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BF636" w14:textId="54D298BA" w:rsidR="00F87EDE" w:rsidRPr="00086047" w:rsidRDefault="00913FAD" w:rsidP="00086047">
      <w:pPr>
        <w:tabs>
          <w:tab w:val="left" w:pos="7048"/>
        </w:tabs>
        <w:spacing w:line="259" w:lineRule="auto"/>
        <w:rPr>
          <w:rFonts w:ascii="Open Sans" w:hAnsi="Open Sans" w:cs="Open Sans"/>
          <w:b/>
          <w:bCs/>
          <w:sz w:val="56"/>
          <w:szCs w:val="56"/>
          <w:lang w:val="ro-RO"/>
        </w:rPr>
      </w:pPr>
      <w:bookmarkStart w:id="1" w:name="_Hlk103599181"/>
      <w:r>
        <w:rPr>
          <w:noProof/>
        </w:rPr>
        <w:drawing>
          <wp:anchor distT="0" distB="0" distL="114300" distR="114300" simplePos="0" relativeHeight="251662336" behindDoc="0" locked="0" layoutInCell="1" allowOverlap="1" wp14:anchorId="10BC7C2D" wp14:editId="096BCBF8">
            <wp:simplePos x="0" y="0"/>
            <wp:positionH relativeFrom="column">
              <wp:posOffset>5020149</wp:posOffset>
            </wp:positionH>
            <wp:positionV relativeFrom="paragraph">
              <wp:posOffset>-1087120</wp:posOffset>
            </wp:positionV>
            <wp:extent cx="1086663" cy="436274"/>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6663" cy="4362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4E77">
        <w:rPr>
          <w:rFonts w:ascii="Open Sans" w:hAnsi="Open Sans" w:cs="Open Sans"/>
          <w:b/>
          <w:bCs/>
          <w:noProof/>
          <w:sz w:val="56"/>
          <w:szCs w:val="56"/>
          <w:lang w:val="ro-RO"/>
        </w:rPr>
        <w:drawing>
          <wp:anchor distT="0" distB="0" distL="114300" distR="114300" simplePos="0" relativeHeight="251660288" behindDoc="0" locked="0" layoutInCell="1" allowOverlap="1" wp14:anchorId="6702B8BC" wp14:editId="62415CFE">
            <wp:simplePos x="0" y="0"/>
            <wp:positionH relativeFrom="column">
              <wp:posOffset>2341245</wp:posOffset>
            </wp:positionH>
            <wp:positionV relativeFrom="paragraph">
              <wp:posOffset>-1199354</wp:posOffset>
            </wp:positionV>
            <wp:extent cx="1734820" cy="65913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3482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3A9" w:rsidRPr="00086047">
        <w:rPr>
          <w:rFonts w:ascii="Open Sans" w:hAnsi="Open Sans" w:cs="Open Sans"/>
          <w:b/>
          <w:bCs/>
          <w:noProof/>
          <w:sz w:val="56"/>
          <w:szCs w:val="56"/>
          <w:lang w:val="ro-RO"/>
        </w:rPr>
        <w:drawing>
          <wp:anchor distT="0" distB="0" distL="114300" distR="114300" simplePos="0" relativeHeight="251658240" behindDoc="1" locked="0" layoutInCell="1" allowOverlap="1" wp14:anchorId="358BDDE1" wp14:editId="2A3E2884">
            <wp:simplePos x="0" y="0"/>
            <wp:positionH relativeFrom="column">
              <wp:posOffset>-704850</wp:posOffset>
            </wp:positionH>
            <wp:positionV relativeFrom="paragraph">
              <wp:posOffset>-1150206</wp:posOffset>
            </wp:positionV>
            <wp:extent cx="7552055" cy="10673715"/>
            <wp:effectExtent l="0" t="0" r="0" b="0"/>
            <wp:wrapNone/>
            <wp:docPr id="38" name="Picture 38" descr="Buzau Ialom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zau Ialomit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2055" cy="1067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E77" w:rsidRPr="00374E77">
        <w:rPr>
          <w:rFonts w:ascii="Open Sans" w:hAnsi="Open Sans" w:cs="Open Sans"/>
          <w:b/>
          <w:bCs/>
          <w:noProof/>
          <w:sz w:val="56"/>
          <w:szCs w:val="56"/>
          <w:lang w:val="ro-RO"/>
        </w:rPr>
        <w:drawing>
          <wp:anchor distT="0" distB="0" distL="114300" distR="114300" simplePos="0" relativeHeight="251661312" behindDoc="0" locked="0" layoutInCell="1" allowOverlap="1" wp14:anchorId="3CFF9D8F" wp14:editId="5C93D17B">
            <wp:simplePos x="0" y="0"/>
            <wp:positionH relativeFrom="column">
              <wp:posOffset>101600</wp:posOffset>
            </wp:positionH>
            <wp:positionV relativeFrom="paragraph">
              <wp:posOffset>-1147445</wp:posOffset>
            </wp:positionV>
            <wp:extent cx="2171700" cy="64239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8022" cy="64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34641" w14:textId="7E439AA6" w:rsidR="00F87EDE" w:rsidRDefault="00F87EDE" w:rsidP="00316B89">
      <w:pPr>
        <w:spacing w:line="259" w:lineRule="auto"/>
        <w:jc w:val="center"/>
        <w:rPr>
          <w:rFonts w:ascii="Open Sans" w:hAnsi="Open Sans" w:cs="Open Sans"/>
          <w:b/>
          <w:bCs/>
          <w:sz w:val="56"/>
          <w:szCs w:val="56"/>
          <w:lang w:val="ro-RO"/>
        </w:rPr>
      </w:pPr>
    </w:p>
    <w:p w14:paraId="49A28BBE" w14:textId="7BD7D9F4" w:rsidR="00086047" w:rsidRDefault="00086047" w:rsidP="00316B89">
      <w:pPr>
        <w:spacing w:line="259" w:lineRule="auto"/>
        <w:jc w:val="center"/>
        <w:rPr>
          <w:rFonts w:ascii="Open Sans" w:hAnsi="Open Sans" w:cs="Open Sans"/>
          <w:b/>
          <w:bCs/>
          <w:sz w:val="56"/>
          <w:szCs w:val="56"/>
          <w:lang w:val="ro-RO"/>
        </w:rPr>
      </w:pPr>
    </w:p>
    <w:p w14:paraId="22D14EFE" w14:textId="5EEA661D" w:rsidR="00086047" w:rsidRDefault="00086047" w:rsidP="00316B89">
      <w:pPr>
        <w:spacing w:line="259" w:lineRule="auto"/>
        <w:jc w:val="center"/>
        <w:rPr>
          <w:rFonts w:ascii="Open Sans" w:hAnsi="Open Sans" w:cs="Open Sans"/>
          <w:b/>
          <w:bCs/>
          <w:sz w:val="56"/>
          <w:szCs w:val="56"/>
          <w:lang w:val="ro-RO"/>
        </w:rPr>
      </w:pPr>
    </w:p>
    <w:p w14:paraId="16B7928F" w14:textId="2AA32822" w:rsidR="00086047" w:rsidRPr="00086047" w:rsidRDefault="00086047" w:rsidP="00316B89">
      <w:pPr>
        <w:spacing w:line="259" w:lineRule="auto"/>
        <w:jc w:val="center"/>
        <w:rPr>
          <w:rFonts w:ascii="Open Sans" w:hAnsi="Open Sans" w:cs="Open Sans"/>
          <w:b/>
          <w:bCs/>
          <w:sz w:val="56"/>
          <w:szCs w:val="56"/>
          <w:lang w:val="ro-RO"/>
        </w:rPr>
      </w:pPr>
    </w:p>
    <w:p w14:paraId="6C7E58EF" w14:textId="4626C8CD" w:rsidR="00086047" w:rsidRPr="00086047" w:rsidRDefault="00086047" w:rsidP="00086047">
      <w:pPr>
        <w:spacing w:line="259" w:lineRule="auto"/>
        <w:jc w:val="center"/>
        <w:rPr>
          <w:rFonts w:ascii="Open Sans" w:hAnsi="Open Sans" w:cs="Open Sans"/>
          <w:b/>
          <w:bCs/>
          <w:sz w:val="56"/>
          <w:szCs w:val="56"/>
          <w:lang w:val="ro-RO"/>
        </w:rPr>
      </w:pPr>
    </w:p>
    <w:p w14:paraId="58F2439A" w14:textId="611850B2" w:rsidR="00086047" w:rsidRPr="00086047" w:rsidRDefault="00086047" w:rsidP="00316B89">
      <w:pPr>
        <w:spacing w:line="259" w:lineRule="auto"/>
        <w:jc w:val="center"/>
        <w:rPr>
          <w:rFonts w:ascii="Open Sans" w:hAnsi="Open Sans" w:cs="Open Sans"/>
          <w:b/>
          <w:bCs/>
          <w:sz w:val="56"/>
          <w:szCs w:val="56"/>
          <w:lang w:val="ro-RO"/>
        </w:rPr>
      </w:pPr>
    </w:p>
    <w:p w14:paraId="7CDCB020" w14:textId="77777777" w:rsidR="00086047" w:rsidRPr="00086047" w:rsidRDefault="00086047" w:rsidP="00316B89">
      <w:pPr>
        <w:spacing w:line="259" w:lineRule="auto"/>
        <w:jc w:val="center"/>
        <w:rPr>
          <w:rFonts w:ascii="Open Sans" w:hAnsi="Open Sans" w:cs="Open Sans"/>
          <w:b/>
          <w:bCs/>
          <w:sz w:val="56"/>
          <w:szCs w:val="56"/>
          <w:lang w:val="ro-RO"/>
        </w:rPr>
      </w:pPr>
    </w:p>
    <w:p w14:paraId="75713205" w14:textId="67F9A564" w:rsidR="00A072F4" w:rsidRPr="00086047" w:rsidRDefault="00A1435B" w:rsidP="00316B89">
      <w:pPr>
        <w:spacing w:line="259" w:lineRule="auto"/>
        <w:jc w:val="center"/>
        <w:rPr>
          <w:rFonts w:ascii="Open Sans" w:hAnsi="Open Sans" w:cs="Open Sans"/>
          <w:b/>
          <w:bCs/>
          <w:sz w:val="56"/>
          <w:szCs w:val="56"/>
          <w:lang w:val="ro-RO"/>
        </w:rPr>
      </w:pPr>
      <w:r w:rsidRPr="00086047">
        <w:rPr>
          <w:rFonts w:ascii="Open Sans" w:hAnsi="Open Sans" w:cs="Open Sans"/>
          <w:b/>
          <w:bCs/>
          <w:sz w:val="56"/>
          <w:szCs w:val="56"/>
          <w:lang w:val="ro-RO"/>
        </w:rPr>
        <w:t xml:space="preserve">PLANUL DE MANAGEMENT AL RISCULUI LA </w:t>
      </w:r>
      <w:r w:rsidR="002F3800" w:rsidRPr="00086047">
        <w:rPr>
          <w:rFonts w:ascii="Open Sans" w:hAnsi="Open Sans" w:cs="Open Sans"/>
          <w:b/>
          <w:bCs/>
          <w:sz w:val="56"/>
          <w:szCs w:val="56"/>
          <w:lang w:val="ro-RO"/>
        </w:rPr>
        <w:t>INUNDAȚII</w:t>
      </w:r>
      <w:r w:rsidR="002F3800" w:rsidRPr="00086047">
        <w:rPr>
          <w:rFonts w:ascii="Open Sans" w:hAnsi="Open Sans" w:cs="Open Sans"/>
          <w:b/>
          <w:bCs/>
          <w:sz w:val="72"/>
          <w:szCs w:val="72"/>
          <w:lang w:val="ro-RO"/>
        </w:rPr>
        <w:t xml:space="preserve"> </w:t>
      </w:r>
      <w:bookmarkStart w:id="2" w:name="_Hlk103599206"/>
      <w:r w:rsidR="009072F6" w:rsidRPr="00086047">
        <w:rPr>
          <w:rFonts w:ascii="Open Sans" w:hAnsi="Open Sans" w:cs="Open Sans"/>
          <w:b/>
          <w:bCs/>
          <w:sz w:val="56"/>
          <w:szCs w:val="56"/>
          <w:lang w:val="ro-RO"/>
        </w:rPr>
        <w:t>A</w:t>
      </w:r>
      <w:r w:rsidR="00421F42" w:rsidRPr="00086047">
        <w:rPr>
          <w:rFonts w:ascii="Open Sans" w:hAnsi="Open Sans" w:cs="Open Sans"/>
          <w:b/>
          <w:bCs/>
          <w:sz w:val="56"/>
          <w:szCs w:val="56"/>
          <w:lang w:val="ro-RO"/>
        </w:rPr>
        <w:t>.B.A. BUZĂU-IALOMIŢA</w:t>
      </w:r>
    </w:p>
    <w:bookmarkEnd w:id="2"/>
    <w:p w14:paraId="276B59B2" w14:textId="5AE0CEE8" w:rsidR="00086047" w:rsidRDefault="00A072F4" w:rsidP="00086047">
      <w:pPr>
        <w:jc w:val="center"/>
        <w:rPr>
          <w:b/>
          <w:bCs/>
          <w:sz w:val="28"/>
          <w:szCs w:val="28"/>
          <w:lang w:val="ro-RO"/>
        </w:rPr>
      </w:pPr>
      <w:r w:rsidRPr="00086047">
        <w:rPr>
          <w:b/>
          <w:bCs/>
          <w:sz w:val="28"/>
          <w:szCs w:val="28"/>
          <w:lang w:val="ro-RO"/>
        </w:rPr>
        <w:t>CICLUL II DE IMPLEMENTARE A DIRECTIVEI INUNDAȚII 2007/60/CE</w:t>
      </w:r>
    </w:p>
    <w:p w14:paraId="6D058221" w14:textId="77777777" w:rsidR="00086047" w:rsidRDefault="00086047" w:rsidP="00086047">
      <w:pPr>
        <w:jc w:val="center"/>
        <w:rPr>
          <w:b/>
          <w:bCs/>
          <w:sz w:val="28"/>
          <w:szCs w:val="28"/>
          <w:lang w:val="ro-RO"/>
        </w:rPr>
        <w:sectPr w:rsidR="00086047" w:rsidSect="0013534E">
          <w:headerReference w:type="default" r:id="rId12"/>
          <w:footerReference w:type="default" r:id="rId13"/>
          <w:pgSz w:w="11906" w:h="16838" w:code="9"/>
          <w:pgMar w:top="1827" w:right="1080" w:bottom="1440" w:left="1080" w:header="720" w:footer="720" w:gutter="0"/>
          <w:cols w:space="720"/>
          <w:titlePg/>
          <w:docGrid w:linePitch="272"/>
        </w:sectPr>
      </w:pPr>
    </w:p>
    <w:p w14:paraId="0AA47B73" w14:textId="002E69F0" w:rsidR="00A1435B" w:rsidRDefault="00A1435B" w:rsidP="00086047">
      <w:pPr>
        <w:jc w:val="center"/>
        <w:rPr>
          <w:b/>
          <w:bCs/>
          <w:sz w:val="28"/>
          <w:szCs w:val="28"/>
          <w:lang w:val="ro-RO"/>
        </w:rPr>
      </w:pPr>
      <w:r w:rsidRPr="00086047">
        <w:rPr>
          <w:b/>
          <w:bCs/>
          <w:sz w:val="28"/>
          <w:szCs w:val="28"/>
          <w:lang w:val="ro-RO"/>
        </w:rPr>
        <w:lastRenderedPageBreak/>
        <w:br w:type="page"/>
      </w:r>
    </w:p>
    <w:p w14:paraId="2F6FC898" w14:textId="77777777" w:rsidR="005E43A9" w:rsidRDefault="005E43A9" w:rsidP="00086047">
      <w:pPr>
        <w:jc w:val="center"/>
        <w:rPr>
          <w:b/>
          <w:bCs/>
          <w:sz w:val="28"/>
          <w:szCs w:val="28"/>
          <w:lang w:val="ro-RO"/>
        </w:rPr>
        <w:sectPr w:rsidR="005E43A9" w:rsidSect="00F87EDE">
          <w:headerReference w:type="default" r:id="rId14"/>
          <w:footerReference w:type="default" r:id="rId15"/>
          <w:pgSz w:w="11906" w:h="16838" w:code="9"/>
          <w:pgMar w:top="1080" w:right="1411" w:bottom="850" w:left="1080" w:header="562" w:footer="562" w:gutter="0"/>
          <w:cols w:space="708"/>
          <w:docGrid w:linePitch="299"/>
        </w:sectPr>
      </w:pPr>
    </w:p>
    <w:p w14:paraId="5D61B3F4" w14:textId="03F2DCB1" w:rsidR="00A15669" w:rsidRPr="00086047" w:rsidRDefault="00B04CD4" w:rsidP="007544BE">
      <w:pPr>
        <w:pStyle w:val="Heading1"/>
        <w:rPr>
          <w:color w:val="auto"/>
          <w:sz w:val="52"/>
          <w:szCs w:val="52"/>
          <w:lang w:val="ro-RO"/>
        </w:rPr>
      </w:pPr>
      <w:bookmarkStart w:id="3" w:name="_Toc136418475"/>
      <w:r w:rsidRPr="00086047">
        <w:rPr>
          <w:color w:val="auto"/>
          <w:sz w:val="52"/>
          <w:szCs w:val="52"/>
          <w:lang w:val="ro-RO"/>
        </w:rPr>
        <w:lastRenderedPageBreak/>
        <w:t>CONTEXTUL PLANURILOR DE MAN</w:t>
      </w:r>
      <w:r w:rsidR="00863B4D" w:rsidRPr="00086047">
        <w:rPr>
          <w:color w:val="auto"/>
          <w:sz w:val="52"/>
          <w:szCs w:val="52"/>
          <w:lang w:val="ro-RO"/>
        </w:rPr>
        <w:t>A</w:t>
      </w:r>
      <w:r w:rsidRPr="00086047">
        <w:rPr>
          <w:color w:val="auto"/>
          <w:sz w:val="52"/>
          <w:szCs w:val="52"/>
          <w:lang w:val="ro-RO"/>
        </w:rPr>
        <w:t xml:space="preserve">GEMENT </w:t>
      </w:r>
      <w:r w:rsidR="00863B4D" w:rsidRPr="00086047">
        <w:rPr>
          <w:color w:val="auto"/>
          <w:sz w:val="52"/>
          <w:szCs w:val="52"/>
          <w:lang w:val="ro-RO"/>
        </w:rPr>
        <w:t>AL RISCULUI LA</w:t>
      </w:r>
      <w:r w:rsidRPr="00086047">
        <w:rPr>
          <w:color w:val="auto"/>
          <w:sz w:val="52"/>
          <w:szCs w:val="52"/>
          <w:lang w:val="ro-RO"/>
        </w:rPr>
        <w:t xml:space="preserve"> INUNDAȚII</w:t>
      </w:r>
      <w:bookmarkEnd w:id="3"/>
    </w:p>
    <w:p w14:paraId="544B093E" w14:textId="77777777" w:rsidR="00086047" w:rsidRPr="00F974AC" w:rsidRDefault="00086047" w:rsidP="00086047">
      <w:pPr>
        <w:spacing w:before="320" w:after="320"/>
        <w:jc w:val="both"/>
        <w:rPr>
          <w:rFonts w:cstheme="majorHAnsi"/>
          <w:sz w:val="22"/>
          <w:szCs w:val="22"/>
          <w:lang w:val="ro-RO"/>
        </w:rPr>
      </w:pPr>
      <w:bookmarkStart w:id="4" w:name="_Hlk103599227"/>
      <w:r w:rsidRPr="00F974AC">
        <w:rPr>
          <w:rFonts w:cstheme="majorHAnsi"/>
          <w:sz w:val="22"/>
          <w:szCs w:val="22"/>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5DAE68B0" w14:textId="77777777" w:rsidR="00086047" w:rsidRPr="00F974AC" w:rsidRDefault="00086047" w:rsidP="00086047">
      <w:pPr>
        <w:spacing w:before="320" w:after="320"/>
        <w:jc w:val="both"/>
        <w:rPr>
          <w:rFonts w:cstheme="majorHAnsi"/>
          <w:sz w:val="22"/>
          <w:szCs w:val="22"/>
          <w:lang w:val="ro-RO"/>
        </w:rPr>
      </w:pPr>
      <w:r w:rsidRPr="00F974AC">
        <w:rPr>
          <w:rFonts w:cstheme="majorHAnsi"/>
          <w:sz w:val="22"/>
          <w:szCs w:val="22"/>
          <w:lang w:val="ro-RO"/>
        </w:rPr>
        <w:t>Aderarea României la Uniunea Europeană impune, printre altele, orientarea politicii naționale în domeniul apelor în direcția conformării cu strategiile și politicile europene pe termen mediu și lung. Astfel, România în calitate de</w:t>
      </w:r>
      <w:r w:rsidRPr="00F974AC" w:rsidDel="00864AAC">
        <w:rPr>
          <w:rFonts w:cstheme="majorHAnsi"/>
          <w:sz w:val="22"/>
          <w:szCs w:val="22"/>
          <w:lang w:val="ro-RO"/>
        </w:rPr>
        <w:t xml:space="preserve"> </w:t>
      </w:r>
      <w:r w:rsidRPr="00F974AC">
        <w:rPr>
          <w:rFonts w:cstheme="majorHAnsi"/>
          <w:sz w:val="22"/>
          <w:szCs w:val="22"/>
          <w:lang w:val="ro-RO"/>
        </w:rPr>
        <w:t>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06F307A0" w14:textId="77777777" w:rsidR="00086047" w:rsidRPr="00F974AC" w:rsidRDefault="00086047" w:rsidP="00086047">
      <w:pPr>
        <w:spacing w:before="320" w:after="320"/>
        <w:jc w:val="both"/>
        <w:rPr>
          <w:rFonts w:cstheme="majorHAnsi"/>
          <w:sz w:val="22"/>
          <w:szCs w:val="22"/>
          <w:lang w:val="ro-RO"/>
        </w:rPr>
      </w:pPr>
      <w:r w:rsidRPr="00F974AC">
        <w:rPr>
          <w:rFonts w:cstheme="majorHAnsi"/>
          <w:sz w:val="22"/>
          <w:szCs w:val="22"/>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347836E1" w14:textId="2685A5CC" w:rsidR="00086047" w:rsidRPr="00F974AC" w:rsidRDefault="00086047" w:rsidP="00086047">
      <w:pPr>
        <w:spacing w:before="320" w:after="320"/>
        <w:jc w:val="both"/>
        <w:rPr>
          <w:rFonts w:cstheme="majorHAnsi"/>
          <w:sz w:val="22"/>
          <w:szCs w:val="22"/>
          <w:lang w:val="ro-RO"/>
        </w:rPr>
      </w:pPr>
      <w:r w:rsidRPr="00F974AC">
        <w:rPr>
          <w:rFonts w:cstheme="majorHAnsi"/>
          <w:sz w:val="22"/>
          <w:szCs w:val="22"/>
          <w:lang w:val="ro-RO"/>
        </w:rPr>
        <w:t xml:space="preserve">Ministerul Afacerilor Interne prin Inspectoratul General pentru Situații de Urgență, la nivel central, și prin Inspectoratele pentru Situații de Urgență, la nivel local (la nivelul celor 41 de județe și a municipiului București), coordonează intervenția în caz de situații de urgență generate de inundații care afectează siguranța publică. </w:t>
      </w:r>
      <w:bookmarkStart w:id="5" w:name="_Hlk145506859"/>
      <w:r w:rsidRPr="00F974AC">
        <w:rPr>
          <w:rFonts w:cstheme="majorHAnsi"/>
          <w:sz w:val="22"/>
          <w:szCs w:val="22"/>
          <w:lang w:val="ro-RO"/>
        </w:rPr>
        <w:t xml:space="preserve">De asemenea, în România funcționează Sistemul național de management al situațiilor de urgență generate de inundații ce are în structură Comitetul Național, Comitete Ministeriale, Comitete județene și Comitete locale, </w:t>
      </w:r>
      <w:r w:rsidR="00B51D42">
        <w:rPr>
          <w:rFonts w:cstheme="majorHAnsi"/>
          <w:sz w:val="22"/>
          <w:szCs w:val="22"/>
          <w:lang w:val="ro-RO"/>
        </w:rPr>
        <w:t xml:space="preserve">care includ în structurile acestora reprezentanți ai </w:t>
      </w:r>
      <w:r w:rsidRPr="00F974AC">
        <w:rPr>
          <w:rFonts w:cstheme="majorHAnsi"/>
          <w:sz w:val="22"/>
          <w:szCs w:val="22"/>
          <w:lang w:val="ro-RO"/>
        </w:rPr>
        <w:t>Administrați</w:t>
      </w:r>
      <w:r w:rsidR="00B51D42">
        <w:rPr>
          <w:rFonts w:cstheme="majorHAnsi"/>
          <w:sz w:val="22"/>
          <w:szCs w:val="22"/>
          <w:lang w:val="ro-RO"/>
        </w:rPr>
        <w:t>ei</w:t>
      </w:r>
      <w:r w:rsidRPr="00F974AC">
        <w:rPr>
          <w:rFonts w:cstheme="majorHAnsi"/>
          <w:sz w:val="22"/>
          <w:szCs w:val="22"/>
          <w:lang w:val="ro-RO"/>
        </w:rPr>
        <w:t xml:space="preserve"> Național</w:t>
      </w:r>
      <w:r w:rsidR="00B51D42">
        <w:rPr>
          <w:rFonts w:cstheme="majorHAnsi"/>
          <w:sz w:val="22"/>
          <w:szCs w:val="22"/>
          <w:lang w:val="ro-RO"/>
        </w:rPr>
        <w:t>e</w:t>
      </w:r>
      <w:r w:rsidRPr="00F974AC">
        <w:rPr>
          <w:rFonts w:cstheme="majorHAnsi"/>
          <w:sz w:val="22"/>
          <w:szCs w:val="22"/>
          <w:lang w:val="ro-RO"/>
        </w:rPr>
        <w:t xml:space="preserve"> „Apele Române” și unitățile sale teritoriale, ceilalți deținători de lucrări cu rol de protecție împotriva inundațiilor, persoanele fizice sau juridice care au în proprietate acumulări mici etc.</w:t>
      </w:r>
      <w:bookmarkEnd w:id="5"/>
    </w:p>
    <w:p w14:paraId="02DE2099" w14:textId="77777777" w:rsidR="00086047" w:rsidRPr="00F974AC" w:rsidRDefault="00086047" w:rsidP="00086047">
      <w:pPr>
        <w:jc w:val="both"/>
        <w:rPr>
          <w:rFonts w:cstheme="majorHAnsi"/>
          <w:sz w:val="22"/>
          <w:szCs w:val="22"/>
          <w:lang w:val="ro-RO"/>
        </w:rPr>
      </w:pPr>
      <w:r w:rsidRPr="00F974AC">
        <w:rPr>
          <w:rFonts w:cstheme="majorHAnsi"/>
          <w:sz w:val="22"/>
          <w:szCs w:val="22"/>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1E952C4E" w14:textId="21FC8BB6" w:rsidR="00086047" w:rsidRPr="00F974AC" w:rsidRDefault="00086047" w:rsidP="00086047">
      <w:pPr>
        <w:jc w:val="both"/>
        <w:rPr>
          <w:rFonts w:cstheme="majorHAnsi"/>
          <w:sz w:val="22"/>
          <w:szCs w:val="22"/>
          <w:lang w:val="ro-RO"/>
        </w:rPr>
      </w:pPr>
      <w:r w:rsidRPr="00F974AC">
        <w:rPr>
          <w:rFonts w:cstheme="majorHAnsi"/>
          <w:sz w:val="22"/>
          <w:szCs w:val="22"/>
          <w:lang w:val="ro-RO"/>
        </w:rPr>
        <w:t xml:space="preserve">Conform legislației naționale (Legea apelor 107/1996 cu modificările și completările ulterioare), </w:t>
      </w:r>
      <w:r w:rsidRPr="00963439">
        <w:rPr>
          <w:rFonts w:cstheme="majorHAnsi"/>
          <w:b/>
          <w:bCs/>
          <w:sz w:val="22"/>
          <w:szCs w:val="22"/>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w:t>
      </w:r>
      <w:r w:rsidR="00AC3A67">
        <w:rPr>
          <w:rFonts w:cstheme="majorHAnsi"/>
          <w:b/>
          <w:bCs/>
          <w:sz w:val="22"/>
          <w:szCs w:val="22"/>
          <w:lang w:val="ro-RO"/>
        </w:rPr>
        <w:t>A. Reducerea pagubelor</w:t>
      </w:r>
      <w:r w:rsidRPr="00963439">
        <w:rPr>
          <w:rFonts w:cstheme="majorHAnsi"/>
          <w:b/>
          <w:bCs/>
          <w:sz w:val="22"/>
          <w:szCs w:val="22"/>
          <w:lang w:val="ro-RO"/>
        </w:rPr>
        <w:t>ii</w:t>
      </w:r>
      <w:r w:rsidR="00963439">
        <w:rPr>
          <w:rFonts w:cstheme="majorHAnsi"/>
          <w:b/>
          <w:bCs/>
          <w:sz w:val="22"/>
          <w:szCs w:val="22"/>
          <w:lang w:val="ro-RO"/>
        </w:rPr>
        <w:t xml:space="preserve"> </w:t>
      </w:r>
      <w:r w:rsidRPr="00963439">
        <w:rPr>
          <w:rFonts w:cstheme="majorHAnsi"/>
          <w:b/>
          <w:bCs/>
          <w:sz w:val="22"/>
          <w:szCs w:val="22"/>
          <w:lang w:val="ro-RO"/>
        </w:rPr>
        <w:t>-</w:t>
      </w:r>
      <w:r w:rsidR="00963439">
        <w:rPr>
          <w:rFonts w:cstheme="majorHAnsi"/>
          <w:b/>
          <w:bCs/>
          <w:sz w:val="22"/>
          <w:szCs w:val="22"/>
          <w:lang w:val="ro-RO"/>
        </w:rPr>
        <w:t xml:space="preserve"> </w:t>
      </w:r>
      <w:r w:rsidRPr="00963439">
        <w:rPr>
          <w:rFonts w:cstheme="majorHAnsi"/>
          <w:b/>
          <w:bCs/>
          <w:sz w:val="22"/>
          <w:szCs w:val="22"/>
          <w:lang w:val="ro-RO"/>
        </w:rPr>
        <w:t xml:space="preserve">Ciclul </w:t>
      </w:r>
      <w:r w:rsidR="00963439">
        <w:rPr>
          <w:rFonts w:cstheme="majorHAnsi"/>
          <w:b/>
          <w:bCs/>
          <w:sz w:val="22"/>
          <w:szCs w:val="22"/>
          <w:lang w:val="ro-RO"/>
        </w:rPr>
        <w:t xml:space="preserve">ll </w:t>
      </w:r>
      <w:r w:rsidRPr="00963439">
        <w:rPr>
          <w:rFonts w:cstheme="majorHAnsi"/>
          <w:b/>
          <w:bCs/>
          <w:sz w:val="22"/>
          <w:szCs w:val="22"/>
          <w:lang w:val="ro-RO"/>
        </w:rPr>
        <w:t>-</w:t>
      </w:r>
      <w:r w:rsidR="00963439">
        <w:rPr>
          <w:rFonts w:cstheme="majorHAnsi"/>
          <w:b/>
          <w:bCs/>
          <w:sz w:val="22"/>
          <w:szCs w:val="22"/>
          <w:lang w:val="ro-RO"/>
        </w:rPr>
        <w:t xml:space="preserve"> </w:t>
      </w:r>
      <w:r w:rsidRPr="00963439">
        <w:rPr>
          <w:rFonts w:cstheme="majorHAnsi"/>
          <w:b/>
          <w:bCs/>
          <w:sz w:val="22"/>
          <w:szCs w:val="22"/>
          <w:lang w:val="ro-RO"/>
        </w:rPr>
        <w:t>Sinteza Naţională.</w:t>
      </w:r>
    </w:p>
    <w:p w14:paraId="5BD171F2" w14:textId="77777777" w:rsidR="00086047" w:rsidRPr="00F974AC" w:rsidRDefault="00086047" w:rsidP="00086047">
      <w:pPr>
        <w:jc w:val="both"/>
        <w:rPr>
          <w:rFonts w:cstheme="majorHAnsi"/>
          <w:sz w:val="22"/>
          <w:szCs w:val="22"/>
          <w:lang w:val="ro-RO"/>
        </w:rPr>
      </w:pPr>
      <w:r w:rsidRPr="00F974AC">
        <w:rPr>
          <w:rFonts w:cstheme="majorHAnsi"/>
          <w:sz w:val="22"/>
          <w:szCs w:val="22"/>
          <w:lang w:val="ro-RO"/>
        </w:rPr>
        <w:t xml:space="preserve">Obiectivul principal al Planurilor de Management al Riscului la Inundații îl reprezintă diminuarea consecințelor negative ale inundațiilor pentru sănătatea umană, activitatea economică, mediu și </w:t>
      </w:r>
      <w:r w:rsidRPr="00F974AC">
        <w:rPr>
          <w:rFonts w:cstheme="majorHAnsi"/>
          <w:sz w:val="22"/>
          <w:szCs w:val="22"/>
          <w:lang w:val="ro-RO"/>
        </w:rPr>
        <w:lastRenderedPageBreak/>
        <w:t>patrimoniul cultural prin 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0D0D37F2" w14:textId="77777777" w:rsidR="00086047" w:rsidRPr="00F974AC" w:rsidRDefault="00086047" w:rsidP="00086047">
      <w:pPr>
        <w:spacing w:before="320" w:after="320"/>
        <w:jc w:val="both"/>
        <w:rPr>
          <w:rFonts w:cstheme="majorHAnsi"/>
          <w:sz w:val="22"/>
          <w:szCs w:val="22"/>
          <w:lang w:val="ro-RO"/>
        </w:rPr>
      </w:pPr>
      <w:r w:rsidRPr="00F974AC">
        <w:rPr>
          <w:rFonts w:cstheme="majorHAnsi"/>
          <w:sz w:val="22"/>
          <w:szCs w:val="22"/>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4F27E906" w14:textId="42EBAE0C" w:rsidR="00086047" w:rsidRPr="00F974AC" w:rsidRDefault="00086047" w:rsidP="00F974AC">
      <w:pPr>
        <w:spacing w:before="320" w:after="320"/>
        <w:jc w:val="both"/>
        <w:rPr>
          <w:rFonts w:cstheme="majorHAnsi"/>
          <w:sz w:val="22"/>
          <w:szCs w:val="22"/>
          <w:lang w:val="ro-RO"/>
        </w:rPr>
      </w:pPr>
      <w:r w:rsidRPr="00F974AC">
        <w:rPr>
          <w:rFonts w:cstheme="majorHAnsi"/>
          <w:sz w:val="22"/>
          <w:szCs w:val="22"/>
          <w:lang w:val="ro-RO"/>
        </w:rPr>
        <w:t xml:space="preserve">Documentul de față reprezintă Planul de Management al Riscului la Inundații la nivelul Administrației Bazinale de Apă </w:t>
      </w:r>
      <w:r w:rsidR="002A66DF" w:rsidRPr="00F974AC">
        <w:rPr>
          <w:rFonts w:cstheme="majorHAnsi"/>
          <w:sz w:val="22"/>
          <w:szCs w:val="22"/>
          <w:lang w:val="ro-RO"/>
        </w:rPr>
        <w:t>Buzău-Ialomița</w:t>
      </w:r>
      <w:r w:rsidRPr="00F974AC">
        <w:rPr>
          <w:rFonts w:cstheme="majorHAnsi"/>
          <w:sz w:val="22"/>
          <w:szCs w:val="22"/>
          <w:lang w:val="ro-RO"/>
        </w:rPr>
        <w:t xml:space="preserve"> aferent Ciclului II de implementare a Directivei Inundații - perioada 2023 – 2027.</w:t>
      </w:r>
    </w:p>
    <w:p w14:paraId="1EB45BD8" w14:textId="7B4817D5" w:rsidR="00F974AC" w:rsidRPr="00F974AC" w:rsidRDefault="00F974AC" w:rsidP="00F974AC">
      <w:pPr>
        <w:spacing w:before="320" w:after="320"/>
        <w:jc w:val="both"/>
        <w:rPr>
          <w:rFonts w:cstheme="majorHAnsi"/>
          <w:sz w:val="22"/>
          <w:szCs w:val="22"/>
          <w:lang w:val="ro-RO"/>
        </w:rPr>
      </w:pPr>
      <w:r w:rsidRPr="00F974AC">
        <w:rPr>
          <w:rFonts w:cstheme="majorHAnsi"/>
          <w:sz w:val="22"/>
          <w:szCs w:val="22"/>
          <w:lang w:val="ro-RO"/>
        </w:rPr>
        <w:t>Versiunea preliminară a Planului de Management al Riscului la Inundaţii aferent Administraţiei Bazinale de Apă Buzău-Ialomița, corespunzător implementării Ciclului II al Directivei 2007/60/CE privind evaluarea şi gestionarea riscului de inundaţii a fost elaborată în cadrul proiectulului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p w14:paraId="57285BCE" w14:textId="77777777" w:rsidR="005E43A9" w:rsidRPr="00F974AC" w:rsidRDefault="00086047" w:rsidP="005E43A9">
      <w:pPr>
        <w:jc w:val="both"/>
        <w:rPr>
          <w:rFonts w:cstheme="majorHAnsi"/>
          <w:sz w:val="22"/>
          <w:szCs w:val="22"/>
          <w:lang w:val="ro-RO"/>
        </w:rPr>
      </w:pPr>
      <w:r w:rsidRPr="00F974AC">
        <w:rPr>
          <w:rFonts w:cstheme="majorHAnsi"/>
          <w:sz w:val="22"/>
          <w:szCs w:val="22"/>
          <w:lang w:val="ro-RO"/>
        </w:rPr>
        <w:t>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r w:rsidR="00B35EAD" w:rsidRPr="00F974AC">
        <w:rPr>
          <w:rFonts w:cstheme="majorHAnsi"/>
          <w:sz w:val="22"/>
          <w:szCs w:val="22"/>
          <w:lang w:val="ro-RO"/>
        </w:rPr>
        <w:t>.</w:t>
      </w:r>
      <w:bookmarkStart w:id="6" w:name="_Toc26515346"/>
      <w:bookmarkStart w:id="7" w:name="_Toc26516007"/>
      <w:bookmarkStart w:id="8" w:name="_Toc26516067"/>
      <w:bookmarkStart w:id="9" w:name="_Toc26516314"/>
      <w:bookmarkStart w:id="10" w:name="_Toc26516538"/>
      <w:bookmarkStart w:id="11" w:name="_Toc26518374"/>
      <w:bookmarkStart w:id="12" w:name="_Toc26520485"/>
      <w:r w:rsidR="005E43A9" w:rsidRPr="00F974AC">
        <w:rPr>
          <w:rFonts w:cstheme="majorHAnsi"/>
          <w:sz w:val="22"/>
          <w:szCs w:val="22"/>
          <w:lang w:val="ro-RO"/>
        </w:rPr>
        <w:t xml:space="preserve"> </w:t>
      </w:r>
    </w:p>
    <w:p w14:paraId="527B54C5" w14:textId="3EEAF791" w:rsidR="005E43A9" w:rsidRPr="005E43A9" w:rsidRDefault="005E43A9" w:rsidP="005E43A9">
      <w:pPr>
        <w:jc w:val="both"/>
        <w:rPr>
          <w:rFonts w:cstheme="majorHAnsi"/>
          <w:sz w:val="24"/>
          <w:szCs w:val="24"/>
          <w:lang w:val="ro-RO"/>
        </w:rPr>
      </w:pPr>
      <w:r w:rsidRPr="005E43A9">
        <w:rPr>
          <w:rFonts w:cstheme="majorHAnsi"/>
          <w:sz w:val="24"/>
          <w:szCs w:val="24"/>
          <w:lang w:val="ro-RO"/>
        </w:rPr>
        <w:br w:type="page"/>
      </w:r>
    </w:p>
    <w:p w14:paraId="431D7E4A" w14:textId="54403D5F" w:rsidR="004E5CF7" w:rsidRPr="00086047" w:rsidRDefault="00E76E07" w:rsidP="004E5CF7">
      <w:pPr>
        <w:pStyle w:val="Heading1"/>
        <w:rPr>
          <w:color w:val="auto"/>
          <w:sz w:val="52"/>
          <w:szCs w:val="52"/>
          <w:lang w:val="ro-RO"/>
        </w:rPr>
      </w:pPr>
      <w:bookmarkStart w:id="13" w:name="_Toc136418476"/>
      <w:bookmarkEnd w:id="4"/>
      <w:bookmarkEnd w:id="6"/>
      <w:bookmarkEnd w:id="7"/>
      <w:bookmarkEnd w:id="8"/>
      <w:bookmarkEnd w:id="9"/>
      <w:bookmarkEnd w:id="10"/>
      <w:bookmarkEnd w:id="11"/>
      <w:bookmarkEnd w:id="12"/>
      <w:r w:rsidRPr="00086047">
        <w:rPr>
          <w:color w:val="auto"/>
          <w:sz w:val="52"/>
          <w:szCs w:val="52"/>
          <w:lang w:val="ro-RO"/>
        </w:rPr>
        <w:lastRenderedPageBreak/>
        <w:t>REZUMAT</w:t>
      </w:r>
      <w:bookmarkEnd w:id="13"/>
    </w:p>
    <w:p w14:paraId="635CD02B" w14:textId="162870DC" w:rsidR="00086047" w:rsidRPr="004E4174" w:rsidRDefault="00086047" w:rsidP="00086047">
      <w:pPr>
        <w:jc w:val="both"/>
        <w:rPr>
          <w:rFonts w:cstheme="majorHAnsi"/>
          <w:szCs w:val="20"/>
          <w:lang w:val="ro-RO"/>
        </w:rPr>
      </w:pPr>
      <w:r w:rsidRPr="004E4174">
        <w:rPr>
          <w:rFonts w:cstheme="majorHAnsi"/>
          <w:szCs w:val="20"/>
          <w:lang w:val="ro-RO"/>
        </w:rPr>
        <w:t xml:space="preserve">În Capitolul 1 este </w:t>
      </w:r>
      <w:r w:rsidR="002A66DF">
        <w:rPr>
          <w:rFonts w:cstheme="majorHAnsi"/>
          <w:szCs w:val="20"/>
          <w:lang w:val="ro-RO"/>
        </w:rPr>
        <w:t>Buzău-Ialomița</w:t>
      </w:r>
      <w:r w:rsidRPr="004E4174">
        <w:rPr>
          <w:rFonts w:cstheme="majorHAnsi"/>
          <w:szCs w:val="20"/>
          <w:lang w:val="ro-RO"/>
        </w:rPr>
        <w:t xml:space="preserve"> prezentarea generală a Unității de Management al riscului la inundații, respectiv a Administrației Bazinale de Apă </w:t>
      </w:r>
      <w:r w:rsidR="002A66DF">
        <w:rPr>
          <w:rFonts w:cstheme="majorHAnsi"/>
          <w:szCs w:val="20"/>
          <w:lang w:val="ro-RO"/>
        </w:rPr>
        <w:t>Buzău-Ialomița</w:t>
      </w:r>
      <w:r w:rsidRPr="004E4174">
        <w:rPr>
          <w:rFonts w:cstheme="majorHAnsi"/>
          <w:szCs w:val="20"/>
          <w:lang w:val="ro-RO"/>
        </w:rPr>
        <w:t>.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7AAADCF5" w14:textId="77777777" w:rsidR="00086047" w:rsidRPr="004E4174" w:rsidRDefault="00086047" w:rsidP="00086047">
      <w:pPr>
        <w:jc w:val="both"/>
        <w:rPr>
          <w:rFonts w:cstheme="majorHAnsi"/>
          <w:szCs w:val="20"/>
          <w:lang w:val="ro-RO"/>
        </w:rPr>
      </w:pPr>
      <w:r w:rsidRPr="004E4174">
        <w:rPr>
          <w:rFonts w:cstheme="majorHAnsi"/>
          <w:szCs w:val="20"/>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w:t>
      </w:r>
      <w:r w:rsidRPr="004E4174">
        <w:rPr>
          <w:rFonts w:cstheme="majorHAnsi"/>
          <w:szCs w:val="20"/>
          <w:lang w:val="ro-RO" w:eastAsia="en-GB"/>
        </w:rPr>
        <w:t xml:space="preserve">. </w:t>
      </w:r>
      <w:r w:rsidRPr="004E4174">
        <w:rPr>
          <w:rFonts w:cstheme="majorHAnsi"/>
          <w:szCs w:val="20"/>
          <w:lang w:val="ro-RO"/>
        </w:rPr>
        <w:t>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07EB8CF5" w14:textId="0F813638" w:rsidR="00086047" w:rsidRPr="004E4174" w:rsidRDefault="00086047" w:rsidP="00086047">
      <w:pPr>
        <w:jc w:val="both"/>
        <w:rPr>
          <w:rFonts w:cstheme="majorHAnsi"/>
          <w:szCs w:val="20"/>
          <w:lang w:val="ro-RO"/>
        </w:rPr>
      </w:pPr>
      <w:r w:rsidRPr="004E4174">
        <w:rPr>
          <w:rFonts w:cstheme="majorHAnsi"/>
          <w:szCs w:val="20"/>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Administrației Bazinale de Apă </w:t>
      </w:r>
      <w:r w:rsidR="002A66DF">
        <w:rPr>
          <w:rFonts w:cstheme="majorHAnsi"/>
          <w:szCs w:val="20"/>
          <w:lang w:val="ro-RO"/>
        </w:rPr>
        <w:t>Buzău-Ialomița</w:t>
      </w:r>
      <w:r w:rsidR="002A66DF" w:rsidRPr="004E4174">
        <w:rPr>
          <w:rFonts w:cstheme="majorHAnsi"/>
          <w:szCs w:val="20"/>
          <w:lang w:val="ro-RO"/>
        </w:rPr>
        <w:t xml:space="preserve"> </w:t>
      </w:r>
      <w:r w:rsidRPr="004E4174">
        <w:rPr>
          <w:rFonts w:cstheme="majorHAnsi"/>
          <w:szCs w:val="20"/>
          <w:lang w:val="ro-RO"/>
        </w:rPr>
        <w:t xml:space="preserve">din Ciclul I și sinteza măsurilor cât şi stadiul de implementare al acestora. Totodată, este prezentată evaluarea progresului realizat la nivel național și la nivelul Administrației Bazinale de Apă </w:t>
      </w:r>
      <w:r w:rsidR="002A66DF">
        <w:rPr>
          <w:rFonts w:cstheme="majorHAnsi"/>
          <w:szCs w:val="20"/>
          <w:lang w:val="ro-RO"/>
        </w:rPr>
        <w:t>Buzău-Ialomița</w:t>
      </w:r>
      <w:r w:rsidR="002A66DF" w:rsidRPr="004E4174">
        <w:rPr>
          <w:rFonts w:cstheme="majorHAnsi"/>
          <w:szCs w:val="20"/>
          <w:lang w:val="ro-RO"/>
        </w:rPr>
        <w:t xml:space="preserve"> </w:t>
      </w:r>
      <w:r w:rsidRPr="004E4174">
        <w:rPr>
          <w:rFonts w:cstheme="majorHAnsi"/>
          <w:szCs w:val="20"/>
          <w:lang w:val="ro-RO"/>
        </w:rPr>
        <w:t>în vederea atingerii obiectivelor din Ciclul I, conform art. 7(2) din Directiva Inundații.</w:t>
      </w:r>
    </w:p>
    <w:p w14:paraId="728B407C" w14:textId="77777777" w:rsidR="00086047" w:rsidRPr="004E4174" w:rsidRDefault="00086047" w:rsidP="00086047">
      <w:pPr>
        <w:jc w:val="both"/>
        <w:rPr>
          <w:rFonts w:cstheme="majorHAnsi"/>
          <w:szCs w:val="20"/>
          <w:lang w:val="ro-RO"/>
        </w:rPr>
      </w:pPr>
      <w:r w:rsidRPr="004E4174">
        <w:rPr>
          <w:rFonts w:cstheme="majorHAnsi"/>
          <w:szCs w:val="20"/>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6335B8B3" w14:textId="041622D1" w:rsidR="00086047" w:rsidRPr="004E4174" w:rsidRDefault="00086047" w:rsidP="00086047">
      <w:pPr>
        <w:jc w:val="both"/>
        <w:rPr>
          <w:rFonts w:cstheme="majorHAnsi"/>
          <w:szCs w:val="20"/>
          <w:lang w:val="ro-RO"/>
        </w:rPr>
      </w:pPr>
      <w:r w:rsidRPr="004E4174">
        <w:rPr>
          <w:rFonts w:cstheme="majorHAnsi"/>
          <w:szCs w:val="20"/>
          <w:lang w:val="ro-RO"/>
        </w:rPr>
        <w:t xml:space="preserve">Nucleul Planului de Management al Riscului la Inundații – Ciclul II pentru Administrația Bazinală de Apă </w:t>
      </w:r>
      <w:r w:rsidR="002A66DF">
        <w:rPr>
          <w:rFonts w:cstheme="majorHAnsi"/>
          <w:szCs w:val="20"/>
          <w:lang w:val="ro-RO"/>
        </w:rPr>
        <w:t>Buzău-Ialomița</w:t>
      </w:r>
      <w:r w:rsidR="002A66DF" w:rsidRPr="004E4174">
        <w:rPr>
          <w:rFonts w:cstheme="majorHAnsi"/>
          <w:szCs w:val="20"/>
          <w:lang w:val="ro-RO"/>
        </w:rPr>
        <w:t xml:space="preserve"> </w:t>
      </w:r>
      <w:r w:rsidRPr="004E4174">
        <w:rPr>
          <w:rFonts w:cstheme="majorHAnsi"/>
          <w:szCs w:val="20"/>
          <w:lang w:val="ro-RO"/>
        </w:rPr>
        <w:t xml:space="preserve">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Inundatii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rezultand strategii la nivel de zonelor cu risc potențial semnificativ la inundații si ulterior strategii prioritizate la nivel de Administrație Bazinală de Apă. Rezultatele aferente aplicarii unitare a metodologiei sunt apoi prezentate în Capitolele 5.2, 5.3 și 5.4, respectiv pentru Măsurile Naționale </w:t>
      </w:r>
      <w:r w:rsidRPr="004E4174">
        <w:rPr>
          <w:rFonts w:cstheme="majorHAnsi"/>
          <w:szCs w:val="20"/>
          <w:lang w:val="ro-RO"/>
        </w:rPr>
        <w:lastRenderedPageBreak/>
        <w:t xml:space="preserve">(Categoria A), măsurile localizate pentru un nivel sporit de prevenire și protecție în cadrul A.B.A. </w:t>
      </w:r>
      <w:r w:rsidR="008C3DB4">
        <w:rPr>
          <w:rFonts w:cstheme="majorHAnsi"/>
          <w:szCs w:val="20"/>
          <w:lang w:val="ro-RO"/>
        </w:rPr>
        <w:t>Buzău-Ialomița</w:t>
      </w:r>
      <w:r w:rsidR="008C3DB4" w:rsidRPr="004E4174">
        <w:rPr>
          <w:rFonts w:cstheme="majorHAnsi"/>
          <w:szCs w:val="20"/>
          <w:lang w:val="ro-RO"/>
        </w:rPr>
        <w:t xml:space="preserve"> </w:t>
      </w:r>
      <w:r w:rsidRPr="004E4174">
        <w:rPr>
          <w:rFonts w:cstheme="majorHAnsi"/>
          <w:szCs w:val="20"/>
          <w:lang w:val="ro-RO"/>
        </w:rPr>
        <w:t>(Categoria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1EFB9B59" w14:textId="77777777" w:rsidR="00086047" w:rsidRPr="004E4174" w:rsidRDefault="00086047" w:rsidP="00086047">
      <w:pPr>
        <w:jc w:val="both"/>
        <w:rPr>
          <w:rFonts w:cstheme="majorHAnsi"/>
          <w:szCs w:val="20"/>
          <w:lang w:val="ro-RO"/>
        </w:rPr>
      </w:pPr>
      <w:r w:rsidRPr="004E4174">
        <w:rPr>
          <w:rFonts w:cstheme="majorHAnsi"/>
          <w:szCs w:val="20"/>
          <w:lang w:val="ro-RO"/>
        </w:rPr>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35836386" w14:textId="6DE55D7E" w:rsidR="00086047" w:rsidRPr="004E4174" w:rsidRDefault="00086047" w:rsidP="00086047">
      <w:pPr>
        <w:jc w:val="both"/>
        <w:rPr>
          <w:rFonts w:cstheme="majorHAnsi"/>
          <w:szCs w:val="20"/>
          <w:lang w:val="ro-RO"/>
        </w:rPr>
      </w:pPr>
      <w:r w:rsidRPr="004E4174">
        <w:rPr>
          <w:rFonts w:cstheme="majorHAnsi"/>
          <w:szCs w:val="20"/>
          <w:lang w:val="ro-RO"/>
        </w:rPr>
        <w:t xml:space="preserve">În Capitolul 7 este descris sistemul de monitorizare pentru implementarea Planului de Management al Riscului la Inundații și programul de măsuri atât la nivel național cât și la nivelul Administrației Bazinale de Apă </w:t>
      </w:r>
      <w:r w:rsidR="008C3DB4">
        <w:rPr>
          <w:rFonts w:cstheme="majorHAnsi"/>
          <w:szCs w:val="20"/>
          <w:lang w:val="ro-RO"/>
        </w:rPr>
        <w:t>Buzău-Ialomița</w:t>
      </w:r>
      <w:r w:rsidRPr="004E4174">
        <w:rPr>
          <w:rFonts w:cstheme="majorHAnsi"/>
          <w:szCs w:val="20"/>
          <w:lang w:val="ro-RO"/>
        </w:rPr>
        <w:t xml:space="preserve">. De asemenea, sunt stabiliți responsabilii pentru monitorizarea și raportarea implementării acestui plan și sunt specificate datele ce sunt colectate în acest scop. </w:t>
      </w:r>
    </w:p>
    <w:p w14:paraId="0C8DDC62" w14:textId="243F3F97" w:rsidR="00086047" w:rsidRPr="004E4174" w:rsidRDefault="00086047" w:rsidP="00086047">
      <w:pPr>
        <w:jc w:val="both"/>
        <w:rPr>
          <w:rFonts w:cstheme="majorHAnsi"/>
          <w:szCs w:val="20"/>
          <w:lang w:val="ro-RO"/>
        </w:rPr>
      </w:pPr>
      <w:r w:rsidRPr="004E4174">
        <w:rPr>
          <w:rFonts w:cstheme="majorHAnsi"/>
          <w:szCs w:val="20"/>
          <w:lang w:val="ro-RO"/>
        </w:rPr>
        <w:t xml:space="preserve">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A.B.A. </w:t>
      </w:r>
      <w:r w:rsidR="008C3DB4">
        <w:rPr>
          <w:rFonts w:cstheme="majorHAnsi"/>
          <w:szCs w:val="20"/>
          <w:lang w:val="ro-RO"/>
        </w:rPr>
        <w:t>Buzău-Ialomița</w:t>
      </w:r>
      <w:r w:rsidRPr="004E4174">
        <w:rPr>
          <w:rFonts w:cstheme="majorHAnsi"/>
          <w:szCs w:val="20"/>
          <w:lang w:val="ro-RO"/>
        </w:rPr>
        <w:t>.</w:t>
      </w:r>
    </w:p>
    <w:p w14:paraId="756FA3C5" w14:textId="301A8AF4" w:rsidR="004E5CF7" w:rsidRDefault="00086047" w:rsidP="008C3DB4">
      <w:pPr>
        <w:jc w:val="both"/>
        <w:rPr>
          <w:rFonts w:cstheme="majorHAnsi"/>
          <w:szCs w:val="20"/>
          <w:lang w:val="ro-RO"/>
        </w:rPr>
      </w:pPr>
      <w:r w:rsidRPr="004E4174">
        <w:rPr>
          <w:rFonts w:cstheme="majorHAnsi"/>
          <w:szCs w:val="20"/>
          <w:lang w:val="ro-RO"/>
        </w:rPr>
        <w:t xml:space="preserve">În ultimul Capitol 9, este redată lista cu autoritățile competente pentru implementarea, monitorizarea și evaluarea Planului de Management al Riscului la Inundații actualizată pentru Administrația Bazinală de Apă </w:t>
      </w:r>
      <w:r w:rsidR="008C3DB4">
        <w:rPr>
          <w:rFonts w:cstheme="majorHAnsi"/>
          <w:szCs w:val="20"/>
          <w:lang w:val="ro-RO"/>
        </w:rPr>
        <w:t>Buzău-Ialomița</w:t>
      </w:r>
      <w:r>
        <w:rPr>
          <w:rFonts w:cstheme="majorHAnsi"/>
          <w:szCs w:val="20"/>
          <w:lang w:val="ro-RO"/>
        </w:rPr>
        <w:t>.</w:t>
      </w:r>
    </w:p>
    <w:p w14:paraId="04AC56A9" w14:textId="77777777" w:rsidR="00086047" w:rsidRDefault="00086047" w:rsidP="00316B89">
      <w:pPr>
        <w:rPr>
          <w:rFonts w:cstheme="majorHAnsi"/>
          <w:szCs w:val="20"/>
          <w:lang w:val="ro-RO"/>
        </w:rPr>
      </w:pPr>
    </w:p>
    <w:p w14:paraId="0F6E1653" w14:textId="77777777" w:rsidR="005E43A9" w:rsidRPr="005E43A9" w:rsidRDefault="005E43A9" w:rsidP="005E43A9">
      <w:pPr>
        <w:jc w:val="both"/>
        <w:rPr>
          <w:rFonts w:cstheme="majorHAnsi"/>
          <w:sz w:val="24"/>
          <w:szCs w:val="24"/>
          <w:lang w:val="ro-RO"/>
        </w:rPr>
      </w:pPr>
    </w:p>
    <w:p w14:paraId="0D5B2228" w14:textId="77777777" w:rsidR="005E43A9" w:rsidRPr="005E43A9" w:rsidRDefault="005E43A9" w:rsidP="005E43A9">
      <w:pPr>
        <w:jc w:val="both"/>
        <w:rPr>
          <w:rFonts w:cstheme="majorHAnsi"/>
          <w:sz w:val="24"/>
          <w:szCs w:val="24"/>
          <w:lang w:val="ro-RO"/>
        </w:rPr>
      </w:pPr>
      <w:r w:rsidRPr="005E43A9">
        <w:rPr>
          <w:rFonts w:cstheme="majorHAnsi"/>
          <w:sz w:val="24"/>
          <w:szCs w:val="24"/>
          <w:lang w:val="ro-RO"/>
        </w:rPr>
        <w:br w:type="page"/>
      </w:r>
    </w:p>
    <w:bookmarkStart w:id="14" w:name="_Toc136418477" w:displacedByCustomXml="next"/>
    <w:sdt>
      <w:sdtPr>
        <w:rPr>
          <w:rFonts w:asciiTheme="majorHAnsi" w:hAnsiTheme="majorHAnsi"/>
          <w:b w:val="0"/>
          <w:color w:val="auto"/>
          <w:sz w:val="20"/>
          <w:szCs w:val="21"/>
          <w:lang w:val="ro-RO"/>
        </w:rPr>
        <w:id w:val="-1620378000"/>
        <w:docPartObj>
          <w:docPartGallery w:val="Table of Contents"/>
          <w:docPartUnique/>
        </w:docPartObj>
      </w:sdtPr>
      <w:sdtEndPr>
        <w:rPr>
          <w:rFonts w:cstheme="majorHAnsi"/>
          <w:bCs/>
          <w:noProof/>
          <w:sz w:val="22"/>
          <w:szCs w:val="22"/>
        </w:rPr>
      </w:sdtEndPr>
      <w:sdtContent>
        <w:p w14:paraId="281BF3DB" w14:textId="77777777" w:rsidR="00B04CD4" w:rsidRPr="0008302A" w:rsidRDefault="00B04CD4" w:rsidP="00721943">
          <w:pPr>
            <w:pStyle w:val="Heading1"/>
            <w:spacing w:before="0" w:after="0"/>
            <w:rPr>
              <w:lang w:val="ro-RO"/>
            </w:rPr>
          </w:pPr>
          <w:r w:rsidRPr="0008302A">
            <w:rPr>
              <w:lang w:val="ro-RO"/>
            </w:rPr>
            <w:t>CUPRINS</w:t>
          </w:r>
          <w:bookmarkEnd w:id="14"/>
        </w:p>
        <w:p w14:paraId="76987A7A" w14:textId="5D6F01A2" w:rsidR="00E00744" w:rsidRDefault="00B04CD4" w:rsidP="00E00744">
          <w:pPr>
            <w:pStyle w:val="TOC1"/>
            <w:rPr>
              <w:rFonts w:asciiTheme="minorHAnsi" w:eastAsiaTheme="minorEastAsia" w:hAnsiTheme="minorHAnsi" w:cstheme="minorBidi"/>
              <w:sz w:val="22"/>
              <w:szCs w:val="22"/>
              <w:lang w:val="en-GB" w:eastAsia="en-GB"/>
            </w:rPr>
          </w:pPr>
          <w:r w:rsidRPr="006F2B55">
            <w:rPr>
              <w:noProof w:val="0"/>
              <w:sz w:val="22"/>
              <w:szCs w:val="22"/>
            </w:rPr>
            <w:fldChar w:fldCharType="begin"/>
          </w:r>
          <w:r w:rsidRPr="006F2B55">
            <w:rPr>
              <w:sz w:val="22"/>
              <w:szCs w:val="22"/>
            </w:rPr>
            <w:instrText xml:space="preserve"> TOC \o "1-3" \h \z \u </w:instrText>
          </w:r>
          <w:r w:rsidRPr="006F2B55">
            <w:rPr>
              <w:noProof w:val="0"/>
              <w:sz w:val="22"/>
              <w:szCs w:val="22"/>
            </w:rPr>
            <w:fldChar w:fldCharType="separate"/>
          </w:r>
          <w:hyperlink w:anchor="_Toc136418475" w:history="1">
            <w:r w:rsidR="00E00744" w:rsidRPr="00943895">
              <w:rPr>
                <w:rStyle w:val="Hyperlink"/>
              </w:rPr>
              <w:t>CONTEXTUL PLANURILOR DE MANAGEMENT AL RISCULUI LA INUNDAȚII</w:t>
            </w:r>
            <w:r w:rsidR="00E00744">
              <w:rPr>
                <w:webHidden/>
              </w:rPr>
              <w:tab/>
            </w:r>
            <w:r w:rsidR="00E00744">
              <w:rPr>
                <w:webHidden/>
              </w:rPr>
              <w:fldChar w:fldCharType="begin"/>
            </w:r>
            <w:r w:rsidR="00E00744">
              <w:rPr>
                <w:webHidden/>
              </w:rPr>
              <w:instrText xml:space="preserve"> PAGEREF _Toc136418475 \h </w:instrText>
            </w:r>
            <w:r w:rsidR="00E00744">
              <w:rPr>
                <w:webHidden/>
              </w:rPr>
            </w:r>
            <w:r w:rsidR="00E00744">
              <w:rPr>
                <w:webHidden/>
              </w:rPr>
              <w:fldChar w:fldCharType="separate"/>
            </w:r>
            <w:r w:rsidR="00EB4846">
              <w:rPr>
                <w:webHidden/>
              </w:rPr>
              <w:t>3</w:t>
            </w:r>
            <w:r w:rsidR="00E00744">
              <w:rPr>
                <w:webHidden/>
              </w:rPr>
              <w:fldChar w:fldCharType="end"/>
            </w:r>
          </w:hyperlink>
        </w:p>
        <w:p w14:paraId="529F9979" w14:textId="09685F8E" w:rsidR="00E00744" w:rsidRDefault="00FD74DA" w:rsidP="00E00744">
          <w:pPr>
            <w:pStyle w:val="TOC1"/>
            <w:rPr>
              <w:rFonts w:asciiTheme="minorHAnsi" w:eastAsiaTheme="minorEastAsia" w:hAnsiTheme="minorHAnsi" w:cstheme="minorBidi"/>
              <w:sz w:val="22"/>
              <w:szCs w:val="22"/>
              <w:lang w:val="en-GB" w:eastAsia="en-GB"/>
            </w:rPr>
          </w:pPr>
          <w:hyperlink w:anchor="_Toc136418476" w:history="1">
            <w:r w:rsidR="00E00744" w:rsidRPr="00943895">
              <w:rPr>
                <w:rStyle w:val="Hyperlink"/>
              </w:rPr>
              <w:t>REZUMAT</w:t>
            </w:r>
            <w:r w:rsidR="00E00744">
              <w:rPr>
                <w:webHidden/>
              </w:rPr>
              <w:tab/>
            </w:r>
            <w:r w:rsidR="00E00744">
              <w:rPr>
                <w:webHidden/>
              </w:rPr>
              <w:fldChar w:fldCharType="begin"/>
            </w:r>
            <w:r w:rsidR="00E00744">
              <w:rPr>
                <w:webHidden/>
              </w:rPr>
              <w:instrText xml:space="preserve"> PAGEREF _Toc136418476 \h </w:instrText>
            </w:r>
            <w:r w:rsidR="00E00744">
              <w:rPr>
                <w:webHidden/>
              </w:rPr>
            </w:r>
            <w:r w:rsidR="00E00744">
              <w:rPr>
                <w:webHidden/>
              </w:rPr>
              <w:fldChar w:fldCharType="separate"/>
            </w:r>
            <w:r w:rsidR="00EB4846">
              <w:rPr>
                <w:webHidden/>
              </w:rPr>
              <w:t>5</w:t>
            </w:r>
            <w:r w:rsidR="00E00744">
              <w:rPr>
                <w:webHidden/>
              </w:rPr>
              <w:fldChar w:fldCharType="end"/>
            </w:r>
          </w:hyperlink>
        </w:p>
        <w:p w14:paraId="4FCF9A3D" w14:textId="52A26A49" w:rsidR="00E00744" w:rsidRDefault="00FD74DA" w:rsidP="00E00744">
          <w:pPr>
            <w:pStyle w:val="TOC1"/>
            <w:rPr>
              <w:rFonts w:asciiTheme="minorHAnsi" w:eastAsiaTheme="minorEastAsia" w:hAnsiTheme="minorHAnsi" w:cstheme="minorBidi"/>
              <w:sz w:val="22"/>
              <w:szCs w:val="22"/>
              <w:lang w:val="en-GB" w:eastAsia="en-GB"/>
            </w:rPr>
          </w:pPr>
          <w:hyperlink w:anchor="_Toc136418477" w:history="1">
            <w:r w:rsidR="00E00744" w:rsidRPr="00943895">
              <w:rPr>
                <w:rStyle w:val="Hyperlink"/>
              </w:rPr>
              <w:t>CUPRINS</w:t>
            </w:r>
            <w:r w:rsidR="00E00744">
              <w:rPr>
                <w:webHidden/>
              </w:rPr>
              <w:tab/>
            </w:r>
            <w:r w:rsidR="00E00744">
              <w:rPr>
                <w:webHidden/>
              </w:rPr>
              <w:fldChar w:fldCharType="begin"/>
            </w:r>
            <w:r w:rsidR="00E00744">
              <w:rPr>
                <w:webHidden/>
              </w:rPr>
              <w:instrText xml:space="preserve"> PAGEREF _Toc136418477 \h </w:instrText>
            </w:r>
            <w:r w:rsidR="00E00744">
              <w:rPr>
                <w:webHidden/>
              </w:rPr>
            </w:r>
            <w:r w:rsidR="00E00744">
              <w:rPr>
                <w:webHidden/>
              </w:rPr>
              <w:fldChar w:fldCharType="separate"/>
            </w:r>
            <w:r w:rsidR="00EB4846">
              <w:rPr>
                <w:webHidden/>
              </w:rPr>
              <w:t>7</w:t>
            </w:r>
            <w:r w:rsidR="00E00744">
              <w:rPr>
                <w:webHidden/>
              </w:rPr>
              <w:fldChar w:fldCharType="end"/>
            </w:r>
          </w:hyperlink>
        </w:p>
        <w:p w14:paraId="6A5CE37C" w14:textId="5E172DD6" w:rsidR="00E00744" w:rsidRDefault="00FD74DA" w:rsidP="00E00744">
          <w:pPr>
            <w:pStyle w:val="TOC1"/>
            <w:rPr>
              <w:rFonts w:asciiTheme="minorHAnsi" w:eastAsiaTheme="minorEastAsia" w:hAnsiTheme="minorHAnsi" w:cstheme="minorBidi"/>
              <w:sz w:val="22"/>
              <w:szCs w:val="22"/>
              <w:lang w:val="en-GB" w:eastAsia="en-GB"/>
            </w:rPr>
          </w:pPr>
          <w:hyperlink w:anchor="_Toc136418478" w:history="1">
            <w:r w:rsidR="00E00744" w:rsidRPr="00943895">
              <w:rPr>
                <w:rStyle w:val="Hyperlink"/>
              </w:rPr>
              <w:t>ABREVIERI</w:t>
            </w:r>
            <w:r w:rsidR="00E00744">
              <w:rPr>
                <w:webHidden/>
              </w:rPr>
              <w:tab/>
            </w:r>
            <w:r w:rsidR="00E00744">
              <w:rPr>
                <w:webHidden/>
              </w:rPr>
              <w:fldChar w:fldCharType="begin"/>
            </w:r>
            <w:r w:rsidR="00E00744">
              <w:rPr>
                <w:webHidden/>
              </w:rPr>
              <w:instrText xml:space="preserve"> PAGEREF _Toc136418478 \h </w:instrText>
            </w:r>
            <w:r w:rsidR="00E00744">
              <w:rPr>
                <w:webHidden/>
              </w:rPr>
            </w:r>
            <w:r w:rsidR="00E00744">
              <w:rPr>
                <w:webHidden/>
              </w:rPr>
              <w:fldChar w:fldCharType="separate"/>
            </w:r>
            <w:r w:rsidR="00EB4846">
              <w:rPr>
                <w:webHidden/>
              </w:rPr>
              <w:t>9</w:t>
            </w:r>
            <w:r w:rsidR="00E00744">
              <w:rPr>
                <w:webHidden/>
              </w:rPr>
              <w:fldChar w:fldCharType="end"/>
            </w:r>
          </w:hyperlink>
        </w:p>
        <w:p w14:paraId="088FF746" w14:textId="38E68A15" w:rsidR="00E00744" w:rsidRDefault="00FD74DA" w:rsidP="00E00744">
          <w:pPr>
            <w:pStyle w:val="TOC1"/>
            <w:rPr>
              <w:rFonts w:asciiTheme="minorHAnsi" w:eastAsiaTheme="minorEastAsia" w:hAnsiTheme="minorHAnsi" w:cstheme="minorBidi"/>
              <w:sz w:val="22"/>
              <w:szCs w:val="22"/>
              <w:lang w:val="en-GB" w:eastAsia="en-GB"/>
            </w:rPr>
          </w:pPr>
          <w:hyperlink w:anchor="_Toc136418479" w:history="1">
            <w:r w:rsidR="00E00744" w:rsidRPr="00943895">
              <w:rPr>
                <w:rStyle w:val="Hyperlink"/>
              </w:rPr>
              <w:t>1. Prezentarea generală a spațiului hidrografic administrat de A.B.A. Buzău-Ialomița</w:t>
            </w:r>
            <w:r w:rsidR="00E00744">
              <w:rPr>
                <w:webHidden/>
              </w:rPr>
              <w:tab/>
            </w:r>
            <w:r w:rsidR="00E00744">
              <w:rPr>
                <w:webHidden/>
              </w:rPr>
              <w:fldChar w:fldCharType="begin"/>
            </w:r>
            <w:r w:rsidR="00E00744">
              <w:rPr>
                <w:webHidden/>
              </w:rPr>
              <w:instrText xml:space="preserve"> PAGEREF _Toc136418479 \h </w:instrText>
            </w:r>
            <w:r w:rsidR="00E00744">
              <w:rPr>
                <w:webHidden/>
              </w:rPr>
            </w:r>
            <w:r w:rsidR="00E00744">
              <w:rPr>
                <w:webHidden/>
              </w:rPr>
              <w:fldChar w:fldCharType="separate"/>
            </w:r>
            <w:r w:rsidR="00EB4846">
              <w:rPr>
                <w:webHidden/>
              </w:rPr>
              <w:t>12</w:t>
            </w:r>
            <w:r w:rsidR="00E00744">
              <w:rPr>
                <w:webHidden/>
              </w:rPr>
              <w:fldChar w:fldCharType="end"/>
            </w:r>
          </w:hyperlink>
        </w:p>
        <w:p w14:paraId="160DE923" w14:textId="22EF9555" w:rsidR="00E00744" w:rsidRDefault="00FD74DA" w:rsidP="00E00744">
          <w:pPr>
            <w:pStyle w:val="TOC1"/>
            <w:rPr>
              <w:rFonts w:asciiTheme="minorHAnsi" w:eastAsiaTheme="minorEastAsia" w:hAnsiTheme="minorHAnsi" w:cstheme="minorBidi"/>
              <w:sz w:val="22"/>
              <w:szCs w:val="22"/>
              <w:lang w:val="en-GB" w:eastAsia="en-GB"/>
            </w:rPr>
          </w:pPr>
          <w:hyperlink w:anchor="_Toc136418480" w:history="1">
            <w:r w:rsidR="00E00744" w:rsidRPr="00943895">
              <w:rPr>
                <w:rStyle w:val="Hyperlink"/>
              </w:rPr>
              <w:t>2. Riscul la inundații în spațiul hidrografic administrat de A.B.A. Buzău-Ialomița</w:t>
            </w:r>
            <w:r w:rsidR="00E00744">
              <w:rPr>
                <w:webHidden/>
              </w:rPr>
              <w:tab/>
            </w:r>
            <w:r w:rsidR="00E00744">
              <w:rPr>
                <w:webHidden/>
              </w:rPr>
              <w:fldChar w:fldCharType="begin"/>
            </w:r>
            <w:r w:rsidR="00E00744">
              <w:rPr>
                <w:webHidden/>
              </w:rPr>
              <w:instrText xml:space="preserve"> PAGEREF _Toc136418480 \h </w:instrText>
            </w:r>
            <w:r w:rsidR="00E00744">
              <w:rPr>
                <w:webHidden/>
              </w:rPr>
            </w:r>
            <w:r w:rsidR="00E00744">
              <w:rPr>
                <w:webHidden/>
              </w:rPr>
              <w:fldChar w:fldCharType="separate"/>
            </w:r>
            <w:r w:rsidR="00EB4846">
              <w:rPr>
                <w:webHidden/>
              </w:rPr>
              <w:t>18</w:t>
            </w:r>
            <w:r w:rsidR="00E00744">
              <w:rPr>
                <w:webHidden/>
              </w:rPr>
              <w:fldChar w:fldCharType="end"/>
            </w:r>
          </w:hyperlink>
        </w:p>
        <w:p w14:paraId="2EB599BD" w14:textId="38762F4B"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481" w:history="1">
            <w:r w:rsidR="00E00744" w:rsidRPr="00943895">
              <w:rPr>
                <w:rStyle w:val="Hyperlink"/>
                <w:noProof/>
                <w:lang w:val="ro-RO"/>
              </w:rPr>
              <w:t>2.1. Descrierea lucrărilor de protecție împotriva inundaţiilor existente</w:t>
            </w:r>
            <w:r w:rsidR="00DA3534">
              <w:rPr>
                <w:noProof/>
                <w:webHidden/>
              </w:rPr>
              <w:t>……………………………………………………..</w:t>
            </w:r>
            <w:r w:rsidR="00E00744">
              <w:rPr>
                <w:noProof/>
                <w:webHidden/>
              </w:rPr>
              <w:fldChar w:fldCharType="begin"/>
            </w:r>
            <w:r w:rsidR="00E00744">
              <w:rPr>
                <w:noProof/>
                <w:webHidden/>
              </w:rPr>
              <w:instrText xml:space="preserve"> PAGEREF _Toc136418481 \h </w:instrText>
            </w:r>
            <w:r w:rsidR="00E00744">
              <w:rPr>
                <w:noProof/>
                <w:webHidden/>
              </w:rPr>
            </w:r>
            <w:r w:rsidR="00E00744">
              <w:rPr>
                <w:noProof/>
                <w:webHidden/>
              </w:rPr>
              <w:fldChar w:fldCharType="separate"/>
            </w:r>
            <w:r w:rsidR="00EB4846">
              <w:rPr>
                <w:noProof/>
                <w:webHidden/>
              </w:rPr>
              <w:t>18</w:t>
            </w:r>
            <w:r w:rsidR="00E00744">
              <w:rPr>
                <w:noProof/>
                <w:webHidden/>
              </w:rPr>
              <w:fldChar w:fldCharType="end"/>
            </w:r>
          </w:hyperlink>
        </w:p>
        <w:p w14:paraId="07D7C014" w14:textId="2D425975"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482" w:history="1">
            <w:r w:rsidR="00E00744" w:rsidRPr="00943895">
              <w:rPr>
                <w:rStyle w:val="Hyperlink"/>
                <w:noProof/>
                <w:lang w:val="ro-RO"/>
              </w:rPr>
              <w:t>2.2. Descrierea sistemelor existente de avertizare-alarmare și răspuns existente</w:t>
            </w:r>
            <w:r w:rsidR="00DA3534">
              <w:rPr>
                <w:noProof/>
                <w:webHidden/>
              </w:rPr>
              <w:t>……………………………………..</w:t>
            </w:r>
            <w:r w:rsidR="00E00744">
              <w:rPr>
                <w:noProof/>
                <w:webHidden/>
              </w:rPr>
              <w:fldChar w:fldCharType="begin"/>
            </w:r>
            <w:r w:rsidR="00E00744">
              <w:rPr>
                <w:noProof/>
                <w:webHidden/>
              </w:rPr>
              <w:instrText xml:space="preserve"> PAGEREF _Toc136418482 \h </w:instrText>
            </w:r>
            <w:r w:rsidR="00E00744">
              <w:rPr>
                <w:noProof/>
                <w:webHidden/>
              </w:rPr>
            </w:r>
            <w:r w:rsidR="00E00744">
              <w:rPr>
                <w:noProof/>
                <w:webHidden/>
              </w:rPr>
              <w:fldChar w:fldCharType="separate"/>
            </w:r>
            <w:r w:rsidR="00EB4846">
              <w:rPr>
                <w:noProof/>
                <w:webHidden/>
              </w:rPr>
              <w:t>19</w:t>
            </w:r>
            <w:r w:rsidR="00E00744">
              <w:rPr>
                <w:noProof/>
                <w:webHidden/>
              </w:rPr>
              <w:fldChar w:fldCharType="end"/>
            </w:r>
          </w:hyperlink>
        </w:p>
        <w:p w14:paraId="7AF07FA0" w14:textId="628547C3"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483" w:history="1">
            <w:r w:rsidR="00E00744" w:rsidRPr="00943895">
              <w:rPr>
                <w:rStyle w:val="Hyperlink"/>
                <w:noProof/>
                <w:lang w:val="ro-RO"/>
              </w:rPr>
              <w:t>2.3. Evenimente semnificative de inundații</w:t>
            </w:r>
            <w:r w:rsidR="00DA3534">
              <w:rPr>
                <w:noProof/>
                <w:webHidden/>
              </w:rPr>
              <w:t>……………………………………………………………………………………………….</w:t>
            </w:r>
            <w:r w:rsidR="00E00744">
              <w:rPr>
                <w:noProof/>
                <w:webHidden/>
              </w:rPr>
              <w:fldChar w:fldCharType="begin"/>
            </w:r>
            <w:r w:rsidR="00E00744">
              <w:rPr>
                <w:noProof/>
                <w:webHidden/>
              </w:rPr>
              <w:instrText xml:space="preserve"> PAGEREF _Toc136418483 \h </w:instrText>
            </w:r>
            <w:r w:rsidR="00E00744">
              <w:rPr>
                <w:noProof/>
                <w:webHidden/>
              </w:rPr>
            </w:r>
            <w:r w:rsidR="00E00744">
              <w:rPr>
                <w:noProof/>
                <w:webHidden/>
              </w:rPr>
              <w:fldChar w:fldCharType="separate"/>
            </w:r>
            <w:r w:rsidR="00EB4846">
              <w:rPr>
                <w:noProof/>
                <w:webHidden/>
              </w:rPr>
              <w:t>27</w:t>
            </w:r>
            <w:r w:rsidR="00E00744">
              <w:rPr>
                <w:noProof/>
                <w:webHidden/>
              </w:rPr>
              <w:fldChar w:fldCharType="end"/>
            </w:r>
          </w:hyperlink>
        </w:p>
        <w:p w14:paraId="775D1E73" w14:textId="72789EE1"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84" w:history="1">
            <w:r w:rsidR="00E00744" w:rsidRPr="00943895">
              <w:rPr>
                <w:rStyle w:val="Hyperlink"/>
                <w:noProof/>
                <w:lang w:val="ro-RO"/>
              </w:rPr>
              <w:t>2.3.1. Inundatii istorice</w:t>
            </w:r>
            <w:r w:rsidR="00E00744">
              <w:rPr>
                <w:noProof/>
                <w:webHidden/>
              </w:rPr>
              <w:tab/>
            </w:r>
            <w:r w:rsidR="00E00744">
              <w:rPr>
                <w:noProof/>
                <w:webHidden/>
              </w:rPr>
              <w:fldChar w:fldCharType="begin"/>
            </w:r>
            <w:r w:rsidR="00E00744">
              <w:rPr>
                <w:noProof/>
                <w:webHidden/>
              </w:rPr>
              <w:instrText xml:space="preserve"> PAGEREF _Toc136418484 \h </w:instrText>
            </w:r>
            <w:r w:rsidR="00E00744">
              <w:rPr>
                <w:noProof/>
                <w:webHidden/>
              </w:rPr>
            </w:r>
            <w:r w:rsidR="00E00744">
              <w:rPr>
                <w:noProof/>
                <w:webHidden/>
              </w:rPr>
              <w:fldChar w:fldCharType="separate"/>
            </w:r>
            <w:r w:rsidR="00EB4846">
              <w:rPr>
                <w:noProof/>
                <w:webHidden/>
              </w:rPr>
              <w:t>27</w:t>
            </w:r>
            <w:r w:rsidR="00E00744">
              <w:rPr>
                <w:noProof/>
                <w:webHidden/>
              </w:rPr>
              <w:fldChar w:fldCharType="end"/>
            </w:r>
          </w:hyperlink>
        </w:p>
        <w:p w14:paraId="4A660F66" w14:textId="36F5D798"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85" w:history="1">
            <w:r w:rsidR="00E00744" w:rsidRPr="00943895">
              <w:rPr>
                <w:rStyle w:val="Hyperlink"/>
                <w:noProof/>
                <w:lang w:val="ro-RO"/>
              </w:rPr>
              <w:t>2.3.2. Evenimente semnificative</w:t>
            </w:r>
            <w:r w:rsidR="00E00744">
              <w:rPr>
                <w:noProof/>
                <w:webHidden/>
              </w:rPr>
              <w:tab/>
            </w:r>
            <w:r w:rsidR="00E00744">
              <w:rPr>
                <w:noProof/>
                <w:webHidden/>
              </w:rPr>
              <w:fldChar w:fldCharType="begin"/>
            </w:r>
            <w:r w:rsidR="00E00744">
              <w:rPr>
                <w:noProof/>
                <w:webHidden/>
              </w:rPr>
              <w:instrText xml:space="preserve"> PAGEREF _Toc136418485 \h </w:instrText>
            </w:r>
            <w:r w:rsidR="00E00744">
              <w:rPr>
                <w:noProof/>
                <w:webHidden/>
              </w:rPr>
            </w:r>
            <w:r w:rsidR="00E00744">
              <w:rPr>
                <w:noProof/>
                <w:webHidden/>
              </w:rPr>
              <w:fldChar w:fldCharType="separate"/>
            </w:r>
            <w:r w:rsidR="00EB4846">
              <w:rPr>
                <w:noProof/>
                <w:webHidden/>
              </w:rPr>
              <w:t>29</w:t>
            </w:r>
            <w:r w:rsidR="00E00744">
              <w:rPr>
                <w:noProof/>
                <w:webHidden/>
              </w:rPr>
              <w:fldChar w:fldCharType="end"/>
            </w:r>
          </w:hyperlink>
        </w:p>
        <w:p w14:paraId="48698C01" w14:textId="519BB221"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486" w:history="1">
            <w:r w:rsidR="00E00744" w:rsidRPr="00943895">
              <w:rPr>
                <w:rStyle w:val="Hyperlink"/>
                <w:noProof/>
                <w:lang w:val="ro-RO"/>
              </w:rPr>
              <w:t>2.4. Zone cu risc potențial semnificativ la inundații</w:t>
            </w:r>
            <w:r w:rsidR="00DA3534">
              <w:rPr>
                <w:noProof/>
                <w:webHidden/>
              </w:rPr>
              <w:t>……………………………………………………………………………………</w:t>
            </w:r>
            <w:r w:rsidR="00E00744">
              <w:rPr>
                <w:noProof/>
                <w:webHidden/>
              </w:rPr>
              <w:fldChar w:fldCharType="begin"/>
            </w:r>
            <w:r w:rsidR="00E00744">
              <w:rPr>
                <w:noProof/>
                <w:webHidden/>
              </w:rPr>
              <w:instrText xml:space="preserve"> PAGEREF _Toc136418486 \h </w:instrText>
            </w:r>
            <w:r w:rsidR="00E00744">
              <w:rPr>
                <w:noProof/>
                <w:webHidden/>
              </w:rPr>
            </w:r>
            <w:r w:rsidR="00E00744">
              <w:rPr>
                <w:noProof/>
                <w:webHidden/>
              </w:rPr>
              <w:fldChar w:fldCharType="separate"/>
            </w:r>
            <w:r w:rsidR="00EB4846">
              <w:rPr>
                <w:noProof/>
                <w:webHidden/>
              </w:rPr>
              <w:t>34</w:t>
            </w:r>
            <w:r w:rsidR="00E00744">
              <w:rPr>
                <w:noProof/>
                <w:webHidden/>
              </w:rPr>
              <w:fldChar w:fldCharType="end"/>
            </w:r>
          </w:hyperlink>
        </w:p>
        <w:p w14:paraId="142CD4F0" w14:textId="679C4120"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487" w:history="1">
            <w:r w:rsidR="00E00744" w:rsidRPr="00943895">
              <w:rPr>
                <w:rStyle w:val="Hyperlink"/>
                <w:noProof/>
                <w:lang w:val="ro-RO"/>
              </w:rPr>
              <w:t>2.5. Hărți de hazard la inundații</w:t>
            </w:r>
            <w:r w:rsidR="00DA3534">
              <w:rPr>
                <w:noProof/>
                <w:webHidden/>
              </w:rPr>
              <w:t>…………………………………………………………………………………………………………………</w:t>
            </w:r>
            <w:r w:rsidR="00E00744">
              <w:rPr>
                <w:noProof/>
                <w:webHidden/>
              </w:rPr>
              <w:fldChar w:fldCharType="begin"/>
            </w:r>
            <w:r w:rsidR="00E00744">
              <w:rPr>
                <w:noProof/>
                <w:webHidden/>
              </w:rPr>
              <w:instrText xml:space="preserve"> PAGEREF _Toc136418487 \h </w:instrText>
            </w:r>
            <w:r w:rsidR="00E00744">
              <w:rPr>
                <w:noProof/>
                <w:webHidden/>
              </w:rPr>
            </w:r>
            <w:r w:rsidR="00E00744">
              <w:rPr>
                <w:noProof/>
                <w:webHidden/>
              </w:rPr>
              <w:fldChar w:fldCharType="separate"/>
            </w:r>
            <w:r w:rsidR="00EB4846">
              <w:rPr>
                <w:noProof/>
                <w:webHidden/>
              </w:rPr>
              <w:t>39</w:t>
            </w:r>
            <w:r w:rsidR="00E00744">
              <w:rPr>
                <w:noProof/>
                <w:webHidden/>
              </w:rPr>
              <w:fldChar w:fldCharType="end"/>
            </w:r>
          </w:hyperlink>
        </w:p>
        <w:p w14:paraId="16F1B51C" w14:textId="487749F0"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88" w:history="1">
            <w:r w:rsidR="00E00744" w:rsidRPr="00943895">
              <w:rPr>
                <w:rStyle w:val="Hyperlink"/>
                <w:noProof/>
                <w:lang w:val="ro-RO"/>
              </w:rPr>
              <w:t>2.5.1. Introducere</w:t>
            </w:r>
            <w:r w:rsidR="00E00744">
              <w:rPr>
                <w:noProof/>
                <w:webHidden/>
              </w:rPr>
              <w:tab/>
            </w:r>
            <w:r w:rsidR="00E00744">
              <w:rPr>
                <w:noProof/>
                <w:webHidden/>
              </w:rPr>
              <w:fldChar w:fldCharType="begin"/>
            </w:r>
            <w:r w:rsidR="00E00744">
              <w:rPr>
                <w:noProof/>
                <w:webHidden/>
              </w:rPr>
              <w:instrText xml:space="preserve"> PAGEREF _Toc136418488 \h </w:instrText>
            </w:r>
            <w:r w:rsidR="00E00744">
              <w:rPr>
                <w:noProof/>
                <w:webHidden/>
              </w:rPr>
            </w:r>
            <w:r w:rsidR="00E00744">
              <w:rPr>
                <w:noProof/>
                <w:webHidden/>
              </w:rPr>
              <w:fldChar w:fldCharType="separate"/>
            </w:r>
            <w:r w:rsidR="00EB4846">
              <w:rPr>
                <w:noProof/>
                <w:webHidden/>
              </w:rPr>
              <w:t>39</w:t>
            </w:r>
            <w:r w:rsidR="00E00744">
              <w:rPr>
                <w:noProof/>
                <w:webHidden/>
              </w:rPr>
              <w:fldChar w:fldCharType="end"/>
            </w:r>
          </w:hyperlink>
        </w:p>
        <w:p w14:paraId="51BDB64F" w14:textId="2A4B85F9"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89" w:history="1">
            <w:r w:rsidR="00E00744" w:rsidRPr="00943895">
              <w:rPr>
                <w:rStyle w:val="Hyperlink"/>
                <w:noProof/>
                <w:lang w:val="ro-RO"/>
              </w:rPr>
              <w:t>2.5.2. Modelarea hazardului</w:t>
            </w:r>
            <w:r w:rsidR="00E00744">
              <w:rPr>
                <w:noProof/>
                <w:webHidden/>
              </w:rPr>
              <w:tab/>
            </w:r>
            <w:r w:rsidR="00E00744">
              <w:rPr>
                <w:noProof/>
                <w:webHidden/>
              </w:rPr>
              <w:fldChar w:fldCharType="begin"/>
            </w:r>
            <w:r w:rsidR="00E00744">
              <w:rPr>
                <w:noProof/>
                <w:webHidden/>
              </w:rPr>
              <w:instrText xml:space="preserve"> PAGEREF _Toc136418489 \h </w:instrText>
            </w:r>
            <w:r w:rsidR="00E00744">
              <w:rPr>
                <w:noProof/>
                <w:webHidden/>
              </w:rPr>
            </w:r>
            <w:r w:rsidR="00E00744">
              <w:rPr>
                <w:noProof/>
                <w:webHidden/>
              </w:rPr>
              <w:fldChar w:fldCharType="separate"/>
            </w:r>
            <w:r w:rsidR="00EB4846">
              <w:rPr>
                <w:noProof/>
                <w:webHidden/>
              </w:rPr>
              <w:t>39</w:t>
            </w:r>
            <w:r w:rsidR="00E00744">
              <w:rPr>
                <w:noProof/>
                <w:webHidden/>
              </w:rPr>
              <w:fldChar w:fldCharType="end"/>
            </w:r>
          </w:hyperlink>
        </w:p>
        <w:p w14:paraId="7607C4F2" w14:textId="1D3B449D"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0" w:history="1">
            <w:r w:rsidR="00E00744" w:rsidRPr="00943895">
              <w:rPr>
                <w:rStyle w:val="Hyperlink"/>
                <w:noProof/>
                <w:lang w:val="ro-RO"/>
              </w:rPr>
              <w:t>2.5.2.1. Date topografice și batimetrice</w:t>
            </w:r>
            <w:r w:rsidR="00E00744">
              <w:rPr>
                <w:noProof/>
                <w:webHidden/>
              </w:rPr>
              <w:tab/>
            </w:r>
            <w:r w:rsidR="00E00744">
              <w:rPr>
                <w:noProof/>
                <w:webHidden/>
              </w:rPr>
              <w:fldChar w:fldCharType="begin"/>
            </w:r>
            <w:r w:rsidR="00E00744">
              <w:rPr>
                <w:noProof/>
                <w:webHidden/>
              </w:rPr>
              <w:instrText xml:space="preserve"> PAGEREF _Toc136418490 \h </w:instrText>
            </w:r>
            <w:r w:rsidR="00E00744">
              <w:rPr>
                <w:noProof/>
                <w:webHidden/>
              </w:rPr>
            </w:r>
            <w:r w:rsidR="00E00744">
              <w:rPr>
                <w:noProof/>
                <w:webHidden/>
              </w:rPr>
              <w:fldChar w:fldCharType="separate"/>
            </w:r>
            <w:r w:rsidR="00EB4846">
              <w:rPr>
                <w:noProof/>
                <w:webHidden/>
              </w:rPr>
              <w:t>41</w:t>
            </w:r>
            <w:r w:rsidR="00E00744">
              <w:rPr>
                <w:noProof/>
                <w:webHidden/>
              </w:rPr>
              <w:fldChar w:fldCharType="end"/>
            </w:r>
          </w:hyperlink>
        </w:p>
        <w:p w14:paraId="231B665C" w14:textId="4D7BB164"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1" w:history="1">
            <w:r w:rsidR="00E00744" w:rsidRPr="00943895">
              <w:rPr>
                <w:rStyle w:val="Hyperlink"/>
                <w:noProof/>
                <w:lang w:val="ro-RO"/>
              </w:rPr>
              <w:t>2.5.2.2. Date hidrologice</w:t>
            </w:r>
            <w:r w:rsidR="00E00744">
              <w:rPr>
                <w:noProof/>
                <w:webHidden/>
              </w:rPr>
              <w:tab/>
            </w:r>
            <w:r w:rsidR="00E00744">
              <w:rPr>
                <w:noProof/>
                <w:webHidden/>
              </w:rPr>
              <w:fldChar w:fldCharType="begin"/>
            </w:r>
            <w:r w:rsidR="00E00744">
              <w:rPr>
                <w:noProof/>
                <w:webHidden/>
              </w:rPr>
              <w:instrText xml:space="preserve"> PAGEREF _Toc136418491 \h </w:instrText>
            </w:r>
            <w:r w:rsidR="00E00744">
              <w:rPr>
                <w:noProof/>
                <w:webHidden/>
              </w:rPr>
            </w:r>
            <w:r w:rsidR="00E00744">
              <w:rPr>
                <w:noProof/>
                <w:webHidden/>
              </w:rPr>
              <w:fldChar w:fldCharType="separate"/>
            </w:r>
            <w:r w:rsidR="00EB4846">
              <w:rPr>
                <w:noProof/>
                <w:webHidden/>
              </w:rPr>
              <w:t>41</w:t>
            </w:r>
            <w:r w:rsidR="00E00744">
              <w:rPr>
                <w:noProof/>
                <w:webHidden/>
              </w:rPr>
              <w:fldChar w:fldCharType="end"/>
            </w:r>
          </w:hyperlink>
        </w:p>
        <w:p w14:paraId="6D32A75E" w14:textId="501793C1"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2" w:history="1">
            <w:r w:rsidR="00E00744" w:rsidRPr="00943895">
              <w:rPr>
                <w:rStyle w:val="Hyperlink"/>
                <w:noProof/>
                <w:lang w:val="ro-RO"/>
              </w:rPr>
              <w:t>2.5.2.3. Modelarea hidraulică</w:t>
            </w:r>
            <w:r w:rsidR="00E00744">
              <w:rPr>
                <w:noProof/>
                <w:webHidden/>
              </w:rPr>
              <w:tab/>
            </w:r>
            <w:r w:rsidR="00E00744">
              <w:rPr>
                <w:noProof/>
                <w:webHidden/>
              </w:rPr>
              <w:fldChar w:fldCharType="begin"/>
            </w:r>
            <w:r w:rsidR="00E00744">
              <w:rPr>
                <w:noProof/>
                <w:webHidden/>
              </w:rPr>
              <w:instrText xml:space="preserve"> PAGEREF _Toc136418492 \h </w:instrText>
            </w:r>
            <w:r w:rsidR="00E00744">
              <w:rPr>
                <w:noProof/>
                <w:webHidden/>
              </w:rPr>
            </w:r>
            <w:r w:rsidR="00E00744">
              <w:rPr>
                <w:noProof/>
                <w:webHidden/>
              </w:rPr>
              <w:fldChar w:fldCharType="separate"/>
            </w:r>
            <w:r w:rsidR="00EB4846">
              <w:rPr>
                <w:noProof/>
                <w:webHidden/>
              </w:rPr>
              <w:t>41</w:t>
            </w:r>
            <w:r w:rsidR="00E00744">
              <w:rPr>
                <w:noProof/>
                <w:webHidden/>
              </w:rPr>
              <w:fldChar w:fldCharType="end"/>
            </w:r>
          </w:hyperlink>
        </w:p>
        <w:p w14:paraId="4B4BBA15" w14:textId="2382DFDE"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3" w:history="1">
            <w:r w:rsidR="00E00744" w:rsidRPr="00943895">
              <w:rPr>
                <w:rStyle w:val="Hyperlink"/>
                <w:noProof/>
                <w:lang w:val="ro-RO"/>
              </w:rPr>
              <w:t>2.5.2.4. Dezvoltarea scenariului pentru schimbările climatice</w:t>
            </w:r>
            <w:r w:rsidR="00E00744">
              <w:rPr>
                <w:noProof/>
                <w:webHidden/>
              </w:rPr>
              <w:tab/>
            </w:r>
            <w:r w:rsidR="00E00744">
              <w:rPr>
                <w:noProof/>
                <w:webHidden/>
              </w:rPr>
              <w:fldChar w:fldCharType="begin"/>
            </w:r>
            <w:r w:rsidR="00E00744">
              <w:rPr>
                <w:noProof/>
                <w:webHidden/>
              </w:rPr>
              <w:instrText xml:space="preserve"> PAGEREF _Toc136418493 \h </w:instrText>
            </w:r>
            <w:r w:rsidR="00E00744">
              <w:rPr>
                <w:noProof/>
                <w:webHidden/>
              </w:rPr>
            </w:r>
            <w:r w:rsidR="00E00744">
              <w:rPr>
                <w:noProof/>
                <w:webHidden/>
              </w:rPr>
              <w:fldChar w:fldCharType="separate"/>
            </w:r>
            <w:r w:rsidR="00EB4846">
              <w:rPr>
                <w:noProof/>
                <w:webHidden/>
              </w:rPr>
              <w:t>42</w:t>
            </w:r>
            <w:r w:rsidR="00E00744">
              <w:rPr>
                <w:noProof/>
                <w:webHidden/>
              </w:rPr>
              <w:fldChar w:fldCharType="end"/>
            </w:r>
          </w:hyperlink>
        </w:p>
        <w:p w14:paraId="332E9810" w14:textId="3090F9EF"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494" w:history="1">
            <w:r w:rsidR="00E00744" w:rsidRPr="00943895">
              <w:rPr>
                <w:rStyle w:val="Hyperlink"/>
                <w:noProof/>
                <w:lang w:val="ro-RO"/>
              </w:rPr>
              <w:t>2.6. Hărți de risc la inundații</w:t>
            </w:r>
            <w:r w:rsidR="00DA3534">
              <w:rPr>
                <w:noProof/>
                <w:webHidden/>
              </w:rPr>
              <w:t>………………………………………………………………………………………………………………………</w:t>
            </w:r>
            <w:r w:rsidR="00E00744">
              <w:rPr>
                <w:noProof/>
                <w:webHidden/>
              </w:rPr>
              <w:fldChar w:fldCharType="begin"/>
            </w:r>
            <w:r w:rsidR="00E00744">
              <w:rPr>
                <w:noProof/>
                <w:webHidden/>
              </w:rPr>
              <w:instrText xml:space="preserve"> PAGEREF _Toc136418494 \h </w:instrText>
            </w:r>
            <w:r w:rsidR="00E00744">
              <w:rPr>
                <w:noProof/>
                <w:webHidden/>
              </w:rPr>
            </w:r>
            <w:r w:rsidR="00E00744">
              <w:rPr>
                <w:noProof/>
                <w:webHidden/>
              </w:rPr>
              <w:fldChar w:fldCharType="separate"/>
            </w:r>
            <w:r w:rsidR="00EB4846">
              <w:rPr>
                <w:noProof/>
                <w:webHidden/>
              </w:rPr>
              <w:t>42</w:t>
            </w:r>
            <w:r w:rsidR="00E00744">
              <w:rPr>
                <w:noProof/>
                <w:webHidden/>
              </w:rPr>
              <w:fldChar w:fldCharType="end"/>
            </w:r>
          </w:hyperlink>
        </w:p>
        <w:p w14:paraId="1D8C6EE3" w14:textId="2431A005"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5" w:history="1">
            <w:r w:rsidR="00E00744" w:rsidRPr="00943895">
              <w:rPr>
                <w:rStyle w:val="Hyperlink"/>
                <w:noProof/>
                <w:lang w:val="ro-RO"/>
              </w:rPr>
              <w:t>2.6.1. Introducere</w:t>
            </w:r>
            <w:r w:rsidR="00E00744">
              <w:rPr>
                <w:noProof/>
                <w:webHidden/>
              </w:rPr>
              <w:tab/>
            </w:r>
            <w:r w:rsidR="00E00744">
              <w:rPr>
                <w:noProof/>
                <w:webHidden/>
              </w:rPr>
              <w:fldChar w:fldCharType="begin"/>
            </w:r>
            <w:r w:rsidR="00E00744">
              <w:rPr>
                <w:noProof/>
                <w:webHidden/>
              </w:rPr>
              <w:instrText xml:space="preserve"> PAGEREF _Toc136418495 \h </w:instrText>
            </w:r>
            <w:r w:rsidR="00E00744">
              <w:rPr>
                <w:noProof/>
                <w:webHidden/>
              </w:rPr>
            </w:r>
            <w:r w:rsidR="00E00744">
              <w:rPr>
                <w:noProof/>
                <w:webHidden/>
              </w:rPr>
              <w:fldChar w:fldCharType="separate"/>
            </w:r>
            <w:r w:rsidR="00EB4846">
              <w:rPr>
                <w:noProof/>
                <w:webHidden/>
              </w:rPr>
              <w:t>42</w:t>
            </w:r>
            <w:r w:rsidR="00E00744">
              <w:rPr>
                <w:noProof/>
                <w:webHidden/>
              </w:rPr>
              <w:fldChar w:fldCharType="end"/>
            </w:r>
          </w:hyperlink>
        </w:p>
        <w:p w14:paraId="2F86C279" w14:textId="5F930E58"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6" w:history="1">
            <w:r w:rsidR="00E00744" w:rsidRPr="00943895">
              <w:rPr>
                <w:rStyle w:val="Hyperlink"/>
                <w:noProof/>
                <w:lang w:val="ro-RO"/>
              </w:rPr>
              <w:t>2.6.2. Evaluarea riscului la inundații</w:t>
            </w:r>
            <w:r w:rsidR="00E00744">
              <w:rPr>
                <w:noProof/>
                <w:webHidden/>
              </w:rPr>
              <w:tab/>
            </w:r>
            <w:r w:rsidR="00E00744">
              <w:rPr>
                <w:noProof/>
                <w:webHidden/>
              </w:rPr>
              <w:fldChar w:fldCharType="begin"/>
            </w:r>
            <w:r w:rsidR="00E00744">
              <w:rPr>
                <w:noProof/>
                <w:webHidden/>
              </w:rPr>
              <w:instrText xml:space="preserve"> PAGEREF _Toc136418496 \h </w:instrText>
            </w:r>
            <w:r w:rsidR="00E00744">
              <w:rPr>
                <w:noProof/>
                <w:webHidden/>
              </w:rPr>
            </w:r>
            <w:r w:rsidR="00E00744">
              <w:rPr>
                <w:noProof/>
                <w:webHidden/>
              </w:rPr>
              <w:fldChar w:fldCharType="separate"/>
            </w:r>
            <w:r w:rsidR="00EB4846">
              <w:rPr>
                <w:noProof/>
                <w:webHidden/>
              </w:rPr>
              <w:t>43</w:t>
            </w:r>
            <w:r w:rsidR="00E00744">
              <w:rPr>
                <w:noProof/>
                <w:webHidden/>
              </w:rPr>
              <w:fldChar w:fldCharType="end"/>
            </w:r>
          </w:hyperlink>
        </w:p>
        <w:p w14:paraId="5FDF64C9" w14:textId="5F6F921C"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7" w:history="1">
            <w:r w:rsidR="00E00744" w:rsidRPr="00943895">
              <w:rPr>
                <w:rStyle w:val="Hyperlink"/>
                <w:noProof/>
                <w:lang w:val="ro-RO"/>
              </w:rPr>
              <w:t>2.6.2.1. Date de intrare</w:t>
            </w:r>
            <w:r w:rsidR="00E00744">
              <w:rPr>
                <w:noProof/>
                <w:webHidden/>
              </w:rPr>
              <w:tab/>
            </w:r>
            <w:r w:rsidR="00E00744">
              <w:rPr>
                <w:noProof/>
                <w:webHidden/>
              </w:rPr>
              <w:fldChar w:fldCharType="begin"/>
            </w:r>
            <w:r w:rsidR="00E00744">
              <w:rPr>
                <w:noProof/>
                <w:webHidden/>
              </w:rPr>
              <w:instrText xml:space="preserve"> PAGEREF _Toc136418497 \h </w:instrText>
            </w:r>
            <w:r w:rsidR="00E00744">
              <w:rPr>
                <w:noProof/>
                <w:webHidden/>
              </w:rPr>
            </w:r>
            <w:r w:rsidR="00E00744">
              <w:rPr>
                <w:noProof/>
                <w:webHidden/>
              </w:rPr>
              <w:fldChar w:fldCharType="separate"/>
            </w:r>
            <w:r w:rsidR="00EB4846">
              <w:rPr>
                <w:noProof/>
                <w:webHidden/>
              </w:rPr>
              <w:t>43</w:t>
            </w:r>
            <w:r w:rsidR="00E00744">
              <w:rPr>
                <w:noProof/>
                <w:webHidden/>
              </w:rPr>
              <w:fldChar w:fldCharType="end"/>
            </w:r>
          </w:hyperlink>
        </w:p>
        <w:p w14:paraId="182A6224" w14:textId="36895ECF"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8" w:history="1">
            <w:r w:rsidR="00E00744" w:rsidRPr="00943895">
              <w:rPr>
                <w:rStyle w:val="Hyperlink"/>
                <w:noProof/>
                <w:lang w:val="ro-RO"/>
              </w:rPr>
              <w:t>2.6.2.2. Modelarea riscului la inundații</w:t>
            </w:r>
            <w:r w:rsidR="00E00744">
              <w:rPr>
                <w:noProof/>
                <w:webHidden/>
              </w:rPr>
              <w:tab/>
            </w:r>
            <w:r w:rsidR="00E00744">
              <w:rPr>
                <w:noProof/>
                <w:webHidden/>
              </w:rPr>
              <w:fldChar w:fldCharType="begin"/>
            </w:r>
            <w:r w:rsidR="00E00744">
              <w:rPr>
                <w:noProof/>
                <w:webHidden/>
              </w:rPr>
              <w:instrText xml:space="preserve"> PAGEREF _Toc136418498 \h </w:instrText>
            </w:r>
            <w:r w:rsidR="00E00744">
              <w:rPr>
                <w:noProof/>
                <w:webHidden/>
              </w:rPr>
            </w:r>
            <w:r w:rsidR="00E00744">
              <w:rPr>
                <w:noProof/>
                <w:webHidden/>
              </w:rPr>
              <w:fldChar w:fldCharType="separate"/>
            </w:r>
            <w:r w:rsidR="00EB4846">
              <w:rPr>
                <w:noProof/>
                <w:webHidden/>
              </w:rPr>
              <w:t>44</w:t>
            </w:r>
            <w:r w:rsidR="00E00744">
              <w:rPr>
                <w:noProof/>
                <w:webHidden/>
              </w:rPr>
              <w:fldChar w:fldCharType="end"/>
            </w:r>
          </w:hyperlink>
        </w:p>
        <w:p w14:paraId="2D03C0DE" w14:textId="5C111A07"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499" w:history="1">
            <w:r w:rsidR="00E00744" w:rsidRPr="00943895">
              <w:rPr>
                <w:rStyle w:val="Hyperlink"/>
                <w:noProof/>
                <w:lang w:val="ro-RO"/>
              </w:rPr>
              <w:t>2.6.2.3. Integrarea schimbărilor climatice în hărțile de risc la inundații</w:t>
            </w:r>
            <w:r w:rsidR="00E00744">
              <w:rPr>
                <w:noProof/>
                <w:webHidden/>
              </w:rPr>
              <w:tab/>
            </w:r>
            <w:r w:rsidR="00E00744">
              <w:rPr>
                <w:noProof/>
                <w:webHidden/>
              </w:rPr>
              <w:fldChar w:fldCharType="begin"/>
            </w:r>
            <w:r w:rsidR="00E00744">
              <w:rPr>
                <w:noProof/>
                <w:webHidden/>
              </w:rPr>
              <w:instrText xml:space="preserve"> PAGEREF _Toc136418499 \h </w:instrText>
            </w:r>
            <w:r w:rsidR="00E00744">
              <w:rPr>
                <w:noProof/>
                <w:webHidden/>
              </w:rPr>
            </w:r>
            <w:r w:rsidR="00E00744">
              <w:rPr>
                <w:noProof/>
                <w:webHidden/>
              </w:rPr>
              <w:fldChar w:fldCharType="separate"/>
            </w:r>
            <w:r w:rsidR="00EB4846">
              <w:rPr>
                <w:noProof/>
                <w:webHidden/>
              </w:rPr>
              <w:t>45</w:t>
            </w:r>
            <w:r w:rsidR="00E00744">
              <w:rPr>
                <w:noProof/>
                <w:webHidden/>
              </w:rPr>
              <w:fldChar w:fldCharType="end"/>
            </w:r>
          </w:hyperlink>
        </w:p>
        <w:p w14:paraId="040ACA8F" w14:textId="4F9231C6"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0" w:history="1">
            <w:r w:rsidR="00E00744" w:rsidRPr="00943895">
              <w:rPr>
                <w:rStyle w:val="Hyperlink"/>
                <w:noProof/>
                <w:lang w:val="ro-RO"/>
              </w:rPr>
              <w:t>2.7 Clasificarea și identificarea zonelor cu risc potențial semnificativ la inundații potențial tranzitorii din punct de vedere al riscului</w:t>
            </w:r>
            <w:r w:rsidR="00DA3534">
              <w:rPr>
                <w:noProof/>
                <w:webHidden/>
              </w:rPr>
              <w:t>………………………………………………………………………………………………………………………………………..</w:t>
            </w:r>
            <w:r w:rsidR="00E00744">
              <w:rPr>
                <w:noProof/>
                <w:webHidden/>
              </w:rPr>
              <w:fldChar w:fldCharType="begin"/>
            </w:r>
            <w:r w:rsidR="00E00744">
              <w:rPr>
                <w:noProof/>
                <w:webHidden/>
              </w:rPr>
              <w:instrText xml:space="preserve"> PAGEREF _Toc136418500 \h </w:instrText>
            </w:r>
            <w:r w:rsidR="00E00744">
              <w:rPr>
                <w:noProof/>
                <w:webHidden/>
              </w:rPr>
            </w:r>
            <w:r w:rsidR="00E00744">
              <w:rPr>
                <w:noProof/>
                <w:webHidden/>
              </w:rPr>
              <w:fldChar w:fldCharType="separate"/>
            </w:r>
            <w:r w:rsidR="00EB4846">
              <w:rPr>
                <w:noProof/>
                <w:webHidden/>
              </w:rPr>
              <w:t>46</w:t>
            </w:r>
            <w:r w:rsidR="00E00744">
              <w:rPr>
                <w:noProof/>
                <w:webHidden/>
              </w:rPr>
              <w:fldChar w:fldCharType="end"/>
            </w:r>
          </w:hyperlink>
        </w:p>
        <w:p w14:paraId="2D09957C" w14:textId="3EEBB146"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1" w:history="1">
            <w:r w:rsidR="00E00744" w:rsidRPr="00943895">
              <w:rPr>
                <w:rStyle w:val="Hyperlink"/>
                <w:noProof/>
                <w:lang w:val="ro-RO"/>
              </w:rPr>
              <w:t>2.8 Indicatori statistici</w:t>
            </w:r>
            <w:r w:rsidR="00DA3534">
              <w:rPr>
                <w:noProof/>
                <w:webHidden/>
              </w:rPr>
              <w:t>………………………………………………………………………………………………………………………………..</w:t>
            </w:r>
            <w:r w:rsidR="00E00744">
              <w:rPr>
                <w:noProof/>
                <w:webHidden/>
              </w:rPr>
              <w:fldChar w:fldCharType="begin"/>
            </w:r>
            <w:r w:rsidR="00E00744">
              <w:rPr>
                <w:noProof/>
                <w:webHidden/>
              </w:rPr>
              <w:instrText xml:space="preserve"> PAGEREF _Toc136418501 \h </w:instrText>
            </w:r>
            <w:r w:rsidR="00E00744">
              <w:rPr>
                <w:noProof/>
                <w:webHidden/>
              </w:rPr>
            </w:r>
            <w:r w:rsidR="00E00744">
              <w:rPr>
                <w:noProof/>
                <w:webHidden/>
              </w:rPr>
              <w:fldChar w:fldCharType="separate"/>
            </w:r>
            <w:r w:rsidR="00EB4846">
              <w:rPr>
                <w:noProof/>
                <w:webHidden/>
              </w:rPr>
              <w:t>49</w:t>
            </w:r>
            <w:r w:rsidR="00E00744">
              <w:rPr>
                <w:noProof/>
                <w:webHidden/>
              </w:rPr>
              <w:fldChar w:fldCharType="end"/>
            </w:r>
          </w:hyperlink>
        </w:p>
        <w:p w14:paraId="63B87F1A" w14:textId="62FCE84E" w:rsidR="00E00744" w:rsidRDefault="00FD74DA" w:rsidP="00E00744">
          <w:pPr>
            <w:pStyle w:val="TOC1"/>
            <w:rPr>
              <w:rFonts w:asciiTheme="minorHAnsi" w:eastAsiaTheme="minorEastAsia" w:hAnsiTheme="minorHAnsi" w:cstheme="minorBidi"/>
              <w:sz w:val="22"/>
              <w:szCs w:val="22"/>
              <w:lang w:val="en-GB" w:eastAsia="en-GB"/>
            </w:rPr>
          </w:pPr>
          <w:hyperlink w:anchor="_Toc136418502" w:history="1">
            <w:r w:rsidR="00E00744" w:rsidRPr="00943895">
              <w:rPr>
                <w:rStyle w:val="Hyperlink"/>
              </w:rPr>
              <w:t>3. Obiectivele și măsurile de management al riscului la inundații din Ciclul I – stadiul implementării</w:t>
            </w:r>
            <w:r w:rsidR="00E00744">
              <w:rPr>
                <w:webHidden/>
              </w:rPr>
              <w:tab/>
            </w:r>
            <w:r w:rsidR="00E00744">
              <w:rPr>
                <w:webHidden/>
              </w:rPr>
              <w:fldChar w:fldCharType="begin"/>
            </w:r>
            <w:r w:rsidR="00E00744">
              <w:rPr>
                <w:webHidden/>
              </w:rPr>
              <w:instrText xml:space="preserve"> PAGEREF _Toc136418502 \h </w:instrText>
            </w:r>
            <w:r w:rsidR="00E00744">
              <w:rPr>
                <w:webHidden/>
              </w:rPr>
            </w:r>
            <w:r w:rsidR="00E00744">
              <w:rPr>
                <w:webHidden/>
              </w:rPr>
              <w:fldChar w:fldCharType="separate"/>
            </w:r>
            <w:r w:rsidR="00EB4846">
              <w:rPr>
                <w:webHidden/>
              </w:rPr>
              <w:t>53</w:t>
            </w:r>
            <w:r w:rsidR="00E00744">
              <w:rPr>
                <w:webHidden/>
              </w:rPr>
              <w:fldChar w:fldCharType="end"/>
            </w:r>
          </w:hyperlink>
        </w:p>
        <w:p w14:paraId="37F0E61B" w14:textId="1F6AD8FD"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3" w:history="1">
            <w:r w:rsidR="00E00744" w:rsidRPr="00943895">
              <w:rPr>
                <w:rStyle w:val="Hyperlink"/>
                <w:noProof/>
                <w:lang w:val="ro-RO"/>
              </w:rPr>
              <w:t>3.1 Sinteza măsurilor din Ciclul I</w:t>
            </w:r>
            <w:r w:rsidR="00DA3534">
              <w:rPr>
                <w:noProof/>
                <w:webHidden/>
              </w:rPr>
              <w:t>………………………………………………………………………………………………………………...</w:t>
            </w:r>
            <w:r w:rsidR="00E00744">
              <w:rPr>
                <w:noProof/>
                <w:webHidden/>
              </w:rPr>
              <w:fldChar w:fldCharType="begin"/>
            </w:r>
            <w:r w:rsidR="00E00744">
              <w:rPr>
                <w:noProof/>
                <w:webHidden/>
              </w:rPr>
              <w:instrText xml:space="preserve"> PAGEREF _Toc136418503 \h </w:instrText>
            </w:r>
            <w:r w:rsidR="00E00744">
              <w:rPr>
                <w:noProof/>
                <w:webHidden/>
              </w:rPr>
            </w:r>
            <w:r w:rsidR="00E00744">
              <w:rPr>
                <w:noProof/>
                <w:webHidden/>
              </w:rPr>
              <w:fldChar w:fldCharType="separate"/>
            </w:r>
            <w:r w:rsidR="00EB4846">
              <w:rPr>
                <w:noProof/>
                <w:webHidden/>
              </w:rPr>
              <w:t>53</w:t>
            </w:r>
            <w:r w:rsidR="00E00744">
              <w:rPr>
                <w:noProof/>
                <w:webHidden/>
              </w:rPr>
              <w:fldChar w:fldCharType="end"/>
            </w:r>
          </w:hyperlink>
        </w:p>
        <w:p w14:paraId="2FB87599" w14:textId="34E6001A"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4" w:history="1">
            <w:r w:rsidR="00E00744" w:rsidRPr="00943895">
              <w:rPr>
                <w:rStyle w:val="Hyperlink"/>
                <w:noProof/>
                <w:lang w:val="ro-RO"/>
              </w:rPr>
              <w:t>3.2 Stadiul de implementare al măsurilor propuse în Ciclul I</w:t>
            </w:r>
            <w:r w:rsidR="00DA3534">
              <w:rPr>
                <w:noProof/>
                <w:webHidden/>
              </w:rPr>
              <w:t>………………………………………………………………………</w:t>
            </w:r>
            <w:r w:rsidR="00E00744">
              <w:rPr>
                <w:noProof/>
                <w:webHidden/>
              </w:rPr>
              <w:fldChar w:fldCharType="begin"/>
            </w:r>
            <w:r w:rsidR="00E00744">
              <w:rPr>
                <w:noProof/>
                <w:webHidden/>
              </w:rPr>
              <w:instrText xml:space="preserve"> PAGEREF _Toc136418504 \h </w:instrText>
            </w:r>
            <w:r w:rsidR="00E00744">
              <w:rPr>
                <w:noProof/>
                <w:webHidden/>
              </w:rPr>
            </w:r>
            <w:r w:rsidR="00E00744">
              <w:rPr>
                <w:noProof/>
                <w:webHidden/>
              </w:rPr>
              <w:fldChar w:fldCharType="separate"/>
            </w:r>
            <w:r w:rsidR="00EB4846">
              <w:rPr>
                <w:noProof/>
                <w:webHidden/>
              </w:rPr>
              <w:t>58</w:t>
            </w:r>
            <w:r w:rsidR="00E00744">
              <w:rPr>
                <w:noProof/>
                <w:webHidden/>
              </w:rPr>
              <w:fldChar w:fldCharType="end"/>
            </w:r>
          </w:hyperlink>
        </w:p>
        <w:p w14:paraId="5284359D" w14:textId="4287ABEB"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5" w:history="1">
            <w:r w:rsidR="00E00744" w:rsidRPr="00943895">
              <w:rPr>
                <w:rStyle w:val="Hyperlink"/>
                <w:noProof/>
                <w:lang w:val="ro-RO"/>
              </w:rPr>
              <w:t>3.3 Evaluarea progresului realizat în vederea atingerii obiectivelor din Ciclul I conform Art.7(2)</w:t>
            </w:r>
            <w:r w:rsidR="00DA3534">
              <w:rPr>
                <w:noProof/>
                <w:webHidden/>
              </w:rPr>
              <w:t>……………….</w:t>
            </w:r>
            <w:r w:rsidR="00E00744">
              <w:rPr>
                <w:noProof/>
                <w:webHidden/>
              </w:rPr>
              <w:fldChar w:fldCharType="begin"/>
            </w:r>
            <w:r w:rsidR="00E00744">
              <w:rPr>
                <w:noProof/>
                <w:webHidden/>
              </w:rPr>
              <w:instrText xml:space="preserve"> PAGEREF _Toc136418505 \h </w:instrText>
            </w:r>
            <w:r w:rsidR="00E00744">
              <w:rPr>
                <w:noProof/>
                <w:webHidden/>
              </w:rPr>
            </w:r>
            <w:r w:rsidR="00E00744">
              <w:rPr>
                <w:noProof/>
                <w:webHidden/>
              </w:rPr>
              <w:fldChar w:fldCharType="separate"/>
            </w:r>
            <w:r w:rsidR="00EB4846">
              <w:rPr>
                <w:noProof/>
                <w:webHidden/>
              </w:rPr>
              <w:t>61</w:t>
            </w:r>
            <w:r w:rsidR="00E00744">
              <w:rPr>
                <w:noProof/>
                <w:webHidden/>
              </w:rPr>
              <w:fldChar w:fldCharType="end"/>
            </w:r>
          </w:hyperlink>
        </w:p>
        <w:p w14:paraId="3509A95E" w14:textId="1668753A" w:rsidR="00E00744" w:rsidRDefault="00FD74DA" w:rsidP="00E00744">
          <w:pPr>
            <w:pStyle w:val="TOC1"/>
            <w:rPr>
              <w:rFonts w:asciiTheme="minorHAnsi" w:eastAsiaTheme="minorEastAsia" w:hAnsiTheme="minorHAnsi" w:cstheme="minorBidi"/>
              <w:sz w:val="22"/>
              <w:szCs w:val="22"/>
              <w:lang w:val="en-GB" w:eastAsia="en-GB"/>
            </w:rPr>
          </w:pPr>
          <w:hyperlink w:anchor="_Toc136418506" w:history="1">
            <w:r w:rsidR="00E00744" w:rsidRPr="00943895">
              <w:rPr>
                <w:rStyle w:val="Hyperlink"/>
              </w:rPr>
              <w:t>4. Ciclul II – Obiectivele de management al riscului la inundații</w:t>
            </w:r>
            <w:r w:rsidR="00E00744">
              <w:rPr>
                <w:webHidden/>
              </w:rPr>
              <w:tab/>
            </w:r>
            <w:r w:rsidR="00E00744">
              <w:rPr>
                <w:webHidden/>
              </w:rPr>
              <w:fldChar w:fldCharType="begin"/>
            </w:r>
            <w:r w:rsidR="00E00744">
              <w:rPr>
                <w:webHidden/>
              </w:rPr>
              <w:instrText xml:space="preserve"> PAGEREF _Toc136418506 \h </w:instrText>
            </w:r>
            <w:r w:rsidR="00E00744">
              <w:rPr>
                <w:webHidden/>
              </w:rPr>
            </w:r>
            <w:r w:rsidR="00E00744">
              <w:rPr>
                <w:webHidden/>
              </w:rPr>
              <w:fldChar w:fldCharType="separate"/>
            </w:r>
            <w:r w:rsidR="00EB4846">
              <w:rPr>
                <w:webHidden/>
              </w:rPr>
              <w:t>65</w:t>
            </w:r>
            <w:r w:rsidR="00E00744">
              <w:rPr>
                <w:webHidden/>
              </w:rPr>
              <w:fldChar w:fldCharType="end"/>
            </w:r>
          </w:hyperlink>
        </w:p>
        <w:p w14:paraId="4EB3531D" w14:textId="213DB0DC"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7" w:history="1">
            <w:r w:rsidR="00E00744" w:rsidRPr="00943895">
              <w:rPr>
                <w:rStyle w:val="Hyperlink"/>
                <w:noProof/>
                <w:lang w:val="ro-RO"/>
              </w:rPr>
              <w:t>4.1 Descrierea obiectivelor de management al riscului la inundații</w:t>
            </w:r>
            <w:r w:rsidR="00DA3534">
              <w:rPr>
                <w:noProof/>
                <w:webHidden/>
              </w:rPr>
              <w:t>……………………………………………………………</w:t>
            </w:r>
            <w:r w:rsidR="00E00744">
              <w:rPr>
                <w:noProof/>
                <w:webHidden/>
              </w:rPr>
              <w:fldChar w:fldCharType="begin"/>
            </w:r>
            <w:r w:rsidR="00E00744">
              <w:rPr>
                <w:noProof/>
                <w:webHidden/>
              </w:rPr>
              <w:instrText xml:space="preserve"> PAGEREF _Toc136418507 \h </w:instrText>
            </w:r>
            <w:r w:rsidR="00E00744">
              <w:rPr>
                <w:noProof/>
                <w:webHidden/>
              </w:rPr>
            </w:r>
            <w:r w:rsidR="00E00744">
              <w:rPr>
                <w:noProof/>
                <w:webHidden/>
              </w:rPr>
              <w:fldChar w:fldCharType="separate"/>
            </w:r>
            <w:r w:rsidR="00EB4846">
              <w:rPr>
                <w:noProof/>
                <w:webHidden/>
              </w:rPr>
              <w:t>65</w:t>
            </w:r>
            <w:r w:rsidR="00E00744">
              <w:rPr>
                <w:noProof/>
                <w:webHidden/>
              </w:rPr>
              <w:fldChar w:fldCharType="end"/>
            </w:r>
          </w:hyperlink>
        </w:p>
        <w:p w14:paraId="508862D1" w14:textId="391ACB35"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08" w:history="1">
            <w:r w:rsidR="00E00744" w:rsidRPr="00943895">
              <w:rPr>
                <w:rStyle w:val="Hyperlink"/>
                <w:noProof/>
                <w:lang w:val="ro-RO"/>
              </w:rPr>
              <w:t>4.2 Procesul de elaborare a obiectivelor de management al riscului la inundații</w:t>
            </w:r>
            <w:r w:rsidR="00DA3534">
              <w:rPr>
                <w:noProof/>
                <w:webHidden/>
              </w:rPr>
              <w:t>……………………………………….</w:t>
            </w:r>
            <w:r w:rsidR="00E00744">
              <w:rPr>
                <w:noProof/>
                <w:webHidden/>
              </w:rPr>
              <w:fldChar w:fldCharType="begin"/>
            </w:r>
            <w:r w:rsidR="00E00744">
              <w:rPr>
                <w:noProof/>
                <w:webHidden/>
              </w:rPr>
              <w:instrText xml:space="preserve"> PAGEREF _Toc136418508 \h </w:instrText>
            </w:r>
            <w:r w:rsidR="00E00744">
              <w:rPr>
                <w:noProof/>
                <w:webHidden/>
              </w:rPr>
            </w:r>
            <w:r w:rsidR="00E00744">
              <w:rPr>
                <w:noProof/>
                <w:webHidden/>
              </w:rPr>
              <w:fldChar w:fldCharType="separate"/>
            </w:r>
            <w:r w:rsidR="00EB4846">
              <w:rPr>
                <w:noProof/>
                <w:webHidden/>
              </w:rPr>
              <w:t>67</w:t>
            </w:r>
            <w:r w:rsidR="00E00744">
              <w:rPr>
                <w:noProof/>
                <w:webHidden/>
              </w:rPr>
              <w:fldChar w:fldCharType="end"/>
            </w:r>
          </w:hyperlink>
        </w:p>
        <w:p w14:paraId="1B43B941" w14:textId="1891E473" w:rsidR="00E00744" w:rsidRDefault="00FD74DA" w:rsidP="00E00744">
          <w:pPr>
            <w:pStyle w:val="TOC1"/>
            <w:rPr>
              <w:rFonts w:asciiTheme="minorHAnsi" w:eastAsiaTheme="minorEastAsia" w:hAnsiTheme="minorHAnsi" w:cstheme="minorBidi"/>
              <w:sz w:val="22"/>
              <w:szCs w:val="22"/>
              <w:lang w:val="en-GB" w:eastAsia="en-GB"/>
            </w:rPr>
          </w:pPr>
          <w:hyperlink w:anchor="_Toc136418509" w:history="1">
            <w:r w:rsidR="00E00744" w:rsidRPr="00943895">
              <w:rPr>
                <w:rStyle w:val="Hyperlink"/>
              </w:rPr>
              <w:t>5. Ciclul II – Programul de măsuri</w:t>
            </w:r>
            <w:r w:rsidR="00E00744">
              <w:rPr>
                <w:webHidden/>
              </w:rPr>
              <w:tab/>
            </w:r>
            <w:r w:rsidR="00E00744">
              <w:rPr>
                <w:webHidden/>
              </w:rPr>
              <w:fldChar w:fldCharType="begin"/>
            </w:r>
            <w:r w:rsidR="00E00744">
              <w:rPr>
                <w:webHidden/>
              </w:rPr>
              <w:instrText xml:space="preserve"> PAGEREF _Toc136418509 \h </w:instrText>
            </w:r>
            <w:r w:rsidR="00E00744">
              <w:rPr>
                <w:webHidden/>
              </w:rPr>
            </w:r>
            <w:r w:rsidR="00E00744">
              <w:rPr>
                <w:webHidden/>
              </w:rPr>
              <w:fldChar w:fldCharType="separate"/>
            </w:r>
            <w:r w:rsidR="00EB4846">
              <w:rPr>
                <w:webHidden/>
              </w:rPr>
              <w:t>69</w:t>
            </w:r>
            <w:r w:rsidR="00E00744">
              <w:rPr>
                <w:webHidden/>
              </w:rPr>
              <w:fldChar w:fldCharType="end"/>
            </w:r>
          </w:hyperlink>
        </w:p>
        <w:p w14:paraId="1026B77A" w14:textId="0222685C"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10" w:history="1">
            <w:r w:rsidR="00E00744" w:rsidRPr="00943895">
              <w:rPr>
                <w:rStyle w:val="Hyperlink"/>
                <w:noProof/>
                <w:lang w:val="ro-RO"/>
              </w:rPr>
              <w:t>5.1 Cadrul metodologic general</w:t>
            </w:r>
            <w:r w:rsidR="00DA3534">
              <w:rPr>
                <w:noProof/>
                <w:webHidden/>
              </w:rPr>
              <w:t>…………………………………………………………………………………………………………………</w:t>
            </w:r>
            <w:r w:rsidR="00E00744">
              <w:rPr>
                <w:noProof/>
                <w:webHidden/>
              </w:rPr>
              <w:fldChar w:fldCharType="begin"/>
            </w:r>
            <w:r w:rsidR="00E00744">
              <w:rPr>
                <w:noProof/>
                <w:webHidden/>
              </w:rPr>
              <w:instrText xml:space="preserve"> PAGEREF _Toc136418510 \h </w:instrText>
            </w:r>
            <w:r w:rsidR="00E00744">
              <w:rPr>
                <w:noProof/>
                <w:webHidden/>
              </w:rPr>
            </w:r>
            <w:r w:rsidR="00E00744">
              <w:rPr>
                <w:noProof/>
                <w:webHidden/>
              </w:rPr>
              <w:fldChar w:fldCharType="separate"/>
            </w:r>
            <w:r w:rsidR="00EB4846">
              <w:rPr>
                <w:noProof/>
                <w:webHidden/>
              </w:rPr>
              <w:t>69</w:t>
            </w:r>
            <w:r w:rsidR="00E00744">
              <w:rPr>
                <w:noProof/>
                <w:webHidden/>
              </w:rPr>
              <w:fldChar w:fldCharType="end"/>
            </w:r>
          </w:hyperlink>
        </w:p>
        <w:p w14:paraId="38597406" w14:textId="0C52D0A2"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11" w:history="1">
            <w:r w:rsidR="00E00744" w:rsidRPr="00943895">
              <w:rPr>
                <w:rStyle w:val="Hyperlink"/>
                <w:noProof/>
                <w:lang w:val="ro-RO"/>
              </w:rPr>
              <w:t>5.1.1 Prezentare generală</w:t>
            </w:r>
            <w:r w:rsidR="00E00744">
              <w:rPr>
                <w:noProof/>
                <w:webHidden/>
              </w:rPr>
              <w:tab/>
            </w:r>
            <w:r w:rsidR="00E00744">
              <w:rPr>
                <w:noProof/>
                <w:webHidden/>
              </w:rPr>
              <w:fldChar w:fldCharType="begin"/>
            </w:r>
            <w:r w:rsidR="00E00744">
              <w:rPr>
                <w:noProof/>
                <w:webHidden/>
              </w:rPr>
              <w:instrText xml:space="preserve"> PAGEREF _Toc136418511 \h </w:instrText>
            </w:r>
            <w:r w:rsidR="00E00744">
              <w:rPr>
                <w:noProof/>
                <w:webHidden/>
              </w:rPr>
            </w:r>
            <w:r w:rsidR="00E00744">
              <w:rPr>
                <w:noProof/>
                <w:webHidden/>
              </w:rPr>
              <w:fldChar w:fldCharType="separate"/>
            </w:r>
            <w:r w:rsidR="00EB4846">
              <w:rPr>
                <w:noProof/>
                <w:webHidden/>
              </w:rPr>
              <w:t>69</w:t>
            </w:r>
            <w:r w:rsidR="00E00744">
              <w:rPr>
                <w:noProof/>
                <w:webHidden/>
              </w:rPr>
              <w:fldChar w:fldCharType="end"/>
            </w:r>
          </w:hyperlink>
        </w:p>
        <w:p w14:paraId="5AC4E691" w14:textId="73849DD8"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12" w:history="1">
            <w:r w:rsidR="00E00744" w:rsidRPr="00943895">
              <w:rPr>
                <w:rStyle w:val="Hyperlink"/>
                <w:noProof/>
                <w:lang w:val="ro-RO"/>
              </w:rPr>
              <w:t>5.1.2 Prezentarea generală a metodologiei pentru măsurile de prevenire și protecție</w:t>
            </w:r>
            <w:r w:rsidR="00E00744">
              <w:rPr>
                <w:noProof/>
                <w:webHidden/>
              </w:rPr>
              <w:tab/>
            </w:r>
            <w:r w:rsidR="00E00744">
              <w:rPr>
                <w:noProof/>
                <w:webHidden/>
              </w:rPr>
              <w:fldChar w:fldCharType="begin"/>
            </w:r>
            <w:r w:rsidR="00E00744">
              <w:rPr>
                <w:noProof/>
                <w:webHidden/>
              </w:rPr>
              <w:instrText xml:space="preserve"> PAGEREF _Toc136418512 \h </w:instrText>
            </w:r>
            <w:r w:rsidR="00E00744">
              <w:rPr>
                <w:noProof/>
                <w:webHidden/>
              </w:rPr>
            </w:r>
            <w:r w:rsidR="00E00744">
              <w:rPr>
                <w:noProof/>
                <w:webHidden/>
              </w:rPr>
              <w:fldChar w:fldCharType="separate"/>
            </w:r>
            <w:r w:rsidR="00EB4846">
              <w:rPr>
                <w:noProof/>
                <w:webHidden/>
              </w:rPr>
              <w:t>70</w:t>
            </w:r>
            <w:r w:rsidR="00E00744">
              <w:rPr>
                <w:noProof/>
                <w:webHidden/>
              </w:rPr>
              <w:fldChar w:fldCharType="end"/>
            </w:r>
          </w:hyperlink>
        </w:p>
        <w:p w14:paraId="4ECE2117" w14:textId="70AFF07E"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13" w:history="1">
            <w:r w:rsidR="00E00744" w:rsidRPr="00943895">
              <w:rPr>
                <w:rStyle w:val="Hyperlink"/>
                <w:noProof/>
                <w:lang w:val="ro-RO"/>
              </w:rPr>
              <w:t>5.1.3. Promovarea infrastructurii verzi și a soluțiilor bazate pe natură</w:t>
            </w:r>
            <w:r w:rsidR="00E00744">
              <w:rPr>
                <w:noProof/>
                <w:webHidden/>
              </w:rPr>
              <w:tab/>
            </w:r>
            <w:r w:rsidR="00E00744">
              <w:rPr>
                <w:noProof/>
                <w:webHidden/>
              </w:rPr>
              <w:fldChar w:fldCharType="begin"/>
            </w:r>
            <w:r w:rsidR="00E00744">
              <w:rPr>
                <w:noProof/>
                <w:webHidden/>
              </w:rPr>
              <w:instrText xml:space="preserve"> PAGEREF _Toc136418513 \h </w:instrText>
            </w:r>
            <w:r w:rsidR="00E00744">
              <w:rPr>
                <w:noProof/>
                <w:webHidden/>
              </w:rPr>
            </w:r>
            <w:r w:rsidR="00E00744">
              <w:rPr>
                <w:noProof/>
                <w:webHidden/>
              </w:rPr>
              <w:fldChar w:fldCharType="separate"/>
            </w:r>
            <w:r w:rsidR="00EB4846">
              <w:rPr>
                <w:noProof/>
                <w:webHidden/>
              </w:rPr>
              <w:t>71</w:t>
            </w:r>
            <w:r w:rsidR="00E00744">
              <w:rPr>
                <w:noProof/>
                <w:webHidden/>
              </w:rPr>
              <w:fldChar w:fldCharType="end"/>
            </w:r>
          </w:hyperlink>
        </w:p>
        <w:p w14:paraId="54D85615" w14:textId="1E2A64E2"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14" w:history="1">
            <w:r w:rsidR="00E00744" w:rsidRPr="00943895">
              <w:rPr>
                <w:rStyle w:val="Hyperlink"/>
                <w:noProof/>
                <w:lang w:val="ro-RO"/>
              </w:rPr>
              <w:t>5.1.4. Integrarea Schimbărilor Climatice în Programul de Măsuri</w:t>
            </w:r>
            <w:r w:rsidR="00E00744">
              <w:rPr>
                <w:noProof/>
                <w:webHidden/>
              </w:rPr>
              <w:tab/>
            </w:r>
            <w:r w:rsidR="00E00744">
              <w:rPr>
                <w:noProof/>
                <w:webHidden/>
              </w:rPr>
              <w:fldChar w:fldCharType="begin"/>
            </w:r>
            <w:r w:rsidR="00E00744">
              <w:rPr>
                <w:noProof/>
                <w:webHidden/>
              </w:rPr>
              <w:instrText xml:space="preserve"> PAGEREF _Toc136418514 \h </w:instrText>
            </w:r>
            <w:r w:rsidR="00E00744">
              <w:rPr>
                <w:noProof/>
                <w:webHidden/>
              </w:rPr>
            </w:r>
            <w:r w:rsidR="00E00744">
              <w:rPr>
                <w:noProof/>
                <w:webHidden/>
              </w:rPr>
              <w:fldChar w:fldCharType="separate"/>
            </w:r>
            <w:r w:rsidR="00EB4846">
              <w:rPr>
                <w:noProof/>
                <w:webHidden/>
              </w:rPr>
              <w:t>72</w:t>
            </w:r>
            <w:r w:rsidR="00E00744">
              <w:rPr>
                <w:noProof/>
                <w:webHidden/>
              </w:rPr>
              <w:fldChar w:fldCharType="end"/>
            </w:r>
          </w:hyperlink>
        </w:p>
        <w:p w14:paraId="0A6B3E98" w14:textId="001F9D5C"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15" w:history="1">
            <w:r w:rsidR="00E00744" w:rsidRPr="00943895">
              <w:rPr>
                <w:rStyle w:val="Hyperlink"/>
                <w:noProof/>
                <w:lang w:val="ro-RO"/>
              </w:rPr>
              <w:t>5.2 Măsuri de reducere al riscului la inundaţii dezvoltate la nivel naţional (categoria A)</w:t>
            </w:r>
            <w:r w:rsidR="00DA3534">
              <w:rPr>
                <w:noProof/>
                <w:webHidden/>
              </w:rPr>
              <w:t>……………………………</w:t>
            </w:r>
            <w:r w:rsidR="00E00744">
              <w:rPr>
                <w:noProof/>
                <w:webHidden/>
              </w:rPr>
              <w:fldChar w:fldCharType="begin"/>
            </w:r>
            <w:r w:rsidR="00E00744">
              <w:rPr>
                <w:noProof/>
                <w:webHidden/>
              </w:rPr>
              <w:instrText xml:space="preserve"> PAGEREF _Toc136418515 \h </w:instrText>
            </w:r>
            <w:r w:rsidR="00E00744">
              <w:rPr>
                <w:noProof/>
                <w:webHidden/>
              </w:rPr>
            </w:r>
            <w:r w:rsidR="00E00744">
              <w:rPr>
                <w:noProof/>
                <w:webHidden/>
              </w:rPr>
              <w:fldChar w:fldCharType="separate"/>
            </w:r>
            <w:r w:rsidR="00EB4846">
              <w:rPr>
                <w:noProof/>
                <w:webHidden/>
              </w:rPr>
              <w:t>73</w:t>
            </w:r>
            <w:r w:rsidR="00E00744">
              <w:rPr>
                <w:noProof/>
                <w:webHidden/>
              </w:rPr>
              <w:fldChar w:fldCharType="end"/>
            </w:r>
          </w:hyperlink>
        </w:p>
        <w:p w14:paraId="4F4D1453" w14:textId="72651795"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16" w:history="1">
            <w:r w:rsidR="00E00744" w:rsidRPr="00943895">
              <w:rPr>
                <w:rStyle w:val="Hyperlink"/>
                <w:noProof/>
                <w:lang w:val="ro-RO"/>
              </w:rPr>
              <w:t>5.3 Măsuri de prevenire și protecție pentru reducerea riscului la inundații la nivelul spațiului hidrografic administrat de A.B.A. Buzău-Ialomița (categoria B)</w:t>
            </w:r>
            <w:r w:rsidR="00DA3534">
              <w:rPr>
                <w:noProof/>
                <w:webHidden/>
              </w:rPr>
              <w:t>…………………………………………………………………………………….</w:t>
            </w:r>
            <w:r w:rsidR="00E00744">
              <w:rPr>
                <w:noProof/>
                <w:webHidden/>
              </w:rPr>
              <w:fldChar w:fldCharType="begin"/>
            </w:r>
            <w:r w:rsidR="00E00744">
              <w:rPr>
                <w:noProof/>
                <w:webHidden/>
              </w:rPr>
              <w:instrText xml:space="preserve"> PAGEREF _Toc136418516 \h </w:instrText>
            </w:r>
            <w:r w:rsidR="00E00744">
              <w:rPr>
                <w:noProof/>
                <w:webHidden/>
              </w:rPr>
            </w:r>
            <w:r w:rsidR="00E00744">
              <w:rPr>
                <w:noProof/>
                <w:webHidden/>
              </w:rPr>
              <w:fldChar w:fldCharType="separate"/>
            </w:r>
            <w:r w:rsidR="00EB4846">
              <w:rPr>
                <w:noProof/>
                <w:webHidden/>
              </w:rPr>
              <w:t>76</w:t>
            </w:r>
            <w:r w:rsidR="00E00744">
              <w:rPr>
                <w:noProof/>
                <w:webHidden/>
              </w:rPr>
              <w:fldChar w:fldCharType="end"/>
            </w:r>
          </w:hyperlink>
        </w:p>
        <w:p w14:paraId="5B119C74" w14:textId="504E5262"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17" w:history="1">
            <w:r w:rsidR="00E00744" w:rsidRPr="00943895">
              <w:rPr>
                <w:rStyle w:val="Hyperlink"/>
                <w:noProof/>
                <w:lang w:val="ro-RO"/>
              </w:rPr>
              <w:t>5.4 Măsuri de reducere a riscului la inundații prin intermediul măsurilor de pregătire și de răspuns în cazul situațiilor de urgență categoria C</w:t>
            </w:r>
            <w:r w:rsidR="00DA3534">
              <w:rPr>
                <w:noProof/>
                <w:webHidden/>
              </w:rPr>
              <w:t>……………………………………………………………………………………………………………….</w:t>
            </w:r>
            <w:r w:rsidR="00E00744">
              <w:rPr>
                <w:noProof/>
                <w:webHidden/>
              </w:rPr>
              <w:fldChar w:fldCharType="begin"/>
            </w:r>
            <w:r w:rsidR="00E00744">
              <w:rPr>
                <w:noProof/>
                <w:webHidden/>
              </w:rPr>
              <w:instrText xml:space="preserve"> PAGEREF _Toc136418517 \h </w:instrText>
            </w:r>
            <w:r w:rsidR="00E00744">
              <w:rPr>
                <w:noProof/>
                <w:webHidden/>
              </w:rPr>
            </w:r>
            <w:r w:rsidR="00E00744">
              <w:rPr>
                <w:noProof/>
                <w:webHidden/>
              </w:rPr>
              <w:fldChar w:fldCharType="separate"/>
            </w:r>
            <w:r w:rsidR="00EB4846">
              <w:rPr>
                <w:noProof/>
                <w:webHidden/>
              </w:rPr>
              <w:t>90</w:t>
            </w:r>
            <w:r w:rsidR="00E00744">
              <w:rPr>
                <w:noProof/>
                <w:webHidden/>
              </w:rPr>
              <w:fldChar w:fldCharType="end"/>
            </w:r>
          </w:hyperlink>
        </w:p>
        <w:p w14:paraId="4DABE1FC" w14:textId="19B079E3"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18" w:history="1">
            <w:r w:rsidR="00E00744" w:rsidRPr="00943895">
              <w:rPr>
                <w:rStyle w:val="Hyperlink"/>
                <w:noProof/>
                <w:lang w:val="ro-RO"/>
              </w:rPr>
              <w:t>5.5 Descrierea legăturii dintre măsurile de reducere al riscului la inundații şi atingerea obiectivelor de management al riscului la inundații la nivelul A.B.A. Buzău-Ialomița</w:t>
            </w:r>
            <w:r w:rsidR="00DA3534">
              <w:rPr>
                <w:noProof/>
                <w:webHidden/>
              </w:rPr>
              <w:t>………………………………………………………………………………..</w:t>
            </w:r>
            <w:r w:rsidR="00E00744">
              <w:rPr>
                <w:noProof/>
                <w:webHidden/>
              </w:rPr>
              <w:fldChar w:fldCharType="begin"/>
            </w:r>
            <w:r w:rsidR="00E00744">
              <w:rPr>
                <w:noProof/>
                <w:webHidden/>
              </w:rPr>
              <w:instrText xml:space="preserve"> PAGEREF _Toc136418518 \h </w:instrText>
            </w:r>
            <w:r w:rsidR="00E00744">
              <w:rPr>
                <w:noProof/>
                <w:webHidden/>
              </w:rPr>
            </w:r>
            <w:r w:rsidR="00E00744">
              <w:rPr>
                <w:noProof/>
                <w:webHidden/>
              </w:rPr>
              <w:fldChar w:fldCharType="separate"/>
            </w:r>
            <w:r w:rsidR="00EB4846">
              <w:rPr>
                <w:noProof/>
                <w:webHidden/>
              </w:rPr>
              <w:t>98</w:t>
            </w:r>
            <w:r w:rsidR="00E00744">
              <w:rPr>
                <w:noProof/>
                <w:webHidden/>
              </w:rPr>
              <w:fldChar w:fldCharType="end"/>
            </w:r>
          </w:hyperlink>
        </w:p>
        <w:p w14:paraId="56096433" w14:textId="290EAA81"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19" w:history="1">
            <w:r w:rsidR="00E00744" w:rsidRPr="00943895">
              <w:rPr>
                <w:rStyle w:val="Hyperlink"/>
                <w:noProof/>
                <w:lang w:val="ro-RO"/>
              </w:rPr>
              <w:t xml:space="preserve">5.6 Descrierea măsurilor de reducere a riscului la inundații luate în temeiul actelor de reglementare </w:t>
            </w:r>
            <w:r w:rsidR="00DA3534">
              <w:rPr>
                <w:rStyle w:val="Hyperlink"/>
                <w:noProof/>
                <w:lang w:val="ro-RO"/>
              </w:rPr>
              <w:t xml:space="preserve">          e</w:t>
            </w:r>
            <w:r w:rsidR="00E00744" w:rsidRPr="00943895">
              <w:rPr>
                <w:rStyle w:val="Hyperlink"/>
                <w:noProof/>
                <w:lang w:val="ro-RO"/>
              </w:rPr>
              <w:t>uropene</w:t>
            </w:r>
            <w:r w:rsidR="00DA3534">
              <w:rPr>
                <w:noProof/>
                <w:webHidden/>
              </w:rPr>
              <w:t>…………………………………………………………………………………………………………………………………………………</w:t>
            </w:r>
            <w:r w:rsidR="00E00744">
              <w:rPr>
                <w:noProof/>
                <w:webHidden/>
              </w:rPr>
              <w:fldChar w:fldCharType="begin"/>
            </w:r>
            <w:r w:rsidR="00E00744">
              <w:rPr>
                <w:noProof/>
                <w:webHidden/>
              </w:rPr>
              <w:instrText xml:space="preserve"> PAGEREF _Toc136418519 \h </w:instrText>
            </w:r>
            <w:r w:rsidR="00E00744">
              <w:rPr>
                <w:noProof/>
                <w:webHidden/>
              </w:rPr>
            </w:r>
            <w:r w:rsidR="00E00744">
              <w:rPr>
                <w:noProof/>
                <w:webHidden/>
              </w:rPr>
              <w:fldChar w:fldCharType="separate"/>
            </w:r>
            <w:r w:rsidR="00EB4846">
              <w:rPr>
                <w:noProof/>
                <w:webHidden/>
              </w:rPr>
              <w:t>101</w:t>
            </w:r>
            <w:r w:rsidR="00E00744">
              <w:rPr>
                <w:noProof/>
                <w:webHidden/>
              </w:rPr>
              <w:fldChar w:fldCharType="end"/>
            </w:r>
          </w:hyperlink>
        </w:p>
        <w:p w14:paraId="4155E8B2" w14:textId="219B279C"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20" w:history="1">
            <w:r w:rsidR="00E00744" w:rsidRPr="00943895">
              <w:rPr>
                <w:rStyle w:val="Hyperlink"/>
                <w:noProof/>
                <w:lang w:val="ro-RO"/>
              </w:rPr>
              <w:t>5.6.1 Coordonarea cu Directiva Cadru a Apă</w:t>
            </w:r>
            <w:r w:rsidR="00E00744">
              <w:rPr>
                <w:noProof/>
                <w:webHidden/>
              </w:rPr>
              <w:tab/>
            </w:r>
            <w:r w:rsidR="00E00744">
              <w:rPr>
                <w:noProof/>
                <w:webHidden/>
              </w:rPr>
              <w:fldChar w:fldCharType="begin"/>
            </w:r>
            <w:r w:rsidR="00E00744">
              <w:rPr>
                <w:noProof/>
                <w:webHidden/>
              </w:rPr>
              <w:instrText xml:space="preserve"> PAGEREF _Toc136418520 \h </w:instrText>
            </w:r>
            <w:r w:rsidR="00E00744">
              <w:rPr>
                <w:noProof/>
                <w:webHidden/>
              </w:rPr>
            </w:r>
            <w:r w:rsidR="00E00744">
              <w:rPr>
                <w:noProof/>
                <w:webHidden/>
              </w:rPr>
              <w:fldChar w:fldCharType="separate"/>
            </w:r>
            <w:r w:rsidR="00EB4846">
              <w:rPr>
                <w:noProof/>
                <w:webHidden/>
              </w:rPr>
              <w:t>101</w:t>
            </w:r>
            <w:r w:rsidR="00E00744">
              <w:rPr>
                <w:noProof/>
                <w:webHidden/>
              </w:rPr>
              <w:fldChar w:fldCharType="end"/>
            </w:r>
          </w:hyperlink>
        </w:p>
        <w:p w14:paraId="17CCCB49" w14:textId="5C1B2B72"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21" w:history="1">
            <w:r w:rsidR="00E00744" w:rsidRPr="00943895">
              <w:rPr>
                <w:rStyle w:val="Hyperlink"/>
                <w:noProof/>
                <w:lang w:val="ro-RO"/>
              </w:rPr>
              <w:t>5.6.2 Coordonarea / integrarea cu politicile de schimbări climatice</w:t>
            </w:r>
            <w:r w:rsidR="00E00744">
              <w:rPr>
                <w:noProof/>
                <w:webHidden/>
              </w:rPr>
              <w:tab/>
            </w:r>
            <w:r w:rsidR="00E00744">
              <w:rPr>
                <w:noProof/>
                <w:webHidden/>
              </w:rPr>
              <w:fldChar w:fldCharType="begin"/>
            </w:r>
            <w:r w:rsidR="00E00744">
              <w:rPr>
                <w:noProof/>
                <w:webHidden/>
              </w:rPr>
              <w:instrText xml:space="preserve"> PAGEREF _Toc136418521 \h </w:instrText>
            </w:r>
            <w:r w:rsidR="00E00744">
              <w:rPr>
                <w:noProof/>
                <w:webHidden/>
              </w:rPr>
            </w:r>
            <w:r w:rsidR="00E00744">
              <w:rPr>
                <w:noProof/>
                <w:webHidden/>
              </w:rPr>
              <w:fldChar w:fldCharType="separate"/>
            </w:r>
            <w:r w:rsidR="00EB4846">
              <w:rPr>
                <w:noProof/>
                <w:webHidden/>
              </w:rPr>
              <w:t>110</w:t>
            </w:r>
            <w:r w:rsidR="00E00744">
              <w:rPr>
                <w:noProof/>
                <w:webHidden/>
              </w:rPr>
              <w:fldChar w:fldCharType="end"/>
            </w:r>
          </w:hyperlink>
        </w:p>
        <w:p w14:paraId="269F6219" w14:textId="5E9AA1B8"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22" w:history="1">
            <w:r w:rsidR="00E00744" w:rsidRPr="00943895">
              <w:rPr>
                <w:rStyle w:val="Hyperlink"/>
                <w:noProof/>
                <w:lang w:val="ro-RO"/>
              </w:rPr>
              <w:t>5.6.3 Coordonarea şi conformarea cu alte directive</w:t>
            </w:r>
            <w:r w:rsidR="00E00744">
              <w:rPr>
                <w:noProof/>
                <w:webHidden/>
              </w:rPr>
              <w:tab/>
            </w:r>
            <w:r w:rsidR="00E00744">
              <w:rPr>
                <w:noProof/>
                <w:webHidden/>
              </w:rPr>
              <w:fldChar w:fldCharType="begin"/>
            </w:r>
            <w:r w:rsidR="00E00744">
              <w:rPr>
                <w:noProof/>
                <w:webHidden/>
              </w:rPr>
              <w:instrText xml:space="preserve"> PAGEREF _Toc136418522 \h </w:instrText>
            </w:r>
            <w:r w:rsidR="00E00744">
              <w:rPr>
                <w:noProof/>
                <w:webHidden/>
              </w:rPr>
            </w:r>
            <w:r w:rsidR="00E00744">
              <w:rPr>
                <w:noProof/>
                <w:webHidden/>
              </w:rPr>
              <w:fldChar w:fldCharType="separate"/>
            </w:r>
            <w:r w:rsidR="00EB4846">
              <w:rPr>
                <w:noProof/>
                <w:webHidden/>
              </w:rPr>
              <w:t>112</w:t>
            </w:r>
            <w:r w:rsidR="00E00744">
              <w:rPr>
                <w:noProof/>
                <w:webHidden/>
              </w:rPr>
              <w:fldChar w:fldCharType="end"/>
            </w:r>
          </w:hyperlink>
        </w:p>
        <w:p w14:paraId="4B8323DC" w14:textId="0AB5F2A2"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23" w:history="1">
            <w:r w:rsidR="00E00744" w:rsidRPr="00943895">
              <w:rPr>
                <w:rStyle w:val="Hyperlink"/>
                <w:noProof/>
                <w:lang w:val="ro-RO"/>
              </w:rPr>
              <w:t>5.6.4 Coordonare internațională</w:t>
            </w:r>
            <w:r w:rsidR="00E00744">
              <w:rPr>
                <w:noProof/>
                <w:webHidden/>
              </w:rPr>
              <w:tab/>
            </w:r>
            <w:r w:rsidR="00E00744">
              <w:rPr>
                <w:noProof/>
                <w:webHidden/>
              </w:rPr>
              <w:fldChar w:fldCharType="begin"/>
            </w:r>
            <w:r w:rsidR="00E00744">
              <w:rPr>
                <w:noProof/>
                <w:webHidden/>
              </w:rPr>
              <w:instrText xml:space="preserve"> PAGEREF _Toc136418523 \h </w:instrText>
            </w:r>
            <w:r w:rsidR="00E00744">
              <w:rPr>
                <w:noProof/>
                <w:webHidden/>
              </w:rPr>
            </w:r>
            <w:r w:rsidR="00E00744">
              <w:rPr>
                <w:noProof/>
                <w:webHidden/>
              </w:rPr>
              <w:fldChar w:fldCharType="separate"/>
            </w:r>
            <w:r w:rsidR="00EB4846">
              <w:rPr>
                <w:noProof/>
                <w:webHidden/>
              </w:rPr>
              <w:t>113</w:t>
            </w:r>
            <w:r w:rsidR="00E00744">
              <w:rPr>
                <w:noProof/>
                <w:webHidden/>
              </w:rPr>
              <w:fldChar w:fldCharType="end"/>
            </w:r>
          </w:hyperlink>
        </w:p>
        <w:p w14:paraId="01039368" w14:textId="41682253" w:rsidR="00E00744" w:rsidRDefault="00FD74DA" w:rsidP="00E00744">
          <w:pPr>
            <w:pStyle w:val="TOC1"/>
            <w:rPr>
              <w:rFonts w:asciiTheme="minorHAnsi" w:eastAsiaTheme="minorEastAsia" w:hAnsiTheme="minorHAnsi" w:cstheme="minorBidi"/>
              <w:sz w:val="22"/>
              <w:szCs w:val="22"/>
              <w:lang w:val="en-GB" w:eastAsia="en-GB"/>
            </w:rPr>
          </w:pPr>
          <w:hyperlink w:anchor="_Toc136418524" w:history="1">
            <w:r w:rsidR="00E00744" w:rsidRPr="00943895">
              <w:rPr>
                <w:rStyle w:val="Hyperlink"/>
                <w:rFonts w:ascii="Open Sans" w:hAnsi="Open Sans"/>
                <w:b/>
              </w:rPr>
              <w:t>6. Planul de acțiune pentru</w:t>
            </w:r>
            <w:r w:rsidR="00E00744" w:rsidRPr="00943895">
              <w:rPr>
                <w:rStyle w:val="Hyperlink"/>
                <w:rFonts w:ascii="Open Sans" w:hAnsi="Open Sans"/>
                <w:bCs/>
              </w:rPr>
              <w:t xml:space="preserve"> </w:t>
            </w:r>
            <w:r w:rsidR="00E00744" w:rsidRPr="00943895">
              <w:rPr>
                <w:rStyle w:val="Hyperlink"/>
                <w:rFonts w:ascii="Open Sans" w:hAnsi="Open Sans"/>
                <w:b/>
              </w:rPr>
              <w:t>implementare</w:t>
            </w:r>
            <w:r w:rsidR="00E00744">
              <w:rPr>
                <w:webHidden/>
              </w:rPr>
              <w:tab/>
            </w:r>
            <w:r w:rsidR="00E00744">
              <w:rPr>
                <w:webHidden/>
              </w:rPr>
              <w:fldChar w:fldCharType="begin"/>
            </w:r>
            <w:r w:rsidR="00E00744">
              <w:rPr>
                <w:webHidden/>
              </w:rPr>
              <w:instrText xml:space="preserve"> PAGEREF _Toc136418524 \h </w:instrText>
            </w:r>
            <w:r w:rsidR="00E00744">
              <w:rPr>
                <w:webHidden/>
              </w:rPr>
            </w:r>
            <w:r w:rsidR="00E00744">
              <w:rPr>
                <w:webHidden/>
              </w:rPr>
              <w:fldChar w:fldCharType="separate"/>
            </w:r>
            <w:r w:rsidR="00EB4846">
              <w:rPr>
                <w:webHidden/>
              </w:rPr>
              <w:t>116</w:t>
            </w:r>
            <w:r w:rsidR="00E00744">
              <w:rPr>
                <w:webHidden/>
              </w:rPr>
              <w:fldChar w:fldCharType="end"/>
            </w:r>
          </w:hyperlink>
        </w:p>
        <w:p w14:paraId="013AA027" w14:textId="4B3B0542"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25" w:history="1">
            <w:r w:rsidR="00E00744" w:rsidRPr="00943895">
              <w:rPr>
                <w:rStyle w:val="Hyperlink"/>
                <w:rFonts w:ascii="Open Sans" w:hAnsi="Open Sans"/>
                <w:noProof/>
                <w:lang w:val="ro-RO"/>
              </w:rPr>
              <w:t xml:space="preserve">6.1 Planul de implementare și obiectivele pentru măsurile din Categoria A (Măsurile </w:t>
            </w:r>
            <w:r w:rsidR="00DA3534">
              <w:rPr>
                <w:rStyle w:val="Hyperlink"/>
                <w:rFonts w:ascii="Open Sans" w:hAnsi="Open Sans"/>
                <w:noProof/>
                <w:lang w:val="ro-RO"/>
              </w:rPr>
              <w:t xml:space="preserve">           </w:t>
            </w:r>
            <w:r w:rsidR="00E00744" w:rsidRPr="00943895">
              <w:rPr>
                <w:rStyle w:val="Hyperlink"/>
                <w:rFonts w:ascii="Open Sans" w:hAnsi="Open Sans"/>
                <w:noProof/>
                <w:lang w:val="ro-RO"/>
              </w:rPr>
              <w:t>naționale)</w:t>
            </w:r>
            <w:r w:rsidR="00DA3534">
              <w:rPr>
                <w:noProof/>
                <w:webHidden/>
              </w:rPr>
              <w:t>………………………………………………………………………………………………………………………………………………</w:t>
            </w:r>
            <w:r w:rsidR="00E00744">
              <w:rPr>
                <w:noProof/>
                <w:webHidden/>
              </w:rPr>
              <w:fldChar w:fldCharType="begin"/>
            </w:r>
            <w:r w:rsidR="00E00744">
              <w:rPr>
                <w:noProof/>
                <w:webHidden/>
              </w:rPr>
              <w:instrText xml:space="preserve"> PAGEREF _Toc136418525 \h </w:instrText>
            </w:r>
            <w:r w:rsidR="00E00744">
              <w:rPr>
                <w:noProof/>
                <w:webHidden/>
              </w:rPr>
            </w:r>
            <w:r w:rsidR="00E00744">
              <w:rPr>
                <w:noProof/>
                <w:webHidden/>
              </w:rPr>
              <w:fldChar w:fldCharType="separate"/>
            </w:r>
            <w:r w:rsidR="00EB4846">
              <w:rPr>
                <w:noProof/>
                <w:webHidden/>
              </w:rPr>
              <w:t>116</w:t>
            </w:r>
            <w:r w:rsidR="00E00744">
              <w:rPr>
                <w:noProof/>
                <w:webHidden/>
              </w:rPr>
              <w:fldChar w:fldCharType="end"/>
            </w:r>
          </w:hyperlink>
        </w:p>
        <w:p w14:paraId="411EA174" w14:textId="31E39555"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26" w:history="1">
            <w:r w:rsidR="00E00744" w:rsidRPr="00943895">
              <w:rPr>
                <w:rStyle w:val="Hyperlink"/>
                <w:rFonts w:ascii="Open Sans" w:hAnsi="Open Sans"/>
                <w:noProof/>
                <w:lang w:val="ro-RO"/>
              </w:rPr>
              <w:t>6.2 Planul de implementare și obiectivele pentru măsurile din Categoria B (de prevenire și protecție)</w:t>
            </w:r>
            <w:r w:rsidR="00DA3534">
              <w:rPr>
                <w:rStyle w:val="Hyperlink"/>
                <w:rFonts w:ascii="Open Sans" w:hAnsi="Open Sans"/>
                <w:noProof/>
                <w:lang w:val="ro-RO"/>
              </w:rPr>
              <w:t>...........................................................................................................................................</w:t>
            </w:r>
            <w:r w:rsidR="00E00744">
              <w:rPr>
                <w:noProof/>
                <w:webHidden/>
              </w:rPr>
              <w:fldChar w:fldCharType="begin"/>
            </w:r>
            <w:r w:rsidR="00E00744">
              <w:rPr>
                <w:noProof/>
                <w:webHidden/>
              </w:rPr>
              <w:instrText xml:space="preserve"> PAGEREF _Toc136418526 \h </w:instrText>
            </w:r>
            <w:r w:rsidR="00E00744">
              <w:rPr>
                <w:noProof/>
                <w:webHidden/>
              </w:rPr>
            </w:r>
            <w:r w:rsidR="00E00744">
              <w:rPr>
                <w:noProof/>
                <w:webHidden/>
              </w:rPr>
              <w:fldChar w:fldCharType="separate"/>
            </w:r>
            <w:r w:rsidR="00EB4846">
              <w:rPr>
                <w:noProof/>
                <w:webHidden/>
              </w:rPr>
              <w:t>118</w:t>
            </w:r>
            <w:r w:rsidR="00E00744">
              <w:rPr>
                <w:noProof/>
                <w:webHidden/>
              </w:rPr>
              <w:fldChar w:fldCharType="end"/>
            </w:r>
          </w:hyperlink>
        </w:p>
        <w:p w14:paraId="4F24C7B3" w14:textId="1835A460"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27" w:history="1">
            <w:r w:rsidR="00E00744" w:rsidRPr="00943895">
              <w:rPr>
                <w:rStyle w:val="Hyperlink"/>
                <w:rFonts w:ascii="Open Sans" w:hAnsi="Open Sans"/>
                <w:noProof/>
                <w:lang w:val="ro-RO"/>
              </w:rPr>
              <w:t>6.3 Planul de implementare și obiectivele pentru măsurile din Categoria C (Pachetul de Măsuri de Pregătire și de Răspuns în cazul situațiilor de urgență)</w:t>
            </w:r>
            <w:r w:rsidR="00DA3534">
              <w:rPr>
                <w:noProof/>
                <w:webHidden/>
              </w:rPr>
              <w:t>……………………………………………………………….</w:t>
            </w:r>
            <w:r w:rsidR="00E00744">
              <w:rPr>
                <w:noProof/>
                <w:webHidden/>
              </w:rPr>
              <w:fldChar w:fldCharType="begin"/>
            </w:r>
            <w:r w:rsidR="00E00744">
              <w:rPr>
                <w:noProof/>
                <w:webHidden/>
              </w:rPr>
              <w:instrText xml:space="preserve"> PAGEREF _Toc136418527 \h </w:instrText>
            </w:r>
            <w:r w:rsidR="00E00744">
              <w:rPr>
                <w:noProof/>
                <w:webHidden/>
              </w:rPr>
            </w:r>
            <w:r w:rsidR="00E00744">
              <w:rPr>
                <w:noProof/>
                <w:webHidden/>
              </w:rPr>
              <w:fldChar w:fldCharType="separate"/>
            </w:r>
            <w:r w:rsidR="00EB4846">
              <w:rPr>
                <w:noProof/>
                <w:webHidden/>
              </w:rPr>
              <w:t>122</w:t>
            </w:r>
            <w:r w:rsidR="00E00744">
              <w:rPr>
                <w:noProof/>
                <w:webHidden/>
              </w:rPr>
              <w:fldChar w:fldCharType="end"/>
            </w:r>
          </w:hyperlink>
        </w:p>
        <w:p w14:paraId="510E067A" w14:textId="74DF5F68" w:rsidR="00E00744" w:rsidRDefault="00FD74DA" w:rsidP="00E00744">
          <w:pPr>
            <w:pStyle w:val="TOC1"/>
            <w:rPr>
              <w:rFonts w:asciiTheme="minorHAnsi" w:eastAsiaTheme="minorEastAsia" w:hAnsiTheme="minorHAnsi" w:cstheme="minorBidi"/>
              <w:sz w:val="22"/>
              <w:szCs w:val="22"/>
              <w:lang w:val="en-GB" w:eastAsia="en-GB"/>
            </w:rPr>
          </w:pPr>
          <w:hyperlink w:anchor="_Toc136418528" w:history="1">
            <w:r w:rsidR="00E00744" w:rsidRPr="00943895">
              <w:rPr>
                <w:rStyle w:val="Hyperlink"/>
              </w:rPr>
              <w:t>7. Monitorizarea implementării Planului de Management al Riscului la Inundații</w:t>
            </w:r>
            <w:r w:rsidR="00E00744">
              <w:rPr>
                <w:webHidden/>
              </w:rPr>
              <w:tab/>
            </w:r>
            <w:r w:rsidR="00E00744">
              <w:rPr>
                <w:webHidden/>
              </w:rPr>
              <w:fldChar w:fldCharType="begin"/>
            </w:r>
            <w:r w:rsidR="00E00744">
              <w:rPr>
                <w:webHidden/>
              </w:rPr>
              <w:instrText xml:space="preserve"> PAGEREF _Toc136418528 \h </w:instrText>
            </w:r>
            <w:r w:rsidR="00E00744">
              <w:rPr>
                <w:webHidden/>
              </w:rPr>
            </w:r>
            <w:r w:rsidR="00E00744">
              <w:rPr>
                <w:webHidden/>
              </w:rPr>
              <w:fldChar w:fldCharType="separate"/>
            </w:r>
            <w:r w:rsidR="00EB4846">
              <w:rPr>
                <w:webHidden/>
              </w:rPr>
              <w:t>126</w:t>
            </w:r>
            <w:r w:rsidR="00E00744">
              <w:rPr>
                <w:webHidden/>
              </w:rPr>
              <w:fldChar w:fldCharType="end"/>
            </w:r>
          </w:hyperlink>
        </w:p>
        <w:p w14:paraId="221B581B" w14:textId="3DADAA86" w:rsidR="00E00744" w:rsidRDefault="00FD74DA" w:rsidP="00E00744">
          <w:pPr>
            <w:pStyle w:val="TOC1"/>
            <w:rPr>
              <w:rFonts w:asciiTheme="minorHAnsi" w:eastAsiaTheme="minorEastAsia" w:hAnsiTheme="minorHAnsi" w:cstheme="minorBidi"/>
              <w:sz w:val="22"/>
              <w:szCs w:val="22"/>
              <w:lang w:val="en-GB" w:eastAsia="en-GB"/>
            </w:rPr>
          </w:pPr>
          <w:hyperlink w:anchor="_Toc136418529" w:history="1">
            <w:r w:rsidR="00E00744" w:rsidRPr="00943895">
              <w:rPr>
                <w:rStyle w:val="Hyperlink"/>
              </w:rPr>
              <w:t>8. Implicarea părților interesate și consultării publice</w:t>
            </w:r>
            <w:r w:rsidR="00E00744">
              <w:rPr>
                <w:webHidden/>
              </w:rPr>
              <w:tab/>
            </w:r>
            <w:r w:rsidR="00E00744">
              <w:rPr>
                <w:webHidden/>
              </w:rPr>
              <w:fldChar w:fldCharType="begin"/>
            </w:r>
            <w:r w:rsidR="00E00744">
              <w:rPr>
                <w:webHidden/>
              </w:rPr>
              <w:instrText xml:space="preserve"> PAGEREF _Toc136418529 \h </w:instrText>
            </w:r>
            <w:r w:rsidR="00E00744">
              <w:rPr>
                <w:webHidden/>
              </w:rPr>
            </w:r>
            <w:r w:rsidR="00E00744">
              <w:rPr>
                <w:webHidden/>
              </w:rPr>
              <w:fldChar w:fldCharType="separate"/>
            </w:r>
            <w:r w:rsidR="00EB4846">
              <w:rPr>
                <w:webHidden/>
              </w:rPr>
              <w:t>135</w:t>
            </w:r>
            <w:r w:rsidR="00E00744">
              <w:rPr>
                <w:webHidden/>
              </w:rPr>
              <w:fldChar w:fldCharType="end"/>
            </w:r>
          </w:hyperlink>
        </w:p>
        <w:p w14:paraId="0E0FB8DC" w14:textId="501A3496"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30" w:history="1">
            <w:r w:rsidR="00E00744" w:rsidRPr="00943895">
              <w:rPr>
                <w:rStyle w:val="Hyperlink"/>
                <w:noProof/>
                <w:lang w:val="ro-RO"/>
              </w:rPr>
              <w:t>8.1 Strategia de implicare a părților interesate (SHE)</w:t>
            </w:r>
            <w:r w:rsidR="00DA3534">
              <w:rPr>
                <w:noProof/>
                <w:webHidden/>
              </w:rPr>
              <w:t>……………………………………………………………………………….</w:t>
            </w:r>
            <w:r w:rsidR="00E00744">
              <w:rPr>
                <w:noProof/>
                <w:webHidden/>
              </w:rPr>
              <w:fldChar w:fldCharType="begin"/>
            </w:r>
            <w:r w:rsidR="00E00744">
              <w:rPr>
                <w:noProof/>
                <w:webHidden/>
              </w:rPr>
              <w:instrText xml:space="preserve"> PAGEREF _Toc136418530 \h </w:instrText>
            </w:r>
            <w:r w:rsidR="00E00744">
              <w:rPr>
                <w:noProof/>
                <w:webHidden/>
              </w:rPr>
            </w:r>
            <w:r w:rsidR="00E00744">
              <w:rPr>
                <w:noProof/>
                <w:webHidden/>
              </w:rPr>
              <w:fldChar w:fldCharType="separate"/>
            </w:r>
            <w:r w:rsidR="00EB4846">
              <w:rPr>
                <w:noProof/>
                <w:webHidden/>
              </w:rPr>
              <w:t>135</w:t>
            </w:r>
            <w:r w:rsidR="00E00744">
              <w:rPr>
                <w:noProof/>
                <w:webHidden/>
              </w:rPr>
              <w:fldChar w:fldCharType="end"/>
            </w:r>
          </w:hyperlink>
        </w:p>
        <w:p w14:paraId="0C339A7B" w14:textId="4099ECD1"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31" w:history="1">
            <w:r w:rsidR="00E00744" w:rsidRPr="00943895">
              <w:rPr>
                <w:rStyle w:val="Hyperlink"/>
                <w:noProof/>
                <w:lang w:val="ro-RO"/>
              </w:rPr>
              <w:t>8.1.1. Informare și comunicare</w:t>
            </w:r>
            <w:r w:rsidR="00E00744">
              <w:rPr>
                <w:noProof/>
                <w:webHidden/>
              </w:rPr>
              <w:tab/>
            </w:r>
            <w:r w:rsidR="00E00744">
              <w:rPr>
                <w:noProof/>
                <w:webHidden/>
              </w:rPr>
              <w:fldChar w:fldCharType="begin"/>
            </w:r>
            <w:r w:rsidR="00E00744">
              <w:rPr>
                <w:noProof/>
                <w:webHidden/>
              </w:rPr>
              <w:instrText xml:space="preserve"> PAGEREF _Toc136418531 \h </w:instrText>
            </w:r>
            <w:r w:rsidR="00E00744">
              <w:rPr>
                <w:noProof/>
                <w:webHidden/>
              </w:rPr>
            </w:r>
            <w:r w:rsidR="00E00744">
              <w:rPr>
                <w:noProof/>
                <w:webHidden/>
              </w:rPr>
              <w:fldChar w:fldCharType="separate"/>
            </w:r>
            <w:r w:rsidR="00EB4846">
              <w:rPr>
                <w:noProof/>
                <w:webHidden/>
              </w:rPr>
              <w:t>136</w:t>
            </w:r>
            <w:r w:rsidR="00E00744">
              <w:rPr>
                <w:noProof/>
                <w:webHidden/>
              </w:rPr>
              <w:fldChar w:fldCharType="end"/>
            </w:r>
          </w:hyperlink>
        </w:p>
        <w:p w14:paraId="32BA09E5" w14:textId="7672159C"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32" w:history="1">
            <w:r w:rsidR="00E00744" w:rsidRPr="00943895">
              <w:rPr>
                <w:rStyle w:val="Hyperlink"/>
                <w:noProof/>
                <w:lang w:val="ro-RO"/>
              </w:rPr>
              <w:t>8.1.2. Consultarea și implicarea părților interesate la nivel național</w:t>
            </w:r>
            <w:r w:rsidR="00E00744">
              <w:rPr>
                <w:noProof/>
                <w:webHidden/>
              </w:rPr>
              <w:tab/>
            </w:r>
            <w:r w:rsidR="00E00744">
              <w:rPr>
                <w:noProof/>
                <w:webHidden/>
              </w:rPr>
              <w:fldChar w:fldCharType="begin"/>
            </w:r>
            <w:r w:rsidR="00E00744">
              <w:rPr>
                <w:noProof/>
                <w:webHidden/>
              </w:rPr>
              <w:instrText xml:space="preserve"> PAGEREF _Toc136418532 \h </w:instrText>
            </w:r>
            <w:r w:rsidR="00E00744">
              <w:rPr>
                <w:noProof/>
                <w:webHidden/>
              </w:rPr>
            </w:r>
            <w:r w:rsidR="00E00744">
              <w:rPr>
                <w:noProof/>
                <w:webHidden/>
              </w:rPr>
              <w:fldChar w:fldCharType="separate"/>
            </w:r>
            <w:r w:rsidR="00EB4846">
              <w:rPr>
                <w:noProof/>
                <w:webHidden/>
              </w:rPr>
              <w:t>138</w:t>
            </w:r>
            <w:r w:rsidR="00E00744">
              <w:rPr>
                <w:noProof/>
                <w:webHidden/>
              </w:rPr>
              <w:fldChar w:fldCharType="end"/>
            </w:r>
          </w:hyperlink>
        </w:p>
        <w:p w14:paraId="261A6C49" w14:textId="3E156A06"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33" w:history="1">
            <w:r w:rsidR="00E00744" w:rsidRPr="00943895">
              <w:rPr>
                <w:rStyle w:val="Hyperlink"/>
                <w:noProof/>
                <w:lang w:val="ro-RO"/>
              </w:rPr>
              <w:t>8.1.3. Implicarea părților interesate la nivel regional</w:t>
            </w:r>
            <w:r w:rsidR="00E00744">
              <w:rPr>
                <w:noProof/>
                <w:webHidden/>
              </w:rPr>
              <w:tab/>
            </w:r>
            <w:r w:rsidR="00E00744">
              <w:rPr>
                <w:noProof/>
                <w:webHidden/>
              </w:rPr>
              <w:fldChar w:fldCharType="begin"/>
            </w:r>
            <w:r w:rsidR="00E00744">
              <w:rPr>
                <w:noProof/>
                <w:webHidden/>
              </w:rPr>
              <w:instrText xml:space="preserve"> PAGEREF _Toc136418533 \h </w:instrText>
            </w:r>
            <w:r w:rsidR="00E00744">
              <w:rPr>
                <w:noProof/>
                <w:webHidden/>
              </w:rPr>
            </w:r>
            <w:r w:rsidR="00E00744">
              <w:rPr>
                <w:noProof/>
                <w:webHidden/>
              </w:rPr>
              <w:fldChar w:fldCharType="separate"/>
            </w:r>
            <w:r w:rsidR="00EB4846">
              <w:rPr>
                <w:noProof/>
                <w:webHidden/>
              </w:rPr>
              <w:t>139</w:t>
            </w:r>
            <w:r w:rsidR="00E00744">
              <w:rPr>
                <w:noProof/>
                <w:webHidden/>
              </w:rPr>
              <w:fldChar w:fldCharType="end"/>
            </w:r>
          </w:hyperlink>
        </w:p>
        <w:p w14:paraId="5EB8FB0B" w14:textId="1D792D2C" w:rsidR="00E00744" w:rsidRDefault="00FD74DA" w:rsidP="00E00744">
          <w:pPr>
            <w:pStyle w:val="TOC3"/>
            <w:spacing w:line="264" w:lineRule="auto"/>
            <w:rPr>
              <w:rFonts w:asciiTheme="minorHAnsi" w:eastAsiaTheme="minorEastAsia" w:hAnsiTheme="minorHAnsi" w:cstheme="minorBidi"/>
              <w:noProof/>
              <w:sz w:val="22"/>
              <w:szCs w:val="22"/>
              <w:lang w:val="en-GB" w:eastAsia="en-GB"/>
            </w:rPr>
          </w:pPr>
          <w:hyperlink w:anchor="_Toc136418534" w:history="1">
            <w:r w:rsidR="00E00744" w:rsidRPr="00943895">
              <w:rPr>
                <w:rStyle w:val="Hyperlink"/>
                <w:noProof/>
                <w:lang w:val="ro-RO"/>
              </w:rPr>
              <w:t>8.1.4. Implicarea și consultarea publică a părților interesate cu privire la HHRI</w:t>
            </w:r>
            <w:r w:rsidR="00E00744">
              <w:rPr>
                <w:noProof/>
                <w:webHidden/>
              </w:rPr>
              <w:tab/>
            </w:r>
            <w:r w:rsidR="00E00744">
              <w:rPr>
                <w:noProof/>
                <w:webHidden/>
              </w:rPr>
              <w:fldChar w:fldCharType="begin"/>
            </w:r>
            <w:r w:rsidR="00E00744">
              <w:rPr>
                <w:noProof/>
                <w:webHidden/>
              </w:rPr>
              <w:instrText xml:space="preserve"> PAGEREF _Toc136418534 \h </w:instrText>
            </w:r>
            <w:r w:rsidR="00E00744">
              <w:rPr>
                <w:noProof/>
                <w:webHidden/>
              </w:rPr>
            </w:r>
            <w:r w:rsidR="00E00744">
              <w:rPr>
                <w:noProof/>
                <w:webHidden/>
              </w:rPr>
              <w:fldChar w:fldCharType="separate"/>
            </w:r>
            <w:r w:rsidR="00EB4846">
              <w:rPr>
                <w:noProof/>
                <w:webHidden/>
              </w:rPr>
              <w:t>139</w:t>
            </w:r>
            <w:r w:rsidR="00E00744">
              <w:rPr>
                <w:noProof/>
                <w:webHidden/>
              </w:rPr>
              <w:fldChar w:fldCharType="end"/>
            </w:r>
          </w:hyperlink>
        </w:p>
        <w:p w14:paraId="7983BC9E" w14:textId="7DD65B0F"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35" w:history="1">
            <w:r w:rsidR="00E00744" w:rsidRPr="00943895">
              <w:rPr>
                <w:rStyle w:val="Hyperlink"/>
                <w:noProof/>
                <w:lang w:val="ro-RO"/>
              </w:rPr>
              <w:t>8.2. Implicarea comunităților vulnerabile și marginalizate – zone pilot pentru comunitățile rome</w:t>
            </w:r>
            <w:r w:rsidR="00DA3534">
              <w:rPr>
                <w:noProof/>
                <w:webHidden/>
              </w:rPr>
              <w:t>…………..</w:t>
            </w:r>
            <w:r w:rsidR="00E00744">
              <w:rPr>
                <w:noProof/>
                <w:webHidden/>
              </w:rPr>
              <w:fldChar w:fldCharType="begin"/>
            </w:r>
            <w:r w:rsidR="00E00744">
              <w:rPr>
                <w:noProof/>
                <w:webHidden/>
              </w:rPr>
              <w:instrText xml:space="preserve"> PAGEREF _Toc136418535 \h </w:instrText>
            </w:r>
            <w:r w:rsidR="00E00744">
              <w:rPr>
                <w:noProof/>
                <w:webHidden/>
              </w:rPr>
            </w:r>
            <w:r w:rsidR="00E00744">
              <w:rPr>
                <w:noProof/>
                <w:webHidden/>
              </w:rPr>
              <w:fldChar w:fldCharType="separate"/>
            </w:r>
            <w:r w:rsidR="00EB4846">
              <w:rPr>
                <w:noProof/>
                <w:webHidden/>
              </w:rPr>
              <w:t>140</w:t>
            </w:r>
            <w:r w:rsidR="00E00744">
              <w:rPr>
                <w:noProof/>
                <w:webHidden/>
              </w:rPr>
              <w:fldChar w:fldCharType="end"/>
            </w:r>
          </w:hyperlink>
        </w:p>
        <w:p w14:paraId="4DE8019E" w14:textId="25865A00" w:rsidR="00E00744" w:rsidRDefault="00FD74DA" w:rsidP="00E00744">
          <w:pPr>
            <w:pStyle w:val="TOC2"/>
            <w:tabs>
              <w:tab w:val="right" w:leader="dot" w:pos="9405"/>
            </w:tabs>
            <w:spacing w:before="0" w:after="0"/>
            <w:rPr>
              <w:rFonts w:asciiTheme="minorHAnsi" w:eastAsiaTheme="minorEastAsia" w:hAnsiTheme="minorHAnsi" w:cstheme="minorBidi"/>
              <w:noProof/>
              <w:sz w:val="22"/>
              <w:szCs w:val="22"/>
              <w:lang w:val="en-GB" w:eastAsia="en-GB"/>
            </w:rPr>
          </w:pPr>
          <w:hyperlink w:anchor="_Toc136418536" w:history="1">
            <w:r w:rsidR="00E00744" w:rsidRPr="00943895">
              <w:rPr>
                <w:rStyle w:val="Hyperlink"/>
                <w:noProof/>
                <w:lang w:val="ro-RO"/>
              </w:rPr>
              <w:t>8.3 Procedura de Evaluare Strategică de Mediu</w:t>
            </w:r>
            <w:r w:rsidR="00DA3534">
              <w:rPr>
                <w:noProof/>
                <w:webHidden/>
              </w:rPr>
              <w:t>……………………………………………………………………………………….</w:t>
            </w:r>
            <w:r w:rsidR="00E00744">
              <w:rPr>
                <w:noProof/>
                <w:webHidden/>
              </w:rPr>
              <w:fldChar w:fldCharType="begin"/>
            </w:r>
            <w:r w:rsidR="00E00744">
              <w:rPr>
                <w:noProof/>
                <w:webHidden/>
              </w:rPr>
              <w:instrText xml:space="preserve"> PAGEREF _Toc136418536 \h </w:instrText>
            </w:r>
            <w:r w:rsidR="00E00744">
              <w:rPr>
                <w:noProof/>
                <w:webHidden/>
              </w:rPr>
            </w:r>
            <w:r w:rsidR="00E00744">
              <w:rPr>
                <w:noProof/>
                <w:webHidden/>
              </w:rPr>
              <w:fldChar w:fldCharType="separate"/>
            </w:r>
            <w:r w:rsidR="00EB4846">
              <w:rPr>
                <w:noProof/>
                <w:webHidden/>
              </w:rPr>
              <w:t>141</w:t>
            </w:r>
            <w:r w:rsidR="00E00744">
              <w:rPr>
                <w:noProof/>
                <w:webHidden/>
              </w:rPr>
              <w:fldChar w:fldCharType="end"/>
            </w:r>
          </w:hyperlink>
        </w:p>
        <w:p w14:paraId="5892ECEE" w14:textId="237B2E99" w:rsidR="00E00744" w:rsidRDefault="00FD74DA" w:rsidP="00E00744">
          <w:pPr>
            <w:pStyle w:val="TOC1"/>
            <w:rPr>
              <w:rFonts w:asciiTheme="minorHAnsi" w:eastAsiaTheme="minorEastAsia" w:hAnsiTheme="minorHAnsi" w:cstheme="minorBidi"/>
              <w:sz w:val="22"/>
              <w:szCs w:val="22"/>
              <w:lang w:val="en-GB" w:eastAsia="en-GB"/>
            </w:rPr>
          </w:pPr>
          <w:hyperlink w:anchor="_Toc136418537" w:history="1">
            <w:r w:rsidR="00E00744" w:rsidRPr="00943895">
              <w:rPr>
                <w:rStyle w:val="Hyperlink"/>
              </w:rPr>
              <w:t>9. Lista autorităților competente pentru implementarea, monitorizarea și evaluarea Planului de Management al Riscului la Inundații</w:t>
            </w:r>
            <w:r w:rsidR="00E00744">
              <w:rPr>
                <w:webHidden/>
              </w:rPr>
              <w:tab/>
            </w:r>
            <w:r w:rsidR="00E00744">
              <w:rPr>
                <w:webHidden/>
              </w:rPr>
              <w:fldChar w:fldCharType="begin"/>
            </w:r>
            <w:r w:rsidR="00E00744">
              <w:rPr>
                <w:webHidden/>
              </w:rPr>
              <w:instrText xml:space="preserve"> PAGEREF _Toc136418537 \h </w:instrText>
            </w:r>
            <w:r w:rsidR="00E00744">
              <w:rPr>
                <w:webHidden/>
              </w:rPr>
            </w:r>
            <w:r w:rsidR="00E00744">
              <w:rPr>
                <w:webHidden/>
              </w:rPr>
              <w:fldChar w:fldCharType="separate"/>
            </w:r>
            <w:r w:rsidR="00EB4846">
              <w:rPr>
                <w:webHidden/>
              </w:rPr>
              <w:t>143</w:t>
            </w:r>
            <w:r w:rsidR="00E00744">
              <w:rPr>
                <w:webHidden/>
              </w:rPr>
              <w:fldChar w:fldCharType="end"/>
            </w:r>
          </w:hyperlink>
        </w:p>
        <w:p w14:paraId="17983AD5" w14:textId="644DD5AC" w:rsidR="00E00744" w:rsidRDefault="00FD74DA" w:rsidP="00E00744">
          <w:pPr>
            <w:pStyle w:val="TOC1"/>
            <w:rPr>
              <w:rFonts w:asciiTheme="minorHAnsi" w:eastAsiaTheme="minorEastAsia" w:hAnsiTheme="minorHAnsi" w:cstheme="minorBidi"/>
              <w:sz w:val="22"/>
              <w:szCs w:val="22"/>
              <w:lang w:val="en-GB" w:eastAsia="en-GB"/>
            </w:rPr>
          </w:pPr>
          <w:hyperlink w:anchor="_Toc136418538" w:history="1">
            <w:r w:rsidR="00E00744" w:rsidRPr="00943895">
              <w:rPr>
                <w:rStyle w:val="Hyperlink"/>
              </w:rPr>
              <w:t>ANEXE</w:t>
            </w:r>
            <w:r w:rsidR="00E00744">
              <w:rPr>
                <w:webHidden/>
              </w:rPr>
              <w:tab/>
            </w:r>
            <w:r w:rsidR="00E00744">
              <w:rPr>
                <w:webHidden/>
              </w:rPr>
              <w:fldChar w:fldCharType="begin"/>
            </w:r>
            <w:r w:rsidR="00E00744">
              <w:rPr>
                <w:webHidden/>
              </w:rPr>
              <w:instrText xml:space="preserve"> PAGEREF _Toc136418538 \h </w:instrText>
            </w:r>
            <w:r w:rsidR="00E00744">
              <w:rPr>
                <w:webHidden/>
              </w:rPr>
            </w:r>
            <w:r w:rsidR="00E00744">
              <w:rPr>
                <w:webHidden/>
              </w:rPr>
              <w:fldChar w:fldCharType="separate"/>
            </w:r>
            <w:r w:rsidR="00EB4846">
              <w:rPr>
                <w:webHidden/>
              </w:rPr>
              <w:t>148</w:t>
            </w:r>
            <w:r w:rsidR="00E00744">
              <w:rPr>
                <w:webHidden/>
              </w:rPr>
              <w:fldChar w:fldCharType="end"/>
            </w:r>
          </w:hyperlink>
        </w:p>
        <w:p w14:paraId="4145D93D" w14:textId="4615C516" w:rsidR="00B04CD4" w:rsidRPr="006F2B55" w:rsidRDefault="00B04CD4" w:rsidP="00E00744">
          <w:pPr>
            <w:spacing w:before="0" w:after="0"/>
            <w:rPr>
              <w:rFonts w:cstheme="majorHAnsi"/>
              <w:sz w:val="22"/>
              <w:szCs w:val="22"/>
              <w:lang w:val="ro-RO"/>
            </w:rPr>
          </w:pPr>
          <w:r w:rsidRPr="006F2B55">
            <w:rPr>
              <w:rFonts w:cstheme="majorHAnsi"/>
              <w:b/>
              <w:bCs/>
              <w:noProof/>
              <w:sz w:val="22"/>
              <w:szCs w:val="22"/>
              <w:lang w:val="ro-RO"/>
            </w:rPr>
            <w:fldChar w:fldCharType="end"/>
          </w:r>
        </w:p>
      </w:sdtContent>
    </w:sdt>
    <w:p w14:paraId="47906403" w14:textId="77777777" w:rsidR="00B04CD4" w:rsidRPr="0008302A" w:rsidRDefault="00B04CD4" w:rsidP="00316B89">
      <w:pPr>
        <w:suppressAutoHyphens w:val="0"/>
        <w:rPr>
          <w:b/>
          <w:bCs/>
          <w:color w:val="FFFFFF" w:themeColor="background1"/>
          <w:sz w:val="28"/>
          <w:szCs w:val="28"/>
          <w:lang w:val="ro-RO"/>
        </w:rPr>
      </w:pPr>
      <w:r w:rsidRPr="0008302A">
        <w:rPr>
          <w:b/>
          <w:bCs/>
          <w:color w:val="FFFFFF" w:themeColor="background1"/>
          <w:sz w:val="28"/>
          <w:szCs w:val="28"/>
          <w:lang w:val="ro-RO"/>
        </w:rPr>
        <w:br w:type="page"/>
      </w:r>
    </w:p>
    <w:p w14:paraId="4D014D55" w14:textId="77777777" w:rsidR="00B04CD4" w:rsidRPr="0008302A" w:rsidRDefault="00B04CD4" w:rsidP="003D26B2">
      <w:pPr>
        <w:pStyle w:val="Heading1"/>
        <w:spacing w:before="360" w:after="360"/>
        <w:rPr>
          <w:lang w:val="ro-RO"/>
        </w:rPr>
      </w:pPr>
      <w:bookmarkStart w:id="15" w:name="_Toc136418478"/>
      <w:r w:rsidRPr="0008302A">
        <w:rPr>
          <w:lang w:val="ro-RO"/>
        </w:rPr>
        <w:lastRenderedPageBreak/>
        <w:t>ABREVIERI</w:t>
      </w:r>
      <w:bookmarkEnd w:id="15"/>
    </w:p>
    <w:p w14:paraId="2E717950"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A.A.P.- Asociația Administratorilor de Păduri</w:t>
      </w:r>
    </w:p>
    <w:p w14:paraId="5247C635"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A.B.A. - Administrația Bazinală de Apă</w:t>
      </w:r>
    </w:p>
    <w:p w14:paraId="268BB86C" w14:textId="77777777" w:rsidR="005B03B8" w:rsidRDefault="005B03B8" w:rsidP="005B03B8">
      <w:pPr>
        <w:spacing w:after="0"/>
        <w:contextualSpacing/>
        <w:rPr>
          <w:rFonts w:cstheme="minorHAnsi"/>
          <w:szCs w:val="20"/>
          <w:lang w:val="ro-RO"/>
        </w:rPr>
      </w:pPr>
      <w:r w:rsidRPr="003D1F96">
        <w:rPr>
          <w:rFonts w:cstheme="minorHAnsi"/>
          <w:szCs w:val="20"/>
          <w:lang w:val="ro-RO"/>
        </w:rPr>
        <w:t>ACB – Analiză Cost – Beneficiu</w:t>
      </w:r>
    </w:p>
    <w:p w14:paraId="592EC08E" w14:textId="77777777" w:rsidR="005B03B8" w:rsidRDefault="005B03B8" w:rsidP="005B03B8">
      <w:pPr>
        <w:spacing w:after="0"/>
        <w:contextualSpacing/>
        <w:rPr>
          <w:rFonts w:cstheme="minorHAnsi"/>
          <w:szCs w:val="20"/>
          <w:lang w:val="ro-RO"/>
        </w:rPr>
      </w:pPr>
      <w:bookmarkStart w:id="16" w:name="_Hlk130976740"/>
      <w:r>
        <w:rPr>
          <w:rFonts w:cstheme="minorHAnsi"/>
          <w:szCs w:val="20"/>
          <w:lang w:val="ro-RO"/>
        </w:rPr>
        <w:t>A.C.N. – Administrația Canalelor Navigabile</w:t>
      </w:r>
    </w:p>
    <w:bookmarkEnd w:id="16"/>
    <w:p w14:paraId="719DDFB3" w14:textId="77777777" w:rsidR="005B03B8" w:rsidRPr="003D1F96" w:rsidRDefault="005B03B8" w:rsidP="005B03B8">
      <w:pPr>
        <w:spacing w:after="0"/>
        <w:contextualSpacing/>
        <w:rPr>
          <w:rFonts w:cstheme="minorHAnsi"/>
          <w:szCs w:val="20"/>
          <w:lang w:val="ro-RO"/>
        </w:rPr>
      </w:pPr>
      <w:r w:rsidRPr="00524A10">
        <w:rPr>
          <w:rFonts w:cstheme="majorHAnsi"/>
          <w:lang w:val="ro-RO"/>
        </w:rPr>
        <w:t>A</w:t>
      </w:r>
      <w:r>
        <w:rPr>
          <w:rFonts w:cstheme="majorHAnsi"/>
          <w:lang w:val="ro-RO"/>
        </w:rPr>
        <w:t>.</w:t>
      </w:r>
      <w:r w:rsidRPr="00524A10">
        <w:rPr>
          <w:rFonts w:cstheme="majorHAnsi"/>
          <w:lang w:val="ro-RO"/>
        </w:rPr>
        <w:t>F</w:t>
      </w:r>
      <w:r>
        <w:rPr>
          <w:rFonts w:cstheme="majorHAnsi"/>
          <w:lang w:val="ro-RO"/>
        </w:rPr>
        <w:t>.</w:t>
      </w:r>
      <w:r w:rsidRPr="00524A10">
        <w:rPr>
          <w:rFonts w:cstheme="majorHAnsi"/>
          <w:lang w:val="ro-RO"/>
        </w:rPr>
        <w:t>D</w:t>
      </w:r>
      <w:r>
        <w:rPr>
          <w:rFonts w:cstheme="majorHAnsi"/>
          <w:lang w:val="ro-RO"/>
        </w:rPr>
        <w:t>.</w:t>
      </w:r>
      <w:r w:rsidRPr="00524A10">
        <w:rPr>
          <w:rFonts w:cstheme="majorHAnsi"/>
          <w:lang w:val="ro-RO"/>
        </w:rPr>
        <w:t>J</w:t>
      </w:r>
      <w:r>
        <w:rPr>
          <w:rFonts w:cstheme="majorHAnsi"/>
          <w:lang w:val="ro-RO"/>
        </w:rPr>
        <w:t>. – Administrația Fluvială a Dunării de Jos</w:t>
      </w:r>
    </w:p>
    <w:p w14:paraId="509BC73E"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AMC – Analiză Multi-criterială</w:t>
      </w:r>
    </w:p>
    <w:p w14:paraId="0337810D"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A.N.A.N.P. – Agenția Națională pentru Arii Naturale Protejate</w:t>
      </w:r>
    </w:p>
    <w:p w14:paraId="035E75F1" w14:textId="77777777" w:rsidR="005B03B8" w:rsidRDefault="005B03B8" w:rsidP="005B03B8">
      <w:pPr>
        <w:spacing w:after="0" w:line="240" w:lineRule="auto"/>
        <w:contextualSpacing/>
        <w:rPr>
          <w:rFonts w:cstheme="minorHAnsi"/>
          <w:szCs w:val="20"/>
          <w:lang w:val="ro-RO"/>
        </w:rPr>
      </w:pPr>
      <w:r w:rsidRPr="003D1F96">
        <w:rPr>
          <w:rFonts w:cstheme="minorHAnsi"/>
          <w:szCs w:val="20"/>
          <w:lang w:val="ro-RO"/>
        </w:rPr>
        <w:t>A.N.A.R. – Administrația Națională „Apele Române”</w:t>
      </w:r>
    </w:p>
    <w:p w14:paraId="59DF4417" w14:textId="77777777" w:rsidR="005B03B8" w:rsidRPr="003D1F96" w:rsidRDefault="005B03B8" w:rsidP="005B03B8">
      <w:pPr>
        <w:spacing w:after="0" w:line="240" w:lineRule="auto"/>
        <w:contextualSpacing/>
        <w:rPr>
          <w:rFonts w:cstheme="minorHAnsi"/>
          <w:szCs w:val="20"/>
          <w:lang w:val="ro-RO"/>
        </w:rPr>
      </w:pPr>
      <w:bookmarkStart w:id="17" w:name="_Hlk130976965"/>
      <w:r w:rsidRPr="005343E2">
        <w:rPr>
          <w:rFonts w:eastAsia="Calibri" w:cstheme="majorHAnsi"/>
          <w:lang w:val="ro-RO"/>
        </w:rPr>
        <w:t>A</w:t>
      </w:r>
      <w:r>
        <w:rPr>
          <w:rFonts w:eastAsia="Calibri" w:cstheme="majorHAnsi"/>
          <w:lang w:val="ro-RO"/>
        </w:rPr>
        <w:t>.</w:t>
      </w:r>
      <w:r w:rsidRPr="005343E2">
        <w:rPr>
          <w:rFonts w:eastAsia="Calibri" w:cstheme="majorHAnsi"/>
          <w:lang w:val="ro-RO"/>
        </w:rPr>
        <w:t>N</w:t>
      </w:r>
      <w:r>
        <w:rPr>
          <w:rFonts w:eastAsia="Calibri" w:cstheme="majorHAnsi"/>
          <w:lang w:val="ro-RO"/>
        </w:rPr>
        <w:t>.</w:t>
      </w:r>
      <w:r w:rsidRPr="005343E2">
        <w:rPr>
          <w:rFonts w:eastAsia="Calibri" w:cstheme="majorHAnsi"/>
          <w:lang w:val="ro-RO"/>
        </w:rPr>
        <w:t>C</w:t>
      </w:r>
      <w:r>
        <w:rPr>
          <w:rFonts w:eastAsia="Calibri" w:cstheme="majorHAnsi"/>
          <w:lang w:val="ro-RO"/>
        </w:rPr>
        <w:t>.</w:t>
      </w:r>
      <w:r w:rsidRPr="005343E2">
        <w:rPr>
          <w:rFonts w:eastAsia="Calibri" w:cstheme="majorHAnsi"/>
          <w:lang w:val="ro-RO"/>
        </w:rPr>
        <w:t>P</w:t>
      </w:r>
      <w:r>
        <w:rPr>
          <w:rFonts w:eastAsia="Calibri" w:cstheme="majorHAnsi"/>
          <w:lang w:val="ro-RO"/>
        </w:rPr>
        <w:t>.</w:t>
      </w:r>
      <w:r w:rsidRPr="005343E2">
        <w:rPr>
          <w:rFonts w:eastAsia="Calibri" w:cstheme="majorHAnsi"/>
          <w:lang w:val="ro-RO"/>
        </w:rPr>
        <w:t>I</w:t>
      </w:r>
      <w:r>
        <w:rPr>
          <w:rFonts w:eastAsia="Calibri" w:cstheme="majorHAnsi"/>
          <w:lang w:val="ro-RO"/>
        </w:rPr>
        <w:t>. – Agenția Națională de Cadastru ți Publicitate Imobiliară</w:t>
      </w:r>
    </w:p>
    <w:bookmarkEnd w:id="17"/>
    <w:p w14:paraId="65441743"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A.N.I.F. – Agenția Naționala de Îmbunătățiri Funciare</w:t>
      </w:r>
    </w:p>
    <w:p w14:paraId="003D4BFF"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A.N.M. – Administrația Națională de Meteorologie</w:t>
      </w:r>
    </w:p>
    <w:p w14:paraId="4A992345" w14:textId="77777777" w:rsidR="005B03B8" w:rsidRDefault="005B03B8" w:rsidP="005B03B8">
      <w:pPr>
        <w:spacing w:after="0" w:line="240" w:lineRule="auto"/>
        <w:contextualSpacing/>
        <w:rPr>
          <w:rFonts w:cstheme="minorHAnsi"/>
          <w:szCs w:val="20"/>
          <w:lang w:val="ro-RO"/>
        </w:rPr>
      </w:pPr>
      <w:r w:rsidRPr="003D1F96">
        <w:rPr>
          <w:rFonts w:cstheme="minorHAnsi"/>
          <w:szCs w:val="20"/>
          <w:lang w:val="ro-RO"/>
        </w:rPr>
        <w:t>A.N.P.M. – Agenția Națională pentru Protecția Mediului</w:t>
      </w:r>
    </w:p>
    <w:p w14:paraId="6FEAD94B" w14:textId="77777777" w:rsidR="005B03B8" w:rsidRPr="003D1F96" w:rsidRDefault="005B03B8" w:rsidP="005B03B8">
      <w:pPr>
        <w:spacing w:after="0" w:line="240" w:lineRule="auto"/>
        <w:contextualSpacing/>
        <w:rPr>
          <w:rFonts w:cstheme="minorHAnsi"/>
          <w:szCs w:val="20"/>
          <w:lang w:val="ro-RO"/>
        </w:rPr>
      </w:pPr>
      <w:bookmarkStart w:id="18" w:name="_Hlk130977478"/>
      <w:r>
        <w:rPr>
          <w:rFonts w:cstheme="minorHAnsi"/>
          <w:szCs w:val="20"/>
          <w:lang w:val="ro-RO"/>
        </w:rPr>
        <w:t xml:space="preserve">BEI - </w:t>
      </w:r>
      <w:r>
        <w:rPr>
          <w:rFonts w:eastAsia="Calibri" w:cstheme="majorHAnsi"/>
          <w:lang w:val="ro-RO"/>
        </w:rPr>
        <w:t>Banca Europeană de Investiții</w:t>
      </w:r>
    </w:p>
    <w:p w14:paraId="1F9F088F" w14:textId="77777777" w:rsidR="005B03B8" w:rsidRDefault="005B03B8" w:rsidP="005B03B8">
      <w:pPr>
        <w:spacing w:after="0" w:line="240" w:lineRule="auto"/>
        <w:contextualSpacing/>
        <w:rPr>
          <w:rFonts w:cstheme="minorHAnsi"/>
          <w:szCs w:val="20"/>
          <w:lang w:val="ro-RO"/>
        </w:rPr>
      </w:pPr>
      <w:r w:rsidRPr="003D1F96">
        <w:rPr>
          <w:rFonts w:cstheme="minorHAnsi"/>
          <w:szCs w:val="20"/>
          <w:lang w:val="ro-RO"/>
        </w:rPr>
        <w:t>B.H. – Bazin Hidrografic</w:t>
      </w:r>
    </w:p>
    <w:p w14:paraId="33182899" w14:textId="77777777" w:rsidR="005B03B8" w:rsidRPr="003D1F96" w:rsidRDefault="005B03B8" w:rsidP="005B03B8">
      <w:pPr>
        <w:spacing w:after="0" w:line="240" w:lineRule="auto"/>
        <w:contextualSpacing/>
        <w:rPr>
          <w:rFonts w:cstheme="minorHAnsi"/>
          <w:szCs w:val="20"/>
          <w:lang w:val="ro-RO"/>
        </w:rPr>
      </w:pPr>
      <w:r>
        <w:rPr>
          <w:rFonts w:cstheme="minorHAnsi"/>
          <w:szCs w:val="20"/>
          <w:lang w:val="ro-RO"/>
        </w:rPr>
        <w:t xml:space="preserve">BM - </w:t>
      </w:r>
      <w:r>
        <w:rPr>
          <w:rFonts w:eastAsia="Calibri" w:cstheme="majorHAnsi"/>
          <w:lang w:val="ro-RO"/>
        </w:rPr>
        <w:t>Banca Mondială</w:t>
      </w:r>
    </w:p>
    <w:bookmarkEnd w:id="18"/>
    <w:p w14:paraId="40DA3678"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CBRN – Riscuri chimice, biologice, radiologice și nucleare</w:t>
      </w:r>
    </w:p>
    <w:p w14:paraId="0E687EFA"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C.E. – Comisia Europeană</w:t>
      </w:r>
    </w:p>
    <w:p w14:paraId="59DBE714" w14:textId="77777777" w:rsidR="005B03B8" w:rsidRDefault="005B03B8" w:rsidP="005B03B8">
      <w:pPr>
        <w:spacing w:after="0" w:line="240" w:lineRule="auto"/>
        <w:contextualSpacing/>
        <w:rPr>
          <w:rFonts w:cstheme="minorHAnsi"/>
          <w:szCs w:val="20"/>
          <w:lang w:val="ro-RO"/>
        </w:rPr>
      </w:pPr>
      <w:r w:rsidRPr="003D1F96">
        <w:rPr>
          <w:rFonts w:cstheme="minorHAnsi"/>
          <w:szCs w:val="20"/>
          <w:lang w:val="ro-RO"/>
        </w:rPr>
        <w:t>C.E.E. – Comunitatea Economică Europeană</w:t>
      </w:r>
    </w:p>
    <w:p w14:paraId="643CD530" w14:textId="77777777" w:rsidR="005B03B8" w:rsidRPr="003D1F96" w:rsidRDefault="005B03B8" w:rsidP="005B03B8">
      <w:pPr>
        <w:spacing w:after="0" w:line="240" w:lineRule="auto"/>
        <w:contextualSpacing/>
        <w:rPr>
          <w:rFonts w:cstheme="minorHAnsi"/>
          <w:szCs w:val="20"/>
          <w:lang w:val="ro-RO"/>
        </w:rPr>
      </w:pPr>
      <w:r>
        <w:rPr>
          <w:rFonts w:cstheme="minorHAnsi"/>
          <w:szCs w:val="20"/>
          <w:lang w:val="ro-RO"/>
        </w:rPr>
        <w:t>CESTRIN – Centrul de Studii Tehnice Rutiere și Informatică</w:t>
      </w:r>
    </w:p>
    <w:p w14:paraId="0CCB73FF"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CFR – Compania Națională de Căi Ferate</w:t>
      </w:r>
    </w:p>
    <w:p w14:paraId="742DC424"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C.I.R. – Centre de Intervenție Rapidă</w:t>
      </w:r>
    </w:p>
    <w:p w14:paraId="1ACA965C" w14:textId="4FF39A86"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C.J.S.U. – Comitetul Județean</w:t>
      </w:r>
      <w:r w:rsidR="00B51D42">
        <w:rPr>
          <w:rFonts w:cstheme="minorHAnsi"/>
          <w:szCs w:val="20"/>
          <w:lang w:val="ro-RO"/>
        </w:rPr>
        <w:t>/Municipiului București</w:t>
      </w:r>
      <w:r w:rsidRPr="003D1F96">
        <w:rPr>
          <w:rFonts w:cstheme="minorHAnsi"/>
          <w:szCs w:val="20"/>
          <w:lang w:val="ro-RO"/>
        </w:rPr>
        <w:t xml:space="preserve"> pentru Situații de Urgență</w:t>
      </w:r>
    </w:p>
    <w:p w14:paraId="68F715DF"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C.L.S.U. – Comitetul Local pentru Situații de Urgență</w:t>
      </w:r>
    </w:p>
    <w:p w14:paraId="6A0EECAB" w14:textId="77777777" w:rsidR="005B03B8" w:rsidRDefault="005B03B8" w:rsidP="005B03B8">
      <w:pPr>
        <w:spacing w:after="0" w:line="240" w:lineRule="auto"/>
        <w:contextualSpacing/>
        <w:rPr>
          <w:rFonts w:cstheme="minorHAnsi"/>
          <w:szCs w:val="20"/>
          <w:lang w:val="ro-RO"/>
        </w:rPr>
      </w:pPr>
      <w:r w:rsidRPr="003D1F96">
        <w:rPr>
          <w:rFonts w:cstheme="minorHAnsi"/>
          <w:szCs w:val="20"/>
          <w:lang w:val="ro-RO"/>
        </w:rPr>
        <w:t>C.M.R. – Centrul Meteorologic Regional</w:t>
      </w:r>
    </w:p>
    <w:p w14:paraId="599A4219" w14:textId="77777777" w:rsidR="005B03B8" w:rsidRDefault="005B03B8" w:rsidP="005B03B8">
      <w:pPr>
        <w:spacing w:after="0" w:line="240" w:lineRule="auto"/>
        <w:contextualSpacing/>
        <w:rPr>
          <w:rFonts w:cstheme="minorHAnsi"/>
          <w:szCs w:val="20"/>
          <w:lang w:val="ro-RO"/>
        </w:rPr>
      </w:pPr>
      <w:bookmarkStart w:id="19" w:name="_Hlk130976751"/>
      <w:r>
        <w:rPr>
          <w:rFonts w:cstheme="minorHAnsi"/>
          <w:szCs w:val="20"/>
          <w:lang w:val="ro-RO"/>
        </w:rPr>
        <w:t>C.N. -Compania Națională</w:t>
      </w:r>
    </w:p>
    <w:bookmarkEnd w:id="19"/>
    <w:p w14:paraId="0DE69B17" w14:textId="77777777" w:rsidR="005B03B8" w:rsidRPr="003D1F96" w:rsidRDefault="005B03B8" w:rsidP="005B03B8">
      <w:pPr>
        <w:spacing w:after="0" w:line="240" w:lineRule="auto"/>
        <w:contextualSpacing/>
        <w:rPr>
          <w:rFonts w:cstheme="minorHAnsi"/>
          <w:szCs w:val="20"/>
          <w:lang w:val="ro-RO"/>
        </w:rPr>
      </w:pPr>
      <w:r>
        <w:rPr>
          <w:rFonts w:cstheme="minorHAnsi"/>
          <w:szCs w:val="20"/>
          <w:lang w:val="ro-RO"/>
        </w:rPr>
        <w:t>C.N.A.I.R. – Compania Națională de Administrare a Infrastructurii Rutiere</w:t>
      </w:r>
    </w:p>
    <w:p w14:paraId="62D88B4F"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 xml:space="preserve">D.C.A. – Directiva Cadru Apă </w:t>
      </w:r>
    </w:p>
    <w:p w14:paraId="28653A41"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 xml:space="preserve">D.I. – Directiva Inundații </w:t>
      </w:r>
    </w:p>
    <w:p w14:paraId="4E78A04F" w14:textId="77777777" w:rsidR="005B03B8" w:rsidRPr="003D1F96" w:rsidRDefault="005B03B8" w:rsidP="005B03B8">
      <w:pPr>
        <w:spacing w:after="0"/>
        <w:contextualSpacing/>
        <w:rPr>
          <w:rFonts w:eastAsia="Calibri" w:cstheme="minorHAnsi"/>
          <w:szCs w:val="20"/>
          <w:lang w:val="ro-RO" w:eastAsia="en-GB"/>
        </w:rPr>
      </w:pPr>
      <w:r w:rsidRPr="003D1F96">
        <w:rPr>
          <w:rFonts w:eastAsia="Calibri" w:cstheme="minorHAnsi"/>
          <w:szCs w:val="20"/>
          <w:lang w:val="ro-RO" w:eastAsia="en-GB"/>
        </w:rPr>
        <w:t>EMP – Platforma de Management a Urgențelor</w:t>
      </w:r>
    </w:p>
    <w:p w14:paraId="04AAE898" w14:textId="77777777" w:rsidR="005B03B8" w:rsidRDefault="005B03B8" w:rsidP="005B03B8">
      <w:pPr>
        <w:spacing w:after="0" w:line="240" w:lineRule="auto"/>
        <w:contextualSpacing/>
        <w:rPr>
          <w:rFonts w:cstheme="minorHAnsi"/>
          <w:szCs w:val="20"/>
          <w:lang w:val="ro-RO"/>
        </w:rPr>
      </w:pPr>
      <w:r w:rsidRPr="003D1F96">
        <w:rPr>
          <w:rFonts w:cstheme="minorHAnsi"/>
          <w:szCs w:val="20"/>
          <w:lang w:val="ro-RO"/>
        </w:rPr>
        <w:t>E.P.R.I. – Evaluarea Preliminară a Riscului la Inundații</w:t>
      </w:r>
    </w:p>
    <w:p w14:paraId="2BA9C64B" w14:textId="77777777" w:rsidR="005B03B8" w:rsidRPr="003D1F96" w:rsidRDefault="005B03B8" w:rsidP="005B03B8">
      <w:pPr>
        <w:spacing w:after="0" w:line="240" w:lineRule="auto"/>
        <w:contextualSpacing/>
        <w:rPr>
          <w:rFonts w:cstheme="minorHAnsi"/>
          <w:szCs w:val="20"/>
          <w:lang w:val="ro-RO"/>
        </w:rPr>
      </w:pPr>
      <w:bookmarkStart w:id="20" w:name="_Hlk130977227"/>
      <w:r>
        <w:rPr>
          <w:rFonts w:cstheme="minorHAnsi"/>
          <w:szCs w:val="20"/>
          <w:lang w:val="ro-RO"/>
        </w:rPr>
        <w:t>FEDR – Fondul European de Dezvoltare Regională</w:t>
      </w:r>
    </w:p>
    <w:bookmarkEnd w:id="20"/>
    <w:p w14:paraId="2B28F221"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F.I.R. – Formație de intervenție Rapidă</w:t>
      </w:r>
    </w:p>
    <w:p w14:paraId="5CDDAF62"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F.S.E. – Fondul Social European</w:t>
      </w:r>
    </w:p>
    <w:p w14:paraId="3F9E22CF" w14:textId="77777777" w:rsidR="005B03B8" w:rsidRPr="003D1F96" w:rsidRDefault="005B03B8" w:rsidP="005B03B8">
      <w:pPr>
        <w:spacing w:after="0" w:line="240" w:lineRule="auto"/>
        <w:contextualSpacing/>
        <w:rPr>
          <w:rFonts w:cstheme="minorHAnsi"/>
          <w:szCs w:val="20"/>
          <w:lang w:val="ro-RO"/>
        </w:rPr>
      </w:pPr>
      <w:r w:rsidRPr="003D1F96">
        <w:rPr>
          <w:rFonts w:eastAsia="Calibri" w:cstheme="minorHAnsi"/>
          <w:szCs w:val="20"/>
          <w:lang w:val="ro-RO" w:eastAsia="en-GB"/>
        </w:rPr>
        <w:t>GLERN – Grupul de lucru pentru evaluarea riscurilor la nivel național</w:t>
      </w:r>
    </w:p>
    <w:p w14:paraId="30AA41BB"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G.N.M.- Garda Națională de Mediu</w:t>
      </w:r>
    </w:p>
    <w:p w14:paraId="0EA8774E"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GTL – Grupuri Tehnice de Lucru</w:t>
      </w:r>
    </w:p>
    <w:p w14:paraId="6FF5B30A"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H.G. – Hotărâre de Guvern</w:t>
      </w:r>
    </w:p>
    <w:p w14:paraId="3FE28051"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HH – Hărți de Hazard la inundații</w:t>
      </w:r>
    </w:p>
    <w:p w14:paraId="6F617CAA"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HR – Hărți de Risc la inundații</w:t>
      </w:r>
    </w:p>
    <w:p w14:paraId="09F86C6A" w14:textId="77777777" w:rsidR="005B03B8" w:rsidRPr="005B03B8" w:rsidRDefault="005B03B8" w:rsidP="005B03B8">
      <w:pPr>
        <w:spacing w:after="0" w:line="240" w:lineRule="auto"/>
        <w:contextualSpacing/>
        <w:rPr>
          <w:rFonts w:cstheme="minorHAnsi"/>
          <w:bCs/>
          <w:color w:val="000000" w:themeColor="text1"/>
          <w:szCs w:val="20"/>
          <w:lang w:val="ro-RO"/>
        </w:rPr>
      </w:pPr>
      <w:r w:rsidRPr="003D1F96">
        <w:rPr>
          <w:rFonts w:cstheme="minorHAnsi"/>
          <w:szCs w:val="20"/>
          <w:lang w:val="ro-RO"/>
        </w:rPr>
        <w:t xml:space="preserve">I.C.P.D.R.- </w:t>
      </w:r>
      <w:r w:rsidRPr="005B03B8">
        <w:rPr>
          <w:rFonts w:cstheme="minorHAnsi"/>
          <w:bCs/>
          <w:color w:val="000000" w:themeColor="text1"/>
          <w:szCs w:val="20"/>
          <w:lang w:val="ro-RO"/>
        </w:rPr>
        <w:t>Comisia Internaţională pentru Protecţia Fluviului Dunărea</w:t>
      </w:r>
    </w:p>
    <w:p w14:paraId="1A63CC4B" w14:textId="77777777" w:rsidR="005B03B8" w:rsidRPr="005B03B8" w:rsidRDefault="005B03B8" w:rsidP="005B03B8">
      <w:pPr>
        <w:spacing w:after="0" w:line="240" w:lineRule="auto"/>
        <w:contextualSpacing/>
        <w:rPr>
          <w:rFonts w:cstheme="minorHAnsi"/>
          <w:bCs/>
          <w:color w:val="000000" w:themeColor="text1"/>
          <w:szCs w:val="20"/>
          <w:lang w:val="ro-RO"/>
        </w:rPr>
      </w:pPr>
      <w:r w:rsidRPr="005B03B8">
        <w:rPr>
          <w:rFonts w:cstheme="minorHAnsi"/>
          <w:bCs/>
          <w:color w:val="000000" w:themeColor="text1"/>
          <w:szCs w:val="20"/>
          <w:lang w:val="ro-RO"/>
        </w:rPr>
        <w:t>IDF – Intensitate – Durată - Frecvență</w:t>
      </w:r>
    </w:p>
    <w:p w14:paraId="01A10C0D"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I.G.S.U. – Inspectoratul General pentru Situații de Urgență</w:t>
      </w:r>
    </w:p>
    <w:p w14:paraId="1A58080C" w14:textId="77777777" w:rsidR="005B03B8" w:rsidRPr="005B03B8" w:rsidRDefault="005B03B8" w:rsidP="005B03B8">
      <w:pPr>
        <w:spacing w:after="0" w:line="240" w:lineRule="auto"/>
        <w:contextualSpacing/>
        <w:rPr>
          <w:rFonts w:cstheme="minorHAnsi"/>
          <w:szCs w:val="20"/>
          <w:lang w:val="ro-RO"/>
        </w:rPr>
      </w:pPr>
      <w:r w:rsidRPr="003D1F96">
        <w:rPr>
          <w:rFonts w:cstheme="minorHAnsi"/>
          <w:szCs w:val="20"/>
          <w:lang w:val="ro-RO"/>
        </w:rPr>
        <w:t>I.N.C.D.S. “Marin Drăcea</w:t>
      </w:r>
      <w:r w:rsidRPr="005B03B8">
        <w:rPr>
          <w:rFonts w:cstheme="minorHAnsi"/>
          <w:szCs w:val="20"/>
          <w:lang w:val="ro-RO"/>
        </w:rPr>
        <w:t>”</w:t>
      </w:r>
      <w:r w:rsidRPr="003D1F96">
        <w:rPr>
          <w:rFonts w:cstheme="minorHAnsi"/>
          <w:szCs w:val="20"/>
          <w:lang w:val="ro-RO"/>
        </w:rPr>
        <w:t xml:space="preserve"> – Institutul Național de Cercetare în Silvicultură “Marin Drăcea</w:t>
      </w:r>
      <w:r w:rsidRPr="005B03B8">
        <w:rPr>
          <w:rFonts w:cstheme="minorHAnsi"/>
          <w:szCs w:val="20"/>
          <w:lang w:val="ro-RO"/>
        </w:rPr>
        <w:t>”</w:t>
      </w:r>
    </w:p>
    <w:p w14:paraId="3E39661D"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I.N.H.G.A. – Institutul Național de Hidrologie și Gospodărire a Apelor</w:t>
      </w:r>
    </w:p>
    <w:p w14:paraId="3B0F3CE4" w14:textId="77777777" w:rsidR="005B03B8" w:rsidRPr="003D1F96" w:rsidRDefault="005B03B8" w:rsidP="005B03B8">
      <w:pPr>
        <w:spacing w:after="0" w:line="240" w:lineRule="auto"/>
        <w:contextualSpacing/>
        <w:rPr>
          <w:rFonts w:cstheme="minorHAnsi"/>
          <w:szCs w:val="20"/>
          <w:lang w:val="ro-RO"/>
        </w:rPr>
      </w:pPr>
      <w:r w:rsidRPr="005B03B8">
        <w:rPr>
          <w:rFonts w:cstheme="minorHAnsi"/>
          <w:szCs w:val="20"/>
          <w:lang w:val="fr-FR"/>
        </w:rPr>
        <w:t xml:space="preserve">I.S.C. – </w:t>
      </w:r>
      <w:proofErr w:type="spellStart"/>
      <w:r w:rsidRPr="005B03B8">
        <w:rPr>
          <w:rFonts w:cstheme="minorHAnsi"/>
          <w:szCs w:val="20"/>
          <w:lang w:val="fr-FR"/>
        </w:rPr>
        <w:t>Inspectoratul</w:t>
      </w:r>
      <w:proofErr w:type="spellEnd"/>
      <w:r w:rsidRPr="005B03B8">
        <w:rPr>
          <w:rFonts w:cstheme="minorHAnsi"/>
          <w:szCs w:val="20"/>
          <w:lang w:val="fr-FR"/>
        </w:rPr>
        <w:t xml:space="preserve"> de Stat </w:t>
      </w:r>
      <w:proofErr w:type="spellStart"/>
      <w:r w:rsidRPr="005B03B8">
        <w:rPr>
          <w:rFonts w:cstheme="minorHAnsi"/>
          <w:szCs w:val="20"/>
          <w:lang w:val="fr-FR"/>
        </w:rPr>
        <w:t>în</w:t>
      </w:r>
      <w:proofErr w:type="spellEnd"/>
      <w:r w:rsidRPr="005B03B8">
        <w:rPr>
          <w:rFonts w:cstheme="minorHAnsi"/>
          <w:szCs w:val="20"/>
          <w:lang w:val="fr-FR"/>
        </w:rPr>
        <w:t xml:space="preserve"> </w:t>
      </w:r>
      <w:proofErr w:type="spellStart"/>
      <w:r w:rsidRPr="005B03B8">
        <w:rPr>
          <w:rFonts w:cstheme="minorHAnsi"/>
          <w:szCs w:val="20"/>
          <w:lang w:val="fr-FR"/>
        </w:rPr>
        <w:t>Construcții</w:t>
      </w:r>
      <w:proofErr w:type="spellEnd"/>
    </w:p>
    <w:p w14:paraId="529FCA99"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I.S.U. - Inspectoratul pentru Situații de Urgență</w:t>
      </w:r>
    </w:p>
    <w:p w14:paraId="572C2C44"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I.S.U.J. – Inspectoratul pentru Situații de Urgență Județean</w:t>
      </w:r>
    </w:p>
    <w:p w14:paraId="54AB20FE"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M.A.D.R. – Ministerul Agriculturii și Dezvoltării Rurale</w:t>
      </w:r>
    </w:p>
    <w:p w14:paraId="441D8684" w14:textId="77777777" w:rsidR="005B03B8" w:rsidRDefault="005B03B8" w:rsidP="005B03B8">
      <w:pPr>
        <w:spacing w:after="0"/>
        <w:contextualSpacing/>
        <w:rPr>
          <w:rFonts w:cstheme="minorHAnsi"/>
          <w:szCs w:val="20"/>
          <w:lang w:val="ro-RO"/>
        </w:rPr>
      </w:pPr>
      <w:r w:rsidRPr="003D1F96">
        <w:rPr>
          <w:rFonts w:cstheme="minorHAnsi"/>
          <w:szCs w:val="20"/>
          <w:lang w:val="ro-RO"/>
        </w:rPr>
        <w:t>M.A.I.- Ministerul Afacerilor Interne</w:t>
      </w:r>
    </w:p>
    <w:p w14:paraId="3BBE526A" w14:textId="77777777" w:rsidR="005B03B8" w:rsidRPr="003D1F96" w:rsidRDefault="005B03B8" w:rsidP="005B03B8">
      <w:pPr>
        <w:spacing w:after="0"/>
        <w:contextualSpacing/>
        <w:rPr>
          <w:rFonts w:cstheme="minorHAnsi"/>
          <w:szCs w:val="20"/>
          <w:lang w:val="ro-RO"/>
        </w:rPr>
      </w:pPr>
      <w:bookmarkStart w:id="21" w:name="_Hlk130982773"/>
      <w:r>
        <w:rPr>
          <w:rFonts w:cstheme="minorHAnsi"/>
          <w:szCs w:val="20"/>
          <w:lang w:val="ro-RO"/>
        </w:rPr>
        <w:t>M.Ap.N. – Ministerul Apărării Naționale</w:t>
      </w:r>
    </w:p>
    <w:bookmarkEnd w:id="21"/>
    <w:p w14:paraId="0F6C8BE5"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M.C.I.D. – Ministerul Cercetării, Inovării și Digitalizării</w:t>
      </w:r>
    </w:p>
    <w:p w14:paraId="523F8C6F"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M.D.L.P.A. – Ministerul Dezvoltării, Lucrărilor Publice și Administrației</w:t>
      </w:r>
    </w:p>
    <w:p w14:paraId="6AFB59A9" w14:textId="73CD1FE4" w:rsidR="005B03B8" w:rsidRPr="003D1F96" w:rsidRDefault="005B03B8" w:rsidP="005B03B8">
      <w:pPr>
        <w:spacing w:after="0"/>
        <w:contextualSpacing/>
        <w:rPr>
          <w:rFonts w:cstheme="minorHAnsi"/>
          <w:szCs w:val="20"/>
          <w:lang w:val="ro-RO"/>
        </w:rPr>
      </w:pPr>
      <w:r w:rsidRPr="003D1F96">
        <w:rPr>
          <w:rFonts w:cstheme="minorHAnsi"/>
          <w:szCs w:val="20"/>
          <w:lang w:val="ro-RO"/>
        </w:rPr>
        <w:t>M.E</w:t>
      </w:r>
      <w:r w:rsidR="00264918">
        <w:rPr>
          <w:rFonts w:cstheme="minorHAnsi"/>
          <w:szCs w:val="20"/>
          <w:lang w:val="ro-RO"/>
        </w:rPr>
        <w:t>.A.T.</w:t>
      </w:r>
      <w:r w:rsidRPr="003D1F96">
        <w:rPr>
          <w:rFonts w:cstheme="minorHAnsi"/>
          <w:szCs w:val="20"/>
          <w:lang w:val="ro-RO"/>
        </w:rPr>
        <w:t xml:space="preserve"> – Ministerul Economiei</w:t>
      </w:r>
      <w:r w:rsidR="00264918">
        <w:rPr>
          <w:rFonts w:cstheme="minorHAnsi"/>
          <w:szCs w:val="20"/>
          <w:lang w:val="ro-RO"/>
        </w:rPr>
        <w:t>, Antreprenoriatului și Turismului</w:t>
      </w:r>
    </w:p>
    <w:p w14:paraId="47AB9258"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lastRenderedPageBreak/>
        <w:t>M.Edu. – Ministerul Educației</w:t>
      </w:r>
    </w:p>
    <w:p w14:paraId="1C1A0DD1" w14:textId="4BB9E9B9" w:rsidR="005B03B8" w:rsidRPr="003D1F96" w:rsidRDefault="005B03B8" w:rsidP="005B03B8">
      <w:pPr>
        <w:spacing w:after="0"/>
        <w:contextualSpacing/>
        <w:rPr>
          <w:rFonts w:cstheme="minorHAnsi"/>
          <w:szCs w:val="20"/>
          <w:lang w:val="ro-RO"/>
        </w:rPr>
      </w:pPr>
      <w:r w:rsidRPr="003D1F96">
        <w:rPr>
          <w:rFonts w:cstheme="minorHAnsi"/>
          <w:szCs w:val="20"/>
          <w:lang w:val="ro-RO"/>
        </w:rPr>
        <w:t>M. E. – Ministerul Energiei</w:t>
      </w:r>
    </w:p>
    <w:p w14:paraId="2E90C838" w14:textId="77777777" w:rsidR="005B03B8" w:rsidRDefault="005B03B8" w:rsidP="005B03B8">
      <w:pPr>
        <w:spacing w:after="0"/>
        <w:contextualSpacing/>
        <w:rPr>
          <w:rFonts w:cstheme="minorHAnsi"/>
          <w:szCs w:val="20"/>
          <w:lang w:val="ro-RO"/>
        </w:rPr>
      </w:pPr>
      <w:r w:rsidRPr="003D1F96">
        <w:rPr>
          <w:rFonts w:cstheme="minorHAnsi"/>
          <w:szCs w:val="20"/>
          <w:lang w:val="ro-RO"/>
        </w:rPr>
        <w:t>M.F. – Ministerul Finanțelor</w:t>
      </w:r>
    </w:p>
    <w:p w14:paraId="41ED466C" w14:textId="2AE7EB03" w:rsidR="005B03B8" w:rsidRPr="003D1F96" w:rsidRDefault="005B03B8" w:rsidP="005B03B8">
      <w:pPr>
        <w:spacing w:after="0"/>
        <w:contextualSpacing/>
        <w:rPr>
          <w:rFonts w:cstheme="minorHAnsi"/>
          <w:szCs w:val="20"/>
          <w:lang w:val="ro-RO"/>
        </w:rPr>
      </w:pPr>
      <w:bookmarkStart w:id="22" w:name="_Hlk130973463"/>
      <w:r w:rsidRPr="00E42130">
        <w:rPr>
          <w:rFonts w:cstheme="minorHAnsi"/>
          <w:szCs w:val="20"/>
          <w:lang w:val="ro-RO"/>
        </w:rPr>
        <w:t>M.I.P.E. – Ministerul Investițiilor și Proiectelor Europene</w:t>
      </w:r>
      <w:bookmarkEnd w:id="22"/>
    </w:p>
    <w:p w14:paraId="46B3762D"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M.M.A.P. – Ministerul Mediului Apelor și Pădurilor</w:t>
      </w:r>
    </w:p>
    <w:p w14:paraId="6DC96720" w14:textId="77777777" w:rsidR="005B03B8" w:rsidRDefault="005B03B8" w:rsidP="005B03B8">
      <w:pPr>
        <w:spacing w:after="0"/>
        <w:contextualSpacing/>
        <w:rPr>
          <w:rFonts w:cstheme="minorHAnsi"/>
          <w:szCs w:val="20"/>
          <w:lang w:val="ro-RO"/>
        </w:rPr>
      </w:pPr>
      <w:r w:rsidRPr="003D1F96">
        <w:rPr>
          <w:rFonts w:cstheme="minorHAnsi"/>
          <w:szCs w:val="20"/>
          <w:lang w:val="ro-RO"/>
        </w:rPr>
        <w:t>MNRA – Măsuri Naturale de Retenție a Apei</w:t>
      </w:r>
    </w:p>
    <w:p w14:paraId="62861B1A" w14:textId="77777777" w:rsidR="005B03B8" w:rsidRPr="003D1F96" w:rsidRDefault="005B03B8" w:rsidP="005B03B8">
      <w:pPr>
        <w:spacing w:after="0"/>
        <w:contextualSpacing/>
        <w:rPr>
          <w:rFonts w:cstheme="minorHAnsi"/>
          <w:szCs w:val="20"/>
          <w:lang w:val="ro-RO"/>
        </w:rPr>
      </w:pPr>
      <w:r>
        <w:rPr>
          <w:rFonts w:cstheme="minorHAnsi"/>
          <w:szCs w:val="20"/>
          <w:lang w:val="ro-RO"/>
        </w:rPr>
        <w:t>MRD – Managementul Riscului la Dezastre</w:t>
      </w:r>
    </w:p>
    <w:p w14:paraId="4DCAA49D"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MRI – Managementul Riscului la Inundații</w:t>
      </w:r>
    </w:p>
    <w:p w14:paraId="7219F1A6" w14:textId="77777777" w:rsidR="005B03B8" w:rsidRDefault="005B03B8" w:rsidP="005B03B8">
      <w:pPr>
        <w:spacing w:after="0"/>
        <w:contextualSpacing/>
        <w:rPr>
          <w:rFonts w:cstheme="minorHAnsi"/>
          <w:szCs w:val="20"/>
          <w:lang w:val="ro-RO"/>
        </w:rPr>
      </w:pPr>
      <w:r w:rsidRPr="003D1F96">
        <w:rPr>
          <w:rFonts w:cstheme="minorHAnsi"/>
          <w:szCs w:val="20"/>
          <w:lang w:val="ro-RO"/>
        </w:rPr>
        <w:t>M.T.I. – Ministerul Transporturilor și Infrastructurii</w:t>
      </w:r>
    </w:p>
    <w:p w14:paraId="68586C9B" w14:textId="77777777" w:rsidR="005B03B8" w:rsidRPr="003D1F96" w:rsidRDefault="005B03B8" w:rsidP="005B03B8">
      <w:pPr>
        <w:spacing w:after="0"/>
        <w:contextualSpacing/>
        <w:rPr>
          <w:rFonts w:cstheme="minorHAnsi"/>
          <w:szCs w:val="20"/>
          <w:lang w:val="ro-RO"/>
        </w:rPr>
      </w:pPr>
      <w:r>
        <w:rPr>
          <w:rFonts w:cstheme="minorHAnsi"/>
          <w:szCs w:val="20"/>
          <w:lang w:val="ro-RO"/>
        </w:rPr>
        <w:t>O.C.P.I. – Oficiul de Cadastru și Publicitate Imobiliară</w:t>
      </w:r>
    </w:p>
    <w:p w14:paraId="234B6787" w14:textId="71F56308" w:rsidR="005B03B8" w:rsidRDefault="005B03B8" w:rsidP="005B03B8">
      <w:pPr>
        <w:spacing w:after="0" w:line="240" w:lineRule="auto"/>
        <w:contextualSpacing/>
        <w:jc w:val="both"/>
        <w:rPr>
          <w:rFonts w:cstheme="minorHAnsi"/>
          <w:bCs/>
          <w:color w:val="000000" w:themeColor="text1"/>
          <w:szCs w:val="20"/>
          <w:lang w:val="ro-RO"/>
        </w:rPr>
      </w:pPr>
      <w:r w:rsidRPr="005B03B8">
        <w:rPr>
          <w:rFonts w:cstheme="minorHAnsi"/>
          <w:bCs/>
          <w:color w:val="000000" w:themeColor="text1"/>
          <w:szCs w:val="20"/>
          <w:lang w:val="ro-RO"/>
        </w:rPr>
        <w:t>ONG – Organizaţie Neguvernamentală</w:t>
      </w:r>
    </w:p>
    <w:p w14:paraId="08B326C5" w14:textId="77777777" w:rsidR="006F2B55" w:rsidRPr="00325969" w:rsidRDefault="006F2B55" w:rsidP="006F2B55">
      <w:pPr>
        <w:spacing w:after="0"/>
        <w:contextualSpacing/>
        <w:rPr>
          <w:rFonts w:cstheme="minorHAnsi"/>
          <w:szCs w:val="20"/>
          <w:lang w:val="ro-RO"/>
        </w:rPr>
      </w:pPr>
      <w:r w:rsidRPr="00325969">
        <w:rPr>
          <w:rFonts w:cstheme="minorHAnsi"/>
          <w:szCs w:val="20"/>
          <w:lang w:val="ro-RO"/>
        </w:rPr>
        <w:t xml:space="preserve">OSC – </w:t>
      </w:r>
      <w:r w:rsidRPr="002277F2">
        <w:rPr>
          <w:rFonts w:cstheme="minorHAnsi"/>
          <w:szCs w:val="20"/>
          <w:lang w:val="ro-RO"/>
        </w:rPr>
        <w:t>Organizațiile Societății Civile</w:t>
      </w:r>
    </w:p>
    <w:p w14:paraId="1ECF6B21" w14:textId="77777777" w:rsidR="005B03B8" w:rsidRPr="005B03B8" w:rsidRDefault="005B03B8" w:rsidP="005B03B8">
      <w:pPr>
        <w:spacing w:after="0"/>
        <w:contextualSpacing/>
        <w:rPr>
          <w:rFonts w:cstheme="minorHAnsi"/>
          <w:bCs/>
          <w:color w:val="000000" w:themeColor="text1"/>
          <w:szCs w:val="20"/>
          <w:lang w:val="ro-RO"/>
        </w:rPr>
      </w:pPr>
      <w:r w:rsidRPr="003D1F96">
        <w:rPr>
          <w:rFonts w:cstheme="minorHAnsi"/>
          <w:szCs w:val="20"/>
          <w:lang w:val="ro-RO"/>
        </w:rPr>
        <w:t xml:space="preserve">P.B.H.H. - </w:t>
      </w:r>
      <w:r w:rsidRPr="005B03B8">
        <w:rPr>
          <w:rFonts w:cstheme="minorHAnsi"/>
          <w:bCs/>
          <w:color w:val="000000" w:themeColor="text1"/>
          <w:szCs w:val="20"/>
          <w:lang w:val="ro-RO"/>
        </w:rPr>
        <w:t>Prognoză Bazinală, Hidrologie şi Hidrogeologie</w:t>
      </w:r>
    </w:p>
    <w:p w14:paraId="164D9699"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P.E.B. – Potențial Ecologic Bun</w:t>
      </w:r>
    </w:p>
    <w:p w14:paraId="39973B9B"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PIM – Proiect Integrat Major</w:t>
      </w:r>
    </w:p>
    <w:p w14:paraId="79D682D8"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PM – Program de Măsuri</w:t>
      </w:r>
    </w:p>
    <w:p w14:paraId="35669AFF" w14:textId="77777777" w:rsidR="005B03B8" w:rsidRPr="003D1F96" w:rsidRDefault="005B03B8" w:rsidP="005B03B8">
      <w:pPr>
        <w:spacing w:after="0"/>
        <w:ind w:left="1134" w:hanging="1134"/>
        <w:contextualSpacing/>
        <w:rPr>
          <w:rFonts w:cstheme="minorHAnsi"/>
          <w:szCs w:val="20"/>
          <w:lang w:val="ro-RO"/>
        </w:rPr>
      </w:pPr>
      <w:r w:rsidRPr="003D1F96">
        <w:rPr>
          <w:rFonts w:cstheme="minorHAnsi"/>
          <w:szCs w:val="20"/>
          <w:lang w:val="ro-RO"/>
        </w:rPr>
        <w:t xml:space="preserve">P.N.A.S.C. – Planul </w:t>
      </w:r>
      <w:r>
        <w:rPr>
          <w:rFonts w:cstheme="minorHAnsi"/>
          <w:szCs w:val="20"/>
          <w:lang w:val="ro-RO"/>
        </w:rPr>
        <w:t xml:space="preserve">Național </w:t>
      </w:r>
      <w:r w:rsidRPr="003D1F96">
        <w:rPr>
          <w:rFonts w:cstheme="minorHAnsi"/>
          <w:szCs w:val="20"/>
          <w:lang w:val="ro-RO"/>
        </w:rPr>
        <w:t>de Acțiune pentru implementarea Strategiei Naționale privind Adaptarea la Schimbările Climatice</w:t>
      </w:r>
    </w:p>
    <w:p w14:paraId="3C54EC4C"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P.N.P.H. – Platforma Națională de Prognoză Hidrologică</w:t>
      </w:r>
    </w:p>
    <w:p w14:paraId="20F9FA46"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P.N.R.R. – Planul Național de Redresare și Reziliență</w:t>
      </w:r>
    </w:p>
    <w:p w14:paraId="31032107" w14:textId="77777777" w:rsidR="005B03B8" w:rsidRDefault="005B03B8" w:rsidP="005B03B8">
      <w:pPr>
        <w:spacing w:after="0"/>
        <w:contextualSpacing/>
        <w:rPr>
          <w:rFonts w:cstheme="minorHAnsi"/>
          <w:szCs w:val="20"/>
          <w:lang w:val="ro-RO"/>
        </w:rPr>
      </w:pPr>
      <w:r w:rsidRPr="003D1F96">
        <w:rPr>
          <w:rFonts w:cstheme="minorHAnsi"/>
          <w:szCs w:val="20"/>
          <w:lang w:val="ro-RO"/>
        </w:rPr>
        <w:t>POCA – Programul Operațional Capacitate Administrativă</w:t>
      </w:r>
    </w:p>
    <w:p w14:paraId="6016DBF6" w14:textId="77777777" w:rsidR="005B03B8" w:rsidRPr="003D1F96" w:rsidRDefault="005B03B8" w:rsidP="005B03B8">
      <w:pPr>
        <w:spacing w:after="0"/>
        <w:contextualSpacing/>
        <w:rPr>
          <w:rFonts w:cstheme="minorHAnsi"/>
          <w:szCs w:val="20"/>
          <w:lang w:val="ro-RO"/>
        </w:rPr>
      </w:pPr>
      <w:r>
        <w:rPr>
          <w:rFonts w:cstheme="minorHAnsi"/>
          <w:szCs w:val="20"/>
          <w:lang w:val="ro-RO"/>
        </w:rPr>
        <w:t>PODD – Programul Operațional Dezvoltare Durabilă</w:t>
      </w:r>
    </w:p>
    <w:p w14:paraId="68016513"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 xml:space="preserve">POIM - </w:t>
      </w:r>
      <w:r w:rsidRPr="005B03B8">
        <w:rPr>
          <w:rFonts w:cstheme="minorHAnsi"/>
          <w:bCs/>
          <w:color w:val="000000" w:themeColor="text1"/>
          <w:szCs w:val="20"/>
          <w:lang w:val="ro-RO"/>
        </w:rPr>
        <w:t>Programul Operaţional Infrastructură Mare</w:t>
      </w:r>
    </w:p>
    <w:p w14:paraId="188F7BA5"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REBAR – Registrul Național al Barajelor din România</w:t>
      </w:r>
    </w:p>
    <w:p w14:paraId="53873871"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REDIG – Registrul Național al Digurilor din România</w:t>
      </w:r>
    </w:p>
    <w:p w14:paraId="058D162E" w14:textId="77777777" w:rsidR="005B03B8" w:rsidRDefault="005B03B8" w:rsidP="005B03B8">
      <w:pPr>
        <w:spacing w:after="0"/>
        <w:contextualSpacing/>
        <w:rPr>
          <w:rFonts w:cstheme="minorHAnsi"/>
          <w:szCs w:val="20"/>
          <w:lang w:val="ro-RO"/>
        </w:rPr>
      </w:pPr>
      <w:r w:rsidRPr="003D1F96">
        <w:rPr>
          <w:rFonts w:cstheme="minorHAnsi"/>
          <w:szCs w:val="20"/>
          <w:lang w:val="ro-RO"/>
        </w:rPr>
        <w:t>SBN – Soluții Bazate pe Natură</w:t>
      </w:r>
    </w:p>
    <w:p w14:paraId="10988EFF" w14:textId="77777777" w:rsidR="005B03B8" w:rsidRPr="003D1F96" w:rsidRDefault="005B03B8" w:rsidP="005B03B8">
      <w:pPr>
        <w:spacing w:after="0"/>
        <w:contextualSpacing/>
        <w:rPr>
          <w:rFonts w:cstheme="minorHAnsi"/>
          <w:szCs w:val="20"/>
          <w:lang w:val="ro-RO"/>
        </w:rPr>
      </w:pPr>
      <w:r>
        <w:rPr>
          <w:rFonts w:cstheme="minorHAnsi"/>
          <w:szCs w:val="20"/>
          <w:lang w:val="ro-RO"/>
        </w:rPr>
        <w:t>S.A. – Societate pe Acțiuni</w:t>
      </w:r>
    </w:p>
    <w:p w14:paraId="47B28D86"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S.C.I. – Situri de importanță comunitară</w:t>
      </w:r>
    </w:p>
    <w:p w14:paraId="27EC330F"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S.E.B. – Stare Ecologică Bună</w:t>
      </w:r>
    </w:p>
    <w:p w14:paraId="2B6F9713"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S.E.I.C.A. – Studiu de Evaluare a Impactului asupra Corpurilor de Apă</w:t>
      </w:r>
    </w:p>
    <w:p w14:paraId="73037875"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S.G.A. – Sistem de Gospodărire a Apelor</w:t>
      </w:r>
    </w:p>
    <w:p w14:paraId="6731286C"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S.H. – Spațiu Hidrografic</w:t>
      </w:r>
    </w:p>
    <w:p w14:paraId="63E8A441"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SIMIN – Sistemul Meteorologic Integrat Național</w:t>
      </w:r>
    </w:p>
    <w:p w14:paraId="6EF23677"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SIV - Soluții privind Infrastructura Verde</w:t>
      </w:r>
    </w:p>
    <w:p w14:paraId="5D205FCD"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 xml:space="preserve">SNASC – Strategia Națională privind Adaptarea la Schimbările Climatice </w:t>
      </w:r>
    </w:p>
    <w:p w14:paraId="3E081CF4"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SNMRI – Strategia Națională de Management al Riscului la Inundații</w:t>
      </w:r>
    </w:p>
    <w:p w14:paraId="584BA28B"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S.P.A. – Arii de protecție specială avifaunistică</w:t>
      </w:r>
    </w:p>
    <w:p w14:paraId="68A78988" w14:textId="77777777" w:rsidR="005B03B8" w:rsidRDefault="005B03B8" w:rsidP="005B03B8">
      <w:pPr>
        <w:spacing w:after="0"/>
        <w:contextualSpacing/>
        <w:rPr>
          <w:rFonts w:eastAsia="Calibri" w:cstheme="minorHAnsi"/>
          <w:szCs w:val="20"/>
          <w:lang w:val="ro-RO" w:eastAsia="en-GB"/>
        </w:rPr>
      </w:pPr>
      <w:r w:rsidRPr="003D1F96">
        <w:rPr>
          <w:rFonts w:eastAsia="Calibri" w:cstheme="minorHAnsi"/>
          <w:szCs w:val="20"/>
          <w:lang w:val="ro-RO" w:eastAsia="en-GB"/>
        </w:rPr>
        <w:t>SRRD - Strategia pentru reducerea riscului la dezastre</w:t>
      </w:r>
    </w:p>
    <w:p w14:paraId="7E541AD7" w14:textId="77777777" w:rsidR="005B03B8" w:rsidRPr="003D1F96" w:rsidRDefault="005B03B8" w:rsidP="005B03B8">
      <w:pPr>
        <w:spacing w:after="0"/>
        <w:contextualSpacing/>
        <w:rPr>
          <w:rFonts w:eastAsia="Calibri" w:cstheme="minorHAnsi"/>
          <w:szCs w:val="20"/>
          <w:lang w:val="ro-RO" w:eastAsia="en-GB"/>
        </w:rPr>
      </w:pPr>
      <w:r>
        <w:rPr>
          <w:rFonts w:eastAsia="Calibri" w:cstheme="minorHAnsi"/>
          <w:szCs w:val="20"/>
          <w:lang w:val="ro-RO" w:eastAsia="en-GB"/>
        </w:rPr>
        <w:t>STS – Serviciul de Telecomunicații Speciale</w:t>
      </w:r>
    </w:p>
    <w:p w14:paraId="7B96B4A5" w14:textId="77777777" w:rsidR="005B03B8" w:rsidRPr="003D1F96" w:rsidRDefault="005B03B8" w:rsidP="005B03B8">
      <w:pPr>
        <w:spacing w:after="0"/>
        <w:contextualSpacing/>
        <w:rPr>
          <w:rFonts w:eastAsia="Calibri" w:cstheme="minorHAnsi"/>
          <w:szCs w:val="20"/>
          <w:lang w:val="ro-RO" w:eastAsia="en-GB"/>
        </w:rPr>
      </w:pPr>
      <w:r w:rsidRPr="003D1F96">
        <w:rPr>
          <w:rFonts w:eastAsia="Calibri" w:cstheme="minorHAnsi"/>
          <w:szCs w:val="20"/>
          <w:lang w:val="ro-RO" w:eastAsia="en-GB"/>
        </w:rPr>
        <w:t>TVA – Taxa pe Valoarea Adăugată</w:t>
      </w:r>
    </w:p>
    <w:p w14:paraId="5F9D1899" w14:textId="77777777" w:rsidR="005B03B8" w:rsidRPr="003D1F96" w:rsidRDefault="005B03B8" w:rsidP="005B03B8">
      <w:pPr>
        <w:spacing w:after="0" w:line="240" w:lineRule="auto"/>
        <w:contextualSpacing/>
        <w:rPr>
          <w:rFonts w:cstheme="minorHAnsi"/>
          <w:szCs w:val="20"/>
          <w:lang w:val="ro-RO"/>
        </w:rPr>
      </w:pPr>
      <w:r w:rsidRPr="003D1F96">
        <w:rPr>
          <w:rFonts w:cstheme="minorHAnsi"/>
          <w:szCs w:val="20"/>
          <w:lang w:val="ro-RO"/>
        </w:rPr>
        <w:t>U.A.T. – Unitate Administrativ Teritorială</w:t>
      </w:r>
    </w:p>
    <w:p w14:paraId="28C58CC3" w14:textId="77777777" w:rsidR="005B03B8" w:rsidRPr="005B03B8" w:rsidRDefault="005B03B8" w:rsidP="005B03B8">
      <w:pPr>
        <w:spacing w:after="0" w:line="240" w:lineRule="auto"/>
        <w:contextualSpacing/>
        <w:jc w:val="both"/>
        <w:rPr>
          <w:rFonts w:cstheme="minorHAnsi"/>
          <w:bCs/>
          <w:color w:val="000000" w:themeColor="text1"/>
          <w:szCs w:val="20"/>
          <w:lang w:val="ro-RO"/>
        </w:rPr>
      </w:pPr>
      <w:r w:rsidRPr="003D1F96">
        <w:rPr>
          <w:rFonts w:cstheme="minorHAnsi"/>
          <w:szCs w:val="20"/>
          <w:lang w:val="ro-RO"/>
        </w:rPr>
        <w:t xml:space="preserve">U.C.C.T. - </w:t>
      </w:r>
      <w:r w:rsidRPr="005B03B8">
        <w:rPr>
          <w:rFonts w:cstheme="minorHAnsi"/>
          <w:bCs/>
          <w:color w:val="000000" w:themeColor="text1"/>
          <w:szCs w:val="20"/>
          <w:lang w:val="ro-RO"/>
        </w:rPr>
        <w:t>Urmărirea Comportării Construcțiilor Tehnice</w:t>
      </w:r>
    </w:p>
    <w:p w14:paraId="3DB5CCE3" w14:textId="77777777" w:rsidR="005B03B8" w:rsidRPr="003D1F96" w:rsidRDefault="005B03B8" w:rsidP="005B03B8">
      <w:pPr>
        <w:spacing w:after="0"/>
        <w:contextualSpacing/>
        <w:rPr>
          <w:rFonts w:eastAsia="Calibri" w:cstheme="minorHAnsi"/>
          <w:szCs w:val="20"/>
          <w:lang w:val="ro-RO" w:eastAsia="en-GB"/>
        </w:rPr>
      </w:pPr>
      <w:r w:rsidRPr="003D1F96">
        <w:rPr>
          <w:rFonts w:cstheme="minorHAnsi"/>
          <w:szCs w:val="20"/>
          <w:lang w:val="ro-RO"/>
        </w:rPr>
        <w:t>UoM – Unitate de Management</w:t>
      </w:r>
    </w:p>
    <w:p w14:paraId="0281F536" w14:textId="77777777" w:rsidR="005B03B8" w:rsidRPr="003D1F96" w:rsidRDefault="005B03B8" w:rsidP="005B03B8">
      <w:pPr>
        <w:spacing w:after="0"/>
        <w:contextualSpacing/>
        <w:rPr>
          <w:rFonts w:cstheme="minorHAnsi"/>
          <w:szCs w:val="20"/>
          <w:lang w:val="ro-RO"/>
        </w:rPr>
      </w:pPr>
    </w:p>
    <w:p w14:paraId="3F2B898E" w14:textId="77777777" w:rsidR="005B03B8" w:rsidRPr="0030397A" w:rsidRDefault="005B03B8" w:rsidP="005B03B8">
      <w:pPr>
        <w:spacing w:after="0" w:line="240" w:lineRule="auto"/>
        <w:contextualSpacing/>
        <w:rPr>
          <w:rFonts w:cstheme="minorHAnsi"/>
          <w:szCs w:val="20"/>
          <w:lang w:val="ro-RO"/>
        </w:rPr>
      </w:pPr>
      <w:r w:rsidRPr="0030397A">
        <w:rPr>
          <w:rFonts w:cstheme="minorHAnsi"/>
          <w:szCs w:val="20"/>
          <w:lang w:val="ro-RO"/>
        </w:rPr>
        <w:t>A</w:t>
      </w:r>
      <w:r>
        <w:rPr>
          <w:rFonts w:cstheme="minorHAnsi"/>
          <w:szCs w:val="20"/>
          <w:lang w:val="ro-RO"/>
        </w:rPr>
        <w:t>E</w:t>
      </w:r>
      <w:r w:rsidRPr="0030397A">
        <w:rPr>
          <w:rFonts w:cstheme="minorHAnsi"/>
          <w:szCs w:val="20"/>
          <w:lang w:val="ro-RO"/>
        </w:rPr>
        <w:t xml:space="preserve">D – </w:t>
      </w:r>
      <w:r w:rsidRPr="0030397A">
        <w:rPr>
          <w:lang w:val="ro-RO"/>
        </w:rPr>
        <w:t>Annual Expected Damage</w:t>
      </w:r>
    </w:p>
    <w:p w14:paraId="0448D858" w14:textId="77777777" w:rsidR="005B03B8" w:rsidRPr="0030397A" w:rsidRDefault="005B03B8" w:rsidP="005B03B8">
      <w:pPr>
        <w:spacing w:after="0" w:line="240" w:lineRule="auto"/>
        <w:contextualSpacing/>
        <w:rPr>
          <w:rFonts w:cstheme="minorHAnsi"/>
          <w:szCs w:val="20"/>
          <w:lang w:val="ro-RO"/>
        </w:rPr>
      </w:pPr>
      <w:r w:rsidRPr="0030397A">
        <w:rPr>
          <w:rFonts w:cstheme="minorHAnsi"/>
          <w:szCs w:val="20"/>
          <w:lang w:val="ro-RO"/>
        </w:rPr>
        <w:t>AFU – Appraisal Flood Unit - Unitate de Evaluare pentru Inundații</w:t>
      </w:r>
    </w:p>
    <w:p w14:paraId="79A04D94" w14:textId="77777777" w:rsidR="005B03B8" w:rsidRPr="0030397A" w:rsidRDefault="005B03B8" w:rsidP="005B03B8">
      <w:pPr>
        <w:spacing w:after="0" w:line="240" w:lineRule="auto"/>
        <w:contextualSpacing/>
        <w:rPr>
          <w:rFonts w:cstheme="minorHAnsi"/>
          <w:szCs w:val="20"/>
          <w:lang w:val="ro-RO"/>
        </w:rPr>
      </w:pPr>
      <w:r w:rsidRPr="0030397A">
        <w:rPr>
          <w:rFonts w:cstheme="minorHAnsi"/>
          <w:szCs w:val="20"/>
          <w:lang w:val="ro-RO"/>
        </w:rPr>
        <w:t>A.P.S.F.R. – Areas with Potential Significant Flood Risk – Zone cu Risc Potențial Semnificativ la Inundații</w:t>
      </w:r>
    </w:p>
    <w:p w14:paraId="15CD2E04" w14:textId="77777777" w:rsidR="005B03B8" w:rsidRPr="0030397A" w:rsidRDefault="005B03B8" w:rsidP="005B03B8">
      <w:pPr>
        <w:spacing w:after="0" w:line="240" w:lineRule="auto"/>
        <w:contextualSpacing/>
        <w:rPr>
          <w:rFonts w:cstheme="minorHAnsi"/>
          <w:szCs w:val="20"/>
          <w:lang w:val="ro-RO"/>
        </w:rPr>
      </w:pPr>
      <w:r w:rsidRPr="0030397A">
        <w:rPr>
          <w:rFonts w:cstheme="minorHAnsi"/>
          <w:szCs w:val="20"/>
          <w:lang w:val="ro-RO"/>
        </w:rPr>
        <w:t xml:space="preserve">AST - </w:t>
      </w:r>
      <w:bookmarkStart w:id="23" w:name="_Hlk130975530"/>
      <w:r w:rsidRPr="0030397A">
        <w:rPr>
          <w:lang w:val="ro-RO"/>
        </w:rPr>
        <w:t>Appraisal Summary Tool</w:t>
      </w:r>
      <w:bookmarkEnd w:id="23"/>
    </w:p>
    <w:p w14:paraId="7B6AFDAE" w14:textId="77777777" w:rsidR="005B03B8" w:rsidRPr="0030397A" w:rsidRDefault="005B03B8" w:rsidP="005B03B8">
      <w:pPr>
        <w:spacing w:after="0"/>
        <w:contextualSpacing/>
        <w:rPr>
          <w:rFonts w:cstheme="minorHAnsi"/>
          <w:szCs w:val="20"/>
          <w:lang w:val="ro-RO"/>
        </w:rPr>
      </w:pPr>
      <w:r w:rsidRPr="0030397A">
        <w:rPr>
          <w:rFonts w:cstheme="minorHAnsi"/>
          <w:szCs w:val="20"/>
          <w:lang w:val="ro-RO"/>
        </w:rPr>
        <w:t>BRIGAID – Bridging the gap for innovations in disaster resilience</w:t>
      </w:r>
    </w:p>
    <w:p w14:paraId="5292FF2F" w14:textId="77777777" w:rsidR="005B03B8" w:rsidRPr="0030397A" w:rsidRDefault="005B03B8" w:rsidP="005B03B8">
      <w:pPr>
        <w:spacing w:after="0"/>
        <w:contextualSpacing/>
        <w:rPr>
          <w:rFonts w:cstheme="minorHAnsi"/>
          <w:szCs w:val="20"/>
          <w:lang w:val="ro-RO"/>
        </w:rPr>
      </w:pPr>
      <w:r w:rsidRPr="0030397A">
        <w:rPr>
          <w:rFonts w:cstheme="minorHAnsi"/>
          <w:szCs w:val="20"/>
          <w:lang w:val="ro-RO"/>
        </w:rPr>
        <w:t>CAMA Flood – Catchment-based Macro-scale Floodplain</w:t>
      </w:r>
    </w:p>
    <w:p w14:paraId="6C549B64" w14:textId="77777777" w:rsidR="005B03B8" w:rsidRPr="0030397A" w:rsidRDefault="005B03B8" w:rsidP="005B03B8">
      <w:pPr>
        <w:spacing w:after="0"/>
        <w:contextualSpacing/>
        <w:rPr>
          <w:rFonts w:eastAsia="Calibri" w:cstheme="minorHAnsi"/>
          <w:szCs w:val="20"/>
          <w:lang w:val="ro-RO" w:eastAsia="en-GB"/>
        </w:rPr>
      </w:pPr>
      <w:r w:rsidRPr="0030397A">
        <w:rPr>
          <w:rFonts w:eastAsia="Calibri" w:cstheme="minorHAnsi"/>
          <w:szCs w:val="20"/>
          <w:lang w:val="ro-RO" w:eastAsia="en-GB"/>
        </w:rPr>
        <w:t xml:space="preserve">CAP – </w:t>
      </w:r>
      <w:bookmarkStart w:id="24" w:name="_Hlk130973855"/>
      <w:r w:rsidRPr="0030397A">
        <w:rPr>
          <w:rFonts w:eastAsia="Calibri" w:cstheme="minorHAnsi"/>
          <w:szCs w:val="20"/>
          <w:lang w:val="ro-RO" w:eastAsia="en-GB"/>
        </w:rPr>
        <w:t>Common Alerting Protocol</w:t>
      </w:r>
      <w:bookmarkEnd w:id="24"/>
    </w:p>
    <w:p w14:paraId="04DA4C0F" w14:textId="77777777" w:rsidR="005B03B8" w:rsidRPr="0030397A" w:rsidRDefault="005B03B8" w:rsidP="005B03B8">
      <w:pPr>
        <w:spacing w:after="0"/>
        <w:contextualSpacing/>
        <w:rPr>
          <w:rFonts w:eastAsia="Calibri" w:cstheme="minorHAnsi"/>
          <w:szCs w:val="20"/>
          <w:lang w:val="ro-RO" w:eastAsia="en-GB"/>
        </w:rPr>
      </w:pPr>
      <w:r w:rsidRPr="0030397A">
        <w:rPr>
          <w:rFonts w:eastAsia="Calibri" w:cstheme="minorHAnsi"/>
          <w:szCs w:val="20"/>
          <w:lang w:val="ro-RO" w:eastAsia="en-GB"/>
        </w:rPr>
        <w:t>CFPA – Confederation of Fire Protection Associations</w:t>
      </w:r>
    </w:p>
    <w:p w14:paraId="45A49153" w14:textId="77777777" w:rsidR="005B03B8" w:rsidRPr="0030397A" w:rsidRDefault="005B03B8" w:rsidP="005B03B8">
      <w:pPr>
        <w:spacing w:after="0"/>
        <w:contextualSpacing/>
        <w:rPr>
          <w:rFonts w:cstheme="minorHAnsi"/>
          <w:szCs w:val="20"/>
          <w:lang w:val="ro-RO"/>
        </w:rPr>
      </w:pPr>
      <w:r w:rsidRPr="0030397A">
        <w:rPr>
          <w:rFonts w:cstheme="minorHAnsi"/>
          <w:szCs w:val="20"/>
          <w:lang w:val="ro-RO"/>
        </w:rPr>
        <w:t>DAREFFORT – Danube River Basin Enchanced Flood Feorecasting Cooperation</w:t>
      </w:r>
    </w:p>
    <w:p w14:paraId="5567E7A1" w14:textId="77777777" w:rsidR="005B03B8" w:rsidRPr="0030397A" w:rsidRDefault="005B03B8" w:rsidP="005B03B8">
      <w:pPr>
        <w:spacing w:after="0"/>
        <w:contextualSpacing/>
        <w:rPr>
          <w:rFonts w:eastAsia="Calibri" w:cstheme="minorHAnsi"/>
          <w:szCs w:val="20"/>
          <w:lang w:val="ro-RO" w:eastAsia="en-GB"/>
        </w:rPr>
      </w:pPr>
      <w:r w:rsidRPr="0030397A">
        <w:rPr>
          <w:rFonts w:eastAsia="Calibri" w:cstheme="minorHAnsi"/>
          <w:szCs w:val="20"/>
          <w:lang w:val="ro-RO" w:eastAsia="en-GB"/>
        </w:rPr>
        <w:t>DSS - Decision Support System</w:t>
      </w:r>
    </w:p>
    <w:p w14:paraId="0E2DFA76" w14:textId="77777777" w:rsidR="005B03B8" w:rsidRPr="0030397A" w:rsidRDefault="005B03B8" w:rsidP="005B03B8">
      <w:pPr>
        <w:spacing w:after="0"/>
        <w:contextualSpacing/>
        <w:rPr>
          <w:rFonts w:cstheme="minorHAnsi"/>
          <w:szCs w:val="20"/>
          <w:lang w:val="ro-RO"/>
        </w:rPr>
      </w:pPr>
      <w:r w:rsidRPr="0030397A">
        <w:rPr>
          <w:rFonts w:cstheme="minorHAnsi"/>
          <w:szCs w:val="20"/>
          <w:lang w:val="ro-RO"/>
        </w:rPr>
        <w:t>DTM – Digital Terrain Models</w:t>
      </w:r>
    </w:p>
    <w:p w14:paraId="14EE34B8" w14:textId="77777777" w:rsidR="005B03B8" w:rsidRPr="0030397A" w:rsidRDefault="005B03B8" w:rsidP="005B03B8">
      <w:pPr>
        <w:spacing w:after="0" w:line="240" w:lineRule="auto"/>
        <w:contextualSpacing/>
        <w:rPr>
          <w:rFonts w:cstheme="minorHAnsi"/>
          <w:szCs w:val="20"/>
          <w:lang w:val="ro-RO"/>
        </w:rPr>
      </w:pPr>
      <w:r w:rsidRPr="0030397A">
        <w:rPr>
          <w:rFonts w:cstheme="minorHAnsi"/>
          <w:szCs w:val="20"/>
          <w:lang w:val="ro-RO"/>
        </w:rPr>
        <w:lastRenderedPageBreak/>
        <w:t>DQS – Data Quality Score</w:t>
      </w:r>
    </w:p>
    <w:p w14:paraId="116944FF" w14:textId="77777777" w:rsidR="005B03B8" w:rsidRPr="003D1F96" w:rsidRDefault="005B03B8" w:rsidP="005B03B8">
      <w:pPr>
        <w:spacing w:after="0" w:line="240" w:lineRule="auto"/>
        <w:contextualSpacing/>
        <w:rPr>
          <w:rFonts w:cstheme="minorHAnsi"/>
          <w:szCs w:val="20"/>
          <w:lang w:val="ro-RO"/>
        </w:rPr>
      </w:pPr>
      <w:r>
        <w:rPr>
          <w:rFonts w:cstheme="minorHAnsi"/>
          <w:szCs w:val="20"/>
          <w:lang w:val="ro-RO"/>
        </w:rPr>
        <w:t xml:space="preserve">EFAS - </w:t>
      </w:r>
      <w:r w:rsidRPr="00D1364D">
        <w:rPr>
          <w:rFonts w:cstheme="majorHAnsi"/>
          <w:szCs w:val="20"/>
          <w:lang w:val="ro-RO"/>
        </w:rPr>
        <w:t>European Flood Awareness System</w:t>
      </w:r>
    </w:p>
    <w:p w14:paraId="0E88AF6D" w14:textId="77777777" w:rsidR="005B03B8" w:rsidRPr="003D1F96" w:rsidRDefault="005B03B8" w:rsidP="005B03B8">
      <w:pPr>
        <w:spacing w:after="0"/>
        <w:contextualSpacing/>
        <w:rPr>
          <w:rFonts w:eastAsia="Calibri" w:cstheme="minorHAnsi"/>
          <w:szCs w:val="20"/>
          <w:lang w:val="ro-RO" w:eastAsia="en-GB"/>
        </w:rPr>
      </w:pPr>
      <w:r w:rsidRPr="003D1F96">
        <w:rPr>
          <w:rFonts w:eastAsia="Calibri" w:cstheme="minorHAnsi"/>
          <w:szCs w:val="20"/>
          <w:lang w:val="ro-RO" w:eastAsia="en-GB"/>
        </w:rPr>
        <w:t>EMP – Emergency management program -Platforma de Management a Urgențelor</w:t>
      </w:r>
    </w:p>
    <w:p w14:paraId="2CBE9256"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FFG – Flash Flood Guidance – Ghidul pentru Inundații Rapide</w:t>
      </w:r>
    </w:p>
    <w:p w14:paraId="2600A763"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FFGS – Flash Flood Guidance System</w:t>
      </w:r>
    </w:p>
    <w:p w14:paraId="02225902"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FP-EG – Flood Protection Expert Group</w:t>
      </w:r>
    </w:p>
    <w:p w14:paraId="7ABD659C" w14:textId="77777777" w:rsidR="005B03B8" w:rsidRPr="003D1F96" w:rsidRDefault="005B03B8" w:rsidP="005B03B8">
      <w:pPr>
        <w:spacing w:after="0"/>
        <w:contextualSpacing/>
        <w:rPr>
          <w:rFonts w:cstheme="minorHAnsi"/>
          <w:color w:val="000000" w:themeColor="text1"/>
          <w:szCs w:val="20"/>
          <w:shd w:val="clear" w:color="auto" w:fill="FFFFFF"/>
        </w:rPr>
      </w:pPr>
      <w:r w:rsidRPr="003D1F96">
        <w:rPr>
          <w:rFonts w:cstheme="minorHAnsi"/>
          <w:szCs w:val="20"/>
          <w:lang w:val="ro-RO"/>
        </w:rPr>
        <w:t xml:space="preserve">GSM - </w:t>
      </w:r>
      <w:r w:rsidRPr="003D1F96">
        <w:rPr>
          <w:rFonts w:cstheme="minorHAnsi"/>
          <w:color w:val="000000" w:themeColor="text1"/>
          <w:szCs w:val="20"/>
          <w:shd w:val="clear" w:color="auto" w:fill="FFFFFF"/>
        </w:rPr>
        <w:t>Global System for Mobile Communications</w:t>
      </w:r>
    </w:p>
    <w:p w14:paraId="4EF0013E" w14:textId="77777777" w:rsidR="005B03B8" w:rsidRPr="003D1F96" w:rsidRDefault="005B03B8" w:rsidP="005B03B8">
      <w:pPr>
        <w:spacing w:after="0" w:line="240" w:lineRule="auto"/>
        <w:contextualSpacing/>
        <w:jc w:val="both"/>
        <w:rPr>
          <w:rFonts w:cstheme="minorHAnsi"/>
          <w:bCs/>
          <w:color w:val="000000" w:themeColor="text1"/>
          <w:szCs w:val="20"/>
        </w:rPr>
      </w:pPr>
      <w:r w:rsidRPr="003D1F96">
        <w:rPr>
          <w:rFonts w:cstheme="minorHAnsi"/>
          <w:color w:val="000000" w:themeColor="text1"/>
          <w:szCs w:val="20"/>
          <w:shd w:val="clear" w:color="auto" w:fill="FFFFFF"/>
        </w:rPr>
        <w:t xml:space="preserve">I.E.D. - </w:t>
      </w:r>
      <w:r w:rsidRPr="003D1F96">
        <w:rPr>
          <w:rFonts w:cstheme="minorHAnsi"/>
          <w:bCs/>
          <w:color w:val="000000" w:themeColor="text1"/>
          <w:szCs w:val="20"/>
        </w:rPr>
        <w:t>Industrial Emissions Directive</w:t>
      </w:r>
    </w:p>
    <w:p w14:paraId="686C83C2"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IMGIS–EG – Information Management and Geographical Information System Expert Group</w:t>
      </w:r>
    </w:p>
    <w:p w14:paraId="26079A52" w14:textId="77777777" w:rsidR="005B03B8" w:rsidRPr="003D1F96" w:rsidRDefault="005B03B8" w:rsidP="005B03B8">
      <w:pPr>
        <w:spacing w:after="0"/>
        <w:contextualSpacing/>
        <w:rPr>
          <w:rFonts w:cstheme="minorHAnsi"/>
          <w:szCs w:val="20"/>
          <w:lang w:val="ro-RO"/>
        </w:rPr>
      </w:pPr>
      <w:r w:rsidRPr="003D1F96">
        <w:rPr>
          <w:rFonts w:cstheme="minorHAnsi"/>
          <w:bCs/>
          <w:color w:val="000000" w:themeColor="text1"/>
          <w:szCs w:val="20"/>
        </w:rPr>
        <w:t>IPPC – Integrated Pollution Prevention and Control</w:t>
      </w:r>
    </w:p>
    <w:p w14:paraId="0CB80466" w14:textId="77777777" w:rsidR="005B03B8" w:rsidRPr="003D1F96" w:rsidRDefault="005B03B8" w:rsidP="005B03B8">
      <w:pPr>
        <w:spacing w:after="0"/>
        <w:contextualSpacing/>
        <w:rPr>
          <w:rFonts w:cstheme="minorHAnsi"/>
          <w:bCs/>
          <w:szCs w:val="20"/>
        </w:rPr>
      </w:pPr>
      <w:r w:rsidRPr="003D1F96">
        <w:rPr>
          <w:rFonts w:cstheme="minorHAnsi"/>
          <w:szCs w:val="20"/>
          <w:lang w:val="ro-RO"/>
        </w:rPr>
        <w:t xml:space="preserve">LIDAR - </w:t>
      </w:r>
      <w:r w:rsidRPr="003D1F96">
        <w:rPr>
          <w:rFonts w:cstheme="minorHAnsi"/>
          <w:bCs/>
          <w:szCs w:val="20"/>
        </w:rPr>
        <w:t>Light Intensity Detection and Ranging</w:t>
      </w:r>
    </w:p>
    <w:p w14:paraId="4FCE611C" w14:textId="77777777" w:rsidR="005B03B8" w:rsidRPr="00325969" w:rsidRDefault="005B03B8" w:rsidP="005B03B8">
      <w:pPr>
        <w:spacing w:after="0"/>
        <w:contextualSpacing/>
        <w:rPr>
          <w:rFonts w:cstheme="minorHAnsi"/>
          <w:szCs w:val="20"/>
          <w:lang w:val="ro-RO"/>
        </w:rPr>
      </w:pPr>
      <w:r w:rsidRPr="00325969">
        <w:rPr>
          <w:rFonts w:cstheme="minorHAnsi"/>
          <w:szCs w:val="20"/>
          <w:lang w:val="ro-RO"/>
        </w:rPr>
        <w:t>RBM-EG – River Basin Management Expert Group</w:t>
      </w:r>
    </w:p>
    <w:p w14:paraId="3B703F6C" w14:textId="77777777" w:rsidR="005B03B8" w:rsidRPr="00325969" w:rsidRDefault="005B03B8" w:rsidP="005B03B8">
      <w:pPr>
        <w:spacing w:after="0"/>
        <w:contextualSpacing/>
        <w:rPr>
          <w:rFonts w:cstheme="minorHAnsi"/>
          <w:szCs w:val="20"/>
          <w:lang w:val="ro-RO"/>
        </w:rPr>
      </w:pPr>
      <w:r w:rsidRPr="00325969">
        <w:rPr>
          <w:rFonts w:cstheme="minorHAnsi"/>
          <w:szCs w:val="20"/>
          <w:lang w:val="ro-RO"/>
        </w:rPr>
        <w:t>RO-ALERT – Sistem de avertizare a populației în situații de urgență</w:t>
      </w:r>
    </w:p>
    <w:p w14:paraId="5C3DDA50" w14:textId="77777777" w:rsidR="005B03B8" w:rsidRPr="00325969" w:rsidRDefault="005B03B8" w:rsidP="005B03B8">
      <w:pPr>
        <w:spacing w:after="0"/>
        <w:ind w:left="1276" w:hanging="1276"/>
        <w:contextualSpacing/>
        <w:rPr>
          <w:rFonts w:cstheme="minorHAnsi"/>
          <w:szCs w:val="20"/>
          <w:lang w:val="ro-RO"/>
        </w:rPr>
      </w:pPr>
      <w:r w:rsidRPr="00325969">
        <w:rPr>
          <w:rFonts w:cstheme="minorHAnsi"/>
          <w:szCs w:val="20"/>
          <w:lang w:val="ro-RO"/>
        </w:rPr>
        <w:t>RO-FLOODS – Proiectul Întărirea capacității autorității publice centrale în domeniul apelor în scopul  implementării etapelor a 2-a și a 3-a ale Ciclului II al Directivei Inundații</w:t>
      </w:r>
    </w:p>
    <w:p w14:paraId="4BED2539" w14:textId="599CE30C" w:rsidR="005B03B8" w:rsidRPr="00325969" w:rsidRDefault="005B03B8" w:rsidP="005B03B8">
      <w:pPr>
        <w:spacing w:after="0"/>
        <w:ind w:left="1276" w:hanging="1276"/>
        <w:contextualSpacing/>
        <w:rPr>
          <w:rFonts w:cstheme="minorHAnsi"/>
          <w:szCs w:val="20"/>
          <w:lang w:val="ro-RO"/>
        </w:rPr>
      </w:pPr>
      <w:r w:rsidRPr="00325969">
        <w:rPr>
          <w:rFonts w:cstheme="minorHAnsi"/>
          <w:szCs w:val="20"/>
          <w:lang w:val="ro-RO"/>
        </w:rPr>
        <w:t xml:space="preserve">RTC - </w:t>
      </w:r>
      <w:r w:rsidR="001E7C90" w:rsidRPr="001E7C90">
        <w:rPr>
          <w:rFonts w:cstheme="minorHAnsi"/>
          <w:szCs w:val="20"/>
          <w:lang w:val="ro-RO"/>
        </w:rPr>
        <w:t>Real Time Control</w:t>
      </w:r>
    </w:p>
    <w:p w14:paraId="63B9E6B4"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SEA – Strategic Environmental Assessment -Evaluare Strategică de Mediu</w:t>
      </w:r>
    </w:p>
    <w:p w14:paraId="6DD46FEA"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SHE – Stakeholder Engagement – Strategia de implicare a părților interesate</w:t>
      </w:r>
    </w:p>
    <w:p w14:paraId="09D64CC3"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SuDS – Sisteme Sustenabile de Drenaj</w:t>
      </w:r>
    </w:p>
    <w:p w14:paraId="7D4B85EA"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TAG – Grupul Tehnic Consultativ</w:t>
      </w:r>
    </w:p>
    <w:p w14:paraId="555D613C" w14:textId="77777777" w:rsidR="005B03B8" w:rsidRPr="003D1F96" w:rsidRDefault="005B03B8" w:rsidP="005B03B8">
      <w:pPr>
        <w:spacing w:after="0"/>
        <w:contextualSpacing/>
        <w:rPr>
          <w:rFonts w:cstheme="minorHAnsi"/>
          <w:szCs w:val="20"/>
          <w:lang w:val="ro-RO"/>
        </w:rPr>
      </w:pPr>
      <w:r w:rsidRPr="003D1F96">
        <w:rPr>
          <w:rFonts w:cstheme="minorHAnsi"/>
          <w:szCs w:val="20"/>
          <w:lang w:val="ro-RO"/>
        </w:rPr>
        <w:t>TETRA – TErrestrial Trunked RAdio</w:t>
      </w:r>
    </w:p>
    <w:p w14:paraId="7A68251E" w14:textId="77777777" w:rsidR="005B03B8" w:rsidRPr="005B03B8" w:rsidRDefault="005B03B8" w:rsidP="005B03B8">
      <w:pPr>
        <w:spacing w:after="0"/>
        <w:contextualSpacing/>
        <w:rPr>
          <w:rFonts w:cstheme="minorHAnsi"/>
          <w:bCs/>
          <w:color w:val="000000" w:themeColor="text1"/>
          <w:szCs w:val="20"/>
          <w:lang w:val="ro-RO"/>
        </w:rPr>
      </w:pPr>
      <w:r w:rsidRPr="005B03B8">
        <w:rPr>
          <w:rFonts w:cstheme="minorHAnsi"/>
          <w:bCs/>
          <w:color w:val="000000" w:themeColor="text1"/>
          <w:szCs w:val="20"/>
          <w:lang w:val="ro-RO"/>
        </w:rPr>
        <w:t>UoM – Unit of Management</w:t>
      </w:r>
    </w:p>
    <w:p w14:paraId="0864E670" w14:textId="77777777" w:rsidR="005B03B8" w:rsidRPr="005B03B8" w:rsidRDefault="005B03B8" w:rsidP="005B03B8">
      <w:pPr>
        <w:spacing w:after="0" w:line="240" w:lineRule="auto"/>
        <w:contextualSpacing/>
        <w:jc w:val="both"/>
        <w:rPr>
          <w:rFonts w:cstheme="minorHAnsi"/>
          <w:bCs/>
          <w:color w:val="000000" w:themeColor="text1"/>
          <w:szCs w:val="20"/>
          <w:lang w:val="ro-RO"/>
        </w:rPr>
      </w:pPr>
      <w:r w:rsidRPr="005B03B8">
        <w:rPr>
          <w:rFonts w:cstheme="minorHAnsi"/>
          <w:bCs/>
          <w:color w:val="000000" w:themeColor="text1"/>
          <w:szCs w:val="20"/>
          <w:lang w:val="ro-RO"/>
        </w:rPr>
        <w:t>VPN – Virtual Private Network</w:t>
      </w:r>
    </w:p>
    <w:p w14:paraId="21E917F4" w14:textId="77777777" w:rsidR="005B03B8" w:rsidRPr="009F31CE" w:rsidRDefault="005B03B8" w:rsidP="005B03B8">
      <w:pPr>
        <w:spacing w:after="0" w:line="240" w:lineRule="auto"/>
        <w:contextualSpacing/>
        <w:jc w:val="both"/>
        <w:rPr>
          <w:rFonts w:cstheme="minorHAnsi"/>
          <w:bCs/>
          <w:color w:val="000000" w:themeColor="text1"/>
          <w:szCs w:val="20"/>
          <w:lang w:val="ro-RO"/>
        </w:rPr>
      </w:pPr>
      <w:r w:rsidRPr="009F31CE">
        <w:rPr>
          <w:rFonts w:cstheme="minorHAnsi"/>
          <w:bCs/>
          <w:color w:val="000000" w:themeColor="text1"/>
          <w:szCs w:val="20"/>
          <w:lang w:val="ro-RO"/>
        </w:rPr>
        <w:t>WWF – World Wildlife Fund</w:t>
      </w:r>
    </w:p>
    <w:p w14:paraId="7E40875D" w14:textId="77777777" w:rsidR="00025167" w:rsidRPr="0008302A" w:rsidRDefault="00025167" w:rsidP="00316B89">
      <w:pPr>
        <w:rPr>
          <w:lang w:val="ro-RO"/>
        </w:rPr>
      </w:pPr>
    </w:p>
    <w:p w14:paraId="4780A8F8" w14:textId="670D0256" w:rsidR="00214081" w:rsidRPr="0008302A" w:rsidRDefault="00214081" w:rsidP="00316B89">
      <w:pPr>
        <w:suppressAutoHyphens w:val="0"/>
        <w:rPr>
          <w:lang w:val="ro-RO"/>
        </w:rPr>
      </w:pPr>
      <w:r w:rsidRPr="0008302A">
        <w:rPr>
          <w:lang w:val="ro-RO"/>
        </w:rPr>
        <w:br w:type="page"/>
      </w:r>
    </w:p>
    <w:p w14:paraId="4C4196B9" w14:textId="2118F3FA" w:rsidR="00025167" w:rsidRPr="0008302A" w:rsidRDefault="001419E1" w:rsidP="001419E1">
      <w:pPr>
        <w:pStyle w:val="Heading1"/>
        <w:spacing w:before="360" w:after="360"/>
        <w:rPr>
          <w:lang w:val="ro-RO"/>
        </w:rPr>
      </w:pPr>
      <w:bookmarkStart w:id="25" w:name="_Toc136418479"/>
      <w:r w:rsidRPr="0008302A">
        <w:rPr>
          <w:lang w:val="ro-RO"/>
        </w:rPr>
        <w:lastRenderedPageBreak/>
        <w:t xml:space="preserve">1. </w:t>
      </w:r>
      <w:r w:rsidR="00025167" w:rsidRPr="0008302A">
        <w:rPr>
          <w:lang w:val="ro-RO"/>
        </w:rPr>
        <w:t xml:space="preserve">Prezentarea generală a </w:t>
      </w:r>
      <w:r w:rsidR="00C51168" w:rsidRPr="0008302A">
        <w:rPr>
          <w:lang w:val="ro-RO"/>
        </w:rPr>
        <w:t>spațiului hidrografic administrat de A.B.A. Buzău-Ialomița</w:t>
      </w:r>
      <w:bookmarkEnd w:id="25"/>
    </w:p>
    <w:p w14:paraId="341461A9" w14:textId="26F7FAD7" w:rsidR="00FF4CFF" w:rsidRPr="0008302A" w:rsidRDefault="00FF4CFF" w:rsidP="00316B89">
      <w:pPr>
        <w:pStyle w:val="1text2Meto"/>
        <w:spacing w:after="360"/>
        <w:rPr>
          <w:rFonts w:asciiTheme="majorHAnsi" w:eastAsia="Times New Roman" w:hAnsiTheme="majorHAnsi" w:cs="Times New Roman"/>
          <w:bCs/>
          <w:iCs/>
          <w:color w:val="auto"/>
          <w:kern w:val="0"/>
          <w:sz w:val="20"/>
          <w:szCs w:val="20"/>
          <w:u w:val="none"/>
          <w:lang w:eastAsia="en-US" w:bidi="ar-SA"/>
        </w:rPr>
      </w:pPr>
      <w:bookmarkStart w:id="26" w:name="_Hlk103086495"/>
      <w:r w:rsidRPr="0008302A">
        <w:rPr>
          <w:rFonts w:asciiTheme="majorHAnsi" w:eastAsia="Times New Roman" w:hAnsiTheme="majorHAnsi" w:cs="Times New Roman"/>
          <w:bCs/>
          <w:iCs/>
          <w:color w:val="auto"/>
          <w:kern w:val="0"/>
          <w:sz w:val="20"/>
          <w:szCs w:val="20"/>
          <w:u w:val="none"/>
          <w:lang w:eastAsia="en-US" w:bidi="ar-SA"/>
        </w:rPr>
        <w:t>Caracteristici fizice ale spatiului hidrografic Buzău-Ialomița</w:t>
      </w:r>
    </w:p>
    <w:p w14:paraId="0CF3545C" w14:textId="58E65FED"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Spaţiul hidrografic administrat de Administraţia Bazinală de Apă </w:t>
      </w:r>
      <w:bookmarkStart w:id="27" w:name="OLE_LINK3"/>
      <w:bookmarkStart w:id="28" w:name="OLE_LINK4"/>
      <w:bookmarkStart w:id="29" w:name="OLE_LINK5"/>
      <w:r w:rsidRPr="0008302A">
        <w:rPr>
          <w:rFonts w:asciiTheme="majorHAnsi" w:eastAsia="Times New Roman" w:hAnsiTheme="majorHAnsi" w:cs="Times New Roman"/>
          <w:bCs w:val="0"/>
          <w:sz w:val="20"/>
          <w:szCs w:val="20"/>
          <w:lang w:eastAsia="en-US"/>
        </w:rPr>
        <w:t>Buzău-Ialomiţa</w:t>
      </w:r>
      <w:bookmarkEnd w:id="27"/>
      <w:bookmarkEnd w:id="28"/>
      <w:bookmarkEnd w:id="29"/>
      <w:r w:rsidRPr="0008302A">
        <w:rPr>
          <w:rFonts w:asciiTheme="majorHAnsi" w:eastAsia="Times New Roman" w:hAnsiTheme="majorHAnsi" w:cs="Times New Roman"/>
          <w:bCs w:val="0"/>
          <w:sz w:val="20"/>
          <w:szCs w:val="20"/>
          <w:lang w:eastAsia="en-US"/>
        </w:rPr>
        <w:t>, cuprinde 5 bazine hidrografice situate în partea de sud-est a României (Buz</w:t>
      </w:r>
      <w:bookmarkStart w:id="30" w:name="OLE_LINK97"/>
      <w:bookmarkStart w:id="31" w:name="OLE_LINK98"/>
      <w:bookmarkStart w:id="32" w:name="OLE_LINK99"/>
      <w:r w:rsidRPr="0008302A">
        <w:rPr>
          <w:rFonts w:asciiTheme="majorHAnsi" w:eastAsia="Times New Roman" w:hAnsiTheme="majorHAnsi" w:cs="Times New Roman"/>
          <w:bCs w:val="0"/>
          <w:sz w:val="20"/>
          <w:szCs w:val="20"/>
          <w:lang w:eastAsia="en-US"/>
        </w:rPr>
        <w:t>ă</w:t>
      </w:r>
      <w:bookmarkEnd w:id="30"/>
      <w:bookmarkEnd w:id="31"/>
      <w:bookmarkEnd w:id="32"/>
      <w:r w:rsidRPr="0008302A">
        <w:rPr>
          <w:rFonts w:asciiTheme="majorHAnsi" w:eastAsia="Times New Roman" w:hAnsiTheme="majorHAnsi" w:cs="Times New Roman"/>
          <w:bCs w:val="0"/>
          <w:sz w:val="20"/>
          <w:szCs w:val="20"/>
          <w:lang w:eastAsia="en-US"/>
        </w:rPr>
        <w:t xml:space="preserve">u, </w:t>
      </w:r>
      <w:bookmarkStart w:id="33" w:name="OLE_LINK94"/>
      <w:bookmarkStart w:id="34" w:name="OLE_LINK95"/>
      <w:bookmarkStart w:id="35" w:name="OLE_LINK96"/>
      <w:r w:rsidRPr="0008302A">
        <w:rPr>
          <w:rFonts w:asciiTheme="majorHAnsi" w:eastAsia="Times New Roman" w:hAnsiTheme="majorHAnsi" w:cs="Times New Roman"/>
          <w:bCs w:val="0"/>
          <w:sz w:val="20"/>
          <w:szCs w:val="20"/>
          <w:lang w:eastAsia="en-US"/>
        </w:rPr>
        <w:t>Călmăţui, Ialomiţa,</w:t>
      </w:r>
      <w:bookmarkStart w:id="36" w:name="OLE_LINK91"/>
      <w:bookmarkStart w:id="37" w:name="OLE_LINK92"/>
      <w:bookmarkStart w:id="38" w:name="OLE_LINK93"/>
      <w:bookmarkEnd w:id="36"/>
      <w:bookmarkEnd w:id="37"/>
      <w:bookmarkEnd w:id="38"/>
      <w:r w:rsidRPr="0008302A">
        <w:rPr>
          <w:rFonts w:asciiTheme="majorHAnsi" w:eastAsia="Times New Roman" w:hAnsiTheme="majorHAnsi" w:cs="Times New Roman"/>
          <w:bCs w:val="0"/>
          <w:sz w:val="20"/>
          <w:szCs w:val="20"/>
          <w:lang w:eastAsia="en-US"/>
        </w:rPr>
        <w:t xml:space="preserve"> Mostiştea</w:t>
      </w:r>
      <w:bookmarkEnd w:id="33"/>
      <w:bookmarkEnd w:id="34"/>
      <w:bookmarkEnd w:id="35"/>
      <w:r w:rsidRPr="0008302A">
        <w:rPr>
          <w:rFonts w:asciiTheme="majorHAnsi" w:eastAsia="Times New Roman" w:hAnsiTheme="majorHAnsi" w:cs="Times New Roman"/>
          <w:bCs w:val="0"/>
          <w:sz w:val="20"/>
          <w:szCs w:val="20"/>
          <w:lang w:eastAsia="en-US"/>
        </w:rPr>
        <w:t xml:space="preserve"> și Berza)</w:t>
      </w:r>
      <w:bookmarkStart w:id="39" w:name="OLE_LINK100"/>
      <w:bookmarkStart w:id="40" w:name="OLE_LINK101"/>
      <w:bookmarkStart w:id="41" w:name="OLE_LINK102"/>
      <w:bookmarkStart w:id="42" w:name="OLE_LINK103"/>
      <w:bookmarkStart w:id="43" w:name="OLE_LINK104"/>
      <w:bookmarkStart w:id="44" w:name="OLE_LINK105"/>
      <w:r w:rsidRPr="0008302A">
        <w:rPr>
          <w:rFonts w:asciiTheme="majorHAnsi" w:eastAsia="Times New Roman" w:hAnsiTheme="majorHAnsi" w:cs="Times New Roman"/>
          <w:bCs w:val="0"/>
          <w:sz w:val="20"/>
          <w:szCs w:val="20"/>
          <w:lang w:eastAsia="en-US"/>
        </w:rPr>
        <w:t xml:space="preserve"> ş</w:t>
      </w:r>
      <w:bookmarkEnd w:id="39"/>
      <w:bookmarkEnd w:id="40"/>
      <w:bookmarkEnd w:id="41"/>
      <w:bookmarkEnd w:id="42"/>
      <w:bookmarkEnd w:id="43"/>
      <w:bookmarkEnd w:id="44"/>
      <w:r w:rsidRPr="0008302A">
        <w:rPr>
          <w:rFonts w:asciiTheme="majorHAnsi" w:eastAsia="Times New Roman" w:hAnsiTheme="majorHAnsi" w:cs="Times New Roman"/>
          <w:bCs w:val="0"/>
          <w:sz w:val="20"/>
          <w:szCs w:val="20"/>
          <w:lang w:eastAsia="en-US"/>
        </w:rPr>
        <w:t>i o parte din fluviul Dunărea. Râul Buzău este tributar Siretului, iar Călmăţuiul, Ialomiţa, Mostiştea și Berza sunt afluenţi direcţi ai Dunării. Suprafaţa totală a spaţiului hidrografic este de 26.470,64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xml:space="preserve"> reprezentând o pondere de 11,11% din suprafaţa ţării.</w:t>
      </w:r>
    </w:p>
    <w:p w14:paraId="6DF7F73B" w14:textId="23FD10E3"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Spaţiul hidrografic administrat de A.B.A. Buză</w:t>
      </w:r>
      <w:r w:rsidR="00DC544D" w:rsidRPr="0008302A">
        <w:rPr>
          <w:rFonts w:asciiTheme="majorHAnsi" w:eastAsia="Times New Roman" w:hAnsiTheme="majorHAnsi" w:cs="Times New Roman"/>
          <w:bCs w:val="0"/>
          <w:sz w:val="20"/>
          <w:szCs w:val="20"/>
          <w:lang w:eastAsia="en-US"/>
        </w:rPr>
        <w:t>u</w:t>
      </w:r>
      <w:r w:rsidRPr="0008302A">
        <w:rPr>
          <w:rFonts w:asciiTheme="majorHAnsi" w:eastAsia="Times New Roman" w:hAnsiTheme="majorHAnsi" w:cs="Times New Roman"/>
          <w:bCs w:val="0"/>
          <w:sz w:val="20"/>
          <w:szCs w:val="20"/>
          <w:lang w:eastAsia="en-US"/>
        </w:rPr>
        <w:t>-Ialomiţa se învecinează în partea de nord-vest cu bazinul hidrografic Olt, în nord-est cu bazinul hidrografic Siret, în vest şi sud-vest cu bazinul hidrografic Argeş, în sud cu fluviul Dunărea (care formează graniţa între România şi Bulgaria pe 75 km), iar în est cu spaţiul hidrografic Dobrogea-Litoral (</w:t>
      </w:r>
      <w:r w:rsidRPr="0008302A">
        <w:rPr>
          <w:rFonts w:asciiTheme="majorHAnsi" w:eastAsia="Times New Roman" w:hAnsiTheme="majorHAnsi" w:cs="Times New Roman"/>
          <w:bCs w:val="0"/>
          <w:i/>
          <w:iCs/>
          <w:sz w:val="20"/>
          <w:szCs w:val="20"/>
          <w:lang w:eastAsia="en-US"/>
        </w:rPr>
        <w:t>figura</w:t>
      </w:r>
      <w:r w:rsidR="000D6A3C" w:rsidRPr="0008302A">
        <w:rPr>
          <w:rFonts w:asciiTheme="majorHAnsi" w:eastAsia="Times New Roman" w:hAnsiTheme="majorHAnsi" w:cs="Times New Roman"/>
          <w:bCs w:val="0"/>
          <w:i/>
          <w:iCs/>
          <w:sz w:val="20"/>
          <w:szCs w:val="20"/>
          <w:lang w:eastAsia="en-US"/>
        </w:rPr>
        <w:t>1</w:t>
      </w:r>
      <w:r w:rsidRPr="0008302A">
        <w:rPr>
          <w:rFonts w:asciiTheme="majorHAnsi" w:eastAsia="Times New Roman" w:hAnsiTheme="majorHAnsi" w:cs="Times New Roman"/>
          <w:bCs w:val="0"/>
          <w:sz w:val="20"/>
          <w:szCs w:val="20"/>
          <w:lang w:eastAsia="en-US"/>
        </w:rPr>
        <w:t>).</w:t>
      </w:r>
    </w:p>
    <w:p w14:paraId="50F8DF95" w14:textId="6D0CD0BE" w:rsidR="00FF4CFF" w:rsidRPr="0008302A" w:rsidRDefault="00DB4319" w:rsidP="00316B89">
      <w:pPr>
        <w:pStyle w:val="1textMeto"/>
        <w:spacing w:before="360" w:after="360"/>
        <w:ind w:firstLine="720"/>
        <w:rPr>
          <w:rFonts w:ascii="Arial" w:hAnsi="Arial"/>
          <w:sz w:val="22"/>
          <w:szCs w:val="22"/>
        </w:rPr>
      </w:pPr>
      <w:r w:rsidRPr="0008302A">
        <w:rPr>
          <w:noProof/>
        </w:rPr>
        <w:drawing>
          <wp:inline distT="0" distB="0" distL="0" distR="0" wp14:anchorId="1FB10987" wp14:editId="65C7474C">
            <wp:extent cx="4423869" cy="3127637"/>
            <wp:effectExtent l="0" t="0" r="0" b="0"/>
            <wp:docPr id="126" name="Imagine 126" descr="E:\serviciu\2019\DI\EPRI II\HARTI CL II\Romania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rviciu\2019\DI\EPRI II\HARTI CL II\Romania_ab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49534" cy="3145782"/>
                    </a:xfrm>
                    <a:prstGeom prst="rect">
                      <a:avLst/>
                    </a:prstGeom>
                    <a:noFill/>
                    <a:ln>
                      <a:noFill/>
                    </a:ln>
                  </pic:spPr>
                </pic:pic>
              </a:graphicData>
            </a:graphic>
          </wp:inline>
        </w:drawing>
      </w:r>
    </w:p>
    <w:p w14:paraId="41803816" w14:textId="71649980" w:rsidR="00F87EDE" w:rsidRDefault="00FF4CFF" w:rsidP="00F87EDE">
      <w:pPr>
        <w:pStyle w:val="1FiguratitluMeto"/>
        <w:spacing w:before="360" w:after="360" w:line="240" w:lineRule="auto"/>
        <w:rPr>
          <w:rFonts w:asciiTheme="majorHAnsi" w:hAnsiTheme="majorHAnsi"/>
          <w:bCs w:val="0"/>
          <w:i/>
          <w:iCs/>
          <w:sz w:val="20"/>
          <w:szCs w:val="20"/>
          <w:lang w:val="ro-RO" w:eastAsia="en-US"/>
        </w:rPr>
      </w:pPr>
      <w:bookmarkStart w:id="45" w:name="_Toc101962422"/>
      <w:bookmarkStart w:id="46" w:name="_Hlk103086606"/>
      <w:bookmarkEnd w:id="26"/>
      <w:r w:rsidRPr="0008302A">
        <w:rPr>
          <w:rFonts w:asciiTheme="majorHAnsi" w:hAnsiTheme="majorHAnsi"/>
          <w:bCs w:val="0"/>
          <w:i/>
          <w:iCs/>
          <w:sz w:val="20"/>
          <w:szCs w:val="20"/>
          <w:lang w:val="ro-RO" w:eastAsia="en-US"/>
        </w:rPr>
        <w:t xml:space="preserve">Figura </w:t>
      </w:r>
      <w:r w:rsidRPr="0008302A">
        <w:rPr>
          <w:rFonts w:asciiTheme="majorHAnsi" w:hAnsiTheme="majorHAnsi"/>
          <w:bCs w:val="0"/>
          <w:i/>
          <w:iCs/>
          <w:sz w:val="20"/>
          <w:szCs w:val="20"/>
          <w:lang w:val="ro-RO" w:eastAsia="en-US"/>
        </w:rPr>
        <w:fldChar w:fldCharType="begin"/>
      </w:r>
      <w:r w:rsidRPr="0008302A">
        <w:rPr>
          <w:rFonts w:asciiTheme="majorHAnsi" w:hAnsiTheme="majorHAnsi"/>
          <w:bCs w:val="0"/>
          <w:i/>
          <w:iCs/>
          <w:sz w:val="20"/>
          <w:szCs w:val="20"/>
          <w:lang w:val="ro-RO" w:eastAsia="en-US"/>
        </w:rPr>
        <w:instrText xml:space="preserve"> SEQ Figura_1_- \* ARABIC </w:instrText>
      </w:r>
      <w:r w:rsidRPr="0008302A">
        <w:rPr>
          <w:rFonts w:asciiTheme="majorHAnsi" w:hAnsiTheme="majorHAnsi"/>
          <w:bCs w:val="0"/>
          <w:i/>
          <w:iCs/>
          <w:sz w:val="20"/>
          <w:szCs w:val="20"/>
          <w:lang w:val="ro-RO" w:eastAsia="en-US"/>
        </w:rPr>
        <w:fldChar w:fldCharType="separate"/>
      </w:r>
      <w:r w:rsidR="00EB4846">
        <w:rPr>
          <w:rFonts w:asciiTheme="majorHAnsi" w:hAnsiTheme="majorHAnsi"/>
          <w:bCs w:val="0"/>
          <w:i/>
          <w:iCs/>
          <w:noProof/>
          <w:sz w:val="20"/>
          <w:szCs w:val="20"/>
          <w:lang w:val="ro-RO" w:eastAsia="en-US"/>
        </w:rPr>
        <w:t>1</w:t>
      </w:r>
      <w:r w:rsidRPr="0008302A">
        <w:rPr>
          <w:rFonts w:asciiTheme="majorHAnsi" w:hAnsiTheme="majorHAnsi"/>
          <w:bCs w:val="0"/>
          <w:i/>
          <w:iCs/>
          <w:sz w:val="20"/>
          <w:szCs w:val="20"/>
          <w:lang w:val="ro-RO" w:eastAsia="en-US"/>
        </w:rPr>
        <w:fldChar w:fldCharType="end"/>
      </w:r>
      <w:r w:rsidR="00DB4319" w:rsidRPr="0008302A">
        <w:rPr>
          <w:rFonts w:asciiTheme="majorHAnsi" w:hAnsiTheme="majorHAnsi"/>
          <w:bCs w:val="0"/>
          <w:i/>
          <w:iCs/>
          <w:sz w:val="20"/>
          <w:szCs w:val="20"/>
          <w:lang w:val="ro-RO" w:eastAsia="en-US"/>
        </w:rPr>
        <w:t>.</w:t>
      </w:r>
      <w:r w:rsidRPr="0008302A">
        <w:rPr>
          <w:rFonts w:asciiTheme="majorHAnsi" w:hAnsiTheme="majorHAnsi"/>
          <w:bCs w:val="0"/>
          <w:i/>
          <w:iCs/>
          <w:sz w:val="20"/>
          <w:szCs w:val="20"/>
          <w:lang w:val="ro-RO" w:eastAsia="en-US"/>
        </w:rPr>
        <w:t xml:space="preserve"> </w:t>
      </w:r>
      <w:bookmarkEnd w:id="45"/>
      <w:bookmarkEnd w:id="46"/>
      <w:r w:rsidR="00DB4319" w:rsidRPr="0008302A">
        <w:rPr>
          <w:rFonts w:asciiTheme="majorHAnsi" w:hAnsiTheme="majorHAnsi"/>
          <w:bCs w:val="0"/>
          <w:i/>
          <w:iCs/>
          <w:sz w:val="20"/>
          <w:szCs w:val="20"/>
          <w:lang w:val="ro-RO" w:eastAsia="en-US"/>
        </w:rPr>
        <w:t>Delimitarea teritorială la nivel național a spațiului hidrografic administrat de A.B.A. B</w:t>
      </w:r>
      <w:r w:rsidR="00457FFB" w:rsidRPr="0008302A">
        <w:rPr>
          <w:rFonts w:asciiTheme="majorHAnsi" w:hAnsiTheme="majorHAnsi"/>
          <w:bCs w:val="0"/>
          <w:i/>
          <w:iCs/>
          <w:sz w:val="20"/>
          <w:szCs w:val="20"/>
          <w:lang w:val="ro-RO" w:eastAsia="en-US"/>
        </w:rPr>
        <w:t>u</w:t>
      </w:r>
      <w:r w:rsidR="00DB4319" w:rsidRPr="0008302A">
        <w:rPr>
          <w:rFonts w:asciiTheme="majorHAnsi" w:hAnsiTheme="majorHAnsi"/>
          <w:bCs w:val="0"/>
          <w:i/>
          <w:iCs/>
          <w:sz w:val="20"/>
          <w:szCs w:val="20"/>
          <w:lang w:val="ro-RO" w:eastAsia="en-US"/>
        </w:rPr>
        <w:t>zău-Ialomița</w:t>
      </w:r>
    </w:p>
    <w:p w14:paraId="1466DA90" w14:textId="3C631DEF" w:rsidR="00FF4CFF" w:rsidRPr="003C5BA1" w:rsidRDefault="00FF4CFF" w:rsidP="00F87EDE">
      <w:pPr>
        <w:pStyle w:val="1FiguratitluMeto"/>
        <w:spacing w:before="360" w:after="360" w:line="240" w:lineRule="auto"/>
        <w:jc w:val="left"/>
        <w:rPr>
          <w:rFonts w:asciiTheme="majorHAnsi" w:hAnsiTheme="majorHAnsi"/>
          <w:bCs w:val="0"/>
          <w:sz w:val="20"/>
          <w:szCs w:val="20"/>
          <w:lang w:val="ro-RO" w:eastAsia="en-US"/>
        </w:rPr>
      </w:pPr>
      <w:r w:rsidRPr="003C5BA1">
        <w:rPr>
          <w:rFonts w:asciiTheme="majorHAnsi" w:hAnsiTheme="majorHAnsi"/>
          <w:bCs w:val="0"/>
          <w:sz w:val="20"/>
          <w:szCs w:val="20"/>
          <w:lang w:val="ro-RO" w:eastAsia="en-US"/>
        </w:rPr>
        <w:t xml:space="preserve">Spaţiul hidrografic </w:t>
      </w:r>
      <w:bookmarkStart w:id="47" w:name="OLE_LINK9"/>
      <w:bookmarkStart w:id="48" w:name="OLE_LINK10"/>
      <w:bookmarkStart w:id="49" w:name="OLE_LINK11"/>
      <w:r w:rsidRPr="003C5BA1">
        <w:rPr>
          <w:rFonts w:asciiTheme="majorHAnsi" w:hAnsiTheme="majorHAnsi"/>
          <w:bCs w:val="0"/>
          <w:sz w:val="20"/>
          <w:szCs w:val="20"/>
          <w:lang w:val="ro-RO" w:eastAsia="en-US"/>
        </w:rPr>
        <w:t xml:space="preserve">administrat de A.B.A. Buzău-Ialomiţa </w:t>
      </w:r>
      <w:bookmarkEnd w:id="47"/>
      <w:bookmarkEnd w:id="48"/>
      <w:bookmarkEnd w:id="49"/>
      <w:r w:rsidRPr="003C5BA1">
        <w:rPr>
          <w:rFonts w:asciiTheme="majorHAnsi" w:hAnsiTheme="majorHAnsi"/>
          <w:bCs w:val="0"/>
          <w:sz w:val="20"/>
          <w:szCs w:val="20"/>
          <w:lang w:val="ro-RO" w:eastAsia="en-US"/>
        </w:rPr>
        <w:t>se caracterizează prin trei mari trepte de relief: munţi, dealuri subcarpatice şi câmpie.</w:t>
      </w:r>
    </w:p>
    <w:p w14:paraId="48DB80D5" w14:textId="3B343C42" w:rsidR="00FF4CFF" w:rsidRPr="0008302A" w:rsidRDefault="00FF4CFF">
      <w:pPr>
        <w:pStyle w:val="1textMeto"/>
        <w:numPr>
          <w:ilvl w:val="0"/>
          <w:numId w:val="14"/>
        </w:numPr>
        <w:spacing w:before="0" w:after="0" w:line="240" w:lineRule="auto"/>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Zona montană carpatică situată în nord-vestul spaţiului hidrografic Buzău-Ialomiţa include Masivele Leaota </w:t>
      </w:r>
      <w:bookmarkStart w:id="50" w:name="OLE_LINK15"/>
      <w:bookmarkStart w:id="51" w:name="OLE_LINK16"/>
      <w:bookmarkStart w:id="52" w:name="OLE_LINK17"/>
      <w:r w:rsidRPr="0008302A">
        <w:rPr>
          <w:rFonts w:asciiTheme="majorHAnsi" w:eastAsia="Times New Roman" w:hAnsiTheme="majorHAnsi" w:cs="Times New Roman"/>
          <w:bCs w:val="0"/>
          <w:sz w:val="20"/>
          <w:szCs w:val="20"/>
          <w:lang w:eastAsia="en-US"/>
        </w:rPr>
        <w:t>ş</w:t>
      </w:r>
      <w:bookmarkEnd w:id="50"/>
      <w:bookmarkEnd w:id="51"/>
      <w:bookmarkEnd w:id="52"/>
      <w:r w:rsidRPr="0008302A">
        <w:rPr>
          <w:rFonts w:asciiTheme="majorHAnsi" w:eastAsia="Times New Roman" w:hAnsiTheme="majorHAnsi" w:cs="Times New Roman"/>
          <w:bCs w:val="0"/>
          <w:sz w:val="20"/>
          <w:szCs w:val="20"/>
          <w:lang w:eastAsia="en-US"/>
        </w:rPr>
        <w:t xml:space="preserve">i Bucegi ce fac parte din Carpaţii Meridionali, Munţii Baiului, Ciucaşului, Siriului, Podu Calului, Penteleu </w:t>
      </w:r>
      <w:bookmarkStart w:id="53" w:name="OLE_LINK21"/>
      <w:bookmarkStart w:id="54" w:name="OLE_LINK22"/>
      <w:bookmarkStart w:id="55" w:name="OLE_LINK23"/>
      <w:r w:rsidRPr="0008302A">
        <w:rPr>
          <w:rFonts w:asciiTheme="majorHAnsi" w:eastAsia="Times New Roman" w:hAnsiTheme="majorHAnsi" w:cs="Times New Roman"/>
          <w:bCs w:val="0"/>
          <w:sz w:val="20"/>
          <w:szCs w:val="20"/>
          <w:lang w:eastAsia="en-US"/>
        </w:rPr>
        <w:t>ş</w:t>
      </w:r>
      <w:bookmarkEnd w:id="53"/>
      <w:bookmarkEnd w:id="54"/>
      <w:bookmarkEnd w:id="55"/>
      <w:r w:rsidRPr="0008302A">
        <w:rPr>
          <w:rFonts w:asciiTheme="majorHAnsi" w:eastAsia="Times New Roman" w:hAnsiTheme="majorHAnsi" w:cs="Times New Roman"/>
          <w:bCs w:val="0"/>
          <w:sz w:val="20"/>
          <w:szCs w:val="20"/>
          <w:lang w:eastAsia="en-US"/>
        </w:rPr>
        <w:t xml:space="preserve">i cei ai Vrancei, ce fac parte din Carpaţii de Curbură. Culmile acestor munţi au înălţimi cuprinse între 1.600 m </w:t>
      </w:r>
      <w:bookmarkStart w:id="56" w:name="OLE_LINK41"/>
      <w:bookmarkStart w:id="57" w:name="OLE_LINK42"/>
      <w:bookmarkStart w:id="58" w:name="OLE_LINK43"/>
      <w:bookmarkStart w:id="59" w:name="OLE_LINK44"/>
      <w:bookmarkStart w:id="60" w:name="OLE_LINK45"/>
      <w:bookmarkStart w:id="61" w:name="OLE_LINK46"/>
      <w:bookmarkStart w:id="62" w:name="OLE_LINK18"/>
      <w:bookmarkStart w:id="63" w:name="OLE_LINK19"/>
      <w:bookmarkStart w:id="64" w:name="OLE_LINK20"/>
      <w:bookmarkStart w:id="65" w:name="OLE_LINK24"/>
      <w:bookmarkStart w:id="66" w:name="OLE_LINK25"/>
      <w:bookmarkStart w:id="67" w:name="OLE_LINK26"/>
      <w:bookmarkStart w:id="68" w:name="OLE_LINK27"/>
      <w:bookmarkStart w:id="69" w:name="OLE_LINK28"/>
      <w:bookmarkStart w:id="70" w:name="OLE_LINK29"/>
      <w:bookmarkStart w:id="71" w:name="OLE_LINK30"/>
      <w:bookmarkStart w:id="72" w:name="OLE_LINK31"/>
      <w:bookmarkStart w:id="73" w:name="OLE_LINK32"/>
      <w:bookmarkStart w:id="74" w:name="OLE_LINK33"/>
      <w:bookmarkStart w:id="75" w:name="OLE_LINK34"/>
      <w:bookmarkStart w:id="76" w:name="OLE_LINK39"/>
      <w:bookmarkStart w:id="77" w:name="OLE_LINK40"/>
      <w:r w:rsidRPr="0008302A">
        <w:rPr>
          <w:rFonts w:asciiTheme="majorHAnsi" w:eastAsia="Times New Roman" w:hAnsiTheme="majorHAnsi" w:cs="Times New Roman"/>
          <w:bCs w:val="0"/>
          <w:sz w:val="20"/>
          <w:szCs w:val="20"/>
          <w:lang w:eastAsia="en-US"/>
        </w:rPr>
        <w:t>ş</w:t>
      </w:r>
      <w:bookmarkEnd w:id="56"/>
      <w:bookmarkEnd w:id="57"/>
      <w:bookmarkEnd w:id="58"/>
      <w:bookmarkEnd w:id="59"/>
      <w:bookmarkEnd w:id="60"/>
      <w:bookmarkEnd w:id="61"/>
      <w:r w:rsidRPr="0008302A">
        <w:rPr>
          <w:rFonts w:asciiTheme="majorHAnsi" w:eastAsia="Times New Roman" w:hAnsiTheme="majorHAnsi" w:cs="Times New Roman"/>
          <w:bCs w:val="0"/>
          <w:sz w:val="20"/>
          <w:szCs w:val="20"/>
          <w:lang w:eastAsia="en-US"/>
        </w:rPr>
        <w:t>i</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08302A">
        <w:rPr>
          <w:rFonts w:asciiTheme="majorHAnsi" w:eastAsia="Times New Roman" w:hAnsiTheme="majorHAnsi" w:cs="Times New Roman"/>
          <w:bCs w:val="0"/>
          <w:sz w:val="20"/>
          <w:szCs w:val="20"/>
          <w:lang w:eastAsia="en-US"/>
        </w:rPr>
        <w:t xml:space="preserve"> 2.500 m.</w:t>
      </w:r>
    </w:p>
    <w:p w14:paraId="27EA56E7" w14:textId="77777777" w:rsidR="00FF4CFF" w:rsidRPr="0008302A" w:rsidRDefault="00FF4CFF">
      <w:pPr>
        <w:pStyle w:val="1textMeto"/>
        <w:numPr>
          <w:ilvl w:val="0"/>
          <w:numId w:val="14"/>
        </w:numPr>
        <w:spacing w:before="0" w:after="0" w:line="240" w:lineRule="auto"/>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Zona subcarpatică urmează ca şi poziţionare linia de desfăşurare a zonei montane şi este reprezentată la rândul ei de 5 unităţi: Subcarpaţii Ialomiţei, Subcarpaţii Prahovei, Subcarpaţii Teleajenului, Subcarpaţii Cricovului Sărat, Subcarpaţii Buzăului. Aceste unități de relief se află la altitudini cuprinse între 800-1.000 m şi coboară brusc, uneori lent, până 200-300 m.</w:t>
      </w:r>
    </w:p>
    <w:p w14:paraId="6414A87E" w14:textId="0A84CC34" w:rsidR="00FF4CFF" w:rsidRPr="0008302A" w:rsidRDefault="00FF4CFF">
      <w:pPr>
        <w:pStyle w:val="1textMeto"/>
        <w:numPr>
          <w:ilvl w:val="0"/>
          <w:numId w:val="14"/>
        </w:numPr>
        <w:spacing w:before="0" w:after="0" w:line="240" w:lineRule="auto"/>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lastRenderedPageBreak/>
        <w:t xml:space="preserve">Zona de câmpie ocupă aproape 40% din teritoriu şi este formată din </w:t>
      </w:r>
      <w:bookmarkStart w:id="78" w:name="OLE_LINK35"/>
      <w:bookmarkStart w:id="79" w:name="OLE_LINK36"/>
      <w:bookmarkStart w:id="80" w:name="OLE_LINK37"/>
      <w:bookmarkStart w:id="81" w:name="OLE_LINK38"/>
      <w:r w:rsidRPr="0008302A">
        <w:rPr>
          <w:rFonts w:asciiTheme="majorHAnsi" w:eastAsia="Times New Roman" w:hAnsiTheme="majorHAnsi" w:cs="Times New Roman"/>
          <w:bCs w:val="0"/>
          <w:sz w:val="20"/>
          <w:szCs w:val="20"/>
          <w:lang w:eastAsia="en-US"/>
        </w:rPr>
        <w:t xml:space="preserve">Câmpia </w:t>
      </w:r>
      <w:bookmarkEnd w:id="78"/>
      <w:bookmarkEnd w:id="79"/>
      <w:bookmarkEnd w:id="80"/>
      <w:bookmarkEnd w:id="81"/>
      <w:r w:rsidRPr="0008302A">
        <w:rPr>
          <w:rFonts w:asciiTheme="majorHAnsi" w:eastAsia="Times New Roman" w:hAnsiTheme="majorHAnsi" w:cs="Times New Roman"/>
          <w:bCs w:val="0"/>
          <w:sz w:val="20"/>
          <w:szCs w:val="20"/>
          <w:lang w:eastAsia="en-US"/>
        </w:rPr>
        <w:t>Târgoviştei, Câmpia Ploieştilor, Câmpia Gherghiţei, Câmpia Buzăului şi Râmnicului, variind de la altitudini de 100-150 m până la 10 m.</w:t>
      </w:r>
    </w:p>
    <w:p w14:paraId="2D57B37A" w14:textId="225BCDA5"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În </w:t>
      </w:r>
      <w:bookmarkStart w:id="82" w:name="_Hlk101957127"/>
      <w:r w:rsidR="00565EFB" w:rsidRPr="0008302A">
        <w:rPr>
          <w:rFonts w:asciiTheme="majorHAnsi" w:eastAsia="Times New Roman" w:hAnsiTheme="majorHAnsi" w:cs="Times New Roman"/>
          <w:bCs w:val="0"/>
          <w:i/>
          <w:iCs/>
          <w:sz w:val="20"/>
          <w:szCs w:val="20"/>
          <w:lang w:eastAsia="en-US"/>
        </w:rPr>
        <w:t>Anexa</w:t>
      </w:r>
      <w:r w:rsidR="00523DFB" w:rsidRPr="0008302A">
        <w:rPr>
          <w:rFonts w:asciiTheme="majorHAnsi" w:eastAsia="Times New Roman" w:hAnsiTheme="majorHAnsi" w:cs="Times New Roman"/>
          <w:bCs w:val="0"/>
          <w:i/>
          <w:iCs/>
          <w:sz w:val="20"/>
          <w:szCs w:val="20"/>
          <w:lang w:eastAsia="en-US"/>
        </w:rPr>
        <w:t xml:space="preserve"> 1</w:t>
      </w:r>
      <w:r w:rsidRPr="0008302A">
        <w:rPr>
          <w:rFonts w:asciiTheme="majorHAnsi" w:eastAsia="Times New Roman" w:hAnsiTheme="majorHAnsi" w:cs="Times New Roman"/>
          <w:bCs w:val="0"/>
          <w:sz w:val="20"/>
          <w:szCs w:val="20"/>
          <w:lang w:eastAsia="en-US"/>
        </w:rPr>
        <w:t xml:space="preserve"> se prezintă harta hipsometrică a spațiului hidrografic administrat de A.B.A. </w:t>
      </w:r>
      <w:bookmarkEnd w:id="82"/>
      <w:r w:rsidRPr="0008302A">
        <w:rPr>
          <w:rFonts w:asciiTheme="majorHAnsi" w:eastAsia="Times New Roman" w:hAnsiTheme="majorHAnsi" w:cs="Times New Roman"/>
          <w:bCs w:val="0"/>
          <w:sz w:val="20"/>
          <w:szCs w:val="20"/>
          <w:lang w:eastAsia="en-US"/>
        </w:rPr>
        <w:t>Buzău-Ialomiţa.</w:t>
      </w:r>
    </w:p>
    <w:p w14:paraId="135B9117" w14:textId="3A55FCC6" w:rsidR="00FF4CFF" w:rsidRPr="0008302A" w:rsidRDefault="00FF4CFF" w:rsidP="00523DFB">
      <w:pPr>
        <w:pStyle w:val="1textMeto"/>
        <w:spacing w:before="360" w:after="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Din punct de vedere geologic, spaţiul hidrografic Buzău-Ialomiţa se compune dintr-o multitudine de formaţiuni aparţinând Paleozoicului, Mezozoicului sau Neozoicului.</w:t>
      </w:r>
    </w:p>
    <w:p w14:paraId="3AD9C964" w14:textId="77777777" w:rsidR="00FF4CFF" w:rsidRPr="0008302A" w:rsidRDefault="00FF4CFF">
      <w:pPr>
        <w:pStyle w:val="1textMeto"/>
        <w:numPr>
          <w:ilvl w:val="0"/>
          <w:numId w:val="15"/>
        </w:numPr>
        <w:spacing w:before="0" w:after="0" w:line="240" w:lineRule="auto"/>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În zona montană sunt prezente şisturi cristaline şi granite, care suportă uneori roci sedimentare permo-mezozoice. Flişul intern ce capătă lăţimea maximă la Curbura Carpaţilor este constituit dintr-un complex inferior de marne, marne calcaroase, microconglomerate, peste care urmează un complex de şisturi argilo-marnoase cenuşii negricioase, cu intercalaţii de gresii şi calcare, la care se adaugă şisturi negre şi apoi complexul conglomeratic. Subunităţile depresiunilor intramontane s-au format ca unitate geomorfologică în Sarmaţian.</w:t>
      </w:r>
    </w:p>
    <w:p w14:paraId="500FD758" w14:textId="1722D625" w:rsidR="00FF4CFF" w:rsidRPr="0008302A" w:rsidRDefault="00FF4CFF">
      <w:pPr>
        <w:pStyle w:val="1textMeto"/>
        <w:numPr>
          <w:ilvl w:val="0"/>
          <w:numId w:val="15"/>
        </w:numPr>
        <w:spacing w:before="0" w:after="0" w:line="240" w:lineRule="auto"/>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În zona deluroasă subcarpatică aflată în spaţiul hidrografic Buzău-Ialomiţa se regăsesc depozite din miocen şi sarmato-pliocene. Aici se găsesc roci siliciose, carbonatice şi roci organogene.</w:t>
      </w:r>
    </w:p>
    <w:p w14:paraId="0AC538E4" w14:textId="77777777" w:rsidR="00FF4CFF" w:rsidRPr="0008302A" w:rsidRDefault="00FF4CFF">
      <w:pPr>
        <w:pStyle w:val="1textMeto"/>
        <w:numPr>
          <w:ilvl w:val="0"/>
          <w:numId w:val="15"/>
        </w:numPr>
        <w:spacing w:before="0" w:after="0" w:line="240" w:lineRule="auto"/>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La câmpie apar în general, roci arenitice şi pelitice (bolovănişuri, pietrişuri, nisipuri, marne, argile şi maluri), depozite ce datează din perioada începând din Paleozoic şi până în Neozoic.</w:t>
      </w:r>
    </w:p>
    <w:p w14:paraId="4B244836" w14:textId="33F7A28D"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Spaţiul hidrografic administrat de A.B.A. Buzău-Ialomiţa are o climă temperat-continentală, cu diferenţieri între partea nord-vestică (temperaturi mici, precipitaţii multe) şi partea sud-estică (temperaturi mari, precipitaţii puţine).</w:t>
      </w:r>
    </w:p>
    <w:p w14:paraId="49F32119" w14:textId="77777777"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Temperaturile variază astfel: temperatura medie anuală este de -3</w:t>
      </w:r>
      <w:r w:rsidRPr="0008302A">
        <w:rPr>
          <w:rFonts w:asciiTheme="majorHAnsi" w:eastAsia="Times New Roman" w:hAnsiTheme="majorHAnsi" w:cs="Times New Roman"/>
          <w:bCs w:val="0"/>
          <w:sz w:val="20"/>
          <w:szCs w:val="20"/>
          <w:vertAlign w:val="superscript"/>
          <w:lang w:eastAsia="en-US"/>
        </w:rPr>
        <w:t>o</w:t>
      </w:r>
      <w:r w:rsidRPr="0008302A">
        <w:rPr>
          <w:rFonts w:asciiTheme="majorHAnsi" w:eastAsia="Times New Roman" w:hAnsiTheme="majorHAnsi" w:cs="Times New Roman"/>
          <w:bCs w:val="0"/>
          <w:sz w:val="20"/>
          <w:szCs w:val="20"/>
          <w:lang w:eastAsia="en-US"/>
        </w:rPr>
        <w:t>C la munte şi ajunge la +12</w:t>
      </w:r>
      <w:r w:rsidRPr="0008302A">
        <w:rPr>
          <w:rFonts w:asciiTheme="majorHAnsi" w:eastAsia="Times New Roman" w:hAnsiTheme="majorHAnsi" w:cs="Times New Roman"/>
          <w:bCs w:val="0"/>
          <w:sz w:val="20"/>
          <w:szCs w:val="20"/>
          <w:vertAlign w:val="superscript"/>
          <w:lang w:eastAsia="en-US"/>
        </w:rPr>
        <w:t>o</w:t>
      </w:r>
      <w:r w:rsidRPr="0008302A">
        <w:rPr>
          <w:rFonts w:asciiTheme="majorHAnsi" w:eastAsia="Times New Roman" w:hAnsiTheme="majorHAnsi" w:cs="Times New Roman"/>
          <w:bCs w:val="0"/>
          <w:sz w:val="20"/>
          <w:szCs w:val="20"/>
          <w:lang w:eastAsia="en-US"/>
        </w:rPr>
        <w:t>C la câmpie; temperatura maximă absolută de 44,5</w:t>
      </w:r>
      <w:r w:rsidRPr="0008302A">
        <w:rPr>
          <w:rFonts w:asciiTheme="majorHAnsi" w:eastAsia="Times New Roman" w:hAnsiTheme="majorHAnsi" w:cs="Times New Roman"/>
          <w:bCs w:val="0"/>
          <w:sz w:val="20"/>
          <w:szCs w:val="20"/>
          <w:vertAlign w:val="superscript"/>
          <w:lang w:eastAsia="en-US"/>
        </w:rPr>
        <w:t>o</w:t>
      </w:r>
      <w:r w:rsidRPr="0008302A">
        <w:rPr>
          <w:rFonts w:asciiTheme="majorHAnsi" w:eastAsia="Times New Roman" w:hAnsiTheme="majorHAnsi" w:cs="Times New Roman"/>
          <w:bCs w:val="0"/>
          <w:sz w:val="20"/>
          <w:szCs w:val="20"/>
          <w:lang w:eastAsia="en-US"/>
        </w:rPr>
        <w:t>C iar cea minimă este de -29,6</w:t>
      </w:r>
      <w:r w:rsidRPr="0008302A">
        <w:rPr>
          <w:rFonts w:asciiTheme="majorHAnsi" w:eastAsia="Times New Roman" w:hAnsiTheme="majorHAnsi" w:cs="Times New Roman"/>
          <w:bCs w:val="0"/>
          <w:sz w:val="20"/>
          <w:szCs w:val="20"/>
          <w:vertAlign w:val="superscript"/>
          <w:lang w:eastAsia="en-US"/>
        </w:rPr>
        <w:t>o</w:t>
      </w:r>
      <w:r w:rsidRPr="0008302A">
        <w:rPr>
          <w:rFonts w:asciiTheme="majorHAnsi" w:eastAsia="Times New Roman" w:hAnsiTheme="majorHAnsi" w:cs="Times New Roman"/>
          <w:bCs w:val="0"/>
          <w:sz w:val="20"/>
          <w:szCs w:val="20"/>
          <w:lang w:eastAsia="en-US"/>
        </w:rPr>
        <w:t>C.</w:t>
      </w:r>
    </w:p>
    <w:p w14:paraId="0F49A1FD" w14:textId="77777777"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În ceea ce priveşte precipitaţiile, acestea sunt mai abundente în partea superioară (zona montană), comparativ cu partea de mijloc şi inferioară a bazinelor hidrografice ale Ialomiţei şi Buzăului. Bazinele Mostiştea, Călmăţui se încadrează într-un climat arid. Precipitaţiile medii anuale variază de la 400 mm/an la 1.200 mm/an.</w:t>
      </w:r>
    </w:p>
    <w:p w14:paraId="16D81B96" w14:textId="71950E55"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Resursele de apă de suprafaţă ale spaţiului hidrografic administrat de A.B.A. Buzău-Ialomiţa, cuprind resursele de apă ale celor 5 bazine hidrografice: Ialomiţa, Buzău, Mostiştea, Călmăţui și Berza plus resursele de apă ale fluviului Dunărea. Lungimea totală a reƫelei hidrografice a spaţiului hidrografic administrat de A.B.A. Buzău-Ialomiţa este de 6,062 km.</w:t>
      </w:r>
    </w:p>
    <w:p w14:paraId="0D534FAD" w14:textId="77777777"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Râul Ialomiţa (cod cadastral XI.1.) îşi culege izvoarle glaciare situate pe versantul sudic al Masivului Bucegi, în jurul altitudinii de 2.390 m, de sub Piatra Obârşiei. Acesta are o lungime de 417 km şi o suprafaţă a bazinului hidrografic de 10.350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Râul Ialomiţa primeşte 142 afluenţi, dintre care amintim: Ialomicioara Mica (S = 95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24 km), Bizdidelul (S = 92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26 km), Cricovul Dulce (S = 611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71,7 km), Crivăţul (S = 85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32 km), Prahova (S = 3.735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169 km), Sărata (S = 1388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75 km) ş.a.</w:t>
      </w:r>
    </w:p>
    <w:p w14:paraId="50245798" w14:textId="77777777"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Râul Buzău (cod cadastral XII.2.82.) este unul dintre afluenţii importanţi ai Siretului şi se formează în zona de curbură a Carpaţilor. Acesta are o lungime de 308 km şi o suprafaţă a bazinului hidrografic de 5.264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Râul Buzău primeşte 102 afluenţi codificaţi, dintre care amintim: Strâmbul (S = 25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9 km), Buzoelul (S = 54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15 km), Coşoaca Mare (S = 57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15 km), Bâsca (S = 776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71,4 km), Bâsca Chiojdului (S = 348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=39 km), Sărăţel (S = 188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28 km) ş.a.</w:t>
      </w:r>
    </w:p>
    <w:p w14:paraId="1D414174" w14:textId="37FB7132"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Râul Mostiştea</w:t>
      </w:r>
      <w:r w:rsidR="00434BCD"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(cod cadastral XIV.1.35.) izvorăşte din apropierea comunei Moara Săraca, de lângă lacul Căldăruşani. Acesta are o lungime de 98 km şi o suprafaţă a bazinului hidrografic de 1.758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Râul Mostiştea primeşte 13 afluenţi codificaţi, dintre care amintim: V. Livezilor (S = 27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6 km), Belciugatele (S = 92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L = 16 km) ş.a.</w:t>
      </w:r>
    </w:p>
    <w:p w14:paraId="6B78D3CF" w14:textId="77777777" w:rsidR="00FF4CFF"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Râul Călmăţui (cod cadastral XIV.1.46.) îşi are originea la sud de oraşul Buzău, în apropierea Bălţii Plopului. Acesta are o lungime de 152 km şi o suprafaţă a bazinului hidrografic de 1.668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Râul Călmăţui primeşte 4 afluenţi codificaţi.</w:t>
      </w:r>
    </w:p>
    <w:p w14:paraId="170B0927" w14:textId="6E20DD9E" w:rsidR="00434BCD" w:rsidRPr="0008302A" w:rsidRDefault="00FF4CFF"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Pe teritoriul aferent acestui spaţiu hidrografic administrat de A.B.A. Buzău-Ialomiţa, resursa de apă este monitorizată prin intermediul a 5</w:t>
      </w:r>
      <w:r w:rsidR="00457459" w:rsidRPr="0008302A">
        <w:rPr>
          <w:rFonts w:asciiTheme="majorHAnsi" w:eastAsia="Times New Roman" w:hAnsiTheme="majorHAnsi" w:cs="Times New Roman"/>
          <w:bCs w:val="0"/>
          <w:sz w:val="20"/>
          <w:szCs w:val="20"/>
          <w:lang w:eastAsia="en-US"/>
        </w:rPr>
        <w:t>5</w:t>
      </w:r>
      <w:r w:rsidRPr="0008302A">
        <w:rPr>
          <w:rFonts w:asciiTheme="majorHAnsi" w:eastAsia="Times New Roman" w:hAnsiTheme="majorHAnsi" w:cs="Times New Roman"/>
          <w:bCs w:val="0"/>
          <w:sz w:val="20"/>
          <w:szCs w:val="20"/>
          <w:lang w:eastAsia="en-US"/>
        </w:rPr>
        <w:t xml:space="preserve"> staţii hidrometrice</w:t>
      </w:r>
      <w:r w:rsidR="00457459" w:rsidRPr="0008302A">
        <w:rPr>
          <w:rFonts w:asciiTheme="majorHAnsi" w:eastAsia="Times New Roman" w:hAnsiTheme="majorHAnsi" w:cs="Times New Roman"/>
          <w:bCs w:val="0"/>
          <w:sz w:val="20"/>
          <w:szCs w:val="20"/>
          <w:lang w:eastAsia="en-US"/>
        </w:rPr>
        <w:t xml:space="preserve"> de râu (dintre care 4 cu studiu de nivel, 30 cu niveluri și debite lichide și 21 cu niveluri, debite lichide și debite solide), 11 stații hidrometrice de lac, 8 stații evaporimetrice (6 de interfluviu și 2 de </w:t>
      </w:r>
      <w:r w:rsidR="00457459" w:rsidRPr="0008302A">
        <w:rPr>
          <w:rFonts w:asciiTheme="majorHAnsi" w:eastAsia="Times New Roman" w:hAnsiTheme="majorHAnsi" w:cs="Times New Roman"/>
          <w:bCs w:val="0"/>
          <w:sz w:val="20"/>
          <w:szCs w:val="20"/>
          <w:lang w:eastAsia="en-US"/>
        </w:rPr>
        <w:lastRenderedPageBreak/>
        <w:t xml:space="preserve">lac), </w:t>
      </w:r>
      <w:r w:rsidR="00D40551" w:rsidRPr="0008302A">
        <w:rPr>
          <w:rFonts w:asciiTheme="majorHAnsi" w:eastAsia="Times New Roman" w:hAnsiTheme="majorHAnsi" w:cs="Times New Roman"/>
          <w:bCs w:val="0"/>
          <w:sz w:val="20"/>
          <w:szCs w:val="20"/>
          <w:lang w:eastAsia="en-US"/>
        </w:rPr>
        <w:t>142</w:t>
      </w:r>
      <w:r w:rsidR="00457459" w:rsidRPr="0008302A">
        <w:rPr>
          <w:rFonts w:asciiTheme="majorHAnsi" w:eastAsia="Times New Roman" w:hAnsiTheme="majorHAnsi" w:cs="Times New Roman"/>
          <w:bCs w:val="0"/>
          <w:sz w:val="20"/>
          <w:szCs w:val="20"/>
          <w:lang w:eastAsia="en-US"/>
        </w:rPr>
        <w:t xml:space="preserve"> posturi </w:t>
      </w:r>
      <w:r w:rsidR="00D40551" w:rsidRPr="0008302A">
        <w:rPr>
          <w:rFonts w:asciiTheme="majorHAnsi" w:eastAsia="Times New Roman" w:hAnsiTheme="majorHAnsi" w:cs="Times New Roman"/>
          <w:bCs w:val="0"/>
          <w:sz w:val="20"/>
          <w:szCs w:val="20"/>
          <w:lang w:eastAsia="en-US"/>
        </w:rPr>
        <w:t xml:space="preserve">pluviometrice </w:t>
      </w:r>
      <w:r w:rsidRPr="0008302A">
        <w:rPr>
          <w:rFonts w:asciiTheme="majorHAnsi" w:eastAsia="Times New Roman" w:hAnsiTheme="majorHAnsi" w:cs="Times New Roman"/>
          <w:bCs w:val="0"/>
          <w:sz w:val="20"/>
          <w:szCs w:val="20"/>
          <w:lang w:eastAsia="en-US"/>
        </w:rPr>
        <w:t>şi 6 staţii hidrologice (Buzău, Târgovişte, Ploieşti, Slobozia, Brăila şi Călăraşi).</w:t>
      </w:r>
      <w:r w:rsidR="00523DFB" w:rsidRPr="0008302A">
        <w:rPr>
          <w:rFonts w:asciiTheme="majorHAnsi" w:eastAsia="Times New Roman" w:hAnsiTheme="majorHAnsi" w:cs="Times New Roman"/>
          <w:bCs w:val="0"/>
          <w:sz w:val="20"/>
          <w:szCs w:val="20"/>
          <w:lang w:eastAsia="en-US"/>
        </w:rPr>
        <w:t xml:space="preserve"> </w:t>
      </w:r>
      <w:r w:rsidR="008F67C3"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 xml:space="preserve">În tabelul </w:t>
      </w:r>
      <w:r w:rsidR="000D6A3C" w:rsidRPr="0008302A">
        <w:rPr>
          <w:rFonts w:asciiTheme="majorHAnsi" w:eastAsia="Times New Roman" w:hAnsiTheme="majorHAnsi" w:cs="Times New Roman"/>
          <w:bCs w:val="0"/>
          <w:sz w:val="20"/>
          <w:szCs w:val="20"/>
          <w:lang w:eastAsia="en-US"/>
        </w:rPr>
        <w:t>1</w:t>
      </w:r>
      <w:r w:rsidRPr="0008302A">
        <w:rPr>
          <w:rFonts w:asciiTheme="majorHAnsi" w:eastAsia="Times New Roman" w:hAnsiTheme="majorHAnsi" w:cs="Times New Roman"/>
          <w:bCs w:val="0"/>
          <w:sz w:val="20"/>
          <w:szCs w:val="20"/>
          <w:lang w:eastAsia="en-US"/>
        </w:rPr>
        <w:t xml:space="preserve"> se prezintă principalele staţii hidrometrice şi parametri hidrologici caracteristici.</w:t>
      </w:r>
    </w:p>
    <w:p w14:paraId="6FE1ED80" w14:textId="0CE873F4" w:rsidR="00E510A0" w:rsidRPr="0008302A" w:rsidRDefault="00E510A0" w:rsidP="00316B89">
      <w:pPr>
        <w:jc w:val="center"/>
        <w:rPr>
          <w:lang w:val="ro-RO"/>
        </w:rPr>
      </w:pPr>
      <w:r w:rsidRPr="0008302A">
        <w:rPr>
          <w:i/>
          <w:iCs/>
          <w:lang w:val="ro-RO"/>
        </w:rPr>
        <w:t>Tabelul 1. Principalele staţii hidrometrice şi parametri hidrologici caracteristici din spațiul hidrografic administrat de A.B.A. Buzău</w:t>
      </w:r>
      <w:r w:rsidR="00DC544D" w:rsidRPr="0008302A">
        <w:rPr>
          <w:i/>
          <w:iCs/>
          <w:lang w:val="ro-RO"/>
        </w:rPr>
        <w:t>-</w:t>
      </w:r>
      <w:r w:rsidRPr="0008302A">
        <w:rPr>
          <w:i/>
          <w:iCs/>
          <w:lang w:val="ro-RO"/>
        </w:rPr>
        <w:t xml:space="preserve"> Ialomi</w:t>
      </w:r>
      <w:r w:rsidR="0010029A" w:rsidRPr="0008302A">
        <w:rPr>
          <w:i/>
          <w:iCs/>
          <w:lang w:val="ro-RO"/>
        </w:rPr>
        <w:t>ț</w:t>
      </w:r>
      <w:r w:rsidRPr="0008302A">
        <w:rPr>
          <w:i/>
          <w:iCs/>
          <w:lang w:val="ro-RO"/>
        </w:rPr>
        <w: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1736"/>
        <w:gridCol w:w="2242"/>
        <w:gridCol w:w="856"/>
        <w:gridCol w:w="856"/>
        <w:gridCol w:w="907"/>
        <w:gridCol w:w="965"/>
        <w:gridCol w:w="852"/>
      </w:tblGrid>
      <w:tr w:rsidR="00587B1C" w:rsidRPr="0008302A" w14:paraId="77A2732C" w14:textId="77777777" w:rsidTr="00587B1C">
        <w:trPr>
          <w:cantSplit/>
          <w:jc w:val="center"/>
        </w:trPr>
        <w:tc>
          <w:tcPr>
            <w:tcW w:w="527" w:type="pct"/>
            <w:vMerge w:val="restart"/>
            <w:vAlign w:val="center"/>
            <w:hideMark/>
          </w:tcPr>
          <w:p w14:paraId="6F69FC27" w14:textId="3180AA03"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Nr. crt.</w:t>
            </w:r>
          </w:p>
        </w:tc>
        <w:tc>
          <w:tcPr>
            <w:tcW w:w="923" w:type="pct"/>
            <w:vMerge w:val="restart"/>
            <w:vAlign w:val="center"/>
            <w:hideMark/>
          </w:tcPr>
          <w:p w14:paraId="4FFB4AD2" w14:textId="3006F78D"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Râul</w:t>
            </w:r>
          </w:p>
        </w:tc>
        <w:tc>
          <w:tcPr>
            <w:tcW w:w="1192" w:type="pct"/>
            <w:vMerge w:val="restart"/>
            <w:vAlign w:val="center"/>
            <w:hideMark/>
          </w:tcPr>
          <w:p w14:paraId="76722E6E" w14:textId="1653BA7C"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Stația hidrometrică</w:t>
            </w:r>
          </w:p>
        </w:tc>
        <w:tc>
          <w:tcPr>
            <w:tcW w:w="455" w:type="pct"/>
            <w:vMerge w:val="restart"/>
            <w:vAlign w:val="center"/>
            <w:hideMark/>
          </w:tcPr>
          <w:p w14:paraId="2525EDDB" w14:textId="77777777"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F</w:t>
            </w:r>
          </w:p>
          <w:p w14:paraId="156C317E" w14:textId="3B22B6FC"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(km</w:t>
            </w:r>
            <w:r w:rsidRPr="0008302A">
              <w:rPr>
                <w:b/>
                <w:bCs/>
                <w:szCs w:val="20"/>
                <w:vertAlign w:val="superscript"/>
                <w:lang w:val="ro-RO"/>
              </w:rPr>
              <w:t>2</w:t>
            </w:r>
            <w:r w:rsidRPr="0008302A">
              <w:rPr>
                <w:b/>
                <w:bCs/>
                <w:szCs w:val="20"/>
                <w:lang w:val="ro-RO"/>
              </w:rPr>
              <w:t>)</w:t>
            </w:r>
          </w:p>
        </w:tc>
        <w:tc>
          <w:tcPr>
            <w:tcW w:w="455" w:type="pct"/>
            <w:vMerge w:val="restart"/>
            <w:vAlign w:val="center"/>
            <w:hideMark/>
          </w:tcPr>
          <w:p w14:paraId="3DD2C5E0" w14:textId="77777777"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H</w:t>
            </w:r>
          </w:p>
          <w:p w14:paraId="72B3683E" w14:textId="59FE0488"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(m)</w:t>
            </w:r>
          </w:p>
        </w:tc>
        <w:tc>
          <w:tcPr>
            <w:tcW w:w="1447" w:type="pct"/>
            <w:gridSpan w:val="3"/>
            <w:vAlign w:val="center"/>
            <w:hideMark/>
          </w:tcPr>
          <w:p w14:paraId="3B0EF6D0" w14:textId="0E474F7F"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Parametri hidrologici</w:t>
            </w:r>
          </w:p>
        </w:tc>
      </w:tr>
      <w:tr w:rsidR="00587B1C" w:rsidRPr="0008302A" w14:paraId="13A7DDBD" w14:textId="77777777" w:rsidTr="00587B1C">
        <w:trPr>
          <w:cantSplit/>
          <w:jc w:val="center"/>
        </w:trPr>
        <w:tc>
          <w:tcPr>
            <w:tcW w:w="527" w:type="pct"/>
            <w:vMerge/>
            <w:vAlign w:val="center"/>
          </w:tcPr>
          <w:p w14:paraId="03A201E4"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923" w:type="pct"/>
            <w:vMerge/>
            <w:vAlign w:val="center"/>
          </w:tcPr>
          <w:p w14:paraId="792F2E6A"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1192" w:type="pct"/>
            <w:vMerge/>
            <w:vAlign w:val="center"/>
          </w:tcPr>
          <w:p w14:paraId="22148741"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455" w:type="pct"/>
            <w:vMerge/>
            <w:vAlign w:val="center"/>
          </w:tcPr>
          <w:p w14:paraId="08958E13"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455" w:type="pct"/>
            <w:vMerge/>
            <w:vAlign w:val="center"/>
          </w:tcPr>
          <w:p w14:paraId="6C7830FD"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482" w:type="pct"/>
            <w:vAlign w:val="center"/>
          </w:tcPr>
          <w:p w14:paraId="59FC3BB1" w14:textId="5C2F4C5C"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Q</w:t>
            </w:r>
            <w:r w:rsidRPr="0008302A">
              <w:rPr>
                <w:b/>
                <w:bCs/>
                <w:szCs w:val="20"/>
                <w:vertAlign w:val="subscript"/>
                <w:lang w:val="ro-RO"/>
              </w:rPr>
              <w:t>mma</w:t>
            </w:r>
          </w:p>
        </w:tc>
        <w:tc>
          <w:tcPr>
            <w:tcW w:w="513" w:type="pct"/>
            <w:vAlign w:val="center"/>
          </w:tcPr>
          <w:p w14:paraId="3C8AD0CA" w14:textId="1D91500C"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Q</w:t>
            </w:r>
            <w:r w:rsidRPr="0008302A">
              <w:rPr>
                <w:b/>
                <w:bCs/>
                <w:szCs w:val="20"/>
                <w:vertAlign w:val="subscript"/>
                <w:lang w:val="ro-RO"/>
              </w:rPr>
              <w:t>max 1%</w:t>
            </w:r>
          </w:p>
        </w:tc>
        <w:tc>
          <w:tcPr>
            <w:tcW w:w="453" w:type="pct"/>
            <w:vAlign w:val="center"/>
          </w:tcPr>
          <w:p w14:paraId="3478A6E8" w14:textId="6AB8A20A"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R</w:t>
            </w:r>
          </w:p>
        </w:tc>
      </w:tr>
      <w:tr w:rsidR="00587B1C" w:rsidRPr="0008302A" w14:paraId="51668E8A" w14:textId="77777777" w:rsidTr="00587B1C">
        <w:trPr>
          <w:cantSplit/>
          <w:jc w:val="center"/>
        </w:trPr>
        <w:tc>
          <w:tcPr>
            <w:tcW w:w="527" w:type="pct"/>
            <w:vMerge/>
            <w:vAlign w:val="center"/>
          </w:tcPr>
          <w:p w14:paraId="0F336F57"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923" w:type="pct"/>
            <w:vMerge/>
            <w:vAlign w:val="center"/>
          </w:tcPr>
          <w:p w14:paraId="4343274F"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1192" w:type="pct"/>
            <w:vMerge/>
            <w:vAlign w:val="center"/>
          </w:tcPr>
          <w:p w14:paraId="0247DF37"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455" w:type="pct"/>
            <w:vMerge/>
            <w:vAlign w:val="center"/>
          </w:tcPr>
          <w:p w14:paraId="1A4AE878"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455" w:type="pct"/>
            <w:vMerge/>
            <w:vAlign w:val="center"/>
          </w:tcPr>
          <w:p w14:paraId="46C512DF" w14:textId="77777777" w:rsidR="00587B1C" w:rsidRPr="0008302A" w:rsidRDefault="00587B1C" w:rsidP="00587B1C">
            <w:pPr>
              <w:suppressAutoHyphens w:val="0"/>
              <w:autoSpaceDN/>
              <w:spacing w:before="0" w:after="0" w:line="240" w:lineRule="auto"/>
              <w:jc w:val="center"/>
              <w:textAlignment w:val="auto"/>
              <w:rPr>
                <w:rFonts w:cstheme="majorHAnsi"/>
                <w:b/>
                <w:bCs/>
                <w:color w:val="000000"/>
                <w:szCs w:val="20"/>
                <w:lang w:val="ro-RO"/>
              </w:rPr>
            </w:pPr>
          </w:p>
        </w:tc>
        <w:tc>
          <w:tcPr>
            <w:tcW w:w="482" w:type="pct"/>
            <w:vAlign w:val="center"/>
          </w:tcPr>
          <w:p w14:paraId="1171C63D" w14:textId="482D56FD"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(m</w:t>
            </w:r>
            <w:r w:rsidRPr="0008302A">
              <w:rPr>
                <w:b/>
                <w:bCs/>
                <w:szCs w:val="20"/>
                <w:vertAlign w:val="superscript"/>
                <w:lang w:val="ro-RO"/>
              </w:rPr>
              <w:t>3</w:t>
            </w:r>
            <w:r w:rsidRPr="0008302A">
              <w:rPr>
                <w:b/>
                <w:bCs/>
                <w:szCs w:val="20"/>
                <w:lang w:val="ro-RO"/>
              </w:rPr>
              <w:t>/s)</w:t>
            </w:r>
          </w:p>
        </w:tc>
        <w:tc>
          <w:tcPr>
            <w:tcW w:w="513" w:type="pct"/>
            <w:vAlign w:val="center"/>
          </w:tcPr>
          <w:p w14:paraId="54CEC1BD" w14:textId="0E6EFD55"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(m</w:t>
            </w:r>
            <w:r w:rsidRPr="0008302A">
              <w:rPr>
                <w:b/>
                <w:bCs/>
                <w:szCs w:val="20"/>
                <w:vertAlign w:val="superscript"/>
                <w:lang w:val="ro-RO"/>
              </w:rPr>
              <w:t>3</w:t>
            </w:r>
            <w:r w:rsidRPr="0008302A">
              <w:rPr>
                <w:b/>
                <w:bCs/>
                <w:szCs w:val="20"/>
                <w:lang w:val="ro-RO"/>
              </w:rPr>
              <w:t>/s)</w:t>
            </w:r>
          </w:p>
        </w:tc>
        <w:tc>
          <w:tcPr>
            <w:tcW w:w="453" w:type="pct"/>
            <w:vAlign w:val="center"/>
          </w:tcPr>
          <w:p w14:paraId="1AEB569D" w14:textId="52F95C0D" w:rsidR="00587B1C" w:rsidRPr="0008302A" w:rsidRDefault="00587B1C" w:rsidP="00587B1C">
            <w:pPr>
              <w:suppressAutoHyphens w:val="0"/>
              <w:autoSpaceDN/>
              <w:spacing w:before="0" w:after="0" w:line="240" w:lineRule="auto"/>
              <w:jc w:val="center"/>
              <w:textAlignment w:val="auto"/>
              <w:rPr>
                <w:b/>
                <w:bCs/>
                <w:szCs w:val="20"/>
                <w:lang w:val="ro-RO"/>
              </w:rPr>
            </w:pPr>
            <w:r w:rsidRPr="0008302A">
              <w:rPr>
                <w:b/>
                <w:bCs/>
                <w:szCs w:val="20"/>
                <w:lang w:val="ro-RO"/>
              </w:rPr>
              <w:t>(kg/s)</w:t>
            </w:r>
          </w:p>
        </w:tc>
      </w:tr>
      <w:tr w:rsidR="00587B1C" w:rsidRPr="0008302A" w14:paraId="530CDE17" w14:textId="77777777" w:rsidTr="00587B1C">
        <w:trPr>
          <w:cantSplit/>
          <w:jc w:val="center"/>
        </w:trPr>
        <w:tc>
          <w:tcPr>
            <w:tcW w:w="527" w:type="pct"/>
            <w:shd w:val="clear" w:color="auto" w:fill="auto"/>
            <w:noWrap/>
            <w:vAlign w:val="center"/>
            <w:hideMark/>
          </w:tcPr>
          <w:p w14:paraId="2E295B97" w14:textId="7BB8712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w:t>
            </w:r>
          </w:p>
        </w:tc>
        <w:tc>
          <w:tcPr>
            <w:tcW w:w="923" w:type="pct"/>
            <w:shd w:val="clear" w:color="auto" w:fill="auto"/>
            <w:noWrap/>
            <w:vAlign w:val="center"/>
            <w:hideMark/>
          </w:tcPr>
          <w:p w14:paraId="03AB8C65" w14:textId="412BCB9C"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Ialomița</w:t>
            </w:r>
          </w:p>
        </w:tc>
        <w:tc>
          <w:tcPr>
            <w:tcW w:w="1192" w:type="pct"/>
            <w:shd w:val="clear" w:color="auto" w:fill="auto"/>
            <w:noWrap/>
            <w:vAlign w:val="center"/>
            <w:hideMark/>
          </w:tcPr>
          <w:p w14:paraId="6735BEAE" w14:textId="4A75074D"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Bălenii Romani</w:t>
            </w:r>
          </w:p>
        </w:tc>
        <w:tc>
          <w:tcPr>
            <w:tcW w:w="455" w:type="pct"/>
            <w:shd w:val="clear" w:color="auto" w:fill="auto"/>
            <w:noWrap/>
            <w:vAlign w:val="center"/>
            <w:hideMark/>
          </w:tcPr>
          <w:p w14:paraId="13E0F7B3" w14:textId="2574427F"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901</w:t>
            </w:r>
          </w:p>
        </w:tc>
        <w:tc>
          <w:tcPr>
            <w:tcW w:w="455" w:type="pct"/>
            <w:shd w:val="clear" w:color="auto" w:fill="auto"/>
            <w:noWrap/>
            <w:vAlign w:val="center"/>
            <w:hideMark/>
          </w:tcPr>
          <w:p w14:paraId="388B4361" w14:textId="2A406DBD"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761</w:t>
            </w:r>
          </w:p>
        </w:tc>
        <w:tc>
          <w:tcPr>
            <w:tcW w:w="482" w:type="pct"/>
            <w:shd w:val="clear" w:color="auto" w:fill="auto"/>
            <w:noWrap/>
            <w:vAlign w:val="center"/>
            <w:hideMark/>
          </w:tcPr>
          <w:p w14:paraId="51A4A04D" w14:textId="229DB45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9,66</w:t>
            </w:r>
          </w:p>
        </w:tc>
        <w:tc>
          <w:tcPr>
            <w:tcW w:w="513" w:type="pct"/>
            <w:shd w:val="clear" w:color="auto" w:fill="auto"/>
            <w:noWrap/>
            <w:vAlign w:val="center"/>
            <w:hideMark/>
          </w:tcPr>
          <w:p w14:paraId="33A68F6D" w14:textId="3F9DDFF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860</w:t>
            </w:r>
          </w:p>
        </w:tc>
        <w:tc>
          <w:tcPr>
            <w:tcW w:w="453" w:type="pct"/>
            <w:shd w:val="clear" w:color="auto" w:fill="auto"/>
            <w:noWrap/>
            <w:vAlign w:val="center"/>
            <w:hideMark/>
          </w:tcPr>
          <w:p w14:paraId="17D92031" w14:textId="2B5BB5F4"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15,8</w:t>
            </w:r>
          </w:p>
        </w:tc>
      </w:tr>
      <w:tr w:rsidR="00587B1C" w:rsidRPr="0008302A" w14:paraId="598E6A0D" w14:textId="77777777" w:rsidTr="00587B1C">
        <w:trPr>
          <w:cantSplit/>
          <w:jc w:val="center"/>
        </w:trPr>
        <w:tc>
          <w:tcPr>
            <w:tcW w:w="527" w:type="pct"/>
            <w:shd w:val="clear" w:color="auto" w:fill="auto"/>
            <w:noWrap/>
            <w:vAlign w:val="center"/>
            <w:hideMark/>
          </w:tcPr>
          <w:p w14:paraId="2FB101C8" w14:textId="1BE125D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w:t>
            </w:r>
          </w:p>
        </w:tc>
        <w:tc>
          <w:tcPr>
            <w:tcW w:w="923" w:type="pct"/>
            <w:shd w:val="clear" w:color="auto" w:fill="auto"/>
            <w:noWrap/>
            <w:vAlign w:val="center"/>
            <w:hideMark/>
          </w:tcPr>
          <w:p w14:paraId="349E1EF0" w14:textId="477F82DD"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Cricovul Dulce</w:t>
            </w:r>
          </w:p>
        </w:tc>
        <w:tc>
          <w:tcPr>
            <w:tcW w:w="1192" w:type="pct"/>
            <w:shd w:val="clear" w:color="auto" w:fill="auto"/>
            <w:vAlign w:val="center"/>
            <w:hideMark/>
          </w:tcPr>
          <w:p w14:paraId="3115A964" w14:textId="12F3788F"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Vlădeni-Băltița</w:t>
            </w:r>
          </w:p>
        </w:tc>
        <w:tc>
          <w:tcPr>
            <w:tcW w:w="455" w:type="pct"/>
            <w:shd w:val="clear" w:color="auto" w:fill="auto"/>
            <w:noWrap/>
            <w:vAlign w:val="center"/>
            <w:hideMark/>
          </w:tcPr>
          <w:p w14:paraId="271030C1" w14:textId="2EAF0458"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513</w:t>
            </w:r>
          </w:p>
        </w:tc>
        <w:tc>
          <w:tcPr>
            <w:tcW w:w="455" w:type="pct"/>
            <w:shd w:val="clear" w:color="auto" w:fill="auto"/>
            <w:noWrap/>
            <w:vAlign w:val="center"/>
            <w:hideMark/>
          </w:tcPr>
          <w:p w14:paraId="332B2445" w14:textId="29F0A466"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408</w:t>
            </w:r>
          </w:p>
        </w:tc>
        <w:tc>
          <w:tcPr>
            <w:tcW w:w="482" w:type="pct"/>
            <w:shd w:val="clear" w:color="auto" w:fill="auto"/>
            <w:noWrap/>
            <w:vAlign w:val="center"/>
            <w:hideMark/>
          </w:tcPr>
          <w:p w14:paraId="191B41D6" w14:textId="1305718D"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2,34</w:t>
            </w:r>
          </w:p>
        </w:tc>
        <w:tc>
          <w:tcPr>
            <w:tcW w:w="513" w:type="pct"/>
            <w:shd w:val="clear" w:color="auto" w:fill="auto"/>
            <w:vAlign w:val="center"/>
            <w:hideMark/>
          </w:tcPr>
          <w:p w14:paraId="45B96F41" w14:textId="3DB94BE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490</w:t>
            </w:r>
          </w:p>
        </w:tc>
        <w:tc>
          <w:tcPr>
            <w:tcW w:w="453" w:type="pct"/>
            <w:shd w:val="clear" w:color="auto" w:fill="auto"/>
            <w:noWrap/>
            <w:vAlign w:val="center"/>
            <w:hideMark/>
          </w:tcPr>
          <w:p w14:paraId="75EDF983" w14:textId="52E6BC14"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2,04</w:t>
            </w:r>
          </w:p>
        </w:tc>
      </w:tr>
      <w:tr w:rsidR="00587B1C" w:rsidRPr="0008302A" w14:paraId="46319DF1" w14:textId="77777777" w:rsidTr="00587B1C">
        <w:trPr>
          <w:cantSplit/>
          <w:jc w:val="center"/>
        </w:trPr>
        <w:tc>
          <w:tcPr>
            <w:tcW w:w="527" w:type="pct"/>
            <w:shd w:val="clear" w:color="auto" w:fill="auto"/>
            <w:noWrap/>
            <w:vAlign w:val="center"/>
            <w:hideMark/>
          </w:tcPr>
          <w:p w14:paraId="4787487E" w14:textId="7D54B61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w:t>
            </w:r>
          </w:p>
        </w:tc>
        <w:tc>
          <w:tcPr>
            <w:tcW w:w="923" w:type="pct"/>
            <w:shd w:val="clear" w:color="auto" w:fill="auto"/>
            <w:vAlign w:val="center"/>
            <w:hideMark/>
          </w:tcPr>
          <w:p w14:paraId="2BF4E676" w14:textId="35CA711C"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Ialomița</w:t>
            </w:r>
          </w:p>
        </w:tc>
        <w:tc>
          <w:tcPr>
            <w:tcW w:w="1192" w:type="pct"/>
            <w:shd w:val="clear" w:color="auto" w:fill="auto"/>
            <w:noWrap/>
            <w:vAlign w:val="center"/>
            <w:hideMark/>
          </w:tcPr>
          <w:p w14:paraId="6D3A0ACA" w14:textId="791B719C"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Siliștea Snagovului</w:t>
            </w:r>
          </w:p>
        </w:tc>
        <w:tc>
          <w:tcPr>
            <w:tcW w:w="455" w:type="pct"/>
            <w:shd w:val="clear" w:color="auto" w:fill="auto"/>
            <w:noWrap/>
            <w:vAlign w:val="center"/>
            <w:hideMark/>
          </w:tcPr>
          <w:p w14:paraId="66BCE3FD" w14:textId="06E2CD7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1.920</w:t>
            </w:r>
          </w:p>
        </w:tc>
        <w:tc>
          <w:tcPr>
            <w:tcW w:w="455" w:type="pct"/>
            <w:shd w:val="clear" w:color="auto" w:fill="auto"/>
            <w:noWrap/>
            <w:vAlign w:val="center"/>
            <w:hideMark/>
          </w:tcPr>
          <w:p w14:paraId="77833D72" w14:textId="20BFC7E4"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515</w:t>
            </w:r>
          </w:p>
        </w:tc>
        <w:tc>
          <w:tcPr>
            <w:tcW w:w="482" w:type="pct"/>
            <w:shd w:val="clear" w:color="auto" w:fill="auto"/>
            <w:noWrap/>
            <w:vAlign w:val="center"/>
            <w:hideMark/>
          </w:tcPr>
          <w:p w14:paraId="00D924C5" w14:textId="370FB5CF"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12,2</w:t>
            </w:r>
          </w:p>
        </w:tc>
        <w:tc>
          <w:tcPr>
            <w:tcW w:w="513" w:type="pct"/>
            <w:shd w:val="clear" w:color="auto" w:fill="auto"/>
            <w:noWrap/>
            <w:vAlign w:val="center"/>
            <w:hideMark/>
          </w:tcPr>
          <w:p w14:paraId="256451D7" w14:textId="5A5984F6"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963</w:t>
            </w:r>
          </w:p>
        </w:tc>
        <w:tc>
          <w:tcPr>
            <w:tcW w:w="453" w:type="pct"/>
            <w:shd w:val="clear" w:color="auto" w:fill="auto"/>
            <w:noWrap/>
            <w:vAlign w:val="center"/>
            <w:hideMark/>
          </w:tcPr>
          <w:p w14:paraId="14A46865" w14:textId="61E24CB7"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23,6</w:t>
            </w:r>
          </w:p>
        </w:tc>
      </w:tr>
      <w:tr w:rsidR="00587B1C" w:rsidRPr="0008302A" w14:paraId="6491E033" w14:textId="77777777" w:rsidTr="00587B1C">
        <w:trPr>
          <w:cantSplit/>
          <w:jc w:val="center"/>
        </w:trPr>
        <w:tc>
          <w:tcPr>
            <w:tcW w:w="527" w:type="pct"/>
            <w:shd w:val="clear" w:color="auto" w:fill="auto"/>
            <w:noWrap/>
            <w:vAlign w:val="center"/>
            <w:hideMark/>
          </w:tcPr>
          <w:p w14:paraId="7884F783" w14:textId="160A5CE4"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w:t>
            </w:r>
          </w:p>
        </w:tc>
        <w:tc>
          <w:tcPr>
            <w:tcW w:w="923" w:type="pct"/>
            <w:shd w:val="clear" w:color="auto" w:fill="auto"/>
            <w:noWrap/>
            <w:vAlign w:val="center"/>
            <w:hideMark/>
          </w:tcPr>
          <w:p w14:paraId="2018444B" w14:textId="0B743DBB"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Doftana</w:t>
            </w:r>
          </w:p>
        </w:tc>
        <w:tc>
          <w:tcPr>
            <w:tcW w:w="1192" w:type="pct"/>
            <w:shd w:val="clear" w:color="auto" w:fill="auto"/>
            <w:noWrap/>
            <w:vAlign w:val="center"/>
            <w:hideMark/>
          </w:tcPr>
          <w:p w14:paraId="5E00B3B5" w14:textId="57C45B24"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Teșila</w:t>
            </w:r>
          </w:p>
        </w:tc>
        <w:tc>
          <w:tcPr>
            <w:tcW w:w="455" w:type="pct"/>
            <w:shd w:val="clear" w:color="auto" w:fill="auto"/>
            <w:noWrap/>
            <w:vAlign w:val="center"/>
            <w:hideMark/>
          </w:tcPr>
          <w:p w14:paraId="5BFB0503" w14:textId="6E056385"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288</w:t>
            </w:r>
          </w:p>
        </w:tc>
        <w:tc>
          <w:tcPr>
            <w:tcW w:w="455" w:type="pct"/>
            <w:shd w:val="clear" w:color="auto" w:fill="auto"/>
            <w:noWrap/>
            <w:vAlign w:val="center"/>
            <w:hideMark/>
          </w:tcPr>
          <w:p w14:paraId="47FC3143" w14:textId="10A6491F"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1.200</w:t>
            </w:r>
          </w:p>
        </w:tc>
        <w:tc>
          <w:tcPr>
            <w:tcW w:w="482" w:type="pct"/>
            <w:shd w:val="clear" w:color="auto" w:fill="auto"/>
            <w:noWrap/>
            <w:vAlign w:val="center"/>
            <w:hideMark/>
          </w:tcPr>
          <w:p w14:paraId="30FAA3C5" w14:textId="51D7C36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4,59</w:t>
            </w:r>
          </w:p>
        </w:tc>
        <w:tc>
          <w:tcPr>
            <w:tcW w:w="513" w:type="pct"/>
            <w:shd w:val="clear" w:color="auto" w:fill="auto"/>
            <w:noWrap/>
            <w:vAlign w:val="center"/>
            <w:hideMark/>
          </w:tcPr>
          <w:p w14:paraId="1A697A89" w14:textId="07B357E9"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405</w:t>
            </w:r>
          </w:p>
        </w:tc>
        <w:tc>
          <w:tcPr>
            <w:tcW w:w="453" w:type="pct"/>
            <w:shd w:val="clear" w:color="auto" w:fill="auto"/>
            <w:noWrap/>
            <w:vAlign w:val="center"/>
            <w:hideMark/>
          </w:tcPr>
          <w:p w14:paraId="5B8E9590" w14:textId="665B28C5"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1,48</w:t>
            </w:r>
          </w:p>
        </w:tc>
      </w:tr>
      <w:tr w:rsidR="00587B1C" w:rsidRPr="0008302A" w14:paraId="739636BC" w14:textId="77777777" w:rsidTr="00587B1C">
        <w:trPr>
          <w:cantSplit/>
          <w:jc w:val="center"/>
        </w:trPr>
        <w:tc>
          <w:tcPr>
            <w:tcW w:w="527" w:type="pct"/>
            <w:shd w:val="clear" w:color="auto" w:fill="auto"/>
            <w:noWrap/>
            <w:vAlign w:val="center"/>
            <w:hideMark/>
          </w:tcPr>
          <w:p w14:paraId="4B52FC56" w14:textId="4B21B3FD"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w:t>
            </w:r>
          </w:p>
        </w:tc>
        <w:tc>
          <w:tcPr>
            <w:tcW w:w="923" w:type="pct"/>
            <w:shd w:val="clear" w:color="auto" w:fill="auto"/>
            <w:vAlign w:val="center"/>
            <w:hideMark/>
          </w:tcPr>
          <w:p w14:paraId="49A75A17" w14:textId="71C15291"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Teleajen</w:t>
            </w:r>
          </w:p>
        </w:tc>
        <w:tc>
          <w:tcPr>
            <w:tcW w:w="1192" w:type="pct"/>
            <w:shd w:val="clear" w:color="auto" w:fill="auto"/>
            <w:vAlign w:val="center"/>
            <w:hideMark/>
          </w:tcPr>
          <w:p w14:paraId="3437FEF2" w14:textId="52ADCC3F"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Moara Domnească</w:t>
            </w:r>
          </w:p>
        </w:tc>
        <w:tc>
          <w:tcPr>
            <w:tcW w:w="455" w:type="pct"/>
            <w:shd w:val="clear" w:color="auto" w:fill="auto"/>
            <w:vAlign w:val="center"/>
            <w:hideMark/>
          </w:tcPr>
          <w:p w14:paraId="633C548A" w14:textId="300F5694"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1.434</w:t>
            </w:r>
          </w:p>
        </w:tc>
        <w:tc>
          <w:tcPr>
            <w:tcW w:w="455" w:type="pct"/>
            <w:shd w:val="clear" w:color="auto" w:fill="auto"/>
            <w:vAlign w:val="center"/>
            <w:hideMark/>
          </w:tcPr>
          <w:p w14:paraId="1C842F0A" w14:textId="613F6AB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540</w:t>
            </w:r>
          </w:p>
        </w:tc>
        <w:tc>
          <w:tcPr>
            <w:tcW w:w="482" w:type="pct"/>
            <w:shd w:val="clear" w:color="auto" w:fill="auto"/>
            <w:vAlign w:val="center"/>
            <w:hideMark/>
          </w:tcPr>
          <w:p w14:paraId="160D649B" w14:textId="0F147A2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8,76</w:t>
            </w:r>
          </w:p>
        </w:tc>
        <w:tc>
          <w:tcPr>
            <w:tcW w:w="513" w:type="pct"/>
            <w:shd w:val="clear" w:color="auto" w:fill="auto"/>
            <w:noWrap/>
            <w:vAlign w:val="center"/>
            <w:hideMark/>
          </w:tcPr>
          <w:p w14:paraId="1AD95D36" w14:textId="17C1856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815</w:t>
            </w:r>
          </w:p>
        </w:tc>
        <w:tc>
          <w:tcPr>
            <w:tcW w:w="453" w:type="pct"/>
            <w:shd w:val="clear" w:color="auto" w:fill="auto"/>
            <w:noWrap/>
            <w:vAlign w:val="center"/>
            <w:hideMark/>
          </w:tcPr>
          <w:p w14:paraId="1FD99E5C" w14:textId="7F601E45"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13,4</w:t>
            </w:r>
          </w:p>
        </w:tc>
      </w:tr>
      <w:tr w:rsidR="00587B1C" w:rsidRPr="0008302A" w14:paraId="6F932EC1" w14:textId="77777777" w:rsidTr="00587B1C">
        <w:trPr>
          <w:cantSplit/>
          <w:jc w:val="center"/>
        </w:trPr>
        <w:tc>
          <w:tcPr>
            <w:tcW w:w="527" w:type="pct"/>
            <w:shd w:val="clear" w:color="auto" w:fill="auto"/>
            <w:noWrap/>
            <w:vAlign w:val="center"/>
            <w:hideMark/>
          </w:tcPr>
          <w:p w14:paraId="64BECBFF" w14:textId="41956EC8"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6</w:t>
            </w:r>
          </w:p>
        </w:tc>
        <w:tc>
          <w:tcPr>
            <w:tcW w:w="923" w:type="pct"/>
            <w:shd w:val="clear" w:color="auto" w:fill="auto"/>
            <w:vAlign w:val="center"/>
            <w:hideMark/>
          </w:tcPr>
          <w:p w14:paraId="06A4DFAA" w14:textId="38B9926B"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Cricovul Sărat</w:t>
            </w:r>
          </w:p>
        </w:tc>
        <w:tc>
          <w:tcPr>
            <w:tcW w:w="1192" w:type="pct"/>
            <w:shd w:val="clear" w:color="auto" w:fill="auto"/>
            <w:vAlign w:val="center"/>
            <w:hideMark/>
          </w:tcPr>
          <w:p w14:paraId="7E25310E" w14:textId="37DDA636"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Cioranii de Sus</w:t>
            </w:r>
          </w:p>
        </w:tc>
        <w:tc>
          <w:tcPr>
            <w:tcW w:w="455" w:type="pct"/>
            <w:shd w:val="clear" w:color="auto" w:fill="auto"/>
            <w:noWrap/>
            <w:vAlign w:val="center"/>
            <w:hideMark/>
          </w:tcPr>
          <w:p w14:paraId="73D7DE0B" w14:textId="6668F071"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601</w:t>
            </w:r>
          </w:p>
        </w:tc>
        <w:tc>
          <w:tcPr>
            <w:tcW w:w="455" w:type="pct"/>
            <w:shd w:val="clear" w:color="auto" w:fill="auto"/>
            <w:noWrap/>
            <w:vAlign w:val="center"/>
            <w:hideMark/>
          </w:tcPr>
          <w:p w14:paraId="3B6E44DB" w14:textId="57FC32A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300</w:t>
            </w:r>
          </w:p>
        </w:tc>
        <w:tc>
          <w:tcPr>
            <w:tcW w:w="482" w:type="pct"/>
            <w:shd w:val="clear" w:color="auto" w:fill="auto"/>
            <w:noWrap/>
            <w:vAlign w:val="center"/>
            <w:hideMark/>
          </w:tcPr>
          <w:p w14:paraId="10545EF4" w14:textId="4997AF4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1,84</w:t>
            </w:r>
          </w:p>
        </w:tc>
        <w:tc>
          <w:tcPr>
            <w:tcW w:w="513" w:type="pct"/>
            <w:shd w:val="clear" w:color="auto" w:fill="auto"/>
            <w:noWrap/>
            <w:vAlign w:val="center"/>
            <w:hideMark/>
          </w:tcPr>
          <w:p w14:paraId="0FCB5E81" w14:textId="2D00E2ED"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490</w:t>
            </w:r>
          </w:p>
        </w:tc>
        <w:tc>
          <w:tcPr>
            <w:tcW w:w="453" w:type="pct"/>
            <w:shd w:val="clear" w:color="auto" w:fill="auto"/>
            <w:noWrap/>
            <w:vAlign w:val="center"/>
            <w:hideMark/>
          </w:tcPr>
          <w:p w14:paraId="07F5469F" w14:textId="431F0F3D"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w:t>
            </w:r>
          </w:p>
        </w:tc>
      </w:tr>
      <w:tr w:rsidR="00587B1C" w:rsidRPr="0008302A" w14:paraId="5A645CDA" w14:textId="77777777" w:rsidTr="00587B1C">
        <w:trPr>
          <w:cantSplit/>
          <w:jc w:val="center"/>
        </w:trPr>
        <w:tc>
          <w:tcPr>
            <w:tcW w:w="527" w:type="pct"/>
            <w:shd w:val="clear" w:color="auto" w:fill="auto"/>
            <w:noWrap/>
            <w:vAlign w:val="center"/>
            <w:hideMark/>
          </w:tcPr>
          <w:p w14:paraId="7C759CFE" w14:textId="0ABD817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7</w:t>
            </w:r>
          </w:p>
        </w:tc>
        <w:tc>
          <w:tcPr>
            <w:tcW w:w="923" w:type="pct"/>
            <w:shd w:val="clear" w:color="auto" w:fill="auto"/>
            <w:noWrap/>
            <w:vAlign w:val="center"/>
            <w:hideMark/>
          </w:tcPr>
          <w:p w14:paraId="4714B848" w14:textId="7ACE3E6C"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Prahova</w:t>
            </w:r>
          </w:p>
        </w:tc>
        <w:tc>
          <w:tcPr>
            <w:tcW w:w="1192" w:type="pct"/>
            <w:shd w:val="clear" w:color="auto" w:fill="auto"/>
            <w:noWrap/>
            <w:vAlign w:val="center"/>
            <w:hideMark/>
          </w:tcPr>
          <w:p w14:paraId="00EE6D50" w14:textId="3ABFA2F0"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Adâncata</w:t>
            </w:r>
          </w:p>
        </w:tc>
        <w:tc>
          <w:tcPr>
            <w:tcW w:w="455" w:type="pct"/>
            <w:shd w:val="clear" w:color="auto" w:fill="auto"/>
            <w:noWrap/>
            <w:vAlign w:val="center"/>
            <w:hideMark/>
          </w:tcPr>
          <w:p w14:paraId="55E450A8" w14:textId="306D84E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3.682</w:t>
            </w:r>
          </w:p>
        </w:tc>
        <w:tc>
          <w:tcPr>
            <w:tcW w:w="455" w:type="pct"/>
            <w:shd w:val="clear" w:color="auto" w:fill="auto"/>
            <w:noWrap/>
            <w:vAlign w:val="center"/>
            <w:hideMark/>
          </w:tcPr>
          <w:p w14:paraId="32F71885" w14:textId="7A50DC7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549</w:t>
            </w:r>
          </w:p>
        </w:tc>
        <w:tc>
          <w:tcPr>
            <w:tcW w:w="482" w:type="pct"/>
            <w:shd w:val="clear" w:color="auto" w:fill="auto"/>
            <w:noWrap/>
            <w:vAlign w:val="center"/>
            <w:hideMark/>
          </w:tcPr>
          <w:p w14:paraId="4C74834D" w14:textId="04881228"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27,7</w:t>
            </w:r>
          </w:p>
        </w:tc>
        <w:tc>
          <w:tcPr>
            <w:tcW w:w="513" w:type="pct"/>
            <w:shd w:val="clear" w:color="auto" w:fill="auto"/>
            <w:noWrap/>
            <w:vAlign w:val="center"/>
            <w:hideMark/>
          </w:tcPr>
          <w:p w14:paraId="2CDE0AC6" w14:textId="2AEDB8AF"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1165</w:t>
            </w:r>
          </w:p>
        </w:tc>
        <w:tc>
          <w:tcPr>
            <w:tcW w:w="453" w:type="pct"/>
            <w:shd w:val="clear" w:color="auto" w:fill="auto"/>
            <w:noWrap/>
            <w:vAlign w:val="center"/>
            <w:hideMark/>
          </w:tcPr>
          <w:p w14:paraId="5D5013B0" w14:textId="3E70C34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10</w:t>
            </w:r>
          </w:p>
        </w:tc>
      </w:tr>
      <w:tr w:rsidR="00587B1C" w:rsidRPr="0008302A" w14:paraId="24539DE0" w14:textId="77777777" w:rsidTr="00587B1C">
        <w:trPr>
          <w:cantSplit/>
          <w:jc w:val="center"/>
        </w:trPr>
        <w:tc>
          <w:tcPr>
            <w:tcW w:w="527" w:type="pct"/>
            <w:shd w:val="clear" w:color="auto" w:fill="auto"/>
            <w:noWrap/>
            <w:vAlign w:val="center"/>
            <w:hideMark/>
          </w:tcPr>
          <w:p w14:paraId="574AF41B" w14:textId="43B5D8F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w:t>
            </w:r>
          </w:p>
        </w:tc>
        <w:tc>
          <w:tcPr>
            <w:tcW w:w="923" w:type="pct"/>
            <w:shd w:val="clear" w:color="auto" w:fill="auto"/>
            <w:vAlign w:val="center"/>
            <w:hideMark/>
          </w:tcPr>
          <w:p w14:paraId="718392A3" w14:textId="0F8D255A"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Ialomița</w:t>
            </w:r>
          </w:p>
        </w:tc>
        <w:tc>
          <w:tcPr>
            <w:tcW w:w="1192" w:type="pct"/>
            <w:shd w:val="clear" w:color="auto" w:fill="auto"/>
            <w:noWrap/>
            <w:vAlign w:val="center"/>
            <w:hideMark/>
          </w:tcPr>
          <w:p w14:paraId="5F9D6775" w14:textId="5AE87185"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Coșereni</w:t>
            </w:r>
          </w:p>
        </w:tc>
        <w:tc>
          <w:tcPr>
            <w:tcW w:w="455" w:type="pct"/>
            <w:shd w:val="clear" w:color="auto" w:fill="auto"/>
            <w:noWrap/>
            <w:vAlign w:val="center"/>
            <w:hideMark/>
          </w:tcPr>
          <w:p w14:paraId="3496D13D" w14:textId="1EAA706E"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6.265</w:t>
            </w:r>
          </w:p>
        </w:tc>
        <w:tc>
          <w:tcPr>
            <w:tcW w:w="455" w:type="pct"/>
            <w:shd w:val="clear" w:color="auto" w:fill="auto"/>
            <w:noWrap/>
            <w:vAlign w:val="center"/>
            <w:hideMark/>
          </w:tcPr>
          <w:p w14:paraId="18E5F3EB" w14:textId="442D8699"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490</w:t>
            </w:r>
          </w:p>
        </w:tc>
        <w:tc>
          <w:tcPr>
            <w:tcW w:w="482" w:type="pct"/>
            <w:shd w:val="clear" w:color="auto" w:fill="auto"/>
            <w:noWrap/>
            <w:vAlign w:val="center"/>
            <w:hideMark/>
          </w:tcPr>
          <w:p w14:paraId="48CB4148" w14:textId="64CB3C79"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41,8</w:t>
            </w:r>
          </w:p>
        </w:tc>
        <w:tc>
          <w:tcPr>
            <w:tcW w:w="513" w:type="pct"/>
            <w:shd w:val="clear" w:color="auto" w:fill="auto"/>
            <w:noWrap/>
            <w:vAlign w:val="center"/>
            <w:hideMark/>
          </w:tcPr>
          <w:p w14:paraId="389448DD" w14:textId="044A0F3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1730</w:t>
            </w:r>
          </w:p>
        </w:tc>
        <w:tc>
          <w:tcPr>
            <w:tcW w:w="453" w:type="pct"/>
            <w:shd w:val="clear" w:color="auto" w:fill="auto"/>
            <w:noWrap/>
            <w:vAlign w:val="center"/>
            <w:hideMark/>
          </w:tcPr>
          <w:p w14:paraId="2BBC1ABB" w14:textId="5F6FF40F"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95,2</w:t>
            </w:r>
          </w:p>
        </w:tc>
      </w:tr>
      <w:tr w:rsidR="00587B1C" w:rsidRPr="0008302A" w14:paraId="203462B2" w14:textId="77777777" w:rsidTr="00587B1C">
        <w:trPr>
          <w:cantSplit/>
          <w:jc w:val="center"/>
        </w:trPr>
        <w:tc>
          <w:tcPr>
            <w:tcW w:w="527" w:type="pct"/>
            <w:shd w:val="clear" w:color="auto" w:fill="auto"/>
            <w:noWrap/>
            <w:vAlign w:val="center"/>
            <w:hideMark/>
          </w:tcPr>
          <w:p w14:paraId="36DC4DA0" w14:textId="50AD8209"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w:t>
            </w:r>
          </w:p>
        </w:tc>
        <w:tc>
          <w:tcPr>
            <w:tcW w:w="923" w:type="pct"/>
            <w:shd w:val="clear" w:color="auto" w:fill="auto"/>
            <w:noWrap/>
            <w:vAlign w:val="center"/>
            <w:hideMark/>
          </w:tcPr>
          <w:p w14:paraId="3C9AD641" w14:textId="7A905660"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Ialomița</w:t>
            </w:r>
          </w:p>
        </w:tc>
        <w:tc>
          <w:tcPr>
            <w:tcW w:w="1192" w:type="pct"/>
            <w:shd w:val="clear" w:color="auto" w:fill="auto"/>
            <w:noWrap/>
            <w:vAlign w:val="center"/>
            <w:hideMark/>
          </w:tcPr>
          <w:p w14:paraId="1B1A615E" w14:textId="7752E75B"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Slobozia</w:t>
            </w:r>
          </w:p>
        </w:tc>
        <w:tc>
          <w:tcPr>
            <w:tcW w:w="455" w:type="pct"/>
            <w:shd w:val="clear" w:color="auto" w:fill="auto"/>
            <w:noWrap/>
            <w:vAlign w:val="center"/>
            <w:hideMark/>
          </w:tcPr>
          <w:p w14:paraId="5E162040" w14:textId="26E3034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9.154</w:t>
            </w:r>
          </w:p>
        </w:tc>
        <w:tc>
          <w:tcPr>
            <w:tcW w:w="455" w:type="pct"/>
            <w:shd w:val="clear" w:color="auto" w:fill="auto"/>
            <w:vAlign w:val="center"/>
            <w:hideMark/>
          </w:tcPr>
          <w:p w14:paraId="11E00D92" w14:textId="5EEC360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365</w:t>
            </w:r>
          </w:p>
        </w:tc>
        <w:tc>
          <w:tcPr>
            <w:tcW w:w="482" w:type="pct"/>
            <w:shd w:val="clear" w:color="auto" w:fill="auto"/>
            <w:noWrap/>
            <w:vAlign w:val="center"/>
            <w:hideMark/>
          </w:tcPr>
          <w:p w14:paraId="5B75571B" w14:textId="187179E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41,9</w:t>
            </w:r>
          </w:p>
        </w:tc>
        <w:tc>
          <w:tcPr>
            <w:tcW w:w="513" w:type="pct"/>
            <w:shd w:val="clear" w:color="auto" w:fill="auto"/>
            <w:noWrap/>
            <w:vAlign w:val="center"/>
            <w:hideMark/>
          </w:tcPr>
          <w:p w14:paraId="3F9B8212" w14:textId="268D049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765</w:t>
            </w:r>
          </w:p>
        </w:tc>
        <w:tc>
          <w:tcPr>
            <w:tcW w:w="453" w:type="pct"/>
            <w:shd w:val="clear" w:color="auto" w:fill="auto"/>
            <w:noWrap/>
            <w:vAlign w:val="center"/>
            <w:hideMark/>
          </w:tcPr>
          <w:p w14:paraId="4BD9CF85" w14:textId="7B537C9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58,9</w:t>
            </w:r>
          </w:p>
        </w:tc>
      </w:tr>
      <w:tr w:rsidR="00587B1C" w:rsidRPr="0008302A" w14:paraId="7E495ACD" w14:textId="77777777" w:rsidTr="00587B1C">
        <w:trPr>
          <w:cantSplit/>
          <w:jc w:val="center"/>
        </w:trPr>
        <w:tc>
          <w:tcPr>
            <w:tcW w:w="527" w:type="pct"/>
            <w:shd w:val="clear" w:color="auto" w:fill="auto"/>
            <w:noWrap/>
            <w:vAlign w:val="center"/>
            <w:hideMark/>
          </w:tcPr>
          <w:p w14:paraId="14BB1C4F" w14:textId="1198D289"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10</w:t>
            </w:r>
          </w:p>
        </w:tc>
        <w:tc>
          <w:tcPr>
            <w:tcW w:w="923" w:type="pct"/>
            <w:shd w:val="clear" w:color="auto" w:fill="auto"/>
            <w:vAlign w:val="center"/>
            <w:hideMark/>
          </w:tcPr>
          <w:p w14:paraId="6939CDC6" w14:textId="35C3C124"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Buzău</w:t>
            </w:r>
          </w:p>
        </w:tc>
        <w:tc>
          <w:tcPr>
            <w:tcW w:w="1192" w:type="pct"/>
            <w:shd w:val="clear" w:color="auto" w:fill="auto"/>
            <w:noWrap/>
            <w:vAlign w:val="center"/>
            <w:hideMark/>
          </w:tcPr>
          <w:p w14:paraId="69982548" w14:textId="5CFE288A"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Sita Buzăului</w:t>
            </w:r>
          </w:p>
        </w:tc>
        <w:tc>
          <w:tcPr>
            <w:tcW w:w="455" w:type="pct"/>
            <w:shd w:val="clear" w:color="auto" w:fill="auto"/>
            <w:noWrap/>
            <w:vAlign w:val="center"/>
            <w:hideMark/>
          </w:tcPr>
          <w:p w14:paraId="0CDB1AC5" w14:textId="710F2326"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360</w:t>
            </w:r>
          </w:p>
        </w:tc>
        <w:tc>
          <w:tcPr>
            <w:tcW w:w="455" w:type="pct"/>
            <w:shd w:val="clear" w:color="auto" w:fill="auto"/>
            <w:noWrap/>
            <w:vAlign w:val="center"/>
            <w:hideMark/>
          </w:tcPr>
          <w:p w14:paraId="4C9EA25A" w14:textId="46509FA6"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939</w:t>
            </w:r>
          </w:p>
        </w:tc>
        <w:tc>
          <w:tcPr>
            <w:tcW w:w="482" w:type="pct"/>
            <w:shd w:val="clear" w:color="auto" w:fill="auto"/>
            <w:noWrap/>
            <w:vAlign w:val="center"/>
            <w:hideMark/>
          </w:tcPr>
          <w:p w14:paraId="7CC725AB" w14:textId="6C5ACE6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5,69</w:t>
            </w:r>
          </w:p>
        </w:tc>
        <w:tc>
          <w:tcPr>
            <w:tcW w:w="513" w:type="pct"/>
            <w:shd w:val="clear" w:color="auto" w:fill="auto"/>
            <w:noWrap/>
            <w:vAlign w:val="center"/>
            <w:hideMark/>
          </w:tcPr>
          <w:p w14:paraId="7EFCFC31" w14:textId="648C886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815</w:t>
            </w:r>
          </w:p>
        </w:tc>
        <w:tc>
          <w:tcPr>
            <w:tcW w:w="453" w:type="pct"/>
            <w:shd w:val="clear" w:color="auto" w:fill="auto"/>
            <w:noWrap/>
            <w:vAlign w:val="center"/>
            <w:hideMark/>
          </w:tcPr>
          <w:p w14:paraId="4A63D35E" w14:textId="6CEA8C01"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2,59</w:t>
            </w:r>
          </w:p>
        </w:tc>
      </w:tr>
      <w:tr w:rsidR="00587B1C" w:rsidRPr="0008302A" w14:paraId="5D099C39" w14:textId="77777777" w:rsidTr="00587B1C">
        <w:trPr>
          <w:cantSplit/>
          <w:jc w:val="center"/>
        </w:trPr>
        <w:tc>
          <w:tcPr>
            <w:tcW w:w="527" w:type="pct"/>
            <w:shd w:val="clear" w:color="auto" w:fill="auto"/>
            <w:noWrap/>
            <w:vAlign w:val="center"/>
            <w:hideMark/>
          </w:tcPr>
          <w:p w14:paraId="5F2D547F" w14:textId="03D7C90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11</w:t>
            </w:r>
          </w:p>
        </w:tc>
        <w:tc>
          <w:tcPr>
            <w:tcW w:w="923" w:type="pct"/>
            <w:shd w:val="clear" w:color="auto" w:fill="auto"/>
            <w:noWrap/>
            <w:vAlign w:val="center"/>
            <w:hideMark/>
          </w:tcPr>
          <w:p w14:paraId="690F66DF" w14:textId="2F369624"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Bâsca Mare</w:t>
            </w:r>
          </w:p>
        </w:tc>
        <w:tc>
          <w:tcPr>
            <w:tcW w:w="1192" w:type="pct"/>
            <w:shd w:val="clear" w:color="auto" w:fill="auto"/>
            <w:noWrap/>
            <w:vAlign w:val="center"/>
            <w:hideMark/>
          </w:tcPr>
          <w:p w14:paraId="0EEA77F2" w14:textId="6B00BEAF"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Varlaam 1</w:t>
            </w:r>
          </w:p>
        </w:tc>
        <w:tc>
          <w:tcPr>
            <w:tcW w:w="455" w:type="pct"/>
            <w:shd w:val="clear" w:color="auto" w:fill="auto"/>
            <w:noWrap/>
            <w:vAlign w:val="center"/>
            <w:hideMark/>
          </w:tcPr>
          <w:p w14:paraId="540826DA" w14:textId="1A4EA2F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440</w:t>
            </w:r>
          </w:p>
        </w:tc>
        <w:tc>
          <w:tcPr>
            <w:tcW w:w="455" w:type="pct"/>
            <w:shd w:val="clear" w:color="auto" w:fill="auto"/>
            <w:noWrap/>
            <w:vAlign w:val="center"/>
            <w:hideMark/>
          </w:tcPr>
          <w:p w14:paraId="57C74BEA" w14:textId="0409B095"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1.142</w:t>
            </w:r>
          </w:p>
        </w:tc>
        <w:tc>
          <w:tcPr>
            <w:tcW w:w="482" w:type="pct"/>
            <w:shd w:val="clear" w:color="auto" w:fill="auto"/>
            <w:noWrap/>
            <w:vAlign w:val="center"/>
            <w:hideMark/>
          </w:tcPr>
          <w:p w14:paraId="13B83E3B" w14:textId="4F2787D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7,36</w:t>
            </w:r>
          </w:p>
        </w:tc>
        <w:tc>
          <w:tcPr>
            <w:tcW w:w="513" w:type="pct"/>
            <w:shd w:val="clear" w:color="auto" w:fill="auto"/>
            <w:noWrap/>
            <w:vAlign w:val="center"/>
            <w:hideMark/>
          </w:tcPr>
          <w:p w14:paraId="1E381854" w14:textId="111EC18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870</w:t>
            </w:r>
          </w:p>
        </w:tc>
        <w:tc>
          <w:tcPr>
            <w:tcW w:w="453" w:type="pct"/>
            <w:shd w:val="clear" w:color="auto" w:fill="auto"/>
            <w:noWrap/>
            <w:vAlign w:val="center"/>
            <w:hideMark/>
          </w:tcPr>
          <w:p w14:paraId="690A1F83" w14:textId="5761FC6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w:t>
            </w:r>
          </w:p>
        </w:tc>
      </w:tr>
      <w:tr w:rsidR="00587B1C" w:rsidRPr="0008302A" w14:paraId="0C1A106B" w14:textId="77777777" w:rsidTr="00587B1C">
        <w:trPr>
          <w:cantSplit/>
          <w:jc w:val="center"/>
        </w:trPr>
        <w:tc>
          <w:tcPr>
            <w:tcW w:w="527" w:type="pct"/>
            <w:shd w:val="clear" w:color="auto" w:fill="auto"/>
            <w:noWrap/>
            <w:vAlign w:val="center"/>
            <w:hideMark/>
          </w:tcPr>
          <w:p w14:paraId="54BB2573" w14:textId="06E462E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12</w:t>
            </w:r>
          </w:p>
        </w:tc>
        <w:tc>
          <w:tcPr>
            <w:tcW w:w="923" w:type="pct"/>
            <w:shd w:val="clear" w:color="auto" w:fill="auto"/>
            <w:noWrap/>
            <w:vAlign w:val="center"/>
            <w:hideMark/>
          </w:tcPr>
          <w:p w14:paraId="2A989873" w14:textId="7B7D3159"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Bâsca</w:t>
            </w:r>
          </w:p>
        </w:tc>
        <w:tc>
          <w:tcPr>
            <w:tcW w:w="1192" w:type="pct"/>
            <w:shd w:val="clear" w:color="auto" w:fill="auto"/>
            <w:vAlign w:val="center"/>
            <w:hideMark/>
          </w:tcPr>
          <w:p w14:paraId="3B1D4E4B" w14:textId="4E0BE627"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Bâsca Roziliei</w:t>
            </w:r>
          </w:p>
        </w:tc>
        <w:tc>
          <w:tcPr>
            <w:tcW w:w="455" w:type="pct"/>
            <w:shd w:val="clear" w:color="auto" w:fill="auto"/>
            <w:vAlign w:val="center"/>
            <w:hideMark/>
          </w:tcPr>
          <w:p w14:paraId="6E5156E7" w14:textId="5F8F13B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778</w:t>
            </w:r>
          </w:p>
        </w:tc>
        <w:tc>
          <w:tcPr>
            <w:tcW w:w="455" w:type="pct"/>
            <w:shd w:val="clear" w:color="auto" w:fill="auto"/>
            <w:noWrap/>
            <w:vAlign w:val="center"/>
            <w:hideMark/>
          </w:tcPr>
          <w:p w14:paraId="417FDCF2" w14:textId="69535A2E"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1.108</w:t>
            </w:r>
          </w:p>
        </w:tc>
        <w:tc>
          <w:tcPr>
            <w:tcW w:w="482" w:type="pct"/>
            <w:shd w:val="clear" w:color="auto" w:fill="auto"/>
            <w:noWrap/>
            <w:vAlign w:val="center"/>
            <w:hideMark/>
          </w:tcPr>
          <w:p w14:paraId="614C01A9" w14:textId="45E08F4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11,9</w:t>
            </w:r>
          </w:p>
        </w:tc>
        <w:tc>
          <w:tcPr>
            <w:tcW w:w="513" w:type="pct"/>
            <w:shd w:val="clear" w:color="auto" w:fill="auto"/>
            <w:noWrap/>
            <w:vAlign w:val="center"/>
            <w:hideMark/>
          </w:tcPr>
          <w:p w14:paraId="3BE890C1" w14:textId="5ED8974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1160</w:t>
            </w:r>
          </w:p>
        </w:tc>
        <w:tc>
          <w:tcPr>
            <w:tcW w:w="453" w:type="pct"/>
            <w:shd w:val="clear" w:color="auto" w:fill="auto"/>
            <w:noWrap/>
            <w:vAlign w:val="center"/>
            <w:hideMark/>
          </w:tcPr>
          <w:p w14:paraId="64060637" w14:textId="5B0EFB35"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8,09</w:t>
            </w:r>
          </w:p>
        </w:tc>
      </w:tr>
      <w:tr w:rsidR="00587B1C" w:rsidRPr="0008302A" w14:paraId="486D6511" w14:textId="77777777" w:rsidTr="00587B1C">
        <w:trPr>
          <w:cantSplit/>
          <w:jc w:val="center"/>
        </w:trPr>
        <w:tc>
          <w:tcPr>
            <w:tcW w:w="527" w:type="pct"/>
            <w:shd w:val="clear" w:color="auto" w:fill="auto"/>
            <w:noWrap/>
            <w:vAlign w:val="center"/>
            <w:hideMark/>
          </w:tcPr>
          <w:p w14:paraId="5EF47EC9" w14:textId="5EA6704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13</w:t>
            </w:r>
          </w:p>
        </w:tc>
        <w:tc>
          <w:tcPr>
            <w:tcW w:w="923" w:type="pct"/>
            <w:shd w:val="clear" w:color="auto" w:fill="auto"/>
            <w:vAlign w:val="center"/>
            <w:hideMark/>
          </w:tcPr>
          <w:p w14:paraId="64B0BB69" w14:textId="43E6B336"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Buzău</w:t>
            </w:r>
          </w:p>
        </w:tc>
        <w:tc>
          <w:tcPr>
            <w:tcW w:w="1192" w:type="pct"/>
            <w:shd w:val="clear" w:color="auto" w:fill="auto"/>
            <w:noWrap/>
            <w:vAlign w:val="center"/>
            <w:hideMark/>
          </w:tcPr>
          <w:p w14:paraId="6B12958A" w14:textId="3EAF3C52"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Nehoiu</w:t>
            </w:r>
          </w:p>
        </w:tc>
        <w:tc>
          <w:tcPr>
            <w:tcW w:w="455" w:type="pct"/>
            <w:shd w:val="clear" w:color="auto" w:fill="auto"/>
            <w:noWrap/>
            <w:vAlign w:val="center"/>
            <w:hideMark/>
          </w:tcPr>
          <w:p w14:paraId="42FFCCA3" w14:textId="08667028"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1.549</w:t>
            </w:r>
          </w:p>
        </w:tc>
        <w:tc>
          <w:tcPr>
            <w:tcW w:w="455" w:type="pct"/>
            <w:shd w:val="clear" w:color="auto" w:fill="auto"/>
            <w:noWrap/>
            <w:vAlign w:val="center"/>
            <w:hideMark/>
          </w:tcPr>
          <w:p w14:paraId="6A5A6CA4" w14:textId="01111084"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1.020</w:t>
            </w:r>
          </w:p>
        </w:tc>
        <w:tc>
          <w:tcPr>
            <w:tcW w:w="482" w:type="pct"/>
            <w:shd w:val="clear" w:color="auto" w:fill="auto"/>
            <w:noWrap/>
            <w:vAlign w:val="center"/>
            <w:hideMark/>
          </w:tcPr>
          <w:p w14:paraId="2A06D135" w14:textId="2422D20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21,0</w:t>
            </w:r>
          </w:p>
        </w:tc>
        <w:tc>
          <w:tcPr>
            <w:tcW w:w="513" w:type="pct"/>
            <w:shd w:val="clear" w:color="auto" w:fill="auto"/>
            <w:noWrap/>
            <w:vAlign w:val="center"/>
            <w:hideMark/>
          </w:tcPr>
          <w:p w14:paraId="62949ADE" w14:textId="26D8564D"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1730</w:t>
            </w:r>
          </w:p>
        </w:tc>
        <w:tc>
          <w:tcPr>
            <w:tcW w:w="453" w:type="pct"/>
            <w:shd w:val="clear" w:color="auto" w:fill="auto"/>
            <w:noWrap/>
            <w:vAlign w:val="center"/>
            <w:hideMark/>
          </w:tcPr>
          <w:p w14:paraId="7A0634D3" w14:textId="6E5390F0"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16,5</w:t>
            </w:r>
          </w:p>
        </w:tc>
      </w:tr>
      <w:tr w:rsidR="00587B1C" w:rsidRPr="0008302A" w14:paraId="4146E82D" w14:textId="77777777" w:rsidTr="00587B1C">
        <w:trPr>
          <w:cantSplit/>
          <w:jc w:val="center"/>
        </w:trPr>
        <w:tc>
          <w:tcPr>
            <w:tcW w:w="527" w:type="pct"/>
            <w:shd w:val="clear" w:color="auto" w:fill="auto"/>
            <w:noWrap/>
            <w:vAlign w:val="center"/>
            <w:hideMark/>
          </w:tcPr>
          <w:p w14:paraId="27CB0841" w14:textId="7E315F0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14</w:t>
            </w:r>
          </w:p>
        </w:tc>
        <w:tc>
          <w:tcPr>
            <w:tcW w:w="923" w:type="pct"/>
            <w:shd w:val="clear" w:color="auto" w:fill="auto"/>
            <w:vAlign w:val="center"/>
            <w:hideMark/>
          </w:tcPr>
          <w:p w14:paraId="33087F9A" w14:textId="7E31C912"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Buzău</w:t>
            </w:r>
          </w:p>
        </w:tc>
        <w:tc>
          <w:tcPr>
            <w:tcW w:w="1192" w:type="pct"/>
            <w:shd w:val="clear" w:color="auto" w:fill="auto"/>
            <w:noWrap/>
            <w:vAlign w:val="center"/>
            <w:hideMark/>
          </w:tcPr>
          <w:p w14:paraId="6814168D" w14:textId="11436BAB"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Măgura</w:t>
            </w:r>
          </w:p>
        </w:tc>
        <w:tc>
          <w:tcPr>
            <w:tcW w:w="455" w:type="pct"/>
            <w:shd w:val="clear" w:color="auto" w:fill="auto"/>
            <w:noWrap/>
            <w:vAlign w:val="center"/>
            <w:hideMark/>
          </w:tcPr>
          <w:p w14:paraId="65B216BB" w14:textId="5260FCF8"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2.273</w:t>
            </w:r>
          </w:p>
        </w:tc>
        <w:tc>
          <w:tcPr>
            <w:tcW w:w="455" w:type="pct"/>
            <w:shd w:val="clear" w:color="auto" w:fill="auto"/>
            <w:noWrap/>
            <w:vAlign w:val="center"/>
            <w:hideMark/>
          </w:tcPr>
          <w:p w14:paraId="7C1EF945" w14:textId="33C083D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886</w:t>
            </w:r>
          </w:p>
        </w:tc>
        <w:tc>
          <w:tcPr>
            <w:tcW w:w="482" w:type="pct"/>
            <w:shd w:val="clear" w:color="auto" w:fill="auto"/>
            <w:noWrap/>
            <w:vAlign w:val="center"/>
            <w:hideMark/>
          </w:tcPr>
          <w:p w14:paraId="4B4DB723" w14:textId="3BB4DCA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24,</w:t>
            </w:r>
          </w:p>
        </w:tc>
        <w:tc>
          <w:tcPr>
            <w:tcW w:w="513" w:type="pct"/>
            <w:shd w:val="clear" w:color="auto" w:fill="auto"/>
            <w:noWrap/>
            <w:vAlign w:val="center"/>
            <w:hideMark/>
          </w:tcPr>
          <w:p w14:paraId="7F77A948" w14:textId="0432C699"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2330</w:t>
            </w:r>
          </w:p>
        </w:tc>
        <w:tc>
          <w:tcPr>
            <w:tcW w:w="453" w:type="pct"/>
            <w:shd w:val="clear" w:color="auto" w:fill="auto"/>
            <w:noWrap/>
            <w:vAlign w:val="center"/>
            <w:hideMark/>
          </w:tcPr>
          <w:p w14:paraId="2CA61AC1" w14:textId="4592A5D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33,2</w:t>
            </w:r>
          </w:p>
        </w:tc>
      </w:tr>
      <w:tr w:rsidR="00587B1C" w:rsidRPr="0008302A" w14:paraId="5A47AFEA" w14:textId="77777777" w:rsidTr="00587B1C">
        <w:trPr>
          <w:cantSplit/>
          <w:jc w:val="center"/>
        </w:trPr>
        <w:tc>
          <w:tcPr>
            <w:tcW w:w="527" w:type="pct"/>
            <w:shd w:val="clear" w:color="auto" w:fill="auto"/>
            <w:noWrap/>
            <w:vAlign w:val="center"/>
            <w:hideMark/>
          </w:tcPr>
          <w:p w14:paraId="5845E0C9" w14:textId="45EF0E57"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15</w:t>
            </w:r>
          </w:p>
        </w:tc>
        <w:tc>
          <w:tcPr>
            <w:tcW w:w="923" w:type="pct"/>
            <w:shd w:val="clear" w:color="auto" w:fill="auto"/>
            <w:vAlign w:val="center"/>
            <w:hideMark/>
          </w:tcPr>
          <w:p w14:paraId="0BCD6214" w14:textId="241F9200"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Buzău</w:t>
            </w:r>
          </w:p>
        </w:tc>
        <w:tc>
          <w:tcPr>
            <w:tcW w:w="1192" w:type="pct"/>
            <w:shd w:val="clear" w:color="auto" w:fill="auto"/>
            <w:noWrap/>
            <w:vAlign w:val="center"/>
            <w:hideMark/>
          </w:tcPr>
          <w:p w14:paraId="613851AF" w14:textId="6E629AA4"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Săgeata – Banița</w:t>
            </w:r>
          </w:p>
        </w:tc>
        <w:tc>
          <w:tcPr>
            <w:tcW w:w="455" w:type="pct"/>
            <w:shd w:val="clear" w:color="auto" w:fill="auto"/>
            <w:vAlign w:val="center"/>
            <w:hideMark/>
          </w:tcPr>
          <w:p w14:paraId="48A29E29" w14:textId="65B7FE5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3.980</w:t>
            </w:r>
          </w:p>
        </w:tc>
        <w:tc>
          <w:tcPr>
            <w:tcW w:w="455" w:type="pct"/>
            <w:shd w:val="clear" w:color="auto" w:fill="auto"/>
            <w:vAlign w:val="center"/>
            <w:hideMark/>
          </w:tcPr>
          <w:p w14:paraId="219A60D7" w14:textId="6574EBA6"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670</w:t>
            </w:r>
          </w:p>
        </w:tc>
        <w:tc>
          <w:tcPr>
            <w:tcW w:w="482" w:type="pct"/>
            <w:shd w:val="clear" w:color="auto" w:fill="auto"/>
            <w:noWrap/>
            <w:vAlign w:val="center"/>
            <w:hideMark/>
          </w:tcPr>
          <w:p w14:paraId="3A81D8B2" w14:textId="6323F5CA"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27,3</w:t>
            </w:r>
          </w:p>
        </w:tc>
        <w:tc>
          <w:tcPr>
            <w:tcW w:w="513" w:type="pct"/>
            <w:shd w:val="clear" w:color="auto" w:fill="auto"/>
            <w:vAlign w:val="center"/>
            <w:hideMark/>
          </w:tcPr>
          <w:p w14:paraId="2262EE2C" w14:textId="111F3DB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2815</w:t>
            </w:r>
          </w:p>
        </w:tc>
        <w:tc>
          <w:tcPr>
            <w:tcW w:w="453" w:type="pct"/>
            <w:shd w:val="clear" w:color="auto" w:fill="auto"/>
            <w:noWrap/>
            <w:vAlign w:val="center"/>
            <w:hideMark/>
          </w:tcPr>
          <w:p w14:paraId="4857C8BA" w14:textId="0BFB84A5"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93,1</w:t>
            </w:r>
          </w:p>
        </w:tc>
      </w:tr>
      <w:tr w:rsidR="00587B1C" w:rsidRPr="0008302A" w14:paraId="254244F4" w14:textId="77777777" w:rsidTr="00587B1C">
        <w:trPr>
          <w:cantSplit/>
          <w:jc w:val="center"/>
        </w:trPr>
        <w:tc>
          <w:tcPr>
            <w:tcW w:w="527" w:type="pct"/>
            <w:shd w:val="clear" w:color="auto" w:fill="auto"/>
            <w:noWrap/>
            <w:vAlign w:val="center"/>
            <w:hideMark/>
          </w:tcPr>
          <w:p w14:paraId="0B349694" w14:textId="1984A68C"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16</w:t>
            </w:r>
          </w:p>
        </w:tc>
        <w:tc>
          <w:tcPr>
            <w:tcW w:w="923" w:type="pct"/>
            <w:shd w:val="clear" w:color="auto" w:fill="auto"/>
            <w:vAlign w:val="center"/>
            <w:hideMark/>
          </w:tcPr>
          <w:p w14:paraId="7B8154D3" w14:textId="4A73632B"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Buzău</w:t>
            </w:r>
          </w:p>
        </w:tc>
        <w:tc>
          <w:tcPr>
            <w:tcW w:w="1192" w:type="pct"/>
            <w:shd w:val="clear" w:color="auto" w:fill="auto"/>
            <w:noWrap/>
            <w:vAlign w:val="center"/>
            <w:hideMark/>
          </w:tcPr>
          <w:p w14:paraId="2BA0112C" w14:textId="519067EA" w:rsidR="00587B1C" w:rsidRPr="0008302A" w:rsidRDefault="00587B1C" w:rsidP="00587B1C">
            <w:pPr>
              <w:suppressAutoHyphens w:val="0"/>
              <w:autoSpaceDN/>
              <w:spacing w:before="0" w:after="0" w:line="240" w:lineRule="auto"/>
              <w:textAlignment w:val="auto"/>
              <w:rPr>
                <w:szCs w:val="20"/>
                <w:lang w:val="ro-RO"/>
              </w:rPr>
            </w:pPr>
            <w:r w:rsidRPr="0008302A">
              <w:rPr>
                <w:szCs w:val="20"/>
                <w:lang w:val="ro-RO"/>
              </w:rPr>
              <w:t>Racovița</w:t>
            </w:r>
          </w:p>
        </w:tc>
        <w:tc>
          <w:tcPr>
            <w:tcW w:w="455" w:type="pct"/>
            <w:shd w:val="clear" w:color="auto" w:fill="auto"/>
            <w:noWrap/>
            <w:vAlign w:val="center"/>
            <w:hideMark/>
          </w:tcPr>
          <w:p w14:paraId="36BF9BD4" w14:textId="1AB9D51B"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5.238</w:t>
            </w:r>
          </w:p>
        </w:tc>
        <w:tc>
          <w:tcPr>
            <w:tcW w:w="455" w:type="pct"/>
            <w:shd w:val="clear" w:color="auto" w:fill="auto"/>
            <w:noWrap/>
            <w:vAlign w:val="center"/>
            <w:hideMark/>
          </w:tcPr>
          <w:p w14:paraId="6FC9DB7F" w14:textId="0811C6C7"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530</w:t>
            </w:r>
          </w:p>
        </w:tc>
        <w:tc>
          <w:tcPr>
            <w:tcW w:w="482" w:type="pct"/>
            <w:shd w:val="clear" w:color="auto" w:fill="auto"/>
            <w:noWrap/>
            <w:vAlign w:val="center"/>
            <w:hideMark/>
          </w:tcPr>
          <w:p w14:paraId="2DF67BEB" w14:textId="79B9500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26,2</w:t>
            </w:r>
          </w:p>
        </w:tc>
        <w:tc>
          <w:tcPr>
            <w:tcW w:w="513" w:type="pct"/>
            <w:shd w:val="clear" w:color="auto" w:fill="auto"/>
            <w:noWrap/>
            <w:vAlign w:val="center"/>
            <w:hideMark/>
          </w:tcPr>
          <w:p w14:paraId="63FCA5AF" w14:textId="7BD9DCD3"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2375</w:t>
            </w:r>
          </w:p>
        </w:tc>
        <w:tc>
          <w:tcPr>
            <w:tcW w:w="453" w:type="pct"/>
            <w:shd w:val="clear" w:color="auto" w:fill="auto"/>
            <w:noWrap/>
            <w:vAlign w:val="center"/>
            <w:hideMark/>
          </w:tcPr>
          <w:p w14:paraId="6E6D1711" w14:textId="51AFF822" w:rsidR="00587B1C" w:rsidRPr="0008302A" w:rsidRDefault="00587B1C" w:rsidP="00587B1C">
            <w:pPr>
              <w:suppressAutoHyphens w:val="0"/>
              <w:autoSpaceDN/>
              <w:spacing w:before="0" w:after="0" w:line="240" w:lineRule="auto"/>
              <w:jc w:val="center"/>
              <w:textAlignment w:val="auto"/>
              <w:rPr>
                <w:szCs w:val="20"/>
                <w:lang w:val="ro-RO"/>
              </w:rPr>
            </w:pPr>
            <w:r w:rsidRPr="0008302A">
              <w:rPr>
                <w:szCs w:val="20"/>
                <w:lang w:val="ro-RO"/>
              </w:rPr>
              <w:t>85,0</w:t>
            </w:r>
          </w:p>
        </w:tc>
      </w:tr>
    </w:tbl>
    <w:p w14:paraId="2F80732B" w14:textId="77777777" w:rsidR="00587B1C" w:rsidRPr="0008302A" w:rsidRDefault="00587B1C" w:rsidP="00587B1C">
      <w:pPr>
        <w:spacing w:before="0" w:after="0" w:line="240" w:lineRule="auto"/>
        <w:jc w:val="both"/>
        <w:rPr>
          <w:i/>
          <w:iCs/>
          <w:sz w:val="16"/>
          <w:szCs w:val="16"/>
          <w:lang w:val="ro-RO"/>
        </w:rPr>
      </w:pPr>
      <w:r w:rsidRPr="0008302A">
        <w:rPr>
          <w:i/>
          <w:iCs/>
          <w:sz w:val="16"/>
          <w:szCs w:val="16"/>
          <w:lang w:val="ro-RO"/>
        </w:rPr>
        <w:t>Nota: Q</w:t>
      </w:r>
      <w:r w:rsidRPr="0008302A">
        <w:rPr>
          <w:i/>
          <w:iCs/>
          <w:sz w:val="16"/>
          <w:szCs w:val="16"/>
          <w:vertAlign w:val="subscript"/>
          <w:lang w:val="ro-RO"/>
        </w:rPr>
        <w:t>mmultianul</w:t>
      </w:r>
      <w:r w:rsidRPr="0008302A">
        <w:rPr>
          <w:i/>
          <w:iCs/>
          <w:sz w:val="16"/>
          <w:szCs w:val="16"/>
          <w:lang w:val="ro-RO"/>
        </w:rPr>
        <w:t xml:space="preserve"> reprezintă debitul mediu multianual în regim natural</w:t>
      </w:r>
    </w:p>
    <w:p w14:paraId="6DCF03B2" w14:textId="77777777" w:rsidR="00587B1C" w:rsidRPr="0008302A" w:rsidRDefault="00587B1C" w:rsidP="00587B1C">
      <w:pPr>
        <w:spacing w:before="0" w:after="0" w:line="240" w:lineRule="auto"/>
        <w:jc w:val="both"/>
        <w:rPr>
          <w:i/>
          <w:iCs/>
          <w:sz w:val="16"/>
          <w:szCs w:val="16"/>
          <w:lang w:val="ro-RO"/>
        </w:rPr>
      </w:pPr>
      <w:r w:rsidRPr="0008302A">
        <w:rPr>
          <w:i/>
          <w:iCs/>
          <w:sz w:val="16"/>
          <w:szCs w:val="16"/>
          <w:lang w:val="ro-RO"/>
        </w:rPr>
        <w:t xml:space="preserve">          Q</w:t>
      </w:r>
      <w:r w:rsidRPr="0008302A">
        <w:rPr>
          <w:i/>
          <w:iCs/>
          <w:sz w:val="16"/>
          <w:szCs w:val="16"/>
          <w:vertAlign w:val="subscript"/>
          <w:lang w:val="ro-RO"/>
        </w:rPr>
        <w:t xml:space="preserve">max 1% </w:t>
      </w:r>
      <w:r w:rsidRPr="0008302A">
        <w:rPr>
          <w:i/>
          <w:iCs/>
          <w:sz w:val="16"/>
          <w:szCs w:val="16"/>
          <w:lang w:val="ro-RO"/>
        </w:rPr>
        <w:t>reprezintă debitul maxim cu asigurarea de probabilitate de 1%</w:t>
      </w:r>
    </w:p>
    <w:p w14:paraId="39CDC404" w14:textId="77777777" w:rsidR="00587B1C" w:rsidRPr="0008302A" w:rsidRDefault="00587B1C" w:rsidP="00587B1C">
      <w:pPr>
        <w:spacing w:before="0" w:after="0" w:line="240" w:lineRule="auto"/>
        <w:jc w:val="both"/>
        <w:rPr>
          <w:i/>
          <w:iCs/>
          <w:sz w:val="16"/>
          <w:szCs w:val="16"/>
          <w:lang w:val="ro-RO"/>
        </w:rPr>
      </w:pPr>
      <w:r w:rsidRPr="0008302A">
        <w:rPr>
          <w:i/>
          <w:iCs/>
          <w:sz w:val="16"/>
          <w:szCs w:val="16"/>
          <w:lang w:val="ro-RO"/>
        </w:rPr>
        <w:t xml:space="preserve">         R debitul solid mediu multianual</w:t>
      </w:r>
    </w:p>
    <w:p w14:paraId="71E8B93F" w14:textId="0AD5C80E" w:rsidR="00434BCD" w:rsidRPr="0008302A" w:rsidRDefault="00434BCD"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La nivelul spaţiului hidrografic administrat de A.B.A. Buzău-Ialomiţa se întâlnesc atât lacuri naturale cât şi lacuri de acumulare.</w:t>
      </w:r>
      <w:r w:rsidR="00523DFB"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Lacurile naturale cu peste 0,5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xml:space="preserve"> sunt în număr de 20, unele cu folosinţă piscicolă (Strachina, Iezer Slobozia Nouă, etc) şi terapeutică (Amara, Fundata, etc.).</w:t>
      </w:r>
      <w:r w:rsidR="00523DFB"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Lacurile de acumulare cu peste 0,5 km</w:t>
      </w:r>
      <w:r w:rsidRPr="0008302A">
        <w:rPr>
          <w:rFonts w:asciiTheme="majorHAnsi" w:eastAsia="Times New Roman" w:hAnsiTheme="majorHAnsi" w:cs="Times New Roman"/>
          <w:bCs w:val="0"/>
          <w:sz w:val="20"/>
          <w:szCs w:val="20"/>
          <w:vertAlign w:val="superscript"/>
          <w:lang w:eastAsia="en-US"/>
        </w:rPr>
        <w:t>2</w:t>
      </w:r>
      <w:r w:rsidR="002C55C3"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sunt în număr de 13: Bolboci, Pucioasa, Dridu, Paltinu, Măneciu, Tâncăbeşti, Gheorghe Doja, Fundulea, Gurbăneşti, Frăsinet, Iezer, Siriu şi Cândeşti.</w:t>
      </w:r>
    </w:p>
    <w:p w14:paraId="15CB48CF" w14:textId="5E06D896" w:rsidR="00434BCD" w:rsidRPr="0008302A" w:rsidRDefault="00434BCD"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Resursele totale de apă de suprafaţă din spaţiul hidrografic Buzău-Ialomița (fără fluviul Dunărea) însumează cca 4331,697 mil.m</w:t>
      </w:r>
      <w:r w:rsidRPr="0008302A">
        <w:rPr>
          <w:rFonts w:asciiTheme="majorHAnsi" w:eastAsia="Times New Roman" w:hAnsiTheme="majorHAnsi" w:cs="Times New Roman"/>
          <w:bCs w:val="0"/>
          <w:sz w:val="20"/>
          <w:szCs w:val="20"/>
          <w:vertAlign w:val="superscript"/>
          <w:lang w:eastAsia="en-US"/>
        </w:rPr>
        <w:t>3</w:t>
      </w:r>
      <w:r w:rsidRPr="0008302A">
        <w:rPr>
          <w:rFonts w:asciiTheme="majorHAnsi" w:eastAsia="Times New Roman" w:hAnsiTheme="majorHAnsi" w:cs="Times New Roman"/>
          <w:bCs w:val="0"/>
          <w:sz w:val="20"/>
          <w:szCs w:val="20"/>
          <w:lang w:eastAsia="en-US"/>
        </w:rPr>
        <w:t>/an, din care resursele utilizabile sunt cca. 1406,45 mil.m</w:t>
      </w:r>
      <w:r w:rsidRPr="0008302A">
        <w:rPr>
          <w:rFonts w:asciiTheme="majorHAnsi" w:eastAsia="Times New Roman" w:hAnsiTheme="majorHAnsi" w:cs="Times New Roman"/>
          <w:bCs w:val="0"/>
          <w:sz w:val="20"/>
          <w:szCs w:val="20"/>
          <w:vertAlign w:val="superscript"/>
          <w:lang w:eastAsia="en-US"/>
        </w:rPr>
        <w:t>3</w:t>
      </w:r>
      <w:r w:rsidRPr="0008302A">
        <w:rPr>
          <w:rFonts w:asciiTheme="majorHAnsi" w:eastAsia="Times New Roman" w:hAnsiTheme="majorHAnsi" w:cs="Times New Roman"/>
          <w:bCs w:val="0"/>
          <w:sz w:val="20"/>
          <w:szCs w:val="20"/>
          <w:lang w:eastAsia="en-US"/>
        </w:rPr>
        <w:t>/an. Acestea reprezintă cca. 33% din totalul resurselor şi sunt formate, în principal, de râurile Ialomiţa, Buzău, Călmăţui, Mostiştea, Berza şi afluenţii acestora</w:t>
      </w:r>
      <w:r w:rsidR="00E20235">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În spaţiul hidrografic Buzău-Ialomița, resursele subterane teoretice (fără fluviul Dunărea) sunt estimate la 1182,3 mil.m</w:t>
      </w:r>
      <w:r w:rsidRPr="0008302A">
        <w:rPr>
          <w:rFonts w:asciiTheme="majorHAnsi" w:eastAsia="Times New Roman" w:hAnsiTheme="majorHAnsi" w:cs="Times New Roman"/>
          <w:bCs w:val="0"/>
          <w:sz w:val="20"/>
          <w:szCs w:val="20"/>
          <w:vertAlign w:val="superscript"/>
          <w:lang w:eastAsia="en-US"/>
        </w:rPr>
        <w:t>3</w:t>
      </w:r>
      <w:r w:rsidRPr="0008302A">
        <w:rPr>
          <w:rFonts w:asciiTheme="majorHAnsi" w:eastAsia="Times New Roman" w:hAnsiTheme="majorHAnsi" w:cs="Times New Roman"/>
          <w:bCs w:val="0"/>
          <w:sz w:val="20"/>
          <w:szCs w:val="20"/>
          <w:lang w:eastAsia="en-US"/>
        </w:rPr>
        <w:t>, din care resursele subterane utilizabile sunt de 675 mil.m</w:t>
      </w:r>
      <w:r w:rsidRPr="0008302A">
        <w:rPr>
          <w:rFonts w:asciiTheme="majorHAnsi" w:eastAsia="Times New Roman" w:hAnsiTheme="majorHAnsi" w:cs="Times New Roman"/>
          <w:bCs w:val="0"/>
          <w:sz w:val="20"/>
          <w:szCs w:val="20"/>
          <w:vertAlign w:val="superscript"/>
          <w:lang w:eastAsia="en-US"/>
        </w:rPr>
        <w:t>3</w:t>
      </w:r>
      <w:r w:rsidRPr="0008302A">
        <w:rPr>
          <w:rFonts w:asciiTheme="majorHAnsi" w:eastAsia="Times New Roman" w:hAnsiTheme="majorHAnsi" w:cs="Times New Roman"/>
          <w:bCs w:val="0"/>
          <w:sz w:val="20"/>
          <w:szCs w:val="20"/>
          <w:lang w:eastAsia="en-US"/>
        </w:rPr>
        <w:t xml:space="preserve"> (reprezentând 57% din resursele teoretice).</w:t>
      </w:r>
      <w:r w:rsidR="00E20235">
        <w:rPr>
          <w:rFonts w:asciiTheme="majorHAnsi" w:eastAsia="Times New Roman" w:hAnsiTheme="majorHAnsi" w:cs="Times New Roman"/>
          <w:bCs w:val="0"/>
          <w:sz w:val="20"/>
          <w:szCs w:val="20"/>
          <w:lang w:eastAsia="en-US"/>
        </w:rPr>
        <w:t xml:space="preserve"> </w:t>
      </w:r>
      <w:bookmarkStart w:id="83" w:name="_Hlk101957143"/>
      <w:r w:rsidRPr="0008302A">
        <w:rPr>
          <w:rFonts w:asciiTheme="majorHAnsi" w:eastAsia="Times New Roman" w:hAnsiTheme="majorHAnsi" w:cs="Times New Roman"/>
          <w:bCs w:val="0"/>
          <w:sz w:val="20"/>
          <w:szCs w:val="20"/>
          <w:lang w:eastAsia="en-US"/>
        </w:rPr>
        <w:t xml:space="preserve">În </w:t>
      </w:r>
      <w:r w:rsidR="00565EFB" w:rsidRPr="0008302A">
        <w:rPr>
          <w:rFonts w:asciiTheme="majorHAnsi" w:eastAsia="Times New Roman" w:hAnsiTheme="majorHAnsi" w:cs="Times New Roman"/>
          <w:bCs w:val="0"/>
          <w:i/>
          <w:iCs/>
          <w:sz w:val="20"/>
          <w:szCs w:val="20"/>
          <w:lang w:eastAsia="en-US"/>
        </w:rPr>
        <w:t>Anexa</w:t>
      </w:r>
      <w:r w:rsidRPr="0008302A">
        <w:rPr>
          <w:rFonts w:asciiTheme="majorHAnsi" w:eastAsia="Times New Roman" w:hAnsiTheme="majorHAnsi" w:cs="Times New Roman"/>
          <w:bCs w:val="0"/>
          <w:i/>
          <w:iCs/>
          <w:sz w:val="20"/>
          <w:szCs w:val="20"/>
          <w:lang w:eastAsia="en-US"/>
        </w:rPr>
        <w:t xml:space="preserve"> </w:t>
      </w:r>
      <w:r w:rsidR="00523DFB" w:rsidRPr="0008302A">
        <w:rPr>
          <w:rFonts w:asciiTheme="majorHAnsi" w:eastAsia="Times New Roman" w:hAnsiTheme="majorHAnsi" w:cs="Times New Roman"/>
          <w:bCs w:val="0"/>
          <w:i/>
          <w:iCs/>
          <w:sz w:val="20"/>
          <w:szCs w:val="20"/>
          <w:lang w:eastAsia="en-US"/>
        </w:rPr>
        <w:t>2</w:t>
      </w:r>
      <w:r w:rsidR="00523DFB"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 xml:space="preserve">se prezintă rețeaua hidrografică și amplasamentul stațiilor hidrometrice din cadrul spațiului hidrografic administrat de A.B.A. </w:t>
      </w:r>
      <w:bookmarkEnd w:id="83"/>
      <w:r w:rsidRPr="0008302A">
        <w:rPr>
          <w:rFonts w:asciiTheme="majorHAnsi" w:eastAsia="Times New Roman" w:hAnsiTheme="majorHAnsi" w:cs="Times New Roman"/>
          <w:bCs w:val="0"/>
          <w:sz w:val="20"/>
          <w:szCs w:val="20"/>
          <w:lang w:eastAsia="en-US"/>
        </w:rPr>
        <w:t>Buzău</w:t>
      </w:r>
      <w:r w:rsidR="005043C4" w:rsidRPr="0008302A">
        <w:rPr>
          <w:rFonts w:asciiTheme="majorHAnsi" w:eastAsia="Times New Roman" w:hAnsiTheme="majorHAnsi" w:cs="Times New Roman"/>
          <w:bCs w:val="0"/>
          <w:sz w:val="20"/>
          <w:szCs w:val="20"/>
          <w:lang w:eastAsia="en-US"/>
        </w:rPr>
        <w:t xml:space="preserve"> </w:t>
      </w:r>
      <w:r w:rsidR="00523DFB" w:rsidRPr="0008302A">
        <w:rPr>
          <w:rFonts w:asciiTheme="majorHAnsi" w:eastAsia="Times New Roman" w:hAnsiTheme="majorHAnsi" w:cs="Times New Roman"/>
          <w:bCs w:val="0"/>
          <w:sz w:val="20"/>
          <w:szCs w:val="20"/>
          <w:lang w:eastAsia="en-US"/>
        </w:rPr>
        <w:t>–</w:t>
      </w:r>
      <w:r w:rsidR="005043C4"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Ialomiţa</w:t>
      </w:r>
      <w:r w:rsidR="00523DFB" w:rsidRPr="0008302A">
        <w:rPr>
          <w:rFonts w:asciiTheme="majorHAnsi" w:eastAsia="Times New Roman" w:hAnsiTheme="majorHAnsi" w:cs="Times New Roman"/>
          <w:bCs w:val="0"/>
          <w:sz w:val="20"/>
          <w:szCs w:val="20"/>
          <w:lang w:eastAsia="en-US"/>
        </w:rPr>
        <w:t>.</w:t>
      </w:r>
    </w:p>
    <w:p w14:paraId="7BF878A2" w14:textId="4C42DAD7" w:rsidR="00434BCD" w:rsidRPr="0008302A" w:rsidRDefault="00434BCD" w:rsidP="00421F42">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Conform </w:t>
      </w:r>
      <w:r w:rsidRPr="0008302A">
        <w:rPr>
          <w:rFonts w:asciiTheme="majorHAnsi" w:eastAsia="Times New Roman" w:hAnsiTheme="majorHAnsi" w:cs="Times New Roman"/>
          <w:bCs w:val="0"/>
          <w:i/>
          <w:iCs/>
          <w:sz w:val="20"/>
          <w:szCs w:val="20"/>
          <w:lang w:eastAsia="en-US"/>
        </w:rPr>
        <w:t>Planului de management actualizat (2021) al spațiului hidrografic Buzău-Ialomiţa, al III-lea ciclu de planificare 2022</w:t>
      </w:r>
      <w:r w:rsidR="00507811" w:rsidRPr="0008302A">
        <w:rPr>
          <w:rFonts w:asciiTheme="majorHAnsi" w:eastAsia="Times New Roman" w:hAnsiTheme="majorHAnsi" w:cs="Times New Roman"/>
          <w:bCs w:val="0"/>
          <w:i/>
          <w:iCs/>
          <w:sz w:val="20"/>
          <w:szCs w:val="20"/>
          <w:lang w:eastAsia="en-US"/>
        </w:rPr>
        <w:t xml:space="preserve"> -</w:t>
      </w:r>
      <w:r w:rsidRPr="0008302A">
        <w:rPr>
          <w:rFonts w:asciiTheme="majorHAnsi" w:eastAsia="Times New Roman" w:hAnsiTheme="majorHAnsi" w:cs="Times New Roman"/>
          <w:bCs w:val="0"/>
          <w:i/>
          <w:iCs/>
          <w:sz w:val="20"/>
          <w:szCs w:val="20"/>
          <w:lang w:eastAsia="en-US"/>
        </w:rPr>
        <w:t xml:space="preserve"> 2027</w:t>
      </w:r>
      <w:r w:rsidRPr="0008302A">
        <w:rPr>
          <w:rFonts w:asciiTheme="majorHAnsi" w:eastAsia="Times New Roman" w:hAnsiTheme="majorHAnsi" w:cs="Times New Roman"/>
          <w:bCs w:val="0"/>
          <w:sz w:val="20"/>
          <w:szCs w:val="20"/>
          <w:lang w:eastAsia="en-US"/>
        </w:rPr>
        <w:t>, au fost identificate 161 corpuri de apă de suprafață</w:t>
      </w:r>
      <w:r w:rsidR="00FC64A0" w:rsidRPr="0008302A">
        <w:rPr>
          <w:rFonts w:asciiTheme="majorHAnsi" w:eastAsia="Times New Roman" w:hAnsiTheme="majorHAnsi" w:cs="Times New Roman"/>
          <w:bCs w:val="0"/>
          <w:sz w:val="20"/>
          <w:szCs w:val="20"/>
          <w:lang w:eastAsia="en-US"/>
        </w:rPr>
        <w:t xml:space="preserve"> și 18 corpuri de apă subterană</w:t>
      </w:r>
      <w:r w:rsidR="00523DFB"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Caracterizarea stării corpurilor de apă de suprafață s-a realizat prin evaluarea stării ecologice/ potențialului ecologic și stării chimice</w:t>
      </w:r>
      <w:r w:rsidR="00FC64A0" w:rsidRPr="0008302A">
        <w:rPr>
          <w:rFonts w:asciiTheme="majorHAnsi" w:eastAsia="Times New Roman" w:hAnsiTheme="majorHAnsi" w:cs="Times New Roman"/>
          <w:bCs w:val="0"/>
          <w:sz w:val="20"/>
          <w:szCs w:val="20"/>
          <w:lang w:eastAsia="en-US"/>
        </w:rPr>
        <w:t xml:space="preserve"> iar corpurile de apă subterană s-au caracterizarea prin evaluarea stării cantitative și stării chimice</w:t>
      </w:r>
      <w:r w:rsidRPr="0008302A">
        <w:rPr>
          <w:rFonts w:asciiTheme="majorHAnsi" w:eastAsia="Times New Roman" w:hAnsiTheme="majorHAnsi" w:cs="Times New Roman"/>
          <w:bCs w:val="0"/>
          <w:sz w:val="20"/>
          <w:szCs w:val="20"/>
          <w:lang w:eastAsia="en-US"/>
        </w:rPr>
        <w:t xml:space="preserve">. În </w:t>
      </w:r>
      <w:r w:rsidRPr="0008302A">
        <w:rPr>
          <w:rFonts w:asciiTheme="majorHAnsi" w:eastAsia="Times New Roman" w:hAnsiTheme="majorHAnsi" w:cs="Times New Roman"/>
          <w:bCs w:val="0"/>
          <w:i/>
          <w:iCs/>
          <w:sz w:val="20"/>
          <w:szCs w:val="20"/>
          <w:lang w:eastAsia="en-US"/>
        </w:rPr>
        <w:t xml:space="preserve">tabelul </w:t>
      </w:r>
      <w:r w:rsidR="00FC64A0" w:rsidRPr="0008302A">
        <w:rPr>
          <w:rFonts w:asciiTheme="majorHAnsi" w:eastAsia="Times New Roman" w:hAnsiTheme="majorHAnsi" w:cs="Times New Roman"/>
          <w:bCs w:val="0"/>
          <w:i/>
          <w:iCs/>
          <w:sz w:val="20"/>
          <w:szCs w:val="20"/>
          <w:lang w:eastAsia="en-US"/>
        </w:rPr>
        <w:t>2</w:t>
      </w:r>
      <w:r w:rsidRPr="0008302A">
        <w:rPr>
          <w:rFonts w:asciiTheme="majorHAnsi" w:eastAsia="Times New Roman" w:hAnsiTheme="majorHAnsi" w:cs="Times New Roman"/>
          <w:bCs w:val="0"/>
          <w:sz w:val="20"/>
          <w:szCs w:val="20"/>
          <w:lang w:eastAsia="en-US"/>
        </w:rPr>
        <w:t xml:space="preserve"> sunt redate rezultatele evaluării stării ecologice / potențialului ecologic aferente celor 161 corpuri de apă de suprafață.</w:t>
      </w:r>
      <w:r w:rsidR="00FC64A0" w:rsidRPr="0008302A">
        <w:rPr>
          <w:rFonts w:asciiTheme="majorHAnsi" w:eastAsia="Times New Roman" w:hAnsiTheme="majorHAnsi" w:cs="Times New Roman"/>
          <w:bCs w:val="0"/>
          <w:sz w:val="20"/>
          <w:szCs w:val="20"/>
          <w:lang w:eastAsia="en-US"/>
        </w:rPr>
        <w:t xml:space="preserve"> În urma evaluării stării cantitative și a stării chimice a corpurilor de apă subterană aferente Administrației Bazinale de Apă Buzău-Ialomiţa a rezultat faptul că toate corpurile de apă subterană sunt în stare cantitativă bună și în stare chimică bună. </w:t>
      </w:r>
      <w:r w:rsidR="00EA2D18" w:rsidRPr="0008302A">
        <w:rPr>
          <w:rFonts w:asciiTheme="majorHAnsi" w:eastAsia="Times New Roman" w:hAnsiTheme="majorHAnsi" w:cs="Times New Roman"/>
          <w:bCs w:val="0"/>
          <w:sz w:val="20"/>
          <w:szCs w:val="20"/>
          <w:lang w:eastAsia="en-US"/>
        </w:rPr>
        <w:t xml:space="preserve">Reprezentarea pe hartă a stării ecologice / potențialul ecologic și starea chimică globală a corpurilor de apă de suprafață la nivelul spațiului hidrografic administrat de A.B.A. Buzău-Ialomița se regăsește în capitolul 6 </w:t>
      </w:r>
      <w:r w:rsidR="00EA2D18" w:rsidRPr="0008302A">
        <w:rPr>
          <w:rFonts w:asciiTheme="majorHAnsi" w:eastAsia="Times New Roman" w:hAnsiTheme="majorHAnsi" w:cs="Times New Roman"/>
          <w:bCs w:val="0"/>
          <w:i/>
          <w:iCs/>
          <w:sz w:val="20"/>
          <w:szCs w:val="20"/>
          <w:lang w:eastAsia="en-US"/>
        </w:rPr>
        <w:t>Monitorizarea şi caracterizarea stării apelor</w:t>
      </w:r>
      <w:r w:rsidR="00EA2D18" w:rsidRPr="0008302A">
        <w:rPr>
          <w:rFonts w:asciiTheme="majorHAnsi" w:eastAsia="Times New Roman" w:hAnsiTheme="majorHAnsi" w:cs="Times New Roman"/>
          <w:bCs w:val="0"/>
          <w:sz w:val="20"/>
          <w:szCs w:val="20"/>
          <w:lang w:eastAsia="en-US"/>
        </w:rPr>
        <w:t xml:space="preserve"> al documentului menționat și </w:t>
      </w:r>
      <w:r w:rsidR="003B79DC" w:rsidRPr="0008302A">
        <w:rPr>
          <w:rFonts w:asciiTheme="majorHAnsi" w:eastAsia="Times New Roman" w:hAnsiTheme="majorHAnsi" w:cs="Times New Roman"/>
          <w:bCs w:val="0"/>
          <w:sz w:val="20"/>
          <w:szCs w:val="20"/>
          <w:lang w:eastAsia="en-US"/>
        </w:rPr>
        <w:t>informațiile</w:t>
      </w:r>
      <w:r w:rsidR="00EA2D18" w:rsidRPr="0008302A">
        <w:rPr>
          <w:rFonts w:asciiTheme="majorHAnsi" w:eastAsia="Times New Roman" w:hAnsiTheme="majorHAnsi" w:cs="Times New Roman"/>
          <w:bCs w:val="0"/>
          <w:sz w:val="20"/>
          <w:szCs w:val="20"/>
          <w:lang w:eastAsia="en-US"/>
        </w:rPr>
        <w:t xml:space="preserve"> sunt disponibile </w:t>
      </w:r>
      <w:r w:rsidR="003B79DC" w:rsidRPr="0008302A">
        <w:rPr>
          <w:rFonts w:asciiTheme="majorHAnsi" w:eastAsia="Times New Roman" w:hAnsiTheme="majorHAnsi" w:cs="Times New Roman"/>
          <w:bCs w:val="0"/>
          <w:sz w:val="20"/>
          <w:szCs w:val="20"/>
          <w:lang w:eastAsia="en-US"/>
        </w:rPr>
        <w:t>pe site-ul Administației Naționale “Apele Române”,</w:t>
      </w:r>
      <w:r w:rsidR="00EA2D18" w:rsidRPr="0008302A">
        <w:rPr>
          <w:rFonts w:asciiTheme="majorHAnsi" w:eastAsia="Times New Roman" w:hAnsiTheme="majorHAnsi" w:cs="Times New Roman"/>
          <w:bCs w:val="0"/>
          <w:sz w:val="20"/>
          <w:szCs w:val="20"/>
          <w:lang w:eastAsia="en-US"/>
        </w:rPr>
        <w:t xml:space="preserve"> </w:t>
      </w:r>
      <w:r w:rsidR="00EA2D18" w:rsidRPr="0008302A">
        <w:rPr>
          <w:rFonts w:asciiTheme="majorHAnsi" w:eastAsia="Times New Roman" w:hAnsiTheme="majorHAnsi" w:cs="Times New Roman"/>
          <w:bCs w:val="0"/>
          <w:i/>
          <w:iCs/>
          <w:sz w:val="20"/>
          <w:szCs w:val="20"/>
          <w:lang w:eastAsia="en-US"/>
        </w:rPr>
        <w:t>rowater.ro</w:t>
      </w:r>
      <w:r w:rsidR="00174F24" w:rsidRPr="0008302A">
        <w:rPr>
          <w:rFonts w:asciiTheme="majorHAnsi" w:eastAsia="Times New Roman" w:hAnsiTheme="majorHAnsi" w:cs="Times New Roman"/>
          <w:bCs w:val="0"/>
          <w:i/>
          <w:iCs/>
          <w:sz w:val="20"/>
          <w:szCs w:val="20"/>
          <w:lang w:eastAsia="en-US"/>
        </w:rPr>
        <w:t>.</w:t>
      </w:r>
    </w:p>
    <w:p w14:paraId="04BA8C4F" w14:textId="06386A5A" w:rsidR="00693B08" w:rsidRPr="0008302A" w:rsidRDefault="00434BCD" w:rsidP="00316B89">
      <w:pPr>
        <w:pStyle w:val="1textMeto"/>
        <w:spacing w:before="360" w:after="360" w:line="240" w:lineRule="auto"/>
        <w:jc w:val="center"/>
        <w:rPr>
          <w:rFonts w:asciiTheme="majorHAnsi" w:eastAsia="Times New Roman" w:hAnsiTheme="majorHAnsi" w:cs="Times New Roman"/>
          <w:bCs w:val="0"/>
          <w:i/>
          <w:iCs/>
          <w:sz w:val="20"/>
          <w:szCs w:val="20"/>
          <w:lang w:eastAsia="en-US"/>
        </w:rPr>
      </w:pPr>
      <w:bookmarkStart w:id="84" w:name="_Hlk103588988"/>
      <w:r w:rsidRPr="0008302A">
        <w:rPr>
          <w:rFonts w:asciiTheme="majorHAnsi" w:eastAsia="Times New Roman" w:hAnsiTheme="majorHAnsi" w:cs="Times New Roman"/>
          <w:bCs w:val="0"/>
          <w:i/>
          <w:iCs/>
          <w:sz w:val="20"/>
          <w:szCs w:val="20"/>
          <w:lang w:eastAsia="en-US"/>
        </w:rPr>
        <w:lastRenderedPageBreak/>
        <w:t>Tabelul</w:t>
      </w:r>
      <w:r w:rsidR="00FC64A0" w:rsidRPr="0008302A">
        <w:rPr>
          <w:rFonts w:asciiTheme="majorHAnsi" w:eastAsia="Times New Roman" w:hAnsiTheme="majorHAnsi" w:cs="Times New Roman"/>
          <w:bCs w:val="0"/>
          <w:i/>
          <w:iCs/>
          <w:sz w:val="20"/>
          <w:szCs w:val="20"/>
          <w:lang w:eastAsia="en-US"/>
        </w:rPr>
        <w:t xml:space="preserve"> 2</w:t>
      </w:r>
      <w:r w:rsidRPr="0008302A">
        <w:rPr>
          <w:rFonts w:asciiTheme="majorHAnsi" w:eastAsia="Times New Roman" w:hAnsiTheme="majorHAnsi" w:cs="Times New Roman"/>
          <w:bCs w:val="0"/>
          <w:i/>
          <w:iCs/>
          <w:sz w:val="20"/>
          <w:szCs w:val="20"/>
          <w:lang w:eastAsia="en-US"/>
        </w:rPr>
        <w:t xml:space="preserve"> Rezultatele evaluării stării ecologice/potențialului ecologic și a stării chimice la nivelul spațiului hidrografic administrat de A.B.A.</w:t>
      </w:r>
      <w:bookmarkEnd w:id="84"/>
      <w:r w:rsidRPr="0008302A">
        <w:rPr>
          <w:rFonts w:asciiTheme="majorHAnsi" w:eastAsia="Times New Roman" w:hAnsiTheme="majorHAnsi" w:cs="Times New Roman"/>
          <w:bCs w:val="0"/>
          <w:i/>
          <w:iCs/>
          <w:sz w:val="20"/>
          <w:szCs w:val="20"/>
          <w:lang w:eastAsia="en-US"/>
        </w:rPr>
        <w:t xml:space="preserve"> Buzău </w:t>
      </w:r>
      <w:r w:rsidR="00693B08" w:rsidRPr="0008302A">
        <w:rPr>
          <w:rFonts w:asciiTheme="majorHAnsi" w:eastAsia="Times New Roman" w:hAnsiTheme="majorHAnsi" w:cs="Times New Roman"/>
          <w:bCs w:val="0"/>
          <w:i/>
          <w:iCs/>
          <w:sz w:val="20"/>
          <w:szCs w:val="20"/>
          <w:lang w:eastAsia="en-US"/>
        </w:rPr>
        <w:t>–</w:t>
      </w:r>
      <w:r w:rsidRPr="0008302A">
        <w:rPr>
          <w:rFonts w:asciiTheme="majorHAnsi" w:eastAsia="Times New Roman" w:hAnsiTheme="majorHAnsi" w:cs="Times New Roman"/>
          <w:bCs w:val="0"/>
          <w:i/>
          <w:iCs/>
          <w:sz w:val="20"/>
          <w:szCs w:val="20"/>
          <w:lang w:eastAsia="en-US"/>
        </w:rPr>
        <w:t xml:space="preserve"> Ialomiţa</w:t>
      </w:r>
    </w:p>
    <w:tbl>
      <w:tblPr>
        <w:tblW w:w="0" w:type="auto"/>
        <w:jc w:val="center"/>
        <w:tblCellMar>
          <w:left w:w="0" w:type="dxa"/>
          <w:right w:w="0" w:type="dxa"/>
        </w:tblCellMar>
        <w:tblLook w:val="04A0" w:firstRow="1" w:lastRow="0" w:firstColumn="1" w:lastColumn="0" w:noHBand="0" w:noVBand="1"/>
      </w:tblPr>
      <w:tblGrid>
        <w:gridCol w:w="1184"/>
        <w:gridCol w:w="943"/>
        <w:gridCol w:w="838"/>
        <w:gridCol w:w="1196"/>
        <w:gridCol w:w="881"/>
        <w:gridCol w:w="1049"/>
        <w:gridCol w:w="1456"/>
        <w:gridCol w:w="1456"/>
      </w:tblGrid>
      <w:tr w:rsidR="006E10B0" w:rsidRPr="0008302A" w14:paraId="27D6FF16" w14:textId="77777777" w:rsidTr="006F2B55">
        <w:trPr>
          <w:trHeight w:val="196"/>
          <w:jc w:val="center"/>
        </w:trPr>
        <w:tc>
          <w:tcPr>
            <w:tcW w:w="6091" w:type="dxa"/>
            <w:gridSpan w:val="6"/>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590AEED4" w14:textId="28FD278C" w:rsidR="00B87289" w:rsidRPr="0008302A" w:rsidRDefault="006E10B0" w:rsidP="00523DFB">
            <w:pPr>
              <w:spacing w:before="0" w:after="0" w:line="240" w:lineRule="auto"/>
              <w:jc w:val="center"/>
              <w:rPr>
                <w:b/>
                <w:bCs/>
                <w:szCs w:val="20"/>
                <w:lang w:val="ro-RO"/>
              </w:rPr>
            </w:pPr>
            <w:r w:rsidRPr="0008302A">
              <w:rPr>
                <w:b/>
                <w:bCs/>
                <w:szCs w:val="20"/>
                <w:lang w:val="ro-RO"/>
              </w:rPr>
              <w:t>Starea ecologică / potențial ecologic</w:t>
            </w:r>
          </w:p>
        </w:tc>
        <w:tc>
          <w:tcPr>
            <w:tcW w:w="2912" w:type="dxa"/>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3791994" w14:textId="77777777" w:rsidR="006E10B0" w:rsidRPr="0008302A" w:rsidRDefault="006E10B0" w:rsidP="00523DFB">
            <w:pPr>
              <w:spacing w:before="0" w:after="0" w:line="240" w:lineRule="auto"/>
              <w:jc w:val="center"/>
              <w:rPr>
                <w:b/>
                <w:bCs/>
                <w:szCs w:val="20"/>
                <w:lang w:val="ro-RO"/>
              </w:rPr>
            </w:pPr>
            <w:r w:rsidRPr="0008302A">
              <w:rPr>
                <w:b/>
                <w:bCs/>
                <w:szCs w:val="20"/>
                <w:lang w:val="ro-RO"/>
              </w:rPr>
              <w:t>Starea chimică</w:t>
            </w:r>
          </w:p>
        </w:tc>
      </w:tr>
      <w:tr w:rsidR="006E10B0" w:rsidRPr="00266AA1" w14:paraId="651A0FF0" w14:textId="77777777" w:rsidTr="006F2B55">
        <w:trPr>
          <w:jc w:val="center"/>
        </w:trPr>
        <w:tc>
          <w:tcPr>
            <w:tcW w:w="118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E04AAEE" w14:textId="77777777" w:rsidR="006E10B0" w:rsidRPr="0008302A" w:rsidRDefault="006E10B0" w:rsidP="008E5168">
            <w:pPr>
              <w:spacing w:line="240" w:lineRule="auto"/>
              <w:contextualSpacing/>
              <w:jc w:val="center"/>
              <w:rPr>
                <w:b/>
                <w:bCs/>
                <w:szCs w:val="20"/>
                <w:lang w:val="ro-RO"/>
              </w:rPr>
            </w:pPr>
            <w:r w:rsidRPr="0008302A">
              <w:rPr>
                <w:b/>
                <w:bCs/>
                <w:szCs w:val="20"/>
                <w:lang w:val="ro-RO"/>
              </w:rPr>
              <w:t>Numărul corpurilor de apă</w:t>
            </w:r>
          </w:p>
        </w:tc>
        <w:tc>
          <w:tcPr>
            <w:tcW w:w="9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41E78A8" w14:textId="77777777" w:rsidR="006E10B0" w:rsidRPr="0008302A" w:rsidRDefault="006E10B0" w:rsidP="008E5168">
            <w:pPr>
              <w:spacing w:line="240" w:lineRule="auto"/>
              <w:contextualSpacing/>
              <w:jc w:val="center"/>
              <w:rPr>
                <w:b/>
                <w:bCs/>
                <w:szCs w:val="20"/>
                <w:lang w:val="ro-RO"/>
              </w:rPr>
            </w:pPr>
            <w:r w:rsidRPr="0008302A">
              <w:rPr>
                <w:b/>
                <w:bCs/>
                <w:szCs w:val="20"/>
                <w:lang w:val="ro-RO"/>
              </w:rPr>
              <w:t>Foarte bună</w:t>
            </w:r>
          </w:p>
        </w:tc>
        <w:tc>
          <w:tcPr>
            <w:tcW w:w="83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00772CF" w14:textId="77777777" w:rsidR="006E10B0" w:rsidRPr="0008302A" w:rsidRDefault="006E10B0" w:rsidP="008E5168">
            <w:pPr>
              <w:spacing w:line="240" w:lineRule="auto"/>
              <w:contextualSpacing/>
              <w:jc w:val="center"/>
              <w:rPr>
                <w:b/>
                <w:bCs/>
                <w:szCs w:val="20"/>
                <w:lang w:val="ro-RO"/>
              </w:rPr>
            </w:pPr>
            <w:r w:rsidRPr="0008302A">
              <w:rPr>
                <w:b/>
                <w:bCs/>
                <w:szCs w:val="20"/>
                <w:lang w:val="ro-RO"/>
              </w:rPr>
              <w:t>Bună</w:t>
            </w:r>
          </w:p>
        </w:tc>
        <w:tc>
          <w:tcPr>
            <w:tcW w:w="119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8CC6EBA" w14:textId="77777777" w:rsidR="006E10B0" w:rsidRPr="0008302A" w:rsidRDefault="006E10B0" w:rsidP="008E5168">
            <w:pPr>
              <w:spacing w:line="240" w:lineRule="auto"/>
              <w:contextualSpacing/>
              <w:jc w:val="center"/>
              <w:rPr>
                <w:b/>
                <w:bCs/>
                <w:szCs w:val="20"/>
                <w:lang w:val="ro-RO"/>
              </w:rPr>
            </w:pPr>
            <w:r w:rsidRPr="0008302A">
              <w:rPr>
                <w:b/>
                <w:bCs/>
                <w:szCs w:val="20"/>
                <w:lang w:val="ro-RO"/>
              </w:rPr>
              <w:t>Moderată</w:t>
            </w:r>
          </w:p>
        </w:tc>
        <w:tc>
          <w:tcPr>
            <w:tcW w:w="88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5C0B568" w14:textId="77777777" w:rsidR="006E10B0" w:rsidRPr="0008302A" w:rsidRDefault="006E10B0" w:rsidP="008E5168">
            <w:pPr>
              <w:spacing w:line="240" w:lineRule="auto"/>
              <w:contextualSpacing/>
              <w:jc w:val="center"/>
              <w:rPr>
                <w:b/>
                <w:bCs/>
                <w:szCs w:val="20"/>
                <w:lang w:val="ro-RO"/>
              </w:rPr>
            </w:pPr>
            <w:r w:rsidRPr="0008302A">
              <w:rPr>
                <w:b/>
                <w:bCs/>
                <w:szCs w:val="20"/>
                <w:lang w:val="ro-RO"/>
              </w:rPr>
              <w:t>Slabă</w:t>
            </w:r>
          </w:p>
        </w:tc>
        <w:tc>
          <w:tcPr>
            <w:tcW w:w="104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CFC1678" w14:textId="77777777" w:rsidR="006E10B0" w:rsidRPr="0008302A" w:rsidRDefault="006E10B0" w:rsidP="008E5168">
            <w:pPr>
              <w:spacing w:line="240" w:lineRule="auto"/>
              <w:contextualSpacing/>
              <w:jc w:val="center"/>
              <w:rPr>
                <w:b/>
                <w:bCs/>
                <w:szCs w:val="20"/>
                <w:lang w:val="ro-RO"/>
              </w:rPr>
            </w:pPr>
            <w:r w:rsidRPr="0008302A">
              <w:rPr>
                <w:b/>
                <w:bCs/>
                <w:szCs w:val="20"/>
                <w:lang w:val="ro-RO"/>
              </w:rPr>
              <w:t>Proastă</w:t>
            </w:r>
          </w:p>
        </w:tc>
        <w:tc>
          <w:tcPr>
            <w:tcW w:w="14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DF6E291" w14:textId="77777777" w:rsidR="006E10B0" w:rsidRPr="0008302A" w:rsidRDefault="006E10B0" w:rsidP="008E5168">
            <w:pPr>
              <w:spacing w:line="240" w:lineRule="auto"/>
              <w:contextualSpacing/>
              <w:jc w:val="center"/>
              <w:rPr>
                <w:b/>
                <w:bCs/>
                <w:szCs w:val="20"/>
                <w:lang w:val="ro-RO"/>
              </w:rPr>
            </w:pPr>
            <w:r w:rsidRPr="0008302A">
              <w:rPr>
                <w:b/>
                <w:bCs/>
                <w:szCs w:val="20"/>
                <w:lang w:val="ro-RO"/>
              </w:rPr>
              <w:t>Bună</w:t>
            </w:r>
          </w:p>
        </w:tc>
        <w:tc>
          <w:tcPr>
            <w:tcW w:w="14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35EC0E0" w14:textId="77777777" w:rsidR="006E10B0" w:rsidRPr="0008302A" w:rsidRDefault="006E10B0" w:rsidP="008E5168">
            <w:pPr>
              <w:spacing w:line="240" w:lineRule="auto"/>
              <w:contextualSpacing/>
              <w:jc w:val="center"/>
              <w:rPr>
                <w:b/>
                <w:bCs/>
                <w:szCs w:val="20"/>
                <w:lang w:val="ro-RO"/>
              </w:rPr>
            </w:pPr>
            <w:r w:rsidRPr="0008302A">
              <w:rPr>
                <w:b/>
                <w:bCs/>
                <w:szCs w:val="20"/>
                <w:lang w:val="ro-RO"/>
              </w:rPr>
              <w:t>Nu ating starea chimică bună</w:t>
            </w:r>
          </w:p>
        </w:tc>
      </w:tr>
      <w:tr w:rsidR="006E10B0" w:rsidRPr="0008302A" w14:paraId="233CF9E4" w14:textId="77777777" w:rsidTr="006F2B55">
        <w:trPr>
          <w:jc w:val="center"/>
        </w:trPr>
        <w:tc>
          <w:tcPr>
            <w:tcW w:w="118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3E25DBA" w14:textId="5A93D2FD" w:rsidR="006E10B0" w:rsidRPr="0008302A" w:rsidRDefault="006E10B0" w:rsidP="008E5168">
            <w:pPr>
              <w:spacing w:line="240" w:lineRule="auto"/>
              <w:contextualSpacing/>
              <w:jc w:val="center"/>
              <w:rPr>
                <w:b/>
                <w:bCs/>
                <w:szCs w:val="20"/>
                <w:lang w:val="ro-RO"/>
              </w:rPr>
            </w:pPr>
            <w:r w:rsidRPr="0008302A">
              <w:rPr>
                <w:b/>
                <w:bCs/>
                <w:szCs w:val="20"/>
                <w:lang w:val="ro-RO"/>
              </w:rPr>
              <w:t>161</w:t>
            </w:r>
          </w:p>
        </w:tc>
        <w:tc>
          <w:tcPr>
            <w:tcW w:w="9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E3285DC" w14:textId="77777777" w:rsidR="006E10B0" w:rsidRPr="0008302A" w:rsidRDefault="006E10B0" w:rsidP="008E5168">
            <w:pPr>
              <w:spacing w:line="240" w:lineRule="auto"/>
              <w:contextualSpacing/>
              <w:jc w:val="center"/>
              <w:rPr>
                <w:szCs w:val="20"/>
                <w:lang w:val="ro-RO"/>
              </w:rPr>
            </w:pPr>
            <w:r w:rsidRPr="0008302A">
              <w:rPr>
                <w:szCs w:val="20"/>
                <w:lang w:val="ro-RO"/>
              </w:rPr>
              <w:t>0</w:t>
            </w:r>
          </w:p>
        </w:tc>
        <w:tc>
          <w:tcPr>
            <w:tcW w:w="83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34601DE" w14:textId="42C08607" w:rsidR="006E10B0" w:rsidRPr="0008302A" w:rsidRDefault="006E10B0" w:rsidP="008E5168">
            <w:pPr>
              <w:spacing w:line="240" w:lineRule="auto"/>
              <w:contextualSpacing/>
              <w:jc w:val="center"/>
              <w:rPr>
                <w:szCs w:val="20"/>
                <w:lang w:val="ro-RO"/>
              </w:rPr>
            </w:pPr>
            <w:r w:rsidRPr="0008302A">
              <w:rPr>
                <w:szCs w:val="20"/>
                <w:lang w:val="ro-RO"/>
              </w:rPr>
              <w:t>83</w:t>
            </w:r>
          </w:p>
        </w:tc>
        <w:tc>
          <w:tcPr>
            <w:tcW w:w="119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FC27D48" w14:textId="48979FD7" w:rsidR="006E10B0" w:rsidRPr="0008302A" w:rsidRDefault="006E10B0" w:rsidP="008E5168">
            <w:pPr>
              <w:spacing w:line="240" w:lineRule="auto"/>
              <w:contextualSpacing/>
              <w:jc w:val="center"/>
              <w:rPr>
                <w:szCs w:val="20"/>
                <w:lang w:val="ro-RO"/>
              </w:rPr>
            </w:pPr>
            <w:r w:rsidRPr="0008302A">
              <w:rPr>
                <w:szCs w:val="20"/>
                <w:lang w:val="ro-RO"/>
              </w:rPr>
              <w:t>72</w:t>
            </w:r>
          </w:p>
        </w:tc>
        <w:tc>
          <w:tcPr>
            <w:tcW w:w="88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34D38FB" w14:textId="3D9321EB" w:rsidR="006E10B0" w:rsidRPr="0008302A" w:rsidRDefault="006E10B0" w:rsidP="008E5168">
            <w:pPr>
              <w:spacing w:line="240" w:lineRule="auto"/>
              <w:contextualSpacing/>
              <w:jc w:val="center"/>
              <w:rPr>
                <w:szCs w:val="20"/>
                <w:lang w:val="ro-RO"/>
              </w:rPr>
            </w:pPr>
            <w:r w:rsidRPr="0008302A">
              <w:rPr>
                <w:szCs w:val="20"/>
                <w:lang w:val="ro-RO"/>
              </w:rPr>
              <w:t>6</w:t>
            </w:r>
          </w:p>
        </w:tc>
        <w:tc>
          <w:tcPr>
            <w:tcW w:w="104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48FB88C" w14:textId="77777777" w:rsidR="006E10B0" w:rsidRPr="0008302A" w:rsidRDefault="006E10B0" w:rsidP="008E5168">
            <w:pPr>
              <w:spacing w:line="240" w:lineRule="auto"/>
              <w:contextualSpacing/>
              <w:jc w:val="center"/>
              <w:rPr>
                <w:szCs w:val="20"/>
                <w:lang w:val="ro-RO"/>
              </w:rPr>
            </w:pPr>
            <w:r w:rsidRPr="0008302A">
              <w:rPr>
                <w:szCs w:val="20"/>
                <w:lang w:val="ro-RO"/>
              </w:rPr>
              <w:t>0</w:t>
            </w:r>
          </w:p>
        </w:tc>
        <w:tc>
          <w:tcPr>
            <w:tcW w:w="14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8A791A6" w14:textId="6B23F51F" w:rsidR="006E10B0" w:rsidRPr="0008302A" w:rsidRDefault="006E10B0" w:rsidP="008E5168">
            <w:pPr>
              <w:spacing w:line="240" w:lineRule="auto"/>
              <w:contextualSpacing/>
              <w:jc w:val="center"/>
              <w:rPr>
                <w:szCs w:val="20"/>
                <w:lang w:val="ro-RO"/>
              </w:rPr>
            </w:pPr>
            <w:r w:rsidRPr="0008302A">
              <w:rPr>
                <w:szCs w:val="20"/>
                <w:lang w:val="ro-RO"/>
              </w:rPr>
              <w:t>156</w:t>
            </w:r>
          </w:p>
        </w:tc>
        <w:tc>
          <w:tcPr>
            <w:tcW w:w="14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F8B6F62" w14:textId="054A332C" w:rsidR="006E10B0" w:rsidRPr="0008302A" w:rsidRDefault="006E10B0" w:rsidP="008E5168">
            <w:pPr>
              <w:spacing w:line="240" w:lineRule="auto"/>
              <w:contextualSpacing/>
              <w:jc w:val="center"/>
              <w:rPr>
                <w:szCs w:val="20"/>
                <w:lang w:val="ro-RO"/>
              </w:rPr>
            </w:pPr>
            <w:r w:rsidRPr="0008302A">
              <w:rPr>
                <w:szCs w:val="20"/>
                <w:lang w:val="ro-RO"/>
              </w:rPr>
              <w:t>5</w:t>
            </w:r>
          </w:p>
        </w:tc>
      </w:tr>
    </w:tbl>
    <w:p w14:paraId="38831A27" w14:textId="024C5078" w:rsidR="00434BCD" w:rsidRPr="0008302A" w:rsidRDefault="00434BCD" w:rsidP="00FC64A0">
      <w:pPr>
        <w:pStyle w:val="1textMeto"/>
        <w:spacing w:before="360" w:after="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Solurile din spaţiul hidrografic Buză</w:t>
      </w:r>
      <w:r w:rsidR="005043C4"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-Ialomiţa prezintă o mare varietate şi anume:</w:t>
      </w:r>
    </w:p>
    <w:p w14:paraId="188F291B"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luvosoluri şi preluvosoluri – pe înălţimile Bucegilor;</w:t>
      </w:r>
    </w:p>
    <w:p w14:paraId="4728A99B"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orizont subţire, bogat în substanţe organice, care trece spre bază, într-un orizont bogat în materiale provenite din degradarea şi alterarea rocilor - peste 1.800 - 170 m altitudine;</w:t>
      </w:r>
    </w:p>
    <w:p w14:paraId="7DFF6D01"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solurile podzolice şi districambosoluri - sub 1.600 - 1.700 m altitudine;</w:t>
      </w:r>
    </w:p>
    <w:p w14:paraId="4B05CD6D"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podzoluri, faeoziomuri clinogleice, faeoziom tipic, regosoluri, luvosoluri albice - în regiunea dealurilor;</w:t>
      </w:r>
    </w:p>
    <w:p w14:paraId="38A6B76C"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cernoziomuri algice şi cernoziomuri gleice - la poalele dealurilor;</w:t>
      </w:r>
    </w:p>
    <w:p w14:paraId="6ED7887E"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rendzine şi soluri aluviale - la câmpie.</w:t>
      </w:r>
    </w:p>
    <w:p w14:paraId="5D9C36F1" w14:textId="37839371" w:rsidR="00434BCD" w:rsidRPr="0008302A" w:rsidRDefault="00434BCD" w:rsidP="00146D05">
      <w:pPr>
        <w:spacing w:before="0" w:after="0"/>
        <w:jc w:val="both"/>
        <w:rPr>
          <w:lang w:val="ro-RO"/>
        </w:rPr>
      </w:pPr>
      <w:r w:rsidRPr="0008302A">
        <w:rPr>
          <w:lang w:val="ro-RO"/>
        </w:rPr>
        <w:t>La nivelul</w:t>
      </w:r>
      <w:r w:rsidR="007567F6" w:rsidRPr="0008302A">
        <w:rPr>
          <w:lang w:val="ro-RO"/>
        </w:rPr>
        <w:t xml:space="preserve"> </w:t>
      </w:r>
      <w:r w:rsidRPr="0008302A">
        <w:rPr>
          <w:lang w:val="ro-RO"/>
        </w:rPr>
        <w:t>spaƫiului hidrografic Buzău-Ialomiţa se disting următoarele unităţi zonale bioclimatice:</w:t>
      </w:r>
    </w:p>
    <w:p w14:paraId="4CF4AE6A"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Habitate de pădure:</w:t>
      </w:r>
    </w:p>
    <w:p w14:paraId="61D403CE"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etajul subalpin;</w:t>
      </w:r>
    </w:p>
    <w:p w14:paraId="1DA2D3E0"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etajul montan de molidişuri;</w:t>
      </w:r>
    </w:p>
    <w:p w14:paraId="0AA6EA48"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etajul montan de amestecuri de fag cu răşinoase;</w:t>
      </w:r>
    </w:p>
    <w:p w14:paraId="40767E95"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etajul montan – premontan de făgete;</w:t>
      </w:r>
    </w:p>
    <w:p w14:paraId="1CE2FD56"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etajul deluros alcătuit din gorunete, făgete şi gorneto-făgete;</w:t>
      </w:r>
    </w:p>
    <w:p w14:paraId="4B1D9299"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etajul deluros de cvercete (gorun, garnită, cer </w:t>
      </w:r>
      <w:bookmarkStart w:id="85" w:name="OLE_LINK47"/>
      <w:bookmarkStart w:id="86" w:name="OLE_LINK48"/>
      <w:bookmarkStart w:id="87" w:name="OLE_LINK49"/>
      <w:bookmarkStart w:id="88" w:name="OLE_LINK50"/>
      <w:bookmarkStart w:id="89" w:name="OLE_LINK51"/>
      <w:bookmarkStart w:id="90" w:name="OLE_LINK52"/>
      <w:bookmarkStart w:id="91" w:name="OLE_LINK53"/>
      <w:bookmarkStart w:id="92" w:name="OLE_LINK54"/>
      <w:bookmarkStart w:id="93" w:name="OLE_LINK55"/>
      <w:bookmarkStart w:id="94" w:name="OLE_LINK56"/>
      <w:bookmarkStart w:id="95" w:name="OLE_LINK57"/>
      <w:bookmarkStart w:id="96" w:name="OLE_LINK79"/>
      <w:bookmarkStart w:id="97" w:name="OLE_LINK80"/>
      <w:r w:rsidRPr="0008302A">
        <w:rPr>
          <w:rFonts w:asciiTheme="majorHAnsi" w:eastAsia="Times New Roman" w:hAnsiTheme="majorHAnsi" w:cs="Times New Roman"/>
          <w:bCs w:val="0"/>
          <w:sz w:val="20"/>
          <w:szCs w:val="20"/>
          <w:lang w:eastAsia="en-US"/>
        </w:rPr>
        <w:t>ş</w:t>
      </w:r>
      <w:bookmarkEnd w:id="85"/>
      <w:bookmarkEnd w:id="86"/>
      <w:bookmarkEnd w:id="87"/>
      <w:bookmarkEnd w:id="88"/>
      <w:bookmarkEnd w:id="89"/>
      <w:bookmarkEnd w:id="90"/>
      <w:bookmarkEnd w:id="91"/>
      <w:bookmarkEnd w:id="92"/>
      <w:bookmarkEnd w:id="93"/>
      <w:bookmarkEnd w:id="94"/>
      <w:bookmarkEnd w:id="95"/>
      <w:bookmarkEnd w:id="96"/>
      <w:bookmarkEnd w:id="97"/>
      <w:r w:rsidRPr="0008302A">
        <w:rPr>
          <w:rFonts w:asciiTheme="majorHAnsi" w:eastAsia="Times New Roman" w:hAnsiTheme="majorHAnsi" w:cs="Times New Roman"/>
          <w:bCs w:val="0"/>
          <w:sz w:val="20"/>
          <w:szCs w:val="20"/>
          <w:lang w:eastAsia="en-US"/>
        </w:rPr>
        <w:t>i amestecuri dintre acestea) şi şleauri de deal;</w:t>
      </w:r>
    </w:p>
    <w:p w14:paraId="488DE6ED"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etajul deluros de cvercete cu stejar;</w:t>
      </w:r>
    </w:p>
    <w:p w14:paraId="06E0E8CB"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câmpia forestieră;</w:t>
      </w:r>
    </w:p>
    <w:p w14:paraId="7D4F6D4A" w14:textId="77777777" w:rsidR="00434BCD" w:rsidRPr="0008302A" w:rsidRDefault="00434BCD">
      <w:pPr>
        <w:pStyle w:val="1textMeto"/>
        <w:numPr>
          <w:ilvl w:val="0"/>
          <w:numId w:val="2"/>
        </w:numPr>
        <w:spacing w:before="0" w:after="0" w:line="240" w:lineRule="auto"/>
        <w:ind w:left="1426"/>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lunca.</w:t>
      </w:r>
    </w:p>
    <w:p w14:paraId="6B209CE7"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Habitate de pajişti şi tufărişuri: în zona montană, în zona de deal, în zona de câmpie, în zona de luncă;</w:t>
      </w:r>
    </w:p>
    <w:p w14:paraId="5D302ED8" w14:textId="77777777" w:rsidR="00434BCD" w:rsidRPr="0008302A" w:rsidRDefault="00434BCD">
      <w:pPr>
        <w:pStyle w:val="ListParagraph"/>
        <w:numPr>
          <w:ilvl w:val="0"/>
          <w:numId w:val="11"/>
        </w:numPr>
        <w:spacing w:before="0" w:after="0"/>
        <w:contextualSpacing w:val="0"/>
        <w:jc w:val="both"/>
        <w:rPr>
          <w:lang w:val="ro-RO"/>
        </w:rPr>
      </w:pPr>
      <w:r w:rsidRPr="0008302A">
        <w:rPr>
          <w:lang w:val="ro-RO"/>
        </w:rPr>
        <w:t>Habitate de ape dulci;</w:t>
      </w:r>
    </w:p>
    <w:p w14:paraId="1C820816" w14:textId="77777777" w:rsidR="00434BCD" w:rsidRPr="0008302A" w:rsidRDefault="00434BCD">
      <w:pPr>
        <w:pStyle w:val="ListParagraph"/>
        <w:numPr>
          <w:ilvl w:val="0"/>
          <w:numId w:val="11"/>
        </w:numPr>
        <w:tabs>
          <w:tab w:val="left" w:pos="810"/>
        </w:tabs>
        <w:spacing w:before="0" w:after="0"/>
        <w:contextualSpacing w:val="0"/>
        <w:jc w:val="both"/>
        <w:rPr>
          <w:lang w:val="ro-RO"/>
        </w:rPr>
      </w:pPr>
      <w:r w:rsidRPr="0008302A">
        <w:rPr>
          <w:lang w:val="ro-RO"/>
        </w:rPr>
        <w:t>Habitate de stâncării şi peşteri;</w:t>
      </w:r>
    </w:p>
    <w:p w14:paraId="437CF1E2" w14:textId="77777777" w:rsidR="00434BCD" w:rsidRPr="0008302A" w:rsidRDefault="00434BCD">
      <w:pPr>
        <w:pStyle w:val="ListParagraph"/>
        <w:numPr>
          <w:ilvl w:val="0"/>
          <w:numId w:val="11"/>
        </w:numPr>
        <w:tabs>
          <w:tab w:val="left" w:pos="810"/>
        </w:tabs>
        <w:spacing w:before="0" w:after="0"/>
        <w:contextualSpacing w:val="0"/>
        <w:jc w:val="both"/>
        <w:rPr>
          <w:lang w:val="ro-RO"/>
        </w:rPr>
      </w:pPr>
      <w:r w:rsidRPr="0008302A">
        <w:rPr>
          <w:lang w:val="ro-RO"/>
        </w:rPr>
        <w:t>Habitate de mlaştini şi turbării.</w:t>
      </w:r>
    </w:p>
    <w:p w14:paraId="2B58464A" w14:textId="0C8C92C9" w:rsidR="00434BCD" w:rsidRPr="0008302A" w:rsidRDefault="00434BCD">
      <w:pPr>
        <w:pStyle w:val="ListParagraph"/>
        <w:numPr>
          <w:ilvl w:val="0"/>
          <w:numId w:val="11"/>
        </w:numPr>
        <w:tabs>
          <w:tab w:val="left" w:pos="810"/>
        </w:tabs>
        <w:spacing w:before="0" w:after="0"/>
        <w:contextualSpacing w:val="0"/>
        <w:jc w:val="both"/>
        <w:rPr>
          <w:lang w:val="ro-RO"/>
        </w:rPr>
      </w:pPr>
      <w:r w:rsidRPr="0008302A">
        <w:rPr>
          <w:lang w:val="ro-RO"/>
        </w:rPr>
        <w:t xml:space="preserve">În ceea ce priveşte flora </w:t>
      </w:r>
      <w:bookmarkStart w:id="98" w:name="OLE_LINK73"/>
      <w:bookmarkStart w:id="99" w:name="OLE_LINK74"/>
      <w:bookmarkStart w:id="100" w:name="OLE_LINK75"/>
      <w:r w:rsidRPr="0008302A">
        <w:rPr>
          <w:lang w:val="ro-RO"/>
        </w:rPr>
        <w:t>sălbatică</w:t>
      </w:r>
      <w:bookmarkEnd w:id="98"/>
      <w:bookmarkEnd w:id="99"/>
      <w:bookmarkEnd w:id="100"/>
      <w:r w:rsidRPr="0008302A">
        <w:rPr>
          <w:lang w:val="ro-RO"/>
        </w:rPr>
        <w:t>, aceasta este în funcţie de relief, de următoarele tipuri:</w:t>
      </w:r>
    </w:p>
    <w:p w14:paraId="748D60E4" w14:textId="77777777" w:rsidR="00434BCD" w:rsidRPr="0008302A" w:rsidRDefault="00434BCD">
      <w:pPr>
        <w:pStyle w:val="ListParagraph"/>
        <w:numPr>
          <w:ilvl w:val="0"/>
          <w:numId w:val="11"/>
        </w:numPr>
        <w:tabs>
          <w:tab w:val="left" w:pos="810"/>
        </w:tabs>
        <w:jc w:val="both"/>
        <w:rPr>
          <w:lang w:val="ro-RO"/>
        </w:rPr>
      </w:pPr>
      <w:r w:rsidRPr="0008302A">
        <w:rPr>
          <w:lang w:val="ro-RO"/>
        </w:rPr>
        <w:t xml:space="preserve">mezofila - </w:t>
      </w:r>
      <w:bookmarkStart w:id="101" w:name="OLE_LINK58"/>
      <w:bookmarkStart w:id="102" w:name="OLE_LINK59"/>
      <w:bookmarkStart w:id="103" w:name="OLE_LINK60"/>
      <w:bookmarkStart w:id="104" w:name="OLE_LINK61"/>
      <w:bookmarkStart w:id="105" w:name="OLE_LINK62"/>
      <w:r w:rsidRPr="0008302A">
        <w:rPr>
          <w:lang w:val="ro-RO"/>
        </w:rPr>
        <w:t>în</w:t>
      </w:r>
      <w:bookmarkEnd w:id="101"/>
      <w:bookmarkEnd w:id="102"/>
      <w:bookmarkEnd w:id="103"/>
      <w:bookmarkEnd w:id="104"/>
      <w:bookmarkEnd w:id="105"/>
      <w:r w:rsidRPr="0008302A">
        <w:rPr>
          <w:lang w:val="ro-RO"/>
        </w:rPr>
        <w:t xml:space="preserve"> zonele montană, deluroasă, de </w:t>
      </w:r>
      <w:bookmarkStart w:id="106" w:name="OLE_LINK63"/>
      <w:bookmarkStart w:id="107" w:name="OLE_LINK64"/>
      <w:bookmarkStart w:id="108" w:name="OLE_LINK65"/>
      <w:r w:rsidRPr="0008302A">
        <w:rPr>
          <w:lang w:val="ro-RO"/>
        </w:rPr>
        <w:t>câmpie</w:t>
      </w:r>
      <w:bookmarkEnd w:id="106"/>
      <w:bookmarkEnd w:id="107"/>
      <w:bookmarkEnd w:id="108"/>
      <w:r w:rsidRPr="0008302A">
        <w:rPr>
          <w:lang w:val="ro-RO"/>
        </w:rPr>
        <w:t>;</w:t>
      </w:r>
    </w:p>
    <w:p w14:paraId="6ECB0D20" w14:textId="77777777" w:rsidR="00434BCD" w:rsidRPr="0008302A" w:rsidRDefault="00434BCD">
      <w:pPr>
        <w:pStyle w:val="ListParagraph"/>
        <w:numPr>
          <w:ilvl w:val="0"/>
          <w:numId w:val="11"/>
        </w:numPr>
        <w:tabs>
          <w:tab w:val="left" w:pos="810"/>
        </w:tabs>
        <w:jc w:val="both"/>
        <w:rPr>
          <w:lang w:val="ro-RO"/>
        </w:rPr>
      </w:pPr>
      <w:r w:rsidRPr="0008302A">
        <w:rPr>
          <w:lang w:val="ro-RO"/>
        </w:rPr>
        <w:t xml:space="preserve">termofila - </w:t>
      </w:r>
      <w:bookmarkStart w:id="109" w:name="OLE_LINK66"/>
      <w:bookmarkStart w:id="110" w:name="OLE_LINK67"/>
      <w:bookmarkStart w:id="111" w:name="OLE_LINK68"/>
      <w:bookmarkStart w:id="112" w:name="OLE_LINK69"/>
      <w:r w:rsidRPr="0008302A">
        <w:rPr>
          <w:lang w:val="ro-RO"/>
        </w:rPr>
        <w:t xml:space="preserve">în </w:t>
      </w:r>
      <w:bookmarkEnd w:id="109"/>
      <w:bookmarkEnd w:id="110"/>
      <w:bookmarkEnd w:id="111"/>
      <w:bookmarkEnd w:id="112"/>
      <w:r w:rsidRPr="0008302A">
        <w:rPr>
          <w:lang w:val="ro-RO"/>
        </w:rPr>
        <w:t xml:space="preserve">zonele deluroasă, de </w:t>
      </w:r>
      <w:bookmarkStart w:id="113" w:name="OLE_LINK70"/>
      <w:bookmarkStart w:id="114" w:name="OLE_LINK71"/>
      <w:bookmarkStart w:id="115" w:name="OLE_LINK72"/>
      <w:r w:rsidRPr="0008302A">
        <w:rPr>
          <w:lang w:val="ro-RO"/>
        </w:rPr>
        <w:t>câmpie</w:t>
      </w:r>
      <w:bookmarkEnd w:id="113"/>
      <w:bookmarkEnd w:id="114"/>
      <w:bookmarkEnd w:id="115"/>
      <w:r w:rsidRPr="0008302A">
        <w:rPr>
          <w:lang w:val="ro-RO"/>
        </w:rPr>
        <w:t>;</w:t>
      </w:r>
    </w:p>
    <w:p w14:paraId="7EC38007" w14:textId="77777777" w:rsidR="00434BCD" w:rsidRPr="0008302A" w:rsidRDefault="00434BCD">
      <w:pPr>
        <w:pStyle w:val="ListParagraph"/>
        <w:numPr>
          <w:ilvl w:val="0"/>
          <w:numId w:val="11"/>
        </w:numPr>
        <w:tabs>
          <w:tab w:val="left" w:pos="810"/>
        </w:tabs>
        <w:jc w:val="both"/>
        <w:rPr>
          <w:lang w:val="ro-RO"/>
        </w:rPr>
      </w:pPr>
      <w:r w:rsidRPr="0008302A">
        <w:rPr>
          <w:lang w:val="ro-RO"/>
        </w:rPr>
        <w:t>xerofita - în silvostepa deluroasă specifică judeţului Buzău, în zona de câmpie.</w:t>
      </w:r>
    </w:p>
    <w:p w14:paraId="2D13930A" w14:textId="77777777" w:rsidR="00434BCD" w:rsidRPr="0008302A" w:rsidRDefault="00434BCD"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Fauna sălbatică este diversă, de la mamifere, amfibieni </w:t>
      </w:r>
      <w:bookmarkStart w:id="116" w:name="OLE_LINK83"/>
      <w:bookmarkStart w:id="117" w:name="OLE_LINK84"/>
      <w:bookmarkStart w:id="118" w:name="OLE_LINK85"/>
      <w:r w:rsidRPr="0008302A">
        <w:rPr>
          <w:rFonts w:asciiTheme="majorHAnsi" w:eastAsia="Times New Roman" w:hAnsiTheme="majorHAnsi" w:cs="Times New Roman"/>
          <w:bCs w:val="0"/>
          <w:sz w:val="20"/>
          <w:szCs w:val="20"/>
          <w:lang w:eastAsia="en-US"/>
        </w:rPr>
        <w:t>ş</w:t>
      </w:r>
      <w:bookmarkEnd w:id="116"/>
      <w:bookmarkEnd w:id="117"/>
      <w:bookmarkEnd w:id="118"/>
      <w:r w:rsidRPr="0008302A">
        <w:rPr>
          <w:rFonts w:asciiTheme="majorHAnsi" w:eastAsia="Times New Roman" w:hAnsiTheme="majorHAnsi" w:cs="Times New Roman"/>
          <w:bCs w:val="0"/>
          <w:sz w:val="20"/>
          <w:szCs w:val="20"/>
          <w:lang w:eastAsia="en-US"/>
        </w:rPr>
        <w:t xml:space="preserve">i reptile, la diferite specii de peşti </w:t>
      </w:r>
      <w:bookmarkStart w:id="119" w:name="OLE_LINK88"/>
      <w:bookmarkStart w:id="120" w:name="OLE_LINK89"/>
      <w:bookmarkStart w:id="121" w:name="OLE_LINK90"/>
      <w:r w:rsidRPr="0008302A">
        <w:rPr>
          <w:rFonts w:asciiTheme="majorHAnsi" w:eastAsia="Times New Roman" w:hAnsiTheme="majorHAnsi" w:cs="Times New Roman"/>
          <w:bCs w:val="0"/>
          <w:sz w:val="20"/>
          <w:szCs w:val="20"/>
          <w:lang w:eastAsia="en-US"/>
        </w:rPr>
        <w:t>ş</w:t>
      </w:r>
      <w:bookmarkEnd w:id="119"/>
      <w:bookmarkEnd w:id="120"/>
      <w:bookmarkEnd w:id="121"/>
      <w:r w:rsidRPr="0008302A">
        <w:rPr>
          <w:rFonts w:asciiTheme="majorHAnsi" w:eastAsia="Times New Roman" w:hAnsiTheme="majorHAnsi" w:cs="Times New Roman"/>
          <w:bCs w:val="0"/>
          <w:sz w:val="20"/>
          <w:szCs w:val="20"/>
          <w:lang w:eastAsia="en-US"/>
        </w:rPr>
        <w:t>i nervertebrate, ca de exemplu: zimbrul, capra neagră, pisica sălbatică, ursul brun, păstrăvul comun, mreana, etc.</w:t>
      </w:r>
    </w:p>
    <w:p w14:paraId="62FCC245" w14:textId="2EF0334B" w:rsidR="00434BCD" w:rsidRPr="0008302A" w:rsidRDefault="00434BCD"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La nivelul spaţiului hidrografic administrat de A.B.A. Buzău</w:t>
      </w:r>
      <w:r w:rsidR="00507811" w:rsidRPr="0008302A">
        <w:rPr>
          <w:rFonts w:asciiTheme="majorHAnsi" w:eastAsia="Times New Roman" w:hAnsiTheme="majorHAnsi" w:cs="Times New Roman"/>
          <w:bCs w:val="0"/>
          <w:sz w:val="20"/>
          <w:szCs w:val="20"/>
          <w:lang w:eastAsia="en-US"/>
        </w:rPr>
        <w:t>-</w:t>
      </w:r>
      <w:r w:rsidRPr="0008302A">
        <w:rPr>
          <w:rFonts w:asciiTheme="majorHAnsi" w:eastAsia="Times New Roman" w:hAnsiTheme="majorHAnsi" w:cs="Times New Roman"/>
          <w:bCs w:val="0"/>
          <w:sz w:val="20"/>
          <w:szCs w:val="20"/>
          <w:lang w:eastAsia="en-US"/>
        </w:rPr>
        <w:t>Ialomiţa au fost desemnate 4 zone umede (Braƫul Borcea, Iezerul Călarăşi, Insula Mică a Brăilei, respectiv Dunărea Veche - Braƫul Măcin - amplasata atât pe teritoriul administrat de A.B.A. Buzău-Ialomiţa cât şi pe cel al A.B.A. Dobrogea-Litoral), 20 situri de importanƫă comunitară (SCI), 24 arii speciale de protecție avifaunistica (SPA).</w:t>
      </w:r>
    </w:p>
    <w:p w14:paraId="6C48AD5B" w14:textId="5D6454ED" w:rsidR="00693B08" w:rsidRPr="0008302A" w:rsidRDefault="00693B08" w:rsidP="00316B89">
      <w:pPr>
        <w:pStyle w:val="1text2Meto"/>
        <w:spacing w:after="360"/>
        <w:rPr>
          <w:rFonts w:asciiTheme="majorHAnsi" w:eastAsia="Times New Roman" w:hAnsiTheme="majorHAnsi" w:cs="Times New Roman"/>
          <w:bCs/>
          <w:iCs/>
          <w:color w:val="auto"/>
          <w:kern w:val="0"/>
          <w:sz w:val="20"/>
          <w:szCs w:val="20"/>
          <w:u w:val="none"/>
          <w:lang w:eastAsia="en-US" w:bidi="ar-SA"/>
        </w:rPr>
      </w:pPr>
      <w:r w:rsidRPr="0008302A">
        <w:rPr>
          <w:rFonts w:asciiTheme="majorHAnsi" w:eastAsia="Times New Roman" w:hAnsiTheme="majorHAnsi" w:cs="Times New Roman"/>
          <w:bCs/>
          <w:iCs/>
          <w:color w:val="auto"/>
          <w:kern w:val="0"/>
          <w:sz w:val="20"/>
          <w:szCs w:val="20"/>
          <w:u w:val="none"/>
          <w:lang w:eastAsia="en-US" w:bidi="ar-SA"/>
        </w:rPr>
        <w:t>Caracteristici sociale si economice ale spatiului administrat de A.B.A. Buzău</w:t>
      </w:r>
      <w:r w:rsidR="005043C4" w:rsidRPr="0008302A">
        <w:rPr>
          <w:rFonts w:asciiTheme="majorHAnsi" w:eastAsia="Times New Roman" w:hAnsiTheme="majorHAnsi" w:cs="Times New Roman"/>
          <w:bCs/>
          <w:iCs/>
          <w:color w:val="auto"/>
          <w:kern w:val="0"/>
          <w:sz w:val="20"/>
          <w:szCs w:val="20"/>
          <w:u w:val="none"/>
          <w:lang w:eastAsia="en-US" w:bidi="ar-SA"/>
        </w:rPr>
        <w:t xml:space="preserve"> </w:t>
      </w:r>
      <w:r w:rsidRPr="0008302A">
        <w:rPr>
          <w:rFonts w:asciiTheme="majorHAnsi" w:eastAsia="Times New Roman" w:hAnsiTheme="majorHAnsi" w:cs="Times New Roman"/>
          <w:bCs/>
          <w:iCs/>
          <w:color w:val="auto"/>
          <w:kern w:val="0"/>
          <w:sz w:val="20"/>
          <w:szCs w:val="20"/>
          <w:u w:val="none"/>
          <w:lang w:eastAsia="en-US" w:bidi="ar-SA"/>
        </w:rPr>
        <w:t>-</w:t>
      </w:r>
      <w:r w:rsidR="005043C4" w:rsidRPr="0008302A">
        <w:rPr>
          <w:rFonts w:asciiTheme="majorHAnsi" w:eastAsia="Times New Roman" w:hAnsiTheme="majorHAnsi" w:cs="Times New Roman"/>
          <w:bCs/>
          <w:iCs/>
          <w:color w:val="auto"/>
          <w:kern w:val="0"/>
          <w:sz w:val="20"/>
          <w:szCs w:val="20"/>
          <w:u w:val="none"/>
          <w:lang w:eastAsia="en-US" w:bidi="ar-SA"/>
        </w:rPr>
        <w:t xml:space="preserve"> </w:t>
      </w:r>
      <w:r w:rsidRPr="0008302A">
        <w:rPr>
          <w:rFonts w:asciiTheme="majorHAnsi" w:eastAsia="Times New Roman" w:hAnsiTheme="majorHAnsi" w:cs="Times New Roman"/>
          <w:bCs/>
          <w:iCs/>
          <w:color w:val="auto"/>
          <w:kern w:val="0"/>
          <w:sz w:val="20"/>
          <w:szCs w:val="20"/>
          <w:u w:val="none"/>
          <w:lang w:eastAsia="en-US" w:bidi="ar-SA"/>
        </w:rPr>
        <w:t>Ialomița</w:t>
      </w:r>
    </w:p>
    <w:p w14:paraId="3B2F749E" w14:textId="425CF078" w:rsidR="00693B08" w:rsidRPr="0008302A" w:rsidRDefault="00693B08"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bookmarkStart w:id="122" w:name="OLE_LINK137"/>
      <w:bookmarkStart w:id="123" w:name="OLE_LINK138"/>
      <w:bookmarkStart w:id="124" w:name="OLE_LINK139"/>
      <w:r w:rsidRPr="0008302A">
        <w:rPr>
          <w:rFonts w:asciiTheme="majorHAnsi" w:eastAsia="Times New Roman" w:hAnsiTheme="majorHAnsi" w:cs="Times New Roman"/>
          <w:bCs w:val="0"/>
          <w:sz w:val="20"/>
          <w:szCs w:val="20"/>
          <w:lang w:eastAsia="en-US"/>
        </w:rPr>
        <w:t>Din punct de vedere al regiunilor de dezvoltare, spaƫiul hidrografic</w:t>
      </w:r>
      <w:bookmarkStart w:id="125" w:name="OLE_LINK115"/>
      <w:bookmarkStart w:id="126" w:name="OLE_LINK116"/>
      <w:bookmarkStart w:id="127" w:name="OLE_LINK117"/>
      <w:r w:rsidRPr="0008302A">
        <w:rPr>
          <w:rFonts w:asciiTheme="majorHAnsi" w:eastAsia="Times New Roman" w:hAnsiTheme="majorHAnsi" w:cs="Times New Roman"/>
          <w:bCs w:val="0"/>
          <w:sz w:val="20"/>
          <w:szCs w:val="20"/>
          <w:lang w:eastAsia="en-US"/>
        </w:rPr>
        <w:t xml:space="preserve"> Buzău-Ialomiţa</w:t>
      </w:r>
      <w:bookmarkEnd w:id="125"/>
      <w:bookmarkEnd w:id="126"/>
      <w:bookmarkEnd w:id="127"/>
      <w:r w:rsidRPr="0008302A">
        <w:rPr>
          <w:rFonts w:asciiTheme="majorHAnsi" w:eastAsia="Times New Roman" w:hAnsiTheme="majorHAnsi" w:cs="Times New Roman"/>
          <w:bCs w:val="0"/>
          <w:sz w:val="20"/>
          <w:szCs w:val="20"/>
          <w:lang w:eastAsia="en-US"/>
        </w:rPr>
        <w:t xml:space="preserve"> include teritorii din patru regiuni: 26,8% din Regiunea Sud-Est, 41,4% din Regiunea Sud, 2,4% din Regiunea Centru şi 30,1% din Regiunea Bucureşti-Ilfov.</w:t>
      </w:r>
    </w:p>
    <w:p w14:paraId="2699B548" w14:textId="3B799158" w:rsidR="00693B08" w:rsidRPr="0008302A" w:rsidRDefault="00693B08"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Din punct de vedere administrativ, spaţiul hidrografic Buzău</w:t>
      </w:r>
      <w:r w:rsidR="005043C4" w:rsidRPr="0008302A">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w:t>
      </w:r>
      <w:r w:rsidR="005043C4" w:rsidRPr="0008302A">
        <w:rPr>
          <w:rFonts w:asciiTheme="majorHAnsi" w:eastAsia="Times New Roman" w:hAnsiTheme="majorHAnsi" w:cs="Times New Roman"/>
          <w:bCs w:val="0"/>
          <w:sz w:val="20"/>
          <w:szCs w:val="20"/>
          <w:lang w:eastAsia="en-US"/>
        </w:rPr>
        <w:t xml:space="preserve"> </w:t>
      </w:r>
      <w:r w:rsidR="00507811" w:rsidRPr="0008302A">
        <w:rPr>
          <w:rFonts w:asciiTheme="majorHAnsi" w:eastAsia="Times New Roman" w:hAnsiTheme="majorHAnsi" w:cs="Times New Roman"/>
          <w:bCs w:val="0"/>
          <w:sz w:val="20"/>
          <w:szCs w:val="20"/>
          <w:lang w:eastAsia="en-US"/>
        </w:rPr>
        <w:t>I</w:t>
      </w:r>
      <w:r w:rsidRPr="0008302A">
        <w:rPr>
          <w:rFonts w:asciiTheme="majorHAnsi" w:eastAsia="Times New Roman" w:hAnsiTheme="majorHAnsi" w:cs="Times New Roman"/>
          <w:bCs w:val="0"/>
          <w:sz w:val="20"/>
          <w:szCs w:val="20"/>
          <w:lang w:eastAsia="en-US"/>
        </w:rPr>
        <w:t xml:space="preserve">alomiţa ocupă integral </w:t>
      </w:r>
      <w:bookmarkStart w:id="128" w:name="OLE_LINK8"/>
      <w:bookmarkStart w:id="129" w:name="OLE_LINK12"/>
      <w:bookmarkStart w:id="130" w:name="OLE_LINK13"/>
      <w:r w:rsidRPr="0008302A">
        <w:rPr>
          <w:rFonts w:asciiTheme="majorHAnsi" w:eastAsia="Times New Roman" w:hAnsiTheme="majorHAnsi" w:cs="Times New Roman"/>
          <w:bCs w:val="0"/>
          <w:sz w:val="20"/>
          <w:szCs w:val="20"/>
          <w:lang w:eastAsia="en-US"/>
        </w:rPr>
        <w:t xml:space="preserve">judeţele </w:t>
      </w:r>
      <w:bookmarkEnd w:id="128"/>
      <w:bookmarkEnd w:id="129"/>
      <w:bookmarkEnd w:id="130"/>
      <w:r w:rsidRPr="0008302A">
        <w:rPr>
          <w:rFonts w:asciiTheme="majorHAnsi" w:eastAsia="Times New Roman" w:hAnsiTheme="majorHAnsi" w:cs="Times New Roman"/>
          <w:bCs w:val="0"/>
          <w:sz w:val="20"/>
          <w:szCs w:val="20"/>
          <w:lang w:eastAsia="en-US"/>
        </w:rPr>
        <w:t>Buzău, Prahova, Ialomiţa şi părţial judeţele Braşov, Covasna, Brăila, Călăraşi, Dâmboviţa şi Ilfov.</w:t>
      </w:r>
    </w:p>
    <w:p w14:paraId="4446761E" w14:textId="3FE5378A" w:rsidR="00693B08" w:rsidRPr="0008302A" w:rsidRDefault="00693B08"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lastRenderedPageBreak/>
        <w:t xml:space="preserve">Populaţia totală aferentă spaţiului hidrografic </w:t>
      </w:r>
      <w:bookmarkStart w:id="131" w:name="OLE_LINK106"/>
      <w:bookmarkStart w:id="132" w:name="OLE_LINK107"/>
      <w:bookmarkStart w:id="133" w:name="OLE_LINK108"/>
      <w:bookmarkStart w:id="134" w:name="OLE_LINK109"/>
      <w:bookmarkStart w:id="135" w:name="OLE_LINK110"/>
      <w:bookmarkStart w:id="136" w:name="OLE_LINK111"/>
      <w:bookmarkStart w:id="137" w:name="OLE_LINK112"/>
      <w:bookmarkStart w:id="138" w:name="OLE_LINK113"/>
      <w:bookmarkStart w:id="139" w:name="OLE_LINK114"/>
      <w:r w:rsidRPr="0008302A">
        <w:rPr>
          <w:rFonts w:asciiTheme="majorHAnsi" w:eastAsia="Times New Roman" w:hAnsiTheme="majorHAnsi" w:cs="Times New Roman"/>
          <w:bCs w:val="0"/>
          <w:sz w:val="20"/>
          <w:szCs w:val="20"/>
          <w:lang w:eastAsia="en-US"/>
        </w:rPr>
        <w:t>Buzău</w:t>
      </w:r>
      <w:r w:rsidR="00507811" w:rsidRPr="0008302A">
        <w:rPr>
          <w:rFonts w:asciiTheme="majorHAnsi" w:eastAsia="Times New Roman" w:hAnsiTheme="majorHAnsi" w:cs="Times New Roman"/>
          <w:bCs w:val="0"/>
          <w:sz w:val="20"/>
          <w:szCs w:val="20"/>
          <w:lang w:eastAsia="en-US"/>
        </w:rPr>
        <w:t>-</w:t>
      </w:r>
      <w:r w:rsidRPr="0008302A">
        <w:rPr>
          <w:rFonts w:asciiTheme="majorHAnsi" w:eastAsia="Times New Roman" w:hAnsiTheme="majorHAnsi" w:cs="Times New Roman"/>
          <w:bCs w:val="0"/>
          <w:sz w:val="20"/>
          <w:szCs w:val="20"/>
          <w:lang w:eastAsia="en-US"/>
        </w:rPr>
        <w:t>Ialomiţa</w:t>
      </w:r>
      <w:bookmarkEnd w:id="131"/>
      <w:bookmarkEnd w:id="132"/>
      <w:bookmarkEnd w:id="133"/>
      <w:bookmarkEnd w:id="134"/>
      <w:bookmarkEnd w:id="135"/>
      <w:bookmarkEnd w:id="136"/>
      <w:bookmarkEnd w:id="137"/>
      <w:bookmarkEnd w:id="138"/>
      <w:bookmarkEnd w:id="139"/>
      <w:r w:rsidRPr="0008302A">
        <w:rPr>
          <w:rFonts w:asciiTheme="majorHAnsi" w:eastAsia="Times New Roman" w:hAnsiTheme="majorHAnsi" w:cs="Times New Roman"/>
          <w:bCs w:val="0"/>
          <w:sz w:val="20"/>
          <w:szCs w:val="20"/>
          <w:lang w:eastAsia="en-US"/>
        </w:rPr>
        <w:t xml:space="preserve"> era conform recensământului din 2011 de 2.325.634 locuitori, din care 1.066.793 locuitori în mediul urban (45,87%) şi 1.258.841 locuitori în mediul rural (54,13%).</w:t>
      </w:r>
      <w:r w:rsidR="00E20235">
        <w:rPr>
          <w:rFonts w:asciiTheme="majorHAnsi" w:eastAsia="Times New Roman" w:hAnsiTheme="majorHAnsi" w:cs="Times New Roman"/>
          <w:bCs w:val="0"/>
          <w:sz w:val="20"/>
          <w:szCs w:val="20"/>
          <w:lang w:eastAsia="en-US"/>
        </w:rPr>
        <w:t xml:space="preserve"> </w:t>
      </w:r>
      <w:r w:rsidRPr="0008302A">
        <w:rPr>
          <w:rFonts w:asciiTheme="majorHAnsi" w:eastAsia="Times New Roman" w:hAnsiTheme="majorHAnsi" w:cs="Times New Roman"/>
          <w:bCs w:val="0"/>
          <w:sz w:val="20"/>
          <w:szCs w:val="20"/>
          <w:lang w:eastAsia="en-US"/>
        </w:rPr>
        <w:t>Dintre aglomerările urbane importante enumerăm: Brăila, Buzău, Nehoiu, Pogoanele, Călăraşi, Fundulea, Moreni, Tâgovişte, Slobozia, Urziceni, Sinaia, etc.</w:t>
      </w:r>
    </w:p>
    <w:p w14:paraId="76B20A00" w14:textId="24675FB4" w:rsidR="00DD09A6" w:rsidRPr="0008302A" w:rsidRDefault="00693B08"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bookmarkStart w:id="140" w:name="_Hlk103590806"/>
      <w:r w:rsidRPr="0008302A">
        <w:rPr>
          <w:rFonts w:asciiTheme="majorHAnsi" w:eastAsia="Times New Roman" w:hAnsiTheme="majorHAnsi" w:cs="Times New Roman"/>
          <w:bCs w:val="0"/>
          <w:sz w:val="20"/>
          <w:szCs w:val="20"/>
          <w:lang w:eastAsia="en-US"/>
        </w:rPr>
        <w:t xml:space="preserve">În cadrul spaţiului hidrografic Buzău-Ialomiţa </w:t>
      </w:r>
      <w:bookmarkStart w:id="141" w:name="_Hlk103590767"/>
      <w:r w:rsidRPr="0008302A">
        <w:rPr>
          <w:rFonts w:asciiTheme="majorHAnsi" w:eastAsia="Times New Roman" w:hAnsiTheme="majorHAnsi" w:cs="Times New Roman"/>
          <w:bCs w:val="0"/>
          <w:sz w:val="20"/>
          <w:szCs w:val="20"/>
          <w:lang w:eastAsia="en-US"/>
        </w:rPr>
        <w:t>predomină</w:t>
      </w:r>
      <w:bookmarkEnd w:id="141"/>
      <w:r w:rsidRPr="0008302A">
        <w:rPr>
          <w:rFonts w:asciiTheme="majorHAnsi" w:eastAsia="Times New Roman" w:hAnsiTheme="majorHAnsi" w:cs="Times New Roman"/>
          <w:bCs w:val="0"/>
          <w:sz w:val="20"/>
          <w:szCs w:val="20"/>
          <w:lang w:eastAsia="en-US"/>
        </w:rPr>
        <w:t xml:space="preserve"> terenurile arabile, care reprezintă 69,65% din total. Pe locurile următoare se situează zonele împădurite (predominând pădurile de răşinoase) care acoperă 21</w:t>
      </w:r>
      <w:r w:rsidR="00FC64A0" w:rsidRPr="0008302A">
        <w:rPr>
          <w:rFonts w:asciiTheme="majorHAnsi" w:eastAsia="Times New Roman" w:hAnsiTheme="majorHAnsi" w:cs="Times New Roman"/>
          <w:bCs w:val="0"/>
          <w:sz w:val="20"/>
          <w:szCs w:val="20"/>
          <w:lang w:eastAsia="en-US"/>
        </w:rPr>
        <w:t>,</w:t>
      </w:r>
      <w:r w:rsidRPr="0008302A">
        <w:rPr>
          <w:rFonts w:asciiTheme="majorHAnsi" w:eastAsia="Times New Roman" w:hAnsiTheme="majorHAnsi" w:cs="Times New Roman"/>
          <w:bCs w:val="0"/>
          <w:sz w:val="20"/>
          <w:szCs w:val="20"/>
          <w:lang w:eastAsia="en-US"/>
        </w:rPr>
        <w:t>61%, pașiuni cu 4,58%, şi luciu de apă cu 4,16%.</w:t>
      </w:r>
      <w:bookmarkStart w:id="142" w:name="_Hlk101957247"/>
      <w:bookmarkEnd w:id="140"/>
      <w:r w:rsidR="00FC64A0" w:rsidRPr="0008302A">
        <w:rPr>
          <w:rFonts w:asciiTheme="majorHAnsi" w:eastAsia="Times New Roman" w:hAnsiTheme="majorHAnsi" w:cs="Times New Roman"/>
          <w:bCs w:val="0"/>
          <w:sz w:val="20"/>
          <w:szCs w:val="20"/>
          <w:lang w:eastAsia="en-US"/>
        </w:rPr>
        <w:t xml:space="preserve"> </w:t>
      </w:r>
      <w:r w:rsidR="00DD09A6" w:rsidRPr="0008302A">
        <w:rPr>
          <w:rFonts w:asciiTheme="majorHAnsi" w:eastAsia="Times New Roman" w:hAnsiTheme="majorHAnsi" w:cs="Times New Roman"/>
          <w:bCs w:val="0"/>
          <w:sz w:val="20"/>
          <w:szCs w:val="20"/>
          <w:lang w:eastAsia="en-US"/>
        </w:rPr>
        <w:t xml:space="preserve">În </w:t>
      </w:r>
      <w:r w:rsidR="00565EFB" w:rsidRPr="0008302A">
        <w:rPr>
          <w:rFonts w:asciiTheme="majorHAnsi" w:eastAsia="Times New Roman" w:hAnsiTheme="majorHAnsi" w:cs="Times New Roman"/>
          <w:bCs w:val="0"/>
          <w:i/>
          <w:iCs/>
          <w:sz w:val="20"/>
          <w:szCs w:val="20"/>
          <w:lang w:eastAsia="en-US"/>
        </w:rPr>
        <w:t>Anexa</w:t>
      </w:r>
      <w:r w:rsidR="00DD09A6" w:rsidRPr="0008302A">
        <w:rPr>
          <w:rFonts w:asciiTheme="majorHAnsi" w:eastAsia="Times New Roman" w:hAnsiTheme="majorHAnsi" w:cs="Times New Roman"/>
          <w:bCs w:val="0"/>
          <w:i/>
          <w:iCs/>
          <w:sz w:val="20"/>
          <w:szCs w:val="20"/>
          <w:lang w:eastAsia="en-US"/>
        </w:rPr>
        <w:t xml:space="preserve"> </w:t>
      </w:r>
      <w:r w:rsidR="00EA2D18" w:rsidRPr="0008302A">
        <w:rPr>
          <w:rFonts w:asciiTheme="majorHAnsi" w:eastAsia="Times New Roman" w:hAnsiTheme="majorHAnsi" w:cs="Times New Roman"/>
          <w:bCs w:val="0"/>
          <w:i/>
          <w:iCs/>
          <w:sz w:val="20"/>
          <w:szCs w:val="20"/>
          <w:lang w:eastAsia="en-US"/>
        </w:rPr>
        <w:t>3</w:t>
      </w:r>
      <w:r w:rsidR="00DD09A6" w:rsidRPr="0008302A">
        <w:rPr>
          <w:rFonts w:asciiTheme="majorHAnsi" w:eastAsia="Times New Roman" w:hAnsiTheme="majorHAnsi" w:cs="Times New Roman"/>
          <w:bCs w:val="0"/>
          <w:sz w:val="20"/>
          <w:szCs w:val="20"/>
          <w:lang w:eastAsia="en-US"/>
        </w:rPr>
        <w:t xml:space="preserve"> se prezintă utilizarea terenului din spațiul hidrografic administrat de A.B.A. </w:t>
      </w:r>
      <w:bookmarkEnd w:id="142"/>
      <w:r w:rsidR="00DD09A6" w:rsidRPr="0008302A">
        <w:rPr>
          <w:rFonts w:asciiTheme="majorHAnsi" w:eastAsia="Times New Roman" w:hAnsiTheme="majorHAnsi" w:cs="Times New Roman"/>
          <w:bCs w:val="0"/>
          <w:sz w:val="20"/>
          <w:szCs w:val="20"/>
          <w:lang w:eastAsia="en-US"/>
        </w:rPr>
        <w:t>Buzău</w:t>
      </w:r>
      <w:r w:rsidR="005043C4" w:rsidRPr="0008302A">
        <w:rPr>
          <w:rFonts w:asciiTheme="majorHAnsi" w:eastAsia="Times New Roman" w:hAnsiTheme="majorHAnsi" w:cs="Times New Roman"/>
          <w:bCs w:val="0"/>
          <w:sz w:val="20"/>
          <w:szCs w:val="20"/>
          <w:lang w:eastAsia="en-US"/>
        </w:rPr>
        <w:t xml:space="preserve"> </w:t>
      </w:r>
      <w:r w:rsidR="00DD09A6" w:rsidRPr="0008302A">
        <w:rPr>
          <w:rFonts w:asciiTheme="majorHAnsi" w:eastAsia="Times New Roman" w:hAnsiTheme="majorHAnsi" w:cs="Times New Roman"/>
          <w:bCs w:val="0"/>
          <w:sz w:val="20"/>
          <w:szCs w:val="20"/>
          <w:lang w:eastAsia="en-US"/>
        </w:rPr>
        <w:t>-</w:t>
      </w:r>
      <w:r w:rsidR="005043C4" w:rsidRPr="0008302A">
        <w:rPr>
          <w:rFonts w:asciiTheme="majorHAnsi" w:eastAsia="Times New Roman" w:hAnsiTheme="majorHAnsi" w:cs="Times New Roman"/>
          <w:bCs w:val="0"/>
          <w:sz w:val="20"/>
          <w:szCs w:val="20"/>
          <w:lang w:eastAsia="en-US"/>
        </w:rPr>
        <w:t xml:space="preserve"> </w:t>
      </w:r>
      <w:r w:rsidR="00DD09A6" w:rsidRPr="0008302A">
        <w:rPr>
          <w:rFonts w:asciiTheme="majorHAnsi" w:eastAsia="Times New Roman" w:hAnsiTheme="majorHAnsi" w:cs="Times New Roman"/>
          <w:bCs w:val="0"/>
          <w:sz w:val="20"/>
          <w:szCs w:val="20"/>
          <w:lang w:eastAsia="en-US"/>
        </w:rPr>
        <w:t>Ialomiţa.</w:t>
      </w:r>
    </w:p>
    <w:p w14:paraId="2736A49A" w14:textId="1A5FABA4" w:rsidR="00DD09A6" w:rsidRPr="0008302A" w:rsidRDefault="00DD09A6"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În spaţiul hidrografic administrat de A.B.A. Buză</w:t>
      </w:r>
      <w:r w:rsidR="00507811" w:rsidRPr="0008302A">
        <w:rPr>
          <w:rFonts w:asciiTheme="majorHAnsi" w:eastAsia="Times New Roman" w:hAnsiTheme="majorHAnsi" w:cs="Times New Roman"/>
          <w:bCs w:val="0"/>
          <w:sz w:val="20"/>
          <w:szCs w:val="20"/>
          <w:lang w:eastAsia="en-US"/>
        </w:rPr>
        <w:t>u</w:t>
      </w:r>
      <w:r w:rsidRPr="0008302A">
        <w:rPr>
          <w:rFonts w:asciiTheme="majorHAnsi" w:eastAsia="Times New Roman" w:hAnsiTheme="majorHAnsi" w:cs="Times New Roman"/>
          <w:bCs w:val="0"/>
          <w:sz w:val="20"/>
          <w:szCs w:val="20"/>
          <w:lang w:eastAsia="en-US"/>
        </w:rPr>
        <w:t>-Ialomiţa activităţile economice sunt deosebit de diversificate: e</w:t>
      </w:r>
      <w:r w:rsidR="00870778" w:rsidRPr="0008302A">
        <w:rPr>
          <w:rFonts w:asciiTheme="majorHAnsi" w:eastAsia="Times New Roman" w:hAnsiTheme="majorHAnsi" w:cs="Times New Roman"/>
          <w:bCs w:val="0"/>
          <w:sz w:val="20"/>
          <w:szCs w:val="20"/>
          <w:lang w:eastAsia="en-US"/>
        </w:rPr>
        <w:t>x</w:t>
      </w:r>
      <w:r w:rsidRPr="0008302A">
        <w:rPr>
          <w:rFonts w:asciiTheme="majorHAnsi" w:eastAsia="Times New Roman" w:hAnsiTheme="majorHAnsi" w:cs="Times New Roman"/>
          <w:bCs w:val="0"/>
          <w:sz w:val="20"/>
          <w:szCs w:val="20"/>
          <w:lang w:eastAsia="en-US"/>
        </w:rPr>
        <w:t>tracţia şi prelucrarea petrolului, metalurgie, produse chimice, industria extractivă de materiale de construcţii, prelucrarea lemnului, industria textilă şi alimentară, agricultura, silvicultura, viticultura etc.</w:t>
      </w:r>
    </w:p>
    <w:p w14:paraId="68DA2D78" w14:textId="320CEB48" w:rsidR="00EA49E5" w:rsidRPr="0008302A" w:rsidRDefault="00DD09A6"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Pe teritoriul </w:t>
      </w:r>
      <w:bookmarkStart w:id="143" w:name="OLE_LINK134"/>
      <w:bookmarkStart w:id="144" w:name="OLE_LINK135"/>
      <w:bookmarkStart w:id="145" w:name="OLE_LINK136"/>
      <w:r w:rsidRPr="0008302A">
        <w:rPr>
          <w:rFonts w:asciiTheme="majorHAnsi" w:eastAsia="Times New Roman" w:hAnsiTheme="majorHAnsi" w:cs="Times New Roman"/>
          <w:bCs w:val="0"/>
          <w:sz w:val="20"/>
          <w:szCs w:val="20"/>
          <w:lang w:eastAsia="en-US"/>
        </w:rPr>
        <w:t>administrat de A.B.A. Buzău-Ialomiţa</w:t>
      </w:r>
      <w:bookmarkEnd w:id="143"/>
      <w:bookmarkEnd w:id="144"/>
      <w:bookmarkEnd w:id="145"/>
      <w:r w:rsidRPr="0008302A">
        <w:rPr>
          <w:rFonts w:asciiTheme="majorHAnsi" w:eastAsia="Times New Roman" w:hAnsiTheme="majorHAnsi" w:cs="Times New Roman"/>
          <w:bCs w:val="0"/>
          <w:sz w:val="20"/>
          <w:szCs w:val="20"/>
          <w:lang w:eastAsia="en-US"/>
        </w:rPr>
        <w:t xml:space="preserve"> există drumuri europene, autostrăzi, drumuri naţionale, judeţene şi comunale.</w:t>
      </w:r>
      <w:r w:rsidR="00FC64A0" w:rsidRPr="0008302A">
        <w:rPr>
          <w:rFonts w:asciiTheme="majorHAnsi" w:eastAsia="Times New Roman" w:hAnsiTheme="majorHAnsi" w:cs="Times New Roman"/>
          <w:bCs w:val="0"/>
          <w:sz w:val="20"/>
          <w:szCs w:val="20"/>
          <w:lang w:eastAsia="en-US"/>
        </w:rPr>
        <w:t xml:space="preserve"> </w:t>
      </w:r>
      <w:r w:rsidR="00EA49E5" w:rsidRPr="0008302A">
        <w:rPr>
          <w:rFonts w:asciiTheme="majorHAnsi" w:eastAsia="Times New Roman" w:hAnsiTheme="majorHAnsi" w:cs="Times New Roman"/>
          <w:bCs w:val="0"/>
          <w:sz w:val="20"/>
          <w:szCs w:val="20"/>
          <w:lang w:eastAsia="en-US"/>
        </w:rPr>
        <w:t>Lungimea totală drumurilor naţionale şi europene însumează aproximativ 500 km.</w:t>
      </w:r>
      <w:r w:rsidR="00FC64A0" w:rsidRPr="0008302A">
        <w:rPr>
          <w:rFonts w:asciiTheme="majorHAnsi" w:eastAsia="Times New Roman" w:hAnsiTheme="majorHAnsi" w:cs="Times New Roman"/>
          <w:bCs w:val="0"/>
          <w:sz w:val="20"/>
          <w:szCs w:val="20"/>
          <w:lang w:eastAsia="en-US"/>
        </w:rPr>
        <w:t xml:space="preserve"> </w:t>
      </w:r>
      <w:r w:rsidR="00EA49E5" w:rsidRPr="0008302A">
        <w:rPr>
          <w:rFonts w:asciiTheme="majorHAnsi" w:eastAsia="Times New Roman" w:hAnsiTheme="majorHAnsi" w:cs="Times New Roman"/>
          <w:bCs w:val="0"/>
          <w:sz w:val="20"/>
          <w:szCs w:val="20"/>
          <w:lang w:eastAsia="en-US"/>
        </w:rPr>
        <w:t>Spaţiul hidrografic administrat de A.B.A. Buzău-Ialomiţa dispune şi de căi navigabile, reprezentate de 7 zone navigabile (Brăila - Gura Siretului, Brăila - Vadu Oii, Brăila - Pod Giurgeni, Braţ Măcin, limita judeţului Brăila - Pod Feteşti, km 450 - Dunăre, Gura Borcei) ce însumează cca. 550 km şi de cele 3 porturi fluviale (2 pe Braţul Borcea - Portul Călăraşi şi Portul Industrial Călăraşi şi 1 pe Dunăre – Portul Olteniţa).</w:t>
      </w:r>
    </w:p>
    <w:p w14:paraId="150F521A" w14:textId="1E7F4F3E" w:rsidR="00EA49E5" w:rsidRPr="0008302A" w:rsidRDefault="00EA49E5"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Spaƫiul hidrografic administrat de A.B.A. Buzău-Ialomiţa beneficiază de un potenţial valoros datorită peisajului natural, ape minerale, mofete, precum şi existenţa unor monumente istorice. Turismul are tradiţii balneare, prin prezenţa unor staţiuni balneo-climaterice de interes internaţional, naţional şi local (Complexul Băile Minerale Telega, Breaza, Sinaia, Buşteni, Azuga şi Predeal). Alte atracţii turistice sunt: rezervaţiile naturale “Zanoaga”, “Peştera Ialomicioarei”, vulcanii noroioşi de la Pâclele Mari şi Pâclele Mici etc.</w:t>
      </w:r>
    </w:p>
    <w:p w14:paraId="07CD6C71" w14:textId="77777777" w:rsidR="00EA49E5" w:rsidRPr="0008302A" w:rsidRDefault="00EA49E5"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Se enumeră doar câteva din obiectivele turistice care pot fi vizitate şi anume: Lacul Vulturilor, Barajul Mâneciu, Barajul Paltinu, Barajul şi lacul Siriu, Cascada Caşoca, Mina de sare de la Slănic Prahova, Valea Prahovei, Munţii Bucegi cu Vârful Caraiman şi Vârful Babele, cheile Doftanei, Lacul Amara.</w:t>
      </w:r>
    </w:p>
    <w:p w14:paraId="6EC5D8FB" w14:textId="1A392E4E" w:rsidR="00EA49E5" w:rsidRPr="0008302A" w:rsidRDefault="00EA49E5" w:rsidP="00FC64A0">
      <w:pPr>
        <w:pStyle w:val="1textMeto"/>
        <w:spacing w:before="360" w:after="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Conform </w:t>
      </w:r>
      <w:r w:rsidRPr="0008302A">
        <w:rPr>
          <w:rFonts w:asciiTheme="majorHAnsi" w:eastAsia="Times New Roman" w:hAnsiTheme="majorHAnsi" w:cs="Times New Roman"/>
          <w:bCs w:val="0"/>
          <w:i/>
          <w:iCs/>
          <w:sz w:val="20"/>
          <w:szCs w:val="20"/>
          <w:lang w:eastAsia="en-US"/>
        </w:rPr>
        <w:t>Registrului zonelor protejate</w:t>
      </w:r>
      <w:r w:rsidRPr="0008302A">
        <w:rPr>
          <w:rFonts w:asciiTheme="majorHAnsi" w:eastAsia="Times New Roman" w:hAnsiTheme="majorHAnsi" w:cs="Times New Roman"/>
          <w:bCs w:val="0"/>
          <w:i/>
          <w:iCs/>
          <w:sz w:val="20"/>
          <w:szCs w:val="20"/>
          <w:vertAlign w:val="superscript"/>
          <w:lang w:eastAsia="en-US"/>
        </w:rPr>
        <w:footnoteReference w:id="1"/>
      </w:r>
      <w:r w:rsidRPr="0008302A">
        <w:rPr>
          <w:rFonts w:asciiTheme="majorHAnsi" w:eastAsia="Times New Roman" w:hAnsiTheme="majorHAnsi" w:cs="Times New Roman"/>
          <w:bCs w:val="0"/>
          <w:sz w:val="20"/>
          <w:szCs w:val="20"/>
          <w:lang w:eastAsia="en-US"/>
        </w:rPr>
        <w:t xml:space="preserve"> dar și a unelor informații actualizate, după caz, în spațiul hidrografic administrat de A.B.A Buzău</w:t>
      </w:r>
      <w:r w:rsidR="002C525D" w:rsidRPr="0008302A">
        <w:rPr>
          <w:rFonts w:asciiTheme="majorHAnsi" w:eastAsia="Times New Roman" w:hAnsiTheme="majorHAnsi" w:cs="Times New Roman"/>
          <w:bCs w:val="0"/>
          <w:sz w:val="20"/>
          <w:szCs w:val="20"/>
          <w:lang w:eastAsia="en-US"/>
        </w:rPr>
        <w:t>-</w:t>
      </w:r>
      <w:r w:rsidRPr="0008302A">
        <w:rPr>
          <w:rFonts w:asciiTheme="majorHAnsi" w:eastAsia="Times New Roman" w:hAnsiTheme="majorHAnsi" w:cs="Times New Roman"/>
          <w:bCs w:val="0"/>
          <w:sz w:val="20"/>
          <w:szCs w:val="20"/>
          <w:lang w:eastAsia="en-US"/>
        </w:rPr>
        <w:t>Ialomiţa situația zonelor protejate este următoarea:</w:t>
      </w:r>
    </w:p>
    <w:p w14:paraId="3721FC49" w14:textId="77777777" w:rsidR="00EA49E5" w:rsidRPr="0008302A" w:rsidRDefault="00EA49E5">
      <w:pPr>
        <w:pStyle w:val="1textMeto"/>
        <w:numPr>
          <w:ilvl w:val="0"/>
          <w:numId w:val="3"/>
        </w:numPr>
        <w:spacing w:before="0" w:after="0" w:line="240" w:lineRule="auto"/>
        <w:ind w:left="630" w:hanging="283"/>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Zone de protecţie pentru captările de apă destinate potabilizării: în anul 2019 au fost inventariate 555 captări de apă pentru potabilizare. În funcție de sursa de alimentare cu apă au rezultat:</w:t>
      </w:r>
    </w:p>
    <w:p w14:paraId="2DD853F6" w14:textId="77777777" w:rsidR="00EA49E5" w:rsidRPr="0008302A" w:rsidRDefault="00EA49E5">
      <w:pPr>
        <w:pStyle w:val="1textMeto"/>
        <w:numPr>
          <w:ilvl w:val="0"/>
          <w:numId w:val="16"/>
        </w:numPr>
        <w:spacing w:before="0" w:after="0" w:line="240" w:lineRule="auto"/>
        <w:ind w:left="108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30 captări de apă din sursele de suprafaţă pentru potabilizare (din care 27 pentru alimentarea cu apă a populației și 3 pentru alimentarea cu apă a industriei alimentare);</w:t>
      </w:r>
    </w:p>
    <w:p w14:paraId="5F19DD3B" w14:textId="77777777" w:rsidR="00EA49E5" w:rsidRPr="0008302A" w:rsidRDefault="00EA49E5">
      <w:pPr>
        <w:pStyle w:val="1textMeto"/>
        <w:numPr>
          <w:ilvl w:val="0"/>
          <w:numId w:val="16"/>
        </w:numPr>
        <w:spacing w:before="0" w:after="0" w:line="240" w:lineRule="auto"/>
        <w:ind w:left="108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525 captări de apă din sursele subterane pentru potabilizare (din care 448 pentru alimentarea cu apă a populației și 77 pentru alimentarea cu apă a industriei alimentare). Volumul total de apă pentru potabilizare captat din sursele de suprafaţă a fost de 74,928 mil.m</w:t>
      </w:r>
      <w:r w:rsidRPr="0008302A">
        <w:rPr>
          <w:rFonts w:asciiTheme="majorHAnsi" w:eastAsia="Times New Roman" w:hAnsiTheme="majorHAnsi" w:cs="Times New Roman"/>
          <w:bCs w:val="0"/>
          <w:sz w:val="20"/>
          <w:szCs w:val="20"/>
          <w:vertAlign w:val="superscript"/>
          <w:lang w:eastAsia="en-US"/>
        </w:rPr>
        <w:t>3</w:t>
      </w:r>
      <w:r w:rsidRPr="0008302A">
        <w:rPr>
          <w:rFonts w:asciiTheme="majorHAnsi" w:eastAsia="Times New Roman" w:hAnsiTheme="majorHAnsi" w:cs="Times New Roman"/>
          <w:bCs w:val="0"/>
          <w:sz w:val="20"/>
          <w:szCs w:val="20"/>
          <w:lang w:eastAsia="en-US"/>
        </w:rPr>
        <w:t>, iar cel din sursele subterane a fost de 95,328 mil.m</w:t>
      </w:r>
      <w:r w:rsidRPr="0008302A">
        <w:rPr>
          <w:rFonts w:asciiTheme="majorHAnsi" w:eastAsia="Times New Roman" w:hAnsiTheme="majorHAnsi" w:cs="Times New Roman"/>
          <w:bCs w:val="0"/>
          <w:sz w:val="20"/>
          <w:szCs w:val="20"/>
          <w:vertAlign w:val="superscript"/>
          <w:lang w:eastAsia="en-US"/>
        </w:rPr>
        <w:t>3</w:t>
      </w:r>
      <w:r w:rsidRPr="0008302A">
        <w:rPr>
          <w:rFonts w:asciiTheme="majorHAnsi" w:eastAsia="Times New Roman" w:hAnsiTheme="majorHAnsi" w:cs="Times New Roman"/>
          <w:bCs w:val="0"/>
          <w:sz w:val="20"/>
          <w:szCs w:val="20"/>
          <w:lang w:eastAsia="en-US"/>
        </w:rPr>
        <w:t>.</w:t>
      </w:r>
    </w:p>
    <w:p w14:paraId="7E490A9A" w14:textId="30A9CE71" w:rsidR="00EA49E5" w:rsidRPr="0008302A" w:rsidRDefault="00EA49E5">
      <w:pPr>
        <w:pStyle w:val="1textMeto"/>
        <w:numPr>
          <w:ilvl w:val="0"/>
          <w:numId w:val="3"/>
        </w:numPr>
        <w:spacing w:before="0" w:after="0" w:line="240" w:lineRule="auto"/>
        <w:ind w:left="630" w:hanging="288"/>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Zone pentru protecţia speciilor acvatice importante din punct de vedere economic: </w:t>
      </w:r>
      <w:r w:rsidR="009A5BAC" w:rsidRPr="0008302A">
        <w:rPr>
          <w:rFonts w:asciiTheme="majorHAnsi" w:eastAsia="Times New Roman" w:hAnsiTheme="majorHAnsi" w:cs="Times New Roman"/>
          <w:bCs w:val="0"/>
          <w:sz w:val="20"/>
          <w:szCs w:val="20"/>
          <w:lang w:eastAsia="en-US"/>
        </w:rPr>
        <w:t>zonele cu specii de peşti având potenţial economic s-au considerat cursurile de apă aparţinând zonei salmonicole localizate pe cursurile de apă și lacurile din zona montană unde sunt prezente speciile: păstrăvul comun (Salmo trutta fario), lipanul (Thymallus thymallus) și lostriţa (Hucho hucho) definite de Regia Naţională a Pădurilor “Romsilva”, cu o lungime totală de 372,6 km pentru râuri şi o suprafaţă de 86,64 ha pentru lacuri</w:t>
      </w:r>
      <w:r w:rsidRPr="0008302A">
        <w:rPr>
          <w:rFonts w:asciiTheme="majorHAnsi" w:eastAsia="Times New Roman" w:hAnsiTheme="majorHAnsi" w:cs="Times New Roman"/>
          <w:bCs w:val="0"/>
          <w:sz w:val="20"/>
          <w:szCs w:val="20"/>
          <w:lang w:eastAsia="en-US"/>
        </w:rPr>
        <w:t>;</w:t>
      </w:r>
    </w:p>
    <w:p w14:paraId="5328C4E8" w14:textId="77777777" w:rsidR="00EA49E5" w:rsidRPr="0008302A" w:rsidRDefault="00EA49E5">
      <w:pPr>
        <w:pStyle w:val="1textMeto"/>
        <w:numPr>
          <w:ilvl w:val="0"/>
          <w:numId w:val="3"/>
        </w:numPr>
        <w:spacing w:before="0" w:after="0" w:line="240" w:lineRule="auto"/>
        <w:ind w:left="630" w:hanging="283"/>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Zone destinate pentru protecţia habitatelor şi speciilor unde apa este un factor important: ariile naturale protejate care au legătură cu apa identificate au fost grupate în 35 zone pentru protecţia habitatelor şi speciilor dependente de apă. Suprafaţa acestora este aproximativ 3947,93 km</w:t>
      </w:r>
      <w:r w:rsidRPr="0008302A">
        <w:rPr>
          <w:rFonts w:asciiTheme="majorHAnsi" w:eastAsia="Times New Roman" w:hAnsiTheme="majorHAnsi" w:cs="Times New Roman"/>
          <w:bCs w:val="0"/>
          <w:sz w:val="20"/>
          <w:szCs w:val="20"/>
          <w:vertAlign w:val="superscript"/>
          <w:lang w:eastAsia="en-US"/>
        </w:rPr>
        <w:t>2</w:t>
      </w:r>
      <w:r w:rsidRPr="0008302A">
        <w:rPr>
          <w:rFonts w:asciiTheme="majorHAnsi" w:eastAsia="Times New Roman" w:hAnsiTheme="majorHAnsi" w:cs="Times New Roman"/>
          <w:bCs w:val="0"/>
          <w:sz w:val="20"/>
          <w:szCs w:val="20"/>
          <w:lang w:eastAsia="en-US"/>
        </w:rPr>
        <w:t>. În ceea ce privește corpurile de apă subterană, din cele 18 corpuri de apă subterană freatică, un număr de 10 au fost identificate cu dependență probabilă de ecosisteme terestre din 9 situri de importanță comunitară;</w:t>
      </w:r>
    </w:p>
    <w:p w14:paraId="1E23DF07" w14:textId="77777777" w:rsidR="00022D53" w:rsidRPr="0008302A" w:rsidRDefault="00EA49E5">
      <w:pPr>
        <w:pStyle w:val="1textMeto"/>
        <w:numPr>
          <w:ilvl w:val="0"/>
          <w:numId w:val="3"/>
        </w:numPr>
        <w:spacing w:before="0" w:after="0" w:line="240" w:lineRule="auto"/>
        <w:ind w:left="630" w:hanging="283"/>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Zone vulnerabile la nitrați și zone sensibile la nutrienți: datorită poziţionarea României în bazinul hidrografic al fluviului Dunărea şi bazinul Mării Negre, cât şi necesitatea protecţiei mediului în aceste zone, România a declarant întregul său teritoriu ca zonă sensibilă la nutrienți;</w:t>
      </w:r>
    </w:p>
    <w:p w14:paraId="2FCF1B2C" w14:textId="00CEF1EE" w:rsidR="00EA49E5" w:rsidRPr="0008302A" w:rsidRDefault="00EA49E5">
      <w:pPr>
        <w:pStyle w:val="1textMeto"/>
        <w:numPr>
          <w:ilvl w:val="0"/>
          <w:numId w:val="3"/>
        </w:numPr>
        <w:spacing w:before="0" w:after="0" w:line="240" w:lineRule="auto"/>
        <w:ind w:left="630" w:hanging="283"/>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lastRenderedPageBreak/>
        <w:t>Zone pentru îmbăiere – nu au fost desemnate.</w:t>
      </w:r>
    </w:p>
    <w:p w14:paraId="3752324A" w14:textId="64B64F15" w:rsidR="00EA49E5" w:rsidRDefault="00EA49E5" w:rsidP="00FC64A0">
      <w:pPr>
        <w:pStyle w:val="1textMeto"/>
        <w:spacing w:before="360" w:after="360" w:line="240" w:lineRule="auto"/>
        <w:ind w:firstLine="0"/>
        <w:rPr>
          <w:rFonts w:asciiTheme="majorHAnsi" w:eastAsia="Times New Roman" w:hAnsiTheme="majorHAnsi" w:cs="Times New Roman"/>
          <w:bCs w:val="0"/>
          <w:sz w:val="20"/>
          <w:szCs w:val="20"/>
          <w:lang w:eastAsia="en-US"/>
        </w:rPr>
      </w:pPr>
      <w:r w:rsidRPr="0008302A">
        <w:rPr>
          <w:rFonts w:asciiTheme="majorHAnsi" w:eastAsia="Times New Roman" w:hAnsiTheme="majorHAnsi" w:cs="Times New Roman"/>
          <w:bCs w:val="0"/>
          <w:sz w:val="20"/>
          <w:szCs w:val="20"/>
          <w:lang w:eastAsia="en-US"/>
        </w:rPr>
        <w:t xml:space="preserve">Obiectivele culturale ce se află pe teritoriul A.B.A Buzău-Ialomiţa sunt numeroase. Astfel se pot enumera cele mai interesante obiective, ca de exemplu: </w:t>
      </w:r>
      <w:r w:rsidRPr="0008302A">
        <w:rPr>
          <w:rFonts w:asciiTheme="majorHAnsi" w:eastAsia="Times New Roman" w:hAnsiTheme="majorHAnsi" w:cs="Times New Roman"/>
          <w:bCs w:val="0"/>
          <w:i/>
          <w:iCs/>
          <w:sz w:val="20"/>
          <w:szCs w:val="20"/>
          <w:lang w:eastAsia="en-US"/>
        </w:rPr>
        <w:t>Mânăstirile Zamfira, Cheia, Sinaia, Castelul Peleş, Castelul Pelişor, Muzeul Memorial „Nichita Stânescu” Ploieşti, Muzeul „Ion Luca Caragiale” Ploieşti, Ruinele Cetatea Doamnei Neaga, Castelul Cantacuzino, Complexul Brâncovenesc Râmnicu Sărat, Muzeul de chihlimbar</w:t>
      </w:r>
      <w:r w:rsidRPr="0008302A">
        <w:rPr>
          <w:rFonts w:asciiTheme="majorHAnsi" w:eastAsia="Times New Roman" w:hAnsiTheme="majorHAnsi" w:cs="Times New Roman"/>
          <w:bCs w:val="0"/>
          <w:sz w:val="20"/>
          <w:szCs w:val="20"/>
          <w:lang w:eastAsia="en-US"/>
        </w:rPr>
        <w:t xml:space="preserve"> etc.</w:t>
      </w:r>
    </w:p>
    <w:p w14:paraId="4D582913" w14:textId="77777777" w:rsidR="00367636" w:rsidRDefault="00367636" w:rsidP="00FC64A0">
      <w:pPr>
        <w:pStyle w:val="1textMeto"/>
        <w:spacing w:before="360" w:after="360" w:line="240" w:lineRule="auto"/>
        <w:ind w:firstLine="0"/>
        <w:rPr>
          <w:rFonts w:asciiTheme="majorHAnsi" w:eastAsia="Times New Roman" w:hAnsiTheme="majorHAnsi" w:cs="Times New Roman"/>
          <w:bCs w:val="0"/>
          <w:sz w:val="20"/>
          <w:szCs w:val="20"/>
          <w:lang w:eastAsia="en-US"/>
        </w:rPr>
        <w:sectPr w:rsidR="00367636" w:rsidSect="005E43A9">
          <w:headerReference w:type="default" r:id="rId17"/>
          <w:footerReference w:type="default" r:id="rId18"/>
          <w:type w:val="continuous"/>
          <w:pgSz w:w="11906" w:h="16838" w:code="9"/>
          <w:pgMar w:top="1080" w:right="1411" w:bottom="850" w:left="1080" w:header="562" w:footer="562" w:gutter="0"/>
          <w:cols w:space="708"/>
          <w:docGrid w:linePitch="299"/>
        </w:sectPr>
      </w:pPr>
    </w:p>
    <w:p w14:paraId="1E8D3821" w14:textId="76449103" w:rsidR="00025167" w:rsidRPr="0008302A" w:rsidRDefault="00025167" w:rsidP="00316B89">
      <w:pPr>
        <w:pStyle w:val="Heading1"/>
        <w:spacing w:before="360" w:after="360"/>
        <w:rPr>
          <w:lang w:val="ro-RO"/>
        </w:rPr>
      </w:pPr>
      <w:bookmarkStart w:id="146" w:name="_Toc136418480"/>
      <w:bookmarkEnd w:id="122"/>
      <w:bookmarkEnd w:id="123"/>
      <w:bookmarkEnd w:id="124"/>
      <w:r w:rsidRPr="0008302A">
        <w:rPr>
          <w:lang w:val="ro-RO"/>
        </w:rPr>
        <w:lastRenderedPageBreak/>
        <w:t xml:space="preserve">2. </w:t>
      </w:r>
      <w:r w:rsidR="00F21F8E" w:rsidRPr="0008302A">
        <w:rPr>
          <w:lang w:val="ro-RO"/>
        </w:rPr>
        <w:t>R</w:t>
      </w:r>
      <w:r w:rsidRPr="0008302A">
        <w:rPr>
          <w:lang w:val="ro-RO"/>
        </w:rPr>
        <w:t xml:space="preserve">iscul la inundații </w:t>
      </w:r>
      <w:r w:rsidR="00F21F8E" w:rsidRPr="0008302A">
        <w:rPr>
          <w:lang w:val="ro-RO"/>
        </w:rPr>
        <w:t>în spațiu</w:t>
      </w:r>
      <w:r w:rsidR="004E3EB5" w:rsidRPr="0008302A">
        <w:rPr>
          <w:lang w:val="ro-RO"/>
        </w:rPr>
        <w:t>l</w:t>
      </w:r>
      <w:r w:rsidR="00F21F8E" w:rsidRPr="0008302A">
        <w:rPr>
          <w:lang w:val="ro-RO"/>
        </w:rPr>
        <w:t xml:space="preserve"> hidrogr</w:t>
      </w:r>
      <w:r w:rsidR="004E3EB5" w:rsidRPr="0008302A">
        <w:rPr>
          <w:lang w:val="ro-RO"/>
        </w:rPr>
        <w:t>a</w:t>
      </w:r>
      <w:r w:rsidR="00F21F8E" w:rsidRPr="0008302A">
        <w:rPr>
          <w:lang w:val="ro-RO"/>
        </w:rPr>
        <w:t>fic administrat de A.B.A. Buzău-Ialomița</w:t>
      </w:r>
      <w:bookmarkEnd w:id="146"/>
    </w:p>
    <w:p w14:paraId="25D93B25" w14:textId="533F2EF9" w:rsidR="00025167" w:rsidRPr="0008302A" w:rsidRDefault="00025167" w:rsidP="00316B89">
      <w:pPr>
        <w:pStyle w:val="Heading2"/>
        <w:spacing w:before="360" w:after="360"/>
        <w:rPr>
          <w:lang w:val="ro-RO"/>
        </w:rPr>
      </w:pPr>
      <w:bookmarkStart w:id="147" w:name="_Toc136418481"/>
      <w:r w:rsidRPr="0008302A">
        <w:rPr>
          <w:lang w:val="ro-RO"/>
        </w:rPr>
        <w:t xml:space="preserve">2.1. Descrierea lucrărilor de protecție împotriva inundaţiilor </w:t>
      </w:r>
      <w:r w:rsidR="00F21F8E" w:rsidRPr="0008302A">
        <w:rPr>
          <w:lang w:val="ro-RO"/>
        </w:rPr>
        <w:t>existente</w:t>
      </w:r>
      <w:bookmarkEnd w:id="147"/>
    </w:p>
    <w:p w14:paraId="6ED98B88" w14:textId="7442E55E" w:rsidR="006A5CCA" w:rsidRPr="0008302A" w:rsidRDefault="006A5CCA" w:rsidP="00FC64A0">
      <w:pPr>
        <w:pStyle w:val="1textMeto"/>
        <w:spacing w:before="360" w:after="360"/>
        <w:ind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Spaţiul hidrografic administrat de A.B.A.</w:t>
      </w:r>
      <w:r w:rsidRPr="0008302A">
        <w:t xml:space="preserve"> </w:t>
      </w:r>
      <w:r w:rsidRPr="0008302A">
        <w:rPr>
          <w:rFonts w:asciiTheme="majorHAnsi" w:eastAsia="Times New Roman" w:hAnsiTheme="majorHAnsi" w:cs="Times New Roman"/>
          <w:bCs w:val="0"/>
          <w:sz w:val="20"/>
          <w:szCs w:val="20"/>
          <w:lang w:eastAsia="en-US"/>
        </w:rPr>
        <w:t>Buzău-Ialomiţa</w:t>
      </w:r>
      <w:r w:rsidRPr="0008302A">
        <w:t xml:space="preserve"> </w:t>
      </w:r>
      <w:r w:rsidRPr="0008302A">
        <w:rPr>
          <w:rFonts w:asciiTheme="majorHAnsi" w:eastAsia="Times New Roman" w:hAnsiTheme="majorHAnsi" w:cs="Times New Roman"/>
          <w:bCs w:val="0"/>
          <w:sz w:val="20"/>
          <w:szCs w:val="21"/>
          <w:lang w:eastAsia="en-US"/>
        </w:rPr>
        <w:t>deţine un sistem complex de lucrări hidrotehnice cu rol de gestionare cantitativă a resurselor de apă, constând ȋn acumulări, regularizări de albii, apărări de maluri, praguri de fund, ȋndiguiri etc.</w:t>
      </w:r>
    </w:p>
    <w:p w14:paraId="4A7869F9" w14:textId="468BEA51" w:rsidR="00B97672" w:rsidRPr="0008302A" w:rsidRDefault="00445107" w:rsidP="00B97672">
      <w:pPr>
        <w:jc w:val="both"/>
        <w:rPr>
          <w:lang w:val="ro-RO"/>
        </w:rPr>
      </w:pPr>
      <w:r w:rsidRPr="0008302A">
        <w:rPr>
          <w:lang w:val="ro-RO"/>
        </w:rPr>
        <w:t>În spațiul hidrografic administrat de A.B.A. Buzău-Ialomi</w:t>
      </w:r>
      <w:r w:rsidR="005F73F8">
        <w:rPr>
          <w:lang w:val="ro-RO"/>
        </w:rPr>
        <w:t>ț</w:t>
      </w:r>
      <w:r w:rsidRPr="0008302A">
        <w:rPr>
          <w:lang w:val="ro-RO"/>
        </w:rPr>
        <w:t xml:space="preserve">a există un număr de </w:t>
      </w:r>
      <w:r w:rsidR="009A4926" w:rsidRPr="0008302A">
        <w:rPr>
          <w:lang w:val="ro-RO"/>
        </w:rPr>
        <w:t>275</w:t>
      </w:r>
      <w:r w:rsidRPr="0008302A">
        <w:rPr>
          <w:lang w:val="ro-RO"/>
        </w:rPr>
        <w:t xml:space="preserve"> acumulări permanente şi </w:t>
      </w:r>
      <w:r w:rsidR="009A4926" w:rsidRPr="0008302A">
        <w:rPr>
          <w:lang w:val="ro-RO"/>
        </w:rPr>
        <w:t>2</w:t>
      </w:r>
      <w:r w:rsidR="009E2739" w:rsidRPr="0008302A">
        <w:rPr>
          <w:lang w:val="ro-RO"/>
        </w:rPr>
        <w:t xml:space="preserve"> </w:t>
      </w:r>
      <w:r w:rsidRPr="0008302A">
        <w:rPr>
          <w:lang w:val="ro-RO"/>
        </w:rPr>
        <w:t xml:space="preserve">acumulări nepermanente. Dintre acestea, </w:t>
      </w:r>
      <w:r w:rsidR="00F32C4A" w:rsidRPr="0008302A">
        <w:rPr>
          <w:lang w:val="ro-RO"/>
        </w:rPr>
        <w:t>20 de</w:t>
      </w:r>
      <w:r w:rsidRPr="0008302A">
        <w:rPr>
          <w:lang w:val="ro-RO"/>
        </w:rPr>
        <w:t xml:space="preserve"> acumulări sunt </w:t>
      </w:r>
      <w:r w:rsidR="00900672">
        <w:rPr>
          <w:lang w:val="ro-RO"/>
        </w:rPr>
        <w:t>î</w:t>
      </w:r>
      <w:r w:rsidRPr="0008302A">
        <w:rPr>
          <w:lang w:val="ro-RO"/>
        </w:rPr>
        <w:t>n administrarea Administra</w:t>
      </w:r>
      <w:r w:rsidR="005F73F8">
        <w:rPr>
          <w:lang w:val="ro-RO"/>
        </w:rPr>
        <w:t>ț</w:t>
      </w:r>
      <w:r w:rsidRPr="0008302A">
        <w:rPr>
          <w:lang w:val="ro-RO"/>
        </w:rPr>
        <w:t>ia Na</w:t>
      </w:r>
      <w:r w:rsidR="005F73F8">
        <w:rPr>
          <w:lang w:val="ro-RO"/>
        </w:rPr>
        <w:t>ț</w:t>
      </w:r>
      <w:r w:rsidRPr="0008302A">
        <w:rPr>
          <w:lang w:val="ro-RO"/>
        </w:rPr>
        <w:t>ională „Apele Române”</w:t>
      </w:r>
      <w:r w:rsidR="00F32C4A" w:rsidRPr="0008302A">
        <w:rPr>
          <w:lang w:val="ro-RO"/>
        </w:rPr>
        <w:t>- A.B.A Buz</w:t>
      </w:r>
      <w:r w:rsidR="005F73F8">
        <w:rPr>
          <w:lang w:val="ro-RO"/>
        </w:rPr>
        <w:t>ă</w:t>
      </w:r>
      <w:r w:rsidR="00F32C4A" w:rsidRPr="0008302A">
        <w:rPr>
          <w:lang w:val="ro-RO"/>
        </w:rPr>
        <w:t>u Ialomi</w:t>
      </w:r>
      <w:r w:rsidR="005F73F8">
        <w:rPr>
          <w:lang w:val="ro-RO"/>
        </w:rPr>
        <w:t>ț</w:t>
      </w:r>
      <w:r w:rsidR="00F32C4A" w:rsidRPr="0008302A">
        <w:rPr>
          <w:lang w:val="ro-RO"/>
        </w:rPr>
        <w:t>a</w:t>
      </w:r>
      <w:r w:rsidR="005807E1" w:rsidRPr="0008302A">
        <w:rPr>
          <w:lang w:val="ro-RO"/>
        </w:rPr>
        <w:t xml:space="preserve">, </w:t>
      </w:r>
      <w:r w:rsidR="009A4926" w:rsidRPr="0008302A">
        <w:rPr>
          <w:lang w:val="ro-RO"/>
        </w:rPr>
        <w:t>7</w:t>
      </w:r>
      <w:r w:rsidR="00F07EA1">
        <w:rPr>
          <w:lang w:val="ro-RO"/>
        </w:rPr>
        <w:t xml:space="preserve"> </w:t>
      </w:r>
      <w:r w:rsidRPr="0008302A">
        <w:rPr>
          <w:lang w:val="ro-RO"/>
        </w:rPr>
        <w:t>acumulări</w:t>
      </w:r>
      <w:r w:rsidR="00F07EA1">
        <w:rPr>
          <w:lang w:val="ro-RO"/>
        </w:rPr>
        <w:t xml:space="preserve"> deținute</w:t>
      </w:r>
      <w:r w:rsidRPr="0008302A">
        <w:rPr>
          <w:lang w:val="ro-RO"/>
        </w:rPr>
        <w:t xml:space="preserve"> </w:t>
      </w:r>
      <w:r w:rsidR="00B0392A" w:rsidRPr="0008302A">
        <w:rPr>
          <w:lang w:val="ro-RO"/>
        </w:rPr>
        <w:t>î</w:t>
      </w:r>
      <w:r w:rsidRPr="0008302A">
        <w:rPr>
          <w:lang w:val="ro-RO"/>
        </w:rPr>
        <w:t xml:space="preserve">n </w:t>
      </w:r>
      <w:r w:rsidR="00F07EA1">
        <w:rPr>
          <w:lang w:val="ro-RO"/>
        </w:rPr>
        <w:t>concesiune de către</w:t>
      </w:r>
      <w:r w:rsidRPr="0008302A">
        <w:rPr>
          <w:lang w:val="ro-RO"/>
        </w:rPr>
        <w:t xml:space="preserve"> Hidroelectrica S.A</w:t>
      </w:r>
      <w:r w:rsidR="009E2739" w:rsidRPr="0008302A">
        <w:rPr>
          <w:lang w:val="ro-RO"/>
        </w:rPr>
        <w:t>.</w:t>
      </w:r>
      <w:r w:rsidR="00900672">
        <w:rPr>
          <w:lang w:val="ro-RO"/>
        </w:rPr>
        <w:t xml:space="preserve"> </w:t>
      </w:r>
      <w:r w:rsidR="00F07EA1">
        <w:rPr>
          <w:lang w:val="ro-RO"/>
        </w:rPr>
        <w:t>-</w:t>
      </w:r>
      <w:r w:rsidR="00900672">
        <w:rPr>
          <w:lang w:val="ro-RO"/>
        </w:rPr>
        <w:t xml:space="preserve"> </w:t>
      </w:r>
      <w:r w:rsidR="00F07EA1">
        <w:rPr>
          <w:lang w:val="ro-RO"/>
        </w:rPr>
        <w:t>Sucursala Hidrocentrale Curtea de Argeș</w:t>
      </w:r>
      <w:r w:rsidRPr="0008302A">
        <w:rPr>
          <w:lang w:val="ro-RO"/>
        </w:rPr>
        <w:t>, iar restul acumulărilor sunt administrate sau de</w:t>
      </w:r>
      <w:r w:rsidR="005F73F8">
        <w:rPr>
          <w:lang w:val="ro-RO"/>
        </w:rPr>
        <w:t>ț</w:t>
      </w:r>
      <w:r w:rsidRPr="0008302A">
        <w:rPr>
          <w:lang w:val="ro-RO"/>
        </w:rPr>
        <w:t xml:space="preserve">inute </w:t>
      </w:r>
      <w:r w:rsidR="005557BA" w:rsidRPr="0008302A">
        <w:rPr>
          <w:lang w:val="ro-RO"/>
        </w:rPr>
        <w:t xml:space="preserve"> de ter</w:t>
      </w:r>
      <w:r w:rsidR="009E2739" w:rsidRPr="0008302A">
        <w:rPr>
          <w:lang w:val="ro-RO"/>
        </w:rPr>
        <w:t>ț</w:t>
      </w:r>
      <w:r w:rsidR="005557BA" w:rsidRPr="0008302A">
        <w:rPr>
          <w:lang w:val="ro-RO"/>
        </w:rPr>
        <w:t>i</w:t>
      </w:r>
      <w:r w:rsidR="009E2739" w:rsidRPr="0008302A">
        <w:rPr>
          <w:lang w:val="ro-RO"/>
        </w:rPr>
        <w:t xml:space="preserve"> </w:t>
      </w:r>
      <w:r w:rsidR="008116B4" w:rsidRPr="0008302A">
        <w:rPr>
          <w:lang w:val="ro-RO"/>
        </w:rPr>
        <w:t xml:space="preserve">(ex: </w:t>
      </w:r>
      <w:r w:rsidRPr="0008302A">
        <w:rPr>
          <w:lang w:val="ro-RO"/>
        </w:rPr>
        <w:t>Societ</w:t>
      </w:r>
      <w:r w:rsidR="005F73F8">
        <w:rPr>
          <w:lang w:val="ro-RO"/>
        </w:rPr>
        <w:t>ăț</w:t>
      </w:r>
      <w:r w:rsidRPr="0008302A">
        <w:rPr>
          <w:lang w:val="ro-RO"/>
        </w:rPr>
        <w:t>i Piscicole, primării, agen</w:t>
      </w:r>
      <w:r w:rsidR="005F73F8">
        <w:rPr>
          <w:lang w:val="ro-RO"/>
        </w:rPr>
        <w:t>ț</w:t>
      </w:r>
      <w:r w:rsidRPr="0008302A">
        <w:rPr>
          <w:lang w:val="ro-RO"/>
        </w:rPr>
        <w:t>i economici, persoane fizice</w:t>
      </w:r>
      <w:r w:rsidR="008116B4" w:rsidRPr="0008302A">
        <w:rPr>
          <w:lang w:val="ro-RO"/>
        </w:rPr>
        <w:t>)</w:t>
      </w:r>
      <w:r w:rsidRPr="0008302A">
        <w:rPr>
          <w:lang w:val="ro-RO"/>
        </w:rPr>
        <w:t xml:space="preserve">. </w:t>
      </w:r>
      <w:r w:rsidR="006E24DA" w:rsidRPr="0008302A">
        <w:rPr>
          <w:lang w:val="ro-RO"/>
        </w:rPr>
        <w:t xml:space="preserve">Se face precizarea că pe teritoriul spațiului hidrografic administrat de A.B.A. Buzău-Ialomița se află în exploatare un număr de </w:t>
      </w:r>
      <w:r w:rsidR="009A4926" w:rsidRPr="0008302A">
        <w:rPr>
          <w:lang w:val="ro-RO"/>
        </w:rPr>
        <w:t>11</w:t>
      </w:r>
      <w:r w:rsidR="009E2739" w:rsidRPr="0008302A">
        <w:rPr>
          <w:lang w:val="ro-RO"/>
        </w:rPr>
        <w:t xml:space="preserve"> </w:t>
      </w:r>
      <w:r w:rsidR="006E24DA" w:rsidRPr="0008302A">
        <w:rPr>
          <w:lang w:val="ro-RO"/>
        </w:rPr>
        <w:t xml:space="preserve">baraje de categorie A </w:t>
      </w:r>
      <w:r w:rsidR="005F73F8">
        <w:rPr>
          <w:lang w:val="ro-RO"/>
        </w:rPr>
        <w:t>ș</w:t>
      </w:r>
      <w:r w:rsidR="006E24DA" w:rsidRPr="0008302A">
        <w:rPr>
          <w:lang w:val="ro-RO"/>
        </w:rPr>
        <w:t>i B, respectiv un num</w:t>
      </w:r>
      <w:r w:rsidR="005F73F8">
        <w:rPr>
          <w:lang w:val="ro-RO"/>
        </w:rPr>
        <w:t>ă</w:t>
      </w:r>
      <w:r w:rsidR="006E24DA" w:rsidRPr="0008302A">
        <w:rPr>
          <w:lang w:val="ro-RO"/>
        </w:rPr>
        <w:t xml:space="preserve">r de </w:t>
      </w:r>
      <w:r w:rsidR="00D4223D" w:rsidRPr="0008302A">
        <w:rPr>
          <w:lang w:val="ro-RO"/>
        </w:rPr>
        <w:t>264</w:t>
      </w:r>
      <w:r w:rsidR="006E24DA" w:rsidRPr="0008302A">
        <w:rPr>
          <w:lang w:val="ro-RO"/>
        </w:rPr>
        <w:t xml:space="preserve"> baraje de categorie C </w:t>
      </w:r>
      <w:r w:rsidR="005F73F8">
        <w:rPr>
          <w:lang w:val="ro-RO"/>
        </w:rPr>
        <w:t>ș</w:t>
      </w:r>
      <w:r w:rsidR="006E24DA" w:rsidRPr="0008302A">
        <w:rPr>
          <w:lang w:val="ro-RO"/>
        </w:rPr>
        <w:t>i D</w:t>
      </w:r>
      <w:r w:rsidR="009E2739" w:rsidRPr="0008302A">
        <w:rPr>
          <w:lang w:val="ro-RO"/>
        </w:rPr>
        <w:t>.</w:t>
      </w:r>
      <w:r w:rsidR="00F32C4A" w:rsidRPr="0008302A">
        <w:rPr>
          <w:lang w:val="ro-RO"/>
        </w:rPr>
        <w:t xml:space="preserve"> </w:t>
      </w:r>
      <w:r w:rsidR="00B97672" w:rsidRPr="0008302A">
        <w:rPr>
          <w:lang w:val="ro-RO"/>
        </w:rPr>
        <w:t>Principale</w:t>
      </w:r>
      <w:r w:rsidR="005F73F8">
        <w:rPr>
          <w:lang w:val="ro-RO"/>
        </w:rPr>
        <w:t>le</w:t>
      </w:r>
      <w:r w:rsidR="00B97672" w:rsidRPr="0008302A">
        <w:rPr>
          <w:lang w:val="ro-RO"/>
        </w:rPr>
        <w:t xml:space="preserve"> lucrări existente în spațiul hidrografic administrat de A.B.A. Buzău-Ialomița sunt prezentate schemat în figura 2.</w:t>
      </w:r>
    </w:p>
    <w:p w14:paraId="711EC331" w14:textId="04EBCC0B" w:rsidR="005702C9" w:rsidRPr="0008302A" w:rsidRDefault="005702C9" w:rsidP="005702C9">
      <w:pPr>
        <w:jc w:val="both"/>
        <w:rPr>
          <w:lang w:val="ro-RO"/>
        </w:rPr>
      </w:pPr>
      <w:r w:rsidRPr="0008302A">
        <w:rPr>
          <w:lang w:val="ro-RO"/>
        </w:rPr>
        <w:t>În ceea ce privește starea lucrărilor de apărare împotriva inundațiilor, au fost evaluate din punct de vedere al siguranței în exploatare acumulările de categoriile A, B, C și D și digurile existente în spațiul hidrografic administrat de A.B.A. Buzău-Ialomița. Centralizarea informații</w:t>
      </w:r>
      <w:r w:rsidR="000656A5" w:rsidRPr="0008302A">
        <w:rPr>
          <w:lang w:val="ro-RO"/>
        </w:rPr>
        <w:t>lor</w:t>
      </w:r>
      <w:r w:rsidRPr="0008302A">
        <w:rPr>
          <w:lang w:val="ro-RO"/>
        </w:rPr>
        <w:t xml:space="preserve"> cu localizarea principalelor lucrări de apărare împotriva inundațiilor la nivelul A.B.A. Buzău-Ialomița se regăsesc în </w:t>
      </w:r>
      <w:r w:rsidRPr="0008302A">
        <w:rPr>
          <w:i/>
          <w:iCs/>
          <w:lang w:val="ro-RO"/>
        </w:rPr>
        <w:t xml:space="preserve">Anexele </w:t>
      </w:r>
      <w:r w:rsidR="00EA2D18" w:rsidRPr="0008302A">
        <w:rPr>
          <w:i/>
          <w:iCs/>
          <w:lang w:val="ro-RO"/>
        </w:rPr>
        <w:t>4</w:t>
      </w:r>
      <w:r w:rsidR="00107778" w:rsidRPr="0008302A">
        <w:rPr>
          <w:i/>
          <w:iCs/>
          <w:lang w:val="ro-RO"/>
        </w:rPr>
        <w:t xml:space="preserve"> </w:t>
      </w:r>
      <w:r w:rsidR="00EA2D18" w:rsidRPr="0008302A">
        <w:rPr>
          <w:i/>
          <w:iCs/>
          <w:lang w:val="ro-RO"/>
        </w:rPr>
        <w:t>–</w:t>
      </w:r>
      <w:r w:rsidR="00107778" w:rsidRPr="0008302A">
        <w:rPr>
          <w:i/>
          <w:iCs/>
          <w:lang w:val="ro-RO"/>
        </w:rPr>
        <w:t xml:space="preserve"> </w:t>
      </w:r>
      <w:r w:rsidR="00EA2D18" w:rsidRPr="0008302A">
        <w:rPr>
          <w:i/>
          <w:iCs/>
          <w:lang w:val="ro-RO"/>
        </w:rPr>
        <w:t>7</w:t>
      </w:r>
      <w:r w:rsidRPr="0008302A">
        <w:rPr>
          <w:lang w:val="ro-RO"/>
        </w:rPr>
        <w:t>.</w:t>
      </w:r>
    </w:p>
    <w:p w14:paraId="42F96BA9" w14:textId="2C3ABE91" w:rsidR="008667B3" w:rsidRPr="0008302A" w:rsidRDefault="008667B3" w:rsidP="008667B3">
      <w:pPr>
        <w:jc w:val="center"/>
        <w:rPr>
          <w:lang w:val="ro-RO"/>
        </w:rPr>
      </w:pPr>
      <w:r w:rsidRPr="0008302A">
        <w:rPr>
          <w:rFonts w:ascii="Times New Roman" w:hAnsi="Times New Roman"/>
          <w:noProof/>
          <w:sz w:val="24"/>
          <w:szCs w:val="24"/>
        </w:rPr>
        <w:drawing>
          <wp:inline distT="0" distB="0" distL="0" distR="0" wp14:anchorId="746A1EC0" wp14:editId="5E538346">
            <wp:extent cx="5181600" cy="3229139"/>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87857" cy="3233038"/>
                    </a:xfrm>
                    <a:prstGeom prst="rect">
                      <a:avLst/>
                    </a:prstGeom>
                    <a:noFill/>
                    <a:ln>
                      <a:noFill/>
                    </a:ln>
                  </pic:spPr>
                </pic:pic>
              </a:graphicData>
            </a:graphic>
          </wp:inline>
        </w:drawing>
      </w:r>
    </w:p>
    <w:p w14:paraId="44EADC42" w14:textId="3E8E5EE5" w:rsidR="008667B3" w:rsidRPr="009E7F87" w:rsidRDefault="008667B3" w:rsidP="008667B3">
      <w:pPr>
        <w:spacing w:before="0" w:after="0" w:line="240" w:lineRule="auto"/>
        <w:jc w:val="center"/>
        <w:rPr>
          <w:i/>
          <w:iCs/>
          <w:lang w:val="ro-RO"/>
        </w:rPr>
      </w:pPr>
      <w:bookmarkStart w:id="148" w:name="_Toc446289412"/>
      <w:r w:rsidRPr="009E7F87">
        <w:rPr>
          <w:i/>
          <w:iCs/>
          <w:lang w:val="ro-RO"/>
        </w:rPr>
        <w:lastRenderedPageBreak/>
        <w:t xml:space="preserve">Figura 2. Schema de gospodărire a apelor existentă în spațiul hidrografic administrat de </w:t>
      </w:r>
      <w:r w:rsidR="004A3D80" w:rsidRPr="009E7F87">
        <w:rPr>
          <w:i/>
          <w:iCs/>
          <w:lang w:val="ro-RO"/>
        </w:rPr>
        <w:t>A.B.A.</w:t>
      </w:r>
      <w:r w:rsidRPr="009E7F87">
        <w:rPr>
          <w:i/>
          <w:iCs/>
          <w:lang w:val="ro-RO"/>
        </w:rPr>
        <w:t xml:space="preserve"> </w:t>
      </w:r>
      <w:bookmarkEnd w:id="148"/>
      <w:r w:rsidRPr="009E7F87">
        <w:rPr>
          <w:i/>
          <w:iCs/>
          <w:lang w:val="ro-RO"/>
        </w:rPr>
        <w:t>Buzău-Ialomița</w:t>
      </w:r>
    </w:p>
    <w:p w14:paraId="73EE5B0C" w14:textId="2C0C81C6" w:rsidR="00025167" w:rsidRPr="0008302A" w:rsidRDefault="00025167" w:rsidP="00316B89">
      <w:pPr>
        <w:pStyle w:val="Heading2"/>
        <w:spacing w:before="360" w:after="360"/>
        <w:rPr>
          <w:lang w:val="ro-RO"/>
        </w:rPr>
      </w:pPr>
      <w:bookmarkStart w:id="149" w:name="_Toc136418482"/>
      <w:r w:rsidRPr="0008302A">
        <w:rPr>
          <w:lang w:val="ro-RO"/>
        </w:rPr>
        <w:t>2.2. Descrierea sistemelor existente de avertizare</w:t>
      </w:r>
      <w:r w:rsidR="00F21F8E" w:rsidRPr="0008302A">
        <w:rPr>
          <w:lang w:val="ro-RO"/>
        </w:rPr>
        <w:t xml:space="preserve">-alarmare și </w:t>
      </w:r>
      <w:r w:rsidRPr="0008302A">
        <w:rPr>
          <w:lang w:val="ro-RO"/>
        </w:rPr>
        <w:t>răspuns</w:t>
      </w:r>
      <w:r w:rsidR="00650B58" w:rsidRPr="0008302A">
        <w:rPr>
          <w:lang w:val="ro-RO"/>
        </w:rPr>
        <w:t xml:space="preserve"> existente</w:t>
      </w:r>
      <w:bookmarkEnd w:id="149"/>
    </w:p>
    <w:p w14:paraId="5D55EABB" w14:textId="77777777" w:rsidR="00975A62" w:rsidRPr="0008302A" w:rsidRDefault="00975A62" w:rsidP="00316B89">
      <w:pPr>
        <w:jc w:val="both"/>
        <w:rPr>
          <w:b/>
          <w:bCs/>
          <w:i/>
          <w:iCs/>
          <w:lang w:val="ro-RO"/>
        </w:rPr>
      </w:pPr>
      <w:r w:rsidRPr="0008302A">
        <w:rPr>
          <w:b/>
          <w:bCs/>
          <w:i/>
          <w:iCs/>
          <w:lang w:val="ro-RO"/>
        </w:rPr>
        <w:t>Sistemul de avertizare – alarmare</w:t>
      </w:r>
    </w:p>
    <w:p w14:paraId="441AFDDF" w14:textId="239B4BC3" w:rsidR="00975A62" w:rsidRPr="0008302A" w:rsidRDefault="00146D05" w:rsidP="00316B89">
      <w:pPr>
        <w:jc w:val="both"/>
        <w:rPr>
          <w:lang w:val="ro-RO"/>
        </w:rPr>
      </w:pPr>
      <w:r w:rsidRPr="0008302A">
        <w:rPr>
          <w:lang w:val="ro-RO"/>
        </w:rPr>
        <w:t>Managementul Situațiilor de Urgență se asigură de către componentele Sistemului Na</w:t>
      </w:r>
      <w:r w:rsidR="00EF4BA2">
        <w:rPr>
          <w:lang w:val="ro-RO"/>
        </w:rPr>
        <w:t>ț</w:t>
      </w:r>
      <w:r w:rsidRPr="0008302A">
        <w:rPr>
          <w:lang w:val="ro-RO"/>
        </w:rPr>
        <w:t>ional de Management al Situa</w:t>
      </w:r>
      <w:r w:rsidR="00EF4BA2">
        <w:rPr>
          <w:lang w:val="ro-RO"/>
        </w:rPr>
        <w:t>ț</w:t>
      </w:r>
      <w:r w:rsidRPr="0008302A">
        <w:rPr>
          <w:lang w:val="ro-RO"/>
        </w:rPr>
        <w:t>iilor de Urgen</w:t>
      </w:r>
      <w:r w:rsidR="00EF4BA2">
        <w:rPr>
          <w:lang w:val="ro-RO"/>
        </w:rPr>
        <w:t>ță</w:t>
      </w:r>
      <w:r w:rsidRPr="0008302A">
        <w:rPr>
          <w:lang w:val="ro-RO"/>
        </w:rPr>
        <w:t>, potrivit prevederilor Ordonanței de Urgență a Guvernului României nr. 1/2014 privind unele măsuri în domeniul managementului situațiilor de urgen</w:t>
      </w:r>
      <w:r w:rsidR="00EF4BA2">
        <w:rPr>
          <w:lang w:val="ro-RO"/>
        </w:rPr>
        <w:t>ț</w:t>
      </w:r>
      <w:r w:rsidRPr="0008302A">
        <w:rPr>
          <w:lang w:val="ro-RO"/>
        </w:rPr>
        <w:t xml:space="preserve">ă, precum și pentru modificarea și completarea Ordonanței de </w:t>
      </w:r>
      <w:r w:rsidR="00EF4BA2">
        <w:rPr>
          <w:lang w:val="ro-RO"/>
        </w:rPr>
        <w:t>U</w:t>
      </w:r>
      <w:r w:rsidRPr="0008302A">
        <w:rPr>
          <w:lang w:val="ro-RO"/>
        </w:rPr>
        <w:t>rgen</w:t>
      </w:r>
      <w:r w:rsidR="00EF4BA2">
        <w:rPr>
          <w:lang w:val="ro-RO"/>
        </w:rPr>
        <w:t>ț</w:t>
      </w:r>
      <w:r w:rsidRPr="0008302A">
        <w:rPr>
          <w:lang w:val="ro-RO"/>
        </w:rPr>
        <w:t>ă a Guvernului nr. 21/2004 privind Sistemul Na</w:t>
      </w:r>
      <w:r w:rsidR="00EF4BA2">
        <w:rPr>
          <w:lang w:val="ro-RO"/>
        </w:rPr>
        <w:t>ț</w:t>
      </w:r>
      <w:r w:rsidRPr="0008302A">
        <w:rPr>
          <w:lang w:val="ro-RO"/>
        </w:rPr>
        <w:t>ional de Management al Situa</w:t>
      </w:r>
      <w:r w:rsidR="00EF4BA2">
        <w:rPr>
          <w:lang w:val="ro-RO"/>
        </w:rPr>
        <w:t>ț</w:t>
      </w:r>
      <w:r w:rsidRPr="0008302A">
        <w:rPr>
          <w:lang w:val="ro-RO"/>
        </w:rPr>
        <w:t>iilor de Urgen</w:t>
      </w:r>
      <w:r w:rsidR="00EF4BA2">
        <w:rPr>
          <w:lang w:val="ro-RO"/>
        </w:rPr>
        <w:t>ț</w:t>
      </w:r>
      <w:r w:rsidRPr="0008302A">
        <w:rPr>
          <w:lang w:val="ro-RO"/>
        </w:rPr>
        <w:t>ă, ale Legii 15/2005 pentru aprobarea Ordonanței de urgen</w:t>
      </w:r>
      <w:r w:rsidR="00EF4BA2">
        <w:rPr>
          <w:lang w:val="ro-RO"/>
        </w:rPr>
        <w:t>ț</w:t>
      </w:r>
      <w:r w:rsidRPr="0008302A">
        <w:rPr>
          <w:lang w:val="ro-RO"/>
        </w:rPr>
        <w:t>ă a Guvernului nr. 21/2004 cu modificările și completările ulterioare, precum și ale Ordinului Comun al Ministerului Apelor și Pădurilor și Ministrului Afacerilor Interne nr. 459/78/2019 pentru aprobarea documentului „Regulamentul privind gestionarea situațiilor de urgență generate de fenomene hidrometeorologice periculoase având ca efect producerea de inundații, secetă hidrologică,</w:t>
      </w:r>
      <w:r w:rsidR="00EF4BA2">
        <w:rPr>
          <w:lang w:val="ro-RO"/>
        </w:rPr>
        <w:t xml:space="preserve"> </w:t>
      </w:r>
      <w:r w:rsidRPr="0008302A">
        <w:rPr>
          <w:lang w:val="ro-RO"/>
        </w:rPr>
        <w:t>precum și incidente/accidente la construcțiile hidrotehnice, poluări accidentale pe cursurile de apă și poluări marine în zona costieră”</w:t>
      </w:r>
      <w:r w:rsidR="00975A62" w:rsidRPr="0008302A">
        <w:rPr>
          <w:lang w:val="ro-RO"/>
        </w:rPr>
        <w:t>.</w:t>
      </w:r>
    </w:p>
    <w:p w14:paraId="5A8A2A1A" w14:textId="5821C61F" w:rsidR="00975A62" w:rsidRPr="0008302A" w:rsidRDefault="00975A62" w:rsidP="00FC64A0">
      <w:pPr>
        <w:spacing w:before="120" w:after="0"/>
        <w:jc w:val="both"/>
        <w:rPr>
          <w:lang w:val="ro-RO"/>
        </w:rPr>
      </w:pPr>
      <w:r w:rsidRPr="0008302A">
        <w:rPr>
          <w:lang w:val="ro-RO"/>
        </w:rPr>
        <w:t>Principiile managementului situa</w:t>
      </w:r>
      <w:r w:rsidR="00C14449">
        <w:rPr>
          <w:lang w:val="ro-RO"/>
        </w:rPr>
        <w:t>ț</w:t>
      </w:r>
      <w:r w:rsidRPr="0008302A">
        <w:rPr>
          <w:lang w:val="ro-RO"/>
        </w:rPr>
        <w:t>iilor de urgen</w:t>
      </w:r>
      <w:r w:rsidR="00C14449">
        <w:rPr>
          <w:lang w:val="ro-RO"/>
        </w:rPr>
        <w:t>ță</w:t>
      </w:r>
      <w:r w:rsidRPr="0008302A">
        <w:rPr>
          <w:lang w:val="ro-RO"/>
        </w:rPr>
        <w:t xml:space="preserve"> sunt următoarele:</w:t>
      </w:r>
    </w:p>
    <w:p w14:paraId="017E1C56" w14:textId="77777777" w:rsidR="00975A62" w:rsidRPr="0008302A" w:rsidRDefault="00975A62">
      <w:pPr>
        <w:pStyle w:val="ListParagraph"/>
        <w:numPr>
          <w:ilvl w:val="0"/>
          <w:numId w:val="11"/>
        </w:numPr>
        <w:spacing w:before="0" w:after="0"/>
        <w:contextualSpacing w:val="0"/>
        <w:jc w:val="both"/>
        <w:rPr>
          <w:lang w:val="ro-RO"/>
        </w:rPr>
      </w:pPr>
      <w:r w:rsidRPr="0008302A">
        <w:rPr>
          <w:lang w:val="ro-RO"/>
        </w:rPr>
        <w:t>previziunea şi prevenirea;</w:t>
      </w:r>
    </w:p>
    <w:p w14:paraId="5E11D081" w14:textId="22BA860E" w:rsidR="00975A62" w:rsidRPr="0008302A" w:rsidRDefault="00975A62">
      <w:pPr>
        <w:pStyle w:val="ListParagraph"/>
        <w:numPr>
          <w:ilvl w:val="0"/>
          <w:numId w:val="11"/>
        </w:numPr>
        <w:spacing w:before="0" w:after="0"/>
        <w:contextualSpacing w:val="0"/>
        <w:jc w:val="both"/>
        <w:rPr>
          <w:lang w:val="ro-RO"/>
        </w:rPr>
      </w:pPr>
      <w:r w:rsidRPr="0008302A">
        <w:rPr>
          <w:lang w:val="ro-RO"/>
        </w:rPr>
        <w:t>prioritatea p</w:t>
      </w:r>
      <w:r w:rsidR="00C14449">
        <w:rPr>
          <w:lang w:val="ro-RO"/>
        </w:rPr>
        <w:t>r</w:t>
      </w:r>
      <w:r w:rsidRPr="0008302A">
        <w:rPr>
          <w:lang w:val="ro-RO"/>
        </w:rPr>
        <w:t>otecţiei şi salvării vieţii omeneşti;</w:t>
      </w:r>
    </w:p>
    <w:p w14:paraId="6C78C6B8" w14:textId="77777777" w:rsidR="00975A62" w:rsidRPr="0008302A" w:rsidRDefault="00975A62">
      <w:pPr>
        <w:pStyle w:val="ListParagraph"/>
        <w:numPr>
          <w:ilvl w:val="0"/>
          <w:numId w:val="11"/>
        </w:numPr>
        <w:spacing w:before="0" w:after="0"/>
        <w:contextualSpacing w:val="0"/>
        <w:jc w:val="both"/>
        <w:rPr>
          <w:lang w:val="ro-RO"/>
        </w:rPr>
      </w:pPr>
      <w:r w:rsidRPr="0008302A">
        <w:rPr>
          <w:lang w:val="ro-RO"/>
        </w:rPr>
        <w:t>respectarea drepturilor şi libertăţilor fundamentale ale omului;</w:t>
      </w:r>
    </w:p>
    <w:p w14:paraId="706C6EB0" w14:textId="77777777" w:rsidR="00975A62" w:rsidRPr="0008302A" w:rsidRDefault="00975A62">
      <w:pPr>
        <w:pStyle w:val="ListParagraph"/>
        <w:numPr>
          <w:ilvl w:val="0"/>
          <w:numId w:val="11"/>
        </w:numPr>
        <w:spacing w:before="0" w:after="0"/>
        <w:contextualSpacing w:val="0"/>
        <w:jc w:val="both"/>
        <w:rPr>
          <w:lang w:val="ro-RO"/>
        </w:rPr>
      </w:pPr>
      <w:r w:rsidRPr="0008302A">
        <w:rPr>
          <w:lang w:val="ro-RO"/>
        </w:rPr>
        <w:t>asumarea responsabilităţii gestionării situaţiilor de urgenţă de către autorităţile administraţiei publice;</w:t>
      </w:r>
    </w:p>
    <w:p w14:paraId="0ADF3ADF" w14:textId="77777777" w:rsidR="00975A62" w:rsidRPr="0008302A" w:rsidRDefault="00975A62">
      <w:pPr>
        <w:pStyle w:val="ListParagraph"/>
        <w:numPr>
          <w:ilvl w:val="0"/>
          <w:numId w:val="11"/>
        </w:numPr>
        <w:spacing w:before="0" w:after="0"/>
        <w:contextualSpacing w:val="0"/>
        <w:jc w:val="both"/>
        <w:rPr>
          <w:lang w:val="ro-RO"/>
        </w:rPr>
      </w:pPr>
      <w:r w:rsidRPr="0008302A">
        <w:rPr>
          <w:lang w:val="ro-RO"/>
        </w:rPr>
        <w:t>cooperarea la nivel naţional, regional şi internaţional cu organisme şi organizaţii similare;</w:t>
      </w:r>
    </w:p>
    <w:p w14:paraId="30E223E7" w14:textId="77777777" w:rsidR="00975A62" w:rsidRPr="0008302A" w:rsidRDefault="00975A62">
      <w:pPr>
        <w:pStyle w:val="ListParagraph"/>
        <w:numPr>
          <w:ilvl w:val="0"/>
          <w:numId w:val="11"/>
        </w:numPr>
        <w:spacing w:before="0" w:after="0"/>
        <w:contextualSpacing w:val="0"/>
        <w:jc w:val="both"/>
        <w:rPr>
          <w:lang w:val="ro-RO"/>
        </w:rPr>
      </w:pPr>
      <w:r w:rsidRPr="0008302A">
        <w:rPr>
          <w:lang w:val="ro-RO"/>
        </w:rPr>
        <w:t>transparenţa activităţilor desfăşurate pentru situaţii de urgenţă, astfel încât acestea să nu conducă la agravarea efectelor produse;</w:t>
      </w:r>
    </w:p>
    <w:p w14:paraId="6E8812CE" w14:textId="77777777" w:rsidR="00975A62" w:rsidRPr="0008302A" w:rsidRDefault="00975A62">
      <w:pPr>
        <w:pStyle w:val="ListParagraph"/>
        <w:numPr>
          <w:ilvl w:val="0"/>
          <w:numId w:val="11"/>
        </w:numPr>
        <w:jc w:val="both"/>
        <w:rPr>
          <w:lang w:val="ro-RO"/>
        </w:rPr>
      </w:pPr>
      <w:r w:rsidRPr="0008302A">
        <w:rPr>
          <w:lang w:val="ro-RO"/>
        </w:rPr>
        <w:t>continuitatea şi gradualitatea activităţilor de gestionare a situaţiilor de urgenţă, de la nivelul autorităţilor administrative publice locale până la nivelul autorităţilor administraţiei publice centrale, în funcţie de amploarea şi intensitatea acestora;</w:t>
      </w:r>
    </w:p>
    <w:p w14:paraId="75466A62" w14:textId="77777777" w:rsidR="00975A62" w:rsidRPr="0008302A" w:rsidRDefault="00975A62">
      <w:pPr>
        <w:pStyle w:val="ListParagraph"/>
        <w:numPr>
          <w:ilvl w:val="0"/>
          <w:numId w:val="11"/>
        </w:numPr>
        <w:jc w:val="both"/>
        <w:rPr>
          <w:lang w:val="ro-RO"/>
        </w:rPr>
      </w:pPr>
      <w:r w:rsidRPr="0008302A">
        <w:rPr>
          <w:lang w:val="ro-RO"/>
        </w:rPr>
        <w:t>operativitatea, conlucrarea activă şi subordonarea ierarhică a componentelor Sistemului Naţional.</w:t>
      </w:r>
    </w:p>
    <w:p w14:paraId="296C340E" w14:textId="77777777" w:rsidR="00975A62" w:rsidRPr="0008302A" w:rsidRDefault="00975A62" w:rsidP="00FC64A0">
      <w:pPr>
        <w:spacing w:before="120" w:after="0"/>
        <w:jc w:val="both"/>
        <w:rPr>
          <w:lang w:val="ro-RO"/>
        </w:rPr>
      </w:pPr>
      <w:r w:rsidRPr="0008302A">
        <w:rPr>
          <w:lang w:val="ro-RO"/>
        </w:rPr>
        <w:t>Pe durata situaţiilor de urgenţă sau a stărilor potenţial generatoare de situaţii de urgenţă, se întreprind măsuri şi acţiuni pentru:</w:t>
      </w:r>
    </w:p>
    <w:p w14:paraId="3715B9B4" w14:textId="77777777" w:rsidR="00975A62" w:rsidRPr="0008302A" w:rsidRDefault="00975A62">
      <w:pPr>
        <w:pStyle w:val="ListParagraph"/>
        <w:numPr>
          <w:ilvl w:val="0"/>
          <w:numId w:val="11"/>
        </w:numPr>
        <w:spacing w:before="0" w:after="0"/>
        <w:jc w:val="both"/>
        <w:rPr>
          <w:lang w:val="ro-RO"/>
        </w:rPr>
      </w:pPr>
      <w:r w:rsidRPr="0008302A">
        <w:rPr>
          <w:lang w:val="ro-RO"/>
        </w:rPr>
        <w:t>avertizarea populaţiei, instituţiilor şi agenţilor economici din zonele de pericol;</w:t>
      </w:r>
    </w:p>
    <w:p w14:paraId="57820635" w14:textId="77777777" w:rsidR="00975A62" w:rsidRPr="0008302A" w:rsidRDefault="00975A62">
      <w:pPr>
        <w:pStyle w:val="ListParagraph"/>
        <w:numPr>
          <w:ilvl w:val="0"/>
          <w:numId w:val="11"/>
        </w:numPr>
        <w:spacing w:before="0" w:after="0"/>
        <w:jc w:val="both"/>
        <w:rPr>
          <w:lang w:val="ro-RO"/>
        </w:rPr>
      </w:pPr>
      <w:r w:rsidRPr="0008302A">
        <w:rPr>
          <w:lang w:val="ro-RO"/>
        </w:rPr>
        <w:t>declararea stării de alertă în cazul iminentei ameninţări sau producerii situaţiei de urgenţă;</w:t>
      </w:r>
    </w:p>
    <w:p w14:paraId="3234F499" w14:textId="77777777" w:rsidR="00975A62" w:rsidRPr="0008302A" w:rsidRDefault="00975A62">
      <w:pPr>
        <w:pStyle w:val="ListParagraph"/>
        <w:numPr>
          <w:ilvl w:val="0"/>
          <w:numId w:val="11"/>
        </w:numPr>
        <w:spacing w:before="0" w:after="0"/>
        <w:jc w:val="both"/>
        <w:rPr>
          <w:lang w:val="ro-RO"/>
        </w:rPr>
      </w:pPr>
      <w:r w:rsidRPr="0008302A">
        <w:rPr>
          <w:lang w:val="ro-RO"/>
        </w:rPr>
        <w:t>punerea în aplicare a măsurilor de prevenire şi de protecţie specifice tipurilor de risc şi, după caz, hotărârea evacuării din zona afectată sau parţial afectată;</w:t>
      </w:r>
    </w:p>
    <w:p w14:paraId="34986727" w14:textId="77777777" w:rsidR="00975A62" w:rsidRPr="0008302A" w:rsidRDefault="00975A62">
      <w:pPr>
        <w:pStyle w:val="ListParagraph"/>
        <w:numPr>
          <w:ilvl w:val="0"/>
          <w:numId w:val="11"/>
        </w:numPr>
        <w:jc w:val="both"/>
        <w:rPr>
          <w:lang w:val="ro-RO"/>
        </w:rPr>
      </w:pPr>
      <w:r w:rsidRPr="0008302A">
        <w:rPr>
          <w:lang w:val="ro-RO"/>
        </w:rPr>
        <w:t>intervenţia operativă cu forţe şi mijloace special constituite, în funcţie de situaţie, pentru limitarea şi înlăturarea efectelor negative;</w:t>
      </w:r>
    </w:p>
    <w:p w14:paraId="55BA0747" w14:textId="77777777" w:rsidR="00975A62" w:rsidRPr="0008302A" w:rsidRDefault="00975A62">
      <w:pPr>
        <w:pStyle w:val="ListParagraph"/>
        <w:numPr>
          <w:ilvl w:val="0"/>
          <w:numId w:val="11"/>
        </w:numPr>
        <w:jc w:val="both"/>
        <w:rPr>
          <w:lang w:val="ro-RO"/>
        </w:rPr>
      </w:pPr>
      <w:r w:rsidRPr="0008302A">
        <w:rPr>
          <w:lang w:val="ro-RO"/>
        </w:rPr>
        <w:t>acordarea de ajutoare de urgenţă;</w:t>
      </w:r>
    </w:p>
    <w:p w14:paraId="5CB60CE7" w14:textId="77777777" w:rsidR="00975A62" w:rsidRPr="0008302A" w:rsidRDefault="00975A62">
      <w:pPr>
        <w:pStyle w:val="ListParagraph"/>
        <w:numPr>
          <w:ilvl w:val="0"/>
          <w:numId w:val="11"/>
        </w:numPr>
        <w:jc w:val="both"/>
        <w:rPr>
          <w:lang w:val="ro-RO"/>
        </w:rPr>
      </w:pPr>
      <w:r w:rsidRPr="0008302A">
        <w:rPr>
          <w:lang w:val="ro-RO"/>
        </w:rPr>
        <w:t>instituirea regimului stării de urgenţă, în condiţiile prevăzute de art. 93 din Constituţia României, republicată;</w:t>
      </w:r>
    </w:p>
    <w:p w14:paraId="4F19D927" w14:textId="77777777" w:rsidR="00975A62" w:rsidRPr="0008302A" w:rsidRDefault="00975A62">
      <w:pPr>
        <w:pStyle w:val="ListParagraph"/>
        <w:numPr>
          <w:ilvl w:val="0"/>
          <w:numId w:val="11"/>
        </w:numPr>
        <w:jc w:val="both"/>
        <w:rPr>
          <w:lang w:val="ro-RO"/>
        </w:rPr>
      </w:pPr>
      <w:r w:rsidRPr="0008302A">
        <w:rPr>
          <w:lang w:val="ro-RO"/>
        </w:rPr>
        <w:t>solicitarea sau acordarea de asistenţă internaţională;</w:t>
      </w:r>
    </w:p>
    <w:p w14:paraId="2DAC81D7" w14:textId="77777777" w:rsidR="00975A62" w:rsidRPr="0008302A" w:rsidRDefault="00975A62">
      <w:pPr>
        <w:pStyle w:val="ListParagraph"/>
        <w:numPr>
          <w:ilvl w:val="0"/>
          <w:numId w:val="11"/>
        </w:numPr>
        <w:jc w:val="both"/>
        <w:rPr>
          <w:lang w:val="ro-RO"/>
        </w:rPr>
      </w:pPr>
      <w:r w:rsidRPr="0008302A">
        <w:rPr>
          <w:lang w:val="ro-RO"/>
        </w:rPr>
        <w:t>acordarea de despăgubiri persoanelor fizice şi juridice;</w:t>
      </w:r>
    </w:p>
    <w:p w14:paraId="4DFDD252" w14:textId="77777777" w:rsidR="00975A62" w:rsidRPr="0008302A" w:rsidRDefault="00975A62">
      <w:pPr>
        <w:pStyle w:val="ListParagraph"/>
        <w:numPr>
          <w:ilvl w:val="0"/>
          <w:numId w:val="11"/>
        </w:numPr>
        <w:jc w:val="both"/>
        <w:rPr>
          <w:lang w:val="ro-RO"/>
        </w:rPr>
      </w:pPr>
      <w:r w:rsidRPr="0008302A">
        <w:rPr>
          <w:lang w:val="ro-RO"/>
        </w:rPr>
        <w:t>alte măsuri prevăzute de lege.</w:t>
      </w:r>
    </w:p>
    <w:p w14:paraId="5436DA89" w14:textId="2263559E" w:rsidR="00146D05" w:rsidRPr="0008302A" w:rsidRDefault="00146D05" w:rsidP="00146D05">
      <w:pPr>
        <w:jc w:val="both"/>
        <w:rPr>
          <w:lang w:val="ro-RO"/>
        </w:rPr>
      </w:pPr>
      <w:r w:rsidRPr="0008302A">
        <w:rPr>
          <w:lang w:val="ro-RO"/>
        </w:rPr>
        <w:t xml:space="preserve">În conformitate cu prevederile </w:t>
      </w:r>
      <w:r w:rsidR="002532E6">
        <w:rPr>
          <w:lang w:val="ro-RO"/>
        </w:rPr>
        <w:t>A</w:t>
      </w:r>
      <w:r w:rsidRPr="0008302A">
        <w:rPr>
          <w:lang w:val="ro-RO"/>
        </w:rPr>
        <w:t xml:space="preserve">rt.8 din “Regulamentul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 aprobat prin Ordinul Comun al Ministrului Apelor și Pădurilor și Ministerul Afacerilor Interne nr. 459/78/2019, deținătorii, cu orice titlu, de baraje și diguri, precum și de alte construcții hidrotehnice (Administrația Națională "Apele Române", Hidroelectrica S.A., Agenția Națională pentru Pescuit și Acvacultură, Agenția Națională de </w:t>
      </w:r>
      <w:r w:rsidRPr="0008302A">
        <w:rPr>
          <w:lang w:val="ro-RO"/>
        </w:rPr>
        <w:lastRenderedPageBreak/>
        <w:t>Îmbunătățiri Funciare, S.C. Conversmin S.A., S.C. Cuprumin S.A., autorități locale, agenți economici, persoane fizice etc.) a căror avariere sau distrugere poate pune în pericol populația și bunurile sale materiale, obiectivele socio-economice, administrative, culturale și de patrimoniu, sau poate aduce prejudicii mediului ambiant, au o serie de obligații cu privire la monitorizare, întreținerea și exploatarea acestora.</w:t>
      </w:r>
    </w:p>
    <w:p w14:paraId="7F19D0A5" w14:textId="26A69423" w:rsidR="00975A62" w:rsidRPr="0008302A" w:rsidRDefault="00975A62" w:rsidP="00316B89">
      <w:pPr>
        <w:jc w:val="both"/>
        <w:rPr>
          <w:lang w:val="ro-RO"/>
        </w:rPr>
      </w:pPr>
      <w:r w:rsidRPr="0008302A">
        <w:rPr>
          <w:lang w:val="ro-RO"/>
        </w:rPr>
        <w:t>Sistemul actual de avertizare - alarmare a populației în aval de construcţiile hidrotehnice permite o alarmare preventivă a populaţiei în cazul apariției unei situații de urgență. Pentru integrarea actualului sistem de avertizare - alarmare al Administraţiei Naţionale „Apele Române”</w:t>
      </w:r>
      <w:r w:rsidR="00184BCF">
        <w:rPr>
          <w:lang w:val="ro-RO"/>
        </w:rPr>
        <w:t>, cât și cel actual al Hidroelectrica S.A.</w:t>
      </w:r>
      <w:r w:rsidRPr="0008302A">
        <w:rPr>
          <w:lang w:val="ro-RO"/>
        </w:rPr>
        <w:t xml:space="preserve"> cu cel al I.S.U.J. este necesar modernizarea acestuia şi completarea lui în zonele în care nu </w:t>
      </w:r>
      <w:r w:rsidR="003962C3">
        <w:rPr>
          <w:lang w:val="ro-RO"/>
        </w:rPr>
        <w:t>satisface pe deplin cerințele</w:t>
      </w:r>
      <w:r w:rsidRPr="0008302A">
        <w:rPr>
          <w:lang w:val="ro-RO"/>
        </w:rPr>
        <w:t>.</w:t>
      </w:r>
    </w:p>
    <w:p w14:paraId="4FDBFE4A" w14:textId="66DC74BB" w:rsidR="00B26426" w:rsidRPr="0008302A" w:rsidRDefault="00B26426" w:rsidP="00B26426">
      <w:pPr>
        <w:jc w:val="both"/>
        <w:rPr>
          <w:lang w:val="ro-RO"/>
        </w:rPr>
      </w:pPr>
      <w:bookmarkStart w:id="150" w:name="_Hlk129341387"/>
      <w:r w:rsidRPr="0008302A">
        <w:rPr>
          <w:lang w:val="ro-RO"/>
        </w:rPr>
        <w:t>Managementul situațiilor de urgență generate de fenomene hidrometeorolo</w:t>
      </w:r>
      <w:r w:rsidR="0098610C">
        <w:rPr>
          <w:lang w:val="ro-RO"/>
        </w:rPr>
        <w:t>g</w:t>
      </w:r>
      <w:r w:rsidRPr="0008302A">
        <w:rPr>
          <w:lang w:val="ro-RO"/>
        </w:rPr>
        <w:t>ice periculoase având ca efect producerea de inundații,  incidente/accidente la construcții hidrotehnice constau în identificarea , înregistrarea și evaluarea tipurilor de risc și a factorilor determinanți ai acestora, înștiințarea factorilor interesați, avertizarea, alarmarea,  evacuarea și adăpostirea populației, limitarea, înlăturarea sau cotracararea efec</w:t>
      </w:r>
      <w:r w:rsidR="00B40235">
        <w:rPr>
          <w:lang w:val="ro-RO"/>
        </w:rPr>
        <w:t>t</w:t>
      </w:r>
      <w:r w:rsidRPr="0008302A">
        <w:rPr>
          <w:lang w:val="ro-RO"/>
        </w:rPr>
        <w:t>elor negative produse ca urmare a factorilor de risc.  Sunt măsuri obligatorii pentru autoritățile centrale și locale responsabile în gestionarea riscului la inundații pe toate domeniile de acțiune: Prevenire, Pregătire, Răspuns, Investigare/Evaluare post evenimente, Refacere/Reabilitare</w:t>
      </w:r>
    </w:p>
    <w:p w14:paraId="45B72F02" w14:textId="4C347CE4" w:rsidR="00B26426" w:rsidRPr="0008302A" w:rsidRDefault="00B26426" w:rsidP="00B26426">
      <w:pPr>
        <w:jc w:val="both"/>
        <w:rPr>
          <w:lang w:val="ro-RO"/>
        </w:rPr>
      </w:pPr>
      <w:r w:rsidRPr="0008302A">
        <w:rPr>
          <w:lang w:val="ro-RO"/>
        </w:rPr>
        <w:t>În acest sens, conform prevederilor Ordinului Comun M</w:t>
      </w:r>
      <w:r w:rsidR="00073957">
        <w:rPr>
          <w:lang w:val="ro-RO"/>
        </w:rPr>
        <w:t>.</w:t>
      </w:r>
      <w:r w:rsidRPr="0008302A">
        <w:rPr>
          <w:lang w:val="ro-RO"/>
        </w:rPr>
        <w:t>A</w:t>
      </w:r>
      <w:r w:rsidR="00073957">
        <w:rPr>
          <w:lang w:val="ro-RO"/>
        </w:rPr>
        <w:t>.</w:t>
      </w:r>
      <w:r w:rsidRPr="0008302A">
        <w:rPr>
          <w:lang w:val="ro-RO"/>
        </w:rPr>
        <w:t>P</w:t>
      </w:r>
      <w:r w:rsidR="00073957">
        <w:rPr>
          <w:lang w:val="ro-RO"/>
        </w:rPr>
        <w:t>.</w:t>
      </w:r>
      <w:r w:rsidRPr="0008302A">
        <w:rPr>
          <w:lang w:val="ro-RO"/>
        </w:rPr>
        <w:t>/M</w:t>
      </w:r>
      <w:r w:rsidR="00073957">
        <w:rPr>
          <w:lang w:val="ro-RO"/>
        </w:rPr>
        <w:t>.</w:t>
      </w:r>
      <w:r w:rsidRPr="0008302A">
        <w:rPr>
          <w:lang w:val="ro-RO"/>
        </w:rPr>
        <w:t>A</w:t>
      </w:r>
      <w:r w:rsidR="00073957">
        <w:rPr>
          <w:lang w:val="ro-RO"/>
        </w:rPr>
        <w:t>.</w:t>
      </w:r>
      <w:r w:rsidRPr="0008302A">
        <w:rPr>
          <w:lang w:val="ro-RO"/>
        </w:rPr>
        <w:t>I</w:t>
      </w:r>
      <w:r w:rsidR="00073957">
        <w:rPr>
          <w:lang w:val="ro-RO"/>
        </w:rPr>
        <w:t>.</w:t>
      </w:r>
      <w:r w:rsidRPr="0008302A">
        <w:rPr>
          <w:lang w:val="ro-RO"/>
        </w:rPr>
        <w:t xml:space="preserve"> nr. 459/78/2019 se întocmesc Planuri de apărare împotriva inundațiilor, fenomenelor hidrometeorologice periculoase având ca efect producerea de inundații, secetă hidrologică, incidente/accidente la construcții hidrotehnice, poluări accidentale pe cursurile de apă la nivelul tuturor Consiliilor Locale pentru Situații de Urgență (Municipale, Orășenești, Comunale după caz), la nivelul Comitetului Județean pentru Situații de urgență precum și la nivel bazinal (un document centralizator, de sinteză la nivelul întregului spațiu hidrografic aflat în administrarea Administrației Bazinale de Apă), documente denumite generic "Planuri de apărare".</w:t>
      </w:r>
    </w:p>
    <w:bookmarkEnd w:id="150"/>
    <w:p w14:paraId="00C1ECEA" w14:textId="690F0F1E" w:rsidR="007A269E" w:rsidRPr="0008302A" w:rsidRDefault="007A269E" w:rsidP="009E2739">
      <w:pPr>
        <w:spacing w:after="100" w:afterAutospacing="1"/>
        <w:jc w:val="both"/>
        <w:rPr>
          <w:lang w:val="ro-RO"/>
        </w:rPr>
      </w:pPr>
      <w:r w:rsidRPr="0008302A">
        <w:rPr>
          <w:lang w:val="ro-RO"/>
        </w:rPr>
        <w:t xml:space="preserve">Planurile de apărare </w:t>
      </w:r>
      <w:r w:rsidR="00262BFC" w:rsidRPr="0008302A">
        <w:rPr>
          <w:lang w:val="ro-RO"/>
        </w:rPr>
        <w:t>împotriva inundațiilor, fenomenelor hidrometeorologice periculoase având ca efect producerea de inudații, secetă hidrologică precum și incidente sau accidente la construcții hidrotehnice, poluări accidentale ale cursurilor de apă au scopul de a i</w:t>
      </w:r>
      <w:r w:rsidRPr="0008302A">
        <w:rPr>
          <w:lang w:val="ro-RO"/>
        </w:rPr>
        <w:t>dentifi</w:t>
      </w:r>
      <w:r w:rsidR="00262BFC" w:rsidRPr="0008302A">
        <w:rPr>
          <w:lang w:val="ro-RO"/>
        </w:rPr>
        <w:t>ca,</w:t>
      </w:r>
      <w:r w:rsidRPr="0008302A">
        <w:rPr>
          <w:lang w:val="ro-RO"/>
        </w:rPr>
        <w:t xml:space="preserve"> monitoriza</w:t>
      </w:r>
      <w:r w:rsidR="00262BFC" w:rsidRPr="0008302A">
        <w:rPr>
          <w:lang w:val="ro-RO"/>
        </w:rPr>
        <w:t xml:space="preserve"> și </w:t>
      </w:r>
      <w:r w:rsidRPr="0008302A">
        <w:rPr>
          <w:lang w:val="ro-RO"/>
        </w:rPr>
        <w:t xml:space="preserve"> înştiinţa factori</w:t>
      </w:r>
      <w:r w:rsidR="00262BFC" w:rsidRPr="0008302A">
        <w:rPr>
          <w:lang w:val="ro-RO"/>
        </w:rPr>
        <w:t>i</w:t>
      </w:r>
      <w:r w:rsidRPr="0008302A">
        <w:rPr>
          <w:lang w:val="ro-RO"/>
        </w:rPr>
        <w:t xml:space="preserve"> interesaţi, </w:t>
      </w:r>
      <w:r w:rsidR="00262BFC" w:rsidRPr="0008302A">
        <w:rPr>
          <w:lang w:val="ro-RO"/>
        </w:rPr>
        <w:t xml:space="preserve">de a </w:t>
      </w:r>
      <w:r w:rsidRPr="0008302A">
        <w:rPr>
          <w:lang w:val="ro-RO"/>
        </w:rPr>
        <w:t>avertiza populaţi</w:t>
      </w:r>
      <w:r w:rsidR="00262BFC" w:rsidRPr="0008302A">
        <w:rPr>
          <w:lang w:val="ro-RO"/>
        </w:rPr>
        <w:t>a</w:t>
      </w:r>
      <w:r w:rsidRPr="0008302A">
        <w:rPr>
          <w:lang w:val="ro-RO"/>
        </w:rPr>
        <w:t>,</w:t>
      </w:r>
      <w:r w:rsidR="00262BFC" w:rsidRPr="0008302A">
        <w:rPr>
          <w:lang w:val="ro-RO"/>
        </w:rPr>
        <w:t xml:space="preserve"> de a </w:t>
      </w:r>
      <w:r w:rsidRPr="0008302A">
        <w:rPr>
          <w:lang w:val="ro-RO"/>
        </w:rPr>
        <w:t>evalua, limita, înlătura sau contracar</w:t>
      </w:r>
      <w:r w:rsidR="00262BFC" w:rsidRPr="0008302A">
        <w:rPr>
          <w:lang w:val="ro-RO"/>
        </w:rPr>
        <w:t>a</w:t>
      </w:r>
      <w:r w:rsidRPr="0008302A">
        <w:rPr>
          <w:lang w:val="ro-RO"/>
        </w:rPr>
        <w:t xml:space="preserve"> factori</w:t>
      </w:r>
      <w:r w:rsidR="00262BFC" w:rsidRPr="0008302A">
        <w:rPr>
          <w:lang w:val="ro-RO"/>
        </w:rPr>
        <w:t>i</w:t>
      </w:r>
      <w:r w:rsidRPr="0008302A">
        <w:rPr>
          <w:lang w:val="ro-RO"/>
        </w:rPr>
        <w:t xml:space="preserve"> de risc</w:t>
      </w:r>
      <w:r w:rsidR="00262BFC" w:rsidRPr="0008302A">
        <w:rPr>
          <w:lang w:val="ro-RO"/>
        </w:rPr>
        <w:t>.</w:t>
      </w:r>
    </w:p>
    <w:p w14:paraId="33616A13" w14:textId="77777777" w:rsidR="00945693" w:rsidRPr="0008302A" w:rsidRDefault="00945693" w:rsidP="009E2739">
      <w:pPr>
        <w:spacing w:after="100" w:afterAutospacing="1"/>
        <w:jc w:val="both"/>
        <w:rPr>
          <w:lang w:val="ro-RO"/>
        </w:rPr>
      </w:pPr>
      <w:r w:rsidRPr="0008302A">
        <w:rPr>
          <w:lang w:val="ro-RO"/>
        </w:rPr>
        <w:t>Planurile de apărare pe bazine hidrografice se întocmesc de către Administratiile Bazinale de Ape, se verifică de către Administraţia Naţională „Apele Române” şi se aprobă de Comitetul ministerial pentru situaţii de urgenţă.</w:t>
      </w:r>
    </w:p>
    <w:p w14:paraId="1FC2B90B" w14:textId="4B200D49" w:rsidR="00945693" w:rsidRPr="0008302A" w:rsidRDefault="00945693" w:rsidP="00F36401">
      <w:pPr>
        <w:spacing w:after="0"/>
        <w:jc w:val="both"/>
        <w:rPr>
          <w:lang w:val="ro-RO"/>
        </w:rPr>
      </w:pPr>
      <w:r w:rsidRPr="0008302A">
        <w:rPr>
          <w:lang w:val="ro-RO"/>
        </w:rPr>
        <w:t>Planul de apărare pe bazine hidrografice se constituie prin asamblarea planurilor judeţene de apărare privind sistemul informaţional şi de exploatare a construcţiilor hidrotehnice</w:t>
      </w:r>
      <w:r w:rsidR="00BE7DBB" w:rsidRPr="0008302A">
        <w:rPr>
          <w:lang w:val="ro-RO"/>
        </w:rPr>
        <w:t>,</w:t>
      </w:r>
      <w:r w:rsidRPr="0008302A">
        <w:rPr>
          <w:lang w:val="ro-RO"/>
        </w:rPr>
        <w:t xml:space="preserve"> în condiţii de ape mari şi cuprinde:</w:t>
      </w:r>
    </w:p>
    <w:p w14:paraId="0C41AB06" w14:textId="37736A3D" w:rsidR="00945693" w:rsidRPr="0008302A" w:rsidRDefault="009E2739">
      <w:pPr>
        <w:pStyle w:val="ListParagraph"/>
        <w:numPr>
          <w:ilvl w:val="0"/>
          <w:numId w:val="11"/>
        </w:numPr>
        <w:spacing w:before="0" w:after="0"/>
        <w:contextualSpacing w:val="0"/>
        <w:jc w:val="both"/>
        <w:rPr>
          <w:lang w:val="ro-RO"/>
        </w:rPr>
      </w:pPr>
      <w:r w:rsidRPr="0008302A">
        <w:rPr>
          <w:lang w:val="ro-RO"/>
        </w:rPr>
        <w:t>T</w:t>
      </w:r>
      <w:r w:rsidR="00945693" w:rsidRPr="0008302A">
        <w:rPr>
          <w:lang w:val="ro-RO"/>
        </w:rPr>
        <w:t>abelul nominal</w:t>
      </w:r>
      <w:r w:rsidR="00BE7DBB" w:rsidRPr="0008302A">
        <w:rPr>
          <w:lang w:val="ro-RO"/>
        </w:rPr>
        <w:t xml:space="preserve"> </w:t>
      </w:r>
      <w:r w:rsidR="00945693" w:rsidRPr="0008302A">
        <w:rPr>
          <w:lang w:val="ro-RO"/>
        </w:rPr>
        <w:t>cuprinz</w:t>
      </w:r>
      <w:r w:rsidR="005725C1" w:rsidRPr="0008302A">
        <w:rPr>
          <w:lang w:val="ro-RO"/>
        </w:rPr>
        <w:t>â</w:t>
      </w:r>
      <w:r w:rsidR="00945693" w:rsidRPr="0008302A">
        <w:rPr>
          <w:lang w:val="ro-RO"/>
        </w:rPr>
        <w:t xml:space="preserve">nd conducerea </w:t>
      </w:r>
      <w:r w:rsidR="00BE7DBB" w:rsidRPr="0008302A">
        <w:rPr>
          <w:lang w:val="ro-RO"/>
        </w:rPr>
        <w:t>Administra</w:t>
      </w:r>
      <w:r w:rsidR="00E6057B">
        <w:rPr>
          <w:lang w:val="ro-RO"/>
        </w:rPr>
        <w:t>ț</w:t>
      </w:r>
      <w:r w:rsidR="00BE7DBB" w:rsidRPr="0008302A">
        <w:rPr>
          <w:lang w:val="ro-RO"/>
        </w:rPr>
        <w:t>iei Bazinale</w:t>
      </w:r>
      <w:r w:rsidR="00945693" w:rsidRPr="0008302A">
        <w:rPr>
          <w:lang w:val="ro-RO"/>
        </w:rPr>
        <w:t xml:space="preserve"> de Ape şi membrii Centrului operativ pentru situaţii de urgenţă, cu adresele </w:t>
      </w:r>
      <w:r w:rsidR="005725C1" w:rsidRPr="0008302A">
        <w:rPr>
          <w:lang w:val="ro-RO"/>
        </w:rPr>
        <w:t>ș</w:t>
      </w:r>
      <w:r w:rsidR="00945693" w:rsidRPr="0008302A">
        <w:rPr>
          <w:lang w:val="ro-RO"/>
        </w:rPr>
        <w:t xml:space="preserve">i telefoanele (fix </w:t>
      </w:r>
      <w:r w:rsidR="00E6057B">
        <w:rPr>
          <w:lang w:val="ro-RO"/>
        </w:rPr>
        <w:t>ș</w:t>
      </w:r>
      <w:r w:rsidR="00945693" w:rsidRPr="0008302A">
        <w:rPr>
          <w:lang w:val="ro-RO"/>
        </w:rPr>
        <w:t>i mobil) de la domiciliu;</w:t>
      </w:r>
    </w:p>
    <w:p w14:paraId="4E4AB85B" w14:textId="0E09BBA5" w:rsidR="00945693" w:rsidRPr="0008302A" w:rsidRDefault="009E2739">
      <w:pPr>
        <w:pStyle w:val="ListParagraph"/>
        <w:numPr>
          <w:ilvl w:val="0"/>
          <w:numId w:val="11"/>
        </w:numPr>
        <w:spacing w:before="0" w:after="0"/>
        <w:contextualSpacing w:val="0"/>
        <w:jc w:val="both"/>
        <w:rPr>
          <w:lang w:val="ro-RO"/>
        </w:rPr>
      </w:pPr>
      <w:r w:rsidRPr="0008302A">
        <w:rPr>
          <w:lang w:val="ro-RO"/>
        </w:rPr>
        <w:t>T</w:t>
      </w:r>
      <w:r w:rsidR="00945693" w:rsidRPr="0008302A">
        <w:rPr>
          <w:lang w:val="ro-RO"/>
        </w:rPr>
        <w:t xml:space="preserve">abelul nominal cuprinzând componenţa comitetelor judeţene pentru situaţii de urgenţă şi a Grupurilor de suport tehnic </w:t>
      </w:r>
      <w:r w:rsidR="005725C1" w:rsidRPr="0008302A">
        <w:rPr>
          <w:lang w:val="ro-RO"/>
        </w:rPr>
        <w:t>-</w:t>
      </w:r>
      <w:r w:rsidR="00945693" w:rsidRPr="0008302A">
        <w:rPr>
          <w:lang w:val="ro-RO"/>
        </w:rPr>
        <w:t xml:space="preserve"> din bazinul respectiv</w:t>
      </w:r>
      <w:r w:rsidR="005725C1" w:rsidRPr="0008302A">
        <w:rPr>
          <w:lang w:val="ro-RO"/>
        </w:rPr>
        <w:t xml:space="preserve"> - </w:t>
      </w:r>
      <w:r w:rsidR="00945693" w:rsidRPr="0008302A">
        <w:rPr>
          <w:lang w:val="ro-RO"/>
        </w:rPr>
        <w:t xml:space="preserve">mijloacele de telecomunicaţii şi telefoanele (fix </w:t>
      </w:r>
      <w:r w:rsidR="005725C1" w:rsidRPr="0008302A">
        <w:rPr>
          <w:lang w:val="ro-RO"/>
        </w:rPr>
        <w:t>ș</w:t>
      </w:r>
      <w:r w:rsidR="00945693" w:rsidRPr="0008302A">
        <w:rPr>
          <w:lang w:val="ro-RO"/>
        </w:rPr>
        <w:t xml:space="preserve">i mobil) de la serviciu </w:t>
      </w:r>
      <w:r w:rsidR="005725C1" w:rsidRPr="0008302A">
        <w:rPr>
          <w:lang w:val="ro-RO"/>
        </w:rPr>
        <w:t>ș</w:t>
      </w:r>
      <w:r w:rsidR="00945693" w:rsidRPr="0008302A">
        <w:rPr>
          <w:lang w:val="ro-RO"/>
        </w:rPr>
        <w:t xml:space="preserve">i de la domiciliu ale membrilor acestora, astfel </w:t>
      </w:r>
      <w:r w:rsidR="005725C1" w:rsidRPr="0008302A">
        <w:rPr>
          <w:lang w:val="ro-RO"/>
        </w:rPr>
        <w:t>î</w:t>
      </w:r>
      <w:r w:rsidR="00945693" w:rsidRPr="0008302A">
        <w:rPr>
          <w:lang w:val="ro-RO"/>
        </w:rPr>
        <w:t>ncât s</w:t>
      </w:r>
      <w:r w:rsidR="005725C1" w:rsidRPr="0008302A">
        <w:rPr>
          <w:lang w:val="ro-RO"/>
        </w:rPr>
        <w:t>ă</w:t>
      </w:r>
      <w:r w:rsidR="00945693" w:rsidRPr="0008302A">
        <w:rPr>
          <w:lang w:val="ro-RO"/>
        </w:rPr>
        <w:t xml:space="preserve"> se asigure în toate condi</w:t>
      </w:r>
      <w:r w:rsidR="005725C1" w:rsidRPr="0008302A">
        <w:rPr>
          <w:lang w:val="ro-RO"/>
        </w:rPr>
        <w:t>ț</w:t>
      </w:r>
      <w:r w:rsidR="00945693" w:rsidRPr="0008302A">
        <w:rPr>
          <w:lang w:val="ro-RO"/>
        </w:rPr>
        <w:t>iile comunicarea prognozelor şi avertizărilor la comitetele jude</w:t>
      </w:r>
      <w:r w:rsidR="005725C1" w:rsidRPr="0008302A">
        <w:rPr>
          <w:lang w:val="ro-RO"/>
        </w:rPr>
        <w:t>ț</w:t>
      </w:r>
      <w:r w:rsidR="00945693" w:rsidRPr="0008302A">
        <w:rPr>
          <w:lang w:val="ro-RO"/>
        </w:rPr>
        <w:t>ene;</w:t>
      </w:r>
    </w:p>
    <w:p w14:paraId="238F5739" w14:textId="288CDEE5" w:rsidR="00945693" w:rsidRPr="0008302A" w:rsidRDefault="00945693">
      <w:pPr>
        <w:pStyle w:val="ListParagraph"/>
        <w:numPr>
          <w:ilvl w:val="0"/>
          <w:numId w:val="11"/>
        </w:numPr>
        <w:spacing w:before="0" w:after="0"/>
        <w:contextualSpacing w:val="0"/>
        <w:jc w:val="both"/>
        <w:rPr>
          <w:lang w:val="ro-RO"/>
        </w:rPr>
      </w:pPr>
      <w:r w:rsidRPr="0008302A">
        <w:rPr>
          <w:lang w:val="ro-RO"/>
        </w:rPr>
        <w:t>tabelul cu mijloacele de comunica</w:t>
      </w:r>
      <w:r w:rsidR="005725C1" w:rsidRPr="0008302A">
        <w:rPr>
          <w:lang w:val="ro-RO"/>
        </w:rPr>
        <w:t>ț</w:t>
      </w:r>
      <w:r w:rsidRPr="0008302A">
        <w:rPr>
          <w:lang w:val="ro-RO"/>
        </w:rPr>
        <w:t>ie existente</w:t>
      </w:r>
      <w:r w:rsidR="00132988">
        <w:rPr>
          <w:lang w:val="ro-RO"/>
        </w:rPr>
        <w:t xml:space="preserve"> </w:t>
      </w:r>
      <w:r w:rsidRPr="0008302A">
        <w:rPr>
          <w:lang w:val="ro-RO"/>
        </w:rPr>
        <w:t>la centrele operative ale Direc</w:t>
      </w:r>
      <w:r w:rsidR="005725C1" w:rsidRPr="0008302A">
        <w:rPr>
          <w:lang w:val="ro-RO"/>
        </w:rPr>
        <w:t>ț</w:t>
      </w:r>
      <w:r w:rsidRPr="0008302A">
        <w:rPr>
          <w:lang w:val="ro-RO"/>
        </w:rPr>
        <w:t>iilor de Ape, Sistemelor de Gospodărire a Apelor, unită</w:t>
      </w:r>
      <w:r w:rsidR="005725C1" w:rsidRPr="0008302A">
        <w:rPr>
          <w:lang w:val="ro-RO"/>
        </w:rPr>
        <w:t>ț</w:t>
      </w:r>
      <w:r w:rsidRPr="0008302A">
        <w:rPr>
          <w:lang w:val="ro-RO"/>
        </w:rPr>
        <w:t>ilor teritoriale ale Administra</w:t>
      </w:r>
      <w:r w:rsidR="005725C1" w:rsidRPr="0008302A">
        <w:rPr>
          <w:lang w:val="ro-RO"/>
        </w:rPr>
        <w:t>ț</w:t>
      </w:r>
      <w:r w:rsidRPr="0008302A">
        <w:rPr>
          <w:lang w:val="ro-RO"/>
        </w:rPr>
        <w:t>iei Na</w:t>
      </w:r>
      <w:r w:rsidR="005725C1" w:rsidRPr="0008302A">
        <w:rPr>
          <w:lang w:val="ro-RO"/>
        </w:rPr>
        <w:t>ț</w:t>
      </w:r>
      <w:r w:rsidRPr="0008302A">
        <w:rPr>
          <w:lang w:val="ro-RO"/>
        </w:rPr>
        <w:t>ionale a Îmbunătă</w:t>
      </w:r>
      <w:r w:rsidR="005725C1" w:rsidRPr="0008302A">
        <w:rPr>
          <w:lang w:val="ro-RO"/>
        </w:rPr>
        <w:t>ț</w:t>
      </w:r>
      <w:r w:rsidRPr="0008302A">
        <w:rPr>
          <w:lang w:val="ro-RO"/>
        </w:rPr>
        <w:t>irilor Funciare, S</w:t>
      </w:r>
      <w:r w:rsidR="0039107A">
        <w:rPr>
          <w:lang w:val="ro-RO"/>
        </w:rPr>
        <w:t>.</w:t>
      </w:r>
      <w:r w:rsidRPr="0008302A">
        <w:rPr>
          <w:lang w:val="ro-RO"/>
        </w:rPr>
        <w:t>C</w:t>
      </w:r>
      <w:r w:rsidR="0039107A">
        <w:rPr>
          <w:lang w:val="ro-RO"/>
        </w:rPr>
        <w:t>.</w:t>
      </w:r>
      <w:r w:rsidRPr="0008302A">
        <w:rPr>
          <w:lang w:val="ro-RO"/>
        </w:rPr>
        <w:t xml:space="preserve"> HIDROELECTRICA S</w:t>
      </w:r>
      <w:r w:rsidR="0039107A">
        <w:rPr>
          <w:lang w:val="ro-RO"/>
        </w:rPr>
        <w:t>.</w:t>
      </w:r>
      <w:r w:rsidRPr="0008302A">
        <w:rPr>
          <w:lang w:val="ro-RO"/>
        </w:rPr>
        <w:t>A</w:t>
      </w:r>
      <w:r w:rsidR="0039107A">
        <w:rPr>
          <w:lang w:val="ro-RO"/>
        </w:rPr>
        <w:t>.</w:t>
      </w:r>
      <w:r w:rsidRPr="0008302A">
        <w:rPr>
          <w:lang w:val="ro-RO"/>
        </w:rPr>
        <w:t>, etc.;</w:t>
      </w:r>
    </w:p>
    <w:p w14:paraId="4D11E938" w14:textId="7C02888A" w:rsidR="00945693" w:rsidRPr="0008302A" w:rsidRDefault="005725C1">
      <w:pPr>
        <w:pStyle w:val="ListParagraph"/>
        <w:numPr>
          <w:ilvl w:val="0"/>
          <w:numId w:val="11"/>
        </w:numPr>
        <w:spacing w:before="0" w:after="0"/>
        <w:contextualSpacing w:val="0"/>
        <w:jc w:val="both"/>
        <w:rPr>
          <w:lang w:val="ro-RO"/>
        </w:rPr>
      </w:pPr>
      <w:r w:rsidRPr="0008302A">
        <w:rPr>
          <w:lang w:val="ro-RO"/>
        </w:rPr>
        <w:t>S</w:t>
      </w:r>
      <w:r w:rsidR="00945693" w:rsidRPr="0008302A">
        <w:rPr>
          <w:lang w:val="ro-RO"/>
        </w:rPr>
        <w:t>chema sinoptică</w:t>
      </w:r>
      <w:r w:rsidRPr="0008302A">
        <w:rPr>
          <w:lang w:val="ro-RO"/>
        </w:rPr>
        <w:t xml:space="preserve"> a</w:t>
      </w:r>
      <w:r w:rsidR="00945693" w:rsidRPr="0008302A">
        <w:rPr>
          <w:lang w:val="ro-RO"/>
        </w:rPr>
        <w:t xml:space="preserve"> sistemului informa</w:t>
      </w:r>
      <w:r w:rsidRPr="0008302A">
        <w:rPr>
          <w:lang w:val="ro-RO"/>
        </w:rPr>
        <w:t>ț</w:t>
      </w:r>
      <w:r w:rsidR="00945693" w:rsidRPr="0008302A">
        <w:rPr>
          <w:lang w:val="ro-RO"/>
        </w:rPr>
        <w:t>ional hidrometeorologic pe ansamblul bazinului hidrografic, cuprinzând unită</w:t>
      </w:r>
      <w:r w:rsidR="00F8479B">
        <w:rPr>
          <w:lang w:val="ro-RO"/>
        </w:rPr>
        <w:t>ț</w:t>
      </w:r>
      <w:r w:rsidR="00945693" w:rsidRPr="0008302A">
        <w:rPr>
          <w:lang w:val="ro-RO"/>
        </w:rPr>
        <w:t xml:space="preserve">ile meteorologice </w:t>
      </w:r>
      <w:r w:rsidRPr="0008302A">
        <w:rPr>
          <w:lang w:val="ro-RO"/>
        </w:rPr>
        <w:t>ș</w:t>
      </w:r>
      <w:r w:rsidR="00945693" w:rsidRPr="0008302A">
        <w:rPr>
          <w:lang w:val="ro-RO"/>
        </w:rPr>
        <w:t>i hidrologice din bazin, comitetele jude</w:t>
      </w:r>
      <w:r w:rsidRPr="0008302A">
        <w:rPr>
          <w:lang w:val="ro-RO"/>
        </w:rPr>
        <w:t>ț</w:t>
      </w:r>
      <w:r w:rsidR="00945693" w:rsidRPr="0008302A">
        <w:rPr>
          <w:lang w:val="ro-RO"/>
        </w:rPr>
        <w:t>ene, municipale, oră</w:t>
      </w:r>
      <w:r w:rsidRPr="0008302A">
        <w:rPr>
          <w:lang w:val="ro-RO"/>
        </w:rPr>
        <w:t>ș</w:t>
      </w:r>
      <w:r w:rsidR="00945693" w:rsidRPr="0008302A">
        <w:rPr>
          <w:lang w:val="ro-RO"/>
        </w:rPr>
        <w:t>ene</w:t>
      </w:r>
      <w:r w:rsidRPr="0008302A">
        <w:rPr>
          <w:lang w:val="ro-RO"/>
        </w:rPr>
        <w:t>ș</w:t>
      </w:r>
      <w:r w:rsidR="00945693" w:rsidRPr="0008302A">
        <w:rPr>
          <w:lang w:val="ro-RO"/>
        </w:rPr>
        <w:t xml:space="preserve">ti, comunale </w:t>
      </w:r>
      <w:r w:rsidRPr="0008302A">
        <w:rPr>
          <w:lang w:val="ro-RO"/>
        </w:rPr>
        <w:t>ș</w:t>
      </w:r>
      <w:r w:rsidR="00945693" w:rsidRPr="0008302A">
        <w:rPr>
          <w:lang w:val="ro-RO"/>
        </w:rPr>
        <w:t xml:space="preserve">i obiectivele ce trebuie avertizate direct, precum </w:t>
      </w:r>
      <w:r w:rsidRPr="0008302A">
        <w:rPr>
          <w:lang w:val="ro-RO"/>
        </w:rPr>
        <w:t>ș</w:t>
      </w:r>
      <w:r w:rsidR="00945693" w:rsidRPr="0008302A">
        <w:rPr>
          <w:lang w:val="ro-RO"/>
        </w:rPr>
        <w:t>i legăturile cu Centrul operativ al Administra</w:t>
      </w:r>
      <w:r w:rsidRPr="0008302A">
        <w:rPr>
          <w:lang w:val="ro-RO"/>
        </w:rPr>
        <w:t>ț</w:t>
      </w:r>
      <w:r w:rsidR="00945693" w:rsidRPr="0008302A">
        <w:rPr>
          <w:lang w:val="ro-RO"/>
        </w:rPr>
        <w:t>iei Na</w:t>
      </w:r>
      <w:r w:rsidRPr="0008302A">
        <w:rPr>
          <w:lang w:val="ro-RO"/>
        </w:rPr>
        <w:t>ț</w:t>
      </w:r>
      <w:r w:rsidR="00945693" w:rsidRPr="0008302A">
        <w:rPr>
          <w:lang w:val="ro-RO"/>
        </w:rPr>
        <w:t>ionale „Apele Române”, Institutul Na</w:t>
      </w:r>
      <w:r w:rsidRPr="0008302A">
        <w:rPr>
          <w:lang w:val="ro-RO"/>
        </w:rPr>
        <w:t>ț</w:t>
      </w:r>
      <w:r w:rsidR="00945693" w:rsidRPr="0008302A">
        <w:rPr>
          <w:lang w:val="ro-RO"/>
        </w:rPr>
        <w:t xml:space="preserve">ional de Hidrologie </w:t>
      </w:r>
      <w:r w:rsidRPr="0008302A">
        <w:rPr>
          <w:lang w:val="ro-RO"/>
        </w:rPr>
        <w:t>ș</w:t>
      </w:r>
      <w:r w:rsidR="00945693" w:rsidRPr="0008302A">
        <w:rPr>
          <w:lang w:val="ro-RO"/>
        </w:rPr>
        <w:t xml:space="preserve">i Gospodărire a Apelor </w:t>
      </w:r>
      <w:r w:rsidRPr="0008302A">
        <w:rPr>
          <w:lang w:val="ro-RO"/>
        </w:rPr>
        <w:t>ș</w:t>
      </w:r>
      <w:r w:rsidR="00945693" w:rsidRPr="0008302A">
        <w:rPr>
          <w:lang w:val="ro-RO"/>
        </w:rPr>
        <w:t>i cu Centrul operativ pentru situa</w:t>
      </w:r>
      <w:r w:rsidRPr="0008302A">
        <w:rPr>
          <w:lang w:val="ro-RO"/>
        </w:rPr>
        <w:t>ț</w:t>
      </w:r>
      <w:r w:rsidR="00945693" w:rsidRPr="0008302A">
        <w:rPr>
          <w:lang w:val="ro-RO"/>
        </w:rPr>
        <w:t>ii de urgen</w:t>
      </w:r>
      <w:r w:rsidRPr="0008302A">
        <w:rPr>
          <w:lang w:val="ro-RO"/>
        </w:rPr>
        <w:t>ț</w:t>
      </w:r>
      <w:r w:rsidR="00945693" w:rsidRPr="0008302A">
        <w:rPr>
          <w:lang w:val="ro-RO"/>
        </w:rPr>
        <w:t xml:space="preserve">ă din Ministerul Mediului </w:t>
      </w:r>
      <w:r w:rsidRPr="0008302A">
        <w:rPr>
          <w:lang w:val="ro-RO"/>
        </w:rPr>
        <w:t>ș</w:t>
      </w:r>
      <w:r w:rsidR="00945693" w:rsidRPr="0008302A">
        <w:rPr>
          <w:lang w:val="ro-RO"/>
        </w:rPr>
        <w:t xml:space="preserve">i Gospodăririi Apelor, precum </w:t>
      </w:r>
      <w:r w:rsidRPr="0008302A">
        <w:rPr>
          <w:lang w:val="ro-RO"/>
        </w:rPr>
        <w:t>ș</w:t>
      </w:r>
      <w:r w:rsidR="00945693" w:rsidRPr="0008302A">
        <w:rPr>
          <w:lang w:val="ro-RO"/>
        </w:rPr>
        <w:t>i cu Direc</w:t>
      </w:r>
      <w:r w:rsidRPr="0008302A">
        <w:rPr>
          <w:lang w:val="ro-RO"/>
        </w:rPr>
        <w:t>ț</w:t>
      </w:r>
      <w:r w:rsidR="00945693" w:rsidRPr="0008302A">
        <w:rPr>
          <w:lang w:val="ro-RO"/>
        </w:rPr>
        <w:t xml:space="preserve">iile de Ape vecine </w:t>
      </w:r>
      <w:r w:rsidRPr="0008302A">
        <w:rPr>
          <w:lang w:val="ro-RO"/>
        </w:rPr>
        <w:t>ș</w:t>
      </w:r>
      <w:r w:rsidR="00945693" w:rsidRPr="0008302A">
        <w:rPr>
          <w:lang w:val="ro-RO"/>
        </w:rPr>
        <w:t xml:space="preserve">i organele de ape din </w:t>
      </w:r>
      <w:r w:rsidRPr="0008302A">
        <w:rPr>
          <w:lang w:val="ro-RO"/>
        </w:rPr>
        <w:t>ț</w:t>
      </w:r>
      <w:r w:rsidR="00945693" w:rsidRPr="0008302A">
        <w:rPr>
          <w:lang w:val="ro-RO"/>
        </w:rPr>
        <w:t>ările vecine;</w:t>
      </w:r>
    </w:p>
    <w:p w14:paraId="432CD612" w14:textId="47851E92" w:rsidR="00945693" w:rsidRPr="0008302A" w:rsidRDefault="005725C1">
      <w:pPr>
        <w:pStyle w:val="ListParagraph"/>
        <w:numPr>
          <w:ilvl w:val="0"/>
          <w:numId w:val="11"/>
        </w:numPr>
        <w:spacing w:before="120" w:after="120"/>
        <w:ind w:left="714" w:hanging="357"/>
        <w:jc w:val="both"/>
        <w:rPr>
          <w:lang w:val="ro-RO"/>
        </w:rPr>
      </w:pPr>
      <w:r w:rsidRPr="0008302A">
        <w:rPr>
          <w:lang w:val="ro-RO"/>
        </w:rPr>
        <w:lastRenderedPageBreak/>
        <w:t>H</w:t>
      </w:r>
      <w:r w:rsidR="00945693" w:rsidRPr="0008302A">
        <w:rPr>
          <w:lang w:val="ro-RO"/>
        </w:rPr>
        <w:t>arta sistemului informa</w:t>
      </w:r>
      <w:r w:rsidRPr="0008302A">
        <w:rPr>
          <w:lang w:val="ro-RO"/>
        </w:rPr>
        <w:t>ț</w:t>
      </w:r>
      <w:r w:rsidR="00945693" w:rsidRPr="0008302A">
        <w:rPr>
          <w:lang w:val="ro-RO"/>
        </w:rPr>
        <w:t>ional hidrometeorologic, întocmită la o scara de 1:200.000 sau 1:100.000, care cuprinde toate amenajările hidrotehnice ce pot produce inunda</w:t>
      </w:r>
      <w:r w:rsidRPr="0008302A">
        <w:rPr>
          <w:lang w:val="ro-RO"/>
        </w:rPr>
        <w:t>ț</w:t>
      </w:r>
      <w:r w:rsidR="00945693" w:rsidRPr="0008302A">
        <w:rPr>
          <w:lang w:val="ro-RO"/>
        </w:rPr>
        <w:t>ii sau care au rol de apărare, amplasarea sta</w:t>
      </w:r>
      <w:r w:rsidRPr="0008302A">
        <w:rPr>
          <w:lang w:val="ro-RO"/>
        </w:rPr>
        <w:t>ț</w:t>
      </w:r>
      <w:r w:rsidR="00945693" w:rsidRPr="0008302A">
        <w:rPr>
          <w:lang w:val="ro-RO"/>
        </w:rPr>
        <w:t>iilor şi posturilor hidrometrice şi pluviometrice;</w:t>
      </w:r>
    </w:p>
    <w:p w14:paraId="2A1D4A61" w14:textId="3879121D" w:rsidR="00945693" w:rsidRPr="0008302A" w:rsidRDefault="00E363F2">
      <w:pPr>
        <w:pStyle w:val="ListParagraph"/>
        <w:numPr>
          <w:ilvl w:val="0"/>
          <w:numId w:val="11"/>
        </w:numPr>
        <w:spacing w:before="120" w:after="120"/>
        <w:ind w:left="714" w:hanging="357"/>
        <w:jc w:val="both"/>
        <w:rPr>
          <w:lang w:val="ro-RO"/>
        </w:rPr>
      </w:pPr>
      <w:r>
        <w:rPr>
          <w:lang w:val="ro-RO"/>
        </w:rPr>
        <w:t>L</w:t>
      </w:r>
      <w:r w:rsidR="00945693" w:rsidRPr="0008302A">
        <w:rPr>
          <w:lang w:val="ro-RO"/>
        </w:rPr>
        <w:t>ista sta</w:t>
      </w:r>
      <w:r w:rsidR="005725C1" w:rsidRPr="0008302A">
        <w:rPr>
          <w:lang w:val="ro-RO"/>
        </w:rPr>
        <w:t>ț</w:t>
      </w:r>
      <w:r w:rsidR="00945693" w:rsidRPr="0008302A">
        <w:rPr>
          <w:lang w:val="ro-RO"/>
        </w:rPr>
        <w:t>iilor hidrometrice din re</w:t>
      </w:r>
      <w:r w:rsidR="005725C1" w:rsidRPr="0008302A">
        <w:rPr>
          <w:lang w:val="ro-RO"/>
        </w:rPr>
        <w:t>ț</w:t>
      </w:r>
      <w:r w:rsidR="00945693" w:rsidRPr="0008302A">
        <w:rPr>
          <w:lang w:val="ro-RO"/>
        </w:rPr>
        <w:t>eaua na</w:t>
      </w:r>
      <w:r w:rsidR="005725C1" w:rsidRPr="0008302A">
        <w:rPr>
          <w:lang w:val="ro-RO"/>
        </w:rPr>
        <w:t>ț</w:t>
      </w:r>
      <w:r w:rsidR="00945693" w:rsidRPr="0008302A">
        <w:rPr>
          <w:lang w:val="ro-RO"/>
        </w:rPr>
        <w:t xml:space="preserve">ională </w:t>
      </w:r>
      <w:r w:rsidR="005725C1" w:rsidRPr="0008302A">
        <w:rPr>
          <w:lang w:val="ro-RO"/>
        </w:rPr>
        <w:t>ș</w:t>
      </w:r>
      <w:r w:rsidR="00945693" w:rsidRPr="0008302A">
        <w:rPr>
          <w:lang w:val="ro-RO"/>
        </w:rPr>
        <w:t>i de exploatare</w:t>
      </w:r>
      <w:r w:rsidR="00EA5049">
        <w:rPr>
          <w:lang w:val="ro-RO"/>
        </w:rPr>
        <w:t xml:space="preserve"> </w:t>
      </w:r>
      <w:r w:rsidR="00945693" w:rsidRPr="0008302A">
        <w:rPr>
          <w:lang w:val="ro-RO"/>
        </w:rPr>
        <w:t>pe fiecare curs de apă, din vârf de bazin până la vărsare, cu mărimile caracteristice de apărare aferente, înscrise în următoarea ordine: sta</w:t>
      </w:r>
      <w:r w:rsidR="005725C1" w:rsidRPr="0008302A">
        <w:rPr>
          <w:lang w:val="ro-RO"/>
        </w:rPr>
        <w:t>ț</w:t>
      </w:r>
      <w:r w:rsidR="00945693" w:rsidRPr="0008302A">
        <w:rPr>
          <w:lang w:val="ro-RO"/>
        </w:rPr>
        <w:t>ie avertizoare, urmată de sta</w:t>
      </w:r>
      <w:r w:rsidR="005725C1" w:rsidRPr="0008302A">
        <w:rPr>
          <w:lang w:val="ro-RO"/>
        </w:rPr>
        <w:t>ț</w:t>
      </w:r>
      <w:r w:rsidR="00945693" w:rsidRPr="0008302A">
        <w:rPr>
          <w:lang w:val="ro-RO"/>
        </w:rPr>
        <w:t>iile locale avertizate cu indicarea obiectivelor pentru care au fost stabilite, corela</w:t>
      </w:r>
      <w:r w:rsidR="005725C1" w:rsidRPr="0008302A">
        <w:rPr>
          <w:lang w:val="ro-RO"/>
        </w:rPr>
        <w:t>ț</w:t>
      </w:r>
      <w:r w:rsidR="00945693" w:rsidRPr="0008302A">
        <w:rPr>
          <w:lang w:val="ro-RO"/>
        </w:rPr>
        <w:t>ia dintre acestea;</w:t>
      </w:r>
    </w:p>
    <w:p w14:paraId="40BB3CE9" w14:textId="41AD03A2" w:rsidR="00945693" w:rsidRPr="0008302A" w:rsidRDefault="005725C1">
      <w:pPr>
        <w:pStyle w:val="ListParagraph"/>
        <w:numPr>
          <w:ilvl w:val="0"/>
          <w:numId w:val="11"/>
        </w:numPr>
        <w:spacing w:before="120" w:after="120"/>
        <w:ind w:left="714" w:hanging="357"/>
        <w:jc w:val="both"/>
        <w:rPr>
          <w:lang w:val="ro-RO"/>
        </w:rPr>
      </w:pPr>
      <w:r w:rsidRPr="0008302A">
        <w:rPr>
          <w:lang w:val="ro-RO"/>
        </w:rPr>
        <w:t>R</w:t>
      </w:r>
      <w:r w:rsidR="00945693" w:rsidRPr="0008302A">
        <w:rPr>
          <w:lang w:val="ro-RO"/>
        </w:rPr>
        <w:t>eguli de exploatare coordonată pe timp de ape mari cu indicarea restric</w:t>
      </w:r>
      <w:r w:rsidRPr="0008302A">
        <w:rPr>
          <w:lang w:val="ro-RO"/>
        </w:rPr>
        <w:t>ți</w:t>
      </w:r>
      <w:r w:rsidR="00945693" w:rsidRPr="0008302A">
        <w:rPr>
          <w:lang w:val="ro-RO"/>
        </w:rPr>
        <w:t>ilor în exploatarea sistemelor hidrotehnice. Vor fi men</w:t>
      </w:r>
      <w:r w:rsidRPr="0008302A">
        <w:rPr>
          <w:lang w:val="ro-RO"/>
        </w:rPr>
        <w:t>ț</w:t>
      </w:r>
      <w:r w:rsidR="00945693" w:rsidRPr="0008302A">
        <w:rPr>
          <w:lang w:val="ro-RO"/>
        </w:rPr>
        <w:t xml:space="preserve">ionate regulile de exploatare pe fiecare curs de apă, din vârful de bazin până la vărsare, sau până la frontieră, de la frontieră la vărsare, după caz (regulile de exploatare a acumulărilor permanente </w:t>
      </w:r>
      <w:r w:rsidRPr="0008302A">
        <w:rPr>
          <w:lang w:val="ro-RO"/>
        </w:rPr>
        <w:t>ș</w:t>
      </w:r>
      <w:r w:rsidR="00945693" w:rsidRPr="0008302A">
        <w:rPr>
          <w:lang w:val="ro-RO"/>
        </w:rPr>
        <w:t>i nepermanente existente pe cursul respectiv, indiferent de de</w:t>
      </w:r>
      <w:r w:rsidRPr="0008302A">
        <w:rPr>
          <w:lang w:val="ro-RO"/>
        </w:rPr>
        <w:t>ț</w:t>
      </w:r>
      <w:r w:rsidR="00945693" w:rsidRPr="0008302A">
        <w:rPr>
          <w:lang w:val="ro-RO"/>
        </w:rPr>
        <w:t>inător, inclusiv în situa</w:t>
      </w:r>
      <w:r w:rsidRPr="0008302A">
        <w:rPr>
          <w:lang w:val="ro-RO"/>
        </w:rPr>
        <w:t>ț</w:t>
      </w:r>
      <w:r w:rsidR="00945693" w:rsidRPr="0008302A">
        <w:rPr>
          <w:lang w:val="ro-RO"/>
        </w:rPr>
        <w:t xml:space="preserve">ii de avarii, indicându-se mijloacele de alarmare existente la baraj </w:t>
      </w:r>
      <w:r w:rsidRPr="0008302A">
        <w:rPr>
          <w:lang w:val="ro-RO"/>
        </w:rPr>
        <w:t>ș</w:t>
      </w:r>
      <w:r w:rsidR="00945693" w:rsidRPr="0008302A">
        <w:rPr>
          <w:lang w:val="ro-RO"/>
        </w:rPr>
        <w:t>i în aval, reguli de exploatare la ghe</w:t>
      </w:r>
      <w:r w:rsidRPr="0008302A">
        <w:rPr>
          <w:lang w:val="ro-RO"/>
        </w:rPr>
        <w:t>ț</w:t>
      </w:r>
      <w:r w:rsidR="00945693" w:rsidRPr="0008302A">
        <w:rPr>
          <w:lang w:val="ro-RO"/>
        </w:rPr>
        <w:t>uri). Se vor indica restric</w:t>
      </w:r>
      <w:r w:rsidRPr="0008302A">
        <w:rPr>
          <w:lang w:val="ro-RO"/>
        </w:rPr>
        <w:t>ț</w:t>
      </w:r>
      <w:r w:rsidR="00945693" w:rsidRPr="0008302A">
        <w:rPr>
          <w:lang w:val="ro-RO"/>
        </w:rPr>
        <w:t>iile în func</w:t>
      </w:r>
      <w:r w:rsidRPr="0008302A">
        <w:rPr>
          <w:lang w:val="ro-RO"/>
        </w:rPr>
        <w:t>ț</w:t>
      </w:r>
      <w:r w:rsidR="00945693" w:rsidRPr="0008302A">
        <w:rPr>
          <w:lang w:val="ro-RO"/>
        </w:rPr>
        <w:t xml:space="preserve">ionarea sistemelor de desecare pe timp de ape mari, zonele de inundare dirijată, precum </w:t>
      </w:r>
      <w:r w:rsidRPr="0008302A">
        <w:rPr>
          <w:lang w:val="ro-RO"/>
        </w:rPr>
        <w:t>ș</w:t>
      </w:r>
      <w:r w:rsidR="00945693" w:rsidRPr="0008302A">
        <w:rPr>
          <w:lang w:val="ro-RO"/>
        </w:rPr>
        <w:t>i func</w:t>
      </w:r>
      <w:r w:rsidRPr="0008302A">
        <w:rPr>
          <w:lang w:val="ro-RO"/>
        </w:rPr>
        <w:t>ț</w:t>
      </w:r>
      <w:r w:rsidR="00945693" w:rsidRPr="0008302A">
        <w:rPr>
          <w:lang w:val="ro-RO"/>
        </w:rPr>
        <w:t>ionarea deriva</w:t>
      </w:r>
      <w:r w:rsidRPr="0008302A">
        <w:rPr>
          <w:lang w:val="ro-RO"/>
        </w:rPr>
        <w:t>ț</w:t>
      </w:r>
      <w:r w:rsidR="00945693" w:rsidRPr="0008302A">
        <w:rPr>
          <w:lang w:val="ro-RO"/>
        </w:rPr>
        <w:t>iilor existente;</w:t>
      </w:r>
    </w:p>
    <w:p w14:paraId="6A1C9008" w14:textId="7F0F3F2C" w:rsidR="00945693" w:rsidRPr="0008302A" w:rsidRDefault="00A554E5">
      <w:pPr>
        <w:pStyle w:val="ListParagraph"/>
        <w:numPr>
          <w:ilvl w:val="0"/>
          <w:numId w:val="11"/>
        </w:numPr>
        <w:spacing w:before="120" w:after="120"/>
        <w:ind w:left="714" w:hanging="357"/>
        <w:jc w:val="both"/>
        <w:rPr>
          <w:lang w:val="ro-RO"/>
        </w:rPr>
      </w:pPr>
      <w:r w:rsidRPr="0008302A">
        <w:rPr>
          <w:lang w:val="ro-RO"/>
        </w:rPr>
        <w:t>E</w:t>
      </w:r>
      <w:r w:rsidR="00945693" w:rsidRPr="0008302A">
        <w:rPr>
          <w:lang w:val="ro-RO"/>
        </w:rPr>
        <w:t>xtrase din regulamentele privind apărarea împotriva inunda</w:t>
      </w:r>
      <w:r w:rsidR="005725C1" w:rsidRPr="0008302A">
        <w:rPr>
          <w:lang w:val="ro-RO"/>
        </w:rPr>
        <w:t>ț</w:t>
      </w:r>
      <w:r w:rsidR="00945693" w:rsidRPr="0008302A">
        <w:rPr>
          <w:lang w:val="ro-RO"/>
        </w:rPr>
        <w:t>iilor</w:t>
      </w:r>
      <w:r w:rsidR="005725C1" w:rsidRPr="0008302A">
        <w:rPr>
          <w:lang w:val="ro-RO"/>
        </w:rPr>
        <w:t xml:space="preserve"> </w:t>
      </w:r>
      <w:r w:rsidR="00945693" w:rsidRPr="0008302A">
        <w:rPr>
          <w:lang w:val="ro-RO"/>
        </w:rPr>
        <w:t xml:space="preserve">produse de cursuri de apă ce formează frontiera sau sunt întretăiate de aceasta, precum </w:t>
      </w:r>
      <w:r w:rsidRPr="0008302A">
        <w:rPr>
          <w:lang w:val="ro-RO"/>
        </w:rPr>
        <w:t>ș</w:t>
      </w:r>
      <w:r w:rsidR="00945693" w:rsidRPr="0008302A">
        <w:rPr>
          <w:lang w:val="ro-RO"/>
        </w:rPr>
        <w:t xml:space="preserve">i din regulamentele privind transmiterea datelor </w:t>
      </w:r>
      <w:r w:rsidRPr="0008302A">
        <w:rPr>
          <w:lang w:val="ro-RO"/>
        </w:rPr>
        <w:t>ș</w:t>
      </w:r>
      <w:r w:rsidR="00945693" w:rsidRPr="0008302A">
        <w:rPr>
          <w:lang w:val="ro-RO"/>
        </w:rPr>
        <w:t>i informa</w:t>
      </w:r>
      <w:r w:rsidRPr="0008302A">
        <w:rPr>
          <w:lang w:val="ro-RO"/>
        </w:rPr>
        <w:t>ț</w:t>
      </w:r>
      <w:r w:rsidR="00945693" w:rsidRPr="0008302A">
        <w:rPr>
          <w:lang w:val="ro-RO"/>
        </w:rPr>
        <w:t xml:space="preserve">iilor meteorologice </w:t>
      </w:r>
      <w:r w:rsidRPr="0008302A">
        <w:rPr>
          <w:lang w:val="ro-RO"/>
        </w:rPr>
        <w:t>ș</w:t>
      </w:r>
      <w:r w:rsidR="00945693" w:rsidRPr="0008302A">
        <w:rPr>
          <w:lang w:val="ro-RO"/>
        </w:rPr>
        <w:t>i hidrologice din zonele de frontieră;</w:t>
      </w:r>
    </w:p>
    <w:p w14:paraId="64CE777E" w14:textId="5CC17B8C" w:rsidR="00945693" w:rsidRPr="0008302A" w:rsidRDefault="00A554E5">
      <w:pPr>
        <w:pStyle w:val="ListParagraph"/>
        <w:numPr>
          <w:ilvl w:val="0"/>
          <w:numId w:val="11"/>
        </w:numPr>
        <w:spacing w:before="120" w:after="120"/>
        <w:ind w:left="714" w:hanging="357"/>
        <w:jc w:val="both"/>
        <w:rPr>
          <w:lang w:val="ro-RO"/>
        </w:rPr>
      </w:pPr>
      <w:r w:rsidRPr="0008302A">
        <w:rPr>
          <w:lang w:val="ro-RO"/>
        </w:rPr>
        <w:t>C</w:t>
      </w:r>
      <w:r w:rsidR="00945693" w:rsidRPr="0008302A">
        <w:rPr>
          <w:lang w:val="ro-RO"/>
        </w:rPr>
        <w:t>hei limnimetrice</w:t>
      </w:r>
      <w:r w:rsidRPr="0008302A">
        <w:rPr>
          <w:lang w:val="ro-RO"/>
        </w:rPr>
        <w:t xml:space="preserve"> </w:t>
      </w:r>
      <w:r w:rsidR="00945693" w:rsidRPr="0008302A">
        <w:rPr>
          <w:lang w:val="ro-RO"/>
        </w:rPr>
        <w:t>pentru fiecare sta</w:t>
      </w:r>
      <w:r w:rsidRPr="0008302A">
        <w:rPr>
          <w:lang w:val="ro-RO"/>
        </w:rPr>
        <w:t>ț</w:t>
      </w:r>
      <w:r w:rsidR="00945693" w:rsidRPr="0008302A">
        <w:rPr>
          <w:lang w:val="ro-RO"/>
        </w:rPr>
        <w:t>ie hidrometrică, graficele de corela</w:t>
      </w:r>
      <w:r w:rsidRPr="0008302A">
        <w:rPr>
          <w:lang w:val="ro-RO"/>
        </w:rPr>
        <w:t>ț</w:t>
      </w:r>
      <w:r w:rsidR="00945693" w:rsidRPr="0008302A">
        <w:rPr>
          <w:lang w:val="ro-RO"/>
        </w:rPr>
        <w:t xml:space="preserve">ie dintre mărimile zonale </w:t>
      </w:r>
      <w:r w:rsidRPr="0008302A">
        <w:rPr>
          <w:lang w:val="ro-RO"/>
        </w:rPr>
        <w:t>ș</w:t>
      </w:r>
      <w:r w:rsidR="00945693" w:rsidRPr="0008302A">
        <w:rPr>
          <w:lang w:val="ro-RO"/>
        </w:rPr>
        <w:t>i locale de apărare;</w:t>
      </w:r>
    </w:p>
    <w:p w14:paraId="5FCB0EE3" w14:textId="3C59BD63" w:rsidR="00945693" w:rsidRPr="0008302A" w:rsidRDefault="00A554E5">
      <w:pPr>
        <w:pStyle w:val="ListParagraph"/>
        <w:numPr>
          <w:ilvl w:val="0"/>
          <w:numId w:val="11"/>
        </w:numPr>
        <w:spacing w:before="120" w:after="120"/>
        <w:ind w:left="714" w:hanging="357"/>
        <w:jc w:val="both"/>
        <w:rPr>
          <w:lang w:val="ro-RO"/>
        </w:rPr>
      </w:pPr>
      <w:r w:rsidRPr="0008302A">
        <w:rPr>
          <w:lang w:val="ro-RO"/>
        </w:rPr>
        <w:t>P</w:t>
      </w:r>
      <w:r w:rsidR="00945693" w:rsidRPr="0008302A">
        <w:rPr>
          <w:lang w:val="ro-RO"/>
        </w:rPr>
        <w:t>rofiluri longitudinale</w:t>
      </w:r>
      <w:r w:rsidR="005E067E">
        <w:rPr>
          <w:lang w:val="ro-RO"/>
        </w:rPr>
        <w:t xml:space="preserve"> </w:t>
      </w:r>
      <w:r w:rsidR="00945693" w:rsidRPr="0008302A">
        <w:rPr>
          <w:lang w:val="ro-RO"/>
        </w:rPr>
        <w:t>pe cursurile de apă care să con</w:t>
      </w:r>
      <w:r w:rsidRPr="0008302A">
        <w:rPr>
          <w:lang w:val="ro-RO"/>
        </w:rPr>
        <w:t>ț</w:t>
      </w:r>
      <w:r w:rsidR="00945693" w:rsidRPr="0008302A">
        <w:rPr>
          <w:lang w:val="ro-RO"/>
        </w:rPr>
        <w:t>ină linia talvegului, linia malurilor la debite medii, curbele suprafe</w:t>
      </w:r>
      <w:r w:rsidRPr="0008302A">
        <w:rPr>
          <w:lang w:val="ro-RO"/>
        </w:rPr>
        <w:t>ț</w:t>
      </w:r>
      <w:r w:rsidR="00945693" w:rsidRPr="0008302A">
        <w:rPr>
          <w:lang w:val="ro-RO"/>
        </w:rPr>
        <w:t>ei libere a apei la probabilită</w:t>
      </w:r>
      <w:r w:rsidRPr="0008302A">
        <w:rPr>
          <w:lang w:val="ro-RO"/>
        </w:rPr>
        <w:t>ț</w:t>
      </w:r>
      <w:r w:rsidR="00945693" w:rsidRPr="0008302A">
        <w:rPr>
          <w:lang w:val="ro-RO"/>
        </w:rPr>
        <w:t xml:space="preserve">i caracteristice (1%, 5% </w:t>
      </w:r>
      <w:r w:rsidRPr="0008302A">
        <w:rPr>
          <w:lang w:val="ro-RO"/>
        </w:rPr>
        <w:t>ș</w:t>
      </w:r>
      <w:r w:rsidR="00945693" w:rsidRPr="0008302A">
        <w:rPr>
          <w:lang w:val="ro-RO"/>
        </w:rPr>
        <w:t>i</w:t>
      </w:r>
      <w:r w:rsidRPr="0008302A">
        <w:rPr>
          <w:lang w:val="ro-RO"/>
        </w:rPr>
        <w:t xml:space="preserve"> </w:t>
      </w:r>
      <w:r w:rsidR="00945693" w:rsidRPr="0008302A">
        <w:rPr>
          <w:lang w:val="ro-RO"/>
        </w:rPr>
        <w:t>10%) cu pozi</w:t>
      </w:r>
      <w:r w:rsidRPr="0008302A">
        <w:rPr>
          <w:lang w:val="ro-RO"/>
        </w:rPr>
        <w:t>ț</w:t>
      </w:r>
      <w:r w:rsidR="00945693" w:rsidRPr="0008302A">
        <w:rPr>
          <w:lang w:val="ro-RO"/>
        </w:rPr>
        <w:t>ionarea posturilor hidrometrice şi a construc</w:t>
      </w:r>
      <w:r w:rsidRPr="0008302A">
        <w:rPr>
          <w:lang w:val="ro-RO"/>
        </w:rPr>
        <w:t>ț</w:t>
      </w:r>
      <w:r w:rsidR="00945693" w:rsidRPr="0008302A">
        <w:rPr>
          <w:lang w:val="ro-RO"/>
        </w:rPr>
        <w:t>iilor hidrometrice existente;</w:t>
      </w:r>
    </w:p>
    <w:p w14:paraId="0C070CCF" w14:textId="6CF9747C" w:rsidR="00945693" w:rsidRPr="0008302A" w:rsidRDefault="00A554E5">
      <w:pPr>
        <w:pStyle w:val="ListParagraph"/>
        <w:numPr>
          <w:ilvl w:val="0"/>
          <w:numId w:val="11"/>
        </w:numPr>
        <w:spacing w:before="120" w:after="120"/>
        <w:ind w:left="714" w:hanging="357"/>
        <w:jc w:val="both"/>
        <w:rPr>
          <w:lang w:val="ro-RO"/>
        </w:rPr>
      </w:pPr>
      <w:r w:rsidRPr="0008302A">
        <w:rPr>
          <w:lang w:val="ro-RO"/>
        </w:rPr>
        <w:t>L</w:t>
      </w:r>
      <w:r w:rsidR="00945693" w:rsidRPr="0008302A">
        <w:rPr>
          <w:lang w:val="ro-RO"/>
        </w:rPr>
        <w:t xml:space="preserve">ista cuprinzând obiectivele inundabile, cu indicarea cotelor de apărare locale </w:t>
      </w:r>
      <w:r w:rsidRPr="0008302A">
        <w:rPr>
          <w:lang w:val="ro-RO"/>
        </w:rPr>
        <w:t>ș</w:t>
      </w:r>
      <w:r w:rsidR="00945693" w:rsidRPr="0008302A">
        <w:rPr>
          <w:lang w:val="ro-RO"/>
        </w:rPr>
        <w:t>i zonale (tabelar);</w:t>
      </w:r>
    </w:p>
    <w:p w14:paraId="05831BB9" w14:textId="6C41BD2A" w:rsidR="00945693" w:rsidRPr="0008302A" w:rsidRDefault="00A554E5">
      <w:pPr>
        <w:pStyle w:val="ListParagraph"/>
        <w:numPr>
          <w:ilvl w:val="0"/>
          <w:numId w:val="11"/>
        </w:numPr>
        <w:spacing w:before="120" w:after="120"/>
        <w:ind w:left="714" w:hanging="357"/>
        <w:jc w:val="both"/>
        <w:rPr>
          <w:lang w:val="ro-RO"/>
        </w:rPr>
      </w:pPr>
      <w:r w:rsidRPr="0008302A">
        <w:rPr>
          <w:lang w:val="ro-RO"/>
        </w:rPr>
        <w:t>P</w:t>
      </w:r>
      <w:r w:rsidR="00945693" w:rsidRPr="0008302A">
        <w:rPr>
          <w:lang w:val="ro-RO"/>
        </w:rPr>
        <w:t xml:space="preserve">lanul de prevenire </w:t>
      </w:r>
      <w:r w:rsidRPr="0008302A">
        <w:rPr>
          <w:lang w:val="ro-RO"/>
        </w:rPr>
        <w:t>ș</w:t>
      </w:r>
      <w:r w:rsidR="00945693" w:rsidRPr="0008302A">
        <w:rPr>
          <w:lang w:val="ro-RO"/>
        </w:rPr>
        <w:t>i combatere a poluărilor accidentale;</w:t>
      </w:r>
    </w:p>
    <w:p w14:paraId="11CB365E" w14:textId="3F889FC5" w:rsidR="00945693" w:rsidRPr="0008302A" w:rsidRDefault="00A554E5">
      <w:pPr>
        <w:pStyle w:val="ListParagraph"/>
        <w:numPr>
          <w:ilvl w:val="0"/>
          <w:numId w:val="11"/>
        </w:numPr>
        <w:spacing w:before="120" w:after="120"/>
        <w:ind w:left="714" w:hanging="357"/>
        <w:jc w:val="both"/>
        <w:rPr>
          <w:lang w:val="ro-RO"/>
        </w:rPr>
      </w:pPr>
      <w:r w:rsidRPr="0008302A">
        <w:rPr>
          <w:lang w:val="ro-RO"/>
        </w:rPr>
        <w:t>P</w:t>
      </w:r>
      <w:r w:rsidR="00945693" w:rsidRPr="0008302A">
        <w:rPr>
          <w:lang w:val="ro-RO"/>
        </w:rPr>
        <w:t xml:space="preserve">lanul de restricţii </w:t>
      </w:r>
      <w:r w:rsidRPr="0008302A">
        <w:rPr>
          <w:lang w:val="ro-RO"/>
        </w:rPr>
        <w:t>ș</w:t>
      </w:r>
      <w:r w:rsidR="00945693" w:rsidRPr="0008302A">
        <w:rPr>
          <w:lang w:val="ro-RO"/>
        </w:rPr>
        <w:t>i folosire a apei în perioade deficitare</w:t>
      </w:r>
      <w:r w:rsidR="00F9529A" w:rsidRPr="0008302A">
        <w:rPr>
          <w:lang w:val="ro-RO"/>
        </w:rPr>
        <w:t>.</w:t>
      </w:r>
    </w:p>
    <w:p w14:paraId="07EBDE44" w14:textId="216658C6" w:rsidR="00110695" w:rsidRPr="0008302A" w:rsidRDefault="00110695" w:rsidP="00110695">
      <w:pPr>
        <w:jc w:val="both"/>
        <w:rPr>
          <w:lang w:val="ro-RO"/>
        </w:rPr>
      </w:pPr>
      <w:r w:rsidRPr="0008302A">
        <w:rPr>
          <w:lang w:val="ro-RO"/>
        </w:rPr>
        <w:t>În vederea prevenirii inundațiilor, A.B.A. Buză</w:t>
      </w:r>
      <w:r w:rsidR="004D7E2A" w:rsidRPr="0008302A">
        <w:rPr>
          <w:lang w:val="ro-RO"/>
        </w:rPr>
        <w:t>u - Ialomița</w:t>
      </w:r>
      <w:r w:rsidRPr="0008302A">
        <w:rPr>
          <w:lang w:val="ro-RO"/>
        </w:rPr>
        <w:t xml:space="preserve"> are 1 plan bazinal de apărare împotriva inundațiilor, </w:t>
      </w:r>
      <w:r w:rsidR="001059BC" w:rsidRPr="0008302A">
        <w:rPr>
          <w:lang w:val="ro-RO"/>
        </w:rPr>
        <w:t>6</w:t>
      </w:r>
      <w:r w:rsidRPr="0008302A">
        <w:rPr>
          <w:lang w:val="ro-RO"/>
        </w:rPr>
        <w:t xml:space="preserve"> planuri județene, </w:t>
      </w:r>
      <w:r w:rsidR="001059BC" w:rsidRPr="0008302A">
        <w:rPr>
          <w:lang w:val="ro-RO"/>
        </w:rPr>
        <w:t>2</w:t>
      </w:r>
      <w:r w:rsidRPr="0008302A">
        <w:rPr>
          <w:lang w:val="ro-RO"/>
        </w:rPr>
        <w:t xml:space="preserve"> plan</w:t>
      </w:r>
      <w:r w:rsidR="001059BC" w:rsidRPr="0008302A">
        <w:rPr>
          <w:lang w:val="ro-RO"/>
        </w:rPr>
        <w:t>uri</w:t>
      </w:r>
      <w:r w:rsidRPr="0008302A">
        <w:rPr>
          <w:lang w:val="ro-RO"/>
        </w:rPr>
        <w:t xml:space="preserve"> de sistem</w:t>
      </w:r>
      <w:r w:rsidR="001059BC" w:rsidRPr="0008302A">
        <w:rPr>
          <w:lang w:val="ro-RO"/>
        </w:rPr>
        <w:t>e</w:t>
      </w:r>
      <w:r w:rsidRPr="0008302A">
        <w:rPr>
          <w:lang w:val="ro-RO"/>
        </w:rPr>
        <w:t xml:space="preserve"> hidrotehnic</w:t>
      </w:r>
      <w:r w:rsidR="001059BC" w:rsidRPr="0008302A">
        <w:rPr>
          <w:lang w:val="ro-RO"/>
        </w:rPr>
        <w:t>e (S</w:t>
      </w:r>
      <w:r w:rsidR="00C63656">
        <w:rPr>
          <w:lang w:val="ro-RO"/>
        </w:rPr>
        <w:t>.</w:t>
      </w:r>
      <w:r w:rsidR="001059BC" w:rsidRPr="0008302A">
        <w:rPr>
          <w:lang w:val="ro-RO"/>
        </w:rPr>
        <w:t>H</w:t>
      </w:r>
      <w:r w:rsidR="00C63656">
        <w:rPr>
          <w:lang w:val="ro-RO"/>
        </w:rPr>
        <w:t>.</w:t>
      </w:r>
      <w:r w:rsidR="001059BC" w:rsidRPr="0008302A">
        <w:rPr>
          <w:lang w:val="ro-RO"/>
        </w:rPr>
        <w:t xml:space="preserve"> Dunăre și S</w:t>
      </w:r>
      <w:r w:rsidR="00C63656">
        <w:rPr>
          <w:lang w:val="ro-RO"/>
        </w:rPr>
        <w:t>.</w:t>
      </w:r>
      <w:r w:rsidR="001059BC" w:rsidRPr="0008302A">
        <w:rPr>
          <w:lang w:val="ro-RO"/>
        </w:rPr>
        <w:t>H</w:t>
      </w:r>
      <w:r w:rsidR="00C63656">
        <w:rPr>
          <w:lang w:val="ro-RO"/>
        </w:rPr>
        <w:t>.</w:t>
      </w:r>
      <w:r w:rsidR="001059BC" w:rsidRPr="0008302A">
        <w:rPr>
          <w:lang w:val="ro-RO"/>
        </w:rPr>
        <w:t xml:space="preserve"> Buzău)</w:t>
      </w:r>
      <w:r w:rsidRPr="0008302A">
        <w:rPr>
          <w:lang w:val="ro-RO"/>
        </w:rPr>
        <w:t xml:space="preserve"> și </w:t>
      </w:r>
      <w:r w:rsidR="001059BC" w:rsidRPr="0008302A">
        <w:rPr>
          <w:lang w:val="ro-RO"/>
        </w:rPr>
        <w:t>445</w:t>
      </w:r>
      <w:r w:rsidRPr="0008302A">
        <w:rPr>
          <w:lang w:val="ro-RO"/>
        </w:rPr>
        <w:t xml:space="preserve"> planuri locale (</w:t>
      </w:r>
      <w:r w:rsidR="001059BC" w:rsidRPr="0008302A">
        <w:rPr>
          <w:lang w:val="ro-RO"/>
        </w:rPr>
        <w:t>87 în</w:t>
      </w:r>
      <w:r w:rsidRPr="0008302A">
        <w:rPr>
          <w:lang w:val="ro-RO"/>
        </w:rPr>
        <w:t xml:space="preserve"> județul </w:t>
      </w:r>
      <w:r w:rsidR="004D7E2A" w:rsidRPr="0008302A">
        <w:rPr>
          <w:lang w:val="ro-RO"/>
        </w:rPr>
        <w:t>Buzău</w:t>
      </w:r>
      <w:r w:rsidRPr="0008302A">
        <w:rPr>
          <w:lang w:val="ro-RO"/>
        </w:rPr>
        <w:t xml:space="preserve">, </w:t>
      </w:r>
      <w:r w:rsidR="001059BC" w:rsidRPr="0008302A">
        <w:rPr>
          <w:lang w:val="ro-RO"/>
        </w:rPr>
        <w:t>104 în județul Prahova, 44 în județul Brăila, 55 în județul Călărași, 66 în județul Ialomița și 89 în județul Dâmbovița</w:t>
      </w:r>
      <w:r w:rsidRPr="0008302A">
        <w:rPr>
          <w:lang w:val="ro-RO"/>
        </w:rPr>
        <w:t>).</w:t>
      </w:r>
    </w:p>
    <w:p w14:paraId="317044DF" w14:textId="6F6D191D" w:rsidR="003C77C6" w:rsidRPr="0008302A" w:rsidRDefault="003C77C6" w:rsidP="003C77C6">
      <w:pPr>
        <w:spacing w:after="0"/>
        <w:jc w:val="both"/>
        <w:rPr>
          <w:lang w:val="ro-RO"/>
        </w:rPr>
      </w:pPr>
      <w:r w:rsidRPr="0008302A">
        <w:rPr>
          <w:lang w:val="ro-RO"/>
        </w:rPr>
        <w:t>Totodată, în perioada 2016-202</w:t>
      </w:r>
      <w:r w:rsidR="00C06FA6" w:rsidRPr="0008302A">
        <w:rPr>
          <w:lang w:val="ro-RO"/>
        </w:rPr>
        <w:t>2</w:t>
      </w:r>
      <w:r w:rsidRPr="0008302A">
        <w:rPr>
          <w:lang w:val="ro-RO"/>
        </w:rPr>
        <w:t xml:space="preserve"> s-au finanţat diverse proiecte naționale și internaționale a căror implementare contribuie la prevenirea riscului la inundaţii, desc</w:t>
      </w:r>
      <w:r w:rsidR="005A3755">
        <w:rPr>
          <w:lang w:val="ro-RO"/>
        </w:rPr>
        <w:t>r</w:t>
      </w:r>
      <w:r w:rsidRPr="0008302A">
        <w:rPr>
          <w:lang w:val="ro-RO"/>
        </w:rPr>
        <w:t>ise în continuare:</w:t>
      </w:r>
    </w:p>
    <w:p w14:paraId="3B0EDF13" w14:textId="77777777" w:rsidR="003C77C6" w:rsidRPr="0008302A" w:rsidRDefault="003C77C6" w:rsidP="008F4748">
      <w:pPr>
        <w:pStyle w:val="ListParagraph"/>
        <w:numPr>
          <w:ilvl w:val="0"/>
          <w:numId w:val="20"/>
        </w:numPr>
        <w:spacing w:before="0" w:after="0"/>
        <w:jc w:val="both"/>
        <w:rPr>
          <w:szCs w:val="20"/>
          <w:lang w:val="ro-RO"/>
        </w:rPr>
      </w:pPr>
      <w:r w:rsidRPr="0008302A">
        <w:rPr>
          <w:i/>
          <w:iCs/>
          <w:szCs w:val="20"/>
          <w:lang w:val="ro-RO"/>
        </w:rPr>
        <w:t>WATMAN – Sistem Informațional pentru Managementul Integrat al Apelor – Etapa I</w:t>
      </w:r>
      <w:r w:rsidRPr="0008302A">
        <w:rPr>
          <w:szCs w:val="20"/>
          <w:lang w:val="ro-RO"/>
        </w:rPr>
        <w:t>, proiect implementat de către Administrația Națională "Apele Române"</w:t>
      </w:r>
    </w:p>
    <w:p w14:paraId="73A47922" w14:textId="1D2131C9" w:rsidR="003C77C6" w:rsidRPr="0008302A" w:rsidRDefault="0063625D" w:rsidP="008F4748">
      <w:pPr>
        <w:pStyle w:val="ListParagraph"/>
        <w:numPr>
          <w:ilvl w:val="0"/>
          <w:numId w:val="19"/>
        </w:numPr>
        <w:ind w:left="1170"/>
        <w:jc w:val="both"/>
        <w:rPr>
          <w:lang w:val="ro-RO"/>
        </w:rPr>
      </w:pPr>
      <w:r w:rsidRPr="0008302A">
        <w:rPr>
          <w:lang w:val="ro-RO"/>
        </w:rPr>
        <w:t>p</w:t>
      </w:r>
      <w:r w:rsidR="003C77C6" w:rsidRPr="0008302A">
        <w:rPr>
          <w:lang w:val="ro-RO"/>
        </w:rPr>
        <w:t>roiectul Watman armonizează prevederile Directivei Cadru Apă și urmează îndeaproape Strategia Națională de Management al Riscului la Inundații, precum și standardele impuse de reglementările U</w:t>
      </w:r>
      <w:r w:rsidR="00081F57" w:rsidRPr="0008302A">
        <w:rPr>
          <w:lang w:val="ro-RO"/>
        </w:rPr>
        <w:t>niunii</w:t>
      </w:r>
      <w:r w:rsidR="003C77C6" w:rsidRPr="0008302A">
        <w:rPr>
          <w:lang w:val="ro-RO"/>
        </w:rPr>
        <w:t xml:space="preserve"> E</w:t>
      </w:r>
      <w:r w:rsidR="00081F57" w:rsidRPr="0008302A">
        <w:rPr>
          <w:lang w:val="ro-RO"/>
        </w:rPr>
        <w:t>uropene</w:t>
      </w:r>
      <w:r w:rsidR="003C77C6" w:rsidRPr="0008302A">
        <w:rPr>
          <w:lang w:val="ro-RO"/>
        </w:rPr>
        <w:t>, implementând măsuri de care beneficiază populația din România. Lucrările de infrastructură propuse, echipamentele și dotările, au fost instalate în puncte distincte pe întreg teritoriul românesc. Prin toate măsurile care s-au luat, proiectul WATMAN este cel mai mare proiect de management și de întărire a capacității instituționale și decizionale derulat, până în prezent, în România.</w:t>
      </w:r>
    </w:p>
    <w:p w14:paraId="005697A7" w14:textId="0955109A" w:rsidR="003C77C6" w:rsidRPr="0008302A" w:rsidRDefault="0063625D" w:rsidP="008F4748">
      <w:pPr>
        <w:pStyle w:val="ListParagraph"/>
        <w:numPr>
          <w:ilvl w:val="0"/>
          <w:numId w:val="19"/>
        </w:numPr>
        <w:spacing w:before="0" w:after="0"/>
        <w:ind w:left="1170"/>
        <w:contextualSpacing w:val="0"/>
        <w:jc w:val="both"/>
        <w:rPr>
          <w:lang w:val="ro-RO"/>
        </w:rPr>
      </w:pPr>
      <w:r w:rsidRPr="0008302A">
        <w:rPr>
          <w:lang w:val="ro-RO"/>
        </w:rPr>
        <w:t>î</w:t>
      </w:r>
      <w:r w:rsidR="003C77C6" w:rsidRPr="0008302A">
        <w:rPr>
          <w:lang w:val="ro-RO"/>
        </w:rPr>
        <w:t>n cadrul proiectului s-au realizat următoarele capacități: staţii pentru măsurarea precipitaţiilor solide şi lichide, staţii hidrometrice pe afluenţi, staţii automate pentru măsurarea debitelor folosinţelor (populaţie şi industrie), staţii automate pentru măsurarea debitelor pe derivaţii, centre de coordonare, stații automate cu senzori de monitorizare a calității apei, centre de intervenție rapidă în bazinele de apă cu zonele cele mai vulnerabile, asigurarea echipamentelor necesare pentru a interveni în caz de inundații și poluări accidentale, software și hardware pentru controlul si coordonarea exploatării construcţiilor hidrotehnice.</w:t>
      </w:r>
    </w:p>
    <w:p w14:paraId="6DCBC7BD" w14:textId="7C0F2C46" w:rsidR="003C77C6" w:rsidRPr="0008302A" w:rsidRDefault="00F47881" w:rsidP="008F4748">
      <w:pPr>
        <w:pStyle w:val="ListParagraph"/>
        <w:numPr>
          <w:ilvl w:val="0"/>
          <w:numId w:val="19"/>
        </w:numPr>
        <w:ind w:left="1170"/>
        <w:jc w:val="both"/>
        <w:rPr>
          <w:lang w:val="ro-RO"/>
        </w:rPr>
      </w:pPr>
      <w:r w:rsidRPr="0008302A">
        <w:rPr>
          <w:lang w:val="ro-RO"/>
        </w:rPr>
        <w:t>l</w:t>
      </w:r>
      <w:r w:rsidR="003C77C6" w:rsidRPr="0008302A">
        <w:rPr>
          <w:lang w:val="ro-RO"/>
        </w:rPr>
        <w:t>a nivelul Administrației Bazinale de Apă Buzău-Ialomița investițiile realizate s-au concretizat în următoarele:</w:t>
      </w:r>
    </w:p>
    <w:p w14:paraId="6B32BAB4" w14:textId="076AE33A"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stații automate cu senzori pentru creșterea gradului de siguranță a barajelor – 15 buc.,</w:t>
      </w:r>
    </w:p>
    <w:p w14:paraId="143185E7" w14:textId="0C215FFE"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stații automate cu senzori pentru măsurarea precipitațiilor lichide și solide - 17 buc.,</w:t>
      </w:r>
    </w:p>
    <w:p w14:paraId="4AEAA1CB" w14:textId="6506C905"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stații automate pentru măsurarea debitelor pe afluen</w:t>
      </w:r>
      <w:r w:rsidR="00B44CC6">
        <w:rPr>
          <w:lang w:val="ro-RO"/>
        </w:rPr>
        <w:t>ț</w:t>
      </w:r>
      <w:r w:rsidRPr="0008302A">
        <w:rPr>
          <w:lang w:val="ro-RO"/>
        </w:rPr>
        <w:t>i 6 buc.,</w:t>
      </w:r>
    </w:p>
    <w:p w14:paraId="264DCF66" w14:textId="40C75638"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stații automate pentru măsurarea debitelor la folosin</w:t>
      </w:r>
      <w:r w:rsidR="00B44CC6">
        <w:rPr>
          <w:lang w:val="ro-RO"/>
        </w:rPr>
        <w:t>ț</w:t>
      </w:r>
      <w:r w:rsidRPr="0008302A">
        <w:rPr>
          <w:lang w:val="ro-RO"/>
        </w:rPr>
        <w:t>e 6 buc.,</w:t>
      </w:r>
    </w:p>
    <w:p w14:paraId="121A500D" w14:textId="44DD1ECF"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stații automate pentru măsurarea debitelor la prize și derivații – 10 buc.</w:t>
      </w:r>
    </w:p>
    <w:p w14:paraId="167DCDF4" w14:textId="199E8089"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lastRenderedPageBreak/>
        <w:t>stații automatizate pentru monitorizarea calității apei – 1 buc.</w:t>
      </w:r>
    </w:p>
    <w:p w14:paraId="7352CB33" w14:textId="64BAE5AB"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centre de intervenție rapidă – 2 buc.,</w:t>
      </w:r>
    </w:p>
    <w:p w14:paraId="4A4A6142" w14:textId="1DDEAF4A" w:rsidR="001059BC" w:rsidRPr="0008302A" w:rsidRDefault="001059BC" w:rsidP="008F4748">
      <w:pPr>
        <w:pStyle w:val="ListParagraph"/>
        <w:numPr>
          <w:ilvl w:val="0"/>
          <w:numId w:val="19"/>
        </w:numPr>
        <w:suppressAutoHyphens w:val="0"/>
        <w:autoSpaceDN/>
        <w:spacing w:before="0" w:after="0" w:line="240" w:lineRule="auto"/>
        <w:jc w:val="both"/>
        <w:textAlignment w:val="auto"/>
        <w:rPr>
          <w:lang w:val="ro-RO"/>
        </w:rPr>
      </w:pPr>
      <w:r w:rsidRPr="0008302A">
        <w:rPr>
          <w:lang w:val="ro-RO"/>
        </w:rPr>
        <w:t>centre de comandă – 1 buc.</w:t>
      </w:r>
    </w:p>
    <w:p w14:paraId="7C7E6C00" w14:textId="7B73DFD6" w:rsidR="00051483" w:rsidRPr="0008302A" w:rsidRDefault="00051483" w:rsidP="008F4748">
      <w:pPr>
        <w:pStyle w:val="ListParagraph"/>
        <w:numPr>
          <w:ilvl w:val="0"/>
          <w:numId w:val="20"/>
        </w:numPr>
        <w:spacing w:before="0" w:after="0"/>
        <w:contextualSpacing w:val="0"/>
        <w:jc w:val="both"/>
        <w:rPr>
          <w:i/>
          <w:iCs/>
          <w:szCs w:val="20"/>
          <w:lang w:val="ro-RO"/>
        </w:rPr>
      </w:pPr>
      <w:r w:rsidRPr="0008302A">
        <w:rPr>
          <w:i/>
          <w:iCs/>
          <w:lang w:val="ro-RO"/>
        </w:rPr>
        <w:t>Sistemul de avertizare a populaţiei în situaţii de urgenţă</w:t>
      </w:r>
      <w:r w:rsidRPr="0008302A">
        <w:rPr>
          <w:i/>
          <w:iCs/>
          <w:szCs w:val="20"/>
          <w:lang w:val="ro-RO"/>
        </w:rPr>
        <w:t xml:space="preserve"> RO-ALERT</w:t>
      </w:r>
      <w:r w:rsidRPr="0008302A">
        <w:rPr>
          <w:i/>
          <w:iCs/>
          <w:lang w:val="ro-RO"/>
        </w:rPr>
        <w:t>,</w:t>
      </w:r>
      <w:r w:rsidRPr="0008302A">
        <w:rPr>
          <w:lang w:val="ro-RO"/>
        </w:rPr>
        <w:t xml:space="preserve"> proiect implementat în cadrul Ministerului Af</w:t>
      </w:r>
      <w:r w:rsidR="00D110D1">
        <w:rPr>
          <w:lang w:val="ro-RO"/>
        </w:rPr>
        <w:t>a</w:t>
      </w:r>
      <w:r w:rsidRPr="0008302A">
        <w:rPr>
          <w:lang w:val="ro-RO"/>
        </w:rPr>
        <w:t>cerilor Interne</w:t>
      </w:r>
    </w:p>
    <w:p w14:paraId="19022773" w14:textId="77777777" w:rsidR="00051483" w:rsidRPr="0008302A" w:rsidRDefault="00051483" w:rsidP="008F4748">
      <w:pPr>
        <w:pStyle w:val="ListParagraph"/>
        <w:numPr>
          <w:ilvl w:val="0"/>
          <w:numId w:val="20"/>
        </w:numPr>
        <w:spacing w:before="0" w:after="0"/>
        <w:ind w:left="1170"/>
        <w:contextualSpacing w:val="0"/>
        <w:jc w:val="both"/>
        <w:rPr>
          <w:lang w:val="ro-RO"/>
        </w:rPr>
      </w:pPr>
      <w:r w:rsidRPr="0008302A">
        <w:rPr>
          <w:lang w:val="ro-RO"/>
        </w:rPr>
        <w:t>sistemul RO-ALERT este implementat pe teritoriul României de către Ministerul Afacerilor Interne, prin Inspectoratul General pentru Situații de Urgență și cu suportul tehnic al Serviciului de Telecomunicații Speciale, ca urmare a Ordonanței de urgență nr. 72 din 5 octombrie 2017.</w:t>
      </w:r>
    </w:p>
    <w:p w14:paraId="02B02C8A" w14:textId="77777777" w:rsidR="00051483" w:rsidRPr="0008302A" w:rsidRDefault="00051483" w:rsidP="008F4748">
      <w:pPr>
        <w:pStyle w:val="ListParagraph"/>
        <w:numPr>
          <w:ilvl w:val="0"/>
          <w:numId w:val="20"/>
        </w:numPr>
        <w:spacing w:before="0" w:after="0"/>
        <w:ind w:left="1170"/>
        <w:contextualSpacing w:val="0"/>
        <w:jc w:val="both"/>
        <w:rPr>
          <w:lang w:val="ro-RO"/>
        </w:rPr>
      </w:pPr>
      <w:r w:rsidRPr="0008302A">
        <w:rPr>
          <w:lang w:val="ro-RO"/>
        </w:rPr>
        <w:t>acest sistem permite difuzarea de mesaje de tip Cell Broadcast pentru avertizarea și alarmarea populației în situații de urgență, conform prevederilor legale, fiind folosit în situații majore în care viața și sănătatea cetățenilor sunt puse în pericol, cum ar fi fenomene meteo extreme, inundații amenințătoare, atac terorist sau alte situații care amenință grav comunitățile, folosind infrastructurile rețelelor operatorilor de comunicații mobile din România și alte mijloace capabile de a difuza mesaje de avertizare populației (radiodifuziune, televiziune, etc.)</w:t>
      </w:r>
    </w:p>
    <w:p w14:paraId="3BA961BB" w14:textId="77777777" w:rsidR="00051483" w:rsidRPr="0008302A" w:rsidRDefault="00051483" w:rsidP="008F4748">
      <w:pPr>
        <w:pStyle w:val="ListParagraph"/>
        <w:numPr>
          <w:ilvl w:val="0"/>
          <w:numId w:val="20"/>
        </w:numPr>
        <w:spacing w:before="0" w:after="0" w:line="240" w:lineRule="auto"/>
        <w:contextualSpacing w:val="0"/>
        <w:jc w:val="both"/>
        <w:rPr>
          <w:lang w:val="ro-RO"/>
        </w:rPr>
      </w:pPr>
      <w:r w:rsidRPr="0008302A">
        <w:rPr>
          <w:i/>
          <w:iCs/>
          <w:lang w:val="ro-RO"/>
        </w:rPr>
        <w:t>DAREFFORT – Danube River Basin Enchanced Flood Feorecasting Cooperation</w:t>
      </w:r>
      <w:r w:rsidRPr="0008302A">
        <w:rPr>
          <w:lang w:val="ro-RO"/>
        </w:rPr>
        <w:t>, proiect implementat de Institutul Național de Hidrologie și Gospodărire a Apelor</w:t>
      </w:r>
    </w:p>
    <w:p w14:paraId="6C17143B" w14:textId="77777777" w:rsidR="00051483" w:rsidRPr="0008302A" w:rsidRDefault="00051483" w:rsidP="008F4748">
      <w:pPr>
        <w:pStyle w:val="ListParagraph"/>
        <w:numPr>
          <w:ilvl w:val="0"/>
          <w:numId w:val="20"/>
        </w:numPr>
        <w:spacing w:before="0" w:after="0" w:line="240" w:lineRule="auto"/>
        <w:ind w:left="1170"/>
        <w:contextualSpacing w:val="0"/>
        <w:jc w:val="both"/>
        <w:rPr>
          <w:lang w:val="ro-RO"/>
        </w:rPr>
      </w:pPr>
      <w:r w:rsidRPr="0008302A">
        <w:rPr>
          <w:lang w:val="ro-RO"/>
        </w:rPr>
        <w:t>proiectul DAREFFORT analizează stadiului actual al sistemelor naționale de prognoză hidrologică și propuneri de îmbunătățire ale acestor sisteme precum și a colaborării între centrele naționale de prognoză, în vederea atingerii scopurilor comune ale partenerilor în ceea ce privește managementul riscului la inundații</w:t>
      </w:r>
    </w:p>
    <w:p w14:paraId="4C700F59" w14:textId="5507E3AA" w:rsidR="00051483" w:rsidRPr="0008302A" w:rsidRDefault="00051483" w:rsidP="008F4748">
      <w:pPr>
        <w:pStyle w:val="ListParagraph"/>
        <w:numPr>
          <w:ilvl w:val="0"/>
          <w:numId w:val="20"/>
        </w:numPr>
        <w:spacing w:before="0" w:after="0" w:line="240" w:lineRule="auto"/>
        <w:ind w:left="1170"/>
        <w:contextualSpacing w:val="0"/>
        <w:jc w:val="both"/>
        <w:rPr>
          <w:lang w:val="ro-RO"/>
        </w:rPr>
      </w:pPr>
      <w:r w:rsidRPr="0008302A">
        <w:rPr>
          <w:lang w:val="ro-RO"/>
        </w:rPr>
        <w:t>obiectivele atinse prin proiect sunt: îmbunătățirea colaborării între Centrele de Prognoză Hidrologică la nivelul întregului bazin hidrografic al Dunării; crearea unor aplicații software și metodologii modern</w:t>
      </w:r>
      <w:r w:rsidR="00163789">
        <w:rPr>
          <w:lang w:val="ro-RO"/>
        </w:rPr>
        <w:t>e</w:t>
      </w:r>
      <w:r w:rsidRPr="0008302A">
        <w:rPr>
          <w:lang w:val="ro-RO"/>
        </w:rPr>
        <w:t xml:space="preserve"> bazate pe standardele actuale pentru îmbunătățirea și standardizarea modului de realizarea a schimbului de date hidrologice operative la nivel interna</w:t>
      </w:r>
      <w:r w:rsidR="00133343">
        <w:rPr>
          <w:lang w:val="ro-RO"/>
        </w:rPr>
        <w:t>ț</w:t>
      </w:r>
      <w:r w:rsidRPr="0008302A">
        <w:rPr>
          <w:lang w:val="ro-RO"/>
        </w:rPr>
        <w:t>ional, respectiv crearea bazelor de date necesare pentru implementarea de către I</w:t>
      </w:r>
      <w:r w:rsidR="005B7368">
        <w:rPr>
          <w:lang w:val="ro-RO"/>
        </w:rPr>
        <w:t>.</w:t>
      </w:r>
      <w:r w:rsidRPr="0008302A">
        <w:rPr>
          <w:lang w:val="ro-RO"/>
        </w:rPr>
        <w:t>C</w:t>
      </w:r>
      <w:r w:rsidR="005B7368">
        <w:rPr>
          <w:lang w:val="ro-RO"/>
        </w:rPr>
        <w:t>.</w:t>
      </w:r>
      <w:r w:rsidRPr="0008302A">
        <w:rPr>
          <w:lang w:val="ro-RO"/>
        </w:rPr>
        <w:t>P</w:t>
      </w:r>
      <w:r w:rsidR="005B7368">
        <w:rPr>
          <w:lang w:val="ro-RO"/>
        </w:rPr>
        <w:t>.</w:t>
      </w:r>
      <w:r w:rsidRPr="0008302A">
        <w:rPr>
          <w:lang w:val="ro-RO"/>
        </w:rPr>
        <w:t>D</w:t>
      </w:r>
      <w:r w:rsidR="005B7368">
        <w:rPr>
          <w:lang w:val="ro-RO"/>
        </w:rPr>
        <w:t>.</w:t>
      </w:r>
      <w:r w:rsidRPr="0008302A">
        <w:rPr>
          <w:lang w:val="ro-RO"/>
        </w:rPr>
        <w:t>R</w:t>
      </w:r>
      <w:r w:rsidR="005B7368">
        <w:rPr>
          <w:lang w:val="ro-RO"/>
        </w:rPr>
        <w:t>.</w:t>
      </w:r>
      <w:r w:rsidRPr="0008302A">
        <w:rPr>
          <w:lang w:val="ro-RO"/>
        </w:rPr>
        <w:t xml:space="preserve"> a Sistemului Informațional Hidrologic al Bazinului Dunării; re</w:t>
      </w:r>
      <w:r w:rsidR="00BD51BF">
        <w:rPr>
          <w:lang w:val="ro-RO"/>
        </w:rPr>
        <w:t>a</w:t>
      </w:r>
      <w:r w:rsidRPr="0008302A">
        <w:rPr>
          <w:lang w:val="ro-RO"/>
        </w:rPr>
        <w:t>lizarea unui studiu pilot pentru proiectarea, testar</w:t>
      </w:r>
      <w:r w:rsidR="00BD51BF">
        <w:rPr>
          <w:lang w:val="ro-RO"/>
        </w:rPr>
        <w:t>e</w:t>
      </w:r>
      <w:r w:rsidRPr="0008302A">
        <w:rPr>
          <w:lang w:val="ro-RO"/>
        </w:rPr>
        <w:t>a și evaluarea unui mod inovativ de utilizare în comun a modelelor de prognoză operativă; realizarea unei platforme E-learning în domeniul prognozelor hidrologice.</w:t>
      </w:r>
    </w:p>
    <w:p w14:paraId="0209A32D" w14:textId="77777777" w:rsidR="00051483" w:rsidRPr="0008302A" w:rsidRDefault="00051483">
      <w:pPr>
        <w:numPr>
          <w:ilvl w:val="0"/>
          <w:numId w:val="12"/>
        </w:numPr>
        <w:spacing w:before="0" w:after="0"/>
        <w:jc w:val="both"/>
        <w:rPr>
          <w:bCs/>
          <w:lang w:val="ro-RO"/>
        </w:rPr>
      </w:pPr>
      <w:r w:rsidRPr="0008302A">
        <w:rPr>
          <w:i/>
          <w:iCs/>
          <w:lang w:val="ro-RO"/>
        </w:rPr>
        <w:t>Dezvoltarea sistemului naţional de monitorizare şi avertizare a fenomenelor meteorologice periculoase pentru asigurarea protecţiei vieţii şi a bunurilor materiale - cod SMIS 2014+ 127994,</w:t>
      </w:r>
      <w:r w:rsidRPr="0008302A">
        <w:rPr>
          <w:rFonts w:ascii="Open Sans" w:hAnsi="Open Sans" w:cs="Open Sans"/>
          <w:color w:val="444444"/>
          <w:szCs w:val="20"/>
          <w:shd w:val="clear" w:color="auto" w:fill="FFFFFF"/>
          <w:lang w:val="ro-RO"/>
        </w:rPr>
        <w:t xml:space="preserve"> </w:t>
      </w:r>
      <w:r w:rsidRPr="0008302A">
        <w:rPr>
          <w:lang w:val="ro-RO"/>
        </w:rPr>
        <w:t>proiect implementat de Administrația Națională de Meteorologie</w:t>
      </w:r>
    </w:p>
    <w:p w14:paraId="46C5A0A8" w14:textId="47934730" w:rsidR="00051483" w:rsidRPr="0008302A" w:rsidRDefault="00051483" w:rsidP="008F4748">
      <w:pPr>
        <w:pStyle w:val="ListParagraph"/>
        <w:numPr>
          <w:ilvl w:val="0"/>
          <w:numId w:val="20"/>
        </w:numPr>
        <w:spacing w:before="0" w:after="0"/>
        <w:ind w:left="1170"/>
        <w:contextualSpacing w:val="0"/>
        <w:jc w:val="both"/>
        <w:rPr>
          <w:lang w:val="ro-RO"/>
        </w:rPr>
      </w:pPr>
      <w:r w:rsidRPr="0008302A">
        <w:rPr>
          <w:lang w:val="ro-RO"/>
        </w:rPr>
        <w:t xml:space="preserve">obiectivul general al proiectului este </w:t>
      </w:r>
      <w:r w:rsidR="00BD51BF">
        <w:rPr>
          <w:lang w:val="ro-RO"/>
        </w:rPr>
        <w:t>î</w:t>
      </w:r>
      <w:r w:rsidRPr="0008302A">
        <w:rPr>
          <w:lang w:val="ro-RO"/>
        </w:rPr>
        <w:t>mbunătă</w:t>
      </w:r>
      <w:r w:rsidR="00BD51BF">
        <w:rPr>
          <w:lang w:val="ro-RO"/>
        </w:rPr>
        <w:t>ț</w:t>
      </w:r>
      <w:r w:rsidRPr="0008302A">
        <w:rPr>
          <w:lang w:val="ro-RO"/>
        </w:rPr>
        <w:t>irea sistemului naţional de monitorizare şi avertizare a fenomenelor meteorologice periculoase pentru asigurarea protecţiei vieţii şi a bunurilor materiale;</w:t>
      </w:r>
    </w:p>
    <w:p w14:paraId="26B1266D" w14:textId="77777777" w:rsidR="00051483" w:rsidRPr="0008302A" w:rsidRDefault="00051483" w:rsidP="008F4748">
      <w:pPr>
        <w:pStyle w:val="ListParagraph"/>
        <w:numPr>
          <w:ilvl w:val="0"/>
          <w:numId w:val="20"/>
        </w:numPr>
        <w:spacing w:before="0" w:after="0"/>
        <w:ind w:left="1170"/>
        <w:contextualSpacing w:val="0"/>
        <w:jc w:val="both"/>
        <w:rPr>
          <w:lang w:val="ro-RO"/>
        </w:rPr>
      </w:pPr>
      <w:r w:rsidRPr="0008302A">
        <w:rPr>
          <w:lang w:val="ro-RO"/>
        </w:rPr>
        <w:t>prin dezvoltarea sistemului naţional de monitorizare şi avertizare a fenomenelor meteorologice periculoase pentru asigurarea protecţiei vieţii şi a bunurilor materiale, obiectiv propus prin proiectul de faţă, întreaga populaţie a României va beneficia de un sistem modernizat de monitorizare şi prevenţie a precipitaţiilor abundente generatoare de viituri locale şi inundaţii. Totodată, autorităţile centrale şi locale cu rol în prevenirea şi gestionarea situaţiilor de urgenţă vor putea lua în timp util măsurile care se impun în baza informaţiilor furnizate de sistemul de prognoză şi avertizare a fenomenelor meteorologice periculoase, inclusiv precipitaţiile abundente generatoare de viituri rapide sau inundaţii la nivel regional/local.</w:t>
      </w:r>
    </w:p>
    <w:p w14:paraId="751BE276" w14:textId="5E4D6529" w:rsidR="00051483" w:rsidRPr="0008302A" w:rsidRDefault="00051483" w:rsidP="008F4748">
      <w:pPr>
        <w:pStyle w:val="ListParagraph"/>
        <w:numPr>
          <w:ilvl w:val="0"/>
          <w:numId w:val="20"/>
        </w:numPr>
        <w:spacing w:before="0" w:after="0" w:line="240" w:lineRule="auto"/>
        <w:contextualSpacing w:val="0"/>
        <w:jc w:val="both"/>
        <w:rPr>
          <w:lang w:val="ro-RO"/>
        </w:rPr>
      </w:pPr>
      <w:r w:rsidRPr="0008302A">
        <w:rPr>
          <w:i/>
          <w:iCs/>
          <w:lang w:val="ro-RO"/>
        </w:rPr>
        <w:t>Infrastructură pentru re</w:t>
      </w:r>
      <w:r w:rsidR="00BD51BF">
        <w:rPr>
          <w:i/>
          <w:iCs/>
          <w:lang w:val="ro-RO"/>
        </w:rPr>
        <w:t>ț</w:t>
      </w:r>
      <w:r w:rsidRPr="0008302A">
        <w:rPr>
          <w:i/>
          <w:iCs/>
          <w:lang w:val="ro-RO"/>
        </w:rPr>
        <w:t>eaua europeană de modelare a sistemului P</w:t>
      </w:r>
      <w:r w:rsidR="00BD51BF">
        <w:rPr>
          <w:i/>
          <w:iCs/>
          <w:lang w:val="ro-RO"/>
        </w:rPr>
        <w:t>ă</w:t>
      </w:r>
      <w:r w:rsidRPr="0008302A">
        <w:rPr>
          <w:i/>
          <w:iCs/>
          <w:lang w:val="ro-RO"/>
        </w:rPr>
        <w:t xml:space="preserve">mânt - IS-ENES2, </w:t>
      </w:r>
      <w:r w:rsidRPr="0008302A">
        <w:rPr>
          <w:lang w:val="ro-RO"/>
        </w:rPr>
        <w:t>proiect implementat de Institutul Național de Hidrologie și Gospodărire a Apelor</w:t>
      </w:r>
    </w:p>
    <w:p w14:paraId="49CBB1EB" w14:textId="77777777" w:rsidR="00051483" w:rsidRPr="0008302A" w:rsidRDefault="00051483" w:rsidP="008F4748">
      <w:pPr>
        <w:pStyle w:val="ListParagraph"/>
        <w:numPr>
          <w:ilvl w:val="1"/>
          <w:numId w:val="22"/>
        </w:numPr>
        <w:spacing w:before="0" w:after="0" w:line="240" w:lineRule="auto"/>
        <w:contextualSpacing w:val="0"/>
        <w:jc w:val="both"/>
        <w:rPr>
          <w:lang w:val="ro-RO"/>
        </w:rPr>
      </w:pPr>
      <w:r w:rsidRPr="0008302A">
        <w:rPr>
          <w:lang w:val="ro-RO"/>
        </w:rPr>
        <w:t>obiectivele generale ale proiectului sunt: să dezvolte integrarea şi colaborarea între comunităţile de modelare ale Sistemului Pământ şi cea de modelare climatică la nivel European; să contribuie la dezvoltarea modelelor pentru Sistemul Pământ pentru o mai bună înţelegere a variabilităţilor şi schimbărilor climatice; să suporte realizarea de simulări climatice pentru o mai bună cunoaştere a posibilităţilor de variabilitate şi schimbări climatice; să faciliteze utilizarea şi aplicarea simulărilor şi scenariilor realizate pe baza modelelor climatice pentru o mai bună predicţie şi înţelegere a impactului potenţial al schimbărilor climatice asupra societăţii;</w:t>
      </w:r>
    </w:p>
    <w:p w14:paraId="26755153" w14:textId="77777777" w:rsidR="00051483" w:rsidRPr="0008302A" w:rsidRDefault="00051483" w:rsidP="008F4748">
      <w:pPr>
        <w:pStyle w:val="ListParagraph"/>
        <w:numPr>
          <w:ilvl w:val="1"/>
          <w:numId w:val="22"/>
        </w:numPr>
        <w:spacing w:before="0" w:after="0" w:line="240" w:lineRule="auto"/>
        <w:contextualSpacing w:val="0"/>
        <w:jc w:val="both"/>
        <w:rPr>
          <w:lang w:val="ro-RO"/>
        </w:rPr>
      </w:pPr>
      <w:r w:rsidRPr="0008302A">
        <w:rPr>
          <w:lang w:val="ro-RO"/>
        </w:rPr>
        <w:t>prin proiect s-a analizat impactul factorilor climatici asupra regimului hidrologic din bazinul Dunării inferioare cu un accent pe extreme şi evenimente hidro-meteorologice.</w:t>
      </w:r>
    </w:p>
    <w:p w14:paraId="38D4B20F" w14:textId="77777777" w:rsidR="00975A62" w:rsidRPr="0008302A" w:rsidRDefault="00975A62" w:rsidP="00316B89">
      <w:pPr>
        <w:jc w:val="both"/>
        <w:rPr>
          <w:b/>
          <w:bCs/>
          <w:i/>
          <w:iCs/>
          <w:lang w:val="ro-RO"/>
        </w:rPr>
      </w:pPr>
      <w:r w:rsidRPr="0008302A">
        <w:rPr>
          <w:b/>
          <w:bCs/>
          <w:i/>
          <w:iCs/>
          <w:lang w:val="ro-RO"/>
        </w:rPr>
        <w:t>Sistemul informaţional hidrometeorologic</w:t>
      </w:r>
    </w:p>
    <w:p w14:paraId="47CE1598" w14:textId="77777777" w:rsidR="00146D05" w:rsidRPr="0008302A" w:rsidRDefault="00146D05" w:rsidP="00146D05">
      <w:pPr>
        <w:jc w:val="both"/>
        <w:rPr>
          <w:lang w:val="ro-RO"/>
        </w:rPr>
      </w:pPr>
      <w:r w:rsidRPr="0008302A">
        <w:rPr>
          <w:lang w:val="ro-RO"/>
        </w:rPr>
        <w:lastRenderedPageBreak/>
        <w:t>Conform prevederilor art. 60 din Regulamentul aprobat prin Ordinul Comun al Ministerului Apelor și Pădurilor și Ministerul Afacerilor Interne nr. 459/78/2019, sistemul informaţional meteorologic și hidrologic constă în observarea, măsurarea, înregistrarea și prelucrarea datelor meteorologice și hidrologice, elaborarea prognozelor, informărilor, atenționărilor și avertizărilor, precum și în transmiterea acestora factorilor implicați în managementul situațiilor de urgență generate de riscurile specifice, în vederea luării deciziilor și măsurilor necesare.</w:t>
      </w:r>
    </w:p>
    <w:p w14:paraId="6A73AA19" w14:textId="2BF6D2A8" w:rsidR="00146D05" w:rsidRPr="0008302A" w:rsidRDefault="00146D05" w:rsidP="00146D05">
      <w:pPr>
        <w:spacing w:after="0"/>
        <w:jc w:val="both"/>
        <w:rPr>
          <w:lang w:val="ro-RO"/>
        </w:rPr>
      </w:pPr>
      <w:r w:rsidRPr="0008302A">
        <w:rPr>
          <w:lang w:val="ro-RO"/>
        </w:rPr>
        <w:t xml:space="preserve">Schema sistemului informaţional hidrometeorologic </w:t>
      </w:r>
      <w:r w:rsidR="00B47840">
        <w:rPr>
          <w:lang w:val="ro-RO"/>
        </w:rPr>
        <w:t>în</w:t>
      </w:r>
      <w:r w:rsidRPr="0008302A">
        <w:rPr>
          <w:lang w:val="ro-RO"/>
        </w:rPr>
        <w:t xml:space="preserve"> ansamblu</w:t>
      </w:r>
      <w:r w:rsidR="00B47840">
        <w:rPr>
          <w:lang w:val="ro-RO"/>
        </w:rPr>
        <w:t>,</w:t>
      </w:r>
      <w:r w:rsidRPr="0008302A">
        <w:rPr>
          <w:color w:val="00B0F0"/>
          <w:lang w:val="ro-RO"/>
        </w:rPr>
        <w:t xml:space="preserve"> </w:t>
      </w:r>
      <w:r w:rsidRPr="0008302A">
        <w:rPr>
          <w:lang w:val="ro-RO"/>
        </w:rPr>
        <w:t>conţine informații cu privire la autoritățile responsabile în managementul riscului la inundații:</w:t>
      </w:r>
    </w:p>
    <w:p w14:paraId="72516555" w14:textId="372A6D0C" w:rsidR="00146D05" w:rsidRPr="0008302A" w:rsidRDefault="00146D05">
      <w:pPr>
        <w:pStyle w:val="ListParagraph"/>
        <w:numPr>
          <w:ilvl w:val="0"/>
          <w:numId w:val="11"/>
        </w:numPr>
        <w:spacing w:before="0" w:after="0"/>
        <w:jc w:val="both"/>
        <w:rPr>
          <w:lang w:val="ro-RO"/>
        </w:rPr>
      </w:pPr>
      <w:r w:rsidRPr="0008302A">
        <w:rPr>
          <w:lang w:val="ro-RO"/>
        </w:rPr>
        <w:t>Administrația Națională de Meteorologie, inclusiv Centrele de Meteorologie Regională, Institutul Național de Hidrologie și Gospodărire a Apelor de la care se declanșează primele informații/avertizări meteorologice și hidrologice;</w:t>
      </w:r>
    </w:p>
    <w:p w14:paraId="37A96F6E" w14:textId="77777777" w:rsidR="00146D05" w:rsidRPr="0008302A" w:rsidRDefault="00146D05">
      <w:pPr>
        <w:pStyle w:val="ListParagraph"/>
        <w:numPr>
          <w:ilvl w:val="0"/>
          <w:numId w:val="11"/>
        </w:numPr>
        <w:spacing w:before="0"/>
        <w:jc w:val="both"/>
        <w:rPr>
          <w:lang w:val="ro-RO"/>
        </w:rPr>
      </w:pPr>
      <w:r w:rsidRPr="0008302A">
        <w:rPr>
          <w:lang w:val="ro-RO"/>
        </w:rPr>
        <w:t>Instituțiile/autoritățile publice centrale de la nivel național cu funcții de sprijin importante în gestionarea situațiilor de urgență generate de inundații;</w:t>
      </w:r>
    </w:p>
    <w:p w14:paraId="7A24AB0B" w14:textId="3009E969" w:rsidR="00146D05" w:rsidRPr="0008302A" w:rsidRDefault="00146D05">
      <w:pPr>
        <w:pStyle w:val="ListParagraph"/>
        <w:numPr>
          <w:ilvl w:val="0"/>
          <w:numId w:val="11"/>
        </w:numPr>
        <w:spacing w:before="0"/>
        <w:jc w:val="both"/>
        <w:rPr>
          <w:lang w:val="ro-RO"/>
        </w:rPr>
      </w:pPr>
      <w:r w:rsidRPr="0008302A">
        <w:rPr>
          <w:lang w:val="ro-RO"/>
        </w:rPr>
        <w:t xml:space="preserve">Administrația Națională </w:t>
      </w:r>
      <w:r w:rsidRPr="0008302A">
        <w:rPr>
          <w:rFonts w:ascii="Arial" w:hAnsi="Arial" w:cs="Arial"/>
          <w:lang w:val="ro-RO"/>
        </w:rPr>
        <w:t>"</w:t>
      </w:r>
      <w:r w:rsidRPr="0008302A">
        <w:rPr>
          <w:lang w:val="ro-RO"/>
        </w:rPr>
        <w:t>Apele Române</w:t>
      </w:r>
      <w:r w:rsidRPr="0008302A">
        <w:rPr>
          <w:rFonts w:ascii="Arial" w:hAnsi="Arial" w:cs="Arial"/>
          <w:lang w:val="ro-RO"/>
        </w:rPr>
        <w:t>"</w:t>
      </w:r>
      <w:r w:rsidRPr="0008302A">
        <w:rPr>
          <w:lang w:val="ro-RO"/>
        </w:rPr>
        <w:t xml:space="preserve"> (A</w:t>
      </w:r>
      <w:r w:rsidR="008C4A94">
        <w:rPr>
          <w:lang w:val="ro-RO"/>
        </w:rPr>
        <w:t>.</w:t>
      </w:r>
      <w:r w:rsidRPr="0008302A">
        <w:rPr>
          <w:lang w:val="ro-RO"/>
        </w:rPr>
        <w:t>N</w:t>
      </w:r>
      <w:r w:rsidR="008C4A94">
        <w:rPr>
          <w:lang w:val="ro-RO"/>
        </w:rPr>
        <w:t>.</w:t>
      </w:r>
      <w:r w:rsidRPr="0008302A">
        <w:rPr>
          <w:lang w:val="ro-RO"/>
        </w:rPr>
        <w:t>A</w:t>
      </w:r>
      <w:r w:rsidR="008C4A94">
        <w:rPr>
          <w:lang w:val="ro-RO"/>
        </w:rPr>
        <w:t>.</w:t>
      </w:r>
      <w:r w:rsidRPr="0008302A">
        <w:rPr>
          <w:lang w:val="ro-RO"/>
        </w:rPr>
        <w:t>R</w:t>
      </w:r>
      <w:r w:rsidR="008C4A94">
        <w:rPr>
          <w:lang w:val="ro-RO"/>
        </w:rPr>
        <w:t>.</w:t>
      </w:r>
      <w:r w:rsidRPr="0008302A">
        <w:rPr>
          <w:lang w:val="ro-RO"/>
        </w:rPr>
        <w:t>/A</w:t>
      </w:r>
      <w:r w:rsidR="008C4A94">
        <w:rPr>
          <w:lang w:val="ro-RO"/>
        </w:rPr>
        <w:t>.</w:t>
      </w:r>
      <w:r w:rsidRPr="0008302A">
        <w:rPr>
          <w:lang w:val="ro-RO"/>
        </w:rPr>
        <w:t>B</w:t>
      </w:r>
      <w:r w:rsidR="008C4A94">
        <w:rPr>
          <w:lang w:val="ro-RO"/>
        </w:rPr>
        <w:t>.</w:t>
      </w:r>
      <w:r w:rsidRPr="0008302A">
        <w:rPr>
          <w:lang w:val="ro-RO"/>
        </w:rPr>
        <w:t>A</w:t>
      </w:r>
      <w:r w:rsidR="008C4A94">
        <w:rPr>
          <w:lang w:val="ro-RO"/>
        </w:rPr>
        <w:t>.</w:t>
      </w:r>
      <w:r w:rsidRPr="0008302A">
        <w:rPr>
          <w:lang w:val="ro-RO"/>
        </w:rPr>
        <w:t>/S.G.A./S.H.I.) implicate în gestionarea situațiilor de urgență generate de inundații;</w:t>
      </w:r>
    </w:p>
    <w:p w14:paraId="6BC2CE43" w14:textId="55A5700B" w:rsidR="00146D05" w:rsidRPr="0008302A" w:rsidRDefault="00146D05">
      <w:pPr>
        <w:pStyle w:val="ListParagraph"/>
        <w:numPr>
          <w:ilvl w:val="0"/>
          <w:numId w:val="11"/>
        </w:numPr>
        <w:spacing w:before="0"/>
        <w:jc w:val="both"/>
        <w:rPr>
          <w:lang w:val="ro-RO"/>
        </w:rPr>
      </w:pPr>
      <w:r w:rsidRPr="0008302A">
        <w:rPr>
          <w:lang w:val="ro-RO"/>
        </w:rPr>
        <w:t>Comitetele Jude</w:t>
      </w:r>
      <w:r w:rsidR="008401B3" w:rsidRPr="0008302A">
        <w:rPr>
          <w:lang w:val="ro-RO"/>
        </w:rPr>
        <w:t>ț</w:t>
      </w:r>
      <w:r w:rsidRPr="0008302A">
        <w:rPr>
          <w:lang w:val="ro-RO"/>
        </w:rPr>
        <w:t>ene pentru Situații de Urgență;</w:t>
      </w:r>
    </w:p>
    <w:p w14:paraId="2B6FD78D" w14:textId="77777777" w:rsidR="00146D05" w:rsidRPr="0008302A" w:rsidRDefault="00146D05">
      <w:pPr>
        <w:pStyle w:val="ListParagraph"/>
        <w:numPr>
          <w:ilvl w:val="0"/>
          <w:numId w:val="11"/>
        </w:numPr>
        <w:spacing w:before="0"/>
        <w:jc w:val="both"/>
        <w:rPr>
          <w:lang w:val="ro-RO"/>
        </w:rPr>
      </w:pPr>
      <w:r w:rsidRPr="0008302A">
        <w:rPr>
          <w:lang w:val="ro-RO"/>
        </w:rPr>
        <w:t>Inspectoratele pentru Situații de Urgență Județene;</w:t>
      </w:r>
    </w:p>
    <w:p w14:paraId="7CAD15C2" w14:textId="03260551" w:rsidR="00146D05" w:rsidRPr="0008302A" w:rsidRDefault="00146D05">
      <w:pPr>
        <w:pStyle w:val="ListParagraph"/>
        <w:numPr>
          <w:ilvl w:val="0"/>
          <w:numId w:val="11"/>
        </w:numPr>
        <w:spacing w:before="0"/>
        <w:jc w:val="both"/>
        <w:rPr>
          <w:lang w:val="ro-RO"/>
        </w:rPr>
      </w:pPr>
      <w:r w:rsidRPr="0008302A">
        <w:rPr>
          <w:lang w:val="ro-RO"/>
        </w:rPr>
        <w:t xml:space="preserve">Comitetele Locale pentru Situații de Urgență precum și alte obiective situate </w:t>
      </w:r>
      <w:r w:rsidR="00E95475" w:rsidRPr="0008302A">
        <w:rPr>
          <w:lang w:val="ro-RO"/>
        </w:rPr>
        <w:t>î</w:t>
      </w:r>
      <w:r w:rsidRPr="0008302A">
        <w:rPr>
          <w:lang w:val="ro-RO"/>
        </w:rPr>
        <w:t>n zonele de risc.</w:t>
      </w:r>
    </w:p>
    <w:p w14:paraId="0B327861" w14:textId="0F6D7515" w:rsidR="00975A62" w:rsidRPr="0008302A" w:rsidRDefault="00146D05" w:rsidP="00316B89">
      <w:pPr>
        <w:jc w:val="both"/>
        <w:rPr>
          <w:lang w:val="ro-RO"/>
        </w:rPr>
      </w:pPr>
      <w:r w:rsidRPr="0008302A">
        <w:rPr>
          <w:lang w:val="ro-RO"/>
        </w:rPr>
        <w:t>Legăturile între toate aceste structuri implicate în gestionarea situațiilor de urgență generate de inundații sunt prezentate în</w:t>
      </w:r>
      <w:r w:rsidRPr="0008302A">
        <w:rPr>
          <w:i/>
          <w:iCs/>
          <w:lang w:val="ro-RO"/>
        </w:rPr>
        <w:t xml:space="preserve"> </w:t>
      </w:r>
      <w:r w:rsidR="004627A1" w:rsidRPr="0008302A">
        <w:rPr>
          <w:lang w:val="ro-RO"/>
        </w:rPr>
        <w:t>s</w:t>
      </w:r>
      <w:r w:rsidRPr="0008302A">
        <w:rPr>
          <w:lang w:val="ro-RO"/>
        </w:rPr>
        <w:t>chem</w:t>
      </w:r>
      <w:r w:rsidR="004627A1" w:rsidRPr="0008302A">
        <w:rPr>
          <w:lang w:val="ro-RO"/>
        </w:rPr>
        <w:t>ele</w:t>
      </w:r>
      <w:r w:rsidRPr="0008302A">
        <w:rPr>
          <w:lang w:val="ro-RO"/>
        </w:rPr>
        <w:t xml:space="preserve"> fluxului informațional operativ atenționări/avertizări hidrologice la nivel național </w:t>
      </w:r>
      <w:r w:rsidR="004627A1" w:rsidRPr="0008302A">
        <w:rPr>
          <w:lang w:val="ro-RO"/>
        </w:rPr>
        <w:t xml:space="preserve">și regional </w:t>
      </w:r>
      <w:r w:rsidRPr="0008302A">
        <w:rPr>
          <w:i/>
          <w:iCs/>
          <w:lang w:val="ro-RO"/>
        </w:rPr>
        <w:t xml:space="preserve">figura </w:t>
      </w:r>
      <w:r w:rsidR="006054D2" w:rsidRPr="0008302A">
        <w:rPr>
          <w:i/>
          <w:iCs/>
          <w:lang w:val="ro-RO"/>
        </w:rPr>
        <w:t>3</w:t>
      </w:r>
      <w:r w:rsidR="004627A1" w:rsidRPr="0008302A">
        <w:rPr>
          <w:i/>
          <w:iCs/>
          <w:lang w:val="ro-RO"/>
        </w:rPr>
        <w:t xml:space="preserve"> </w:t>
      </w:r>
      <w:r w:rsidR="004627A1" w:rsidRPr="0008302A">
        <w:rPr>
          <w:lang w:val="ro-RO"/>
        </w:rPr>
        <w:t>și</w:t>
      </w:r>
      <w:r w:rsidR="004627A1" w:rsidRPr="0008302A">
        <w:rPr>
          <w:i/>
          <w:iCs/>
          <w:lang w:val="ro-RO"/>
        </w:rPr>
        <w:t xml:space="preserve"> figura </w:t>
      </w:r>
      <w:r w:rsidR="006054D2" w:rsidRPr="0008302A">
        <w:rPr>
          <w:i/>
          <w:iCs/>
          <w:lang w:val="ro-RO"/>
        </w:rPr>
        <w:t>4</w:t>
      </w:r>
      <w:r w:rsidR="004627A1" w:rsidRPr="0008302A">
        <w:rPr>
          <w:i/>
          <w:iCs/>
          <w:lang w:val="ro-RO"/>
        </w:rPr>
        <w:t>.</w:t>
      </w:r>
    </w:p>
    <w:p w14:paraId="2A40DD7B" w14:textId="77777777" w:rsidR="00975A62" w:rsidRPr="0008302A" w:rsidRDefault="00975A62" w:rsidP="00316B89">
      <w:pPr>
        <w:shd w:val="clear" w:color="auto" w:fill="FFFFFF"/>
        <w:spacing w:line="240" w:lineRule="auto"/>
        <w:ind w:left="-81" w:right="-81"/>
        <w:jc w:val="center"/>
        <w:rPr>
          <w:rFonts w:ascii="Arial" w:hAnsi="Arial" w:cs="Arial"/>
          <w:bCs/>
          <w:i/>
          <w:iCs/>
          <w:lang w:val="ro-RO" w:eastAsia="ro-RO"/>
        </w:rPr>
      </w:pPr>
      <w:r w:rsidRPr="0008302A">
        <w:rPr>
          <w:rFonts w:ascii="inherit" w:hAnsi="inherit"/>
          <w:noProof/>
          <w:color w:val="000000"/>
          <w:szCs w:val="20"/>
          <w:bdr w:val="none" w:sz="0" w:space="0" w:color="auto" w:frame="1"/>
          <w:lang w:val="ro-RO" w:eastAsia="en-GB"/>
        </w:rPr>
        <w:drawing>
          <wp:inline distT="0" distB="0" distL="0" distR="0" wp14:anchorId="2E5D3586" wp14:editId="48DB1598">
            <wp:extent cx="5760720" cy="365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657600"/>
                    </a:xfrm>
                    <a:prstGeom prst="rect">
                      <a:avLst/>
                    </a:prstGeom>
                    <a:noFill/>
                    <a:ln>
                      <a:noFill/>
                    </a:ln>
                  </pic:spPr>
                </pic:pic>
              </a:graphicData>
            </a:graphic>
          </wp:inline>
        </w:drawing>
      </w:r>
    </w:p>
    <w:p w14:paraId="157D9306" w14:textId="010CF2FA" w:rsidR="00975A62" w:rsidRPr="0008302A" w:rsidRDefault="00975A62" w:rsidP="00316B89">
      <w:pPr>
        <w:jc w:val="center"/>
        <w:rPr>
          <w:i/>
          <w:iCs/>
          <w:lang w:val="ro-RO"/>
        </w:rPr>
      </w:pPr>
      <w:r w:rsidRPr="0008302A">
        <w:rPr>
          <w:i/>
          <w:iCs/>
          <w:lang w:val="ro-RO"/>
        </w:rPr>
        <w:t xml:space="preserve">Figura </w:t>
      </w:r>
      <w:r w:rsidR="006054D2" w:rsidRPr="0008302A">
        <w:rPr>
          <w:i/>
          <w:iCs/>
          <w:lang w:val="ro-RO"/>
        </w:rPr>
        <w:t>3</w:t>
      </w:r>
      <w:r w:rsidRPr="0008302A">
        <w:rPr>
          <w:i/>
          <w:iCs/>
          <w:lang w:val="ro-RO"/>
        </w:rPr>
        <w:t>. Schema fluxului informațional operativ atenționări/avertizări hidrologice la nivel național</w:t>
      </w:r>
    </w:p>
    <w:p w14:paraId="0D7E10C5" w14:textId="77777777" w:rsidR="00975A62" w:rsidRPr="0008302A" w:rsidRDefault="00975A62" w:rsidP="00316B89">
      <w:pPr>
        <w:shd w:val="clear" w:color="auto" w:fill="FFFFFF"/>
        <w:spacing w:line="240" w:lineRule="auto"/>
        <w:ind w:left="-81" w:right="-81"/>
        <w:jc w:val="center"/>
        <w:rPr>
          <w:noProof/>
          <w:lang w:val="ro-RO"/>
        </w:rPr>
      </w:pPr>
      <w:r w:rsidRPr="0008302A">
        <w:rPr>
          <w:noProof/>
          <w:lang w:val="ro-RO"/>
        </w:rPr>
        <w:lastRenderedPageBreak/>
        <w:drawing>
          <wp:inline distT="0" distB="0" distL="0" distR="0" wp14:anchorId="17D83FBD" wp14:editId="5E11EF21">
            <wp:extent cx="5760720" cy="3108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108960"/>
                    </a:xfrm>
                    <a:prstGeom prst="rect">
                      <a:avLst/>
                    </a:prstGeom>
                    <a:noFill/>
                    <a:ln>
                      <a:noFill/>
                    </a:ln>
                  </pic:spPr>
                </pic:pic>
              </a:graphicData>
            </a:graphic>
          </wp:inline>
        </w:drawing>
      </w:r>
    </w:p>
    <w:p w14:paraId="385602E6" w14:textId="5DC08086" w:rsidR="00975A62" w:rsidRPr="0008302A" w:rsidRDefault="00975A62" w:rsidP="00316B89">
      <w:pPr>
        <w:jc w:val="center"/>
        <w:rPr>
          <w:i/>
          <w:iCs/>
          <w:lang w:val="ro-RO"/>
        </w:rPr>
      </w:pPr>
      <w:r w:rsidRPr="0008302A">
        <w:rPr>
          <w:i/>
          <w:iCs/>
          <w:lang w:val="ro-RO"/>
        </w:rPr>
        <w:t xml:space="preserve">Figura </w:t>
      </w:r>
      <w:r w:rsidR="006054D2" w:rsidRPr="0008302A">
        <w:rPr>
          <w:i/>
          <w:iCs/>
          <w:lang w:val="ro-RO"/>
        </w:rPr>
        <w:t>4</w:t>
      </w:r>
      <w:r w:rsidRPr="0008302A">
        <w:rPr>
          <w:i/>
          <w:iCs/>
          <w:lang w:val="ro-RO"/>
        </w:rPr>
        <w:t>. Schema fluxului informațional operativ atenționări/avertizări hidrologice la nivel regional</w:t>
      </w:r>
    </w:p>
    <w:p w14:paraId="56BA0746" w14:textId="77777777" w:rsidR="00975A62" w:rsidRPr="0008302A" w:rsidRDefault="00975A62" w:rsidP="00316B89">
      <w:pPr>
        <w:jc w:val="both"/>
        <w:rPr>
          <w:b/>
          <w:bCs/>
          <w:i/>
          <w:iCs/>
          <w:lang w:val="ro-RO"/>
        </w:rPr>
      </w:pPr>
      <w:r w:rsidRPr="0008302A">
        <w:rPr>
          <w:b/>
          <w:bCs/>
          <w:i/>
          <w:iCs/>
          <w:lang w:val="ro-RO"/>
        </w:rPr>
        <w:t>Structura și funcţiile sistemului informaţional</w:t>
      </w:r>
    </w:p>
    <w:p w14:paraId="1564E78E" w14:textId="77777777" w:rsidR="00146D05" w:rsidRPr="0008302A" w:rsidRDefault="00146D05" w:rsidP="00146D05">
      <w:pPr>
        <w:spacing w:after="0"/>
        <w:jc w:val="both"/>
        <w:rPr>
          <w:lang w:val="ro-RO"/>
        </w:rPr>
      </w:pPr>
      <w:r w:rsidRPr="0008302A">
        <w:rPr>
          <w:lang w:val="ro-RO"/>
        </w:rPr>
        <w:t>La nivelul A.N.A.R., sistemul informaţional este bazat pe o Reţea Naţională de Transmisie a Datelor de Gospodărire Apelor (R.N.T.D.G.A.) structurată pe 4 niveluri, pornind de la baza structurii organizatorice :</w:t>
      </w:r>
    </w:p>
    <w:p w14:paraId="5B13F6B2" w14:textId="77777777" w:rsidR="00146D05" w:rsidRPr="0008302A" w:rsidRDefault="00146D05">
      <w:pPr>
        <w:pStyle w:val="ListParagraph"/>
        <w:numPr>
          <w:ilvl w:val="0"/>
          <w:numId w:val="11"/>
        </w:numPr>
        <w:spacing w:before="0"/>
        <w:jc w:val="both"/>
        <w:rPr>
          <w:lang w:val="ro-RO"/>
        </w:rPr>
      </w:pPr>
      <w:r w:rsidRPr="0008302A">
        <w:rPr>
          <w:lang w:val="ro-RO"/>
        </w:rPr>
        <w:t>Nivelul 4 – nivelul local care include unităţi de producere a datelor (staţii hidrometrice sub jurisdicţia staţiilor hidrologice de colectare judeţene);</w:t>
      </w:r>
    </w:p>
    <w:p w14:paraId="27EBE8C7" w14:textId="77777777" w:rsidR="00146D05" w:rsidRPr="0008302A" w:rsidRDefault="00146D05">
      <w:pPr>
        <w:pStyle w:val="ListParagraph"/>
        <w:numPr>
          <w:ilvl w:val="0"/>
          <w:numId w:val="11"/>
        </w:numPr>
        <w:spacing w:before="0"/>
        <w:jc w:val="both"/>
        <w:rPr>
          <w:lang w:val="ro-RO"/>
        </w:rPr>
      </w:pPr>
      <w:r w:rsidRPr="0008302A">
        <w:rPr>
          <w:lang w:val="ro-RO"/>
        </w:rPr>
        <w:t>Nivelul 3 – nivelul de decizie teritorial/judeţean şi sub-bazinal care include unităţile de colectare a datelor hidrologice (Sisteme de Gospodărire a Apelor şi staţii hidrologice), aflate în subordinea Administrațiilor Bazinale de Apă;</w:t>
      </w:r>
    </w:p>
    <w:p w14:paraId="204DD32A" w14:textId="77777777" w:rsidR="00146D05" w:rsidRPr="0008302A" w:rsidRDefault="00146D05">
      <w:pPr>
        <w:pStyle w:val="ListParagraph"/>
        <w:numPr>
          <w:ilvl w:val="0"/>
          <w:numId w:val="11"/>
        </w:numPr>
        <w:spacing w:before="0"/>
        <w:jc w:val="both"/>
        <w:rPr>
          <w:lang w:val="ro-RO"/>
        </w:rPr>
      </w:pPr>
      <w:r w:rsidRPr="0008302A">
        <w:rPr>
          <w:lang w:val="ro-RO"/>
        </w:rPr>
        <w:t>Nivelul 2 – nivelul de decizie bazinal, care corespunde Centrelor/Servicilor de Prognoză Bazinale din cadrul Administrațiilor Bazinale de Apă;</w:t>
      </w:r>
    </w:p>
    <w:p w14:paraId="64AAC6ED" w14:textId="7D3B5331" w:rsidR="00146D05" w:rsidRPr="0008302A" w:rsidRDefault="00146D05">
      <w:pPr>
        <w:pStyle w:val="ListParagraph"/>
        <w:numPr>
          <w:ilvl w:val="0"/>
          <w:numId w:val="11"/>
        </w:numPr>
        <w:spacing w:before="0"/>
        <w:jc w:val="both"/>
        <w:rPr>
          <w:lang w:val="ro-RO"/>
        </w:rPr>
      </w:pPr>
      <w:r w:rsidRPr="0008302A">
        <w:rPr>
          <w:lang w:val="ro-RO"/>
        </w:rPr>
        <w:t>Nivelul 1 – nivelul naţional cuprinde Centrul Naţional de Prognoză din cadrul Institutului Național de Gospodărire a Apelor și Centrele Operative pentru Situații de Urgență din cadrul Administrației Naţionale „Apele Române”</w:t>
      </w:r>
      <w:r w:rsidRPr="0008302A">
        <w:rPr>
          <w:strike/>
          <w:lang w:val="ro-RO"/>
        </w:rPr>
        <w:t>,</w:t>
      </w:r>
      <w:r w:rsidRPr="0008302A">
        <w:rPr>
          <w:lang w:val="ro-RO"/>
        </w:rPr>
        <w:t xml:space="preserve"> şi Ministerului Mediului, Apelor şi Pădurilor.</w:t>
      </w:r>
    </w:p>
    <w:p w14:paraId="179AFA50" w14:textId="15CD41F2" w:rsidR="004627A1" w:rsidRPr="0008302A" w:rsidRDefault="004627A1" w:rsidP="004627A1">
      <w:pPr>
        <w:jc w:val="both"/>
        <w:rPr>
          <w:lang w:val="ro-RO"/>
        </w:rPr>
      </w:pPr>
      <w:r w:rsidRPr="0008302A">
        <w:rPr>
          <w:lang w:val="ro-RO"/>
        </w:rPr>
        <w:t xml:space="preserve">În </w:t>
      </w:r>
      <w:r w:rsidRPr="0008302A">
        <w:rPr>
          <w:i/>
          <w:iCs/>
          <w:lang w:val="ro-RO"/>
        </w:rPr>
        <w:t xml:space="preserve">figura </w:t>
      </w:r>
      <w:r w:rsidR="006054D2" w:rsidRPr="0008302A">
        <w:rPr>
          <w:i/>
          <w:iCs/>
          <w:lang w:val="ro-RO"/>
        </w:rPr>
        <w:t>5</w:t>
      </w:r>
      <w:r w:rsidRPr="0008302A">
        <w:rPr>
          <w:lang w:val="ro-RO"/>
        </w:rPr>
        <w:t xml:space="preserve"> este redată schema fluxului informațional – operativ – decizional.</w:t>
      </w:r>
    </w:p>
    <w:p w14:paraId="4343ECB0" w14:textId="77777777" w:rsidR="00975A62" w:rsidRPr="0008302A" w:rsidRDefault="00975A62" w:rsidP="00316B89">
      <w:pPr>
        <w:shd w:val="clear" w:color="auto" w:fill="FFFFFF"/>
        <w:spacing w:line="240" w:lineRule="auto"/>
        <w:ind w:left="-81" w:right="-81"/>
        <w:jc w:val="center"/>
        <w:rPr>
          <w:noProof/>
          <w:lang w:val="ro-RO"/>
        </w:rPr>
      </w:pPr>
      <w:r w:rsidRPr="0008302A">
        <w:rPr>
          <w:noProof/>
          <w:lang w:val="ro-RO"/>
        </w:rPr>
        <w:lastRenderedPageBreak/>
        <w:drawing>
          <wp:inline distT="0" distB="0" distL="0" distR="0" wp14:anchorId="710FAB0A" wp14:editId="0121879D">
            <wp:extent cx="5737860" cy="3677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7860" cy="3677920"/>
                    </a:xfrm>
                    <a:prstGeom prst="rect">
                      <a:avLst/>
                    </a:prstGeom>
                    <a:noFill/>
                    <a:ln>
                      <a:noFill/>
                    </a:ln>
                  </pic:spPr>
                </pic:pic>
              </a:graphicData>
            </a:graphic>
          </wp:inline>
        </w:drawing>
      </w:r>
    </w:p>
    <w:p w14:paraId="1FDC00CB" w14:textId="68A5DBA0" w:rsidR="00975A62" w:rsidRPr="0008302A" w:rsidRDefault="00975A62" w:rsidP="00316B89">
      <w:pPr>
        <w:jc w:val="center"/>
        <w:rPr>
          <w:i/>
          <w:iCs/>
          <w:lang w:val="ro-RO"/>
        </w:rPr>
      </w:pPr>
      <w:r w:rsidRPr="0008302A">
        <w:rPr>
          <w:i/>
          <w:iCs/>
          <w:lang w:val="ro-RO"/>
        </w:rPr>
        <w:t xml:space="preserve">Figura </w:t>
      </w:r>
      <w:r w:rsidR="006054D2" w:rsidRPr="0008302A">
        <w:rPr>
          <w:i/>
          <w:iCs/>
          <w:lang w:val="ro-RO"/>
        </w:rPr>
        <w:t>5</w:t>
      </w:r>
      <w:r w:rsidRPr="0008302A">
        <w:rPr>
          <w:i/>
          <w:iCs/>
          <w:lang w:val="ro-RO"/>
        </w:rPr>
        <w:t>. Schema fluxului informațional-operativ-decizional</w:t>
      </w:r>
    </w:p>
    <w:p w14:paraId="561731F4" w14:textId="77777777" w:rsidR="00975A62" w:rsidRPr="0008302A" w:rsidRDefault="00975A62" w:rsidP="00316B89">
      <w:pPr>
        <w:jc w:val="both"/>
        <w:rPr>
          <w:lang w:val="ro-RO"/>
        </w:rPr>
      </w:pPr>
      <w:r w:rsidRPr="0008302A">
        <w:rPr>
          <w:lang w:val="ro-RO"/>
        </w:rPr>
        <w:t>Prin intermediul acestui sistem descris anterior sunt transmise atât informaţii operative - fluxul rapid (date hidrologice, date privind poluări accidentale, accidente la construcţiile hidrotehnice, etc) cât şi informaţii în flux lent (prognoze, diagnoze, date informative, rezumate, baze de date, etc.).</w:t>
      </w:r>
    </w:p>
    <w:p w14:paraId="52E43F0C" w14:textId="77777777" w:rsidR="00975A62" w:rsidRPr="0008302A" w:rsidRDefault="00975A62" w:rsidP="00316B89">
      <w:pPr>
        <w:jc w:val="both"/>
        <w:rPr>
          <w:lang w:val="ro-RO"/>
        </w:rPr>
      </w:pPr>
      <w:r w:rsidRPr="0008302A">
        <w:rPr>
          <w:lang w:val="ro-RO"/>
        </w:rPr>
        <w:t xml:space="preserve">Concentrarea maximă de informaţii (ca substanţă) este la nivelul (1), nivelul de coordonare şi control permiţând acestuia să funcţioneze ca un sistem integrat, capabil să realizeze şi să implementeze strategii la nivel naţional. La nivelurile (2) şi (3) concentrarea datelor este mai scăzută, dar este necesară asigurarea validării datelor pentru luarea de decizii rapide şi corecte în cazul desfăşurării unor evenimente-tip, colapsuri, etc. </w:t>
      </w:r>
    </w:p>
    <w:p w14:paraId="4A22BF7E" w14:textId="47A264CB" w:rsidR="00146D05" w:rsidRPr="0008302A" w:rsidRDefault="00146D05" w:rsidP="00146D05">
      <w:pPr>
        <w:jc w:val="both"/>
        <w:rPr>
          <w:lang w:val="ro-RO"/>
        </w:rPr>
      </w:pPr>
      <w:r w:rsidRPr="0008302A">
        <w:rPr>
          <w:lang w:val="ro-RO"/>
        </w:rPr>
        <w:t xml:space="preserve">Ca regulă generală, la nivelurile </w:t>
      </w:r>
      <w:r w:rsidR="00B11378">
        <w:rPr>
          <w:lang w:val="ro-RO"/>
        </w:rPr>
        <w:t>(</w:t>
      </w:r>
      <w:r w:rsidRPr="0008302A">
        <w:rPr>
          <w:lang w:val="ro-RO"/>
        </w:rPr>
        <w:t>2</w:t>
      </w:r>
      <w:r w:rsidR="00B11378">
        <w:rPr>
          <w:lang w:val="ro-RO"/>
        </w:rPr>
        <w:t>)</w:t>
      </w:r>
      <w:r w:rsidRPr="0008302A">
        <w:rPr>
          <w:lang w:val="ro-RO"/>
        </w:rPr>
        <w:t xml:space="preserve">, </w:t>
      </w:r>
      <w:r w:rsidR="00B11378">
        <w:rPr>
          <w:lang w:val="ro-RO"/>
        </w:rPr>
        <w:t>(</w:t>
      </w:r>
      <w:r w:rsidRPr="0008302A">
        <w:rPr>
          <w:lang w:val="ro-RO"/>
        </w:rPr>
        <w:t>3</w:t>
      </w:r>
      <w:r w:rsidR="00B11378">
        <w:rPr>
          <w:lang w:val="ro-RO"/>
        </w:rPr>
        <w:t>)</w:t>
      </w:r>
      <w:r w:rsidRPr="0008302A">
        <w:rPr>
          <w:lang w:val="ro-RO"/>
        </w:rPr>
        <w:t>, centrul pentru concentrarea informaţiilor este reprezentat la nivelul Administrațiilor Bazinale de Apă de serviciile hidrologie și situații de urgență unde se colectează toate informațiile privind gestionarea situațiilor de urgență, pe baza analizelor efectuate dispunându-se măsuri clare pentru prevenirea și monitorizarea fenomenelor hidrologice. De</w:t>
      </w:r>
      <w:r w:rsidR="00500D6E">
        <w:rPr>
          <w:lang w:val="ro-RO"/>
        </w:rPr>
        <w:t xml:space="preserve"> </w:t>
      </w:r>
      <w:r w:rsidRPr="0008302A">
        <w:rPr>
          <w:lang w:val="ro-RO"/>
        </w:rPr>
        <w:t>asemenea, în afara rolului de cunoaştere a evenimentelor în derulare din jurisdicţia lor, au rolul de a coordona acţiunile de răspuns în concordanţă cu deciziile respectivei Administraţii Bazinale de Apă.</w:t>
      </w:r>
    </w:p>
    <w:p w14:paraId="3586B268" w14:textId="483A9A9A" w:rsidR="00975A62" w:rsidRPr="0008302A" w:rsidRDefault="00975A62" w:rsidP="00316B89">
      <w:pPr>
        <w:jc w:val="both"/>
        <w:rPr>
          <w:lang w:val="ro-RO"/>
        </w:rPr>
      </w:pPr>
      <w:r w:rsidRPr="0008302A">
        <w:rPr>
          <w:lang w:val="ro-RO"/>
        </w:rPr>
        <w:t xml:space="preserve">Pe perioada situațiilor de urgență, între nivelurile de decizie </w:t>
      </w:r>
      <w:r w:rsidR="004F5A0B">
        <w:rPr>
          <w:lang w:val="ro-RO"/>
        </w:rPr>
        <w:t>(</w:t>
      </w:r>
      <w:r w:rsidRPr="0008302A">
        <w:rPr>
          <w:lang w:val="ro-RO"/>
        </w:rPr>
        <w:t>2</w:t>
      </w:r>
      <w:r w:rsidR="004F5A0B">
        <w:rPr>
          <w:lang w:val="ro-RO"/>
        </w:rPr>
        <w:t>)</w:t>
      </w:r>
      <w:r w:rsidRPr="0008302A">
        <w:rPr>
          <w:lang w:val="ro-RO"/>
        </w:rPr>
        <w:t xml:space="preserve"> (Administrațiile Bazinale de Apă) și </w:t>
      </w:r>
      <w:r w:rsidR="004F5A0B">
        <w:rPr>
          <w:lang w:val="ro-RO"/>
        </w:rPr>
        <w:t>(</w:t>
      </w:r>
      <w:r w:rsidRPr="0008302A">
        <w:rPr>
          <w:lang w:val="ro-RO"/>
        </w:rPr>
        <w:t>1</w:t>
      </w:r>
      <w:r w:rsidR="004F5A0B">
        <w:rPr>
          <w:lang w:val="ro-RO"/>
        </w:rPr>
        <w:t>)</w:t>
      </w:r>
      <w:r w:rsidRPr="0008302A">
        <w:rPr>
          <w:lang w:val="ro-RO"/>
        </w:rPr>
        <w:t xml:space="preserve"> (Centrul Național de Prognoză din cadrul I.N.H.G.A.) există un permanent schimb de informații și date privind fenomenele hidro-meteorologice periculoase și evoluția acestora în vederea realizării unei prognoze hidrologice cât mai bună și rapidă, aceasta fiind transmisă conform fluxului informațional către Inspectoratele Județene pentru Situații de Urgență și Comitetele Locale pentru Situații de Urgență direct interesate.</w:t>
      </w:r>
    </w:p>
    <w:p w14:paraId="0B770D7C" w14:textId="77777777" w:rsidR="00975A62" w:rsidRPr="0008302A" w:rsidRDefault="00975A62" w:rsidP="00FC64A0">
      <w:pPr>
        <w:spacing w:after="0"/>
        <w:jc w:val="both"/>
        <w:rPr>
          <w:lang w:val="ro-RO"/>
        </w:rPr>
      </w:pPr>
      <w:r w:rsidRPr="0008302A">
        <w:rPr>
          <w:lang w:val="ro-RO"/>
        </w:rPr>
        <w:t>La nivel general, sistemul informaţional al Administrației Naționale “Apele Române” asigură următoarele funcţii:</w:t>
      </w:r>
    </w:p>
    <w:p w14:paraId="714D0F62" w14:textId="77777777" w:rsidR="00975A62" w:rsidRPr="0008302A" w:rsidRDefault="00975A62">
      <w:pPr>
        <w:pStyle w:val="ListParagraph"/>
        <w:numPr>
          <w:ilvl w:val="0"/>
          <w:numId w:val="8"/>
        </w:numPr>
        <w:spacing w:before="0" w:after="0"/>
        <w:jc w:val="both"/>
        <w:rPr>
          <w:lang w:val="ro-RO"/>
        </w:rPr>
      </w:pPr>
      <w:r w:rsidRPr="0008302A">
        <w:rPr>
          <w:lang w:val="ro-RO"/>
        </w:rPr>
        <w:t>Colectarea datelor şi informaţiilor;</w:t>
      </w:r>
    </w:p>
    <w:p w14:paraId="34540B6D" w14:textId="77777777" w:rsidR="00975A62" w:rsidRPr="0008302A" w:rsidRDefault="00975A62">
      <w:pPr>
        <w:pStyle w:val="ListParagraph"/>
        <w:numPr>
          <w:ilvl w:val="0"/>
          <w:numId w:val="8"/>
        </w:numPr>
        <w:spacing w:before="0" w:after="0"/>
        <w:jc w:val="both"/>
        <w:rPr>
          <w:lang w:val="ro-RO"/>
        </w:rPr>
      </w:pPr>
      <w:r w:rsidRPr="0008302A">
        <w:rPr>
          <w:lang w:val="ro-RO"/>
        </w:rPr>
        <w:t>Transmiterea datelor şi informaţiilor;</w:t>
      </w:r>
    </w:p>
    <w:p w14:paraId="174732EF" w14:textId="77777777" w:rsidR="00975A62" w:rsidRPr="0008302A" w:rsidRDefault="00975A62">
      <w:pPr>
        <w:pStyle w:val="ListParagraph"/>
        <w:numPr>
          <w:ilvl w:val="0"/>
          <w:numId w:val="8"/>
        </w:numPr>
        <w:spacing w:before="0" w:after="0"/>
        <w:jc w:val="both"/>
        <w:rPr>
          <w:lang w:val="ro-RO"/>
        </w:rPr>
      </w:pPr>
      <w:r w:rsidRPr="0008302A">
        <w:rPr>
          <w:lang w:val="ro-RO"/>
        </w:rPr>
        <w:t>Procesarea datelor şi informaţiilor;</w:t>
      </w:r>
    </w:p>
    <w:p w14:paraId="2179C89A" w14:textId="77777777" w:rsidR="00975A62" w:rsidRPr="0008302A" w:rsidRDefault="00975A62">
      <w:pPr>
        <w:pStyle w:val="ListParagraph"/>
        <w:numPr>
          <w:ilvl w:val="0"/>
          <w:numId w:val="8"/>
        </w:numPr>
        <w:jc w:val="both"/>
        <w:rPr>
          <w:lang w:val="ro-RO"/>
        </w:rPr>
      </w:pPr>
      <w:r w:rsidRPr="0008302A">
        <w:rPr>
          <w:lang w:val="ro-RO"/>
        </w:rPr>
        <w:t>Stocarea datelor şi informaţiilor;</w:t>
      </w:r>
    </w:p>
    <w:p w14:paraId="58118440" w14:textId="77777777" w:rsidR="00975A62" w:rsidRPr="0008302A" w:rsidRDefault="00975A62">
      <w:pPr>
        <w:pStyle w:val="ListParagraph"/>
        <w:numPr>
          <w:ilvl w:val="0"/>
          <w:numId w:val="8"/>
        </w:numPr>
        <w:jc w:val="both"/>
        <w:rPr>
          <w:lang w:val="ro-RO"/>
        </w:rPr>
      </w:pPr>
      <w:r w:rsidRPr="0008302A">
        <w:rPr>
          <w:lang w:val="ro-RO"/>
        </w:rPr>
        <w:t>Diseminarea datelor şi informaţiilor;</w:t>
      </w:r>
    </w:p>
    <w:p w14:paraId="330B6FF4" w14:textId="77777777" w:rsidR="00975A62" w:rsidRPr="0008302A" w:rsidRDefault="00975A62">
      <w:pPr>
        <w:pStyle w:val="ListParagraph"/>
        <w:numPr>
          <w:ilvl w:val="0"/>
          <w:numId w:val="8"/>
        </w:numPr>
        <w:jc w:val="both"/>
        <w:rPr>
          <w:lang w:val="ro-RO"/>
        </w:rPr>
      </w:pPr>
      <w:r w:rsidRPr="0008302A">
        <w:rPr>
          <w:lang w:val="ro-RO"/>
        </w:rPr>
        <w:lastRenderedPageBreak/>
        <w:t>De asemenea, în vederea asigurării fluxului de date, există structuri de intervenţie.</w:t>
      </w:r>
    </w:p>
    <w:p w14:paraId="58D2C246" w14:textId="77777777" w:rsidR="00975A62" w:rsidRPr="0008302A" w:rsidRDefault="00975A62" w:rsidP="00FC64A0">
      <w:pPr>
        <w:spacing w:after="0"/>
        <w:jc w:val="both"/>
        <w:rPr>
          <w:lang w:val="ro-RO"/>
        </w:rPr>
      </w:pPr>
      <w:r w:rsidRPr="0008302A">
        <w:rPr>
          <w:lang w:val="ro-RO"/>
        </w:rPr>
        <w:t>Colectarea datelor se face printr-o reţea de monitorizare de la:</w:t>
      </w:r>
    </w:p>
    <w:p w14:paraId="2873E115" w14:textId="77777777" w:rsidR="00975A62" w:rsidRPr="0008302A" w:rsidRDefault="00975A62">
      <w:pPr>
        <w:pStyle w:val="ListParagraph"/>
        <w:numPr>
          <w:ilvl w:val="0"/>
          <w:numId w:val="9"/>
        </w:numPr>
        <w:spacing w:before="0" w:after="0"/>
        <w:contextualSpacing w:val="0"/>
        <w:jc w:val="both"/>
        <w:rPr>
          <w:lang w:val="ro-RO"/>
        </w:rPr>
      </w:pPr>
      <w:r w:rsidRPr="0008302A">
        <w:rPr>
          <w:lang w:val="ro-RO"/>
        </w:rPr>
        <w:t>staţii hidrometrice şi posturi pluviometrice;</w:t>
      </w:r>
    </w:p>
    <w:p w14:paraId="008E9A74" w14:textId="77777777" w:rsidR="00975A62" w:rsidRPr="0008302A" w:rsidRDefault="00975A62">
      <w:pPr>
        <w:pStyle w:val="ListParagraph"/>
        <w:numPr>
          <w:ilvl w:val="0"/>
          <w:numId w:val="9"/>
        </w:numPr>
        <w:spacing w:before="0" w:after="0"/>
        <w:contextualSpacing w:val="0"/>
        <w:jc w:val="both"/>
        <w:rPr>
          <w:lang w:val="ro-RO"/>
        </w:rPr>
      </w:pPr>
      <w:r w:rsidRPr="0008302A">
        <w:rPr>
          <w:lang w:val="ro-RO"/>
        </w:rPr>
        <w:t>acumulări permanente şi nepermanente;</w:t>
      </w:r>
    </w:p>
    <w:p w14:paraId="79C813FA" w14:textId="77777777" w:rsidR="00975A62" w:rsidRPr="0008302A" w:rsidRDefault="00975A62">
      <w:pPr>
        <w:pStyle w:val="ListParagraph"/>
        <w:numPr>
          <w:ilvl w:val="0"/>
          <w:numId w:val="9"/>
        </w:numPr>
        <w:spacing w:before="0" w:after="0"/>
        <w:contextualSpacing w:val="0"/>
        <w:jc w:val="both"/>
        <w:rPr>
          <w:lang w:val="ro-RO"/>
        </w:rPr>
      </w:pPr>
      <w:r w:rsidRPr="0008302A">
        <w:rPr>
          <w:lang w:val="ro-RO"/>
        </w:rPr>
        <w:t>posturi pluviometrice din reţeaua proprie Administraţia Naţională „Apele Române”</w:t>
      </w:r>
    </w:p>
    <w:p w14:paraId="0BB354BC" w14:textId="77777777" w:rsidR="00975A62" w:rsidRPr="0008302A" w:rsidRDefault="00975A62">
      <w:pPr>
        <w:pStyle w:val="ListParagraph"/>
        <w:numPr>
          <w:ilvl w:val="0"/>
          <w:numId w:val="9"/>
        </w:numPr>
        <w:spacing w:before="0" w:after="0"/>
        <w:contextualSpacing w:val="0"/>
        <w:jc w:val="both"/>
        <w:rPr>
          <w:lang w:val="ro-RO"/>
        </w:rPr>
      </w:pPr>
      <w:r w:rsidRPr="0008302A">
        <w:rPr>
          <w:lang w:val="ro-RO"/>
        </w:rPr>
        <w:t>prize de apă, aducţiuni, etc;</w:t>
      </w:r>
    </w:p>
    <w:p w14:paraId="79C67980" w14:textId="77777777" w:rsidR="00975A62" w:rsidRPr="0008302A" w:rsidRDefault="00975A62" w:rsidP="00FC64A0">
      <w:pPr>
        <w:spacing w:before="0" w:after="0"/>
        <w:jc w:val="both"/>
        <w:rPr>
          <w:lang w:val="ro-RO"/>
        </w:rPr>
      </w:pPr>
      <w:r w:rsidRPr="0008302A">
        <w:rPr>
          <w:lang w:val="ro-RO"/>
        </w:rPr>
        <w:t>la care se adaugă:</w:t>
      </w:r>
    </w:p>
    <w:p w14:paraId="4E300F19" w14:textId="77777777" w:rsidR="00975A62" w:rsidRPr="0008302A" w:rsidRDefault="00975A62">
      <w:pPr>
        <w:pStyle w:val="ListParagraph"/>
        <w:numPr>
          <w:ilvl w:val="0"/>
          <w:numId w:val="10"/>
        </w:numPr>
        <w:spacing w:before="0" w:after="0"/>
        <w:contextualSpacing w:val="0"/>
        <w:jc w:val="both"/>
        <w:rPr>
          <w:lang w:val="ro-RO"/>
        </w:rPr>
      </w:pPr>
      <w:r w:rsidRPr="0008302A">
        <w:rPr>
          <w:lang w:val="ro-RO"/>
        </w:rPr>
        <w:t>date furnizate din rețeaua A.N.M.:</w:t>
      </w:r>
    </w:p>
    <w:p w14:paraId="24C005A1" w14:textId="77777777" w:rsidR="00975A62" w:rsidRPr="0008302A" w:rsidRDefault="00975A62">
      <w:pPr>
        <w:pStyle w:val="ListParagraph"/>
        <w:numPr>
          <w:ilvl w:val="1"/>
          <w:numId w:val="17"/>
        </w:numPr>
        <w:spacing w:before="0" w:after="0"/>
        <w:ind w:left="1080"/>
        <w:contextualSpacing w:val="0"/>
        <w:jc w:val="both"/>
        <w:rPr>
          <w:lang w:val="ro-RO"/>
        </w:rPr>
      </w:pPr>
      <w:r w:rsidRPr="0008302A">
        <w:rPr>
          <w:lang w:val="ro-RO"/>
        </w:rPr>
        <w:t>de la staţii meteorologice şi posturi pluviometrice;</w:t>
      </w:r>
    </w:p>
    <w:p w14:paraId="75A4B944" w14:textId="77777777" w:rsidR="00975A62" w:rsidRPr="0008302A" w:rsidRDefault="00975A62">
      <w:pPr>
        <w:pStyle w:val="ListParagraph"/>
        <w:numPr>
          <w:ilvl w:val="1"/>
          <w:numId w:val="17"/>
        </w:numPr>
        <w:spacing w:before="0" w:after="0"/>
        <w:ind w:left="1080"/>
        <w:contextualSpacing w:val="0"/>
        <w:jc w:val="both"/>
        <w:rPr>
          <w:lang w:val="ro-RO"/>
        </w:rPr>
      </w:pPr>
      <w:r w:rsidRPr="0008302A">
        <w:rPr>
          <w:lang w:val="ro-RO"/>
        </w:rPr>
        <w:t>prognoze şi avertizări meteorologice;</w:t>
      </w:r>
    </w:p>
    <w:p w14:paraId="4B64665B" w14:textId="77777777" w:rsidR="00975A62" w:rsidRPr="0008302A" w:rsidRDefault="00975A62">
      <w:pPr>
        <w:pStyle w:val="ListParagraph"/>
        <w:numPr>
          <w:ilvl w:val="1"/>
          <w:numId w:val="17"/>
        </w:numPr>
        <w:spacing w:before="0" w:after="0"/>
        <w:ind w:left="1080"/>
        <w:contextualSpacing w:val="0"/>
        <w:jc w:val="both"/>
        <w:rPr>
          <w:lang w:val="ro-RO"/>
        </w:rPr>
      </w:pPr>
      <w:r w:rsidRPr="0008302A">
        <w:rPr>
          <w:lang w:val="ro-RO"/>
        </w:rPr>
        <w:t>hărţi sinoptice şi radar furnizate de terminalele S.I.M.I.N.;</w:t>
      </w:r>
    </w:p>
    <w:p w14:paraId="65B78640" w14:textId="77777777" w:rsidR="00975A62" w:rsidRPr="0008302A" w:rsidRDefault="00975A62">
      <w:pPr>
        <w:pStyle w:val="ListParagraph"/>
        <w:numPr>
          <w:ilvl w:val="0"/>
          <w:numId w:val="10"/>
        </w:numPr>
        <w:spacing w:before="0" w:after="0"/>
        <w:contextualSpacing w:val="0"/>
        <w:jc w:val="both"/>
        <w:rPr>
          <w:lang w:val="ro-RO"/>
        </w:rPr>
      </w:pPr>
      <w:r w:rsidRPr="0008302A">
        <w:rPr>
          <w:lang w:val="ro-RO"/>
        </w:rPr>
        <w:t>date obţinute din activitatea de prognoză hidrologică:</w:t>
      </w:r>
    </w:p>
    <w:p w14:paraId="4CA6333F" w14:textId="77777777" w:rsidR="00975A62" w:rsidRPr="0008302A" w:rsidRDefault="00975A62">
      <w:pPr>
        <w:pStyle w:val="ListParagraph"/>
        <w:numPr>
          <w:ilvl w:val="1"/>
          <w:numId w:val="17"/>
        </w:numPr>
        <w:spacing w:before="0" w:after="0"/>
        <w:ind w:left="1080"/>
        <w:contextualSpacing w:val="0"/>
        <w:jc w:val="both"/>
        <w:rPr>
          <w:lang w:val="ro-RO"/>
        </w:rPr>
      </w:pPr>
      <w:r w:rsidRPr="0008302A">
        <w:rPr>
          <w:lang w:val="ro-RO"/>
        </w:rPr>
        <w:t>prognoze hidrologice realizate la Centrul Naţional de Prognoză Hidrologică din cadrul I.N.H.G.A.;</w:t>
      </w:r>
    </w:p>
    <w:p w14:paraId="51E35950" w14:textId="75F55949" w:rsidR="00975A62" w:rsidRPr="0008302A" w:rsidRDefault="00975A62">
      <w:pPr>
        <w:pStyle w:val="ListParagraph"/>
        <w:numPr>
          <w:ilvl w:val="1"/>
          <w:numId w:val="17"/>
        </w:numPr>
        <w:spacing w:before="0" w:after="0"/>
        <w:ind w:left="1080"/>
        <w:contextualSpacing w:val="0"/>
        <w:jc w:val="both"/>
        <w:rPr>
          <w:lang w:val="ro-RO"/>
        </w:rPr>
      </w:pPr>
      <w:r w:rsidRPr="0008302A">
        <w:rPr>
          <w:lang w:val="ro-RO"/>
        </w:rPr>
        <w:t>detalieri ale prognozelor realizate în Centrele Bazinale de Prognoză din cadrul Administrațiilor Bazinale de Apă.</w:t>
      </w:r>
    </w:p>
    <w:p w14:paraId="7C62E105" w14:textId="7BAB51E3" w:rsidR="00101CF2" w:rsidRPr="0008302A" w:rsidRDefault="00101CF2" w:rsidP="00FC64A0">
      <w:pPr>
        <w:pStyle w:val="1textMeto"/>
        <w:spacing w:before="360" w:after="0" w:line="240" w:lineRule="auto"/>
        <w:ind w:firstLine="0"/>
        <w:rPr>
          <w:rFonts w:asciiTheme="majorHAnsi" w:hAnsiTheme="majorHAnsi" w:cstheme="majorHAnsi"/>
          <w:sz w:val="20"/>
          <w:szCs w:val="20"/>
        </w:rPr>
      </w:pPr>
      <w:r w:rsidRPr="0008302A">
        <w:rPr>
          <w:rFonts w:asciiTheme="majorHAnsi" w:hAnsiTheme="majorHAnsi" w:cstheme="majorHAnsi"/>
          <w:sz w:val="20"/>
          <w:szCs w:val="20"/>
        </w:rPr>
        <w:t>Informaƫiile de bază necesare sistemului informaƫional hidrometeorologic al gospodăririi apelor pe suprafa</w:t>
      </w:r>
      <w:r w:rsidR="00FE66F7">
        <w:rPr>
          <w:rFonts w:asciiTheme="majorHAnsi" w:hAnsiTheme="majorHAnsi" w:cstheme="majorHAnsi"/>
          <w:sz w:val="20"/>
          <w:szCs w:val="20"/>
        </w:rPr>
        <w:t>ță</w:t>
      </w:r>
      <w:r w:rsidRPr="0008302A">
        <w:rPr>
          <w:rFonts w:asciiTheme="majorHAnsi" w:hAnsiTheme="majorHAnsi" w:cstheme="majorHAnsi"/>
          <w:sz w:val="20"/>
          <w:szCs w:val="20"/>
        </w:rPr>
        <w:t xml:space="preserve"> administrată de A.B.A. Buzău-Ialomița, provin de la:</w:t>
      </w:r>
    </w:p>
    <w:p w14:paraId="785F7AFE" w14:textId="77777777" w:rsidR="00101CF2" w:rsidRPr="0008302A" w:rsidRDefault="00101CF2">
      <w:pPr>
        <w:pStyle w:val="ListParagraph"/>
        <w:numPr>
          <w:ilvl w:val="0"/>
          <w:numId w:val="10"/>
        </w:numPr>
        <w:spacing w:before="0" w:after="0"/>
        <w:contextualSpacing w:val="0"/>
        <w:jc w:val="both"/>
        <w:rPr>
          <w:lang w:val="ro-RO"/>
        </w:rPr>
      </w:pPr>
      <w:r w:rsidRPr="0008302A">
        <w:rPr>
          <w:lang w:val="ro-RO"/>
        </w:rPr>
        <w:t>1 radar meteorologic (Băneasa);</w:t>
      </w:r>
    </w:p>
    <w:p w14:paraId="01FE5DFC" w14:textId="4FB4CAF6" w:rsidR="00101CF2" w:rsidRPr="0008302A" w:rsidRDefault="00101CF2">
      <w:pPr>
        <w:pStyle w:val="ListParagraph"/>
        <w:numPr>
          <w:ilvl w:val="0"/>
          <w:numId w:val="10"/>
        </w:numPr>
        <w:spacing w:before="0" w:after="0"/>
        <w:contextualSpacing w:val="0"/>
        <w:jc w:val="both"/>
        <w:rPr>
          <w:lang w:val="ro-RO"/>
        </w:rPr>
      </w:pPr>
      <w:r w:rsidRPr="0008302A">
        <w:rPr>
          <w:lang w:val="ro-RO"/>
        </w:rPr>
        <w:t>5</w:t>
      </w:r>
      <w:r w:rsidR="00D24EC2" w:rsidRPr="0008302A">
        <w:rPr>
          <w:lang w:val="ro-RO"/>
        </w:rPr>
        <w:t>5</w:t>
      </w:r>
      <w:r w:rsidRPr="0008302A">
        <w:rPr>
          <w:lang w:val="ro-RO"/>
        </w:rPr>
        <w:t xml:space="preserve"> staƫii hidrometrice ale A.B.A. Buzău</w:t>
      </w:r>
      <w:r w:rsidR="009C167B" w:rsidRPr="0008302A">
        <w:rPr>
          <w:lang w:val="ro-RO"/>
        </w:rPr>
        <w:t>-</w:t>
      </w:r>
      <w:r w:rsidRPr="0008302A">
        <w:rPr>
          <w:lang w:val="ro-RO"/>
        </w:rPr>
        <w:t>Ialomiƫa;</w:t>
      </w:r>
    </w:p>
    <w:p w14:paraId="16683BD4" w14:textId="7E087FED" w:rsidR="00101CF2" w:rsidRPr="0008302A" w:rsidRDefault="00101CF2">
      <w:pPr>
        <w:pStyle w:val="ListParagraph"/>
        <w:numPr>
          <w:ilvl w:val="0"/>
          <w:numId w:val="10"/>
        </w:numPr>
        <w:spacing w:before="0" w:after="0"/>
        <w:contextualSpacing w:val="0"/>
        <w:jc w:val="both"/>
        <w:rPr>
          <w:lang w:val="ro-RO"/>
        </w:rPr>
      </w:pPr>
      <w:r w:rsidRPr="0008302A">
        <w:rPr>
          <w:lang w:val="ro-RO"/>
        </w:rPr>
        <w:t>142 staƫii pluviometrice ale A.B.A. Buzău-Ialomiƫa;</w:t>
      </w:r>
    </w:p>
    <w:p w14:paraId="37CBFF19" w14:textId="77777777" w:rsidR="00101CF2" w:rsidRPr="0008302A" w:rsidRDefault="00101CF2">
      <w:pPr>
        <w:pStyle w:val="ListParagraph"/>
        <w:numPr>
          <w:ilvl w:val="0"/>
          <w:numId w:val="10"/>
        </w:numPr>
        <w:spacing w:before="0" w:after="0"/>
        <w:contextualSpacing w:val="0"/>
        <w:jc w:val="both"/>
        <w:rPr>
          <w:lang w:val="ro-RO"/>
        </w:rPr>
      </w:pPr>
      <w:r w:rsidRPr="0008302A">
        <w:rPr>
          <w:lang w:val="ro-RO"/>
        </w:rPr>
        <w:t>20 staƫii meteorologice ale C.M.R. / A.N.M.;</w:t>
      </w:r>
    </w:p>
    <w:p w14:paraId="0FEE18AA" w14:textId="6A1F4C1F" w:rsidR="00101CF2" w:rsidRPr="0008302A" w:rsidRDefault="00101CF2">
      <w:pPr>
        <w:pStyle w:val="ListParagraph"/>
        <w:numPr>
          <w:ilvl w:val="0"/>
          <w:numId w:val="10"/>
        </w:numPr>
        <w:spacing w:before="0" w:after="0"/>
        <w:contextualSpacing w:val="0"/>
        <w:jc w:val="both"/>
        <w:rPr>
          <w:lang w:val="ro-RO"/>
        </w:rPr>
      </w:pPr>
      <w:r w:rsidRPr="0008302A">
        <w:rPr>
          <w:lang w:val="ro-RO"/>
        </w:rPr>
        <w:t>3 staƫii pluviometrice ale C.M.R. / A.N.M.;</w:t>
      </w:r>
    </w:p>
    <w:p w14:paraId="3C34DD5E" w14:textId="57D1DF19" w:rsidR="00101CF2" w:rsidRPr="0008302A" w:rsidRDefault="00101CF2" w:rsidP="00FC64A0">
      <w:pPr>
        <w:pStyle w:val="1textMeto"/>
        <w:spacing w:before="360" w:after="0" w:line="240" w:lineRule="auto"/>
        <w:ind w:firstLine="0"/>
        <w:rPr>
          <w:rFonts w:asciiTheme="majorHAnsi" w:hAnsiTheme="majorHAnsi" w:cstheme="majorHAnsi"/>
          <w:sz w:val="20"/>
          <w:szCs w:val="20"/>
        </w:rPr>
      </w:pPr>
      <w:r w:rsidRPr="0008302A">
        <w:rPr>
          <w:rFonts w:asciiTheme="majorHAnsi" w:hAnsiTheme="majorHAnsi" w:cstheme="majorHAnsi"/>
          <w:sz w:val="20"/>
          <w:szCs w:val="20"/>
        </w:rPr>
        <w:t>La nivelul S.G.A.-urilor, monitorizarea cantitativă a resurselor de apă se realizează prin sistemele proprii ale S.G.A.-urilor şi se centralizează la nivelul dispeceratului A.B.A. Buzău-Ialomiƫa şi apoi la nivelul dispeceratului central din A.N.A.R. Situaƫia pe S.G.A.-uri se prezintă astfel:</w:t>
      </w:r>
    </w:p>
    <w:p w14:paraId="531D2E0C" w14:textId="77777777" w:rsidR="00101CF2" w:rsidRPr="00B96F93" w:rsidRDefault="00101CF2" w:rsidP="00425C3A">
      <w:pPr>
        <w:spacing w:before="0" w:after="0"/>
        <w:jc w:val="both"/>
        <w:rPr>
          <w:i/>
          <w:iCs/>
          <w:lang w:val="ro-RO"/>
        </w:rPr>
      </w:pPr>
      <w:r w:rsidRPr="00B96F93">
        <w:rPr>
          <w:i/>
          <w:iCs/>
          <w:lang w:val="ro-RO"/>
        </w:rPr>
        <w:t>S.G.A. Buzău realizează monitorizarea prin:</w:t>
      </w:r>
    </w:p>
    <w:p w14:paraId="217C6677"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16 staƫii hidrometrice din care 15 sunt automatizate;</w:t>
      </w:r>
    </w:p>
    <w:p w14:paraId="3C73B07B"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34 staƫii pluviometrice din care 23 sunt automatizate;</w:t>
      </w:r>
    </w:p>
    <w:p w14:paraId="3D4642F0"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 xml:space="preserve">6 staƫii meteorologice ale C.M.R. / A.N.M.; </w:t>
      </w:r>
    </w:p>
    <w:p w14:paraId="4B82CC60" w14:textId="77777777" w:rsidR="00101CF2" w:rsidRPr="00B96F93" w:rsidRDefault="00101CF2" w:rsidP="00B96F93">
      <w:pPr>
        <w:spacing w:before="0" w:after="0"/>
        <w:jc w:val="both"/>
        <w:rPr>
          <w:i/>
          <w:iCs/>
          <w:lang w:val="ro-RO"/>
        </w:rPr>
      </w:pPr>
      <w:r w:rsidRPr="00B96F93">
        <w:rPr>
          <w:i/>
          <w:iCs/>
          <w:lang w:val="ro-RO"/>
        </w:rPr>
        <w:t>S.G.A. Dâmboviƫa realizează monitorizarea prin:</w:t>
      </w:r>
    </w:p>
    <w:p w14:paraId="73E75AE2"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14 staƫii hidrometrice din care 8 sunt automatizate;</w:t>
      </w:r>
    </w:p>
    <w:p w14:paraId="0D969268"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18 staƫii pluviometrice din care 14 sunt automatizate;</w:t>
      </w:r>
    </w:p>
    <w:p w14:paraId="647B4E76"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2 staƫii meteorologice ale C.M.R. / A.N.M.;</w:t>
      </w:r>
    </w:p>
    <w:p w14:paraId="697DE4EC" w14:textId="77777777" w:rsidR="00101CF2" w:rsidRPr="00B96F93" w:rsidRDefault="00101CF2" w:rsidP="00B96F93">
      <w:pPr>
        <w:spacing w:before="0" w:after="0"/>
        <w:jc w:val="both"/>
        <w:rPr>
          <w:i/>
          <w:iCs/>
          <w:lang w:val="ro-RO"/>
        </w:rPr>
      </w:pPr>
      <w:r w:rsidRPr="00B96F93">
        <w:rPr>
          <w:i/>
          <w:iCs/>
          <w:lang w:val="ro-RO"/>
        </w:rPr>
        <w:t>S.G.A. Ialomiƫa realizează monitorizarea prin:</w:t>
      </w:r>
    </w:p>
    <w:p w14:paraId="1DC42CB2"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5 staƫii hidrometrice din care 5 sunt automatizate;</w:t>
      </w:r>
    </w:p>
    <w:p w14:paraId="09F35EEA"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18 staƫii pluviometrice din care 5 sunt automatizate;</w:t>
      </w:r>
    </w:p>
    <w:p w14:paraId="588CFDF7"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4 staƫii meteorologice ale C.M.R. / A.N.M.;</w:t>
      </w:r>
    </w:p>
    <w:p w14:paraId="33F7C718" w14:textId="77777777" w:rsidR="00101CF2" w:rsidRPr="00230FC8" w:rsidRDefault="00101CF2" w:rsidP="00230FC8">
      <w:pPr>
        <w:spacing w:before="0" w:after="0"/>
        <w:jc w:val="both"/>
        <w:rPr>
          <w:i/>
          <w:iCs/>
          <w:lang w:val="ro-RO"/>
        </w:rPr>
      </w:pPr>
      <w:r w:rsidRPr="00230FC8">
        <w:rPr>
          <w:i/>
          <w:iCs/>
          <w:lang w:val="ro-RO"/>
        </w:rPr>
        <w:t>S.G.A. Prahova realizează monitorizarea prin:</w:t>
      </w:r>
    </w:p>
    <w:p w14:paraId="439DBFCE" w14:textId="5C34D10E"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w:t>
      </w:r>
      <w:r w:rsidR="00D24EC2" w:rsidRPr="0008302A">
        <w:rPr>
          <w:lang w:val="ro-RO"/>
        </w:rPr>
        <w:t>9</w:t>
      </w:r>
      <w:r w:rsidRPr="0008302A">
        <w:rPr>
          <w:lang w:val="ro-RO"/>
        </w:rPr>
        <w:t xml:space="preserve"> staƫii hidrometrice din care 14 sunt automatizate;</w:t>
      </w:r>
    </w:p>
    <w:p w14:paraId="15D424BF"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42 staƫii pluviometrice din care 20 sunt automatizate;</w:t>
      </w:r>
    </w:p>
    <w:p w14:paraId="06925DE0"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5 staƫii meteorologice ale C.M.R. / A.N.M.;</w:t>
      </w:r>
    </w:p>
    <w:p w14:paraId="38280D7A"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3 staƫii pluviometrice ale C.M.R. / A.N.M.;</w:t>
      </w:r>
    </w:p>
    <w:p w14:paraId="7399D683" w14:textId="77777777" w:rsidR="00101CF2" w:rsidRPr="00230FC8" w:rsidRDefault="00101CF2" w:rsidP="00230FC8">
      <w:pPr>
        <w:spacing w:before="0" w:after="0"/>
        <w:jc w:val="both"/>
        <w:rPr>
          <w:i/>
          <w:iCs/>
          <w:lang w:val="ro-RO"/>
        </w:rPr>
      </w:pPr>
      <w:r w:rsidRPr="00230FC8">
        <w:rPr>
          <w:i/>
          <w:iCs/>
          <w:lang w:val="ro-RO"/>
        </w:rPr>
        <w:t>S.G.A. Brăila realizează monitorizarea prin:</w:t>
      </w:r>
    </w:p>
    <w:p w14:paraId="6FC74D95" w14:textId="4ECB7770"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 staƫii hidrometrică neautomatizată;</w:t>
      </w:r>
    </w:p>
    <w:p w14:paraId="4BF83FD8"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12 staƫii pluviometrice neautomatizate;</w:t>
      </w:r>
    </w:p>
    <w:p w14:paraId="0DB61EE8"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 staƫii meteorologice ale C.M.R. / A.N.M.;</w:t>
      </w:r>
    </w:p>
    <w:p w14:paraId="1ECC712A" w14:textId="0FCA872F" w:rsidR="00101CF2" w:rsidRPr="00230FC8" w:rsidRDefault="00101CF2" w:rsidP="00230FC8">
      <w:pPr>
        <w:spacing w:before="0" w:after="0"/>
        <w:jc w:val="both"/>
        <w:rPr>
          <w:i/>
          <w:iCs/>
          <w:lang w:val="ro-RO"/>
        </w:rPr>
      </w:pPr>
      <w:r w:rsidRPr="00230FC8">
        <w:rPr>
          <w:i/>
          <w:iCs/>
          <w:lang w:val="ro-RO"/>
        </w:rPr>
        <w:t>S.G.A. C</w:t>
      </w:r>
      <w:r w:rsidR="006748C8">
        <w:rPr>
          <w:i/>
          <w:iCs/>
          <w:lang w:val="ro-RO"/>
        </w:rPr>
        <w:t>ă</w:t>
      </w:r>
      <w:r w:rsidRPr="00230FC8">
        <w:rPr>
          <w:i/>
          <w:iCs/>
          <w:lang w:val="ro-RO"/>
        </w:rPr>
        <w:t>l</w:t>
      </w:r>
      <w:r w:rsidR="006748C8">
        <w:rPr>
          <w:i/>
          <w:iCs/>
          <w:lang w:val="ro-RO"/>
        </w:rPr>
        <w:t>ă</w:t>
      </w:r>
      <w:r w:rsidRPr="00230FC8">
        <w:rPr>
          <w:i/>
          <w:iCs/>
          <w:lang w:val="ro-RO"/>
        </w:rPr>
        <w:t>raşi realizează monitorizarea prin:</w:t>
      </w:r>
    </w:p>
    <w:p w14:paraId="241E2BA8" w14:textId="77777777"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18 staƫii pluviometrice neautomatizate;</w:t>
      </w:r>
    </w:p>
    <w:p w14:paraId="4E85C4E8" w14:textId="35802335" w:rsidR="00101CF2" w:rsidRPr="0008302A" w:rsidRDefault="00101CF2">
      <w:pPr>
        <w:pStyle w:val="ListParagraph"/>
        <w:numPr>
          <w:ilvl w:val="1"/>
          <w:numId w:val="17"/>
        </w:numPr>
        <w:spacing w:before="0" w:after="0"/>
        <w:ind w:left="1080"/>
        <w:contextualSpacing w:val="0"/>
        <w:jc w:val="both"/>
        <w:rPr>
          <w:lang w:val="ro-RO"/>
        </w:rPr>
      </w:pPr>
      <w:r w:rsidRPr="0008302A">
        <w:rPr>
          <w:lang w:val="ro-RO"/>
        </w:rPr>
        <w:t>2 staƫii meteorologice ale C.M.R. / A.N.M.;</w:t>
      </w:r>
    </w:p>
    <w:p w14:paraId="7CDFCCA6" w14:textId="2C0FD9B9" w:rsidR="00101CF2" w:rsidRPr="0008302A" w:rsidRDefault="00101CF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lastRenderedPageBreak/>
        <w:t xml:space="preserve">De asemenea, fluxul privind colectarea datelor hidrologice (precipitații, debite, niveluri) cuprinde și informațiile provenite de la acumulările, derivațiile, nodurile hidrotehnice, etc. din administrarea A.B.A. Buzău-Ialomiƫa concentrarea informațiilor făcându-se la nivelul </w:t>
      </w:r>
      <w:r w:rsidR="00D74B2A">
        <w:rPr>
          <w:rFonts w:asciiTheme="majorHAnsi" w:hAnsiTheme="majorHAnsi" w:cstheme="majorHAnsi"/>
          <w:sz w:val="20"/>
          <w:szCs w:val="20"/>
        </w:rPr>
        <w:t>(2)</w:t>
      </w:r>
      <w:r w:rsidRPr="0008302A">
        <w:rPr>
          <w:rFonts w:asciiTheme="majorHAnsi" w:hAnsiTheme="majorHAnsi" w:cstheme="majorHAnsi"/>
          <w:sz w:val="20"/>
          <w:szCs w:val="20"/>
        </w:rPr>
        <w:t xml:space="preserve"> de decizie.</w:t>
      </w:r>
    </w:p>
    <w:p w14:paraId="07D92AA9" w14:textId="77777777" w:rsidR="00D3644C" w:rsidRPr="0008302A" w:rsidRDefault="00D3644C" w:rsidP="00FC64A0">
      <w:pPr>
        <w:spacing w:after="0"/>
        <w:jc w:val="both"/>
        <w:rPr>
          <w:lang w:val="ro-RO"/>
        </w:rPr>
      </w:pPr>
      <w:r w:rsidRPr="0008302A">
        <w:rPr>
          <w:lang w:val="ro-RO"/>
        </w:rPr>
        <w:t>Transmisia datelor este asigurată de infrastructura existentă la sediul fiecărei administraţii bazinale, reprezentată prin:</w:t>
      </w:r>
    </w:p>
    <w:p w14:paraId="3146559C" w14:textId="77777777" w:rsidR="00D3644C" w:rsidRPr="0008302A" w:rsidRDefault="00D3644C">
      <w:pPr>
        <w:pStyle w:val="ListParagraph"/>
        <w:numPr>
          <w:ilvl w:val="0"/>
          <w:numId w:val="13"/>
        </w:numPr>
        <w:spacing w:before="0" w:after="0"/>
        <w:contextualSpacing w:val="0"/>
        <w:jc w:val="both"/>
        <w:rPr>
          <w:lang w:val="ro-RO"/>
        </w:rPr>
      </w:pPr>
      <w:r w:rsidRPr="0008302A">
        <w:rPr>
          <w:lang w:val="ro-RO"/>
        </w:rPr>
        <w:t xml:space="preserve">reţeaua de radiocomunicație; </w:t>
      </w:r>
    </w:p>
    <w:p w14:paraId="724F0EB2" w14:textId="77777777" w:rsidR="00D3644C" w:rsidRPr="0008302A" w:rsidRDefault="00D3644C">
      <w:pPr>
        <w:pStyle w:val="ListParagraph"/>
        <w:numPr>
          <w:ilvl w:val="0"/>
          <w:numId w:val="13"/>
        </w:numPr>
        <w:spacing w:before="0" w:after="0"/>
        <w:contextualSpacing w:val="0"/>
        <w:jc w:val="both"/>
        <w:rPr>
          <w:lang w:val="ro-RO"/>
        </w:rPr>
      </w:pPr>
      <w:r w:rsidRPr="0008302A">
        <w:rPr>
          <w:lang w:val="ro-RO"/>
        </w:rPr>
        <w:t>reţeaua de telefonie fixă şi mobilă, scanner şi fax;</w:t>
      </w:r>
    </w:p>
    <w:p w14:paraId="5DF3B860" w14:textId="77777777" w:rsidR="00D3644C" w:rsidRPr="0008302A" w:rsidRDefault="00D3644C">
      <w:pPr>
        <w:pStyle w:val="ListParagraph"/>
        <w:numPr>
          <w:ilvl w:val="0"/>
          <w:numId w:val="13"/>
        </w:numPr>
        <w:spacing w:before="0" w:after="0"/>
        <w:contextualSpacing w:val="0"/>
        <w:jc w:val="both"/>
        <w:rPr>
          <w:lang w:val="ro-RO"/>
        </w:rPr>
      </w:pPr>
      <w:r w:rsidRPr="0008302A">
        <w:rPr>
          <w:lang w:val="ro-RO"/>
        </w:rPr>
        <w:t>reţeaua de calculatoare existentă şi legăturile cu sistemele de gospodărire a apelor de la nivelul fiecărui judeţ din bazin;</w:t>
      </w:r>
    </w:p>
    <w:p w14:paraId="298EDB04" w14:textId="5F9E2D05" w:rsidR="00493ACC" w:rsidRPr="0008302A" w:rsidRDefault="00493ACC" w:rsidP="00316B89">
      <w:pPr>
        <w:jc w:val="both"/>
        <w:rPr>
          <w:lang w:val="ro-RO"/>
        </w:rPr>
      </w:pPr>
      <w:r w:rsidRPr="0008302A">
        <w:rPr>
          <w:lang w:val="ro-RO"/>
        </w:rPr>
        <w:t xml:space="preserve">Procesarea datelor si informaţiilor este realizată în prima fază la Nivelul </w:t>
      </w:r>
      <w:r w:rsidR="000854D2">
        <w:rPr>
          <w:lang w:val="ro-RO"/>
        </w:rPr>
        <w:t>(</w:t>
      </w:r>
      <w:r w:rsidRPr="0008302A">
        <w:rPr>
          <w:lang w:val="ro-RO"/>
        </w:rPr>
        <w:t>3</w:t>
      </w:r>
      <w:r w:rsidR="000854D2">
        <w:rPr>
          <w:lang w:val="ro-RO"/>
        </w:rPr>
        <w:t>)</w:t>
      </w:r>
      <w:r w:rsidRPr="0008302A">
        <w:rPr>
          <w:lang w:val="ro-RO"/>
        </w:rPr>
        <w:t xml:space="preserve"> de decizie (Stațiile hidrologice), toate informațiile fiind transmise către Nivelul </w:t>
      </w:r>
      <w:r w:rsidR="005B0AC8">
        <w:rPr>
          <w:lang w:val="ro-RO"/>
        </w:rPr>
        <w:t>(</w:t>
      </w:r>
      <w:r w:rsidRPr="0008302A">
        <w:rPr>
          <w:lang w:val="ro-RO"/>
        </w:rPr>
        <w:t>2</w:t>
      </w:r>
      <w:r w:rsidR="005B0AC8">
        <w:rPr>
          <w:lang w:val="ro-RO"/>
        </w:rPr>
        <w:t>)</w:t>
      </w:r>
      <w:r w:rsidRPr="0008302A">
        <w:rPr>
          <w:lang w:val="ro-RO"/>
        </w:rPr>
        <w:t xml:space="preserve"> de decizie (sediul A.B.A. Buză</w:t>
      </w:r>
      <w:r w:rsidR="005B0AC8">
        <w:rPr>
          <w:lang w:val="ro-RO"/>
        </w:rPr>
        <w:t>u</w:t>
      </w:r>
      <w:r w:rsidRPr="0008302A">
        <w:rPr>
          <w:lang w:val="ro-RO"/>
        </w:rPr>
        <w:t>-Ialomița). La nivelul serviciilor P.B.H.H. și Dispecerat se concentrează toate informațiile primite din teritoriu, se analizează în detaliu la nivel bazinal cauzele care au produs fenomenele, se compară înregistrările actuale cu cele din baza de date, se realizează prognozele hidrologice privind depășirea pragurilor critice de apărare la stațiile hidrometrice (în colaborare cu I.N.H.G.A.), se analizează pagubele potențiale ce se pot produce în localitățile riverane.</w:t>
      </w:r>
    </w:p>
    <w:p w14:paraId="6874F314" w14:textId="4A501D80" w:rsidR="00493ACC" w:rsidRPr="0008302A" w:rsidRDefault="00493ACC" w:rsidP="00316B89">
      <w:pPr>
        <w:jc w:val="both"/>
        <w:rPr>
          <w:lang w:val="ro-RO"/>
        </w:rPr>
      </w:pPr>
      <w:r w:rsidRPr="0008302A">
        <w:rPr>
          <w:lang w:val="ro-RO"/>
        </w:rPr>
        <w:t>Stocarea datelor şi informaţiilor</w:t>
      </w:r>
      <w:r w:rsidR="00F17679" w:rsidRPr="0008302A">
        <w:rPr>
          <w:lang w:val="ro-RO"/>
        </w:rPr>
        <w:t xml:space="preserve"> - </w:t>
      </w:r>
      <w:r w:rsidRPr="0008302A">
        <w:rPr>
          <w:lang w:val="ro-RO"/>
        </w:rPr>
        <w:t xml:space="preserve">se face la </w:t>
      </w:r>
      <w:r w:rsidR="00B819C7">
        <w:rPr>
          <w:lang w:val="ro-RO"/>
        </w:rPr>
        <w:t>N</w:t>
      </w:r>
      <w:r w:rsidRPr="0008302A">
        <w:rPr>
          <w:lang w:val="ro-RO"/>
        </w:rPr>
        <w:t xml:space="preserve">ivelurile de decizie </w:t>
      </w:r>
      <w:r w:rsidR="00B819C7">
        <w:rPr>
          <w:lang w:val="ro-RO"/>
        </w:rPr>
        <w:t>(</w:t>
      </w:r>
      <w:r w:rsidRPr="0008302A">
        <w:rPr>
          <w:lang w:val="ro-RO"/>
        </w:rPr>
        <w:t>3</w:t>
      </w:r>
      <w:r w:rsidR="00B819C7">
        <w:rPr>
          <w:lang w:val="ro-RO"/>
        </w:rPr>
        <w:t xml:space="preserve">) </w:t>
      </w:r>
      <w:r w:rsidRPr="0008302A">
        <w:rPr>
          <w:lang w:val="ro-RO"/>
        </w:rPr>
        <w:t xml:space="preserve">(Stații hidrologice) și </w:t>
      </w:r>
      <w:r w:rsidR="00B819C7">
        <w:rPr>
          <w:lang w:val="ro-RO"/>
        </w:rPr>
        <w:t>(</w:t>
      </w:r>
      <w:r w:rsidRPr="0008302A">
        <w:rPr>
          <w:lang w:val="ro-RO"/>
        </w:rPr>
        <w:t>2</w:t>
      </w:r>
      <w:r w:rsidR="00B819C7">
        <w:rPr>
          <w:lang w:val="ro-RO"/>
        </w:rPr>
        <w:t>)</w:t>
      </w:r>
      <w:r w:rsidRPr="0008302A">
        <w:rPr>
          <w:lang w:val="ro-RO"/>
        </w:rPr>
        <w:t xml:space="preserve"> (A.B.A. Buzău-Ialomița), aceste informații constituind principala bază de date de lucru a serviciilor P.B.H.H. și A.B.A. Buzău-Ialomița.</w:t>
      </w:r>
    </w:p>
    <w:p w14:paraId="699E432B" w14:textId="3EDE6980" w:rsidR="00493ACC" w:rsidRPr="0008302A" w:rsidRDefault="00FC64A0" w:rsidP="00316B89">
      <w:pPr>
        <w:jc w:val="both"/>
        <w:rPr>
          <w:lang w:val="ro-RO"/>
        </w:rPr>
      </w:pPr>
      <w:r w:rsidRPr="0008302A">
        <w:rPr>
          <w:lang w:val="ro-RO"/>
        </w:rPr>
        <w:t>To</w:t>
      </w:r>
      <w:r w:rsidR="00493ACC" w:rsidRPr="0008302A">
        <w:rPr>
          <w:lang w:val="ro-RO"/>
        </w:rPr>
        <w:t xml:space="preserve">ate informațiile privind datele de gospodărire a apelor înregistrate la stațiile de măsură ale A.B.A. </w:t>
      </w:r>
      <w:r w:rsidR="00E42476" w:rsidRPr="0008302A">
        <w:rPr>
          <w:lang w:val="ro-RO"/>
        </w:rPr>
        <w:t>Buzău-Ialomița</w:t>
      </w:r>
      <w:r w:rsidR="00493ACC" w:rsidRPr="0008302A">
        <w:rPr>
          <w:lang w:val="ro-RO"/>
        </w:rPr>
        <w:t xml:space="preserve"> sunt transmise pentru informare conform fluxului informațional operativ decizional către Comitetele Județene pentru Situații de Urgență, Inspectoratele Județene pentru Situații de Urgență și Comitetele Locale pentru Situații de Urgență direct interesate.</w:t>
      </w:r>
    </w:p>
    <w:p w14:paraId="2DCFECC1" w14:textId="77777777" w:rsidR="00146D05" w:rsidRPr="0008302A" w:rsidRDefault="00146D05" w:rsidP="00146D05">
      <w:pPr>
        <w:spacing w:before="0" w:after="0"/>
        <w:jc w:val="both"/>
        <w:rPr>
          <w:rFonts w:eastAsia="Calibri" w:cstheme="majorHAnsi"/>
          <w:bCs/>
          <w:szCs w:val="20"/>
          <w:lang w:val="ro-RO" w:eastAsia="ro-RO"/>
        </w:rPr>
      </w:pPr>
      <w:r w:rsidRPr="0008302A">
        <w:rPr>
          <w:rFonts w:eastAsia="Calibri" w:cstheme="majorHAnsi"/>
          <w:bCs/>
          <w:szCs w:val="20"/>
          <w:lang w:val="ro-RO" w:eastAsia="ro-RO"/>
        </w:rPr>
        <w:t>Structurile de intervenţie, sunt compuse din:</w:t>
      </w:r>
    </w:p>
    <w:p w14:paraId="1CBA627C" w14:textId="77777777" w:rsidR="00146D05" w:rsidRPr="0008302A" w:rsidRDefault="00146D05">
      <w:pPr>
        <w:pStyle w:val="ListParagraph"/>
        <w:numPr>
          <w:ilvl w:val="0"/>
          <w:numId w:val="18"/>
        </w:numPr>
        <w:spacing w:before="0" w:after="0"/>
        <w:jc w:val="both"/>
        <w:rPr>
          <w:rFonts w:eastAsia="Calibri" w:cstheme="majorHAnsi"/>
          <w:bCs/>
          <w:szCs w:val="20"/>
          <w:lang w:val="ro-RO" w:eastAsia="ro-RO"/>
        </w:rPr>
      </w:pPr>
      <w:r w:rsidRPr="0008302A">
        <w:rPr>
          <w:rFonts w:eastAsia="Calibri" w:cstheme="majorHAnsi"/>
          <w:bCs/>
          <w:szCs w:val="20"/>
          <w:lang w:val="ro-RO" w:eastAsia="ro-RO"/>
        </w:rPr>
        <w:t>Sistemele de Gospodărire a Apelor/Sistemele Hidrotehnice Independente, care au fost constituite, la nivel de judeţe, formaţii de intervenţie operativă (forțe și mijloace de intervenție);</w:t>
      </w:r>
    </w:p>
    <w:p w14:paraId="3560F5A1" w14:textId="77777777" w:rsidR="00146D05" w:rsidRPr="0008302A" w:rsidRDefault="00146D05">
      <w:pPr>
        <w:pStyle w:val="ListParagraph"/>
        <w:numPr>
          <w:ilvl w:val="0"/>
          <w:numId w:val="18"/>
        </w:numPr>
        <w:spacing w:before="0" w:after="0"/>
        <w:jc w:val="both"/>
        <w:rPr>
          <w:rFonts w:eastAsia="Calibri" w:cstheme="majorHAnsi"/>
          <w:bCs/>
          <w:szCs w:val="20"/>
          <w:lang w:val="ro-RO" w:eastAsia="ro-RO"/>
        </w:rPr>
      </w:pPr>
      <w:r w:rsidRPr="0008302A">
        <w:rPr>
          <w:rFonts w:eastAsia="Calibri" w:cstheme="majorHAnsi"/>
          <w:bCs/>
          <w:szCs w:val="20"/>
          <w:lang w:val="ro-RO" w:eastAsia="ro-RO"/>
        </w:rPr>
        <w:t>Inspectoratele pentru Situaţii de Urgenţă Județene cu personal specializat în intervenţii pe perioada situațiilor de urgență generate de inundatii;</w:t>
      </w:r>
    </w:p>
    <w:p w14:paraId="63BBFF5F" w14:textId="77777777" w:rsidR="00146D05" w:rsidRPr="0008302A" w:rsidRDefault="00146D05">
      <w:pPr>
        <w:pStyle w:val="ListParagraph"/>
        <w:numPr>
          <w:ilvl w:val="0"/>
          <w:numId w:val="18"/>
        </w:numPr>
        <w:spacing w:before="0"/>
        <w:jc w:val="both"/>
        <w:rPr>
          <w:rFonts w:eastAsia="Calibri" w:cstheme="majorHAnsi"/>
          <w:bCs/>
          <w:szCs w:val="20"/>
          <w:lang w:val="ro-RO" w:eastAsia="ro-RO"/>
        </w:rPr>
      </w:pPr>
      <w:r w:rsidRPr="0008302A">
        <w:rPr>
          <w:rFonts w:eastAsia="Calibri" w:cstheme="majorHAnsi"/>
          <w:bCs/>
          <w:szCs w:val="20"/>
          <w:lang w:val="ro-RO" w:eastAsia="ro-RO"/>
        </w:rPr>
        <w:t>Comitetele Locale pentru Situații de Urgență la nivelul cărora s-au constituit Serviciile Voluntare pentru Situații de Urgență (forțe și mijloace de intervenție din dotarea proprie).</w:t>
      </w:r>
    </w:p>
    <w:p w14:paraId="3AE63C1B" w14:textId="3F57B26F" w:rsidR="00493ACC" w:rsidRPr="0008302A" w:rsidRDefault="00146D05" w:rsidP="00146D05">
      <w:pPr>
        <w:jc w:val="both"/>
        <w:rPr>
          <w:lang w:val="ro-RO"/>
        </w:rPr>
      </w:pPr>
      <w:r w:rsidRPr="0008302A">
        <w:rPr>
          <w:rFonts w:eastAsia="Calibri" w:cstheme="majorHAnsi"/>
          <w:bCs/>
          <w:szCs w:val="20"/>
          <w:lang w:val="ro-RO" w:eastAsia="ro-RO"/>
        </w:rPr>
        <w:t>În conformitate cu prevederile Ordinului Comun al Ministrului Apelor și Pădurilor și Ministerul Afacerilor Interne nr. 459/78/2019 - „Regulamentul privind gestionarea situațiilor de urgență generate de fenomene hidrometeorologice periculoase având ca efect producerea de inundații, secetă hidrologică precum și incidente/accidente la construcții hidrotehnice, poluări accidentale pe cursurile de apă și poluări marine în zona costieră”, activitatea de gestionare a situațiilor de urgență generate de inundații la nivel județean este coordonată de către Comitetul Judeţean pentru Situații de Urgență, Sistemele de Gospodărire a Apelor coordonând Grupurile de Suport Tehnic pentru gestionarea situațiilor de urgență generate de inundații</w:t>
      </w:r>
      <w:r w:rsidRPr="0008302A">
        <w:rPr>
          <w:lang w:val="ro-RO"/>
        </w:rPr>
        <w:t>.</w:t>
      </w:r>
    </w:p>
    <w:p w14:paraId="1140398E" w14:textId="12238890" w:rsidR="00025167" w:rsidRPr="0008302A" w:rsidRDefault="00025167" w:rsidP="00316B89">
      <w:pPr>
        <w:pStyle w:val="Heading2"/>
        <w:spacing w:before="360" w:after="360"/>
        <w:rPr>
          <w:lang w:val="ro-RO"/>
        </w:rPr>
      </w:pPr>
      <w:bookmarkStart w:id="151" w:name="_Toc136418483"/>
      <w:r w:rsidRPr="0008302A">
        <w:rPr>
          <w:lang w:val="ro-RO"/>
        </w:rPr>
        <w:t>2.3. Evenimente semnificative de inundații</w:t>
      </w:r>
      <w:bookmarkEnd w:id="151"/>
      <w:r w:rsidRPr="0008302A">
        <w:rPr>
          <w:lang w:val="ro-RO"/>
        </w:rPr>
        <w:t xml:space="preserve"> </w:t>
      </w:r>
    </w:p>
    <w:p w14:paraId="01EC023A" w14:textId="133B1105" w:rsidR="00025167" w:rsidRPr="0008302A" w:rsidRDefault="00B22243" w:rsidP="00316B89">
      <w:pPr>
        <w:pStyle w:val="Heading3"/>
        <w:spacing w:before="360" w:after="360"/>
        <w:rPr>
          <w:lang w:val="ro-RO"/>
        </w:rPr>
      </w:pPr>
      <w:bookmarkStart w:id="152" w:name="_Toc136418484"/>
      <w:r w:rsidRPr="0008302A">
        <w:rPr>
          <w:lang w:val="ro-RO"/>
        </w:rPr>
        <w:t>2.3.1. Inundatii istorice</w:t>
      </w:r>
      <w:bookmarkEnd w:id="152"/>
    </w:p>
    <w:p w14:paraId="74D998D7" w14:textId="22D3C7BD" w:rsidR="00101CF2" w:rsidRPr="0008302A" w:rsidRDefault="00101CF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În perioada 24-25 iulie 2011 s-a produs o viitură istorică pe râul Câlnău și pe cursul mijlociu și inferior al Slănicului d</w:t>
      </w:r>
      <w:r w:rsidR="00575024">
        <w:rPr>
          <w:rFonts w:asciiTheme="majorHAnsi" w:hAnsiTheme="majorHAnsi" w:cstheme="majorHAnsi"/>
          <w:sz w:val="20"/>
          <w:szCs w:val="20"/>
        </w:rPr>
        <w:t>in cauza</w:t>
      </w:r>
      <w:r w:rsidRPr="0008302A">
        <w:rPr>
          <w:rFonts w:asciiTheme="majorHAnsi" w:hAnsiTheme="majorHAnsi" w:cstheme="majorHAnsi"/>
          <w:sz w:val="20"/>
          <w:szCs w:val="20"/>
        </w:rPr>
        <w:t xml:space="preserve"> ploilor cu caracter torenţial. S-au înregistrat numeroase pagube materiale (inclusiv distrugerea completă a staţiei hidrometrice Costomiru) şi, din nefericire, o victimă umană la Murgeşti, pe Câlnău. În acest interval (24-25 iulie 2011) s-a depăşit cota de pericol cu 48 cm la S.H. Cernăteşti pe Slănic, respectiv cu 50 cm la S.H. Costomiru, şi 30 cm la S.H. Potârnicheşti pe Câlnău. Prin propagarea undei de viitură pe cursul inferior al Buzăului, s-a depăşit cota de atenţie la S.H. Racoviţa cu 22 cm. La statia hidrometrică Potarnichesti (r. Câlnău) s-a înregistrat un debit maxim istoric (358 m</w:t>
      </w:r>
      <w:r w:rsidR="007C5F6B">
        <w:rPr>
          <w:rFonts w:asciiTheme="majorHAnsi" w:hAnsiTheme="majorHAnsi" w:cstheme="majorHAnsi"/>
          <w:sz w:val="20"/>
          <w:szCs w:val="20"/>
          <w:vertAlign w:val="superscript"/>
        </w:rPr>
        <w:t>3</w:t>
      </w:r>
      <w:r w:rsidRPr="0008302A">
        <w:rPr>
          <w:rFonts w:asciiTheme="majorHAnsi" w:hAnsiTheme="majorHAnsi" w:cstheme="majorHAnsi"/>
          <w:sz w:val="20"/>
          <w:szCs w:val="20"/>
        </w:rPr>
        <w:t xml:space="preserve">/s) </w:t>
      </w:r>
      <w:r w:rsidRPr="0008302A">
        <w:rPr>
          <w:rFonts w:asciiTheme="majorHAnsi" w:hAnsiTheme="majorHAnsi" w:cstheme="majorHAnsi"/>
          <w:sz w:val="20"/>
          <w:szCs w:val="20"/>
        </w:rPr>
        <w:lastRenderedPageBreak/>
        <w:t>foarte apropiat de probabilitatea de 1%, iar la stațiile hidrometrice Costomiru (r. Câlnău), respectiv Cernatesti (r. Slanic) s-au înregistrat debite ce reprezintă a doua valoare din istorie. La Costomiru s-au înregistrat 115 m</w:t>
      </w:r>
      <w:r w:rsidRPr="0008302A">
        <w:rPr>
          <w:rFonts w:asciiTheme="majorHAnsi" w:hAnsiTheme="majorHAnsi" w:cstheme="majorHAnsi"/>
          <w:sz w:val="20"/>
          <w:szCs w:val="20"/>
          <w:vertAlign w:val="superscript"/>
        </w:rPr>
        <w:t>3</w:t>
      </w:r>
      <w:r w:rsidRPr="0008302A">
        <w:rPr>
          <w:rFonts w:asciiTheme="majorHAnsi" w:hAnsiTheme="majorHAnsi" w:cstheme="majorHAnsi"/>
          <w:sz w:val="20"/>
          <w:szCs w:val="20"/>
        </w:rPr>
        <w:t>/s în 2011, comparativ cu 126 m</w:t>
      </w:r>
      <w:r w:rsidRPr="0008302A">
        <w:rPr>
          <w:rFonts w:asciiTheme="majorHAnsi" w:hAnsiTheme="majorHAnsi" w:cstheme="majorHAnsi"/>
          <w:sz w:val="20"/>
          <w:szCs w:val="20"/>
          <w:vertAlign w:val="superscript"/>
        </w:rPr>
        <w:t>3</w:t>
      </w:r>
      <w:r w:rsidRPr="0008302A">
        <w:rPr>
          <w:rFonts w:asciiTheme="majorHAnsi" w:hAnsiTheme="majorHAnsi" w:cstheme="majorHAnsi"/>
          <w:sz w:val="20"/>
          <w:szCs w:val="20"/>
        </w:rPr>
        <w:t>/s in 1972, iar la Cernatesti 325 m</w:t>
      </w:r>
      <w:r w:rsidRPr="0008302A">
        <w:rPr>
          <w:rFonts w:asciiTheme="majorHAnsi" w:hAnsiTheme="majorHAnsi" w:cstheme="majorHAnsi"/>
          <w:sz w:val="20"/>
          <w:szCs w:val="20"/>
          <w:vertAlign w:val="superscript"/>
        </w:rPr>
        <w:t>3</w:t>
      </w:r>
      <w:r w:rsidRPr="0008302A">
        <w:rPr>
          <w:rFonts w:asciiTheme="majorHAnsi" w:hAnsiTheme="majorHAnsi" w:cstheme="majorHAnsi"/>
          <w:sz w:val="20"/>
          <w:szCs w:val="20"/>
        </w:rPr>
        <w:t>/s în 2011, comparativ cu 410 m</w:t>
      </w:r>
      <w:r w:rsidRPr="0008302A">
        <w:rPr>
          <w:rFonts w:asciiTheme="majorHAnsi" w:hAnsiTheme="majorHAnsi" w:cstheme="majorHAnsi"/>
          <w:sz w:val="20"/>
          <w:szCs w:val="20"/>
          <w:vertAlign w:val="superscript"/>
        </w:rPr>
        <w:t>3</w:t>
      </w:r>
      <w:r w:rsidRPr="0008302A">
        <w:rPr>
          <w:rFonts w:asciiTheme="majorHAnsi" w:hAnsiTheme="majorHAnsi" w:cstheme="majorHAnsi"/>
          <w:sz w:val="20"/>
          <w:szCs w:val="20"/>
        </w:rPr>
        <w:t>/s în 1975. Au fost afectate ur</w:t>
      </w:r>
      <w:r w:rsidR="001E3CEF">
        <w:rPr>
          <w:rFonts w:asciiTheme="majorHAnsi" w:hAnsiTheme="majorHAnsi" w:cstheme="majorHAnsi"/>
          <w:sz w:val="20"/>
          <w:szCs w:val="20"/>
        </w:rPr>
        <w:t>mă</w:t>
      </w:r>
      <w:r w:rsidRPr="0008302A">
        <w:rPr>
          <w:rFonts w:asciiTheme="majorHAnsi" w:hAnsiTheme="majorHAnsi" w:cstheme="majorHAnsi"/>
          <w:sz w:val="20"/>
          <w:szCs w:val="20"/>
        </w:rPr>
        <w:t>toarele localități: Patârlagele, Viperești, Cozieni, Panătău, Pîrscov, Bozioru, Cătina, Mânzălesti, Lopătari, Beceni, Zărnești, Mărăcineni, Vintilă Vodă și Cernătești.</w:t>
      </w:r>
    </w:p>
    <w:p w14:paraId="5AC956C2" w14:textId="203C7047" w:rsidR="00101CF2" w:rsidRPr="0008302A" w:rsidRDefault="00101CF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Luna mai a anului 2012 s-a caracterizat printr-un regim hidrologic excedentar, nivelurile şi debitele situându-se peste valorile normale. S-au înregistrat depăşiri ale cotelor de apărare la o serie de staţii hidrometrice, atât din bazinul Ialomiţei, cât şi al Buzăului şi Călmăţuiului. Cele mai semnificative viituri s-au înregistrat in ultima decad</w:t>
      </w:r>
      <w:r w:rsidR="00CA4AF4">
        <w:rPr>
          <w:rFonts w:asciiTheme="majorHAnsi" w:hAnsiTheme="majorHAnsi" w:cstheme="majorHAnsi"/>
          <w:sz w:val="20"/>
          <w:szCs w:val="20"/>
        </w:rPr>
        <w:t>ă</w:t>
      </w:r>
      <w:r w:rsidRPr="0008302A">
        <w:rPr>
          <w:rFonts w:asciiTheme="majorHAnsi" w:hAnsiTheme="majorHAnsi" w:cstheme="majorHAnsi"/>
          <w:sz w:val="20"/>
          <w:szCs w:val="20"/>
        </w:rPr>
        <w:t xml:space="preserve"> a lunii mai. O situaţie deosebită s-a înregistrat la staţia Ciorani pe Cricovul Sărat, unde s-au consemnat 3 viituri puternice, dintre care se detaşează cea din 20 mai, când s-a atins nivelul de 353 cm (cu 23 cm peste cota de inundație), corespunzător unui debit de 169 mc/s. Nivelurile şi debitele de la Ciorani au fost sporite şi d</w:t>
      </w:r>
      <w:r w:rsidR="002F79B4">
        <w:rPr>
          <w:rFonts w:asciiTheme="majorHAnsi" w:hAnsiTheme="majorHAnsi" w:cstheme="majorHAnsi"/>
          <w:sz w:val="20"/>
          <w:szCs w:val="20"/>
        </w:rPr>
        <w:t>in cauza</w:t>
      </w:r>
      <w:r w:rsidRPr="0008302A">
        <w:rPr>
          <w:rFonts w:asciiTheme="majorHAnsi" w:hAnsiTheme="majorHAnsi" w:cstheme="majorHAnsi"/>
          <w:sz w:val="20"/>
          <w:szCs w:val="20"/>
        </w:rPr>
        <w:t xml:space="preserve"> unor alţi factori, cum ar fi remuul (staţia se află la 4 km amonte de confluenţa cu Prahova) sau blocajul datorat vegetației și deșeurilor din albie. Cote</w:t>
      </w:r>
      <w:r w:rsidR="00A11933">
        <w:rPr>
          <w:rFonts w:asciiTheme="majorHAnsi" w:hAnsiTheme="majorHAnsi" w:cstheme="majorHAnsi"/>
          <w:sz w:val="20"/>
          <w:szCs w:val="20"/>
        </w:rPr>
        <w:t>le</w:t>
      </w:r>
      <w:r w:rsidRPr="0008302A">
        <w:rPr>
          <w:rFonts w:asciiTheme="majorHAnsi" w:hAnsiTheme="majorHAnsi" w:cstheme="majorHAnsi"/>
          <w:sz w:val="20"/>
          <w:szCs w:val="20"/>
        </w:rPr>
        <w:t xml:space="preserve"> de inundaţie s-au depăşit şi la alte staţii, cum ar fi Moara Domnească pe Teleajen, Vărbilău pe Slănic Prahova, Teşila pe Doftana sau Potârnicheşti pe Câlnău. Debitele maxime </w:t>
      </w:r>
      <w:r w:rsidR="00A11933">
        <w:rPr>
          <w:rFonts w:asciiTheme="majorHAnsi" w:hAnsiTheme="majorHAnsi" w:cstheme="majorHAnsi"/>
          <w:sz w:val="20"/>
          <w:szCs w:val="20"/>
        </w:rPr>
        <w:t>î</w:t>
      </w:r>
      <w:r w:rsidRPr="0008302A">
        <w:rPr>
          <w:rFonts w:asciiTheme="majorHAnsi" w:hAnsiTheme="majorHAnsi" w:cstheme="majorHAnsi"/>
          <w:sz w:val="20"/>
          <w:szCs w:val="20"/>
        </w:rPr>
        <w:t>nregistrate au fost mari (ajungând izolat până la probabilitatea de 5%), dar nu au avut caracter istoric.</w:t>
      </w:r>
    </w:p>
    <w:p w14:paraId="7912249E" w14:textId="6334ABA6" w:rsidR="00101CF2" w:rsidRPr="0008302A" w:rsidRDefault="00101CF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Viitura înregistrată în anul 2013 pe râul Ialomicioara 2 (vest) a consemnat la stația hidrometrică Fieni al doilea debit din istorie (197 mc/s), comparativ cu maximul istoric de 228 mc/s în 2010. Debitul max</w:t>
      </w:r>
      <w:r w:rsidR="00DB39CA">
        <w:rPr>
          <w:rFonts w:asciiTheme="majorHAnsi" w:hAnsiTheme="majorHAnsi" w:cstheme="majorHAnsi"/>
          <w:sz w:val="20"/>
          <w:szCs w:val="20"/>
        </w:rPr>
        <w:t>i</w:t>
      </w:r>
      <w:r w:rsidRPr="0008302A">
        <w:rPr>
          <w:rFonts w:asciiTheme="majorHAnsi" w:hAnsiTheme="majorHAnsi" w:cstheme="majorHAnsi"/>
          <w:sz w:val="20"/>
          <w:szCs w:val="20"/>
        </w:rPr>
        <w:t>m din 2010 are o probabilitate de 3% (de 3 ori într-un secol).</w:t>
      </w:r>
    </w:p>
    <w:p w14:paraId="4813C0ED" w14:textId="1DEF7E3B" w:rsidR="00101CF2" w:rsidRPr="0008302A" w:rsidRDefault="00101CF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Anul 2014 s-a caracterizat printr-un regim hidrologic excedentar în primele 7 luni, cu viituri frecvente și repetate, cele mai intense de după 2005. S-au semnalat depășiri ale cotelor de apărare atât bazinul hidrografic al Ialomiței, cât și în cele ale Buzăului și Călmățuiului. S-au înregistrat depășiri ale cotelor de apărare la un număr de 27 stații hidrometrice, dintre care la 15 s-a depășit cota de atenție (cod galben), la alte 10 cota de inundație (cod portocaliu), iar la 2 dintre ele cota de pericol (cod roșu). Concret, s-au depășit cotele de pericol pe râul Teleajen la stația hidrometrică Moara Domnească (în data de 20.04.2014, ora 13:00), respectiv pe râul Buzău la stația Racovița (pe 16.05.2014, orele 01:00-03:00).</w:t>
      </w:r>
      <w:r w:rsidR="006E5E59">
        <w:rPr>
          <w:rFonts w:asciiTheme="majorHAnsi" w:hAnsiTheme="majorHAnsi" w:cstheme="majorHAnsi"/>
          <w:sz w:val="20"/>
          <w:szCs w:val="20"/>
        </w:rPr>
        <w:t xml:space="preserve"> </w:t>
      </w:r>
      <w:r w:rsidRPr="0008302A">
        <w:rPr>
          <w:rFonts w:asciiTheme="majorHAnsi" w:hAnsiTheme="majorHAnsi" w:cstheme="majorHAnsi"/>
          <w:sz w:val="20"/>
          <w:szCs w:val="20"/>
        </w:rPr>
        <w:t>Se remarcă în primul rând intervalul cuprins între 19 aprilie și 19 mai, când, la intervale de 2 săptămâni s-au produs 3 serii succesive de viituri, în intervalele 19-26 aprilie, 04-06 mai respectiv 14-19 mai 2014. Debite remarcabile s-au înregistrat la următoarele stații hidrometrice: Moreni (r. Cricovul Dulce) - 180 mc/s, Baltita (r. Cricovul Dulce) - 232 mc/s, Tesila (r. Doftana) - 158 mc/s, Moara Domnească (r. Teleajen) - 480 mc/s, Ciorani (r. Cricovul Sarat) - 165 mc/s. La stațiile hidrometrice Moreni și Potârnichești s-au depășit debitele cu probabilitate de 5%, până la 3%, respectiv 4%. Viitura de la sfârșitul lunii noiembrie 2015 s-a datorat unor ploi abundente, concomitent cu cedarea apei din stratul de zăpadă preexistent în zonele de deal și de munte. La stația hidrometrică Moara Domnească (r. Teleajen), debitul maxim (400 m</w:t>
      </w:r>
      <w:r w:rsidRPr="0008302A">
        <w:rPr>
          <w:rFonts w:asciiTheme="majorHAnsi" w:hAnsiTheme="majorHAnsi" w:cstheme="majorHAnsi"/>
          <w:sz w:val="20"/>
          <w:szCs w:val="20"/>
          <w:vertAlign w:val="superscript"/>
        </w:rPr>
        <w:t>3</w:t>
      </w:r>
      <w:r w:rsidRPr="0008302A">
        <w:rPr>
          <w:rFonts w:asciiTheme="majorHAnsi" w:hAnsiTheme="majorHAnsi" w:cstheme="majorHAnsi"/>
          <w:sz w:val="20"/>
          <w:szCs w:val="20"/>
        </w:rPr>
        <w:t>/s) core</w:t>
      </w:r>
      <w:r w:rsidR="00E53213">
        <w:rPr>
          <w:rFonts w:asciiTheme="majorHAnsi" w:hAnsiTheme="majorHAnsi" w:cstheme="majorHAnsi"/>
          <w:sz w:val="20"/>
          <w:szCs w:val="20"/>
        </w:rPr>
        <w:t>s</w:t>
      </w:r>
      <w:r w:rsidRPr="0008302A">
        <w:rPr>
          <w:rFonts w:asciiTheme="majorHAnsi" w:hAnsiTheme="majorHAnsi" w:cstheme="majorHAnsi"/>
          <w:sz w:val="20"/>
          <w:szCs w:val="20"/>
        </w:rPr>
        <w:t>punde unei probabilități de 10% (o dat</w:t>
      </w:r>
      <w:r w:rsidR="00E53213">
        <w:rPr>
          <w:rFonts w:asciiTheme="majorHAnsi" w:hAnsiTheme="majorHAnsi" w:cstheme="majorHAnsi"/>
          <w:sz w:val="20"/>
          <w:szCs w:val="20"/>
        </w:rPr>
        <w:t>ă</w:t>
      </w:r>
      <w:r w:rsidRPr="0008302A">
        <w:rPr>
          <w:rFonts w:asciiTheme="majorHAnsi" w:hAnsiTheme="majorHAnsi" w:cstheme="majorHAnsi"/>
          <w:sz w:val="20"/>
          <w:szCs w:val="20"/>
        </w:rPr>
        <w:t xml:space="preserve"> la 10 ani).</w:t>
      </w:r>
    </w:p>
    <w:p w14:paraId="6262DA72" w14:textId="77777777" w:rsidR="00022D53" w:rsidRPr="0008302A" w:rsidRDefault="00101CF2" w:rsidP="00FC64A0">
      <w:pPr>
        <w:pStyle w:val="1text"/>
        <w:spacing w:before="360" w:after="360"/>
        <w:ind w:firstLine="0"/>
        <w:rPr>
          <w:rFonts w:asciiTheme="majorHAnsi" w:hAnsiTheme="majorHAnsi" w:cstheme="majorHAnsi"/>
          <w:sz w:val="20"/>
          <w:szCs w:val="20"/>
        </w:rPr>
      </w:pPr>
      <w:r w:rsidRPr="0008302A">
        <w:rPr>
          <w:rFonts w:asciiTheme="majorHAnsi" w:hAnsiTheme="majorHAnsi" w:cstheme="majorHAnsi"/>
          <w:sz w:val="20"/>
          <w:szCs w:val="20"/>
        </w:rPr>
        <w:t>În anul 2016 scurgerea maximă a avut valori semnificative, dar nu s-a ridicat la nivelul celor istorice din anii 1975, 1991, 2001 sau 2005. S-au înregistrat depășiri ale cotelor de apărare la un număr de 15 stații hidrometrice, dintre care la 12 s-a depășit cota de atenție (cod galben), iar la 3 dintre ele cota de pericol (cod roșu). Concret, s-a depășit cu 42 cm cota de pericol pe râul Nișcov la stația hidrometrică Izvoru (în data de 11.10.2016, ora 23:00). O zi mai târziu (12.10.2016) s-a depășit cota de pericol cu 20 cm pe râul Teleajen la stația hidrometrică Moara Domnească (între orele 08:00-10:00), respectiv cu 10 cm pe râul Cricovul Sărat la stația hidrometrică Ciorani (la ora 14:00). Debitele maxime înregistrate au atins în bazinul Ialomiței probabilitatea de 5% și chiar 2% în subbazinul Telega (Mislea).</w:t>
      </w:r>
    </w:p>
    <w:p w14:paraId="11D2B2CD" w14:textId="73225480" w:rsidR="006C693F" w:rsidRPr="0008302A" w:rsidRDefault="00101CF2" w:rsidP="00FC64A0">
      <w:pPr>
        <w:pStyle w:val="1text"/>
        <w:spacing w:before="360" w:after="360"/>
        <w:ind w:firstLine="0"/>
        <w:rPr>
          <w:rFonts w:asciiTheme="majorHAnsi" w:eastAsia="Calibri" w:hAnsiTheme="majorHAnsi" w:cstheme="majorHAnsi"/>
          <w:bCs/>
          <w:sz w:val="20"/>
          <w:szCs w:val="20"/>
          <w:lang w:eastAsia="ro-RO"/>
        </w:rPr>
      </w:pPr>
      <w:r w:rsidRPr="0008302A">
        <w:rPr>
          <w:rFonts w:asciiTheme="majorHAnsi" w:eastAsia="Calibri" w:hAnsiTheme="majorHAnsi" w:cstheme="majorHAnsi"/>
          <w:bCs/>
          <w:sz w:val="20"/>
          <w:szCs w:val="20"/>
          <w:lang w:eastAsia="ro-RO"/>
        </w:rPr>
        <w:t xml:space="preserve">În </w:t>
      </w:r>
      <w:r w:rsidRPr="0008302A">
        <w:rPr>
          <w:rFonts w:asciiTheme="majorHAnsi" w:eastAsia="Calibri" w:hAnsiTheme="majorHAnsi" w:cstheme="majorHAnsi"/>
          <w:bCs/>
          <w:i/>
          <w:iCs/>
          <w:sz w:val="20"/>
          <w:szCs w:val="20"/>
          <w:lang w:eastAsia="ro-RO"/>
        </w:rPr>
        <w:t>figura</w:t>
      </w:r>
      <w:r w:rsidR="00375A48" w:rsidRPr="0008302A">
        <w:rPr>
          <w:rFonts w:asciiTheme="majorHAnsi" w:eastAsia="Calibri" w:hAnsiTheme="majorHAnsi" w:cstheme="majorHAnsi"/>
          <w:bCs/>
          <w:i/>
          <w:iCs/>
          <w:sz w:val="20"/>
          <w:szCs w:val="20"/>
          <w:lang w:eastAsia="ro-RO"/>
        </w:rPr>
        <w:t xml:space="preserve"> </w:t>
      </w:r>
      <w:r w:rsidR="006054D2" w:rsidRPr="0008302A">
        <w:rPr>
          <w:rFonts w:asciiTheme="majorHAnsi" w:eastAsia="Calibri" w:hAnsiTheme="majorHAnsi" w:cstheme="majorHAnsi"/>
          <w:bCs/>
          <w:i/>
          <w:iCs/>
          <w:sz w:val="20"/>
          <w:szCs w:val="20"/>
          <w:lang w:eastAsia="ro-RO"/>
        </w:rPr>
        <w:t>6</w:t>
      </w:r>
      <w:r w:rsidRPr="0008302A">
        <w:rPr>
          <w:rFonts w:asciiTheme="majorHAnsi" w:eastAsia="Calibri" w:hAnsiTheme="majorHAnsi" w:cstheme="majorHAnsi"/>
          <w:bCs/>
          <w:sz w:val="20"/>
          <w:szCs w:val="20"/>
          <w:lang w:eastAsia="ro-RO"/>
        </w:rPr>
        <w:t xml:space="preserve"> se prezintă inventarul pagubelor generate de inundaţii din perioada 2010</w:t>
      </w:r>
      <w:r w:rsidR="002C525D" w:rsidRPr="0008302A">
        <w:rPr>
          <w:rFonts w:asciiTheme="majorHAnsi" w:eastAsia="Calibri" w:hAnsiTheme="majorHAnsi" w:cstheme="majorHAnsi"/>
          <w:bCs/>
          <w:sz w:val="20"/>
          <w:szCs w:val="20"/>
          <w:lang w:eastAsia="ro-RO"/>
        </w:rPr>
        <w:t>-</w:t>
      </w:r>
      <w:r w:rsidRPr="0008302A">
        <w:rPr>
          <w:rFonts w:asciiTheme="majorHAnsi" w:eastAsia="Calibri" w:hAnsiTheme="majorHAnsi" w:cstheme="majorHAnsi"/>
          <w:bCs/>
          <w:sz w:val="20"/>
          <w:szCs w:val="20"/>
          <w:lang w:eastAsia="ro-RO"/>
        </w:rPr>
        <w:t>2016</w:t>
      </w:r>
      <w:r w:rsidR="006C693F" w:rsidRPr="0008302A">
        <w:rPr>
          <w:rFonts w:asciiTheme="majorHAnsi" w:eastAsia="Calibri" w:hAnsiTheme="majorHAnsi" w:cstheme="majorHAnsi"/>
          <w:bCs/>
          <w:sz w:val="20"/>
          <w:szCs w:val="20"/>
          <w:lang w:eastAsia="ro-RO"/>
        </w:rPr>
        <w:t>.</w:t>
      </w:r>
    </w:p>
    <w:p w14:paraId="51419410" w14:textId="338B7A77" w:rsidR="004601AD" w:rsidRPr="0008302A" w:rsidRDefault="004601AD" w:rsidP="004601AD">
      <w:pPr>
        <w:pStyle w:val="1text"/>
        <w:spacing w:before="360" w:after="360"/>
        <w:ind w:firstLine="0"/>
        <w:rPr>
          <w:rFonts w:asciiTheme="majorHAnsi" w:hAnsiTheme="majorHAnsi" w:cstheme="majorHAnsi"/>
          <w:sz w:val="20"/>
          <w:szCs w:val="20"/>
        </w:rPr>
      </w:pPr>
      <w:r w:rsidRPr="0008302A">
        <w:rPr>
          <w:rFonts w:asciiTheme="majorHAnsi" w:hAnsiTheme="majorHAnsi" w:cstheme="majorHAnsi"/>
          <w:sz w:val="20"/>
          <w:szCs w:val="20"/>
        </w:rPr>
        <w:t>Evenimentele istorice de inundații ce au avut loc în spațiul hidrografic administrat de A.B.A. Buzău - Ialomița au servit ca bază de analiză în identificarea evenimentelor semnificative de inundatii, ca parte a evaluării preliminare a riscului la inundații.</w:t>
      </w:r>
    </w:p>
    <w:p w14:paraId="083FECB6" w14:textId="77777777" w:rsidR="00A66115" w:rsidRPr="0008302A" w:rsidRDefault="00A66115" w:rsidP="00316B89">
      <w:pPr>
        <w:pStyle w:val="1text"/>
        <w:spacing w:before="360" w:after="360"/>
        <w:rPr>
          <w:rFonts w:asciiTheme="majorHAnsi" w:eastAsia="Calibri" w:hAnsiTheme="majorHAnsi" w:cstheme="majorHAnsi"/>
          <w:bCs/>
          <w:sz w:val="20"/>
          <w:szCs w:val="20"/>
          <w:lang w:eastAsia="ro-RO"/>
        </w:rPr>
      </w:pPr>
      <w:r w:rsidRPr="0008302A">
        <w:rPr>
          <w:rFonts w:cs="Arial"/>
          <w:noProof/>
          <w:sz w:val="22"/>
          <w:szCs w:val="22"/>
          <w:lang w:eastAsia="ro-RO"/>
        </w:rPr>
        <w:lastRenderedPageBreak/>
        <w:drawing>
          <wp:inline distT="0" distB="0" distL="0" distR="0" wp14:anchorId="0DD5E0E7" wp14:editId="7EA4F27D">
            <wp:extent cx="2314575" cy="1457325"/>
            <wp:effectExtent l="0" t="0" r="9525"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4575" cy="1457325"/>
                    </a:xfrm>
                    <a:prstGeom prst="rect">
                      <a:avLst/>
                    </a:prstGeom>
                    <a:noFill/>
                    <a:ln>
                      <a:noFill/>
                    </a:ln>
                  </pic:spPr>
                </pic:pic>
              </a:graphicData>
            </a:graphic>
          </wp:inline>
        </w:drawing>
      </w:r>
      <w:r w:rsidRPr="0008302A">
        <w:rPr>
          <w:rFonts w:cs="Arial"/>
          <w:noProof/>
          <w:sz w:val="22"/>
          <w:szCs w:val="22"/>
          <w:lang w:eastAsia="ro-RO"/>
        </w:rPr>
        <w:drawing>
          <wp:inline distT="0" distB="0" distL="0" distR="0" wp14:anchorId="09F2D008" wp14:editId="44786689">
            <wp:extent cx="2124075" cy="1457325"/>
            <wp:effectExtent l="0" t="0" r="9525" b="9525"/>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4402" cy="1457549"/>
                    </a:xfrm>
                    <a:prstGeom prst="rect">
                      <a:avLst/>
                    </a:prstGeom>
                    <a:noFill/>
                    <a:ln>
                      <a:noFill/>
                    </a:ln>
                  </pic:spPr>
                </pic:pic>
              </a:graphicData>
            </a:graphic>
          </wp:inline>
        </w:drawing>
      </w:r>
    </w:p>
    <w:p w14:paraId="24E0727B" w14:textId="64C22CDC" w:rsidR="00A66115" w:rsidRPr="0008302A" w:rsidRDefault="00A66115" w:rsidP="00316B89">
      <w:pPr>
        <w:pStyle w:val="1text"/>
        <w:spacing w:before="360" w:after="360"/>
        <w:rPr>
          <w:rFonts w:asciiTheme="majorHAnsi" w:eastAsia="Calibri" w:hAnsiTheme="majorHAnsi" w:cstheme="majorHAnsi"/>
          <w:bCs/>
          <w:sz w:val="20"/>
          <w:szCs w:val="20"/>
          <w:lang w:eastAsia="ro-RO"/>
        </w:rPr>
      </w:pPr>
      <w:r w:rsidRPr="0008302A">
        <w:rPr>
          <w:rFonts w:cs="Arial"/>
          <w:noProof/>
          <w:sz w:val="22"/>
          <w:szCs w:val="22"/>
          <w:lang w:eastAsia="ro-RO"/>
        </w:rPr>
        <w:drawing>
          <wp:inline distT="0" distB="0" distL="0" distR="0" wp14:anchorId="1CA0C501" wp14:editId="33675C56">
            <wp:extent cx="2286000" cy="1419225"/>
            <wp:effectExtent l="0" t="0" r="0" b="952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6350" cy="1419442"/>
                    </a:xfrm>
                    <a:prstGeom prst="rect">
                      <a:avLst/>
                    </a:prstGeom>
                    <a:noFill/>
                    <a:ln>
                      <a:noFill/>
                    </a:ln>
                  </pic:spPr>
                </pic:pic>
              </a:graphicData>
            </a:graphic>
          </wp:inline>
        </w:drawing>
      </w:r>
      <w:r w:rsidRPr="0008302A">
        <w:rPr>
          <w:rFonts w:cs="Arial"/>
          <w:noProof/>
          <w:sz w:val="22"/>
          <w:szCs w:val="22"/>
          <w:lang w:eastAsia="ro-RO"/>
        </w:rPr>
        <w:drawing>
          <wp:inline distT="0" distB="0" distL="0" distR="0" wp14:anchorId="01E4BFEC" wp14:editId="12455448">
            <wp:extent cx="2247900" cy="1419225"/>
            <wp:effectExtent l="0" t="0" r="0" b="952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48250" cy="1419446"/>
                    </a:xfrm>
                    <a:prstGeom prst="rect">
                      <a:avLst/>
                    </a:prstGeom>
                    <a:noFill/>
                    <a:ln>
                      <a:noFill/>
                    </a:ln>
                  </pic:spPr>
                </pic:pic>
              </a:graphicData>
            </a:graphic>
          </wp:inline>
        </w:drawing>
      </w:r>
    </w:p>
    <w:p w14:paraId="00147A86" w14:textId="24994CAD" w:rsidR="00B22243" w:rsidRPr="0008302A" w:rsidRDefault="008349AE" w:rsidP="00316B89">
      <w:pPr>
        <w:shd w:val="clear" w:color="auto" w:fill="FFFFFF"/>
        <w:spacing w:line="240" w:lineRule="auto"/>
        <w:ind w:left="-86" w:right="-86"/>
        <w:jc w:val="center"/>
        <w:rPr>
          <w:rFonts w:cstheme="majorHAnsi"/>
          <w:i/>
          <w:iCs/>
          <w:noProof/>
          <w:lang w:val="ro-RO"/>
        </w:rPr>
      </w:pPr>
      <w:r w:rsidRPr="0008302A">
        <w:rPr>
          <w:rFonts w:cstheme="majorHAnsi"/>
          <w:i/>
          <w:iCs/>
          <w:noProof/>
          <w:lang w:val="ro-RO"/>
        </w:rPr>
        <w:t xml:space="preserve">Figura </w:t>
      </w:r>
      <w:r w:rsidR="006054D2" w:rsidRPr="0008302A">
        <w:rPr>
          <w:rFonts w:cstheme="majorHAnsi"/>
          <w:i/>
          <w:iCs/>
          <w:noProof/>
          <w:lang w:val="ro-RO"/>
        </w:rPr>
        <w:t>6</w:t>
      </w:r>
      <w:r w:rsidRPr="0008302A">
        <w:rPr>
          <w:rFonts w:cstheme="majorHAnsi"/>
          <w:i/>
          <w:iCs/>
          <w:noProof/>
          <w:lang w:val="ro-RO"/>
        </w:rPr>
        <w:t>. Pagubele generate de inundații în perioada 2010-2016 în spațiul hidrografic administrat de A.B.A. Buzău-Ialomiƫa</w:t>
      </w:r>
    </w:p>
    <w:p w14:paraId="06027708" w14:textId="557B8743" w:rsidR="00B22243" w:rsidRPr="0008302A" w:rsidRDefault="00B22243" w:rsidP="00316B89">
      <w:pPr>
        <w:pStyle w:val="Heading3"/>
        <w:spacing w:before="360" w:after="360"/>
        <w:rPr>
          <w:lang w:val="ro-RO"/>
        </w:rPr>
      </w:pPr>
      <w:bookmarkStart w:id="153" w:name="_Toc136418485"/>
      <w:r w:rsidRPr="0008302A">
        <w:rPr>
          <w:lang w:val="ro-RO"/>
        </w:rPr>
        <w:t>2.3.2. Evenimente semnificative</w:t>
      </w:r>
      <w:bookmarkEnd w:id="153"/>
    </w:p>
    <w:p w14:paraId="296C01B3" w14:textId="20BFBB7C" w:rsidR="00004722" w:rsidRPr="0008302A" w:rsidRDefault="0000472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 xml:space="preserve">Identificarea inundaţiilor istorice semnificative din România reprezintă o activitate ce răspunde </w:t>
      </w:r>
      <w:r w:rsidR="00B034F9">
        <w:rPr>
          <w:rFonts w:asciiTheme="majorHAnsi" w:hAnsiTheme="majorHAnsi" w:cstheme="majorHAnsi"/>
          <w:sz w:val="20"/>
          <w:szCs w:val="20"/>
        </w:rPr>
        <w:t>A</w:t>
      </w:r>
      <w:r w:rsidRPr="0008302A">
        <w:rPr>
          <w:rFonts w:asciiTheme="majorHAnsi" w:hAnsiTheme="majorHAnsi" w:cstheme="majorHAnsi"/>
          <w:sz w:val="20"/>
          <w:szCs w:val="20"/>
        </w:rPr>
        <w:t xml:space="preserve">rticolului 4 al Directivei Inundaţii 2007/60/C.E., care </w:t>
      </w:r>
      <w:r w:rsidRPr="0008302A">
        <w:rPr>
          <w:rFonts w:asciiTheme="majorHAnsi" w:hAnsiTheme="majorHAnsi" w:cstheme="majorHAnsi"/>
          <w:i/>
          <w:sz w:val="20"/>
          <w:szCs w:val="20"/>
        </w:rPr>
        <w:t>“solicită tuturor statelor membre o descriere a inundaţiilor care au survenit în trecut şi care au avut impact negativ asupra sănătăţii umane, mediului, patrimoniului cultural şi activităţii economice şi pentru care probabilitatea de apariţie a unor evenimente viitoare similare este încă relevantă, incluzând informaţii referitoare la zonele inundate precum şi o evaluare a efectelor negative pe care acestea le-au produs”</w:t>
      </w:r>
      <w:r w:rsidRPr="0008302A">
        <w:rPr>
          <w:rFonts w:asciiTheme="majorHAnsi" w:hAnsiTheme="majorHAnsi" w:cstheme="majorHAnsi"/>
          <w:sz w:val="20"/>
          <w:szCs w:val="20"/>
        </w:rPr>
        <w:t>.</w:t>
      </w:r>
    </w:p>
    <w:p w14:paraId="2F89FCC1" w14:textId="2EE542B5" w:rsidR="00004722" w:rsidRPr="0008302A" w:rsidRDefault="00004722" w:rsidP="00FC64A0">
      <w:pPr>
        <w:pStyle w:val="1textMeto"/>
        <w:spacing w:before="360" w:after="0" w:line="240" w:lineRule="auto"/>
        <w:ind w:firstLine="0"/>
        <w:rPr>
          <w:rFonts w:asciiTheme="majorHAnsi" w:hAnsiTheme="majorHAnsi" w:cstheme="majorHAnsi"/>
          <w:sz w:val="20"/>
          <w:szCs w:val="20"/>
        </w:rPr>
      </w:pPr>
      <w:r w:rsidRPr="0008302A">
        <w:rPr>
          <w:rFonts w:asciiTheme="majorHAnsi" w:hAnsiTheme="majorHAnsi" w:cstheme="majorHAnsi"/>
          <w:sz w:val="20"/>
          <w:szCs w:val="20"/>
        </w:rPr>
        <w:t>Concluziile analizei Comisiei Europene privind prima etapă de implementare a Directivei Inundații 2007/60/C.E. în România, au evidențiat următoarele:</w:t>
      </w:r>
    </w:p>
    <w:p w14:paraId="5BB251F3" w14:textId="7C7DFFFA" w:rsidR="00004722" w:rsidRPr="0008302A" w:rsidRDefault="00004722">
      <w:pPr>
        <w:numPr>
          <w:ilvl w:val="0"/>
          <w:numId w:val="4"/>
        </w:numPr>
        <w:suppressAutoHyphens w:val="0"/>
        <w:autoSpaceDN/>
        <w:spacing w:before="0" w:after="0" w:line="240" w:lineRule="auto"/>
        <w:jc w:val="both"/>
        <w:textAlignment w:val="auto"/>
        <w:rPr>
          <w:rFonts w:cstheme="majorHAnsi"/>
          <w:color w:val="000000"/>
          <w:szCs w:val="20"/>
          <w:lang w:val="ro-RO"/>
        </w:rPr>
      </w:pPr>
      <w:r w:rsidRPr="0008302A">
        <w:rPr>
          <w:rFonts w:cstheme="majorHAnsi"/>
          <w:color w:val="000000"/>
          <w:szCs w:val="20"/>
          <w:lang w:val="ro-RO"/>
        </w:rPr>
        <w:t>buna coordonare la nivel național (abordare similară în toate cele 11 subunități) și la nivel internațional (sub îndrumarea I</w:t>
      </w:r>
      <w:r w:rsidR="00B034F9">
        <w:rPr>
          <w:rFonts w:cstheme="majorHAnsi"/>
          <w:color w:val="000000"/>
          <w:szCs w:val="20"/>
          <w:lang w:val="ro-RO"/>
        </w:rPr>
        <w:t>.</w:t>
      </w:r>
      <w:r w:rsidRPr="0008302A">
        <w:rPr>
          <w:rFonts w:cstheme="majorHAnsi"/>
          <w:color w:val="000000"/>
          <w:szCs w:val="20"/>
          <w:lang w:val="ro-RO"/>
        </w:rPr>
        <w:t>C</w:t>
      </w:r>
      <w:r w:rsidR="00B034F9">
        <w:rPr>
          <w:rFonts w:cstheme="majorHAnsi"/>
          <w:color w:val="000000"/>
          <w:szCs w:val="20"/>
          <w:lang w:val="ro-RO"/>
        </w:rPr>
        <w:t>.</w:t>
      </w:r>
      <w:r w:rsidRPr="0008302A">
        <w:rPr>
          <w:rFonts w:cstheme="majorHAnsi"/>
          <w:color w:val="000000"/>
          <w:szCs w:val="20"/>
          <w:lang w:val="ro-RO"/>
        </w:rPr>
        <w:t>P</w:t>
      </w:r>
      <w:r w:rsidR="00B034F9">
        <w:rPr>
          <w:rFonts w:cstheme="majorHAnsi"/>
          <w:color w:val="000000"/>
          <w:szCs w:val="20"/>
          <w:lang w:val="ro-RO"/>
        </w:rPr>
        <w:t>.</w:t>
      </w:r>
      <w:r w:rsidRPr="0008302A">
        <w:rPr>
          <w:rFonts w:cstheme="majorHAnsi"/>
          <w:color w:val="000000"/>
          <w:szCs w:val="20"/>
          <w:lang w:val="ro-RO"/>
        </w:rPr>
        <w:t>D</w:t>
      </w:r>
      <w:r w:rsidR="00B034F9">
        <w:rPr>
          <w:rFonts w:cstheme="majorHAnsi"/>
          <w:color w:val="000000"/>
          <w:szCs w:val="20"/>
          <w:lang w:val="ro-RO"/>
        </w:rPr>
        <w:t>.</w:t>
      </w:r>
      <w:r w:rsidRPr="0008302A">
        <w:rPr>
          <w:rFonts w:cstheme="majorHAnsi"/>
          <w:color w:val="000000"/>
          <w:szCs w:val="20"/>
          <w:lang w:val="ro-RO"/>
        </w:rPr>
        <w:t>R</w:t>
      </w:r>
      <w:r w:rsidR="00B034F9">
        <w:rPr>
          <w:rFonts w:cstheme="majorHAnsi"/>
          <w:color w:val="000000"/>
          <w:szCs w:val="20"/>
          <w:lang w:val="ro-RO"/>
        </w:rPr>
        <w:t>.</w:t>
      </w:r>
      <w:r w:rsidRPr="0008302A">
        <w:rPr>
          <w:rFonts w:cstheme="majorHAnsi"/>
          <w:color w:val="000000"/>
          <w:szCs w:val="20"/>
          <w:lang w:val="ro-RO"/>
        </w:rPr>
        <w:t xml:space="preserve"> - Comisiei Internaționale pentru Protecția Fluviului Dunărea, existența acordurilor bilaterale);</w:t>
      </w:r>
    </w:p>
    <w:p w14:paraId="62FECF50" w14:textId="63A66664" w:rsidR="00004722" w:rsidRPr="0008302A" w:rsidRDefault="00004722">
      <w:pPr>
        <w:numPr>
          <w:ilvl w:val="0"/>
          <w:numId w:val="4"/>
        </w:numPr>
        <w:suppressAutoHyphens w:val="0"/>
        <w:autoSpaceDN/>
        <w:spacing w:before="0" w:after="0" w:line="240" w:lineRule="auto"/>
        <w:jc w:val="both"/>
        <w:textAlignment w:val="auto"/>
        <w:rPr>
          <w:rFonts w:cstheme="majorHAnsi"/>
          <w:color w:val="000000"/>
          <w:szCs w:val="20"/>
          <w:lang w:val="ro-RO"/>
        </w:rPr>
      </w:pPr>
      <w:r w:rsidRPr="0008302A">
        <w:rPr>
          <w:rFonts w:cstheme="majorHAnsi"/>
          <w:color w:val="000000"/>
          <w:szCs w:val="20"/>
          <w:lang w:val="ro-RO"/>
        </w:rPr>
        <w:t xml:space="preserve">România a raportat evaluarea riscului de inundații pentru toate tipurile de inundații care se pot produce: fluvială, pluvială, din ape subterane, din accidente/avarii ale infrastructurii de apărare la inundații, în funcție de condițiile specifice ale sub-bazinelor; </w:t>
      </w:r>
    </w:p>
    <w:p w14:paraId="64640973" w14:textId="7BCE917E" w:rsidR="00004722" w:rsidRPr="0008302A" w:rsidRDefault="00A10D5B">
      <w:pPr>
        <w:numPr>
          <w:ilvl w:val="0"/>
          <w:numId w:val="4"/>
        </w:numPr>
        <w:suppressAutoHyphens w:val="0"/>
        <w:autoSpaceDN/>
        <w:spacing w:before="0" w:after="0" w:line="240" w:lineRule="auto"/>
        <w:jc w:val="both"/>
        <w:textAlignment w:val="auto"/>
        <w:rPr>
          <w:rFonts w:cstheme="majorHAnsi"/>
          <w:color w:val="000000"/>
          <w:szCs w:val="20"/>
          <w:lang w:val="ro-RO"/>
        </w:rPr>
      </w:pPr>
      <w:r>
        <w:rPr>
          <w:rFonts w:cstheme="majorHAnsi"/>
          <w:color w:val="000000"/>
          <w:szCs w:val="20"/>
          <w:lang w:val="ro-RO"/>
        </w:rPr>
        <w:t>n</w:t>
      </w:r>
      <w:r w:rsidR="00004722" w:rsidRPr="0008302A">
        <w:rPr>
          <w:rFonts w:cstheme="majorHAnsi"/>
          <w:color w:val="000000"/>
          <w:szCs w:val="20"/>
          <w:lang w:val="ro-RO"/>
        </w:rPr>
        <w:t>u a fost luat în considerare impactul schimbărilor climatice asupra dezvoltării pe termen lung, tendințele impactului schimbărilor climatice asupra apariției și magnitudinii inundațiilor la nivel național nu sunt clar descrise.</w:t>
      </w:r>
    </w:p>
    <w:p w14:paraId="6CCB755D" w14:textId="77777777" w:rsidR="00004722" w:rsidRPr="0008302A" w:rsidRDefault="00004722" w:rsidP="00FC64A0">
      <w:pPr>
        <w:pStyle w:val="1textMeto"/>
        <w:spacing w:before="360" w:after="360" w:line="240" w:lineRule="auto"/>
        <w:ind w:firstLine="0"/>
        <w:rPr>
          <w:rFonts w:asciiTheme="majorHAnsi" w:hAnsiTheme="majorHAnsi" w:cstheme="majorHAnsi"/>
          <w:color w:val="000000"/>
          <w:sz w:val="20"/>
          <w:szCs w:val="20"/>
        </w:rPr>
      </w:pPr>
      <w:r w:rsidRPr="0008302A">
        <w:rPr>
          <w:rFonts w:asciiTheme="majorHAnsi" w:hAnsiTheme="majorHAnsi" w:cstheme="majorHAnsi"/>
          <w:sz w:val="20"/>
          <w:szCs w:val="20"/>
        </w:rPr>
        <w:t xml:space="preserve">Față de Ciclu I în care au fost identificate inundații istorice semnificative din sursă fluvială, în Ciclul II a fost luată în considerare și analizată și sursa pluvială a inundațiilor, identificând zonele urbane afectate în perioada 2010-2016 de ploi torenţiale cumulate şi cu creşteri de debite care au dus la producerea de pagube însemnate în localităţile respective, și ale căror </w:t>
      </w:r>
      <w:r w:rsidRPr="0008302A">
        <w:rPr>
          <w:rFonts w:asciiTheme="majorHAnsi" w:hAnsiTheme="majorHAnsi" w:cstheme="majorHAnsi"/>
          <w:color w:val="000000"/>
          <w:sz w:val="20"/>
          <w:szCs w:val="20"/>
        </w:rPr>
        <w:t>efecte au fost, în general, amplificate de funcţionarea deficitară a sistemelor de canalizare.</w:t>
      </w:r>
    </w:p>
    <w:p w14:paraId="546262E6" w14:textId="752DF074" w:rsidR="00004722" w:rsidRPr="0008302A" w:rsidRDefault="0000472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Spre deosebire de Ciclul I de implementare a Directivei Inundații 2007/60/CE, când au fost analizate inundații istorice petrecute într-o perioada mai îndepărtată față de momentul prezent, pentru care nu s-au identificat informații foarte detaliate în legătură cu consecințele negative produse de acestea, în Ciclul II, informațiile referitoare la consecințele din perioada analizată, respectiv 2010-2016, sunt mult mai bine documentate. Acest fapt a permis o analiză mai amănunțită cu privire la consecințele negative semnificative produse de inundațiile istorice.</w:t>
      </w:r>
    </w:p>
    <w:p w14:paraId="5D7903F8" w14:textId="77777777" w:rsidR="00004722" w:rsidRPr="0008302A" w:rsidRDefault="00004722" w:rsidP="00FC64A0">
      <w:pPr>
        <w:pStyle w:val="1textMeto"/>
        <w:spacing w:before="360" w:after="360" w:line="240" w:lineRule="auto"/>
        <w:ind w:firstLine="0"/>
        <w:rPr>
          <w:rFonts w:asciiTheme="majorHAnsi" w:hAnsiTheme="majorHAnsi" w:cstheme="majorHAnsi"/>
          <w:b/>
          <w:bCs w:val="0"/>
          <w:sz w:val="20"/>
          <w:szCs w:val="20"/>
        </w:rPr>
      </w:pPr>
      <w:r w:rsidRPr="0008302A">
        <w:rPr>
          <w:rFonts w:asciiTheme="majorHAnsi" w:hAnsiTheme="majorHAnsi" w:cstheme="majorHAnsi"/>
          <w:sz w:val="20"/>
          <w:szCs w:val="20"/>
        </w:rPr>
        <w:lastRenderedPageBreak/>
        <w:t xml:space="preserve">În scopul definirii evenimentelor istorice semnificative s-a aplicat unitar la nivel național </w:t>
      </w:r>
      <w:r w:rsidRPr="0008302A">
        <w:rPr>
          <w:rFonts w:asciiTheme="majorHAnsi" w:hAnsiTheme="majorHAnsi" w:cstheme="majorHAnsi"/>
          <w:bCs w:val="0"/>
          <w:i/>
          <w:iCs/>
          <w:sz w:val="20"/>
          <w:szCs w:val="20"/>
        </w:rPr>
        <w:t>Metodologia privind desemnarea zonelor cu risc potențial semnificativ la inundații pentru Ciclul II</w:t>
      </w:r>
      <w:r w:rsidRPr="0008302A">
        <w:rPr>
          <w:rStyle w:val="FootnoteReference"/>
          <w:rFonts w:asciiTheme="majorHAnsi" w:hAnsiTheme="majorHAnsi" w:cstheme="majorHAnsi"/>
          <w:bCs w:val="0"/>
          <w:i/>
          <w:iCs/>
          <w:sz w:val="20"/>
          <w:szCs w:val="20"/>
        </w:rPr>
        <w:footnoteReference w:id="2"/>
      </w:r>
      <w:r w:rsidRPr="0008302A">
        <w:rPr>
          <w:rFonts w:asciiTheme="majorHAnsi" w:hAnsiTheme="majorHAnsi" w:cstheme="majorHAnsi"/>
          <w:bCs w:val="0"/>
          <w:sz w:val="20"/>
          <w:szCs w:val="20"/>
        </w:rPr>
        <w:t xml:space="preserve">, capitolul </w:t>
      </w:r>
      <w:r w:rsidRPr="0008302A">
        <w:rPr>
          <w:rFonts w:asciiTheme="majorHAnsi" w:hAnsiTheme="majorHAnsi" w:cstheme="majorHAnsi"/>
          <w:bCs w:val="0"/>
          <w:i/>
          <w:iCs/>
          <w:sz w:val="20"/>
          <w:szCs w:val="20"/>
        </w:rPr>
        <w:t>4.2. Aspecte metodologice privind procesul de identificare a evenimentelor istorice semnificative</w:t>
      </w:r>
      <w:r w:rsidRPr="0008302A">
        <w:rPr>
          <w:rFonts w:asciiTheme="majorHAnsi" w:hAnsiTheme="majorHAnsi" w:cstheme="majorHAnsi"/>
          <w:sz w:val="20"/>
          <w:szCs w:val="20"/>
        </w:rPr>
        <w:t>.</w:t>
      </w:r>
    </w:p>
    <w:p w14:paraId="069A28F3" w14:textId="77777777" w:rsidR="00004722" w:rsidRPr="0008302A" w:rsidRDefault="0000472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 xml:space="preserve">Pentru identificarea și evaluarea evenimentelor istorice semnificative din sursă fluvială și a celor din sursă pluvială, într-o primă etapă, s-a realizat o analiză a inventarului de inundații istorice la nivel de evenimente istorice, prin aplicarea criteriului hidrologic (probabilitatea de depășire a debitului viiturii) și cel privind cele patru categorii de consecințe (stabilite în cadrul Directivei Inundații 2007/60/C.E.: sănătate umană, activitate economică, mediu și patrimoniu cultural), acestea păstrându-și pragurile de valori stabilite în Ciclul I. Se face mențiunea că în cazul râurilor nemonitorizate hidrologic, specialiștii din cadrul A.B.A. au estimat magnitudinea evenimentelor istorice ținând cont de precipitațiile înregistrate și de alte informații avute la dispoziție (radarele meteorologice, avertizări de tip nowcasting). Pentru sursa pluvială au fost analizate informaţii relevante privind zonele urbane afectate în perioada 2010-2016 de ploi torenţiale cumulate şi cu creşteri de debite care au dus la producerea de pagube însemnate în localităţile respective, și ale căror </w:t>
      </w:r>
      <w:r w:rsidRPr="0008302A">
        <w:rPr>
          <w:rFonts w:asciiTheme="majorHAnsi" w:hAnsiTheme="majorHAnsi" w:cstheme="majorHAnsi"/>
          <w:color w:val="000000"/>
          <w:sz w:val="20"/>
          <w:szCs w:val="20"/>
        </w:rPr>
        <w:t>efecte au fost, în general, amplificate de funcţionarea deficitară a sistemelor de canalizare.</w:t>
      </w:r>
    </w:p>
    <w:p w14:paraId="63219C4F" w14:textId="77777777" w:rsidR="00004722" w:rsidRPr="0008302A" w:rsidRDefault="0000472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Astfel în Ciclul II, ulterior identificării evenimentelor istorice semnificative preliminare, s-a urmărit o selecție a localităților și a sectoarelor de râu / afluenților afectați de evenimentul istoric semnificativ considerat prin aplicarea la nivel de sector a aceluiași criteriu hidrologic și a unui nou set de criterii privind consecințele, respectiv criteriul populaţiei (cu prioritate mare în cazul producerii de victime, sinistraţi sau case distruse) şi criteriul socio-economic (în cazul în care valoarea calculată pentru o localitate depăşeşte pragul de 50). Pentru sursa pluvială</w:t>
      </w:r>
      <w:r w:rsidRPr="0008302A">
        <w:rPr>
          <w:rFonts w:asciiTheme="majorHAnsi" w:hAnsiTheme="majorHAnsi" w:cstheme="majorHAnsi"/>
          <w:color w:val="000000"/>
          <w:sz w:val="20"/>
          <w:szCs w:val="20"/>
        </w:rPr>
        <w:t xml:space="preserve"> s-a aplicat criteriul </w:t>
      </w:r>
      <w:r w:rsidRPr="0008302A">
        <w:rPr>
          <w:rFonts w:asciiTheme="majorHAnsi" w:hAnsiTheme="majorHAnsi" w:cstheme="majorHAnsi"/>
          <w:sz w:val="20"/>
          <w:szCs w:val="20"/>
        </w:rPr>
        <w:t>hidro-meteorologic ce a constat în îndeplinirea condiţiei ca precipitaţiile care au generat evenimentul să aibă o probabilitate mai mică de 10% sau o cantitate peste pragurile de avertizare sau debite maxime înregistrate la staţiile hidrometrice din vecinătate să indice o frecvenţă de apariţie mai mică de 10%.</w:t>
      </w:r>
    </w:p>
    <w:p w14:paraId="1B767F15" w14:textId="6352DC0A" w:rsidR="00004722" w:rsidRPr="0008302A" w:rsidRDefault="00004722" w:rsidP="00FC64A0">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 xml:space="preserve">Etapele principale parcurse la nivel național pentru a răspunde cerințelor evaluării preliminare a riscului la inundații din Ciclul II în ceea ce privește stabilirea evenimentelor istorice semnificative (fluvial și pluvial), se prezintă schematic în </w:t>
      </w:r>
      <w:r w:rsidRPr="0008302A">
        <w:rPr>
          <w:rFonts w:asciiTheme="majorHAnsi" w:hAnsiTheme="majorHAnsi" w:cstheme="majorHAnsi"/>
          <w:i/>
          <w:iCs/>
          <w:sz w:val="20"/>
          <w:szCs w:val="20"/>
        </w:rPr>
        <w:t xml:space="preserve">figura </w:t>
      </w:r>
      <w:r w:rsidR="006054D2" w:rsidRPr="0008302A">
        <w:rPr>
          <w:rFonts w:asciiTheme="majorHAnsi" w:hAnsiTheme="majorHAnsi" w:cstheme="majorHAnsi"/>
          <w:i/>
          <w:iCs/>
          <w:sz w:val="20"/>
          <w:szCs w:val="20"/>
        </w:rPr>
        <w:t>7</w:t>
      </w:r>
      <w:r w:rsidRPr="0008302A">
        <w:rPr>
          <w:rFonts w:asciiTheme="majorHAnsi" w:hAnsiTheme="majorHAnsi" w:cstheme="majorHAnsi"/>
          <w:i/>
          <w:iCs/>
          <w:sz w:val="20"/>
          <w:szCs w:val="20"/>
        </w:rPr>
        <w:t>.</w:t>
      </w:r>
    </w:p>
    <w:p w14:paraId="2BF61030" w14:textId="5AC43822" w:rsidR="00004722" w:rsidRPr="0008302A" w:rsidRDefault="00375A48" w:rsidP="00316B89">
      <w:pPr>
        <w:shd w:val="clear" w:color="auto" w:fill="FFFFFF"/>
        <w:spacing w:line="240" w:lineRule="auto"/>
        <w:ind w:left="-86" w:right="-86"/>
        <w:jc w:val="center"/>
        <w:rPr>
          <w:rFonts w:cstheme="majorHAnsi"/>
          <w:noProof/>
          <w:szCs w:val="20"/>
          <w:lang w:val="ro-RO"/>
        </w:rPr>
      </w:pPr>
      <w:r w:rsidRPr="0008302A">
        <w:rPr>
          <w:rFonts w:cstheme="majorHAnsi"/>
          <w:noProof/>
          <w:szCs w:val="20"/>
          <w:lang w:val="ro-RO"/>
        </w:rPr>
        <w:object w:dxaOrig="8925" w:dyaOrig="12630" w14:anchorId="3205F3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3.25pt;height:453.75pt" o:ole="">
            <v:imagedata r:id="rId27" o:title="" croptop="1913f" cropbottom="4908f" cropleft="3620f" cropright="2920f"/>
          </v:shape>
          <o:OLEObject Type="Embed" ProgID="AcroExch.Document.DC" ShapeID="_x0000_i1025" DrawAspect="Content" ObjectID="_1756195911" r:id="rId28"/>
        </w:object>
      </w:r>
      <w:bookmarkStart w:id="154" w:name="_Toc17967751"/>
    </w:p>
    <w:p w14:paraId="05F347C6" w14:textId="557EBE1A" w:rsidR="00004722" w:rsidRPr="0008302A" w:rsidRDefault="00004722" w:rsidP="00316B89">
      <w:pPr>
        <w:shd w:val="clear" w:color="auto" w:fill="FFFFFF"/>
        <w:spacing w:line="240" w:lineRule="auto"/>
        <w:ind w:left="-86" w:right="-86"/>
        <w:jc w:val="center"/>
        <w:rPr>
          <w:rFonts w:cstheme="majorHAnsi"/>
          <w:i/>
          <w:iCs/>
          <w:noProof/>
          <w:szCs w:val="20"/>
          <w:lang w:val="ro-RO"/>
        </w:rPr>
      </w:pPr>
      <w:r w:rsidRPr="0008302A">
        <w:rPr>
          <w:rFonts w:cstheme="majorHAnsi"/>
          <w:i/>
          <w:iCs/>
          <w:noProof/>
          <w:szCs w:val="20"/>
          <w:lang w:val="ro-RO"/>
        </w:rPr>
        <w:t>Figura</w:t>
      </w:r>
      <w:r w:rsidR="00375A48" w:rsidRPr="0008302A">
        <w:rPr>
          <w:rFonts w:cstheme="majorHAnsi"/>
          <w:i/>
          <w:iCs/>
          <w:noProof/>
          <w:szCs w:val="20"/>
          <w:lang w:val="ro-RO"/>
        </w:rPr>
        <w:t xml:space="preserve"> </w:t>
      </w:r>
      <w:r w:rsidR="006054D2" w:rsidRPr="0008302A">
        <w:rPr>
          <w:rFonts w:cstheme="majorHAnsi"/>
          <w:i/>
          <w:iCs/>
          <w:noProof/>
          <w:szCs w:val="20"/>
          <w:lang w:val="ro-RO"/>
        </w:rPr>
        <w:t>7</w:t>
      </w:r>
      <w:r w:rsidR="00FC64A0" w:rsidRPr="0008302A">
        <w:rPr>
          <w:rFonts w:cstheme="majorHAnsi"/>
          <w:i/>
          <w:iCs/>
          <w:noProof/>
          <w:szCs w:val="20"/>
          <w:lang w:val="ro-RO"/>
        </w:rPr>
        <w:t>.</w:t>
      </w:r>
      <w:r w:rsidRPr="0008302A">
        <w:rPr>
          <w:rFonts w:cstheme="majorHAnsi"/>
          <w:i/>
          <w:iCs/>
          <w:noProof/>
          <w:szCs w:val="20"/>
          <w:lang w:val="ro-RO"/>
        </w:rPr>
        <w:t xml:space="preserve"> Etape principale parcurse în Ciclul II la nivel național pentru definirea evenimentele istorice semnificative din sursă fluvială</w:t>
      </w:r>
      <w:bookmarkEnd w:id="154"/>
      <w:r w:rsidRPr="0008302A">
        <w:rPr>
          <w:rFonts w:cstheme="majorHAnsi"/>
          <w:i/>
          <w:iCs/>
          <w:noProof/>
          <w:szCs w:val="20"/>
          <w:lang w:val="ro-RO"/>
        </w:rPr>
        <w:t xml:space="preserve"> și din sursă pluvială</w:t>
      </w:r>
    </w:p>
    <w:p w14:paraId="4A2BE26A" w14:textId="77777777" w:rsidR="009B55B3" w:rsidRPr="0008302A" w:rsidRDefault="009B55B3" w:rsidP="00FC64A0">
      <w:pPr>
        <w:spacing w:line="240" w:lineRule="auto"/>
        <w:jc w:val="both"/>
        <w:rPr>
          <w:rFonts w:ascii="Calibri Light" w:hAnsi="Calibri Light"/>
          <w:lang w:val="ro-RO"/>
        </w:rPr>
      </w:pPr>
      <w:r w:rsidRPr="0008302A">
        <w:rPr>
          <w:lang w:val="ro-RO"/>
        </w:rPr>
        <w:t>Directiva Inundaţii 2007/60/C.E. recomandă și o evaluare a consecinţelor negative potenţiale ale viitoarelor inundaţii (“Future floods”) pentru sănătatea umană, mediu, patrimoniul cultural şi activitatea economică, luând în considerare pe cât posibil probleme ca topografia, poziţia cursurilor de apă şi caracteristicile lor generale hidrologice şi geomorfologice, inclusiv albiile majore ca zone de retenţie naturală, eficienţa infrastructurilor de apărare pentru protecţia împotriva inundaţiilor, poziţia zonelor populate, zonele cu activitate economică şi dezvoltare pe termen lung, inclusiv efectele schimbărilor climatice asupra apariţiei inundaţiilor.</w:t>
      </w:r>
    </w:p>
    <w:p w14:paraId="1099D214" w14:textId="07C1EE84" w:rsidR="009B55B3" w:rsidRPr="0008302A" w:rsidRDefault="009B55B3" w:rsidP="00FC64A0">
      <w:pPr>
        <w:spacing w:after="0" w:line="240" w:lineRule="auto"/>
        <w:jc w:val="both"/>
        <w:rPr>
          <w:lang w:val="ro-RO"/>
        </w:rPr>
      </w:pPr>
      <w:r w:rsidRPr="0008302A">
        <w:rPr>
          <w:lang w:val="ro-RO"/>
        </w:rPr>
        <w:t>Astfel, în Ciclul II au fost identificate inunda</w:t>
      </w:r>
      <w:r w:rsidR="00952D74" w:rsidRPr="0008302A">
        <w:rPr>
          <w:lang w:val="ro-RO"/>
        </w:rPr>
        <w:t>ț</w:t>
      </w:r>
      <w:r w:rsidRPr="0008302A">
        <w:rPr>
          <w:lang w:val="ro-RO"/>
        </w:rPr>
        <w:t>iile semnificative poten</w:t>
      </w:r>
      <w:r w:rsidR="00952D74" w:rsidRPr="0008302A">
        <w:rPr>
          <w:lang w:val="ro-RO"/>
        </w:rPr>
        <w:t>ț</w:t>
      </w:r>
      <w:r w:rsidRPr="0008302A">
        <w:rPr>
          <w:lang w:val="ro-RO"/>
        </w:rPr>
        <w:t>iale viitoare și evaluate consecin</w:t>
      </w:r>
      <w:r w:rsidR="00371FA1" w:rsidRPr="0008302A">
        <w:rPr>
          <w:lang w:val="ro-RO"/>
        </w:rPr>
        <w:t>ț</w:t>
      </w:r>
      <w:r w:rsidRPr="0008302A">
        <w:rPr>
          <w:lang w:val="ro-RO"/>
        </w:rPr>
        <w:t>el</w:t>
      </w:r>
      <w:r w:rsidR="00371FA1" w:rsidRPr="0008302A">
        <w:rPr>
          <w:lang w:val="ro-RO"/>
        </w:rPr>
        <w:t>e</w:t>
      </w:r>
      <w:r w:rsidRPr="0008302A">
        <w:rPr>
          <w:lang w:val="ro-RO"/>
        </w:rPr>
        <w:t xml:space="preserve"> poten</w:t>
      </w:r>
      <w:r w:rsidR="00371FA1" w:rsidRPr="0008302A">
        <w:rPr>
          <w:lang w:val="ro-RO"/>
        </w:rPr>
        <w:t>ț</w:t>
      </w:r>
      <w:r w:rsidRPr="0008302A">
        <w:rPr>
          <w:lang w:val="ro-RO"/>
        </w:rPr>
        <w:t>iale ale acestora pe baza Metodologi</w:t>
      </w:r>
      <w:r w:rsidR="00371FA1" w:rsidRPr="0008302A">
        <w:rPr>
          <w:lang w:val="ro-RO"/>
        </w:rPr>
        <w:t>ei</w:t>
      </w:r>
      <w:r w:rsidRPr="0008302A">
        <w:rPr>
          <w:lang w:val="ro-RO"/>
        </w:rPr>
        <w:t xml:space="preserve"> privind desemnarea zonelor cu risc potențial semnificativ la inundații pentru Ciclul II, </w:t>
      </w:r>
      <w:r w:rsidR="00371FA1" w:rsidRPr="0008302A">
        <w:rPr>
          <w:lang w:val="ro-RO"/>
        </w:rPr>
        <w:t>principiile generale în această abordare constând în</w:t>
      </w:r>
      <w:r w:rsidRPr="0008302A">
        <w:rPr>
          <w:lang w:val="ro-RO"/>
        </w:rPr>
        <w:t>:</w:t>
      </w:r>
    </w:p>
    <w:p w14:paraId="781D0D5F" w14:textId="77777777" w:rsidR="009B55B3" w:rsidRPr="0008302A" w:rsidRDefault="009B55B3">
      <w:pPr>
        <w:pStyle w:val="ListParagraph"/>
        <w:numPr>
          <w:ilvl w:val="0"/>
          <w:numId w:val="5"/>
        </w:numPr>
        <w:suppressAutoHyphens w:val="0"/>
        <w:spacing w:before="0" w:after="0" w:line="240" w:lineRule="auto"/>
        <w:jc w:val="both"/>
        <w:textAlignment w:val="auto"/>
        <w:rPr>
          <w:lang w:val="ro-RO"/>
        </w:rPr>
      </w:pPr>
      <w:r w:rsidRPr="0008302A">
        <w:rPr>
          <w:lang w:val="ro-RO"/>
        </w:rPr>
        <w:t xml:space="preserve">considerarea zonelor potenţial inundabile ale evenimentelor extreme viitoare pe baza informaţiilor complete şi omogene posibil a fi integrate la nivel naţional sau a unor metodologii simplificate; </w:t>
      </w:r>
    </w:p>
    <w:p w14:paraId="0D96F9FD" w14:textId="77777777" w:rsidR="009B55B3" w:rsidRPr="0008302A" w:rsidRDefault="009B55B3">
      <w:pPr>
        <w:pStyle w:val="ListParagraph"/>
        <w:numPr>
          <w:ilvl w:val="0"/>
          <w:numId w:val="5"/>
        </w:numPr>
        <w:suppressAutoHyphens w:val="0"/>
        <w:spacing w:before="0" w:after="0" w:line="240" w:lineRule="auto"/>
        <w:jc w:val="both"/>
        <w:textAlignment w:val="auto"/>
        <w:rPr>
          <w:lang w:val="ro-RO"/>
        </w:rPr>
      </w:pPr>
      <w:r w:rsidRPr="0008302A">
        <w:rPr>
          <w:lang w:val="ro-RO"/>
        </w:rPr>
        <w:t>considerarea unor indicatori care să ilustreze expunerea la risc a cel puţin patru categorii de receptori (sănătate umană, mediu, patrimoniul cultural şi activităţi economice), ţinând seama de informaţiile disponibile la momentul prezent, respectiv a populaţiei potenţial afectate, precum şi a obiectivelor socio-economice potențial afectate cu ajutorul tehnicilor GIS.</w:t>
      </w:r>
    </w:p>
    <w:p w14:paraId="740117C7" w14:textId="77777777" w:rsidR="009B55B3" w:rsidRPr="0008302A" w:rsidRDefault="009B55B3" w:rsidP="00FC64A0">
      <w:pPr>
        <w:spacing w:after="0" w:line="240" w:lineRule="auto"/>
        <w:jc w:val="both"/>
        <w:rPr>
          <w:lang w:val="ro-RO"/>
        </w:rPr>
      </w:pPr>
      <w:r w:rsidRPr="0008302A">
        <w:rPr>
          <w:lang w:val="ro-RO"/>
        </w:rPr>
        <w:lastRenderedPageBreak/>
        <w:t>Această evaluare a consecinţelor directe a evenimentelor extreme nu poate fi considerată decât o abordare generală, simplificată, a vulnerabilităţii teritoriului, deoarece:</w:t>
      </w:r>
    </w:p>
    <w:p w14:paraId="68FA2853" w14:textId="77777777" w:rsidR="009B55B3" w:rsidRPr="0008302A" w:rsidRDefault="009B55B3">
      <w:pPr>
        <w:pStyle w:val="ListParagraph"/>
        <w:numPr>
          <w:ilvl w:val="0"/>
          <w:numId w:val="5"/>
        </w:numPr>
        <w:suppressAutoHyphens w:val="0"/>
        <w:spacing w:before="0" w:after="0" w:line="240" w:lineRule="auto"/>
        <w:jc w:val="both"/>
        <w:textAlignment w:val="auto"/>
        <w:rPr>
          <w:lang w:val="ro-RO"/>
        </w:rPr>
      </w:pPr>
      <w:r w:rsidRPr="0008302A">
        <w:rPr>
          <w:lang w:val="ro-RO"/>
        </w:rPr>
        <w:t>anumite caracteristici de hazard (intensitate, cinetică etc.) nu sunt luate în considerare;</w:t>
      </w:r>
    </w:p>
    <w:p w14:paraId="5FE9DBE1" w14:textId="77777777" w:rsidR="009B55B3" w:rsidRPr="0008302A" w:rsidRDefault="009B55B3">
      <w:pPr>
        <w:pStyle w:val="ListParagraph"/>
        <w:numPr>
          <w:ilvl w:val="0"/>
          <w:numId w:val="5"/>
        </w:numPr>
        <w:suppressAutoHyphens w:val="0"/>
        <w:spacing w:before="0" w:after="0" w:line="240" w:lineRule="auto"/>
        <w:jc w:val="both"/>
        <w:textAlignment w:val="auto"/>
        <w:rPr>
          <w:lang w:val="ro-RO"/>
        </w:rPr>
      </w:pPr>
      <w:r w:rsidRPr="0008302A">
        <w:rPr>
          <w:lang w:val="ro-RO"/>
        </w:rPr>
        <w:t>indicatorii propuşi nu iau în considerare nici vulnerabilitatea intrinsecă a celor patru categorii de interese, nici evoluţia viitoare a acestora;</w:t>
      </w:r>
    </w:p>
    <w:p w14:paraId="29A53DE0" w14:textId="77777777" w:rsidR="009B55B3" w:rsidRPr="0008302A" w:rsidRDefault="009B55B3">
      <w:pPr>
        <w:pStyle w:val="ListParagraph"/>
        <w:numPr>
          <w:ilvl w:val="0"/>
          <w:numId w:val="5"/>
        </w:numPr>
        <w:suppressAutoHyphens w:val="0"/>
        <w:spacing w:before="0" w:after="0" w:line="240" w:lineRule="auto"/>
        <w:jc w:val="both"/>
        <w:textAlignment w:val="auto"/>
        <w:rPr>
          <w:lang w:val="ro-RO"/>
        </w:rPr>
      </w:pPr>
      <w:r w:rsidRPr="0008302A">
        <w:rPr>
          <w:lang w:val="ro-RO"/>
        </w:rPr>
        <w:t>pagubele indirecte nu sunt cuantificate.</w:t>
      </w:r>
    </w:p>
    <w:p w14:paraId="61153678" w14:textId="716E3644" w:rsidR="00004722" w:rsidRPr="0008302A" w:rsidRDefault="009B55B3" w:rsidP="00022D53">
      <w:pPr>
        <w:shd w:val="clear" w:color="auto" w:fill="FFFFFF"/>
        <w:spacing w:line="240" w:lineRule="auto"/>
        <w:ind w:left="-86" w:right="-86"/>
        <w:jc w:val="both"/>
        <w:rPr>
          <w:lang w:val="ro-RO"/>
        </w:rPr>
      </w:pPr>
      <w:r w:rsidRPr="0008302A">
        <w:rPr>
          <w:lang w:val="ro-RO"/>
        </w:rPr>
        <w:t xml:space="preserve">Ca urmare a aplicării criteriilor și parcurgerii pașilor menționați în </w:t>
      </w:r>
      <w:r w:rsidRPr="0008302A">
        <w:rPr>
          <w:i/>
          <w:iCs/>
          <w:lang w:val="ro-RO"/>
        </w:rPr>
        <w:t>Metodologia privind desemnarea zonelor cu risc potențial semnificativ la inundații pentru Ciclul</w:t>
      </w:r>
      <w:r w:rsidRPr="0008302A">
        <w:rPr>
          <w:lang w:val="ro-RO"/>
        </w:rPr>
        <w:t xml:space="preserve"> </w:t>
      </w:r>
      <w:r w:rsidRPr="0008302A">
        <w:rPr>
          <w:i/>
          <w:iCs/>
          <w:lang w:val="ro-RO"/>
        </w:rPr>
        <w:t>II</w:t>
      </w:r>
      <w:r w:rsidRPr="0008302A">
        <w:rPr>
          <w:lang w:val="ro-RO"/>
        </w:rPr>
        <w:t>, au fost identificate 4 evenimente istorice semnificative de inundații</w:t>
      </w:r>
      <w:r w:rsidR="00022D53" w:rsidRPr="0008302A">
        <w:rPr>
          <w:lang w:val="ro-RO"/>
        </w:rPr>
        <w:t xml:space="preserve"> (3 de tip fluvial și 1 de tip pluvial) ce sunt enumerate în </w:t>
      </w:r>
      <w:r w:rsidR="00004722" w:rsidRPr="0008302A">
        <w:rPr>
          <w:rFonts w:cstheme="majorHAnsi"/>
          <w:i/>
          <w:iCs/>
          <w:szCs w:val="20"/>
          <w:lang w:val="ro-RO"/>
        </w:rPr>
        <w:t>tabelul</w:t>
      </w:r>
      <w:r w:rsidR="00375A48" w:rsidRPr="0008302A">
        <w:rPr>
          <w:rFonts w:cstheme="majorHAnsi"/>
          <w:i/>
          <w:iCs/>
          <w:szCs w:val="20"/>
          <w:lang w:val="ro-RO"/>
        </w:rPr>
        <w:t xml:space="preserve"> 3 </w:t>
      </w:r>
      <w:r w:rsidR="00022D53" w:rsidRPr="0008302A">
        <w:rPr>
          <w:rFonts w:cstheme="majorHAnsi"/>
          <w:szCs w:val="20"/>
          <w:lang w:val="ro-RO"/>
        </w:rPr>
        <w:t>și reprezentate în</w:t>
      </w:r>
      <w:r w:rsidR="00004722" w:rsidRPr="0008302A">
        <w:rPr>
          <w:rFonts w:cstheme="majorHAnsi"/>
          <w:szCs w:val="20"/>
          <w:lang w:val="ro-RO"/>
        </w:rPr>
        <w:t xml:space="preserve"> </w:t>
      </w:r>
      <w:r w:rsidR="00820945" w:rsidRPr="0008302A">
        <w:rPr>
          <w:rFonts w:cstheme="majorHAnsi"/>
          <w:i/>
          <w:iCs/>
          <w:szCs w:val="20"/>
          <w:lang w:val="ro-RO"/>
        </w:rPr>
        <w:t>Anex</w:t>
      </w:r>
      <w:r w:rsidR="00004722" w:rsidRPr="0008302A">
        <w:rPr>
          <w:rFonts w:cstheme="majorHAnsi"/>
          <w:i/>
          <w:iCs/>
          <w:szCs w:val="20"/>
          <w:lang w:val="ro-RO"/>
        </w:rPr>
        <w:t xml:space="preserve">a </w:t>
      </w:r>
      <w:r w:rsidR="00EA2D18" w:rsidRPr="0008302A">
        <w:rPr>
          <w:rFonts w:cstheme="majorHAnsi"/>
          <w:i/>
          <w:iCs/>
          <w:szCs w:val="20"/>
          <w:lang w:val="ro-RO"/>
        </w:rPr>
        <w:t>8</w:t>
      </w:r>
      <w:r w:rsidR="00004722" w:rsidRPr="0008302A">
        <w:rPr>
          <w:rFonts w:cstheme="majorHAnsi"/>
          <w:i/>
          <w:iCs/>
          <w:szCs w:val="20"/>
          <w:lang w:val="ro-RO"/>
        </w:rPr>
        <w:t>.</w:t>
      </w:r>
    </w:p>
    <w:p w14:paraId="05D774A3" w14:textId="13A8E036" w:rsidR="00004722" w:rsidRPr="0008302A" w:rsidRDefault="00004722" w:rsidP="00316B89">
      <w:pPr>
        <w:pStyle w:val="1textMeto"/>
        <w:spacing w:before="360" w:after="360" w:line="240" w:lineRule="auto"/>
        <w:ind w:firstLine="0"/>
        <w:jc w:val="center"/>
        <w:rPr>
          <w:rFonts w:asciiTheme="majorHAnsi" w:hAnsiTheme="majorHAnsi" w:cstheme="majorHAnsi"/>
          <w:i/>
          <w:iCs/>
          <w:spacing w:val="-6"/>
          <w:sz w:val="20"/>
          <w:szCs w:val="20"/>
        </w:rPr>
      </w:pPr>
      <w:bookmarkStart w:id="155" w:name="_Toc13570114"/>
      <w:bookmarkStart w:id="156" w:name="_Toc17967739"/>
      <w:r w:rsidRPr="0008302A">
        <w:rPr>
          <w:rFonts w:asciiTheme="majorHAnsi" w:hAnsiTheme="majorHAnsi" w:cstheme="majorHAnsi"/>
          <w:i/>
          <w:iCs/>
          <w:spacing w:val="-6"/>
          <w:sz w:val="20"/>
          <w:szCs w:val="20"/>
        </w:rPr>
        <w:t xml:space="preserve">Tabelul </w:t>
      </w:r>
      <w:r w:rsidR="00375A48" w:rsidRPr="0008302A">
        <w:rPr>
          <w:rFonts w:asciiTheme="majorHAnsi" w:hAnsiTheme="majorHAnsi" w:cstheme="majorHAnsi"/>
          <w:i/>
          <w:iCs/>
          <w:spacing w:val="-6"/>
          <w:sz w:val="20"/>
          <w:szCs w:val="20"/>
        </w:rPr>
        <w:t>3</w:t>
      </w:r>
      <w:r w:rsidR="00FC64A0" w:rsidRPr="0008302A">
        <w:rPr>
          <w:rFonts w:asciiTheme="majorHAnsi" w:hAnsiTheme="majorHAnsi" w:cstheme="majorHAnsi"/>
          <w:i/>
          <w:iCs/>
          <w:spacing w:val="-6"/>
          <w:sz w:val="20"/>
          <w:szCs w:val="20"/>
        </w:rPr>
        <w:t>.</w:t>
      </w:r>
      <w:r w:rsidRPr="0008302A">
        <w:rPr>
          <w:rFonts w:asciiTheme="majorHAnsi" w:hAnsiTheme="majorHAnsi" w:cstheme="majorHAnsi"/>
          <w:i/>
          <w:iCs/>
          <w:spacing w:val="-6"/>
          <w:sz w:val="20"/>
          <w:szCs w:val="20"/>
        </w:rPr>
        <w:t xml:space="preserve"> Evenimente istorice semnificative (fluvial și pluvial) identificate în Ciclul II aferente A.B.A. </w:t>
      </w:r>
      <w:bookmarkEnd w:id="155"/>
      <w:bookmarkEnd w:id="156"/>
      <w:r w:rsidRPr="0008302A">
        <w:rPr>
          <w:rFonts w:asciiTheme="majorHAnsi" w:hAnsiTheme="majorHAnsi" w:cstheme="majorHAnsi"/>
          <w:spacing w:val="-6"/>
          <w:sz w:val="20"/>
          <w:szCs w:val="20"/>
        </w:rPr>
        <w:t>Buzău-Ialomiţa</w:t>
      </w:r>
    </w:p>
    <w:tbl>
      <w:tblPr>
        <w:tblW w:w="43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8"/>
        <w:gridCol w:w="2568"/>
      </w:tblGrid>
      <w:tr w:rsidR="00004722" w:rsidRPr="0008302A" w14:paraId="52D33803" w14:textId="77777777" w:rsidTr="00022D53">
        <w:trPr>
          <w:cantSplit/>
          <w:trHeight w:val="73"/>
          <w:tblHeader/>
          <w:jc w:val="center"/>
        </w:trPr>
        <w:tc>
          <w:tcPr>
            <w:tcW w:w="3426" w:type="pct"/>
            <w:shd w:val="clear" w:color="auto" w:fill="auto"/>
            <w:vAlign w:val="center"/>
          </w:tcPr>
          <w:p w14:paraId="35A238EE" w14:textId="77777777" w:rsidR="00004722" w:rsidRPr="0008302A" w:rsidRDefault="00004722" w:rsidP="00134CF0">
            <w:pPr>
              <w:pStyle w:val="1Tabelr1"/>
              <w:contextualSpacing/>
              <w:rPr>
                <w:rFonts w:asciiTheme="majorHAnsi" w:eastAsia="Arial" w:hAnsiTheme="majorHAnsi" w:cstheme="majorHAnsi"/>
                <w:sz w:val="20"/>
                <w:szCs w:val="20"/>
              </w:rPr>
            </w:pPr>
            <w:r w:rsidRPr="0008302A">
              <w:rPr>
                <w:rFonts w:asciiTheme="majorHAnsi" w:eastAsia="Arial" w:hAnsiTheme="majorHAnsi" w:cstheme="majorHAnsi"/>
                <w:sz w:val="20"/>
                <w:szCs w:val="20"/>
              </w:rPr>
              <w:t>Nume eveniment</w:t>
            </w:r>
          </w:p>
        </w:tc>
        <w:tc>
          <w:tcPr>
            <w:tcW w:w="1574" w:type="pct"/>
            <w:shd w:val="clear" w:color="auto" w:fill="auto"/>
            <w:vAlign w:val="center"/>
          </w:tcPr>
          <w:p w14:paraId="2B6EC047" w14:textId="77777777" w:rsidR="00004722" w:rsidRPr="0008302A" w:rsidRDefault="00004722" w:rsidP="00134CF0">
            <w:pPr>
              <w:pStyle w:val="1Tabelr1"/>
              <w:contextualSpacing/>
              <w:rPr>
                <w:rFonts w:asciiTheme="majorHAnsi" w:eastAsia="Arial" w:hAnsiTheme="majorHAnsi" w:cstheme="majorHAnsi"/>
                <w:sz w:val="20"/>
                <w:szCs w:val="20"/>
              </w:rPr>
            </w:pPr>
            <w:r w:rsidRPr="0008302A">
              <w:rPr>
                <w:rFonts w:asciiTheme="majorHAnsi" w:eastAsia="Arial" w:hAnsiTheme="majorHAnsi" w:cstheme="majorHAnsi"/>
                <w:sz w:val="20"/>
                <w:szCs w:val="20"/>
              </w:rPr>
              <w:t>Data debut eveniment</w:t>
            </w:r>
          </w:p>
        </w:tc>
      </w:tr>
      <w:tr w:rsidR="00004722" w:rsidRPr="0008302A" w14:paraId="699E808E" w14:textId="77777777" w:rsidTr="00022D53">
        <w:trPr>
          <w:trHeight w:val="73"/>
          <w:jc w:val="center"/>
        </w:trPr>
        <w:tc>
          <w:tcPr>
            <w:tcW w:w="3426" w:type="pct"/>
            <w:shd w:val="clear" w:color="auto" w:fill="auto"/>
            <w:vAlign w:val="center"/>
          </w:tcPr>
          <w:p w14:paraId="0C18AB3A" w14:textId="77777777" w:rsidR="00004722" w:rsidRPr="0008302A" w:rsidRDefault="00004722" w:rsidP="00022D53">
            <w:pPr>
              <w:pStyle w:val="1Tabelr2"/>
              <w:rPr>
                <w:rFonts w:asciiTheme="majorHAnsi" w:eastAsia="Arial" w:hAnsiTheme="majorHAnsi" w:cstheme="majorHAnsi"/>
                <w:sz w:val="20"/>
                <w:szCs w:val="20"/>
              </w:rPr>
            </w:pPr>
            <w:r w:rsidRPr="0008302A">
              <w:rPr>
                <w:rFonts w:asciiTheme="majorHAnsi" w:hAnsiTheme="majorHAnsi" w:cstheme="majorHAnsi"/>
                <w:sz w:val="20"/>
                <w:szCs w:val="20"/>
              </w:rPr>
              <w:t>loc. Ploiești, jud. Prahova</w:t>
            </w:r>
          </w:p>
        </w:tc>
        <w:tc>
          <w:tcPr>
            <w:tcW w:w="1574" w:type="pct"/>
            <w:shd w:val="clear" w:color="auto" w:fill="auto"/>
            <w:vAlign w:val="center"/>
          </w:tcPr>
          <w:p w14:paraId="296D8545" w14:textId="77777777" w:rsidR="00004722" w:rsidRPr="0008302A" w:rsidRDefault="00004722" w:rsidP="00022D53">
            <w:pPr>
              <w:pStyle w:val="1Tabelr2"/>
              <w:jc w:val="center"/>
              <w:rPr>
                <w:rFonts w:asciiTheme="majorHAnsi" w:eastAsia="Arial" w:hAnsiTheme="majorHAnsi" w:cstheme="majorHAnsi"/>
                <w:sz w:val="20"/>
                <w:szCs w:val="20"/>
              </w:rPr>
            </w:pPr>
            <w:r w:rsidRPr="0008302A">
              <w:rPr>
                <w:rFonts w:asciiTheme="majorHAnsi" w:hAnsiTheme="majorHAnsi" w:cstheme="majorHAnsi"/>
                <w:sz w:val="20"/>
                <w:szCs w:val="20"/>
              </w:rPr>
              <w:t>07.05.2014</w:t>
            </w:r>
          </w:p>
        </w:tc>
      </w:tr>
      <w:tr w:rsidR="00004722" w:rsidRPr="0008302A" w14:paraId="729D617B" w14:textId="77777777" w:rsidTr="00971FC3">
        <w:trPr>
          <w:trHeight w:val="70"/>
          <w:jc w:val="center"/>
        </w:trPr>
        <w:tc>
          <w:tcPr>
            <w:tcW w:w="3426" w:type="pct"/>
            <w:shd w:val="clear" w:color="auto" w:fill="auto"/>
            <w:vAlign w:val="center"/>
          </w:tcPr>
          <w:p w14:paraId="00B6B549" w14:textId="77777777" w:rsidR="00004722" w:rsidRPr="0008302A" w:rsidRDefault="00004722" w:rsidP="00022D53">
            <w:pPr>
              <w:pStyle w:val="1Tabelr2"/>
              <w:rPr>
                <w:rFonts w:asciiTheme="majorHAnsi" w:eastAsia="Arial" w:hAnsiTheme="majorHAnsi" w:cstheme="majorHAnsi"/>
                <w:sz w:val="20"/>
                <w:szCs w:val="20"/>
              </w:rPr>
            </w:pPr>
            <w:r w:rsidRPr="0008302A">
              <w:rPr>
                <w:rFonts w:asciiTheme="majorHAnsi" w:hAnsiTheme="majorHAnsi" w:cstheme="majorHAnsi"/>
                <w:bCs w:val="0"/>
                <w:sz w:val="20"/>
                <w:szCs w:val="20"/>
              </w:rPr>
              <w:t>Inundație 2012 mai r. Ghighiu (Istau)</w:t>
            </w:r>
          </w:p>
        </w:tc>
        <w:tc>
          <w:tcPr>
            <w:tcW w:w="1574" w:type="pct"/>
            <w:shd w:val="clear" w:color="auto" w:fill="auto"/>
            <w:vAlign w:val="center"/>
          </w:tcPr>
          <w:p w14:paraId="7C5561FF" w14:textId="77777777" w:rsidR="00004722" w:rsidRPr="0008302A" w:rsidRDefault="00004722" w:rsidP="00022D53">
            <w:pPr>
              <w:pStyle w:val="1Tabelr2"/>
              <w:jc w:val="center"/>
              <w:rPr>
                <w:rFonts w:asciiTheme="majorHAnsi" w:eastAsia="Arial" w:hAnsiTheme="majorHAnsi" w:cstheme="majorHAnsi"/>
                <w:sz w:val="20"/>
                <w:szCs w:val="20"/>
              </w:rPr>
            </w:pPr>
            <w:r w:rsidRPr="0008302A">
              <w:rPr>
                <w:rFonts w:asciiTheme="majorHAnsi" w:hAnsiTheme="majorHAnsi" w:cstheme="majorHAnsi"/>
                <w:bCs w:val="0"/>
                <w:sz w:val="20"/>
                <w:szCs w:val="20"/>
              </w:rPr>
              <w:t>19.05.2012</w:t>
            </w:r>
          </w:p>
        </w:tc>
      </w:tr>
      <w:tr w:rsidR="00004722" w:rsidRPr="0008302A" w14:paraId="524B4827" w14:textId="77777777" w:rsidTr="00022D53">
        <w:trPr>
          <w:trHeight w:val="73"/>
          <w:jc w:val="center"/>
        </w:trPr>
        <w:tc>
          <w:tcPr>
            <w:tcW w:w="3426" w:type="pct"/>
            <w:shd w:val="clear" w:color="auto" w:fill="auto"/>
            <w:vAlign w:val="center"/>
          </w:tcPr>
          <w:p w14:paraId="1AB19C01" w14:textId="77777777" w:rsidR="00004722" w:rsidRPr="0008302A" w:rsidRDefault="00004722" w:rsidP="00022D53">
            <w:pPr>
              <w:pStyle w:val="1Tabelr2"/>
              <w:rPr>
                <w:rFonts w:asciiTheme="majorHAnsi" w:eastAsia="Arial" w:hAnsiTheme="majorHAnsi" w:cstheme="majorHAnsi"/>
                <w:sz w:val="20"/>
                <w:szCs w:val="20"/>
              </w:rPr>
            </w:pPr>
            <w:r w:rsidRPr="0008302A">
              <w:rPr>
                <w:rFonts w:asciiTheme="majorHAnsi" w:hAnsiTheme="majorHAnsi" w:cstheme="majorHAnsi"/>
                <w:color w:val="000000"/>
                <w:sz w:val="20"/>
                <w:szCs w:val="20"/>
                <w:lang w:eastAsia="ro-RO"/>
              </w:rPr>
              <w:t>Inundație 2014 iulie r. Cricovul Dulce și afluenți</w:t>
            </w:r>
          </w:p>
        </w:tc>
        <w:tc>
          <w:tcPr>
            <w:tcW w:w="1574" w:type="pct"/>
            <w:shd w:val="clear" w:color="auto" w:fill="auto"/>
            <w:vAlign w:val="center"/>
          </w:tcPr>
          <w:p w14:paraId="2ABA90A1" w14:textId="77777777" w:rsidR="00004722" w:rsidRPr="0008302A" w:rsidRDefault="00004722" w:rsidP="00022D53">
            <w:pPr>
              <w:pStyle w:val="1Tabelr2"/>
              <w:jc w:val="center"/>
              <w:rPr>
                <w:rFonts w:asciiTheme="majorHAnsi" w:eastAsia="Arial" w:hAnsiTheme="majorHAnsi" w:cstheme="majorHAnsi"/>
                <w:sz w:val="20"/>
                <w:szCs w:val="20"/>
              </w:rPr>
            </w:pPr>
            <w:r w:rsidRPr="0008302A">
              <w:rPr>
                <w:rFonts w:asciiTheme="majorHAnsi" w:hAnsiTheme="majorHAnsi" w:cstheme="majorHAnsi"/>
                <w:sz w:val="20"/>
                <w:szCs w:val="20"/>
              </w:rPr>
              <w:t>10.07.2014</w:t>
            </w:r>
          </w:p>
        </w:tc>
      </w:tr>
      <w:tr w:rsidR="00004722" w:rsidRPr="0008302A" w14:paraId="174E395D" w14:textId="77777777" w:rsidTr="00134CF0">
        <w:trPr>
          <w:jc w:val="center"/>
        </w:trPr>
        <w:tc>
          <w:tcPr>
            <w:tcW w:w="3426" w:type="pct"/>
            <w:shd w:val="clear" w:color="auto" w:fill="auto"/>
            <w:vAlign w:val="center"/>
          </w:tcPr>
          <w:p w14:paraId="2D1BEDF0" w14:textId="77777777" w:rsidR="00004722" w:rsidRPr="0008302A" w:rsidRDefault="00004722" w:rsidP="00022D53">
            <w:pPr>
              <w:pStyle w:val="1Tabelr2"/>
              <w:rPr>
                <w:rFonts w:asciiTheme="majorHAnsi" w:eastAsia="Arial" w:hAnsiTheme="majorHAnsi" w:cstheme="majorHAnsi"/>
                <w:sz w:val="20"/>
                <w:szCs w:val="20"/>
              </w:rPr>
            </w:pPr>
            <w:r w:rsidRPr="0008302A">
              <w:rPr>
                <w:rFonts w:asciiTheme="majorHAnsi" w:hAnsiTheme="majorHAnsi" w:cstheme="majorHAnsi"/>
                <w:sz w:val="20"/>
                <w:szCs w:val="20"/>
              </w:rPr>
              <w:t>Inundație 2016 octombrie - r. Prahova și afluenți</w:t>
            </w:r>
          </w:p>
        </w:tc>
        <w:tc>
          <w:tcPr>
            <w:tcW w:w="1574" w:type="pct"/>
            <w:shd w:val="clear" w:color="auto" w:fill="auto"/>
            <w:vAlign w:val="center"/>
          </w:tcPr>
          <w:p w14:paraId="2383EE00" w14:textId="77777777" w:rsidR="00004722" w:rsidRPr="0008302A" w:rsidRDefault="00004722" w:rsidP="00022D53">
            <w:pPr>
              <w:pStyle w:val="1Tabelr2"/>
              <w:keepNext/>
              <w:jc w:val="center"/>
              <w:rPr>
                <w:rFonts w:asciiTheme="majorHAnsi" w:eastAsia="Arial" w:hAnsiTheme="majorHAnsi" w:cstheme="majorHAnsi"/>
                <w:sz w:val="20"/>
                <w:szCs w:val="20"/>
              </w:rPr>
            </w:pPr>
            <w:r w:rsidRPr="0008302A">
              <w:rPr>
                <w:rFonts w:asciiTheme="majorHAnsi" w:hAnsiTheme="majorHAnsi" w:cstheme="majorHAnsi"/>
                <w:sz w:val="20"/>
                <w:szCs w:val="20"/>
              </w:rPr>
              <w:t>12.10.2016</w:t>
            </w:r>
          </w:p>
        </w:tc>
      </w:tr>
    </w:tbl>
    <w:p w14:paraId="2EFB6394" w14:textId="6F78FB81" w:rsidR="00004722" w:rsidRPr="0008302A" w:rsidRDefault="00004722" w:rsidP="00721943">
      <w:pPr>
        <w:spacing w:line="240" w:lineRule="auto"/>
        <w:jc w:val="both"/>
        <w:rPr>
          <w:rFonts w:cstheme="majorHAnsi"/>
          <w:bCs/>
          <w:szCs w:val="20"/>
          <w:lang w:val="ro-RO" w:eastAsia="ro-RO"/>
        </w:rPr>
      </w:pPr>
      <w:r w:rsidRPr="0008302A">
        <w:rPr>
          <w:rFonts w:cstheme="majorHAnsi"/>
          <w:bCs/>
          <w:szCs w:val="20"/>
          <w:lang w:val="ro-RO" w:eastAsia="ro-RO"/>
        </w:rPr>
        <w:t xml:space="preserve">În </w:t>
      </w:r>
      <w:r w:rsidRPr="0008302A">
        <w:rPr>
          <w:rFonts w:cstheme="majorHAnsi"/>
          <w:bCs/>
          <w:i/>
          <w:iCs/>
          <w:szCs w:val="20"/>
          <w:lang w:val="ro-RO" w:eastAsia="ro-RO"/>
        </w:rPr>
        <w:t xml:space="preserve">tabelul </w:t>
      </w:r>
      <w:r w:rsidR="00375A48" w:rsidRPr="0008302A">
        <w:rPr>
          <w:rFonts w:cstheme="majorHAnsi"/>
          <w:bCs/>
          <w:i/>
          <w:iCs/>
          <w:szCs w:val="20"/>
          <w:lang w:val="ro-RO" w:eastAsia="ro-RO"/>
        </w:rPr>
        <w:t>4</w:t>
      </w:r>
      <w:r w:rsidRPr="0008302A">
        <w:rPr>
          <w:rFonts w:cstheme="majorHAnsi"/>
          <w:bCs/>
          <w:szCs w:val="20"/>
          <w:lang w:val="ro-RO" w:eastAsia="ro-RO"/>
        </w:rPr>
        <w:t xml:space="preserve"> se prezintă un centralizator al sectoarelor de râu şi al zonelor urbane afectate de evenimente istorice semnificative identificate în cadrul A.B.A. </w:t>
      </w:r>
      <w:r w:rsidRPr="0008302A">
        <w:rPr>
          <w:rFonts w:cstheme="majorHAnsi"/>
          <w:bCs/>
          <w:szCs w:val="20"/>
          <w:lang w:val="ro-RO"/>
        </w:rPr>
        <w:t>Buză</w:t>
      </w:r>
      <w:r w:rsidR="002C525D" w:rsidRPr="0008302A">
        <w:rPr>
          <w:rFonts w:cstheme="majorHAnsi"/>
          <w:bCs/>
          <w:szCs w:val="20"/>
          <w:lang w:val="ro-RO"/>
        </w:rPr>
        <w:t>u</w:t>
      </w:r>
      <w:r w:rsidRPr="0008302A">
        <w:rPr>
          <w:rFonts w:cstheme="majorHAnsi"/>
          <w:bCs/>
          <w:szCs w:val="20"/>
          <w:lang w:val="ro-RO"/>
        </w:rPr>
        <w:t>-Ialomiţa</w:t>
      </w:r>
      <w:r w:rsidRPr="0008302A">
        <w:rPr>
          <w:rFonts w:cstheme="majorHAnsi"/>
          <w:bCs/>
          <w:szCs w:val="20"/>
          <w:lang w:val="ro-RO" w:eastAsia="ro-RO"/>
        </w:rPr>
        <w:t xml:space="preserve"> în Ciclul II de implementare a Directivei Inundații.</w:t>
      </w:r>
    </w:p>
    <w:p w14:paraId="7D27E07B" w14:textId="77777777" w:rsidR="00004722" w:rsidRPr="0008302A" w:rsidRDefault="00004722" w:rsidP="00316B89">
      <w:pPr>
        <w:spacing w:line="240" w:lineRule="auto"/>
        <w:jc w:val="both"/>
        <w:rPr>
          <w:rFonts w:cstheme="majorHAnsi"/>
          <w:bCs/>
          <w:szCs w:val="20"/>
          <w:lang w:val="ro-RO" w:eastAsia="ro-RO"/>
        </w:rPr>
      </w:pPr>
    </w:p>
    <w:p w14:paraId="7DDBC5F7" w14:textId="77777777" w:rsidR="00004722" w:rsidRPr="0008302A" w:rsidRDefault="00004722" w:rsidP="00316B89">
      <w:pPr>
        <w:spacing w:line="240" w:lineRule="auto"/>
        <w:jc w:val="both"/>
        <w:rPr>
          <w:rFonts w:cstheme="majorHAnsi"/>
          <w:bCs/>
          <w:szCs w:val="20"/>
          <w:lang w:val="ro-RO" w:eastAsia="ro-RO"/>
        </w:rPr>
        <w:sectPr w:rsidR="00004722" w:rsidRPr="0008302A" w:rsidSect="008E7CB7">
          <w:pgSz w:w="11906" w:h="16838" w:code="9"/>
          <w:pgMar w:top="1080" w:right="1411" w:bottom="850" w:left="1080" w:header="562" w:footer="562" w:gutter="0"/>
          <w:cols w:space="708"/>
          <w:docGrid w:linePitch="299"/>
        </w:sectPr>
      </w:pPr>
    </w:p>
    <w:p w14:paraId="73469B86" w14:textId="33B6A016" w:rsidR="00004722" w:rsidRPr="0008302A" w:rsidRDefault="00004722" w:rsidP="00721943">
      <w:pPr>
        <w:pStyle w:val="EPRITABEL"/>
        <w:spacing w:before="360" w:after="360"/>
        <w:rPr>
          <w:rFonts w:asciiTheme="majorHAnsi" w:hAnsiTheme="majorHAnsi" w:cstheme="majorHAnsi"/>
          <w:bCs/>
          <w:sz w:val="20"/>
          <w:szCs w:val="20"/>
        </w:rPr>
      </w:pPr>
      <w:bookmarkStart w:id="157" w:name="_Toc17111434"/>
      <w:bookmarkStart w:id="158" w:name="_Toc17967740"/>
      <w:r w:rsidRPr="0008302A">
        <w:rPr>
          <w:rFonts w:asciiTheme="majorHAnsi" w:hAnsiTheme="majorHAnsi" w:cstheme="majorHAnsi"/>
          <w:sz w:val="20"/>
          <w:szCs w:val="20"/>
        </w:rPr>
        <w:lastRenderedPageBreak/>
        <w:t xml:space="preserve">Tabelul </w:t>
      </w:r>
      <w:r w:rsidR="00375A48" w:rsidRPr="0008302A">
        <w:rPr>
          <w:rFonts w:asciiTheme="majorHAnsi" w:hAnsiTheme="majorHAnsi" w:cstheme="majorHAnsi"/>
          <w:sz w:val="20"/>
          <w:szCs w:val="20"/>
        </w:rPr>
        <w:t>4</w:t>
      </w:r>
      <w:r w:rsidR="00051483" w:rsidRPr="0008302A">
        <w:rPr>
          <w:rFonts w:asciiTheme="majorHAnsi" w:hAnsiTheme="majorHAnsi" w:cstheme="majorHAnsi"/>
          <w:sz w:val="20"/>
          <w:szCs w:val="20"/>
        </w:rPr>
        <w:t>.</w:t>
      </w:r>
      <w:r w:rsidRPr="0008302A">
        <w:rPr>
          <w:rFonts w:asciiTheme="majorHAnsi" w:hAnsiTheme="majorHAnsi" w:cstheme="majorHAnsi"/>
          <w:sz w:val="20"/>
          <w:szCs w:val="20"/>
        </w:rPr>
        <w:t xml:space="preserve"> Centralizator al sectoarelor de râu şi al zonelor urbane afectate în cadrul evenimentelor istorice semnificative (fluvial și pluvial) în Ciclul II</w:t>
      </w:r>
      <w:bookmarkEnd w:id="157"/>
      <w:bookmarkEnd w:id="158"/>
      <w:r w:rsidRPr="0008302A">
        <w:rPr>
          <w:rFonts w:asciiTheme="majorHAnsi" w:hAnsiTheme="majorHAnsi" w:cstheme="majorHAnsi"/>
          <w:sz w:val="20"/>
          <w:szCs w:val="20"/>
        </w:rPr>
        <w:t xml:space="preserve"> aferente A.B.A. </w:t>
      </w:r>
      <w:r w:rsidRPr="0008302A">
        <w:rPr>
          <w:rFonts w:asciiTheme="majorHAnsi" w:hAnsiTheme="majorHAnsi" w:cstheme="majorHAnsi"/>
          <w:bCs/>
          <w:sz w:val="20"/>
          <w:szCs w:val="20"/>
        </w:rPr>
        <w:t>Buzău-Ialomiţa</w:t>
      </w: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659"/>
        <w:gridCol w:w="989"/>
        <w:gridCol w:w="1082"/>
        <w:gridCol w:w="1195"/>
        <w:gridCol w:w="1025"/>
        <w:gridCol w:w="1833"/>
        <w:gridCol w:w="1251"/>
        <w:gridCol w:w="1048"/>
        <w:gridCol w:w="1261"/>
        <w:gridCol w:w="1294"/>
      </w:tblGrid>
      <w:tr w:rsidR="00051483" w:rsidRPr="0008302A" w14:paraId="4327D62C" w14:textId="77777777" w:rsidTr="00051483">
        <w:trPr>
          <w:cantSplit/>
          <w:tblHeader/>
          <w:jc w:val="center"/>
        </w:trPr>
        <w:tc>
          <w:tcPr>
            <w:tcW w:w="172" w:type="pct"/>
            <w:tcBorders>
              <w:top w:val="single" w:sz="4" w:space="0" w:color="auto"/>
              <w:left w:val="single" w:sz="4" w:space="0" w:color="auto"/>
              <w:bottom w:val="single" w:sz="4" w:space="0" w:color="auto"/>
              <w:right w:val="single" w:sz="4" w:space="0" w:color="auto"/>
            </w:tcBorders>
            <w:vAlign w:val="center"/>
          </w:tcPr>
          <w:p w14:paraId="73CF92B2" w14:textId="6C953C95" w:rsidR="00051483" w:rsidRPr="0008302A" w:rsidRDefault="00051483" w:rsidP="00051483">
            <w:pPr>
              <w:pStyle w:val="1tabelrand1"/>
              <w:rPr>
                <w:rFonts w:asciiTheme="majorHAnsi" w:hAnsiTheme="majorHAnsi" w:cstheme="majorHAnsi"/>
                <w:sz w:val="20"/>
                <w:szCs w:val="20"/>
              </w:rPr>
            </w:pPr>
            <w:r w:rsidRPr="0008302A">
              <w:rPr>
                <w:rFonts w:asciiTheme="majorHAnsi" w:hAnsiTheme="majorHAnsi" w:cstheme="majorHAnsi"/>
                <w:sz w:val="20"/>
                <w:szCs w:val="20"/>
              </w:rPr>
              <w:t>Nr. crt.</w:t>
            </w:r>
          </w:p>
        </w:tc>
        <w:tc>
          <w:tcPr>
            <w:tcW w:w="9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95B30" w14:textId="3D1899C3"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Denumire locație inundată</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C35DA" w14:textId="77777777"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Tip inundație</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AB7F3" w14:textId="77777777"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Sursă inundație</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FB141" w14:textId="77777777"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Data debut eveniment</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DFEB7F" w14:textId="77777777"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Durata inundației (zile)</w:t>
            </w:r>
          </w:p>
        </w:tc>
        <w:tc>
          <w:tcPr>
            <w:tcW w:w="6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F71AC" w14:textId="100012E3"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Lungime sector de râu / suprafață zonă urbană inundată (km/km</w:t>
            </w:r>
            <w:r w:rsidRPr="0008302A">
              <w:rPr>
                <w:rFonts w:asciiTheme="majorHAnsi" w:hAnsiTheme="majorHAnsi" w:cstheme="majorHAnsi"/>
                <w:sz w:val="20"/>
                <w:szCs w:val="20"/>
                <w:vertAlign w:val="superscript"/>
              </w:rPr>
              <w:t>2</w:t>
            </w:r>
            <w:r w:rsidRPr="0008302A">
              <w:rPr>
                <w:rFonts w:asciiTheme="majorHAnsi" w:hAnsiTheme="majorHAnsi" w:cstheme="majorHAnsi"/>
                <w:sz w:val="20"/>
                <w:szCs w:val="20"/>
              </w:rPr>
              <w:t>)</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A8C4EE" w14:textId="77777777" w:rsidR="00051483" w:rsidRPr="0008302A" w:rsidRDefault="00051483" w:rsidP="00721943">
            <w:pPr>
              <w:pStyle w:val="1tabelrand1"/>
              <w:jc w:val="left"/>
              <w:rPr>
                <w:rFonts w:asciiTheme="majorHAnsi" w:hAnsiTheme="majorHAnsi" w:cstheme="majorHAnsi"/>
                <w:sz w:val="20"/>
                <w:szCs w:val="20"/>
              </w:rPr>
            </w:pPr>
            <w:r w:rsidRPr="0008302A">
              <w:rPr>
                <w:rFonts w:asciiTheme="majorHAnsi" w:hAnsiTheme="majorHAnsi" w:cstheme="majorHAnsi"/>
                <w:sz w:val="20"/>
                <w:szCs w:val="20"/>
              </w:rPr>
              <w:t>Probabilitate</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97923C" w14:textId="77777777" w:rsidR="00051483" w:rsidRPr="0008302A" w:rsidRDefault="00051483" w:rsidP="00721943">
            <w:pPr>
              <w:pStyle w:val="1tabeltextmeto0"/>
              <w:spacing w:before="0" w:beforeAutospacing="0" w:after="0" w:afterAutospacing="0"/>
              <w:jc w:val="center"/>
              <w:rPr>
                <w:rFonts w:asciiTheme="majorHAnsi" w:hAnsiTheme="majorHAnsi" w:cstheme="majorHAnsi"/>
                <w:color w:val="000000"/>
                <w:sz w:val="20"/>
                <w:szCs w:val="20"/>
                <w:lang w:val="ro-RO"/>
              </w:rPr>
            </w:pPr>
            <w:r w:rsidRPr="0008302A">
              <w:rPr>
                <w:rFonts w:asciiTheme="majorHAnsi" w:hAnsiTheme="majorHAnsi" w:cstheme="majorHAnsi"/>
                <w:b/>
                <w:color w:val="000000"/>
                <w:sz w:val="20"/>
                <w:szCs w:val="20"/>
                <w:lang w:val="ro-RO"/>
              </w:rPr>
              <w:t>Mecanism</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6BD1F557" w14:textId="77777777" w:rsidR="00051483" w:rsidRPr="0008302A" w:rsidRDefault="00051483" w:rsidP="00721943">
            <w:pPr>
              <w:pStyle w:val="1tabeltextmeto0"/>
              <w:spacing w:before="0" w:beforeAutospacing="0" w:after="0" w:afterAutospacing="0"/>
              <w:jc w:val="center"/>
              <w:rPr>
                <w:rFonts w:asciiTheme="majorHAnsi" w:hAnsiTheme="majorHAnsi" w:cstheme="majorHAnsi"/>
                <w:color w:val="000000"/>
                <w:sz w:val="20"/>
                <w:szCs w:val="20"/>
                <w:lang w:val="ro-RO"/>
              </w:rPr>
            </w:pPr>
            <w:r w:rsidRPr="0008302A">
              <w:rPr>
                <w:rFonts w:asciiTheme="majorHAnsi" w:hAnsiTheme="majorHAnsi" w:cstheme="majorHAnsi"/>
                <w:b/>
                <w:color w:val="000000"/>
                <w:sz w:val="20"/>
                <w:szCs w:val="20"/>
                <w:lang w:val="ro-RO"/>
              </w:rPr>
              <w:t>Caracteristici</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70BDF9DF" w14:textId="77777777" w:rsidR="00051483" w:rsidRPr="0008302A" w:rsidRDefault="00051483" w:rsidP="00721943">
            <w:pPr>
              <w:pStyle w:val="1tabeltextmeto"/>
              <w:rPr>
                <w:rFonts w:asciiTheme="majorHAnsi" w:hAnsiTheme="majorHAnsi" w:cstheme="majorHAnsi"/>
                <w:b/>
                <w:color w:val="000000"/>
                <w:sz w:val="20"/>
                <w:szCs w:val="20"/>
              </w:rPr>
            </w:pPr>
            <w:r w:rsidRPr="0008302A">
              <w:rPr>
                <w:rFonts w:asciiTheme="majorHAnsi" w:hAnsiTheme="majorHAnsi" w:cstheme="majorHAnsi"/>
                <w:b/>
                <w:color w:val="000000"/>
                <w:sz w:val="20"/>
                <w:szCs w:val="20"/>
              </w:rPr>
              <w:t>Consecințe</w:t>
            </w:r>
          </w:p>
        </w:tc>
      </w:tr>
      <w:tr w:rsidR="00051483" w:rsidRPr="0008302A" w14:paraId="075908AB" w14:textId="77777777" w:rsidTr="00051483">
        <w:trPr>
          <w:cantSplit/>
          <w:jc w:val="center"/>
        </w:trPr>
        <w:tc>
          <w:tcPr>
            <w:tcW w:w="172" w:type="pct"/>
            <w:tcBorders>
              <w:top w:val="single" w:sz="4" w:space="0" w:color="auto"/>
              <w:left w:val="single" w:sz="4" w:space="0" w:color="auto"/>
              <w:bottom w:val="single" w:sz="4" w:space="0" w:color="auto"/>
              <w:right w:val="single" w:sz="4" w:space="0" w:color="auto"/>
            </w:tcBorders>
            <w:vAlign w:val="center"/>
          </w:tcPr>
          <w:p w14:paraId="7678D941" w14:textId="3442025D"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w:t>
            </w:r>
          </w:p>
        </w:tc>
        <w:tc>
          <w:tcPr>
            <w:tcW w:w="941" w:type="pct"/>
            <w:tcBorders>
              <w:top w:val="single" w:sz="4" w:space="0" w:color="auto"/>
              <w:left w:val="single" w:sz="4" w:space="0" w:color="auto"/>
              <w:bottom w:val="single" w:sz="4" w:space="0" w:color="auto"/>
              <w:right w:val="single" w:sz="4" w:space="0" w:color="auto"/>
            </w:tcBorders>
            <w:vAlign w:val="center"/>
          </w:tcPr>
          <w:p w14:paraId="6A50410E" w14:textId="7D3BB41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r. Ghighiu - loc. Mizil - loc. Baba Ana</w:t>
            </w:r>
          </w:p>
        </w:tc>
        <w:tc>
          <w:tcPr>
            <w:tcW w:w="350" w:type="pct"/>
            <w:tcBorders>
              <w:top w:val="single" w:sz="4" w:space="0" w:color="auto"/>
              <w:left w:val="single" w:sz="4" w:space="0" w:color="auto"/>
              <w:bottom w:val="single" w:sz="4" w:space="0" w:color="auto"/>
              <w:right w:val="single" w:sz="4" w:space="0" w:color="auto"/>
            </w:tcBorders>
            <w:vAlign w:val="center"/>
          </w:tcPr>
          <w:p w14:paraId="23DCA595"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istorică</w:t>
            </w:r>
          </w:p>
        </w:tc>
        <w:tc>
          <w:tcPr>
            <w:tcW w:w="383" w:type="pct"/>
            <w:tcBorders>
              <w:top w:val="single" w:sz="4" w:space="0" w:color="auto"/>
              <w:left w:val="single" w:sz="4" w:space="0" w:color="auto"/>
              <w:bottom w:val="single" w:sz="4" w:space="0" w:color="auto"/>
              <w:right w:val="single" w:sz="4" w:space="0" w:color="auto"/>
            </w:tcBorders>
            <w:vAlign w:val="center"/>
          </w:tcPr>
          <w:p w14:paraId="62C90364"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fluvială</w:t>
            </w:r>
          </w:p>
        </w:tc>
        <w:tc>
          <w:tcPr>
            <w:tcW w:w="423" w:type="pct"/>
            <w:tcBorders>
              <w:top w:val="single" w:sz="4" w:space="0" w:color="auto"/>
              <w:left w:val="single" w:sz="4" w:space="0" w:color="auto"/>
              <w:bottom w:val="single" w:sz="4" w:space="0" w:color="auto"/>
              <w:right w:val="single" w:sz="4" w:space="0" w:color="auto"/>
            </w:tcBorders>
            <w:vAlign w:val="center"/>
          </w:tcPr>
          <w:p w14:paraId="5494115B"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19.05.2012</w:t>
            </w:r>
          </w:p>
        </w:tc>
        <w:tc>
          <w:tcPr>
            <w:tcW w:w="363" w:type="pct"/>
            <w:tcBorders>
              <w:top w:val="single" w:sz="4" w:space="0" w:color="auto"/>
              <w:left w:val="single" w:sz="4" w:space="0" w:color="auto"/>
              <w:bottom w:val="single" w:sz="4" w:space="0" w:color="auto"/>
              <w:right w:val="single" w:sz="4" w:space="0" w:color="auto"/>
            </w:tcBorders>
            <w:vAlign w:val="center"/>
          </w:tcPr>
          <w:p w14:paraId="4F6ABDD4"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649" w:type="pct"/>
            <w:tcBorders>
              <w:top w:val="single" w:sz="4" w:space="0" w:color="auto"/>
              <w:left w:val="single" w:sz="4" w:space="0" w:color="auto"/>
              <w:bottom w:val="single" w:sz="4" w:space="0" w:color="auto"/>
              <w:right w:val="single" w:sz="4" w:space="0" w:color="auto"/>
            </w:tcBorders>
            <w:vAlign w:val="center"/>
          </w:tcPr>
          <w:p w14:paraId="4D014BD3"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6,49</w:t>
            </w:r>
          </w:p>
        </w:tc>
        <w:tc>
          <w:tcPr>
            <w:tcW w:w="443" w:type="pct"/>
            <w:tcBorders>
              <w:top w:val="single" w:sz="4" w:space="0" w:color="auto"/>
              <w:left w:val="single" w:sz="4" w:space="0" w:color="auto"/>
              <w:bottom w:val="single" w:sz="4" w:space="0" w:color="auto"/>
              <w:right w:val="single" w:sz="4" w:space="0" w:color="auto"/>
            </w:tcBorders>
            <w:vAlign w:val="center"/>
          </w:tcPr>
          <w:p w14:paraId="45C6C760"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60%</w:t>
            </w:r>
          </w:p>
        </w:tc>
        <w:tc>
          <w:tcPr>
            <w:tcW w:w="371" w:type="pct"/>
            <w:tcBorders>
              <w:top w:val="single" w:sz="4" w:space="0" w:color="auto"/>
              <w:left w:val="single" w:sz="4" w:space="0" w:color="auto"/>
              <w:bottom w:val="single" w:sz="4" w:space="0" w:color="auto"/>
              <w:right w:val="single" w:sz="4" w:space="0" w:color="auto"/>
            </w:tcBorders>
            <w:vAlign w:val="center"/>
          </w:tcPr>
          <w:p w14:paraId="75DB9306"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446" w:type="pct"/>
            <w:tcBorders>
              <w:top w:val="single" w:sz="4" w:space="0" w:color="auto"/>
              <w:left w:val="single" w:sz="4" w:space="0" w:color="auto"/>
              <w:bottom w:val="single" w:sz="4" w:space="0" w:color="auto"/>
              <w:right w:val="single" w:sz="4" w:space="0" w:color="auto"/>
            </w:tcBorders>
            <w:vAlign w:val="center"/>
          </w:tcPr>
          <w:p w14:paraId="03A455A1"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A34</w:t>
            </w:r>
          </w:p>
        </w:tc>
        <w:tc>
          <w:tcPr>
            <w:tcW w:w="458" w:type="pct"/>
            <w:tcBorders>
              <w:top w:val="single" w:sz="4" w:space="0" w:color="auto"/>
              <w:left w:val="single" w:sz="4" w:space="0" w:color="auto"/>
              <w:bottom w:val="single" w:sz="4" w:space="0" w:color="auto"/>
              <w:right w:val="single" w:sz="4" w:space="0" w:color="auto"/>
            </w:tcBorders>
            <w:vAlign w:val="center"/>
          </w:tcPr>
          <w:p w14:paraId="5275AC1F"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B12, B41, B42</w:t>
            </w:r>
          </w:p>
        </w:tc>
      </w:tr>
      <w:tr w:rsidR="00051483" w:rsidRPr="0008302A" w14:paraId="3A603268" w14:textId="77777777" w:rsidTr="00051483">
        <w:trPr>
          <w:cantSplit/>
          <w:jc w:val="center"/>
        </w:trPr>
        <w:tc>
          <w:tcPr>
            <w:tcW w:w="172" w:type="pct"/>
            <w:tcBorders>
              <w:top w:val="single" w:sz="4" w:space="0" w:color="auto"/>
              <w:left w:val="single" w:sz="4" w:space="0" w:color="auto"/>
              <w:bottom w:val="single" w:sz="4" w:space="0" w:color="auto"/>
              <w:right w:val="single" w:sz="4" w:space="0" w:color="auto"/>
            </w:tcBorders>
            <w:vAlign w:val="center"/>
          </w:tcPr>
          <w:p w14:paraId="72B75A28" w14:textId="63617948"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2</w:t>
            </w:r>
          </w:p>
        </w:tc>
        <w:tc>
          <w:tcPr>
            <w:tcW w:w="941" w:type="pct"/>
            <w:tcBorders>
              <w:top w:val="single" w:sz="4" w:space="0" w:color="auto"/>
              <w:left w:val="single" w:sz="4" w:space="0" w:color="auto"/>
              <w:bottom w:val="single" w:sz="4" w:space="0" w:color="auto"/>
              <w:right w:val="single" w:sz="4" w:space="0" w:color="auto"/>
            </w:tcBorders>
            <w:vAlign w:val="center"/>
          </w:tcPr>
          <w:p w14:paraId="7DAE2EB5" w14:textId="1533790B"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r. Cricov - loc. Ghirdoveni</w:t>
            </w:r>
          </w:p>
        </w:tc>
        <w:tc>
          <w:tcPr>
            <w:tcW w:w="350" w:type="pct"/>
            <w:tcBorders>
              <w:top w:val="single" w:sz="4" w:space="0" w:color="auto"/>
              <w:left w:val="single" w:sz="4" w:space="0" w:color="auto"/>
              <w:bottom w:val="single" w:sz="4" w:space="0" w:color="auto"/>
              <w:right w:val="single" w:sz="4" w:space="0" w:color="auto"/>
            </w:tcBorders>
            <w:vAlign w:val="center"/>
          </w:tcPr>
          <w:p w14:paraId="1E42C480"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istorică</w:t>
            </w:r>
          </w:p>
        </w:tc>
        <w:tc>
          <w:tcPr>
            <w:tcW w:w="383" w:type="pct"/>
            <w:tcBorders>
              <w:top w:val="single" w:sz="4" w:space="0" w:color="auto"/>
              <w:left w:val="single" w:sz="4" w:space="0" w:color="auto"/>
              <w:bottom w:val="single" w:sz="4" w:space="0" w:color="auto"/>
              <w:right w:val="single" w:sz="4" w:space="0" w:color="auto"/>
            </w:tcBorders>
            <w:vAlign w:val="center"/>
          </w:tcPr>
          <w:p w14:paraId="027927F6"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fluvială</w:t>
            </w:r>
          </w:p>
        </w:tc>
        <w:tc>
          <w:tcPr>
            <w:tcW w:w="423" w:type="pct"/>
            <w:tcBorders>
              <w:top w:val="single" w:sz="4" w:space="0" w:color="auto"/>
              <w:left w:val="single" w:sz="4" w:space="0" w:color="auto"/>
              <w:bottom w:val="single" w:sz="4" w:space="0" w:color="auto"/>
              <w:right w:val="single" w:sz="4" w:space="0" w:color="auto"/>
            </w:tcBorders>
            <w:vAlign w:val="center"/>
          </w:tcPr>
          <w:p w14:paraId="7CFECA73"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10.07.2014</w:t>
            </w:r>
          </w:p>
        </w:tc>
        <w:tc>
          <w:tcPr>
            <w:tcW w:w="363" w:type="pct"/>
            <w:tcBorders>
              <w:top w:val="single" w:sz="4" w:space="0" w:color="auto"/>
              <w:left w:val="single" w:sz="4" w:space="0" w:color="auto"/>
              <w:bottom w:val="single" w:sz="4" w:space="0" w:color="auto"/>
              <w:right w:val="single" w:sz="4" w:space="0" w:color="auto"/>
            </w:tcBorders>
            <w:vAlign w:val="center"/>
          </w:tcPr>
          <w:p w14:paraId="55A9A5EC"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649" w:type="pct"/>
            <w:tcBorders>
              <w:top w:val="single" w:sz="4" w:space="0" w:color="auto"/>
              <w:left w:val="single" w:sz="4" w:space="0" w:color="auto"/>
              <w:bottom w:val="single" w:sz="4" w:space="0" w:color="auto"/>
              <w:right w:val="single" w:sz="4" w:space="0" w:color="auto"/>
            </w:tcBorders>
            <w:vAlign w:val="center"/>
          </w:tcPr>
          <w:p w14:paraId="684F4126"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12,99</w:t>
            </w:r>
          </w:p>
        </w:tc>
        <w:tc>
          <w:tcPr>
            <w:tcW w:w="443" w:type="pct"/>
            <w:tcBorders>
              <w:top w:val="single" w:sz="4" w:space="0" w:color="auto"/>
              <w:left w:val="single" w:sz="4" w:space="0" w:color="auto"/>
              <w:bottom w:val="single" w:sz="4" w:space="0" w:color="auto"/>
              <w:right w:val="single" w:sz="4" w:space="0" w:color="auto"/>
            </w:tcBorders>
            <w:vAlign w:val="center"/>
          </w:tcPr>
          <w:p w14:paraId="438336A8"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8%</w:t>
            </w:r>
          </w:p>
        </w:tc>
        <w:tc>
          <w:tcPr>
            <w:tcW w:w="371" w:type="pct"/>
            <w:tcBorders>
              <w:top w:val="single" w:sz="4" w:space="0" w:color="auto"/>
              <w:left w:val="single" w:sz="4" w:space="0" w:color="auto"/>
              <w:bottom w:val="single" w:sz="4" w:space="0" w:color="auto"/>
              <w:right w:val="single" w:sz="4" w:space="0" w:color="auto"/>
            </w:tcBorders>
            <w:vAlign w:val="center"/>
          </w:tcPr>
          <w:p w14:paraId="1BD49B6F"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446" w:type="pct"/>
            <w:tcBorders>
              <w:top w:val="single" w:sz="4" w:space="0" w:color="auto"/>
              <w:left w:val="single" w:sz="4" w:space="0" w:color="auto"/>
              <w:bottom w:val="single" w:sz="4" w:space="0" w:color="auto"/>
              <w:right w:val="single" w:sz="4" w:space="0" w:color="auto"/>
            </w:tcBorders>
            <w:vAlign w:val="center"/>
          </w:tcPr>
          <w:p w14:paraId="465BA0FB"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A34</w:t>
            </w:r>
          </w:p>
        </w:tc>
        <w:tc>
          <w:tcPr>
            <w:tcW w:w="458" w:type="pct"/>
            <w:tcBorders>
              <w:top w:val="single" w:sz="4" w:space="0" w:color="auto"/>
              <w:left w:val="single" w:sz="4" w:space="0" w:color="auto"/>
              <w:bottom w:val="single" w:sz="4" w:space="0" w:color="auto"/>
              <w:right w:val="single" w:sz="4" w:space="0" w:color="auto"/>
            </w:tcBorders>
            <w:vAlign w:val="center"/>
          </w:tcPr>
          <w:p w14:paraId="443B84BD"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B41, B43</w:t>
            </w:r>
          </w:p>
        </w:tc>
      </w:tr>
      <w:tr w:rsidR="00051483" w:rsidRPr="0008302A" w14:paraId="0871DDCA" w14:textId="77777777" w:rsidTr="00051483">
        <w:trPr>
          <w:cantSplit/>
          <w:jc w:val="center"/>
        </w:trPr>
        <w:tc>
          <w:tcPr>
            <w:tcW w:w="172" w:type="pct"/>
            <w:tcBorders>
              <w:top w:val="single" w:sz="4" w:space="0" w:color="auto"/>
              <w:left w:val="single" w:sz="4" w:space="0" w:color="auto"/>
              <w:bottom w:val="single" w:sz="4" w:space="0" w:color="auto"/>
              <w:right w:val="single" w:sz="4" w:space="0" w:color="auto"/>
            </w:tcBorders>
            <w:vAlign w:val="center"/>
          </w:tcPr>
          <w:p w14:paraId="58E005F8" w14:textId="2D76B4A5"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941" w:type="pct"/>
            <w:tcBorders>
              <w:top w:val="single" w:sz="4" w:space="0" w:color="auto"/>
              <w:left w:val="single" w:sz="4" w:space="0" w:color="auto"/>
              <w:bottom w:val="single" w:sz="4" w:space="0" w:color="auto"/>
              <w:right w:val="single" w:sz="4" w:space="0" w:color="auto"/>
            </w:tcBorders>
            <w:vAlign w:val="center"/>
          </w:tcPr>
          <w:p w14:paraId="177AA144" w14:textId="7F0AB573"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r. Provița - av. confl. Roșioara</w:t>
            </w:r>
          </w:p>
        </w:tc>
        <w:tc>
          <w:tcPr>
            <w:tcW w:w="350" w:type="pct"/>
            <w:tcBorders>
              <w:top w:val="single" w:sz="4" w:space="0" w:color="auto"/>
              <w:left w:val="single" w:sz="4" w:space="0" w:color="auto"/>
              <w:bottom w:val="single" w:sz="4" w:space="0" w:color="auto"/>
              <w:right w:val="single" w:sz="4" w:space="0" w:color="auto"/>
            </w:tcBorders>
            <w:vAlign w:val="center"/>
          </w:tcPr>
          <w:p w14:paraId="56896D3E"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istorică</w:t>
            </w:r>
          </w:p>
        </w:tc>
        <w:tc>
          <w:tcPr>
            <w:tcW w:w="383" w:type="pct"/>
            <w:tcBorders>
              <w:top w:val="single" w:sz="4" w:space="0" w:color="auto"/>
              <w:left w:val="single" w:sz="4" w:space="0" w:color="auto"/>
              <w:bottom w:val="single" w:sz="4" w:space="0" w:color="auto"/>
              <w:right w:val="single" w:sz="4" w:space="0" w:color="auto"/>
            </w:tcBorders>
            <w:vAlign w:val="center"/>
          </w:tcPr>
          <w:p w14:paraId="7130BE8F"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fluvială</w:t>
            </w:r>
          </w:p>
        </w:tc>
        <w:tc>
          <w:tcPr>
            <w:tcW w:w="423" w:type="pct"/>
            <w:tcBorders>
              <w:top w:val="single" w:sz="4" w:space="0" w:color="auto"/>
              <w:left w:val="single" w:sz="4" w:space="0" w:color="auto"/>
              <w:bottom w:val="single" w:sz="4" w:space="0" w:color="auto"/>
              <w:right w:val="single" w:sz="4" w:space="0" w:color="auto"/>
            </w:tcBorders>
            <w:vAlign w:val="center"/>
          </w:tcPr>
          <w:p w14:paraId="760B6863"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10.07.2014</w:t>
            </w:r>
          </w:p>
        </w:tc>
        <w:tc>
          <w:tcPr>
            <w:tcW w:w="363" w:type="pct"/>
            <w:tcBorders>
              <w:top w:val="single" w:sz="4" w:space="0" w:color="auto"/>
              <w:left w:val="single" w:sz="4" w:space="0" w:color="auto"/>
              <w:bottom w:val="single" w:sz="4" w:space="0" w:color="auto"/>
              <w:right w:val="single" w:sz="4" w:space="0" w:color="auto"/>
            </w:tcBorders>
            <w:vAlign w:val="center"/>
          </w:tcPr>
          <w:p w14:paraId="2EB0824C"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649" w:type="pct"/>
            <w:tcBorders>
              <w:top w:val="single" w:sz="4" w:space="0" w:color="auto"/>
              <w:left w:val="single" w:sz="4" w:space="0" w:color="auto"/>
              <w:bottom w:val="single" w:sz="4" w:space="0" w:color="auto"/>
              <w:right w:val="single" w:sz="4" w:space="0" w:color="auto"/>
            </w:tcBorders>
            <w:vAlign w:val="center"/>
          </w:tcPr>
          <w:p w14:paraId="4483597A"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16,98</w:t>
            </w:r>
          </w:p>
        </w:tc>
        <w:tc>
          <w:tcPr>
            <w:tcW w:w="443" w:type="pct"/>
            <w:tcBorders>
              <w:top w:val="single" w:sz="4" w:space="0" w:color="auto"/>
              <w:left w:val="single" w:sz="4" w:space="0" w:color="auto"/>
              <w:bottom w:val="single" w:sz="4" w:space="0" w:color="auto"/>
              <w:right w:val="single" w:sz="4" w:space="0" w:color="auto"/>
            </w:tcBorders>
            <w:vAlign w:val="center"/>
          </w:tcPr>
          <w:p w14:paraId="7E0C7C2D"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8%</w:t>
            </w:r>
          </w:p>
        </w:tc>
        <w:tc>
          <w:tcPr>
            <w:tcW w:w="371" w:type="pct"/>
            <w:tcBorders>
              <w:top w:val="single" w:sz="4" w:space="0" w:color="auto"/>
              <w:left w:val="single" w:sz="4" w:space="0" w:color="auto"/>
              <w:bottom w:val="single" w:sz="4" w:space="0" w:color="auto"/>
              <w:right w:val="single" w:sz="4" w:space="0" w:color="auto"/>
            </w:tcBorders>
            <w:vAlign w:val="center"/>
          </w:tcPr>
          <w:p w14:paraId="4004C8E7"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446" w:type="pct"/>
            <w:tcBorders>
              <w:top w:val="single" w:sz="4" w:space="0" w:color="auto"/>
              <w:left w:val="single" w:sz="4" w:space="0" w:color="auto"/>
              <w:bottom w:val="single" w:sz="4" w:space="0" w:color="auto"/>
              <w:right w:val="single" w:sz="4" w:space="0" w:color="auto"/>
            </w:tcBorders>
            <w:vAlign w:val="center"/>
          </w:tcPr>
          <w:p w14:paraId="129C17D1"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A34</w:t>
            </w:r>
          </w:p>
        </w:tc>
        <w:tc>
          <w:tcPr>
            <w:tcW w:w="458" w:type="pct"/>
            <w:tcBorders>
              <w:top w:val="single" w:sz="4" w:space="0" w:color="auto"/>
              <w:left w:val="single" w:sz="4" w:space="0" w:color="auto"/>
              <w:bottom w:val="single" w:sz="4" w:space="0" w:color="auto"/>
              <w:right w:val="single" w:sz="4" w:space="0" w:color="auto"/>
            </w:tcBorders>
            <w:vAlign w:val="center"/>
          </w:tcPr>
          <w:p w14:paraId="094A74DC"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B12, B41, B43</w:t>
            </w:r>
          </w:p>
        </w:tc>
      </w:tr>
      <w:tr w:rsidR="00051483" w:rsidRPr="0008302A" w14:paraId="006F2CFA" w14:textId="77777777" w:rsidTr="00051483">
        <w:trPr>
          <w:cantSplit/>
          <w:jc w:val="center"/>
        </w:trPr>
        <w:tc>
          <w:tcPr>
            <w:tcW w:w="172" w:type="pct"/>
            <w:tcBorders>
              <w:top w:val="single" w:sz="4" w:space="0" w:color="auto"/>
              <w:left w:val="single" w:sz="4" w:space="0" w:color="auto"/>
              <w:bottom w:val="single" w:sz="4" w:space="0" w:color="auto"/>
              <w:right w:val="single" w:sz="4" w:space="0" w:color="auto"/>
            </w:tcBorders>
            <w:vAlign w:val="center"/>
          </w:tcPr>
          <w:p w14:paraId="52C0FFB3" w14:textId="3DFCF096"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4</w:t>
            </w:r>
          </w:p>
        </w:tc>
        <w:tc>
          <w:tcPr>
            <w:tcW w:w="941" w:type="pct"/>
            <w:tcBorders>
              <w:top w:val="single" w:sz="4" w:space="0" w:color="auto"/>
              <w:left w:val="single" w:sz="4" w:space="0" w:color="auto"/>
              <w:bottom w:val="single" w:sz="4" w:space="0" w:color="auto"/>
              <w:right w:val="single" w:sz="4" w:space="0" w:color="auto"/>
            </w:tcBorders>
            <w:vAlign w:val="center"/>
          </w:tcPr>
          <w:p w14:paraId="135634E6" w14:textId="2551EB6A"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r. Teleajen - av. confl. Dâmbul - loc. Sicrita</w:t>
            </w:r>
          </w:p>
        </w:tc>
        <w:tc>
          <w:tcPr>
            <w:tcW w:w="350" w:type="pct"/>
            <w:tcBorders>
              <w:top w:val="single" w:sz="4" w:space="0" w:color="auto"/>
              <w:left w:val="single" w:sz="4" w:space="0" w:color="auto"/>
              <w:bottom w:val="single" w:sz="4" w:space="0" w:color="auto"/>
              <w:right w:val="single" w:sz="4" w:space="0" w:color="auto"/>
            </w:tcBorders>
            <w:vAlign w:val="center"/>
          </w:tcPr>
          <w:p w14:paraId="6D381CF7"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istorică</w:t>
            </w:r>
          </w:p>
        </w:tc>
        <w:tc>
          <w:tcPr>
            <w:tcW w:w="383" w:type="pct"/>
            <w:tcBorders>
              <w:top w:val="single" w:sz="4" w:space="0" w:color="auto"/>
              <w:left w:val="single" w:sz="4" w:space="0" w:color="auto"/>
              <w:bottom w:val="single" w:sz="4" w:space="0" w:color="auto"/>
              <w:right w:val="single" w:sz="4" w:space="0" w:color="auto"/>
            </w:tcBorders>
            <w:vAlign w:val="center"/>
          </w:tcPr>
          <w:p w14:paraId="1CBC1F87"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fluvială</w:t>
            </w:r>
          </w:p>
        </w:tc>
        <w:tc>
          <w:tcPr>
            <w:tcW w:w="423" w:type="pct"/>
            <w:tcBorders>
              <w:top w:val="single" w:sz="4" w:space="0" w:color="auto"/>
              <w:left w:val="single" w:sz="4" w:space="0" w:color="auto"/>
              <w:bottom w:val="single" w:sz="4" w:space="0" w:color="auto"/>
              <w:right w:val="single" w:sz="4" w:space="0" w:color="auto"/>
            </w:tcBorders>
            <w:vAlign w:val="center"/>
          </w:tcPr>
          <w:p w14:paraId="781231D1"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12.10.2016</w:t>
            </w:r>
          </w:p>
        </w:tc>
        <w:tc>
          <w:tcPr>
            <w:tcW w:w="363" w:type="pct"/>
            <w:tcBorders>
              <w:top w:val="single" w:sz="4" w:space="0" w:color="auto"/>
              <w:left w:val="single" w:sz="4" w:space="0" w:color="auto"/>
              <w:bottom w:val="single" w:sz="4" w:space="0" w:color="auto"/>
              <w:right w:val="single" w:sz="4" w:space="0" w:color="auto"/>
            </w:tcBorders>
            <w:vAlign w:val="center"/>
          </w:tcPr>
          <w:p w14:paraId="6D0E0C78"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649" w:type="pct"/>
            <w:tcBorders>
              <w:top w:val="single" w:sz="4" w:space="0" w:color="auto"/>
              <w:left w:val="single" w:sz="4" w:space="0" w:color="auto"/>
              <w:bottom w:val="single" w:sz="4" w:space="0" w:color="auto"/>
              <w:right w:val="single" w:sz="4" w:space="0" w:color="auto"/>
            </w:tcBorders>
            <w:vAlign w:val="center"/>
          </w:tcPr>
          <w:p w14:paraId="4F014703"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16,70</w:t>
            </w:r>
          </w:p>
        </w:tc>
        <w:tc>
          <w:tcPr>
            <w:tcW w:w="443" w:type="pct"/>
            <w:tcBorders>
              <w:top w:val="single" w:sz="4" w:space="0" w:color="auto"/>
              <w:left w:val="single" w:sz="4" w:space="0" w:color="auto"/>
              <w:bottom w:val="single" w:sz="4" w:space="0" w:color="auto"/>
              <w:right w:val="single" w:sz="4" w:space="0" w:color="auto"/>
            </w:tcBorders>
            <w:vAlign w:val="center"/>
          </w:tcPr>
          <w:p w14:paraId="7F0E1BD2"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10%</w:t>
            </w:r>
          </w:p>
        </w:tc>
        <w:tc>
          <w:tcPr>
            <w:tcW w:w="371" w:type="pct"/>
            <w:tcBorders>
              <w:top w:val="single" w:sz="4" w:space="0" w:color="auto"/>
              <w:left w:val="single" w:sz="4" w:space="0" w:color="auto"/>
              <w:bottom w:val="single" w:sz="4" w:space="0" w:color="auto"/>
              <w:right w:val="single" w:sz="4" w:space="0" w:color="auto"/>
            </w:tcBorders>
            <w:vAlign w:val="center"/>
          </w:tcPr>
          <w:p w14:paraId="5B4E5068"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446" w:type="pct"/>
            <w:tcBorders>
              <w:top w:val="single" w:sz="4" w:space="0" w:color="auto"/>
              <w:left w:val="single" w:sz="4" w:space="0" w:color="auto"/>
              <w:bottom w:val="single" w:sz="4" w:space="0" w:color="auto"/>
              <w:right w:val="single" w:sz="4" w:space="0" w:color="auto"/>
            </w:tcBorders>
            <w:vAlign w:val="center"/>
          </w:tcPr>
          <w:p w14:paraId="666F8F34"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A34</w:t>
            </w:r>
          </w:p>
        </w:tc>
        <w:tc>
          <w:tcPr>
            <w:tcW w:w="458" w:type="pct"/>
            <w:tcBorders>
              <w:top w:val="single" w:sz="4" w:space="0" w:color="auto"/>
              <w:left w:val="single" w:sz="4" w:space="0" w:color="auto"/>
              <w:bottom w:val="single" w:sz="4" w:space="0" w:color="auto"/>
              <w:right w:val="single" w:sz="4" w:space="0" w:color="auto"/>
            </w:tcBorders>
            <w:vAlign w:val="center"/>
          </w:tcPr>
          <w:p w14:paraId="60D5AD88"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B41, B43</w:t>
            </w:r>
          </w:p>
        </w:tc>
      </w:tr>
      <w:tr w:rsidR="00051483" w:rsidRPr="0008302A" w14:paraId="4FB62739" w14:textId="77777777" w:rsidTr="00051483">
        <w:trPr>
          <w:cantSplit/>
          <w:jc w:val="center"/>
        </w:trPr>
        <w:tc>
          <w:tcPr>
            <w:tcW w:w="172" w:type="pct"/>
            <w:tcBorders>
              <w:top w:val="single" w:sz="4" w:space="0" w:color="auto"/>
              <w:left w:val="single" w:sz="4" w:space="0" w:color="auto"/>
              <w:bottom w:val="single" w:sz="4" w:space="0" w:color="auto"/>
              <w:right w:val="single" w:sz="4" w:space="0" w:color="auto"/>
            </w:tcBorders>
            <w:vAlign w:val="center"/>
          </w:tcPr>
          <w:p w14:paraId="118C191A" w14:textId="2BA691BF"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5</w:t>
            </w:r>
          </w:p>
        </w:tc>
        <w:tc>
          <w:tcPr>
            <w:tcW w:w="941" w:type="pct"/>
            <w:tcBorders>
              <w:top w:val="single" w:sz="4" w:space="0" w:color="auto"/>
              <w:left w:val="single" w:sz="4" w:space="0" w:color="auto"/>
              <w:bottom w:val="single" w:sz="4" w:space="0" w:color="auto"/>
              <w:right w:val="single" w:sz="4" w:space="0" w:color="auto"/>
            </w:tcBorders>
            <w:vAlign w:val="center"/>
          </w:tcPr>
          <w:p w14:paraId="441D1BE2" w14:textId="511E46B9"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r. Pârâul Rece - loc. Moara Domnească</w:t>
            </w:r>
          </w:p>
        </w:tc>
        <w:tc>
          <w:tcPr>
            <w:tcW w:w="350" w:type="pct"/>
            <w:tcBorders>
              <w:top w:val="single" w:sz="4" w:space="0" w:color="auto"/>
              <w:left w:val="single" w:sz="4" w:space="0" w:color="auto"/>
              <w:bottom w:val="single" w:sz="4" w:space="0" w:color="auto"/>
              <w:right w:val="single" w:sz="4" w:space="0" w:color="auto"/>
            </w:tcBorders>
            <w:vAlign w:val="center"/>
          </w:tcPr>
          <w:p w14:paraId="2BC37543"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istorică</w:t>
            </w:r>
          </w:p>
        </w:tc>
        <w:tc>
          <w:tcPr>
            <w:tcW w:w="383" w:type="pct"/>
            <w:tcBorders>
              <w:top w:val="single" w:sz="4" w:space="0" w:color="auto"/>
              <w:left w:val="single" w:sz="4" w:space="0" w:color="auto"/>
              <w:bottom w:val="single" w:sz="4" w:space="0" w:color="auto"/>
              <w:right w:val="single" w:sz="4" w:space="0" w:color="auto"/>
            </w:tcBorders>
            <w:vAlign w:val="center"/>
          </w:tcPr>
          <w:p w14:paraId="04764736"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fluvială</w:t>
            </w:r>
          </w:p>
        </w:tc>
        <w:tc>
          <w:tcPr>
            <w:tcW w:w="423" w:type="pct"/>
            <w:tcBorders>
              <w:top w:val="single" w:sz="4" w:space="0" w:color="auto"/>
              <w:left w:val="single" w:sz="4" w:space="0" w:color="auto"/>
              <w:bottom w:val="single" w:sz="4" w:space="0" w:color="auto"/>
              <w:right w:val="single" w:sz="4" w:space="0" w:color="auto"/>
            </w:tcBorders>
            <w:vAlign w:val="center"/>
          </w:tcPr>
          <w:p w14:paraId="48969B1D"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12.10.2016</w:t>
            </w:r>
          </w:p>
        </w:tc>
        <w:tc>
          <w:tcPr>
            <w:tcW w:w="363" w:type="pct"/>
            <w:tcBorders>
              <w:top w:val="single" w:sz="4" w:space="0" w:color="auto"/>
              <w:left w:val="single" w:sz="4" w:space="0" w:color="auto"/>
              <w:bottom w:val="single" w:sz="4" w:space="0" w:color="auto"/>
              <w:right w:val="single" w:sz="4" w:space="0" w:color="auto"/>
            </w:tcBorders>
            <w:vAlign w:val="center"/>
          </w:tcPr>
          <w:p w14:paraId="54C97FBA"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649" w:type="pct"/>
            <w:tcBorders>
              <w:top w:val="single" w:sz="4" w:space="0" w:color="auto"/>
              <w:left w:val="single" w:sz="4" w:space="0" w:color="auto"/>
              <w:bottom w:val="single" w:sz="4" w:space="0" w:color="auto"/>
              <w:right w:val="single" w:sz="4" w:space="0" w:color="auto"/>
            </w:tcBorders>
            <w:vAlign w:val="center"/>
          </w:tcPr>
          <w:p w14:paraId="5135D464"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2,33</w:t>
            </w:r>
          </w:p>
        </w:tc>
        <w:tc>
          <w:tcPr>
            <w:tcW w:w="443" w:type="pct"/>
            <w:tcBorders>
              <w:top w:val="single" w:sz="4" w:space="0" w:color="auto"/>
              <w:left w:val="single" w:sz="4" w:space="0" w:color="auto"/>
              <w:bottom w:val="single" w:sz="4" w:space="0" w:color="auto"/>
              <w:right w:val="single" w:sz="4" w:space="0" w:color="auto"/>
            </w:tcBorders>
            <w:vAlign w:val="center"/>
          </w:tcPr>
          <w:p w14:paraId="1921E7A8"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10%</w:t>
            </w:r>
          </w:p>
        </w:tc>
        <w:tc>
          <w:tcPr>
            <w:tcW w:w="371" w:type="pct"/>
            <w:tcBorders>
              <w:top w:val="single" w:sz="4" w:space="0" w:color="auto"/>
              <w:left w:val="single" w:sz="4" w:space="0" w:color="auto"/>
              <w:bottom w:val="single" w:sz="4" w:space="0" w:color="auto"/>
              <w:right w:val="single" w:sz="4" w:space="0" w:color="auto"/>
            </w:tcBorders>
            <w:vAlign w:val="center"/>
          </w:tcPr>
          <w:p w14:paraId="44C0DE04"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446" w:type="pct"/>
            <w:tcBorders>
              <w:top w:val="single" w:sz="4" w:space="0" w:color="auto"/>
              <w:left w:val="single" w:sz="4" w:space="0" w:color="auto"/>
              <w:bottom w:val="single" w:sz="4" w:space="0" w:color="auto"/>
              <w:right w:val="single" w:sz="4" w:space="0" w:color="auto"/>
            </w:tcBorders>
            <w:vAlign w:val="center"/>
          </w:tcPr>
          <w:p w14:paraId="36120BF5"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A34</w:t>
            </w:r>
          </w:p>
        </w:tc>
        <w:tc>
          <w:tcPr>
            <w:tcW w:w="458" w:type="pct"/>
            <w:tcBorders>
              <w:top w:val="single" w:sz="4" w:space="0" w:color="auto"/>
              <w:left w:val="single" w:sz="4" w:space="0" w:color="auto"/>
              <w:bottom w:val="single" w:sz="4" w:space="0" w:color="auto"/>
              <w:right w:val="single" w:sz="4" w:space="0" w:color="auto"/>
            </w:tcBorders>
            <w:vAlign w:val="center"/>
          </w:tcPr>
          <w:p w14:paraId="6D617AEF"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B41, B43</w:t>
            </w:r>
          </w:p>
        </w:tc>
      </w:tr>
      <w:tr w:rsidR="00051483" w:rsidRPr="0008302A" w14:paraId="25332A86" w14:textId="77777777" w:rsidTr="00051483">
        <w:trPr>
          <w:cantSplit/>
          <w:jc w:val="center"/>
        </w:trPr>
        <w:tc>
          <w:tcPr>
            <w:tcW w:w="172" w:type="pct"/>
            <w:tcBorders>
              <w:top w:val="single" w:sz="4" w:space="0" w:color="auto"/>
              <w:left w:val="single" w:sz="4" w:space="0" w:color="auto"/>
              <w:bottom w:val="single" w:sz="4" w:space="0" w:color="auto"/>
              <w:right w:val="single" w:sz="4" w:space="0" w:color="auto"/>
            </w:tcBorders>
            <w:vAlign w:val="center"/>
          </w:tcPr>
          <w:p w14:paraId="43C60233" w14:textId="30320B6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6</w:t>
            </w:r>
          </w:p>
        </w:tc>
        <w:tc>
          <w:tcPr>
            <w:tcW w:w="941" w:type="pct"/>
            <w:tcBorders>
              <w:top w:val="single" w:sz="4" w:space="0" w:color="auto"/>
              <w:left w:val="single" w:sz="4" w:space="0" w:color="auto"/>
              <w:bottom w:val="single" w:sz="4" w:space="0" w:color="auto"/>
              <w:right w:val="single" w:sz="4" w:space="0" w:color="auto"/>
            </w:tcBorders>
            <w:vAlign w:val="center"/>
          </w:tcPr>
          <w:p w14:paraId="4855421E" w14:textId="46ABB184"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loc. Ploiești, jud. Prahova</w:t>
            </w:r>
          </w:p>
        </w:tc>
        <w:tc>
          <w:tcPr>
            <w:tcW w:w="350" w:type="pct"/>
            <w:tcBorders>
              <w:top w:val="single" w:sz="4" w:space="0" w:color="auto"/>
              <w:left w:val="single" w:sz="4" w:space="0" w:color="auto"/>
              <w:bottom w:val="single" w:sz="4" w:space="0" w:color="auto"/>
              <w:right w:val="single" w:sz="4" w:space="0" w:color="auto"/>
            </w:tcBorders>
            <w:vAlign w:val="center"/>
          </w:tcPr>
          <w:p w14:paraId="09D657FC"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istorică</w:t>
            </w:r>
          </w:p>
        </w:tc>
        <w:tc>
          <w:tcPr>
            <w:tcW w:w="383" w:type="pct"/>
            <w:tcBorders>
              <w:top w:val="single" w:sz="4" w:space="0" w:color="auto"/>
              <w:left w:val="single" w:sz="4" w:space="0" w:color="auto"/>
              <w:bottom w:val="single" w:sz="4" w:space="0" w:color="auto"/>
              <w:right w:val="single" w:sz="4" w:space="0" w:color="auto"/>
            </w:tcBorders>
            <w:vAlign w:val="center"/>
          </w:tcPr>
          <w:p w14:paraId="7EFA2547"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pluvială</w:t>
            </w:r>
          </w:p>
        </w:tc>
        <w:tc>
          <w:tcPr>
            <w:tcW w:w="423" w:type="pct"/>
            <w:tcBorders>
              <w:top w:val="single" w:sz="4" w:space="0" w:color="auto"/>
              <w:left w:val="single" w:sz="4" w:space="0" w:color="auto"/>
              <w:bottom w:val="single" w:sz="4" w:space="0" w:color="auto"/>
              <w:right w:val="single" w:sz="4" w:space="0" w:color="auto"/>
            </w:tcBorders>
            <w:vAlign w:val="center"/>
          </w:tcPr>
          <w:p w14:paraId="5D75009D"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07.05.2016</w:t>
            </w:r>
          </w:p>
        </w:tc>
        <w:tc>
          <w:tcPr>
            <w:tcW w:w="363" w:type="pct"/>
            <w:tcBorders>
              <w:top w:val="single" w:sz="4" w:space="0" w:color="auto"/>
              <w:left w:val="single" w:sz="4" w:space="0" w:color="auto"/>
              <w:bottom w:val="single" w:sz="4" w:space="0" w:color="auto"/>
              <w:right w:val="single" w:sz="4" w:space="0" w:color="auto"/>
            </w:tcBorders>
            <w:vAlign w:val="center"/>
          </w:tcPr>
          <w:p w14:paraId="6CA56F8F"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w:t>
            </w:r>
          </w:p>
        </w:tc>
        <w:tc>
          <w:tcPr>
            <w:tcW w:w="649" w:type="pct"/>
            <w:tcBorders>
              <w:top w:val="single" w:sz="4" w:space="0" w:color="auto"/>
              <w:left w:val="single" w:sz="4" w:space="0" w:color="auto"/>
              <w:bottom w:val="single" w:sz="4" w:space="0" w:color="auto"/>
              <w:right w:val="single" w:sz="4" w:space="0" w:color="auto"/>
            </w:tcBorders>
            <w:vAlign w:val="center"/>
          </w:tcPr>
          <w:p w14:paraId="21B5A9B3"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11,62</w:t>
            </w:r>
          </w:p>
        </w:tc>
        <w:tc>
          <w:tcPr>
            <w:tcW w:w="443" w:type="pct"/>
            <w:tcBorders>
              <w:top w:val="single" w:sz="4" w:space="0" w:color="auto"/>
              <w:left w:val="single" w:sz="4" w:space="0" w:color="auto"/>
              <w:bottom w:val="single" w:sz="4" w:space="0" w:color="auto"/>
              <w:right w:val="single" w:sz="4" w:space="0" w:color="auto"/>
            </w:tcBorders>
            <w:vAlign w:val="center"/>
          </w:tcPr>
          <w:p w14:paraId="513C0F78"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20%</w:t>
            </w:r>
          </w:p>
        </w:tc>
        <w:tc>
          <w:tcPr>
            <w:tcW w:w="371" w:type="pct"/>
            <w:tcBorders>
              <w:top w:val="single" w:sz="4" w:space="0" w:color="auto"/>
              <w:left w:val="single" w:sz="4" w:space="0" w:color="auto"/>
              <w:bottom w:val="single" w:sz="4" w:space="0" w:color="auto"/>
              <w:right w:val="single" w:sz="4" w:space="0" w:color="auto"/>
            </w:tcBorders>
            <w:vAlign w:val="center"/>
          </w:tcPr>
          <w:p w14:paraId="082A4776"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A24</w:t>
            </w:r>
          </w:p>
        </w:tc>
        <w:tc>
          <w:tcPr>
            <w:tcW w:w="446" w:type="pct"/>
            <w:tcBorders>
              <w:top w:val="single" w:sz="4" w:space="0" w:color="auto"/>
              <w:left w:val="single" w:sz="4" w:space="0" w:color="auto"/>
              <w:bottom w:val="single" w:sz="4" w:space="0" w:color="auto"/>
              <w:right w:val="single" w:sz="4" w:space="0" w:color="auto"/>
            </w:tcBorders>
            <w:vAlign w:val="center"/>
          </w:tcPr>
          <w:p w14:paraId="59043DAD" w14:textId="7777777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A33</w:t>
            </w:r>
          </w:p>
        </w:tc>
        <w:tc>
          <w:tcPr>
            <w:tcW w:w="458" w:type="pct"/>
            <w:tcBorders>
              <w:top w:val="single" w:sz="4" w:space="0" w:color="auto"/>
              <w:left w:val="single" w:sz="4" w:space="0" w:color="auto"/>
              <w:bottom w:val="single" w:sz="4" w:space="0" w:color="auto"/>
              <w:right w:val="single" w:sz="4" w:space="0" w:color="auto"/>
            </w:tcBorders>
            <w:vAlign w:val="center"/>
          </w:tcPr>
          <w:p w14:paraId="44344B22" w14:textId="7050C6FD"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B11, B41, B44</w:t>
            </w:r>
          </w:p>
        </w:tc>
      </w:tr>
    </w:tbl>
    <w:p w14:paraId="36F321FC" w14:textId="77777777" w:rsidR="00004722" w:rsidRPr="0008302A" w:rsidRDefault="00004722" w:rsidP="0016331D">
      <w:pPr>
        <w:spacing w:before="0" w:after="0" w:line="240" w:lineRule="auto"/>
        <w:ind w:left="274" w:right="288"/>
        <w:jc w:val="both"/>
        <w:rPr>
          <w:rFonts w:cstheme="majorHAnsi"/>
          <w:i/>
          <w:sz w:val="16"/>
          <w:szCs w:val="16"/>
          <w:lang w:val="ro-RO"/>
        </w:rPr>
      </w:pPr>
      <w:r w:rsidRPr="0008302A">
        <w:rPr>
          <w:rFonts w:cstheme="majorHAnsi"/>
          <w:i/>
          <w:sz w:val="16"/>
          <w:szCs w:val="16"/>
          <w:lang w:val="ro-RO"/>
        </w:rPr>
        <w:t xml:space="preserve">Legendă: A21 - Depăşirea capacităţii de transport a albiei, A24 - Blocare / Restricţionare, A33 - Viitură cu alt tip de timp de creştere, A34 - Viitură cu timp de creştere mediu, B11 - Consecințe asupra sănătăţii umane, </w:t>
      </w:r>
      <w:bookmarkStart w:id="159" w:name="_Hlk103597293"/>
      <w:r w:rsidRPr="0008302A">
        <w:rPr>
          <w:rFonts w:cstheme="majorHAnsi"/>
          <w:i/>
          <w:sz w:val="16"/>
          <w:szCs w:val="16"/>
          <w:lang w:val="ro-RO"/>
        </w:rPr>
        <w:t>B12 - Consecințe asupra comunităţii</w:t>
      </w:r>
      <w:bookmarkEnd w:id="159"/>
      <w:r w:rsidRPr="0008302A">
        <w:rPr>
          <w:rFonts w:cstheme="majorHAnsi"/>
          <w:i/>
          <w:sz w:val="16"/>
          <w:szCs w:val="16"/>
          <w:lang w:val="ro-RO"/>
        </w:rPr>
        <w:t>, B41 - Consecințe asupra proprietăţilor, B42 - Consecințe asupra infrastructurilor de orice natură, B43 - Consecințe asupra utilizării terenurilor, B44 - Consecințe asupra activității economice.</w:t>
      </w:r>
    </w:p>
    <w:p w14:paraId="286B8914" w14:textId="298CE730" w:rsidR="00004722" w:rsidRPr="0008302A" w:rsidRDefault="00004722" w:rsidP="0016331D">
      <w:pPr>
        <w:spacing w:before="0" w:after="0" w:line="240" w:lineRule="auto"/>
        <w:ind w:left="274" w:right="288"/>
        <w:jc w:val="both"/>
        <w:rPr>
          <w:rFonts w:cstheme="majorHAnsi"/>
          <w:i/>
          <w:sz w:val="16"/>
          <w:szCs w:val="16"/>
          <w:lang w:val="ro-RO"/>
        </w:rPr>
      </w:pPr>
      <w:bookmarkStart w:id="160" w:name="_Hlk103597520"/>
      <w:r w:rsidRPr="0008302A">
        <w:rPr>
          <w:rFonts w:cstheme="majorHAnsi"/>
          <w:i/>
          <w:sz w:val="16"/>
          <w:szCs w:val="16"/>
          <w:lang w:val="ro-RO"/>
        </w:rPr>
        <w:t>Notă: evenimentele istorice semnificative având sursa de inundare pluvială au fost estimate ca suprafeţe inundate (km</w:t>
      </w:r>
      <w:r w:rsidRPr="0008302A">
        <w:rPr>
          <w:rFonts w:cstheme="majorHAnsi"/>
          <w:i/>
          <w:sz w:val="16"/>
          <w:szCs w:val="16"/>
          <w:vertAlign w:val="superscript"/>
          <w:lang w:val="ro-RO"/>
        </w:rPr>
        <w:t>2</w:t>
      </w:r>
      <w:r w:rsidRPr="0008302A">
        <w:rPr>
          <w:rFonts w:cstheme="majorHAnsi"/>
          <w:i/>
          <w:sz w:val="16"/>
          <w:szCs w:val="16"/>
          <w:lang w:val="ro-RO"/>
        </w:rPr>
        <w:t>); evenimentele istorice semnificative avînd sursa de inundare fluvială au fost estimate ca lungimi de</w:t>
      </w:r>
      <w:r w:rsidR="00BA7075" w:rsidRPr="0008302A">
        <w:rPr>
          <w:rFonts w:cstheme="majorHAnsi"/>
          <w:i/>
          <w:sz w:val="16"/>
          <w:szCs w:val="16"/>
          <w:lang w:val="ro-RO"/>
        </w:rPr>
        <w:t xml:space="preserve"> sector </w:t>
      </w:r>
      <w:r w:rsidRPr="0008302A">
        <w:rPr>
          <w:rFonts w:cstheme="majorHAnsi"/>
          <w:i/>
          <w:sz w:val="16"/>
          <w:szCs w:val="16"/>
          <w:lang w:val="ro-RO"/>
        </w:rPr>
        <w:t>de râu inundat (km)</w:t>
      </w:r>
      <w:r w:rsidR="00570AF1" w:rsidRPr="0008302A">
        <w:rPr>
          <w:rFonts w:cstheme="majorHAnsi"/>
          <w:i/>
          <w:sz w:val="16"/>
          <w:szCs w:val="16"/>
          <w:lang w:val="ro-RO"/>
        </w:rPr>
        <w:t>.</w:t>
      </w:r>
    </w:p>
    <w:bookmarkEnd w:id="160"/>
    <w:p w14:paraId="40769783" w14:textId="77777777" w:rsidR="00004722" w:rsidRPr="0008302A" w:rsidRDefault="00004722" w:rsidP="00316B89">
      <w:pPr>
        <w:rPr>
          <w:rFonts w:cstheme="majorHAnsi"/>
          <w:i/>
          <w:color w:val="000000"/>
          <w:szCs w:val="20"/>
          <w:lang w:val="ro-RO"/>
        </w:rPr>
      </w:pPr>
    </w:p>
    <w:p w14:paraId="209F4EDD" w14:textId="77777777" w:rsidR="00004722" w:rsidRPr="0008302A" w:rsidRDefault="00004722" w:rsidP="00316B89">
      <w:pPr>
        <w:rPr>
          <w:rFonts w:cstheme="majorHAnsi"/>
          <w:i/>
          <w:color w:val="000000"/>
          <w:szCs w:val="20"/>
          <w:lang w:val="ro-RO"/>
        </w:rPr>
      </w:pPr>
    </w:p>
    <w:p w14:paraId="1AA138B3" w14:textId="77777777" w:rsidR="00004722" w:rsidRPr="0008302A" w:rsidRDefault="00004722" w:rsidP="00316B89">
      <w:pPr>
        <w:pStyle w:val="EPRITABEL"/>
        <w:spacing w:before="360" w:after="360"/>
        <w:jc w:val="left"/>
        <w:rPr>
          <w:rFonts w:asciiTheme="majorHAnsi" w:hAnsiTheme="majorHAnsi" w:cstheme="majorHAnsi"/>
          <w:i w:val="0"/>
          <w:iCs/>
          <w:sz w:val="20"/>
          <w:szCs w:val="20"/>
        </w:rPr>
        <w:sectPr w:rsidR="00004722" w:rsidRPr="0008302A" w:rsidSect="00F87EDE">
          <w:footerReference w:type="default" r:id="rId29"/>
          <w:pgSz w:w="16838" w:h="11906" w:orient="landscape" w:code="9"/>
          <w:pgMar w:top="1080" w:right="850" w:bottom="1411" w:left="850" w:header="562" w:footer="562" w:gutter="0"/>
          <w:cols w:space="708"/>
          <w:docGrid w:linePitch="299"/>
        </w:sectPr>
      </w:pPr>
    </w:p>
    <w:p w14:paraId="0C5E3746" w14:textId="1828AE61" w:rsidR="00004722" w:rsidRPr="0008302A" w:rsidRDefault="00004722" w:rsidP="00721943">
      <w:pPr>
        <w:spacing w:line="240" w:lineRule="auto"/>
        <w:jc w:val="both"/>
        <w:rPr>
          <w:rFonts w:cstheme="majorHAnsi"/>
          <w:bCs/>
          <w:szCs w:val="20"/>
          <w:lang w:val="ro-RO" w:eastAsia="ro-RO"/>
        </w:rPr>
      </w:pPr>
      <w:r w:rsidRPr="0008302A">
        <w:rPr>
          <w:rFonts w:cstheme="majorHAnsi"/>
          <w:bCs/>
          <w:szCs w:val="20"/>
          <w:lang w:val="ro-RO" w:eastAsia="ro-RO"/>
        </w:rPr>
        <w:lastRenderedPageBreak/>
        <w:t>În ceea ce priveşte inundaţiile semnificative potenţiale viitoare</w:t>
      </w:r>
      <w:r w:rsidR="001A2752" w:rsidRPr="0008302A">
        <w:rPr>
          <w:rFonts w:cstheme="majorHAnsi"/>
          <w:bCs/>
          <w:szCs w:val="20"/>
          <w:lang w:val="ro-RO" w:eastAsia="ro-RO"/>
        </w:rPr>
        <w:t xml:space="preserve"> </w:t>
      </w:r>
      <w:r w:rsidRPr="0008302A">
        <w:rPr>
          <w:rFonts w:cstheme="majorHAnsi"/>
          <w:bCs/>
          <w:szCs w:val="20"/>
          <w:lang w:val="ro-RO" w:eastAsia="ro-RO"/>
        </w:rPr>
        <w:t xml:space="preserve">au fost desemnate în Ciclul II un număr de </w:t>
      </w:r>
      <w:r w:rsidR="002C525D" w:rsidRPr="0008302A">
        <w:rPr>
          <w:rFonts w:cstheme="majorHAnsi"/>
          <w:bCs/>
          <w:szCs w:val="20"/>
          <w:lang w:val="ro-RO" w:eastAsia="ro-RO"/>
        </w:rPr>
        <w:t xml:space="preserve">10 </w:t>
      </w:r>
      <w:r w:rsidRPr="0008302A">
        <w:rPr>
          <w:rFonts w:cstheme="majorHAnsi"/>
          <w:bCs/>
          <w:szCs w:val="20"/>
          <w:lang w:val="ro-RO" w:eastAsia="ro-RO"/>
        </w:rPr>
        <w:t>inundaţii semnificative potenţiale viitoare la nivelul A.B.A. Buzău-Ialomiţa (</w:t>
      </w:r>
      <w:r w:rsidRPr="0008302A">
        <w:rPr>
          <w:rFonts w:cstheme="majorHAnsi"/>
          <w:bCs/>
          <w:i/>
          <w:iCs/>
          <w:szCs w:val="20"/>
          <w:lang w:val="ro-RO" w:eastAsia="ro-RO"/>
        </w:rPr>
        <w:t xml:space="preserve">tabelul </w:t>
      </w:r>
      <w:r w:rsidR="00375A48" w:rsidRPr="0008302A">
        <w:rPr>
          <w:rFonts w:cstheme="majorHAnsi"/>
          <w:bCs/>
          <w:i/>
          <w:iCs/>
          <w:szCs w:val="20"/>
          <w:lang w:val="ro-RO" w:eastAsia="ro-RO"/>
        </w:rPr>
        <w:t>5</w:t>
      </w:r>
      <w:r w:rsidRPr="0008302A">
        <w:rPr>
          <w:rFonts w:cstheme="majorHAnsi"/>
          <w:bCs/>
          <w:szCs w:val="20"/>
          <w:lang w:val="ro-RO" w:eastAsia="ro-RO"/>
        </w:rPr>
        <w:t>)</w:t>
      </w:r>
      <w:r w:rsidR="00261A7D" w:rsidRPr="0008302A">
        <w:rPr>
          <w:rFonts w:cstheme="majorHAnsi"/>
          <w:bCs/>
          <w:szCs w:val="20"/>
          <w:lang w:val="ro-RO" w:eastAsia="ro-RO"/>
        </w:rPr>
        <w:t xml:space="preserve"> </w:t>
      </w:r>
      <w:r w:rsidR="00261A7D" w:rsidRPr="0008302A">
        <w:rPr>
          <w:lang w:val="ro-RO"/>
        </w:rPr>
        <w:t xml:space="preserve">și reprezentate în </w:t>
      </w:r>
      <w:r w:rsidR="00261A7D" w:rsidRPr="0008302A">
        <w:rPr>
          <w:i/>
          <w:iCs/>
          <w:lang w:val="ro-RO"/>
        </w:rPr>
        <w:t xml:space="preserve">Anexa </w:t>
      </w:r>
      <w:r w:rsidR="00EA2D18" w:rsidRPr="0008302A">
        <w:rPr>
          <w:i/>
          <w:iCs/>
          <w:lang w:val="ro-RO"/>
        </w:rPr>
        <w:t>8</w:t>
      </w:r>
      <w:r w:rsidR="00261A7D" w:rsidRPr="0008302A">
        <w:rPr>
          <w:lang w:val="ro-RO"/>
        </w:rPr>
        <w:t>.</w:t>
      </w:r>
    </w:p>
    <w:p w14:paraId="157B283D" w14:textId="18E08C75" w:rsidR="00004722" w:rsidRPr="0008302A" w:rsidRDefault="00004722" w:rsidP="00316B89">
      <w:pPr>
        <w:pStyle w:val="1textMeto"/>
        <w:spacing w:before="360" w:after="360" w:line="240" w:lineRule="auto"/>
        <w:ind w:firstLine="0"/>
        <w:jc w:val="center"/>
        <w:rPr>
          <w:rFonts w:asciiTheme="majorHAnsi" w:hAnsiTheme="majorHAnsi" w:cstheme="majorHAnsi"/>
          <w:i/>
          <w:iCs/>
          <w:sz w:val="20"/>
          <w:szCs w:val="20"/>
        </w:rPr>
      </w:pPr>
      <w:bookmarkStart w:id="161" w:name="_Toc17967741"/>
      <w:r w:rsidRPr="0008302A">
        <w:rPr>
          <w:rFonts w:asciiTheme="majorHAnsi" w:hAnsiTheme="majorHAnsi" w:cstheme="majorHAnsi"/>
          <w:i/>
          <w:iCs/>
          <w:sz w:val="20"/>
          <w:szCs w:val="20"/>
        </w:rPr>
        <w:t xml:space="preserve">Tabelul </w:t>
      </w:r>
      <w:r w:rsidR="00375A48" w:rsidRPr="0008302A">
        <w:rPr>
          <w:rFonts w:asciiTheme="majorHAnsi" w:hAnsiTheme="majorHAnsi" w:cstheme="majorHAnsi"/>
          <w:i/>
          <w:iCs/>
          <w:sz w:val="20"/>
          <w:szCs w:val="20"/>
        </w:rPr>
        <w:t>5</w:t>
      </w:r>
      <w:r w:rsidRPr="0008302A">
        <w:rPr>
          <w:rFonts w:asciiTheme="majorHAnsi" w:hAnsiTheme="majorHAnsi" w:cstheme="majorHAnsi"/>
          <w:i/>
          <w:iCs/>
          <w:sz w:val="20"/>
          <w:szCs w:val="20"/>
        </w:rPr>
        <w:t xml:space="preserve"> Centralizator inundaţii semnificative potenţiale viitoare la nivelul A.B.A. </w:t>
      </w:r>
      <w:bookmarkEnd w:id="161"/>
      <w:r w:rsidRPr="0008302A">
        <w:rPr>
          <w:rFonts w:asciiTheme="majorHAnsi" w:hAnsiTheme="majorHAnsi" w:cstheme="majorHAnsi"/>
          <w:sz w:val="20"/>
          <w:szCs w:val="20"/>
        </w:rPr>
        <w:t>Buzău</w:t>
      </w:r>
      <w:r w:rsidR="00DC544D" w:rsidRPr="0008302A">
        <w:rPr>
          <w:rFonts w:asciiTheme="majorHAnsi" w:hAnsiTheme="majorHAnsi" w:cstheme="majorHAnsi"/>
          <w:sz w:val="20"/>
          <w:szCs w:val="20"/>
        </w:rPr>
        <w:t>-</w:t>
      </w:r>
      <w:r w:rsidRPr="0008302A">
        <w:rPr>
          <w:rFonts w:asciiTheme="majorHAnsi" w:hAnsiTheme="majorHAnsi" w:cstheme="majorHAnsi"/>
          <w:sz w:val="20"/>
          <w:szCs w:val="20"/>
        </w:rPr>
        <w:t>Ialomiţ</w:t>
      </w:r>
      <w:r w:rsidRPr="0008302A">
        <w:rPr>
          <w:rFonts w:asciiTheme="majorHAnsi" w:hAnsiTheme="majorHAnsi" w:cstheme="majorHAnsi"/>
          <w:bCs w:val="0"/>
          <w:sz w:val="20"/>
          <w:szCs w:val="20"/>
        </w:rPr>
        <w:t>a</w:t>
      </w:r>
      <w:r w:rsidRPr="0008302A">
        <w:rPr>
          <w:rFonts w:asciiTheme="majorHAnsi" w:hAnsiTheme="majorHAnsi" w:cstheme="majorHAnsi"/>
          <w:i/>
          <w:iCs/>
          <w:sz w:val="20"/>
          <w:szCs w:val="20"/>
        </w:rPr>
        <w:t>, Ciclul II</w:t>
      </w:r>
    </w:p>
    <w:tbl>
      <w:tblPr>
        <w:tblW w:w="53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1926"/>
        <w:gridCol w:w="1039"/>
        <w:gridCol w:w="1579"/>
        <w:gridCol w:w="1308"/>
        <w:gridCol w:w="1142"/>
        <w:gridCol w:w="1283"/>
        <w:gridCol w:w="1577"/>
      </w:tblGrid>
      <w:tr w:rsidR="00051483" w:rsidRPr="0008302A" w14:paraId="693D4188" w14:textId="77777777" w:rsidTr="00051483">
        <w:trPr>
          <w:cantSplit/>
          <w:tblHeader/>
          <w:jc w:val="center"/>
        </w:trPr>
        <w:tc>
          <w:tcPr>
            <w:tcW w:w="238" w:type="pct"/>
            <w:tcBorders>
              <w:top w:val="single" w:sz="4" w:space="0" w:color="auto"/>
              <w:left w:val="single" w:sz="4" w:space="0" w:color="auto"/>
              <w:bottom w:val="single" w:sz="4" w:space="0" w:color="auto"/>
              <w:right w:val="single" w:sz="4" w:space="0" w:color="auto"/>
            </w:tcBorders>
            <w:vAlign w:val="center"/>
          </w:tcPr>
          <w:p w14:paraId="76BE54E1" w14:textId="531057E0" w:rsidR="00051483" w:rsidRPr="0008302A" w:rsidRDefault="00051483" w:rsidP="00051483">
            <w:pPr>
              <w:pStyle w:val="1tabelrand1"/>
              <w:rPr>
                <w:rFonts w:asciiTheme="majorHAnsi" w:hAnsiTheme="majorHAnsi" w:cstheme="majorHAnsi"/>
                <w:sz w:val="20"/>
                <w:szCs w:val="20"/>
              </w:rPr>
            </w:pPr>
            <w:r w:rsidRPr="0008302A">
              <w:rPr>
                <w:rFonts w:asciiTheme="majorHAnsi" w:hAnsiTheme="majorHAnsi" w:cstheme="majorHAnsi"/>
                <w:sz w:val="20"/>
                <w:szCs w:val="20"/>
              </w:rPr>
              <w:t>Nr. crt.</w:t>
            </w:r>
          </w:p>
        </w:tc>
        <w:tc>
          <w:tcPr>
            <w:tcW w:w="931" w:type="pct"/>
            <w:tcBorders>
              <w:top w:val="single" w:sz="4" w:space="0" w:color="auto"/>
              <w:left w:val="single" w:sz="4" w:space="0" w:color="auto"/>
              <w:bottom w:val="single" w:sz="4" w:space="0" w:color="auto"/>
              <w:right w:val="single" w:sz="4" w:space="0" w:color="auto"/>
            </w:tcBorders>
            <w:shd w:val="clear" w:color="auto" w:fill="auto"/>
            <w:vAlign w:val="center"/>
          </w:tcPr>
          <w:p w14:paraId="30C35B4B" w14:textId="55108B56"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Denumire locație inundată</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920963" w14:textId="77777777"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Sursă inundație</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7EFD32" w14:textId="71412250"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Lungime sector inundat</w:t>
            </w:r>
          </w:p>
          <w:p w14:paraId="24C44606" w14:textId="77777777" w:rsidR="00051483" w:rsidRPr="0008302A" w:rsidRDefault="00051483" w:rsidP="00721943">
            <w:pPr>
              <w:pStyle w:val="1tabelrand1"/>
              <w:rPr>
                <w:rFonts w:asciiTheme="majorHAnsi" w:hAnsiTheme="majorHAnsi" w:cstheme="majorHAnsi"/>
                <w:sz w:val="20"/>
                <w:szCs w:val="20"/>
              </w:rPr>
            </w:pPr>
            <w:r w:rsidRPr="0008302A">
              <w:rPr>
                <w:rFonts w:asciiTheme="majorHAnsi" w:hAnsiTheme="majorHAnsi" w:cstheme="majorHAnsi"/>
                <w:sz w:val="20"/>
                <w:szCs w:val="20"/>
              </w:rPr>
              <w:t>(km)</w:t>
            </w:r>
          </w:p>
        </w:tc>
        <w:tc>
          <w:tcPr>
            <w:tcW w:w="6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BF2C5F" w14:textId="77777777" w:rsidR="00051483" w:rsidRPr="0008302A" w:rsidRDefault="00051483" w:rsidP="00721943">
            <w:pPr>
              <w:pStyle w:val="1tabelrand1"/>
              <w:jc w:val="left"/>
              <w:rPr>
                <w:rFonts w:asciiTheme="majorHAnsi" w:hAnsiTheme="majorHAnsi" w:cstheme="majorHAnsi"/>
                <w:sz w:val="20"/>
                <w:szCs w:val="20"/>
              </w:rPr>
            </w:pPr>
            <w:r w:rsidRPr="0008302A">
              <w:rPr>
                <w:rFonts w:asciiTheme="majorHAnsi" w:hAnsiTheme="majorHAnsi" w:cstheme="majorHAnsi"/>
                <w:sz w:val="20"/>
                <w:szCs w:val="20"/>
              </w:rPr>
              <w:t>Probabilitate</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14:paraId="79160A55" w14:textId="77777777" w:rsidR="00051483" w:rsidRPr="0008302A" w:rsidRDefault="00051483" w:rsidP="00721943">
            <w:pPr>
              <w:pStyle w:val="1tabeltextmeto0"/>
              <w:spacing w:before="0" w:beforeAutospacing="0" w:after="0" w:afterAutospacing="0"/>
              <w:jc w:val="center"/>
              <w:rPr>
                <w:rFonts w:asciiTheme="majorHAnsi" w:eastAsia="Times New Roman" w:hAnsiTheme="majorHAnsi" w:cstheme="majorHAnsi"/>
                <w:b/>
                <w:sz w:val="20"/>
                <w:szCs w:val="20"/>
                <w:lang w:val="ro-RO"/>
              </w:rPr>
            </w:pPr>
            <w:r w:rsidRPr="0008302A">
              <w:rPr>
                <w:rFonts w:asciiTheme="majorHAnsi" w:eastAsia="Times New Roman" w:hAnsiTheme="majorHAnsi" w:cstheme="majorHAnsi"/>
                <w:b/>
                <w:sz w:val="20"/>
                <w:szCs w:val="20"/>
                <w:lang w:val="ro-RO"/>
              </w:rPr>
              <w:t>Mecanism</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5D974634" w14:textId="77777777" w:rsidR="00051483" w:rsidRPr="0008302A" w:rsidRDefault="00051483" w:rsidP="00721943">
            <w:pPr>
              <w:pStyle w:val="1tabeltextmeto0"/>
              <w:spacing w:before="0" w:beforeAutospacing="0" w:after="0" w:afterAutospacing="0"/>
              <w:jc w:val="center"/>
              <w:rPr>
                <w:rFonts w:asciiTheme="majorHAnsi" w:eastAsia="Times New Roman" w:hAnsiTheme="majorHAnsi" w:cstheme="majorHAnsi"/>
                <w:b/>
                <w:sz w:val="20"/>
                <w:szCs w:val="20"/>
                <w:lang w:val="ro-RO"/>
              </w:rPr>
            </w:pPr>
            <w:r w:rsidRPr="0008302A">
              <w:rPr>
                <w:rFonts w:asciiTheme="majorHAnsi" w:eastAsia="Times New Roman" w:hAnsiTheme="majorHAnsi" w:cstheme="majorHAnsi"/>
                <w:b/>
                <w:sz w:val="20"/>
                <w:szCs w:val="20"/>
                <w:lang w:val="ro-RO"/>
              </w:rPr>
              <w:t>Caracteristici</w:t>
            </w:r>
          </w:p>
        </w:tc>
        <w:tc>
          <w:tcPr>
            <w:tcW w:w="762" w:type="pct"/>
            <w:tcBorders>
              <w:top w:val="single" w:sz="4" w:space="0" w:color="auto"/>
              <w:left w:val="single" w:sz="4" w:space="0" w:color="auto"/>
              <w:bottom w:val="single" w:sz="4" w:space="0" w:color="auto"/>
              <w:right w:val="single" w:sz="4" w:space="0" w:color="auto"/>
            </w:tcBorders>
            <w:shd w:val="clear" w:color="auto" w:fill="auto"/>
            <w:vAlign w:val="center"/>
          </w:tcPr>
          <w:p w14:paraId="0F6D2551" w14:textId="77777777" w:rsidR="00051483" w:rsidRPr="0008302A" w:rsidRDefault="00051483" w:rsidP="00721943">
            <w:pPr>
              <w:pStyle w:val="1tabeltextmeto"/>
              <w:rPr>
                <w:rFonts w:asciiTheme="majorHAnsi" w:hAnsiTheme="majorHAnsi" w:cstheme="majorHAnsi"/>
                <w:b/>
                <w:sz w:val="20"/>
                <w:szCs w:val="20"/>
              </w:rPr>
            </w:pPr>
            <w:r w:rsidRPr="0008302A">
              <w:rPr>
                <w:rFonts w:asciiTheme="majorHAnsi" w:hAnsiTheme="majorHAnsi" w:cstheme="majorHAnsi"/>
                <w:b/>
                <w:sz w:val="20"/>
                <w:szCs w:val="20"/>
              </w:rPr>
              <w:t>Consecințe</w:t>
            </w:r>
          </w:p>
        </w:tc>
      </w:tr>
      <w:tr w:rsidR="00051483" w:rsidRPr="0008302A" w14:paraId="33B697E3"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5543243F" w14:textId="350818B9"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w:t>
            </w:r>
          </w:p>
        </w:tc>
        <w:tc>
          <w:tcPr>
            <w:tcW w:w="931" w:type="pct"/>
            <w:tcBorders>
              <w:top w:val="single" w:sz="4" w:space="0" w:color="auto"/>
              <w:left w:val="single" w:sz="4" w:space="0" w:color="auto"/>
              <w:bottom w:val="single" w:sz="4" w:space="0" w:color="auto"/>
              <w:right w:val="single" w:sz="4" w:space="0" w:color="auto"/>
            </w:tcBorders>
            <w:vAlign w:val="center"/>
          </w:tcPr>
          <w:p w14:paraId="6E07E594" w14:textId="7ECB387E"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Ialomicioara - av. confl. Pârâul Crângului</w:t>
            </w:r>
          </w:p>
        </w:tc>
        <w:tc>
          <w:tcPr>
            <w:tcW w:w="502" w:type="pct"/>
            <w:tcBorders>
              <w:top w:val="single" w:sz="4" w:space="0" w:color="auto"/>
              <w:left w:val="single" w:sz="4" w:space="0" w:color="auto"/>
              <w:bottom w:val="single" w:sz="4" w:space="0" w:color="auto"/>
              <w:right w:val="single" w:sz="4" w:space="0" w:color="auto"/>
            </w:tcBorders>
            <w:vAlign w:val="center"/>
          </w:tcPr>
          <w:p w14:paraId="3FFF638A"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439A79E0"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11,45</w:t>
            </w:r>
          </w:p>
        </w:tc>
        <w:tc>
          <w:tcPr>
            <w:tcW w:w="632" w:type="pct"/>
            <w:tcBorders>
              <w:top w:val="single" w:sz="4" w:space="0" w:color="auto"/>
              <w:left w:val="single" w:sz="4" w:space="0" w:color="auto"/>
              <w:bottom w:val="single" w:sz="4" w:space="0" w:color="auto"/>
              <w:right w:val="single" w:sz="4" w:space="0" w:color="auto"/>
            </w:tcBorders>
            <w:vAlign w:val="center"/>
          </w:tcPr>
          <w:p w14:paraId="184270ED"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47F2F2D0"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4E59F0AD"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A31</w:t>
            </w:r>
          </w:p>
        </w:tc>
        <w:tc>
          <w:tcPr>
            <w:tcW w:w="762" w:type="pct"/>
            <w:tcBorders>
              <w:top w:val="single" w:sz="4" w:space="0" w:color="auto"/>
              <w:left w:val="single" w:sz="4" w:space="0" w:color="auto"/>
              <w:bottom w:val="single" w:sz="4" w:space="0" w:color="auto"/>
              <w:right w:val="single" w:sz="4" w:space="0" w:color="auto"/>
            </w:tcBorders>
            <w:vAlign w:val="center"/>
          </w:tcPr>
          <w:p w14:paraId="6B72F1E4"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B11, B12, B41, B42, B43</w:t>
            </w:r>
          </w:p>
        </w:tc>
      </w:tr>
      <w:tr w:rsidR="00051483" w:rsidRPr="0008302A" w14:paraId="5E7E30C7"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212F8FBE" w14:textId="12A93DB6"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2</w:t>
            </w:r>
          </w:p>
        </w:tc>
        <w:tc>
          <w:tcPr>
            <w:tcW w:w="931" w:type="pct"/>
            <w:tcBorders>
              <w:top w:val="single" w:sz="4" w:space="0" w:color="auto"/>
              <w:left w:val="single" w:sz="4" w:space="0" w:color="auto"/>
              <w:bottom w:val="single" w:sz="4" w:space="0" w:color="auto"/>
              <w:right w:val="single" w:sz="4" w:space="0" w:color="auto"/>
            </w:tcBorders>
            <w:vAlign w:val="center"/>
          </w:tcPr>
          <w:p w14:paraId="7EEDB435" w14:textId="0BD26313"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Slănic - av. loc. Groșani</w:t>
            </w:r>
          </w:p>
        </w:tc>
        <w:tc>
          <w:tcPr>
            <w:tcW w:w="502" w:type="pct"/>
            <w:tcBorders>
              <w:top w:val="single" w:sz="4" w:space="0" w:color="auto"/>
              <w:left w:val="single" w:sz="4" w:space="0" w:color="auto"/>
              <w:bottom w:val="single" w:sz="4" w:space="0" w:color="auto"/>
              <w:right w:val="single" w:sz="4" w:space="0" w:color="auto"/>
            </w:tcBorders>
            <w:vAlign w:val="center"/>
          </w:tcPr>
          <w:p w14:paraId="00273FCE"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7CC780B3"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12,09</w:t>
            </w:r>
          </w:p>
        </w:tc>
        <w:tc>
          <w:tcPr>
            <w:tcW w:w="632" w:type="pct"/>
            <w:tcBorders>
              <w:top w:val="single" w:sz="4" w:space="0" w:color="auto"/>
              <w:left w:val="single" w:sz="4" w:space="0" w:color="auto"/>
              <w:bottom w:val="single" w:sz="4" w:space="0" w:color="auto"/>
              <w:right w:val="single" w:sz="4" w:space="0" w:color="auto"/>
            </w:tcBorders>
            <w:vAlign w:val="center"/>
          </w:tcPr>
          <w:p w14:paraId="0CA13C15"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208AA675"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02208C28"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A33</w:t>
            </w:r>
          </w:p>
        </w:tc>
        <w:tc>
          <w:tcPr>
            <w:tcW w:w="762" w:type="pct"/>
            <w:tcBorders>
              <w:top w:val="single" w:sz="4" w:space="0" w:color="auto"/>
              <w:left w:val="single" w:sz="4" w:space="0" w:color="auto"/>
              <w:bottom w:val="single" w:sz="4" w:space="0" w:color="auto"/>
              <w:right w:val="single" w:sz="4" w:space="0" w:color="auto"/>
            </w:tcBorders>
            <w:vAlign w:val="center"/>
          </w:tcPr>
          <w:p w14:paraId="35AD901B"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B11, B12, B41, B42, B43, B44</w:t>
            </w:r>
          </w:p>
        </w:tc>
      </w:tr>
      <w:tr w:rsidR="00051483" w:rsidRPr="0008302A" w14:paraId="7ADC4717"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75E290FE" w14:textId="01B1340E"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3</w:t>
            </w:r>
          </w:p>
        </w:tc>
        <w:tc>
          <w:tcPr>
            <w:tcW w:w="931" w:type="pct"/>
            <w:tcBorders>
              <w:top w:val="single" w:sz="4" w:space="0" w:color="auto"/>
              <w:left w:val="single" w:sz="4" w:space="0" w:color="auto"/>
              <w:bottom w:val="single" w:sz="4" w:space="0" w:color="auto"/>
              <w:right w:val="single" w:sz="4" w:space="0" w:color="auto"/>
            </w:tcBorders>
            <w:vAlign w:val="center"/>
          </w:tcPr>
          <w:p w14:paraId="2A223263" w14:textId="38AA3C92"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Buzău - av. confl. Pârâul Ilcii - am. confl. Crasna</w:t>
            </w:r>
          </w:p>
        </w:tc>
        <w:tc>
          <w:tcPr>
            <w:tcW w:w="502" w:type="pct"/>
            <w:tcBorders>
              <w:top w:val="single" w:sz="4" w:space="0" w:color="auto"/>
              <w:left w:val="single" w:sz="4" w:space="0" w:color="auto"/>
              <w:bottom w:val="single" w:sz="4" w:space="0" w:color="auto"/>
              <w:right w:val="single" w:sz="4" w:space="0" w:color="auto"/>
            </w:tcBorders>
            <w:vAlign w:val="center"/>
          </w:tcPr>
          <w:p w14:paraId="7CF3CF9C"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30709719"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34,93</w:t>
            </w:r>
          </w:p>
        </w:tc>
        <w:tc>
          <w:tcPr>
            <w:tcW w:w="632" w:type="pct"/>
            <w:tcBorders>
              <w:top w:val="single" w:sz="4" w:space="0" w:color="auto"/>
              <w:left w:val="single" w:sz="4" w:space="0" w:color="auto"/>
              <w:bottom w:val="single" w:sz="4" w:space="0" w:color="auto"/>
              <w:right w:val="single" w:sz="4" w:space="0" w:color="auto"/>
            </w:tcBorders>
            <w:vAlign w:val="center"/>
          </w:tcPr>
          <w:p w14:paraId="6A6164A2"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355E90CA"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07E56B7B"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A32, A34</w:t>
            </w:r>
          </w:p>
        </w:tc>
        <w:tc>
          <w:tcPr>
            <w:tcW w:w="762" w:type="pct"/>
            <w:tcBorders>
              <w:top w:val="single" w:sz="4" w:space="0" w:color="auto"/>
              <w:left w:val="single" w:sz="4" w:space="0" w:color="auto"/>
              <w:bottom w:val="single" w:sz="4" w:space="0" w:color="auto"/>
              <w:right w:val="single" w:sz="4" w:space="0" w:color="auto"/>
            </w:tcBorders>
            <w:vAlign w:val="center"/>
          </w:tcPr>
          <w:p w14:paraId="0758F5D9"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B11, B12, B22, B31, B41, B42, B43, B44</w:t>
            </w:r>
          </w:p>
        </w:tc>
      </w:tr>
      <w:tr w:rsidR="00051483" w:rsidRPr="0008302A" w14:paraId="48523C7E"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504567D9" w14:textId="0626B4C3"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4</w:t>
            </w:r>
          </w:p>
        </w:tc>
        <w:tc>
          <w:tcPr>
            <w:tcW w:w="931" w:type="pct"/>
            <w:tcBorders>
              <w:top w:val="single" w:sz="4" w:space="0" w:color="auto"/>
              <w:left w:val="single" w:sz="4" w:space="0" w:color="auto"/>
              <w:bottom w:val="single" w:sz="4" w:space="0" w:color="auto"/>
              <w:right w:val="single" w:sz="4" w:space="0" w:color="auto"/>
            </w:tcBorders>
            <w:vAlign w:val="center"/>
          </w:tcPr>
          <w:p w14:paraId="6FA04593" w14:textId="0FE145F4"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Dălghiu - av. confl. Valea Sasului</w:t>
            </w:r>
          </w:p>
        </w:tc>
        <w:tc>
          <w:tcPr>
            <w:tcW w:w="502" w:type="pct"/>
            <w:tcBorders>
              <w:top w:val="single" w:sz="4" w:space="0" w:color="auto"/>
              <w:left w:val="single" w:sz="4" w:space="0" w:color="auto"/>
              <w:bottom w:val="single" w:sz="4" w:space="0" w:color="auto"/>
              <w:right w:val="single" w:sz="4" w:space="0" w:color="auto"/>
            </w:tcBorders>
            <w:vAlign w:val="center"/>
          </w:tcPr>
          <w:p w14:paraId="7299FAEE"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183C7745"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5,06</w:t>
            </w:r>
          </w:p>
        </w:tc>
        <w:tc>
          <w:tcPr>
            <w:tcW w:w="632" w:type="pct"/>
            <w:tcBorders>
              <w:top w:val="single" w:sz="4" w:space="0" w:color="auto"/>
              <w:left w:val="single" w:sz="4" w:space="0" w:color="auto"/>
              <w:bottom w:val="single" w:sz="4" w:space="0" w:color="auto"/>
              <w:right w:val="single" w:sz="4" w:space="0" w:color="auto"/>
            </w:tcBorders>
            <w:vAlign w:val="center"/>
          </w:tcPr>
          <w:p w14:paraId="62B860D0"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56670818"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49AE5636"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A31</w:t>
            </w:r>
          </w:p>
        </w:tc>
        <w:tc>
          <w:tcPr>
            <w:tcW w:w="762" w:type="pct"/>
            <w:tcBorders>
              <w:top w:val="single" w:sz="4" w:space="0" w:color="auto"/>
              <w:left w:val="single" w:sz="4" w:space="0" w:color="auto"/>
              <w:bottom w:val="single" w:sz="4" w:space="0" w:color="auto"/>
              <w:right w:val="single" w:sz="4" w:space="0" w:color="auto"/>
            </w:tcBorders>
            <w:vAlign w:val="center"/>
          </w:tcPr>
          <w:p w14:paraId="402E391F"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B41, B42</w:t>
            </w:r>
          </w:p>
        </w:tc>
      </w:tr>
      <w:tr w:rsidR="00051483" w:rsidRPr="0008302A" w14:paraId="31620222"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5440F018" w14:textId="15F14EBF"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5</w:t>
            </w:r>
          </w:p>
        </w:tc>
        <w:tc>
          <w:tcPr>
            <w:tcW w:w="931" w:type="pct"/>
            <w:tcBorders>
              <w:top w:val="single" w:sz="4" w:space="0" w:color="auto"/>
              <w:left w:val="single" w:sz="4" w:space="0" w:color="auto"/>
              <w:bottom w:val="single" w:sz="4" w:space="0" w:color="auto"/>
              <w:right w:val="single" w:sz="4" w:space="0" w:color="auto"/>
            </w:tcBorders>
            <w:vAlign w:val="center"/>
          </w:tcPr>
          <w:p w14:paraId="15E78CA3" w14:textId="11ADD13E"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Acriș - av. confl. Paejului</w:t>
            </w:r>
          </w:p>
        </w:tc>
        <w:tc>
          <w:tcPr>
            <w:tcW w:w="502" w:type="pct"/>
            <w:tcBorders>
              <w:top w:val="single" w:sz="4" w:space="0" w:color="auto"/>
              <w:left w:val="single" w:sz="4" w:space="0" w:color="auto"/>
              <w:bottom w:val="single" w:sz="4" w:space="0" w:color="auto"/>
              <w:right w:val="single" w:sz="4" w:space="0" w:color="auto"/>
            </w:tcBorders>
          </w:tcPr>
          <w:p w14:paraId="6F0AFB0A"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134DA6D2"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6,37</w:t>
            </w:r>
          </w:p>
        </w:tc>
        <w:tc>
          <w:tcPr>
            <w:tcW w:w="632" w:type="pct"/>
            <w:tcBorders>
              <w:top w:val="single" w:sz="4" w:space="0" w:color="auto"/>
              <w:left w:val="single" w:sz="4" w:space="0" w:color="auto"/>
              <w:bottom w:val="single" w:sz="4" w:space="0" w:color="auto"/>
              <w:right w:val="single" w:sz="4" w:space="0" w:color="auto"/>
            </w:tcBorders>
            <w:vAlign w:val="center"/>
          </w:tcPr>
          <w:p w14:paraId="25058741"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60228E98"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28C55016"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A33</w:t>
            </w:r>
          </w:p>
        </w:tc>
        <w:tc>
          <w:tcPr>
            <w:tcW w:w="762" w:type="pct"/>
            <w:tcBorders>
              <w:top w:val="single" w:sz="4" w:space="0" w:color="auto"/>
              <w:left w:val="single" w:sz="4" w:space="0" w:color="auto"/>
              <w:bottom w:val="single" w:sz="4" w:space="0" w:color="auto"/>
              <w:right w:val="single" w:sz="4" w:space="0" w:color="auto"/>
            </w:tcBorders>
            <w:vAlign w:val="center"/>
          </w:tcPr>
          <w:p w14:paraId="349E20ED"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B41, B42, B43</w:t>
            </w:r>
          </w:p>
        </w:tc>
      </w:tr>
      <w:tr w:rsidR="00051483" w:rsidRPr="0008302A" w14:paraId="57B31CE9"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0A003071" w14:textId="6566BECE"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6</w:t>
            </w:r>
          </w:p>
        </w:tc>
        <w:tc>
          <w:tcPr>
            <w:tcW w:w="931" w:type="pct"/>
            <w:tcBorders>
              <w:top w:val="single" w:sz="4" w:space="0" w:color="auto"/>
              <w:left w:val="single" w:sz="4" w:space="0" w:color="auto"/>
              <w:bottom w:val="single" w:sz="4" w:space="0" w:color="auto"/>
              <w:right w:val="single" w:sz="4" w:space="0" w:color="auto"/>
            </w:tcBorders>
            <w:vAlign w:val="center"/>
          </w:tcPr>
          <w:p w14:paraId="17F8AA9F" w14:textId="5A47A7E0"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Lădăuți - av. loc. Lădăuți</w:t>
            </w:r>
          </w:p>
        </w:tc>
        <w:tc>
          <w:tcPr>
            <w:tcW w:w="502" w:type="pct"/>
            <w:tcBorders>
              <w:top w:val="single" w:sz="4" w:space="0" w:color="auto"/>
              <w:left w:val="single" w:sz="4" w:space="0" w:color="auto"/>
              <w:bottom w:val="single" w:sz="4" w:space="0" w:color="auto"/>
              <w:right w:val="single" w:sz="4" w:space="0" w:color="auto"/>
            </w:tcBorders>
          </w:tcPr>
          <w:p w14:paraId="39B64830"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20FC3CA5"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4,70</w:t>
            </w:r>
          </w:p>
        </w:tc>
        <w:tc>
          <w:tcPr>
            <w:tcW w:w="632" w:type="pct"/>
            <w:tcBorders>
              <w:top w:val="single" w:sz="4" w:space="0" w:color="auto"/>
              <w:left w:val="single" w:sz="4" w:space="0" w:color="auto"/>
              <w:bottom w:val="single" w:sz="4" w:space="0" w:color="auto"/>
              <w:right w:val="single" w:sz="4" w:space="0" w:color="auto"/>
            </w:tcBorders>
            <w:vAlign w:val="center"/>
          </w:tcPr>
          <w:p w14:paraId="07AF4C4E"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6B0EEEF3"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36F1DD55"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A33</w:t>
            </w:r>
          </w:p>
        </w:tc>
        <w:tc>
          <w:tcPr>
            <w:tcW w:w="762" w:type="pct"/>
            <w:tcBorders>
              <w:top w:val="single" w:sz="4" w:space="0" w:color="auto"/>
              <w:left w:val="single" w:sz="4" w:space="0" w:color="auto"/>
              <w:bottom w:val="single" w:sz="4" w:space="0" w:color="auto"/>
              <w:right w:val="single" w:sz="4" w:space="0" w:color="auto"/>
            </w:tcBorders>
            <w:vAlign w:val="center"/>
          </w:tcPr>
          <w:p w14:paraId="77C4E5DC"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B41, B42, B43</w:t>
            </w:r>
          </w:p>
        </w:tc>
      </w:tr>
      <w:tr w:rsidR="00051483" w:rsidRPr="0008302A" w14:paraId="69645080"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2A9A5ECB" w14:textId="31B2D617"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7</w:t>
            </w:r>
          </w:p>
        </w:tc>
        <w:tc>
          <w:tcPr>
            <w:tcW w:w="931" w:type="pct"/>
            <w:tcBorders>
              <w:top w:val="single" w:sz="4" w:space="0" w:color="auto"/>
              <w:left w:val="single" w:sz="4" w:space="0" w:color="auto"/>
              <w:bottom w:val="single" w:sz="4" w:space="0" w:color="auto"/>
              <w:right w:val="single" w:sz="4" w:space="0" w:color="auto"/>
            </w:tcBorders>
            <w:vAlign w:val="center"/>
          </w:tcPr>
          <w:p w14:paraId="0D68F761" w14:textId="444F2063"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Barcani - av. confl. Valea Chiusurugului</w:t>
            </w:r>
          </w:p>
        </w:tc>
        <w:tc>
          <w:tcPr>
            <w:tcW w:w="502" w:type="pct"/>
            <w:tcBorders>
              <w:top w:val="single" w:sz="4" w:space="0" w:color="auto"/>
              <w:left w:val="single" w:sz="4" w:space="0" w:color="auto"/>
              <w:bottom w:val="single" w:sz="4" w:space="0" w:color="auto"/>
              <w:right w:val="single" w:sz="4" w:space="0" w:color="auto"/>
            </w:tcBorders>
          </w:tcPr>
          <w:p w14:paraId="0EE70AD3"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5096F82C"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5,04</w:t>
            </w:r>
          </w:p>
        </w:tc>
        <w:tc>
          <w:tcPr>
            <w:tcW w:w="632" w:type="pct"/>
            <w:tcBorders>
              <w:top w:val="single" w:sz="4" w:space="0" w:color="auto"/>
              <w:left w:val="single" w:sz="4" w:space="0" w:color="auto"/>
              <w:bottom w:val="single" w:sz="4" w:space="0" w:color="auto"/>
              <w:right w:val="single" w:sz="4" w:space="0" w:color="auto"/>
            </w:tcBorders>
            <w:vAlign w:val="center"/>
          </w:tcPr>
          <w:p w14:paraId="4ABBA0AD"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1B0FEDE2"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4D25B332"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A33</w:t>
            </w:r>
          </w:p>
        </w:tc>
        <w:tc>
          <w:tcPr>
            <w:tcW w:w="762" w:type="pct"/>
            <w:tcBorders>
              <w:top w:val="single" w:sz="4" w:space="0" w:color="auto"/>
              <w:left w:val="single" w:sz="4" w:space="0" w:color="auto"/>
              <w:bottom w:val="single" w:sz="4" w:space="0" w:color="auto"/>
              <w:right w:val="single" w:sz="4" w:space="0" w:color="auto"/>
            </w:tcBorders>
            <w:vAlign w:val="center"/>
          </w:tcPr>
          <w:p w14:paraId="3A585291"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B12, B41, B42, B43</w:t>
            </w:r>
          </w:p>
        </w:tc>
      </w:tr>
      <w:tr w:rsidR="00051483" w:rsidRPr="0008302A" w14:paraId="71F1B93E"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6D9D05BF" w14:textId="34CC0C12"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8</w:t>
            </w:r>
          </w:p>
        </w:tc>
        <w:tc>
          <w:tcPr>
            <w:tcW w:w="931" w:type="pct"/>
            <w:tcBorders>
              <w:top w:val="single" w:sz="4" w:space="0" w:color="auto"/>
              <w:left w:val="single" w:sz="4" w:space="0" w:color="auto"/>
              <w:bottom w:val="single" w:sz="4" w:space="0" w:color="auto"/>
              <w:right w:val="single" w:sz="4" w:space="0" w:color="auto"/>
            </w:tcBorders>
            <w:vAlign w:val="center"/>
          </w:tcPr>
          <w:p w14:paraId="487137CF" w14:textId="7F3349A4"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Bărbat - av. confl. Scrădoasa</w:t>
            </w:r>
          </w:p>
        </w:tc>
        <w:tc>
          <w:tcPr>
            <w:tcW w:w="502" w:type="pct"/>
            <w:tcBorders>
              <w:top w:val="single" w:sz="4" w:space="0" w:color="auto"/>
              <w:left w:val="single" w:sz="4" w:space="0" w:color="auto"/>
              <w:bottom w:val="single" w:sz="4" w:space="0" w:color="auto"/>
              <w:right w:val="single" w:sz="4" w:space="0" w:color="auto"/>
            </w:tcBorders>
          </w:tcPr>
          <w:p w14:paraId="3A76DCF6"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7D079E42"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5,52</w:t>
            </w:r>
          </w:p>
        </w:tc>
        <w:tc>
          <w:tcPr>
            <w:tcW w:w="632" w:type="pct"/>
            <w:tcBorders>
              <w:top w:val="single" w:sz="4" w:space="0" w:color="auto"/>
              <w:left w:val="single" w:sz="4" w:space="0" w:color="auto"/>
              <w:bottom w:val="single" w:sz="4" w:space="0" w:color="auto"/>
              <w:right w:val="single" w:sz="4" w:space="0" w:color="auto"/>
            </w:tcBorders>
            <w:vAlign w:val="center"/>
          </w:tcPr>
          <w:p w14:paraId="284F4277"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03B585B5"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65D72640"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A33</w:t>
            </w:r>
          </w:p>
        </w:tc>
        <w:tc>
          <w:tcPr>
            <w:tcW w:w="762" w:type="pct"/>
            <w:tcBorders>
              <w:top w:val="single" w:sz="4" w:space="0" w:color="auto"/>
              <w:left w:val="single" w:sz="4" w:space="0" w:color="auto"/>
              <w:bottom w:val="single" w:sz="4" w:space="0" w:color="auto"/>
              <w:right w:val="single" w:sz="4" w:space="0" w:color="auto"/>
            </w:tcBorders>
            <w:vAlign w:val="center"/>
          </w:tcPr>
          <w:p w14:paraId="09E3599E"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B31, B41, B42, B43</w:t>
            </w:r>
          </w:p>
        </w:tc>
      </w:tr>
      <w:tr w:rsidR="00051483" w:rsidRPr="0008302A" w14:paraId="26CC4B5C"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5CD6799F" w14:textId="12F7CE9B"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9</w:t>
            </w:r>
          </w:p>
        </w:tc>
        <w:tc>
          <w:tcPr>
            <w:tcW w:w="931" w:type="pct"/>
            <w:tcBorders>
              <w:top w:val="single" w:sz="4" w:space="0" w:color="auto"/>
              <w:left w:val="single" w:sz="4" w:space="0" w:color="auto"/>
              <w:bottom w:val="single" w:sz="4" w:space="0" w:color="auto"/>
              <w:right w:val="single" w:sz="4" w:space="0" w:color="auto"/>
            </w:tcBorders>
            <w:vAlign w:val="center"/>
          </w:tcPr>
          <w:p w14:paraId="615C7E3A" w14:textId="3BF26341"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Bălăneasa (Sărățel) - av. loc. Tocileni</w:t>
            </w:r>
          </w:p>
        </w:tc>
        <w:tc>
          <w:tcPr>
            <w:tcW w:w="502" w:type="pct"/>
            <w:tcBorders>
              <w:top w:val="single" w:sz="4" w:space="0" w:color="auto"/>
              <w:left w:val="single" w:sz="4" w:space="0" w:color="auto"/>
              <w:bottom w:val="single" w:sz="4" w:space="0" w:color="auto"/>
              <w:right w:val="single" w:sz="4" w:space="0" w:color="auto"/>
            </w:tcBorders>
          </w:tcPr>
          <w:p w14:paraId="346356E8"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6209C1F8"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3,92</w:t>
            </w:r>
          </w:p>
        </w:tc>
        <w:tc>
          <w:tcPr>
            <w:tcW w:w="632" w:type="pct"/>
            <w:tcBorders>
              <w:top w:val="single" w:sz="4" w:space="0" w:color="auto"/>
              <w:left w:val="single" w:sz="4" w:space="0" w:color="auto"/>
              <w:bottom w:val="single" w:sz="4" w:space="0" w:color="auto"/>
              <w:right w:val="single" w:sz="4" w:space="0" w:color="auto"/>
            </w:tcBorders>
            <w:vAlign w:val="center"/>
          </w:tcPr>
          <w:p w14:paraId="2B633012"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1737E860"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56DA6970"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A31</w:t>
            </w:r>
          </w:p>
        </w:tc>
        <w:tc>
          <w:tcPr>
            <w:tcW w:w="762" w:type="pct"/>
            <w:tcBorders>
              <w:top w:val="single" w:sz="4" w:space="0" w:color="auto"/>
              <w:left w:val="single" w:sz="4" w:space="0" w:color="auto"/>
              <w:bottom w:val="single" w:sz="4" w:space="0" w:color="auto"/>
              <w:right w:val="single" w:sz="4" w:space="0" w:color="auto"/>
            </w:tcBorders>
            <w:vAlign w:val="center"/>
          </w:tcPr>
          <w:p w14:paraId="140BE13B"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B41, B42, B43</w:t>
            </w:r>
          </w:p>
        </w:tc>
      </w:tr>
      <w:tr w:rsidR="00051483" w:rsidRPr="0008302A" w14:paraId="3A759AC1" w14:textId="77777777" w:rsidTr="00051483">
        <w:trPr>
          <w:cantSplit/>
          <w:jc w:val="center"/>
        </w:trPr>
        <w:tc>
          <w:tcPr>
            <w:tcW w:w="238" w:type="pct"/>
            <w:tcBorders>
              <w:top w:val="single" w:sz="4" w:space="0" w:color="auto"/>
              <w:left w:val="single" w:sz="4" w:space="0" w:color="auto"/>
              <w:bottom w:val="single" w:sz="4" w:space="0" w:color="auto"/>
              <w:right w:val="single" w:sz="4" w:space="0" w:color="auto"/>
            </w:tcBorders>
            <w:vAlign w:val="center"/>
          </w:tcPr>
          <w:p w14:paraId="6D8B0C58" w14:textId="57CA53A5" w:rsidR="00051483" w:rsidRPr="0008302A" w:rsidRDefault="00051483" w:rsidP="00051483">
            <w:pPr>
              <w:spacing w:before="0" w:after="0" w:line="240" w:lineRule="auto"/>
              <w:rPr>
                <w:rFonts w:cstheme="majorHAnsi"/>
                <w:color w:val="000000"/>
                <w:szCs w:val="20"/>
                <w:lang w:val="ro-RO"/>
              </w:rPr>
            </w:pPr>
            <w:r w:rsidRPr="0008302A">
              <w:rPr>
                <w:rFonts w:cstheme="majorHAnsi"/>
                <w:color w:val="000000"/>
                <w:szCs w:val="20"/>
                <w:lang w:val="ro-RO"/>
              </w:rPr>
              <w:t>10</w:t>
            </w:r>
          </w:p>
        </w:tc>
        <w:tc>
          <w:tcPr>
            <w:tcW w:w="931" w:type="pct"/>
            <w:tcBorders>
              <w:top w:val="single" w:sz="4" w:space="0" w:color="auto"/>
              <w:left w:val="single" w:sz="4" w:space="0" w:color="auto"/>
              <w:bottom w:val="single" w:sz="4" w:space="0" w:color="auto"/>
              <w:right w:val="single" w:sz="4" w:space="0" w:color="auto"/>
            </w:tcBorders>
            <w:vAlign w:val="center"/>
          </w:tcPr>
          <w:p w14:paraId="0673C15F" w14:textId="2B04ADC4"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r. Slănicel - loc. Ghiocari - loc. Chiliile</w:t>
            </w:r>
          </w:p>
        </w:tc>
        <w:tc>
          <w:tcPr>
            <w:tcW w:w="502" w:type="pct"/>
            <w:tcBorders>
              <w:top w:val="single" w:sz="4" w:space="0" w:color="auto"/>
              <w:left w:val="single" w:sz="4" w:space="0" w:color="auto"/>
              <w:bottom w:val="single" w:sz="4" w:space="0" w:color="auto"/>
              <w:right w:val="single" w:sz="4" w:space="0" w:color="auto"/>
            </w:tcBorders>
          </w:tcPr>
          <w:p w14:paraId="21CE0ECA"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fluvială</w:t>
            </w:r>
          </w:p>
        </w:tc>
        <w:tc>
          <w:tcPr>
            <w:tcW w:w="763" w:type="pct"/>
            <w:tcBorders>
              <w:top w:val="single" w:sz="4" w:space="0" w:color="auto"/>
              <w:left w:val="single" w:sz="4" w:space="0" w:color="auto"/>
              <w:bottom w:val="single" w:sz="4" w:space="0" w:color="auto"/>
              <w:right w:val="single" w:sz="4" w:space="0" w:color="auto"/>
            </w:tcBorders>
            <w:vAlign w:val="center"/>
          </w:tcPr>
          <w:p w14:paraId="791A147A"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1,97</w:t>
            </w:r>
          </w:p>
        </w:tc>
        <w:tc>
          <w:tcPr>
            <w:tcW w:w="632" w:type="pct"/>
            <w:tcBorders>
              <w:top w:val="single" w:sz="4" w:space="0" w:color="auto"/>
              <w:left w:val="single" w:sz="4" w:space="0" w:color="auto"/>
              <w:bottom w:val="single" w:sz="4" w:space="0" w:color="auto"/>
              <w:right w:val="single" w:sz="4" w:space="0" w:color="auto"/>
            </w:tcBorders>
            <w:vAlign w:val="center"/>
          </w:tcPr>
          <w:p w14:paraId="789075E4" w14:textId="77777777" w:rsidR="00051483" w:rsidRPr="0008302A" w:rsidRDefault="00051483" w:rsidP="00721943">
            <w:pPr>
              <w:spacing w:before="0" w:after="0" w:line="240" w:lineRule="auto"/>
              <w:jc w:val="center"/>
              <w:rPr>
                <w:rFonts w:cstheme="majorHAnsi"/>
                <w:szCs w:val="20"/>
                <w:lang w:val="ro-RO"/>
              </w:rPr>
            </w:pPr>
            <w:r w:rsidRPr="0008302A">
              <w:rPr>
                <w:rFonts w:cstheme="majorHAnsi"/>
                <w:color w:val="000000"/>
                <w:szCs w:val="20"/>
                <w:lang w:val="ro-RO"/>
              </w:rPr>
              <w:t>1-5%</w:t>
            </w:r>
          </w:p>
        </w:tc>
        <w:tc>
          <w:tcPr>
            <w:tcW w:w="552" w:type="pct"/>
            <w:tcBorders>
              <w:top w:val="single" w:sz="4" w:space="0" w:color="auto"/>
              <w:left w:val="single" w:sz="4" w:space="0" w:color="auto"/>
              <w:bottom w:val="single" w:sz="4" w:space="0" w:color="auto"/>
              <w:right w:val="single" w:sz="4" w:space="0" w:color="auto"/>
            </w:tcBorders>
            <w:vAlign w:val="center"/>
          </w:tcPr>
          <w:p w14:paraId="5907A97B" w14:textId="77777777" w:rsidR="00051483" w:rsidRPr="0008302A" w:rsidRDefault="00051483" w:rsidP="00721943">
            <w:pPr>
              <w:spacing w:before="0" w:after="0" w:line="240" w:lineRule="auto"/>
              <w:rPr>
                <w:rFonts w:cstheme="majorHAnsi"/>
                <w:color w:val="000000"/>
                <w:szCs w:val="20"/>
                <w:lang w:val="ro-RO"/>
              </w:rPr>
            </w:pPr>
            <w:r w:rsidRPr="0008302A">
              <w:rPr>
                <w:rFonts w:cstheme="majorHAnsi"/>
                <w:color w:val="000000"/>
                <w:szCs w:val="20"/>
                <w:lang w:val="ro-RO"/>
              </w:rPr>
              <w:t>A21</w:t>
            </w:r>
          </w:p>
        </w:tc>
        <w:tc>
          <w:tcPr>
            <w:tcW w:w="620" w:type="pct"/>
            <w:tcBorders>
              <w:top w:val="single" w:sz="4" w:space="0" w:color="auto"/>
              <w:left w:val="single" w:sz="4" w:space="0" w:color="auto"/>
              <w:bottom w:val="single" w:sz="4" w:space="0" w:color="auto"/>
              <w:right w:val="single" w:sz="4" w:space="0" w:color="auto"/>
            </w:tcBorders>
            <w:vAlign w:val="center"/>
          </w:tcPr>
          <w:p w14:paraId="15FDC50E" w14:textId="77777777" w:rsidR="00051483" w:rsidRPr="0008302A" w:rsidRDefault="00051483" w:rsidP="00721943">
            <w:pPr>
              <w:spacing w:before="0" w:after="0" w:line="240" w:lineRule="auto"/>
              <w:rPr>
                <w:rFonts w:cstheme="majorHAnsi"/>
                <w:szCs w:val="20"/>
                <w:lang w:val="ro-RO"/>
              </w:rPr>
            </w:pPr>
            <w:r w:rsidRPr="0008302A">
              <w:rPr>
                <w:rFonts w:cstheme="majorHAnsi"/>
                <w:color w:val="000000"/>
                <w:szCs w:val="20"/>
                <w:lang w:val="ro-RO"/>
              </w:rPr>
              <w:t>A31</w:t>
            </w:r>
          </w:p>
        </w:tc>
        <w:tc>
          <w:tcPr>
            <w:tcW w:w="762" w:type="pct"/>
            <w:tcBorders>
              <w:top w:val="single" w:sz="4" w:space="0" w:color="auto"/>
              <w:left w:val="single" w:sz="4" w:space="0" w:color="auto"/>
              <w:bottom w:val="single" w:sz="4" w:space="0" w:color="auto"/>
              <w:right w:val="single" w:sz="4" w:space="0" w:color="auto"/>
            </w:tcBorders>
            <w:vAlign w:val="center"/>
          </w:tcPr>
          <w:p w14:paraId="437D56BE" w14:textId="77777777" w:rsidR="00051483" w:rsidRPr="0008302A" w:rsidRDefault="00051483" w:rsidP="00721943">
            <w:pPr>
              <w:keepNext/>
              <w:spacing w:before="0" w:after="0" w:line="240" w:lineRule="auto"/>
              <w:rPr>
                <w:rFonts w:cstheme="majorHAnsi"/>
                <w:color w:val="000000"/>
                <w:szCs w:val="20"/>
                <w:lang w:val="ro-RO"/>
              </w:rPr>
            </w:pPr>
            <w:r w:rsidRPr="0008302A">
              <w:rPr>
                <w:rFonts w:cstheme="majorHAnsi"/>
                <w:color w:val="000000"/>
                <w:szCs w:val="20"/>
                <w:lang w:val="ro-RO"/>
              </w:rPr>
              <w:t>B11, B12, B41</w:t>
            </w:r>
          </w:p>
        </w:tc>
      </w:tr>
    </w:tbl>
    <w:p w14:paraId="19CE5741" w14:textId="196D01AB" w:rsidR="00B22243" w:rsidRPr="0008302A" w:rsidRDefault="00004722" w:rsidP="001A2752">
      <w:pPr>
        <w:spacing w:before="0" w:after="0" w:line="240" w:lineRule="auto"/>
        <w:jc w:val="both"/>
        <w:rPr>
          <w:rFonts w:cstheme="majorHAnsi"/>
          <w:i/>
          <w:sz w:val="16"/>
          <w:szCs w:val="16"/>
          <w:lang w:val="ro-RO"/>
        </w:rPr>
      </w:pPr>
      <w:r w:rsidRPr="0008302A">
        <w:rPr>
          <w:rFonts w:cstheme="majorHAnsi"/>
          <w:i/>
          <w:sz w:val="16"/>
          <w:szCs w:val="16"/>
          <w:lang w:val="ro-RO"/>
        </w:rPr>
        <w:t>Legendă: A21 – Depă</w:t>
      </w:r>
      <w:r w:rsidR="00CC6DE0" w:rsidRPr="0008302A">
        <w:rPr>
          <w:rFonts w:cstheme="majorHAnsi"/>
          <w:i/>
          <w:sz w:val="16"/>
          <w:szCs w:val="16"/>
          <w:lang w:val="ro-RO"/>
        </w:rPr>
        <w:t>ș</w:t>
      </w:r>
      <w:r w:rsidRPr="0008302A">
        <w:rPr>
          <w:rFonts w:cstheme="majorHAnsi"/>
          <w:i/>
          <w:sz w:val="16"/>
          <w:szCs w:val="16"/>
          <w:lang w:val="ro-RO"/>
        </w:rPr>
        <w:t>irea capacit</w:t>
      </w:r>
      <w:r w:rsidR="003C27E2" w:rsidRPr="0008302A">
        <w:rPr>
          <w:rFonts w:cstheme="majorHAnsi"/>
          <w:i/>
          <w:sz w:val="16"/>
          <w:szCs w:val="16"/>
          <w:lang w:val="ro-RO"/>
        </w:rPr>
        <w:t>ă</w:t>
      </w:r>
      <w:r w:rsidR="00CC6DE0" w:rsidRPr="0008302A">
        <w:rPr>
          <w:rFonts w:cstheme="majorHAnsi"/>
          <w:i/>
          <w:sz w:val="16"/>
          <w:szCs w:val="16"/>
          <w:lang w:val="ro-RO"/>
        </w:rPr>
        <w:t>ț</w:t>
      </w:r>
      <w:r w:rsidRPr="0008302A">
        <w:rPr>
          <w:rFonts w:cstheme="majorHAnsi"/>
          <w:i/>
          <w:sz w:val="16"/>
          <w:szCs w:val="16"/>
          <w:lang w:val="ro-RO"/>
        </w:rPr>
        <w:t xml:space="preserve">ii de transport a albiei, A31 – Viitură rapidă (flash flood), </w:t>
      </w:r>
      <w:r w:rsidR="003C27E2" w:rsidRPr="0008302A">
        <w:rPr>
          <w:rFonts w:cstheme="majorHAnsi"/>
          <w:i/>
          <w:sz w:val="16"/>
          <w:szCs w:val="16"/>
          <w:lang w:val="ro-RO"/>
        </w:rPr>
        <w:t xml:space="preserve">A32 - Viitură de primăvară datorată topirii zăpezii, </w:t>
      </w:r>
      <w:r w:rsidRPr="0008302A">
        <w:rPr>
          <w:rFonts w:cstheme="majorHAnsi"/>
          <w:i/>
          <w:sz w:val="16"/>
          <w:szCs w:val="16"/>
          <w:lang w:val="ro-RO"/>
        </w:rPr>
        <w:t>A33 – Viitură cu alt tip de timp de creştere,</w:t>
      </w:r>
      <w:r w:rsidR="003C27E2" w:rsidRPr="0008302A">
        <w:rPr>
          <w:rFonts w:cstheme="majorHAnsi"/>
          <w:i/>
          <w:sz w:val="16"/>
          <w:szCs w:val="16"/>
          <w:lang w:val="ro-RO"/>
        </w:rPr>
        <w:t xml:space="preserve"> A34 - Viitură cu timp de creştere mediu,</w:t>
      </w:r>
      <w:r w:rsidRPr="0008302A">
        <w:rPr>
          <w:rFonts w:cstheme="majorHAnsi"/>
          <w:i/>
          <w:sz w:val="16"/>
          <w:szCs w:val="16"/>
          <w:lang w:val="ro-RO"/>
        </w:rPr>
        <w:t xml:space="preserve"> B11 - Consecințe asupra sănătăţii umane, B12 - Consecințe asupra comunităţii, B22 - Consecințe asupra zonelor protejate,</w:t>
      </w:r>
      <w:r w:rsidR="003C27E2" w:rsidRPr="0008302A">
        <w:rPr>
          <w:rFonts w:cstheme="majorHAnsi"/>
          <w:i/>
          <w:sz w:val="16"/>
          <w:szCs w:val="16"/>
          <w:lang w:val="ro-RO"/>
        </w:rPr>
        <w:t xml:space="preserve"> B31 - Consecințe asupra obiectivelor culturale,</w:t>
      </w:r>
      <w:r w:rsidRPr="0008302A">
        <w:rPr>
          <w:rFonts w:cstheme="majorHAnsi"/>
          <w:i/>
          <w:sz w:val="16"/>
          <w:szCs w:val="16"/>
          <w:lang w:val="ro-RO"/>
        </w:rPr>
        <w:t xml:space="preserve"> B41 - Consecințe asupra proprietăţilor, B42 - Consecințe asupra infrastructurilor de orice natură, B43 - Consecințe asupra utilizării terenurilor</w:t>
      </w:r>
      <w:r w:rsidR="0033024D" w:rsidRPr="0008302A">
        <w:rPr>
          <w:rFonts w:cstheme="majorHAnsi"/>
          <w:i/>
          <w:sz w:val="16"/>
          <w:szCs w:val="16"/>
          <w:lang w:val="ro-RO"/>
        </w:rPr>
        <w:t>, B44 - Consecințe asupra activității economice.</w:t>
      </w:r>
    </w:p>
    <w:p w14:paraId="4B5FA753" w14:textId="3686CD26" w:rsidR="00B22243" w:rsidRPr="0008302A" w:rsidRDefault="00B22243" w:rsidP="001A2752">
      <w:pPr>
        <w:pStyle w:val="Heading2"/>
        <w:rPr>
          <w:lang w:val="ro-RO"/>
        </w:rPr>
      </w:pPr>
      <w:bookmarkStart w:id="162" w:name="_Toc136418486"/>
      <w:r w:rsidRPr="0008302A">
        <w:rPr>
          <w:lang w:val="ro-RO"/>
        </w:rPr>
        <w:t xml:space="preserve">2.4. Zone cu </w:t>
      </w:r>
      <w:r w:rsidR="00F21F8E" w:rsidRPr="0008302A">
        <w:rPr>
          <w:lang w:val="ro-RO"/>
        </w:rPr>
        <w:t xml:space="preserve">risc </w:t>
      </w:r>
      <w:r w:rsidRPr="0008302A">
        <w:rPr>
          <w:lang w:val="ro-RO"/>
        </w:rPr>
        <w:t>potențial semnificativ la inundații</w:t>
      </w:r>
      <w:bookmarkEnd w:id="162"/>
    </w:p>
    <w:p w14:paraId="26ECA286" w14:textId="77777777" w:rsidR="00852A1D" w:rsidRPr="0008302A" w:rsidRDefault="00852A1D" w:rsidP="001A2752">
      <w:pPr>
        <w:jc w:val="both"/>
        <w:rPr>
          <w:lang w:val="ro-RO"/>
        </w:rPr>
      </w:pPr>
      <w:r w:rsidRPr="0008302A">
        <w:rPr>
          <w:lang w:val="ro-RO"/>
        </w:rPr>
        <w:t>Articolul 5 (1) al Directivei 2007/60/C.E. privind evaluarea şi gestionarea riscurilor de inundaţii prevede ca, pe baza evaluării preliminare a riscului la inundaţii, statele membre să determine acele zone pentru care ajung la concluzia că există un risc potenţial semnificativ la inundaţii sau se constată posibilitatea apariţiei acestor fenomene.</w:t>
      </w:r>
    </w:p>
    <w:p w14:paraId="5F23A54D" w14:textId="77777777" w:rsidR="00852A1D" w:rsidRPr="0008302A" w:rsidRDefault="00852A1D" w:rsidP="00721943">
      <w:pPr>
        <w:pStyle w:val="1textMeto"/>
        <w:spacing w:before="360" w:after="360" w:line="240" w:lineRule="auto"/>
        <w:ind w:firstLine="0"/>
        <w:rPr>
          <w:rFonts w:asciiTheme="majorHAnsi" w:hAnsiTheme="majorHAnsi" w:cstheme="majorHAnsi"/>
          <w:sz w:val="20"/>
          <w:szCs w:val="20"/>
        </w:rPr>
      </w:pPr>
      <w:r w:rsidRPr="0008302A">
        <w:rPr>
          <w:rFonts w:asciiTheme="majorHAnsi" w:hAnsiTheme="majorHAnsi" w:cstheme="majorHAnsi"/>
          <w:sz w:val="20"/>
          <w:szCs w:val="20"/>
        </w:rPr>
        <w:t>Zonele cu risc potențial semnificativ la inundații au fost identificate în cadrul Evaluării preliminare a riscului la inundații (prima etapă de implementare a Directivei Inundații), raportată la Comisia Europeană de către Institutul Național de Hidrologie și Gospodărire a Apelor pentru toate cele 11 Adminstrații Bazinale de Apă și fluviul Dunărea, în august 2019.</w:t>
      </w:r>
    </w:p>
    <w:p w14:paraId="758964C5" w14:textId="77777777" w:rsidR="00852A1D" w:rsidRPr="0008302A" w:rsidRDefault="00852A1D" w:rsidP="00721943">
      <w:pPr>
        <w:pStyle w:val="1textMeto"/>
        <w:spacing w:before="360" w:after="360" w:line="240" w:lineRule="auto"/>
        <w:ind w:firstLine="0"/>
        <w:rPr>
          <w:rFonts w:asciiTheme="majorHAnsi" w:hAnsiTheme="majorHAnsi" w:cstheme="majorHAnsi"/>
          <w:b/>
          <w:bCs w:val="0"/>
          <w:sz w:val="20"/>
          <w:szCs w:val="20"/>
        </w:rPr>
      </w:pPr>
      <w:r w:rsidRPr="0008302A">
        <w:rPr>
          <w:rFonts w:asciiTheme="majorHAnsi" w:hAnsiTheme="majorHAnsi" w:cstheme="majorHAnsi"/>
          <w:sz w:val="20"/>
          <w:szCs w:val="20"/>
        </w:rPr>
        <w:t xml:space="preserve">În scopul definirii zonelor cu risc potențial semnificativ la inundații s-a aplicat unitar la nivel național </w:t>
      </w:r>
      <w:r w:rsidRPr="0008302A">
        <w:rPr>
          <w:rFonts w:asciiTheme="majorHAnsi" w:hAnsiTheme="majorHAnsi" w:cstheme="majorHAnsi"/>
          <w:bCs w:val="0"/>
          <w:i/>
          <w:iCs/>
          <w:sz w:val="20"/>
          <w:szCs w:val="20"/>
        </w:rPr>
        <w:t>Metodologia privind desemnarea zonelor cu risc potențial semnificativ la inundații pentru Ciclul II</w:t>
      </w:r>
      <w:r w:rsidRPr="0008302A">
        <w:rPr>
          <w:rStyle w:val="FootnoteReference"/>
          <w:rFonts w:asciiTheme="majorHAnsi" w:hAnsiTheme="majorHAnsi" w:cstheme="majorHAnsi"/>
          <w:bCs w:val="0"/>
          <w:i/>
          <w:iCs/>
          <w:sz w:val="20"/>
          <w:szCs w:val="20"/>
        </w:rPr>
        <w:footnoteReference w:id="3"/>
      </w:r>
      <w:r w:rsidRPr="0008302A">
        <w:rPr>
          <w:rFonts w:asciiTheme="majorHAnsi" w:hAnsiTheme="majorHAnsi" w:cstheme="majorHAnsi"/>
          <w:bCs w:val="0"/>
          <w:sz w:val="20"/>
          <w:szCs w:val="20"/>
        </w:rPr>
        <w:t xml:space="preserve">, capitolul </w:t>
      </w:r>
      <w:r w:rsidRPr="0008302A">
        <w:rPr>
          <w:rFonts w:asciiTheme="majorHAnsi" w:hAnsiTheme="majorHAnsi" w:cstheme="majorHAnsi"/>
          <w:bCs w:val="0"/>
          <w:i/>
          <w:iCs/>
          <w:sz w:val="20"/>
          <w:szCs w:val="20"/>
        </w:rPr>
        <w:t xml:space="preserve">4.4. </w:t>
      </w:r>
      <w:r w:rsidRPr="0008302A">
        <w:rPr>
          <w:rFonts w:asciiTheme="majorHAnsi" w:hAnsiTheme="majorHAnsi" w:cstheme="majorHAnsi"/>
          <w:i/>
          <w:sz w:val="20"/>
          <w:szCs w:val="20"/>
        </w:rPr>
        <w:t>Aspecte metodologice privind procesul de definire a zonelor cu risc potențial semnificativ la inundații</w:t>
      </w:r>
      <w:r w:rsidRPr="0008302A">
        <w:rPr>
          <w:rFonts w:asciiTheme="majorHAnsi" w:hAnsiTheme="majorHAnsi" w:cstheme="majorHAnsi"/>
          <w:sz w:val="20"/>
          <w:szCs w:val="20"/>
        </w:rPr>
        <w:t>.</w:t>
      </w:r>
    </w:p>
    <w:p w14:paraId="32EBC5B0" w14:textId="77777777" w:rsidR="00852A1D" w:rsidRPr="0008302A" w:rsidRDefault="00852A1D" w:rsidP="00721943">
      <w:pPr>
        <w:spacing w:after="0" w:line="240" w:lineRule="auto"/>
        <w:jc w:val="both"/>
        <w:rPr>
          <w:rFonts w:cstheme="majorHAnsi"/>
          <w:color w:val="000000"/>
          <w:szCs w:val="20"/>
          <w:lang w:val="ro-RO"/>
        </w:rPr>
      </w:pPr>
      <w:r w:rsidRPr="0008302A">
        <w:rPr>
          <w:rFonts w:cstheme="majorHAnsi"/>
          <w:color w:val="000000"/>
          <w:szCs w:val="20"/>
          <w:lang w:val="ro-RO"/>
        </w:rPr>
        <w:t>În</w:t>
      </w:r>
      <w:r w:rsidRPr="0008302A">
        <w:rPr>
          <w:rFonts w:cstheme="majorHAnsi"/>
          <w:b/>
          <w:color w:val="000000"/>
          <w:szCs w:val="20"/>
          <w:lang w:val="ro-RO"/>
        </w:rPr>
        <w:t xml:space="preserve"> Ciclul I de implementare a Directivei Inundaţii 2007/60/C.E.</w:t>
      </w:r>
      <w:r w:rsidRPr="0008302A">
        <w:rPr>
          <w:rFonts w:cstheme="majorHAnsi"/>
          <w:color w:val="000000"/>
          <w:szCs w:val="20"/>
          <w:lang w:val="ro-RO"/>
        </w:rPr>
        <w:t xml:space="preserve">, zonele cu risc potenţial semnificativ la inundaţii au fost selectate ţinând cont de: </w:t>
      </w:r>
    </w:p>
    <w:p w14:paraId="1A0BCEFA" w14:textId="77777777" w:rsidR="00852A1D" w:rsidRPr="0008302A" w:rsidRDefault="00852A1D" w:rsidP="008F4748">
      <w:pPr>
        <w:numPr>
          <w:ilvl w:val="0"/>
          <w:numId w:val="21"/>
        </w:numPr>
        <w:suppressAutoHyphens w:val="0"/>
        <w:autoSpaceDN/>
        <w:spacing w:before="0" w:after="0" w:line="240" w:lineRule="auto"/>
        <w:jc w:val="both"/>
        <w:textAlignment w:val="auto"/>
        <w:rPr>
          <w:rFonts w:cstheme="majorHAnsi"/>
          <w:szCs w:val="20"/>
          <w:lang w:val="ro-RO"/>
        </w:rPr>
      </w:pPr>
      <w:r w:rsidRPr="0008302A">
        <w:rPr>
          <w:rFonts w:cstheme="majorHAnsi"/>
          <w:szCs w:val="20"/>
          <w:lang w:val="ro-RO"/>
        </w:rPr>
        <w:t>zonele prevăzutele cu lucrări de protecţie împotriva inundaţiilor (având lungimea digurilor mai mare de 5 km);</w:t>
      </w:r>
    </w:p>
    <w:p w14:paraId="520FFEB9" w14:textId="77777777" w:rsidR="00852A1D" w:rsidRPr="0008302A" w:rsidRDefault="00852A1D" w:rsidP="008F4748">
      <w:pPr>
        <w:numPr>
          <w:ilvl w:val="0"/>
          <w:numId w:val="21"/>
        </w:numPr>
        <w:suppressAutoHyphens w:val="0"/>
        <w:autoSpaceDN/>
        <w:spacing w:before="0" w:after="0" w:line="240" w:lineRule="auto"/>
        <w:jc w:val="both"/>
        <w:textAlignment w:val="auto"/>
        <w:rPr>
          <w:rFonts w:cstheme="majorHAnsi"/>
          <w:szCs w:val="20"/>
          <w:lang w:val="ro-RO"/>
        </w:rPr>
      </w:pPr>
      <w:r w:rsidRPr="0008302A">
        <w:rPr>
          <w:rFonts w:cstheme="majorHAnsi"/>
          <w:szCs w:val="20"/>
          <w:lang w:val="ro-RO"/>
        </w:rPr>
        <w:lastRenderedPageBreak/>
        <w:t>rezultatele obţinute în cadrul proiectului PHARE 2005/017-690.01.01 Contribuţii la dezvoltarea strategiei de management al riscului la inundaţii (beneficiar – M.M.P. şi A.N.A.R.);</w:t>
      </w:r>
    </w:p>
    <w:p w14:paraId="4AABD7FF" w14:textId="47DF6C64" w:rsidR="00852A1D" w:rsidRPr="0008302A" w:rsidRDefault="0094339E" w:rsidP="008F4748">
      <w:pPr>
        <w:numPr>
          <w:ilvl w:val="0"/>
          <w:numId w:val="21"/>
        </w:numPr>
        <w:suppressAutoHyphens w:val="0"/>
        <w:autoSpaceDN/>
        <w:spacing w:before="0" w:after="0" w:line="240" w:lineRule="auto"/>
        <w:jc w:val="both"/>
        <w:textAlignment w:val="auto"/>
        <w:rPr>
          <w:rFonts w:cstheme="majorHAnsi"/>
          <w:szCs w:val="20"/>
          <w:lang w:val="ro-RO"/>
        </w:rPr>
      </w:pPr>
      <w:r w:rsidRPr="0008302A">
        <w:rPr>
          <w:rFonts w:cstheme="majorHAnsi"/>
          <w:szCs w:val="20"/>
          <w:lang w:val="ro-RO"/>
        </w:rPr>
        <w:t xml:space="preserve">sectoarele </w:t>
      </w:r>
      <w:r w:rsidR="00852A1D" w:rsidRPr="0008302A">
        <w:rPr>
          <w:rFonts w:cstheme="majorHAnsi"/>
          <w:szCs w:val="20"/>
          <w:lang w:val="ro-RO"/>
        </w:rPr>
        <w:t>de curs de apă / zonele subiect ale viiturilor semnificative din trecut respectiv înfăşurătoarea acestor inundaţii istorice. Realizarea layer</w:t>
      </w:r>
      <w:r w:rsidR="00D8566A" w:rsidRPr="0008302A">
        <w:rPr>
          <w:rFonts w:cstheme="majorHAnsi"/>
          <w:szCs w:val="20"/>
          <w:lang w:val="ro-RO"/>
        </w:rPr>
        <w:t>e-</w:t>
      </w:r>
      <w:r w:rsidR="00852A1D" w:rsidRPr="0008302A">
        <w:rPr>
          <w:rFonts w:cstheme="majorHAnsi"/>
          <w:szCs w:val="20"/>
          <w:lang w:val="ro-RO"/>
        </w:rPr>
        <w:t xml:space="preserve">lor GIS a acestor zone a fost realizată la nivelul teritoriului naţional cu sprijinul A.N.A.R, prin Administraţiile Bazinale de Apă în coordonarea M.M.P. şi cu îndrumarea ştiinţifică a I.N.H.G.A. în perioada 2009-2010 pentru realizarea </w:t>
      </w:r>
      <w:r w:rsidR="00852A1D" w:rsidRPr="0008302A">
        <w:rPr>
          <w:rFonts w:cstheme="majorHAnsi"/>
          <w:i/>
          <w:szCs w:val="20"/>
          <w:lang w:val="ro-RO"/>
        </w:rPr>
        <w:t>Planurilor de apărare împotriva inundaţiilor, fenomenelor meteorologice periculoase, accidentelor la construcţii hidrotehnice şi poluărilor accidentale</w:t>
      </w:r>
      <w:r w:rsidR="00852A1D" w:rsidRPr="0008302A">
        <w:rPr>
          <w:rFonts w:cstheme="majorHAnsi"/>
          <w:szCs w:val="20"/>
          <w:lang w:val="ro-RO"/>
        </w:rPr>
        <w:t>.</w:t>
      </w:r>
    </w:p>
    <w:p w14:paraId="3D8A34D8" w14:textId="77777777" w:rsidR="00852A1D" w:rsidRPr="0008302A" w:rsidRDefault="00852A1D" w:rsidP="00721943">
      <w:pPr>
        <w:spacing w:line="240" w:lineRule="auto"/>
        <w:jc w:val="both"/>
        <w:rPr>
          <w:rFonts w:cstheme="majorHAnsi"/>
          <w:color w:val="000000"/>
          <w:szCs w:val="20"/>
          <w:lang w:val="ro-RO"/>
        </w:rPr>
      </w:pPr>
      <w:r w:rsidRPr="0008302A">
        <w:rPr>
          <w:rFonts w:cstheme="majorHAnsi"/>
          <w:color w:val="000000"/>
          <w:szCs w:val="20"/>
          <w:lang w:val="ro-RO"/>
        </w:rPr>
        <w:t>Pentru zonele A.P.S.F.R. unde nu a existat o evaluare fizică a pagubelor şi, în consecinţă, nici o evaluare monetară a acestora, au fost luate în considerare localităţile, respectiv populaţia potenţial afectată, infrastructura de transport şi terenul agricol, evaluate prin metode statistice bazate pe informaţiile din CORINE Land Cover, completate cu date referitoare la obiective socio - economice importante.</w:t>
      </w:r>
    </w:p>
    <w:p w14:paraId="7A1A08D3" w14:textId="77777777" w:rsidR="00852A1D" w:rsidRPr="0008302A" w:rsidRDefault="00852A1D" w:rsidP="00721943">
      <w:pPr>
        <w:spacing w:after="0" w:line="240" w:lineRule="auto"/>
        <w:jc w:val="both"/>
        <w:rPr>
          <w:rFonts w:cstheme="majorHAnsi"/>
          <w:color w:val="000000"/>
          <w:szCs w:val="20"/>
          <w:lang w:val="ro-RO"/>
        </w:rPr>
      </w:pPr>
      <w:r w:rsidRPr="0008302A">
        <w:rPr>
          <w:rFonts w:cstheme="majorHAnsi"/>
          <w:color w:val="000000"/>
          <w:szCs w:val="20"/>
          <w:lang w:val="ro-RO"/>
        </w:rPr>
        <w:t xml:space="preserve">În schimb, în </w:t>
      </w:r>
      <w:r w:rsidRPr="0008302A">
        <w:rPr>
          <w:rFonts w:cstheme="majorHAnsi"/>
          <w:b/>
          <w:color w:val="000000"/>
          <w:szCs w:val="20"/>
          <w:lang w:val="ro-RO"/>
        </w:rPr>
        <w:t>Ciclul II de implementare</w:t>
      </w:r>
      <w:r w:rsidRPr="0008302A">
        <w:rPr>
          <w:rFonts w:cstheme="majorHAnsi"/>
          <w:color w:val="000000"/>
          <w:szCs w:val="20"/>
          <w:lang w:val="ro-RO"/>
        </w:rPr>
        <w:t>, metodologia de stabilire a zonelor cu risc potenţial semnificativ la inundaţii a suferit numeroase îmbunătăţiri, acestea fiind desemnate ţinând cont de următoarele principii generale:</w:t>
      </w:r>
    </w:p>
    <w:p w14:paraId="53D175FF" w14:textId="77777777" w:rsidR="00852A1D" w:rsidRPr="0008302A" w:rsidRDefault="00852A1D">
      <w:pPr>
        <w:pStyle w:val="ListParagraph"/>
        <w:numPr>
          <w:ilvl w:val="0"/>
          <w:numId w:val="6"/>
        </w:numPr>
        <w:suppressAutoHyphens w:val="0"/>
        <w:autoSpaceDN/>
        <w:spacing w:before="0" w:after="0" w:line="240" w:lineRule="auto"/>
        <w:ind w:left="1080" w:hanging="357"/>
        <w:contextualSpacing w:val="0"/>
        <w:jc w:val="both"/>
        <w:textAlignment w:val="auto"/>
        <w:rPr>
          <w:rFonts w:cstheme="majorHAnsi"/>
          <w:szCs w:val="20"/>
          <w:lang w:val="ro-RO"/>
        </w:rPr>
      </w:pPr>
      <w:r w:rsidRPr="0008302A">
        <w:rPr>
          <w:rFonts w:cstheme="majorHAnsi"/>
          <w:szCs w:val="20"/>
          <w:lang w:val="ro-RO"/>
        </w:rPr>
        <w:t>evaluarea evenimentelor istorice semnificative indică faptul că zona este supusă şi în prezent riscului la inundaţii sau la inundaţii recurente</w:t>
      </w:r>
    </w:p>
    <w:p w14:paraId="25A88E7B" w14:textId="6EABACEC" w:rsidR="00852A1D" w:rsidRPr="0008302A" w:rsidRDefault="00852A1D">
      <w:pPr>
        <w:numPr>
          <w:ilvl w:val="1"/>
          <w:numId w:val="7"/>
        </w:numPr>
        <w:suppressAutoHyphens w:val="0"/>
        <w:autoSpaceDN/>
        <w:spacing w:before="0" w:after="0" w:line="240" w:lineRule="auto"/>
        <w:ind w:left="1418" w:hanging="284"/>
        <w:jc w:val="both"/>
        <w:textAlignment w:val="auto"/>
        <w:rPr>
          <w:rFonts w:cstheme="majorHAnsi"/>
          <w:color w:val="000000"/>
          <w:szCs w:val="20"/>
          <w:lang w:val="ro-RO"/>
        </w:rPr>
      </w:pPr>
      <w:r w:rsidRPr="0008302A">
        <w:rPr>
          <w:rFonts w:cstheme="majorHAnsi"/>
          <w:color w:val="000000"/>
          <w:szCs w:val="20"/>
          <w:lang w:val="ro-RO"/>
        </w:rPr>
        <w:t xml:space="preserve">față de inundaţiile istorice semnificative selectate, unde s-a utilizat un prag minim pentru indicatorul socio-economic de 50, în cazul A.P.S.F.R.-urilor au fost selectate numai </w:t>
      </w:r>
      <w:r w:rsidR="0094339E" w:rsidRPr="0008302A">
        <w:rPr>
          <w:rFonts w:cstheme="majorHAnsi"/>
          <w:color w:val="000000"/>
          <w:szCs w:val="20"/>
          <w:lang w:val="ro-RO"/>
        </w:rPr>
        <w:t xml:space="preserve">sectoarele </w:t>
      </w:r>
      <w:r w:rsidRPr="0008302A">
        <w:rPr>
          <w:rFonts w:cstheme="majorHAnsi"/>
          <w:color w:val="000000"/>
          <w:szCs w:val="20"/>
          <w:lang w:val="ro-RO"/>
        </w:rPr>
        <w:t>de râu pentru care criteriul populaţiei (Ip) şi / sau criteriul socio-economic (Is-e) are valori peste 200;</w:t>
      </w:r>
    </w:p>
    <w:p w14:paraId="4E6ECC2A" w14:textId="76C7B343"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pacing w:val="-4"/>
          <w:szCs w:val="20"/>
          <w:lang w:val="ro-RO"/>
        </w:rPr>
      </w:pPr>
      <w:r w:rsidRPr="0008302A">
        <w:rPr>
          <w:rFonts w:cstheme="majorHAnsi"/>
          <w:spacing w:val="-4"/>
          <w:szCs w:val="20"/>
          <w:lang w:val="ro-RO"/>
        </w:rPr>
        <w:t xml:space="preserve">evaluarea riscului potenţial la inundaţii indică faptul că zona este considerată a fi de importanţă strategică naţională sau critică în cazul unor situaţii de urgenţă majoră (cum ar fi afectarea unor spitale, aeroporturi internaţionale, </w:t>
      </w:r>
      <w:r w:rsidR="00B226CD">
        <w:rPr>
          <w:rFonts w:cstheme="majorHAnsi"/>
          <w:spacing w:val="-4"/>
          <w:szCs w:val="20"/>
          <w:lang w:val="ro-RO"/>
        </w:rPr>
        <w:t>ș</w:t>
      </w:r>
      <w:r w:rsidRPr="0008302A">
        <w:rPr>
          <w:rFonts w:cstheme="majorHAnsi"/>
          <w:spacing w:val="-4"/>
          <w:szCs w:val="20"/>
          <w:lang w:val="ro-RO"/>
        </w:rPr>
        <w:t>coli, infrastructura de transport etc.);</w:t>
      </w:r>
    </w:p>
    <w:p w14:paraId="0B9B4C0A" w14:textId="77777777" w:rsidR="00852A1D" w:rsidRPr="0008302A" w:rsidRDefault="00852A1D">
      <w:pPr>
        <w:pStyle w:val="ListParagraph"/>
        <w:numPr>
          <w:ilvl w:val="0"/>
          <w:numId w:val="6"/>
        </w:numPr>
        <w:suppressAutoHyphens w:val="0"/>
        <w:autoSpaceDN/>
        <w:spacing w:before="0" w:after="0" w:line="240" w:lineRule="auto"/>
        <w:ind w:left="1080" w:hanging="357"/>
        <w:contextualSpacing w:val="0"/>
        <w:jc w:val="both"/>
        <w:textAlignment w:val="auto"/>
        <w:rPr>
          <w:rFonts w:cstheme="majorHAnsi"/>
          <w:szCs w:val="20"/>
          <w:lang w:val="ro-RO"/>
        </w:rPr>
      </w:pPr>
      <w:r w:rsidRPr="0008302A">
        <w:rPr>
          <w:rFonts w:cstheme="majorHAnsi"/>
          <w:szCs w:val="20"/>
          <w:lang w:val="ro-RO"/>
        </w:rPr>
        <w:t>specialiştii din domeniul managementului riscului la inundaţii la nivel de Administraţii Bazinale de Apă sau alte părţi interesate la nivel local pot indica în mod clar zone supuse riscului la inundaţii severe.</w:t>
      </w:r>
    </w:p>
    <w:p w14:paraId="5FC0DADF" w14:textId="77777777" w:rsidR="00852A1D" w:rsidRPr="0008302A" w:rsidRDefault="00852A1D" w:rsidP="00721943">
      <w:pPr>
        <w:spacing w:after="0" w:line="240" w:lineRule="auto"/>
        <w:jc w:val="both"/>
        <w:rPr>
          <w:rFonts w:cstheme="majorHAnsi"/>
          <w:color w:val="000000"/>
          <w:szCs w:val="20"/>
          <w:lang w:val="ro-RO"/>
        </w:rPr>
      </w:pPr>
      <w:r w:rsidRPr="0008302A">
        <w:rPr>
          <w:rFonts w:cstheme="majorHAnsi"/>
          <w:color w:val="000000"/>
          <w:szCs w:val="20"/>
          <w:lang w:val="ro-RO"/>
        </w:rPr>
        <w:t>Informaţii disponibile luate în considerare în stabilirea zonelor cu risc potențial semnificativ la inundații în Ciclul II au fost:</w:t>
      </w:r>
    </w:p>
    <w:p w14:paraId="0499828B"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sectoarele cursurilor de apă stabilite ca A.P.S.F.R. în Ciclul I al Directivei Inundaţii 2007/60/C.E.;</w:t>
      </w:r>
    </w:p>
    <w:p w14:paraId="1031C6B2" w14:textId="3D8261F9"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sectoarele cursurilor de apă pe care s-au produs inundaţii istorice semnificative în perioada 2010-201</w:t>
      </w:r>
      <w:r w:rsidR="00DF0DA4" w:rsidRPr="0008302A">
        <w:rPr>
          <w:rFonts w:cstheme="majorHAnsi"/>
          <w:szCs w:val="20"/>
          <w:lang w:val="ro-RO"/>
        </w:rPr>
        <w:t>6</w:t>
      </w:r>
      <w:r w:rsidRPr="0008302A">
        <w:rPr>
          <w:rFonts w:cstheme="majorHAnsi"/>
          <w:szCs w:val="20"/>
          <w:lang w:val="ro-RO"/>
        </w:rPr>
        <w:t>, ale căror consecinţe au avut valori ale Ip (criteriul populaţiei) &gt; 0 sau Is-e (criteriul socio-economic) &gt; 200;</w:t>
      </w:r>
    </w:p>
    <w:p w14:paraId="60A056FB"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inundaţii istorice semnificative cu impact mic, Is-e = 50 - 200;</w:t>
      </w:r>
    </w:p>
    <w:p w14:paraId="0235BD7E"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zone care au fost identificate ca fiind afectate de inundaţii istorice semnificative după implementarea Ciclului I al Directivei Inundaţii 2007/60/C.E., respectiv după anul 2012, şi care îndeplineau criteriile de hazard şi risc luate în considerare în definirea A.P.S.F.R.-urilor la nivel naţional în Ciclul I; acestea au fost identificate în cadrul etapei de elaborare a P.M.R.I.;</w:t>
      </w:r>
    </w:p>
    <w:p w14:paraId="62B34A3C"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extinderea spaţială a hazardului pentru viituri rapide şi scurgeri importante pe versanţi, torenţi, pâraie, precum şi a riscului aferent</w:t>
      </w:r>
      <w:r w:rsidRPr="0008302A">
        <w:rPr>
          <w:rStyle w:val="FootnoteReference"/>
          <w:rFonts w:cstheme="majorHAnsi"/>
          <w:szCs w:val="20"/>
          <w:lang w:val="ro-RO"/>
        </w:rPr>
        <w:footnoteReference w:id="4"/>
      </w:r>
      <w:r w:rsidRPr="0008302A">
        <w:rPr>
          <w:rFonts w:cstheme="majorHAnsi"/>
          <w:szCs w:val="20"/>
          <w:lang w:val="ro-RO"/>
        </w:rPr>
        <w:t xml:space="preserve"> - </w:t>
      </w:r>
      <w:r w:rsidRPr="0008302A">
        <w:rPr>
          <w:rFonts w:cstheme="majorHAnsi"/>
          <w:spacing w:val="-6"/>
          <w:szCs w:val="20"/>
          <w:lang w:val="ro-RO"/>
        </w:rPr>
        <w:t>Risc FF (flash flood) = 3 - 5 sau Hazard FF (flash flood) = 5</w:t>
      </w:r>
    </w:p>
    <w:p w14:paraId="1333DA3C" w14:textId="77777777" w:rsidR="00852A1D" w:rsidRPr="0008302A" w:rsidRDefault="00852A1D">
      <w:pPr>
        <w:pStyle w:val="ListParagraph"/>
        <w:numPr>
          <w:ilvl w:val="0"/>
          <w:numId w:val="6"/>
        </w:numPr>
        <w:suppressAutoHyphens w:val="0"/>
        <w:autoSpaceDN/>
        <w:spacing w:before="0" w:after="0" w:line="240" w:lineRule="auto"/>
        <w:ind w:left="1080" w:hanging="357"/>
        <w:contextualSpacing w:val="0"/>
        <w:jc w:val="both"/>
        <w:textAlignment w:val="auto"/>
        <w:rPr>
          <w:rFonts w:cstheme="majorHAnsi"/>
          <w:szCs w:val="20"/>
          <w:lang w:val="ro-RO"/>
        </w:rPr>
      </w:pPr>
      <w:r w:rsidRPr="0008302A">
        <w:rPr>
          <w:rFonts w:cstheme="majorHAnsi"/>
          <w:szCs w:val="20"/>
          <w:lang w:val="ro-RO"/>
        </w:rPr>
        <w:t>rezultatele obţinute în cadrul proiectului VULMIN</w:t>
      </w:r>
      <w:r w:rsidRPr="0008302A">
        <w:rPr>
          <w:rStyle w:val="FootnoteReference"/>
          <w:rFonts w:cstheme="majorHAnsi"/>
          <w:szCs w:val="20"/>
          <w:lang w:val="ro-RO"/>
        </w:rPr>
        <w:footnoteReference w:id="5"/>
      </w:r>
      <w:r w:rsidRPr="0008302A">
        <w:rPr>
          <w:rFonts w:cstheme="majorHAnsi"/>
          <w:szCs w:val="20"/>
          <w:lang w:val="ro-RO"/>
        </w:rPr>
        <w:t>, respectiv sectoare de cursuri de apă susceptibile la viituri rapide - indicele de susceptibilitate IFF (</w:t>
      </w:r>
      <w:r w:rsidRPr="0008302A">
        <w:rPr>
          <w:rFonts w:cstheme="majorHAnsi"/>
          <w:iCs/>
          <w:szCs w:val="20"/>
          <w:lang w:val="ro-RO"/>
        </w:rPr>
        <w:t>indicele susceptibilităţii</w:t>
      </w:r>
      <w:r w:rsidRPr="0008302A">
        <w:rPr>
          <w:rFonts w:cstheme="majorHAnsi"/>
          <w:szCs w:val="20"/>
          <w:lang w:val="ro-RO"/>
        </w:rPr>
        <w:t>) = 3 - 5;</w:t>
      </w:r>
    </w:p>
    <w:p w14:paraId="4747F2A2"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localităţi afectate de inundaţii provenite din ploi abundente de scurtă / lungă durată şi cu drenaj deficitar;</w:t>
      </w:r>
    </w:p>
    <w:p w14:paraId="2E340B97"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zonele susceptibile la inundaţii, sub forma înfăşurătorii inundaţiilor rezultate în urma modelării cu sisteme Fuzzy – GIS GRASS şi aplicării unor metode de procesare GIS a Modelului Digital al Terenului;</w:t>
      </w:r>
    </w:p>
    <w:p w14:paraId="1DAD786C" w14:textId="77777777" w:rsidR="00852A1D" w:rsidRPr="0008302A" w:rsidRDefault="00852A1D">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date spaţiale pentru evaluarea impactului potenţial al inundaţiei (consecinţe potenţiale).</w:t>
      </w:r>
    </w:p>
    <w:p w14:paraId="22F19589" w14:textId="61671231" w:rsidR="00852A1D" w:rsidRPr="0008302A" w:rsidRDefault="00852A1D" w:rsidP="00316B89">
      <w:pPr>
        <w:spacing w:line="240" w:lineRule="auto"/>
        <w:ind w:firstLine="720"/>
        <w:jc w:val="both"/>
        <w:rPr>
          <w:rFonts w:cstheme="majorHAnsi"/>
          <w:color w:val="000000"/>
          <w:szCs w:val="20"/>
          <w:lang w:val="ro-RO"/>
        </w:rPr>
      </w:pPr>
      <w:r w:rsidRPr="0008302A">
        <w:rPr>
          <w:rFonts w:cstheme="majorHAnsi"/>
          <w:color w:val="000000"/>
          <w:szCs w:val="20"/>
          <w:lang w:val="ro-RO"/>
        </w:rPr>
        <w:t xml:space="preserve">Pașii parcurși în identificarea şi desemnarea zonelor cu risc potenţial semnificativ la inundaţii pentru Ciclul II sunt prezentați schematic în </w:t>
      </w:r>
      <w:r w:rsidRPr="0008302A">
        <w:rPr>
          <w:rFonts w:cstheme="majorHAnsi"/>
          <w:i/>
          <w:iCs/>
          <w:szCs w:val="20"/>
          <w:lang w:val="ro-RO"/>
        </w:rPr>
        <w:t xml:space="preserve">figura </w:t>
      </w:r>
      <w:r w:rsidR="006054D2" w:rsidRPr="0008302A">
        <w:rPr>
          <w:rFonts w:cstheme="majorHAnsi"/>
          <w:i/>
          <w:iCs/>
          <w:szCs w:val="20"/>
          <w:lang w:val="ro-RO"/>
        </w:rPr>
        <w:t>8</w:t>
      </w:r>
      <w:r w:rsidR="00375A48" w:rsidRPr="0008302A">
        <w:rPr>
          <w:rFonts w:cstheme="majorHAnsi"/>
          <w:i/>
          <w:iCs/>
          <w:szCs w:val="20"/>
          <w:lang w:val="ro-RO"/>
        </w:rPr>
        <w:t>.</w:t>
      </w:r>
      <w:r w:rsidRPr="0008302A">
        <w:rPr>
          <w:rFonts w:cstheme="majorHAnsi"/>
          <w:szCs w:val="20"/>
          <w:lang w:val="ro-RO"/>
        </w:rPr>
        <w:t xml:space="preserve"> </w:t>
      </w:r>
    </w:p>
    <w:p w14:paraId="29027B7E" w14:textId="2467D1AF" w:rsidR="00852A1D" w:rsidRPr="0008302A" w:rsidRDefault="00852A1D" w:rsidP="00316B89">
      <w:pPr>
        <w:pStyle w:val="EPRIFIGURA"/>
        <w:spacing w:before="360" w:after="360"/>
        <w:rPr>
          <w:rFonts w:asciiTheme="majorHAnsi" w:hAnsiTheme="majorHAnsi" w:cstheme="majorHAnsi"/>
          <w:sz w:val="20"/>
          <w:szCs w:val="20"/>
          <w:lang w:val="ro-RO"/>
        </w:rPr>
      </w:pPr>
      <w:bookmarkStart w:id="163" w:name="_Toc17967769"/>
      <w:r w:rsidRPr="0008302A">
        <w:rPr>
          <w:rFonts w:asciiTheme="majorHAnsi" w:hAnsiTheme="majorHAnsi" w:cstheme="majorHAnsi"/>
          <w:noProof/>
          <w:sz w:val="20"/>
          <w:szCs w:val="20"/>
          <w:lang w:val="ro-RO"/>
        </w:rPr>
        <w:lastRenderedPageBreak/>
        <w:drawing>
          <wp:inline distT="0" distB="0" distL="0" distR="0" wp14:anchorId="6AC872E5" wp14:editId="376B2499">
            <wp:extent cx="5581650" cy="3295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1650" cy="3295650"/>
                    </a:xfrm>
                    <a:prstGeom prst="rect">
                      <a:avLst/>
                    </a:prstGeom>
                    <a:noFill/>
                    <a:ln>
                      <a:noFill/>
                    </a:ln>
                  </pic:spPr>
                </pic:pic>
              </a:graphicData>
            </a:graphic>
          </wp:inline>
        </w:drawing>
      </w:r>
    </w:p>
    <w:p w14:paraId="5F4858A1" w14:textId="71824E0A" w:rsidR="00852A1D" w:rsidRPr="0008302A" w:rsidRDefault="00852A1D" w:rsidP="00316B89">
      <w:pPr>
        <w:pStyle w:val="EPRIFIGURA"/>
        <w:spacing w:before="360" w:after="360"/>
        <w:rPr>
          <w:rFonts w:asciiTheme="majorHAnsi" w:hAnsiTheme="majorHAnsi" w:cstheme="majorHAnsi"/>
          <w:sz w:val="20"/>
          <w:szCs w:val="20"/>
          <w:lang w:val="ro-RO"/>
        </w:rPr>
      </w:pPr>
      <w:r w:rsidRPr="0008302A">
        <w:rPr>
          <w:rFonts w:asciiTheme="majorHAnsi" w:hAnsiTheme="majorHAnsi" w:cstheme="majorHAnsi"/>
          <w:sz w:val="20"/>
          <w:szCs w:val="20"/>
          <w:lang w:val="ro-RO"/>
        </w:rPr>
        <w:t xml:space="preserve">Figura </w:t>
      </w:r>
      <w:r w:rsidR="006054D2" w:rsidRPr="0008302A">
        <w:rPr>
          <w:rFonts w:asciiTheme="majorHAnsi" w:hAnsiTheme="majorHAnsi" w:cstheme="majorHAnsi"/>
          <w:sz w:val="20"/>
          <w:szCs w:val="20"/>
          <w:lang w:val="ro-RO"/>
        </w:rPr>
        <w:t>8</w:t>
      </w:r>
      <w:r w:rsidR="00375A48" w:rsidRPr="0008302A">
        <w:rPr>
          <w:rFonts w:asciiTheme="majorHAnsi" w:hAnsiTheme="majorHAnsi" w:cstheme="majorHAnsi"/>
          <w:sz w:val="20"/>
          <w:szCs w:val="20"/>
          <w:lang w:val="ro-RO"/>
        </w:rPr>
        <w:t>.</w:t>
      </w:r>
      <w:r w:rsidRPr="0008302A">
        <w:rPr>
          <w:rFonts w:asciiTheme="majorHAnsi" w:hAnsiTheme="majorHAnsi" w:cstheme="majorHAnsi"/>
          <w:sz w:val="20"/>
          <w:szCs w:val="20"/>
          <w:lang w:val="ro-RO"/>
        </w:rPr>
        <w:t xml:space="preserve"> Pașii parcurși în i</w:t>
      </w:r>
      <w:r w:rsidRPr="0008302A">
        <w:rPr>
          <w:rFonts w:asciiTheme="majorHAnsi" w:hAnsiTheme="majorHAnsi" w:cstheme="majorHAnsi"/>
          <w:spacing w:val="-4"/>
          <w:sz w:val="20"/>
          <w:szCs w:val="20"/>
          <w:lang w:val="ro-RO"/>
        </w:rPr>
        <w:t>dentificarea şi desemnarea zonelor cu risc potenţial semnificativ la inundaţii în Ciclul II</w:t>
      </w:r>
      <w:bookmarkEnd w:id="163"/>
    </w:p>
    <w:p w14:paraId="757CF9BE" w14:textId="61D22E09" w:rsidR="00852A1D" w:rsidRPr="0008302A" w:rsidRDefault="00852A1D" w:rsidP="00721943">
      <w:pPr>
        <w:spacing w:line="240" w:lineRule="auto"/>
        <w:jc w:val="both"/>
        <w:rPr>
          <w:rFonts w:cstheme="majorHAnsi"/>
          <w:szCs w:val="20"/>
          <w:lang w:val="ro-RO"/>
        </w:rPr>
      </w:pPr>
      <w:r w:rsidRPr="0008302A">
        <w:rPr>
          <w:rFonts w:cstheme="majorHAnsi"/>
          <w:szCs w:val="20"/>
          <w:lang w:val="ro-RO"/>
        </w:rPr>
        <w:t xml:space="preserve">În urma reanalizării celor </w:t>
      </w:r>
      <w:r w:rsidR="00466EC9" w:rsidRPr="0008302A">
        <w:rPr>
          <w:rFonts w:cstheme="majorHAnsi"/>
          <w:szCs w:val="20"/>
          <w:lang w:val="ro-RO"/>
        </w:rPr>
        <w:t>16</w:t>
      </w:r>
      <w:r w:rsidRPr="0008302A">
        <w:rPr>
          <w:rFonts w:cstheme="majorHAnsi"/>
          <w:szCs w:val="20"/>
          <w:lang w:val="ro-RO"/>
        </w:rPr>
        <w:t xml:space="preserve"> de zone cu risc potenţial semnificativ la inundaţii din Ciclul I doar din sursă fluvială pentru spațiului hidrografic administrat de A.B.A. Buzău</w:t>
      </w:r>
      <w:r w:rsidR="00DC544D" w:rsidRPr="0008302A">
        <w:rPr>
          <w:rFonts w:cstheme="majorHAnsi"/>
          <w:szCs w:val="20"/>
          <w:lang w:val="ro-RO"/>
        </w:rPr>
        <w:t>-</w:t>
      </w:r>
      <w:r w:rsidRPr="0008302A">
        <w:rPr>
          <w:rFonts w:cstheme="majorHAnsi"/>
          <w:szCs w:val="20"/>
          <w:lang w:val="ro-RO"/>
        </w:rPr>
        <w:t xml:space="preserve">Ialomița, s-a concluzionat că, în Ciclul II, </w:t>
      </w:r>
      <w:r w:rsidR="00466EC9" w:rsidRPr="0008302A">
        <w:rPr>
          <w:rFonts w:cstheme="majorHAnsi"/>
          <w:szCs w:val="20"/>
          <w:lang w:val="ro-RO"/>
        </w:rPr>
        <w:t>10</w:t>
      </w:r>
      <w:r w:rsidRPr="0008302A">
        <w:rPr>
          <w:rFonts w:cstheme="majorHAnsi"/>
          <w:szCs w:val="20"/>
          <w:lang w:val="ro-RO"/>
        </w:rPr>
        <w:t xml:space="preserve"> de zone A.P.S.F.R. au rămas nemodificate, iar </w:t>
      </w:r>
      <w:r w:rsidR="00466EC9" w:rsidRPr="0008302A">
        <w:rPr>
          <w:rFonts w:cstheme="majorHAnsi"/>
          <w:szCs w:val="20"/>
          <w:lang w:val="ro-RO"/>
        </w:rPr>
        <w:t>6</w:t>
      </w:r>
      <w:r w:rsidRPr="0008302A">
        <w:rPr>
          <w:rFonts w:cstheme="majorHAnsi"/>
          <w:szCs w:val="20"/>
          <w:lang w:val="ro-RO"/>
        </w:rPr>
        <w:t xml:space="preserve"> zone A.P.S.F.R. au suferit modificări lungimile / suprafețele (reduceri / prelungiri).</w:t>
      </w:r>
    </w:p>
    <w:p w14:paraId="5685E562" w14:textId="00E2B133" w:rsidR="00852A1D" w:rsidRPr="0008302A" w:rsidRDefault="00852A1D" w:rsidP="00721943">
      <w:pPr>
        <w:spacing w:line="240" w:lineRule="auto"/>
        <w:jc w:val="both"/>
        <w:rPr>
          <w:rFonts w:cstheme="majorHAnsi"/>
          <w:color w:val="000000"/>
          <w:szCs w:val="20"/>
          <w:lang w:val="ro-RO"/>
        </w:rPr>
      </w:pPr>
      <w:r w:rsidRPr="0008302A">
        <w:rPr>
          <w:rFonts w:cstheme="majorHAnsi"/>
          <w:szCs w:val="20"/>
          <w:lang w:val="ro-RO"/>
        </w:rPr>
        <w:t>În plus de toate acestea, în Ciclul II s-au identificat alte 1</w:t>
      </w:r>
      <w:r w:rsidR="00466EC9" w:rsidRPr="0008302A">
        <w:rPr>
          <w:rFonts w:cstheme="majorHAnsi"/>
          <w:szCs w:val="20"/>
          <w:lang w:val="ro-RO"/>
        </w:rPr>
        <w:t>1</w:t>
      </w:r>
      <w:r w:rsidRPr="0008302A">
        <w:rPr>
          <w:rFonts w:cstheme="majorHAnsi"/>
          <w:szCs w:val="20"/>
          <w:lang w:val="ro-RO"/>
        </w:rPr>
        <w:t xml:space="preserve"> noi zone AP.S.F.R. din sursă fluvială și încă </w:t>
      </w:r>
      <w:r w:rsidR="00466EC9" w:rsidRPr="0008302A">
        <w:rPr>
          <w:rFonts w:cstheme="majorHAnsi"/>
          <w:szCs w:val="20"/>
          <w:lang w:val="ro-RO"/>
        </w:rPr>
        <w:t>1</w:t>
      </w:r>
      <w:r w:rsidRPr="0008302A">
        <w:rPr>
          <w:rFonts w:cstheme="majorHAnsi"/>
          <w:szCs w:val="20"/>
          <w:lang w:val="ro-RO"/>
        </w:rPr>
        <w:t xml:space="preserve"> </w:t>
      </w:r>
      <w:r w:rsidRPr="0008302A">
        <w:rPr>
          <w:rFonts w:cstheme="majorHAnsi"/>
          <w:color w:val="000000"/>
          <w:szCs w:val="20"/>
          <w:lang w:val="ro-RO"/>
        </w:rPr>
        <w:t>zon</w:t>
      </w:r>
      <w:r w:rsidR="00466EC9" w:rsidRPr="0008302A">
        <w:rPr>
          <w:rFonts w:cstheme="majorHAnsi"/>
          <w:color w:val="000000"/>
          <w:szCs w:val="20"/>
          <w:lang w:val="ro-RO"/>
        </w:rPr>
        <w:t>ă</w:t>
      </w:r>
      <w:r w:rsidRPr="0008302A">
        <w:rPr>
          <w:rFonts w:cstheme="majorHAnsi"/>
          <w:color w:val="000000"/>
          <w:szCs w:val="20"/>
          <w:lang w:val="ro-RO"/>
        </w:rPr>
        <w:t xml:space="preserve"> A.P.S.F.R. din sursa pluvială.</w:t>
      </w:r>
    </w:p>
    <w:p w14:paraId="69BDC813" w14:textId="5B7652EA" w:rsidR="00852A1D" w:rsidRPr="0008302A" w:rsidRDefault="00852A1D" w:rsidP="00721943">
      <w:pPr>
        <w:spacing w:line="240" w:lineRule="auto"/>
        <w:jc w:val="both"/>
        <w:rPr>
          <w:rFonts w:cstheme="majorHAnsi"/>
          <w:color w:val="000000"/>
          <w:szCs w:val="20"/>
          <w:lang w:val="ro-RO"/>
        </w:rPr>
      </w:pPr>
      <w:r w:rsidRPr="0008302A">
        <w:rPr>
          <w:rFonts w:cstheme="majorHAnsi"/>
          <w:color w:val="000000"/>
          <w:szCs w:val="20"/>
          <w:lang w:val="ro-RO"/>
        </w:rPr>
        <w:t xml:space="preserve">În total, numărul de zone A.P.S.F.R raportate în etapa 1 din Ciclul II este de </w:t>
      </w:r>
      <w:r w:rsidR="00FE7609" w:rsidRPr="0008302A">
        <w:rPr>
          <w:rFonts w:cstheme="majorHAnsi"/>
          <w:color w:val="000000"/>
          <w:szCs w:val="20"/>
          <w:lang w:val="ro-RO"/>
        </w:rPr>
        <w:t>2</w:t>
      </w:r>
      <w:r w:rsidR="008C3AE5" w:rsidRPr="0008302A">
        <w:rPr>
          <w:rFonts w:cstheme="majorHAnsi"/>
          <w:color w:val="000000"/>
          <w:szCs w:val="20"/>
          <w:lang w:val="ro-RO"/>
        </w:rPr>
        <w:t>7</w:t>
      </w:r>
      <w:r w:rsidRPr="0008302A">
        <w:rPr>
          <w:rFonts w:cstheme="majorHAnsi"/>
          <w:color w:val="000000"/>
          <w:szCs w:val="20"/>
          <w:lang w:val="ro-RO"/>
        </w:rPr>
        <w:t xml:space="preserve"> și îi corespunde o lungime de </w:t>
      </w:r>
      <w:r w:rsidR="00963C33" w:rsidRPr="0008302A">
        <w:rPr>
          <w:rFonts w:cstheme="majorHAnsi"/>
          <w:color w:val="000000"/>
          <w:szCs w:val="20"/>
          <w:lang w:val="ro-RO"/>
        </w:rPr>
        <w:t>1</w:t>
      </w:r>
      <w:r w:rsidRPr="0008302A">
        <w:rPr>
          <w:rFonts w:cstheme="majorHAnsi"/>
          <w:color w:val="000000"/>
          <w:szCs w:val="20"/>
          <w:lang w:val="ro-RO"/>
        </w:rPr>
        <w:t>.</w:t>
      </w:r>
      <w:r w:rsidR="00963C33" w:rsidRPr="0008302A">
        <w:rPr>
          <w:rFonts w:cstheme="majorHAnsi"/>
          <w:color w:val="000000"/>
          <w:szCs w:val="20"/>
          <w:lang w:val="ro-RO"/>
        </w:rPr>
        <w:t>25</w:t>
      </w:r>
      <w:r w:rsidR="00AD4D90" w:rsidRPr="0008302A">
        <w:rPr>
          <w:rFonts w:cstheme="majorHAnsi"/>
          <w:color w:val="000000"/>
          <w:szCs w:val="20"/>
          <w:lang w:val="ro-RO"/>
        </w:rPr>
        <w:t>2</w:t>
      </w:r>
      <w:r w:rsidRPr="0008302A">
        <w:rPr>
          <w:rFonts w:cstheme="majorHAnsi"/>
          <w:color w:val="000000"/>
          <w:szCs w:val="20"/>
          <w:lang w:val="ro-RO"/>
        </w:rPr>
        <w:t xml:space="preserve"> km (prin adăugarea celor </w:t>
      </w:r>
      <w:r w:rsidR="00963C33" w:rsidRPr="0008302A">
        <w:rPr>
          <w:rFonts w:cstheme="majorHAnsi"/>
          <w:color w:val="000000"/>
          <w:szCs w:val="20"/>
          <w:lang w:val="ro-RO"/>
        </w:rPr>
        <w:t>2</w:t>
      </w:r>
      <w:r w:rsidR="00EB7121" w:rsidRPr="0008302A">
        <w:rPr>
          <w:rFonts w:cstheme="majorHAnsi"/>
          <w:color w:val="000000"/>
          <w:szCs w:val="20"/>
          <w:lang w:val="ro-RO"/>
        </w:rPr>
        <w:t>84</w:t>
      </w:r>
      <w:r w:rsidRPr="0008302A">
        <w:rPr>
          <w:rFonts w:cstheme="majorHAnsi"/>
          <w:color w:val="000000"/>
          <w:szCs w:val="20"/>
          <w:lang w:val="ro-RO"/>
        </w:rPr>
        <w:t xml:space="preserve"> km reprezentați de zonele noi și zonele cu modificări), reprezentând 2</w:t>
      </w:r>
      <w:r w:rsidR="00F7098C" w:rsidRPr="0008302A">
        <w:rPr>
          <w:rFonts w:cstheme="majorHAnsi"/>
          <w:color w:val="000000"/>
          <w:szCs w:val="20"/>
          <w:lang w:val="ro-RO"/>
        </w:rPr>
        <w:t>1</w:t>
      </w:r>
      <w:r w:rsidRPr="0008302A">
        <w:rPr>
          <w:rFonts w:cstheme="majorHAnsi"/>
          <w:color w:val="000000"/>
          <w:szCs w:val="20"/>
          <w:lang w:val="ro-RO"/>
        </w:rPr>
        <w:t>% din lungimea totală a cursurilor de apă administrate de A.B.A.</w:t>
      </w:r>
      <w:r w:rsidR="00963C33" w:rsidRPr="0008302A">
        <w:rPr>
          <w:rFonts w:cstheme="majorHAnsi"/>
          <w:szCs w:val="20"/>
          <w:lang w:val="ro-RO"/>
        </w:rPr>
        <w:t xml:space="preserve"> Buzău-Ialomița</w:t>
      </w:r>
      <w:r w:rsidRPr="0008302A">
        <w:rPr>
          <w:rFonts w:cstheme="majorHAnsi"/>
          <w:color w:val="000000"/>
          <w:szCs w:val="20"/>
          <w:lang w:val="ro-RO"/>
        </w:rPr>
        <w:t>.</w:t>
      </w:r>
    </w:p>
    <w:p w14:paraId="4D619BF9" w14:textId="34BA41CD" w:rsidR="00DB2F7B" w:rsidRPr="0008302A" w:rsidRDefault="00852A1D" w:rsidP="00721943">
      <w:pPr>
        <w:spacing w:line="240" w:lineRule="auto"/>
        <w:jc w:val="both"/>
        <w:rPr>
          <w:rFonts w:cstheme="majorHAnsi"/>
          <w:szCs w:val="20"/>
          <w:lang w:val="ro-RO"/>
        </w:rPr>
      </w:pPr>
      <w:r w:rsidRPr="0008302A">
        <w:rPr>
          <w:rFonts w:cstheme="majorHAnsi"/>
          <w:color w:val="000000"/>
          <w:szCs w:val="20"/>
          <w:lang w:val="ro-RO"/>
        </w:rPr>
        <w:t xml:space="preserve">Cele </w:t>
      </w:r>
      <w:r w:rsidR="00963C33" w:rsidRPr="0008302A">
        <w:rPr>
          <w:rFonts w:cstheme="majorHAnsi"/>
          <w:color w:val="000000"/>
          <w:szCs w:val="20"/>
          <w:lang w:val="ro-RO"/>
        </w:rPr>
        <w:t>27</w:t>
      </w:r>
      <w:r w:rsidRPr="0008302A">
        <w:rPr>
          <w:rFonts w:cstheme="majorHAnsi"/>
          <w:color w:val="000000"/>
          <w:szCs w:val="20"/>
          <w:lang w:val="ro-RO"/>
        </w:rPr>
        <w:t xml:space="preserve"> zone A.P.S.F.R. din sursă fluvială (reprezentând cele două Cicluri de implementare, respectiv </w:t>
      </w:r>
      <w:r w:rsidR="00963C33" w:rsidRPr="0008302A">
        <w:rPr>
          <w:rFonts w:cstheme="majorHAnsi"/>
          <w:color w:val="000000"/>
          <w:szCs w:val="20"/>
          <w:lang w:val="ro-RO"/>
        </w:rPr>
        <w:t>16</w:t>
      </w:r>
      <w:r w:rsidRPr="0008302A">
        <w:rPr>
          <w:rFonts w:cstheme="majorHAnsi"/>
          <w:color w:val="000000"/>
          <w:szCs w:val="20"/>
          <w:lang w:val="ro-RO"/>
        </w:rPr>
        <w:t xml:space="preserve"> din Ciclul I și 1</w:t>
      </w:r>
      <w:r w:rsidR="00963C33" w:rsidRPr="0008302A">
        <w:rPr>
          <w:rFonts w:cstheme="majorHAnsi"/>
          <w:color w:val="000000"/>
          <w:szCs w:val="20"/>
          <w:lang w:val="ro-RO"/>
        </w:rPr>
        <w:t>1</w:t>
      </w:r>
      <w:r w:rsidR="00244A27" w:rsidRPr="0008302A">
        <w:rPr>
          <w:rFonts w:cstheme="majorHAnsi"/>
          <w:color w:val="000000"/>
          <w:szCs w:val="20"/>
          <w:lang w:val="ro-RO"/>
        </w:rPr>
        <w:t xml:space="preserve"> </w:t>
      </w:r>
      <w:r w:rsidRPr="0008302A">
        <w:rPr>
          <w:rFonts w:cstheme="majorHAnsi"/>
          <w:color w:val="000000"/>
          <w:szCs w:val="20"/>
          <w:lang w:val="ro-RO"/>
        </w:rPr>
        <w:t xml:space="preserve">noi din Ciclul II) şi </w:t>
      </w:r>
      <w:r w:rsidR="00963C33" w:rsidRPr="0008302A">
        <w:rPr>
          <w:rFonts w:cstheme="majorHAnsi"/>
          <w:color w:val="000000"/>
          <w:szCs w:val="20"/>
          <w:lang w:val="ro-RO"/>
        </w:rPr>
        <w:t>1</w:t>
      </w:r>
      <w:r w:rsidRPr="0008302A">
        <w:rPr>
          <w:rFonts w:cstheme="majorHAnsi"/>
          <w:color w:val="000000"/>
          <w:szCs w:val="20"/>
          <w:lang w:val="ro-RO"/>
        </w:rPr>
        <w:t xml:space="preserve"> zon</w:t>
      </w:r>
      <w:r w:rsidR="00963C33" w:rsidRPr="0008302A">
        <w:rPr>
          <w:rFonts w:cstheme="majorHAnsi"/>
          <w:color w:val="000000"/>
          <w:szCs w:val="20"/>
          <w:lang w:val="ro-RO"/>
        </w:rPr>
        <w:t>ă</w:t>
      </w:r>
      <w:r w:rsidRPr="0008302A">
        <w:rPr>
          <w:rFonts w:cstheme="majorHAnsi"/>
          <w:color w:val="000000"/>
          <w:szCs w:val="20"/>
          <w:lang w:val="ro-RO"/>
        </w:rPr>
        <w:t xml:space="preserve"> A.P.S.F.R. din sursa pluvială (doar din Ciclul II) sunt prezentate detaliat în </w:t>
      </w:r>
      <w:r w:rsidRPr="0008302A">
        <w:rPr>
          <w:rFonts w:cstheme="majorHAnsi"/>
          <w:i/>
          <w:iCs/>
          <w:color w:val="000000"/>
          <w:szCs w:val="20"/>
          <w:lang w:val="ro-RO"/>
        </w:rPr>
        <w:t xml:space="preserve">tabelul </w:t>
      </w:r>
      <w:r w:rsidR="00375A48" w:rsidRPr="0008302A">
        <w:rPr>
          <w:rFonts w:cstheme="majorHAnsi"/>
          <w:i/>
          <w:iCs/>
          <w:color w:val="000000"/>
          <w:szCs w:val="20"/>
          <w:lang w:val="ro-RO"/>
        </w:rPr>
        <w:t>6</w:t>
      </w:r>
      <w:r w:rsidRPr="0008302A">
        <w:rPr>
          <w:rFonts w:cstheme="majorHAnsi"/>
          <w:color w:val="000000"/>
          <w:szCs w:val="20"/>
          <w:lang w:val="ro-RO"/>
        </w:rPr>
        <w:t xml:space="preserve"> şi în </w:t>
      </w:r>
      <w:r w:rsidR="00721943" w:rsidRPr="0008302A">
        <w:rPr>
          <w:rFonts w:cstheme="majorHAnsi"/>
          <w:i/>
          <w:iCs/>
          <w:color w:val="000000"/>
          <w:szCs w:val="20"/>
          <w:lang w:val="ro-RO"/>
        </w:rPr>
        <w:t xml:space="preserve">Anexa </w:t>
      </w:r>
      <w:r w:rsidR="00EA2D18" w:rsidRPr="0008302A">
        <w:rPr>
          <w:rFonts w:cstheme="majorHAnsi"/>
          <w:i/>
          <w:iCs/>
          <w:color w:val="000000"/>
          <w:szCs w:val="20"/>
          <w:lang w:val="ro-RO"/>
        </w:rPr>
        <w:t>9</w:t>
      </w:r>
      <w:r w:rsidRPr="0008302A">
        <w:rPr>
          <w:rFonts w:cstheme="majorHAnsi"/>
          <w:szCs w:val="20"/>
          <w:lang w:val="ro-RO"/>
        </w:rPr>
        <w:t>.</w:t>
      </w:r>
      <w:bookmarkStart w:id="164" w:name="_Toc17111435"/>
      <w:bookmarkStart w:id="165" w:name="_Toc17967742"/>
    </w:p>
    <w:p w14:paraId="05CA1452" w14:textId="77777777" w:rsidR="00DB2F7B" w:rsidRPr="0008302A" w:rsidRDefault="00DB2F7B" w:rsidP="00316B89">
      <w:pPr>
        <w:spacing w:line="240" w:lineRule="auto"/>
        <w:ind w:firstLine="720"/>
        <w:jc w:val="both"/>
        <w:rPr>
          <w:rFonts w:ascii="Arial" w:hAnsi="Arial" w:cs="Arial"/>
          <w:lang w:val="ro-RO"/>
        </w:rPr>
        <w:sectPr w:rsidR="00DB2F7B" w:rsidRPr="0008302A" w:rsidSect="00F87EDE">
          <w:pgSz w:w="11906" w:h="16838" w:code="9"/>
          <w:pgMar w:top="1080" w:right="1080" w:bottom="1440" w:left="1080" w:header="720" w:footer="720" w:gutter="0"/>
          <w:cols w:space="720"/>
          <w:titlePg/>
          <w:docGrid w:linePitch="272"/>
        </w:sectPr>
      </w:pPr>
    </w:p>
    <w:p w14:paraId="2019098C" w14:textId="3FEA9C02" w:rsidR="0090708C" w:rsidRPr="0008302A" w:rsidRDefault="0090708C" w:rsidP="00316B89">
      <w:pPr>
        <w:spacing w:line="240" w:lineRule="auto"/>
        <w:ind w:firstLine="720"/>
        <w:jc w:val="center"/>
        <w:rPr>
          <w:rFonts w:cstheme="majorHAnsi"/>
          <w:i/>
          <w:iCs/>
          <w:szCs w:val="20"/>
          <w:lang w:val="ro-RO"/>
        </w:rPr>
      </w:pPr>
      <w:r w:rsidRPr="0008302A">
        <w:rPr>
          <w:rFonts w:cstheme="majorHAnsi"/>
          <w:i/>
          <w:iCs/>
          <w:szCs w:val="20"/>
          <w:lang w:val="ro-RO"/>
        </w:rPr>
        <w:lastRenderedPageBreak/>
        <w:t xml:space="preserve">Tabelul </w:t>
      </w:r>
      <w:r w:rsidR="00375A48" w:rsidRPr="0008302A">
        <w:rPr>
          <w:rFonts w:cstheme="majorHAnsi"/>
          <w:i/>
          <w:iCs/>
          <w:szCs w:val="20"/>
          <w:lang w:val="ro-RO"/>
        </w:rPr>
        <w:t>6</w:t>
      </w:r>
      <w:r w:rsidRPr="0008302A">
        <w:rPr>
          <w:rFonts w:cstheme="majorHAnsi"/>
          <w:i/>
          <w:iCs/>
          <w:szCs w:val="20"/>
          <w:lang w:val="ro-RO"/>
        </w:rPr>
        <w:t xml:space="preserve">. Zonele cu risc potențial semnificativ la inundații în A.B.A. </w:t>
      </w:r>
      <w:bookmarkEnd w:id="164"/>
      <w:bookmarkEnd w:id="165"/>
      <w:r w:rsidRPr="0008302A">
        <w:rPr>
          <w:rFonts w:cstheme="majorHAnsi"/>
          <w:i/>
          <w:iCs/>
          <w:szCs w:val="20"/>
          <w:lang w:val="ro-RO"/>
        </w:rPr>
        <w:t>Buzău</w:t>
      </w:r>
      <w:r w:rsidR="00DC544D" w:rsidRPr="0008302A">
        <w:rPr>
          <w:rFonts w:cstheme="majorHAnsi"/>
          <w:i/>
          <w:iCs/>
          <w:szCs w:val="20"/>
          <w:lang w:val="ro-RO"/>
        </w:rPr>
        <w:t>-</w:t>
      </w:r>
      <w:r w:rsidRPr="0008302A">
        <w:rPr>
          <w:rFonts w:cstheme="majorHAnsi"/>
          <w:i/>
          <w:iCs/>
          <w:szCs w:val="20"/>
          <w:lang w:val="ro-RO"/>
        </w:rPr>
        <w:t>Ialomița – Ciclul II</w:t>
      </w:r>
    </w:p>
    <w:tbl>
      <w:tblPr>
        <w:tblW w:w="14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689"/>
        <w:gridCol w:w="2366"/>
        <w:gridCol w:w="2340"/>
        <w:gridCol w:w="1111"/>
        <w:gridCol w:w="1049"/>
        <w:gridCol w:w="2160"/>
        <w:gridCol w:w="1260"/>
        <w:gridCol w:w="1350"/>
        <w:gridCol w:w="2610"/>
      </w:tblGrid>
      <w:tr w:rsidR="007840DF" w:rsidRPr="0008302A" w14:paraId="54AD2FDF" w14:textId="77777777" w:rsidTr="00D609B3">
        <w:trPr>
          <w:cantSplit/>
          <w:trHeight w:val="476"/>
          <w:tblHeader/>
          <w:jc w:val="cent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A4D5D" w14:textId="5125DE00" w:rsidR="00DB2F7B" w:rsidRPr="0008302A" w:rsidRDefault="00DB2F7B" w:rsidP="00D609B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 xml:space="preserve">Nr. crt. </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6C9F8" w14:textId="77777777" w:rsidR="00DB2F7B" w:rsidRPr="0008302A" w:rsidRDefault="00DB2F7B" w:rsidP="00480DA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Cod de identificare</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EF921" w14:textId="77777777" w:rsidR="00DB2F7B" w:rsidRPr="0008302A" w:rsidRDefault="00DB2F7B" w:rsidP="00480DA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Denumire zonă cu risc potențial semnificativ la inundații</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805C9" w14:textId="77777777" w:rsidR="00DB2F7B" w:rsidRPr="0008302A" w:rsidRDefault="00DB2F7B" w:rsidP="00480DA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Lungime / Suprafață</w:t>
            </w:r>
          </w:p>
          <w:p w14:paraId="1432BC9A" w14:textId="77777777" w:rsidR="00DB2F7B" w:rsidRPr="0008302A" w:rsidRDefault="00DB2F7B" w:rsidP="00480DA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(km / km</w:t>
            </w:r>
            <w:r w:rsidRPr="0008302A">
              <w:rPr>
                <w:rFonts w:asciiTheme="majorHAnsi" w:hAnsiTheme="majorHAnsi" w:cstheme="majorHAnsi"/>
                <w:b/>
                <w:color w:val="000000" w:themeColor="text1"/>
                <w:sz w:val="20"/>
                <w:szCs w:val="20"/>
                <w:vertAlign w:val="superscript"/>
              </w:rPr>
              <w:t>2</w:t>
            </w:r>
            <w:r w:rsidRPr="0008302A">
              <w:rPr>
                <w:rFonts w:asciiTheme="majorHAnsi" w:hAnsiTheme="majorHAnsi" w:cstheme="majorHAnsi"/>
                <w:b/>
                <w:color w:val="000000" w:themeColor="text1"/>
                <w:sz w:val="20"/>
                <w:szCs w:val="20"/>
              </w:rPr>
              <w:t>)</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A1C7C" w14:textId="77777777" w:rsidR="00DB2F7B" w:rsidRPr="0008302A" w:rsidRDefault="00DB2F7B" w:rsidP="00480DA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Ciclul de raportare</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3B842" w14:textId="77777777" w:rsidR="00DB2F7B" w:rsidRPr="0008302A" w:rsidRDefault="00DB2F7B" w:rsidP="00480DA3">
            <w:pPr>
              <w:pStyle w:val="1tabeltextmeto0"/>
              <w:spacing w:before="0" w:beforeAutospacing="0" w:after="0" w:afterAutospacing="0"/>
              <w:jc w:val="center"/>
              <w:rPr>
                <w:rFonts w:asciiTheme="majorHAnsi" w:hAnsiTheme="majorHAnsi" w:cstheme="majorHAnsi"/>
                <w:color w:val="000000" w:themeColor="text1"/>
                <w:sz w:val="20"/>
                <w:szCs w:val="20"/>
                <w:lang w:val="ro-RO"/>
              </w:rPr>
            </w:pPr>
            <w:r w:rsidRPr="0008302A">
              <w:rPr>
                <w:rFonts w:asciiTheme="majorHAnsi" w:hAnsiTheme="majorHAnsi" w:cstheme="majorHAnsi"/>
                <w:b/>
                <w:color w:val="000000" w:themeColor="text1"/>
                <w:sz w:val="20"/>
                <w:szCs w:val="20"/>
                <w:lang w:val="ro-RO"/>
              </w:rPr>
              <w:t>Sursa inundatie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09585" w14:textId="77777777" w:rsidR="00DB2F7B" w:rsidRPr="0008302A" w:rsidRDefault="00DB2F7B" w:rsidP="00480DA3">
            <w:pPr>
              <w:pStyle w:val="1tabeltextmeto0"/>
              <w:spacing w:before="0" w:beforeAutospacing="0" w:after="0" w:afterAutospacing="0"/>
              <w:jc w:val="center"/>
              <w:rPr>
                <w:rFonts w:asciiTheme="majorHAnsi" w:hAnsiTheme="majorHAnsi" w:cstheme="majorHAnsi"/>
                <w:color w:val="000000" w:themeColor="text1"/>
                <w:sz w:val="20"/>
                <w:szCs w:val="20"/>
                <w:lang w:val="ro-RO"/>
              </w:rPr>
            </w:pPr>
            <w:r w:rsidRPr="0008302A">
              <w:rPr>
                <w:rFonts w:asciiTheme="majorHAnsi" w:hAnsiTheme="majorHAnsi" w:cstheme="majorHAnsi"/>
                <w:b/>
                <w:color w:val="000000" w:themeColor="text1"/>
                <w:sz w:val="20"/>
                <w:szCs w:val="20"/>
                <w:lang w:val="ro-RO"/>
              </w:rPr>
              <w:t>Mecanism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4C51E" w14:textId="77777777" w:rsidR="00DB2F7B" w:rsidRPr="0008302A" w:rsidRDefault="00DB2F7B" w:rsidP="00480DA3">
            <w:pPr>
              <w:pStyle w:val="1tabeltextmeto0"/>
              <w:spacing w:before="0" w:beforeAutospacing="0" w:after="0" w:afterAutospacing="0"/>
              <w:jc w:val="center"/>
              <w:rPr>
                <w:rFonts w:asciiTheme="majorHAnsi" w:hAnsiTheme="majorHAnsi" w:cstheme="majorHAnsi"/>
                <w:color w:val="000000" w:themeColor="text1"/>
                <w:sz w:val="20"/>
                <w:szCs w:val="20"/>
                <w:lang w:val="ro-RO"/>
              </w:rPr>
            </w:pPr>
            <w:r w:rsidRPr="0008302A">
              <w:rPr>
                <w:rFonts w:asciiTheme="majorHAnsi" w:hAnsiTheme="majorHAnsi" w:cstheme="majorHAnsi"/>
                <w:b/>
                <w:color w:val="000000" w:themeColor="text1"/>
                <w:sz w:val="20"/>
                <w:szCs w:val="20"/>
                <w:lang w:val="ro-RO"/>
              </w:rPr>
              <w:t>Caracteristici</w:t>
            </w: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AD369" w14:textId="77777777" w:rsidR="00DB2F7B" w:rsidRPr="0008302A" w:rsidRDefault="00DB2F7B" w:rsidP="00480DA3">
            <w:pPr>
              <w:pStyle w:val="1tabeltextmeto"/>
              <w:rPr>
                <w:rFonts w:asciiTheme="majorHAnsi" w:hAnsiTheme="majorHAnsi" w:cstheme="majorHAnsi"/>
                <w:b/>
                <w:color w:val="000000" w:themeColor="text1"/>
                <w:sz w:val="20"/>
                <w:szCs w:val="20"/>
              </w:rPr>
            </w:pPr>
            <w:r w:rsidRPr="0008302A">
              <w:rPr>
                <w:rFonts w:asciiTheme="majorHAnsi" w:hAnsiTheme="majorHAnsi" w:cstheme="majorHAnsi"/>
                <w:b/>
                <w:color w:val="000000" w:themeColor="text1"/>
                <w:sz w:val="20"/>
                <w:szCs w:val="20"/>
              </w:rPr>
              <w:t>Consecințe</w:t>
            </w:r>
          </w:p>
        </w:tc>
      </w:tr>
      <w:tr w:rsidR="00E7102D" w:rsidRPr="0008302A" w14:paraId="1CB34A87" w14:textId="77777777" w:rsidTr="00D609B3">
        <w:trPr>
          <w:cantSplit/>
          <w:trHeight w:val="603"/>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1257DB"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41C117DE" w14:textId="74DCB3E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27BD790A" w14:textId="51EE400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Ialomița - am. ac. Dridu - av. Târgoviște</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AD942DC" w14:textId="3C1BB68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124,98</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6BE6BDAC" w14:textId="0E36D67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0E0761D4" w14:textId="68CDDF7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4C40BCAF" w14:textId="3D0251A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A936807" w14:textId="1D02B4A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A35</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340AC84F" w14:textId="0BD94DB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 B44</w:t>
            </w:r>
          </w:p>
        </w:tc>
      </w:tr>
      <w:tr w:rsidR="00E7102D" w:rsidRPr="0008302A" w14:paraId="730CA5A5" w14:textId="77777777" w:rsidTr="00D609B3">
        <w:trPr>
          <w:cantSplit/>
          <w:trHeight w:val="296"/>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3EEFFE"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7A8999AB" w14:textId="2A8790F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0BD93062" w14:textId="2DD2317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Ialomița - av. ac. Dridu</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621CB70" w14:textId="73C1AB1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203,10</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79864520" w14:textId="67CD053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2F16DABB" w14:textId="3F4DFF0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AD20663" w14:textId="2E3C6BA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 A22, A23</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64BBE43" w14:textId="5EFBD36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A35, A38</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22CECFF5" w14:textId="7DE993B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B22, B31, B41, B42, B43, B44</w:t>
            </w:r>
          </w:p>
        </w:tc>
      </w:tr>
      <w:tr w:rsidR="00E7102D" w:rsidRPr="0008302A" w14:paraId="1A1A42B0"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3B9B42"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3</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54C0179B" w14:textId="04D4E55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RO5-11.01.007....-01A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68566CF9" w14:textId="767013C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Ialomicioara - av. confl. Pârâul Crângului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69F7A3A" w14:textId="44B4725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11,45</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3F20E0E2" w14:textId="59936FE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6B600176" w14:textId="0839249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5D24F105" w14:textId="133DCB1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D3F2F0C" w14:textId="44A4EC1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A31</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2BFCBE38" w14:textId="0602648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w:t>
            </w:r>
          </w:p>
        </w:tc>
      </w:tr>
      <w:tr w:rsidR="00E7102D" w:rsidRPr="0008302A" w14:paraId="59F081B3"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7D1354"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4</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655B82F6" w14:textId="24D6988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RO5-11.01.008....-01A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02BC048B" w14:textId="57A57F6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Bizdidel</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0206EE90" w14:textId="03166E6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22,82</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5EFAC847" w14:textId="0E95942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55E244F2" w14:textId="1B60400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647BE575" w14:textId="56854A6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01EA8C7" w14:textId="5284F11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333D83A8" w14:textId="5120FF3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B41, B42, B43</w:t>
            </w:r>
          </w:p>
        </w:tc>
      </w:tr>
      <w:tr w:rsidR="00E7102D" w:rsidRPr="0008302A" w14:paraId="5AF74CA0"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AC84B1"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5</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476B843E" w14:textId="79EC3D0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RO5-11.01.009....-01A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02BD27CD" w14:textId="76EEBB3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Vulcana - av. loc. Vulcana de Sus</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DAC9ED1" w14:textId="3F902BB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17,59</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52558C5F" w14:textId="18EA723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 redus</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36F6FE31" w14:textId="752B595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3C8263EF" w14:textId="1B0EC6B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140A243" w14:textId="20E9C37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579DC765" w14:textId="42FD023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B41, B42, B43</w:t>
            </w:r>
          </w:p>
        </w:tc>
      </w:tr>
      <w:tr w:rsidR="00E7102D" w:rsidRPr="0008302A" w14:paraId="723BA450"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437548" w14:textId="77777777" w:rsidR="00E7102D" w:rsidRPr="0008302A" w:rsidRDefault="00E7102D" w:rsidP="00316B89">
            <w:pPr>
              <w:spacing w:line="240" w:lineRule="auto"/>
              <w:contextualSpacing/>
              <w:jc w:val="center"/>
              <w:rPr>
                <w:rFonts w:cstheme="majorHAnsi"/>
                <w:szCs w:val="20"/>
                <w:lang w:val="ro-RO"/>
              </w:rPr>
            </w:pPr>
            <w:r w:rsidRPr="0008302A">
              <w:rPr>
                <w:rFonts w:cstheme="majorHAnsi"/>
                <w:szCs w:val="20"/>
                <w:lang w:val="ro-RO"/>
              </w:rPr>
              <w:t>6</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2F73F39" w14:textId="7F4B3BE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RO5-11.01.011.01...-01A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02412F0C" w14:textId="04467FD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Ocnița - av. confl. V. Olan</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19B6A1D3" w14:textId="1FA30A1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5,16</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E6AD38E" w14:textId="4CC6C38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 redus</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3342A609" w14:textId="00492F6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EE86AA2" w14:textId="12AD205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54F87A4" w14:textId="16BEAF3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671380A8" w14:textId="2C5440E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w:t>
            </w:r>
          </w:p>
        </w:tc>
      </w:tr>
      <w:tr w:rsidR="00E7102D" w:rsidRPr="0008302A" w14:paraId="3501E954" w14:textId="77777777" w:rsidTr="00D609B3">
        <w:trPr>
          <w:cantSplit/>
          <w:trHeight w:val="41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1B97DB"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7</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3E9DA412" w14:textId="374BAAB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RO5-11.01.016....-01A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40AC1597" w14:textId="6CE1A3C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Cricov - av. confl. Strâmbul</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4C50D89" w14:textId="2755971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69,92</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36A505C8" w14:textId="1992EA7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 redus</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73DB884B" w14:textId="343969D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48089FC1" w14:textId="199D2C3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 A22</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DE5885B" w14:textId="3DB57FF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A34</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39ACCB59" w14:textId="76FBD01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w:t>
            </w:r>
          </w:p>
        </w:tc>
      </w:tr>
      <w:tr w:rsidR="00E7102D" w:rsidRPr="0008302A" w14:paraId="74F00967"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6106BF"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8</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164C8EF4" w14:textId="356C0C7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RO5-11.01.016.04...-01A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1214D7A6" w14:textId="0D278EA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Provița - av. confl. Târșa</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44A1A6D7" w14:textId="4198201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50,03</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88A4E0A" w14:textId="0414E00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3CE0977F" w14:textId="2FE2A70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0F20B004" w14:textId="252DE25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40D4ADD" w14:textId="6C515C6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3CFDF014" w14:textId="0851CC3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B22, B41, B42, B43</w:t>
            </w:r>
          </w:p>
        </w:tc>
      </w:tr>
      <w:tr w:rsidR="00E7102D" w:rsidRPr="0008302A" w14:paraId="76B11A6F"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A5A1F7"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9</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684349C9" w14:textId="4514C8E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RO5-11.01.020....-01A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787281AD" w14:textId="496D0F9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Prahova - av. loc. Comarnic</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BE5CBFF" w14:textId="77FC692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153,27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19CFE31C" w14:textId="295BC23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57486B1C" w14:textId="4036439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041E505" w14:textId="7CCBFDF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 A22</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AFBAE1B" w14:textId="38DB3EE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A32; A34</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345331FA" w14:textId="4E09111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B22, B41, B42, B43, B44</w:t>
            </w:r>
          </w:p>
        </w:tc>
      </w:tr>
      <w:tr w:rsidR="00E7102D" w:rsidRPr="0008302A" w14:paraId="3908197A"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5013A2"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10</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320DD258" w14:textId="4CE16BC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RO5-11.01.020.13...-01A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574B3F0E" w14:textId="7EF0BBF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Teleajen - av. loc. Teișani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7CBED8B2" w14:textId="746894B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78,68</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408C11FC" w14:textId="6B1D956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589ACAFC" w14:textId="68FA874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456A089A" w14:textId="6E24CBC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FD8DABC" w14:textId="14AA0CA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A34</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0D4C0929" w14:textId="5AB40C4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B41, B42, B43, B44</w:t>
            </w:r>
          </w:p>
        </w:tc>
      </w:tr>
      <w:tr w:rsidR="00E7102D" w:rsidRPr="0008302A" w14:paraId="0CA1DA7E" w14:textId="77777777" w:rsidTr="00D609B3">
        <w:trPr>
          <w:cantSplit/>
          <w:trHeight w:val="625"/>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C61DEA"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11</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79763D25" w14:textId="4846EC2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RO5-11.01.020.13.11..-01A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4814BBE9" w14:textId="63DFA75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Vărbilău - am. loc. Târșoreni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E79C311" w14:textId="1624378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28,06</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03D52D3" w14:textId="0674393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4B9F0E7E" w14:textId="33C3219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2FFBC733" w14:textId="5FED2D7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915C611" w14:textId="28F63F9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035C7284" w14:textId="09F26C6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B41, B42, B43</w:t>
            </w:r>
          </w:p>
        </w:tc>
      </w:tr>
      <w:tr w:rsidR="00E7102D" w:rsidRPr="0008302A" w14:paraId="3A7FF627"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47D184"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12</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363D8235" w14:textId="3434ADF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RO5-11.01.020.13.11.02.-01A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70B8E924" w14:textId="64039A3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Slănic - av. loc. Groșani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00D50BA2" w14:textId="793F87D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12,09</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82BFB94" w14:textId="154A4F5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1A5F1950" w14:textId="5ED2A48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4D5AC80C" w14:textId="51FECCC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EB95C79" w14:textId="370299D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181D6387" w14:textId="79D421F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 B44</w:t>
            </w:r>
          </w:p>
        </w:tc>
      </w:tr>
      <w:tr w:rsidR="00E7102D" w:rsidRPr="0008302A" w14:paraId="087580B6"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131447"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13</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8FDC707" w14:textId="5A27292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RO5-11.01.020.13.12..-01A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2AC92C37" w14:textId="2B62170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Telega - av. loc. Melicești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02B1F733" w14:textId="6D1A564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32,84</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065225E" w14:textId="266D1A3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 redus</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42E42487" w14:textId="4292A46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455A183E" w14:textId="0EB95AF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C60DDDD" w14:textId="77E33F8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1B2C2AE0" w14:textId="6409AFD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B31, B41, B42, B43</w:t>
            </w:r>
          </w:p>
        </w:tc>
      </w:tr>
      <w:tr w:rsidR="00E7102D" w:rsidRPr="0008302A" w14:paraId="3CD605BF" w14:textId="77777777" w:rsidTr="00D609B3">
        <w:trPr>
          <w:cantSplit/>
          <w:trHeight w:val="41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D77579"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14</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4AC27501" w14:textId="62AB4D6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RO5-11.01.020.13.14..-130543-P-A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210F7D3C" w14:textId="60C640A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loc. Ploiești - inundații din pluvial</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6A44206A" w14:textId="23543A36" w:rsidR="00E7102D" w:rsidRPr="0008302A" w:rsidRDefault="00E7102D" w:rsidP="00480DA3">
            <w:pPr>
              <w:spacing w:line="240" w:lineRule="auto"/>
              <w:contextualSpacing/>
              <w:rPr>
                <w:rFonts w:cstheme="majorHAnsi"/>
                <w:color w:val="000000"/>
                <w:szCs w:val="20"/>
                <w:lang w:val="ro-RO"/>
              </w:rPr>
            </w:pP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529C767F" w14:textId="30AA989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577AC6DE" w14:textId="1BAC978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pluvială, barare artificială - infrastructură de apărare</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C2C1F99" w14:textId="473CB74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A24</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3C4E81A" w14:textId="7F501E5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14091E24" w14:textId="3FA80F7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B22, B23, B31, B41, B42, B43, B44</w:t>
            </w:r>
          </w:p>
        </w:tc>
      </w:tr>
      <w:tr w:rsidR="00E7102D" w:rsidRPr="0008302A" w14:paraId="1C432B00"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A752D7"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15</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321F5DF" w14:textId="2D666D2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RO5-11.01.022....-01A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68E237E9" w14:textId="4D761CA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Sărata - av. confl. Năianca</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4987E5EC" w14:textId="47350D7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40,52</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7D8C675F" w14:textId="5951E11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0E66A326" w14:textId="3536552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28D9132" w14:textId="006C97E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 A23</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C07DAF8" w14:textId="610D16C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A35, A38</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34683197" w14:textId="4E2F5BD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B22, B41, B42, B43, B44</w:t>
            </w:r>
          </w:p>
        </w:tc>
      </w:tr>
      <w:tr w:rsidR="00E7102D" w:rsidRPr="0008302A" w14:paraId="7B277F7D" w14:textId="77777777" w:rsidTr="00D609B3">
        <w:trPr>
          <w:cantSplit/>
          <w:trHeight w:val="625"/>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D55ADE"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lastRenderedPageBreak/>
              <w:t>16</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F0BD582" w14:textId="09E2DEA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740AB46A" w14:textId="5F83C80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Buzău - av. confl. Cășoaca Mare</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9B83EB1" w14:textId="5D9E03A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239,96</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C49F3A1" w14:textId="11FEACE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0C142D7A" w14:textId="723B08B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7D214775" w14:textId="5DC9E0D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 A22, A23</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0BF3ECE" w14:textId="24C3974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A32, A34, A38</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43D91C82" w14:textId="7E8EA22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B31, B41, B42, B43, B44</w:t>
            </w:r>
          </w:p>
        </w:tc>
      </w:tr>
      <w:tr w:rsidR="00E7102D" w:rsidRPr="0008302A" w14:paraId="139F614B"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52E907"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17</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48C28CE1" w14:textId="40F0AB6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RO5-12.01.082....-02A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6AA37DAF" w14:textId="6BED8A6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Buzău - av. confl. Pârâul Ilcii - am. confl. Crasna</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1D199CA3" w14:textId="12E288E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34,93</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7A9AC891" w14:textId="17AABB7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1F0D5B16" w14:textId="0BE7A5B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5E6C30EF" w14:textId="50CE431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79E27C6" w14:textId="13F1884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A32; A34</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0968C6CD" w14:textId="3404DB7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B22, B31, B41, B42, B43, B44</w:t>
            </w:r>
          </w:p>
        </w:tc>
      </w:tr>
      <w:tr w:rsidR="00E7102D" w:rsidRPr="0008302A" w14:paraId="369B22DF" w14:textId="77777777" w:rsidTr="00D609B3">
        <w:trPr>
          <w:cantSplit/>
          <w:trHeight w:val="625"/>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644446"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18</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759C1CF3" w14:textId="396514E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010F8939" w14:textId="75DF376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Dălghiu - av. confl. Valea Sasului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4C0FF565" w14:textId="0F5E778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5,06</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1B460B8C" w14:textId="361CB74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6935AF5B" w14:textId="06B0304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 xml:space="preserve">fluvial </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4B952A6C" w14:textId="3039F07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34894E72" w14:textId="39C9B2D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A31</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129343C2" w14:textId="09DE6D6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B41, B42</w:t>
            </w:r>
          </w:p>
        </w:tc>
      </w:tr>
      <w:tr w:rsidR="00E7102D" w:rsidRPr="0008302A" w14:paraId="22BCA84B"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95A418"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19</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1FC519D1" w14:textId="35188C1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RO5-12.01.082.04...-01A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677C2C62" w14:textId="09C44A7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Acriș - av. confl. Paejului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1BF940E" w14:textId="4A69A2D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6,37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4D9F9881" w14:textId="5198728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7EAA6846" w14:textId="606FC61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6A6F3658" w14:textId="3B0F610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784C3FB" w14:textId="58095ED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4B5F513F" w14:textId="7A886B7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B41, B42, B43</w:t>
            </w:r>
          </w:p>
        </w:tc>
      </w:tr>
      <w:tr w:rsidR="00E7102D" w:rsidRPr="0008302A" w14:paraId="07F4D7C5"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9106E2"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20</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68C1EA6F" w14:textId="5E90B79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RO5-12.01.082.06...-01A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724B9876" w14:textId="70E0B8C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Lădăuți - av. loc. Lădăuți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924D589" w14:textId="781EAE9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4,70</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7520CD8C" w14:textId="4C1BFB1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067A5977" w14:textId="687BA7E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EC6E966" w14:textId="6AE4EB8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FF4A640" w14:textId="6B2CBD7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779AC7ED" w14:textId="2E6D37D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B41, B42, B43</w:t>
            </w:r>
          </w:p>
        </w:tc>
      </w:tr>
      <w:tr w:rsidR="00E7102D" w:rsidRPr="0008302A" w14:paraId="75CD5284"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066008"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21</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A9EE6FA" w14:textId="2F0473E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RO5-12.01.082.06.01..-01A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2D0FD705" w14:textId="58DEFFE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Barcani - av. confl. Valea Chiusurugului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3B89842" w14:textId="7E0BB6A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5,04</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6BB5F3B7" w14:textId="226B02E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3E53A838" w14:textId="7E5C2B6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2A69462F" w14:textId="30FA823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3B64AC0" w14:textId="1563140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235E5AC7" w14:textId="150467C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w:t>
            </w:r>
          </w:p>
        </w:tc>
      </w:tr>
      <w:tr w:rsidR="00E7102D" w:rsidRPr="0008302A" w14:paraId="2CAF2EA1" w14:textId="77777777" w:rsidTr="00D609B3">
        <w:trPr>
          <w:cantSplit/>
          <w:trHeight w:val="41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E38411"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22</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134E7298" w14:textId="650CF95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RO5-12.01.082.06.02..-01A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438EF2B5" w14:textId="3DC6F24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Bărbat - av. confl. Scrădoasa</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5E01DA27" w14:textId="1449359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5,52</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081AE030" w14:textId="579959E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0A1758FF" w14:textId="311B361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3CBDF405" w14:textId="7BF78A5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E47454C" w14:textId="62821D7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6F3A5A82" w14:textId="34B1488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B31, B41, B42, B43</w:t>
            </w:r>
          </w:p>
        </w:tc>
      </w:tr>
      <w:tr w:rsidR="00E7102D" w:rsidRPr="0008302A" w14:paraId="2AFDB387"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9CA4A3"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23</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F64EC5D" w14:textId="10393FC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RO5-12.01.082.22...-01A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4DCC7BE2" w14:textId="7F4FDCF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Bâsca Chiojdului - av. loc. Bâsca Chiojdului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38B96D9C" w14:textId="35DC509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27,43</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3CAED1B7" w14:textId="600B689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19B01D5E" w14:textId="30B7951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1463685B" w14:textId="0DDF43F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4A7304B" w14:textId="493FEFF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A31</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5CF480CA" w14:textId="34E5B34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B42, B43</w:t>
            </w:r>
          </w:p>
        </w:tc>
      </w:tr>
      <w:tr w:rsidR="00E7102D" w:rsidRPr="0008302A" w14:paraId="0014AD0A"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DD1C54"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24</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7A94BDFF" w14:textId="6B1B1E0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RO5-12.01.082.24...-01A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3749C6AA" w14:textId="0A5CDD93"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Bălăneasa (Sărățel) - av. loc. Tocileni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457384F" w14:textId="27AD05D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3,92</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4117EC4A" w14:textId="33C55D0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4DD0B88F" w14:textId="358F76B1"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5B453272" w14:textId="5BC93C4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8AD19DB" w14:textId="5219DFF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A31</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73C5A33F" w14:textId="45B293D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B41, B42, B43</w:t>
            </w:r>
          </w:p>
        </w:tc>
      </w:tr>
      <w:tr w:rsidR="00E7102D" w:rsidRPr="0008302A" w14:paraId="56A4804F"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3F0391"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25</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7078AE96" w14:textId="6EDFBD3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RO5-12.01.082.25...-01A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60CEA0F5" w14:textId="186B7DDE"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Sărățel - av. confl. Slănicel - am. loc. Joseni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7201C991" w14:textId="6EC863D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13,81</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center"/>
          </w:tcPr>
          <w:p w14:paraId="499EB576" w14:textId="18AA55A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 prelungire</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68A45E62" w14:textId="59A4533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04C5D2BC" w14:textId="1019284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343236D0" w14:textId="302A96E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056D8C1A" w14:textId="6CEB68A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B41, B42, B43</w:t>
            </w:r>
          </w:p>
        </w:tc>
      </w:tr>
      <w:tr w:rsidR="00E7102D" w:rsidRPr="0008302A" w14:paraId="32BFC97E" w14:textId="77777777" w:rsidTr="00D609B3">
        <w:trPr>
          <w:cantSplit/>
          <w:trHeight w:val="625"/>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DB3FBF"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26</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1929758E" w14:textId="1E1B38AC"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RO5-12.01.082.25.02..-01A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668F831A" w14:textId="1559DC2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Slănicel - loc. Ghiocari - loc. Chiliile</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2AA57754" w14:textId="335F8A7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1,97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28DFA729" w14:textId="734F462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271C9AF9" w14:textId="434320FB"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0F721C73" w14:textId="01551CB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7BA2106" w14:textId="393B890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A31</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2A91B454" w14:textId="3C047E47"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w:t>
            </w:r>
          </w:p>
        </w:tc>
      </w:tr>
      <w:tr w:rsidR="00E7102D" w:rsidRPr="0008302A" w14:paraId="4CB8CAB0" w14:textId="77777777" w:rsidTr="00D609B3">
        <w:trPr>
          <w:cantSplit/>
          <w:trHeight w:val="420"/>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A1AB7D"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27</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0F3C7D2E" w14:textId="136D399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RO5-12.01.082.31...-01A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1E9B0BFB" w14:textId="604740DA"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Câlnau - av. loc. Valea Salciei</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3D27647D" w14:textId="288FD3B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48,81</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2B46F41E" w14:textId="30BA2298"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5C0FDB2B" w14:textId="6FCDF88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6757EA45" w14:textId="4BC3848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32C33741" w14:textId="26BFAE5F"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A33</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062B7875" w14:textId="2291340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B12, B41, B43</w:t>
            </w:r>
          </w:p>
        </w:tc>
      </w:tr>
      <w:tr w:rsidR="00E7102D" w:rsidRPr="0008302A" w14:paraId="20140FC4" w14:textId="77777777" w:rsidTr="00D609B3">
        <w:trPr>
          <w:cantSplit/>
          <w:trHeight w:val="575"/>
          <w:jc w:val="center"/>
        </w:trPr>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44A5E4" w14:textId="77777777" w:rsidR="00E7102D" w:rsidRPr="0008302A" w:rsidRDefault="00E7102D" w:rsidP="00316B89">
            <w:pPr>
              <w:spacing w:line="240" w:lineRule="auto"/>
              <w:contextualSpacing/>
              <w:jc w:val="center"/>
              <w:rPr>
                <w:rFonts w:cstheme="majorHAnsi"/>
                <w:color w:val="000000"/>
                <w:szCs w:val="20"/>
                <w:lang w:val="ro-RO"/>
              </w:rPr>
            </w:pPr>
            <w:r w:rsidRPr="0008302A">
              <w:rPr>
                <w:rFonts w:cstheme="majorHAnsi"/>
                <w:color w:val="000000"/>
                <w:szCs w:val="20"/>
                <w:lang w:val="ro-RO"/>
              </w:rPr>
              <w:t>28</w:t>
            </w:r>
          </w:p>
        </w:tc>
        <w:tc>
          <w:tcPr>
            <w:tcW w:w="2366" w:type="dxa"/>
            <w:tcBorders>
              <w:top w:val="single" w:sz="4" w:space="0" w:color="auto"/>
              <w:left w:val="single" w:sz="4" w:space="0" w:color="auto"/>
              <w:bottom w:val="single" w:sz="4" w:space="0" w:color="auto"/>
              <w:right w:val="single" w:sz="4" w:space="0" w:color="auto"/>
            </w:tcBorders>
            <w:shd w:val="clear" w:color="auto" w:fill="FFFFFF"/>
            <w:vAlign w:val="center"/>
          </w:tcPr>
          <w:p w14:paraId="2C9D0182" w14:textId="3784B466"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RO5-12.01.082.33.02.02.-01A</w:t>
            </w:r>
          </w:p>
        </w:tc>
        <w:tc>
          <w:tcPr>
            <w:tcW w:w="2340" w:type="dxa"/>
            <w:tcBorders>
              <w:top w:val="single" w:sz="4" w:space="0" w:color="auto"/>
              <w:left w:val="single" w:sz="4" w:space="0" w:color="auto"/>
              <w:bottom w:val="single" w:sz="4" w:space="0" w:color="auto"/>
              <w:right w:val="single" w:sz="4" w:space="0" w:color="auto"/>
            </w:tcBorders>
            <w:shd w:val="clear" w:color="auto" w:fill="FFFFFF"/>
            <w:vAlign w:val="center"/>
          </w:tcPr>
          <w:p w14:paraId="1E4F9E5D" w14:textId="79098312"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r. Comisoaia - loc. Cuculeasa</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6F7B09DC" w14:textId="7CF63775"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3,88</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5E361FFA" w14:textId="0CBA6F54"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ciclul I redus</w:t>
            </w:r>
          </w:p>
        </w:tc>
        <w:tc>
          <w:tcPr>
            <w:tcW w:w="2160" w:type="dxa"/>
            <w:tcBorders>
              <w:top w:val="single" w:sz="4" w:space="0" w:color="auto"/>
              <w:left w:val="single" w:sz="4" w:space="0" w:color="auto"/>
              <w:bottom w:val="single" w:sz="4" w:space="0" w:color="auto"/>
              <w:right w:val="single" w:sz="4" w:space="0" w:color="auto"/>
            </w:tcBorders>
            <w:shd w:val="clear" w:color="auto" w:fill="FFFFFF"/>
            <w:vAlign w:val="center"/>
          </w:tcPr>
          <w:p w14:paraId="5D7598C1" w14:textId="674DABA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fluvial</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tcPr>
          <w:p w14:paraId="03720347" w14:textId="29BFF499"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A21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7F46221" w14:textId="441768E0"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A35</w:t>
            </w:r>
          </w:p>
        </w:tc>
        <w:tc>
          <w:tcPr>
            <w:tcW w:w="2610" w:type="dxa"/>
            <w:tcBorders>
              <w:top w:val="single" w:sz="4" w:space="0" w:color="auto"/>
              <w:left w:val="single" w:sz="4" w:space="0" w:color="auto"/>
              <w:bottom w:val="single" w:sz="4" w:space="0" w:color="auto"/>
              <w:right w:val="single" w:sz="4" w:space="0" w:color="auto"/>
            </w:tcBorders>
            <w:shd w:val="clear" w:color="auto" w:fill="FFFFFF"/>
            <w:vAlign w:val="center"/>
          </w:tcPr>
          <w:p w14:paraId="056573B1" w14:textId="511F244D" w:rsidR="00E7102D" w:rsidRPr="0008302A" w:rsidRDefault="00E7102D" w:rsidP="00480DA3">
            <w:pPr>
              <w:spacing w:line="240" w:lineRule="auto"/>
              <w:contextualSpacing/>
              <w:rPr>
                <w:rFonts w:cstheme="majorHAnsi"/>
                <w:color w:val="000000"/>
                <w:szCs w:val="20"/>
                <w:lang w:val="ro-RO"/>
              </w:rPr>
            </w:pPr>
            <w:r w:rsidRPr="0008302A">
              <w:rPr>
                <w:rFonts w:cstheme="majorHAnsi"/>
                <w:color w:val="000000"/>
                <w:szCs w:val="20"/>
                <w:lang w:val="ro-RO"/>
              </w:rPr>
              <w:t>B11, B23, B41, B42, B43, B44</w:t>
            </w:r>
          </w:p>
        </w:tc>
      </w:tr>
    </w:tbl>
    <w:p w14:paraId="2C618C0F" w14:textId="7DCE3712" w:rsidR="007840DF" w:rsidRPr="0008302A" w:rsidRDefault="007840DF" w:rsidP="00316B89">
      <w:pPr>
        <w:spacing w:line="240" w:lineRule="auto"/>
        <w:contextualSpacing/>
        <w:jc w:val="both"/>
        <w:rPr>
          <w:i/>
          <w:sz w:val="16"/>
          <w:szCs w:val="16"/>
          <w:lang w:val="ro-RO"/>
        </w:rPr>
      </w:pPr>
      <w:r w:rsidRPr="0008302A">
        <w:rPr>
          <w:i/>
          <w:sz w:val="16"/>
          <w:szCs w:val="16"/>
          <w:lang w:val="ro-RO"/>
        </w:rPr>
        <w:t>Legendă: A21 - Dep</w:t>
      </w:r>
      <w:r w:rsidR="00D250B7">
        <w:rPr>
          <w:i/>
          <w:sz w:val="16"/>
          <w:szCs w:val="16"/>
          <w:lang w:val="ro-RO"/>
        </w:rPr>
        <w:t>ăș</w:t>
      </w:r>
      <w:r w:rsidRPr="0008302A">
        <w:rPr>
          <w:i/>
          <w:sz w:val="16"/>
          <w:szCs w:val="16"/>
          <w:lang w:val="ro-RO"/>
        </w:rPr>
        <w:t>irea capacită</w:t>
      </w:r>
      <w:r w:rsidR="00D250B7">
        <w:rPr>
          <w:i/>
          <w:sz w:val="16"/>
          <w:szCs w:val="16"/>
          <w:lang w:val="ro-RO"/>
        </w:rPr>
        <w:t>ț</w:t>
      </w:r>
      <w:r w:rsidRPr="0008302A">
        <w:rPr>
          <w:i/>
          <w:sz w:val="16"/>
          <w:szCs w:val="16"/>
          <w:lang w:val="ro-RO"/>
        </w:rPr>
        <w:t>ii de transport a albiei, A22 - Depă</w:t>
      </w:r>
      <w:r w:rsidR="00D250B7">
        <w:rPr>
          <w:i/>
          <w:sz w:val="16"/>
          <w:szCs w:val="16"/>
          <w:lang w:val="ro-RO"/>
        </w:rPr>
        <w:t>ș</w:t>
      </w:r>
      <w:r w:rsidRPr="0008302A">
        <w:rPr>
          <w:i/>
          <w:sz w:val="16"/>
          <w:szCs w:val="16"/>
          <w:lang w:val="ro-RO"/>
        </w:rPr>
        <w:t>irea infrastructurii de apărare, A23 - Distrugerea infrastructurii de apărare, A31 - Viitură rapidă (flash flood), A32 - Viitură de primăvară datorată topirii zăpezii, A33 - Viitură cu alt tip de timp de cre</w:t>
      </w:r>
      <w:r w:rsidR="0051540D">
        <w:rPr>
          <w:i/>
          <w:sz w:val="16"/>
          <w:szCs w:val="16"/>
          <w:lang w:val="ro-RO"/>
        </w:rPr>
        <w:t>ș</w:t>
      </w:r>
      <w:r w:rsidRPr="0008302A">
        <w:rPr>
          <w:i/>
          <w:sz w:val="16"/>
          <w:szCs w:val="16"/>
          <w:lang w:val="ro-RO"/>
        </w:rPr>
        <w:t>tere, A34 - Viitură cu timp de cre</w:t>
      </w:r>
      <w:r w:rsidR="0051540D">
        <w:rPr>
          <w:i/>
          <w:sz w:val="16"/>
          <w:szCs w:val="16"/>
          <w:lang w:val="ro-RO"/>
        </w:rPr>
        <w:t>ș</w:t>
      </w:r>
      <w:r w:rsidRPr="0008302A">
        <w:rPr>
          <w:i/>
          <w:sz w:val="16"/>
          <w:szCs w:val="16"/>
          <w:lang w:val="ro-RO"/>
        </w:rPr>
        <w:t>tere mediu, A35 - Viitură cu timp de cre</w:t>
      </w:r>
      <w:r w:rsidR="0051540D">
        <w:rPr>
          <w:i/>
          <w:sz w:val="16"/>
          <w:szCs w:val="16"/>
          <w:lang w:val="ro-RO"/>
        </w:rPr>
        <w:t>ș</w:t>
      </w:r>
      <w:r w:rsidRPr="0008302A">
        <w:rPr>
          <w:i/>
          <w:sz w:val="16"/>
          <w:szCs w:val="16"/>
          <w:lang w:val="ro-RO"/>
        </w:rPr>
        <w:t>tere mic, A38 - Viitură cu niveluri remarcabile, B11 - Consecințe asupra s</w:t>
      </w:r>
      <w:r w:rsidR="0051540D">
        <w:rPr>
          <w:i/>
          <w:sz w:val="16"/>
          <w:szCs w:val="16"/>
          <w:lang w:val="ro-RO"/>
        </w:rPr>
        <w:t>ă</w:t>
      </w:r>
      <w:r w:rsidRPr="0008302A">
        <w:rPr>
          <w:i/>
          <w:sz w:val="16"/>
          <w:szCs w:val="16"/>
          <w:lang w:val="ro-RO"/>
        </w:rPr>
        <w:t>n</w:t>
      </w:r>
      <w:r w:rsidR="0051540D">
        <w:rPr>
          <w:i/>
          <w:sz w:val="16"/>
          <w:szCs w:val="16"/>
          <w:lang w:val="ro-RO"/>
        </w:rPr>
        <w:t>ă</w:t>
      </w:r>
      <w:r w:rsidRPr="0008302A">
        <w:rPr>
          <w:i/>
          <w:sz w:val="16"/>
          <w:szCs w:val="16"/>
          <w:lang w:val="ro-RO"/>
        </w:rPr>
        <w:t>t</w:t>
      </w:r>
      <w:r w:rsidR="0051540D">
        <w:rPr>
          <w:i/>
          <w:sz w:val="16"/>
          <w:szCs w:val="16"/>
          <w:lang w:val="ro-RO"/>
        </w:rPr>
        <w:t>ăț</w:t>
      </w:r>
      <w:r w:rsidRPr="0008302A">
        <w:rPr>
          <w:i/>
          <w:sz w:val="16"/>
          <w:szCs w:val="16"/>
          <w:lang w:val="ro-RO"/>
        </w:rPr>
        <w:t>ii umane, B12 - Consecințe asupra comunită</w:t>
      </w:r>
      <w:r w:rsidR="00D250B7">
        <w:rPr>
          <w:i/>
          <w:sz w:val="16"/>
          <w:szCs w:val="16"/>
          <w:lang w:val="ro-RO"/>
        </w:rPr>
        <w:t>ț</w:t>
      </w:r>
      <w:r w:rsidRPr="0008302A">
        <w:rPr>
          <w:i/>
          <w:sz w:val="16"/>
          <w:szCs w:val="16"/>
          <w:lang w:val="ro-RO"/>
        </w:rPr>
        <w:t>ii, B22 – Consecin</w:t>
      </w:r>
      <w:r w:rsidR="008D4C20">
        <w:rPr>
          <w:i/>
          <w:sz w:val="16"/>
          <w:szCs w:val="16"/>
          <w:lang w:val="ro-RO"/>
        </w:rPr>
        <w:t>ț</w:t>
      </w:r>
      <w:r w:rsidRPr="0008302A">
        <w:rPr>
          <w:i/>
          <w:sz w:val="16"/>
          <w:szCs w:val="16"/>
          <w:lang w:val="ro-RO"/>
        </w:rPr>
        <w:t>e asupra zonelor protejate, B23 - Consecințe asupra surselor de poluare, B31 - Consecințe asupra obiectivelor culturale, B41 - Consecințe asupra propriet</w:t>
      </w:r>
      <w:r w:rsidR="0051540D">
        <w:rPr>
          <w:i/>
          <w:sz w:val="16"/>
          <w:szCs w:val="16"/>
          <w:lang w:val="ro-RO"/>
        </w:rPr>
        <w:t>ăț</w:t>
      </w:r>
      <w:r w:rsidRPr="0008302A">
        <w:rPr>
          <w:i/>
          <w:sz w:val="16"/>
          <w:szCs w:val="16"/>
          <w:lang w:val="ro-RO"/>
        </w:rPr>
        <w:t>ilor, B42 - Consecințe asupra infrastructurilor de orice natură, B43 - Consecințe asupra utilizării terenurilor, B44 - Consecințe asupra activității economice</w:t>
      </w:r>
    </w:p>
    <w:p w14:paraId="3546E568" w14:textId="535830A8" w:rsidR="007840DF" w:rsidRPr="0008302A" w:rsidRDefault="007840DF" w:rsidP="00316B89">
      <w:pPr>
        <w:spacing w:line="240" w:lineRule="auto"/>
        <w:jc w:val="both"/>
        <w:rPr>
          <w:iCs/>
          <w:sz w:val="16"/>
          <w:szCs w:val="16"/>
          <w:lang w:val="ro-RO"/>
        </w:rPr>
      </w:pPr>
      <w:r w:rsidRPr="0008302A">
        <w:rPr>
          <w:i/>
          <w:sz w:val="16"/>
          <w:szCs w:val="16"/>
          <w:lang w:val="ro-RO"/>
        </w:rPr>
        <w:t>Notă: evenimentele istorice semnificative având sursa de inundare pluvială au fost estimate ca suprafe</w:t>
      </w:r>
      <w:r w:rsidR="008D4C20">
        <w:rPr>
          <w:i/>
          <w:sz w:val="16"/>
          <w:szCs w:val="16"/>
          <w:lang w:val="ro-RO"/>
        </w:rPr>
        <w:t>ț</w:t>
      </w:r>
      <w:r w:rsidRPr="0008302A">
        <w:rPr>
          <w:i/>
          <w:sz w:val="16"/>
          <w:szCs w:val="16"/>
          <w:lang w:val="ro-RO"/>
        </w:rPr>
        <w:t>e inundate (km</w:t>
      </w:r>
      <w:r w:rsidRPr="0008302A">
        <w:rPr>
          <w:i/>
          <w:sz w:val="16"/>
          <w:szCs w:val="16"/>
          <w:vertAlign w:val="superscript"/>
          <w:lang w:val="ro-RO"/>
        </w:rPr>
        <w:t>2</w:t>
      </w:r>
      <w:r w:rsidRPr="0008302A">
        <w:rPr>
          <w:i/>
          <w:sz w:val="16"/>
          <w:szCs w:val="16"/>
          <w:lang w:val="ro-RO"/>
        </w:rPr>
        <w:t>); evenimentele istorice semnificative av</w:t>
      </w:r>
      <w:r w:rsidR="008D4C20">
        <w:rPr>
          <w:i/>
          <w:sz w:val="16"/>
          <w:szCs w:val="16"/>
          <w:lang w:val="ro-RO"/>
        </w:rPr>
        <w:t>â</w:t>
      </w:r>
      <w:r w:rsidRPr="0008302A">
        <w:rPr>
          <w:i/>
          <w:sz w:val="16"/>
          <w:szCs w:val="16"/>
          <w:lang w:val="ro-RO"/>
        </w:rPr>
        <w:t xml:space="preserve">nd sursa de inundare fluvială au fost estimate ca lungimi de </w:t>
      </w:r>
      <w:r w:rsidR="00BA7075" w:rsidRPr="0008302A">
        <w:rPr>
          <w:i/>
          <w:sz w:val="16"/>
          <w:szCs w:val="16"/>
          <w:lang w:val="ro-RO"/>
        </w:rPr>
        <w:t>sector</w:t>
      </w:r>
      <w:r w:rsidRPr="0008302A">
        <w:rPr>
          <w:i/>
          <w:sz w:val="16"/>
          <w:szCs w:val="16"/>
          <w:lang w:val="ro-RO"/>
        </w:rPr>
        <w:t xml:space="preserve"> de râu inundat (km)</w:t>
      </w:r>
    </w:p>
    <w:p w14:paraId="68A68FE8" w14:textId="77777777" w:rsidR="0077161B" w:rsidRPr="0008302A" w:rsidRDefault="0077161B" w:rsidP="00316B89">
      <w:pPr>
        <w:spacing w:line="240" w:lineRule="auto"/>
        <w:jc w:val="both"/>
        <w:rPr>
          <w:rFonts w:cstheme="majorHAnsi"/>
          <w:szCs w:val="20"/>
          <w:lang w:val="ro-RO"/>
        </w:rPr>
        <w:sectPr w:rsidR="0077161B" w:rsidRPr="0008302A" w:rsidSect="00F87EDE">
          <w:headerReference w:type="first" r:id="rId31"/>
          <w:footerReference w:type="first" r:id="rId32"/>
          <w:pgSz w:w="16838" w:h="11906" w:orient="landscape" w:code="9"/>
          <w:pgMar w:top="1080" w:right="1829" w:bottom="1080" w:left="1440" w:header="720" w:footer="720" w:gutter="0"/>
          <w:cols w:space="720"/>
          <w:titlePg/>
          <w:docGrid w:linePitch="272"/>
        </w:sectPr>
      </w:pPr>
    </w:p>
    <w:p w14:paraId="265F5F4D" w14:textId="4E3CAA5D" w:rsidR="00B22243" w:rsidRPr="0008302A" w:rsidRDefault="00B22243" w:rsidP="00316B89">
      <w:pPr>
        <w:pStyle w:val="Heading2"/>
        <w:spacing w:before="360" w:after="360"/>
        <w:rPr>
          <w:lang w:val="ro-RO"/>
        </w:rPr>
      </w:pPr>
      <w:bookmarkStart w:id="166" w:name="_Toc136418487"/>
      <w:r w:rsidRPr="0008302A">
        <w:rPr>
          <w:lang w:val="ro-RO"/>
        </w:rPr>
        <w:lastRenderedPageBreak/>
        <w:t xml:space="preserve">2.5. Hărți de hazard la </w:t>
      </w:r>
      <w:r w:rsidR="00C91B48" w:rsidRPr="0008302A">
        <w:rPr>
          <w:lang w:val="ro-RO"/>
        </w:rPr>
        <w:t>inundații</w:t>
      </w:r>
      <w:bookmarkEnd w:id="166"/>
    </w:p>
    <w:p w14:paraId="2333AE9F" w14:textId="18194046" w:rsidR="00D62A45" w:rsidRPr="0008302A" w:rsidRDefault="00D62A45" w:rsidP="00CC250F">
      <w:pPr>
        <w:pStyle w:val="Heading3"/>
        <w:spacing w:before="360" w:after="360"/>
        <w:rPr>
          <w:lang w:val="ro-RO"/>
        </w:rPr>
      </w:pPr>
      <w:bookmarkStart w:id="167" w:name="_Toc136418488"/>
      <w:r w:rsidRPr="0008302A">
        <w:rPr>
          <w:lang w:val="ro-RO"/>
        </w:rPr>
        <w:t>2.5.1. Introducere</w:t>
      </w:r>
      <w:bookmarkEnd w:id="167"/>
    </w:p>
    <w:p w14:paraId="6DA25947" w14:textId="76FC0508" w:rsidR="000F7D9B" w:rsidRPr="0008302A" w:rsidRDefault="000F7D9B" w:rsidP="000F7D9B">
      <w:pPr>
        <w:jc w:val="both"/>
        <w:rPr>
          <w:iCs/>
          <w:lang w:val="ro-RO"/>
        </w:rPr>
      </w:pPr>
      <w:r w:rsidRPr="0008302A">
        <w:rPr>
          <w:rFonts w:cstheme="majorHAnsi"/>
          <w:color w:val="000000"/>
          <w:szCs w:val="20"/>
          <w:lang w:val="ro-RO"/>
        </w:rPr>
        <w:t xml:space="preserve">În </w:t>
      </w:r>
      <w:r w:rsidRPr="0008302A">
        <w:rPr>
          <w:rFonts w:cstheme="majorHAnsi"/>
          <w:b/>
          <w:color w:val="000000"/>
          <w:szCs w:val="20"/>
          <w:lang w:val="ro-RO"/>
        </w:rPr>
        <w:t>Ciclul II de implementare</w:t>
      </w:r>
      <w:r w:rsidRPr="0008302A">
        <w:rPr>
          <w:iCs/>
          <w:lang w:val="ro-RO"/>
        </w:rPr>
        <w:t xml:space="preserve"> a Directivei Inundații 2007/60/CE, în cadrul proiectului RO-FLOODS</w:t>
      </w:r>
      <w:r w:rsidRPr="0008302A">
        <w:rPr>
          <w:iCs/>
          <w:vertAlign w:val="superscript"/>
          <w:lang w:val="ro-RO"/>
        </w:rPr>
        <w:footnoteReference w:id="6"/>
      </w:r>
      <w:r w:rsidRPr="0008302A">
        <w:rPr>
          <w:iCs/>
          <w:vertAlign w:val="superscript"/>
          <w:lang w:val="ro-RO"/>
        </w:rPr>
        <w:t xml:space="preserve"> </w:t>
      </w:r>
      <w:r w:rsidRPr="0008302A">
        <w:rPr>
          <w:iCs/>
          <w:lang w:val="ro-RO"/>
        </w:rPr>
        <w:t>a fost elaborat un nou cadru metodologic</w:t>
      </w:r>
      <w:r w:rsidRPr="0008302A">
        <w:rPr>
          <w:iCs/>
          <w:vertAlign w:val="superscript"/>
          <w:lang w:val="ro-RO"/>
        </w:rPr>
        <w:footnoteReference w:id="7"/>
      </w:r>
      <w:r w:rsidRPr="0008302A">
        <w:rPr>
          <w:iCs/>
          <w:lang w:val="ro-RO"/>
        </w:rPr>
        <w:t xml:space="preserve"> pentru elaborarea hărților de hazard și de risc la inundații pentru România. Acesta a fost elaborat ținând cont de raportul Comisiei UE privind Hărțile de Hazard și de Risc la Inundații</w:t>
      </w:r>
      <w:r w:rsidRPr="0008302A">
        <w:rPr>
          <w:iCs/>
          <w:vertAlign w:val="superscript"/>
          <w:lang w:val="ro-RO"/>
        </w:rPr>
        <w:footnoteReference w:id="8"/>
      </w:r>
      <w:r w:rsidRPr="0008302A">
        <w:rPr>
          <w:iCs/>
          <w:lang w:val="ro-RO"/>
        </w:rPr>
        <w:t xml:space="preserve"> (P</w:t>
      </w:r>
      <w:r w:rsidR="00DB17D6">
        <w:rPr>
          <w:iCs/>
          <w:lang w:val="ro-RO"/>
        </w:rPr>
        <w:t>.</w:t>
      </w:r>
      <w:r w:rsidRPr="0008302A">
        <w:rPr>
          <w:iCs/>
          <w:lang w:val="ro-RO"/>
        </w:rPr>
        <w:t>M</w:t>
      </w:r>
      <w:r w:rsidR="00DB17D6">
        <w:rPr>
          <w:iCs/>
          <w:lang w:val="ro-RO"/>
        </w:rPr>
        <w:t>.</w:t>
      </w:r>
      <w:r w:rsidRPr="0008302A">
        <w:rPr>
          <w:iCs/>
          <w:lang w:val="ro-RO"/>
        </w:rPr>
        <w:t>R</w:t>
      </w:r>
      <w:r w:rsidR="00DB17D6">
        <w:rPr>
          <w:iCs/>
          <w:lang w:val="ro-RO"/>
        </w:rPr>
        <w:t>.</w:t>
      </w:r>
      <w:r w:rsidRPr="0008302A">
        <w:rPr>
          <w:iCs/>
          <w:lang w:val="ro-RO"/>
        </w:rPr>
        <w:t>I</w:t>
      </w:r>
      <w:r w:rsidR="00DB17D6">
        <w:rPr>
          <w:iCs/>
          <w:lang w:val="ro-RO"/>
        </w:rPr>
        <w:t>.</w:t>
      </w:r>
      <w:r w:rsidRPr="0008302A">
        <w:rPr>
          <w:iCs/>
          <w:lang w:val="ro-RO"/>
        </w:rPr>
        <w:t>), de auditul</w:t>
      </w:r>
      <w:r w:rsidRPr="0008302A">
        <w:rPr>
          <w:iCs/>
          <w:vertAlign w:val="superscript"/>
          <w:lang w:val="ro-RO"/>
        </w:rPr>
        <w:footnoteReference w:id="9"/>
      </w:r>
      <w:r w:rsidRPr="0008302A">
        <w:rPr>
          <w:iCs/>
          <w:lang w:val="ro-RO"/>
        </w:rPr>
        <w:t xml:space="preserve"> U</w:t>
      </w:r>
      <w:r w:rsidR="00DB17D6">
        <w:rPr>
          <w:iCs/>
          <w:lang w:val="ro-RO"/>
        </w:rPr>
        <w:t xml:space="preserve">niunii </w:t>
      </w:r>
      <w:r w:rsidRPr="0008302A">
        <w:rPr>
          <w:iCs/>
          <w:lang w:val="ro-RO"/>
        </w:rPr>
        <w:t>E</w:t>
      </w:r>
      <w:r w:rsidR="00DB17D6">
        <w:rPr>
          <w:iCs/>
          <w:lang w:val="ro-RO"/>
        </w:rPr>
        <w:t>uropene</w:t>
      </w:r>
      <w:r w:rsidRPr="0008302A">
        <w:rPr>
          <w:iCs/>
          <w:lang w:val="ro-RO"/>
        </w:rPr>
        <w:t xml:space="preserve"> privind implementarea Directivei Inundații în România dar și de cele mai bune practici din Europa și nu numai.</w:t>
      </w:r>
    </w:p>
    <w:p w14:paraId="0847ECB6" w14:textId="77777777" w:rsidR="000F7D9B" w:rsidRPr="0008302A" w:rsidRDefault="000F7D9B" w:rsidP="000F7D9B">
      <w:pPr>
        <w:jc w:val="both"/>
        <w:rPr>
          <w:lang w:val="ro-RO"/>
        </w:rPr>
      </w:pPr>
      <w:r w:rsidRPr="0008302A">
        <w:rPr>
          <w:i/>
          <w:lang w:val="ro-RO"/>
        </w:rPr>
        <w:t>Metodologia de Modelare și Cartografiere a Hazardului la Inundații</w:t>
      </w:r>
      <w:r w:rsidRPr="0008302A">
        <w:rPr>
          <w:lang w:val="ro-RO"/>
        </w:rPr>
        <w:t xml:space="preserve"> dezvoltată oferă un cadru solid pentru calculul și cartografierea hazardului la inundații pentru diferite surse de inundații, mecanisme și caracteristici, care includ și schimbările climatice. Metodologia stabilește o abordare pas cu pas pentru modelarea hazardului și cartografierea inundațiilor fluviale, a celor generate de viituri rapide, a inundațiilor pluviale în zonele urbane, a celor cauzate de breșe în diguri și inundațiilor cu sursă marină.</w:t>
      </w:r>
    </w:p>
    <w:p w14:paraId="4A50B598" w14:textId="77777777" w:rsidR="000F7D9B" w:rsidRPr="0008302A" w:rsidRDefault="000F7D9B" w:rsidP="000F7D9B">
      <w:pPr>
        <w:jc w:val="both"/>
        <w:rPr>
          <w:lang w:val="ro-RO"/>
        </w:rPr>
      </w:pPr>
      <w:r w:rsidRPr="0008302A">
        <w:rPr>
          <w:lang w:val="ro-RO"/>
        </w:rPr>
        <w:t>Sursele de inundații au fost tratate separat și modelate independent, abordarea privind efectele combinate ale inundațiilor generate din diferite surse fiind complexă, nu a fost luată în considerare în acest ciclu.</w:t>
      </w:r>
    </w:p>
    <w:p w14:paraId="155359E5" w14:textId="77777777" w:rsidR="000F7D9B" w:rsidRPr="0008302A" w:rsidRDefault="000F7D9B" w:rsidP="000F7D9B">
      <w:pPr>
        <w:jc w:val="both"/>
        <w:rPr>
          <w:rFonts w:cstheme="minorHAnsi"/>
          <w:lang w:val="ro-RO"/>
        </w:rPr>
      </w:pPr>
      <w:r w:rsidRPr="0008302A">
        <w:rPr>
          <w:rFonts w:cstheme="minorHAnsi"/>
          <w:lang w:val="ro-RO"/>
        </w:rPr>
        <w:t>Raportarea la Comisia Europeană a metodologiei, hărților de hazard la inundații și a bazelor de date asociate acestora a fost realizată de către M.M.A.P., A.N.A.R. – sediul central și I.N.H.G.A.</w:t>
      </w:r>
    </w:p>
    <w:p w14:paraId="5E3A8CE7" w14:textId="70F5B354" w:rsidR="009D216F" w:rsidRPr="0008302A" w:rsidRDefault="009D216F" w:rsidP="009D216F">
      <w:pPr>
        <w:jc w:val="both"/>
        <w:rPr>
          <w:lang w:val="ro-RO"/>
        </w:rPr>
      </w:pPr>
      <w:r w:rsidRPr="0008302A">
        <w:rPr>
          <w:lang w:val="ro-RO"/>
        </w:rPr>
        <w:t>A</w:t>
      </w:r>
      <w:r w:rsidR="00215E32">
        <w:rPr>
          <w:lang w:val="ro-RO"/>
        </w:rPr>
        <w:t>.</w:t>
      </w:r>
      <w:r w:rsidRPr="0008302A">
        <w:rPr>
          <w:lang w:val="ro-RO"/>
        </w:rPr>
        <w:t>B</w:t>
      </w:r>
      <w:r w:rsidR="00215E32">
        <w:rPr>
          <w:lang w:val="ro-RO"/>
        </w:rPr>
        <w:t>.</w:t>
      </w:r>
      <w:r w:rsidRPr="0008302A">
        <w:rPr>
          <w:lang w:val="ro-RO"/>
        </w:rPr>
        <w:t>A</w:t>
      </w:r>
      <w:r w:rsidR="00215E32">
        <w:rPr>
          <w:lang w:val="ro-RO"/>
        </w:rPr>
        <w:t>.</w:t>
      </w:r>
      <w:r w:rsidRPr="0008302A">
        <w:rPr>
          <w:lang w:val="ro-RO"/>
        </w:rPr>
        <w:t xml:space="preserve"> Buzău-Ialomița este afectată în principal de inundații fluviale și inundații pluviale. Zonele de mare altitudine pot fi supuse viiturilor rapide din cauza pantelor mari și a suprafețelor relativ mari ale bazinului hidrografic. Din punct de vedere istoric, inundații extreme au avut loc în zona stației hidrometrice de la Măgura înainte de construirea barajului Siriu. De asemenea, partea superioară a bazinului hidrografic este supusă inundațiilor din cauza topirii zăpezii, atunci când blocurile de gheață sunt eliberate și blochează deschiderile podurilor. </w:t>
      </w:r>
    </w:p>
    <w:p w14:paraId="67453DD5" w14:textId="4891AFFC" w:rsidR="00D62A45" w:rsidRPr="0008302A" w:rsidRDefault="00D62A45" w:rsidP="00CC250F">
      <w:pPr>
        <w:pStyle w:val="Heading3"/>
        <w:spacing w:before="360" w:after="360"/>
        <w:rPr>
          <w:lang w:val="ro-RO"/>
        </w:rPr>
      </w:pPr>
      <w:bookmarkStart w:id="168" w:name="_Toc136418489"/>
      <w:r w:rsidRPr="0008302A">
        <w:rPr>
          <w:lang w:val="ro-RO"/>
        </w:rPr>
        <w:t>2.5.2. Modelarea hazardului</w:t>
      </w:r>
      <w:bookmarkEnd w:id="168"/>
    </w:p>
    <w:p w14:paraId="7A2852F8" w14:textId="77777777" w:rsidR="005A1BCF" w:rsidRPr="0008302A" w:rsidRDefault="005A1BCF" w:rsidP="005A1BCF">
      <w:pPr>
        <w:jc w:val="both"/>
        <w:rPr>
          <w:lang w:val="ro-RO"/>
        </w:rPr>
      </w:pPr>
      <w:r w:rsidRPr="0008302A">
        <w:rPr>
          <w:lang w:val="ro-RO"/>
        </w:rPr>
        <w:t>Hărțile de hazard la inundații oferă informații despre limita de inundabilitate, adâncimea maximă a apei și viteza maximă a apei. Aceste hărți sunt elaborate pe baza măsurătorilor topografice și batimetrice, informațiilor privind clădirile, obiectivele civile și industriale din zonele analizate, informațiilor despre utilizarea terenului, datelor hidrologice și, ca ultimă etapă, modelarea hidraulică.</w:t>
      </w:r>
    </w:p>
    <w:p w14:paraId="7803E0BD" w14:textId="578E5964" w:rsidR="005A1BCF" w:rsidRPr="0008302A" w:rsidRDefault="005A1BCF" w:rsidP="005A1BCF">
      <w:pPr>
        <w:spacing w:after="0"/>
        <w:jc w:val="both"/>
        <w:rPr>
          <w:lang w:val="ro-RO"/>
        </w:rPr>
      </w:pPr>
      <w:r w:rsidRPr="0008302A">
        <w:rPr>
          <w:lang w:val="ro-RO"/>
        </w:rPr>
        <w:t>Hărțile de hazard la inundații pentru A.P.S.F.R.-urile din A.B.A.</w:t>
      </w:r>
      <w:r w:rsidR="006D2379">
        <w:rPr>
          <w:lang w:val="ro-RO"/>
        </w:rPr>
        <w:t xml:space="preserve"> </w:t>
      </w:r>
      <w:r w:rsidRPr="0008302A">
        <w:rPr>
          <w:lang w:val="ro-RO"/>
        </w:rPr>
        <w:t>Olt raportate la C</w:t>
      </w:r>
      <w:r w:rsidR="006D2379">
        <w:rPr>
          <w:lang w:val="ro-RO"/>
        </w:rPr>
        <w:t xml:space="preserve">omisia </w:t>
      </w:r>
      <w:r w:rsidRPr="0008302A">
        <w:rPr>
          <w:lang w:val="ro-RO"/>
        </w:rPr>
        <w:t>E</w:t>
      </w:r>
      <w:r w:rsidR="006D2379">
        <w:rPr>
          <w:lang w:val="ro-RO"/>
        </w:rPr>
        <w:t>uropeană</w:t>
      </w:r>
      <w:r w:rsidRPr="0008302A">
        <w:rPr>
          <w:lang w:val="ro-RO"/>
        </w:rPr>
        <w:t xml:space="preserve"> în </w:t>
      </w:r>
      <w:r w:rsidRPr="0008302A">
        <w:rPr>
          <w:rFonts w:cstheme="majorHAnsi"/>
          <w:b/>
          <w:color w:val="000000"/>
          <w:szCs w:val="20"/>
          <w:lang w:val="ro-RO"/>
        </w:rPr>
        <w:t>Ciclul II de implementare</w:t>
      </w:r>
      <w:r w:rsidRPr="0008302A">
        <w:rPr>
          <w:iCs/>
          <w:lang w:val="ro-RO"/>
        </w:rPr>
        <w:t xml:space="preserve"> </w:t>
      </w:r>
      <w:r w:rsidRPr="0008302A">
        <w:rPr>
          <w:lang w:val="ro-RO"/>
        </w:rPr>
        <w:t>au fost elaborate în conformitate cu cerințele Directivei Inundații; hărțile reprezentând zonele geografice care pot fi inundate pentru următoarele scenarii:</w:t>
      </w:r>
    </w:p>
    <w:p w14:paraId="47D19B2F" w14:textId="0EEBC6D1" w:rsidR="005A1BCF" w:rsidRPr="0008302A" w:rsidRDefault="005A1BCF" w:rsidP="00074362">
      <w:pPr>
        <w:pStyle w:val="ListParagraph"/>
        <w:numPr>
          <w:ilvl w:val="0"/>
          <w:numId w:val="70"/>
        </w:numPr>
        <w:suppressAutoHyphens w:val="0"/>
        <w:autoSpaceDN/>
        <w:spacing w:before="0" w:after="160" w:line="259" w:lineRule="auto"/>
        <w:jc w:val="both"/>
        <w:textAlignment w:val="auto"/>
        <w:rPr>
          <w:lang w:val="it-IT"/>
        </w:rPr>
      </w:pPr>
      <w:r w:rsidRPr="0008302A">
        <w:rPr>
          <w:lang w:val="it-IT"/>
        </w:rPr>
        <w:t>Scenariul cu probabilitate redusă (p</w:t>
      </w:r>
      <w:r w:rsidRPr="0008302A">
        <w:rPr>
          <w:vertAlign w:val="subscript"/>
          <w:lang w:val="it-IT"/>
        </w:rPr>
        <w:t>0,2%</w:t>
      </w:r>
      <w:r w:rsidRPr="0008302A">
        <w:rPr>
          <w:lang w:val="it-IT"/>
        </w:rPr>
        <w:t xml:space="preserve"> / p</w:t>
      </w:r>
      <w:r w:rsidRPr="0008302A">
        <w:rPr>
          <w:vertAlign w:val="subscript"/>
          <w:lang w:val="it-IT"/>
        </w:rPr>
        <w:t xml:space="preserve">0,1% </w:t>
      </w:r>
      <w:r w:rsidRPr="0008302A">
        <w:rPr>
          <w:lang w:val="it-IT"/>
        </w:rPr>
        <w:t>- inunda</w:t>
      </w:r>
      <w:r w:rsidR="00F13343">
        <w:rPr>
          <w:lang w:val="it-IT"/>
        </w:rPr>
        <w:t>ț</w:t>
      </w:r>
      <w:r w:rsidRPr="0008302A">
        <w:rPr>
          <w:lang w:val="it-IT"/>
        </w:rPr>
        <w:t>ii care ar putea apărea, în medie, o dată la 500 ani / 1000 de ani);</w:t>
      </w:r>
    </w:p>
    <w:p w14:paraId="4F3B42E6" w14:textId="77777777" w:rsidR="005A1BCF" w:rsidRPr="0008302A" w:rsidRDefault="005A1BCF" w:rsidP="00074362">
      <w:pPr>
        <w:pStyle w:val="ListParagraph"/>
        <w:numPr>
          <w:ilvl w:val="0"/>
          <w:numId w:val="70"/>
        </w:numPr>
        <w:suppressAutoHyphens w:val="0"/>
        <w:autoSpaceDN/>
        <w:spacing w:before="0" w:after="160" w:line="259" w:lineRule="auto"/>
        <w:jc w:val="both"/>
        <w:textAlignment w:val="auto"/>
        <w:rPr>
          <w:lang w:val="it-IT"/>
        </w:rPr>
      </w:pPr>
      <w:r w:rsidRPr="0008302A">
        <w:rPr>
          <w:lang w:val="it-IT"/>
        </w:rPr>
        <w:t>Scenariul cu probabilitate medie (p</w:t>
      </w:r>
      <w:r w:rsidRPr="0008302A">
        <w:rPr>
          <w:vertAlign w:val="subscript"/>
          <w:lang w:val="it-IT"/>
        </w:rPr>
        <w:t>1%</w:t>
      </w:r>
      <w:r w:rsidRPr="0008302A">
        <w:rPr>
          <w:lang w:val="it-IT"/>
        </w:rPr>
        <w:t xml:space="preserve"> - inundații care ar putea apărea, în medie, o dată la 100 de ani);</w:t>
      </w:r>
    </w:p>
    <w:p w14:paraId="2F824FD1" w14:textId="77777777" w:rsidR="005A1BCF" w:rsidRPr="0008302A" w:rsidRDefault="005A1BCF" w:rsidP="00074362">
      <w:pPr>
        <w:pStyle w:val="ListParagraph"/>
        <w:numPr>
          <w:ilvl w:val="0"/>
          <w:numId w:val="70"/>
        </w:numPr>
        <w:suppressAutoHyphens w:val="0"/>
        <w:autoSpaceDN/>
        <w:spacing w:before="0" w:after="160" w:line="259" w:lineRule="auto"/>
        <w:jc w:val="both"/>
        <w:textAlignment w:val="auto"/>
        <w:rPr>
          <w:lang w:val="it-IT"/>
        </w:rPr>
      </w:pPr>
      <w:r w:rsidRPr="0008302A">
        <w:rPr>
          <w:lang w:val="it-IT"/>
        </w:rPr>
        <w:t>Scenariul cu probabilitate medie incluzând efectul schimbărilor climatice (p</w:t>
      </w:r>
      <w:r w:rsidRPr="0008302A">
        <w:rPr>
          <w:vertAlign w:val="subscript"/>
          <w:lang w:val="it-IT"/>
        </w:rPr>
        <w:t>1% + CC</w:t>
      </w:r>
      <w:r w:rsidRPr="0008302A">
        <w:rPr>
          <w:lang w:val="it-IT"/>
        </w:rPr>
        <w:t>);</w:t>
      </w:r>
    </w:p>
    <w:p w14:paraId="353CCBBC" w14:textId="77777777" w:rsidR="005A1BCF" w:rsidRPr="0008302A" w:rsidRDefault="005A1BCF" w:rsidP="00074362">
      <w:pPr>
        <w:pStyle w:val="ListParagraph"/>
        <w:numPr>
          <w:ilvl w:val="0"/>
          <w:numId w:val="70"/>
        </w:numPr>
        <w:suppressAutoHyphens w:val="0"/>
        <w:autoSpaceDN/>
        <w:spacing w:before="0" w:after="160" w:line="259" w:lineRule="auto"/>
        <w:jc w:val="both"/>
        <w:textAlignment w:val="auto"/>
        <w:rPr>
          <w:lang w:val="it-IT"/>
        </w:rPr>
      </w:pPr>
      <w:r w:rsidRPr="0008302A">
        <w:rPr>
          <w:lang w:val="it-IT"/>
        </w:rPr>
        <w:t>Scenariul cu probabilitate mare (p</w:t>
      </w:r>
      <w:r w:rsidRPr="0008302A">
        <w:rPr>
          <w:vertAlign w:val="subscript"/>
          <w:lang w:val="it-IT"/>
        </w:rPr>
        <w:t xml:space="preserve">10% </w:t>
      </w:r>
      <w:r w:rsidRPr="0008302A">
        <w:rPr>
          <w:lang w:val="it-IT"/>
        </w:rPr>
        <w:t>- inundații care ar putea apărea, în medie, o dată la 10 ani).</w:t>
      </w:r>
    </w:p>
    <w:p w14:paraId="7860B7B8" w14:textId="2A7C81AB" w:rsidR="005A1BCF" w:rsidRPr="00683701" w:rsidRDefault="005A1BCF" w:rsidP="005A1BCF">
      <w:pPr>
        <w:jc w:val="both"/>
        <w:rPr>
          <w:lang w:val="pt-BR"/>
        </w:rPr>
      </w:pPr>
      <w:r w:rsidRPr="0008302A">
        <w:rPr>
          <w:lang w:val="ro-RO"/>
        </w:rPr>
        <w:lastRenderedPageBreak/>
        <w:t xml:space="preserve">Totodată, </w:t>
      </w:r>
      <w:r w:rsidRPr="00683701">
        <w:rPr>
          <w:rFonts w:cstheme="majorHAnsi"/>
          <w:color w:val="000000"/>
          <w:szCs w:val="20"/>
          <w:lang w:val="pt-BR"/>
        </w:rPr>
        <w:t xml:space="preserve">în </w:t>
      </w:r>
      <w:r w:rsidRPr="00683701">
        <w:rPr>
          <w:rFonts w:cstheme="majorHAnsi"/>
          <w:b/>
          <w:color w:val="000000"/>
          <w:szCs w:val="20"/>
          <w:lang w:val="pt-BR"/>
        </w:rPr>
        <w:t>Ciclul II de implementare</w:t>
      </w:r>
      <w:r w:rsidRPr="0008302A">
        <w:rPr>
          <w:iCs/>
          <w:lang w:val="ro-RO"/>
        </w:rPr>
        <w:t xml:space="preserve"> a Directivei Inundații</w:t>
      </w:r>
      <w:r w:rsidRPr="0008302A">
        <w:rPr>
          <w:lang w:val="ro-RO"/>
        </w:rPr>
        <w:t>, au fost modelate și scenarii suplimentare, de exemplu pentru probabilitățile anuale de depășire de p</w:t>
      </w:r>
      <w:r w:rsidRPr="0008302A">
        <w:rPr>
          <w:vertAlign w:val="subscript"/>
          <w:lang w:val="ro-RO"/>
        </w:rPr>
        <w:t xml:space="preserve">33% </w:t>
      </w:r>
      <w:r w:rsidRPr="0008302A">
        <w:rPr>
          <w:lang w:val="ro-RO"/>
        </w:rPr>
        <w:t>și p</w:t>
      </w:r>
      <w:r w:rsidRPr="0008302A">
        <w:rPr>
          <w:vertAlign w:val="subscript"/>
          <w:lang w:val="ro-RO"/>
        </w:rPr>
        <w:t>0,5%.</w:t>
      </w:r>
    </w:p>
    <w:p w14:paraId="73A0B0F4" w14:textId="735E3968" w:rsidR="009D216F" w:rsidRPr="0008302A" w:rsidRDefault="009D216F" w:rsidP="009D216F">
      <w:pPr>
        <w:jc w:val="both"/>
        <w:rPr>
          <w:lang w:val="ro-RO"/>
        </w:rPr>
      </w:pPr>
      <w:r w:rsidRPr="0008302A">
        <w:rPr>
          <w:lang w:val="ro-RO"/>
        </w:rPr>
        <w:t>A</w:t>
      </w:r>
      <w:r w:rsidR="004C71D5">
        <w:rPr>
          <w:lang w:val="ro-RO"/>
        </w:rPr>
        <w:t>.</w:t>
      </w:r>
      <w:r w:rsidRPr="0008302A">
        <w:rPr>
          <w:lang w:val="ro-RO"/>
        </w:rPr>
        <w:t>B</w:t>
      </w:r>
      <w:r w:rsidR="004C71D5">
        <w:rPr>
          <w:lang w:val="ro-RO"/>
        </w:rPr>
        <w:t>.</w:t>
      </w:r>
      <w:r w:rsidRPr="0008302A">
        <w:rPr>
          <w:lang w:val="ro-RO"/>
        </w:rPr>
        <w:t>A</w:t>
      </w:r>
      <w:r w:rsidR="004C71D5">
        <w:rPr>
          <w:lang w:val="ro-RO"/>
        </w:rPr>
        <w:t>.</w:t>
      </w:r>
      <w:r w:rsidRPr="0008302A">
        <w:rPr>
          <w:lang w:val="ro-RO"/>
        </w:rPr>
        <w:t xml:space="preserve"> Buzău-Ialomița include 28 de A</w:t>
      </w:r>
      <w:r w:rsidR="004C71D5">
        <w:rPr>
          <w:lang w:val="ro-RO"/>
        </w:rPr>
        <w:t>.</w:t>
      </w:r>
      <w:r w:rsidRPr="0008302A">
        <w:rPr>
          <w:lang w:val="ro-RO"/>
        </w:rPr>
        <w:t>P</w:t>
      </w:r>
      <w:r w:rsidR="004C71D5">
        <w:rPr>
          <w:lang w:val="ro-RO"/>
        </w:rPr>
        <w:t>.</w:t>
      </w:r>
      <w:r w:rsidRPr="0008302A">
        <w:rPr>
          <w:lang w:val="ro-RO"/>
        </w:rPr>
        <w:t>S</w:t>
      </w:r>
      <w:r w:rsidR="004C71D5">
        <w:rPr>
          <w:lang w:val="ro-RO"/>
        </w:rPr>
        <w:t>.</w:t>
      </w:r>
      <w:r w:rsidRPr="0008302A">
        <w:rPr>
          <w:lang w:val="ro-RO"/>
        </w:rPr>
        <w:t>F</w:t>
      </w:r>
      <w:r w:rsidR="004C71D5">
        <w:rPr>
          <w:lang w:val="ro-RO"/>
        </w:rPr>
        <w:t>.</w:t>
      </w:r>
      <w:r w:rsidRPr="0008302A">
        <w:rPr>
          <w:lang w:val="ro-RO"/>
        </w:rPr>
        <w:t>R</w:t>
      </w:r>
      <w:r w:rsidR="004C71D5">
        <w:rPr>
          <w:lang w:val="ro-RO"/>
        </w:rPr>
        <w:t>.</w:t>
      </w:r>
      <w:r w:rsidRPr="0008302A">
        <w:rPr>
          <w:lang w:val="ro-RO"/>
        </w:rPr>
        <w:t>-uri care acoperă 1252,01 km de râu și 1 oraș</w:t>
      </w:r>
      <w:r w:rsidRPr="0008302A">
        <w:rPr>
          <w:b/>
          <w:lang w:val="ro-RO"/>
        </w:rPr>
        <w:t xml:space="preserve">. </w:t>
      </w:r>
      <w:r w:rsidRPr="0008302A">
        <w:rPr>
          <w:lang w:val="ro-RO"/>
        </w:rPr>
        <w:t>Un total de 18 A</w:t>
      </w:r>
      <w:r w:rsidR="004C71D5">
        <w:rPr>
          <w:lang w:val="ro-RO"/>
        </w:rPr>
        <w:t>.</w:t>
      </w:r>
      <w:r w:rsidRPr="0008302A">
        <w:rPr>
          <w:lang w:val="ro-RO"/>
        </w:rPr>
        <w:t>P</w:t>
      </w:r>
      <w:r w:rsidR="004C71D5">
        <w:rPr>
          <w:lang w:val="ro-RO"/>
        </w:rPr>
        <w:t>.</w:t>
      </w:r>
      <w:r w:rsidRPr="0008302A">
        <w:rPr>
          <w:lang w:val="ro-RO"/>
        </w:rPr>
        <w:t>S</w:t>
      </w:r>
      <w:r w:rsidR="004C71D5">
        <w:rPr>
          <w:lang w:val="ro-RO"/>
        </w:rPr>
        <w:t>.</w:t>
      </w:r>
      <w:r w:rsidRPr="0008302A">
        <w:rPr>
          <w:lang w:val="ro-RO"/>
        </w:rPr>
        <w:t>F</w:t>
      </w:r>
      <w:r w:rsidR="004C71D5">
        <w:rPr>
          <w:lang w:val="ro-RO"/>
        </w:rPr>
        <w:t>.</w:t>
      </w:r>
      <w:r w:rsidRPr="0008302A">
        <w:rPr>
          <w:lang w:val="ro-RO"/>
        </w:rPr>
        <w:t>R</w:t>
      </w:r>
      <w:r w:rsidR="004C71D5">
        <w:rPr>
          <w:lang w:val="ro-RO"/>
        </w:rPr>
        <w:t>.</w:t>
      </w:r>
      <w:r w:rsidRPr="0008302A">
        <w:rPr>
          <w:lang w:val="ro-RO"/>
        </w:rPr>
        <w:t>-uri au fost modelate total/parțial în cadrul celui de-al doilea ciclu al implementării Directivei Inundații, acoperind 410,79 km de râu și 1 oraș (Ploiești). Celelalte A</w:t>
      </w:r>
      <w:r w:rsidR="004C71D5">
        <w:rPr>
          <w:lang w:val="ro-RO"/>
        </w:rPr>
        <w:t>.</w:t>
      </w:r>
      <w:r w:rsidRPr="0008302A">
        <w:rPr>
          <w:lang w:val="ro-RO"/>
        </w:rPr>
        <w:t>P</w:t>
      </w:r>
      <w:r w:rsidR="004C71D5">
        <w:rPr>
          <w:lang w:val="ro-RO"/>
        </w:rPr>
        <w:t>.</w:t>
      </w:r>
      <w:r w:rsidRPr="0008302A">
        <w:rPr>
          <w:lang w:val="ro-RO"/>
        </w:rPr>
        <w:t>S</w:t>
      </w:r>
      <w:r w:rsidR="004C71D5">
        <w:rPr>
          <w:lang w:val="ro-RO"/>
        </w:rPr>
        <w:t>.</w:t>
      </w:r>
      <w:r w:rsidRPr="0008302A">
        <w:rPr>
          <w:lang w:val="ro-RO"/>
        </w:rPr>
        <w:t>F</w:t>
      </w:r>
      <w:r w:rsidR="004C71D5">
        <w:rPr>
          <w:lang w:val="ro-RO"/>
        </w:rPr>
        <w:t>.</w:t>
      </w:r>
      <w:r w:rsidRPr="0008302A">
        <w:rPr>
          <w:lang w:val="ro-RO"/>
        </w:rPr>
        <w:t>R</w:t>
      </w:r>
      <w:r w:rsidR="004C71D5">
        <w:rPr>
          <w:lang w:val="ro-RO"/>
        </w:rPr>
        <w:t>.</w:t>
      </w:r>
      <w:r w:rsidRPr="0008302A">
        <w:rPr>
          <w:lang w:val="ro-RO"/>
        </w:rPr>
        <w:t>-uri și sectoare de A</w:t>
      </w:r>
      <w:r w:rsidR="004C71D5">
        <w:rPr>
          <w:lang w:val="ro-RO"/>
        </w:rPr>
        <w:t>.</w:t>
      </w:r>
      <w:r w:rsidRPr="0008302A">
        <w:rPr>
          <w:lang w:val="ro-RO"/>
        </w:rPr>
        <w:t>P</w:t>
      </w:r>
      <w:r w:rsidR="004C71D5">
        <w:rPr>
          <w:lang w:val="ro-RO"/>
        </w:rPr>
        <w:t>.</w:t>
      </w:r>
      <w:r w:rsidRPr="0008302A">
        <w:rPr>
          <w:lang w:val="ro-RO"/>
        </w:rPr>
        <w:t>S</w:t>
      </w:r>
      <w:r w:rsidR="004C71D5">
        <w:rPr>
          <w:lang w:val="ro-RO"/>
        </w:rPr>
        <w:t>.</w:t>
      </w:r>
      <w:r w:rsidRPr="0008302A">
        <w:rPr>
          <w:lang w:val="ro-RO"/>
        </w:rPr>
        <w:t>F</w:t>
      </w:r>
      <w:r w:rsidR="004C71D5">
        <w:rPr>
          <w:lang w:val="ro-RO"/>
        </w:rPr>
        <w:t>.</w:t>
      </w:r>
      <w:r w:rsidRPr="0008302A">
        <w:rPr>
          <w:lang w:val="ro-RO"/>
        </w:rPr>
        <w:t>R</w:t>
      </w:r>
      <w:r w:rsidR="004C71D5">
        <w:rPr>
          <w:lang w:val="ro-RO"/>
        </w:rPr>
        <w:t>.</w:t>
      </w:r>
      <w:r w:rsidRPr="0008302A">
        <w:rPr>
          <w:lang w:val="ro-RO"/>
        </w:rPr>
        <w:t xml:space="preserve"> au fost modelate în cadrul primului ciclu al Directivei Inundații și acoperă 841,22 km. </w:t>
      </w:r>
    </w:p>
    <w:p w14:paraId="76B17394" w14:textId="77143C3E" w:rsidR="009D216F" w:rsidRPr="0008302A" w:rsidRDefault="009D216F" w:rsidP="009D216F">
      <w:pPr>
        <w:jc w:val="both"/>
        <w:rPr>
          <w:lang w:val="ro-RO"/>
        </w:rPr>
      </w:pPr>
      <w:r w:rsidRPr="0008302A">
        <w:rPr>
          <w:lang w:val="ro-RO"/>
        </w:rPr>
        <w:t>Din cele 18 de A</w:t>
      </w:r>
      <w:r w:rsidR="004C71D5">
        <w:rPr>
          <w:lang w:val="ro-RO"/>
        </w:rPr>
        <w:t>.</w:t>
      </w:r>
      <w:r w:rsidRPr="0008302A">
        <w:rPr>
          <w:lang w:val="ro-RO"/>
        </w:rPr>
        <w:t>P</w:t>
      </w:r>
      <w:r w:rsidR="004C71D5">
        <w:rPr>
          <w:lang w:val="ro-RO"/>
        </w:rPr>
        <w:t>.</w:t>
      </w:r>
      <w:r w:rsidRPr="0008302A">
        <w:rPr>
          <w:lang w:val="ro-RO"/>
        </w:rPr>
        <w:t>S</w:t>
      </w:r>
      <w:r w:rsidR="004C71D5">
        <w:rPr>
          <w:lang w:val="ro-RO"/>
        </w:rPr>
        <w:t>.</w:t>
      </w:r>
      <w:r w:rsidRPr="0008302A">
        <w:rPr>
          <w:lang w:val="ro-RO"/>
        </w:rPr>
        <w:t>F</w:t>
      </w:r>
      <w:r w:rsidR="004C71D5">
        <w:rPr>
          <w:lang w:val="ro-RO"/>
        </w:rPr>
        <w:t>.</w:t>
      </w:r>
      <w:r w:rsidRPr="0008302A">
        <w:rPr>
          <w:lang w:val="ro-RO"/>
        </w:rPr>
        <w:t>R</w:t>
      </w:r>
      <w:r w:rsidR="004C71D5">
        <w:rPr>
          <w:lang w:val="ro-RO"/>
        </w:rPr>
        <w:t>.</w:t>
      </w:r>
      <w:r w:rsidRPr="0008302A">
        <w:rPr>
          <w:lang w:val="ro-RO"/>
        </w:rPr>
        <w:t>-uri modelate în cel de-al doilea ciclu, pentru 3 A</w:t>
      </w:r>
      <w:r w:rsidR="00F00ADE">
        <w:rPr>
          <w:lang w:val="ro-RO"/>
        </w:rPr>
        <w:t>.</w:t>
      </w:r>
      <w:r w:rsidRPr="0008302A">
        <w:rPr>
          <w:lang w:val="ro-RO"/>
        </w:rPr>
        <w:t>P</w:t>
      </w:r>
      <w:r w:rsidR="00F00ADE">
        <w:rPr>
          <w:lang w:val="ro-RO"/>
        </w:rPr>
        <w:t>.</w:t>
      </w:r>
      <w:r w:rsidRPr="0008302A">
        <w:rPr>
          <w:lang w:val="ro-RO"/>
        </w:rPr>
        <w:t>S</w:t>
      </w:r>
      <w:r w:rsidR="00F00ADE">
        <w:rPr>
          <w:lang w:val="ro-RO"/>
        </w:rPr>
        <w:t>.</w:t>
      </w:r>
      <w:r w:rsidRPr="0008302A">
        <w:rPr>
          <w:lang w:val="ro-RO"/>
        </w:rPr>
        <w:t>F</w:t>
      </w:r>
      <w:r w:rsidR="00F00ADE">
        <w:rPr>
          <w:lang w:val="ro-RO"/>
        </w:rPr>
        <w:t>.</w:t>
      </w:r>
      <w:r w:rsidRPr="0008302A">
        <w:rPr>
          <w:lang w:val="ro-RO"/>
        </w:rPr>
        <w:t>R</w:t>
      </w:r>
      <w:r w:rsidR="00F00ADE">
        <w:rPr>
          <w:lang w:val="ro-RO"/>
        </w:rPr>
        <w:t>.</w:t>
      </w:r>
      <w:r w:rsidRPr="0008302A">
        <w:rPr>
          <w:lang w:val="ro-RO"/>
        </w:rPr>
        <w:t>-uri fluviale și 1 din viituri rapide, modelarea hidraulică din primul ciclu a fost extinsă sau îmbunătățită. 11 A</w:t>
      </w:r>
      <w:r w:rsidR="00F00ADE">
        <w:rPr>
          <w:lang w:val="ro-RO"/>
        </w:rPr>
        <w:t>.</w:t>
      </w:r>
      <w:r w:rsidRPr="0008302A">
        <w:rPr>
          <w:lang w:val="ro-RO"/>
        </w:rPr>
        <w:t>P</w:t>
      </w:r>
      <w:r w:rsidR="00F00ADE">
        <w:rPr>
          <w:lang w:val="ro-RO"/>
        </w:rPr>
        <w:t>.</w:t>
      </w:r>
      <w:r w:rsidRPr="0008302A">
        <w:rPr>
          <w:lang w:val="ro-RO"/>
        </w:rPr>
        <w:t>S</w:t>
      </w:r>
      <w:r w:rsidR="00F00ADE">
        <w:rPr>
          <w:lang w:val="ro-RO"/>
        </w:rPr>
        <w:t>.</w:t>
      </w:r>
      <w:r w:rsidRPr="0008302A">
        <w:rPr>
          <w:lang w:val="ro-RO"/>
        </w:rPr>
        <w:t>F</w:t>
      </w:r>
      <w:r w:rsidR="00F00ADE">
        <w:rPr>
          <w:lang w:val="ro-RO"/>
        </w:rPr>
        <w:t>.</w:t>
      </w:r>
      <w:r w:rsidRPr="0008302A">
        <w:rPr>
          <w:lang w:val="ro-RO"/>
        </w:rPr>
        <w:t>R</w:t>
      </w:r>
      <w:r w:rsidR="00F00ADE">
        <w:rPr>
          <w:lang w:val="ro-RO"/>
        </w:rPr>
        <w:t>.</w:t>
      </w:r>
      <w:r w:rsidRPr="0008302A">
        <w:rPr>
          <w:lang w:val="ro-RO"/>
        </w:rPr>
        <w:t>-uri fluviale, 2 A</w:t>
      </w:r>
      <w:r w:rsidR="00F00ADE">
        <w:rPr>
          <w:lang w:val="ro-RO"/>
        </w:rPr>
        <w:t>.</w:t>
      </w:r>
      <w:r w:rsidRPr="0008302A">
        <w:rPr>
          <w:lang w:val="ro-RO"/>
        </w:rPr>
        <w:t>P</w:t>
      </w:r>
      <w:r w:rsidR="00F00ADE">
        <w:rPr>
          <w:lang w:val="ro-RO"/>
        </w:rPr>
        <w:t>.</w:t>
      </w:r>
      <w:r w:rsidRPr="0008302A">
        <w:rPr>
          <w:lang w:val="ro-RO"/>
        </w:rPr>
        <w:t>S</w:t>
      </w:r>
      <w:r w:rsidR="00F00ADE">
        <w:rPr>
          <w:lang w:val="ro-RO"/>
        </w:rPr>
        <w:t>.</w:t>
      </w:r>
      <w:r w:rsidRPr="0008302A">
        <w:rPr>
          <w:lang w:val="ro-RO"/>
        </w:rPr>
        <w:t>F</w:t>
      </w:r>
      <w:r w:rsidR="00F00ADE">
        <w:rPr>
          <w:lang w:val="ro-RO"/>
        </w:rPr>
        <w:t>.</w:t>
      </w:r>
      <w:r w:rsidRPr="0008302A">
        <w:rPr>
          <w:lang w:val="ro-RO"/>
        </w:rPr>
        <w:t>R</w:t>
      </w:r>
      <w:r w:rsidR="00F00ADE">
        <w:rPr>
          <w:lang w:val="ro-RO"/>
        </w:rPr>
        <w:t>.</w:t>
      </w:r>
      <w:r w:rsidRPr="0008302A">
        <w:rPr>
          <w:lang w:val="ro-RO"/>
        </w:rPr>
        <w:t xml:space="preserve">-uri din viituri rapide și 1 </w:t>
      </w:r>
      <w:r w:rsidR="0004069B">
        <w:rPr>
          <w:lang w:val="ro-RO"/>
        </w:rPr>
        <w:t>A.P.S.F.R.</w:t>
      </w:r>
      <w:r w:rsidRPr="0008302A">
        <w:rPr>
          <w:lang w:val="ro-RO"/>
        </w:rPr>
        <w:t xml:space="preserve"> pluvial au fost modelate integral folosind noua metodologie. Pentru restul </w:t>
      </w:r>
      <w:r w:rsidR="0004069B">
        <w:rPr>
          <w:lang w:val="ro-RO"/>
        </w:rPr>
        <w:t>A.P.S.F.R.</w:t>
      </w:r>
      <w:r w:rsidRPr="0008302A">
        <w:rPr>
          <w:lang w:val="ro-RO"/>
        </w:rPr>
        <w:t xml:space="preserve">-urilor (10), fluviale (8) și viituri rapide (2), rezultatele obținute în primul ciclu au fost utilizate pentru raportare. </w:t>
      </w:r>
    </w:p>
    <w:p w14:paraId="10ABE72F" w14:textId="6CE5554C" w:rsidR="009D216F" w:rsidRPr="0008302A" w:rsidRDefault="009D216F" w:rsidP="009D216F">
      <w:pPr>
        <w:jc w:val="both"/>
        <w:rPr>
          <w:lang w:val="ro-RO"/>
        </w:rPr>
      </w:pPr>
      <w:r w:rsidRPr="0008302A">
        <w:rPr>
          <w:lang w:val="ro-RO"/>
        </w:rPr>
        <w:t xml:space="preserve">În plus, în </w:t>
      </w:r>
      <w:r w:rsidR="005A1BCF" w:rsidRPr="0008302A">
        <w:rPr>
          <w:lang w:val="ro-RO"/>
        </w:rPr>
        <w:t>Ciclul II</w:t>
      </w:r>
      <w:r w:rsidRPr="0008302A">
        <w:rPr>
          <w:lang w:val="ro-RO"/>
        </w:rPr>
        <w:t xml:space="preserve"> au fost modelate sectoare ale râurilor Sticlărie, Snagov, Ciocovaliștea si Vlăsia, cu o lungime totală de 114,99 km, care nu au fost definite ca </w:t>
      </w:r>
      <w:r w:rsidR="0004069B">
        <w:rPr>
          <w:lang w:val="ro-RO"/>
        </w:rPr>
        <w:t>A.P.S.F.R.</w:t>
      </w:r>
      <w:r w:rsidRPr="0008302A">
        <w:rPr>
          <w:lang w:val="ro-RO"/>
        </w:rPr>
        <w:t xml:space="preserve"> </w:t>
      </w:r>
      <w:r w:rsidR="005A1BCF" w:rsidRPr="0008302A">
        <w:rPr>
          <w:lang w:val="ro-RO"/>
        </w:rPr>
        <w:t>î</w:t>
      </w:r>
      <w:r w:rsidRPr="0008302A">
        <w:rPr>
          <w:lang w:val="ro-RO"/>
        </w:rPr>
        <w:t xml:space="preserve">n </w:t>
      </w:r>
      <w:r w:rsidR="005A1BCF" w:rsidRPr="0008302A">
        <w:rPr>
          <w:lang w:val="ro-RO"/>
        </w:rPr>
        <w:t xml:space="preserve">anul </w:t>
      </w:r>
      <w:r w:rsidRPr="0008302A">
        <w:rPr>
          <w:lang w:val="ro-RO"/>
        </w:rPr>
        <w:t>2019 și pentru care s-au realizat atât hărți de hazard, cât și de risc la inundații.</w:t>
      </w:r>
    </w:p>
    <w:p w14:paraId="2DD0B7A3" w14:textId="48BF1D05" w:rsidR="009D216F" w:rsidRPr="0008302A" w:rsidRDefault="009D216F" w:rsidP="009D216F">
      <w:pPr>
        <w:jc w:val="both"/>
        <w:rPr>
          <w:lang w:val="ro-RO"/>
        </w:rPr>
      </w:pPr>
      <w:r w:rsidRPr="0008302A">
        <w:rPr>
          <w:lang w:val="ro-RO"/>
        </w:rPr>
        <w:t xml:space="preserve">Pentru toate cele 28 </w:t>
      </w:r>
      <w:r w:rsidR="0004069B">
        <w:rPr>
          <w:lang w:val="ro-RO"/>
        </w:rPr>
        <w:t>A.P.S.F.R.</w:t>
      </w:r>
      <w:r w:rsidRPr="0008302A">
        <w:rPr>
          <w:lang w:val="ro-RO"/>
        </w:rPr>
        <w:t>-uri și pentru râurile Sticlărie, Snagov, Ciocovaliștea si Vlăsia au fost elaborate hărți noi pentru a lua în considerare efectul schimbărilor climatice pentru probabilitatea anuală de depășire p</w:t>
      </w:r>
      <w:r w:rsidRPr="0008302A">
        <w:rPr>
          <w:vertAlign w:val="subscript"/>
          <w:lang w:val="ro-RO"/>
        </w:rPr>
        <w:t>1%+CC</w:t>
      </w:r>
      <w:r w:rsidRPr="0008302A">
        <w:rPr>
          <w:lang w:val="ro-RO"/>
        </w:rPr>
        <w:t>.</w:t>
      </w:r>
    </w:p>
    <w:p w14:paraId="3B21BF95" w14:textId="0D7513B3" w:rsidR="009D216F" w:rsidRPr="0008302A" w:rsidRDefault="009D216F" w:rsidP="009D216F">
      <w:pPr>
        <w:jc w:val="both"/>
        <w:rPr>
          <w:lang w:val="ro-RO"/>
        </w:rPr>
      </w:pPr>
      <w:r w:rsidRPr="0008302A">
        <w:rPr>
          <w:lang w:val="ro-RO"/>
        </w:rPr>
        <w:t xml:space="preserve">Figura </w:t>
      </w:r>
      <w:r w:rsidR="006054D2" w:rsidRPr="0008302A">
        <w:rPr>
          <w:lang w:val="ro-RO"/>
        </w:rPr>
        <w:t>9</w:t>
      </w:r>
      <w:r w:rsidRPr="0008302A">
        <w:rPr>
          <w:lang w:val="ro-RO"/>
        </w:rPr>
        <w:t xml:space="preserve"> prezintă </w:t>
      </w:r>
      <w:r w:rsidR="005A1BCF" w:rsidRPr="0008302A">
        <w:rPr>
          <w:lang w:val="ro-RO"/>
        </w:rPr>
        <w:t>rezultatul</w:t>
      </w:r>
      <w:r w:rsidRPr="0008302A">
        <w:rPr>
          <w:lang w:val="ro-RO"/>
        </w:rPr>
        <w:t xml:space="preserve"> privind modelarea hazardului la inundații în </w:t>
      </w:r>
      <w:r w:rsidR="005A1BCF" w:rsidRPr="0008302A">
        <w:rPr>
          <w:lang w:val="ro-RO"/>
        </w:rPr>
        <w:t>Ciclul II</w:t>
      </w:r>
      <w:r w:rsidRPr="0008302A">
        <w:rPr>
          <w:lang w:val="ro-RO"/>
        </w:rPr>
        <w:t xml:space="preserve">. Liniile portocalii reprezintă </w:t>
      </w:r>
      <w:r w:rsidR="0004069B">
        <w:rPr>
          <w:lang w:val="ro-RO"/>
        </w:rPr>
        <w:t>A.P.S.F.R.</w:t>
      </w:r>
      <w:r w:rsidRPr="0008302A">
        <w:rPr>
          <w:lang w:val="ro-RO"/>
        </w:rPr>
        <w:t xml:space="preserve">-urile modelate în </w:t>
      </w:r>
      <w:r w:rsidR="005A1BCF" w:rsidRPr="0008302A">
        <w:rPr>
          <w:lang w:val="ro-RO"/>
        </w:rPr>
        <w:t>Ciclul II</w:t>
      </w:r>
      <w:r w:rsidRPr="0008302A">
        <w:rPr>
          <w:lang w:val="ro-RO"/>
        </w:rPr>
        <w:t xml:space="preserve">, în timp ce liniile colorate în roșu, albastru sau verde sunt cele modelate în </w:t>
      </w:r>
      <w:r w:rsidR="005A1BCF" w:rsidRPr="0008302A">
        <w:rPr>
          <w:lang w:val="ro-RO"/>
        </w:rPr>
        <w:t>Ciclul II</w:t>
      </w:r>
      <w:r w:rsidRPr="0008302A">
        <w:rPr>
          <w:lang w:val="ro-RO"/>
        </w:rPr>
        <w:t xml:space="preserve">. Pentru orașul Ploiești a fost elaborat un model </w:t>
      </w:r>
      <w:r w:rsidR="005A1BCF" w:rsidRPr="0008302A">
        <w:rPr>
          <w:lang w:val="ro-RO"/>
        </w:rPr>
        <w:t xml:space="preserve">hidraulic </w:t>
      </w:r>
      <w:r w:rsidRPr="0008302A">
        <w:rPr>
          <w:lang w:val="ro-RO"/>
        </w:rPr>
        <w:t xml:space="preserve">pluvial. Liniile albastre reprezintă </w:t>
      </w:r>
      <w:r w:rsidR="0004069B">
        <w:rPr>
          <w:lang w:val="ro-RO"/>
        </w:rPr>
        <w:t>A.P.S.F.R.</w:t>
      </w:r>
      <w:r w:rsidRPr="0008302A">
        <w:rPr>
          <w:lang w:val="ro-RO"/>
        </w:rPr>
        <w:t>-uri modelate de tip</w:t>
      </w:r>
      <w:r w:rsidR="00295B87">
        <w:rPr>
          <w:lang w:val="ro-RO"/>
        </w:rPr>
        <w:t xml:space="preserve"> </w:t>
      </w:r>
      <w:r w:rsidRPr="0008302A">
        <w:rPr>
          <w:lang w:val="ro-RO"/>
        </w:rPr>
        <w:t xml:space="preserve"> fluvial, liniile verzi reprezintă </w:t>
      </w:r>
      <w:r w:rsidR="0004069B">
        <w:rPr>
          <w:lang w:val="ro-RO"/>
        </w:rPr>
        <w:t>A.P.S.F.R.</w:t>
      </w:r>
      <w:r w:rsidRPr="0008302A">
        <w:rPr>
          <w:lang w:val="ro-RO"/>
        </w:rPr>
        <w:t>-uri modelate de tip viituri rapide, iar liniile în roșu indică modelele fluviale pentru care au fost realizate scenarii de breșe ale digurilor.</w:t>
      </w:r>
    </w:p>
    <w:p w14:paraId="06F8997A" w14:textId="77777777" w:rsidR="009D216F" w:rsidRPr="0008302A" w:rsidRDefault="009D216F" w:rsidP="009D216F">
      <w:pPr>
        <w:jc w:val="center"/>
      </w:pPr>
      <w:r w:rsidRPr="0008302A">
        <w:rPr>
          <w:noProof/>
        </w:rPr>
        <w:drawing>
          <wp:inline distT="0" distB="0" distL="0" distR="0" wp14:anchorId="0474440F" wp14:editId="17000092">
            <wp:extent cx="5407660" cy="3826581"/>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10560" cy="3828633"/>
                    </a:xfrm>
                    <a:prstGeom prst="rect">
                      <a:avLst/>
                    </a:prstGeom>
                    <a:noFill/>
                    <a:ln>
                      <a:noFill/>
                    </a:ln>
                  </pic:spPr>
                </pic:pic>
              </a:graphicData>
            </a:graphic>
          </wp:inline>
        </w:drawing>
      </w:r>
    </w:p>
    <w:p w14:paraId="0A249F30" w14:textId="7A5436EF" w:rsidR="009D216F" w:rsidRPr="0008302A" w:rsidRDefault="009D216F" w:rsidP="009D216F">
      <w:pPr>
        <w:pStyle w:val="Caption"/>
        <w:jc w:val="center"/>
        <w:rPr>
          <w:b w:val="0"/>
          <w:bCs w:val="0"/>
          <w:i/>
          <w:iCs/>
          <w:color w:val="000000" w:themeColor="text1"/>
          <w:lang w:val="ro-RO"/>
        </w:rPr>
      </w:pPr>
      <w:proofErr w:type="spellStart"/>
      <w:r w:rsidRPr="009E7F87" w:rsidDel="004F6F68">
        <w:rPr>
          <w:b w:val="0"/>
          <w:bCs w:val="0"/>
          <w:i/>
          <w:iCs/>
          <w:color w:val="000000" w:themeColor="text1"/>
        </w:rPr>
        <w:t>Figur</w:t>
      </w:r>
      <w:r w:rsidRPr="009E7F87">
        <w:rPr>
          <w:b w:val="0"/>
          <w:bCs w:val="0"/>
          <w:i/>
          <w:iCs/>
          <w:color w:val="000000" w:themeColor="text1"/>
        </w:rPr>
        <w:t>a</w:t>
      </w:r>
      <w:proofErr w:type="spellEnd"/>
      <w:r w:rsidR="006054D2" w:rsidRPr="009E7F87">
        <w:rPr>
          <w:b w:val="0"/>
          <w:bCs w:val="0"/>
          <w:i/>
          <w:iCs/>
          <w:color w:val="000000" w:themeColor="text1"/>
        </w:rPr>
        <w:t xml:space="preserve"> 9. </w:t>
      </w:r>
      <w:r w:rsidRPr="0008302A">
        <w:rPr>
          <w:b w:val="0"/>
          <w:bCs w:val="0"/>
          <w:i/>
          <w:iCs/>
          <w:color w:val="000000" w:themeColor="text1"/>
          <w:lang w:val="ro-RO"/>
        </w:rPr>
        <w:t xml:space="preserve">Prezentare generală a </w:t>
      </w:r>
      <w:r w:rsidR="0004069B">
        <w:rPr>
          <w:b w:val="0"/>
          <w:bCs w:val="0"/>
          <w:i/>
          <w:iCs/>
          <w:color w:val="000000" w:themeColor="text1"/>
          <w:lang w:val="ro-RO"/>
        </w:rPr>
        <w:t>A.P.S.F.R.</w:t>
      </w:r>
      <w:r w:rsidRPr="0008302A">
        <w:rPr>
          <w:b w:val="0"/>
          <w:bCs w:val="0"/>
          <w:i/>
          <w:iCs/>
          <w:color w:val="000000" w:themeColor="text1"/>
          <w:lang w:val="ro-RO"/>
        </w:rPr>
        <w:t xml:space="preserve">-urilor și tipurile de modelare utilizate pentru </w:t>
      </w:r>
      <w:r w:rsidR="004A3D80">
        <w:rPr>
          <w:b w:val="0"/>
          <w:bCs w:val="0"/>
          <w:i/>
          <w:iCs/>
          <w:color w:val="000000" w:themeColor="text1"/>
          <w:lang w:val="ro-RO"/>
        </w:rPr>
        <w:t>A.B.A.</w:t>
      </w:r>
      <w:r w:rsidRPr="0008302A">
        <w:rPr>
          <w:b w:val="0"/>
          <w:bCs w:val="0"/>
          <w:i/>
          <w:iCs/>
          <w:color w:val="000000" w:themeColor="text1"/>
          <w:lang w:val="ro-RO"/>
        </w:rPr>
        <w:t xml:space="preserve"> Buzău-Ialomița</w:t>
      </w:r>
    </w:p>
    <w:p w14:paraId="39FB9AF4" w14:textId="7E86636F" w:rsidR="009D216F" w:rsidRPr="0008302A" w:rsidRDefault="005A1BCF" w:rsidP="009D216F">
      <w:pPr>
        <w:jc w:val="both"/>
        <w:rPr>
          <w:lang w:val="ro-RO"/>
        </w:rPr>
      </w:pPr>
      <w:r w:rsidRPr="0008302A">
        <w:rPr>
          <w:rFonts w:cstheme="majorHAnsi"/>
          <w:color w:val="000000"/>
          <w:szCs w:val="20"/>
          <w:lang w:val="ro-RO"/>
        </w:rPr>
        <w:lastRenderedPageBreak/>
        <w:t xml:space="preserve">În </w:t>
      </w:r>
      <w:r w:rsidRPr="0008302A">
        <w:rPr>
          <w:rFonts w:cstheme="majorHAnsi"/>
          <w:b/>
          <w:color w:val="000000"/>
          <w:szCs w:val="20"/>
          <w:lang w:val="ro-RO"/>
        </w:rPr>
        <w:t>Ciclul II de implementare</w:t>
      </w:r>
      <w:r w:rsidRPr="0008302A">
        <w:rPr>
          <w:iCs/>
          <w:lang w:val="ro-RO"/>
        </w:rPr>
        <w:t xml:space="preserve"> a Directivei Inundații</w:t>
      </w:r>
      <w:r w:rsidR="009D216F" w:rsidRPr="0008302A">
        <w:rPr>
          <w:lang w:val="ro-RO"/>
        </w:rPr>
        <w:t>, noile modele hidraulice au fost dezvoltate folosind în majoritatea cazurilor modelarea 2D în regim nepermanent, în timp ce hărțile de hazard la inundații din primul ciclu au fost obținute în majoritatea cazurilor prin utilizarea modelelor 1D-2D</w:t>
      </w:r>
      <w:r w:rsidR="00D52E24" w:rsidRPr="0008302A">
        <w:rPr>
          <w:lang w:val="ro-RO"/>
        </w:rPr>
        <w:t xml:space="preserve"> în regim permanent de curgere</w:t>
      </w:r>
      <w:r w:rsidR="009D216F" w:rsidRPr="0008302A">
        <w:rPr>
          <w:lang w:val="ro-RO"/>
        </w:rPr>
        <w:t>.</w:t>
      </w:r>
    </w:p>
    <w:p w14:paraId="7A5391BB" w14:textId="4B4CA70A" w:rsidR="00D62A45" w:rsidRPr="0008302A" w:rsidRDefault="00D62A45" w:rsidP="00CC250F">
      <w:pPr>
        <w:pStyle w:val="Heading3"/>
        <w:spacing w:before="360" w:after="360"/>
        <w:rPr>
          <w:lang w:val="ro-RO"/>
        </w:rPr>
      </w:pPr>
      <w:bookmarkStart w:id="169" w:name="_Toc136418490"/>
      <w:r w:rsidRPr="0008302A">
        <w:rPr>
          <w:lang w:val="ro-RO"/>
        </w:rPr>
        <w:t>2.5.2.1. Date topografice și batimetrice</w:t>
      </w:r>
      <w:bookmarkEnd w:id="169"/>
    </w:p>
    <w:p w14:paraId="52D6B7BF" w14:textId="72D95644" w:rsidR="009D216F" w:rsidRPr="0008302A" w:rsidRDefault="009D216F" w:rsidP="009D216F">
      <w:pPr>
        <w:spacing w:after="0" w:line="240" w:lineRule="auto"/>
        <w:jc w:val="both"/>
        <w:rPr>
          <w:rFonts w:ascii="Times New Roman" w:hAnsi="Times New Roman"/>
          <w:sz w:val="24"/>
          <w:szCs w:val="24"/>
          <w:lang w:val="ro-RO"/>
        </w:rPr>
      </w:pPr>
      <w:r w:rsidRPr="0008302A">
        <w:rPr>
          <w:lang w:val="ro-RO"/>
        </w:rPr>
        <w:t xml:space="preserve">În cazul modelelor hidraulice dezvoltate în cadrul </w:t>
      </w:r>
      <w:r w:rsidR="005A1BCF" w:rsidRPr="0008302A">
        <w:rPr>
          <w:lang w:val="ro-RO"/>
        </w:rPr>
        <w:t>Ciclului II</w:t>
      </w:r>
      <w:r w:rsidRPr="0008302A">
        <w:rPr>
          <w:lang w:val="ro-RO"/>
        </w:rPr>
        <w:t xml:space="preserve"> de implementare a Directivei Inundații, informațiile topografice și batimetrice au fost obținute din DTM-ul realizat prin mijloace LIDAR</w:t>
      </w:r>
      <w:r w:rsidR="00F411DA" w:rsidRPr="0008302A">
        <w:rPr>
          <w:lang w:val="ro-RO"/>
        </w:rPr>
        <w:t xml:space="preserve"> în cadrul </w:t>
      </w:r>
      <w:r w:rsidR="00065E9C">
        <w:rPr>
          <w:lang w:val="ro-RO"/>
        </w:rPr>
        <w:t>C</w:t>
      </w:r>
      <w:r w:rsidR="00F411DA" w:rsidRPr="0008302A">
        <w:rPr>
          <w:lang w:val="ro-RO"/>
        </w:rPr>
        <w:t xml:space="preserve">iclului </w:t>
      </w:r>
      <w:r w:rsidR="00065E9C">
        <w:rPr>
          <w:lang w:val="ro-RO"/>
        </w:rPr>
        <w:t>I</w:t>
      </w:r>
      <w:r w:rsidRPr="0008302A">
        <w:rPr>
          <w:lang w:val="ro-RO"/>
        </w:rPr>
        <w:t>, având o rezoluție de 0,5 m. În plus, s-a desfășurat o campanie de măsurători topografice și batimetrice de-a lungul râurilor, fiind măsurate inclusiv podurile, podețele, barajele mici și alte lucrări hidrotehnice considerate de interes</w:t>
      </w:r>
      <w:r w:rsidRPr="0008302A">
        <w:rPr>
          <w:rStyle w:val="FootnoteReference"/>
        </w:rPr>
        <w:footnoteReference w:id="10"/>
      </w:r>
      <w:r w:rsidRPr="0008302A">
        <w:rPr>
          <w:lang w:val="ro-RO"/>
        </w:rPr>
        <w:t xml:space="preserve">. Aceste două surse de date au fost combinate pentru a obține </w:t>
      </w:r>
      <w:r w:rsidR="005A1BCF" w:rsidRPr="0008302A">
        <w:rPr>
          <w:lang w:val="ro-RO"/>
        </w:rPr>
        <w:t>geometriile</w:t>
      </w:r>
      <w:r w:rsidRPr="0008302A">
        <w:rPr>
          <w:lang w:val="ro-RO"/>
        </w:rPr>
        <w:t xml:space="preserve"> care a fost în cele din urmă </w:t>
      </w:r>
      <w:r w:rsidR="005A1BCF" w:rsidRPr="0008302A">
        <w:rPr>
          <w:lang w:val="ro-RO"/>
        </w:rPr>
        <w:t>integrate</w:t>
      </w:r>
      <w:r w:rsidRPr="0008302A">
        <w:rPr>
          <w:lang w:val="ro-RO"/>
        </w:rPr>
        <w:t xml:space="preserve"> în modelele hidraulice. În unele cazuri, au fost folosite surse suplimentare, cum ar fi </w:t>
      </w:r>
      <w:r w:rsidR="005A1BCF" w:rsidRPr="0008302A">
        <w:rPr>
          <w:lang w:val="ro-RO"/>
        </w:rPr>
        <w:t xml:space="preserve">de exemplu, </w:t>
      </w:r>
      <w:r w:rsidRPr="0008302A">
        <w:rPr>
          <w:lang w:val="ro-RO"/>
        </w:rPr>
        <w:t xml:space="preserve">DTM-ul utilizat în cadrul </w:t>
      </w:r>
      <w:r w:rsidR="005A1BCF" w:rsidRPr="0008302A">
        <w:rPr>
          <w:lang w:val="ro-RO"/>
        </w:rPr>
        <w:t>Ciclului I</w:t>
      </w:r>
      <w:r w:rsidRPr="0008302A">
        <w:rPr>
          <w:lang w:val="ro-RO"/>
        </w:rPr>
        <w:t>.</w:t>
      </w:r>
    </w:p>
    <w:p w14:paraId="1253F534" w14:textId="77777777" w:rsidR="009D216F" w:rsidRPr="0008302A" w:rsidRDefault="009D216F" w:rsidP="009D216F">
      <w:pPr>
        <w:jc w:val="both"/>
        <w:rPr>
          <w:lang w:val="ro-RO"/>
        </w:rPr>
      </w:pPr>
      <w:r w:rsidRPr="0008302A">
        <w:rPr>
          <w:lang w:val="ro-RO"/>
        </w:rPr>
        <w:t>În cazul modelării inundațiilor pluviale și viiturilor rapide, care includ și efectul precipitațiilor, au avut loc unele postprocesări. Clădirile au fost ridicate cu 30 cm pentru a ține cont de pragurile clădirilor (trepte) care împiedică intrarea apei în case dacă adâncimea apei este mică. În plus, unele filtrări ale rezultatelor au fost realizate în cazul modelelor pluviale, pentru a afișa doar zonele în care adâncimea apei este mai mare decât un anumit prag (10 cm).</w:t>
      </w:r>
    </w:p>
    <w:p w14:paraId="39F28510" w14:textId="74EA8B7B" w:rsidR="009D216F" w:rsidRPr="0008302A" w:rsidRDefault="009D216F" w:rsidP="009D216F">
      <w:pPr>
        <w:spacing w:after="0" w:line="240" w:lineRule="auto"/>
        <w:rPr>
          <w:rFonts w:ascii="Times New Roman" w:hAnsi="Times New Roman"/>
          <w:szCs w:val="20"/>
          <w:lang w:val="ro-RO"/>
        </w:rPr>
      </w:pPr>
      <w:r w:rsidRPr="0008302A">
        <w:rPr>
          <w:lang w:val="ro-RO"/>
        </w:rPr>
        <w:t xml:space="preserve">În </w:t>
      </w:r>
      <w:r w:rsidR="008F7FE7" w:rsidRPr="0008302A">
        <w:rPr>
          <w:lang w:val="ro-RO"/>
        </w:rPr>
        <w:t>Ciclul I</w:t>
      </w:r>
      <w:r w:rsidRPr="0008302A">
        <w:rPr>
          <w:lang w:val="ro-RO"/>
        </w:rPr>
        <w:t xml:space="preserve">, DTM-ul utilizat pentru </w:t>
      </w:r>
      <w:r w:rsidRPr="0008302A">
        <w:rPr>
          <w:szCs w:val="20"/>
          <w:lang w:val="ro-RO"/>
        </w:rPr>
        <w:t>construirea modelelor hidraulice a avut o rezoluție de 2 m în albia minoră și o rezoluție mai grosieră în albia majoră.</w:t>
      </w:r>
      <w:r w:rsidRPr="0008302A">
        <w:rPr>
          <w:rStyle w:val="CommentReference"/>
          <w:sz w:val="20"/>
          <w:szCs w:val="20"/>
          <w:lang w:val="ro-RO"/>
        </w:rPr>
        <w:t xml:space="preserve"> </w:t>
      </w:r>
      <w:r w:rsidRPr="0008302A">
        <w:rPr>
          <w:rStyle w:val="FootnoteReference"/>
          <w:szCs w:val="20"/>
        </w:rPr>
        <w:footnoteReference w:id="11"/>
      </w:r>
    </w:p>
    <w:p w14:paraId="2D98F6E2" w14:textId="699370F2" w:rsidR="00D62A45" w:rsidRPr="0008302A" w:rsidRDefault="00D62A45" w:rsidP="00CC250F">
      <w:pPr>
        <w:pStyle w:val="Heading3"/>
        <w:spacing w:before="360" w:after="360"/>
        <w:rPr>
          <w:lang w:val="ro-RO"/>
        </w:rPr>
      </w:pPr>
      <w:bookmarkStart w:id="170" w:name="_Toc136418491"/>
      <w:r w:rsidRPr="0008302A">
        <w:rPr>
          <w:lang w:val="ro-RO"/>
        </w:rPr>
        <w:t>2.5.2.2. Date hidrologice</w:t>
      </w:r>
      <w:bookmarkEnd w:id="170"/>
    </w:p>
    <w:p w14:paraId="34175EAC" w14:textId="120325F4" w:rsidR="009D216F" w:rsidRPr="0008302A" w:rsidRDefault="009D216F" w:rsidP="009D216F">
      <w:pPr>
        <w:jc w:val="both"/>
        <w:rPr>
          <w:lang w:val="ro-RO"/>
        </w:rPr>
      </w:pPr>
      <w:r w:rsidRPr="0008302A">
        <w:rPr>
          <w:lang w:val="ro-RO"/>
        </w:rPr>
        <w:t xml:space="preserve">Procesele fizice care transformă ploaia care cade pe bazinele hidrografice în debit sunt procese din domeniul hidrologiei. În unele modele </w:t>
      </w:r>
      <w:r w:rsidR="00BE0738" w:rsidRPr="0008302A">
        <w:rPr>
          <w:lang w:val="ro-RO"/>
        </w:rPr>
        <w:t>realizate în Ciclul II</w:t>
      </w:r>
      <w:r w:rsidRPr="0008302A">
        <w:rPr>
          <w:lang w:val="ro-RO"/>
        </w:rPr>
        <w:t xml:space="preserve"> (modelele pluviale și anumite modele pentru viiturile rapide), hidrologia a fost încorporată în modelarea hidraulică, astfel încât modelarea s-a realizat în mod integrat.</w:t>
      </w:r>
    </w:p>
    <w:p w14:paraId="7F97B60F" w14:textId="7645CF24" w:rsidR="009D216F" w:rsidRPr="0008302A" w:rsidRDefault="009D216F" w:rsidP="009D216F">
      <w:pPr>
        <w:jc w:val="both"/>
        <w:rPr>
          <w:lang w:val="ro-RO"/>
        </w:rPr>
      </w:pPr>
      <w:r w:rsidRPr="0008302A">
        <w:rPr>
          <w:lang w:val="ro-RO"/>
        </w:rPr>
        <w:t xml:space="preserve">În cele mai multe cazuri însă, datele hidrologice au fost </w:t>
      </w:r>
      <w:r w:rsidR="00BE0738" w:rsidRPr="0008302A">
        <w:rPr>
          <w:lang w:val="ro-RO"/>
        </w:rPr>
        <w:t>obținute</w:t>
      </w:r>
      <w:r w:rsidRPr="0008302A">
        <w:rPr>
          <w:lang w:val="ro-RO"/>
        </w:rPr>
        <w:t>, în mod distribuit,  de către I</w:t>
      </w:r>
      <w:r w:rsidR="00E65090">
        <w:rPr>
          <w:lang w:val="ro-RO"/>
        </w:rPr>
        <w:t>.</w:t>
      </w:r>
      <w:r w:rsidRPr="0008302A">
        <w:rPr>
          <w:lang w:val="ro-RO"/>
        </w:rPr>
        <w:t>N</w:t>
      </w:r>
      <w:r w:rsidR="00E65090">
        <w:rPr>
          <w:lang w:val="ro-RO"/>
        </w:rPr>
        <w:t>.</w:t>
      </w:r>
      <w:r w:rsidRPr="0008302A">
        <w:rPr>
          <w:lang w:val="ro-RO"/>
        </w:rPr>
        <w:t>H</w:t>
      </w:r>
      <w:r w:rsidR="00E65090">
        <w:rPr>
          <w:lang w:val="ro-RO"/>
        </w:rPr>
        <w:t>.</w:t>
      </w:r>
      <w:r w:rsidRPr="0008302A">
        <w:rPr>
          <w:lang w:val="ro-RO"/>
        </w:rPr>
        <w:t>G</w:t>
      </w:r>
      <w:r w:rsidR="00E65090">
        <w:rPr>
          <w:lang w:val="ro-RO"/>
        </w:rPr>
        <w:t>.</w:t>
      </w:r>
      <w:r w:rsidRPr="0008302A">
        <w:rPr>
          <w:lang w:val="ro-RO"/>
        </w:rPr>
        <w:t>A</w:t>
      </w:r>
      <w:r w:rsidR="00E65090">
        <w:rPr>
          <w:lang w:val="ro-RO"/>
        </w:rPr>
        <w:t>.</w:t>
      </w:r>
      <w:r w:rsidRPr="0008302A">
        <w:rPr>
          <w:lang w:val="ro-RO"/>
        </w:rPr>
        <w:t xml:space="preserve"> în diferite puncte semnificative de-a lungul râului</w:t>
      </w:r>
      <w:r w:rsidR="00BE0738" w:rsidRPr="0008302A">
        <w:rPr>
          <w:lang w:val="ro-RO"/>
        </w:rPr>
        <w:t xml:space="preserve"> principal</w:t>
      </w:r>
      <w:r w:rsidRPr="0008302A">
        <w:rPr>
          <w:lang w:val="ro-RO"/>
        </w:rPr>
        <w:t>, și în punctele de confluență cu afluenții.</w:t>
      </w:r>
    </w:p>
    <w:p w14:paraId="7A306BE2" w14:textId="540F092D" w:rsidR="009D216F" w:rsidRPr="0008302A" w:rsidRDefault="009D216F" w:rsidP="009D216F">
      <w:pPr>
        <w:jc w:val="both"/>
        <w:rPr>
          <w:lang w:val="ro-RO"/>
        </w:rPr>
      </w:pPr>
      <w:r w:rsidRPr="0008302A">
        <w:rPr>
          <w:lang w:val="ro-RO"/>
        </w:rPr>
        <w:t xml:space="preserve">Calculul hidrologic a fost efectuat în diferite moduri. În cea mai mare parte, au fost luate în considerare metode bazate pe analiza statistică a seriilor istorice, în cazuri particulare </w:t>
      </w:r>
      <w:r w:rsidR="00BE0738" w:rsidRPr="0008302A">
        <w:rPr>
          <w:lang w:val="ro-RO"/>
        </w:rPr>
        <w:t>fiind</w:t>
      </w:r>
      <w:r w:rsidRPr="0008302A">
        <w:rPr>
          <w:lang w:val="ro-RO"/>
        </w:rPr>
        <w:t xml:space="preserve"> aplicate și formule sintetice de transformare a precipitațiilor în scurgere.</w:t>
      </w:r>
    </w:p>
    <w:p w14:paraId="2EA7C8D8" w14:textId="1035F18A" w:rsidR="009D216F" w:rsidRPr="0008302A" w:rsidRDefault="009D216F" w:rsidP="009D216F">
      <w:pPr>
        <w:jc w:val="both"/>
        <w:rPr>
          <w:lang w:val="ro-RO"/>
        </w:rPr>
      </w:pPr>
      <w:r w:rsidRPr="0008302A">
        <w:rPr>
          <w:lang w:val="ro-RO"/>
        </w:rPr>
        <w:t xml:space="preserve">Au fost calculate </w:t>
      </w:r>
      <w:r w:rsidR="00BE0738" w:rsidRPr="0008302A">
        <w:rPr>
          <w:lang w:val="ro-RO"/>
        </w:rPr>
        <w:t>datele hidrologice</w:t>
      </w:r>
      <w:r w:rsidRPr="0008302A">
        <w:rPr>
          <w:lang w:val="ro-RO"/>
        </w:rPr>
        <w:t xml:space="preserve"> în regim natural și în regim amenajat, care iau în considerare efectul </w:t>
      </w:r>
      <w:r w:rsidR="00BE0738" w:rsidRPr="0008302A">
        <w:rPr>
          <w:lang w:val="ro-RO"/>
        </w:rPr>
        <w:t xml:space="preserve">acumulărilor </w:t>
      </w:r>
      <w:r w:rsidRPr="0008302A">
        <w:rPr>
          <w:lang w:val="ro-RO"/>
        </w:rPr>
        <w:t xml:space="preserve">existente care </w:t>
      </w:r>
      <w:r w:rsidR="00BE0738" w:rsidRPr="0008302A">
        <w:rPr>
          <w:lang w:val="ro-RO"/>
        </w:rPr>
        <w:t>influențează</w:t>
      </w:r>
      <w:r w:rsidRPr="0008302A">
        <w:rPr>
          <w:lang w:val="ro-RO"/>
        </w:rPr>
        <w:t xml:space="preserve"> curgerea </w:t>
      </w:r>
      <w:r w:rsidR="00E971C4" w:rsidRPr="0008302A">
        <w:rPr>
          <w:lang w:val="ro-RO"/>
        </w:rPr>
        <w:t>în cadrul</w:t>
      </w:r>
      <w:r w:rsidR="00BE0738" w:rsidRPr="0008302A">
        <w:rPr>
          <w:lang w:val="ro-RO"/>
        </w:rPr>
        <w:t xml:space="preserve"> </w:t>
      </w:r>
      <w:r w:rsidRPr="0008302A">
        <w:rPr>
          <w:lang w:val="ro-RO"/>
        </w:rPr>
        <w:t>unui A</w:t>
      </w:r>
      <w:r w:rsidR="00E971C4" w:rsidRPr="0008302A">
        <w:rPr>
          <w:lang w:val="ro-RO"/>
        </w:rPr>
        <w:t>.</w:t>
      </w:r>
      <w:r w:rsidRPr="0008302A">
        <w:rPr>
          <w:lang w:val="ro-RO"/>
        </w:rPr>
        <w:t>P</w:t>
      </w:r>
      <w:r w:rsidR="00E971C4" w:rsidRPr="0008302A">
        <w:rPr>
          <w:lang w:val="ro-RO"/>
        </w:rPr>
        <w:t>.</w:t>
      </w:r>
      <w:r w:rsidRPr="0008302A">
        <w:rPr>
          <w:lang w:val="ro-RO"/>
        </w:rPr>
        <w:t>S</w:t>
      </w:r>
      <w:r w:rsidR="00E971C4" w:rsidRPr="0008302A">
        <w:rPr>
          <w:lang w:val="ro-RO"/>
        </w:rPr>
        <w:t>.</w:t>
      </w:r>
      <w:r w:rsidRPr="0008302A">
        <w:rPr>
          <w:lang w:val="ro-RO"/>
        </w:rPr>
        <w:t>F</w:t>
      </w:r>
      <w:r w:rsidR="00E971C4" w:rsidRPr="0008302A">
        <w:rPr>
          <w:lang w:val="ro-RO"/>
        </w:rPr>
        <w:t>.</w:t>
      </w:r>
      <w:r w:rsidRPr="0008302A">
        <w:rPr>
          <w:lang w:val="ro-RO"/>
        </w:rPr>
        <w:t xml:space="preserve">R. Toate modelele produse în </w:t>
      </w:r>
      <w:r w:rsidR="00BE0738" w:rsidRPr="0008302A">
        <w:rPr>
          <w:lang w:val="ro-RO"/>
        </w:rPr>
        <w:t>Ciclu</w:t>
      </w:r>
      <w:r w:rsidR="00E971C4" w:rsidRPr="0008302A">
        <w:rPr>
          <w:lang w:val="ro-RO"/>
        </w:rPr>
        <w:t xml:space="preserve"> </w:t>
      </w:r>
      <w:r w:rsidR="00BE0738" w:rsidRPr="0008302A">
        <w:rPr>
          <w:lang w:val="ro-RO"/>
        </w:rPr>
        <w:t>II</w:t>
      </w:r>
      <w:r w:rsidRPr="0008302A">
        <w:rPr>
          <w:lang w:val="ro-RO"/>
        </w:rPr>
        <w:t xml:space="preserve"> utilizează hidrografe de debite pentru curgerea în regim nepermanent. Hidrografele de debit pentru regimul natural sau amenajat au fost calculate  pentru 5 probabilități anuale de depășire (p</w:t>
      </w:r>
      <w:r w:rsidRPr="0008302A">
        <w:rPr>
          <w:vertAlign w:val="subscript"/>
          <w:lang w:val="ro-RO"/>
        </w:rPr>
        <w:t>33%</w:t>
      </w:r>
      <w:r w:rsidRPr="0008302A">
        <w:rPr>
          <w:lang w:val="ro-RO"/>
        </w:rPr>
        <w:t>, p</w:t>
      </w:r>
      <w:r w:rsidRPr="0008302A">
        <w:rPr>
          <w:vertAlign w:val="subscript"/>
          <w:lang w:val="ro-RO"/>
        </w:rPr>
        <w:t>10%</w:t>
      </w:r>
      <w:r w:rsidRPr="0008302A">
        <w:rPr>
          <w:lang w:val="ro-RO"/>
        </w:rPr>
        <w:t>, p</w:t>
      </w:r>
      <w:r w:rsidRPr="0008302A">
        <w:rPr>
          <w:vertAlign w:val="subscript"/>
          <w:lang w:val="ro-RO"/>
        </w:rPr>
        <w:t>1%</w:t>
      </w:r>
      <w:r w:rsidRPr="0008302A">
        <w:rPr>
          <w:lang w:val="ro-RO"/>
        </w:rPr>
        <w:t>, p</w:t>
      </w:r>
      <w:r w:rsidRPr="0008302A">
        <w:rPr>
          <w:vertAlign w:val="subscript"/>
          <w:lang w:val="ro-RO"/>
        </w:rPr>
        <w:t>0,5%</w:t>
      </w:r>
      <w:r w:rsidRPr="0008302A">
        <w:rPr>
          <w:lang w:val="ro-RO"/>
        </w:rPr>
        <w:t>, p</w:t>
      </w:r>
      <w:r w:rsidRPr="0008302A">
        <w:rPr>
          <w:vertAlign w:val="subscript"/>
          <w:lang w:val="ro-RO"/>
        </w:rPr>
        <w:t>0,1%</w:t>
      </w:r>
      <w:r w:rsidRPr="0008302A">
        <w:rPr>
          <w:lang w:val="ro-RO"/>
        </w:rPr>
        <w:t>).</w:t>
      </w:r>
    </w:p>
    <w:p w14:paraId="23617B48" w14:textId="5860E235" w:rsidR="00D62A45" w:rsidRPr="0008302A" w:rsidRDefault="00D62A45" w:rsidP="00CC250F">
      <w:pPr>
        <w:pStyle w:val="Heading3"/>
        <w:spacing w:before="360" w:after="360"/>
        <w:rPr>
          <w:lang w:val="ro-RO"/>
        </w:rPr>
      </w:pPr>
      <w:bookmarkStart w:id="171" w:name="_Toc136418492"/>
      <w:r w:rsidRPr="0008302A">
        <w:rPr>
          <w:lang w:val="ro-RO"/>
        </w:rPr>
        <w:t>2.5.2.3. Modelarea hidraulică</w:t>
      </w:r>
      <w:bookmarkEnd w:id="171"/>
    </w:p>
    <w:p w14:paraId="33DBFAC6" w14:textId="449AA444" w:rsidR="009D216F" w:rsidRPr="0008302A" w:rsidRDefault="009D216F" w:rsidP="009D216F">
      <w:pPr>
        <w:jc w:val="both"/>
        <w:rPr>
          <w:lang w:val="ro-RO"/>
        </w:rPr>
      </w:pPr>
      <w:r w:rsidRPr="0008302A">
        <w:rPr>
          <w:lang w:val="ro-RO"/>
        </w:rPr>
        <w:t xml:space="preserve">Modelarea hidraulică a fost realizată folosind </w:t>
      </w:r>
      <w:r w:rsidR="00BE0738" w:rsidRPr="0008302A">
        <w:rPr>
          <w:lang w:val="ro-RO"/>
        </w:rPr>
        <w:t>softul</w:t>
      </w:r>
      <w:r w:rsidRPr="0008302A">
        <w:rPr>
          <w:lang w:val="ro-RO"/>
        </w:rPr>
        <w:t xml:space="preserve"> MIKE pentru majoritatea </w:t>
      </w:r>
      <w:r w:rsidR="0004069B">
        <w:rPr>
          <w:lang w:val="ro-RO"/>
        </w:rPr>
        <w:t>A.P.S.F.R.</w:t>
      </w:r>
      <w:r w:rsidRPr="0008302A">
        <w:rPr>
          <w:lang w:val="ro-RO"/>
        </w:rPr>
        <w:t xml:space="preserve">-urilor modelate total sau parțial în </w:t>
      </w:r>
      <w:r w:rsidR="00BE0738" w:rsidRPr="0008302A">
        <w:rPr>
          <w:lang w:val="ro-RO"/>
        </w:rPr>
        <w:t>Ciclul II</w:t>
      </w:r>
      <w:r w:rsidRPr="0008302A">
        <w:rPr>
          <w:lang w:val="ro-RO"/>
        </w:rPr>
        <w:t xml:space="preserve">. </w:t>
      </w:r>
      <w:r w:rsidR="0004069B">
        <w:rPr>
          <w:lang w:val="ro-RO"/>
        </w:rPr>
        <w:t>A.P.S.F.R.</w:t>
      </w:r>
      <w:r w:rsidRPr="0008302A">
        <w:rPr>
          <w:lang w:val="ro-RO"/>
        </w:rPr>
        <w:t xml:space="preserve">-ul pluvial și râurile Sticlărie, Snagov, Ciocovaliștea si Vlăsia au fost modelate folosind </w:t>
      </w:r>
      <w:r w:rsidR="00BE0738" w:rsidRPr="0008302A">
        <w:rPr>
          <w:lang w:val="ro-RO"/>
        </w:rPr>
        <w:t>softul</w:t>
      </w:r>
      <w:r w:rsidRPr="0008302A">
        <w:rPr>
          <w:lang w:val="ro-RO"/>
        </w:rPr>
        <w:t xml:space="preserve"> HEC-RAS. Toate modelele au fost realizate utilizând curgerea în regim nepermanent și, în general, au fost folosite modele 2D. În unele cazuri, în albia minoră a fost utilizată modelarea 1D, în timp ce albiile majore au fost modelate cu 2D (modele 1D-2D). </w:t>
      </w:r>
    </w:p>
    <w:p w14:paraId="19305141" w14:textId="44FEEF33" w:rsidR="009D216F" w:rsidRPr="0008302A" w:rsidRDefault="009D216F" w:rsidP="009D216F">
      <w:pPr>
        <w:jc w:val="both"/>
        <w:rPr>
          <w:lang w:val="ro-RO"/>
        </w:rPr>
      </w:pPr>
      <w:r w:rsidRPr="0008302A">
        <w:rPr>
          <w:lang w:val="ro-RO"/>
        </w:rPr>
        <w:lastRenderedPageBreak/>
        <w:t xml:space="preserve">Având în vedere faptul că lungimea </w:t>
      </w:r>
      <w:r w:rsidR="0004069B">
        <w:rPr>
          <w:lang w:val="ro-RO"/>
        </w:rPr>
        <w:t>A.P.S.F.R.</w:t>
      </w:r>
      <w:r w:rsidRPr="0008302A">
        <w:rPr>
          <w:lang w:val="ro-RO"/>
        </w:rPr>
        <w:t>-urilor este în unele cazuri foarte mare, cu modele de câteva zeci de km, a fost necesară adaptarea dimensiunilor rețelei de calcul, astfel încât în zonele a</w:t>
      </w:r>
      <w:r w:rsidRPr="0008302A">
        <w:rPr>
          <w:rFonts w:ascii="Calibri" w:hAnsi="Calibri" w:cs="Calibri"/>
          <w:lang w:val="ro-RO"/>
        </w:rPr>
        <w:t>lbiilor minore sau a digurilor, unde se cere precizie, au fost impuse dimensiuni</w:t>
      </w:r>
      <w:r w:rsidRPr="0008302A">
        <w:rPr>
          <w:lang w:val="ro-RO"/>
        </w:rPr>
        <w:t xml:space="preserve"> mici ale rețelei de calcul (de ordinul a 5 m, în general), în timp ce în alte zone, precum albiile majore, a fost considerată o rețea de calcul mai grosieră.</w:t>
      </w:r>
    </w:p>
    <w:p w14:paraId="6DA9F47D" w14:textId="3F561224" w:rsidR="009D216F" w:rsidRPr="0008302A" w:rsidRDefault="009D216F" w:rsidP="009D216F">
      <w:pPr>
        <w:jc w:val="both"/>
        <w:rPr>
          <w:lang w:val="ro-RO"/>
        </w:rPr>
      </w:pPr>
      <w:r w:rsidRPr="0008302A">
        <w:rPr>
          <w:lang w:val="ro-RO"/>
        </w:rPr>
        <w:t xml:space="preserve">În cazul </w:t>
      </w:r>
      <w:r w:rsidR="0004069B">
        <w:rPr>
          <w:lang w:val="ro-RO"/>
        </w:rPr>
        <w:t>A.P.S.F.R.</w:t>
      </w:r>
      <w:r w:rsidRPr="0008302A">
        <w:rPr>
          <w:lang w:val="ro-RO"/>
        </w:rPr>
        <w:t xml:space="preserve">-urilor care se termină la confluență, a fost luat în considerare efectul confluenței, iar suprafața modelată a fost extinsă. Toate deschiderile </w:t>
      </w:r>
      <w:r w:rsidR="00BE0738" w:rsidRPr="0008302A">
        <w:rPr>
          <w:lang w:val="ro-RO"/>
        </w:rPr>
        <w:t xml:space="preserve">(subtraversările) </w:t>
      </w:r>
      <w:r w:rsidRPr="0008302A">
        <w:rPr>
          <w:lang w:val="ro-RO"/>
        </w:rPr>
        <w:t xml:space="preserve">în digurile </w:t>
      </w:r>
      <w:r w:rsidR="00BE0738" w:rsidRPr="0008302A">
        <w:rPr>
          <w:lang w:val="ro-RO"/>
        </w:rPr>
        <w:t>de apărare</w:t>
      </w:r>
      <w:r w:rsidRPr="0008302A">
        <w:rPr>
          <w:lang w:val="ro-RO"/>
        </w:rPr>
        <w:t xml:space="preserve"> au fost considerate închise, pentru a simula scenariul cel mai nefavorabil. Această ipoteză a fost luată în considerare și de-a lungul </w:t>
      </w:r>
      <w:r w:rsidR="0004069B">
        <w:rPr>
          <w:lang w:val="ro-RO"/>
        </w:rPr>
        <w:t>A.P.S.F.R.</w:t>
      </w:r>
      <w:r w:rsidRPr="0008302A">
        <w:rPr>
          <w:lang w:val="ro-RO"/>
        </w:rPr>
        <w:t>-urilor.</w:t>
      </w:r>
    </w:p>
    <w:p w14:paraId="2C15635C" w14:textId="582AE4D4" w:rsidR="009D216F" w:rsidRPr="0008302A" w:rsidRDefault="009D216F" w:rsidP="009D216F">
      <w:pPr>
        <w:jc w:val="both"/>
        <w:rPr>
          <w:lang w:val="ro-RO"/>
        </w:rPr>
      </w:pPr>
      <w:r w:rsidRPr="0008302A">
        <w:rPr>
          <w:lang w:val="ro-RO"/>
        </w:rPr>
        <w:t xml:space="preserve">Modelele realizate pentru </w:t>
      </w:r>
      <w:r w:rsidR="0004069B">
        <w:rPr>
          <w:lang w:val="ro-RO"/>
        </w:rPr>
        <w:t>A.P.S.F.R.</w:t>
      </w:r>
      <w:r w:rsidRPr="0008302A">
        <w:rPr>
          <w:lang w:val="ro-RO"/>
        </w:rPr>
        <w:t>-urile definite ca viituri rapide sunt în esență aceleași cu cele fluviale, deși în unele cazuri precipitațiile au fost incluse în model și a fost integrată transformarea din precipitații în debit.</w:t>
      </w:r>
    </w:p>
    <w:p w14:paraId="4B919551" w14:textId="6225F34B" w:rsidR="009D216F" w:rsidRPr="0008302A" w:rsidRDefault="009D216F" w:rsidP="009D216F">
      <w:pPr>
        <w:jc w:val="both"/>
        <w:rPr>
          <w:lang w:val="ro-RO"/>
        </w:rPr>
      </w:pPr>
      <w:r w:rsidRPr="0008302A">
        <w:rPr>
          <w:lang w:val="ro-RO"/>
        </w:rPr>
        <w:t xml:space="preserve">În cazul modelului </w:t>
      </w:r>
      <w:r w:rsidR="00BE0738" w:rsidRPr="0008302A">
        <w:rPr>
          <w:lang w:val="ro-RO"/>
        </w:rPr>
        <w:t xml:space="preserve">hidraulic </w:t>
      </w:r>
      <w:r w:rsidRPr="0008302A">
        <w:rPr>
          <w:lang w:val="ro-RO"/>
        </w:rPr>
        <w:t xml:space="preserve">pluvial, precipitațiile au fost </w:t>
      </w:r>
      <w:r w:rsidR="00BE0738" w:rsidRPr="0008302A">
        <w:rPr>
          <w:lang w:val="ro-RO"/>
        </w:rPr>
        <w:t>integrate</w:t>
      </w:r>
      <w:r w:rsidRPr="0008302A">
        <w:rPr>
          <w:lang w:val="ro-RO"/>
        </w:rPr>
        <w:t xml:space="preserve"> direct în model. Curbele IDF pentru diferitele probabilități anuale de depășire au fost furnizate de către </w:t>
      </w:r>
      <w:r w:rsidR="00A249BE">
        <w:rPr>
          <w:lang w:val="ro-RO"/>
        </w:rPr>
        <w:t>A.N.M</w:t>
      </w:r>
      <w:r w:rsidRPr="0008302A">
        <w:rPr>
          <w:lang w:val="ro-RO"/>
        </w:rPr>
        <w:t xml:space="preserve">. Hietografele ploii au fost construite din curbele IDF folosind metoda blocurilor alternante. Rețeaua de canalizare </w:t>
      </w:r>
      <w:r w:rsidR="00BE0738" w:rsidRPr="0008302A">
        <w:rPr>
          <w:lang w:val="ro-RO"/>
        </w:rPr>
        <w:t xml:space="preserve">aferentă localităților respective </w:t>
      </w:r>
      <w:r w:rsidRPr="0008302A">
        <w:rPr>
          <w:lang w:val="ro-RO"/>
        </w:rPr>
        <w:t>a fost considerată în mod implicit, incluzând în modele o infiltrație echivalentă cu randamentul preconizat al rețelei, în general echivalent cu o ploaie cu o probabilitate anuală de depășire de p</w:t>
      </w:r>
      <w:r w:rsidRPr="0008302A">
        <w:rPr>
          <w:vertAlign w:val="subscript"/>
          <w:lang w:val="ro-RO"/>
        </w:rPr>
        <w:t xml:space="preserve">33% </w:t>
      </w:r>
      <w:r w:rsidRPr="0008302A">
        <w:rPr>
          <w:lang w:val="ro-RO"/>
        </w:rPr>
        <w:t>sau p</w:t>
      </w:r>
      <w:r w:rsidRPr="0008302A">
        <w:rPr>
          <w:vertAlign w:val="subscript"/>
          <w:lang w:val="ro-RO"/>
        </w:rPr>
        <w:t>50%</w:t>
      </w:r>
      <w:r w:rsidRPr="0008302A">
        <w:rPr>
          <w:lang w:val="ro-RO"/>
        </w:rPr>
        <w:t>. Clădirile din modelul pluvial sunt considerate inundabile când este depășit un prag de 30 cm. Rugozitatea clădirilor a fost crescută pentru a evita viteze semnificative în interiorul clădirilor.</w:t>
      </w:r>
    </w:p>
    <w:p w14:paraId="5BA67F5D" w14:textId="77777777" w:rsidR="00D62A45" w:rsidRPr="0008302A" w:rsidRDefault="00D62A45" w:rsidP="00CC250F">
      <w:pPr>
        <w:pStyle w:val="Heading3"/>
        <w:spacing w:before="360" w:after="360"/>
        <w:rPr>
          <w:lang w:val="ro-RO"/>
        </w:rPr>
      </w:pPr>
      <w:bookmarkStart w:id="172" w:name="_Toc136418493"/>
      <w:r w:rsidRPr="0008302A">
        <w:rPr>
          <w:lang w:val="ro-RO"/>
        </w:rPr>
        <w:t>2.5.2.4. Dezvoltarea scenariului pentru schimbările climatice</w:t>
      </w:r>
      <w:bookmarkEnd w:id="172"/>
    </w:p>
    <w:p w14:paraId="63ACAE0B" w14:textId="5F33D0A4" w:rsidR="009D216F" w:rsidRPr="0008302A" w:rsidRDefault="009D216F" w:rsidP="009D216F">
      <w:pPr>
        <w:jc w:val="both"/>
        <w:rPr>
          <w:lang w:val="ro-RO"/>
        </w:rPr>
      </w:pPr>
      <w:r w:rsidRPr="0008302A">
        <w:rPr>
          <w:lang w:val="ro-RO"/>
        </w:rPr>
        <w:t xml:space="preserve">Schimbările climatice au fost luate în considerare prin </w:t>
      </w:r>
      <w:r w:rsidR="00BE0738" w:rsidRPr="0008302A">
        <w:rPr>
          <w:lang w:val="ro-RO"/>
        </w:rPr>
        <w:t>ajustarea</w:t>
      </w:r>
      <w:r w:rsidRPr="0008302A">
        <w:rPr>
          <w:lang w:val="ro-RO"/>
        </w:rPr>
        <w:t xml:space="preserve"> debitelor maxime furnizate de către </w:t>
      </w:r>
      <w:r w:rsidR="003832D7">
        <w:rPr>
          <w:lang w:val="ro-RO"/>
        </w:rPr>
        <w:t>I.N.H.G.A.</w:t>
      </w:r>
      <w:r w:rsidRPr="0008302A">
        <w:rPr>
          <w:lang w:val="ro-RO"/>
        </w:rPr>
        <w:t xml:space="preserve"> pentru probabilitatea anuală de depășire de 1%,</w:t>
      </w:r>
      <w:r w:rsidR="00BE0738" w:rsidRPr="0008302A">
        <w:rPr>
          <w:lang w:val="ro-RO"/>
        </w:rPr>
        <w:t xml:space="preserve"> cu</w:t>
      </w:r>
      <w:r w:rsidRPr="0008302A">
        <w:rPr>
          <w:lang w:val="ro-RO"/>
        </w:rPr>
        <w:t xml:space="preserve"> coeficienții de creștere variind între 10% si 20%, în funcție de zonă. Odată ce noile hidrografe pentru schimbările climatice au fost definite, a fost utilizată aceeași metodă ca cea descrisă anterior pentru </w:t>
      </w:r>
      <w:r w:rsidR="00BE0738" w:rsidRPr="0008302A">
        <w:rPr>
          <w:lang w:val="ro-RO"/>
        </w:rPr>
        <w:t>calculul</w:t>
      </w:r>
      <w:r w:rsidRPr="0008302A">
        <w:rPr>
          <w:lang w:val="ro-RO"/>
        </w:rPr>
        <w:t xml:space="preserve"> hazardului la inundații.</w:t>
      </w:r>
    </w:p>
    <w:p w14:paraId="35226BAB" w14:textId="732552EC" w:rsidR="00B22243" w:rsidRPr="0008302A" w:rsidRDefault="00B22243" w:rsidP="00316B89">
      <w:pPr>
        <w:pStyle w:val="Heading2"/>
        <w:spacing w:before="360" w:after="360"/>
        <w:rPr>
          <w:lang w:val="ro-RO"/>
        </w:rPr>
      </w:pPr>
      <w:bookmarkStart w:id="173" w:name="_Toc136418494"/>
      <w:r w:rsidRPr="0008302A">
        <w:rPr>
          <w:lang w:val="ro-RO"/>
        </w:rPr>
        <w:t xml:space="preserve">2.6. Hărți de risc la </w:t>
      </w:r>
      <w:r w:rsidR="00C91B48" w:rsidRPr="0008302A">
        <w:rPr>
          <w:lang w:val="ro-RO"/>
        </w:rPr>
        <w:t>inundații</w:t>
      </w:r>
      <w:bookmarkEnd w:id="173"/>
    </w:p>
    <w:p w14:paraId="3F2672F7" w14:textId="5D3BC63C" w:rsidR="00D62A45" w:rsidRPr="0008302A" w:rsidRDefault="00D62A45" w:rsidP="00CC250F">
      <w:pPr>
        <w:pStyle w:val="Heading3"/>
        <w:spacing w:before="360" w:after="360"/>
        <w:rPr>
          <w:lang w:val="ro-RO"/>
        </w:rPr>
      </w:pPr>
      <w:bookmarkStart w:id="174" w:name="_Toc136418495"/>
      <w:r w:rsidRPr="0008302A">
        <w:rPr>
          <w:lang w:val="ro-RO"/>
        </w:rPr>
        <w:t>2.6.1. Introducere</w:t>
      </w:r>
      <w:bookmarkEnd w:id="174"/>
    </w:p>
    <w:p w14:paraId="231FD970" w14:textId="1F080CA8" w:rsidR="009D216F" w:rsidRPr="0008302A" w:rsidRDefault="009D216F" w:rsidP="009D216F">
      <w:pPr>
        <w:jc w:val="both"/>
        <w:rPr>
          <w:lang w:val="ro-RO"/>
        </w:rPr>
      </w:pPr>
      <w:r w:rsidRPr="0008302A">
        <w:rPr>
          <w:i/>
          <w:iCs/>
          <w:lang w:val="ro-RO"/>
        </w:rPr>
        <w:t>Metodologia de evaluare a pagubelor și pierderilor la inundații și cartografierea riscului</w:t>
      </w:r>
      <w:r w:rsidRPr="0008302A">
        <w:rPr>
          <w:lang w:val="ro-RO"/>
        </w:rPr>
        <w:t>, inclusiv dezvoltarea curbelor de pagube pentru România, a fost elaborată</w:t>
      </w:r>
      <w:r w:rsidR="00D47F7E" w:rsidRPr="0008302A">
        <w:rPr>
          <w:lang w:val="ro-RO"/>
        </w:rPr>
        <w:t>, pentru Ciclul II,</w:t>
      </w:r>
      <w:r w:rsidRPr="0008302A">
        <w:rPr>
          <w:lang w:val="ro-RO"/>
        </w:rPr>
        <w:t xml:space="preserve"> în cadrul proiectului RO-FLOODS pentru</w:t>
      </w:r>
      <w:r w:rsidR="00EB422F" w:rsidRPr="0008302A">
        <w:rPr>
          <w:lang w:val="ro-RO"/>
        </w:rPr>
        <w:t xml:space="preserve"> Ciclul II</w:t>
      </w:r>
      <w:r w:rsidRPr="0008302A">
        <w:rPr>
          <w:lang w:val="ro-RO"/>
        </w:rPr>
        <w:t>. Această metodă permite realizarea evaluării cantitative a riscului, un element important pentru prioritizarea și justificarea investițiilor în managementul riscului la inundații. Aceasta descrie procesul de tip pas cu pas pentru a determina pagubele totale pentru diferite tipuri de inundații și pentru diferite probabilități anuale de depășire, pentru a calcula, în final, Pagubele Anuale Preconizate și Pierderile Potențiale Anuale de Vieți Omenești pe baza hărților de hazard la inundații. Ca și în cazul metodologiei pentru hazardul la inundații, această metodologie oferă o soluție hibridă pentru modelarea pagubelor pentru trei niveluri de detaliu, în funcție de disponibilitatea datelor detaliate privind expunerea la inundații.</w:t>
      </w:r>
    </w:p>
    <w:p w14:paraId="17E56685" w14:textId="1C47D12B" w:rsidR="009D216F" w:rsidRPr="0008302A" w:rsidRDefault="009D216F" w:rsidP="009D216F">
      <w:pPr>
        <w:spacing w:before="240"/>
        <w:jc w:val="both"/>
        <w:rPr>
          <w:lang w:val="ro-RO"/>
        </w:rPr>
      </w:pPr>
      <w:r w:rsidRPr="0008302A">
        <w:rPr>
          <w:lang w:val="ro-RO"/>
        </w:rPr>
        <w:t xml:space="preserve">Evaluarea cantitativă a riscului a fost efectuată pentru toate scenariile disponibile </w:t>
      </w:r>
      <w:r w:rsidR="00EB422F" w:rsidRPr="0008302A">
        <w:rPr>
          <w:lang w:val="ro-RO"/>
        </w:rPr>
        <w:t>la nivelul tuturor</w:t>
      </w:r>
      <w:r w:rsidRPr="0008302A">
        <w:rPr>
          <w:lang w:val="ro-RO"/>
        </w:rPr>
        <w:t xml:space="preserve"> </w:t>
      </w:r>
      <w:r w:rsidR="0004069B">
        <w:rPr>
          <w:lang w:val="ro-RO"/>
        </w:rPr>
        <w:t>A.P.S.F.R.</w:t>
      </w:r>
      <w:r w:rsidRPr="0008302A">
        <w:rPr>
          <w:lang w:val="ro-RO"/>
        </w:rPr>
        <w:t>-uril</w:t>
      </w:r>
      <w:r w:rsidR="00EB422F" w:rsidRPr="0008302A">
        <w:rPr>
          <w:lang w:val="ro-RO"/>
        </w:rPr>
        <w:t>or</w:t>
      </w:r>
      <w:r w:rsidRPr="0008302A">
        <w:rPr>
          <w:lang w:val="ro-RO"/>
        </w:rPr>
        <w:t xml:space="preserve"> din </w:t>
      </w:r>
      <w:r w:rsidR="00EB422F" w:rsidRPr="0008302A">
        <w:rPr>
          <w:lang w:val="ro-RO"/>
        </w:rPr>
        <w:t xml:space="preserve">Ciclul I </w:t>
      </w:r>
      <w:r w:rsidRPr="0008302A">
        <w:rPr>
          <w:lang w:val="ro-RO"/>
        </w:rPr>
        <w:t xml:space="preserve">sau </w:t>
      </w:r>
      <w:r w:rsidR="00EB422F" w:rsidRPr="0008302A">
        <w:rPr>
          <w:lang w:val="ro-RO"/>
        </w:rPr>
        <w:t>Cilcul II</w:t>
      </w:r>
      <w:r w:rsidRPr="0008302A">
        <w:rPr>
          <w:lang w:val="ro-RO"/>
        </w:rPr>
        <w:t>, inclusiv pentru scenariul care integrează schimbările climatice (p</w:t>
      </w:r>
      <w:r w:rsidRPr="0008302A">
        <w:rPr>
          <w:vertAlign w:val="subscript"/>
          <w:lang w:val="ro-RO"/>
        </w:rPr>
        <w:t>1%+CC</w:t>
      </w:r>
      <w:r w:rsidRPr="0008302A">
        <w:rPr>
          <w:lang w:val="ro-RO"/>
        </w:rPr>
        <w:t>) folosind cel mai detaliat nivel de evaluare (folosind modelul bazat pe obiecte).</w:t>
      </w:r>
    </w:p>
    <w:p w14:paraId="569AC512" w14:textId="12DA5623" w:rsidR="009D216F" w:rsidRPr="0008302A" w:rsidRDefault="009D216F" w:rsidP="009D216F">
      <w:pPr>
        <w:jc w:val="both"/>
        <w:rPr>
          <w:lang w:val="ro-RO"/>
        </w:rPr>
      </w:pPr>
      <w:r w:rsidRPr="0008302A">
        <w:rPr>
          <w:lang w:val="ro-RO"/>
        </w:rPr>
        <w:t>Costurile privind mediul sunt excluse și nu sunt luate în considerare în evaluarea pagubelor și a riscului, deoarece nu au fost disponibile informații cu privire la calitatea apei care afectează zonele protejate în cazul unei inundații – impactul inundațiilor asupra ariilor protejate ecologic este, prin urmare, necunoscut și evaluarea pagubelor cauzate mediului este incertă și specifică pentru fiecare locație.</w:t>
      </w:r>
    </w:p>
    <w:p w14:paraId="0A872BB1" w14:textId="13B783FB" w:rsidR="009D216F" w:rsidRPr="0008302A" w:rsidRDefault="00EB422F" w:rsidP="009D216F">
      <w:pPr>
        <w:jc w:val="both"/>
        <w:rPr>
          <w:lang w:val="ro-RO"/>
        </w:rPr>
      </w:pPr>
      <w:r w:rsidRPr="0008302A">
        <w:rPr>
          <w:lang w:val="ro-RO"/>
        </w:rPr>
        <w:lastRenderedPageBreak/>
        <w:t xml:space="preserve">Raportarea la </w:t>
      </w:r>
      <w:r w:rsidRPr="0008302A">
        <w:rPr>
          <w:rFonts w:cstheme="minorHAnsi"/>
          <w:lang w:val="ro-RO"/>
        </w:rPr>
        <w:t xml:space="preserve">Comisia Europeană a </w:t>
      </w:r>
      <w:r w:rsidR="009D216F" w:rsidRPr="0008302A">
        <w:rPr>
          <w:lang w:val="ro-RO"/>
        </w:rPr>
        <w:t>metodologiei</w:t>
      </w:r>
      <w:r w:rsidRPr="0008302A">
        <w:rPr>
          <w:lang w:val="ro-RO"/>
        </w:rPr>
        <w:t>,</w:t>
      </w:r>
      <w:r w:rsidR="009D216F" w:rsidRPr="0008302A">
        <w:rPr>
          <w:lang w:val="ro-RO"/>
        </w:rPr>
        <w:t xml:space="preserve"> a hărților de risc la inundații și a bazelor de date asociate acestora a fost realizată de către </w:t>
      </w:r>
      <w:r w:rsidR="001A4BEA">
        <w:rPr>
          <w:lang w:val="ro-RO"/>
        </w:rPr>
        <w:t>M.M.A.P.</w:t>
      </w:r>
      <w:r w:rsidR="009D216F" w:rsidRPr="0008302A">
        <w:rPr>
          <w:lang w:val="ro-RO"/>
        </w:rPr>
        <w:t xml:space="preserve">, </w:t>
      </w:r>
      <w:r w:rsidR="001A4BEA">
        <w:rPr>
          <w:lang w:val="ro-RO"/>
        </w:rPr>
        <w:t>A.N.A.R.</w:t>
      </w:r>
      <w:r w:rsidR="009D216F" w:rsidRPr="0008302A">
        <w:rPr>
          <w:lang w:val="ro-RO"/>
        </w:rPr>
        <w:t xml:space="preserve"> – sediul central și </w:t>
      </w:r>
      <w:r w:rsidR="003832D7">
        <w:rPr>
          <w:lang w:val="ro-RO"/>
        </w:rPr>
        <w:t>I.N.H.G.A.</w:t>
      </w:r>
      <w:r w:rsidR="009D216F" w:rsidRPr="0008302A">
        <w:rPr>
          <w:lang w:val="ro-RO"/>
        </w:rPr>
        <w:t>.</w:t>
      </w:r>
    </w:p>
    <w:p w14:paraId="4188F84C" w14:textId="1390F8BA" w:rsidR="00D62A45" w:rsidRPr="0008302A" w:rsidRDefault="00D62A45" w:rsidP="00CC250F">
      <w:pPr>
        <w:pStyle w:val="Heading3"/>
        <w:spacing w:before="360" w:after="360"/>
        <w:rPr>
          <w:lang w:val="ro-RO"/>
        </w:rPr>
      </w:pPr>
      <w:bookmarkStart w:id="175" w:name="_Toc136418496"/>
      <w:r w:rsidRPr="0008302A">
        <w:rPr>
          <w:lang w:val="ro-RO"/>
        </w:rPr>
        <w:t xml:space="preserve">2.6.2. Evaluarea </w:t>
      </w:r>
      <w:r w:rsidR="0049554E" w:rsidRPr="0008302A">
        <w:rPr>
          <w:lang w:val="ro-RO"/>
        </w:rPr>
        <w:t>r</w:t>
      </w:r>
      <w:r w:rsidRPr="0008302A">
        <w:rPr>
          <w:lang w:val="ro-RO"/>
        </w:rPr>
        <w:t xml:space="preserve">iscului la </w:t>
      </w:r>
      <w:r w:rsidR="0049554E" w:rsidRPr="0008302A">
        <w:rPr>
          <w:lang w:val="ro-RO"/>
        </w:rPr>
        <w:t>i</w:t>
      </w:r>
      <w:r w:rsidRPr="0008302A">
        <w:rPr>
          <w:lang w:val="ro-RO"/>
        </w:rPr>
        <w:t>nundații</w:t>
      </w:r>
      <w:bookmarkEnd w:id="175"/>
    </w:p>
    <w:p w14:paraId="6743FBC2" w14:textId="7CD4B077" w:rsidR="009D216F" w:rsidRPr="0008302A" w:rsidRDefault="009D216F" w:rsidP="009D216F">
      <w:pPr>
        <w:jc w:val="both"/>
        <w:rPr>
          <w:lang w:val="ro-RO"/>
        </w:rPr>
      </w:pPr>
      <w:r w:rsidRPr="0008302A">
        <w:rPr>
          <w:lang w:val="ro-RO"/>
        </w:rPr>
        <w:t xml:space="preserve">Hărțile de risc la inundații </w:t>
      </w:r>
      <w:r w:rsidR="00EB422F" w:rsidRPr="0008302A">
        <w:rPr>
          <w:lang w:val="ro-RO"/>
        </w:rPr>
        <w:t>au fost</w:t>
      </w:r>
      <w:r w:rsidRPr="0008302A">
        <w:rPr>
          <w:lang w:val="ro-RO"/>
        </w:rPr>
        <w:t xml:space="preserve"> elaborate pe baza rezultatelor privind hazardul la inundații, luând în considerare caracteristicile elementelor expuse și vulnerabilitatea acestora la inundații. Hărțile privind riscul cantitativ la inundații prezintă valoarea pagubelor/pierderilor potențiale în caz de inundații.</w:t>
      </w:r>
    </w:p>
    <w:p w14:paraId="361E3265" w14:textId="3E787DF2" w:rsidR="009D216F" w:rsidRPr="0008302A" w:rsidRDefault="009D216F" w:rsidP="009D216F">
      <w:pPr>
        <w:jc w:val="both"/>
        <w:rPr>
          <w:lang w:val="ro-RO"/>
        </w:rPr>
      </w:pPr>
      <w:r w:rsidRPr="0008302A">
        <w:rPr>
          <w:lang w:val="ro-RO"/>
        </w:rPr>
        <w:t xml:space="preserve">Hărțile de risc la inundații pentru toate cele 28 </w:t>
      </w:r>
      <w:r w:rsidR="0004069B">
        <w:rPr>
          <w:lang w:val="ro-RO"/>
        </w:rPr>
        <w:t>A.P.S.F.R.</w:t>
      </w:r>
      <w:r w:rsidRPr="0008302A">
        <w:rPr>
          <w:lang w:val="ro-RO"/>
        </w:rPr>
        <w:t xml:space="preserve">-uri </w:t>
      </w:r>
      <w:r w:rsidR="00EB422F" w:rsidRPr="0008302A">
        <w:rPr>
          <w:lang w:val="ro-RO"/>
        </w:rPr>
        <w:t>din</w:t>
      </w:r>
      <w:r w:rsidRPr="0008302A">
        <w:rPr>
          <w:lang w:val="ro-RO"/>
        </w:rPr>
        <w:t xml:space="preserve"> </w:t>
      </w:r>
      <w:r w:rsidR="004A3D80">
        <w:rPr>
          <w:lang w:val="ro-RO"/>
        </w:rPr>
        <w:t>A.B.A.</w:t>
      </w:r>
      <w:r w:rsidRPr="0008302A">
        <w:rPr>
          <w:lang w:val="ro-RO"/>
        </w:rPr>
        <w:t xml:space="preserve"> Buzău - Ialomița raportate la C</w:t>
      </w:r>
      <w:r w:rsidR="001236A6" w:rsidRPr="0008302A">
        <w:rPr>
          <w:lang w:val="ro-RO"/>
        </w:rPr>
        <w:t xml:space="preserve">omisia </w:t>
      </w:r>
      <w:r w:rsidRPr="0008302A">
        <w:rPr>
          <w:lang w:val="ro-RO"/>
        </w:rPr>
        <w:t>E</w:t>
      </w:r>
      <w:r w:rsidR="001236A6" w:rsidRPr="0008302A">
        <w:rPr>
          <w:lang w:val="ro-RO"/>
        </w:rPr>
        <w:t>uropeană</w:t>
      </w:r>
      <w:r w:rsidRPr="0008302A">
        <w:rPr>
          <w:lang w:val="ro-RO"/>
        </w:rPr>
        <w:t xml:space="preserve"> în cadrul </w:t>
      </w:r>
      <w:r w:rsidR="00EB422F" w:rsidRPr="0008302A">
        <w:rPr>
          <w:lang w:val="ro-RO"/>
        </w:rPr>
        <w:t>Ciclului II</w:t>
      </w:r>
      <w:r w:rsidRPr="0008302A">
        <w:rPr>
          <w:lang w:val="ro-RO"/>
        </w:rPr>
        <w:t xml:space="preserve"> au fost elaborate pentru aceleași scenarii ca și hărțile de hazard la inundații, în conformitate cu cerințele Directivei Inundații 2007/60/CE.</w:t>
      </w:r>
    </w:p>
    <w:p w14:paraId="3F801C44" w14:textId="458552B4" w:rsidR="009D216F" w:rsidRPr="0008302A" w:rsidRDefault="009D216F" w:rsidP="009D216F">
      <w:pPr>
        <w:jc w:val="both"/>
        <w:rPr>
          <w:lang w:val="ro-RO"/>
        </w:rPr>
      </w:pPr>
      <w:r w:rsidRPr="0008302A">
        <w:rPr>
          <w:lang w:val="ro-RO"/>
        </w:rPr>
        <w:t xml:space="preserve">În cadrul </w:t>
      </w:r>
      <w:r w:rsidR="00EB422F" w:rsidRPr="0008302A">
        <w:rPr>
          <w:lang w:val="ro-RO"/>
        </w:rPr>
        <w:t>Ciclului II</w:t>
      </w:r>
      <w:r w:rsidRPr="0008302A">
        <w:rPr>
          <w:lang w:val="ro-RO"/>
        </w:rPr>
        <w:t xml:space="preserve">, evaluarea riscului la inundații pentru toate cele 28 </w:t>
      </w:r>
      <w:r w:rsidR="0004069B">
        <w:rPr>
          <w:lang w:val="ro-RO"/>
        </w:rPr>
        <w:t>A.P.S.F.R.</w:t>
      </w:r>
      <w:r w:rsidRPr="0008302A">
        <w:rPr>
          <w:lang w:val="ro-RO"/>
        </w:rPr>
        <w:t xml:space="preserve">-uri a cuprins Evaluarea pagubelor și pierderilor și Evaluarea impactului pentru toate scenariile disponibile, din </w:t>
      </w:r>
      <w:r w:rsidR="00EB422F" w:rsidRPr="0008302A">
        <w:rPr>
          <w:lang w:val="ro-RO"/>
        </w:rPr>
        <w:t xml:space="preserve">Ciclul I </w:t>
      </w:r>
      <w:r w:rsidRPr="0008302A">
        <w:rPr>
          <w:lang w:val="ro-RO"/>
        </w:rPr>
        <w:t xml:space="preserve">sau </w:t>
      </w:r>
      <w:r w:rsidR="00EB422F" w:rsidRPr="0008302A">
        <w:rPr>
          <w:lang w:val="ro-RO"/>
        </w:rPr>
        <w:t>Ciclul II</w:t>
      </w:r>
      <w:r w:rsidRPr="0008302A">
        <w:rPr>
          <w:lang w:val="ro-RO"/>
        </w:rPr>
        <w:t>, inclusiv pentru cel care integrează schimbările climatice (p</w:t>
      </w:r>
      <w:r w:rsidRPr="0008302A">
        <w:rPr>
          <w:vertAlign w:val="subscript"/>
          <w:lang w:val="ro-RO"/>
        </w:rPr>
        <w:t>1%+CC</w:t>
      </w:r>
      <w:r w:rsidRPr="0008302A">
        <w:rPr>
          <w:lang w:val="ro-RO"/>
        </w:rPr>
        <w:t>).</w:t>
      </w:r>
    </w:p>
    <w:p w14:paraId="30C932CC" w14:textId="09DB8465" w:rsidR="009D216F" w:rsidRPr="0008302A" w:rsidRDefault="009D216F" w:rsidP="009D216F">
      <w:pPr>
        <w:jc w:val="both"/>
        <w:rPr>
          <w:lang w:val="ro-RO"/>
        </w:rPr>
      </w:pPr>
      <w:r w:rsidRPr="0008302A">
        <w:rPr>
          <w:lang w:val="ro-RO"/>
        </w:rPr>
        <w:t xml:space="preserve">Pentru determinarea pagubelor totale, au fost calculate cele patru subcomponente: (1) pagube tangibile directe, (2) pagube tangibile indirecte, (3) pagube intangibile directe și (4) pagube intangibile indirecte </w:t>
      </w:r>
      <w:r w:rsidR="00EB422F" w:rsidRPr="0008302A">
        <w:rPr>
          <w:lang w:val="ro-RO"/>
        </w:rPr>
        <w:t>care</w:t>
      </w:r>
      <w:r w:rsidRPr="0008302A">
        <w:rPr>
          <w:lang w:val="ro-RO"/>
        </w:rPr>
        <w:t xml:space="preserve"> apoi s-au însumat. Pagubele totale nu includ pagubele pentru mediu.</w:t>
      </w:r>
    </w:p>
    <w:p w14:paraId="31AE8AA3" w14:textId="77777777" w:rsidR="009D216F" w:rsidRPr="0008302A" w:rsidRDefault="009D216F" w:rsidP="009D216F">
      <w:pPr>
        <w:jc w:val="both"/>
        <w:rPr>
          <w:lang w:val="ro-RO"/>
        </w:rPr>
      </w:pPr>
      <w:r w:rsidRPr="0008302A">
        <w:rPr>
          <w:lang w:val="ro-RO"/>
        </w:rPr>
        <w:t>Valoarea Pagubelor Preconizate Anuale, principalul parametru care exprimă riscul la inundații, a fost calculată atât pentru scenariul de referință, cât și pentru cel privind schimbările climatice.</w:t>
      </w:r>
    </w:p>
    <w:p w14:paraId="1009507B" w14:textId="77777777" w:rsidR="009D216F" w:rsidRPr="0008302A" w:rsidRDefault="009D216F" w:rsidP="009D216F">
      <w:pPr>
        <w:spacing w:after="0"/>
        <w:jc w:val="both"/>
        <w:rPr>
          <w:lang w:val="it-IT"/>
        </w:rPr>
      </w:pPr>
      <w:r w:rsidRPr="0008302A">
        <w:rPr>
          <w:lang w:val="it-IT"/>
        </w:rPr>
        <w:t>Evaluarea impactului descrie consecințele negative ale inundațiilor în termeni non-monetari. Aceasta prezintă câte obiective aparținând principalelor categorii solicitate de implementarea Directivei privind Inundațiile ar putea fi potențial afectate în cazul diferitelor scenarii de inundații:</w:t>
      </w:r>
    </w:p>
    <w:p w14:paraId="50613A2D" w14:textId="77777777" w:rsidR="009D216F" w:rsidRPr="0008302A" w:rsidRDefault="009D216F" w:rsidP="00074362">
      <w:pPr>
        <w:pStyle w:val="ListParagraph"/>
        <w:numPr>
          <w:ilvl w:val="0"/>
          <w:numId w:val="27"/>
        </w:numPr>
        <w:suppressAutoHyphens w:val="0"/>
        <w:autoSpaceDN/>
        <w:spacing w:before="0" w:after="160" w:line="259" w:lineRule="auto"/>
        <w:jc w:val="both"/>
        <w:textAlignment w:val="auto"/>
        <w:rPr>
          <w:lang w:val="it-IT"/>
        </w:rPr>
      </w:pPr>
      <w:r w:rsidRPr="0008302A">
        <w:rPr>
          <w:lang w:val="it-IT"/>
        </w:rPr>
        <w:t>consecin</w:t>
      </w:r>
      <w:r w:rsidRPr="0008302A">
        <w:rPr>
          <w:lang w:val="ro-RO"/>
        </w:rPr>
        <w:t>țe referitoare la</w:t>
      </w:r>
      <w:r w:rsidRPr="0008302A">
        <w:rPr>
          <w:lang w:val="it-IT"/>
        </w:rPr>
        <w:t xml:space="preserve"> sănătatea umană: populație și clădiri rezidențiale, infrastructură socială și educațională, infrastructură de agrement;</w:t>
      </w:r>
    </w:p>
    <w:p w14:paraId="3D01B2BB" w14:textId="77777777" w:rsidR="009D216F" w:rsidRPr="0008302A" w:rsidRDefault="009D216F" w:rsidP="00074362">
      <w:pPr>
        <w:pStyle w:val="ListParagraph"/>
        <w:numPr>
          <w:ilvl w:val="0"/>
          <w:numId w:val="27"/>
        </w:numPr>
        <w:suppressAutoHyphens w:val="0"/>
        <w:autoSpaceDN/>
        <w:spacing w:before="0" w:after="160" w:line="259" w:lineRule="auto"/>
        <w:jc w:val="both"/>
        <w:textAlignment w:val="auto"/>
      </w:pPr>
      <w:proofErr w:type="spellStart"/>
      <w:r w:rsidRPr="0008302A">
        <w:t>consecin</w:t>
      </w:r>
      <w:proofErr w:type="spellEnd"/>
      <w:r w:rsidRPr="0008302A">
        <w:rPr>
          <w:lang w:val="ro-RO"/>
        </w:rPr>
        <w:t>țe referitoare la mediu</w:t>
      </w:r>
      <w:r w:rsidRPr="0008302A">
        <w:t xml:space="preserve">: </w:t>
      </w:r>
      <w:proofErr w:type="spellStart"/>
      <w:r w:rsidRPr="0008302A">
        <w:t>arii</w:t>
      </w:r>
      <w:proofErr w:type="spellEnd"/>
      <w:r w:rsidRPr="0008302A">
        <w:t xml:space="preserve"> </w:t>
      </w:r>
      <w:proofErr w:type="spellStart"/>
      <w:r w:rsidRPr="0008302A">
        <w:t>protejate</w:t>
      </w:r>
      <w:proofErr w:type="spellEnd"/>
      <w:r w:rsidRPr="0008302A">
        <w:t xml:space="preserve"> NATURA 2000, </w:t>
      </w:r>
      <w:proofErr w:type="spellStart"/>
      <w:r w:rsidRPr="0008302A">
        <w:t>surse</w:t>
      </w:r>
      <w:proofErr w:type="spellEnd"/>
      <w:r w:rsidRPr="0008302A">
        <w:t xml:space="preserve"> de </w:t>
      </w:r>
      <w:proofErr w:type="spellStart"/>
      <w:r w:rsidRPr="0008302A">
        <w:t>poluare</w:t>
      </w:r>
      <w:proofErr w:type="spellEnd"/>
      <w:r w:rsidRPr="0008302A">
        <w:t>;</w:t>
      </w:r>
    </w:p>
    <w:p w14:paraId="0532765F" w14:textId="77777777" w:rsidR="009D216F" w:rsidRPr="00683701" w:rsidRDefault="009D216F" w:rsidP="00074362">
      <w:pPr>
        <w:pStyle w:val="ListParagraph"/>
        <w:numPr>
          <w:ilvl w:val="0"/>
          <w:numId w:val="27"/>
        </w:numPr>
        <w:suppressAutoHyphens w:val="0"/>
        <w:autoSpaceDN/>
        <w:spacing w:before="0" w:after="160" w:line="259" w:lineRule="auto"/>
        <w:jc w:val="both"/>
        <w:textAlignment w:val="auto"/>
        <w:rPr>
          <w:lang w:val="it-IT"/>
        </w:rPr>
      </w:pPr>
      <w:r w:rsidRPr="00683701">
        <w:rPr>
          <w:lang w:val="it-IT"/>
        </w:rPr>
        <w:t>consecin</w:t>
      </w:r>
      <w:r w:rsidRPr="0008302A">
        <w:rPr>
          <w:lang w:val="ro-RO"/>
        </w:rPr>
        <w:t>țe referitoare la</w:t>
      </w:r>
      <w:r w:rsidRPr="00683701">
        <w:rPr>
          <w:lang w:val="it-IT"/>
        </w:rPr>
        <w:t xml:space="preserve"> patrimoniul cultural: infrastructura culturală;</w:t>
      </w:r>
    </w:p>
    <w:p w14:paraId="7BF3C418" w14:textId="77777777" w:rsidR="009D216F" w:rsidRPr="0008302A" w:rsidRDefault="009D216F" w:rsidP="00074362">
      <w:pPr>
        <w:pStyle w:val="ListParagraph"/>
        <w:numPr>
          <w:ilvl w:val="0"/>
          <w:numId w:val="27"/>
        </w:numPr>
        <w:suppressAutoHyphens w:val="0"/>
        <w:autoSpaceDN/>
        <w:spacing w:before="0" w:after="160" w:line="259" w:lineRule="auto"/>
        <w:jc w:val="both"/>
        <w:textAlignment w:val="auto"/>
      </w:pPr>
      <w:proofErr w:type="spellStart"/>
      <w:r w:rsidRPr="0008302A">
        <w:t>consecin</w:t>
      </w:r>
      <w:proofErr w:type="spellEnd"/>
      <w:r w:rsidRPr="0008302A">
        <w:rPr>
          <w:lang w:val="ro-RO"/>
        </w:rPr>
        <w:t>țe referitoare la</w:t>
      </w:r>
      <w:r w:rsidRPr="0008302A">
        <w:t xml:space="preserve"> </w:t>
      </w:r>
      <w:proofErr w:type="spellStart"/>
      <w:r w:rsidRPr="0008302A">
        <w:t>activități</w:t>
      </w:r>
      <w:proofErr w:type="spellEnd"/>
      <w:r w:rsidRPr="0008302A">
        <w:t xml:space="preserve"> </w:t>
      </w:r>
      <w:proofErr w:type="spellStart"/>
      <w:r w:rsidRPr="0008302A">
        <w:t>economice</w:t>
      </w:r>
      <w:proofErr w:type="spellEnd"/>
      <w:r w:rsidRPr="0008302A">
        <w:t xml:space="preserve">: </w:t>
      </w:r>
      <w:proofErr w:type="spellStart"/>
      <w:r w:rsidRPr="0008302A">
        <w:t>clădiri</w:t>
      </w:r>
      <w:proofErr w:type="spellEnd"/>
      <w:r w:rsidRPr="0008302A">
        <w:t xml:space="preserve"> </w:t>
      </w:r>
      <w:proofErr w:type="spellStart"/>
      <w:r w:rsidRPr="0008302A">
        <w:t>industriale</w:t>
      </w:r>
      <w:proofErr w:type="spellEnd"/>
      <w:r w:rsidRPr="0008302A">
        <w:t xml:space="preserve"> </w:t>
      </w:r>
      <w:proofErr w:type="spellStart"/>
      <w:r w:rsidRPr="0008302A">
        <w:t>și</w:t>
      </w:r>
      <w:proofErr w:type="spellEnd"/>
      <w:r w:rsidRPr="0008302A">
        <w:t xml:space="preserve"> </w:t>
      </w:r>
      <w:proofErr w:type="spellStart"/>
      <w:r w:rsidRPr="0008302A">
        <w:t>comerciale</w:t>
      </w:r>
      <w:proofErr w:type="spellEnd"/>
      <w:r w:rsidRPr="0008302A">
        <w:t xml:space="preserve">, </w:t>
      </w:r>
      <w:proofErr w:type="spellStart"/>
      <w:r w:rsidRPr="0008302A">
        <w:t>agricultură</w:t>
      </w:r>
      <w:proofErr w:type="spellEnd"/>
      <w:r w:rsidRPr="0008302A">
        <w:t xml:space="preserve">, </w:t>
      </w:r>
      <w:proofErr w:type="spellStart"/>
      <w:r w:rsidRPr="0008302A">
        <w:t>infrastructură</w:t>
      </w:r>
      <w:proofErr w:type="spellEnd"/>
      <w:r w:rsidRPr="0008302A">
        <w:t xml:space="preserve"> de transport, </w:t>
      </w:r>
      <w:proofErr w:type="spellStart"/>
      <w:r w:rsidRPr="0008302A">
        <w:t>infrastructură</w:t>
      </w:r>
      <w:proofErr w:type="spellEnd"/>
      <w:r w:rsidRPr="0008302A">
        <w:t xml:space="preserve"> de </w:t>
      </w:r>
      <w:proofErr w:type="spellStart"/>
      <w:r w:rsidRPr="0008302A">
        <w:t>utilități</w:t>
      </w:r>
      <w:proofErr w:type="spellEnd"/>
      <w:r w:rsidRPr="0008302A">
        <w:t>.</w:t>
      </w:r>
    </w:p>
    <w:p w14:paraId="29121113" w14:textId="7C4603A3" w:rsidR="00D62A45" w:rsidRPr="0008302A" w:rsidRDefault="00D62A45" w:rsidP="00CC250F">
      <w:pPr>
        <w:pStyle w:val="Heading3"/>
        <w:spacing w:before="360" w:after="360"/>
        <w:rPr>
          <w:lang w:val="ro-RO"/>
        </w:rPr>
      </w:pPr>
      <w:bookmarkStart w:id="176" w:name="_Toc136418497"/>
      <w:r w:rsidRPr="0008302A">
        <w:rPr>
          <w:lang w:val="ro-RO"/>
        </w:rPr>
        <w:t>2.6.2.1. Date de intrare</w:t>
      </w:r>
      <w:bookmarkEnd w:id="176"/>
    </w:p>
    <w:p w14:paraId="13A537BF" w14:textId="77777777" w:rsidR="009D216F" w:rsidRPr="0008302A" w:rsidRDefault="009D216F" w:rsidP="009D216F">
      <w:pPr>
        <w:jc w:val="both"/>
        <w:rPr>
          <w:lang w:val="ro-RO"/>
        </w:rPr>
      </w:pPr>
      <w:r w:rsidRPr="0008302A">
        <w:rPr>
          <w:lang w:val="ro-RO"/>
        </w:rPr>
        <w:t>Au fost depuse eforturi ample în cadrul proiectului RO-FLOODS pentru a colecta datele tehnice necesare pentru a permite evaluarea cantitativă a riscului la inundații. Hazardul, datele privind expunerea și vulnerabilitatea sunt elemente cheie pentru cartografierea riscului la inundații.</w:t>
      </w:r>
    </w:p>
    <w:p w14:paraId="44584C5D" w14:textId="77777777" w:rsidR="009D216F" w:rsidRPr="0008302A" w:rsidRDefault="009D216F" w:rsidP="009D216F">
      <w:pPr>
        <w:spacing w:after="0"/>
        <w:jc w:val="both"/>
        <w:rPr>
          <w:lang w:val="ro-RO"/>
        </w:rPr>
      </w:pPr>
      <w:r w:rsidRPr="0008302A">
        <w:rPr>
          <w:lang w:val="ro-RO"/>
        </w:rPr>
        <w:t xml:space="preserve">Au fost utilizate următoarele tipuri de </w:t>
      </w:r>
      <w:r w:rsidRPr="0008302A">
        <w:rPr>
          <w:b/>
          <w:bCs/>
          <w:lang w:val="ro-RO"/>
        </w:rPr>
        <w:t>date de intrare privind hazardul</w:t>
      </w:r>
      <w:r w:rsidRPr="0008302A">
        <w:rPr>
          <w:lang w:val="ro-RO"/>
        </w:rPr>
        <w:t>:</w:t>
      </w:r>
    </w:p>
    <w:p w14:paraId="0A766B8C" w14:textId="12561AC6" w:rsidR="009D216F" w:rsidRPr="0008302A" w:rsidRDefault="009D216F" w:rsidP="00074362">
      <w:pPr>
        <w:pStyle w:val="ListParagraph"/>
        <w:numPr>
          <w:ilvl w:val="0"/>
          <w:numId w:val="27"/>
        </w:numPr>
        <w:suppressAutoHyphens w:val="0"/>
        <w:autoSpaceDN/>
        <w:spacing w:before="0" w:after="160" w:line="259" w:lineRule="auto"/>
        <w:jc w:val="both"/>
        <w:textAlignment w:val="auto"/>
        <w:rPr>
          <w:lang w:val="ro-RO"/>
        </w:rPr>
      </w:pPr>
      <w:r w:rsidRPr="0008302A">
        <w:rPr>
          <w:lang w:val="ro-RO"/>
        </w:rPr>
        <w:t xml:space="preserve">Limita de inundabilitate a fost utilizată pentru a determina impactul sectorial. Rezultatele a 4 până la 7 scenarii de inundații </w:t>
      </w:r>
      <w:bookmarkStart w:id="177" w:name="_Hlk115269220"/>
      <w:r w:rsidRPr="0008302A">
        <w:rPr>
          <w:lang w:val="ro-RO"/>
        </w:rPr>
        <w:t>(p</w:t>
      </w:r>
      <w:r w:rsidRPr="0008302A">
        <w:rPr>
          <w:vertAlign w:val="subscript"/>
          <w:lang w:val="ro-RO"/>
        </w:rPr>
        <w:t>10%</w:t>
      </w:r>
      <w:r w:rsidRPr="0008302A">
        <w:rPr>
          <w:lang w:val="ro-RO"/>
        </w:rPr>
        <w:t>, p</w:t>
      </w:r>
      <w:r w:rsidRPr="0008302A">
        <w:rPr>
          <w:vertAlign w:val="subscript"/>
          <w:lang w:val="ro-RO"/>
        </w:rPr>
        <w:t>5%</w:t>
      </w:r>
      <w:r w:rsidRPr="0008302A">
        <w:rPr>
          <w:lang w:val="ro-RO"/>
        </w:rPr>
        <w:t>, p</w:t>
      </w:r>
      <w:r w:rsidRPr="0008302A">
        <w:rPr>
          <w:vertAlign w:val="subscript"/>
          <w:lang w:val="ro-RO"/>
        </w:rPr>
        <w:t>1%</w:t>
      </w:r>
      <w:r w:rsidRPr="0008302A">
        <w:rPr>
          <w:lang w:val="ro-RO"/>
        </w:rPr>
        <w:t>, p</w:t>
      </w:r>
      <w:r w:rsidRPr="0008302A">
        <w:rPr>
          <w:vertAlign w:val="subscript"/>
          <w:lang w:val="ro-RO"/>
        </w:rPr>
        <w:t>1%+CC</w:t>
      </w:r>
      <w:r w:rsidRPr="0008302A">
        <w:rPr>
          <w:lang w:val="ro-RO"/>
        </w:rPr>
        <w:t>, p</w:t>
      </w:r>
      <w:r w:rsidRPr="0008302A">
        <w:rPr>
          <w:vertAlign w:val="subscript"/>
          <w:lang w:val="ro-RO"/>
        </w:rPr>
        <w:t xml:space="preserve">0,5%, </w:t>
      </w:r>
      <w:r w:rsidRPr="0008302A">
        <w:rPr>
          <w:lang w:val="ro-RO"/>
        </w:rPr>
        <w:t>p</w:t>
      </w:r>
      <w:r w:rsidRPr="0008302A">
        <w:rPr>
          <w:vertAlign w:val="subscript"/>
          <w:lang w:val="ro-RO"/>
        </w:rPr>
        <w:t xml:space="preserve">0,2%, </w:t>
      </w:r>
      <w:r w:rsidRPr="0008302A">
        <w:rPr>
          <w:lang w:val="ro-RO"/>
        </w:rPr>
        <w:t>p</w:t>
      </w:r>
      <w:r w:rsidRPr="0008302A">
        <w:rPr>
          <w:vertAlign w:val="subscript"/>
          <w:lang w:val="ro-RO"/>
        </w:rPr>
        <w:t>0,1%</w:t>
      </w:r>
      <w:r w:rsidRPr="0008302A">
        <w:rPr>
          <w:lang w:val="ro-RO"/>
        </w:rPr>
        <w:t xml:space="preserve">) </w:t>
      </w:r>
      <w:bookmarkEnd w:id="177"/>
      <w:r w:rsidRPr="0008302A">
        <w:rPr>
          <w:lang w:val="ro-RO"/>
        </w:rPr>
        <w:t xml:space="preserve">au fost utilizate pentru </w:t>
      </w:r>
      <w:r w:rsidR="0004069B">
        <w:rPr>
          <w:lang w:val="ro-RO"/>
        </w:rPr>
        <w:t>A.P.S.F.R.</w:t>
      </w:r>
      <w:r w:rsidRPr="0008302A">
        <w:rPr>
          <w:lang w:val="ro-RO"/>
        </w:rPr>
        <w:t xml:space="preserve">-urile modelate în </w:t>
      </w:r>
      <w:r w:rsidR="00750263" w:rsidRPr="0008302A">
        <w:rPr>
          <w:lang w:val="ro-RO"/>
        </w:rPr>
        <w:t>Ci</w:t>
      </w:r>
      <w:r w:rsidRPr="0008302A">
        <w:rPr>
          <w:lang w:val="ro-RO"/>
        </w:rPr>
        <w:t>clu</w:t>
      </w:r>
      <w:r w:rsidR="00750263" w:rsidRPr="0008302A">
        <w:rPr>
          <w:lang w:val="ro-RO"/>
        </w:rPr>
        <w:t>l I</w:t>
      </w:r>
      <w:r w:rsidRPr="0008302A">
        <w:rPr>
          <w:lang w:val="ro-RO"/>
        </w:rPr>
        <w:t xml:space="preserve"> (10) și pentru cele extinse sau îmbunătățite în </w:t>
      </w:r>
      <w:r w:rsidR="00750263" w:rsidRPr="0008302A">
        <w:rPr>
          <w:lang w:val="ro-RO"/>
        </w:rPr>
        <w:t>Ciclul II</w:t>
      </w:r>
      <w:r w:rsidRPr="0008302A">
        <w:rPr>
          <w:lang w:val="ro-RO"/>
        </w:rPr>
        <w:t xml:space="preserve"> (4) și rezultatele a 6 scenarii de inundații (p</w:t>
      </w:r>
      <w:r w:rsidRPr="0008302A">
        <w:rPr>
          <w:vertAlign w:val="subscript"/>
          <w:lang w:val="ro-RO"/>
        </w:rPr>
        <w:t>33%</w:t>
      </w:r>
      <w:r w:rsidRPr="0008302A">
        <w:rPr>
          <w:lang w:val="ro-RO"/>
        </w:rPr>
        <w:t>, p</w:t>
      </w:r>
      <w:r w:rsidRPr="0008302A">
        <w:rPr>
          <w:vertAlign w:val="subscript"/>
          <w:lang w:val="ro-RO"/>
        </w:rPr>
        <w:t>10%</w:t>
      </w:r>
      <w:r w:rsidRPr="0008302A">
        <w:rPr>
          <w:lang w:val="ro-RO"/>
        </w:rPr>
        <w:t>, p</w:t>
      </w:r>
      <w:r w:rsidRPr="0008302A">
        <w:rPr>
          <w:vertAlign w:val="subscript"/>
          <w:lang w:val="ro-RO"/>
        </w:rPr>
        <w:t>1%</w:t>
      </w:r>
      <w:r w:rsidRPr="0008302A">
        <w:rPr>
          <w:lang w:val="ro-RO"/>
        </w:rPr>
        <w:t>, p</w:t>
      </w:r>
      <w:r w:rsidRPr="0008302A">
        <w:rPr>
          <w:vertAlign w:val="subscript"/>
          <w:lang w:val="ro-RO"/>
        </w:rPr>
        <w:t>1%+CC</w:t>
      </w:r>
      <w:r w:rsidRPr="0008302A">
        <w:rPr>
          <w:lang w:val="ro-RO"/>
        </w:rPr>
        <w:t>, p</w:t>
      </w:r>
      <w:r w:rsidRPr="0008302A">
        <w:rPr>
          <w:vertAlign w:val="subscript"/>
          <w:lang w:val="ro-RO"/>
        </w:rPr>
        <w:t>0,5%</w:t>
      </w:r>
      <w:r w:rsidRPr="0008302A">
        <w:rPr>
          <w:lang w:val="ro-RO"/>
        </w:rPr>
        <w:t>, p</w:t>
      </w:r>
      <w:r w:rsidRPr="0008302A">
        <w:rPr>
          <w:vertAlign w:val="subscript"/>
          <w:lang w:val="ro-RO"/>
        </w:rPr>
        <w:t>0,1%</w:t>
      </w:r>
      <w:r w:rsidRPr="0008302A">
        <w:rPr>
          <w:lang w:val="ro-RO"/>
        </w:rPr>
        <w:t>) pentru A</w:t>
      </w:r>
      <w:r w:rsidR="003B48CA" w:rsidRPr="0008302A">
        <w:rPr>
          <w:lang w:val="ro-RO"/>
        </w:rPr>
        <w:t>.</w:t>
      </w:r>
      <w:r w:rsidRPr="0008302A">
        <w:rPr>
          <w:lang w:val="ro-RO"/>
        </w:rPr>
        <w:t>P</w:t>
      </w:r>
      <w:r w:rsidR="003B48CA" w:rsidRPr="0008302A">
        <w:rPr>
          <w:lang w:val="ro-RO"/>
        </w:rPr>
        <w:t>.</w:t>
      </w:r>
      <w:r w:rsidRPr="0008302A">
        <w:rPr>
          <w:lang w:val="ro-RO"/>
        </w:rPr>
        <w:t>S</w:t>
      </w:r>
      <w:r w:rsidR="003B48CA" w:rsidRPr="0008302A">
        <w:rPr>
          <w:lang w:val="ro-RO"/>
        </w:rPr>
        <w:t>.</w:t>
      </w:r>
      <w:r w:rsidRPr="0008302A">
        <w:rPr>
          <w:lang w:val="ro-RO"/>
        </w:rPr>
        <w:t>F</w:t>
      </w:r>
      <w:r w:rsidR="003B48CA" w:rsidRPr="0008302A">
        <w:rPr>
          <w:lang w:val="ro-RO"/>
        </w:rPr>
        <w:t>.</w:t>
      </w:r>
      <w:r w:rsidRPr="0008302A">
        <w:rPr>
          <w:lang w:val="ro-RO"/>
        </w:rPr>
        <w:t>R</w:t>
      </w:r>
      <w:r w:rsidR="003B48CA" w:rsidRPr="0008302A">
        <w:rPr>
          <w:lang w:val="ro-RO"/>
        </w:rPr>
        <w:t>.</w:t>
      </w:r>
      <w:r w:rsidRPr="0008302A">
        <w:rPr>
          <w:lang w:val="ro-RO"/>
        </w:rPr>
        <w:t xml:space="preserve">-urile modelate integral în </w:t>
      </w:r>
      <w:r w:rsidR="00750263" w:rsidRPr="0008302A">
        <w:rPr>
          <w:lang w:val="ro-RO"/>
        </w:rPr>
        <w:t>Ciclul II</w:t>
      </w:r>
      <w:r w:rsidRPr="0008302A">
        <w:rPr>
          <w:lang w:val="ro-RO"/>
        </w:rPr>
        <w:t xml:space="preserve"> (14);</w:t>
      </w:r>
    </w:p>
    <w:p w14:paraId="7C089294" w14:textId="77777777" w:rsidR="009D216F" w:rsidRPr="0008302A" w:rsidRDefault="009D216F" w:rsidP="00074362">
      <w:pPr>
        <w:pStyle w:val="ListParagraph"/>
        <w:numPr>
          <w:ilvl w:val="0"/>
          <w:numId w:val="27"/>
        </w:numPr>
        <w:suppressAutoHyphens w:val="0"/>
        <w:autoSpaceDN/>
        <w:spacing w:before="0" w:after="160" w:line="259" w:lineRule="auto"/>
        <w:jc w:val="both"/>
        <w:textAlignment w:val="auto"/>
        <w:rPr>
          <w:lang w:val="es-ES"/>
        </w:rPr>
      </w:pPr>
      <w:proofErr w:type="spellStart"/>
      <w:r w:rsidRPr="0008302A">
        <w:rPr>
          <w:lang w:val="es-ES"/>
        </w:rPr>
        <w:t>Rastere</w:t>
      </w:r>
      <w:proofErr w:type="spellEnd"/>
      <w:r w:rsidRPr="0008302A">
        <w:rPr>
          <w:lang w:val="es-ES"/>
        </w:rPr>
        <w:t xml:space="preserve"> de </w:t>
      </w:r>
      <w:proofErr w:type="spellStart"/>
      <w:r w:rsidRPr="0008302A">
        <w:rPr>
          <w:lang w:val="es-ES"/>
        </w:rPr>
        <w:t>adâncime</w:t>
      </w:r>
      <w:proofErr w:type="spellEnd"/>
      <w:r w:rsidRPr="0008302A">
        <w:rPr>
          <w:lang w:val="es-ES"/>
        </w:rPr>
        <w:t xml:space="preserve"> a </w:t>
      </w:r>
      <w:proofErr w:type="spellStart"/>
      <w:r w:rsidRPr="0008302A">
        <w:rPr>
          <w:lang w:val="es-ES"/>
        </w:rPr>
        <w:t>apei</w:t>
      </w:r>
      <w:proofErr w:type="spellEnd"/>
      <w:r w:rsidRPr="0008302A">
        <w:rPr>
          <w:lang w:val="es-ES"/>
        </w:rPr>
        <w:t xml:space="preserve"> </w:t>
      </w:r>
      <w:proofErr w:type="spellStart"/>
      <w:r w:rsidRPr="0008302A">
        <w:rPr>
          <w:lang w:val="es-ES"/>
        </w:rPr>
        <w:t>pentru</w:t>
      </w:r>
      <w:proofErr w:type="spellEnd"/>
      <w:r w:rsidRPr="0008302A">
        <w:rPr>
          <w:lang w:val="es-ES"/>
        </w:rPr>
        <w:t xml:space="preserve"> </w:t>
      </w:r>
      <w:proofErr w:type="spellStart"/>
      <w:r w:rsidRPr="0008302A">
        <w:rPr>
          <w:lang w:val="es-ES"/>
        </w:rPr>
        <w:t>calculele</w:t>
      </w:r>
      <w:proofErr w:type="spellEnd"/>
      <w:r w:rsidRPr="0008302A">
        <w:rPr>
          <w:lang w:val="es-ES"/>
        </w:rPr>
        <w:t xml:space="preserve"> </w:t>
      </w:r>
      <w:proofErr w:type="spellStart"/>
      <w:r w:rsidRPr="0008302A">
        <w:rPr>
          <w:lang w:val="es-ES"/>
        </w:rPr>
        <w:t>privind</w:t>
      </w:r>
      <w:proofErr w:type="spellEnd"/>
      <w:r w:rsidRPr="0008302A">
        <w:rPr>
          <w:lang w:val="es-ES"/>
        </w:rPr>
        <w:t xml:space="preserve"> </w:t>
      </w:r>
      <w:proofErr w:type="spellStart"/>
      <w:r w:rsidRPr="0008302A">
        <w:rPr>
          <w:lang w:val="es-ES"/>
        </w:rPr>
        <w:t>pagubele</w:t>
      </w:r>
      <w:proofErr w:type="spellEnd"/>
      <w:r w:rsidRPr="0008302A">
        <w:rPr>
          <w:lang w:val="es-ES"/>
        </w:rPr>
        <w:t xml:space="preserve"> </w:t>
      </w:r>
      <w:proofErr w:type="spellStart"/>
      <w:r w:rsidRPr="0008302A">
        <w:rPr>
          <w:lang w:val="es-ES"/>
        </w:rPr>
        <w:t>și</w:t>
      </w:r>
      <w:proofErr w:type="spellEnd"/>
      <w:r w:rsidRPr="0008302A">
        <w:rPr>
          <w:lang w:val="es-ES"/>
        </w:rPr>
        <w:t xml:space="preserve"> </w:t>
      </w:r>
      <w:proofErr w:type="spellStart"/>
      <w:r w:rsidRPr="0008302A">
        <w:rPr>
          <w:lang w:val="es-ES"/>
        </w:rPr>
        <w:t>pierderile</w:t>
      </w:r>
      <w:proofErr w:type="spellEnd"/>
      <w:r w:rsidRPr="0008302A">
        <w:rPr>
          <w:lang w:val="es-ES"/>
        </w:rPr>
        <w:t>;</w:t>
      </w:r>
    </w:p>
    <w:p w14:paraId="6FEC24DC" w14:textId="16C29EA3" w:rsidR="009D216F" w:rsidRPr="0008302A" w:rsidRDefault="009D216F" w:rsidP="00074362">
      <w:pPr>
        <w:pStyle w:val="ListParagraph"/>
        <w:numPr>
          <w:ilvl w:val="0"/>
          <w:numId w:val="27"/>
        </w:numPr>
        <w:suppressAutoHyphens w:val="0"/>
        <w:autoSpaceDN/>
        <w:spacing w:before="0" w:after="160" w:line="259" w:lineRule="auto"/>
        <w:jc w:val="both"/>
        <w:textAlignment w:val="auto"/>
        <w:rPr>
          <w:lang w:val="it-IT"/>
        </w:rPr>
      </w:pPr>
      <w:r w:rsidRPr="0008302A">
        <w:rPr>
          <w:lang w:val="it-IT"/>
        </w:rPr>
        <w:t xml:space="preserve">Rastere de viteze pentru </w:t>
      </w:r>
      <w:r w:rsidR="0004069B">
        <w:rPr>
          <w:lang w:val="it-IT"/>
        </w:rPr>
        <w:t>A.P.S.F.R.</w:t>
      </w:r>
      <w:r w:rsidRPr="0008302A">
        <w:rPr>
          <w:lang w:val="it-IT"/>
        </w:rPr>
        <w:t xml:space="preserve">-urile provenite din inundații din viituri rapide și pluviale. Aceste rezultate au fost utilizate pentru 1 </w:t>
      </w:r>
      <w:r w:rsidR="0004069B">
        <w:rPr>
          <w:lang w:val="it-IT"/>
        </w:rPr>
        <w:t>A.P.S.F.R.</w:t>
      </w:r>
      <w:r w:rsidRPr="0008302A">
        <w:rPr>
          <w:lang w:val="it-IT"/>
        </w:rPr>
        <w:t xml:space="preserve"> pluvial și pentru 2 </w:t>
      </w:r>
      <w:r w:rsidR="0004069B">
        <w:rPr>
          <w:lang w:val="it-IT"/>
        </w:rPr>
        <w:t>A.P.S.F.R.</w:t>
      </w:r>
      <w:r w:rsidRPr="0008302A">
        <w:rPr>
          <w:lang w:val="it-IT"/>
        </w:rPr>
        <w:t xml:space="preserve">-uri din inundații din viituri rapide modelate integral </w:t>
      </w:r>
      <w:r w:rsidRPr="0008302A">
        <w:rPr>
          <w:lang w:val="it-IT"/>
        </w:rPr>
        <w:lastRenderedPageBreak/>
        <w:t xml:space="preserve">în </w:t>
      </w:r>
      <w:r w:rsidR="007E2123" w:rsidRPr="0008302A">
        <w:rPr>
          <w:lang w:val="it-IT"/>
        </w:rPr>
        <w:t>Ciclul II</w:t>
      </w:r>
      <w:r w:rsidRPr="0008302A">
        <w:rPr>
          <w:lang w:val="it-IT"/>
        </w:rPr>
        <w:t xml:space="preserve">. Pentru restul </w:t>
      </w:r>
      <w:r w:rsidR="0004069B">
        <w:rPr>
          <w:lang w:val="it-IT"/>
        </w:rPr>
        <w:t>A.P.S.F.R.</w:t>
      </w:r>
      <w:r w:rsidRPr="0008302A">
        <w:rPr>
          <w:lang w:val="it-IT"/>
        </w:rPr>
        <w:t xml:space="preserve">-urilor din inundații din viituri rapide (3) modelate total/ parțial în </w:t>
      </w:r>
      <w:r w:rsidR="007E2123" w:rsidRPr="0008302A">
        <w:rPr>
          <w:lang w:val="it-IT"/>
        </w:rPr>
        <w:t>Ciclul I</w:t>
      </w:r>
      <w:r w:rsidRPr="0008302A">
        <w:rPr>
          <w:lang w:val="it-IT"/>
        </w:rPr>
        <w:t>, acest tip de rezultate nu a fost disponibil, deoarece a fost utilizată modelarea 1D.</w:t>
      </w:r>
    </w:p>
    <w:p w14:paraId="514EF7BE" w14:textId="6BEEADEA" w:rsidR="009D216F" w:rsidRPr="0008302A" w:rsidRDefault="009D216F" w:rsidP="009D216F">
      <w:pPr>
        <w:jc w:val="both"/>
        <w:rPr>
          <w:lang w:val="fr-FR"/>
        </w:rPr>
      </w:pPr>
      <w:r w:rsidRPr="0008302A">
        <w:rPr>
          <w:lang w:val="it-IT"/>
        </w:rPr>
        <w:t xml:space="preserve">Pentru a </w:t>
      </w:r>
      <w:r w:rsidR="007E2123" w:rsidRPr="0008302A">
        <w:rPr>
          <w:lang w:val="it-IT"/>
        </w:rPr>
        <w:t>obține</w:t>
      </w:r>
      <w:r w:rsidRPr="0008302A">
        <w:rPr>
          <w:lang w:val="it-IT"/>
        </w:rPr>
        <w:t xml:space="preserve"> </w:t>
      </w:r>
      <w:r w:rsidRPr="0008302A">
        <w:rPr>
          <w:b/>
          <w:bCs/>
          <w:lang w:val="it-IT"/>
        </w:rPr>
        <w:t>date detaliate privind expunerea</w:t>
      </w:r>
      <w:r w:rsidRPr="0008302A">
        <w:rPr>
          <w:rStyle w:val="FootnoteReference"/>
        </w:rPr>
        <w:footnoteReference w:id="12"/>
      </w:r>
      <w:r w:rsidRPr="0008302A">
        <w:rPr>
          <w:lang w:val="it-IT"/>
        </w:rPr>
        <w:t xml:space="preserve"> care acoperă teritorii de-a lungul tuturor </w:t>
      </w:r>
      <w:r w:rsidR="0004069B">
        <w:rPr>
          <w:lang w:val="it-IT"/>
        </w:rPr>
        <w:t>A.P.S.F.R.</w:t>
      </w:r>
      <w:r w:rsidRPr="0008302A">
        <w:rPr>
          <w:lang w:val="it-IT"/>
        </w:rPr>
        <w:t>-urilor, a fost utilizată o abordare hibridă, combinând algoritmi de învățare automată pentru ortofotoplanuri și metode manuale. Pentru completarea poligoanelor care descriu clădirile, stratul de agricultură și infrastructura de transport, au fost folosite informații privind caracteristicile din O</w:t>
      </w:r>
      <w:r w:rsidR="00DC5508" w:rsidRPr="0008302A">
        <w:rPr>
          <w:lang w:val="it-IT"/>
        </w:rPr>
        <w:t xml:space="preserve">pen </w:t>
      </w:r>
      <w:r w:rsidRPr="0008302A">
        <w:rPr>
          <w:lang w:val="it-IT"/>
        </w:rPr>
        <w:t>S</w:t>
      </w:r>
      <w:r w:rsidR="00DC5508" w:rsidRPr="0008302A">
        <w:rPr>
          <w:lang w:val="it-IT"/>
        </w:rPr>
        <w:t xml:space="preserve">treet </w:t>
      </w:r>
      <w:r w:rsidRPr="0008302A">
        <w:rPr>
          <w:lang w:val="it-IT"/>
        </w:rPr>
        <w:t>M</w:t>
      </w:r>
      <w:r w:rsidR="00DC5508" w:rsidRPr="0008302A">
        <w:rPr>
          <w:lang w:val="it-IT"/>
        </w:rPr>
        <w:t>aps</w:t>
      </w:r>
      <w:r w:rsidRPr="0008302A">
        <w:rPr>
          <w:lang w:val="it-IT"/>
        </w:rPr>
        <w:t xml:space="preserve">, fotografii din Google Street View și ortofotoplanuri. </w:t>
      </w:r>
      <w:proofErr w:type="spellStart"/>
      <w:r w:rsidRPr="0008302A">
        <w:rPr>
          <w:lang w:val="fr-FR"/>
        </w:rPr>
        <w:t>În</w:t>
      </w:r>
      <w:proofErr w:type="spellEnd"/>
      <w:r w:rsidRPr="0008302A">
        <w:rPr>
          <w:lang w:val="fr-FR"/>
        </w:rPr>
        <w:t xml:space="preserve"> plus, au </w:t>
      </w:r>
      <w:proofErr w:type="spellStart"/>
      <w:r w:rsidRPr="0008302A">
        <w:rPr>
          <w:lang w:val="fr-FR"/>
        </w:rPr>
        <w:t>fost</w:t>
      </w:r>
      <w:proofErr w:type="spellEnd"/>
      <w:r w:rsidRPr="0008302A">
        <w:rPr>
          <w:lang w:val="fr-FR"/>
        </w:rPr>
        <w:t xml:space="preserve"> </w:t>
      </w:r>
      <w:proofErr w:type="spellStart"/>
      <w:r w:rsidRPr="0008302A">
        <w:rPr>
          <w:lang w:val="fr-FR"/>
        </w:rPr>
        <w:t>folosite</w:t>
      </w:r>
      <w:proofErr w:type="spellEnd"/>
      <w:r w:rsidRPr="0008302A">
        <w:rPr>
          <w:lang w:val="fr-FR"/>
        </w:rPr>
        <w:t xml:space="preserve"> multiple </w:t>
      </w:r>
      <w:proofErr w:type="spellStart"/>
      <w:r w:rsidRPr="0008302A">
        <w:rPr>
          <w:lang w:val="fr-FR"/>
        </w:rPr>
        <w:t>seturi</w:t>
      </w:r>
      <w:proofErr w:type="spellEnd"/>
      <w:r w:rsidRPr="0008302A">
        <w:rPr>
          <w:lang w:val="fr-FR"/>
        </w:rPr>
        <w:t xml:space="preserve"> de date </w:t>
      </w:r>
      <w:proofErr w:type="spellStart"/>
      <w:r w:rsidRPr="0008302A">
        <w:rPr>
          <w:lang w:val="fr-FR"/>
        </w:rPr>
        <w:t>colectate</w:t>
      </w:r>
      <w:proofErr w:type="spellEnd"/>
      <w:r w:rsidRPr="0008302A">
        <w:rPr>
          <w:lang w:val="fr-FR"/>
        </w:rPr>
        <w:t xml:space="preserve"> </w:t>
      </w:r>
      <w:proofErr w:type="spellStart"/>
      <w:r w:rsidRPr="0008302A">
        <w:rPr>
          <w:lang w:val="fr-FR"/>
        </w:rPr>
        <w:t>din</w:t>
      </w:r>
      <w:proofErr w:type="spellEnd"/>
      <w:r w:rsidRPr="0008302A">
        <w:rPr>
          <w:lang w:val="fr-FR"/>
        </w:rPr>
        <w:t xml:space="preserve"> </w:t>
      </w:r>
      <w:proofErr w:type="spellStart"/>
      <w:r w:rsidRPr="0008302A">
        <w:rPr>
          <w:lang w:val="fr-FR"/>
        </w:rPr>
        <w:t>surse</w:t>
      </w:r>
      <w:proofErr w:type="spellEnd"/>
      <w:r w:rsidRPr="0008302A">
        <w:rPr>
          <w:lang w:val="fr-FR"/>
        </w:rPr>
        <w:t xml:space="preserve"> </w:t>
      </w:r>
      <w:proofErr w:type="spellStart"/>
      <w:r w:rsidRPr="0008302A">
        <w:rPr>
          <w:lang w:val="fr-FR"/>
        </w:rPr>
        <w:t>diferite</w:t>
      </w:r>
      <w:proofErr w:type="spellEnd"/>
      <w:r w:rsidRPr="0008302A">
        <w:rPr>
          <w:lang w:val="fr-FR"/>
        </w:rPr>
        <w:t>.</w:t>
      </w:r>
    </w:p>
    <w:p w14:paraId="5D831C8C" w14:textId="286147FE" w:rsidR="009D216F" w:rsidRPr="0008302A" w:rsidRDefault="009D216F" w:rsidP="009D216F">
      <w:pPr>
        <w:jc w:val="both"/>
        <w:rPr>
          <w:lang w:val="fr-FR"/>
        </w:rPr>
      </w:pPr>
      <w:proofErr w:type="spellStart"/>
      <w:r w:rsidRPr="0008302A">
        <w:rPr>
          <w:lang w:val="fr-FR"/>
        </w:rPr>
        <w:t>Setul</w:t>
      </w:r>
      <w:proofErr w:type="spellEnd"/>
      <w:r w:rsidRPr="0008302A">
        <w:rPr>
          <w:lang w:val="fr-FR"/>
        </w:rPr>
        <w:t xml:space="preserve"> de date </w:t>
      </w:r>
      <w:proofErr w:type="spellStart"/>
      <w:r w:rsidRPr="0008302A">
        <w:rPr>
          <w:lang w:val="fr-FR"/>
        </w:rPr>
        <w:t>detaliat</w:t>
      </w:r>
      <w:proofErr w:type="spellEnd"/>
      <w:r w:rsidRPr="0008302A">
        <w:rPr>
          <w:lang w:val="fr-FR"/>
        </w:rPr>
        <w:t xml:space="preserve"> </w:t>
      </w:r>
      <w:proofErr w:type="spellStart"/>
      <w:r w:rsidRPr="0008302A">
        <w:rPr>
          <w:lang w:val="fr-FR"/>
        </w:rPr>
        <w:t>privind</w:t>
      </w:r>
      <w:proofErr w:type="spellEnd"/>
      <w:r w:rsidRPr="0008302A">
        <w:rPr>
          <w:lang w:val="fr-FR"/>
        </w:rPr>
        <w:t xml:space="preserve"> </w:t>
      </w:r>
      <w:proofErr w:type="spellStart"/>
      <w:r w:rsidRPr="0008302A">
        <w:rPr>
          <w:lang w:val="fr-FR"/>
        </w:rPr>
        <w:t>expunerea</w:t>
      </w:r>
      <w:proofErr w:type="spellEnd"/>
      <w:r w:rsidRPr="0008302A">
        <w:rPr>
          <w:lang w:val="fr-FR"/>
        </w:rPr>
        <w:t xml:space="preserve"> </w:t>
      </w:r>
      <w:proofErr w:type="spellStart"/>
      <w:r w:rsidRPr="0008302A">
        <w:rPr>
          <w:lang w:val="fr-FR"/>
        </w:rPr>
        <w:t>cuprinde</w:t>
      </w:r>
      <w:proofErr w:type="spellEnd"/>
      <w:r w:rsidRPr="0008302A">
        <w:rPr>
          <w:lang w:val="fr-FR"/>
        </w:rPr>
        <w:t xml:space="preserve"> o </w:t>
      </w:r>
      <w:proofErr w:type="spellStart"/>
      <w:r w:rsidRPr="0008302A">
        <w:rPr>
          <w:lang w:val="fr-FR"/>
        </w:rPr>
        <w:t>bază</w:t>
      </w:r>
      <w:proofErr w:type="spellEnd"/>
      <w:r w:rsidRPr="0008302A">
        <w:rPr>
          <w:lang w:val="fr-FR"/>
        </w:rPr>
        <w:t xml:space="preserve"> de date </w:t>
      </w:r>
      <w:proofErr w:type="spellStart"/>
      <w:r w:rsidRPr="0008302A">
        <w:rPr>
          <w:lang w:val="fr-FR"/>
        </w:rPr>
        <w:t>cuprinzătoare</w:t>
      </w:r>
      <w:proofErr w:type="spellEnd"/>
      <w:r w:rsidRPr="0008302A">
        <w:rPr>
          <w:lang w:val="fr-FR"/>
        </w:rPr>
        <w:t xml:space="preserve"> </w:t>
      </w:r>
      <w:proofErr w:type="spellStart"/>
      <w:r w:rsidRPr="0008302A">
        <w:rPr>
          <w:lang w:val="fr-FR"/>
        </w:rPr>
        <w:t>privind</w:t>
      </w:r>
      <w:proofErr w:type="spellEnd"/>
      <w:r w:rsidRPr="0008302A">
        <w:rPr>
          <w:lang w:val="fr-FR"/>
        </w:rPr>
        <w:t xml:space="preserve"> </w:t>
      </w:r>
      <w:proofErr w:type="spellStart"/>
      <w:r w:rsidRPr="0008302A">
        <w:rPr>
          <w:lang w:val="fr-FR"/>
        </w:rPr>
        <w:t>populația</w:t>
      </w:r>
      <w:proofErr w:type="spellEnd"/>
      <w:r w:rsidR="001B0D60" w:rsidRPr="001B0D60">
        <w:rPr>
          <w:lang w:val="fr-FR"/>
        </w:rPr>
        <w:t>,</w:t>
      </w:r>
      <w:r w:rsidRPr="0008302A">
        <w:rPr>
          <w:lang w:val="fr-FR"/>
        </w:rPr>
        <w:t xml:space="preserve"> </w:t>
      </w:r>
      <w:proofErr w:type="spellStart"/>
      <w:r w:rsidRPr="0008302A">
        <w:rPr>
          <w:lang w:val="fr-FR"/>
        </w:rPr>
        <w:t>clădirile</w:t>
      </w:r>
      <w:proofErr w:type="spellEnd"/>
      <w:r w:rsidRPr="0008302A">
        <w:rPr>
          <w:lang w:val="fr-FR"/>
        </w:rPr>
        <w:t xml:space="preserve"> </w:t>
      </w:r>
      <w:proofErr w:type="spellStart"/>
      <w:r w:rsidRPr="0008302A">
        <w:rPr>
          <w:lang w:val="fr-FR"/>
        </w:rPr>
        <w:t>rezidențiale</w:t>
      </w:r>
      <w:proofErr w:type="spellEnd"/>
      <w:r w:rsidR="001B0D60">
        <w:rPr>
          <w:lang w:val="fr-FR"/>
        </w:rPr>
        <w:t>,</w:t>
      </w:r>
      <w:r w:rsidRPr="0008302A">
        <w:rPr>
          <w:lang w:val="fr-FR"/>
        </w:rPr>
        <w:t xml:space="preserve"> </w:t>
      </w:r>
      <w:proofErr w:type="spellStart"/>
      <w:r w:rsidRPr="0008302A">
        <w:rPr>
          <w:lang w:val="fr-FR"/>
        </w:rPr>
        <w:t>obiectivele</w:t>
      </w:r>
      <w:proofErr w:type="spellEnd"/>
      <w:r w:rsidRPr="0008302A">
        <w:rPr>
          <w:lang w:val="fr-FR"/>
        </w:rPr>
        <w:t xml:space="preserve"> sociale (</w:t>
      </w:r>
      <w:proofErr w:type="spellStart"/>
      <w:r w:rsidRPr="0008302A">
        <w:rPr>
          <w:lang w:val="fr-FR"/>
        </w:rPr>
        <w:t>incluz</w:t>
      </w:r>
      <w:proofErr w:type="spellEnd"/>
      <w:r w:rsidRPr="0008302A">
        <w:rPr>
          <w:lang w:val="ro-RO"/>
        </w:rPr>
        <w:t>ând</w:t>
      </w:r>
      <w:r w:rsidRPr="0008302A">
        <w:rPr>
          <w:lang w:val="fr-FR"/>
        </w:rPr>
        <w:t xml:space="preserve"> </w:t>
      </w:r>
      <w:proofErr w:type="spellStart"/>
      <w:r w:rsidRPr="0008302A">
        <w:rPr>
          <w:lang w:val="fr-FR"/>
        </w:rPr>
        <w:t>școli</w:t>
      </w:r>
      <w:proofErr w:type="spellEnd"/>
      <w:r w:rsidRPr="0008302A">
        <w:rPr>
          <w:lang w:val="fr-FR"/>
        </w:rPr>
        <w:t xml:space="preserve"> </w:t>
      </w:r>
      <w:proofErr w:type="spellStart"/>
      <w:r w:rsidRPr="0008302A">
        <w:rPr>
          <w:lang w:val="fr-FR"/>
        </w:rPr>
        <w:t>și</w:t>
      </w:r>
      <w:proofErr w:type="spellEnd"/>
      <w:r w:rsidRPr="0008302A">
        <w:rPr>
          <w:lang w:val="fr-FR"/>
        </w:rPr>
        <w:t xml:space="preserve"> </w:t>
      </w:r>
      <w:proofErr w:type="spellStart"/>
      <w:r w:rsidRPr="0008302A">
        <w:rPr>
          <w:lang w:val="fr-FR"/>
        </w:rPr>
        <w:t>licee</w:t>
      </w:r>
      <w:proofErr w:type="spellEnd"/>
      <w:r w:rsidRPr="0008302A">
        <w:rPr>
          <w:lang w:val="fr-FR"/>
        </w:rPr>
        <w:t xml:space="preserve">, </w:t>
      </w:r>
      <w:proofErr w:type="spellStart"/>
      <w:r w:rsidRPr="0008302A">
        <w:rPr>
          <w:lang w:val="fr-FR"/>
        </w:rPr>
        <w:t>grădinițe</w:t>
      </w:r>
      <w:proofErr w:type="spellEnd"/>
      <w:r w:rsidRPr="0008302A">
        <w:rPr>
          <w:lang w:val="fr-FR"/>
        </w:rPr>
        <w:t xml:space="preserve">, </w:t>
      </w:r>
      <w:proofErr w:type="spellStart"/>
      <w:r w:rsidRPr="0008302A">
        <w:rPr>
          <w:lang w:val="fr-FR"/>
        </w:rPr>
        <w:t>universități</w:t>
      </w:r>
      <w:proofErr w:type="spellEnd"/>
      <w:r w:rsidRPr="0008302A">
        <w:rPr>
          <w:lang w:val="fr-FR"/>
        </w:rPr>
        <w:t xml:space="preserve">, </w:t>
      </w:r>
      <w:proofErr w:type="spellStart"/>
      <w:r w:rsidRPr="0008302A">
        <w:rPr>
          <w:lang w:val="fr-FR"/>
        </w:rPr>
        <w:t>spitale</w:t>
      </w:r>
      <w:proofErr w:type="spellEnd"/>
      <w:r w:rsidRPr="0008302A">
        <w:rPr>
          <w:lang w:val="fr-FR"/>
        </w:rPr>
        <w:t xml:space="preserve">, </w:t>
      </w:r>
      <w:proofErr w:type="spellStart"/>
      <w:r w:rsidRPr="0008302A">
        <w:rPr>
          <w:lang w:val="fr-FR"/>
        </w:rPr>
        <w:t>secții</w:t>
      </w:r>
      <w:proofErr w:type="spellEnd"/>
      <w:r w:rsidRPr="0008302A">
        <w:rPr>
          <w:lang w:val="fr-FR"/>
        </w:rPr>
        <w:t xml:space="preserve"> de </w:t>
      </w:r>
      <w:proofErr w:type="spellStart"/>
      <w:r w:rsidRPr="0008302A">
        <w:rPr>
          <w:lang w:val="fr-FR"/>
        </w:rPr>
        <w:t>poliție</w:t>
      </w:r>
      <w:proofErr w:type="spellEnd"/>
      <w:r w:rsidRPr="0008302A">
        <w:rPr>
          <w:lang w:val="fr-FR"/>
        </w:rPr>
        <w:t xml:space="preserve">, </w:t>
      </w:r>
      <w:proofErr w:type="spellStart"/>
      <w:r w:rsidRPr="0008302A">
        <w:rPr>
          <w:lang w:val="fr-FR"/>
        </w:rPr>
        <w:t>unități</w:t>
      </w:r>
      <w:proofErr w:type="spellEnd"/>
      <w:r w:rsidRPr="0008302A">
        <w:rPr>
          <w:lang w:val="fr-FR"/>
        </w:rPr>
        <w:t xml:space="preserve"> de </w:t>
      </w:r>
      <w:proofErr w:type="spellStart"/>
      <w:r w:rsidRPr="0008302A">
        <w:rPr>
          <w:lang w:val="fr-FR"/>
        </w:rPr>
        <w:t>pompieri</w:t>
      </w:r>
      <w:proofErr w:type="spellEnd"/>
      <w:r w:rsidRPr="0008302A">
        <w:rPr>
          <w:lang w:val="fr-FR"/>
        </w:rPr>
        <w:t xml:space="preserve">, </w:t>
      </w:r>
      <w:proofErr w:type="spellStart"/>
      <w:r w:rsidRPr="0008302A">
        <w:rPr>
          <w:lang w:val="fr-FR"/>
        </w:rPr>
        <w:t>primării</w:t>
      </w:r>
      <w:proofErr w:type="spellEnd"/>
      <w:r w:rsidRPr="0008302A">
        <w:rPr>
          <w:lang w:val="fr-FR"/>
        </w:rPr>
        <w:t xml:space="preserve"> </w:t>
      </w:r>
      <w:proofErr w:type="spellStart"/>
      <w:r w:rsidRPr="0008302A">
        <w:rPr>
          <w:lang w:val="fr-FR"/>
        </w:rPr>
        <w:t>și</w:t>
      </w:r>
      <w:proofErr w:type="spellEnd"/>
      <w:r w:rsidRPr="0008302A">
        <w:rPr>
          <w:lang w:val="fr-FR"/>
        </w:rPr>
        <w:t xml:space="preserve"> </w:t>
      </w:r>
      <w:proofErr w:type="spellStart"/>
      <w:r w:rsidRPr="0008302A">
        <w:rPr>
          <w:lang w:val="fr-FR"/>
        </w:rPr>
        <w:t>biblioteci</w:t>
      </w:r>
      <w:proofErr w:type="spellEnd"/>
      <w:r w:rsidRPr="0008302A">
        <w:rPr>
          <w:lang w:val="fr-FR"/>
        </w:rPr>
        <w:t>)</w:t>
      </w:r>
      <w:r w:rsidR="00AE726A">
        <w:rPr>
          <w:lang w:val="fr-FR"/>
        </w:rPr>
        <w:t>,</w:t>
      </w:r>
      <w:r w:rsidRPr="0008302A">
        <w:rPr>
          <w:lang w:val="fr-FR"/>
        </w:rPr>
        <w:t xml:space="preserve"> </w:t>
      </w:r>
      <w:proofErr w:type="spellStart"/>
      <w:r w:rsidRPr="0008302A">
        <w:rPr>
          <w:lang w:val="fr-FR"/>
        </w:rPr>
        <w:t>patrimoniul</w:t>
      </w:r>
      <w:proofErr w:type="spellEnd"/>
      <w:r w:rsidRPr="0008302A">
        <w:rPr>
          <w:lang w:val="fr-FR"/>
        </w:rPr>
        <w:t xml:space="preserve"> cultural care </w:t>
      </w:r>
      <w:proofErr w:type="spellStart"/>
      <w:r w:rsidRPr="0008302A">
        <w:rPr>
          <w:lang w:val="fr-FR"/>
        </w:rPr>
        <w:t>cuprinde</w:t>
      </w:r>
      <w:proofErr w:type="spellEnd"/>
      <w:r w:rsidRPr="0008302A">
        <w:rPr>
          <w:lang w:val="fr-FR"/>
        </w:rPr>
        <w:t xml:space="preserve"> monumente </w:t>
      </w:r>
      <w:proofErr w:type="spellStart"/>
      <w:r w:rsidRPr="0008302A">
        <w:rPr>
          <w:lang w:val="fr-FR"/>
        </w:rPr>
        <w:t>și</w:t>
      </w:r>
      <w:proofErr w:type="spellEnd"/>
      <w:r w:rsidRPr="0008302A">
        <w:rPr>
          <w:lang w:val="fr-FR"/>
        </w:rPr>
        <w:t xml:space="preserve"> </w:t>
      </w:r>
      <w:proofErr w:type="spellStart"/>
      <w:r w:rsidRPr="0008302A">
        <w:rPr>
          <w:lang w:val="fr-FR"/>
        </w:rPr>
        <w:t>muzee</w:t>
      </w:r>
      <w:proofErr w:type="spellEnd"/>
      <w:r w:rsidRPr="0008302A">
        <w:rPr>
          <w:lang w:val="fr-FR"/>
        </w:rPr>
        <w:t xml:space="preserve">, </w:t>
      </w:r>
      <w:proofErr w:type="spellStart"/>
      <w:r w:rsidRPr="0008302A">
        <w:rPr>
          <w:lang w:val="fr-FR"/>
        </w:rPr>
        <w:t>câteva</w:t>
      </w:r>
      <w:proofErr w:type="spellEnd"/>
      <w:r w:rsidRPr="0008302A">
        <w:rPr>
          <w:lang w:val="fr-FR"/>
        </w:rPr>
        <w:t xml:space="preserve"> </w:t>
      </w:r>
      <w:proofErr w:type="spellStart"/>
      <w:r w:rsidRPr="0008302A">
        <w:rPr>
          <w:lang w:val="fr-FR"/>
        </w:rPr>
        <w:t>situri</w:t>
      </w:r>
      <w:proofErr w:type="spellEnd"/>
      <w:r w:rsidRPr="0008302A">
        <w:rPr>
          <w:lang w:val="fr-FR"/>
        </w:rPr>
        <w:t xml:space="preserve"> UNESCO </w:t>
      </w:r>
      <w:proofErr w:type="spellStart"/>
      <w:r w:rsidRPr="0008302A">
        <w:rPr>
          <w:lang w:val="fr-FR"/>
        </w:rPr>
        <w:t>și</w:t>
      </w:r>
      <w:proofErr w:type="spellEnd"/>
      <w:r w:rsidRPr="0008302A">
        <w:rPr>
          <w:lang w:val="fr-FR"/>
        </w:rPr>
        <w:t xml:space="preserve"> </w:t>
      </w:r>
      <w:proofErr w:type="spellStart"/>
      <w:r w:rsidRPr="0008302A">
        <w:rPr>
          <w:lang w:val="fr-FR"/>
        </w:rPr>
        <w:t>obiective</w:t>
      </w:r>
      <w:proofErr w:type="spellEnd"/>
      <w:r w:rsidRPr="0008302A">
        <w:rPr>
          <w:lang w:val="fr-FR"/>
        </w:rPr>
        <w:t xml:space="preserve"> </w:t>
      </w:r>
      <w:proofErr w:type="spellStart"/>
      <w:r w:rsidRPr="0008302A">
        <w:rPr>
          <w:lang w:val="fr-FR"/>
        </w:rPr>
        <w:t>religioase</w:t>
      </w:r>
      <w:proofErr w:type="spellEnd"/>
      <w:r w:rsidRPr="0008302A">
        <w:rPr>
          <w:lang w:val="fr-FR"/>
        </w:rPr>
        <w:t xml:space="preserve">, cum </w:t>
      </w:r>
      <w:proofErr w:type="spellStart"/>
      <w:r w:rsidRPr="0008302A">
        <w:rPr>
          <w:lang w:val="fr-FR"/>
        </w:rPr>
        <w:t>ar</w:t>
      </w:r>
      <w:proofErr w:type="spellEnd"/>
      <w:r w:rsidRPr="0008302A">
        <w:rPr>
          <w:lang w:val="fr-FR"/>
        </w:rPr>
        <w:t xml:space="preserve"> fi </w:t>
      </w:r>
      <w:proofErr w:type="spellStart"/>
      <w:r w:rsidRPr="0008302A">
        <w:rPr>
          <w:lang w:val="fr-FR"/>
        </w:rPr>
        <w:t>biserici</w:t>
      </w:r>
      <w:proofErr w:type="spellEnd"/>
      <w:r w:rsidRPr="0008302A">
        <w:rPr>
          <w:lang w:val="fr-FR"/>
        </w:rPr>
        <w:t xml:space="preserve">, </w:t>
      </w:r>
      <w:proofErr w:type="spellStart"/>
      <w:r w:rsidRPr="0008302A">
        <w:rPr>
          <w:lang w:val="fr-FR"/>
        </w:rPr>
        <w:t>mănăstiri</w:t>
      </w:r>
      <w:proofErr w:type="spellEnd"/>
      <w:r w:rsidR="00AE726A">
        <w:rPr>
          <w:lang w:val="fr-FR"/>
        </w:rPr>
        <w:t>,</w:t>
      </w:r>
      <w:r w:rsidRPr="0008302A">
        <w:rPr>
          <w:lang w:val="fr-FR"/>
        </w:rPr>
        <w:t xml:space="preserve"> </w:t>
      </w:r>
      <w:proofErr w:type="spellStart"/>
      <w:r w:rsidRPr="0008302A">
        <w:rPr>
          <w:lang w:val="fr-FR"/>
        </w:rPr>
        <w:t>clădirile</w:t>
      </w:r>
      <w:proofErr w:type="spellEnd"/>
      <w:r w:rsidRPr="0008302A">
        <w:rPr>
          <w:lang w:val="fr-FR"/>
        </w:rPr>
        <w:t xml:space="preserve"> </w:t>
      </w:r>
      <w:proofErr w:type="spellStart"/>
      <w:r w:rsidRPr="0008302A">
        <w:rPr>
          <w:lang w:val="fr-FR"/>
        </w:rPr>
        <w:t>comerciale</w:t>
      </w:r>
      <w:proofErr w:type="spellEnd"/>
      <w:r w:rsidRPr="0008302A">
        <w:rPr>
          <w:lang w:val="fr-FR"/>
        </w:rPr>
        <w:t xml:space="preserve"> </w:t>
      </w:r>
      <w:proofErr w:type="spellStart"/>
      <w:r w:rsidRPr="0008302A">
        <w:rPr>
          <w:lang w:val="fr-FR"/>
        </w:rPr>
        <w:t>și</w:t>
      </w:r>
      <w:proofErr w:type="spellEnd"/>
      <w:r w:rsidRPr="0008302A">
        <w:rPr>
          <w:lang w:val="fr-FR"/>
        </w:rPr>
        <w:t xml:space="preserve"> </w:t>
      </w:r>
      <w:proofErr w:type="spellStart"/>
      <w:r w:rsidRPr="0008302A">
        <w:rPr>
          <w:lang w:val="fr-FR"/>
        </w:rPr>
        <w:t>industriale</w:t>
      </w:r>
      <w:proofErr w:type="spellEnd"/>
      <w:r w:rsidRPr="0008302A">
        <w:rPr>
          <w:lang w:val="fr-FR"/>
        </w:rPr>
        <w:t xml:space="preserve">, </w:t>
      </w:r>
      <w:proofErr w:type="spellStart"/>
      <w:r w:rsidRPr="0008302A">
        <w:rPr>
          <w:lang w:val="fr-FR"/>
        </w:rPr>
        <w:t>elemente</w:t>
      </w:r>
      <w:proofErr w:type="spellEnd"/>
      <w:r w:rsidRPr="0008302A">
        <w:rPr>
          <w:lang w:val="fr-FR"/>
        </w:rPr>
        <w:t xml:space="preserve"> de transport (</w:t>
      </w:r>
      <w:proofErr w:type="spellStart"/>
      <w:r w:rsidRPr="0008302A">
        <w:rPr>
          <w:lang w:val="fr-FR"/>
        </w:rPr>
        <w:t>drumuri</w:t>
      </w:r>
      <w:proofErr w:type="spellEnd"/>
      <w:r w:rsidRPr="0008302A">
        <w:rPr>
          <w:lang w:val="fr-FR"/>
        </w:rPr>
        <w:t xml:space="preserve">, </w:t>
      </w:r>
      <w:proofErr w:type="spellStart"/>
      <w:r w:rsidRPr="0008302A">
        <w:rPr>
          <w:lang w:val="fr-FR"/>
        </w:rPr>
        <w:t>poduri</w:t>
      </w:r>
      <w:proofErr w:type="spellEnd"/>
      <w:r w:rsidRPr="0008302A">
        <w:rPr>
          <w:lang w:val="fr-FR"/>
        </w:rPr>
        <w:t xml:space="preserve"> </w:t>
      </w:r>
      <w:r w:rsidR="00AE726A">
        <w:rPr>
          <w:lang w:val="ro-RO"/>
        </w:rPr>
        <w:t>ș</w:t>
      </w:r>
      <w:r w:rsidRPr="0008302A">
        <w:rPr>
          <w:lang w:val="fr-FR"/>
        </w:rPr>
        <w:t xml:space="preserve">i </w:t>
      </w:r>
      <w:proofErr w:type="spellStart"/>
      <w:r w:rsidRPr="0008302A">
        <w:rPr>
          <w:lang w:val="fr-FR"/>
        </w:rPr>
        <w:t>podețe</w:t>
      </w:r>
      <w:proofErr w:type="spellEnd"/>
      <w:r w:rsidRPr="0008302A">
        <w:rPr>
          <w:lang w:val="fr-FR"/>
        </w:rPr>
        <w:t xml:space="preserve">, </w:t>
      </w:r>
      <w:proofErr w:type="spellStart"/>
      <w:r w:rsidRPr="0008302A">
        <w:rPr>
          <w:lang w:val="fr-FR"/>
        </w:rPr>
        <w:t>căi</w:t>
      </w:r>
      <w:proofErr w:type="spellEnd"/>
      <w:r w:rsidRPr="0008302A">
        <w:rPr>
          <w:lang w:val="fr-FR"/>
        </w:rPr>
        <w:t xml:space="preserve"> </w:t>
      </w:r>
      <w:proofErr w:type="spellStart"/>
      <w:r w:rsidRPr="0008302A">
        <w:rPr>
          <w:lang w:val="fr-FR"/>
        </w:rPr>
        <w:t>ferate</w:t>
      </w:r>
      <w:proofErr w:type="spellEnd"/>
      <w:r w:rsidRPr="0008302A">
        <w:rPr>
          <w:lang w:val="fr-FR"/>
        </w:rPr>
        <w:t xml:space="preserve">, </w:t>
      </w:r>
      <w:proofErr w:type="spellStart"/>
      <w:r w:rsidRPr="0008302A">
        <w:rPr>
          <w:lang w:val="fr-FR"/>
        </w:rPr>
        <w:t>gări</w:t>
      </w:r>
      <w:proofErr w:type="spellEnd"/>
      <w:r w:rsidRPr="0008302A">
        <w:rPr>
          <w:lang w:val="fr-FR"/>
        </w:rPr>
        <w:t xml:space="preserve">, </w:t>
      </w:r>
      <w:proofErr w:type="spellStart"/>
      <w:r w:rsidRPr="0008302A">
        <w:rPr>
          <w:lang w:val="fr-FR"/>
        </w:rPr>
        <w:t>aeroporturi</w:t>
      </w:r>
      <w:proofErr w:type="spellEnd"/>
      <w:r w:rsidRPr="0008302A">
        <w:rPr>
          <w:lang w:val="fr-FR"/>
        </w:rPr>
        <w:t xml:space="preserve"> </w:t>
      </w:r>
      <w:proofErr w:type="spellStart"/>
      <w:r w:rsidR="00AE726A">
        <w:rPr>
          <w:lang w:val="fr-FR"/>
        </w:rPr>
        <w:t>ș</w:t>
      </w:r>
      <w:r w:rsidRPr="0008302A">
        <w:rPr>
          <w:lang w:val="fr-FR"/>
        </w:rPr>
        <w:t>i</w:t>
      </w:r>
      <w:proofErr w:type="spellEnd"/>
      <w:r w:rsidRPr="0008302A">
        <w:rPr>
          <w:lang w:val="fr-FR"/>
        </w:rPr>
        <w:t xml:space="preserve"> </w:t>
      </w:r>
      <w:proofErr w:type="spellStart"/>
      <w:r w:rsidRPr="0008302A">
        <w:rPr>
          <w:lang w:val="fr-FR"/>
        </w:rPr>
        <w:t>porturi</w:t>
      </w:r>
      <w:proofErr w:type="spellEnd"/>
      <w:r w:rsidRPr="0008302A">
        <w:rPr>
          <w:lang w:val="fr-FR"/>
        </w:rPr>
        <w:t xml:space="preserve">), </w:t>
      </w:r>
      <w:proofErr w:type="spellStart"/>
      <w:r w:rsidRPr="0008302A">
        <w:rPr>
          <w:lang w:val="fr-FR"/>
        </w:rPr>
        <w:t>infrastructura</w:t>
      </w:r>
      <w:proofErr w:type="spellEnd"/>
      <w:r w:rsidRPr="0008302A">
        <w:rPr>
          <w:lang w:val="fr-FR"/>
        </w:rPr>
        <w:t xml:space="preserve"> de </w:t>
      </w:r>
      <w:proofErr w:type="spellStart"/>
      <w:r w:rsidRPr="0008302A">
        <w:rPr>
          <w:lang w:val="fr-FR"/>
        </w:rPr>
        <w:t>utilități</w:t>
      </w:r>
      <w:proofErr w:type="spellEnd"/>
      <w:r w:rsidRPr="0008302A">
        <w:rPr>
          <w:lang w:val="fr-FR"/>
        </w:rPr>
        <w:t xml:space="preserve">, </w:t>
      </w:r>
      <w:proofErr w:type="spellStart"/>
      <w:r w:rsidRPr="0008302A">
        <w:rPr>
          <w:lang w:val="fr-FR"/>
        </w:rPr>
        <w:t>agricultura</w:t>
      </w:r>
      <w:proofErr w:type="spellEnd"/>
      <w:r w:rsidRPr="0008302A">
        <w:rPr>
          <w:lang w:val="fr-FR"/>
        </w:rPr>
        <w:t xml:space="preserve"> etc.</w:t>
      </w:r>
    </w:p>
    <w:p w14:paraId="09EB0F9D" w14:textId="590D206A" w:rsidR="009D216F" w:rsidRPr="00683701" w:rsidRDefault="009D216F" w:rsidP="009D216F">
      <w:pPr>
        <w:jc w:val="both"/>
        <w:rPr>
          <w:lang w:val="fr-FR"/>
        </w:rPr>
      </w:pPr>
      <w:proofErr w:type="spellStart"/>
      <w:r w:rsidRPr="00683701">
        <w:rPr>
          <w:lang w:val="fr-FR"/>
        </w:rPr>
        <w:t>Siturile</w:t>
      </w:r>
      <w:proofErr w:type="spellEnd"/>
      <w:r w:rsidRPr="00683701">
        <w:rPr>
          <w:lang w:val="fr-FR"/>
        </w:rPr>
        <w:t xml:space="preserve"> </w:t>
      </w:r>
      <w:proofErr w:type="spellStart"/>
      <w:r w:rsidRPr="00683701">
        <w:rPr>
          <w:lang w:val="fr-FR"/>
        </w:rPr>
        <w:t>privind</w:t>
      </w:r>
      <w:proofErr w:type="spellEnd"/>
      <w:r w:rsidRPr="00683701">
        <w:rPr>
          <w:lang w:val="fr-FR"/>
        </w:rPr>
        <w:t xml:space="preserve"> </w:t>
      </w:r>
      <w:proofErr w:type="spellStart"/>
      <w:r w:rsidRPr="00683701">
        <w:rPr>
          <w:lang w:val="fr-FR"/>
        </w:rPr>
        <w:t>ariile</w:t>
      </w:r>
      <w:proofErr w:type="spellEnd"/>
      <w:r w:rsidRPr="00683701">
        <w:rPr>
          <w:lang w:val="fr-FR"/>
        </w:rPr>
        <w:t xml:space="preserve"> </w:t>
      </w:r>
      <w:proofErr w:type="spellStart"/>
      <w:r w:rsidRPr="00683701">
        <w:rPr>
          <w:lang w:val="fr-FR"/>
        </w:rPr>
        <w:t>protejate</w:t>
      </w:r>
      <w:proofErr w:type="spellEnd"/>
      <w:r w:rsidRPr="00683701">
        <w:rPr>
          <w:lang w:val="fr-FR"/>
        </w:rPr>
        <w:t xml:space="preserve"> Natura 2000 care au </w:t>
      </w:r>
      <w:proofErr w:type="spellStart"/>
      <w:r w:rsidRPr="00683701">
        <w:rPr>
          <w:lang w:val="fr-FR"/>
        </w:rPr>
        <w:t>fost</w:t>
      </w:r>
      <w:proofErr w:type="spellEnd"/>
      <w:r w:rsidRPr="00683701">
        <w:rPr>
          <w:lang w:val="fr-FR"/>
        </w:rPr>
        <w:t xml:space="preserve"> </w:t>
      </w:r>
      <w:proofErr w:type="spellStart"/>
      <w:r w:rsidRPr="00683701">
        <w:rPr>
          <w:lang w:val="fr-FR"/>
        </w:rPr>
        <w:t>utilizate</w:t>
      </w:r>
      <w:proofErr w:type="spellEnd"/>
      <w:r w:rsidRPr="00683701">
        <w:rPr>
          <w:lang w:val="fr-FR"/>
        </w:rPr>
        <w:t xml:space="preserve"> </w:t>
      </w:r>
      <w:proofErr w:type="spellStart"/>
      <w:r w:rsidRPr="00683701">
        <w:rPr>
          <w:lang w:val="fr-FR"/>
        </w:rPr>
        <w:t>pentru</w:t>
      </w:r>
      <w:proofErr w:type="spellEnd"/>
      <w:r w:rsidRPr="00683701">
        <w:rPr>
          <w:lang w:val="fr-FR"/>
        </w:rPr>
        <w:t xml:space="preserve"> </w:t>
      </w:r>
      <w:proofErr w:type="spellStart"/>
      <w:r w:rsidRPr="00683701">
        <w:rPr>
          <w:lang w:val="fr-FR"/>
        </w:rPr>
        <w:t>determinarea</w:t>
      </w:r>
      <w:proofErr w:type="spellEnd"/>
      <w:r w:rsidRPr="00683701">
        <w:rPr>
          <w:lang w:val="fr-FR"/>
        </w:rPr>
        <w:t xml:space="preserve"> </w:t>
      </w:r>
      <w:proofErr w:type="spellStart"/>
      <w:r w:rsidRPr="00683701">
        <w:rPr>
          <w:lang w:val="fr-FR"/>
        </w:rPr>
        <w:t>impactului</w:t>
      </w:r>
      <w:proofErr w:type="spellEnd"/>
      <w:r w:rsidRPr="00683701">
        <w:rPr>
          <w:lang w:val="fr-FR"/>
        </w:rPr>
        <w:t xml:space="preserve"> </w:t>
      </w:r>
      <w:proofErr w:type="spellStart"/>
      <w:r w:rsidRPr="00683701">
        <w:rPr>
          <w:lang w:val="fr-FR"/>
        </w:rPr>
        <w:t>sunt</w:t>
      </w:r>
      <w:proofErr w:type="spellEnd"/>
      <w:r w:rsidRPr="00683701">
        <w:rPr>
          <w:lang w:val="fr-FR"/>
        </w:rPr>
        <w:t xml:space="preserve"> </w:t>
      </w:r>
      <w:proofErr w:type="spellStart"/>
      <w:r w:rsidRPr="00683701">
        <w:rPr>
          <w:lang w:val="fr-FR"/>
        </w:rPr>
        <w:t>cele</w:t>
      </w:r>
      <w:proofErr w:type="spellEnd"/>
      <w:r w:rsidRPr="00683701">
        <w:rPr>
          <w:lang w:val="fr-FR"/>
        </w:rPr>
        <w:t xml:space="preserve"> </w:t>
      </w:r>
      <w:proofErr w:type="spellStart"/>
      <w:r w:rsidRPr="00683701">
        <w:rPr>
          <w:lang w:val="fr-FR"/>
        </w:rPr>
        <w:t>publicate</w:t>
      </w:r>
      <w:proofErr w:type="spellEnd"/>
      <w:r w:rsidRPr="00683701">
        <w:rPr>
          <w:lang w:val="fr-FR"/>
        </w:rPr>
        <w:t xml:space="preserve"> </w:t>
      </w:r>
      <w:proofErr w:type="spellStart"/>
      <w:r w:rsidRPr="00683701">
        <w:rPr>
          <w:lang w:val="fr-FR"/>
        </w:rPr>
        <w:t>pe</w:t>
      </w:r>
      <w:proofErr w:type="spellEnd"/>
      <w:r w:rsidRPr="00683701">
        <w:rPr>
          <w:lang w:val="fr-FR"/>
        </w:rPr>
        <w:t xml:space="preserve"> site-</w:t>
      </w:r>
      <w:proofErr w:type="spellStart"/>
      <w:r w:rsidRPr="00683701">
        <w:rPr>
          <w:lang w:val="fr-FR"/>
        </w:rPr>
        <w:t>ul</w:t>
      </w:r>
      <w:proofErr w:type="spellEnd"/>
      <w:r w:rsidRPr="00683701">
        <w:rPr>
          <w:lang w:val="fr-FR"/>
        </w:rPr>
        <w:t xml:space="preserve"> </w:t>
      </w:r>
      <w:r w:rsidR="001A4BEA" w:rsidRPr="00683701">
        <w:rPr>
          <w:lang w:val="fr-FR"/>
        </w:rPr>
        <w:t>M.M.A.P.</w:t>
      </w:r>
      <w:r w:rsidRPr="0008302A">
        <w:rPr>
          <w:rStyle w:val="FootnoteReference"/>
        </w:rPr>
        <w:footnoteReference w:id="13"/>
      </w:r>
      <w:r w:rsidRPr="00683701">
        <w:rPr>
          <w:lang w:val="fr-FR"/>
        </w:rPr>
        <w:t>.</w:t>
      </w:r>
    </w:p>
    <w:p w14:paraId="19C2AAF7" w14:textId="4045E9F4" w:rsidR="009D216F" w:rsidRPr="00D373DD" w:rsidRDefault="009D216F" w:rsidP="009D216F">
      <w:pPr>
        <w:jc w:val="both"/>
        <w:rPr>
          <w:lang w:val="it-IT"/>
        </w:rPr>
      </w:pPr>
      <w:r w:rsidRPr="00AE3873">
        <w:rPr>
          <w:b/>
          <w:bCs/>
          <w:lang w:val="it-IT"/>
        </w:rPr>
        <w:t>Datele privind vulnerabilitatea</w:t>
      </w:r>
      <w:r w:rsidRPr="00AE3873">
        <w:rPr>
          <w:lang w:val="it-IT"/>
        </w:rPr>
        <w:t xml:space="preserve"> au fost dezvoltate</w:t>
      </w:r>
      <w:r w:rsidR="00AE3873">
        <w:rPr>
          <w:lang w:val="it-IT"/>
        </w:rPr>
        <w:t xml:space="preserve"> </w:t>
      </w:r>
      <w:r w:rsidRPr="00AE3873">
        <w:rPr>
          <w:lang w:val="it-IT"/>
        </w:rPr>
        <w:t>ca</w:t>
      </w:r>
      <w:r w:rsidR="00AE3873" w:rsidRPr="00AE3873">
        <w:rPr>
          <w:lang w:val="it-IT"/>
        </w:rPr>
        <w:t xml:space="preserve"> </w:t>
      </w:r>
      <w:r w:rsidRPr="00AE3873">
        <w:rPr>
          <w:lang w:val="it-IT"/>
        </w:rPr>
        <w:t xml:space="preserve">parte a </w:t>
      </w:r>
      <w:r w:rsidRPr="00AE3873">
        <w:rPr>
          <w:i/>
          <w:iCs/>
          <w:lang w:val="it-IT"/>
        </w:rPr>
        <w:t>Metodologiei pentru evaluarea pagubelor și pierderilor la inundații și cartografierea riscului</w:t>
      </w:r>
      <w:r w:rsidRPr="00AE3873">
        <w:rPr>
          <w:lang w:val="it-IT"/>
        </w:rPr>
        <w:t xml:space="preserve">. </w:t>
      </w:r>
      <w:r w:rsidRPr="00BB73F6">
        <w:rPr>
          <w:lang w:val="it-IT"/>
        </w:rPr>
        <w:t>Au fost generate un număr total de 86</w:t>
      </w:r>
      <w:r w:rsidR="00BB73F6" w:rsidRPr="00BB73F6">
        <w:rPr>
          <w:lang w:val="it-IT"/>
        </w:rPr>
        <w:t xml:space="preserve"> </w:t>
      </w:r>
      <w:r w:rsidR="00BB73F6">
        <w:rPr>
          <w:lang w:val="it-IT"/>
        </w:rPr>
        <w:t>de</w:t>
      </w:r>
      <w:r w:rsidRPr="00BB73F6">
        <w:rPr>
          <w:lang w:val="it-IT"/>
        </w:rPr>
        <w:t xml:space="preserve"> tipologii de vulnerabilitate </w:t>
      </w:r>
      <w:r w:rsidR="007E2123" w:rsidRPr="00BB73F6">
        <w:rPr>
          <w:lang w:val="it-IT"/>
        </w:rPr>
        <w:t>la nivelul</w:t>
      </w:r>
      <w:r w:rsidRPr="00BB73F6">
        <w:rPr>
          <w:lang w:val="it-IT"/>
        </w:rPr>
        <w:t xml:space="preserve"> României cuprinzând curbe de pagube, valori maxime pentru structură și conținut pentru principalele tipologii ale bazei de date privind expunerea. </w:t>
      </w:r>
      <w:r w:rsidRPr="00D373DD">
        <w:rPr>
          <w:lang w:val="it-IT"/>
        </w:rPr>
        <w:t>Au fost definite în total 12 categorii de tipologii de vulnerabilitate pentru sectoarele:</w:t>
      </w:r>
      <w:r w:rsidR="00D373DD" w:rsidRPr="00D373DD">
        <w:rPr>
          <w:lang w:val="it-IT"/>
        </w:rPr>
        <w:t xml:space="preserve"> </w:t>
      </w:r>
      <w:r w:rsidRPr="00D373DD">
        <w:rPr>
          <w:lang w:val="it-IT"/>
        </w:rPr>
        <w:t>Rezidențial, Guvernamental și de Utilități, Sănătate, Educație, Recreere și Divertisment, Patrimoniu, Comercial, Industrial, Transport, Infrastructură, Agricultură și General, luând în considerare categoriile din baza de date privind expunerea.</w:t>
      </w:r>
    </w:p>
    <w:p w14:paraId="67E6502B" w14:textId="32FDE0A2" w:rsidR="00D62A45" w:rsidRPr="0008302A" w:rsidRDefault="00D62A45" w:rsidP="00CC250F">
      <w:pPr>
        <w:pStyle w:val="Heading3"/>
        <w:spacing w:before="360" w:after="360"/>
        <w:rPr>
          <w:lang w:val="ro-RO"/>
        </w:rPr>
      </w:pPr>
      <w:bookmarkStart w:id="178" w:name="_Toc136418498"/>
      <w:r w:rsidRPr="0008302A">
        <w:rPr>
          <w:lang w:val="ro-RO"/>
        </w:rPr>
        <w:t>2.6.2.2. Modelarea riscului la inundații</w:t>
      </w:r>
      <w:bookmarkEnd w:id="178"/>
    </w:p>
    <w:p w14:paraId="20E563FD" w14:textId="77777777" w:rsidR="009D216F" w:rsidRPr="0008302A" w:rsidRDefault="009D216F" w:rsidP="009D216F">
      <w:pPr>
        <w:jc w:val="both"/>
        <w:rPr>
          <w:rFonts w:cstheme="minorHAnsi"/>
          <w:lang w:val="ro-RO"/>
        </w:rPr>
      </w:pPr>
      <w:r w:rsidRPr="0008302A">
        <w:rPr>
          <w:rFonts w:cstheme="minorHAnsi"/>
          <w:b/>
          <w:bCs/>
          <w:lang w:val="ro-RO"/>
        </w:rPr>
        <w:t xml:space="preserve">Pentru a evalua pagubele tangibile (atât directe, cât și indirecte), </w:t>
      </w:r>
      <w:r w:rsidRPr="0008302A">
        <w:rPr>
          <w:rFonts w:cstheme="minorHAnsi"/>
          <w:lang w:val="ro-RO"/>
        </w:rPr>
        <w:t>a fost utilizat modelul FLY</w:t>
      </w:r>
      <w:r w:rsidRPr="0008302A">
        <w:rPr>
          <w:rStyle w:val="FootnoteReference"/>
          <w:rFonts w:cstheme="minorHAnsi"/>
          <w:lang w:val="ro-RO"/>
        </w:rPr>
        <w:footnoteReference w:id="14"/>
      </w:r>
      <w:r w:rsidRPr="0008302A">
        <w:rPr>
          <w:rFonts w:cstheme="minorHAnsi"/>
          <w:lang w:val="ro-RO"/>
        </w:rPr>
        <w:t>. Instrumentul de calcul efectuează calculele caracteristice la nivel de obiect.</w:t>
      </w:r>
    </w:p>
    <w:p w14:paraId="1B399DD4" w14:textId="77777777" w:rsidR="009D216F" w:rsidRPr="0008302A" w:rsidRDefault="009D216F" w:rsidP="009D216F">
      <w:pPr>
        <w:jc w:val="both"/>
        <w:rPr>
          <w:rFonts w:cstheme="minorHAnsi"/>
          <w:lang w:val="ro-RO"/>
        </w:rPr>
      </w:pPr>
      <w:r w:rsidRPr="0008302A">
        <w:rPr>
          <w:rFonts w:cstheme="minorHAnsi"/>
          <w:lang w:val="ro-RO"/>
        </w:rPr>
        <w:t>Întrucât poligoanele privind expunerea au uneori dimensiuni mai mari, o îmbunătățire importantă a fost realizată într-o etapă de preprocesare, dezagregând poligoanele privind datele de expunere în poligoane mai mici, astfel încât cartografierea riscului/pagubelor se bazează pe o rezoluție spațială mai mare. Pentru clădiri au fost folosite poligoane de 100 mp, pentru drumuri – 50 mp, iar pentru terenurile agricole – 2500 mp.</w:t>
      </w:r>
    </w:p>
    <w:p w14:paraId="0C689B58" w14:textId="097246F7" w:rsidR="009D216F" w:rsidRPr="0008302A" w:rsidRDefault="009D216F" w:rsidP="009D216F">
      <w:pPr>
        <w:jc w:val="both"/>
        <w:rPr>
          <w:rFonts w:cstheme="minorHAnsi"/>
          <w:lang w:val="ro-RO"/>
        </w:rPr>
      </w:pPr>
      <w:r w:rsidRPr="0008302A">
        <w:rPr>
          <w:rFonts w:cstheme="minorHAnsi"/>
          <w:lang w:val="ro-RO"/>
        </w:rPr>
        <w:t>De asemenea, pentru a evita supraevaluarea pagubelor pentru clădirile rezidențiale, având în vedere specificul românesc, se ia în calcul un prag de 30 cm pentru clădirile rezidențiale pentru a lua în considerare cota intrării în clădire (cota soclului), astfel că pentru adâncimea apei cu valori mai mici sau egale cu 30 cm, nu s</w:t>
      </w:r>
      <w:r w:rsidR="007E2123" w:rsidRPr="0008302A">
        <w:rPr>
          <w:rFonts w:cstheme="minorHAnsi"/>
          <w:lang w:val="ro-RO"/>
        </w:rPr>
        <w:t xml:space="preserve">-au </w:t>
      </w:r>
      <w:r w:rsidRPr="0008302A">
        <w:rPr>
          <w:rFonts w:cstheme="minorHAnsi"/>
          <w:lang w:val="ro-RO"/>
        </w:rPr>
        <w:t>calcul</w:t>
      </w:r>
      <w:r w:rsidR="007E2123" w:rsidRPr="0008302A">
        <w:rPr>
          <w:rFonts w:cstheme="minorHAnsi"/>
          <w:lang w:val="ro-RO"/>
        </w:rPr>
        <w:t>at</w:t>
      </w:r>
      <w:r w:rsidRPr="0008302A">
        <w:rPr>
          <w:rFonts w:cstheme="minorHAnsi"/>
          <w:lang w:val="ro-RO"/>
        </w:rPr>
        <w:t xml:space="preserve"> pagube pentru clădirile rezidențiale.</w:t>
      </w:r>
    </w:p>
    <w:p w14:paraId="241C43D4" w14:textId="2C821B58" w:rsidR="009D216F" w:rsidRPr="0008302A" w:rsidRDefault="009D216F" w:rsidP="009D216F">
      <w:pPr>
        <w:jc w:val="both"/>
        <w:rPr>
          <w:rFonts w:cstheme="minorHAnsi"/>
          <w:lang w:val="ro-RO"/>
        </w:rPr>
      </w:pPr>
      <w:r w:rsidRPr="0008302A">
        <w:rPr>
          <w:rFonts w:cstheme="minorHAnsi"/>
          <w:lang w:val="ro-RO"/>
        </w:rPr>
        <w:t>Fiecărui element expus i se atribuie o curbă de pagube și o valoare maximă expusă (în euro pe m</w:t>
      </w:r>
      <w:r w:rsidRPr="0008302A">
        <w:rPr>
          <w:rFonts w:cstheme="minorHAnsi"/>
          <w:vertAlign w:val="superscript"/>
          <w:lang w:val="ro-RO"/>
        </w:rPr>
        <w:t>2</w:t>
      </w:r>
      <w:r w:rsidRPr="0008302A">
        <w:rPr>
          <w:rFonts w:cstheme="minorHAnsi"/>
          <w:lang w:val="ro-RO"/>
        </w:rPr>
        <w:t>). Pagubele tangibile directe s</w:t>
      </w:r>
      <w:r w:rsidR="007E2123" w:rsidRPr="0008302A">
        <w:rPr>
          <w:rFonts w:cstheme="minorHAnsi"/>
          <w:lang w:val="ro-RO"/>
        </w:rPr>
        <w:t>-au calculat</w:t>
      </w:r>
      <w:r w:rsidRPr="0008302A">
        <w:rPr>
          <w:rFonts w:cstheme="minorHAnsi"/>
          <w:lang w:val="ro-RO"/>
        </w:rPr>
        <w:t xml:space="preserve"> ulterior combinând hazardul, expunerea și vulnerabilitatea.</w:t>
      </w:r>
    </w:p>
    <w:p w14:paraId="6B62F314" w14:textId="77777777" w:rsidR="009D216F" w:rsidRPr="0008302A" w:rsidRDefault="009D216F" w:rsidP="009D216F">
      <w:pPr>
        <w:jc w:val="both"/>
        <w:rPr>
          <w:rFonts w:cstheme="minorHAnsi"/>
          <w:lang w:val="ro-RO"/>
        </w:rPr>
      </w:pPr>
      <w:r w:rsidRPr="0008302A">
        <w:rPr>
          <w:rFonts w:cstheme="minorHAnsi"/>
          <w:lang w:val="ro-RO"/>
        </w:rPr>
        <w:t xml:space="preserve">Pagubele tangibile indirecte constau în costuri generate de intervenții pentru situațiile de urgență, costuri cauzate de întrerupere a traficului și de întrerupere a activității agenților economici. Costurile generate de intervenții pentru situațiile de urgență sunt egale cu 10% din pagubele tangibile directe. Acestea sunt calculate într-o etapă de post-procesare. Costurile cauzate de întreruperea activității agenților economici sunt calculate folosind aceeași abordare ca și pentru </w:t>
      </w:r>
      <w:r w:rsidRPr="0008302A">
        <w:rPr>
          <w:rFonts w:cstheme="minorHAnsi"/>
          <w:lang w:val="ro-RO"/>
        </w:rPr>
        <w:lastRenderedPageBreak/>
        <w:t>pagubele directe tangibile (folosind o curbă de vulnerabilitate și o valoare expusă). Costurile cauzate de întreruperea traficului au fost calculate pentru autostrăzi și drumuri naționale.</w:t>
      </w:r>
    </w:p>
    <w:p w14:paraId="4E144904" w14:textId="0B8B8D94" w:rsidR="009D216F" w:rsidRPr="0008302A" w:rsidRDefault="009D216F" w:rsidP="009D216F">
      <w:pPr>
        <w:jc w:val="both"/>
        <w:rPr>
          <w:rFonts w:cstheme="minorHAnsi"/>
          <w:lang w:val="ro-RO"/>
        </w:rPr>
      </w:pPr>
      <w:r w:rsidRPr="0008302A">
        <w:rPr>
          <w:rFonts w:cstheme="minorHAnsi"/>
          <w:lang w:val="ro-RO"/>
        </w:rPr>
        <w:t xml:space="preserve">Pentru calculul pierderilor de vieți omenești, nu </w:t>
      </w:r>
      <w:r w:rsidR="007E2123" w:rsidRPr="0008302A">
        <w:rPr>
          <w:rFonts w:cstheme="minorHAnsi"/>
          <w:lang w:val="ro-RO"/>
        </w:rPr>
        <w:t xml:space="preserve">a fost luată </w:t>
      </w:r>
      <w:r w:rsidRPr="0008302A">
        <w:rPr>
          <w:rFonts w:cstheme="minorHAnsi"/>
          <w:lang w:val="ro-RO"/>
        </w:rPr>
        <w:t xml:space="preserve">în considerare toată populația afectată deoarece unii dintre </w:t>
      </w:r>
      <w:r w:rsidR="007E2123" w:rsidRPr="0008302A">
        <w:rPr>
          <w:rFonts w:cstheme="minorHAnsi"/>
          <w:lang w:val="ro-RO"/>
        </w:rPr>
        <w:t>rezidenți</w:t>
      </w:r>
      <w:r w:rsidRPr="0008302A">
        <w:rPr>
          <w:rFonts w:cstheme="minorHAnsi"/>
          <w:lang w:val="ro-RO"/>
        </w:rPr>
        <w:t xml:space="preserve"> locuiesc în clădiri unde este posibilă adăpostirea (partea populației care nu este expusă riscului la inundații, în </w:t>
      </w:r>
      <w:r w:rsidR="007E2123" w:rsidRPr="0008302A">
        <w:rPr>
          <w:rFonts w:cstheme="minorHAnsi"/>
          <w:lang w:val="ro-RO"/>
        </w:rPr>
        <w:t xml:space="preserve">care </w:t>
      </w:r>
      <w:r w:rsidRPr="0008302A">
        <w:rPr>
          <w:rFonts w:cstheme="minorHAnsi"/>
          <w:lang w:val="ro-RO"/>
        </w:rPr>
        <w:t xml:space="preserve">general, locuiește în clădiri înalte). Se ia în considerare doar „populația la risc” (populația care locuiește la primele 2 niveluri ale unei clădiri), care este expusă la consecințe adverse ale inundațiilor. Toate persoanele care locuiesc deasupra nivelului al doilea al clădirilor </w:t>
      </w:r>
      <w:r w:rsidR="007E2123" w:rsidRPr="0008302A">
        <w:rPr>
          <w:rFonts w:cstheme="minorHAnsi"/>
          <w:lang w:val="ro-RO"/>
        </w:rPr>
        <w:t xml:space="preserve">au fost </w:t>
      </w:r>
      <w:r w:rsidRPr="0008302A">
        <w:rPr>
          <w:rFonts w:cstheme="minorHAnsi"/>
          <w:lang w:val="ro-RO"/>
        </w:rPr>
        <w:t xml:space="preserve">considerate ca nefiind expuse riscului de pierdere a vieții. Curbele de vulnerabilitate pentru pagubele intangibile </w:t>
      </w:r>
      <w:r w:rsidR="007E2123" w:rsidRPr="0008302A">
        <w:rPr>
          <w:rFonts w:cstheme="minorHAnsi"/>
          <w:lang w:val="ro-RO"/>
        </w:rPr>
        <w:t xml:space="preserve">reprezintă </w:t>
      </w:r>
      <w:r w:rsidRPr="0008302A">
        <w:rPr>
          <w:rFonts w:cstheme="minorHAnsi"/>
          <w:lang w:val="ro-RO"/>
        </w:rPr>
        <w:t>funcțiile de pierdere a vieții.</w:t>
      </w:r>
    </w:p>
    <w:p w14:paraId="7B41F6F1" w14:textId="3E4F33DD" w:rsidR="009D216F" w:rsidRPr="0008302A" w:rsidRDefault="009D216F" w:rsidP="009D216F">
      <w:pPr>
        <w:jc w:val="both"/>
        <w:rPr>
          <w:rFonts w:cstheme="minorHAnsi"/>
          <w:lang w:val="ro-RO"/>
        </w:rPr>
      </w:pPr>
      <w:r w:rsidRPr="0008302A">
        <w:rPr>
          <w:rFonts w:cstheme="minorHAnsi"/>
          <w:lang w:val="ro-RO"/>
        </w:rPr>
        <w:t xml:space="preserve">În conformitate cu metodologia, pentru calculul </w:t>
      </w:r>
      <w:r w:rsidRPr="0008302A">
        <w:rPr>
          <w:rFonts w:cstheme="minorHAnsi"/>
          <w:b/>
          <w:bCs/>
          <w:lang w:val="ro-RO"/>
        </w:rPr>
        <w:t>Pierderii de Vieți Omenești</w:t>
      </w:r>
      <w:r w:rsidRPr="0008302A">
        <w:rPr>
          <w:rFonts w:cstheme="minorHAnsi"/>
          <w:lang w:val="ro-RO"/>
        </w:rPr>
        <w:t>, metoda SUFRI</w:t>
      </w:r>
      <w:r w:rsidRPr="0008302A">
        <w:rPr>
          <w:rStyle w:val="FootnoteReference"/>
          <w:rFonts w:cstheme="minorHAnsi"/>
          <w:lang w:val="ro-RO"/>
        </w:rPr>
        <w:footnoteReference w:id="15"/>
      </w:r>
      <w:r w:rsidRPr="0008302A">
        <w:rPr>
          <w:rFonts w:cstheme="minorHAnsi"/>
          <w:lang w:val="ro-RO"/>
        </w:rPr>
        <w:t xml:space="preserve"> a fost utilizată pentru 1 </w:t>
      </w:r>
      <w:r w:rsidR="0004069B">
        <w:rPr>
          <w:rFonts w:cstheme="minorHAnsi"/>
          <w:lang w:val="ro-RO"/>
        </w:rPr>
        <w:t>A.P.S.F.R.</w:t>
      </w:r>
      <w:r w:rsidRPr="0008302A">
        <w:rPr>
          <w:rFonts w:cstheme="minorHAnsi"/>
          <w:lang w:val="ro-RO"/>
        </w:rPr>
        <w:t xml:space="preserve"> pluvial. Din cauza indisponibilității datelor, doar pentru 2 </w:t>
      </w:r>
      <w:r w:rsidR="0004069B">
        <w:rPr>
          <w:rFonts w:cstheme="minorHAnsi"/>
          <w:lang w:val="ro-RO"/>
        </w:rPr>
        <w:t>A.P.S.F.R.</w:t>
      </w:r>
      <w:r w:rsidRPr="0008302A">
        <w:rPr>
          <w:rFonts w:cstheme="minorHAnsi"/>
          <w:lang w:val="ro-RO"/>
        </w:rPr>
        <w:t xml:space="preserve">-uri din inundații din viituri rapide, modelate integral în </w:t>
      </w:r>
      <w:r w:rsidR="007E2123" w:rsidRPr="0008302A">
        <w:rPr>
          <w:rFonts w:cstheme="minorHAnsi"/>
          <w:lang w:val="ro-RO"/>
        </w:rPr>
        <w:t>Ciclul II</w:t>
      </w:r>
      <w:r w:rsidRPr="0008302A">
        <w:rPr>
          <w:rFonts w:cstheme="minorHAnsi"/>
          <w:lang w:val="ro-RO"/>
        </w:rPr>
        <w:t xml:space="preserve">, a fost utilizată această metodă. Metoda SUFRI necesită hărți ale coeficienților de târâre și alunecare, care nu sunt disponibile, prin urmare, aceștia sunt calculați pe baza datelor existente privind adâncimea apei și a hărților de viteză (coeficientul de târâre este egal cu viteza înmulțită cu adâncimea apei, coeficientul de alunecare este egal cu adâncimea apei înmulțită cu viteza la pătrat). Pentru restul </w:t>
      </w:r>
      <w:r w:rsidR="0004069B">
        <w:rPr>
          <w:rFonts w:cstheme="minorHAnsi"/>
          <w:lang w:val="ro-RO"/>
        </w:rPr>
        <w:t>A.P.S.F.R.</w:t>
      </w:r>
      <w:r w:rsidRPr="0008302A">
        <w:rPr>
          <w:rFonts w:cstheme="minorHAnsi"/>
          <w:lang w:val="ro-RO"/>
        </w:rPr>
        <w:t xml:space="preserve">-urilor din inundații din viituri rapide (3), modelate total/parțial în </w:t>
      </w:r>
      <w:r w:rsidR="007E2123" w:rsidRPr="0008302A">
        <w:rPr>
          <w:rFonts w:cstheme="minorHAnsi"/>
          <w:lang w:val="ro-RO"/>
        </w:rPr>
        <w:t>Ciclul I</w:t>
      </w:r>
      <w:r w:rsidRPr="0008302A">
        <w:rPr>
          <w:rFonts w:cstheme="minorHAnsi"/>
          <w:lang w:val="ro-RO"/>
        </w:rPr>
        <w:t>, și pentru toate cele fluviale (22), a fost utilizată metoda Jonkman</w:t>
      </w:r>
      <w:r w:rsidRPr="0008302A">
        <w:rPr>
          <w:rStyle w:val="FootnoteReference"/>
          <w:rFonts w:cstheme="minorHAnsi"/>
          <w:lang w:val="ro-RO"/>
        </w:rPr>
        <w:footnoteReference w:id="16"/>
      </w:r>
      <w:r w:rsidRPr="0008302A">
        <w:rPr>
          <w:rFonts w:cstheme="minorHAnsi"/>
          <w:lang w:val="ro-RO"/>
        </w:rPr>
        <w:t xml:space="preserve"> pentru a calcula Pierderea de Vieți Omenești.</w:t>
      </w:r>
    </w:p>
    <w:p w14:paraId="2CAB693F" w14:textId="55D179F3" w:rsidR="009D216F" w:rsidRPr="0008302A" w:rsidRDefault="009D216F" w:rsidP="009D216F">
      <w:pPr>
        <w:jc w:val="both"/>
        <w:rPr>
          <w:rFonts w:cstheme="minorHAnsi"/>
          <w:lang w:val="ro-RO"/>
        </w:rPr>
      </w:pPr>
      <w:r w:rsidRPr="0008302A">
        <w:rPr>
          <w:rFonts w:cstheme="minorHAnsi"/>
          <w:b/>
          <w:bCs/>
          <w:lang w:val="ro-RO"/>
        </w:rPr>
        <w:t>Pagubele intangibile</w:t>
      </w:r>
      <w:r w:rsidRPr="0008302A">
        <w:rPr>
          <w:rFonts w:cstheme="minorHAnsi"/>
          <w:lang w:val="ro-RO"/>
        </w:rPr>
        <w:t xml:space="preserve"> (atât directe, cât și indirecte) </w:t>
      </w:r>
      <w:r w:rsidRPr="0008302A">
        <w:rPr>
          <w:rFonts w:cstheme="minorHAnsi"/>
          <w:b/>
          <w:bCs/>
          <w:lang w:val="ro-RO"/>
        </w:rPr>
        <w:t>și impacturile</w:t>
      </w:r>
      <w:r w:rsidRPr="0008302A">
        <w:rPr>
          <w:rFonts w:cstheme="minorHAnsi"/>
          <w:lang w:val="ro-RO"/>
        </w:rPr>
        <w:t xml:space="preserve"> </w:t>
      </w:r>
      <w:r w:rsidR="007E2123" w:rsidRPr="0008302A">
        <w:rPr>
          <w:rFonts w:cstheme="minorHAnsi"/>
          <w:lang w:val="ro-RO"/>
        </w:rPr>
        <w:t xml:space="preserve">au fost </w:t>
      </w:r>
      <w:r w:rsidRPr="0008302A">
        <w:rPr>
          <w:rFonts w:cstheme="minorHAnsi"/>
          <w:lang w:val="ro-RO"/>
        </w:rPr>
        <w:t>calculate folosind operații GIS obișnuite. Pentru a minimiza probabilitatea erorilor umane, acestea au fost implementate folosind scripturi în python.</w:t>
      </w:r>
    </w:p>
    <w:p w14:paraId="46F16CBA" w14:textId="377C70C5" w:rsidR="009D216F" w:rsidRPr="0008302A" w:rsidRDefault="009D216F" w:rsidP="009D216F">
      <w:pPr>
        <w:jc w:val="both"/>
        <w:rPr>
          <w:rFonts w:cstheme="minorHAnsi"/>
          <w:lang w:val="ro-RO"/>
        </w:rPr>
      </w:pPr>
      <w:r w:rsidRPr="0008302A">
        <w:rPr>
          <w:rFonts w:cstheme="minorHAnsi"/>
          <w:lang w:val="ro-RO"/>
        </w:rPr>
        <w:t xml:space="preserve">Pagubele intangibile directe (asociate persoanelor rănite) </w:t>
      </w:r>
      <w:r w:rsidR="007E2123" w:rsidRPr="0008302A">
        <w:rPr>
          <w:rFonts w:cstheme="minorHAnsi"/>
          <w:lang w:val="ro-RO"/>
        </w:rPr>
        <w:t>au fost calculate</w:t>
      </w:r>
      <w:r w:rsidRPr="0008302A">
        <w:rPr>
          <w:rFonts w:cstheme="minorHAnsi"/>
          <w:lang w:val="ro-RO"/>
        </w:rPr>
        <w:t xml:space="preserve"> pe baza numărului de victime – se aplică un raport fix între numărul victimelor și al persoanelor rănite. Acest raport este dependent de sursa de inundație, N = 3 pentru inundații din viituri rapide, N = 2 pentru celelalte surse de inundație, deci Numărul persoanelor rănite = Numărul Victimelor * N. Apoi, se calculează valoarea monetară pentru numărul de victime și al persoanelor rănite.</w:t>
      </w:r>
    </w:p>
    <w:p w14:paraId="36E5096B" w14:textId="33B04C16" w:rsidR="009D216F" w:rsidRPr="0008302A" w:rsidRDefault="009D216F" w:rsidP="009D216F">
      <w:pPr>
        <w:jc w:val="both"/>
        <w:rPr>
          <w:rFonts w:cstheme="minorHAnsi"/>
          <w:lang w:val="ro-RO"/>
        </w:rPr>
      </w:pPr>
      <w:r w:rsidRPr="0008302A">
        <w:rPr>
          <w:rFonts w:cstheme="minorHAnsi"/>
          <w:lang w:val="ro-RO"/>
        </w:rPr>
        <w:t>Numărul total de persoane care pot suferi consecințe intangibile indirecte (cum ar fi Tulburarea de Stres Post</w:t>
      </w:r>
      <w:r w:rsidR="007401CD" w:rsidRPr="0008302A">
        <w:rPr>
          <w:rFonts w:cstheme="minorHAnsi"/>
          <w:lang w:val="ro-RO"/>
        </w:rPr>
        <w:t>-</w:t>
      </w:r>
      <w:r w:rsidRPr="0008302A">
        <w:rPr>
          <w:rFonts w:cstheme="minorHAnsi"/>
          <w:lang w:val="ro-RO"/>
        </w:rPr>
        <w:t>traumatic) este egal cu 25% din totalul populației afectate. Se calculează valoarea monetară asociată numărului total de persoane care pot suferi consecințe intangibile indirecte pentru a determina pagubele intangibile indirecte.</w:t>
      </w:r>
    </w:p>
    <w:p w14:paraId="0BA70C4A" w14:textId="4D18D686" w:rsidR="009D216F" w:rsidRPr="0008302A" w:rsidRDefault="009D216F" w:rsidP="009D216F">
      <w:pPr>
        <w:jc w:val="both"/>
        <w:rPr>
          <w:rFonts w:cstheme="minorHAnsi"/>
          <w:lang w:val="ro-RO"/>
        </w:rPr>
      </w:pPr>
      <w:r w:rsidRPr="0008302A">
        <w:rPr>
          <w:rFonts w:cstheme="minorHAnsi"/>
          <w:lang w:val="ro-RO"/>
        </w:rPr>
        <w:t xml:space="preserve">Impactul asupra populației, mediului, patrimoniului cultural și activităților economice în termeni nemonetari </w:t>
      </w:r>
      <w:r w:rsidR="007E2123" w:rsidRPr="0008302A">
        <w:rPr>
          <w:rFonts w:cstheme="minorHAnsi"/>
          <w:lang w:val="ro-RO"/>
        </w:rPr>
        <w:t>a fost calculată</w:t>
      </w:r>
      <w:r w:rsidRPr="0008302A">
        <w:rPr>
          <w:rFonts w:cstheme="minorHAnsi"/>
          <w:lang w:val="ro-RO"/>
        </w:rPr>
        <w:t xml:space="preserve"> prin intersectarea limitei de inundabilitate cu diferitele layere de expunere.</w:t>
      </w:r>
    </w:p>
    <w:p w14:paraId="228F3220" w14:textId="25732E04" w:rsidR="009D216F" w:rsidRPr="0008302A" w:rsidRDefault="009D216F" w:rsidP="009D216F">
      <w:pPr>
        <w:jc w:val="both"/>
        <w:rPr>
          <w:rFonts w:cstheme="minorHAnsi"/>
          <w:lang w:val="ro-RO"/>
        </w:rPr>
      </w:pPr>
      <w:r w:rsidRPr="0008302A">
        <w:rPr>
          <w:rFonts w:cstheme="minorHAnsi"/>
          <w:lang w:val="ro-RO"/>
        </w:rPr>
        <w:t>În funcție de disponibilitatea datelor de hazard, pentru calculul Pagubelor Anuale Preconizate au fost utilizate rezultatele unui număr de 4 până la 7 scenarii de inundații</w:t>
      </w:r>
      <w:r w:rsidR="007E2123" w:rsidRPr="0008302A">
        <w:rPr>
          <w:rFonts w:cstheme="minorHAnsi"/>
          <w:lang w:val="ro-RO"/>
        </w:rPr>
        <w:t xml:space="preserve">, fiind calculată </w:t>
      </w:r>
      <w:r w:rsidRPr="0008302A">
        <w:rPr>
          <w:rFonts w:cstheme="minorHAnsi"/>
          <w:lang w:val="ro-RO"/>
        </w:rPr>
        <w:t>ca integrală a graficului de pagube-probabilitate anuală de depășire folosind discretizarea. Pagubele Anuale Preconizate pentru momentul prezent au fost calculate folosind probabilitatea anuală de depășire actuală a scenariilor de hazard.</w:t>
      </w:r>
    </w:p>
    <w:p w14:paraId="5799B24F" w14:textId="431AAE1A" w:rsidR="00D62A45" w:rsidRPr="0008302A" w:rsidRDefault="00D62A45" w:rsidP="00CC250F">
      <w:pPr>
        <w:pStyle w:val="Heading3"/>
        <w:spacing w:before="360" w:after="360"/>
        <w:rPr>
          <w:lang w:val="ro-RO"/>
        </w:rPr>
      </w:pPr>
      <w:bookmarkStart w:id="179" w:name="_Toc136418499"/>
      <w:r w:rsidRPr="0008302A">
        <w:rPr>
          <w:lang w:val="ro-RO"/>
        </w:rPr>
        <w:t xml:space="preserve">2.6.2.3. Integrarea </w:t>
      </w:r>
      <w:r w:rsidR="0049554E" w:rsidRPr="0008302A">
        <w:rPr>
          <w:lang w:val="ro-RO"/>
        </w:rPr>
        <w:t>s</w:t>
      </w:r>
      <w:r w:rsidRPr="0008302A">
        <w:rPr>
          <w:lang w:val="ro-RO"/>
        </w:rPr>
        <w:t xml:space="preserve">chimbărilor </w:t>
      </w:r>
      <w:r w:rsidR="0049554E" w:rsidRPr="0008302A">
        <w:rPr>
          <w:lang w:val="ro-RO"/>
        </w:rPr>
        <w:t>c</w:t>
      </w:r>
      <w:r w:rsidRPr="0008302A">
        <w:rPr>
          <w:lang w:val="ro-RO"/>
        </w:rPr>
        <w:t xml:space="preserve">limatice în </w:t>
      </w:r>
      <w:r w:rsidR="0049554E" w:rsidRPr="0008302A">
        <w:rPr>
          <w:lang w:val="ro-RO"/>
        </w:rPr>
        <w:t>h</w:t>
      </w:r>
      <w:r w:rsidRPr="0008302A">
        <w:rPr>
          <w:lang w:val="ro-RO"/>
        </w:rPr>
        <w:t xml:space="preserve">ărțile de </w:t>
      </w:r>
      <w:r w:rsidR="0049554E" w:rsidRPr="0008302A">
        <w:rPr>
          <w:lang w:val="ro-RO"/>
        </w:rPr>
        <w:t>r</w:t>
      </w:r>
      <w:r w:rsidRPr="0008302A">
        <w:rPr>
          <w:lang w:val="ro-RO"/>
        </w:rPr>
        <w:t xml:space="preserve">isc la </w:t>
      </w:r>
      <w:r w:rsidR="0049554E" w:rsidRPr="0008302A">
        <w:rPr>
          <w:lang w:val="ro-RO"/>
        </w:rPr>
        <w:t>i</w:t>
      </w:r>
      <w:r w:rsidRPr="0008302A">
        <w:rPr>
          <w:lang w:val="ro-RO"/>
        </w:rPr>
        <w:t>nundații</w:t>
      </w:r>
      <w:bookmarkEnd w:id="179"/>
    </w:p>
    <w:p w14:paraId="31D74E63" w14:textId="3DE3D1E3" w:rsidR="009D216F" w:rsidRPr="0004069B" w:rsidRDefault="009D216F" w:rsidP="009D216F">
      <w:pPr>
        <w:jc w:val="both"/>
        <w:rPr>
          <w:lang w:val="ro-RO"/>
        </w:rPr>
      </w:pPr>
      <w:r w:rsidRPr="0004069B">
        <w:rPr>
          <w:lang w:val="ro-RO"/>
        </w:rPr>
        <w:t xml:space="preserve">Pentru toate cele 28 </w:t>
      </w:r>
      <w:r w:rsidR="0004069B" w:rsidRPr="0004069B">
        <w:rPr>
          <w:lang w:val="ro-RO"/>
        </w:rPr>
        <w:t>A.P.S.F.R.</w:t>
      </w:r>
      <w:r w:rsidRPr="0004069B">
        <w:rPr>
          <w:lang w:val="ro-RO"/>
        </w:rPr>
        <w:t>-uri, riscul la inundații a fost evaluat pentru un scenariu incluzând schimbările climatice (p</w:t>
      </w:r>
      <w:r w:rsidRPr="0004069B">
        <w:rPr>
          <w:vertAlign w:val="subscript"/>
          <w:lang w:val="ro-RO"/>
        </w:rPr>
        <w:t>1%+CC</w:t>
      </w:r>
      <w:r w:rsidRPr="0004069B">
        <w:rPr>
          <w:lang w:val="ro-RO"/>
        </w:rPr>
        <w:t>).</w:t>
      </w:r>
    </w:p>
    <w:p w14:paraId="2BE70116" w14:textId="77777777" w:rsidR="009D216F" w:rsidRPr="009E7F87" w:rsidRDefault="009D216F" w:rsidP="009D216F">
      <w:pPr>
        <w:jc w:val="both"/>
        <w:rPr>
          <w:lang w:val="ro-RO"/>
        </w:rPr>
      </w:pPr>
      <w:r w:rsidRPr="009E7F87">
        <w:rPr>
          <w:lang w:val="ro-RO"/>
        </w:rPr>
        <w:lastRenderedPageBreak/>
        <w:t>Metodologia de evaluare a pagubelor și a impacturilor pentru scenariul de schimbări climatice este aceeași ca și pentru scenariile de referință descrise în subcapitolul anterior, utilizând rezultatele hazardului la inundații pentru p</w:t>
      </w:r>
      <w:r w:rsidRPr="009E7F87">
        <w:rPr>
          <w:vertAlign w:val="subscript"/>
          <w:lang w:val="ro-RO"/>
        </w:rPr>
        <w:t>1%+CC</w:t>
      </w:r>
      <w:r w:rsidRPr="009E7F87">
        <w:rPr>
          <w:lang w:val="ro-RO"/>
        </w:rPr>
        <w:t>.</w:t>
      </w:r>
    </w:p>
    <w:p w14:paraId="582169A7" w14:textId="16359A80" w:rsidR="009D216F" w:rsidRPr="009E7F87" w:rsidRDefault="009D216F" w:rsidP="009D216F">
      <w:pPr>
        <w:jc w:val="both"/>
        <w:rPr>
          <w:lang w:val="ro-RO"/>
        </w:rPr>
      </w:pPr>
      <w:r w:rsidRPr="009E7F87">
        <w:rPr>
          <w:lang w:val="ro-RO"/>
        </w:rPr>
        <w:t>În funcție de disponibilitatea datelor privind hazardul, pentru calculul Valorii Pagubelor Preconizate Anuale care integrează schimbările climatice au fost utilizate rezultatele a 4 până la 7 scenarii de hazard la inundații. Este folosită aceeași formulă ca și pentru calculul Valorii Pagubelor Preconizate Anuale pentru momentul prezent, dar din cauza indisponibilității rezultatelor altor probabilit</w:t>
      </w:r>
      <w:r w:rsidRPr="0008302A">
        <w:rPr>
          <w:lang w:val="ro-RO"/>
        </w:rPr>
        <w:t>ăți anuale de depășire</w:t>
      </w:r>
      <w:r w:rsidRPr="009E7F87">
        <w:rPr>
          <w:lang w:val="ro-RO"/>
        </w:rPr>
        <w:t xml:space="preserve"> cu schimbări climatice integrate, a fost necesară o procedură de ajustare pentru a modifica probabilitățile anuale de depășire a evenimentelor. Pentru </w:t>
      </w:r>
      <w:r w:rsidR="007E2123" w:rsidRPr="009E7F87">
        <w:rPr>
          <w:lang w:val="ro-RO"/>
        </w:rPr>
        <w:t>calculul</w:t>
      </w:r>
      <w:r w:rsidRPr="009E7F87">
        <w:rPr>
          <w:lang w:val="ro-RO"/>
        </w:rPr>
        <w:t xml:space="preserve"> Valorii Pagubelor Preconizate Anuale care integrează schimbările climatice, au fost determinate probabilitățile anuale de depășire viitoare ale scenariilor de referință disponibile, luând în considerare factorul de cre</w:t>
      </w:r>
      <w:r w:rsidR="00CE4042" w:rsidRPr="009E7F87">
        <w:rPr>
          <w:lang w:val="ro-RO"/>
        </w:rPr>
        <w:t>ș</w:t>
      </w:r>
      <w:r w:rsidRPr="009E7F87">
        <w:rPr>
          <w:lang w:val="ro-RO"/>
        </w:rPr>
        <w:t xml:space="preserve">tere asociat schimbărilor climatice specific pentru fiecare </w:t>
      </w:r>
      <w:r w:rsidR="0004069B" w:rsidRPr="009E7F87">
        <w:rPr>
          <w:lang w:val="ro-RO"/>
        </w:rPr>
        <w:t>A.P.S.F.R.</w:t>
      </w:r>
    </w:p>
    <w:p w14:paraId="1C7ACA3C" w14:textId="774DD95A" w:rsidR="00B22243" w:rsidRPr="0008302A" w:rsidRDefault="00B22243" w:rsidP="00316B89">
      <w:pPr>
        <w:pStyle w:val="Heading2"/>
        <w:spacing w:before="360" w:after="360"/>
        <w:rPr>
          <w:lang w:val="ro-RO"/>
        </w:rPr>
      </w:pPr>
      <w:bookmarkStart w:id="180" w:name="_Toc136418500"/>
      <w:r w:rsidRPr="0008302A">
        <w:rPr>
          <w:lang w:val="ro-RO"/>
        </w:rPr>
        <w:t>2.7 Clasificarea și identificarea</w:t>
      </w:r>
      <w:r w:rsidR="00F21F8E" w:rsidRPr="0008302A">
        <w:rPr>
          <w:lang w:val="ro-RO"/>
        </w:rPr>
        <w:t xml:space="preserve"> zonelor cu risc potențial semnificativ la inundații potențial</w:t>
      </w:r>
      <w:r w:rsidRPr="0008302A">
        <w:rPr>
          <w:lang w:val="ro-RO"/>
        </w:rPr>
        <w:t xml:space="preserve"> </w:t>
      </w:r>
      <w:r w:rsidR="00F21F8E" w:rsidRPr="0008302A">
        <w:rPr>
          <w:lang w:val="ro-RO"/>
        </w:rPr>
        <w:t>tranzitorii din punct de vedere al risculu</w:t>
      </w:r>
      <w:r w:rsidR="008B7BCF" w:rsidRPr="0008302A">
        <w:rPr>
          <w:lang w:val="ro-RO"/>
        </w:rPr>
        <w:t>i</w:t>
      </w:r>
      <w:bookmarkEnd w:id="180"/>
    </w:p>
    <w:p w14:paraId="2CF31A1C" w14:textId="0DA36E97" w:rsidR="009D216F" w:rsidRPr="0008302A" w:rsidRDefault="0004069B" w:rsidP="007E2123">
      <w:pPr>
        <w:jc w:val="both"/>
        <w:rPr>
          <w:rFonts w:eastAsia="Calibri" w:cstheme="majorHAnsi"/>
          <w:lang w:val="ro-RO"/>
        </w:rPr>
      </w:pPr>
      <w:r>
        <w:rPr>
          <w:rFonts w:eastAsia="Calibri" w:cstheme="majorHAnsi"/>
          <w:lang w:val="ro-RO"/>
        </w:rPr>
        <w:t>A.P.S.F.R.</w:t>
      </w:r>
      <w:r w:rsidR="009D216F" w:rsidRPr="0008302A">
        <w:rPr>
          <w:rFonts w:eastAsia="Calibri" w:cstheme="majorHAnsi"/>
          <w:lang w:val="ro-RO"/>
        </w:rPr>
        <w:t xml:space="preserve">-urile </w:t>
      </w:r>
      <w:r w:rsidR="00717BEC">
        <w:rPr>
          <w:rFonts w:eastAsia="Calibri" w:cstheme="majorHAnsi"/>
          <w:lang w:val="ro-RO"/>
        </w:rPr>
        <w:t>T</w:t>
      </w:r>
      <w:r w:rsidR="009D216F" w:rsidRPr="0008302A">
        <w:rPr>
          <w:rFonts w:eastAsia="Calibri" w:cstheme="majorHAnsi"/>
          <w:lang w:val="ro-RO"/>
        </w:rPr>
        <w:t xml:space="preserve">ranzitorii reprezintă acele zone pentru care evaluarea riscului a indicat </w:t>
      </w:r>
      <w:r w:rsidR="007F064D" w:rsidRPr="0008302A">
        <w:rPr>
          <w:rFonts w:eastAsia="Calibri" w:cstheme="majorHAnsi"/>
          <w:lang w:val="ro-RO"/>
        </w:rPr>
        <w:t>o scădere a riscului/un risc scăzut</w:t>
      </w:r>
      <w:r w:rsidR="009D216F" w:rsidRPr="0008302A">
        <w:rPr>
          <w:rFonts w:eastAsia="Calibri" w:cstheme="majorHAnsi"/>
          <w:lang w:val="ro-RO"/>
        </w:rPr>
        <w:t xml:space="preserve">. Această categorie de </w:t>
      </w:r>
      <w:r>
        <w:rPr>
          <w:rFonts w:eastAsia="Calibri" w:cstheme="majorHAnsi"/>
          <w:lang w:val="ro-RO"/>
        </w:rPr>
        <w:t>A.P.S.F.R.</w:t>
      </w:r>
      <w:r w:rsidR="009D216F" w:rsidRPr="0008302A">
        <w:rPr>
          <w:rFonts w:eastAsia="Calibri" w:cstheme="majorHAnsi"/>
          <w:lang w:val="ro-RO"/>
        </w:rPr>
        <w:t>-uri încă sunt abordate în P</w:t>
      </w:r>
      <w:r w:rsidR="00655CAA">
        <w:rPr>
          <w:rFonts w:eastAsia="Calibri" w:cstheme="majorHAnsi"/>
          <w:lang w:val="ro-RO"/>
        </w:rPr>
        <w:t>.</w:t>
      </w:r>
      <w:r w:rsidR="009D216F" w:rsidRPr="0008302A">
        <w:rPr>
          <w:rFonts w:eastAsia="Calibri" w:cstheme="majorHAnsi"/>
          <w:lang w:val="ro-RO"/>
        </w:rPr>
        <w:t>M</w:t>
      </w:r>
      <w:r w:rsidR="00655CAA">
        <w:rPr>
          <w:rFonts w:eastAsia="Calibri" w:cstheme="majorHAnsi"/>
          <w:lang w:val="ro-RO"/>
        </w:rPr>
        <w:t>.</w:t>
      </w:r>
      <w:r w:rsidR="009D216F" w:rsidRPr="0008302A">
        <w:rPr>
          <w:rFonts w:eastAsia="Calibri" w:cstheme="majorHAnsi"/>
          <w:lang w:val="ro-RO"/>
        </w:rPr>
        <w:t>R</w:t>
      </w:r>
      <w:r w:rsidR="00655CAA">
        <w:rPr>
          <w:rFonts w:eastAsia="Calibri" w:cstheme="majorHAnsi"/>
          <w:lang w:val="ro-RO"/>
        </w:rPr>
        <w:t>.</w:t>
      </w:r>
      <w:r w:rsidR="009D216F" w:rsidRPr="0008302A">
        <w:rPr>
          <w:rFonts w:eastAsia="Calibri" w:cstheme="majorHAnsi"/>
          <w:lang w:val="ro-RO"/>
        </w:rPr>
        <w:t>I</w:t>
      </w:r>
      <w:r w:rsidR="00655CAA">
        <w:rPr>
          <w:rFonts w:eastAsia="Calibri" w:cstheme="majorHAnsi"/>
          <w:lang w:val="ro-RO"/>
        </w:rPr>
        <w:t>.</w:t>
      </w:r>
      <w:r w:rsidR="009D216F" w:rsidRPr="0008302A">
        <w:rPr>
          <w:rFonts w:eastAsia="Calibri" w:cstheme="majorHAnsi"/>
          <w:lang w:val="ro-RO"/>
        </w:rPr>
        <w:t>-uri, pentru a asigura continuitatea între ciclurile Planului de Management al Riscului la Inundații și pentru a facilita implementarea oricăror angajamente restante care decurg din îndeplinirea obiectivelor.</w:t>
      </w:r>
    </w:p>
    <w:p w14:paraId="053D74F3" w14:textId="0520C5DB" w:rsidR="009D216F" w:rsidRPr="0008302A" w:rsidRDefault="009D216F" w:rsidP="007E2123">
      <w:pPr>
        <w:jc w:val="both"/>
        <w:rPr>
          <w:rFonts w:eastAsia="Calibri" w:cstheme="majorHAnsi"/>
          <w:lang w:val="ro-RO"/>
        </w:rPr>
      </w:pPr>
      <w:r w:rsidRPr="0008302A">
        <w:rPr>
          <w:rFonts w:eastAsia="Calibri" w:cstheme="majorHAnsi"/>
          <w:lang w:val="ro-RO"/>
        </w:rPr>
        <w:t xml:space="preserve">Deoarece în cadrul </w:t>
      </w:r>
      <w:r w:rsidR="007E2123" w:rsidRPr="0008302A">
        <w:rPr>
          <w:rFonts w:eastAsia="Calibri" w:cstheme="majorHAnsi"/>
          <w:lang w:val="ro-RO"/>
        </w:rPr>
        <w:t>Ciclului I</w:t>
      </w:r>
      <w:r w:rsidRPr="0008302A">
        <w:rPr>
          <w:rFonts w:eastAsia="Calibri" w:cstheme="majorHAnsi"/>
          <w:lang w:val="ro-RO"/>
        </w:rPr>
        <w:t xml:space="preserve"> de implementare a Directivei Inundații, nu a fost realizată o modelare detaliată pentru toate </w:t>
      </w:r>
      <w:r w:rsidR="0004069B">
        <w:rPr>
          <w:rFonts w:eastAsia="Calibri" w:cstheme="majorHAnsi"/>
          <w:lang w:val="ro-RO"/>
        </w:rPr>
        <w:t>A.P.S.F.R.</w:t>
      </w:r>
      <w:r w:rsidRPr="0008302A">
        <w:rPr>
          <w:rFonts w:eastAsia="Calibri" w:cstheme="majorHAnsi"/>
          <w:lang w:val="ro-RO"/>
        </w:rPr>
        <w:t xml:space="preserve">-urile și au fost elaborate hărți de risc utilizând doar o abordare calitativă, riscul semnificativ la inundații nu a putut fi confirmat. Identificarea unor astfel de </w:t>
      </w:r>
      <w:r w:rsidR="0004069B">
        <w:rPr>
          <w:rFonts w:eastAsia="Calibri" w:cstheme="majorHAnsi"/>
          <w:lang w:val="ro-RO"/>
        </w:rPr>
        <w:t>A.P.S.F.R.</w:t>
      </w:r>
      <w:r w:rsidRPr="0008302A">
        <w:rPr>
          <w:rFonts w:eastAsia="Calibri" w:cstheme="majorHAnsi"/>
          <w:lang w:val="ro-RO"/>
        </w:rPr>
        <w:t>-uri Tranzitorii nu a putut fi efectuată în timpul etapei P</w:t>
      </w:r>
      <w:r w:rsidR="00B7728D">
        <w:rPr>
          <w:rFonts w:eastAsia="Calibri" w:cstheme="majorHAnsi"/>
          <w:lang w:val="ro-RO"/>
        </w:rPr>
        <w:t>.</w:t>
      </w:r>
      <w:r w:rsidRPr="0008302A">
        <w:rPr>
          <w:rFonts w:eastAsia="Calibri" w:cstheme="majorHAnsi"/>
          <w:lang w:val="ro-RO"/>
        </w:rPr>
        <w:t>F</w:t>
      </w:r>
      <w:r w:rsidR="00B7728D">
        <w:rPr>
          <w:rFonts w:eastAsia="Calibri" w:cstheme="majorHAnsi"/>
          <w:lang w:val="ro-RO"/>
        </w:rPr>
        <w:t>.</w:t>
      </w:r>
      <w:r w:rsidRPr="0008302A">
        <w:rPr>
          <w:rFonts w:eastAsia="Calibri" w:cstheme="majorHAnsi"/>
          <w:lang w:val="ro-RO"/>
        </w:rPr>
        <w:t>R</w:t>
      </w:r>
      <w:r w:rsidR="00B7728D">
        <w:rPr>
          <w:rFonts w:eastAsia="Calibri" w:cstheme="majorHAnsi"/>
          <w:lang w:val="ro-RO"/>
        </w:rPr>
        <w:t>.</w:t>
      </w:r>
      <w:r w:rsidRPr="0008302A">
        <w:rPr>
          <w:rFonts w:eastAsia="Calibri" w:cstheme="majorHAnsi"/>
          <w:lang w:val="ro-RO"/>
        </w:rPr>
        <w:t>A</w:t>
      </w:r>
      <w:r w:rsidR="00B7728D">
        <w:rPr>
          <w:rFonts w:eastAsia="Calibri" w:cstheme="majorHAnsi"/>
          <w:lang w:val="ro-RO"/>
        </w:rPr>
        <w:t>.</w:t>
      </w:r>
      <w:r w:rsidRPr="0008302A">
        <w:rPr>
          <w:rFonts w:eastAsia="Calibri" w:cstheme="majorHAnsi"/>
          <w:lang w:val="ro-RO"/>
        </w:rPr>
        <w:t xml:space="preserve"> a </w:t>
      </w:r>
      <w:r w:rsidR="007E2123" w:rsidRPr="0008302A">
        <w:rPr>
          <w:rFonts w:eastAsia="Calibri" w:cstheme="majorHAnsi"/>
          <w:lang w:val="ro-RO"/>
        </w:rPr>
        <w:t>Ciclului II</w:t>
      </w:r>
      <w:r w:rsidRPr="0008302A">
        <w:rPr>
          <w:rFonts w:eastAsia="Calibri" w:cstheme="majorHAnsi"/>
          <w:lang w:val="ro-RO"/>
        </w:rPr>
        <w:t xml:space="preserve"> de implementare a Directivei Inundații din cauza lipsei de informații.</w:t>
      </w:r>
    </w:p>
    <w:p w14:paraId="21BC3A6A" w14:textId="0051FA84" w:rsidR="009D216F" w:rsidRPr="0008302A" w:rsidRDefault="009D216F" w:rsidP="007E2123">
      <w:pPr>
        <w:jc w:val="both"/>
        <w:rPr>
          <w:rFonts w:eastAsia="Calibri" w:cstheme="majorHAnsi"/>
          <w:lang w:val="ro-RO"/>
        </w:rPr>
      </w:pPr>
      <w:r w:rsidRPr="0008302A">
        <w:rPr>
          <w:rFonts w:eastAsia="Calibri" w:cstheme="majorHAnsi"/>
          <w:lang w:val="ro-RO"/>
        </w:rPr>
        <w:t>Pe baza rezultatelor evaluării hazardului și a riscului la inundații, a fost calculată o valoare</w:t>
      </w:r>
      <w:r w:rsidR="00E03841" w:rsidRPr="0008302A">
        <w:rPr>
          <w:rFonts w:eastAsia="Calibri" w:cstheme="majorHAnsi"/>
          <w:lang w:val="ro-RO"/>
        </w:rPr>
        <w:t xml:space="preserve"> mediană</w:t>
      </w:r>
      <w:r w:rsidRPr="0008302A">
        <w:rPr>
          <w:rFonts w:eastAsia="Calibri" w:cstheme="majorHAnsi"/>
          <w:lang w:val="ro-RO"/>
        </w:rPr>
        <w:t xml:space="preserve"> </w:t>
      </w:r>
      <w:r w:rsidR="007E2123" w:rsidRPr="0008302A">
        <w:rPr>
          <w:rFonts w:eastAsia="Calibri" w:cstheme="majorHAnsi"/>
          <w:lang w:val="ro-RO"/>
        </w:rPr>
        <w:t>(medie)</w:t>
      </w:r>
      <w:r w:rsidR="00E03841" w:rsidRPr="0008302A">
        <w:rPr>
          <w:rFonts w:eastAsia="Calibri" w:cstheme="majorHAnsi"/>
          <w:lang w:val="ro-RO"/>
        </w:rPr>
        <w:t xml:space="preserve"> a Valorilor Pagubelor Preconizate</w:t>
      </w:r>
      <w:r w:rsidRPr="0008302A">
        <w:rPr>
          <w:rFonts w:eastAsia="Calibri" w:cstheme="majorHAnsi"/>
          <w:lang w:val="ro-RO"/>
        </w:rPr>
        <w:t xml:space="preserve"> la nivel național și de U</w:t>
      </w:r>
      <w:r w:rsidR="00E03841" w:rsidRPr="0008302A">
        <w:rPr>
          <w:rFonts w:eastAsia="Calibri" w:cstheme="majorHAnsi"/>
          <w:lang w:val="ro-RO"/>
        </w:rPr>
        <w:t xml:space="preserve">nitate de </w:t>
      </w:r>
      <w:r w:rsidRPr="0008302A">
        <w:rPr>
          <w:rFonts w:eastAsia="Calibri" w:cstheme="majorHAnsi"/>
          <w:lang w:val="ro-RO"/>
        </w:rPr>
        <w:t>M</w:t>
      </w:r>
      <w:r w:rsidR="00E03841" w:rsidRPr="0008302A">
        <w:rPr>
          <w:rFonts w:eastAsia="Calibri" w:cstheme="majorHAnsi"/>
          <w:lang w:val="ro-RO"/>
        </w:rPr>
        <w:t>anagement</w:t>
      </w:r>
      <w:r w:rsidRPr="0008302A">
        <w:rPr>
          <w:rFonts w:eastAsia="Calibri" w:cstheme="majorHAnsi"/>
          <w:lang w:val="ro-RO"/>
        </w:rPr>
        <w:t xml:space="preserve">. Pentru valorile de hazard, aceasta a fost calculată având în vedere suprafața inundată, iar pentru valorile de risc, aceasta a fost calculată luând în considerare pagubele totale, ambele pentru probabilitatea anuală de depășire de 1%. Pentru fiecare </w:t>
      </w:r>
      <w:r w:rsidR="0004069B">
        <w:rPr>
          <w:rFonts w:eastAsia="Calibri" w:cstheme="majorHAnsi"/>
          <w:lang w:val="ro-RO"/>
        </w:rPr>
        <w:t>A.P.S.F.R.</w:t>
      </w:r>
      <w:r w:rsidRPr="0008302A">
        <w:rPr>
          <w:rFonts w:eastAsia="Calibri" w:cstheme="majorHAnsi"/>
          <w:lang w:val="ro-RO"/>
        </w:rPr>
        <w:t xml:space="preserve"> au fost adăugate pe un grafic zona inundată și pagubele totale calculate pentru probabilitatea anuală de depășire de 1% (vezi Figura </w:t>
      </w:r>
      <w:r w:rsidR="006054D2" w:rsidRPr="0008302A">
        <w:rPr>
          <w:rFonts w:eastAsia="Calibri" w:cstheme="majorHAnsi"/>
          <w:lang w:val="ro-RO"/>
        </w:rPr>
        <w:t>10</w:t>
      </w:r>
      <w:r w:rsidRPr="0008302A">
        <w:rPr>
          <w:rFonts w:eastAsia="Calibri" w:cstheme="majorHAnsi"/>
          <w:lang w:val="ro-RO"/>
        </w:rPr>
        <w:t xml:space="preserve">) și astfel au fost determinate și enumerate posibilele </w:t>
      </w:r>
      <w:r w:rsidR="0004069B">
        <w:rPr>
          <w:rFonts w:eastAsia="Calibri" w:cstheme="majorHAnsi"/>
          <w:lang w:val="ro-RO"/>
        </w:rPr>
        <w:t>A.P.S.F.R.</w:t>
      </w:r>
      <w:r w:rsidRPr="0008302A">
        <w:rPr>
          <w:rFonts w:eastAsia="Calibri" w:cstheme="majorHAnsi"/>
          <w:lang w:val="ro-RO"/>
        </w:rPr>
        <w:t xml:space="preserve">-uri Tranzitorii (vezi Tabelul </w:t>
      </w:r>
      <w:r w:rsidR="006054D2" w:rsidRPr="0008302A">
        <w:rPr>
          <w:rFonts w:eastAsia="Calibri" w:cstheme="majorHAnsi"/>
          <w:lang w:val="ro-RO"/>
        </w:rPr>
        <w:t>7</w:t>
      </w:r>
      <w:r w:rsidRPr="0008302A">
        <w:rPr>
          <w:rFonts w:eastAsia="Calibri" w:cstheme="majorHAnsi"/>
          <w:lang w:val="ro-RO"/>
        </w:rPr>
        <w:t xml:space="preserve">), luând în considerare valorile la nivel național. În ceea ce privește identificarea </w:t>
      </w:r>
      <w:r w:rsidR="0004069B">
        <w:rPr>
          <w:rFonts w:eastAsia="Calibri" w:cstheme="majorHAnsi"/>
          <w:lang w:val="ro-RO"/>
        </w:rPr>
        <w:t>A.P.S.F.R.</w:t>
      </w:r>
      <w:r w:rsidRPr="0008302A">
        <w:rPr>
          <w:rFonts w:eastAsia="Calibri" w:cstheme="majorHAnsi"/>
          <w:lang w:val="ro-RO"/>
        </w:rPr>
        <w:t>-urilor Tranzitorii, o analiză mai detaliată va fi realizată în ciclurile următoare, luând în considerare și alte criterii (de exemplu, sursa de inundații, potențialul de dezvoltare a zonei, criteriile de mediu, schimbările climatice</w:t>
      </w:r>
      <w:r w:rsidR="007E2123" w:rsidRPr="0008302A">
        <w:rPr>
          <w:rFonts w:eastAsia="Calibri" w:cstheme="majorHAnsi"/>
          <w:lang w:val="ro-RO"/>
        </w:rPr>
        <w:t xml:space="preserve"> </w:t>
      </w:r>
      <w:r w:rsidRPr="0008302A">
        <w:rPr>
          <w:rFonts w:eastAsia="Calibri" w:cstheme="majorHAnsi"/>
          <w:lang w:val="ro-RO"/>
        </w:rPr>
        <w:t>etc.).</w:t>
      </w:r>
    </w:p>
    <w:p w14:paraId="4D19A775" w14:textId="70AC3F78" w:rsidR="009D216F" w:rsidRPr="0008302A" w:rsidRDefault="009D216F" w:rsidP="007E2123">
      <w:pPr>
        <w:rPr>
          <w:rFonts w:cstheme="majorHAnsi"/>
          <w:lang w:val="ro-RO"/>
        </w:rPr>
      </w:pPr>
      <w:r w:rsidRPr="0008302A">
        <w:rPr>
          <w:rFonts w:eastAsia="Calibri" w:cstheme="majorHAnsi"/>
          <w:lang w:val="ro-RO"/>
        </w:rPr>
        <w:t>Această analiză a condus la</w:t>
      </w:r>
      <w:r w:rsidR="007E2123" w:rsidRPr="0008302A">
        <w:rPr>
          <w:rFonts w:eastAsia="Calibri" w:cstheme="majorHAnsi"/>
          <w:lang w:val="ro-RO"/>
        </w:rPr>
        <w:t xml:space="preserve"> identificarea la nivelul </w:t>
      </w:r>
      <w:r w:rsidR="004A3D80">
        <w:rPr>
          <w:rFonts w:eastAsia="Calibri" w:cstheme="majorHAnsi"/>
          <w:lang w:val="ro-RO"/>
        </w:rPr>
        <w:t>A.B.A.</w:t>
      </w:r>
      <w:r w:rsidR="007E2123" w:rsidRPr="0008302A">
        <w:rPr>
          <w:rFonts w:eastAsia="Calibri" w:cstheme="majorHAnsi"/>
          <w:lang w:val="ro-RO"/>
        </w:rPr>
        <w:t xml:space="preserve"> Buzău-Ialomița a </w:t>
      </w:r>
      <w:r w:rsidRPr="0008302A">
        <w:rPr>
          <w:rFonts w:eastAsia="Calibri" w:cstheme="majorHAnsi"/>
          <w:lang w:val="ro-RO"/>
        </w:rPr>
        <w:t xml:space="preserve"> 11 posibile </w:t>
      </w:r>
      <w:r w:rsidR="0004069B">
        <w:rPr>
          <w:rFonts w:eastAsia="Calibri" w:cstheme="majorHAnsi"/>
          <w:lang w:val="ro-RO"/>
        </w:rPr>
        <w:t>A.P.S.F.R.</w:t>
      </w:r>
      <w:r w:rsidRPr="0008302A">
        <w:rPr>
          <w:rFonts w:eastAsia="Calibri" w:cstheme="majorHAnsi"/>
          <w:lang w:val="ro-RO"/>
        </w:rPr>
        <w:t xml:space="preserve">-uri Tranzitorii (Tabelul </w:t>
      </w:r>
      <w:r w:rsidR="006054D2" w:rsidRPr="0008302A">
        <w:rPr>
          <w:rFonts w:eastAsia="Calibri" w:cstheme="majorHAnsi"/>
          <w:lang w:val="ro-RO"/>
        </w:rPr>
        <w:t>7</w:t>
      </w:r>
      <w:r w:rsidRPr="0008302A">
        <w:rPr>
          <w:rFonts w:eastAsia="Calibri" w:cstheme="majorHAnsi"/>
          <w:lang w:val="ro-RO"/>
        </w:rPr>
        <w:t>), care urmează să fie evaluate în continuare în următorul ciclu, dintr-un total de 28</w:t>
      </w:r>
      <w:r w:rsidR="00F029E8">
        <w:rPr>
          <w:rFonts w:eastAsia="Calibri" w:cstheme="majorHAnsi"/>
          <w:lang w:val="ro-RO"/>
        </w:rPr>
        <w:t xml:space="preserve"> de</w:t>
      </w:r>
      <w:r w:rsidRPr="0008302A">
        <w:rPr>
          <w:rFonts w:eastAsia="Calibri" w:cstheme="majorHAnsi"/>
          <w:lang w:val="ro-RO"/>
        </w:rPr>
        <w:t xml:space="preserve"> </w:t>
      </w:r>
      <w:r w:rsidR="0004069B">
        <w:rPr>
          <w:rFonts w:eastAsia="Calibri" w:cstheme="majorHAnsi"/>
          <w:lang w:val="ro-RO"/>
        </w:rPr>
        <w:t>A.P.S.F.R.</w:t>
      </w:r>
      <w:r w:rsidRPr="0008302A">
        <w:rPr>
          <w:rFonts w:eastAsia="Calibri" w:cstheme="majorHAnsi"/>
          <w:lang w:val="ro-RO"/>
        </w:rPr>
        <w:t>-uri.</w:t>
      </w:r>
    </w:p>
    <w:p w14:paraId="6C3A211F" w14:textId="77777777" w:rsidR="009D216F" w:rsidRPr="0008302A" w:rsidRDefault="009D216F" w:rsidP="005A292B">
      <w:pPr>
        <w:spacing w:after="0"/>
        <w:jc w:val="center"/>
        <w:rPr>
          <w:rFonts w:cstheme="minorHAnsi"/>
          <w:bCs/>
          <w:lang w:val="ro-RO" w:eastAsia="ro-RO" w:bidi="ro-RO"/>
        </w:rPr>
      </w:pPr>
      <w:r w:rsidRPr="0008302A">
        <w:rPr>
          <w:noProof/>
        </w:rPr>
        <w:lastRenderedPageBreak/>
        <w:drawing>
          <wp:inline distT="0" distB="0" distL="0" distR="0" wp14:anchorId="23433887" wp14:editId="64DC5C05">
            <wp:extent cx="4284000" cy="4028036"/>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284000" cy="4028036"/>
                    </a:xfrm>
                    <a:prstGeom prst="rect">
                      <a:avLst/>
                    </a:prstGeom>
                  </pic:spPr>
                </pic:pic>
              </a:graphicData>
            </a:graphic>
          </wp:inline>
        </w:drawing>
      </w:r>
    </w:p>
    <w:p w14:paraId="10883241" w14:textId="4C6ED38B" w:rsidR="009D216F" w:rsidRPr="0008302A" w:rsidRDefault="009D216F" w:rsidP="005A292B">
      <w:pPr>
        <w:spacing w:before="0" w:after="60"/>
        <w:jc w:val="center"/>
        <w:rPr>
          <w:rFonts w:eastAsia="Calibri" w:cstheme="majorHAnsi"/>
          <w:i/>
          <w:iCs/>
          <w:szCs w:val="20"/>
          <w:lang w:val="ro-RO"/>
        </w:rPr>
      </w:pPr>
      <w:r w:rsidRPr="0008302A">
        <w:rPr>
          <w:rFonts w:eastAsia="Calibri" w:cstheme="majorHAnsi"/>
          <w:i/>
          <w:iCs/>
          <w:szCs w:val="20"/>
          <w:lang w:val="ro-RO"/>
        </w:rPr>
        <w:t xml:space="preserve">Figura </w:t>
      </w:r>
      <w:r w:rsidR="006054D2" w:rsidRPr="0008302A">
        <w:rPr>
          <w:rFonts w:eastAsia="Calibri" w:cstheme="majorHAnsi"/>
          <w:i/>
          <w:iCs/>
          <w:szCs w:val="20"/>
          <w:lang w:val="ro-RO"/>
        </w:rPr>
        <w:t>10.</w:t>
      </w:r>
      <w:r w:rsidRPr="0008302A">
        <w:rPr>
          <w:rFonts w:eastAsia="Calibri" w:cstheme="majorHAnsi"/>
          <w:i/>
          <w:iCs/>
          <w:szCs w:val="20"/>
          <w:lang w:val="ro-RO"/>
        </w:rPr>
        <w:t xml:space="preserve"> Prezentare generală a nivelurilor de hazard (zona inundată) și de risc (daune totale) la inundații pentru toate </w:t>
      </w:r>
      <w:r w:rsidR="0004069B">
        <w:rPr>
          <w:rFonts w:eastAsia="Calibri" w:cstheme="majorHAnsi"/>
          <w:i/>
          <w:iCs/>
          <w:szCs w:val="20"/>
          <w:lang w:val="ro-RO"/>
        </w:rPr>
        <w:t>A.P.S.F.R.</w:t>
      </w:r>
      <w:r w:rsidRPr="0008302A">
        <w:rPr>
          <w:rFonts w:eastAsia="Calibri" w:cstheme="majorHAnsi"/>
          <w:i/>
          <w:iCs/>
          <w:szCs w:val="20"/>
          <w:lang w:val="ro-RO"/>
        </w:rPr>
        <w:t xml:space="preserve">-urile din </w:t>
      </w:r>
      <w:r w:rsidR="004A3D80">
        <w:rPr>
          <w:rFonts w:eastAsia="Calibri" w:cstheme="majorHAnsi"/>
          <w:i/>
          <w:iCs/>
          <w:szCs w:val="20"/>
          <w:lang w:val="ro-RO"/>
        </w:rPr>
        <w:t>A.B.A.</w:t>
      </w:r>
      <w:r w:rsidRPr="0008302A">
        <w:rPr>
          <w:rFonts w:eastAsia="Calibri" w:cstheme="majorHAnsi"/>
          <w:i/>
          <w:iCs/>
          <w:szCs w:val="20"/>
          <w:lang w:val="ro-RO"/>
        </w:rPr>
        <w:t xml:space="preserve"> Buzău – Ialomița</w:t>
      </w:r>
    </w:p>
    <w:p w14:paraId="208288BD" w14:textId="3A9AF765" w:rsidR="009D216F" w:rsidRPr="0008302A" w:rsidRDefault="009D216F" w:rsidP="00EB454E">
      <w:pPr>
        <w:spacing w:line="240" w:lineRule="auto"/>
        <w:ind w:firstLine="720"/>
        <w:jc w:val="center"/>
        <w:rPr>
          <w:rFonts w:cstheme="majorHAnsi"/>
          <w:i/>
          <w:iCs/>
          <w:szCs w:val="20"/>
          <w:lang w:val="ro-RO"/>
        </w:rPr>
      </w:pPr>
      <w:r w:rsidRPr="0008302A">
        <w:rPr>
          <w:rFonts w:cstheme="majorHAnsi"/>
          <w:i/>
          <w:iCs/>
          <w:szCs w:val="20"/>
          <w:lang w:val="ro-RO"/>
        </w:rPr>
        <w:t xml:space="preserve">Tabelul </w:t>
      </w:r>
      <w:r w:rsidR="006054D2" w:rsidRPr="0008302A">
        <w:rPr>
          <w:rFonts w:cstheme="majorHAnsi"/>
          <w:i/>
          <w:iCs/>
          <w:szCs w:val="20"/>
          <w:lang w:val="ro-RO"/>
        </w:rPr>
        <w:t xml:space="preserve">7. </w:t>
      </w:r>
      <w:r w:rsidRPr="0008302A">
        <w:rPr>
          <w:rFonts w:cstheme="majorHAnsi"/>
          <w:i/>
          <w:iCs/>
          <w:szCs w:val="20"/>
          <w:lang w:val="ro-RO"/>
        </w:rPr>
        <w:t xml:space="preserve">Posibilele </w:t>
      </w:r>
      <w:r w:rsidR="0004069B">
        <w:rPr>
          <w:rFonts w:cstheme="majorHAnsi"/>
          <w:i/>
          <w:iCs/>
          <w:szCs w:val="20"/>
          <w:lang w:val="ro-RO"/>
        </w:rPr>
        <w:t>A.P.S.F.R.</w:t>
      </w:r>
      <w:r w:rsidRPr="0008302A">
        <w:rPr>
          <w:rFonts w:cstheme="majorHAnsi"/>
          <w:i/>
          <w:iCs/>
          <w:szCs w:val="20"/>
          <w:lang w:val="ro-RO"/>
        </w:rPr>
        <w:t xml:space="preserve">-uri Tranzitorii din </w:t>
      </w:r>
      <w:r w:rsidR="004A3D80">
        <w:rPr>
          <w:rFonts w:cstheme="majorHAnsi"/>
          <w:i/>
          <w:iCs/>
          <w:szCs w:val="20"/>
          <w:lang w:val="ro-RO"/>
        </w:rPr>
        <w:t>A.B.A.</w:t>
      </w:r>
      <w:r w:rsidRPr="0008302A">
        <w:rPr>
          <w:rFonts w:cstheme="majorHAnsi"/>
          <w:i/>
          <w:iCs/>
          <w:szCs w:val="20"/>
          <w:lang w:val="ro-RO"/>
        </w:rPr>
        <w:t xml:space="preserve"> Buzău – Ialomița</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4"/>
        <w:gridCol w:w="3332"/>
        <w:gridCol w:w="2728"/>
        <w:gridCol w:w="1549"/>
        <w:gridCol w:w="1442"/>
      </w:tblGrid>
      <w:tr w:rsidR="009D216F" w:rsidRPr="0008302A" w14:paraId="21CC951B" w14:textId="77777777" w:rsidTr="005A292B">
        <w:trPr>
          <w:trHeight w:val="70"/>
          <w:tblHeader/>
        </w:trPr>
        <w:tc>
          <w:tcPr>
            <w:tcW w:w="342" w:type="pct"/>
            <w:shd w:val="clear" w:color="auto" w:fill="auto"/>
            <w:hideMark/>
          </w:tcPr>
          <w:p w14:paraId="71B5AD5A" w14:textId="77777777" w:rsidR="009D216F" w:rsidRPr="0008302A" w:rsidRDefault="009D216F" w:rsidP="005A292B">
            <w:pPr>
              <w:spacing w:before="0" w:after="0" w:line="240" w:lineRule="auto"/>
              <w:jc w:val="center"/>
              <w:rPr>
                <w:rFonts w:ascii="Calibri" w:hAnsi="Calibri" w:cs="Calibri"/>
                <w:b/>
                <w:bCs/>
                <w:color w:val="000000"/>
              </w:rPr>
            </w:pPr>
            <w:r w:rsidRPr="0008302A">
              <w:rPr>
                <w:rFonts w:ascii="Calibri" w:hAnsi="Calibri" w:cs="Calibri"/>
                <w:b/>
                <w:bCs/>
                <w:color w:val="000000"/>
              </w:rPr>
              <w:t xml:space="preserve">Nr. </w:t>
            </w:r>
            <w:proofErr w:type="spellStart"/>
            <w:r w:rsidRPr="0008302A">
              <w:rPr>
                <w:rFonts w:ascii="Calibri" w:hAnsi="Calibri" w:cs="Calibri"/>
                <w:b/>
                <w:bCs/>
                <w:color w:val="000000"/>
              </w:rPr>
              <w:t>crt</w:t>
            </w:r>
            <w:proofErr w:type="spellEnd"/>
            <w:r w:rsidRPr="0008302A">
              <w:rPr>
                <w:rFonts w:ascii="Calibri" w:hAnsi="Calibri" w:cs="Calibri"/>
                <w:b/>
                <w:bCs/>
                <w:color w:val="000000"/>
              </w:rPr>
              <w:t>.</w:t>
            </w:r>
          </w:p>
        </w:tc>
        <w:tc>
          <w:tcPr>
            <w:tcW w:w="1715" w:type="pct"/>
            <w:shd w:val="clear" w:color="auto" w:fill="auto"/>
            <w:hideMark/>
          </w:tcPr>
          <w:p w14:paraId="61C84723" w14:textId="2991D328" w:rsidR="009D216F" w:rsidRPr="00683701" w:rsidRDefault="009D216F" w:rsidP="005A292B">
            <w:pPr>
              <w:spacing w:before="0" w:after="0" w:line="240" w:lineRule="auto"/>
              <w:jc w:val="center"/>
              <w:rPr>
                <w:rFonts w:ascii="Calibri" w:hAnsi="Calibri" w:cs="Calibri"/>
                <w:b/>
                <w:bCs/>
                <w:color w:val="000000"/>
                <w:lang w:val="it-IT"/>
              </w:rPr>
            </w:pPr>
            <w:r w:rsidRPr="00683701">
              <w:rPr>
                <w:rFonts w:ascii="Calibri" w:hAnsi="Calibri" w:cs="Calibri"/>
                <w:b/>
                <w:bCs/>
                <w:color w:val="000000"/>
                <w:lang w:val="it-IT"/>
              </w:rPr>
              <w:t xml:space="preserve">Denumire </w:t>
            </w:r>
            <w:r w:rsidR="0004069B" w:rsidRPr="00683701">
              <w:rPr>
                <w:rFonts w:ascii="Calibri" w:hAnsi="Calibri" w:cs="Calibri"/>
                <w:b/>
                <w:bCs/>
                <w:color w:val="000000"/>
                <w:lang w:val="it-IT"/>
              </w:rPr>
              <w:t>A.P.S.F.R.</w:t>
            </w:r>
          </w:p>
        </w:tc>
        <w:tc>
          <w:tcPr>
            <w:tcW w:w="1404" w:type="pct"/>
            <w:shd w:val="clear" w:color="auto" w:fill="auto"/>
            <w:hideMark/>
          </w:tcPr>
          <w:p w14:paraId="5B5DE3DA" w14:textId="77777777" w:rsidR="009D216F" w:rsidRPr="0008302A" w:rsidRDefault="009D216F"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Codul</w:t>
            </w:r>
            <w:proofErr w:type="spellEnd"/>
            <w:r w:rsidRPr="0008302A">
              <w:rPr>
                <w:rFonts w:ascii="Calibri" w:hAnsi="Calibri" w:cs="Calibri"/>
                <w:b/>
                <w:bCs/>
                <w:color w:val="000000"/>
              </w:rPr>
              <w:t xml:space="preserve"> UE</w:t>
            </w:r>
          </w:p>
        </w:tc>
        <w:tc>
          <w:tcPr>
            <w:tcW w:w="797" w:type="pct"/>
          </w:tcPr>
          <w:p w14:paraId="2997B4EE" w14:textId="3BD74D91" w:rsidR="009D216F" w:rsidRPr="0008302A" w:rsidRDefault="009D216F"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inundată</w:t>
            </w:r>
            <w:proofErr w:type="spellEnd"/>
            <w:r w:rsidR="005A292B" w:rsidRPr="0008302A">
              <w:rPr>
                <w:rFonts w:ascii="Calibri" w:hAnsi="Calibri" w:cs="Calibri"/>
                <w:b/>
                <w:bCs/>
                <w:color w:val="000000"/>
              </w:rPr>
              <w:t xml:space="preserve"> </w:t>
            </w:r>
            <w:r w:rsidRPr="0008302A">
              <w:rPr>
                <w:rFonts w:ascii="Calibri" w:hAnsi="Calibri" w:cs="Calibri"/>
                <w:b/>
                <w:bCs/>
                <w:color w:val="000000"/>
              </w:rPr>
              <w:t>1%</w:t>
            </w:r>
            <w:r w:rsidR="005A292B" w:rsidRPr="0008302A">
              <w:rPr>
                <w:rFonts w:ascii="Calibri" w:hAnsi="Calibri" w:cs="Calibri"/>
                <w:b/>
                <w:bCs/>
                <w:color w:val="000000"/>
              </w:rPr>
              <w:t xml:space="preserve"> </w:t>
            </w:r>
            <w:r w:rsidRPr="0008302A">
              <w:rPr>
                <w:rFonts w:ascii="Calibri" w:hAnsi="Calibri" w:cs="Calibri"/>
                <w:b/>
                <w:bCs/>
                <w:color w:val="000000"/>
              </w:rPr>
              <w:t>[mii ha]</w:t>
            </w:r>
          </w:p>
        </w:tc>
        <w:tc>
          <w:tcPr>
            <w:tcW w:w="742" w:type="pct"/>
            <w:shd w:val="clear" w:color="auto" w:fill="auto"/>
            <w:hideMark/>
          </w:tcPr>
          <w:p w14:paraId="3C04DE2F" w14:textId="4DC78532" w:rsidR="009D216F" w:rsidRPr="0008302A" w:rsidRDefault="009D216F"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Pagube</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totale</w:t>
            </w:r>
            <w:proofErr w:type="spellEnd"/>
            <w:r w:rsidRPr="0008302A">
              <w:rPr>
                <w:rFonts w:ascii="Calibri" w:hAnsi="Calibri" w:cs="Calibri"/>
                <w:b/>
                <w:bCs/>
                <w:color w:val="000000"/>
              </w:rPr>
              <w:t xml:space="preserve"> 1% [mil. €]</w:t>
            </w:r>
          </w:p>
        </w:tc>
      </w:tr>
      <w:tr w:rsidR="009D216F" w:rsidRPr="0008302A" w14:paraId="3042E51C" w14:textId="77777777" w:rsidTr="005A292B">
        <w:trPr>
          <w:trHeight w:val="300"/>
        </w:trPr>
        <w:tc>
          <w:tcPr>
            <w:tcW w:w="342" w:type="pct"/>
            <w:shd w:val="clear" w:color="auto" w:fill="auto"/>
            <w:noWrap/>
            <w:hideMark/>
          </w:tcPr>
          <w:p w14:paraId="4080F317"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1</w:t>
            </w:r>
          </w:p>
        </w:tc>
        <w:tc>
          <w:tcPr>
            <w:tcW w:w="1715" w:type="pct"/>
            <w:shd w:val="clear" w:color="auto" w:fill="auto"/>
            <w:noWrap/>
            <w:vAlign w:val="bottom"/>
            <w:hideMark/>
          </w:tcPr>
          <w:p w14:paraId="2DFAA1BB"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 xml:space="preserve">r. </w:t>
            </w:r>
            <w:proofErr w:type="spellStart"/>
            <w:r w:rsidRPr="0008302A">
              <w:rPr>
                <w:rFonts w:ascii="Calibri" w:hAnsi="Calibri" w:cs="Calibri"/>
                <w:color w:val="000000"/>
              </w:rPr>
              <w:t>Bizdidel</w:t>
            </w:r>
            <w:proofErr w:type="spellEnd"/>
          </w:p>
        </w:tc>
        <w:tc>
          <w:tcPr>
            <w:tcW w:w="1404" w:type="pct"/>
            <w:shd w:val="clear" w:color="auto" w:fill="auto"/>
            <w:noWrap/>
            <w:vAlign w:val="bottom"/>
            <w:hideMark/>
          </w:tcPr>
          <w:p w14:paraId="031B5DC0"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RO5-11.01.008</w:t>
            </w:r>
            <w:proofErr w:type="gramStart"/>
            <w:r w:rsidRPr="0008302A">
              <w:rPr>
                <w:rFonts w:ascii="Calibri" w:hAnsi="Calibri" w:cs="Calibri"/>
                <w:color w:val="000000"/>
              </w:rPr>
              <w:t>....-</w:t>
            </w:r>
            <w:proofErr w:type="gramEnd"/>
            <w:r w:rsidRPr="0008302A">
              <w:rPr>
                <w:rFonts w:ascii="Calibri" w:hAnsi="Calibri" w:cs="Calibri"/>
                <w:color w:val="000000"/>
              </w:rPr>
              <w:t>01A</w:t>
            </w:r>
          </w:p>
        </w:tc>
        <w:tc>
          <w:tcPr>
            <w:tcW w:w="797" w:type="pct"/>
            <w:vAlign w:val="center"/>
          </w:tcPr>
          <w:p w14:paraId="4BE847EB"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0,22</w:t>
            </w:r>
          </w:p>
        </w:tc>
        <w:tc>
          <w:tcPr>
            <w:tcW w:w="742" w:type="pct"/>
            <w:shd w:val="clear" w:color="auto" w:fill="auto"/>
            <w:noWrap/>
            <w:vAlign w:val="center"/>
            <w:hideMark/>
          </w:tcPr>
          <w:p w14:paraId="291BF2EB"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7,85</w:t>
            </w:r>
          </w:p>
        </w:tc>
      </w:tr>
      <w:tr w:rsidR="009D216F" w:rsidRPr="0008302A" w14:paraId="049E02F5" w14:textId="77777777" w:rsidTr="005A292B">
        <w:trPr>
          <w:trHeight w:val="300"/>
        </w:trPr>
        <w:tc>
          <w:tcPr>
            <w:tcW w:w="342" w:type="pct"/>
            <w:shd w:val="clear" w:color="auto" w:fill="auto"/>
            <w:noWrap/>
            <w:hideMark/>
          </w:tcPr>
          <w:p w14:paraId="115C1E71"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2</w:t>
            </w:r>
          </w:p>
        </w:tc>
        <w:tc>
          <w:tcPr>
            <w:tcW w:w="1715" w:type="pct"/>
            <w:shd w:val="clear" w:color="auto" w:fill="auto"/>
            <w:noWrap/>
            <w:vAlign w:val="bottom"/>
            <w:hideMark/>
          </w:tcPr>
          <w:p w14:paraId="1608A288" w14:textId="77777777" w:rsidR="009D216F" w:rsidRPr="0008302A" w:rsidRDefault="009D216F" w:rsidP="005A292B">
            <w:pPr>
              <w:spacing w:before="0" w:after="0" w:line="240" w:lineRule="auto"/>
              <w:rPr>
                <w:rFonts w:ascii="Calibri" w:hAnsi="Calibri" w:cs="Calibri"/>
                <w:color w:val="000000"/>
                <w:lang w:val="es-ES"/>
              </w:rPr>
            </w:pPr>
            <w:r w:rsidRPr="0008302A">
              <w:rPr>
                <w:rFonts w:ascii="Calibri" w:hAnsi="Calibri" w:cs="Calibri"/>
                <w:color w:val="000000"/>
                <w:lang w:val="es-ES"/>
              </w:rPr>
              <w:t>r. Vulcana - av. loc. Vulcana de Sus</w:t>
            </w:r>
          </w:p>
        </w:tc>
        <w:tc>
          <w:tcPr>
            <w:tcW w:w="1404" w:type="pct"/>
            <w:shd w:val="clear" w:color="auto" w:fill="auto"/>
            <w:noWrap/>
            <w:vAlign w:val="bottom"/>
            <w:hideMark/>
          </w:tcPr>
          <w:p w14:paraId="644FE7D6"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RO5-11.01.009</w:t>
            </w:r>
            <w:proofErr w:type="gramStart"/>
            <w:r w:rsidRPr="0008302A">
              <w:rPr>
                <w:rFonts w:ascii="Calibri" w:hAnsi="Calibri" w:cs="Calibri"/>
                <w:color w:val="000000"/>
              </w:rPr>
              <w:t>....-</w:t>
            </w:r>
            <w:proofErr w:type="gramEnd"/>
            <w:r w:rsidRPr="0008302A">
              <w:rPr>
                <w:rFonts w:ascii="Calibri" w:hAnsi="Calibri" w:cs="Calibri"/>
                <w:color w:val="000000"/>
              </w:rPr>
              <w:t>01A</w:t>
            </w:r>
          </w:p>
        </w:tc>
        <w:tc>
          <w:tcPr>
            <w:tcW w:w="797" w:type="pct"/>
            <w:vAlign w:val="center"/>
          </w:tcPr>
          <w:p w14:paraId="687DF1EE"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0,15</w:t>
            </w:r>
          </w:p>
        </w:tc>
        <w:tc>
          <w:tcPr>
            <w:tcW w:w="742" w:type="pct"/>
            <w:shd w:val="clear" w:color="auto" w:fill="auto"/>
            <w:noWrap/>
            <w:vAlign w:val="center"/>
            <w:hideMark/>
          </w:tcPr>
          <w:p w14:paraId="42B71499"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5,23</w:t>
            </w:r>
          </w:p>
        </w:tc>
      </w:tr>
      <w:tr w:rsidR="009D216F" w:rsidRPr="0008302A" w14:paraId="3382D415" w14:textId="77777777" w:rsidTr="005A292B">
        <w:trPr>
          <w:trHeight w:val="300"/>
        </w:trPr>
        <w:tc>
          <w:tcPr>
            <w:tcW w:w="342" w:type="pct"/>
            <w:shd w:val="clear" w:color="auto" w:fill="auto"/>
            <w:noWrap/>
            <w:hideMark/>
          </w:tcPr>
          <w:p w14:paraId="3CE42E85"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3</w:t>
            </w:r>
          </w:p>
        </w:tc>
        <w:tc>
          <w:tcPr>
            <w:tcW w:w="1715" w:type="pct"/>
            <w:shd w:val="clear" w:color="auto" w:fill="auto"/>
            <w:noWrap/>
            <w:vAlign w:val="bottom"/>
            <w:hideMark/>
          </w:tcPr>
          <w:p w14:paraId="18D98307" w14:textId="77777777" w:rsidR="009D216F" w:rsidRPr="0008302A" w:rsidRDefault="009D216F" w:rsidP="005A292B">
            <w:pPr>
              <w:spacing w:before="0" w:after="0" w:line="240" w:lineRule="auto"/>
              <w:rPr>
                <w:rFonts w:ascii="Calibri" w:hAnsi="Calibri" w:cs="Calibri"/>
                <w:color w:val="000000"/>
                <w:lang w:val="it-IT"/>
              </w:rPr>
            </w:pPr>
            <w:r w:rsidRPr="0008302A">
              <w:rPr>
                <w:rFonts w:ascii="Calibri" w:hAnsi="Calibri" w:cs="Calibri"/>
                <w:color w:val="000000"/>
                <w:lang w:val="it-IT"/>
              </w:rPr>
              <w:t>r. Ocnița - av. confl. V. Olan</w:t>
            </w:r>
          </w:p>
        </w:tc>
        <w:tc>
          <w:tcPr>
            <w:tcW w:w="1404" w:type="pct"/>
            <w:shd w:val="clear" w:color="auto" w:fill="auto"/>
            <w:noWrap/>
            <w:vAlign w:val="bottom"/>
            <w:hideMark/>
          </w:tcPr>
          <w:p w14:paraId="6B846DCB"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RO5-11.01.011.01...-01A</w:t>
            </w:r>
          </w:p>
        </w:tc>
        <w:tc>
          <w:tcPr>
            <w:tcW w:w="797" w:type="pct"/>
            <w:vAlign w:val="center"/>
          </w:tcPr>
          <w:p w14:paraId="5275052C"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0,05</w:t>
            </w:r>
          </w:p>
        </w:tc>
        <w:tc>
          <w:tcPr>
            <w:tcW w:w="742" w:type="pct"/>
            <w:shd w:val="clear" w:color="auto" w:fill="auto"/>
            <w:noWrap/>
            <w:vAlign w:val="center"/>
            <w:hideMark/>
          </w:tcPr>
          <w:p w14:paraId="6E544FB5"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1,21</w:t>
            </w:r>
          </w:p>
        </w:tc>
      </w:tr>
      <w:tr w:rsidR="009D216F" w:rsidRPr="0008302A" w14:paraId="1D082663" w14:textId="77777777" w:rsidTr="005A292B">
        <w:trPr>
          <w:trHeight w:val="300"/>
        </w:trPr>
        <w:tc>
          <w:tcPr>
            <w:tcW w:w="342" w:type="pct"/>
            <w:shd w:val="clear" w:color="auto" w:fill="auto"/>
            <w:noWrap/>
            <w:hideMark/>
          </w:tcPr>
          <w:p w14:paraId="3D0EF0E3"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4</w:t>
            </w:r>
          </w:p>
        </w:tc>
        <w:tc>
          <w:tcPr>
            <w:tcW w:w="1715" w:type="pct"/>
            <w:shd w:val="clear" w:color="auto" w:fill="auto"/>
            <w:noWrap/>
            <w:vAlign w:val="bottom"/>
            <w:hideMark/>
          </w:tcPr>
          <w:p w14:paraId="013C0458"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 xml:space="preserve">r. </w:t>
            </w:r>
            <w:proofErr w:type="spellStart"/>
            <w:r w:rsidRPr="0008302A">
              <w:rPr>
                <w:rFonts w:ascii="Calibri" w:hAnsi="Calibri" w:cs="Calibri"/>
                <w:color w:val="000000"/>
              </w:rPr>
              <w:t>Slănic</w:t>
            </w:r>
            <w:proofErr w:type="spellEnd"/>
            <w:r w:rsidRPr="0008302A">
              <w:rPr>
                <w:rFonts w:ascii="Calibri" w:hAnsi="Calibri" w:cs="Calibri"/>
                <w:color w:val="000000"/>
              </w:rPr>
              <w:t xml:space="preserve"> - av. loc. </w:t>
            </w:r>
            <w:proofErr w:type="spellStart"/>
            <w:r w:rsidRPr="0008302A">
              <w:rPr>
                <w:rFonts w:ascii="Calibri" w:hAnsi="Calibri" w:cs="Calibri"/>
                <w:color w:val="000000"/>
              </w:rPr>
              <w:t>Groșani</w:t>
            </w:r>
            <w:proofErr w:type="spellEnd"/>
          </w:p>
        </w:tc>
        <w:tc>
          <w:tcPr>
            <w:tcW w:w="1404" w:type="pct"/>
            <w:shd w:val="clear" w:color="auto" w:fill="auto"/>
            <w:noWrap/>
            <w:vAlign w:val="bottom"/>
            <w:hideMark/>
          </w:tcPr>
          <w:p w14:paraId="767F4935"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RO5-11.01.020.13.11.02.-01A</w:t>
            </w:r>
          </w:p>
        </w:tc>
        <w:tc>
          <w:tcPr>
            <w:tcW w:w="797" w:type="pct"/>
            <w:vAlign w:val="center"/>
          </w:tcPr>
          <w:p w14:paraId="0C285AAA"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0,09</w:t>
            </w:r>
          </w:p>
        </w:tc>
        <w:tc>
          <w:tcPr>
            <w:tcW w:w="742" w:type="pct"/>
            <w:shd w:val="clear" w:color="auto" w:fill="auto"/>
            <w:noWrap/>
            <w:vAlign w:val="center"/>
            <w:hideMark/>
          </w:tcPr>
          <w:p w14:paraId="032AD3B3"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2,79</w:t>
            </w:r>
          </w:p>
        </w:tc>
      </w:tr>
      <w:tr w:rsidR="009D216F" w:rsidRPr="0008302A" w14:paraId="5CCC419A" w14:textId="77777777" w:rsidTr="005A292B">
        <w:trPr>
          <w:trHeight w:val="300"/>
        </w:trPr>
        <w:tc>
          <w:tcPr>
            <w:tcW w:w="342" w:type="pct"/>
            <w:shd w:val="clear" w:color="auto" w:fill="auto"/>
            <w:noWrap/>
            <w:hideMark/>
          </w:tcPr>
          <w:p w14:paraId="5CB56BD2"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5</w:t>
            </w:r>
          </w:p>
        </w:tc>
        <w:tc>
          <w:tcPr>
            <w:tcW w:w="1715" w:type="pct"/>
            <w:shd w:val="clear" w:color="auto" w:fill="auto"/>
            <w:noWrap/>
            <w:vAlign w:val="bottom"/>
            <w:hideMark/>
          </w:tcPr>
          <w:p w14:paraId="36F64F8D" w14:textId="77777777" w:rsidR="009D216F" w:rsidRPr="0008302A" w:rsidRDefault="009D216F" w:rsidP="005A292B">
            <w:pPr>
              <w:spacing w:before="0" w:after="0" w:line="240" w:lineRule="auto"/>
              <w:rPr>
                <w:rFonts w:ascii="Calibri" w:hAnsi="Calibri" w:cs="Calibri"/>
                <w:color w:val="000000"/>
                <w:lang w:val="it-IT"/>
              </w:rPr>
            </w:pPr>
            <w:r w:rsidRPr="0008302A">
              <w:rPr>
                <w:rFonts w:ascii="Calibri" w:hAnsi="Calibri" w:cs="Calibri"/>
                <w:color w:val="000000"/>
                <w:lang w:val="it-IT"/>
              </w:rPr>
              <w:t>r. Acriș - av. confl. Paejului</w:t>
            </w:r>
          </w:p>
        </w:tc>
        <w:tc>
          <w:tcPr>
            <w:tcW w:w="1404" w:type="pct"/>
            <w:shd w:val="clear" w:color="auto" w:fill="auto"/>
            <w:noWrap/>
            <w:vAlign w:val="bottom"/>
            <w:hideMark/>
          </w:tcPr>
          <w:p w14:paraId="22569C28"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RO5-12.01.082.04...-01A</w:t>
            </w:r>
          </w:p>
        </w:tc>
        <w:tc>
          <w:tcPr>
            <w:tcW w:w="797" w:type="pct"/>
            <w:vAlign w:val="center"/>
          </w:tcPr>
          <w:p w14:paraId="6FB16C64"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0,18</w:t>
            </w:r>
          </w:p>
        </w:tc>
        <w:tc>
          <w:tcPr>
            <w:tcW w:w="742" w:type="pct"/>
            <w:shd w:val="clear" w:color="auto" w:fill="auto"/>
            <w:noWrap/>
            <w:vAlign w:val="center"/>
            <w:hideMark/>
          </w:tcPr>
          <w:p w14:paraId="04982B92"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6,38</w:t>
            </w:r>
          </w:p>
        </w:tc>
      </w:tr>
      <w:tr w:rsidR="009D216F" w:rsidRPr="0008302A" w14:paraId="7C706D52" w14:textId="77777777" w:rsidTr="005A292B">
        <w:trPr>
          <w:trHeight w:val="300"/>
        </w:trPr>
        <w:tc>
          <w:tcPr>
            <w:tcW w:w="342" w:type="pct"/>
            <w:shd w:val="clear" w:color="auto" w:fill="auto"/>
            <w:noWrap/>
            <w:hideMark/>
          </w:tcPr>
          <w:p w14:paraId="22FD8850"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6</w:t>
            </w:r>
          </w:p>
        </w:tc>
        <w:tc>
          <w:tcPr>
            <w:tcW w:w="1715" w:type="pct"/>
            <w:shd w:val="clear" w:color="auto" w:fill="auto"/>
            <w:noWrap/>
            <w:vAlign w:val="bottom"/>
            <w:hideMark/>
          </w:tcPr>
          <w:p w14:paraId="736336F5"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 xml:space="preserve">r. </w:t>
            </w:r>
            <w:proofErr w:type="spellStart"/>
            <w:r w:rsidRPr="0008302A">
              <w:rPr>
                <w:rFonts w:ascii="Calibri" w:hAnsi="Calibri" w:cs="Calibri"/>
                <w:color w:val="000000"/>
              </w:rPr>
              <w:t>Sărățel</w:t>
            </w:r>
            <w:proofErr w:type="spellEnd"/>
            <w:r w:rsidRPr="0008302A">
              <w:rPr>
                <w:rFonts w:ascii="Calibri" w:hAnsi="Calibri" w:cs="Calibri"/>
                <w:color w:val="000000"/>
              </w:rPr>
              <w:t xml:space="preserve"> - av. </w:t>
            </w:r>
            <w:proofErr w:type="spellStart"/>
            <w:r w:rsidRPr="0008302A">
              <w:rPr>
                <w:rFonts w:ascii="Calibri" w:hAnsi="Calibri" w:cs="Calibri"/>
                <w:color w:val="000000"/>
              </w:rPr>
              <w:t>confl</w:t>
            </w:r>
            <w:proofErr w:type="spellEnd"/>
            <w:r w:rsidRPr="0008302A">
              <w:rPr>
                <w:rFonts w:ascii="Calibri" w:hAnsi="Calibri" w:cs="Calibri"/>
                <w:color w:val="000000"/>
              </w:rPr>
              <w:t xml:space="preserve">. </w:t>
            </w:r>
            <w:proofErr w:type="spellStart"/>
            <w:r w:rsidRPr="0008302A">
              <w:rPr>
                <w:rFonts w:ascii="Calibri" w:hAnsi="Calibri" w:cs="Calibri"/>
                <w:color w:val="000000"/>
              </w:rPr>
              <w:t>Slănicel</w:t>
            </w:r>
            <w:proofErr w:type="spellEnd"/>
            <w:r w:rsidRPr="0008302A">
              <w:rPr>
                <w:rFonts w:ascii="Calibri" w:hAnsi="Calibri" w:cs="Calibri"/>
                <w:color w:val="000000"/>
              </w:rPr>
              <w:t xml:space="preserve"> - am. loc. </w:t>
            </w:r>
            <w:proofErr w:type="spellStart"/>
            <w:r w:rsidRPr="0008302A">
              <w:rPr>
                <w:rFonts w:ascii="Calibri" w:hAnsi="Calibri" w:cs="Calibri"/>
                <w:color w:val="000000"/>
              </w:rPr>
              <w:t>Joseni</w:t>
            </w:r>
            <w:proofErr w:type="spellEnd"/>
          </w:p>
        </w:tc>
        <w:tc>
          <w:tcPr>
            <w:tcW w:w="1404" w:type="pct"/>
            <w:shd w:val="clear" w:color="auto" w:fill="auto"/>
            <w:noWrap/>
            <w:vAlign w:val="bottom"/>
            <w:hideMark/>
          </w:tcPr>
          <w:p w14:paraId="4040434C"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RO5-12.01.082.25...-01A</w:t>
            </w:r>
          </w:p>
        </w:tc>
        <w:tc>
          <w:tcPr>
            <w:tcW w:w="797" w:type="pct"/>
            <w:vAlign w:val="center"/>
          </w:tcPr>
          <w:p w14:paraId="7C62A2D5"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0,07</w:t>
            </w:r>
          </w:p>
        </w:tc>
        <w:tc>
          <w:tcPr>
            <w:tcW w:w="742" w:type="pct"/>
            <w:shd w:val="clear" w:color="auto" w:fill="auto"/>
            <w:noWrap/>
            <w:vAlign w:val="center"/>
            <w:hideMark/>
          </w:tcPr>
          <w:p w14:paraId="6F0DB89E"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0,60</w:t>
            </w:r>
          </w:p>
        </w:tc>
      </w:tr>
      <w:tr w:rsidR="009D216F" w:rsidRPr="0008302A" w14:paraId="1DF28787" w14:textId="77777777" w:rsidTr="005A292B">
        <w:trPr>
          <w:trHeight w:val="300"/>
        </w:trPr>
        <w:tc>
          <w:tcPr>
            <w:tcW w:w="342" w:type="pct"/>
            <w:shd w:val="clear" w:color="auto" w:fill="auto"/>
            <w:noWrap/>
            <w:hideMark/>
          </w:tcPr>
          <w:p w14:paraId="001EE099"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7</w:t>
            </w:r>
          </w:p>
        </w:tc>
        <w:tc>
          <w:tcPr>
            <w:tcW w:w="1715" w:type="pct"/>
            <w:shd w:val="clear" w:color="auto" w:fill="auto"/>
            <w:noWrap/>
            <w:vAlign w:val="bottom"/>
            <w:hideMark/>
          </w:tcPr>
          <w:p w14:paraId="3B9B0029"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 xml:space="preserve">r. </w:t>
            </w:r>
            <w:proofErr w:type="spellStart"/>
            <w:r w:rsidRPr="0008302A">
              <w:rPr>
                <w:rFonts w:ascii="Calibri" w:hAnsi="Calibri" w:cs="Calibri"/>
                <w:color w:val="000000"/>
              </w:rPr>
              <w:t>Comisoaia</w:t>
            </w:r>
            <w:proofErr w:type="spellEnd"/>
            <w:r w:rsidRPr="0008302A">
              <w:rPr>
                <w:rFonts w:ascii="Calibri" w:hAnsi="Calibri" w:cs="Calibri"/>
                <w:color w:val="000000"/>
              </w:rPr>
              <w:t xml:space="preserve"> - loc. </w:t>
            </w:r>
            <w:proofErr w:type="spellStart"/>
            <w:r w:rsidRPr="0008302A">
              <w:rPr>
                <w:rFonts w:ascii="Calibri" w:hAnsi="Calibri" w:cs="Calibri"/>
                <w:color w:val="000000"/>
              </w:rPr>
              <w:t>Cuculeasa</w:t>
            </w:r>
            <w:proofErr w:type="spellEnd"/>
          </w:p>
        </w:tc>
        <w:tc>
          <w:tcPr>
            <w:tcW w:w="1404" w:type="pct"/>
            <w:shd w:val="clear" w:color="auto" w:fill="auto"/>
            <w:noWrap/>
            <w:vAlign w:val="bottom"/>
            <w:hideMark/>
          </w:tcPr>
          <w:p w14:paraId="4461EFAD"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RO5-12.01.082.33.02.02.-01A</w:t>
            </w:r>
          </w:p>
        </w:tc>
        <w:tc>
          <w:tcPr>
            <w:tcW w:w="797" w:type="pct"/>
            <w:vAlign w:val="center"/>
          </w:tcPr>
          <w:p w14:paraId="7C348C59"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0,02</w:t>
            </w:r>
          </w:p>
        </w:tc>
        <w:tc>
          <w:tcPr>
            <w:tcW w:w="742" w:type="pct"/>
            <w:shd w:val="clear" w:color="auto" w:fill="auto"/>
            <w:noWrap/>
            <w:vAlign w:val="center"/>
            <w:hideMark/>
          </w:tcPr>
          <w:p w14:paraId="06F91DA2"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0,09</w:t>
            </w:r>
          </w:p>
        </w:tc>
      </w:tr>
      <w:tr w:rsidR="009D216F" w:rsidRPr="0008302A" w14:paraId="3DB0744D" w14:textId="77777777" w:rsidTr="005A292B">
        <w:trPr>
          <w:trHeight w:val="70"/>
        </w:trPr>
        <w:tc>
          <w:tcPr>
            <w:tcW w:w="342" w:type="pct"/>
            <w:shd w:val="clear" w:color="auto" w:fill="auto"/>
            <w:noWrap/>
            <w:hideMark/>
          </w:tcPr>
          <w:p w14:paraId="7C45F7F1"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8</w:t>
            </w:r>
          </w:p>
        </w:tc>
        <w:tc>
          <w:tcPr>
            <w:tcW w:w="1715" w:type="pct"/>
            <w:shd w:val="clear" w:color="auto" w:fill="auto"/>
            <w:noWrap/>
            <w:vAlign w:val="bottom"/>
            <w:hideMark/>
          </w:tcPr>
          <w:p w14:paraId="2345D7B5" w14:textId="77777777" w:rsidR="009D216F" w:rsidRPr="0008302A" w:rsidRDefault="009D216F" w:rsidP="005A292B">
            <w:pPr>
              <w:spacing w:before="0" w:after="0" w:line="240" w:lineRule="auto"/>
              <w:rPr>
                <w:rFonts w:ascii="Calibri" w:hAnsi="Calibri" w:cs="Calibri"/>
                <w:color w:val="000000"/>
                <w:lang w:val="it-IT"/>
              </w:rPr>
            </w:pPr>
            <w:r w:rsidRPr="0008302A">
              <w:rPr>
                <w:rFonts w:ascii="Calibri" w:hAnsi="Calibri" w:cs="Calibri"/>
                <w:color w:val="000000"/>
                <w:lang w:val="it-IT"/>
              </w:rPr>
              <w:t>r. Ialomicioara - av. confl. Pârâul Crângului</w:t>
            </w:r>
          </w:p>
        </w:tc>
        <w:tc>
          <w:tcPr>
            <w:tcW w:w="1404" w:type="pct"/>
            <w:shd w:val="clear" w:color="auto" w:fill="auto"/>
            <w:noWrap/>
            <w:vAlign w:val="bottom"/>
            <w:hideMark/>
          </w:tcPr>
          <w:p w14:paraId="4970F7AC"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RO5-11.01.007</w:t>
            </w:r>
            <w:proofErr w:type="gramStart"/>
            <w:r w:rsidRPr="0008302A">
              <w:rPr>
                <w:rFonts w:ascii="Calibri" w:hAnsi="Calibri" w:cs="Calibri"/>
                <w:color w:val="000000"/>
              </w:rPr>
              <w:t>....-</w:t>
            </w:r>
            <w:proofErr w:type="gramEnd"/>
            <w:r w:rsidRPr="0008302A">
              <w:rPr>
                <w:rFonts w:ascii="Calibri" w:hAnsi="Calibri" w:cs="Calibri"/>
                <w:color w:val="000000"/>
              </w:rPr>
              <w:t>01A</w:t>
            </w:r>
          </w:p>
        </w:tc>
        <w:tc>
          <w:tcPr>
            <w:tcW w:w="797" w:type="pct"/>
            <w:vAlign w:val="center"/>
          </w:tcPr>
          <w:p w14:paraId="0DDA4ED0"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0,05</w:t>
            </w:r>
          </w:p>
        </w:tc>
        <w:tc>
          <w:tcPr>
            <w:tcW w:w="742" w:type="pct"/>
            <w:shd w:val="clear" w:color="auto" w:fill="auto"/>
            <w:noWrap/>
            <w:vAlign w:val="center"/>
            <w:hideMark/>
          </w:tcPr>
          <w:p w14:paraId="0B0E466D"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1,47</w:t>
            </w:r>
          </w:p>
        </w:tc>
      </w:tr>
      <w:tr w:rsidR="009D216F" w:rsidRPr="0008302A" w14:paraId="49B31321" w14:textId="77777777" w:rsidTr="005A292B">
        <w:trPr>
          <w:trHeight w:val="300"/>
        </w:trPr>
        <w:tc>
          <w:tcPr>
            <w:tcW w:w="342" w:type="pct"/>
            <w:shd w:val="clear" w:color="auto" w:fill="auto"/>
            <w:noWrap/>
            <w:hideMark/>
          </w:tcPr>
          <w:p w14:paraId="356A8A5C"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9</w:t>
            </w:r>
          </w:p>
        </w:tc>
        <w:tc>
          <w:tcPr>
            <w:tcW w:w="1715" w:type="pct"/>
            <w:shd w:val="clear" w:color="auto" w:fill="auto"/>
            <w:noWrap/>
            <w:vAlign w:val="bottom"/>
            <w:hideMark/>
          </w:tcPr>
          <w:p w14:paraId="534AC3D6" w14:textId="77777777" w:rsidR="009D216F" w:rsidRPr="0008302A" w:rsidRDefault="009D216F" w:rsidP="005A292B">
            <w:pPr>
              <w:spacing w:before="0" w:after="0" w:line="240" w:lineRule="auto"/>
              <w:rPr>
                <w:rFonts w:ascii="Calibri" w:hAnsi="Calibri" w:cs="Calibri"/>
                <w:color w:val="000000"/>
                <w:lang w:val="it-IT"/>
              </w:rPr>
            </w:pPr>
            <w:r w:rsidRPr="0008302A">
              <w:rPr>
                <w:rFonts w:ascii="Calibri" w:hAnsi="Calibri" w:cs="Calibri"/>
                <w:color w:val="000000"/>
                <w:lang w:val="it-IT"/>
              </w:rPr>
              <w:t>r. Dălghiu - av. confl. Valea Sasului</w:t>
            </w:r>
          </w:p>
        </w:tc>
        <w:tc>
          <w:tcPr>
            <w:tcW w:w="1404" w:type="pct"/>
            <w:shd w:val="clear" w:color="auto" w:fill="auto"/>
            <w:noWrap/>
            <w:vAlign w:val="bottom"/>
            <w:hideMark/>
          </w:tcPr>
          <w:p w14:paraId="7647CF77"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RO5-12.01.082.02...-01A</w:t>
            </w:r>
          </w:p>
        </w:tc>
        <w:tc>
          <w:tcPr>
            <w:tcW w:w="797" w:type="pct"/>
            <w:vAlign w:val="center"/>
          </w:tcPr>
          <w:p w14:paraId="3BEF098F"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0,05</w:t>
            </w:r>
          </w:p>
        </w:tc>
        <w:tc>
          <w:tcPr>
            <w:tcW w:w="742" w:type="pct"/>
            <w:shd w:val="clear" w:color="auto" w:fill="auto"/>
            <w:noWrap/>
            <w:vAlign w:val="center"/>
            <w:hideMark/>
          </w:tcPr>
          <w:p w14:paraId="5C4E7A34"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1,53</w:t>
            </w:r>
          </w:p>
        </w:tc>
      </w:tr>
      <w:tr w:rsidR="009D216F" w:rsidRPr="0008302A" w14:paraId="31A48B0C" w14:textId="77777777" w:rsidTr="005A292B">
        <w:trPr>
          <w:trHeight w:val="300"/>
        </w:trPr>
        <w:tc>
          <w:tcPr>
            <w:tcW w:w="342" w:type="pct"/>
            <w:shd w:val="clear" w:color="auto" w:fill="auto"/>
            <w:noWrap/>
            <w:hideMark/>
          </w:tcPr>
          <w:p w14:paraId="75F1A497"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10</w:t>
            </w:r>
          </w:p>
        </w:tc>
        <w:tc>
          <w:tcPr>
            <w:tcW w:w="1715" w:type="pct"/>
            <w:shd w:val="clear" w:color="auto" w:fill="auto"/>
            <w:noWrap/>
            <w:vAlign w:val="bottom"/>
            <w:hideMark/>
          </w:tcPr>
          <w:p w14:paraId="52441942"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 xml:space="preserve">r. </w:t>
            </w:r>
            <w:proofErr w:type="spellStart"/>
            <w:r w:rsidRPr="0008302A">
              <w:rPr>
                <w:rFonts w:ascii="Calibri" w:hAnsi="Calibri" w:cs="Calibri"/>
                <w:color w:val="000000"/>
              </w:rPr>
              <w:t>Bălăneasa</w:t>
            </w:r>
            <w:proofErr w:type="spellEnd"/>
            <w:r w:rsidRPr="0008302A">
              <w:rPr>
                <w:rFonts w:ascii="Calibri" w:hAnsi="Calibri" w:cs="Calibri"/>
                <w:color w:val="000000"/>
              </w:rPr>
              <w:t xml:space="preserve"> (</w:t>
            </w:r>
            <w:proofErr w:type="spellStart"/>
            <w:r w:rsidRPr="0008302A">
              <w:rPr>
                <w:rFonts w:ascii="Calibri" w:hAnsi="Calibri" w:cs="Calibri"/>
                <w:color w:val="000000"/>
              </w:rPr>
              <w:t>Sărățel</w:t>
            </w:r>
            <w:proofErr w:type="spellEnd"/>
            <w:r w:rsidRPr="0008302A">
              <w:rPr>
                <w:rFonts w:ascii="Calibri" w:hAnsi="Calibri" w:cs="Calibri"/>
                <w:color w:val="000000"/>
              </w:rPr>
              <w:t xml:space="preserve">) - av. loc. </w:t>
            </w:r>
            <w:proofErr w:type="spellStart"/>
            <w:r w:rsidRPr="0008302A">
              <w:rPr>
                <w:rFonts w:ascii="Calibri" w:hAnsi="Calibri" w:cs="Calibri"/>
                <w:color w:val="000000"/>
              </w:rPr>
              <w:t>Tocileni</w:t>
            </w:r>
            <w:proofErr w:type="spellEnd"/>
          </w:p>
        </w:tc>
        <w:tc>
          <w:tcPr>
            <w:tcW w:w="1404" w:type="pct"/>
            <w:shd w:val="clear" w:color="auto" w:fill="auto"/>
            <w:noWrap/>
            <w:vAlign w:val="bottom"/>
            <w:hideMark/>
          </w:tcPr>
          <w:p w14:paraId="1989E21B"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RO5-12.01.082.24...-01A</w:t>
            </w:r>
          </w:p>
        </w:tc>
        <w:tc>
          <w:tcPr>
            <w:tcW w:w="797" w:type="pct"/>
            <w:vAlign w:val="center"/>
          </w:tcPr>
          <w:p w14:paraId="59B3D337"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0,05</w:t>
            </w:r>
          </w:p>
        </w:tc>
        <w:tc>
          <w:tcPr>
            <w:tcW w:w="742" w:type="pct"/>
            <w:shd w:val="clear" w:color="auto" w:fill="auto"/>
            <w:noWrap/>
            <w:vAlign w:val="center"/>
            <w:hideMark/>
          </w:tcPr>
          <w:p w14:paraId="62BAC1AA"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0,23</w:t>
            </w:r>
          </w:p>
        </w:tc>
      </w:tr>
      <w:tr w:rsidR="009D216F" w:rsidRPr="0008302A" w14:paraId="43784DB6" w14:textId="77777777" w:rsidTr="005A292B">
        <w:trPr>
          <w:trHeight w:val="300"/>
        </w:trPr>
        <w:tc>
          <w:tcPr>
            <w:tcW w:w="342" w:type="pct"/>
            <w:shd w:val="clear" w:color="auto" w:fill="auto"/>
            <w:noWrap/>
            <w:hideMark/>
          </w:tcPr>
          <w:p w14:paraId="1077219B"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11</w:t>
            </w:r>
          </w:p>
        </w:tc>
        <w:tc>
          <w:tcPr>
            <w:tcW w:w="1715" w:type="pct"/>
            <w:shd w:val="clear" w:color="auto" w:fill="auto"/>
            <w:noWrap/>
            <w:vAlign w:val="bottom"/>
            <w:hideMark/>
          </w:tcPr>
          <w:p w14:paraId="4550ED68"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lang w:val="it-IT"/>
              </w:rPr>
              <w:t xml:space="preserve">r. Slănicel - loc. Ghiocari - loc. </w:t>
            </w:r>
            <w:proofErr w:type="spellStart"/>
            <w:r w:rsidRPr="0008302A">
              <w:rPr>
                <w:rFonts w:ascii="Calibri" w:hAnsi="Calibri" w:cs="Calibri"/>
                <w:color w:val="000000"/>
              </w:rPr>
              <w:t>Chiliile</w:t>
            </w:r>
            <w:proofErr w:type="spellEnd"/>
          </w:p>
        </w:tc>
        <w:tc>
          <w:tcPr>
            <w:tcW w:w="1404" w:type="pct"/>
            <w:shd w:val="clear" w:color="auto" w:fill="auto"/>
            <w:noWrap/>
            <w:vAlign w:val="bottom"/>
            <w:hideMark/>
          </w:tcPr>
          <w:p w14:paraId="4CB08E2A" w14:textId="77777777" w:rsidR="009D216F" w:rsidRPr="0008302A" w:rsidRDefault="009D216F" w:rsidP="005A292B">
            <w:pPr>
              <w:spacing w:before="0" w:after="0" w:line="240" w:lineRule="auto"/>
              <w:rPr>
                <w:rFonts w:ascii="Calibri" w:hAnsi="Calibri" w:cs="Calibri"/>
                <w:color w:val="000000"/>
              </w:rPr>
            </w:pPr>
            <w:r w:rsidRPr="0008302A">
              <w:rPr>
                <w:rFonts w:ascii="Calibri" w:hAnsi="Calibri" w:cs="Calibri"/>
                <w:color w:val="000000"/>
              </w:rPr>
              <w:t>RO5-12.01.082.</w:t>
            </w:r>
            <w:proofErr w:type="gramStart"/>
            <w:r w:rsidRPr="0008302A">
              <w:rPr>
                <w:rFonts w:ascii="Calibri" w:hAnsi="Calibri" w:cs="Calibri"/>
                <w:color w:val="000000"/>
              </w:rPr>
              <w:t>25.02..</w:t>
            </w:r>
            <w:proofErr w:type="gramEnd"/>
            <w:r w:rsidRPr="0008302A">
              <w:rPr>
                <w:rFonts w:ascii="Calibri" w:hAnsi="Calibri" w:cs="Calibri"/>
                <w:color w:val="000000"/>
              </w:rPr>
              <w:t>-01A</w:t>
            </w:r>
          </w:p>
        </w:tc>
        <w:tc>
          <w:tcPr>
            <w:tcW w:w="797" w:type="pct"/>
            <w:vAlign w:val="center"/>
          </w:tcPr>
          <w:p w14:paraId="2C4AC3DD"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0,01</w:t>
            </w:r>
          </w:p>
        </w:tc>
        <w:tc>
          <w:tcPr>
            <w:tcW w:w="742" w:type="pct"/>
            <w:shd w:val="clear" w:color="auto" w:fill="auto"/>
            <w:noWrap/>
            <w:vAlign w:val="center"/>
            <w:hideMark/>
          </w:tcPr>
          <w:p w14:paraId="4B48D09F" w14:textId="77777777" w:rsidR="009D216F" w:rsidRPr="0008302A" w:rsidRDefault="009D216F" w:rsidP="005A292B">
            <w:pPr>
              <w:spacing w:before="0" w:after="0" w:line="240" w:lineRule="auto"/>
              <w:jc w:val="center"/>
              <w:rPr>
                <w:rFonts w:ascii="Calibri" w:hAnsi="Calibri" w:cs="Calibri"/>
                <w:color w:val="000000"/>
              </w:rPr>
            </w:pPr>
            <w:r w:rsidRPr="0008302A">
              <w:rPr>
                <w:rFonts w:ascii="Calibri" w:hAnsi="Calibri" w:cs="Calibri"/>
                <w:color w:val="000000"/>
              </w:rPr>
              <w:t>0,17</w:t>
            </w:r>
          </w:p>
        </w:tc>
      </w:tr>
    </w:tbl>
    <w:p w14:paraId="29C08B48" w14:textId="4EA40622" w:rsidR="009D216F" w:rsidRPr="0008302A" w:rsidRDefault="009D216F" w:rsidP="009D216F">
      <w:pPr>
        <w:jc w:val="both"/>
        <w:rPr>
          <w:rFonts w:cstheme="majorHAnsi"/>
          <w:b/>
          <w:lang w:val="ro-RO" w:eastAsia="ro-RO" w:bidi="ro-RO"/>
        </w:rPr>
      </w:pPr>
      <w:r w:rsidRPr="0008302A">
        <w:rPr>
          <w:rFonts w:eastAsia="Calibri" w:cstheme="majorHAnsi"/>
          <w:lang w:val="ro-RO"/>
        </w:rPr>
        <w:t xml:space="preserve">Figurile </w:t>
      </w:r>
      <w:r w:rsidR="006054D2" w:rsidRPr="0008302A">
        <w:rPr>
          <w:rFonts w:eastAsia="Calibri" w:cstheme="majorHAnsi"/>
          <w:lang w:val="ro-RO"/>
        </w:rPr>
        <w:t>11</w:t>
      </w:r>
      <w:r w:rsidRPr="0008302A">
        <w:rPr>
          <w:rFonts w:eastAsia="Calibri" w:cstheme="majorHAnsi"/>
          <w:lang w:val="ro-RO"/>
        </w:rPr>
        <w:t xml:space="preserve"> și </w:t>
      </w:r>
      <w:r w:rsidR="006054D2" w:rsidRPr="0008302A">
        <w:rPr>
          <w:rFonts w:eastAsia="Calibri" w:cstheme="majorHAnsi"/>
          <w:lang w:val="ro-RO"/>
        </w:rPr>
        <w:t>12</w:t>
      </w:r>
      <w:r w:rsidRPr="0008302A">
        <w:rPr>
          <w:rFonts w:eastAsia="Calibri" w:cstheme="majorHAnsi"/>
          <w:lang w:val="ro-RO"/>
        </w:rPr>
        <w:t xml:space="preserve"> prezintă imaginea de ansamblu a nivelurilor de hazard (zona inundată) și de risc (daune totale) la inundații pentru </w:t>
      </w:r>
      <w:r w:rsidR="0004069B">
        <w:rPr>
          <w:rFonts w:eastAsia="Calibri" w:cstheme="majorHAnsi"/>
          <w:lang w:val="ro-RO"/>
        </w:rPr>
        <w:t>A.P.S.F.R.</w:t>
      </w:r>
      <w:r w:rsidRPr="0008302A">
        <w:rPr>
          <w:rFonts w:eastAsia="Calibri" w:cstheme="majorHAnsi"/>
          <w:lang w:val="ro-RO"/>
        </w:rPr>
        <w:t>-urile din sursă fluvială și cele</w:t>
      </w:r>
      <w:r w:rsidR="00D27F60" w:rsidRPr="0008302A">
        <w:rPr>
          <w:rFonts w:eastAsia="Calibri" w:cstheme="majorHAnsi"/>
          <w:lang w:val="ro-RO"/>
        </w:rPr>
        <w:t xml:space="preserve"> generate</w:t>
      </w:r>
      <w:r w:rsidRPr="0008302A">
        <w:rPr>
          <w:rFonts w:eastAsia="Calibri" w:cstheme="majorHAnsi"/>
          <w:lang w:val="ro-RO"/>
        </w:rPr>
        <w:t xml:space="preserve"> din viituri rapide din </w:t>
      </w:r>
      <w:r w:rsidR="004A3D80">
        <w:rPr>
          <w:rFonts w:eastAsia="Calibri" w:cstheme="majorHAnsi"/>
          <w:lang w:val="ro-RO"/>
        </w:rPr>
        <w:t>A.B.A.</w:t>
      </w:r>
      <w:r w:rsidRPr="0008302A">
        <w:rPr>
          <w:rFonts w:eastAsia="Calibri" w:cstheme="majorHAnsi"/>
          <w:lang w:val="ro-RO"/>
        </w:rPr>
        <w:t xml:space="preserve"> Buzău – Ialomița.</w:t>
      </w:r>
    </w:p>
    <w:p w14:paraId="5AAC1B34" w14:textId="2F8F944F" w:rsidR="009D216F" w:rsidRPr="0008302A" w:rsidRDefault="006F2B55" w:rsidP="005A292B">
      <w:pPr>
        <w:spacing w:after="0"/>
        <w:jc w:val="center"/>
        <w:rPr>
          <w:rFonts w:cstheme="minorHAnsi"/>
          <w:bCs/>
          <w:lang w:val="ro-RO" w:eastAsia="ro-RO" w:bidi="ro-RO"/>
        </w:rPr>
      </w:pPr>
      <w:r>
        <w:rPr>
          <w:rFonts w:cstheme="minorHAnsi"/>
          <w:bCs/>
          <w:noProof/>
          <w:lang w:val="ro-RO" w:eastAsia="ro-RO" w:bidi="ro-RO"/>
        </w:rPr>
        <w:lastRenderedPageBreak/>
        <w:drawing>
          <wp:inline distT="0" distB="0" distL="0" distR="0" wp14:anchorId="70DABBBC" wp14:editId="572FFDA6">
            <wp:extent cx="3981450" cy="37363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83708" cy="3738467"/>
                    </a:xfrm>
                    <a:prstGeom prst="rect">
                      <a:avLst/>
                    </a:prstGeom>
                    <a:noFill/>
                  </pic:spPr>
                </pic:pic>
              </a:graphicData>
            </a:graphic>
          </wp:inline>
        </w:drawing>
      </w:r>
    </w:p>
    <w:p w14:paraId="67784575" w14:textId="6B8DCB8A" w:rsidR="009D216F" w:rsidRPr="0008302A" w:rsidRDefault="009D216F" w:rsidP="006054D2">
      <w:pPr>
        <w:jc w:val="center"/>
        <w:rPr>
          <w:rFonts w:eastAsia="Calibri" w:cstheme="majorHAnsi"/>
          <w:i/>
          <w:iCs/>
          <w:color w:val="000000" w:themeColor="text1"/>
          <w:sz w:val="18"/>
          <w:szCs w:val="18"/>
          <w:lang w:val="ro-RO"/>
        </w:rPr>
      </w:pPr>
      <w:r w:rsidRPr="0008302A">
        <w:rPr>
          <w:rFonts w:eastAsia="Calibri" w:cstheme="majorHAnsi"/>
          <w:i/>
          <w:iCs/>
          <w:color w:val="000000" w:themeColor="text1"/>
          <w:sz w:val="18"/>
          <w:szCs w:val="18"/>
          <w:lang w:val="ro-RO"/>
        </w:rPr>
        <w:t xml:space="preserve">Figura </w:t>
      </w:r>
      <w:r w:rsidR="006054D2" w:rsidRPr="0008302A">
        <w:rPr>
          <w:rFonts w:eastAsia="Calibri" w:cstheme="majorHAnsi"/>
          <w:i/>
          <w:iCs/>
          <w:color w:val="000000" w:themeColor="text1"/>
          <w:sz w:val="18"/>
          <w:szCs w:val="18"/>
          <w:lang w:val="ro-RO"/>
        </w:rPr>
        <w:t>11.</w:t>
      </w:r>
      <w:r w:rsidRPr="0008302A">
        <w:rPr>
          <w:rFonts w:eastAsia="Calibri" w:cstheme="majorHAnsi"/>
          <w:i/>
          <w:iCs/>
          <w:color w:val="000000" w:themeColor="text1"/>
          <w:sz w:val="18"/>
          <w:szCs w:val="18"/>
          <w:lang w:val="ro-RO"/>
        </w:rPr>
        <w:t xml:space="preserve"> Prezentare generală a nivelurilor de hazard (zona inundată) și de risc (daune totale) la inundații pentru </w:t>
      </w:r>
      <w:r w:rsidR="0004069B">
        <w:rPr>
          <w:rFonts w:eastAsia="Calibri" w:cstheme="majorHAnsi"/>
          <w:i/>
          <w:iCs/>
          <w:color w:val="000000" w:themeColor="text1"/>
          <w:sz w:val="18"/>
          <w:szCs w:val="18"/>
          <w:lang w:val="ro-RO"/>
        </w:rPr>
        <w:t>A.P.S.F.R.</w:t>
      </w:r>
      <w:r w:rsidRPr="0008302A">
        <w:rPr>
          <w:rFonts w:eastAsia="Calibri" w:cstheme="majorHAnsi"/>
          <w:i/>
          <w:iCs/>
          <w:color w:val="000000" w:themeColor="text1"/>
          <w:sz w:val="18"/>
          <w:szCs w:val="18"/>
          <w:lang w:val="ro-RO"/>
        </w:rPr>
        <w:t xml:space="preserve">-urile fluviale din </w:t>
      </w:r>
      <w:r w:rsidR="004A3D80">
        <w:rPr>
          <w:rFonts w:eastAsia="Calibri" w:cstheme="majorHAnsi"/>
          <w:i/>
          <w:iCs/>
          <w:color w:val="000000" w:themeColor="text1"/>
          <w:sz w:val="18"/>
          <w:szCs w:val="18"/>
          <w:lang w:val="ro-RO"/>
        </w:rPr>
        <w:t>A.B.A.</w:t>
      </w:r>
      <w:r w:rsidRPr="0008302A">
        <w:rPr>
          <w:rFonts w:eastAsia="Calibri" w:cstheme="majorHAnsi"/>
          <w:i/>
          <w:iCs/>
          <w:color w:val="000000" w:themeColor="text1"/>
          <w:sz w:val="18"/>
          <w:szCs w:val="18"/>
          <w:lang w:val="ro-RO"/>
        </w:rPr>
        <w:t xml:space="preserve"> Buzău – Ialomița</w:t>
      </w:r>
    </w:p>
    <w:p w14:paraId="573270CF" w14:textId="7229F587" w:rsidR="009D216F" w:rsidRPr="0008302A" w:rsidRDefault="006F2B55" w:rsidP="009D216F">
      <w:pPr>
        <w:spacing w:after="0"/>
        <w:jc w:val="center"/>
        <w:rPr>
          <w:rFonts w:cstheme="minorHAnsi"/>
          <w:bCs/>
          <w:lang w:val="ro-RO" w:eastAsia="ro-RO" w:bidi="ro-RO"/>
        </w:rPr>
      </w:pPr>
      <w:r>
        <w:rPr>
          <w:rFonts w:cstheme="minorHAnsi"/>
          <w:bCs/>
          <w:noProof/>
          <w:lang w:val="ro-RO" w:eastAsia="ro-RO" w:bidi="ro-RO"/>
        </w:rPr>
        <w:drawing>
          <wp:inline distT="0" distB="0" distL="0" distR="0" wp14:anchorId="7F8EDBBF" wp14:editId="5C959961">
            <wp:extent cx="4194175" cy="3792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4175" cy="3792220"/>
                    </a:xfrm>
                    <a:prstGeom prst="rect">
                      <a:avLst/>
                    </a:prstGeom>
                    <a:noFill/>
                  </pic:spPr>
                </pic:pic>
              </a:graphicData>
            </a:graphic>
          </wp:inline>
        </w:drawing>
      </w:r>
    </w:p>
    <w:p w14:paraId="41033D10" w14:textId="0AAE2164" w:rsidR="009D216F" w:rsidRPr="0008302A" w:rsidRDefault="009D216F" w:rsidP="006054D2">
      <w:pPr>
        <w:jc w:val="center"/>
        <w:rPr>
          <w:rFonts w:ascii="Calibri" w:eastAsia="Calibri" w:hAnsi="Calibri"/>
          <w:i/>
          <w:iCs/>
          <w:color w:val="000000" w:themeColor="text1"/>
          <w:sz w:val="18"/>
          <w:szCs w:val="18"/>
          <w:lang w:val="ro-RO"/>
        </w:rPr>
      </w:pPr>
      <w:r w:rsidRPr="0008302A">
        <w:rPr>
          <w:rFonts w:ascii="Calibri" w:eastAsia="Calibri" w:hAnsi="Calibri"/>
          <w:i/>
          <w:iCs/>
          <w:color w:val="000000" w:themeColor="text1"/>
          <w:sz w:val="18"/>
          <w:szCs w:val="18"/>
          <w:lang w:val="ro-RO"/>
        </w:rPr>
        <w:t xml:space="preserve">Figura </w:t>
      </w:r>
      <w:r w:rsidR="006054D2" w:rsidRPr="0008302A">
        <w:rPr>
          <w:rFonts w:ascii="Calibri" w:eastAsia="Calibri" w:hAnsi="Calibri"/>
          <w:i/>
          <w:iCs/>
          <w:color w:val="000000" w:themeColor="text1"/>
          <w:sz w:val="18"/>
          <w:szCs w:val="18"/>
          <w:lang w:val="ro-RO"/>
        </w:rPr>
        <w:t>12.</w:t>
      </w:r>
      <w:r w:rsidRPr="0008302A">
        <w:rPr>
          <w:rFonts w:ascii="Calibri" w:eastAsia="Calibri" w:hAnsi="Calibri"/>
          <w:i/>
          <w:iCs/>
          <w:color w:val="000000" w:themeColor="text1"/>
          <w:sz w:val="18"/>
          <w:szCs w:val="18"/>
          <w:lang w:val="ro-RO"/>
        </w:rPr>
        <w:t xml:space="preserve"> Prezentare generală a nivelurilor de hazard (zona inundată) și de risc (daune totale) la inundații pentru </w:t>
      </w:r>
      <w:r w:rsidR="0004069B">
        <w:rPr>
          <w:rFonts w:ascii="Calibri" w:eastAsia="Calibri" w:hAnsi="Calibri"/>
          <w:i/>
          <w:iCs/>
          <w:color w:val="000000" w:themeColor="text1"/>
          <w:sz w:val="18"/>
          <w:szCs w:val="18"/>
          <w:lang w:val="ro-RO"/>
        </w:rPr>
        <w:t>A.P.S.F.R.</w:t>
      </w:r>
      <w:r w:rsidRPr="0008302A">
        <w:rPr>
          <w:rFonts w:ascii="Calibri" w:eastAsia="Calibri" w:hAnsi="Calibri"/>
          <w:i/>
          <w:iCs/>
          <w:color w:val="000000" w:themeColor="text1"/>
          <w:sz w:val="18"/>
          <w:szCs w:val="18"/>
          <w:lang w:val="ro-RO"/>
        </w:rPr>
        <w:t xml:space="preserve">-urile din viituri rapide din </w:t>
      </w:r>
      <w:r w:rsidR="004A3D80">
        <w:rPr>
          <w:rFonts w:ascii="Calibri" w:eastAsia="Calibri" w:hAnsi="Calibri"/>
          <w:i/>
          <w:iCs/>
          <w:color w:val="000000" w:themeColor="text1"/>
          <w:sz w:val="18"/>
          <w:szCs w:val="18"/>
          <w:lang w:val="ro-RO"/>
        </w:rPr>
        <w:t>A.B.A.</w:t>
      </w:r>
      <w:r w:rsidRPr="0008302A">
        <w:rPr>
          <w:rFonts w:ascii="Calibri" w:eastAsia="Calibri" w:hAnsi="Calibri"/>
          <w:i/>
          <w:iCs/>
          <w:color w:val="000000" w:themeColor="text1"/>
          <w:sz w:val="18"/>
          <w:szCs w:val="18"/>
          <w:lang w:val="ro-RO"/>
        </w:rPr>
        <w:t xml:space="preserve"> Buzău – Ialomița</w:t>
      </w:r>
    </w:p>
    <w:p w14:paraId="25756227" w14:textId="21E9F9C2" w:rsidR="009D216F" w:rsidRPr="0008302A" w:rsidRDefault="009D216F" w:rsidP="009D216F">
      <w:pPr>
        <w:jc w:val="both"/>
        <w:rPr>
          <w:rFonts w:ascii="Calibri" w:hAnsi="Calibri" w:cs="Calibri"/>
          <w:bCs/>
          <w:lang w:val="ro-RO" w:eastAsia="ro-RO" w:bidi="ro-RO"/>
        </w:rPr>
      </w:pPr>
      <w:r w:rsidRPr="0008302A">
        <w:rPr>
          <w:rFonts w:ascii="Calibri" w:hAnsi="Calibri" w:cs="Calibri"/>
          <w:bCs/>
          <w:lang w:val="ro-RO" w:eastAsia="ro-RO" w:bidi="ro-RO"/>
        </w:rPr>
        <w:lastRenderedPageBreak/>
        <w:t xml:space="preserve">Deoarece la nivel național există doar 17 </w:t>
      </w:r>
      <w:r w:rsidR="0004069B">
        <w:rPr>
          <w:rFonts w:ascii="Calibri" w:hAnsi="Calibri" w:cs="Calibri"/>
          <w:bCs/>
          <w:lang w:val="ro-RO" w:eastAsia="ro-RO" w:bidi="ro-RO"/>
        </w:rPr>
        <w:t>A.P.S.F.R.</w:t>
      </w:r>
      <w:r w:rsidRPr="0008302A">
        <w:rPr>
          <w:rFonts w:ascii="Calibri" w:hAnsi="Calibri" w:cs="Calibri"/>
          <w:bCs/>
          <w:lang w:val="ro-RO" w:eastAsia="ro-RO" w:bidi="ro-RO"/>
        </w:rPr>
        <w:t xml:space="preserve">-uri pluviale și 3 </w:t>
      </w:r>
      <w:r w:rsidR="0004069B">
        <w:rPr>
          <w:rFonts w:ascii="Calibri" w:hAnsi="Calibri" w:cs="Calibri"/>
          <w:bCs/>
          <w:lang w:val="ro-RO" w:eastAsia="ro-RO" w:bidi="ro-RO"/>
        </w:rPr>
        <w:t>A.P.S.F.R.</w:t>
      </w:r>
      <w:r w:rsidRPr="0008302A">
        <w:rPr>
          <w:rFonts w:ascii="Calibri" w:hAnsi="Calibri" w:cs="Calibri"/>
          <w:bCs/>
          <w:lang w:val="ro-RO" w:eastAsia="ro-RO" w:bidi="ro-RO"/>
        </w:rPr>
        <w:t xml:space="preserve">-uri din sursă marină, analiza realizată mai sus nu poate fi replicată pentru aceste 2 surse de inundații. În cazul </w:t>
      </w:r>
      <w:r w:rsidR="004A3D80">
        <w:rPr>
          <w:rFonts w:ascii="Calibri" w:hAnsi="Calibri" w:cs="Calibri"/>
          <w:bCs/>
          <w:lang w:val="ro-RO" w:eastAsia="ro-RO" w:bidi="ro-RO"/>
        </w:rPr>
        <w:t>A.B.A.</w:t>
      </w:r>
      <w:r w:rsidRPr="0008302A">
        <w:rPr>
          <w:rFonts w:ascii="Calibri" w:hAnsi="Calibri" w:cs="Calibri"/>
          <w:bCs/>
          <w:lang w:val="ro-RO" w:eastAsia="ro-RO" w:bidi="ro-RO"/>
        </w:rPr>
        <w:t xml:space="preserve"> Buzău – Ialomița, există doar 1 </w:t>
      </w:r>
      <w:r w:rsidR="0004069B">
        <w:rPr>
          <w:rFonts w:ascii="Calibri" w:hAnsi="Calibri" w:cs="Calibri"/>
          <w:bCs/>
          <w:lang w:val="ro-RO" w:eastAsia="ro-RO" w:bidi="ro-RO"/>
        </w:rPr>
        <w:t>A.P.S.F.R.</w:t>
      </w:r>
      <w:r w:rsidRPr="0008302A">
        <w:rPr>
          <w:rFonts w:ascii="Calibri" w:hAnsi="Calibri" w:cs="Calibri"/>
          <w:bCs/>
          <w:lang w:val="ro-RO" w:eastAsia="ro-RO" w:bidi="ro-RO"/>
        </w:rPr>
        <w:t xml:space="preserve"> pluvial și niciun </w:t>
      </w:r>
      <w:r w:rsidR="0004069B">
        <w:rPr>
          <w:rFonts w:ascii="Calibri" w:hAnsi="Calibri" w:cs="Calibri"/>
          <w:bCs/>
          <w:lang w:val="ro-RO" w:eastAsia="ro-RO" w:bidi="ro-RO"/>
        </w:rPr>
        <w:t>A.P.S.F.R.</w:t>
      </w:r>
      <w:r w:rsidRPr="0008302A">
        <w:rPr>
          <w:rFonts w:ascii="Calibri" w:hAnsi="Calibri" w:cs="Calibri"/>
          <w:bCs/>
          <w:lang w:val="ro-RO" w:eastAsia="ro-RO" w:bidi="ro-RO"/>
        </w:rPr>
        <w:t xml:space="preserve"> din sursă marină.</w:t>
      </w:r>
    </w:p>
    <w:p w14:paraId="76256A2E" w14:textId="592B4C33" w:rsidR="00B22243" w:rsidRPr="0008302A" w:rsidRDefault="00B22243" w:rsidP="00316B89">
      <w:pPr>
        <w:pStyle w:val="Heading2"/>
        <w:spacing w:before="360" w:after="360"/>
        <w:rPr>
          <w:lang w:val="ro-RO"/>
        </w:rPr>
      </w:pPr>
      <w:bookmarkStart w:id="181" w:name="_Toc136418501"/>
      <w:r w:rsidRPr="0008302A">
        <w:rPr>
          <w:lang w:val="ro-RO"/>
        </w:rPr>
        <w:t>2.8 Indicatori statistici</w:t>
      </w:r>
      <w:bookmarkEnd w:id="181"/>
    </w:p>
    <w:p w14:paraId="7207DCB1" w14:textId="25C09927" w:rsidR="005A292B" w:rsidRPr="0008302A" w:rsidRDefault="005A292B" w:rsidP="005A292B">
      <w:pPr>
        <w:jc w:val="both"/>
        <w:rPr>
          <w:rFonts w:cstheme="majorHAnsi"/>
          <w:bCs/>
          <w:lang w:val="ro-RO" w:eastAsia="ro-RO" w:bidi="ro-RO"/>
        </w:rPr>
      </w:pPr>
      <w:r w:rsidRPr="0008302A">
        <w:rPr>
          <w:rFonts w:cstheme="majorHAnsi"/>
          <w:bCs/>
          <w:lang w:val="ro-RO" w:eastAsia="ro-RO" w:bidi="ro-RO"/>
        </w:rPr>
        <w:t xml:space="preserve">Pe baza informațiilor obținute din hărțile de hazard și de risc la inundații, </w:t>
      </w:r>
      <w:r w:rsidR="007E2123" w:rsidRPr="0008302A">
        <w:rPr>
          <w:rFonts w:cstheme="majorHAnsi"/>
          <w:bCs/>
          <w:lang w:val="ro-RO" w:eastAsia="ro-RO" w:bidi="ro-RO"/>
        </w:rPr>
        <w:t>au fost generate</w:t>
      </w:r>
      <w:r w:rsidRPr="0008302A">
        <w:rPr>
          <w:rFonts w:cstheme="majorHAnsi"/>
          <w:bCs/>
          <w:lang w:val="ro-RO" w:eastAsia="ro-RO" w:bidi="ro-RO"/>
        </w:rPr>
        <w:t xml:space="preserve"> rezultate statistice la nivelul Unității de Management. Pentru fiecare probabilitate anuală de depășire </w:t>
      </w:r>
      <w:r w:rsidR="007E2123" w:rsidRPr="0008302A">
        <w:rPr>
          <w:rFonts w:cstheme="majorHAnsi"/>
          <w:bCs/>
          <w:lang w:val="ro-RO" w:eastAsia="ro-RO" w:bidi="ro-RO"/>
        </w:rPr>
        <w:t>au fost</w:t>
      </w:r>
      <w:r w:rsidRPr="0008302A">
        <w:rPr>
          <w:rFonts w:cstheme="majorHAnsi"/>
          <w:bCs/>
          <w:lang w:val="ro-RO" w:eastAsia="ro-RO" w:bidi="ro-RO"/>
        </w:rPr>
        <w:t xml:space="preserve"> luate în considerare o serie de rezultate referitoare la amploarea inundațiilor, derivate direct din hărțile de hazard (Tabelele </w:t>
      </w:r>
      <w:r w:rsidR="006054D2" w:rsidRPr="0008302A">
        <w:rPr>
          <w:rFonts w:cstheme="majorHAnsi"/>
          <w:bCs/>
          <w:lang w:val="ro-RO" w:eastAsia="ro-RO" w:bidi="ro-RO"/>
        </w:rPr>
        <w:t>8</w:t>
      </w:r>
      <w:r w:rsidRPr="0008302A">
        <w:rPr>
          <w:rFonts w:cstheme="majorHAnsi"/>
          <w:bCs/>
          <w:lang w:val="ro-RO" w:eastAsia="ro-RO" w:bidi="ro-RO"/>
        </w:rPr>
        <w:t xml:space="preserve"> ÷ </w:t>
      </w:r>
      <w:r w:rsidR="006054D2" w:rsidRPr="0008302A">
        <w:rPr>
          <w:rFonts w:cstheme="majorHAnsi"/>
          <w:bCs/>
          <w:lang w:val="ro-RO" w:eastAsia="ro-RO" w:bidi="ro-RO"/>
        </w:rPr>
        <w:t>11</w:t>
      </w:r>
      <w:r w:rsidRPr="0008302A">
        <w:rPr>
          <w:rFonts w:cstheme="majorHAnsi"/>
          <w:bCs/>
          <w:lang w:val="ro-RO" w:eastAsia="ro-RO" w:bidi="ro-RO"/>
        </w:rPr>
        <w:t>).</w:t>
      </w:r>
    </w:p>
    <w:p w14:paraId="32AA5C1A" w14:textId="5383F906" w:rsidR="005A292B" w:rsidRPr="0008302A" w:rsidRDefault="005A292B" w:rsidP="006054D2">
      <w:pPr>
        <w:ind w:firstLine="720"/>
        <w:jc w:val="center"/>
        <w:rPr>
          <w:rFonts w:cstheme="majorHAnsi"/>
          <w:i/>
          <w:iCs/>
          <w:szCs w:val="20"/>
          <w:lang w:val="ro-RO"/>
        </w:rPr>
      </w:pPr>
      <w:r w:rsidRPr="0008302A">
        <w:rPr>
          <w:rFonts w:cstheme="majorHAnsi"/>
          <w:i/>
          <w:iCs/>
          <w:szCs w:val="20"/>
          <w:lang w:val="ro-RO"/>
        </w:rPr>
        <w:t xml:space="preserve">Tabel </w:t>
      </w:r>
      <w:r w:rsidR="006054D2" w:rsidRPr="0008302A">
        <w:rPr>
          <w:rFonts w:cstheme="majorHAnsi"/>
          <w:i/>
          <w:iCs/>
          <w:szCs w:val="20"/>
          <w:lang w:val="ro-RO"/>
        </w:rPr>
        <w:t>8.</w:t>
      </w:r>
      <w:r w:rsidRPr="0008302A">
        <w:rPr>
          <w:rFonts w:cstheme="majorHAnsi"/>
          <w:i/>
          <w:iCs/>
          <w:szCs w:val="20"/>
          <w:lang w:val="ro-RO"/>
        </w:rPr>
        <w:t xml:space="preserve"> Rezultate privind </w:t>
      </w:r>
      <w:r w:rsidR="007E2123" w:rsidRPr="0008302A">
        <w:rPr>
          <w:rFonts w:cstheme="majorHAnsi"/>
          <w:i/>
          <w:iCs/>
          <w:szCs w:val="20"/>
          <w:lang w:val="ro-RO"/>
        </w:rPr>
        <w:t xml:space="preserve">suprafețele inundabile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toate sursele de inundație</w:t>
      </w:r>
    </w:p>
    <w:tbl>
      <w:tblPr>
        <w:tblW w:w="64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2918"/>
      </w:tblGrid>
      <w:tr w:rsidR="005A292B" w:rsidRPr="0008302A" w14:paraId="0F27937F" w14:textId="77777777" w:rsidTr="00D33BB9">
        <w:trPr>
          <w:trHeight w:val="60"/>
          <w:jc w:val="center"/>
        </w:trPr>
        <w:tc>
          <w:tcPr>
            <w:tcW w:w="3509" w:type="dxa"/>
            <w:shd w:val="clear" w:color="auto" w:fill="auto"/>
            <w:vAlign w:val="center"/>
            <w:hideMark/>
          </w:tcPr>
          <w:p w14:paraId="4C9C1734"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Probabilitatea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Anuală</w:t>
            </w:r>
            <w:proofErr w:type="spellEnd"/>
            <w:r w:rsidRPr="0008302A">
              <w:rPr>
                <w:rFonts w:ascii="Calibri" w:hAnsi="Calibri" w:cs="Calibri"/>
                <w:b/>
                <w:bCs/>
                <w:color w:val="000000"/>
              </w:rPr>
              <w:t xml:space="preserve"> de </w:t>
            </w:r>
            <w:proofErr w:type="spellStart"/>
            <w:r w:rsidRPr="0008302A">
              <w:rPr>
                <w:rFonts w:ascii="Calibri" w:hAnsi="Calibri" w:cs="Calibri"/>
                <w:b/>
                <w:bCs/>
                <w:color w:val="000000"/>
              </w:rPr>
              <w:t>Depășire</w:t>
            </w:r>
            <w:proofErr w:type="spellEnd"/>
          </w:p>
        </w:tc>
        <w:tc>
          <w:tcPr>
            <w:tcW w:w="2918" w:type="dxa"/>
            <w:shd w:val="clear" w:color="auto" w:fill="auto"/>
            <w:vAlign w:val="center"/>
            <w:hideMark/>
          </w:tcPr>
          <w:p w14:paraId="1B3303DA"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totală</w:t>
            </w:r>
            <w:proofErr w:type="spellEnd"/>
          </w:p>
        </w:tc>
      </w:tr>
      <w:tr w:rsidR="005A292B" w:rsidRPr="0008302A" w14:paraId="234998BD" w14:textId="77777777" w:rsidTr="00D33BB9">
        <w:trPr>
          <w:trHeight w:val="60"/>
          <w:jc w:val="center"/>
        </w:trPr>
        <w:tc>
          <w:tcPr>
            <w:tcW w:w="3509" w:type="dxa"/>
            <w:shd w:val="clear" w:color="auto" w:fill="auto"/>
            <w:vAlign w:val="center"/>
            <w:hideMark/>
          </w:tcPr>
          <w:p w14:paraId="7C5225AE"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(p%)</w:t>
            </w:r>
          </w:p>
        </w:tc>
        <w:tc>
          <w:tcPr>
            <w:tcW w:w="2918" w:type="dxa"/>
            <w:shd w:val="clear" w:color="auto" w:fill="auto"/>
            <w:vAlign w:val="center"/>
            <w:hideMark/>
          </w:tcPr>
          <w:p w14:paraId="767C8D67"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(ha)</w:t>
            </w:r>
          </w:p>
        </w:tc>
      </w:tr>
      <w:tr w:rsidR="005A292B" w:rsidRPr="0008302A" w14:paraId="347ABD9C" w14:textId="77777777" w:rsidTr="00D33BB9">
        <w:trPr>
          <w:trHeight w:val="60"/>
          <w:jc w:val="center"/>
        </w:trPr>
        <w:tc>
          <w:tcPr>
            <w:tcW w:w="3509" w:type="dxa"/>
            <w:shd w:val="clear" w:color="auto" w:fill="auto"/>
            <w:vAlign w:val="center"/>
            <w:hideMark/>
          </w:tcPr>
          <w:p w14:paraId="597548ED"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10%</w:t>
            </w:r>
          </w:p>
        </w:tc>
        <w:tc>
          <w:tcPr>
            <w:tcW w:w="2918" w:type="dxa"/>
            <w:shd w:val="clear" w:color="auto" w:fill="auto"/>
            <w:vAlign w:val="center"/>
            <w:hideMark/>
          </w:tcPr>
          <w:p w14:paraId="037B83C5"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60.509</w:t>
            </w:r>
          </w:p>
        </w:tc>
      </w:tr>
      <w:tr w:rsidR="005A292B" w:rsidRPr="0008302A" w14:paraId="20D7D1F0" w14:textId="77777777" w:rsidTr="00D33BB9">
        <w:trPr>
          <w:trHeight w:val="60"/>
          <w:jc w:val="center"/>
        </w:trPr>
        <w:tc>
          <w:tcPr>
            <w:tcW w:w="3509" w:type="dxa"/>
            <w:shd w:val="clear" w:color="auto" w:fill="auto"/>
            <w:vAlign w:val="center"/>
            <w:hideMark/>
          </w:tcPr>
          <w:p w14:paraId="63C8E77B"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w:t>
            </w:r>
          </w:p>
        </w:tc>
        <w:tc>
          <w:tcPr>
            <w:tcW w:w="2918" w:type="dxa"/>
            <w:shd w:val="clear" w:color="auto" w:fill="auto"/>
            <w:vAlign w:val="center"/>
            <w:hideMark/>
          </w:tcPr>
          <w:p w14:paraId="2D654369"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118.781</w:t>
            </w:r>
          </w:p>
        </w:tc>
      </w:tr>
      <w:tr w:rsidR="005A292B" w:rsidRPr="0008302A" w14:paraId="28A0A353" w14:textId="77777777" w:rsidTr="00D33BB9">
        <w:trPr>
          <w:trHeight w:val="60"/>
          <w:jc w:val="center"/>
        </w:trPr>
        <w:tc>
          <w:tcPr>
            <w:tcW w:w="3509" w:type="dxa"/>
            <w:shd w:val="clear" w:color="auto" w:fill="auto"/>
            <w:vAlign w:val="center"/>
            <w:hideMark/>
          </w:tcPr>
          <w:p w14:paraId="129D9FE9"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1%+CC</w:t>
            </w:r>
          </w:p>
        </w:tc>
        <w:tc>
          <w:tcPr>
            <w:tcW w:w="2918" w:type="dxa"/>
            <w:shd w:val="clear" w:color="auto" w:fill="auto"/>
            <w:vAlign w:val="center"/>
            <w:hideMark/>
          </w:tcPr>
          <w:p w14:paraId="440C5834"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148.581</w:t>
            </w:r>
          </w:p>
        </w:tc>
      </w:tr>
      <w:tr w:rsidR="005A292B" w:rsidRPr="0008302A" w14:paraId="301EF519" w14:textId="77777777" w:rsidTr="00D33BB9">
        <w:trPr>
          <w:trHeight w:val="60"/>
          <w:jc w:val="center"/>
        </w:trPr>
        <w:tc>
          <w:tcPr>
            <w:tcW w:w="3509" w:type="dxa"/>
            <w:shd w:val="clear" w:color="auto" w:fill="auto"/>
            <w:vAlign w:val="center"/>
            <w:hideMark/>
          </w:tcPr>
          <w:p w14:paraId="35A6783A" w14:textId="51DBE7AC"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0,1%</w:t>
            </w:r>
          </w:p>
        </w:tc>
        <w:tc>
          <w:tcPr>
            <w:tcW w:w="2918" w:type="dxa"/>
            <w:shd w:val="clear" w:color="auto" w:fill="auto"/>
            <w:vAlign w:val="center"/>
            <w:hideMark/>
          </w:tcPr>
          <w:p w14:paraId="4E5F1113"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170.787</w:t>
            </w:r>
          </w:p>
        </w:tc>
      </w:tr>
    </w:tbl>
    <w:p w14:paraId="2EAD88D7" w14:textId="43DA1D26" w:rsidR="005A292B" w:rsidRPr="0008302A" w:rsidRDefault="005A292B" w:rsidP="006054D2">
      <w:pPr>
        <w:ind w:firstLine="720"/>
        <w:jc w:val="center"/>
        <w:rPr>
          <w:rFonts w:cstheme="majorHAnsi"/>
          <w:i/>
          <w:iCs/>
          <w:szCs w:val="20"/>
          <w:lang w:val="ro-RO"/>
        </w:rPr>
      </w:pPr>
      <w:r w:rsidRPr="0008302A">
        <w:rPr>
          <w:rFonts w:cstheme="majorHAnsi"/>
          <w:i/>
          <w:iCs/>
          <w:szCs w:val="20"/>
          <w:lang w:val="ro-RO"/>
        </w:rPr>
        <w:t xml:space="preserve">Tabelul </w:t>
      </w:r>
      <w:r w:rsidR="006054D2" w:rsidRPr="0008302A">
        <w:rPr>
          <w:rFonts w:cstheme="majorHAnsi"/>
          <w:i/>
          <w:iCs/>
          <w:szCs w:val="20"/>
          <w:lang w:val="ro-RO"/>
        </w:rPr>
        <w:t xml:space="preserve">9. </w:t>
      </w:r>
      <w:r w:rsidRPr="0008302A">
        <w:rPr>
          <w:rFonts w:cstheme="majorHAnsi"/>
          <w:i/>
          <w:iCs/>
          <w:szCs w:val="20"/>
          <w:lang w:val="ro-RO"/>
        </w:rPr>
        <w:t xml:space="preserve">Rezultate privind </w:t>
      </w:r>
      <w:r w:rsidR="007E2123" w:rsidRPr="0008302A">
        <w:rPr>
          <w:rFonts w:cstheme="majorHAnsi"/>
          <w:i/>
          <w:iCs/>
          <w:szCs w:val="20"/>
          <w:lang w:val="ro-RO"/>
        </w:rPr>
        <w:t xml:space="preserve">suprafețele inundabile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sursa fluvială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2165"/>
        <w:gridCol w:w="2336"/>
        <w:gridCol w:w="2563"/>
      </w:tblGrid>
      <w:tr w:rsidR="005A292B" w:rsidRPr="00266AA1" w14:paraId="30F7AD14" w14:textId="77777777" w:rsidTr="00D33BB9">
        <w:trPr>
          <w:trHeight w:val="60"/>
          <w:jc w:val="center"/>
        </w:trPr>
        <w:tc>
          <w:tcPr>
            <w:tcW w:w="0" w:type="auto"/>
            <w:shd w:val="clear" w:color="auto" w:fill="auto"/>
            <w:vAlign w:val="center"/>
            <w:hideMark/>
          </w:tcPr>
          <w:p w14:paraId="63235419"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Probabilitatea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Anuală</w:t>
            </w:r>
            <w:proofErr w:type="spellEnd"/>
            <w:r w:rsidRPr="0008302A">
              <w:rPr>
                <w:rFonts w:ascii="Calibri" w:hAnsi="Calibri" w:cs="Calibri"/>
                <w:b/>
                <w:bCs/>
                <w:color w:val="000000"/>
              </w:rPr>
              <w:t xml:space="preserve"> de </w:t>
            </w:r>
            <w:proofErr w:type="spellStart"/>
            <w:r w:rsidRPr="0008302A">
              <w:rPr>
                <w:rFonts w:ascii="Calibri" w:hAnsi="Calibri" w:cs="Calibri"/>
                <w:b/>
                <w:bCs/>
                <w:color w:val="000000"/>
              </w:rPr>
              <w:t>Depășire</w:t>
            </w:r>
            <w:proofErr w:type="spellEnd"/>
          </w:p>
        </w:tc>
        <w:tc>
          <w:tcPr>
            <w:tcW w:w="0" w:type="auto"/>
            <w:shd w:val="clear" w:color="auto" w:fill="auto"/>
            <w:vAlign w:val="center"/>
            <w:hideMark/>
          </w:tcPr>
          <w:p w14:paraId="5D5E2EFA"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totală</w:t>
            </w:r>
            <w:proofErr w:type="spellEnd"/>
          </w:p>
        </w:tc>
        <w:tc>
          <w:tcPr>
            <w:tcW w:w="0" w:type="auto"/>
            <w:shd w:val="clear" w:color="auto" w:fill="auto"/>
            <w:vAlign w:val="center"/>
            <w:hideMark/>
          </w:tcPr>
          <w:p w14:paraId="013D1C3E"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specifică</w:t>
            </w:r>
            <w:proofErr w:type="spellEnd"/>
          </w:p>
        </w:tc>
        <w:tc>
          <w:tcPr>
            <w:tcW w:w="0" w:type="auto"/>
            <w:shd w:val="clear" w:color="auto" w:fill="auto"/>
            <w:vAlign w:val="center"/>
            <w:hideMark/>
          </w:tcPr>
          <w:p w14:paraId="20712DD3" w14:textId="77777777" w:rsidR="005A292B" w:rsidRPr="0008302A" w:rsidRDefault="005A292B" w:rsidP="005A292B">
            <w:pPr>
              <w:spacing w:before="0" w:after="0" w:line="240" w:lineRule="auto"/>
              <w:jc w:val="center"/>
              <w:rPr>
                <w:rFonts w:ascii="Calibri" w:hAnsi="Calibri" w:cs="Calibri"/>
                <w:b/>
                <w:bCs/>
                <w:color w:val="000000"/>
                <w:lang w:val="it-IT"/>
              </w:rPr>
            </w:pPr>
            <w:r w:rsidRPr="0008302A">
              <w:rPr>
                <w:rFonts w:ascii="Calibri" w:hAnsi="Calibri" w:cs="Calibri"/>
                <w:b/>
                <w:bCs/>
                <w:color w:val="000000"/>
                <w:lang w:val="it-IT"/>
              </w:rPr>
              <w:t>Lățimea medie a zonei inundabile</w:t>
            </w:r>
          </w:p>
        </w:tc>
      </w:tr>
      <w:tr w:rsidR="005A292B" w:rsidRPr="0008302A" w14:paraId="19938D4E" w14:textId="77777777" w:rsidTr="00D33BB9">
        <w:trPr>
          <w:trHeight w:val="60"/>
          <w:jc w:val="center"/>
        </w:trPr>
        <w:tc>
          <w:tcPr>
            <w:tcW w:w="0" w:type="auto"/>
            <w:shd w:val="clear" w:color="auto" w:fill="auto"/>
            <w:vAlign w:val="center"/>
            <w:hideMark/>
          </w:tcPr>
          <w:p w14:paraId="28B7AACD"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(p%)</w:t>
            </w:r>
          </w:p>
        </w:tc>
        <w:tc>
          <w:tcPr>
            <w:tcW w:w="0" w:type="auto"/>
            <w:shd w:val="clear" w:color="auto" w:fill="auto"/>
            <w:vAlign w:val="center"/>
            <w:hideMark/>
          </w:tcPr>
          <w:p w14:paraId="29204417"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(ha)</w:t>
            </w:r>
          </w:p>
        </w:tc>
        <w:tc>
          <w:tcPr>
            <w:tcW w:w="0" w:type="auto"/>
            <w:shd w:val="clear" w:color="auto" w:fill="auto"/>
            <w:vAlign w:val="center"/>
            <w:hideMark/>
          </w:tcPr>
          <w:p w14:paraId="55E0FEBB"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(ha/km)</w:t>
            </w:r>
          </w:p>
        </w:tc>
        <w:tc>
          <w:tcPr>
            <w:tcW w:w="0" w:type="auto"/>
            <w:shd w:val="clear" w:color="auto" w:fill="auto"/>
            <w:vAlign w:val="center"/>
            <w:hideMark/>
          </w:tcPr>
          <w:p w14:paraId="3399425C"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(m)</w:t>
            </w:r>
          </w:p>
        </w:tc>
      </w:tr>
      <w:tr w:rsidR="005A292B" w:rsidRPr="0008302A" w14:paraId="1BF614F6" w14:textId="77777777" w:rsidTr="00D33BB9">
        <w:trPr>
          <w:trHeight w:val="60"/>
          <w:jc w:val="center"/>
        </w:trPr>
        <w:tc>
          <w:tcPr>
            <w:tcW w:w="0" w:type="auto"/>
            <w:shd w:val="clear" w:color="auto" w:fill="auto"/>
            <w:vAlign w:val="center"/>
            <w:hideMark/>
          </w:tcPr>
          <w:p w14:paraId="4CA0A08F"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10%</w:t>
            </w:r>
          </w:p>
        </w:tc>
        <w:tc>
          <w:tcPr>
            <w:tcW w:w="0" w:type="auto"/>
            <w:shd w:val="clear" w:color="auto" w:fill="auto"/>
            <w:vAlign w:val="center"/>
            <w:hideMark/>
          </w:tcPr>
          <w:p w14:paraId="493C62C5"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59.655</w:t>
            </w:r>
          </w:p>
        </w:tc>
        <w:tc>
          <w:tcPr>
            <w:tcW w:w="0" w:type="auto"/>
            <w:shd w:val="clear" w:color="auto" w:fill="auto"/>
            <w:vAlign w:val="center"/>
            <w:hideMark/>
          </w:tcPr>
          <w:p w14:paraId="2CA5EAB9"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49,63</w:t>
            </w:r>
          </w:p>
        </w:tc>
        <w:tc>
          <w:tcPr>
            <w:tcW w:w="0" w:type="auto"/>
            <w:shd w:val="clear" w:color="auto" w:fill="auto"/>
            <w:vAlign w:val="center"/>
            <w:hideMark/>
          </w:tcPr>
          <w:p w14:paraId="742A75CC"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496</w:t>
            </w:r>
          </w:p>
        </w:tc>
      </w:tr>
      <w:tr w:rsidR="005A292B" w:rsidRPr="0008302A" w14:paraId="26252D62" w14:textId="77777777" w:rsidTr="00D33BB9">
        <w:trPr>
          <w:trHeight w:val="60"/>
          <w:jc w:val="center"/>
        </w:trPr>
        <w:tc>
          <w:tcPr>
            <w:tcW w:w="0" w:type="auto"/>
            <w:shd w:val="clear" w:color="auto" w:fill="auto"/>
            <w:vAlign w:val="center"/>
            <w:hideMark/>
          </w:tcPr>
          <w:p w14:paraId="4A8EF2F7"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w:t>
            </w:r>
          </w:p>
        </w:tc>
        <w:tc>
          <w:tcPr>
            <w:tcW w:w="0" w:type="auto"/>
            <w:shd w:val="clear" w:color="auto" w:fill="auto"/>
            <w:vAlign w:val="center"/>
            <w:hideMark/>
          </w:tcPr>
          <w:p w14:paraId="690BC026"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117.405</w:t>
            </w:r>
          </w:p>
        </w:tc>
        <w:tc>
          <w:tcPr>
            <w:tcW w:w="0" w:type="auto"/>
            <w:shd w:val="clear" w:color="auto" w:fill="auto"/>
            <w:vAlign w:val="center"/>
            <w:hideMark/>
          </w:tcPr>
          <w:p w14:paraId="02D76A85"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97,67</w:t>
            </w:r>
          </w:p>
        </w:tc>
        <w:tc>
          <w:tcPr>
            <w:tcW w:w="0" w:type="auto"/>
            <w:shd w:val="clear" w:color="auto" w:fill="auto"/>
            <w:vAlign w:val="center"/>
            <w:hideMark/>
          </w:tcPr>
          <w:p w14:paraId="1D1E1555"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977</w:t>
            </w:r>
          </w:p>
        </w:tc>
      </w:tr>
      <w:tr w:rsidR="005A292B" w:rsidRPr="0008302A" w14:paraId="621D9331" w14:textId="77777777" w:rsidTr="00D33BB9">
        <w:trPr>
          <w:trHeight w:val="60"/>
          <w:jc w:val="center"/>
        </w:trPr>
        <w:tc>
          <w:tcPr>
            <w:tcW w:w="0" w:type="auto"/>
            <w:shd w:val="clear" w:color="auto" w:fill="auto"/>
            <w:vAlign w:val="center"/>
            <w:hideMark/>
          </w:tcPr>
          <w:p w14:paraId="7B4AC85D"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1%+CC</w:t>
            </w:r>
          </w:p>
        </w:tc>
        <w:tc>
          <w:tcPr>
            <w:tcW w:w="0" w:type="auto"/>
            <w:shd w:val="clear" w:color="auto" w:fill="auto"/>
            <w:vAlign w:val="center"/>
            <w:hideMark/>
          </w:tcPr>
          <w:p w14:paraId="7EF587B9"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146.991</w:t>
            </w:r>
          </w:p>
        </w:tc>
        <w:tc>
          <w:tcPr>
            <w:tcW w:w="0" w:type="auto"/>
            <w:shd w:val="clear" w:color="auto" w:fill="auto"/>
            <w:vAlign w:val="center"/>
            <w:hideMark/>
          </w:tcPr>
          <w:p w14:paraId="2C64D2CC"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122,28</w:t>
            </w:r>
          </w:p>
        </w:tc>
        <w:tc>
          <w:tcPr>
            <w:tcW w:w="0" w:type="auto"/>
            <w:shd w:val="clear" w:color="auto" w:fill="auto"/>
            <w:vAlign w:val="center"/>
            <w:hideMark/>
          </w:tcPr>
          <w:p w14:paraId="32F7A910"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1.223</w:t>
            </w:r>
          </w:p>
        </w:tc>
      </w:tr>
      <w:tr w:rsidR="005A292B" w:rsidRPr="0008302A" w14:paraId="632A025A" w14:textId="77777777" w:rsidTr="00D33BB9">
        <w:trPr>
          <w:trHeight w:val="60"/>
          <w:jc w:val="center"/>
        </w:trPr>
        <w:tc>
          <w:tcPr>
            <w:tcW w:w="0" w:type="auto"/>
            <w:shd w:val="clear" w:color="auto" w:fill="auto"/>
            <w:vAlign w:val="center"/>
            <w:hideMark/>
          </w:tcPr>
          <w:p w14:paraId="23A4AA7A" w14:textId="4097C8E6"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0,1%</w:t>
            </w:r>
          </w:p>
        </w:tc>
        <w:tc>
          <w:tcPr>
            <w:tcW w:w="0" w:type="auto"/>
            <w:shd w:val="clear" w:color="auto" w:fill="auto"/>
            <w:vAlign w:val="center"/>
            <w:hideMark/>
          </w:tcPr>
          <w:p w14:paraId="7F2CBE78"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168.977</w:t>
            </w:r>
          </w:p>
        </w:tc>
        <w:tc>
          <w:tcPr>
            <w:tcW w:w="0" w:type="auto"/>
            <w:shd w:val="clear" w:color="auto" w:fill="auto"/>
            <w:vAlign w:val="center"/>
            <w:hideMark/>
          </w:tcPr>
          <w:p w14:paraId="7293EB9D"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140,57</w:t>
            </w:r>
          </w:p>
        </w:tc>
        <w:tc>
          <w:tcPr>
            <w:tcW w:w="0" w:type="auto"/>
            <w:shd w:val="clear" w:color="auto" w:fill="auto"/>
            <w:vAlign w:val="center"/>
            <w:hideMark/>
          </w:tcPr>
          <w:p w14:paraId="2FC2E723"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1.406</w:t>
            </w:r>
          </w:p>
        </w:tc>
      </w:tr>
    </w:tbl>
    <w:p w14:paraId="3EFC8F1E" w14:textId="23B1DE28" w:rsidR="005A292B" w:rsidRPr="0008302A" w:rsidRDefault="005A292B" w:rsidP="006054D2">
      <w:pPr>
        <w:ind w:firstLine="720"/>
        <w:jc w:val="center"/>
        <w:rPr>
          <w:rFonts w:cstheme="majorHAnsi"/>
          <w:i/>
          <w:iCs/>
          <w:szCs w:val="20"/>
          <w:lang w:val="ro-RO"/>
        </w:rPr>
      </w:pPr>
      <w:r w:rsidRPr="0008302A">
        <w:rPr>
          <w:rFonts w:cstheme="majorHAnsi"/>
          <w:i/>
          <w:iCs/>
          <w:szCs w:val="20"/>
          <w:lang w:val="ro-RO"/>
        </w:rPr>
        <w:t>Tabelul</w:t>
      </w:r>
      <w:r w:rsidR="006054D2" w:rsidRPr="0008302A">
        <w:rPr>
          <w:rFonts w:cstheme="majorHAnsi"/>
          <w:i/>
          <w:iCs/>
          <w:szCs w:val="20"/>
          <w:lang w:val="ro-RO"/>
        </w:rPr>
        <w:t>10.</w:t>
      </w:r>
      <w:r w:rsidRPr="0008302A">
        <w:rPr>
          <w:rFonts w:cstheme="majorHAnsi"/>
          <w:i/>
          <w:iCs/>
          <w:szCs w:val="20"/>
          <w:lang w:val="ro-RO"/>
        </w:rPr>
        <w:t xml:space="preserve"> Rezultate privind </w:t>
      </w:r>
      <w:r w:rsidR="007E2123" w:rsidRPr="0008302A">
        <w:rPr>
          <w:rFonts w:cstheme="majorHAnsi"/>
          <w:i/>
          <w:iCs/>
          <w:szCs w:val="20"/>
          <w:lang w:val="ro-RO"/>
        </w:rPr>
        <w:t xml:space="preserve">suprafețele inundabile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din viituri rapide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2165"/>
        <w:gridCol w:w="2336"/>
        <w:gridCol w:w="2563"/>
      </w:tblGrid>
      <w:tr w:rsidR="005A292B" w:rsidRPr="00266AA1" w14:paraId="2A5883E9" w14:textId="77777777" w:rsidTr="00D33BB9">
        <w:trPr>
          <w:trHeight w:val="60"/>
          <w:jc w:val="center"/>
        </w:trPr>
        <w:tc>
          <w:tcPr>
            <w:tcW w:w="0" w:type="auto"/>
            <w:shd w:val="clear" w:color="auto" w:fill="auto"/>
            <w:vAlign w:val="center"/>
            <w:hideMark/>
          </w:tcPr>
          <w:p w14:paraId="1BC1E1BA"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Probabilitatea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Anuală</w:t>
            </w:r>
            <w:proofErr w:type="spellEnd"/>
            <w:r w:rsidRPr="0008302A">
              <w:rPr>
                <w:rFonts w:ascii="Calibri" w:hAnsi="Calibri" w:cs="Calibri"/>
                <w:b/>
                <w:bCs/>
                <w:color w:val="000000"/>
              </w:rPr>
              <w:t xml:space="preserve"> de </w:t>
            </w:r>
            <w:proofErr w:type="spellStart"/>
            <w:r w:rsidRPr="0008302A">
              <w:rPr>
                <w:rFonts w:ascii="Calibri" w:hAnsi="Calibri" w:cs="Calibri"/>
                <w:b/>
                <w:bCs/>
                <w:color w:val="000000"/>
              </w:rPr>
              <w:t>Depășire</w:t>
            </w:r>
            <w:proofErr w:type="spellEnd"/>
          </w:p>
        </w:tc>
        <w:tc>
          <w:tcPr>
            <w:tcW w:w="0" w:type="auto"/>
            <w:shd w:val="clear" w:color="auto" w:fill="auto"/>
            <w:vAlign w:val="center"/>
            <w:hideMark/>
          </w:tcPr>
          <w:p w14:paraId="77FD5909"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totală</w:t>
            </w:r>
            <w:proofErr w:type="spellEnd"/>
          </w:p>
        </w:tc>
        <w:tc>
          <w:tcPr>
            <w:tcW w:w="0" w:type="auto"/>
            <w:shd w:val="clear" w:color="auto" w:fill="auto"/>
            <w:vAlign w:val="center"/>
            <w:hideMark/>
          </w:tcPr>
          <w:p w14:paraId="4D4D9E83" w14:textId="77777777" w:rsidR="005A292B" w:rsidRPr="0008302A" w:rsidRDefault="005A292B" w:rsidP="005A292B">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specifică</w:t>
            </w:r>
            <w:proofErr w:type="spellEnd"/>
          </w:p>
        </w:tc>
        <w:tc>
          <w:tcPr>
            <w:tcW w:w="0" w:type="auto"/>
            <w:shd w:val="clear" w:color="auto" w:fill="auto"/>
            <w:vAlign w:val="center"/>
            <w:hideMark/>
          </w:tcPr>
          <w:p w14:paraId="35C6E553" w14:textId="77777777" w:rsidR="005A292B" w:rsidRPr="0008302A" w:rsidRDefault="005A292B" w:rsidP="005A292B">
            <w:pPr>
              <w:spacing w:before="0" w:after="0" w:line="240" w:lineRule="auto"/>
              <w:jc w:val="center"/>
              <w:rPr>
                <w:rFonts w:ascii="Calibri" w:hAnsi="Calibri" w:cs="Calibri"/>
                <w:b/>
                <w:bCs/>
                <w:color w:val="000000"/>
                <w:lang w:val="it-IT"/>
              </w:rPr>
            </w:pPr>
            <w:r w:rsidRPr="0008302A">
              <w:rPr>
                <w:rFonts w:ascii="Calibri" w:hAnsi="Calibri" w:cs="Calibri"/>
                <w:b/>
                <w:bCs/>
                <w:color w:val="000000"/>
                <w:lang w:val="it-IT"/>
              </w:rPr>
              <w:t>Lățimea medie a zonei inundabile</w:t>
            </w:r>
          </w:p>
        </w:tc>
      </w:tr>
      <w:tr w:rsidR="005A292B" w:rsidRPr="0008302A" w14:paraId="49C57405" w14:textId="77777777" w:rsidTr="00D33BB9">
        <w:trPr>
          <w:trHeight w:val="60"/>
          <w:jc w:val="center"/>
        </w:trPr>
        <w:tc>
          <w:tcPr>
            <w:tcW w:w="0" w:type="auto"/>
            <w:shd w:val="clear" w:color="auto" w:fill="auto"/>
            <w:vAlign w:val="center"/>
            <w:hideMark/>
          </w:tcPr>
          <w:p w14:paraId="20C9448F"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(p%)</w:t>
            </w:r>
          </w:p>
        </w:tc>
        <w:tc>
          <w:tcPr>
            <w:tcW w:w="0" w:type="auto"/>
            <w:shd w:val="clear" w:color="auto" w:fill="auto"/>
            <w:vAlign w:val="center"/>
            <w:hideMark/>
          </w:tcPr>
          <w:p w14:paraId="6457DD4A"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(ha)</w:t>
            </w:r>
          </w:p>
        </w:tc>
        <w:tc>
          <w:tcPr>
            <w:tcW w:w="0" w:type="auto"/>
            <w:shd w:val="clear" w:color="auto" w:fill="auto"/>
            <w:vAlign w:val="center"/>
            <w:hideMark/>
          </w:tcPr>
          <w:p w14:paraId="19D15AB1"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(ha/km)</w:t>
            </w:r>
          </w:p>
        </w:tc>
        <w:tc>
          <w:tcPr>
            <w:tcW w:w="0" w:type="auto"/>
            <w:shd w:val="clear" w:color="auto" w:fill="auto"/>
            <w:vAlign w:val="center"/>
            <w:hideMark/>
          </w:tcPr>
          <w:p w14:paraId="0F9106FB" w14:textId="77777777" w:rsidR="005A292B" w:rsidRPr="0008302A" w:rsidRDefault="005A292B" w:rsidP="005A292B">
            <w:pPr>
              <w:spacing w:before="0" w:after="0" w:line="240" w:lineRule="auto"/>
              <w:jc w:val="center"/>
              <w:rPr>
                <w:rFonts w:ascii="Calibri" w:hAnsi="Calibri" w:cs="Calibri"/>
                <w:b/>
                <w:bCs/>
                <w:color w:val="000000"/>
              </w:rPr>
            </w:pPr>
            <w:r w:rsidRPr="0008302A">
              <w:rPr>
                <w:rFonts w:ascii="Calibri" w:hAnsi="Calibri" w:cs="Calibri"/>
                <w:b/>
                <w:bCs/>
                <w:color w:val="000000"/>
              </w:rPr>
              <w:t>(m)</w:t>
            </w:r>
          </w:p>
        </w:tc>
      </w:tr>
      <w:tr w:rsidR="005A292B" w:rsidRPr="0008302A" w14:paraId="095B36C0" w14:textId="77777777" w:rsidTr="00D33BB9">
        <w:trPr>
          <w:trHeight w:val="60"/>
          <w:jc w:val="center"/>
        </w:trPr>
        <w:tc>
          <w:tcPr>
            <w:tcW w:w="0" w:type="auto"/>
            <w:shd w:val="clear" w:color="auto" w:fill="auto"/>
            <w:vAlign w:val="center"/>
            <w:hideMark/>
          </w:tcPr>
          <w:p w14:paraId="3700BD6E"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10%</w:t>
            </w:r>
          </w:p>
        </w:tc>
        <w:tc>
          <w:tcPr>
            <w:tcW w:w="0" w:type="auto"/>
            <w:shd w:val="clear" w:color="auto" w:fill="auto"/>
            <w:vAlign w:val="center"/>
            <w:hideMark/>
          </w:tcPr>
          <w:p w14:paraId="32700818"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522</w:t>
            </w:r>
          </w:p>
        </w:tc>
        <w:tc>
          <w:tcPr>
            <w:tcW w:w="0" w:type="auto"/>
            <w:shd w:val="clear" w:color="auto" w:fill="auto"/>
            <w:vAlign w:val="center"/>
            <w:hideMark/>
          </w:tcPr>
          <w:p w14:paraId="0EF3401D"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10,48</w:t>
            </w:r>
          </w:p>
        </w:tc>
        <w:tc>
          <w:tcPr>
            <w:tcW w:w="0" w:type="auto"/>
            <w:shd w:val="clear" w:color="auto" w:fill="auto"/>
            <w:vAlign w:val="center"/>
            <w:hideMark/>
          </w:tcPr>
          <w:p w14:paraId="24EF3F46"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105</w:t>
            </w:r>
          </w:p>
        </w:tc>
      </w:tr>
      <w:tr w:rsidR="005A292B" w:rsidRPr="0008302A" w14:paraId="5ABB4A48" w14:textId="77777777" w:rsidTr="00D33BB9">
        <w:trPr>
          <w:trHeight w:val="60"/>
          <w:jc w:val="center"/>
        </w:trPr>
        <w:tc>
          <w:tcPr>
            <w:tcW w:w="0" w:type="auto"/>
            <w:shd w:val="clear" w:color="auto" w:fill="auto"/>
            <w:vAlign w:val="center"/>
            <w:hideMark/>
          </w:tcPr>
          <w:p w14:paraId="0B5020D2"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w:t>
            </w:r>
          </w:p>
        </w:tc>
        <w:tc>
          <w:tcPr>
            <w:tcW w:w="0" w:type="auto"/>
            <w:shd w:val="clear" w:color="auto" w:fill="auto"/>
            <w:vAlign w:val="center"/>
            <w:hideMark/>
          </w:tcPr>
          <w:p w14:paraId="1C07CD31"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802</w:t>
            </w:r>
          </w:p>
        </w:tc>
        <w:tc>
          <w:tcPr>
            <w:tcW w:w="0" w:type="auto"/>
            <w:shd w:val="clear" w:color="auto" w:fill="auto"/>
            <w:vAlign w:val="center"/>
            <w:hideMark/>
          </w:tcPr>
          <w:p w14:paraId="72578D6A"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16,09</w:t>
            </w:r>
          </w:p>
        </w:tc>
        <w:tc>
          <w:tcPr>
            <w:tcW w:w="0" w:type="auto"/>
            <w:shd w:val="clear" w:color="auto" w:fill="auto"/>
            <w:vAlign w:val="center"/>
            <w:hideMark/>
          </w:tcPr>
          <w:p w14:paraId="23D919B0"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161</w:t>
            </w:r>
          </w:p>
        </w:tc>
      </w:tr>
      <w:tr w:rsidR="005A292B" w:rsidRPr="0008302A" w14:paraId="04E858ED" w14:textId="77777777" w:rsidTr="00D33BB9">
        <w:trPr>
          <w:trHeight w:val="60"/>
          <w:jc w:val="center"/>
        </w:trPr>
        <w:tc>
          <w:tcPr>
            <w:tcW w:w="0" w:type="auto"/>
            <w:shd w:val="clear" w:color="auto" w:fill="auto"/>
            <w:vAlign w:val="center"/>
            <w:hideMark/>
          </w:tcPr>
          <w:p w14:paraId="5E1D81B9"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1%+CC</w:t>
            </w:r>
          </w:p>
        </w:tc>
        <w:tc>
          <w:tcPr>
            <w:tcW w:w="0" w:type="auto"/>
            <w:shd w:val="clear" w:color="auto" w:fill="auto"/>
            <w:vAlign w:val="center"/>
            <w:hideMark/>
          </w:tcPr>
          <w:p w14:paraId="2D0680AE"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841</w:t>
            </w:r>
          </w:p>
        </w:tc>
        <w:tc>
          <w:tcPr>
            <w:tcW w:w="0" w:type="auto"/>
            <w:shd w:val="clear" w:color="auto" w:fill="auto"/>
            <w:vAlign w:val="center"/>
            <w:hideMark/>
          </w:tcPr>
          <w:p w14:paraId="6D837152"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16,87</w:t>
            </w:r>
          </w:p>
        </w:tc>
        <w:tc>
          <w:tcPr>
            <w:tcW w:w="0" w:type="auto"/>
            <w:shd w:val="clear" w:color="auto" w:fill="auto"/>
            <w:vAlign w:val="center"/>
            <w:hideMark/>
          </w:tcPr>
          <w:p w14:paraId="669F3605"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169</w:t>
            </w:r>
          </w:p>
        </w:tc>
      </w:tr>
      <w:tr w:rsidR="005A292B" w:rsidRPr="0008302A" w14:paraId="7EC2E5FE" w14:textId="77777777" w:rsidTr="00D33BB9">
        <w:trPr>
          <w:trHeight w:val="60"/>
          <w:jc w:val="center"/>
        </w:trPr>
        <w:tc>
          <w:tcPr>
            <w:tcW w:w="0" w:type="auto"/>
            <w:shd w:val="clear" w:color="auto" w:fill="auto"/>
            <w:vAlign w:val="center"/>
            <w:hideMark/>
          </w:tcPr>
          <w:p w14:paraId="60A84048" w14:textId="778F0B4D"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0,1%</w:t>
            </w:r>
          </w:p>
        </w:tc>
        <w:tc>
          <w:tcPr>
            <w:tcW w:w="0" w:type="auto"/>
            <w:shd w:val="clear" w:color="auto" w:fill="auto"/>
            <w:vAlign w:val="center"/>
            <w:hideMark/>
          </w:tcPr>
          <w:p w14:paraId="31B6EF3C"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969</w:t>
            </w:r>
          </w:p>
        </w:tc>
        <w:tc>
          <w:tcPr>
            <w:tcW w:w="0" w:type="auto"/>
            <w:shd w:val="clear" w:color="auto" w:fill="auto"/>
            <w:vAlign w:val="center"/>
            <w:hideMark/>
          </w:tcPr>
          <w:p w14:paraId="5204ABE9"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19,45</w:t>
            </w:r>
          </w:p>
        </w:tc>
        <w:tc>
          <w:tcPr>
            <w:tcW w:w="0" w:type="auto"/>
            <w:shd w:val="clear" w:color="auto" w:fill="auto"/>
            <w:vAlign w:val="center"/>
            <w:hideMark/>
          </w:tcPr>
          <w:p w14:paraId="1843DEB1" w14:textId="77777777" w:rsidR="005A292B" w:rsidRPr="0008302A" w:rsidRDefault="005A292B" w:rsidP="005A292B">
            <w:pPr>
              <w:spacing w:before="0" w:after="0" w:line="240" w:lineRule="auto"/>
              <w:jc w:val="center"/>
              <w:rPr>
                <w:rFonts w:ascii="Calibri" w:hAnsi="Calibri" w:cs="Calibri"/>
                <w:color w:val="000000"/>
              </w:rPr>
            </w:pPr>
            <w:r w:rsidRPr="0008302A">
              <w:rPr>
                <w:rFonts w:ascii="Calibri" w:hAnsi="Calibri" w:cs="Calibri"/>
                <w:color w:val="000000"/>
              </w:rPr>
              <w:t>195</w:t>
            </w:r>
          </w:p>
        </w:tc>
      </w:tr>
    </w:tbl>
    <w:p w14:paraId="5559801E" w14:textId="339CD633" w:rsidR="005A292B" w:rsidRPr="0008302A" w:rsidRDefault="005A292B" w:rsidP="006054D2">
      <w:pPr>
        <w:ind w:firstLine="720"/>
        <w:jc w:val="center"/>
        <w:rPr>
          <w:rFonts w:cstheme="majorHAnsi"/>
          <w:i/>
          <w:iCs/>
          <w:szCs w:val="20"/>
          <w:lang w:val="ro-RO"/>
        </w:rPr>
      </w:pPr>
      <w:r w:rsidRPr="0008302A">
        <w:rPr>
          <w:rFonts w:cstheme="majorHAnsi"/>
          <w:i/>
          <w:iCs/>
          <w:szCs w:val="20"/>
          <w:lang w:val="ro-RO"/>
        </w:rPr>
        <w:t xml:space="preserve">Tabelul </w:t>
      </w:r>
      <w:r w:rsidR="006054D2" w:rsidRPr="0008302A">
        <w:rPr>
          <w:rFonts w:cstheme="majorHAnsi"/>
          <w:i/>
          <w:iCs/>
          <w:szCs w:val="20"/>
          <w:lang w:val="ro-RO"/>
        </w:rPr>
        <w:t>11.</w:t>
      </w:r>
      <w:r w:rsidRPr="0008302A">
        <w:rPr>
          <w:rFonts w:cstheme="majorHAnsi"/>
          <w:i/>
          <w:iCs/>
          <w:szCs w:val="20"/>
          <w:lang w:val="ro-RO"/>
        </w:rPr>
        <w:t xml:space="preserve"> Rezultate privind </w:t>
      </w:r>
      <w:r w:rsidR="007E2123" w:rsidRPr="0008302A">
        <w:rPr>
          <w:rFonts w:cstheme="majorHAnsi"/>
          <w:i/>
          <w:iCs/>
          <w:szCs w:val="20"/>
          <w:lang w:val="ro-RO"/>
        </w:rPr>
        <w:t xml:space="preserve">suprafețele inundabile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sursa pluvială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2490"/>
        <w:gridCol w:w="2713"/>
      </w:tblGrid>
      <w:tr w:rsidR="005A292B" w:rsidRPr="0008302A" w14:paraId="43F64554" w14:textId="77777777" w:rsidTr="00D33BB9">
        <w:trPr>
          <w:trHeight w:val="60"/>
          <w:jc w:val="center"/>
        </w:trPr>
        <w:tc>
          <w:tcPr>
            <w:tcW w:w="0" w:type="auto"/>
            <w:shd w:val="clear" w:color="auto" w:fill="auto"/>
            <w:vAlign w:val="center"/>
            <w:hideMark/>
          </w:tcPr>
          <w:p w14:paraId="1E424EAF" w14:textId="77777777" w:rsidR="005A292B" w:rsidRPr="0008302A" w:rsidRDefault="005A292B" w:rsidP="00EB454E">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Probabilitatea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Anuală</w:t>
            </w:r>
            <w:proofErr w:type="spellEnd"/>
            <w:r w:rsidRPr="0008302A">
              <w:rPr>
                <w:rFonts w:ascii="Calibri" w:hAnsi="Calibri" w:cs="Calibri"/>
                <w:b/>
                <w:bCs/>
                <w:color w:val="000000"/>
              </w:rPr>
              <w:t xml:space="preserve"> de </w:t>
            </w:r>
            <w:proofErr w:type="spellStart"/>
            <w:r w:rsidRPr="0008302A">
              <w:rPr>
                <w:rFonts w:ascii="Calibri" w:hAnsi="Calibri" w:cs="Calibri"/>
                <w:b/>
                <w:bCs/>
                <w:color w:val="000000"/>
              </w:rPr>
              <w:t>Depășire</w:t>
            </w:r>
            <w:proofErr w:type="spellEnd"/>
          </w:p>
        </w:tc>
        <w:tc>
          <w:tcPr>
            <w:tcW w:w="0" w:type="auto"/>
            <w:shd w:val="clear" w:color="auto" w:fill="auto"/>
            <w:vAlign w:val="center"/>
            <w:hideMark/>
          </w:tcPr>
          <w:p w14:paraId="70D145AB" w14:textId="77777777" w:rsidR="005A292B" w:rsidRPr="0008302A" w:rsidRDefault="005A292B" w:rsidP="00EB454E">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totală</w:t>
            </w:r>
            <w:proofErr w:type="spellEnd"/>
          </w:p>
        </w:tc>
        <w:tc>
          <w:tcPr>
            <w:tcW w:w="0" w:type="auto"/>
            <w:shd w:val="clear" w:color="auto" w:fill="auto"/>
            <w:vAlign w:val="center"/>
            <w:hideMark/>
          </w:tcPr>
          <w:p w14:paraId="276AB6DF" w14:textId="77777777" w:rsidR="005A292B" w:rsidRPr="0008302A" w:rsidRDefault="005A292B" w:rsidP="00EB454E">
            <w:pPr>
              <w:spacing w:before="0" w:after="0" w:line="240" w:lineRule="auto"/>
              <w:jc w:val="center"/>
              <w:rPr>
                <w:rFonts w:ascii="Calibri" w:hAnsi="Calibri" w:cs="Calibri"/>
                <w:b/>
                <w:bCs/>
                <w:color w:val="000000"/>
              </w:rPr>
            </w:pPr>
            <w:proofErr w:type="spellStart"/>
            <w:r w:rsidRPr="0008302A">
              <w:rPr>
                <w:rFonts w:ascii="Calibri" w:hAnsi="Calibri" w:cs="Calibri"/>
                <w:b/>
                <w:bCs/>
                <w:color w:val="000000"/>
              </w:rPr>
              <w:t>Suprafața</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inundabilă</w:t>
            </w:r>
            <w:proofErr w:type="spellEnd"/>
            <w:r w:rsidRPr="0008302A">
              <w:rPr>
                <w:rFonts w:ascii="Calibri" w:hAnsi="Calibri" w:cs="Calibri"/>
                <w:b/>
                <w:bCs/>
                <w:color w:val="000000"/>
              </w:rPr>
              <w:t xml:space="preserve"> </w:t>
            </w:r>
            <w:proofErr w:type="spellStart"/>
            <w:r w:rsidRPr="0008302A">
              <w:rPr>
                <w:rFonts w:ascii="Calibri" w:hAnsi="Calibri" w:cs="Calibri"/>
                <w:b/>
                <w:bCs/>
                <w:color w:val="000000"/>
              </w:rPr>
              <w:t>specifică</w:t>
            </w:r>
            <w:proofErr w:type="spellEnd"/>
          </w:p>
        </w:tc>
      </w:tr>
      <w:tr w:rsidR="005A292B" w:rsidRPr="0008302A" w14:paraId="42F5414A" w14:textId="77777777" w:rsidTr="00D33BB9">
        <w:trPr>
          <w:trHeight w:val="60"/>
          <w:jc w:val="center"/>
        </w:trPr>
        <w:tc>
          <w:tcPr>
            <w:tcW w:w="0" w:type="auto"/>
            <w:shd w:val="clear" w:color="auto" w:fill="auto"/>
            <w:vAlign w:val="center"/>
            <w:hideMark/>
          </w:tcPr>
          <w:p w14:paraId="59CE89D2" w14:textId="77777777" w:rsidR="005A292B" w:rsidRPr="0008302A" w:rsidRDefault="005A292B" w:rsidP="00EB454E">
            <w:pPr>
              <w:spacing w:before="0" w:after="0" w:line="240" w:lineRule="auto"/>
              <w:jc w:val="center"/>
              <w:rPr>
                <w:rFonts w:ascii="Calibri" w:hAnsi="Calibri" w:cs="Calibri"/>
                <w:b/>
                <w:bCs/>
                <w:color w:val="000000"/>
              </w:rPr>
            </w:pPr>
            <w:r w:rsidRPr="0008302A">
              <w:rPr>
                <w:rFonts w:ascii="Calibri" w:hAnsi="Calibri" w:cs="Calibri"/>
                <w:b/>
                <w:bCs/>
                <w:color w:val="000000"/>
              </w:rPr>
              <w:t>(p%)</w:t>
            </w:r>
          </w:p>
        </w:tc>
        <w:tc>
          <w:tcPr>
            <w:tcW w:w="0" w:type="auto"/>
            <w:shd w:val="clear" w:color="auto" w:fill="auto"/>
            <w:vAlign w:val="center"/>
            <w:hideMark/>
          </w:tcPr>
          <w:p w14:paraId="638A231D" w14:textId="77777777" w:rsidR="005A292B" w:rsidRPr="0008302A" w:rsidRDefault="005A292B" w:rsidP="00EB454E">
            <w:pPr>
              <w:spacing w:before="0" w:after="0" w:line="240" w:lineRule="auto"/>
              <w:jc w:val="center"/>
              <w:rPr>
                <w:rFonts w:ascii="Calibri" w:hAnsi="Calibri" w:cs="Calibri"/>
                <w:b/>
                <w:bCs/>
                <w:color w:val="000000"/>
              </w:rPr>
            </w:pPr>
            <w:r w:rsidRPr="0008302A">
              <w:rPr>
                <w:rFonts w:ascii="Calibri" w:hAnsi="Calibri" w:cs="Calibri"/>
                <w:b/>
                <w:bCs/>
                <w:color w:val="000000"/>
              </w:rPr>
              <w:t>(ha)</w:t>
            </w:r>
          </w:p>
        </w:tc>
        <w:tc>
          <w:tcPr>
            <w:tcW w:w="0" w:type="auto"/>
            <w:shd w:val="clear" w:color="auto" w:fill="auto"/>
            <w:vAlign w:val="center"/>
            <w:hideMark/>
          </w:tcPr>
          <w:p w14:paraId="457209F8" w14:textId="77777777" w:rsidR="005A292B" w:rsidRPr="0008302A" w:rsidRDefault="005A292B" w:rsidP="00EB454E">
            <w:pPr>
              <w:spacing w:before="0" w:after="0" w:line="240" w:lineRule="auto"/>
              <w:jc w:val="center"/>
              <w:rPr>
                <w:rFonts w:ascii="Calibri" w:hAnsi="Calibri" w:cs="Calibri"/>
                <w:b/>
                <w:bCs/>
                <w:color w:val="000000"/>
              </w:rPr>
            </w:pPr>
            <w:r w:rsidRPr="0008302A">
              <w:rPr>
                <w:rFonts w:ascii="Calibri" w:hAnsi="Calibri" w:cs="Calibri"/>
                <w:b/>
                <w:bCs/>
                <w:color w:val="000000"/>
              </w:rPr>
              <w:t>(ha/km</w:t>
            </w:r>
            <w:r w:rsidRPr="0008302A">
              <w:rPr>
                <w:rFonts w:ascii="Calibri" w:hAnsi="Calibri" w:cs="Calibri"/>
                <w:b/>
                <w:bCs/>
                <w:color w:val="000000"/>
                <w:vertAlign w:val="superscript"/>
              </w:rPr>
              <w:t>2</w:t>
            </w:r>
            <w:r w:rsidRPr="0008302A">
              <w:rPr>
                <w:rFonts w:ascii="Calibri" w:hAnsi="Calibri" w:cs="Calibri"/>
                <w:b/>
                <w:bCs/>
                <w:color w:val="000000"/>
              </w:rPr>
              <w:t>)</w:t>
            </w:r>
          </w:p>
        </w:tc>
      </w:tr>
      <w:tr w:rsidR="005A292B" w:rsidRPr="0008302A" w14:paraId="5437332E" w14:textId="77777777" w:rsidTr="00D33BB9">
        <w:trPr>
          <w:trHeight w:val="60"/>
          <w:jc w:val="center"/>
        </w:trPr>
        <w:tc>
          <w:tcPr>
            <w:tcW w:w="0" w:type="auto"/>
            <w:shd w:val="clear" w:color="auto" w:fill="auto"/>
            <w:vAlign w:val="center"/>
            <w:hideMark/>
          </w:tcPr>
          <w:p w14:paraId="55D697B0"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10%</w:t>
            </w:r>
          </w:p>
        </w:tc>
        <w:tc>
          <w:tcPr>
            <w:tcW w:w="0" w:type="auto"/>
            <w:shd w:val="clear" w:color="auto" w:fill="auto"/>
            <w:vAlign w:val="center"/>
            <w:hideMark/>
          </w:tcPr>
          <w:p w14:paraId="248612AE"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332</w:t>
            </w:r>
          </w:p>
        </w:tc>
        <w:tc>
          <w:tcPr>
            <w:tcW w:w="0" w:type="auto"/>
            <w:shd w:val="clear" w:color="auto" w:fill="auto"/>
            <w:vAlign w:val="center"/>
            <w:hideMark/>
          </w:tcPr>
          <w:p w14:paraId="46876B96"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6,30</w:t>
            </w:r>
          </w:p>
        </w:tc>
      </w:tr>
      <w:tr w:rsidR="005A292B" w:rsidRPr="0008302A" w14:paraId="16EABB5B" w14:textId="77777777" w:rsidTr="00D33BB9">
        <w:trPr>
          <w:trHeight w:val="60"/>
          <w:jc w:val="center"/>
        </w:trPr>
        <w:tc>
          <w:tcPr>
            <w:tcW w:w="0" w:type="auto"/>
            <w:shd w:val="clear" w:color="auto" w:fill="auto"/>
            <w:vAlign w:val="center"/>
            <w:hideMark/>
          </w:tcPr>
          <w:p w14:paraId="64B355CF"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1%</w:t>
            </w:r>
          </w:p>
        </w:tc>
        <w:tc>
          <w:tcPr>
            <w:tcW w:w="0" w:type="auto"/>
            <w:shd w:val="clear" w:color="auto" w:fill="auto"/>
            <w:vAlign w:val="center"/>
            <w:hideMark/>
          </w:tcPr>
          <w:p w14:paraId="4EEFC7D5"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575</w:t>
            </w:r>
          </w:p>
        </w:tc>
        <w:tc>
          <w:tcPr>
            <w:tcW w:w="0" w:type="auto"/>
            <w:shd w:val="clear" w:color="auto" w:fill="auto"/>
            <w:vAlign w:val="center"/>
            <w:hideMark/>
          </w:tcPr>
          <w:p w14:paraId="5FD203DA"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10,91</w:t>
            </w:r>
          </w:p>
        </w:tc>
      </w:tr>
      <w:tr w:rsidR="005A292B" w:rsidRPr="0008302A" w14:paraId="6AE4F949" w14:textId="77777777" w:rsidTr="00D33BB9">
        <w:trPr>
          <w:trHeight w:val="60"/>
          <w:jc w:val="center"/>
        </w:trPr>
        <w:tc>
          <w:tcPr>
            <w:tcW w:w="0" w:type="auto"/>
            <w:shd w:val="clear" w:color="auto" w:fill="auto"/>
            <w:vAlign w:val="center"/>
            <w:hideMark/>
          </w:tcPr>
          <w:p w14:paraId="462260E2"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1%+CC</w:t>
            </w:r>
          </w:p>
        </w:tc>
        <w:tc>
          <w:tcPr>
            <w:tcW w:w="0" w:type="auto"/>
            <w:shd w:val="clear" w:color="auto" w:fill="auto"/>
            <w:vAlign w:val="center"/>
            <w:hideMark/>
          </w:tcPr>
          <w:p w14:paraId="2FEB9B3D"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749</w:t>
            </w:r>
          </w:p>
        </w:tc>
        <w:tc>
          <w:tcPr>
            <w:tcW w:w="0" w:type="auto"/>
            <w:shd w:val="clear" w:color="auto" w:fill="auto"/>
            <w:vAlign w:val="center"/>
            <w:hideMark/>
          </w:tcPr>
          <w:p w14:paraId="7CAF4487"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14,21</w:t>
            </w:r>
          </w:p>
        </w:tc>
      </w:tr>
      <w:tr w:rsidR="005A292B" w:rsidRPr="0008302A" w14:paraId="5AA44F8A" w14:textId="77777777" w:rsidTr="00D33BB9">
        <w:trPr>
          <w:trHeight w:val="315"/>
          <w:jc w:val="center"/>
        </w:trPr>
        <w:tc>
          <w:tcPr>
            <w:tcW w:w="0" w:type="auto"/>
            <w:shd w:val="clear" w:color="auto" w:fill="auto"/>
            <w:vAlign w:val="center"/>
            <w:hideMark/>
          </w:tcPr>
          <w:p w14:paraId="6D3C444D" w14:textId="5A8100EC"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0,1%</w:t>
            </w:r>
          </w:p>
        </w:tc>
        <w:tc>
          <w:tcPr>
            <w:tcW w:w="0" w:type="auto"/>
            <w:shd w:val="clear" w:color="auto" w:fill="auto"/>
            <w:vAlign w:val="center"/>
            <w:hideMark/>
          </w:tcPr>
          <w:p w14:paraId="3C1535A2"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841</w:t>
            </w:r>
          </w:p>
        </w:tc>
        <w:tc>
          <w:tcPr>
            <w:tcW w:w="0" w:type="auto"/>
            <w:shd w:val="clear" w:color="auto" w:fill="auto"/>
            <w:vAlign w:val="center"/>
            <w:hideMark/>
          </w:tcPr>
          <w:p w14:paraId="14B764D7" w14:textId="77777777" w:rsidR="005A292B" w:rsidRPr="0008302A" w:rsidRDefault="005A292B" w:rsidP="00EB454E">
            <w:pPr>
              <w:spacing w:before="0" w:after="0" w:line="240" w:lineRule="auto"/>
              <w:jc w:val="center"/>
              <w:rPr>
                <w:rFonts w:ascii="Calibri" w:hAnsi="Calibri" w:cs="Calibri"/>
                <w:color w:val="000000"/>
              </w:rPr>
            </w:pPr>
            <w:r w:rsidRPr="0008302A">
              <w:rPr>
                <w:rFonts w:ascii="Calibri" w:hAnsi="Calibri" w:cs="Calibri"/>
                <w:color w:val="000000"/>
              </w:rPr>
              <w:t>15,98</w:t>
            </w:r>
          </w:p>
        </w:tc>
      </w:tr>
    </w:tbl>
    <w:p w14:paraId="0F5C9CDA" w14:textId="5681245E" w:rsidR="005A292B" w:rsidRPr="0008302A" w:rsidRDefault="005A292B" w:rsidP="005A292B">
      <w:pPr>
        <w:widowControl w:val="0"/>
        <w:autoSpaceDE w:val="0"/>
        <w:spacing w:after="0" w:line="276" w:lineRule="auto"/>
        <w:ind w:right="211"/>
        <w:jc w:val="both"/>
        <w:rPr>
          <w:rFonts w:cstheme="majorHAnsi"/>
          <w:lang w:val="pt-BR" w:eastAsia="ro-RO" w:bidi="ro-RO"/>
        </w:rPr>
      </w:pPr>
      <w:r w:rsidRPr="00683701">
        <w:rPr>
          <w:rFonts w:cstheme="majorHAnsi"/>
          <w:lang w:eastAsia="ro-RO" w:bidi="ro-RO"/>
        </w:rPr>
        <w:t xml:space="preserve">Pe </w:t>
      </w:r>
      <w:proofErr w:type="spellStart"/>
      <w:r w:rsidRPr="00683701">
        <w:rPr>
          <w:rFonts w:cstheme="majorHAnsi"/>
          <w:lang w:eastAsia="ro-RO" w:bidi="ro-RO"/>
        </w:rPr>
        <w:t>lângă</w:t>
      </w:r>
      <w:proofErr w:type="spellEnd"/>
      <w:r w:rsidRPr="00683701">
        <w:rPr>
          <w:rFonts w:cstheme="majorHAnsi"/>
          <w:lang w:eastAsia="ro-RO" w:bidi="ro-RO"/>
        </w:rPr>
        <w:t xml:space="preserve"> </w:t>
      </w:r>
      <w:proofErr w:type="spellStart"/>
      <w:r w:rsidRPr="00683701">
        <w:rPr>
          <w:rFonts w:cstheme="majorHAnsi"/>
          <w:lang w:eastAsia="ro-RO" w:bidi="ro-RO"/>
        </w:rPr>
        <w:t>rezultatele</w:t>
      </w:r>
      <w:proofErr w:type="spellEnd"/>
      <w:r w:rsidRPr="00683701">
        <w:rPr>
          <w:rFonts w:cstheme="majorHAnsi"/>
          <w:lang w:eastAsia="ro-RO" w:bidi="ro-RO"/>
        </w:rPr>
        <w:t xml:space="preserve"> </w:t>
      </w:r>
      <w:proofErr w:type="spellStart"/>
      <w:r w:rsidRPr="00683701">
        <w:rPr>
          <w:rFonts w:cstheme="majorHAnsi"/>
          <w:lang w:eastAsia="ro-RO" w:bidi="ro-RO"/>
        </w:rPr>
        <w:t>privind</w:t>
      </w:r>
      <w:proofErr w:type="spellEnd"/>
      <w:r w:rsidRPr="00683701">
        <w:rPr>
          <w:rFonts w:cstheme="majorHAnsi"/>
          <w:lang w:eastAsia="ro-RO" w:bidi="ro-RO"/>
        </w:rPr>
        <w:t xml:space="preserve"> </w:t>
      </w:r>
      <w:proofErr w:type="spellStart"/>
      <w:r w:rsidRPr="00683701">
        <w:rPr>
          <w:rFonts w:cstheme="majorHAnsi"/>
          <w:lang w:eastAsia="ro-RO" w:bidi="ro-RO"/>
        </w:rPr>
        <w:t>hazardul</w:t>
      </w:r>
      <w:proofErr w:type="spellEnd"/>
      <w:r w:rsidRPr="00683701">
        <w:rPr>
          <w:rFonts w:cstheme="majorHAnsi"/>
          <w:lang w:eastAsia="ro-RO" w:bidi="ro-RO"/>
        </w:rPr>
        <w:t xml:space="preserve">, </w:t>
      </w:r>
      <w:proofErr w:type="spellStart"/>
      <w:r w:rsidRPr="00683701">
        <w:rPr>
          <w:rFonts w:cstheme="majorHAnsi"/>
          <w:lang w:eastAsia="ro-RO" w:bidi="ro-RO"/>
        </w:rPr>
        <w:t>pagubele</w:t>
      </w:r>
      <w:proofErr w:type="spellEnd"/>
      <w:r w:rsidRPr="00683701">
        <w:rPr>
          <w:rFonts w:cstheme="majorHAnsi"/>
          <w:lang w:eastAsia="ro-RO" w:bidi="ro-RO"/>
        </w:rPr>
        <w:t xml:space="preserve"> </w:t>
      </w:r>
      <w:proofErr w:type="spellStart"/>
      <w:r w:rsidRPr="00683701">
        <w:rPr>
          <w:rFonts w:cstheme="majorHAnsi"/>
          <w:lang w:eastAsia="ro-RO" w:bidi="ro-RO"/>
        </w:rPr>
        <w:t>totale</w:t>
      </w:r>
      <w:proofErr w:type="spellEnd"/>
      <w:r w:rsidRPr="00683701">
        <w:rPr>
          <w:rFonts w:cstheme="majorHAnsi"/>
          <w:lang w:eastAsia="ro-RO" w:bidi="ro-RO"/>
        </w:rPr>
        <w:t xml:space="preserve"> au </w:t>
      </w:r>
      <w:proofErr w:type="spellStart"/>
      <w:r w:rsidRPr="00683701">
        <w:rPr>
          <w:rFonts w:cstheme="majorHAnsi"/>
          <w:lang w:eastAsia="ro-RO" w:bidi="ro-RO"/>
        </w:rPr>
        <w:t>fost</w:t>
      </w:r>
      <w:proofErr w:type="spellEnd"/>
      <w:r w:rsidRPr="00683701">
        <w:rPr>
          <w:rFonts w:cstheme="majorHAnsi"/>
          <w:lang w:eastAsia="ro-RO" w:bidi="ro-RO"/>
        </w:rPr>
        <w:t xml:space="preserve"> calculate </w:t>
      </w:r>
      <w:proofErr w:type="spellStart"/>
      <w:r w:rsidRPr="00683701">
        <w:rPr>
          <w:rFonts w:cstheme="majorHAnsi"/>
          <w:lang w:eastAsia="ro-RO" w:bidi="ro-RO"/>
        </w:rPr>
        <w:t>pentru</w:t>
      </w:r>
      <w:proofErr w:type="spellEnd"/>
      <w:r w:rsidRPr="00683701">
        <w:rPr>
          <w:rFonts w:cstheme="majorHAnsi"/>
          <w:lang w:eastAsia="ro-RO" w:bidi="ro-RO"/>
        </w:rPr>
        <w:t xml:space="preserve"> </w:t>
      </w:r>
      <w:proofErr w:type="spellStart"/>
      <w:r w:rsidRPr="00683701">
        <w:rPr>
          <w:rFonts w:cstheme="majorHAnsi"/>
          <w:lang w:eastAsia="ro-RO" w:bidi="ro-RO"/>
        </w:rPr>
        <w:t>fiecare</w:t>
      </w:r>
      <w:proofErr w:type="spellEnd"/>
      <w:r w:rsidRPr="00683701">
        <w:rPr>
          <w:rFonts w:cstheme="majorHAnsi"/>
          <w:lang w:eastAsia="ro-RO" w:bidi="ro-RO"/>
        </w:rPr>
        <w:t xml:space="preserve"> </w:t>
      </w:r>
      <w:proofErr w:type="spellStart"/>
      <w:r w:rsidRPr="00683701">
        <w:rPr>
          <w:rFonts w:cstheme="majorHAnsi"/>
          <w:lang w:eastAsia="ro-RO" w:bidi="ro-RO"/>
        </w:rPr>
        <w:t>probabilitate</w:t>
      </w:r>
      <w:proofErr w:type="spellEnd"/>
      <w:r w:rsidRPr="00683701">
        <w:rPr>
          <w:rFonts w:cstheme="majorHAnsi"/>
          <w:lang w:eastAsia="ro-RO" w:bidi="ro-RO"/>
        </w:rPr>
        <w:t xml:space="preserve"> </w:t>
      </w:r>
      <w:proofErr w:type="spellStart"/>
      <w:r w:rsidRPr="00683701">
        <w:rPr>
          <w:rFonts w:cstheme="majorHAnsi"/>
          <w:lang w:eastAsia="ro-RO" w:bidi="ro-RO"/>
        </w:rPr>
        <w:t>anuală</w:t>
      </w:r>
      <w:proofErr w:type="spellEnd"/>
      <w:r w:rsidRPr="00683701">
        <w:rPr>
          <w:rFonts w:cstheme="majorHAnsi"/>
          <w:lang w:eastAsia="ro-RO" w:bidi="ro-RO"/>
        </w:rPr>
        <w:t xml:space="preserve"> de </w:t>
      </w:r>
      <w:proofErr w:type="spellStart"/>
      <w:r w:rsidRPr="00683701">
        <w:rPr>
          <w:rFonts w:cstheme="majorHAnsi"/>
          <w:lang w:eastAsia="ro-RO" w:bidi="ro-RO"/>
        </w:rPr>
        <w:t>depășire</w:t>
      </w:r>
      <w:proofErr w:type="spellEnd"/>
      <w:r w:rsidRPr="00683701">
        <w:rPr>
          <w:rFonts w:cstheme="majorHAnsi"/>
          <w:lang w:eastAsia="ro-RO" w:bidi="ro-RO"/>
        </w:rPr>
        <w:t xml:space="preserve">, </w:t>
      </w:r>
      <w:r w:rsidRPr="00683701">
        <w:rPr>
          <w:rFonts w:cstheme="majorHAnsi"/>
          <w:lang w:eastAsia="ro-RO" w:bidi="ro-RO"/>
        </w:rPr>
        <w:lastRenderedPageBreak/>
        <w:t xml:space="preserve">precum </w:t>
      </w:r>
      <w:proofErr w:type="spellStart"/>
      <w:r w:rsidRPr="00683701">
        <w:rPr>
          <w:rFonts w:cstheme="majorHAnsi"/>
          <w:lang w:eastAsia="ro-RO" w:bidi="ro-RO"/>
        </w:rPr>
        <w:t>și</w:t>
      </w:r>
      <w:proofErr w:type="spellEnd"/>
      <w:r w:rsidRPr="00683701">
        <w:rPr>
          <w:rFonts w:cstheme="majorHAnsi"/>
          <w:lang w:eastAsia="ro-RO" w:bidi="ro-RO"/>
        </w:rPr>
        <w:t xml:space="preserve"> </w:t>
      </w:r>
      <w:proofErr w:type="spellStart"/>
      <w:r w:rsidRPr="00683701">
        <w:rPr>
          <w:rFonts w:cstheme="majorHAnsi"/>
          <w:lang w:eastAsia="ro-RO" w:bidi="ro-RO"/>
        </w:rPr>
        <w:t>valoarea</w:t>
      </w:r>
      <w:proofErr w:type="spellEnd"/>
      <w:r w:rsidRPr="00683701">
        <w:rPr>
          <w:rFonts w:cstheme="majorHAnsi"/>
          <w:lang w:eastAsia="ro-RO" w:bidi="ro-RO"/>
        </w:rPr>
        <w:t xml:space="preserve"> </w:t>
      </w:r>
      <w:proofErr w:type="spellStart"/>
      <w:r w:rsidRPr="00683701">
        <w:rPr>
          <w:rFonts w:cstheme="majorHAnsi"/>
          <w:lang w:eastAsia="ro-RO" w:bidi="ro-RO"/>
        </w:rPr>
        <w:t>pagubelor</w:t>
      </w:r>
      <w:proofErr w:type="spellEnd"/>
      <w:r w:rsidRPr="00683701">
        <w:rPr>
          <w:rFonts w:cstheme="majorHAnsi"/>
          <w:lang w:eastAsia="ro-RO" w:bidi="ro-RO"/>
        </w:rPr>
        <w:t xml:space="preserve"> </w:t>
      </w:r>
      <w:proofErr w:type="spellStart"/>
      <w:r w:rsidRPr="00683701">
        <w:rPr>
          <w:rFonts w:cstheme="majorHAnsi"/>
          <w:lang w:eastAsia="ro-RO" w:bidi="ro-RO"/>
        </w:rPr>
        <w:t>preconizate</w:t>
      </w:r>
      <w:proofErr w:type="spellEnd"/>
      <w:r w:rsidRPr="00683701">
        <w:rPr>
          <w:rFonts w:cstheme="majorHAnsi"/>
          <w:lang w:eastAsia="ro-RO" w:bidi="ro-RO"/>
        </w:rPr>
        <w:t xml:space="preserve"> </w:t>
      </w:r>
      <w:proofErr w:type="spellStart"/>
      <w:r w:rsidRPr="00683701">
        <w:rPr>
          <w:rFonts w:cstheme="majorHAnsi"/>
          <w:lang w:eastAsia="ro-RO" w:bidi="ro-RO"/>
        </w:rPr>
        <w:t>anuale</w:t>
      </w:r>
      <w:proofErr w:type="spellEnd"/>
      <w:r w:rsidRPr="00683701">
        <w:rPr>
          <w:rFonts w:cstheme="majorHAnsi"/>
          <w:lang w:eastAsia="ro-RO" w:bidi="ro-RO"/>
        </w:rPr>
        <w:t xml:space="preserve">. </w:t>
      </w:r>
      <w:r w:rsidRPr="0008302A">
        <w:rPr>
          <w:rFonts w:cstheme="majorHAnsi"/>
          <w:lang w:val="pt-BR" w:eastAsia="ro-RO" w:bidi="ro-RO"/>
        </w:rPr>
        <w:t xml:space="preserve">Pagubele sunt prezentate agregat și pe categorii separate în funcție de natura lor - directe sau indirecte, tangibile sau intangibile (a se consulta explicația din subsolul tabelului) - și de sectoarele de activitate. Rezultatele sunt prezentate în tabelele </w:t>
      </w:r>
      <w:r w:rsidR="006054D2" w:rsidRPr="0008302A">
        <w:rPr>
          <w:rFonts w:cstheme="majorHAnsi"/>
          <w:lang w:val="pt-BR" w:eastAsia="ro-RO" w:bidi="ro-RO"/>
        </w:rPr>
        <w:t>12</w:t>
      </w:r>
      <w:r w:rsidRPr="0008302A">
        <w:rPr>
          <w:rFonts w:cstheme="majorHAnsi"/>
          <w:lang w:val="pt-BR" w:eastAsia="ro-RO" w:bidi="ro-RO"/>
        </w:rPr>
        <w:t>÷</w:t>
      </w:r>
      <w:r w:rsidR="006054D2" w:rsidRPr="0008302A">
        <w:rPr>
          <w:rFonts w:cstheme="majorHAnsi"/>
          <w:lang w:val="pt-BR" w:eastAsia="ro-RO" w:bidi="ro-RO"/>
        </w:rPr>
        <w:t>15</w:t>
      </w:r>
      <w:r w:rsidRPr="0008302A">
        <w:rPr>
          <w:rFonts w:cstheme="majorHAnsi"/>
          <w:lang w:val="pt-BR" w:eastAsia="ro-RO" w:bidi="ro-RO"/>
        </w:rPr>
        <w:t>.</w:t>
      </w:r>
    </w:p>
    <w:p w14:paraId="5D8FCA34" w14:textId="3A4D76BB" w:rsidR="005A292B" w:rsidRPr="0008302A" w:rsidRDefault="005A292B" w:rsidP="006054D2">
      <w:pPr>
        <w:ind w:firstLine="720"/>
        <w:jc w:val="center"/>
        <w:rPr>
          <w:rFonts w:cstheme="majorHAnsi"/>
          <w:i/>
          <w:iCs/>
          <w:szCs w:val="20"/>
          <w:lang w:val="ro-RO"/>
        </w:rPr>
      </w:pPr>
      <w:r w:rsidRPr="0008302A">
        <w:rPr>
          <w:rFonts w:cstheme="majorHAnsi"/>
          <w:i/>
          <w:iCs/>
          <w:szCs w:val="20"/>
          <w:lang w:val="ro-RO"/>
        </w:rPr>
        <w:t xml:space="preserve">Tabel </w:t>
      </w:r>
      <w:r w:rsidR="00E33343" w:rsidRPr="0008302A">
        <w:rPr>
          <w:rFonts w:cstheme="majorHAnsi"/>
          <w:i/>
          <w:iCs/>
          <w:szCs w:val="20"/>
          <w:lang w:val="ro-RO"/>
        </w:rPr>
        <w:t>12.</w:t>
      </w:r>
      <w:r w:rsidRPr="0008302A">
        <w:rPr>
          <w:rFonts w:cstheme="majorHAnsi"/>
          <w:i/>
          <w:iCs/>
          <w:szCs w:val="20"/>
          <w:lang w:val="ro-RO"/>
        </w:rPr>
        <w:t xml:space="preserve"> Rezultate privind elementele expus</w:t>
      </w:r>
      <w:r w:rsidR="007E2123" w:rsidRPr="0008302A">
        <w:rPr>
          <w:rFonts w:cstheme="majorHAnsi"/>
          <w:i/>
          <w:iCs/>
          <w:szCs w:val="20"/>
          <w:lang w:val="ro-RO"/>
        </w:rPr>
        <w:t xml:space="preserve">, </w:t>
      </w:r>
      <w:r w:rsidR="006F2B55" w:rsidRPr="0008302A">
        <w:rPr>
          <w:rFonts w:cstheme="majorHAnsi"/>
          <w:i/>
          <w:iCs/>
          <w:szCs w:val="20"/>
          <w:lang w:val="ro-RO"/>
        </w:rPr>
        <w:t>pagubele</w:t>
      </w:r>
      <w:r w:rsidR="006F2B55">
        <w:rPr>
          <w:rFonts w:cstheme="majorHAnsi"/>
          <w:i/>
          <w:iCs/>
          <w:szCs w:val="20"/>
          <w:lang w:val="ro-RO"/>
        </w:rPr>
        <w:t xml:space="preserve"> </w:t>
      </w:r>
      <w:r w:rsidR="006F2B55" w:rsidRPr="0008302A">
        <w:rPr>
          <w:rFonts w:cstheme="majorHAnsi"/>
          <w:i/>
          <w:iCs/>
          <w:szCs w:val="20"/>
          <w:lang w:val="ro-RO"/>
        </w:rPr>
        <w:t xml:space="preserve">și pierderile potențiale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toate sursele de inundație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1086"/>
        <w:gridCol w:w="1087"/>
        <w:gridCol w:w="1087"/>
        <w:gridCol w:w="1087"/>
        <w:gridCol w:w="1423"/>
        <w:gridCol w:w="1418"/>
      </w:tblGrid>
      <w:tr w:rsidR="005A292B" w:rsidRPr="0008302A" w14:paraId="30441A8F" w14:textId="77777777" w:rsidTr="00D33BB9">
        <w:trPr>
          <w:trHeight w:val="60"/>
        </w:trPr>
        <w:tc>
          <w:tcPr>
            <w:tcW w:w="1309" w:type="pct"/>
            <w:shd w:val="clear" w:color="auto" w:fill="auto"/>
            <w:vAlign w:val="center"/>
            <w:hideMark/>
          </w:tcPr>
          <w:p w14:paraId="704D0D9F" w14:textId="77777777" w:rsidR="005A292B" w:rsidRPr="0008302A" w:rsidRDefault="005A292B" w:rsidP="00EB454E">
            <w:pPr>
              <w:spacing w:before="0" w:after="0" w:line="240" w:lineRule="auto"/>
              <w:jc w:val="center"/>
              <w:rPr>
                <w:rFonts w:ascii="Calibri" w:hAnsi="Calibri" w:cs="Calibri"/>
                <w:b/>
                <w:bCs/>
                <w:color w:val="000000"/>
                <w:sz w:val="18"/>
                <w:szCs w:val="18"/>
                <w:lang w:val="es-ES"/>
              </w:rPr>
            </w:pPr>
            <w:proofErr w:type="spellStart"/>
            <w:r w:rsidRPr="0008302A">
              <w:rPr>
                <w:rFonts w:ascii="Calibri" w:hAnsi="Calibri" w:cs="Calibri"/>
                <w:b/>
                <w:bCs/>
                <w:color w:val="000000"/>
                <w:sz w:val="18"/>
                <w:szCs w:val="18"/>
                <w:lang w:val="es-ES"/>
              </w:rPr>
              <w:t>Probabilități</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r w:rsidRPr="0008302A">
              <w:rPr>
                <w:rFonts w:ascii="Calibri" w:hAnsi="Calibri" w:cs="Calibri"/>
                <w:b/>
                <w:bCs/>
                <w:color w:val="000000"/>
                <w:sz w:val="18"/>
                <w:szCs w:val="18"/>
                <w:lang w:val="es-ES"/>
              </w:rPr>
              <w:t xml:space="preserve"> de </w:t>
            </w:r>
            <w:proofErr w:type="spellStart"/>
            <w:r w:rsidRPr="0008302A">
              <w:rPr>
                <w:rFonts w:ascii="Calibri" w:hAnsi="Calibri" w:cs="Calibri"/>
                <w:b/>
                <w:bCs/>
                <w:color w:val="000000"/>
                <w:sz w:val="18"/>
                <w:szCs w:val="18"/>
                <w:lang w:val="es-ES"/>
              </w:rPr>
              <w:t>depășire</w:t>
            </w:r>
            <w:proofErr w:type="spellEnd"/>
            <w:r w:rsidRPr="0008302A">
              <w:rPr>
                <w:rFonts w:ascii="Calibri" w:hAnsi="Calibri" w:cs="Calibri"/>
                <w:b/>
                <w:bCs/>
                <w:color w:val="000000"/>
                <w:sz w:val="18"/>
                <w:szCs w:val="18"/>
                <w:lang w:val="es-ES"/>
              </w:rPr>
              <w:t>/</w:t>
            </w:r>
            <w:proofErr w:type="spellStart"/>
            <w:r w:rsidRPr="0008302A">
              <w:rPr>
                <w:rFonts w:ascii="Calibri" w:hAnsi="Calibri" w:cs="Calibri"/>
                <w:b/>
                <w:bCs/>
                <w:color w:val="000000"/>
                <w:sz w:val="18"/>
                <w:szCs w:val="18"/>
                <w:lang w:val="es-ES"/>
              </w:rPr>
              <w:t>Valoarea</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Pagubelor</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Preconizate</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p>
        </w:tc>
        <w:tc>
          <w:tcPr>
            <w:tcW w:w="558" w:type="pct"/>
            <w:shd w:val="clear" w:color="auto" w:fill="auto"/>
            <w:vAlign w:val="center"/>
            <w:hideMark/>
          </w:tcPr>
          <w:p w14:paraId="571079B5"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10%</w:t>
            </w:r>
          </w:p>
        </w:tc>
        <w:tc>
          <w:tcPr>
            <w:tcW w:w="558" w:type="pct"/>
            <w:shd w:val="clear" w:color="auto" w:fill="auto"/>
            <w:vAlign w:val="center"/>
            <w:hideMark/>
          </w:tcPr>
          <w:p w14:paraId="2E19F2CA"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w:t>
            </w:r>
          </w:p>
        </w:tc>
        <w:tc>
          <w:tcPr>
            <w:tcW w:w="558" w:type="pct"/>
            <w:shd w:val="clear" w:color="auto" w:fill="auto"/>
            <w:vAlign w:val="center"/>
            <w:hideMark/>
          </w:tcPr>
          <w:p w14:paraId="348407A6"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1%+CC</w:t>
            </w:r>
          </w:p>
        </w:tc>
        <w:tc>
          <w:tcPr>
            <w:tcW w:w="558" w:type="pct"/>
            <w:shd w:val="clear" w:color="auto" w:fill="auto"/>
            <w:vAlign w:val="center"/>
            <w:hideMark/>
          </w:tcPr>
          <w:p w14:paraId="48264418" w14:textId="2813F91C"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0,1%</w:t>
            </w:r>
          </w:p>
        </w:tc>
        <w:tc>
          <w:tcPr>
            <w:tcW w:w="731" w:type="pct"/>
            <w:shd w:val="clear" w:color="auto" w:fill="auto"/>
            <w:vAlign w:val="center"/>
            <w:hideMark/>
          </w:tcPr>
          <w:p w14:paraId="7F0F2FEC"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pentru</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momentul</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prezent</w:t>
            </w:r>
            <w:proofErr w:type="spellEnd"/>
          </w:p>
        </w:tc>
        <w:tc>
          <w:tcPr>
            <w:tcW w:w="729" w:type="pct"/>
            <w:shd w:val="clear" w:color="auto" w:fill="auto"/>
            <w:vAlign w:val="center"/>
            <w:hideMark/>
          </w:tcPr>
          <w:p w14:paraId="04AE5D76"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cu </w:t>
            </w:r>
            <w:proofErr w:type="spellStart"/>
            <w:r w:rsidRPr="0008302A">
              <w:rPr>
                <w:rFonts w:ascii="Calibri" w:hAnsi="Calibri" w:cs="Calibri"/>
                <w:b/>
                <w:bCs/>
                <w:color w:val="000000"/>
                <w:sz w:val="18"/>
                <w:szCs w:val="18"/>
              </w:rPr>
              <w:t>integrarea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schimbărilor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climatice</w:t>
            </w:r>
            <w:proofErr w:type="spellEnd"/>
          </w:p>
        </w:tc>
      </w:tr>
      <w:tr w:rsidR="005A292B" w:rsidRPr="0008302A" w14:paraId="6A9A9F0F" w14:textId="77777777" w:rsidTr="00D33BB9">
        <w:trPr>
          <w:trHeight w:val="60"/>
        </w:trPr>
        <w:tc>
          <w:tcPr>
            <w:tcW w:w="1309" w:type="pct"/>
            <w:shd w:val="clear" w:color="auto" w:fill="auto"/>
            <w:vAlign w:val="center"/>
            <w:hideMark/>
          </w:tcPr>
          <w:p w14:paraId="3FBBBD9C"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Populația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afectată</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număr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locuitori</w:t>
            </w:r>
            <w:proofErr w:type="spellEnd"/>
            <w:r w:rsidRPr="0008302A">
              <w:rPr>
                <w:rFonts w:ascii="Calibri" w:hAnsi="Calibri" w:cs="Calibri"/>
                <w:b/>
                <w:bCs/>
                <w:color w:val="000000"/>
                <w:sz w:val="18"/>
                <w:szCs w:val="18"/>
              </w:rPr>
              <w:t>)</w:t>
            </w:r>
          </w:p>
        </w:tc>
        <w:tc>
          <w:tcPr>
            <w:tcW w:w="558" w:type="pct"/>
            <w:shd w:val="clear" w:color="auto" w:fill="auto"/>
            <w:vAlign w:val="center"/>
            <w:hideMark/>
          </w:tcPr>
          <w:p w14:paraId="2065E57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5.010</w:t>
            </w:r>
          </w:p>
        </w:tc>
        <w:tc>
          <w:tcPr>
            <w:tcW w:w="558" w:type="pct"/>
            <w:shd w:val="clear" w:color="auto" w:fill="auto"/>
            <w:vAlign w:val="center"/>
            <w:hideMark/>
          </w:tcPr>
          <w:p w14:paraId="0020A6E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24.738</w:t>
            </w:r>
          </w:p>
        </w:tc>
        <w:tc>
          <w:tcPr>
            <w:tcW w:w="558" w:type="pct"/>
            <w:shd w:val="clear" w:color="auto" w:fill="auto"/>
            <w:vAlign w:val="center"/>
            <w:hideMark/>
          </w:tcPr>
          <w:p w14:paraId="7FAFA6E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56.310</w:t>
            </w:r>
          </w:p>
        </w:tc>
        <w:tc>
          <w:tcPr>
            <w:tcW w:w="558" w:type="pct"/>
            <w:shd w:val="clear" w:color="auto" w:fill="auto"/>
            <w:vAlign w:val="center"/>
            <w:hideMark/>
          </w:tcPr>
          <w:p w14:paraId="10A22A6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80.414</w:t>
            </w:r>
          </w:p>
        </w:tc>
        <w:tc>
          <w:tcPr>
            <w:tcW w:w="731" w:type="pct"/>
            <w:shd w:val="clear" w:color="auto" w:fill="auto"/>
            <w:vAlign w:val="center"/>
            <w:hideMark/>
          </w:tcPr>
          <w:p w14:paraId="3842AFA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2.228</w:t>
            </w:r>
          </w:p>
        </w:tc>
        <w:tc>
          <w:tcPr>
            <w:tcW w:w="729" w:type="pct"/>
            <w:shd w:val="clear" w:color="auto" w:fill="auto"/>
            <w:vAlign w:val="center"/>
            <w:hideMark/>
          </w:tcPr>
          <w:p w14:paraId="71587C0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3.021</w:t>
            </w:r>
          </w:p>
        </w:tc>
      </w:tr>
      <w:tr w:rsidR="005A292B" w:rsidRPr="0008302A" w14:paraId="4F9B61CB" w14:textId="77777777" w:rsidTr="00D33BB9">
        <w:trPr>
          <w:trHeight w:val="60"/>
        </w:trPr>
        <w:tc>
          <w:tcPr>
            <w:tcW w:w="1309" w:type="pct"/>
            <w:shd w:val="clear" w:color="auto" w:fill="auto"/>
            <w:vAlign w:val="center"/>
            <w:hideMark/>
          </w:tcPr>
          <w:p w14:paraId="48D4FB29"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Pagube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totale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milione</w:t>
            </w:r>
            <w:proofErr w:type="spellEnd"/>
            <w:r w:rsidRPr="0008302A">
              <w:rPr>
                <w:rFonts w:ascii="Calibri" w:hAnsi="Calibri" w:cs="Calibri"/>
                <w:b/>
                <w:bCs/>
                <w:color w:val="000000"/>
                <w:sz w:val="18"/>
                <w:szCs w:val="18"/>
              </w:rPr>
              <w:t xml:space="preserve"> €)</w:t>
            </w:r>
          </w:p>
        </w:tc>
        <w:tc>
          <w:tcPr>
            <w:tcW w:w="558" w:type="pct"/>
            <w:shd w:val="clear" w:color="auto" w:fill="auto"/>
            <w:vAlign w:val="center"/>
            <w:hideMark/>
          </w:tcPr>
          <w:p w14:paraId="2DB41F4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184,1</w:t>
            </w:r>
          </w:p>
        </w:tc>
        <w:tc>
          <w:tcPr>
            <w:tcW w:w="558" w:type="pct"/>
            <w:shd w:val="clear" w:color="auto" w:fill="auto"/>
            <w:vAlign w:val="center"/>
            <w:hideMark/>
          </w:tcPr>
          <w:p w14:paraId="72208FE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888,1</w:t>
            </w:r>
          </w:p>
        </w:tc>
        <w:tc>
          <w:tcPr>
            <w:tcW w:w="558" w:type="pct"/>
            <w:shd w:val="clear" w:color="auto" w:fill="auto"/>
            <w:vAlign w:val="center"/>
            <w:hideMark/>
          </w:tcPr>
          <w:p w14:paraId="663E6C9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1.632,3</w:t>
            </w:r>
          </w:p>
        </w:tc>
        <w:tc>
          <w:tcPr>
            <w:tcW w:w="558" w:type="pct"/>
            <w:shd w:val="clear" w:color="auto" w:fill="auto"/>
            <w:vAlign w:val="center"/>
            <w:hideMark/>
          </w:tcPr>
          <w:p w14:paraId="03D8892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2.663,0</w:t>
            </w:r>
          </w:p>
        </w:tc>
        <w:tc>
          <w:tcPr>
            <w:tcW w:w="731" w:type="pct"/>
            <w:shd w:val="clear" w:color="auto" w:fill="auto"/>
            <w:vAlign w:val="center"/>
            <w:hideMark/>
          </w:tcPr>
          <w:p w14:paraId="2511EAF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69,6</w:t>
            </w:r>
          </w:p>
        </w:tc>
        <w:tc>
          <w:tcPr>
            <w:tcW w:w="729" w:type="pct"/>
            <w:shd w:val="clear" w:color="auto" w:fill="auto"/>
            <w:vAlign w:val="center"/>
            <w:hideMark/>
          </w:tcPr>
          <w:p w14:paraId="3B6FEB1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96,2</w:t>
            </w:r>
          </w:p>
        </w:tc>
      </w:tr>
      <w:tr w:rsidR="005A292B" w:rsidRPr="0008302A" w14:paraId="041D078D" w14:textId="77777777" w:rsidTr="00D33BB9">
        <w:trPr>
          <w:trHeight w:val="60"/>
        </w:trPr>
        <w:tc>
          <w:tcPr>
            <w:tcW w:w="1309" w:type="pct"/>
            <w:shd w:val="clear" w:color="auto" w:fill="auto"/>
            <w:vAlign w:val="center"/>
            <w:hideMark/>
          </w:tcPr>
          <w:p w14:paraId="170393AC"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7F44E8A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136,3</w:t>
            </w:r>
          </w:p>
        </w:tc>
        <w:tc>
          <w:tcPr>
            <w:tcW w:w="558" w:type="pct"/>
            <w:shd w:val="clear" w:color="auto" w:fill="auto"/>
            <w:vAlign w:val="center"/>
            <w:hideMark/>
          </w:tcPr>
          <w:p w14:paraId="119F21B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606,1</w:t>
            </w:r>
          </w:p>
        </w:tc>
        <w:tc>
          <w:tcPr>
            <w:tcW w:w="558" w:type="pct"/>
            <w:shd w:val="clear" w:color="auto" w:fill="auto"/>
            <w:vAlign w:val="center"/>
            <w:hideMark/>
          </w:tcPr>
          <w:p w14:paraId="20DD66D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1.095,2</w:t>
            </w:r>
          </w:p>
        </w:tc>
        <w:tc>
          <w:tcPr>
            <w:tcW w:w="558" w:type="pct"/>
            <w:shd w:val="clear" w:color="auto" w:fill="auto"/>
            <w:vAlign w:val="center"/>
            <w:hideMark/>
          </w:tcPr>
          <w:p w14:paraId="68BEF52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1.721,5</w:t>
            </w:r>
          </w:p>
        </w:tc>
        <w:tc>
          <w:tcPr>
            <w:tcW w:w="731" w:type="pct"/>
            <w:shd w:val="clear" w:color="auto" w:fill="auto"/>
            <w:vAlign w:val="center"/>
            <w:hideMark/>
          </w:tcPr>
          <w:p w14:paraId="00D0026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47,5</w:t>
            </w:r>
          </w:p>
        </w:tc>
        <w:tc>
          <w:tcPr>
            <w:tcW w:w="729" w:type="pct"/>
            <w:shd w:val="clear" w:color="auto" w:fill="auto"/>
            <w:vAlign w:val="center"/>
            <w:hideMark/>
          </w:tcPr>
          <w:p w14:paraId="46FA1C5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65,5</w:t>
            </w:r>
          </w:p>
        </w:tc>
      </w:tr>
      <w:tr w:rsidR="005A292B" w:rsidRPr="0008302A" w14:paraId="7B5A7CD5" w14:textId="77777777" w:rsidTr="00D33BB9">
        <w:trPr>
          <w:trHeight w:val="60"/>
        </w:trPr>
        <w:tc>
          <w:tcPr>
            <w:tcW w:w="1309" w:type="pct"/>
            <w:shd w:val="clear" w:color="auto" w:fill="auto"/>
            <w:vAlign w:val="center"/>
            <w:hideMark/>
          </w:tcPr>
          <w:p w14:paraId="68B76D09"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5FDED0A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24,0</w:t>
            </w:r>
          </w:p>
        </w:tc>
        <w:tc>
          <w:tcPr>
            <w:tcW w:w="558" w:type="pct"/>
            <w:shd w:val="clear" w:color="auto" w:fill="auto"/>
            <w:vAlign w:val="center"/>
            <w:hideMark/>
          </w:tcPr>
          <w:p w14:paraId="01F877F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113,7</w:t>
            </w:r>
          </w:p>
        </w:tc>
        <w:tc>
          <w:tcPr>
            <w:tcW w:w="558" w:type="pct"/>
            <w:shd w:val="clear" w:color="auto" w:fill="auto"/>
            <w:vAlign w:val="center"/>
            <w:hideMark/>
          </w:tcPr>
          <w:p w14:paraId="341EB63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211,2</w:t>
            </w:r>
          </w:p>
        </w:tc>
        <w:tc>
          <w:tcPr>
            <w:tcW w:w="558" w:type="pct"/>
            <w:shd w:val="clear" w:color="auto" w:fill="auto"/>
            <w:vAlign w:val="center"/>
            <w:hideMark/>
          </w:tcPr>
          <w:p w14:paraId="1940348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336,6</w:t>
            </w:r>
          </w:p>
        </w:tc>
        <w:tc>
          <w:tcPr>
            <w:tcW w:w="731" w:type="pct"/>
            <w:shd w:val="clear" w:color="auto" w:fill="auto"/>
            <w:vAlign w:val="center"/>
            <w:hideMark/>
          </w:tcPr>
          <w:p w14:paraId="4F2B9E1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8,8</w:t>
            </w:r>
          </w:p>
        </w:tc>
        <w:tc>
          <w:tcPr>
            <w:tcW w:w="729" w:type="pct"/>
            <w:shd w:val="clear" w:color="auto" w:fill="auto"/>
            <w:vAlign w:val="center"/>
            <w:hideMark/>
          </w:tcPr>
          <w:p w14:paraId="575BE48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12,2</w:t>
            </w:r>
          </w:p>
        </w:tc>
      </w:tr>
      <w:tr w:rsidR="005A292B" w:rsidRPr="0008302A" w14:paraId="50018216" w14:textId="77777777" w:rsidTr="00D33BB9">
        <w:trPr>
          <w:trHeight w:val="60"/>
        </w:trPr>
        <w:tc>
          <w:tcPr>
            <w:tcW w:w="1309" w:type="pct"/>
            <w:shd w:val="clear" w:color="auto" w:fill="auto"/>
            <w:vAlign w:val="center"/>
            <w:hideMark/>
          </w:tcPr>
          <w:p w14:paraId="5973F243"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5021C9F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23,4</w:t>
            </w:r>
          </w:p>
        </w:tc>
        <w:tc>
          <w:tcPr>
            <w:tcW w:w="558" w:type="pct"/>
            <w:shd w:val="clear" w:color="auto" w:fill="auto"/>
            <w:vAlign w:val="center"/>
            <w:hideMark/>
          </w:tcPr>
          <w:p w14:paraId="3B4E93A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166,1</w:t>
            </w:r>
          </w:p>
        </w:tc>
        <w:tc>
          <w:tcPr>
            <w:tcW w:w="558" w:type="pct"/>
            <w:shd w:val="clear" w:color="auto" w:fill="auto"/>
            <w:vAlign w:val="center"/>
            <w:hideMark/>
          </w:tcPr>
          <w:p w14:paraId="50823B1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321,0</w:t>
            </w:r>
          </w:p>
        </w:tc>
        <w:tc>
          <w:tcPr>
            <w:tcW w:w="558" w:type="pct"/>
            <w:shd w:val="clear" w:color="auto" w:fill="auto"/>
            <w:vAlign w:val="center"/>
            <w:hideMark/>
          </w:tcPr>
          <w:p w14:paraId="2F22A72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597,9</w:t>
            </w:r>
          </w:p>
        </w:tc>
        <w:tc>
          <w:tcPr>
            <w:tcW w:w="731" w:type="pct"/>
            <w:shd w:val="clear" w:color="auto" w:fill="auto"/>
            <w:vAlign w:val="center"/>
            <w:hideMark/>
          </w:tcPr>
          <w:p w14:paraId="5F73079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13,1</w:t>
            </w:r>
          </w:p>
        </w:tc>
        <w:tc>
          <w:tcPr>
            <w:tcW w:w="729" w:type="pct"/>
            <w:shd w:val="clear" w:color="auto" w:fill="auto"/>
            <w:vAlign w:val="center"/>
            <w:hideMark/>
          </w:tcPr>
          <w:p w14:paraId="5AF6FAD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18,2</w:t>
            </w:r>
          </w:p>
        </w:tc>
      </w:tr>
      <w:tr w:rsidR="005A292B" w:rsidRPr="0008302A" w14:paraId="1AC4FBA8" w14:textId="77777777" w:rsidTr="00D33BB9">
        <w:trPr>
          <w:trHeight w:val="60"/>
        </w:trPr>
        <w:tc>
          <w:tcPr>
            <w:tcW w:w="1309" w:type="pct"/>
            <w:shd w:val="clear" w:color="auto" w:fill="auto"/>
            <w:vAlign w:val="center"/>
            <w:hideMark/>
          </w:tcPr>
          <w:p w14:paraId="64E8757C"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44EFFAA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w:t>
            </w:r>
          </w:p>
        </w:tc>
        <w:tc>
          <w:tcPr>
            <w:tcW w:w="558" w:type="pct"/>
            <w:shd w:val="clear" w:color="auto" w:fill="auto"/>
            <w:vAlign w:val="center"/>
            <w:hideMark/>
          </w:tcPr>
          <w:p w14:paraId="4570968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w:t>
            </w:r>
          </w:p>
        </w:tc>
        <w:tc>
          <w:tcPr>
            <w:tcW w:w="558" w:type="pct"/>
            <w:shd w:val="clear" w:color="auto" w:fill="auto"/>
            <w:vAlign w:val="center"/>
            <w:hideMark/>
          </w:tcPr>
          <w:p w14:paraId="0B4B0D5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4,9</w:t>
            </w:r>
          </w:p>
        </w:tc>
        <w:tc>
          <w:tcPr>
            <w:tcW w:w="558" w:type="pct"/>
            <w:shd w:val="clear" w:color="auto" w:fill="auto"/>
            <w:vAlign w:val="center"/>
            <w:hideMark/>
          </w:tcPr>
          <w:p w14:paraId="594C603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7,0</w:t>
            </w:r>
          </w:p>
        </w:tc>
        <w:tc>
          <w:tcPr>
            <w:tcW w:w="731" w:type="pct"/>
            <w:shd w:val="clear" w:color="auto" w:fill="auto"/>
            <w:vAlign w:val="center"/>
            <w:hideMark/>
          </w:tcPr>
          <w:p w14:paraId="6214A12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w:t>
            </w:r>
          </w:p>
        </w:tc>
        <w:tc>
          <w:tcPr>
            <w:tcW w:w="729" w:type="pct"/>
            <w:shd w:val="clear" w:color="auto" w:fill="auto"/>
            <w:vAlign w:val="center"/>
            <w:hideMark/>
          </w:tcPr>
          <w:p w14:paraId="4C7760A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w:t>
            </w:r>
          </w:p>
        </w:tc>
      </w:tr>
      <w:tr w:rsidR="005A292B" w:rsidRPr="00266AA1" w14:paraId="52846D13" w14:textId="77777777" w:rsidTr="00D33BB9">
        <w:trPr>
          <w:trHeight w:val="60"/>
        </w:trPr>
        <w:tc>
          <w:tcPr>
            <w:tcW w:w="5000" w:type="pct"/>
            <w:gridSpan w:val="7"/>
            <w:shd w:val="clear" w:color="auto" w:fill="auto"/>
            <w:vAlign w:val="center"/>
            <w:hideMark/>
          </w:tcPr>
          <w:p w14:paraId="11F72CF5" w14:textId="77777777" w:rsidR="005A292B" w:rsidRPr="0008302A" w:rsidRDefault="005A292B" w:rsidP="00EB454E">
            <w:pPr>
              <w:spacing w:before="0" w:after="0" w:line="240" w:lineRule="auto"/>
              <w:rPr>
                <w:rFonts w:ascii="Calibri" w:hAnsi="Calibri" w:cs="Calibri"/>
                <w:b/>
                <w:bCs/>
                <w:color w:val="000000"/>
                <w:sz w:val="18"/>
                <w:szCs w:val="18"/>
                <w:lang w:val="fr-FR"/>
              </w:rPr>
            </w:pPr>
            <w:proofErr w:type="spellStart"/>
            <w:r w:rsidRPr="0008302A">
              <w:rPr>
                <w:rFonts w:ascii="Calibri" w:hAnsi="Calibri" w:cs="Calibri"/>
                <w:b/>
                <w:bCs/>
                <w:color w:val="000000"/>
                <w:sz w:val="18"/>
                <w:szCs w:val="18"/>
                <w:lang w:val="fr-FR"/>
              </w:rPr>
              <w:t>Pagube</w:t>
            </w:r>
            <w:proofErr w:type="spellEnd"/>
            <w:r w:rsidRPr="0008302A">
              <w:rPr>
                <w:rFonts w:ascii="Calibri" w:hAnsi="Calibri" w:cs="Calibri"/>
                <w:b/>
                <w:bCs/>
                <w:color w:val="000000"/>
                <w:sz w:val="18"/>
                <w:szCs w:val="18"/>
                <w:lang w:val="fr-FR"/>
              </w:rPr>
              <w:t xml:space="preserve"> totale </w:t>
            </w:r>
            <w:proofErr w:type="spellStart"/>
            <w:r w:rsidRPr="0008302A">
              <w:rPr>
                <w:rFonts w:ascii="Calibri" w:hAnsi="Calibri" w:cs="Calibri"/>
                <w:b/>
                <w:bCs/>
                <w:color w:val="000000"/>
                <w:sz w:val="18"/>
                <w:szCs w:val="18"/>
                <w:lang w:val="fr-FR"/>
              </w:rPr>
              <w:t>tangibile</w:t>
            </w:r>
            <w:proofErr w:type="spellEnd"/>
            <w:r w:rsidRPr="0008302A">
              <w:rPr>
                <w:rFonts w:ascii="Calibri" w:hAnsi="Calibri" w:cs="Calibri"/>
                <w:b/>
                <w:bCs/>
                <w:color w:val="000000"/>
                <w:sz w:val="18"/>
                <w:szCs w:val="18"/>
                <w:lang w:val="fr-FR"/>
              </w:rPr>
              <w:t xml:space="preserve"> directe </w:t>
            </w:r>
            <w:proofErr w:type="spellStart"/>
            <w:r w:rsidRPr="0008302A">
              <w:rPr>
                <w:rFonts w:ascii="Calibri" w:hAnsi="Calibri" w:cs="Calibri"/>
                <w:b/>
                <w:bCs/>
                <w:color w:val="000000"/>
                <w:sz w:val="18"/>
                <w:szCs w:val="18"/>
                <w:lang w:val="fr-FR"/>
              </w:rPr>
              <w:t>pe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sectoare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milioane</w:t>
            </w:r>
            <w:proofErr w:type="spellEnd"/>
            <w:r w:rsidRPr="0008302A">
              <w:rPr>
                <w:rFonts w:ascii="Calibri" w:hAnsi="Calibri" w:cs="Calibri"/>
                <w:b/>
                <w:bCs/>
                <w:color w:val="000000"/>
                <w:sz w:val="18"/>
                <w:szCs w:val="18"/>
                <w:lang w:val="fr-FR"/>
              </w:rPr>
              <w:t xml:space="preserve"> €)</w:t>
            </w:r>
          </w:p>
        </w:tc>
      </w:tr>
      <w:tr w:rsidR="005A292B" w:rsidRPr="0008302A" w14:paraId="6F78FDFC" w14:textId="77777777" w:rsidTr="00D33BB9">
        <w:trPr>
          <w:trHeight w:val="60"/>
        </w:trPr>
        <w:tc>
          <w:tcPr>
            <w:tcW w:w="1309" w:type="pct"/>
            <w:shd w:val="clear" w:color="auto" w:fill="auto"/>
            <w:vAlign w:val="center"/>
            <w:hideMark/>
          </w:tcPr>
          <w:p w14:paraId="3D5942FA"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Rezidențial</w:t>
            </w:r>
            <w:proofErr w:type="spellEnd"/>
          </w:p>
        </w:tc>
        <w:tc>
          <w:tcPr>
            <w:tcW w:w="558" w:type="pct"/>
            <w:shd w:val="clear" w:color="auto" w:fill="auto"/>
            <w:vAlign w:val="center"/>
            <w:hideMark/>
          </w:tcPr>
          <w:p w14:paraId="246B38D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37,18</w:t>
            </w:r>
          </w:p>
        </w:tc>
        <w:tc>
          <w:tcPr>
            <w:tcW w:w="558" w:type="pct"/>
            <w:shd w:val="clear" w:color="auto" w:fill="auto"/>
            <w:vAlign w:val="center"/>
            <w:hideMark/>
          </w:tcPr>
          <w:p w14:paraId="406FE5D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261,14</w:t>
            </w:r>
          </w:p>
        </w:tc>
        <w:tc>
          <w:tcPr>
            <w:tcW w:w="558" w:type="pct"/>
            <w:shd w:val="clear" w:color="auto" w:fill="auto"/>
            <w:vAlign w:val="center"/>
            <w:hideMark/>
          </w:tcPr>
          <w:p w14:paraId="1FD17E9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482,64</w:t>
            </w:r>
          </w:p>
        </w:tc>
        <w:tc>
          <w:tcPr>
            <w:tcW w:w="558" w:type="pct"/>
            <w:shd w:val="clear" w:color="auto" w:fill="auto"/>
            <w:vAlign w:val="center"/>
            <w:hideMark/>
          </w:tcPr>
          <w:p w14:paraId="42F228A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831,26</w:t>
            </w:r>
          </w:p>
        </w:tc>
        <w:tc>
          <w:tcPr>
            <w:tcW w:w="731" w:type="pct"/>
            <w:shd w:val="clear" w:color="auto" w:fill="auto"/>
            <w:vAlign w:val="center"/>
            <w:hideMark/>
          </w:tcPr>
          <w:p w14:paraId="5F0E07D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20,73</w:t>
            </w:r>
          </w:p>
        </w:tc>
        <w:tc>
          <w:tcPr>
            <w:tcW w:w="729" w:type="pct"/>
            <w:shd w:val="clear" w:color="auto" w:fill="auto"/>
            <w:vAlign w:val="center"/>
            <w:hideMark/>
          </w:tcPr>
          <w:p w14:paraId="384FFBB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28,50</w:t>
            </w:r>
          </w:p>
        </w:tc>
      </w:tr>
      <w:tr w:rsidR="005A292B" w:rsidRPr="0008302A" w14:paraId="6F5D6C69" w14:textId="77777777" w:rsidTr="00D33BB9">
        <w:trPr>
          <w:trHeight w:val="60"/>
        </w:trPr>
        <w:tc>
          <w:tcPr>
            <w:tcW w:w="1309" w:type="pct"/>
            <w:shd w:val="clear" w:color="auto" w:fill="auto"/>
            <w:vAlign w:val="center"/>
            <w:hideMark/>
          </w:tcPr>
          <w:p w14:paraId="0FB4B093"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Comerț</w:t>
            </w:r>
            <w:proofErr w:type="spellEnd"/>
          </w:p>
        </w:tc>
        <w:tc>
          <w:tcPr>
            <w:tcW w:w="558" w:type="pct"/>
            <w:shd w:val="clear" w:color="auto" w:fill="auto"/>
            <w:vAlign w:val="center"/>
            <w:hideMark/>
          </w:tcPr>
          <w:p w14:paraId="21E6ACF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2,75</w:t>
            </w:r>
          </w:p>
        </w:tc>
        <w:tc>
          <w:tcPr>
            <w:tcW w:w="558" w:type="pct"/>
            <w:shd w:val="clear" w:color="auto" w:fill="auto"/>
            <w:vAlign w:val="center"/>
            <w:hideMark/>
          </w:tcPr>
          <w:p w14:paraId="2986C7C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23,59</w:t>
            </w:r>
          </w:p>
        </w:tc>
        <w:tc>
          <w:tcPr>
            <w:tcW w:w="558" w:type="pct"/>
            <w:shd w:val="clear" w:color="auto" w:fill="auto"/>
            <w:vAlign w:val="center"/>
            <w:hideMark/>
          </w:tcPr>
          <w:p w14:paraId="32AB697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52,78</w:t>
            </w:r>
          </w:p>
        </w:tc>
        <w:tc>
          <w:tcPr>
            <w:tcW w:w="558" w:type="pct"/>
            <w:shd w:val="clear" w:color="auto" w:fill="auto"/>
            <w:vAlign w:val="center"/>
            <w:hideMark/>
          </w:tcPr>
          <w:p w14:paraId="74FA1FA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88,15</w:t>
            </w:r>
          </w:p>
        </w:tc>
        <w:tc>
          <w:tcPr>
            <w:tcW w:w="731" w:type="pct"/>
            <w:shd w:val="clear" w:color="auto" w:fill="auto"/>
            <w:vAlign w:val="center"/>
            <w:hideMark/>
          </w:tcPr>
          <w:p w14:paraId="3A9DE5B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1,68</w:t>
            </w:r>
          </w:p>
        </w:tc>
        <w:tc>
          <w:tcPr>
            <w:tcW w:w="729" w:type="pct"/>
            <w:shd w:val="clear" w:color="auto" w:fill="auto"/>
            <w:vAlign w:val="center"/>
            <w:hideMark/>
          </w:tcPr>
          <w:p w14:paraId="5682B4C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2,40</w:t>
            </w:r>
          </w:p>
        </w:tc>
      </w:tr>
      <w:tr w:rsidR="005A292B" w:rsidRPr="0008302A" w14:paraId="623740AF" w14:textId="77777777" w:rsidTr="00D33BB9">
        <w:trPr>
          <w:trHeight w:val="60"/>
        </w:trPr>
        <w:tc>
          <w:tcPr>
            <w:tcW w:w="1309" w:type="pct"/>
            <w:shd w:val="clear" w:color="auto" w:fill="auto"/>
            <w:vAlign w:val="center"/>
            <w:hideMark/>
          </w:tcPr>
          <w:p w14:paraId="6E14F499"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Industrie</w:t>
            </w:r>
            <w:proofErr w:type="spellEnd"/>
          </w:p>
        </w:tc>
        <w:tc>
          <w:tcPr>
            <w:tcW w:w="558" w:type="pct"/>
            <w:shd w:val="clear" w:color="auto" w:fill="auto"/>
            <w:vAlign w:val="center"/>
            <w:hideMark/>
          </w:tcPr>
          <w:p w14:paraId="34F8868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22,10</w:t>
            </w:r>
          </w:p>
        </w:tc>
        <w:tc>
          <w:tcPr>
            <w:tcW w:w="558" w:type="pct"/>
            <w:shd w:val="clear" w:color="auto" w:fill="auto"/>
            <w:vAlign w:val="center"/>
            <w:hideMark/>
          </w:tcPr>
          <w:p w14:paraId="3D4E712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111,08</w:t>
            </w:r>
          </w:p>
        </w:tc>
        <w:tc>
          <w:tcPr>
            <w:tcW w:w="558" w:type="pct"/>
            <w:shd w:val="clear" w:color="auto" w:fill="auto"/>
            <w:vAlign w:val="center"/>
            <w:hideMark/>
          </w:tcPr>
          <w:p w14:paraId="05583CF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226,96</w:t>
            </w:r>
          </w:p>
        </w:tc>
        <w:tc>
          <w:tcPr>
            <w:tcW w:w="558" w:type="pct"/>
            <w:shd w:val="clear" w:color="auto" w:fill="auto"/>
            <w:vAlign w:val="center"/>
            <w:hideMark/>
          </w:tcPr>
          <w:p w14:paraId="2527880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368,55</w:t>
            </w:r>
          </w:p>
        </w:tc>
        <w:tc>
          <w:tcPr>
            <w:tcW w:w="731" w:type="pct"/>
            <w:shd w:val="clear" w:color="auto" w:fill="auto"/>
            <w:vAlign w:val="center"/>
            <w:hideMark/>
          </w:tcPr>
          <w:p w14:paraId="789951A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8,52</w:t>
            </w:r>
          </w:p>
        </w:tc>
        <w:tc>
          <w:tcPr>
            <w:tcW w:w="729" w:type="pct"/>
            <w:shd w:val="clear" w:color="auto" w:fill="auto"/>
            <w:vAlign w:val="center"/>
            <w:hideMark/>
          </w:tcPr>
          <w:p w14:paraId="2CDE2B7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11,99</w:t>
            </w:r>
          </w:p>
        </w:tc>
      </w:tr>
      <w:tr w:rsidR="005A292B" w:rsidRPr="0008302A" w14:paraId="28EC710B" w14:textId="77777777" w:rsidTr="00D33BB9">
        <w:trPr>
          <w:trHeight w:val="60"/>
        </w:trPr>
        <w:tc>
          <w:tcPr>
            <w:tcW w:w="1309" w:type="pct"/>
            <w:shd w:val="clear" w:color="auto" w:fill="auto"/>
            <w:vAlign w:val="center"/>
            <w:hideMark/>
          </w:tcPr>
          <w:p w14:paraId="7CB97773"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Patrimoniu</w:t>
            </w:r>
            <w:proofErr w:type="spellEnd"/>
            <w:r w:rsidRPr="0008302A">
              <w:rPr>
                <w:rFonts w:ascii="Calibri" w:hAnsi="Calibri" w:cs="Calibri"/>
                <w:color w:val="000000"/>
                <w:sz w:val="18"/>
                <w:szCs w:val="18"/>
              </w:rPr>
              <w:t xml:space="preserve"> cultural</w:t>
            </w:r>
          </w:p>
        </w:tc>
        <w:tc>
          <w:tcPr>
            <w:tcW w:w="558" w:type="pct"/>
            <w:shd w:val="clear" w:color="auto" w:fill="auto"/>
            <w:vAlign w:val="center"/>
            <w:hideMark/>
          </w:tcPr>
          <w:p w14:paraId="72287CF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1,59</w:t>
            </w:r>
          </w:p>
        </w:tc>
        <w:tc>
          <w:tcPr>
            <w:tcW w:w="558" w:type="pct"/>
            <w:shd w:val="clear" w:color="auto" w:fill="auto"/>
            <w:vAlign w:val="center"/>
            <w:hideMark/>
          </w:tcPr>
          <w:p w14:paraId="164F429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5,83</w:t>
            </w:r>
          </w:p>
        </w:tc>
        <w:tc>
          <w:tcPr>
            <w:tcW w:w="558" w:type="pct"/>
            <w:shd w:val="clear" w:color="auto" w:fill="auto"/>
            <w:vAlign w:val="center"/>
            <w:hideMark/>
          </w:tcPr>
          <w:p w14:paraId="79BA3E2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8,91</w:t>
            </w:r>
          </w:p>
        </w:tc>
        <w:tc>
          <w:tcPr>
            <w:tcW w:w="558" w:type="pct"/>
            <w:shd w:val="clear" w:color="auto" w:fill="auto"/>
            <w:vAlign w:val="center"/>
            <w:hideMark/>
          </w:tcPr>
          <w:p w14:paraId="78EF007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14,77</w:t>
            </w:r>
          </w:p>
        </w:tc>
        <w:tc>
          <w:tcPr>
            <w:tcW w:w="731" w:type="pct"/>
            <w:shd w:val="clear" w:color="auto" w:fill="auto"/>
            <w:vAlign w:val="center"/>
            <w:hideMark/>
          </w:tcPr>
          <w:p w14:paraId="03F2766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0,46</w:t>
            </w:r>
          </w:p>
        </w:tc>
        <w:tc>
          <w:tcPr>
            <w:tcW w:w="729" w:type="pct"/>
            <w:shd w:val="clear" w:color="auto" w:fill="auto"/>
            <w:vAlign w:val="center"/>
            <w:hideMark/>
          </w:tcPr>
          <w:p w14:paraId="07B43F4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0,63</w:t>
            </w:r>
          </w:p>
        </w:tc>
      </w:tr>
      <w:tr w:rsidR="005A292B" w:rsidRPr="0008302A" w14:paraId="2A06D009" w14:textId="77777777" w:rsidTr="00D33BB9">
        <w:trPr>
          <w:trHeight w:val="60"/>
        </w:trPr>
        <w:tc>
          <w:tcPr>
            <w:tcW w:w="1309" w:type="pct"/>
            <w:shd w:val="clear" w:color="auto" w:fill="auto"/>
            <w:vAlign w:val="center"/>
            <w:hideMark/>
          </w:tcPr>
          <w:p w14:paraId="11B97C34"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Utilități</w:t>
            </w:r>
            <w:proofErr w:type="spellEnd"/>
          </w:p>
        </w:tc>
        <w:tc>
          <w:tcPr>
            <w:tcW w:w="558" w:type="pct"/>
            <w:shd w:val="clear" w:color="auto" w:fill="auto"/>
            <w:vAlign w:val="center"/>
            <w:hideMark/>
          </w:tcPr>
          <w:p w14:paraId="13DE9C2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0,07</w:t>
            </w:r>
          </w:p>
        </w:tc>
        <w:tc>
          <w:tcPr>
            <w:tcW w:w="558" w:type="pct"/>
            <w:shd w:val="clear" w:color="auto" w:fill="auto"/>
            <w:vAlign w:val="center"/>
            <w:hideMark/>
          </w:tcPr>
          <w:p w14:paraId="5E184B2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4,98</w:t>
            </w:r>
          </w:p>
        </w:tc>
        <w:tc>
          <w:tcPr>
            <w:tcW w:w="558" w:type="pct"/>
            <w:shd w:val="clear" w:color="auto" w:fill="auto"/>
            <w:vAlign w:val="center"/>
            <w:hideMark/>
          </w:tcPr>
          <w:p w14:paraId="65089EC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20,07</w:t>
            </w:r>
          </w:p>
        </w:tc>
        <w:tc>
          <w:tcPr>
            <w:tcW w:w="558" w:type="pct"/>
            <w:shd w:val="clear" w:color="auto" w:fill="auto"/>
            <w:vAlign w:val="center"/>
            <w:hideMark/>
          </w:tcPr>
          <w:p w14:paraId="16BF9F7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33,66</w:t>
            </w:r>
          </w:p>
        </w:tc>
        <w:tc>
          <w:tcPr>
            <w:tcW w:w="731" w:type="pct"/>
            <w:shd w:val="clear" w:color="auto" w:fill="auto"/>
            <w:vAlign w:val="center"/>
            <w:hideMark/>
          </w:tcPr>
          <w:p w14:paraId="505679E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0,41</w:t>
            </w:r>
          </w:p>
        </w:tc>
        <w:tc>
          <w:tcPr>
            <w:tcW w:w="729" w:type="pct"/>
            <w:shd w:val="clear" w:color="auto" w:fill="auto"/>
            <w:vAlign w:val="center"/>
            <w:hideMark/>
          </w:tcPr>
          <w:p w14:paraId="208F06D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0,61</w:t>
            </w:r>
          </w:p>
        </w:tc>
      </w:tr>
      <w:tr w:rsidR="005A292B" w:rsidRPr="0008302A" w14:paraId="2CE158EC" w14:textId="77777777" w:rsidTr="00D33BB9">
        <w:trPr>
          <w:trHeight w:val="60"/>
        </w:trPr>
        <w:tc>
          <w:tcPr>
            <w:tcW w:w="1309" w:type="pct"/>
            <w:shd w:val="clear" w:color="auto" w:fill="auto"/>
            <w:vAlign w:val="center"/>
            <w:hideMark/>
          </w:tcPr>
          <w:p w14:paraId="62679FE4"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Sănătate</w:t>
            </w:r>
            <w:proofErr w:type="spellEnd"/>
          </w:p>
        </w:tc>
        <w:tc>
          <w:tcPr>
            <w:tcW w:w="558" w:type="pct"/>
            <w:shd w:val="clear" w:color="auto" w:fill="auto"/>
            <w:vAlign w:val="center"/>
            <w:hideMark/>
          </w:tcPr>
          <w:p w14:paraId="3C6DD7A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5CF6013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1,66</w:t>
            </w:r>
          </w:p>
        </w:tc>
        <w:tc>
          <w:tcPr>
            <w:tcW w:w="558" w:type="pct"/>
            <w:shd w:val="clear" w:color="auto" w:fill="auto"/>
            <w:vAlign w:val="center"/>
            <w:hideMark/>
          </w:tcPr>
          <w:p w14:paraId="649AABD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18,61</w:t>
            </w:r>
          </w:p>
        </w:tc>
        <w:tc>
          <w:tcPr>
            <w:tcW w:w="558" w:type="pct"/>
            <w:shd w:val="clear" w:color="auto" w:fill="auto"/>
            <w:vAlign w:val="center"/>
            <w:hideMark/>
          </w:tcPr>
          <w:p w14:paraId="1CBF752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22,58</w:t>
            </w:r>
          </w:p>
        </w:tc>
        <w:tc>
          <w:tcPr>
            <w:tcW w:w="731" w:type="pct"/>
            <w:shd w:val="clear" w:color="auto" w:fill="auto"/>
            <w:vAlign w:val="center"/>
            <w:hideMark/>
          </w:tcPr>
          <w:p w14:paraId="77FD4FE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0,21</w:t>
            </w:r>
          </w:p>
        </w:tc>
        <w:tc>
          <w:tcPr>
            <w:tcW w:w="729" w:type="pct"/>
            <w:shd w:val="clear" w:color="auto" w:fill="auto"/>
            <w:vAlign w:val="center"/>
            <w:hideMark/>
          </w:tcPr>
          <w:p w14:paraId="4BEF0D6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0,34</w:t>
            </w:r>
          </w:p>
        </w:tc>
      </w:tr>
      <w:tr w:rsidR="005A292B" w:rsidRPr="0008302A" w14:paraId="0CEB30D8" w14:textId="77777777" w:rsidTr="00D33BB9">
        <w:trPr>
          <w:trHeight w:val="60"/>
        </w:trPr>
        <w:tc>
          <w:tcPr>
            <w:tcW w:w="1309" w:type="pct"/>
            <w:shd w:val="clear" w:color="auto" w:fill="auto"/>
            <w:vAlign w:val="center"/>
            <w:hideMark/>
          </w:tcPr>
          <w:p w14:paraId="5C1D13EC"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Educație</w:t>
            </w:r>
            <w:proofErr w:type="spellEnd"/>
          </w:p>
        </w:tc>
        <w:tc>
          <w:tcPr>
            <w:tcW w:w="558" w:type="pct"/>
            <w:shd w:val="clear" w:color="auto" w:fill="auto"/>
            <w:vAlign w:val="center"/>
            <w:hideMark/>
          </w:tcPr>
          <w:p w14:paraId="62923BC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0,51</w:t>
            </w:r>
          </w:p>
        </w:tc>
        <w:tc>
          <w:tcPr>
            <w:tcW w:w="558" w:type="pct"/>
            <w:shd w:val="clear" w:color="auto" w:fill="auto"/>
            <w:vAlign w:val="center"/>
            <w:hideMark/>
          </w:tcPr>
          <w:p w14:paraId="1F0CCCA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4,45</w:t>
            </w:r>
          </w:p>
        </w:tc>
        <w:tc>
          <w:tcPr>
            <w:tcW w:w="558" w:type="pct"/>
            <w:shd w:val="clear" w:color="auto" w:fill="auto"/>
            <w:vAlign w:val="center"/>
            <w:hideMark/>
          </w:tcPr>
          <w:p w14:paraId="491366A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14,82</w:t>
            </w:r>
          </w:p>
        </w:tc>
        <w:tc>
          <w:tcPr>
            <w:tcW w:w="558" w:type="pct"/>
            <w:shd w:val="clear" w:color="auto" w:fill="auto"/>
            <w:vAlign w:val="center"/>
            <w:hideMark/>
          </w:tcPr>
          <w:p w14:paraId="0855DB8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24,97</w:t>
            </w:r>
          </w:p>
        </w:tc>
        <w:tc>
          <w:tcPr>
            <w:tcW w:w="731" w:type="pct"/>
            <w:shd w:val="clear" w:color="auto" w:fill="auto"/>
            <w:vAlign w:val="center"/>
            <w:hideMark/>
          </w:tcPr>
          <w:p w14:paraId="60D4839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0,42</w:t>
            </w:r>
          </w:p>
        </w:tc>
        <w:tc>
          <w:tcPr>
            <w:tcW w:w="729" w:type="pct"/>
            <w:shd w:val="clear" w:color="auto" w:fill="auto"/>
            <w:vAlign w:val="center"/>
            <w:hideMark/>
          </w:tcPr>
          <w:p w14:paraId="53CA249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0,60</w:t>
            </w:r>
          </w:p>
        </w:tc>
      </w:tr>
      <w:tr w:rsidR="005A292B" w:rsidRPr="0008302A" w14:paraId="6DAA08A6" w14:textId="77777777" w:rsidTr="00D33BB9">
        <w:trPr>
          <w:trHeight w:val="60"/>
        </w:trPr>
        <w:tc>
          <w:tcPr>
            <w:tcW w:w="1309" w:type="pct"/>
            <w:shd w:val="clear" w:color="auto" w:fill="auto"/>
            <w:vAlign w:val="center"/>
            <w:hideMark/>
          </w:tcPr>
          <w:p w14:paraId="35BD7C7A"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Clădiri</w:t>
            </w:r>
            <w:proofErr w:type="spellEnd"/>
            <w:r w:rsidRPr="0008302A">
              <w:rPr>
                <w:rFonts w:ascii="Calibri" w:hAnsi="Calibri" w:cs="Calibri"/>
                <w:color w:val="000000"/>
                <w:sz w:val="18"/>
                <w:szCs w:val="18"/>
                <w:lang w:val="fr-FR"/>
              </w:rPr>
              <w:t xml:space="preserve"> ale </w:t>
            </w:r>
            <w:proofErr w:type="spellStart"/>
            <w:r w:rsidRPr="0008302A">
              <w:rPr>
                <w:rFonts w:ascii="Calibri" w:hAnsi="Calibri" w:cs="Calibri"/>
                <w:color w:val="000000"/>
                <w:sz w:val="18"/>
                <w:szCs w:val="18"/>
                <w:lang w:val="fr-FR"/>
              </w:rPr>
              <w:t>infrastructurii</w:t>
            </w:r>
            <w:proofErr w:type="spellEnd"/>
            <w:r w:rsidRPr="0008302A">
              <w:rPr>
                <w:rFonts w:ascii="Calibri" w:hAnsi="Calibri" w:cs="Calibri"/>
                <w:color w:val="000000"/>
                <w:sz w:val="18"/>
                <w:szCs w:val="18"/>
                <w:lang w:val="fr-FR"/>
              </w:rPr>
              <w:t xml:space="preserve"> de transport</w:t>
            </w:r>
          </w:p>
        </w:tc>
        <w:tc>
          <w:tcPr>
            <w:tcW w:w="558" w:type="pct"/>
            <w:shd w:val="clear" w:color="auto" w:fill="auto"/>
            <w:vAlign w:val="center"/>
            <w:hideMark/>
          </w:tcPr>
          <w:p w14:paraId="415D1C0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558" w:type="pct"/>
            <w:shd w:val="clear" w:color="auto" w:fill="auto"/>
            <w:vAlign w:val="center"/>
            <w:hideMark/>
          </w:tcPr>
          <w:p w14:paraId="2C090BD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0,48</w:t>
            </w:r>
          </w:p>
        </w:tc>
        <w:tc>
          <w:tcPr>
            <w:tcW w:w="558" w:type="pct"/>
            <w:shd w:val="clear" w:color="auto" w:fill="auto"/>
            <w:vAlign w:val="center"/>
            <w:hideMark/>
          </w:tcPr>
          <w:p w14:paraId="7218F68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1,43</w:t>
            </w:r>
          </w:p>
        </w:tc>
        <w:tc>
          <w:tcPr>
            <w:tcW w:w="558" w:type="pct"/>
            <w:shd w:val="clear" w:color="auto" w:fill="auto"/>
            <w:vAlign w:val="center"/>
            <w:hideMark/>
          </w:tcPr>
          <w:p w14:paraId="42B6595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2,61</w:t>
            </w:r>
          </w:p>
        </w:tc>
        <w:tc>
          <w:tcPr>
            <w:tcW w:w="731" w:type="pct"/>
            <w:shd w:val="clear" w:color="auto" w:fill="auto"/>
            <w:vAlign w:val="center"/>
            <w:hideMark/>
          </w:tcPr>
          <w:p w14:paraId="688DE60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729" w:type="pct"/>
            <w:shd w:val="clear" w:color="auto" w:fill="auto"/>
            <w:vAlign w:val="center"/>
            <w:hideMark/>
          </w:tcPr>
          <w:p w14:paraId="26BE4D5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0,06</w:t>
            </w:r>
          </w:p>
        </w:tc>
      </w:tr>
      <w:tr w:rsidR="005A292B" w:rsidRPr="0008302A" w14:paraId="4F9A34FD" w14:textId="77777777" w:rsidTr="00D33BB9">
        <w:trPr>
          <w:trHeight w:val="60"/>
        </w:trPr>
        <w:tc>
          <w:tcPr>
            <w:tcW w:w="1309" w:type="pct"/>
            <w:shd w:val="clear" w:color="auto" w:fill="auto"/>
            <w:vAlign w:val="center"/>
            <w:hideMark/>
          </w:tcPr>
          <w:p w14:paraId="2F1AC6C9"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Infrastructura</w:t>
            </w:r>
            <w:proofErr w:type="spellEnd"/>
            <w:r w:rsidRPr="0008302A">
              <w:rPr>
                <w:rFonts w:ascii="Calibri" w:hAnsi="Calibri" w:cs="Calibri"/>
                <w:color w:val="000000"/>
                <w:sz w:val="18"/>
                <w:szCs w:val="18"/>
              </w:rPr>
              <w:t xml:space="preserve"> de transport</w:t>
            </w:r>
          </w:p>
        </w:tc>
        <w:tc>
          <w:tcPr>
            <w:tcW w:w="558" w:type="pct"/>
            <w:shd w:val="clear" w:color="auto" w:fill="auto"/>
            <w:vAlign w:val="center"/>
            <w:hideMark/>
          </w:tcPr>
          <w:p w14:paraId="3148D7E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23,23</w:t>
            </w:r>
          </w:p>
        </w:tc>
        <w:tc>
          <w:tcPr>
            <w:tcW w:w="558" w:type="pct"/>
            <w:shd w:val="clear" w:color="auto" w:fill="auto"/>
            <w:vAlign w:val="center"/>
            <w:hideMark/>
          </w:tcPr>
          <w:p w14:paraId="528E717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58,40</w:t>
            </w:r>
          </w:p>
        </w:tc>
        <w:tc>
          <w:tcPr>
            <w:tcW w:w="558" w:type="pct"/>
            <w:shd w:val="clear" w:color="auto" w:fill="auto"/>
            <w:vAlign w:val="center"/>
            <w:hideMark/>
          </w:tcPr>
          <w:p w14:paraId="3DA3817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86,49</w:t>
            </w:r>
          </w:p>
        </w:tc>
        <w:tc>
          <w:tcPr>
            <w:tcW w:w="558" w:type="pct"/>
            <w:shd w:val="clear" w:color="auto" w:fill="auto"/>
            <w:vAlign w:val="center"/>
            <w:hideMark/>
          </w:tcPr>
          <w:p w14:paraId="44AAF55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111,39</w:t>
            </w:r>
          </w:p>
        </w:tc>
        <w:tc>
          <w:tcPr>
            <w:tcW w:w="731" w:type="pct"/>
            <w:shd w:val="clear" w:color="auto" w:fill="auto"/>
            <w:vAlign w:val="center"/>
            <w:hideMark/>
          </w:tcPr>
          <w:p w14:paraId="6D930A8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5,02</w:t>
            </w:r>
          </w:p>
        </w:tc>
        <w:tc>
          <w:tcPr>
            <w:tcW w:w="729" w:type="pct"/>
            <w:shd w:val="clear" w:color="auto" w:fill="auto"/>
            <w:vAlign w:val="center"/>
            <w:hideMark/>
          </w:tcPr>
          <w:p w14:paraId="3D06F96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6,71</w:t>
            </w:r>
          </w:p>
        </w:tc>
      </w:tr>
      <w:tr w:rsidR="005A292B" w:rsidRPr="0008302A" w14:paraId="59099E4F" w14:textId="77777777" w:rsidTr="00D33BB9">
        <w:trPr>
          <w:trHeight w:val="60"/>
        </w:trPr>
        <w:tc>
          <w:tcPr>
            <w:tcW w:w="1309" w:type="pct"/>
            <w:shd w:val="clear" w:color="auto" w:fill="auto"/>
            <w:vAlign w:val="center"/>
            <w:hideMark/>
          </w:tcPr>
          <w:p w14:paraId="69EFA89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Agricultură</w:t>
            </w:r>
            <w:proofErr w:type="spellEnd"/>
          </w:p>
        </w:tc>
        <w:tc>
          <w:tcPr>
            <w:tcW w:w="558" w:type="pct"/>
            <w:shd w:val="clear" w:color="auto" w:fill="auto"/>
            <w:vAlign w:val="center"/>
            <w:hideMark/>
          </w:tcPr>
          <w:p w14:paraId="2A22E10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48,81</w:t>
            </w:r>
          </w:p>
        </w:tc>
        <w:tc>
          <w:tcPr>
            <w:tcW w:w="558" w:type="pct"/>
            <w:shd w:val="clear" w:color="auto" w:fill="auto"/>
            <w:vAlign w:val="center"/>
            <w:hideMark/>
          </w:tcPr>
          <w:p w14:paraId="171E8F6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134,56</w:t>
            </w:r>
          </w:p>
        </w:tc>
        <w:tc>
          <w:tcPr>
            <w:tcW w:w="558" w:type="pct"/>
            <w:shd w:val="clear" w:color="auto" w:fill="auto"/>
            <w:vAlign w:val="center"/>
            <w:hideMark/>
          </w:tcPr>
          <w:p w14:paraId="0A70F49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182,58</w:t>
            </w:r>
          </w:p>
        </w:tc>
        <w:tc>
          <w:tcPr>
            <w:tcW w:w="558" w:type="pct"/>
            <w:shd w:val="clear" w:color="auto" w:fill="auto"/>
            <w:vAlign w:val="center"/>
            <w:hideMark/>
          </w:tcPr>
          <w:p w14:paraId="2A63C38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223,64</w:t>
            </w:r>
          </w:p>
        </w:tc>
        <w:tc>
          <w:tcPr>
            <w:tcW w:w="731" w:type="pct"/>
            <w:shd w:val="clear" w:color="auto" w:fill="auto"/>
            <w:vAlign w:val="center"/>
            <w:hideMark/>
          </w:tcPr>
          <w:p w14:paraId="505021B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10,04</w:t>
            </w:r>
          </w:p>
        </w:tc>
        <w:tc>
          <w:tcPr>
            <w:tcW w:w="729" w:type="pct"/>
            <w:shd w:val="clear" w:color="auto" w:fill="auto"/>
            <w:vAlign w:val="center"/>
            <w:hideMark/>
          </w:tcPr>
          <w:p w14:paraId="2D2AABB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13,67</w:t>
            </w:r>
          </w:p>
        </w:tc>
      </w:tr>
    </w:tbl>
    <w:p w14:paraId="036F06A9" w14:textId="597BE7A1" w:rsidR="005A292B" w:rsidRPr="0008302A" w:rsidRDefault="005A292B" w:rsidP="00EB454E">
      <w:pPr>
        <w:spacing w:after="0" w:line="240" w:lineRule="auto"/>
        <w:ind w:firstLine="720"/>
        <w:jc w:val="center"/>
        <w:rPr>
          <w:rFonts w:cstheme="majorHAnsi"/>
          <w:i/>
          <w:iCs/>
          <w:szCs w:val="20"/>
          <w:lang w:val="ro-RO"/>
        </w:rPr>
      </w:pPr>
      <w:r w:rsidRPr="0008302A">
        <w:rPr>
          <w:rFonts w:cstheme="majorHAnsi"/>
          <w:i/>
          <w:iCs/>
          <w:szCs w:val="20"/>
          <w:lang w:val="ro-RO"/>
        </w:rPr>
        <w:t xml:space="preserve">Tabelul </w:t>
      </w:r>
      <w:r w:rsidR="00E33343" w:rsidRPr="0008302A">
        <w:rPr>
          <w:rFonts w:cstheme="majorHAnsi"/>
          <w:i/>
          <w:iCs/>
          <w:szCs w:val="20"/>
          <w:lang w:val="ro-RO"/>
        </w:rPr>
        <w:t>13.</w:t>
      </w:r>
      <w:r w:rsidRPr="0008302A">
        <w:rPr>
          <w:rFonts w:cstheme="majorHAnsi"/>
          <w:i/>
          <w:iCs/>
          <w:szCs w:val="20"/>
          <w:lang w:val="ro-RO"/>
        </w:rPr>
        <w:t xml:space="preserve"> Rezultate privind elementele expuse</w:t>
      </w:r>
      <w:r w:rsidR="007E2123" w:rsidRPr="0008302A">
        <w:rPr>
          <w:rFonts w:cstheme="majorHAnsi"/>
          <w:i/>
          <w:iCs/>
          <w:szCs w:val="20"/>
          <w:lang w:val="ro-RO"/>
        </w:rPr>
        <w:t xml:space="preserve">, </w:t>
      </w:r>
      <w:r w:rsidR="00D50503" w:rsidRPr="0008302A">
        <w:rPr>
          <w:rFonts w:cstheme="majorHAnsi"/>
          <w:i/>
          <w:iCs/>
          <w:szCs w:val="20"/>
          <w:lang w:val="ro-RO"/>
        </w:rPr>
        <w:t>pagubele</w:t>
      </w:r>
      <w:r w:rsidR="00D50503">
        <w:rPr>
          <w:rFonts w:cstheme="majorHAnsi"/>
          <w:i/>
          <w:iCs/>
          <w:szCs w:val="20"/>
          <w:lang w:val="ro-RO"/>
        </w:rPr>
        <w:t xml:space="preserve"> </w:t>
      </w:r>
      <w:r w:rsidR="00D50503" w:rsidRPr="0008302A">
        <w:rPr>
          <w:rFonts w:cstheme="majorHAnsi"/>
          <w:i/>
          <w:iCs/>
          <w:szCs w:val="20"/>
          <w:lang w:val="ro-RO"/>
        </w:rPr>
        <w:t>și</w:t>
      </w:r>
      <w:r w:rsidR="00D50503" w:rsidRPr="005D4858">
        <w:rPr>
          <w:rFonts w:cstheme="majorHAnsi"/>
          <w:i/>
          <w:iCs/>
          <w:szCs w:val="20"/>
          <w:lang w:val="ro-RO"/>
        </w:rPr>
        <w:t xml:space="preserve"> </w:t>
      </w:r>
      <w:r w:rsidR="00D50503" w:rsidRPr="0008302A">
        <w:rPr>
          <w:rFonts w:cstheme="majorHAnsi"/>
          <w:i/>
          <w:iCs/>
          <w:szCs w:val="20"/>
          <w:lang w:val="ro-RO"/>
        </w:rPr>
        <w:t>pierderile</w:t>
      </w:r>
      <w:r w:rsidRPr="0008302A">
        <w:rPr>
          <w:rFonts w:cstheme="majorHAnsi"/>
          <w:i/>
          <w:iCs/>
          <w:szCs w:val="20"/>
          <w:lang w:val="ro-RO"/>
        </w:rPr>
        <w:t xml:space="preserve"> potențiale pentru </w:t>
      </w:r>
      <w:r w:rsidR="004A3D80">
        <w:rPr>
          <w:rFonts w:cstheme="majorHAnsi"/>
          <w:i/>
          <w:iCs/>
          <w:szCs w:val="20"/>
          <w:lang w:val="ro-RO"/>
        </w:rPr>
        <w:t>A.B.A.</w:t>
      </w:r>
      <w:r w:rsidRPr="0008302A">
        <w:rPr>
          <w:rFonts w:cstheme="majorHAnsi"/>
          <w:i/>
          <w:iCs/>
          <w:szCs w:val="20"/>
          <w:lang w:val="ro-RO"/>
        </w:rPr>
        <w:t xml:space="preserve"> Buzău – Ialomița – sursa fluvială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1086"/>
        <w:gridCol w:w="1087"/>
        <w:gridCol w:w="1087"/>
        <w:gridCol w:w="1087"/>
        <w:gridCol w:w="1423"/>
        <w:gridCol w:w="1420"/>
      </w:tblGrid>
      <w:tr w:rsidR="005A292B" w:rsidRPr="0008302A" w14:paraId="55548F5C" w14:textId="77777777" w:rsidTr="00D33BB9">
        <w:trPr>
          <w:trHeight w:val="1215"/>
          <w:tblHeader/>
        </w:trPr>
        <w:tc>
          <w:tcPr>
            <w:tcW w:w="1308" w:type="pct"/>
            <w:shd w:val="clear" w:color="auto" w:fill="auto"/>
            <w:vAlign w:val="center"/>
            <w:hideMark/>
          </w:tcPr>
          <w:p w14:paraId="555F2BA7" w14:textId="77777777" w:rsidR="005A292B" w:rsidRPr="0008302A" w:rsidRDefault="005A292B" w:rsidP="00EB454E">
            <w:pPr>
              <w:spacing w:before="0" w:after="0" w:line="240" w:lineRule="auto"/>
              <w:rPr>
                <w:rFonts w:ascii="Calibri" w:hAnsi="Calibri" w:cs="Calibri"/>
                <w:b/>
                <w:bCs/>
                <w:color w:val="000000"/>
                <w:sz w:val="18"/>
                <w:szCs w:val="18"/>
                <w:lang w:val="es-ES"/>
              </w:rPr>
            </w:pPr>
            <w:proofErr w:type="spellStart"/>
            <w:r w:rsidRPr="0008302A">
              <w:rPr>
                <w:rFonts w:ascii="Calibri" w:hAnsi="Calibri" w:cs="Calibri"/>
                <w:b/>
                <w:bCs/>
                <w:color w:val="000000"/>
                <w:sz w:val="18"/>
                <w:szCs w:val="18"/>
                <w:lang w:val="es-ES"/>
              </w:rPr>
              <w:t>Probabilități</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r w:rsidRPr="0008302A">
              <w:rPr>
                <w:rFonts w:ascii="Calibri" w:hAnsi="Calibri" w:cs="Calibri"/>
                <w:b/>
                <w:bCs/>
                <w:color w:val="000000"/>
                <w:sz w:val="18"/>
                <w:szCs w:val="18"/>
                <w:lang w:val="es-ES"/>
              </w:rPr>
              <w:t xml:space="preserve"> de </w:t>
            </w:r>
            <w:proofErr w:type="spellStart"/>
            <w:r w:rsidRPr="0008302A">
              <w:rPr>
                <w:rFonts w:ascii="Calibri" w:hAnsi="Calibri" w:cs="Calibri"/>
                <w:b/>
                <w:bCs/>
                <w:color w:val="000000"/>
                <w:sz w:val="18"/>
                <w:szCs w:val="18"/>
                <w:lang w:val="es-ES"/>
              </w:rPr>
              <w:t>depășire</w:t>
            </w:r>
            <w:proofErr w:type="spellEnd"/>
            <w:r w:rsidRPr="0008302A">
              <w:rPr>
                <w:rFonts w:ascii="Calibri" w:hAnsi="Calibri" w:cs="Calibri"/>
                <w:b/>
                <w:bCs/>
                <w:color w:val="000000"/>
                <w:sz w:val="18"/>
                <w:szCs w:val="18"/>
                <w:lang w:val="es-ES"/>
              </w:rPr>
              <w:t>/</w:t>
            </w:r>
            <w:proofErr w:type="spellStart"/>
            <w:r w:rsidRPr="0008302A">
              <w:rPr>
                <w:rFonts w:ascii="Calibri" w:hAnsi="Calibri" w:cs="Calibri"/>
                <w:b/>
                <w:bCs/>
                <w:color w:val="000000"/>
                <w:sz w:val="18"/>
                <w:szCs w:val="18"/>
                <w:lang w:val="es-ES"/>
              </w:rPr>
              <w:t>Valoarea</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Pagubelor</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Preconizate</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p>
        </w:tc>
        <w:tc>
          <w:tcPr>
            <w:tcW w:w="558" w:type="pct"/>
            <w:shd w:val="clear" w:color="auto" w:fill="auto"/>
            <w:vAlign w:val="center"/>
            <w:hideMark/>
          </w:tcPr>
          <w:p w14:paraId="3F1A9097"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10%</w:t>
            </w:r>
          </w:p>
        </w:tc>
        <w:tc>
          <w:tcPr>
            <w:tcW w:w="558" w:type="pct"/>
            <w:shd w:val="clear" w:color="auto" w:fill="auto"/>
            <w:vAlign w:val="center"/>
            <w:hideMark/>
          </w:tcPr>
          <w:p w14:paraId="7929D269"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w:t>
            </w:r>
          </w:p>
        </w:tc>
        <w:tc>
          <w:tcPr>
            <w:tcW w:w="558" w:type="pct"/>
            <w:shd w:val="clear" w:color="auto" w:fill="auto"/>
            <w:vAlign w:val="center"/>
            <w:hideMark/>
          </w:tcPr>
          <w:p w14:paraId="5479F304"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1%+CC</w:t>
            </w:r>
          </w:p>
        </w:tc>
        <w:tc>
          <w:tcPr>
            <w:tcW w:w="558" w:type="pct"/>
            <w:shd w:val="clear" w:color="auto" w:fill="auto"/>
            <w:vAlign w:val="center"/>
            <w:hideMark/>
          </w:tcPr>
          <w:p w14:paraId="656CB771" w14:textId="39394899"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0,1%</w:t>
            </w:r>
          </w:p>
        </w:tc>
        <w:tc>
          <w:tcPr>
            <w:tcW w:w="731" w:type="pct"/>
            <w:shd w:val="clear" w:color="auto" w:fill="auto"/>
            <w:vAlign w:val="center"/>
            <w:hideMark/>
          </w:tcPr>
          <w:p w14:paraId="16C665D6"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pentru</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momentul</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prezent</w:t>
            </w:r>
            <w:proofErr w:type="spellEnd"/>
          </w:p>
        </w:tc>
        <w:tc>
          <w:tcPr>
            <w:tcW w:w="730" w:type="pct"/>
            <w:shd w:val="clear" w:color="auto" w:fill="auto"/>
            <w:vAlign w:val="center"/>
            <w:hideMark/>
          </w:tcPr>
          <w:p w14:paraId="543D78EA"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cu </w:t>
            </w:r>
            <w:proofErr w:type="spellStart"/>
            <w:r w:rsidRPr="0008302A">
              <w:rPr>
                <w:rFonts w:ascii="Calibri" w:hAnsi="Calibri" w:cs="Calibri"/>
                <w:b/>
                <w:bCs/>
                <w:color w:val="000000"/>
                <w:sz w:val="18"/>
                <w:szCs w:val="18"/>
              </w:rPr>
              <w:t>integrarea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schimbărilor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climatice</w:t>
            </w:r>
            <w:proofErr w:type="spellEnd"/>
          </w:p>
        </w:tc>
      </w:tr>
      <w:tr w:rsidR="005A292B" w:rsidRPr="0008302A" w14:paraId="0FA30F23" w14:textId="77777777" w:rsidTr="00D33BB9">
        <w:trPr>
          <w:trHeight w:val="315"/>
        </w:trPr>
        <w:tc>
          <w:tcPr>
            <w:tcW w:w="1308" w:type="pct"/>
            <w:shd w:val="clear" w:color="auto" w:fill="auto"/>
            <w:vAlign w:val="center"/>
            <w:hideMark/>
          </w:tcPr>
          <w:p w14:paraId="280C9AE9"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Populația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afectată</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număr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locuitori</w:t>
            </w:r>
            <w:proofErr w:type="spellEnd"/>
            <w:r w:rsidRPr="0008302A">
              <w:rPr>
                <w:rFonts w:ascii="Calibri" w:hAnsi="Calibri" w:cs="Calibri"/>
                <w:b/>
                <w:bCs/>
                <w:color w:val="000000"/>
                <w:sz w:val="18"/>
                <w:szCs w:val="18"/>
              </w:rPr>
              <w:t>)</w:t>
            </w:r>
          </w:p>
        </w:tc>
        <w:tc>
          <w:tcPr>
            <w:tcW w:w="558" w:type="pct"/>
            <w:shd w:val="clear" w:color="auto" w:fill="auto"/>
            <w:vAlign w:val="center"/>
            <w:hideMark/>
          </w:tcPr>
          <w:p w14:paraId="069F91F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4.913</w:t>
            </w:r>
          </w:p>
        </w:tc>
        <w:tc>
          <w:tcPr>
            <w:tcW w:w="558" w:type="pct"/>
            <w:shd w:val="clear" w:color="auto" w:fill="auto"/>
            <w:vAlign w:val="center"/>
            <w:hideMark/>
          </w:tcPr>
          <w:p w14:paraId="32B0A3B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23.996</w:t>
            </w:r>
          </w:p>
        </w:tc>
        <w:tc>
          <w:tcPr>
            <w:tcW w:w="558" w:type="pct"/>
            <w:shd w:val="clear" w:color="auto" w:fill="auto"/>
            <w:vAlign w:val="center"/>
            <w:hideMark/>
          </w:tcPr>
          <w:p w14:paraId="3D84EF7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55.272</w:t>
            </w:r>
          </w:p>
        </w:tc>
        <w:tc>
          <w:tcPr>
            <w:tcW w:w="558" w:type="pct"/>
            <w:shd w:val="clear" w:color="auto" w:fill="auto"/>
            <w:vAlign w:val="center"/>
            <w:hideMark/>
          </w:tcPr>
          <w:p w14:paraId="2FE4194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78.712</w:t>
            </w:r>
          </w:p>
        </w:tc>
        <w:tc>
          <w:tcPr>
            <w:tcW w:w="731" w:type="pct"/>
            <w:shd w:val="clear" w:color="auto" w:fill="auto"/>
            <w:vAlign w:val="center"/>
            <w:hideMark/>
          </w:tcPr>
          <w:p w14:paraId="5CAA793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2.173</w:t>
            </w:r>
          </w:p>
        </w:tc>
        <w:tc>
          <w:tcPr>
            <w:tcW w:w="730" w:type="pct"/>
            <w:shd w:val="clear" w:color="auto" w:fill="auto"/>
            <w:vAlign w:val="center"/>
            <w:hideMark/>
          </w:tcPr>
          <w:p w14:paraId="12F9AE5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2.946</w:t>
            </w:r>
          </w:p>
        </w:tc>
      </w:tr>
      <w:tr w:rsidR="005A292B" w:rsidRPr="0008302A" w14:paraId="439E0F71" w14:textId="77777777" w:rsidTr="00D33BB9">
        <w:trPr>
          <w:trHeight w:val="315"/>
        </w:trPr>
        <w:tc>
          <w:tcPr>
            <w:tcW w:w="1308" w:type="pct"/>
            <w:shd w:val="clear" w:color="auto" w:fill="auto"/>
            <w:vAlign w:val="center"/>
            <w:hideMark/>
          </w:tcPr>
          <w:p w14:paraId="7D887406"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Pagube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totale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milione</w:t>
            </w:r>
            <w:proofErr w:type="spellEnd"/>
            <w:r w:rsidRPr="0008302A">
              <w:rPr>
                <w:rFonts w:ascii="Calibri" w:hAnsi="Calibri" w:cs="Calibri"/>
                <w:b/>
                <w:bCs/>
                <w:color w:val="000000"/>
                <w:sz w:val="18"/>
                <w:szCs w:val="18"/>
              </w:rPr>
              <w:t xml:space="preserve"> €)</w:t>
            </w:r>
          </w:p>
        </w:tc>
        <w:tc>
          <w:tcPr>
            <w:tcW w:w="558" w:type="pct"/>
            <w:shd w:val="clear" w:color="auto" w:fill="auto"/>
            <w:vAlign w:val="center"/>
            <w:hideMark/>
          </w:tcPr>
          <w:p w14:paraId="76D800D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180,0</w:t>
            </w:r>
          </w:p>
        </w:tc>
        <w:tc>
          <w:tcPr>
            <w:tcW w:w="558" w:type="pct"/>
            <w:shd w:val="clear" w:color="auto" w:fill="auto"/>
            <w:vAlign w:val="center"/>
            <w:hideMark/>
          </w:tcPr>
          <w:p w14:paraId="57A613B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872,1</w:t>
            </w:r>
          </w:p>
        </w:tc>
        <w:tc>
          <w:tcPr>
            <w:tcW w:w="558" w:type="pct"/>
            <w:shd w:val="clear" w:color="auto" w:fill="auto"/>
            <w:vAlign w:val="center"/>
            <w:hideMark/>
          </w:tcPr>
          <w:p w14:paraId="194E85C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1.610,0</w:t>
            </w:r>
          </w:p>
        </w:tc>
        <w:tc>
          <w:tcPr>
            <w:tcW w:w="558" w:type="pct"/>
            <w:shd w:val="clear" w:color="auto" w:fill="auto"/>
            <w:vAlign w:val="center"/>
            <w:hideMark/>
          </w:tcPr>
          <w:p w14:paraId="746F15A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2.622,0</w:t>
            </w:r>
          </w:p>
        </w:tc>
        <w:tc>
          <w:tcPr>
            <w:tcW w:w="731" w:type="pct"/>
            <w:shd w:val="clear" w:color="auto" w:fill="auto"/>
            <w:vAlign w:val="center"/>
            <w:hideMark/>
          </w:tcPr>
          <w:p w14:paraId="649DC8B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68,1</w:t>
            </w:r>
          </w:p>
        </w:tc>
        <w:tc>
          <w:tcPr>
            <w:tcW w:w="730" w:type="pct"/>
            <w:shd w:val="clear" w:color="auto" w:fill="auto"/>
            <w:vAlign w:val="center"/>
            <w:hideMark/>
          </w:tcPr>
          <w:p w14:paraId="142AA8E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94,2</w:t>
            </w:r>
          </w:p>
        </w:tc>
      </w:tr>
      <w:tr w:rsidR="005A292B" w:rsidRPr="0008302A" w14:paraId="71013A7C" w14:textId="77777777" w:rsidTr="00D33BB9">
        <w:trPr>
          <w:trHeight w:val="232"/>
        </w:trPr>
        <w:tc>
          <w:tcPr>
            <w:tcW w:w="1308" w:type="pct"/>
            <w:shd w:val="clear" w:color="auto" w:fill="auto"/>
            <w:vAlign w:val="center"/>
            <w:hideMark/>
          </w:tcPr>
          <w:p w14:paraId="21C32903" w14:textId="77777777" w:rsidR="005A292B" w:rsidRPr="0008302A" w:rsidRDefault="005A292B" w:rsidP="00EB454E">
            <w:pPr>
              <w:spacing w:before="0" w:after="0" w:line="240" w:lineRule="auto"/>
              <w:jc w:val="both"/>
              <w:rPr>
                <w:rFonts w:ascii="Calibri" w:hAnsi="Calibri" w:cs="Calibri"/>
                <w:b/>
                <w:bCs/>
                <w:color w:val="000000"/>
                <w:sz w:val="18"/>
                <w:szCs w:val="18"/>
                <w:lang w:val="it-IT"/>
              </w:rPr>
            </w:pPr>
            <w:r w:rsidRPr="0008302A">
              <w:rPr>
                <w:rFonts w:ascii="Calibri" w:hAnsi="Calibri" w:cs="Calibri"/>
                <w:b/>
                <w:bCs/>
                <w:color w:val="000000"/>
                <w:sz w:val="18"/>
                <w:szCs w:val="18"/>
                <w:lang w:val="it-IT"/>
              </w:rPr>
              <w:t>Pagube totale /km (milione €/km)</w:t>
            </w:r>
          </w:p>
        </w:tc>
        <w:tc>
          <w:tcPr>
            <w:tcW w:w="558" w:type="pct"/>
            <w:shd w:val="clear" w:color="auto" w:fill="auto"/>
            <w:vAlign w:val="center"/>
            <w:hideMark/>
          </w:tcPr>
          <w:p w14:paraId="57090C1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0,150</w:t>
            </w:r>
          </w:p>
        </w:tc>
        <w:tc>
          <w:tcPr>
            <w:tcW w:w="558" w:type="pct"/>
            <w:shd w:val="clear" w:color="auto" w:fill="auto"/>
            <w:vAlign w:val="center"/>
            <w:hideMark/>
          </w:tcPr>
          <w:p w14:paraId="1121AA7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0,726</w:t>
            </w:r>
          </w:p>
        </w:tc>
        <w:tc>
          <w:tcPr>
            <w:tcW w:w="558" w:type="pct"/>
            <w:shd w:val="clear" w:color="auto" w:fill="auto"/>
            <w:vAlign w:val="center"/>
            <w:hideMark/>
          </w:tcPr>
          <w:p w14:paraId="539493F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1,339</w:t>
            </w:r>
          </w:p>
        </w:tc>
        <w:tc>
          <w:tcPr>
            <w:tcW w:w="558" w:type="pct"/>
            <w:shd w:val="clear" w:color="auto" w:fill="auto"/>
            <w:vAlign w:val="center"/>
            <w:hideMark/>
          </w:tcPr>
          <w:p w14:paraId="05FCEED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2,181</w:t>
            </w:r>
          </w:p>
        </w:tc>
        <w:tc>
          <w:tcPr>
            <w:tcW w:w="731" w:type="pct"/>
            <w:shd w:val="clear" w:color="auto" w:fill="auto"/>
            <w:vAlign w:val="center"/>
            <w:hideMark/>
          </w:tcPr>
          <w:p w14:paraId="5363FAA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0,057</w:t>
            </w:r>
          </w:p>
        </w:tc>
        <w:tc>
          <w:tcPr>
            <w:tcW w:w="730" w:type="pct"/>
            <w:shd w:val="clear" w:color="auto" w:fill="auto"/>
            <w:vAlign w:val="center"/>
            <w:hideMark/>
          </w:tcPr>
          <w:p w14:paraId="3D93FA9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0,078</w:t>
            </w:r>
          </w:p>
        </w:tc>
      </w:tr>
      <w:tr w:rsidR="005A292B" w:rsidRPr="0008302A" w14:paraId="2EA71FDB" w14:textId="77777777" w:rsidTr="00D33BB9">
        <w:trPr>
          <w:trHeight w:val="60"/>
        </w:trPr>
        <w:tc>
          <w:tcPr>
            <w:tcW w:w="1308" w:type="pct"/>
            <w:shd w:val="clear" w:color="auto" w:fill="auto"/>
            <w:vAlign w:val="center"/>
            <w:hideMark/>
          </w:tcPr>
          <w:p w14:paraId="572D99C3"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0B70AB4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132,6</w:t>
            </w:r>
          </w:p>
        </w:tc>
        <w:tc>
          <w:tcPr>
            <w:tcW w:w="558" w:type="pct"/>
            <w:shd w:val="clear" w:color="auto" w:fill="auto"/>
            <w:vAlign w:val="center"/>
            <w:hideMark/>
          </w:tcPr>
          <w:p w14:paraId="7C6789A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593,6</w:t>
            </w:r>
          </w:p>
        </w:tc>
        <w:tc>
          <w:tcPr>
            <w:tcW w:w="558" w:type="pct"/>
            <w:shd w:val="clear" w:color="auto" w:fill="auto"/>
            <w:vAlign w:val="center"/>
            <w:hideMark/>
          </w:tcPr>
          <w:p w14:paraId="2B19853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1.078,0</w:t>
            </w:r>
          </w:p>
        </w:tc>
        <w:tc>
          <w:tcPr>
            <w:tcW w:w="558" w:type="pct"/>
            <w:shd w:val="clear" w:color="auto" w:fill="auto"/>
            <w:vAlign w:val="center"/>
            <w:hideMark/>
          </w:tcPr>
          <w:p w14:paraId="0D197BC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1.692,1</w:t>
            </w:r>
          </w:p>
        </w:tc>
        <w:tc>
          <w:tcPr>
            <w:tcW w:w="731" w:type="pct"/>
            <w:shd w:val="clear" w:color="auto" w:fill="auto"/>
            <w:vAlign w:val="center"/>
            <w:hideMark/>
          </w:tcPr>
          <w:p w14:paraId="25AF775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46,3</w:t>
            </w:r>
          </w:p>
        </w:tc>
        <w:tc>
          <w:tcPr>
            <w:tcW w:w="730" w:type="pct"/>
            <w:shd w:val="clear" w:color="auto" w:fill="auto"/>
            <w:vAlign w:val="center"/>
            <w:hideMark/>
          </w:tcPr>
          <w:p w14:paraId="5781EE7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63,9</w:t>
            </w:r>
          </w:p>
        </w:tc>
      </w:tr>
      <w:tr w:rsidR="005A292B" w:rsidRPr="0008302A" w14:paraId="0BA1B215" w14:textId="77777777" w:rsidTr="00D33BB9">
        <w:trPr>
          <w:trHeight w:val="250"/>
        </w:trPr>
        <w:tc>
          <w:tcPr>
            <w:tcW w:w="1308" w:type="pct"/>
            <w:shd w:val="clear" w:color="auto" w:fill="auto"/>
            <w:vAlign w:val="center"/>
            <w:hideMark/>
          </w:tcPr>
          <w:p w14:paraId="5C7DE45B"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64AE620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23,6</w:t>
            </w:r>
          </w:p>
        </w:tc>
        <w:tc>
          <w:tcPr>
            <w:tcW w:w="558" w:type="pct"/>
            <w:shd w:val="clear" w:color="auto" w:fill="auto"/>
            <w:vAlign w:val="center"/>
            <w:hideMark/>
          </w:tcPr>
          <w:p w14:paraId="10F49B9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112,3</w:t>
            </w:r>
          </w:p>
        </w:tc>
        <w:tc>
          <w:tcPr>
            <w:tcW w:w="558" w:type="pct"/>
            <w:shd w:val="clear" w:color="auto" w:fill="auto"/>
            <w:vAlign w:val="center"/>
            <w:hideMark/>
          </w:tcPr>
          <w:p w14:paraId="1302986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209,1</w:t>
            </w:r>
          </w:p>
        </w:tc>
        <w:tc>
          <w:tcPr>
            <w:tcW w:w="558" w:type="pct"/>
            <w:shd w:val="clear" w:color="auto" w:fill="auto"/>
            <w:vAlign w:val="center"/>
            <w:hideMark/>
          </w:tcPr>
          <w:p w14:paraId="659E3E8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333,0</w:t>
            </w:r>
          </w:p>
        </w:tc>
        <w:tc>
          <w:tcPr>
            <w:tcW w:w="731" w:type="pct"/>
            <w:shd w:val="clear" w:color="auto" w:fill="auto"/>
            <w:vAlign w:val="center"/>
            <w:hideMark/>
          </w:tcPr>
          <w:p w14:paraId="02D18BF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8,7</w:t>
            </w:r>
          </w:p>
        </w:tc>
        <w:tc>
          <w:tcPr>
            <w:tcW w:w="730" w:type="pct"/>
            <w:shd w:val="clear" w:color="auto" w:fill="auto"/>
            <w:vAlign w:val="center"/>
            <w:hideMark/>
          </w:tcPr>
          <w:p w14:paraId="3BF39B8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12,0</w:t>
            </w:r>
          </w:p>
        </w:tc>
      </w:tr>
      <w:tr w:rsidR="005A292B" w:rsidRPr="0008302A" w14:paraId="09B29235" w14:textId="77777777" w:rsidTr="00D33BB9">
        <w:trPr>
          <w:trHeight w:val="60"/>
        </w:trPr>
        <w:tc>
          <w:tcPr>
            <w:tcW w:w="1308" w:type="pct"/>
            <w:shd w:val="clear" w:color="auto" w:fill="auto"/>
            <w:vAlign w:val="center"/>
            <w:hideMark/>
          </w:tcPr>
          <w:p w14:paraId="553990AA"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1C6FBD1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23,3</w:t>
            </w:r>
          </w:p>
        </w:tc>
        <w:tc>
          <w:tcPr>
            <w:tcW w:w="558" w:type="pct"/>
            <w:shd w:val="clear" w:color="auto" w:fill="auto"/>
            <w:vAlign w:val="center"/>
            <w:hideMark/>
          </w:tcPr>
          <w:p w14:paraId="05B54A4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164,2</w:t>
            </w:r>
          </w:p>
        </w:tc>
        <w:tc>
          <w:tcPr>
            <w:tcW w:w="558" w:type="pct"/>
            <w:shd w:val="clear" w:color="auto" w:fill="auto"/>
            <w:vAlign w:val="center"/>
            <w:hideMark/>
          </w:tcPr>
          <w:p w14:paraId="16EF97D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318,0</w:t>
            </w:r>
          </w:p>
        </w:tc>
        <w:tc>
          <w:tcPr>
            <w:tcW w:w="558" w:type="pct"/>
            <w:shd w:val="clear" w:color="auto" w:fill="auto"/>
            <w:vAlign w:val="center"/>
            <w:hideMark/>
          </w:tcPr>
          <w:p w14:paraId="00A07A8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589,9</w:t>
            </w:r>
          </w:p>
        </w:tc>
        <w:tc>
          <w:tcPr>
            <w:tcW w:w="731" w:type="pct"/>
            <w:shd w:val="clear" w:color="auto" w:fill="auto"/>
            <w:vAlign w:val="center"/>
            <w:hideMark/>
          </w:tcPr>
          <w:p w14:paraId="2789771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12,9</w:t>
            </w:r>
          </w:p>
        </w:tc>
        <w:tc>
          <w:tcPr>
            <w:tcW w:w="730" w:type="pct"/>
            <w:shd w:val="clear" w:color="auto" w:fill="auto"/>
            <w:vAlign w:val="center"/>
            <w:hideMark/>
          </w:tcPr>
          <w:p w14:paraId="5FA9A1D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18,0</w:t>
            </w:r>
          </w:p>
        </w:tc>
      </w:tr>
      <w:tr w:rsidR="005A292B" w:rsidRPr="0008302A" w14:paraId="3965BD4A" w14:textId="77777777" w:rsidTr="00D33BB9">
        <w:trPr>
          <w:trHeight w:val="60"/>
        </w:trPr>
        <w:tc>
          <w:tcPr>
            <w:tcW w:w="1308" w:type="pct"/>
            <w:shd w:val="clear" w:color="auto" w:fill="auto"/>
            <w:vAlign w:val="center"/>
            <w:hideMark/>
          </w:tcPr>
          <w:p w14:paraId="229FB600"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6415E10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w:t>
            </w:r>
          </w:p>
        </w:tc>
        <w:tc>
          <w:tcPr>
            <w:tcW w:w="558" w:type="pct"/>
            <w:shd w:val="clear" w:color="auto" w:fill="auto"/>
            <w:vAlign w:val="center"/>
            <w:hideMark/>
          </w:tcPr>
          <w:p w14:paraId="3667EC1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2,1</w:t>
            </w:r>
          </w:p>
        </w:tc>
        <w:tc>
          <w:tcPr>
            <w:tcW w:w="558" w:type="pct"/>
            <w:shd w:val="clear" w:color="auto" w:fill="auto"/>
            <w:vAlign w:val="center"/>
            <w:hideMark/>
          </w:tcPr>
          <w:p w14:paraId="4BD920E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4,8</w:t>
            </w:r>
          </w:p>
        </w:tc>
        <w:tc>
          <w:tcPr>
            <w:tcW w:w="558" w:type="pct"/>
            <w:shd w:val="clear" w:color="auto" w:fill="auto"/>
            <w:vAlign w:val="center"/>
            <w:hideMark/>
          </w:tcPr>
          <w:p w14:paraId="63D0CD2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6,9</w:t>
            </w:r>
          </w:p>
        </w:tc>
        <w:tc>
          <w:tcPr>
            <w:tcW w:w="731" w:type="pct"/>
            <w:shd w:val="clear" w:color="auto" w:fill="auto"/>
            <w:vAlign w:val="center"/>
            <w:hideMark/>
          </w:tcPr>
          <w:p w14:paraId="5C5B660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w:t>
            </w:r>
          </w:p>
        </w:tc>
        <w:tc>
          <w:tcPr>
            <w:tcW w:w="730" w:type="pct"/>
            <w:shd w:val="clear" w:color="auto" w:fill="auto"/>
            <w:vAlign w:val="center"/>
            <w:hideMark/>
          </w:tcPr>
          <w:p w14:paraId="3966D77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w:t>
            </w:r>
          </w:p>
        </w:tc>
      </w:tr>
      <w:tr w:rsidR="005A292B" w:rsidRPr="00266AA1" w14:paraId="2D67281A" w14:textId="77777777" w:rsidTr="00D33BB9">
        <w:trPr>
          <w:trHeight w:val="60"/>
        </w:trPr>
        <w:tc>
          <w:tcPr>
            <w:tcW w:w="5000" w:type="pct"/>
            <w:gridSpan w:val="7"/>
            <w:shd w:val="clear" w:color="auto" w:fill="auto"/>
            <w:vAlign w:val="center"/>
            <w:hideMark/>
          </w:tcPr>
          <w:p w14:paraId="0F1B826C" w14:textId="77777777" w:rsidR="005A292B" w:rsidRPr="0008302A" w:rsidRDefault="005A292B" w:rsidP="00EB454E">
            <w:pPr>
              <w:spacing w:before="0" w:after="0" w:line="240" w:lineRule="auto"/>
              <w:rPr>
                <w:rFonts w:ascii="Calibri" w:hAnsi="Calibri" w:cs="Calibri"/>
                <w:b/>
                <w:bCs/>
                <w:color w:val="000000"/>
                <w:sz w:val="18"/>
                <w:szCs w:val="18"/>
                <w:lang w:val="fr-FR"/>
              </w:rPr>
            </w:pPr>
            <w:proofErr w:type="spellStart"/>
            <w:r w:rsidRPr="0008302A">
              <w:rPr>
                <w:rFonts w:ascii="Calibri" w:hAnsi="Calibri" w:cs="Calibri"/>
                <w:b/>
                <w:bCs/>
                <w:color w:val="000000"/>
                <w:sz w:val="18"/>
                <w:szCs w:val="18"/>
                <w:lang w:val="fr-FR"/>
              </w:rPr>
              <w:lastRenderedPageBreak/>
              <w:t>Pagube</w:t>
            </w:r>
            <w:proofErr w:type="spellEnd"/>
            <w:r w:rsidRPr="0008302A">
              <w:rPr>
                <w:rFonts w:ascii="Calibri" w:hAnsi="Calibri" w:cs="Calibri"/>
                <w:b/>
                <w:bCs/>
                <w:color w:val="000000"/>
                <w:sz w:val="18"/>
                <w:szCs w:val="18"/>
                <w:lang w:val="fr-FR"/>
              </w:rPr>
              <w:t xml:space="preserve"> totale </w:t>
            </w:r>
            <w:proofErr w:type="spellStart"/>
            <w:r w:rsidRPr="0008302A">
              <w:rPr>
                <w:rFonts w:ascii="Calibri" w:hAnsi="Calibri" w:cs="Calibri"/>
                <w:b/>
                <w:bCs/>
                <w:color w:val="000000"/>
                <w:sz w:val="18"/>
                <w:szCs w:val="18"/>
                <w:lang w:val="fr-FR"/>
              </w:rPr>
              <w:t>tangibile</w:t>
            </w:r>
            <w:proofErr w:type="spellEnd"/>
            <w:r w:rsidRPr="0008302A">
              <w:rPr>
                <w:rFonts w:ascii="Calibri" w:hAnsi="Calibri" w:cs="Calibri"/>
                <w:b/>
                <w:bCs/>
                <w:color w:val="000000"/>
                <w:sz w:val="18"/>
                <w:szCs w:val="18"/>
                <w:lang w:val="fr-FR"/>
              </w:rPr>
              <w:t xml:space="preserve"> directe </w:t>
            </w:r>
            <w:proofErr w:type="spellStart"/>
            <w:r w:rsidRPr="0008302A">
              <w:rPr>
                <w:rFonts w:ascii="Calibri" w:hAnsi="Calibri" w:cs="Calibri"/>
                <w:b/>
                <w:bCs/>
                <w:color w:val="000000"/>
                <w:sz w:val="18"/>
                <w:szCs w:val="18"/>
                <w:lang w:val="fr-FR"/>
              </w:rPr>
              <w:t>pe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sectoare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milioane</w:t>
            </w:r>
            <w:proofErr w:type="spellEnd"/>
            <w:r w:rsidRPr="0008302A">
              <w:rPr>
                <w:rFonts w:ascii="Calibri" w:hAnsi="Calibri" w:cs="Calibri"/>
                <w:b/>
                <w:bCs/>
                <w:color w:val="000000"/>
                <w:sz w:val="18"/>
                <w:szCs w:val="18"/>
                <w:lang w:val="fr-FR"/>
              </w:rPr>
              <w:t xml:space="preserve"> €)</w:t>
            </w:r>
          </w:p>
        </w:tc>
      </w:tr>
      <w:tr w:rsidR="005A292B" w:rsidRPr="0008302A" w14:paraId="7BD8245B" w14:textId="77777777" w:rsidTr="00D33BB9">
        <w:trPr>
          <w:trHeight w:val="60"/>
        </w:trPr>
        <w:tc>
          <w:tcPr>
            <w:tcW w:w="1308" w:type="pct"/>
            <w:shd w:val="clear" w:color="auto" w:fill="auto"/>
            <w:vAlign w:val="center"/>
            <w:hideMark/>
          </w:tcPr>
          <w:p w14:paraId="697A3021"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Rezidențial</w:t>
            </w:r>
            <w:proofErr w:type="spellEnd"/>
          </w:p>
        </w:tc>
        <w:tc>
          <w:tcPr>
            <w:tcW w:w="558" w:type="pct"/>
            <w:shd w:val="clear" w:color="auto" w:fill="auto"/>
            <w:vAlign w:val="center"/>
            <w:hideMark/>
          </w:tcPr>
          <w:p w14:paraId="0F95552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36,52</w:t>
            </w:r>
          </w:p>
        </w:tc>
        <w:tc>
          <w:tcPr>
            <w:tcW w:w="558" w:type="pct"/>
            <w:shd w:val="clear" w:color="auto" w:fill="auto"/>
            <w:vAlign w:val="center"/>
            <w:hideMark/>
          </w:tcPr>
          <w:p w14:paraId="6EF099F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254,95</w:t>
            </w:r>
          </w:p>
        </w:tc>
        <w:tc>
          <w:tcPr>
            <w:tcW w:w="558" w:type="pct"/>
            <w:shd w:val="clear" w:color="auto" w:fill="auto"/>
            <w:vAlign w:val="center"/>
            <w:hideMark/>
          </w:tcPr>
          <w:p w14:paraId="1F4FD96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473,71</w:t>
            </w:r>
          </w:p>
        </w:tc>
        <w:tc>
          <w:tcPr>
            <w:tcW w:w="558" w:type="pct"/>
            <w:shd w:val="clear" w:color="auto" w:fill="auto"/>
            <w:vAlign w:val="center"/>
            <w:hideMark/>
          </w:tcPr>
          <w:p w14:paraId="5552EB5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812,86</w:t>
            </w:r>
          </w:p>
        </w:tc>
        <w:tc>
          <w:tcPr>
            <w:tcW w:w="731" w:type="pct"/>
            <w:shd w:val="clear" w:color="auto" w:fill="auto"/>
            <w:vAlign w:val="center"/>
            <w:hideMark/>
          </w:tcPr>
          <w:p w14:paraId="691BAD5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20,26</w:t>
            </w:r>
          </w:p>
        </w:tc>
        <w:tc>
          <w:tcPr>
            <w:tcW w:w="730" w:type="pct"/>
            <w:shd w:val="clear" w:color="auto" w:fill="auto"/>
            <w:vAlign w:val="center"/>
            <w:hideMark/>
          </w:tcPr>
          <w:p w14:paraId="65D6C88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27,85</w:t>
            </w:r>
          </w:p>
        </w:tc>
      </w:tr>
      <w:tr w:rsidR="005A292B" w:rsidRPr="0008302A" w14:paraId="48E1A583" w14:textId="77777777" w:rsidTr="00D33BB9">
        <w:trPr>
          <w:trHeight w:val="60"/>
        </w:trPr>
        <w:tc>
          <w:tcPr>
            <w:tcW w:w="1308" w:type="pct"/>
            <w:shd w:val="clear" w:color="auto" w:fill="auto"/>
            <w:vAlign w:val="center"/>
            <w:hideMark/>
          </w:tcPr>
          <w:p w14:paraId="2DF7A92D"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Comerț</w:t>
            </w:r>
            <w:proofErr w:type="spellEnd"/>
          </w:p>
        </w:tc>
        <w:tc>
          <w:tcPr>
            <w:tcW w:w="558" w:type="pct"/>
            <w:shd w:val="clear" w:color="auto" w:fill="auto"/>
            <w:vAlign w:val="center"/>
            <w:hideMark/>
          </w:tcPr>
          <w:p w14:paraId="1121EF6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2,74</w:t>
            </w:r>
          </w:p>
        </w:tc>
        <w:tc>
          <w:tcPr>
            <w:tcW w:w="558" w:type="pct"/>
            <w:shd w:val="clear" w:color="auto" w:fill="auto"/>
            <w:vAlign w:val="center"/>
            <w:hideMark/>
          </w:tcPr>
          <w:p w14:paraId="5DEA03E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23,56</w:t>
            </w:r>
          </w:p>
        </w:tc>
        <w:tc>
          <w:tcPr>
            <w:tcW w:w="558" w:type="pct"/>
            <w:shd w:val="clear" w:color="auto" w:fill="auto"/>
            <w:vAlign w:val="center"/>
            <w:hideMark/>
          </w:tcPr>
          <w:p w14:paraId="75A4ABA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52,73</w:t>
            </w:r>
          </w:p>
        </w:tc>
        <w:tc>
          <w:tcPr>
            <w:tcW w:w="558" w:type="pct"/>
            <w:shd w:val="clear" w:color="auto" w:fill="auto"/>
            <w:vAlign w:val="center"/>
            <w:hideMark/>
          </w:tcPr>
          <w:p w14:paraId="495B083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87,79</w:t>
            </w:r>
          </w:p>
        </w:tc>
        <w:tc>
          <w:tcPr>
            <w:tcW w:w="731" w:type="pct"/>
            <w:shd w:val="clear" w:color="auto" w:fill="auto"/>
            <w:vAlign w:val="center"/>
            <w:hideMark/>
          </w:tcPr>
          <w:p w14:paraId="445786F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1,67</w:t>
            </w:r>
          </w:p>
        </w:tc>
        <w:tc>
          <w:tcPr>
            <w:tcW w:w="730" w:type="pct"/>
            <w:shd w:val="clear" w:color="auto" w:fill="auto"/>
            <w:vAlign w:val="center"/>
            <w:hideMark/>
          </w:tcPr>
          <w:p w14:paraId="6CE283A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2,39</w:t>
            </w:r>
          </w:p>
        </w:tc>
      </w:tr>
      <w:tr w:rsidR="005A292B" w:rsidRPr="0008302A" w14:paraId="04BD71FA" w14:textId="77777777" w:rsidTr="00D33BB9">
        <w:trPr>
          <w:trHeight w:val="60"/>
        </w:trPr>
        <w:tc>
          <w:tcPr>
            <w:tcW w:w="1308" w:type="pct"/>
            <w:shd w:val="clear" w:color="auto" w:fill="auto"/>
            <w:vAlign w:val="center"/>
            <w:hideMark/>
          </w:tcPr>
          <w:p w14:paraId="1397789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Industrie</w:t>
            </w:r>
            <w:proofErr w:type="spellEnd"/>
          </w:p>
        </w:tc>
        <w:tc>
          <w:tcPr>
            <w:tcW w:w="558" w:type="pct"/>
            <w:shd w:val="clear" w:color="auto" w:fill="auto"/>
            <w:vAlign w:val="center"/>
            <w:hideMark/>
          </w:tcPr>
          <w:p w14:paraId="34F934A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22,08</w:t>
            </w:r>
          </w:p>
        </w:tc>
        <w:tc>
          <w:tcPr>
            <w:tcW w:w="558" w:type="pct"/>
            <w:shd w:val="clear" w:color="auto" w:fill="auto"/>
            <w:vAlign w:val="center"/>
            <w:hideMark/>
          </w:tcPr>
          <w:p w14:paraId="5766E78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110,56</w:t>
            </w:r>
          </w:p>
        </w:tc>
        <w:tc>
          <w:tcPr>
            <w:tcW w:w="558" w:type="pct"/>
            <w:shd w:val="clear" w:color="auto" w:fill="auto"/>
            <w:vAlign w:val="center"/>
            <w:hideMark/>
          </w:tcPr>
          <w:p w14:paraId="21CD0A9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225,71</w:t>
            </w:r>
          </w:p>
        </w:tc>
        <w:tc>
          <w:tcPr>
            <w:tcW w:w="558" w:type="pct"/>
            <w:shd w:val="clear" w:color="auto" w:fill="auto"/>
            <w:vAlign w:val="center"/>
            <w:hideMark/>
          </w:tcPr>
          <w:p w14:paraId="521C604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366,66</w:t>
            </w:r>
          </w:p>
        </w:tc>
        <w:tc>
          <w:tcPr>
            <w:tcW w:w="731" w:type="pct"/>
            <w:shd w:val="clear" w:color="auto" w:fill="auto"/>
            <w:vAlign w:val="center"/>
            <w:hideMark/>
          </w:tcPr>
          <w:p w14:paraId="25A675B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8,48</w:t>
            </w:r>
          </w:p>
        </w:tc>
        <w:tc>
          <w:tcPr>
            <w:tcW w:w="730" w:type="pct"/>
            <w:shd w:val="clear" w:color="auto" w:fill="auto"/>
            <w:vAlign w:val="center"/>
            <w:hideMark/>
          </w:tcPr>
          <w:p w14:paraId="7DFD980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11,94</w:t>
            </w:r>
          </w:p>
        </w:tc>
      </w:tr>
      <w:tr w:rsidR="005A292B" w:rsidRPr="0008302A" w14:paraId="6D3EF2E9" w14:textId="77777777" w:rsidTr="00D33BB9">
        <w:trPr>
          <w:trHeight w:val="60"/>
        </w:trPr>
        <w:tc>
          <w:tcPr>
            <w:tcW w:w="1308" w:type="pct"/>
            <w:shd w:val="clear" w:color="auto" w:fill="auto"/>
            <w:vAlign w:val="center"/>
            <w:hideMark/>
          </w:tcPr>
          <w:p w14:paraId="72CA3100"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Patrimoniu</w:t>
            </w:r>
            <w:proofErr w:type="spellEnd"/>
            <w:r w:rsidRPr="0008302A">
              <w:rPr>
                <w:rFonts w:ascii="Calibri" w:hAnsi="Calibri" w:cs="Calibri"/>
                <w:color w:val="000000"/>
                <w:sz w:val="18"/>
                <w:szCs w:val="18"/>
              </w:rPr>
              <w:t xml:space="preserve"> cultural</w:t>
            </w:r>
          </w:p>
        </w:tc>
        <w:tc>
          <w:tcPr>
            <w:tcW w:w="558" w:type="pct"/>
            <w:shd w:val="clear" w:color="auto" w:fill="auto"/>
            <w:vAlign w:val="center"/>
            <w:hideMark/>
          </w:tcPr>
          <w:p w14:paraId="51C6BB2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1,59</w:t>
            </w:r>
          </w:p>
        </w:tc>
        <w:tc>
          <w:tcPr>
            <w:tcW w:w="558" w:type="pct"/>
            <w:shd w:val="clear" w:color="auto" w:fill="auto"/>
            <w:vAlign w:val="center"/>
            <w:hideMark/>
          </w:tcPr>
          <w:p w14:paraId="500654E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5,83</w:t>
            </w:r>
          </w:p>
        </w:tc>
        <w:tc>
          <w:tcPr>
            <w:tcW w:w="558" w:type="pct"/>
            <w:shd w:val="clear" w:color="auto" w:fill="auto"/>
            <w:vAlign w:val="center"/>
            <w:hideMark/>
          </w:tcPr>
          <w:p w14:paraId="1DF31EC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8,91</w:t>
            </w:r>
          </w:p>
        </w:tc>
        <w:tc>
          <w:tcPr>
            <w:tcW w:w="558" w:type="pct"/>
            <w:shd w:val="clear" w:color="auto" w:fill="auto"/>
            <w:vAlign w:val="center"/>
            <w:hideMark/>
          </w:tcPr>
          <w:p w14:paraId="12F1308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14,77</w:t>
            </w:r>
          </w:p>
        </w:tc>
        <w:tc>
          <w:tcPr>
            <w:tcW w:w="731" w:type="pct"/>
            <w:shd w:val="clear" w:color="auto" w:fill="auto"/>
            <w:vAlign w:val="center"/>
            <w:hideMark/>
          </w:tcPr>
          <w:p w14:paraId="49DFA2A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0,46</w:t>
            </w:r>
          </w:p>
        </w:tc>
        <w:tc>
          <w:tcPr>
            <w:tcW w:w="730" w:type="pct"/>
            <w:shd w:val="clear" w:color="auto" w:fill="auto"/>
            <w:vAlign w:val="center"/>
            <w:hideMark/>
          </w:tcPr>
          <w:p w14:paraId="236ED06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0,63</w:t>
            </w:r>
          </w:p>
        </w:tc>
      </w:tr>
      <w:tr w:rsidR="005A292B" w:rsidRPr="0008302A" w14:paraId="6AE8CCC6" w14:textId="77777777" w:rsidTr="00D33BB9">
        <w:trPr>
          <w:trHeight w:val="60"/>
        </w:trPr>
        <w:tc>
          <w:tcPr>
            <w:tcW w:w="1308" w:type="pct"/>
            <w:shd w:val="clear" w:color="auto" w:fill="auto"/>
            <w:vAlign w:val="center"/>
            <w:hideMark/>
          </w:tcPr>
          <w:p w14:paraId="22F9C484"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Utilități</w:t>
            </w:r>
            <w:proofErr w:type="spellEnd"/>
          </w:p>
        </w:tc>
        <w:tc>
          <w:tcPr>
            <w:tcW w:w="558" w:type="pct"/>
            <w:shd w:val="clear" w:color="auto" w:fill="auto"/>
            <w:vAlign w:val="center"/>
            <w:hideMark/>
          </w:tcPr>
          <w:p w14:paraId="62F4B6C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0,05</w:t>
            </w:r>
          </w:p>
        </w:tc>
        <w:tc>
          <w:tcPr>
            <w:tcW w:w="558" w:type="pct"/>
            <w:shd w:val="clear" w:color="auto" w:fill="auto"/>
            <w:vAlign w:val="center"/>
            <w:hideMark/>
          </w:tcPr>
          <w:p w14:paraId="611493F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4,91</w:t>
            </w:r>
          </w:p>
        </w:tc>
        <w:tc>
          <w:tcPr>
            <w:tcW w:w="558" w:type="pct"/>
            <w:shd w:val="clear" w:color="auto" w:fill="auto"/>
            <w:vAlign w:val="center"/>
            <w:hideMark/>
          </w:tcPr>
          <w:p w14:paraId="6D7D098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19,98</w:t>
            </w:r>
          </w:p>
        </w:tc>
        <w:tc>
          <w:tcPr>
            <w:tcW w:w="558" w:type="pct"/>
            <w:shd w:val="clear" w:color="auto" w:fill="auto"/>
            <w:vAlign w:val="center"/>
            <w:hideMark/>
          </w:tcPr>
          <w:p w14:paraId="70E34C9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33,35</w:t>
            </w:r>
          </w:p>
        </w:tc>
        <w:tc>
          <w:tcPr>
            <w:tcW w:w="731" w:type="pct"/>
            <w:shd w:val="clear" w:color="auto" w:fill="auto"/>
            <w:vAlign w:val="center"/>
            <w:hideMark/>
          </w:tcPr>
          <w:p w14:paraId="5AFF3BD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0,40</w:t>
            </w:r>
          </w:p>
        </w:tc>
        <w:tc>
          <w:tcPr>
            <w:tcW w:w="730" w:type="pct"/>
            <w:shd w:val="clear" w:color="auto" w:fill="auto"/>
            <w:vAlign w:val="center"/>
            <w:hideMark/>
          </w:tcPr>
          <w:p w14:paraId="0CA6827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0,60</w:t>
            </w:r>
          </w:p>
        </w:tc>
      </w:tr>
      <w:tr w:rsidR="005A292B" w:rsidRPr="0008302A" w14:paraId="07E9DFC5" w14:textId="77777777" w:rsidTr="00D33BB9">
        <w:trPr>
          <w:trHeight w:val="60"/>
        </w:trPr>
        <w:tc>
          <w:tcPr>
            <w:tcW w:w="1308" w:type="pct"/>
            <w:shd w:val="clear" w:color="auto" w:fill="auto"/>
            <w:vAlign w:val="center"/>
            <w:hideMark/>
          </w:tcPr>
          <w:p w14:paraId="0004C03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Sănătate</w:t>
            </w:r>
            <w:proofErr w:type="spellEnd"/>
          </w:p>
        </w:tc>
        <w:tc>
          <w:tcPr>
            <w:tcW w:w="558" w:type="pct"/>
            <w:shd w:val="clear" w:color="auto" w:fill="auto"/>
            <w:vAlign w:val="center"/>
            <w:hideMark/>
          </w:tcPr>
          <w:p w14:paraId="514DDFC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338FD10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1,66</w:t>
            </w:r>
          </w:p>
        </w:tc>
        <w:tc>
          <w:tcPr>
            <w:tcW w:w="558" w:type="pct"/>
            <w:shd w:val="clear" w:color="auto" w:fill="auto"/>
            <w:vAlign w:val="center"/>
            <w:hideMark/>
          </w:tcPr>
          <w:p w14:paraId="2F52F68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18,57</w:t>
            </w:r>
          </w:p>
        </w:tc>
        <w:tc>
          <w:tcPr>
            <w:tcW w:w="558" w:type="pct"/>
            <w:shd w:val="clear" w:color="auto" w:fill="auto"/>
            <w:vAlign w:val="center"/>
            <w:hideMark/>
          </w:tcPr>
          <w:p w14:paraId="1CC84B9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22,54</w:t>
            </w:r>
          </w:p>
        </w:tc>
        <w:tc>
          <w:tcPr>
            <w:tcW w:w="731" w:type="pct"/>
            <w:shd w:val="clear" w:color="auto" w:fill="auto"/>
            <w:vAlign w:val="center"/>
            <w:hideMark/>
          </w:tcPr>
          <w:p w14:paraId="4B09DD8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0,21</w:t>
            </w:r>
          </w:p>
        </w:tc>
        <w:tc>
          <w:tcPr>
            <w:tcW w:w="730" w:type="pct"/>
            <w:shd w:val="clear" w:color="auto" w:fill="auto"/>
            <w:vAlign w:val="center"/>
            <w:hideMark/>
          </w:tcPr>
          <w:p w14:paraId="5484DB9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0,34</w:t>
            </w:r>
          </w:p>
        </w:tc>
      </w:tr>
      <w:tr w:rsidR="005A292B" w:rsidRPr="0008302A" w14:paraId="600B7922" w14:textId="77777777" w:rsidTr="00D33BB9">
        <w:trPr>
          <w:trHeight w:val="60"/>
        </w:trPr>
        <w:tc>
          <w:tcPr>
            <w:tcW w:w="1308" w:type="pct"/>
            <w:shd w:val="clear" w:color="auto" w:fill="auto"/>
            <w:vAlign w:val="center"/>
            <w:hideMark/>
          </w:tcPr>
          <w:p w14:paraId="323A31DA"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Educație</w:t>
            </w:r>
            <w:proofErr w:type="spellEnd"/>
          </w:p>
        </w:tc>
        <w:tc>
          <w:tcPr>
            <w:tcW w:w="558" w:type="pct"/>
            <w:shd w:val="clear" w:color="auto" w:fill="auto"/>
            <w:vAlign w:val="center"/>
            <w:hideMark/>
          </w:tcPr>
          <w:p w14:paraId="7D97554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0,50</w:t>
            </w:r>
          </w:p>
        </w:tc>
        <w:tc>
          <w:tcPr>
            <w:tcW w:w="558" w:type="pct"/>
            <w:shd w:val="clear" w:color="auto" w:fill="auto"/>
            <w:vAlign w:val="center"/>
            <w:hideMark/>
          </w:tcPr>
          <w:p w14:paraId="31AE8F6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4,44</w:t>
            </w:r>
          </w:p>
        </w:tc>
        <w:tc>
          <w:tcPr>
            <w:tcW w:w="558" w:type="pct"/>
            <w:shd w:val="clear" w:color="auto" w:fill="auto"/>
            <w:vAlign w:val="center"/>
            <w:hideMark/>
          </w:tcPr>
          <w:p w14:paraId="10BF645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14,80</w:t>
            </w:r>
          </w:p>
        </w:tc>
        <w:tc>
          <w:tcPr>
            <w:tcW w:w="558" w:type="pct"/>
            <w:shd w:val="clear" w:color="auto" w:fill="auto"/>
            <w:vAlign w:val="center"/>
            <w:hideMark/>
          </w:tcPr>
          <w:p w14:paraId="1978365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24,88</w:t>
            </w:r>
          </w:p>
        </w:tc>
        <w:tc>
          <w:tcPr>
            <w:tcW w:w="731" w:type="pct"/>
            <w:shd w:val="clear" w:color="auto" w:fill="auto"/>
            <w:vAlign w:val="center"/>
            <w:hideMark/>
          </w:tcPr>
          <w:p w14:paraId="33CA7DC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0,42</w:t>
            </w:r>
          </w:p>
        </w:tc>
        <w:tc>
          <w:tcPr>
            <w:tcW w:w="730" w:type="pct"/>
            <w:shd w:val="clear" w:color="auto" w:fill="auto"/>
            <w:vAlign w:val="center"/>
            <w:hideMark/>
          </w:tcPr>
          <w:p w14:paraId="7A49108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0,60</w:t>
            </w:r>
          </w:p>
        </w:tc>
      </w:tr>
      <w:tr w:rsidR="005A292B" w:rsidRPr="0008302A" w14:paraId="40734234" w14:textId="77777777" w:rsidTr="00D33BB9">
        <w:trPr>
          <w:trHeight w:val="60"/>
        </w:trPr>
        <w:tc>
          <w:tcPr>
            <w:tcW w:w="1308" w:type="pct"/>
            <w:shd w:val="clear" w:color="auto" w:fill="auto"/>
            <w:vAlign w:val="center"/>
            <w:hideMark/>
          </w:tcPr>
          <w:p w14:paraId="3332FDD2"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Clădiri</w:t>
            </w:r>
            <w:proofErr w:type="spellEnd"/>
            <w:r w:rsidRPr="0008302A">
              <w:rPr>
                <w:rFonts w:ascii="Calibri" w:hAnsi="Calibri" w:cs="Calibri"/>
                <w:color w:val="000000"/>
                <w:sz w:val="18"/>
                <w:szCs w:val="18"/>
                <w:lang w:val="fr-FR"/>
              </w:rPr>
              <w:t xml:space="preserve"> ale </w:t>
            </w:r>
            <w:proofErr w:type="spellStart"/>
            <w:r w:rsidRPr="0008302A">
              <w:rPr>
                <w:rFonts w:ascii="Calibri" w:hAnsi="Calibri" w:cs="Calibri"/>
                <w:color w:val="000000"/>
                <w:sz w:val="18"/>
                <w:szCs w:val="18"/>
                <w:lang w:val="fr-FR"/>
              </w:rPr>
              <w:t>infrastructurii</w:t>
            </w:r>
            <w:proofErr w:type="spellEnd"/>
            <w:r w:rsidRPr="0008302A">
              <w:rPr>
                <w:rFonts w:ascii="Calibri" w:hAnsi="Calibri" w:cs="Calibri"/>
                <w:color w:val="000000"/>
                <w:sz w:val="18"/>
                <w:szCs w:val="18"/>
                <w:lang w:val="fr-FR"/>
              </w:rPr>
              <w:t xml:space="preserve"> de transport</w:t>
            </w:r>
          </w:p>
        </w:tc>
        <w:tc>
          <w:tcPr>
            <w:tcW w:w="558" w:type="pct"/>
            <w:shd w:val="clear" w:color="auto" w:fill="auto"/>
            <w:vAlign w:val="center"/>
            <w:hideMark/>
          </w:tcPr>
          <w:p w14:paraId="46402D6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0,03</w:t>
            </w:r>
          </w:p>
        </w:tc>
        <w:tc>
          <w:tcPr>
            <w:tcW w:w="558" w:type="pct"/>
            <w:shd w:val="clear" w:color="auto" w:fill="auto"/>
            <w:vAlign w:val="center"/>
            <w:hideMark/>
          </w:tcPr>
          <w:p w14:paraId="271B2A5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0,46</w:t>
            </w:r>
          </w:p>
        </w:tc>
        <w:tc>
          <w:tcPr>
            <w:tcW w:w="558" w:type="pct"/>
            <w:shd w:val="clear" w:color="auto" w:fill="auto"/>
            <w:vAlign w:val="center"/>
            <w:hideMark/>
          </w:tcPr>
          <w:p w14:paraId="5833A4C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1,40</w:t>
            </w:r>
          </w:p>
        </w:tc>
        <w:tc>
          <w:tcPr>
            <w:tcW w:w="558" w:type="pct"/>
            <w:shd w:val="clear" w:color="auto" w:fill="auto"/>
            <w:vAlign w:val="center"/>
            <w:hideMark/>
          </w:tcPr>
          <w:p w14:paraId="5045D62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2,56</w:t>
            </w:r>
          </w:p>
        </w:tc>
        <w:tc>
          <w:tcPr>
            <w:tcW w:w="731" w:type="pct"/>
            <w:shd w:val="clear" w:color="auto" w:fill="auto"/>
            <w:vAlign w:val="center"/>
            <w:hideMark/>
          </w:tcPr>
          <w:p w14:paraId="2234E71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730" w:type="pct"/>
            <w:shd w:val="clear" w:color="auto" w:fill="auto"/>
            <w:vAlign w:val="center"/>
            <w:hideMark/>
          </w:tcPr>
          <w:p w14:paraId="62931AA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0,06</w:t>
            </w:r>
          </w:p>
        </w:tc>
      </w:tr>
      <w:tr w:rsidR="005A292B" w:rsidRPr="0008302A" w14:paraId="503CC2CE" w14:textId="77777777" w:rsidTr="00D33BB9">
        <w:trPr>
          <w:trHeight w:val="60"/>
        </w:trPr>
        <w:tc>
          <w:tcPr>
            <w:tcW w:w="1308" w:type="pct"/>
            <w:shd w:val="clear" w:color="auto" w:fill="auto"/>
            <w:vAlign w:val="center"/>
            <w:hideMark/>
          </w:tcPr>
          <w:p w14:paraId="20BF9930"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Infrastructura</w:t>
            </w:r>
            <w:proofErr w:type="spellEnd"/>
            <w:r w:rsidRPr="0008302A">
              <w:rPr>
                <w:rFonts w:ascii="Calibri" w:hAnsi="Calibri" w:cs="Calibri"/>
                <w:color w:val="000000"/>
                <w:sz w:val="18"/>
                <w:szCs w:val="18"/>
              </w:rPr>
              <w:t xml:space="preserve"> de transport</w:t>
            </w:r>
          </w:p>
        </w:tc>
        <w:tc>
          <w:tcPr>
            <w:tcW w:w="558" w:type="pct"/>
            <w:shd w:val="clear" w:color="auto" w:fill="auto"/>
            <w:vAlign w:val="center"/>
            <w:hideMark/>
          </w:tcPr>
          <w:p w14:paraId="7164872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20,43</w:t>
            </w:r>
          </w:p>
        </w:tc>
        <w:tc>
          <w:tcPr>
            <w:tcW w:w="558" w:type="pct"/>
            <w:shd w:val="clear" w:color="auto" w:fill="auto"/>
            <w:vAlign w:val="center"/>
            <w:hideMark/>
          </w:tcPr>
          <w:p w14:paraId="38A2A0C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53,00</w:t>
            </w:r>
          </w:p>
        </w:tc>
        <w:tc>
          <w:tcPr>
            <w:tcW w:w="558" w:type="pct"/>
            <w:shd w:val="clear" w:color="auto" w:fill="auto"/>
            <w:vAlign w:val="center"/>
            <w:hideMark/>
          </w:tcPr>
          <w:p w14:paraId="51FF3E5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80,09</w:t>
            </w:r>
          </w:p>
        </w:tc>
        <w:tc>
          <w:tcPr>
            <w:tcW w:w="558" w:type="pct"/>
            <w:shd w:val="clear" w:color="auto" w:fill="auto"/>
            <w:vAlign w:val="center"/>
            <w:hideMark/>
          </w:tcPr>
          <w:p w14:paraId="4806C0E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103,69</w:t>
            </w:r>
          </w:p>
        </w:tc>
        <w:tc>
          <w:tcPr>
            <w:tcW w:w="731" w:type="pct"/>
            <w:shd w:val="clear" w:color="auto" w:fill="auto"/>
            <w:vAlign w:val="center"/>
            <w:hideMark/>
          </w:tcPr>
          <w:p w14:paraId="46244EF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4,36</w:t>
            </w:r>
          </w:p>
        </w:tc>
        <w:tc>
          <w:tcPr>
            <w:tcW w:w="730" w:type="pct"/>
            <w:shd w:val="clear" w:color="auto" w:fill="auto"/>
            <w:vAlign w:val="center"/>
            <w:hideMark/>
          </w:tcPr>
          <w:p w14:paraId="79F53D4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5,88</w:t>
            </w:r>
          </w:p>
        </w:tc>
      </w:tr>
      <w:tr w:rsidR="005A292B" w:rsidRPr="0008302A" w14:paraId="30A130F5" w14:textId="77777777" w:rsidTr="00D33BB9">
        <w:trPr>
          <w:trHeight w:val="60"/>
        </w:trPr>
        <w:tc>
          <w:tcPr>
            <w:tcW w:w="1308" w:type="pct"/>
            <w:shd w:val="clear" w:color="auto" w:fill="auto"/>
            <w:vAlign w:val="center"/>
            <w:hideMark/>
          </w:tcPr>
          <w:p w14:paraId="460A35F9"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Agricultură</w:t>
            </w:r>
            <w:proofErr w:type="spellEnd"/>
          </w:p>
        </w:tc>
        <w:tc>
          <w:tcPr>
            <w:tcW w:w="558" w:type="pct"/>
            <w:shd w:val="clear" w:color="auto" w:fill="auto"/>
            <w:vAlign w:val="center"/>
            <w:hideMark/>
          </w:tcPr>
          <w:p w14:paraId="10C562D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48,72</w:t>
            </w:r>
          </w:p>
        </w:tc>
        <w:tc>
          <w:tcPr>
            <w:tcW w:w="558" w:type="pct"/>
            <w:shd w:val="clear" w:color="auto" w:fill="auto"/>
            <w:vAlign w:val="center"/>
            <w:hideMark/>
          </w:tcPr>
          <w:p w14:paraId="7F6D42E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134,27</w:t>
            </w:r>
          </w:p>
        </w:tc>
        <w:tc>
          <w:tcPr>
            <w:tcW w:w="558" w:type="pct"/>
            <w:shd w:val="clear" w:color="auto" w:fill="auto"/>
            <w:vAlign w:val="center"/>
            <w:hideMark/>
          </w:tcPr>
          <w:p w14:paraId="1DAC29E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182,21</w:t>
            </w:r>
          </w:p>
        </w:tc>
        <w:tc>
          <w:tcPr>
            <w:tcW w:w="558" w:type="pct"/>
            <w:shd w:val="clear" w:color="auto" w:fill="auto"/>
            <w:vAlign w:val="center"/>
            <w:hideMark/>
          </w:tcPr>
          <w:p w14:paraId="70D04D2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223,13</w:t>
            </w:r>
          </w:p>
        </w:tc>
        <w:tc>
          <w:tcPr>
            <w:tcW w:w="731" w:type="pct"/>
            <w:shd w:val="clear" w:color="auto" w:fill="auto"/>
            <w:vAlign w:val="center"/>
            <w:hideMark/>
          </w:tcPr>
          <w:p w14:paraId="022D6B0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10,01</w:t>
            </w:r>
          </w:p>
        </w:tc>
        <w:tc>
          <w:tcPr>
            <w:tcW w:w="730" w:type="pct"/>
            <w:shd w:val="clear" w:color="auto" w:fill="auto"/>
            <w:vAlign w:val="center"/>
            <w:hideMark/>
          </w:tcPr>
          <w:p w14:paraId="2370921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13,64</w:t>
            </w:r>
          </w:p>
        </w:tc>
      </w:tr>
    </w:tbl>
    <w:p w14:paraId="573108C5" w14:textId="52B02D68" w:rsidR="005A292B" w:rsidRPr="0008302A" w:rsidRDefault="005A292B" w:rsidP="00E33343">
      <w:pPr>
        <w:ind w:firstLine="720"/>
        <w:jc w:val="center"/>
        <w:rPr>
          <w:rFonts w:cstheme="majorHAnsi"/>
          <w:i/>
          <w:iCs/>
          <w:szCs w:val="20"/>
          <w:lang w:val="ro-RO"/>
        </w:rPr>
      </w:pPr>
      <w:r w:rsidRPr="0008302A">
        <w:rPr>
          <w:rFonts w:cstheme="majorHAnsi"/>
          <w:i/>
          <w:iCs/>
          <w:szCs w:val="20"/>
          <w:lang w:val="ro-RO"/>
        </w:rPr>
        <w:t xml:space="preserve">Tabelul </w:t>
      </w:r>
      <w:r w:rsidR="00E33343" w:rsidRPr="0008302A">
        <w:rPr>
          <w:rFonts w:cstheme="majorHAnsi"/>
          <w:i/>
          <w:iCs/>
          <w:szCs w:val="20"/>
          <w:lang w:val="ro-RO"/>
        </w:rPr>
        <w:t>14.</w:t>
      </w:r>
      <w:r w:rsidRPr="0008302A">
        <w:rPr>
          <w:rFonts w:cstheme="majorHAnsi"/>
          <w:i/>
          <w:iCs/>
          <w:szCs w:val="20"/>
          <w:lang w:val="ro-RO"/>
        </w:rPr>
        <w:t xml:space="preserve"> Rezultate privind elementele expuse</w:t>
      </w:r>
      <w:r w:rsidR="007E2123" w:rsidRPr="0008302A">
        <w:rPr>
          <w:rFonts w:cstheme="majorHAnsi"/>
          <w:i/>
          <w:iCs/>
          <w:szCs w:val="20"/>
          <w:lang w:val="ro-RO"/>
        </w:rPr>
        <w:t xml:space="preserve">, </w:t>
      </w:r>
      <w:r w:rsidR="006F2B55" w:rsidRPr="0008302A">
        <w:rPr>
          <w:rFonts w:cstheme="majorHAnsi"/>
          <w:i/>
          <w:iCs/>
          <w:szCs w:val="20"/>
          <w:lang w:val="ro-RO"/>
        </w:rPr>
        <w:t>pagubele</w:t>
      </w:r>
      <w:r w:rsidR="006F2B55">
        <w:rPr>
          <w:rFonts w:cstheme="majorHAnsi"/>
          <w:i/>
          <w:iCs/>
          <w:szCs w:val="20"/>
          <w:lang w:val="ro-RO"/>
        </w:rPr>
        <w:t xml:space="preserve"> </w:t>
      </w:r>
      <w:r w:rsidR="006F2B55" w:rsidRPr="0008302A">
        <w:rPr>
          <w:rFonts w:cstheme="majorHAnsi"/>
          <w:i/>
          <w:iCs/>
          <w:szCs w:val="20"/>
          <w:lang w:val="ro-RO"/>
        </w:rPr>
        <w:t xml:space="preserve">și pierderile potențiale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din viituri rapide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1086"/>
        <w:gridCol w:w="1087"/>
        <w:gridCol w:w="1087"/>
        <w:gridCol w:w="1087"/>
        <w:gridCol w:w="1423"/>
        <w:gridCol w:w="1420"/>
      </w:tblGrid>
      <w:tr w:rsidR="005A292B" w:rsidRPr="0008302A" w14:paraId="46F0C15B" w14:textId="77777777" w:rsidTr="00D33BB9">
        <w:trPr>
          <w:trHeight w:val="1215"/>
          <w:tblHeader/>
        </w:trPr>
        <w:tc>
          <w:tcPr>
            <w:tcW w:w="1308" w:type="pct"/>
            <w:shd w:val="clear" w:color="auto" w:fill="auto"/>
            <w:vAlign w:val="center"/>
            <w:hideMark/>
          </w:tcPr>
          <w:p w14:paraId="0F2A423D" w14:textId="77777777" w:rsidR="005A292B" w:rsidRPr="0008302A" w:rsidRDefault="005A292B" w:rsidP="00EB454E">
            <w:pPr>
              <w:spacing w:before="0" w:after="0" w:line="240" w:lineRule="auto"/>
              <w:rPr>
                <w:rFonts w:ascii="Calibri" w:hAnsi="Calibri" w:cs="Calibri"/>
                <w:b/>
                <w:bCs/>
                <w:color w:val="000000"/>
                <w:sz w:val="18"/>
                <w:szCs w:val="18"/>
                <w:lang w:val="es-ES"/>
              </w:rPr>
            </w:pPr>
            <w:proofErr w:type="spellStart"/>
            <w:r w:rsidRPr="0008302A">
              <w:rPr>
                <w:rFonts w:ascii="Calibri" w:hAnsi="Calibri" w:cs="Calibri"/>
                <w:b/>
                <w:bCs/>
                <w:color w:val="000000"/>
                <w:sz w:val="18"/>
                <w:szCs w:val="18"/>
                <w:lang w:val="es-ES"/>
              </w:rPr>
              <w:t>Probabilități</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r w:rsidRPr="0008302A">
              <w:rPr>
                <w:rFonts w:ascii="Calibri" w:hAnsi="Calibri" w:cs="Calibri"/>
                <w:b/>
                <w:bCs/>
                <w:color w:val="000000"/>
                <w:sz w:val="18"/>
                <w:szCs w:val="18"/>
                <w:lang w:val="es-ES"/>
              </w:rPr>
              <w:t xml:space="preserve"> de </w:t>
            </w:r>
            <w:proofErr w:type="spellStart"/>
            <w:r w:rsidRPr="0008302A">
              <w:rPr>
                <w:rFonts w:ascii="Calibri" w:hAnsi="Calibri" w:cs="Calibri"/>
                <w:b/>
                <w:bCs/>
                <w:color w:val="000000"/>
                <w:sz w:val="18"/>
                <w:szCs w:val="18"/>
                <w:lang w:val="es-ES"/>
              </w:rPr>
              <w:t>depășire</w:t>
            </w:r>
            <w:proofErr w:type="spellEnd"/>
            <w:r w:rsidRPr="0008302A">
              <w:rPr>
                <w:rFonts w:ascii="Calibri" w:hAnsi="Calibri" w:cs="Calibri"/>
                <w:b/>
                <w:bCs/>
                <w:color w:val="000000"/>
                <w:sz w:val="18"/>
                <w:szCs w:val="18"/>
                <w:lang w:val="es-ES"/>
              </w:rPr>
              <w:t>/</w:t>
            </w:r>
            <w:proofErr w:type="spellStart"/>
            <w:r w:rsidRPr="0008302A">
              <w:rPr>
                <w:rFonts w:ascii="Calibri" w:hAnsi="Calibri" w:cs="Calibri"/>
                <w:b/>
                <w:bCs/>
                <w:color w:val="000000"/>
                <w:sz w:val="18"/>
                <w:szCs w:val="18"/>
                <w:lang w:val="es-ES"/>
              </w:rPr>
              <w:t>Valoarea</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Pagubelor</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Preconizate</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p>
        </w:tc>
        <w:tc>
          <w:tcPr>
            <w:tcW w:w="558" w:type="pct"/>
            <w:shd w:val="clear" w:color="auto" w:fill="auto"/>
            <w:vAlign w:val="center"/>
            <w:hideMark/>
          </w:tcPr>
          <w:p w14:paraId="633BDB60"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10%</w:t>
            </w:r>
          </w:p>
        </w:tc>
        <w:tc>
          <w:tcPr>
            <w:tcW w:w="558" w:type="pct"/>
            <w:shd w:val="clear" w:color="auto" w:fill="auto"/>
            <w:vAlign w:val="center"/>
            <w:hideMark/>
          </w:tcPr>
          <w:p w14:paraId="0A5BDB14"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w:t>
            </w:r>
          </w:p>
        </w:tc>
        <w:tc>
          <w:tcPr>
            <w:tcW w:w="558" w:type="pct"/>
            <w:shd w:val="clear" w:color="auto" w:fill="auto"/>
            <w:vAlign w:val="center"/>
            <w:hideMark/>
          </w:tcPr>
          <w:p w14:paraId="00F042A5"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1%+CC</w:t>
            </w:r>
          </w:p>
        </w:tc>
        <w:tc>
          <w:tcPr>
            <w:tcW w:w="558" w:type="pct"/>
            <w:shd w:val="clear" w:color="auto" w:fill="auto"/>
            <w:vAlign w:val="center"/>
            <w:hideMark/>
          </w:tcPr>
          <w:p w14:paraId="1C396625" w14:textId="380915B9"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0,1%</w:t>
            </w:r>
          </w:p>
        </w:tc>
        <w:tc>
          <w:tcPr>
            <w:tcW w:w="731" w:type="pct"/>
            <w:shd w:val="clear" w:color="auto" w:fill="auto"/>
            <w:vAlign w:val="center"/>
            <w:hideMark/>
          </w:tcPr>
          <w:p w14:paraId="611067BE"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pentru</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momentul</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prezent</w:t>
            </w:r>
            <w:proofErr w:type="spellEnd"/>
          </w:p>
        </w:tc>
        <w:tc>
          <w:tcPr>
            <w:tcW w:w="730" w:type="pct"/>
            <w:shd w:val="clear" w:color="auto" w:fill="auto"/>
            <w:vAlign w:val="center"/>
            <w:hideMark/>
          </w:tcPr>
          <w:p w14:paraId="4D68C23F"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cu </w:t>
            </w:r>
            <w:proofErr w:type="spellStart"/>
            <w:r w:rsidRPr="0008302A">
              <w:rPr>
                <w:rFonts w:ascii="Calibri" w:hAnsi="Calibri" w:cs="Calibri"/>
                <w:b/>
                <w:bCs/>
                <w:color w:val="000000"/>
                <w:sz w:val="18"/>
                <w:szCs w:val="18"/>
              </w:rPr>
              <w:t>integrarea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schimbărilor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climatice</w:t>
            </w:r>
            <w:proofErr w:type="spellEnd"/>
          </w:p>
        </w:tc>
      </w:tr>
      <w:tr w:rsidR="005A292B" w:rsidRPr="0008302A" w14:paraId="53C90880" w14:textId="77777777" w:rsidTr="00D33BB9">
        <w:trPr>
          <w:trHeight w:val="60"/>
        </w:trPr>
        <w:tc>
          <w:tcPr>
            <w:tcW w:w="1308" w:type="pct"/>
            <w:shd w:val="clear" w:color="auto" w:fill="auto"/>
            <w:vAlign w:val="center"/>
            <w:hideMark/>
          </w:tcPr>
          <w:p w14:paraId="1D368B10"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Populația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afectată</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număr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locuitori</w:t>
            </w:r>
            <w:proofErr w:type="spellEnd"/>
            <w:r w:rsidRPr="0008302A">
              <w:rPr>
                <w:rFonts w:ascii="Calibri" w:hAnsi="Calibri" w:cs="Calibri"/>
                <w:b/>
                <w:bCs/>
                <w:color w:val="000000"/>
                <w:sz w:val="18"/>
                <w:szCs w:val="18"/>
              </w:rPr>
              <w:t>)</w:t>
            </w:r>
          </w:p>
        </w:tc>
        <w:tc>
          <w:tcPr>
            <w:tcW w:w="558" w:type="pct"/>
            <w:shd w:val="clear" w:color="auto" w:fill="auto"/>
            <w:vAlign w:val="center"/>
            <w:hideMark/>
          </w:tcPr>
          <w:p w14:paraId="5081B7D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64</w:t>
            </w:r>
          </w:p>
        </w:tc>
        <w:tc>
          <w:tcPr>
            <w:tcW w:w="558" w:type="pct"/>
            <w:shd w:val="clear" w:color="auto" w:fill="auto"/>
            <w:vAlign w:val="center"/>
            <w:hideMark/>
          </w:tcPr>
          <w:p w14:paraId="1B764A1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551</w:t>
            </w:r>
          </w:p>
        </w:tc>
        <w:tc>
          <w:tcPr>
            <w:tcW w:w="558" w:type="pct"/>
            <w:shd w:val="clear" w:color="auto" w:fill="auto"/>
            <w:vAlign w:val="center"/>
            <w:hideMark/>
          </w:tcPr>
          <w:p w14:paraId="2405E4F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660</w:t>
            </w:r>
          </w:p>
        </w:tc>
        <w:tc>
          <w:tcPr>
            <w:tcW w:w="558" w:type="pct"/>
            <w:shd w:val="clear" w:color="auto" w:fill="auto"/>
            <w:vAlign w:val="center"/>
            <w:hideMark/>
          </w:tcPr>
          <w:p w14:paraId="112CEA6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1.209</w:t>
            </w:r>
          </w:p>
        </w:tc>
        <w:tc>
          <w:tcPr>
            <w:tcW w:w="731" w:type="pct"/>
            <w:shd w:val="clear" w:color="auto" w:fill="auto"/>
            <w:vAlign w:val="center"/>
            <w:hideMark/>
          </w:tcPr>
          <w:p w14:paraId="0329977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37</w:t>
            </w:r>
          </w:p>
        </w:tc>
        <w:tc>
          <w:tcPr>
            <w:tcW w:w="730" w:type="pct"/>
            <w:shd w:val="clear" w:color="auto" w:fill="auto"/>
            <w:vAlign w:val="center"/>
            <w:hideMark/>
          </w:tcPr>
          <w:p w14:paraId="6DA4511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50</w:t>
            </w:r>
          </w:p>
        </w:tc>
      </w:tr>
      <w:tr w:rsidR="005A292B" w:rsidRPr="0008302A" w14:paraId="420B7278" w14:textId="77777777" w:rsidTr="00D33BB9">
        <w:trPr>
          <w:trHeight w:val="60"/>
        </w:trPr>
        <w:tc>
          <w:tcPr>
            <w:tcW w:w="1308" w:type="pct"/>
            <w:shd w:val="clear" w:color="auto" w:fill="auto"/>
            <w:vAlign w:val="center"/>
            <w:hideMark/>
          </w:tcPr>
          <w:p w14:paraId="6257F92E"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Pagube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totale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milione</w:t>
            </w:r>
            <w:proofErr w:type="spellEnd"/>
            <w:r w:rsidRPr="0008302A">
              <w:rPr>
                <w:rFonts w:ascii="Calibri" w:hAnsi="Calibri" w:cs="Calibri"/>
                <w:b/>
                <w:bCs/>
                <w:color w:val="000000"/>
                <w:sz w:val="18"/>
                <w:szCs w:val="18"/>
              </w:rPr>
              <w:t xml:space="preserve"> €)</w:t>
            </w:r>
          </w:p>
        </w:tc>
        <w:tc>
          <w:tcPr>
            <w:tcW w:w="558" w:type="pct"/>
            <w:shd w:val="clear" w:color="auto" w:fill="auto"/>
            <w:vAlign w:val="center"/>
            <w:hideMark/>
          </w:tcPr>
          <w:p w14:paraId="63FF3C0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w:t>
            </w:r>
          </w:p>
        </w:tc>
        <w:tc>
          <w:tcPr>
            <w:tcW w:w="558" w:type="pct"/>
            <w:shd w:val="clear" w:color="auto" w:fill="auto"/>
            <w:vAlign w:val="center"/>
            <w:hideMark/>
          </w:tcPr>
          <w:p w14:paraId="51AE4B4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11,1</w:t>
            </w:r>
          </w:p>
        </w:tc>
        <w:tc>
          <w:tcPr>
            <w:tcW w:w="558" w:type="pct"/>
            <w:shd w:val="clear" w:color="auto" w:fill="auto"/>
            <w:vAlign w:val="center"/>
            <w:hideMark/>
          </w:tcPr>
          <w:p w14:paraId="268ADD3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14,0</w:t>
            </w:r>
          </w:p>
        </w:tc>
        <w:tc>
          <w:tcPr>
            <w:tcW w:w="558" w:type="pct"/>
            <w:shd w:val="clear" w:color="auto" w:fill="auto"/>
            <w:vAlign w:val="center"/>
            <w:hideMark/>
          </w:tcPr>
          <w:p w14:paraId="3855CC4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29,9</w:t>
            </w:r>
          </w:p>
        </w:tc>
        <w:tc>
          <w:tcPr>
            <w:tcW w:w="731" w:type="pct"/>
            <w:shd w:val="clear" w:color="auto" w:fill="auto"/>
            <w:vAlign w:val="center"/>
            <w:hideMark/>
          </w:tcPr>
          <w:p w14:paraId="4E8A308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0,8</w:t>
            </w:r>
          </w:p>
        </w:tc>
        <w:tc>
          <w:tcPr>
            <w:tcW w:w="730" w:type="pct"/>
            <w:shd w:val="clear" w:color="auto" w:fill="auto"/>
            <w:vAlign w:val="center"/>
            <w:hideMark/>
          </w:tcPr>
          <w:p w14:paraId="2673C2F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w:t>
            </w:r>
          </w:p>
        </w:tc>
      </w:tr>
      <w:tr w:rsidR="005A292B" w:rsidRPr="0008302A" w14:paraId="531848AA" w14:textId="77777777" w:rsidTr="00D33BB9">
        <w:trPr>
          <w:trHeight w:val="60"/>
        </w:trPr>
        <w:tc>
          <w:tcPr>
            <w:tcW w:w="1308" w:type="pct"/>
            <w:shd w:val="clear" w:color="auto" w:fill="auto"/>
            <w:vAlign w:val="center"/>
            <w:hideMark/>
          </w:tcPr>
          <w:p w14:paraId="4C333F48" w14:textId="77777777" w:rsidR="005A292B" w:rsidRPr="0008302A" w:rsidRDefault="005A292B" w:rsidP="00EB454E">
            <w:pPr>
              <w:spacing w:before="0" w:after="0" w:line="240" w:lineRule="auto"/>
              <w:jc w:val="both"/>
              <w:rPr>
                <w:rFonts w:ascii="Calibri" w:hAnsi="Calibri" w:cs="Calibri"/>
                <w:b/>
                <w:bCs/>
                <w:color w:val="000000"/>
                <w:sz w:val="18"/>
                <w:szCs w:val="18"/>
                <w:lang w:val="it-IT"/>
              </w:rPr>
            </w:pPr>
            <w:r w:rsidRPr="0008302A">
              <w:rPr>
                <w:rFonts w:ascii="Calibri" w:hAnsi="Calibri" w:cs="Calibri"/>
                <w:b/>
                <w:bCs/>
                <w:color w:val="000000"/>
                <w:sz w:val="18"/>
                <w:szCs w:val="18"/>
                <w:lang w:val="it-IT"/>
              </w:rPr>
              <w:t>Pagube totale /km (milione €/km)</w:t>
            </w:r>
          </w:p>
        </w:tc>
        <w:tc>
          <w:tcPr>
            <w:tcW w:w="558" w:type="pct"/>
            <w:shd w:val="clear" w:color="auto" w:fill="auto"/>
            <w:vAlign w:val="center"/>
            <w:hideMark/>
          </w:tcPr>
          <w:p w14:paraId="650F974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0,047</w:t>
            </w:r>
          </w:p>
        </w:tc>
        <w:tc>
          <w:tcPr>
            <w:tcW w:w="558" w:type="pct"/>
            <w:shd w:val="clear" w:color="auto" w:fill="auto"/>
            <w:vAlign w:val="center"/>
            <w:hideMark/>
          </w:tcPr>
          <w:p w14:paraId="222A7A3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0,223</w:t>
            </w:r>
          </w:p>
        </w:tc>
        <w:tc>
          <w:tcPr>
            <w:tcW w:w="558" w:type="pct"/>
            <w:shd w:val="clear" w:color="auto" w:fill="auto"/>
            <w:vAlign w:val="center"/>
            <w:hideMark/>
          </w:tcPr>
          <w:p w14:paraId="52A0905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0,280</w:t>
            </w:r>
          </w:p>
        </w:tc>
        <w:tc>
          <w:tcPr>
            <w:tcW w:w="558" w:type="pct"/>
            <w:shd w:val="clear" w:color="auto" w:fill="auto"/>
            <w:vAlign w:val="center"/>
            <w:hideMark/>
          </w:tcPr>
          <w:p w14:paraId="74CF129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0,600</w:t>
            </w:r>
          </w:p>
        </w:tc>
        <w:tc>
          <w:tcPr>
            <w:tcW w:w="731" w:type="pct"/>
            <w:shd w:val="clear" w:color="auto" w:fill="auto"/>
            <w:vAlign w:val="center"/>
            <w:hideMark/>
          </w:tcPr>
          <w:p w14:paraId="4708ACF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0,016</w:t>
            </w:r>
          </w:p>
        </w:tc>
        <w:tc>
          <w:tcPr>
            <w:tcW w:w="730" w:type="pct"/>
            <w:shd w:val="clear" w:color="auto" w:fill="auto"/>
            <w:vAlign w:val="center"/>
            <w:hideMark/>
          </w:tcPr>
          <w:p w14:paraId="32DFE9C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0,022</w:t>
            </w:r>
          </w:p>
        </w:tc>
      </w:tr>
      <w:tr w:rsidR="005A292B" w:rsidRPr="0008302A" w14:paraId="4D396BE0" w14:textId="77777777" w:rsidTr="00D33BB9">
        <w:trPr>
          <w:trHeight w:val="495"/>
        </w:trPr>
        <w:tc>
          <w:tcPr>
            <w:tcW w:w="1308" w:type="pct"/>
            <w:shd w:val="clear" w:color="auto" w:fill="auto"/>
            <w:vAlign w:val="center"/>
            <w:hideMark/>
          </w:tcPr>
          <w:p w14:paraId="65A885A3"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0D1B9CE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w:t>
            </w:r>
          </w:p>
        </w:tc>
        <w:tc>
          <w:tcPr>
            <w:tcW w:w="558" w:type="pct"/>
            <w:shd w:val="clear" w:color="auto" w:fill="auto"/>
            <w:vAlign w:val="center"/>
            <w:hideMark/>
          </w:tcPr>
          <w:p w14:paraId="775FFA5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8,4</w:t>
            </w:r>
          </w:p>
        </w:tc>
        <w:tc>
          <w:tcPr>
            <w:tcW w:w="558" w:type="pct"/>
            <w:shd w:val="clear" w:color="auto" w:fill="auto"/>
            <w:vAlign w:val="center"/>
            <w:hideMark/>
          </w:tcPr>
          <w:p w14:paraId="381428C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10,2</w:t>
            </w:r>
          </w:p>
        </w:tc>
        <w:tc>
          <w:tcPr>
            <w:tcW w:w="558" w:type="pct"/>
            <w:shd w:val="clear" w:color="auto" w:fill="auto"/>
            <w:vAlign w:val="center"/>
            <w:hideMark/>
          </w:tcPr>
          <w:p w14:paraId="786C813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20,2</w:t>
            </w:r>
          </w:p>
        </w:tc>
        <w:tc>
          <w:tcPr>
            <w:tcW w:w="731" w:type="pct"/>
            <w:shd w:val="clear" w:color="auto" w:fill="auto"/>
            <w:vAlign w:val="center"/>
            <w:hideMark/>
          </w:tcPr>
          <w:p w14:paraId="75A582D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w:t>
            </w:r>
          </w:p>
        </w:tc>
        <w:tc>
          <w:tcPr>
            <w:tcW w:w="730" w:type="pct"/>
            <w:shd w:val="clear" w:color="auto" w:fill="auto"/>
            <w:vAlign w:val="center"/>
            <w:hideMark/>
          </w:tcPr>
          <w:p w14:paraId="6999D2D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0,8</w:t>
            </w:r>
          </w:p>
        </w:tc>
      </w:tr>
      <w:tr w:rsidR="005A292B" w:rsidRPr="0008302A" w14:paraId="17C8B761" w14:textId="77777777" w:rsidTr="00D33BB9">
        <w:trPr>
          <w:trHeight w:val="60"/>
        </w:trPr>
        <w:tc>
          <w:tcPr>
            <w:tcW w:w="1308" w:type="pct"/>
            <w:shd w:val="clear" w:color="auto" w:fill="auto"/>
            <w:vAlign w:val="center"/>
            <w:hideMark/>
          </w:tcPr>
          <w:p w14:paraId="2EEC42F3"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38D11E3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w:t>
            </w:r>
          </w:p>
        </w:tc>
        <w:tc>
          <w:tcPr>
            <w:tcW w:w="558" w:type="pct"/>
            <w:shd w:val="clear" w:color="auto" w:fill="auto"/>
            <w:vAlign w:val="center"/>
            <w:hideMark/>
          </w:tcPr>
          <w:p w14:paraId="49804DA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1,0</w:t>
            </w:r>
          </w:p>
        </w:tc>
        <w:tc>
          <w:tcPr>
            <w:tcW w:w="558" w:type="pct"/>
            <w:shd w:val="clear" w:color="auto" w:fill="auto"/>
            <w:vAlign w:val="center"/>
            <w:hideMark/>
          </w:tcPr>
          <w:p w14:paraId="5A30430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1,2</w:t>
            </w:r>
          </w:p>
        </w:tc>
        <w:tc>
          <w:tcPr>
            <w:tcW w:w="558" w:type="pct"/>
            <w:shd w:val="clear" w:color="auto" w:fill="auto"/>
            <w:vAlign w:val="center"/>
            <w:hideMark/>
          </w:tcPr>
          <w:p w14:paraId="08876BD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2,3</w:t>
            </w:r>
          </w:p>
        </w:tc>
        <w:tc>
          <w:tcPr>
            <w:tcW w:w="731" w:type="pct"/>
            <w:shd w:val="clear" w:color="auto" w:fill="auto"/>
            <w:vAlign w:val="center"/>
            <w:hideMark/>
          </w:tcPr>
          <w:p w14:paraId="4E3FB3F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c>
          <w:tcPr>
            <w:tcW w:w="730" w:type="pct"/>
            <w:shd w:val="clear" w:color="auto" w:fill="auto"/>
            <w:vAlign w:val="center"/>
            <w:hideMark/>
          </w:tcPr>
          <w:p w14:paraId="7CE928A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r>
      <w:tr w:rsidR="005A292B" w:rsidRPr="0008302A" w14:paraId="384AD10A" w14:textId="77777777" w:rsidTr="00D33BB9">
        <w:trPr>
          <w:trHeight w:val="60"/>
        </w:trPr>
        <w:tc>
          <w:tcPr>
            <w:tcW w:w="1308" w:type="pct"/>
            <w:shd w:val="clear" w:color="auto" w:fill="auto"/>
            <w:vAlign w:val="center"/>
            <w:hideMark/>
          </w:tcPr>
          <w:p w14:paraId="0A2FC6B4"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65E69F4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c>
          <w:tcPr>
            <w:tcW w:w="558" w:type="pct"/>
            <w:shd w:val="clear" w:color="auto" w:fill="auto"/>
            <w:vAlign w:val="center"/>
            <w:hideMark/>
          </w:tcPr>
          <w:p w14:paraId="5B79A0B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1,7</w:t>
            </w:r>
          </w:p>
        </w:tc>
        <w:tc>
          <w:tcPr>
            <w:tcW w:w="558" w:type="pct"/>
            <w:shd w:val="clear" w:color="auto" w:fill="auto"/>
            <w:vAlign w:val="center"/>
            <w:hideMark/>
          </w:tcPr>
          <w:p w14:paraId="641672B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2,5</w:t>
            </w:r>
          </w:p>
        </w:tc>
        <w:tc>
          <w:tcPr>
            <w:tcW w:w="558" w:type="pct"/>
            <w:shd w:val="clear" w:color="auto" w:fill="auto"/>
            <w:vAlign w:val="center"/>
            <w:hideMark/>
          </w:tcPr>
          <w:p w14:paraId="4C3C2DE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7,2</w:t>
            </w:r>
          </w:p>
        </w:tc>
        <w:tc>
          <w:tcPr>
            <w:tcW w:w="731" w:type="pct"/>
            <w:shd w:val="clear" w:color="auto" w:fill="auto"/>
            <w:vAlign w:val="center"/>
            <w:hideMark/>
          </w:tcPr>
          <w:p w14:paraId="3BB9B2B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c>
          <w:tcPr>
            <w:tcW w:w="730" w:type="pct"/>
            <w:shd w:val="clear" w:color="auto" w:fill="auto"/>
            <w:vAlign w:val="center"/>
            <w:hideMark/>
          </w:tcPr>
          <w:p w14:paraId="5E09C80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w:t>
            </w:r>
          </w:p>
        </w:tc>
      </w:tr>
      <w:tr w:rsidR="005A292B" w:rsidRPr="0008302A" w14:paraId="7D675C2E" w14:textId="77777777" w:rsidTr="00D33BB9">
        <w:trPr>
          <w:trHeight w:val="60"/>
        </w:trPr>
        <w:tc>
          <w:tcPr>
            <w:tcW w:w="1308" w:type="pct"/>
            <w:shd w:val="clear" w:color="auto" w:fill="auto"/>
            <w:vAlign w:val="center"/>
            <w:hideMark/>
          </w:tcPr>
          <w:p w14:paraId="29423E15"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6D54701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558" w:type="pct"/>
            <w:shd w:val="clear" w:color="auto" w:fill="auto"/>
            <w:vAlign w:val="center"/>
            <w:hideMark/>
          </w:tcPr>
          <w:p w14:paraId="5B5DE31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558" w:type="pct"/>
            <w:shd w:val="clear" w:color="auto" w:fill="auto"/>
            <w:vAlign w:val="center"/>
            <w:hideMark/>
          </w:tcPr>
          <w:p w14:paraId="3BDF0D5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c>
          <w:tcPr>
            <w:tcW w:w="558" w:type="pct"/>
            <w:shd w:val="clear" w:color="auto" w:fill="auto"/>
            <w:vAlign w:val="center"/>
            <w:hideMark/>
          </w:tcPr>
          <w:p w14:paraId="770F2D0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c>
          <w:tcPr>
            <w:tcW w:w="731" w:type="pct"/>
            <w:shd w:val="clear" w:color="auto" w:fill="auto"/>
            <w:vAlign w:val="center"/>
            <w:hideMark/>
          </w:tcPr>
          <w:p w14:paraId="1C3F336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730" w:type="pct"/>
            <w:shd w:val="clear" w:color="auto" w:fill="auto"/>
            <w:vAlign w:val="center"/>
            <w:hideMark/>
          </w:tcPr>
          <w:p w14:paraId="3FA3790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r>
      <w:tr w:rsidR="005A292B" w:rsidRPr="00266AA1" w14:paraId="4E7D30F2" w14:textId="77777777" w:rsidTr="00D33BB9">
        <w:trPr>
          <w:trHeight w:val="60"/>
        </w:trPr>
        <w:tc>
          <w:tcPr>
            <w:tcW w:w="5000" w:type="pct"/>
            <w:gridSpan w:val="7"/>
            <w:shd w:val="clear" w:color="auto" w:fill="auto"/>
            <w:vAlign w:val="center"/>
            <w:hideMark/>
          </w:tcPr>
          <w:p w14:paraId="014851F7" w14:textId="77777777" w:rsidR="005A292B" w:rsidRPr="0008302A" w:rsidRDefault="005A292B" w:rsidP="00EB454E">
            <w:pPr>
              <w:spacing w:before="0" w:after="0" w:line="240" w:lineRule="auto"/>
              <w:rPr>
                <w:rFonts w:ascii="Calibri" w:hAnsi="Calibri" w:cs="Calibri"/>
                <w:b/>
                <w:bCs/>
                <w:color w:val="000000"/>
                <w:sz w:val="18"/>
                <w:szCs w:val="18"/>
                <w:lang w:val="fr-FR"/>
              </w:rPr>
            </w:pPr>
            <w:proofErr w:type="spellStart"/>
            <w:r w:rsidRPr="0008302A">
              <w:rPr>
                <w:rFonts w:ascii="Calibri" w:hAnsi="Calibri" w:cs="Calibri"/>
                <w:b/>
                <w:bCs/>
                <w:color w:val="000000"/>
                <w:sz w:val="18"/>
                <w:szCs w:val="18"/>
                <w:lang w:val="fr-FR"/>
              </w:rPr>
              <w:t>Pagube</w:t>
            </w:r>
            <w:proofErr w:type="spellEnd"/>
            <w:r w:rsidRPr="0008302A">
              <w:rPr>
                <w:rFonts w:ascii="Calibri" w:hAnsi="Calibri" w:cs="Calibri"/>
                <w:b/>
                <w:bCs/>
                <w:color w:val="000000"/>
                <w:sz w:val="18"/>
                <w:szCs w:val="18"/>
                <w:lang w:val="fr-FR"/>
              </w:rPr>
              <w:t xml:space="preserve"> totale </w:t>
            </w:r>
            <w:proofErr w:type="spellStart"/>
            <w:r w:rsidRPr="0008302A">
              <w:rPr>
                <w:rFonts w:ascii="Calibri" w:hAnsi="Calibri" w:cs="Calibri"/>
                <w:b/>
                <w:bCs/>
                <w:color w:val="000000"/>
                <w:sz w:val="18"/>
                <w:szCs w:val="18"/>
                <w:lang w:val="fr-FR"/>
              </w:rPr>
              <w:t>tangibile</w:t>
            </w:r>
            <w:proofErr w:type="spellEnd"/>
            <w:r w:rsidRPr="0008302A">
              <w:rPr>
                <w:rFonts w:ascii="Calibri" w:hAnsi="Calibri" w:cs="Calibri"/>
                <w:b/>
                <w:bCs/>
                <w:color w:val="000000"/>
                <w:sz w:val="18"/>
                <w:szCs w:val="18"/>
                <w:lang w:val="fr-FR"/>
              </w:rPr>
              <w:t xml:space="preserve"> directe </w:t>
            </w:r>
            <w:proofErr w:type="spellStart"/>
            <w:r w:rsidRPr="0008302A">
              <w:rPr>
                <w:rFonts w:ascii="Calibri" w:hAnsi="Calibri" w:cs="Calibri"/>
                <w:b/>
                <w:bCs/>
                <w:color w:val="000000"/>
                <w:sz w:val="18"/>
                <w:szCs w:val="18"/>
                <w:lang w:val="fr-FR"/>
              </w:rPr>
              <w:t>pe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sectoare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milioane</w:t>
            </w:r>
            <w:proofErr w:type="spellEnd"/>
            <w:r w:rsidRPr="0008302A">
              <w:rPr>
                <w:rFonts w:ascii="Calibri" w:hAnsi="Calibri" w:cs="Calibri"/>
                <w:b/>
                <w:bCs/>
                <w:color w:val="000000"/>
                <w:sz w:val="18"/>
                <w:szCs w:val="18"/>
                <w:lang w:val="fr-FR"/>
              </w:rPr>
              <w:t xml:space="preserve"> €)</w:t>
            </w:r>
          </w:p>
        </w:tc>
      </w:tr>
      <w:tr w:rsidR="005A292B" w:rsidRPr="0008302A" w14:paraId="0E161CEA" w14:textId="77777777" w:rsidTr="00D33BB9">
        <w:trPr>
          <w:trHeight w:val="60"/>
        </w:trPr>
        <w:tc>
          <w:tcPr>
            <w:tcW w:w="1308" w:type="pct"/>
            <w:shd w:val="clear" w:color="auto" w:fill="auto"/>
            <w:vAlign w:val="center"/>
            <w:hideMark/>
          </w:tcPr>
          <w:p w14:paraId="33CB80F1"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Rezidențial</w:t>
            </w:r>
            <w:proofErr w:type="spellEnd"/>
          </w:p>
        </w:tc>
        <w:tc>
          <w:tcPr>
            <w:tcW w:w="558" w:type="pct"/>
            <w:shd w:val="clear" w:color="auto" w:fill="auto"/>
            <w:vAlign w:val="center"/>
            <w:hideMark/>
          </w:tcPr>
          <w:p w14:paraId="211E785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0,31</w:t>
            </w:r>
          </w:p>
        </w:tc>
        <w:tc>
          <w:tcPr>
            <w:tcW w:w="558" w:type="pct"/>
            <w:shd w:val="clear" w:color="auto" w:fill="auto"/>
            <w:vAlign w:val="center"/>
            <w:hideMark/>
          </w:tcPr>
          <w:p w14:paraId="28FC675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4,67</w:t>
            </w:r>
          </w:p>
        </w:tc>
        <w:tc>
          <w:tcPr>
            <w:tcW w:w="558" w:type="pct"/>
            <w:shd w:val="clear" w:color="auto" w:fill="auto"/>
            <w:vAlign w:val="center"/>
            <w:hideMark/>
          </w:tcPr>
          <w:p w14:paraId="76147EF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6,12</w:t>
            </w:r>
          </w:p>
        </w:tc>
        <w:tc>
          <w:tcPr>
            <w:tcW w:w="558" w:type="pct"/>
            <w:shd w:val="clear" w:color="auto" w:fill="auto"/>
            <w:vAlign w:val="center"/>
            <w:hideMark/>
          </w:tcPr>
          <w:p w14:paraId="0B57C33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14,66</w:t>
            </w:r>
          </w:p>
        </w:tc>
        <w:tc>
          <w:tcPr>
            <w:tcW w:w="731" w:type="pct"/>
            <w:shd w:val="clear" w:color="auto" w:fill="auto"/>
            <w:vAlign w:val="center"/>
            <w:hideMark/>
          </w:tcPr>
          <w:p w14:paraId="40E7F33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0,30</w:t>
            </w:r>
          </w:p>
        </w:tc>
        <w:tc>
          <w:tcPr>
            <w:tcW w:w="730" w:type="pct"/>
            <w:shd w:val="clear" w:color="auto" w:fill="auto"/>
            <w:vAlign w:val="center"/>
            <w:hideMark/>
          </w:tcPr>
          <w:p w14:paraId="1D6A323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0,43</w:t>
            </w:r>
          </w:p>
        </w:tc>
      </w:tr>
      <w:tr w:rsidR="005A292B" w:rsidRPr="0008302A" w14:paraId="4425C9CD" w14:textId="77777777" w:rsidTr="00D33BB9">
        <w:trPr>
          <w:trHeight w:val="60"/>
        </w:trPr>
        <w:tc>
          <w:tcPr>
            <w:tcW w:w="1308" w:type="pct"/>
            <w:shd w:val="clear" w:color="auto" w:fill="auto"/>
            <w:vAlign w:val="center"/>
            <w:hideMark/>
          </w:tcPr>
          <w:p w14:paraId="015FECD1"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Comerț</w:t>
            </w:r>
            <w:proofErr w:type="spellEnd"/>
          </w:p>
        </w:tc>
        <w:tc>
          <w:tcPr>
            <w:tcW w:w="558" w:type="pct"/>
            <w:shd w:val="clear" w:color="auto" w:fill="auto"/>
            <w:vAlign w:val="center"/>
            <w:hideMark/>
          </w:tcPr>
          <w:p w14:paraId="580CBD0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7BBDA59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558" w:type="pct"/>
            <w:shd w:val="clear" w:color="auto" w:fill="auto"/>
            <w:vAlign w:val="center"/>
            <w:hideMark/>
          </w:tcPr>
          <w:p w14:paraId="35867F8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558" w:type="pct"/>
            <w:shd w:val="clear" w:color="auto" w:fill="auto"/>
            <w:vAlign w:val="center"/>
            <w:hideMark/>
          </w:tcPr>
          <w:p w14:paraId="03D81B1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731" w:type="pct"/>
            <w:shd w:val="clear" w:color="auto" w:fill="auto"/>
            <w:vAlign w:val="center"/>
            <w:hideMark/>
          </w:tcPr>
          <w:p w14:paraId="149322A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6BA56BC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6B5F2CC8" w14:textId="77777777" w:rsidTr="00D33BB9">
        <w:trPr>
          <w:trHeight w:val="60"/>
        </w:trPr>
        <w:tc>
          <w:tcPr>
            <w:tcW w:w="1308" w:type="pct"/>
            <w:shd w:val="clear" w:color="auto" w:fill="auto"/>
            <w:vAlign w:val="center"/>
            <w:hideMark/>
          </w:tcPr>
          <w:p w14:paraId="78BBA2FF"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Industrie</w:t>
            </w:r>
            <w:proofErr w:type="spellEnd"/>
          </w:p>
        </w:tc>
        <w:tc>
          <w:tcPr>
            <w:tcW w:w="558" w:type="pct"/>
            <w:shd w:val="clear" w:color="auto" w:fill="auto"/>
            <w:vAlign w:val="center"/>
            <w:hideMark/>
          </w:tcPr>
          <w:p w14:paraId="5169158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476CF1C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0,28</w:t>
            </w:r>
          </w:p>
        </w:tc>
        <w:tc>
          <w:tcPr>
            <w:tcW w:w="558" w:type="pct"/>
            <w:shd w:val="clear" w:color="auto" w:fill="auto"/>
            <w:vAlign w:val="center"/>
            <w:hideMark/>
          </w:tcPr>
          <w:p w14:paraId="39844F8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0,42</w:t>
            </w:r>
          </w:p>
        </w:tc>
        <w:tc>
          <w:tcPr>
            <w:tcW w:w="558" w:type="pct"/>
            <w:shd w:val="clear" w:color="auto" w:fill="auto"/>
            <w:vAlign w:val="center"/>
            <w:hideMark/>
          </w:tcPr>
          <w:p w14:paraId="23EC185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0,66</w:t>
            </w:r>
          </w:p>
        </w:tc>
        <w:tc>
          <w:tcPr>
            <w:tcW w:w="731" w:type="pct"/>
            <w:shd w:val="clear" w:color="auto" w:fill="auto"/>
            <w:vAlign w:val="center"/>
            <w:hideMark/>
          </w:tcPr>
          <w:p w14:paraId="336F2FE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730" w:type="pct"/>
            <w:shd w:val="clear" w:color="auto" w:fill="auto"/>
            <w:vAlign w:val="center"/>
            <w:hideMark/>
          </w:tcPr>
          <w:p w14:paraId="4B8C95E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r>
      <w:tr w:rsidR="005A292B" w:rsidRPr="0008302A" w14:paraId="0FAAC3EB" w14:textId="77777777" w:rsidTr="00D33BB9">
        <w:trPr>
          <w:trHeight w:val="60"/>
        </w:trPr>
        <w:tc>
          <w:tcPr>
            <w:tcW w:w="1308" w:type="pct"/>
            <w:shd w:val="clear" w:color="auto" w:fill="auto"/>
            <w:vAlign w:val="center"/>
            <w:hideMark/>
          </w:tcPr>
          <w:p w14:paraId="3D45F68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Patrimoniu</w:t>
            </w:r>
            <w:proofErr w:type="spellEnd"/>
            <w:r w:rsidRPr="0008302A">
              <w:rPr>
                <w:rFonts w:ascii="Calibri" w:hAnsi="Calibri" w:cs="Calibri"/>
                <w:color w:val="000000"/>
                <w:sz w:val="18"/>
                <w:szCs w:val="18"/>
              </w:rPr>
              <w:t xml:space="preserve"> cultural</w:t>
            </w:r>
          </w:p>
        </w:tc>
        <w:tc>
          <w:tcPr>
            <w:tcW w:w="558" w:type="pct"/>
            <w:shd w:val="clear" w:color="auto" w:fill="auto"/>
            <w:vAlign w:val="center"/>
            <w:hideMark/>
          </w:tcPr>
          <w:p w14:paraId="400EAAD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DBC331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800324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A948CA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1" w:type="pct"/>
            <w:shd w:val="clear" w:color="auto" w:fill="auto"/>
            <w:vAlign w:val="center"/>
            <w:hideMark/>
          </w:tcPr>
          <w:p w14:paraId="7FE3CBF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6115780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41B9F471" w14:textId="77777777" w:rsidTr="00D33BB9">
        <w:trPr>
          <w:trHeight w:val="60"/>
        </w:trPr>
        <w:tc>
          <w:tcPr>
            <w:tcW w:w="1308" w:type="pct"/>
            <w:shd w:val="clear" w:color="auto" w:fill="auto"/>
            <w:vAlign w:val="center"/>
            <w:hideMark/>
          </w:tcPr>
          <w:p w14:paraId="252ACF43"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Utilități</w:t>
            </w:r>
            <w:proofErr w:type="spellEnd"/>
          </w:p>
        </w:tc>
        <w:tc>
          <w:tcPr>
            <w:tcW w:w="558" w:type="pct"/>
            <w:shd w:val="clear" w:color="auto" w:fill="auto"/>
            <w:vAlign w:val="center"/>
            <w:hideMark/>
          </w:tcPr>
          <w:p w14:paraId="765DFC5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EA6FFA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37ABA12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4E5176E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0,11</w:t>
            </w:r>
          </w:p>
        </w:tc>
        <w:tc>
          <w:tcPr>
            <w:tcW w:w="731" w:type="pct"/>
            <w:shd w:val="clear" w:color="auto" w:fill="auto"/>
            <w:vAlign w:val="center"/>
            <w:hideMark/>
          </w:tcPr>
          <w:p w14:paraId="264B8F2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3BBFA21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78C4F01C" w14:textId="77777777" w:rsidTr="00D33BB9">
        <w:trPr>
          <w:trHeight w:val="60"/>
        </w:trPr>
        <w:tc>
          <w:tcPr>
            <w:tcW w:w="1308" w:type="pct"/>
            <w:shd w:val="clear" w:color="auto" w:fill="auto"/>
            <w:vAlign w:val="center"/>
            <w:hideMark/>
          </w:tcPr>
          <w:p w14:paraId="15E373B6"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Sănătate</w:t>
            </w:r>
            <w:proofErr w:type="spellEnd"/>
          </w:p>
        </w:tc>
        <w:tc>
          <w:tcPr>
            <w:tcW w:w="558" w:type="pct"/>
            <w:shd w:val="clear" w:color="auto" w:fill="auto"/>
            <w:vAlign w:val="center"/>
            <w:hideMark/>
          </w:tcPr>
          <w:p w14:paraId="51DACCB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51ED03F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CBCFE8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497C7F6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1" w:type="pct"/>
            <w:shd w:val="clear" w:color="auto" w:fill="auto"/>
            <w:vAlign w:val="center"/>
            <w:hideMark/>
          </w:tcPr>
          <w:p w14:paraId="4830FC9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1A56389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46EB7A0B" w14:textId="77777777" w:rsidTr="00D33BB9">
        <w:trPr>
          <w:trHeight w:val="60"/>
        </w:trPr>
        <w:tc>
          <w:tcPr>
            <w:tcW w:w="1308" w:type="pct"/>
            <w:shd w:val="clear" w:color="auto" w:fill="auto"/>
            <w:vAlign w:val="center"/>
            <w:hideMark/>
          </w:tcPr>
          <w:p w14:paraId="363C4F6B"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Educație</w:t>
            </w:r>
            <w:proofErr w:type="spellEnd"/>
          </w:p>
        </w:tc>
        <w:tc>
          <w:tcPr>
            <w:tcW w:w="558" w:type="pct"/>
            <w:shd w:val="clear" w:color="auto" w:fill="auto"/>
            <w:vAlign w:val="center"/>
            <w:hideMark/>
          </w:tcPr>
          <w:p w14:paraId="42BF8F6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49EDC3A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4177B7F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28D9072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0,07</w:t>
            </w:r>
          </w:p>
        </w:tc>
        <w:tc>
          <w:tcPr>
            <w:tcW w:w="731" w:type="pct"/>
            <w:shd w:val="clear" w:color="auto" w:fill="auto"/>
            <w:vAlign w:val="center"/>
            <w:hideMark/>
          </w:tcPr>
          <w:p w14:paraId="28F3174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10D1425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66F29EC8" w14:textId="77777777" w:rsidTr="00D33BB9">
        <w:trPr>
          <w:trHeight w:val="60"/>
        </w:trPr>
        <w:tc>
          <w:tcPr>
            <w:tcW w:w="1308" w:type="pct"/>
            <w:shd w:val="clear" w:color="auto" w:fill="auto"/>
            <w:vAlign w:val="center"/>
            <w:hideMark/>
          </w:tcPr>
          <w:p w14:paraId="52B5E1CB"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Clădiri</w:t>
            </w:r>
            <w:proofErr w:type="spellEnd"/>
            <w:r w:rsidRPr="0008302A">
              <w:rPr>
                <w:rFonts w:ascii="Calibri" w:hAnsi="Calibri" w:cs="Calibri"/>
                <w:color w:val="000000"/>
                <w:sz w:val="18"/>
                <w:szCs w:val="18"/>
                <w:lang w:val="fr-FR"/>
              </w:rPr>
              <w:t xml:space="preserve"> ale </w:t>
            </w:r>
            <w:proofErr w:type="spellStart"/>
            <w:r w:rsidRPr="0008302A">
              <w:rPr>
                <w:rFonts w:ascii="Calibri" w:hAnsi="Calibri" w:cs="Calibri"/>
                <w:color w:val="000000"/>
                <w:sz w:val="18"/>
                <w:szCs w:val="18"/>
                <w:lang w:val="fr-FR"/>
              </w:rPr>
              <w:t>infrastructurii</w:t>
            </w:r>
            <w:proofErr w:type="spellEnd"/>
            <w:r w:rsidRPr="0008302A">
              <w:rPr>
                <w:rFonts w:ascii="Calibri" w:hAnsi="Calibri" w:cs="Calibri"/>
                <w:color w:val="000000"/>
                <w:sz w:val="18"/>
                <w:szCs w:val="18"/>
                <w:lang w:val="fr-FR"/>
              </w:rPr>
              <w:t xml:space="preserve"> de transport</w:t>
            </w:r>
          </w:p>
        </w:tc>
        <w:tc>
          <w:tcPr>
            <w:tcW w:w="558" w:type="pct"/>
            <w:shd w:val="clear" w:color="auto" w:fill="auto"/>
            <w:vAlign w:val="center"/>
            <w:hideMark/>
          </w:tcPr>
          <w:p w14:paraId="26A414D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7FC1669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398A3FF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7C4EA1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1" w:type="pct"/>
            <w:shd w:val="clear" w:color="auto" w:fill="auto"/>
            <w:vAlign w:val="center"/>
            <w:hideMark/>
          </w:tcPr>
          <w:p w14:paraId="2854EB1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5CCAB0E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762CD837" w14:textId="77777777" w:rsidTr="00D33BB9">
        <w:trPr>
          <w:trHeight w:val="60"/>
        </w:trPr>
        <w:tc>
          <w:tcPr>
            <w:tcW w:w="1308" w:type="pct"/>
            <w:shd w:val="clear" w:color="auto" w:fill="auto"/>
            <w:vAlign w:val="center"/>
            <w:hideMark/>
          </w:tcPr>
          <w:p w14:paraId="04C2565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Infrastructura</w:t>
            </w:r>
            <w:proofErr w:type="spellEnd"/>
            <w:r w:rsidRPr="0008302A">
              <w:rPr>
                <w:rFonts w:ascii="Calibri" w:hAnsi="Calibri" w:cs="Calibri"/>
                <w:color w:val="000000"/>
                <w:sz w:val="18"/>
                <w:szCs w:val="18"/>
              </w:rPr>
              <w:t xml:space="preserve"> de transport</w:t>
            </w:r>
          </w:p>
        </w:tc>
        <w:tc>
          <w:tcPr>
            <w:tcW w:w="558" w:type="pct"/>
            <w:shd w:val="clear" w:color="auto" w:fill="auto"/>
            <w:vAlign w:val="center"/>
            <w:hideMark/>
          </w:tcPr>
          <w:p w14:paraId="2E763E5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1,66</w:t>
            </w:r>
          </w:p>
        </w:tc>
        <w:tc>
          <w:tcPr>
            <w:tcW w:w="558" w:type="pct"/>
            <w:shd w:val="clear" w:color="auto" w:fill="auto"/>
            <w:vAlign w:val="center"/>
            <w:hideMark/>
          </w:tcPr>
          <w:p w14:paraId="09424C1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3,18</w:t>
            </w:r>
          </w:p>
        </w:tc>
        <w:tc>
          <w:tcPr>
            <w:tcW w:w="558" w:type="pct"/>
            <w:shd w:val="clear" w:color="auto" w:fill="auto"/>
            <w:vAlign w:val="center"/>
            <w:hideMark/>
          </w:tcPr>
          <w:p w14:paraId="4F6D3EC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3,41</w:t>
            </w:r>
          </w:p>
        </w:tc>
        <w:tc>
          <w:tcPr>
            <w:tcW w:w="558" w:type="pct"/>
            <w:shd w:val="clear" w:color="auto" w:fill="auto"/>
            <w:vAlign w:val="center"/>
            <w:hideMark/>
          </w:tcPr>
          <w:p w14:paraId="2D0E5C3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4,26</w:t>
            </w:r>
          </w:p>
        </w:tc>
        <w:tc>
          <w:tcPr>
            <w:tcW w:w="731" w:type="pct"/>
            <w:shd w:val="clear" w:color="auto" w:fill="auto"/>
            <w:vAlign w:val="center"/>
            <w:hideMark/>
          </w:tcPr>
          <w:p w14:paraId="1AF58B5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0,28</w:t>
            </w:r>
          </w:p>
        </w:tc>
        <w:tc>
          <w:tcPr>
            <w:tcW w:w="730" w:type="pct"/>
            <w:shd w:val="clear" w:color="auto" w:fill="auto"/>
            <w:vAlign w:val="center"/>
            <w:hideMark/>
          </w:tcPr>
          <w:p w14:paraId="58EF7A1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0,37</w:t>
            </w:r>
          </w:p>
        </w:tc>
      </w:tr>
      <w:tr w:rsidR="005A292B" w:rsidRPr="0008302A" w14:paraId="718C8CED" w14:textId="77777777" w:rsidTr="00D33BB9">
        <w:trPr>
          <w:trHeight w:val="60"/>
        </w:trPr>
        <w:tc>
          <w:tcPr>
            <w:tcW w:w="1308" w:type="pct"/>
            <w:shd w:val="clear" w:color="auto" w:fill="auto"/>
            <w:vAlign w:val="center"/>
            <w:hideMark/>
          </w:tcPr>
          <w:p w14:paraId="316FB7D5"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Agricultură</w:t>
            </w:r>
            <w:proofErr w:type="spellEnd"/>
          </w:p>
        </w:tc>
        <w:tc>
          <w:tcPr>
            <w:tcW w:w="558" w:type="pct"/>
            <w:shd w:val="clear" w:color="auto" w:fill="auto"/>
            <w:vAlign w:val="center"/>
            <w:hideMark/>
          </w:tcPr>
          <w:p w14:paraId="25EC37F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0,06</w:t>
            </w:r>
          </w:p>
        </w:tc>
        <w:tc>
          <w:tcPr>
            <w:tcW w:w="558" w:type="pct"/>
            <w:shd w:val="clear" w:color="auto" w:fill="auto"/>
            <w:vAlign w:val="center"/>
            <w:hideMark/>
          </w:tcPr>
          <w:p w14:paraId="722C443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0,23</w:t>
            </w:r>
          </w:p>
        </w:tc>
        <w:tc>
          <w:tcPr>
            <w:tcW w:w="558" w:type="pct"/>
            <w:shd w:val="clear" w:color="auto" w:fill="auto"/>
            <w:vAlign w:val="center"/>
            <w:hideMark/>
          </w:tcPr>
          <w:p w14:paraId="2742D0D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0,27</w:t>
            </w:r>
          </w:p>
        </w:tc>
        <w:tc>
          <w:tcPr>
            <w:tcW w:w="558" w:type="pct"/>
            <w:shd w:val="clear" w:color="auto" w:fill="auto"/>
            <w:vAlign w:val="center"/>
            <w:hideMark/>
          </w:tcPr>
          <w:p w14:paraId="4953C67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0,39</w:t>
            </w:r>
          </w:p>
        </w:tc>
        <w:tc>
          <w:tcPr>
            <w:tcW w:w="731" w:type="pct"/>
            <w:shd w:val="clear" w:color="auto" w:fill="auto"/>
            <w:vAlign w:val="center"/>
            <w:hideMark/>
          </w:tcPr>
          <w:p w14:paraId="2DF199B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730" w:type="pct"/>
            <w:shd w:val="clear" w:color="auto" w:fill="auto"/>
            <w:vAlign w:val="center"/>
            <w:hideMark/>
          </w:tcPr>
          <w:p w14:paraId="28A2330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r>
    </w:tbl>
    <w:p w14:paraId="09C1ECDE" w14:textId="3F007C1B" w:rsidR="005A292B" w:rsidRPr="0008302A" w:rsidRDefault="005A292B" w:rsidP="00E33343">
      <w:pPr>
        <w:ind w:firstLine="720"/>
        <w:jc w:val="center"/>
        <w:rPr>
          <w:rFonts w:cstheme="majorHAnsi"/>
          <w:i/>
          <w:iCs/>
          <w:szCs w:val="20"/>
          <w:lang w:val="ro-RO"/>
        </w:rPr>
      </w:pPr>
      <w:r w:rsidRPr="0008302A">
        <w:rPr>
          <w:rFonts w:cstheme="majorHAnsi"/>
          <w:i/>
          <w:iCs/>
          <w:szCs w:val="20"/>
          <w:lang w:val="ro-RO"/>
        </w:rPr>
        <w:t xml:space="preserve">Tabelul </w:t>
      </w:r>
      <w:r w:rsidR="00E33343" w:rsidRPr="0008302A">
        <w:rPr>
          <w:rFonts w:cstheme="majorHAnsi"/>
          <w:i/>
          <w:iCs/>
          <w:szCs w:val="20"/>
          <w:lang w:val="ro-RO"/>
        </w:rPr>
        <w:t>15.</w:t>
      </w:r>
      <w:r w:rsidRPr="0008302A">
        <w:rPr>
          <w:rFonts w:cstheme="majorHAnsi"/>
          <w:i/>
          <w:iCs/>
          <w:szCs w:val="20"/>
          <w:lang w:val="ro-RO"/>
        </w:rPr>
        <w:t xml:space="preserve"> Rezultate privind elementele expus</w:t>
      </w:r>
      <w:r w:rsidR="007E2123" w:rsidRPr="0008302A">
        <w:rPr>
          <w:rFonts w:cstheme="majorHAnsi"/>
          <w:i/>
          <w:iCs/>
          <w:szCs w:val="20"/>
          <w:lang w:val="ro-RO"/>
        </w:rPr>
        <w:t xml:space="preserve">, </w:t>
      </w:r>
      <w:r w:rsidR="006F2B55" w:rsidRPr="0008302A">
        <w:rPr>
          <w:rFonts w:cstheme="majorHAnsi"/>
          <w:i/>
          <w:iCs/>
          <w:szCs w:val="20"/>
          <w:lang w:val="ro-RO"/>
        </w:rPr>
        <w:t>pagubele</w:t>
      </w:r>
      <w:r w:rsidR="006F2B55">
        <w:rPr>
          <w:rFonts w:cstheme="majorHAnsi"/>
          <w:i/>
          <w:iCs/>
          <w:szCs w:val="20"/>
          <w:lang w:val="ro-RO"/>
        </w:rPr>
        <w:t xml:space="preserve"> </w:t>
      </w:r>
      <w:r w:rsidR="006F2B55" w:rsidRPr="0008302A">
        <w:rPr>
          <w:rFonts w:cstheme="majorHAnsi"/>
          <w:i/>
          <w:iCs/>
          <w:szCs w:val="20"/>
          <w:lang w:val="ro-RO"/>
        </w:rPr>
        <w:t xml:space="preserve">și pierderile potențiale </w:t>
      </w:r>
      <w:r w:rsidRPr="0008302A">
        <w:rPr>
          <w:rFonts w:cstheme="majorHAnsi"/>
          <w:i/>
          <w:iCs/>
          <w:szCs w:val="20"/>
          <w:lang w:val="ro-RO"/>
        </w:rPr>
        <w:t xml:space="preserve">pentru </w:t>
      </w:r>
      <w:r w:rsidR="004A3D80">
        <w:rPr>
          <w:rFonts w:cstheme="majorHAnsi"/>
          <w:i/>
          <w:iCs/>
          <w:szCs w:val="20"/>
          <w:lang w:val="ro-RO"/>
        </w:rPr>
        <w:t>A.B.A.</w:t>
      </w:r>
      <w:r w:rsidRPr="0008302A">
        <w:rPr>
          <w:rFonts w:cstheme="majorHAnsi"/>
          <w:i/>
          <w:iCs/>
          <w:szCs w:val="20"/>
          <w:lang w:val="ro-RO"/>
        </w:rPr>
        <w:t xml:space="preserve"> Buzău – Ialomița – sursa pluvială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1086"/>
        <w:gridCol w:w="1087"/>
        <w:gridCol w:w="1087"/>
        <w:gridCol w:w="1087"/>
        <w:gridCol w:w="1423"/>
        <w:gridCol w:w="1420"/>
      </w:tblGrid>
      <w:tr w:rsidR="005A292B" w:rsidRPr="0008302A" w14:paraId="1374B653" w14:textId="77777777" w:rsidTr="00D33BB9">
        <w:trPr>
          <w:trHeight w:val="1215"/>
        </w:trPr>
        <w:tc>
          <w:tcPr>
            <w:tcW w:w="1308" w:type="pct"/>
            <w:shd w:val="clear" w:color="auto" w:fill="auto"/>
            <w:vAlign w:val="center"/>
            <w:hideMark/>
          </w:tcPr>
          <w:p w14:paraId="6FA8B3BF" w14:textId="77777777" w:rsidR="005A292B" w:rsidRPr="0008302A" w:rsidRDefault="005A292B" w:rsidP="00EB454E">
            <w:pPr>
              <w:spacing w:before="0" w:after="0" w:line="240" w:lineRule="auto"/>
              <w:jc w:val="center"/>
              <w:rPr>
                <w:rFonts w:ascii="Calibri" w:hAnsi="Calibri" w:cs="Calibri"/>
                <w:b/>
                <w:bCs/>
                <w:color w:val="000000"/>
                <w:sz w:val="18"/>
                <w:szCs w:val="18"/>
                <w:lang w:val="es-ES"/>
              </w:rPr>
            </w:pPr>
            <w:proofErr w:type="spellStart"/>
            <w:r w:rsidRPr="0008302A">
              <w:rPr>
                <w:rFonts w:ascii="Calibri" w:hAnsi="Calibri" w:cs="Calibri"/>
                <w:b/>
                <w:bCs/>
                <w:color w:val="000000"/>
                <w:sz w:val="18"/>
                <w:szCs w:val="18"/>
                <w:lang w:val="es-ES"/>
              </w:rPr>
              <w:lastRenderedPageBreak/>
              <w:t>Probabilități</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r w:rsidRPr="0008302A">
              <w:rPr>
                <w:rFonts w:ascii="Calibri" w:hAnsi="Calibri" w:cs="Calibri"/>
                <w:b/>
                <w:bCs/>
                <w:color w:val="000000"/>
                <w:sz w:val="18"/>
                <w:szCs w:val="18"/>
                <w:lang w:val="es-ES"/>
              </w:rPr>
              <w:t xml:space="preserve"> de </w:t>
            </w:r>
            <w:proofErr w:type="spellStart"/>
            <w:r w:rsidRPr="0008302A">
              <w:rPr>
                <w:rFonts w:ascii="Calibri" w:hAnsi="Calibri" w:cs="Calibri"/>
                <w:b/>
                <w:bCs/>
                <w:color w:val="000000"/>
                <w:sz w:val="18"/>
                <w:szCs w:val="18"/>
                <w:lang w:val="es-ES"/>
              </w:rPr>
              <w:t>depășire</w:t>
            </w:r>
            <w:proofErr w:type="spellEnd"/>
            <w:r w:rsidRPr="0008302A">
              <w:rPr>
                <w:rFonts w:ascii="Calibri" w:hAnsi="Calibri" w:cs="Calibri"/>
                <w:b/>
                <w:bCs/>
                <w:color w:val="000000"/>
                <w:sz w:val="18"/>
                <w:szCs w:val="18"/>
                <w:lang w:val="es-ES"/>
              </w:rPr>
              <w:t>/</w:t>
            </w:r>
            <w:proofErr w:type="spellStart"/>
            <w:r w:rsidRPr="0008302A">
              <w:rPr>
                <w:rFonts w:ascii="Calibri" w:hAnsi="Calibri" w:cs="Calibri"/>
                <w:b/>
                <w:bCs/>
                <w:color w:val="000000"/>
                <w:sz w:val="18"/>
                <w:szCs w:val="18"/>
                <w:lang w:val="es-ES"/>
              </w:rPr>
              <w:t>Valoarea</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Pagubelor</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Preconizate</w:t>
            </w:r>
            <w:proofErr w:type="spellEnd"/>
            <w:r w:rsidRPr="0008302A">
              <w:rPr>
                <w:rFonts w:ascii="Calibri" w:hAnsi="Calibri" w:cs="Calibri"/>
                <w:b/>
                <w:bCs/>
                <w:color w:val="000000"/>
                <w:sz w:val="18"/>
                <w:szCs w:val="18"/>
                <w:lang w:val="es-ES"/>
              </w:rPr>
              <w:t xml:space="preserve"> </w:t>
            </w:r>
            <w:proofErr w:type="spellStart"/>
            <w:r w:rsidRPr="0008302A">
              <w:rPr>
                <w:rFonts w:ascii="Calibri" w:hAnsi="Calibri" w:cs="Calibri"/>
                <w:b/>
                <w:bCs/>
                <w:color w:val="000000"/>
                <w:sz w:val="18"/>
                <w:szCs w:val="18"/>
                <w:lang w:val="es-ES"/>
              </w:rPr>
              <w:t>Anuale</w:t>
            </w:r>
            <w:proofErr w:type="spellEnd"/>
          </w:p>
        </w:tc>
        <w:tc>
          <w:tcPr>
            <w:tcW w:w="558" w:type="pct"/>
            <w:shd w:val="clear" w:color="auto" w:fill="auto"/>
            <w:vAlign w:val="center"/>
            <w:hideMark/>
          </w:tcPr>
          <w:p w14:paraId="3604A1F2"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10%</w:t>
            </w:r>
          </w:p>
        </w:tc>
        <w:tc>
          <w:tcPr>
            <w:tcW w:w="558" w:type="pct"/>
            <w:shd w:val="clear" w:color="auto" w:fill="auto"/>
            <w:vAlign w:val="center"/>
            <w:hideMark/>
          </w:tcPr>
          <w:p w14:paraId="6AC5889E"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w:t>
            </w:r>
          </w:p>
        </w:tc>
        <w:tc>
          <w:tcPr>
            <w:tcW w:w="558" w:type="pct"/>
            <w:shd w:val="clear" w:color="auto" w:fill="auto"/>
            <w:vAlign w:val="center"/>
            <w:hideMark/>
          </w:tcPr>
          <w:p w14:paraId="37170F15" w14:textId="77777777"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1%+CC</w:t>
            </w:r>
          </w:p>
        </w:tc>
        <w:tc>
          <w:tcPr>
            <w:tcW w:w="558" w:type="pct"/>
            <w:shd w:val="clear" w:color="auto" w:fill="auto"/>
            <w:vAlign w:val="center"/>
            <w:hideMark/>
          </w:tcPr>
          <w:p w14:paraId="0AAA71DF" w14:textId="73D6C150" w:rsidR="005A292B" w:rsidRPr="0008302A" w:rsidRDefault="005A292B" w:rsidP="00EB454E">
            <w:pPr>
              <w:spacing w:before="0" w:after="0" w:line="240" w:lineRule="auto"/>
              <w:jc w:val="center"/>
              <w:rPr>
                <w:rFonts w:ascii="Calibri" w:hAnsi="Calibri" w:cs="Calibri"/>
                <w:b/>
                <w:bCs/>
                <w:color w:val="000000"/>
                <w:sz w:val="18"/>
                <w:szCs w:val="18"/>
              </w:rPr>
            </w:pPr>
            <w:r w:rsidRPr="0008302A">
              <w:rPr>
                <w:rFonts w:ascii="Calibri" w:hAnsi="Calibri" w:cs="Calibri"/>
                <w:b/>
                <w:bCs/>
                <w:color w:val="000000"/>
                <w:sz w:val="18"/>
                <w:szCs w:val="18"/>
              </w:rPr>
              <w:t>0,1%</w:t>
            </w:r>
          </w:p>
        </w:tc>
        <w:tc>
          <w:tcPr>
            <w:tcW w:w="731" w:type="pct"/>
            <w:shd w:val="clear" w:color="auto" w:fill="auto"/>
            <w:vAlign w:val="center"/>
            <w:hideMark/>
          </w:tcPr>
          <w:p w14:paraId="47DF384D"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pentru</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momentul</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prezent</w:t>
            </w:r>
            <w:proofErr w:type="spellEnd"/>
          </w:p>
        </w:tc>
        <w:tc>
          <w:tcPr>
            <w:tcW w:w="730" w:type="pct"/>
            <w:shd w:val="clear" w:color="auto" w:fill="auto"/>
            <w:vAlign w:val="center"/>
            <w:hideMark/>
          </w:tcPr>
          <w:p w14:paraId="597FB5F7" w14:textId="77777777" w:rsidR="005A292B" w:rsidRPr="0008302A" w:rsidRDefault="005A292B" w:rsidP="00EB454E">
            <w:pPr>
              <w:spacing w:before="0" w:after="0" w:line="240" w:lineRule="auto"/>
              <w:jc w:val="center"/>
              <w:rPr>
                <w:rFonts w:ascii="Calibri" w:hAnsi="Calibri" w:cs="Calibri"/>
                <w:b/>
                <w:bCs/>
                <w:color w:val="000000"/>
                <w:sz w:val="18"/>
                <w:szCs w:val="18"/>
              </w:rPr>
            </w:pPr>
            <w:proofErr w:type="spellStart"/>
            <w:r w:rsidRPr="0008302A">
              <w:rPr>
                <w:rFonts w:ascii="Calibri" w:hAnsi="Calibri" w:cs="Calibri"/>
                <w:b/>
                <w:bCs/>
                <w:color w:val="000000"/>
                <w:sz w:val="18"/>
                <w:szCs w:val="18"/>
              </w:rPr>
              <w:t>Valoarea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Pagubelor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Preconizate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Anuale</w:t>
            </w:r>
            <w:proofErr w:type="spellEnd"/>
            <w:r w:rsidRPr="0008302A">
              <w:rPr>
                <w:rFonts w:ascii="Calibri" w:hAnsi="Calibri" w:cs="Calibri"/>
                <w:b/>
                <w:bCs/>
                <w:color w:val="000000"/>
                <w:sz w:val="18"/>
                <w:szCs w:val="18"/>
              </w:rPr>
              <w:t xml:space="preserve"> cu </w:t>
            </w:r>
            <w:proofErr w:type="spellStart"/>
            <w:r w:rsidRPr="0008302A">
              <w:rPr>
                <w:rFonts w:ascii="Calibri" w:hAnsi="Calibri" w:cs="Calibri"/>
                <w:b/>
                <w:bCs/>
                <w:color w:val="000000"/>
                <w:sz w:val="18"/>
                <w:szCs w:val="18"/>
              </w:rPr>
              <w:t>integrarea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schimbărilor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climatice</w:t>
            </w:r>
            <w:proofErr w:type="spellEnd"/>
          </w:p>
        </w:tc>
      </w:tr>
      <w:tr w:rsidR="005A292B" w:rsidRPr="0008302A" w14:paraId="12F8536F" w14:textId="77777777" w:rsidTr="00D33BB9">
        <w:trPr>
          <w:trHeight w:val="60"/>
        </w:trPr>
        <w:tc>
          <w:tcPr>
            <w:tcW w:w="1308" w:type="pct"/>
            <w:shd w:val="clear" w:color="auto" w:fill="auto"/>
            <w:vAlign w:val="center"/>
            <w:hideMark/>
          </w:tcPr>
          <w:p w14:paraId="7F834FB6"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Populația</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afectată</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număr</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locuitori</w:t>
            </w:r>
            <w:proofErr w:type="spellEnd"/>
            <w:r w:rsidRPr="0008302A">
              <w:rPr>
                <w:rFonts w:ascii="Calibri" w:hAnsi="Calibri" w:cs="Calibri"/>
                <w:b/>
                <w:bCs/>
                <w:color w:val="000000"/>
                <w:sz w:val="18"/>
                <w:szCs w:val="18"/>
              </w:rPr>
              <w:t>)</w:t>
            </w:r>
          </w:p>
        </w:tc>
        <w:tc>
          <w:tcPr>
            <w:tcW w:w="558" w:type="pct"/>
            <w:shd w:val="clear" w:color="auto" w:fill="auto"/>
            <w:vAlign w:val="center"/>
            <w:hideMark/>
          </w:tcPr>
          <w:p w14:paraId="6B95F6D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33</w:t>
            </w:r>
          </w:p>
        </w:tc>
        <w:tc>
          <w:tcPr>
            <w:tcW w:w="558" w:type="pct"/>
            <w:shd w:val="clear" w:color="auto" w:fill="auto"/>
            <w:vAlign w:val="center"/>
            <w:hideMark/>
          </w:tcPr>
          <w:p w14:paraId="732BB4E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191</w:t>
            </w:r>
          </w:p>
        </w:tc>
        <w:tc>
          <w:tcPr>
            <w:tcW w:w="558" w:type="pct"/>
            <w:shd w:val="clear" w:color="auto" w:fill="auto"/>
            <w:vAlign w:val="center"/>
            <w:hideMark/>
          </w:tcPr>
          <w:p w14:paraId="6EC6F1A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378</w:t>
            </w:r>
          </w:p>
        </w:tc>
        <w:tc>
          <w:tcPr>
            <w:tcW w:w="558" w:type="pct"/>
            <w:shd w:val="clear" w:color="auto" w:fill="auto"/>
            <w:vAlign w:val="center"/>
            <w:hideMark/>
          </w:tcPr>
          <w:p w14:paraId="6132873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493</w:t>
            </w:r>
          </w:p>
        </w:tc>
        <w:tc>
          <w:tcPr>
            <w:tcW w:w="731" w:type="pct"/>
            <w:shd w:val="clear" w:color="auto" w:fill="auto"/>
            <w:vAlign w:val="center"/>
            <w:hideMark/>
          </w:tcPr>
          <w:p w14:paraId="6A7AFFB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19</w:t>
            </w:r>
          </w:p>
        </w:tc>
        <w:tc>
          <w:tcPr>
            <w:tcW w:w="730" w:type="pct"/>
            <w:shd w:val="clear" w:color="auto" w:fill="auto"/>
            <w:vAlign w:val="center"/>
            <w:hideMark/>
          </w:tcPr>
          <w:p w14:paraId="0BB0A6B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25</w:t>
            </w:r>
          </w:p>
        </w:tc>
      </w:tr>
      <w:tr w:rsidR="005A292B" w:rsidRPr="0008302A" w14:paraId="3B078DD0" w14:textId="77777777" w:rsidTr="00D33BB9">
        <w:trPr>
          <w:trHeight w:val="60"/>
        </w:trPr>
        <w:tc>
          <w:tcPr>
            <w:tcW w:w="1308" w:type="pct"/>
            <w:shd w:val="clear" w:color="auto" w:fill="auto"/>
            <w:vAlign w:val="center"/>
            <w:hideMark/>
          </w:tcPr>
          <w:p w14:paraId="5BA58F75" w14:textId="77777777" w:rsidR="005A292B" w:rsidRPr="0008302A" w:rsidRDefault="005A292B" w:rsidP="00EB454E">
            <w:pPr>
              <w:spacing w:before="0" w:after="0" w:line="240" w:lineRule="auto"/>
              <w:jc w:val="both"/>
              <w:rPr>
                <w:rFonts w:ascii="Calibri" w:hAnsi="Calibri" w:cs="Calibri"/>
                <w:b/>
                <w:bCs/>
                <w:color w:val="000000"/>
                <w:sz w:val="18"/>
                <w:szCs w:val="18"/>
              </w:rPr>
            </w:pPr>
            <w:proofErr w:type="spellStart"/>
            <w:r w:rsidRPr="0008302A">
              <w:rPr>
                <w:rFonts w:ascii="Calibri" w:hAnsi="Calibri" w:cs="Calibri"/>
                <w:b/>
                <w:bCs/>
                <w:color w:val="000000"/>
                <w:sz w:val="18"/>
                <w:szCs w:val="18"/>
              </w:rPr>
              <w:t>Pagube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totale</w:t>
            </w:r>
            <w:proofErr w:type="spellEnd"/>
            <w:r w:rsidRPr="0008302A">
              <w:rPr>
                <w:rFonts w:ascii="Calibri" w:hAnsi="Calibri" w:cs="Calibri"/>
                <w:b/>
                <w:bCs/>
                <w:color w:val="000000"/>
                <w:sz w:val="18"/>
                <w:szCs w:val="18"/>
              </w:rPr>
              <w:t xml:space="preserve"> (</w:t>
            </w:r>
            <w:proofErr w:type="spellStart"/>
            <w:r w:rsidRPr="0008302A">
              <w:rPr>
                <w:rFonts w:ascii="Calibri" w:hAnsi="Calibri" w:cs="Calibri"/>
                <w:b/>
                <w:bCs/>
                <w:color w:val="000000"/>
                <w:sz w:val="18"/>
                <w:szCs w:val="18"/>
              </w:rPr>
              <w:t>milione</w:t>
            </w:r>
            <w:proofErr w:type="spellEnd"/>
            <w:r w:rsidRPr="0008302A">
              <w:rPr>
                <w:rFonts w:ascii="Calibri" w:hAnsi="Calibri" w:cs="Calibri"/>
                <w:b/>
                <w:bCs/>
                <w:color w:val="000000"/>
                <w:sz w:val="18"/>
                <w:szCs w:val="18"/>
              </w:rPr>
              <w:t xml:space="preserve"> €)</w:t>
            </w:r>
          </w:p>
        </w:tc>
        <w:tc>
          <w:tcPr>
            <w:tcW w:w="558" w:type="pct"/>
            <w:shd w:val="clear" w:color="auto" w:fill="auto"/>
            <w:vAlign w:val="center"/>
            <w:hideMark/>
          </w:tcPr>
          <w:p w14:paraId="797D55F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1,8</w:t>
            </w:r>
          </w:p>
        </w:tc>
        <w:tc>
          <w:tcPr>
            <w:tcW w:w="558" w:type="pct"/>
            <w:shd w:val="clear" w:color="auto" w:fill="auto"/>
            <w:vAlign w:val="center"/>
            <w:hideMark/>
          </w:tcPr>
          <w:p w14:paraId="5856E19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4,9</w:t>
            </w:r>
          </w:p>
        </w:tc>
        <w:tc>
          <w:tcPr>
            <w:tcW w:w="558" w:type="pct"/>
            <w:shd w:val="clear" w:color="auto" w:fill="auto"/>
            <w:vAlign w:val="center"/>
            <w:hideMark/>
          </w:tcPr>
          <w:p w14:paraId="1819D63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8,4</w:t>
            </w:r>
          </w:p>
        </w:tc>
        <w:tc>
          <w:tcPr>
            <w:tcW w:w="558" w:type="pct"/>
            <w:shd w:val="clear" w:color="auto" w:fill="auto"/>
            <w:vAlign w:val="center"/>
            <w:hideMark/>
          </w:tcPr>
          <w:p w14:paraId="323CE7A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11,2</w:t>
            </w:r>
          </w:p>
        </w:tc>
        <w:tc>
          <w:tcPr>
            <w:tcW w:w="731" w:type="pct"/>
            <w:shd w:val="clear" w:color="auto" w:fill="auto"/>
            <w:vAlign w:val="center"/>
            <w:hideMark/>
          </w:tcPr>
          <w:p w14:paraId="6590F24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0,7</w:t>
            </w:r>
          </w:p>
        </w:tc>
        <w:tc>
          <w:tcPr>
            <w:tcW w:w="730" w:type="pct"/>
            <w:shd w:val="clear" w:color="auto" w:fill="auto"/>
            <w:vAlign w:val="center"/>
            <w:hideMark/>
          </w:tcPr>
          <w:p w14:paraId="04AB4F2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0,9</w:t>
            </w:r>
          </w:p>
        </w:tc>
      </w:tr>
      <w:tr w:rsidR="005A292B" w:rsidRPr="0008302A" w14:paraId="2D0BEF52" w14:textId="77777777" w:rsidTr="00D33BB9">
        <w:trPr>
          <w:trHeight w:val="315"/>
        </w:trPr>
        <w:tc>
          <w:tcPr>
            <w:tcW w:w="1308" w:type="pct"/>
            <w:shd w:val="clear" w:color="auto" w:fill="auto"/>
            <w:vAlign w:val="center"/>
            <w:hideMark/>
          </w:tcPr>
          <w:p w14:paraId="2BD842D3" w14:textId="77777777" w:rsidR="005A292B" w:rsidRPr="0008302A" w:rsidRDefault="005A292B" w:rsidP="00EB454E">
            <w:pPr>
              <w:spacing w:before="0" w:after="0" w:line="240" w:lineRule="auto"/>
              <w:jc w:val="both"/>
              <w:rPr>
                <w:rFonts w:ascii="Calibri" w:hAnsi="Calibri" w:cs="Calibri"/>
                <w:b/>
                <w:bCs/>
                <w:color w:val="000000"/>
                <w:sz w:val="18"/>
                <w:szCs w:val="18"/>
                <w:lang w:val="it-IT"/>
              </w:rPr>
            </w:pPr>
            <w:r w:rsidRPr="0008302A">
              <w:rPr>
                <w:rFonts w:ascii="Calibri" w:hAnsi="Calibri" w:cs="Calibri"/>
                <w:b/>
                <w:bCs/>
                <w:color w:val="000000"/>
                <w:sz w:val="18"/>
                <w:szCs w:val="18"/>
                <w:lang w:val="it-IT"/>
              </w:rPr>
              <w:t>Pagube totale /km</w:t>
            </w:r>
            <w:r w:rsidRPr="0008302A">
              <w:rPr>
                <w:rFonts w:ascii="Calibri" w:hAnsi="Calibri" w:cs="Calibri"/>
                <w:b/>
                <w:bCs/>
                <w:color w:val="000000"/>
                <w:sz w:val="18"/>
                <w:szCs w:val="18"/>
                <w:vertAlign w:val="superscript"/>
                <w:lang w:val="it-IT"/>
              </w:rPr>
              <w:t>2</w:t>
            </w:r>
            <w:r w:rsidRPr="0008302A">
              <w:rPr>
                <w:rFonts w:ascii="Calibri" w:hAnsi="Calibri" w:cs="Calibri"/>
                <w:b/>
                <w:bCs/>
                <w:color w:val="000000"/>
                <w:sz w:val="18"/>
                <w:szCs w:val="18"/>
                <w:lang w:val="it-IT"/>
              </w:rPr>
              <w:t xml:space="preserve"> (milione €/km</w:t>
            </w:r>
            <w:r w:rsidRPr="0008302A">
              <w:rPr>
                <w:rFonts w:ascii="Calibri" w:hAnsi="Calibri" w:cs="Calibri"/>
                <w:b/>
                <w:bCs/>
                <w:color w:val="000000"/>
                <w:sz w:val="18"/>
                <w:szCs w:val="18"/>
                <w:vertAlign w:val="superscript"/>
                <w:lang w:val="it-IT"/>
              </w:rPr>
              <w:t>2</w:t>
            </w:r>
            <w:r w:rsidRPr="0008302A">
              <w:rPr>
                <w:rFonts w:ascii="Calibri" w:hAnsi="Calibri" w:cs="Calibri"/>
                <w:b/>
                <w:bCs/>
                <w:color w:val="000000"/>
                <w:sz w:val="18"/>
                <w:szCs w:val="18"/>
                <w:lang w:val="it-IT"/>
              </w:rPr>
              <w:t>)</w:t>
            </w:r>
          </w:p>
        </w:tc>
        <w:tc>
          <w:tcPr>
            <w:tcW w:w="558" w:type="pct"/>
            <w:shd w:val="clear" w:color="auto" w:fill="auto"/>
            <w:vAlign w:val="center"/>
            <w:hideMark/>
          </w:tcPr>
          <w:p w14:paraId="22885F7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0,034</w:t>
            </w:r>
          </w:p>
        </w:tc>
        <w:tc>
          <w:tcPr>
            <w:tcW w:w="558" w:type="pct"/>
            <w:shd w:val="clear" w:color="auto" w:fill="auto"/>
            <w:vAlign w:val="center"/>
            <w:hideMark/>
          </w:tcPr>
          <w:p w14:paraId="64C2FE4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0,092</w:t>
            </w:r>
          </w:p>
        </w:tc>
        <w:tc>
          <w:tcPr>
            <w:tcW w:w="558" w:type="pct"/>
            <w:shd w:val="clear" w:color="auto" w:fill="auto"/>
            <w:vAlign w:val="center"/>
            <w:hideMark/>
          </w:tcPr>
          <w:p w14:paraId="27A2679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0,159</w:t>
            </w:r>
          </w:p>
        </w:tc>
        <w:tc>
          <w:tcPr>
            <w:tcW w:w="558" w:type="pct"/>
            <w:shd w:val="clear" w:color="auto" w:fill="auto"/>
            <w:vAlign w:val="center"/>
            <w:hideMark/>
          </w:tcPr>
          <w:p w14:paraId="1C6C549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0,212</w:t>
            </w:r>
          </w:p>
        </w:tc>
        <w:tc>
          <w:tcPr>
            <w:tcW w:w="731" w:type="pct"/>
            <w:shd w:val="clear" w:color="auto" w:fill="auto"/>
            <w:vAlign w:val="center"/>
            <w:hideMark/>
          </w:tcPr>
          <w:p w14:paraId="02F4C9D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0,013</w:t>
            </w:r>
          </w:p>
        </w:tc>
        <w:tc>
          <w:tcPr>
            <w:tcW w:w="730" w:type="pct"/>
            <w:shd w:val="clear" w:color="auto" w:fill="auto"/>
            <w:vAlign w:val="center"/>
            <w:hideMark/>
          </w:tcPr>
          <w:p w14:paraId="03F0196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0,016</w:t>
            </w:r>
          </w:p>
        </w:tc>
      </w:tr>
      <w:tr w:rsidR="005A292B" w:rsidRPr="0008302A" w14:paraId="17A5B44A" w14:textId="77777777" w:rsidTr="00D33BB9">
        <w:trPr>
          <w:trHeight w:val="60"/>
        </w:trPr>
        <w:tc>
          <w:tcPr>
            <w:tcW w:w="1308" w:type="pct"/>
            <w:shd w:val="clear" w:color="auto" w:fill="auto"/>
            <w:vAlign w:val="center"/>
            <w:hideMark/>
          </w:tcPr>
          <w:p w14:paraId="3DE8F845"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2D89315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1,6</w:t>
            </w:r>
          </w:p>
        </w:tc>
        <w:tc>
          <w:tcPr>
            <w:tcW w:w="558" w:type="pct"/>
            <w:shd w:val="clear" w:color="auto" w:fill="auto"/>
            <w:vAlign w:val="center"/>
            <w:hideMark/>
          </w:tcPr>
          <w:p w14:paraId="0336B6A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4,2</w:t>
            </w:r>
          </w:p>
        </w:tc>
        <w:tc>
          <w:tcPr>
            <w:tcW w:w="558" w:type="pct"/>
            <w:shd w:val="clear" w:color="auto" w:fill="auto"/>
            <w:vAlign w:val="center"/>
            <w:hideMark/>
          </w:tcPr>
          <w:p w14:paraId="650A6C5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6,9</w:t>
            </w:r>
          </w:p>
        </w:tc>
        <w:tc>
          <w:tcPr>
            <w:tcW w:w="558" w:type="pct"/>
            <w:shd w:val="clear" w:color="auto" w:fill="auto"/>
            <w:vAlign w:val="center"/>
            <w:hideMark/>
          </w:tcPr>
          <w:p w14:paraId="5BEB954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9,2</w:t>
            </w:r>
          </w:p>
        </w:tc>
        <w:tc>
          <w:tcPr>
            <w:tcW w:w="731" w:type="pct"/>
            <w:shd w:val="clear" w:color="auto" w:fill="auto"/>
            <w:vAlign w:val="center"/>
            <w:hideMark/>
          </w:tcPr>
          <w:p w14:paraId="77CBD5A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0,6</w:t>
            </w:r>
          </w:p>
        </w:tc>
        <w:tc>
          <w:tcPr>
            <w:tcW w:w="730" w:type="pct"/>
            <w:shd w:val="clear" w:color="auto" w:fill="auto"/>
            <w:vAlign w:val="center"/>
            <w:hideMark/>
          </w:tcPr>
          <w:p w14:paraId="61D085B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0,7</w:t>
            </w:r>
          </w:p>
        </w:tc>
      </w:tr>
      <w:tr w:rsidR="005A292B" w:rsidRPr="0008302A" w14:paraId="0EC38FC8" w14:textId="77777777" w:rsidTr="00D33BB9">
        <w:trPr>
          <w:trHeight w:val="60"/>
        </w:trPr>
        <w:tc>
          <w:tcPr>
            <w:tcW w:w="1308" w:type="pct"/>
            <w:shd w:val="clear" w:color="auto" w:fill="auto"/>
            <w:vAlign w:val="center"/>
            <w:hideMark/>
          </w:tcPr>
          <w:p w14:paraId="4B023E51"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301D958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w:t>
            </w:r>
          </w:p>
        </w:tc>
        <w:tc>
          <w:tcPr>
            <w:tcW w:w="558" w:type="pct"/>
            <w:shd w:val="clear" w:color="auto" w:fill="auto"/>
            <w:vAlign w:val="center"/>
            <w:hideMark/>
          </w:tcPr>
          <w:p w14:paraId="79FEF9D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0,5</w:t>
            </w:r>
          </w:p>
        </w:tc>
        <w:tc>
          <w:tcPr>
            <w:tcW w:w="558" w:type="pct"/>
            <w:shd w:val="clear" w:color="auto" w:fill="auto"/>
            <w:vAlign w:val="center"/>
            <w:hideMark/>
          </w:tcPr>
          <w:p w14:paraId="45C2BE9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0,9</w:t>
            </w:r>
          </w:p>
        </w:tc>
        <w:tc>
          <w:tcPr>
            <w:tcW w:w="558" w:type="pct"/>
            <w:shd w:val="clear" w:color="auto" w:fill="auto"/>
            <w:vAlign w:val="center"/>
            <w:hideMark/>
          </w:tcPr>
          <w:p w14:paraId="5B165D7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1,3</w:t>
            </w:r>
          </w:p>
        </w:tc>
        <w:tc>
          <w:tcPr>
            <w:tcW w:w="731" w:type="pct"/>
            <w:shd w:val="clear" w:color="auto" w:fill="auto"/>
            <w:vAlign w:val="center"/>
            <w:hideMark/>
          </w:tcPr>
          <w:p w14:paraId="040CFB1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c>
          <w:tcPr>
            <w:tcW w:w="730" w:type="pct"/>
            <w:shd w:val="clear" w:color="auto" w:fill="auto"/>
            <w:vAlign w:val="center"/>
            <w:hideMark/>
          </w:tcPr>
          <w:p w14:paraId="010A9A0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w:t>
            </w:r>
          </w:p>
        </w:tc>
      </w:tr>
      <w:tr w:rsidR="005A292B" w:rsidRPr="0008302A" w14:paraId="2A8ABC47" w14:textId="77777777" w:rsidTr="00D33BB9">
        <w:trPr>
          <w:trHeight w:val="60"/>
        </w:trPr>
        <w:tc>
          <w:tcPr>
            <w:tcW w:w="1308" w:type="pct"/>
            <w:shd w:val="clear" w:color="auto" w:fill="auto"/>
            <w:vAlign w:val="center"/>
            <w:hideMark/>
          </w:tcPr>
          <w:p w14:paraId="7F6F9696"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76F1074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558" w:type="pct"/>
            <w:shd w:val="clear" w:color="auto" w:fill="auto"/>
            <w:vAlign w:val="center"/>
            <w:hideMark/>
          </w:tcPr>
          <w:p w14:paraId="17B0AD3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w:t>
            </w:r>
          </w:p>
        </w:tc>
        <w:tc>
          <w:tcPr>
            <w:tcW w:w="558" w:type="pct"/>
            <w:shd w:val="clear" w:color="auto" w:fill="auto"/>
            <w:vAlign w:val="center"/>
            <w:hideMark/>
          </w:tcPr>
          <w:p w14:paraId="6FF21E6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0,5</w:t>
            </w:r>
          </w:p>
        </w:tc>
        <w:tc>
          <w:tcPr>
            <w:tcW w:w="558" w:type="pct"/>
            <w:shd w:val="clear" w:color="auto" w:fill="auto"/>
            <w:vAlign w:val="center"/>
            <w:hideMark/>
          </w:tcPr>
          <w:p w14:paraId="36842B5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0,7</w:t>
            </w:r>
          </w:p>
        </w:tc>
        <w:tc>
          <w:tcPr>
            <w:tcW w:w="731" w:type="pct"/>
            <w:shd w:val="clear" w:color="auto" w:fill="auto"/>
            <w:vAlign w:val="center"/>
            <w:hideMark/>
          </w:tcPr>
          <w:p w14:paraId="077F296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730" w:type="pct"/>
            <w:shd w:val="clear" w:color="auto" w:fill="auto"/>
            <w:vAlign w:val="center"/>
            <w:hideMark/>
          </w:tcPr>
          <w:p w14:paraId="34653AB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r>
      <w:tr w:rsidR="005A292B" w:rsidRPr="0008302A" w14:paraId="62F66E4F" w14:textId="77777777" w:rsidTr="00D33BB9">
        <w:trPr>
          <w:trHeight w:val="60"/>
        </w:trPr>
        <w:tc>
          <w:tcPr>
            <w:tcW w:w="1308" w:type="pct"/>
            <w:shd w:val="clear" w:color="auto" w:fill="auto"/>
            <w:vAlign w:val="center"/>
            <w:hideMark/>
          </w:tcPr>
          <w:p w14:paraId="2765A6F1"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Pagube</w:t>
            </w:r>
            <w:proofErr w:type="spellEnd"/>
            <w:r w:rsidRPr="0008302A">
              <w:rPr>
                <w:rFonts w:ascii="Calibri" w:hAnsi="Calibri" w:cs="Calibri"/>
                <w:color w:val="000000"/>
                <w:sz w:val="18"/>
                <w:szCs w:val="18"/>
                <w:lang w:val="fr-FR"/>
              </w:rPr>
              <w:t xml:space="preserve"> totale </w:t>
            </w:r>
            <w:proofErr w:type="spellStart"/>
            <w:r w:rsidRPr="0008302A">
              <w:rPr>
                <w:rFonts w:ascii="Calibri" w:hAnsi="Calibri" w:cs="Calibri"/>
                <w:color w:val="000000"/>
                <w:sz w:val="18"/>
                <w:szCs w:val="18"/>
                <w:lang w:val="fr-FR"/>
              </w:rPr>
              <w:t>intangibile</w:t>
            </w:r>
            <w:proofErr w:type="spellEnd"/>
            <w:r w:rsidRPr="0008302A">
              <w:rPr>
                <w:rFonts w:ascii="Calibri" w:hAnsi="Calibri" w:cs="Calibri"/>
                <w:color w:val="000000"/>
                <w:sz w:val="18"/>
                <w:szCs w:val="18"/>
                <w:lang w:val="fr-FR"/>
              </w:rPr>
              <w:t xml:space="preserve"> indirecte (</w:t>
            </w:r>
            <w:proofErr w:type="spellStart"/>
            <w:r w:rsidRPr="0008302A">
              <w:rPr>
                <w:rFonts w:ascii="Calibri" w:hAnsi="Calibri" w:cs="Calibri"/>
                <w:color w:val="000000"/>
                <w:sz w:val="18"/>
                <w:szCs w:val="18"/>
                <w:lang w:val="fr-FR"/>
              </w:rPr>
              <w:t>milioane</w:t>
            </w:r>
            <w:proofErr w:type="spellEnd"/>
            <w:r w:rsidRPr="0008302A">
              <w:rPr>
                <w:rFonts w:ascii="Calibri" w:hAnsi="Calibri" w:cs="Calibri"/>
                <w:color w:val="000000"/>
                <w:sz w:val="18"/>
                <w:szCs w:val="18"/>
                <w:lang w:val="fr-FR"/>
              </w:rPr>
              <w:t xml:space="preserve"> €)</w:t>
            </w:r>
          </w:p>
        </w:tc>
        <w:tc>
          <w:tcPr>
            <w:tcW w:w="558" w:type="pct"/>
            <w:shd w:val="clear" w:color="auto" w:fill="auto"/>
            <w:vAlign w:val="center"/>
            <w:hideMark/>
          </w:tcPr>
          <w:p w14:paraId="01C2396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558" w:type="pct"/>
            <w:shd w:val="clear" w:color="auto" w:fill="auto"/>
            <w:vAlign w:val="center"/>
            <w:hideMark/>
          </w:tcPr>
          <w:p w14:paraId="1320F3B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558" w:type="pct"/>
            <w:shd w:val="clear" w:color="auto" w:fill="auto"/>
            <w:vAlign w:val="center"/>
            <w:hideMark/>
          </w:tcPr>
          <w:p w14:paraId="7231ADE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558" w:type="pct"/>
            <w:shd w:val="clear" w:color="auto" w:fill="auto"/>
            <w:vAlign w:val="center"/>
            <w:hideMark/>
          </w:tcPr>
          <w:p w14:paraId="76E8AD1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731" w:type="pct"/>
            <w:shd w:val="clear" w:color="auto" w:fill="auto"/>
            <w:vAlign w:val="center"/>
            <w:hideMark/>
          </w:tcPr>
          <w:p w14:paraId="57460EA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c>
          <w:tcPr>
            <w:tcW w:w="730" w:type="pct"/>
            <w:shd w:val="clear" w:color="auto" w:fill="auto"/>
            <w:vAlign w:val="center"/>
            <w:hideMark/>
          </w:tcPr>
          <w:p w14:paraId="35ADADE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w:t>
            </w:r>
          </w:p>
        </w:tc>
      </w:tr>
      <w:tr w:rsidR="005A292B" w:rsidRPr="00266AA1" w14:paraId="52088C83" w14:textId="77777777" w:rsidTr="00D33BB9">
        <w:trPr>
          <w:trHeight w:val="60"/>
        </w:trPr>
        <w:tc>
          <w:tcPr>
            <w:tcW w:w="5000" w:type="pct"/>
            <w:gridSpan w:val="7"/>
            <w:shd w:val="clear" w:color="auto" w:fill="auto"/>
            <w:vAlign w:val="center"/>
            <w:hideMark/>
          </w:tcPr>
          <w:p w14:paraId="22F2A74A" w14:textId="77777777" w:rsidR="005A292B" w:rsidRPr="0008302A" w:rsidRDefault="005A292B" w:rsidP="00EB454E">
            <w:pPr>
              <w:spacing w:before="0" w:after="0" w:line="240" w:lineRule="auto"/>
              <w:rPr>
                <w:rFonts w:ascii="Calibri" w:hAnsi="Calibri" w:cs="Calibri"/>
                <w:b/>
                <w:bCs/>
                <w:color w:val="000000"/>
                <w:sz w:val="18"/>
                <w:szCs w:val="18"/>
                <w:lang w:val="fr-FR"/>
              </w:rPr>
            </w:pPr>
            <w:proofErr w:type="spellStart"/>
            <w:r w:rsidRPr="0008302A">
              <w:rPr>
                <w:rFonts w:ascii="Calibri" w:hAnsi="Calibri" w:cs="Calibri"/>
                <w:b/>
                <w:bCs/>
                <w:color w:val="000000"/>
                <w:sz w:val="18"/>
                <w:szCs w:val="18"/>
                <w:lang w:val="fr-FR"/>
              </w:rPr>
              <w:t>Pagube</w:t>
            </w:r>
            <w:proofErr w:type="spellEnd"/>
            <w:r w:rsidRPr="0008302A">
              <w:rPr>
                <w:rFonts w:ascii="Calibri" w:hAnsi="Calibri" w:cs="Calibri"/>
                <w:b/>
                <w:bCs/>
                <w:color w:val="000000"/>
                <w:sz w:val="18"/>
                <w:szCs w:val="18"/>
                <w:lang w:val="fr-FR"/>
              </w:rPr>
              <w:t xml:space="preserve"> totale </w:t>
            </w:r>
            <w:proofErr w:type="spellStart"/>
            <w:r w:rsidRPr="0008302A">
              <w:rPr>
                <w:rFonts w:ascii="Calibri" w:hAnsi="Calibri" w:cs="Calibri"/>
                <w:b/>
                <w:bCs/>
                <w:color w:val="000000"/>
                <w:sz w:val="18"/>
                <w:szCs w:val="18"/>
                <w:lang w:val="fr-FR"/>
              </w:rPr>
              <w:t>tangibile</w:t>
            </w:r>
            <w:proofErr w:type="spellEnd"/>
            <w:r w:rsidRPr="0008302A">
              <w:rPr>
                <w:rFonts w:ascii="Calibri" w:hAnsi="Calibri" w:cs="Calibri"/>
                <w:b/>
                <w:bCs/>
                <w:color w:val="000000"/>
                <w:sz w:val="18"/>
                <w:szCs w:val="18"/>
                <w:lang w:val="fr-FR"/>
              </w:rPr>
              <w:t xml:space="preserve"> directe </w:t>
            </w:r>
            <w:proofErr w:type="spellStart"/>
            <w:r w:rsidRPr="0008302A">
              <w:rPr>
                <w:rFonts w:ascii="Calibri" w:hAnsi="Calibri" w:cs="Calibri"/>
                <w:b/>
                <w:bCs/>
                <w:color w:val="000000"/>
                <w:sz w:val="18"/>
                <w:szCs w:val="18"/>
                <w:lang w:val="fr-FR"/>
              </w:rPr>
              <w:t>pe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sectoare</w:t>
            </w:r>
            <w:proofErr w:type="spellEnd"/>
            <w:r w:rsidRPr="0008302A">
              <w:rPr>
                <w:rFonts w:ascii="Calibri" w:hAnsi="Calibri" w:cs="Calibri"/>
                <w:b/>
                <w:bCs/>
                <w:color w:val="000000"/>
                <w:sz w:val="18"/>
                <w:szCs w:val="18"/>
                <w:lang w:val="fr-FR"/>
              </w:rPr>
              <w:t xml:space="preserve"> (</w:t>
            </w:r>
            <w:proofErr w:type="spellStart"/>
            <w:r w:rsidRPr="0008302A">
              <w:rPr>
                <w:rFonts w:ascii="Calibri" w:hAnsi="Calibri" w:cs="Calibri"/>
                <w:b/>
                <w:bCs/>
                <w:color w:val="000000"/>
                <w:sz w:val="18"/>
                <w:szCs w:val="18"/>
                <w:lang w:val="fr-FR"/>
              </w:rPr>
              <w:t>milioane</w:t>
            </w:r>
            <w:proofErr w:type="spellEnd"/>
            <w:r w:rsidRPr="0008302A">
              <w:rPr>
                <w:rFonts w:ascii="Calibri" w:hAnsi="Calibri" w:cs="Calibri"/>
                <w:b/>
                <w:bCs/>
                <w:color w:val="000000"/>
                <w:sz w:val="18"/>
                <w:szCs w:val="18"/>
                <w:lang w:val="fr-FR"/>
              </w:rPr>
              <w:t xml:space="preserve"> €)</w:t>
            </w:r>
          </w:p>
        </w:tc>
      </w:tr>
      <w:tr w:rsidR="005A292B" w:rsidRPr="0008302A" w14:paraId="08206A2F" w14:textId="77777777" w:rsidTr="00D33BB9">
        <w:trPr>
          <w:trHeight w:val="60"/>
        </w:trPr>
        <w:tc>
          <w:tcPr>
            <w:tcW w:w="1308" w:type="pct"/>
            <w:shd w:val="clear" w:color="auto" w:fill="auto"/>
            <w:vAlign w:val="center"/>
            <w:hideMark/>
          </w:tcPr>
          <w:p w14:paraId="2D03542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Rezidențial</w:t>
            </w:r>
            <w:proofErr w:type="spellEnd"/>
          </w:p>
        </w:tc>
        <w:tc>
          <w:tcPr>
            <w:tcW w:w="558" w:type="pct"/>
            <w:shd w:val="clear" w:color="auto" w:fill="auto"/>
            <w:vAlign w:val="center"/>
            <w:hideMark/>
          </w:tcPr>
          <w:p w14:paraId="73BF6E5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0,36</w:t>
            </w:r>
          </w:p>
        </w:tc>
        <w:tc>
          <w:tcPr>
            <w:tcW w:w="558" w:type="pct"/>
            <w:shd w:val="clear" w:color="auto" w:fill="auto"/>
            <w:vAlign w:val="center"/>
            <w:hideMark/>
          </w:tcPr>
          <w:p w14:paraId="11F8350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1,52</w:t>
            </w:r>
          </w:p>
        </w:tc>
        <w:tc>
          <w:tcPr>
            <w:tcW w:w="558" w:type="pct"/>
            <w:shd w:val="clear" w:color="auto" w:fill="auto"/>
            <w:vAlign w:val="center"/>
            <w:hideMark/>
          </w:tcPr>
          <w:p w14:paraId="7A1817E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2,81</w:t>
            </w:r>
          </w:p>
        </w:tc>
        <w:tc>
          <w:tcPr>
            <w:tcW w:w="558" w:type="pct"/>
            <w:shd w:val="clear" w:color="auto" w:fill="auto"/>
            <w:vAlign w:val="center"/>
            <w:hideMark/>
          </w:tcPr>
          <w:p w14:paraId="0959CD2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3,74</w:t>
            </w:r>
          </w:p>
        </w:tc>
        <w:tc>
          <w:tcPr>
            <w:tcW w:w="731" w:type="pct"/>
            <w:shd w:val="clear" w:color="auto" w:fill="auto"/>
            <w:vAlign w:val="center"/>
            <w:hideMark/>
          </w:tcPr>
          <w:p w14:paraId="551F97D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0,17</w:t>
            </w:r>
          </w:p>
        </w:tc>
        <w:tc>
          <w:tcPr>
            <w:tcW w:w="730" w:type="pct"/>
            <w:shd w:val="clear" w:color="auto" w:fill="auto"/>
            <w:vAlign w:val="center"/>
            <w:hideMark/>
          </w:tcPr>
          <w:p w14:paraId="38113B6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0,22</w:t>
            </w:r>
          </w:p>
        </w:tc>
      </w:tr>
      <w:tr w:rsidR="005A292B" w:rsidRPr="0008302A" w14:paraId="08E8FC99" w14:textId="77777777" w:rsidTr="00D33BB9">
        <w:trPr>
          <w:trHeight w:val="60"/>
        </w:trPr>
        <w:tc>
          <w:tcPr>
            <w:tcW w:w="1308" w:type="pct"/>
            <w:shd w:val="clear" w:color="auto" w:fill="auto"/>
            <w:vAlign w:val="center"/>
            <w:hideMark/>
          </w:tcPr>
          <w:p w14:paraId="5E965468"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Comerț</w:t>
            </w:r>
            <w:proofErr w:type="spellEnd"/>
          </w:p>
        </w:tc>
        <w:tc>
          <w:tcPr>
            <w:tcW w:w="558" w:type="pct"/>
            <w:shd w:val="clear" w:color="auto" w:fill="auto"/>
            <w:vAlign w:val="center"/>
            <w:hideMark/>
          </w:tcPr>
          <w:p w14:paraId="4830F09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558" w:type="pct"/>
            <w:shd w:val="clear" w:color="auto" w:fill="auto"/>
            <w:vAlign w:val="center"/>
            <w:hideMark/>
          </w:tcPr>
          <w:p w14:paraId="188BF19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558" w:type="pct"/>
            <w:shd w:val="clear" w:color="auto" w:fill="auto"/>
            <w:vAlign w:val="center"/>
            <w:hideMark/>
          </w:tcPr>
          <w:p w14:paraId="4BC0AC1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558" w:type="pct"/>
            <w:shd w:val="clear" w:color="auto" w:fill="auto"/>
            <w:vAlign w:val="center"/>
            <w:hideMark/>
          </w:tcPr>
          <w:p w14:paraId="3996AD9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0,33</w:t>
            </w:r>
          </w:p>
        </w:tc>
        <w:tc>
          <w:tcPr>
            <w:tcW w:w="731" w:type="pct"/>
            <w:shd w:val="clear" w:color="auto" w:fill="auto"/>
            <w:vAlign w:val="center"/>
            <w:hideMark/>
          </w:tcPr>
          <w:p w14:paraId="648E85B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730" w:type="pct"/>
            <w:shd w:val="clear" w:color="auto" w:fill="auto"/>
            <w:vAlign w:val="center"/>
            <w:hideMark/>
          </w:tcPr>
          <w:p w14:paraId="4AADCEF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r>
      <w:tr w:rsidR="005A292B" w:rsidRPr="0008302A" w14:paraId="3D20B856" w14:textId="77777777" w:rsidTr="00D33BB9">
        <w:trPr>
          <w:trHeight w:val="60"/>
        </w:trPr>
        <w:tc>
          <w:tcPr>
            <w:tcW w:w="1308" w:type="pct"/>
            <w:shd w:val="clear" w:color="auto" w:fill="auto"/>
            <w:vAlign w:val="center"/>
            <w:hideMark/>
          </w:tcPr>
          <w:p w14:paraId="6D2F3586"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Industrie</w:t>
            </w:r>
            <w:proofErr w:type="spellEnd"/>
          </w:p>
        </w:tc>
        <w:tc>
          <w:tcPr>
            <w:tcW w:w="558" w:type="pct"/>
            <w:shd w:val="clear" w:color="auto" w:fill="auto"/>
            <w:vAlign w:val="center"/>
            <w:hideMark/>
          </w:tcPr>
          <w:p w14:paraId="47253B8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558" w:type="pct"/>
            <w:shd w:val="clear" w:color="auto" w:fill="auto"/>
            <w:vAlign w:val="center"/>
            <w:hideMark/>
          </w:tcPr>
          <w:p w14:paraId="7A68BE5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0,24</w:t>
            </w:r>
          </w:p>
        </w:tc>
        <w:tc>
          <w:tcPr>
            <w:tcW w:w="558" w:type="pct"/>
            <w:shd w:val="clear" w:color="auto" w:fill="auto"/>
            <w:vAlign w:val="center"/>
            <w:hideMark/>
          </w:tcPr>
          <w:p w14:paraId="1F5C1BA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0,83</w:t>
            </w:r>
          </w:p>
        </w:tc>
        <w:tc>
          <w:tcPr>
            <w:tcW w:w="558" w:type="pct"/>
            <w:shd w:val="clear" w:color="auto" w:fill="auto"/>
            <w:vAlign w:val="center"/>
            <w:hideMark/>
          </w:tcPr>
          <w:p w14:paraId="2B9E9BA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1,23</w:t>
            </w:r>
          </w:p>
        </w:tc>
        <w:tc>
          <w:tcPr>
            <w:tcW w:w="731" w:type="pct"/>
            <w:shd w:val="clear" w:color="auto" w:fill="auto"/>
            <w:vAlign w:val="center"/>
            <w:hideMark/>
          </w:tcPr>
          <w:p w14:paraId="7EC7484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730" w:type="pct"/>
            <w:shd w:val="clear" w:color="auto" w:fill="auto"/>
            <w:vAlign w:val="center"/>
            <w:hideMark/>
          </w:tcPr>
          <w:p w14:paraId="3E2C1B5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0,03</w:t>
            </w:r>
          </w:p>
        </w:tc>
      </w:tr>
      <w:tr w:rsidR="005A292B" w:rsidRPr="0008302A" w14:paraId="7B21D4F7" w14:textId="77777777" w:rsidTr="00D33BB9">
        <w:trPr>
          <w:trHeight w:val="60"/>
        </w:trPr>
        <w:tc>
          <w:tcPr>
            <w:tcW w:w="1308" w:type="pct"/>
            <w:shd w:val="clear" w:color="auto" w:fill="auto"/>
            <w:vAlign w:val="center"/>
            <w:hideMark/>
          </w:tcPr>
          <w:p w14:paraId="2B4C80C7"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Patrimoniu</w:t>
            </w:r>
            <w:proofErr w:type="spellEnd"/>
            <w:r w:rsidRPr="0008302A">
              <w:rPr>
                <w:rFonts w:ascii="Calibri" w:hAnsi="Calibri" w:cs="Calibri"/>
                <w:color w:val="000000"/>
                <w:sz w:val="18"/>
                <w:szCs w:val="18"/>
              </w:rPr>
              <w:t xml:space="preserve"> cultural</w:t>
            </w:r>
          </w:p>
        </w:tc>
        <w:tc>
          <w:tcPr>
            <w:tcW w:w="558" w:type="pct"/>
            <w:shd w:val="clear" w:color="auto" w:fill="auto"/>
            <w:vAlign w:val="center"/>
            <w:hideMark/>
          </w:tcPr>
          <w:p w14:paraId="30F51B5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462702F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61AAA60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6AB17AD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1" w:type="pct"/>
            <w:shd w:val="clear" w:color="auto" w:fill="auto"/>
            <w:vAlign w:val="center"/>
            <w:hideMark/>
          </w:tcPr>
          <w:p w14:paraId="35C291C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04603D7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7AB0A6B8" w14:textId="77777777" w:rsidTr="00D33BB9">
        <w:trPr>
          <w:trHeight w:val="60"/>
        </w:trPr>
        <w:tc>
          <w:tcPr>
            <w:tcW w:w="1308" w:type="pct"/>
            <w:shd w:val="clear" w:color="auto" w:fill="auto"/>
            <w:vAlign w:val="center"/>
            <w:hideMark/>
          </w:tcPr>
          <w:p w14:paraId="5BF3FB6B"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Utilități</w:t>
            </w:r>
            <w:proofErr w:type="spellEnd"/>
          </w:p>
        </w:tc>
        <w:tc>
          <w:tcPr>
            <w:tcW w:w="558" w:type="pct"/>
            <w:shd w:val="clear" w:color="auto" w:fill="auto"/>
            <w:vAlign w:val="center"/>
            <w:hideMark/>
          </w:tcPr>
          <w:p w14:paraId="3A01231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558" w:type="pct"/>
            <w:shd w:val="clear" w:color="auto" w:fill="auto"/>
            <w:vAlign w:val="center"/>
            <w:hideMark/>
          </w:tcPr>
          <w:p w14:paraId="58AC26C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0,06</w:t>
            </w:r>
          </w:p>
        </w:tc>
        <w:tc>
          <w:tcPr>
            <w:tcW w:w="558" w:type="pct"/>
            <w:shd w:val="clear" w:color="auto" w:fill="auto"/>
            <w:vAlign w:val="center"/>
            <w:hideMark/>
          </w:tcPr>
          <w:p w14:paraId="5F58C96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0,09</w:t>
            </w:r>
          </w:p>
        </w:tc>
        <w:tc>
          <w:tcPr>
            <w:tcW w:w="558" w:type="pct"/>
            <w:shd w:val="clear" w:color="auto" w:fill="auto"/>
            <w:vAlign w:val="center"/>
            <w:hideMark/>
          </w:tcPr>
          <w:p w14:paraId="6C33733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0,19</w:t>
            </w:r>
          </w:p>
        </w:tc>
        <w:tc>
          <w:tcPr>
            <w:tcW w:w="731" w:type="pct"/>
            <w:shd w:val="clear" w:color="auto" w:fill="auto"/>
            <w:vAlign w:val="center"/>
            <w:hideMark/>
          </w:tcPr>
          <w:p w14:paraId="0CD72BE5"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730" w:type="pct"/>
            <w:shd w:val="clear" w:color="auto" w:fill="auto"/>
            <w:vAlign w:val="center"/>
            <w:hideMark/>
          </w:tcPr>
          <w:p w14:paraId="35BBA4D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r>
      <w:tr w:rsidR="005A292B" w:rsidRPr="0008302A" w14:paraId="68554EEE" w14:textId="77777777" w:rsidTr="00D33BB9">
        <w:trPr>
          <w:trHeight w:val="60"/>
        </w:trPr>
        <w:tc>
          <w:tcPr>
            <w:tcW w:w="1308" w:type="pct"/>
            <w:shd w:val="clear" w:color="auto" w:fill="auto"/>
            <w:vAlign w:val="center"/>
            <w:hideMark/>
          </w:tcPr>
          <w:p w14:paraId="65F8EB6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Sănătate</w:t>
            </w:r>
            <w:proofErr w:type="spellEnd"/>
          </w:p>
        </w:tc>
        <w:tc>
          <w:tcPr>
            <w:tcW w:w="558" w:type="pct"/>
            <w:shd w:val="clear" w:color="auto" w:fill="auto"/>
            <w:vAlign w:val="center"/>
            <w:hideMark/>
          </w:tcPr>
          <w:p w14:paraId="196B094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3A4F101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0628A6B6"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558" w:type="pct"/>
            <w:shd w:val="clear" w:color="auto" w:fill="auto"/>
            <w:vAlign w:val="center"/>
            <w:hideMark/>
          </w:tcPr>
          <w:p w14:paraId="6090469E"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731" w:type="pct"/>
            <w:shd w:val="clear" w:color="auto" w:fill="auto"/>
            <w:vAlign w:val="center"/>
            <w:hideMark/>
          </w:tcPr>
          <w:p w14:paraId="19F2059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74CC9AA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10B0FFDD" w14:textId="77777777" w:rsidTr="00D33BB9">
        <w:trPr>
          <w:trHeight w:val="60"/>
        </w:trPr>
        <w:tc>
          <w:tcPr>
            <w:tcW w:w="1308" w:type="pct"/>
            <w:shd w:val="clear" w:color="auto" w:fill="auto"/>
            <w:vAlign w:val="center"/>
            <w:hideMark/>
          </w:tcPr>
          <w:p w14:paraId="2BC1FA12"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Educație</w:t>
            </w:r>
            <w:proofErr w:type="spellEnd"/>
          </w:p>
        </w:tc>
        <w:tc>
          <w:tcPr>
            <w:tcW w:w="558" w:type="pct"/>
            <w:shd w:val="clear" w:color="auto" w:fill="auto"/>
            <w:vAlign w:val="center"/>
            <w:hideMark/>
          </w:tcPr>
          <w:p w14:paraId="4BA356CF"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558" w:type="pct"/>
            <w:shd w:val="clear" w:color="auto" w:fill="auto"/>
            <w:vAlign w:val="center"/>
            <w:hideMark/>
          </w:tcPr>
          <w:p w14:paraId="54462DF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558" w:type="pct"/>
            <w:shd w:val="clear" w:color="auto" w:fill="auto"/>
            <w:vAlign w:val="center"/>
            <w:hideMark/>
          </w:tcPr>
          <w:p w14:paraId="235E7D14"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558" w:type="pct"/>
            <w:shd w:val="clear" w:color="auto" w:fill="auto"/>
            <w:vAlign w:val="center"/>
            <w:hideMark/>
          </w:tcPr>
          <w:p w14:paraId="7AF1370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0,03</w:t>
            </w:r>
          </w:p>
        </w:tc>
        <w:tc>
          <w:tcPr>
            <w:tcW w:w="731" w:type="pct"/>
            <w:shd w:val="clear" w:color="auto" w:fill="auto"/>
            <w:vAlign w:val="center"/>
            <w:hideMark/>
          </w:tcPr>
          <w:p w14:paraId="12D86AA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137F2B6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5D67326A" w14:textId="77777777" w:rsidTr="00D33BB9">
        <w:trPr>
          <w:trHeight w:val="60"/>
        </w:trPr>
        <w:tc>
          <w:tcPr>
            <w:tcW w:w="1308" w:type="pct"/>
            <w:shd w:val="clear" w:color="auto" w:fill="auto"/>
            <w:vAlign w:val="center"/>
            <w:hideMark/>
          </w:tcPr>
          <w:p w14:paraId="715474E8" w14:textId="77777777" w:rsidR="005A292B" w:rsidRPr="0008302A" w:rsidRDefault="005A292B" w:rsidP="00EB454E">
            <w:pPr>
              <w:spacing w:before="0" w:after="0" w:line="240" w:lineRule="auto"/>
              <w:jc w:val="both"/>
              <w:rPr>
                <w:rFonts w:ascii="Calibri" w:hAnsi="Calibri" w:cs="Calibri"/>
                <w:color w:val="000000"/>
                <w:sz w:val="18"/>
                <w:szCs w:val="18"/>
                <w:lang w:val="fr-FR"/>
              </w:rPr>
            </w:pPr>
            <w:proofErr w:type="spellStart"/>
            <w:r w:rsidRPr="0008302A">
              <w:rPr>
                <w:rFonts w:ascii="Calibri" w:hAnsi="Calibri" w:cs="Calibri"/>
                <w:color w:val="000000"/>
                <w:sz w:val="18"/>
                <w:szCs w:val="18"/>
                <w:lang w:val="fr-FR"/>
              </w:rPr>
              <w:t>Clădiri</w:t>
            </w:r>
            <w:proofErr w:type="spellEnd"/>
            <w:r w:rsidRPr="0008302A">
              <w:rPr>
                <w:rFonts w:ascii="Calibri" w:hAnsi="Calibri" w:cs="Calibri"/>
                <w:color w:val="000000"/>
                <w:sz w:val="18"/>
                <w:szCs w:val="18"/>
                <w:lang w:val="fr-FR"/>
              </w:rPr>
              <w:t xml:space="preserve"> ale </w:t>
            </w:r>
            <w:proofErr w:type="spellStart"/>
            <w:r w:rsidRPr="0008302A">
              <w:rPr>
                <w:rFonts w:ascii="Calibri" w:hAnsi="Calibri" w:cs="Calibri"/>
                <w:color w:val="000000"/>
                <w:sz w:val="18"/>
                <w:szCs w:val="18"/>
                <w:lang w:val="fr-FR"/>
              </w:rPr>
              <w:t>infrastructurii</w:t>
            </w:r>
            <w:proofErr w:type="spellEnd"/>
            <w:r w:rsidRPr="0008302A">
              <w:rPr>
                <w:rFonts w:ascii="Calibri" w:hAnsi="Calibri" w:cs="Calibri"/>
                <w:color w:val="000000"/>
                <w:sz w:val="18"/>
                <w:szCs w:val="18"/>
                <w:lang w:val="fr-FR"/>
              </w:rPr>
              <w:t xml:space="preserve"> de transport</w:t>
            </w:r>
          </w:p>
        </w:tc>
        <w:tc>
          <w:tcPr>
            <w:tcW w:w="558" w:type="pct"/>
            <w:shd w:val="clear" w:color="auto" w:fill="auto"/>
            <w:vAlign w:val="center"/>
            <w:hideMark/>
          </w:tcPr>
          <w:p w14:paraId="5015EE4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558" w:type="pct"/>
            <w:shd w:val="clear" w:color="auto" w:fill="auto"/>
            <w:vAlign w:val="center"/>
            <w:hideMark/>
          </w:tcPr>
          <w:p w14:paraId="746204C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558" w:type="pct"/>
            <w:shd w:val="clear" w:color="auto" w:fill="auto"/>
            <w:vAlign w:val="center"/>
            <w:hideMark/>
          </w:tcPr>
          <w:p w14:paraId="6F5D7BD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558" w:type="pct"/>
            <w:shd w:val="clear" w:color="auto" w:fill="auto"/>
            <w:vAlign w:val="center"/>
            <w:hideMark/>
          </w:tcPr>
          <w:p w14:paraId="7063C5C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0,04</w:t>
            </w:r>
          </w:p>
        </w:tc>
        <w:tc>
          <w:tcPr>
            <w:tcW w:w="731" w:type="pct"/>
            <w:shd w:val="clear" w:color="auto" w:fill="auto"/>
            <w:vAlign w:val="center"/>
            <w:hideMark/>
          </w:tcPr>
          <w:p w14:paraId="3EA7872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c>
          <w:tcPr>
            <w:tcW w:w="730" w:type="pct"/>
            <w:shd w:val="clear" w:color="auto" w:fill="auto"/>
            <w:vAlign w:val="center"/>
            <w:hideMark/>
          </w:tcPr>
          <w:p w14:paraId="3BF9135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0,00</w:t>
            </w:r>
          </w:p>
        </w:tc>
      </w:tr>
      <w:tr w:rsidR="005A292B" w:rsidRPr="0008302A" w14:paraId="5679F253" w14:textId="77777777" w:rsidTr="00D33BB9">
        <w:trPr>
          <w:trHeight w:val="60"/>
        </w:trPr>
        <w:tc>
          <w:tcPr>
            <w:tcW w:w="1308" w:type="pct"/>
            <w:shd w:val="clear" w:color="auto" w:fill="auto"/>
            <w:vAlign w:val="center"/>
            <w:hideMark/>
          </w:tcPr>
          <w:p w14:paraId="5B05EF7D"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Infrastructura</w:t>
            </w:r>
            <w:proofErr w:type="spellEnd"/>
            <w:r w:rsidRPr="0008302A">
              <w:rPr>
                <w:rFonts w:ascii="Calibri" w:hAnsi="Calibri" w:cs="Calibri"/>
                <w:color w:val="000000"/>
                <w:sz w:val="18"/>
                <w:szCs w:val="18"/>
              </w:rPr>
              <w:t xml:space="preserve"> de transport</w:t>
            </w:r>
          </w:p>
        </w:tc>
        <w:tc>
          <w:tcPr>
            <w:tcW w:w="558" w:type="pct"/>
            <w:shd w:val="clear" w:color="auto" w:fill="auto"/>
            <w:vAlign w:val="center"/>
            <w:hideMark/>
          </w:tcPr>
          <w:p w14:paraId="0DC1663B"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1,15</w:t>
            </w:r>
          </w:p>
        </w:tc>
        <w:tc>
          <w:tcPr>
            <w:tcW w:w="558" w:type="pct"/>
            <w:shd w:val="clear" w:color="auto" w:fill="auto"/>
            <w:vAlign w:val="center"/>
            <w:hideMark/>
          </w:tcPr>
          <w:p w14:paraId="4F7B946A"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2,22</w:t>
            </w:r>
          </w:p>
        </w:tc>
        <w:tc>
          <w:tcPr>
            <w:tcW w:w="558" w:type="pct"/>
            <w:shd w:val="clear" w:color="auto" w:fill="auto"/>
            <w:vAlign w:val="center"/>
            <w:hideMark/>
          </w:tcPr>
          <w:p w14:paraId="52F97C13"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2,98</w:t>
            </w:r>
          </w:p>
        </w:tc>
        <w:tc>
          <w:tcPr>
            <w:tcW w:w="558" w:type="pct"/>
            <w:shd w:val="clear" w:color="auto" w:fill="auto"/>
            <w:vAlign w:val="center"/>
            <w:hideMark/>
          </w:tcPr>
          <w:p w14:paraId="4819CF60"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3,44</w:t>
            </w:r>
          </w:p>
        </w:tc>
        <w:tc>
          <w:tcPr>
            <w:tcW w:w="731" w:type="pct"/>
            <w:shd w:val="clear" w:color="auto" w:fill="auto"/>
            <w:vAlign w:val="center"/>
            <w:hideMark/>
          </w:tcPr>
          <w:p w14:paraId="213573F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0,38</w:t>
            </w:r>
          </w:p>
        </w:tc>
        <w:tc>
          <w:tcPr>
            <w:tcW w:w="730" w:type="pct"/>
            <w:shd w:val="clear" w:color="auto" w:fill="auto"/>
            <w:vAlign w:val="center"/>
            <w:hideMark/>
          </w:tcPr>
          <w:p w14:paraId="1AAF69C9"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0,46</w:t>
            </w:r>
          </w:p>
        </w:tc>
      </w:tr>
      <w:tr w:rsidR="005A292B" w:rsidRPr="0008302A" w14:paraId="14AFA340" w14:textId="77777777" w:rsidTr="00D33BB9">
        <w:trPr>
          <w:trHeight w:val="60"/>
        </w:trPr>
        <w:tc>
          <w:tcPr>
            <w:tcW w:w="1308" w:type="pct"/>
            <w:shd w:val="clear" w:color="auto" w:fill="auto"/>
            <w:vAlign w:val="center"/>
            <w:hideMark/>
          </w:tcPr>
          <w:p w14:paraId="1F523DBC" w14:textId="77777777" w:rsidR="005A292B" w:rsidRPr="0008302A" w:rsidRDefault="005A292B" w:rsidP="00EB454E">
            <w:pPr>
              <w:spacing w:before="0" w:after="0" w:line="240" w:lineRule="auto"/>
              <w:jc w:val="both"/>
              <w:rPr>
                <w:rFonts w:ascii="Calibri" w:hAnsi="Calibri" w:cs="Calibri"/>
                <w:color w:val="000000"/>
                <w:sz w:val="18"/>
                <w:szCs w:val="18"/>
              </w:rPr>
            </w:pPr>
            <w:proofErr w:type="spellStart"/>
            <w:r w:rsidRPr="0008302A">
              <w:rPr>
                <w:rFonts w:ascii="Calibri" w:hAnsi="Calibri" w:cs="Calibri"/>
                <w:color w:val="000000"/>
                <w:sz w:val="18"/>
                <w:szCs w:val="18"/>
              </w:rPr>
              <w:t>Agricultură</w:t>
            </w:r>
            <w:proofErr w:type="spellEnd"/>
          </w:p>
        </w:tc>
        <w:tc>
          <w:tcPr>
            <w:tcW w:w="558" w:type="pct"/>
            <w:shd w:val="clear" w:color="auto" w:fill="auto"/>
            <w:vAlign w:val="center"/>
            <w:hideMark/>
          </w:tcPr>
          <w:p w14:paraId="31171822"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0,02</w:t>
            </w:r>
          </w:p>
        </w:tc>
        <w:tc>
          <w:tcPr>
            <w:tcW w:w="558" w:type="pct"/>
            <w:shd w:val="clear" w:color="auto" w:fill="auto"/>
            <w:vAlign w:val="center"/>
            <w:hideMark/>
          </w:tcPr>
          <w:p w14:paraId="5E05AB17"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0,06</w:t>
            </w:r>
          </w:p>
        </w:tc>
        <w:tc>
          <w:tcPr>
            <w:tcW w:w="558" w:type="pct"/>
            <w:shd w:val="clear" w:color="auto" w:fill="auto"/>
            <w:vAlign w:val="center"/>
            <w:hideMark/>
          </w:tcPr>
          <w:p w14:paraId="1A8169EC"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0,10</w:t>
            </w:r>
          </w:p>
        </w:tc>
        <w:tc>
          <w:tcPr>
            <w:tcW w:w="558" w:type="pct"/>
            <w:shd w:val="clear" w:color="auto" w:fill="auto"/>
            <w:vAlign w:val="center"/>
            <w:hideMark/>
          </w:tcPr>
          <w:p w14:paraId="71C95108"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0,12</w:t>
            </w:r>
          </w:p>
        </w:tc>
        <w:tc>
          <w:tcPr>
            <w:tcW w:w="731" w:type="pct"/>
            <w:shd w:val="clear" w:color="auto" w:fill="auto"/>
            <w:vAlign w:val="center"/>
            <w:hideMark/>
          </w:tcPr>
          <w:p w14:paraId="533698FD"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c>
          <w:tcPr>
            <w:tcW w:w="730" w:type="pct"/>
            <w:shd w:val="clear" w:color="auto" w:fill="auto"/>
            <w:vAlign w:val="center"/>
            <w:hideMark/>
          </w:tcPr>
          <w:p w14:paraId="70981021" w14:textId="77777777" w:rsidR="005A292B" w:rsidRPr="0008302A" w:rsidRDefault="005A292B" w:rsidP="00EB454E">
            <w:pPr>
              <w:spacing w:before="0" w:after="0" w:line="240" w:lineRule="auto"/>
              <w:jc w:val="right"/>
              <w:rPr>
                <w:rFonts w:ascii="Calibri" w:hAnsi="Calibri" w:cs="Calibri"/>
                <w:color w:val="000000"/>
                <w:sz w:val="18"/>
                <w:szCs w:val="18"/>
              </w:rPr>
            </w:pPr>
            <w:r w:rsidRPr="0008302A">
              <w:rPr>
                <w:rFonts w:ascii="Calibri" w:hAnsi="Calibri" w:cs="Calibri"/>
                <w:color w:val="000000"/>
                <w:sz w:val="18"/>
                <w:szCs w:val="18"/>
              </w:rPr>
              <w:t>0,01</w:t>
            </w:r>
          </w:p>
        </w:tc>
      </w:tr>
    </w:tbl>
    <w:p w14:paraId="7224BE98" w14:textId="77777777" w:rsidR="005A292B" w:rsidRPr="0008302A" w:rsidRDefault="005A292B" w:rsidP="00EB454E">
      <w:pPr>
        <w:widowControl w:val="0"/>
        <w:autoSpaceDE w:val="0"/>
        <w:spacing w:before="0" w:after="0" w:line="276" w:lineRule="auto"/>
        <w:ind w:right="216"/>
        <w:jc w:val="both"/>
        <w:rPr>
          <w:rFonts w:cstheme="minorHAnsi"/>
          <w:i/>
          <w:sz w:val="16"/>
          <w:szCs w:val="16"/>
          <w:lang w:eastAsia="ro-RO" w:bidi="ro-RO"/>
        </w:rPr>
      </w:pPr>
      <w:bookmarkStart w:id="182" w:name="_bookmark27"/>
      <w:bookmarkEnd w:id="182"/>
      <w:proofErr w:type="spellStart"/>
      <w:r w:rsidRPr="0008302A">
        <w:rPr>
          <w:rFonts w:cstheme="minorHAnsi"/>
          <w:b/>
          <w:bCs/>
          <w:i/>
          <w:sz w:val="16"/>
          <w:szCs w:val="16"/>
          <w:lang w:eastAsia="ro-RO" w:bidi="ro-RO"/>
        </w:rPr>
        <w:t>Pagube</w:t>
      </w:r>
      <w:proofErr w:type="spellEnd"/>
      <w:r w:rsidRPr="0008302A">
        <w:rPr>
          <w:rFonts w:cstheme="minorHAnsi"/>
          <w:b/>
          <w:bCs/>
          <w:i/>
          <w:sz w:val="16"/>
          <w:szCs w:val="16"/>
          <w:lang w:eastAsia="ro-RO" w:bidi="ro-RO"/>
        </w:rPr>
        <w:t xml:space="preserve"> </w:t>
      </w:r>
      <w:proofErr w:type="spellStart"/>
      <w:r w:rsidRPr="0008302A">
        <w:rPr>
          <w:rFonts w:cstheme="minorHAnsi"/>
          <w:b/>
          <w:bCs/>
          <w:i/>
          <w:sz w:val="16"/>
          <w:szCs w:val="16"/>
          <w:lang w:eastAsia="ro-RO" w:bidi="ro-RO"/>
        </w:rPr>
        <w:t>Anuale</w:t>
      </w:r>
      <w:proofErr w:type="spellEnd"/>
      <w:r w:rsidRPr="0008302A">
        <w:rPr>
          <w:rFonts w:cstheme="minorHAnsi"/>
          <w:b/>
          <w:bCs/>
          <w:i/>
          <w:sz w:val="16"/>
          <w:szCs w:val="16"/>
          <w:lang w:eastAsia="ro-RO" w:bidi="ro-RO"/>
        </w:rPr>
        <w:t xml:space="preserve"> </w:t>
      </w:r>
      <w:proofErr w:type="spellStart"/>
      <w:r w:rsidRPr="0008302A">
        <w:rPr>
          <w:rFonts w:cstheme="minorHAnsi"/>
          <w:b/>
          <w:bCs/>
          <w:i/>
          <w:sz w:val="16"/>
          <w:szCs w:val="16"/>
          <w:lang w:eastAsia="ro-RO" w:bidi="ro-RO"/>
        </w:rPr>
        <w:t>Preconizate</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costurile</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medii</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anuale</w:t>
      </w:r>
      <w:proofErr w:type="spellEnd"/>
      <w:r w:rsidRPr="0008302A">
        <w:rPr>
          <w:rFonts w:cstheme="minorHAnsi"/>
          <w:i/>
          <w:sz w:val="16"/>
          <w:szCs w:val="16"/>
          <w:lang w:eastAsia="ro-RO" w:bidi="ro-RO"/>
        </w:rPr>
        <w:t xml:space="preserve"> care pot fi generate de </w:t>
      </w:r>
      <w:proofErr w:type="spellStart"/>
      <w:r w:rsidRPr="0008302A">
        <w:rPr>
          <w:rFonts w:cstheme="minorHAnsi"/>
          <w:i/>
          <w:sz w:val="16"/>
          <w:szCs w:val="16"/>
          <w:lang w:eastAsia="ro-RO" w:bidi="ro-RO"/>
        </w:rPr>
        <w:t>inundații</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ținând</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cont</w:t>
      </w:r>
      <w:proofErr w:type="spellEnd"/>
      <w:r w:rsidRPr="0008302A">
        <w:rPr>
          <w:rFonts w:cstheme="minorHAnsi"/>
          <w:i/>
          <w:sz w:val="16"/>
          <w:szCs w:val="16"/>
          <w:lang w:eastAsia="ro-RO" w:bidi="ro-RO"/>
        </w:rPr>
        <w:t xml:space="preserve"> de </w:t>
      </w:r>
      <w:proofErr w:type="spellStart"/>
      <w:r w:rsidRPr="0008302A">
        <w:rPr>
          <w:rFonts w:cstheme="minorHAnsi"/>
          <w:i/>
          <w:sz w:val="16"/>
          <w:szCs w:val="16"/>
          <w:lang w:eastAsia="ro-RO" w:bidi="ro-RO"/>
        </w:rPr>
        <w:t>probabilitatea</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anuală</w:t>
      </w:r>
      <w:proofErr w:type="spellEnd"/>
      <w:r w:rsidRPr="0008302A">
        <w:rPr>
          <w:rFonts w:cstheme="minorHAnsi"/>
          <w:i/>
          <w:sz w:val="16"/>
          <w:szCs w:val="16"/>
          <w:lang w:eastAsia="ro-RO" w:bidi="ro-RO"/>
        </w:rPr>
        <w:t xml:space="preserve"> de </w:t>
      </w:r>
      <w:proofErr w:type="spellStart"/>
      <w:r w:rsidRPr="0008302A">
        <w:rPr>
          <w:rFonts w:cstheme="minorHAnsi"/>
          <w:i/>
          <w:sz w:val="16"/>
          <w:szCs w:val="16"/>
          <w:lang w:eastAsia="ro-RO" w:bidi="ro-RO"/>
        </w:rPr>
        <w:t>depășire</w:t>
      </w:r>
      <w:proofErr w:type="spellEnd"/>
      <w:r w:rsidRPr="0008302A">
        <w:rPr>
          <w:rFonts w:cstheme="minorHAnsi"/>
          <w:i/>
          <w:sz w:val="16"/>
          <w:szCs w:val="16"/>
          <w:lang w:eastAsia="ro-RO" w:bidi="ro-RO"/>
        </w:rPr>
        <w:t xml:space="preserve"> a </w:t>
      </w:r>
      <w:proofErr w:type="spellStart"/>
      <w:r w:rsidRPr="0008302A">
        <w:rPr>
          <w:rFonts w:cstheme="minorHAnsi"/>
          <w:i/>
          <w:sz w:val="16"/>
          <w:szCs w:val="16"/>
          <w:lang w:eastAsia="ro-RO" w:bidi="ro-RO"/>
        </w:rPr>
        <w:t>tuturor</w:t>
      </w:r>
      <w:proofErr w:type="spellEnd"/>
      <w:r w:rsidRPr="0008302A">
        <w:rPr>
          <w:rFonts w:cstheme="minorHAnsi"/>
          <w:i/>
          <w:sz w:val="16"/>
          <w:szCs w:val="16"/>
          <w:lang w:eastAsia="ro-RO" w:bidi="ro-RO"/>
        </w:rPr>
        <w:t xml:space="preserve"> </w:t>
      </w:r>
      <w:proofErr w:type="spellStart"/>
      <w:r w:rsidRPr="0008302A">
        <w:rPr>
          <w:rFonts w:cstheme="minorHAnsi"/>
          <w:i/>
          <w:sz w:val="16"/>
          <w:szCs w:val="16"/>
          <w:lang w:eastAsia="ro-RO" w:bidi="ro-RO"/>
        </w:rPr>
        <w:t>evenimentelor</w:t>
      </w:r>
      <w:proofErr w:type="spellEnd"/>
      <w:r w:rsidRPr="0008302A">
        <w:rPr>
          <w:rFonts w:cstheme="minorHAnsi"/>
          <w:i/>
          <w:sz w:val="16"/>
          <w:szCs w:val="16"/>
          <w:lang w:eastAsia="ro-RO" w:bidi="ro-RO"/>
        </w:rPr>
        <w:t>.</w:t>
      </w:r>
    </w:p>
    <w:p w14:paraId="06B0BCB7" w14:textId="77777777" w:rsidR="005A292B" w:rsidRPr="00683701" w:rsidRDefault="005A292B" w:rsidP="00EB454E">
      <w:pPr>
        <w:widowControl w:val="0"/>
        <w:autoSpaceDE w:val="0"/>
        <w:spacing w:before="0" w:after="0" w:line="276" w:lineRule="auto"/>
        <w:ind w:right="216"/>
        <w:jc w:val="both"/>
        <w:rPr>
          <w:rFonts w:cstheme="minorHAnsi"/>
          <w:i/>
          <w:sz w:val="16"/>
          <w:szCs w:val="16"/>
          <w:lang w:val="pt-BR" w:eastAsia="ro-RO" w:bidi="ro-RO"/>
        </w:rPr>
      </w:pPr>
      <w:r w:rsidRPr="00683701">
        <w:rPr>
          <w:rFonts w:cstheme="minorHAnsi"/>
          <w:b/>
          <w:bCs/>
          <w:i/>
          <w:sz w:val="16"/>
          <w:szCs w:val="16"/>
          <w:lang w:val="pt-BR" w:eastAsia="ro-RO" w:bidi="ro-RO"/>
        </w:rPr>
        <w:t>Populația afectată</w:t>
      </w:r>
      <w:r w:rsidRPr="00683701">
        <w:rPr>
          <w:rFonts w:cstheme="minorHAnsi"/>
          <w:i/>
          <w:sz w:val="16"/>
          <w:szCs w:val="16"/>
          <w:lang w:val="pt-BR" w:eastAsia="ro-RO" w:bidi="ro-RO"/>
        </w:rPr>
        <w:t>: Populația totală potențial afectată de un eveniment de inundație – afectată atunci când adâncimea apei este mai mare de 0 m.</w:t>
      </w:r>
    </w:p>
    <w:p w14:paraId="454476BF" w14:textId="77777777" w:rsidR="005A292B" w:rsidRPr="0008302A" w:rsidRDefault="005A292B" w:rsidP="00EB454E">
      <w:pPr>
        <w:widowControl w:val="0"/>
        <w:autoSpaceDE w:val="0"/>
        <w:spacing w:before="0" w:after="0" w:line="276" w:lineRule="auto"/>
        <w:ind w:right="216"/>
        <w:jc w:val="both"/>
        <w:rPr>
          <w:rFonts w:cstheme="minorHAnsi"/>
          <w:i/>
          <w:sz w:val="16"/>
          <w:szCs w:val="16"/>
          <w:lang w:val="it-IT" w:eastAsia="ro-RO" w:bidi="ro-RO"/>
        </w:rPr>
      </w:pPr>
      <w:r w:rsidRPr="0008302A">
        <w:rPr>
          <w:rFonts w:cstheme="minorHAnsi"/>
          <w:b/>
          <w:bCs/>
          <w:i/>
          <w:sz w:val="16"/>
          <w:szCs w:val="16"/>
          <w:lang w:val="it-IT" w:eastAsia="ro-RO" w:bidi="ro-RO"/>
        </w:rPr>
        <w:t>Pagubele totale:</w:t>
      </w:r>
      <w:r w:rsidRPr="0008302A">
        <w:rPr>
          <w:rFonts w:cstheme="minorHAnsi"/>
          <w:i/>
          <w:sz w:val="16"/>
          <w:szCs w:val="16"/>
          <w:lang w:val="it-IT" w:eastAsia="ro-RO" w:bidi="ro-RO"/>
        </w:rPr>
        <w:t xml:space="preserve"> pagube estimate totale provocate de inundații, exprimate în termeni monetari</w:t>
      </w:r>
    </w:p>
    <w:p w14:paraId="6E8C550D" w14:textId="77777777" w:rsidR="005A292B" w:rsidRPr="0008302A" w:rsidRDefault="005A292B" w:rsidP="00EB454E">
      <w:pPr>
        <w:widowControl w:val="0"/>
        <w:autoSpaceDE w:val="0"/>
        <w:spacing w:before="0" w:after="0" w:line="276" w:lineRule="auto"/>
        <w:ind w:right="216"/>
        <w:jc w:val="both"/>
        <w:rPr>
          <w:rFonts w:cstheme="minorHAnsi"/>
          <w:i/>
          <w:sz w:val="16"/>
          <w:szCs w:val="16"/>
          <w:lang w:val="it-IT" w:eastAsia="ro-RO" w:bidi="ro-RO"/>
        </w:rPr>
      </w:pPr>
      <w:r w:rsidRPr="0008302A">
        <w:rPr>
          <w:rFonts w:cstheme="minorHAnsi"/>
          <w:b/>
          <w:bCs/>
          <w:i/>
          <w:sz w:val="16"/>
          <w:szCs w:val="16"/>
          <w:lang w:val="it-IT" w:eastAsia="ro-RO" w:bidi="ro-RO"/>
        </w:rPr>
        <w:t>Pagube totale tangibile directe</w:t>
      </w:r>
      <w:r w:rsidRPr="0008302A">
        <w:rPr>
          <w:rFonts w:cstheme="minorHAnsi"/>
          <w:i/>
          <w:sz w:val="16"/>
          <w:szCs w:val="16"/>
          <w:lang w:val="it-IT" w:eastAsia="ro-RO" w:bidi="ro-RO"/>
        </w:rPr>
        <w:t>: Costurile estimate generate de inundații și cauzate de impactul direct asupra bunurilor exprimate în termeni monetari (pagube cauzate caselor, spitalelor etc.).</w:t>
      </w:r>
    </w:p>
    <w:p w14:paraId="18A7C17F" w14:textId="77777777" w:rsidR="005A292B" w:rsidRPr="0008302A" w:rsidRDefault="005A292B" w:rsidP="00EB454E">
      <w:pPr>
        <w:widowControl w:val="0"/>
        <w:autoSpaceDE w:val="0"/>
        <w:spacing w:before="0" w:after="0" w:line="276" w:lineRule="auto"/>
        <w:ind w:right="216"/>
        <w:jc w:val="both"/>
        <w:rPr>
          <w:rFonts w:cstheme="minorHAnsi"/>
          <w:i/>
          <w:sz w:val="16"/>
          <w:szCs w:val="16"/>
          <w:lang w:val="it-IT" w:eastAsia="ro-RO" w:bidi="ro-RO"/>
        </w:rPr>
      </w:pPr>
      <w:r w:rsidRPr="0008302A">
        <w:rPr>
          <w:rFonts w:cstheme="minorHAnsi"/>
          <w:b/>
          <w:bCs/>
          <w:i/>
          <w:sz w:val="16"/>
          <w:szCs w:val="16"/>
          <w:lang w:val="it-IT" w:eastAsia="ro-RO" w:bidi="ro-RO"/>
        </w:rPr>
        <w:t>Pagube totale tangibile indirecte</w:t>
      </w:r>
      <w:r w:rsidRPr="0008302A">
        <w:rPr>
          <w:rFonts w:cstheme="minorHAnsi"/>
          <w:i/>
          <w:sz w:val="16"/>
          <w:szCs w:val="16"/>
          <w:lang w:val="it-IT" w:eastAsia="ro-RO" w:bidi="ro-RO"/>
        </w:rPr>
        <w:t>: Costurile estimate generate de inundații și cauzate de impactul indirect asupra bunurilor exprimate în termeni monetari (de exemplu, întreruperea activității, întreruperea traficului și costuri privind intervențiile de urgență).</w:t>
      </w:r>
    </w:p>
    <w:p w14:paraId="76B6DCA8" w14:textId="77777777" w:rsidR="005A292B" w:rsidRPr="0008302A" w:rsidRDefault="005A292B" w:rsidP="00EB454E">
      <w:pPr>
        <w:widowControl w:val="0"/>
        <w:autoSpaceDE w:val="0"/>
        <w:spacing w:before="0" w:after="0" w:line="276" w:lineRule="auto"/>
        <w:ind w:right="216"/>
        <w:jc w:val="both"/>
        <w:rPr>
          <w:rFonts w:cstheme="minorHAnsi"/>
          <w:i/>
          <w:sz w:val="16"/>
          <w:szCs w:val="16"/>
          <w:lang w:val="it-IT" w:eastAsia="ro-RO" w:bidi="ro-RO"/>
        </w:rPr>
      </w:pPr>
      <w:r w:rsidRPr="0008302A">
        <w:rPr>
          <w:rFonts w:cstheme="minorHAnsi"/>
          <w:b/>
          <w:bCs/>
          <w:i/>
          <w:sz w:val="16"/>
          <w:szCs w:val="16"/>
          <w:lang w:val="it-IT" w:eastAsia="ro-RO" w:bidi="ro-RO"/>
        </w:rPr>
        <w:t>Pagube totale intangibile directe:</w:t>
      </w:r>
      <w:r w:rsidRPr="0008302A">
        <w:rPr>
          <w:rFonts w:cstheme="minorHAnsi"/>
          <w:i/>
          <w:sz w:val="16"/>
          <w:szCs w:val="16"/>
          <w:lang w:val="it-IT" w:eastAsia="ro-RO" w:bidi="ro-RO"/>
        </w:rPr>
        <w:t xml:space="preserve"> Costurile estimate generate de inundații și cauzate de impactul direct asupra locuitorilor exprimate în termeni monetari (de exemplu, decese și persoane rănite din cauza inundațiilor)</w:t>
      </w:r>
    </w:p>
    <w:p w14:paraId="2176E47F" w14:textId="1C2F4DD8" w:rsidR="00025167" w:rsidRPr="0008302A" w:rsidRDefault="005A292B" w:rsidP="00EB454E">
      <w:pPr>
        <w:widowControl w:val="0"/>
        <w:autoSpaceDE w:val="0"/>
        <w:spacing w:before="0" w:after="0" w:line="276" w:lineRule="auto"/>
        <w:ind w:right="216"/>
        <w:jc w:val="both"/>
        <w:rPr>
          <w:szCs w:val="20"/>
          <w:lang w:val="ro-RO"/>
        </w:rPr>
      </w:pPr>
      <w:r w:rsidRPr="0008302A">
        <w:rPr>
          <w:rFonts w:cstheme="minorHAnsi"/>
          <w:b/>
          <w:bCs/>
          <w:i/>
          <w:sz w:val="16"/>
          <w:szCs w:val="16"/>
          <w:lang w:val="it-IT" w:eastAsia="ro-RO" w:bidi="ro-RO"/>
        </w:rPr>
        <w:t>Pagube totale intangibile indirecte:</w:t>
      </w:r>
      <w:r w:rsidRPr="0008302A">
        <w:rPr>
          <w:rFonts w:cstheme="minorHAnsi"/>
          <w:i/>
          <w:sz w:val="16"/>
          <w:szCs w:val="16"/>
          <w:lang w:val="it-IT" w:eastAsia="ro-RO" w:bidi="ro-RO"/>
        </w:rPr>
        <w:t xml:space="preserve"> Costurile estimate generate de inundații și cauzate de impactul indirect asupra locuitorilor exprimate în termeni monetari (de exemplu, persoane afectate de sindromul post</w:t>
      </w:r>
      <w:r w:rsidR="002440F8" w:rsidRPr="0008302A">
        <w:rPr>
          <w:rFonts w:cstheme="minorHAnsi"/>
          <w:i/>
          <w:sz w:val="16"/>
          <w:szCs w:val="16"/>
          <w:lang w:val="it-IT" w:eastAsia="ro-RO" w:bidi="ro-RO"/>
        </w:rPr>
        <w:t>-</w:t>
      </w:r>
      <w:r w:rsidRPr="0008302A">
        <w:rPr>
          <w:rFonts w:cstheme="minorHAnsi"/>
          <w:i/>
          <w:sz w:val="16"/>
          <w:szCs w:val="16"/>
          <w:lang w:val="it-IT" w:eastAsia="ro-RO" w:bidi="ro-RO"/>
        </w:rPr>
        <w:t>traumatic).</w:t>
      </w:r>
      <w:r w:rsidR="00025167" w:rsidRPr="0008302A">
        <w:rPr>
          <w:szCs w:val="20"/>
          <w:lang w:val="ro-RO"/>
        </w:rPr>
        <w:br w:type="page"/>
      </w:r>
    </w:p>
    <w:p w14:paraId="5747C71B" w14:textId="2AA907F1" w:rsidR="00025167" w:rsidRPr="0008302A" w:rsidRDefault="00B22243" w:rsidP="00316B89">
      <w:pPr>
        <w:pStyle w:val="Heading1"/>
        <w:spacing w:before="360" w:after="360"/>
        <w:rPr>
          <w:lang w:val="ro-RO"/>
        </w:rPr>
      </w:pPr>
      <w:bookmarkStart w:id="183" w:name="_Toc136418502"/>
      <w:r w:rsidRPr="0008302A">
        <w:rPr>
          <w:lang w:val="ro-RO"/>
        </w:rPr>
        <w:lastRenderedPageBreak/>
        <w:t xml:space="preserve">3. Obiectivele și măsurile </w:t>
      </w:r>
      <w:r w:rsidR="001A48AB" w:rsidRPr="0008302A">
        <w:rPr>
          <w:lang w:val="ro-RO"/>
        </w:rPr>
        <w:t>de management al riscului la inundații din Ciclul I – stadiul implementării</w:t>
      </w:r>
      <w:bookmarkEnd w:id="183"/>
    </w:p>
    <w:p w14:paraId="60C1AF9D" w14:textId="4EC07BD4" w:rsidR="00B22243" w:rsidRPr="0008302A" w:rsidRDefault="00B22243" w:rsidP="00316B89">
      <w:pPr>
        <w:pStyle w:val="Heading2"/>
        <w:spacing w:before="360" w:after="360"/>
        <w:rPr>
          <w:lang w:val="ro-RO"/>
        </w:rPr>
      </w:pPr>
      <w:bookmarkStart w:id="184" w:name="_Toc136418503"/>
      <w:r w:rsidRPr="0008302A">
        <w:rPr>
          <w:lang w:val="ro-RO"/>
        </w:rPr>
        <w:t>3.1 Sinteza măsurilor din Ciclul I</w:t>
      </w:r>
      <w:bookmarkEnd w:id="184"/>
    </w:p>
    <w:p w14:paraId="4E8DD95B" w14:textId="20C38950" w:rsidR="0073269A" w:rsidRPr="0008302A" w:rsidRDefault="0073269A" w:rsidP="0073269A">
      <w:pPr>
        <w:spacing w:line="240" w:lineRule="auto"/>
        <w:jc w:val="both"/>
        <w:rPr>
          <w:rFonts w:cstheme="majorHAnsi"/>
          <w:szCs w:val="20"/>
          <w:lang w:val="ro-RO"/>
        </w:rPr>
      </w:pPr>
      <w:r w:rsidRPr="0008302A">
        <w:rPr>
          <w:rFonts w:cstheme="majorHAnsi"/>
          <w:szCs w:val="20"/>
          <w:lang w:val="ro-RO"/>
        </w:rPr>
        <w:t xml:space="preserve">În definirea celor mai relevante măsuri la nivelul Adminstrațiilor Bazinale de Apă într-un mod unitar, în Ciclul I de implementare a Directivei Inundații 2007/60/EC a fost utilizat </w:t>
      </w:r>
      <w:r w:rsidRPr="0008302A">
        <w:rPr>
          <w:rFonts w:cstheme="majorHAnsi"/>
          <w:b/>
          <w:bCs/>
          <w:i/>
          <w:iCs/>
          <w:szCs w:val="20"/>
          <w:lang w:val="ro-RO"/>
        </w:rPr>
        <w:t>Catalogul de măsuri potenţiale la nivel naţional</w:t>
      </w:r>
      <w:r w:rsidRPr="0008302A">
        <w:rPr>
          <w:rFonts w:cstheme="majorHAnsi"/>
          <w:b/>
          <w:bCs/>
          <w:szCs w:val="20"/>
          <w:vertAlign w:val="superscript"/>
          <w:lang w:val="ro-RO"/>
        </w:rPr>
        <w:footnoteReference w:id="17"/>
      </w:r>
      <w:r w:rsidRPr="0008302A">
        <w:rPr>
          <w:rFonts w:cstheme="majorHAnsi"/>
          <w:szCs w:val="20"/>
          <w:lang w:val="ro-RO"/>
        </w:rPr>
        <w:t xml:space="preserve"> pentru reducerea riscului la inundații. Catalogul cuprinde 23 de tipuri de măsuri (structurale și nestructurale) ce urmăresc cele cinci domenii de acţiune în strânsă legătură cu ciclul de management al riscului la inundaţii: prevenire, protecție, conștientizarea publicului, pregătire, răspuns și refacere / reconstrucție</w:t>
      </w:r>
      <w:r w:rsidR="00E209ED" w:rsidRPr="0008302A">
        <w:rPr>
          <w:rFonts w:cstheme="majorHAnsi"/>
          <w:szCs w:val="20"/>
          <w:lang w:val="ro-RO"/>
        </w:rPr>
        <w:t>.</w:t>
      </w:r>
    </w:p>
    <w:p w14:paraId="32D85F9C" w14:textId="6F6DE7BB" w:rsidR="0073269A" w:rsidRPr="0008302A" w:rsidRDefault="0073269A" w:rsidP="00146D05">
      <w:pPr>
        <w:spacing w:after="0" w:line="240" w:lineRule="auto"/>
        <w:jc w:val="both"/>
        <w:rPr>
          <w:rFonts w:cstheme="majorHAnsi"/>
          <w:szCs w:val="20"/>
          <w:lang w:val="ro-RO"/>
        </w:rPr>
      </w:pPr>
      <w:r w:rsidRPr="0008302A">
        <w:rPr>
          <w:rFonts w:cstheme="majorHAnsi"/>
          <w:szCs w:val="20"/>
          <w:lang w:val="ro-RO"/>
        </w:rPr>
        <w:t>Ȋn funcţie de nivelul de aplicare / domeniul de aplicabilitate, măsurile propuse în Ciclul I de către autoritățile / instituțiile cu responsabilități și sarcini specifice în managementul riscului la inundații au fost clasificate în trei categorii în funcție de nivelul de aplicare pentru care au fost stabilite autoritățile responsabile de implementarea lor dar și autoritatea responabilă de urmărirea implementării acestora, după cum urmează:</w:t>
      </w:r>
    </w:p>
    <w:p w14:paraId="7AE8DDFA" w14:textId="77777777" w:rsidR="0073269A" w:rsidRPr="0008302A" w:rsidRDefault="0073269A">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Măsuri cu aplicabilitate la nivel național - reprezintă un punct cheie în construirea unui cadru organizațional bun pentru realizarea unui management integrat al riscului la inundații, deziderat care depinde de implicarea serioasă a tuturor ”actorilor” şi de folosirea eficientă a resurselor disponibile;</w:t>
      </w:r>
    </w:p>
    <w:p w14:paraId="5298B648" w14:textId="7D39212D" w:rsidR="0073269A" w:rsidRPr="0008302A" w:rsidRDefault="0073269A">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Măsuri cu aplicabilitate la nivel bazinal (de Administrație Bazinală de Apă) – măsuri ce țin de soluțiile organizatorice și tehnice al căror efect vizează îmbunătățirea managementului riscului la inundații la nivelul întregului teritoriu al Administrașiei Bazinale de Apă. Sunt măsuri absolut necesare şi obligatorii în procesul de protecție împotriva inundațiilor, asigurând o bună funcționare a întregii infrastructuri actuale de protecție împotriva inundațiilor; unele dintre aceste măsuri constau în activități desfășurate permanent, absolut n</w:t>
      </w:r>
      <w:r w:rsidR="00C9460F" w:rsidRPr="0008302A">
        <w:rPr>
          <w:rFonts w:cstheme="majorHAnsi"/>
          <w:szCs w:val="20"/>
          <w:lang w:val="ro-RO"/>
        </w:rPr>
        <w:t>e</w:t>
      </w:r>
      <w:r w:rsidRPr="0008302A">
        <w:rPr>
          <w:rFonts w:cstheme="majorHAnsi"/>
          <w:szCs w:val="20"/>
          <w:lang w:val="ro-RO"/>
        </w:rPr>
        <w:t>cesare;</w:t>
      </w:r>
    </w:p>
    <w:p w14:paraId="4795C8BD" w14:textId="308D34AA" w:rsidR="0073269A" w:rsidRPr="0008302A" w:rsidRDefault="0073269A">
      <w:pPr>
        <w:pStyle w:val="ListParagraph"/>
        <w:numPr>
          <w:ilvl w:val="0"/>
          <w:numId w:val="6"/>
        </w:numPr>
        <w:suppressAutoHyphens w:val="0"/>
        <w:autoSpaceDN/>
        <w:spacing w:before="0" w:after="0" w:line="240" w:lineRule="auto"/>
        <w:ind w:left="1080"/>
        <w:contextualSpacing w:val="0"/>
        <w:jc w:val="both"/>
        <w:textAlignment w:val="auto"/>
        <w:rPr>
          <w:rFonts w:cstheme="majorHAnsi"/>
          <w:szCs w:val="20"/>
          <w:lang w:val="ro-RO"/>
        </w:rPr>
      </w:pPr>
      <w:r w:rsidRPr="0008302A">
        <w:rPr>
          <w:rFonts w:cstheme="majorHAnsi"/>
          <w:szCs w:val="20"/>
          <w:lang w:val="ro-RO"/>
        </w:rPr>
        <w:t>Măsuri cu aplicabilitate la nivel de zonă A.P.S.F.R. - măsuri specifice, „localizate” fie pe zonă A.P.S.F.R., fie, după caz, pe afluenți sau în bazinul amonte al sectorului respectiv dar care au efect asupra sectoarelor / zonelor cu risc potențial semnificativ la inundații.</w:t>
      </w:r>
    </w:p>
    <w:p w14:paraId="5CE9D17C" w14:textId="5965C003" w:rsidR="0073269A" w:rsidRPr="0008302A" w:rsidRDefault="0073269A" w:rsidP="0073269A">
      <w:pPr>
        <w:spacing w:line="240" w:lineRule="auto"/>
        <w:jc w:val="both"/>
        <w:rPr>
          <w:rFonts w:cstheme="majorHAnsi"/>
          <w:szCs w:val="20"/>
          <w:lang w:val="ro-RO"/>
        </w:rPr>
      </w:pPr>
      <w:r w:rsidRPr="0008302A">
        <w:rPr>
          <w:rFonts w:cstheme="majorHAnsi"/>
          <w:szCs w:val="20"/>
          <w:lang w:val="ro-RO"/>
        </w:rPr>
        <w:t xml:space="preserve">Autoritățile care au propus măsuri concrete de reducere a riscului la inundații în P.M.R.I. A.B.A. Buzău-Ialomița aferent Ciclului I și nivelul de aplicare al lucrărilor sunt prezentate în </w:t>
      </w:r>
      <w:r w:rsidRPr="0008302A">
        <w:rPr>
          <w:rFonts w:cstheme="majorHAnsi"/>
          <w:i/>
          <w:iCs/>
          <w:szCs w:val="20"/>
          <w:lang w:val="ro-RO"/>
        </w:rPr>
        <w:t xml:space="preserve">figura </w:t>
      </w:r>
      <w:r w:rsidR="00E33343" w:rsidRPr="0008302A">
        <w:rPr>
          <w:rFonts w:cstheme="majorHAnsi"/>
          <w:i/>
          <w:iCs/>
          <w:szCs w:val="20"/>
          <w:lang w:val="ro-RO"/>
        </w:rPr>
        <w:t xml:space="preserve">13 </w:t>
      </w:r>
      <w:r w:rsidRPr="0008302A">
        <w:rPr>
          <w:rFonts w:cstheme="majorHAnsi"/>
          <w:szCs w:val="20"/>
          <w:lang w:val="ro-RO"/>
        </w:rPr>
        <w:t xml:space="preserve">iar în </w:t>
      </w:r>
      <w:r w:rsidRPr="0008302A">
        <w:rPr>
          <w:rFonts w:cstheme="majorHAnsi"/>
          <w:i/>
          <w:iCs/>
          <w:szCs w:val="20"/>
          <w:lang w:val="ro-RO"/>
        </w:rPr>
        <w:t xml:space="preserve">figura </w:t>
      </w:r>
      <w:r w:rsidR="00E33343" w:rsidRPr="0008302A">
        <w:rPr>
          <w:rFonts w:cstheme="majorHAnsi"/>
          <w:i/>
          <w:iCs/>
          <w:szCs w:val="20"/>
          <w:lang w:val="ro-RO"/>
        </w:rPr>
        <w:t>14</w:t>
      </w:r>
      <w:r w:rsidRPr="0008302A">
        <w:rPr>
          <w:rFonts w:cstheme="majorHAnsi"/>
          <w:szCs w:val="20"/>
          <w:lang w:val="ro-RO"/>
        </w:rPr>
        <w:t xml:space="preserve"> </w:t>
      </w:r>
      <w:r w:rsidR="00071E6C" w:rsidRPr="0008302A">
        <w:rPr>
          <w:rFonts w:cstheme="majorHAnsi"/>
          <w:szCs w:val="20"/>
          <w:lang w:val="ro-RO"/>
        </w:rPr>
        <w:t>(</w:t>
      </w:r>
      <w:r w:rsidRPr="0008302A">
        <w:rPr>
          <w:rFonts w:cstheme="majorHAnsi"/>
          <w:szCs w:val="20"/>
          <w:lang w:val="ro-RO"/>
        </w:rPr>
        <w:t>numărul tipurilor de măsuri ale fiecărei autorități</w:t>
      </w:r>
      <w:r w:rsidR="00071E6C" w:rsidRPr="0008302A">
        <w:rPr>
          <w:rFonts w:cstheme="majorHAnsi"/>
          <w:szCs w:val="20"/>
          <w:lang w:val="ro-RO"/>
        </w:rPr>
        <w:t>)</w:t>
      </w:r>
      <w:r w:rsidRPr="0008302A">
        <w:rPr>
          <w:rFonts w:cstheme="majorHAnsi"/>
          <w:szCs w:val="20"/>
          <w:lang w:val="ro-RO"/>
        </w:rPr>
        <w:t xml:space="preserve">. </w:t>
      </w:r>
    </w:p>
    <w:p w14:paraId="6806AACE" w14:textId="2B112C55" w:rsidR="0073269A" w:rsidRPr="0008302A" w:rsidRDefault="0065748E" w:rsidP="0073269A">
      <w:pPr>
        <w:spacing w:line="240" w:lineRule="auto"/>
        <w:jc w:val="center"/>
        <w:rPr>
          <w:rFonts w:cstheme="majorHAnsi"/>
          <w:szCs w:val="20"/>
          <w:lang w:val="ro-RO"/>
        </w:rPr>
      </w:pPr>
      <w:r w:rsidRPr="0008302A">
        <w:rPr>
          <w:rFonts w:ascii="Arial" w:hAnsi="Arial" w:cs="Arial"/>
          <w:i/>
          <w:iCs/>
          <w:noProof/>
          <w:lang w:val="ro-RO"/>
        </w:rPr>
        <w:lastRenderedPageBreak/>
        <w:drawing>
          <wp:inline distT="0" distB="0" distL="0" distR="0" wp14:anchorId="4441200C" wp14:editId="38A30D48">
            <wp:extent cx="5754370" cy="2157095"/>
            <wp:effectExtent l="19050" t="19050" r="1778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t="16063" b="14426"/>
                    <a:stretch>
                      <a:fillRect/>
                    </a:stretch>
                  </pic:blipFill>
                  <pic:spPr bwMode="auto">
                    <a:xfrm>
                      <a:off x="0" y="0"/>
                      <a:ext cx="5754370" cy="2157095"/>
                    </a:xfrm>
                    <a:prstGeom prst="rect">
                      <a:avLst/>
                    </a:prstGeom>
                    <a:noFill/>
                    <a:ln>
                      <a:solidFill>
                        <a:schemeClr val="bg1">
                          <a:lumMod val="75000"/>
                        </a:schemeClr>
                      </a:solidFill>
                    </a:ln>
                  </pic:spPr>
                </pic:pic>
              </a:graphicData>
            </a:graphic>
          </wp:inline>
        </w:drawing>
      </w:r>
    </w:p>
    <w:p w14:paraId="54879EFD" w14:textId="1F8A7261" w:rsidR="0073269A" w:rsidRPr="0008302A" w:rsidRDefault="0073269A" w:rsidP="0073269A">
      <w:pPr>
        <w:pStyle w:val="EPRIFIGURA"/>
        <w:spacing w:before="360" w:after="360"/>
        <w:rPr>
          <w:rFonts w:ascii="Arial" w:hAnsi="Arial" w:cs="Arial"/>
          <w:lang w:val="ro-RO"/>
        </w:rPr>
      </w:pPr>
      <w:r w:rsidRPr="0008302A">
        <w:rPr>
          <w:rFonts w:asciiTheme="majorHAnsi" w:hAnsiTheme="majorHAnsi" w:cstheme="majorHAnsi"/>
          <w:sz w:val="20"/>
          <w:szCs w:val="20"/>
          <w:lang w:val="ro-RO"/>
        </w:rPr>
        <w:t xml:space="preserve">Figura </w:t>
      </w:r>
      <w:r w:rsidR="00E33343" w:rsidRPr="0008302A">
        <w:rPr>
          <w:rFonts w:asciiTheme="majorHAnsi" w:hAnsiTheme="majorHAnsi" w:cstheme="majorHAnsi"/>
          <w:sz w:val="20"/>
          <w:szCs w:val="20"/>
          <w:lang w:val="ro-RO"/>
        </w:rPr>
        <w:t>13</w:t>
      </w:r>
      <w:r w:rsidRPr="0008302A">
        <w:rPr>
          <w:rFonts w:asciiTheme="majorHAnsi" w:hAnsiTheme="majorHAnsi" w:cstheme="majorHAnsi"/>
          <w:sz w:val="20"/>
          <w:szCs w:val="20"/>
          <w:lang w:val="ro-RO"/>
        </w:rPr>
        <w:t>. Autoritățile care au propus măsuri și nivelul de aplicare al acestora pentru A.B.A. Buzău-Ialomița</w:t>
      </w:r>
    </w:p>
    <w:p w14:paraId="5B27E120" w14:textId="47E10BC5" w:rsidR="00293CAF" w:rsidRPr="0008302A" w:rsidRDefault="00D5335D" w:rsidP="0073269A">
      <w:pPr>
        <w:suppressAutoHyphens w:val="0"/>
        <w:autoSpaceDN/>
        <w:spacing w:before="0" w:after="0" w:line="240" w:lineRule="auto"/>
        <w:jc w:val="center"/>
        <w:textAlignment w:val="auto"/>
        <w:rPr>
          <w:rFonts w:cstheme="majorHAnsi"/>
          <w:szCs w:val="20"/>
          <w:lang w:val="ro-RO"/>
        </w:rPr>
      </w:pPr>
      <w:r w:rsidRPr="0008302A">
        <w:rPr>
          <w:rFonts w:cstheme="majorHAnsi"/>
          <w:noProof/>
          <w:szCs w:val="20"/>
          <w:lang w:val="ro-RO"/>
        </w:rPr>
        <w:drawing>
          <wp:inline distT="0" distB="0" distL="0" distR="0" wp14:anchorId="194F69B3" wp14:editId="43CDC3E5">
            <wp:extent cx="4542155" cy="2694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42155" cy="2694940"/>
                    </a:xfrm>
                    <a:prstGeom prst="rect">
                      <a:avLst/>
                    </a:prstGeom>
                    <a:noFill/>
                  </pic:spPr>
                </pic:pic>
              </a:graphicData>
            </a:graphic>
          </wp:inline>
        </w:drawing>
      </w:r>
    </w:p>
    <w:p w14:paraId="6BA4F669" w14:textId="24F5ACE0" w:rsidR="0073269A" w:rsidRPr="0008302A" w:rsidRDefault="0073269A" w:rsidP="000958AC">
      <w:pPr>
        <w:pStyle w:val="1textMeto"/>
        <w:spacing w:before="360" w:after="0" w:line="240" w:lineRule="auto"/>
        <w:ind w:firstLine="0"/>
        <w:jc w:val="center"/>
        <w:rPr>
          <w:rFonts w:asciiTheme="majorHAnsi" w:eastAsia="Times New Roman" w:hAnsiTheme="majorHAnsi" w:cstheme="majorHAnsi"/>
          <w:i/>
          <w:sz w:val="20"/>
          <w:szCs w:val="20"/>
          <w:lang w:eastAsia="fr-FR"/>
        </w:rPr>
      </w:pPr>
      <w:r w:rsidRPr="0008302A">
        <w:rPr>
          <w:rFonts w:asciiTheme="majorHAnsi" w:eastAsia="Times New Roman" w:hAnsiTheme="majorHAnsi" w:cstheme="majorHAnsi"/>
          <w:i/>
          <w:sz w:val="20"/>
          <w:szCs w:val="20"/>
          <w:lang w:eastAsia="fr-FR"/>
        </w:rPr>
        <w:t>Figura</w:t>
      </w:r>
      <w:r w:rsidR="00E33343" w:rsidRPr="0008302A">
        <w:rPr>
          <w:rFonts w:asciiTheme="majorHAnsi" w:eastAsia="Times New Roman" w:hAnsiTheme="majorHAnsi" w:cstheme="majorHAnsi"/>
          <w:i/>
          <w:sz w:val="20"/>
          <w:szCs w:val="20"/>
          <w:lang w:eastAsia="fr-FR"/>
        </w:rPr>
        <w:t xml:space="preserve"> 14</w:t>
      </w:r>
      <w:r w:rsidRPr="0008302A">
        <w:rPr>
          <w:rFonts w:asciiTheme="majorHAnsi" w:eastAsia="Times New Roman" w:hAnsiTheme="majorHAnsi" w:cstheme="majorHAnsi"/>
          <w:i/>
          <w:sz w:val="20"/>
          <w:szCs w:val="20"/>
          <w:lang w:eastAsia="fr-FR"/>
        </w:rPr>
        <w:t>. Tipul</w:t>
      </w:r>
      <w:r w:rsidRPr="0008302A">
        <w:rPr>
          <w:rFonts w:asciiTheme="majorHAnsi" w:eastAsia="Times New Roman" w:hAnsiTheme="majorHAnsi" w:cstheme="majorHAnsi"/>
          <w:i/>
          <w:sz w:val="20"/>
          <w:szCs w:val="20"/>
          <w:vertAlign w:val="superscript"/>
          <w:lang w:eastAsia="fr-FR"/>
        </w:rPr>
        <w:footnoteReference w:id="18"/>
      </w:r>
      <w:r w:rsidRPr="0008302A">
        <w:rPr>
          <w:rFonts w:asciiTheme="majorHAnsi" w:eastAsia="Times New Roman" w:hAnsiTheme="majorHAnsi" w:cstheme="majorHAnsi"/>
          <w:i/>
          <w:sz w:val="20"/>
          <w:szCs w:val="20"/>
          <w:lang w:eastAsia="fr-FR"/>
        </w:rPr>
        <w:t xml:space="preserve"> și numărul de măsuri propuse de diferite autorități în P.M.R.I. (2016) aferent A.B.A. Buzău-Ialomița</w:t>
      </w:r>
    </w:p>
    <w:p w14:paraId="2D2D4444" w14:textId="4E7E0C4B" w:rsidR="00051483" w:rsidRPr="0008302A" w:rsidRDefault="00051483" w:rsidP="00051483">
      <w:pPr>
        <w:spacing w:after="0"/>
        <w:jc w:val="both"/>
        <w:rPr>
          <w:lang w:val="ro-RO"/>
        </w:rPr>
      </w:pPr>
      <w:r w:rsidRPr="0008302A">
        <w:rPr>
          <w:lang w:val="ro-RO"/>
        </w:rPr>
        <w:t>În perioada 2016-202</w:t>
      </w:r>
      <w:r w:rsidR="00902629" w:rsidRPr="0008302A">
        <w:rPr>
          <w:lang w:val="ro-RO"/>
        </w:rPr>
        <w:t>2</w:t>
      </w:r>
      <w:r w:rsidRPr="0008302A">
        <w:rPr>
          <w:lang w:val="ro-RO"/>
        </w:rPr>
        <w:t xml:space="preserve"> au fost implementate o serie de proiecte naționale și internaționale, desfășurate și în spațiul hidrografic administrat de A.B.A</w:t>
      </w:r>
      <w:r w:rsidR="007F6595" w:rsidRPr="0008302A">
        <w:rPr>
          <w:lang w:val="ro-RO"/>
        </w:rPr>
        <w:t>. Buzău-Ialomița,</w:t>
      </w:r>
      <w:r w:rsidRPr="0008302A">
        <w:rPr>
          <w:lang w:val="ro-RO"/>
        </w:rPr>
        <w:t xml:space="preserve"> proiecte a căror obiective conduc și la reducerea riscului la inundaţii, enumerate și descrise în capitolul 2.2.</w:t>
      </w:r>
    </w:p>
    <w:p w14:paraId="448D29E8" w14:textId="30A4610F" w:rsidR="0073269A" w:rsidRPr="0008302A" w:rsidRDefault="0073269A" w:rsidP="00242F15">
      <w:pPr>
        <w:pStyle w:val="1textMeto"/>
        <w:spacing w:before="360" w:after="0" w:line="264" w:lineRule="auto"/>
        <w:ind w:firstLine="0"/>
        <w:rPr>
          <w:rFonts w:asciiTheme="majorHAnsi" w:eastAsia="Times New Roman" w:hAnsiTheme="majorHAnsi" w:cstheme="majorHAnsi"/>
          <w:bCs w:val="0"/>
          <w:sz w:val="20"/>
          <w:szCs w:val="20"/>
          <w:lang w:eastAsia="en-US"/>
        </w:rPr>
      </w:pPr>
      <w:r w:rsidRPr="0008302A">
        <w:rPr>
          <w:rFonts w:asciiTheme="majorHAnsi" w:eastAsia="Times New Roman" w:hAnsiTheme="majorHAnsi" w:cstheme="majorHAnsi"/>
          <w:bCs w:val="0"/>
          <w:sz w:val="20"/>
          <w:szCs w:val="20"/>
          <w:lang w:eastAsia="en-US"/>
        </w:rPr>
        <w:t>În P.M.R.I. Buzău-Ialomița - Ciclul I au fost propuse de asemenea, un număr de 2 măsuri concrete cu impact asupra întregului spațiu hidrografic admin</w:t>
      </w:r>
      <w:r w:rsidR="003209C7">
        <w:rPr>
          <w:rFonts w:asciiTheme="majorHAnsi" w:eastAsia="Times New Roman" w:hAnsiTheme="majorHAnsi" w:cstheme="majorHAnsi"/>
          <w:bCs w:val="0"/>
          <w:sz w:val="20"/>
          <w:szCs w:val="20"/>
          <w:lang w:eastAsia="en-US"/>
        </w:rPr>
        <w:t>i</w:t>
      </w:r>
      <w:r w:rsidRPr="0008302A">
        <w:rPr>
          <w:rFonts w:asciiTheme="majorHAnsi" w:eastAsia="Times New Roman" w:hAnsiTheme="majorHAnsi" w:cstheme="majorHAnsi"/>
          <w:bCs w:val="0"/>
          <w:sz w:val="20"/>
          <w:szCs w:val="20"/>
          <w:lang w:eastAsia="en-US"/>
        </w:rPr>
        <w:t xml:space="preserve">strat de A.B.A Buzău-Ialomița (prezentate în </w:t>
      </w:r>
      <w:r w:rsidRPr="0008302A">
        <w:rPr>
          <w:rFonts w:asciiTheme="majorHAnsi" w:eastAsia="Times New Roman" w:hAnsiTheme="majorHAnsi" w:cstheme="majorHAnsi"/>
          <w:bCs w:val="0"/>
          <w:i/>
          <w:iCs/>
          <w:sz w:val="20"/>
          <w:szCs w:val="20"/>
          <w:lang w:eastAsia="en-US"/>
        </w:rPr>
        <w:t>tabelul</w:t>
      </w:r>
      <w:r w:rsidR="00E33343" w:rsidRPr="0008302A">
        <w:rPr>
          <w:rFonts w:asciiTheme="majorHAnsi" w:eastAsia="Times New Roman" w:hAnsiTheme="majorHAnsi" w:cstheme="majorHAnsi"/>
          <w:bCs w:val="0"/>
          <w:i/>
          <w:iCs/>
          <w:sz w:val="20"/>
          <w:szCs w:val="20"/>
          <w:lang w:eastAsia="en-US"/>
        </w:rPr>
        <w:t xml:space="preserve"> 16</w:t>
      </w:r>
      <w:r w:rsidRPr="0008302A">
        <w:rPr>
          <w:rFonts w:asciiTheme="majorHAnsi" w:eastAsia="Times New Roman" w:hAnsiTheme="majorHAnsi" w:cstheme="majorHAnsi"/>
          <w:bCs w:val="0"/>
          <w:i/>
          <w:iCs/>
          <w:sz w:val="20"/>
          <w:szCs w:val="20"/>
          <w:lang w:eastAsia="en-US"/>
        </w:rPr>
        <w:t>).</w:t>
      </w:r>
    </w:p>
    <w:p w14:paraId="24792F57" w14:textId="77777777" w:rsidR="00F87EDE" w:rsidRDefault="00F87EDE" w:rsidP="00A44D39">
      <w:pPr>
        <w:spacing w:line="240" w:lineRule="auto"/>
        <w:ind w:firstLine="720"/>
        <w:jc w:val="center"/>
        <w:rPr>
          <w:rFonts w:cstheme="majorHAnsi"/>
          <w:i/>
          <w:iCs/>
          <w:szCs w:val="20"/>
          <w:lang w:val="ro-RO"/>
        </w:rPr>
      </w:pPr>
    </w:p>
    <w:p w14:paraId="76414E65" w14:textId="77777777" w:rsidR="00F87EDE" w:rsidRDefault="00F87EDE" w:rsidP="00A44D39">
      <w:pPr>
        <w:spacing w:line="240" w:lineRule="auto"/>
        <w:ind w:firstLine="720"/>
        <w:jc w:val="center"/>
        <w:rPr>
          <w:rFonts w:cstheme="majorHAnsi"/>
          <w:i/>
          <w:iCs/>
          <w:szCs w:val="20"/>
          <w:lang w:val="ro-RO"/>
        </w:rPr>
      </w:pPr>
    </w:p>
    <w:p w14:paraId="5A95AE05" w14:textId="5819F10C" w:rsidR="00A44D39" w:rsidRPr="0008302A" w:rsidRDefault="00A44D39" w:rsidP="00A44D39">
      <w:pPr>
        <w:spacing w:line="240" w:lineRule="auto"/>
        <w:ind w:firstLine="720"/>
        <w:jc w:val="center"/>
        <w:rPr>
          <w:rFonts w:cstheme="majorHAnsi"/>
          <w:i/>
          <w:iCs/>
          <w:szCs w:val="20"/>
          <w:lang w:val="ro-RO"/>
        </w:rPr>
      </w:pPr>
      <w:r w:rsidRPr="0008302A">
        <w:rPr>
          <w:rFonts w:cstheme="majorHAnsi"/>
          <w:i/>
          <w:iCs/>
          <w:szCs w:val="20"/>
          <w:lang w:val="ro-RO"/>
        </w:rPr>
        <w:lastRenderedPageBreak/>
        <w:t xml:space="preserve">Tabelul </w:t>
      </w:r>
      <w:r w:rsidR="00E33343" w:rsidRPr="0008302A">
        <w:rPr>
          <w:rFonts w:cstheme="majorHAnsi"/>
          <w:i/>
          <w:iCs/>
          <w:szCs w:val="20"/>
          <w:lang w:val="ro-RO"/>
        </w:rPr>
        <w:t>16</w:t>
      </w:r>
      <w:r w:rsidRPr="0008302A">
        <w:rPr>
          <w:rFonts w:cstheme="majorHAnsi"/>
          <w:i/>
          <w:iCs/>
          <w:szCs w:val="20"/>
          <w:lang w:val="ro-RO"/>
        </w:rPr>
        <w:t>. Numărul de măsuri concrete propuse pentru reducerea riscului la inundații în Ciclul I cu aplicabilitate la nivelul A.B.A. Buzău-Ialomița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3977"/>
        <w:gridCol w:w="1133"/>
        <w:gridCol w:w="1245"/>
      </w:tblGrid>
      <w:tr w:rsidR="00A44D39" w:rsidRPr="0008302A" w14:paraId="31CDF8D7" w14:textId="77777777" w:rsidTr="00F4559E">
        <w:trPr>
          <w:cantSplit/>
          <w:jc w:val="center"/>
        </w:trPr>
        <w:tc>
          <w:tcPr>
            <w:tcW w:w="2648" w:type="dxa"/>
            <w:shd w:val="clear" w:color="auto" w:fill="auto"/>
            <w:noWrap/>
            <w:vAlign w:val="center"/>
            <w:hideMark/>
          </w:tcPr>
          <w:p w14:paraId="413A82D6" w14:textId="77777777" w:rsidR="00A44D39" w:rsidRPr="0008302A" w:rsidRDefault="00A44D39" w:rsidP="00A44D39">
            <w:pPr>
              <w:pStyle w:val="1tabelrand1"/>
              <w:rPr>
                <w:rFonts w:asciiTheme="majorHAnsi" w:hAnsiTheme="majorHAnsi" w:cstheme="majorHAnsi"/>
                <w:sz w:val="20"/>
                <w:szCs w:val="20"/>
              </w:rPr>
            </w:pPr>
            <w:r w:rsidRPr="0008302A">
              <w:rPr>
                <w:rFonts w:asciiTheme="majorHAnsi" w:hAnsiTheme="majorHAnsi" w:cstheme="majorHAnsi"/>
                <w:sz w:val="20"/>
                <w:szCs w:val="20"/>
              </w:rPr>
              <w:t>Denumire tip masură</w:t>
            </w:r>
          </w:p>
        </w:tc>
        <w:tc>
          <w:tcPr>
            <w:tcW w:w="3977" w:type="dxa"/>
            <w:shd w:val="clear" w:color="auto" w:fill="auto"/>
            <w:noWrap/>
            <w:vAlign w:val="center"/>
            <w:hideMark/>
          </w:tcPr>
          <w:p w14:paraId="7CBA116C" w14:textId="77777777" w:rsidR="00A44D39" w:rsidRPr="0008302A" w:rsidRDefault="00A44D39" w:rsidP="00A44D39">
            <w:pPr>
              <w:pStyle w:val="1tabelrand1"/>
              <w:rPr>
                <w:rFonts w:asciiTheme="majorHAnsi" w:hAnsiTheme="majorHAnsi" w:cstheme="majorHAnsi"/>
                <w:sz w:val="20"/>
                <w:szCs w:val="20"/>
              </w:rPr>
            </w:pPr>
            <w:r w:rsidRPr="0008302A">
              <w:rPr>
                <w:rFonts w:asciiTheme="majorHAnsi" w:hAnsiTheme="majorHAnsi" w:cstheme="majorHAnsi"/>
                <w:sz w:val="20"/>
                <w:szCs w:val="20"/>
              </w:rPr>
              <w:t>Denumire măsură concretă</w:t>
            </w:r>
          </w:p>
        </w:tc>
        <w:tc>
          <w:tcPr>
            <w:tcW w:w="1133" w:type="dxa"/>
            <w:shd w:val="clear" w:color="auto" w:fill="auto"/>
            <w:noWrap/>
            <w:vAlign w:val="center"/>
            <w:hideMark/>
          </w:tcPr>
          <w:p w14:paraId="093B5998" w14:textId="77777777" w:rsidR="00A44D39" w:rsidRPr="0008302A" w:rsidRDefault="00A44D39" w:rsidP="00A44D39">
            <w:pPr>
              <w:pStyle w:val="1tabelrand1"/>
              <w:rPr>
                <w:rFonts w:asciiTheme="majorHAnsi" w:hAnsiTheme="majorHAnsi" w:cstheme="majorHAnsi"/>
                <w:sz w:val="20"/>
                <w:szCs w:val="20"/>
              </w:rPr>
            </w:pPr>
            <w:r w:rsidRPr="0008302A">
              <w:rPr>
                <w:rFonts w:asciiTheme="majorHAnsi" w:hAnsiTheme="majorHAnsi" w:cstheme="majorHAnsi"/>
                <w:sz w:val="20"/>
                <w:szCs w:val="20"/>
              </w:rPr>
              <w:t>Nr. de măsuri</w:t>
            </w:r>
          </w:p>
        </w:tc>
        <w:tc>
          <w:tcPr>
            <w:tcW w:w="1245" w:type="dxa"/>
            <w:shd w:val="clear" w:color="auto" w:fill="auto"/>
            <w:vAlign w:val="center"/>
          </w:tcPr>
          <w:p w14:paraId="44E8CB59" w14:textId="77777777" w:rsidR="00A44D39" w:rsidRPr="0008302A" w:rsidRDefault="00A44D39" w:rsidP="00A44D39">
            <w:pPr>
              <w:pStyle w:val="1tabelrand1"/>
              <w:rPr>
                <w:rFonts w:asciiTheme="majorHAnsi" w:hAnsiTheme="majorHAnsi" w:cstheme="majorHAnsi"/>
                <w:sz w:val="20"/>
                <w:szCs w:val="20"/>
              </w:rPr>
            </w:pPr>
            <w:r w:rsidRPr="0008302A">
              <w:rPr>
                <w:rFonts w:asciiTheme="majorHAnsi" w:hAnsiTheme="majorHAnsi" w:cstheme="majorHAnsi"/>
                <w:sz w:val="20"/>
                <w:szCs w:val="20"/>
              </w:rPr>
              <w:t>Cod măsură</w:t>
            </w:r>
          </w:p>
        </w:tc>
      </w:tr>
      <w:tr w:rsidR="00A44D39" w:rsidRPr="0008302A" w14:paraId="6C1667AB" w14:textId="77777777" w:rsidTr="00F4559E">
        <w:trPr>
          <w:cantSplit/>
          <w:jc w:val="center"/>
        </w:trPr>
        <w:tc>
          <w:tcPr>
            <w:tcW w:w="2648" w:type="dxa"/>
            <w:vMerge w:val="restart"/>
            <w:shd w:val="clear" w:color="auto" w:fill="auto"/>
            <w:vAlign w:val="center"/>
          </w:tcPr>
          <w:p w14:paraId="45D00BF9" w14:textId="77777777" w:rsidR="00A44D39" w:rsidRPr="0008302A" w:rsidRDefault="00A44D39" w:rsidP="00A44D39">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naturale de retenţie a apei prin schimbarea sau adaptarea practicilor de utilizare a terenurilor în managementul pădurilor - RO_M07</w:t>
            </w:r>
          </w:p>
        </w:tc>
        <w:tc>
          <w:tcPr>
            <w:tcW w:w="3977" w:type="dxa"/>
            <w:shd w:val="clear" w:color="auto" w:fill="auto"/>
            <w:noWrap/>
            <w:vAlign w:val="center"/>
          </w:tcPr>
          <w:p w14:paraId="59682E51" w14:textId="77777777" w:rsidR="00A44D39" w:rsidRPr="0008302A" w:rsidRDefault="00A44D39" w:rsidP="00A44D39">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Extinderea pădurilor în bazinele de recepție ale A.P.S.F.R. – urilor (împăduriri în afara fondului forestier)</w:t>
            </w:r>
          </w:p>
        </w:tc>
        <w:tc>
          <w:tcPr>
            <w:tcW w:w="1133" w:type="dxa"/>
            <w:shd w:val="clear" w:color="auto" w:fill="auto"/>
            <w:noWrap/>
            <w:vAlign w:val="center"/>
          </w:tcPr>
          <w:p w14:paraId="0CC5B19F" w14:textId="77777777" w:rsidR="00A44D39" w:rsidRPr="0008302A" w:rsidRDefault="00A44D39" w:rsidP="00A44D39">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vAlign w:val="center"/>
          </w:tcPr>
          <w:p w14:paraId="173BCC39" w14:textId="77777777" w:rsidR="00A44D39" w:rsidRPr="0008302A" w:rsidRDefault="00A44D39" w:rsidP="00A44D39">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RO_M07-4</w:t>
            </w:r>
          </w:p>
        </w:tc>
      </w:tr>
      <w:tr w:rsidR="00A44D39" w:rsidRPr="0008302A" w14:paraId="01BF61D4" w14:textId="77777777" w:rsidTr="00F4559E">
        <w:trPr>
          <w:cantSplit/>
          <w:jc w:val="center"/>
        </w:trPr>
        <w:tc>
          <w:tcPr>
            <w:tcW w:w="2648" w:type="dxa"/>
            <w:vMerge/>
            <w:shd w:val="clear" w:color="auto" w:fill="auto"/>
            <w:vAlign w:val="center"/>
          </w:tcPr>
          <w:p w14:paraId="3293F778" w14:textId="77777777" w:rsidR="00A44D39" w:rsidRPr="0008302A" w:rsidRDefault="00A44D39" w:rsidP="00A44D39">
            <w:pPr>
              <w:pStyle w:val="1tabelrand1"/>
              <w:rPr>
                <w:rFonts w:asciiTheme="majorHAnsi" w:hAnsiTheme="majorHAnsi" w:cstheme="majorHAnsi"/>
                <w:b w:val="0"/>
                <w:bCs/>
                <w:sz w:val="20"/>
                <w:szCs w:val="20"/>
              </w:rPr>
            </w:pPr>
          </w:p>
        </w:tc>
        <w:tc>
          <w:tcPr>
            <w:tcW w:w="3977" w:type="dxa"/>
            <w:shd w:val="clear" w:color="auto" w:fill="auto"/>
            <w:noWrap/>
            <w:vAlign w:val="center"/>
          </w:tcPr>
          <w:p w14:paraId="7189833E" w14:textId="77777777" w:rsidR="00A44D39" w:rsidRPr="0008302A" w:rsidRDefault="00A44D39" w:rsidP="00A44D39">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Lucrări de amenajare a bazinelor hidrografice torențiale – amenajarea albiilor torențiale</w:t>
            </w:r>
          </w:p>
        </w:tc>
        <w:tc>
          <w:tcPr>
            <w:tcW w:w="1133" w:type="dxa"/>
            <w:shd w:val="clear" w:color="auto" w:fill="auto"/>
            <w:noWrap/>
            <w:vAlign w:val="center"/>
          </w:tcPr>
          <w:p w14:paraId="437CDAC2" w14:textId="77777777" w:rsidR="00A44D39" w:rsidRPr="0008302A" w:rsidRDefault="00A44D39" w:rsidP="00A44D39">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vAlign w:val="center"/>
          </w:tcPr>
          <w:p w14:paraId="27E11A6C" w14:textId="77777777" w:rsidR="00A44D39" w:rsidRPr="0008302A" w:rsidRDefault="00A44D39" w:rsidP="00A44D39">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RO_M07-5</w:t>
            </w:r>
          </w:p>
        </w:tc>
      </w:tr>
      <w:tr w:rsidR="00A44D39" w:rsidRPr="0008302A" w14:paraId="7444FDA4" w14:textId="77777777" w:rsidTr="00F4559E">
        <w:trPr>
          <w:cantSplit/>
          <w:jc w:val="center"/>
        </w:trPr>
        <w:tc>
          <w:tcPr>
            <w:tcW w:w="0" w:type="auto"/>
            <w:gridSpan w:val="2"/>
            <w:shd w:val="clear" w:color="auto" w:fill="auto"/>
            <w:vAlign w:val="center"/>
          </w:tcPr>
          <w:p w14:paraId="2618A529" w14:textId="77777777" w:rsidR="00A44D39" w:rsidRPr="0008302A" w:rsidRDefault="00A44D39" w:rsidP="006D4429">
            <w:pPr>
              <w:pStyle w:val="1tabelrand1"/>
              <w:jc w:val="left"/>
              <w:rPr>
                <w:rFonts w:asciiTheme="majorHAnsi" w:hAnsiTheme="majorHAnsi" w:cstheme="majorHAnsi"/>
                <w:sz w:val="20"/>
                <w:szCs w:val="20"/>
              </w:rPr>
            </w:pPr>
            <w:r w:rsidRPr="0008302A">
              <w:rPr>
                <w:rFonts w:asciiTheme="majorHAnsi" w:hAnsiTheme="majorHAnsi" w:cstheme="majorHAnsi"/>
                <w:sz w:val="20"/>
                <w:szCs w:val="20"/>
              </w:rPr>
              <w:t>TOTAL</w:t>
            </w:r>
          </w:p>
        </w:tc>
        <w:tc>
          <w:tcPr>
            <w:tcW w:w="0" w:type="auto"/>
            <w:gridSpan w:val="2"/>
            <w:shd w:val="clear" w:color="auto" w:fill="auto"/>
            <w:noWrap/>
            <w:vAlign w:val="center"/>
          </w:tcPr>
          <w:p w14:paraId="1A84D0A5" w14:textId="77777777" w:rsidR="00A44D39" w:rsidRPr="0008302A" w:rsidRDefault="00A44D39" w:rsidP="00A44D39">
            <w:pPr>
              <w:pStyle w:val="1tabelrand1"/>
              <w:rPr>
                <w:rFonts w:asciiTheme="majorHAnsi" w:hAnsiTheme="majorHAnsi" w:cstheme="majorHAnsi"/>
                <w:sz w:val="20"/>
                <w:szCs w:val="20"/>
              </w:rPr>
            </w:pPr>
            <w:r w:rsidRPr="0008302A">
              <w:rPr>
                <w:rFonts w:asciiTheme="majorHAnsi" w:hAnsiTheme="majorHAnsi" w:cstheme="majorHAnsi"/>
                <w:sz w:val="20"/>
                <w:szCs w:val="20"/>
              </w:rPr>
              <w:t>2</w:t>
            </w:r>
          </w:p>
        </w:tc>
      </w:tr>
    </w:tbl>
    <w:p w14:paraId="2A1AE3B8" w14:textId="3A2CDFA4" w:rsidR="00A44D39" w:rsidRPr="0008302A" w:rsidRDefault="00A44D39" w:rsidP="00A44D39">
      <w:pPr>
        <w:pStyle w:val="1textMeto"/>
        <w:spacing w:before="360" w:after="0" w:line="264" w:lineRule="auto"/>
        <w:ind w:firstLine="0"/>
        <w:rPr>
          <w:rFonts w:asciiTheme="majorHAnsi" w:eastAsia="Times New Roman" w:hAnsiTheme="majorHAnsi" w:cstheme="majorHAnsi"/>
          <w:bCs w:val="0"/>
          <w:sz w:val="20"/>
          <w:szCs w:val="20"/>
          <w:lang w:eastAsia="en-US"/>
        </w:rPr>
      </w:pPr>
      <w:r w:rsidRPr="0008302A">
        <w:rPr>
          <w:rFonts w:asciiTheme="majorHAnsi" w:eastAsia="Times New Roman" w:hAnsiTheme="majorHAnsi" w:cstheme="majorHAnsi"/>
          <w:bCs w:val="0"/>
          <w:sz w:val="20"/>
          <w:szCs w:val="20"/>
          <w:lang w:eastAsia="en-US"/>
        </w:rPr>
        <w:t>La nivelul Administrației Bazinale de Apă Buzău-Ialomița în Ciclul I au fost declarate 16 zone A.P.S.F.R. pentru care au fost identificate și prioritizate măsurile de reducere a riscului la inundaƫii</w:t>
      </w:r>
      <w:r w:rsidRPr="0008302A">
        <w:rPr>
          <w:rFonts w:asciiTheme="majorHAnsi" w:eastAsia="Times New Roman" w:hAnsiTheme="majorHAnsi" w:cstheme="majorHAnsi"/>
          <w:bCs w:val="0"/>
          <w:sz w:val="20"/>
          <w:szCs w:val="20"/>
          <w:vertAlign w:val="superscript"/>
          <w:lang w:eastAsia="en-US"/>
        </w:rPr>
        <w:footnoteReference w:id="19"/>
      </w:r>
      <w:r w:rsidRPr="0008302A">
        <w:rPr>
          <w:rFonts w:asciiTheme="majorHAnsi" w:eastAsia="Times New Roman" w:hAnsiTheme="majorHAnsi" w:cstheme="majorHAnsi"/>
          <w:bCs w:val="0"/>
          <w:sz w:val="20"/>
          <w:szCs w:val="20"/>
          <w:lang w:eastAsia="en-US"/>
        </w:rPr>
        <w:t xml:space="preserve">. În </w:t>
      </w:r>
      <w:r w:rsidRPr="0008302A">
        <w:rPr>
          <w:rFonts w:asciiTheme="majorHAnsi" w:eastAsia="Times New Roman" w:hAnsiTheme="majorHAnsi" w:cstheme="majorHAnsi"/>
          <w:bCs w:val="0"/>
          <w:i/>
          <w:iCs/>
          <w:sz w:val="20"/>
          <w:szCs w:val="20"/>
          <w:lang w:eastAsia="en-US"/>
        </w:rPr>
        <w:t xml:space="preserve">tabelul </w:t>
      </w:r>
      <w:r w:rsidR="00E33343" w:rsidRPr="0008302A">
        <w:rPr>
          <w:rFonts w:asciiTheme="majorHAnsi" w:eastAsia="Times New Roman" w:hAnsiTheme="majorHAnsi" w:cstheme="majorHAnsi"/>
          <w:bCs w:val="0"/>
          <w:i/>
          <w:iCs/>
          <w:sz w:val="20"/>
          <w:szCs w:val="20"/>
          <w:lang w:eastAsia="en-US"/>
        </w:rPr>
        <w:t>17</w:t>
      </w:r>
      <w:r w:rsidRPr="0008302A">
        <w:rPr>
          <w:rFonts w:asciiTheme="majorHAnsi" w:eastAsia="Times New Roman" w:hAnsiTheme="majorHAnsi" w:cstheme="majorHAnsi"/>
          <w:bCs w:val="0"/>
          <w:sz w:val="20"/>
          <w:szCs w:val="20"/>
          <w:lang w:eastAsia="en-US"/>
        </w:rPr>
        <w:t xml:space="preserve"> se prezintă în funcție de tip, numărul de măsuri relevante / concrete propuse pentru reducerea riscului la inundații în Ciclul I, cu aplicabilitate la nivelul zonelor A.P.S.F.R. din spațiul hidrografic administrat de A.B.A. Buzău-Ialomița și în </w:t>
      </w:r>
      <w:r w:rsidRPr="0008302A">
        <w:rPr>
          <w:rFonts w:asciiTheme="majorHAnsi" w:eastAsia="Times New Roman" w:hAnsiTheme="majorHAnsi" w:cstheme="majorHAnsi"/>
          <w:bCs w:val="0"/>
          <w:i/>
          <w:iCs/>
          <w:sz w:val="20"/>
          <w:szCs w:val="20"/>
          <w:lang w:eastAsia="en-US"/>
        </w:rPr>
        <w:t xml:space="preserve">figura </w:t>
      </w:r>
      <w:r w:rsidR="00E33343" w:rsidRPr="0008302A">
        <w:rPr>
          <w:rFonts w:asciiTheme="majorHAnsi" w:eastAsia="Times New Roman" w:hAnsiTheme="majorHAnsi" w:cstheme="majorHAnsi"/>
          <w:bCs w:val="0"/>
          <w:i/>
          <w:iCs/>
          <w:sz w:val="20"/>
          <w:szCs w:val="20"/>
          <w:lang w:eastAsia="en-US"/>
        </w:rPr>
        <w:t>15</w:t>
      </w:r>
      <w:r w:rsidRPr="0008302A">
        <w:rPr>
          <w:rFonts w:asciiTheme="majorHAnsi" w:eastAsia="Times New Roman" w:hAnsiTheme="majorHAnsi" w:cstheme="majorHAnsi"/>
          <w:bCs w:val="0"/>
          <w:sz w:val="20"/>
          <w:szCs w:val="20"/>
          <w:lang w:eastAsia="en-US"/>
        </w:rPr>
        <w:t xml:space="preserve"> sunt prezentate numărul de măsuri propuse pentru reducerea riscului la inundații pentru fiecare zonă A.P.S.F.R. din A.B.A. Buzău-Ialomița.</w:t>
      </w:r>
    </w:p>
    <w:p w14:paraId="12B9FE25" w14:textId="3181A05C" w:rsidR="00E84252" w:rsidRPr="0008302A" w:rsidRDefault="00E84252" w:rsidP="00E84252">
      <w:pPr>
        <w:spacing w:line="240" w:lineRule="auto"/>
        <w:ind w:firstLine="720"/>
        <w:jc w:val="center"/>
        <w:rPr>
          <w:rFonts w:cstheme="majorHAnsi"/>
          <w:i/>
          <w:iCs/>
          <w:szCs w:val="20"/>
          <w:lang w:val="ro-RO"/>
        </w:rPr>
      </w:pPr>
      <w:bookmarkStart w:id="185" w:name="_Toc445632846"/>
      <w:bookmarkStart w:id="186" w:name="_Toc101962420"/>
      <w:r w:rsidRPr="0008302A">
        <w:rPr>
          <w:rFonts w:cstheme="majorHAnsi"/>
          <w:i/>
          <w:iCs/>
          <w:szCs w:val="20"/>
          <w:lang w:val="ro-RO"/>
        </w:rPr>
        <w:t>Tabelul</w:t>
      </w:r>
      <w:r w:rsidR="00E33343" w:rsidRPr="0008302A">
        <w:rPr>
          <w:rFonts w:cstheme="majorHAnsi"/>
          <w:i/>
          <w:iCs/>
          <w:szCs w:val="20"/>
          <w:lang w:val="ro-RO"/>
        </w:rPr>
        <w:t xml:space="preserve"> 17.</w:t>
      </w:r>
      <w:r w:rsidRPr="0008302A">
        <w:rPr>
          <w:rFonts w:cstheme="majorHAnsi"/>
          <w:i/>
          <w:iCs/>
          <w:szCs w:val="20"/>
          <w:lang w:val="ro-RO"/>
        </w:rPr>
        <w:t xml:space="preserve"> Numărul de măsuri concrete propuse pentru reducerea riscului la inundații în Ciclul I cu aplicabilitate la nivelul zonelor A.P.S.F.R. – A.B.A. </w:t>
      </w:r>
      <w:bookmarkEnd w:id="185"/>
      <w:bookmarkEnd w:id="186"/>
      <w:r w:rsidRPr="0008302A">
        <w:rPr>
          <w:rFonts w:cstheme="majorHAnsi"/>
          <w:i/>
          <w:iCs/>
          <w:szCs w:val="20"/>
          <w:lang w:val="ro-RO"/>
        </w:rPr>
        <w:t>Buzău-Ialomița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4050"/>
        <w:gridCol w:w="1080"/>
        <w:gridCol w:w="1245"/>
      </w:tblGrid>
      <w:tr w:rsidR="00A04C1E" w:rsidRPr="0008302A" w14:paraId="4BC84D06" w14:textId="77777777" w:rsidTr="00F4559E">
        <w:trPr>
          <w:cantSplit/>
          <w:tblHeader/>
          <w:jc w:val="center"/>
        </w:trPr>
        <w:tc>
          <w:tcPr>
            <w:tcW w:w="2628" w:type="dxa"/>
            <w:shd w:val="clear" w:color="auto" w:fill="auto"/>
            <w:noWrap/>
            <w:vAlign w:val="center"/>
            <w:hideMark/>
          </w:tcPr>
          <w:p w14:paraId="66D99D60" w14:textId="77777777" w:rsidR="00A04C1E" w:rsidRPr="0008302A" w:rsidRDefault="00A04C1E" w:rsidP="00A04C1E">
            <w:pPr>
              <w:pStyle w:val="1tabelrand1"/>
              <w:rPr>
                <w:rFonts w:asciiTheme="majorHAnsi" w:hAnsiTheme="majorHAnsi" w:cstheme="majorHAnsi"/>
                <w:sz w:val="20"/>
                <w:szCs w:val="20"/>
              </w:rPr>
            </w:pPr>
            <w:r w:rsidRPr="0008302A">
              <w:rPr>
                <w:rFonts w:asciiTheme="majorHAnsi" w:hAnsiTheme="majorHAnsi" w:cstheme="majorHAnsi"/>
                <w:sz w:val="20"/>
                <w:szCs w:val="20"/>
              </w:rPr>
              <w:t>Denumire tip masură</w:t>
            </w:r>
          </w:p>
        </w:tc>
        <w:tc>
          <w:tcPr>
            <w:tcW w:w="4050" w:type="dxa"/>
            <w:shd w:val="clear" w:color="auto" w:fill="auto"/>
            <w:noWrap/>
            <w:vAlign w:val="center"/>
            <w:hideMark/>
          </w:tcPr>
          <w:p w14:paraId="4577621D" w14:textId="77777777" w:rsidR="00A04C1E" w:rsidRPr="0008302A" w:rsidRDefault="00A04C1E" w:rsidP="00A04C1E">
            <w:pPr>
              <w:pStyle w:val="1tabelrand1"/>
              <w:rPr>
                <w:rFonts w:asciiTheme="majorHAnsi" w:hAnsiTheme="majorHAnsi" w:cstheme="majorHAnsi"/>
                <w:sz w:val="20"/>
                <w:szCs w:val="20"/>
              </w:rPr>
            </w:pPr>
            <w:r w:rsidRPr="0008302A">
              <w:rPr>
                <w:rFonts w:asciiTheme="majorHAnsi" w:hAnsiTheme="majorHAnsi" w:cstheme="majorHAnsi"/>
                <w:sz w:val="20"/>
                <w:szCs w:val="20"/>
              </w:rPr>
              <w:t>Denumire măsură concretă</w:t>
            </w:r>
          </w:p>
        </w:tc>
        <w:tc>
          <w:tcPr>
            <w:tcW w:w="1080" w:type="dxa"/>
            <w:shd w:val="clear" w:color="auto" w:fill="auto"/>
            <w:noWrap/>
            <w:vAlign w:val="center"/>
            <w:hideMark/>
          </w:tcPr>
          <w:p w14:paraId="0FFBBE24" w14:textId="77777777" w:rsidR="00A04C1E" w:rsidRPr="0008302A" w:rsidRDefault="00A04C1E" w:rsidP="00A04C1E">
            <w:pPr>
              <w:pStyle w:val="1tabelrand1"/>
              <w:rPr>
                <w:rFonts w:asciiTheme="majorHAnsi" w:hAnsiTheme="majorHAnsi" w:cstheme="majorHAnsi"/>
                <w:sz w:val="20"/>
                <w:szCs w:val="20"/>
              </w:rPr>
            </w:pPr>
            <w:r w:rsidRPr="0008302A">
              <w:rPr>
                <w:rFonts w:asciiTheme="majorHAnsi" w:hAnsiTheme="majorHAnsi" w:cstheme="majorHAnsi"/>
                <w:sz w:val="20"/>
                <w:szCs w:val="20"/>
              </w:rPr>
              <w:t>Nr. de măsuri</w:t>
            </w:r>
          </w:p>
        </w:tc>
        <w:tc>
          <w:tcPr>
            <w:tcW w:w="1245" w:type="dxa"/>
            <w:shd w:val="clear" w:color="auto" w:fill="auto"/>
            <w:vAlign w:val="center"/>
          </w:tcPr>
          <w:p w14:paraId="47BA291E" w14:textId="77777777" w:rsidR="00A04C1E" w:rsidRPr="0008302A" w:rsidRDefault="00A04C1E" w:rsidP="00A04C1E">
            <w:pPr>
              <w:pStyle w:val="1tabelrand1"/>
              <w:rPr>
                <w:rFonts w:asciiTheme="majorHAnsi" w:hAnsiTheme="majorHAnsi" w:cstheme="majorHAnsi"/>
                <w:sz w:val="20"/>
                <w:szCs w:val="20"/>
              </w:rPr>
            </w:pPr>
            <w:r w:rsidRPr="0008302A">
              <w:rPr>
                <w:rFonts w:asciiTheme="majorHAnsi" w:hAnsiTheme="majorHAnsi" w:cstheme="majorHAnsi"/>
                <w:sz w:val="20"/>
                <w:szCs w:val="20"/>
              </w:rPr>
              <w:t>Cod măsură</w:t>
            </w:r>
          </w:p>
        </w:tc>
      </w:tr>
      <w:tr w:rsidR="00A04C1E" w:rsidRPr="0008302A" w14:paraId="380739E4" w14:textId="77777777" w:rsidTr="00F4559E">
        <w:trPr>
          <w:cantSplit/>
          <w:jc w:val="center"/>
        </w:trPr>
        <w:tc>
          <w:tcPr>
            <w:tcW w:w="2628" w:type="dxa"/>
            <w:vMerge w:val="restart"/>
            <w:shd w:val="clear" w:color="auto" w:fill="auto"/>
            <w:vAlign w:val="center"/>
          </w:tcPr>
          <w:p w14:paraId="5E3FB2F3"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naturale de retenţie a apei prin schimbarea sau adaptarea practicilor de utilizare a terenurilor în managementul pădurilor - RO_M07</w:t>
            </w:r>
          </w:p>
        </w:tc>
        <w:tc>
          <w:tcPr>
            <w:tcW w:w="4050" w:type="dxa"/>
            <w:shd w:val="clear" w:color="auto" w:fill="auto"/>
            <w:noWrap/>
            <w:vAlign w:val="center"/>
          </w:tcPr>
          <w:p w14:paraId="4CC0F0F7"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Îmbunatățirea managementului pădurilor în zonele inundabile</w:t>
            </w:r>
          </w:p>
        </w:tc>
        <w:tc>
          <w:tcPr>
            <w:tcW w:w="1080" w:type="dxa"/>
            <w:shd w:val="clear" w:color="auto" w:fill="auto"/>
            <w:noWrap/>
            <w:vAlign w:val="center"/>
          </w:tcPr>
          <w:p w14:paraId="20E901A8"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12</w:t>
            </w:r>
          </w:p>
        </w:tc>
        <w:tc>
          <w:tcPr>
            <w:tcW w:w="1245" w:type="dxa"/>
            <w:vAlign w:val="center"/>
          </w:tcPr>
          <w:p w14:paraId="25F16047"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RO_M07-1</w:t>
            </w:r>
          </w:p>
        </w:tc>
      </w:tr>
      <w:tr w:rsidR="00A04C1E" w:rsidRPr="0008302A" w14:paraId="0481F19D" w14:textId="77777777" w:rsidTr="00F4559E">
        <w:trPr>
          <w:cantSplit/>
          <w:jc w:val="center"/>
        </w:trPr>
        <w:tc>
          <w:tcPr>
            <w:tcW w:w="2628" w:type="dxa"/>
            <w:vMerge/>
            <w:shd w:val="clear" w:color="auto" w:fill="auto"/>
            <w:vAlign w:val="center"/>
          </w:tcPr>
          <w:p w14:paraId="0844BF37"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noWrap/>
            <w:vAlign w:val="center"/>
          </w:tcPr>
          <w:p w14:paraId="50685D39" w14:textId="45813A95"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 xml:space="preserve">Menținerea suprafeței pădurilor în bazinele de recepție ale </w:t>
            </w:r>
            <w:r w:rsidR="0004069B">
              <w:rPr>
                <w:rFonts w:asciiTheme="majorHAnsi" w:hAnsiTheme="majorHAnsi" w:cstheme="majorHAnsi"/>
                <w:b w:val="0"/>
                <w:bCs/>
                <w:sz w:val="20"/>
                <w:szCs w:val="20"/>
              </w:rPr>
              <w:t>A.P.S.F.R.</w:t>
            </w:r>
            <w:r w:rsidRPr="0008302A">
              <w:rPr>
                <w:rFonts w:asciiTheme="majorHAnsi" w:hAnsiTheme="majorHAnsi" w:cstheme="majorHAnsi"/>
                <w:b w:val="0"/>
                <w:bCs/>
                <w:sz w:val="20"/>
                <w:szCs w:val="20"/>
              </w:rPr>
              <w:t xml:space="preserve"> – urilor</w:t>
            </w:r>
          </w:p>
        </w:tc>
        <w:tc>
          <w:tcPr>
            <w:tcW w:w="1080" w:type="dxa"/>
            <w:shd w:val="clear" w:color="auto" w:fill="auto"/>
            <w:noWrap/>
            <w:vAlign w:val="center"/>
          </w:tcPr>
          <w:p w14:paraId="4ECD2F0B"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15</w:t>
            </w:r>
          </w:p>
        </w:tc>
        <w:tc>
          <w:tcPr>
            <w:tcW w:w="1245" w:type="dxa"/>
            <w:vAlign w:val="center"/>
          </w:tcPr>
          <w:p w14:paraId="3092A2F2"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RO_M07-2</w:t>
            </w:r>
          </w:p>
        </w:tc>
      </w:tr>
      <w:tr w:rsidR="00A04C1E" w:rsidRPr="0008302A" w14:paraId="310CA05A" w14:textId="77777777" w:rsidTr="00F4559E">
        <w:trPr>
          <w:cantSplit/>
          <w:jc w:val="center"/>
        </w:trPr>
        <w:tc>
          <w:tcPr>
            <w:tcW w:w="2628" w:type="dxa"/>
            <w:vMerge/>
            <w:shd w:val="clear" w:color="auto" w:fill="auto"/>
            <w:vAlign w:val="center"/>
          </w:tcPr>
          <w:p w14:paraId="081EC365"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noWrap/>
            <w:vAlign w:val="center"/>
          </w:tcPr>
          <w:p w14:paraId="1F3AA560"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Menţinerea pădurilor în zonele perimetrale lacurilor de acumulare</w:t>
            </w:r>
          </w:p>
        </w:tc>
        <w:tc>
          <w:tcPr>
            <w:tcW w:w="1080" w:type="dxa"/>
            <w:shd w:val="clear" w:color="auto" w:fill="auto"/>
            <w:noWrap/>
            <w:vAlign w:val="center"/>
          </w:tcPr>
          <w:p w14:paraId="27E729BF"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4</w:t>
            </w:r>
          </w:p>
        </w:tc>
        <w:tc>
          <w:tcPr>
            <w:tcW w:w="1245" w:type="dxa"/>
            <w:vAlign w:val="center"/>
          </w:tcPr>
          <w:p w14:paraId="6A393E01"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RO_M07-3</w:t>
            </w:r>
          </w:p>
        </w:tc>
      </w:tr>
      <w:tr w:rsidR="00A04C1E" w:rsidRPr="0008302A" w14:paraId="1743997F" w14:textId="77777777" w:rsidTr="00F4559E">
        <w:trPr>
          <w:cantSplit/>
          <w:jc w:val="center"/>
        </w:trPr>
        <w:tc>
          <w:tcPr>
            <w:tcW w:w="2628" w:type="dxa"/>
            <w:vMerge/>
            <w:shd w:val="clear" w:color="auto" w:fill="auto"/>
            <w:vAlign w:val="center"/>
          </w:tcPr>
          <w:p w14:paraId="4C707D6D"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noWrap/>
            <w:vAlign w:val="center"/>
          </w:tcPr>
          <w:p w14:paraId="1288AB8C"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Lucrări de amenajare a bazinelor hidrografice torenƫiale - amenajarea albiilor torenƫiale</w:t>
            </w:r>
          </w:p>
        </w:tc>
        <w:tc>
          <w:tcPr>
            <w:tcW w:w="1080" w:type="dxa"/>
            <w:shd w:val="clear" w:color="auto" w:fill="auto"/>
            <w:noWrap/>
            <w:vAlign w:val="center"/>
          </w:tcPr>
          <w:p w14:paraId="2029D162"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3</w:t>
            </w:r>
          </w:p>
        </w:tc>
        <w:tc>
          <w:tcPr>
            <w:tcW w:w="1245" w:type="dxa"/>
            <w:vAlign w:val="center"/>
          </w:tcPr>
          <w:p w14:paraId="7F5266ED"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RO_M07-5</w:t>
            </w:r>
          </w:p>
        </w:tc>
      </w:tr>
      <w:tr w:rsidR="00A04C1E" w:rsidRPr="0008302A" w14:paraId="30ADC0A0" w14:textId="77777777" w:rsidTr="00F4559E">
        <w:trPr>
          <w:cantSplit/>
          <w:jc w:val="center"/>
        </w:trPr>
        <w:tc>
          <w:tcPr>
            <w:tcW w:w="2628" w:type="dxa"/>
            <w:vMerge w:val="restart"/>
            <w:shd w:val="clear" w:color="auto" w:fill="auto"/>
            <w:vAlign w:val="center"/>
          </w:tcPr>
          <w:p w14:paraId="1764594F"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Alte măsuri de reducere a nivelului apei - RO_M08</w:t>
            </w:r>
          </w:p>
        </w:tc>
        <w:tc>
          <w:tcPr>
            <w:tcW w:w="4050" w:type="dxa"/>
            <w:shd w:val="clear" w:color="auto" w:fill="auto"/>
            <w:noWrap/>
            <w:vAlign w:val="center"/>
          </w:tcPr>
          <w:p w14:paraId="7FC2D9B4"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Marirea capacitatii de tranzitare prin redimensionarea podurilor</w:t>
            </w:r>
          </w:p>
        </w:tc>
        <w:tc>
          <w:tcPr>
            <w:tcW w:w="1080" w:type="dxa"/>
            <w:shd w:val="clear" w:color="auto" w:fill="auto"/>
            <w:noWrap/>
            <w:vAlign w:val="center"/>
          </w:tcPr>
          <w:p w14:paraId="7126BC75"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vAlign w:val="center"/>
          </w:tcPr>
          <w:p w14:paraId="7618CE42"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RO_M08-1</w:t>
            </w:r>
          </w:p>
        </w:tc>
      </w:tr>
      <w:tr w:rsidR="00A04C1E" w:rsidRPr="0008302A" w14:paraId="152A6AEB" w14:textId="77777777" w:rsidTr="00F4559E">
        <w:trPr>
          <w:cantSplit/>
          <w:jc w:val="center"/>
        </w:trPr>
        <w:tc>
          <w:tcPr>
            <w:tcW w:w="2628" w:type="dxa"/>
            <w:vMerge/>
            <w:shd w:val="clear" w:color="auto" w:fill="auto"/>
            <w:noWrap/>
            <w:vAlign w:val="center"/>
            <w:hideMark/>
          </w:tcPr>
          <w:p w14:paraId="14C37D57"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hideMark/>
          </w:tcPr>
          <w:p w14:paraId="2AAC2376"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Creșterea capacității de tranzitare a albiei minore prin lucrări locale de decolmatare și reprofilare a albiei</w:t>
            </w:r>
          </w:p>
        </w:tc>
        <w:tc>
          <w:tcPr>
            <w:tcW w:w="1080" w:type="dxa"/>
            <w:shd w:val="clear" w:color="auto" w:fill="auto"/>
            <w:noWrap/>
            <w:vAlign w:val="center"/>
          </w:tcPr>
          <w:p w14:paraId="28D929D4"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13</w:t>
            </w:r>
          </w:p>
        </w:tc>
        <w:tc>
          <w:tcPr>
            <w:tcW w:w="1245" w:type="dxa"/>
            <w:vAlign w:val="center"/>
          </w:tcPr>
          <w:p w14:paraId="2E267A31"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RO_M08-3</w:t>
            </w:r>
          </w:p>
        </w:tc>
      </w:tr>
      <w:tr w:rsidR="00A04C1E" w:rsidRPr="0008302A" w14:paraId="780A04B4" w14:textId="77777777" w:rsidTr="00F4559E">
        <w:trPr>
          <w:cantSplit/>
          <w:jc w:val="center"/>
        </w:trPr>
        <w:tc>
          <w:tcPr>
            <w:tcW w:w="2628" w:type="dxa"/>
            <w:vMerge/>
            <w:shd w:val="clear" w:color="auto" w:fill="auto"/>
            <w:vAlign w:val="center"/>
            <w:hideMark/>
          </w:tcPr>
          <w:p w14:paraId="175466EE"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hideMark/>
          </w:tcPr>
          <w:p w14:paraId="1BFD7CB9"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Refacerea / Menţinerea volumelor de atenuare a lucrărilor de acumulare existente (permanenete / nepermanente)</w:t>
            </w:r>
          </w:p>
        </w:tc>
        <w:tc>
          <w:tcPr>
            <w:tcW w:w="1080" w:type="dxa"/>
            <w:shd w:val="clear" w:color="auto" w:fill="auto"/>
            <w:noWrap/>
            <w:vAlign w:val="center"/>
          </w:tcPr>
          <w:p w14:paraId="66A68AE3"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2</w:t>
            </w:r>
          </w:p>
        </w:tc>
        <w:tc>
          <w:tcPr>
            <w:tcW w:w="1245" w:type="dxa"/>
            <w:vAlign w:val="center"/>
          </w:tcPr>
          <w:p w14:paraId="1E2B23D2"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RO_M08-6</w:t>
            </w:r>
          </w:p>
        </w:tc>
      </w:tr>
      <w:tr w:rsidR="00A04C1E" w:rsidRPr="0008302A" w14:paraId="46838947" w14:textId="77777777" w:rsidTr="00F4559E">
        <w:trPr>
          <w:cantSplit/>
          <w:trHeight w:val="792"/>
          <w:jc w:val="center"/>
        </w:trPr>
        <w:tc>
          <w:tcPr>
            <w:tcW w:w="2628" w:type="dxa"/>
            <w:vMerge w:val="restart"/>
            <w:shd w:val="clear" w:color="auto" w:fill="auto"/>
            <w:vAlign w:val="center"/>
          </w:tcPr>
          <w:p w14:paraId="3363704B"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îmbunătățire a capacității de retenție la nivelul bazinului hidrografic prin realizarea de poldere și lacuri de acumulare de mici dimensiuni (realizate în zona superioară a bazinului hidrografic) - RO_M09</w:t>
            </w:r>
          </w:p>
        </w:tc>
        <w:tc>
          <w:tcPr>
            <w:tcW w:w="4050" w:type="dxa"/>
            <w:shd w:val="clear" w:color="auto" w:fill="auto"/>
            <w:vAlign w:val="center"/>
          </w:tcPr>
          <w:p w14:paraId="08D7AD50"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Realizarea de noi poldere; asigurarea funcționalității polderelor existente</w:t>
            </w:r>
          </w:p>
        </w:tc>
        <w:tc>
          <w:tcPr>
            <w:tcW w:w="1080" w:type="dxa"/>
            <w:shd w:val="clear" w:color="auto" w:fill="auto"/>
            <w:noWrap/>
            <w:vAlign w:val="center"/>
          </w:tcPr>
          <w:p w14:paraId="55209527"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3</w:t>
            </w:r>
          </w:p>
        </w:tc>
        <w:tc>
          <w:tcPr>
            <w:tcW w:w="1245" w:type="dxa"/>
            <w:vAlign w:val="center"/>
          </w:tcPr>
          <w:p w14:paraId="5E06D0C2"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RO_M09-1</w:t>
            </w:r>
          </w:p>
        </w:tc>
      </w:tr>
      <w:tr w:rsidR="00A04C1E" w:rsidRPr="0008302A" w14:paraId="318ABECF" w14:textId="77777777" w:rsidTr="00F4559E">
        <w:trPr>
          <w:cantSplit/>
          <w:trHeight w:val="1269"/>
          <w:jc w:val="center"/>
        </w:trPr>
        <w:tc>
          <w:tcPr>
            <w:tcW w:w="2628" w:type="dxa"/>
            <w:vMerge/>
            <w:shd w:val="clear" w:color="auto" w:fill="auto"/>
            <w:vAlign w:val="center"/>
            <w:hideMark/>
          </w:tcPr>
          <w:p w14:paraId="3F364ABA"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noWrap/>
            <w:vAlign w:val="center"/>
            <w:hideMark/>
          </w:tcPr>
          <w:p w14:paraId="20DD848F"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Realizarea de noi acumulări nepermanente de mici dimensiuni</w:t>
            </w:r>
          </w:p>
        </w:tc>
        <w:tc>
          <w:tcPr>
            <w:tcW w:w="1080" w:type="dxa"/>
            <w:shd w:val="clear" w:color="auto" w:fill="auto"/>
            <w:noWrap/>
            <w:vAlign w:val="center"/>
          </w:tcPr>
          <w:p w14:paraId="6D332442"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2</w:t>
            </w:r>
          </w:p>
        </w:tc>
        <w:tc>
          <w:tcPr>
            <w:tcW w:w="1245" w:type="dxa"/>
            <w:vAlign w:val="center"/>
          </w:tcPr>
          <w:p w14:paraId="5E02EEA9"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RO_M09-2</w:t>
            </w:r>
          </w:p>
        </w:tc>
      </w:tr>
      <w:tr w:rsidR="00A04C1E" w:rsidRPr="0008302A" w14:paraId="4C5D511F" w14:textId="77777777" w:rsidTr="00F4559E">
        <w:trPr>
          <w:cantSplit/>
          <w:jc w:val="center"/>
        </w:trPr>
        <w:tc>
          <w:tcPr>
            <w:tcW w:w="2628" w:type="dxa"/>
            <w:vMerge w:val="restart"/>
            <w:shd w:val="clear" w:color="auto" w:fill="auto"/>
            <w:vAlign w:val="center"/>
            <w:hideMark/>
          </w:tcPr>
          <w:p w14:paraId="32C6D6E1"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 xml:space="preserve">Măsuri de îmbunătățire a capacității de retenție la nivelul bazinului hidrografic prin marirea gradului de </w:t>
            </w:r>
            <w:r w:rsidRPr="0008302A">
              <w:rPr>
                <w:rFonts w:asciiTheme="majorHAnsi" w:hAnsiTheme="majorHAnsi" w:cstheme="majorHAnsi"/>
                <w:b w:val="0"/>
                <w:bCs/>
                <w:sz w:val="20"/>
                <w:szCs w:val="20"/>
              </w:rPr>
              <w:lastRenderedPageBreak/>
              <w:t>siguranță a construcțiilor mari existente / creșterea capacității de atenuare a lacurilor de acumulare față de capacitatea proiectată - RO_M10</w:t>
            </w:r>
          </w:p>
        </w:tc>
        <w:tc>
          <w:tcPr>
            <w:tcW w:w="4050" w:type="dxa"/>
            <w:shd w:val="clear" w:color="auto" w:fill="auto"/>
            <w:vAlign w:val="center"/>
            <w:hideMark/>
          </w:tcPr>
          <w:p w14:paraId="112E3AC0"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lastRenderedPageBreak/>
              <w:t>Mărirea gradului de siguranță a construcțiilor hidrotehnice existente (reabilitare: modernizări, măsuri de limitare a infiltraţiilor etc.)</w:t>
            </w:r>
          </w:p>
        </w:tc>
        <w:tc>
          <w:tcPr>
            <w:tcW w:w="1080" w:type="dxa"/>
            <w:shd w:val="clear" w:color="auto" w:fill="auto"/>
            <w:noWrap/>
            <w:vAlign w:val="center"/>
          </w:tcPr>
          <w:p w14:paraId="35909664"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5</w:t>
            </w:r>
          </w:p>
        </w:tc>
        <w:tc>
          <w:tcPr>
            <w:tcW w:w="1245" w:type="dxa"/>
            <w:vAlign w:val="center"/>
          </w:tcPr>
          <w:p w14:paraId="06E64E7A"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RO_M10-1</w:t>
            </w:r>
          </w:p>
        </w:tc>
      </w:tr>
      <w:tr w:rsidR="00A04C1E" w:rsidRPr="0008302A" w14:paraId="70E224B4" w14:textId="77777777" w:rsidTr="00F4559E">
        <w:trPr>
          <w:cantSplit/>
          <w:jc w:val="center"/>
        </w:trPr>
        <w:tc>
          <w:tcPr>
            <w:tcW w:w="2628" w:type="dxa"/>
            <w:vMerge/>
            <w:shd w:val="clear" w:color="auto" w:fill="auto"/>
            <w:vAlign w:val="center"/>
            <w:hideMark/>
          </w:tcPr>
          <w:p w14:paraId="32FDF1F2"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hideMark/>
          </w:tcPr>
          <w:p w14:paraId="5337A907"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Realizarea lucrărilor de mentenanţă pentru exploatarea în siguranţă a construcţiilor hidrotehnice existente şi a echipamentelor aferente (lucrări de întreţinere şi reparaţii curente, modernizări, retehnologizări etc.)</w:t>
            </w:r>
          </w:p>
        </w:tc>
        <w:tc>
          <w:tcPr>
            <w:tcW w:w="1080" w:type="dxa"/>
            <w:shd w:val="clear" w:color="auto" w:fill="auto"/>
            <w:noWrap/>
            <w:vAlign w:val="center"/>
          </w:tcPr>
          <w:p w14:paraId="195C62C3"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6</w:t>
            </w:r>
          </w:p>
        </w:tc>
        <w:tc>
          <w:tcPr>
            <w:tcW w:w="1245" w:type="dxa"/>
            <w:vAlign w:val="center"/>
          </w:tcPr>
          <w:p w14:paraId="084597ED"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RO_M10-2</w:t>
            </w:r>
          </w:p>
        </w:tc>
      </w:tr>
      <w:tr w:rsidR="00A04C1E" w:rsidRPr="0008302A" w14:paraId="47E05A87" w14:textId="77777777" w:rsidTr="00F4559E">
        <w:trPr>
          <w:cantSplit/>
          <w:jc w:val="center"/>
        </w:trPr>
        <w:tc>
          <w:tcPr>
            <w:tcW w:w="2628" w:type="dxa"/>
            <w:vMerge w:val="restart"/>
            <w:shd w:val="clear" w:color="auto" w:fill="auto"/>
            <w:vAlign w:val="center"/>
          </w:tcPr>
          <w:p w14:paraId="2EA703C7"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structurale de protecție (planificare și realizare) - RO_M11</w:t>
            </w:r>
          </w:p>
        </w:tc>
        <w:tc>
          <w:tcPr>
            <w:tcW w:w="4050" w:type="dxa"/>
            <w:shd w:val="clear" w:color="auto" w:fill="auto"/>
            <w:vAlign w:val="center"/>
          </w:tcPr>
          <w:p w14:paraId="5848C2D5"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 xml:space="preserve">Realizarea de derivații de ape mari </w:t>
            </w:r>
          </w:p>
        </w:tc>
        <w:tc>
          <w:tcPr>
            <w:tcW w:w="1080" w:type="dxa"/>
            <w:shd w:val="clear" w:color="auto" w:fill="auto"/>
            <w:noWrap/>
            <w:vAlign w:val="center"/>
          </w:tcPr>
          <w:p w14:paraId="7A67418A"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vAlign w:val="center"/>
          </w:tcPr>
          <w:p w14:paraId="664A3501"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RO_M11-2</w:t>
            </w:r>
          </w:p>
        </w:tc>
      </w:tr>
      <w:tr w:rsidR="00A04C1E" w:rsidRPr="0008302A" w14:paraId="3436D899" w14:textId="77777777" w:rsidTr="00F4559E">
        <w:trPr>
          <w:cantSplit/>
          <w:jc w:val="center"/>
        </w:trPr>
        <w:tc>
          <w:tcPr>
            <w:tcW w:w="2628" w:type="dxa"/>
            <w:vMerge/>
            <w:shd w:val="clear" w:color="auto" w:fill="auto"/>
            <w:vAlign w:val="center"/>
            <w:hideMark/>
          </w:tcPr>
          <w:p w14:paraId="04FDCDDB"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hideMark/>
          </w:tcPr>
          <w:p w14:paraId="17CEF1C0"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stabilizare a albiei - recalibrări albii, parapeți, ziduri de sprijin, apărări de mal, stabilizare pat albie</w:t>
            </w:r>
          </w:p>
        </w:tc>
        <w:tc>
          <w:tcPr>
            <w:tcW w:w="1080" w:type="dxa"/>
            <w:shd w:val="clear" w:color="auto" w:fill="auto"/>
            <w:noWrap/>
            <w:vAlign w:val="center"/>
          </w:tcPr>
          <w:p w14:paraId="791D0626"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28</w:t>
            </w:r>
          </w:p>
        </w:tc>
        <w:tc>
          <w:tcPr>
            <w:tcW w:w="1245" w:type="dxa"/>
            <w:vAlign w:val="center"/>
          </w:tcPr>
          <w:p w14:paraId="6981D0DF"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RO_M11-3</w:t>
            </w:r>
          </w:p>
        </w:tc>
      </w:tr>
      <w:tr w:rsidR="00A04C1E" w:rsidRPr="0008302A" w14:paraId="22942C39" w14:textId="77777777" w:rsidTr="00F4559E">
        <w:trPr>
          <w:cantSplit/>
          <w:jc w:val="center"/>
        </w:trPr>
        <w:tc>
          <w:tcPr>
            <w:tcW w:w="2628" w:type="dxa"/>
            <w:vMerge/>
            <w:shd w:val="clear" w:color="auto" w:fill="auto"/>
            <w:vAlign w:val="center"/>
            <w:hideMark/>
          </w:tcPr>
          <w:p w14:paraId="37203A67"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hideMark/>
          </w:tcPr>
          <w:p w14:paraId="6A6D4C92"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protecție de-a lungul cursurilor de apă prin lucrări de îndiguiri locale</w:t>
            </w:r>
          </w:p>
        </w:tc>
        <w:tc>
          <w:tcPr>
            <w:tcW w:w="1080" w:type="dxa"/>
            <w:shd w:val="clear" w:color="auto" w:fill="auto"/>
            <w:noWrap/>
            <w:vAlign w:val="center"/>
          </w:tcPr>
          <w:p w14:paraId="7E1F5DFE"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4</w:t>
            </w:r>
          </w:p>
        </w:tc>
        <w:tc>
          <w:tcPr>
            <w:tcW w:w="1245" w:type="dxa"/>
            <w:vAlign w:val="center"/>
          </w:tcPr>
          <w:p w14:paraId="1465DB21"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RO_M11-4</w:t>
            </w:r>
          </w:p>
        </w:tc>
      </w:tr>
      <w:tr w:rsidR="00A04C1E" w:rsidRPr="0008302A" w14:paraId="7B0EEB34" w14:textId="77777777" w:rsidTr="00F4559E">
        <w:trPr>
          <w:cantSplit/>
          <w:jc w:val="center"/>
        </w:trPr>
        <w:tc>
          <w:tcPr>
            <w:tcW w:w="2628" w:type="dxa"/>
            <w:vMerge/>
            <w:shd w:val="clear" w:color="auto" w:fill="auto"/>
            <w:vAlign w:val="center"/>
          </w:tcPr>
          <w:p w14:paraId="29715921"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tcPr>
          <w:p w14:paraId="7C751955"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reducere a scurgerii pe versanți si amenajarea torenților si retinerea aluviunilor / sedimentelor</w:t>
            </w:r>
          </w:p>
        </w:tc>
        <w:tc>
          <w:tcPr>
            <w:tcW w:w="1080" w:type="dxa"/>
            <w:shd w:val="clear" w:color="auto" w:fill="auto"/>
            <w:noWrap/>
            <w:vAlign w:val="center"/>
          </w:tcPr>
          <w:p w14:paraId="3359C39F"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vAlign w:val="center"/>
          </w:tcPr>
          <w:p w14:paraId="15B27A6A"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RO_M11-5</w:t>
            </w:r>
          </w:p>
        </w:tc>
      </w:tr>
      <w:tr w:rsidR="00A04C1E" w:rsidRPr="0008302A" w14:paraId="1247568F" w14:textId="77777777" w:rsidTr="00F4559E">
        <w:trPr>
          <w:cantSplit/>
          <w:trHeight w:val="658"/>
          <w:jc w:val="center"/>
        </w:trPr>
        <w:tc>
          <w:tcPr>
            <w:tcW w:w="2628" w:type="dxa"/>
            <w:vMerge w:val="restart"/>
            <w:shd w:val="clear" w:color="auto" w:fill="auto"/>
            <w:vAlign w:val="center"/>
            <w:hideMark/>
          </w:tcPr>
          <w:p w14:paraId="06621AA9"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supraveghere, urmarirea comportării, expertizare, intervenții de consolidare, reabilitare și intreținere a cursurilor de apă și mentenanța lucrărilor hidrotehnice cu rol de apărare - RO_M13</w:t>
            </w:r>
          </w:p>
        </w:tc>
        <w:tc>
          <w:tcPr>
            <w:tcW w:w="4050" w:type="dxa"/>
            <w:shd w:val="clear" w:color="auto" w:fill="auto"/>
            <w:vAlign w:val="center"/>
          </w:tcPr>
          <w:p w14:paraId="7CA5871A"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Mentenanța infrastructurilor existente de protecţie împotriva inundaţiilor</w:t>
            </w:r>
          </w:p>
        </w:tc>
        <w:tc>
          <w:tcPr>
            <w:tcW w:w="1080" w:type="dxa"/>
            <w:shd w:val="clear" w:color="auto" w:fill="auto"/>
            <w:noWrap/>
            <w:vAlign w:val="center"/>
          </w:tcPr>
          <w:p w14:paraId="753CFC1C"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8</w:t>
            </w:r>
          </w:p>
        </w:tc>
        <w:tc>
          <w:tcPr>
            <w:tcW w:w="1245" w:type="dxa"/>
            <w:vAlign w:val="center"/>
          </w:tcPr>
          <w:p w14:paraId="3FA0AE31"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RO_M13-3</w:t>
            </w:r>
          </w:p>
        </w:tc>
      </w:tr>
      <w:tr w:rsidR="00A04C1E" w:rsidRPr="0008302A" w14:paraId="53F7C12A" w14:textId="77777777" w:rsidTr="00F4559E">
        <w:trPr>
          <w:cantSplit/>
          <w:jc w:val="center"/>
        </w:trPr>
        <w:tc>
          <w:tcPr>
            <w:tcW w:w="2628" w:type="dxa"/>
            <w:vMerge/>
            <w:shd w:val="clear" w:color="auto" w:fill="auto"/>
            <w:vAlign w:val="center"/>
            <w:hideMark/>
          </w:tcPr>
          <w:p w14:paraId="55D06DBC" w14:textId="77777777" w:rsidR="00A04C1E" w:rsidRPr="0008302A" w:rsidRDefault="00A04C1E" w:rsidP="00A04C1E">
            <w:pPr>
              <w:pStyle w:val="1tabelrand1"/>
              <w:jc w:val="left"/>
              <w:rPr>
                <w:rFonts w:asciiTheme="majorHAnsi" w:hAnsiTheme="majorHAnsi" w:cstheme="majorHAnsi"/>
                <w:b w:val="0"/>
                <w:bCs/>
                <w:sz w:val="20"/>
                <w:szCs w:val="20"/>
              </w:rPr>
            </w:pPr>
          </w:p>
        </w:tc>
        <w:tc>
          <w:tcPr>
            <w:tcW w:w="4050" w:type="dxa"/>
            <w:shd w:val="clear" w:color="auto" w:fill="auto"/>
            <w:vAlign w:val="center"/>
            <w:hideMark/>
          </w:tcPr>
          <w:p w14:paraId="380EB192"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Întreținerea albiilor cursurilor de apă și eliminarea blocajelor, obstacolelor pe cursurile de apă</w:t>
            </w:r>
          </w:p>
        </w:tc>
        <w:tc>
          <w:tcPr>
            <w:tcW w:w="1080" w:type="dxa"/>
            <w:shd w:val="clear" w:color="auto" w:fill="auto"/>
            <w:noWrap/>
            <w:vAlign w:val="center"/>
          </w:tcPr>
          <w:p w14:paraId="26BEF393"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5</w:t>
            </w:r>
          </w:p>
        </w:tc>
        <w:tc>
          <w:tcPr>
            <w:tcW w:w="1245" w:type="dxa"/>
            <w:vAlign w:val="center"/>
          </w:tcPr>
          <w:p w14:paraId="06931776"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RO_M13-4</w:t>
            </w:r>
          </w:p>
        </w:tc>
      </w:tr>
      <w:tr w:rsidR="00A04C1E" w:rsidRPr="0008302A" w14:paraId="7EF233B3" w14:textId="77777777" w:rsidTr="00F4559E">
        <w:trPr>
          <w:cantSplit/>
          <w:jc w:val="center"/>
        </w:trPr>
        <w:tc>
          <w:tcPr>
            <w:tcW w:w="2628" w:type="dxa"/>
            <w:shd w:val="clear" w:color="auto" w:fill="auto"/>
            <w:vAlign w:val="center"/>
          </w:tcPr>
          <w:p w14:paraId="62BA440B"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Adaptarea construcțiilor, infrastructurii și structurilor de aparare existente la condițiile schimbărilor climatice - RO_M14</w:t>
            </w:r>
          </w:p>
        </w:tc>
        <w:tc>
          <w:tcPr>
            <w:tcW w:w="4050" w:type="dxa"/>
            <w:shd w:val="clear" w:color="auto" w:fill="auto"/>
            <w:vAlign w:val="center"/>
          </w:tcPr>
          <w:p w14:paraId="1ED14765"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Supraînălțarea lucrărilor de indigurire/ aparare existente</w:t>
            </w:r>
          </w:p>
        </w:tc>
        <w:tc>
          <w:tcPr>
            <w:tcW w:w="1080" w:type="dxa"/>
            <w:shd w:val="clear" w:color="auto" w:fill="auto"/>
            <w:noWrap/>
            <w:vAlign w:val="center"/>
          </w:tcPr>
          <w:p w14:paraId="5DACA8A9"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4</w:t>
            </w:r>
          </w:p>
        </w:tc>
        <w:tc>
          <w:tcPr>
            <w:tcW w:w="1245" w:type="dxa"/>
            <w:vAlign w:val="center"/>
          </w:tcPr>
          <w:p w14:paraId="43CF335C"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RO_M14-2</w:t>
            </w:r>
          </w:p>
        </w:tc>
      </w:tr>
      <w:tr w:rsidR="00A04C1E" w:rsidRPr="0008302A" w14:paraId="4D0F6E36" w14:textId="77777777" w:rsidTr="00F4559E">
        <w:trPr>
          <w:cantSplit/>
          <w:jc w:val="center"/>
        </w:trPr>
        <w:tc>
          <w:tcPr>
            <w:tcW w:w="2628" w:type="dxa"/>
            <w:shd w:val="clear" w:color="auto" w:fill="auto"/>
            <w:vAlign w:val="center"/>
          </w:tcPr>
          <w:p w14:paraId="2CB64DB8"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 xml:space="preserve">Măsuri privind monitorizarea, prognoza și avertizarea inundaƫiilor - </w:t>
            </w:r>
          </w:p>
          <w:p w14:paraId="68D050B3"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 xml:space="preserve">RO_M17 </w:t>
            </w:r>
          </w:p>
        </w:tc>
        <w:tc>
          <w:tcPr>
            <w:tcW w:w="4050" w:type="dxa"/>
            <w:shd w:val="clear" w:color="auto" w:fill="auto"/>
            <w:vAlign w:val="center"/>
          </w:tcPr>
          <w:p w14:paraId="1AB4E076" w14:textId="77777777" w:rsidR="00A04C1E" w:rsidRPr="0008302A" w:rsidRDefault="00A04C1E" w:rsidP="00A04C1E">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 xml:space="preserve">Îmbunătăƫirea sistemelor de monitorizare / prognoză și avertizare / alarmare </w:t>
            </w:r>
          </w:p>
        </w:tc>
        <w:tc>
          <w:tcPr>
            <w:tcW w:w="1080" w:type="dxa"/>
            <w:shd w:val="clear" w:color="auto" w:fill="auto"/>
            <w:noWrap/>
            <w:vAlign w:val="center"/>
          </w:tcPr>
          <w:p w14:paraId="2813C4E4" w14:textId="77777777"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2</w:t>
            </w:r>
          </w:p>
        </w:tc>
        <w:tc>
          <w:tcPr>
            <w:tcW w:w="1245" w:type="dxa"/>
            <w:vAlign w:val="center"/>
          </w:tcPr>
          <w:p w14:paraId="1975373F" w14:textId="4DD392FC" w:rsidR="00A04C1E" w:rsidRPr="0008302A" w:rsidRDefault="00A04C1E" w:rsidP="00A04C1E">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RO_M17</w:t>
            </w:r>
          </w:p>
          <w:p w14:paraId="40D52C40" w14:textId="77777777" w:rsidR="00A04C1E" w:rsidRPr="0008302A" w:rsidRDefault="00A04C1E" w:rsidP="00A04C1E">
            <w:pPr>
              <w:pStyle w:val="1tabelrand1"/>
              <w:rPr>
                <w:rFonts w:asciiTheme="majorHAnsi" w:hAnsiTheme="majorHAnsi" w:cstheme="majorHAnsi"/>
                <w:b w:val="0"/>
                <w:bCs/>
                <w:sz w:val="20"/>
                <w:szCs w:val="20"/>
              </w:rPr>
            </w:pPr>
          </w:p>
        </w:tc>
      </w:tr>
      <w:tr w:rsidR="00A04C1E" w:rsidRPr="0008302A" w14:paraId="14220818" w14:textId="77777777" w:rsidTr="00F4559E">
        <w:trPr>
          <w:cantSplit/>
          <w:jc w:val="center"/>
        </w:trPr>
        <w:tc>
          <w:tcPr>
            <w:tcW w:w="6678" w:type="dxa"/>
            <w:gridSpan w:val="2"/>
            <w:shd w:val="clear" w:color="auto" w:fill="auto"/>
            <w:vAlign w:val="center"/>
          </w:tcPr>
          <w:p w14:paraId="6403FB16" w14:textId="77777777" w:rsidR="00A04C1E" w:rsidRPr="0008302A" w:rsidRDefault="00A04C1E" w:rsidP="006D4429">
            <w:pPr>
              <w:pStyle w:val="1tabelrand1"/>
              <w:jc w:val="left"/>
              <w:rPr>
                <w:rFonts w:asciiTheme="majorHAnsi" w:hAnsiTheme="majorHAnsi" w:cstheme="majorHAnsi"/>
                <w:sz w:val="20"/>
                <w:szCs w:val="20"/>
              </w:rPr>
            </w:pPr>
            <w:r w:rsidRPr="0008302A">
              <w:rPr>
                <w:rFonts w:asciiTheme="majorHAnsi" w:hAnsiTheme="majorHAnsi" w:cstheme="majorHAnsi"/>
                <w:sz w:val="20"/>
                <w:szCs w:val="20"/>
              </w:rPr>
              <w:t>TOTAL</w:t>
            </w:r>
          </w:p>
        </w:tc>
        <w:tc>
          <w:tcPr>
            <w:tcW w:w="2325" w:type="dxa"/>
            <w:gridSpan w:val="2"/>
            <w:shd w:val="clear" w:color="auto" w:fill="auto"/>
            <w:noWrap/>
            <w:vAlign w:val="center"/>
          </w:tcPr>
          <w:p w14:paraId="07C4634C" w14:textId="77777777" w:rsidR="00A04C1E" w:rsidRPr="0008302A" w:rsidRDefault="00A04C1E" w:rsidP="00A04C1E">
            <w:pPr>
              <w:pStyle w:val="1tabelrand1"/>
              <w:rPr>
                <w:rFonts w:asciiTheme="majorHAnsi" w:hAnsiTheme="majorHAnsi" w:cstheme="majorHAnsi"/>
                <w:sz w:val="20"/>
                <w:szCs w:val="20"/>
              </w:rPr>
            </w:pPr>
            <w:r w:rsidRPr="0008302A">
              <w:rPr>
                <w:rFonts w:asciiTheme="majorHAnsi" w:hAnsiTheme="majorHAnsi" w:cstheme="majorHAnsi"/>
                <w:sz w:val="20"/>
                <w:szCs w:val="20"/>
              </w:rPr>
              <w:t>119</w:t>
            </w:r>
          </w:p>
        </w:tc>
      </w:tr>
    </w:tbl>
    <w:p w14:paraId="665FEF8F" w14:textId="25A1225A" w:rsidR="0073269A" w:rsidRPr="0008302A" w:rsidRDefault="00E84252" w:rsidP="00E84252">
      <w:pPr>
        <w:spacing w:line="240" w:lineRule="auto"/>
        <w:jc w:val="center"/>
        <w:rPr>
          <w:rFonts w:cstheme="majorHAnsi"/>
          <w:szCs w:val="20"/>
          <w:lang w:val="ro-RO"/>
        </w:rPr>
      </w:pPr>
      <w:r w:rsidRPr="0008302A">
        <w:rPr>
          <w:noProof/>
          <w:lang w:val="ro-RO"/>
        </w:rPr>
        <w:drawing>
          <wp:inline distT="0" distB="0" distL="0" distR="0" wp14:anchorId="34CAE2C1" wp14:editId="31989B06">
            <wp:extent cx="5581650" cy="1924050"/>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1650" cy="1924050"/>
                    </a:xfrm>
                    <a:prstGeom prst="rect">
                      <a:avLst/>
                    </a:prstGeom>
                    <a:noFill/>
                    <a:ln>
                      <a:noFill/>
                    </a:ln>
                  </pic:spPr>
                </pic:pic>
              </a:graphicData>
            </a:graphic>
          </wp:inline>
        </w:drawing>
      </w:r>
    </w:p>
    <w:p w14:paraId="39BE6458" w14:textId="6580B9D5" w:rsidR="00E84252" w:rsidRPr="0008302A" w:rsidRDefault="00E84252" w:rsidP="00E84252">
      <w:pPr>
        <w:pStyle w:val="1FiguratitluMeto"/>
        <w:spacing w:after="0" w:line="240" w:lineRule="auto"/>
        <w:rPr>
          <w:rFonts w:asciiTheme="majorHAnsi" w:hAnsiTheme="majorHAnsi" w:cstheme="majorHAnsi"/>
          <w:i/>
          <w:sz w:val="20"/>
          <w:szCs w:val="20"/>
          <w:lang w:val="ro-RO" w:eastAsia="fr-FR"/>
        </w:rPr>
      </w:pPr>
      <w:bookmarkStart w:id="187" w:name="_Toc445632903"/>
      <w:bookmarkStart w:id="188" w:name="_Toc453419543"/>
      <w:r w:rsidRPr="0008302A">
        <w:rPr>
          <w:rFonts w:asciiTheme="majorHAnsi" w:hAnsiTheme="majorHAnsi" w:cstheme="majorHAnsi"/>
          <w:i/>
          <w:sz w:val="20"/>
          <w:szCs w:val="20"/>
          <w:lang w:val="ro-RO" w:eastAsia="fr-FR"/>
        </w:rPr>
        <w:t xml:space="preserve">Figura </w:t>
      </w:r>
      <w:r w:rsidR="00E33343" w:rsidRPr="0008302A">
        <w:rPr>
          <w:rFonts w:asciiTheme="majorHAnsi" w:hAnsiTheme="majorHAnsi" w:cstheme="majorHAnsi"/>
          <w:i/>
          <w:sz w:val="20"/>
          <w:szCs w:val="20"/>
          <w:lang w:val="ro-RO" w:eastAsia="fr-FR"/>
        </w:rPr>
        <w:t>15</w:t>
      </w:r>
      <w:r w:rsidRPr="0008302A">
        <w:rPr>
          <w:rFonts w:asciiTheme="majorHAnsi" w:hAnsiTheme="majorHAnsi" w:cstheme="majorHAnsi"/>
          <w:i/>
          <w:sz w:val="20"/>
          <w:szCs w:val="20"/>
          <w:lang w:val="ro-RO" w:eastAsia="fr-FR"/>
        </w:rPr>
        <w:t xml:space="preserve">. Numărul de măsuri propuse pentru reducerea riscului la inundații la nivel de zonă A.P.S.F.R. pentru A.B.A. </w:t>
      </w:r>
      <w:bookmarkEnd w:id="187"/>
      <w:bookmarkEnd w:id="188"/>
      <w:r w:rsidRPr="0008302A">
        <w:rPr>
          <w:rFonts w:asciiTheme="majorHAnsi" w:hAnsiTheme="majorHAnsi" w:cstheme="majorHAnsi"/>
          <w:i/>
          <w:sz w:val="20"/>
          <w:szCs w:val="20"/>
          <w:lang w:val="ro-RO" w:eastAsia="fr-FR"/>
        </w:rPr>
        <w:t>Buzău-Ialomița</w:t>
      </w:r>
    </w:p>
    <w:p w14:paraId="2CD57929" w14:textId="05775F4A" w:rsidR="00E84252" w:rsidRPr="0008302A" w:rsidRDefault="00E84252" w:rsidP="006D4429">
      <w:pPr>
        <w:pStyle w:val="1textMeto"/>
        <w:spacing w:before="360" w:after="360" w:line="264" w:lineRule="auto"/>
        <w:ind w:firstLine="0"/>
        <w:rPr>
          <w:rFonts w:asciiTheme="majorHAnsi" w:eastAsia="Times New Roman" w:hAnsiTheme="majorHAnsi" w:cstheme="majorHAnsi"/>
          <w:bCs w:val="0"/>
          <w:sz w:val="20"/>
          <w:szCs w:val="20"/>
          <w:lang w:eastAsia="en-US"/>
        </w:rPr>
      </w:pPr>
      <w:r w:rsidRPr="0008302A">
        <w:rPr>
          <w:rFonts w:asciiTheme="majorHAnsi" w:eastAsia="Times New Roman" w:hAnsiTheme="majorHAnsi" w:cstheme="majorHAnsi"/>
          <w:bCs w:val="0"/>
          <w:sz w:val="20"/>
          <w:szCs w:val="20"/>
          <w:lang w:eastAsia="en-US"/>
        </w:rPr>
        <w:t>Ca urmare a viiturilor rapide / torențiale deosebite (de tip Flash Flood) sau viituri însemnate ce au avut loc în perioada 2010 – 2015, au fost identificate 10 noi zone cu risc la inundații pentru în spațiul hidrografic administrat de A.B.A. Buzău-Ialomiƫa care nu au fost dec</w:t>
      </w:r>
      <w:r w:rsidR="00460B84">
        <w:rPr>
          <w:rFonts w:asciiTheme="majorHAnsi" w:eastAsia="Times New Roman" w:hAnsiTheme="majorHAnsi" w:cstheme="majorHAnsi"/>
          <w:bCs w:val="0"/>
          <w:sz w:val="20"/>
          <w:szCs w:val="20"/>
          <w:lang w:eastAsia="en-US"/>
        </w:rPr>
        <w:t>l</w:t>
      </w:r>
      <w:r w:rsidRPr="0008302A">
        <w:rPr>
          <w:rFonts w:asciiTheme="majorHAnsi" w:eastAsia="Times New Roman" w:hAnsiTheme="majorHAnsi" w:cstheme="majorHAnsi"/>
          <w:bCs w:val="0"/>
          <w:sz w:val="20"/>
          <w:szCs w:val="20"/>
          <w:lang w:eastAsia="en-US"/>
        </w:rPr>
        <w:t xml:space="preserve">arate ca zone A.P.S.F.R. în cadrul raportării </w:t>
      </w:r>
      <w:r w:rsidR="004B48B5">
        <w:rPr>
          <w:rFonts w:asciiTheme="majorHAnsi" w:eastAsia="Times New Roman" w:hAnsiTheme="majorHAnsi" w:cstheme="majorHAnsi"/>
          <w:bCs w:val="0"/>
          <w:sz w:val="20"/>
          <w:szCs w:val="20"/>
          <w:lang w:eastAsia="en-US"/>
        </w:rPr>
        <w:t>către</w:t>
      </w:r>
      <w:r w:rsidRPr="0008302A">
        <w:rPr>
          <w:rFonts w:asciiTheme="majorHAnsi" w:eastAsia="Times New Roman" w:hAnsiTheme="majorHAnsi" w:cstheme="majorHAnsi"/>
          <w:bCs w:val="0"/>
          <w:sz w:val="20"/>
          <w:szCs w:val="20"/>
          <w:lang w:eastAsia="en-US"/>
        </w:rPr>
        <w:t xml:space="preserve"> C</w:t>
      </w:r>
      <w:r w:rsidR="004B48B5">
        <w:rPr>
          <w:rFonts w:asciiTheme="majorHAnsi" w:eastAsia="Times New Roman" w:hAnsiTheme="majorHAnsi" w:cstheme="majorHAnsi"/>
          <w:bCs w:val="0"/>
          <w:sz w:val="20"/>
          <w:szCs w:val="20"/>
          <w:lang w:eastAsia="en-US"/>
        </w:rPr>
        <w:t xml:space="preserve">omisia </w:t>
      </w:r>
      <w:r w:rsidRPr="0008302A">
        <w:rPr>
          <w:rFonts w:asciiTheme="majorHAnsi" w:eastAsia="Times New Roman" w:hAnsiTheme="majorHAnsi" w:cstheme="majorHAnsi"/>
          <w:bCs w:val="0"/>
          <w:sz w:val="20"/>
          <w:szCs w:val="20"/>
          <w:lang w:eastAsia="en-US"/>
        </w:rPr>
        <w:t>E</w:t>
      </w:r>
      <w:r w:rsidR="004B48B5">
        <w:rPr>
          <w:rFonts w:asciiTheme="majorHAnsi" w:eastAsia="Times New Roman" w:hAnsiTheme="majorHAnsi" w:cstheme="majorHAnsi"/>
          <w:bCs w:val="0"/>
          <w:sz w:val="20"/>
          <w:szCs w:val="20"/>
          <w:lang w:eastAsia="en-US"/>
        </w:rPr>
        <w:t>uropeană</w:t>
      </w:r>
      <w:r w:rsidRPr="0008302A">
        <w:rPr>
          <w:rFonts w:asciiTheme="majorHAnsi" w:eastAsia="Times New Roman" w:hAnsiTheme="majorHAnsi" w:cstheme="majorHAnsi"/>
          <w:bCs w:val="0"/>
          <w:sz w:val="20"/>
          <w:szCs w:val="20"/>
          <w:lang w:eastAsia="en-US"/>
        </w:rPr>
        <w:t xml:space="preserve"> din martie 2012 și pentru care au fost propuse măsuri de reducere a riscului la inundații (</w:t>
      </w:r>
      <w:r w:rsidRPr="0008302A">
        <w:rPr>
          <w:rFonts w:asciiTheme="majorHAnsi" w:eastAsia="Times New Roman" w:hAnsiTheme="majorHAnsi" w:cstheme="majorHAnsi"/>
          <w:bCs w:val="0"/>
          <w:i/>
          <w:iCs/>
          <w:sz w:val="20"/>
          <w:szCs w:val="20"/>
          <w:lang w:eastAsia="en-US"/>
        </w:rPr>
        <w:t xml:space="preserve">tabelul </w:t>
      </w:r>
      <w:r w:rsidR="00E33343" w:rsidRPr="0008302A">
        <w:rPr>
          <w:rFonts w:asciiTheme="majorHAnsi" w:eastAsia="Times New Roman" w:hAnsiTheme="majorHAnsi" w:cstheme="majorHAnsi"/>
          <w:bCs w:val="0"/>
          <w:i/>
          <w:iCs/>
          <w:sz w:val="20"/>
          <w:szCs w:val="20"/>
          <w:lang w:eastAsia="en-US"/>
        </w:rPr>
        <w:t>18</w:t>
      </w:r>
      <w:r w:rsidRPr="0008302A">
        <w:rPr>
          <w:rFonts w:asciiTheme="majorHAnsi" w:eastAsia="Times New Roman" w:hAnsiTheme="majorHAnsi" w:cstheme="majorHAnsi"/>
          <w:bCs w:val="0"/>
          <w:i/>
          <w:iCs/>
          <w:sz w:val="20"/>
          <w:szCs w:val="20"/>
          <w:lang w:eastAsia="en-US"/>
        </w:rPr>
        <w:t>).</w:t>
      </w:r>
    </w:p>
    <w:p w14:paraId="1240C003" w14:textId="597D806A" w:rsidR="00E84252" w:rsidRPr="0008302A" w:rsidRDefault="00E84252" w:rsidP="00386124">
      <w:pPr>
        <w:spacing w:line="240" w:lineRule="auto"/>
        <w:ind w:firstLine="720"/>
        <w:jc w:val="center"/>
        <w:rPr>
          <w:rFonts w:cstheme="majorHAnsi"/>
          <w:i/>
          <w:iCs/>
          <w:szCs w:val="20"/>
          <w:lang w:val="ro-RO"/>
        </w:rPr>
      </w:pPr>
      <w:bookmarkStart w:id="189" w:name="_Hlk106196601"/>
      <w:r w:rsidRPr="0008302A">
        <w:rPr>
          <w:rFonts w:cstheme="majorHAnsi"/>
          <w:i/>
          <w:iCs/>
          <w:szCs w:val="20"/>
          <w:lang w:val="ro-RO"/>
        </w:rPr>
        <w:lastRenderedPageBreak/>
        <w:t xml:space="preserve">Tabelul </w:t>
      </w:r>
      <w:r w:rsidR="00E33343" w:rsidRPr="0008302A">
        <w:rPr>
          <w:rFonts w:cstheme="majorHAnsi"/>
          <w:i/>
          <w:iCs/>
          <w:szCs w:val="20"/>
          <w:lang w:val="ro-RO"/>
        </w:rPr>
        <w:t>18</w:t>
      </w:r>
      <w:r w:rsidRPr="0008302A">
        <w:rPr>
          <w:rFonts w:cstheme="majorHAnsi"/>
          <w:i/>
          <w:iCs/>
          <w:szCs w:val="20"/>
          <w:lang w:val="ro-RO"/>
        </w:rPr>
        <w:t>. Măsuri propuse pentru reducerea riscului la inundații asociate zonelor nou identificate cu risc la inundații în spațiul hidrografic administrat de A.B.A. Buzău-Ialomiƫa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3870"/>
        <w:gridCol w:w="900"/>
        <w:gridCol w:w="1245"/>
      </w:tblGrid>
      <w:tr w:rsidR="00E84252" w:rsidRPr="0008302A" w14:paraId="2A532EB5" w14:textId="77777777" w:rsidTr="00F4559E">
        <w:trPr>
          <w:cantSplit/>
          <w:jc w:val="center"/>
        </w:trPr>
        <w:tc>
          <w:tcPr>
            <w:tcW w:w="2988" w:type="dxa"/>
            <w:shd w:val="clear" w:color="auto" w:fill="auto"/>
            <w:noWrap/>
            <w:vAlign w:val="center"/>
            <w:hideMark/>
          </w:tcPr>
          <w:bookmarkEnd w:id="189"/>
          <w:p w14:paraId="0B81ED1D" w14:textId="77777777" w:rsidR="00E84252" w:rsidRPr="0008302A" w:rsidRDefault="00E84252" w:rsidP="00E84252">
            <w:pPr>
              <w:pStyle w:val="1tabelrand1"/>
              <w:rPr>
                <w:rFonts w:asciiTheme="majorHAnsi" w:hAnsiTheme="majorHAnsi" w:cstheme="majorHAnsi"/>
                <w:sz w:val="20"/>
                <w:szCs w:val="20"/>
              </w:rPr>
            </w:pPr>
            <w:r w:rsidRPr="0008302A">
              <w:rPr>
                <w:rFonts w:asciiTheme="majorHAnsi" w:hAnsiTheme="majorHAnsi" w:cstheme="majorHAnsi"/>
                <w:sz w:val="20"/>
                <w:szCs w:val="20"/>
              </w:rPr>
              <w:t>Denumire tip masură</w:t>
            </w:r>
          </w:p>
        </w:tc>
        <w:tc>
          <w:tcPr>
            <w:tcW w:w="3870" w:type="dxa"/>
            <w:shd w:val="clear" w:color="auto" w:fill="auto"/>
            <w:noWrap/>
            <w:vAlign w:val="center"/>
            <w:hideMark/>
          </w:tcPr>
          <w:p w14:paraId="12722BAF" w14:textId="77777777" w:rsidR="00E84252" w:rsidRPr="0008302A" w:rsidRDefault="00E84252" w:rsidP="00E84252">
            <w:pPr>
              <w:pStyle w:val="1tabelrand1"/>
              <w:rPr>
                <w:rFonts w:asciiTheme="majorHAnsi" w:hAnsiTheme="majorHAnsi" w:cstheme="majorHAnsi"/>
                <w:sz w:val="20"/>
                <w:szCs w:val="20"/>
              </w:rPr>
            </w:pPr>
            <w:r w:rsidRPr="0008302A">
              <w:rPr>
                <w:rFonts w:asciiTheme="majorHAnsi" w:hAnsiTheme="majorHAnsi" w:cstheme="majorHAnsi"/>
                <w:sz w:val="20"/>
                <w:szCs w:val="20"/>
              </w:rPr>
              <w:t>Denumire măsură concretă</w:t>
            </w:r>
          </w:p>
        </w:tc>
        <w:tc>
          <w:tcPr>
            <w:tcW w:w="900" w:type="dxa"/>
            <w:shd w:val="clear" w:color="auto" w:fill="auto"/>
            <w:noWrap/>
            <w:vAlign w:val="center"/>
            <w:hideMark/>
          </w:tcPr>
          <w:p w14:paraId="41028A40" w14:textId="77777777" w:rsidR="00E84252" w:rsidRPr="0008302A" w:rsidRDefault="00E84252" w:rsidP="00E84252">
            <w:pPr>
              <w:pStyle w:val="1tabelrand1"/>
              <w:rPr>
                <w:rFonts w:asciiTheme="majorHAnsi" w:hAnsiTheme="majorHAnsi" w:cstheme="majorHAnsi"/>
                <w:sz w:val="20"/>
                <w:szCs w:val="20"/>
              </w:rPr>
            </w:pPr>
            <w:r w:rsidRPr="0008302A">
              <w:rPr>
                <w:rFonts w:asciiTheme="majorHAnsi" w:hAnsiTheme="majorHAnsi" w:cstheme="majorHAnsi"/>
                <w:sz w:val="20"/>
                <w:szCs w:val="20"/>
              </w:rPr>
              <w:t>Nr. de măsuri</w:t>
            </w:r>
          </w:p>
        </w:tc>
        <w:tc>
          <w:tcPr>
            <w:tcW w:w="1245" w:type="dxa"/>
            <w:shd w:val="clear" w:color="auto" w:fill="auto"/>
            <w:vAlign w:val="center"/>
          </w:tcPr>
          <w:p w14:paraId="197EA380" w14:textId="77777777" w:rsidR="00E84252" w:rsidRPr="0008302A" w:rsidRDefault="00E84252" w:rsidP="00E84252">
            <w:pPr>
              <w:pStyle w:val="1tabelrand1"/>
              <w:rPr>
                <w:rFonts w:asciiTheme="majorHAnsi" w:hAnsiTheme="majorHAnsi" w:cstheme="majorHAnsi"/>
                <w:sz w:val="20"/>
                <w:szCs w:val="20"/>
              </w:rPr>
            </w:pPr>
            <w:r w:rsidRPr="0008302A">
              <w:rPr>
                <w:rFonts w:asciiTheme="majorHAnsi" w:hAnsiTheme="majorHAnsi" w:cstheme="majorHAnsi"/>
                <w:sz w:val="20"/>
                <w:szCs w:val="20"/>
              </w:rPr>
              <w:t>Cod măsură</w:t>
            </w:r>
          </w:p>
        </w:tc>
      </w:tr>
      <w:tr w:rsidR="00E84252" w:rsidRPr="0008302A" w14:paraId="0A657752" w14:textId="77777777" w:rsidTr="00F4559E">
        <w:trPr>
          <w:cantSplit/>
          <w:jc w:val="center"/>
        </w:trPr>
        <w:tc>
          <w:tcPr>
            <w:tcW w:w="2988" w:type="dxa"/>
            <w:shd w:val="clear" w:color="auto" w:fill="auto"/>
            <w:noWrap/>
            <w:vAlign w:val="center"/>
          </w:tcPr>
          <w:p w14:paraId="54339AFD" w14:textId="77777777"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naturale de retenƫie a apei prin schimbarea sau adaptarea practicilor de utilizare a terenurilor în managementul pădurilor - RO_M07</w:t>
            </w:r>
          </w:p>
        </w:tc>
        <w:tc>
          <w:tcPr>
            <w:tcW w:w="3870" w:type="dxa"/>
            <w:shd w:val="clear" w:color="auto" w:fill="auto"/>
            <w:noWrap/>
            <w:vAlign w:val="center"/>
          </w:tcPr>
          <w:p w14:paraId="5ACDAF74" w14:textId="77777777"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Lucrări de amenajare a bazinelor hidrografice torenţiale - corectare torenţi (lucrări noi şi reparaţii lucrări existente</w:t>
            </w:r>
          </w:p>
        </w:tc>
        <w:tc>
          <w:tcPr>
            <w:tcW w:w="900" w:type="dxa"/>
            <w:shd w:val="clear" w:color="auto" w:fill="auto"/>
            <w:noWrap/>
            <w:vAlign w:val="center"/>
          </w:tcPr>
          <w:p w14:paraId="1FD0E34A"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3</w:t>
            </w:r>
          </w:p>
        </w:tc>
        <w:tc>
          <w:tcPr>
            <w:tcW w:w="1245" w:type="dxa"/>
            <w:shd w:val="clear" w:color="auto" w:fill="auto"/>
            <w:vAlign w:val="center"/>
          </w:tcPr>
          <w:p w14:paraId="2BAC41CF"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RO_M07-5</w:t>
            </w:r>
          </w:p>
        </w:tc>
      </w:tr>
      <w:tr w:rsidR="00E84252" w:rsidRPr="0008302A" w14:paraId="68957EF0" w14:textId="77777777" w:rsidTr="00F4559E">
        <w:trPr>
          <w:cantSplit/>
          <w:jc w:val="center"/>
        </w:trPr>
        <w:tc>
          <w:tcPr>
            <w:tcW w:w="2988" w:type="dxa"/>
            <w:vMerge w:val="restart"/>
            <w:shd w:val="clear" w:color="auto" w:fill="auto"/>
            <w:noWrap/>
            <w:vAlign w:val="center"/>
          </w:tcPr>
          <w:p w14:paraId="719F4573" w14:textId="77777777"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structurale de protecție (planificare și realizare) - RO_M11</w:t>
            </w:r>
          </w:p>
        </w:tc>
        <w:tc>
          <w:tcPr>
            <w:tcW w:w="3870" w:type="dxa"/>
            <w:shd w:val="clear" w:color="auto" w:fill="auto"/>
            <w:noWrap/>
            <w:vAlign w:val="center"/>
          </w:tcPr>
          <w:p w14:paraId="0638439E" w14:textId="59E775CA"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stabilizare a albiei - recalibrări albii, parape</w:t>
            </w:r>
            <w:r w:rsidR="00FF305C">
              <w:rPr>
                <w:rFonts w:asciiTheme="majorHAnsi" w:hAnsiTheme="majorHAnsi" w:cstheme="majorHAnsi"/>
                <w:b w:val="0"/>
                <w:bCs/>
                <w:sz w:val="20"/>
                <w:szCs w:val="20"/>
              </w:rPr>
              <w:t>ț</w:t>
            </w:r>
            <w:r w:rsidRPr="0008302A">
              <w:rPr>
                <w:rFonts w:asciiTheme="majorHAnsi" w:hAnsiTheme="majorHAnsi" w:cstheme="majorHAnsi"/>
                <w:b w:val="0"/>
                <w:bCs/>
                <w:sz w:val="20"/>
                <w:szCs w:val="20"/>
              </w:rPr>
              <w:t>i, ziduri de sprijin, apărări de mal, stabilizare pat albie</w:t>
            </w:r>
          </w:p>
        </w:tc>
        <w:tc>
          <w:tcPr>
            <w:tcW w:w="900" w:type="dxa"/>
            <w:shd w:val="clear" w:color="auto" w:fill="auto"/>
            <w:noWrap/>
            <w:vAlign w:val="center"/>
          </w:tcPr>
          <w:p w14:paraId="3786BB2C"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4</w:t>
            </w:r>
          </w:p>
        </w:tc>
        <w:tc>
          <w:tcPr>
            <w:tcW w:w="1245" w:type="dxa"/>
            <w:shd w:val="clear" w:color="auto" w:fill="auto"/>
            <w:vAlign w:val="center"/>
          </w:tcPr>
          <w:p w14:paraId="46C7585B"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RO_M11-3</w:t>
            </w:r>
          </w:p>
        </w:tc>
      </w:tr>
      <w:tr w:rsidR="00E84252" w:rsidRPr="0008302A" w14:paraId="316D1B79" w14:textId="77777777" w:rsidTr="00F4559E">
        <w:trPr>
          <w:cantSplit/>
          <w:jc w:val="center"/>
        </w:trPr>
        <w:tc>
          <w:tcPr>
            <w:tcW w:w="2988" w:type="dxa"/>
            <w:vMerge/>
            <w:shd w:val="clear" w:color="auto" w:fill="auto"/>
            <w:noWrap/>
            <w:vAlign w:val="center"/>
          </w:tcPr>
          <w:p w14:paraId="4A339BE6" w14:textId="77777777" w:rsidR="00E84252" w:rsidRPr="0008302A" w:rsidRDefault="00E84252" w:rsidP="00E84252">
            <w:pPr>
              <w:pStyle w:val="1tabelrand1"/>
              <w:jc w:val="left"/>
              <w:rPr>
                <w:rFonts w:asciiTheme="majorHAnsi" w:hAnsiTheme="majorHAnsi" w:cstheme="majorHAnsi"/>
                <w:b w:val="0"/>
                <w:bCs/>
                <w:sz w:val="20"/>
                <w:szCs w:val="20"/>
              </w:rPr>
            </w:pPr>
          </w:p>
        </w:tc>
        <w:tc>
          <w:tcPr>
            <w:tcW w:w="3870" w:type="dxa"/>
            <w:shd w:val="clear" w:color="auto" w:fill="auto"/>
            <w:noWrap/>
            <w:vAlign w:val="center"/>
          </w:tcPr>
          <w:p w14:paraId="38F090CF" w14:textId="77777777"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protecție de-a lungul cursurilor de apă prin lucrări de îndiguiri locale</w:t>
            </w:r>
          </w:p>
        </w:tc>
        <w:tc>
          <w:tcPr>
            <w:tcW w:w="900" w:type="dxa"/>
            <w:shd w:val="clear" w:color="auto" w:fill="auto"/>
            <w:noWrap/>
            <w:vAlign w:val="center"/>
          </w:tcPr>
          <w:p w14:paraId="7FF02F42"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shd w:val="clear" w:color="auto" w:fill="auto"/>
            <w:vAlign w:val="center"/>
          </w:tcPr>
          <w:p w14:paraId="3C5203EB"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RO_M11-4</w:t>
            </w:r>
          </w:p>
        </w:tc>
      </w:tr>
      <w:tr w:rsidR="00E84252" w:rsidRPr="0008302A" w14:paraId="3FBD68E7" w14:textId="77777777" w:rsidTr="00F4559E">
        <w:trPr>
          <w:cantSplit/>
          <w:jc w:val="center"/>
        </w:trPr>
        <w:tc>
          <w:tcPr>
            <w:tcW w:w="2988" w:type="dxa"/>
            <w:vMerge/>
            <w:shd w:val="clear" w:color="auto" w:fill="auto"/>
            <w:noWrap/>
            <w:vAlign w:val="center"/>
          </w:tcPr>
          <w:p w14:paraId="41C3C746" w14:textId="77777777" w:rsidR="00E84252" w:rsidRPr="0008302A" w:rsidRDefault="00E84252" w:rsidP="00E84252">
            <w:pPr>
              <w:pStyle w:val="1tabelrand1"/>
              <w:jc w:val="left"/>
              <w:rPr>
                <w:rFonts w:asciiTheme="majorHAnsi" w:hAnsiTheme="majorHAnsi" w:cstheme="majorHAnsi"/>
                <w:b w:val="0"/>
                <w:bCs/>
                <w:sz w:val="20"/>
                <w:szCs w:val="20"/>
              </w:rPr>
            </w:pPr>
          </w:p>
        </w:tc>
        <w:tc>
          <w:tcPr>
            <w:tcW w:w="3870" w:type="dxa"/>
            <w:shd w:val="clear" w:color="auto" w:fill="auto"/>
            <w:noWrap/>
            <w:vAlign w:val="center"/>
          </w:tcPr>
          <w:p w14:paraId="0EC0ABDD" w14:textId="27DF298E"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Măsuri de reducere a scurgerii pe versanți si amenajarea torenților si re</w:t>
            </w:r>
            <w:r w:rsidR="00FF305C">
              <w:rPr>
                <w:rFonts w:asciiTheme="majorHAnsi" w:hAnsiTheme="majorHAnsi" w:cstheme="majorHAnsi"/>
                <w:b w:val="0"/>
                <w:bCs/>
                <w:sz w:val="20"/>
                <w:szCs w:val="20"/>
              </w:rPr>
              <w:t>ț</w:t>
            </w:r>
            <w:r w:rsidRPr="0008302A">
              <w:rPr>
                <w:rFonts w:asciiTheme="majorHAnsi" w:hAnsiTheme="majorHAnsi" w:cstheme="majorHAnsi"/>
                <w:b w:val="0"/>
                <w:bCs/>
                <w:sz w:val="20"/>
                <w:szCs w:val="20"/>
              </w:rPr>
              <w:t>inerea aluviunilor / sedimentelor</w:t>
            </w:r>
          </w:p>
        </w:tc>
        <w:tc>
          <w:tcPr>
            <w:tcW w:w="900" w:type="dxa"/>
            <w:shd w:val="clear" w:color="auto" w:fill="auto"/>
            <w:noWrap/>
            <w:vAlign w:val="center"/>
          </w:tcPr>
          <w:p w14:paraId="108DF230"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shd w:val="clear" w:color="auto" w:fill="auto"/>
            <w:vAlign w:val="center"/>
          </w:tcPr>
          <w:p w14:paraId="3090D80E"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RO_M11-5</w:t>
            </w:r>
          </w:p>
        </w:tc>
      </w:tr>
      <w:tr w:rsidR="00E84252" w:rsidRPr="0008302A" w14:paraId="318DCFE3" w14:textId="77777777" w:rsidTr="00F4559E">
        <w:trPr>
          <w:cantSplit/>
          <w:jc w:val="center"/>
        </w:trPr>
        <w:tc>
          <w:tcPr>
            <w:tcW w:w="2988" w:type="dxa"/>
            <w:shd w:val="clear" w:color="auto" w:fill="auto"/>
            <w:noWrap/>
            <w:vAlign w:val="center"/>
          </w:tcPr>
          <w:p w14:paraId="606E3B42" w14:textId="77777777"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Adaptarea construcțiilor, infrastructurii și structurilor de aparare existente la condițiile schimbărilor climatice - RO_14</w:t>
            </w:r>
          </w:p>
        </w:tc>
        <w:tc>
          <w:tcPr>
            <w:tcW w:w="3870" w:type="dxa"/>
            <w:shd w:val="clear" w:color="auto" w:fill="auto"/>
            <w:noWrap/>
            <w:vAlign w:val="center"/>
          </w:tcPr>
          <w:p w14:paraId="7FE44EE8" w14:textId="2C950467" w:rsidR="00E84252" w:rsidRPr="0008302A" w:rsidRDefault="00E84252" w:rsidP="00E84252">
            <w:pPr>
              <w:pStyle w:val="1tabelrand1"/>
              <w:jc w:val="left"/>
              <w:rPr>
                <w:rFonts w:asciiTheme="majorHAnsi" w:hAnsiTheme="majorHAnsi" w:cstheme="majorHAnsi"/>
                <w:b w:val="0"/>
                <w:bCs/>
                <w:sz w:val="20"/>
                <w:szCs w:val="20"/>
              </w:rPr>
            </w:pPr>
            <w:r w:rsidRPr="0008302A">
              <w:rPr>
                <w:rFonts w:asciiTheme="majorHAnsi" w:hAnsiTheme="majorHAnsi" w:cstheme="majorHAnsi"/>
                <w:b w:val="0"/>
                <w:bCs/>
                <w:sz w:val="20"/>
                <w:szCs w:val="20"/>
              </w:rPr>
              <w:t>Supraînălțarea lucrărilor de indigurire/ ap</w:t>
            </w:r>
            <w:r w:rsidR="00FF305C">
              <w:rPr>
                <w:rFonts w:asciiTheme="majorHAnsi" w:hAnsiTheme="majorHAnsi" w:cstheme="majorHAnsi"/>
                <w:b w:val="0"/>
                <w:bCs/>
                <w:sz w:val="20"/>
                <w:szCs w:val="20"/>
              </w:rPr>
              <w:t>ă</w:t>
            </w:r>
            <w:r w:rsidRPr="0008302A">
              <w:rPr>
                <w:rFonts w:asciiTheme="majorHAnsi" w:hAnsiTheme="majorHAnsi" w:cstheme="majorHAnsi"/>
                <w:b w:val="0"/>
                <w:bCs/>
                <w:sz w:val="20"/>
                <w:szCs w:val="20"/>
              </w:rPr>
              <w:t>rare existente</w:t>
            </w:r>
          </w:p>
        </w:tc>
        <w:tc>
          <w:tcPr>
            <w:tcW w:w="900" w:type="dxa"/>
            <w:shd w:val="clear" w:color="auto" w:fill="auto"/>
            <w:noWrap/>
            <w:vAlign w:val="center"/>
          </w:tcPr>
          <w:p w14:paraId="74B404C0"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1</w:t>
            </w:r>
          </w:p>
        </w:tc>
        <w:tc>
          <w:tcPr>
            <w:tcW w:w="1245" w:type="dxa"/>
            <w:shd w:val="clear" w:color="auto" w:fill="auto"/>
            <w:vAlign w:val="center"/>
          </w:tcPr>
          <w:p w14:paraId="39273E4D" w14:textId="77777777" w:rsidR="00E84252" w:rsidRPr="0008302A" w:rsidRDefault="00E84252" w:rsidP="00E84252">
            <w:pPr>
              <w:pStyle w:val="1tabelrand1"/>
              <w:rPr>
                <w:rFonts w:asciiTheme="majorHAnsi" w:hAnsiTheme="majorHAnsi" w:cstheme="majorHAnsi"/>
                <w:b w:val="0"/>
                <w:bCs/>
                <w:sz w:val="20"/>
                <w:szCs w:val="20"/>
              </w:rPr>
            </w:pPr>
            <w:r w:rsidRPr="0008302A">
              <w:rPr>
                <w:rFonts w:asciiTheme="majorHAnsi" w:hAnsiTheme="majorHAnsi" w:cstheme="majorHAnsi"/>
                <w:b w:val="0"/>
                <w:bCs/>
                <w:sz w:val="20"/>
                <w:szCs w:val="20"/>
              </w:rPr>
              <w:t>RO_M14-2</w:t>
            </w:r>
          </w:p>
        </w:tc>
      </w:tr>
      <w:tr w:rsidR="00E84252" w:rsidRPr="0008302A" w14:paraId="2DE8E682" w14:textId="77777777" w:rsidTr="00F4559E">
        <w:trPr>
          <w:cantSplit/>
          <w:jc w:val="center"/>
        </w:trPr>
        <w:tc>
          <w:tcPr>
            <w:tcW w:w="6858" w:type="dxa"/>
            <w:gridSpan w:val="2"/>
            <w:shd w:val="clear" w:color="auto" w:fill="auto"/>
            <w:noWrap/>
            <w:vAlign w:val="center"/>
          </w:tcPr>
          <w:p w14:paraId="286D0EFC" w14:textId="77777777" w:rsidR="00E84252" w:rsidRPr="0008302A" w:rsidRDefault="00E84252" w:rsidP="006D4429">
            <w:pPr>
              <w:pStyle w:val="1tabelrand1"/>
              <w:jc w:val="left"/>
              <w:rPr>
                <w:rFonts w:asciiTheme="majorHAnsi" w:hAnsiTheme="majorHAnsi" w:cstheme="majorHAnsi"/>
                <w:sz w:val="20"/>
                <w:szCs w:val="20"/>
              </w:rPr>
            </w:pPr>
            <w:r w:rsidRPr="0008302A">
              <w:rPr>
                <w:rFonts w:asciiTheme="majorHAnsi" w:hAnsiTheme="majorHAnsi" w:cstheme="majorHAnsi"/>
                <w:sz w:val="20"/>
                <w:szCs w:val="20"/>
              </w:rPr>
              <w:t>TOTAL</w:t>
            </w:r>
          </w:p>
        </w:tc>
        <w:tc>
          <w:tcPr>
            <w:tcW w:w="2145" w:type="dxa"/>
            <w:gridSpan w:val="2"/>
            <w:shd w:val="clear" w:color="auto" w:fill="auto"/>
            <w:noWrap/>
            <w:vAlign w:val="center"/>
          </w:tcPr>
          <w:p w14:paraId="7AE49303" w14:textId="77777777" w:rsidR="00E84252" w:rsidRPr="0008302A" w:rsidRDefault="00E84252" w:rsidP="00E84252">
            <w:pPr>
              <w:pStyle w:val="1tabelrand1"/>
              <w:rPr>
                <w:rFonts w:asciiTheme="majorHAnsi" w:hAnsiTheme="majorHAnsi" w:cstheme="majorHAnsi"/>
                <w:sz w:val="20"/>
                <w:szCs w:val="20"/>
              </w:rPr>
            </w:pPr>
            <w:r w:rsidRPr="0008302A">
              <w:rPr>
                <w:rFonts w:asciiTheme="majorHAnsi" w:hAnsiTheme="majorHAnsi" w:cstheme="majorHAnsi"/>
                <w:sz w:val="20"/>
                <w:szCs w:val="20"/>
              </w:rPr>
              <w:t>10</w:t>
            </w:r>
          </w:p>
        </w:tc>
      </w:tr>
    </w:tbl>
    <w:p w14:paraId="0BC4517B" w14:textId="627B9E91" w:rsidR="006D4429" w:rsidRPr="0008302A" w:rsidRDefault="006D4429" w:rsidP="00296B8F">
      <w:pPr>
        <w:spacing w:line="240" w:lineRule="auto"/>
        <w:jc w:val="both"/>
        <w:rPr>
          <w:rFonts w:cstheme="majorHAnsi"/>
          <w:szCs w:val="20"/>
          <w:lang w:val="ro-RO"/>
        </w:rPr>
      </w:pPr>
      <w:r w:rsidRPr="0008302A">
        <w:rPr>
          <w:rFonts w:cstheme="majorHAnsi"/>
          <w:szCs w:val="20"/>
          <w:lang w:val="ro-RO"/>
        </w:rPr>
        <w:t xml:space="preserve">Cele mai multe dintre măsurile concrete propuse </w:t>
      </w:r>
      <w:r w:rsidR="00DD05E4" w:rsidRPr="0008302A">
        <w:rPr>
          <w:lang w:val="ro-RO"/>
        </w:rPr>
        <w:t xml:space="preserve">pentru reducerea riscului la inundații în bazinul hidrografic administrat A.B.A. Buzău-Ialomița </w:t>
      </w:r>
      <w:r w:rsidRPr="0008302A">
        <w:rPr>
          <w:rFonts w:cstheme="majorHAnsi"/>
          <w:szCs w:val="20"/>
          <w:lang w:val="ro-RO"/>
        </w:rPr>
        <w:t>sunt măsuri de tipul alte măsurile naturale de retenţie a apei prin schimbarea sau adaptarea practicilor de utilizare a terenurilor în managementul pădurilor (RO_M07 – 28%), urmează măsurile structurale de protecție (planificare și realizare) (RO_M11 - 28%), apoi măsuri de reducere a nivelului apei (RO_M08 - 13%) și măsurile de supraveghere, urmărirea comportării, expertizare, intervenţii de consolidare, reabilitare și întreținere a cursurilor de apă și mentenanţa lucrărilor hidrotehnice cu rol de apărare (RO_M13 - 11%).</w:t>
      </w:r>
    </w:p>
    <w:p w14:paraId="0576A2A5" w14:textId="0624AF80" w:rsidR="006D4429" w:rsidRPr="0008302A" w:rsidRDefault="006D4429" w:rsidP="00296B8F">
      <w:pPr>
        <w:spacing w:line="240" w:lineRule="auto"/>
        <w:jc w:val="both"/>
        <w:rPr>
          <w:rFonts w:cstheme="majorHAnsi"/>
          <w:szCs w:val="20"/>
          <w:lang w:val="ro-RO"/>
        </w:rPr>
      </w:pPr>
      <w:r w:rsidRPr="0008302A">
        <w:rPr>
          <w:rFonts w:cstheme="majorHAnsi"/>
          <w:szCs w:val="20"/>
          <w:lang w:val="ro-RO"/>
        </w:rPr>
        <w:t xml:space="preserve">Pe baza măsurilor concrete propuse, au fost definite proiecte integrate majore (PIM-uri) pe baza unei analize matriciale, la nivelul fiecărei zone A.P.S.F.R. (cu indicarea principalelor localităţi / grupuri de localităţi potenţial afectate, situate în banda de inundabilitate 1% precum </w:t>
      </w:r>
      <w:r w:rsidR="00636653">
        <w:rPr>
          <w:rFonts w:cstheme="majorHAnsi"/>
          <w:szCs w:val="20"/>
          <w:lang w:val="ro-RO"/>
        </w:rPr>
        <w:t>ș</w:t>
      </w:r>
      <w:r w:rsidRPr="0008302A">
        <w:rPr>
          <w:rFonts w:cstheme="majorHAnsi"/>
          <w:szCs w:val="20"/>
          <w:lang w:val="ro-RO"/>
        </w:rPr>
        <w:t>i a principalelor măsuri cu efect semnificativ de reducere a riscului la inundaţii în localităţile respective) și tinănd cont de complexitatea vulnerabilităţii la inundaţii a bazinului hidrografic respectiv raportată la insuficiența infrastructurii de apărare împotriva inundaţiilor.</w:t>
      </w:r>
    </w:p>
    <w:p w14:paraId="334A47F1" w14:textId="5CF888F3" w:rsidR="006D4429" w:rsidRPr="0008302A" w:rsidRDefault="006D4429" w:rsidP="00D91D50">
      <w:pPr>
        <w:spacing w:after="0" w:line="240" w:lineRule="auto"/>
        <w:jc w:val="both"/>
        <w:rPr>
          <w:rFonts w:cstheme="majorHAnsi"/>
          <w:szCs w:val="20"/>
          <w:lang w:val="ro-RO"/>
        </w:rPr>
      </w:pPr>
      <w:r w:rsidRPr="0008302A">
        <w:rPr>
          <w:rFonts w:cstheme="majorHAnsi"/>
          <w:szCs w:val="20"/>
          <w:lang w:val="ro-RO"/>
        </w:rPr>
        <w:t>Astfel, în spațiul hidrografic administrat de A.B.A. Buzău-Ialomiƫa, în Ciclul I, au fost definite 2 proiecte integrate majore (PIMuri):</w:t>
      </w:r>
    </w:p>
    <w:p w14:paraId="2AD73D27" w14:textId="4C2F6EE5" w:rsidR="006D4429" w:rsidRPr="0008302A" w:rsidRDefault="006D4429">
      <w:pPr>
        <w:pStyle w:val="ListParagraph"/>
        <w:numPr>
          <w:ilvl w:val="0"/>
          <w:numId w:val="5"/>
        </w:numPr>
        <w:suppressAutoHyphens w:val="0"/>
        <w:spacing w:before="0" w:after="0" w:line="240" w:lineRule="auto"/>
        <w:ind w:left="714" w:hanging="357"/>
        <w:contextualSpacing w:val="0"/>
        <w:jc w:val="both"/>
        <w:textAlignment w:val="auto"/>
        <w:rPr>
          <w:i/>
          <w:iCs/>
          <w:lang w:val="ro-RO"/>
        </w:rPr>
      </w:pPr>
      <w:r w:rsidRPr="0008302A">
        <w:rPr>
          <w:i/>
          <w:iCs/>
          <w:lang w:val="ro-RO"/>
        </w:rPr>
        <w:t>Reducerea riscului la inundaţi în bazinul hidrografic al râului Ialomiţa - aval de acumularea Pucioasa;</w:t>
      </w:r>
    </w:p>
    <w:p w14:paraId="1E51D0D2" w14:textId="77777777" w:rsidR="006D4429" w:rsidRPr="0008302A" w:rsidRDefault="006D4429">
      <w:pPr>
        <w:pStyle w:val="ListParagraph"/>
        <w:numPr>
          <w:ilvl w:val="0"/>
          <w:numId w:val="5"/>
        </w:numPr>
        <w:suppressAutoHyphens w:val="0"/>
        <w:spacing w:before="0" w:after="0" w:line="240" w:lineRule="auto"/>
        <w:ind w:left="714" w:hanging="357"/>
        <w:contextualSpacing w:val="0"/>
        <w:jc w:val="both"/>
        <w:textAlignment w:val="auto"/>
        <w:rPr>
          <w:i/>
          <w:iCs/>
          <w:lang w:val="ro-RO"/>
        </w:rPr>
      </w:pPr>
      <w:r w:rsidRPr="0008302A">
        <w:rPr>
          <w:i/>
          <w:iCs/>
          <w:lang w:val="ro-RO"/>
        </w:rPr>
        <w:t>Combaterea inundaţiilor în bazinul hidrografic al râului Buzău - aval de acumularea Siriu.</w:t>
      </w:r>
    </w:p>
    <w:p w14:paraId="1EEEC9B0" w14:textId="1E76BBB3" w:rsidR="00561E1B" w:rsidRPr="0008302A" w:rsidRDefault="00561E1B" w:rsidP="00561E1B">
      <w:pPr>
        <w:pStyle w:val="1textMeto"/>
        <w:spacing w:before="360" w:after="0" w:line="240" w:lineRule="auto"/>
        <w:ind w:firstLine="0"/>
        <w:rPr>
          <w:rFonts w:ascii="Arial" w:hAnsi="Arial"/>
          <w:i/>
          <w:iCs/>
          <w:sz w:val="22"/>
          <w:szCs w:val="22"/>
        </w:rPr>
      </w:pPr>
      <w:r w:rsidRPr="0008302A">
        <w:rPr>
          <w:rFonts w:asciiTheme="majorHAnsi" w:eastAsia="Times New Roman" w:hAnsiTheme="majorHAnsi" w:cs="Times New Roman"/>
          <w:bCs w:val="0"/>
          <w:sz w:val="20"/>
          <w:szCs w:val="21"/>
          <w:lang w:eastAsia="en-US"/>
        </w:rPr>
        <w:t xml:space="preserve">Mai departe, proiectele integrate majore s-au concretizat în proiecte ce sunt pregătite pentru finanţări cu fonduri europene nerambursabile. La nivelul Administrației Bazinale de Apă </w:t>
      </w:r>
      <w:r w:rsidRPr="0008302A">
        <w:rPr>
          <w:rFonts w:asciiTheme="majorHAnsi" w:eastAsia="Times New Roman" w:hAnsiTheme="majorHAnsi" w:cstheme="majorHAnsi"/>
          <w:bCs w:val="0"/>
          <w:sz w:val="20"/>
          <w:szCs w:val="20"/>
          <w:lang w:eastAsia="en-US"/>
        </w:rPr>
        <w:t xml:space="preserve">Buzău-Ialomiƫa </w:t>
      </w:r>
      <w:r w:rsidRPr="0008302A">
        <w:rPr>
          <w:rFonts w:asciiTheme="majorHAnsi" w:eastAsia="Times New Roman" w:hAnsiTheme="majorHAnsi" w:cs="Times New Roman"/>
          <w:bCs w:val="0"/>
          <w:sz w:val="20"/>
          <w:szCs w:val="21"/>
          <w:lang w:eastAsia="en-US"/>
        </w:rPr>
        <w:t>aceste proiecte sunt:</w:t>
      </w:r>
    </w:p>
    <w:p w14:paraId="5040A955" w14:textId="42696E41" w:rsidR="00561E1B" w:rsidRPr="00F87EDE" w:rsidRDefault="00051483">
      <w:pPr>
        <w:pStyle w:val="ListParagraph"/>
        <w:numPr>
          <w:ilvl w:val="0"/>
          <w:numId w:val="5"/>
        </w:numPr>
        <w:suppressAutoHyphens w:val="0"/>
        <w:spacing w:before="0" w:after="0" w:line="240" w:lineRule="auto"/>
        <w:ind w:left="714" w:hanging="357"/>
        <w:contextualSpacing w:val="0"/>
        <w:jc w:val="both"/>
        <w:textAlignment w:val="auto"/>
        <w:rPr>
          <w:i/>
          <w:iCs/>
          <w:lang w:val="ro-RO"/>
        </w:rPr>
      </w:pPr>
      <w:r w:rsidRPr="0008302A">
        <w:rPr>
          <w:i/>
          <w:iCs/>
          <w:lang w:val="ro-RO"/>
        </w:rPr>
        <w:t xml:space="preserve">Reducerea riscului la inundații în bazinul hidrografic Ialomița, aval de acumularea Pucioasa - Componenta I BH Ialomița Superioară – </w:t>
      </w:r>
      <w:r w:rsidRPr="0008302A">
        <w:rPr>
          <w:lang w:val="ro-RO"/>
        </w:rPr>
        <w:t>proiect susținut spre finanțare în cadrul POIM.</w:t>
      </w:r>
    </w:p>
    <w:p w14:paraId="61B78D4D" w14:textId="77777777" w:rsidR="00F87EDE" w:rsidRPr="00F87EDE" w:rsidRDefault="00F87EDE" w:rsidP="00F87EDE">
      <w:pPr>
        <w:suppressAutoHyphens w:val="0"/>
        <w:spacing w:before="0" w:after="0" w:line="240" w:lineRule="auto"/>
        <w:ind w:left="357"/>
        <w:jc w:val="both"/>
        <w:textAlignment w:val="auto"/>
        <w:rPr>
          <w:i/>
          <w:iCs/>
          <w:lang w:val="ro-RO"/>
        </w:rPr>
      </w:pPr>
    </w:p>
    <w:p w14:paraId="24136663" w14:textId="441A43E8" w:rsidR="00B22243" w:rsidRPr="0008302A" w:rsidRDefault="00B22243" w:rsidP="00316B89">
      <w:pPr>
        <w:pStyle w:val="Heading2"/>
        <w:spacing w:before="360" w:after="360"/>
        <w:rPr>
          <w:lang w:val="ro-RO"/>
        </w:rPr>
      </w:pPr>
      <w:bookmarkStart w:id="190" w:name="_Toc136418504"/>
      <w:r w:rsidRPr="0008302A">
        <w:rPr>
          <w:lang w:val="ro-RO"/>
        </w:rPr>
        <w:lastRenderedPageBreak/>
        <w:t xml:space="preserve">3.2 Stadiul de implementare al măsurilor propuse </w:t>
      </w:r>
      <w:r w:rsidR="001A48AB" w:rsidRPr="0008302A">
        <w:rPr>
          <w:lang w:val="ro-RO"/>
        </w:rPr>
        <w:t>î</w:t>
      </w:r>
      <w:r w:rsidRPr="0008302A">
        <w:rPr>
          <w:lang w:val="ro-RO"/>
        </w:rPr>
        <w:t>n Ciclul I</w:t>
      </w:r>
      <w:bookmarkEnd w:id="190"/>
    </w:p>
    <w:p w14:paraId="6F479AD5" w14:textId="1FAE6AAE" w:rsidR="00296B8F" w:rsidRPr="0008302A" w:rsidRDefault="00296B8F" w:rsidP="00296B8F">
      <w:pPr>
        <w:spacing w:line="240" w:lineRule="auto"/>
        <w:jc w:val="both"/>
        <w:rPr>
          <w:rFonts w:cstheme="majorHAnsi"/>
          <w:szCs w:val="20"/>
          <w:lang w:val="ro-RO"/>
        </w:rPr>
      </w:pPr>
      <w:r w:rsidRPr="0008302A">
        <w:rPr>
          <w:rFonts w:cstheme="majorHAnsi"/>
          <w:szCs w:val="20"/>
          <w:lang w:val="ro-RO"/>
        </w:rPr>
        <w:t xml:space="preserve">Conform Directivei 2007/60/CE privind evaluarea și gestionarea riscurilor de inundații </w:t>
      </w:r>
      <w:r w:rsidR="00494A70" w:rsidRPr="0008302A">
        <w:rPr>
          <w:lang w:val="ro-RO"/>
        </w:rPr>
        <w:t>(</w:t>
      </w:r>
      <w:r w:rsidR="00494A70" w:rsidRPr="0008302A">
        <w:rPr>
          <w:i/>
          <w:iCs/>
          <w:lang w:val="ro-RO"/>
        </w:rPr>
        <w:t xml:space="preserve">Anexa V. – partea A.II.1 </w:t>
      </w:r>
      <w:r w:rsidR="00494A70" w:rsidRPr="0008302A">
        <w:rPr>
          <w:lang w:val="ro-RO"/>
        </w:rPr>
        <w:t>a acesteia)</w:t>
      </w:r>
      <w:r w:rsidRPr="0008302A">
        <w:rPr>
          <w:rFonts w:cstheme="majorHAnsi"/>
          <w:szCs w:val="20"/>
          <w:lang w:val="ro-RO"/>
        </w:rPr>
        <w:t xml:space="preserve">, Comisia Europeană solicită statelor membre să descrie modul în care progresul implementării măsurilor propuse în Planurile de Management al Riscului la Inundații (P.M.R.I.) este monitorizat. Prin urmare, măsurile propuse în P.M.R.I. - 2016 </w:t>
      </w:r>
      <w:r w:rsidR="00E25918" w:rsidRPr="0008302A">
        <w:rPr>
          <w:rFonts w:cstheme="majorHAnsi"/>
          <w:szCs w:val="20"/>
          <w:lang w:val="ro-RO"/>
        </w:rPr>
        <w:t>necesită</w:t>
      </w:r>
      <w:r w:rsidRPr="0008302A">
        <w:rPr>
          <w:rFonts w:cstheme="majorHAnsi"/>
          <w:szCs w:val="20"/>
          <w:lang w:val="ro-RO"/>
        </w:rPr>
        <w:t xml:space="preserve"> monitorizate.</w:t>
      </w:r>
    </w:p>
    <w:p w14:paraId="290BC109" w14:textId="77777777" w:rsidR="00296B8F" w:rsidRPr="0008302A" w:rsidRDefault="00296B8F" w:rsidP="00296B8F">
      <w:pPr>
        <w:spacing w:line="240" w:lineRule="auto"/>
        <w:jc w:val="both"/>
        <w:rPr>
          <w:rFonts w:cstheme="majorHAnsi"/>
          <w:szCs w:val="20"/>
          <w:lang w:val="ro-RO"/>
        </w:rPr>
      </w:pPr>
      <w:r w:rsidRPr="0008302A">
        <w:rPr>
          <w:rFonts w:cstheme="majorHAnsi"/>
          <w:szCs w:val="20"/>
          <w:lang w:val="ro-RO"/>
        </w:rPr>
        <w:t>De asemenea, în capitolul 5 al Planurilor de Management al Riscului la Inundații ale Administrațiilor Bazinale de Apă și al fluviului Dunărea aprobate prin HG 972/2016 se menționează că “Monitorizarea măsurilor naționale și coordonarea generală acestora vor fi realizate în cadrul ministerelor cu competente specifice în managementul riscurilor la inundații, cu raportare anuală în cadrul Consiliului Interministerial al Apelor. Măsurile aplicabile la nivel de Administrație Bazinală de Apă / zonă cu risc potențial semnificativ la inundații vor fi monitorizate în cadrul Administrației Naționale “Apele Române” / Administrațiilor Bazinale de Apă, cu raportare anuală către Ministerul Mediului, Apelor şi Pădurilor și în cadrul Comitetelor de Bazin.”</w:t>
      </w:r>
    </w:p>
    <w:p w14:paraId="42F94039" w14:textId="44DCCFE8" w:rsidR="00296B8F" w:rsidRPr="0008302A" w:rsidRDefault="00296B8F" w:rsidP="00296B8F">
      <w:pPr>
        <w:spacing w:line="240" w:lineRule="auto"/>
        <w:jc w:val="both"/>
        <w:rPr>
          <w:rFonts w:cstheme="majorHAnsi"/>
          <w:szCs w:val="20"/>
          <w:lang w:val="ro-RO"/>
        </w:rPr>
      </w:pPr>
      <w:r w:rsidRPr="0008302A">
        <w:rPr>
          <w:rFonts w:cstheme="majorHAnsi"/>
          <w:szCs w:val="20"/>
          <w:lang w:val="ro-RO"/>
        </w:rPr>
        <w:t>Monitorizarea progresului de punere în aplicare a Planurilor de Management al Riscului la Inundații (2016), aprobate în cadrul primului Ciclu al Directivei Inundații 2007/60/CE s-a realizat anual, prin formatele standard de urmărire a implementării măsurilor</w:t>
      </w:r>
      <w:r w:rsidRPr="0008302A">
        <w:rPr>
          <w:rFonts w:cstheme="majorHAnsi"/>
          <w:szCs w:val="20"/>
          <w:vertAlign w:val="superscript"/>
          <w:lang w:val="ro-RO"/>
        </w:rPr>
        <w:footnoteReference w:id="20"/>
      </w:r>
      <w:r w:rsidRPr="0008302A">
        <w:rPr>
          <w:rFonts w:cstheme="majorHAnsi"/>
          <w:szCs w:val="20"/>
          <w:vertAlign w:val="superscript"/>
          <w:lang w:val="ro-RO"/>
        </w:rPr>
        <w:t>.</w:t>
      </w:r>
      <w:r w:rsidRPr="0008302A">
        <w:rPr>
          <w:rFonts w:cstheme="majorHAnsi"/>
          <w:szCs w:val="20"/>
          <w:lang w:val="ro-RO"/>
        </w:rPr>
        <w:t xml:space="preserve"> Această activitate s-a realizat </w:t>
      </w:r>
      <w:r w:rsidR="00E25918" w:rsidRPr="0008302A">
        <w:rPr>
          <w:rFonts w:cstheme="majorHAnsi"/>
          <w:szCs w:val="20"/>
          <w:lang w:val="ro-RO"/>
        </w:rPr>
        <w:t>cu</w:t>
      </w:r>
      <w:r w:rsidRPr="0008302A">
        <w:rPr>
          <w:rFonts w:cstheme="majorHAnsi"/>
          <w:szCs w:val="20"/>
          <w:lang w:val="ro-RO"/>
        </w:rPr>
        <w:t xml:space="preserve"> colaborare</w:t>
      </w:r>
      <w:r w:rsidR="00E25918" w:rsidRPr="0008302A">
        <w:rPr>
          <w:rFonts w:cstheme="majorHAnsi"/>
          <w:szCs w:val="20"/>
          <w:lang w:val="ro-RO"/>
        </w:rPr>
        <w:t>a</w:t>
      </w:r>
      <w:r w:rsidRPr="0008302A">
        <w:rPr>
          <w:rFonts w:cstheme="majorHAnsi"/>
          <w:szCs w:val="20"/>
          <w:lang w:val="ro-RO"/>
        </w:rPr>
        <w:t xml:space="preserve"> Adminstrațiilor Bazinale de Apă, Administrației Naționale “Apele Române”și Ministerului Mediului, Apelor și Pădurilor, având în vedere că majoritatea informațiilor necesare derulării acestui proces sunt deţinute aceste instituții.</w:t>
      </w:r>
    </w:p>
    <w:p w14:paraId="229DA327" w14:textId="20C6F906" w:rsidR="00F85886" w:rsidRPr="0008302A" w:rsidRDefault="00296B8F" w:rsidP="00296B8F">
      <w:pPr>
        <w:spacing w:line="240" w:lineRule="auto"/>
        <w:jc w:val="both"/>
        <w:rPr>
          <w:rFonts w:cstheme="majorHAnsi"/>
          <w:szCs w:val="20"/>
          <w:lang w:val="ro-RO"/>
        </w:rPr>
        <w:sectPr w:rsidR="00F85886" w:rsidRPr="0008302A" w:rsidSect="00F87EDE">
          <w:headerReference w:type="default" r:id="rId40"/>
          <w:footerReference w:type="default" r:id="rId41"/>
          <w:pgSz w:w="11906" w:h="16838" w:code="9"/>
          <w:pgMar w:top="1080" w:right="1080" w:bottom="1440" w:left="1080" w:header="720" w:footer="720" w:gutter="0"/>
          <w:cols w:space="720"/>
          <w:titlePg/>
          <w:docGrid w:linePitch="272"/>
        </w:sectPr>
      </w:pPr>
      <w:r w:rsidRPr="0008302A">
        <w:rPr>
          <w:rFonts w:cstheme="majorHAnsi"/>
          <w:szCs w:val="20"/>
          <w:lang w:val="ro-RO"/>
        </w:rPr>
        <w:t>În continuare se prezintă stadiul de realizare al tuturor măsurilor propuse în Planul de Management al Riscului la Inundaţii (2016) al Administraţiei Bazinale de Apă Buzău-Ialomiƫa, indiferent de nivelul de aplicare a măsurilor sau autoritatea responsabilă de implementarea acestora și reprezintă gradul de realizare al lucrărilor atins în perioada 2017-202</w:t>
      </w:r>
      <w:r w:rsidR="0076419E" w:rsidRPr="0008302A">
        <w:rPr>
          <w:rFonts w:cstheme="majorHAnsi"/>
          <w:szCs w:val="20"/>
          <w:lang w:val="ro-RO"/>
        </w:rPr>
        <w:t>2</w:t>
      </w:r>
      <w:r w:rsidRPr="0008302A">
        <w:rPr>
          <w:rFonts w:cstheme="majorHAnsi"/>
          <w:szCs w:val="20"/>
          <w:lang w:val="ro-RO"/>
        </w:rPr>
        <w:t xml:space="preserve"> (</w:t>
      </w:r>
      <w:r w:rsidRPr="0008302A">
        <w:rPr>
          <w:rFonts w:cstheme="majorHAnsi"/>
          <w:i/>
          <w:iCs/>
          <w:szCs w:val="20"/>
          <w:lang w:val="ro-RO"/>
        </w:rPr>
        <w:t xml:space="preserve">tabelul </w:t>
      </w:r>
      <w:r w:rsidR="00E33343" w:rsidRPr="0008302A">
        <w:rPr>
          <w:rFonts w:cstheme="majorHAnsi"/>
          <w:i/>
          <w:iCs/>
          <w:szCs w:val="20"/>
          <w:lang w:val="ro-RO"/>
        </w:rPr>
        <w:t>19</w:t>
      </w:r>
      <w:r w:rsidRPr="0008302A">
        <w:rPr>
          <w:rFonts w:cstheme="majorHAnsi"/>
          <w:szCs w:val="20"/>
          <w:lang w:val="ro-RO"/>
        </w:rPr>
        <w:t xml:space="preserve"> și </w:t>
      </w:r>
      <w:r w:rsidRPr="0008302A">
        <w:rPr>
          <w:rFonts w:cstheme="majorHAnsi"/>
          <w:i/>
          <w:iCs/>
          <w:szCs w:val="20"/>
          <w:lang w:val="ro-RO"/>
        </w:rPr>
        <w:t xml:space="preserve">figura </w:t>
      </w:r>
      <w:r w:rsidR="00E33343" w:rsidRPr="0008302A">
        <w:rPr>
          <w:rFonts w:cstheme="majorHAnsi"/>
          <w:i/>
          <w:iCs/>
          <w:szCs w:val="20"/>
          <w:lang w:val="ro-RO"/>
        </w:rPr>
        <w:t>16</w:t>
      </w:r>
      <w:r w:rsidRPr="0008302A">
        <w:rPr>
          <w:rFonts w:cstheme="majorHAnsi"/>
          <w:i/>
          <w:iCs/>
          <w:szCs w:val="20"/>
          <w:lang w:val="ro-RO"/>
        </w:rPr>
        <w:t>).</w:t>
      </w:r>
    </w:p>
    <w:p w14:paraId="355F8484" w14:textId="1E02B6DD" w:rsidR="00B22243" w:rsidRPr="0008302A" w:rsidRDefault="00F85886" w:rsidP="00F85886">
      <w:pPr>
        <w:spacing w:line="240" w:lineRule="auto"/>
        <w:jc w:val="center"/>
        <w:rPr>
          <w:rFonts w:cstheme="majorHAnsi"/>
          <w:i/>
          <w:iCs/>
          <w:szCs w:val="20"/>
          <w:lang w:val="ro-RO"/>
        </w:rPr>
      </w:pPr>
      <w:r w:rsidRPr="0008302A">
        <w:rPr>
          <w:rFonts w:cstheme="majorHAnsi"/>
          <w:i/>
          <w:iCs/>
          <w:szCs w:val="20"/>
          <w:lang w:val="ro-RO"/>
        </w:rPr>
        <w:lastRenderedPageBreak/>
        <w:t>Tabelul</w:t>
      </w:r>
      <w:r w:rsidR="00E33343" w:rsidRPr="0008302A">
        <w:rPr>
          <w:rFonts w:cstheme="majorHAnsi"/>
          <w:i/>
          <w:iCs/>
          <w:szCs w:val="20"/>
          <w:lang w:val="ro-RO"/>
        </w:rPr>
        <w:t xml:space="preserve"> 19</w:t>
      </w:r>
      <w:r w:rsidRPr="0008302A">
        <w:rPr>
          <w:rFonts w:cstheme="majorHAnsi"/>
          <w:i/>
          <w:iCs/>
          <w:szCs w:val="20"/>
          <w:lang w:val="ro-RO"/>
        </w:rPr>
        <w:t>.</w:t>
      </w:r>
      <w:r w:rsidR="00E33343" w:rsidRPr="0008302A">
        <w:rPr>
          <w:rFonts w:cstheme="majorHAnsi"/>
          <w:i/>
          <w:iCs/>
          <w:szCs w:val="20"/>
          <w:lang w:val="ro-RO"/>
        </w:rPr>
        <w:t xml:space="preserve"> </w:t>
      </w:r>
      <w:r w:rsidRPr="0008302A">
        <w:rPr>
          <w:rFonts w:cstheme="majorHAnsi"/>
          <w:i/>
          <w:iCs/>
          <w:szCs w:val="20"/>
          <w:lang w:val="ro-RO"/>
        </w:rPr>
        <w:t>Situația centralizatoare privind stadiul de realizare al tuturor măsurilor concrete propuse în P.M.R.I. A.B.A. Buzău-Ialomița (2016) în perioada 2017-202</w:t>
      </w:r>
      <w:r w:rsidR="00291224" w:rsidRPr="0008302A">
        <w:rPr>
          <w:rFonts w:cstheme="majorHAnsi"/>
          <w:i/>
          <w:iCs/>
          <w:szCs w:val="20"/>
          <w:lang w:val="ro-RO"/>
        </w:rPr>
        <w:t>2</w:t>
      </w:r>
    </w:p>
    <w:tbl>
      <w:tblPr>
        <w:tblW w:w="14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721"/>
        <w:gridCol w:w="699"/>
        <w:gridCol w:w="700"/>
        <w:gridCol w:w="701"/>
        <w:gridCol w:w="700"/>
        <w:gridCol w:w="702"/>
        <w:gridCol w:w="702"/>
        <w:gridCol w:w="705"/>
        <w:gridCol w:w="705"/>
        <w:gridCol w:w="864"/>
        <w:gridCol w:w="807"/>
        <w:gridCol w:w="791"/>
        <w:gridCol w:w="1307"/>
        <w:gridCol w:w="990"/>
        <w:gridCol w:w="942"/>
        <w:gridCol w:w="473"/>
        <w:gridCol w:w="750"/>
        <w:gridCol w:w="672"/>
      </w:tblGrid>
      <w:tr w:rsidR="00F85886" w:rsidRPr="0008302A" w14:paraId="3150E562" w14:textId="77777777" w:rsidTr="00D33BB9">
        <w:trPr>
          <w:cantSplit/>
          <w:trHeight w:val="315"/>
          <w:jc w:val="center"/>
        </w:trPr>
        <w:tc>
          <w:tcPr>
            <w:tcW w:w="956" w:type="dxa"/>
            <w:vMerge w:val="restart"/>
            <w:shd w:val="clear" w:color="auto" w:fill="auto"/>
            <w:vAlign w:val="center"/>
            <w:hideMark/>
          </w:tcPr>
          <w:p w14:paraId="1D046A74"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Codul măsurii</w:t>
            </w:r>
          </w:p>
        </w:tc>
        <w:tc>
          <w:tcPr>
            <w:tcW w:w="12036" w:type="dxa"/>
            <w:gridSpan w:val="15"/>
            <w:shd w:val="clear" w:color="auto" w:fill="auto"/>
            <w:vAlign w:val="center"/>
            <w:hideMark/>
          </w:tcPr>
          <w:p w14:paraId="4D74B8E2"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Nivel de aplicare al măsurii</w:t>
            </w:r>
          </w:p>
        </w:tc>
        <w:tc>
          <w:tcPr>
            <w:tcW w:w="1895" w:type="dxa"/>
            <w:gridSpan w:val="3"/>
            <w:vMerge w:val="restart"/>
            <w:shd w:val="clear" w:color="auto" w:fill="auto"/>
            <w:vAlign w:val="center"/>
            <w:hideMark/>
          </w:tcPr>
          <w:p w14:paraId="11E5A0A7"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TOTAL</w:t>
            </w:r>
          </w:p>
        </w:tc>
      </w:tr>
      <w:tr w:rsidR="00F85886" w:rsidRPr="00266AA1" w14:paraId="7B7A494C" w14:textId="77777777" w:rsidTr="00D33BB9">
        <w:trPr>
          <w:trHeight w:val="315"/>
          <w:jc w:val="center"/>
        </w:trPr>
        <w:tc>
          <w:tcPr>
            <w:tcW w:w="956" w:type="dxa"/>
            <w:vMerge/>
            <w:vAlign w:val="center"/>
            <w:hideMark/>
          </w:tcPr>
          <w:p w14:paraId="077CBBB8" w14:textId="77777777" w:rsidR="00F85886" w:rsidRPr="0008302A" w:rsidRDefault="00F85886" w:rsidP="00F85886">
            <w:pPr>
              <w:spacing w:line="240" w:lineRule="auto"/>
              <w:contextualSpacing/>
              <w:jc w:val="center"/>
              <w:rPr>
                <w:rFonts w:cstheme="majorHAnsi"/>
                <w:b/>
                <w:bCs/>
                <w:color w:val="000000"/>
                <w:szCs w:val="20"/>
                <w:lang w:val="ro-RO"/>
              </w:rPr>
            </w:pPr>
          </w:p>
        </w:tc>
        <w:tc>
          <w:tcPr>
            <w:tcW w:w="2120" w:type="dxa"/>
            <w:gridSpan w:val="3"/>
            <w:shd w:val="clear" w:color="auto" w:fill="auto"/>
            <w:vAlign w:val="center"/>
            <w:hideMark/>
          </w:tcPr>
          <w:p w14:paraId="573A3086"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Bazinal (nivel A.B.A.)</w:t>
            </w:r>
          </w:p>
        </w:tc>
        <w:tc>
          <w:tcPr>
            <w:tcW w:w="9916" w:type="dxa"/>
            <w:gridSpan w:val="12"/>
            <w:shd w:val="clear" w:color="auto" w:fill="auto"/>
            <w:vAlign w:val="center"/>
            <w:hideMark/>
          </w:tcPr>
          <w:p w14:paraId="6E6464BC"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Local (zonă A.P.S.F.R.)</w:t>
            </w:r>
          </w:p>
        </w:tc>
        <w:tc>
          <w:tcPr>
            <w:tcW w:w="1895" w:type="dxa"/>
            <w:gridSpan w:val="3"/>
            <w:vMerge/>
            <w:vAlign w:val="center"/>
            <w:hideMark/>
          </w:tcPr>
          <w:p w14:paraId="1C797B42" w14:textId="77777777" w:rsidR="00F85886" w:rsidRPr="0008302A" w:rsidRDefault="00F85886" w:rsidP="00F85886">
            <w:pPr>
              <w:spacing w:line="240" w:lineRule="auto"/>
              <w:contextualSpacing/>
              <w:jc w:val="center"/>
              <w:rPr>
                <w:rFonts w:cstheme="majorHAnsi"/>
                <w:color w:val="000000"/>
                <w:szCs w:val="20"/>
                <w:lang w:val="ro-RO"/>
              </w:rPr>
            </w:pPr>
          </w:p>
        </w:tc>
      </w:tr>
      <w:tr w:rsidR="00F85886" w:rsidRPr="002D0987" w14:paraId="29096C00" w14:textId="77777777" w:rsidTr="00D33BB9">
        <w:trPr>
          <w:trHeight w:val="60"/>
          <w:jc w:val="center"/>
        </w:trPr>
        <w:tc>
          <w:tcPr>
            <w:tcW w:w="956" w:type="dxa"/>
            <w:vMerge/>
            <w:vAlign w:val="center"/>
            <w:hideMark/>
          </w:tcPr>
          <w:p w14:paraId="1D5ADCE7" w14:textId="77777777" w:rsidR="00F85886" w:rsidRPr="0008302A" w:rsidRDefault="00F85886" w:rsidP="00F85886">
            <w:pPr>
              <w:spacing w:line="240" w:lineRule="auto"/>
              <w:contextualSpacing/>
              <w:jc w:val="center"/>
              <w:rPr>
                <w:rFonts w:cstheme="majorHAnsi"/>
                <w:b/>
                <w:bCs/>
                <w:color w:val="000000"/>
                <w:szCs w:val="20"/>
                <w:lang w:val="ro-RO"/>
              </w:rPr>
            </w:pPr>
          </w:p>
        </w:tc>
        <w:tc>
          <w:tcPr>
            <w:tcW w:w="2120" w:type="dxa"/>
            <w:gridSpan w:val="3"/>
            <w:shd w:val="clear" w:color="auto" w:fill="auto"/>
            <w:vAlign w:val="center"/>
            <w:hideMark/>
          </w:tcPr>
          <w:p w14:paraId="41D939CC"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Ministerul Mediului, Apelor și Pădurilor</w:t>
            </w:r>
          </w:p>
        </w:tc>
        <w:tc>
          <w:tcPr>
            <w:tcW w:w="4215" w:type="dxa"/>
            <w:gridSpan w:val="6"/>
            <w:shd w:val="clear" w:color="auto" w:fill="auto"/>
            <w:vAlign w:val="center"/>
            <w:hideMark/>
          </w:tcPr>
          <w:p w14:paraId="458B2392"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Ministerul Mediului, Apelor și Pădurilor</w:t>
            </w:r>
          </w:p>
        </w:tc>
        <w:tc>
          <w:tcPr>
            <w:tcW w:w="2462" w:type="dxa"/>
            <w:gridSpan w:val="3"/>
            <w:shd w:val="clear" w:color="auto" w:fill="auto"/>
            <w:vAlign w:val="center"/>
            <w:hideMark/>
          </w:tcPr>
          <w:p w14:paraId="05E0776D"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Ministerul Agriculturii și Dezvoltării Rurale</w:t>
            </w:r>
          </w:p>
        </w:tc>
        <w:tc>
          <w:tcPr>
            <w:tcW w:w="3239" w:type="dxa"/>
            <w:gridSpan w:val="3"/>
            <w:shd w:val="clear" w:color="auto" w:fill="auto"/>
            <w:vAlign w:val="center"/>
            <w:hideMark/>
          </w:tcPr>
          <w:p w14:paraId="0F524CD8"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Ministerul Transporturilor, Infrastructurii și Telecomunicațiilor</w:t>
            </w:r>
          </w:p>
        </w:tc>
        <w:tc>
          <w:tcPr>
            <w:tcW w:w="1895" w:type="dxa"/>
            <w:gridSpan w:val="3"/>
            <w:vMerge/>
            <w:vAlign w:val="center"/>
            <w:hideMark/>
          </w:tcPr>
          <w:p w14:paraId="635AAF71" w14:textId="77777777" w:rsidR="00F85886" w:rsidRPr="0008302A" w:rsidRDefault="00F85886" w:rsidP="00F85886">
            <w:pPr>
              <w:spacing w:line="240" w:lineRule="auto"/>
              <w:contextualSpacing/>
              <w:jc w:val="center"/>
              <w:rPr>
                <w:rFonts w:cstheme="majorHAnsi"/>
                <w:color w:val="000000"/>
                <w:szCs w:val="20"/>
                <w:lang w:val="ro-RO"/>
              </w:rPr>
            </w:pPr>
          </w:p>
        </w:tc>
      </w:tr>
      <w:tr w:rsidR="00F85886" w:rsidRPr="0008302A" w14:paraId="26BEED5A" w14:textId="77777777" w:rsidTr="00D33BB9">
        <w:trPr>
          <w:trHeight w:val="60"/>
          <w:jc w:val="center"/>
        </w:trPr>
        <w:tc>
          <w:tcPr>
            <w:tcW w:w="956" w:type="dxa"/>
            <w:vMerge/>
            <w:vAlign w:val="center"/>
            <w:hideMark/>
          </w:tcPr>
          <w:p w14:paraId="69810FB1" w14:textId="77777777" w:rsidR="00F85886" w:rsidRPr="0008302A" w:rsidRDefault="00F85886" w:rsidP="00F85886">
            <w:pPr>
              <w:spacing w:line="240" w:lineRule="auto"/>
              <w:contextualSpacing/>
              <w:jc w:val="center"/>
              <w:rPr>
                <w:rFonts w:cstheme="majorHAnsi"/>
                <w:b/>
                <w:bCs/>
                <w:color w:val="000000"/>
                <w:szCs w:val="20"/>
                <w:lang w:val="ro-RO"/>
              </w:rPr>
            </w:pPr>
          </w:p>
        </w:tc>
        <w:tc>
          <w:tcPr>
            <w:tcW w:w="2120" w:type="dxa"/>
            <w:gridSpan w:val="3"/>
            <w:shd w:val="clear" w:color="auto" w:fill="auto"/>
            <w:vAlign w:val="center"/>
            <w:hideMark/>
          </w:tcPr>
          <w:p w14:paraId="1743F563"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Gărzi Forestiere</w:t>
            </w:r>
          </w:p>
        </w:tc>
        <w:tc>
          <w:tcPr>
            <w:tcW w:w="2103" w:type="dxa"/>
            <w:gridSpan w:val="3"/>
            <w:shd w:val="clear" w:color="auto" w:fill="auto"/>
            <w:vAlign w:val="center"/>
            <w:hideMark/>
          </w:tcPr>
          <w:p w14:paraId="252982A6"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Administrația Bazinală de Apă Buzău-Ialomița</w:t>
            </w:r>
          </w:p>
        </w:tc>
        <w:tc>
          <w:tcPr>
            <w:tcW w:w="2112" w:type="dxa"/>
            <w:gridSpan w:val="3"/>
            <w:shd w:val="clear" w:color="auto" w:fill="auto"/>
            <w:vAlign w:val="center"/>
            <w:hideMark/>
          </w:tcPr>
          <w:p w14:paraId="4485F02C"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Gărzi Forestiere</w:t>
            </w:r>
          </w:p>
        </w:tc>
        <w:tc>
          <w:tcPr>
            <w:tcW w:w="2462" w:type="dxa"/>
            <w:gridSpan w:val="3"/>
            <w:shd w:val="clear" w:color="auto" w:fill="auto"/>
            <w:vAlign w:val="center"/>
            <w:hideMark/>
          </w:tcPr>
          <w:p w14:paraId="615BA7F7"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Agenția Națională de Îmbunătățiri Funciare</w:t>
            </w:r>
          </w:p>
        </w:tc>
        <w:tc>
          <w:tcPr>
            <w:tcW w:w="3239" w:type="dxa"/>
            <w:gridSpan w:val="3"/>
            <w:shd w:val="clear" w:color="auto" w:fill="auto"/>
            <w:vAlign w:val="center"/>
            <w:hideMark/>
          </w:tcPr>
          <w:p w14:paraId="1447A2B9" w14:textId="77777777" w:rsidR="00F85886" w:rsidRPr="0008302A" w:rsidRDefault="00F85886"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Compania Națională de Administrare a Infrastructurii Rutiere</w:t>
            </w:r>
          </w:p>
        </w:tc>
        <w:tc>
          <w:tcPr>
            <w:tcW w:w="1895" w:type="dxa"/>
            <w:gridSpan w:val="3"/>
            <w:vMerge/>
            <w:vAlign w:val="center"/>
            <w:hideMark/>
          </w:tcPr>
          <w:p w14:paraId="1B3A4D94" w14:textId="77777777" w:rsidR="00F85886" w:rsidRPr="0008302A" w:rsidRDefault="00F85886" w:rsidP="00F85886">
            <w:pPr>
              <w:spacing w:line="240" w:lineRule="auto"/>
              <w:contextualSpacing/>
              <w:jc w:val="center"/>
              <w:rPr>
                <w:rFonts w:cstheme="majorHAnsi"/>
                <w:color w:val="000000"/>
                <w:szCs w:val="20"/>
                <w:lang w:val="ro-RO"/>
              </w:rPr>
            </w:pPr>
          </w:p>
        </w:tc>
      </w:tr>
      <w:tr w:rsidR="00F85886" w:rsidRPr="0008302A" w14:paraId="36EB3369" w14:textId="77777777" w:rsidTr="00D33BB9">
        <w:trPr>
          <w:trHeight w:val="953"/>
          <w:jc w:val="center"/>
        </w:trPr>
        <w:tc>
          <w:tcPr>
            <w:tcW w:w="956" w:type="dxa"/>
            <w:vMerge/>
            <w:vAlign w:val="center"/>
            <w:hideMark/>
          </w:tcPr>
          <w:p w14:paraId="05A44D39" w14:textId="77777777" w:rsidR="00F85886" w:rsidRPr="0008302A" w:rsidRDefault="00F85886" w:rsidP="00F85886">
            <w:pPr>
              <w:spacing w:line="240" w:lineRule="auto"/>
              <w:contextualSpacing/>
              <w:jc w:val="center"/>
              <w:rPr>
                <w:rFonts w:cstheme="majorHAnsi"/>
                <w:color w:val="000000"/>
                <w:szCs w:val="20"/>
                <w:lang w:val="ro-RO"/>
              </w:rPr>
            </w:pPr>
          </w:p>
        </w:tc>
        <w:tc>
          <w:tcPr>
            <w:tcW w:w="721" w:type="dxa"/>
            <w:shd w:val="clear" w:color="auto" w:fill="auto"/>
            <w:textDirection w:val="btLr"/>
            <w:vAlign w:val="center"/>
            <w:hideMark/>
          </w:tcPr>
          <w:p w14:paraId="0B3327AD"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neîncepute</w:t>
            </w:r>
          </w:p>
        </w:tc>
        <w:tc>
          <w:tcPr>
            <w:tcW w:w="699" w:type="dxa"/>
            <w:shd w:val="clear" w:color="auto" w:fill="auto"/>
            <w:textDirection w:val="btLr"/>
            <w:vAlign w:val="center"/>
            <w:hideMark/>
          </w:tcPr>
          <w:p w14:paraId="4485D284"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în derulare</w:t>
            </w:r>
          </w:p>
        </w:tc>
        <w:tc>
          <w:tcPr>
            <w:tcW w:w="700" w:type="dxa"/>
            <w:shd w:val="clear" w:color="auto" w:fill="auto"/>
            <w:textDirection w:val="btLr"/>
            <w:vAlign w:val="center"/>
            <w:hideMark/>
          </w:tcPr>
          <w:p w14:paraId="5CE9F468"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finalizate</w:t>
            </w:r>
          </w:p>
        </w:tc>
        <w:tc>
          <w:tcPr>
            <w:tcW w:w="701" w:type="dxa"/>
            <w:shd w:val="clear" w:color="auto" w:fill="auto"/>
            <w:textDirection w:val="btLr"/>
            <w:vAlign w:val="center"/>
            <w:hideMark/>
          </w:tcPr>
          <w:p w14:paraId="16522D8C"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neîncepute</w:t>
            </w:r>
          </w:p>
        </w:tc>
        <w:tc>
          <w:tcPr>
            <w:tcW w:w="700" w:type="dxa"/>
            <w:shd w:val="clear" w:color="auto" w:fill="auto"/>
            <w:textDirection w:val="btLr"/>
            <w:vAlign w:val="center"/>
            <w:hideMark/>
          </w:tcPr>
          <w:p w14:paraId="69AA1FAF"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în derulare</w:t>
            </w:r>
          </w:p>
        </w:tc>
        <w:tc>
          <w:tcPr>
            <w:tcW w:w="702" w:type="dxa"/>
            <w:shd w:val="clear" w:color="auto" w:fill="auto"/>
            <w:textDirection w:val="btLr"/>
            <w:vAlign w:val="center"/>
            <w:hideMark/>
          </w:tcPr>
          <w:p w14:paraId="3E8E75E2"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finalizate</w:t>
            </w:r>
          </w:p>
        </w:tc>
        <w:tc>
          <w:tcPr>
            <w:tcW w:w="702" w:type="dxa"/>
            <w:shd w:val="clear" w:color="auto" w:fill="auto"/>
            <w:textDirection w:val="btLr"/>
            <w:vAlign w:val="center"/>
            <w:hideMark/>
          </w:tcPr>
          <w:p w14:paraId="7A4D3BDC"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neîncepute</w:t>
            </w:r>
          </w:p>
        </w:tc>
        <w:tc>
          <w:tcPr>
            <w:tcW w:w="705" w:type="dxa"/>
            <w:shd w:val="clear" w:color="auto" w:fill="auto"/>
            <w:textDirection w:val="btLr"/>
            <w:vAlign w:val="center"/>
            <w:hideMark/>
          </w:tcPr>
          <w:p w14:paraId="7FFE622D"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în derulare</w:t>
            </w:r>
          </w:p>
        </w:tc>
        <w:tc>
          <w:tcPr>
            <w:tcW w:w="705" w:type="dxa"/>
            <w:shd w:val="clear" w:color="auto" w:fill="auto"/>
            <w:textDirection w:val="btLr"/>
            <w:vAlign w:val="center"/>
            <w:hideMark/>
          </w:tcPr>
          <w:p w14:paraId="5D0950E8"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finalizate</w:t>
            </w:r>
          </w:p>
        </w:tc>
        <w:tc>
          <w:tcPr>
            <w:tcW w:w="864" w:type="dxa"/>
            <w:shd w:val="clear" w:color="auto" w:fill="auto"/>
            <w:textDirection w:val="btLr"/>
            <w:vAlign w:val="center"/>
            <w:hideMark/>
          </w:tcPr>
          <w:p w14:paraId="4971B829"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neîncepute</w:t>
            </w:r>
          </w:p>
        </w:tc>
        <w:tc>
          <w:tcPr>
            <w:tcW w:w="807" w:type="dxa"/>
            <w:shd w:val="clear" w:color="auto" w:fill="auto"/>
            <w:textDirection w:val="btLr"/>
            <w:vAlign w:val="center"/>
            <w:hideMark/>
          </w:tcPr>
          <w:p w14:paraId="2AB2DB9B"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în derulare</w:t>
            </w:r>
          </w:p>
        </w:tc>
        <w:tc>
          <w:tcPr>
            <w:tcW w:w="791" w:type="dxa"/>
            <w:shd w:val="clear" w:color="auto" w:fill="auto"/>
            <w:textDirection w:val="btLr"/>
            <w:vAlign w:val="center"/>
            <w:hideMark/>
          </w:tcPr>
          <w:p w14:paraId="2A9F9390"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finalizate</w:t>
            </w:r>
          </w:p>
        </w:tc>
        <w:tc>
          <w:tcPr>
            <w:tcW w:w="1307" w:type="dxa"/>
            <w:shd w:val="clear" w:color="auto" w:fill="auto"/>
            <w:textDirection w:val="btLr"/>
            <w:vAlign w:val="center"/>
            <w:hideMark/>
          </w:tcPr>
          <w:p w14:paraId="46ECD560"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neîncepute</w:t>
            </w:r>
          </w:p>
        </w:tc>
        <w:tc>
          <w:tcPr>
            <w:tcW w:w="990" w:type="dxa"/>
            <w:shd w:val="clear" w:color="auto" w:fill="auto"/>
            <w:textDirection w:val="btLr"/>
            <w:vAlign w:val="center"/>
            <w:hideMark/>
          </w:tcPr>
          <w:p w14:paraId="06C2AA75"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în derulare</w:t>
            </w:r>
          </w:p>
        </w:tc>
        <w:tc>
          <w:tcPr>
            <w:tcW w:w="942" w:type="dxa"/>
            <w:shd w:val="clear" w:color="auto" w:fill="auto"/>
            <w:textDirection w:val="btLr"/>
            <w:vAlign w:val="center"/>
            <w:hideMark/>
          </w:tcPr>
          <w:p w14:paraId="7511F12A"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finalizate</w:t>
            </w:r>
          </w:p>
        </w:tc>
        <w:tc>
          <w:tcPr>
            <w:tcW w:w="473" w:type="dxa"/>
            <w:shd w:val="clear" w:color="auto" w:fill="auto"/>
            <w:textDirection w:val="btLr"/>
            <w:vAlign w:val="center"/>
            <w:hideMark/>
          </w:tcPr>
          <w:p w14:paraId="4C5DCDF8"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neîncepute</w:t>
            </w:r>
          </w:p>
        </w:tc>
        <w:tc>
          <w:tcPr>
            <w:tcW w:w="750" w:type="dxa"/>
            <w:shd w:val="clear" w:color="auto" w:fill="auto"/>
            <w:textDirection w:val="btLr"/>
            <w:vAlign w:val="center"/>
            <w:hideMark/>
          </w:tcPr>
          <w:p w14:paraId="45B38AB8"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în derulare</w:t>
            </w:r>
          </w:p>
        </w:tc>
        <w:tc>
          <w:tcPr>
            <w:tcW w:w="672" w:type="dxa"/>
            <w:shd w:val="clear" w:color="auto" w:fill="auto"/>
            <w:textDirection w:val="btLr"/>
            <w:vAlign w:val="center"/>
            <w:hideMark/>
          </w:tcPr>
          <w:p w14:paraId="13DD96B4"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finalizate</w:t>
            </w:r>
          </w:p>
        </w:tc>
      </w:tr>
      <w:tr w:rsidR="00F85886" w:rsidRPr="0008302A" w14:paraId="3B711E70" w14:textId="77777777" w:rsidTr="00D33BB9">
        <w:trPr>
          <w:trHeight w:val="315"/>
          <w:jc w:val="center"/>
        </w:trPr>
        <w:tc>
          <w:tcPr>
            <w:tcW w:w="956" w:type="dxa"/>
            <w:shd w:val="clear" w:color="auto" w:fill="auto"/>
            <w:vAlign w:val="center"/>
            <w:hideMark/>
          </w:tcPr>
          <w:p w14:paraId="79C9AFA4"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RO_M07</w:t>
            </w:r>
          </w:p>
        </w:tc>
        <w:tc>
          <w:tcPr>
            <w:tcW w:w="721" w:type="dxa"/>
            <w:shd w:val="clear" w:color="auto" w:fill="auto"/>
            <w:vAlign w:val="center"/>
            <w:hideMark/>
          </w:tcPr>
          <w:p w14:paraId="4964285B"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699" w:type="dxa"/>
            <w:shd w:val="clear" w:color="auto" w:fill="auto"/>
            <w:vAlign w:val="center"/>
            <w:hideMark/>
          </w:tcPr>
          <w:p w14:paraId="226CF59D"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0" w:type="dxa"/>
            <w:shd w:val="clear" w:color="auto" w:fill="auto"/>
            <w:vAlign w:val="center"/>
            <w:hideMark/>
          </w:tcPr>
          <w:p w14:paraId="4917579C"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center"/>
            <w:hideMark/>
          </w:tcPr>
          <w:p w14:paraId="1F88D1C4"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5EE41ABA"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2" w:type="dxa"/>
            <w:shd w:val="clear" w:color="auto" w:fill="auto"/>
            <w:vAlign w:val="center"/>
            <w:hideMark/>
          </w:tcPr>
          <w:p w14:paraId="6FE23932"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2" w:type="dxa"/>
            <w:shd w:val="clear" w:color="auto" w:fill="auto"/>
            <w:vAlign w:val="center"/>
            <w:hideMark/>
          </w:tcPr>
          <w:p w14:paraId="54B91505"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5</w:t>
            </w:r>
          </w:p>
        </w:tc>
        <w:tc>
          <w:tcPr>
            <w:tcW w:w="705" w:type="dxa"/>
            <w:shd w:val="clear" w:color="auto" w:fill="auto"/>
            <w:vAlign w:val="center"/>
            <w:hideMark/>
          </w:tcPr>
          <w:p w14:paraId="5B684359" w14:textId="31EFBE16" w:rsidR="00F85886" w:rsidRPr="0008302A" w:rsidRDefault="0024093E"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3</w:t>
            </w:r>
          </w:p>
        </w:tc>
        <w:tc>
          <w:tcPr>
            <w:tcW w:w="705" w:type="dxa"/>
            <w:shd w:val="clear" w:color="auto" w:fill="auto"/>
            <w:vAlign w:val="center"/>
            <w:hideMark/>
          </w:tcPr>
          <w:p w14:paraId="49EC81B3"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23</w:t>
            </w:r>
          </w:p>
        </w:tc>
        <w:tc>
          <w:tcPr>
            <w:tcW w:w="864" w:type="dxa"/>
            <w:shd w:val="clear" w:color="auto" w:fill="auto"/>
            <w:vAlign w:val="center"/>
            <w:hideMark/>
          </w:tcPr>
          <w:p w14:paraId="11389E1A"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5</w:t>
            </w:r>
          </w:p>
        </w:tc>
        <w:tc>
          <w:tcPr>
            <w:tcW w:w="807" w:type="dxa"/>
            <w:shd w:val="clear" w:color="auto" w:fill="auto"/>
            <w:vAlign w:val="center"/>
            <w:hideMark/>
          </w:tcPr>
          <w:p w14:paraId="4415F867"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19E760A9"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1307" w:type="dxa"/>
            <w:shd w:val="clear" w:color="auto" w:fill="auto"/>
            <w:vAlign w:val="center"/>
            <w:hideMark/>
          </w:tcPr>
          <w:p w14:paraId="5C73F3AE"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67585491"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42B13044"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229588A1"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11</w:t>
            </w:r>
          </w:p>
        </w:tc>
        <w:tc>
          <w:tcPr>
            <w:tcW w:w="750" w:type="dxa"/>
            <w:shd w:val="clear" w:color="auto" w:fill="auto"/>
            <w:vAlign w:val="center"/>
            <w:hideMark/>
          </w:tcPr>
          <w:p w14:paraId="5DA75FDA" w14:textId="2E413630" w:rsidR="00F85886" w:rsidRPr="0008302A" w:rsidRDefault="0024093E"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4</w:t>
            </w:r>
          </w:p>
        </w:tc>
        <w:tc>
          <w:tcPr>
            <w:tcW w:w="672" w:type="dxa"/>
            <w:shd w:val="clear" w:color="auto" w:fill="auto"/>
            <w:vAlign w:val="center"/>
            <w:hideMark/>
          </w:tcPr>
          <w:p w14:paraId="79152674" w14:textId="77777777" w:rsidR="00F85886" w:rsidRPr="0008302A" w:rsidRDefault="00F85886" w:rsidP="00F85886">
            <w:pPr>
              <w:spacing w:line="240" w:lineRule="auto"/>
              <w:contextualSpacing/>
              <w:jc w:val="center"/>
              <w:rPr>
                <w:rFonts w:cstheme="majorHAnsi"/>
                <w:color w:val="000000"/>
                <w:szCs w:val="20"/>
                <w:lang w:val="ro-RO"/>
              </w:rPr>
            </w:pPr>
            <w:r w:rsidRPr="0008302A">
              <w:rPr>
                <w:rFonts w:cstheme="majorHAnsi"/>
                <w:color w:val="000000"/>
                <w:szCs w:val="20"/>
                <w:lang w:val="ro-RO"/>
              </w:rPr>
              <w:t>24</w:t>
            </w:r>
          </w:p>
        </w:tc>
      </w:tr>
      <w:tr w:rsidR="001F0DC2" w:rsidRPr="0008302A" w14:paraId="5AEF1C69" w14:textId="77777777" w:rsidTr="00D33BB9">
        <w:trPr>
          <w:trHeight w:val="315"/>
          <w:jc w:val="center"/>
        </w:trPr>
        <w:tc>
          <w:tcPr>
            <w:tcW w:w="956" w:type="dxa"/>
            <w:shd w:val="clear" w:color="auto" w:fill="auto"/>
            <w:vAlign w:val="center"/>
            <w:hideMark/>
          </w:tcPr>
          <w:p w14:paraId="7DA9708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RO_M08</w:t>
            </w:r>
          </w:p>
        </w:tc>
        <w:tc>
          <w:tcPr>
            <w:tcW w:w="721" w:type="dxa"/>
            <w:shd w:val="clear" w:color="auto" w:fill="auto"/>
            <w:vAlign w:val="center"/>
            <w:hideMark/>
          </w:tcPr>
          <w:p w14:paraId="684F9E19"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51710D0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790CDD17"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7D8AB39D" w14:textId="7C61E236"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0" w:type="dxa"/>
            <w:shd w:val="clear" w:color="auto" w:fill="auto"/>
            <w:vAlign w:val="bottom"/>
            <w:hideMark/>
          </w:tcPr>
          <w:p w14:paraId="4D197C67" w14:textId="1F9AA41A"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2" w:type="dxa"/>
            <w:shd w:val="clear" w:color="auto" w:fill="auto"/>
            <w:vAlign w:val="bottom"/>
            <w:hideMark/>
          </w:tcPr>
          <w:p w14:paraId="65C66AAF" w14:textId="417F264A"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13</w:t>
            </w:r>
          </w:p>
        </w:tc>
        <w:tc>
          <w:tcPr>
            <w:tcW w:w="702" w:type="dxa"/>
            <w:shd w:val="clear" w:color="auto" w:fill="auto"/>
            <w:vAlign w:val="center"/>
            <w:hideMark/>
          </w:tcPr>
          <w:p w14:paraId="07F7B1AA"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4467846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52500FE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647E131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07" w:type="dxa"/>
            <w:shd w:val="clear" w:color="auto" w:fill="auto"/>
            <w:vAlign w:val="center"/>
            <w:hideMark/>
          </w:tcPr>
          <w:p w14:paraId="53B01A59"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25EFA7D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7607B9D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990" w:type="dxa"/>
            <w:shd w:val="clear" w:color="auto" w:fill="auto"/>
            <w:vAlign w:val="center"/>
            <w:hideMark/>
          </w:tcPr>
          <w:p w14:paraId="2170CD1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7F7995F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767A3888" w14:textId="7A8387E1"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2</w:t>
            </w:r>
          </w:p>
        </w:tc>
        <w:tc>
          <w:tcPr>
            <w:tcW w:w="750" w:type="dxa"/>
            <w:shd w:val="clear" w:color="auto" w:fill="auto"/>
            <w:vAlign w:val="center"/>
            <w:hideMark/>
          </w:tcPr>
          <w:p w14:paraId="49D7AE85"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672" w:type="dxa"/>
            <w:shd w:val="clear" w:color="auto" w:fill="auto"/>
            <w:vAlign w:val="center"/>
            <w:hideMark/>
          </w:tcPr>
          <w:p w14:paraId="724EFA8E" w14:textId="6D7D3DBB"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13</w:t>
            </w:r>
          </w:p>
        </w:tc>
      </w:tr>
      <w:tr w:rsidR="001F0DC2" w:rsidRPr="0008302A" w14:paraId="681FAB9E" w14:textId="77777777" w:rsidTr="00D33BB9">
        <w:trPr>
          <w:trHeight w:val="315"/>
          <w:jc w:val="center"/>
        </w:trPr>
        <w:tc>
          <w:tcPr>
            <w:tcW w:w="956" w:type="dxa"/>
            <w:shd w:val="clear" w:color="auto" w:fill="auto"/>
            <w:vAlign w:val="center"/>
            <w:hideMark/>
          </w:tcPr>
          <w:p w14:paraId="2221C7A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RO_M09</w:t>
            </w:r>
          </w:p>
        </w:tc>
        <w:tc>
          <w:tcPr>
            <w:tcW w:w="721" w:type="dxa"/>
            <w:shd w:val="clear" w:color="auto" w:fill="auto"/>
            <w:vAlign w:val="center"/>
            <w:hideMark/>
          </w:tcPr>
          <w:p w14:paraId="04F62865"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7278576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0DBEB4F0"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68300179" w14:textId="27466668"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5</w:t>
            </w:r>
          </w:p>
        </w:tc>
        <w:tc>
          <w:tcPr>
            <w:tcW w:w="700" w:type="dxa"/>
            <w:shd w:val="clear" w:color="auto" w:fill="auto"/>
            <w:vAlign w:val="bottom"/>
            <w:hideMark/>
          </w:tcPr>
          <w:p w14:paraId="14B57832" w14:textId="126DDDA4"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2" w:type="dxa"/>
            <w:shd w:val="clear" w:color="auto" w:fill="auto"/>
            <w:vAlign w:val="bottom"/>
            <w:hideMark/>
          </w:tcPr>
          <w:p w14:paraId="10D0C599" w14:textId="78B18DB1"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2" w:type="dxa"/>
            <w:shd w:val="clear" w:color="auto" w:fill="auto"/>
            <w:vAlign w:val="center"/>
            <w:hideMark/>
          </w:tcPr>
          <w:p w14:paraId="3439313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11229C8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77DC60DA"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5C7C7BA9"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07" w:type="dxa"/>
            <w:shd w:val="clear" w:color="auto" w:fill="auto"/>
            <w:vAlign w:val="center"/>
            <w:hideMark/>
          </w:tcPr>
          <w:p w14:paraId="2EA0F4F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6FE250CA"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584243E7"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0133CBC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3B1CBF5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58E4919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5</w:t>
            </w:r>
          </w:p>
        </w:tc>
        <w:tc>
          <w:tcPr>
            <w:tcW w:w="750" w:type="dxa"/>
            <w:shd w:val="clear" w:color="auto" w:fill="auto"/>
            <w:vAlign w:val="center"/>
            <w:hideMark/>
          </w:tcPr>
          <w:p w14:paraId="53B158B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72" w:type="dxa"/>
            <w:shd w:val="clear" w:color="auto" w:fill="auto"/>
            <w:vAlign w:val="center"/>
            <w:hideMark/>
          </w:tcPr>
          <w:p w14:paraId="55A64E88"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r>
      <w:tr w:rsidR="001F0DC2" w:rsidRPr="0008302A" w14:paraId="4C31FC0A" w14:textId="77777777" w:rsidTr="00D33BB9">
        <w:trPr>
          <w:trHeight w:val="315"/>
          <w:jc w:val="center"/>
        </w:trPr>
        <w:tc>
          <w:tcPr>
            <w:tcW w:w="956" w:type="dxa"/>
            <w:shd w:val="clear" w:color="auto" w:fill="auto"/>
            <w:vAlign w:val="center"/>
            <w:hideMark/>
          </w:tcPr>
          <w:p w14:paraId="2207C20A"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RO_M10</w:t>
            </w:r>
          </w:p>
        </w:tc>
        <w:tc>
          <w:tcPr>
            <w:tcW w:w="721" w:type="dxa"/>
            <w:shd w:val="clear" w:color="auto" w:fill="auto"/>
            <w:vAlign w:val="center"/>
            <w:hideMark/>
          </w:tcPr>
          <w:p w14:paraId="1EABB3D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3C1F913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22125E05"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35ADAF66" w14:textId="62ACA080"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4</w:t>
            </w:r>
          </w:p>
        </w:tc>
        <w:tc>
          <w:tcPr>
            <w:tcW w:w="700" w:type="dxa"/>
            <w:shd w:val="clear" w:color="auto" w:fill="auto"/>
            <w:vAlign w:val="bottom"/>
            <w:hideMark/>
          </w:tcPr>
          <w:p w14:paraId="632E9DC4" w14:textId="06C0D34D"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2" w:type="dxa"/>
            <w:shd w:val="clear" w:color="auto" w:fill="auto"/>
            <w:vAlign w:val="bottom"/>
            <w:hideMark/>
          </w:tcPr>
          <w:p w14:paraId="0E674D82" w14:textId="22ED388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6</w:t>
            </w:r>
          </w:p>
        </w:tc>
        <w:tc>
          <w:tcPr>
            <w:tcW w:w="702" w:type="dxa"/>
            <w:shd w:val="clear" w:color="auto" w:fill="auto"/>
            <w:vAlign w:val="center"/>
            <w:hideMark/>
          </w:tcPr>
          <w:p w14:paraId="2C153DE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45F3CFC8"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35770CD7"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33345E2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07" w:type="dxa"/>
            <w:shd w:val="clear" w:color="auto" w:fill="auto"/>
            <w:vAlign w:val="center"/>
            <w:hideMark/>
          </w:tcPr>
          <w:p w14:paraId="7B0C29DF"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1CAF42F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0AA856B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7712AC2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2263249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507EA4C5" w14:textId="62662943"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4</w:t>
            </w:r>
          </w:p>
        </w:tc>
        <w:tc>
          <w:tcPr>
            <w:tcW w:w="750" w:type="dxa"/>
            <w:shd w:val="clear" w:color="auto" w:fill="auto"/>
            <w:vAlign w:val="center"/>
            <w:hideMark/>
          </w:tcPr>
          <w:p w14:paraId="2583E818" w14:textId="1E5E73E2"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672" w:type="dxa"/>
            <w:shd w:val="clear" w:color="auto" w:fill="auto"/>
            <w:vAlign w:val="center"/>
            <w:hideMark/>
          </w:tcPr>
          <w:p w14:paraId="506BA1F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6</w:t>
            </w:r>
          </w:p>
        </w:tc>
      </w:tr>
      <w:tr w:rsidR="001F0DC2" w:rsidRPr="0008302A" w14:paraId="14FFF7C4" w14:textId="77777777" w:rsidTr="00D33BB9">
        <w:trPr>
          <w:trHeight w:val="315"/>
          <w:jc w:val="center"/>
        </w:trPr>
        <w:tc>
          <w:tcPr>
            <w:tcW w:w="956" w:type="dxa"/>
            <w:shd w:val="clear" w:color="auto" w:fill="auto"/>
            <w:vAlign w:val="center"/>
            <w:hideMark/>
          </w:tcPr>
          <w:p w14:paraId="349EEE0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RO_M11</w:t>
            </w:r>
          </w:p>
        </w:tc>
        <w:tc>
          <w:tcPr>
            <w:tcW w:w="721" w:type="dxa"/>
            <w:shd w:val="clear" w:color="auto" w:fill="auto"/>
            <w:vAlign w:val="center"/>
            <w:hideMark/>
          </w:tcPr>
          <w:p w14:paraId="501DD5E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23A3356A"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4744F61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3BA13D8D" w14:textId="335427D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22</w:t>
            </w:r>
          </w:p>
        </w:tc>
        <w:tc>
          <w:tcPr>
            <w:tcW w:w="700" w:type="dxa"/>
            <w:shd w:val="clear" w:color="auto" w:fill="auto"/>
            <w:vAlign w:val="bottom"/>
            <w:hideMark/>
          </w:tcPr>
          <w:p w14:paraId="33C30D5C" w14:textId="2DEBFB84"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3</w:t>
            </w:r>
          </w:p>
        </w:tc>
        <w:tc>
          <w:tcPr>
            <w:tcW w:w="702" w:type="dxa"/>
            <w:shd w:val="clear" w:color="auto" w:fill="auto"/>
            <w:vAlign w:val="bottom"/>
            <w:hideMark/>
          </w:tcPr>
          <w:p w14:paraId="5CE452AB" w14:textId="5923F1AF"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13</w:t>
            </w:r>
          </w:p>
        </w:tc>
        <w:tc>
          <w:tcPr>
            <w:tcW w:w="702" w:type="dxa"/>
            <w:shd w:val="clear" w:color="auto" w:fill="auto"/>
            <w:vAlign w:val="center"/>
            <w:hideMark/>
          </w:tcPr>
          <w:p w14:paraId="3E44589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5F068279"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17C846F5"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7956E72A"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2</w:t>
            </w:r>
          </w:p>
        </w:tc>
        <w:tc>
          <w:tcPr>
            <w:tcW w:w="807" w:type="dxa"/>
            <w:shd w:val="clear" w:color="auto" w:fill="auto"/>
            <w:vAlign w:val="center"/>
            <w:hideMark/>
          </w:tcPr>
          <w:p w14:paraId="15EF1F0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1185672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45D3B57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65E64038"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4D3A8CF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5A3DE945" w14:textId="6FA00DB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24</w:t>
            </w:r>
          </w:p>
        </w:tc>
        <w:tc>
          <w:tcPr>
            <w:tcW w:w="750" w:type="dxa"/>
            <w:shd w:val="clear" w:color="auto" w:fill="auto"/>
            <w:vAlign w:val="center"/>
            <w:hideMark/>
          </w:tcPr>
          <w:p w14:paraId="142ACF3D" w14:textId="7ADF33C8"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3</w:t>
            </w:r>
          </w:p>
        </w:tc>
        <w:tc>
          <w:tcPr>
            <w:tcW w:w="672" w:type="dxa"/>
            <w:shd w:val="clear" w:color="auto" w:fill="auto"/>
            <w:vAlign w:val="center"/>
            <w:hideMark/>
          </w:tcPr>
          <w:p w14:paraId="495D227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13</w:t>
            </w:r>
          </w:p>
        </w:tc>
      </w:tr>
      <w:tr w:rsidR="001F0DC2" w:rsidRPr="0008302A" w14:paraId="077CAE47" w14:textId="77777777" w:rsidTr="00D33BB9">
        <w:trPr>
          <w:trHeight w:val="315"/>
          <w:jc w:val="center"/>
        </w:trPr>
        <w:tc>
          <w:tcPr>
            <w:tcW w:w="956" w:type="dxa"/>
            <w:shd w:val="clear" w:color="auto" w:fill="auto"/>
            <w:vAlign w:val="center"/>
            <w:hideMark/>
          </w:tcPr>
          <w:p w14:paraId="3AD0C71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RO_M13</w:t>
            </w:r>
          </w:p>
        </w:tc>
        <w:tc>
          <w:tcPr>
            <w:tcW w:w="721" w:type="dxa"/>
            <w:shd w:val="clear" w:color="auto" w:fill="auto"/>
            <w:vAlign w:val="center"/>
            <w:hideMark/>
          </w:tcPr>
          <w:p w14:paraId="7672694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1E3D1A1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291F9E3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3D061327" w14:textId="1D5690E0"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0" w:type="dxa"/>
            <w:shd w:val="clear" w:color="auto" w:fill="auto"/>
            <w:vAlign w:val="bottom"/>
            <w:hideMark/>
          </w:tcPr>
          <w:p w14:paraId="2D199137" w14:textId="3E29B50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2" w:type="dxa"/>
            <w:shd w:val="clear" w:color="auto" w:fill="auto"/>
            <w:vAlign w:val="bottom"/>
            <w:hideMark/>
          </w:tcPr>
          <w:p w14:paraId="48E4C0D9" w14:textId="2136A899"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11</w:t>
            </w:r>
          </w:p>
        </w:tc>
        <w:tc>
          <w:tcPr>
            <w:tcW w:w="702" w:type="dxa"/>
            <w:shd w:val="clear" w:color="auto" w:fill="auto"/>
            <w:vAlign w:val="center"/>
            <w:hideMark/>
          </w:tcPr>
          <w:p w14:paraId="0AC724D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14DC338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5EB288F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023CE597"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07" w:type="dxa"/>
            <w:shd w:val="clear" w:color="auto" w:fill="auto"/>
            <w:vAlign w:val="center"/>
            <w:hideMark/>
          </w:tcPr>
          <w:p w14:paraId="75408960"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47E3189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6E326AC9"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1F37816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2F6B307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3E302BD6" w14:textId="62BA7335"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50" w:type="dxa"/>
            <w:shd w:val="clear" w:color="auto" w:fill="auto"/>
            <w:vAlign w:val="center"/>
            <w:hideMark/>
          </w:tcPr>
          <w:p w14:paraId="590E9751" w14:textId="050A9AD8"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672" w:type="dxa"/>
            <w:shd w:val="clear" w:color="auto" w:fill="auto"/>
            <w:vAlign w:val="center"/>
            <w:hideMark/>
          </w:tcPr>
          <w:p w14:paraId="1FCFF1D1" w14:textId="2D7AA04F"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11</w:t>
            </w:r>
          </w:p>
        </w:tc>
      </w:tr>
      <w:tr w:rsidR="001F0DC2" w:rsidRPr="0008302A" w14:paraId="48799D82" w14:textId="77777777" w:rsidTr="00D33BB9">
        <w:trPr>
          <w:trHeight w:val="315"/>
          <w:jc w:val="center"/>
        </w:trPr>
        <w:tc>
          <w:tcPr>
            <w:tcW w:w="956" w:type="dxa"/>
            <w:shd w:val="clear" w:color="auto" w:fill="auto"/>
            <w:vAlign w:val="center"/>
            <w:hideMark/>
          </w:tcPr>
          <w:p w14:paraId="55369AF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RO_M14</w:t>
            </w:r>
          </w:p>
        </w:tc>
        <w:tc>
          <w:tcPr>
            <w:tcW w:w="721" w:type="dxa"/>
            <w:shd w:val="clear" w:color="auto" w:fill="auto"/>
            <w:vAlign w:val="center"/>
            <w:hideMark/>
          </w:tcPr>
          <w:p w14:paraId="2AE46A1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17C61B0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26083B0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24CE5B8F" w14:textId="09CC741D"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3</w:t>
            </w:r>
          </w:p>
        </w:tc>
        <w:tc>
          <w:tcPr>
            <w:tcW w:w="700" w:type="dxa"/>
            <w:shd w:val="clear" w:color="auto" w:fill="auto"/>
            <w:vAlign w:val="bottom"/>
            <w:hideMark/>
          </w:tcPr>
          <w:p w14:paraId="1B9B3DC4" w14:textId="25ADA639"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2" w:type="dxa"/>
            <w:shd w:val="clear" w:color="auto" w:fill="auto"/>
            <w:vAlign w:val="bottom"/>
            <w:hideMark/>
          </w:tcPr>
          <w:p w14:paraId="2D9D4040" w14:textId="3EB63849"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2" w:type="dxa"/>
            <w:shd w:val="clear" w:color="auto" w:fill="auto"/>
            <w:vAlign w:val="center"/>
            <w:hideMark/>
          </w:tcPr>
          <w:p w14:paraId="04B6ABFF"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6EF119D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3278725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51C85B5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07" w:type="dxa"/>
            <w:shd w:val="clear" w:color="auto" w:fill="auto"/>
            <w:vAlign w:val="center"/>
            <w:hideMark/>
          </w:tcPr>
          <w:p w14:paraId="0E64CE4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4C496F8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38494931"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6E89B5E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3413C48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7567E4BB"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3</w:t>
            </w:r>
          </w:p>
        </w:tc>
        <w:tc>
          <w:tcPr>
            <w:tcW w:w="750" w:type="dxa"/>
            <w:shd w:val="clear" w:color="auto" w:fill="auto"/>
            <w:vAlign w:val="center"/>
            <w:hideMark/>
          </w:tcPr>
          <w:p w14:paraId="2DBECAC7" w14:textId="3AD1AE38"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672" w:type="dxa"/>
            <w:shd w:val="clear" w:color="auto" w:fill="auto"/>
            <w:vAlign w:val="center"/>
            <w:hideMark/>
          </w:tcPr>
          <w:p w14:paraId="0B75FD0D" w14:textId="658D3276"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r>
      <w:tr w:rsidR="001F0DC2" w:rsidRPr="0008302A" w14:paraId="083AD8DD" w14:textId="77777777" w:rsidTr="00D33BB9">
        <w:trPr>
          <w:trHeight w:val="315"/>
          <w:jc w:val="center"/>
        </w:trPr>
        <w:tc>
          <w:tcPr>
            <w:tcW w:w="956" w:type="dxa"/>
            <w:shd w:val="clear" w:color="auto" w:fill="auto"/>
            <w:vAlign w:val="center"/>
            <w:hideMark/>
          </w:tcPr>
          <w:p w14:paraId="7C9C707F"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RO_M17</w:t>
            </w:r>
          </w:p>
        </w:tc>
        <w:tc>
          <w:tcPr>
            <w:tcW w:w="721" w:type="dxa"/>
            <w:shd w:val="clear" w:color="auto" w:fill="auto"/>
            <w:vAlign w:val="center"/>
            <w:hideMark/>
          </w:tcPr>
          <w:p w14:paraId="1894A409"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99" w:type="dxa"/>
            <w:shd w:val="clear" w:color="auto" w:fill="auto"/>
            <w:vAlign w:val="center"/>
            <w:hideMark/>
          </w:tcPr>
          <w:p w14:paraId="1965B65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0" w:type="dxa"/>
            <w:shd w:val="clear" w:color="auto" w:fill="auto"/>
            <w:vAlign w:val="center"/>
            <w:hideMark/>
          </w:tcPr>
          <w:p w14:paraId="6E106BCF"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1" w:type="dxa"/>
            <w:shd w:val="clear" w:color="auto" w:fill="auto"/>
            <w:vAlign w:val="bottom"/>
            <w:hideMark/>
          </w:tcPr>
          <w:p w14:paraId="0704E65A" w14:textId="074A536B"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0" w:type="dxa"/>
            <w:shd w:val="clear" w:color="auto" w:fill="auto"/>
            <w:vAlign w:val="bottom"/>
            <w:hideMark/>
          </w:tcPr>
          <w:p w14:paraId="6205D1CD" w14:textId="3BBEB9E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1</w:t>
            </w:r>
          </w:p>
        </w:tc>
        <w:tc>
          <w:tcPr>
            <w:tcW w:w="702" w:type="dxa"/>
            <w:shd w:val="clear" w:color="auto" w:fill="auto"/>
            <w:vAlign w:val="bottom"/>
            <w:hideMark/>
          </w:tcPr>
          <w:p w14:paraId="144E8DC7" w14:textId="474F0A2A"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2" w:type="dxa"/>
            <w:shd w:val="clear" w:color="auto" w:fill="auto"/>
            <w:vAlign w:val="center"/>
            <w:hideMark/>
          </w:tcPr>
          <w:p w14:paraId="24A1B8C7"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6B3A6795"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05" w:type="dxa"/>
            <w:shd w:val="clear" w:color="auto" w:fill="auto"/>
            <w:vAlign w:val="center"/>
            <w:hideMark/>
          </w:tcPr>
          <w:p w14:paraId="3AA4AF4C"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64" w:type="dxa"/>
            <w:shd w:val="clear" w:color="auto" w:fill="auto"/>
            <w:vAlign w:val="center"/>
            <w:hideMark/>
          </w:tcPr>
          <w:p w14:paraId="5AE5CD4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807" w:type="dxa"/>
            <w:shd w:val="clear" w:color="auto" w:fill="auto"/>
            <w:vAlign w:val="center"/>
            <w:hideMark/>
          </w:tcPr>
          <w:p w14:paraId="3D01E2E2"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791" w:type="dxa"/>
            <w:shd w:val="clear" w:color="auto" w:fill="auto"/>
            <w:vAlign w:val="center"/>
            <w:hideMark/>
          </w:tcPr>
          <w:p w14:paraId="0C69BEC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1307" w:type="dxa"/>
            <w:shd w:val="clear" w:color="auto" w:fill="auto"/>
            <w:vAlign w:val="center"/>
            <w:hideMark/>
          </w:tcPr>
          <w:p w14:paraId="4FC7FD54"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90" w:type="dxa"/>
            <w:shd w:val="clear" w:color="auto" w:fill="auto"/>
            <w:vAlign w:val="center"/>
            <w:hideMark/>
          </w:tcPr>
          <w:p w14:paraId="464E6C1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942" w:type="dxa"/>
            <w:shd w:val="clear" w:color="auto" w:fill="auto"/>
            <w:vAlign w:val="center"/>
            <w:hideMark/>
          </w:tcPr>
          <w:p w14:paraId="49956966"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473" w:type="dxa"/>
            <w:shd w:val="clear" w:color="auto" w:fill="auto"/>
            <w:vAlign w:val="center"/>
            <w:hideMark/>
          </w:tcPr>
          <w:p w14:paraId="03F94CFE"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2</w:t>
            </w:r>
          </w:p>
        </w:tc>
        <w:tc>
          <w:tcPr>
            <w:tcW w:w="750" w:type="dxa"/>
            <w:shd w:val="clear" w:color="auto" w:fill="auto"/>
            <w:vAlign w:val="center"/>
            <w:hideMark/>
          </w:tcPr>
          <w:p w14:paraId="0E0B6513"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c>
          <w:tcPr>
            <w:tcW w:w="672" w:type="dxa"/>
            <w:shd w:val="clear" w:color="auto" w:fill="auto"/>
            <w:vAlign w:val="center"/>
            <w:hideMark/>
          </w:tcPr>
          <w:p w14:paraId="6631313D" w14:textId="77777777" w:rsidR="001F0DC2" w:rsidRPr="0008302A" w:rsidRDefault="001F0DC2" w:rsidP="001F0DC2">
            <w:pPr>
              <w:spacing w:line="240" w:lineRule="auto"/>
              <w:contextualSpacing/>
              <w:jc w:val="center"/>
              <w:rPr>
                <w:rFonts w:cstheme="majorHAnsi"/>
                <w:color w:val="000000"/>
                <w:szCs w:val="20"/>
                <w:lang w:val="ro-RO"/>
              </w:rPr>
            </w:pPr>
            <w:r w:rsidRPr="0008302A">
              <w:rPr>
                <w:rFonts w:cstheme="majorHAnsi"/>
                <w:color w:val="000000"/>
                <w:szCs w:val="20"/>
                <w:lang w:val="ro-RO"/>
              </w:rPr>
              <w:t>0</w:t>
            </w:r>
          </w:p>
        </w:tc>
      </w:tr>
      <w:tr w:rsidR="00685975" w:rsidRPr="0008302A" w14:paraId="3DE27D45" w14:textId="77777777" w:rsidTr="00D33BB9">
        <w:trPr>
          <w:trHeight w:val="315"/>
          <w:jc w:val="center"/>
        </w:trPr>
        <w:tc>
          <w:tcPr>
            <w:tcW w:w="956" w:type="dxa"/>
            <w:vMerge w:val="restart"/>
            <w:shd w:val="clear" w:color="auto" w:fill="auto"/>
            <w:vAlign w:val="center"/>
            <w:hideMark/>
          </w:tcPr>
          <w:p w14:paraId="549E58BF" w14:textId="77777777" w:rsidR="00685975" w:rsidRPr="0008302A" w:rsidRDefault="00685975" w:rsidP="00F85886">
            <w:pPr>
              <w:spacing w:line="240" w:lineRule="auto"/>
              <w:contextualSpacing/>
              <w:jc w:val="center"/>
              <w:rPr>
                <w:rFonts w:cstheme="majorHAnsi"/>
                <w:b/>
                <w:bCs/>
                <w:color w:val="000000"/>
                <w:szCs w:val="20"/>
                <w:lang w:val="ro-RO"/>
              </w:rPr>
            </w:pPr>
            <w:r w:rsidRPr="0008302A">
              <w:rPr>
                <w:rFonts w:cstheme="majorHAnsi"/>
                <w:b/>
                <w:bCs/>
                <w:color w:val="000000"/>
                <w:szCs w:val="20"/>
                <w:lang w:val="ro-RO"/>
              </w:rPr>
              <w:t>TOTAL</w:t>
            </w:r>
          </w:p>
        </w:tc>
        <w:tc>
          <w:tcPr>
            <w:tcW w:w="721" w:type="dxa"/>
            <w:shd w:val="clear" w:color="auto" w:fill="auto"/>
            <w:vAlign w:val="center"/>
            <w:hideMark/>
          </w:tcPr>
          <w:p w14:paraId="59BF75A5"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w:t>
            </w:r>
          </w:p>
        </w:tc>
        <w:tc>
          <w:tcPr>
            <w:tcW w:w="699" w:type="dxa"/>
            <w:shd w:val="clear" w:color="auto" w:fill="auto"/>
            <w:vAlign w:val="center"/>
            <w:hideMark/>
          </w:tcPr>
          <w:p w14:paraId="2111281D"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w:t>
            </w:r>
          </w:p>
        </w:tc>
        <w:tc>
          <w:tcPr>
            <w:tcW w:w="700" w:type="dxa"/>
            <w:shd w:val="clear" w:color="auto" w:fill="auto"/>
            <w:vAlign w:val="center"/>
            <w:hideMark/>
          </w:tcPr>
          <w:p w14:paraId="2A3CACF7"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0</w:t>
            </w:r>
          </w:p>
        </w:tc>
        <w:tc>
          <w:tcPr>
            <w:tcW w:w="701" w:type="dxa"/>
            <w:shd w:val="clear" w:color="auto" w:fill="auto"/>
            <w:vAlign w:val="center"/>
            <w:hideMark/>
          </w:tcPr>
          <w:p w14:paraId="74C43DB1" w14:textId="21BB25B4" w:rsidR="00685975" w:rsidRPr="0008302A" w:rsidRDefault="0071426C"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37</w:t>
            </w:r>
          </w:p>
        </w:tc>
        <w:tc>
          <w:tcPr>
            <w:tcW w:w="700" w:type="dxa"/>
            <w:shd w:val="clear" w:color="auto" w:fill="auto"/>
            <w:vAlign w:val="center"/>
            <w:hideMark/>
          </w:tcPr>
          <w:p w14:paraId="277FB7D2" w14:textId="1F9CA596" w:rsidR="00685975" w:rsidRPr="0008302A" w:rsidRDefault="0071426C"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8</w:t>
            </w:r>
          </w:p>
        </w:tc>
        <w:tc>
          <w:tcPr>
            <w:tcW w:w="702" w:type="dxa"/>
            <w:shd w:val="clear" w:color="auto" w:fill="auto"/>
            <w:vAlign w:val="center"/>
            <w:hideMark/>
          </w:tcPr>
          <w:p w14:paraId="69BBCB54" w14:textId="137A6D60" w:rsidR="00685975" w:rsidRPr="0008302A" w:rsidRDefault="0071426C"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44</w:t>
            </w:r>
          </w:p>
        </w:tc>
        <w:tc>
          <w:tcPr>
            <w:tcW w:w="702" w:type="dxa"/>
            <w:shd w:val="clear" w:color="auto" w:fill="auto"/>
            <w:vAlign w:val="center"/>
            <w:hideMark/>
          </w:tcPr>
          <w:p w14:paraId="64743FC3"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5</w:t>
            </w:r>
          </w:p>
        </w:tc>
        <w:tc>
          <w:tcPr>
            <w:tcW w:w="705" w:type="dxa"/>
            <w:shd w:val="clear" w:color="auto" w:fill="auto"/>
            <w:vAlign w:val="center"/>
            <w:hideMark/>
          </w:tcPr>
          <w:p w14:paraId="5ABF0B68" w14:textId="47D74C6B"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3</w:t>
            </w:r>
          </w:p>
        </w:tc>
        <w:tc>
          <w:tcPr>
            <w:tcW w:w="705" w:type="dxa"/>
            <w:shd w:val="clear" w:color="auto" w:fill="auto"/>
            <w:vAlign w:val="center"/>
            <w:hideMark/>
          </w:tcPr>
          <w:p w14:paraId="6E258060"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23</w:t>
            </w:r>
          </w:p>
        </w:tc>
        <w:tc>
          <w:tcPr>
            <w:tcW w:w="864" w:type="dxa"/>
            <w:shd w:val="clear" w:color="auto" w:fill="auto"/>
            <w:vAlign w:val="center"/>
            <w:hideMark/>
          </w:tcPr>
          <w:p w14:paraId="2FBADCC9"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7</w:t>
            </w:r>
          </w:p>
        </w:tc>
        <w:tc>
          <w:tcPr>
            <w:tcW w:w="807" w:type="dxa"/>
            <w:shd w:val="clear" w:color="auto" w:fill="auto"/>
            <w:vAlign w:val="center"/>
            <w:hideMark/>
          </w:tcPr>
          <w:p w14:paraId="2EB4D2E1"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0</w:t>
            </w:r>
          </w:p>
        </w:tc>
        <w:tc>
          <w:tcPr>
            <w:tcW w:w="791" w:type="dxa"/>
            <w:shd w:val="clear" w:color="auto" w:fill="auto"/>
            <w:vAlign w:val="center"/>
            <w:hideMark/>
          </w:tcPr>
          <w:p w14:paraId="6A0ABCA1"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w:t>
            </w:r>
          </w:p>
        </w:tc>
        <w:tc>
          <w:tcPr>
            <w:tcW w:w="1307" w:type="dxa"/>
            <w:shd w:val="clear" w:color="auto" w:fill="auto"/>
            <w:vAlign w:val="center"/>
            <w:hideMark/>
          </w:tcPr>
          <w:p w14:paraId="38F363DA"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w:t>
            </w:r>
          </w:p>
        </w:tc>
        <w:tc>
          <w:tcPr>
            <w:tcW w:w="990" w:type="dxa"/>
            <w:shd w:val="clear" w:color="auto" w:fill="auto"/>
            <w:vAlign w:val="center"/>
            <w:hideMark/>
          </w:tcPr>
          <w:p w14:paraId="6C4A633B"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0</w:t>
            </w:r>
          </w:p>
        </w:tc>
        <w:tc>
          <w:tcPr>
            <w:tcW w:w="942" w:type="dxa"/>
            <w:shd w:val="clear" w:color="auto" w:fill="auto"/>
            <w:vAlign w:val="center"/>
            <w:hideMark/>
          </w:tcPr>
          <w:p w14:paraId="7CCDC1BF" w14:textId="77777777"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0</w:t>
            </w:r>
          </w:p>
        </w:tc>
        <w:tc>
          <w:tcPr>
            <w:tcW w:w="473" w:type="dxa"/>
            <w:shd w:val="clear" w:color="auto" w:fill="auto"/>
            <w:vAlign w:val="center"/>
            <w:hideMark/>
          </w:tcPr>
          <w:p w14:paraId="7C8EAB34" w14:textId="23A38E51" w:rsidR="00685975" w:rsidRPr="0008302A" w:rsidRDefault="0071426C"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51</w:t>
            </w:r>
          </w:p>
        </w:tc>
        <w:tc>
          <w:tcPr>
            <w:tcW w:w="750" w:type="dxa"/>
            <w:shd w:val="clear" w:color="auto" w:fill="auto"/>
            <w:vAlign w:val="center"/>
            <w:hideMark/>
          </w:tcPr>
          <w:p w14:paraId="084ADC9C" w14:textId="782704C6" w:rsidR="00685975" w:rsidRPr="0008302A" w:rsidRDefault="0071426C"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12</w:t>
            </w:r>
          </w:p>
        </w:tc>
        <w:tc>
          <w:tcPr>
            <w:tcW w:w="672" w:type="dxa"/>
            <w:shd w:val="clear" w:color="auto" w:fill="auto"/>
            <w:vAlign w:val="center"/>
            <w:hideMark/>
          </w:tcPr>
          <w:p w14:paraId="3AFE03BF" w14:textId="6D66247A"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6</w:t>
            </w:r>
            <w:r w:rsidR="0071426C" w:rsidRPr="0008302A">
              <w:rPr>
                <w:rFonts w:cstheme="majorHAnsi"/>
                <w:b/>
                <w:bCs/>
                <w:i/>
                <w:iCs/>
                <w:color w:val="000000"/>
                <w:szCs w:val="20"/>
                <w:lang w:val="ro-RO"/>
              </w:rPr>
              <w:t>8</w:t>
            </w:r>
          </w:p>
        </w:tc>
      </w:tr>
      <w:tr w:rsidR="00685975" w:rsidRPr="0008302A" w14:paraId="4D252150" w14:textId="77777777" w:rsidTr="00D33BB9">
        <w:trPr>
          <w:trHeight w:val="315"/>
          <w:jc w:val="center"/>
        </w:trPr>
        <w:tc>
          <w:tcPr>
            <w:tcW w:w="956" w:type="dxa"/>
            <w:vMerge/>
            <w:shd w:val="clear" w:color="auto" w:fill="auto"/>
            <w:vAlign w:val="center"/>
          </w:tcPr>
          <w:p w14:paraId="44E614CC" w14:textId="77777777" w:rsidR="00685975" w:rsidRPr="0008302A" w:rsidRDefault="00685975" w:rsidP="00F85886">
            <w:pPr>
              <w:spacing w:line="240" w:lineRule="auto"/>
              <w:contextualSpacing/>
              <w:jc w:val="center"/>
              <w:rPr>
                <w:rFonts w:cstheme="majorHAnsi"/>
                <w:b/>
                <w:bCs/>
                <w:color w:val="000000"/>
                <w:szCs w:val="20"/>
                <w:lang w:val="ro-RO"/>
              </w:rPr>
            </w:pPr>
          </w:p>
        </w:tc>
        <w:tc>
          <w:tcPr>
            <w:tcW w:w="2120" w:type="dxa"/>
            <w:gridSpan w:val="3"/>
            <w:shd w:val="clear" w:color="auto" w:fill="auto"/>
            <w:vAlign w:val="center"/>
          </w:tcPr>
          <w:p w14:paraId="1EE3E423" w14:textId="1B63BF2C"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2</w:t>
            </w:r>
          </w:p>
        </w:tc>
        <w:tc>
          <w:tcPr>
            <w:tcW w:w="2103" w:type="dxa"/>
            <w:gridSpan w:val="3"/>
            <w:shd w:val="clear" w:color="auto" w:fill="auto"/>
            <w:vAlign w:val="center"/>
          </w:tcPr>
          <w:p w14:paraId="7E4EF5A8" w14:textId="1CD1597F"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89</w:t>
            </w:r>
          </w:p>
        </w:tc>
        <w:tc>
          <w:tcPr>
            <w:tcW w:w="2112" w:type="dxa"/>
            <w:gridSpan w:val="3"/>
            <w:shd w:val="clear" w:color="auto" w:fill="auto"/>
            <w:vAlign w:val="center"/>
          </w:tcPr>
          <w:p w14:paraId="0D38E54B" w14:textId="76B5FE18"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31</w:t>
            </w:r>
          </w:p>
        </w:tc>
        <w:tc>
          <w:tcPr>
            <w:tcW w:w="2462" w:type="dxa"/>
            <w:gridSpan w:val="3"/>
            <w:shd w:val="clear" w:color="auto" w:fill="auto"/>
            <w:vAlign w:val="center"/>
          </w:tcPr>
          <w:p w14:paraId="14F0E449" w14:textId="3EE1D2DC"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8</w:t>
            </w:r>
          </w:p>
        </w:tc>
        <w:tc>
          <w:tcPr>
            <w:tcW w:w="3239" w:type="dxa"/>
            <w:gridSpan w:val="3"/>
            <w:shd w:val="clear" w:color="auto" w:fill="auto"/>
            <w:vAlign w:val="center"/>
          </w:tcPr>
          <w:p w14:paraId="5C7C1AE7" w14:textId="78630A60"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w:t>
            </w:r>
          </w:p>
        </w:tc>
        <w:tc>
          <w:tcPr>
            <w:tcW w:w="1895" w:type="dxa"/>
            <w:gridSpan w:val="3"/>
            <w:shd w:val="clear" w:color="auto" w:fill="auto"/>
            <w:vAlign w:val="center"/>
          </w:tcPr>
          <w:p w14:paraId="7BC845A7" w14:textId="10C97394" w:rsidR="00685975" w:rsidRPr="0008302A" w:rsidRDefault="00685975" w:rsidP="00F85886">
            <w:pPr>
              <w:spacing w:line="240" w:lineRule="auto"/>
              <w:contextualSpacing/>
              <w:jc w:val="center"/>
              <w:rPr>
                <w:rFonts w:cstheme="majorHAnsi"/>
                <w:b/>
                <w:bCs/>
                <w:i/>
                <w:iCs/>
                <w:color w:val="000000"/>
                <w:szCs w:val="20"/>
                <w:lang w:val="ro-RO"/>
              </w:rPr>
            </w:pPr>
            <w:r w:rsidRPr="0008302A">
              <w:rPr>
                <w:rFonts w:cstheme="majorHAnsi"/>
                <w:b/>
                <w:bCs/>
                <w:i/>
                <w:iCs/>
                <w:color w:val="000000"/>
                <w:szCs w:val="20"/>
                <w:lang w:val="ro-RO"/>
              </w:rPr>
              <w:t>131</w:t>
            </w:r>
          </w:p>
        </w:tc>
      </w:tr>
    </w:tbl>
    <w:p w14:paraId="53D891B0" w14:textId="0A918178" w:rsidR="00F85886" w:rsidRPr="0008302A" w:rsidRDefault="00F85886" w:rsidP="00685975">
      <w:pPr>
        <w:spacing w:before="0" w:after="0"/>
        <w:jc w:val="both"/>
        <w:rPr>
          <w:i/>
          <w:sz w:val="16"/>
          <w:szCs w:val="16"/>
          <w:lang w:val="ro-RO"/>
        </w:rPr>
        <w:sectPr w:rsidR="00F85886" w:rsidRPr="0008302A" w:rsidSect="00F85886">
          <w:pgSz w:w="16838" w:h="11906" w:orient="landscape" w:code="9"/>
          <w:pgMar w:top="1080" w:right="1827" w:bottom="1080" w:left="1440" w:header="720" w:footer="720" w:gutter="0"/>
          <w:cols w:space="720"/>
          <w:titlePg/>
          <w:docGrid w:linePitch="272"/>
        </w:sectPr>
      </w:pPr>
      <w:r w:rsidRPr="0008302A">
        <w:rPr>
          <w:bCs/>
          <w:sz w:val="16"/>
          <w:szCs w:val="16"/>
          <w:lang w:val="ro-RO"/>
        </w:rPr>
        <w:t>NOTĂ:</w:t>
      </w:r>
      <w:r w:rsidRPr="0008302A">
        <w:rPr>
          <w:i/>
          <w:sz w:val="16"/>
          <w:szCs w:val="16"/>
          <w:lang w:val="ro-RO"/>
        </w:rPr>
        <w:t xml:space="preserve"> </w:t>
      </w:r>
      <w:r w:rsidRPr="0008302A">
        <w:rPr>
          <w:bCs/>
          <w:i/>
          <w:iCs/>
          <w:sz w:val="16"/>
          <w:szCs w:val="16"/>
          <w:lang w:val="ro-RO"/>
        </w:rPr>
        <w:t xml:space="preserve">RO_M04 – </w:t>
      </w:r>
      <w:r w:rsidRPr="0008302A">
        <w:rPr>
          <w:i/>
          <w:iCs/>
          <w:sz w:val="16"/>
          <w:szCs w:val="16"/>
          <w:lang w:val="ro-RO"/>
        </w:rPr>
        <w:t xml:space="preserve">măsuri de restaurare a zonelor de retenție (lunci inundabile, zone umede etc.); </w:t>
      </w:r>
      <w:r w:rsidRPr="0008302A">
        <w:rPr>
          <w:bCs/>
          <w:i/>
          <w:iCs/>
          <w:sz w:val="16"/>
          <w:szCs w:val="16"/>
          <w:lang w:val="ro-RO"/>
        </w:rPr>
        <w:t xml:space="preserve">RO_M07 – </w:t>
      </w:r>
      <w:r w:rsidRPr="0008302A">
        <w:rPr>
          <w:i/>
          <w:iCs/>
          <w:sz w:val="16"/>
          <w:szCs w:val="16"/>
          <w:lang w:val="ro-RO"/>
        </w:rPr>
        <w:t xml:space="preserve">măsuri naturale de retenţie a apei prin schimbarea sau adaptarea practicilor de utilizare a terenurilor în managementul pădurilor; </w:t>
      </w:r>
      <w:r w:rsidRPr="0008302A">
        <w:rPr>
          <w:bCs/>
          <w:i/>
          <w:iCs/>
          <w:sz w:val="16"/>
          <w:szCs w:val="16"/>
          <w:lang w:val="ro-RO"/>
        </w:rPr>
        <w:t xml:space="preserve">RO_M08 – </w:t>
      </w:r>
      <w:r w:rsidRPr="0008302A">
        <w:rPr>
          <w:i/>
          <w:iCs/>
          <w:sz w:val="16"/>
          <w:szCs w:val="16"/>
          <w:lang w:val="ro-RO"/>
        </w:rPr>
        <w:t xml:space="preserve">alte măsuri de reducere a nivelului apei; </w:t>
      </w:r>
      <w:r w:rsidRPr="0008302A">
        <w:rPr>
          <w:bCs/>
          <w:i/>
          <w:iCs/>
          <w:sz w:val="16"/>
          <w:szCs w:val="16"/>
          <w:lang w:val="ro-RO"/>
        </w:rPr>
        <w:t xml:space="preserve">RO_M09 – </w:t>
      </w:r>
      <w:r w:rsidRPr="0008302A">
        <w:rPr>
          <w:i/>
          <w:iCs/>
          <w:sz w:val="16"/>
          <w:szCs w:val="16"/>
          <w:lang w:val="ro-RO"/>
        </w:rPr>
        <w:t xml:space="preserve">măsuri de îmbunătăţire a capacității de retenție la nivelul bazinului hidrografic prin realizarea de poldere şi lacuri de acumulare de mici dimensiuni; </w:t>
      </w:r>
      <w:r w:rsidRPr="0008302A">
        <w:rPr>
          <w:bCs/>
          <w:i/>
          <w:iCs/>
          <w:sz w:val="16"/>
          <w:szCs w:val="16"/>
          <w:lang w:val="ro-RO"/>
        </w:rPr>
        <w:t>RO_M10 – m</w:t>
      </w:r>
      <w:r w:rsidRPr="0008302A">
        <w:rPr>
          <w:i/>
          <w:iCs/>
          <w:sz w:val="16"/>
          <w:szCs w:val="16"/>
          <w:lang w:val="ro-RO"/>
        </w:rPr>
        <w:t xml:space="preserve">ăsuri de îmbunătățire a capacității de retenție la nivelul bazinului hidrografic prin mărirea gradului de siguranță a construcțiilor mari existente / creșterea capacității de atenuare a lacurilor de acumulare față de capacitatea proiectată; </w:t>
      </w:r>
      <w:r w:rsidRPr="0008302A">
        <w:rPr>
          <w:bCs/>
          <w:i/>
          <w:iCs/>
          <w:sz w:val="16"/>
          <w:szCs w:val="16"/>
          <w:lang w:val="ro-RO"/>
        </w:rPr>
        <w:t>RO_M11 – m</w:t>
      </w:r>
      <w:r w:rsidRPr="0008302A">
        <w:rPr>
          <w:i/>
          <w:iCs/>
          <w:sz w:val="16"/>
          <w:szCs w:val="16"/>
          <w:lang w:val="ro-RO"/>
        </w:rPr>
        <w:t>ăsuri structurale de protecție (planificare și realizare)</w:t>
      </w:r>
      <w:r w:rsidRPr="0008302A">
        <w:rPr>
          <w:bCs/>
          <w:i/>
          <w:iCs/>
          <w:sz w:val="16"/>
          <w:szCs w:val="16"/>
          <w:lang w:val="ro-RO"/>
        </w:rPr>
        <w:t>; RO_M13 – m</w:t>
      </w:r>
      <w:r w:rsidRPr="0008302A">
        <w:rPr>
          <w:i/>
          <w:iCs/>
          <w:sz w:val="16"/>
          <w:szCs w:val="16"/>
          <w:lang w:val="ro-RO"/>
        </w:rPr>
        <w:t>ăsuri de supraveghere, urmărirea comportării, expertizare, intervenţii de consolidare, reabilitare și întreținere a cursurilor de apă și mentenanţa lucrărilor hidrotehnice cu rol de apărare</w:t>
      </w:r>
      <w:r w:rsidRPr="0008302A">
        <w:rPr>
          <w:bCs/>
          <w:i/>
          <w:iCs/>
          <w:sz w:val="16"/>
          <w:szCs w:val="16"/>
          <w:lang w:val="ro-RO"/>
        </w:rPr>
        <w:t>; RO_M14 – măsuri de a</w:t>
      </w:r>
      <w:r w:rsidRPr="0008302A">
        <w:rPr>
          <w:i/>
          <w:iCs/>
          <w:sz w:val="16"/>
          <w:szCs w:val="16"/>
          <w:lang w:val="ro-RO"/>
        </w:rPr>
        <w:t>daptare a construcțiilor, infrastructurii și structurilor de apărare existente la condițiile schimbărilor climatice</w:t>
      </w:r>
      <w:r w:rsidR="009F1040" w:rsidRPr="0008302A">
        <w:rPr>
          <w:bCs/>
          <w:i/>
          <w:iCs/>
          <w:sz w:val="16"/>
          <w:szCs w:val="16"/>
          <w:lang w:val="ro-RO"/>
        </w:rPr>
        <w:t>; RO_M17 -</w:t>
      </w:r>
      <w:r w:rsidR="00CF4138" w:rsidRPr="0008302A">
        <w:rPr>
          <w:bCs/>
          <w:i/>
          <w:iCs/>
          <w:sz w:val="16"/>
          <w:szCs w:val="16"/>
          <w:lang w:val="ro-RO"/>
        </w:rPr>
        <w:t xml:space="preserve"> </w:t>
      </w:r>
      <w:r w:rsidR="00CF4138" w:rsidRPr="0008302A">
        <w:rPr>
          <w:i/>
          <w:iCs/>
          <w:sz w:val="16"/>
          <w:szCs w:val="16"/>
          <w:lang w:val="ro-RO"/>
        </w:rPr>
        <w:t>Măsuri privind monitorizarea, prognoza și avertizarea inundaƫiilor</w:t>
      </w:r>
    </w:p>
    <w:p w14:paraId="2BB20216" w14:textId="6D18995A" w:rsidR="001039BA" w:rsidRPr="0008302A" w:rsidRDefault="008B7F07" w:rsidP="00165AAA">
      <w:pPr>
        <w:spacing w:after="0"/>
        <w:jc w:val="center"/>
        <w:rPr>
          <w:lang w:val="ro-RO"/>
        </w:rPr>
      </w:pPr>
      <w:r w:rsidRPr="0008302A">
        <w:rPr>
          <w:noProof/>
          <w:lang w:val="ro-RO"/>
        </w:rPr>
        <w:lastRenderedPageBreak/>
        <w:drawing>
          <wp:inline distT="0" distB="0" distL="0" distR="0" wp14:anchorId="1FA64963" wp14:editId="128F4400">
            <wp:extent cx="2020507" cy="20116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20507" cy="2011680"/>
                    </a:xfrm>
                    <a:prstGeom prst="rect">
                      <a:avLst/>
                    </a:prstGeom>
                    <a:noFill/>
                  </pic:spPr>
                </pic:pic>
              </a:graphicData>
            </a:graphic>
          </wp:inline>
        </w:drawing>
      </w:r>
      <w:r w:rsidRPr="0008302A">
        <w:rPr>
          <w:noProof/>
          <w:lang w:val="ro-RO"/>
        </w:rPr>
        <w:drawing>
          <wp:inline distT="0" distB="0" distL="0" distR="0" wp14:anchorId="6F274759" wp14:editId="561B33C2">
            <wp:extent cx="3358530" cy="20116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58530" cy="2011680"/>
                    </a:xfrm>
                    <a:prstGeom prst="rect">
                      <a:avLst/>
                    </a:prstGeom>
                    <a:noFill/>
                  </pic:spPr>
                </pic:pic>
              </a:graphicData>
            </a:graphic>
          </wp:inline>
        </w:drawing>
      </w:r>
    </w:p>
    <w:p w14:paraId="0526BC6E" w14:textId="213A6DF9" w:rsidR="00165AAA" w:rsidRPr="0008302A" w:rsidRDefault="00E87567" w:rsidP="00165AAA">
      <w:pPr>
        <w:spacing w:before="0"/>
        <w:jc w:val="center"/>
        <w:rPr>
          <w:lang w:val="ro-RO"/>
        </w:rPr>
      </w:pPr>
      <w:r w:rsidRPr="0008302A">
        <w:rPr>
          <w:noProof/>
          <w:lang w:val="ro-RO"/>
        </w:rPr>
        <w:drawing>
          <wp:inline distT="0" distB="0" distL="0" distR="0" wp14:anchorId="40216349" wp14:editId="184EC724">
            <wp:extent cx="4596765" cy="279209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6765" cy="2792095"/>
                    </a:xfrm>
                    <a:prstGeom prst="rect">
                      <a:avLst/>
                    </a:prstGeom>
                    <a:noFill/>
                  </pic:spPr>
                </pic:pic>
              </a:graphicData>
            </a:graphic>
          </wp:inline>
        </w:drawing>
      </w:r>
    </w:p>
    <w:p w14:paraId="490E31A1" w14:textId="574B4368" w:rsidR="00574C11" w:rsidRPr="0008302A" w:rsidRDefault="00574C11" w:rsidP="00574C11">
      <w:pPr>
        <w:pStyle w:val="1FiguratitluMeto"/>
        <w:spacing w:after="0" w:line="240" w:lineRule="auto"/>
        <w:rPr>
          <w:rFonts w:asciiTheme="majorHAnsi" w:hAnsiTheme="majorHAnsi" w:cstheme="majorHAnsi"/>
          <w:i/>
          <w:sz w:val="20"/>
          <w:szCs w:val="20"/>
          <w:lang w:val="ro-RO" w:eastAsia="fr-FR"/>
        </w:rPr>
      </w:pPr>
      <w:r w:rsidRPr="0008302A">
        <w:rPr>
          <w:rFonts w:asciiTheme="majorHAnsi" w:hAnsiTheme="majorHAnsi" w:cstheme="majorHAnsi"/>
          <w:i/>
          <w:sz w:val="20"/>
          <w:szCs w:val="20"/>
          <w:lang w:val="ro-RO" w:eastAsia="fr-FR"/>
        </w:rPr>
        <w:t xml:space="preserve">Figura </w:t>
      </w:r>
      <w:r w:rsidR="00E33343" w:rsidRPr="0008302A">
        <w:rPr>
          <w:rFonts w:asciiTheme="majorHAnsi" w:hAnsiTheme="majorHAnsi" w:cstheme="majorHAnsi"/>
          <w:i/>
          <w:sz w:val="20"/>
          <w:szCs w:val="20"/>
          <w:lang w:val="ro-RO" w:eastAsia="fr-FR"/>
        </w:rPr>
        <w:t>16</w:t>
      </w:r>
      <w:r w:rsidRPr="0008302A">
        <w:rPr>
          <w:rFonts w:asciiTheme="majorHAnsi" w:hAnsiTheme="majorHAnsi" w:cstheme="majorHAnsi"/>
          <w:i/>
          <w:sz w:val="20"/>
          <w:szCs w:val="20"/>
          <w:lang w:val="ro-RO" w:eastAsia="fr-FR"/>
        </w:rPr>
        <w:t>.</w:t>
      </w:r>
      <w:r w:rsidR="00E33343" w:rsidRPr="0008302A">
        <w:rPr>
          <w:rFonts w:asciiTheme="majorHAnsi" w:hAnsiTheme="majorHAnsi" w:cstheme="majorHAnsi"/>
          <w:i/>
          <w:sz w:val="20"/>
          <w:szCs w:val="20"/>
          <w:lang w:val="ro-RO" w:eastAsia="fr-FR"/>
        </w:rPr>
        <w:t xml:space="preserve"> </w:t>
      </w:r>
      <w:r w:rsidRPr="0008302A">
        <w:rPr>
          <w:rFonts w:asciiTheme="majorHAnsi" w:hAnsiTheme="majorHAnsi" w:cstheme="majorHAnsi"/>
          <w:i/>
          <w:sz w:val="20"/>
          <w:szCs w:val="20"/>
          <w:lang w:val="ro-RO" w:eastAsia="fr-FR"/>
        </w:rPr>
        <w:t>Stadiul de realizare în perioada 2017-202</w:t>
      </w:r>
      <w:r w:rsidR="00BE4242" w:rsidRPr="0008302A">
        <w:rPr>
          <w:rFonts w:asciiTheme="majorHAnsi" w:hAnsiTheme="majorHAnsi" w:cstheme="majorHAnsi"/>
          <w:i/>
          <w:sz w:val="20"/>
          <w:szCs w:val="20"/>
          <w:lang w:val="ro-RO" w:eastAsia="fr-FR"/>
        </w:rPr>
        <w:t>2</w:t>
      </w:r>
      <w:r w:rsidRPr="0008302A">
        <w:rPr>
          <w:rFonts w:asciiTheme="majorHAnsi" w:hAnsiTheme="majorHAnsi" w:cstheme="majorHAnsi"/>
          <w:i/>
          <w:sz w:val="20"/>
          <w:szCs w:val="20"/>
          <w:lang w:val="ro-RO" w:eastAsia="fr-FR"/>
        </w:rPr>
        <w:t>, autoritățile responsabile de implementare și tipul măsurilor propuse în P.M.R.I. Buzău-Ialomița (2016)</w:t>
      </w:r>
    </w:p>
    <w:p w14:paraId="6C27DEFF" w14:textId="2486AD44" w:rsidR="003A69D8" w:rsidRPr="0008302A" w:rsidRDefault="003A69D8" w:rsidP="00E41D8A">
      <w:pPr>
        <w:spacing w:after="0"/>
        <w:jc w:val="both"/>
        <w:rPr>
          <w:rFonts w:cstheme="majorHAnsi"/>
          <w:szCs w:val="20"/>
          <w:lang w:val="ro-RO"/>
        </w:rPr>
      </w:pPr>
      <w:r w:rsidRPr="0008302A">
        <w:rPr>
          <w:rFonts w:cstheme="majorHAnsi"/>
          <w:szCs w:val="20"/>
          <w:lang w:val="ro-RO"/>
        </w:rPr>
        <w:t>Analizând datele disponibile, se desprind următoarele concluzii privind gradul de implementare al măsurilor propuse în Ciclul I, în funcție de autoritățile implicate în propunerea de măsuri concrete P.M.R.I. A.B.A. Buzău-Ialomița (2016):</w:t>
      </w:r>
    </w:p>
    <w:p w14:paraId="50A2C4A3" w14:textId="2B94B96A" w:rsidR="003A69D8" w:rsidRPr="0008302A" w:rsidRDefault="003A69D8">
      <w:pPr>
        <w:pStyle w:val="ListParagraph"/>
        <w:numPr>
          <w:ilvl w:val="0"/>
          <w:numId w:val="5"/>
        </w:numPr>
        <w:suppressAutoHyphens w:val="0"/>
        <w:spacing w:before="0" w:after="0" w:line="240" w:lineRule="auto"/>
        <w:ind w:left="714" w:hanging="357"/>
        <w:contextualSpacing w:val="0"/>
        <w:jc w:val="both"/>
        <w:textAlignment w:val="auto"/>
        <w:rPr>
          <w:lang w:val="ro-RO"/>
        </w:rPr>
      </w:pPr>
      <w:r w:rsidRPr="0008302A">
        <w:rPr>
          <w:lang w:val="ro-RO"/>
        </w:rPr>
        <w:t>Administrația Bazinală de Apă Buzău-Ialomița, a propus 69% din măsurile din plan</w:t>
      </w:r>
      <w:r w:rsidR="00BB4AF2" w:rsidRPr="0008302A">
        <w:rPr>
          <w:lang w:val="ro-RO"/>
        </w:rPr>
        <w:t>.</w:t>
      </w:r>
      <w:r w:rsidRPr="0008302A">
        <w:rPr>
          <w:lang w:val="ro-RO"/>
        </w:rPr>
        <w:t xml:space="preserve"> </w:t>
      </w:r>
      <w:r w:rsidR="00BB4AF2" w:rsidRPr="0008302A">
        <w:rPr>
          <w:lang w:val="ro-RO"/>
        </w:rPr>
        <w:t xml:space="preserve">Dintre acestea, în perioada 2017-2022 au fost realizate și se află în diferite stadii de execuție </w:t>
      </w:r>
      <w:r w:rsidR="001F0DC2" w:rsidRPr="0008302A">
        <w:rPr>
          <w:lang w:val="ro-RO"/>
        </w:rPr>
        <w:t>61</w:t>
      </w:r>
      <w:r w:rsidR="00BB4AF2" w:rsidRPr="0008302A">
        <w:rPr>
          <w:lang w:val="ro-RO"/>
        </w:rPr>
        <w:t>% din măsurile propuse</w:t>
      </w:r>
      <w:r w:rsidRPr="0008302A">
        <w:rPr>
          <w:lang w:val="ro-RO"/>
        </w:rPr>
        <w:t xml:space="preserve">, </w:t>
      </w:r>
      <w:r w:rsidR="00BB4AF2" w:rsidRPr="0008302A">
        <w:rPr>
          <w:lang w:val="ro-RO"/>
        </w:rPr>
        <w:t>însă acestea sunt în majoritate executate / de executat cu fonduri proprii (măsuri de îmbunătățire a capacității de retenție la nivelul bazinului hidrografic prin mărirea gradului de siguranță a construcțiilor mari existente / creșterea capacității de atenuare a lacurilor de acumulare față de capacitatea proiectată</w:t>
      </w:r>
      <w:r w:rsidR="00984838" w:rsidRPr="0008302A">
        <w:rPr>
          <w:lang w:val="ro-RO"/>
        </w:rPr>
        <w:t>;</w:t>
      </w:r>
      <w:r w:rsidR="00BB4AF2" w:rsidRPr="0008302A">
        <w:rPr>
          <w:lang w:val="ro-RO"/>
        </w:rPr>
        <w:t xml:space="preserve"> măsuri de supraveghere,</w:t>
      </w:r>
      <w:r w:rsidR="00984838" w:rsidRPr="0008302A">
        <w:rPr>
          <w:lang w:val="ro-RO"/>
        </w:rPr>
        <w:t xml:space="preserve"> de</w:t>
      </w:r>
      <w:r w:rsidR="00BB4AF2" w:rsidRPr="0008302A">
        <w:rPr>
          <w:lang w:val="ro-RO"/>
        </w:rPr>
        <w:t xml:space="preserve"> urmărire</w:t>
      </w:r>
      <w:r w:rsidR="00984838" w:rsidRPr="0008302A">
        <w:rPr>
          <w:lang w:val="ro-RO"/>
        </w:rPr>
        <w:t xml:space="preserve"> </w:t>
      </w:r>
      <w:r w:rsidR="00BB4AF2" w:rsidRPr="0008302A">
        <w:rPr>
          <w:lang w:val="ro-RO"/>
        </w:rPr>
        <w:t>a comportării, expertizare, intervenţii de consolidare, reabilitare și întreținere a cursurilor de apă și mentenanţa lucrărilor hidrotehnice cu rol de apărare etc.). Măsurile cu caracter investițional sunt finalizate sau aflate în diverse stadii de execuție în procent de 39%, iar celel neîncepute (măsuri structurale de protecție) se datorează în general lipsei surselor de finanțare</w:t>
      </w:r>
      <w:r w:rsidRPr="0008302A">
        <w:rPr>
          <w:lang w:val="ro-RO"/>
        </w:rPr>
        <w:t>.</w:t>
      </w:r>
    </w:p>
    <w:p w14:paraId="0F5E7F8E" w14:textId="77777777" w:rsidR="003A69D8" w:rsidRPr="0008302A" w:rsidRDefault="003A69D8">
      <w:pPr>
        <w:pStyle w:val="ListParagraph"/>
        <w:numPr>
          <w:ilvl w:val="0"/>
          <w:numId w:val="5"/>
        </w:numPr>
        <w:suppressAutoHyphens w:val="0"/>
        <w:spacing w:before="0" w:after="0" w:line="240" w:lineRule="auto"/>
        <w:ind w:left="714" w:hanging="357"/>
        <w:contextualSpacing w:val="0"/>
        <w:jc w:val="both"/>
        <w:textAlignment w:val="auto"/>
        <w:rPr>
          <w:lang w:val="ro-RO"/>
        </w:rPr>
      </w:pPr>
      <w:r w:rsidRPr="0008302A">
        <w:rPr>
          <w:lang w:val="ro-RO"/>
        </w:rPr>
        <w:t>Gărzile Forestiere au propus 25% din măsurile din plan, iar 71% din lucrări sunt finalizate;</w:t>
      </w:r>
    </w:p>
    <w:p w14:paraId="37501200" w14:textId="77777777" w:rsidR="003A69D8" w:rsidRPr="0008302A" w:rsidRDefault="003A69D8">
      <w:pPr>
        <w:pStyle w:val="ListParagraph"/>
        <w:numPr>
          <w:ilvl w:val="0"/>
          <w:numId w:val="5"/>
        </w:numPr>
        <w:suppressAutoHyphens w:val="0"/>
        <w:spacing w:before="0" w:after="0" w:line="240" w:lineRule="auto"/>
        <w:ind w:left="714" w:hanging="357"/>
        <w:contextualSpacing w:val="0"/>
        <w:jc w:val="both"/>
        <w:textAlignment w:val="auto"/>
        <w:rPr>
          <w:lang w:val="ro-RO"/>
        </w:rPr>
      </w:pPr>
      <w:r w:rsidRPr="0008302A">
        <w:rPr>
          <w:lang w:val="ro-RO"/>
        </w:rPr>
        <w:t>Agenția Națională de Îmbunătățiri Funciare a propus 6% din măsurile din plan (reabilitarea lucrărilor de combatere a eroziunii solului, a stațiilor de desecare etc.): iar 88% din lucrări sunt neîncepute și 12% sunt finalizate;</w:t>
      </w:r>
    </w:p>
    <w:p w14:paraId="15CF524F" w14:textId="0FDF4169" w:rsidR="003A69D8" w:rsidRPr="0008302A" w:rsidRDefault="003A69D8">
      <w:pPr>
        <w:pStyle w:val="ListParagraph"/>
        <w:numPr>
          <w:ilvl w:val="0"/>
          <w:numId w:val="5"/>
        </w:numPr>
        <w:suppressAutoHyphens w:val="0"/>
        <w:spacing w:before="0" w:after="0" w:line="240" w:lineRule="auto"/>
        <w:ind w:left="714" w:hanging="357"/>
        <w:contextualSpacing w:val="0"/>
        <w:jc w:val="both"/>
        <w:textAlignment w:val="auto"/>
        <w:rPr>
          <w:lang w:val="ro-RO"/>
        </w:rPr>
      </w:pPr>
      <w:r w:rsidRPr="0008302A">
        <w:rPr>
          <w:lang w:val="ro-RO"/>
        </w:rPr>
        <w:t xml:space="preserve">Compania Națională de Administrare a Infrastructurii Rutiere a propus 1 măsură din plan: lucrările sunt neîncepute (lucrări de reparatii, consolidare, reabilitare a podurilor). </w:t>
      </w:r>
    </w:p>
    <w:p w14:paraId="3362A4F6" w14:textId="69549689" w:rsidR="00FD4239" w:rsidRPr="0008302A" w:rsidRDefault="00FD4239" w:rsidP="00FD4239">
      <w:pPr>
        <w:spacing w:after="0"/>
        <w:jc w:val="both"/>
        <w:rPr>
          <w:lang w:val="ro-RO"/>
        </w:rPr>
      </w:pPr>
      <w:bookmarkStart w:id="191" w:name="_Hlk111025822"/>
      <w:bookmarkStart w:id="192" w:name="_Hlk111031970"/>
      <w:r w:rsidRPr="0008302A">
        <w:rPr>
          <w:lang w:val="ro-RO"/>
        </w:rPr>
        <w:t>În perioada dintre data publicării Planului de Management al Riscului la Inundații al A.B.A. Buzău-Ialomița din Ciclul I și anul 202</w:t>
      </w:r>
      <w:r w:rsidR="00BE4242" w:rsidRPr="0008302A">
        <w:rPr>
          <w:lang w:val="ro-RO"/>
        </w:rPr>
        <w:t>2</w:t>
      </w:r>
      <w:r w:rsidRPr="0008302A">
        <w:rPr>
          <w:lang w:val="ro-RO"/>
        </w:rPr>
        <w:t xml:space="preserve">, au fost finalizate o serie de obiective de </w:t>
      </w:r>
      <w:r w:rsidR="00BE4242" w:rsidRPr="0008302A">
        <w:rPr>
          <w:lang w:val="ro"/>
        </w:rPr>
        <w:t>investiții (justificate de efectele inundațiilor</w:t>
      </w:r>
      <w:r w:rsidR="00984838" w:rsidRPr="0008302A">
        <w:rPr>
          <w:lang w:val="ro"/>
        </w:rPr>
        <w:t xml:space="preserve"> din Ciclul I</w:t>
      </w:r>
      <w:r w:rsidR="00BE4242" w:rsidRPr="0008302A">
        <w:rPr>
          <w:lang w:val="ro"/>
        </w:rPr>
        <w:t>)</w:t>
      </w:r>
      <w:r w:rsidRPr="0008302A">
        <w:rPr>
          <w:lang w:val="ro-RO"/>
        </w:rPr>
        <w:t>, suplimentar față de măsurile propuse în Ciclul I</w:t>
      </w:r>
      <w:r w:rsidR="00536D53" w:rsidRPr="0008302A">
        <w:rPr>
          <w:lang w:val="ro-RO"/>
        </w:rPr>
        <w:t xml:space="preserve"> (tabelul </w:t>
      </w:r>
      <w:r w:rsidR="00D33BB9" w:rsidRPr="0008302A">
        <w:rPr>
          <w:lang w:val="ro-RO"/>
        </w:rPr>
        <w:t>20</w:t>
      </w:r>
      <w:r w:rsidR="00536D53" w:rsidRPr="0008302A">
        <w:rPr>
          <w:lang w:val="ro-RO"/>
        </w:rPr>
        <w:t>).</w:t>
      </w:r>
    </w:p>
    <w:p w14:paraId="2FC478A5" w14:textId="15E3F217" w:rsidR="00536D53" w:rsidRPr="0008302A" w:rsidRDefault="00536D53" w:rsidP="00536D53">
      <w:pPr>
        <w:jc w:val="center"/>
        <w:rPr>
          <w:lang w:val="ro-RO"/>
        </w:rPr>
      </w:pPr>
      <w:r w:rsidRPr="0008302A">
        <w:rPr>
          <w:i/>
          <w:iCs/>
          <w:lang w:val="it-IT"/>
        </w:rPr>
        <w:lastRenderedPageBreak/>
        <w:t xml:space="preserve">Tabelul </w:t>
      </w:r>
      <w:r w:rsidR="00D33BB9" w:rsidRPr="0008302A">
        <w:rPr>
          <w:i/>
          <w:iCs/>
          <w:lang w:val="it-IT"/>
        </w:rPr>
        <w:t>20</w:t>
      </w:r>
      <w:r w:rsidRPr="0008302A">
        <w:rPr>
          <w:i/>
          <w:iCs/>
          <w:lang w:val="it-IT"/>
        </w:rPr>
        <w:t xml:space="preserve">. Listă lucrări finalizate în </w:t>
      </w:r>
      <w:r w:rsidRPr="0008302A">
        <w:rPr>
          <w:i/>
          <w:iCs/>
          <w:lang w:val="ro"/>
        </w:rPr>
        <w:t>perioada 2016-202</w:t>
      </w:r>
      <w:r w:rsidR="00820D21" w:rsidRPr="0008302A">
        <w:rPr>
          <w:i/>
          <w:iCs/>
          <w:lang w:val="ro"/>
        </w:rPr>
        <w:t>1</w:t>
      </w:r>
      <w:r w:rsidRPr="0008302A">
        <w:rPr>
          <w:i/>
          <w:iCs/>
          <w:lang w:val="ro"/>
        </w:rPr>
        <w:t>, suplimentar față de măsurile propuse în Ciclul I</w:t>
      </w:r>
    </w:p>
    <w:tbl>
      <w:tblPr>
        <w:tblStyle w:val="TableGrid"/>
        <w:tblW w:w="0" w:type="auto"/>
        <w:tblLook w:val="04A0" w:firstRow="1" w:lastRow="0" w:firstColumn="1" w:lastColumn="0" w:noHBand="0" w:noVBand="1"/>
      </w:tblPr>
      <w:tblGrid>
        <w:gridCol w:w="535"/>
        <w:gridCol w:w="5670"/>
        <w:gridCol w:w="3531"/>
      </w:tblGrid>
      <w:tr w:rsidR="00536D53" w:rsidRPr="00266AA1" w14:paraId="20E89265" w14:textId="77777777" w:rsidTr="0085165E">
        <w:tc>
          <w:tcPr>
            <w:tcW w:w="535" w:type="dxa"/>
          </w:tcPr>
          <w:p w14:paraId="395587D0" w14:textId="77777777" w:rsidR="00536D53" w:rsidRPr="0008302A" w:rsidRDefault="00536D53" w:rsidP="00E56BBE">
            <w:pPr>
              <w:spacing w:before="0" w:after="0"/>
              <w:jc w:val="center"/>
              <w:rPr>
                <w:lang w:val="ro"/>
              </w:rPr>
            </w:pPr>
            <w:r w:rsidRPr="0008302A">
              <w:rPr>
                <w:b/>
                <w:bCs/>
                <w:sz w:val="18"/>
                <w:szCs w:val="18"/>
              </w:rPr>
              <w:t xml:space="preserve">Nr. </w:t>
            </w:r>
            <w:proofErr w:type="spellStart"/>
            <w:r w:rsidRPr="0008302A">
              <w:rPr>
                <w:b/>
                <w:bCs/>
                <w:sz w:val="18"/>
                <w:szCs w:val="18"/>
              </w:rPr>
              <w:t>crt</w:t>
            </w:r>
            <w:proofErr w:type="spellEnd"/>
            <w:r w:rsidRPr="0008302A">
              <w:rPr>
                <w:b/>
                <w:bCs/>
                <w:sz w:val="18"/>
                <w:szCs w:val="18"/>
              </w:rPr>
              <w:t>.</w:t>
            </w:r>
          </w:p>
        </w:tc>
        <w:tc>
          <w:tcPr>
            <w:tcW w:w="5670" w:type="dxa"/>
          </w:tcPr>
          <w:p w14:paraId="21480191" w14:textId="77777777" w:rsidR="00536D53" w:rsidRPr="0008302A" w:rsidRDefault="00536D53" w:rsidP="00E56BBE">
            <w:pPr>
              <w:spacing w:before="0" w:after="0"/>
              <w:jc w:val="center"/>
              <w:rPr>
                <w:lang w:val="ro"/>
              </w:rPr>
            </w:pPr>
            <w:proofErr w:type="spellStart"/>
            <w:r w:rsidRPr="0008302A">
              <w:rPr>
                <w:b/>
                <w:bCs/>
                <w:sz w:val="18"/>
                <w:szCs w:val="18"/>
              </w:rPr>
              <w:t>Denumire</w:t>
            </w:r>
            <w:proofErr w:type="spellEnd"/>
            <w:r w:rsidRPr="0008302A">
              <w:rPr>
                <w:b/>
                <w:bCs/>
                <w:sz w:val="18"/>
                <w:szCs w:val="18"/>
              </w:rPr>
              <w:t xml:space="preserve"> </w:t>
            </w:r>
            <w:proofErr w:type="spellStart"/>
            <w:r w:rsidRPr="0008302A">
              <w:rPr>
                <w:b/>
                <w:bCs/>
                <w:sz w:val="18"/>
                <w:szCs w:val="18"/>
              </w:rPr>
              <w:t>lucrare</w:t>
            </w:r>
            <w:proofErr w:type="spellEnd"/>
            <w:r w:rsidRPr="0008302A">
              <w:rPr>
                <w:b/>
                <w:bCs/>
                <w:sz w:val="18"/>
                <w:szCs w:val="18"/>
              </w:rPr>
              <w:t xml:space="preserve"> </w:t>
            </w:r>
            <w:proofErr w:type="spellStart"/>
            <w:r w:rsidRPr="0008302A">
              <w:rPr>
                <w:b/>
                <w:bCs/>
                <w:sz w:val="18"/>
                <w:szCs w:val="18"/>
              </w:rPr>
              <w:t>realizată</w:t>
            </w:r>
            <w:proofErr w:type="spellEnd"/>
          </w:p>
        </w:tc>
        <w:tc>
          <w:tcPr>
            <w:tcW w:w="3531" w:type="dxa"/>
          </w:tcPr>
          <w:p w14:paraId="6270EAB2" w14:textId="6F99A2A5" w:rsidR="00536D53" w:rsidRPr="0008302A" w:rsidRDefault="00536D53" w:rsidP="00E56BBE">
            <w:pPr>
              <w:spacing w:before="0" w:after="0"/>
              <w:jc w:val="center"/>
              <w:rPr>
                <w:lang w:val="ro"/>
              </w:rPr>
            </w:pPr>
            <w:r w:rsidRPr="0004069B">
              <w:rPr>
                <w:b/>
                <w:bCs/>
                <w:sz w:val="18"/>
                <w:szCs w:val="18"/>
                <w:lang w:val="ro"/>
              </w:rPr>
              <w:t>Codul</w:t>
            </w:r>
            <w:r w:rsidR="00820D21" w:rsidRPr="0004069B">
              <w:rPr>
                <w:b/>
                <w:bCs/>
                <w:sz w:val="18"/>
                <w:szCs w:val="18"/>
                <w:lang w:val="ro"/>
              </w:rPr>
              <w:t xml:space="preserve"> și denumire</w:t>
            </w:r>
            <w:r w:rsidRPr="0004069B">
              <w:rPr>
                <w:b/>
                <w:bCs/>
                <w:sz w:val="18"/>
                <w:szCs w:val="18"/>
                <w:lang w:val="ro"/>
              </w:rPr>
              <w:t xml:space="preserve"> </w:t>
            </w:r>
            <w:r w:rsidR="0004069B" w:rsidRPr="0004069B">
              <w:rPr>
                <w:b/>
                <w:bCs/>
                <w:sz w:val="18"/>
                <w:szCs w:val="18"/>
                <w:lang w:val="ro"/>
              </w:rPr>
              <w:t>A.P.S.F.R.</w:t>
            </w:r>
          </w:p>
        </w:tc>
      </w:tr>
      <w:tr w:rsidR="00536D53" w:rsidRPr="00266AA1" w14:paraId="60A6B3B8" w14:textId="77777777" w:rsidTr="0085165E">
        <w:tc>
          <w:tcPr>
            <w:tcW w:w="535" w:type="dxa"/>
          </w:tcPr>
          <w:p w14:paraId="1544FD78" w14:textId="77777777"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
              </w:rPr>
              <w:t>1</w:t>
            </w:r>
          </w:p>
        </w:tc>
        <w:tc>
          <w:tcPr>
            <w:tcW w:w="5670" w:type="dxa"/>
          </w:tcPr>
          <w:p w14:paraId="12BC90BB" w14:textId="41FABD82"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RO"/>
              </w:rPr>
              <w:t>Regularizare și consolidare de mal pârâu Matița în comuna Podenii Noi, județul Prahova</w:t>
            </w:r>
          </w:p>
        </w:tc>
        <w:tc>
          <w:tcPr>
            <w:tcW w:w="3531" w:type="dxa"/>
            <w:shd w:val="clear" w:color="auto" w:fill="FFFFFF" w:themeFill="background1"/>
          </w:tcPr>
          <w:p w14:paraId="670908E2" w14:textId="554BD0EF" w:rsidR="00536D53" w:rsidRPr="0008302A" w:rsidRDefault="00820D21" w:rsidP="00820D21">
            <w:pPr>
              <w:suppressAutoHyphens w:val="0"/>
              <w:spacing w:before="0" w:after="0"/>
              <w:jc w:val="both"/>
              <w:rPr>
                <w:rFonts w:cstheme="majorHAnsi"/>
                <w:sz w:val="18"/>
                <w:szCs w:val="18"/>
                <w:lang w:val="ro"/>
              </w:rPr>
            </w:pPr>
            <w:r w:rsidRPr="0008302A">
              <w:rPr>
                <w:rFonts w:cstheme="majorHAnsi"/>
                <w:color w:val="000000"/>
                <w:sz w:val="18"/>
                <w:szCs w:val="18"/>
                <w:lang w:val="ro-RO" w:eastAsia="en-GB"/>
              </w:rPr>
              <w:t>RO5-11.01.020....-01A al raului principal „Prahova aval Comarnic” (parau Matita este afluent de Cricovul Sarat, afluent de Prahova)</w:t>
            </w:r>
          </w:p>
        </w:tc>
      </w:tr>
      <w:tr w:rsidR="00536D53" w:rsidRPr="00266AA1" w14:paraId="7737D2CF" w14:textId="77777777" w:rsidTr="0085165E">
        <w:tc>
          <w:tcPr>
            <w:tcW w:w="535" w:type="dxa"/>
          </w:tcPr>
          <w:p w14:paraId="76499014" w14:textId="77777777"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
              </w:rPr>
              <w:t>2</w:t>
            </w:r>
          </w:p>
        </w:tc>
        <w:tc>
          <w:tcPr>
            <w:tcW w:w="5670" w:type="dxa"/>
          </w:tcPr>
          <w:p w14:paraId="7F29413A" w14:textId="31A5979D"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RO"/>
              </w:rPr>
              <w:t>Refacere rambleu mal stang canal evacuator, jud. Ialomita -etapa I</w:t>
            </w:r>
          </w:p>
        </w:tc>
        <w:tc>
          <w:tcPr>
            <w:tcW w:w="3531" w:type="dxa"/>
            <w:shd w:val="clear" w:color="auto" w:fill="FFFFFF" w:themeFill="background1"/>
          </w:tcPr>
          <w:p w14:paraId="6CB858E9" w14:textId="2D93D9BB" w:rsidR="00536D53" w:rsidRPr="0008302A" w:rsidRDefault="00820D21" w:rsidP="00820D21">
            <w:pPr>
              <w:suppressAutoHyphens w:val="0"/>
              <w:spacing w:before="0" w:after="0"/>
              <w:jc w:val="both"/>
              <w:rPr>
                <w:rFonts w:cstheme="majorHAnsi"/>
                <w:sz w:val="18"/>
                <w:szCs w:val="18"/>
                <w:lang w:val="ro"/>
              </w:rPr>
            </w:pPr>
            <w:r w:rsidRPr="0008302A">
              <w:rPr>
                <w:rFonts w:cstheme="majorHAnsi"/>
                <w:color w:val="000000"/>
                <w:sz w:val="18"/>
                <w:szCs w:val="18"/>
                <w:lang w:val="ro-RO" w:eastAsia="en-GB"/>
              </w:rPr>
              <w:t>RO5-11.01.....-02A „Ialomita aval acumulare Dridu”</w:t>
            </w:r>
          </w:p>
        </w:tc>
      </w:tr>
      <w:tr w:rsidR="00536D53" w:rsidRPr="00266AA1" w14:paraId="77F881FC" w14:textId="77777777" w:rsidTr="0085165E">
        <w:tc>
          <w:tcPr>
            <w:tcW w:w="535" w:type="dxa"/>
          </w:tcPr>
          <w:p w14:paraId="339F4C41" w14:textId="77777777"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
              </w:rPr>
              <w:t>3</w:t>
            </w:r>
          </w:p>
        </w:tc>
        <w:tc>
          <w:tcPr>
            <w:tcW w:w="5670" w:type="dxa"/>
          </w:tcPr>
          <w:p w14:paraId="013D399A" w14:textId="214F7534" w:rsidR="00536D53" w:rsidRPr="0008302A" w:rsidRDefault="00536D53" w:rsidP="00E56BBE">
            <w:pPr>
              <w:spacing w:before="0" w:after="0"/>
              <w:jc w:val="both"/>
              <w:rPr>
                <w:rFonts w:cstheme="majorHAnsi"/>
                <w:sz w:val="18"/>
                <w:szCs w:val="18"/>
                <w:lang w:val="ro-RO"/>
              </w:rPr>
            </w:pPr>
            <w:r w:rsidRPr="0008302A">
              <w:rPr>
                <w:rFonts w:cstheme="majorHAnsi"/>
                <w:sz w:val="18"/>
                <w:szCs w:val="18"/>
                <w:lang w:val="ro-RO"/>
              </w:rPr>
              <w:t>Refacere rambleu mal stang canal evacuator, jud. Ialomita -etapa II</w:t>
            </w:r>
          </w:p>
        </w:tc>
        <w:tc>
          <w:tcPr>
            <w:tcW w:w="3531" w:type="dxa"/>
            <w:shd w:val="clear" w:color="auto" w:fill="FFFFFF" w:themeFill="background1"/>
          </w:tcPr>
          <w:p w14:paraId="24D77036" w14:textId="77109BFB" w:rsidR="00536D53" w:rsidRPr="0008302A" w:rsidRDefault="00820D21" w:rsidP="00E56BBE">
            <w:pPr>
              <w:spacing w:before="0" w:after="0"/>
              <w:jc w:val="both"/>
              <w:rPr>
                <w:rFonts w:cstheme="majorHAnsi"/>
                <w:sz w:val="18"/>
                <w:szCs w:val="18"/>
                <w:lang w:val="ro"/>
              </w:rPr>
            </w:pPr>
            <w:r w:rsidRPr="0008302A">
              <w:rPr>
                <w:rFonts w:cstheme="majorHAnsi"/>
                <w:color w:val="000000"/>
                <w:sz w:val="18"/>
                <w:szCs w:val="18"/>
                <w:lang w:val="ro-RO" w:eastAsia="en-GB"/>
              </w:rPr>
              <w:t>RO5-11.01.....-02A „Ialomita aval acumulare Dridu”</w:t>
            </w:r>
          </w:p>
        </w:tc>
      </w:tr>
      <w:tr w:rsidR="00536D53" w:rsidRPr="00266AA1" w14:paraId="0DEA2750" w14:textId="77777777" w:rsidTr="0085165E">
        <w:tc>
          <w:tcPr>
            <w:tcW w:w="535" w:type="dxa"/>
          </w:tcPr>
          <w:p w14:paraId="139F98FF" w14:textId="77777777"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
              </w:rPr>
              <w:t>4</w:t>
            </w:r>
          </w:p>
        </w:tc>
        <w:tc>
          <w:tcPr>
            <w:tcW w:w="5670" w:type="dxa"/>
          </w:tcPr>
          <w:p w14:paraId="6CBD34D8" w14:textId="2E18F312" w:rsidR="00536D53" w:rsidRPr="0008302A" w:rsidRDefault="00536D53" w:rsidP="00E56BBE">
            <w:pPr>
              <w:spacing w:before="0" w:after="0"/>
              <w:jc w:val="both"/>
              <w:rPr>
                <w:rFonts w:cstheme="majorHAnsi"/>
                <w:color w:val="000000"/>
                <w:sz w:val="18"/>
                <w:szCs w:val="18"/>
                <w:lang w:val="ro-RO" w:eastAsia="en-GB"/>
              </w:rPr>
            </w:pPr>
            <w:r w:rsidRPr="0008302A">
              <w:rPr>
                <w:rFonts w:cstheme="majorHAnsi"/>
                <w:color w:val="000000"/>
                <w:sz w:val="18"/>
                <w:szCs w:val="18"/>
                <w:lang w:val="ro-RO" w:eastAsia="en-GB"/>
              </w:rPr>
              <w:t>Punerea in siguranta a barajului Iezer, judetul Calarasi</w:t>
            </w:r>
          </w:p>
        </w:tc>
        <w:tc>
          <w:tcPr>
            <w:tcW w:w="3531" w:type="dxa"/>
            <w:shd w:val="clear" w:color="auto" w:fill="FFFFFF" w:themeFill="background1"/>
          </w:tcPr>
          <w:p w14:paraId="31A123E0" w14:textId="6F4B071F" w:rsidR="00536D53" w:rsidRPr="0008302A" w:rsidRDefault="00820D21" w:rsidP="00E56BBE">
            <w:pPr>
              <w:spacing w:before="0" w:after="0"/>
              <w:jc w:val="both"/>
              <w:rPr>
                <w:rFonts w:cstheme="majorHAnsi"/>
                <w:color w:val="000000"/>
                <w:sz w:val="18"/>
                <w:szCs w:val="18"/>
                <w:lang w:val="ro-RO" w:eastAsia="en-GB"/>
              </w:rPr>
            </w:pPr>
            <w:r w:rsidRPr="0008302A">
              <w:rPr>
                <w:rFonts w:cstheme="majorHAnsi"/>
                <w:color w:val="000000"/>
                <w:sz w:val="18"/>
                <w:szCs w:val="18"/>
                <w:lang w:val="ro-RO" w:eastAsia="en-GB"/>
              </w:rPr>
              <w:t>RO1000-14.01....-01A (rau Mostistea afluent Dunare)</w:t>
            </w:r>
          </w:p>
        </w:tc>
      </w:tr>
      <w:tr w:rsidR="00536D53" w:rsidRPr="0008302A" w14:paraId="7D5A7390" w14:textId="77777777" w:rsidTr="0085165E">
        <w:tc>
          <w:tcPr>
            <w:tcW w:w="535" w:type="dxa"/>
            <w:tcBorders>
              <w:bottom w:val="single" w:sz="4" w:space="0" w:color="auto"/>
            </w:tcBorders>
          </w:tcPr>
          <w:p w14:paraId="6AF2E0DB" w14:textId="77777777" w:rsidR="00536D53" w:rsidRPr="0008302A" w:rsidRDefault="00536D53" w:rsidP="00E56BBE">
            <w:pPr>
              <w:spacing w:before="0" w:after="0"/>
              <w:jc w:val="both"/>
              <w:rPr>
                <w:rFonts w:cstheme="majorHAnsi"/>
                <w:sz w:val="18"/>
                <w:szCs w:val="18"/>
                <w:lang w:val="ro"/>
              </w:rPr>
            </w:pPr>
            <w:r w:rsidRPr="0008302A">
              <w:rPr>
                <w:rFonts w:cstheme="majorHAnsi"/>
                <w:sz w:val="18"/>
                <w:szCs w:val="18"/>
                <w:lang w:val="ro"/>
              </w:rPr>
              <w:t>5</w:t>
            </w:r>
          </w:p>
        </w:tc>
        <w:tc>
          <w:tcPr>
            <w:tcW w:w="5670" w:type="dxa"/>
            <w:tcBorders>
              <w:bottom w:val="single" w:sz="4" w:space="0" w:color="auto"/>
            </w:tcBorders>
          </w:tcPr>
          <w:p w14:paraId="02A925A0" w14:textId="53EB4FD0" w:rsidR="00536D53" w:rsidRPr="0008302A" w:rsidRDefault="00536D53" w:rsidP="00E56BBE">
            <w:pPr>
              <w:spacing w:before="0" w:after="0"/>
              <w:jc w:val="both"/>
              <w:rPr>
                <w:rFonts w:cstheme="majorHAnsi"/>
                <w:color w:val="000000"/>
                <w:sz w:val="18"/>
                <w:szCs w:val="18"/>
                <w:lang w:val="ro-RO" w:eastAsia="en-GB"/>
              </w:rPr>
            </w:pPr>
            <w:r w:rsidRPr="0008302A">
              <w:rPr>
                <w:rFonts w:cstheme="majorHAnsi"/>
                <w:color w:val="000000"/>
                <w:sz w:val="18"/>
                <w:szCs w:val="18"/>
                <w:lang w:val="ro-RO" w:eastAsia="en-GB"/>
              </w:rPr>
              <w:t>Combaterea inundațiilor in bazinul hidrografic al râului Slănic și afluenți, jud.Buzău” – Lot 1/Tronson 1 Lopatari</w:t>
            </w:r>
          </w:p>
        </w:tc>
        <w:tc>
          <w:tcPr>
            <w:tcW w:w="3531" w:type="dxa"/>
            <w:tcBorders>
              <w:bottom w:val="single" w:sz="4" w:space="0" w:color="auto"/>
            </w:tcBorders>
            <w:shd w:val="clear" w:color="auto" w:fill="FFFFFF" w:themeFill="background1"/>
          </w:tcPr>
          <w:p w14:paraId="2E152C8A" w14:textId="3B4EFDEF" w:rsidR="00536D53" w:rsidRPr="0008302A" w:rsidRDefault="00820D21" w:rsidP="00E56BBE">
            <w:pPr>
              <w:spacing w:before="0" w:after="0"/>
              <w:jc w:val="both"/>
              <w:rPr>
                <w:rFonts w:cstheme="majorHAnsi"/>
                <w:color w:val="000000"/>
                <w:sz w:val="18"/>
                <w:szCs w:val="18"/>
                <w:lang w:val="ro-RO" w:eastAsia="en-GB"/>
              </w:rPr>
            </w:pPr>
            <w:r w:rsidRPr="0008302A">
              <w:rPr>
                <w:rFonts w:cstheme="majorHAnsi"/>
                <w:color w:val="000000"/>
                <w:sz w:val="18"/>
                <w:szCs w:val="18"/>
                <w:lang w:val="ro-RO" w:eastAsia="en-GB"/>
              </w:rPr>
              <w:t>RO5-12.01.082....-01A „r. Buzău - av. confl. Cășoaca Mare”</w:t>
            </w:r>
          </w:p>
        </w:tc>
      </w:tr>
      <w:tr w:rsidR="00820D21" w:rsidRPr="00DA3534" w14:paraId="7988D0EC" w14:textId="77777777" w:rsidTr="00820D21">
        <w:tc>
          <w:tcPr>
            <w:tcW w:w="9736" w:type="dxa"/>
            <w:gridSpan w:val="3"/>
            <w:tcBorders>
              <w:top w:val="single" w:sz="4" w:space="0" w:color="auto"/>
              <w:left w:val="nil"/>
              <w:bottom w:val="nil"/>
              <w:right w:val="nil"/>
            </w:tcBorders>
          </w:tcPr>
          <w:p w14:paraId="5D75569E" w14:textId="76BD63D5" w:rsidR="00820D21" w:rsidRPr="0008302A" w:rsidRDefault="00820D21" w:rsidP="00E56BBE">
            <w:pPr>
              <w:spacing w:before="0" w:after="0"/>
              <w:jc w:val="both"/>
              <w:rPr>
                <w:rFonts w:cstheme="majorHAnsi"/>
                <w:i/>
                <w:iCs/>
                <w:color w:val="000000"/>
                <w:sz w:val="12"/>
                <w:szCs w:val="12"/>
                <w:lang w:val="ro-RO" w:eastAsia="en-GB"/>
              </w:rPr>
            </w:pPr>
            <w:r w:rsidRPr="0008302A">
              <w:rPr>
                <w:rFonts w:cstheme="majorHAnsi"/>
                <w:i/>
                <w:iCs/>
                <w:color w:val="000000"/>
                <w:sz w:val="12"/>
                <w:szCs w:val="12"/>
                <w:lang w:val="ro-RO" w:eastAsia="en-GB"/>
              </w:rPr>
              <w:t>* Nu s-au finalizat alte lucrari în 2022</w:t>
            </w:r>
          </w:p>
        </w:tc>
      </w:tr>
    </w:tbl>
    <w:p w14:paraId="74AF2180" w14:textId="6706D09E" w:rsidR="00B22243" w:rsidRPr="0008302A" w:rsidRDefault="00B22243" w:rsidP="00316B89">
      <w:pPr>
        <w:pStyle w:val="Heading2"/>
        <w:spacing w:before="360" w:after="360"/>
        <w:rPr>
          <w:lang w:val="ro-RO"/>
        </w:rPr>
      </w:pPr>
      <w:bookmarkStart w:id="193" w:name="_Toc136418505"/>
      <w:bookmarkEnd w:id="191"/>
      <w:bookmarkEnd w:id="192"/>
      <w:r w:rsidRPr="0008302A">
        <w:rPr>
          <w:lang w:val="ro-RO"/>
        </w:rPr>
        <w:t xml:space="preserve">3.3 Evaluarea progresului realizat în vederea atingerii obiectivelor </w:t>
      </w:r>
      <w:r w:rsidR="001A48AB" w:rsidRPr="0008302A">
        <w:rPr>
          <w:lang w:val="ro-RO"/>
        </w:rPr>
        <w:t xml:space="preserve">din Ciclul I </w:t>
      </w:r>
      <w:r w:rsidRPr="0008302A">
        <w:rPr>
          <w:lang w:val="ro-RO"/>
        </w:rPr>
        <w:t>conform Art.7(2)</w:t>
      </w:r>
      <w:bookmarkEnd w:id="193"/>
    </w:p>
    <w:p w14:paraId="450FA012" w14:textId="77777777" w:rsidR="00CE4C4C" w:rsidRPr="0008302A" w:rsidRDefault="00CE4C4C" w:rsidP="00CE4C4C">
      <w:pPr>
        <w:jc w:val="both"/>
        <w:rPr>
          <w:szCs w:val="20"/>
          <w:lang w:val="ro"/>
        </w:rPr>
      </w:pPr>
      <w:r w:rsidRPr="0008302A">
        <w:rPr>
          <w:szCs w:val="20"/>
          <w:lang w:val="ro"/>
        </w:rPr>
        <w:t xml:space="preserve">Conform Directivei 2007/60/CE privind evaluarea și gestionarea riscurilor la inundații la art. 7(2), Comisia Europeană stipulează că </w:t>
      </w:r>
      <w:r w:rsidRPr="0008302A">
        <w:rPr>
          <w:i/>
          <w:iCs/>
          <w:szCs w:val="20"/>
          <w:lang w:val="ro"/>
        </w:rPr>
        <w:t>Statele membre stabilesc obiective corespunzătoare pentru gestionarea riscului de inundații pentru zonele identificate în temeiul articolului 5 alineatul (1) și pentru zonele aflate sub incidența articolului 13 alineatul (1) litera (b), axându-se pe reducerea potențialelor efecte negative ale inundațiilor pentru sănătatea umană, mediu, patrimoniul cultural și activitatea economică și, dacă se consideră că este cazul, și pe inițiativele nestructurale și/sau pe reducerea probabilității de inundație</w:t>
      </w:r>
      <w:r w:rsidRPr="0008302A">
        <w:rPr>
          <w:szCs w:val="20"/>
          <w:lang w:val="ro"/>
        </w:rPr>
        <w:t>.</w:t>
      </w:r>
    </w:p>
    <w:p w14:paraId="037C9D65" w14:textId="77777777" w:rsidR="00CE4C4C" w:rsidRPr="0008302A" w:rsidRDefault="00CE4C4C" w:rsidP="00CE4C4C">
      <w:pPr>
        <w:spacing w:after="0"/>
        <w:jc w:val="both"/>
        <w:rPr>
          <w:szCs w:val="20"/>
          <w:lang w:val="ro"/>
        </w:rPr>
      </w:pPr>
      <w:r w:rsidRPr="0008302A">
        <w:rPr>
          <w:szCs w:val="20"/>
          <w:lang w:val="ro"/>
        </w:rPr>
        <w:t>În procesul complex de evaluarea a Planurilor de Management al Riscului la Inundații (2016) se analizează și modul în care sunt atinse obiectivele de management al riscului la inundații stabilite în Ciclul I a Directivei Inundații, respectiv:</w:t>
      </w:r>
    </w:p>
    <w:p w14:paraId="5EAEF0C6" w14:textId="77777777" w:rsidR="00CE4C4C" w:rsidRPr="0008302A" w:rsidRDefault="00CE4C4C" w:rsidP="00074362">
      <w:pPr>
        <w:pStyle w:val="ListParagraph"/>
        <w:numPr>
          <w:ilvl w:val="0"/>
          <w:numId w:val="32"/>
        </w:numPr>
        <w:spacing w:before="0" w:after="0"/>
        <w:contextualSpacing w:val="0"/>
        <w:jc w:val="both"/>
        <w:rPr>
          <w:szCs w:val="20"/>
          <w:lang w:val="ro"/>
        </w:rPr>
      </w:pPr>
      <w:r w:rsidRPr="0008302A">
        <w:rPr>
          <w:szCs w:val="20"/>
          <w:lang w:val="ro"/>
        </w:rPr>
        <w:t>Obiective de management al riscului la inundaţii definite la nivel naţional (obiective strategice)</w:t>
      </w:r>
      <w:r w:rsidRPr="00683701">
        <w:rPr>
          <w:szCs w:val="20"/>
          <w:lang w:val="it-IT"/>
        </w:rPr>
        <w:t>:</w:t>
      </w:r>
    </w:p>
    <w:p w14:paraId="7857C7E6" w14:textId="77777777" w:rsidR="00CE4C4C" w:rsidRPr="0008302A" w:rsidRDefault="00CE4C4C" w:rsidP="00074362">
      <w:pPr>
        <w:pStyle w:val="ListParagraph"/>
        <w:numPr>
          <w:ilvl w:val="1"/>
          <w:numId w:val="33"/>
        </w:numPr>
        <w:spacing w:before="0" w:after="0"/>
        <w:ind w:left="1166"/>
        <w:contextualSpacing w:val="0"/>
        <w:jc w:val="both"/>
        <w:rPr>
          <w:szCs w:val="20"/>
          <w:lang w:val="ro"/>
        </w:rPr>
      </w:pPr>
      <w:r w:rsidRPr="0008302A">
        <w:rPr>
          <w:szCs w:val="20"/>
          <w:lang w:val="ro"/>
        </w:rPr>
        <w:t>evitarea / prevenirea unor riscuri noi,</w:t>
      </w:r>
    </w:p>
    <w:p w14:paraId="5A9CB8F1" w14:textId="77777777" w:rsidR="00CE4C4C" w:rsidRPr="0008302A" w:rsidRDefault="00CE4C4C" w:rsidP="00074362">
      <w:pPr>
        <w:pStyle w:val="ListParagraph"/>
        <w:numPr>
          <w:ilvl w:val="1"/>
          <w:numId w:val="33"/>
        </w:numPr>
        <w:spacing w:before="0" w:after="0"/>
        <w:ind w:left="1170"/>
        <w:contextualSpacing w:val="0"/>
        <w:jc w:val="both"/>
        <w:rPr>
          <w:szCs w:val="20"/>
          <w:lang w:val="ro"/>
        </w:rPr>
      </w:pPr>
      <w:r w:rsidRPr="0008302A">
        <w:rPr>
          <w:szCs w:val="20"/>
          <w:lang w:val="ro"/>
        </w:rPr>
        <w:t>reducerea riscurilor existente,</w:t>
      </w:r>
    </w:p>
    <w:p w14:paraId="496FCF17" w14:textId="77777777" w:rsidR="00CE4C4C" w:rsidRPr="0008302A" w:rsidRDefault="00CE4C4C" w:rsidP="00074362">
      <w:pPr>
        <w:pStyle w:val="ListParagraph"/>
        <w:numPr>
          <w:ilvl w:val="1"/>
          <w:numId w:val="33"/>
        </w:numPr>
        <w:spacing w:before="0" w:after="0"/>
        <w:ind w:left="1170"/>
        <w:contextualSpacing w:val="0"/>
        <w:jc w:val="both"/>
        <w:rPr>
          <w:szCs w:val="20"/>
          <w:lang w:val="ro"/>
        </w:rPr>
      </w:pPr>
      <w:r w:rsidRPr="0008302A">
        <w:rPr>
          <w:szCs w:val="20"/>
          <w:lang w:val="ro"/>
        </w:rPr>
        <w:t>creşterea rezilienţei,</w:t>
      </w:r>
    </w:p>
    <w:p w14:paraId="61688184" w14:textId="77777777" w:rsidR="00CE4C4C" w:rsidRPr="0008302A" w:rsidRDefault="00CE4C4C" w:rsidP="00074362">
      <w:pPr>
        <w:pStyle w:val="ListParagraph"/>
        <w:numPr>
          <w:ilvl w:val="1"/>
          <w:numId w:val="33"/>
        </w:numPr>
        <w:spacing w:before="0" w:after="0"/>
        <w:ind w:left="1170"/>
        <w:contextualSpacing w:val="0"/>
        <w:jc w:val="both"/>
        <w:rPr>
          <w:szCs w:val="20"/>
          <w:lang w:val="ro"/>
        </w:rPr>
      </w:pPr>
      <w:r w:rsidRPr="0008302A">
        <w:rPr>
          <w:szCs w:val="20"/>
          <w:lang w:val="ro"/>
        </w:rPr>
        <w:t>conştientizarea publicului.</w:t>
      </w:r>
    </w:p>
    <w:p w14:paraId="013D8ED5" w14:textId="77777777" w:rsidR="00CE4C4C" w:rsidRPr="0008302A" w:rsidRDefault="00CE4C4C" w:rsidP="00074362">
      <w:pPr>
        <w:pStyle w:val="ListParagraph"/>
        <w:numPr>
          <w:ilvl w:val="0"/>
          <w:numId w:val="32"/>
        </w:numPr>
        <w:spacing w:before="0" w:after="0"/>
        <w:contextualSpacing w:val="0"/>
        <w:jc w:val="both"/>
        <w:rPr>
          <w:szCs w:val="20"/>
          <w:lang w:val="ro"/>
        </w:rPr>
      </w:pPr>
      <w:r w:rsidRPr="0008302A">
        <w:rPr>
          <w:szCs w:val="20"/>
          <w:lang w:val="ro"/>
        </w:rPr>
        <w:t>Obiective specifice de management al riscului la inundaţii (obiective operaţionale):</w:t>
      </w:r>
    </w:p>
    <w:p w14:paraId="319D27BE" w14:textId="77777777" w:rsidR="00CE4C4C" w:rsidRPr="0008302A" w:rsidRDefault="00CE4C4C" w:rsidP="00074362">
      <w:pPr>
        <w:pStyle w:val="ListParagraph"/>
        <w:numPr>
          <w:ilvl w:val="1"/>
          <w:numId w:val="33"/>
        </w:numPr>
        <w:spacing w:before="0" w:after="0"/>
        <w:ind w:left="1170"/>
        <w:contextualSpacing w:val="0"/>
        <w:jc w:val="both"/>
        <w:rPr>
          <w:szCs w:val="20"/>
          <w:lang w:val="ro"/>
        </w:rPr>
      </w:pPr>
      <w:r w:rsidRPr="0008302A">
        <w:rPr>
          <w:szCs w:val="20"/>
          <w:lang w:val="ro"/>
        </w:rPr>
        <w:t>minimizarea riscului inundaƫiilor asupra infrastructurii de transport;</w:t>
      </w:r>
    </w:p>
    <w:p w14:paraId="750A7DDC"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minimizarea riscului inundațiilor asupra activităților economice;</w:t>
      </w:r>
    </w:p>
    <w:p w14:paraId="2E8B6476"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managementul riscului inundaƫiilor asupra terenurilor agricole;</w:t>
      </w:r>
    </w:p>
    <w:p w14:paraId="3499C495"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minimizarea riscului inundaƫiilor asupra vieƫii;</w:t>
      </w:r>
    </w:p>
    <w:p w14:paraId="0A174713"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minimizarea riscului inundaƫiilor asupra comunităţii;</w:t>
      </w:r>
    </w:p>
    <w:p w14:paraId="3A0E4732"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suport pentru atingerea şi conservarea stării ecologice bune (SEB) / potenƫialului ecologic bun (PEB) în conformitate cu cerinƫele D.C.A.;</w:t>
      </w:r>
    </w:p>
    <w:p w14:paraId="50CE11D8"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minimizarea riscului inundaƫiilor asupra zonelor protejate pentru captarea apei în scopul consumului uman;</w:t>
      </w:r>
    </w:p>
    <w:p w14:paraId="0C8F6CA7"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minimizarea riscului inundaƫiilor asupra obiectivelor potenƫial poluatoare;</w:t>
      </w:r>
    </w:p>
    <w:p w14:paraId="75480CB2" w14:textId="77777777" w:rsidR="00CE4C4C" w:rsidRPr="0008302A" w:rsidRDefault="00CE4C4C" w:rsidP="00074362">
      <w:pPr>
        <w:pStyle w:val="ListParagraph"/>
        <w:numPr>
          <w:ilvl w:val="1"/>
          <w:numId w:val="33"/>
        </w:numPr>
        <w:ind w:left="1170"/>
        <w:jc w:val="both"/>
        <w:rPr>
          <w:szCs w:val="20"/>
          <w:lang w:val="ro"/>
        </w:rPr>
      </w:pPr>
      <w:r w:rsidRPr="0008302A">
        <w:rPr>
          <w:szCs w:val="20"/>
          <w:lang w:val="ro"/>
        </w:rPr>
        <w:t>minimizarea riscului inundaƫiilor asupra obiectivelor de patrimoniu cultural.</w:t>
      </w:r>
    </w:p>
    <w:p w14:paraId="681BF42F" w14:textId="2847AC5E" w:rsidR="00CE4C4C" w:rsidRPr="0008302A" w:rsidRDefault="00CE4C4C" w:rsidP="00CE4C4C">
      <w:pPr>
        <w:jc w:val="both"/>
        <w:rPr>
          <w:i/>
          <w:iCs/>
          <w:szCs w:val="20"/>
          <w:lang w:val="ro"/>
        </w:rPr>
      </w:pPr>
      <w:r w:rsidRPr="0008302A">
        <w:rPr>
          <w:szCs w:val="20"/>
          <w:lang w:val="ro"/>
        </w:rPr>
        <w:t>În vederea urmăririi atingerii acestor obiective s-au utilizat indicatori (ca ţinte cuantificabile). Astfel, fiecare obiectiv specific are un indicator, o ţintă minimă şi o ţintă aspiraţională (</w:t>
      </w:r>
      <w:r w:rsidRPr="0008302A">
        <w:rPr>
          <w:i/>
          <w:iCs/>
          <w:szCs w:val="20"/>
          <w:lang w:val="ro"/>
        </w:rPr>
        <w:t xml:space="preserve">tabelul </w:t>
      </w:r>
      <w:r w:rsidR="00E33343" w:rsidRPr="0008302A">
        <w:rPr>
          <w:i/>
          <w:iCs/>
          <w:szCs w:val="20"/>
          <w:lang w:val="ro"/>
        </w:rPr>
        <w:t>2</w:t>
      </w:r>
      <w:r w:rsidR="00D33BB9" w:rsidRPr="0008302A">
        <w:rPr>
          <w:i/>
          <w:iCs/>
          <w:szCs w:val="20"/>
          <w:lang w:val="ro"/>
        </w:rPr>
        <w:t>1</w:t>
      </w:r>
      <w:r w:rsidRPr="0008302A">
        <w:rPr>
          <w:i/>
          <w:iCs/>
          <w:szCs w:val="20"/>
          <w:lang w:val="ro"/>
        </w:rPr>
        <w:t>).</w:t>
      </w:r>
    </w:p>
    <w:p w14:paraId="1373A218" w14:textId="4DC0E83C" w:rsidR="00CE4C4C" w:rsidRPr="0008302A" w:rsidRDefault="00CE4C4C" w:rsidP="00CE4C4C">
      <w:pPr>
        <w:jc w:val="center"/>
        <w:rPr>
          <w:i/>
          <w:iCs/>
          <w:szCs w:val="20"/>
          <w:lang w:val="ro"/>
        </w:rPr>
      </w:pPr>
      <w:bookmarkStart w:id="194" w:name="_Toc446275143"/>
      <w:r w:rsidRPr="0008302A">
        <w:rPr>
          <w:i/>
          <w:iCs/>
          <w:szCs w:val="20"/>
          <w:lang w:val="ro"/>
        </w:rPr>
        <w:t xml:space="preserve">Tabelul </w:t>
      </w:r>
      <w:r w:rsidR="00E33343" w:rsidRPr="0008302A">
        <w:rPr>
          <w:i/>
          <w:iCs/>
          <w:szCs w:val="20"/>
          <w:lang w:val="ro"/>
        </w:rPr>
        <w:t>2</w:t>
      </w:r>
      <w:r w:rsidR="00D33BB9" w:rsidRPr="0008302A">
        <w:rPr>
          <w:i/>
          <w:iCs/>
          <w:szCs w:val="20"/>
          <w:lang w:val="ro"/>
        </w:rPr>
        <w:t>1</w:t>
      </w:r>
      <w:r w:rsidRPr="0008302A">
        <w:rPr>
          <w:i/>
          <w:iCs/>
          <w:szCs w:val="20"/>
          <w:lang w:val="ro"/>
        </w:rPr>
        <w:t>. Obiectivele, indicatorii și țintele managementului riscului la inundații</w:t>
      </w:r>
      <w:r w:rsidR="00D33BB9" w:rsidRPr="0008302A">
        <w:rPr>
          <w:i/>
          <w:iCs/>
          <w:szCs w:val="20"/>
          <w:lang w:val="ro"/>
        </w:rPr>
        <w:t xml:space="preserve"> </w:t>
      </w:r>
      <w:r w:rsidRPr="0008302A">
        <w:rPr>
          <w:i/>
          <w:iCs/>
          <w:szCs w:val="20"/>
          <w:lang w:val="ro"/>
        </w:rPr>
        <w:t>(cerinƫele minime şi ƫintele aspiraƫionale sunt valabile pentru scenariul 1%)</w:t>
      </w:r>
      <w:bookmarkEnd w:id="1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52"/>
        <w:gridCol w:w="377"/>
        <w:gridCol w:w="778"/>
        <w:gridCol w:w="2052"/>
        <w:gridCol w:w="2317"/>
        <w:gridCol w:w="1820"/>
        <w:gridCol w:w="2140"/>
      </w:tblGrid>
      <w:tr w:rsidR="00CE4C4C" w:rsidRPr="0008302A" w14:paraId="0D3D94C4" w14:textId="77777777" w:rsidTr="00F87EDE">
        <w:trPr>
          <w:cantSplit/>
          <w:trHeight w:val="20"/>
          <w:tblHeader/>
          <w:jc w:val="center"/>
        </w:trPr>
        <w:tc>
          <w:tcPr>
            <w:tcW w:w="31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1E1F3A"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lastRenderedPageBreak/>
              <w:t>Criterii de bază</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5CA0C9DD"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Nr. indicatori</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F6CFC4D"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Obiective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317E7B8"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Indicatori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37215E34"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Cerinƫă minimă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627BAFF"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Țintă aspiraƫională</w:t>
            </w:r>
          </w:p>
        </w:tc>
      </w:tr>
      <w:tr w:rsidR="00CE4C4C" w:rsidRPr="0008302A" w14:paraId="7233AE71" w14:textId="77777777" w:rsidTr="007C212B">
        <w:trPr>
          <w:trHeight w:val="20"/>
          <w:jc w:val="center"/>
        </w:trPr>
        <w:tc>
          <w:tcPr>
            <w:tcW w:w="129" w:type="pct"/>
            <w:vMerge w:val="restart"/>
            <w:tcBorders>
              <w:left w:val="single" w:sz="4" w:space="0" w:color="auto"/>
              <w:right w:val="single" w:sz="4" w:space="0" w:color="auto"/>
            </w:tcBorders>
            <w:vAlign w:val="center"/>
          </w:tcPr>
          <w:p w14:paraId="0E80EBAA" w14:textId="77777777" w:rsidR="00CE4C4C" w:rsidRPr="0008302A" w:rsidRDefault="00CE4C4C" w:rsidP="00CE4C4C">
            <w:pPr>
              <w:spacing w:before="0" w:after="0" w:line="240" w:lineRule="auto"/>
              <w:jc w:val="center"/>
              <w:rPr>
                <w:sz w:val="16"/>
                <w:szCs w:val="16"/>
                <w:lang w:val="ro"/>
              </w:rPr>
            </w:pPr>
            <w:r w:rsidRPr="0008302A">
              <w:rPr>
                <w:sz w:val="16"/>
                <w:szCs w:val="16"/>
                <w:lang w:val="ro"/>
              </w:rPr>
              <w:t>1</w:t>
            </w:r>
          </w:p>
        </w:tc>
        <w:tc>
          <w:tcPr>
            <w:tcW w:w="181" w:type="pct"/>
            <w:vMerge w:val="restart"/>
            <w:tcBorders>
              <w:left w:val="single" w:sz="4" w:space="0" w:color="auto"/>
              <w:right w:val="single" w:sz="4" w:space="0" w:color="auto"/>
            </w:tcBorders>
            <w:textDirection w:val="btLr"/>
            <w:vAlign w:val="center"/>
          </w:tcPr>
          <w:p w14:paraId="02DD7EAD"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Economic</w:t>
            </w:r>
          </w:p>
        </w:tc>
        <w:tc>
          <w:tcPr>
            <w:tcW w:w="384" w:type="pct"/>
            <w:tcBorders>
              <w:top w:val="single" w:sz="4" w:space="0" w:color="auto"/>
              <w:left w:val="single" w:sz="4" w:space="0" w:color="auto"/>
              <w:right w:val="single" w:sz="4" w:space="0" w:color="auto"/>
            </w:tcBorders>
            <w:vAlign w:val="center"/>
          </w:tcPr>
          <w:p w14:paraId="065162E1"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I1</w:t>
            </w:r>
          </w:p>
        </w:tc>
        <w:tc>
          <w:tcPr>
            <w:tcW w:w="1061" w:type="pct"/>
            <w:tcBorders>
              <w:top w:val="single" w:sz="4" w:space="0" w:color="auto"/>
              <w:left w:val="single" w:sz="4" w:space="0" w:color="auto"/>
              <w:right w:val="single" w:sz="4" w:space="0" w:color="auto"/>
            </w:tcBorders>
            <w:vAlign w:val="center"/>
          </w:tcPr>
          <w:p w14:paraId="7B4B15C6"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infrastructurii de transport</w:t>
            </w:r>
          </w:p>
        </w:tc>
        <w:tc>
          <w:tcPr>
            <w:tcW w:w="1197" w:type="pct"/>
            <w:tcBorders>
              <w:top w:val="single" w:sz="4" w:space="0" w:color="auto"/>
              <w:left w:val="single" w:sz="4" w:space="0" w:color="auto"/>
              <w:bottom w:val="single" w:sz="4" w:space="0" w:color="auto"/>
              <w:right w:val="single" w:sz="4" w:space="0" w:color="auto"/>
            </w:tcBorders>
            <w:vAlign w:val="center"/>
          </w:tcPr>
          <w:p w14:paraId="0A8F3B12" w14:textId="77777777" w:rsidR="00CE4C4C" w:rsidRPr="0008302A" w:rsidRDefault="00CE4C4C" w:rsidP="00CE4C4C">
            <w:pPr>
              <w:spacing w:before="0" w:after="0" w:line="240" w:lineRule="auto"/>
              <w:rPr>
                <w:sz w:val="16"/>
                <w:szCs w:val="16"/>
                <w:lang w:val="ro"/>
              </w:rPr>
            </w:pPr>
            <w:r w:rsidRPr="0008302A">
              <w:rPr>
                <w:sz w:val="16"/>
                <w:szCs w:val="16"/>
                <w:lang w:val="ro"/>
              </w:rPr>
              <w:t>Lungimea şi importanţa infrastructurii de transport (rutier, feroviar, gări, porturi, aeroporturi etc.) expusă riscului la inundaţii</w:t>
            </w:r>
          </w:p>
        </w:tc>
        <w:tc>
          <w:tcPr>
            <w:tcW w:w="942" w:type="pct"/>
            <w:tcBorders>
              <w:top w:val="single" w:sz="4" w:space="0" w:color="auto"/>
              <w:left w:val="single" w:sz="4" w:space="0" w:color="auto"/>
              <w:bottom w:val="single" w:sz="4" w:space="0" w:color="auto"/>
              <w:right w:val="single" w:sz="4" w:space="0" w:color="auto"/>
            </w:tcBorders>
            <w:vAlign w:val="center"/>
          </w:tcPr>
          <w:p w14:paraId="33D9C654" w14:textId="77777777" w:rsidR="00CE4C4C" w:rsidRPr="0008302A" w:rsidRDefault="00CE4C4C" w:rsidP="00CE4C4C">
            <w:pPr>
              <w:spacing w:before="0" w:after="0" w:line="240" w:lineRule="auto"/>
              <w:rPr>
                <w:sz w:val="16"/>
                <w:szCs w:val="16"/>
                <w:lang w:val="ro"/>
              </w:rPr>
            </w:pPr>
            <w:r w:rsidRPr="0008302A">
              <w:rPr>
                <w:sz w:val="16"/>
                <w:szCs w:val="16"/>
                <w:lang w:val="ro"/>
              </w:rPr>
              <w:t>Menƫinerea la situaƫia actuală a numărului căilor de transport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449A6579"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căilor de transport supuse riscului la inundaƫii la 0</w:t>
            </w:r>
          </w:p>
        </w:tc>
      </w:tr>
      <w:tr w:rsidR="00CE4C4C" w:rsidRPr="00266AA1" w14:paraId="393E5BBD" w14:textId="77777777" w:rsidTr="007C212B">
        <w:trPr>
          <w:trHeight w:val="20"/>
          <w:jc w:val="center"/>
        </w:trPr>
        <w:tc>
          <w:tcPr>
            <w:tcW w:w="129" w:type="pct"/>
            <w:vMerge/>
            <w:tcBorders>
              <w:left w:val="single" w:sz="4" w:space="0" w:color="auto"/>
              <w:right w:val="single" w:sz="4" w:space="0" w:color="auto"/>
            </w:tcBorders>
            <w:vAlign w:val="center"/>
          </w:tcPr>
          <w:p w14:paraId="43B81CF0" w14:textId="77777777" w:rsidR="00CE4C4C" w:rsidRPr="0008302A" w:rsidRDefault="00CE4C4C" w:rsidP="00CE4C4C">
            <w:pPr>
              <w:spacing w:before="0" w:after="0" w:line="240" w:lineRule="auto"/>
              <w:jc w:val="center"/>
              <w:rPr>
                <w:sz w:val="16"/>
                <w:szCs w:val="16"/>
                <w:lang w:val="ro"/>
              </w:rPr>
            </w:pPr>
          </w:p>
        </w:tc>
        <w:tc>
          <w:tcPr>
            <w:tcW w:w="181" w:type="pct"/>
            <w:vMerge/>
            <w:tcBorders>
              <w:left w:val="single" w:sz="4" w:space="0" w:color="auto"/>
              <w:right w:val="single" w:sz="4" w:space="0" w:color="auto"/>
            </w:tcBorders>
            <w:textDirection w:val="btLr"/>
            <w:vAlign w:val="center"/>
          </w:tcPr>
          <w:p w14:paraId="093AEEA5" w14:textId="77777777" w:rsidR="00CE4C4C" w:rsidRPr="0008302A" w:rsidRDefault="00CE4C4C" w:rsidP="00CE4C4C">
            <w:pPr>
              <w:spacing w:before="0" w:after="0" w:line="240" w:lineRule="auto"/>
              <w:jc w:val="center"/>
              <w:rPr>
                <w:b/>
                <w:bCs/>
                <w:sz w:val="16"/>
                <w:szCs w:val="16"/>
                <w:lang w:val="ro"/>
              </w:rPr>
            </w:pPr>
          </w:p>
        </w:tc>
        <w:tc>
          <w:tcPr>
            <w:tcW w:w="384" w:type="pct"/>
            <w:tcBorders>
              <w:left w:val="single" w:sz="4" w:space="0" w:color="auto"/>
              <w:bottom w:val="single" w:sz="4" w:space="0" w:color="auto"/>
              <w:right w:val="single" w:sz="4" w:space="0" w:color="auto"/>
            </w:tcBorders>
            <w:vAlign w:val="center"/>
          </w:tcPr>
          <w:p w14:paraId="34E1E00C"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I2</w:t>
            </w:r>
          </w:p>
        </w:tc>
        <w:tc>
          <w:tcPr>
            <w:tcW w:w="1061" w:type="pct"/>
            <w:tcBorders>
              <w:left w:val="single" w:sz="4" w:space="0" w:color="auto"/>
              <w:bottom w:val="single" w:sz="4" w:space="0" w:color="auto"/>
              <w:right w:val="single" w:sz="4" w:space="0" w:color="auto"/>
            </w:tcBorders>
            <w:vAlign w:val="center"/>
          </w:tcPr>
          <w:p w14:paraId="585CF75D"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activităƫilor economice</w:t>
            </w:r>
          </w:p>
        </w:tc>
        <w:tc>
          <w:tcPr>
            <w:tcW w:w="1197" w:type="pct"/>
            <w:tcBorders>
              <w:top w:val="single" w:sz="4" w:space="0" w:color="auto"/>
              <w:left w:val="single" w:sz="4" w:space="0" w:color="auto"/>
              <w:bottom w:val="single" w:sz="4" w:space="0" w:color="auto"/>
              <w:right w:val="single" w:sz="4" w:space="0" w:color="auto"/>
            </w:tcBorders>
            <w:vAlign w:val="center"/>
          </w:tcPr>
          <w:p w14:paraId="018A7DCF" w14:textId="77777777" w:rsidR="00CE4C4C" w:rsidRPr="0008302A" w:rsidRDefault="00CE4C4C" w:rsidP="00CE4C4C">
            <w:pPr>
              <w:spacing w:before="0" w:after="0" w:line="240" w:lineRule="auto"/>
              <w:rPr>
                <w:sz w:val="16"/>
                <w:szCs w:val="16"/>
                <w:lang w:val="ro"/>
              </w:rPr>
            </w:pPr>
            <w:r w:rsidRPr="0008302A">
              <w:rPr>
                <w:sz w:val="16"/>
                <w:szCs w:val="16"/>
                <w:lang w:val="ro"/>
              </w:rPr>
              <w:t>Numărul obiectivelor economice cu risc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39092B91" w14:textId="77777777" w:rsidR="00CE4C4C" w:rsidRPr="0008302A" w:rsidRDefault="00CE4C4C" w:rsidP="00CE4C4C">
            <w:pPr>
              <w:spacing w:before="0" w:after="0" w:line="240" w:lineRule="auto"/>
              <w:rPr>
                <w:sz w:val="16"/>
                <w:szCs w:val="16"/>
                <w:lang w:val="ro"/>
              </w:rPr>
            </w:pPr>
            <w:r w:rsidRPr="0008302A">
              <w:rPr>
                <w:sz w:val="16"/>
                <w:szCs w:val="16"/>
                <w:lang w:val="ro"/>
              </w:rPr>
              <w:t>Menƫinerea la situaƫia actuală a numărului obiectivelor economice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2FD92A73"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obiectivelor economice supuse riscului la inundaƫii la 0</w:t>
            </w:r>
          </w:p>
        </w:tc>
      </w:tr>
      <w:tr w:rsidR="00CE4C4C" w:rsidRPr="00266AA1" w14:paraId="54441F22" w14:textId="77777777" w:rsidTr="007C212B">
        <w:trPr>
          <w:trHeight w:val="20"/>
          <w:jc w:val="center"/>
        </w:trPr>
        <w:tc>
          <w:tcPr>
            <w:tcW w:w="129" w:type="pct"/>
            <w:vMerge/>
            <w:tcBorders>
              <w:left w:val="single" w:sz="4" w:space="0" w:color="auto"/>
              <w:bottom w:val="single" w:sz="4" w:space="0" w:color="auto"/>
              <w:right w:val="single" w:sz="4" w:space="0" w:color="auto"/>
            </w:tcBorders>
            <w:vAlign w:val="center"/>
          </w:tcPr>
          <w:p w14:paraId="285232F6" w14:textId="77777777" w:rsidR="00CE4C4C" w:rsidRPr="0008302A" w:rsidRDefault="00CE4C4C" w:rsidP="00CE4C4C">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textDirection w:val="btLr"/>
            <w:vAlign w:val="center"/>
          </w:tcPr>
          <w:p w14:paraId="7479BDEA" w14:textId="77777777" w:rsidR="00CE4C4C" w:rsidRPr="0008302A" w:rsidRDefault="00CE4C4C" w:rsidP="00CE4C4C">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vAlign w:val="center"/>
          </w:tcPr>
          <w:p w14:paraId="7D779CD6"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I3</w:t>
            </w:r>
          </w:p>
        </w:tc>
        <w:tc>
          <w:tcPr>
            <w:tcW w:w="1061" w:type="pct"/>
            <w:tcBorders>
              <w:top w:val="single" w:sz="4" w:space="0" w:color="auto"/>
              <w:left w:val="single" w:sz="4" w:space="0" w:color="auto"/>
              <w:bottom w:val="single" w:sz="4" w:space="0" w:color="auto"/>
              <w:right w:val="single" w:sz="4" w:space="0" w:color="auto"/>
            </w:tcBorders>
            <w:vAlign w:val="center"/>
          </w:tcPr>
          <w:p w14:paraId="70C8AE0F" w14:textId="77777777" w:rsidR="00CE4C4C" w:rsidRPr="0008302A" w:rsidRDefault="00CE4C4C" w:rsidP="00CE4C4C">
            <w:pPr>
              <w:spacing w:before="0" w:after="0" w:line="240" w:lineRule="auto"/>
              <w:rPr>
                <w:sz w:val="16"/>
                <w:szCs w:val="16"/>
                <w:lang w:val="ro"/>
              </w:rPr>
            </w:pPr>
            <w:r w:rsidRPr="0008302A">
              <w:rPr>
                <w:sz w:val="16"/>
                <w:szCs w:val="16"/>
                <w:lang w:val="ro"/>
              </w:rPr>
              <w:t>Managementul riscului inundaƫiilor asupra terenurilor agricole</w:t>
            </w:r>
          </w:p>
        </w:tc>
        <w:tc>
          <w:tcPr>
            <w:tcW w:w="1197" w:type="pct"/>
            <w:tcBorders>
              <w:top w:val="single" w:sz="4" w:space="0" w:color="auto"/>
              <w:left w:val="single" w:sz="4" w:space="0" w:color="auto"/>
              <w:bottom w:val="single" w:sz="4" w:space="0" w:color="auto"/>
              <w:right w:val="single" w:sz="4" w:space="0" w:color="auto"/>
            </w:tcBorders>
            <w:vAlign w:val="center"/>
          </w:tcPr>
          <w:p w14:paraId="5DCA5A14" w14:textId="77777777" w:rsidR="00CE4C4C" w:rsidRPr="0008302A" w:rsidRDefault="00CE4C4C" w:rsidP="00CE4C4C">
            <w:pPr>
              <w:spacing w:before="0" w:after="0" w:line="240" w:lineRule="auto"/>
              <w:rPr>
                <w:sz w:val="16"/>
                <w:szCs w:val="16"/>
                <w:lang w:val="ro"/>
              </w:rPr>
            </w:pPr>
            <w:r w:rsidRPr="0008302A">
              <w:rPr>
                <w:sz w:val="16"/>
                <w:szCs w:val="16"/>
                <w:lang w:val="ro"/>
              </w:rPr>
              <w:t>Suprafaƫa terenurilor agricole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36EE8902" w14:textId="77777777" w:rsidR="00CE4C4C" w:rsidRPr="0008302A" w:rsidRDefault="00CE4C4C" w:rsidP="00CE4C4C">
            <w:pPr>
              <w:spacing w:before="0" w:after="0" w:line="240" w:lineRule="auto"/>
              <w:rPr>
                <w:sz w:val="16"/>
                <w:szCs w:val="16"/>
                <w:lang w:val="ro"/>
              </w:rPr>
            </w:pPr>
            <w:r w:rsidRPr="0008302A">
              <w:rPr>
                <w:sz w:val="16"/>
                <w:szCs w:val="16"/>
                <w:lang w:val="ro"/>
              </w:rPr>
              <w:t>Nu se aplică</w:t>
            </w:r>
          </w:p>
        </w:tc>
        <w:tc>
          <w:tcPr>
            <w:tcW w:w="1106" w:type="pct"/>
            <w:tcBorders>
              <w:top w:val="single" w:sz="4" w:space="0" w:color="auto"/>
              <w:left w:val="single" w:sz="4" w:space="0" w:color="auto"/>
              <w:bottom w:val="single" w:sz="4" w:space="0" w:color="auto"/>
              <w:right w:val="single" w:sz="4" w:space="0" w:color="auto"/>
            </w:tcBorders>
            <w:vAlign w:val="center"/>
          </w:tcPr>
          <w:p w14:paraId="780AE019"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terenurilor agricole supuse riscului la inundaƫii la 0</w:t>
            </w:r>
          </w:p>
        </w:tc>
      </w:tr>
      <w:tr w:rsidR="00CE4C4C" w:rsidRPr="00266AA1" w14:paraId="38FEEABD" w14:textId="77777777" w:rsidTr="007C212B">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vAlign w:val="center"/>
          </w:tcPr>
          <w:p w14:paraId="546B4586" w14:textId="77777777" w:rsidR="00CE4C4C" w:rsidRPr="0008302A" w:rsidRDefault="00CE4C4C" w:rsidP="00CE4C4C">
            <w:pPr>
              <w:spacing w:before="0" w:after="0" w:line="240" w:lineRule="auto"/>
              <w:jc w:val="center"/>
              <w:rPr>
                <w:sz w:val="16"/>
                <w:szCs w:val="16"/>
                <w:lang w:val="ro"/>
              </w:rPr>
            </w:pPr>
            <w:r w:rsidRPr="0008302A">
              <w:rPr>
                <w:sz w:val="16"/>
                <w:szCs w:val="16"/>
                <w:lang w:val="ro"/>
              </w:rPr>
              <w:t>2</w:t>
            </w:r>
          </w:p>
        </w:tc>
        <w:tc>
          <w:tcPr>
            <w:tcW w:w="181" w:type="pct"/>
            <w:vMerge w:val="restart"/>
            <w:tcBorders>
              <w:top w:val="single" w:sz="4" w:space="0" w:color="auto"/>
              <w:left w:val="single" w:sz="4" w:space="0" w:color="auto"/>
              <w:bottom w:val="single" w:sz="4" w:space="0" w:color="auto"/>
              <w:right w:val="single" w:sz="4" w:space="0" w:color="auto"/>
            </w:tcBorders>
            <w:textDirection w:val="btLr"/>
            <w:vAlign w:val="center"/>
          </w:tcPr>
          <w:p w14:paraId="32570E48"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Social</w:t>
            </w:r>
          </w:p>
        </w:tc>
        <w:tc>
          <w:tcPr>
            <w:tcW w:w="384" w:type="pct"/>
            <w:tcBorders>
              <w:top w:val="single" w:sz="4" w:space="0" w:color="auto"/>
              <w:left w:val="single" w:sz="4" w:space="0" w:color="auto"/>
              <w:bottom w:val="single" w:sz="4" w:space="0" w:color="auto"/>
              <w:right w:val="single" w:sz="4" w:space="0" w:color="auto"/>
            </w:tcBorders>
            <w:vAlign w:val="center"/>
          </w:tcPr>
          <w:p w14:paraId="50CBA983"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I4</w:t>
            </w:r>
          </w:p>
        </w:tc>
        <w:tc>
          <w:tcPr>
            <w:tcW w:w="1061" w:type="pct"/>
            <w:tcBorders>
              <w:top w:val="single" w:sz="4" w:space="0" w:color="auto"/>
              <w:left w:val="single" w:sz="4" w:space="0" w:color="auto"/>
              <w:bottom w:val="single" w:sz="4" w:space="0" w:color="auto"/>
              <w:right w:val="single" w:sz="4" w:space="0" w:color="auto"/>
            </w:tcBorders>
            <w:vAlign w:val="center"/>
          </w:tcPr>
          <w:p w14:paraId="3032D9C3"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vieƫii</w:t>
            </w:r>
          </w:p>
        </w:tc>
        <w:tc>
          <w:tcPr>
            <w:tcW w:w="1197" w:type="pct"/>
            <w:tcBorders>
              <w:top w:val="single" w:sz="4" w:space="0" w:color="auto"/>
              <w:left w:val="single" w:sz="4" w:space="0" w:color="auto"/>
              <w:right w:val="single" w:sz="4" w:space="0" w:color="auto"/>
            </w:tcBorders>
            <w:vAlign w:val="center"/>
          </w:tcPr>
          <w:p w14:paraId="29D8D925" w14:textId="77777777" w:rsidR="00CE4C4C" w:rsidRPr="0008302A" w:rsidRDefault="00CE4C4C" w:rsidP="00CE4C4C">
            <w:pPr>
              <w:spacing w:before="0" w:after="0" w:line="240" w:lineRule="auto"/>
              <w:rPr>
                <w:sz w:val="16"/>
                <w:szCs w:val="16"/>
                <w:lang w:val="ro"/>
              </w:rPr>
            </w:pPr>
            <w:r w:rsidRPr="0008302A">
              <w:rPr>
                <w:sz w:val="16"/>
                <w:szCs w:val="16"/>
                <w:lang w:val="ro"/>
              </w:rPr>
              <w:t>Numărul locuitorilor expuşi riscului la inundaƫii</w:t>
            </w:r>
          </w:p>
        </w:tc>
        <w:tc>
          <w:tcPr>
            <w:tcW w:w="942" w:type="pct"/>
            <w:tcBorders>
              <w:top w:val="single" w:sz="4" w:space="0" w:color="auto"/>
              <w:left w:val="single" w:sz="4" w:space="0" w:color="auto"/>
              <w:right w:val="single" w:sz="4" w:space="0" w:color="auto"/>
            </w:tcBorders>
            <w:vAlign w:val="center"/>
          </w:tcPr>
          <w:p w14:paraId="7F0F28F8" w14:textId="77777777" w:rsidR="00CE4C4C" w:rsidRPr="0008302A" w:rsidRDefault="00CE4C4C" w:rsidP="00CE4C4C">
            <w:pPr>
              <w:spacing w:before="0" w:after="0" w:line="240" w:lineRule="auto"/>
              <w:rPr>
                <w:sz w:val="16"/>
                <w:szCs w:val="16"/>
                <w:lang w:val="ro"/>
              </w:rPr>
            </w:pPr>
            <w:r w:rsidRPr="0008302A">
              <w:rPr>
                <w:sz w:val="16"/>
                <w:szCs w:val="16"/>
                <w:lang w:val="ro"/>
              </w:rPr>
              <w:t>Menƫinerea la situaƫia actuală a numărului locuitorilor expuşi riscului la inundaƫii</w:t>
            </w:r>
          </w:p>
        </w:tc>
        <w:tc>
          <w:tcPr>
            <w:tcW w:w="1106" w:type="pct"/>
            <w:tcBorders>
              <w:top w:val="single" w:sz="4" w:space="0" w:color="auto"/>
              <w:left w:val="single" w:sz="4" w:space="0" w:color="auto"/>
              <w:right w:val="single" w:sz="4" w:space="0" w:color="auto"/>
            </w:tcBorders>
            <w:vAlign w:val="center"/>
          </w:tcPr>
          <w:p w14:paraId="03A3ABB5"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locuitorilor expuşi riscului la inundații la 0</w:t>
            </w:r>
          </w:p>
        </w:tc>
      </w:tr>
      <w:tr w:rsidR="00CE4C4C" w:rsidRPr="00266AA1" w14:paraId="39FC1FBF" w14:textId="77777777" w:rsidTr="007C212B">
        <w:trPr>
          <w:trHeight w:val="20"/>
          <w:jc w:val="center"/>
        </w:trPr>
        <w:tc>
          <w:tcPr>
            <w:tcW w:w="129" w:type="pct"/>
            <w:vMerge/>
            <w:tcBorders>
              <w:top w:val="single" w:sz="4" w:space="0" w:color="auto"/>
              <w:left w:val="single" w:sz="4" w:space="0" w:color="auto"/>
              <w:bottom w:val="single" w:sz="4" w:space="0" w:color="auto"/>
              <w:right w:val="single" w:sz="4" w:space="0" w:color="auto"/>
            </w:tcBorders>
            <w:vAlign w:val="center"/>
          </w:tcPr>
          <w:p w14:paraId="2680200A" w14:textId="77777777" w:rsidR="00CE4C4C" w:rsidRPr="0008302A" w:rsidRDefault="00CE4C4C" w:rsidP="00CE4C4C">
            <w:pPr>
              <w:spacing w:before="0" w:after="0" w:line="240" w:lineRule="auto"/>
              <w:jc w:val="center"/>
              <w:rPr>
                <w:sz w:val="16"/>
                <w:szCs w:val="16"/>
                <w:lang w:val="ro"/>
              </w:rPr>
            </w:pPr>
          </w:p>
        </w:tc>
        <w:tc>
          <w:tcPr>
            <w:tcW w:w="181" w:type="pct"/>
            <w:vMerge/>
            <w:tcBorders>
              <w:top w:val="single" w:sz="4" w:space="0" w:color="auto"/>
              <w:left w:val="single" w:sz="4" w:space="0" w:color="auto"/>
              <w:bottom w:val="single" w:sz="4" w:space="0" w:color="auto"/>
              <w:right w:val="single" w:sz="4" w:space="0" w:color="auto"/>
            </w:tcBorders>
            <w:textDirection w:val="btLr"/>
            <w:vAlign w:val="center"/>
          </w:tcPr>
          <w:p w14:paraId="1C59EF22" w14:textId="77777777" w:rsidR="00CE4C4C" w:rsidRPr="0008302A" w:rsidRDefault="00CE4C4C" w:rsidP="00CE4C4C">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vAlign w:val="center"/>
          </w:tcPr>
          <w:p w14:paraId="4137BA7A"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I5</w:t>
            </w:r>
          </w:p>
        </w:tc>
        <w:tc>
          <w:tcPr>
            <w:tcW w:w="1061" w:type="pct"/>
            <w:tcBorders>
              <w:top w:val="single" w:sz="4" w:space="0" w:color="auto"/>
              <w:left w:val="single" w:sz="4" w:space="0" w:color="auto"/>
              <w:bottom w:val="single" w:sz="4" w:space="0" w:color="auto"/>
              <w:right w:val="single" w:sz="4" w:space="0" w:color="auto"/>
            </w:tcBorders>
            <w:vAlign w:val="center"/>
          </w:tcPr>
          <w:p w14:paraId="11F9ACF8"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comunităƫii</w:t>
            </w:r>
          </w:p>
        </w:tc>
        <w:tc>
          <w:tcPr>
            <w:tcW w:w="1197" w:type="pct"/>
            <w:tcBorders>
              <w:top w:val="single" w:sz="4" w:space="0" w:color="auto"/>
              <w:left w:val="single" w:sz="4" w:space="0" w:color="auto"/>
              <w:bottom w:val="single" w:sz="4" w:space="0" w:color="auto"/>
              <w:right w:val="single" w:sz="4" w:space="0" w:color="auto"/>
            </w:tcBorders>
            <w:vAlign w:val="center"/>
          </w:tcPr>
          <w:p w14:paraId="326D66FC" w14:textId="77777777" w:rsidR="00CE4C4C" w:rsidRPr="0008302A" w:rsidRDefault="00CE4C4C" w:rsidP="00CE4C4C">
            <w:pPr>
              <w:spacing w:before="0" w:after="0" w:line="240" w:lineRule="auto"/>
              <w:rPr>
                <w:sz w:val="16"/>
                <w:szCs w:val="16"/>
                <w:lang w:val="ro"/>
              </w:rPr>
            </w:pPr>
            <w:r w:rsidRPr="0008302A">
              <w:rPr>
                <w:sz w:val="16"/>
                <w:szCs w:val="16"/>
                <w:lang w:val="ro"/>
              </w:rPr>
              <w:t>Numărul infrastructurilor sociale (spitale, unităƫi de învăƫământ, biblioteci, primării, unităţi de poliƫie)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2A149090" w14:textId="77777777" w:rsidR="00CE4C4C" w:rsidRPr="0008302A" w:rsidRDefault="00CE4C4C" w:rsidP="00CE4C4C">
            <w:pPr>
              <w:spacing w:before="0" w:after="0" w:line="240" w:lineRule="auto"/>
              <w:rPr>
                <w:sz w:val="16"/>
                <w:szCs w:val="16"/>
                <w:lang w:val="ro"/>
              </w:rPr>
            </w:pPr>
            <w:r w:rsidRPr="0008302A">
              <w:rPr>
                <w:sz w:val="16"/>
                <w:szCs w:val="16"/>
                <w:lang w:val="ro"/>
              </w:rPr>
              <w:t>Menƫinerea la situaƫia actuală a numărului infrastructurilor sociale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71FAB4EF"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infrastructurilor sociale supuse riscului la inundații la 0</w:t>
            </w:r>
          </w:p>
        </w:tc>
      </w:tr>
      <w:tr w:rsidR="00CE4C4C" w:rsidRPr="00266AA1" w14:paraId="45769B89" w14:textId="77777777" w:rsidTr="007C212B">
        <w:trPr>
          <w:jc w:val="center"/>
        </w:trPr>
        <w:tc>
          <w:tcPr>
            <w:tcW w:w="129" w:type="pct"/>
            <w:tcBorders>
              <w:top w:val="nil"/>
              <w:left w:val="single" w:sz="4" w:space="0" w:color="auto"/>
              <w:bottom w:val="single" w:sz="4" w:space="0" w:color="auto"/>
              <w:right w:val="single" w:sz="4" w:space="0" w:color="auto"/>
            </w:tcBorders>
            <w:vAlign w:val="center"/>
          </w:tcPr>
          <w:p w14:paraId="185AC405" w14:textId="77777777" w:rsidR="00CE4C4C" w:rsidRPr="0008302A" w:rsidRDefault="00CE4C4C" w:rsidP="00CE4C4C">
            <w:pPr>
              <w:spacing w:before="0" w:after="0" w:line="240" w:lineRule="auto"/>
              <w:jc w:val="center"/>
              <w:rPr>
                <w:sz w:val="16"/>
                <w:szCs w:val="16"/>
                <w:lang w:val="ro"/>
              </w:rPr>
            </w:pPr>
            <w:r w:rsidRPr="0008302A">
              <w:rPr>
                <w:sz w:val="16"/>
                <w:szCs w:val="16"/>
                <w:lang w:val="ro"/>
              </w:rPr>
              <w:t>3</w:t>
            </w:r>
          </w:p>
        </w:tc>
        <w:tc>
          <w:tcPr>
            <w:tcW w:w="181" w:type="pct"/>
            <w:tcBorders>
              <w:top w:val="nil"/>
              <w:left w:val="single" w:sz="4" w:space="0" w:color="auto"/>
              <w:bottom w:val="single" w:sz="4" w:space="0" w:color="auto"/>
              <w:right w:val="single" w:sz="4" w:space="0" w:color="auto"/>
            </w:tcBorders>
            <w:textDirection w:val="btLr"/>
            <w:vAlign w:val="center"/>
          </w:tcPr>
          <w:p w14:paraId="6D1EC14A"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Mediu</w:t>
            </w:r>
          </w:p>
        </w:tc>
        <w:tc>
          <w:tcPr>
            <w:tcW w:w="384" w:type="pct"/>
            <w:tcBorders>
              <w:top w:val="nil"/>
              <w:left w:val="single" w:sz="4" w:space="0" w:color="auto"/>
              <w:right w:val="single" w:sz="4" w:space="0" w:color="auto"/>
            </w:tcBorders>
            <w:vAlign w:val="center"/>
          </w:tcPr>
          <w:p w14:paraId="4FEA2D0B"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I6</w:t>
            </w:r>
          </w:p>
        </w:tc>
        <w:tc>
          <w:tcPr>
            <w:tcW w:w="1061" w:type="pct"/>
            <w:tcBorders>
              <w:top w:val="nil"/>
              <w:left w:val="single" w:sz="4" w:space="0" w:color="auto"/>
              <w:right w:val="single" w:sz="4" w:space="0" w:color="auto"/>
            </w:tcBorders>
            <w:vAlign w:val="center"/>
          </w:tcPr>
          <w:p w14:paraId="65CECDE5" w14:textId="77777777" w:rsidR="00CE4C4C" w:rsidRPr="0008302A" w:rsidRDefault="00CE4C4C" w:rsidP="00CE4C4C">
            <w:pPr>
              <w:spacing w:before="0" w:after="0" w:line="240" w:lineRule="auto"/>
              <w:rPr>
                <w:sz w:val="16"/>
                <w:szCs w:val="16"/>
                <w:lang w:val="ro"/>
              </w:rPr>
            </w:pPr>
            <w:r w:rsidRPr="0008302A">
              <w:rPr>
                <w:sz w:val="16"/>
                <w:szCs w:val="16"/>
                <w:lang w:val="ro"/>
              </w:rPr>
              <w:t>Suport pentru atingerea şi conservarea stării ecologice bune (SEB) / potenƫialului ecologic bun (PEB) în conformitate cu cerinƫele D.C.A.</w:t>
            </w:r>
          </w:p>
        </w:tc>
        <w:tc>
          <w:tcPr>
            <w:tcW w:w="1197" w:type="pct"/>
            <w:tcBorders>
              <w:top w:val="nil"/>
              <w:left w:val="single" w:sz="4" w:space="0" w:color="auto"/>
              <w:right w:val="single" w:sz="4" w:space="0" w:color="auto"/>
            </w:tcBorders>
            <w:vAlign w:val="center"/>
          </w:tcPr>
          <w:p w14:paraId="49BDAE4C" w14:textId="77777777" w:rsidR="00CE4C4C" w:rsidRPr="0008302A" w:rsidRDefault="00CE4C4C" w:rsidP="00CE4C4C">
            <w:pPr>
              <w:spacing w:before="0" w:after="0" w:line="240" w:lineRule="auto"/>
              <w:rPr>
                <w:sz w:val="16"/>
                <w:szCs w:val="16"/>
                <w:lang w:val="ro"/>
              </w:rPr>
            </w:pPr>
            <w:r w:rsidRPr="0008302A">
              <w:rPr>
                <w:sz w:val="16"/>
                <w:szCs w:val="16"/>
                <w:lang w:val="ro"/>
              </w:rPr>
              <w:t>Numărul corpurilor de apă supuse riscului de a nu atinge SEB sau PEB ca efect al presiunilor hidromorologice (în legătură cu măsurile de management al riscului la inundatii)</w:t>
            </w:r>
          </w:p>
        </w:tc>
        <w:tc>
          <w:tcPr>
            <w:tcW w:w="942" w:type="pct"/>
            <w:tcBorders>
              <w:top w:val="nil"/>
              <w:left w:val="single" w:sz="4" w:space="0" w:color="auto"/>
              <w:right w:val="single" w:sz="4" w:space="0" w:color="auto"/>
            </w:tcBorders>
            <w:vAlign w:val="center"/>
          </w:tcPr>
          <w:p w14:paraId="0CD466DD" w14:textId="77777777" w:rsidR="00CE4C4C" w:rsidRPr="0008302A" w:rsidRDefault="00CE4C4C" w:rsidP="00CE4C4C">
            <w:pPr>
              <w:spacing w:before="0" w:after="0" w:line="240" w:lineRule="auto"/>
              <w:rPr>
                <w:sz w:val="16"/>
                <w:szCs w:val="16"/>
                <w:lang w:val="ro"/>
              </w:rPr>
            </w:pPr>
            <w:r w:rsidRPr="0008302A">
              <w:rPr>
                <w:sz w:val="16"/>
                <w:szCs w:val="16"/>
                <w:lang w:val="ro"/>
              </w:rPr>
              <w:t>Prin măsurile de management al riscului la inundații să nu se îngrădească atingerea obiectivelor de mediu ("starea ecologică bună" / "potențialul ecologic bun")</w:t>
            </w:r>
          </w:p>
        </w:tc>
        <w:tc>
          <w:tcPr>
            <w:tcW w:w="1106" w:type="pct"/>
            <w:tcBorders>
              <w:top w:val="nil"/>
              <w:left w:val="single" w:sz="4" w:space="0" w:color="auto"/>
              <w:right w:val="single" w:sz="4" w:space="0" w:color="auto"/>
            </w:tcBorders>
            <w:vAlign w:val="center"/>
          </w:tcPr>
          <w:p w14:paraId="4B7AEA2D" w14:textId="77777777" w:rsidR="00CE4C4C" w:rsidRPr="0008302A" w:rsidRDefault="00CE4C4C" w:rsidP="00CE4C4C">
            <w:pPr>
              <w:spacing w:before="0" w:after="0" w:line="240" w:lineRule="auto"/>
              <w:rPr>
                <w:sz w:val="16"/>
                <w:szCs w:val="16"/>
                <w:lang w:val="ro"/>
              </w:rPr>
            </w:pPr>
            <w:r w:rsidRPr="0008302A">
              <w:rPr>
                <w:sz w:val="16"/>
                <w:szCs w:val="16"/>
                <w:lang w:val="ro"/>
              </w:rPr>
              <w:t>Contribuƫia semnificativă a măsurilor de management al riscului la inundatii în atingerea obiectivelor de mediu ("stare ecologică bună" / "potențial ecologic bun")</w:t>
            </w:r>
          </w:p>
        </w:tc>
      </w:tr>
      <w:tr w:rsidR="00CE4C4C" w:rsidRPr="00266AA1" w14:paraId="1FF14849" w14:textId="77777777" w:rsidTr="007C212B">
        <w:trPr>
          <w:trHeight w:val="864"/>
          <w:jc w:val="center"/>
        </w:trPr>
        <w:tc>
          <w:tcPr>
            <w:tcW w:w="129" w:type="pct"/>
            <w:vMerge w:val="restart"/>
            <w:tcBorders>
              <w:top w:val="single" w:sz="4" w:space="0" w:color="auto"/>
              <w:left w:val="single" w:sz="4" w:space="0" w:color="auto"/>
              <w:right w:val="single" w:sz="4" w:space="0" w:color="auto"/>
            </w:tcBorders>
            <w:vAlign w:val="center"/>
          </w:tcPr>
          <w:p w14:paraId="7239B2C7" w14:textId="77777777" w:rsidR="00CE4C4C" w:rsidRPr="0008302A" w:rsidRDefault="00CE4C4C" w:rsidP="00CE4C4C">
            <w:pPr>
              <w:spacing w:before="0" w:after="0" w:line="240" w:lineRule="auto"/>
              <w:jc w:val="center"/>
              <w:rPr>
                <w:sz w:val="16"/>
                <w:szCs w:val="16"/>
                <w:lang w:val="ro"/>
              </w:rPr>
            </w:pPr>
            <w:r w:rsidRPr="0008302A">
              <w:rPr>
                <w:sz w:val="16"/>
                <w:szCs w:val="16"/>
                <w:lang w:val="ro"/>
              </w:rPr>
              <w:t>3</w:t>
            </w:r>
          </w:p>
        </w:tc>
        <w:tc>
          <w:tcPr>
            <w:tcW w:w="181" w:type="pct"/>
            <w:vMerge w:val="restart"/>
            <w:tcBorders>
              <w:top w:val="single" w:sz="4" w:space="0" w:color="auto"/>
              <w:left w:val="single" w:sz="4" w:space="0" w:color="auto"/>
              <w:right w:val="single" w:sz="4" w:space="0" w:color="auto"/>
            </w:tcBorders>
            <w:textDirection w:val="btLr"/>
            <w:vAlign w:val="center"/>
          </w:tcPr>
          <w:p w14:paraId="2A8C7E98"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Mediu</w:t>
            </w:r>
          </w:p>
        </w:tc>
        <w:tc>
          <w:tcPr>
            <w:tcW w:w="384" w:type="pct"/>
            <w:tcBorders>
              <w:top w:val="single" w:sz="4" w:space="0" w:color="auto"/>
              <w:left w:val="single" w:sz="4" w:space="0" w:color="auto"/>
              <w:bottom w:val="single" w:sz="4" w:space="0" w:color="auto"/>
              <w:right w:val="single" w:sz="4" w:space="0" w:color="auto"/>
            </w:tcBorders>
            <w:vAlign w:val="center"/>
          </w:tcPr>
          <w:p w14:paraId="6AE16243"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I7</w:t>
            </w:r>
          </w:p>
        </w:tc>
        <w:tc>
          <w:tcPr>
            <w:tcW w:w="1061" w:type="pct"/>
            <w:tcBorders>
              <w:top w:val="single" w:sz="4" w:space="0" w:color="auto"/>
              <w:left w:val="single" w:sz="4" w:space="0" w:color="auto"/>
              <w:bottom w:val="single" w:sz="4" w:space="0" w:color="auto"/>
              <w:right w:val="single" w:sz="4" w:space="0" w:color="auto"/>
            </w:tcBorders>
            <w:vAlign w:val="center"/>
          </w:tcPr>
          <w:p w14:paraId="63838465"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zonelor protejate pentru captarea apei în scopul consumului uman</w:t>
            </w:r>
          </w:p>
        </w:tc>
        <w:tc>
          <w:tcPr>
            <w:tcW w:w="1197" w:type="pct"/>
            <w:tcBorders>
              <w:top w:val="single" w:sz="4" w:space="0" w:color="auto"/>
              <w:left w:val="single" w:sz="4" w:space="0" w:color="auto"/>
              <w:bottom w:val="single" w:sz="4" w:space="0" w:color="auto"/>
              <w:right w:val="single" w:sz="4" w:space="0" w:color="auto"/>
            </w:tcBorders>
            <w:vAlign w:val="center"/>
          </w:tcPr>
          <w:p w14:paraId="477B11CC" w14:textId="77777777" w:rsidR="00CE4C4C" w:rsidRPr="0008302A" w:rsidRDefault="00CE4C4C" w:rsidP="00CE4C4C">
            <w:pPr>
              <w:spacing w:before="0" w:after="0" w:line="240" w:lineRule="auto"/>
              <w:rPr>
                <w:sz w:val="16"/>
                <w:szCs w:val="16"/>
                <w:lang w:val="ro"/>
              </w:rPr>
            </w:pPr>
            <w:r w:rsidRPr="0008302A">
              <w:rPr>
                <w:sz w:val="16"/>
                <w:szCs w:val="16"/>
                <w:lang w:val="ro"/>
              </w:rPr>
              <w:t>Numărul captărilor de apă (destinate potabilizării) supuse riscului la inundații</w:t>
            </w:r>
          </w:p>
        </w:tc>
        <w:tc>
          <w:tcPr>
            <w:tcW w:w="942" w:type="pct"/>
            <w:tcBorders>
              <w:top w:val="single" w:sz="4" w:space="0" w:color="auto"/>
              <w:left w:val="single" w:sz="4" w:space="0" w:color="auto"/>
              <w:bottom w:val="single" w:sz="4" w:space="0" w:color="auto"/>
              <w:right w:val="single" w:sz="4" w:space="0" w:color="auto"/>
            </w:tcBorders>
            <w:vAlign w:val="center"/>
          </w:tcPr>
          <w:p w14:paraId="5766A9A8" w14:textId="77777777" w:rsidR="00CE4C4C" w:rsidRPr="0008302A" w:rsidRDefault="00CE4C4C" w:rsidP="00CE4C4C">
            <w:pPr>
              <w:spacing w:before="0" w:after="0" w:line="240" w:lineRule="auto"/>
              <w:rPr>
                <w:sz w:val="16"/>
                <w:szCs w:val="16"/>
                <w:lang w:val="ro"/>
              </w:rPr>
            </w:pPr>
            <w:r w:rsidRPr="0008302A">
              <w:rPr>
                <w:sz w:val="16"/>
                <w:szCs w:val="16"/>
                <w:lang w:val="ro"/>
              </w:rPr>
              <w:t>Menƫinerea la situaƫia actuală a numărului captărilor de apă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1887771D"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captărilor de apă supuse riscului la inundații la 0</w:t>
            </w:r>
          </w:p>
        </w:tc>
      </w:tr>
      <w:tr w:rsidR="00CE4C4C" w:rsidRPr="00266AA1" w14:paraId="43EEF79E" w14:textId="77777777" w:rsidTr="007C212B">
        <w:trPr>
          <w:trHeight w:val="864"/>
          <w:jc w:val="center"/>
        </w:trPr>
        <w:tc>
          <w:tcPr>
            <w:tcW w:w="129" w:type="pct"/>
            <w:vMerge/>
            <w:tcBorders>
              <w:left w:val="single" w:sz="4" w:space="0" w:color="auto"/>
              <w:bottom w:val="single" w:sz="4" w:space="0" w:color="auto"/>
              <w:right w:val="single" w:sz="4" w:space="0" w:color="auto"/>
            </w:tcBorders>
            <w:vAlign w:val="center"/>
          </w:tcPr>
          <w:p w14:paraId="066EED91" w14:textId="77777777" w:rsidR="00CE4C4C" w:rsidRPr="0008302A" w:rsidRDefault="00CE4C4C" w:rsidP="00CE4C4C">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textDirection w:val="btLr"/>
            <w:vAlign w:val="center"/>
          </w:tcPr>
          <w:p w14:paraId="689C8D5E" w14:textId="77777777" w:rsidR="00CE4C4C" w:rsidRPr="0008302A" w:rsidRDefault="00CE4C4C" w:rsidP="00CE4C4C">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vAlign w:val="center"/>
          </w:tcPr>
          <w:p w14:paraId="58E84A1B"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I8</w:t>
            </w:r>
          </w:p>
        </w:tc>
        <w:tc>
          <w:tcPr>
            <w:tcW w:w="1061" w:type="pct"/>
            <w:tcBorders>
              <w:top w:val="single" w:sz="4" w:space="0" w:color="auto"/>
              <w:left w:val="single" w:sz="4" w:space="0" w:color="auto"/>
              <w:bottom w:val="single" w:sz="4" w:space="0" w:color="auto"/>
              <w:right w:val="single" w:sz="4" w:space="0" w:color="auto"/>
            </w:tcBorders>
            <w:vAlign w:val="center"/>
          </w:tcPr>
          <w:p w14:paraId="626FCA6B"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obiectivelor potenƫial poluatoare</w:t>
            </w:r>
          </w:p>
        </w:tc>
        <w:tc>
          <w:tcPr>
            <w:tcW w:w="1197" w:type="pct"/>
            <w:tcBorders>
              <w:top w:val="single" w:sz="4" w:space="0" w:color="auto"/>
              <w:left w:val="single" w:sz="4" w:space="0" w:color="auto"/>
              <w:bottom w:val="single" w:sz="4" w:space="0" w:color="auto"/>
              <w:right w:val="single" w:sz="4" w:space="0" w:color="auto"/>
            </w:tcBorders>
            <w:vAlign w:val="center"/>
          </w:tcPr>
          <w:p w14:paraId="75B55830" w14:textId="77777777" w:rsidR="00CE4C4C" w:rsidRPr="0008302A" w:rsidRDefault="00CE4C4C" w:rsidP="00CE4C4C">
            <w:pPr>
              <w:spacing w:before="0" w:after="0" w:line="240" w:lineRule="auto"/>
              <w:rPr>
                <w:sz w:val="16"/>
                <w:szCs w:val="16"/>
                <w:lang w:val="ro"/>
              </w:rPr>
            </w:pPr>
            <w:r w:rsidRPr="0008302A">
              <w:rPr>
                <w:sz w:val="16"/>
                <w:szCs w:val="16"/>
                <w:lang w:val="ro"/>
              </w:rPr>
              <w:t>Numărul zonelor aflate sub incidenţa Directivei IPPC-IED (96/61/CE), Directivei Apelor uzate (92/271/CEE) şi Directivei Seveso II (96/82/CE)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49052A2A" w14:textId="77777777" w:rsidR="00CE4C4C" w:rsidRPr="0008302A" w:rsidRDefault="00CE4C4C" w:rsidP="00CE4C4C">
            <w:pPr>
              <w:spacing w:before="0" w:after="0" w:line="240" w:lineRule="auto"/>
              <w:rPr>
                <w:sz w:val="16"/>
                <w:szCs w:val="16"/>
                <w:lang w:val="ro"/>
              </w:rPr>
            </w:pPr>
            <w:r w:rsidRPr="0008302A">
              <w:rPr>
                <w:sz w:val="16"/>
                <w:szCs w:val="16"/>
                <w:lang w:val="ro"/>
              </w:rPr>
              <w:t>Reducerea sau menƫinerea la situaƫia actuală a numărului de zone cu poluare potenƫială expuse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662F697E"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zonelor cu poluare potenƫială expuse riscului la inundaƫii la 0</w:t>
            </w:r>
          </w:p>
        </w:tc>
      </w:tr>
      <w:tr w:rsidR="00CE4C4C" w:rsidRPr="0008302A" w14:paraId="0C67EA78" w14:textId="77777777" w:rsidTr="007C212B">
        <w:trPr>
          <w:cantSplit/>
          <w:trHeight w:val="1390"/>
          <w:jc w:val="center"/>
        </w:trPr>
        <w:tc>
          <w:tcPr>
            <w:tcW w:w="129" w:type="pct"/>
            <w:tcBorders>
              <w:top w:val="single" w:sz="4" w:space="0" w:color="auto"/>
              <w:left w:val="single" w:sz="4" w:space="0" w:color="auto"/>
              <w:bottom w:val="single" w:sz="4" w:space="0" w:color="auto"/>
              <w:right w:val="single" w:sz="4" w:space="0" w:color="auto"/>
            </w:tcBorders>
            <w:vAlign w:val="center"/>
          </w:tcPr>
          <w:p w14:paraId="419E3101" w14:textId="77777777" w:rsidR="00CE4C4C" w:rsidRPr="0008302A" w:rsidRDefault="00CE4C4C" w:rsidP="00CE4C4C">
            <w:pPr>
              <w:spacing w:before="0" w:after="0" w:line="240" w:lineRule="auto"/>
              <w:jc w:val="center"/>
              <w:rPr>
                <w:sz w:val="16"/>
                <w:szCs w:val="16"/>
                <w:lang w:val="ro"/>
              </w:rPr>
            </w:pPr>
            <w:r w:rsidRPr="0008302A">
              <w:rPr>
                <w:sz w:val="16"/>
                <w:szCs w:val="16"/>
                <w:lang w:val="ro"/>
              </w:rPr>
              <w:t>4</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14:paraId="6CCACD93"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Patrimoniu cultural</w:t>
            </w:r>
          </w:p>
        </w:tc>
        <w:tc>
          <w:tcPr>
            <w:tcW w:w="384" w:type="pct"/>
            <w:tcBorders>
              <w:top w:val="single" w:sz="4" w:space="0" w:color="auto"/>
              <w:left w:val="single" w:sz="4" w:space="0" w:color="auto"/>
              <w:bottom w:val="single" w:sz="4" w:space="0" w:color="auto"/>
              <w:right w:val="single" w:sz="4" w:space="0" w:color="auto"/>
            </w:tcBorders>
            <w:vAlign w:val="center"/>
          </w:tcPr>
          <w:p w14:paraId="3B3D74EB" w14:textId="77777777" w:rsidR="00CE4C4C" w:rsidRPr="0008302A" w:rsidRDefault="00CE4C4C" w:rsidP="00CE4C4C">
            <w:pPr>
              <w:spacing w:before="0" w:after="0" w:line="240" w:lineRule="auto"/>
              <w:jc w:val="center"/>
              <w:rPr>
                <w:b/>
                <w:bCs/>
                <w:sz w:val="16"/>
                <w:szCs w:val="16"/>
                <w:lang w:val="ro"/>
              </w:rPr>
            </w:pPr>
            <w:r w:rsidRPr="0008302A">
              <w:rPr>
                <w:b/>
                <w:bCs/>
                <w:sz w:val="16"/>
                <w:szCs w:val="16"/>
                <w:lang w:val="ro"/>
              </w:rPr>
              <w:t>I9</w:t>
            </w:r>
          </w:p>
        </w:tc>
        <w:tc>
          <w:tcPr>
            <w:tcW w:w="1061" w:type="pct"/>
            <w:tcBorders>
              <w:top w:val="single" w:sz="4" w:space="0" w:color="auto"/>
              <w:left w:val="single" w:sz="4" w:space="0" w:color="auto"/>
              <w:bottom w:val="single" w:sz="4" w:space="0" w:color="auto"/>
              <w:right w:val="single" w:sz="4" w:space="0" w:color="auto"/>
            </w:tcBorders>
            <w:vAlign w:val="center"/>
          </w:tcPr>
          <w:p w14:paraId="3FBB203B" w14:textId="77777777" w:rsidR="00CE4C4C" w:rsidRPr="0008302A" w:rsidRDefault="00CE4C4C" w:rsidP="00CE4C4C">
            <w:pPr>
              <w:spacing w:before="0" w:after="0" w:line="240" w:lineRule="auto"/>
              <w:rPr>
                <w:sz w:val="16"/>
                <w:szCs w:val="16"/>
                <w:lang w:val="ro"/>
              </w:rPr>
            </w:pPr>
            <w:r w:rsidRPr="0008302A">
              <w:rPr>
                <w:sz w:val="16"/>
                <w:szCs w:val="16"/>
                <w:lang w:val="ro"/>
              </w:rPr>
              <w:t>Minimizarea riscului inundaƫiilor asupra obiectivelor de patrimoniu cultural</w:t>
            </w:r>
          </w:p>
        </w:tc>
        <w:tc>
          <w:tcPr>
            <w:tcW w:w="1197" w:type="pct"/>
            <w:tcBorders>
              <w:top w:val="single" w:sz="4" w:space="0" w:color="auto"/>
              <w:left w:val="single" w:sz="4" w:space="0" w:color="auto"/>
              <w:bottom w:val="single" w:sz="4" w:space="0" w:color="auto"/>
              <w:right w:val="single" w:sz="4" w:space="0" w:color="auto"/>
            </w:tcBorders>
            <w:vAlign w:val="center"/>
          </w:tcPr>
          <w:p w14:paraId="08D04E81" w14:textId="77777777" w:rsidR="00CE4C4C" w:rsidRPr="0008302A" w:rsidRDefault="00CE4C4C" w:rsidP="00CE4C4C">
            <w:pPr>
              <w:spacing w:before="0" w:after="0" w:line="240" w:lineRule="auto"/>
              <w:rPr>
                <w:sz w:val="16"/>
                <w:szCs w:val="16"/>
                <w:lang w:val="ro"/>
              </w:rPr>
            </w:pPr>
            <w:r w:rsidRPr="0008302A">
              <w:rPr>
                <w:sz w:val="16"/>
                <w:szCs w:val="16"/>
                <w:lang w:val="ro"/>
              </w:rPr>
              <w:t>Numărul muzeelor, bisericilor și monumentelor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3A6060E3" w14:textId="77777777" w:rsidR="00CE4C4C" w:rsidRPr="0008302A" w:rsidRDefault="00CE4C4C" w:rsidP="00CE4C4C">
            <w:pPr>
              <w:spacing w:before="0" w:after="0" w:line="240" w:lineRule="auto"/>
              <w:rPr>
                <w:sz w:val="16"/>
                <w:szCs w:val="16"/>
                <w:lang w:val="ro"/>
              </w:rPr>
            </w:pPr>
            <w:r w:rsidRPr="0008302A">
              <w:rPr>
                <w:sz w:val="16"/>
                <w:szCs w:val="16"/>
                <w:lang w:val="ro"/>
              </w:rPr>
              <w:t>Menƫinerea la situaƫia actuală a numărului obiectivelor de patrimoniu cultural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1E71BCE2" w14:textId="77777777" w:rsidR="00CE4C4C" w:rsidRPr="0008302A" w:rsidRDefault="00CE4C4C" w:rsidP="00CE4C4C">
            <w:pPr>
              <w:spacing w:before="0" w:after="0" w:line="240" w:lineRule="auto"/>
              <w:rPr>
                <w:sz w:val="16"/>
                <w:szCs w:val="16"/>
                <w:lang w:val="ro"/>
              </w:rPr>
            </w:pPr>
            <w:r w:rsidRPr="0008302A">
              <w:rPr>
                <w:sz w:val="16"/>
                <w:szCs w:val="16"/>
                <w:lang w:val="ro"/>
              </w:rPr>
              <w:t>Reducerea numărului obiectivelor de patrimoniu cultural supuse riscului la inundații la 0</w:t>
            </w:r>
          </w:p>
        </w:tc>
      </w:tr>
    </w:tbl>
    <w:p w14:paraId="099AB232" w14:textId="77777777" w:rsidR="00CE4C4C" w:rsidRPr="0008302A" w:rsidRDefault="00CE4C4C" w:rsidP="00CE4C4C">
      <w:pPr>
        <w:jc w:val="both"/>
        <w:rPr>
          <w:szCs w:val="20"/>
          <w:lang w:val="ro-RO"/>
        </w:rPr>
      </w:pPr>
      <w:r w:rsidRPr="0008302A">
        <w:rPr>
          <w:szCs w:val="20"/>
          <w:lang w:val="ro"/>
        </w:rPr>
        <w:t>În continuare se prezintă modul de îndeplinire a obiectivelor de management al riscului la inunda</w:t>
      </w:r>
      <w:r w:rsidRPr="0008302A">
        <w:rPr>
          <w:szCs w:val="20"/>
          <w:lang w:val="ro-RO"/>
        </w:rPr>
        <w:t>ții stabilite în Ciclul I al Directivei Inundații.</w:t>
      </w:r>
    </w:p>
    <w:p w14:paraId="0EB2EF46" w14:textId="77777777" w:rsidR="00CE4C4C" w:rsidRPr="0008302A" w:rsidRDefault="00CE4C4C" w:rsidP="00CE4C4C">
      <w:pPr>
        <w:spacing w:after="0"/>
        <w:jc w:val="both"/>
        <w:rPr>
          <w:szCs w:val="20"/>
          <w:lang w:val="ro"/>
        </w:rPr>
      </w:pPr>
      <w:r w:rsidRPr="0008302A">
        <w:rPr>
          <w:szCs w:val="20"/>
          <w:lang w:val="ro"/>
        </w:rPr>
        <w:t>La nivel național, obiectivele de management a riscului la inundații au fost atinse prin:</w:t>
      </w:r>
    </w:p>
    <w:p w14:paraId="0192125F" w14:textId="77777777" w:rsidR="00CE4C4C" w:rsidRPr="0008302A" w:rsidRDefault="00CE4C4C" w:rsidP="00074362">
      <w:pPr>
        <w:pStyle w:val="ListParagraph"/>
        <w:numPr>
          <w:ilvl w:val="0"/>
          <w:numId w:val="32"/>
        </w:numPr>
        <w:spacing w:before="0" w:after="0"/>
        <w:contextualSpacing w:val="0"/>
        <w:jc w:val="both"/>
        <w:rPr>
          <w:szCs w:val="20"/>
          <w:lang w:val="ro"/>
        </w:rPr>
      </w:pPr>
      <w:r w:rsidRPr="0008302A">
        <w:rPr>
          <w:szCs w:val="20"/>
          <w:lang w:val="ro"/>
        </w:rPr>
        <w:t>evitarea / prevenirea unor riscuri noi:</w:t>
      </w:r>
    </w:p>
    <w:p w14:paraId="5BD773FE" w14:textId="77777777" w:rsidR="00CE4C4C" w:rsidRPr="0008302A" w:rsidRDefault="00CE4C4C" w:rsidP="00074362">
      <w:pPr>
        <w:pStyle w:val="ListParagraph"/>
        <w:numPr>
          <w:ilvl w:val="1"/>
          <w:numId w:val="32"/>
        </w:numPr>
        <w:spacing w:before="0" w:after="0"/>
        <w:ind w:left="1080"/>
        <w:contextualSpacing w:val="0"/>
        <w:jc w:val="both"/>
        <w:rPr>
          <w:szCs w:val="20"/>
          <w:lang w:val="ro"/>
        </w:rPr>
      </w:pPr>
      <w:r w:rsidRPr="0008302A">
        <w:rPr>
          <w:szCs w:val="20"/>
          <w:lang w:val="ro"/>
        </w:rPr>
        <w:t>reactualizarea Evaluării Preliminară a Riscului la Inundații la nivel de Administrașie Bazinală de Apă</w:t>
      </w:r>
    </w:p>
    <w:p w14:paraId="05D511BC" w14:textId="77777777" w:rsidR="00CE4C4C" w:rsidRPr="0008302A" w:rsidRDefault="00CE4C4C" w:rsidP="00074362">
      <w:pPr>
        <w:pStyle w:val="ListParagraph"/>
        <w:numPr>
          <w:ilvl w:val="0"/>
          <w:numId w:val="32"/>
        </w:numPr>
        <w:spacing w:before="0" w:after="0"/>
        <w:contextualSpacing w:val="0"/>
        <w:jc w:val="both"/>
        <w:rPr>
          <w:szCs w:val="20"/>
          <w:lang w:val="ro"/>
        </w:rPr>
      </w:pPr>
      <w:r w:rsidRPr="0008302A">
        <w:rPr>
          <w:szCs w:val="20"/>
          <w:lang w:val="ro"/>
        </w:rPr>
        <w:t>creşterea rezilienţei:</w:t>
      </w:r>
    </w:p>
    <w:p w14:paraId="5A1601AF" w14:textId="762BFC75" w:rsidR="00CE4C4C" w:rsidRPr="0008302A" w:rsidRDefault="00CE4C4C" w:rsidP="00074362">
      <w:pPr>
        <w:pStyle w:val="ListParagraph"/>
        <w:numPr>
          <w:ilvl w:val="1"/>
          <w:numId w:val="32"/>
        </w:numPr>
        <w:spacing w:before="0" w:after="0"/>
        <w:ind w:left="1080"/>
        <w:contextualSpacing w:val="0"/>
        <w:jc w:val="both"/>
        <w:rPr>
          <w:szCs w:val="20"/>
          <w:lang w:val="ro"/>
        </w:rPr>
      </w:pPr>
      <w:r w:rsidRPr="0008302A">
        <w:rPr>
          <w:i/>
          <w:iCs/>
          <w:szCs w:val="20"/>
          <w:lang w:val="ro"/>
        </w:rPr>
        <w:t>Planul Național de Redresare și Reziliență</w:t>
      </w:r>
      <w:r w:rsidRPr="0008302A">
        <w:rPr>
          <w:szCs w:val="20"/>
          <w:lang w:val="ro"/>
        </w:rPr>
        <w:t xml:space="preserve"> </w:t>
      </w:r>
      <w:r w:rsidRPr="0008302A">
        <w:rPr>
          <w:i/>
          <w:iCs/>
          <w:szCs w:val="20"/>
          <w:lang w:val="ro"/>
        </w:rPr>
        <w:t>(</w:t>
      </w:r>
      <w:r w:rsidR="00E853D9" w:rsidRPr="0008302A">
        <w:rPr>
          <w:i/>
          <w:iCs/>
          <w:szCs w:val="20"/>
          <w:lang w:val="ro"/>
        </w:rPr>
        <w:t>PNRR</w:t>
      </w:r>
      <w:r w:rsidRPr="0008302A">
        <w:rPr>
          <w:i/>
          <w:iCs/>
          <w:szCs w:val="20"/>
          <w:lang w:val="ro"/>
        </w:rPr>
        <w:t>)</w:t>
      </w:r>
      <w:r w:rsidRPr="0008302A">
        <w:rPr>
          <w:szCs w:val="20"/>
          <w:lang w:val="ro"/>
        </w:rPr>
        <w:t>, Minsiterul Investițiilor și Proi</w:t>
      </w:r>
      <w:r w:rsidR="00034D02">
        <w:rPr>
          <w:szCs w:val="20"/>
          <w:lang w:val="ro"/>
        </w:rPr>
        <w:t>e</w:t>
      </w:r>
      <w:r w:rsidRPr="0008302A">
        <w:rPr>
          <w:szCs w:val="20"/>
          <w:lang w:val="ro"/>
        </w:rPr>
        <w:t>ctelor Europene, 2021</w:t>
      </w:r>
    </w:p>
    <w:p w14:paraId="194B6CBF" w14:textId="77777777" w:rsidR="00CE4C4C" w:rsidRPr="0008302A" w:rsidRDefault="00CE4C4C" w:rsidP="00074362">
      <w:pPr>
        <w:pStyle w:val="ListParagraph"/>
        <w:numPr>
          <w:ilvl w:val="1"/>
          <w:numId w:val="32"/>
        </w:numPr>
        <w:spacing w:before="0" w:after="0"/>
        <w:ind w:left="1080"/>
        <w:contextualSpacing w:val="0"/>
        <w:jc w:val="both"/>
        <w:rPr>
          <w:szCs w:val="20"/>
          <w:lang w:val="ro"/>
        </w:rPr>
      </w:pPr>
      <w:r w:rsidRPr="0008302A">
        <w:rPr>
          <w:i/>
          <w:iCs/>
          <w:szCs w:val="20"/>
          <w:lang w:val="ro"/>
        </w:rPr>
        <w:t xml:space="preserve">Întărirea capacității publice în implementarea PMRI – SNMRI, </w:t>
      </w:r>
      <w:r w:rsidRPr="0008302A">
        <w:rPr>
          <w:szCs w:val="20"/>
          <w:lang w:val="ro"/>
        </w:rPr>
        <w:t>proiect prin care se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w:t>
      </w:r>
    </w:p>
    <w:p w14:paraId="7D978A83" w14:textId="77777777" w:rsidR="00CE4C4C" w:rsidRPr="0008302A" w:rsidRDefault="00CE4C4C" w:rsidP="00074362">
      <w:pPr>
        <w:pStyle w:val="ListParagraph"/>
        <w:numPr>
          <w:ilvl w:val="1"/>
          <w:numId w:val="32"/>
        </w:numPr>
        <w:spacing w:before="0" w:after="0"/>
        <w:ind w:left="1080"/>
        <w:contextualSpacing w:val="0"/>
        <w:jc w:val="both"/>
        <w:rPr>
          <w:szCs w:val="20"/>
          <w:lang w:val="ro"/>
        </w:rPr>
      </w:pPr>
      <w:r w:rsidRPr="0008302A">
        <w:rPr>
          <w:i/>
          <w:iCs/>
          <w:szCs w:val="20"/>
          <w:lang w:val="ro"/>
        </w:rPr>
        <w:lastRenderedPageBreak/>
        <w:t xml:space="preserve">Bridging the gap for innovations in disaster resilience – BRIGAID, </w:t>
      </w:r>
      <w:r w:rsidRPr="0008302A">
        <w:rPr>
          <w:szCs w:val="20"/>
          <w:lang w:val="ro"/>
        </w:rPr>
        <w:t>proiect internațional prin care s-a urmărit să aducă mai aproape inovatorii de tehnologii din domeniul managementului riscului la inundații, al secetelor și condițiilor meteorologice extreme și utilizatorii finali</w:t>
      </w:r>
    </w:p>
    <w:p w14:paraId="39A9CD75" w14:textId="578AE1A6" w:rsidR="00CE4C4C" w:rsidRPr="0008302A" w:rsidRDefault="00CE4C4C" w:rsidP="00074362">
      <w:pPr>
        <w:pStyle w:val="ListParagraph"/>
        <w:numPr>
          <w:ilvl w:val="1"/>
          <w:numId w:val="32"/>
        </w:numPr>
        <w:spacing w:before="0" w:after="0"/>
        <w:ind w:left="1080"/>
        <w:contextualSpacing w:val="0"/>
        <w:jc w:val="both"/>
        <w:rPr>
          <w:szCs w:val="20"/>
          <w:lang w:val="ro"/>
        </w:rPr>
      </w:pPr>
      <w:r w:rsidRPr="0008302A">
        <w:rPr>
          <w:szCs w:val="20"/>
          <w:lang w:val="ro"/>
        </w:rPr>
        <w:t xml:space="preserve">Studii de fundamentare pentru </w:t>
      </w:r>
      <w:r w:rsidR="00CC792F" w:rsidRPr="0008302A">
        <w:rPr>
          <w:szCs w:val="20"/>
          <w:lang w:val="ro"/>
        </w:rPr>
        <w:t>documentații de urbanism</w:t>
      </w:r>
      <w:r w:rsidR="00CC792F" w:rsidRPr="00683701">
        <w:rPr>
          <w:szCs w:val="20"/>
          <w:lang w:val="pt-BR"/>
        </w:rPr>
        <w:t>;</w:t>
      </w:r>
    </w:p>
    <w:p w14:paraId="423BE3BC" w14:textId="77777777" w:rsidR="00CE4C4C" w:rsidRPr="0008302A" w:rsidRDefault="00CE4C4C" w:rsidP="00074362">
      <w:pPr>
        <w:pStyle w:val="ListParagraph"/>
        <w:numPr>
          <w:ilvl w:val="0"/>
          <w:numId w:val="32"/>
        </w:numPr>
        <w:spacing w:before="0" w:after="0"/>
        <w:contextualSpacing w:val="0"/>
        <w:jc w:val="both"/>
        <w:rPr>
          <w:szCs w:val="20"/>
          <w:lang w:val="ro"/>
        </w:rPr>
      </w:pPr>
      <w:r w:rsidRPr="0008302A">
        <w:rPr>
          <w:szCs w:val="20"/>
          <w:lang w:val="ro"/>
        </w:rPr>
        <w:t>conştientizarea publicului:</w:t>
      </w:r>
    </w:p>
    <w:p w14:paraId="0E9C8229" w14:textId="77777777" w:rsidR="00CE4C4C" w:rsidRPr="0008302A" w:rsidRDefault="00CE4C4C" w:rsidP="00074362">
      <w:pPr>
        <w:pStyle w:val="ListParagraph"/>
        <w:numPr>
          <w:ilvl w:val="1"/>
          <w:numId w:val="32"/>
        </w:numPr>
        <w:spacing w:before="0" w:after="0"/>
        <w:ind w:left="1080"/>
        <w:contextualSpacing w:val="0"/>
        <w:jc w:val="both"/>
        <w:rPr>
          <w:szCs w:val="20"/>
          <w:lang w:val="ro"/>
        </w:rPr>
      </w:pPr>
      <w:r w:rsidRPr="0008302A">
        <w:rPr>
          <w:szCs w:val="20"/>
          <w:lang w:val="ro"/>
        </w:rPr>
        <w:t>elaborare ghiduri:</w:t>
      </w:r>
    </w:p>
    <w:p w14:paraId="253A10B9" w14:textId="77777777" w:rsidR="00CE4C4C" w:rsidRPr="0008302A" w:rsidRDefault="00CE4C4C" w:rsidP="00074362">
      <w:pPr>
        <w:pStyle w:val="ListParagraph"/>
        <w:numPr>
          <w:ilvl w:val="2"/>
          <w:numId w:val="32"/>
        </w:numPr>
        <w:spacing w:before="0" w:after="0"/>
        <w:ind w:left="1440"/>
        <w:contextualSpacing w:val="0"/>
        <w:jc w:val="both"/>
        <w:rPr>
          <w:szCs w:val="20"/>
          <w:lang w:val="ro"/>
        </w:rPr>
      </w:pPr>
      <w:r w:rsidRPr="0008302A">
        <w:rPr>
          <w:i/>
          <w:iCs/>
          <w:szCs w:val="20"/>
          <w:lang w:val="ro"/>
        </w:rPr>
        <w:t xml:space="preserve">Ghid privind educarea și comportamentul populației </w:t>
      </w:r>
      <w:r w:rsidRPr="0008302A">
        <w:rPr>
          <w:i/>
          <w:iCs/>
          <w:szCs w:val="20"/>
          <w:lang w:val="ro-RO"/>
        </w:rPr>
        <w:t>î</w:t>
      </w:r>
      <w:r w:rsidRPr="0008302A">
        <w:rPr>
          <w:i/>
          <w:iCs/>
          <w:szCs w:val="20"/>
          <w:lang w:val="ro"/>
        </w:rPr>
        <w:t>n zonele cu risc pentru inundații</w:t>
      </w:r>
      <w:r w:rsidRPr="0008302A">
        <w:rPr>
          <w:szCs w:val="20"/>
          <w:lang w:val="ro"/>
        </w:rPr>
        <w:t>, Institutul Na</w:t>
      </w:r>
      <w:r w:rsidRPr="0008302A">
        <w:rPr>
          <w:szCs w:val="20"/>
          <w:lang w:val="ro-RO"/>
        </w:rPr>
        <w:t xml:space="preserve">țional de Sănătate Publică, Ministerul Sănătății, </w:t>
      </w:r>
      <w:r w:rsidRPr="0008302A">
        <w:rPr>
          <w:szCs w:val="20"/>
          <w:lang w:val="ro"/>
        </w:rPr>
        <w:t>2019;</w:t>
      </w:r>
    </w:p>
    <w:p w14:paraId="3FA05B07" w14:textId="77777777" w:rsidR="00CE4C4C" w:rsidRPr="0008302A" w:rsidRDefault="00CE4C4C" w:rsidP="00074362">
      <w:pPr>
        <w:pStyle w:val="ListParagraph"/>
        <w:numPr>
          <w:ilvl w:val="2"/>
          <w:numId w:val="32"/>
        </w:numPr>
        <w:spacing w:before="0" w:after="0"/>
        <w:ind w:left="1440"/>
        <w:contextualSpacing w:val="0"/>
        <w:jc w:val="both"/>
        <w:rPr>
          <w:i/>
          <w:iCs/>
          <w:szCs w:val="20"/>
          <w:lang w:val="ro"/>
        </w:rPr>
      </w:pPr>
      <w:r w:rsidRPr="0008302A">
        <w:rPr>
          <w:i/>
          <w:iCs/>
          <w:szCs w:val="20"/>
          <w:lang w:val="ro"/>
        </w:rPr>
        <w:t xml:space="preserve">Ghid practic pentru autorități publice privind managementul integrat al riscului la inundații și abordarea proiectelor în conexiune cu apa, </w:t>
      </w:r>
      <w:r w:rsidRPr="0008302A">
        <w:rPr>
          <w:szCs w:val="20"/>
          <w:lang w:val="ro"/>
        </w:rPr>
        <w:t>Ministerul Mediului Apelor și Pădurilor, Departamentul pentru Dezvoltare Durabilă, 2022;</w:t>
      </w:r>
    </w:p>
    <w:p w14:paraId="05D102DF" w14:textId="2FEB37A9" w:rsidR="00CE4C4C" w:rsidRPr="0008302A" w:rsidRDefault="00CE4C4C" w:rsidP="00074362">
      <w:pPr>
        <w:pStyle w:val="ListParagraph"/>
        <w:numPr>
          <w:ilvl w:val="2"/>
          <w:numId w:val="32"/>
        </w:numPr>
        <w:spacing w:before="0" w:after="0"/>
        <w:ind w:left="1440"/>
        <w:contextualSpacing w:val="0"/>
        <w:jc w:val="both"/>
        <w:rPr>
          <w:i/>
          <w:iCs/>
          <w:szCs w:val="20"/>
          <w:lang w:val="ro"/>
        </w:rPr>
      </w:pPr>
      <w:r w:rsidRPr="0008302A">
        <w:rPr>
          <w:i/>
          <w:iCs/>
          <w:szCs w:val="20"/>
          <w:lang w:val="ro"/>
        </w:rPr>
        <w:t>Manualul prefectului pentru managementul situațiilor de urgență în caz de inundații</w:t>
      </w:r>
      <w:r w:rsidR="00D33BB9" w:rsidRPr="0008302A">
        <w:rPr>
          <w:i/>
          <w:iCs/>
          <w:szCs w:val="20"/>
          <w:lang w:val="es-ES"/>
        </w:rPr>
        <w:t>;</w:t>
      </w:r>
    </w:p>
    <w:p w14:paraId="3E67EAFF" w14:textId="5858C805" w:rsidR="00CE4C4C" w:rsidRPr="0008302A" w:rsidRDefault="00CE4C4C" w:rsidP="00074362">
      <w:pPr>
        <w:pStyle w:val="ListParagraph"/>
        <w:numPr>
          <w:ilvl w:val="2"/>
          <w:numId w:val="32"/>
        </w:numPr>
        <w:spacing w:before="0" w:after="0"/>
        <w:ind w:left="1440"/>
        <w:contextualSpacing w:val="0"/>
        <w:jc w:val="both"/>
        <w:rPr>
          <w:i/>
          <w:iCs/>
          <w:szCs w:val="20"/>
          <w:lang w:val="ro"/>
        </w:rPr>
      </w:pPr>
      <w:r w:rsidRPr="0008302A">
        <w:rPr>
          <w:i/>
          <w:iCs/>
          <w:szCs w:val="20"/>
          <w:lang w:val="ro"/>
        </w:rPr>
        <w:t>Manualul primarului pentru managementul situațiilor de urgență în caz de inundații</w:t>
      </w:r>
      <w:r w:rsidR="00D33BB9" w:rsidRPr="0008302A">
        <w:rPr>
          <w:i/>
          <w:iCs/>
          <w:szCs w:val="20"/>
          <w:lang w:val="ro"/>
        </w:rPr>
        <w:t>.</w:t>
      </w:r>
    </w:p>
    <w:p w14:paraId="25B7CA97" w14:textId="627D8FC3" w:rsidR="00CE4C4C" w:rsidRPr="0008302A" w:rsidRDefault="00CE4C4C" w:rsidP="00CE4C4C">
      <w:pPr>
        <w:jc w:val="both"/>
        <w:rPr>
          <w:bCs/>
          <w:szCs w:val="20"/>
          <w:lang w:val="ro"/>
        </w:rPr>
      </w:pPr>
      <w:r w:rsidRPr="0008302A">
        <w:rPr>
          <w:szCs w:val="20"/>
          <w:lang w:val="ro"/>
        </w:rPr>
        <w:t xml:space="preserve">Pentru </w:t>
      </w:r>
      <w:r w:rsidR="004A3D80">
        <w:rPr>
          <w:szCs w:val="20"/>
          <w:lang w:val="ro"/>
        </w:rPr>
        <w:t>A.B.A.</w:t>
      </w:r>
      <w:r w:rsidRPr="0008302A">
        <w:rPr>
          <w:szCs w:val="20"/>
          <w:lang w:val="ro"/>
        </w:rPr>
        <w:t xml:space="preserve"> Buzău-Ialomița metoda de evaluarea a obiectivelor specifice stabilite în Ciclul I a Directivei Inundații este una cantitativă. </w:t>
      </w:r>
      <w:r w:rsidRPr="0008302A">
        <w:rPr>
          <w:bCs/>
          <w:szCs w:val="20"/>
          <w:lang w:val="ro"/>
        </w:rPr>
        <w:t xml:space="preserve">Atingerea obiectivelor specifice se cuantifică prin realizarea indicatorilor asociați. În urma analizei indicatoriilor ce se regăsesc la nivelul tuturor zonelor </w:t>
      </w:r>
      <w:r w:rsidR="0004069B">
        <w:rPr>
          <w:bCs/>
          <w:szCs w:val="20"/>
          <w:lang w:val="ro"/>
        </w:rPr>
        <w:t>A.P.S.F.R.</w:t>
      </w:r>
      <w:r w:rsidRPr="0008302A">
        <w:rPr>
          <w:bCs/>
          <w:szCs w:val="20"/>
          <w:lang w:val="ro"/>
        </w:rPr>
        <w:t xml:space="preserve">, s-a constatat că fiecare din cei 9 indicatori a fost identificat cel puțin o singură dată la nivelul </w:t>
      </w:r>
      <w:r w:rsidR="004A3D80">
        <w:rPr>
          <w:szCs w:val="20"/>
          <w:lang w:val="ro"/>
        </w:rPr>
        <w:t>A.B.A.</w:t>
      </w:r>
      <w:r w:rsidRPr="0008302A">
        <w:rPr>
          <w:szCs w:val="20"/>
          <w:lang w:val="ro"/>
        </w:rPr>
        <w:t xml:space="preserve"> Buzău-Ialomița în cele</w:t>
      </w:r>
      <w:r w:rsidR="00615F07" w:rsidRPr="0008302A">
        <w:rPr>
          <w:szCs w:val="20"/>
          <w:lang w:val="ro"/>
        </w:rPr>
        <w:t xml:space="preserve"> 16</w:t>
      </w:r>
      <w:r w:rsidRPr="0008302A">
        <w:rPr>
          <w:szCs w:val="20"/>
          <w:lang w:val="ro"/>
        </w:rPr>
        <w:t xml:space="preserve"> zone </w:t>
      </w:r>
      <w:r w:rsidR="0004069B">
        <w:rPr>
          <w:szCs w:val="20"/>
          <w:lang w:val="ro"/>
        </w:rPr>
        <w:t>A.P.S.F.R.</w:t>
      </w:r>
      <w:r w:rsidRPr="0008302A">
        <w:rPr>
          <w:szCs w:val="20"/>
          <w:lang w:val="ro"/>
        </w:rPr>
        <w:t xml:space="preserve"> aferente.</w:t>
      </w:r>
    </w:p>
    <w:p w14:paraId="16E3C385" w14:textId="7249D68D" w:rsidR="00CE4C4C" w:rsidRPr="0008302A" w:rsidRDefault="00CE4C4C" w:rsidP="00CE4C4C">
      <w:pPr>
        <w:jc w:val="both"/>
        <w:rPr>
          <w:bCs/>
          <w:szCs w:val="20"/>
          <w:lang w:val="ro"/>
        </w:rPr>
      </w:pPr>
      <w:r w:rsidRPr="0008302A">
        <w:rPr>
          <w:szCs w:val="20"/>
          <w:lang w:val="ro"/>
        </w:rPr>
        <w:t xml:space="preserve">În urma analizei datelor disponibile, respectiv perioada 2017-2022 pentru masuri propuse de </w:t>
      </w:r>
      <w:r w:rsidR="004A3D80">
        <w:rPr>
          <w:szCs w:val="20"/>
          <w:lang w:val="ro"/>
        </w:rPr>
        <w:t>A.B.A.</w:t>
      </w:r>
      <w:r w:rsidR="00615F07" w:rsidRPr="0008302A">
        <w:rPr>
          <w:szCs w:val="20"/>
          <w:lang w:val="ro"/>
        </w:rPr>
        <w:t xml:space="preserve"> Buzău-Ialomița</w:t>
      </w:r>
      <w:r w:rsidRPr="0008302A">
        <w:rPr>
          <w:szCs w:val="20"/>
          <w:lang w:val="ro"/>
        </w:rPr>
        <w:t xml:space="preserve"> și perioada 2017-2021 pentru masuri propuse de alte autorități, gradul </w:t>
      </w:r>
      <w:r w:rsidRPr="0008302A">
        <w:rPr>
          <w:bCs/>
          <w:szCs w:val="20"/>
          <w:lang w:val="ro"/>
        </w:rPr>
        <w:t>măsurilor finalizate declarate</w:t>
      </w:r>
      <w:r w:rsidRPr="0008302A">
        <w:rPr>
          <w:szCs w:val="20"/>
          <w:lang w:val="ro"/>
        </w:rPr>
        <w:t xml:space="preserve"> este de </w:t>
      </w:r>
      <w:r w:rsidR="00210993" w:rsidRPr="0008302A">
        <w:rPr>
          <w:szCs w:val="20"/>
          <w:lang w:val="ro"/>
        </w:rPr>
        <w:t>52</w:t>
      </w:r>
      <w:r w:rsidRPr="0008302A">
        <w:rPr>
          <w:szCs w:val="20"/>
          <w:lang w:val="ro"/>
        </w:rPr>
        <w:t xml:space="preserve">% iar prin </w:t>
      </w:r>
      <w:r w:rsidRPr="0008302A">
        <w:rPr>
          <w:bCs/>
          <w:szCs w:val="20"/>
          <w:lang w:val="ro"/>
        </w:rPr>
        <w:t xml:space="preserve">similitudine cu acesta se poate considera că obiectivele de management al riscului la inundații din Ciclul I au fost atinse în procent tot de </w:t>
      </w:r>
      <w:r w:rsidR="00210993" w:rsidRPr="0008302A">
        <w:rPr>
          <w:bCs/>
          <w:szCs w:val="20"/>
          <w:lang w:val="ro"/>
        </w:rPr>
        <w:t>52</w:t>
      </w:r>
      <w:r w:rsidRPr="0008302A">
        <w:rPr>
          <w:bCs/>
          <w:szCs w:val="20"/>
          <w:lang w:val="ro"/>
        </w:rPr>
        <w:t>%.</w:t>
      </w:r>
    </w:p>
    <w:p w14:paraId="3AD095CA" w14:textId="6DF62612" w:rsidR="00CE4C4C" w:rsidRPr="0008302A" w:rsidRDefault="00CE4C4C" w:rsidP="00CE4C4C">
      <w:pPr>
        <w:jc w:val="both"/>
        <w:rPr>
          <w:szCs w:val="20"/>
          <w:lang w:val="ro"/>
        </w:rPr>
      </w:pPr>
      <w:r w:rsidRPr="0008302A">
        <w:rPr>
          <w:szCs w:val="20"/>
          <w:lang w:val="ro"/>
        </w:rPr>
        <w:t xml:space="preserve">În ceea ce </w:t>
      </w:r>
      <w:r w:rsidRPr="0008302A">
        <w:rPr>
          <w:szCs w:val="20"/>
          <w:lang w:val="ro-RO"/>
        </w:rPr>
        <w:t>privește c</w:t>
      </w:r>
      <w:r w:rsidRPr="0008302A">
        <w:rPr>
          <w:szCs w:val="20"/>
          <w:lang w:val="ro"/>
        </w:rPr>
        <w:t xml:space="preserve">ontinuitatea măsurilor propuse în Ciclul I de către </w:t>
      </w:r>
      <w:r w:rsidR="004A3D80">
        <w:rPr>
          <w:szCs w:val="20"/>
          <w:lang w:val="ro"/>
        </w:rPr>
        <w:t>A.B.A.</w:t>
      </w:r>
      <w:r w:rsidRPr="0008302A">
        <w:rPr>
          <w:szCs w:val="20"/>
          <w:lang w:val="ro"/>
        </w:rPr>
        <w:t xml:space="preserve"> Buzău-Ialomița, se menționează următoarele:</w:t>
      </w:r>
    </w:p>
    <w:p w14:paraId="5F0A5DBF" w14:textId="56F4F85C" w:rsidR="00CE4C4C" w:rsidRPr="0008302A" w:rsidRDefault="00CE4C4C" w:rsidP="00CE4C4C">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t>Alte măsuri de reducere a nivelului apei (cod 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08) – au fost propuse 15 măsuri dintre care 13 sunt finalizate iar 2 măsuri sunt propuse în PMRI_2</w:t>
      </w:r>
      <w:r w:rsidR="00E3669F" w:rsidRPr="0008302A">
        <w:rPr>
          <w:rFonts w:cstheme="majorHAnsi"/>
          <w:szCs w:val="20"/>
          <w:shd w:val="clear" w:color="auto" w:fill="FFFFFF"/>
          <w:lang w:val="ro-RO" w:eastAsia="ro-RO"/>
        </w:rPr>
        <w:t xml:space="preserve">, </w:t>
      </w:r>
      <w:r w:rsidRPr="0008302A">
        <w:rPr>
          <w:rFonts w:cstheme="majorHAnsi"/>
          <w:szCs w:val="20"/>
          <w:shd w:val="clear" w:color="auto" w:fill="FFFFFF"/>
          <w:lang w:val="ro-RO" w:eastAsia="ro-RO"/>
        </w:rPr>
        <w:t xml:space="preserve">una fiind în derulare iar cealaltă </w:t>
      </w:r>
      <w:r w:rsidR="00E3669F" w:rsidRPr="0008302A">
        <w:rPr>
          <w:rFonts w:cstheme="majorHAnsi"/>
          <w:szCs w:val="20"/>
          <w:shd w:val="clear" w:color="auto" w:fill="FFFFFF"/>
          <w:lang w:val="ro-RO" w:eastAsia="ro-RO"/>
        </w:rPr>
        <w:t xml:space="preserve">neîncepută și </w:t>
      </w:r>
      <w:r w:rsidRPr="0008302A">
        <w:rPr>
          <w:rFonts w:cstheme="majorHAnsi"/>
          <w:szCs w:val="20"/>
          <w:shd w:val="clear" w:color="auto" w:fill="FFFFFF"/>
          <w:lang w:val="ro-RO" w:eastAsia="ro-RO"/>
        </w:rPr>
        <w:t>propusă pentru finanțare PNRR</w:t>
      </w:r>
      <w:r w:rsidR="00E3669F" w:rsidRPr="0008302A">
        <w:rPr>
          <w:rFonts w:cstheme="majorHAnsi"/>
          <w:szCs w:val="20"/>
          <w:shd w:val="clear" w:color="auto" w:fill="FFFFFF"/>
          <w:lang w:val="ro" w:eastAsia="ro-RO"/>
        </w:rPr>
        <w:t>;</w:t>
      </w:r>
    </w:p>
    <w:p w14:paraId="2BBB4680" w14:textId="5CC1D98B" w:rsidR="00CE4C4C" w:rsidRPr="0008302A" w:rsidRDefault="00CE4C4C" w:rsidP="00CE4C4C">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t>Măsuri de îmbunătățire a capacitîții de retenție la nivelul bazinului hidrografic prin realizarea de poldere și lacuri de acumulare de mici dimensiuni (cod 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09) – au fost propuse 5 măsuri, toate acestea fiind inlcuse și în programul de măsuri aferent PMRI_2, fiind măsuri cuprinse în proiecte majore din PMRI_1 și nedemarate din lipsă de finanțare</w:t>
      </w:r>
      <w:r w:rsidR="009D0714" w:rsidRPr="0008302A">
        <w:rPr>
          <w:rFonts w:cstheme="majorHAnsi"/>
          <w:szCs w:val="20"/>
          <w:shd w:val="clear" w:color="auto" w:fill="FFFFFF"/>
          <w:lang w:val="ro-RO" w:eastAsia="ro-RO"/>
        </w:rPr>
        <w:t>;</w:t>
      </w:r>
    </w:p>
    <w:p w14:paraId="4A8C555F" w14:textId="54DBFF09" w:rsidR="00CE4C4C" w:rsidRPr="0008302A" w:rsidRDefault="00CE4C4C" w:rsidP="00CE4C4C">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t>Măsuri de îmbunătățire a capacității de retenție la nivelul bazinului hidrografic prin mărirea gradului de siguranță a construcțiilor existente / creșterea capacitîții de atenuare a lacurilor de acumulare față de capacitatea proiectată (cod 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10) – au fost propuse 11 măsuri dintre care 6 sunt finalizate, celelalte 5 măsuri fiind propuse și în PMRI_2, respectiv</w:t>
      </w:r>
      <w:r w:rsidR="00C24E93" w:rsidRPr="0008302A">
        <w:rPr>
          <w:rFonts w:cstheme="majorHAnsi"/>
          <w:szCs w:val="20"/>
          <w:shd w:val="clear" w:color="auto" w:fill="FFFFFF"/>
          <w:lang w:val="ro-RO" w:eastAsia="ro-RO"/>
        </w:rPr>
        <w:t>:</w:t>
      </w:r>
      <w:r w:rsidRPr="0008302A">
        <w:rPr>
          <w:rFonts w:cstheme="majorHAnsi"/>
          <w:szCs w:val="20"/>
          <w:shd w:val="clear" w:color="auto" w:fill="FFFFFF"/>
          <w:lang w:val="ro-RO" w:eastAsia="ro-RO"/>
        </w:rPr>
        <w:t xml:space="preserve"> </w:t>
      </w:r>
      <w:r w:rsidR="00E3669F" w:rsidRPr="0008302A">
        <w:rPr>
          <w:rFonts w:cstheme="majorHAnsi"/>
          <w:szCs w:val="20"/>
          <w:shd w:val="clear" w:color="auto" w:fill="FFFFFF"/>
          <w:lang w:val="ro-RO" w:eastAsia="ro-RO"/>
        </w:rPr>
        <w:t>1 măsură aflată în derulare și 4 măsuri neîncepute (</w:t>
      </w:r>
      <w:r w:rsidRPr="0008302A">
        <w:rPr>
          <w:rFonts w:cstheme="majorHAnsi"/>
          <w:szCs w:val="20"/>
          <w:shd w:val="clear" w:color="auto" w:fill="FFFFFF"/>
          <w:lang w:val="ro-RO" w:eastAsia="ro-RO"/>
        </w:rPr>
        <w:t>2 măsuri propuse pentru finanțare PNRR, 1 măsură ce face parte dintr-un proiect matur dar care n</w:t>
      </w:r>
      <w:r w:rsidR="00B7209B" w:rsidRPr="0008302A">
        <w:rPr>
          <w:rFonts w:cstheme="majorHAnsi"/>
          <w:szCs w:val="20"/>
          <w:shd w:val="clear" w:color="auto" w:fill="FFFFFF"/>
          <w:lang w:val="ro-RO" w:eastAsia="ro-RO"/>
        </w:rPr>
        <w:t>u</w:t>
      </w:r>
      <w:r w:rsidRPr="0008302A">
        <w:rPr>
          <w:rFonts w:cstheme="majorHAnsi"/>
          <w:szCs w:val="20"/>
          <w:shd w:val="clear" w:color="auto" w:fill="FFFFFF"/>
          <w:lang w:val="ro-RO" w:eastAsia="ro-RO"/>
        </w:rPr>
        <w:t xml:space="preserve"> a obținut finanțare prin POIM 2014-2020</w:t>
      </w:r>
      <w:r w:rsidR="00B7209B" w:rsidRPr="0008302A">
        <w:rPr>
          <w:rFonts w:cstheme="majorHAnsi"/>
          <w:szCs w:val="20"/>
          <w:shd w:val="clear" w:color="auto" w:fill="FFFFFF"/>
          <w:lang w:val="ro-RO" w:eastAsia="ro-RO"/>
        </w:rPr>
        <w:t xml:space="preserve">, </w:t>
      </w:r>
      <w:r w:rsidRPr="0008302A">
        <w:rPr>
          <w:rFonts w:cstheme="majorHAnsi"/>
          <w:szCs w:val="20"/>
          <w:shd w:val="clear" w:color="auto" w:fill="FFFFFF"/>
          <w:lang w:val="ro-RO" w:eastAsia="ro-RO"/>
        </w:rPr>
        <w:t>1 măsură ce face parte dintr-un proiect în derulare dar</w:t>
      </w:r>
      <w:r w:rsidR="00E3669F" w:rsidRPr="0008302A">
        <w:rPr>
          <w:rFonts w:cstheme="majorHAnsi"/>
          <w:szCs w:val="20"/>
          <w:shd w:val="clear" w:color="auto" w:fill="FFFFFF"/>
          <w:lang w:val="ro-RO" w:eastAsia="ro-RO"/>
        </w:rPr>
        <w:t xml:space="preserve"> a fost </w:t>
      </w:r>
      <w:r w:rsidRPr="0008302A">
        <w:rPr>
          <w:rFonts w:cstheme="majorHAnsi"/>
          <w:szCs w:val="20"/>
          <w:shd w:val="clear" w:color="auto" w:fill="FFFFFF"/>
          <w:lang w:val="ro-RO" w:eastAsia="ro-RO"/>
        </w:rPr>
        <w:t>considerată măsură neeligibilă</w:t>
      </w:r>
      <w:r w:rsidR="00E3669F" w:rsidRPr="0008302A">
        <w:rPr>
          <w:rFonts w:cstheme="majorHAnsi"/>
          <w:szCs w:val="20"/>
          <w:shd w:val="clear" w:color="auto" w:fill="FFFFFF"/>
          <w:lang w:val="ro-RO" w:eastAsia="ro-RO"/>
        </w:rPr>
        <w:t>)</w:t>
      </w:r>
      <w:r w:rsidR="009D0714" w:rsidRPr="0008302A">
        <w:rPr>
          <w:rFonts w:cstheme="majorHAnsi"/>
          <w:szCs w:val="20"/>
          <w:shd w:val="clear" w:color="auto" w:fill="FFFFFF"/>
          <w:lang w:val="ro-RO" w:eastAsia="ro-RO"/>
        </w:rPr>
        <w:t>;</w:t>
      </w:r>
    </w:p>
    <w:p w14:paraId="04B3F22F" w14:textId="67338CA9" w:rsidR="00CE4C4C" w:rsidRPr="0008302A" w:rsidRDefault="00CE4C4C" w:rsidP="00274FF6">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t>Măsuri structurale de protecție (planificare și realizare) (cod 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 xml:space="preserve">11) – au fost propuse 38 măsuri dintre care finalizate au fot 13 măsuri, 9 măsuri </w:t>
      </w:r>
      <w:r w:rsidR="00274FF6" w:rsidRPr="0008302A">
        <w:rPr>
          <w:rFonts w:cstheme="majorHAnsi"/>
          <w:szCs w:val="20"/>
          <w:shd w:val="clear" w:color="auto" w:fill="FFFFFF"/>
          <w:lang w:val="ro-RO" w:eastAsia="ro-RO"/>
        </w:rPr>
        <w:t xml:space="preserve">care la momentul actual au </w:t>
      </w:r>
      <w:r w:rsidR="00054756" w:rsidRPr="0008302A">
        <w:rPr>
          <w:rFonts w:cstheme="majorHAnsi"/>
          <w:szCs w:val="20"/>
          <w:shd w:val="clear" w:color="auto" w:fill="FFFFFF"/>
          <w:lang w:val="ro-RO" w:eastAsia="ro-RO"/>
        </w:rPr>
        <w:t xml:space="preserve">SF-ul/Documentația Tehnico-Economică depășite din punct de vedere tehnic iar sectoarele </w:t>
      </w:r>
      <w:r w:rsidR="0004069B">
        <w:rPr>
          <w:rFonts w:cstheme="majorHAnsi"/>
          <w:szCs w:val="20"/>
          <w:shd w:val="clear" w:color="auto" w:fill="FFFFFF"/>
          <w:lang w:val="ro-RO" w:eastAsia="ro-RO"/>
        </w:rPr>
        <w:t>A.P.S.F.R.</w:t>
      </w:r>
      <w:r w:rsidR="00054756" w:rsidRPr="0008302A">
        <w:rPr>
          <w:rFonts w:cstheme="majorHAnsi"/>
          <w:szCs w:val="20"/>
          <w:shd w:val="clear" w:color="auto" w:fill="FFFFFF"/>
          <w:lang w:val="ro-RO" w:eastAsia="ro-RO"/>
        </w:rPr>
        <w:t xml:space="preserve"> au fost analizate în zona de interes a strategiilor/ proiectelor prioritare </w:t>
      </w:r>
      <w:r w:rsidR="00F974AC" w:rsidRPr="005E4106">
        <w:rPr>
          <w:szCs w:val="20"/>
          <w:lang w:val="ro-RO"/>
        </w:rPr>
        <w:t>14 proiecte integrate, 9 strategii zone A.P.S.F.R. cu prioritate mare și 7 măsuri individuale</w:t>
      </w:r>
      <w:r w:rsidR="00F974AC" w:rsidRPr="0008302A">
        <w:rPr>
          <w:rFonts w:cstheme="majorHAnsi"/>
          <w:szCs w:val="20"/>
          <w:shd w:val="clear" w:color="auto" w:fill="FFFFFF"/>
          <w:lang w:val="ro-RO" w:eastAsia="ro-RO"/>
        </w:rPr>
        <w:t xml:space="preserve"> </w:t>
      </w:r>
      <w:r w:rsidR="00054756" w:rsidRPr="0008302A">
        <w:rPr>
          <w:rFonts w:cstheme="majorHAnsi"/>
          <w:szCs w:val="20"/>
          <w:shd w:val="clear" w:color="auto" w:fill="FFFFFF"/>
          <w:lang w:val="ro-RO" w:eastAsia="ro-RO"/>
        </w:rPr>
        <w:t>din PMRI 2</w:t>
      </w:r>
      <w:r w:rsidRPr="0008302A">
        <w:rPr>
          <w:rFonts w:cstheme="majorHAnsi"/>
          <w:szCs w:val="20"/>
          <w:shd w:val="clear" w:color="auto" w:fill="FFFFFF"/>
          <w:lang w:val="ro-RO" w:eastAsia="ro-RO"/>
        </w:rPr>
        <w:t>, 1 măsură se află în derulare dar nu mai este propusă în PMRI_2, iar dintre cele 15 măsuri cuprinse și în PMRI_2</w:t>
      </w:r>
      <w:r w:rsidR="00805FF3" w:rsidRPr="0008302A">
        <w:rPr>
          <w:rFonts w:cstheme="majorHAnsi"/>
          <w:szCs w:val="20"/>
          <w:shd w:val="clear" w:color="auto" w:fill="FFFFFF"/>
          <w:lang w:val="ro-RO" w:eastAsia="ro-RO"/>
        </w:rPr>
        <w:t xml:space="preserve"> (</w:t>
      </w:r>
      <w:r w:rsidRPr="0008302A">
        <w:rPr>
          <w:rFonts w:cstheme="majorHAnsi"/>
          <w:szCs w:val="20"/>
          <w:shd w:val="clear" w:color="auto" w:fill="FFFFFF"/>
          <w:lang w:val="ro-RO" w:eastAsia="ro-RO"/>
        </w:rPr>
        <w:t xml:space="preserve">2 măsuri sunt în derulare iar 13 sunt nedemarate </w:t>
      </w:r>
      <w:r w:rsidR="00805FF3" w:rsidRPr="0008302A">
        <w:rPr>
          <w:rFonts w:cstheme="majorHAnsi"/>
          <w:szCs w:val="20"/>
          <w:shd w:val="clear" w:color="auto" w:fill="FFFFFF"/>
          <w:lang w:val="ro-RO" w:eastAsia="ro-RO"/>
        </w:rPr>
        <w:t>ca urmare a</w:t>
      </w:r>
      <w:r w:rsidRPr="0008302A">
        <w:rPr>
          <w:rFonts w:cstheme="majorHAnsi"/>
          <w:szCs w:val="20"/>
          <w:shd w:val="clear" w:color="auto" w:fill="FFFFFF"/>
          <w:lang w:val="ro-RO" w:eastAsia="ro-RO"/>
        </w:rPr>
        <w:t xml:space="preserve"> lipsei de finanțare</w:t>
      </w:r>
      <w:r w:rsidR="00805FF3" w:rsidRPr="0008302A">
        <w:rPr>
          <w:rFonts w:cstheme="majorHAnsi"/>
          <w:szCs w:val="20"/>
          <w:shd w:val="clear" w:color="auto" w:fill="FFFFFF"/>
          <w:lang w:val="ro-RO" w:eastAsia="ro-RO"/>
        </w:rPr>
        <w:t>)</w:t>
      </w:r>
      <w:r w:rsidR="009D0714" w:rsidRPr="0008302A">
        <w:rPr>
          <w:rFonts w:cstheme="majorHAnsi"/>
          <w:szCs w:val="20"/>
          <w:shd w:val="clear" w:color="auto" w:fill="FFFFFF"/>
          <w:lang w:val="ro-RO" w:eastAsia="ro-RO"/>
        </w:rPr>
        <w:t>;</w:t>
      </w:r>
    </w:p>
    <w:p w14:paraId="065EB24B" w14:textId="7120A054" w:rsidR="00CE4C4C" w:rsidRPr="0008302A" w:rsidRDefault="00CE4C4C" w:rsidP="00CE4C4C">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lastRenderedPageBreak/>
        <w:t>Măsuri de supraveghere, urmărie a comportării, expertize, intervenții de consolidare, reabilitare și întreținere a cursurilor de apă și mentenanța lucrărilor hidrotehnice cu rol de apărare (cod 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13) – au fost propuse 13 măsuri dintre care 9 sunt finalizate iar celelalte 4 măsuri sunt cuprinse în PMRI_2 (2 măsuri finalizate, 1 măsură în derulare și 1 măsură neîncepută ca urmare a lipsei de personal)</w:t>
      </w:r>
      <w:r w:rsidR="009D0714" w:rsidRPr="0008302A">
        <w:rPr>
          <w:rFonts w:cstheme="majorHAnsi"/>
          <w:szCs w:val="20"/>
          <w:shd w:val="clear" w:color="auto" w:fill="FFFFFF"/>
          <w:lang w:val="ro-RO" w:eastAsia="ro-RO"/>
        </w:rPr>
        <w:t>;</w:t>
      </w:r>
    </w:p>
    <w:p w14:paraId="79EAAA14" w14:textId="196FCD38" w:rsidR="00CE4C4C" w:rsidRPr="0008302A" w:rsidRDefault="00CE4C4C" w:rsidP="00CE4C4C">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t>Măsuri de adaptare a construcțiilor, infrastructurii și structurilor de apărare existente la condișiile schimbărilor climatice (RO_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14) – au fost propuse 5 măsuri dintre care 1 măsură este finalizată, iar celelalte 4 măsuri sunt propuse și în PMRI_2 (3 măsuri nedemarate ca urmare a lipsei de finanțare și 1 măsură aflată în derulare)</w:t>
      </w:r>
      <w:r w:rsidR="009D0714" w:rsidRPr="0008302A">
        <w:rPr>
          <w:rFonts w:cstheme="majorHAnsi"/>
          <w:szCs w:val="20"/>
          <w:shd w:val="clear" w:color="auto" w:fill="FFFFFF"/>
          <w:lang w:val="ro-RO" w:eastAsia="ro-RO"/>
        </w:rPr>
        <w:t>;</w:t>
      </w:r>
    </w:p>
    <w:p w14:paraId="3A8BC25E" w14:textId="762C920F" w:rsidR="00CE4C4C" w:rsidRPr="0008302A" w:rsidRDefault="00CE4C4C" w:rsidP="00CE4C4C">
      <w:pPr>
        <w:pStyle w:val="ListParagraph"/>
        <w:numPr>
          <w:ilvl w:val="0"/>
          <w:numId w:val="5"/>
        </w:numPr>
        <w:contextualSpacing w:val="0"/>
        <w:jc w:val="both"/>
        <w:rPr>
          <w:rFonts w:cstheme="majorHAnsi"/>
          <w:szCs w:val="20"/>
          <w:shd w:val="clear" w:color="auto" w:fill="FFFFFF"/>
          <w:lang w:val="ro-RO" w:eastAsia="ro-RO"/>
        </w:rPr>
      </w:pPr>
      <w:r w:rsidRPr="0008302A">
        <w:rPr>
          <w:rFonts w:cstheme="majorHAnsi"/>
          <w:szCs w:val="20"/>
          <w:shd w:val="clear" w:color="auto" w:fill="FFFFFF"/>
          <w:lang w:val="ro-RO" w:eastAsia="ro-RO"/>
        </w:rPr>
        <w:t xml:space="preserve">Măsuri </w:t>
      </w:r>
      <w:r w:rsidR="00667A77" w:rsidRPr="0008302A">
        <w:rPr>
          <w:rFonts w:cstheme="majorHAnsi"/>
          <w:szCs w:val="20"/>
          <w:shd w:val="clear" w:color="auto" w:fill="FFFFFF"/>
          <w:lang w:val="ro-RO" w:eastAsia="ro-RO"/>
        </w:rPr>
        <w:t xml:space="preserve">privind monitorizarea, prognoza și avertizarea inundaƫiilor </w:t>
      </w:r>
      <w:r w:rsidRPr="0008302A">
        <w:rPr>
          <w:rFonts w:cstheme="majorHAnsi"/>
          <w:szCs w:val="20"/>
          <w:shd w:val="clear" w:color="auto" w:fill="FFFFFF"/>
          <w:lang w:val="ro-RO" w:eastAsia="ro-RO"/>
        </w:rPr>
        <w:t>(RO_</w:t>
      </w:r>
      <w:r w:rsidR="00667A77" w:rsidRPr="0008302A">
        <w:rPr>
          <w:rFonts w:cstheme="majorHAnsi"/>
          <w:szCs w:val="20"/>
          <w:shd w:val="clear" w:color="auto" w:fill="FFFFFF"/>
          <w:lang w:val="ro-RO" w:eastAsia="ro-RO"/>
        </w:rPr>
        <w:t>M</w:t>
      </w:r>
      <w:r w:rsidRPr="0008302A">
        <w:rPr>
          <w:rFonts w:cstheme="majorHAnsi"/>
          <w:szCs w:val="20"/>
          <w:shd w:val="clear" w:color="auto" w:fill="FFFFFF"/>
          <w:lang w:val="ro-RO" w:eastAsia="ro-RO"/>
        </w:rPr>
        <w:t xml:space="preserve">17)- cele 2 măsuri propuse în PMRI_1 fac parte și din programul de măsuri ale PMRI_2, 1 măsură fiind în derulare iar celalalată măsură </w:t>
      </w:r>
      <w:r w:rsidR="00805FF3" w:rsidRPr="0008302A">
        <w:rPr>
          <w:rFonts w:cstheme="majorHAnsi"/>
          <w:szCs w:val="20"/>
          <w:shd w:val="clear" w:color="auto" w:fill="FFFFFF"/>
          <w:lang w:val="ro-RO" w:eastAsia="ro-RO"/>
        </w:rPr>
        <w:t>ned</w:t>
      </w:r>
      <w:r w:rsidRPr="0008302A">
        <w:rPr>
          <w:rFonts w:cstheme="majorHAnsi"/>
          <w:szCs w:val="20"/>
          <w:shd w:val="clear" w:color="auto" w:fill="FFFFFF"/>
          <w:lang w:val="ro-RO" w:eastAsia="ro-RO"/>
        </w:rPr>
        <w:t>emartă și propusă pentru finanțare PNRR</w:t>
      </w:r>
      <w:r w:rsidR="009D0714" w:rsidRPr="0008302A">
        <w:rPr>
          <w:rFonts w:cstheme="majorHAnsi"/>
          <w:szCs w:val="20"/>
          <w:shd w:val="clear" w:color="auto" w:fill="FFFFFF"/>
          <w:lang w:val="ro-RO" w:eastAsia="ro-RO"/>
        </w:rPr>
        <w:t>.</w:t>
      </w:r>
    </w:p>
    <w:p w14:paraId="4FD0613A" w14:textId="082ED3D4" w:rsidR="00B22243" w:rsidRPr="0008302A" w:rsidRDefault="00B22243" w:rsidP="00316B89">
      <w:pPr>
        <w:suppressAutoHyphens w:val="0"/>
        <w:rPr>
          <w:lang w:val="ro-RO"/>
        </w:rPr>
      </w:pPr>
      <w:r w:rsidRPr="0008302A">
        <w:rPr>
          <w:lang w:val="ro-RO"/>
        </w:rPr>
        <w:br w:type="page"/>
      </w:r>
    </w:p>
    <w:p w14:paraId="078112C2" w14:textId="1D4A5D4E" w:rsidR="00B22243" w:rsidRPr="0008302A" w:rsidRDefault="00B22243" w:rsidP="00316B89">
      <w:pPr>
        <w:pStyle w:val="Heading1"/>
        <w:spacing w:before="360" w:after="360"/>
        <w:rPr>
          <w:lang w:val="ro-RO"/>
        </w:rPr>
      </w:pPr>
      <w:bookmarkStart w:id="195" w:name="_Toc136418506"/>
      <w:r w:rsidRPr="0008302A">
        <w:rPr>
          <w:lang w:val="ro-RO"/>
        </w:rPr>
        <w:lastRenderedPageBreak/>
        <w:t xml:space="preserve">4. Ciclul II – Obiectivele de </w:t>
      </w:r>
      <w:r w:rsidR="005413FB" w:rsidRPr="0008302A">
        <w:rPr>
          <w:lang w:val="ro-RO"/>
        </w:rPr>
        <w:t>m</w:t>
      </w:r>
      <w:r w:rsidRPr="0008302A">
        <w:rPr>
          <w:lang w:val="ro-RO"/>
        </w:rPr>
        <w:t xml:space="preserve">anagement al </w:t>
      </w:r>
      <w:r w:rsidR="005413FB" w:rsidRPr="0008302A">
        <w:rPr>
          <w:lang w:val="ro-RO"/>
        </w:rPr>
        <w:t>r</w:t>
      </w:r>
      <w:r w:rsidRPr="0008302A">
        <w:rPr>
          <w:lang w:val="ro-RO"/>
        </w:rPr>
        <w:t xml:space="preserve">iscului la </w:t>
      </w:r>
      <w:r w:rsidR="005413FB" w:rsidRPr="0008302A">
        <w:rPr>
          <w:lang w:val="ro-RO"/>
        </w:rPr>
        <w:t>i</w:t>
      </w:r>
      <w:r w:rsidRPr="0008302A">
        <w:rPr>
          <w:lang w:val="ro-RO"/>
        </w:rPr>
        <w:t>nundații</w:t>
      </w:r>
      <w:bookmarkEnd w:id="195"/>
      <w:r w:rsidRPr="0008302A">
        <w:rPr>
          <w:lang w:val="ro-RO"/>
        </w:rPr>
        <w:t xml:space="preserve"> </w:t>
      </w:r>
    </w:p>
    <w:p w14:paraId="75C3FA5D" w14:textId="501EA024" w:rsidR="00B22243" w:rsidRPr="0008302A" w:rsidRDefault="00B22243" w:rsidP="00316B89">
      <w:pPr>
        <w:pStyle w:val="Heading2"/>
        <w:spacing w:before="360" w:after="360"/>
        <w:rPr>
          <w:lang w:val="ro-RO"/>
        </w:rPr>
      </w:pPr>
      <w:bookmarkStart w:id="196" w:name="_Toc136418507"/>
      <w:r w:rsidRPr="0008302A">
        <w:rPr>
          <w:lang w:val="ro-RO"/>
        </w:rPr>
        <w:t>4.1 Descrierea obiectivelor</w:t>
      </w:r>
      <w:r w:rsidR="001B0983" w:rsidRPr="0008302A">
        <w:rPr>
          <w:lang w:val="ro-RO"/>
        </w:rPr>
        <w:t xml:space="preserve"> de management al riscului la inundații</w:t>
      </w:r>
      <w:bookmarkEnd w:id="196"/>
    </w:p>
    <w:p w14:paraId="27BEBFC2" w14:textId="112590E9" w:rsidR="001846DD" w:rsidRPr="0008302A" w:rsidRDefault="001846DD" w:rsidP="001846DD">
      <w:pPr>
        <w:jc w:val="both"/>
        <w:rPr>
          <w:rFonts w:cstheme="minorHAnsi"/>
          <w:lang w:val="ro-RO"/>
        </w:rPr>
      </w:pPr>
      <w:r w:rsidRPr="0008302A">
        <w:rPr>
          <w:rFonts w:cstheme="minorHAnsi"/>
          <w:lang w:val="ro-RO"/>
        </w:rPr>
        <w:t>Pentru procesul de realizare a hărților de hazard și de risc la inundații, precum și a planurilor de management al riscului la inundații pentru toate cele 12 unități de management și de elaborare a Programelor de Măsuri, în mod special, este importantă existența unor obiective clare. Conform cerințelor stipulate în articolul 7.2 din Directiva Inundații și având în vedere obiectivele aferente PMRI din cadrul primului ciclu de implementare, România a conceput o serie complexă de obiective pentru PMRI2.</w:t>
      </w:r>
    </w:p>
    <w:p w14:paraId="2F05CFE7" w14:textId="36DD929B" w:rsidR="00E93956" w:rsidRPr="0008302A" w:rsidRDefault="001846DD" w:rsidP="00C66531">
      <w:pPr>
        <w:jc w:val="both"/>
        <w:rPr>
          <w:lang w:val="ro-RO"/>
        </w:rPr>
        <w:sectPr w:rsidR="00E93956" w:rsidRPr="0008302A" w:rsidSect="00F87EDE">
          <w:pgSz w:w="11906" w:h="16838" w:code="9"/>
          <w:pgMar w:top="1080" w:right="1080" w:bottom="1440" w:left="1080" w:header="720" w:footer="720" w:gutter="0"/>
          <w:cols w:space="720"/>
          <w:titlePg/>
          <w:docGrid w:linePitch="272"/>
        </w:sectPr>
      </w:pPr>
      <w:r w:rsidRPr="0008302A">
        <w:rPr>
          <w:rFonts w:cstheme="minorHAnsi"/>
          <w:lang w:val="ro-RO"/>
        </w:rPr>
        <w:t xml:space="preserve">Prin corelare cu aceste noi obiective, s-a realizat definirea misiunii pentru a oferi îndrumare generală, descrie contextul aferent și stabili ambițiile generale pentru elaborarea PMRI2. </w:t>
      </w:r>
      <w:r w:rsidRPr="0008302A">
        <w:rPr>
          <w:lang w:val="ro-RO"/>
        </w:rPr>
        <w:t>Obiectivele agreate prezintă contextul general al PMRI2, precum și programele de măsuri aferente.</w:t>
      </w:r>
      <w:r w:rsidR="00C66531" w:rsidRPr="0008302A">
        <w:rPr>
          <w:lang w:val="ro-RO"/>
        </w:rPr>
        <w:t xml:space="preserve">. </w:t>
      </w:r>
    </w:p>
    <w:p w14:paraId="6688E4C3" w14:textId="4BAFA4FF" w:rsidR="001846DD" w:rsidRPr="0008302A" w:rsidRDefault="001846DD" w:rsidP="00E93956">
      <w:pPr>
        <w:spacing w:after="0"/>
        <w:jc w:val="both"/>
        <w:rPr>
          <w:lang w:val="ro-RO"/>
        </w:rPr>
      </w:pPr>
      <w:r w:rsidRPr="0008302A">
        <w:rPr>
          <w:noProof/>
          <w:lang w:val="ro-RO"/>
        </w:rPr>
        <w:lastRenderedPageBreak/>
        <mc:AlternateContent>
          <mc:Choice Requires="wps">
            <w:drawing>
              <wp:inline distT="0" distB="0" distL="0" distR="0" wp14:anchorId="2C5997D0" wp14:editId="6E469688">
                <wp:extent cx="6188710" cy="8075221"/>
                <wp:effectExtent l="0" t="0" r="21590" b="2159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8075221"/>
                        </a:xfrm>
                        <a:prstGeom prst="rect">
                          <a:avLst/>
                        </a:prstGeom>
                        <a:solidFill>
                          <a:srgbClr val="FFFFFF"/>
                        </a:solidFill>
                        <a:ln w="9525">
                          <a:solidFill>
                            <a:srgbClr val="000000"/>
                          </a:solidFill>
                          <a:miter lim="800000"/>
                          <a:headEnd/>
                          <a:tailEnd/>
                        </a:ln>
                      </wps:spPr>
                      <wps:txbx>
                        <w:txbxContent>
                          <w:p w14:paraId="442DC230" w14:textId="77777777" w:rsidR="001846DD" w:rsidRPr="00CA1E61" w:rsidRDefault="001846DD" w:rsidP="001846DD">
                            <w:pPr>
                              <w:jc w:val="center"/>
                              <w:rPr>
                                <w:b/>
                                <w:bCs/>
                                <w:lang w:val="ro-RO"/>
                              </w:rPr>
                            </w:pPr>
                            <w:r w:rsidRPr="00CA1E61">
                              <w:rPr>
                                <w:b/>
                                <w:bCs/>
                                <w:lang w:val="ro-RO"/>
                              </w:rPr>
                              <w:t xml:space="preserve">Definirea misiunii și obiectivele PMRI2 </w:t>
                            </w:r>
                          </w:p>
                          <w:p w14:paraId="2A7F7B50" w14:textId="77777777" w:rsidR="001846DD" w:rsidRPr="00CA1E61" w:rsidRDefault="001846DD" w:rsidP="001846DD">
                            <w:pPr>
                              <w:rPr>
                                <w:rFonts w:cstheme="minorHAnsi"/>
                                <w:u w:val="single"/>
                                <w:lang w:val="ro-RO"/>
                              </w:rPr>
                            </w:pPr>
                            <w:r w:rsidRPr="00CA1E61">
                              <w:rPr>
                                <w:rFonts w:cstheme="minorHAnsi"/>
                                <w:u w:val="single"/>
                                <w:lang w:val="ro-RO"/>
                              </w:rPr>
                              <w:t xml:space="preserve">Definirea misiunii: </w:t>
                            </w:r>
                          </w:p>
                          <w:p w14:paraId="77AA77A9" w14:textId="77777777" w:rsidR="001846DD" w:rsidRPr="00CA1E61" w:rsidRDefault="001846DD" w:rsidP="001846DD">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61BD9929" w14:textId="77777777" w:rsidR="001846DD" w:rsidRPr="00CA1E61" w:rsidRDefault="001846DD" w:rsidP="001846DD">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41A9A305" w14:textId="77777777" w:rsidR="001846DD" w:rsidRPr="00CA1E61" w:rsidRDefault="001846DD" w:rsidP="001846DD">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23DFCA97" w14:textId="77777777" w:rsidR="001846DD" w:rsidRPr="00CA1E61" w:rsidRDefault="001846DD" w:rsidP="001846DD">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5B6BB92D" w14:textId="77777777" w:rsidR="001846DD" w:rsidRPr="00CA1E61" w:rsidRDefault="001846DD" w:rsidP="001846DD">
                            <w:pPr>
                              <w:jc w:val="both"/>
                              <w:rPr>
                                <w:rFonts w:cstheme="minorHAnsi"/>
                                <w:u w:val="single"/>
                                <w:lang w:val="ro-RO"/>
                              </w:rPr>
                            </w:pPr>
                            <w:r w:rsidRPr="00CA1E61">
                              <w:rPr>
                                <w:rFonts w:cstheme="minorHAnsi"/>
                                <w:u w:val="single"/>
                                <w:lang w:val="ro-RO"/>
                              </w:rPr>
                              <w:t>Obiectivele PMRI2:</w:t>
                            </w:r>
                          </w:p>
                          <w:p w14:paraId="4EABE7A3"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Evitarea/Controlul riscurilor asociate inundațiilor. </w:t>
                            </w:r>
                          </w:p>
                          <w:p w14:paraId="33E22E75"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populației.</w:t>
                            </w:r>
                          </w:p>
                          <w:p w14:paraId="071D1AF8"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infrastructurii și activității economice.</w:t>
                            </w:r>
                          </w:p>
                          <w:p w14:paraId="02A0551E"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Reducerea impactului negativ al inundațiilor asupra patrimoniului cultural. </w:t>
                            </w:r>
                          </w:p>
                          <w:p w14:paraId="5BEE1C24"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58BA6C6B"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02DE1F77"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1E69BC80" w14:textId="77777777" w:rsidR="001846DD" w:rsidRPr="00CA1E61" w:rsidRDefault="001846DD" w:rsidP="008F4748">
                            <w:pPr>
                              <w:numPr>
                                <w:ilvl w:val="0"/>
                                <w:numId w:val="23"/>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59712AAE" w14:textId="77777777" w:rsidR="001846DD" w:rsidRPr="00CA1E61" w:rsidRDefault="001846DD" w:rsidP="008F4748">
                            <w:pPr>
                              <w:numPr>
                                <w:ilvl w:val="0"/>
                                <w:numId w:val="23"/>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657F3E2F" w14:textId="77777777" w:rsidR="001846DD" w:rsidRPr="00CA1E61" w:rsidRDefault="001846DD" w:rsidP="001846DD">
                            <w:pPr>
                              <w:rPr>
                                <w:rFonts w:cstheme="minorHAnsi"/>
                                <w:lang w:val="ro-RO"/>
                              </w:rPr>
                            </w:pPr>
                          </w:p>
                        </w:txbxContent>
                      </wps:txbx>
                      <wps:bodyPr rot="0" vert="horz" wrap="square" lIns="91440" tIns="45720" rIns="91440" bIns="45720" anchor="t" anchorCtr="0">
                        <a:noAutofit/>
                      </wps:bodyPr>
                    </wps:wsp>
                  </a:graphicData>
                </a:graphic>
              </wp:inline>
            </w:drawing>
          </mc:Choice>
          <mc:Fallback>
            <w:pict>
              <v:shapetype w14:anchorId="2C5997D0" id="_x0000_t202" coordsize="21600,21600" o:spt="202" path="m,l,21600r21600,l21600,xe">
                <v:stroke joinstyle="miter"/>
                <v:path gradientshapeok="t" o:connecttype="rect"/>
              </v:shapetype>
              <v:shape id="Text Box 2" o:spid="_x0000_s1026" type="#_x0000_t202" style="width:487.3pt;height:63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0cEDwIAACAEAAAOAAAAZHJzL2Uyb0RvYy54bWysU9tuGyEQfa/Uf0C813uRHTurrKPUqatK&#10;6UVK+wEsy3pRgaGAvet+fQfWcay0fanKA5phhsPMmcPN7agVOQjnJZiaFrOcEmE4tNLsavrt6/bN&#10;ihIfmGmZAiNqehSe3q5fv7oZbCVK6EG1whEEMb4abE37EGyVZZ73QjM/AysMBjtwmgV03S5rHRsQ&#10;XauszPOrbADXWgdceI+n91OQrhN+1wkePnedF4GommJtIe0u7U3cs/UNq3aO2V7yUxnsH6rQTBp8&#10;9Ax1zwIjeyd/g9KSO/DQhRkHnUHXSS5SD9hNkb/o5rFnVqRekBxvzzT5/wfLPx0e7RdHwvgWRhxg&#10;asLbB+DfPTGw6ZnZiTvnYOgFa/HhIlKWDdZXp6uRal/5CNIMH6HFIbN9gAQ0dk5HVrBPgug4gOOZ&#10;dDEGwvHwqlitlgWGOMZW+XJRltMbrHq6bp0P7wVoEo2aOpxqgmeHBx9iOax6SomveVCy3UqlkuN2&#10;zUY5cmCogG1aqYMXacqQoabXi3IxMfBXiDytP0FoGVDKSurYRlyTuCJv70ybhBaYVJONJStzIjJy&#10;N7EYxmbExEhoA+0RKXUwSRa/GBo9uJ+UDCjXmvofe+YEJeqDwbFcF/N51Hdy5otliY67jDSXEWY4&#10;QtU0UDKZm5D+RCTMwB2Or5OJ2OdKTrWiDBPfpy8TdX7pp6znj73+BQAA//8DAFBLAwQUAAYACAAA&#10;ACEAJm9osd0AAAAGAQAADwAAAGRycy9kb3ducmV2LnhtbEyPwU7DMBBE70j8g7VIXBB1WqqkDXEq&#10;hASCGxQEVzfeJhH2OthuGv6ehQtcRlrNaOZttZmcFSOG2HtSMJ9lIJAab3pqFby+3F2uQMSkyWjr&#10;CRV8YYRNfXpS6dL4Iz3juE2t4BKKpVbQpTSUUsamQ6fjzA9I7O19cDrxGVppgj5yubNykWW5dLon&#10;Xuj0gLcdNh/bg1OwWj6M7/Hx6umtyfd2nS6K8f4zKHV+Nt1cg0g4pb8w/OAzOtTMtPMHMlFYBfxI&#10;+lX21sUyB7Hj0KKYFyDrSv7Hr78BAAD//wMAUEsBAi0AFAAGAAgAAAAhALaDOJL+AAAA4QEAABMA&#10;AAAAAAAAAAAAAAAAAAAAAFtDb250ZW50X1R5cGVzXS54bWxQSwECLQAUAAYACAAAACEAOP0h/9YA&#10;AACUAQAACwAAAAAAAAAAAAAAAAAvAQAAX3JlbHMvLnJlbHNQSwECLQAUAAYACAAAACEASZdHBA8C&#10;AAAgBAAADgAAAAAAAAAAAAAAAAAuAgAAZHJzL2Uyb0RvYy54bWxQSwECLQAUAAYACAAAACEAJm9o&#10;sd0AAAAGAQAADwAAAAAAAAAAAAAAAABpBAAAZHJzL2Rvd25yZXYueG1sUEsFBgAAAAAEAAQA8wAA&#10;AHMFAAAAAA==&#10;">
                <v:textbox>
                  <w:txbxContent>
                    <w:p w14:paraId="442DC230" w14:textId="77777777" w:rsidR="001846DD" w:rsidRPr="00CA1E61" w:rsidRDefault="001846DD" w:rsidP="001846DD">
                      <w:pPr>
                        <w:jc w:val="center"/>
                        <w:rPr>
                          <w:b/>
                          <w:bCs/>
                          <w:lang w:val="ro-RO"/>
                        </w:rPr>
                      </w:pPr>
                      <w:r w:rsidRPr="00CA1E61">
                        <w:rPr>
                          <w:b/>
                          <w:bCs/>
                          <w:lang w:val="ro-RO"/>
                        </w:rPr>
                        <w:t xml:space="preserve">Definirea misiunii și obiectivele PMRI2 </w:t>
                      </w:r>
                    </w:p>
                    <w:p w14:paraId="2A7F7B50" w14:textId="77777777" w:rsidR="001846DD" w:rsidRPr="00CA1E61" w:rsidRDefault="001846DD" w:rsidP="001846DD">
                      <w:pPr>
                        <w:rPr>
                          <w:rFonts w:cstheme="minorHAnsi"/>
                          <w:u w:val="single"/>
                          <w:lang w:val="ro-RO"/>
                        </w:rPr>
                      </w:pPr>
                      <w:r w:rsidRPr="00CA1E61">
                        <w:rPr>
                          <w:rFonts w:cstheme="minorHAnsi"/>
                          <w:u w:val="single"/>
                          <w:lang w:val="ro-RO"/>
                        </w:rPr>
                        <w:t xml:space="preserve">Definirea misiunii: </w:t>
                      </w:r>
                    </w:p>
                    <w:p w14:paraId="77AA77A9" w14:textId="77777777" w:rsidR="001846DD" w:rsidRPr="00CA1E61" w:rsidRDefault="001846DD" w:rsidP="001846DD">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61BD9929" w14:textId="77777777" w:rsidR="001846DD" w:rsidRPr="00CA1E61" w:rsidRDefault="001846DD" w:rsidP="001846DD">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41A9A305" w14:textId="77777777" w:rsidR="001846DD" w:rsidRPr="00CA1E61" w:rsidRDefault="001846DD" w:rsidP="001846DD">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23DFCA97" w14:textId="77777777" w:rsidR="001846DD" w:rsidRPr="00CA1E61" w:rsidRDefault="001846DD" w:rsidP="001846DD">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5B6BB92D" w14:textId="77777777" w:rsidR="001846DD" w:rsidRPr="00CA1E61" w:rsidRDefault="001846DD" w:rsidP="001846DD">
                      <w:pPr>
                        <w:jc w:val="both"/>
                        <w:rPr>
                          <w:rFonts w:cstheme="minorHAnsi"/>
                          <w:u w:val="single"/>
                          <w:lang w:val="ro-RO"/>
                        </w:rPr>
                      </w:pPr>
                      <w:r w:rsidRPr="00CA1E61">
                        <w:rPr>
                          <w:rFonts w:cstheme="minorHAnsi"/>
                          <w:u w:val="single"/>
                          <w:lang w:val="ro-RO"/>
                        </w:rPr>
                        <w:t>Obiectivele PMRI2:</w:t>
                      </w:r>
                    </w:p>
                    <w:p w14:paraId="4EABE7A3"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Evitarea/Controlul riscurilor asociate inundațiilor. </w:t>
                      </w:r>
                    </w:p>
                    <w:p w14:paraId="33E22E75"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populației.</w:t>
                      </w:r>
                    </w:p>
                    <w:p w14:paraId="071D1AF8"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infrastructurii și activității economice.</w:t>
                      </w:r>
                    </w:p>
                    <w:p w14:paraId="02A0551E"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Reducerea impactului negativ al inundațiilor asupra patrimoniului cultural. </w:t>
                      </w:r>
                    </w:p>
                    <w:p w14:paraId="5BEE1C24"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58BA6C6B"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02DE1F77" w14:textId="77777777" w:rsidR="001846DD" w:rsidRPr="00CA1E61" w:rsidRDefault="001846DD" w:rsidP="008F4748">
                      <w:pPr>
                        <w:numPr>
                          <w:ilvl w:val="0"/>
                          <w:numId w:val="23"/>
                        </w:numPr>
                        <w:suppressAutoHyphens w:val="0"/>
                        <w:autoSpaceDN/>
                        <w:spacing w:before="0" w:after="160" w:line="259" w:lineRule="auto"/>
                        <w:jc w:val="both"/>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1E69BC80" w14:textId="77777777" w:rsidR="001846DD" w:rsidRPr="00CA1E61" w:rsidRDefault="001846DD" w:rsidP="008F4748">
                      <w:pPr>
                        <w:numPr>
                          <w:ilvl w:val="0"/>
                          <w:numId w:val="23"/>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59712AAE" w14:textId="77777777" w:rsidR="001846DD" w:rsidRPr="00CA1E61" w:rsidRDefault="001846DD" w:rsidP="008F4748">
                      <w:pPr>
                        <w:numPr>
                          <w:ilvl w:val="0"/>
                          <w:numId w:val="23"/>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657F3E2F" w14:textId="77777777" w:rsidR="001846DD" w:rsidRPr="00CA1E61" w:rsidRDefault="001846DD" w:rsidP="001846DD">
                      <w:pPr>
                        <w:rPr>
                          <w:rFonts w:cstheme="minorHAnsi"/>
                          <w:lang w:val="ro-RO"/>
                        </w:rPr>
                      </w:pPr>
                    </w:p>
                  </w:txbxContent>
                </v:textbox>
                <w10:anchorlock/>
              </v:shape>
            </w:pict>
          </mc:Fallback>
        </mc:AlternateContent>
      </w:r>
    </w:p>
    <w:p w14:paraId="0001DE3F" w14:textId="77777777" w:rsidR="001846DD" w:rsidRPr="0008302A" w:rsidRDefault="001846DD" w:rsidP="001846DD">
      <w:pPr>
        <w:spacing w:after="0"/>
        <w:jc w:val="both"/>
        <w:rPr>
          <w:rFonts w:cstheme="minorHAnsi"/>
          <w:lang w:val="ro-RO"/>
        </w:rPr>
      </w:pPr>
      <w:r w:rsidRPr="0008302A">
        <w:rPr>
          <w:rFonts w:cstheme="minorHAnsi"/>
          <w:lang w:val="ro-RO"/>
        </w:rPr>
        <w:t>Obiectivele sunt utilizate pentru a contribui la identificarea și evaluarea măsurilor. Pentru elaborarea programelor de măsuri aferente acestui PMRI, măsurile au fost clasificate în trei grupe distincte:</w:t>
      </w:r>
    </w:p>
    <w:p w14:paraId="62B7B6BB" w14:textId="77777777" w:rsidR="001846DD" w:rsidRPr="0008302A" w:rsidRDefault="001846DD" w:rsidP="00074362">
      <w:pPr>
        <w:pStyle w:val="ListParagraph"/>
        <w:numPr>
          <w:ilvl w:val="0"/>
          <w:numId w:val="28"/>
        </w:numPr>
        <w:suppressAutoHyphens w:val="0"/>
        <w:autoSpaceDN/>
        <w:spacing w:before="0" w:after="160" w:line="259" w:lineRule="auto"/>
        <w:ind w:left="360"/>
        <w:jc w:val="both"/>
        <w:textAlignment w:val="auto"/>
        <w:rPr>
          <w:rFonts w:cstheme="minorHAnsi"/>
          <w:lang w:val="ro-RO"/>
        </w:rPr>
      </w:pPr>
      <w:r w:rsidRPr="0008302A">
        <w:rPr>
          <w:rFonts w:cstheme="minorHAnsi"/>
          <w:lang w:val="ro-RO"/>
        </w:rPr>
        <w:t xml:space="preserve"> Măsuri Naționale, și anume măsuri legate de politici, ghiduri, instrumente, precum și activități de consolidare a capacității. </w:t>
      </w:r>
    </w:p>
    <w:p w14:paraId="3CEA0558" w14:textId="783659C8" w:rsidR="001846DD" w:rsidRPr="0008302A" w:rsidRDefault="001846DD" w:rsidP="00074362">
      <w:pPr>
        <w:pStyle w:val="ListParagraph"/>
        <w:numPr>
          <w:ilvl w:val="0"/>
          <w:numId w:val="28"/>
        </w:numPr>
        <w:suppressAutoHyphens w:val="0"/>
        <w:autoSpaceDN/>
        <w:spacing w:before="0" w:after="160" w:line="259" w:lineRule="auto"/>
        <w:ind w:left="360"/>
        <w:jc w:val="both"/>
        <w:textAlignment w:val="auto"/>
        <w:rPr>
          <w:rFonts w:cstheme="minorHAnsi"/>
          <w:lang w:val="ro-RO"/>
        </w:rPr>
      </w:pPr>
      <w:r w:rsidRPr="0008302A">
        <w:rPr>
          <w:rFonts w:cstheme="minorHAnsi"/>
          <w:lang w:val="ro-RO"/>
        </w:rPr>
        <w:lastRenderedPageBreak/>
        <w:t xml:space="preserve">Măsuri de Prevenire și Protecție la nivelul </w:t>
      </w:r>
      <w:r w:rsidR="0004069B">
        <w:rPr>
          <w:rFonts w:cstheme="minorHAnsi"/>
          <w:lang w:val="ro-RO"/>
        </w:rPr>
        <w:t>A.P.S.F.R.</w:t>
      </w:r>
      <w:r w:rsidRPr="0008302A">
        <w:rPr>
          <w:rFonts w:cstheme="minorHAnsi"/>
          <w:lang w:val="ro-RO"/>
        </w:rPr>
        <w:t xml:space="preserve">, și anume măsuri structurale și nestructurale la nivel local. </w:t>
      </w:r>
    </w:p>
    <w:p w14:paraId="78DBC766" w14:textId="77777777" w:rsidR="001846DD" w:rsidRPr="0008302A" w:rsidRDefault="001846DD" w:rsidP="00074362">
      <w:pPr>
        <w:pStyle w:val="ListParagraph"/>
        <w:numPr>
          <w:ilvl w:val="0"/>
          <w:numId w:val="28"/>
        </w:numPr>
        <w:suppressAutoHyphens w:val="0"/>
        <w:autoSpaceDN/>
        <w:spacing w:before="0" w:after="160" w:line="259" w:lineRule="auto"/>
        <w:ind w:left="360"/>
        <w:jc w:val="both"/>
        <w:textAlignment w:val="auto"/>
        <w:rPr>
          <w:rFonts w:cstheme="minorHAnsi"/>
          <w:lang w:val="ro-RO"/>
        </w:rPr>
      </w:pPr>
      <w:r w:rsidRPr="0008302A">
        <w:rPr>
          <w:rFonts w:cstheme="minorHAnsi"/>
          <w:lang w:val="ro-RO"/>
        </w:rPr>
        <w:t xml:space="preserve">Măsuri de Pregătire, inclusiv de răspuns și redresare, și anume măsuri de avertizare timpurie, răspuns, salvare, ajutor și refacere. </w:t>
      </w:r>
    </w:p>
    <w:p w14:paraId="227D8A5E" w14:textId="030DEE74" w:rsidR="001846DD" w:rsidRDefault="001846DD" w:rsidP="001846DD">
      <w:pPr>
        <w:jc w:val="both"/>
        <w:rPr>
          <w:rFonts w:cstheme="minorHAnsi"/>
          <w:lang w:val="ro-RO"/>
        </w:rPr>
      </w:pPr>
      <w:r w:rsidRPr="0008302A">
        <w:rPr>
          <w:rFonts w:cstheme="minorHAnsi"/>
          <w:lang w:val="ro-RO"/>
        </w:rPr>
        <w:t>Analizând aceste obiective, obiectivul 1 este legat clar de Măsurile Naționale, iar obiectivul 6 este corelat în mod cert cu Pachetul de Măsuri de Pregătire. Obiectivele 2 – 5, precum și Obiectivele 7 și 8 sunt legate de Măsurile de Prevenire și Protecție, care trebuie definite la nivelul UoM. Obiectivul 9 se aplică întregului proces de realizare a programului de măsuri.</w:t>
      </w:r>
    </w:p>
    <w:p w14:paraId="363F1887" w14:textId="77777777" w:rsidR="00A3723C" w:rsidRPr="00A3723C" w:rsidRDefault="00A3723C" w:rsidP="00A3723C">
      <w:pPr>
        <w:pStyle w:val="BodyText"/>
        <w:spacing w:before="120" w:after="0"/>
        <w:jc w:val="both"/>
        <w:rPr>
          <w:rFonts w:cstheme="minorHAnsi"/>
          <w:lang w:val="ro-RO"/>
        </w:rPr>
      </w:pPr>
      <w:r w:rsidRPr="00A3723C">
        <w:rPr>
          <w:rFonts w:cstheme="minorHAnsi"/>
          <w:lang w:val="ro-RO"/>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4799BE67" w14:textId="77777777" w:rsidR="00EA0EDA" w:rsidRPr="00683701" w:rsidRDefault="00EA0EDA" w:rsidP="00EA0EDA">
      <w:pPr>
        <w:jc w:val="both"/>
        <w:rPr>
          <w:lang w:val="ro-RO"/>
        </w:rPr>
      </w:pPr>
      <w:r w:rsidRPr="00683701">
        <w:rPr>
          <w:lang w:val="ro-RO"/>
        </w:rPr>
        <w:t>Ghidurile de bune practici agricole din domeniu recomandă să adopte tehnici de agricultură regenerativă și să utilizeze pajiști permanente. Pășunatul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măsuri sunt implementate orizontal prin promovarea acestora cu sprijinul Ministerului Agriculturii și Dezvoltarii Rurale la nivel local.</w:t>
      </w:r>
    </w:p>
    <w:p w14:paraId="72E5B1D9" w14:textId="77777777" w:rsidR="00A3723C" w:rsidRPr="00A3723C" w:rsidRDefault="00A3723C" w:rsidP="00A3723C">
      <w:pPr>
        <w:jc w:val="both"/>
        <w:rPr>
          <w:rFonts w:cstheme="minorHAnsi"/>
          <w:lang w:val="ro-RO"/>
        </w:rPr>
      </w:pPr>
      <w:r w:rsidRPr="00A3723C">
        <w:rPr>
          <w:rFonts w:cstheme="minorHAnsi"/>
          <w:lang w:val="ro-RO"/>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45320ACB" w14:textId="217318EE" w:rsidR="001846DD" w:rsidRPr="0008302A" w:rsidRDefault="001846DD" w:rsidP="001846DD">
      <w:pPr>
        <w:jc w:val="both"/>
        <w:rPr>
          <w:rFonts w:cstheme="minorHAnsi"/>
          <w:lang w:val="ro-RO"/>
        </w:rPr>
      </w:pPr>
      <w:r w:rsidRPr="0008302A">
        <w:rPr>
          <w:rFonts w:cstheme="minorHAnsi"/>
          <w:lang w:val="ro-RO"/>
        </w:rPr>
        <w:t>Pentru descrierea suplimentară a obiective</w:t>
      </w:r>
      <w:r w:rsidR="00A3723C">
        <w:rPr>
          <w:rFonts w:cstheme="minorHAnsi"/>
          <w:lang w:val="ro-RO"/>
        </w:rPr>
        <w:t>lor PMRI</w:t>
      </w:r>
      <w:r w:rsidRPr="0008302A">
        <w:rPr>
          <w:rFonts w:cstheme="minorHAnsi"/>
          <w:lang w:val="ro-RO"/>
        </w:rPr>
        <w:t>, au fost definite criterii, precum și indicatori pentru fiecare dintre obiectivele respective. Acestea permit corelarea directă a fiecărei măsuri specifice cu un obiectiv și de asemenea determinarea contribuției măsurii la atingerea obiectivului. În Capitolul 5.5 ‘Descrierea corelării măsurilor propuse cu obiectivele’ este oferită o explicație detaliată în acest sens.</w:t>
      </w:r>
    </w:p>
    <w:p w14:paraId="22122AB0" w14:textId="43D54B52" w:rsidR="00B22243" w:rsidRPr="0008302A" w:rsidRDefault="00B22243" w:rsidP="00316B89">
      <w:pPr>
        <w:pStyle w:val="Heading2"/>
        <w:spacing w:before="360" w:after="360"/>
        <w:rPr>
          <w:lang w:val="ro-RO"/>
        </w:rPr>
      </w:pPr>
      <w:bookmarkStart w:id="197" w:name="_Toc136418508"/>
      <w:r w:rsidRPr="0008302A">
        <w:rPr>
          <w:lang w:val="ro-RO"/>
        </w:rPr>
        <w:t>4.2 Procesul de elaborare a obiectivelor</w:t>
      </w:r>
      <w:r w:rsidR="001B0983" w:rsidRPr="0008302A">
        <w:rPr>
          <w:lang w:val="ro-RO"/>
        </w:rPr>
        <w:t xml:space="preserve"> de management al riscului la inundații</w:t>
      </w:r>
      <w:bookmarkEnd w:id="197"/>
    </w:p>
    <w:p w14:paraId="59A76E86" w14:textId="09C2E330" w:rsidR="001846DD" w:rsidRPr="0008302A" w:rsidRDefault="001846DD" w:rsidP="001846DD">
      <w:pPr>
        <w:jc w:val="both"/>
        <w:rPr>
          <w:rFonts w:cstheme="minorHAnsi"/>
          <w:lang w:val="ro-RO"/>
        </w:rPr>
      </w:pPr>
      <w:r w:rsidRPr="0008302A">
        <w:rPr>
          <w:rFonts w:cstheme="minorHAnsi"/>
          <w:lang w:val="ro-RO"/>
        </w:rPr>
        <w:t>Ca urmare a evaluării obiectivelor PMRI din cadrul primului ciclu de implementare și a modului în care acestea au fost utilizate pentru elaborarea Programelor de Măsuri, s-a agreat conceperea unui noi set de obiective pentru PMRI2. În baza obiectivelor Strategiei Naționale de Management al Riscului la Inundații pe termen lung (HG nr. 846-2010), a obiectivelor P</w:t>
      </w:r>
      <w:r w:rsidR="00011F9C" w:rsidRPr="0008302A">
        <w:rPr>
          <w:rFonts w:cstheme="minorHAnsi"/>
          <w:lang w:val="ro-RO"/>
        </w:rPr>
        <w:t>.</w:t>
      </w:r>
      <w:r w:rsidRPr="0008302A">
        <w:rPr>
          <w:rFonts w:cstheme="minorHAnsi"/>
          <w:lang w:val="ro-RO"/>
        </w:rPr>
        <w:t>M</w:t>
      </w:r>
      <w:r w:rsidR="00011F9C" w:rsidRPr="0008302A">
        <w:rPr>
          <w:rFonts w:cstheme="minorHAnsi"/>
          <w:lang w:val="ro-RO"/>
        </w:rPr>
        <w:t>.</w:t>
      </w:r>
      <w:r w:rsidRPr="0008302A">
        <w:rPr>
          <w:rFonts w:cstheme="minorHAnsi"/>
          <w:lang w:val="ro-RO"/>
        </w:rPr>
        <w:t>R</w:t>
      </w:r>
      <w:r w:rsidR="00011F9C" w:rsidRPr="0008302A">
        <w:rPr>
          <w:rFonts w:cstheme="minorHAnsi"/>
          <w:lang w:val="ro-RO"/>
        </w:rPr>
        <w:t>.</w:t>
      </w:r>
      <w:r w:rsidRPr="0008302A">
        <w:rPr>
          <w:rFonts w:cstheme="minorHAnsi"/>
          <w:lang w:val="ro-RO"/>
        </w:rPr>
        <w:t>I</w:t>
      </w:r>
      <w:r w:rsidR="00011F9C" w:rsidRPr="0008302A">
        <w:rPr>
          <w:rFonts w:cstheme="minorHAnsi"/>
          <w:lang w:val="ro-RO"/>
        </w:rPr>
        <w:t>.</w:t>
      </w:r>
      <w:r w:rsidRPr="0008302A">
        <w:rPr>
          <w:rFonts w:cstheme="minorHAnsi"/>
          <w:lang w:val="ro-RO"/>
        </w:rPr>
        <w:t xml:space="preserve"> de la nivel internațional pentru fluviul Dunărea, precum și în baza bunelor practici din alte state membre</w:t>
      </w:r>
      <w:r w:rsidR="00FF2807" w:rsidRPr="0008302A">
        <w:rPr>
          <w:rFonts w:cstheme="minorHAnsi"/>
          <w:lang w:val="ro-RO"/>
        </w:rPr>
        <w:t xml:space="preserve"> ale</w:t>
      </w:r>
      <w:r w:rsidRPr="0008302A">
        <w:rPr>
          <w:rFonts w:cstheme="minorHAnsi"/>
          <w:lang w:val="ro-RO"/>
        </w:rPr>
        <w:t xml:space="preserve"> U</w:t>
      </w:r>
      <w:r w:rsidR="00FF2807" w:rsidRPr="0008302A">
        <w:rPr>
          <w:rFonts w:cstheme="minorHAnsi"/>
          <w:lang w:val="ro-RO"/>
        </w:rPr>
        <w:t xml:space="preserve">niunii </w:t>
      </w:r>
      <w:r w:rsidRPr="0008302A">
        <w:rPr>
          <w:rFonts w:cstheme="minorHAnsi"/>
          <w:lang w:val="ro-RO"/>
        </w:rPr>
        <w:t>E</w:t>
      </w:r>
      <w:r w:rsidR="00FF2807" w:rsidRPr="0008302A">
        <w:rPr>
          <w:rFonts w:cstheme="minorHAnsi"/>
          <w:lang w:val="ro-RO"/>
        </w:rPr>
        <w:t>uropene</w:t>
      </w:r>
      <w:r w:rsidRPr="0008302A">
        <w:rPr>
          <w:rFonts w:cstheme="minorHAnsi"/>
          <w:lang w:val="ro-RO"/>
        </w:rPr>
        <w:t>, a fost elaborată o primă propunere pentru eventuale obiective în luna noiembrie 2020.</w:t>
      </w:r>
      <w:r w:rsidR="00FF2807" w:rsidRPr="0008302A">
        <w:rPr>
          <w:rFonts w:cstheme="minorHAnsi"/>
          <w:lang w:val="ro-RO"/>
        </w:rPr>
        <w:t xml:space="preserve"> În </w:t>
      </w:r>
      <w:r w:rsidR="00FF2807" w:rsidRPr="0008302A">
        <w:rPr>
          <w:rFonts w:cstheme="minorHAnsi"/>
          <w:i/>
          <w:iCs/>
          <w:lang w:val="ro-RO"/>
        </w:rPr>
        <w:t xml:space="preserve">figura 17 </w:t>
      </w:r>
      <w:r w:rsidR="00500CEB" w:rsidRPr="0008302A">
        <w:rPr>
          <w:rFonts w:cstheme="minorHAnsi"/>
          <w:lang w:val="ro-RO"/>
        </w:rPr>
        <w:t>este redat procesul de stabilire a obiectivelor de management al riscului la inundații.</w:t>
      </w:r>
    </w:p>
    <w:p w14:paraId="334C83BC" w14:textId="36987157" w:rsidR="00374A28" w:rsidRPr="0008302A" w:rsidRDefault="001846DD" w:rsidP="00374A28">
      <w:pPr>
        <w:jc w:val="center"/>
        <w:rPr>
          <w:lang w:val="ro-RO"/>
        </w:rPr>
      </w:pPr>
      <w:r w:rsidRPr="0008302A">
        <w:rPr>
          <w:noProof/>
          <w:lang w:val="ro-RO"/>
        </w:rPr>
        <w:lastRenderedPageBreak/>
        <w:drawing>
          <wp:inline distT="0" distB="0" distL="0" distR="0" wp14:anchorId="2A1D90D9" wp14:editId="4F589BB0">
            <wp:extent cx="4650852" cy="407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54605" cy="4079990"/>
                    </a:xfrm>
                    <a:prstGeom prst="rect">
                      <a:avLst/>
                    </a:prstGeom>
                    <a:noFill/>
                  </pic:spPr>
                </pic:pic>
              </a:graphicData>
            </a:graphic>
          </wp:inline>
        </w:drawing>
      </w:r>
    </w:p>
    <w:p w14:paraId="2D177435" w14:textId="7F31D7E7" w:rsidR="00124CC2" w:rsidRPr="0008302A" w:rsidRDefault="00124CC2" w:rsidP="00124CC2">
      <w:pPr>
        <w:jc w:val="center"/>
        <w:rPr>
          <w:i/>
          <w:iCs/>
          <w:lang w:val="ro-RO"/>
        </w:rPr>
      </w:pPr>
      <w:r w:rsidRPr="0008302A">
        <w:rPr>
          <w:i/>
          <w:iCs/>
          <w:lang w:val="ro-RO"/>
        </w:rPr>
        <w:t xml:space="preserve">Figura </w:t>
      </w:r>
      <w:r w:rsidR="00E33343" w:rsidRPr="0008302A">
        <w:rPr>
          <w:i/>
          <w:iCs/>
          <w:lang w:val="ro-RO"/>
        </w:rPr>
        <w:t>17.</w:t>
      </w:r>
      <w:r w:rsidRPr="0008302A">
        <w:rPr>
          <w:i/>
          <w:iCs/>
          <w:lang w:val="ro-RO"/>
        </w:rPr>
        <w:t xml:space="preserve"> Procesul de stabilire a obiectivelor</w:t>
      </w:r>
    </w:p>
    <w:p w14:paraId="2ADC4FEC" w14:textId="77777777" w:rsidR="001846DD" w:rsidRPr="0008302A" w:rsidRDefault="001846DD" w:rsidP="001846DD">
      <w:pPr>
        <w:jc w:val="both"/>
        <w:rPr>
          <w:rFonts w:cstheme="minorHAnsi"/>
          <w:lang w:val="ro-RO"/>
        </w:rPr>
      </w:pPr>
      <w:r w:rsidRPr="0008302A">
        <w:rPr>
          <w:rFonts w:cstheme="minorHAnsi"/>
          <w:lang w:val="ro-RO"/>
        </w:rPr>
        <w:t>Definirea obiectivelor propuse și a misiunii a fost ulterior prezentată și discutată în cadrul reuniunii Grupului Tehnic Consultativ (TAG) al Proiectului “Asistență Tehnică pentru Elaborarea Planurilor de Management al Riscului la Inundații”. TAG este alcătuit din diverse părți interesate, pornind de la Ministere și agenții guvernamentale din diferite sectoare, Administrațiile Bazinale de Apă și până la reprezentanți ai mediului academic. Ca urmare a acestei prime runde de consultări, obiectivele au fost modificate într-o mică măsură.</w:t>
      </w:r>
    </w:p>
    <w:p w14:paraId="60F2E900" w14:textId="77777777" w:rsidR="001846DD" w:rsidRPr="0008302A" w:rsidRDefault="001846DD" w:rsidP="001846DD">
      <w:pPr>
        <w:jc w:val="both"/>
        <w:rPr>
          <w:lang w:val="ro-RO"/>
        </w:rPr>
      </w:pPr>
      <w:r w:rsidRPr="0008302A">
        <w:rPr>
          <w:lang w:val="ro-RO"/>
        </w:rPr>
        <w:t xml:space="preserve">Ulterior, în luna martie 2021, a fost întocmită o Notă privind Instrucțiunile Tehnice cu privire la modul de utilizare a acestor noi obiective în vederea elaborării și alinierii Programelor de Măsuri (PM). Aceasta a oferit explicații cu privire la modul în care obiectivele aferente PMRI2 contribuie la identificarea măsurilor și stabilirea criteriilor și indicatorilor ce vor fi utilizați la evaluarea și prioritizarea măsurilor, precum și în scopuri de monitorizare în procesul de implementare. Nota privind Instrucțiunile Tehnice, precum și criteriile și indicatorii propuși au fost ulterior discutate și agreate cu toate Administrațiile Bazinale de Apă. </w:t>
      </w:r>
    </w:p>
    <w:p w14:paraId="21A183D5" w14:textId="4D046CDC" w:rsidR="00B22243" w:rsidRPr="0008302A" w:rsidRDefault="001846DD" w:rsidP="001846DD">
      <w:pPr>
        <w:jc w:val="both"/>
        <w:rPr>
          <w:lang w:val="ro-RO"/>
        </w:rPr>
      </w:pPr>
      <w:r w:rsidRPr="0008302A">
        <w:rPr>
          <w:lang w:val="ro-RO"/>
        </w:rPr>
        <w:t>Noul set de obiective, corelat cu nota privind instrucțiunile, a fost ulterior utilizat la elaborarea Programelor de Măsuri, după cum va fi explicat ulterior în următorul capitol, acesta reprezentând de asemenea baza pentru monitorizarea și evaluarea progresului înregistrat în timpul implementării noilor PMRI.</w:t>
      </w:r>
      <w:r w:rsidR="00B22243" w:rsidRPr="0008302A">
        <w:rPr>
          <w:lang w:val="ro-RO"/>
        </w:rPr>
        <w:br w:type="page"/>
      </w:r>
    </w:p>
    <w:p w14:paraId="7C1BC734" w14:textId="6D253C35" w:rsidR="00B22243" w:rsidRPr="0008302A" w:rsidRDefault="00F7207F" w:rsidP="00316B89">
      <w:pPr>
        <w:pStyle w:val="Heading1"/>
        <w:spacing w:before="360" w:after="360"/>
        <w:rPr>
          <w:lang w:val="ro-RO"/>
        </w:rPr>
      </w:pPr>
      <w:bookmarkStart w:id="198" w:name="_Toc136418509"/>
      <w:r w:rsidRPr="0008302A">
        <w:rPr>
          <w:lang w:val="ro-RO"/>
        </w:rPr>
        <w:lastRenderedPageBreak/>
        <w:t xml:space="preserve">5. Ciclul II – Programul de </w:t>
      </w:r>
      <w:r w:rsidR="001A2964" w:rsidRPr="0008302A">
        <w:rPr>
          <w:lang w:val="ro-RO"/>
        </w:rPr>
        <w:t>m</w:t>
      </w:r>
      <w:r w:rsidRPr="0008302A">
        <w:rPr>
          <w:lang w:val="ro-RO"/>
        </w:rPr>
        <w:t>ăsuri</w:t>
      </w:r>
      <w:bookmarkEnd w:id="198"/>
      <w:r w:rsidRPr="0008302A">
        <w:rPr>
          <w:lang w:val="ro-RO"/>
        </w:rPr>
        <w:t xml:space="preserve"> </w:t>
      </w:r>
    </w:p>
    <w:p w14:paraId="7461B8D6" w14:textId="43083363" w:rsidR="00F7207F" w:rsidRPr="0008302A" w:rsidRDefault="00F7207F" w:rsidP="00316B89">
      <w:pPr>
        <w:pStyle w:val="Heading2"/>
        <w:spacing w:before="360" w:after="360"/>
        <w:rPr>
          <w:lang w:val="ro-RO"/>
        </w:rPr>
      </w:pPr>
      <w:bookmarkStart w:id="199" w:name="_Toc136418510"/>
      <w:r w:rsidRPr="0008302A">
        <w:rPr>
          <w:lang w:val="ro-RO"/>
        </w:rPr>
        <w:t xml:space="preserve">5.1 Cadrul metodologic </w:t>
      </w:r>
      <w:r w:rsidR="001846DD" w:rsidRPr="0008302A">
        <w:rPr>
          <w:lang w:val="ro-RO"/>
        </w:rPr>
        <w:t>general</w:t>
      </w:r>
      <w:bookmarkEnd w:id="199"/>
    </w:p>
    <w:p w14:paraId="60ED8FCE" w14:textId="6D4D648D" w:rsidR="00415786" w:rsidRPr="0008302A" w:rsidRDefault="00415786" w:rsidP="003F7FB2">
      <w:pPr>
        <w:pStyle w:val="Heading3"/>
        <w:spacing w:before="360" w:after="360"/>
        <w:rPr>
          <w:lang w:val="ro-RO"/>
        </w:rPr>
      </w:pPr>
      <w:bookmarkStart w:id="200" w:name="_Toc136418511"/>
      <w:r w:rsidRPr="0008302A">
        <w:rPr>
          <w:lang w:val="ro-RO"/>
        </w:rPr>
        <w:t>5.1.1 Prezentare generală</w:t>
      </w:r>
      <w:bookmarkEnd w:id="200"/>
    </w:p>
    <w:p w14:paraId="0C454BA4" w14:textId="77777777" w:rsidR="001846DD" w:rsidRPr="0008302A" w:rsidRDefault="001846DD" w:rsidP="001846DD">
      <w:pPr>
        <w:spacing w:after="0"/>
        <w:jc w:val="both"/>
        <w:rPr>
          <w:rFonts w:cstheme="majorHAnsi"/>
          <w:lang w:val="ro-RO"/>
        </w:rPr>
      </w:pPr>
      <w:r w:rsidRPr="0008302A">
        <w:rPr>
          <w:rFonts w:cstheme="majorHAnsi"/>
          <w:lang w:val="ro-RO"/>
        </w:rPr>
        <w:t xml:space="preserve">Pentru respectarea obiectivelor României cu privire la managementul riscului la inundații, după cum este prezentat în Capitolul 4, a fost elaborat un program de măsuri complex. Acest program face distincția între trei categorii diferite de măsuri. Acestea sunt următoarele: </w:t>
      </w:r>
    </w:p>
    <w:p w14:paraId="59737B30" w14:textId="77777777" w:rsidR="001846DD" w:rsidRPr="0008302A" w:rsidRDefault="001846DD" w:rsidP="00074362">
      <w:pPr>
        <w:numPr>
          <w:ilvl w:val="0"/>
          <w:numId w:val="29"/>
        </w:numPr>
        <w:suppressAutoHyphens w:val="0"/>
        <w:autoSpaceDN/>
        <w:spacing w:before="0" w:after="0"/>
        <w:jc w:val="both"/>
        <w:textAlignment w:val="auto"/>
        <w:rPr>
          <w:rFonts w:cstheme="majorHAnsi"/>
          <w:lang w:val="ro-RO"/>
        </w:rPr>
      </w:pPr>
      <w:r w:rsidRPr="0008302A">
        <w:rPr>
          <w:rFonts w:cstheme="majorHAnsi"/>
          <w:lang w:val="ro-RO"/>
        </w:rPr>
        <w:t xml:space="preserve">Măsurile Naționale, și anume </w:t>
      </w:r>
      <w:r w:rsidRPr="0008302A">
        <w:rPr>
          <w:rFonts w:cstheme="minorHAnsi"/>
          <w:lang w:val="ro-RO"/>
        </w:rPr>
        <w:t>măsuri legate de politici, ghiduri, instrumente, precum și activități de consolidare a capacității, care sunt implementate la nivel național</w:t>
      </w:r>
      <w:r w:rsidRPr="0008302A">
        <w:rPr>
          <w:rFonts w:cstheme="majorHAnsi"/>
          <w:lang w:val="ro-RO"/>
        </w:rPr>
        <w:t>;</w:t>
      </w:r>
    </w:p>
    <w:p w14:paraId="3E49CB83" w14:textId="40C4A7A8" w:rsidR="001846DD" w:rsidRPr="0008302A" w:rsidRDefault="001846DD" w:rsidP="00074362">
      <w:pPr>
        <w:numPr>
          <w:ilvl w:val="0"/>
          <w:numId w:val="29"/>
        </w:numPr>
        <w:suppressAutoHyphens w:val="0"/>
        <w:autoSpaceDN/>
        <w:spacing w:before="0" w:after="0"/>
        <w:jc w:val="both"/>
        <w:textAlignment w:val="auto"/>
        <w:rPr>
          <w:rFonts w:cstheme="majorHAnsi"/>
          <w:lang w:val="ro-RO"/>
        </w:rPr>
      </w:pPr>
      <w:r w:rsidRPr="0008302A">
        <w:rPr>
          <w:rFonts w:cstheme="minorHAnsi"/>
          <w:lang w:val="ro-RO"/>
        </w:rPr>
        <w:t>Măsurile de Prevenire și Protecție la nivelul</w:t>
      </w:r>
      <w:r w:rsidRPr="0008302A">
        <w:rPr>
          <w:rFonts w:cstheme="majorHAnsi"/>
          <w:lang w:val="ro-RO"/>
        </w:rPr>
        <w:t xml:space="preserve"> </w:t>
      </w:r>
      <w:r w:rsidR="0004069B">
        <w:rPr>
          <w:rFonts w:cstheme="majorHAnsi"/>
          <w:lang w:val="ro-RO"/>
        </w:rPr>
        <w:t>A.P.S.F.R.</w:t>
      </w:r>
      <w:r w:rsidRPr="0008302A">
        <w:rPr>
          <w:rFonts w:cstheme="majorHAnsi"/>
          <w:lang w:val="ro-RO"/>
        </w:rPr>
        <w:t>-ului și respectiv al</w:t>
      </w:r>
      <w:r w:rsidRPr="0008302A">
        <w:rPr>
          <w:rFonts w:cstheme="minorHAnsi"/>
          <w:lang w:val="ro-RO"/>
        </w:rPr>
        <w:t xml:space="preserve"> UoM, și anume măsuri structurale și nestructurale</w:t>
      </w:r>
      <w:r w:rsidRPr="0008302A">
        <w:rPr>
          <w:rFonts w:cstheme="majorHAnsi"/>
          <w:lang w:val="ro-RO"/>
        </w:rPr>
        <w:t xml:space="preserve">; </w:t>
      </w:r>
    </w:p>
    <w:p w14:paraId="301129B9" w14:textId="77777777" w:rsidR="001846DD" w:rsidRPr="0008302A" w:rsidRDefault="001846DD" w:rsidP="00074362">
      <w:pPr>
        <w:numPr>
          <w:ilvl w:val="0"/>
          <w:numId w:val="29"/>
        </w:numPr>
        <w:suppressAutoHyphens w:val="0"/>
        <w:autoSpaceDN/>
        <w:spacing w:before="0" w:after="0"/>
        <w:jc w:val="both"/>
        <w:textAlignment w:val="auto"/>
        <w:rPr>
          <w:rFonts w:cstheme="majorHAnsi"/>
          <w:lang w:val="ro-RO"/>
        </w:rPr>
      </w:pPr>
      <w:r w:rsidRPr="0008302A">
        <w:rPr>
          <w:rFonts w:cstheme="majorHAnsi"/>
          <w:lang w:val="ro-RO"/>
        </w:rPr>
        <w:t xml:space="preserve">Măsurile de Pregătire, inclusiv de răspuns și refacere, și anume </w:t>
      </w:r>
      <w:r w:rsidRPr="0008302A">
        <w:rPr>
          <w:rFonts w:cstheme="minorHAnsi"/>
          <w:lang w:val="ro-RO"/>
        </w:rPr>
        <w:t>măsuri de avertizare timpurie, răspuns, salvare, ajutor și refacere</w:t>
      </w:r>
      <w:r w:rsidRPr="0008302A">
        <w:rPr>
          <w:rFonts w:cstheme="majorHAnsi"/>
          <w:lang w:val="ro-RO"/>
        </w:rPr>
        <w:t xml:space="preserve">. </w:t>
      </w:r>
    </w:p>
    <w:p w14:paraId="1D7A5C7A" w14:textId="6F5DDF6A" w:rsidR="001846DD" w:rsidRPr="0008302A" w:rsidRDefault="001846DD" w:rsidP="001846DD">
      <w:pPr>
        <w:jc w:val="both"/>
        <w:rPr>
          <w:rFonts w:cstheme="majorHAnsi"/>
          <w:lang w:val="ro-RO"/>
        </w:rPr>
      </w:pPr>
      <w:r w:rsidRPr="0008302A">
        <w:rPr>
          <w:rFonts w:cstheme="majorHAnsi"/>
          <w:lang w:val="ro-RO"/>
        </w:rPr>
        <w:t xml:space="preserve">Învățând din Ciclul 1, pentru Ciclul 2 a fost dezvoltată o nouă metodologie privind elaborarea PM, care poate fi aplicată în mod consecvent la nivelul tuturor </w:t>
      </w:r>
      <w:r w:rsidR="004A3D80">
        <w:rPr>
          <w:rFonts w:cstheme="majorHAnsi"/>
          <w:lang w:val="ro-RO"/>
        </w:rPr>
        <w:t>A.B.A.</w:t>
      </w:r>
      <w:r w:rsidRPr="0008302A">
        <w:rPr>
          <w:rFonts w:cstheme="majorHAnsi"/>
          <w:lang w:val="ro-RO"/>
        </w:rPr>
        <w:t xml:space="preserve">-urilor. Această metodologie a fost elaborată în 2019 și 2020 împreună cu toate părțile interesate relevante, inclusiv </w:t>
      </w:r>
      <w:r w:rsidR="001A4BEA">
        <w:rPr>
          <w:rFonts w:cstheme="majorHAnsi"/>
          <w:lang w:val="ro-RO"/>
        </w:rPr>
        <w:t>M.M.A.P.</w:t>
      </w:r>
      <w:r w:rsidRPr="0008302A">
        <w:rPr>
          <w:rFonts w:cstheme="majorHAnsi"/>
          <w:lang w:val="ro-RO"/>
        </w:rPr>
        <w:t xml:space="preserve">, </w:t>
      </w:r>
      <w:r w:rsidR="001A4BEA">
        <w:rPr>
          <w:rFonts w:cstheme="majorHAnsi"/>
          <w:lang w:val="ro-RO"/>
        </w:rPr>
        <w:t>A.N.A.R.</w:t>
      </w:r>
      <w:r w:rsidRPr="0008302A">
        <w:rPr>
          <w:rFonts w:cstheme="majorHAnsi"/>
          <w:lang w:val="ro-RO"/>
        </w:rPr>
        <w:t xml:space="preserve">, </w:t>
      </w:r>
      <w:r w:rsidR="003832D7">
        <w:rPr>
          <w:rFonts w:cstheme="majorHAnsi"/>
          <w:lang w:val="ro-RO"/>
        </w:rPr>
        <w:t>I.N.H.G.A.</w:t>
      </w:r>
      <w:r w:rsidRPr="0008302A">
        <w:rPr>
          <w:rFonts w:cstheme="majorHAnsi"/>
          <w:lang w:val="ro-RO"/>
        </w:rPr>
        <w:t xml:space="preserve"> și </w:t>
      </w:r>
      <w:r w:rsidR="004A3D80">
        <w:rPr>
          <w:rFonts w:cstheme="majorHAnsi"/>
          <w:lang w:val="ro-RO"/>
        </w:rPr>
        <w:t>A.B.A.</w:t>
      </w:r>
      <w:r w:rsidRPr="0008302A">
        <w:rPr>
          <w:rFonts w:cstheme="majorHAnsi"/>
          <w:lang w:val="ro-RO"/>
        </w:rPr>
        <w:noBreakHyphen/>
        <w:t>urile</w:t>
      </w:r>
      <w:r w:rsidR="003C5BA1">
        <w:rPr>
          <w:rFonts w:cstheme="majorHAnsi"/>
          <w:lang w:val="ro-RO"/>
        </w:rPr>
        <w:t xml:space="preserve"> și în</w:t>
      </w:r>
      <w:r w:rsidRPr="0008302A">
        <w:rPr>
          <w:rFonts w:cstheme="majorHAnsi"/>
          <w:lang w:val="ro-RO"/>
        </w:rPr>
        <w:t xml:space="preserve"> </w:t>
      </w:r>
      <w:r w:rsidR="003C5BA1">
        <w:rPr>
          <w:rFonts w:cstheme="majorHAnsi"/>
          <w:lang w:val="ro-RO"/>
        </w:rPr>
        <w:t>particular</w:t>
      </w:r>
      <w:r w:rsidRPr="0008302A">
        <w:rPr>
          <w:rFonts w:cstheme="majorHAnsi"/>
          <w:lang w:val="ro-RO"/>
        </w:rPr>
        <w:t xml:space="preserve"> </w:t>
      </w:r>
      <w:r w:rsidR="004A3D80">
        <w:rPr>
          <w:rFonts w:cstheme="majorHAnsi"/>
          <w:lang w:val="ro-RO"/>
        </w:rPr>
        <w:t>A.B.A.</w:t>
      </w:r>
      <w:r w:rsidRPr="0008302A">
        <w:rPr>
          <w:rFonts w:cstheme="majorHAnsi"/>
          <w:lang w:val="ro-RO"/>
        </w:rPr>
        <w:t xml:space="preserve"> </w:t>
      </w:r>
      <w:r w:rsidR="008C3DB4">
        <w:rPr>
          <w:rFonts w:cstheme="majorHAnsi"/>
          <w:lang w:val="ro-RO"/>
        </w:rPr>
        <w:t>Buzău-Ialomița</w:t>
      </w:r>
      <w:r w:rsidRPr="0008302A">
        <w:rPr>
          <w:rFonts w:cstheme="majorHAnsi"/>
          <w:lang w:val="ro-RO"/>
        </w:rPr>
        <w:t xml:space="preserve">, luând de asemenea în considerare comentariile primite pentru metodologiile din cadrul Ciclului 1, cele mai bune practici din alte state membre </w:t>
      </w:r>
      <w:r w:rsidR="006054D2" w:rsidRPr="0008302A">
        <w:rPr>
          <w:rFonts w:cstheme="majorHAnsi"/>
          <w:lang w:val="ro-RO"/>
        </w:rPr>
        <w:t xml:space="preserve">ale </w:t>
      </w:r>
      <w:r w:rsidRPr="0008302A">
        <w:rPr>
          <w:rFonts w:cstheme="majorHAnsi"/>
          <w:lang w:val="ro-RO"/>
        </w:rPr>
        <w:t>U</w:t>
      </w:r>
      <w:r w:rsidR="006054D2" w:rsidRPr="0008302A">
        <w:rPr>
          <w:rFonts w:cstheme="majorHAnsi"/>
          <w:lang w:val="ro-RO"/>
        </w:rPr>
        <w:t>niunii Europene</w:t>
      </w:r>
      <w:r w:rsidRPr="0008302A">
        <w:rPr>
          <w:rFonts w:cstheme="majorHAnsi"/>
          <w:lang w:val="ro-RO"/>
        </w:rPr>
        <w:t xml:space="preserve"> și ghidurile disponibile pentru implementarea Directivei Inundații.</w:t>
      </w:r>
    </w:p>
    <w:p w14:paraId="7A3A659F" w14:textId="6110F3D8" w:rsidR="001846DD" w:rsidRPr="0008302A" w:rsidRDefault="001846DD" w:rsidP="001846DD">
      <w:pPr>
        <w:jc w:val="both"/>
        <w:rPr>
          <w:rFonts w:cstheme="majorHAnsi"/>
          <w:lang w:val="ro-RO"/>
        </w:rPr>
      </w:pPr>
      <w:r w:rsidRPr="0008302A">
        <w:rPr>
          <w:rFonts w:cstheme="majorHAnsi"/>
          <w:lang w:val="ro-RO"/>
        </w:rPr>
        <w:t xml:space="preserve">Pentru toate categoriile de măsuri menționate mai sus, metodologia include mai mulți pași sistematici. Aceasta pornește de la catalogul de măsuri </w:t>
      </w:r>
      <w:r w:rsidR="00BA7482" w:rsidRPr="0008302A">
        <w:rPr>
          <w:rFonts w:cstheme="majorHAnsi"/>
          <w:lang w:val="ro-RO"/>
        </w:rPr>
        <w:t xml:space="preserve">potențiale asociat PMRI Ciclul II (Anexa 10) </w:t>
      </w:r>
      <w:r w:rsidRPr="0008302A">
        <w:rPr>
          <w:rFonts w:cstheme="majorHAnsi"/>
          <w:lang w:val="ro-RO"/>
        </w:rPr>
        <w:t xml:space="preserve">și identificarea posibilelor măsuri viabile care sunt analizate pentru a ajunge la o listă lungă. Aceste măsuri sunt apoi analizate în detaliu și evaluate, luând în considerare aspecte precum costurile și potențialele efecte asupra riscului la inundații. Rezultatele evaluării sunt utilizate pentru selectarea măsurilor, care sunt apoi elaborate în detaliu. </w:t>
      </w:r>
    </w:p>
    <w:p w14:paraId="2D597288" w14:textId="59FB86AD" w:rsidR="001846DD" w:rsidRDefault="001846DD" w:rsidP="001846DD">
      <w:pPr>
        <w:jc w:val="both"/>
        <w:rPr>
          <w:rFonts w:cstheme="minorHAnsi"/>
          <w:lang w:val="ro-RO"/>
        </w:rPr>
      </w:pPr>
      <w:r w:rsidRPr="0008302A">
        <w:rPr>
          <w:rFonts w:cstheme="minorHAnsi"/>
          <w:lang w:val="ro-RO"/>
        </w:rPr>
        <w:t>Atât pentru Măsurile Naționale (categoria A), cât și pentru Măsurile de Pregătire (categoria C), elaborarea programului de măsuri s-a concentrat mai puțin pe scările spațiale, precum A</w:t>
      </w:r>
      <w:r w:rsidR="00ED7A77" w:rsidRPr="0008302A">
        <w:rPr>
          <w:rFonts w:cstheme="minorHAnsi"/>
          <w:lang w:val="ro-RO"/>
        </w:rPr>
        <w:t>.</w:t>
      </w:r>
      <w:r w:rsidRPr="0008302A">
        <w:rPr>
          <w:rFonts w:cstheme="minorHAnsi"/>
          <w:lang w:val="ro-RO"/>
        </w:rPr>
        <w:t>F</w:t>
      </w:r>
      <w:r w:rsidR="00ED7A77" w:rsidRPr="0008302A">
        <w:rPr>
          <w:rFonts w:cstheme="minorHAnsi"/>
          <w:lang w:val="ro-RO"/>
        </w:rPr>
        <w:t>.</w:t>
      </w:r>
      <w:r w:rsidRPr="0008302A">
        <w:rPr>
          <w:rFonts w:cstheme="minorHAnsi"/>
          <w:lang w:val="ro-RO"/>
        </w:rPr>
        <w:t>U</w:t>
      </w:r>
      <w:r w:rsidR="00ED7A77" w:rsidRPr="0008302A">
        <w:rPr>
          <w:rFonts w:cstheme="minorHAnsi"/>
          <w:lang w:val="ro-RO"/>
        </w:rPr>
        <w:t>.</w:t>
      </w:r>
      <w:r w:rsidRPr="0008302A">
        <w:rPr>
          <w:rFonts w:cstheme="minorHAnsi"/>
          <w:lang w:val="ro-RO"/>
        </w:rPr>
        <w:t>, A</w:t>
      </w:r>
      <w:r w:rsidR="00ED7A77" w:rsidRPr="0008302A">
        <w:rPr>
          <w:rFonts w:cstheme="minorHAnsi"/>
          <w:lang w:val="ro-RO"/>
        </w:rPr>
        <w:t>.</w:t>
      </w:r>
      <w:r w:rsidRPr="0008302A">
        <w:rPr>
          <w:rFonts w:cstheme="minorHAnsi"/>
          <w:lang w:val="ro-RO"/>
        </w:rPr>
        <w:t>P</w:t>
      </w:r>
      <w:r w:rsidR="00ED7A77" w:rsidRPr="0008302A">
        <w:rPr>
          <w:rFonts w:cstheme="minorHAnsi"/>
          <w:lang w:val="ro-RO"/>
        </w:rPr>
        <w:t>.</w:t>
      </w:r>
      <w:r w:rsidRPr="0008302A">
        <w:rPr>
          <w:rFonts w:cstheme="minorHAnsi"/>
          <w:lang w:val="ro-RO"/>
        </w:rPr>
        <w:t>S</w:t>
      </w:r>
      <w:r w:rsidR="00ED7A77" w:rsidRPr="0008302A">
        <w:rPr>
          <w:rFonts w:cstheme="minorHAnsi"/>
          <w:lang w:val="ro-RO"/>
        </w:rPr>
        <w:t>.</w:t>
      </w:r>
      <w:r w:rsidRPr="0008302A">
        <w:rPr>
          <w:rFonts w:cstheme="minorHAnsi"/>
          <w:lang w:val="ro-RO"/>
        </w:rPr>
        <w:t>F</w:t>
      </w:r>
      <w:r w:rsidR="00ED7A77" w:rsidRPr="0008302A">
        <w:rPr>
          <w:rFonts w:cstheme="minorHAnsi"/>
          <w:lang w:val="ro-RO"/>
        </w:rPr>
        <w:t>.</w:t>
      </w:r>
      <w:r w:rsidRPr="0008302A">
        <w:rPr>
          <w:rFonts w:cstheme="minorHAnsi"/>
          <w:lang w:val="ro-RO"/>
        </w:rPr>
        <w:t>R</w:t>
      </w:r>
      <w:r w:rsidR="00ED7A77" w:rsidRPr="0008302A">
        <w:rPr>
          <w:rFonts w:cstheme="minorHAnsi"/>
          <w:lang w:val="ro-RO"/>
        </w:rPr>
        <w:t>.</w:t>
      </w:r>
      <w:r w:rsidRPr="0008302A">
        <w:rPr>
          <w:rFonts w:cstheme="minorHAnsi"/>
          <w:lang w:val="ro-RO"/>
        </w:rPr>
        <w:t>-uri și grupuri de A</w:t>
      </w:r>
      <w:r w:rsidR="00ED7A77" w:rsidRPr="0008302A">
        <w:rPr>
          <w:rFonts w:cstheme="minorHAnsi"/>
          <w:lang w:val="ro-RO"/>
        </w:rPr>
        <w:t>.</w:t>
      </w:r>
      <w:r w:rsidRPr="0008302A">
        <w:rPr>
          <w:rFonts w:cstheme="minorHAnsi"/>
          <w:lang w:val="ro-RO"/>
        </w:rPr>
        <w:t>P</w:t>
      </w:r>
      <w:r w:rsidR="00ED7A77" w:rsidRPr="0008302A">
        <w:rPr>
          <w:rFonts w:cstheme="minorHAnsi"/>
          <w:lang w:val="ro-RO"/>
        </w:rPr>
        <w:t>.</w:t>
      </w:r>
      <w:r w:rsidRPr="0008302A">
        <w:rPr>
          <w:rFonts w:cstheme="minorHAnsi"/>
          <w:lang w:val="ro-RO"/>
        </w:rPr>
        <w:t>S</w:t>
      </w:r>
      <w:r w:rsidR="00ED7A77" w:rsidRPr="0008302A">
        <w:rPr>
          <w:rFonts w:cstheme="minorHAnsi"/>
          <w:lang w:val="ro-RO"/>
        </w:rPr>
        <w:t>.</w:t>
      </w:r>
      <w:r w:rsidRPr="0008302A">
        <w:rPr>
          <w:rFonts w:cstheme="minorHAnsi"/>
          <w:lang w:val="ro-RO"/>
        </w:rPr>
        <w:t>F</w:t>
      </w:r>
      <w:r w:rsidR="00ED7A77" w:rsidRPr="0008302A">
        <w:rPr>
          <w:rFonts w:cstheme="minorHAnsi"/>
          <w:lang w:val="ro-RO"/>
        </w:rPr>
        <w:t>.</w:t>
      </w:r>
      <w:r w:rsidRPr="0008302A">
        <w:rPr>
          <w:rFonts w:cstheme="minorHAnsi"/>
          <w:lang w:val="ro-RO"/>
        </w:rPr>
        <w:t>R</w:t>
      </w:r>
      <w:r w:rsidR="00ED7A77" w:rsidRPr="0008302A">
        <w:rPr>
          <w:rFonts w:cstheme="minorHAnsi"/>
          <w:lang w:val="ro-RO"/>
        </w:rPr>
        <w:t>.</w:t>
      </w:r>
      <w:r w:rsidRPr="0008302A">
        <w:rPr>
          <w:rFonts w:cstheme="minorHAnsi"/>
          <w:lang w:val="ro-RO"/>
        </w:rPr>
        <w:t xml:space="preserve">-uri. Pentru ambele categorii s-a pus accentul pe modificările efectuate la nivelul politicilor și respectiv pe identificarea eventualelor îmbunătățiri cu privire la capacitățile și capabilitățile instituționale ale României pentru a evita generarea de noi riscuri și pentru a reduce riscul (rezidual) la inundații. Acest demers a demarat cu identificarea deficiențelor și nevoilor privind cadrul aferent politicilor, precum și cu definirea capacităților și capabilităților de bază din România. În ambele cazuri, ministerele și agențiile competente au fost implicate în redactarea unei liste lungi de măsuri pentru eliminarea deficiențelor identificate cu privire la politici și capacități. Acestea au fost descrise, permițând astfel estimarea și evaluarea viabilității acestora și respectiv a potențialului de a îndeplini obiectivele României privind </w:t>
      </w:r>
      <w:r w:rsidR="00ED7A77" w:rsidRPr="0008302A">
        <w:rPr>
          <w:rFonts w:cstheme="minorHAnsi"/>
          <w:lang w:val="ro-RO"/>
        </w:rPr>
        <w:t>Managementul Riscului la Inundații (</w:t>
      </w:r>
      <w:r w:rsidRPr="0008302A">
        <w:rPr>
          <w:rFonts w:cstheme="minorHAnsi"/>
          <w:lang w:val="ro-RO"/>
        </w:rPr>
        <w:t>MRI</w:t>
      </w:r>
      <w:r w:rsidR="00ED7A77" w:rsidRPr="0008302A">
        <w:rPr>
          <w:rFonts w:cstheme="minorHAnsi"/>
          <w:lang w:val="ro-RO"/>
        </w:rPr>
        <w:t>)</w:t>
      </w:r>
      <w:r w:rsidRPr="0008302A">
        <w:rPr>
          <w:rFonts w:cstheme="minorHAnsi"/>
          <w:lang w:val="ro-RO"/>
        </w:rPr>
        <w:t>. Măsurile selectate din categoria A și respectiv categoria C vor face posibilă reducerea riscului la inundații la diferite scări spațiale, și anume de la nivel național la nivel regional și mai mult la scară locală, adică la nivelul A</w:t>
      </w:r>
      <w:r w:rsidR="008E1559" w:rsidRPr="0008302A">
        <w:rPr>
          <w:rFonts w:cstheme="minorHAnsi"/>
          <w:lang w:val="ro-RO"/>
        </w:rPr>
        <w:t>.</w:t>
      </w:r>
      <w:r w:rsidRPr="0008302A">
        <w:rPr>
          <w:rFonts w:cstheme="minorHAnsi"/>
          <w:lang w:val="ro-RO"/>
        </w:rPr>
        <w:t>P</w:t>
      </w:r>
      <w:r w:rsidR="008E1559" w:rsidRPr="0008302A">
        <w:rPr>
          <w:rFonts w:cstheme="minorHAnsi"/>
          <w:lang w:val="ro-RO"/>
        </w:rPr>
        <w:t>.</w:t>
      </w:r>
      <w:r w:rsidRPr="0008302A">
        <w:rPr>
          <w:rFonts w:cstheme="minorHAnsi"/>
          <w:lang w:val="ro-RO"/>
        </w:rPr>
        <w:t>S</w:t>
      </w:r>
      <w:r w:rsidR="008E1559" w:rsidRPr="0008302A">
        <w:rPr>
          <w:rFonts w:cstheme="minorHAnsi"/>
          <w:lang w:val="ro-RO"/>
        </w:rPr>
        <w:t>.</w:t>
      </w:r>
      <w:r w:rsidRPr="0008302A">
        <w:rPr>
          <w:rFonts w:cstheme="minorHAnsi"/>
          <w:lang w:val="ro-RO"/>
        </w:rPr>
        <w:t>F</w:t>
      </w:r>
      <w:r w:rsidR="008E1559" w:rsidRPr="0008302A">
        <w:rPr>
          <w:rFonts w:cstheme="minorHAnsi"/>
          <w:lang w:val="ro-RO"/>
        </w:rPr>
        <w:t>.</w:t>
      </w:r>
      <w:r w:rsidRPr="0008302A">
        <w:rPr>
          <w:rFonts w:cstheme="minorHAnsi"/>
          <w:lang w:val="ro-RO"/>
        </w:rPr>
        <w:t>R</w:t>
      </w:r>
      <w:r w:rsidR="008E1559" w:rsidRPr="0008302A">
        <w:rPr>
          <w:rFonts w:cstheme="minorHAnsi"/>
          <w:lang w:val="ro-RO"/>
        </w:rPr>
        <w:t>.</w:t>
      </w:r>
      <w:r w:rsidRPr="0008302A">
        <w:rPr>
          <w:rFonts w:cstheme="minorHAnsi"/>
          <w:lang w:val="ro-RO"/>
        </w:rPr>
        <w:t xml:space="preserve">-urilor și la nivel de </w:t>
      </w:r>
      <w:r w:rsidR="008E1559" w:rsidRPr="0008302A">
        <w:rPr>
          <w:rFonts w:cstheme="minorHAnsi"/>
          <w:lang w:val="ro-RO"/>
        </w:rPr>
        <w:t>amplasament</w:t>
      </w:r>
      <w:r w:rsidRPr="0008302A">
        <w:rPr>
          <w:rFonts w:cstheme="minorHAnsi"/>
          <w:lang w:val="ro-RO"/>
        </w:rPr>
        <w:t>. Aceste măsuri sunt așadar prezentate în manieră generală pentru toate A</w:t>
      </w:r>
      <w:r w:rsidR="005E7AD1" w:rsidRPr="0008302A">
        <w:rPr>
          <w:rFonts w:cstheme="minorHAnsi"/>
          <w:lang w:val="ro-RO"/>
        </w:rPr>
        <w:t>.</w:t>
      </w:r>
      <w:r w:rsidRPr="0008302A">
        <w:rPr>
          <w:rFonts w:cstheme="minorHAnsi"/>
          <w:lang w:val="ro-RO"/>
        </w:rPr>
        <w:t>B</w:t>
      </w:r>
      <w:r w:rsidR="005E7AD1" w:rsidRPr="0008302A">
        <w:rPr>
          <w:rFonts w:cstheme="minorHAnsi"/>
          <w:lang w:val="ro-RO"/>
        </w:rPr>
        <w:t>.</w:t>
      </w:r>
      <w:r w:rsidRPr="0008302A">
        <w:rPr>
          <w:rFonts w:cstheme="minorHAnsi"/>
          <w:lang w:val="ro-RO"/>
        </w:rPr>
        <w:t>A</w:t>
      </w:r>
      <w:r w:rsidR="005E7AD1" w:rsidRPr="0008302A">
        <w:rPr>
          <w:rFonts w:cstheme="minorHAnsi"/>
          <w:lang w:val="ro-RO"/>
        </w:rPr>
        <w:t>.</w:t>
      </w:r>
      <w:r w:rsidRPr="0008302A">
        <w:rPr>
          <w:rFonts w:cstheme="minorHAnsi"/>
          <w:lang w:val="ro-RO"/>
        </w:rPr>
        <w:t xml:space="preserve">-urile și nu sunt corelate cu </w:t>
      </w:r>
      <w:r w:rsidR="003C5BA1">
        <w:rPr>
          <w:rFonts w:cstheme="minorHAnsi"/>
          <w:lang w:val="ro-RO"/>
        </w:rPr>
        <w:t>amplasamente</w:t>
      </w:r>
      <w:r w:rsidRPr="0008302A">
        <w:rPr>
          <w:rFonts w:cstheme="minorHAnsi"/>
          <w:lang w:val="ro-RO"/>
        </w:rPr>
        <w:t xml:space="preserve"> specifice de la nivel național sau din cadrul Unităților de Management.</w:t>
      </w:r>
      <w:r w:rsidR="001F487B" w:rsidRPr="0008302A">
        <w:rPr>
          <w:rFonts w:cstheme="minorHAnsi"/>
          <w:lang w:val="ro-RO"/>
        </w:rPr>
        <w:t xml:space="preserve"> Trebuie subliniat faptul că măsurile identificate pentru categoriile A și C sunt complementare. În diverse cazuri există sinergii între măsurile ambelor categorii.</w:t>
      </w:r>
    </w:p>
    <w:p w14:paraId="54D8E5CE" w14:textId="5AD8A438" w:rsidR="00A11837" w:rsidRPr="0008302A" w:rsidRDefault="00A11837" w:rsidP="001846DD">
      <w:pPr>
        <w:jc w:val="both"/>
        <w:rPr>
          <w:rFonts w:cstheme="minorHAnsi"/>
          <w:lang w:val="ro-RO"/>
        </w:rPr>
      </w:pPr>
      <w:r w:rsidRPr="006E2A9F">
        <w:rPr>
          <w:rFonts w:cstheme="minorHAnsi"/>
          <w:lang w:val="ro-RO"/>
        </w:rPr>
        <w:t>Î</w:t>
      </w:r>
      <w:r w:rsidRPr="00A11837">
        <w:rPr>
          <w:rFonts w:cstheme="minorHAnsi"/>
          <w:lang w:val="ro-RO"/>
        </w:rPr>
        <w:t xml:space="preserve">n ambele cazuri, beneficiile tuturor măsurilor sunt evaluate ca pagube și pierderi viitoare evitate. În cazul pagubelor potențiale ale clădirilor rezidențiale, acestea sunt evaluate utilizând valoarea medie a pagubei potențiale per clădire pentru toată România. Pagubele potențiale actuale posibil a fi foarte scăzute în cazul clădirilor rudimentare ale Comunităților Vulnerabile și Marginalizate sunt ignorate aici, în favoarea acelei medii naționale. Intervențiile pentru zonele în care există comunități mari de acest tip primesc astfel un scor mai mare în ACB decât ar fi cazul. Fără această abordare (implementată, </w:t>
      </w:r>
      <w:r w:rsidRPr="00A11837">
        <w:rPr>
          <w:rFonts w:cstheme="minorHAnsi"/>
          <w:lang w:val="ro-RO"/>
        </w:rPr>
        <w:lastRenderedPageBreak/>
        <w:t>de exemplu, și în Marea Britanie), pagubele potențiale reduse ar conduce la mai puține intervenții propuse, lăsând aceste Comunități expuse unui risc mai mare decât cel planificat în altă parte în România.</w:t>
      </w:r>
    </w:p>
    <w:p w14:paraId="5B8BA94A" w14:textId="570BEAFE" w:rsidR="001846DD" w:rsidRPr="0008302A" w:rsidRDefault="001846DD" w:rsidP="001846DD">
      <w:pPr>
        <w:jc w:val="both"/>
        <w:rPr>
          <w:rFonts w:cstheme="majorHAnsi"/>
          <w:lang w:val="ro-RO"/>
        </w:rPr>
      </w:pPr>
      <w:r w:rsidRPr="0008302A">
        <w:rPr>
          <w:rFonts w:cstheme="majorHAnsi"/>
          <w:lang w:val="ro-RO"/>
        </w:rPr>
        <w:t xml:space="preserve">În următoarea secțiune se face o prezentare generală a metodologiei de identificare și evaluare a măsurilor specifice de la nivel local din categoria B (prevenire și protecție). Metodologia este aplicată în mod consecvent la nivelul tuturor UoM-urilor. Rezultatele aferente aplicării metodologiei sunt apoi prezentate în capitolele 5.2, 5.3 și 5.4, respectiv pentru Măsurile Naționale (Categoria A), măsurile localizate pentru un nivel sporit de prevenire și protecție în cadrul </w:t>
      </w:r>
      <w:r w:rsidR="004A3D80">
        <w:rPr>
          <w:rFonts w:cstheme="majorHAnsi"/>
          <w:lang w:val="ro-RO"/>
        </w:rPr>
        <w:t>A.B.A.</w:t>
      </w:r>
      <w:r w:rsidRPr="0008302A">
        <w:rPr>
          <w:rFonts w:cstheme="majorHAnsi"/>
          <w:lang w:val="ro-RO"/>
        </w:rPr>
        <w:t xml:space="preserve"> Buzău-Ialomița (Categoria B) și respectiv măsurile de pregătire (Categoria C).</w:t>
      </w:r>
    </w:p>
    <w:p w14:paraId="5651597B" w14:textId="564AA707" w:rsidR="00415786" w:rsidRPr="0008302A" w:rsidRDefault="00415786" w:rsidP="001846DD">
      <w:pPr>
        <w:pStyle w:val="Heading3"/>
        <w:spacing w:before="360" w:after="360" w:line="264" w:lineRule="auto"/>
        <w:rPr>
          <w:lang w:val="ro-RO"/>
        </w:rPr>
      </w:pPr>
      <w:bookmarkStart w:id="201" w:name="_Toc136418512"/>
      <w:r w:rsidRPr="0008302A">
        <w:rPr>
          <w:lang w:val="ro-RO"/>
        </w:rPr>
        <w:t xml:space="preserve">5.1.2 </w:t>
      </w:r>
      <w:r w:rsidR="001846DD" w:rsidRPr="0008302A">
        <w:rPr>
          <w:lang w:val="ro-RO"/>
        </w:rPr>
        <w:t>Prezentarea generală a metodologiei pentru măsurile de prevenire și protecție</w:t>
      </w:r>
      <w:bookmarkEnd w:id="201"/>
    </w:p>
    <w:p w14:paraId="57574683" w14:textId="394E807B" w:rsidR="001846DD" w:rsidRPr="0008302A" w:rsidRDefault="001846DD" w:rsidP="001846DD">
      <w:pPr>
        <w:jc w:val="both"/>
        <w:rPr>
          <w:rFonts w:cstheme="minorHAnsi"/>
          <w:lang w:val="ro-RO"/>
        </w:rPr>
      </w:pPr>
      <w:r w:rsidRPr="0008302A">
        <w:rPr>
          <w:rFonts w:cstheme="minorHAnsi"/>
          <w:lang w:val="ro-RO"/>
        </w:rPr>
        <w:t xml:space="preserve">Pentru partea de prevenire și protecție, </w:t>
      </w:r>
      <w:r w:rsidR="00034D02">
        <w:rPr>
          <w:rFonts w:cstheme="minorHAnsi"/>
          <w:lang w:val="ro-RO"/>
        </w:rPr>
        <w:t xml:space="preserve">au fost definite </w:t>
      </w:r>
      <w:r w:rsidRPr="0008302A">
        <w:rPr>
          <w:rFonts w:cstheme="minorHAnsi"/>
          <w:lang w:val="ro-RO"/>
        </w:rPr>
        <w:t>măsurile care trebuie definite vor diminua riscul la inundații în fiecare dintre cele 526 de A</w:t>
      </w:r>
      <w:r w:rsidR="00943CB7" w:rsidRPr="0008302A">
        <w:rPr>
          <w:rFonts w:cstheme="minorHAnsi"/>
          <w:lang w:val="ro-RO"/>
        </w:rPr>
        <w:t>.</w:t>
      </w:r>
      <w:r w:rsidRPr="0008302A">
        <w:rPr>
          <w:rFonts w:cstheme="minorHAnsi"/>
          <w:lang w:val="ro-RO"/>
        </w:rPr>
        <w:t>P</w:t>
      </w:r>
      <w:r w:rsidR="00943CB7" w:rsidRPr="0008302A">
        <w:rPr>
          <w:rFonts w:cstheme="minorHAnsi"/>
          <w:lang w:val="ro-RO"/>
        </w:rPr>
        <w:t>.</w:t>
      </w:r>
      <w:r w:rsidRPr="0008302A">
        <w:rPr>
          <w:rFonts w:cstheme="minorHAnsi"/>
          <w:lang w:val="ro-RO"/>
        </w:rPr>
        <w:t>S</w:t>
      </w:r>
      <w:r w:rsidR="00943CB7" w:rsidRPr="0008302A">
        <w:rPr>
          <w:rFonts w:cstheme="minorHAnsi"/>
          <w:lang w:val="ro-RO"/>
        </w:rPr>
        <w:t>.</w:t>
      </w:r>
      <w:r w:rsidRPr="0008302A">
        <w:rPr>
          <w:rFonts w:cstheme="minorHAnsi"/>
          <w:lang w:val="ro-RO"/>
        </w:rPr>
        <w:t>F</w:t>
      </w:r>
      <w:r w:rsidR="00943CB7" w:rsidRPr="0008302A">
        <w:rPr>
          <w:rFonts w:cstheme="minorHAnsi"/>
          <w:lang w:val="ro-RO"/>
        </w:rPr>
        <w:t>.</w:t>
      </w:r>
      <w:r w:rsidRPr="0008302A">
        <w:rPr>
          <w:rFonts w:cstheme="minorHAnsi"/>
          <w:lang w:val="ro-RO"/>
        </w:rPr>
        <w:t>R</w:t>
      </w:r>
      <w:r w:rsidR="00943CB7" w:rsidRPr="0008302A">
        <w:rPr>
          <w:rFonts w:cstheme="minorHAnsi"/>
          <w:lang w:val="ro-RO"/>
        </w:rPr>
        <w:t>.</w:t>
      </w:r>
      <w:r w:rsidRPr="0008302A">
        <w:rPr>
          <w:rFonts w:cstheme="minorHAnsi"/>
          <w:lang w:val="ro-RO"/>
        </w:rPr>
        <w:t>-uri. Pentru acest demers a fost concepută o metodologie sistematică ce va permite elaborarea unui program de măsuri viabil și sustenabil pentru managementul riscurilor la inundații la nivel local. Această metodologie este aliniată la cerințele U</w:t>
      </w:r>
      <w:r w:rsidR="00943CB7" w:rsidRPr="0008302A">
        <w:rPr>
          <w:rFonts w:cstheme="minorHAnsi"/>
          <w:lang w:val="ro-RO"/>
        </w:rPr>
        <w:t xml:space="preserve">niunii </w:t>
      </w:r>
      <w:r w:rsidRPr="0008302A">
        <w:rPr>
          <w:rFonts w:cstheme="minorHAnsi"/>
          <w:lang w:val="ro-RO"/>
        </w:rPr>
        <w:t>E</w:t>
      </w:r>
      <w:r w:rsidR="00943CB7" w:rsidRPr="0008302A">
        <w:rPr>
          <w:rFonts w:cstheme="minorHAnsi"/>
          <w:lang w:val="ro-RO"/>
        </w:rPr>
        <w:t>uropene</w:t>
      </w:r>
      <w:r w:rsidRPr="0008302A">
        <w:rPr>
          <w:rFonts w:cstheme="minorHAnsi"/>
          <w:lang w:val="ro-RO"/>
        </w:rPr>
        <w:t xml:space="preserve"> din cadrul a diferite Directive, inclusiv, evident Directiva UE privind Inundațiile, dar și alte directive relevante, precum Directiva Cadru Apă și Directiva Habitate. </w:t>
      </w:r>
    </w:p>
    <w:p w14:paraId="4A38E8D4" w14:textId="6B6683F7" w:rsidR="001846DD" w:rsidRPr="0008302A" w:rsidRDefault="001D2A7D" w:rsidP="001846DD">
      <w:pPr>
        <w:jc w:val="both"/>
        <w:rPr>
          <w:lang w:val="ro-RO"/>
        </w:rPr>
      </w:pPr>
      <w:r w:rsidRPr="001D2A7D">
        <w:rPr>
          <w:i/>
          <w:iCs/>
          <w:lang w:val="ro-RO"/>
        </w:rPr>
        <w:t>Metodologia de elaborare a Programului de Măsuri</w:t>
      </w:r>
      <w:r w:rsidRPr="001D2A7D">
        <w:rPr>
          <w:lang w:val="ro-RO"/>
        </w:rPr>
        <w:t xml:space="preserve"> are ca scop stabilirea Programelor de Măsuri ce cuprind măsuri de prevenire și protecție, viabile și posibil a fi finanțate și implementate.</w:t>
      </w:r>
      <w:r w:rsidR="001846DD" w:rsidRPr="0008302A">
        <w:rPr>
          <w:lang w:val="ro-RO"/>
        </w:rPr>
        <w:t xml:space="preserve"> Principalele elemente ale metodologiei sunt, în ordinea aferentă derulării procesului: </w:t>
      </w:r>
    </w:p>
    <w:p w14:paraId="0448F3AC" w14:textId="65D29ADD" w:rsidR="001846DD" w:rsidRPr="0008302A" w:rsidRDefault="001846DD" w:rsidP="00074362">
      <w:pPr>
        <w:pStyle w:val="ListParagraph"/>
        <w:numPr>
          <w:ilvl w:val="0"/>
          <w:numId w:val="30"/>
        </w:numPr>
        <w:suppressAutoHyphens w:val="0"/>
        <w:autoSpaceDN/>
        <w:ind w:left="360"/>
        <w:contextualSpacing w:val="0"/>
        <w:jc w:val="both"/>
        <w:textAlignment w:val="auto"/>
        <w:rPr>
          <w:lang w:val="ro-RO"/>
        </w:rPr>
      </w:pPr>
      <w:r w:rsidRPr="0008302A">
        <w:rPr>
          <w:lang w:val="ro-RO"/>
        </w:rPr>
        <w:t xml:space="preserve">Catalogul de </w:t>
      </w:r>
      <w:r w:rsidR="00C77B9A" w:rsidRPr="0008302A">
        <w:rPr>
          <w:lang w:val="ro-RO"/>
        </w:rPr>
        <w:t>mă</w:t>
      </w:r>
      <w:r w:rsidRPr="0008302A">
        <w:rPr>
          <w:lang w:val="ro-RO"/>
        </w:rPr>
        <w:t>suri</w:t>
      </w:r>
      <w:r w:rsidR="00C77B9A" w:rsidRPr="0008302A">
        <w:rPr>
          <w:lang w:val="ro-RO"/>
        </w:rPr>
        <w:t xml:space="preserve"> potențiale asociat P.M.R.I.</w:t>
      </w:r>
      <w:r w:rsidRPr="0008302A">
        <w:rPr>
          <w:lang w:val="ro-RO"/>
        </w:rPr>
        <w:t xml:space="preserve"> Un catalog cu toate măsurile viabile cu fișele tehnice descriptive pentru cele mai relevante tipuri de măsuri; </w:t>
      </w:r>
    </w:p>
    <w:p w14:paraId="7DB8BB1D" w14:textId="3EF670CC" w:rsidR="001846DD" w:rsidRPr="0008302A" w:rsidRDefault="001846DD" w:rsidP="00074362">
      <w:pPr>
        <w:pStyle w:val="ListParagraph"/>
        <w:numPr>
          <w:ilvl w:val="0"/>
          <w:numId w:val="30"/>
        </w:numPr>
        <w:suppressAutoHyphens w:val="0"/>
        <w:autoSpaceDN/>
        <w:ind w:left="360"/>
        <w:contextualSpacing w:val="0"/>
        <w:jc w:val="both"/>
        <w:textAlignment w:val="auto"/>
        <w:rPr>
          <w:lang w:val="ro-RO"/>
        </w:rPr>
      </w:pPr>
      <w:r w:rsidRPr="0008302A">
        <w:rPr>
          <w:lang w:val="ro-RO"/>
        </w:rPr>
        <w:t xml:space="preserve">Etapa de screening. Screening-ul eventualelor măsuri de la nivelul </w:t>
      </w:r>
      <w:r w:rsidR="0004069B">
        <w:rPr>
          <w:lang w:val="ro-RO"/>
        </w:rPr>
        <w:t>A.P.S.F.R.</w:t>
      </w:r>
      <w:r w:rsidRPr="0008302A">
        <w:rPr>
          <w:lang w:val="ro-RO"/>
        </w:rPr>
        <w:t xml:space="preserve">-urilor și respectiv de la nivelul Unității de Evaluare pentru Inundații (AFU); </w:t>
      </w:r>
    </w:p>
    <w:p w14:paraId="32EF3921" w14:textId="634497B8" w:rsidR="001846DD" w:rsidRPr="0008302A" w:rsidRDefault="001D2A7D" w:rsidP="00074362">
      <w:pPr>
        <w:pStyle w:val="ListParagraph"/>
        <w:numPr>
          <w:ilvl w:val="0"/>
          <w:numId w:val="30"/>
        </w:numPr>
        <w:suppressAutoHyphens w:val="0"/>
        <w:autoSpaceDN/>
        <w:ind w:left="360"/>
        <w:contextualSpacing w:val="0"/>
        <w:jc w:val="both"/>
        <w:textAlignment w:val="auto"/>
        <w:rPr>
          <w:lang w:val="ro-RO"/>
        </w:rPr>
      </w:pPr>
      <w:r>
        <w:rPr>
          <w:lang w:val="ro-RO"/>
        </w:rPr>
        <w:t>Etapa</w:t>
      </w:r>
      <w:r w:rsidR="001846DD" w:rsidRPr="0008302A">
        <w:rPr>
          <w:lang w:val="ro-RO"/>
        </w:rPr>
        <w:t xml:space="preserve"> privind Strategia </w:t>
      </w:r>
      <w:r w:rsidR="0004069B">
        <w:rPr>
          <w:lang w:val="ro-RO"/>
        </w:rPr>
        <w:t>A.P.S.F.R.</w:t>
      </w:r>
      <w:r w:rsidR="001846DD" w:rsidRPr="0008302A">
        <w:rPr>
          <w:lang w:val="ro-RO"/>
        </w:rPr>
        <w:t xml:space="preserve">. Gruparea și prioritizarea măsurilor fezabile prin intermediul unei Analize Multi-criteriale (AMC) și respectiv a unei Analize Cost-Beneficiu (ACB) simple de la nivel de </w:t>
      </w:r>
      <w:r w:rsidR="0004069B">
        <w:rPr>
          <w:lang w:val="ro-RO"/>
        </w:rPr>
        <w:t>A.P.S.F.R.</w:t>
      </w:r>
      <w:r w:rsidR="001846DD" w:rsidRPr="0008302A">
        <w:rPr>
          <w:lang w:val="ro-RO"/>
        </w:rPr>
        <w:t xml:space="preserve">; </w:t>
      </w:r>
    </w:p>
    <w:p w14:paraId="1E6F688E" w14:textId="17CC829F" w:rsidR="001846DD" w:rsidRPr="0008302A" w:rsidRDefault="001D2A7D" w:rsidP="00074362">
      <w:pPr>
        <w:pStyle w:val="ListParagraph"/>
        <w:numPr>
          <w:ilvl w:val="0"/>
          <w:numId w:val="30"/>
        </w:numPr>
        <w:suppressAutoHyphens w:val="0"/>
        <w:autoSpaceDN/>
        <w:ind w:left="360"/>
        <w:contextualSpacing w:val="0"/>
        <w:jc w:val="both"/>
        <w:textAlignment w:val="auto"/>
        <w:rPr>
          <w:rFonts w:cstheme="minorHAnsi"/>
          <w:lang w:val="ro-RO"/>
        </w:rPr>
      </w:pPr>
      <w:r>
        <w:rPr>
          <w:lang w:val="ro-RO"/>
        </w:rPr>
        <w:t>Et</w:t>
      </w:r>
      <w:r w:rsidR="001846DD" w:rsidRPr="0008302A">
        <w:rPr>
          <w:lang w:val="ro-RO"/>
        </w:rPr>
        <w:t>a</w:t>
      </w:r>
      <w:r>
        <w:rPr>
          <w:lang w:val="ro-RO"/>
        </w:rPr>
        <w:t>pa</w:t>
      </w:r>
      <w:r w:rsidR="001846DD" w:rsidRPr="0008302A">
        <w:rPr>
          <w:lang w:val="ro-RO"/>
        </w:rPr>
        <w:t xml:space="preserve"> privind Strategia UoM. O descriere mai detaliată a proiectelor cu prioritate ridicată selectate (proiecte integrate, strategii A</w:t>
      </w:r>
      <w:r w:rsidR="00C77B9A" w:rsidRPr="0008302A">
        <w:rPr>
          <w:lang w:val="ro-RO"/>
        </w:rPr>
        <w:t>.</w:t>
      </w:r>
      <w:r w:rsidR="001846DD" w:rsidRPr="0008302A">
        <w:rPr>
          <w:lang w:val="ro-RO"/>
        </w:rPr>
        <w:t>P</w:t>
      </w:r>
      <w:r w:rsidR="00C77B9A" w:rsidRPr="0008302A">
        <w:rPr>
          <w:lang w:val="ro-RO"/>
        </w:rPr>
        <w:t>.</w:t>
      </w:r>
      <w:r w:rsidR="001846DD" w:rsidRPr="0008302A">
        <w:rPr>
          <w:lang w:val="ro-RO"/>
        </w:rPr>
        <w:t>S</w:t>
      </w:r>
      <w:r w:rsidR="00C77B9A" w:rsidRPr="0008302A">
        <w:rPr>
          <w:lang w:val="ro-RO"/>
        </w:rPr>
        <w:t>.</w:t>
      </w:r>
      <w:r w:rsidR="001846DD" w:rsidRPr="0008302A">
        <w:rPr>
          <w:lang w:val="ro-RO"/>
        </w:rPr>
        <w:t>F</w:t>
      </w:r>
      <w:r w:rsidR="00C77B9A" w:rsidRPr="0008302A">
        <w:rPr>
          <w:lang w:val="ro-RO"/>
        </w:rPr>
        <w:t>.</w:t>
      </w:r>
      <w:r w:rsidR="001846DD" w:rsidRPr="0008302A">
        <w:rPr>
          <w:lang w:val="ro-RO"/>
        </w:rPr>
        <w:t>R</w:t>
      </w:r>
      <w:r w:rsidR="00C77B9A" w:rsidRPr="0008302A">
        <w:rPr>
          <w:lang w:val="ro-RO"/>
        </w:rPr>
        <w:t>.</w:t>
      </w:r>
      <w:r w:rsidR="001846DD" w:rsidRPr="0008302A">
        <w:rPr>
          <w:lang w:val="ro-RO"/>
        </w:rPr>
        <w:t xml:space="preserve"> sau măsuri unice) în cadrul fiecărui UoM, ce constau în modelare suplimentară, teste de robustețe (identificând implicațiile acestora prin raportare la D</w:t>
      </w:r>
      <w:r w:rsidR="00C77B9A" w:rsidRPr="0008302A">
        <w:rPr>
          <w:lang w:val="ro-RO"/>
        </w:rPr>
        <w:t xml:space="preserve">irectiva </w:t>
      </w:r>
      <w:r w:rsidR="001846DD" w:rsidRPr="0008302A">
        <w:rPr>
          <w:lang w:val="ro-RO"/>
        </w:rPr>
        <w:t>C</w:t>
      </w:r>
      <w:r w:rsidR="00C77B9A" w:rsidRPr="0008302A">
        <w:rPr>
          <w:lang w:val="ro-RO"/>
        </w:rPr>
        <w:t xml:space="preserve">adru </w:t>
      </w:r>
      <w:r w:rsidR="001846DD" w:rsidRPr="0008302A">
        <w:rPr>
          <w:lang w:val="ro-RO"/>
        </w:rPr>
        <w:t>A</w:t>
      </w:r>
      <w:r w:rsidR="00C77B9A" w:rsidRPr="0008302A">
        <w:rPr>
          <w:lang w:val="ro-RO"/>
        </w:rPr>
        <w:t>pă</w:t>
      </w:r>
      <w:r w:rsidR="001846DD" w:rsidRPr="0008302A">
        <w:rPr>
          <w:lang w:val="ro-RO"/>
        </w:rPr>
        <w:t>, Directiva Habitate, adaptabilitatea la schimbările climatice și capacitatea de finanțare), precum și evaluări suplimentare, inclusiv o ACB completă și modificarea AMC.</w:t>
      </w:r>
    </w:p>
    <w:p w14:paraId="6058A860" w14:textId="685ECCD8" w:rsidR="001D2A7D" w:rsidRPr="00683701" w:rsidRDefault="001D2A7D" w:rsidP="001D2A7D">
      <w:pPr>
        <w:pStyle w:val="ListParagraph"/>
        <w:ind w:left="-360"/>
        <w:jc w:val="both"/>
        <w:rPr>
          <w:rFonts w:ascii="Calibri Light" w:hAnsi="Calibri Light" w:cs="Calibri Light"/>
          <w:lang w:val="pt-BR"/>
        </w:rPr>
      </w:pPr>
      <w:r w:rsidRPr="001D2A7D">
        <w:rPr>
          <w:rFonts w:ascii="Calibri Light" w:hAnsi="Calibri Light" w:cs="Calibri Light"/>
          <w:lang w:val="ro-RO"/>
        </w:rPr>
        <w:t xml:space="preserve">Pentru etapele privind Strategia A.P.S.F.R. și respectiv Strategia UoM, acest proces permite definirea unor strategii alternative solide, care pot fi evaluate și comparate între ele, astfel încât pentru fiecare (grup de) A.P.S.F.R.(-uri) să poată fi selectată alternativa preferată (recomandată). </w:t>
      </w:r>
      <w:r w:rsidRPr="00683701">
        <w:rPr>
          <w:rFonts w:ascii="Calibri Light" w:hAnsi="Calibri Light" w:cs="Calibri Light"/>
          <w:lang w:val="pt-BR"/>
        </w:rPr>
        <w:t xml:space="preserve">În </w:t>
      </w:r>
      <w:r w:rsidRPr="00683701">
        <w:rPr>
          <w:rFonts w:ascii="Calibri Light" w:hAnsi="Calibri Light" w:cs="Calibri Light"/>
          <w:i/>
          <w:iCs/>
          <w:lang w:val="pt-BR"/>
        </w:rPr>
        <w:t>Figura 18</w:t>
      </w:r>
      <w:r w:rsidRPr="00683701">
        <w:rPr>
          <w:rFonts w:ascii="Calibri Light" w:hAnsi="Calibri Light" w:cs="Calibri Light"/>
          <w:lang w:val="pt-BR"/>
        </w:rPr>
        <w:t xml:space="preserve"> este prezentată etapizarea procesului de elaborare a Programului de Măsuri.</w:t>
      </w:r>
    </w:p>
    <w:p w14:paraId="23506329" w14:textId="24943089" w:rsidR="00410C10" w:rsidRPr="0008302A" w:rsidRDefault="00361119" w:rsidP="001B522C">
      <w:pPr>
        <w:spacing w:line="240" w:lineRule="auto"/>
        <w:jc w:val="center"/>
        <w:rPr>
          <w:rFonts w:cstheme="majorHAnsi"/>
          <w:b/>
          <w:bCs/>
          <w:szCs w:val="20"/>
          <w:lang w:val="ro-RO"/>
        </w:rPr>
      </w:pPr>
      <w:r>
        <w:rPr>
          <w:rFonts w:cstheme="majorHAnsi"/>
          <w:b/>
          <w:bCs/>
          <w:noProof/>
          <w:szCs w:val="20"/>
          <w:lang w:val="ro-RO"/>
        </w:rPr>
        <w:lastRenderedPageBreak/>
        <w:drawing>
          <wp:inline distT="0" distB="0" distL="0" distR="0" wp14:anchorId="195C68EB" wp14:editId="69BD773C">
            <wp:extent cx="5730875" cy="31457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875" cy="3145790"/>
                    </a:xfrm>
                    <a:prstGeom prst="rect">
                      <a:avLst/>
                    </a:prstGeom>
                    <a:noFill/>
                  </pic:spPr>
                </pic:pic>
              </a:graphicData>
            </a:graphic>
          </wp:inline>
        </w:drawing>
      </w:r>
    </w:p>
    <w:p w14:paraId="02DC0982" w14:textId="79ABFEE7" w:rsidR="001B522C" w:rsidRPr="0008302A" w:rsidRDefault="001B522C" w:rsidP="001B522C">
      <w:pPr>
        <w:jc w:val="center"/>
        <w:rPr>
          <w:i/>
          <w:iCs/>
          <w:lang w:val="ro-RO"/>
        </w:rPr>
      </w:pPr>
      <w:r w:rsidRPr="0008302A">
        <w:rPr>
          <w:i/>
          <w:iCs/>
          <w:lang w:val="ro-RO"/>
        </w:rPr>
        <w:t>Figura</w:t>
      </w:r>
      <w:r w:rsidR="00E33343" w:rsidRPr="0008302A">
        <w:rPr>
          <w:i/>
          <w:iCs/>
          <w:lang w:val="ro-RO"/>
        </w:rPr>
        <w:t xml:space="preserve"> 18.</w:t>
      </w:r>
      <w:r w:rsidRPr="0008302A">
        <w:rPr>
          <w:i/>
          <w:iCs/>
          <w:lang w:val="ro-RO"/>
        </w:rPr>
        <w:t xml:space="preserve"> Etapizarea procesului de elaborare a Programului de Măsuri</w:t>
      </w:r>
    </w:p>
    <w:p w14:paraId="6908B0DA" w14:textId="77CF0F2F" w:rsidR="001846DD" w:rsidRPr="0008302A" w:rsidRDefault="001846DD" w:rsidP="001846DD">
      <w:pPr>
        <w:pStyle w:val="Heading3"/>
        <w:spacing w:before="360" w:after="360" w:line="264" w:lineRule="auto"/>
        <w:rPr>
          <w:lang w:val="ro-RO"/>
        </w:rPr>
      </w:pPr>
      <w:bookmarkStart w:id="202" w:name="_Toc136418513"/>
      <w:r w:rsidRPr="0008302A">
        <w:rPr>
          <w:lang w:val="ro-RO"/>
        </w:rPr>
        <w:t>5.1.3. Promovarea infrastructurii verzi și a soluțiilor bazate pe natură</w:t>
      </w:r>
      <w:bookmarkEnd w:id="202"/>
    </w:p>
    <w:p w14:paraId="270A7619" w14:textId="77777777" w:rsidR="001846DD" w:rsidRPr="0008302A" w:rsidRDefault="001846DD" w:rsidP="001846DD">
      <w:pPr>
        <w:jc w:val="both"/>
        <w:rPr>
          <w:rFonts w:cstheme="minorHAnsi"/>
          <w:lang w:val="ro-RO"/>
        </w:rPr>
      </w:pPr>
      <w:r w:rsidRPr="0008302A">
        <w:rPr>
          <w:rFonts w:cstheme="minorHAnsi"/>
          <w:lang w:val="ro-RO"/>
        </w:rPr>
        <w:t xml:space="preserve">România intenționează să integreze soluțiile bazate pe natură și infrastructura verde în strategiile de management al riscului la inundații. Acest demers este conform Pactului Ecologic European, orientărilor CE pentru managementul riscului la inundații și recomandărilor formulate de către numeroase organizații multilaterale, precum și de către mediul academic. România a acordat așadar o atenție specială identificării și integrării soluțiilor bazate pe natură, precum măsurile naturale de retenție a apei (MNRA) și infrastructura verde (“măsuri verzi”), în procesul de realizare a PMRI pentru cel de-al doilea ciclu de implementare. </w:t>
      </w:r>
    </w:p>
    <w:p w14:paraId="57615414" w14:textId="36A5395D" w:rsidR="001846DD" w:rsidRPr="0008302A" w:rsidRDefault="001846DD" w:rsidP="001846DD">
      <w:pPr>
        <w:jc w:val="both"/>
        <w:rPr>
          <w:rFonts w:cstheme="minorHAnsi"/>
          <w:lang w:val="ro-RO"/>
        </w:rPr>
      </w:pPr>
      <w:r w:rsidRPr="0008302A">
        <w:rPr>
          <w:rFonts w:cstheme="minorHAnsi"/>
          <w:lang w:val="ro-RO"/>
        </w:rPr>
        <w:t xml:space="preserve">De fapt, </w:t>
      </w:r>
      <w:r w:rsidR="00636388" w:rsidRPr="0008302A">
        <w:rPr>
          <w:rFonts w:cstheme="minorHAnsi"/>
          <w:i/>
          <w:iCs/>
          <w:lang w:val="ro-RO"/>
        </w:rPr>
        <w:t>M</w:t>
      </w:r>
      <w:r w:rsidRPr="0008302A">
        <w:rPr>
          <w:rFonts w:cstheme="minorHAnsi"/>
          <w:i/>
          <w:iCs/>
          <w:lang w:val="ro-RO"/>
        </w:rPr>
        <w:t>etodologia</w:t>
      </w:r>
      <w:r w:rsidR="00636388" w:rsidRPr="0008302A">
        <w:rPr>
          <w:rFonts w:cstheme="minorHAnsi"/>
          <w:i/>
          <w:iCs/>
          <w:lang w:val="ro-RO"/>
        </w:rPr>
        <w:t xml:space="preserve"> de elaborare a Progamului de Măsuri</w:t>
      </w:r>
      <w:r w:rsidRPr="0008302A">
        <w:rPr>
          <w:rFonts w:cstheme="minorHAnsi"/>
          <w:lang w:val="ro-RO"/>
        </w:rPr>
        <w:t xml:space="preserve"> a fost elaborată </w:t>
      </w:r>
      <w:r w:rsidR="00AD0AE1">
        <w:rPr>
          <w:rFonts w:cstheme="minorHAnsi"/>
          <w:lang w:val="ro-RO"/>
        </w:rPr>
        <w:t>punând</w:t>
      </w:r>
      <w:r w:rsidRPr="0008302A">
        <w:rPr>
          <w:rFonts w:cstheme="minorHAnsi"/>
          <w:lang w:val="ro-RO"/>
        </w:rPr>
        <w:t xml:space="preserve"> accent clar asupra identificării și evaluării inerente a oportunităților privind măsurile verzi în cadrul strategi</w:t>
      </w:r>
      <w:r w:rsidR="00B177A0" w:rsidRPr="0008302A">
        <w:rPr>
          <w:rFonts w:cstheme="minorHAnsi"/>
          <w:lang w:val="ro-RO"/>
        </w:rPr>
        <w:t>ei</w:t>
      </w:r>
      <w:r w:rsidRPr="0008302A">
        <w:rPr>
          <w:rFonts w:cstheme="minorHAnsi"/>
          <w:lang w:val="ro-RO"/>
        </w:rPr>
        <w:t xml:space="preserve"> privind riscul la inundații. Acestea pot fi măsuri </w:t>
      </w:r>
      <w:r w:rsidR="007948B1" w:rsidRPr="0008302A">
        <w:rPr>
          <w:rFonts w:cstheme="minorHAnsi"/>
          <w:lang w:val="ro-RO"/>
        </w:rPr>
        <w:t>d</w:t>
      </w:r>
      <w:r w:rsidRPr="0008302A">
        <w:rPr>
          <w:rFonts w:cstheme="minorHAnsi"/>
          <w:lang w:val="ro-RO"/>
        </w:rPr>
        <w:t xml:space="preserve">e </w:t>
      </w:r>
      <w:r w:rsidR="007948B1" w:rsidRPr="0008302A">
        <w:rPr>
          <w:rFonts w:cstheme="minorHAnsi"/>
          <w:lang w:val="ro-RO"/>
        </w:rPr>
        <w:t>protecție împotriva inundațiilor ce abordează riscurile si hazardurile</w:t>
      </w:r>
      <w:r w:rsidRPr="0008302A">
        <w:rPr>
          <w:rFonts w:cstheme="minorHAnsi"/>
          <w:lang w:val="ro-RO"/>
        </w:rPr>
        <w:t xml:space="preserve"> la inundații identificate, precum și măsuri de reducere a acestora în vederea diminuării impactului asupra mediului a altor măsuri, în special al măsurilor gri. Cu privire la acest aspect, metodologia asigură evaluări complexe ale impactului asupra mediului al tuturor măsurilor relevante de protecție împotriva inundațiilor bazate pe </w:t>
      </w:r>
      <w:r w:rsidRPr="0008302A">
        <w:rPr>
          <w:rFonts w:cstheme="minorHAnsi"/>
          <w:i/>
          <w:iCs/>
          <w:lang w:val="ro-RO"/>
        </w:rPr>
        <w:t>Catalogul de Măsuri</w:t>
      </w:r>
      <w:r w:rsidR="007948B1" w:rsidRPr="0008302A">
        <w:rPr>
          <w:rFonts w:cstheme="minorHAnsi"/>
          <w:i/>
          <w:iCs/>
          <w:lang w:val="ro-RO"/>
        </w:rPr>
        <w:t xml:space="preserve"> potențiale asociat P.M.R.I. Ciclul II</w:t>
      </w:r>
      <w:r w:rsidR="007948B1" w:rsidRPr="0008302A">
        <w:rPr>
          <w:rFonts w:cstheme="minorHAnsi"/>
          <w:lang w:val="ro-RO"/>
        </w:rPr>
        <w:t>,</w:t>
      </w:r>
      <w:r w:rsidRPr="0008302A">
        <w:rPr>
          <w:rFonts w:cstheme="minorHAnsi"/>
          <w:lang w:val="ro-RO"/>
        </w:rPr>
        <w:t xml:space="preserve"> care este necesar pentru identificarea impactului și măsurilor de reducere a acestora. Acesta este esențial pentru asigurarea unei abordări transparente ce duce la obținerea unor rezultate comparabile între diferite UoM și A</w:t>
      </w:r>
      <w:r w:rsidR="00A0519F" w:rsidRPr="0008302A">
        <w:rPr>
          <w:rFonts w:cstheme="minorHAnsi"/>
          <w:lang w:val="ro-RO"/>
        </w:rPr>
        <w:t>.</w:t>
      </w:r>
      <w:r w:rsidRPr="0008302A">
        <w:rPr>
          <w:rFonts w:cstheme="minorHAnsi"/>
          <w:lang w:val="ro-RO"/>
        </w:rPr>
        <w:t>P</w:t>
      </w:r>
      <w:r w:rsidR="00A0519F" w:rsidRPr="0008302A">
        <w:rPr>
          <w:rFonts w:cstheme="minorHAnsi"/>
          <w:lang w:val="ro-RO"/>
        </w:rPr>
        <w:t>.</w:t>
      </w:r>
      <w:r w:rsidRPr="0008302A">
        <w:rPr>
          <w:rFonts w:cstheme="minorHAnsi"/>
          <w:lang w:val="ro-RO"/>
        </w:rPr>
        <w:t>S</w:t>
      </w:r>
      <w:r w:rsidR="00A0519F" w:rsidRPr="0008302A">
        <w:rPr>
          <w:rFonts w:cstheme="minorHAnsi"/>
          <w:lang w:val="ro-RO"/>
        </w:rPr>
        <w:t>.</w:t>
      </w:r>
      <w:r w:rsidRPr="0008302A">
        <w:rPr>
          <w:rFonts w:cstheme="minorHAnsi"/>
          <w:lang w:val="ro-RO"/>
        </w:rPr>
        <w:t>F</w:t>
      </w:r>
      <w:r w:rsidR="00A0519F" w:rsidRPr="0008302A">
        <w:rPr>
          <w:rFonts w:cstheme="minorHAnsi"/>
          <w:lang w:val="ro-RO"/>
        </w:rPr>
        <w:t>.</w:t>
      </w:r>
      <w:r w:rsidRPr="0008302A">
        <w:rPr>
          <w:rFonts w:cstheme="minorHAnsi"/>
          <w:lang w:val="ro-RO"/>
        </w:rPr>
        <w:t>R</w:t>
      </w:r>
      <w:r w:rsidR="00A0519F" w:rsidRPr="0008302A">
        <w:rPr>
          <w:rFonts w:cstheme="minorHAnsi"/>
          <w:lang w:val="ro-RO"/>
        </w:rPr>
        <w:t>.</w:t>
      </w:r>
      <w:r w:rsidRPr="0008302A">
        <w:rPr>
          <w:rFonts w:cstheme="minorHAnsi"/>
          <w:lang w:val="ro-RO"/>
        </w:rPr>
        <w:t xml:space="preserve">-uri. De asemenea, după cum a fost subliniat în secțiunea legată de </w:t>
      </w:r>
      <w:r w:rsidR="00AD0AE1">
        <w:rPr>
          <w:rFonts w:cstheme="minorHAnsi"/>
          <w:lang w:val="ro-RO"/>
        </w:rPr>
        <w:t>etapa</w:t>
      </w:r>
      <w:r w:rsidRPr="0008302A">
        <w:rPr>
          <w:rFonts w:cstheme="minorHAnsi"/>
          <w:lang w:val="ro-RO"/>
        </w:rPr>
        <w:t xml:space="preserve"> privind Strategia aferentă UoM, în cadrul acestor evaluări, sunt avute în vedere verificări specifice cu privire la respectarea prevederilor D</w:t>
      </w:r>
      <w:r w:rsidR="00A0519F" w:rsidRPr="0008302A">
        <w:rPr>
          <w:rFonts w:cstheme="minorHAnsi"/>
          <w:lang w:val="ro-RO"/>
        </w:rPr>
        <w:t xml:space="preserve">irectivei </w:t>
      </w:r>
      <w:r w:rsidRPr="0008302A">
        <w:rPr>
          <w:rFonts w:cstheme="minorHAnsi"/>
          <w:lang w:val="ro-RO"/>
        </w:rPr>
        <w:t>C</w:t>
      </w:r>
      <w:r w:rsidR="00A0519F" w:rsidRPr="0008302A">
        <w:rPr>
          <w:rFonts w:cstheme="minorHAnsi"/>
          <w:lang w:val="ro-RO"/>
        </w:rPr>
        <w:t xml:space="preserve">adru </w:t>
      </w:r>
      <w:r w:rsidRPr="0008302A">
        <w:rPr>
          <w:rFonts w:cstheme="minorHAnsi"/>
          <w:lang w:val="ro-RO"/>
        </w:rPr>
        <w:t>A</w:t>
      </w:r>
      <w:r w:rsidR="00A0519F" w:rsidRPr="0008302A">
        <w:rPr>
          <w:rFonts w:cstheme="minorHAnsi"/>
          <w:lang w:val="ro-RO"/>
        </w:rPr>
        <w:t>pă</w:t>
      </w:r>
      <w:r w:rsidRPr="0008302A">
        <w:rPr>
          <w:rFonts w:cstheme="minorHAnsi"/>
          <w:lang w:val="ro-RO"/>
        </w:rPr>
        <w:t xml:space="preserve"> și respectiv ale Directivei Habitate. Dincolo de acestea, condițiile hidromorfologice ale corpurilor de apă</w:t>
      </w:r>
      <w:r w:rsidR="00A0519F" w:rsidRPr="0008302A">
        <w:rPr>
          <w:rFonts w:cstheme="minorHAnsi"/>
          <w:lang w:val="ro-RO"/>
        </w:rPr>
        <w:t xml:space="preserve"> în acord cu</w:t>
      </w:r>
      <w:r w:rsidRPr="0008302A">
        <w:rPr>
          <w:rFonts w:cstheme="minorHAnsi"/>
          <w:lang w:val="ro-RO"/>
        </w:rPr>
        <w:t xml:space="preserve"> prevederil</w:t>
      </w:r>
      <w:r w:rsidR="00A0519F" w:rsidRPr="0008302A">
        <w:rPr>
          <w:rFonts w:cstheme="minorHAnsi"/>
          <w:lang w:val="ro-RO"/>
        </w:rPr>
        <w:t>e</w:t>
      </w:r>
      <w:r w:rsidRPr="0008302A">
        <w:rPr>
          <w:rFonts w:cstheme="minorHAnsi"/>
          <w:lang w:val="ro-RO"/>
        </w:rPr>
        <w:t xml:space="preserve"> D</w:t>
      </w:r>
      <w:r w:rsidR="00A0519F" w:rsidRPr="0008302A">
        <w:rPr>
          <w:rFonts w:cstheme="minorHAnsi"/>
          <w:lang w:val="ro-RO"/>
        </w:rPr>
        <w:t xml:space="preserve">irectivei </w:t>
      </w:r>
      <w:r w:rsidRPr="0008302A">
        <w:rPr>
          <w:rFonts w:cstheme="minorHAnsi"/>
          <w:lang w:val="ro-RO"/>
        </w:rPr>
        <w:t>C</w:t>
      </w:r>
      <w:r w:rsidR="00A0519F" w:rsidRPr="0008302A">
        <w:rPr>
          <w:rFonts w:cstheme="minorHAnsi"/>
          <w:lang w:val="ro-RO"/>
        </w:rPr>
        <w:t xml:space="preserve">adru </w:t>
      </w:r>
      <w:r w:rsidRPr="0008302A">
        <w:rPr>
          <w:rFonts w:cstheme="minorHAnsi"/>
          <w:lang w:val="ro-RO"/>
        </w:rPr>
        <w:t>A</w:t>
      </w:r>
      <w:r w:rsidR="00A0519F" w:rsidRPr="0008302A">
        <w:rPr>
          <w:rFonts w:cstheme="minorHAnsi"/>
          <w:lang w:val="ro-RO"/>
        </w:rPr>
        <w:t>pă</w:t>
      </w:r>
      <w:r w:rsidRPr="0008302A">
        <w:rPr>
          <w:rFonts w:cstheme="minorHAnsi"/>
          <w:lang w:val="ro-RO"/>
        </w:rPr>
        <w:t xml:space="preserve"> sunt luate în considerare la identificarea corpurilor de apă care au impact semnificativ asupra conectivității laterale (conectarea zonelor inundabile). Măsurile verzi identificate cu privire la zonele inundabile din A</w:t>
      </w:r>
      <w:r w:rsidR="00A0519F" w:rsidRPr="0008302A">
        <w:rPr>
          <w:rFonts w:cstheme="minorHAnsi"/>
          <w:lang w:val="ro-RO"/>
        </w:rPr>
        <w:t>.</w:t>
      </w:r>
      <w:r w:rsidRPr="0008302A">
        <w:rPr>
          <w:rFonts w:cstheme="minorHAnsi"/>
          <w:lang w:val="ro-RO"/>
        </w:rPr>
        <w:t>P</w:t>
      </w:r>
      <w:r w:rsidR="00A0519F" w:rsidRPr="0008302A">
        <w:rPr>
          <w:rFonts w:cstheme="minorHAnsi"/>
          <w:lang w:val="ro-RO"/>
        </w:rPr>
        <w:t>.</w:t>
      </w:r>
      <w:r w:rsidRPr="0008302A">
        <w:rPr>
          <w:rFonts w:cstheme="minorHAnsi"/>
          <w:lang w:val="ro-RO"/>
        </w:rPr>
        <w:t>S</w:t>
      </w:r>
      <w:r w:rsidR="00A0519F" w:rsidRPr="0008302A">
        <w:rPr>
          <w:rFonts w:cstheme="minorHAnsi"/>
          <w:lang w:val="ro-RO"/>
        </w:rPr>
        <w:t>.</w:t>
      </w:r>
      <w:r w:rsidRPr="0008302A">
        <w:rPr>
          <w:rFonts w:cstheme="minorHAnsi"/>
          <w:lang w:val="ro-RO"/>
        </w:rPr>
        <w:t>F</w:t>
      </w:r>
      <w:r w:rsidR="00A0519F" w:rsidRPr="0008302A">
        <w:rPr>
          <w:rFonts w:cstheme="minorHAnsi"/>
          <w:lang w:val="ro-RO"/>
        </w:rPr>
        <w:t>.</w:t>
      </w:r>
      <w:r w:rsidRPr="0008302A">
        <w:rPr>
          <w:rFonts w:cstheme="minorHAnsi"/>
          <w:lang w:val="ro-RO"/>
        </w:rPr>
        <w:t>R</w:t>
      </w:r>
      <w:r w:rsidR="00A0519F" w:rsidRPr="0008302A">
        <w:rPr>
          <w:rFonts w:cstheme="minorHAnsi"/>
          <w:lang w:val="ro-RO"/>
        </w:rPr>
        <w:t>.</w:t>
      </w:r>
      <w:r w:rsidRPr="0008302A">
        <w:rPr>
          <w:rFonts w:cstheme="minorHAnsi"/>
          <w:lang w:val="ro-RO"/>
        </w:rPr>
        <w:t>-urile aferente</w:t>
      </w:r>
      <w:r w:rsidR="009241C7" w:rsidRPr="0008302A">
        <w:rPr>
          <w:rFonts w:cstheme="minorHAnsi"/>
          <w:lang w:val="ro-RO"/>
        </w:rPr>
        <w:t xml:space="preserve"> (pe cât posibil)</w:t>
      </w:r>
      <w:r w:rsidRPr="0008302A">
        <w:rPr>
          <w:rFonts w:cstheme="minorHAnsi"/>
          <w:lang w:val="ro-RO"/>
        </w:rPr>
        <w:t xml:space="preserve"> respect</w:t>
      </w:r>
      <w:r w:rsidR="009241C7" w:rsidRPr="0008302A">
        <w:rPr>
          <w:rFonts w:cstheme="minorHAnsi"/>
          <w:lang w:val="ro-RO"/>
        </w:rPr>
        <w:t>ă</w:t>
      </w:r>
      <w:r w:rsidRPr="0008302A">
        <w:rPr>
          <w:rFonts w:cstheme="minorHAnsi"/>
          <w:lang w:val="ro-RO"/>
        </w:rPr>
        <w:t xml:space="preserve"> </w:t>
      </w:r>
      <w:r w:rsidR="009241C7" w:rsidRPr="0008302A">
        <w:rPr>
          <w:rFonts w:cstheme="minorHAnsi"/>
          <w:lang w:val="ro-RO"/>
        </w:rPr>
        <w:t xml:space="preserve">cerințele </w:t>
      </w:r>
      <w:r w:rsidRPr="0008302A">
        <w:rPr>
          <w:rFonts w:cstheme="minorHAnsi"/>
          <w:lang w:val="ro-RO"/>
        </w:rPr>
        <w:t>D</w:t>
      </w:r>
      <w:r w:rsidR="009241C7" w:rsidRPr="0008302A">
        <w:rPr>
          <w:rFonts w:cstheme="minorHAnsi"/>
          <w:lang w:val="ro-RO"/>
        </w:rPr>
        <w:t xml:space="preserve">irectivei </w:t>
      </w:r>
      <w:r w:rsidRPr="0008302A">
        <w:rPr>
          <w:rFonts w:cstheme="minorHAnsi"/>
          <w:lang w:val="ro-RO"/>
        </w:rPr>
        <w:t>C</w:t>
      </w:r>
      <w:r w:rsidR="009241C7" w:rsidRPr="0008302A">
        <w:rPr>
          <w:rFonts w:cstheme="minorHAnsi"/>
          <w:lang w:val="ro-RO"/>
        </w:rPr>
        <w:t xml:space="preserve">adru </w:t>
      </w:r>
      <w:r w:rsidRPr="0008302A">
        <w:rPr>
          <w:rFonts w:cstheme="minorHAnsi"/>
          <w:lang w:val="ro-RO"/>
        </w:rPr>
        <w:t>A</w:t>
      </w:r>
      <w:r w:rsidR="009241C7" w:rsidRPr="0008302A">
        <w:rPr>
          <w:rFonts w:cstheme="minorHAnsi"/>
          <w:lang w:val="ro-RO"/>
        </w:rPr>
        <w:t>pă</w:t>
      </w:r>
      <w:r w:rsidRPr="0008302A">
        <w:rPr>
          <w:rFonts w:cstheme="minorHAnsi"/>
          <w:lang w:val="ro-RO"/>
        </w:rPr>
        <w:t xml:space="preserve"> și </w:t>
      </w:r>
      <w:r w:rsidR="009241C7" w:rsidRPr="0008302A">
        <w:rPr>
          <w:rFonts w:cstheme="minorHAnsi"/>
          <w:lang w:val="ro-RO"/>
        </w:rPr>
        <w:t>susțin</w:t>
      </w:r>
      <w:r w:rsidRPr="0008302A">
        <w:rPr>
          <w:rFonts w:cstheme="minorHAnsi"/>
          <w:lang w:val="ro-RO"/>
        </w:rPr>
        <w:t xml:space="preserve"> Planul de Management al Bazinului Hidrografic </w:t>
      </w:r>
      <w:r w:rsidR="009241C7" w:rsidRPr="0008302A">
        <w:rPr>
          <w:rFonts w:cstheme="minorHAnsi"/>
          <w:lang w:val="ro-RO"/>
        </w:rPr>
        <w:t>și</w:t>
      </w:r>
      <w:r w:rsidRPr="0008302A">
        <w:rPr>
          <w:rFonts w:cstheme="minorHAnsi"/>
          <w:lang w:val="ro-RO"/>
        </w:rPr>
        <w:t xml:space="preserve"> identificarea soluțiilor integrate de abordare a riscurilor și hazardurilor la inundații.</w:t>
      </w:r>
      <w:r w:rsidR="009241C7" w:rsidRPr="0008302A">
        <w:rPr>
          <w:rFonts w:cstheme="minorHAnsi"/>
          <w:lang w:val="ro-RO"/>
        </w:rPr>
        <w:t xml:space="preserve"> Sunt incluse</w:t>
      </w:r>
      <w:r w:rsidRPr="0008302A">
        <w:rPr>
          <w:rFonts w:cstheme="minorHAnsi"/>
          <w:lang w:val="ro-RO"/>
        </w:rPr>
        <w:t xml:space="preserve"> </w:t>
      </w:r>
      <w:r w:rsidR="009241C7" w:rsidRPr="0008302A">
        <w:rPr>
          <w:rFonts w:cstheme="minorHAnsi"/>
          <w:lang w:val="ro-RO"/>
        </w:rPr>
        <w:t>c</w:t>
      </w:r>
      <w:r w:rsidRPr="0008302A">
        <w:rPr>
          <w:rFonts w:cstheme="minorHAnsi"/>
          <w:lang w:val="ro-RO"/>
        </w:rPr>
        <w:t xml:space="preserve">orelările cu procesul aferent Evaluării Strategice de Mediu (SEA) </w:t>
      </w:r>
      <w:r w:rsidR="009241C7" w:rsidRPr="0008302A">
        <w:rPr>
          <w:rFonts w:cstheme="minorHAnsi"/>
          <w:lang w:val="ro-RO"/>
        </w:rPr>
        <w:t>pentru a</w:t>
      </w:r>
      <w:r w:rsidRPr="0008302A">
        <w:rPr>
          <w:rFonts w:cstheme="minorHAnsi"/>
          <w:lang w:val="ro-RO"/>
        </w:rPr>
        <w:t xml:space="preserve"> permite un transfer adecvat al informațiilor relevante, </w:t>
      </w:r>
      <w:r w:rsidR="009241C7" w:rsidRPr="0008302A">
        <w:rPr>
          <w:rFonts w:cstheme="minorHAnsi"/>
          <w:lang w:val="ro-RO"/>
        </w:rPr>
        <w:t>de exemplu</w:t>
      </w:r>
      <w:r w:rsidRPr="0008302A">
        <w:rPr>
          <w:rFonts w:cstheme="minorHAnsi"/>
          <w:lang w:val="ro-RO"/>
        </w:rPr>
        <w:t xml:space="preserve"> cu privire la aspectele legate de biodiversitate. </w:t>
      </w:r>
    </w:p>
    <w:p w14:paraId="4BE3698B" w14:textId="77777777" w:rsidR="001846DD" w:rsidRPr="0008302A" w:rsidRDefault="001846DD" w:rsidP="001846DD">
      <w:pPr>
        <w:jc w:val="both"/>
        <w:rPr>
          <w:rFonts w:cstheme="minorHAnsi"/>
          <w:lang w:val="ro-RO"/>
        </w:rPr>
      </w:pPr>
      <w:r w:rsidRPr="0008302A">
        <w:rPr>
          <w:rFonts w:cstheme="minorHAnsi"/>
          <w:lang w:val="ro-RO"/>
        </w:rPr>
        <w:t xml:space="preserve">În completarea Metodologiei aferente PM, cu scopul susținerii procesului de elaborare a PMRI din România, au fost derulate activități suplimentare pentru promovarea infrastructurii verzi, pornind de la activitatea analitică specifică, </w:t>
      </w:r>
      <w:r w:rsidRPr="0008302A">
        <w:rPr>
          <w:rFonts w:cstheme="minorHAnsi"/>
          <w:lang w:val="ro-RO"/>
        </w:rPr>
        <w:lastRenderedPageBreak/>
        <w:t xml:space="preserve">precum cartografierea potențialului zonelor inundabile, elaborarea unor instrucțiuni practice, activități de instruire și conștientizare privind necesitatea schimbului de cunoștințe. </w:t>
      </w:r>
    </w:p>
    <w:p w14:paraId="3E9118B1" w14:textId="7B382812" w:rsidR="001846DD" w:rsidRPr="0008302A" w:rsidRDefault="001846DD" w:rsidP="001846DD">
      <w:pPr>
        <w:pStyle w:val="Heading3"/>
        <w:spacing w:before="360" w:after="360" w:line="264" w:lineRule="auto"/>
        <w:rPr>
          <w:lang w:val="ro-RO"/>
        </w:rPr>
      </w:pPr>
      <w:bookmarkStart w:id="203" w:name="_Toc136418514"/>
      <w:r w:rsidRPr="0008302A">
        <w:rPr>
          <w:lang w:val="ro-RO"/>
        </w:rPr>
        <w:t xml:space="preserve">5.1.4. Integrarea Schimbărilor Climatice în </w:t>
      </w:r>
      <w:r w:rsidR="009B0BB3" w:rsidRPr="0008302A">
        <w:rPr>
          <w:lang w:val="ro-RO"/>
        </w:rPr>
        <w:t>P</w:t>
      </w:r>
      <w:r w:rsidRPr="0008302A">
        <w:rPr>
          <w:lang w:val="ro-RO"/>
        </w:rPr>
        <w:t xml:space="preserve">rogramul de </w:t>
      </w:r>
      <w:r w:rsidR="009B0BB3" w:rsidRPr="0008302A">
        <w:rPr>
          <w:lang w:val="ro-RO"/>
        </w:rPr>
        <w:t>M</w:t>
      </w:r>
      <w:r w:rsidRPr="0008302A">
        <w:rPr>
          <w:lang w:val="ro-RO"/>
        </w:rPr>
        <w:t>ăsuri</w:t>
      </w:r>
      <w:bookmarkEnd w:id="203"/>
    </w:p>
    <w:p w14:paraId="5F6D160A" w14:textId="7586CD01" w:rsidR="001846DD" w:rsidRPr="0008302A" w:rsidRDefault="001846DD" w:rsidP="001846DD">
      <w:pPr>
        <w:jc w:val="both"/>
        <w:rPr>
          <w:rFonts w:cstheme="minorHAnsi"/>
          <w:lang w:val="ro-RO"/>
        </w:rPr>
      </w:pPr>
      <w:r w:rsidRPr="0008302A">
        <w:rPr>
          <w:rFonts w:cstheme="minorHAnsi"/>
          <w:lang w:val="ro-RO"/>
        </w:rPr>
        <w:t xml:space="preserve">Schimbările climatice vor avea un impact semnificativ asupra riscului la inundații în România și acest lucru este esențial pentru definirea modului în care schimbările climatice vor afecta hazardurile și riscurile la inundații, precum și viitoarele strategii de management al riscului la inundații. Conform cerințelor Directivei UE privind Inundațiile, acest aspect este abordat atât în cadrul hărților de hazard și de risc la inundații, cât și în cadrul programului de măsuri elaborat, care sunt raportate în </w:t>
      </w:r>
      <w:r w:rsidR="00296DE7" w:rsidRPr="0008302A">
        <w:rPr>
          <w:rFonts w:cstheme="minorHAnsi"/>
          <w:lang w:val="ro-RO"/>
        </w:rPr>
        <w:t>P</w:t>
      </w:r>
      <w:r w:rsidRPr="0008302A">
        <w:rPr>
          <w:rFonts w:cstheme="minorHAnsi"/>
          <w:lang w:val="ro-RO"/>
        </w:rPr>
        <w:t xml:space="preserve">lanurile de </w:t>
      </w:r>
      <w:r w:rsidR="00296DE7" w:rsidRPr="0008302A">
        <w:rPr>
          <w:rFonts w:cstheme="minorHAnsi"/>
          <w:lang w:val="ro-RO"/>
        </w:rPr>
        <w:t>M</w:t>
      </w:r>
      <w:r w:rsidRPr="0008302A">
        <w:rPr>
          <w:rFonts w:cstheme="minorHAnsi"/>
          <w:lang w:val="ro-RO"/>
        </w:rPr>
        <w:t xml:space="preserve">anagement al </w:t>
      </w:r>
      <w:r w:rsidR="00296DE7" w:rsidRPr="0008302A">
        <w:rPr>
          <w:rFonts w:cstheme="minorHAnsi"/>
          <w:lang w:val="ro-RO"/>
        </w:rPr>
        <w:t>R</w:t>
      </w:r>
      <w:r w:rsidRPr="0008302A">
        <w:rPr>
          <w:rFonts w:cstheme="minorHAnsi"/>
          <w:lang w:val="ro-RO"/>
        </w:rPr>
        <w:t xml:space="preserve">iscului la </w:t>
      </w:r>
      <w:r w:rsidR="00296DE7" w:rsidRPr="0008302A">
        <w:rPr>
          <w:rFonts w:cstheme="minorHAnsi"/>
          <w:lang w:val="ro-RO"/>
        </w:rPr>
        <w:t>I</w:t>
      </w:r>
      <w:r w:rsidRPr="0008302A">
        <w:rPr>
          <w:rFonts w:cstheme="minorHAnsi"/>
          <w:lang w:val="ro-RO"/>
        </w:rPr>
        <w:t xml:space="preserve">nundații. În această secțiune, vom descrie modul de integrare a schimbărilor climatice în “design-ul” și evaluarea programului de măsuri. </w:t>
      </w:r>
    </w:p>
    <w:p w14:paraId="278A4E75" w14:textId="77777777" w:rsidR="00C3349C" w:rsidRPr="0008302A" w:rsidRDefault="001846DD" w:rsidP="001846DD">
      <w:pPr>
        <w:spacing w:after="0"/>
        <w:jc w:val="both"/>
        <w:rPr>
          <w:rFonts w:cstheme="minorHAnsi"/>
          <w:lang w:val="ro-RO"/>
        </w:rPr>
      </w:pPr>
      <w:r w:rsidRPr="0008302A">
        <w:rPr>
          <w:rFonts w:cstheme="minorHAnsi"/>
          <w:lang w:val="ro-RO"/>
        </w:rPr>
        <w:t xml:space="preserve">Este de la sine înțeles faptul că în scopul livrării PMRI2 pentru toate Unitățile de Management, este asigurat un “design” conceptual al măsurilor. </w:t>
      </w:r>
    </w:p>
    <w:p w14:paraId="76F3725E" w14:textId="7FF0A29C" w:rsidR="001846DD" w:rsidRPr="0008302A" w:rsidRDefault="001846DD" w:rsidP="001846DD">
      <w:pPr>
        <w:spacing w:after="0"/>
        <w:jc w:val="both"/>
        <w:rPr>
          <w:rFonts w:cstheme="minorHAnsi"/>
          <w:lang w:val="ro-RO"/>
        </w:rPr>
      </w:pPr>
      <w:r w:rsidRPr="0008302A">
        <w:rPr>
          <w:rFonts w:cstheme="minorHAnsi"/>
          <w:lang w:val="ro-RO"/>
        </w:rPr>
        <w:t>Pentru a realiza acest concept, avem următoarele puncte de pornire:</w:t>
      </w:r>
    </w:p>
    <w:p w14:paraId="74778033" w14:textId="0DE46EEE" w:rsidR="001846DD" w:rsidRPr="0008302A" w:rsidRDefault="001846DD" w:rsidP="00074362">
      <w:pPr>
        <w:pStyle w:val="ListParagraph"/>
        <w:numPr>
          <w:ilvl w:val="0"/>
          <w:numId w:val="31"/>
        </w:numPr>
        <w:suppressAutoHyphens w:val="0"/>
        <w:autoSpaceDN/>
        <w:spacing w:before="0" w:after="0" w:line="259" w:lineRule="auto"/>
        <w:ind w:left="720"/>
        <w:jc w:val="both"/>
        <w:textAlignment w:val="auto"/>
        <w:rPr>
          <w:rFonts w:cstheme="minorHAnsi"/>
          <w:lang w:val="ro-RO"/>
        </w:rPr>
      </w:pPr>
      <w:r w:rsidRPr="0008302A">
        <w:rPr>
          <w:rFonts w:cstheme="minorHAnsi"/>
          <w:lang w:val="ro-RO"/>
        </w:rPr>
        <w:t xml:space="preserve">Toate strategiile alternative aferente </w:t>
      </w:r>
      <w:r w:rsidR="0004069B">
        <w:rPr>
          <w:rFonts w:cstheme="minorHAnsi"/>
          <w:lang w:val="ro-RO"/>
        </w:rPr>
        <w:t>A.P.S.F.R.</w:t>
      </w:r>
      <w:r w:rsidRPr="0008302A">
        <w:rPr>
          <w:rFonts w:cstheme="minorHAnsi"/>
          <w:lang w:val="ro-RO"/>
        </w:rPr>
        <w:t xml:space="preserve">-urilor vor viza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  </w:t>
      </w:r>
    </w:p>
    <w:p w14:paraId="277E0EB4" w14:textId="77777777" w:rsidR="001846DD" w:rsidRPr="0008302A" w:rsidRDefault="001846DD" w:rsidP="00074362">
      <w:pPr>
        <w:pStyle w:val="ListParagraph"/>
        <w:numPr>
          <w:ilvl w:val="0"/>
          <w:numId w:val="31"/>
        </w:numPr>
        <w:suppressAutoHyphens w:val="0"/>
        <w:autoSpaceDN/>
        <w:spacing w:before="0" w:after="0" w:line="259" w:lineRule="auto"/>
        <w:ind w:left="720"/>
        <w:jc w:val="both"/>
        <w:textAlignment w:val="auto"/>
        <w:rPr>
          <w:rFonts w:cstheme="minorHAnsi"/>
          <w:lang w:val="ro-RO"/>
        </w:rPr>
      </w:pPr>
      <w:r w:rsidRPr="0008302A">
        <w:rPr>
          <w:lang w:val="ro-RO"/>
        </w:rPr>
        <w:t>Măsurile vor fi concepute pentru a fi de tip no-regret la adaptări ulterioare (și anume au fundații mai solide). Măsurile de adaptare viitoare în sine nu sunt totuși incluse în concept sau costuri pe o perioadă de evaluare de 50 de ani (deoarece acestea nu sunt practice sau necesare în această etapă de planificare).</w:t>
      </w:r>
    </w:p>
    <w:p w14:paraId="62A7B6B6" w14:textId="77777777" w:rsidR="001846DD" w:rsidRPr="0008302A" w:rsidRDefault="001846DD" w:rsidP="001846DD">
      <w:pPr>
        <w:spacing w:after="0"/>
        <w:jc w:val="both"/>
        <w:rPr>
          <w:rFonts w:cstheme="minorHAnsi"/>
          <w:lang w:val="ro-RO"/>
        </w:rPr>
      </w:pPr>
      <w:r w:rsidRPr="0008302A">
        <w:rPr>
          <w:rFonts w:cstheme="minorHAnsi"/>
          <w:lang w:val="ro-RO"/>
        </w:rPr>
        <w:t>Evaluarea măsurilor din categoria B constă atât în ACB, cât și în AMC. În cele ce urmează sunt prezentate punctele de pornire relevante pentru realizarea ACB cu privire la includerea schimbărilor climatice în programul de măsuri:</w:t>
      </w:r>
    </w:p>
    <w:p w14:paraId="57195987" w14:textId="3129FD7C" w:rsidR="001846DD" w:rsidRPr="0008302A" w:rsidRDefault="001846DD" w:rsidP="00074362">
      <w:pPr>
        <w:pStyle w:val="ListParagraph"/>
        <w:numPr>
          <w:ilvl w:val="0"/>
          <w:numId w:val="31"/>
        </w:numPr>
        <w:suppressAutoHyphens w:val="0"/>
        <w:autoSpaceDN/>
        <w:spacing w:before="0" w:after="0" w:line="259" w:lineRule="auto"/>
        <w:ind w:left="720"/>
        <w:jc w:val="both"/>
        <w:textAlignment w:val="auto"/>
        <w:rPr>
          <w:rFonts w:cstheme="minorHAnsi"/>
          <w:lang w:val="ro-RO"/>
        </w:rPr>
      </w:pPr>
      <w:r w:rsidRPr="0008302A">
        <w:rPr>
          <w:rFonts w:cstheme="minorHAnsi"/>
          <w:lang w:val="ro-RO"/>
        </w:rPr>
        <w:t xml:space="preserve">ACB (rapidă) ține cont de potențiala creștere viitoare a pagubelor medii anuale evitate, date fiind condițiile actuale din 2022 până la scenariul viitor privind schimbările climatice din 2072 (de la finalul perioadei de evaluare). Se presupune că există o creștere liniară. Aceasta este </w:t>
      </w:r>
      <w:r w:rsidR="00A84135" w:rsidRPr="0008302A">
        <w:rPr>
          <w:rFonts w:cstheme="minorHAnsi"/>
          <w:lang w:val="ro-RO"/>
        </w:rPr>
        <w:t>consistentă</w:t>
      </w:r>
      <w:r w:rsidRPr="0008302A">
        <w:rPr>
          <w:rFonts w:cstheme="minorHAnsi"/>
          <w:lang w:val="ro-RO"/>
        </w:rPr>
        <w:t xml:space="preserve"> cu abordarea privind proiectarea cu considerarea nivelurilor generate de viitoarele schimbări climatice. Ambele cazuri (scenariul de bază și viitoarele schimbări climatice) sunt definite fie de 3 </w:t>
      </w:r>
      <w:r w:rsidR="00A84135" w:rsidRPr="0008302A">
        <w:rPr>
          <w:rFonts w:cstheme="minorHAnsi"/>
          <w:lang w:val="ro-RO"/>
        </w:rPr>
        <w:t>probabilități anuale de depășire pentru A.P.S.F.R.-urile modelate detaliat în primul ciclu și, respectiv, 5 probabilități anuale de depășire pentru A.P.S.F.R.-urile modelate în ciclul II;</w:t>
      </w:r>
    </w:p>
    <w:p w14:paraId="028C8217" w14:textId="77777777" w:rsidR="001846DD" w:rsidRPr="0008302A" w:rsidRDefault="001846DD" w:rsidP="00074362">
      <w:pPr>
        <w:pStyle w:val="ListParagraph"/>
        <w:numPr>
          <w:ilvl w:val="0"/>
          <w:numId w:val="31"/>
        </w:numPr>
        <w:suppressAutoHyphens w:val="0"/>
        <w:autoSpaceDN/>
        <w:spacing w:before="0" w:after="0" w:line="259" w:lineRule="auto"/>
        <w:ind w:left="720"/>
        <w:jc w:val="both"/>
        <w:textAlignment w:val="auto"/>
        <w:rPr>
          <w:rFonts w:cstheme="minorHAnsi"/>
          <w:lang w:val="ro-RO"/>
        </w:rPr>
      </w:pPr>
      <w:r w:rsidRPr="0008302A">
        <w:rPr>
          <w:rFonts w:cstheme="minorHAnsi"/>
          <w:lang w:val="ro-RO"/>
        </w:rPr>
        <w:t>În faza privind Strategia aferentă UoM,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va fi evidențiată în urma realizării acestor teste.</w:t>
      </w:r>
    </w:p>
    <w:p w14:paraId="63674B00" w14:textId="77777777" w:rsidR="001846DD" w:rsidRPr="0008302A" w:rsidRDefault="001846DD" w:rsidP="001846DD">
      <w:pPr>
        <w:spacing w:after="0"/>
        <w:jc w:val="both"/>
        <w:rPr>
          <w:rFonts w:cstheme="minorHAnsi"/>
          <w:lang w:val="ro-RO"/>
        </w:rPr>
      </w:pPr>
      <w:r w:rsidRPr="0008302A">
        <w:rPr>
          <w:rFonts w:cstheme="minorHAnsi"/>
          <w:lang w:val="ro-RO"/>
        </w:rPr>
        <w:t>Pentru AMC, avem următoarele puncte de pornire:</w:t>
      </w:r>
    </w:p>
    <w:p w14:paraId="0CB52402" w14:textId="0A6BB934" w:rsidR="001846DD" w:rsidRPr="0008302A" w:rsidRDefault="001846DD" w:rsidP="00074362">
      <w:pPr>
        <w:pStyle w:val="ListParagraph"/>
        <w:numPr>
          <w:ilvl w:val="0"/>
          <w:numId w:val="31"/>
        </w:numPr>
        <w:suppressAutoHyphens w:val="0"/>
        <w:autoSpaceDN/>
        <w:spacing w:before="0" w:after="0" w:line="259" w:lineRule="auto"/>
        <w:ind w:left="720"/>
        <w:jc w:val="both"/>
        <w:textAlignment w:val="auto"/>
        <w:rPr>
          <w:rFonts w:cstheme="minorHAnsi"/>
          <w:lang w:val="ro-RO"/>
        </w:rPr>
      </w:pPr>
      <w:r w:rsidRPr="0008302A">
        <w:rPr>
          <w:rFonts w:cstheme="minorHAnsi"/>
          <w:lang w:val="ro-RO"/>
        </w:rPr>
        <w:t>Metodologia pentru elaborarea strategiilor este concepută astfel încât implementarea Programului de Măsuri pentru P</w:t>
      </w:r>
      <w:r w:rsidR="00AD0AE1">
        <w:rPr>
          <w:rFonts w:cstheme="minorHAnsi"/>
          <w:lang w:val="ro-RO"/>
        </w:rPr>
        <w:t>.</w:t>
      </w:r>
      <w:r w:rsidRPr="0008302A">
        <w:rPr>
          <w:rFonts w:cstheme="minorHAnsi"/>
          <w:lang w:val="ro-RO"/>
        </w:rPr>
        <w:t>M</w:t>
      </w:r>
      <w:r w:rsidR="00AD0AE1">
        <w:rPr>
          <w:rFonts w:cstheme="minorHAnsi"/>
          <w:lang w:val="ro-RO"/>
        </w:rPr>
        <w:t>.</w:t>
      </w:r>
      <w:r w:rsidRPr="0008302A">
        <w:rPr>
          <w:rFonts w:cstheme="minorHAnsi"/>
          <w:lang w:val="ro-RO"/>
        </w:rPr>
        <w:t>R</w:t>
      </w:r>
      <w:r w:rsidR="00AD0AE1">
        <w:rPr>
          <w:rFonts w:cstheme="minorHAnsi"/>
          <w:lang w:val="ro-RO"/>
        </w:rPr>
        <w:t>.</w:t>
      </w:r>
      <w:r w:rsidRPr="0008302A">
        <w:rPr>
          <w:rFonts w:cstheme="minorHAnsi"/>
          <w:lang w:val="ro-RO"/>
        </w:rPr>
        <w:t>I</w:t>
      </w:r>
      <w:r w:rsidR="00AD0AE1">
        <w:rPr>
          <w:rFonts w:cstheme="minorHAnsi"/>
          <w:lang w:val="ro-RO"/>
        </w:rPr>
        <w:t>. Ciclul II</w:t>
      </w:r>
      <w:r w:rsidRPr="0008302A">
        <w:rPr>
          <w:rFonts w:cstheme="minorHAnsi"/>
          <w:lang w:val="ro-RO"/>
        </w:rPr>
        <w:t xml:space="preserve"> să fie în concordantă cu țintele și politicile privind Emisiile de Gaze cu efect de seră și să fie rezistente la schimbările climatice.</w:t>
      </w:r>
    </w:p>
    <w:p w14:paraId="1C332583" w14:textId="77777777" w:rsidR="001846DD" w:rsidRPr="0008302A" w:rsidRDefault="001846DD" w:rsidP="00074362">
      <w:pPr>
        <w:pStyle w:val="ListParagraph"/>
        <w:numPr>
          <w:ilvl w:val="0"/>
          <w:numId w:val="31"/>
        </w:numPr>
        <w:suppressAutoHyphens w:val="0"/>
        <w:autoSpaceDN/>
        <w:spacing w:before="0" w:after="0" w:line="259" w:lineRule="auto"/>
        <w:ind w:left="720"/>
        <w:jc w:val="both"/>
        <w:textAlignment w:val="auto"/>
        <w:rPr>
          <w:rFonts w:cstheme="minorHAnsi"/>
          <w:lang w:val="ro-RO"/>
        </w:rPr>
      </w:pPr>
      <w:r w:rsidRPr="0008302A">
        <w:rPr>
          <w:rFonts w:cstheme="minorHAnsi"/>
          <w:lang w:val="ro-RO"/>
        </w:rPr>
        <w:t>Evaluarea AMC (punctajul și ponderile) se bazează totuși pe condițiile actuale.</w:t>
      </w:r>
    </w:p>
    <w:p w14:paraId="7132E2AF" w14:textId="77777777" w:rsidR="001846DD" w:rsidRPr="0008302A" w:rsidRDefault="001846DD" w:rsidP="001846DD">
      <w:pPr>
        <w:jc w:val="both"/>
        <w:rPr>
          <w:rFonts w:cstheme="minorHAnsi"/>
          <w:lang w:val="ro-RO"/>
        </w:rPr>
      </w:pPr>
      <w:r w:rsidRPr="0008302A">
        <w:rPr>
          <w:rFonts w:cstheme="minorHAnsi"/>
          <w:lang w:val="ro-RO"/>
        </w:rPr>
        <w:t>Abordarea specificată anterior pentru integrarea schimbărilor climatice în programul de măsuri este în concordanță cu practica UE și respectă cerințele Directivei UE privind Inundațiile.</w:t>
      </w:r>
    </w:p>
    <w:p w14:paraId="1E39810B" w14:textId="31752A90" w:rsidR="00F7207F" w:rsidRPr="0008302A" w:rsidRDefault="00F7207F" w:rsidP="00316B89">
      <w:pPr>
        <w:pStyle w:val="Heading2"/>
        <w:spacing w:before="360" w:after="360"/>
        <w:rPr>
          <w:lang w:val="ro-RO"/>
        </w:rPr>
      </w:pPr>
      <w:bookmarkStart w:id="204" w:name="_Toc136418515"/>
      <w:r w:rsidRPr="0008302A">
        <w:rPr>
          <w:lang w:val="ro-RO"/>
        </w:rPr>
        <w:lastRenderedPageBreak/>
        <w:t>5.2 Măsuri de reducere a</w:t>
      </w:r>
      <w:r w:rsidR="001A2964" w:rsidRPr="0008302A">
        <w:rPr>
          <w:lang w:val="ro-RO"/>
        </w:rPr>
        <w:t>l</w:t>
      </w:r>
      <w:r w:rsidRPr="0008302A">
        <w:rPr>
          <w:lang w:val="ro-RO"/>
        </w:rPr>
        <w:t xml:space="preserve"> riscului la inundaţii</w:t>
      </w:r>
      <w:r w:rsidR="001A2964" w:rsidRPr="0008302A">
        <w:rPr>
          <w:lang w:val="ro-RO"/>
        </w:rPr>
        <w:t xml:space="preserve"> dezvoltate</w:t>
      </w:r>
      <w:r w:rsidRPr="0008302A">
        <w:rPr>
          <w:lang w:val="ro-RO"/>
        </w:rPr>
        <w:t xml:space="preserve"> la nivel naţional (categoria A)</w:t>
      </w:r>
      <w:bookmarkEnd w:id="204"/>
    </w:p>
    <w:p w14:paraId="12589D98" w14:textId="142E51B3" w:rsidR="004C7A40" w:rsidRPr="0008302A" w:rsidRDefault="004C7A40" w:rsidP="004C7A40">
      <w:pPr>
        <w:jc w:val="both"/>
        <w:rPr>
          <w:rFonts w:asciiTheme="minorHAnsi" w:hAnsiTheme="minorHAnsi" w:cstheme="minorHAnsi"/>
          <w:lang w:val="ro-RO"/>
        </w:rPr>
      </w:pPr>
      <w:r w:rsidRPr="0008302A">
        <w:rPr>
          <w:rFonts w:cstheme="minorHAnsi"/>
          <w:lang w:val="ro-RO"/>
        </w:rPr>
        <w:t>Măsurile naționale, incluse în catalogul de măsuri, presupun activități care vor fi derulate la nivel național pentru a reduce riscul la inundații prin intermediul politicilor, documentelor orientative și instrumentelor, programelor/planurilor/strategiilor cu acoperire națională. De asemenea, acestea includ consolidarea</w:t>
      </w:r>
      <w:r w:rsidR="005D3D4A">
        <w:rPr>
          <w:rFonts w:cstheme="minorHAnsi"/>
          <w:lang w:val="ro-RO"/>
        </w:rPr>
        <w:t xml:space="preserve"> </w:t>
      </w:r>
      <w:r w:rsidRPr="0008302A">
        <w:rPr>
          <w:rFonts w:cstheme="minorHAnsi"/>
          <w:lang w:val="ro-RO"/>
        </w:rPr>
        <w:t xml:space="preserve">și întărirea capacității instituționale. Măsurile naționale vizează consolidarea capacității de prevenire, protecție, precum și pregătire, răspuns în situații de urgență și refacere. Acestea includ măsuri ce urmează a fi implementate de către </w:t>
      </w:r>
      <w:r w:rsidR="001A4BEA">
        <w:rPr>
          <w:rFonts w:cstheme="minorHAnsi"/>
          <w:lang w:val="ro-RO"/>
        </w:rPr>
        <w:t>M.M.A.P.</w:t>
      </w:r>
      <w:r w:rsidRPr="0008302A">
        <w:rPr>
          <w:rFonts w:cstheme="minorHAnsi"/>
          <w:lang w:val="ro-RO"/>
        </w:rPr>
        <w:t xml:space="preserve"> și autorit</w:t>
      </w:r>
      <w:bookmarkStart w:id="205" w:name="_Hlk129243850"/>
      <w:r w:rsidRPr="0008302A">
        <w:rPr>
          <w:rFonts w:cstheme="minorHAnsi"/>
          <w:lang w:val="ro-RO"/>
        </w:rPr>
        <w:t>ă</w:t>
      </w:r>
      <w:bookmarkEnd w:id="205"/>
      <w:r w:rsidRPr="0008302A">
        <w:rPr>
          <w:rFonts w:cstheme="minorHAnsi"/>
          <w:lang w:val="ro-RO"/>
        </w:rPr>
        <w:t xml:space="preserve">țile din domeniul apei, dar și măsuri care </w:t>
      </w:r>
      <w:r w:rsidR="005D3D4A">
        <w:rPr>
          <w:rFonts w:cstheme="minorHAnsi"/>
          <w:lang w:val="ro-RO"/>
        </w:rPr>
        <w:t>sunt</w:t>
      </w:r>
      <w:r w:rsidRPr="0008302A">
        <w:rPr>
          <w:rFonts w:cstheme="minorHAnsi"/>
          <w:lang w:val="ro-RO"/>
        </w:rPr>
        <w:t xml:space="preserve"> planificate și implementate împreună cu reprezentanții altor sectoare principale, precum transport, agricultură sau dezvoltare urbană sau teritorială. Măsurile naționale definesc de asemenea direcția de urmat și creează premisele pentru planificarea și implementarea cu succes a măsurilor la nivel local (e.g., categoriile B și C).</w:t>
      </w:r>
    </w:p>
    <w:p w14:paraId="6CA29BE5" w14:textId="77777777" w:rsidR="004C7A40" w:rsidRPr="005D3D4A" w:rsidRDefault="004C7A40" w:rsidP="009E0118">
      <w:pPr>
        <w:rPr>
          <w:rFonts w:cstheme="majorHAnsi"/>
          <w:u w:val="single"/>
          <w:lang w:val="ro-RO"/>
        </w:rPr>
      </w:pPr>
      <w:r w:rsidRPr="005D3D4A">
        <w:rPr>
          <w:rFonts w:cstheme="majorHAnsi"/>
          <w:u w:val="single"/>
          <w:lang w:val="ro-RO"/>
        </w:rPr>
        <w:t>Metodologia de identificare și prioritizare</w:t>
      </w:r>
    </w:p>
    <w:p w14:paraId="35438B91" w14:textId="77777777" w:rsidR="004C7A40" w:rsidRPr="0008302A" w:rsidRDefault="004C7A40" w:rsidP="004C7A40">
      <w:pPr>
        <w:jc w:val="both"/>
        <w:rPr>
          <w:rFonts w:cstheme="minorHAnsi"/>
          <w:lang w:val="ro-RO"/>
        </w:rPr>
      </w:pPr>
      <w:r w:rsidRPr="0008302A">
        <w:rPr>
          <w:rFonts w:cstheme="minorHAnsi"/>
          <w:lang w:val="ro-RO"/>
        </w:rPr>
        <w:t>Măsurile naționale au fost deja identificate pentru Planurile de Management al Riscului la Inundații aferente primului ciclu de implementare. Progresul înregistrat cu privire la implementarea acestor măsuri a fost limitat. Lipsa implicării directe a diferitelor sectoare în elaborarea și implementarea acestor măsuri a fost identificată ca reprezentând principalul motiv pentru progresul lent înregistrat până în prezent.</w:t>
      </w:r>
    </w:p>
    <w:p w14:paraId="7B4DF863" w14:textId="56145980" w:rsidR="004C7A40" w:rsidRPr="0008302A" w:rsidRDefault="004C7A40" w:rsidP="004C7A40">
      <w:pPr>
        <w:jc w:val="both"/>
        <w:rPr>
          <w:rFonts w:cstheme="minorHAnsi"/>
          <w:lang w:val="ro-RO"/>
        </w:rPr>
      </w:pPr>
      <w:r w:rsidRPr="0008302A">
        <w:rPr>
          <w:rFonts w:cstheme="minorHAnsi"/>
          <w:lang w:val="ro-RO"/>
        </w:rPr>
        <w:t>Așadar, pentru elaborarea măsurilor naționale destinate P</w:t>
      </w:r>
      <w:r w:rsidR="005D3D4A">
        <w:rPr>
          <w:rFonts w:cstheme="minorHAnsi"/>
          <w:lang w:val="ro-RO"/>
        </w:rPr>
        <w:t>.</w:t>
      </w:r>
      <w:r w:rsidRPr="0008302A">
        <w:rPr>
          <w:rFonts w:cstheme="minorHAnsi"/>
          <w:lang w:val="ro-RO"/>
        </w:rPr>
        <w:t>M</w:t>
      </w:r>
      <w:r w:rsidR="005D3D4A">
        <w:rPr>
          <w:rFonts w:cstheme="minorHAnsi"/>
          <w:lang w:val="ro-RO"/>
        </w:rPr>
        <w:t>.</w:t>
      </w:r>
      <w:r w:rsidRPr="0008302A">
        <w:rPr>
          <w:rFonts w:cstheme="minorHAnsi"/>
          <w:lang w:val="ro-RO"/>
        </w:rPr>
        <w:t>R</w:t>
      </w:r>
      <w:r w:rsidR="005D3D4A">
        <w:rPr>
          <w:rFonts w:cstheme="minorHAnsi"/>
          <w:lang w:val="ro-RO"/>
        </w:rPr>
        <w:t>.</w:t>
      </w:r>
      <w:r w:rsidRPr="0008302A">
        <w:rPr>
          <w:rFonts w:cstheme="minorHAnsi"/>
          <w:lang w:val="ro-RO"/>
        </w:rPr>
        <w:t>I</w:t>
      </w:r>
      <w:r w:rsidR="005D3D4A">
        <w:rPr>
          <w:rFonts w:cstheme="minorHAnsi"/>
          <w:lang w:val="ro-RO"/>
        </w:rPr>
        <w:t>. Ciclul II</w:t>
      </w:r>
      <w:r w:rsidRPr="0008302A">
        <w:rPr>
          <w:rFonts w:cstheme="minorHAnsi"/>
          <w:lang w:val="ro-RO"/>
        </w:rPr>
        <w:t xml:space="preserve">, un proces de definire și selectare a celor mai adecvate măsuri prin intermediul grupurilor de lucru ad-hoc cu implicarea activă a reprezentanților din sectoarele relevante a fost gândit, discutat și agreat între </w:t>
      </w:r>
      <w:r w:rsidR="001A4BEA">
        <w:rPr>
          <w:rFonts w:cstheme="minorHAnsi"/>
          <w:lang w:val="ro-RO"/>
        </w:rPr>
        <w:t>M.M.A.P.</w:t>
      </w:r>
      <w:r w:rsidRPr="0008302A">
        <w:rPr>
          <w:rFonts w:cstheme="minorHAnsi"/>
          <w:lang w:val="ro-RO"/>
        </w:rPr>
        <w:t xml:space="preserve">, </w:t>
      </w:r>
      <w:r w:rsidR="001A4BEA">
        <w:rPr>
          <w:rFonts w:cstheme="minorHAnsi"/>
          <w:lang w:val="ro-RO"/>
        </w:rPr>
        <w:t>A.N.A.R.</w:t>
      </w:r>
      <w:r w:rsidRPr="0008302A">
        <w:rPr>
          <w:rFonts w:cstheme="minorHAnsi"/>
          <w:lang w:val="ro-RO"/>
        </w:rPr>
        <w:t xml:space="preserve"> și alte părți interesate relevante pentru a spori sentimentul de „asumare” a măsurilor de către părțile interesate, concomitent cu sporirea angajamentului de a pune</w:t>
      </w:r>
      <w:r w:rsidR="005D3D4A">
        <w:rPr>
          <w:rFonts w:cstheme="minorHAnsi"/>
          <w:lang w:val="ro-RO"/>
        </w:rPr>
        <w:t xml:space="preserve"> împreună</w:t>
      </w:r>
      <w:r w:rsidRPr="0008302A">
        <w:rPr>
          <w:rFonts w:cstheme="minorHAnsi"/>
          <w:lang w:val="ro-RO"/>
        </w:rPr>
        <w:t xml:space="preserve"> în aplicare aceste măsuri. </w:t>
      </w:r>
    </w:p>
    <w:p w14:paraId="793EEF70" w14:textId="23469A5C" w:rsidR="004C7A40" w:rsidRPr="0008302A" w:rsidRDefault="004C7A40" w:rsidP="004C7A40">
      <w:pPr>
        <w:jc w:val="both"/>
        <w:rPr>
          <w:rFonts w:cstheme="minorHAnsi"/>
          <w:lang w:val="ro-RO"/>
        </w:rPr>
      </w:pPr>
      <w:r w:rsidRPr="0008302A">
        <w:rPr>
          <w:rFonts w:cstheme="minorHAnsi"/>
          <w:lang w:val="ro-RO"/>
        </w:rPr>
        <w:t>Acest proces participativ s-a bazat pe o abordare sistematică în care sunt definite și analizate per sector aspectele legate de riscul la inundații, sunt discutate posibile soluții și măsuri, apoi sunt prioritizate și în final selectate pentru a fi integrate în P</w:t>
      </w:r>
      <w:r w:rsidR="00402406">
        <w:rPr>
          <w:rFonts w:cstheme="minorHAnsi"/>
          <w:lang w:val="ro-RO"/>
        </w:rPr>
        <w:t>.</w:t>
      </w:r>
      <w:r w:rsidRPr="0008302A">
        <w:rPr>
          <w:rFonts w:cstheme="minorHAnsi"/>
          <w:lang w:val="ro-RO"/>
        </w:rPr>
        <w:t>M</w:t>
      </w:r>
      <w:r w:rsidR="00402406">
        <w:rPr>
          <w:rFonts w:cstheme="minorHAnsi"/>
          <w:lang w:val="ro-RO"/>
        </w:rPr>
        <w:t>.</w:t>
      </w:r>
      <w:r w:rsidRPr="0008302A">
        <w:rPr>
          <w:rFonts w:cstheme="minorHAnsi"/>
          <w:lang w:val="ro-RO"/>
        </w:rPr>
        <w:t>R</w:t>
      </w:r>
      <w:r w:rsidR="00402406">
        <w:rPr>
          <w:rFonts w:cstheme="minorHAnsi"/>
          <w:lang w:val="ro-RO"/>
        </w:rPr>
        <w:t>.</w:t>
      </w:r>
      <w:r w:rsidRPr="0008302A">
        <w:rPr>
          <w:rFonts w:cstheme="minorHAnsi"/>
          <w:lang w:val="ro-RO"/>
        </w:rPr>
        <w:t>I</w:t>
      </w:r>
      <w:r w:rsidR="00402406">
        <w:rPr>
          <w:rFonts w:cstheme="minorHAnsi"/>
          <w:lang w:val="ro-RO"/>
        </w:rPr>
        <w:t>. Ciclul II</w:t>
      </w:r>
      <w:r w:rsidRPr="0008302A">
        <w:rPr>
          <w:rFonts w:cstheme="minorHAnsi"/>
          <w:lang w:val="ro-RO"/>
        </w:rPr>
        <w:t>. Rezultatele (per sector) ale acestui proces sunt reprezentate inițial de o listă lungă de posibile măsuri, apoi de o listă scurtă de măsuri prioritare și, în final,</w:t>
      </w:r>
      <w:r w:rsidR="00402406">
        <w:rPr>
          <w:rFonts w:cstheme="minorHAnsi"/>
          <w:lang w:val="ro-RO"/>
        </w:rPr>
        <w:t xml:space="preserve"> de măsuri</w:t>
      </w:r>
      <w:r w:rsidRPr="0008302A">
        <w:rPr>
          <w:rFonts w:cstheme="minorHAnsi"/>
          <w:lang w:val="ro-RO"/>
        </w:rPr>
        <w:t xml:space="preserve"> selecta</w:t>
      </w:r>
      <w:r w:rsidR="00402406">
        <w:rPr>
          <w:rFonts w:cstheme="minorHAnsi"/>
          <w:lang w:val="ro-RO"/>
        </w:rPr>
        <w:t>t</w:t>
      </w:r>
      <w:r w:rsidRPr="0008302A">
        <w:rPr>
          <w:rFonts w:cstheme="minorHAnsi"/>
          <w:lang w:val="ro-RO"/>
        </w:rPr>
        <w:t>e cu prioritate ridicată care devin parte a P</w:t>
      </w:r>
      <w:r w:rsidR="00402406">
        <w:rPr>
          <w:rFonts w:cstheme="minorHAnsi"/>
          <w:lang w:val="ro-RO"/>
        </w:rPr>
        <w:t>.</w:t>
      </w:r>
      <w:r w:rsidRPr="0008302A">
        <w:rPr>
          <w:rFonts w:cstheme="minorHAnsi"/>
          <w:lang w:val="ro-RO"/>
        </w:rPr>
        <w:t>M</w:t>
      </w:r>
      <w:r w:rsidR="00402406">
        <w:rPr>
          <w:rFonts w:cstheme="minorHAnsi"/>
          <w:lang w:val="ro-RO"/>
        </w:rPr>
        <w:t>.</w:t>
      </w:r>
      <w:r w:rsidRPr="0008302A">
        <w:rPr>
          <w:rFonts w:cstheme="minorHAnsi"/>
          <w:lang w:val="ro-RO"/>
        </w:rPr>
        <w:t>R</w:t>
      </w:r>
      <w:r w:rsidR="00402406">
        <w:rPr>
          <w:rFonts w:cstheme="minorHAnsi"/>
          <w:lang w:val="ro-RO"/>
        </w:rPr>
        <w:t>.</w:t>
      </w:r>
      <w:r w:rsidRPr="0008302A">
        <w:rPr>
          <w:rFonts w:cstheme="minorHAnsi"/>
          <w:lang w:val="ro-RO"/>
        </w:rPr>
        <w:t>I</w:t>
      </w:r>
      <w:r w:rsidR="00402406">
        <w:rPr>
          <w:rFonts w:cstheme="minorHAnsi"/>
          <w:lang w:val="ro-RO"/>
        </w:rPr>
        <w:t>. Ciclul II</w:t>
      </w:r>
      <w:r w:rsidRPr="0008302A">
        <w:rPr>
          <w:rFonts w:cstheme="minorHAnsi"/>
          <w:lang w:val="ro-RO"/>
        </w:rPr>
        <w:t xml:space="preserve">. Măsurile specificate anterior sunt </w:t>
      </w:r>
      <w:r w:rsidR="00402406">
        <w:rPr>
          <w:rFonts w:cstheme="minorHAnsi"/>
          <w:lang w:val="ro-RO"/>
        </w:rPr>
        <w:t>dezvoltate</w:t>
      </w:r>
      <w:r w:rsidRPr="0008302A">
        <w:rPr>
          <w:rFonts w:cstheme="minorHAnsi"/>
          <w:lang w:val="ro-RO"/>
        </w:rPr>
        <w:t xml:space="preserve"> în fișele de proiect care servesc drept plan de bază al proiectelor pregătitoare pentru implementarea acestora. Prioritizarea listei scurte, precum și selectarea măsurilor care vor fi detaliate ulterior în cadrul fișelor de proiect au fost realizate în strânsă coordonare între </w:t>
      </w:r>
      <w:r w:rsidR="001A4BEA">
        <w:rPr>
          <w:rFonts w:cstheme="minorHAnsi"/>
          <w:lang w:val="ro-RO"/>
        </w:rPr>
        <w:t>M.M.A.P.</w:t>
      </w:r>
      <w:r w:rsidRPr="0008302A">
        <w:rPr>
          <w:rFonts w:cstheme="minorHAnsi"/>
          <w:lang w:val="ro-RO"/>
        </w:rPr>
        <w:t xml:space="preserve">, </w:t>
      </w:r>
      <w:r w:rsidR="001A4BEA">
        <w:rPr>
          <w:rFonts w:cstheme="minorHAnsi"/>
          <w:lang w:val="ro-RO"/>
        </w:rPr>
        <w:t>A.N.A.R.</w:t>
      </w:r>
      <w:r w:rsidRPr="0008302A">
        <w:rPr>
          <w:rFonts w:cstheme="minorHAnsi"/>
          <w:lang w:val="ro-RO"/>
        </w:rPr>
        <w:t xml:space="preserve"> și reprezentanții sectoarelor relevante.</w:t>
      </w:r>
    </w:p>
    <w:p w14:paraId="7E749717" w14:textId="70AD4C52" w:rsidR="004C7A40" w:rsidRPr="0008302A" w:rsidRDefault="004C7A40" w:rsidP="004C7A40">
      <w:pPr>
        <w:jc w:val="both"/>
        <w:rPr>
          <w:rFonts w:cstheme="majorHAnsi"/>
          <w:lang w:val="ro-RO"/>
        </w:rPr>
      </w:pPr>
      <w:r w:rsidRPr="0008302A">
        <w:rPr>
          <w:rFonts w:cstheme="majorHAnsi"/>
          <w:lang w:val="ro-RO"/>
        </w:rPr>
        <w:t xml:space="preserve">După cum este specificat în Capitolul </w:t>
      </w:r>
      <w:r w:rsidR="00F4094F" w:rsidRPr="0008302A">
        <w:rPr>
          <w:rFonts w:cstheme="majorHAnsi"/>
          <w:lang w:val="ro-RO"/>
        </w:rPr>
        <w:t>4</w:t>
      </w:r>
      <w:r w:rsidRPr="0008302A">
        <w:rPr>
          <w:rFonts w:cstheme="majorHAnsi"/>
          <w:lang w:val="ro-RO"/>
        </w:rPr>
        <w:t>, obiectivele P</w:t>
      </w:r>
      <w:r w:rsidR="00402406">
        <w:rPr>
          <w:rFonts w:cstheme="majorHAnsi"/>
          <w:lang w:val="ro-RO"/>
        </w:rPr>
        <w:t>.</w:t>
      </w:r>
      <w:r w:rsidRPr="0008302A">
        <w:rPr>
          <w:rFonts w:cstheme="majorHAnsi"/>
          <w:lang w:val="ro-RO"/>
        </w:rPr>
        <w:t>M</w:t>
      </w:r>
      <w:r w:rsidR="00402406">
        <w:rPr>
          <w:rFonts w:cstheme="majorHAnsi"/>
          <w:lang w:val="ro-RO"/>
        </w:rPr>
        <w:t>.</w:t>
      </w:r>
      <w:r w:rsidRPr="0008302A">
        <w:rPr>
          <w:rFonts w:cstheme="majorHAnsi"/>
          <w:lang w:val="ro-RO"/>
        </w:rPr>
        <w:t>R</w:t>
      </w:r>
      <w:r w:rsidR="00402406">
        <w:rPr>
          <w:rFonts w:cstheme="majorHAnsi"/>
          <w:lang w:val="ro-RO"/>
        </w:rPr>
        <w:t>.</w:t>
      </w:r>
      <w:r w:rsidRPr="0008302A">
        <w:rPr>
          <w:rFonts w:cstheme="majorHAnsi"/>
          <w:lang w:val="ro-RO"/>
        </w:rPr>
        <w:t>I</w:t>
      </w:r>
      <w:r w:rsidR="00402406">
        <w:rPr>
          <w:rFonts w:cstheme="majorHAnsi"/>
          <w:lang w:val="ro-RO"/>
        </w:rPr>
        <w:t>. Ciclul II</w:t>
      </w:r>
      <w:r w:rsidRPr="0008302A">
        <w:rPr>
          <w:rFonts w:cstheme="majorHAnsi"/>
          <w:lang w:val="ro-RO"/>
        </w:rPr>
        <w:t xml:space="preserve"> au fost prezentate și explicate celor mai relevante părți interesate în vederea elaborării </w:t>
      </w:r>
      <w:r w:rsidRPr="0008302A">
        <w:rPr>
          <w:rFonts w:cstheme="majorHAnsi"/>
          <w:color w:val="000000"/>
          <w:lang w:val="ro-RO"/>
        </w:rPr>
        <w:t xml:space="preserve">planului, </w:t>
      </w:r>
      <w:r w:rsidRPr="0008302A">
        <w:rPr>
          <w:rFonts w:cstheme="majorHAnsi"/>
          <w:lang w:val="ro-RO"/>
        </w:rPr>
        <w:t xml:space="preserve">astfel încât, în cadrul procesului de definire și selectare a măsurilor naționale, să fie acordată o atenție deosebită ideii conform căreia măsurile propuse ar trebui corelate în mod clar cu obiectivele și vice-versa. Măsurile naționale propuse sunt corelate în principal cu obiectivul 1, iar altele au fost propuse pentru a îmbunătăți cadrul și a </w:t>
      </w:r>
      <w:r w:rsidR="00402406">
        <w:rPr>
          <w:rFonts w:cstheme="majorHAnsi"/>
          <w:lang w:val="ro-RO"/>
        </w:rPr>
        <w:t>crea</w:t>
      </w:r>
      <w:r w:rsidRPr="0008302A">
        <w:rPr>
          <w:rFonts w:cstheme="majorHAnsi"/>
          <w:lang w:val="ro-RO"/>
        </w:rPr>
        <w:t xml:space="preserve"> condiții</w:t>
      </w:r>
      <w:r w:rsidR="00402406">
        <w:rPr>
          <w:rFonts w:cstheme="majorHAnsi"/>
          <w:lang w:val="ro-RO"/>
        </w:rPr>
        <w:t>le necesare</w:t>
      </w:r>
      <w:r w:rsidRPr="0008302A">
        <w:rPr>
          <w:rFonts w:cstheme="majorHAnsi"/>
          <w:lang w:val="ro-RO"/>
        </w:rPr>
        <w:t xml:space="preserve"> pentru ca activitățile să atingă alte Obiective.</w:t>
      </w:r>
    </w:p>
    <w:p w14:paraId="59D553DA" w14:textId="67573B89" w:rsidR="004C7A40" w:rsidRPr="0008302A" w:rsidRDefault="004C7A40" w:rsidP="004C7A40">
      <w:pPr>
        <w:rPr>
          <w:rFonts w:cstheme="majorHAnsi"/>
          <w:sz w:val="18"/>
          <w:szCs w:val="18"/>
          <w:u w:val="single"/>
          <w:lang w:val="ro-RO"/>
        </w:rPr>
      </w:pPr>
      <w:r w:rsidRPr="0008302A">
        <w:rPr>
          <w:rFonts w:cstheme="majorHAnsi"/>
          <w:u w:val="single"/>
          <w:lang w:val="ro-RO"/>
        </w:rPr>
        <w:t>Elaborarea listei lungi de măsuri</w:t>
      </w:r>
    </w:p>
    <w:p w14:paraId="67FEADD5" w14:textId="30DF2F17" w:rsidR="004C7A40" w:rsidRPr="0008302A" w:rsidRDefault="004C7A40" w:rsidP="004C7A40">
      <w:pPr>
        <w:jc w:val="both"/>
        <w:rPr>
          <w:rFonts w:cstheme="majorHAnsi"/>
          <w:sz w:val="18"/>
          <w:szCs w:val="18"/>
          <w:lang w:val="ro-RO"/>
        </w:rPr>
      </w:pPr>
      <w:r w:rsidRPr="0008302A">
        <w:rPr>
          <w:rFonts w:cstheme="majorHAnsi"/>
          <w:lang w:val="ro-RO"/>
        </w:rPr>
        <w:t xml:space="preserve">În perioada 2021 - sfârșitul anului 2022, procesul de elaborare a unor măsuri naționale cu prioritate ridicată a implicat numeroase discuții, acesta fiind agreat între </w:t>
      </w:r>
      <w:r w:rsidR="001A4BEA">
        <w:rPr>
          <w:rFonts w:cstheme="majorHAnsi"/>
          <w:lang w:val="ro-RO"/>
        </w:rPr>
        <w:t>M.M.A.P.</w:t>
      </w:r>
      <w:r w:rsidRPr="0008302A">
        <w:rPr>
          <w:rFonts w:cstheme="majorHAnsi"/>
          <w:lang w:val="ro-RO"/>
        </w:rPr>
        <w:t xml:space="preserve">, </w:t>
      </w:r>
      <w:r w:rsidR="001A4BEA">
        <w:rPr>
          <w:rFonts w:cstheme="majorHAnsi"/>
          <w:lang w:val="ro-RO"/>
        </w:rPr>
        <w:t>A.N.A.R.</w:t>
      </w:r>
      <w:r w:rsidRPr="0008302A">
        <w:rPr>
          <w:rFonts w:cstheme="majorHAnsi"/>
          <w:lang w:val="ro-RO"/>
        </w:rPr>
        <w:t xml:space="preserve"> și alte organizații și părți interesate relevante. Întâlniri sectoriale cu grupurile tehnice de lucru între autoritățile din domeniul apei din România (</w:t>
      </w:r>
      <w:r w:rsidR="001A4BEA">
        <w:rPr>
          <w:rFonts w:cstheme="majorHAnsi"/>
          <w:lang w:val="ro-RO"/>
        </w:rPr>
        <w:t>M.M.A.P.</w:t>
      </w:r>
      <w:r w:rsidRPr="0008302A">
        <w:rPr>
          <w:rFonts w:cstheme="majorHAnsi"/>
          <w:lang w:val="ro-RO"/>
        </w:rPr>
        <w:t xml:space="preserve">, </w:t>
      </w:r>
      <w:r w:rsidR="001A4BEA">
        <w:rPr>
          <w:rFonts w:cstheme="majorHAnsi"/>
          <w:lang w:val="ro-RO"/>
        </w:rPr>
        <w:t>A.N.A.R.</w:t>
      </w:r>
      <w:r w:rsidRPr="0008302A">
        <w:rPr>
          <w:rFonts w:cstheme="majorHAnsi"/>
          <w:lang w:val="ro-RO"/>
        </w:rPr>
        <w:t xml:space="preserve">, </w:t>
      </w:r>
      <w:r w:rsidR="003832D7">
        <w:rPr>
          <w:rFonts w:cstheme="majorHAnsi"/>
          <w:lang w:val="ro-RO"/>
        </w:rPr>
        <w:t>I.N.H.G.A.</w:t>
      </w:r>
      <w:r w:rsidRPr="0008302A">
        <w:rPr>
          <w:rFonts w:cstheme="majorHAnsi"/>
          <w:lang w:val="ro-RO"/>
        </w:rPr>
        <w:t>) și reprezentanții Ministerului Dezvoltării, Lucrărilor Publice și Administrației (Sectorul de Dezvoltare Teritorială și Urbană), Ministerul</w:t>
      </w:r>
      <w:r w:rsidR="00D736EF">
        <w:rPr>
          <w:rFonts w:cstheme="majorHAnsi"/>
          <w:lang w:val="ro-RO"/>
        </w:rPr>
        <w:t>ui</w:t>
      </w:r>
      <w:r w:rsidRPr="0008302A">
        <w:rPr>
          <w:rFonts w:cstheme="majorHAnsi"/>
          <w:lang w:val="ro-RO"/>
        </w:rPr>
        <w:t xml:space="preserve"> Agriculturii și Dezvoltării Rurale și ANIF (Sectorul Agricol), Ministerul Transporturilor și Infrastructurii, CFR S.A., CNAIR S.A., CESTRIN S.A., AFDJ “Dunărea de Jos” etc. (Sector de Transporturi), Ministerul</w:t>
      </w:r>
      <w:r w:rsidR="00D736EF">
        <w:rPr>
          <w:rFonts w:cstheme="majorHAnsi"/>
          <w:lang w:val="ro-RO"/>
        </w:rPr>
        <w:t>ui</w:t>
      </w:r>
      <w:r w:rsidRPr="0008302A">
        <w:rPr>
          <w:rFonts w:cstheme="majorHAnsi"/>
          <w:lang w:val="ro-RO"/>
        </w:rPr>
        <w:t xml:space="preserve"> Cercetării, Inovării și Digitalizării </w:t>
      </w:r>
      <w:r w:rsidRPr="0008302A">
        <w:rPr>
          <w:rFonts w:cstheme="majorHAnsi"/>
          <w:lang w:val="ro-RO"/>
        </w:rPr>
        <w:lastRenderedPageBreak/>
        <w:t>(Sectorul de Cercetare), Ministerul</w:t>
      </w:r>
      <w:r w:rsidR="00D736EF">
        <w:rPr>
          <w:rFonts w:cstheme="majorHAnsi"/>
          <w:lang w:val="ro-RO"/>
        </w:rPr>
        <w:t>ui</w:t>
      </w:r>
      <w:r w:rsidRPr="0008302A">
        <w:rPr>
          <w:rFonts w:cstheme="majorHAnsi"/>
          <w:lang w:val="ro-RO"/>
        </w:rPr>
        <w:t xml:space="preserve"> Energiei și Hidroelectrica S.A. (Sectorul Energetic), </w:t>
      </w:r>
      <w:r w:rsidR="001A4BEA">
        <w:rPr>
          <w:rFonts w:cstheme="majorHAnsi"/>
          <w:lang w:val="ro-RO"/>
        </w:rPr>
        <w:t>M.M.A.P.</w:t>
      </w:r>
      <w:r w:rsidRPr="0008302A">
        <w:rPr>
          <w:rFonts w:cstheme="majorHAnsi"/>
          <w:lang w:val="ro-RO"/>
        </w:rPr>
        <w:t xml:space="preserve"> – Direcția Păduri și ROMSILVA (Sectorul Forestier), </w:t>
      </w:r>
      <w:r w:rsidR="00D736EF">
        <w:rPr>
          <w:rFonts w:cstheme="majorHAnsi"/>
          <w:lang w:val="ro-RO"/>
        </w:rPr>
        <w:t xml:space="preserve">au </w:t>
      </w:r>
      <w:r w:rsidRPr="0008302A">
        <w:rPr>
          <w:rFonts w:cstheme="majorHAnsi"/>
          <w:lang w:val="ro-RO"/>
        </w:rPr>
        <w:t>oferi</w:t>
      </w:r>
      <w:r w:rsidR="00D736EF">
        <w:rPr>
          <w:rFonts w:cstheme="majorHAnsi"/>
          <w:lang w:val="ro-RO"/>
        </w:rPr>
        <w:t>t</w:t>
      </w:r>
      <w:r w:rsidRPr="0008302A">
        <w:rPr>
          <w:rFonts w:cstheme="majorHAnsi"/>
          <w:lang w:val="ro-RO"/>
        </w:rPr>
        <w:t xml:space="preserve"> posibilitatea realizării unui schimb de idei</w:t>
      </w:r>
      <w:r w:rsidR="005A173A" w:rsidRPr="0008302A">
        <w:rPr>
          <w:rFonts w:cstheme="majorHAnsi"/>
          <w:lang w:val="ro-RO"/>
        </w:rPr>
        <w:t xml:space="preserve"> </w:t>
      </w:r>
      <w:r w:rsidRPr="0008302A">
        <w:rPr>
          <w:rFonts w:cstheme="majorHAnsi"/>
          <w:lang w:val="ro-RO"/>
        </w:rPr>
        <w:t>cu privire la modul în care inundațiile ar putea afecta sectoare specifice și acțiunile necesare, identificarea barierelor aflate în calea coordonării și colaborării interinstituționale și constrângeri</w:t>
      </w:r>
      <w:r w:rsidR="005A173A" w:rsidRPr="0008302A">
        <w:rPr>
          <w:rFonts w:cstheme="majorHAnsi"/>
          <w:lang w:val="ro-RO"/>
        </w:rPr>
        <w:t>le</w:t>
      </w:r>
      <w:r w:rsidRPr="0008302A">
        <w:rPr>
          <w:rFonts w:cstheme="majorHAnsi"/>
          <w:lang w:val="ro-RO"/>
        </w:rPr>
        <w:t xml:space="preserve"> bugetare.</w:t>
      </w:r>
    </w:p>
    <w:p w14:paraId="305FA3D7" w14:textId="09371AEB" w:rsidR="004C7A40" w:rsidRPr="0008302A" w:rsidRDefault="004C7A40" w:rsidP="004C7A40">
      <w:pPr>
        <w:jc w:val="both"/>
        <w:rPr>
          <w:rFonts w:cstheme="majorHAnsi"/>
          <w:sz w:val="22"/>
          <w:szCs w:val="22"/>
          <w:lang w:val="ro-RO"/>
        </w:rPr>
      </w:pPr>
      <w:r w:rsidRPr="0008302A">
        <w:rPr>
          <w:rFonts w:cstheme="majorHAnsi"/>
          <w:lang w:val="ro-RO"/>
        </w:rPr>
        <w:t xml:space="preserve">Spre finalul anului 2022, în urma organizării a numeroase reuniuni virtuale și reuniuni cu prezență fizică, </w:t>
      </w:r>
      <w:r w:rsidR="001A4BEA">
        <w:rPr>
          <w:rFonts w:cstheme="majorHAnsi"/>
          <w:lang w:val="ro-RO"/>
        </w:rPr>
        <w:t>M.M.A.P.</w:t>
      </w:r>
      <w:r w:rsidRPr="0008302A">
        <w:rPr>
          <w:rFonts w:cstheme="majorHAnsi"/>
          <w:lang w:val="ro-RO"/>
        </w:rPr>
        <w:t xml:space="preserve"> și </w:t>
      </w:r>
      <w:r w:rsidR="001A4BEA">
        <w:rPr>
          <w:rFonts w:cstheme="majorHAnsi"/>
          <w:lang w:val="ro-RO"/>
        </w:rPr>
        <w:t>A.N.A.R.</w:t>
      </w:r>
      <w:r w:rsidRPr="0008302A">
        <w:rPr>
          <w:rFonts w:cstheme="majorHAnsi"/>
          <w:lang w:val="ro-RO"/>
        </w:rPr>
        <w:t xml:space="preserve"> au avut posibilitatea de a propune o listă de potențiale măsuri care au fost discutate și evaluate; a fost utilizat un chestionar pentru a oferi astfel posibilitatea reprezentanților diferitelor sectoare de activitate să disemineze lista de măsuri propusă în cadrul instituțiilor de care aparțin, cu scopul de a oferi informații în vederea îmbunătățirii și agreării oficiale a listei lungi de măsuri (a se consulta Anexa </w:t>
      </w:r>
      <w:r w:rsidR="00EE0ECC" w:rsidRPr="0008302A">
        <w:rPr>
          <w:rFonts w:cstheme="majorHAnsi"/>
          <w:lang w:val="ro-RO"/>
        </w:rPr>
        <w:t>11)</w:t>
      </w:r>
      <w:r w:rsidRPr="0008302A">
        <w:rPr>
          <w:rFonts w:cstheme="majorHAnsi"/>
          <w:lang w:val="ro-RO"/>
        </w:rPr>
        <w:t>.</w:t>
      </w:r>
    </w:p>
    <w:p w14:paraId="601D3251" w14:textId="77777777" w:rsidR="004C7A40" w:rsidRPr="003E6006" w:rsidRDefault="004C7A40" w:rsidP="004C7A40">
      <w:pPr>
        <w:rPr>
          <w:rFonts w:cstheme="majorHAnsi"/>
          <w:sz w:val="18"/>
          <w:szCs w:val="18"/>
          <w:u w:val="single"/>
          <w:lang w:val="ro-RO"/>
        </w:rPr>
      </w:pPr>
      <w:r w:rsidRPr="003E6006">
        <w:rPr>
          <w:rFonts w:cstheme="majorHAnsi"/>
          <w:u w:val="single"/>
          <w:lang w:val="ro-RO"/>
        </w:rPr>
        <w:t>Elaborarea listei scurte</w:t>
      </w:r>
    </w:p>
    <w:p w14:paraId="5B2024A4" w14:textId="28F5272A" w:rsidR="004C7A40" w:rsidRPr="0008302A" w:rsidRDefault="004C7A40" w:rsidP="004C7A40">
      <w:pPr>
        <w:jc w:val="both"/>
        <w:rPr>
          <w:rFonts w:cstheme="majorHAnsi"/>
          <w:sz w:val="22"/>
          <w:szCs w:val="22"/>
          <w:lang w:val="ro-RO"/>
        </w:rPr>
      </w:pPr>
      <w:r w:rsidRPr="0008302A">
        <w:rPr>
          <w:rFonts w:cstheme="majorHAnsi"/>
          <w:lang w:val="ro-RO"/>
        </w:rPr>
        <w:t>Lista lungă de măsuri per total este una destul de ambițioasă. De asemenea, măsurile incluse în aceasta variază de la cele strategice la cele extrem de operaționale și se suprapun parțial. Astfel, a fost necesară comprimarea setului de măsuri pentru a ajunge la o listă scurtă de măsuri, prezentate în Anexa</w:t>
      </w:r>
      <w:r w:rsidR="00EE0ECC" w:rsidRPr="0008302A">
        <w:rPr>
          <w:rFonts w:cstheme="majorHAnsi"/>
          <w:lang w:val="ro-RO"/>
        </w:rPr>
        <w:t xml:space="preserve"> 12</w:t>
      </w:r>
      <w:r w:rsidRPr="0008302A">
        <w:rPr>
          <w:rFonts w:cstheme="majorHAnsi"/>
          <w:lang w:val="ro-RO"/>
        </w:rPr>
        <w:t xml:space="preserve">, beneficiind de susținerea totală a autorităților și instituțiilor implicate. </w:t>
      </w:r>
    </w:p>
    <w:p w14:paraId="7B2A91E6" w14:textId="30D00FF6" w:rsidR="004C7A40" w:rsidRPr="0008302A" w:rsidRDefault="004C7A40" w:rsidP="004C7A40">
      <w:pPr>
        <w:jc w:val="both"/>
        <w:rPr>
          <w:rFonts w:cstheme="majorHAnsi"/>
          <w:lang w:val="ro-RO"/>
        </w:rPr>
      </w:pPr>
      <w:r w:rsidRPr="0008302A">
        <w:rPr>
          <w:rFonts w:cstheme="majorHAnsi"/>
          <w:lang w:val="ro-RO"/>
        </w:rPr>
        <w:t>Chestionarul menționat anterior a fost transmis tuturor autorităților implicate, oferind astfel ocazia sectoarelor de a prioritiza măsurile, ținând cont de eficacitatea acestora și de contribuțiile avute la realizarea obiectivelor PMRI, implementabilitate și prioritățile sectoriale relevante. Răspunsurile compilate la chestionar sunt prezentate în Anexa</w:t>
      </w:r>
      <w:r w:rsidR="00EE0ECC" w:rsidRPr="0008302A">
        <w:rPr>
          <w:rFonts w:cstheme="majorHAnsi"/>
          <w:lang w:val="ro-RO"/>
        </w:rPr>
        <w:t xml:space="preserve"> 13</w:t>
      </w:r>
      <w:r w:rsidRPr="0008302A">
        <w:rPr>
          <w:rFonts w:cstheme="majorHAnsi"/>
          <w:lang w:val="ro-RO"/>
        </w:rPr>
        <w:t>.</w:t>
      </w:r>
    </w:p>
    <w:p w14:paraId="2B2C1B18" w14:textId="2F97DEB3" w:rsidR="004C7A40" w:rsidRPr="0008302A" w:rsidRDefault="004C7A40" w:rsidP="004C7A40">
      <w:pPr>
        <w:jc w:val="both"/>
        <w:rPr>
          <w:rFonts w:cstheme="majorHAnsi"/>
          <w:lang w:val="ro-RO"/>
        </w:rPr>
      </w:pPr>
      <w:r w:rsidRPr="0008302A">
        <w:rPr>
          <w:rFonts w:cstheme="majorHAnsi"/>
          <w:lang w:val="ro-RO"/>
        </w:rPr>
        <w:t>Au fost agreate cinci priorități majore ce urmează a fi incluse în PMRI, după cum este menționat mai jos.</w:t>
      </w:r>
    </w:p>
    <w:p w14:paraId="561828FB" w14:textId="61F3CE8F" w:rsidR="004C7A40" w:rsidRPr="0008302A" w:rsidRDefault="004C7A40" w:rsidP="004C7A40">
      <w:pPr>
        <w:jc w:val="center"/>
        <w:rPr>
          <w:rFonts w:cstheme="majorHAnsi"/>
          <w:i/>
          <w:iCs/>
          <w:color w:val="000000" w:themeColor="text1"/>
          <w:sz w:val="18"/>
          <w:szCs w:val="18"/>
          <w:lang w:val="ro-RO"/>
        </w:rPr>
      </w:pPr>
      <w:r w:rsidRPr="0008302A">
        <w:rPr>
          <w:rFonts w:cstheme="majorHAnsi"/>
          <w:i/>
          <w:iCs/>
          <w:color w:val="000000" w:themeColor="text1"/>
          <w:szCs w:val="20"/>
          <w:lang w:val="ro-RO"/>
        </w:rPr>
        <w:t>Tabelul</w:t>
      </w:r>
      <w:r w:rsidR="00E33343" w:rsidRPr="0008302A">
        <w:rPr>
          <w:rFonts w:cstheme="majorHAnsi"/>
          <w:i/>
          <w:iCs/>
          <w:color w:val="000000" w:themeColor="text1"/>
          <w:szCs w:val="20"/>
          <w:lang w:val="ro-RO"/>
        </w:rPr>
        <w:t xml:space="preserve"> 2</w:t>
      </w:r>
      <w:r w:rsidR="00D33BB9" w:rsidRPr="0008302A">
        <w:rPr>
          <w:rFonts w:cstheme="majorHAnsi"/>
          <w:i/>
          <w:iCs/>
          <w:color w:val="000000" w:themeColor="text1"/>
          <w:szCs w:val="20"/>
          <w:lang w:val="ro-RO"/>
        </w:rPr>
        <w:t>2</w:t>
      </w:r>
      <w:r w:rsidR="00E33343" w:rsidRPr="0008302A">
        <w:rPr>
          <w:rFonts w:cstheme="majorHAnsi"/>
          <w:i/>
          <w:iCs/>
          <w:color w:val="000000" w:themeColor="text1"/>
          <w:szCs w:val="20"/>
          <w:lang w:val="ro-RO"/>
        </w:rPr>
        <w:t>.</w:t>
      </w:r>
      <w:r w:rsidRPr="0008302A">
        <w:rPr>
          <w:rFonts w:cstheme="majorHAnsi"/>
          <w:i/>
          <w:iCs/>
          <w:color w:val="000000" w:themeColor="text1"/>
          <w:szCs w:val="20"/>
          <w:lang w:val="ro-RO"/>
        </w:rPr>
        <w:t xml:space="preserve"> Prezentarea generală a priorităților pentru Măsurile Naționale</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
        <w:gridCol w:w="4620"/>
        <w:gridCol w:w="1800"/>
        <w:gridCol w:w="1350"/>
        <w:gridCol w:w="1260"/>
      </w:tblGrid>
      <w:tr w:rsidR="00350045" w:rsidRPr="00350045" w14:paraId="1D76BCC1" w14:textId="77777777" w:rsidTr="00350045">
        <w:trPr>
          <w:cantSplit/>
          <w:trHeight w:val="300"/>
          <w:tblHeader/>
        </w:trPr>
        <w:tc>
          <w:tcPr>
            <w:tcW w:w="495" w:type="dxa"/>
            <w:shd w:val="clear" w:color="auto" w:fill="auto"/>
            <w:vAlign w:val="center"/>
            <w:hideMark/>
          </w:tcPr>
          <w:p w14:paraId="77E90709" w14:textId="77777777" w:rsidR="004C7A40" w:rsidRPr="00350045" w:rsidRDefault="004C7A40" w:rsidP="00CF14DF">
            <w:pPr>
              <w:spacing w:before="0" w:after="0" w:line="240" w:lineRule="auto"/>
              <w:jc w:val="center"/>
              <w:rPr>
                <w:rFonts w:cstheme="majorHAnsi"/>
                <w:sz w:val="18"/>
                <w:szCs w:val="18"/>
                <w:lang w:val="ro-RO"/>
              </w:rPr>
            </w:pPr>
            <w:r w:rsidRPr="00350045">
              <w:rPr>
                <w:rFonts w:cstheme="majorHAnsi"/>
                <w:sz w:val="18"/>
                <w:szCs w:val="18"/>
                <w:lang w:val="ro-RO"/>
              </w:rPr>
              <w:t>N</w:t>
            </w:r>
            <w:r w:rsidRPr="00350045">
              <w:rPr>
                <w:rFonts w:cstheme="majorHAnsi"/>
                <w:b/>
                <w:bCs/>
                <w:sz w:val="18"/>
                <w:szCs w:val="18"/>
                <w:lang w:val="ro-RO"/>
              </w:rPr>
              <w:t>r.</w:t>
            </w:r>
          </w:p>
        </w:tc>
        <w:tc>
          <w:tcPr>
            <w:tcW w:w="4620" w:type="dxa"/>
            <w:shd w:val="clear" w:color="auto" w:fill="auto"/>
            <w:vAlign w:val="center"/>
            <w:hideMark/>
          </w:tcPr>
          <w:p w14:paraId="41BFED04" w14:textId="77777777" w:rsidR="004C7A40" w:rsidRPr="00350045" w:rsidRDefault="004C7A40" w:rsidP="00CF14DF">
            <w:pPr>
              <w:spacing w:before="0" w:after="0" w:line="240" w:lineRule="auto"/>
              <w:jc w:val="center"/>
              <w:rPr>
                <w:rFonts w:cstheme="majorHAnsi"/>
                <w:sz w:val="18"/>
                <w:szCs w:val="18"/>
                <w:lang w:val="ro-RO"/>
              </w:rPr>
            </w:pPr>
            <w:r w:rsidRPr="00350045">
              <w:rPr>
                <w:rFonts w:cstheme="majorHAnsi"/>
                <w:b/>
                <w:bCs/>
                <w:sz w:val="18"/>
                <w:szCs w:val="18"/>
                <w:lang w:val="ro-RO"/>
              </w:rPr>
              <w:t>Măsuri prioritare</w:t>
            </w:r>
          </w:p>
        </w:tc>
        <w:tc>
          <w:tcPr>
            <w:tcW w:w="1800" w:type="dxa"/>
            <w:shd w:val="clear" w:color="auto" w:fill="auto"/>
            <w:vAlign w:val="center"/>
            <w:hideMark/>
          </w:tcPr>
          <w:p w14:paraId="7AF478F5" w14:textId="553E18E8" w:rsidR="004C7A40" w:rsidRPr="00350045" w:rsidRDefault="004C7A40" w:rsidP="00CF14DF">
            <w:pPr>
              <w:spacing w:before="0" w:after="0" w:line="240" w:lineRule="auto"/>
              <w:jc w:val="center"/>
              <w:rPr>
                <w:rFonts w:cstheme="majorHAnsi"/>
                <w:sz w:val="18"/>
                <w:szCs w:val="18"/>
                <w:lang w:val="ro-RO"/>
              </w:rPr>
            </w:pPr>
            <w:r w:rsidRPr="00350045">
              <w:rPr>
                <w:rFonts w:cstheme="majorHAnsi"/>
                <w:b/>
                <w:bCs/>
                <w:sz w:val="18"/>
                <w:szCs w:val="18"/>
                <w:lang w:val="ro-RO"/>
              </w:rPr>
              <w:t>Contribuie la realizarea obiectivelor P</w:t>
            </w:r>
            <w:r w:rsidR="003E6006">
              <w:rPr>
                <w:rFonts w:cstheme="majorHAnsi"/>
                <w:b/>
                <w:bCs/>
                <w:sz w:val="18"/>
                <w:szCs w:val="18"/>
                <w:lang w:val="ro-RO"/>
              </w:rPr>
              <w:t>.</w:t>
            </w:r>
            <w:r w:rsidRPr="00350045">
              <w:rPr>
                <w:rFonts w:cstheme="majorHAnsi"/>
                <w:b/>
                <w:bCs/>
                <w:sz w:val="18"/>
                <w:szCs w:val="18"/>
                <w:lang w:val="ro-RO"/>
              </w:rPr>
              <w:t>M</w:t>
            </w:r>
            <w:r w:rsidR="003E6006">
              <w:rPr>
                <w:rFonts w:cstheme="majorHAnsi"/>
                <w:b/>
                <w:bCs/>
                <w:sz w:val="18"/>
                <w:szCs w:val="18"/>
                <w:lang w:val="ro-RO"/>
              </w:rPr>
              <w:t>.</w:t>
            </w:r>
            <w:r w:rsidRPr="00350045">
              <w:rPr>
                <w:rFonts w:cstheme="majorHAnsi"/>
                <w:b/>
                <w:bCs/>
                <w:sz w:val="18"/>
                <w:szCs w:val="18"/>
                <w:lang w:val="ro-RO"/>
              </w:rPr>
              <w:t>R</w:t>
            </w:r>
            <w:r w:rsidR="003E6006">
              <w:rPr>
                <w:rFonts w:cstheme="majorHAnsi"/>
                <w:b/>
                <w:bCs/>
                <w:sz w:val="18"/>
                <w:szCs w:val="18"/>
                <w:lang w:val="ro-RO"/>
              </w:rPr>
              <w:t>.</w:t>
            </w:r>
            <w:r w:rsidRPr="00350045">
              <w:rPr>
                <w:rFonts w:cstheme="majorHAnsi"/>
                <w:b/>
                <w:bCs/>
                <w:sz w:val="18"/>
                <w:szCs w:val="18"/>
                <w:lang w:val="ro-RO"/>
              </w:rPr>
              <w:t>I</w:t>
            </w:r>
            <w:r w:rsidR="003E6006">
              <w:rPr>
                <w:rFonts w:cstheme="majorHAnsi"/>
                <w:b/>
                <w:bCs/>
                <w:sz w:val="18"/>
                <w:szCs w:val="18"/>
                <w:lang w:val="ro-RO"/>
              </w:rPr>
              <w:t>. Ciclul II</w:t>
            </w:r>
          </w:p>
        </w:tc>
        <w:tc>
          <w:tcPr>
            <w:tcW w:w="1350" w:type="dxa"/>
            <w:shd w:val="clear" w:color="auto" w:fill="auto"/>
            <w:vAlign w:val="center"/>
            <w:hideMark/>
          </w:tcPr>
          <w:p w14:paraId="0FD14C4A" w14:textId="77777777" w:rsidR="004C7A40" w:rsidRPr="00350045" w:rsidRDefault="004C7A40" w:rsidP="00CF14DF">
            <w:pPr>
              <w:spacing w:before="0" w:after="0" w:line="240" w:lineRule="auto"/>
              <w:jc w:val="center"/>
              <w:rPr>
                <w:rFonts w:cstheme="majorHAnsi"/>
                <w:sz w:val="18"/>
                <w:szCs w:val="18"/>
                <w:lang w:val="ro-RO"/>
              </w:rPr>
            </w:pPr>
            <w:r w:rsidRPr="00350045">
              <w:rPr>
                <w:rFonts w:cstheme="majorHAnsi"/>
                <w:b/>
                <w:bCs/>
                <w:sz w:val="18"/>
                <w:szCs w:val="18"/>
                <w:lang w:val="ro-RO"/>
              </w:rPr>
              <w:t>Sector</w:t>
            </w:r>
            <w:r w:rsidRPr="00350045">
              <w:rPr>
                <w:rFonts w:cstheme="majorHAnsi"/>
                <w:b/>
                <w:sz w:val="18"/>
                <w:szCs w:val="18"/>
                <w:lang w:val="ro-RO"/>
              </w:rPr>
              <w:t>ul</w:t>
            </w:r>
          </w:p>
        </w:tc>
        <w:tc>
          <w:tcPr>
            <w:tcW w:w="1260" w:type="dxa"/>
            <w:shd w:val="clear" w:color="auto" w:fill="auto"/>
            <w:vAlign w:val="center"/>
            <w:hideMark/>
          </w:tcPr>
          <w:p w14:paraId="6B685AF8" w14:textId="77777777" w:rsidR="004C7A40" w:rsidRPr="00350045" w:rsidRDefault="004C7A40" w:rsidP="00CF14DF">
            <w:pPr>
              <w:spacing w:before="0" w:after="0" w:line="240" w:lineRule="auto"/>
              <w:jc w:val="center"/>
              <w:rPr>
                <w:rFonts w:cstheme="majorHAnsi"/>
                <w:sz w:val="18"/>
                <w:szCs w:val="18"/>
                <w:lang w:val="ro-RO"/>
              </w:rPr>
            </w:pPr>
            <w:r w:rsidRPr="00350045">
              <w:rPr>
                <w:rFonts w:cstheme="majorHAnsi"/>
                <w:b/>
                <w:bCs/>
                <w:sz w:val="18"/>
                <w:szCs w:val="18"/>
                <w:lang w:val="ro-RO"/>
              </w:rPr>
              <w:t>Instituțiile</w:t>
            </w:r>
          </w:p>
        </w:tc>
      </w:tr>
      <w:tr w:rsidR="004C7A40" w:rsidRPr="001A4BEA" w14:paraId="677CF62E" w14:textId="77777777" w:rsidTr="00D33BB9">
        <w:trPr>
          <w:trHeight w:val="300"/>
        </w:trPr>
        <w:tc>
          <w:tcPr>
            <w:tcW w:w="495" w:type="dxa"/>
            <w:hideMark/>
          </w:tcPr>
          <w:p w14:paraId="6F33F7E0"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color w:val="000000"/>
                <w:sz w:val="18"/>
                <w:szCs w:val="18"/>
                <w:lang w:val="ro-RO"/>
              </w:rPr>
              <w:t>1</w:t>
            </w:r>
          </w:p>
        </w:tc>
        <w:tc>
          <w:tcPr>
            <w:tcW w:w="4620" w:type="dxa"/>
            <w:hideMark/>
          </w:tcPr>
          <w:p w14:paraId="37B93C52"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 xml:space="preserve">Integrarea managementului riscului la inundații în planificarea teritorială și urbană </w:t>
            </w:r>
          </w:p>
          <w:p w14:paraId="584BD7A6"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Elaborarea metodologiei de integrare</w:t>
            </w:r>
          </w:p>
          <w:p w14:paraId="709CEE8B"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R</w:t>
            </w:r>
            <w:r w:rsidRPr="0008302A">
              <w:rPr>
                <w:rFonts w:cstheme="majorHAnsi"/>
                <w:sz w:val="18"/>
                <w:szCs w:val="18"/>
                <w:lang w:val="ro-RO"/>
              </w:rPr>
              <w:t>evizuirea/actualizarea legislației relevante</w:t>
            </w:r>
          </w:p>
          <w:p w14:paraId="4F783245"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Campanii de informare destinate cetățenilor pentru sporirea gradului de conștientizare cu privire la inundațiile urbane</w:t>
            </w:r>
          </w:p>
        </w:tc>
        <w:tc>
          <w:tcPr>
            <w:tcW w:w="1800" w:type="dxa"/>
            <w:hideMark/>
          </w:tcPr>
          <w:p w14:paraId="512D70EF"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O1, O6, O9</w:t>
            </w:r>
          </w:p>
        </w:tc>
        <w:tc>
          <w:tcPr>
            <w:tcW w:w="1350" w:type="dxa"/>
            <w:hideMark/>
          </w:tcPr>
          <w:p w14:paraId="575261EE"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Dezvoltare teritorială și urbană</w:t>
            </w:r>
          </w:p>
        </w:tc>
        <w:tc>
          <w:tcPr>
            <w:tcW w:w="1260" w:type="dxa"/>
            <w:hideMark/>
          </w:tcPr>
          <w:p w14:paraId="0E83D0E3"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sz w:val="18"/>
                <w:szCs w:val="18"/>
                <w:lang w:val="ro-RO"/>
              </w:rPr>
              <w:t>MDLPA</w:t>
            </w:r>
          </w:p>
          <w:p w14:paraId="71F15DBE" w14:textId="68BE22E4" w:rsidR="004C7A40" w:rsidRPr="0008302A" w:rsidRDefault="001A4BEA" w:rsidP="00CF14DF">
            <w:pPr>
              <w:spacing w:before="0" w:after="0" w:line="240" w:lineRule="auto"/>
              <w:rPr>
                <w:rFonts w:cstheme="majorHAnsi"/>
                <w:sz w:val="18"/>
                <w:szCs w:val="18"/>
                <w:lang w:val="ro-RO"/>
              </w:rPr>
            </w:pPr>
            <w:r>
              <w:rPr>
                <w:rFonts w:cstheme="majorHAnsi"/>
                <w:sz w:val="18"/>
                <w:szCs w:val="18"/>
                <w:lang w:val="ro-RO"/>
              </w:rPr>
              <w:t>M.M.A.P.</w:t>
            </w:r>
          </w:p>
          <w:p w14:paraId="53A63497" w14:textId="71E68A6B" w:rsidR="004C7A40" w:rsidRPr="0008302A" w:rsidRDefault="00A249BE" w:rsidP="00CF14DF">
            <w:pPr>
              <w:spacing w:before="0" w:after="0" w:line="240" w:lineRule="auto"/>
              <w:rPr>
                <w:rFonts w:cstheme="majorHAnsi"/>
                <w:sz w:val="18"/>
                <w:szCs w:val="18"/>
                <w:lang w:val="ro-RO"/>
              </w:rPr>
            </w:pPr>
            <w:r>
              <w:rPr>
                <w:rFonts w:cstheme="majorHAnsi"/>
                <w:sz w:val="18"/>
                <w:szCs w:val="18"/>
                <w:lang w:val="ro-RO"/>
              </w:rPr>
              <w:t>M.A.I.</w:t>
            </w:r>
          </w:p>
          <w:p w14:paraId="2A3C545B" w14:textId="2087DA1B" w:rsidR="004C7A40" w:rsidRPr="0008302A" w:rsidRDefault="00355854" w:rsidP="00CF14DF">
            <w:pPr>
              <w:spacing w:before="0" w:after="0" w:line="240" w:lineRule="auto"/>
              <w:rPr>
                <w:rFonts w:cstheme="majorHAnsi"/>
                <w:sz w:val="18"/>
                <w:szCs w:val="18"/>
                <w:lang w:val="ro-RO"/>
              </w:rPr>
            </w:pPr>
            <w:r>
              <w:rPr>
                <w:rFonts w:cstheme="majorHAnsi"/>
                <w:sz w:val="18"/>
                <w:szCs w:val="18"/>
                <w:lang w:val="ro-RO"/>
              </w:rPr>
              <w:t>M.F.</w:t>
            </w:r>
          </w:p>
        </w:tc>
      </w:tr>
      <w:tr w:rsidR="004C7A40" w:rsidRPr="0008302A" w14:paraId="3ED8A4A9" w14:textId="77777777" w:rsidTr="00D33BB9">
        <w:trPr>
          <w:trHeight w:val="300"/>
        </w:trPr>
        <w:tc>
          <w:tcPr>
            <w:tcW w:w="495" w:type="dxa"/>
            <w:hideMark/>
          </w:tcPr>
          <w:p w14:paraId="3FFD3BB8"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color w:val="000000"/>
                <w:sz w:val="18"/>
                <w:szCs w:val="18"/>
                <w:lang w:val="ro-RO"/>
              </w:rPr>
              <w:t>2</w:t>
            </w:r>
          </w:p>
        </w:tc>
        <w:tc>
          <w:tcPr>
            <w:tcW w:w="4620" w:type="dxa"/>
            <w:hideMark/>
          </w:tcPr>
          <w:p w14:paraId="70E8E918"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Promovarea soluțiilor bazate pe natur</w:t>
            </w:r>
            <w:r w:rsidRPr="0008302A">
              <w:rPr>
                <w:rFonts w:cstheme="majorHAnsi"/>
                <w:sz w:val="18"/>
                <w:szCs w:val="18"/>
                <w:lang w:val="ro-RO"/>
              </w:rPr>
              <w:t>ă</w:t>
            </w:r>
            <w:r w:rsidRPr="0008302A">
              <w:rPr>
                <w:rFonts w:cstheme="majorHAnsi"/>
                <w:color w:val="000000"/>
                <w:sz w:val="18"/>
                <w:szCs w:val="18"/>
                <w:lang w:val="ro-RO"/>
              </w:rPr>
              <w:t xml:space="preserve"> /infrastructura verde pentru managementul riscului la inundații în mediul urban </w:t>
            </w:r>
          </w:p>
          <w:p w14:paraId="32432319"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sz w:val="18"/>
                <w:szCs w:val="18"/>
                <w:lang w:val="ro-RO"/>
              </w:rPr>
              <w:t>În</w:t>
            </w:r>
            <w:r w:rsidRPr="0008302A">
              <w:rPr>
                <w:rFonts w:cstheme="majorHAnsi"/>
                <w:color w:val="000000"/>
                <w:sz w:val="18"/>
                <w:szCs w:val="18"/>
                <w:lang w:val="ro-RO"/>
              </w:rPr>
              <w:t xml:space="preserve">ființarea biroului național de program, inclusiv asigurarea finanțării și constituirea grupului de lucru interinstituțional </w:t>
            </w:r>
          </w:p>
          <w:p w14:paraId="54A646C7"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Identificarea site-urilor</w:t>
            </w:r>
          </w:p>
          <w:p w14:paraId="09F63230"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 xml:space="preserve">Implementarea proiectelor-pilot </w:t>
            </w:r>
          </w:p>
          <w:p w14:paraId="44F01283"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Monitorizare și evaluare</w:t>
            </w:r>
          </w:p>
        </w:tc>
        <w:tc>
          <w:tcPr>
            <w:tcW w:w="1800" w:type="dxa"/>
            <w:hideMark/>
          </w:tcPr>
          <w:p w14:paraId="4902F279"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O1, O5, O6, O9</w:t>
            </w:r>
          </w:p>
        </w:tc>
        <w:tc>
          <w:tcPr>
            <w:tcW w:w="1350" w:type="dxa"/>
            <w:hideMark/>
          </w:tcPr>
          <w:p w14:paraId="111CDF5B"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Dezvoltare teritorială și urbană</w:t>
            </w:r>
          </w:p>
        </w:tc>
        <w:tc>
          <w:tcPr>
            <w:tcW w:w="1260" w:type="dxa"/>
            <w:hideMark/>
          </w:tcPr>
          <w:p w14:paraId="1BB15FE8"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sz w:val="18"/>
                <w:szCs w:val="18"/>
                <w:lang w:val="ro-RO"/>
              </w:rPr>
              <w:t>MDLPA</w:t>
            </w:r>
          </w:p>
          <w:p w14:paraId="7EB90372" w14:textId="71FEA33A" w:rsidR="004C7A40" w:rsidRPr="0008302A" w:rsidRDefault="001A4BEA" w:rsidP="00CF14DF">
            <w:pPr>
              <w:spacing w:before="0" w:after="0" w:line="240" w:lineRule="auto"/>
              <w:rPr>
                <w:rFonts w:cstheme="majorHAnsi"/>
                <w:sz w:val="18"/>
                <w:szCs w:val="18"/>
                <w:lang w:val="ro-RO"/>
              </w:rPr>
            </w:pPr>
            <w:r>
              <w:rPr>
                <w:rFonts w:cstheme="majorHAnsi"/>
                <w:sz w:val="18"/>
                <w:szCs w:val="18"/>
                <w:lang w:val="ro-RO"/>
              </w:rPr>
              <w:t>M.M.A.P.</w:t>
            </w:r>
          </w:p>
          <w:p w14:paraId="1AC62726"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MADR</w:t>
            </w:r>
          </w:p>
        </w:tc>
      </w:tr>
      <w:tr w:rsidR="004C7A40" w:rsidRPr="0008302A" w14:paraId="312EE9B9" w14:textId="77777777" w:rsidTr="00D33BB9">
        <w:trPr>
          <w:trHeight w:val="300"/>
        </w:trPr>
        <w:tc>
          <w:tcPr>
            <w:tcW w:w="495" w:type="dxa"/>
            <w:hideMark/>
          </w:tcPr>
          <w:p w14:paraId="1831C8A7"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color w:val="000000"/>
                <w:sz w:val="18"/>
                <w:szCs w:val="18"/>
                <w:lang w:val="ro-RO"/>
              </w:rPr>
              <w:t>3</w:t>
            </w:r>
          </w:p>
        </w:tc>
        <w:tc>
          <w:tcPr>
            <w:tcW w:w="4620" w:type="dxa"/>
            <w:hideMark/>
          </w:tcPr>
          <w:p w14:paraId="48EB7FAA" w14:textId="7F96000C"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Adaptarea infrastructurii (transport, lucrări hidrotehnice) la creșterea riscurilor de inundații cauzate de  schimbările climatice:</w:t>
            </w:r>
          </w:p>
          <w:p w14:paraId="0D8D842A"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Revizuirea și adaptarea reglementărilor și normelor tehnice existente</w:t>
            </w:r>
          </w:p>
          <w:p w14:paraId="0913E5D9"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Actualizarea /Optimizarea inventarului infrastructurii</w:t>
            </w:r>
          </w:p>
          <w:p w14:paraId="5B657E36"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 xml:space="preserve">Prioritizarea activelor expuse riscului </w:t>
            </w:r>
          </w:p>
        </w:tc>
        <w:tc>
          <w:tcPr>
            <w:tcW w:w="1800" w:type="dxa"/>
            <w:hideMark/>
          </w:tcPr>
          <w:p w14:paraId="5FA7C94A"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t>O1, O3 ,O6, O7</w:t>
            </w:r>
          </w:p>
        </w:tc>
        <w:tc>
          <w:tcPr>
            <w:tcW w:w="1350" w:type="dxa"/>
            <w:hideMark/>
          </w:tcPr>
          <w:p w14:paraId="42E1F665"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Transport și gospodărirea apelor</w:t>
            </w:r>
          </w:p>
        </w:tc>
        <w:tc>
          <w:tcPr>
            <w:tcW w:w="1260" w:type="dxa"/>
            <w:hideMark/>
          </w:tcPr>
          <w:p w14:paraId="71B66AB6" w14:textId="45FC7D2E" w:rsidR="004C7A40" w:rsidRPr="0008302A" w:rsidRDefault="001A4BEA" w:rsidP="00CF14DF">
            <w:pPr>
              <w:spacing w:before="0" w:after="0" w:line="240" w:lineRule="auto"/>
              <w:rPr>
                <w:rFonts w:cstheme="majorHAnsi"/>
                <w:sz w:val="18"/>
                <w:szCs w:val="18"/>
                <w:lang w:val="ro-RO"/>
              </w:rPr>
            </w:pPr>
            <w:r>
              <w:rPr>
                <w:rFonts w:cstheme="majorHAnsi"/>
                <w:b/>
                <w:bCs/>
                <w:sz w:val="18"/>
                <w:szCs w:val="18"/>
                <w:lang w:val="ro-RO"/>
              </w:rPr>
              <w:t>M.M.A.P.</w:t>
            </w:r>
          </w:p>
          <w:p w14:paraId="7E28C924"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sz w:val="18"/>
                <w:szCs w:val="18"/>
                <w:lang w:val="ro-RO"/>
              </w:rPr>
              <w:t>MTI</w:t>
            </w:r>
          </w:p>
          <w:p w14:paraId="7DB9622F" w14:textId="77777777" w:rsidR="004C7A40" w:rsidRPr="0008302A" w:rsidRDefault="004C7A40" w:rsidP="00CF14DF">
            <w:pPr>
              <w:spacing w:before="0" w:after="0" w:line="240" w:lineRule="auto"/>
              <w:rPr>
                <w:rFonts w:cstheme="majorHAnsi"/>
                <w:b/>
                <w:bCs/>
                <w:sz w:val="18"/>
                <w:szCs w:val="18"/>
                <w:lang w:val="ro-RO"/>
              </w:rPr>
            </w:pPr>
            <w:r w:rsidRPr="0008302A">
              <w:rPr>
                <w:rFonts w:cstheme="majorHAnsi"/>
                <w:b/>
                <w:bCs/>
                <w:sz w:val="18"/>
                <w:szCs w:val="18"/>
                <w:lang w:val="ro-RO"/>
              </w:rPr>
              <w:t>MDLPA</w:t>
            </w:r>
          </w:p>
          <w:p w14:paraId="4BF8ABDF"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ME</w:t>
            </w:r>
          </w:p>
          <w:p w14:paraId="1DE65B29"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ME</w:t>
            </w:r>
          </w:p>
          <w:p w14:paraId="294402DF"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MADR</w:t>
            </w:r>
          </w:p>
        </w:tc>
      </w:tr>
      <w:tr w:rsidR="004C7A40" w:rsidRPr="0008302A" w14:paraId="459E0448" w14:textId="77777777" w:rsidTr="00D33BB9">
        <w:trPr>
          <w:trHeight w:val="300"/>
        </w:trPr>
        <w:tc>
          <w:tcPr>
            <w:tcW w:w="495" w:type="dxa"/>
            <w:hideMark/>
          </w:tcPr>
          <w:p w14:paraId="6FC92756"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color w:val="000000"/>
                <w:sz w:val="18"/>
                <w:szCs w:val="18"/>
                <w:lang w:val="ro-RO"/>
              </w:rPr>
              <w:t>4</w:t>
            </w:r>
          </w:p>
        </w:tc>
        <w:tc>
          <w:tcPr>
            <w:tcW w:w="4620" w:type="dxa"/>
            <w:hideMark/>
          </w:tcPr>
          <w:p w14:paraId="12F6F2E0"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 xml:space="preserve">Program de control al eroziunii și torenților </w:t>
            </w:r>
          </w:p>
          <w:p w14:paraId="26D02CC1"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 xml:space="preserve">Analiza deficiențelor legislative existente </w:t>
            </w:r>
          </w:p>
          <w:p w14:paraId="1B51B67E"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lastRenderedPageBreak/>
              <w:t xml:space="preserve">Crearea programului național, inclusiv asigurarea finanțării și constituirea grupului de lucru interinstituțional </w:t>
            </w:r>
          </w:p>
          <w:p w14:paraId="28D2B31A"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Selectarea locațiilor prioritare pentru intervenție</w:t>
            </w:r>
          </w:p>
          <w:p w14:paraId="362DB02E"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Concept și implementare</w:t>
            </w:r>
          </w:p>
          <w:p w14:paraId="11CCB658"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Monitorizare și evaluare</w:t>
            </w:r>
          </w:p>
        </w:tc>
        <w:tc>
          <w:tcPr>
            <w:tcW w:w="1800" w:type="dxa"/>
            <w:hideMark/>
          </w:tcPr>
          <w:p w14:paraId="757C1B71" w14:textId="77777777" w:rsidR="004C7A40" w:rsidRPr="0008302A" w:rsidRDefault="004C7A40" w:rsidP="00CF14DF">
            <w:pPr>
              <w:spacing w:before="0" w:after="0" w:line="240" w:lineRule="auto"/>
              <w:rPr>
                <w:rFonts w:cstheme="majorHAnsi"/>
                <w:sz w:val="18"/>
                <w:szCs w:val="18"/>
                <w:lang w:val="ro-RO"/>
              </w:rPr>
            </w:pPr>
            <w:r w:rsidRPr="0008302A">
              <w:rPr>
                <w:rFonts w:cstheme="majorHAnsi"/>
                <w:color w:val="000000"/>
                <w:sz w:val="18"/>
                <w:szCs w:val="18"/>
                <w:lang w:val="ro-RO"/>
              </w:rPr>
              <w:lastRenderedPageBreak/>
              <w:t>O1, O6, O7</w:t>
            </w:r>
          </w:p>
        </w:tc>
        <w:tc>
          <w:tcPr>
            <w:tcW w:w="1350" w:type="dxa"/>
            <w:hideMark/>
          </w:tcPr>
          <w:p w14:paraId="3535B736"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Silvicultură și agricultură</w:t>
            </w:r>
          </w:p>
        </w:tc>
        <w:tc>
          <w:tcPr>
            <w:tcW w:w="1260" w:type="dxa"/>
            <w:hideMark/>
          </w:tcPr>
          <w:p w14:paraId="68C26184"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sz w:val="18"/>
                <w:szCs w:val="18"/>
                <w:lang w:val="ro-RO"/>
              </w:rPr>
              <w:t>MADR</w:t>
            </w:r>
          </w:p>
          <w:p w14:paraId="0423E910" w14:textId="7E3FBB6F" w:rsidR="004C7A40" w:rsidRPr="0008302A" w:rsidRDefault="001A4BEA" w:rsidP="00CF14DF">
            <w:pPr>
              <w:spacing w:before="0" w:after="0" w:line="240" w:lineRule="auto"/>
              <w:rPr>
                <w:rFonts w:cstheme="majorHAnsi"/>
                <w:sz w:val="18"/>
                <w:szCs w:val="18"/>
                <w:lang w:val="ro-RO"/>
              </w:rPr>
            </w:pPr>
            <w:r>
              <w:rPr>
                <w:rFonts w:cstheme="majorHAnsi"/>
                <w:b/>
                <w:bCs/>
                <w:sz w:val="18"/>
                <w:szCs w:val="18"/>
                <w:lang w:val="ro-RO"/>
              </w:rPr>
              <w:t>M.M.A.P.</w:t>
            </w:r>
          </w:p>
          <w:p w14:paraId="70B0B1B3"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AAP</w:t>
            </w:r>
          </w:p>
        </w:tc>
      </w:tr>
      <w:tr w:rsidR="004C7A40" w:rsidRPr="00DA3534" w14:paraId="5B577A12" w14:textId="77777777" w:rsidTr="00D33BB9">
        <w:trPr>
          <w:trHeight w:val="300"/>
        </w:trPr>
        <w:tc>
          <w:tcPr>
            <w:tcW w:w="495" w:type="dxa"/>
            <w:hideMark/>
          </w:tcPr>
          <w:p w14:paraId="5A17197E"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color w:val="000000"/>
                <w:sz w:val="18"/>
                <w:szCs w:val="18"/>
                <w:lang w:val="ro-RO"/>
              </w:rPr>
              <w:t>5</w:t>
            </w:r>
          </w:p>
        </w:tc>
        <w:tc>
          <w:tcPr>
            <w:tcW w:w="4620" w:type="dxa"/>
            <w:hideMark/>
          </w:tcPr>
          <w:p w14:paraId="4339E0B9"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Programul Național pentru consolidarea în continuare a capacităților privind managementul riscului la inundații și implementarea prevederilor Directivei Inundații, inclusiv: </w:t>
            </w:r>
          </w:p>
          <w:p w14:paraId="1E6EECE8" w14:textId="3C68EBAE"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Evaluarea P</w:t>
            </w:r>
            <w:r w:rsidR="00796A82" w:rsidRPr="0008302A">
              <w:rPr>
                <w:rFonts w:cstheme="majorHAnsi"/>
                <w:color w:val="000000"/>
                <w:sz w:val="18"/>
                <w:szCs w:val="18"/>
                <w:lang w:val="ro-RO"/>
              </w:rPr>
              <w:t>.</w:t>
            </w:r>
            <w:r w:rsidRPr="0008302A">
              <w:rPr>
                <w:rFonts w:cstheme="majorHAnsi"/>
                <w:color w:val="000000"/>
                <w:sz w:val="18"/>
                <w:szCs w:val="18"/>
                <w:lang w:val="ro-RO"/>
              </w:rPr>
              <w:t>M</w:t>
            </w:r>
            <w:r w:rsidR="00796A82" w:rsidRPr="0008302A">
              <w:rPr>
                <w:rFonts w:cstheme="majorHAnsi"/>
                <w:color w:val="000000"/>
                <w:sz w:val="18"/>
                <w:szCs w:val="18"/>
                <w:lang w:val="ro-RO"/>
              </w:rPr>
              <w:t>.</w:t>
            </w:r>
            <w:r w:rsidRPr="0008302A">
              <w:rPr>
                <w:rFonts w:cstheme="majorHAnsi"/>
                <w:color w:val="000000"/>
                <w:sz w:val="18"/>
                <w:szCs w:val="18"/>
                <w:lang w:val="ro-RO"/>
              </w:rPr>
              <w:t>R</w:t>
            </w:r>
            <w:r w:rsidR="00796A82" w:rsidRPr="0008302A">
              <w:rPr>
                <w:rFonts w:cstheme="majorHAnsi"/>
                <w:color w:val="000000"/>
                <w:sz w:val="18"/>
                <w:szCs w:val="18"/>
                <w:lang w:val="ro-RO"/>
              </w:rPr>
              <w:t>.</w:t>
            </w:r>
            <w:r w:rsidRPr="0008302A">
              <w:rPr>
                <w:rFonts w:cstheme="majorHAnsi"/>
                <w:color w:val="000000"/>
                <w:sz w:val="18"/>
                <w:szCs w:val="18"/>
                <w:lang w:val="ro-RO"/>
              </w:rPr>
              <w:t>I</w:t>
            </w:r>
            <w:r w:rsidR="00796A82" w:rsidRPr="0008302A">
              <w:rPr>
                <w:rFonts w:cstheme="majorHAnsi"/>
                <w:color w:val="000000"/>
                <w:sz w:val="18"/>
                <w:szCs w:val="18"/>
                <w:lang w:val="ro-RO"/>
              </w:rPr>
              <w:t>.</w:t>
            </w:r>
            <w:r w:rsidRPr="0008302A">
              <w:rPr>
                <w:rFonts w:cstheme="majorHAnsi"/>
                <w:color w:val="000000"/>
                <w:sz w:val="18"/>
                <w:szCs w:val="18"/>
                <w:lang w:val="ro-RO"/>
              </w:rPr>
              <w:t xml:space="preserve"> </w:t>
            </w:r>
            <w:r w:rsidR="00796A82" w:rsidRPr="0008302A">
              <w:rPr>
                <w:rFonts w:cstheme="majorHAnsi"/>
                <w:color w:val="000000"/>
                <w:sz w:val="18"/>
                <w:szCs w:val="18"/>
                <w:lang w:val="ro-RO"/>
              </w:rPr>
              <w:t>Ciclul II</w:t>
            </w:r>
          </w:p>
          <w:p w14:paraId="20832FA3" w14:textId="77777777"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Consolidarea colectării și administrării de date</w:t>
            </w:r>
          </w:p>
          <w:p w14:paraId="63C75242" w14:textId="17555260"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color w:val="000000"/>
                <w:sz w:val="18"/>
                <w:szCs w:val="18"/>
                <w:lang w:val="ro-RO"/>
              </w:rPr>
            </w:pPr>
            <w:r w:rsidRPr="0008302A">
              <w:rPr>
                <w:rFonts w:cstheme="majorHAnsi"/>
                <w:color w:val="000000"/>
                <w:sz w:val="18"/>
                <w:szCs w:val="18"/>
                <w:lang w:val="ro-RO"/>
              </w:rPr>
              <w:t>Monitorizarea modului de implementare a P</w:t>
            </w:r>
            <w:r w:rsidR="00796A82" w:rsidRPr="0008302A">
              <w:rPr>
                <w:rFonts w:cstheme="majorHAnsi"/>
                <w:color w:val="000000"/>
                <w:sz w:val="18"/>
                <w:szCs w:val="18"/>
                <w:lang w:val="ro-RO"/>
              </w:rPr>
              <w:t>.</w:t>
            </w:r>
            <w:r w:rsidRPr="0008302A">
              <w:rPr>
                <w:rFonts w:cstheme="majorHAnsi"/>
                <w:color w:val="000000"/>
                <w:sz w:val="18"/>
                <w:szCs w:val="18"/>
                <w:lang w:val="ro-RO"/>
              </w:rPr>
              <w:t>M</w:t>
            </w:r>
            <w:r w:rsidR="00796A82" w:rsidRPr="0008302A">
              <w:rPr>
                <w:rFonts w:cstheme="majorHAnsi"/>
                <w:color w:val="000000"/>
                <w:sz w:val="18"/>
                <w:szCs w:val="18"/>
                <w:lang w:val="ro-RO"/>
              </w:rPr>
              <w:t>.</w:t>
            </w:r>
            <w:r w:rsidRPr="0008302A">
              <w:rPr>
                <w:rFonts w:cstheme="majorHAnsi"/>
                <w:color w:val="000000"/>
                <w:sz w:val="18"/>
                <w:szCs w:val="18"/>
                <w:lang w:val="ro-RO"/>
              </w:rPr>
              <w:t>R</w:t>
            </w:r>
            <w:r w:rsidR="00796A82" w:rsidRPr="0008302A">
              <w:rPr>
                <w:rFonts w:cstheme="majorHAnsi"/>
                <w:color w:val="000000"/>
                <w:sz w:val="18"/>
                <w:szCs w:val="18"/>
                <w:lang w:val="ro-RO"/>
              </w:rPr>
              <w:t>.</w:t>
            </w:r>
            <w:r w:rsidRPr="0008302A">
              <w:rPr>
                <w:rFonts w:cstheme="majorHAnsi"/>
                <w:color w:val="000000"/>
                <w:sz w:val="18"/>
                <w:szCs w:val="18"/>
                <w:lang w:val="ro-RO"/>
              </w:rPr>
              <w:t>I</w:t>
            </w:r>
            <w:r w:rsidR="00796A82" w:rsidRPr="0008302A">
              <w:rPr>
                <w:rFonts w:cstheme="majorHAnsi"/>
                <w:color w:val="000000"/>
                <w:sz w:val="18"/>
                <w:szCs w:val="18"/>
                <w:lang w:val="ro-RO"/>
              </w:rPr>
              <w:t>. Ciclul II</w:t>
            </w:r>
            <w:r w:rsidRPr="0008302A">
              <w:rPr>
                <w:rFonts w:cstheme="majorHAnsi"/>
                <w:color w:val="000000"/>
                <w:sz w:val="18"/>
                <w:szCs w:val="18"/>
                <w:lang w:val="ro-RO"/>
              </w:rPr>
              <w:t xml:space="preserve"> </w:t>
            </w:r>
          </w:p>
          <w:p w14:paraId="70ABAA34" w14:textId="2AFADC95" w:rsidR="004C7A40" w:rsidRPr="0008302A" w:rsidRDefault="004C7A40" w:rsidP="00074362">
            <w:pPr>
              <w:numPr>
                <w:ilvl w:val="0"/>
                <w:numId w:val="71"/>
              </w:numPr>
              <w:tabs>
                <w:tab w:val="clear" w:pos="720"/>
              </w:tabs>
              <w:suppressAutoHyphens w:val="0"/>
              <w:autoSpaceDN/>
              <w:spacing w:before="0" w:after="0" w:line="240" w:lineRule="auto"/>
              <w:ind w:left="396"/>
              <w:rPr>
                <w:rFonts w:cstheme="majorHAnsi"/>
                <w:sz w:val="18"/>
                <w:szCs w:val="18"/>
                <w:lang w:val="ro-RO"/>
              </w:rPr>
            </w:pPr>
            <w:r w:rsidRPr="0008302A">
              <w:rPr>
                <w:rFonts w:cstheme="majorHAnsi"/>
                <w:color w:val="000000"/>
                <w:sz w:val="18"/>
                <w:szCs w:val="18"/>
                <w:lang w:val="ro-RO"/>
              </w:rPr>
              <w:t>Planificarea elaborării P</w:t>
            </w:r>
            <w:r w:rsidR="00796A82" w:rsidRPr="0008302A">
              <w:rPr>
                <w:rFonts w:cstheme="majorHAnsi"/>
                <w:color w:val="000000"/>
                <w:sz w:val="18"/>
                <w:szCs w:val="18"/>
                <w:lang w:val="ro-RO"/>
              </w:rPr>
              <w:t>.</w:t>
            </w:r>
            <w:r w:rsidRPr="0008302A">
              <w:rPr>
                <w:rFonts w:cstheme="majorHAnsi"/>
                <w:color w:val="000000"/>
                <w:sz w:val="18"/>
                <w:szCs w:val="18"/>
                <w:lang w:val="ro-RO"/>
              </w:rPr>
              <w:t>M</w:t>
            </w:r>
            <w:r w:rsidR="00796A82" w:rsidRPr="0008302A">
              <w:rPr>
                <w:rFonts w:cstheme="majorHAnsi"/>
                <w:color w:val="000000"/>
                <w:sz w:val="18"/>
                <w:szCs w:val="18"/>
                <w:lang w:val="ro-RO"/>
              </w:rPr>
              <w:t>.</w:t>
            </w:r>
            <w:r w:rsidRPr="0008302A">
              <w:rPr>
                <w:rFonts w:cstheme="majorHAnsi"/>
                <w:color w:val="000000"/>
                <w:sz w:val="18"/>
                <w:szCs w:val="18"/>
                <w:lang w:val="ro-RO"/>
              </w:rPr>
              <w:t>R</w:t>
            </w:r>
            <w:r w:rsidR="00796A82" w:rsidRPr="0008302A">
              <w:rPr>
                <w:rFonts w:cstheme="majorHAnsi"/>
                <w:color w:val="000000"/>
                <w:sz w:val="18"/>
                <w:szCs w:val="18"/>
                <w:lang w:val="ro-RO"/>
              </w:rPr>
              <w:t>.</w:t>
            </w:r>
            <w:r w:rsidRPr="0008302A">
              <w:rPr>
                <w:rFonts w:cstheme="majorHAnsi"/>
                <w:color w:val="000000"/>
                <w:sz w:val="18"/>
                <w:szCs w:val="18"/>
                <w:lang w:val="ro-RO"/>
              </w:rPr>
              <w:t>I</w:t>
            </w:r>
            <w:r w:rsidR="00796A82" w:rsidRPr="0008302A">
              <w:rPr>
                <w:rFonts w:cstheme="majorHAnsi"/>
                <w:color w:val="000000"/>
                <w:sz w:val="18"/>
                <w:szCs w:val="18"/>
                <w:lang w:val="ro-RO"/>
              </w:rPr>
              <w:t>. Ciclul III</w:t>
            </w:r>
          </w:p>
        </w:tc>
        <w:tc>
          <w:tcPr>
            <w:tcW w:w="1800" w:type="dxa"/>
            <w:hideMark/>
          </w:tcPr>
          <w:p w14:paraId="04AD933E" w14:textId="77777777" w:rsidR="004C7A40" w:rsidRPr="0008302A" w:rsidRDefault="004C7A40" w:rsidP="00CF14DF">
            <w:pPr>
              <w:spacing w:before="0" w:after="0" w:line="240" w:lineRule="auto"/>
              <w:rPr>
                <w:rFonts w:cstheme="majorHAnsi"/>
                <w:sz w:val="18"/>
                <w:szCs w:val="18"/>
                <w:lang w:val="ro-RO"/>
              </w:rPr>
            </w:pPr>
            <w:r w:rsidRPr="0008302A">
              <w:rPr>
                <w:rFonts w:cstheme="majorHAnsi"/>
                <w:b/>
                <w:bCs/>
                <w:color w:val="000000"/>
                <w:sz w:val="18"/>
                <w:szCs w:val="18"/>
                <w:lang w:val="ro-RO"/>
              </w:rPr>
              <w:t>toate</w:t>
            </w:r>
          </w:p>
        </w:tc>
        <w:tc>
          <w:tcPr>
            <w:tcW w:w="1350" w:type="dxa"/>
            <w:hideMark/>
          </w:tcPr>
          <w:p w14:paraId="11F658DD" w14:textId="77777777" w:rsidR="004C7A40" w:rsidRPr="0008302A" w:rsidRDefault="004C7A40" w:rsidP="00CF14DF">
            <w:pPr>
              <w:spacing w:before="0" w:after="0" w:line="240" w:lineRule="auto"/>
              <w:rPr>
                <w:rFonts w:cstheme="majorHAnsi"/>
                <w:sz w:val="18"/>
                <w:szCs w:val="18"/>
                <w:lang w:val="ro-RO"/>
              </w:rPr>
            </w:pPr>
            <w:r w:rsidRPr="0008302A">
              <w:rPr>
                <w:rFonts w:cstheme="majorHAnsi"/>
                <w:sz w:val="18"/>
                <w:szCs w:val="18"/>
                <w:lang w:val="ro-RO"/>
              </w:rPr>
              <w:t>Managementul riscului la inundații</w:t>
            </w:r>
          </w:p>
        </w:tc>
        <w:tc>
          <w:tcPr>
            <w:tcW w:w="1260" w:type="dxa"/>
            <w:hideMark/>
          </w:tcPr>
          <w:p w14:paraId="32BBD7A0" w14:textId="0CBC344A" w:rsidR="004C7A40" w:rsidRPr="0008302A" w:rsidRDefault="001A4BEA" w:rsidP="00CF14DF">
            <w:pPr>
              <w:spacing w:before="0" w:after="0" w:line="240" w:lineRule="auto"/>
              <w:rPr>
                <w:rFonts w:cstheme="majorHAnsi"/>
                <w:sz w:val="18"/>
                <w:szCs w:val="18"/>
                <w:lang w:val="ro-RO"/>
              </w:rPr>
            </w:pPr>
            <w:r>
              <w:rPr>
                <w:rFonts w:cstheme="majorHAnsi"/>
                <w:b/>
                <w:bCs/>
                <w:sz w:val="18"/>
                <w:szCs w:val="18"/>
                <w:lang w:val="ro-RO"/>
              </w:rPr>
              <w:t>M.M.A.P.</w:t>
            </w:r>
          </w:p>
          <w:p w14:paraId="6B4BD796" w14:textId="66C484EF" w:rsidR="004C7A40" w:rsidRPr="0008302A" w:rsidRDefault="001A4BEA" w:rsidP="00CF14DF">
            <w:pPr>
              <w:spacing w:before="0" w:after="0" w:line="240" w:lineRule="auto"/>
              <w:rPr>
                <w:rFonts w:cstheme="majorHAnsi"/>
                <w:sz w:val="18"/>
                <w:szCs w:val="18"/>
                <w:lang w:val="ro-RO"/>
              </w:rPr>
            </w:pPr>
            <w:r>
              <w:rPr>
                <w:rFonts w:cstheme="majorHAnsi"/>
                <w:b/>
                <w:bCs/>
                <w:sz w:val="18"/>
                <w:szCs w:val="18"/>
                <w:lang w:val="ro-RO"/>
              </w:rPr>
              <w:t>A.N.A.R.</w:t>
            </w:r>
          </w:p>
          <w:p w14:paraId="579A73C0" w14:textId="423368D3" w:rsidR="004C7A40" w:rsidRPr="0008302A" w:rsidRDefault="003832D7" w:rsidP="00CF14DF">
            <w:pPr>
              <w:spacing w:before="0" w:after="0" w:line="240" w:lineRule="auto"/>
              <w:rPr>
                <w:rFonts w:cstheme="majorHAnsi"/>
                <w:sz w:val="18"/>
                <w:szCs w:val="18"/>
                <w:lang w:val="ro-RO"/>
              </w:rPr>
            </w:pPr>
            <w:r>
              <w:rPr>
                <w:rFonts w:cstheme="majorHAnsi"/>
                <w:b/>
                <w:bCs/>
                <w:sz w:val="18"/>
                <w:szCs w:val="18"/>
                <w:lang w:val="ro-RO"/>
              </w:rPr>
              <w:t>I.N.H.G.A.</w:t>
            </w:r>
          </w:p>
        </w:tc>
      </w:tr>
    </w:tbl>
    <w:p w14:paraId="45F2DEE7" w14:textId="77777777" w:rsidR="004C7A40" w:rsidRPr="0028262E" w:rsidRDefault="004C7A40" w:rsidP="004C7A40">
      <w:pPr>
        <w:rPr>
          <w:rFonts w:cstheme="majorHAnsi"/>
          <w:sz w:val="18"/>
          <w:szCs w:val="18"/>
          <w:u w:val="single"/>
          <w:lang w:val="ro-RO"/>
        </w:rPr>
      </w:pPr>
      <w:r w:rsidRPr="0028262E">
        <w:rPr>
          <w:rFonts w:cstheme="majorHAnsi"/>
          <w:u w:val="single"/>
          <w:lang w:val="ro-RO"/>
        </w:rPr>
        <w:t>Elaborarea Fișei de Proiect</w:t>
      </w:r>
    </w:p>
    <w:p w14:paraId="67E9A986" w14:textId="77777777" w:rsidR="00516E7B" w:rsidRDefault="004C7A40" w:rsidP="004C7A40">
      <w:pPr>
        <w:jc w:val="both"/>
        <w:rPr>
          <w:rFonts w:cstheme="majorHAnsi"/>
          <w:b/>
          <w:bCs/>
          <w:lang w:val="ro-RO"/>
        </w:rPr>
      </w:pPr>
      <w:r w:rsidRPr="0008302A">
        <w:rPr>
          <w:rFonts w:cstheme="majorHAnsi"/>
          <w:lang w:val="ro-RO"/>
        </w:rPr>
        <w:t xml:space="preserve">Pentru promovarea ulterioară a implementării măsurilor prioritare identificate și pentru facilitatea implementării corespunzătoare a măsurilor de către instituția/iile responsabilă/e, au fost întocmite fișe de proiect specifice ce descriu în detaliu măsurile naționale, evaluează impactul acestora asupra obiectivelor, definesc responsabilitățile și </w:t>
      </w:r>
      <w:r w:rsidR="00516E7B">
        <w:rPr>
          <w:rFonts w:cstheme="majorHAnsi"/>
          <w:lang w:val="ro-RO"/>
        </w:rPr>
        <w:t xml:space="preserve">prezintă </w:t>
      </w:r>
      <w:r w:rsidRPr="0008302A">
        <w:rPr>
          <w:rFonts w:cstheme="majorHAnsi"/>
          <w:lang w:val="ro-RO"/>
        </w:rPr>
        <w:t>o foaie de parcurs</w:t>
      </w:r>
      <w:r w:rsidRPr="0008302A">
        <w:rPr>
          <w:rFonts w:cstheme="majorHAnsi"/>
          <w:b/>
          <w:bCs/>
          <w:lang w:val="ro-RO"/>
        </w:rPr>
        <w:t xml:space="preserve">. </w:t>
      </w:r>
    </w:p>
    <w:p w14:paraId="115E2002" w14:textId="138F0CCB" w:rsidR="004C7A40" w:rsidRPr="0008302A" w:rsidRDefault="004C7A40" w:rsidP="004C7A40">
      <w:pPr>
        <w:jc w:val="both"/>
        <w:rPr>
          <w:rFonts w:cstheme="majorHAnsi"/>
          <w:lang w:val="ro-RO"/>
        </w:rPr>
      </w:pPr>
      <w:r w:rsidRPr="0008302A">
        <w:rPr>
          <w:rFonts w:cstheme="majorHAnsi"/>
          <w:lang w:val="ro-RO"/>
        </w:rPr>
        <w:t xml:space="preserve">Aceste fișe de proiect </w:t>
      </w:r>
      <w:r w:rsidR="00516E7B">
        <w:rPr>
          <w:rFonts w:cstheme="majorHAnsi"/>
          <w:lang w:val="ro-RO"/>
        </w:rPr>
        <w:t>au fost</w:t>
      </w:r>
      <w:r w:rsidRPr="0008302A">
        <w:rPr>
          <w:rFonts w:cstheme="majorHAnsi"/>
          <w:lang w:val="ro-RO"/>
        </w:rPr>
        <w:t xml:space="preserve"> elaborate ca bază pentru planurile de ale proiect și </w:t>
      </w:r>
      <w:r w:rsidR="00A35E62" w:rsidRPr="0008302A">
        <w:rPr>
          <w:rFonts w:cstheme="majorHAnsi"/>
          <w:lang w:val="ro-RO"/>
        </w:rPr>
        <w:t>pot fi vizualizate accesând link-ul</w:t>
      </w:r>
      <w:r w:rsidR="00297BFE">
        <w:rPr>
          <w:rFonts w:cstheme="majorHAnsi"/>
          <w:lang w:val="ro-RO"/>
        </w:rPr>
        <w:t xml:space="preserve"> </w:t>
      </w:r>
      <w:hyperlink r:id="rId47" w:history="1">
        <w:r w:rsidR="00297BFE" w:rsidRPr="00A200D4">
          <w:rPr>
            <w:rStyle w:val="Hyperlink"/>
            <w:rFonts w:cstheme="majorHAnsi"/>
            <w:lang w:val="ro-RO"/>
          </w:rPr>
          <w:t>https://inundatii.ro/masuri-nationale-fise-de-proiect/</w:t>
        </w:r>
      </w:hyperlink>
      <w:r w:rsidR="00297BFE">
        <w:rPr>
          <w:rFonts w:cstheme="majorHAnsi"/>
          <w:lang w:val="ro-RO"/>
        </w:rPr>
        <w:t>.</w:t>
      </w:r>
    </w:p>
    <w:p w14:paraId="1F22A434" w14:textId="46374568" w:rsidR="009E0118" w:rsidRPr="0008302A" w:rsidRDefault="009E0118" w:rsidP="009E0118">
      <w:pPr>
        <w:spacing w:after="0"/>
        <w:jc w:val="both"/>
        <w:rPr>
          <w:rFonts w:cstheme="majorHAnsi"/>
          <w:lang w:val="ro-RO"/>
        </w:rPr>
      </w:pPr>
      <w:r w:rsidRPr="0008302A">
        <w:rPr>
          <w:rFonts w:cstheme="majorHAnsi"/>
          <w:lang w:val="ro-RO"/>
        </w:rPr>
        <w:t xml:space="preserve">Măsurile propuse în </w:t>
      </w:r>
      <w:r w:rsidRPr="0008302A">
        <w:rPr>
          <w:rFonts w:cstheme="majorHAnsi"/>
          <w:i/>
          <w:iCs/>
          <w:lang w:val="ro-RO"/>
        </w:rPr>
        <w:t>Catalogul de măsuri</w:t>
      </w:r>
      <w:r w:rsidR="00E2212F" w:rsidRPr="0008302A">
        <w:rPr>
          <w:rFonts w:cstheme="majorHAnsi"/>
          <w:i/>
          <w:iCs/>
          <w:lang w:val="ro-RO"/>
        </w:rPr>
        <w:t xml:space="preserve"> potențiale</w:t>
      </w:r>
      <w:r w:rsidRPr="0008302A">
        <w:rPr>
          <w:rFonts w:cstheme="majorHAnsi"/>
          <w:i/>
          <w:iCs/>
          <w:lang w:val="ro-RO"/>
        </w:rPr>
        <w:t xml:space="preserve"> a</w:t>
      </w:r>
      <w:r w:rsidR="00E2212F" w:rsidRPr="0008302A">
        <w:rPr>
          <w:rFonts w:cstheme="majorHAnsi"/>
          <w:i/>
          <w:iCs/>
          <w:lang w:val="ro-RO"/>
        </w:rPr>
        <w:t>sociat</w:t>
      </w:r>
      <w:r w:rsidRPr="0008302A">
        <w:rPr>
          <w:rFonts w:cstheme="majorHAnsi"/>
          <w:i/>
          <w:iCs/>
          <w:lang w:val="ro-RO"/>
        </w:rPr>
        <w:t xml:space="preserve"> P</w:t>
      </w:r>
      <w:r w:rsidR="00E2212F" w:rsidRPr="0008302A">
        <w:rPr>
          <w:rFonts w:cstheme="majorHAnsi"/>
          <w:i/>
          <w:iCs/>
          <w:lang w:val="ro-RO"/>
        </w:rPr>
        <w:t>.M.R.I. Ciclul II</w:t>
      </w:r>
      <w:r w:rsidRPr="0008302A">
        <w:rPr>
          <w:rFonts w:cstheme="majorHAnsi"/>
          <w:lang w:val="ro-RO"/>
        </w:rPr>
        <w:t>:</w:t>
      </w:r>
    </w:p>
    <w:p w14:paraId="0F022BD8" w14:textId="4BDDBB71" w:rsidR="009E0118" w:rsidRPr="0008302A" w:rsidRDefault="009E0118" w:rsidP="00074362">
      <w:pPr>
        <w:pStyle w:val="ListParagraph"/>
        <w:numPr>
          <w:ilvl w:val="0"/>
          <w:numId w:val="141"/>
        </w:numPr>
        <w:suppressAutoHyphens w:val="0"/>
        <w:autoSpaceDN/>
        <w:spacing w:before="0" w:after="0"/>
        <w:jc w:val="both"/>
        <w:textAlignment w:val="auto"/>
        <w:rPr>
          <w:rFonts w:cstheme="majorHAnsi"/>
          <w:lang w:val="ro-RO"/>
        </w:rPr>
      </w:pPr>
      <w:r w:rsidRPr="0008302A">
        <w:rPr>
          <w:rFonts w:cstheme="majorHAnsi"/>
          <w:lang w:val="ro-RO"/>
        </w:rPr>
        <w:t xml:space="preserve">M24-RO9 </w:t>
      </w:r>
      <w:r w:rsidR="00E2212F" w:rsidRPr="0008302A">
        <w:rPr>
          <w:rFonts w:cstheme="majorHAnsi"/>
          <w:lang w:val="ro-RO"/>
        </w:rPr>
        <w:t>-</w:t>
      </w:r>
      <w:r w:rsidRPr="0008302A">
        <w:rPr>
          <w:rFonts w:cstheme="majorHAnsi"/>
          <w:lang w:val="ro-RO"/>
        </w:rPr>
        <w:t xml:space="preserve"> </w:t>
      </w:r>
      <w:r w:rsidR="00E2212F" w:rsidRPr="0008302A">
        <w:rPr>
          <w:rFonts w:cstheme="majorHAnsi"/>
          <w:lang w:val="ro-RO"/>
        </w:rPr>
        <w:t>Î</w:t>
      </w:r>
      <w:r w:rsidRPr="0008302A">
        <w:rPr>
          <w:rFonts w:cstheme="majorHAnsi"/>
          <w:lang w:val="ro-RO"/>
        </w:rPr>
        <w:t>ntreținerea albiilor cursurilor de apă (Nivel de aplicare: national/bazin</w:t>
      </w:r>
      <w:r w:rsidR="00E2212F" w:rsidRPr="0008302A">
        <w:rPr>
          <w:rFonts w:cstheme="majorHAnsi"/>
          <w:lang w:val="ro-RO"/>
        </w:rPr>
        <w:t>al</w:t>
      </w:r>
      <w:r w:rsidRPr="0008302A">
        <w:rPr>
          <w:rFonts w:cstheme="majorHAnsi"/>
          <w:lang w:val="ro-RO"/>
        </w:rPr>
        <w:t>);</w:t>
      </w:r>
    </w:p>
    <w:p w14:paraId="6158C5D9" w14:textId="0D8B563B" w:rsidR="009E0118" w:rsidRPr="0008302A" w:rsidRDefault="009E0118" w:rsidP="00074362">
      <w:pPr>
        <w:pStyle w:val="ListParagraph"/>
        <w:numPr>
          <w:ilvl w:val="0"/>
          <w:numId w:val="141"/>
        </w:numPr>
        <w:suppressAutoHyphens w:val="0"/>
        <w:autoSpaceDN/>
        <w:spacing w:before="0" w:after="0"/>
        <w:jc w:val="both"/>
        <w:textAlignment w:val="auto"/>
        <w:rPr>
          <w:rFonts w:ascii="Arial" w:hAnsi="Arial" w:cs="Arial"/>
          <w:lang w:val="ro-RO"/>
        </w:rPr>
      </w:pPr>
      <w:r w:rsidRPr="0008302A">
        <w:rPr>
          <w:rFonts w:cstheme="majorHAnsi"/>
          <w:lang w:val="ro-RO"/>
        </w:rPr>
        <w:t>M31-RO17</w:t>
      </w:r>
      <w:r w:rsidR="00E2212F" w:rsidRPr="0008302A">
        <w:rPr>
          <w:rFonts w:cstheme="majorHAnsi"/>
          <w:lang w:val="ro-RO"/>
        </w:rPr>
        <w:t xml:space="preserve"> -</w:t>
      </w:r>
      <w:r w:rsidRPr="0008302A">
        <w:rPr>
          <w:rFonts w:cstheme="majorHAnsi"/>
          <w:lang w:val="ro-RO"/>
        </w:rPr>
        <w:t xml:space="preserve"> Remeandrarea cursurilor de apă. Restaurarea cursurilor de apă și a luncii inundabile (inclusiv </w:t>
      </w:r>
      <w:r w:rsidR="00E2212F" w:rsidRPr="0008302A">
        <w:rPr>
          <w:rFonts w:cstheme="majorHAnsi"/>
          <w:lang w:val="ro-RO"/>
        </w:rPr>
        <w:t>re</w:t>
      </w:r>
      <w:r w:rsidRPr="0008302A">
        <w:rPr>
          <w:rFonts w:cstheme="majorHAnsi"/>
          <w:lang w:val="ro-RO"/>
        </w:rPr>
        <w:t xml:space="preserve">împădurirea malurilor cursului de apă pentru reducerea fenomenului erozional) </w:t>
      </w:r>
      <w:r w:rsidR="00E2212F" w:rsidRPr="0008302A">
        <w:rPr>
          <w:rFonts w:cstheme="majorHAnsi"/>
          <w:lang w:val="ro-RO"/>
        </w:rPr>
        <w:t>(</w:t>
      </w:r>
      <w:r w:rsidRPr="0008302A">
        <w:rPr>
          <w:rFonts w:cstheme="majorHAnsi"/>
          <w:lang w:val="ro-RO"/>
        </w:rPr>
        <w:t>Nivel de aplicare</w:t>
      </w:r>
      <w:r w:rsidRPr="0008302A">
        <w:rPr>
          <w:rFonts w:ascii="Arial" w:hAnsi="Arial" w:cs="Arial"/>
          <w:lang w:val="ro-RO"/>
        </w:rPr>
        <w:t xml:space="preserve">: </w:t>
      </w:r>
      <w:r w:rsidRPr="0008302A">
        <w:rPr>
          <w:rFonts w:cstheme="majorHAnsi"/>
          <w:lang w:val="ro-RO"/>
        </w:rPr>
        <w:t>A</w:t>
      </w:r>
      <w:r w:rsidR="00E2212F" w:rsidRPr="0008302A">
        <w:rPr>
          <w:rFonts w:cstheme="majorHAnsi"/>
          <w:lang w:val="ro-RO"/>
        </w:rPr>
        <w:t>.</w:t>
      </w:r>
      <w:r w:rsidRPr="0008302A">
        <w:rPr>
          <w:rFonts w:cstheme="majorHAnsi"/>
          <w:lang w:val="ro-RO"/>
        </w:rPr>
        <w:t>P</w:t>
      </w:r>
      <w:r w:rsidR="00E2212F" w:rsidRPr="0008302A">
        <w:rPr>
          <w:rFonts w:cstheme="majorHAnsi"/>
          <w:lang w:val="ro-RO"/>
        </w:rPr>
        <w:t>.</w:t>
      </w:r>
      <w:r w:rsidRPr="0008302A">
        <w:rPr>
          <w:rFonts w:cstheme="majorHAnsi"/>
          <w:lang w:val="ro-RO"/>
        </w:rPr>
        <w:t>S</w:t>
      </w:r>
      <w:r w:rsidR="00E2212F" w:rsidRPr="0008302A">
        <w:rPr>
          <w:rFonts w:cstheme="majorHAnsi"/>
          <w:lang w:val="ro-RO"/>
        </w:rPr>
        <w:t>.</w:t>
      </w:r>
      <w:r w:rsidRPr="0008302A">
        <w:rPr>
          <w:rFonts w:cstheme="majorHAnsi"/>
          <w:lang w:val="ro-RO"/>
        </w:rPr>
        <w:t>F</w:t>
      </w:r>
      <w:r w:rsidR="00E2212F" w:rsidRPr="0008302A">
        <w:rPr>
          <w:rFonts w:cstheme="majorHAnsi"/>
          <w:lang w:val="ro-RO"/>
        </w:rPr>
        <w:t>.</w:t>
      </w:r>
      <w:r w:rsidRPr="0008302A">
        <w:rPr>
          <w:rFonts w:cstheme="majorHAnsi"/>
          <w:lang w:val="ro-RO"/>
        </w:rPr>
        <w:t>R</w:t>
      </w:r>
      <w:r w:rsidR="00E2212F" w:rsidRPr="0008302A">
        <w:rPr>
          <w:rFonts w:cstheme="majorHAnsi"/>
          <w:lang w:val="ro-RO"/>
        </w:rPr>
        <w:t>.</w:t>
      </w:r>
      <w:r w:rsidRPr="0008302A">
        <w:rPr>
          <w:rFonts w:cstheme="majorHAnsi"/>
          <w:lang w:val="ro-RO"/>
        </w:rPr>
        <w:t>)</w:t>
      </w:r>
      <w:r w:rsidRPr="0008302A">
        <w:rPr>
          <w:rFonts w:ascii="Arial" w:hAnsi="Arial" w:cs="Arial"/>
          <w:lang w:val="ro-RO"/>
        </w:rPr>
        <w:t>;</w:t>
      </w:r>
    </w:p>
    <w:p w14:paraId="25AB0182" w14:textId="2DCEF185" w:rsidR="009E0118" w:rsidRPr="0008302A" w:rsidRDefault="009E0118" w:rsidP="00074362">
      <w:pPr>
        <w:pStyle w:val="ListParagraph"/>
        <w:numPr>
          <w:ilvl w:val="0"/>
          <w:numId w:val="141"/>
        </w:numPr>
        <w:suppressAutoHyphens w:val="0"/>
        <w:autoSpaceDN/>
        <w:spacing w:before="0" w:after="0"/>
        <w:jc w:val="both"/>
        <w:textAlignment w:val="auto"/>
        <w:rPr>
          <w:rFonts w:cstheme="majorHAnsi"/>
          <w:lang w:val="ro-RO"/>
        </w:rPr>
      </w:pPr>
      <w:r w:rsidRPr="0008302A">
        <w:rPr>
          <w:rFonts w:cstheme="majorHAnsi"/>
          <w:lang w:val="ro-RO"/>
        </w:rPr>
        <w:t>M31-RO18</w:t>
      </w:r>
      <w:r w:rsidR="00E2212F" w:rsidRPr="0008302A">
        <w:rPr>
          <w:rFonts w:cstheme="majorHAnsi"/>
          <w:lang w:val="ro-RO"/>
        </w:rPr>
        <w:t xml:space="preserve"> -</w:t>
      </w:r>
      <w:r w:rsidRPr="0008302A">
        <w:rPr>
          <w:rFonts w:cstheme="majorHAnsi"/>
          <w:lang w:val="ro-RO"/>
        </w:rPr>
        <w:t xml:space="preserve"> Lucrări de barare permeabile (construcții din lemn, praguri din bușteni, structuri din materiale vegetale</w:t>
      </w:r>
      <w:r w:rsidR="00D3208F" w:rsidRPr="0008302A">
        <w:rPr>
          <w:rFonts w:cstheme="majorHAnsi"/>
          <w:lang w:val="ro-RO"/>
        </w:rPr>
        <w:t>)</w:t>
      </w:r>
      <w:r w:rsidRPr="0008302A">
        <w:rPr>
          <w:rFonts w:cstheme="majorHAnsi"/>
          <w:lang w:val="ro-RO"/>
        </w:rPr>
        <w:t xml:space="preserve"> (Nivel de aplicare:</w:t>
      </w:r>
      <w:r w:rsidR="00D3208F" w:rsidRPr="0008302A">
        <w:rPr>
          <w:rFonts w:cstheme="majorHAnsi"/>
          <w:lang w:val="ro-RO"/>
        </w:rPr>
        <w:t xml:space="preserve"> </w:t>
      </w:r>
      <w:r w:rsidRPr="0008302A">
        <w:rPr>
          <w:rFonts w:cstheme="majorHAnsi"/>
          <w:lang w:val="ro-RO"/>
        </w:rPr>
        <w:t>bazin</w:t>
      </w:r>
      <w:r w:rsidR="00D3208F" w:rsidRPr="0008302A">
        <w:rPr>
          <w:rFonts w:cstheme="majorHAnsi"/>
          <w:lang w:val="ro-RO"/>
        </w:rPr>
        <w:t>al</w:t>
      </w:r>
      <w:r w:rsidRPr="0008302A">
        <w:rPr>
          <w:rFonts w:cstheme="majorHAnsi"/>
          <w:lang w:val="ro-RO"/>
        </w:rPr>
        <w:t>/A</w:t>
      </w:r>
      <w:r w:rsidR="00D3208F" w:rsidRPr="0008302A">
        <w:rPr>
          <w:rFonts w:cstheme="majorHAnsi"/>
          <w:lang w:val="ro-RO"/>
        </w:rPr>
        <w:t>.</w:t>
      </w:r>
      <w:r w:rsidRPr="0008302A">
        <w:rPr>
          <w:rFonts w:cstheme="majorHAnsi"/>
          <w:lang w:val="ro-RO"/>
        </w:rPr>
        <w:t>P</w:t>
      </w:r>
      <w:r w:rsidR="00D3208F" w:rsidRPr="0008302A">
        <w:rPr>
          <w:rFonts w:cstheme="majorHAnsi"/>
          <w:lang w:val="ro-RO"/>
        </w:rPr>
        <w:t>.</w:t>
      </w:r>
      <w:r w:rsidRPr="0008302A">
        <w:rPr>
          <w:rFonts w:cstheme="majorHAnsi"/>
          <w:lang w:val="ro-RO"/>
        </w:rPr>
        <w:t>S</w:t>
      </w:r>
      <w:r w:rsidR="00D3208F" w:rsidRPr="0008302A">
        <w:rPr>
          <w:rFonts w:cstheme="majorHAnsi"/>
          <w:lang w:val="ro-RO"/>
        </w:rPr>
        <w:t>.</w:t>
      </w:r>
      <w:r w:rsidRPr="0008302A">
        <w:rPr>
          <w:rFonts w:cstheme="majorHAnsi"/>
          <w:lang w:val="ro-RO"/>
        </w:rPr>
        <w:t>F</w:t>
      </w:r>
      <w:r w:rsidR="00D3208F" w:rsidRPr="0008302A">
        <w:rPr>
          <w:rFonts w:cstheme="majorHAnsi"/>
          <w:lang w:val="ro-RO"/>
        </w:rPr>
        <w:t>.</w:t>
      </w:r>
      <w:r w:rsidRPr="0008302A">
        <w:rPr>
          <w:rFonts w:cstheme="majorHAnsi"/>
          <w:lang w:val="ro-RO"/>
        </w:rPr>
        <w:t>R</w:t>
      </w:r>
      <w:r w:rsidR="00D3208F" w:rsidRPr="0008302A">
        <w:rPr>
          <w:rFonts w:cstheme="majorHAnsi"/>
          <w:lang w:val="ro-RO"/>
        </w:rPr>
        <w:t>.</w:t>
      </w:r>
      <w:r w:rsidRPr="0008302A">
        <w:rPr>
          <w:rFonts w:cstheme="majorHAnsi"/>
          <w:lang w:val="ro-RO"/>
        </w:rPr>
        <w:t>);</w:t>
      </w:r>
    </w:p>
    <w:p w14:paraId="2C658C61" w14:textId="094EB952" w:rsidR="009E0118" w:rsidRPr="0008302A" w:rsidRDefault="009E0118" w:rsidP="00074362">
      <w:pPr>
        <w:pStyle w:val="ListParagraph"/>
        <w:numPr>
          <w:ilvl w:val="0"/>
          <w:numId w:val="141"/>
        </w:numPr>
        <w:suppressAutoHyphens w:val="0"/>
        <w:autoSpaceDN/>
        <w:spacing w:before="0" w:after="0"/>
        <w:jc w:val="both"/>
        <w:textAlignment w:val="auto"/>
        <w:rPr>
          <w:rFonts w:cstheme="majorHAnsi"/>
          <w:lang w:val="ro-RO"/>
        </w:rPr>
      </w:pPr>
      <w:r w:rsidRPr="0008302A">
        <w:rPr>
          <w:rFonts w:cstheme="majorHAnsi"/>
          <w:lang w:val="ro-RO"/>
        </w:rPr>
        <w:t>M35-RO41</w:t>
      </w:r>
      <w:r w:rsidR="003919F9" w:rsidRPr="0008302A">
        <w:rPr>
          <w:rFonts w:cstheme="majorHAnsi"/>
          <w:lang w:val="ro-RO"/>
        </w:rPr>
        <w:t xml:space="preserve"> -</w:t>
      </w:r>
      <w:r w:rsidRPr="0008302A">
        <w:rPr>
          <w:rFonts w:cstheme="majorHAnsi"/>
          <w:lang w:val="ro-RO"/>
        </w:rPr>
        <w:t xml:space="preserve"> Realizarea lucrărilor de mentena</w:t>
      </w:r>
      <w:r w:rsidR="003919F9" w:rsidRPr="0008302A">
        <w:rPr>
          <w:rFonts w:cstheme="majorHAnsi"/>
          <w:lang w:val="ro-RO"/>
        </w:rPr>
        <w:t>n</w:t>
      </w:r>
      <w:r w:rsidRPr="0008302A">
        <w:rPr>
          <w:rFonts w:cstheme="majorHAnsi"/>
          <w:lang w:val="ro-RO"/>
        </w:rPr>
        <w:t>ță pentru exploatarea în siguranță a construcțiilor hidrotehnice existente și a echipamentelor aferente (lucră</w:t>
      </w:r>
      <w:r w:rsidR="003919F9" w:rsidRPr="0008302A">
        <w:rPr>
          <w:rFonts w:cstheme="majorHAnsi"/>
          <w:lang w:val="ro-RO"/>
        </w:rPr>
        <w:t>r</w:t>
      </w:r>
      <w:r w:rsidRPr="0008302A">
        <w:rPr>
          <w:rFonts w:cstheme="majorHAnsi"/>
          <w:lang w:val="ro-RO"/>
        </w:rPr>
        <w:t>i de întreținere și reparații curente) (Nivel de aplicare: A</w:t>
      </w:r>
      <w:r w:rsidR="003919F9" w:rsidRPr="0008302A">
        <w:rPr>
          <w:rFonts w:cstheme="majorHAnsi"/>
          <w:lang w:val="ro-RO"/>
        </w:rPr>
        <w:t>.</w:t>
      </w:r>
      <w:r w:rsidRPr="0008302A">
        <w:rPr>
          <w:rFonts w:cstheme="majorHAnsi"/>
          <w:lang w:val="ro-RO"/>
        </w:rPr>
        <w:t>P</w:t>
      </w:r>
      <w:r w:rsidR="003919F9" w:rsidRPr="0008302A">
        <w:rPr>
          <w:rFonts w:cstheme="majorHAnsi"/>
          <w:lang w:val="ro-RO"/>
        </w:rPr>
        <w:t>.</w:t>
      </w:r>
      <w:r w:rsidRPr="0008302A">
        <w:rPr>
          <w:rFonts w:cstheme="majorHAnsi"/>
          <w:lang w:val="ro-RO"/>
        </w:rPr>
        <w:t>S</w:t>
      </w:r>
      <w:r w:rsidR="003919F9" w:rsidRPr="0008302A">
        <w:rPr>
          <w:rFonts w:cstheme="majorHAnsi"/>
          <w:lang w:val="ro-RO"/>
        </w:rPr>
        <w:t>.</w:t>
      </w:r>
      <w:r w:rsidRPr="0008302A">
        <w:rPr>
          <w:rFonts w:cstheme="majorHAnsi"/>
          <w:lang w:val="ro-RO"/>
        </w:rPr>
        <w:t>F</w:t>
      </w:r>
      <w:r w:rsidR="003919F9" w:rsidRPr="0008302A">
        <w:rPr>
          <w:rFonts w:cstheme="majorHAnsi"/>
          <w:lang w:val="ro-RO"/>
        </w:rPr>
        <w:t>.</w:t>
      </w:r>
      <w:r w:rsidRPr="0008302A">
        <w:rPr>
          <w:rFonts w:cstheme="majorHAnsi"/>
          <w:lang w:val="ro-RO"/>
        </w:rPr>
        <w:t>R</w:t>
      </w:r>
      <w:r w:rsidR="003919F9" w:rsidRPr="0008302A">
        <w:rPr>
          <w:rFonts w:cstheme="majorHAnsi"/>
          <w:lang w:val="ro-RO"/>
        </w:rPr>
        <w:t>.</w:t>
      </w:r>
      <w:r w:rsidRPr="0008302A">
        <w:rPr>
          <w:rFonts w:cstheme="majorHAnsi"/>
          <w:lang w:val="ro-RO"/>
        </w:rPr>
        <w:t>);</w:t>
      </w:r>
    </w:p>
    <w:p w14:paraId="4EC728E6" w14:textId="457F1763" w:rsidR="009E0118" w:rsidRPr="0008302A" w:rsidRDefault="009E0118" w:rsidP="00074362">
      <w:pPr>
        <w:pStyle w:val="ListParagraph"/>
        <w:numPr>
          <w:ilvl w:val="0"/>
          <w:numId w:val="141"/>
        </w:numPr>
        <w:suppressAutoHyphens w:val="0"/>
        <w:autoSpaceDN/>
        <w:spacing w:before="0" w:after="0"/>
        <w:jc w:val="both"/>
        <w:textAlignment w:val="auto"/>
        <w:rPr>
          <w:rFonts w:cstheme="majorHAnsi"/>
          <w:lang w:val="ro-RO"/>
        </w:rPr>
      </w:pPr>
      <w:r w:rsidRPr="0008302A">
        <w:rPr>
          <w:rFonts w:cstheme="majorHAnsi"/>
          <w:lang w:val="ro-RO"/>
        </w:rPr>
        <w:t>M35-RO42</w:t>
      </w:r>
      <w:r w:rsidR="004E29C8" w:rsidRPr="0008302A">
        <w:rPr>
          <w:rFonts w:cstheme="majorHAnsi"/>
          <w:lang w:val="ro-RO"/>
        </w:rPr>
        <w:t xml:space="preserve"> -</w:t>
      </w:r>
      <w:r w:rsidRPr="0008302A">
        <w:rPr>
          <w:rFonts w:cstheme="majorHAnsi"/>
          <w:lang w:val="ro-RO"/>
        </w:rPr>
        <w:t xml:space="preserve"> Refacerea/Menținerea volumelor de atenuare a lucrărilor de acumulare existente (permanente/nepermanente) prin decolmatare. (Nivel de aplicare: A</w:t>
      </w:r>
      <w:r w:rsidR="004E29C8" w:rsidRPr="0008302A">
        <w:rPr>
          <w:rFonts w:cstheme="majorHAnsi"/>
          <w:lang w:val="ro-RO"/>
        </w:rPr>
        <w:t>.</w:t>
      </w:r>
      <w:r w:rsidRPr="0008302A">
        <w:rPr>
          <w:rFonts w:cstheme="majorHAnsi"/>
          <w:lang w:val="ro-RO"/>
        </w:rPr>
        <w:t>P</w:t>
      </w:r>
      <w:r w:rsidR="004E29C8" w:rsidRPr="0008302A">
        <w:rPr>
          <w:rFonts w:cstheme="majorHAnsi"/>
          <w:lang w:val="ro-RO"/>
        </w:rPr>
        <w:t>.</w:t>
      </w:r>
      <w:r w:rsidRPr="0008302A">
        <w:rPr>
          <w:rFonts w:cstheme="majorHAnsi"/>
          <w:lang w:val="ro-RO"/>
        </w:rPr>
        <w:t>S</w:t>
      </w:r>
      <w:r w:rsidR="004E29C8" w:rsidRPr="0008302A">
        <w:rPr>
          <w:rFonts w:cstheme="majorHAnsi"/>
          <w:lang w:val="ro-RO"/>
        </w:rPr>
        <w:t>.</w:t>
      </w:r>
      <w:r w:rsidRPr="0008302A">
        <w:rPr>
          <w:rFonts w:cstheme="majorHAnsi"/>
          <w:lang w:val="ro-RO"/>
        </w:rPr>
        <w:t>F</w:t>
      </w:r>
      <w:r w:rsidR="004E29C8" w:rsidRPr="0008302A">
        <w:rPr>
          <w:rFonts w:cstheme="majorHAnsi"/>
          <w:lang w:val="ro-RO"/>
        </w:rPr>
        <w:t>.</w:t>
      </w:r>
      <w:r w:rsidRPr="0008302A">
        <w:rPr>
          <w:rFonts w:cstheme="majorHAnsi"/>
          <w:lang w:val="ro-RO"/>
        </w:rPr>
        <w:t>R</w:t>
      </w:r>
      <w:r w:rsidR="004E29C8" w:rsidRPr="0008302A">
        <w:rPr>
          <w:rFonts w:cstheme="majorHAnsi"/>
          <w:lang w:val="ro-RO"/>
        </w:rPr>
        <w:t>.</w:t>
      </w:r>
      <w:r w:rsidRPr="0008302A">
        <w:rPr>
          <w:rFonts w:cstheme="majorHAnsi"/>
          <w:lang w:val="ro-RO"/>
        </w:rPr>
        <w:t>);</w:t>
      </w:r>
    </w:p>
    <w:p w14:paraId="4978DA38" w14:textId="6C8C3AAD" w:rsidR="009E0118" w:rsidRPr="0008302A" w:rsidRDefault="009E0118" w:rsidP="00074362">
      <w:pPr>
        <w:pStyle w:val="ListParagraph"/>
        <w:numPr>
          <w:ilvl w:val="0"/>
          <w:numId w:val="141"/>
        </w:numPr>
        <w:suppressAutoHyphens w:val="0"/>
        <w:autoSpaceDN/>
        <w:spacing w:before="0" w:after="0"/>
        <w:jc w:val="both"/>
        <w:textAlignment w:val="auto"/>
        <w:rPr>
          <w:rFonts w:cstheme="majorHAnsi"/>
          <w:lang w:val="ro-RO"/>
        </w:rPr>
      </w:pPr>
      <w:r w:rsidRPr="0008302A">
        <w:rPr>
          <w:rFonts w:cstheme="majorHAnsi"/>
          <w:lang w:val="ro-RO"/>
        </w:rPr>
        <w:t>M33-RO29</w:t>
      </w:r>
      <w:r w:rsidR="004E29C8" w:rsidRPr="0008302A">
        <w:rPr>
          <w:rFonts w:cstheme="majorHAnsi"/>
          <w:lang w:val="ro-RO"/>
        </w:rPr>
        <w:t xml:space="preserve"> -</w:t>
      </w:r>
      <w:r w:rsidRPr="0008302A">
        <w:rPr>
          <w:rFonts w:cstheme="majorHAnsi"/>
          <w:lang w:val="ro-RO"/>
        </w:rPr>
        <w:t xml:space="preserve"> </w:t>
      </w:r>
      <w:r w:rsidR="004E29C8" w:rsidRPr="0008302A">
        <w:rPr>
          <w:rFonts w:cstheme="majorHAnsi"/>
          <w:lang w:val="ro-RO"/>
        </w:rPr>
        <w:t>L</w:t>
      </w:r>
      <w:r w:rsidRPr="0008302A">
        <w:rPr>
          <w:rFonts w:cstheme="majorHAnsi"/>
          <w:lang w:val="ro-RO"/>
        </w:rPr>
        <w:t>ucrări de regularizare locală a albiei (inclusiv măsuri de stabilizare a albiei</w:t>
      </w:r>
      <w:r w:rsidR="004E29C8" w:rsidRPr="0008302A">
        <w:rPr>
          <w:rFonts w:cstheme="majorHAnsi"/>
          <w:lang w:val="ro-RO"/>
        </w:rPr>
        <w:t>)</w:t>
      </w:r>
      <w:r w:rsidRPr="0008302A">
        <w:rPr>
          <w:rFonts w:cstheme="majorHAnsi"/>
          <w:lang w:val="ro-RO"/>
        </w:rPr>
        <w:t xml:space="preserve"> (Nivel de aplicare: A</w:t>
      </w:r>
      <w:r w:rsidR="004E29C8" w:rsidRPr="0008302A">
        <w:rPr>
          <w:rFonts w:cstheme="majorHAnsi"/>
          <w:lang w:val="ro-RO"/>
        </w:rPr>
        <w:t>.</w:t>
      </w:r>
      <w:r w:rsidRPr="0008302A">
        <w:rPr>
          <w:rFonts w:cstheme="majorHAnsi"/>
          <w:lang w:val="ro-RO"/>
        </w:rPr>
        <w:t>P</w:t>
      </w:r>
      <w:r w:rsidR="004E29C8" w:rsidRPr="0008302A">
        <w:rPr>
          <w:rFonts w:cstheme="majorHAnsi"/>
          <w:lang w:val="ro-RO"/>
        </w:rPr>
        <w:t>.</w:t>
      </w:r>
      <w:r w:rsidRPr="0008302A">
        <w:rPr>
          <w:rFonts w:cstheme="majorHAnsi"/>
          <w:lang w:val="ro-RO"/>
        </w:rPr>
        <w:t>S</w:t>
      </w:r>
      <w:r w:rsidR="004E29C8" w:rsidRPr="0008302A">
        <w:rPr>
          <w:rFonts w:cstheme="majorHAnsi"/>
          <w:lang w:val="ro-RO"/>
        </w:rPr>
        <w:t>.</w:t>
      </w:r>
      <w:r w:rsidRPr="0008302A">
        <w:rPr>
          <w:rFonts w:cstheme="majorHAnsi"/>
          <w:lang w:val="ro-RO"/>
        </w:rPr>
        <w:t>F</w:t>
      </w:r>
      <w:r w:rsidR="004E29C8" w:rsidRPr="0008302A">
        <w:rPr>
          <w:rFonts w:cstheme="majorHAnsi"/>
          <w:lang w:val="ro-RO"/>
        </w:rPr>
        <w:t>.</w:t>
      </w:r>
      <w:r w:rsidRPr="0008302A">
        <w:rPr>
          <w:rFonts w:cstheme="majorHAnsi"/>
          <w:lang w:val="ro-RO"/>
        </w:rPr>
        <w:t>R</w:t>
      </w:r>
      <w:r w:rsidR="004E29C8" w:rsidRPr="0008302A">
        <w:rPr>
          <w:rFonts w:cstheme="majorHAnsi"/>
          <w:lang w:val="ro-RO"/>
        </w:rPr>
        <w:t>.</w:t>
      </w:r>
      <w:r w:rsidRPr="0008302A">
        <w:rPr>
          <w:rFonts w:cstheme="majorHAnsi"/>
          <w:lang w:val="ro-RO"/>
        </w:rPr>
        <w:t>).</w:t>
      </w:r>
    </w:p>
    <w:p w14:paraId="3C5867F1" w14:textId="77777777" w:rsidR="009E0118" w:rsidRPr="0008302A" w:rsidRDefault="009E0118" w:rsidP="009E0118">
      <w:pPr>
        <w:spacing w:before="0"/>
        <w:jc w:val="both"/>
        <w:rPr>
          <w:rFonts w:cstheme="majorHAnsi"/>
          <w:lang w:val="ro-RO"/>
        </w:rPr>
      </w:pPr>
      <w:r w:rsidRPr="0008302A">
        <w:rPr>
          <w:rFonts w:cstheme="majorHAnsi"/>
          <w:lang w:val="ro-RO"/>
        </w:rPr>
        <w:t xml:space="preserve">sunt </w:t>
      </w:r>
      <w:r w:rsidRPr="0008302A">
        <w:rPr>
          <w:rFonts w:cstheme="majorHAnsi"/>
          <w:b/>
          <w:bCs/>
          <w:lang w:val="ro-RO"/>
        </w:rPr>
        <w:t>lucrări curente de întreținere și reparații</w:t>
      </w:r>
      <w:r w:rsidRPr="0008302A">
        <w:rPr>
          <w:rFonts w:cstheme="majorHAnsi"/>
          <w:lang w:val="ro-RO"/>
        </w:rPr>
        <w:t xml:space="preserve"> ale Sistemului Național de Gospodărire a Apelor. </w:t>
      </w:r>
    </w:p>
    <w:p w14:paraId="3DE6D4CE" w14:textId="40FA4657" w:rsidR="009E0118" w:rsidRPr="0008302A" w:rsidRDefault="009E0118" w:rsidP="009E0118">
      <w:pPr>
        <w:jc w:val="both"/>
        <w:rPr>
          <w:rFonts w:cstheme="majorHAnsi"/>
          <w:lang w:val="ro-RO"/>
        </w:rPr>
      </w:pPr>
      <w:r w:rsidRPr="0008302A">
        <w:rPr>
          <w:rFonts w:cstheme="majorHAnsi"/>
          <w:lang w:val="ro-RO"/>
        </w:rPr>
        <w:t>Lucrările se realizează în baza unei programări trimestriale/anuale la nivel de Administrație Bazinală de Apă, în funcție gradul de amenajare dar și de specificul bazinului hidrografic, cât și de fondurile alocate anual. Totodată se intervine ori de câte ori este necesar ca urmare a unor evenimente hidrometeorologice periculoase înregistrate. Lucrările prevăzute inițial sunt reprogramate în funcție de prioritatea acestora, fondurile alocate fiind redistribuite în funcție de urgențele înregistrate.</w:t>
      </w:r>
    </w:p>
    <w:p w14:paraId="2FCFAC1E" w14:textId="3B8A3A0D" w:rsidR="00F7207F" w:rsidRPr="0008302A" w:rsidRDefault="00F7207F" w:rsidP="00316B89">
      <w:pPr>
        <w:pStyle w:val="Heading2"/>
        <w:spacing w:before="360" w:after="360"/>
        <w:rPr>
          <w:lang w:val="ro-RO"/>
        </w:rPr>
      </w:pPr>
      <w:bookmarkStart w:id="206" w:name="_Toc136418516"/>
      <w:r w:rsidRPr="0008302A">
        <w:rPr>
          <w:lang w:val="ro-RO"/>
        </w:rPr>
        <w:lastRenderedPageBreak/>
        <w:t xml:space="preserve">5.3 Măsuri de </w:t>
      </w:r>
      <w:r w:rsidR="00BE4ECD" w:rsidRPr="0008302A">
        <w:rPr>
          <w:lang w:val="ro-RO"/>
        </w:rPr>
        <w:t>prevenire și protecție pentru reducerea riscului la inundații la nivel</w:t>
      </w:r>
      <w:r w:rsidR="00734862" w:rsidRPr="0008302A">
        <w:rPr>
          <w:lang w:val="ro-RO"/>
        </w:rPr>
        <w:t>ul</w:t>
      </w:r>
      <w:r w:rsidR="00BE4ECD" w:rsidRPr="0008302A">
        <w:rPr>
          <w:lang w:val="ro-RO"/>
        </w:rPr>
        <w:t xml:space="preserve"> spațiu</w:t>
      </w:r>
      <w:r w:rsidR="00734862" w:rsidRPr="0008302A">
        <w:rPr>
          <w:lang w:val="ro-RO"/>
        </w:rPr>
        <w:t>lui</w:t>
      </w:r>
      <w:r w:rsidR="00BE4ECD" w:rsidRPr="0008302A">
        <w:rPr>
          <w:lang w:val="ro-RO"/>
        </w:rPr>
        <w:t xml:space="preserve"> hidrografic administrat de A.B.A. Buzău-Ialomița </w:t>
      </w:r>
      <w:r w:rsidRPr="0008302A">
        <w:rPr>
          <w:lang w:val="ro-RO"/>
        </w:rPr>
        <w:t>(categoria B)</w:t>
      </w:r>
      <w:bookmarkEnd w:id="206"/>
    </w:p>
    <w:p w14:paraId="1FEC5FF6" w14:textId="09C1B502" w:rsidR="00F54230" w:rsidRPr="0008302A" w:rsidRDefault="00F54230" w:rsidP="00F54230">
      <w:pPr>
        <w:spacing w:after="0"/>
        <w:jc w:val="both"/>
        <w:rPr>
          <w:lang w:val="ro-RO"/>
        </w:rPr>
      </w:pPr>
      <w:r w:rsidRPr="0008302A">
        <w:rPr>
          <w:lang w:val="ro-RO"/>
        </w:rPr>
        <w:t>Această categorie de măsuri de prevenire și protecție propuse la nivelul A.P.S.F.R. și mai apoi integrate și prioritizate la nivelul bazinului hidrografic reprezintă cea mai importantă parte a Programului de Măsuri pentru P.M.R.I. Ciclul II al A.B.A. Buzău – Ialomița. Obiectivele P.M.R.I. Ciclul II</w:t>
      </w:r>
      <w:r w:rsidR="0068125E" w:rsidRPr="0008302A">
        <w:rPr>
          <w:lang w:val="ro-RO"/>
        </w:rPr>
        <w:t xml:space="preserve"> (a se vedea secțiunea 4.1)</w:t>
      </w:r>
      <w:r w:rsidRPr="0008302A">
        <w:rPr>
          <w:lang w:val="ro-RO"/>
        </w:rPr>
        <w:t xml:space="preserve"> joacă un rol important în elaborarea metodologiei specifice pentru identificarea, evaluarea și selectarea măsurilor de categorie B. În conformitate cu această metodologie (descrisă în prezentarea generală din secțiunea 5.1 și detaliată în cele ce urmează), au fost parcurse trei etape, și anume: </w:t>
      </w:r>
    </w:p>
    <w:p w14:paraId="4A2A133E" w14:textId="77777777" w:rsidR="00F54230" w:rsidRPr="0008302A" w:rsidRDefault="00F54230" w:rsidP="00074362">
      <w:pPr>
        <w:numPr>
          <w:ilvl w:val="0"/>
          <w:numId w:val="43"/>
        </w:numPr>
        <w:spacing w:before="0" w:after="0"/>
        <w:ind w:left="714" w:hanging="357"/>
        <w:jc w:val="both"/>
        <w:rPr>
          <w:lang w:val="ro-RO"/>
        </w:rPr>
      </w:pPr>
      <w:r w:rsidRPr="0008302A">
        <w:rPr>
          <w:lang w:val="ro-RO"/>
        </w:rPr>
        <w:t>Analiza preliminară a măsurilor (etapa de screening);</w:t>
      </w:r>
    </w:p>
    <w:p w14:paraId="4B31182D" w14:textId="77777777" w:rsidR="00F54230" w:rsidRPr="0008302A" w:rsidRDefault="00F54230" w:rsidP="00074362">
      <w:pPr>
        <w:numPr>
          <w:ilvl w:val="0"/>
          <w:numId w:val="43"/>
        </w:numPr>
        <w:spacing w:before="0" w:after="0"/>
        <w:ind w:left="714" w:hanging="357"/>
        <w:jc w:val="both"/>
        <w:rPr>
          <w:lang w:val="ro-RO"/>
        </w:rPr>
      </w:pPr>
      <w:r w:rsidRPr="0008302A">
        <w:rPr>
          <w:lang w:val="ro-RO"/>
        </w:rPr>
        <w:t>Elaborarea Strategiei A.P.S.F.R. constând în combinarea măsurilor în alternative (opțiuni) viabile și evaluarea acestora;</w:t>
      </w:r>
    </w:p>
    <w:p w14:paraId="35794A58" w14:textId="77777777" w:rsidR="00F54230" w:rsidRPr="0008302A" w:rsidRDefault="00F54230" w:rsidP="00074362">
      <w:pPr>
        <w:numPr>
          <w:ilvl w:val="0"/>
          <w:numId w:val="43"/>
        </w:numPr>
        <w:spacing w:after="0"/>
        <w:ind w:left="714" w:hanging="357"/>
        <w:contextualSpacing/>
        <w:jc w:val="both"/>
        <w:rPr>
          <w:lang w:val="ro-RO"/>
        </w:rPr>
      </w:pPr>
      <w:r w:rsidRPr="0008302A">
        <w:rPr>
          <w:lang w:val="ro-RO"/>
        </w:rPr>
        <w:t xml:space="preserve">Elaborarea Strategiei la nivelul A.B.A. (UoM) constând în prioritizarea și detalierea suplimentară a celor mai eficiente măsuri. </w:t>
      </w:r>
    </w:p>
    <w:p w14:paraId="0925DD33" w14:textId="77777777" w:rsidR="00F54230" w:rsidRPr="0008302A" w:rsidRDefault="00F54230" w:rsidP="00F54230">
      <w:pPr>
        <w:jc w:val="both"/>
        <w:rPr>
          <w:lang w:val="ro-RO"/>
        </w:rPr>
      </w:pPr>
      <w:r w:rsidRPr="0008302A">
        <w:rPr>
          <w:lang w:val="ro-RO"/>
        </w:rPr>
        <w:t>Toate aceste procese sunt în conformitate cu Directiva Inundații și cu alte directive relevante.</w:t>
      </w:r>
    </w:p>
    <w:p w14:paraId="0CA3AF18" w14:textId="77777777" w:rsidR="00F54230" w:rsidRPr="0008302A" w:rsidRDefault="00F54230" w:rsidP="00F54230">
      <w:pPr>
        <w:spacing w:after="200" w:line="240" w:lineRule="auto"/>
        <w:jc w:val="both"/>
        <w:rPr>
          <w:rFonts w:eastAsia="Calibri" w:cstheme="majorHAnsi"/>
          <w:b/>
          <w:bCs/>
          <w:szCs w:val="20"/>
          <w:lang w:val="ro-RO"/>
        </w:rPr>
      </w:pPr>
      <w:r w:rsidRPr="0008302A">
        <w:rPr>
          <w:rFonts w:eastAsia="Calibri" w:cstheme="majorHAnsi"/>
          <w:b/>
          <w:bCs/>
          <w:szCs w:val="20"/>
          <w:lang w:val="ro-RO"/>
        </w:rPr>
        <w:t>ETAPA DE SCREENING A MĂSURILOR</w:t>
      </w:r>
    </w:p>
    <w:p w14:paraId="7E80DCB8" w14:textId="77777777" w:rsidR="00F54230" w:rsidRPr="0008302A" w:rsidRDefault="00F54230" w:rsidP="00F54230">
      <w:pPr>
        <w:spacing w:after="0" w:line="240" w:lineRule="auto"/>
        <w:jc w:val="both"/>
        <w:rPr>
          <w:lang w:val="ro-RO"/>
        </w:rPr>
      </w:pPr>
      <w:r w:rsidRPr="0008302A">
        <w:rPr>
          <w:lang w:val="ro-RO"/>
        </w:rPr>
        <w:t xml:space="preserve">Primul pas în aplicarea </w:t>
      </w:r>
      <w:r w:rsidRPr="0008302A">
        <w:rPr>
          <w:i/>
          <w:iCs/>
          <w:lang w:val="ro-RO"/>
        </w:rPr>
        <w:t>Metodologiei de elaborare a Programului de Măsuri</w:t>
      </w:r>
      <w:r w:rsidRPr="0008302A">
        <w:rPr>
          <w:lang w:val="ro-RO"/>
        </w:rPr>
        <w:t xml:space="preserve"> este procesul de </w:t>
      </w:r>
      <w:r w:rsidRPr="0008302A">
        <w:rPr>
          <w:b/>
          <w:bCs/>
          <w:lang w:val="ro-RO"/>
        </w:rPr>
        <w:t>Screening</w:t>
      </w:r>
      <w:r w:rsidRPr="0008302A">
        <w:rPr>
          <w:lang w:val="ro-RO"/>
        </w:rPr>
        <w:t>, care presupune parcurgerea următoarelor etape principale:</w:t>
      </w:r>
    </w:p>
    <w:p w14:paraId="30A0771B" w14:textId="77777777" w:rsidR="00F54230" w:rsidRPr="0008302A" w:rsidRDefault="00F54230" w:rsidP="00074362">
      <w:pPr>
        <w:numPr>
          <w:ilvl w:val="0"/>
          <w:numId w:val="72"/>
        </w:numPr>
        <w:spacing w:before="0" w:after="0"/>
        <w:jc w:val="both"/>
        <w:rPr>
          <w:lang w:val="ro-RO"/>
        </w:rPr>
      </w:pPr>
      <w:r w:rsidRPr="0008302A">
        <w:rPr>
          <w:b/>
          <w:bCs/>
          <w:lang w:val="ro-RO"/>
        </w:rPr>
        <w:t>Delimitarea unităților de evaluare a inundațiilor (AFU)</w:t>
      </w:r>
      <w:r w:rsidRPr="0008302A">
        <w:rPr>
          <w:lang w:val="ro-RO"/>
        </w:rPr>
        <w:t xml:space="preserve"> (Appraisal Flood Unit) – Zonele cu risc potențial semnificativ la inundații (A.P.S.F.R.), având sursă fluvială, raportate către Comisia Europeană (Ciclul II) (secțiunea 2.4), au fost împărțite în unități de evaluare a inundațiilor (AFU) - entități spațiale cu mecanisme și surse de inundație similare, conectate hidrologic sau cu caracteristici similare ale luncii inundabile. Delimitarea AFU a fost realizată luând în considerare modul în care lunca inundabilă este conectată la cursul de apă, lățimea și panta luncii inundabile, topografia bazinului hidrografic, întreruperile în conectivitatea longitudinală (baraje) și abordarea actuală a Managementului Riscului la Inundații (infrastructura de apărare existentă). Astfel, în cazul A.B.A. Buzău – Ialomița au fost delimitate 29 AFU în cadrul celor 27 de A.P.S.F.R. fluviale.</w:t>
      </w:r>
    </w:p>
    <w:p w14:paraId="17060ED1" w14:textId="5BACB237" w:rsidR="00F54230" w:rsidRPr="0008302A" w:rsidRDefault="00F54230" w:rsidP="00074362">
      <w:pPr>
        <w:numPr>
          <w:ilvl w:val="0"/>
          <w:numId w:val="72"/>
        </w:numPr>
        <w:spacing w:before="0" w:after="0"/>
        <w:jc w:val="both"/>
        <w:rPr>
          <w:lang w:val="ro-RO"/>
        </w:rPr>
      </w:pPr>
      <w:r w:rsidRPr="0008302A">
        <w:rPr>
          <w:b/>
          <w:bCs/>
          <w:lang w:val="ro-RO"/>
        </w:rPr>
        <w:t>Screening la nivel de AFU</w:t>
      </w:r>
      <w:r w:rsidRPr="0008302A">
        <w:rPr>
          <w:lang w:val="ro-RO"/>
        </w:rPr>
        <w:t xml:space="preserve"> – Această etapă a constat în identificarea, pentru fiecare AFU, a abordărilor adecvate de management a riscului de inundații (</w:t>
      </w:r>
      <w:r w:rsidR="00E33343" w:rsidRPr="0008302A">
        <w:rPr>
          <w:lang w:val="ro-RO"/>
        </w:rPr>
        <w:t>f</w:t>
      </w:r>
      <w:r w:rsidRPr="0008302A">
        <w:rPr>
          <w:lang w:val="ro-RO"/>
        </w:rPr>
        <w:t>igura</w:t>
      </w:r>
      <w:r w:rsidR="00E33343" w:rsidRPr="0008302A">
        <w:rPr>
          <w:lang w:val="ro-RO"/>
        </w:rPr>
        <w:t xml:space="preserve"> 19)</w:t>
      </w:r>
      <w:r w:rsidRPr="0008302A">
        <w:rPr>
          <w:lang w:val="ro-RO"/>
        </w:rPr>
        <w:t xml:space="preserve"> și a măsurilor potențial viabile asociate, așa cum sunt definite în </w:t>
      </w:r>
      <w:r w:rsidRPr="0008302A">
        <w:rPr>
          <w:i/>
          <w:iCs/>
          <w:lang w:val="ro-RO"/>
        </w:rPr>
        <w:t>Catalogul de măsuri potențiale asociat P.M.R.I. Ciclul II</w:t>
      </w:r>
      <w:r w:rsidRPr="0008302A">
        <w:rPr>
          <w:lang w:val="ro-RO"/>
        </w:rPr>
        <w:t>, parte a metodologiei specifice dedicată P.M.R.I. Ciclul II, menționată anterior (Anexa 1</w:t>
      </w:r>
      <w:r w:rsidR="00EE0ECC" w:rsidRPr="0008302A">
        <w:rPr>
          <w:lang w:val="ro-RO"/>
        </w:rPr>
        <w:t>0</w:t>
      </w:r>
      <w:r w:rsidRPr="0008302A">
        <w:rPr>
          <w:lang w:val="ro-RO"/>
        </w:rPr>
        <w:t>).</w:t>
      </w:r>
    </w:p>
    <w:p w14:paraId="5E7330C1" w14:textId="77777777" w:rsidR="00F54230" w:rsidRPr="0008302A" w:rsidRDefault="00F54230" w:rsidP="00074362">
      <w:pPr>
        <w:numPr>
          <w:ilvl w:val="0"/>
          <w:numId w:val="72"/>
        </w:numPr>
        <w:spacing w:before="0" w:after="0"/>
        <w:jc w:val="both"/>
        <w:rPr>
          <w:lang w:val="ro-RO"/>
        </w:rPr>
      </w:pPr>
      <w:r w:rsidRPr="0008302A">
        <w:rPr>
          <w:b/>
          <w:bCs/>
          <w:lang w:val="ro-RO"/>
        </w:rPr>
        <w:t>Screening la nivel de A.P.S.F.R.</w:t>
      </w:r>
      <w:r w:rsidRPr="0008302A">
        <w:rPr>
          <w:lang w:val="ro-RO"/>
        </w:rPr>
        <w:t xml:space="preserve"> - Măsurile identificate la nivelul AFU au fost apoi grupate la nivel de A.P.S.F.R.; rezultatul fiind o ,,listă lungă" de măsuri potențial viabile pentru fiecare A.P.S.F.R. Viabilitatea măsurilor a fost evaluată preliminar, pe baza unor considerente tehnice, sociale, culturale și de patrimoniu, de mediu și economice.</w:t>
      </w:r>
    </w:p>
    <w:p w14:paraId="04224B3C" w14:textId="09679326" w:rsidR="00F54230" w:rsidRDefault="00F54230" w:rsidP="00F54230">
      <w:pPr>
        <w:spacing w:after="200" w:line="240" w:lineRule="auto"/>
        <w:jc w:val="both"/>
        <w:rPr>
          <w:rFonts w:cstheme="majorHAnsi"/>
          <w:szCs w:val="20"/>
          <w:lang w:val="ro-RO"/>
        </w:rPr>
      </w:pPr>
      <w:r w:rsidRPr="0008302A">
        <w:rPr>
          <w:rFonts w:cstheme="majorHAnsi"/>
          <w:szCs w:val="20"/>
          <w:lang w:val="ro-RO"/>
        </w:rPr>
        <w:t>Măsurile identificate în timpul procesului de screening au fost comunicate / dezbătute cu părțile interesate la nivel local.</w:t>
      </w:r>
    </w:p>
    <w:p w14:paraId="2C737977" w14:textId="65079B73" w:rsidR="00D60FDB" w:rsidRPr="0008302A" w:rsidRDefault="00D60FDB" w:rsidP="00D60FDB">
      <w:pPr>
        <w:spacing w:before="0" w:after="0" w:line="240" w:lineRule="auto"/>
        <w:jc w:val="center"/>
        <w:rPr>
          <w:rFonts w:cstheme="majorHAnsi"/>
          <w:szCs w:val="20"/>
          <w:lang w:val="ro-RO"/>
        </w:rPr>
      </w:pPr>
      <w:r w:rsidRPr="00937DB7">
        <w:rPr>
          <w:noProof/>
        </w:rPr>
        <w:lastRenderedPageBreak/>
        <w:drawing>
          <wp:inline distT="0" distB="0" distL="0" distR="0" wp14:anchorId="6FE38715" wp14:editId="65D2F7A6">
            <wp:extent cx="5533703" cy="748699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38351" cy="7493280"/>
                    </a:xfrm>
                    <a:prstGeom prst="rect">
                      <a:avLst/>
                    </a:prstGeom>
                    <a:noFill/>
                    <a:ln>
                      <a:noFill/>
                    </a:ln>
                  </pic:spPr>
                </pic:pic>
              </a:graphicData>
            </a:graphic>
          </wp:inline>
        </w:drawing>
      </w:r>
    </w:p>
    <w:p w14:paraId="35C3E2F4" w14:textId="2B0A93E1" w:rsidR="00F54230" w:rsidRPr="0008302A" w:rsidRDefault="00F54230" w:rsidP="00F54230">
      <w:pPr>
        <w:spacing w:after="200" w:line="240" w:lineRule="auto"/>
        <w:jc w:val="center"/>
        <w:rPr>
          <w:rFonts w:cstheme="majorHAnsi"/>
          <w:i/>
          <w:szCs w:val="20"/>
          <w:lang w:val="ro-RO"/>
        </w:rPr>
      </w:pPr>
      <w:bookmarkStart w:id="207" w:name="_Hlk111814806"/>
      <w:r w:rsidRPr="0008302A">
        <w:rPr>
          <w:rFonts w:cstheme="majorHAnsi"/>
          <w:i/>
          <w:szCs w:val="20"/>
          <w:lang w:val="ro-RO"/>
        </w:rPr>
        <w:t xml:space="preserve">Figura </w:t>
      </w:r>
      <w:r w:rsidR="00E33343" w:rsidRPr="0008302A">
        <w:rPr>
          <w:rFonts w:cstheme="majorHAnsi"/>
          <w:i/>
          <w:szCs w:val="20"/>
          <w:lang w:val="ro-RO"/>
        </w:rPr>
        <w:t>19.</w:t>
      </w:r>
      <w:r w:rsidRPr="0008302A">
        <w:rPr>
          <w:rFonts w:cstheme="majorHAnsi"/>
          <w:i/>
          <w:szCs w:val="20"/>
          <w:lang w:val="ro-RO"/>
        </w:rPr>
        <w:t xml:space="preserve"> Abordări de management al riscului la inundaţii</w:t>
      </w:r>
      <w:bookmarkEnd w:id="207"/>
      <w:r w:rsidRPr="0008302A">
        <w:rPr>
          <w:rFonts w:cstheme="majorHAnsi"/>
          <w:i/>
          <w:szCs w:val="20"/>
          <w:lang w:val="ro-RO"/>
        </w:rPr>
        <w:br w:type="page"/>
      </w:r>
    </w:p>
    <w:p w14:paraId="36E673B2" w14:textId="77777777" w:rsidR="00F54230" w:rsidRPr="0008302A" w:rsidRDefault="00F54230" w:rsidP="00F54230">
      <w:pPr>
        <w:spacing w:after="200" w:line="240" w:lineRule="auto"/>
        <w:jc w:val="both"/>
        <w:rPr>
          <w:rFonts w:cstheme="majorHAnsi"/>
          <w:b/>
          <w:bCs/>
          <w:szCs w:val="20"/>
          <w:lang w:val="ro-RO"/>
        </w:rPr>
      </w:pPr>
      <w:r w:rsidRPr="0008302A">
        <w:rPr>
          <w:rFonts w:cstheme="majorHAnsi"/>
          <w:b/>
          <w:bCs/>
          <w:szCs w:val="20"/>
          <w:lang w:val="ro-RO"/>
        </w:rPr>
        <w:lastRenderedPageBreak/>
        <w:t>DEZVOLTAREA STRATEGIEI A.P.S.F.R.</w:t>
      </w:r>
    </w:p>
    <w:p w14:paraId="41F15153" w14:textId="0500A61A" w:rsidR="00F54230" w:rsidRPr="0008302A" w:rsidRDefault="00F54230" w:rsidP="00F54230">
      <w:pPr>
        <w:jc w:val="both"/>
        <w:rPr>
          <w:rFonts w:cstheme="majorHAnsi"/>
          <w:szCs w:val="20"/>
          <w:lang w:val="ro-RO"/>
        </w:rPr>
      </w:pPr>
      <w:r w:rsidRPr="0008302A">
        <w:rPr>
          <w:rFonts w:cstheme="majorHAnsi"/>
          <w:b/>
          <w:bCs/>
          <w:szCs w:val="20"/>
          <w:lang w:val="ro-RO"/>
        </w:rPr>
        <w:t>Strategia A.P.S.F.R.</w:t>
      </w:r>
      <w:r w:rsidRPr="0008302A">
        <w:rPr>
          <w:rFonts w:cstheme="majorHAnsi"/>
          <w:szCs w:val="20"/>
          <w:lang w:val="ro-RO"/>
        </w:rPr>
        <w:t xml:space="preserve"> poate fi reprezentată de o singură abordare sau de o combinație de abordări de management al riscului de inundații și măsuri asociate, dezvoltată la nivelul unei zone cu risc potențial semnificativ la inundații sau a unei grupări de astfel de zone. Dezvoltarea strategiei cuprinde două etape principale: prima constă în gruparea / combinarea măsurilor pentru a forma alternative (opțiuni) solide, iar a doua etapă constă în evaluarea acestor alternative cu ajutorul analizei multi-criteriale (AMC) și a analizei rapide cost-beneficiu (ACB) pentru a selecta </w:t>
      </w:r>
      <w:r w:rsidRPr="0008302A">
        <w:rPr>
          <w:rFonts w:cstheme="majorHAnsi"/>
          <w:i/>
          <w:iCs/>
          <w:szCs w:val="20"/>
          <w:lang w:val="ro-RO"/>
        </w:rPr>
        <w:t>strategia preferată (recomandată)</w:t>
      </w:r>
      <w:r w:rsidRPr="0008302A">
        <w:rPr>
          <w:rFonts w:cstheme="majorHAnsi"/>
          <w:szCs w:val="20"/>
          <w:lang w:val="ro-RO"/>
        </w:rPr>
        <w:t xml:space="preserve">. Acești doi pași necesită o etapă pregătitoare. Această etapă pregătitoare, precum și etapele ulterioare de formare a alternativelor și evaluare a acestora sunt </w:t>
      </w:r>
      <w:r w:rsidR="00235456">
        <w:rPr>
          <w:rFonts w:cstheme="majorHAnsi"/>
          <w:szCs w:val="20"/>
          <w:lang w:val="ro-RO"/>
        </w:rPr>
        <w:t>prezentate</w:t>
      </w:r>
      <w:r w:rsidRPr="0008302A">
        <w:rPr>
          <w:rFonts w:cstheme="majorHAnsi"/>
          <w:szCs w:val="20"/>
          <w:lang w:val="ro-RO"/>
        </w:rPr>
        <w:t xml:space="preserve"> în fișele descriptive ale A.P.S.F.R.</w:t>
      </w:r>
    </w:p>
    <w:p w14:paraId="2809BE3D" w14:textId="77777777" w:rsidR="00E33343" w:rsidRPr="0008302A" w:rsidRDefault="00F54230" w:rsidP="00F54230">
      <w:pPr>
        <w:jc w:val="both"/>
        <w:rPr>
          <w:rFonts w:cstheme="majorHAnsi"/>
          <w:noProof/>
          <w:szCs w:val="20"/>
          <w:lang w:val="ro-RO"/>
        </w:rPr>
      </w:pPr>
      <w:r w:rsidRPr="0008302A">
        <w:rPr>
          <w:rFonts w:cstheme="majorHAnsi"/>
          <w:b/>
          <w:bCs/>
          <w:szCs w:val="20"/>
          <w:lang w:val="ro-RO"/>
        </w:rPr>
        <w:t>Fișa descriptivă</w:t>
      </w:r>
      <w:r w:rsidRPr="0008302A">
        <w:rPr>
          <w:rFonts w:cstheme="majorHAnsi"/>
          <w:szCs w:val="20"/>
          <w:lang w:val="ro-RO"/>
        </w:rPr>
        <w:t xml:space="preserve"> reprezintă un rezumat al programului de măsuri asociat unui A.P.S.F.R. (sau a unei grupări de A.P.S.F.R.-uri); această fișă permite înțelegerea întregului proces de identificare a strategiei adecvate, a opțiunilor / alternativelor potențiale viabile și, în final, a alternativei preferate / recomandate. Structura unei fișe descriptive se regăsește în figura de mai jos:</w:t>
      </w:r>
      <w:r w:rsidR="004B7585" w:rsidRPr="0008302A">
        <w:rPr>
          <w:rFonts w:cstheme="majorHAnsi"/>
          <w:noProof/>
          <w:szCs w:val="20"/>
          <w:lang w:val="ro-RO"/>
        </w:rPr>
        <w:t xml:space="preserve"> </w:t>
      </w:r>
    </w:p>
    <w:p w14:paraId="61C9B8F0" w14:textId="4FD7E219" w:rsidR="00F54230" w:rsidRPr="0008302A" w:rsidRDefault="004B7585" w:rsidP="00F54230">
      <w:pPr>
        <w:jc w:val="both"/>
        <w:rPr>
          <w:rFonts w:cstheme="majorHAnsi"/>
          <w:szCs w:val="20"/>
          <w:lang w:val="ro-RO"/>
        </w:rPr>
      </w:pPr>
      <w:r w:rsidRPr="0008302A">
        <w:rPr>
          <w:rFonts w:cstheme="majorHAnsi"/>
          <w:noProof/>
          <w:szCs w:val="20"/>
          <w:lang w:val="ro-RO"/>
        </w:rPr>
        <mc:AlternateContent>
          <mc:Choice Requires="wps">
            <w:drawing>
              <wp:inline distT="0" distB="0" distL="0" distR="0" wp14:anchorId="75283E44" wp14:editId="1804ECF5">
                <wp:extent cx="5943600" cy="2173184"/>
                <wp:effectExtent l="0" t="0" r="0" b="17780"/>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73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7E1BD2" w14:textId="77777777" w:rsidR="004B7585" w:rsidRPr="006F62E8" w:rsidRDefault="004B7585" w:rsidP="004B7585">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lang w:val="ro-RO"/>
                              </w:rPr>
                            </w:pPr>
                            <w:r w:rsidRPr="006F62E8">
                              <w:rPr>
                                <w:rFonts w:cstheme="majorHAnsi"/>
                                <w:color w:val="FFFFFF" w:themeColor="background1"/>
                                <w:szCs w:val="20"/>
                                <w:lang w:val="ro-RO"/>
                              </w:rPr>
                              <w:t xml:space="preserve">Structura unei fișe descriptive </w:t>
                            </w:r>
                          </w:p>
                          <w:tbl>
                            <w:tblPr>
                              <w:tblStyle w:val="TableGrid2"/>
                              <w:tblW w:w="9923" w:type="dxa"/>
                              <w:tblInd w:w="-5" w:type="dxa"/>
                              <w:tblLook w:val="04A0" w:firstRow="1" w:lastRow="0" w:firstColumn="1" w:lastColumn="0" w:noHBand="0" w:noVBand="1"/>
                            </w:tblPr>
                            <w:tblGrid>
                              <w:gridCol w:w="7427"/>
                              <w:gridCol w:w="2496"/>
                            </w:tblGrid>
                            <w:tr w:rsidR="004B7585" w14:paraId="03C54A40" w14:textId="77777777" w:rsidTr="00F02C03">
                              <w:trPr>
                                <w:trHeight w:val="2154"/>
                              </w:trPr>
                              <w:tc>
                                <w:tcPr>
                                  <w:tcW w:w="7427" w:type="dxa"/>
                                  <w:tcBorders>
                                    <w:top w:val="nil"/>
                                    <w:left w:val="nil"/>
                                    <w:bottom w:val="nil"/>
                                    <w:right w:val="nil"/>
                                  </w:tcBorders>
                                  <w:shd w:val="clear" w:color="auto" w:fill="D9E2F3" w:themeFill="accent1" w:themeFillTint="33"/>
                                </w:tcPr>
                                <w:p w14:paraId="70FE149D"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Localizare</w:t>
                                  </w:r>
                                </w:p>
                                <w:p w14:paraId="5E69B642"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 xml:space="preserve">Considerații privind analizarea mai multor A.P.S.F.R.-uri ca o singură unitate spațială de evaluare / ,,cluster” (aplicabil de la caz la caz) </w:t>
                                  </w:r>
                                </w:p>
                                <w:p w14:paraId="1881D91F"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 xml:space="preserve">Identificarea problemei de inundabilitate </w:t>
                                  </w:r>
                                </w:p>
                                <w:p w14:paraId="48733741" w14:textId="77777777" w:rsidR="004B7585" w:rsidRPr="00F16070"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F16070">
                                    <w:rPr>
                                      <w:rFonts w:cstheme="majorHAnsi"/>
                                      <w:sz w:val="18"/>
                                      <w:szCs w:val="18"/>
                                      <w:lang w:val="ro-RO"/>
                                    </w:rPr>
                                    <w:t>Analiza calității datelor</w:t>
                                  </w:r>
                                </w:p>
                                <w:p w14:paraId="071B8CE9"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 xml:space="preserve">Formarea alternativelor </w:t>
                                  </w:r>
                                </w:p>
                                <w:p w14:paraId="46F98762" w14:textId="77777777" w:rsidR="004B7585" w:rsidRPr="006F62E8" w:rsidRDefault="004B7585" w:rsidP="00074362">
                                  <w:pPr>
                                    <w:pStyle w:val="ListParagraph"/>
                                    <w:numPr>
                                      <w:ilvl w:val="0"/>
                                      <w:numId w:val="44"/>
                                    </w:numPr>
                                    <w:suppressAutoHyphens w:val="0"/>
                                    <w:autoSpaceDN/>
                                    <w:spacing w:before="0" w:after="160" w:line="259" w:lineRule="auto"/>
                                    <w:ind w:right="255"/>
                                    <w:jc w:val="both"/>
                                    <w:textAlignment w:val="auto"/>
                                    <w:rPr>
                                      <w:rFonts w:cstheme="majorHAnsi"/>
                                      <w:sz w:val="18"/>
                                      <w:szCs w:val="18"/>
                                      <w:lang w:val="ro-RO"/>
                                    </w:rPr>
                                  </w:pPr>
                                  <w:r w:rsidRPr="006F62E8">
                                    <w:rPr>
                                      <w:rFonts w:cstheme="majorHAnsi"/>
                                      <w:sz w:val="18"/>
                                      <w:szCs w:val="18"/>
                                      <w:lang w:val="ro-RO"/>
                                    </w:rPr>
                                    <w:t xml:space="preserve">Evaluarea alternativelor </w:t>
                                  </w:r>
                                </w:p>
                                <w:p w14:paraId="6DCB920A" w14:textId="77777777" w:rsidR="004B7585" w:rsidRPr="006F62E8" w:rsidRDefault="004B7585" w:rsidP="00074362">
                                  <w:pPr>
                                    <w:pStyle w:val="ListParagraph"/>
                                    <w:numPr>
                                      <w:ilvl w:val="0"/>
                                      <w:numId w:val="44"/>
                                    </w:numPr>
                                    <w:suppressAutoHyphens w:val="0"/>
                                    <w:autoSpaceDN/>
                                    <w:spacing w:before="0" w:after="160" w:line="259" w:lineRule="auto"/>
                                    <w:ind w:right="255"/>
                                    <w:jc w:val="both"/>
                                    <w:textAlignment w:val="auto"/>
                                    <w:rPr>
                                      <w:sz w:val="18"/>
                                      <w:szCs w:val="18"/>
                                      <w:lang w:val="ro-RO"/>
                                    </w:rPr>
                                  </w:pPr>
                                  <w:r w:rsidRPr="006F62E8">
                                    <w:rPr>
                                      <w:rFonts w:cstheme="majorHAnsi"/>
                                      <w:sz w:val="18"/>
                                      <w:szCs w:val="18"/>
                                      <w:lang w:val="ro-RO"/>
                                    </w:rPr>
                                    <w:t>Evidențierea alternativei / strategiei preferate</w:t>
                                  </w:r>
                                </w:p>
                              </w:tc>
                              <w:tc>
                                <w:tcPr>
                                  <w:tcW w:w="2496" w:type="dxa"/>
                                  <w:tcBorders>
                                    <w:top w:val="nil"/>
                                    <w:left w:val="nil"/>
                                    <w:bottom w:val="nil"/>
                                    <w:right w:val="nil"/>
                                  </w:tcBorders>
                                  <w:shd w:val="clear" w:color="auto" w:fill="D9E2F3" w:themeFill="accent1" w:themeFillTint="33"/>
                                </w:tcPr>
                                <w:p w14:paraId="35AE88DD" w14:textId="77777777" w:rsidR="004B7585" w:rsidRPr="006F62E8" w:rsidRDefault="004B7585" w:rsidP="00F02C03">
                                  <w:pPr>
                                    <w:jc w:val="both"/>
                                    <w:rPr>
                                      <w:sz w:val="18"/>
                                      <w:szCs w:val="18"/>
                                      <w:lang w:val="ro-RO"/>
                                    </w:rPr>
                                  </w:pPr>
                                  <w:r w:rsidRPr="006F62E8">
                                    <w:rPr>
                                      <w:noProof/>
                                      <w:lang w:val="ro-RO"/>
                                    </w:rPr>
                                    <w:drawing>
                                      <wp:inline distT="0" distB="0" distL="0" distR="0" wp14:anchorId="1375A105" wp14:editId="22AF0114">
                                        <wp:extent cx="836636" cy="1181725"/>
                                        <wp:effectExtent l="114300" t="95250" r="192405" b="1714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503529">
                                                  <a:off x="0" y="0"/>
                                                  <a:ext cx="851291" cy="1202425"/>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42BE230F" w14:textId="77777777" w:rsidR="004B7585" w:rsidRPr="00AC7745" w:rsidRDefault="004B7585" w:rsidP="004B7585">
                            <w:pPr>
                              <w:rPr>
                                <w:sz w:val="18"/>
                                <w:szCs w:val="18"/>
                              </w:rPr>
                            </w:pPr>
                          </w:p>
                          <w:p w14:paraId="1353DDEE" w14:textId="77777777" w:rsidR="004B7585" w:rsidRDefault="004B7585" w:rsidP="004B7585"/>
                        </w:txbxContent>
                      </wps:txbx>
                      <wps:bodyPr rot="0" vert="horz" wrap="square" lIns="0" tIns="0" rIns="0" bIns="0" anchor="t" anchorCtr="0" upright="1">
                        <a:noAutofit/>
                      </wps:bodyPr>
                    </wps:wsp>
                  </a:graphicData>
                </a:graphic>
              </wp:inline>
            </w:drawing>
          </mc:Choice>
          <mc:Fallback>
            <w:pict>
              <v:shapetype w14:anchorId="75283E44" id="_x0000_t202" coordsize="21600,21600" o:spt="202" path="m,l,21600r21600,l21600,xe">
                <v:stroke joinstyle="miter"/>
                <v:path gradientshapeok="t" o:connecttype="rect"/>
              </v:shapetype>
              <v:shape id="Text Box 191" o:spid="_x0000_s1027" type="#_x0000_t202" style="width:468pt;height:17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S322gEAAJkDAAAOAAAAZHJzL2Uyb0RvYy54bWysU8Fu1DAQvSPxD5bvbJJtKSXabFVaFSGV&#10;glT6AY5jbywSjxl7N1m+nrGTbIHeEBdrMmO/ee/NZHM19h07KPQGbMWLVc6ZshIaY3cVf/p29+aS&#10;Mx+EbUQHVlX8qDy/2r5+tRlcqdbQQtcoZARifTm4irchuDLLvGxVL/wKnLJU1IC9CPSJu6xBMRB6&#10;32XrPL/IBsDGIUjlPWVvpyLfJnytlQxftPYqsK7ixC2kE9NZxzPbbkS5Q+FaI2ca4h9Y9MJYanqC&#10;uhVBsD2aF1C9kQgedFhJ6DPQ2kiVNJCaIv9LzWMrnEpayBzvTjb5/wcrHw6P7iuyMH6AkQaYRHh3&#10;D/K7ZxZuWmF36hoRhlaJhhoX0bJscL6cn0arfekjSD18hoaGLPYBEtCosY+ukE5G6DSA48l0NQYm&#10;Kfn2/fnZRU4lSbV18e6suDxPPUS5PHfow0cFPYtBxZGmmuDF4d6HSEeUy5XYzcKd6bo02c7+kaCL&#10;MZPoR8YT9zDWIzPNrC2qqaE5kh6EaV9ovyloAX9yNtCuVNz/2AtUnHWfLHkSF2sJcAnqJRBW0tOK&#10;B86m8CZMC7h3aHYtIU+uW7gm37RJip5ZzHRp/knovKtxwX7/Tree/6jtLwAAAP//AwBQSwMEFAAG&#10;AAgAAAAhADwbWM3bAAAABQEAAA8AAABkcnMvZG93bnJldi54bWxMj81OwzAQhO9IvIO1SNyo0xRV&#10;EOJUiJ8bUCggwc2JTRJhryN7k4a3Z+ECl5FGs5r5ttzM3onJxtQHVLBcZCAsNsH02Cp4eb49OQOR&#10;SKPRLqBV8GUTbKrDg1IXJuzxyU47agWXYCq0go5oKKRMTWe9ToswWOTsI0SviW1spYl6z+XeyTzL&#10;1tLrHnmh04O96mzzuRu9AveW4l2d0ft03d7T41aOrzfLB6WOj+bLCxBkZ/o7hh98RoeKmeowoknC&#10;KeBH6Fc5O1+t2dYKVqd5DrIq5X/66hsAAP//AwBQSwECLQAUAAYACAAAACEAtoM4kv4AAADhAQAA&#10;EwAAAAAAAAAAAAAAAAAAAAAAW0NvbnRlbnRfVHlwZXNdLnhtbFBLAQItABQABgAIAAAAIQA4/SH/&#10;1gAAAJQBAAALAAAAAAAAAAAAAAAAAC8BAABfcmVscy8ucmVsc1BLAQItABQABgAIAAAAIQCOwS32&#10;2gEAAJkDAAAOAAAAAAAAAAAAAAAAAC4CAABkcnMvZTJvRG9jLnhtbFBLAQItABQABgAIAAAAIQA8&#10;G1jN2wAAAAUBAAAPAAAAAAAAAAAAAAAAADQEAABkcnMvZG93bnJldi54bWxQSwUGAAAAAAQABADz&#10;AAAAPAUAAAAA&#10;" filled="f" stroked="f" strokeweight=".5pt">
                <v:textbox inset="0,0,0,0">
                  <w:txbxContent>
                    <w:p w14:paraId="307E1BD2" w14:textId="77777777" w:rsidR="004B7585" w:rsidRPr="006F62E8" w:rsidRDefault="004B7585" w:rsidP="004B7585">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lang w:val="ro-RO"/>
                        </w:rPr>
                      </w:pPr>
                      <w:r w:rsidRPr="006F62E8">
                        <w:rPr>
                          <w:rFonts w:cstheme="majorHAnsi"/>
                          <w:color w:val="FFFFFF" w:themeColor="background1"/>
                          <w:szCs w:val="20"/>
                          <w:lang w:val="ro-RO"/>
                        </w:rPr>
                        <w:t xml:space="preserve">Structura unei fișe descriptive </w:t>
                      </w:r>
                    </w:p>
                    <w:tbl>
                      <w:tblPr>
                        <w:tblStyle w:val="TableGrid2"/>
                        <w:tblW w:w="9923" w:type="dxa"/>
                        <w:tblInd w:w="-5" w:type="dxa"/>
                        <w:tblLook w:val="04A0" w:firstRow="1" w:lastRow="0" w:firstColumn="1" w:lastColumn="0" w:noHBand="0" w:noVBand="1"/>
                      </w:tblPr>
                      <w:tblGrid>
                        <w:gridCol w:w="7427"/>
                        <w:gridCol w:w="2496"/>
                      </w:tblGrid>
                      <w:tr w:rsidR="004B7585" w14:paraId="03C54A40" w14:textId="77777777" w:rsidTr="00F02C03">
                        <w:trPr>
                          <w:trHeight w:val="2154"/>
                        </w:trPr>
                        <w:tc>
                          <w:tcPr>
                            <w:tcW w:w="7427" w:type="dxa"/>
                            <w:tcBorders>
                              <w:top w:val="nil"/>
                              <w:left w:val="nil"/>
                              <w:bottom w:val="nil"/>
                              <w:right w:val="nil"/>
                            </w:tcBorders>
                            <w:shd w:val="clear" w:color="auto" w:fill="D9E2F3" w:themeFill="accent1" w:themeFillTint="33"/>
                          </w:tcPr>
                          <w:p w14:paraId="70FE149D"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Localizare</w:t>
                            </w:r>
                          </w:p>
                          <w:p w14:paraId="5E69B642"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 xml:space="preserve">Considerații privind analizarea mai multor A.P.S.F.R.-uri ca o singură unitate spațială de evaluare / ,,cluster” (aplicabil de la caz la caz) </w:t>
                            </w:r>
                          </w:p>
                          <w:p w14:paraId="1881D91F"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 xml:space="preserve">Identificarea problemei de inundabilitate </w:t>
                            </w:r>
                          </w:p>
                          <w:p w14:paraId="48733741" w14:textId="77777777" w:rsidR="004B7585" w:rsidRPr="00F16070"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F16070">
                              <w:rPr>
                                <w:rFonts w:cstheme="majorHAnsi"/>
                                <w:sz w:val="18"/>
                                <w:szCs w:val="18"/>
                                <w:lang w:val="ro-RO"/>
                              </w:rPr>
                              <w:t>Analiza calității datelor</w:t>
                            </w:r>
                          </w:p>
                          <w:p w14:paraId="071B8CE9" w14:textId="77777777" w:rsidR="004B7585" w:rsidRPr="006F62E8" w:rsidRDefault="004B7585" w:rsidP="00074362">
                            <w:pPr>
                              <w:pStyle w:val="ListParagraph"/>
                              <w:numPr>
                                <w:ilvl w:val="0"/>
                                <w:numId w:val="44"/>
                              </w:numPr>
                              <w:suppressAutoHyphens w:val="0"/>
                              <w:autoSpaceDN/>
                              <w:spacing w:before="0" w:after="0" w:line="259" w:lineRule="auto"/>
                              <w:ind w:right="255"/>
                              <w:jc w:val="both"/>
                              <w:textAlignment w:val="auto"/>
                              <w:rPr>
                                <w:rFonts w:cstheme="majorHAnsi"/>
                                <w:sz w:val="18"/>
                                <w:szCs w:val="18"/>
                                <w:lang w:val="ro-RO"/>
                              </w:rPr>
                            </w:pPr>
                            <w:r w:rsidRPr="006F62E8">
                              <w:rPr>
                                <w:rFonts w:cstheme="majorHAnsi"/>
                                <w:sz w:val="18"/>
                                <w:szCs w:val="18"/>
                                <w:lang w:val="ro-RO"/>
                              </w:rPr>
                              <w:t xml:space="preserve">Formarea alternativelor </w:t>
                            </w:r>
                          </w:p>
                          <w:p w14:paraId="46F98762" w14:textId="77777777" w:rsidR="004B7585" w:rsidRPr="006F62E8" w:rsidRDefault="004B7585" w:rsidP="00074362">
                            <w:pPr>
                              <w:pStyle w:val="ListParagraph"/>
                              <w:numPr>
                                <w:ilvl w:val="0"/>
                                <w:numId w:val="44"/>
                              </w:numPr>
                              <w:suppressAutoHyphens w:val="0"/>
                              <w:autoSpaceDN/>
                              <w:spacing w:before="0" w:after="160" w:line="259" w:lineRule="auto"/>
                              <w:ind w:right="255"/>
                              <w:jc w:val="both"/>
                              <w:textAlignment w:val="auto"/>
                              <w:rPr>
                                <w:rFonts w:cstheme="majorHAnsi"/>
                                <w:sz w:val="18"/>
                                <w:szCs w:val="18"/>
                                <w:lang w:val="ro-RO"/>
                              </w:rPr>
                            </w:pPr>
                            <w:r w:rsidRPr="006F62E8">
                              <w:rPr>
                                <w:rFonts w:cstheme="majorHAnsi"/>
                                <w:sz w:val="18"/>
                                <w:szCs w:val="18"/>
                                <w:lang w:val="ro-RO"/>
                              </w:rPr>
                              <w:t xml:space="preserve">Evaluarea alternativelor </w:t>
                            </w:r>
                          </w:p>
                          <w:p w14:paraId="6DCB920A" w14:textId="77777777" w:rsidR="004B7585" w:rsidRPr="006F62E8" w:rsidRDefault="004B7585" w:rsidP="00074362">
                            <w:pPr>
                              <w:pStyle w:val="ListParagraph"/>
                              <w:numPr>
                                <w:ilvl w:val="0"/>
                                <w:numId w:val="44"/>
                              </w:numPr>
                              <w:suppressAutoHyphens w:val="0"/>
                              <w:autoSpaceDN/>
                              <w:spacing w:before="0" w:after="160" w:line="259" w:lineRule="auto"/>
                              <w:ind w:right="255"/>
                              <w:jc w:val="both"/>
                              <w:textAlignment w:val="auto"/>
                              <w:rPr>
                                <w:sz w:val="18"/>
                                <w:szCs w:val="18"/>
                                <w:lang w:val="ro-RO"/>
                              </w:rPr>
                            </w:pPr>
                            <w:r w:rsidRPr="006F62E8">
                              <w:rPr>
                                <w:rFonts w:cstheme="majorHAnsi"/>
                                <w:sz w:val="18"/>
                                <w:szCs w:val="18"/>
                                <w:lang w:val="ro-RO"/>
                              </w:rPr>
                              <w:t>Evidențierea alternativei / strategiei preferate</w:t>
                            </w:r>
                          </w:p>
                        </w:tc>
                        <w:tc>
                          <w:tcPr>
                            <w:tcW w:w="2496" w:type="dxa"/>
                            <w:tcBorders>
                              <w:top w:val="nil"/>
                              <w:left w:val="nil"/>
                              <w:bottom w:val="nil"/>
                              <w:right w:val="nil"/>
                            </w:tcBorders>
                            <w:shd w:val="clear" w:color="auto" w:fill="D9E2F3" w:themeFill="accent1" w:themeFillTint="33"/>
                          </w:tcPr>
                          <w:p w14:paraId="35AE88DD" w14:textId="77777777" w:rsidR="004B7585" w:rsidRPr="006F62E8" w:rsidRDefault="004B7585" w:rsidP="00F02C03">
                            <w:pPr>
                              <w:jc w:val="both"/>
                              <w:rPr>
                                <w:sz w:val="18"/>
                                <w:szCs w:val="18"/>
                                <w:lang w:val="ro-RO"/>
                              </w:rPr>
                            </w:pPr>
                            <w:r w:rsidRPr="006F62E8">
                              <w:rPr>
                                <w:noProof/>
                                <w:lang w:val="ro-RO"/>
                              </w:rPr>
                              <w:drawing>
                                <wp:inline distT="0" distB="0" distL="0" distR="0" wp14:anchorId="1375A105" wp14:editId="22AF0114">
                                  <wp:extent cx="836636" cy="1181725"/>
                                  <wp:effectExtent l="114300" t="95250" r="192405" b="1714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503529">
                                            <a:off x="0" y="0"/>
                                            <a:ext cx="851291" cy="1202425"/>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42BE230F" w14:textId="77777777" w:rsidR="004B7585" w:rsidRPr="00AC7745" w:rsidRDefault="004B7585" w:rsidP="004B7585">
                      <w:pPr>
                        <w:rPr>
                          <w:sz w:val="18"/>
                          <w:szCs w:val="18"/>
                        </w:rPr>
                      </w:pPr>
                    </w:p>
                    <w:p w14:paraId="1353DDEE" w14:textId="77777777" w:rsidR="004B7585" w:rsidRDefault="004B7585" w:rsidP="004B7585"/>
                  </w:txbxContent>
                </v:textbox>
                <w10:anchorlock/>
              </v:shape>
            </w:pict>
          </mc:Fallback>
        </mc:AlternateContent>
      </w:r>
    </w:p>
    <w:p w14:paraId="655814CE" w14:textId="326568C2" w:rsidR="00D24ACA" w:rsidRPr="0008302A" w:rsidRDefault="00D24ACA" w:rsidP="00D24ACA">
      <w:pPr>
        <w:jc w:val="center"/>
        <w:rPr>
          <w:i/>
          <w:iCs/>
          <w:lang w:val="ro-RO"/>
        </w:rPr>
      </w:pPr>
      <w:r w:rsidRPr="0008302A">
        <w:rPr>
          <w:i/>
          <w:iCs/>
          <w:lang w:val="ro-RO"/>
        </w:rPr>
        <w:t>Figura 2</w:t>
      </w:r>
      <w:r w:rsidR="007861B3">
        <w:rPr>
          <w:i/>
          <w:iCs/>
          <w:lang w:val="ro-RO"/>
        </w:rPr>
        <w:t>0</w:t>
      </w:r>
      <w:r w:rsidRPr="0008302A">
        <w:rPr>
          <w:i/>
          <w:iCs/>
          <w:lang w:val="ro-RO"/>
        </w:rPr>
        <w:t>. Structura unei fișe descriptive</w:t>
      </w:r>
    </w:p>
    <w:p w14:paraId="39F78176" w14:textId="132812B3" w:rsidR="00F54230" w:rsidRPr="0008302A" w:rsidRDefault="00F54230" w:rsidP="00081ECE">
      <w:pPr>
        <w:spacing w:after="0"/>
        <w:jc w:val="both"/>
        <w:rPr>
          <w:lang w:val="ro-RO"/>
        </w:rPr>
      </w:pPr>
      <w:r w:rsidRPr="0008302A">
        <w:rPr>
          <w:lang w:val="ro-RO"/>
        </w:rPr>
        <w:t xml:space="preserve">Fișe descriptive ale alternativelor identificate la nivelul A.B.A. Buzău–Ialomița </w:t>
      </w:r>
      <w:r w:rsidR="00D24ACA" w:rsidRPr="0008302A">
        <w:rPr>
          <w:lang w:val="ro-RO"/>
        </w:rPr>
        <w:t>pot fi vizualizate accesând li</w:t>
      </w:r>
      <w:r w:rsidR="00081ECE">
        <w:rPr>
          <w:lang w:val="ro-RO"/>
        </w:rPr>
        <w:t xml:space="preserve">nkul </w:t>
      </w:r>
      <w:hyperlink r:id="rId50" w:history="1">
        <w:r w:rsidR="00081ECE" w:rsidRPr="009300C7">
          <w:rPr>
            <w:rStyle w:val="Hyperlink"/>
            <w:lang w:val="ro-RO"/>
          </w:rPr>
          <w:t>https://inundatii.ro/resurse/aba-buzau-ialomita-fise-descriptive/</w:t>
        </w:r>
      </w:hyperlink>
      <w:r w:rsidR="00663AAE">
        <w:rPr>
          <w:rStyle w:val="Hyperlink"/>
          <w:lang w:val="ro-RO"/>
        </w:rPr>
        <w:t xml:space="preserve"> </w:t>
      </w:r>
      <w:r w:rsidR="00663AAE" w:rsidRPr="008A348D">
        <w:rPr>
          <w:lang w:val="ro-RO"/>
        </w:rPr>
        <w:t xml:space="preserve">iar în </w:t>
      </w:r>
      <w:r w:rsidR="00663AAE" w:rsidRPr="008A348D">
        <w:rPr>
          <w:i/>
          <w:iCs/>
          <w:lang w:val="ro-RO"/>
        </w:rPr>
        <w:t xml:space="preserve">Anexa </w:t>
      </w:r>
      <w:r w:rsidR="00663AAE">
        <w:rPr>
          <w:i/>
          <w:iCs/>
          <w:lang w:val="ro-RO"/>
        </w:rPr>
        <w:t xml:space="preserve">15 </w:t>
      </w:r>
      <w:r w:rsidR="00663AAE" w:rsidRPr="00AB6440">
        <w:rPr>
          <w:lang w:val="ro-RO"/>
        </w:rPr>
        <w:t>sunt prezentate măsurile</w:t>
      </w:r>
      <w:r w:rsidR="00663AAE" w:rsidRPr="008A348D">
        <w:rPr>
          <w:lang w:val="ro-RO"/>
        </w:rPr>
        <w:t xml:space="preserve"> ce fac parte din alternativele</w:t>
      </w:r>
      <w:r w:rsidR="0023245A">
        <w:rPr>
          <w:lang w:val="ro-RO"/>
        </w:rPr>
        <w:t xml:space="preserve"> preferate</w:t>
      </w:r>
      <w:r w:rsidR="00663AAE" w:rsidRPr="008A348D">
        <w:rPr>
          <w:lang w:val="ro-RO"/>
        </w:rPr>
        <w:t xml:space="preserve"> </w:t>
      </w:r>
      <w:r w:rsidR="00663AAE">
        <w:rPr>
          <w:lang w:val="ro-RO"/>
        </w:rPr>
        <w:t xml:space="preserve">identificate la nivel de </w:t>
      </w:r>
      <w:r w:rsidR="00663AAE" w:rsidRPr="00204C7E">
        <w:rPr>
          <w:lang w:val="ro-RO"/>
        </w:rPr>
        <w:t xml:space="preserve">A.B.A. </w:t>
      </w:r>
      <w:r w:rsidR="00663AAE" w:rsidRPr="0008302A">
        <w:rPr>
          <w:lang w:val="ro-RO"/>
        </w:rPr>
        <w:t>Buzău–Ialomița</w:t>
      </w:r>
      <w:r w:rsidR="00663AAE">
        <w:rPr>
          <w:lang w:val="ro-RO"/>
        </w:rPr>
        <w:t>.</w:t>
      </w:r>
    </w:p>
    <w:p w14:paraId="672E63D5" w14:textId="77777777" w:rsidR="00F54230" w:rsidRPr="0008302A" w:rsidRDefault="00F54230" w:rsidP="00F54230">
      <w:pPr>
        <w:jc w:val="both"/>
        <w:rPr>
          <w:rFonts w:cstheme="majorHAnsi"/>
          <w:szCs w:val="20"/>
          <w:lang w:val="ro-RO"/>
        </w:rPr>
      </w:pPr>
      <w:r w:rsidRPr="0008302A">
        <w:rPr>
          <w:rFonts w:cstheme="majorHAnsi"/>
          <w:b/>
          <w:bCs/>
          <w:szCs w:val="20"/>
          <w:lang w:val="ro-RO"/>
        </w:rPr>
        <w:t>Etapele parcurse în elaborarea fișelor descriptive</w:t>
      </w:r>
      <w:r w:rsidRPr="0008302A">
        <w:rPr>
          <w:rFonts w:cstheme="majorHAnsi"/>
          <w:szCs w:val="20"/>
          <w:lang w:val="ro-RO"/>
        </w:rPr>
        <w:t xml:space="preserve"> sunt descrise mai jos:</w:t>
      </w:r>
    </w:p>
    <w:p w14:paraId="79B8C5A8" w14:textId="77777777" w:rsidR="00F54230" w:rsidRPr="0008302A" w:rsidRDefault="00F54230" w:rsidP="00074362">
      <w:pPr>
        <w:numPr>
          <w:ilvl w:val="0"/>
          <w:numId w:val="45"/>
        </w:numPr>
        <w:jc w:val="both"/>
        <w:rPr>
          <w:b/>
          <w:bCs/>
          <w:lang w:val="ro-RO"/>
        </w:rPr>
      </w:pPr>
      <w:r w:rsidRPr="0008302A">
        <w:rPr>
          <w:b/>
          <w:bCs/>
          <w:lang w:val="ro-RO"/>
        </w:rPr>
        <w:t xml:space="preserve">Etapa pregătitoare – </w:t>
      </w:r>
      <w:r w:rsidRPr="0008302A">
        <w:rPr>
          <w:lang w:val="ro-RO"/>
        </w:rPr>
        <w:t>presupune parcurgerea următoarelor analize:</w:t>
      </w:r>
    </w:p>
    <w:p w14:paraId="1745CB12" w14:textId="144A88D7" w:rsidR="00F54230" w:rsidRPr="0008302A" w:rsidRDefault="00F54230" w:rsidP="00074362">
      <w:pPr>
        <w:numPr>
          <w:ilvl w:val="0"/>
          <w:numId w:val="42"/>
        </w:numPr>
        <w:suppressAutoHyphens w:val="0"/>
        <w:autoSpaceDN/>
        <w:ind w:left="1080"/>
        <w:jc w:val="both"/>
        <w:textAlignment w:val="auto"/>
        <w:rPr>
          <w:lang w:val="ro-RO"/>
        </w:rPr>
      </w:pPr>
      <w:r w:rsidRPr="0008302A">
        <w:rPr>
          <w:rFonts w:cstheme="majorHAnsi"/>
          <w:b/>
          <w:bCs/>
          <w:szCs w:val="20"/>
          <w:lang w:val="ro-RO"/>
        </w:rPr>
        <w:t xml:space="preserve">Analiza inițială a riscului la inundaţii și identificarea A.P.S.F.R.-urilor cu risc scăzut. </w:t>
      </w:r>
      <w:r w:rsidRPr="0008302A">
        <w:rPr>
          <w:rFonts w:cstheme="majorHAnsi"/>
          <w:szCs w:val="20"/>
          <w:lang w:val="ro-RO"/>
        </w:rPr>
        <w:t>Având în vedere numărul mare de A.P.S.F.R.-uri fluviale din România, în total 50</w:t>
      </w:r>
      <w:r w:rsidR="003B425A">
        <w:rPr>
          <w:rFonts w:cstheme="majorHAnsi"/>
          <w:szCs w:val="20"/>
          <w:lang w:val="ro-RO"/>
        </w:rPr>
        <w:t>9</w:t>
      </w:r>
      <w:r w:rsidRPr="0008302A">
        <w:rPr>
          <w:rFonts w:cstheme="majorHAnsi"/>
          <w:szCs w:val="20"/>
          <w:lang w:val="ro-RO"/>
        </w:rPr>
        <w:t xml:space="preserve"> (din care 27 sunt în A.B.A. Buzău – Ialomița), s-a decis realizarea unei evaluări preliminare (inițiale) a riscului la inundaţii, pentru a clasifica A.P.S.F.R.-urile și a le identifica pe acelea având, potențial, un risc scăzut, cu ajutorul informațiilor disponibile, cât mai devreme în proces, înainte ca noile hărți de risc să fie disponibile. Pentru A.P.S.F.R.-urile identificate ca având risc scăzut la inundații nu este necesar să se elaboreze alternative (opțiuni) sau să se planifice investiții majore, fiind suficiente măsuri curente, cum ar fi întreținerea infrastructurii existente. Pentru evaluarea inițială a riscului la inundaţii, analiza la scara Uniunii Europene efectuată de JBA pentru Banca Mondială a fost valorificată spațial la nivelul României, pentru a raporta pagubele medii anuale pentru fiecare unitate administrativă de nivel 3 din România. Aceste informații au fost utilizate pentru a estima </w:t>
      </w:r>
      <w:r w:rsidR="004E1929" w:rsidRPr="0008302A">
        <w:rPr>
          <w:rFonts w:cstheme="majorHAnsi"/>
          <w:szCs w:val="20"/>
          <w:lang w:val="ro-RO"/>
        </w:rPr>
        <w:t>pagubele medii anuale</w:t>
      </w:r>
      <w:r w:rsidR="004E1929" w:rsidRPr="0008302A">
        <w:rPr>
          <w:rFonts w:cstheme="majorHAnsi"/>
          <w:i/>
          <w:iCs/>
          <w:szCs w:val="20"/>
          <w:lang w:val="ro-RO"/>
        </w:rPr>
        <w:t xml:space="preserve"> </w:t>
      </w:r>
      <w:r w:rsidRPr="0008302A">
        <w:rPr>
          <w:rFonts w:cstheme="majorHAnsi"/>
          <w:szCs w:val="20"/>
          <w:lang w:val="ro-RO"/>
        </w:rPr>
        <w:t xml:space="preserve">în fiecare A.P.S.F.R. Contorizarea proprietăților, utilizând hărțile de hazard disponibile (Ciclul I), precum și noul set de </w:t>
      </w:r>
      <w:r w:rsidRPr="0008302A">
        <w:rPr>
          <w:rFonts w:cstheme="majorHAnsi"/>
          <w:szCs w:val="20"/>
          <w:lang w:val="ro-RO"/>
        </w:rPr>
        <w:lastRenderedPageBreak/>
        <w:t xml:space="preserve">date privind expunerea, a furnizat estimări suplimentare privind riscul de inundații. Această evaluare inițială (grosieră) a permis clasificarea A.P.S.F.R.-urilor cu cel mai mic risc, prin definirea cuantilei de 25%. Rezultatele au fost mai apoi atent analizate și validate de experți locali. Pentru A.B.A. Buzău – Ialomița, 6 din cele 27 A.P.S.F.R.-uri fluviale raportate sunt considerate ca fiind cu risc scăzut. Noile hărți de risc au confirmat, în majoritatea cazurilor, evaluarea inițială a riscului, rezultatul final fiind prezentat în tabelul </w:t>
      </w:r>
      <w:r w:rsidR="00E33343" w:rsidRPr="0008302A">
        <w:rPr>
          <w:rFonts w:cstheme="majorHAnsi"/>
          <w:szCs w:val="20"/>
          <w:lang w:val="ro-RO"/>
        </w:rPr>
        <w:t>2</w:t>
      </w:r>
      <w:r w:rsidR="00D33BB9" w:rsidRPr="0008302A">
        <w:rPr>
          <w:rFonts w:cstheme="majorHAnsi"/>
          <w:szCs w:val="20"/>
          <w:lang w:val="ro-RO"/>
        </w:rPr>
        <w:t>3</w:t>
      </w:r>
      <w:r w:rsidRPr="0008302A">
        <w:rPr>
          <w:rFonts w:cstheme="majorHAnsi"/>
          <w:szCs w:val="20"/>
          <w:lang w:val="ro-RO"/>
        </w:rPr>
        <w:t>.</w:t>
      </w:r>
    </w:p>
    <w:p w14:paraId="6B8C223D" w14:textId="3AE78B73" w:rsidR="00F54230" w:rsidRPr="0008302A" w:rsidRDefault="00F54230" w:rsidP="00F54230">
      <w:pPr>
        <w:spacing w:line="240" w:lineRule="auto"/>
        <w:ind w:left="720"/>
        <w:jc w:val="center"/>
        <w:rPr>
          <w:rFonts w:cstheme="majorHAnsi"/>
          <w:szCs w:val="20"/>
          <w:lang w:val="ro-RO"/>
        </w:rPr>
      </w:pPr>
      <w:r w:rsidRPr="0008302A">
        <w:rPr>
          <w:rFonts w:cs="Arial"/>
          <w:i/>
          <w:lang w:val="ro-RO"/>
        </w:rPr>
        <w:t xml:space="preserve">Tabelul </w:t>
      </w:r>
      <w:r w:rsidR="00E33343" w:rsidRPr="0008302A">
        <w:rPr>
          <w:rFonts w:cs="Arial"/>
          <w:i/>
          <w:lang w:val="ro-RO"/>
        </w:rPr>
        <w:t>2</w:t>
      </w:r>
      <w:r w:rsidR="00D33BB9" w:rsidRPr="0008302A">
        <w:rPr>
          <w:rFonts w:cs="Arial"/>
          <w:i/>
          <w:lang w:val="ro-RO"/>
        </w:rPr>
        <w:t>3</w:t>
      </w:r>
      <w:r w:rsidRPr="0008302A">
        <w:rPr>
          <w:rFonts w:cs="Arial"/>
          <w:i/>
          <w:lang w:val="ro-RO"/>
        </w:rPr>
        <w:t>. A.P.S.F.R.-uri fluviale identificate cu risc scăzut la nivelul A.B.A. Buzău – Ialomița</w:t>
      </w:r>
    </w:p>
    <w:tbl>
      <w:tblPr>
        <w:tblW w:w="9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4682"/>
        <w:gridCol w:w="1261"/>
        <w:gridCol w:w="2791"/>
      </w:tblGrid>
      <w:tr w:rsidR="00F54230" w:rsidRPr="00266AA1" w14:paraId="00CC460E" w14:textId="77777777" w:rsidTr="00CD694F">
        <w:trPr>
          <w:trHeight w:val="70"/>
          <w:jc w:val="center"/>
        </w:trPr>
        <w:tc>
          <w:tcPr>
            <w:tcW w:w="811" w:type="dxa"/>
            <w:shd w:val="clear" w:color="auto" w:fill="auto"/>
            <w:vAlign w:val="center"/>
            <w:hideMark/>
          </w:tcPr>
          <w:p w14:paraId="7A0A80E8"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Nr. crt.</w:t>
            </w:r>
          </w:p>
        </w:tc>
        <w:tc>
          <w:tcPr>
            <w:tcW w:w="4682" w:type="dxa"/>
            <w:shd w:val="clear" w:color="auto" w:fill="auto"/>
            <w:vAlign w:val="center"/>
          </w:tcPr>
          <w:p w14:paraId="00004324"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A.P.S.F.R. cu risc scăzut</w:t>
            </w:r>
          </w:p>
        </w:tc>
        <w:tc>
          <w:tcPr>
            <w:tcW w:w="1261" w:type="dxa"/>
            <w:shd w:val="clear" w:color="auto" w:fill="auto"/>
            <w:vAlign w:val="center"/>
          </w:tcPr>
          <w:p w14:paraId="251C5D20"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Cod A.P.S.F.R.</w:t>
            </w:r>
          </w:p>
        </w:tc>
        <w:tc>
          <w:tcPr>
            <w:tcW w:w="2791" w:type="dxa"/>
            <w:shd w:val="clear" w:color="auto" w:fill="auto"/>
            <w:vAlign w:val="center"/>
          </w:tcPr>
          <w:p w14:paraId="4C2D4C13"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Cod EU A.P.S.F.R.</w:t>
            </w:r>
          </w:p>
        </w:tc>
      </w:tr>
      <w:tr w:rsidR="00F54230" w:rsidRPr="0008302A" w14:paraId="01375B08" w14:textId="77777777" w:rsidTr="00CD694F">
        <w:trPr>
          <w:trHeight w:val="70"/>
          <w:jc w:val="center"/>
        </w:trPr>
        <w:tc>
          <w:tcPr>
            <w:tcW w:w="811" w:type="dxa"/>
            <w:shd w:val="clear" w:color="auto" w:fill="auto"/>
            <w:noWrap/>
            <w:vAlign w:val="center"/>
            <w:hideMark/>
          </w:tcPr>
          <w:p w14:paraId="37A82FB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w:t>
            </w:r>
          </w:p>
        </w:tc>
        <w:tc>
          <w:tcPr>
            <w:tcW w:w="4682" w:type="dxa"/>
            <w:shd w:val="clear" w:color="auto" w:fill="auto"/>
            <w:noWrap/>
            <w:vAlign w:val="center"/>
            <w:hideMark/>
          </w:tcPr>
          <w:p w14:paraId="4A3AAAB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Ialomicioara - av. confl. Pârâul Crângului</w:t>
            </w:r>
          </w:p>
        </w:tc>
        <w:tc>
          <w:tcPr>
            <w:tcW w:w="1261" w:type="dxa"/>
            <w:shd w:val="clear" w:color="auto" w:fill="auto"/>
            <w:noWrap/>
            <w:vAlign w:val="center"/>
            <w:hideMark/>
          </w:tcPr>
          <w:p w14:paraId="47B4E94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05-A003FF</w:t>
            </w:r>
          </w:p>
        </w:tc>
        <w:tc>
          <w:tcPr>
            <w:tcW w:w="2791" w:type="dxa"/>
            <w:shd w:val="clear" w:color="auto" w:fill="auto"/>
            <w:noWrap/>
            <w:vAlign w:val="center"/>
            <w:hideMark/>
          </w:tcPr>
          <w:p w14:paraId="02653F3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RO5-11.01.007</w:t>
            </w:r>
            <w:r w:rsidRPr="0008302A" w:rsidDel="005F72F7">
              <w:rPr>
                <w:rFonts w:cstheme="majorHAnsi"/>
                <w:sz w:val="18"/>
                <w:szCs w:val="18"/>
                <w:lang w:val="ro-RO"/>
              </w:rPr>
              <w:t>....-01A</w:t>
            </w:r>
          </w:p>
        </w:tc>
      </w:tr>
      <w:tr w:rsidR="00F54230" w:rsidRPr="0008302A" w14:paraId="5AA4E179" w14:textId="77777777" w:rsidTr="00CD694F">
        <w:trPr>
          <w:trHeight w:val="70"/>
          <w:jc w:val="center"/>
        </w:trPr>
        <w:tc>
          <w:tcPr>
            <w:tcW w:w="811" w:type="dxa"/>
            <w:shd w:val="clear" w:color="auto" w:fill="auto"/>
            <w:noWrap/>
            <w:vAlign w:val="center"/>
            <w:hideMark/>
          </w:tcPr>
          <w:p w14:paraId="43ABF5E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w:t>
            </w:r>
          </w:p>
        </w:tc>
        <w:tc>
          <w:tcPr>
            <w:tcW w:w="4682" w:type="dxa"/>
            <w:shd w:val="clear" w:color="auto" w:fill="auto"/>
            <w:noWrap/>
            <w:vAlign w:val="center"/>
            <w:hideMark/>
          </w:tcPr>
          <w:p w14:paraId="3705B85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Bălăneasa (Sărățel) - av. loc. Tocileni</w:t>
            </w:r>
          </w:p>
        </w:tc>
        <w:tc>
          <w:tcPr>
            <w:tcW w:w="1261" w:type="dxa"/>
            <w:shd w:val="clear" w:color="auto" w:fill="auto"/>
            <w:noWrap/>
            <w:vAlign w:val="center"/>
            <w:hideMark/>
          </w:tcPr>
          <w:p w14:paraId="717EB4E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05-A027FF</w:t>
            </w:r>
          </w:p>
        </w:tc>
        <w:tc>
          <w:tcPr>
            <w:tcW w:w="2791" w:type="dxa"/>
            <w:shd w:val="clear" w:color="auto" w:fill="auto"/>
            <w:noWrap/>
            <w:vAlign w:val="center"/>
            <w:hideMark/>
          </w:tcPr>
          <w:p w14:paraId="24EE079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RO5-12.01.082.24...-01A</w:t>
            </w:r>
          </w:p>
        </w:tc>
      </w:tr>
      <w:tr w:rsidR="00F54230" w:rsidRPr="0008302A" w14:paraId="53C923F9" w14:textId="77777777" w:rsidTr="00CD694F">
        <w:trPr>
          <w:trHeight w:val="70"/>
          <w:jc w:val="center"/>
        </w:trPr>
        <w:tc>
          <w:tcPr>
            <w:tcW w:w="811" w:type="dxa"/>
            <w:shd w:val="clear" w:color="auto" w:fill="auto"/>
            <w:noWrap/>
            <w:vAlign w:val="center"/>
            <w:hideMark/>
          </w:tcPr>
          <w:p w14:paraId="026AC7B6"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3</w:t>
            </w:r>
          </w:p>
        </w:tc>
        <w:tc>
          <w:tcPr>
            <w:tcW w:w="4682" w:type="dxa"/>
            <w:shd w:val="clear" w:color="auto" w:fill="auto"/>
            <w:noWrap/>
            <w:vAlign w:val="center"/>
            <w:hideMark/>
          </w:tcPr>
          <w:p w14:paraId="557C420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Sărățel - av. confl. Slănicel - am. loc. Joseni *</w:t>
            </w:r>
          </w:p>
        </w:tc>
        <w:tc>
          <w:tcPr>
            <w:tcW w:w="1261" w:type="dxa"/>
            <w:shd w:val="clear" w:color="auto" w:fill="auto"/>
            <w:noWrap/>
            <w:vAlign w:val="center"/>
            <w:hideMark/>
          </w:tcPr>
          <w:p w14:paraId="1AFE914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05-A028F</w:t>
            </w:r>
          </w:p>
        </w:tc>
        <w:tc>
          <w:tcPr>
            <w:tcW w:w="2791" w:type="dxa"/>
            <w:shd w:val="clear" w:color="auto" w:fill="auto"/>
            <w:noWrap/>
            <w:vAlign w:val="center"/>
            <w:hideMark/>
          </w:tcPr>
          <w:p w14:paraId="3318A6F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RO5-12.01.082.25...-01A</w:t>
            </w:r>
          </w:p>
        </w:tc>
      </w:tr>
      <w:tr w:rsidR="00F54230" w:rsidRPr="0008302A" w14:paraId="29761250" w14:textId="77777777" w:rsidTr="00CD694F">
        <w:trPr>
          <w:trHeight w:val="70"/>
          <w:jc w:val="center"/>
        </w:trPr>
        <w:tc>
          <w:tcPr>
            <w:tcW w:w="811" w:type="dxa"/>
            <w:shd w:val="clear" w:color="auto" w:fill="auto"/>
            <w:noWrap/>
            <w:vAlign w:val="center"/>
            <w:hideMark/>
          </w:tcPr>
          <w:p w14:paraId="6675D8A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4</w:t>
            </w:r>
          </w:p>
        </w:tc>
        <w:tc>
          <w:tcPr>
            <w:tcW w:w="4682" w:type="dxa"/>
            <w:shd w:val="clear" w:color="auto" w:fill="auto"/>
            <w:noWrap/>
            <w:vAlign w:val="center"/>
            <w:hideMark/>
          </w:tcPr>
          <w:p w14:paraId="5206612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Slănicel - loc. Ghiocari - loc. Chiliile *</w:t>
            </w:r>
          </w:p>
        </w:tc>
        <w:tc>
          <w:tcPr>
            <w:tcW w:w="1261" w:type="dxa"/>
            <w:shd w:val="clear" w:color="auto" w:fill="auto"/>
            <w:noWrap/>
            <w:vAlign w:val="center"/>
            <w:hideMark/>
          </w:tcPr>
          <w:p w14:paraId="59C9FC1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05-A029FF</w:t>
            </w:r>
          </w:p>
        </w:tc>
        <w:tc>
          <w:tcPr>
            <w:tcW w:w="2791" w:type="dxa"/>
            <w:shd w:val="clear" w:color="auto" w:fill="auto"/>
            <w:noWrap/>
            <w:vAlign w:val="center"/>
            <w:hideMark/>
          </w:tcPr>
          <w:p w14:paraId="34D9FAC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RO5-12.01.082.25.02..-01A</w:t>
            </w:r>
          </w:p>
        </w:tc>
      </w:tr>
      <w:tr w:rsidR="00F54230" w:rsidRPr="0008302A" w14:paraId="2AF99C1D" w14:textId="77777777" w:rsidTr="00CD694F">
        <w:trPr>
          <w:trHeight w:val="70"/>
          <w:jc w:val="center"/>
        </w:trPr>
        <w:tc>
          <w:tcPr>
            <w:tcW w:w="811" w:type="dxa"/>
            <w:shd w:val="clear" w:color="auto" w:fill="auto"/>
            <w:noWrap/>
            <w:vAlign w:val="center"/>
            <w:hideMark/>
          </w:tcPr>
          <w:p w14:paraId="31A94A2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5</w:t>
            </w:r>
          </w:p>
        </w:tc>
        <w:tc>
          <w:tcPr>
            <w:tcW w:w="4682" w:type="dxa"/>
            <w:shd w:val="clear" w:color="auto" w:fill="auto"/>
            <w:noWrap/>
            <w:vAlign w:val="center"/>
            <w:hideMark/>
          </w:tcPr>
          <w:p w14:paraId="468D76E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Comisoaia - loc. Cuculeasa</w:t>
            </w:r>
          </w:p>
        </w:tc>
        <w:tc>
          <w:tcPr>
            <w:tcW w:w="1261" w:type="dxa"/>
            <w:shd w:val="clear" w:color="auto" w:fill="auto"/>
            <w:noWrap/>
            <w:vAlign w:val="center"/>
            <w:hideMark/>
          </w:tcPr>
          <w:p w14:paraId="3C176E7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05-A031F</w:t>
            </w:r>
          </w:p>
        </w:tc>
        <w:tc>
          <w:tcPr>
            <w:tcW w:w="2791" w:type="dxa"/>
            <w:shd w:val="clear" w:color="auto" w:fill="auto"/>
            <w:noWrap/>
            <w:vAlign w:val="center"/>
            <w:hideMark/>
          </w:tcPr>
          <w:p w14:paraId="69F65A7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w:t>
            </w:r>
            <w:r w:rsidRPr="0008302A" w:rsidDel="00B13085">
              <w:rPr>
                <w:rFonts w:cstheme="majorHAnsi"/>
                <w:color w:val="000000"/>
                <w:sz w:val="18"/>
                <w:szCs w:val="18"/>
                <w:lang w:val="ro-RO"/>
              </w:rPr>
              <w:t>-12.01.</w:t>
            </w:r>
            <w:r w:rsidRPr="0008302A">
              <w:rPr>
                <w:rFonts w:cstheme="majorHAnsi"/>
                <w:color w:val="000000"/>
                <w:sz w:val="18"/>
                <w:szCs w:val="18"/>
                <w:lang w:val="ro-RO"/>
              </w:rPr>
              <w:t>082.33</w:t>
            </w:r>
            <w:r w:rsidRPr="0008302A" w:rsidDel="00B13085">
              <w:rPr>
                <w:rFonts w:cstheme="majorHAnsi"/>
                <w:color w:val="000000"/>
                <w:sz w:val="18"/>
                <w:szCs w:val="18"/>
                <w:lang w:val="ro-RO"/>
              </w:rPr>
              <w:t>.02</w:t>
            </w:r>
            <w:r w:rsidRPr="0008302A">
              <w:rPr>
                <w:rFonts w:cstheme="majorHAnsi"/>
                <w:color w:val="000000"/>
                <w:sz w:val="18"/>
                <w:szCs w:val="18"/>
                <w:lang w:val="ro-RO"/>
              </w:rPr>
              <w:t>.02.-01A</w:t>
            </w:r>
          </w:p>
        </w:tc>
      </w:tr>
      <w:tr w:rsidR="00F54230" w:rsidRPr="0008302A" w14:paraId="3085FCF2" w14:textId="77777777" w:rsidTr="00CD694F">
        <w:trPr>
          <w:trHeight w:val="70"/>
          <w:jc w:val="center"/>
        </w:trPr>
        <w:tc>
          <w:tcPr>
            <w:tcW w:w="811" w:type="dxa"/>
            <w:shd w:val="clear" w:color="auto" w:fill="auto"/>
            <w:noWrap/>
            <w:vAlign w:val="center"/>
            <w:hideMark/>
          </w:tcPr>
          <w:p w14:paraId="44E6DB4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6</w:t>
            </w:r>
          </w:p>
        </w:tc>
        <w:tc>
          <w:tcPr>
            <w:tcW w:w="4682" w:type="dxa"/>
            <w:shd w:val="clear" w:color="auto" w:fill="auto"/>
            <w:noWrap/>
            <w:vAlign w:val="center"/>
            <w:hideMark/>
          </w:tcPr>
          <w:p w14:paraId="6777FFD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Câlnău - av. loc. Valea Salciei</w:t>
            </w:r>
          </w:p>
        </w:tc>
        <w:tc>
          <w:tcPr>
            <w:tcW w:w="1261" w:type="dxa"/>
            <w:shd w:val="clear" w:color="auto" w:fill="auto"/>
            <w:noWrap/>
            <w:vAlign w:val="center"/>
            <w:hideMark/>
          </w:tcPr>
          <w:p w14:paraId="019F10B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05-A030F</w:t>
            </w:r>
          </w:p>
        </w:tc>
        <w:tc>
          <w:tcPr>
            <w:tcW w:w="2791" w:type="dxa"/>
            <w:shd w:val="clear" w:color="auto" w:fill="auto"/>
            <w:noWrap/>
            <w:vAlign w:val="center"/>
            <w:hideMark/>
          </w:tcPr>
          <w:p w14:paraId="4E51BB2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RO5-12.01.082.31...-01A</w:t>
            </w:r>
          </w:p>
        </w:tc>
      </w:tr>
    </w:tbl>
    <w:p w14:paraId="1F45A82F" w14:textId="77777777" w:rsidR="00F54230" w:rsidRPr="0008302A" w:rsidRDefault="00F54230" w:rsidP="007E1635">
      <w:pPr>
        <w:pStyle w:val="ListParagraph"/>
        <w:spacing w:before="0" w:after="0" w:line="240" w:lineRule="auto"/>
        <w:contextualSpacing w:val="0"/>
        <w:jc w:val="both"/>
        <w:rPr>
          <w:rFonts w:cstheme="majorHAnsi"/>
          <w:sz w:val="18"/>
          <w:szCs w:val="18"/>
          <w:lang w:val="ro-RO"/>
        </w:rPr>
      </w:pPr>
      <w:r w:rsidRPr="0008302A">
        <w:rPr>
          <w:rFonts w:cstheme="majorHAnsi"/>
          <w:sz w:val="18"/>
          <w:szCs w:val="18"/>
          <w:lang w:val="ro-RO"/>
        </w:rPr>
        <w:t>* Cluster X004</w:t>
      </w:r>
    </w:p>
    <w:p w14:paraId="4E51C580" w14:textId="024F3090" w:rsidR="00F54230" w:rsidRPr="0008302A" w:rsidRDefault="00F54230" w:rsidP="00074362">
      <w:pPr>
        <w:numPr>
          <w:ilvl w:val="0"/>
          <w:numId w:val="41"/>
        </w:numPr>
        <w:suppressAutoHyphens w:val="0"/>
        <w:autoSpaceDN/>
        <w:jc w:val="both"/>
        <w:textAlignment w:val="auto"/>
        <w:rPr>
          <w:rFonts w:cstheme="majorHAnsi"/>
          <w:szCs w:val="20"/>
          <w:lang w:val="ro-RO"/>
        </w:rPr>
      </w:pPr>
      <w:r w:rsidRPr="0008302A">
        <w:rPr>
          <w:rFonts w:cstheme="majorHAnsi"/>
          <w:b/>
          <w:bCs/>
          <w:szCs w:val="20"/>
          <w:lang w:val="ro-RO"/>
        </w:rPr>
        <w:t>Identificarea potențialelor clustere (grupări de A.P.S.F.R.) la nivelul A.B.A.</w:t>
      </w:r>
      <w:r w:rsidRPr="0008302A">
        <w:rPr>
          <w:rFonts w:cstheme="majorHAnsi"/>
          <w:szCs w:val="20"/>
          <w:lang w:val="ro-RO"/>
        </w:rPr>
        <w:t xml:space="preserve">: Scara spațială implicită a gestionării riscului de inundații este scara A.P.S.F.R. Cu toate acestea, există situații în care două sau mai multe A.P.S.F.R. sunt atât de intrinsec legate încât ar trebui să fie considerate o singură unitate spațială de evaluare (cluster). Motivele pentru combinarea A.P.S.F.R.-urilor în clustere includ rațiuni de interacțiune hidrologică sau hidraulică; existența infrastructurii de apărare situate într-un A.P.S.F.R., cu efect asupra unui alt A.P.S.F.R.; hazardul în respectivele A.P.S.F.R.-uri expun aceiași receptori; măsura propusă pe un A.P.S.F.R. generează beneficii pe un alt A.P.S.F.R. Combinațiile de măsuri propuse în aceste A.P.S.F.R.-uri interconectate (clustere) vor oferi o soluție mai eficientă pentru managementul riscului la inundații, în comparație cu măsurile ce ar fi propuse separat pentru fiecare A.P.S.F.R. În A.B.A. Buzău – Ialomița au fost identificate un număr de </w:t>
      </w:r>
      <w:r w:rsidR="00413997" w:rsidRPr="0008302A">
        <w:rPr>
          <w:rFonts w:cstheme="majorHAnsi"/>
          <w:szCs w:val="20"/>
          <w:lang w:val="ro-RO"/>
        </w:rPr>
        <w:t>1</w:t>
      </w:r>
      <w:r w:rsidR="00737369" w:rsidRPr="0008302A">
        <w:rPr>
          <w:rFonts w:cstheme="majorHAnsi"/>
          <w:szCs w:val="20"/>
          <w:lang w:val="ro-RO"/>
        </w:rPr>
        <w:t>9</w:t>
      </w:r>
      <w:r w:rsidRPr="0008302A">
        <w:rPr>
          <w:rFonts w:cstheme="majorHAnsi"/>
          <w:szCs w:val="20"/>
          <w:lang w:val="ro-RO"/>
        </w:rPr>
        <w:t xml:space="preserve"> clustere, care acoperă spațial următoarele A.P.S.F.R.-uri (tabel </w:t>
      </w:r>
      <w:r w:rsidR="00E33343" w:rsidRPr="0008302A">
        <w:rPr>
          <w:rFonts w:cstheme="majorHAnsi"/>
          <w:szCs w:val="20"/>
          <w:lang w:val="ro-RO"/>
        </w:rPr>
        <w:t>2</w:t>
      </w:r>
      <w:r w:rsidR="00D33BB9" w:rsidRPr="0008302A">
        <w:rPr>
          <w:rFonts w:cstheme="majorHAnsi"/>
          <w:szCs w:val="20"/>
          <w:lang w:val="ro-RO"/>
        </w:rPr>
        <w:t>4</w:t>
      </w:r>
      <w:r w:rsidRPr="0008302A">
        <w:rPr>
          <w:rFonts w:cstheme="majorHAnsi"/>
          <w:szCs w:val="20"/>
          <w:lang w:val="ro-RO"/>
        </w:rPr>
        <w:t>).</w:t>
      </w:r>
    </w:p>
    <w:p w14:paraId="3212A2B5" w14:textId="4DE89ED1" w:rsidR="00F54230" w:rsidRPr="0008302A" w:rsidRDefault="00F54230" w:rsidP="00F54230">
      <w:pPr>
        <w:pStyle w:val="1Tabelr1"/>
        <w:spacing w:before="360" w:after="360"/>
        <w:ind w:left="360"/>
        <w:rPr>
          <w:rFonts w:asciiTheme="majorHAnsi" w:hAnsiTheme="majorHAnsi"/>
          <w:b w:val="0"/>
          <w:bCs w:val="0"/>
          <w:i/>
          <w:sz w:val="20"/>
          <w:szCs w:val="21"/>
        </w:rPr>
      </w:pPr>
      <w:r w:rsidRPr="0008302A">
        <w:rPr>
          <w:rFonts w:asciiTheme="majorHAnsi" w:hAnsiTheme="majorHAnsi"/>
          <w:b w:val="0"/>
          <w:bCs w:val="0"/>
          <w:i/>
          <w:sz w:val="20"/>
          <w:szCs w:val="21"/>
        </w:rPr>
        <w:t xml:space="preserve">Tabelul </w:t>
      </w:r>
      <w:r w:rsidR="00E33343" w:rsidRPr="0008302A">
        <w:rPr>
          <w:rFonts w:asciiTheme="majorHAnsi" w:hAnsiTheme="majorHAnsi"/>
          <w:b w:val="0"/>
          <w:bCs w:val="0"/>
          <w:i/>
          <w:sz w:val="20"/>
          <w:szCs w:val="21"/>
        </w:rPr>
        <w:t>2</w:t>
      </w:r>
      <w:r w:rsidR="00D33BB9" w:rsidRPr="0008302A">
        <w:rPr>
          <w:rFonts w:asciiTheme="majorHAnsi" w:hAnsiTheme="majorHAnsi"/>
          <w:b w:val="0"/>
          <w:bCs w:val="0"/>
          <w:i/>
          <w:sz w:val="20"/>
          <w:szCs w:val="21"/>
        </w:rPr>
        <w:t>4</w:t>
      </w:r>
      <w:r w:rsidRPr="0008302A">
        <w:rPr>
          <w:rFonts w:asciiTheme="majorHAnsi" w:hAnsiTheme="majorHAnsi"/>
          <w:b w:val="0"/>
          <w:bCs w:val="0"/>
          <w:i/>
          <w:sz w:val="20"/>
          <w:szCs w:val="21"/>
        </w:rPr>
        <w:t>. Clustere identificate la nivelul A.B.A. Buzău – Ialomița</w:t>
      </w: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335"/>
        <w:gridCol w:w="1620"/>
        <w:gridCol w:w="2700"/>
        <w:gridCol w:w="1435"/>
      </w:tblGrid>
      <w:tr w:rsidR="00F54230" w:rsidRPr="0008302A" w:rsidDel="00884DD4" w14:paraId="438F850D" w14:textId="77777777" w:rsidTr="00350045">
        <w:trPr>
          <w:trHeight w:val="341"/>
          <w:jc w:val="center"/>
        </w:trPr>
        <w:tc>
          <w:tcPr>
            <w:tcW w:w="805" w:type="dxa"/>
            <w:shd w:val="clear" w:color="auto" w:fill="auto"/>
            <w:vAlign w:val="center"/>
            <w:hideMark/>
          </w:tcPr>
          <w:p w14:paraId="0FF8C01D" w14:textId="77777777" w:rsidR="00F54230" w:rsidRPr="0008302A" w:rsidDel="00884DD4" w:rsidRDefault="00F54230" w:rsidP="007E1635">
            <w:pPr>
              <w:spacing w:before="0" w:after="0" w:line="240" w:lineRule="auto"/>
              <w:jc w:val="center"/>
              <w:rPr>
                <w:rFonts w:cstheme="majorHAnsi"/>
                <w:b/>
                <w:bCs/>
                <w:color w:val="000000"/>
                <w:sz w:val="18"/>
                <w:szCs w:val="18"/>
                <w:lang w:val="ro-RO"/>
              </w:rPr>
            </w:pPr>
            <w:r w:rsidRPr="0008302A" w:rsidDel="00884DD4">
              <w:rPr>
                <w:rFonts w:cstheme="majorHAnsi"/>
                <w:b/>
                <w:bCs/>
                <w:color w:val="000000"/>
                <w:sz w:val="18"/>
                <w:szCs w:val="18"/>
                <w:lang w:val="ro-RO"/>
              </w:rPr>
              <w:t>Nr. crt.</w:t>
            </w:r>
          </w:p>
        </w:tc>
        <w:tc>
          <w:tcPr>
            <w:tcW w:w="3335" w:type="dxa"/>
            <w:shd w:val="clear" w:color="auto" w:fill="auto"/>
            <w:vAlign w:val="center"/>
            <w:hideMark/>
          </w:tcPr>
          <w:p w14:paraId="54EEE184" w14:textId="77777777" w:rsidR="00F54230" w:rsidRPr="0008302A" w:rsidDel="00884DD4" w:rsidRDefault="00F54230" w:rsidP="007E1635">
            <w:pPr>
              <w:spacing w:before="0" w:after="0" w:line="240" w:lineRule="auto"/>
              <w:jc w:val="center"/>
              <w:rPr>
                <w:rFonts w:cstheme="majorHAnsi"/>
                <w:b/>
                <w:bCs/>
                <w:color w:val="000000"/>
                <w:sz w:val="18"/>
                <w:szCs w:val="18"/>
                <w:lang w:val="ro-RO"/>
              </w:rPr>
            </w:pPr>
            <w:r w:rsidRPr="0008302A" w:rsidDel="00884DD4">
              <w:rPr>
                <w:rFonts w:cstheme="majorHAnsi"/>
                <w:b/>
                <w:bCs/>
                <w:color w:val="000000"/>
                <w:sz w:val="18"/>
                <w:szCs w:val="18"/>
                <w:lang w:val="ro-RO"/>
              </w:rPr>
              <w:t>A</w:t>
            </w:r>
            <w:r w:rsidRPr="0008302A">
              <w:rPr>
                <w:rFonts w:cstheme="majorHAnsi"/>
                <w:b/>
                <w:bCs/>
                <w:color w:val="000000"/>
                <w:sz w:val="18"/>
                <w:szCs w:val="18"/>
                <w:lang w:val="ro-RO"/>
              </w:rPr>
              <w:t>.</w:t>
            </w:r>
            <w:r w:rsidRPr="0008302A" w:rsidDel="00884DD4">
              <w:rPr>
                <w:rFonts w:cstheme="majorHAnsi"/>
                <w:b/>
                <w:bCs/>
                <w:color w:val="000000"/>
                <w:sz w:val="18"/>
                <w:szCs w:val="18"/>
                <w:lang w:val="ro-RO"/>
              </w:rPr>
              <w:t>P</w:t>
            </w:r>
            <w:r w:rsidRPr="0008302A">
              <w:rPr>
                <w:rFonts w:cstheme="majorHAnsi"/>
                <w:b/>
                <w:bCs/>
                <w:color w:val="000000"/>
                <w:sz w:val="18"/>
                <w:szCs w:val="18"/>
                <w:lang w:val="ro-RO"/>
              </w:rPr>
              <w:t>.</w:t>
            </w:r>
            <w:r w:rsidRPr="0008302A" w:rsidDel="00884DD4">
              <w:rPr>
                <w:rFonts w:cstheme="majorHAnsi"/>
                <w:b/>
                <w:bCs/>
                <w:color w:val="000000"/>
                <w:sz w:val="18"/>
                <w:szCs w:val="18"/>
                <w:lang w:val="ro-RO"/>
              </w:rPr>
              <w:t>S</w:t>
            </w:r>
            <w:r w:rsidRPr="0008302A">
              <w:rPr>
                <w:rFonts w:cstheme="majorHAnsi"/>
                <w:b/>
                <w:bCs/>
                <w:color w:val="000000"/>
                <w:sz w:val="18"/>
                <w:szCs w:val="18"/>
                <w:lang w:val="ro-RO"/>
              </w:rPr>
              <w:t>.</w:t>
            </w:r>
            <w:r w:rsidRPr="0008302A" w:rsidDel="00884DD4">
              <w:rPr>
                <w:rFonts w:cstheme="majorHAnsi"/>
                <w:b/>
                <w:bCs/>
                <w:color w:val="000000"/>
                <w:sz w:val="18"/>
                <w:szCs w:val="18"/>
                <w:lang w:val="ro-RO"/>
              </w:rPr>
              <w:t>F</w:t>
            </w:r>
            <w:r w:rsidRPr="0008302A">
              <w:rPr>
                <w:rFonts w:cstheme="majorHAnsi"/>
                <w:b/>
                <w:bCs/>
                <w:color w:val="000000"/>
                <w:sz w:val="18"/>
                <w:szCs w:val="18"/>
                <w:lang w:val="ro-RO"/>
              </w:rPr>
              <w:t>.</w:t>
            </w:r>
            <w:r w:rsidRPr="0008302A" w:rsidDel="00884DD4">
              <w:rPr>
                <w:rFonts w:cstheme="majorHAnsi"/>
                <w:b/>
                <w:bCs/>
                <w:color w:val="000000"/>
                <w:sz w:val="18"/>
                <w:szCs w:val="18"/>
                <w:lang w:val="ro-RO"/>
              </w:rPr>
              <w:t>R</w:t>
            </w:r>
            <w:r w:rsidRPr="0008302A">
              <w:rPr>
                <w:rFonts w:cstheme="majorHAnsi"/>
                <w:b/>
                <w:bCs/>
                <w:color w:val="000000"/>
                <w:sz w:val="18"/>
                <w:szCs w:val="18"/>
                <w:lang w:val="ro-RO"/>
              </w:rPr>
              <w:t>.</w:t>
            </w:r>
            <w:r w:rsidRPr="0008302A" w:rsidDel="00884DD4">
              <w:rPr>
                <w:rFonts w:cstheme="majorHAnsi"/>
                <w:b/>
                <w:bCs/>
                <w:color w:val="000000"/>
                <w:sz w:val="18"/>
                <w:szCs w:val="18"/>
                <w:lang w:val="ro-RO"/>
              </w:rPr>
              <w:t xml:space="preserve">-uri grupate </w:t>
            </w:r>
            <w:r w:rsidRPr="0008302A">
              <w:rPr>
                <w:rFonts w:cstheme="majorHAnsi"/>
                <w:b/>
                <w:bCs/>
                <w:color w:val="000000"/>
                <w:sz w:val="18"/>
                <w:szCs w:val="18"/>
                <w:lang w:val="ro-RO"/>
              </w:rPr>
              <w:t>î</w:t>
            </w:r>
            <w:r w:rsidRPr="0008302A" w:rsidDel="00884DD4">
              <w:rPr>
                <w:rFonts w:cstheme="majorHAnsi"/>
                <w:b/>
                <w:bCs/>
                <w:color w:val="000000"/>
                <w:sz w:val="18"/>
                <w:szCs w:val="18"/>
                <w:lang w:val="ro-RO"/>
              </w:rPr>
              <w:t xml:space="preserve">n </w:t>
            </w:r>
            <w:r w:rsidRPr="0008302A">
              <w:rPr>
                <w:rFonts w:cstheme="majorHAnsi"/>
                <w:b/>
                <w:bCs/>
                <w:color w:val="000000"/>
                <w:sz w:val="18"/>
                <w:szCs w:val="18"/>
                <w:lang w:val="ro-RO"/>
              </w:rPr>
              <w:t>C</w:t>
            </w:r>
            <w:r w:rsidRPr="0008302A" w:rsidDel="00884DD4">
              <w:rPr>
                <w:rFonts w:cstheme="majorHAnsi"/>
                <w:b/>
                <w:bCs/>
                <w:color w:val="000000"/>
                <w:sz w:val="18"/>
                <w:szCs w:val="18"/>
                <w:lang w:val="ro-RO"/>
              </w:rPr>
              <w:t>lustere</w:t>
            </w:r>
          </w:p>
        </w:tc>
        <w:tc>
          <w:tcPr>
            <w:tcW w:w="1620" w:type="dxa"/>
            <w:shd w:val="clear" w:color="auto" w:fill="auto"/>
            <w:noWrap/>
            <w:vAlign w:val="center"/>
            <w:hideMark/>
          </w:tcPr>
          <w:p w14:paraId="6B4E5BA5" w14:textId="77777777" w:rsidR="00F54230" w:rsidRPr="0008302A" w:rsidDel="00884DD4" w:rsidRDefault="00F54230" w:rsidP="007E1635">
            <w:pPr>
              <w:spacing w:before="0" w:after="0" w:line="240" w:lineRule="auto"/>
              <w:jc w:val="center"/>
              <w:rPr>
                <w:rFonts w:cstheme="majorHAnsi"/>
                <w:b/>
                <w:bCs/>
                <w:color w:val="000000"/>
                <w:sz w:val="18"/>
                <w:szCs w:val="18"/>
                <w:lang w:val="ro-RO"/>
              </w:rPr>
            </w:pPr>
            <w:r w:rsidRPr="0008302A" w:rsidDel="00884DD4">
              <w:rPr>
                <w:rFonts w:cstheme="majorHAnsi"/>
                <w:b/>
                <w:bCs/>
                <w:color w:val="000000"/>
                <w:sz w:val="18"/>
                <w:szCs w:val="18"/>
                <w:lang w:val="ro-RO"/>
              </w:rPr>
              <w:t>Cod A</w:t>
            </w:r>
            <w:r w:rsidRPr="0008302A">
              <w:rPr>
                <w:rFonts w:cstheme="majorHAnsi"/>
                <w:b/>
                <w:bCs/>
                <w:color w:val="000000"/>
                <w:sz w:val="18"/>
                <w:szCs w:val="18"/>
                <w:lang w:val="ro-RO"/>
              </w:rPr>
              <w:t>.</w:t>
            </w:r>
            <w:r w:rsidRPr="0008302A" w:rsidDel="00884DD4">
              <w:rPr>
                <w:rFonts w:cstheme="majorHAnsi"/>
                <w:b/>
                <w:bCs/>
                <w:color w:val="000000"/>
                <w:sz w:val="18"/>
                <w:szCs w:val="18"/>
                <w:lang w:val="ro-RO"/>
              </w:rPr>
              <w:t>P</w:t>
            </w:r>
            <w:r w:rsidRPr="0008302A">
              <w:rPr>
                <w:rFonts w:cstheme="majorHAnsi"/>
                <w:b/>
                <w:bCs/>
                <w:color w:val="000000"/>
                <w:sz w:val="18"/>
                <w:szCs w:val="18"/>
                <w:lang w:val="ro-RO"/>
              </w:rPr>
              <w:t>.</w:t>
            </w:r>
            <w:r w:rsidRPr="0008302A" w:rsidDel="00884DD4">
              <w:rPr>
                <w:rFonts w:cstheme="majorHAnsi"/>
                <w:b/>
                <w:bCs/>
                <w:color w:val="000000"/>
                <w:sz w:val="18"/>
                <w:szCs w:val="18"/>
                <w:lang w:val="ro-RO"/>
              </w:rPr>
              <w:t>S</w:t>
            </w:r>
            <w:r w:rsidRPr="0008302A">
              <w:rPr>
                <w:rFonts w:cstheme="majorHAnsi"/>
                <w:b/>
                <w:bCs/>
                <w:color w:val="000000"/>
                <w:sz w:val="18"/>
                <w:szCs w:val="18"/>
                <w:lang w:val="ro-RO"/>
              </w:rPr>
              <w:t>.</w:t>
            </w:r>
            <w:r w:rsidRPr="0008302A" w:rsidDel="00884DD4">
              <w:rPr>
                <w:rFonts w:cstheme="majorHAnsi"/>
                <w:b/>
                <w:bCs/>
                <w:color w:val="000000"/>
                <w:sz w:val="18"/>
                <w:szCs w:val="18"/>
                <w:lang w:val="ro-RO"/>
              </w:rPr>
              <w:t>F</w:t>
            </w:r>
            <w:r w:rsidRPr="0008302A">
              <w:rPr>
                <w:rFonts w:cstheme="majorHAnsi"/>
                <w:b/>
                <w:bCs/>
                <w:color w:val="000000"/>
                <w:sz w:val="18"/>
                <w:szCs w:val="18"/>
                <w:lang w:val="ro-RO"/>
              </w:rPr>
              <w:t>.</w:t>
            </w:r>
            <w:r w:rsidRPr="0008302A" w:rsidDel="00884DD4">
              <w:rPr>
                <w:rFonts w:cstheme="majorHAnsi"/>
                <w:b/>
                <w:bCs/>
                <w:color w:val="000000"/>
                <w:sz w:val="18"/>
                <w:szCs w:val="18"/>
                <w:lang w:val="ro-RO"/>
              </w:rPr>
              <w:t>R</w:t>
            </w:r>
            <w:r w:rsidRPr="0008302A">
              <w:rPr>
                <w:rFonts w:cstheme="majorHAnsi"/>
                <w:b/>
                <w:bCs/>
                <w:color w:val="000000"/>
                <w:sz w:val="18"/>
                <w:szCs w:val="18"/>
                <w:lang w:val="ro-RO"/>
              </w:rPr>
              <w:t>.</w:t>
            </w:r>
          </w:p>
        </w:tc>
        <w:tc>
          <w:tcPr>
            <w:tcW w:w="2700" w:type="dxa"/>
            <w:shd w:val="clear" w:color="auto" w:fill="auto"/>
            <w:vAlign w:val="center"/>
            <w:hideMark/>
          </w:tcPr>
          <w:p w14:paraId="381EA8DA" w14:textId="77777777" w:rsidR="00F54230" w:rsidRPr="0008302A" w:rsidDel="00884DD4" w:rsidRDefault="00F54230" w:rsidP="007E1635">
            <w:pPr>
              <w:spacing w:before="0" w:after="0" w:line="240" w:lineRule="auto"/>
              <w:jc w:val="center"/>
              <w:rPr>
                <w:rFonts w:cstheme="majorHAnsi"/>
                <w:b/>
                <w:bCs/>
                <w:color w:val="000000"/>
                <w:sz w:val="18"/>
                <w:szCs w:val="18"/>
                <w:lang w:val="ro-RO"/>
              </w:rPr>
            </w:pPr>
            <w:r w:rsidRPr="0008302A" w:rsidDel="00884DD4">
              <w:rPr>
                <w:rFonts w:cstheme="majorHAnsi"/>
                <w:b/>
                <w:bCs/>
                <w:color w:val="000000"/>
                <w:sz w:val="18"/>
                <w:szCs w:val="18"/>
                <w:lang w:val="ro-RO"/>
              </w:rPr>
              <w:t>Cod EU A</w:t>
            </w:r>
            <w:r w:rsidRPr="0008302A">
              <w:rPr>
                <w:rFonts w:cstheme="majorHAnsi"/>
                <w:b/>
                <w:bCs/>
                <w:color w:val="000000"/>
                <w:sz w:val="18"/>
                <w:szCs w:val="18"/>
                <w:lang w:val="ro-RO"/>
              </w:rPr>
              <w:t>.</w:t>
            </w:r>
            <w:r w:rsidRPr="0008302A" w:rsidDel="00884DD4">
              <w:rPr>
                <w:rFonts w:cstheme="majorHAnsi"/>
                <w:b/>
                <w:bCs/>
                <w:color w:val="000000"/>
                <w:sz w:val="18"/>
                <w:szCs w:val="18"/>
                <w:lang w:val="ro-RO"/>
              </w:rPr>
              <w:t>P</w:t>
            </w:r>
            <w:r w:rsidRPr="0008302A">
              <w:rPr>
                <w:rFonts w:cstheme="majorHAnsi"/>
                <w:b/>
                <w:bCs/>
                <w:color w:val="000000"/>
                <w:sz w:val="18"/>
                <w:szCs w:val="18"/>
                <w:lang w:val="ro-RO"/>
              </w:rPr>
              <w:t>.</w:t>
            </w:r>
            <w:r w:rsidRPr="0008302A" w:rsidDel="00884DD4">
              <w:rPr>
                <w:rFonts w:cstheme="majorHAnsi"/>
                <w:b/>
                <w:bCs/>
                <w:color w:val="000000"/>
                <w:sz w:val="18"/>
                <w:szCs w:val="18"/>
                <w:lang w:val="ro-RO"/>
              </w:rPr>
              <w:t>S</w:t>
            </w:r>
            <w:r w:rsidRPr="0008302A">
              <w:rPr>
                <w:rFonts w:cstheme="majorHAnsi"/>
                <w:b/>
                <w:bCs/>
                <w:color w:val="000000"/>
                <w:sz w:val="18"/>
                <w:szCs w:val="18"/>
                <w:lang w:val="ro-RO"/>
              </w:rPr>
              <w:t>.</w:t>
            </w:r>
            <w:r w:rsidRPr="0008302A" w:rsidDel="00884DD4">
              <w:rPr>
                <w:rFonts w:cstheme="majorHAnsi"/>
                <w:b/>
                <w:bCs/>
                <w:color w:val="000000"/>
                <w:sz w:val="18"/>
                <w:szCs w:val="18"/>
                <w:lang w:val="ro-RO"/>
              </w:rPr>
              <w:t>F</w:t>
            </w:r>
            <w:r w:rsidRPr="0008302A">
              <w:rPr>
                <w:rFonts w:cstheme="majorHAnsi"/>
                <w:b/>
                <w:bCs/>
                <w:color w:val="000000"/>
                <w:sz w:val="18"/>
                <w:szCs w:val="18"/>
                <w:lang w:val="ro-RO"/>
              </w:rPr>
              <w:t>.</w:t>
            </w:r>
            <w:r w:rsidRPr="0008302A" w:rsidDel="00884DD4">
              <w:rPr>
                <w:rFonts w:cstheme="majorHAnsi"/>
                <w:b/>
                <w:bCs/>
                <w:color w:val="000000"/>
                <w:sz w:val="18"/>
                <w:szCs w:val="18"/>
                <w:lang w:val="ro-RO"/>
              </w:rPr>
              <w:t>R</w:t>
            </w:r>
            <w:r w:rsidRPr="0008302A">
              <w:rPr>
                <w:rFonts w:cstheme="majorHAnsi"/>
                <w:b/>
                <w:bCs/>
                <w:color w:val="000000"/>
                <w:sz w:val="18"/>
                <w:szCs w:val="18"/>
                <w:lang w:val="ro-RO"/>
              </w:rPr>
              <w:t>.</w:t>
            </w:r>
          </w:p>
        </w:tc>
        <w:tc>
          <w:tcPr>
            <w:tcW w:w="1435" w:type="dxa"/>
            <w:shd w:val="clear" w:color="auto" w:fill="auto"/>
            <w:vAlign w:val="center"/>
            <w:hideMark/>
          </w:tcPr>
          <w:p w14:paraId="0B4079DB" w14:textId="77777777" w:rsidR="00F54230" w:rsidRPr="0008302A" w:rsidDel="00884DD4" w:rsidRDefault="00F54230" w:rsidP="007E1635">
            <w:pPr>
              <w:spacing w:before="0" w:after="0" w:line="240" w:lineRule="auto"/>
              <w:jc w:val="center"/>
              <w:rPr>
                <w:rFonts w:cstheme="majorHAnsi"/>
                <w:b/>
                <w:bCs/>
                <w:color w:val="000000"/>
                <w:sz w:val="18"/>
                <w:szCs w:val="18"/>
                <w:lang w:val="ro-RO"/>
              </w:rPr>
            </w:pPr>
            <w:r w:rsidRPr="0008302A" w:rsidDel="00884DD4">
              <w:rPr>
                <w:rFonts w:cstheme="majorHAnsi"/>
                <w:b/>
                <w:bCs/>
                <w:color w:val="000000"/>
                <w:sz w:val="18"/>
                <w:szCs w:val="18"/>
                <w:lang w:val="ro-RO"/>
              </w:rPr>
              <w:t>Cod Cluster</w:t>
            </w:r>
          </w:p>
        </w:tc>
      </w:tr>
      <w:tr w:rsidR="00F54230" w:rsidRPr="0008302A" w:rsidDel="00884DD4" w14:paraId="179499E8" w14:textId="77777777" w:rsidTr="00CF14DF">
        <w:trPr>
          <w:trHeight w:val="261"/>
          <w:jc w:val="center"/>
        </w:trPr>
        <w:tc>
          <w:tcPr>
            <w:tcW w:w="805" w:type="dxa"/>
            <w:shd w:val="clear" w:color="auto" w:fill="auto"/>
            <w:noWrap/>
            <w:vAlign w:val="center"/>
            <w:hideMark/>
          </w:tcPr>
          <w:p w14:paraId="73F009ED"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1</w:t>
            </w:r>
          </w:p>
        </w:tc>
        <w:tc>
          <w:tcPr>
            <w:tcW w:w="3335" w:type="dxa"/>
            <w:shd w:val="clear" w:color="auto" w:fill="auto"/>
            <w:noWrap/>
            <w:vAlign w:val="center"/>
            <w:hideMark/>
          </w:tcPr>
          <w:p w14:paraId="5AB9D0DE"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Ialomița - aval mun. Târgoviște - am ac. Dridu</w:t>
            </w:r>
          </w:p>
        </w:tc>
        <w:tc>
          <w:tcPr>
            <w:tcW w:w="1620" w:type="dxa"/>
            <w:shd w:val="clear" w:color="auto" w:fill="auto"/>
            <w:noWrap/>
            <w:vAlign w:val="center"/>
            <w:hideMark/>
          </w:tcPr>
          <w:p w14:paraId="258EB39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05-A001F</w:t>
            </w:r>
          </w:p>
        </w:tc>
        <w:tc>
          <w:tcPr>
            <w:tcW w:w="2700" w:type="dxa"/>
            <w:shd w:val="clear" w:color="auto" w:fill="auto"/>
            <w:noWrap/>
            <w:vAlign w:val="center"/>
            <w:hideMark/>
          </w:tcPr>
          <w:p w14:paraId="6E8C3A49"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RO5-11.01.....-01A</w:t>
            </w:r>
          </w:p>
        </w:tc>
        <w:tc>
          <w:tcPr>
            <w:tcW w:w="1435" w:type="dxa"/>
            <w:shd w:val="clear" w:color="auto" w:fill="auto"/>
            <w:noWrap/>
            <w:vAlign w:val="center"/>
            <w:hideMark/>
          </w:tcPr>
          <w:p w14:paraId="14A4F69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r>
      <w:tr w:rsidR="00F54230" w:rsidRPr="0008302A" w:rsidDel="00884DD4" w14:paraId="6FF9D031" w14:textId="77777777" w:rsidTr="00CF14DF">
        <w:trPr>
          <w:trHeight w:val="261"/>
          <w:jc w:val="center"/>
        </w:trPr>
        <w:tc>
          <w:tcPr>
            <w:tcW w:w="805" w:type="dxa"/>
            <w:shd w:val="clear" w:color="auto" w:fill="auto"/>
            <w:noWrap/>
            <w:vAlign w:val="center"/>
            <w:hideMark/>
          </w:tcPr>
          <w:p w14:paraId="3AE122B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2</w:t>
            </w:r>
          </w:p>
        </w:tc>
        <w:tc>
          <w:tcPr>
            <w:tcW w:w="3335" w:type="dxa"/>
            <w:shd w:val="clear" w:color="auto" w:fill="auto"/>
            <w:noWrap/>
            <w:vAlign w:val="center"/>
            <w:hideMark/>
          </w:tcPr>
          <w:p w14:paraId="69FD7A41"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Bizdidel</w:t>
            </w:r>
          </w:p>
        </w:tc>
        <w:tc>
          <w:tcPr>
            <w:tcW w:w="1620" w:type="dxa"/>
            <w:shd w:val="clear" w:color="auto" w:fill="auto"/>
            <w:noWrap/>
            <w:vAlign w:val="center"/>
            <w:hideMark/>
          </w:tcPr>
          <w:p w14:paraId="3C47FD29"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05-A004F</w:t>
            </w:r>
          </w:p>
        </w:tc>
        <w:tc>
          <w:tcPr>
            <w:tcW w:w="2700" w:type="dxa"/>
            <w:shd w:val="clear" w:color="auto" w:fill="auto"/>
            <w:noWrap/>
            <w:vAlign w:val="center"/>
            <w:hideMark/>
          </w:tcPr>
          <w:p w14:paraId="30C7D6CD"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RO5-11.01.008....-01A</w:t>
            </w:r>
          </w:p>
        </w:tc>
        <w:tc>
          <w:tcPr>
            <w:tcW w:w="1435" w:type="dxa"/>
            <w:shd w:val="clear" w:color="auto" w:fill="auto"/>
            <w:noWrap/>
            <w:vAlign w:val="center"/>
            <w:hideMark/>
          </w:tcPr>
          <w:p w14:paraId="7D884631"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r>
      <w:tr w:rsidR="00F54230" w:rsidRPr="0008302A" w:rsidDel="00884DD4" w14:paraId="45373168" w14:textId="77777777" w:rsidTr="00CF14DF">
        <w:trPr>
          <w:trHeight w:val="261"/>
          <w:jc w:val="center"/>
        </w:trPr>
        <w:tc>
          <w:tcPr>
            <w:tcW w:w="805" w:type="dxa"/>
            <w:shd w:val="clear" w:color="auto" w:fill="auto"/>
            <w:noWrap/>
            <w:vAlign w:val="center"/>
            <w:hideMark/>
          </w:tcPr>
          <w:p w14:paraId="5DB4D485"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3</w:t>
            </w:r>
          </w:p>
        </w:tc>
        <w:tc>
          <w:tcPr>
            <w:tcW w:w="3335" w:type="dxa"/>
            <w:shd w:val="clear" w:color="auto" w:fill="auto"/>
            <w:noWrap/>
            <w:vAlign w:val="center"/>
            <w:hideMark/>
          </w:tcPr>
          <w:p w14:paraId="7D49E1BB"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Vulcana - av. loc. Vulcana de Sus</w:t>
            </w:r>
          </w:p>
        </w:tc>
        <w:tc>
          <w:tcPr>
            <w:tcW w:w="1620" w:type="dxa"/>
            <w:shd w:val="clear" w:color="auto" w:fill="auto"/>
            <w:noWrap/>
            <w:vAlign w:val="center"/>
            <w:hideMark/>
          </w:tcPr>
          <w:p w14:paraId="1665C6F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05-A005F</w:t>
            </w:r>
          </w:p>
        </w:tc>
        <w:tc>
          <w:tcPr>
            <w:tcW w:w="2700" w:type="dxa"/>
            <w:shd w:val="clear" w:color="auto" w:fill="auto"/>
            <w:noWrap/>
            <w:vAlign w:val="center"/>
            <w:hideMark/>
          </w:tcPr>
          <w:p w14:paraId="598E80F1"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RO5-11.01.009....-01A</w:t>
            </w:r>
          </w:p>
        </w:tc>
        <w:tc>
          <w:tcPr>
            <w:tcW w:w="1435" w:type="dxa"/>
            <w:shd w:val="clear" w:color="auto" w:fill="auto"/>
            <w:noWrap/>
            <w:vAlign w:val="center"/>
            <w:hideMark/>
          </w:tcPr>
          <w:p w14:paraId="4AF57285"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r>
      <w:tr w:rsidR="00F54230" w:rsidRPr="0008302A" w:rsidDel="00884DD4" w14:paraId="6A3C3CCF" w14:textId="77777777" w:rsidTr="00CF14DF">
        <w:trPr>
          <w:trHeight w:val="261"/>
          <w:jc w:val="center"/>
        </w:trPr>
        <w:tc>
          <w:tcPr>
            <w:tcW w:w="805" w:type="dxa"/>
            <w:shd w:val="clear" w:color="auto" w:fill="auto"/>
            <w:noWrap/>
            <w:vAlign w:val="center"/>
            <w:hideMark/>
          </w:tcPr>
          <w:p w14:paraId="716F3B7E"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4</w:t>
            </w:r>
          </w:p>
        </w:tc>
        <w:tc>
          <w:tcPr>
            <w:tcW w:w="3335" w:type="dxa"/>
            <w:shd w:val="clear" w:color="auto" w:fill="auto"/>
            <w:noWrap/>
            <w:vAlign w:val="center"/>
            <w:hideMark/>
          </w:tcPr>
          <w:p w14:paraId="534A535F"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Ocnita - av. confl. V. Olan</w:t>
            </w:r>
          </w:p>
        </w:tc>
        <w:tc>
          <w:tcPr>
            <w:tcW w:w="1620" w:type="dxa"/>
            <w:shd w:val="clear" w:color="auto" w:fill="auto"/>
            <w:noWrap/>
            <w:vAlign w:val="center"/>
            <w:hideMark/>
          </w:tcPr>
          <w:p w14:paraId="656D546D"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05-A006F</w:t>
            </w:r>
          </w:p>
        </w:tc>
        <w:tc>
          <w:tcPr>
            <w:tcW w:w="2700" w:type="dxa"/>
            <w:shd w:val="clear" w:color="auto" w:fill="auto"/>
            <w:noWrap/>
            <w:vAlign w:val="center"/>
            <w:hideMark/>
          </w:tcPr>
          <w:p w14:paraId="2E4CCF89"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RO5-11.01.011.01...-01A</w:t>
            </w:r>
          </w:p>
        </w:tc>
        <w:tc>
          <w:tcPr>
            <w:tcW w:w="1435" w:type="dxa"/>
            <w:shd w:val="clear" w:color="auto" w:fill="auto"/>
            <w:noWrap/>
            <w:vAlign w:val="center"/>
            <w:hideMark/>
          </w:tcPr>
          <w:p w14:paraId="53C290DC"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r>
      <w:tr w:rsidR="00F54230" w:rsidRPr="0008302A" w:rsidDel="00884DD4" w14:paraId="65B2D30C" w14:textId="77777777" w:rsidTr="00CF14DF">
        <w:trPr>
          <w:trHeight w:val="261"/>
          <w:jc w:val="center"/>
        </w:trPr>
        <w:tc>
          <w:tcPr>
            <w:tcW w:w="805" w:type="dxa"/>
            <w:shd w:val="clear" w:color="auto" w:fill="auto"/>
            <w:noWrap/>
            <w:vAlign w:val="center"/>
            <w:hideMark/>
          </w:tcPr>
          <w:p w14:paraId="23F5B8D4"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5</w:t>
            </w:r>
          </w:p>
        </w:tc>
        <w:tc>
          <w:tcPr>
            <w:tcW w:w="3335" w:type="dxa"/>
            <w:shd w:val="clear" w:color="auto" w:fill="auto"/>
            <w:noWrap/>
            <w:vAlign w:val="center"/>
            <w:hideMark/>
          </w:tcPr>
          <w:p w14:paraId="24C05883"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Cricov - av. confl. Strambul</w:t>
            </w:r>
          </w:p>
        </w:tc>
        <w:tc>
          <w:tcPr>
            <w:tcW w:w="1620" w:type="dxa"/>
            <w:shd w:val="clear" w:color="auto" w:fill="auto"/>
            <w:noWrap/>
            <w:vAlign w:val="center"/>
            <w:hideMark/>
          </w:tcPr>
          <w:p w14:paraId="0210559D"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05-A007F</w:t>
            </w:r>
          </w:p>
        </w:tc>
        <w:tc>
          <w:tcPr>
            <w:tcW w:w="2700" w:type="dxa"/>
            <w:shd w:val="clear" w:color="auto" w:fill="auto"/>
            <w:noWrap/>
            <w:vAlign w:val="center"/>
            <w:hideMark/>
          </w:tcPr>
          <w:p w14:paraId="47B1081B"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RO5-11.01.016....-01A</w:t>
            </w:r>
          </w:p>
        </w:tc>
        <w:tc>
          <w:tcPr>
            <w:tcW w:w="1435" w:type="dxa"/>
            <w:shd w:val="clear" w:color="auto" w:fill="auto"/>
            <w:noWrap/>
            <w:vAlign w:val="center"/>
            <w:hideMark/>
          </w:tcPr>
          <w:p w14:paraId="6D90C3C2"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r>
      <w:tr w:rsidR="00F54230" w:rsidRPr="0008302A" w:rsidDel="00884DD4" w14:paraId="0BC13864" w14:textId="77777777" w:rsidTr="00CF14DF">
        <w:trPr>
          <w:trHeight w:val="261"/>
          <w:jc w:val="center"/>
        </w:trPr>
        <w:tc>
          <w:tcPr>
            <w:tcW w:w="805" w:type="dxa"/>
            <w:shd w:val="clear" w:color="auto" w:fill="auto"/>
            <w:noWrap/>
            <w:vAlign w:val="center"/>
            <w:hideMark/>
          </w:tcPr>
          <w:p w14:paraId="18577104"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6</w:t>
            </w:r>
          </w:p>
        </w:tc>
        <w:tc>
          <w:tcPr>
            <w:tcW w:w="3335" w:type="dxa"/>
            <w:shd w:val="clear" w:color="auto" w:fill="auto"/>
            <w:noWrap/>
            <w:vAlign w:val="center"/>
            <w:hideMark/>
          </w:tcPr>
          <w:p w14:paraId="6D977161"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Prahova - av. loc. Comarnic</w:t>
            </w:r>
          </w:p>
        </w:tc>
        <w:tc>
          <w:tcPr>
            <w:tcW w:w="1620" w:type="dxa"/>
            <w:shd w:val="clear" w:color="auto" w:fill="auto"/>
            <w:noWrap/>
            <w:vAlign w:val="center"/>
            <w:hideMark/>
          </w:tcPr>
          <w:p w14:paraId="65E588A7"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05-A013F</w:t>
            </w:r>
          </w:p>
        </w:tc>
        <w:tc>
          <w:tcPr>
            <w:tcW w:w="2700" w:type="dxa"/>
            <w:shd w:val="clear" w:color="auto" w:fill="auto"/>
            <w:noWrap/>
            <w:vAlign w:val="center"/>
            <w:hideMark/>
          </w:tcPr>
          <w:p w14:paraId="31B85698"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RO5-11.01.020....-01A</w:t>
            </w:r>
          </w:p>
        </w:tc>
        <w:tc>
          <w:tcPr>
            <w:tcW w:w="1435" w:type="dxa"/>
            <w:shd w:val="clear" w:color="auto" w:fill="auto"/>
            <w:noWrap/>
            <w:vAlign w:val="center"/>
            <w:hideMark/>
          </w:tcPr>
          <w:p w14:paraId="07DEDC97"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05-X002</w:t>
            </w:r>
          </w:p>
        </w:tc>
      </w:tr>
      <w:tr w:rsidR="00F54230" w:rsidRPr="0008302A" w:rsidDel="00884DD4" w14:paraId="0788D02D" w14:textId="77777777" w:rsidTr="00CF14DF">
        <w:trPr>
          <w:trHeight w:val="261"/>
          <w:jc w:val="center"/>
        </w:trPr>
        <w:tc>
          <w:tcPr>
            <w:tcW w:w="805" w:type="dxa"/>
            <w:shd w:val="clear" w:color="auto" w:fill="auto"/>
            <w:noWrap/>
            <w:vAlign w:val="center"/>
            <w:hideMark/>
          </w:tcPr>
          <w:p w14:paraId="0E9D1C43"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7</w:t>
            </w:r>
          </w:p>
        </w:tc>
        <w:tc>
          <w:tcPr>
            <w:tcW w:w="3335" w:type="dxa"/>
            <w:shd w:val="clear" w:color="auto" w:fill="auto"/>
            <w:noWrap/>
            <w:vAlign w:val="center"/>
            <w:hideMark/>
          </w:tcPr>
          <w:p w14:paraId="3C51F834"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Teleajen - av. loc. Teisani</w:t>
            </w:r>
          </w:p>
        </w:tc>
        <w:tc>
          <w:tcPr>
            <w:tcW w:w="1620" w:type="dxa"/>
            <w:shd w:val="clear" w:color="auto" w:fill="auto"/>
            <w:noWrap/>
            <w:vAlign w:val="center"/>
            <w:hideMark/>
          </w:tcPr>
          <w:p w14:paraId="2FABAFC5"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05-A014F</w:t>
            </w:r>
          </w:p>
        </w:tc>
        <w:tc>
          <w:tcPr>
            <w:tcW w:w="2700" w:type="dxa"/>
            <w:shd w:val="clear" w:color="auto" w:fill="auto"/>
            <w:noWrap/>
            <w:vAlign w:val="center"/>
            <w:hideMark/>
          </w:tcPr>
          <w:p w14:paraId="6882D9FA"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RO5-11.01.020.13...-01A</w:t>
            </w:r>
          </w:p>
        </w:tc>
        <w:tc>
          <w:tcPr>
            <w:tcW w:w="1435" w:type="dxa"/>
            <w:shd w:val="clear" w:color="auto" w:fill="auto"/>
            <w:noWrap/>
            <w:vAlign w:val="center"/>
            <w:hideMark/>
          </w:tcPr>
          <w:p w14:paraId="7EF13B9C"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05-X002</w:t>
            </w:r>
          </w:p>
        </w:tc>
      </w:tr>
      <w:tr w:rsidR="00F54230" w:rsidRPr="0008302A" w:rsidDel="00884DD4" w14:paraId="33750289" w14:textId="77777777" w:rsidTr="00CF14DF">
        <w:trPr>
          <w:trHeight w:val="261"/>
          <w:jc w:val="center"/>
        </w:trPr>
        <w:tc>
          <w:tcPr>
            <w:tcW w:w="805" w:type="dxa"/>
            <w:shd w:val="clear" w:color="auto" w:fill="auto"/>
            <w:noWrap/>
            <w:vAlign w:val="center"/>
            <w:hideMark/>
          </w:tcPr>
          <w:p w14:paraId="26A7159B"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8</w:t>
            </w:r>
          </w:p>
        </w:tc>
        <w:tc>
          <w:tcPr>
            <w:tcW w:w="3335" w:type="dxa"/>
            <w:shd w:val="clear" w:color="auto" w:fill="auto"/>
            <w:noWrap/>
            <w:vAlign w:val="center"/>
            <w:hideMark/>
          </w:tcPr>
          <w:p w14:paraId="72F4AB2E"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Varbilau - am. loc. Tarsoreni</w:t>
            </w:r>
          </w:p>
        </w:tc>
        <w:tc>
          <w:tcPr>
            <w:tcW w:w="1620" w:type="dxa"/>
            <w:shd w:val="clear" w:color="auto" w:fill="auto"/>
            <w:noWrap/>
            <w:vAlign w:val="center"/>
            <w:hideMark/>
          </w:tcPr>
          <w:p w14:paraId="2F57F5AE"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05-A015F</w:t>
            </w:r>
          </w:p>
        </w:tc>
        <w:tc>
          <w:tcPr>
            <w:tcW w:w="2700" w:type="dxa"/>
            <w:shd w:val="clear" w:color="auto" w:fill="auto"/>
            <w:noWrap/>
            <w:vAlign w:val="center"/>
            <w:hideMark/>
          </w:tcPr>
          <w:p w14:paraId="5C78D253"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RO5-11.01.020.13.11..-01A</w:t>
            </w:r>
          </w:p>
        </w:tc>
        <w:tc>
          <w:tcPr>
            <w:tcW w:w="1435" w:type="dxa"/>
            <w:shd w:val="clear" w:color="auto" w:fill="auto"/>
            <w:noWrap/>
            <w:vAlign w:val="center"/>
            <w:hideMark/>
          </w:tcPr>
          <w:p w14:paraId="2229AA3F"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05-X002</w:t>
            </w:r>
          </w:p>
        </w:tc>
      </w:tr>
      <w:tr w:rsidR="00F54230" w:rsidRPr="0008302A" w:rsidDel="00884DD4" w14:paraId="3E345167" w14:textId="77777777" w:rsidTr="00CF14DF">
        <w:trPr>
          <w:trHeight w:val="261"/>
          <w:jc w:val="center"/>
        </w:trPr>
        <w:tc>
          <w:tcPr>
            <w:tcW w:w="805" w:type="dxa"/>
            <w:shd w:val="clear" w:color="auto" w:fill="auto"/>
            <w:noWrap/>
            <w:vAlign w:val="center"/>
            <w:hideMark/>
          </w:tcPr>
          <w:p w14:paraId="2AEF1ED5"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sidDel="00884DD4">
              <w:rPr>
                <w:rFonts w:cstheme="majorHAnsi"/>
                <w:color w:val="000000"/>
                <w:sz w:val="18"/>
                <w:szCs w:val="18"/>
                <w:lang w:val="ro-RO"/>
              </w:rPr>
              <w:t>9</w:t>
            </w:r>
          </w:p>
        </w:tc>
        <w:tc>
          <w:tcPr>
            <w:tcW w:w="3335" w:type="dxa"/>
            <w:shd w:val="clear" w:color="auto" w:fill="auto"/>
            <w:noWrap/>
            <w:vAlign w:val="center"/>
            <w:hideMark/>
          </w:tcPr>
          <w:p w14:paraId="327E9BC9"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Telega - av. loc. Melicesti</w:t>
            </w:r>
          </w:p>
        </w:tc>
        <w:tc>
          <w:tcPr>
            <w:tcW w:w="1620" w:type="dxa"/>
            <w:shd w:val="clear" w:color="auto" w:fill="auto"/>
            <w:noWrap/>
            <w:vAlign w:val="center"/>
            <w:hideMark/>
          </w:tcPr>
          <w:p w14:paraId="3E2B2FA8"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05-A017F</w:t>
            </w:r>
          </w:p>
        </w:tc>
        <w:tc>
          <w:tcPr>
            <w:tcW w:w="2700" w:type="dxa"/>
            <w:shd w:val="clear" w:color="auto" w:fill="auto"/>
            <w:noWrap/>
            <w:vAlign w:val="center"/>
            <w:hideMark/>
          </w:tcPr>
          <w:p w14:paraId="19D01E5E"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RO5-11.01.020.13.12..-01A</w:t>
            </w:r>
          </w:p>
        </w:tc>
        <w:tc>
          <w:tcPr>
            <w:tcW w:w="1435" w:type="dxa"/>
            <w:shd w:val="clear" w:color="auto" w:fill="auto"/>
            <w:noWrap/>
            <w:vAlign w:val="center"/>
            <w:hideMark/>
          </w:tcPr>
          <w:p w14:paraId="6029C9EC"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05-X002</w:t>
            </w:r>
          </w:p>
        </w:tc>
      </w:tr>
      <w:tr w:rsidR="00F54230" w:rsidRPr="0008302A" w14:paraId="78585DBD" w14:textId="77777777" w:rsidTr="00CF14DF">
        <w:trPr>
          <w:trHeight w:val="261"/>
          <w:jc w:val="center"/>
        </w:trPr>
        <w:tc>
          <w:tcPr>
            <w:tcW w:w="805" w:type="dxa"/>
            <w:shd w:val="clear" w:color="auto" w:fill="auto"/>
            <w:noWrap/>
            <w:vAlign w:val="center"/>
            <w:hideMark/>
          </w:tcPr>
          <w:p w14:paraId="7823C11E"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10</w:t>
            </w:r>
          </w:p>
        </w:tc>
        <w:tc>
          <w:tcPr>
            <w:tcW w:w="3335" w:type="dxa"/>
            <w:shd w:val="clear" w:color="auto" w:fill="auto"/>
            <w:noWrap/>
            <w:vAlign w:val="center"/>
            <w:hideMark/>
          </w:tcPr>
          <w:p w14:paraId="0EB4A0E6"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 xml:space="preserve">r. Buzău  </w:t>
            </w:r>
          </w:p>
        </w:tc>
        <w:tc>
          <w:tcPr>
            <w:tcW w:w="1620" w:type="dxa"/>
            <w:shd w:val="clear" w:color="auto" w:fill="auto"/>
            <w:noWrap/>
            <w:vAlign w:val="center"/>
            <w:hideMark/>
          </w:tcPr>
          <w:p w14:paraId="428D5AEA"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05-A019F</w:t>
            </w:r>
          </w:p>
        </w:tc>
        <w:tc>
          <w:tcPr>
            <w:tcW w:w="2700" w:type="dxa"/>
            <w:shd w:val="clear" w:color="auto" w:fill="auto"/>
            <w:noWrap/>
            <w:vAlign w:val="center"/>
            <w:hideMark/>
          </w:tcPr>
          <w:p w14:paraId="43E5A829"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RO5-12.01.082....-01A</w:t>
            </w:r>
          </w:p>
        </w:tc>
        <w:tc>
          <w:tcPr>
            <w:tcW w:w="1435" w:type="dxa"/>
            <w:shd w:val="clear" w:color="auto" w:fill="auto"/>
            <w:noWrap/>
            <w:vAlign w:val="center"/>
            <w:hideMark/>
          </w:tcPr>
          <w:p w14:paraId="5C710EF9"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05-X003b</w:t>
            </w:r>
          </w:p>
        </w:tc>
      </w:tr>
      <w:tr w:rsidR="00F54230" w:rsidRPr="0008302A" w:rsidDel="00884DD4" w14:paraId="14F333F2" w14:textId="77777777" w:rsidTr="00CF14DF">
        <w:trPr>
          <w:trHeight w:val="261"/>
          <w:jc w:val="center"/>
        </w:trPr>
        <w:tc>
          <w:tcPr>
            <w:tcW w:w="805" w:type="dxa"/>
            <w:shd w:val="clear" w:color="auto" w:fill="auto"/>
            <w:noWrap/>
            <w:vAlign w:val="center"/>
            <w:hideMark/>
          </w:tcPr>
          <w:p w14:paraId="71112274"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11</w:t>
            </w:r>
          </w:p>
        </w:tc>
        <w:tc>
          <w:tcPr>
            <w:tcW w:w="3335" w:type="dxa"/>
            <w:shd w:val="clear" w:color="auto" w:fill="auto"/>
            <w:noWrap/>
            <w:vAlign w:val="center"/>
            <w:hideMark/>
          </w:tcPr>
          <w:p w14:paraId="3963B3A7"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Buzau - av. confl. Paraul Ilcii - am. confl. Crasna</w:t>
            </w:r>
          </w:p>
        </w:tc>
        <w:tc>
          <w:tcPr>
            <w:tcW w:w="1620" w:type="dxa"/>
            <w:shd w:val="clear" w:color="auto" w:fill="auto"/>
            <w:noWrap/>
            <w:vAlign w:val="center"/>
            <w:hideMark/>
          </w:tcPr>
          <w:p w14:paraId="40EFDCB8"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05-A020F</w:t>
            </w:r>
          </w:p>
        </w:tc>
        <w:tc>
          <w:tcPr>
            <w:tcW w:w="2700" w:type="dxa"/>
            <w:shd w:val="clear" w:color="auto" w:fill="auto"/>
            <w:noWrap/>
            <w:vAlign w:val="center"/>
            <w:hideMark/>
          </w:tcPr>
          <w:p w14:paraId="4CF34A85"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RO5-12.01.082....-02A</w:t>
            </w:r>
          </w:p>
        </w:tc>
        <w:tc>
          <w:tcPr>
            <w:tcW w:w="1435" w:type="dxa"/>
            <w:shd w:val="clear" w:color="auto" w:fill="auto"/>
            <w:noWrap/>
            <w:vAlign w:val="center"/>
            <w:hideMark/>
          </w:tcPr>
          <w:p w14:paraId="2C7EBBB1" w14:textId="77777777" w:rsidR="00F54230" w:rsidRPr="0008302A" w:rsidDel="00884DD4" w:rsidRDefault="00F54230" w:rsidP="007E1635">
            <w:pPr>
              <w:spacing w:before="0" w:after="0" w:line="240" w:lineRule="auto"/>
              <w:jc w:val="center"/>
              <w:rPr>
                <w:rFonts w:cstheme="majorBidi"/>
                <w:color w:val="000000"/>
                <w:sz w:val="18"/>
                <w:szCs w:val="18"/>
                <w:lang w:val="ro-RO"/>
              </w:rPr>
            </w:pPr>
            <w:r w:rsidRPr="0008302A">
              <w:rPr>
                <w:rFonts w:cstheme="majorBidi"/>
                <w:color w:val="000000" w:themeColor="text1"/>
                <w:sz w:val="18"/>
                <w:szCs w:val="18"/>
                <w:lang w:val="ro-RO"/>
              </w:rPr>
              <w:t>05-X003a</w:t>
            </w:r>
          </w:p>
        </w:tc>
      </w:tr>
      <w:tr w:rsidR="00F54230" w:rsidRPr="0008302A" w:rsidDel="00884DD4" w14:paraId="2F2A8AB2" w14:textId="77777777" w:rsidTr="00CF14DF">
        <w:trPr>
          <w:trHeight w:val="261"/>
          <w:jc w:val="center"/>
        </w:trPr>
        <w:tc>
          <w:tcPr>
            <w:tcW w:w="805" w:type="dxa"/>
            <w:shd w:val="clear" w:color="auto" w:fill="auto"/>
            <w:noWrap/>
            <w:vAlign w:val="center"/>
            <w:hideMark/>
          </w:tcPr>
          <w:p w14:paraId="511C78B2"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12</w:t>
            </w:r>
          </w:p>
        </w:tc>
        <w:tc>
          <w:tcPr>
            <w:tcW w:w="3335" w:type="dxa"/>
            <w:shd w:val="clear" w:color="auto" w:fill="auto"/>
            <w:noWrap/>
            <w:vAlign w:val="center"/>
            <w:hideMark/>
          </w:tcPr>
          <w:p w14:paraId="4C4F1DD4"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Dalghiu - av. confl. Valea Sasului</w:t>
            </w:r>
          </w:p>
        </w:tc>
        <w:tc>
          <w:tcPr>
            <w:tcW w:w="1620" w:type="dxa"/>
            <w:shd w:val="clear" w:color="auto" w:fill="auto"/>
            <w:noWrap/>
            <w:vAlign w:val="center"/>
            <w:hideMark/>
          </w:tcPr>
          <w:p w14:paraId="12382DB4"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05-A021FF</w:t>
            </w:r>
          </w:p>
        </w:tc>
        <w:tc>
          <w:tcPr>
            <w:tcW w:w="2700" w:type="dxa"/>
            <w:shd w:val="clear" w:color="auto" w:fill="auto"/>
            <w:noWrap/>
            <w:vAlign w:val="center"/>
            <w:hideMark/>
          </w:tcPr>
          <w:p w14:paraId="103E0425"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RO5-12.01.082.02...-01A</w:t>
            </w:r>
          </w:p>
        </w:tc>
        <w:tc>
          <w:tcPr>
            <w:tcW w:w="1435" w:type="dxa"/>
            <w:shd w:val="clear" w:color="auto" w:fill="auto"/>
            <w:noWrap/>
            <w:vAlign w:val="center"/>
            <w:hideMark/>
          </w:tcPr>
          <w:p w14:paraId="3631CA4C" w14:textId="77777777" w:rsidR="00F54230" w:rsidRPr="0008302A" w:rsidDel="00884DD4" w:rsidRDefault="00F54230" w:rsidP="007E1635">
            <w:pPr>
              <w:spacing w:before="0" w:after="0" w:line="240" w:lineRule="auto"/>
              <w:jc w:val="center"/>
              <w:rPr>
                <w:rFonts w:cstheme="majorBidi"/>
                <w:color w:val="000000"/>
                <w:sz w:val="18"/>
                <w:szCs w:val="18"/>
                <w:lang w:val="ro-RO"/>
              </w:rPr>
            </w:pPr>
            <w:r w:rsidRPr="0008302A">
              <w:rPr>
                <w:rFonts w:cstheme="majorBidi"/>
                <w:color w:val="000000" w:themeColor="text1"/>
                <w:sz w:val="18"/>
                <w:szCs w:val="18"/>
                <w:lang w:val="ro-RO"/>
              </w:rPr>
              <w:t>05-X003a</w:t>
            </w:r>
          </w:p>
        </w:tc>
      </w:tr>
      <w:tr w:rsidR="00F54230" w:rsidRPr="0008302A" w14:paraId="35D51FB1" w14:textId="77777777" w:rsidTr="00CF14DF">
        <w:trPr>
          <w:trHeight w:val="261"/>
          <w:jc w:val="center"/>
        </w:trPr>
        <w:tc>
          <w:tcPr>
            <w:tcW w:w="805" w:type="dxa"/>
            <w:shd w:val="clear" w:color="auto" w:fill="auto"/>
            <w:noWrap/>
            <w:vAlign w:val="center"/>
          </w:tcPr>
          <w:p w14:paraId="0E179447"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13</w:t>
            </w:r>
          </w:p>
        </w:tc>
        <w:tc>
          <w:tcPr>
            <w:tcW w:w="3335" w:type="dxa"/>
            <w:shd w:val="clear" w:color="auto" w:fill="auto"/>
            <w:noWrap/>
            <w:vAlign w:val="center"/>
          </w:tcPr>
          <w:p w14:paraId="39A0117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Acris - av. confl. Paejului</w:t>
            </w:r>
          </w:p>
        </w:tc>
        <w:tc>
          <w:tcPr>
            <w:tcW w:w="1620" w:type="dxa"/>
            <w:shd w:val="clear" w:color="auto" w:fill="auto"/>
            <w:noWrap/>
            <w:vAlign w:val="center"/>
          </w:tcPr>
          <w:p w14:paraId="4CCA68A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05-A022F</w:t>
            </w:r>
          </w:p>
        </w:tc>
        <w:tc>
          <w:tcPr>
            <w:tcW w:w="2700" w:type="dxa"/>
            <w:shd w:val="clear" w:color="auto" w:fill="auto"/>
            <w:noWrap/>
            <w:vAlign w:val="center"/>
          </w:tcPr>
          <w:p w14:paraId="0C1EB76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RO5-12.01.082.04...-01A</w:t>
            </w:r>
          </w:p>
        </w:tc>
        <w:tc>
          <w:tcPr>
            <w:tcW w:w="1435" w:type="dxa"/>
            <w:shd w:val="clear" w:color="auto" w:fill="auto"/>
            <w:noWrap/>
            <w:vAlign w:val="center"/>
          </w:tcPr>
          <w:p w14:paraId="116DA163" w14:textId="77777777" w:rsidR="00F54230" w:rsidRPr="0008302A" w:rsidRDefault="00F54230" w:rsidP="007E1635">
            <w:pPr>
              <w:spacing w:before="0" w:after="0" w:line="240" w:lineRule="auto"/>
              <w:jc w:val="center"/>
              <w:rPr>
                <w:rFonts w:cstheme="majorBidi"/>
                <w:color w:val="000000"/>
                <w:sz w:val="18"/>
                <w:szCs w:val="18"/>
                <w:lang w:val="ro-RO"/>
              </w:rPr>
            </w:pPr>
            <w:r w:rsidRPr="0008302A">
              <w:rPr>
                <w:rFonts w:cstheme="majorBidi"/>
                <w:color w:val="000000" w:themeColor="text1"/>
                <w:sz w:val="18"/>
                <w:szCs w:val="18"/>
                <w:lang w:val="ro-RO"/>
              </w:rPr>
              <w:t>05-X003a</w:t>
            </w:r>
          </w:p>
        </w:tc>
      </w:tr>
      <w:tr w:rsidR="00F54230" w:rsidRPr="0008302A" w14:paraId="6DE26D55" w14:textId="77777777" w:rsidTr="00CF14DF">
        <w:trPr>
          <w:trHeight w:val="261"/>
          <w:jc w:val="center"/>
        </w:trPr>
        <w:tc>
          <w:tcPr>
            <w:tcW w:w="805" w:type="dxa"/>
            <w:shd w:val="clear" w:color="auto" w:fill="auto"/>
            <w:noWrap/>
            <w:vAlign w:val="center"/>
          </w:tcPr>
          <w:p w14:paraId="4C2DA324"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14</w:t>
            </w:r>
          </w:p>
        </w:tc>
        <w:tc>
          <w:tcPr>
            <w:tcW w:w="3335" w:type="dxa"/>
            <w:shd w:val="clear" w:color="auto" w:fill="auto"/>
            <w:noWrap/>
            <w:vAlign w:val="center"/>
          </w:tcPr>
          <w:p w14:paraId="0DD86DC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Ladauti - av. loc. Ladauti</w:t>
            </w:r>
          </w:p>
        </w:tc>
        <w:tc>
          <w:tcPr>
            <w:tcW w:w="1620" w:type="dxa"/>
            <w:shd w:val="clear" w:color="auto" w:fill="auto"/>
            <w:noWrap/>
            <w:vAlign w:val="center"/>
          </w:tcPr>
          <w:p w14:paraId="42F7382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05-A023F</w:t>
            </w:r>
          </w:p>
        </w:tc>
        <w:tc>
          <w:tcPr>
            <w:tcW w:w="2700" w:type="dxa"/>
            <w:shd w:val="clear" w:color="auto" w:fill="auto"/>
            <w:noWrap/>
            <w:vAlign w:val="center"/>
          </w:tcPr>
          <w:p w14:paraId="21318B4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RO5-12.01.082.06...-01A</w:t>
            </w:r>
          </w:p>
        </w:tc>
        <w:tc>
          <w:tcPr>
            <w:tcW w:w="1435" w:type="dxa"/>
            <w:shd w:val="clear" w:color="auto" w:fill="auto"/>
            <w:noWrap/>
            <w:vAlign w:val="center"/>
          </w:tcPr>
          <w:p w14:paraId="04B9FB18" w14:textId="77777777" w:rsidR="00F54230" w:rsidRPr="0008302A" w:rsidRDefault="00F54230" w:rsidP="007E1635">
            <w:pPr>
              <w:spacing w:before="0" w:after="0" w:line="240" w:lineRule="auto"/>
              <w:jc w:val="center"/>
              <w:rPr>
                <w:rFonts w:cstheme="majorBidi"/>
                <w:color w:val="000000"/>
                <w:sz w:val="18"/>
                <w:szCs w:val="18"/>
                <w:lang w:val="ro-RO"/>
              </w:rPr>
            </w:pPr>
            <w:r w:rsidRPr="0008302A">
              <w:rPr>
                <w:rFonts w:cstheme="majorBidi"/>
                <w:color w:val="000000" w:themeColor="text1"/>
                <w:sz w:val="18"/>
                <w:szCs w:val="18"/>
                <w:lang w:val="ro-RO"/>
              </w:rPr>
              <w:t>05-X003a</w:t>
            </w:r>
          </w:p>
        </w:tc>
      </w:tr>
      <w:tr w:rsidR="00F54230" w:rsidRPr="0008302A" w14:paraId="58A88ACB" w14:textId="77777777" w:rsidTr="00CF14DF">
        <w:trPr>
          <w:trHeight w:val="261"/>
          <w:jc w:val="center"/>
        </w:trPr>
        <w:tc>
          <w:tcPr>
            <w:tcW w:w="805" w:type="dxa"/>
            <w:shd w:val="clear" w:color="auto" w:fill="auto"/>
            <w:noWrap/>
            <w:vAlign w:val="center"/>
          </w:tcPr>
          <w:p w14:paraId="228936C3"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15</w:t>
            </w:r>
          </w:p>
        </w:tc>
        <w:tc>
          <w:tcPr>
            <w:tcW w:w="3335" w:type="dxa"/>
            <w:shd w:val="clear" w:color="auto" w:fill="auto"/>
            <w:noWrap/>
            <w:vAlign w:val="center"/>
          </w:tcPr>
          <w:p w14:paraId="0506AB7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Barcani - av. confl. Valea Chiusurugului</w:t>
            </w:r>
          </w:p>
        </w:tc>
        <w:tc>
          <w:tcPr>
            <w:tcW w:w="1620" w:type="dxa"/>
            <w:shd w:val="clear" w:color="auto" w:fill="auto"/>
            <w:noWrap/>
            <w:vAlign w:val="center"/>
          </w:tcPr>
          <w:p w14:paraId="6BEB9DE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05-A024F</w:t>
            </w:r>
          </w:p>
        </w:tc>
        <w:tc>
          <w:tcPr>
            <w:tcW w:w="2700" w:type="dxa"/>
            <w:shd w:val="clear" w:color="auto" w:fill="auto"/>
            <w:noWrap/>
            <w:vAlign w:val="center"/>
          </w:tcPr>
          <w:p w14:paraId="4916C72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RO5-12.01.082.06.01..-01A</w:t>
            </w:r>
          </w:p>
        </w:tc>
        <w:tc>
          <w:tcPr>
            <w:tcW w:w="1435" w:type="dxa"/>
            <w:shd w:val="clear" w:color="auto" w:fill="auto"/>
            <w:noWrap/>
            <w:vAlign w:val="center"/>
          </w:tcPr>
          <w:p w14:paraId="09E2B0E2" w14:textId="77777777" w:rsidR="00F54230" w:rsidRPr="0008302A" w:rsidRDefault="00F54230" w:rsidP="007E1635">
            <w:pPr>
              <w:spacing w:before="0" w:after="0" w:line="240" w:lineRule="auto"/>
              <w:jc w:val="center"/>
              <w:rPr>
                <w:rFonts w:cstheme="majorBidi"/>
                <w:color w:val="000000"/>
                <w:sz w:val="18"/>
                <w:szCs w:val="18"/>
                <w:lang w:val="ro-RO"/>
              </w:rPr>
            </w:pPr>
            <w:r w:rsidRPr="0008302A">
              <w:rPr>
                <w:rFonts w:cstheme="majorBidi"/>
                <w:color w:val="000000" w:themeColor="text1"/>
                <w:sz w:val="18"/>
                <w:szCs w:val="18"/>
                <w:lang w:val="ro-RO"/>
              </w:rPr>
              <w:t>05-X003a</w:t>
            </w:r>
          </w:p>
        </w:tc>
      </w:tr>
      <w:tr w:rsidR="00F54230" w:rsidRPr="0008302A" w14:paraId="226C42B3" w14:textId="77777777" w:rsidTr="00CF14DF">
        <w:trPr>
          <w:trHeight w:val="261"/>
          <w:jc w:val="center"/>
        </w:trPr>
        <w:tc>
          <w:tcPr>
            <w:tcW w:w="805" w:type="dxa"/>
            <w:shd w:val="clear" w:color="auto" w:fill="auto"/>
            <w:noWrap/>
            <w:vAlign w:val="center"/>
          </w:tcPr>
          <w:p w14:paraId="54E16C88"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16</w:t>
            </w:r>
          </w:p>
        </w:tc>
        <w:tc>
          <w:tcPr>
            <w:tcW w:w="3335" w:type="dxa"/>
            <w:shd w:val="clear" w:color="auto" w:fill="auto"/>
            <w:noWrap/>
            <w:vAlign w:val="center"/>
          </w:tcPr>
          <w:p w14:paraId="670D6EA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Bărbat - av. confl. Scrădoasa</w:t>
            </w:r>
          </w:p>
        </w:tc>
        <w:tc>
          <w:tcPr>
            <w:tcW w:w="1620" w:type="dxa"/>
            <w:shd w:val="clear" w:color="auto" w:fill="auto"/>
            <w:noWrap/>
            <w:vAlign w:val="center"/>
          </w:tcPr>
          <w:p w14:paraId="0959EC6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05-A025F</w:t>
            </w:r>
          </w:p>
        </w:tc>
        <w:tc>
          <w:tcPr>
            <w:tcW w:w="2700" w:type="dxa"/>
            <w:shd w:val="clear" w:color="auto" w:fill="auto"/>
            <w:noWrap/>
            <w:vAlign w:val="center"/>
          </w:tcPr>
          <w:p w14:paraId="59D01EE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RO5-12.01.082.06.02..-01A</w:t>
            </w:r>
          </w:p>
        </w:tc>
        <w:tc>
          <w:tcPr>
            <w:tcW w:w="1435" w:type="dxa"/>
            <w:shd w:val="clear" w:color="auto" w:fill="auto"/>
            <w:noWrap/>
            <w:vAlign w:val="center"/>
          </w:tcPr>
          <w:p w14:paraId="203EC084" w14:textId="77777777" w:rsidR="00F54230" w:rsidRPr="0008302A" w:rsidRDefault="00F54230" w:rsidP="007E1635">
            <w:pPr>
              <w:spacing w:before="0" w:after="0" w:line="240" w:lineRule="auto"/>
              <w:jc w:val="center"/>
              <w:rPr>
                <w:rFonts w:cstheme="majorBidi"/>
                <w:color w:val="000000"/>
                <w:sz w:val="18"/>
                <w:szCs w:val="18"/>
                <w:lang w:val="ro-RO"/>
              </w:rPr>
            </w:pPr>
            <w:r w:rsidRPr="0008302A">
              <w:rPr>
                <w:rFonts w:cstheme="majorBidi"/>
                <w:color w:val="000000" w:themeColor="text1"/>
                <w:sz w:val="18"/>
                <w:szCs w:val="18"/>
                <w:lang w:val="ro-RO"/>
              </w:rPr>
              <w:t>05-X003a</w:t>
            </w:r>
          </w:p>
        </w:tc>
      </w:tr>
      <w:tr w:rsidR="00F54230" w:rsidRPr="0008302A" w14:paraId="23B104F9" w14:textId="77777777" w:rsidTr="00CF14DF">
        <w:trPr>
          <w:trHeight w:val="261"/>
          <w:jc w:val="center"/>
        </w:trPr>
        <w:tc>
          <w:tcPr>
            <w:tcW w:w="805" w:type="dxa"/>
            <w:shd w:val="clear" w:color="auto" w:fill="auto"/>
            <w:noWrap/>
            <w:vAlign w:val="center"/>
          </w:tcPr>
          <w:p w14:paraId="2E479017"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17</w:t>
            </w:r>
          </w:p>
        </w:tc>
        <w:tc>
          <w:tcPr>
            <w:tcW w:w="3335" w:type="dxa"/>
            <w:shd w:val="clear" w:color="auto" w:fill="auto"/>
            <w:noWrap/>
            <w:vAlign w:val="center"/>
          </w:tcPr>
          <w:p w14:paraId="0A6F8BA4"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 xml:space="preserve">r. Basca Chiojdului  </w:t>
            </w:r>
          </w:p>
        </w:tc>
        <w:tc>
          <w:tcPr>
            <w:tcW w:w="1620" w:type="dxa"/>
            <w:shd w:val="clear" w:color="auto" w:fill="auto"/>
            <w:noWrap/>
            <w:vAlign w:val="center"/>
          </w:tcPr>
          <w:p w14:paraId="744CB86A"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05-A026FF</w:t>
            </w:r>
          </w:p>
        </w:tc>
        <w:tc>
          <w:tcPr>
            <w:tcW w:w="2700" w:type="dxa"/>
            <w:shd w:val="clear" w:color="auto" w:fill="auto"/>
            <w:noWrap/>
            <w:vAlign w:val="center"/>
          </w:tcPr>
          <w:p w14:paraId="3E4BB04C"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RO5-12.01.082.22...-01A</w:t>
            </w:r>
          </w:p>
        </w:tc>
        <w:tc>
          <w:tcPr>
            <w:tcW w:w="1435" w:type="dxa"/>
            <w:shd w:val="clear" w:color="auto" w:fill="auto"/>
            <w:noWrap/>
            <w:vAlign w:val="center"/>
          </w:tcPr>
          <w:p w14:paraId="78B71BC3" w14:textId="77777777" w:rsidR="00F54230" w:rsidRPr="0008302A" w:rsidRDefault="00F54230" w:rsidP="007E1635">
            <w:pPr>
              <w:spacing w:before="0" w:after="0" w:line="240" w:lineRule="auto"/>
              <w:jc w:val="center"/>
              <w:rPr>
                <w:rFonts w:cstheme="majorBidi"/>
                <w:color w:val="000000" w:themeColor="text1"/>
                <w:sz w:val="18"/>
                <w:szCs w:val="18"/>
                <w:lang w:val="ro-RO"/>
              </w:rPr>
            </w:pPr>
            <w:r w:rsidRPr="0008302A">
              <w:rPr>
                <w:rFonts w:cstheme="majorBidi"/>
                <w:color w:val="000000" w:themeColor="text1"/>
                <w:sz w:val="18"/>
                <w:szCs w:val="18"/>
                <w:lang w:val="ro-RO"/>
              </w:rPr>
              <w:t>05-X003b</w:t>
            </w:r>
          </w:p>
        </w:tc>
      </w:tr>
      <w:tr w:rsidR="00F54230" w:rsidRPr="0008302A" w:rsidDel="00884DD4" w14:paraId="4AD680CD" w14:textId="77777777" w:rsidTr="00CF14DF">
        <w:trPr>
          <w:trHeight w:val="261"/>
          <w:jc w:val="center"/>
        </w:trPr>
        <w:tc>
          <w:tcPr>
            <w:tcW w:w="805" w:type="dxa"/>
            <w:shd w:val="clear" w:color="auto" w:fill="auto"/>
            <w:noWrap/>
            <w:vAlign w:val="center"/>
            <w:hideMark/>
          </w:tcPr>
          <w:p w14:paraId="5918851E"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Bidi"/>
                <w:color w:val="000000" w:themeColor="text1"/>
                <w:sz w:val="18"/>
                <w:szCs w:val="18"/>
                <w:lang w:val="ro-RO"/>
              </w:rPr>
              <w:t>18</w:t>
            </w:r>
          </w:p>
        </w:tc>
        <w:tc>
          <w:tcPr>
            <w:tcW w:w="3335" w:type="dxa"/>
            <w:shd w:val="clear" w:color="auto" w:fill="auto"/>
            <w:noWrap/>
            <w:vAlign w:val="center"/>
            <w:hideMark/>
          </w:tcPr>
          <w:p w14:paraId="1CB7C6BD"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Sărățel - av. confl. Slănicel - am. loc. Joseni</w:t>
            </w:r>
          </w:p>
        </w:tc>
        <w:tc>
          <w:tcPr>
            <w:tcW w:w="1620" w:type="dxa"/>
            <w:shd w:val="clear" w:color="auto" w:fill="auto"/>
            <w:noWrap/>
            <w:vAlign w:val="center"/>
            <w:hideMark/>
          </w:tcPr>
          <w:p w14:paraId="514FF748"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05-A028F</w:t>
            </w:r>
          </w:p>
        </w:tc>
        <w:tc>
          <w:tcPr>
            <w:tcW w:w="2700" w:type="dxa"/>
            <w:shd w:val="clear" w:color="auto" w:fill="auto"/>
            <w:noWrap/>
            <w:vAlign w:val="center"/>
            <w:hideMark/>
          </w:tcPr>
          <w:p w14:paraId="03CE6EF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RO5-12.01.082.25...-01A</w:t>
            </w:r>
          </w:p>
        </w:tc>
        <w:tc>
          <w:tcPr>
            <w:tcW w:w="1435" w:type="dxa"/>
            <w:shd w:val="clear" w:color="auto" w:fill="auto"/>
            <w:noWrap/>
            <w:vAlign w:val="center"/>
            <w:hideMark/>
          </w:tcPr>
          <w:p w14:paraId="218372C4"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05-X004</w:t>
            </w:r>
          </w:p>
        </w:tc>
      </w:tr>
      <w:tr w:rsidR="00F54230" w:rsidRPr="0008302A" w:rsidDel="00884DD4" w14:paraId="1FF39D7A" w14:textId="77777777" w:rsidTr="00CF14DF">
        <w:trPr>
          <w:trHeight w:val="261"/>
          <w:jc w:val="center"/>
        </w:trPr>
        <w:tc>
          <w:tcPr>
            <w:tcW w:w="805" w:type="dxa"/>
            <w:shd w:val="clear" w:color="auto" w:fill="auto"/>
            <w:noWrap/>
            <w:vAlign w:val="center"/>
            <w:hideMark/>
          </w:tcPr>
          <w:p w14:paraId="221809C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Bidi"/>
                <w:color w:val="000000" w:themeColor="text1"/>
                <w:sz w:val="18"/>
                <w:szCs w:val="18"/>
                <w:lang w:val="ro-RO"/>
              </w:rPr>
              <w:t>19</w:t>
            </w:r>
          </w:p>
        </w:tc>
        <w:tc>
          <w:tcPr>
            <w:tcW w:w="3335" w:type="dxa"/>
            <w:shd w:val="clear" w:color="auto" w:fill="auto"/>
            <w:noWrap/>
            <w:vAlign w:val="center"/>
            <w:hideMark/>
          </w:tcPr>
          <w:p w14:paraId="0F3BA77B"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 Slănicel - loc. Ghiocari - loc. Chiliile</w:t>
            </w:r>
          </w:p>
        </w:tc>
        <w:tc>
          <w:tcPr>
            <w:tcW w:w="1620" w:type="dxa"/>
            <w:shd w:val="clear" w:color="auto" w:fill="auto"/>
            <w:noWrap/>
            <w:vAlign w:val="center"/>
            <w:hideMark/>
          </w:tcPr>
          <w:p w14:paraId="7E94D626"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05-A029FF</w:t>
            </w:r>
          </w:p>
        </w:tc>
        <w:tc>
          <w:tcPr>
            <w:tcW w:w="2700" w:type="dxa"/>
            <w:shd w:val="clear" w:color="auto" w:fill="auto"/>
            <w:noWrap/>
            <w:vAlign w:val="center"/>
            <w:hideMark/>
          </w:tcPr>
          <w:p w14:paraId="2EE8600C"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RO5-12.01.082.25.02..-01A</w:t>
            </w:r>
          </w:p>
        </w:tc>
        <w:tc>
          <w:tcPr>
            <w:tcW w:w="1435" w:type="dxa"/>
            <w:shd w:val="clear" w:color="auto" w:fill="auto"/>
            <w:noWrap/>
            <w:vAlign w:val="center"/>
            <w:hideMark/>
          </w:tcPr>
          <w:p w14:paraId="23B98A19" w14:textId="77777777" w:rsidR="00F54230" w:rsidRPr="0008302A" w:rsidDel="00884DD4"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05-X004</w:t>
            </w:r>
          </w:p>
        </w:tc>
      </w:tr>
    </w:tbl>
    <w:p w14:paraId="252DFD24" w14:textId="77777777" w:rsidR="00F54230" w:rsidRPr="0008302A" w:rsidRDefault="00F54230" w:rsidP="00074362">
      <w:pPr>
        <w:numPr>
          <w:ilvl w:val="0"/>
          <w:numId w:val="41"/>
        </w:numPr>
        <w:suppressAutoHyphens w:val="0"/>
        <w:autoSpaceDN/>
        <w:spacing w:after="0"/>
        <w:jc w:val="both"/>
        <w:textAlignment w:val="auto"/>
        <w:rPr>
          <w:rFonts w:cstheme="majorHAnsi"/>
          <w:b/>
          <w:szCs w:val="20"/>
          <w:lang w:val="ro-RO"/>
        </w:rPr>
      </w:pPr>
      <w:r w:rsidRPr="0008302A">
        <w:rPr>
          <w:rFonts w:cstheme="majorHAnsi"/>
          <w:b/>
          <w:szCs w:val="20"/>
          <w:lang w:val="ro-RO"/>
        </w:rPr>
        <w:lastRenderedPageBreak/>
        <w:t>Determinarea Scorului de Calitate a Datelor</w:t>
      </w:r>
      <w:r w:rsidRPr="0008302A">
        <w:rPr>
          <w:rFonts w:cstheme="majorHAnsi"/>
          <w:szCs w:val="20"/>
          <w:lang w:val="ro-RO"/>
        </w:rPr>
        <w:t xml:space="preserve"> (</w:t>
      </w:r>
      <w:r w:rsidRPr="0008302A">
        <w:rPr>
          <w:rFonts w:cstheme="majorHAnsi"/>
          <w:i/>
          <w:iCs/>
          <w:szCs w:val="20"/>
          <w:lang w:val="ro-RO"/>
        </w:rPr>
        <w:t>Data Quality Score</w:t>
      </w:r>
      <w:r w:rsidRPr="0008302A">
        <w:rPr>
          <w:rFonts w:cstheme="majorHAnsi"/>
          <w:szCs w:val="20"/>
          <w:lang w:val="ro-RO"/>
        </w:rPr>
        <w:t xml:space="preserve"> / DQS). </w:t>
      </w:r>
      <w:r w:rsidRPr="0008302A">
        <w:rPr>
          <w:rFonts w:cstheme="majorHAnsi"/>
          <w:bCs/>
          <w:szCs w:val="20"/>
          <w:lang w:val="ro-RO"/>
        </w:rPr>
        <w:t>Scorul de Calitate a Datelor</w:t>
      </w:r>
      <w:r w:rsidRPr="0008302A">
        <w:rPr>
          <w:rFonts w:cstheme="majorHAnsi"/>
          <w:szCs w:val="20"/>
          <w:lang w:val="ro-RO"/>
        </w:rPr>
        <w:t xml:space="preserve"> a fost determinat pentru fiecare A.P.S.F.R. / cluster, acesta definind nivelul de încredere / confidență în alternativele propuse, ținând seama de datele disponibile. Cele două criterii luate în considerare în aprecierea scorului de calitate a datelor sunt asociate: </w:t>
      </w:r>
    </w:p>
    <w:p w14:paraId="70552285" w14:textId="77777777" w:rsidR="00F54230" w:rsidRPr="0008302A" w:rsidRDefault="00F54230" w:rsidP="00F54230">
      <w:pPr>
        <w:ind w:left="1080"/>
        <w:contextualSpacing/>
        <w:jc w:val="both"/>
        <w:rPr>
          <w:rFonts w:cstheme="majorHAnsi"/>
          <w:b/>
          <w:szCs w:val="20"/>
          <w:lang w:val="ro-RO"/>
        </w:rPr>
      </w:pPr>
      <w:r w:rsidRPr="0008302A">
        <w:rPr>
          <w:rFonts w:cstheme="majorHAnsi"/>
          <w:szCs w:val="20"/>
          <w:lang w:val="ro-RO"/>
        </w:rPr>
        <w:t xml:space="preserve">i) datelor / informațiilor privind infrastructura existentă și </w:t>
      </w:r>
    </w:p>
    <w:p w14:paraId="0D1A3D5C" w14:textId="77777777" w:rsidR="00F54230" w:rsidRPr="0008302A" w:rsidRDefault="00F54230" w:rsidP="00D33BB9">
      <w:pPr>
        <w:ind w:left="1080"/>
        <w:jc w:val="both"/>
        <w:rPr>
          <w:rFonts w:cstheme="majorHAnsi"/>
          <w:b/>
          <w:szCs w:val="20"/>
          <w:lang w:val="ro-RO"/>
        </w:rPr>
      </w:pPr>
      <w:r w:rsidRPr="0008302A">
        <w:rPr>
          <w:rFonts w:cstheme="majorHAnsi"/>
          <w:szCs w:val="20"/>
          <w:lang w:val="ro-RO"/>
        </w:rPr>
        <w:t xml:space="preserve">ii) datelor / informațiilor privind modelul utilizat. </w:t>
      </w:r>
    </w:p>
    <w:p w14:paraId="42B09B68" w14:textId="040F7978" w:rsidR="00F54230" w:rsidRPr="0008302A" w:rsidRDefault="00F54230" w:rsidP="00D33BB9">
      <w:pPr>
        <w:jc w:val="both"/>
        <w:rPr>
          <w:lang w:val="ro-RO"/>
        </w:rPr>
      </w:pPr>
      <w:r w:rsidRPr="0008302A">
        <w:rPr>
          <w:lang w:val="ro-RO"/>
        </w:rPr>
        <w:t xml:space="preserve">Scorului DQS global îi este atribuit cel mai mic / scăzut punctaj dintre cele două scoruri mai sus-menționate (tabelul </w:t>
      </w:r>
      <w:r w:rsidR="00E33343" w:rsidRPr="0008302A">
        <w:rPr>
          <w:lang w:val="ro-RO"/>
        </w:rPr>
        <w:t>2</w:t>
      </w:r>
      <w:r w:rsidR="00D33BB9" w:rsidRPr="0008302A">
        <w:rPr>
          <w:lang w:val="ro-RO"/>
        </w:rPr>
        <w:t>5</w:t>
      </w:r>
      <w:r w:rsidRPr="0008302A">
        <w:rPr>
          <w:lang w:val="ro-RO"/>
        </w:rPr>
        <w:t>).</w:t>
      </w:r>
    </w:p>
    <w:p w14:paraId="0C46CC56" w14:textId="58671342" w:rsidR="00F54230" w:rsidRPr="0008302A" w:rsidRDefault="00F54230" w:rsidP="00D33BB9">
      <w:pPr>
        <w:pStyle w:val="1Tabelr1"/>
        <w:spacing w:before="360" w:after="360" w:line="264" w:lineRule="auto"/>
        <w:ind w:left="360"/>
        <w:rPr>
          <w:rFonts w:asciiTheme="majorHAnsi" w:hAnsiTheme="majorHAnsi"/>
          <w:b w:val="0"/>
          <w:bCs w:val="0"/>
          <w:i/>
          <w:sz w:val="20"/>
          <w:szCs w:val="21"/>
        </w:rPr>
      </w:pPr>
      <w:r w:rsidRPr="0008302A">
        <w:rPr>
          <w:rFonts w:asciiTheme="majorHAnsi" w:hAnsiTheme="majorHAnsi"/>
          <w:b w:val="0"/>
          <w:bCs w:val="0"/>
          <w:i/>
          <w:sz w:val="20"/>
          <w:szCs w:val="21"/>
        </w:rPr>
        <w:t xml:space="preserve">Tabelul </w:t>
      </w:r>
      <w:r w:rsidR="00E33343" w:rsidRPr="0008302A">
        <w:rPr>
          <w:rFonts w:asciiTheme="majorHAnsi" w:hAnsiTheme="majorHAnsi"/>
          <w:b w:val="0"/>
          <w:bCs w:val="0"/>
          <w:i/>
          <w:sz w:val="20"/>
          <w:szCs w:val="21"/>
        </w:rPr>
        <w:t>2</w:t>
      </w:r>
      <w:r w:rsidR="00D33BB9" w:rsidRPr="0008302A">
        <w:rPr>
          <w:rFonts w:asciiTheme="majorHAnsi" w:hAnsiTheme="majorHAnsi"/>
          <w:b w:val="0"/>
          <w:bCs w:val="0"/>
          <w:i/>
          <w:sz w:val="20"/>
          <w:szCs w:val="21"/>
        </w:rPr>
        <w:t>5</w:t>
      </w:r>
      <w:r w:rsidRPr="0008302A">
        <w:rPr>
          <w:rFonts w:asciiTheme="majorHAnsi" w:hAnsiTheme="majorHAnsi"/>
          <w:b w:val="0"/>
          <w:bCs w:val="0"/>
          <w:i/>
          <w:sz w:val="20"/>
          <w:szCs w:val="21"/>
        </w:rPr>
        <w:t>. Scorul de Calitate a Datelor</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980"/>
        <w:gridCol w:w="2700"/>
        <w:gridCol w:w="3325"/>
      </w:tblGrid>
      <w:tr w:rsidR="00350045" w:rsidRPr="00266AA1" w14:paraId="5F030615" w14:textId="77777777" w:rsidTr="00D60F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vAlign w:val="center"/>
          </w:tcPr>
          <w:p w14:paraId="1319B3C5" w14:textId="77777777" w:rsidR="00F54230" w:rsidRPr="00161EC3" w:rsidRDefault="00F54230" w:rsidP="00D33BB9">
            <w:pPr>
              <w:spacing w:before="0" w:after="0"/>
              <w:jc w:val="center"/>
              <w:rPr>
                <w:rFonts w:eastAsia="Times New Roman" w:cs="Times New Roman"/>
                <w:color w:val="auto"/>
                <w:sz w:val="18"/>
                <w:szCs w:val="18"/>
                <w:lang w:val="ro-RO"/>
              </w:rPr>
            </w:pPr>
            <w:r w:rsidRPr="00161EC3">
              <w:rPr>
                <w:rFonts w:eastAsia="Times New Roman" w:cs="Times New Roman"/>
                <w:color w:val="auto"/>
                <w:sz w:val="18"/>
                <w:szCs w:val="18"/>
                <w:lang w:val="ro-RO"/>
              </w:rPr>
              <w:t>Scor Calitatea Datelor (DQS)</w:t>
            </w:r>
          </w:p>
        </w:tc>
        <w:tc>
          <w:tcPr>
            <w:tcW w:w="1980" w:type="dxa"/>
            <w:tcBorders>
              <w:top w:val="none" w:sz="0" w:space="0" w:color="auto"/>
              <w:left w:val="none" w:sz="0" w:space="0" w:color="auto"/>
              <w:right w:val="none" w:sz="0" w:space="0" w:color="auto"/>
            </w:tcBorders>
            <w:shd w:val="clear" w:color="auto" w:fill="auto"/>
            <w:vAlign w:val="center"/>
          </w:tcPr>
          <w:p w14:paraId="5C124CB4" w14:textId="77777777" w:rsidR="00F54230" w:rsidRPr="00161EC3" w:rsidRDefault="00F54230" w:rsidP="00D33BB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Date despre infrastructura existentă</w:t>
            </w:r>
          </w:p>
        </w:tc>
        <w:tc>
          <w:tcPr>
            <w:tcW w:w="2700" w:type="dxa"/>
            <w:tcBorders>
              <w:top w:val="none" w:sz="0" w:space="0" w:color="auto"/>
              <w:left w:val="none" w:sz="0" w:space="0" w:color="auto"/>
              <w:right w:val="none" w:sz="0" w:space="0" w:color="auto"/>
            </w:tcBorders>
            <w:shd w:val="clear" w:color="auto" w:fill="auto"/>
            <w:vAlign w:val="center"/>
          </w:tcPr>
          <w:p w14:paraId="451581D0" w14:textId="77777777" w:rsidR="00F54230" w:rsidRPr="00161EC3" w:rsidRDefault="00F54230" w:rsidP="00D33BB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Informații de tip Model și Date</w:t>
            </w:r>
          </w:p>
        </w:tc>
        <w:tc>
          <w:tcPr>
            <w:tcW w:w="3325" w:type="dxa"/>
            <w:tcBorders>
              <w:top w:val="none" w:sz="0" w:space="0" w:color="auto"/>
              <w:left w:val="none" w:sz="0" w:space="0" w:color="auto"/>
              <w:right w:val="none" w:sz="0" w:space="0" w:color="auto"/>
            </w:tcBorders>
            <w:shd w:val="clear" w:color="auto" w:fill="auto"/>
            <w:vAlign w:val="center"/>
          </w:tcPr>
          <w:p w14:paraId="6521DC08" w14:textId="77777777" w:rsidR="00F54230" w:rsidRPr="00161EC3" w:rsidRDefault="00F54230" w:rsidP="00D33BB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Semnificație scor (nivelul de încredere rezultat cu privire la strategia A.P.S.F.R.)</w:t>
            </w:r>
          </w:p>
        </w:tc>
      </w:tr>
      <w:tr w:rsidR="00350045" w:rsidRPr="00266AA1" w14:paraId="69B5072C" w14:textId="77777777" w:rsidTr="00D60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120D320B" w14:textId="77777777" w:rsidR="00F54230" w:rsidRPr="00161EC3" w:rsidRDefault="00F54230" w:rsidP="00D33BB9">
            <w:pPr>
              <w:spacing w:before="0" w:after="0"/>
              <w:rPr>
                <w:rFonts w:eastAsia="Times New Roman" w:cs="Times New Roman"/>
                <w:b w:val="0"/>
                <w:bCs w:val="0"/>
                <w:color w:val="auto"/>
                <w:sz w:val="18"/>
                <w:szCs w:val="18"/>
                <w:lang w:val="ro-RO"/>
              </w:rPr>
            </w:pPr>
            <w:r w:rsidRPr="00161EC3">
              <w:rPr>
                <w:rFonts w:eastAsia="Times New Roman" w:cs="Times New Roman"/>
                <w:b w:val="0"/>
                <w:bCs w:val="0"/>
                <w:color w:val="auto"/>
                <w:sz w:val="18"/>
                <w:szCs w:val="18"/>
                <w:lang w:val="ro-RO"/>
              </w:rPr>
              <w:t xml:space="preserve">A. Ideal </w:t>
            </w:r>
          </w:p>
        </w:tc>
        <w:tc>
          <w:tcPr>
            <w:tcW w:w="1980" w:type="dxa"/>
            <w:shd w:val="clear" w:color="auto" w:fill="auto"/>
          </w:tcPr>
          <w:p w14:paraId="1F457E61" w14:textId="77777777" w:rsidR="00F54230" w:rsidRPr="00161EC3" w:rsidRDefault="00F54230" w:rsidP="00D33BB9">
            <w:pPr>
              <w:spacing w:before="0"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Incluse în REDIG, REBAR. Regulamente exploatare lacuri de acumulare disponibile.</w:t>
            </w:r>
          </w:p>
        </w:tc>
        <w:tc>
          <w:tcPr>
            <w:tcW w:w="2700" w:type="dxa"/>
            <w:shd w:val="clear" w:color="auto" w:fill="auto"/>
          </w:tcPr>
          <w:p w14:paraId="480E136C" w14:textId="77777777" w:rsidR="00F54230" w:rsidRPr="00161EC3" w:rsidRDefault="00F54230" w:rsidP="00D33BB9">
            <w:pPr>
              <w:spacing w:before="0"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Model din Ciclul II cu măsurători și date DTM din Ciclul II.</w:t>
            </w:r>
          </w:p>
        </w:tc>
        <w:tc>
          <w:tcPr>
            <w:tcW w:w="3325" w:type="dxa"/>
            <w:shd w:val="clear" w:color="auto" w:fill="auto"/>
          </w:tcPr>
          <w:p w14:paraId="5F0BFB50" w14:textId="77777777" w:rsidR="00F54230" w:rsidRPr="00161EC3" w:rsidRDefault="00F54230" w:rsidP="00D33BB9">
            <w:pPr>
              <w:spacing w:before="0"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Strategia A.P.S.F.R. include alternative robuste și identifică alternativa preferată.</w:t>
            </w:r>
          </w:p>
        </w:tc>
      </w:tr>
      <w:tr w:rsidR="00350045" w:rsidRPr="002D0987" w14:paraId="23148146" w14:textId="77777777" w:rsidTr="00D60FDB">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60E11E64" w14:textId="77777777" w:rsidR="00F54230" w:rsidRPr="00161EC3" w:rsidRDefault="00F54230" w:rsidP="00D33BB9">
            <w:pPr>
              <w:spacing w:before="0" w:after="0"/>
              <w:rPr>
                <w:rFonts w:eastAsia="Times New Roman" w:cs="Times New Roman"/>
                <w:b w:val="0"/>
                <w:bCs w:val="0"/>
                <w:color w:val="auto"/>
                <w:sz w:val="18"/>
                <w:szCs w:val="18"/>
                <w:lang w:val="ro-RO"/>
              </w:rPr>
            </w:pPr>
            <w:r w:rsidRPr="00161EC3">
              <w:rPr>
                <w:rFonts w:eastAsia="Times New Roman" w:cs="Times New Roman"/>
                <w:b w:val="0"/>
                <w:bCs w:val="0"/>
                <w:color w:val="auto"/>
                <w:sz w:val="18"/>
                <w:szCs w:val="18"/>
                <w:lang w:val="ro-RO"/>
              </w:rPr>
              <w:t>B. Acceptabil</w:t>
            </w:r>
          </w:p>
        </w:tc>
        <w:tc>
          <w:tcPr>
            <w:tcW w:w="1980" w:type="dxa"/>
            <w:shd w:val="clear" w:color="auto" w:fill="auto"/>
          </w:tcPr>
          <w:p w14:paraId="3757C263" w14:textId="77777777" w:rsidR="00F54230" w:rsidRPr="00161EC3" w:rsidRDefault="00F54230" w:rsidP="00D33BB9">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Incluse în REDIG, REBAR. Regulamente exploatare lacuri de acumulare disponibile.</w:t>
            </w:r>
          </w:p>
        </w:tc>
        <w:tc>
          <w:tcPr>
            <w:tcW w:w="2700" w:type="dxa"/>
            <w:shd w:val="clear" w:color="auto" w:fill="auto"/>
          </w:tcPr>
          <w:p w14:paraId="3CC9248F" w14:textId="77777777" w:rsidR="00F54230" w:rsidRPr="00161EC3" w:rsidRDefault="00F54230" w:rsidP="00D33BB9">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Model din Ciclul II cu măsurători și date DTM din Ciclurile I și II.</w:t>
            </w:r>
          </w:p>
        </w:tc>
        <w:tc>
          <w:tcPr>
            <w:tcW w:w="3325" w:type="dxa"/>
            <w:shd w:val="clear" w:color="auto" w:fill="auto"/>
          </w:tcPr>
          <w:p w14:paraId="0B8C5E90" w14:textId="77777777" w:rsidR="00F54230" w:rsidRPr="00161EC3" w:rsidRDefault="00F54230" w:rsidP="00D33BB9">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 xml:space="preserve">Strategia A.P.S.F.R. include alternative descrise suficient pentru a putea identifica o alternativă preferată </w:t>
            </w:r>
          </w:p>
        </w:tc>
      </w:tr>
      <w:tr w:rsidR="00350045" w:rsidRPr="00266AA1" w14:paraId="490DE4B0" w14:textId="77777777" w:rsidTr="00D60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64B00E6E" w14:textId="77777777" w:rsidR="00F54230" w:rsidRPr="00161EC3" w:rsidRDefault="00F54230" w:rsidP="00D33BB9">
            <w:pPr>
              <w:spacing w:before="0" w:after="0"/>
              <w:rPr>
                <w:rFonts w:eastAsia="Times New Roman" w:cs="Times New Roman"/>
                <w:b w:val="0"/>
                <w:bCs w:val="0"/>
                <w:color w:val="auto"/>
                <w:sz w:val="18"/>
                <w:szCs w:val="18"/>
                <w:lang w:val="ro-RO"/>
              </w:rPr>
            </w:pPr>
            <w:r w:rsidRPr="00161EC3">
              <w:rPr>
                <w:rFonts w:eastAsia="Times New Roman" w:cs="Times New Roman"/>
                <w:b w:val="0"/>
                <w:bCs w:val="0"/>
                <w:color w:val="auto"/>
                <w:sz w:val="18"/>
                <w:szCs w:val="18"/>
                <w:lang w:val="ro-RO"/>
              </w:rPr>
              <w:t>C. Limitat</w:t>
            </w:r>
          </w:p>
        </w:tc>
        <w:tc>
          <w:tcPr>
            <w:tcW w:w="1980" w:type="dxa"/>
            <w:shd w:val="clear" w:color="auto" w:fill="auto"/>
          </w:tcPr>
          <w:p w14:paraId="51266E0C" w14:textId="77777777" w:rsidR="00F54230" w:rsidRPr="00161EC3" w:rsidRDefault="00F54230" w:rsidP="00D33BB9">
            <w:pPr>
              <w:spacing w:before="0"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Localizare cunoscută. Nu sunt disponibile alte informații.</w:t>
            </w:r>
          </w:p>
        </w:tc>
        <w:tc>
          <w:tcPr>
            <w:tcW w:w="2700" w:type="dxa"/>
            <w:shd w:val="clear" w:color="auto" w:fill="auto"/>
          </w:tcPr>
          <w:p w14:paraId="4A58A544" w14:textId="77777777" w:rsidR="00F54230" w:rsidRPr="00161EC3" w:rsidRDefault="00F54230" w:rsidP="00D33BB9">
            <w:pPr>
              <w:spacing w:before="0"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Model din Ciclul I sau Ciclul II bazat în totalitate pe măsurători și date DTM din Ciclul I.</w:t>
            </w:r>
          </w:p>
        </w:tc>
        <w:tc>
          <w:tcPr>
            <w:tcW w:w="3325" w:type="dxa"/>
            <w:shd w:val="clear" w:color="auto" w:fill="auto"/>
          </w:tcPr>
          <w:p w14:paraId="45C8F28D" w14:textId="77777777" w:rsidR="00F54230" w:rsidRPr="00161EC3" w:rsidRDefault="00F54230" w:rsidP="00D33BB9">
            <w:pPr>
              <w:spacing w:before="0"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Strategia A.P.S.F.R. poate necesita studii adiționale. Alternativele pot fi definite, dar vor avea un grad de confidență mai redus (incertitudine ridicată). Interpretarea rezultatelor AMC și ACB rapide se recomandă să se facă cu mare atenție pentru a fi evitată promovarea unei măsuri neadecvate.</w:t>
            </w:r>
          </w:p>
        </w:tc>
      </w:tr>
      <w:tr w:rsidR="00350045" w:rsidRPr="00266AA1" w14:paraId="0A51764A" w14:textId="77777777" w:rsidTr="00D60FDB">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bottom w:val="none" w:sz="0" w:space="0" w:color="auto"/>
            </w:tcBorders>
            <w:shd w:val="clear" w:color="auto" w:fill="auto"/>
          </w:tcPr>
          <w:p w14:paraId="350B0922" w14:textId="77777777" w:rsidR="00F54230" w:rsidRPr="00161EC3" w:rsidRDefault="00F54230" w:rsidP="00D33BB9">
            <w:pPr>
              <w:spacing w:before="0" w:after="0"/>
              <w:rPr>
                <w:rFonts w:eastAsia="Times New Roman" w:cs="Times New Roman"/>
                <w:b w:val="0"/>
                <w:bCs w:val="0"/>
                <w:color w:val="auto"/>
                <w:sz w:val="18"/>
                <w:szCs w:val="18"/>
                <w:lang w:val="ro-RO"/>
              </w:rPr>
            </w:pPr>
            <w:r w:rsidRPr="00161EC3">
              <w:rPr>
                <w:rFonts w:eastAsia="Times New Roman" w:cs="Times New Roman"/>
                <w:b w:val="0"/>
                <w:bCs w:val="0"/>
                <w:color w:val="auto"/>
                <w:sz w:val="18"/>
                <w:szCs w:val="18"/>
                <w:lang w:val="ro-RO"/>
              </w:rPr>
              <w:t>D. Insuficient</w:t>
            </w:r>
          </w:p>
        </w:tc>
        <w:tc>
          <w:tcPr>
            <w:tcW w:w="1980" w:type="dxa"/>
            <w:shd w:val="clear" w:color="auto" w:fill="auto"/>
          </w:tcPr>
          <w:p w14:paraId="036A24FD" w14:textId="77777777" w:rsidR="00F54230" w:rsidRPr="00161EC3" w:rsidRDefault="00F54230" w:rsidP="00D33BB9">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Nu sunt disponibile informații suficiente.</w:t>
            </w:r>
          </w:p>
        </w:tc>
        <w:tc>
          <w:tcPr>
            <w:tcW w:w="2700" w:type="dxa"/>
            <w:shd w:val="clear" w:color="auto" w:fill="auto"/>
          </w:tcPr>
          <w:p w14:paraId="1A19A3E7" w14:textId="77777777" w:rsidR="00F54230" w:rsidRPr="00161EC3" w:rsidRDefault="00F54230" w:rsidP="00D33BB9">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Model din Ciclul I sau Ciclul II în care nu este clar dacă măsurătorile sau modelul includ date cu privire la structurile existente, infrastructuri de apărare sau reguli de operare.</w:t>
            </w:r>
          </w:p>
        </w:tc>
        <w:tc>
          <w:tcPr>
            <w:tcW w:w="3325" w:type="dxa"/>
            <w:shd w:val="clear" w:color="auto" w:fill="auto"/>
          </w:tcPr>
          <w:p w14:paraId="64B18BEA" w14:textId="77777777" w:rsidR="00F54230" w:rsidRPr="00161EC3" w:rsidRDefault="00F54230" w:rsidP="00D33BB9">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lang w:val="ro-RO"/>
              </w:rPr>
            </w:pPr>
            <w:r w:rsidRPr="00161EC3">
              <w:rPr>
                <w:rFonts w:eastAsia="Times New Roman" w:cs="Times New Roman"/>
                <w:color w:val="auto"/>
                <w:sz w:val="18"/>
                <w:szCs w:val="18"/>
                <w:lang w:val="ro-RO"/>
              </w:rPr>
              <w:t>Vor fi necesare studii suplimentare, nu se pot defini alternative realiste la acest moment.</w:t>
            </w:r>
          </w:p>
        </w:tc>
      </w:tr>
    </w:tbl>
    <w:p w14:paraId="14312EA5" w14:textId="4AAC69F9" w:rsidR="005E4106" w:rsidRDefault="00F54230" w:rsidP="007E1635">
      <w:pPr>
        <w:spacing w:before="0" w:after="0"/>
        <w:rPr>
          <w:rFonts w:cstheme="majorHAnsi"/>
          <w:sz w:val="18"/>
          <w:szCs w:val="18"/>
          <w:lang w:val="ro-RO"/>
        </w:rPr>
      </w:pPr>
      <w:r w:rsidRPr="0008302A">
        <w:rPr>
          <w:rFonts w:cstheme="majorHAnsi"/>
          <w:sz w:val="18"/>
          <w:szCs w:val="18"/>
          <w:lang w:val="ro-RO"/>
        </w:rPr>
        <w:t>REDIG - Registrul digurilor; REBAR - Registrul barajelor</w:t>
      </w:r>
    </w:p>
    <w:p w14:paraId="4275871A" w14:textId="77777777" w:rsidR="00F54230" w:rsidRPr="0008302A" w:rsidRDefault="00F54230" w:rsidP="00074362">
      <w:pPr>
        <w:numPr>
          <w:ilvl w:val="0"/>
          <w:numId w:val="45"/>
        </w:numPr>
        <w:suppressAutoHyphens w:val="0"/>
        <w:autoSpaceDN/>
        <w:jc w:val="both"/>
        <w:textAlignment w:val="auto"/>
        <w:rPr>
          <w:rFonts w:eastAsiaTheme="minorEastAsia"/>
          <w:szCs w:val="20"/>
          <w:lang w:val="ro-RO"/>
        </w:rPr>
      </w:pPr>
      <w:r w:rsidRPr="0008302A">
        <w:rPr>
          <w:rFonts w:eastAsia="Calibri" w:cs="Calibri"/>
          <w:b/>
          <w:szCs w:val="20"/>
          <w:lang w:val="ro-RO"/>
        </w:rPr>
        <w:t>Formarea alternativelor</w:t>
      </w:r>
    </w:p>
    <w:p w14:paraId="31CCD693" w14:textId="433DD6EE" w:rsidR="00F54230" w:rsidRPr="0008302A" w:rsidRDefault="00F54230" w:rsidP="00F54230">
      <w:pPr>
        <w:spacing w:after="200" w:line="240" w:lineRule="auto"/>
        <w:jc w:val="both"/>
        <w:rPr>
          <w:rFonts w:ascii="Calibri" w:hAnsi="Calibri" w:cs="Calibri Light"/>
          <w:i/>
          <w:iCs/>
          <w:color w:val="0076BD"/>
          <w:lang w:val="ro-RO"/>
        </w:rPr>
      </w:pPr>
      <w:r w:rsidRPr="0008302A">
        <w:rPr>
          <w:rFonts w:eastAsia="Calibri" w:cs="Calibri"/>
          <w:bCs/>
          <w:szCs w:val="20"/>
          <w:lang w:val="ro-RO"/>
        </w:rPr>
        <w:t>Formarea alternativelor</w:t>
      </w:r>
      <w:r w:rsidRPr="0008302A">
        <w:rPr>
          <w:rFonts w:eastAsia="Calibri" w:cs="Calibri"/>
          <w:szCs w:val="20"/>
          <w:lang w:val="ro-RO"/>
        </w:rPr>
        <w:t xml:space="preserve"> începe cu înțelegerea problematicii inundațiilor (de exemplu, de unde începe inundația, mecanismul de producere al acesteia, cum funcționează lucrările de apărare existente împotriva inundațiilor, ce obiective sunt expuse riscului). Hărțile de hazard sunt esențiale în acest sens. Se pleacă de la lista de măsuri produsă în timpul etapei de screening suplimentată cu măsuri nou identificate, pe baza informațiilor asociate hazardului (Ciclul II), pentru a combina apoi măsurile în alternative coerente. A fost realizat un proces ierarhizat de considerare a măsurilor verzi (</w:t>
      </w:r>
      <w:r w:rsidR="00E33343" w:rsidRPr="0008302A">
        <w:rPr>
          <w:rFonts w:eastAsia="Calibri" w:cs="Calibri"/>
          <w:szCs w:val="20"/>
          <w:lang w:val="ro-RO"/>
        </w:rPr>
        <w:t>f</w:t>
      </w:r>
      <w:r w:rsidRPr="0008302A">
        <w:rPr>
          <w:rFonts w:eastAsia="Calibri" w:cs="Calibri"/>
          <w:szCs w:val="20"/>
          <w:lang w:val="ro-RO"/>
        </w:rPr>
        <w:t xml:space="preserve">igura </w:t>
      </w:r>
      <w:r w:rsidR="00E33343" w:rsidRPr="0008302A">
        <w:rPr>
          <w:rFonts w:eastAsia="Calibri" w:cs="Calibri"/>
          <w:szCs w:val="20"/>
          <w:lang w:val="ro-RO"/>
        </w:rPr>
        <w:t>2</w:t>
      </w:r>
      <w:r w:rsidR="009F31CE">
        <w:rPr>
          <w:rFonts w:eastAsia="Calibri" w:cs="Calibri"/>
          <w:szCs w:val="20"/>
          <w:lang w:val="ro-RO"/>
        </w:rPr>
        <w:t>1</w:t>
      </w:r>
      <w:r w:rsidRPr="0008302A">
        <w:rPr>
          <w:rFonts w:eastAsia="Calibri" w:cs="Calibri"/>
          <w:szCs w:val="20"/>
          <w:lang w:val="ro-RO"/>
        </w:rPr>
        <w:t>), utilizând și rezultatul unui studiu detaliat, realizat la nivel național, de evaluare a potențialului albiilor majore pentru identificarea zonelor adecvate de relocare a digurilor</w:t>
      </w:r>
      <w:r w:rsidRPr="0008302A">
        <w:rPr>
          <w:rFonts w:eastAsia="Calibri" w:cs="Calibri"/>
          <w:szCs w:val="20"/>
          <w:vertAlign w:val="superscript"/>
          <w:lang w:val="ro-RO"/>
        </w:rPr>
        <w:footnoteReference w:id="21"/>
      </w:r>
      <w:r w:rsidRPr="0008302A">
        <w:rPr>
          <w:szCs w:val="20"/>
          <w:lang w:val="ro-RO"/>
        </w:rPr>
        <w:t>. Pe baza studiilor menționate anterior, au fost efectuate analize ulterioare în scopul identificării oportunităților, în cadrul P.M.R.I. Ciclul II, menite să faciliteze elaborarea unor măsuri de atenuare a presiunilor hidromorfologice asupra conectivității laterale, plecând de la cele identificate în P.M.B.H.</w:t>
      </w:r>
      <w:r w:rsidR="00051894" w:rsidRPr="0008302A">
        <w:rPr>
          <w:szCs w:val="20"/>
          <w:lang w:val="ro-RO"/>
        </w:rPr>
        <w:t xml:space="preserve"> Ciclul III</w:t>
      </w:r>
      <w:r w:rsidRPr="0008302A">
        <w:rPr>
          <w:szCs w:val="20"/>
          <w:lang w:val="ro-RO"/>
        </w:rPr>
        <w:t>. Primul pas a fost de a suprapune corpurile de apă (încadrate ca fiind A.P.S.F.R.-uri sau care sunt situate în amonte de A.P.S.F.R.-uri), având indicatorul de conectivitate laterală, încadrat ca fiind mai „puțin bun” (sursa P.M.B.H.</w:t>
      </w:r>
      <w:r w:rsidR="00051894" w:rsidRPr="0008302A">
        <w:rPr>
          <w:szCs w:val="20"/>
          <w:lang w:val="ro-RO"/>
        </w:rPr>
        <w:t xml:space="preserve"> Ciclul III</w:t>
      </w:r>
      <w:r w:rsidRPr="0008302A">
        <w:rPr>
          <w:szCs w:val="20"/>
          <w:lang w:val="ro-RO"/>
        </w:rPr>
        <w:t xml:space="preserve">) cu potențialul de reconectare a luncii inundabile – clasa „medie, mare și foarte mare”. În urma acestui demers au fost identificate </w:t>
      </w:r>
      <w:r w:rsidRPr="0008302A">
        <w:rPr>
          <w:b/>
          <w:bCs/>
          <w:szCs w:val="20"/>
          <w:lang w:val="ro-RO"/>
        </w:rPr>
        <w:t>măsurile viabile pentru reducerea riscului la inundații (precum zone naturale de retenție a apei, relocare diguri și poldere în incinte îndiguite)</w:t>
      </w:r>
      <w:r w:rsidRPr="0008302A">
        <w:rPr>
          <w:szCs w:val="20"/>
          <w:lang w:val="ro-RO"/>
        </w:rPr>
        <w:t xml:space="preserve"> în cadrul A.P.S.F.R.-urilor. În anumite cazuri, acest tip de măsură nu este viabilă. În aceste situații, s-a oferit o explicație / justificare din perspectiva potențialelor oportunități de implementare a măsurii propuse. </w:t>
      </w:r>
      <w:r w:rsidRPr="0008302A">
        <w:rPr>
          <w:rFonts w:ascii="Calibri" w:hAnsi="Calibri" w:cs="Calibri Light"/>
          <w:i/>
          <w:iCs/>
          <w:color w:val="0076BD"/>
          <w:lang w:val="ro-RO"/>
        </w:rPr>
        <w:fldChar w:fldCharType="begin"/>
      </w:r>
      <w:r w:rsidRPr="0008302A">
        <w:rPr>
          <w:rFonts w:ascii="Calibri" w:hAnsi="Calibri" w:cs="Calibri Light"/>
          <w:i/>
          <w:iCs/>
          <w:color w:val="0076BD"/>
          <w:lang w:val="ro-RO"/>
        </w:rPr>
        <w:instrText xml:space="preserve"> SEQ Figure \* ARABIC </w:instrText>
      </w:r>
      <w:r w:rsidRPr="0008302A">
        <w:rPr>
          <w:rFonts w:ascii="Calibri" w:hAnsi="Calibri" w:cs="Calibri Light"/>
          <w:i/>
          <w:iCs/>
          <w:color w:val="0076BD"/>
          <w:lang w:val="ro-RO"/>
        </w:rPr>
        <w:fldChar w:fldCharType="separate"/>
      </w:r>
      <w:r w:rsidR="00EB4846">
        <w:rPr>
          <w:rFonts w:ascii="Calibri" w:hAnsi="Calibri" w:cs="Calibri Light"/>
          <w:i/>
          <w:iCs/>
          <w:noProof/>
          <w:color w:val="0076BD"/>
          <w:lang w:val="ro-RO"/>
        </w:rPr>
        <w:t>1</w:t>
      </w:r>
      <w:r w:rsidRPr="0008302A">
        <w:rPr>
          <w:rFonts w:ascii="Calibri" w:hAnsi="Calibri" w:cs="Calibri Light"/>
          <w:i/>
          <w:iCs/>
          <w:color w:val="0076BD"/>
          <w:lang w:val="ro-RO"/>
        </w:rPr>
        <w:fldChar w:fldCharType="end"/>
      </w:r>
    </w:p>
    <w:p w14:paraId="1A508EFC" w14:textId="230388C0" w:rsidR="00F54230" w:rsidRPr="0008302A" w:rsidRDefault="00235456" w:rsidP="00D60FDB">
      <w:pPr>
        <w:spacing w:before="0" w:after="0" w:line="240" w:lineRule="auto"/>
        <w:jc w:val="center"/>
        <w:rPr>
          <w:rFonts w:ascii="Calibri" w:hAnsi="Calibri" w:cs="Calibri Light"/>
          <w:i/>
          <w:iCs/>
          <w:color w:val="0076BD"/>
          <w:lang w:val="ro-RO"/>
        </w:rPr>
      </w:pPr>
      <w:r>
        <w:rPr>
          <w:rFonts w:ascii="Calibri" w:hAnsi="Calibri" w:cs="Calibri Light"/>
          <w:i/>
          <w:iCs/>
          <w:noProof/>
          <w:color w:val="0076BD"/>
          <w:lang w:val="ro-RO"/>
        </w:rPr>
        <w:lastRenderedPageBreak/>
        <w:drawing>
          <wp:inline distT="0" distB="0" distL="0" distR="0" wp14:anchorId="3B9DDFAC" wp14:editId="3DD8034D">
            <wp:extent cx="6577965" cy="4706620"/>
            <wp:effectExtent l="0" t="0" r="0" b="0"/>
            <wp:docPr id="305330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77965" cy="4706620"/>
                    </a:xfrm>
                    <a:prstGeom prst="rect">
                      <a:avLst/>
                    </a:prstGeom>
                    <a:noFill/>
                  </pic:spPr>
                </pic:pic>
              </a:graphicData>
            </a:graphic>
          </wp:inline>
        </w:drawing>
      </w:r>
    </w:p>
    <w:p w14:paraId="3292CBD0" w14:textId="47C24452" w:rsidR="00F54230" w:rsidRPr="00235456" w:rsidRDefault="00235456" w:rsidP="00235456">
      <w:pPr>
        <w:spacing w:before="0" w:after="0" w:line="240" w:lineRule="auto"/>
        <w:jc w:val="center"/>
        <w:rPr>
          <w:rFonts w:ascii="Calibri" w:hAnsi="Calibri" w:cs="Calibri Light"/>
          <w:i/>
          <w:iCs/>
          <w:color w:val="0076BD"/>
          <w:szCs w:val="18"/>
          <w:lang w:val="ro-RO"/>
        </w:rPr>
      </w:pPr>
      <w:r>
        <w:rPr>
          <w:rFonts w:ascii="Calibri" w:hAnsi="Calibri" w:cs="Calibri Light"/>
          <w:i/>
          <w:iCs/>
          <w:noProof/>
          <w:color w:val="0076BD"/>
          <w:szCs w:val="18"/>
          <w:lang w:val="ro-RO"/>
        </w:rPr>
        <w:drawing>
          <wp:inline distT="0" distB="0" distL="0" distR="0" wp14:anchorId="0D27D6F1" wp14:editId="52890489">
            <wp:extent cx="5944235" cy="723900"/>
            <wp:effectExtent l="0" t="0" r="0" b="0"/>
            <wp:docPr id="12245495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235" cy="723900"/>
                    </a:xfrm>
                    <a:prstGeom prst="rect">
                      <a:avLst/>
                    </a:prstGeom>
                    <a:noFill/>
                  </pic:spPr>
                </pic:pic>
              </a:graphicData>
            </a:graphic>
          </wp:inline>
        </w:drawing>
      </w:r>
      <w:r w:rsidR="00F54230" w:rsidRPr="0008302A">
        <w:rPr>
          <w:rFonts w:cstheme="majorHAnsi"/>
          <w:i/>
          <w:szCs w:val="20"/>
          <w:lang w:val="ro-RO"/>
        </w:rPr>
        <w:t xml:space="preserve">Figura </w:t>
      </w:r>
      <w:r w:rsidR="00E33343" w:rsidRPr="0008302A">
        <w:rPr>
          <w:rFonts w:cstheme="majorHAnsi"/>
          <w:i/>
          <w:szCs w:val="20"/>
          <w:lang w:val="ro-RO"/>
        </w:rPr>
        <w:t>2</w:t>
      </w:r>
      <w:r w:rsidR="002655D7">
        <w:rPr>
          <w:rFonts w:cstheme="majorHAnsi"/>
          <w:i/>
          <w:szCs w:val="20"/>
          <w:lang w:val="ro-RO"/>
        </w:rPr>
        <w:t>1</w:t>
      </w:r>
      <w:r w:rsidR="00E33343" w:rsidRPr="0008302A">
        <w:rPr>
          <w:rFonts w:cstheme="majorHAnsi"/>
          <w:i/>
          <w:szCs w:val="20"/>
          <w:lang w:val="ro-RO"/>
        </w:rPr>
        <w:t>.</w:t>
      </w:r>
      <w:r w:rsidR="00F54230" w:rsidRPr="0008302A">
        <w:rPr>
          <w:rFonts w:cstheme="majorHAnsi"/>
          <w:i/>
          <w:szCs w:val="20"/>
          <w:lang w:val="ro-RO"/>
        </w:rPr>
        <w:t xml:space="preserve"> Abordări / Măsuri Gri-Verzi – Ierarhizare</w:t>
      </w:r>
    </w:p>
    <w:p w14:paraId="44A1B33E" w14:textId="509A9AA6" w:rsidR="00F54230" w:rsidRPr="0008302A" w:rsidRDefault="00F54230" w:rsidP="00F54230">
      <w:pPr>
        <w:jc w:val="both"/>
        <w:rPr>
          <w:rFonts w:cstheme="majorHAnsi"/>
          <w:szCs w:val="24"/>
          <w:u w:val="single"/>
          <w:lang w:val="ro-RO"/>
        </w:rPr>
      </w:pPr>
      <w:r w:rsidRPr="0008302A">
        <w:rPr>
          <w:lang w:val="ro-RO"/>
        </w:rPr>
        <w:t>În anexa 1</w:t>
      </w:r>
      <w:r w:rsidR="00C238F0">
        <w:rPr>
          <w:lang w:val="ro-RO"/>
        </w:rPr>
        <w:t>4</w:t>
      </w:r>
      <w:r w:rsidRPr="0008302A">
        <w:rPr>
          <w:lang w:val="ro-RO"/>
        </w:rPr>
        <w:t xml:space="preserve"> se prezintă principalele provocări de implementare a măsurilor verzi în România și i</w:t>
      </w:r>
      <w:r w:rsidRPr="0008302A">
        <w:rPr>
          <w:rFonts w:cstheme="majorHAnsi"/>
          <w:szCs w:val="24"/>
          <w:u w:val="single"/>
          <w:lang w:val="ro-RO"/>
        </w:rPr>
        <w:t xml:space="preserve">potezele implicite de proiectare considerate / recomandate </w:t>
      </w:r>
      <w:r w:rsidRPr="0008302A">
        <w:rPr>
          <w:rFonts w:cstheme="majorHAnsi"/>
          <w:szCs w:val="20"/>
          <w:lang w:val="ro-RO"/>
        </w:rPr>
        <w:t xml:space="preserve">în etapa de evaluare a strategiilor și a opțiunilor / alternativelor la nivel de A.P.S.F.R., </w:t>
      </w:r>
      <w:r w:rsidRPr="0008302A">
        <w:rPr>
          <w:rFonts w:cstheme="majorHAnsi"/>
          <w:szCs w:val="24"/>
          <w:u w:val="single"/>
          <w:lang w:val="ro-RO"/>
        </w:rPr>
        <w:t>în vederea evitării / atenuării efectelor adverse asupra mediului.</w:t>
      </w:r>
    </w:p>
    <w:p w14:paraId="5067CB2D" w14:textId="1B0AAB25" w:rsidR="00F54230" w:rsidRPr="0008302A" w:rsidRDefault="00F54230" w:rsidP="00E33343">
      <w:pPr>
        <w:jc w:val="both"/>
        <w:rPr>
          <w:lang w:val="ro-RO"/>
        </w:rPr>
      </w:pPr>
      <w:r w:rsidRPr="0008302A">
        <w:rPr>
          <w:lang w:val="ro-RO"/>
        </w:rPr>
        <w:t>În figura</w:t>
      </w:r>
      <w:r w:rsidR="00E33343" w:rsidRPr="0008302A">
        <w:rPr>
          <w:lang w:val="ro-RO"/>
        </w:rPr>
        <w:t xml:space="preserve"> 2</w:t>
      </w:r>
      <w:r w:rsidR="009F31CE">
        <w:rPr>
          <w:lang w:val="ro-RO"/>
        </w:rPr>
        <w:t>2</w:t>
      </w:r>
      <w:r w:rsidRPr="0008302A">
        <w:rPr>
          <w:lang w:val="ro-RO"/>
        </w:rPr>
        <w:t xml:space="preserve"> sunt evidențiate principiile de bază luate în considerare în formarea alternativelor pentru definirea Strategiei A.P.S.F.R.</w:t>
      </w:r>
    </w:p>
    <w:p w14:paraId="55FF8F71" w14:textId="497B7791" w:rsidR="00E33343" w:rsidRPr="0008302A" w:rsidRDefault="00E33343" w:rsidP="00E33343">
      <w:pPr>
        <w:jc w:val="both"/>
        <w:rPr>
          <w:szCs w:val="20"/>
          <w:lang w:val="ro-RO"/>
        </w:rPr>
      </w:pPr>
      <w:r w:rsidRPr="0008302A">
        <w:rPr>
          <w:noProof/>
          <w:szCs w:val="20"/>
          <w:lang w:val="ro-RO"/>
        </w:rPr>
        <w:lastRenderedPageBreak/>
        <w:drawing>
          <wp:inline distT="0" distB="0" distL="0" distR="0" wp14:anchorId="46C22AC8" wp14:editId="5F1F292C">
            <wp:extent cx="6096635" cy="29813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635" cy="2981325"/>
                    </a:xfrm>
                    <a:prstGeom prst="rect">
                      <a:avLst/>
                    </a:prstGeom>
                    <a:noFill/>
                  </pic:spPr>
                </pic:pic>
              </a:graphicData>
            </a:graphic>
          </wp:inline>
        </w:drawing>
      </w:r>
    </w:p>
    <w:p w14:paraId="6DE299FB" w14:textId="77777777" w:rsidR="004A6333" w:rsidRPr="0008302A" w:rsidRDefault="004A6333" w:rsidP="004A6333">
      <w:pPr>
        <w:spacing w:before="0" w:after="0" w:line="240" w:lineRule="auto"/>
        <w:jc w:val="both"/>
        <w:rPr>
          <w:sz w:val="12"/>
          <w:szCs w:val="12"/>
          <w:lang w:val="ro-RO"/>
        </w:rPr>
      </w:pPr>
      <w:r w:rsidRPr="0008302A">
        <w:rPr>
          <w:i/>
          <w:iCs/>
          <w:sz w:val="12"/>
          <w:szCs w:val="12"/>
          <w:lang w:val="ro-RO"/>
        </w:rPr>
        <w:t>Notă</w:t>
      </w:r>
      <w:r w:rsidRPr="0008302A">
        <w:rPr>
          <w:sz w:val="12"/>
          <w:szCs w:val="12"/>
          <w:lang w:val="ro-RO"/>
        </w:rPr>
        <w:t>: Măsurile (cele propuse în faza de screening sau cele identificate în timpul analizei noilor hărți de hazard, din Ciclul II) sunt integrate în alternativele / strategiile A.P.S.F.R. doar dacă sunt confirmate de autoritățile relevante (cu indicarea locației, a capacității / suprafeței acestora etc.); în caz contrar, aceste măsuri sunt promovate în cadrul P.M.R.I. ca măsuri naționale.</w:t>
      </w:r>
    </w:p>
    <w:p w14:paraId="38EA704A" w14:textId="0F679E49" w:rsidR="00F54230" w:rsidRPr="0008302A" w:rsidRDefault="00F54230" w:rsidP="00F54230">
      <w:pPr>
        <w:spacing w:after="200" w:line="240" w:lineRule="auto"/>
        <w:jc w:val="center"/>
        <w:rPr>
          <w:rFonts w:cs="Calibri Light"/>
          <w:i/>
          <w:iCs/>
          <w:color w:val="000000" w:themeColor="text1"/>
          <w:szCs w:val="20"/>
          <w:lang w:val="ro-RO"/>
        </w:rPr>
      </w:pPr>
      <w:r w:rsidRPr="0008302A">
        <w:rPr>
          <w:rFonts w:cs="Calibri Light"/>
          <w:i/>
          <w:iCs/>
          <w:color w:val="000000" w:themeColor="text1"/>
          <w:szCs w:val="20"/>
          <w:lang w:val="ro-RO"/>
        </w:rPr>
        <w:t xml:space="preserve">Figura </w:t>
      </w:r>
      <w:r w:rsidR="00E33343" w:rsidRPr="0008302A">
        <w:rPr>
          <w:rFonts w:cs="Calibri Light"/>
          <w:i/>
          <w:iCs/>
          <w:color w:val="000000" w:themeColor="text1"/>
          <w:szCs w:val="20"/>
          <w:lang w:val="ro-RO"/>
        </w:rPr>
        <w:t>2</w:t>
      </w:r>
      <w:r w:rsidR="002655D7">
        <w:rPr>
          <w:rFonts w:cs="Calibri Light"/>
          <w:i/>
          <w:iCs/>
          <w:color w:val="000000" w:themeColor="text1"/>
          <w:szCs w:val="20"/>
          <w:lang w:val="ro-RO"/>
        </w:rPr>
        <w:t>2</w:t>
      </w:r>
      <w:r w:rsidRPr="0008302A">
        <w:rPr>
          <w:rFonts w:cs="Calibri Light"/>
          <w:i/>
          <w:iCs/>
          <w:color w:val="000000" w:themeColor="text1"/>
          <w:szCs w:val="20"/>
          <w:lang w:val="ro-RO"/>
        </w:rPr>
        <w:t>. Principii în stabilirea unei Strategii A.P.S.F.R.– Etapa de formare a alternativelor</w:t>
      </w:r>
    </w:p>
    <w:p w14:paraId="532602EF" w14:textId="70543FB0" w:rsidR="00F54230" w:rsidRPr="0008302A" w:rsidRDefault="00F54230" w:rsidP="00F54230">
      <w:pPr>
        <w:jc w:val="both"/>
        <w:rPr>
          <w:lang w:val="ro-RO"/>
        </w:rPr>
      </w:pPr>
      <w:r w:rsidRPr="0008302A">
        <w:rPr>
          <w:lang w:val="ro-RO"/>
        </w:rPr>
        <w:t>Alternativele identificate în cadrul acestei etape, la nivelul A.B.A. Buzău – Ialomița, sunt descrise în detaliu în fișele descriptive. Se reamintește că, pentru A.P.S.F.R.-urile pentru care s-a confirmat un risc scăzut la inundații, strategia este prezentată / descrisă într- un format simplificat de fișă descriptivă.</w:t>
      </w:r>
    </w:p>
    <w:p w14:paraId="744B6376" w14:textId="77777777" w:rsidR="00F54230" w:rsidRPr="0008302A" w:rsidRDefault="00F54230" w:rsidP="00074362">
      <w:pPr>
        <w:pStyle w:val="ListParagraph"/>
        <w:numPr>
          <w:ilvl w:val="0"/>
          <w:numId w:val="45"/>
        </w:numPr>
        <w:spacing w:before="120" w:after="120"/>
        <w:rPr>
          <w:rFonts w:eastAsia="Calibri" w:cstheme="majorHAnsi"/>
          <w:b/>
          <w:szCs w:val="18"/>
          <w:lang w:val="ro-RO"/>
        </w:rPr>
      </w:pPr>
      <w:r w:rsidRPr="0008302A">
        <w:rPr>
          <w:rFonts w:eastAsia="Calibri" w:cstheme="majorHAnsi"/>
          <w:b/>
          <w:szCs w:val="18"/>
          <w:lang w:val="ro-RO"/>
        </w:rPr>
        <w:t>Estimarea costurilor</w:t>
      </w:r>
    </w:p>
    <w:p w14:paraId="0B33A181" w14:textId="77777777" w:rsidR="00F54230" w:rsidRPr="0008302A" w:rsidRDefault="00F54230" w:rsidP="00F54230">
      <w:pPr>
        <w:jc w:val="both"/>
        <w:rPr>
          <w:rFonts w:eastAsia="Calibri" w:cstheme="majorHAnsi"/>
          <w:bCs/>
          <w:szCs w:val="20"/>
          <w:lang w:val="ro-RO"/>
        </w:rPr>
      </w:pPr>
      <w:r w:rsidRPr="0008302A">
        <w:rPr>
          <w:rFonts w:eastAsia="Calibri" w:cstheme="majorHAnsi"/>
          <w:bCs/>
          <w:szCs w:val="20"/>
          <w:lang w:val="ro-RO"/>
        </w:rPr>
        <w:t>A fost dezvoltată o bază de date privind costurile unitare în scopul de a ilustra costurile unitare tipice (de exemplu, în funcție de dimensiune sau materiale utilizate), pentru o serie de elemente și măsuri comune. Baza de date este realizată în concordanță cu calculele recente asupra costurilor proiectelor, cu actele normative din România și cu cercetările europene privind noile abordări mai verzi asupra gestionării riscului de inundații.</w:t>
      </w:r>
    </w:p>
    <w:p w14:paraId="56C77A40" w14:textId="64DA3C61" w:rsidR="00F54230" w:rsidRPr="0008302A" w:rsidRDefault="00F54230" w:rsidP="00F54230">
      <w:pPr>
        <w:jc w:val="both"/>
        <w:rPr>
          <w:rFonts w:eastAsia="Calibri" w:cstheme="majorHAnsi"/>
          <w:bCs/>
          <w:szCs w:val="20"/>
          <w:lang w:val="ro-RO"/>
        </w:rPr>
      </w:pPr>
      <w:r w:rsidRPr="0008302A">
        <w:rPr>
          <w:rFonts w:eastAsia="Calibri" w:cstheme="majorHAnsi"/>
          <w:bCs/>
          <w:szCs w:val="20"/>
          <w:lang w:val="ro-RO"/>
        </w:rPr>
        <w:t xml:space="preserve">Totodată, a fost realizat un instrument de estimare a costurilor bazat pe o foaie de calcul Excel, pentru a îmbina cu ușurință costurile măsurilor asociate cu o alternativă strategică A.P.S.F.R. Costul componentelor pentru a dezvolta capacitatea de adaptare în cadrul măsurilor (de exemplu, fundații mai solide ce permit </w:t>
      </w:r>
      <w:r w:rsidR="00A42600" w:rsidRPr="0008302A">
        <w:rPr>
          <w:rFonts w:eastAsia="Calibri" w:cstheme="majorHAnsi"/>
          <w:bCs/>
          <w:szCs w:val="20"/>
          <w:lang w:val="ro-RO"/>
        </w:rPr>
        <w:t>supraînălțarea</w:t>
      </w:r>
      <w:r w:rsidRPr="0008302A">
        <w:rPr>
          <w:rFonts w:eastAsia="Calibri" w:cstheme="majorHAnsi"/>
          <w:bCs/>
          <w:szCs w:val="20"/>
          <w:lang w:val="ro-RO"/>
        </w:rPr>
        <w:t xml:space="preserve"> unui dig) trebuie să fie incluse în cadrul costurilor de investiție.  Costul pentru întreținere este, de asemenea, indicat prin acest instrument Excel, care urmează să fie luat în considerare în etapa următoare - Evaluarea alternativelor (descrisă în continuare). Costurile adaptării viitoare (de exemplu, </w:t>
      </w:r>
      <w:r w:rsidR="004444E7">
        <w:rPr>
          <w:rFonts w:eastAsia="Calibri" w:cstheme="majorHAnsi"/>
          <w:bCs/>
          <w:szCs w:val="20"/>
          <w:lang w:val="ro-RO"/>
        </w:rPr>
        <w:t>supraînălțarea</w:t>
      </w:r>
      <w:r w:rsidRPr="0008302A">
        <w:rPr>
          <w:rFonts w:eastAsia="Calibri" w:cstheme="majorHAnsi"/>
          <w:bCs/>
          <w:szCs w:val="20"/>
          <w:lang w:val="ro-RO"/>
        </w:rPr>
        <w:t xml:space="preserve"> digului) nu sunt incluse.</w:t>
      </w:r>
    </w:p>
    <w:p w14:paraId="3DA9BF6B" w14:textId="77777777" w:rsidR="00F54230" w:rsidRPr="0008302A" w:rsidRDefault="00F54230" w:rsidP="00074362">
      <w:pPr>
        <w:pStyle w:val="ListParagraph"/>
        <w:numPr>
          <w:ilvl w:val="0"/>
          <w:numId w:val="45"/>
        </w:numPr>
        <w:suppressAutoHyphens w:val="0"/>
        <w:autoSpaceDN/>
        <w:spacing w:before="0" w:after="160" w:line="259" w:lineRule="auto"/>
        <w:jc w:val="both"/>
        <w:textAlignment w:val="auto"/>
        <w:rPr>
          <w:rFonts w:eastAsiaTheme="minorEastAsia" w:cstheme="majorHAnsi"/>
          <w:b/>
          <w:szCs w:val="20"/>
          <w:lang w:val="ro-RO"/>
        </w:rPr>
      </w:pPr>
      <w:r w:rsidRPr="0008302A">
        <w:rPr>
          <w:rFonts w:eastAsia="Calibri" w:cstheme="majorHAnsi"/>
          <w:b/>
          <w:szCs w:val="20"/>
          <w:lang w:val="ro-RO"/>
        </w:rPr>
        <w:t>Evaluarea alternativelor</w:t>
      </w:r>
    </w:p>
    <w:p w14:paraId="3421415E" w14:textId="16F23D16" w:rsidR="00F54230" w:rsidRPr="0008302A" w:rsidRDefault="00F54230" w:rsidP="00F54230">
      <w:pPr>
        <w:jc w:val="both"/>
        <w:rPr>
          <w:rFonts w:eastAsia="Calibri" w:cstheme="majorHAnsi"/>
          <w:szCs w:val="18"/>
          <w:lang w:val="ro-RO"/>
        </w:rPr>
      </w:pPr>
      <w:r w:rsidRPr="0008302A">
        <w:rPr>
          <w:rFonts w:eastAsia="Calibri" w:cstheme="majorHAnsi"/>
          <w:szCs w:val="18"/>
          <w:lang w:val="ro-RO"/>
        </w:rPr>
        <w:t xml:space="preserve">Alternativele identificate în cadrul strategiilor propuse sunt evaluate pe baza unei Analize Multi-Criteriale (AMC) pentru a asigura o comparare obiectivă a acestora și, de asemenea, printr-o Analiză Cost-Beneficiu (ACB) rapidă pentru a analiza potențiala viabilitate economică. ACB rapidă se bazează pe o </w:t>
      </w:r>
      <w:r w:rsidRPr="0008302A">
        <w:rPr>
          <w:rFonts w:cstheme="majorHAnsi"/>
          <w:szCs w:val="18"/>
          <w:lang w:val="ro-RO"/>
        </w:rPr>
        <w:t xml:space="preserve">bază de date a costurilor unitare medii estimate </w:t>
      </w:r>
      <w:r w:rsidRPr="0008302A">
        <w:rPr>
          <w:rFonts w:eastAsia="Calibri" w:cstheme="majorHAnsi"/>
          <w:szCs w:val="18"/>
          <w:lang w:val="ro-RO"/>
        </w:rPr>
        <w:t xml:space="preserve">la nivel național, creată special pentru dezvoltarea P.M.R.I. Ciclul II și pentru pagubele aferente scenariilor de </w:t>
      </w:r>
      <w:r w:rsidRPr="0008302A">
        <w:rPr>
          <w:rFonts w:cstheme="majorHAnsi"/>
          <w:szCs w:val="18"/>
          <w:lang w:val="ro-RO"/>
        </w:rPr>
        <w:t>referință (situaţia existentă) ale</w:t>
      </w:r>
      <w:r w:rsidRPr="0008302A">
        <w:rPr>
          <w:rFonts w:eastAsia="Calibri" w:cstheme="majorHAnsi"/>
          <w:szCs w:val="18"/>
          <w:lang w:val="ro-RO"/>
        </w:rPr>
        <w:t xml:space="preserve"> hărților de hazard și de risc la inundații (</w:t>
      </w:r>
      <w:r w:rsidRPr="006E2A9F">
        <w:rPr>
          <w:rFonts w:eastAsia="Calibri" w:cstheme="majorHAnsi"/>
          <w:szCs w:val="18"/>
          <w:lang w:val="ro-RO"/>
        </w:rPr>
        <w:t>baseline</w:t>
      </w:r>
      <w:r w:rsidRPr="0008302A">
        <w:rPr>
          <w:rFonts w:eastAsia="Calibri" w:cstheme="majorHAnsi"/>
          <w:szCs w:val="18"/>
          <w:lang w:val="ro-RO"/>
        </w:rPr>
        <w:t xml:space="preserve">), pagube estimate a fi evitate în cazul în care strategiile propuse ar fi implementate. </w:t>
      </w:r>
      <w:r w:rsidR="006E2A9F" w:rsidRPr="006E2A9F">
        <w:rPr>
          <w:rFonts w:eastAsia="Calibri" w:cstheme="majorHAnsi"/>
          <w:szCs w:val="18"/>
          <w:lang w:val="ro-RO"/>
        </w:rPr>
        <w:t xml:space="preserve">După cum a fost explicat în Secțiunea 5.1.1 (Prezentare generală), aici a fost utilizată valoarea medie națională a pagubei potențiale a clădirilor rezidențiale, pentru a nu dezavantaja Comunitățile Vulnerabile și Marginalizate care au locuințe rudimentare. </w:t>
      </w:r>
      <w:r w:rsidRPr="0008302A">
        <w:rPr>
          <w:rFonts w:eastAsia="Calibri" w:cstheme="majorHAnsi"/>
          <w:szCs w:val="18"/>
          <w:lang w:val="ro-RO"/>
        </w:rPr>
        <w:t>A fost elaborat Instrumentul Centralizator de Evaluare (</w:t>
      </w:r>
      <w:r w:rsidRPr="006E2A9F">
        <w:rPr>
          <w:rFonts w:eastAsia="Calibri" w:cstheme="majorHAnsi"/>
          <w:szCs w:val="18"/>
          <w:lang w:val="ro-RO"/>
        </w:rPr>
        <w:t xml:space="preserve">Appraisal Summary </w:t>
      </w:r>
      <w:r w:rsidRPr="006E2A9F">
        <w:rPr>
          <w:rFonts w:eastAsia="Calibri" w:cstheme="majorHAnsi"/>
          <w:szCs w:val="18"/>
          <w:lang w:val="ro-RO"/>
        </w:rPr>
        <w:lastRenderedPageBreak/>
        <w:t>Tool / AST</w:t>
      </w:r>
      <w:r w:rsidRPr="0008302A">
        <w:rPr>
          <w:rFonts w:eastAsia="Calibri" w:cstheme="majorHAnsi"/>
          <w:szCs w:val="18"/>
          <w:lang w:val="ro-RO"/>
        </w:rPr>
        <w:t>) pentru a integra și comunica într-un singur document rezultatele evaluării, precum și justificarea deciziei privind identificarea alternativei (opțiunii) preferate / recomandate pentru fiecare A.P.S.F.R. / cluster. AMC și ACB utilizează criteriile definite pentru obiectivele de management al riscului la inundaţii P.M.R.I. Ciclul II pentru a evalua impactul potențial al alternativelor din perspectiva obiectivelor respective. În acest fel, se evaluează efectul / beneficiul fiecărei măsuri propuse și pe baza acestuia, se selectează cea mai bună alternativă la nivelul A.P.S.F.R.</w:t>
      </w:r>
    </w:p>
    <w:p w14:paraId="7AD57049" w14:textId="222D9DC8" w:rsidR="00F54230" w:rsidRPr="0008302A" w:rsidRDefault="00F54230" w:rsidP="00F54230">
      <w:pPr>
        <w:jc w:val="both"/>
        <w:rPr>
          <w:lang w:val="ro-RO"/>
        </w:rPr>
      </w:pPr>
      <w:r w:rsidRPr="0008302A">
        <w:rPr>
          <w:lang w:val="ro-RO"/>
        </w:rPr>
        <w:t xml:space="preserve">Rezultatul evaluării și selectării alternativei preferate pentru fiecare A.P.S.F.R. este prezentată în </w:t>
      </w:r>
      <w:r w:rsidR="004C7214" w:rsidRPr="0008302A">
        <w:rPr>
          <w:lang w:val="ro-RO"/>
        </w:rPr>
        <w:t>t</w:t>
      </w:r>
      <w:r w:rsidRPr="0008302A">
        <w:rPr>
          <w:lang w:val="ro-RO"/>
        </w:rPr>
        <w:t xml:space="preserve">abelul </w:t>
      </w:r>
      <w:r w:rsidR="004C7214" w:rsidRPr="0008302A">
        <w:rPr>
          <w:lang w:val="ro-RO"/>
        </w:rPr>
        <w:t>2</w:t>
      </w:r>
      <w:r w:rsidR="00D33BB9" w:rsidRPr="0008302A">
        <w:rPr>
          <w:lang w:val="ro-RO"/>
        </w:rPr>
        <w:t>6.</w:t>
      </w:r>
    </w:p>
    <w:p w14:paraId="6941A91D" w14:textId="2F06F470" w:rsidR="00F54230" w:rsidRPr="0008302A" w:rsidRDefault="00F54230" w:rsidP="00F54230">
      <w:pPr>
        <w:jc w:val="center"/>
        <w:rPr>
          <w:rFonts w:cstheme="majorBidi"/>
          <w:i/>
          <w:iCs/>
          <w:szCs w:val="20"/>
        </w:rPr>
      </w:pPr>
      <w:r w:rsidRPr="00683701">
        <w:rPr>
          <w:rFonts w:cstheme="majorBidi"/>
          <w:i/>
          <w:iCs/>
          <w:szCs w:val="20"/>
          <w:lang w:val="ro-RO"/>
        </w:rPr>
        <w:t xml:space="preserve">Tabelul </w:t>
      </w:r>
      <w:r w:rsidR="004C7214" w:rsidRPr="00683701">
        <w:rPr>
          <w:rFonts w:cstheme="majorBidi"/>
          <w:i/>
          <w:iCs/>
          <w:szCs w:val="20"/>
          <w:lang w:val="ro-RO"/>
        </w:rPr>
        <w:t>2</w:t>
      </w:r>
      <w:r w:rsidR="00D33BB9" w:rsidRPr="00683701">
        <w:rPr>
          <w:rFonts w:cstheme="majorBidi"/>
          <w:i/>
          <w:iCs/>
          <w:szCs w:val="20"/>
          <w:lang w:val="ro-RO"/>
        </w:rPr>
        <w:t>6</w:t>
      </w:r>
      <w:r w:rsidRPr="00683701">
        <w:rPr>
          <w:rFonts w:cstheme="majorBidi"/>
          <w:i/>
          <w:iCs/>
          <w:szCs w:val="20"/>
          <w:lang w:val="ro-RO"/>
        </w:rPr>
        <w:t xml:space="preserve">. </w:t>
      </w:r>
      <w:proofErr w:type="spellStart"/>
      <w:r w:rsidRPr="0008302A">
        <w:rPr>
          <w:rFonts w:cstheme="majorBidi"/>
          <w:i/>
          <w:iCs/>
          <w:szCs w:val="20"/>
        </w:rPr>
        <w:t>Indicarea</w:t>
      </w:r>
      <w:proofErr w:type="spellEnd"/>
      <w:r w:rsidRPr="0008302A">
        <w:rPr>
          <w:rFonts w:cstheme="majorBidi"/>
          <w:i/>
          <w:iCs/>
          <w:szCs w:val="20"/>
        </w:rPr>
        <w:t xml:space="preserve"> </w:t>
      </w:r>
      <w:proofErr w:type="spellStart"/>
      <w:r w:rsidRPr="0008302A">
        <w:rPr>
          <w:rFonts w:cstheme="majorBidi"/>
          <w:i/>
          <w:iCs/>
          <w:szCs w:val="20"/>
        </w:rPr>
        <w:t>alternativei</w:t>
      </w:r>
      <w:proofErr w:type="spellEnd"/>
      <w:r w:rsidRPr="0008302A">
        <w:rPr>
          <w:rFonts w:cstheme="majorBidi"/>
          <w:i/>
          <w:iCs/>
          <w:szCs w:val="20"/>
        </w:rPr>
        <w:t xml:space="preserve"> </w:t>
      </w:r>
      <w:proofErr w:type="spellStart"/>
      <w:r w:rsidRPr="0008302A">
        <w:rPr>
          <w:rFonts w:cstheme="majorBidi"/>
          <w:i/>
          <w:iCs/>
          <w:szCs w:val="20"/>
        </w:rPr>
        <w:t>preferate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721"/>
        <w:gridCol w:w="1078"/>
        <w:gridCol w:w="2349"/>
        <w:gridCol w:w="1871"/>
      </w:tblGrid>
      <w:tr w:rsidR="00F54230" w:rsidRPr="0008302A" w14:paraId="53695E84" w14:textId="77777777" w:rsidTr="00350045">
        <w:trPr>
          <w:cantSplit/>
          <w:jc w:val="center"/>
        </w:trPr>
        <w:tc>
          <w:tcPr>
            <w:tcW w:w="0" w:type="auto"/>
            <w:shd w:val="clear" w:color="auto" w:fill="auto"/>
            <w:noWrap/>
            <w:vAlign w:val="center"/>
            <w:hideMark/>
          </w:tcPr>
          <w:p w14:paraId="17019C79" w14:textId="77777777" w:rsidR="00F54230" w:rsidRPr="0008302A" w:rsidRDefault="00F54230" w:rsidP="007E1635">
            <w:pPr>
              <w:spacing w:before="0" w:after="0" w:line="240" w:lineRule="auto"/>
              <w:jc w:val="center"/>
              <w:rPr>
                <w:rFonts w:cstheme="majorHAnsi"/>
                <w:b/>
                <w:color w:val="000000"/>
                <w:sz w:val="18"/>
                <w:szCs w:val="18"/>
                <w:lang w:val="ro-RO"/>
              </w:rPr>
            </w:pPr>
            <w:r w:rsidRPr="0008302A">
              <w:rPr>
                <w:rFonts w:cstheme="majorHAnsi"/>
                <w:b/>
                <w:color w:val="000000"/>
                <w:sz w:val="18"/>
                <w:szCs w:val="18"/>
                <w:lang w:val="ro-RO"/>
              </w:rPr>
              <w:t>Nr. crt.</w:t>
            </w:r>
          </w:p>
        </w:tc>
        <w:tc>
          <w:tcPr>
            <w:tcW w:w="0" w:type="auto"/>
            <w:shd w:val="clear" w:color="auto" w:fill="auto"/>
            <w:noWrap/>
            <w:vAlign w:val="center"/>
            <w:hideMark/>
          </w:tcPr>
          <w:p w14:paraId="33DC86C1" w14:textId="77777777" w:rsidR="00F54230" w:rsidRPr="0008302A" w:rsidRDefault="00F54230" w:rsidP="007E1635">
            <w:pPr>
              <w:spacing w:before="0" w:after="0" w:line="240" w:lineRule="auto"/>
              <w:jc w:val="center"/>
              <w:rPr>
                <w:rFonts w:cstheme="majorHAnsi"/>
                <w:b/>
                <w:color w:val="000000"/>
                <w:sz w:val="18"/>
                <w:szCs w:val="18"/>
                <w:lang w:val="ro-RO"/>
              </w:rPr>
            </w:pPr>
            <w:r w:rsidRPr="0008302A">
              <w:rPr>
                <w:rFonts w:cstheme="majorHAnsi"/>
                <w:b/>
                <w:color w:val="000000"/>
                <w:sz w:val="18"/>
                <w:szCs w:val="18"/>
                <w:lang w:val="ro-RO"/>
              </w:rPr>
              <w:t>Denumire A.P.S.F.R. (Râu / Localitate)</w:t>
            </w:r>
          </w:p>
        </w:tc>
        <w:tc>
          <w:tcPr>
            <w:tcW w:w="0" w:type="auto"/>
            <w:shd w:val="clear" w:color="auto" w:fill="auto"/>
            <w:noWrap/>
            <w:vAlign w:val="center"/>
            <w:hideMark/>
          </w:tcPr>
          <w:p w14:paraId="2E2A67D1" w14:textId="77777777" w:rsidR="00F54230" w:rsidRPr="0008302A" w:rsidRDefault="00F54230" w:rsidP="007E1635">
            <w:pPr>
              <w:spacing w:before="0" w:after="0" w:line="240" w:lineRule="auto"/>
              <w:jc w:val="center"/>
              <w:rPr>
                <w:rFonts w:cstheme="majorHAnsi"/>
                <w:b/>
                <w:color w:val="000000"/>
                <w:sz w:val="18"/>
                <w:szCs w:val="18"/>
                <w:lang w:val="ro-RO"/>
              </w:rPr>
            </w:pPr>
            <w:r w:rsidRPr="0008302A">
              <w:rPr>
                <w:rFonts w:cstheme="majorHAnsi"/>
                <w:b/>
                <w:color w:val="000000"/>
                <w:sz w:val="18"/>
                <w:szCs w:val="18"/>
                <w:lang w:val="ro-RO"/>
              </w:rPr>
              <w:t>ID A.P.S.F.R.</w:t>
            </w:r>
          </w:p>
        </w:tc>
        <w:tc>
          <w:tcPr>
            <w:tcW w:w="0" w:type="auto"/>
            <w:shd w:val="clear" w:color="auto" w:fill="auto"/>
            <w:noWrap/>
            <w:vAlign w:val="center"/>
            <w:hideMark/>
          </w:tcPr>
          <w:p w14:paraId="2BDD7E44" w14:textId="77777777" w:rsidR="00F54230" w:rsidRPr="0008302A" w:rsidRDefault="00F54230" w:rsidP="007E1635">
            <w:pPr>
              <w:spacing w:before="0" w:after="0" w:line="240" w:lineRule="auto"/>
              <w:jc w:val="center"/>
              <w:rPr>
                <w:rFonts w:cstheme="majorHAnsi"/>
                <w:b/>
                <w:color w:val="000000"/>
                <w:sz w:val="18"/>
                <w:szCs w:val="18"/>
                <w:lang w:val="ro-RO"/>
              </w:rPr>
            </w:pPr>
            <w:r w:rsidRPr="0008302A">
              <w:rPr>
                <w:rFonts w:cstheme="majorHAnsi"/>
                <w:b/>
                <w:color w:val="000000"/>
                <w:sz w:val="18"/>
                <w:szCs w:val="18"/>
                <w:lang w:val="ro-RO"/>
              </w:rPr>
              <w:t>Cod EU A.P.S.F.R.</w:t>
            </w:r>
          </w:p>
        </w:tc>
        <w:tc>
          <w:tcPr>
            <w:tcW w:w="0" w:type="auto"/>
            <w:shd w:val="clear" w:color="auto" w:fill="auto"/>
            <w:vAlign w:val="center"/>
            <w:hideMark/>
          </w:tcPr>
          <w:p w14:paraId="6B41B92A" w14:textId="77777777" w:rsidR="00F54230" w:rsidRPr="0008302A" w:rsidRDefault="00F54230" w:rsidP="007E1635">
            <w:pPr>
              <w:spacing w:before="0" w:after="0" w:line="240" w:lineRule="auto"/>
              <w:jc w:val="center"/>
              <w:rPr>
                <w:rFonts w:cstheme="majorHAnsi"/>
                <w:b/>
                <w:color w:val="000000"/>
                <w:sz w:val="18"/>
                <w:szCs w:val="18"/>
                <w:lang w:val="ro-RO"/>
              </w:rPr>
            </w:pPr>
            <w:r w:rsidRPr="0008302A">
              <w:rPr>
                <w:rFonts w:cstheme="majorHAnsi"/>
                <w:b/>
                <w:color w:val="000000"/>
                <w:sz w:val="18"/>
                <w:szCs w:val="18"/>
                <w:lang w:val="ro-RO"/>
              </w:rPr>
              <w:t>Alternativa preferată</w:t>
            </w:r>
          </w:p>
        </w:tc>
      </w:tr>
      <w:tr w:rsidR="00F54230" w:rsidRPr="0008302A" w14:paraId="303C705D" w14:textId="77777777" w:rsidTr="00D33BB9">
        <w:trPr>
          <w:cantSplit/>
          <w:jc w:val="center"/>
        </w:trPr>
        <w:tc>
          <w:tcPr>
            <w:tcW w:w="0" w:type="auto"/>
            <w:shd w:val="clear" w:color="auto" w:fill="auto"/>
            <w:noWrap/>
            <w:vAlign w:val="center"/>
            <w:hideMark/>
          </w:tcPr>
          <w:p w14:paraId="6D97B75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w:t>
            </w:r>
          </w:p>
        </w:tc>
        <w:tc>
          <w:tcPr>
            <w:tcW w:w="0" w:type="auto"/>
            <w:shd w:val="clear" w:color="auto" w:fill="auto"/>
            <w:noWrap/>
            <w:vAlign w:val="center"/>
            <w:hideMark/>
          </w:tcPr>
          <w:p w14:paraId="7060D20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Ialomița - aval mun. Târgoviște - am ac. Dridu</w:t>
            </w:r>
          </w:p>
        </w:tc>
        <w:tc>
          <w:tcPr>
            <w:tcW w:w="0" w:type="auto"/>
            <w:shd w:val="clear" w:color="auto" w:fill="auto"/>
            <w:noWrap/>
            <w:vAlign w:val="center"/>
            <w:hideMark/>
          </w:tcPr>
          <w:p w14:paraId="4D663F8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05-A001F</w:t>
            </w:r>
          </w:p>
        </w:tc>
        <w:tc>
          <w:tcPr>
            <w:tcW w:w="0" w:type="auto"/>
            <w:shd w:val="clear" w:color="auto" w:fill="auto"/>
            <w:noWrap/>
            <w:vAlign w:val="center"/>
            <w:hideMark/>
          </w:tcPr>
          <w:p w14:paraId="669F973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RO5-11.01.....-01A</w:t>
            </w:r>
          </w:p>
        </w:tc>
        <w:tc>
          <w:tcPr>
            <w:tcW w:w="0" w:type="auto"/>
            <w:shd w:val="clear" w:color="auto" w:fill="auto"/>
            <w:noWrap/>
            <w:vAlign w:val="center"/>
            <w:hideMark/>
          </w:tcPr>
          <w:p w14:paraId="1379519B"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3940625C" w14:textId="77777777" w:rsidTr="00D33BB9">
        <w:trPr>
          <w:cantSplit/>
          <w:jc w:val="center"/>
        </w:trPr>
        <w:tc>
          <w:tcPr>
            <w:tcW w:w="0" w:type="auto"/>
            <w:shd w:val="clear" w:color="auto" w:fill="auto"/>
            <w:noWrap/>
            <w:vAlign w:val="center"/>
            <w:hideMark/>
          </w:tcPr>
          <w:p w14:paraId="19AF7D7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w:t>
            </w:r>
          </w:p>
        </w:tc>
        <w:tc>
          <w:tcPr>
            <w:tcW w:w="0" w:type="auto"/>
            <w:shd w:val="clear" w:color="auto" w:fill="auto"/>
            <w:noWrap/>
            <w:vAlign w:val="center"/>
            <w:hideMark/>
          </w:tcPr>
          <w:p w14:paraId="7C6C5A3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Ialomița - aval ac. Dridu</w:t>
            </w:r>
          </w:p>
        </w:tc>
        <w:tc>
          <w:tcPr>
            <w:tcW w:w="0" w:type="auto"/>
            <w:shd w:val="clear" w:color="auto" w:fill="auto"/>
            <w:noWrap/>
            <w:vAlign w:val="center"/>
            <w:hideMark/>
          </w:tcPr>
          <w:p w14:paraId="63CD43E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05-A002F</w:t>
            </w:r>
          </w:p>
        </w:tc>
        <w:tc>
          <w:tcPr>
            <w:tcW w:w="0" w:type="auto"/>
            <w:shd w:val="clear" w:color="auto" w:fill="auto"/>
            <w:noWrap/>
            <w:vAlign w:val="center"/>
            <w:hideMark/>
          </w:tcPr>
          <w:p w14:paraId="54B3961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RO5-11.01.....-02A</w:t>
            </w:r>
          </w:p>
        </w:tc>
        <w:tc>
          <w:tcPr>
            <w:tcW w:w="0" w:type="auto"/>
            <w:shd w:val="clear" w:color="auto" w:fill="auto"/>
            <w:noWrap/>
            <w:vAlign w:val="center"/>
            <w:hideMark/>
          </w:tcPr>
          <w:p w14:paraId="0890E225"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2</w:t>
            </w:r>
          </w:p>
        </w:tc>
      </w:tr>
      <w:tr w:rsidR="00F54230" w:rsidRPr="00266AA1" w14:paraId="073AF4C1" w14:textId="77777777" w:rsidTr="00D33BB9">
        <w:trPr>
          <w:cantSplit/>
          <w:jc w:val="center"/>
        </w:trPr>
        <w:tc>
          <w:tcPr>
            <w:tcW w:w="0" w:type="auto"/>
            <w:shd w:val="clear" w:color="auto" w:fill="auto"/>
            <w:noWrap/>
            <w:vAlign w:val="center"/>
            <w:hideMark/>
          </w:tcPr>
          <w:p w14:paraId="760A30B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3</w:t>
            </w:r>
          </w:p>
        </w:tc>
        <w:tc>
          <w:tcPr>
            <w:tcW w:w="0" w:type="auto"/>
            <w:shd w:val="clear" w:color="auto" w:fill="auto"/>
            <w:noWrap/>
            <w:vAlign w:val="center"/>
            <w:hideMark/>
          </w:tcPr>
          <w:p w14:paraId="7FFCFA9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Ialomicioara - av. confl. Pârâul Crângului</w:t>
            </w:r>
          </w:p>
        </w:tc>
        <w:tc>
          <w:tcPr>
            <w:tcW w:w="0" w:type="auto"/>
            <w:shd w:val="clear" w:color="auto" w:fill="auto"/>
            <w:noWrap/>
            <w:vAlign w:val="center"/>
            <w:hideMark/>
          </w:tcPr>
          <w:p w14:paraId="272709D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05-A003FF</w:t>
            </w:r>
          </w:p>
        </w:tc>
        <w:tc>
          <w:tcPr>
            <w:tcW w:w="0" w:type="auto"/>
            <w:shd w:val="clear" w:color="auto" w:fill="auto"/>
            <w:noWrap/>
            <w:vAlign w:val="center"/>
            <w:hideMark/>
          </w:tcPr>
          <w:p w14:paraId="1FB053F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RO5-11.01.007....-01A</w:t>
            </w:r>
          </w:p>
        </w:tc>
        <w:tc>
          <w:tcPr>
            <w:tcW w:w="0" w:type="auto"/>
            <w:shd w:val="clear" w:color="auto" w:fill="auto"/>
            <w:noWrap/>
            <w:vAlign w:val="center"/>
          </w:tcPr>
          <w:p w14:paraId="4A93128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A.P.S.F.R. cu risc scăzut</w:t>
            </w:r>
          </w:p>
        </w:tc>
      </w:tr>
      <w:tr w:rsidR="00F54230" w:rsidRPr="0008302A" w14:paraId="233EAD87" w14:textId="77777777" w:rsidTr="00D33BB9">
        <w:trPr>
          <w:cantSplit/>
          <w:jc w:val="center"/>
        </w:trPr>
        <w:tc>
          <w:tcPr>
            <w:tcW w:w="0" w:type="auto"/>
            <w:shd w:val="clear" w:color="auto" w:fill="auto"/>
            <w:noWrap/>
            <w:vAlign w:val="center"/>
            <w:hideMark/>
          </w:tcPr>
          <w:p w14:paraId="7BCC419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4</w:t>
            </w:r>
          </w:p>
        </w:tc>
        <w:tc>
          <w:tcPr>
            <w:tcW w:w="0" w:type="auto"/>
            <w:shd w:val="clear" w:color="auto" w:fill="auto"/>
            <w:noWrap/>
            <w:vAlign w:val="center"/>
            <w:hideMark/>
          </w:tcPr>
          <w:p w14:paraId="65FC2D0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Bizdidel</w:t>
            </w:r>
          </w:p>
        </w:tc>
        <w:tc>
          <w:tcPr>
            <w:tcW w:w="0" w:type="auto"/>
            <w:shd w:val="clear" w:color="auto" w:fill="auto"/>
            <w:noWrap/>
            <w:vAlign w:val="center"/>
            <w:hideMark/>
          </w:tcPr>
          <w:p w14:paraId="1657EE76"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05-A004F</w:t>
            </w:r>
          </w:p>
        </w:tc>
        <w:tc>
          <w:tcPr>
            <w:tcW w:w="0" w:type="auto"/>
            <w:shd w:val="clear" w:color="auto" w:fill="auto"/>
            <w:noWrap/>
            <w:vAlign w:val="center"/>
            <w:hideMark/>
          </w:tcPr>
          <w:p w14:paraId="4663EFF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RO5-11.01.008....-01A</w:t>
            </w:r>
          </w:p>
        </w:tc>
        <w:tc>
          <w:tcPr>
            <w:tcW w:w="0" w:type="auto"/>
            <w:shd w:val="clear" w:color="auto" w:fill="auto"/>
            <w:noWrap/>
            <w:vAlign w:val="center"/>
          </w:tcPr>
          <w:p w14:paraId="02F8F0E8"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3D291C5E" w14:textId="77777777" w:rsidTr="00D33BB9">
        <w:trPr>
          <w:cantSplit/>
          <w:jc w:val="center"/>
        </w:trPr>
        <w:tc>
          <w:tcPr>
            <w:tcW w:w="0" w:type="auto"/>
            <w:shd w:val="clear" w:color="auto" w:fill="auto"/>
            <w:noWrap/>
            <w:vAlign w:val="center"/>
            <w:hideMark/>
          </w:tcPr>
          <w:p w14:paraId="3693E53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5</w:t>
            </w:r>
          </w:p>
        </w:tc>
        <w:tc>
          <w:tcPr>
            <w:tcW w:w="0" w:type="auto"/>
            <w:shd w:val="clear" w:color="auto" w:fill="auto"/>
            <w:noWrap/>
            <w:vAlign w:val="center"/>
            <w:hideMark/>
          </w:tcPr>
          <w:p w14:paraId="62CC6EC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Vulcana - av. loc. Vulcana de Sus</w:t>
            </w:r>
          </w:p>
        </w:tc>
        <w:tc>
          <w:tcPr>
            <w:tcW w:w="0" w:type="auto"/>
            <w:shd w:val="clear" w:color="auto" w:fill="auto"/>
            <w:noWrap/>
            <w:vAlign w:val="center"/>
            <w:hideMark/>
          </w:tcPr>
          <w:p w14:paraId="57C2AA4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05-A005F</w:t>
            </w:r>
          </w:p>
        </w:tc>
        <w:tc>
          <w:tcPr>
            <w:tcW w:w="0" w:type="auto"/>
            <w:shd w:val="clear" w:color="auto" w:fill="auto"/>
            <w:noWrap/>
            <w:vAlign w:val="center"/>
            <w:hideMark/>
          </w:tcPr>
          <w:p w14:paraId="620C15E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RO5-11.01.009....-01A</w:t>
            </w:r>
          </w:p>
        </w:tc>
        <w:tc>
          <w:tcPr>
            <w:tcW w:w="0" w:type="auto"/>
            <w:shd w:val="clear" w:color="auto" w:fill="auto"/>
            <w:noWrap/>
            <w:vAlign w:val="center"/>
          </w:tcPr>
          <w:p w14:paraId="04B209A8"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03440F4E" w14:textId="77777777" w:rsidTr="00D33BB9">
        <w:trPr>
          <w:cantSplit/>
          <w:jc w:val="center"/>
        </w:trPr>
        <w:tc>
          <w:tcPr>
            <w:tcW w:w="0" w:type="auto"/>
            <w:shd w:val="clear" w:color="auto" w:fill="auto"/>
            <w:noWrap/>
            <w:vAlign w:val="center"/>
            <w:hideMark/>
          </w:tcPr>
          <w:p w14:paraId="6D320DA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6</w:t>
            </w:r>
          </w:p>
        </w:tc>
        <w:tc>
          <w:tcPr>
            <w:tcW w:w="0" w:type="auto"/>
            <w:shd w:val="clear" w:color="auto" w:fill="auto"/>
            <w:noWrap/>
            <w:vAlign w:val="center"/>
            <w:hideMark/>
          </w:tcPr>
          <w:p w14:paraId="3443834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Ocnita - av. confl. V. Olan</w:t>
            </w:r>
          </w:p>
        </w:tc>
        <w:tc>
          <w:tcPr>
            <w:tcW w:w="0" w:type="auto"/>
            <w:shd w:val="clear" w:color="auto" w:fill="auto"/>
            <w:noWrap/>
            <w:vAlign w:val="center"/>
            <w:hideMark/>
          </w:tcPr>
          <w:p w14:paraId="1D104E7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05-A006F</w:t>
            </w:r>
          </w:p>
        </w:tc>
        <w:tc>
          <w:tcPr>
            <w:tcW w:w="0" w:type="auto"/>
            <w:shd w:val="clear" w:color="auto" w:fill="auto"/>
            <w:noWrap/>
            <w:vAlign w:val="center"/>
            <w:hideMark/>
          </w:tcPr>
          <w:p w14:paraId="159F78B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RO5-11.01.011.01...-01A</w:t>
            </w:r>
          </w:p>
        </w:tc>
        <w:tc>
          <w:tcPr>
            <w:tcW w:w="0" w:type="auto"/>
            <w:shd w:val="clear" w:color="auto" w:fill="auto"/>
            <w:noWrap/>
            <w:vAlign w:val="center"/>
          </w:tcPr>
          <w:p w14:paraId="21E5ADAA"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7107650A" w14:textId="77777777" w:rsidTr="00D33BB9">
        <w:trPr>
          <w:cantSplit/>
          <w:jc w:val="center"/>
        </w:trPr>
        <w:tc>
          <w:tcPr>
            <w:tcW w:w="0" w:type="auto"/>
            <w:shd w:val="clear" w:color="auto" w:fill="auto"/>
            <w:noWrap/>
            <w:vAlign w:val="center"/>
            <w:hideMark/>
          </w:tcPr>
          <w:p w14:paraId="650BCDD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7</w:t>
            </w:r>
          </w:p>
        </w:tc>
        <w:tc>
          <w:tcPr>
            <w:tcW w:w="0" w:type="auto"/>
            <w:shd w:val="clear" w:color="auto" w:fill="auto"/>
            <w:noWrap/>
            <w:vAlign w:val="center"/>
            <w:hideMark/>
          </w:tcPr>
          <w:p w14:paraId="10E3CAC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Cricov - av. confl. Strambul</w:t>
            </w:r>
          </w:p>
        </w:tc>
        <w:tc>
          <w:tcPr>
            <w:tcW w:w="0" w:type="auto"/>
            <w:shd w:val="clear" w:color="auto" w:fill="auto"/>
            <w:noWrap/>
            <w:vAlign w:val="center"/>
            <w:hideMark/>
          </w:tcPr>
          <w:p w14:paraId="0DE63A5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05-A007F</w:t>
            </w:r>
          </w:p>
        </w:tc>
        <w:tc>
          <w:tcPr>
            <w:tcW w:w="0" w:type="auto"/>
            <w:shd w:val="clear" w:color="auto" w:fill="auto"/>
            <w:noWrap/>
            <w:vAlign w:val="center"/>
            <w:hideMark/>
          </w:tcPr>
          <w:p w14:paraId="5457CDA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RO5-11.01.016....-01A</w:t>
            </w:r>
          </w:p>
        </w:tc>
        <w:tc>
          <w:tcPr>
            <w:tcW w:w="0" w:type="auto"/>
            <w:shd w:val="clear" w:color="auto" w:fill="auto"/>
            <w:noWrap/>
            <w:vAlign w:val="center"/>
          </w:tcPr>
          <w:p w14:paraId="477866AA"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730F674A" w14:textId="77777777" w:rsidTr="00D33BB9">
        <w:trPr>
          <w:cantSplit/>
          <w:jc w:val="center"/>
        </w:trPr>
        <w:tc>
          <w:tcPr>
            <w:tcW w:w="0" w:type="auto"/>
            <w:shd w:val="clear" w:color="auto" w:fill="auto"/>
            <w:noWrap/>
            <w:vAlign w:val="center"/>
            <w:hideMark/>
          </w:tcPr>
          <w:p w14:paraId="43BC364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8</w:t>
            </w:r>
          </w:p>
        </w:tc>
        <w:tc>
          <w:tcPr>
            <w:tcW w:w="0" w:type="auto"/>
            <w:shd w:val="clear" w:color="auto" w:fill="auto"/>
            <w:noWrap/>
            <w:vAlign w:val="center"/>
            <w:hideMark/>
          </w:tcPr>
          <w:p w14:paraId="267C29FA"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Provița - av. confl. Târșa</w:t>
            </w:r>
          </w:p>
        </w:tc>
        <w:tc>
          <w:tcPr>
            <w:tcW w:w="0" w:type="auto"/>
            <w:shd w:val="clear" w:color="auto" w:fill="auto"/>
            <w:noWrap/>
            <w:vAlign w:val="center"/>
            <w:hideMark/>
          </w:tcPr>
          <w:p w14:paraId="046314E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05-A008F</w:t>
            </w:r>
          </w:p>
        </w:tc>
        <w:tc>
          <w:tcPr>
            <w:tcW w:w="0" w:type="auto"/>
            <w:shd w:val="clear" w:color="auto" w:fill="auto"/>
            <w:noWrap/>
            <w:vAlign w:val="center"/>
            <w:hideMark/>
          </w:tcPr>
          <w:p w14:paraId="68263E9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RO5-11.01.016.04...-01A</w:t>
            </w:r>
          </w:p>
        </w:tc>
        <w:tc>
          <w:tcPr>
            <w:tcW w:w="0" w:type="auto"/>
            <w:shd w:val="clear" w:color="auto" w:fill="auto"/>
            <w:noWrap/>
            <w:vAlign w:val="center"/>
            <w:hideMark/>
          </w:tcPr>
          <w:p w14:paraId="1E3BB159"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2</w:t>
            </w:r>
          </w:p>
        </w:tc>
      </w:tr>
      <w:tr w:rsidR="00F54230" w:rsidRPr="0008302A" w14:paraId="3F7C832E" w14:textId="77777777" w:rsidTr="00D33BB9">
        <w:trPr>
          <w:cantSplit/>
          <w:jc w:val="center"/>
        </w:trPr>
        <w:tc>
          <w:tcPr>
            <w:tcW w:w="0" w:type="auto"/>
            <w:shd w:val="clear" w:color="auto" w:fill="auto"/>
            <w:noWrap/>
            <w:vAlign w:val="center"/>
            <w:hideMark/>
          </w:tcPr>
          <w:p w14:paraId="30FA786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9</w:t>
            </w:r>
          </w:p>
        </w:tc>
        <w:tc>
          <w:tcPr>
            <w:tcW w:w="0" w:type="auto"/>
            <w:shd w:val="clear" w:color="auto" w:fill="auto"/>
            <w:noWrap/>
            <w:vAlign w:val="center"/>
            <w:hideMark/>
          </w:tcPr>
          <w:p w14:paraId="13EA888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Prahova - av. loc. Comarnic</w:t>
            </w:r>
          </w:p>
        </w:tc>
        <w:tc>
          <w:tcPr>
            <w:tcW w:w="0" w:type="auto"/>
            <w:shd w:val="clear" w:color="auto" w:fill="auto"/>
            <w:noWrap/>
            <w:vAlign w:val="center"/>
            <w:hideMark/>
          </w:tcPr>
          <w:p w14:paraId="278351F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05-A013F</w:t>
            </w:r>
          </w:p>
        </w:tc>
        <w:tc>
          <w:tcPr>
            <w:tcW w:w="0" w:type="auto"/>
            <w:shd w:val="clear" w:color="auto" w:fill="auto"/>
            <w:noWrap/>
            <w:vAlign w:val="center"/>
            <w:hideMark/>
          </w:tcPr>
          <w:p w14:paraId="73ED5FA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RO5-11.01.020....-01A</w:t>
            </w:r>
          </w:p>
        </w:tc>
        <w:tc>
          <w:tcPr>
            <w:tcW w:w="0" w:type="auto"/>
            <w:shd w:val="clear" w:color="auto" w:fill="auto"/>
            <w:noWrap/>
            <w:vAlign w:val="center"/>
          </w:tcPr>
          <w:p w14:paraId="747B7676"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05A89D86" w14:textId="77777777" w:rsidTr="00D33BB9">
        <w:trPr>
          <w:cantSplit/>
          <w:jc w:val="center"/>
        </w:trPr>
        <w:tc>
          <w:tcPr>
            <w:tcW w:w="0" w:type="auto"/>
            <w:shd w:val="clear" w:color="auto" w:fill="auto"/>
            <w:noWrap/>
            <w:vAlign w:val="center"/>
            <w:hideMark/>
          </w:tcPr>
          <w:p w14:paraId="26C14E5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10</w:t>
            </w:r>
          </w:p>
        </w:tc>
        <w:tc>
          <w:tcPr>
            <w:tcW w:w="0" w:type="auto"/>
            <w:shd w:val="clear" w:color="auto" w:fill="auto"/>
            <w:noWrap/>
            <w:vAlign w:val="center"/>
            <w:hideMark/>
          </w:tcPr>
          <w:p w14:paraId="60E7E04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Teleajen - av. loc. Teisani</w:t>
            </w:r>
          </w:p>
        </w:tc>
        <w:tc>
          <w:tcPr>
            <w:tcW w:w="0" w:type="auto"/>
            <w:shd w:val="clear" w:color="auto" w:fill="auto"/>
            <w:noWrap/>
            <w:vAlign w:val="center"/>
            <w:hideMark/>
          </w:tcPr>
          <w:p w14:paraId="3A951C1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05-A014F</w:t>
            </w:r>
          </w:p>
        </w:tc>
        <w:tc>
          <w:tcPr>
            <w:tcW w:w="0" w:type="auto"/>
            <w:shd w:val="clear" w:color="auto" w:fill="auto"/>
            <w:noWrap/>
            <w:vAlign w:val="center"/>
            <w:hideMark/>
          </w:tcPr>
          <w:p w14:paraId="0562FBE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RO5-11.01.020.13...-01A</w:t>
            </w:r>
          </w:p>
        </w:tc>
        <w:tc>
          <w:tcPr>
            <w:tcW w:w="0" w:type="auto"/>
            <w:shd w:val="clear" w:color="auto" w:fill="auto"/>
            <w:noWrap/>
            <w:vAlign w:val="center"/>
          </w:tcPr>
          <w:p w14:paraId="41661E63"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34605946" w14:textId="77777777" w:rsidTr="00D33BB9">
        <w:trPr>
          <w:cantSplit/>
          <w:jc w:val="center"/>
        </w:trPr>
        <w:tc>
          <w:tcPr>
            <w:tcW w:w="0" w:type="auto"/>
            <w:shd w:val="clear" w:color="auto" w:fill="auto"/>
            <w:noWrap/>
            <w:vAlign w:val="center"/>
            <w:hideMark/>
          </w:tcPr>
          <w:p w14:paraId="30AFE43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11</w:t>
            </w:r>
          </w:p>
        </w:tc>
        <w:tc>
          <w:tcPr>
            <w:tcW w:w="0" w:type="auto"/>
            <w:shd w:val="clear" w:color="auto" w:fill="auto"/>
            <w:noWrap/>
            <w:vAlign w:val="center"/>
            <w:hideMark/>
          </w:tcPr>
          <w:p w14:paraId="66D1DC5A"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Varbilau - am. loc. Tarsoreni</w:t>
            </w:r>
          </w:p>
        </w:tc>
        <w:tc>
          <w:tcPr>
            <w:tcW w:w="0" w:type="auto"/>
            <w:shd w:val="clear" w:color="auto" w:fill="auto"/>
            <w:noWrap/>
            <w:vAlign w:val="center"/>
            <w:hideMark/>
          </w:tcPr>
          <w:p w14:paraId="1BFF5D8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05-A015F</w:t>
            </w:r>
          </w:p>
        </w:tc>
        <w:tc>
          <w:tcPr>
            <w:tcW w:w="0" w:type="auto"/>
            <w:shd w:val="clear" w:color="auto" w:fill="auto"/>
            <w:noWrap/>
            <w:vAlign w:val="center"/>
            <w:hideMark/>
          </w:tcPr>
          <w:p w14:paraId="2EB324E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RO5-11.01.020.13.11..-01A</w:t>
            </w:r>
          </w:p>
        </w:tc>
        <w:tc>
          <w:tcPr>
            <w:tcW w:w="0" w:type="auto"/>
            <w:shd w:val="clear" w:color="auto" w:fill="auto"/>
            <w:noWrap/>
            <w:vAlign w:val="center"/>
          </w:tcPr>
          <w:p w14:paraId="299AD815"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20965520" w14:textId="77777777" w:rsidTr="00D33BB9">
        <w:trPr>
          <w:cantSplit/>
          <w:jc w:val="center"/>
        </w:trPr>
        <w:tc>
          <w:tcPr>
            <w:tcW w:w="0" w:type="auto"/>
            <w:shd w:val="clear" w:color="auto" w:fill="auto"/>
            <w:noWrap/>
            <w:vAlign w:val="center"/>
            <w:hideMark/>
          </w:tcPr>
          <w:p w14:paraId="6F4D9C6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12</w:t>
            </w:r>
          </w:p>
        </w:tc>
        <w:tc>
          <w:tcPr>
            <w:tcW w:w="0" w:type="auto"/>
            <w:shd w:val="clear" w:color="auto" w:fill="auto"/>
            <w:noWrap/>
            <w:vAlign w:val="center"/>
            <w:hideMark/>
          </w:tcPr>
          <w:p w14:paraId="0F75402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Slănic - av. loc. Groșani</w:t>
            </w:r>
          </w:p>
        </w:tc>
        <w:tc>
          <w:tcPr>
            <w:tcW w:w="0" w:type="auto"/>
            <w:shd w:val="clear" w:color="auto" w:fill="auto"/>
            <w:noWrap/>
            <w:vAlign w:val="center"/>
            <w:hideMark/>
          </w:tcPr>
          <w:p w14:paraId="202B0F6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05-A016F</w:t>
            </w:r>
          </w:p>
        </w:tc>
        <w:tc>
          <w:tcPr>
            <w:tcW w:w="0" w:type="auto"/>
            <w:shd w:val="clear" w:color="auto" w:fill="auto"/>
            <w:noWrap/>
            <w:vAlign w:val="center"/>
            <w:hideMark/>
          </w:tcPr>
          <w:p w14:paraId="2EF9D5B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RO5-11.01.020.13.11.02.-01A</w:t>
            </w:r>
          </w:p>
        </w:tc>
        <w:tc>
          <w:tcPr>
            <w:tcW w:w="0" w:type="auto"/>
            <w:shd w:val="clear" w:color="auto" w:fill="auto"/>
            <w:noWrap/>
            <w:vAlign w:val="center"/>
            <w:hideMark/>
          </w:tcPr>
          <w:p w14:paraId="41882F96"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2</w:t>
            </w:r>
          </w:p>
        </w:tc>
      </w:tr>
      <w:tr w:rsidR="00F54230" w:rsidRPr="0008302A" w14:paraId="24EECA04" w14:textId="77777777" w:rsidTr="00D33BB9">
        <w:trPr>
          <w:cantSplit/>
          <w:jc w:val="center"/>
        </w:trPr>
        <w:tc>
          <w:tcPr>
            <w:tcW w:w="0" w:type="auto"/>
            <w:shd w:val="clear" w:color="auto" w:fill="auto"/>
            <w:noWrap/>
            <w:vAlign w:val="center"/>
            <w:hideMark/>
          </w:tcPr>
          <w:p w14:paraId="424C78FA"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13</w:t>
            </w:r>
          </w:p>
        </w:tc>
        <w:tc>
          <w:tcPr>
            <w:tcW w:w="0" w:type="auto"/>
            <w:shd w:val="clear" w:color="auto" w:fill="auto"/>
            <w:noWrap/>
            <w:vAlign w:val="center"/>
            <w:hideMark/>
          </w:tcPr>
          <w:p w14:paraId="0AC9EC2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Telega - av. loc. Melicesti</w:t>
            </w:r>
          </w:p>
        </w:tc>
        <w:tc>
          <w:tcPr>
            <w:tcW w:w="0" w:type="auto"/>
            <w:shd w:val="clear" w:color="auto" w:fill="auto"/>
            <w:noWrap/>
            <w:vAlign w:val="center"/>
            <w:hideMark/>
          </w:tcPr>
          <w:p w14:paraId="7F7686F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05-A017F</w:t>
            </w:r>
          </w:p>
        </w:tc>
        <w:tc>
          <w:tcPr>
            <w:tcW w:w="0" w:type="auto"/>
            <w:shd w:val="clear" w:color="auto" w:fill="auto"/>
            <w:noWrap/>
            <w:vAlign w:val="center"/>
            <w:hideMark/>
          </w:tcPr>
          <w:p w14:paraId="01256F6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RO5-11.01.020.13.12..-01A</w:t>
            </w:r>
          </w:p>
        </w:tc>
        <w:tc>
          <w:tcPr>
            <w:tcW w:w="0" w:type="auto"/>
            <w:shd w:val="clear" w:color="auto" w:fill="auto"/>
            <w:vAlign w:val="center"/>
            <w:hideMark/>
          </w:tcPr>
          <w:p w14:paraId="1430886F" w14:textId="77777777" w:rsidR="00F54230" w:rsidRPr="0008302A" w:rsidRDefault="00F54230" w:rsidP="007E1635">
            <w:pPr>
              <w:spacing w:before="0" w:after="0" w:line="240" w:lineRule="auto"/>
              <w:jc w:val="center"/>
              <w:rPr>
                <w:rFonts w:cstheme="majorHAnsi"/>
                <w:b/>
                <w:bCs/>
                <w:color w:val="000000"/>
                <w:sz w:val="18"/>
                <w:szCs w:val="18"/>
                <w:lang w:val="ro-RO"/>
              </w:rPr>
            </w:pPr>
          </w:p>
        </w:tc>
      </w:tr>
      <w:tr w:rsidR="00F54230" w:rsidRPr="0008302A" w14:paraId="304F2A93" w14:textId="77777777" w:rsidTr="00D33BB9">
        <w:trPr>
          <w:cantSplit/>
          <w:jc w:val="center"/>
        </w:trPr>
        <w:tc>
          <w:tcPr>
            <w:tcW w:w="0" w:type="auto"/>
            <w:shd w:val="clear" w:color="auto" w:fill="auto"/>
            <w:noWrap/>
            <w:vAlign w:val="center"/>
            <w:hideMark/>
          </w:tcPr>
          <w:p w14:paraId="77C8C99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14</w:t>
            </w:r>
          </w:p>
        </w:tc>
        <w:tc>
          <w:tcPr>
            <w:tcW w:w="0" w:type="auto"/>
            <w:shd w:val="clear" w:color="auto" w:fill="auto"/>
            <w:noWrap/>
            <w:vAlign w:val="center"/>
            <w:hideMark/>
          </w:tcPr>
          <w:p w14:paraId="6CE9942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Sarata - av. confl. Naianca</w:t>
            </w:r>
          </w:p>
        </w:tc>
        <w:tc>
          <w:tcPr>
            <w:tcW w:w="0" w:type="auto"/>
            <w:shd w:val="clear" w:color="auto" w:fill="auto"/>
            <w:noWrap/>
            <w:vAlign w:val="center"/>
            <w:hideMark/>
          </w:tcPr>
          <w:p w14:paraId="57E5A7E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05-A018F</w:t>
            </w:r>
          </w:p>
        </w:tc>
        <w:tc>
          <w:tcPr>
            <w:tcW w:w="0" w:type="auto"/>
            <w:shd w:val="clear" w:color="auto" w:fill="auto"/>
            <w:noWrap/>
            <w:vAlign w:val="center"/>
            <w:hideMark/>
          </w:tcPr>
          <w:p w14:paraId="2067665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RO5-11.01.022....-01A</w:t>
            </w:r>
          </w:p>
        </w:tc>
        <w:tc>
          <w:tcPr>
            <w:tcW w:w="0" w:type="auto"/>
            <w:shd w:val="clear" w:color="auto" w:fill="auto"/>
            <w:noWrap/>
            <w:vAlign w:val="center"/>
            <w:hideMark/>
          </w:tcPr>
          <w:p w14:paraId="39CE097F"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3EFEFE39" w14:textId="77777777" w:rsidTr="00D33BB9">
        <w:trPr>
          <w:cantSplit/>
          <w:jc w:val="center"/>
        </w:trPr>
        <w:tc>
          <w:tcPr>
            <w:tcW w:w="0" w:type="auto"/>
            <w:shd w:val="clear" w:color="auto" w:fill="auto"/>
            <w:noWrap/>
            <w:vAlign w:val="center"/>
            <w:hideMark/>
          </w:tcPr>
          <w:p w14:paraId="6821104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15</w:t>
            </w:r>
          </w:p>
        </w:tc>
        <w:tc>
          <w:tcPr>
            <w:tcW w:w="0" w:type="auto"/>
            <w:shd w:val="clear" w:color="auto" w:fill="auto"/>
            <w:noWrap/>
            <w:vAlign w:val="center"/>
            <w:hideMark/>
          </w:tcPr>
          <w:p w14:paraId="577A93EA"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Buzău - av. confl. Cășoaca Mare</w:t>
            </w:r>
          </w:p>
        </w:tc>
        <w:tc>
          <w:tcPr>
            <w:tcW w:w="0" w:type="auto"/>
            <w:shd w:val="clear" w:color="auto" w:fill="auto"/>
            <w:noWrap/>
            <w:vAlign w:val="center"/>
            <w:hideMark/>
          </w:tcPr>
          <w:p w14:paraId="1489583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05-A019F</w:t>
            </w:r>
          </w:p>
        </w:tc>
        <w:tc>
          <w:tcPr>
            <w:tcW w:w="0" w:type="auto"/>
            <w:shd w:val="clear" w:color="auto" w:fill="auto"/>
            <w:noWrap/>
            <w:vAlign w:val="center"/>
            <w:hideMark/>
          </w:tcPr>
          <w:p w14:paraId="740A188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RO5-12.01.082....-01A</w:t>
            </w:r>
          </w:p>
        </w:tc>
        <w:tc>
          <w:tcPr>
            <w:tcW w:w="0" w:type="auto"/>
            <w:shd w:val="clear" w:color="auto" w:fill="auto"/>
            <w:noWrap/>
            <w:vAlign w:val="center"/>
            <w:hideMark/>
          </w:tcPr>
          <w:p w14:paraId="425B2DF6"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2</w:t>
            </w:r>
          </w:p>
        </w:tc>
      </w:tr>
      <w:tr w:rsidR="00F54230" w:rsidRPr="0008302A" w14:paraId="53FB885A" w14:textId="77777777" w:rsidTr="00D33BB9">
        <w:trPr>
          <w:cantSplit/>
          <w:jc w:val="center"/>
        </w:trPr>
        <w:tc>
          <w:tcPr>
            <w:tcW w:w="0" w:type="auto"/>
            <w:shd w:val="clear" w:color="auto" w:fill="auto"/>
            <w:noWrap/>
            <w:vAlign w:val="center"/>
            <w:hideMark/>
          </w:tcPr>
          <w:p w14:paraId="576BB1F6"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16</w:t>
            </w:r>
          </w:p>
        </w:tc>
        <w:tc>
          <w:tcPr>
            <w:tcW w:w="0" w:type="auto"/>
            <w:shd w:val="clear" w:color="auto" w:fill="auto"/>
            <w:noWrap/>
            <w:vAlign w:val="center"/>
            <w:hideMark/>
          </w:tcPr>
          <w:p w14:paraId="599721BA"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Buzau - av. confl. Paraul Ilcii - am. confl. Crasna</w:t>
            </w:r>
          </w:p>
        </w:tc>
        <w:tc>
          <w:tcPr>
            <w:tcW w:w="0" w:type="auto"/>
            <w:shd w:val="clear" w:color="auto" w:fill="auto"/>
            <w:noWrap/>
            <w:vAlign w:val="center"/>
            <w:hideMark/>
          </w:tcPr>
          <w:p w14:paraId="15F5C3F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05-A020F</w:t>
            </w:r>
          </w:p>
        </w:tc>
        <w:tc>
          <w:tcPr>
            <w:tcW w:w="0" w:type="auto"/>
            <w:shd w:val="clear" w:color="auto" w:fill="auto"/>
            <w:noWrap/>
            <w:vAlign w:val="center"/>
            <w:hideMark/>
          </w:tcPr>
          <w:p w14:paraId="106BF46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RO5-12.01.082....-02A</w:t>
            </w:r>
          </w:p>
        </w:tc>
        <w:tc>
          <w:tcPr>
            <w:tcW w:w="0" w:type="auto"/>
            <w:shd w:val="clear" w:color="auto" w:fill="auto"/>
            <w:noWrap/>
            <w:vAlign w:val="center"/>
            <w:hideMark/>
          </w:tcPr>
          <w:p w14:paraId="188C2887"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1DA6E9F6" w14:textId="77777777" w:rsidTr="00D33BB9">
        <w:trPr>
          <w:cantSplit/>
          <w:jc w:val="center"/>
        </w:trPr>
        <w:tc>
          <w:tcPr>
            <w:tcW w:w="0" w:type="auto"/>
            <w:shd w:val="clear" w:color="auto" w:fill="auto"/>
            <w:noWrap/>
            <w:vAlign w:val="center"/>
            <w:hideMark/>
          </w:tcPr>
          <w:p w14:paraId="73AABF3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17</w:t>
            </w:r>
          </w:p>
        </w:tc>
        <w:tc>
          <w:tcPr>
            <w:tcW w:w="0" w:type="auto"/>
            <w:shd w:val="clear" w:color="auto" w:fill="auto"/>
            <w:noWrap/>
            <w:vAlign w:val="center"/>
            <w:hideMark/>
          </w:tcPr>
          <w:p w14:paraId="78763E46"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Dalghiu - av. confl. Valea Sasului</w:t>
            </w:r>
          </w:p>
        </w:tc>
        <w:tc>
          <w:tcPr>
            <w:tcW w:w="0" w:type="auto"/>
            <w:shd w:val="clear" w:color="auto" w:fill="auto"/>
            <w:noWrap/>
            <w:vAlign w:val="center"/>
            <w:hideMark/>
          </w:tcPr>
          <w:p w14:paraId="6B40048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05-A021FF</w:t>
            </w:r>
          </w:p>
        </w:tc>
        <w:tc>
          <w:tcPr>
            <w:tcW w:w="0" w:type="auto"/>
            <w:shd w:val="clear" w:color="auto" w:fill="auto"/>
            <w:noWrap/>
            <w:vAlign w:val="center"/>
            <w:hideMark/>
          </w:tcPr>
          <w:p w14:paraId="11FAAE0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RO5-12.01.082.02...-01A</w:t>
            </w:r>
          </w:p>
        </w:tc>
        <w:tc>
          <w:tcPr>
            <w:tcW w:w="0" w:type="auto"/>
            <w:shd w:val="clear" w:color="auto" w:fill="auto"/>
            <w:noWrap/>
            <w:vAlign w:val="center"/>
          </w:tcPr>
          <w:p w14:paraId="58F3D7B4"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13B87348" w14:textId="77777777" w:rsidTr="00D33BB9">
        <w:trPr>
          <w:cantSplit/>
          <w:jc w:val="center"/>
        </w:trPr>
        <w:tc>
          <w:tcPr>
            <w:tcW w:w="0" w:type="auto"/>
            <w:shd w:val="clear" w:color="auto" w:fill="auto"/>
            <w:noWrap/>
            <w:vAlign w:val="center"/>
            <w:hideMark/>
          </w:tcPr>
          <w:p w14:paraId="276A467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18</w:t>
            </w:r>
          </w:p>
        </w:tc>
        <w:tc>
          <w:tcPr>
            <w:tcW w:w="0" w:type="auto"/>
            <w:shd w:val="clear" w:color="auto" w:fill="auto"/>
            <w:noWrap/>
            <w:vAlign w:val="center"/>
            <w:hideMark/>
          </w:tcPr>
          <w:p w14:paraId="331E946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Acris - av. confl. Paejului</w:t>
            </w:r>
          </w:p>
        </w:tc>
        <w:tc>
          <w:tcPr>
            <w:tcW w:w="0" w:type="auto"/>
            <w:shd w:val="clear" w:color="auto" w:fill="auto"/>
            <w:noWrap/>
            <w:vAlign w:val="center"/>
            <w:hideMark/>
          </w:tcPr>
          <w:p w14:paraId="37311F3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05-A022F</w:t>
            </w:r>
          </w:p>
        </w:tc>
        <w:tc>
          <w:tcPr>
            <w:tcW w:w="0" w:type="auto"/>
            <w:shd w:val="clear" w:color="auto" w:fill="auto"/>
            <w:noWrap/>
            <w:vAlign w:val="center"/>
            <w:hideMark/>
          </w:tcPr>
          <w:p w14:paraId="728695D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RO5-12.01.082.04...-01A</w:t>
            </w:r>
          </w:p>
        </w:tc>
        <w:tc>
          <w:tcPr>
            <w:tcW w:w="0" w:type="auto"/>
            <w:shd w:val="clear" w:color="auto" w:fill="auto"/>
            <w:vAlign w:val="center"/>
          </w:tcPr>
          <w:p w14:paraId="302EEFF6"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73DEE828" w14:textId="77777777" w:rsidTr="00D33BB9">
        <w:trPr>
          <w:cantSplit/>
          <w:jc w:val="center"/>
        </w:trPr>
        <w:tc>
          <w:tcPr>
            <w:tcW w:w="0" w:type="auto"/>
            <w:shd w:val="clear" w:color="auto" w:fill="auto"/>
            <w:noWrap/>
            <w:vAlign w:val="center"/>
            <w:hideMark/>
          </w:tcPr>
          <w:p w14:paraId="262B4C8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19</w:t>
            </w:r>
          </w:p>
        </w:tc>
        <w:tc>
          <w:tcPr>
            <w:tcW w:w="0" w:type="auto"/>
            <w:shd w:val="clear" w:color="auto" w:fill="auto"/>
            <w:noWrap/>
            <w:vAlign w:val="center"/>
            <w:hideMark/>
          </w:tcPr>
          <w:p w14:paraId="66229EF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Ladauti - av. loc. Ladauti</w:t>
            </w:r>
          </w:p>
        </w:tc>
        <w:tc>
          <w:tcPr>
            <w:tcW w:w="0" w:type="auto"/>
            <w:shd w:val="clear" w:color="auto" w:fill="auto"/>
            <w:noWrap/>
            <w:vAlign w:val="center"/>
            <w:hideMark/>
          </w:tcPr>
          <w:p w14:paraId="59387896"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05-A023F</w:t>
            </w:r>
          </w:p>
        </w:tc>
        <w:tc>
          <w:tcPr>
            <w:tcW w:w="0" w:type="auto"/>
            <w:shd w:val="clear" w:color="auto" w:fill="auto"/>
            <w:noWrap/>
            <w:vAlign w:val="center"/>
            <w:hideMark/>
          </w:tcPr>
          <w:p w14:paraId="6677080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RO5-12.01.082.06...-01A</w:t>
            </w:r>
          </w:p>
        </w:tc>
        <w:tc>
          <w:tcPr>
            <w:tcW w:w="0" w:type="auto"/>
            <w:shd w:val="clear" w:color="auto" w:fill="auto"/>
            <w:vAlign w:val="center"/>
          </w:tcPr>
          <w:p w14:paraId="7F7CDAB2"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3015595B" w14:textId="77777777" w:rsidTr="00D33BB9">
        <w:trPr>
          <w:cantSplit/>
          <w:jc w:val="center"/>
        </w:trPr>
        <w:tc>
          <w:tcPr>
            <w:tcW w:w="0" w:type="auto"/>
            <w:shd w:val="clear" w:color="auto" w:fill="auto"/>
            <w:noWrap/>
            <w:vAlign w:val="center"/>
            <w:hideMark/>
          </w:tcPr>
          <w:p w14:paraId="497D2C5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20</w:t>
            </w:r>
          </w:p>
        </w:tc>
        <w:tc>
          <w:tcPr>
            <w:tcW w:w="0" w:type="auto"/>
            <w:shd w:val="clear" w:color="auto" w:fill="auto"/>
            <w:noWrap/>
            <w:vAlign w:val="center"/>
            <w:hideMark/>
          </w:tcPr>
          <w:p w14:paraId="621B999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Barcani - av. confl. Valea Chiusurugului</w:t>
            </w:r>
          </w:p>
        </w:tc>
        <w:tc>
          <w:tcPr>
            <w:tcW w:w="0" w:type="auto"/>
            <w:shd w:val="clear" w:color="auto" w:fill="auto"/>
            <w:noWrap/>
            <w:vAlign w:val="center"/>
            <w:hideMark/>
          </w:tcPr>
          <w:p w14:paraId="57DF28D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05-A024F</w:t>
            </w:r>
          </w:p>
        </w:tc>
        <w:tc>
          <w:tcPr>
            <w:tcW w:w="0" w:type="auto"/>
            <w:shd w:val="clear" w:color="auto" w:fill="auto"/>
            <w:noWrap/>
            <w:vAlign w:val="center"/>
            <w:hideMark/>
          </w:tcPr>
          <w:p w14:paraId="272E9FCA"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RO5-12.01.082.06.01..-01A</w:t>
            </w:r>
          </w:p>
        </w:tc>
        <w:tc>
          <w:tcPr>
            <w:tcW w:w="0" w:type="auto"/>
            <w:shd w:val="clear" w:color="auto" w:fill="auto"/>
            <w:noWrap/>
            <w:vAlign w:val="center"/>
          </w:tcPr>
          <w:p w14:paraId="42B4E080"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23ADD83D" w14:textId="77777777" w:rsidTr="00D33BB9">
        <w:trPr>
          <w:cantSplit/>
          <w:jc w:val="center"/>
        </w:trPr>
        <w:tc>
          <w:tcPr>
            <w:tcW w:w="0" w:type="auto"/>
            <w:shd w:val="clear" w:color="auto" w:fill="auto"/>
            <w:noWrap/>
            <w:vAlign w:val="center"/>
            <w:hideMark/>
          </w:tcPr>
          <w:p w14:paraId="3E11BD2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21</w:t>
            </w:r>
          </w:p>
        </w:tc>
        <w:tc>
          <w:tcPr>
            <w:tcW w:w="0" w:type="auto"/>
            <w:shd w:val="clear" w:color="auto" w:fill="auto"/>
            <w:noWrap/>
            <w:vAlign w:val="center"/>
            <w:hideMark/>
          </w:tcPr>
          <w:p w14:paraId="4991FA0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Bărbat - av. confl. Scrădoasa</w:t>
            </w:r>
          </w:p>
        </w:tc>
        <w:tc>
          <w:tcPr>
            <w:tcW w:w="0" w:type="auto"/>
            <w:shd w:val="clear" w:color="auto" w:fill="auto"/>
            <w:noWrap/>
            <w:vAlign w:val="center"/>
            <w:hideMark/>
          </w:tcPr>
          <w:p w14:paraId="003294C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05-A025F</w:t>
            </w:r>
          </w:p>
        </w:tc>
        <w:tc>
          <w:tcPr>
            <w:tcW w:w="0" w:type="auto"/>
            <w:shd w:val="clear" w:color="auto" w:fill="auto"/>
            <w:noWrap/>
            <w:vAlign w:val="center"/>
            <w:hideMark/>
          </w:tcPr>
          <w:p w14:paraId="2F813CE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RO5-12.01.082.06.02..-01A</w:t>
            </w:r>
          </w:p>
        </w:tc>
        <w:tc>
          <w:tcPr>
            <w:tcW w:w="0" w:type="auto"/>
            <w:shd w:val="clear" w:color="auto" w:fill="auto"/>
            <w:noWrap/>
            <w:vAlign w:val="center"/>
          </w:tcPr>
          <w:p w14:paraId="0C0B2C44"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1</w:t>
            </w:r>
          </w:p>
        </w:tc>
      </w:tr>
      <w:tr w:rsidR="00F54230" w:rsidRPr="0008302A" w14:paraId="17449C3D" w14:textId="77777777" w:rsidTr="00D33BB9">
        <w:trPr>
          <w:cantSplit/>
          <w:jc w:val="center"/>
        </w:trPr>
        <w:tc>
          <w:tcPr>
            <w:tcW w:w="0" w:type="auto"/>
            <w:shd w:val="clear" w:color="auto" w:fill="auto"/>
            <w:noWrap/>
            <w:vAlign w:val="center"/>
            <w:hideMark/>
          </w:tcPr>
          <w:p w14:paraId="5F4D641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22</w:t>
            </w:r>
          </w:p>
        </w:tc>
        <w:tc>
          <w:tcPr>
            <w:tcW w:w="0" w:type="auto"/>
            <w:shd w:val="clear" w:color="auto" w:fill="auto"/>
            <w:noWrap/>
            <w:vAlign w:val="center"/>
            <w:hideMark/>
          </w:tcPr>
          <w:p w14:paraId="3705AE9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Bâsca Chiojdului - av. loc. Bâsca Chiojdului</w:t>
            </w:r>
          </w:p>
        </w:tc>
        <w:tc>
          <w:tcPr>
            <w:tcW w:w="0" w:type="auto"/>
            <w:shd w:val="clear" w:color="auto" w:fill="auto"/>
            <w:noWrap/>
            <w:vAlign w:val="center"/>
            <w:hideMark/>
          </w:tcPr>
          <w:p w14:paraId="70075701"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05-A026FF</w:t>
            </w:r>
          </w:p>
        </w:tc>
        <w:tc>
          <w:tcPr>
            <w:tcW w:w="0" w:type="auto"/>
            <w:shd w:val="clear" w:color="auto" w:fill="auto"/>
            <w:noWrap/>
            <w:vAlign w:val="center"/>
            <w:hideMark/>
          </w:tcPr>
          <w:p w14:paraId="64A1A92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RO5-12.01.082.22...-01A</w:t>
            </w:r>
          </w:p>
        </w:tc>
        <w:tc>
          <w:tcPr>
            <w:tcW w:w="0" w:type="auto"/>
            <w:shd w:val="clear" w:color="auto" w:fill="auto"/>
            <w:noWrap/>
            <w:vAlign w:val="center"/>
          </w:tcPr>
          <w:p w14:paraId="28E29396" w14:textId="77777777" w:rsidR="00F54230" w:rsidRPr="0008302A" w:rsidRDefault="00F54230" w:rsidP="007E1635">
            <w:pPr>
              <w:spacing w:before="0" w:after="0" w:line="240" w:lineRule="auto"/>
              <w:jc w:val="center"/>
              <w:rPr>
                <w:rFonts w:cstheme="majorHAnsi"/>
                <w:b/>
                <w:bCs/>
                <w:color w:val="000000"/>
                <w:sz w:val="18"/>
                <w:szCs w:val="18"/>
                <w:lang w:val="ro-RO"/>
              </w:rPr>
            </w:pPr>
            <w:r w:rsidRPr="0008302A">
              <w:rPr>
                <w:rFonts w:cstheme="majorHAnsi"/>
                <w:b/>
                <w:bCs/>
                <w:sz w:val="18"/>
                <w:szCs w:val="18"/>
                <w:lang w:val="ro-RO"/>
              </w:rPr>
              <w:t>Alternativa</w:t>
            </w:r>
            <w:r w:rsidRPr="0008302A">
              <w:rPr>
                <w:rFonts w:cstheme="majorHAnsi"/>
                <w:b/>
                <w:bCs/>
                <w:color w:val="000000"/>
                <w:sz w:val="18"/>
                <w:szCs w:val="18"/>
                <w:lang w:val="ro-RO"/>
              </w:rPr>
              <w:t xml:space="preserve"> 2</w:t>
            </w:r>
          </w:p>
        </w:tc>
      </w:tr>
      <w:tr w:rsidR="00F54230" w:rsidRPr="00266AA1" w14:paraId="55B5FFC5" w14:textId="77777777" w:rsidTr="00D33BB9">
        <w:trPr>
          <w:cantSplit/>
          <w:jc w:val="center"/>
        </w:trPr>
        <w:tc>
          <w:tcPr>
            <w:tcW w:w="0" w:type="auto"/>
            <w:shd w:val="clear" w:color="auto" w:fill="auto"/>
            <w:noWrap/>
            <w:vAlign w:val="center"/>
            <w:hideMark/>
          </w:tcPr>
          <w:p w14:paraId="3E2A9339"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23</w:t>
            </w:r>
          </w:p>
        </w:tc>
        <w:tc>
          <w:tcPr>
            <w:tcW w:w="0" w:type="auto"/>
            <w:shd w:val="clear" w:color="auto" w:fill="auto"/>
            <w:noWrap/>
            <w:vAlign w:val="center"/>
            <w:hideMark/>
          </w:tcPr>
          <w:p w14:paraId="025EBAF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Bălăneasa (Sărățel) - av. loc. Tocileni</w:t>
            </w:r>
          </w:p>
        </w:tc>
        <w:tc>
          <w:tcPr>
            <w:tcW w:w="0" w:type="auto"/>
            <w:shd w:val="clear" w:color="auto" w:fill="auto"/>
            <w:noWrap/>
            <w:vAlign w:val="center"/>
            <w:hideMark/>
          </w:tcPr>
          <w:p w14:paraId="0738481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05-A027FF</w:t>
            </w:r>
          </w:p>
        </w:tc>
        <w:tc>
          <w:tcPr>
            <w:tcW w:w="0" w:type="auto"/>
            <w:shd w:val="clear" w:color="auto" w:fill="auto"/>
            <w:noWrap/>
            <w:vAlign w:val="center"/>
            <w:hideMark/>
          </w:tcPr>
          <w:p w14:paraId="15334FF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RO5-12.01.082.24...-01A</w:t>
            </w:r>
          </w:p>
        </w:tc>
        <w:tc>
          <w:tcPr>
            <w:tcW w:w="0" w:type="auto"/>
            <w:shd w:val="clear" w:color="auto" w:fill="auto"/>
            <w:noWrap/>
            <w:vAlign w:val="center"/>
          </w:tcPr>
          <w:p w14:paraId="6C8F6F8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A.P.S.F.R. cu risc scăzut</w:t>
            </w:r>
          </w:p>
        </w:tc>
      </w:tr>
      <w:tr w:rsidR="00F54230" w:rsidRPr="00266AA1" w14:paraId="6686F826" w14:textId="77777777" w:rsidTr="00D33BB9">
        <w:trPr>
          <w:cantSplit/>
          <w:jc w:val="center"/>
        </w:trPr>
        <w:tc>
          <w:tcPr>
            <w:tcW w:w="0" w:type="auto"/>
            <w:shd w:val="clear" w:color="auto" w:fill="auto"/>
            <w:noWrap/>
            <w:vAlign w:val="center"/>
            <w:hideMark/>
          </w:tcPr>
          <w:p w14:paraId="4221FE82"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24</w:t>
            </w:r>
          </w:p>
        </w:tc>
        <w:tc>
          <w:tcPr>
            <w:tcW w:w="0" w:type="auto"/>
            <w:shd w:val="clear" w:color="auto" w:fill="auto"/>
            <w:noWrap/>
            <w:vAlign w:val="center"/>
            <w:hideMark/>
          </w:tcPr>
          <w:p w14:paraId="2D2DA82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Sărățel - av. confl. Slănicel - am. loc. Joseni</w:t>
            </w:r>
          </w:p>
        </w:tc>
        <w:tc>
          <w:tcPr>
            <w:tcW w:w="0" w:type="auto"/>
            <w:shd w:val="clear" w:color="auto" w:fill="auto"/>
            <w:noWrap/>
            <w:vAlign w:val="center"/>
            <w:hideMark/>
          </w:tcPr>
          <w:p w14:paraId="4B99B637"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05-A028F</w:t>
            </w:r>
          </w:p>
        </w:tc>
        <w:tc>
          <w:tcPr>
            <w:tcW w:w="0" w:type="auto"/>
            <w:shd w:val="clear" w:color="auto" w:fill="auto"/>
            <w:noWrap/>
            <w:vAlign w:val="center"/>
            <w:hideMark/>
          </w:tcPr>
          <w:p w14:paraId="62F03D16"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RO5-12.01.082.25...-01A</w:t>
            </w:r>
          </w:p>
        </w:tc>
        <w:tc>
          <w:tcPr>
            <w:tcW w:w="0" w:type="auto"/>
            <w:shd w:val="clear" w:color="auto" w:fill="auto"/>
            <w:vAlign w:val="center"/>
          </w:tcPr>
          <w:p w14:paraId="35645E6B"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A.P.S.F.R. cu risc scăzut</w:t>
            </w:r>
          </w:p>
        </w:tc>
      </w:tr>
      <w:tr w:rsidR="00F54230" w:rsidRPr="00266AA1" w14:paraId="33BADFF6" w14:textId="77777777" w:rsidTr="00D33BB9">
        <w:trPr>
          <w:cantSplit/>
          <w:jc w:val="center"/>
        </w:trPr>
        <w:tc>
          <w:tcPr>
            <w:tcW w:w="0" w:type="auto"/>
            <w:shd w:val="clear" w:color="auto" w:fill="auto"/>
            <w:noWrap/>
            <w:vAlign w:val="center"/>
            <w:hideMark/>
          </w:tcPr>
          <w:p w14:paraId="62EABC5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25</w:t>
            </w:r>
          </w:p>
        </w:tc>
        <w:tc>
          <w:tcPr>
            <w:tcW w:w="0" w:type="auto"/>
            <w:shd w:val="clear" w:color="auto" w:fill="auto"/>
            <w:noWrap/>
            <w:vAlign w:val="center"/>
            <w:hideMark/>
          </w:tcPr>
          <w:p w14:paraId="624957E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Slănicel - loc. Ghiocari - loc. Chiliile</w:t>
            </w:r>
          </w:p>
        </w:tc>
        <w:tc>
          <w:tcPr>
            <w:tcW w:w="0" w:type="auto"/>
            <w:shd w:val="clear" w:color="auto" w:fill="auto"/>
            <w:noWrap/>
            <w:vAlign w:val="center"/>
            <w:hideMark/>
          </w:tcPr>
          <w:p w14:paraId="32BF5A5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05-A029FF</w:t>
            </w:r>
          </w:p>
        </w:tc>
        <w:tc>
          <w:tcPr>
            <w:tcW w:w="0" w:type="auto"/>
            <w:shd w:val="clear" w:color="auto" w:fill="auto"/>
            <w:noWrap/>
            <w:vAlign w:val="center"/>
            <w:hideMark/>
          </w:tcPr>
          <w:p w14:paraId="71F9B8BC"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RO5-12.01.082.25.02..-01A</w:t>
            </w:r>
          </w:p>
        </w:tc>
        <w:tc>
          <w:tcPr>
            <w:tcW w:w="0" w:type="auto"/>
            <w:shd w:val="clear" w:color="auto" w:fill="auto"/>
            <w:noWrap/>
            <w:vAlign w:val="center"/>
          </w:tcPr>
          <w:p w14:paraId="1430EB2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A.P.S.F.R. cu risc scăzut</w:t>
            </w:r>
          </w:p>
        </w:tc>
      </w:tr>
      <w:tr w:rsidR="00F54230" w:rsidRPr="00266AA1" w14:paraId="42BB7C0D" w14:textId="77777777" w:rsidTr="00D33BB9">
        <w:trPr>
          <w:cantSplit/>
          <w:jc w:val="center"/>
        </w:trPr>
        <w:tc>
          <w:tcPr>
            <w:tcW w:w="0" w:type="auto"/>
            <w:shd w:val="clear" w:color="auto" w:fill="auto"/>
            <w:noWrap/>
            <w:vAlign w:val="center"/>
            <w:hideMark/>
          </w:tcPr>
          <w:p w14:paraId="232EA63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26</w:t>
            </w:r>
          </w:p>
        </w:tc>
        <w:tc>
          <w:tcPr>
            <w:tcW w:w="0" w:type="auto"/>
            <w:shd w:val="clear" w:color="auto" w:fill="auto"/>
            <w:noWrap/>
            <w:vAlign w:val="center"/>
            <w:hideMark/>
          </w:tcPr>
          <w:p w14:paraId="4FAAD77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Câlnău - av. loc. Valea Salciei</w:t>
            </w:r>
          </w:p>
        </w:tc>
        <w:tc>
          <w:tcPr>
            <w:tcW w:w="0" w:type="auto"/>
            <w:shd w:val="clear" w:color="auto" w:fill="auto"/>
            <w:noWrap/>
            <w:vAlign w:val="center"/>
            <w:hideMark/>
          </w:tcPr>
          <w:p w14:paraId="681870AE"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05-A030F</w:t>
            </w:r>
          </w:p>
        </w:tc>
        <w:tc>
          <w:tcPr>
            <w:tcW w:w="0" w:type="auto"/>
            <w:shd w:val="clear" w:color="auto" w:fill="auto"/>
            <w:noWrap/>
            <w:vAlign w:val="center"/>
            <w:hideMark/>
          </w:tcPr>
          <w:p w14:paraId="0CA7A08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RO5-12.01.082.31...-01A</w:t>
            </w:r>
          </w:p>
        </w:tc>
        <w:tc>
          <w:tcPr>
            <w:tcW w:w="0" w:type="auto"/>
            <w:shd w:val="clear" w:color="auto" w:fill="auto"/>
            <w:vAlign w:val="center"/>
          </w:tcPr>
          <w:p w14:paraId="15C5077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A.P.S.F.R. cu risc scăzut</w:t>
            </w:r>
          </w:p>
        </w:tc>
      </w:tr>
      <w:tr w:rsidR="00F54230" w:rsidRPr="00266AA1" w14:paraId="5D2DCC4C" w14:textId="77777777" w:rsidTr="00D33BB9">
        <w:trPr>
          <w:cantSplit/>
          <w:jc w:val="center"/>
        </w:trPr>
        <w:tc>
          <w:tcPr>
            <w:tcW w:w="0" w:type="auto"/>
            <w:shd w:val="clear" w:color="auto" w:fill="auto"/>
            <w:noWrap/>
            <w:vAlign w:val="center"/>
            <w:hideMark/>
          </w:tcPr>
          <w:p w14:paraId="2D92DE2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27</w:t>
            </w:r>
          </w:p>
        </w:tc>
        <w:tc>
          <w:tcPr>
            <w:tcW w:w="0" w:type="auto"/>
            <w:shd w:val="clear" w:color="auto" w:fill="auto"/>
            <w:noWrap/>
            <w:vAlign w:val="center"/>
            <w:hideMark/>
          </w:tcPr>
          <w:p w14:paraId="76627448"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 Comisoaia - loc. Cuculeasa</w:t>
            </w:r>
          </w:p>
        </w:tc>
        <w:tc>
          <w:tcPr>
            <w:tcW w:w="0" w:type="auto"/>
            <w:shd w:val="clear" w:color="auto" w:fill="auto"/>
            <w:noWrap/>
            <w:vAlign w:val="center"/>
            <w:hideMark/>
          </w:tcPr>
          <w:p w14:paraId="3A13EBBD"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05-A031F</w:t>
            </w:r>
          </w:p>
        </w:tc>
        <w:tc>
          <w:tcPr>
            <w:tcW w:w="0" w:type="auto"/>
            <w:shd w:val="clear" w:color="auto" w:fill="auto"/>
            <w:noWrap/>
            <w:vAlign w:val="center"/>
            <w:hideMark/>
          </w:tcPr>
          <w:p w14:paraId="2947759F"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RO5-12.01.082.33.02.02.-01A</w:t>
            </w:r>
          </w:p>
        </w:tc>
        <w:tc>
          <w:tcPr>
            <w:tcW w:w="0" w:type="auto"/>
            <w:shd w:val="clear" w:color="auto" w:fill="auto"/>
            <w:vAlign w:val="center"/>
          </w:tcPr>
          <w:p w14:paraId="357824F0"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A.P.S.F.R. cu risc scăzut</w:t>
            </w:r>
          </w:p>
        </w:tc>
      </w:tr>
      <w:tr w:rsidR="00F54230" w:rsidRPr="0008302A" w14:paraId="774762F5" w14:textId="77777777" w:rsidTr="00D33BB9">
        <w:trPr>
          <w:cantSplit/>
          <w:jc w:val="center"/>
        </w:trPr>
        <w:tc>
          <w:tcPr>
            <w:tcW w:w="0" w:type="auto"/>
            <w:shd w:val="clear" w:color="auto" w:fill="auto"/>
            <w:noWrap/>
            <w:vAlign w:val="center"/>
            <w:hideMark/>
          </w:tcPr>
          <w:p w14:paraId="410379E5"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28</w:t>
            </w:r>
          </w:p>
        </w:tc>
        <w:tc>
          <w:tcPr>
            <w:tcW w:w="0" w:type="auto"/>
            <w:shd w:val="clear" w:color="auto" w:fill="auto"/>
            <w:noWrap/>
            <w:vAlign w:val="center"/>
            <w:hideMark/>
          </w:tcPr>
          <w:p w14:paraId="3D680A7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Localitatea Ploiești</w:t>
            </w:r>
          </w:p>
        </w:tc>
        <w:tc>
          <w:tcPr>
            <w:tcW w:w="0" w:type="auto"/>
            <w:shd w:val="clear" w:color="auto" w:fill="auto"/>
            <w:noWrap/>
            <w:vAlign w:val="center"/>
            <w:hideMark/>
          </w:tcPr>
          <w:p w14:paraId="5B65C9D3"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05-A032P</w:t>
            </w:r>
          </w:p>
        </w:tc>
        <w:tc>
          <w:tcPr>
            <w:tcW w:w="0" w:type="auto"/>
            <w:shd w:val="clear" w:color="auto" w:fill="auto"/>
            <w:noWrap/>
            <w:vAlign w:val="center"/>
            <w:hideMark/>
          </w:tcPr>
          <w:p w14:paraId="6AFC7AA4" w14:textId="77777777" w:rsidR="00F54230" w:rsidRPr="0008302A" w:rsidRDefault="00F54230" w:rsidP="007E1635">
            <w:pPr>
              <w:spacing w:before="0" w:after="0" w:line="240" w:lineRule="auto"/>
              <w:jc w:val="center"/>
              <w:rPr>
                <w:rFonts w:cstheme="majorHAnsi"/>
                <w:color w:val="000000"/>
                <w:sz w:val="18"/>
                <w:szCs w:val="18"/>
                <w:lang w:val="ro-RO"/>
              </w:rPr>
            </w:pPr>
            <w:r w:rsidRPr="0008302A">
              <w:rPr>
                <w:rFonts w:cstheme="majorHAnsi"/>
                <w:sz w:val="18"/>
                <w:szCs w:val="18"/>
                <w:lang w:val="ro-RO"/>
              </w:rPr>
              <w:t>Pluvial</w:t>
            </w:r>
          </w:p>
        </w:tc>
        <w:tc>
          <w:tcPr>
            <w:tcW w:w="0" w:type="auto"/>
            <w:shd w:val="clear" w:color="auto" w:fill="auto"/>
            <w:vAlign w:val="center"/>
          </w:tcPr>
          <w:p w14:paraId="72F9E15B" w14:textId="77777777" w:rsidR="00F54230" w:rsidRPr="0008302A" w:rsidRDefault="00F54230" w:rsidP="007E1635">
            <w:pPr>
              <w:spacing w:before="0" w:after="0" w:line="240" w:lineRule="auto"/>
              <w:jc w:val="center"/>
              <w:rPr>
                <w:rFonts w:cstheme="majorHAnsi"/>
                <w:b/>
                <w:bCs/>
                <w:color w:val="000000"/>
                <w:sz w:val="18"/>
                <w:szCs w:val="18"/>
                <w:lang w:val="ro-RO"/>
              </w:rPr>
            </w:pPr>
          </w:p>
        </w:tc>
      </w:tr>
    </w:tbl>
    <w:p w14:paraId="51D75C7D" w14:textId="77777777" w:rsidR="00F54230" w:rsidRPr="0008302A" w:rsidRDefault="00F54230" w:rsidP="00D33BB9">
      <w:pPr>
        <w:spacing w:after="0"/>
        <w:jc w:val="both"/>
        <w:rPr>
          <w:rFonts w:cstheme="majorHAnsi"/>
          <w:szCs w:val="20"/>
          <w:lang w:val="ro-RO"/>
        </w:rPr>
      </w:pPr>
      <w:r w:rsidRPr="0008302A">
        <w:rPr>
          <w:rFonts w:cstheme="majorHAnsi"/>
          <w:szCs w:val="20"/>
          <w:lang w:val="ro-RO"/>
        </w:rPr>
        <w:t xml:space="preserve">În cele ce urmează este redat un </w:t>
      </w:r>
      <w:r w:rsidRPr="0008302A">
        <w:rPr>
          <w:rFonts w:cstheme="majorHAnsi"/>
          <w:b/>
          <w:bCs/>
          <w:szCs w:val="20"/>
          <w:lang w:val="ro-RO"/>
        </w:rPr>
        <w:t>rezumat al alternativelor identificate (sub forma unei statistici la nivel de A.B.A.)</w:t>
      </w:r>
      <w:r w:rsidRPr="0008302A">
        <w:rPr>
          <w:rFonts w:cstheme="majorHAnsi"/>
          <w:szCs w:val="20"/>
          <w:lang w:val="ro-RO"/>
        </w:rPr>
        <w:t>, după cum urmează:</w:t>
      </w:r>
    </w:p>
    <w:p w14:paraId="4E0405F8" w14:textId="77777777" w:rsidR="00F54230" w:rsidRPr="0008302A" w:rsidRDefault="00F54230" w:rsidP="00074362">
      <w:pPr>
        <w:pStyle w:val="ListParagraph"/>
        <w:numPr>
          <w:ilvl w:val="0"/>
          <w:numId w:val="73"/>
        </w:numPr>
        <w:suppressAutoHyphens w:val="0"/>
        <w:autoSpaceDN/>
        <w:spacing w:before="0" w:after="160" w:line="259" w:lineRule="auto"/>
        <w:jc w:val="both"/>
        <w:textAlignment w:val="auto"/>
        <w:rPr>
          <w:rFonts w:eastAsiaTheme="minorEastAsia" w:cstheme="majorHAnsi"/>
          <w:szCs w:val="20"/>
          <w:lang w:val="ro-RO"/>
        </w:rPr>
      </w:pPr>
      <w:r w:rsidRPr="0008302A">
        <w:rPr>
          <w:rFonts w:cstheme="majorHAnsi"/>
          <w:b/>
          <w:bCs/>
          <w:szCs w:val="20"/>
          <w:lang w:val="ro-RO"/>
        </w:rPr>
        <w:t>1 A.P.S.F.R. pluvial – Ploiesti</w:t>
      </w:r>
      <w:r w:rsidRPr="0008302A">
        <w:rPr>
          <w:rFonts w:cstheme="majorHAnsi"/>
          <w:szCs w:val="20"/>
          <w:lang w:val="ro-RO"/>
        </w:rPr>
        <w:t>; măsura fundamentală se referă la elaborarea unui Plan de Management al Apelor Pluviale pentru zona respectivă, împreună cu recomandările asociate (a se vedea fișa A.P.S.F.R. 05-A032P Ploiesti);</w:t>
      </w:r>
    </w:p>
    <w:p w14:paraId="0B65DDC7" w14:textId="77777777" w:rsidR="00F54230" w:rsidRPr="0008302A" w:rsidRDefault="00F54230" w:rsidP="00074362">
      <w:pPr>
        <w:pStyle w:val="ListParagraph"/>
        <w:numPr>
          <w:ilvl w:val="0"/>
          <w:numId w:val="73"/>
        </w:numPr>
        <w:suppressAutoHyphens w:val="0"/>
        <w:autoSpaceDN/>
        <w:spacing w:before="0" w:after="160" w:line="259" w:lineRule="auto"/>
        <w:jc w:val="both"/>
        <w:textAlignment w:val="auto"/>
        <w:rPr>
          <w:rFonts w:eastAsiaTheme="minorEastAsia" w:cstheme="majorHAnsi"/>
          <w:szCs w:val="20"/>
          <w:lang w:val="ro-RO"/>
        </w:rPr>
      </w:pPr>
      <w:r w:rsidRPr="0008302A">
        <w:rPr>
          <w:rFonts w:cstheme="majorHAnsi"/>
          <w:b/>
          <w:bCs/>
          <w:szCs w:val="20"/>
          <w:lang w:val="ro-RO"/>
        </w:rPr>
        <w:t>27 A.P.S.F.R.-uri fluviale</w:t>
      </w:r>
      <w:r w:rsidRPr="0008302A">
        <w:rPr>
          <w:rFonts w:cstheme="majorHAnsi"/>
          <w:szCs w:val="20"/>
          <w:lang w:val="ro-RO"/>
        </w:rPr>
        <w:t>, dintre care 6 cu risc scăzut; în aceste A.P.S.F.R.-uri, având riscul de inundații mai redus, în general, măsuri curente de întreținere / mentenanță / operare corespunzătoare pot fi suficiente;</w:t>
      </w:r>
    </w:p>
    <w:p w14:paraId="5DF9D73C" w14:textId="33C68087" w:rsidR="00F54230" w:rsidRPr="0008302A" w:rsidRDefault="00F54230" w:rsidP="00074362">
      <w:pPr>
        <w:pStyle w:val="ListParagraph"/>
        <w:numPr>
          <w:ilvl w:val="0"/>
          <w:numId w:val="73"/>
        </w:numPr>
        <w:suppressAutoHyphens w:val="0"/>
        <w:autoSpaceDN/>
        <w:spacing w:before="0" w:after="160" w:line="259" w:lineRule="auto"/>
        <w:jc w:val="both"/>
        <w:textAlignment w:val="auto"/>
        <w:rPr>
          <w:rFonts w:eastAsiaTheme="minorEastAsia" w:cstheme="majorHAnsi"/>
          <w:bCs/>
          <w:szCs w:val="20"/>
          <w:lang w:val="ro-RO"/>
        </w:rPr>
      </w:pPr>
      <w:r w:rsidRPr="0008302A">
        <w:rPr>
          <w:rFonts w:cstheme="majorHAnsi"/>
          <w:szCs w:val="20"/>
          <w:lang w:val="ro-RO"/>
        </w:rPr>
        <w:lastRenderedPageBreak/>
        <w:t xml:space="preserve">Ținând cont atât de A.P.S.F.R.-urile individuale, cât și de clusterele definite (fluviale), pentru A.B.A. Buzău – Ialomița, au fost elaborate </w:t>
      </w:r>
      <w:r w:rsidRPr="0008302A">
        <w:rPr>
          <w:rFonts w:cstheme="majorHAnsi"/>
          <w:b/>
          <w:bCs/>
          <w:szCs w:val="20"/>
          <w:lang w:val="ro-RO"/>
        </w:rPr>
        <w:t>14 strategii</w:t>
      </w:r>
      <w:r w:rsidRPr="0008302A">
        <w:rPr>
          <w:rFonts w:cstheme="majorHAnsi"/>
          <w:szCs w:val="20"/>
          <w:lang w:val="ro-RO"/>
        </w:rPr>
        <w:t xml:space="preserve"> (și fișe descriptive asociate), după cum urmează:</w:t>
      </w:r>
      <w:r w:rsidRPr="0008302A">
        <w:rPr>
          <w:rFonts w:cstheme="majorHAnsi"/>
          <w:b/>
          <w:szCs w:val="20"/>
          <w:lang w:val="ro-RO"/>
        </w:rPr>
        <w:t xml:space="preserve"> 5 strategii de tip cluster, din care 4 strategii tip cluster cu cu risc mediu/mare  (care acoperă în total 17 A.P.S.F.R.-uri) și 1 strategie tip cluster cu risc redus (X 004 care acoperă 2 </w:t>
      </w:r>
      <w:r w:rsidR="0004069B">
        <w:rPr>
          <w:rFonts w:cstheme="majorHAnsi"/>
          <w:b/>
          <w:szCs w:val="20"/>
          <w:lang w:val="ro-RO"/>
        </w:rPr>
        <w:t>A.P.S.F.R.</w:t>
      </w:r>
      <w:r w:rsidRPr="0008302A">
        <w:rPr>
          <w:rFonts w:cstheme="majorHAnsi"/>
          <w:b/>
          <w:szCs w:val="20"/>
          <w:lang w:val="ro-RO"/>
        </w:rPr>
        <w:t xml:space="preserve">-uri),  4 strategii de sine stătătoare (individuale) și 4 strategii asociate unor </w:t>
      </w:r>
      <w:r w:rsidR="0004069B">
        <w:rPr>
          <w:rFonts w:cstheme="majorHAnsi"/>
          <w:b/>
          <w:szCs w:val="20"/>
          <w:lang w:val="ro-RO"/>
        </w:rPr>
        <w:t>A.P.S.F.R.</w:t>
      </w:r>
      <w:r w:rsidRPr="0008302A">
        <w:rPr>
          <w:rFonts w:cstheme="majorHAnsi"/>
          <w:b/>
          <w:szCs w:val="20"/>
          <w:lang w:val="ro-RO"/>
        </w:rPr>
        <w:t xml:space="preserve"> cu risc redus;</w:t>
      </w:r>
    </w:p>
    <w:p w14:paraId="54C2FEA0" w14:textId="415BCCA0" w:rsidR="00F54230" w:rsidRPr="0008302A" w:rsidRDefault="00F54230" w:rsidP="00074362">
      <w:pPr>
        <w:pStyle w:val="ListParagraph"/>
        <w:numPr>
          <w:ilvl w:val="0"/>
          <w:numId w:val="73"/>
        </w:numPr>
        <w:suppressAutoHyphens w:val="0"/>
        <w:autoSpaceDN/>
        <w:spacing w:before="0" w:after="160" w:line="259" w:lineRule="auto"/>
        <w:jc w:val="both"/>
        <w:textAlignment w:val="auto"/>
        <w:rPr>
          <w:rFonts w:eastAsiaTheme="minorEastAsia" w:cstheme="majorHAnsi"/>
          <w:szCs w:val="20"/>
          <w:lang w:val="ro-RO"/>
        </w:rPr>
      </w:pPr>
      <w:r w:rsidRPr="0008302A">
        <w:rPr>
          <w:rFonts w:cstheme="majorHAnsi"/>
          <w:szCs w:val="20"/>
          <w:lang w:val="ro-RO"/>
        </w:rPr>
        <w:t xml:space="preserve">Pentru cele </w:t>
      </w:r>
      <w:r w:rsidRPr="0008302A">
        <w:rPr>
          <w:rFonts w:cstheme="majorHAnsi"/>
          <w:b/>
          <w:szCs w:val="20"/>
          <w:lang w:val="ro-RO"/>
        </w:rPr>
        <w:t>8 strategii A.P.S.F.R. – 4 strategii de tip cluster cu risc mediu/mare și 4 strategii de sine stătătoare (individuale)</w:t>
      </w:r>
      <w:r w:rsidRPr="0008302A">
        <w:rPr>
          <w:rFonts w:cstheme="majorHAnsi"/>
          <w:szCs w:val="20"/>
          <w:lang w:val="ro-RO"/>
        </w:rPr>
        <w:t xml:space="preserve"> menționate mai sus (fără considerarea celor 4 strategii asociate A.P.S.F.R.-lor cu risc redus precum și a clusterului X004 cu risc redus), avem următoarea situație:</w:t>
      </w:r>
    </w:p>
    <w:p w14:paraId="57AF1432" w14:textId="77777777" w:rsidR="00F54230" w:rsidRPr="0008302A" w:rsidRDefault="00F54230" w:rsidP="00074362">
      <w:pPr>
        <w:pStyle w:val="ListParagraph"/>
        <w:numPr>
          <w:ilvl w:val="1"/>
          <w:numId w:val="74"/>
        </w:numPr>
        <w:suppressAutoHyphens w:val="0"/>
        <w:autoSpaceDN/>
        <w:spacing w:before="0" w:after="160" w:line="259" w:lineRule="auto"/>
        <w:ind w:left="1440"/>
        <w:jc w:val="both"/>
        <w:textAlignment w:val="auto"/>
        <w:rPr>
          <w:rFonts w:cstheme="majorHAnsi"/>
          <w:szCs w:val="20"/>
          <w:lang w:val="ro-RO" w:eastAsia="en-GB"/>
        </w:rPr>
      </w:pPr>
      <w:r w:rsidRPr="0008302A">
        <w:rPr>
          <w:rFonts w:cstheme="majorHAnsi"/>
          <w:b/>
          <w:bCs/>
          <w:szCs w:val="20"/>
          <w:lang w:val="ro-RO"/>
        </w:rPr>
        <w:t xml:space="preserve">1 strategie (Buzău aval) </w:t>
      </w:r>
      <w:r w:rsidRPr="0008302A">
        <w:rPr>
          <w:rFonts w:cstheme="majorHAnsi"/>
          <w:b/>
          <w:bCs/>
          <w:szCs w:val="20"/>
          <w:lang w:val="ro-RO" w:eastAsia="en-GB"/>
        </w:rPr>
        <w:t>pentru care există informații limitate / insuficiente</w:t>
      </w:r>
      <w:r w:rsidRPr="0008302A">
        <w:rPr>
          <w:rFonts w:cstheme="majorHAnsi"/>
          <w:szCs w:val="20"/>
          <w:lang w:val="ro-RO" w:eastAsia="en-GB"/>
        </w:rPr>
        <w:t>, respectiv cele pentru care scorul de calitate a datelor (DQS) a rezultat C sau D;</w:t>
      </w:r>
    </w:p>
    <w:p w14:paraId="72A6945C" w14:textId="77777777" w:rsidR="00F54230" w:rsidRPr="0008302A" w:rsidRDefault="00F54230" w:rsidP="00074362">
      <w:pPr>
        <w:pStyle w:val="ListParagraph"/>
        <w:numPr>
          <w:ilvl w:val="1"/>
          <w:numId w:val="74"/>
        </w:numPr>
        <w:suppressAutoHyphens w:val="0"/>
        <w:autoSpaceDN/>
        <w:spacing w:before="0" w:after="160" w:line="259" w:lineRule="auto"/>
        <w:ind w:left="1440"/>
        <w:textAlignment w:val="auto"/>
        <w:rPr>
          <w:rFonts w:cstheme="majorHAnsi"/>
          <w:szCs w:val="20"/>
          <w:lang w:val="ro-RO"/>
        </w:rPr>
      </w:pPr>
      <w:r w:rsidRPr="0008302A">
        <w:rPr>
          <w:rFonts w:cstheme="majorHAnsi"/>
          <w:szCs w:val="20"/>
          <w:lang w:val="ro-RO"/>
        </w:rPr>
        <w:t xml:space="preserve">Nu există cazuri, prin care, prin măsurile propuse, se atinge un standard de protecție parțial. </w:t>
      </w:r>
    </w:p>
    <w:p w14:paraId="7B967139" w14:textId="7B492066" w:rsidR="00F54230" w:rsidRPr="0008302A" w:rsidRDefault="00F54230" w:rsidP="00F54230">
      <w:pPr>
        <w:jc w:val="both"/>
        <w:rPr>
          <w:rFonts w:cstheme="majorBidi"/>
          <w:szCs w:val="20"/>
          <w:lang w:val="ro-RO"/>
        </w:rPr>
      </w:pPr>
      <w:r w:rsidRPr="0008302A">
        <w:rPr>
          <w:rFonts w:cstheme="majorBidi"/>
          <w:szCs w:val="20"/>
          <w:lang w:val="ro-RO"/>
        </w:rPr>
        <w:t xml:space="preserve">La nivelul A.B.A., în tabelul </w:t>
      </w:r>
      <w:r w:rsidR="004C7214" w:rsidRPr="0008302A">
        <w:rPr>
          <w:rFonts w:ascii="Calibri Light" w:eastAsia="Calibri Light" w:hAnsi="Calibri Light" w:cs="Calibri Light"/>
          <w:szCs w:val="20"/>
          <w:lang w:val="ro-RO"/>
        </w:rPr>
        <w:t>2</w:t>
      </w:r>
      <w:r w:rsidR="00D33BB9" w:rsidRPr="0008302A">
        <w:rPr>
          <w:rFonts w:ascii="Calibri Light" w:eastAsia="Calibri Light" w:hAnsi="Calibri Light" w:cs="Calibri Light"/>
          <w:szCs w:val="20"/>
          <w:lang w:val="ro-RO"/>
        </w:rPr>
        <w:t>7</w:t>
      </w:r>
      <w:r w:rsidRPr="0008302A">
        <w:rPr>
          <w:rFonts w:ascii="Calibri Light" w:eastAsia="Calibri Light" w:hAnsi="Calibri Light" w:cs="Calibri Light"/>
          <w:szCs w:val="20"/>
          <w:lang w:val="ro-RO"/>
        </w:rPr>
        <w:t xml:space="preserve"> , se prezintă sintetic numărul total de măsuri propuse per tip (conform Catalogului </w:t>
      </w:r>
      <w:r w:rsidRPr="0008302A">
        <w:rPr>
          <w:rFonts w:ascii="Calibri Light" w:eastAsia="Calibri Light" w:hAnsi="Calibri Light" w:cs="Calibri Light"/>
          <w:color w:val="000000" w:themeColor="text1"/>
          <w:szCs w:val="20"/>
          <w:lang w:val="ro-RO"/>
        </w:rPr>
        <w:t>de măsuri potențiale asociat P.M.R.I. Ciclul II</w:t>
      </w:r>
      <w:r w:rsidRPr="0008302A">
        <w:rPr>
          <w:rFonts w:ascii="Calibri Light" w:eastAsia="Calibri Light" w:hAnsi="Calibri Light" w:cs="Calibri Light"/>
          <w:szCs w:val="20"/>
          <w:lang w:val="ro-RO"/>
        </w:rPr>
        <w:t>)</w:t>
      </w:r>
      <w:r w:rsidRPr="0008302A">
        <w:rPr>
          <w:rFonts w:cstheme="majorBidi"/>
          <w:szCs w:val="20"/>
          <w:lang w:val="ro-RO"/>
        </w:rPr>
        <w:t>:</w:t>
      </w:r>
    </w:p>
    <w:p w14:paraId="558295CF" w14:textId="15069F7A" w:rsidR="00F54230" w:rsidRPr="0008302A" w:rsidRDefault="00F54230" w:rsidP="00F54230">
      <w:pPr>
        <w:jc w:val="center"/>
        <w:rPr>
          <w:rFonts w:ascii="Calibri Light" w:eastAsia="Calibri Light" w:hAnsi="Calibri Light" w:cs="Calibri Light"/>
          <w:lang w:val="ro-RO"/>
        </w:rPr>
      </w:pPr>
      <w:r w:rsidRPr="0008302A">
        <w:rPr>
          <w:rFonts w:ascii="Calibri Light" w:eastAsia="Calibri Light" w:hAnsi="Calibri Light" w:cs="Calibri Light"/>
          <w:i/>
          <w:color w:val="000000" w:themeColor="text1"/>
          <w:szCs w:val="20"/>
          <w:lang w:val="ro-RO"/>
        </w:rPr>
        <w:t>Tabelul</w:t>
      </w:r>
      <w:r w:rsidR="004C7214" w:rsidRPr="0008302A">
        <w:rPr>
          <w:rFonts w:ascii="Calibri Light" w:eastAsia="Calibri Light" w:hAnsi="Calibri Light" w:cs="Calibri Light"/>
          <w:i/>
          <w:color w:val="000000" w:themeColor="text1"/>
          <w:szCs w:val="20"/>
          <w:lang w:val="ro-RO"/>
        </w:rPr>
        <w:t xml:space="preserve"> 2</w:t>
      </w:r>
      <w:r w:rsidR="00D33BB9" w:rsidRPr="0008302A">
        <w:rPr>
          <w:rFonts w:ascii="Calibri Light" w:eastAsia="Calibri Light" w:hAnsi="Calibri Light" w:cs="Calibri Light"/>
          <w:i/>
          <w:color w:val="000000" w:themeColor="text1"/>
          <w:szCs w:val="20"/>
          <w:lang w:val="ro-RO"/>
        </w:rPr>
        <w:t>7</w:t>
      </w:r>
      <w:r w:rsidRPr="0008302A">
        <w:rPr>
          <w:rFonts w:ascii="Calibri Light" w:eastAsia="Calibri Light" w:hAnsi="Calibri Light" w:cs="Calibri Light"/>
          <w:i/>
          <w:color w:val="000000" w:themeColor="text1"/>
          <w:szCs w:val="20"/>
          <w:lang w:val="ro-RO"/>
        </w:rPr>
        <w:t>. Centralizator tipuri de măsuri propuse la nivelul A.B.A.</w:t>
      </w:r>
      <w:r w:rsidR="0023245A">
        <w:rPr>
          <w:rFonts w:ascii="Calibri Light" w:eastAsia="Calibri Light" w:hAnsi="Calibri Light" w:cs="Calibri Light"/>
          <w:i/>
          <w:color w:val="000000" w:themeColor="text1"/>
          <w:szCs w:val="20"/>
          <w:lang w:val="ro-RO"/>
        </w:rPr>
        <w:t xml:space="preserve"> (A</w:t>
      </w:r>
      <w:r w:rsidR="0090104F">
        <w:rPr>
          <w:rFonts w:ascii="Calibri Light" w:eastAsia="Calibri Light" w:hAnsi="Calibri Light" w:cs="Calibri Light"/>
          <w:i/>
          <w:color w:val="000000" w:themeColor="text1"/>
          <w:szCs w:val="20"/>
          <w:lang w:val="ro-RO"/>
        </w:rPr>
        <w:t>.</w:t>
      </w:r>
      <w:r w:rsidR="0023245A">
        <w:rPr>
          <w:rFonts w:ascii="Calibri Light" w:eastAsia="Calibri Light" w:hAnsi="Calibri Light" w:cs="Calibri Light"/>
          <w:i/>
          <w:color w:val="000000" w:themeColor="text1"/>
          <w:szCs w:val="20"/>
          <w:lang w:val="ro-RO"/>
        </w:rPr>
        <w:t>P</w:t>
      </w:r>
      <w:r w:rsidR="0090104F">
        <w:rPr>
          <w:rFonts w:ascii="Calibri Light" w:eastAsia="Calibri Light" w:hAnsi="Calibri Light" w:cs="Calibri Light"/>
          <w:i/>
          <w:color w:val="000000" w:themeColor="text1"/>
          <w:szCs w:val="20"/>
          <w:lang w:val="ro-RO"/>
        </w:rPr>
        <w:t>.</w:t>
      </w:r>
      <w:r w:rsidR="0023245A">
        <w:rPr>
          <w:rFonts w:ascii="Calibri Light" w:eastAsia="Calibri Light" w:hAnsi="Calibri Light" w:cs="Calibri Light"/>
          <w:i/>
          <w:color w:val="000000" w:themeColor="text1"/>
          <w:szCs w:val="20"/>
          <w:lang w:val="ro-RO"/>
        </w:rPr>
        <w:t>S</w:t>
      </w:r>
      <w:r w:rsidR="0090104F">
        <w:rPr>
          <w:rFonts w:ascii="Calibri Light" w:eastAsia="Calibri Light" w:hAnsi="Calibri Light" w:cs="Calibri Light"/>
          <w:i/>
          <w:color w:val="000000" w:themeColor="text1"/>
          <w:szCs w:val="20"/>
          <w:lang w:val="ro-RO"/>
        </w:rPr>
        <w:t>.</w:t>
      </w:r>
      <w:r w:rsidR="0023245A">
        <w:rPr>
          <w:rFonts w:ascii="Calibri Light" w:eastAsia="Calibri Light" w:hAnsi="Calibri Light" w:cs="Calibri Light"/>
          <w:i/>
          <w:color w:val="000000" w:themeColor="text1"/>
          <w:szCs w:val="20"/>
          <w:lang w:val="ro-RO"/>
        </w:rPr>
        <w:t>F</w:t>
      </w:r>
      <w:r w:rsidR="0090104F">
        <w:rPr>
          <w:rFonts w:ascii="Calibri Light" w:eastAsia="Calibri Light" w:hAnsi="Calibri Light" w:cs="Calibri Light"/>
          <w:i/>
          <w:color w:val="000000" w:themeColor="text1"/>
          <w:szCs w:val="20"/>
          <w:lang w:val="ro-RO"/>
        </w:rPr>
        <w:t>.</w:t>
      </w:r>
      <w:r w:rsidR="0023245A">
        <w:rPr>
          <w:rFonts w:ascii="Calibri Light" w:eastAsia="Calibri Light" w:hAnsi="Calibri Light" w:cs="Calibri Light"/>
          <w:i/>
          <w:color w:val="000000" w:themeColor="text1"/>
          <w:szCs w:val="20"/>
          <w:lang w:val="ro-RO"/>
        </w:rPr>
        <w:t>R</w:t>
      </w:r>
      <w:r w:rsidR="0090104F">
        <w:rPr>
          <w:rFonts w:ascii="Calibri Light" w:eastAsia="Calibri Light" w:hAnsi="Calibri Light" w:cs="Calibri Light"/>
          <w:i/>
          <w:color w:val="000000" w:themeColor="text1"/>
          <w:szCs w:val="20"/>
          <w:lang w:val="ro-RO"/>
        </w:rPr>
        <w:t>.</w:t>
      </w:r>
      <w:r w:rsidR="0023245A">
        <w:rPr>
          <w:rFonts w:ascii="Calibri Light" w:eastAsia="Calibri Light" w:hAnsi="Calibri Light" w:cs="Calibri Light"/>
          <w:i/>
          <w:color w:val="000000" w:themeColor="text1"/>
          <w:szCs w:val="20"/>
          <w:lang w:val="ro-RO"/>
        </w:rPr>
        <w:t xml:space="preserve"> + </w:t>
      </w:r>
      <w:r w:rsidR="0090104F">
        <w:rPr>
          <w:rFonts w:ascii="Calibri Light" w:eastAsia="Calibri Light" w:hAnsi="Calibri Light" w:cs="Calibri Light"/>
          <w:i/>
          <w:color w:val="000000" w:themeColor="text1"/>
          <w:szCs w:val="20"/>
          <w:lang w:val="ro-RO"/>
        </w:rPr>
        <w:t>S</w:t>
      </w:r>
      <w:r w:rsidR="0023245A">
        <w:rPr>
          <w:rFonts w:ascii="Calibri Light" w:eastAsia="Calibri Light" w:hAnsi="Calibri Light" w:cs="Calibri Light"/>
          <w:i/>
          <w:color w:val="000000" w:themeColor="text1"/>
          <w:szCs w:val="20"/>
          <w:lang w:val="ro-RO"/>
        </w:rPr>
        <w:t>ub-bazin)</w:t>
      </w:r>
    </w:p>
    <w:tbl>
      <w:tblPr>
        <w:tblStyle w:val="TableGrid"/>
        <w:tblW w:w="0" w:type="auto"/>
        <w:jc w:val="center"/>
        <w:tblLook w:val="04A0" w:firstRow="1" w:lastRow="0" w:firstColumn="1" w:lastColumn="0" w:noHBand="0" w:noVBand="1"/>
      </w:tblPr>
      <w:tblGrid>
        <w:gridCol w:w="1255"/>
        <w:gridCol w:w="7734"/>
        <w:gridCol w:w="748"/>
      </w:tblGrid>
      <w:tr w:rsidR="00F54230" w:rsidRPr="0023245A" w14:paraId="0E65D4CB" w14:textId="77777777" w:rsidTr="00EB0F25">
        <w:trPr>
          <w:cantSplit/>
          <w:jc w:val="center"/>
        </w:trPr>
        <w:tc>
          <w:tcPr>
            <w:tcW w:w="1255" w:type="dxa"/>
            <w:shd w:val="clear" w:color="auto" w:fill="auto"/>
            <w:vAlign w:val="center"/>
          </w:tcPr>
          <w:p w14:paraId="0DBA1B04" w14:textId="77777777" w:rsidR="00F54230" w:rsidRPr="0090104F" w:rsidRDefault="00F54230" w:rsidP="007E1635">
            <w:pPr>
              <w:spacing w:before="0" w:after="0"/>
              <w:jc w:val="center"/>
              <w:rPr>
                <w:rFonts w:eastAsiaTheme="minorEastAsia" w:cstheme="majorHAnsi"/>
                <w:sz w:val="18"/>
                <w:szCs w:val="18"/>
                <w:lang w:val="ro-RO"/>
              </w:rPr>
            </w:pPr>
            <w:r w:rsidRPr="0090104F">
              <w:rPr>
                <w:rFonts w:eastAsia="Times New Roman" w:cstheme="majorHAnsi"/>
                <w:b/>
                <w:bCs/>
                <w:color w:val="000000"/>
                <w:sz w:val="18"/>
                <w:szCs w:val="18"/>
                <w:lang w:val="ro-RO"/>
              </w:rPr>
              <w:t>Cod măsură</w:t>
            </w:r>
          </w:p>
        </w:tc>
        <w:tc>
          <w:tcPr>
            <w:tcW w:w="7740" w:type="dxa"/>
            <w:shd w:val="clear" w:color="auto" w:fill="auto"/>
            <w:vAlign w:val="center"/>
          </w:tcPr>
          <w:p w14:paraId="37AB22C0" w14:textId="77777777" w:rsidR="00F54230" w:rsidRPr="0090104F" w:rsidRDefault="00F54230" w:rsidP="007E1635">
            <w:pPr>
              <w:spacing w:before="0" w:after="0"/>
              <w:jc w:val="center"/>
              <w:rPr>
                <w:rFonts w:eastAsiaTheme="minorEastAsia" w:cstheme="majorHAnsi"/>
                <w:sz w:val="18"/>
                <w:szCs w:val="18"/>
                <w:lang w:val="ro-RO"/>
              </w:rPr>
            </w:pPr>
            <w:r w:rsidRPr="0090104F">
              <w:rPr>
                <w:rFonts w:eastAsia="Times New Roman" w:cstheme="majorHAnsi"/>
                <w:b/>
                <w:color w:val="000000"/>
                <w:sz w:val="18"/>
                <w:szCs w:val="18"/>
                <w:lang w:val="ro-RO"/>
              </w:rPr>
              <w:t>Denumire măsură conform Catalog de măsuri potențiale asociat P.M.R.I. Ciclul II</w:t>
            </w:r>
          </w:p>
        </w:tc>
        <w:tc>
          <w:tcPr>
            <w:tcW w:w="748" w:type="dxa"/>
            <w:shd w:val="clear" w:color="auto" w:fill="auto"/>
            <w:vAlign w:val="center"/>
          </w:tcPr>
          <w:p w14:paraId="3B60DF5D" w14:textId="77777777" w:rsidR="00F54230" w:rsidRPr="0090104F" w:rsidRDefault="00F54230" w:rsidP="007E1635">
            <w:pPr>
              <w:spacing w:before="0" w:after="0"/>
              <w:jc w:val="center"/>
              <w:rPr>
                <w:rFonts w:eastAsiaTheme="minorEastAsia" w:cstheme="majorHAnsi"/>
                <w:sz w:val="18"/>
                <w:szCs w:val="18"/>
                <w:lang w:val="ro-RO"/>
              </w:rPr>
            </w:pPr>
            <w:r w:rsidRPr="0090104F">
              <w:rPr>
                <w:rFonts w:eastAsia="Times New Roman" w:cstheme="majorHAnsi"/>
                <w:b/>
                <w:bCs/>
                <w:color w:val="000000" w:themeColor="text1"/>
                <w:sz w:val="18"/>
                <w:szCs w:val="18"/>
                <w:lang w:val="ro-RO"/>
              </w:rPr>
              <w:t>Număr măsuri</w:t>
            </w:r>
          </w:p>
        </w:tc>
      </w:tr>
      <w:tr w:rsidR="0090104F" w:rsidRPr="0023245A" w14:paraId="71DCD62D" w14:textId="77777777" w:rsidTr="00EB0F25">
        <w:trPr>
          <w:cantSplit/>
          <w:jc w:val="center"/>
        </w:trPr>
        <w:tc>
          <w:tcPr>
            <w:tcW w:w="1255" w:type="dxa"/>
            <w:shd w:val="clear" w:color="auto" w:fill="auto"/>
            <w:vAlign w:val="center"/>
          </w:tcPr>
          <w:p w14:paraId="06793E6C" w14:textId="08CAA0A1" w:rsidR="0090104F" w:rsidRPr="0090104F" w:rsidRDefault="0090104F" w:rsidP="007E1635">
            <w:pPr>
              <w:spacing w:before="0" w:after="0"/>
              <w:jc w:val="center"/>
              <w:rPr>
                <w:rFonts w:cstheme="majorHAnsi"/>
                <w:b/>
                <w:bCs/>
                <w:color w:val="000000"/>
                <w:sz w:val="18"/>
                <w:szCs w:val="18"/>
                <w:lang w:val="ro-RO"/>
              </w:rPr>
            </w:pPr>
            <w:r w:rsidRPr="0090104F">
              <w:rPr>
                <w:rFonts w:cstheme="majorHAnsi"/>
                <w:b/>
                <w:bCs/>
                <w:color w:val="000000"/>
                <w:sz w:val="18"/>
                <w:szCs w:val="18"/>
                <w:lang w:val="ro-RO"/>
              </w:rPr>
              <w:t>M31-RO10</w:t>
            </w:r>
          </w:p>
        </w:tc>
        <w:tc>
          <w:tcPr>
            <w:tcW w:w="7740" w:type="dxa"/>
            <w:shd w:val="clear" w:color="auto" w:fill="auto"/>
            <w:vAlign w:val="center"/>
          </w:tcPr>
          <w:p w14:paraId="745C7213" w14:textId="5083301C" w:rsidR="0090104F" w:rsidRPr="0090104F" w:rsidRDefault="0090104F" w:rsidP="0090104F">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Menținerea sau creșterea proporției de suprafață împădurită în bazinele superioare ale cursurilor de ap</w:t>
            </w:r>
          </w:p>
        </w:tc>
        <w:tc>
          <w:tcPr>
            <w:tcW w:w="748" w:type="dxa"/>
            <w:shd w:val="clear" w:color="auto" w:fill="auto"/>
            <w:vAlign w:val="center"/>
          </w:tcPr>
          <w:p w14:paraId="19912FA0" w14:textId="6F8E7AA4" w:rsidR="0090104F" w:rsidRPr="0090104F" w:rsidRDefault="006D144E" w:rsidP="007E1635">
            <w:pPr>
              <w:spacing w:before="0" w:after="0"/>
              <w:jc w:val="center"/>
              <w:rPr>
                <w:rFonts w:cstheme="majorHAnsi"/>
                <w:b/>
                <w:bCs/>
                <w:color w:val="000000" w:themeColor="text1"/>
                <w:sz w:val="18"/>
                <w:szCs w:val="18"/>
                <w:lang w:val="ro-RO"/>
              </w:rPr>
            </w:pPr>
            <w:r>
              <w:rPr>
                <w:rFonts w:cstheme="majorHAnsi"/>
                <w:b/>
                <w:bCs/>
                <w:color w:val="000000" w:themeColor="text1"/>
                <w:sz w:val="18"/>
                <w:szCs w:val="18"/>
                <w:lang w:val="ro-RO"/>
              </w:rPr>
              <w:t>3</w:t>
            </w:r>
          </w:p>
        </w:tc>
      </w:tr>
      <w:tr w:rsidR="00F54230" w:rsidRPr="0023245A" w14:paraId="0D46304A" w14:textId="77777777" w:rsidTr="00EB0F25">
        <w:trPr>
          <w:cantSplit/>
          <w:jc w:val="center"/>
        </w:trPr>
        <w:tc>
          <w:tcPr>
            <w:tcW w:w="1255" w:type="dxa"/>
            <w:vAlign w:val="center"/>
          </w:tcPr>
          <w:p w14:paraId="73A139B3"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M31-RO11</w:t>
            </w:r>
          </w:p>
        </w:tc>
        <w:tc>
          <w:tcPr>
            <w:tcW w:w="7740" w:type="dxa"/>
          </w:tcPr>
          <w:p w14:paraId="0B2F6C96"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Menținerea sau creșterea suprafeței de păduri destinate protecției hidrologice, la scara intregului bazin hidrografic</w:t>
            </w:r>
          </w:p>
        </w:tc>
        <w:tc>
          <w:tcPr>
            <w:tcW w:w="748" w:type="dxa"/>
            <w:vAlign w:val="center"/>
          </w:tcPr>
          <w:p w14:paraId="356560FA" w14:textId="5B93B872" w:rsidR="00F54230" w:rsidRPr="0090104F" w:rsidRDefault="0090104F" w:rsidP="007E1635">
            <w:pPr>
              <w:spacing w:before="0" w:after="0"/>
              <w:jc w:val="center"/>
              <w:rPr>
                <w:rFonts w:cstheme="majorHAnsi"/>
                <w:sz w:val="18"/>
                <w:szCs w:val="18"/>
              </w:rPr>
            </w:pPr>
            <w:r w:rsidRPr="0090104F">
              <w:rPr>
                <w:rFonts w:eastAsiaTheme="minorEastAsia" w:cstheme="majorHAnsi"/>
                <w:b/>
                <w:bCs/>
                <w:sz w:val="18"/>
                <w:szCs w:val="18"/>
                <w:lang w:val="ro-RO"/>
              </w:rPr>
              <w:t>1</w:t>
            </w:r>
          </w:p>
        </w:tc>
      </w:tr>
      <w:tr w:rsidR="00F54230" w:rsidRPr="0023245A" w14:paraId="54B1D2D3" w14:textId="77777777" w:rsidTr="00EB0F25">
        <w:trPr>
          <w:cantSplit/>
          <w:jc w:val="center"/>
        </w:trPr>
        <w:tc>
          <w:tcPr>
            <w:tcW w:w="1255" w:type="dxa"/>
            <w:vAlign w:val="center"/>
          </w:tcPr>
          <w:p w14:paraId="58B735B6"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M31-RO12</w:t>
            </w:r>
          </w:p>
        </w:tc>
        <w:tc>
          <w:tcPr>
            <w:tcW w:w="7740" w:type="dxa"/>
          </w:tcPr>
          <w:p w14:paraId="0794751E"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Managementul padurilor în lunca inundabilă si în zona ripariana, inclusiv perdele protectie diguri</w:t>
            </w:r>
          </w:p>
        </w:tc>
        <w:tc>
          <w:tcPr>
            <w:tcW w:w="748" w:type="dxa"/>
            <w:vAlign w:val="center"/>
          </w:tcPr>
          <w:p w14:paraId="655DA5E3"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1</w:t>
            </w:r>
          </w:p>
        </w:tc>
      </w:tr>
      <w:tr w:rsidR="00F54230" w:rsidRPr="0023245A" w14:paraId="682E79B8" w14:textId="77777777" w:rsidTr="00EB0F25">
        <w:trPr>
          <w:cantSplit/>
          <w:jc w:val="center"/>
        </w:trPr>
        <w:tc>
          <w:tcPr>
            <w:tcW w:w="1255" w:type="dxa"/>
            <w:vAlign w:val="center"/>
          </w:tcPr>
          <w:p w14:paraId="44F1CEEE"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M31-RO13</w:t>
            </w:r>
          </w:p>
        </w:tc>
        <w:tc>
          <w:tcPr>
            <w:tcW w:w="7740" w:type="dxa"/>
          </w:tcPr>
          <w:p w14:paraId="0B9C57FB"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Reducerea scurgerii pe versant prin perdele forestiere antierozionale (sisteme agrosilvice)</w:t>
            </w:r>
          </w:p>
        </w:tc>
        <w:tc>
          <w:tcPr>
            <w:tcW w:w="748" w:type="dxa"/>
            <w:vAlign w:val="center"/>
          </w:tcPr>
          <w:p w14:paraId="07E7F1A8"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1</w:t>
            </w:r>
          </w:p>
        </w:tc>
      </w:tr>
      <w:tr w:rsidR="00F54230" w:rsidRPr="0023245A" w14:paraId="72FBA44D" w14:textId="77777777" w:rsidTr="00EB0F25">
        <w:trPr>
          <w:cantSplit/>
          <w:jc w:val="center"/>
        </w:trPr>
        <w:tc>
          <w:tcPr>
            <w:tcW w:w="1255" w:type="dxa"/>
            <w:vAlign w:val="center"/>
          </w:tcPr>
          <w:p w14:paraId="723B681A"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M31-RO17</w:t>
            </w:r>
          </w:p>
        </w:tc>
        <w:tc>
          <w:tcPr>
            <w:tcW w:w="7740" w:type="dxa"/>
          </w:tcPr>
          <w:p w14:paraId="6C15B31D" w14:textId="06033D6A"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Remeandrarea cursului de apă, Restaurarea cursurilor de apa si a luncii inundabile</w:t>
            </w:r>
            <w:r w:rsidR="0090104F" w:rsidRPr="0090104F">
              <w:rPr>
                <w:rFonts w:eastAsiaTheme="minorEastAsia" w:cstheme="majorHAnsi"/>
                <w:sz w:val="18"/>
                <w:szCs w:val="18"/>
                <w:lang w:val="ro-RO"/>
              </w:rPr>
              <w:t xml:space="preserve"> (inclusiv reimpadurirea malurilor cursurilor de apa pentru reducerea fenomenului erozional)</w:t>
            </w:r>
          </w:p>
        </w:tc>
        <w:tc>
          <w:tcPr>
            <w:tcW w:w="748" w:type="dxa"/>
            <w:vAlign w:val="center"/>
          </w:tcPr>
          <w:p w14:paraId="1785618A" w14:textId="4FCB57CD" w:rsidR="00F54230" w:rsidRPr="0090104F" w:rsidRDefault="0090104F" w:rsidP="007E1635">
            <w:pPr>
              <w:spacing w:before="0" w:after="0"/>
              <w:jc w:val="center"/>
              <w:rPr>
                <w:rFonts w:cstheme="majorHAnsi"/>
                <w:sz w:val="18"/>
                <w:szCs w:val="18"/>
              </w:rPr>
            </w:pPr>
            <w:r w:rsidRPr="0090104F">
              <w:rPr>
                <w:rFonts w:eastAsiaTheme="minorEastAsia" w:cstheme="majorHAnsi"/>
                <w:b/>
                <w:bCs/>
                <w:sz w:val="18"/>
                <w:szCs w:val="18"/>
                <w:lang w:val="ro-RO"/>
              </w:rPr>
              <w:t>5</w:t>
            </w:r>
          </w:p>
        </w:tc>
      </w:tr>
      <w:tr w:rsidR="00F54230" w:rsidRPr="0023245A" w14:paraId="525E53E2" w14:textId="77777777" w:rsidTr="00EB0F25">
        <w:trPr>
          <w:cantSplit/>
          <w:jc w:val="center"/>
        </w:trPr>
        <w:tc>
          <w:tcPr>
            <w:tcW w:w="1255" w:type="dxa"/>
            <w:vAlign w:val="center"/>
          </w:tcPr>
          <w:p w14:paraId="3ADB0E84"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M31-RO19</w:t>
            </w:r>
          </w:p>
        </w:tc>
        <w:tc>
          <w:tcPr>
            <w:tcW w:w="7740" w:type="dxa"/>
          </w:tcPr>
          <w:p w14:paraId="00C8B134"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Zone de retentie naturala a apei (realizate prin amplasarea pragurilor din materiale locale sau prin deversarea unui mal cu o cota mai joasa, cu scopul acumularii temporare a apei in lunca inundabila)</w:t>
            </w:r>
          </w:p>
        </w:tc>
        <w:tc>
          <w:tcPr>
            <w:tcW w:w="748" w:type="dxa"/>
            <w:vAlign w:val="center"/>
          </w:tcPr>
          <w:p w14:paraId="2E42C3CD" w14:textId="6CE91A31" w:rsidR="00F54230" w:rsidRPr="0090104F" w:rsidRDefault="0090104F" w:rsidP="007E1635">
            <w:pPr>
              <w:spacing w:before="0" w:after="0"/>
              <w:jc w:val="center"/>
              <w:rPr>
                <w:rFonts w:cstheme="majorHAnsi"/>
                <w:sz w:val="18"/>
                <w:szCs w:val="18"/>
              </w:rPr>
            </w:pPr>
            <w:r w:rsidRPr="0090104F">
              <w:rPr>
                <w:rFonts w:eastAsiaTheme="minorEastAsia" w:cstheme="majorHAnsi"/>
                <w:b/>
                <w:bCs/>
                <w:sz w:val="18"/>
                <w:szCs w:val="18"/>
                <w:lang w:val="ro-RO"/>
              </w:rPr>
              <w:t>7</w:t>
            </w:r>
          </w:p>
        </w:tc>
      </w:tr>
      <w:tr w:rsidR="00F54230" w:rsidRPr="0023245A" w14:paraId="7DA9952C" w14:textId="77777777" w:rsidTr="00EB0F25">
        <w:trPr>
          <w:cantSplit/>
          <w:jc w:val="center"/>
        </w:trPr>
        <w:tc>
          <w:tcPr>
            <w:tcW w:w="1255" w:type="dxa"/>
            <w:vAlign w:val="center"/>
          </w:tcPr>
          <w:p w14:paraId="2E066FDE"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M32-RO22</w:t>
            </w:r>
          </w:p>
        </w:tc>
        <w:tc>
          <w:tcPr>
            <w:tcW w:w="7740" w:type="dxa"/>
          </w:tcPr>
          <w:p w14:paraId="47FE5756"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Realizarea de noi acumulări laterale (poldere)</w:t>
            </w:r>
          </w:p>
        </w:tc>
        <w:tc>
          <w:tcPr>
            <w:tcW w:w="748" w:type="dxa"/>
            <w:vAlign w:val="center"/>
          </w:tcPr>
          <w:p w14:paraId="03696739"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3</w:t>
            </w:r>
          </w:p>
        </w:tc>
      </w:tr>
      <w:tr w:rsidR="00F54230" w:rsidRPr="0023245A" w14:paraId="24D2014F" w14:textId="77777777" w:rsidTr="00EB0F25">
        <w:trPr>
          <w:cantSplit/>
          <w:jc w:val="center"/>
        </w:trPr>
        <w:tc>
          <w:tcPr>
            <w:tcW w:w="1255" w:type="dxa"/>
            <w:vAlign w:val="center"/>
          </w:tcPr>
          <w:p w14:paraId="6DCCC446"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M32-RO25</w:t>
            </w:r>
          </w:p>
        </w:tc>
        <w:tc>
          <w:tcPr>
            <w:tcW w:w="7740" w:type="dxa"/>
          </w:tcPr>
          <w:p w14:paraId="6392A50B"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Mărirea capacităţii de tranzitare a albiei prin redimensionarea podurilor</w:t>
            </w:r>
          </w:p>
        </w:tc>
        <w:tc>
          <w:tcPr>
            <w:tcW w:w="748" w:type="dxa"/>
            <w:vAlign w:val="center"/>
          </w:tcPr>
          <w:p w14:paraId="0BD27B54" w14:textId="1EEB99B7" w:rsidR="00F54230" w:rsidRPr="0090104F" w:rsidRDefault="0090104F" w:rsidP="007E1635">
            <w:pPr>
              <w:spacing w:before="0" w:after="0"/>
              <w:jc w:val="center"/>
              <w:rPr>
                <w:rFonts w:cstheme="majorHAnsi"/>
                <w:sz w:val="18"/>
                <w:szCs w:val="18"/>
              </w:rPr>
            </w:pPr>
            <w:r w:rsidRPr="0090104F">
              <w:rPr>
                <w:rFonts w:eastAsiaTheme="minorEastAsia" w:cstheme="majorHAnsi"/>
                <w:b/>
                <w:bCs/>
                <w:sz w:val="18"/>
                <w:szCs w:val="18"/>
                <w:lang w:val="ro-RO"/>
              </w:rPr>
              <w:t>1</w:t>
            </w:r>
          </w:p>
        </w:tc>
      </w:tr>
      <w:tr w:rsidR="00F54230" w:rsidRPr="0023245A" w14:paraId="796C2A05" w14:textId="77777777" w:rsidTr="00EB0F25">
        <w:trPr>
          <w:cantSplit/>
          <w:jc w:val="center"/>
        </w:trPr>
        <w:tc>
          <w:tcPr>
            <w:tcW w:w="1255" w:type="dxa"/>
            <w:vAlign w:val="center"/>
          </w:tcPr>
          <w:p w14:paraId="27890B98"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M32-RO26</w:t>
            </w:r>
          </w:p>
        </w:tc>
        <w:tc>
          <w:tcPr>
            <w:tcW w:w="7740" w:type="dxa"/>
          </w:tcPr>
          <w:p w14:paraId="4F8E7C2B"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Actualizarea/ modificarea / optimizarea regulamentelor de exploatare a lacurilor de acumulare în vederea creșterii capacităţii de atenuare, exploatarea coordonata a acumularilor in cascada</w:t>
            </w:r>
          </w:p>
        </w:tc>
        <w:tc>
          <w:tcPr>
            <w:tcW w:w="748" w:type="dxa"/>
            <w:vAlign w:val="center"/>
          </w:tcPr>
          <w:p w14:paraId="283E4F12"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1</w:t>
            </w:r>
          </w:p>
        </w:tc>
      </w:tr>
      <w:tr w:rsidR="00F54230" w:rsidRPr="0023245A" w14:paraId="110AB99F" w14:textId="77777777" w:rsidTr="00EB0F25">
        <w:trPr>
          <w:cantSplit/>
          <w:jc w:val="center"/>
        </w:trPr>
        <w:tc>
          <w:tcPr>
            <w:tcW w:w="1255" w:type="dxa"/>
            <w:vAlign w:val="center"/>
          </w:tcPr>
          <w:p w14:paraId="459502C5"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M32-RO27</w:t>
            </w:r>
          </w:p>
        </w:tc>
        <w:tc>
          <w:tcPr>
            <w:tcW w:w="7740" w:type="dxa"/>
          </w:tcPr>
          <w:p w14:paraId="00980A46"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Realizarea de derivații de ape mari</w:t>
            </w:r>
          </w:p>
        </w:tc>
        <w:tc>
          <w:tcPr>
            <w:tcW w:w="748" w:type="dxa"/>
            <w:vAlign w:val="center"/>
          </w:tcPr>
          <w:p w14:paraId="63CED693"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1</w:t>
            </w:r>
          </w:p>
        </w:tc>
      </w:tr>
      <w:tr w:rsidR="00F54230" w:rsidRPr="0023245A" w14:paraId="3C96533A" w14:textId="77777777" w:rsidTr="00EB0F25">
        <w:trPr>
          <w:cantSplit/>
          <w:jc w:val="center"/>
        </w:trPr>
        <w:tc>
          <w:tcPr>
            <w:tcW w:w="1255" w:type="dxa"/>
            <w:vAlign w:val="center"/>
          </w:tcPr>
          <w:p w14:paraId="637FBD22"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M33-RO29</w:t>
            </w:r>
          </w:p>
        </w:tc>
        <w:tc>
          <w:tcPr>
            <w:tcW w:w="7740" w:type="dxa"/>
          </w:tcPr>
          <w:p w14:paraId="3687C048"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Lucrări de regularizare locală a albiei (incl. măsuri de stabilizare a albiei)</w:t>
            </w:r>
          </w:p>
        </w:tc>
        <w:tc>
          <w:tcPr>
            <w:tcW w:w="748" w:type="dxa"/>
            <w:vAlign w:val="center"/>
          </w:tcPr>
          <w:p w14:paraId="10E85876"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2</w:t>
            </w:r>
          </w:p>
        </w:tc>
      </w:tr>
      <w:tr w:rsidR="00F54230" w:rsidRPr="0023245A" w14:paraId="56C34C3A" w14:textId="77777777" w:rsidTr="00EB0F25">
        <w:trPr>
          <w:cantSplit/>
          <w:jc w:val="center"/>
        </w:trPr>
        <w:tc>
          <w:tcPr>
            <w:tcW w:w="1255" w:type="dxa"/>
            <w:vAlign w:val="center"/>
          </w:tcPr>
          <w:p w14:paraId="6E039FED"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M33-RO30</w:t>
            </w:r>
          </w:p>
        </w:tc>
        <w:tc>
          <w:tcPr>
            <w:tcW w:w="7740" w:type="dxa"/>
          </w:tcPr>
          <w:p w14:paraId="1C1B285B"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 xml:space="preserve">Inventarierea lucrărilor hidrotehnice de amenajare a albiilor torențiale și evaluarea stării / functionalitatii acestora  </w:t>
            </w:r>
          </w:p>
        </w:tc>
        <w:tc>
          <w:tcPr>
            <w:tcW w:w="748" w:type="dxa"/>
            <w:vAlign w:val="center"/>
          </w:tcPr>
          <w:p w14:paraId="58E7FC34"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2</w:t>
            </w:r>
          </w:p>
        </w:tc>
      </w:tr>
      <w:tr w:rsidR="00F54230" w:rsidRPr="0023245A" w14:paraId="7BBF14C9" w14:textId="77777777" w:rsidTr="00EB0F25">
        <w:trPr>
          <w:cantSplit/>
          <w:jc w:val="center"/>
        </w:trPr>
        <w:tc>
          <w:tcPr>
            <w:tcW w:w="1255" w:type="dxa"/>
            <w:vAlign w:val="center"/>
          </w:tcPr>
          <w:p w14:paraId="1D503825"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M33-RO31</w:t>
            </w:r>
          </w:p>
        </w:tc>
        <w:tc>
          <w:tcPr>
            <w:tcW w:w="7740" w:type="dxa"/>
          </w:tcPr>
          <w:p w14:paraId="2986AC93"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Reabilitarea sistemelor hidrotehnice utilizate în amenajarea albiilor torențiale</w:t>
            </w:r>
          </w:p>
        </w:tc>
        <w:tc>
          <w:tcPr>
            <w:tcW w:w="748" w:type="dxa"/>
            <w:vAlign w:val="center"/>
          </w:tcPr>
          <w:p w14:paraId="2E9741AB"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1</w:t>
            </w:r>
          </w:p>
        </w:tc>
      </w:tr>
      <w:tr w:rsidR="00F54230" w:rsidRPr="0023245A" w14:paraId="2163EB99" w14:textId="77777777" w:rsidTr="00EB0F25">
        <w:trPr>
          <w:cantSplit/>
          <w:jc w:val="center"/>
        </w:trPr>
        <w:tc>
          <w:tcPr>
            <w:tcW w:w="1255" w:type="dxa"/>
            <w:vAlign w:val="center"/>
          </w:tcPr>
          <w:p w14:paraId="6C8D50C9"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M33-RO33</w:t>
            </w:r>
          </w:p>
        </w:tc>
        <w:tc>
          <w:tcPr>
            <w:tcW w:w="7740" w:type="dxa"/>
          </w:tcPr>
          <w:p w14:paraId="04613346"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Lucrari de indiguire (în zona localitatilor) / Construirea unei a doua linii de aparare</w:t>
            </w:r>
          </w:p>
        </w:tc>
        <w:tc>
          <w:tcPr>
            <w:tcW w:w="748" w:type="dxa"/>
            <w:vAlign w:val="center"/>
          </w:tcPr>
          <w:p w14:paraId="1FF8A879" w14:textId="04938CB9" w:rsidR="00F54230" w:rsidRPr="0090104F" w:rsidRDefault="0090104F" w:rsidP="007E1635">
            <w:pPr>
              <w:spacing w:before="0" w:after="0"/>
              <w:jc w:val="center"/>
              <w:rPr>
                <w:rFonts w:cstheme="majorHAnsi"/>
                <w:sz w:val="18"/>
                <w:szCs w:val="18"/>
              </w:rPr>
            </w:pPr>
            <w:r w:rsidRPr="0090104F">
              <w:rPr>
                <w:rFonts w:eastAsiaTheme="minorEastAsia" w:cstheme="majorHAnsi"/>
                <w:b/>
                <w:bCs/>
                <w:sz w:val="18"/>
                <w:szCs w:val="18"/>
                <w:lang w:val="ro-RO"/>
              </w:rPr>
              <w:t>14</w:t>
            </w:r>
          </w:p>
        </w:tc>
      </w:tr>
      <w:tr w:rsidR="00F54230" w:rsidRPr="0023245A" w14:paraId="4312C00F" w14:textId="77777777" w:rsidTr="00EB0F25">
        <w:trPr>
          <w:cantSplit/>
          <w:jc w:val="center"/>
        </w:trPr>
        <w:tc>
          <w:tcPr>
            <w:tcW w:w="1255" w:type="dxa"/>
            <w:vAlign w:val="center"/>
          </w:tcPr>
          <w:p w14:paraId="1152048F"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M33-RO34</w:t>
            </w:r>
          </w:p>
        </w:tc>
        <w:tc>
          <w:tcPr>
            <w:tcW w:w="7740" w:type="dxa"/>
          </w:tcPr>
          <w:p w14:paraId="1285895D"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Supraînălțarea lucrărilor de îndiguire existente</w:t>
            </w:r>
          </w:p>
        </w:tc>
        <w:tc>
          <w:tcPr>
            <w:tcW w:w="748" w:type="dxa"/>
            <w:vAlign w:val="center"/>
          </w:tcPr>
          <w:p w14:paraId="27F37D18" w14:textId="74C81F96" w:rsidR="00F54230" w:rsidRPr="0090104F" w:rsidRDefault="0090104F"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4</w:t>
            </w:r>
          </w:p>
        </w:tc>
      </w:tr>
      <w:tr w:rsidR="00F54230" w:rsidRPr="0023245A" w14:paraId="19DB571A" w14:textId="77777777" w:rsidTr="00EB0F25">
        <w:trPr>
          <w:cantSplit/>
          <w:jc w:val="center"/>
        </w:trPr>
        <w:tc>
          <w:tcPr>
            <w:tcW w:w="1255" w:type="dxa"/>
            <w:vAlign w:val="center"/>
          </w:tcPr>
          <w:p w14:paraId="415EDE15"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M33-RO35</w:t>
            </w:r>
          </w:p>
        </w:tc>
        <w:tc>
          <w:tcPr>
            <w:tcW w:w="7740" w:type="dxa"/>
          </w:tcPr>
          <w:p w14:paraId="6F7AB546"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Reabilitare diguri in vederea exploatarii in conditii de siguranta</w:t>
            </w:r>
          </w:p>
        </w:tc>
        <w:tc>
          <w:tcPr>
            <w:tcW w:w="748" w:type="dxa"/>
            <w:vAlign w:val="center"/>
          </w:tcPr>
          <w:p w14:paraId="518942FA"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3</w:t>
            </w:r>
          </w:p>
        </w:tc>
      </w:tr>
      <w:tr w:rsidR="00F54230" w:rsidRPr="0023245A" w14:paraId="4551E8EC" w14:textId="77777777" w:rsidTr="00EB0F25">
        <w:trPr>
          <w:cantSplit/>
          <w:jc w:val="center"/>
        </w:trPr>
        <w:tc>
          <w:tcPr>
            <w:tcW w:w="1255" w:type="dxa"/>
            <w:vAlign w:val="center"/>
          </w:tcPr>
          <w:p w14:paraId="0EA9319A"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M33-RO36</w:t>
            </w:r>
          </w:p>
        </w:tc>
        <w:tc>
          <w:tcPr>
            <w:tcW w:w="7740" w:type="dxa"/>
          </w:tcPr>
          <w:p w14:paraId="0BE09A6B"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Analiza posibilității de relocare a unor diguri sau îndepărtarea parțială / totala a  acestora (a se studia de la caz la caz)</w:t>
            </w:r>
          </w:p>
        </w:tc>
        <w:tc>
          <w:tcPr>
            <w:tcW w:w="748" w:type="dxa"/>
            <w:vAlign w:val="center"/>
          </w:tcPr>
          <w:p w14:paraId="4290BA8F" w14:textId="4A35FDEA" w:rsidR="00F54230" w:rsidRPr="0090104F" w:rsidRDefault="0090104F"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4</w:t>
            </w:r>
          </w:p>
        </w:tc>
      </w:tr>
      <w:tr w:rsidR="00EB0F25" w:rsidRPr="0023245A" w14:paraId="0BBA93FF" w14:textId="77777777" w:rsidTr="00EB0F25">
        <w:trPr>
          <w:cantSplit/>
          <w:jc w:val="center"/>
        </w:trPr>
        <w:tc>
          <w:tcPr>
            <w:tcW w:w="1255" w:type="dxa"/>
            <w:vAlign w:val="center"/>
          </w:tcPr>
          <w:p w14:paraId="762C3E67" w14:textId="1FFDFED4" w:rsidR="00EB0F25" w:rsidRPr="0090104F" w:rsidRDefault="00EB0F25"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w:t>
            </w:r>
            <w:r>
              <w:rPr>
                <w:rFonts w:eastAsiaTheme="minorEastAsia" w:cstheme="majorHAnsi"/>
                <w:b/>
                <w:bCs/>
                <w:sz w:val="18"/>
                <w:szCs w:val="18"/>
                <w:lang w:val="ro-RO"/>
              </w:rPr>
              <w:t>4</w:t>
            </w:r>
            <w:r w:rsidRPr="0090104F">
              <w:rPr>
                <w:rFonts w:eastAsiaTheme="minorEastAsia" w:cstheme="majorHAnsi"/>
                <w:b/>
                <w:bCs/>
                <w:sz w:val="18"/>
                <w:szCs w:val="18"/>
                <w:lang w:val="ro-RO"/>
              </w:rPr>
              <w:t>-RO3</w:t>
            </w:r>
            <w:r>
              <w:rPr>
                <w:rFonts w:eastAsiaTheme="minorEastAsia" w:cstheme="majorHAnsi"/>
                <w:b/>
                <w:bCs/>
                <w:sz w:val="18"/>
                <w:szCs w:val="18"/>
                <w:lang w:val="ro-RO"/>
              </w:rPr>
              <w:t>8</w:t>
            </w:r>
          </w:p>
        </w:tc>
        <w:tc>
          <w:tcPr>
            <w:tcW w:w="7740" w:type="dxa"/>
          </w:tcPr>
          <w:p w14:paraId="1A62E211" w14:textId="4020CD29" w:rsidR="00EB0F25" w:rsidRPr="0090104F" w:rsidRDefault="00EB0F25" w:rsidP="00EB0F25">
            <w:pPr>
              <w:tabs>
                <w:tab w:val="left" w:pos="1096"/>
              </w:tabs>
              <w:spacing w:before="0" w:after="0"/>
              <w:jc w:val="both"/>
              <w:rPr>
                <w:rFonts w:eastAsiaTheme="minorEastAsia" w:cstheme="majorHAnsi"/>
                <w:sz w:val="18"/>
                <w:szCs w:val="18"/>
                <w:lang w:val="ro-RO"/>
              </w:rPr>
            </w:pPr>
            <w:r w:rsidRPr="00EB0F25">
              <w:rPr>
                <w:rFonts w:eastAsiaTheme="minorEastAsia" w:cstheme="majorHAnsi"/>
                <w:sz w:val="18"/>
                <w:szCs w:val="18"/>
                <w:lang w:val="ro-RO"/>
              </w:rPr>
              <w:t>Elaborarea si/sau adaptarea reglementarilor existente cu privire la sistemele sustenabile de drenaj (SuDS)</w:t>
            </w:r>
          </w:p>
        </w:tc>
        <w:tc>
          <w:tcPr>
            <w:tcW w:w="748" w:type="dxa"/>
            <w:vAlign w:val="center"/>
          </w:tcPr>
          <w:p w14:paraId="5E876856" w14:textId="6E25D066" w:rsidR="00EB0F25" w:rsidRPr="0090104F" w:rsidRDefault="00EB0F25" w:rsidP="007E1635">
            <w:pPr>
              <w:spacing w:before="0" w:after="0"/>
              <w:jc w:val="center"/>
              <w:rPr>
                <w:rFonts w:eastAsiaTheme="minorEastAsia" w:cstheme="majorHAnsi"/>
                <w:b/>
                <w:bCs/>
                <w:sz w:val="18"/>
                <w:szCs w:val="18"/>
                <w:lang w:val="ro-RO"/>
              </w:rPr>
            </w:pPr>
            <w:r>
              <w:rPr>
                <w:rFonts w:eastAsiaTheme="minorEastAsia" w:cstheme="majorHAnsi"/>
                <w:b/>
                <w:bCs/>
                <w:sz w:val="18"/>
                <w:szCs w:val="18"/>
                <w:lang w:val="ro-RO"/>
              </w:rPr>
              <w:t>1</w:t>
            </w:r>
          </w:p>
        </w:tc>
      </w:tr>
      <w:tr w:rsidR="00F54230" w:rsidRPr="0008302A" w14:paraId="337B2C6C" w14:textId="77777777" w:rsidTr="00EB0F25">
        <w:trPr>
          <w:cantSplit/>
          <w:jc w:val="center"/>
        </w:trPr>
        <w:tc>
          <w:tcPr>
            <w:tcW w:w="1255" w:type="dxa"/>
            <w:vAlign w:val="center"/>
          </w:tcPr>
          <w:p w14:paraId="06562202" w14:textId="77777777" w:rsidR="00F54230" w:rsidRPr="0090104F"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M35-RO43</w:t>
            </w:r>
          </w:p>
        </w:tc>
        <w:tc>
          <w:tcPr>
            <w:tcW w:w="7740" w:type="dxa"/>
          </w:tcPr>
          <w:p w14:paraId="31635C74" w14:textId="77777777" w:rsidR="00F54230" w:rsidRPr="0090104F" w:rsidRDefault="00F54230" w:rsidP="007E1635">
            <w:pPr>
              <w:spacing w:before="0" w:after="0"/>
              <w:jc w:val="both"/>
              <w:rPr>
                <w:rFonts w:eastAsiaTheme="minorEastAsia" w:cstheme="majorHAnsi"/>
                <w:sz w:val="18"/>
                <w:szCs w:val="18"/>
                <w:lang w:val="ro-RO"/>
              </w:rPr>
            </w:pPr>
            <w:r w:rsidRPr="0090104F">
              <w:rPr>
                <w:rFonts w:eastAsiaTheme="minorEastAsia" w:cstheme="majorHAnsi"/>
                <w:sz w:val="18"/>
                <w:szCs w:val="18"/>
                <w:lang w:val="ro-RO"/>
              </w:rPr>
              <w:t>Punerea in siguranță a barajelor, prizelor de apa (de ex. masuri de limitare a infiltrațiilor)</w:t>
            </w:r>
          </w:p>
        </w:tc>
        <w:tc>
          <w:tcPr>
            <w:tcW w:w="748" w:type="dxa"/>
            <w:vAlign w:val="center"/>
          </w:tcPr>
          <w:p w14:paraId="4BDE8AAF" w14:textId="77777777" w:rsidR="00F54230" w:rsidRPr="0008302A" w:rsidRDefault="00F54230" w:rsidP="007E1635">
            <w:pPr>
              <w:spacing w:before="0" w:after="0"/>
              <w:jc w:val="center"/>
              <w:rPr>
                <w:rFonts w:eastAsiaTheme="minorEastAsia" w:cstheme="majorHAnsi"/>
                <w:b/>
                <w:bCs/>
                <w:sz w:val="18"/>
                <w:szCs w:val="18"/>
                <w:lang w:val="ro-RO"/>
              </w:rPr>
            </w:pPr>
            <w:r w:rsidRPr="0090104F">
              <w:rPr>
                <w:rFonts w:eastAsiaTheme="minorEastAsia" w:cstheme="majorHAnsi"/>
                <w:b/>
                <w:bCs/>
                <w:sz w:val="18"/>
                <w:szCs w:val="18"/>
                <w:lang w:val="ro-RO"/>
              </w:rPr>
              <w:t>2</w:t>
            </w:r>
          </w:p>
        </w:tc>
      </w:tr>
    </w:tbl>
    <w:p w14:paraId="176404B4" w14:textId="38D50A2A" w:rsidR="00F54230" w:rsidRDefault="00F54230" w:rsidP="00F54230">
      <w:pPr>
        <w:spacing w:before="240"/>
        <w:jc w:val="both"/>
        <w:rPr>
          <w:rFonts w:eastAsiaTheme="minorEastAsia" w:cstheme="majorBidi"/>
          <w:szCs w:val="20"/>
          <w:lang w:val="ro-RO"/>
        </w:rPr>
      </w:pPr>
      <w:r w:rsidRPr="0008302A">
        <w:rPr>
          <w:rFonts w:eastAsiaTheme="minorEastAsia" w:cstheme="majorBidi"/>
          <w:szCs w:val="20"/>
          <w:lang w:val="ro-RO"/>
        </w:rPr>
        <w:t xml:space="preserve">Adițional măsurilor anterior prezentate, în cadrul A.B.A. Buzău-Ialomița sunt prevăzute următoarele măsuri, promovate în cadrul proiectelor POIM: </w:t>
      </w:r>
      <w:r w:rsidRPr="0008302A">
        <w:rPr>
          <w:b/>
          <w:bCs/>
          <w:i/>
          <w:iCs/>
          <w:szCs w:val="20"/>
          <w:lang w:val="ro-RO"/>
        </w:rPr>
        <w:t xml:space="preserve">Reducerea riscului la inundații în bazinul hidrografic Ialomița, aval de acumularea Pucioasa - Componenta I BH Ialomița Superioară </w:t>
      </w:r>
      <w:r w:rsidRPr="0008302A">
        <w:rPr>
          <w:rFonts w:eastAsiaTheme="minorEastAsia" w:cstheme="majorBidi"/>
          <w:szCs w:val="20"/>
          <w:lang w:val="ro-RO"/>
        </w:rPr>
        <w:t xml:space="preserve">și </w:t>
      </w:r>
      <w:r w:rsidRPr="0008302A">
        <w:rPr>
          <w:b/>
          <w:bCs/>
          <w:i/>
          <w:iCs/>
          <w:szCs w:val="20"/>
          <w:lang w:val="ro-RO"/>
        </w:rPr>
        <w:t xml:space="preserve">Reducerea riscului la inundații în BH Ialomița, aval acumularea Pucioasa - Componenta II BH Prahova </w:t>
      </w:r>
      <w:r w:rsidRPr="0008302A">
        <w:rPr>
          <w:rFonts w:eastAsiaTheme="minorEastAsia" w:cstheme="majorBidi"/>
          <w:szCs w:val="20"/>
          <w:lang w:val="ro-RO"/>
        </w:rPr>
        <w:t xml:space="preserve">(tabelul </w:t>
      </w:r>
      <w:r w:rsidR="004C7214" w:rsidRPr="0008302A">
        <w:rPr>
          <w:rFonts w:eastAsiaTheme="minorEastAsia" w:cstheme="majorBidi"/>
          <w:szCs w:val="20"/>
          <w:lang w:val="ro-RO"/>
        </w:rPr>
        <w:t>2</w:t>
      </w:r>
      <w:r w:rsidR="00D33BB9" w:rsidRPr="0008302A">
        <w:rPr>
          <w:rFonts w:eastAsiaTheme="minorEastAsia" w:cstheme="majorBidi"/>
          <w:szCs w:val="20"/>
          <w:lang w:val="ro-RO"/>
        </w:rPr>
        <w:t>8</w:t>
      </w:r>
      <w:r w:rsidRPr="0008302A">
        <w:rPr>
          <w:rFonts w:eastAsiaTheme="minorEastAsia" w:cstheme="majorBidi"/>
          <w:szCs w:val="20"/>
          <w:lang w:val="ro-RO"/>
        </w:rPr>
        <w:t>).</w:t>
      </w:r>
    </w:p>
    <w:p w14:paraId="2B709F55" w14:textId="77777777" w:rsidR="009D3FEE" w:rsidRDefault="009D3FEE" w:rsidP="00F54230">
      <w:pPr>
        <w:spacing w:before="240"/>
        <w:jc w:val="center"/>
        <w:rPr>
          <w:rFonts w:ascii="Calibri Light" w:eastAsia="Calibri Light" w:hAnsi="Calibri Light" w:cs="Calibri Light"/>
          <w:i/>
          <w:iCs/>
          <w:szCs w:val="20"/>
          <w:lang w:val="ro-RO"/>
        </w:rPr>
      </w:pPr>
    </w:p>
    <w:p w14:paraId="1FCFED4E" w14:textId="77777777" w:rsidR="009D3FEE" w:rsidRDefault="009D3FEE" w:rsidP="00F54230">
      <w:pPr>
        <w:spacing w:before="240"/>
        <w:jc w:val="center"/>
        <w:rPr>
          <w:rFonts w:ascii="Calibri Light" w:eastAsia="Calibri Light" w:hAnsi="Calibri Light" w:cs="Calibri Light"/>
          <w:i/>
          <w:iCs/>
          <w:szCs w:val="20"/>
          <w:lang w:val="ro-RO"/>
        </w:rPr>
      </w:pPr>
    </w:p>
    <w:p w14:paraId="6363CD2B" w14:textId="77777777" w:rsidR="009D3FEE" w:rsidRDefault="009D3FEE" w:rsidP="00F54230">
      <w:pPr>
        <w:spacing w:before="240"/>
        <w:jc w:val="center"/>
        <w:rPr>
          <w:rFonts w:ascii="Calibri Light" w:eastAsia="Calibri Light" w:hAnsi="Calibri Light" w:cs="Calibri Light"/>
          <w:i/>
          <w:iCs/>
          <w:szCs w:val="20"/>
          <w:lang w:val="ro-RO"/>
        </w:rPr>
      </w:pPr>
    </w:p>
    <w:p w14:paraId="73151C38" w14:textId="06CF8D13" w:rsidR="00F54230" w:rsidRPr="0008302A" w:rsidRDefault="00F54230" w:rsidP="00F54230">
      <w:pPr>
        <w:spacing w:before="240"/>
        <w:jc w:val="center"/>
        <w:rPr>
          <w:rFonts w:ascii="Calibri Light" w:eastAsia="Calibri Light" w:hAnsi="Calibri Light" w:cs="Calibri Light"/>
          <w:i/>
          <w:iCs/>
          <w:szCs w:val="20"/>
          <w:lang w:val="ro-RO"/>
        </w:rPr>
      </w:pPr>
      <w:r w:rsidRPr="0008302A">
        <w:rPr>
          <w:rFonts w:ascii="Calibri Light" w:eastAsia="Calibri Light" w:hAnsi="Calibri Light" w:cs="Calibri Light"/>
          <w:i/>
          <w:iCs/>
          <w:szCs w:val="20"/>
          <w:lang w:val="ro-RO"/>
        </w:rPr>
        <w:lastRenderedPageBreak/>
        <w:t>Tabelul</w:t>
      </w:r>
      <w:r w:rsidR="004C7214" w:rsidRPr="0008302A">
        <w:rPr>
          <w:rFonts w:ascii="Calibri Light" w:eastAsia="Calibri Light" w:hAnsi="Calibri Light" w:cs="Calibri Light"/>
          <w:i/>
          <w:iCs/>
          <w:szCs w:val="20"/>
          <w:lang w:val="ro-RO"/>
        </w:rPr>
        <w:t xml:space="preserve"> 2</w:t>
      </w:r>
      <w:r w:rsidR="00D33BB9" w:rsidRPr="0008302A">
        <w:rPr>
          <w:rFonts w:ascii="Calibri Light" w:eastAsia="Calibri Light" w:hAnsi="Calibri Light" w:cs="Calibri Light"/>
          <w:i/>
          <w:iCs/>
          <w:szCs w:val="20"/>
          <w:lang w:val="ro-RO"/>
        </w:rPr>
        <w:t>8</w:t>
      </w:r>
      <w:r w:rsidRPr="0008302A">
        <w:rPr>
          <w:rFonts w:ascii="Calibri Light" w:eastAsia="Calibri Light" w:hAnsi="Calibri Light" w:cs="Calibri Light"/>
          <w:i/>
          <w:iCs/>
          <w:szCs w:val="20"/>
          <w:lang w:val="ro-RO"/>
        </w:rPr>
        <w:t>. Centralizator tipuri de măsuri - proiecte POIM</w:t>
      </w:r>
    </w:p>
    <w:tbl>
      <w:tblPr>
        <w:tblStyle w:val="TableGrid"/>
        <w:tblW w:w="5000" w:type="pct"/>
        <w:jc w:val="center"/>
        <w:tblLook w:val="04A0" w:firstRow="1" w:lastRow="0" w:firstColumn="1" w:lastColumn="0" w:noHBand="0" w:noVBand="1"/>
      </w:tblPr>
      <w:tblGrid>
        <w:gridCol w:w="1214"/>
        <w:gridCol w:w="7723"/>
        <w:gridCol w:w="800"/>
      </w:tblGrid>
      <w:tr w:rsidR="001E29D0" w:rsidRPr="00EB0F25" w14:paraId="54994D36" w14:textId="5A241887" w:rsidTr="001E29D0">
        <w:trPr>
          <w:cantSplit/>
          <w:tblHeader/>
          <w:jc w:val="center"/>
        </w:trPr>
        <w:tc>
          <w:tcPr>
            <w:tcW w:w="623" w:type="pct"/>
            <w:shd w:val="clear" w:color="auto" w:fill="auto"/>
            <w:vAlign w:val="center"/>
          </w:tcPr>
          <w:p w14:paraId="0BE87E58" w14:textId="77777777" w:rsidR="001E29D0" w:rsidRPr="00EB0F25" w:rsidRDefault="001E29D0" w:rsidP="00EB0F25">
            <w:pPr>
              <w:spacing w:before="0" w:after="0"/>
              <w:jc w:val="center"/>
              <w:rPr>
                <w:rFonts w:eastAsiaTheme="minorEastAsia" w:cstheme="majorHAnsi"/>
                <w:sz w:val="18"/>
                <w:szCs w:val="18"/>
                <w:lang w:val="ro-RO"/>
              </w:rPr>
            </w:pPr>
            <w:r w:rsidRPr="00EB0F25">
              <w:rPr>
                <w:rFonts w:eastAsia="Times New Roman" w:cstheme="majorHAnsi"/>
                <w:b/>
                <w:bCs/>
                <w:color w:val="000000"/>
                <w:sz w:val="18"/>
                <w:szCs w:val="18"/>
                <w:lang w:val="ro-RO"/>
              </w:rPr>
              <w:t>Cod măsură</w:t>
            </w:r>
          </w:p>
        </w:tc>
        <w:tc>
          <w:tcPr>
            <w:tcW w:w="3966" w:type="pct"/>
            <w:shd w:val="clear" w:color="auto" w:fill="auto"/>
            <w:vAlign w:val="center"/>
          </w:tcPr>
          <w:p w14:paraId="71439BF4" w14:textId="77777777" w:rsidR="001E29D0" w:rsidRPr="00EB0F25" w:rsidRDefault="001E29D0" w:rsidP="00EB0F25">
            <w:pPr>
              <w:spacing w:before="0" w:after="0"/>
              <w:jc w:val="center"/>
              <w:rPr>
                <w:rFonts w:eastAsiaTheme="minorEastAsia" w:cstheme="majorHAnsi"/>
                <w:sz w:val="18"/>
                <w:szCs w:val="18"/>
                <w:lang w:val="ro-RO"/>
              </w:rPr>
            </w:pPr>
            <w:r w:rsidRPr="00EB0F25">
              <w:rPr>
                <w:rFonts w:eastAsia="Times New Roman" w:cstheme="majorHAnsi"/>
                <w:b/>
                <w:color w:val="000000"/>
                <w:sz w:val="18"/>
                <w:szCs w:val="18"/>
                <w:lang w:val="ro-RO"/>
              </w:rPr>
              <w:t>Denumire măsură conform Catalog de măsuri potențiale asociat P.M.R.I. Ciclul II</w:t>
            </w:r>
          </w:p>
        </w:tc>
        <w:tc>
          <w:tcPr>
            <w:tcW w:w="410" w:type="pct"/>
            <w:shd w:val="clear" w:color="auto" w:fill="auto"/>
            <w:vAlign w:val="center"/>
          </w:tcPr>
          <w:p w14:paraId="49C2E35D" w14:textId="77777777" w:rsidR="001E29D0" w:rsidRPr="00EB0F25" w:rsidRDefault="001E29D0" w:rsidP="00EB0F25">
            <w:pPr>
              <w:spacing w:before="0" w:after="0"/>
              <w:jc w:val="center"/>
              <w:rPr>
                <w:rFonts w:eastAsiaTheme="minorEastAsia" w:cstheme="majorHAnsi"/>
                <w:sz w:val="18"/>
                <w:szCs w:val="18"/>
                <w:lang w:val="ro-RO"/>
              </w:rPr>
            </w:pPr>
            <w:r w:rsidRPr="00EB0F25">
              <w:rPr>
                <w:rFonts w:eastAsia="Times New Roman" w:cstheme="majorHAnsi"/>
                <w:b/>
                <w:bCs/>
                <w:color w:val="000000" w:themeColor="text1"/>
                <w:sz w:val="18"/>
                <w:szCs w:val="18"/>
                <w:lang w:val="ro-RO"/>
              </w:rPr>
              <w:t>Număr măsuri</w:t>
            </w:r>
          </w:p>
        </w:tc>
      </w:tr>
      <w:tr w:rsidR="001E29D0" w:rsidRPr="00EB0F25" w14:paraId="1C73E822" w14:textId="34F757BB" w:rsidTr="001E29D0">
        <w:trPr>
          <w:cantSplit/>
          <w:jc w:val="center"/>
        </w:trPr>
        <w:tc>
          <w:tcPr>
            <w:tcW w:w="5000" w:type="pct"/>
            <w:gridSpan w:val="3"/>
            <w:vAlign w:val="center"/>
          </w:tcPr>
          <w:p w14:paraId="1833F613"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imes New Roman" w:cstheme="majorHAnsi"/>
                <w:b/>
                <w:bCs/>
                <w:i/>
                <w:iCs/>
                <w:sz w:val="18"/>
                <w:szCs w:val="18"/>
                <w:lang w:val="ro-RO"/>
              </w:rPr>
              <w:t>Reducerea riscului la inundații în b.h. Ialomița, aval de acumularea Pucioasa – Comp. I BH Ialomița Superioară</w:t>
            </w:r>
          </w:p>
        </w:tc>
      </w:tr>
      <w:tr w:rsidR="001E29D0" w:rsidRPr="00EB0F25" w14:paraId="4C0A71D2" w14:textId="20BD5B72" w:rsidTr="001E29D0">
        <w:trPr>
          <w:cantSplit/>
          <w:jc w:val="center"/>
        </w:trPr>
        <w:tc>
          <w:tcPr>
            <w:tcW w:w="623" w:type="pct"/>
            <w:vMerge w:val="restart"/>
          </w:tcPr>
          <w:p w14:paraId="259D20CB"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M31-RO11</w:t>
            </w:r>
          </w:p>
        </w:tc>
        <w:tc>
          <w:tcPr>
            <w:tcW w:w="3966" w:type="pct"/>
          </w:tcPr>
          <w:p w14:paraId="17FFC751"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Menținerea sau creșterea suprafeței de păduri destinate protecției hidrologice, la scara intregului bazin hidrografic</w:t>
            </w:r>
          </w:p>
        </w:tc>
        <w:tc>
          <w:tcPr>
            <w:tcW w:w="410" w:type="pct"/>
            <w:vAlign w:val="center"/>
          </w:tcPr>
          <w:p w14:paraId="4A8E3169" w14:textId="77777777" w:rsidR="001E29D0" w:rsidRPr="00EB0F25" w:rsidRDefault="001E29D0" w:rsidP="00EB0F25">
            <w:pPr>
              <w:spacing w:before="0" w:after="0"/>
              <w:jc w:val="center"/>
              <w:rPr>
                <w:rFonts w:eastAsiaTheme="minorEastAsia" w:cstheme="majorHAnsi"/>
                <w:b/>
                <w:sz w:val="18"/>
                <w:szCs w:val="18"/>
                <w:lang w:val="ro-RO"/>
              </w:rPr>
            </w:pPr>
            <w:r w:rsidRPr="00EB0F25">
              <w:rPr>
                <w:rFonts w:eastAsiaTheme="minorEastAsia" w:cstheme="majorHAnsi"/>
                <w:b/>
                <w:bCs/>
                <w:sz w:val="18"/>
                <w:szCs w:val="18"/>
                <w:lang w:val="ro-RO"/>
              </w:rPr>
              <w:t>8</w:t>
            </w:r>
          </w:p>
        </w:tc>
      </w:tr>
      <w:tr w:rsidR="001E29D0" w:rsidRPr="00266AA1" w14:paraId="365689B2" w14:textId="48DF1CBB" w:rsidTr="001E29D0">
        <w:trPr>
          <w:cantSplit/>
          <w:jc w:val="center"/>
        </w:trPr>
        <w:tc>
          <w:tcPr>
            <w:tcW w:w="623" w:type="pct"/>
            <w:vMerge/>
            <w:vAlign w:val="center"/>
          </w:tcPr>
          <w:p w14:paraId="057CB3E8"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center"/>
          </w:tcPr>
          <w:p w14:paraId="737DA602" w14:textId="2406EE55" w:rsidR="001E29D0" w:rsidRPr="00EB0F25" w:rsidRDefault="001E29D0" w:rsidP="00EB0F25">
            <w:pPr>
              <w:spacing w:before="0" w:after="0"/>
              <w:rPr>
                <w:rFonts w:eastAsiaTheme="minorEastAsia" w:cstheme="majorHAnsi"/>
                <w:b/>
                <w:bCs/>
                <w:sz w:val="18"/>
                <w:szCs w:val="18"/>
                <w:lang w:val="ro-RO"/>
              </w:rPr>
            </w:pPr>
            <w:r w:rsidRPr="003C5BA1">
              <w:rPr>
                <w:rFonts w:cstheme="majorHAnsi"/>
                <w:color w:val="000000"/>
                <w:sz w:val="18"/>
                <w:szCs w:val="18"/>
                <w:lang w:val="ro-RO"/>
              </w:rPr>
              <w:t>Creșterea supr de păduri destinate protecției hidrologice prin impadurirea perimetrului de 9,91 ha in loc Sotanga, care va fi restaurat prin depozitarea materialului excavat din ac Pucioasa si impadurit cf Acord de parteneriat cu Garda Forestiera Ploiesti</w:t>
            </w:r>
          </w:p>
        </w:tc>
      </w:tr>
      <w:tr w:rsidR="001E29D0" w:rsidRPr="00DA3534" w14:paraId="3F411DE8" w14:textId="5B896D06" w:rsidTr="001E29D0">
        <w:trPr>
          <w:cantSplit/>
          <w:jc w:val="center"/>
        </w:trPr>
        <w:tc>
          <w:tcPr>
            <w:tcW w:w="623" w:type="pct"/>
            <w:vMerge/>
            <w:vAlign w:val="center"/>
          </w:tcPr>
          <w:p w14:paraId="4A1ED2DC"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6AB86680" w14:textId="072418E8" w:rsidR="001E29D0" w:rsidRPr="00EB0F25" w:rsidRDefault="001E29D0" w:rsidP="00EB0F25">
            <w:pPr>
              <w:spacing w:before="0" w:after="0"/>
              <w:rPr>
                <w:rFonts w:eastAsiaTheme="minorEastAsia" w:cstheme="majorHAnsi"/>
                <w:b/>
                <w:bCs/>
                <w:sz w:val="18"/>
                <w:szCs w:val="18"/>
                <w:lang w:val="ro-RO"/>
              </w:rPr>
            </w:pPr>
            <w:r w:rsidRPr="003C5BA1">
              <w:rPr>
                <w:rFonts w:cstheme="majorHAnsi"/>
                <w:color w:val="000000"/>
                <w:sz w:val="18"/>
                <w:szCs w:val="18"/>
                <w:lang w:val="ro-RO"/>
              </w:rPr>
              <w:t>Menținerea suprafeţei pădurilor din bazinul hidrografic Ialomița aferenta APSFR-ului S = 58538,76 ha</w:t>
            </w:r>
          </w:p>
        </w:tc>
      </w:tr>
      <w:tr w:rsidR="001E29D0" w:rsidRPr="00EB0F25" w14:paraId="03DB29BB" w14:textId="248C5CB8" w:rsidTr="001E29D0">
        <w:trPr>
          <w:cantSplit/>
          <w:jc w:val="center"/>
        </w:trPr>
        <w:tc>
          <w:tcPr>
            <w:tcW w:w="623" w:type="pct"/>
            <w:vMerge/>
            <w:vAlign w:val="center"/>
          </w:tcPr>
          <w:p w14:paraId="2E2E891C"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4BA13E2D" w14:textId="0D49936F" w:rsidR="001E29D0" w:rsidRPr="00EB0F25" w:rsidRDefault="001E29D0" w:rsidP="00EB0F25">
            <w:pPr>
              <w:spacing w:before="0" w:after="0"/>
              <w:rPr>
                <w:rFonts w:eastAsiaTheme="minorEastAsia" w:cstheme="majorHAnsi"/>
                <w:b/>
                <w:bCs/>
                <w:sz w:val="18"/>
                <w:szCs w:val="18"/>
                <w:lang w:val="ro-RO"/>
              </w:rPr>
            </w:pPr>
            <w:proofErr w:type="spellStart"/>
            <w:r w:rsidRPr="00EB0F25">
              <w:rPr>
                <w:rFonts w:cstheme="majorHAnsi"/>
                <w:color w:val="000000"/>
                <w:sz w:val="18"/>
                <w:szCs w:val="18"/>
              </w:rPr>
              <w:t>Menținerea</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pădurilor</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în</w:t>
            </w:r>
            <w:proofErr w:type="spellEnd"/>
            <w:r w:rsidRPr="00EB0F25">
              <w:rPr>
                <w:rFonts w:cstheme="majorHAnsi"/>
                <w:color w:val="000000"/>
                <w:sz w:val="18"/>
                <w:szCs w:val="18"/>
              </w:rPr>
              <w:t xml:space="preserve"> zona </w:t>
            </w:r>
            <w:proofErr w:type="spellStart"/>
            <w:r w:rsidRPr="00EB0F25">
              <w:rPr>
                <w:rFonts w:cstheme="majorHAnsi"/>
                <w:color w:val="000000"/>
                <w:sz w:val="18"/>
                <w:szCs w:val="18"/>
              </w:rPr>
              <w:t>perimetrală</w:t>
            </w:r>
            <w:proofErr w:type="spellEnd"/>
            <w:r w:rsidRPr="00EB0F25">
              <w:rPr>
                <w:rFonts w:cstheme="majorHAnsi"/>
                <w:color w:val="000000"/>
                <w:sz w:val="18"/>
                <w:szCs w:val="18"/>
              </w:rPr>
              <w:t xml:space="preserve"> a </w:t>
            </w:r>
            <w:proofErr w:type="spellStart"/>
            <w:r w:rsidRPr="00EB0F25">
              <w:rPr>
                <w:rFonts w:cstheme="majorHAnsi"/>
                <w:color w:val="000000"/>
                <w:sz w:val="18"/>
                <w:szCs w:val="18"/>
              </w:rPr>
              <w:t>lacului</w:t>
            </w:r>
            <w:proofErr w:type="spellEnd"/>
            <w:r w:rsidRPr="00EB0F25">
              <w:rPr>
                <w:rFonts w:cstheme="majorHAnsi"/>
                <w:color w:val="000000"/>
                <w:sz w:val="18"/>
                <w:szCs w:val="18"/>
              </w:rPr>
              <w:t xml:space="preserve"> de </w:t>
            </w:r>
            <w:proofErr w:type="spellStart"/>
            <w:r w:rsidRPr="00EB0F25">
              <w:rPr>
                <w:rFonts w:cstheme="majorHAnsi"/>
                <w:color w:val="000000"/>
                <w:sz w:val="18"/>
                <w:szCs w:val="18"/>
              </w:rPr>
              <w:t>acumulare</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Bolboci</w:t>
            </w:r>
            <w:proofErr w:type="spellEnd"/>
            <w:r w:rsidRPr="00EB0F25">
              <w:rPr>
                <w:rFonts w:cstheme="majorHAnsi"/>
                <w:color w:val="000000"/>
                <w:sz w:val="18"/>
                <w:szCs w:val="18"/>
              </w:rPr>
              <w:t xml:space="preserve"> S=34,9 ha</w:t>
            </w:r>
          </w:p>
        </w:tc>
      </w:tr>
      <w:tr w:rsidR="001E29D0" w:rsidRPr="00EB0F25" w14:paraId="04287AB7" w14:textId="6AEB1230" w:rsidTr="001E29D0">
        <w:trPr>
          <w:cantSplit/>
          <w:jc w:val="center"/>
        </w:trPr>
        <w:tc>
          <w:tcPr>
            <w:tcW w:w="623" w:type="pct"/>
            <w:vMerge/>
            <w:vAlign w:val="center"/>
          </w:tcPr>
          <w:p w14:paraId="0E7A4740"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5EC9F0D1" w14:textId="3556E3AF" w:rsidR="001E29D0" w:rsidRPr="00EB0F25" w:rsidRDefault="001E29D0" w:rsidP="00EB0F25">
            <w:pPr>
              <w:spacing w:before="0" w:after="0"/>
              <w:rPr>
                <w:rFonts w:eastAsiaTheme="minorEastAsia" w:cstheme="majorHAnsi"/>
                <w:b/>
                <w:bCs/>
                <w:sz w:val="18"/>
                <w:szCs w:val="18"/>
                <w:lang w:val="ro-RO"/>
              </w:rPr>
            </w:pPr>
            <w:proofErr w:type="spellStart"/>
            <w:r w:rsidRPr="00EB0F25">
              <w:rPr>
                <w:rFonts w:cstheme="majorHAnsi"/>
                <w:color w:val="000000"/>
                <w:sz w:val="18"/>
                <w:szCs w:val="18"/>
              </w:rPr>
              <w:t>Menținerea</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pădurilor</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în</w:t>
            </w:r>
            <w:proofErr w:type="spellEnd"/>
            <w:r w:rsidRPr="00EB0F25">
              <w:rPr>
                <w:rFonts w:cstheme="majorHAnsi"/>
                <w:color w:val="000000"/>
                <w:sz w:val="18"/>
                <w:szCs w:val="18"/>
              </w:rPr>
              <w:t xml:space="preserve"> zona </w:t>
            </w:r>
            <w:proofErr w:type="spellStart"/>
            <w:r w:rsidRPr="00EB0F25">
              <w:rPr>
                <w:rFonts w:cstheme="majorHAnsi"/>
                <w:color w:val="000000"/>
                <w:sz w:val="18"/>
                <w:szCs w:val="18"/>
              </w:rPr>
              <w:t>perimetrală</w:t>
            </w:r>
            <w:proofErr w:type="spellEnd"/>
            <w:r w:rsidRPr="00EB0F25">
              <w:rPr>
                <w:rFonts w:cstheme="majorHAnsi"/>
                <w:color w:val="000000"/>
                <w:sz w:val="18"/>
                <w:szCs w:val="18"/>
              </w:rPr>
              <w:t xml:space="preserve"> a </w:t>
            </w:r>
            <w:proofErr w:type="spellStart"/>
            <w:r w:rsidRPr="00EB0F25">
              <w:rPr>
                <w:rFonts w:cstheme="majorHAnsi"/>
                <w:color w:val="000000"/>
                <w:sz w:val="18"/>
                <w:szCs w:val="18"/>
              </w:rPr>
              <w:t>lacului</w:t>
            </w:r>
            <w:proofErr w:type="spellEnd"/>
            <w:r w:rsidRPr="00EB0F25">
              <w:rPr>
                <w:rFonts w:cstheme="majorHAnsi"/>
                <w:color w:val="000000"/>
                <w:sz w:val="18"/>
                <w:szCs w:val="18"/>
              </w:rPr>
              <w:t xml:space="preserve"> de </w:t>
            </w:r>
            <w:proofErr w:type="spellStart"/>
            <w:r w:rsidRPr="00EB0F25">
              <w:rPr>
                <w:rFonts w:cstheme="majorHAnsi"/>
                <w:color w:val="000000"/>
                <w:sz w:val="18"/>
                <w:szCs w:val="18"/>
              </w:rPr>
              <w:t>acumulare</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Scropoasa</w:t>
            </w:r>
            <w:proofErr w:type="spellEnd"/>
            <w:r w:rsidRPr="00EB0F25">
              <w:rPr>
                <w:rFonts w:cstheme="majorHAnsi"/>
                <w:color w:val="000000"/>
                <w:sz w:val="18"/>
                <w:szCs w:val="18"/>
              </w:rPr>
              <w:t xml:space="preserve"> S=170,4 ha</w:t>
            </w:r>
          </w:p>
        </w:tc>
      </w:tr>
      <w:tr w:rsidR="001E29D0" w:rsidRPr="00EB0F25" w14:paraId="7DC632F1" w14:textId="5D827590" w:rsidTr="001E29D0">
        <w:trPr>
          <w:cantSplit/>
          <w:jc w:val="center"/>
        </w:trPr>
        <w:tc>
          <w:tcPr>
            <w:tcW w:w="623" w:type="pct"/>
            <w:vMerge/>
            <w:vAlign w:val="center"/>
          </w:tcPr>
          <w:p w14:paraId="06951367"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09863C5B" w14:textId="58E76AE5" w:rsidR="001E29D0" w:rsidRPr="00EB0F25" w:rsidRDefault="001E29D0" w:rsidP="00EB0F25">
            <w:pPr>
              <w:spacing w:before="0" w:after="0"/>
              <w:rPr>
                <w:rFonts w:eastAsiaTheme="minorEastAsia" w:cstheme="majorHAnsi"/>
                <w:b/>
                <w:bCs/>
                <w:sz w:val="18"/>
                <w:szCs w:val="18"/>
                <w:lang w:val="ro-RO"/>
              </w:rPr>
            </w:pPr>
            <w:proofErr w:type="spellStart"/>
            <w:r w:rsidRPr="00EB0F25">
              <w:rPr>
                <w:rFonts w:cstheme="majorHAnsi"/>
                <w:color w:val="000000"/>
                <w:sz w:val="18"/>
                <w:szCs w:val="18"/>
              </w:rPr>
              <w:t>Menținerea</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suprafeţei</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pădurilor</w:t>
            </w:r>
            <w:proofErr w:type="spellEnd"/>
            <w:r w:rsidRPr="00EB0F25">
              <w:rPr>
                <w:rFonts w:cstheme="majorHAnsi"/>
                <w:color w:val="000000"/>
                <w:sz w:val="18"/>
                <w:szCs w:val="18"/>
              </w:rPr>
              <w:t xml:space="preserve"> din </w:t>
            </w:r>
            <w:proofErr w:type="spellStart"/>
            <w:r w:rsidRPr="00EB0F25">
              <w:rPr>
                <w:rFonts w:cstheme="majorHAnsi"/>
                <w:color w:val="000000"/>
                <w:sz w:val="18"/>
                <w:szCs w:val="18"/>
              </w:rPr>
              <w:t>bazinul</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hidrografic</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Bizdidel</w:t>
            </w:r>
            <w:proofErr w:type="spellEnd"/>
            <w:r w:rsidRPr="00EB0F25">
              <w:rPr>
                <w:rFonts w:cstheme="majorHAnsi"/>
                <w:color w:val="000000"/>
                <w:sz w:val="18"/>
                <w:szCs w:val="18"/>
              </w:rPr>
              <w:t xml:space="preserve"> </w:t>
            </w:r>
            <w:proofErr w:type="spellStart"/>
            <w:r w:rsidRPr="00EB0F25">
              <w:rPr>
                <w:rFonts w:cstheme="majorHAnsi"/>
                <w:color w:val="000000"/>
                <w:sz w:val="18"/>
                <w:szCs w:val="18"/>
              </w:rPr>
              <w:t>aferenta</w:t>
            </w:r>
            <w:proofErr w:type="spellEnd"/>
            <w:r w:rsidRPr="00EB0F25">
              <w:rPr>
                <w:rFonts w:cstheme="majorHAnsi"/>
                <w:color w:val="000000"/>
                <w:sz w:val="18"/>
                <w:szCs w:val="18"/>
              </w:rPr>
              <w:t xml:space="preserve"> </w:t>
            </w:r>
            <w:proofErr w:type="gramStart"/>
            <w:r w:rsidRPr="00EB0F25">
              <w:rPr>
                <w:rFonts w:cstheme="majorHAnsi"/>
                <w:color w:val="000000"/>
                <w:sz w:val="18"/>
                <w:szCs w:val="18"/>
              </w:rPr>
              <w:t>APSFR  S</w:t>
            </w:r>
            <w:proofErr w:type="gramEnd"/>
            <w:r w:rsidRPr="00EB0F25">
              <w:rPr>
                <w:rFonts w:cstheme="majorHAnsi"/>
                <w:color w:val="000000"/>
                <w:sz w:val="18"/>
                <w:szCs w:val="18"/>
              </w:rPr>
              <w:t xml:space="preserve"> = 2141,78 ha</w:t>
            </w:r>
          </w:p>
        </w:tc>
      </w:tr>
      <w:tr w:rsidR="001E29D0" w:rsidRPr="00266AA1" w14:paraId="6CF22DD7" w14:textId="1B8C07C3" w:rsidTr="001E29D0">
        <w:trPr>
          <w:cantSplit/>
          <w:trHeight w:val="53"/>
          <w:jc w:val="center"/>
        </w:trPr>
        <w:tc>
          <w:tcPr>
            <w:tcW w:w="623" w:type="pct"/>
            <w:vMerge/>
            <w:vAlign w:val="center"/>
          </w:tcPr>
          <w:p w14:paraId="11E911CB"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302740EA" w14:textId="05FF7744" w:rsidR="001E29D0" w:rsidRPr="00EB0F25" w:rsidRDefault="001E29D0" w:rsidP="00EB0F25">
            <w:pPr>
              <w:spacing w:before="0" w:after="0"/>
              <w:rPr>
                <w:rFonts w:eastAsiaTheme="minorEastAsia" w:cstheme="majorHAnsi"/>
                <w:b/>
                <w:bCs/>
                <w:sz w:val="18"/>
                <w:szCs w:val="18"/>
                <w:lang w:val="ro-RO"/>
              </w:rPr>
            </w:pPr>
            <w:r w:rsidRPr="00683701">
              <w:rPr>
                <w:rFonts w:cstheme="majorHAnsi"/>
                <w:color w:val="000000"/>
                <w:sz w:val="18"/>
                <w:szCs w:val="18"/>
                <w:lang w:val="ro-RO"/>
              </w:rPr>
              <w:t>Menținerea suprafeţei pădurilor din bazinul hidrografic Vulcana S = 6113,06 ha</w:t>
            </w:r>
          </w:p>
        </w:tc>
      </w:tr>
      <w:tr w:rsidR="001E29D0" w:rsidRPr="00DA3534" w14:paraId="2C9C39F9" w14:textId="703B5048" w:rsidTr="001E29D0">
        <w:trPr>
          <w:cantSplit/>
          <w:jc w:val="center"/>
        </w:trPr>
        <w:tc>
          <w:tcPr>
            <w:tcW w:w="623" w:type="pct"/>
            <w:vMerge/>
            <w:vAlign w:val="center"/>
          </w:tcPr>
          <w:p w14:paraId="236ECBC9"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6B120023" w14:textId="77F17AC3" w:rsidR="001E29D0" w:rsidRPr="00EB0F25" w:rsidRDefault="001E29D0" w:rsidP="00EB0F25">
            <w:pPr>
              <w:spacing w:before="0" w:after="0"/>
              <w:rPr>
                <w:rFonts w:eastAsiaTheme="minorEastAsia" w:cstheme="majorHAnsi"/>
                <w:b/>
                <w:bCs/>
                <w:sz w:val="18"/>
                <w:szCs w:val="18"/>
                <w:lang w:val="ro-RO"/>
              </w:rPr>
            </w:pPr>
            <w:r w:rsidRPr="003C5BA1">
              <w:rPr>
                <w:rFonts w:cstheme="majorHAnsi"/>
                <w:color w:val="000000"/>
                <w:sz w:val="18"/>
                <w:szCs w:val="18"/>
                <w:lang w:val="ro-RO"/>
              </w:rPr>
              <w:t>Menținerea suprafeţei pădurilor din bazinul hidrografic Ocnița aferenta APSFR-ului S = 1091,19 ha;</w:t>
            </w:r>
          </w:p>
        </w:tc>
      </w:tr>
      <w:tr w:rsidR="001E29D0" w:rsidRPr="002D0987" w14:paraId="3B66E6ED" w14:textId="10D8EA24" w:rsidTr="001E29D0">
        <w:trPr>
          <w:cantSplit/>
          <w:jc w:val="center"/>
        </w:trPr>
        <w:tc>
          <w:tcPr>
            <w:tcW w:w="623" w:type="pct"/>
            <w:vMerge/>
            <w:vAlign w:val="center"/>
          </w:tcPr>
          <w:p w14:paraId="447ACCCE"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1910FA81" w14:textId="348F18E3" w:rsidR="001E29D0" w:rsidRPr="00EB0F25" w:rsidRDefault="001E29D0" w:rsidP="00EB0F25">
            <w:pPr>
              <w:spacing w:before="0" w:after="0"/>
              <w:rPr>
                <w:rFonts w:eastAsiaTheme="minorEastAsia" w:cstheme="majorHAnsi"/>
                <w:b/>
                <w:bCs/>
                <w:sz w:val="18"/>
                <w:szCs w:val="18"/>
                <w:lang w:val="ro-RO"/>
              </w:rPr>
            </w:pPr>
            <w:r w:rsidRPr="003C5BA1">
              <w:rPr>
                <w:rFonts w:cstheme="majorHAnsi"/>
                <w:color w:val="000000"/>
                <w:sz w:val="18"/>
                <w:szCs w:val="18"/>
                <w:lang w:val="ro-RO"/>
              </w:rPr>
              <w:t xml:space="preserve">Menținerea suprafeței pădurilor din bazinul hidrografic Cricov aferenta APSFR-ului S = 23289,78 ha ; </w:t>
            </w:r>
          </w:p>
        </w:tc>
      </w:tr>
      <w:tr w:rsidR="001E29D0" w:rsidRPr="00EB0F25" w14:paraId="0089157F" w14:textId="16AC9BDF" w:rsidTr="001E29D0">
        <w:trPr>
          <w:cantSplit/>
          <w:jc w:val="center"/>
        </w:trPr>
        <w:tc>
          <w:tcPr>
            <w:tcW w:w="623" w:type="pct"/>
            <w:vMerge w:val="restart"/>
          </w:tcPr>
          <w:p w14:paraId="47BD559D"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M31-RO12</w:t>
            </w:r>
          </w:p>
        </w:tc>
        <w:tc>
          <w:tcPr>
            <w:tcW w:w="3966" w:type="pct"/>
          </w:tcPr>
          <w:p w14:paraId="458A3716"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Managementul padurilor în lunca inundabilă si în zona ripariana, inclusiv perdele protectie diguri</w:t>
            </w:r>
          </w:p>
        </w:tc>
        <w:tc>
          <w:tcPr>
            <w:tcW w:w="410" w:type="pct"/>
            <w:vAlign w:val="center"/>
          </w:tcPr>
          <w:p w14:paraId="627012AB"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4</w:t>
            </w:r>
          </w:p>
        </w:tc>
      </w:tr>
      <w:tr w:rsidR="001E29D0" w:rsidRPr="00266AA1" w14:paraId="71A04845" w14:textId="3579D860" w:rsidTr="001E29D0">
        <w:trPr>
          <w:cantSplit/>
          <w:jc w:val="center"/>
        </w:trPr>
        <w:tc>
          <w:tcPr>
            <w:tcW w:w="623" w:type="pct"/>
            <w:vMerge/>
            <w:vAlign w:val="center"/>
          </w:tcPr>
          <w:p w14:paraId="39F2D0C1"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1D44C0AC" w14:textId="70BA843E" w:rsidR="001E29D0" w:rsidRPr="00EB0F25" w:rsidRDefault="001E29D0" w:rsidP="00EB0F25">
            <w:pPr>
              <w:spacing w:before="0" w:after="0"/>
              <w:rPr>
                <w:rFonts w:eastAsiaTheme="minorEastAsia" w:cstheme="majorHAnsi"/>
                <w:b/>
                <w:bCs/>
                <w:sz w:val="18"/>
                <w:szCs w:val="18"/>
                <w:lang w:val="ro-RO"/>
              </w:rPr>
            </w:pPr>
            <w:r w:rsidRPr="00EB0F25">
              <w:rPr>
                <w:rFonts w:eastAsiaTheme="minorEastAsia" w:cstheme="majorHAnsi"/>
                <w:sz w:val="18"/>
                <w:szCs w:val="18"/>
                <w:lang w:val="ro-RO"/>
              </w:rPr>
              <w:t>Imbunatăţirea managementului pădurilor din zonele inundabile ale raului Ialomița aferente APSFR-ului S = 1013,46 ha</w:t>
            </w:r>
          </w:p>
        </w:tc>
      </w:tr>
      <w:tr w:rsidR="001E29D0" w:rsidRPr="00266AA1" w14:paraId="596DF5B5" w14:textId="15CD3C8A" w:rsidTr="001E29D0">
        <w:trPr>
          <w:cantSplit/>
          <w:jc w:val="center"/>
        </w:trPr>
        <w:tc>
          <w:tcPr>
            <w:tcW w:w="623" w:type="pct"/>
            <w:vMerge/>
            <w:vAlign w:val="center"/>
          </w:tcPr>
          <w:p w14:paraId="69DF7F7E"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135C5D24" w14:textId="4BB86D44" w:rsidR="001E29D0" w:rsidRPr="00EB0F25" w:rsidRDefault="001E29D0" w:rsidP="00EB0F25">
            <w:pPr>
              <w:spacing w:before="0" w:after="0"/>
              <w:rPr>
                <w:rFonts w:eastAsiaTheme="minorEastAsia" w:cstheme="majorHAnsi"/>
                <w:b/>
                <w:bCs/>
                <w:sz w:val="18"/>
                <w:szCs w:val="18"/>
                <w:lang w:val="ro-RO"/>
              </w:rPr>
            </w:pPr>
            <w:r w:rsidRPr="00EB0F25">
              <w:rPr>
                <w:rFonts w:eastAsiaTheme="minorEastAsia" w:cstheme="majorHAnsi"/>
                <w:sz w:val="18"/>
                <w:szCs w:val="18"/>
                <w:lang w:val="ro-RO"/>
              </w:rPr>
              <w:t>Managementul padurilor in zonele inundabile ale raului Bizdidel aferente APSFR S = 1,83 ha</w:t>
            </w:r>
          </w:p>
        </w:tc>
      </w:tr>
      <w:tr w:rsidR="001E29D0" w:rsidRPr="002D0987" w14:paraId="48E5ECB5" w14:textId="518AD1CF" w:rsidTr="001E29D0">
        <w:trPr>
          <w:cantSplit/>
          <w:jc w:val="center"/>
        </w:trPr>
        <w:tc>
          <w:tcPr>
            <w:tcW w:w="623" w:type="pct"/>
            <w:vMerge/>
            <w:vAlign w:val="center"/>
          </w:tcPr>
          <w:p w14:paraId="081E14E5"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78680071" w14:textId="5E832347" w:rsidR="001E29D0" w:rsidRPr="00EB0F25" w:rsidRDefault="001E29D0" w:rsidP="00EB0F25">
            <w:pPr>
              <w:spacing w:before="0" w:after="0"/>
              <w:rPr>
                <w:rFonts w:eastAsiaTheme="minorEastAsia" w:cstheme="majorHAnsi"/>
                <w:b/>
                <w:bCs/>
                <w:sz w:val="18"/>
                <w:szCs w:val="18"/>
                <w:lang w:val="ro-RO"/>
              </w:rPr>
            </w:pPr>
            <w:r w:rsidRPr="00EB0F25">
              <w:rPr>
                <w:rFonts w:eastAsiaTheme="minorEastAsia" w:cstheme="majorHAnsi"/>
                <w:sz w:val="18"/>
                <w:szCs w:val="18"/>
                <w:lang w:val="ro-RO"/>
              </w:rPr>
              <w:t>Managementul padurilor zona inundabila a raului Vulcana  S = 13,83 ha</w:t>
            </w:r>
          </w:p>
        </w:tc>
      </w:tr>
      <w:tr w:rsidR="001E29D0" w:rsidRPr="00266AA1" w14:paraId="5B2764FA" w14:textId="70745582" w:rsidTr="001E29D0">
        <w:trPr>
          <w:cantSplit/>
          <w:jc w:val="center"/>
        </w:trPr>
        <w:tc>
          <w:tcPr>
            <w:tcW w:w="623" w:type="pct"/>
            <w:vMerge/>
            <w:vAlign w:val="center"/>
          </w:tcPr>
          <w:p w14:paraId="30498512" w14:textId="77777777" w:rsidR="001E29D0" w:rsidRPr="00EB0F25" w:rsidRDefault="001E29D0" w:rsidP="00EB0F25">
            <w:pPr>
              <w:spacing w:before="0" w:after="0"/>
              <w:jc w:val="center"/>
              <w:rPr>
                <w:rFonts w:eastAsiaTheme="minorEastAsia" w:cstheme="majorHAnsi"/>
                <w:b/>
                <w:bCs/>
                <w:sz w:val="18"/>
                <w:szCs w:val="18"/>
                <w:lang w:val="ro-RO"/>
              </w:rPr>
            </w:pPr>
          </w:p>
        </w:tc>
        <w:tc>
          <w:tcPr>
            <w:tcW w:w="4377" w:type="pct"/>
            <w:gridSpan w:val="2"/>
            <w:vAlign w:val="bottom"/>
          </w:tcPr>
          <w:p w14:paraId="27FE203C" w14:textId="0AAD3C25" w:rsidR="001E29D0" w:rsidRPr="00EB0F25" w:rsidRDefault="001E29D0" w:rsidP="00EB0F25">
            <w:pPr>
              <w:spacing w:before="0" w:after="0"/>
              <w:rPr>
                <w:rFonts w:eastAsiaTheme="minorEastAsia" w:cstheme="majorHAnsi"/>
                <w:b/>
                <w:bCs/>
                <w:sz w:val="18"/>
                <w:szCs w:val="18"/>
                <w:lang w:val="ro-RO"/>
              </w:rPr>
            </w:pPr>
            <w:r w:rsidRPr="00EB0F25">
              <w:rPr>
                <w:rFonts w:eastAsiaTheme="minorEastAsia" w:cstheme="majorHAnsi"/>
                <w:sz w:val="18"/>
                <w:szCs w:val="18"/>
                <w:lang w:val="ro-RO"/>
              </w:rPr>
              <w:t xml:space="preserve">Imbunatăţirea managementului pădurilor din zonele inundabile ale raului Cricov aferente APSFR-ului S = 378,36 ha </w:t>
            </w:r>
          </w:p>
        </w:tc>
      </w:tr>
      <w:tr w:rsidR="001E29D0" w:rsidRPr="00EB0F25" w14:paraId="4B469D10" w14:textId="5CCBAD2E" w:rsidTr="001E29D0">
        <w:trPr>
          <w:cantSplit/>
          <w:jc w:val="center"/>
        </w:trPr>
        <w:tc>
          <w:tcPr>
            <w:tcW w:w="623" w:type="pct"/>
            <w:vMerge w:val="restart"/>
          </w:tcPr>
          <w:p w14:paraId="260A67C7"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M31-RO14</w:t>
            </w:r>
          </w:p>
        </w:tc>
        <w:tc>
          <w:tcPr>
            <w:tcW w:w="3966" w:type="pct"/>
          </w:tcPr>
          <w:p w14:paraId="783C116F"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Reducerea locala a scurgerii pe versant prin lucrări terasiere sau utilizarea unor „bariere” ale scurgerii de suprafață (dâmburi /valuri de pământ/construcții din lemn de mici dimensiunisau din piatra, garduri vii / gărdulețe)</w:t>
            </w:r>
          </w:p>
        </w:tc>
        <w:tc>
          <w:tcPr>
            <w:tcW w:w="410" w:type="pct"/>
            <w:vAlign w:val="center"/>
          </w:tcPr>
          <w:p w14:paraId="3375DA5B"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1</w:t>
            </w:r>
          </w:p>
        </w:tc>
      </w:tr>
      <w:tr w:rsidR="001E29D0" w:rsidRPr="00266AA1" w14:paraId="486467A5" w14:textId="2CB5B2F1" w:rsidTr="001E29D0">
        <w:trPr>
          <w:cantSplit/>
          <w:jc w:val="center"/>
        </w:trPr>
        <w:tc>
          <w:tcPr>
            <w:tcW w:w="623" w:type="pct"/>
            <w:vMerge/>
            <w:vAlign w:val="center"/>
          </w:tcPr>
          <w:p w14:paraId="4C1DF42A"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tcPr>
          <w:p w14:paraId="36146B48" w14:textId="7C51C40A" w:rsidR="001E29D0" w:rsidRPr="00EB0F25" w:rsidRDefault="001E29D0" w:rsidP="00BE42A2">
            <w:pPr>
              <w:spacing w:before="0" w:after="0"/>
              <w:rPr>
                <w:rFonts w:eastAsiaTheme="minorEastAsia" w:cstheme="majorHAnsi"/>
                <w:b/>
                <w:bCs/>
                <w:sz w:val="18"/>
                <w:szCs w:val="18"/>
                <w:highlight w:val="yellow"/>
                <w:lang w:val="ro-RO"/>
              </w:rPr>
            </w:pPr>
            <w:r w:rsidRPr="00EB0F25">
              <w:rPr>
                <w:rFonts w:eastAsiaTheme="minorEastAsia" w:cstheme="majorHAnsi"/>
                <w:sz w:val="18"/>
                <w:szCs w:val="18"/>
                <w:lang w:val="ro-RO"/>
              </w:rPr>
              <w:t>Implementarea in viitoare proiecte a lucrarilor de corectare a torentilor pentru reducerea scurgerii pe versanţi și reţinerea aluviunilor/sedimentelor in bazinul superior al Ialomitei</w:t>
            </w:r>
          </w:p>
        </w:tc>
      </w:tr>
      <w:tr w:rsidR="001E29D0" w:rsidRPr="00EB0F25" w14:paraId="5BC4FE17" w14:textId="48E82172" w:rsidTr="001E29D0">
        <w:trPr>
          <w:cantSplit/>
          <w:jc w:val="center"/>
        </w:trPr>
        <w:tc>
          <w:tcPr>
            <w:tcW w:w="623" w:type="pct"/>
            <w:vMerge w:val="restart"/>
          </w:tcPr>
          <w:p w14:paraId="6F045E01"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M31-RO19</w:t>
            </w:r>
          </w:p>
        </w:tc>
        <w:tc>
          <w:tcPr>
            <w:tcW w:w="3966" w:type="pct"/>
          </w:tcPr>
          <w:p w14:paraId="15973B7C"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 xml:space="preserve">Zone de retentie naturala a apei (realizate prin amplasarea pragurilor din materiale locale sau prin deversarea unui mal cu o cota mai joasa, cu scopul acumularii temporare </w:t>
            </w:r>
          </w:p>
          <w:p w14:paraId="65D1C5E8" w14:textId="77777777" w:rsidR="001E29D0" w:rsidRPr="00EB0F25" w:rsidRDefault="001E29D0" w:rsidP="00EB0F25">
            <w:pPr>
              <w:spacing w:before="0" w:after="0"/>
              <w:jc w:val="both"/>
              <w:rPr>
                <w:rFonts w:eastAsiaTheme="minorEastAsia" w:cstheme="majorHAnsi"/>
                <w:sz w:val="18"/>
                <w:szCs w:val="18"/>
                <w:lang w:val="ro-RO"/>
              </w:rPr>
            </w:pPr>
            <w:r w:rsidRPr="00EB0F25">
              <w:rPr>
                <w:rFonts w:eastAsiaTheme="minorEastAsia" w:cstheme="majorHAnsi"/>
                <w:i/>
                <w:iCs/>
                <w:sz w:val="18"/>
                <w:szCs w:val="18"/>
                <w:lang w:val="ro-RO"/>
              </w:rPr>
              <w:t>a apei in lunca inundabila)</w:t>
            </w:r>
          </w:p>
        </w:tc>
        <w:tc>
          <w:tcPr>
            <w:tcW w:w="410" w:type="pct"/>
            <w:vAlign w:val="center"/>
          </w:tcPr>
          <w:p w14:paraId="3BA24886"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4</w:t>
            </w:r>
          </w:p>
        </w:tc>
      </w:tr>
      <w:tr w:rsidR="001E29D0" w:rsidRPr="00266AA1" w14:paraId="060C4411" w14:textId="25489D31" w:rsidTr="001E29D0">
        <w:trPr>
          <w:cantSplit/>
          <w:jc w:val="center"/>
        </w:trPr>
        <w:tc>
          <w:tcPr>
            <w:tcW w:w="623" w:type="pct"/>
            <w:vMerge/>
            <w:vAlign w:val="center"/>
          </w:tcPr>
          <w:p w14:paraId="23502D0A"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0DC6287F" w14:textId="71306C56" w:rsidR="001E29D0" w:rsidRPr="00EB0F25" w:rsidRDefault="001E29D0" w:rsidP="00EB0F25">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Mentinerea unor zone naturale de inundare, in suprafata de 530,7 ha in localitatea Finta Mare </w:t>
            </w:r>
          </w:p>
        </w:tc>
      </w:tr>
      <w:tr w:rsidR="001E29D0" w:rsidRPr="00266AA1" w14:paraId="50379D29" w14:textId="7188C6F8" w:rsidTr="001E29D0">
        <w:trPr>
          <w:cantSplit/>
          <w:jc w:val="center"/>
        </w:trPr>
        <w:tc>
          <w:tcPr>
            <w:tcW w:w="623" w:type="pct"/>
            <w:vMerge/>
            <w:vAlign w:val="center"/>
          </w:tcPr>
          <w:p w14:paraId="12C49324"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298AE31D" w14:textId="3C25C9C2" w:rsidR="001E29D0" w:rsidRPr="00EB0F25" w:rsidRDefault="001E29D0" w:rsidP="00EB0F25">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Mentinerea unor zone naturale de inundare, in suprafata de 530,7 ha in localitatea Bilciuresti </w:t>
            </w:r>
          </w:p>
        </w:tc>
      </w:tr>
      <w:tr w:rsidR="001E29D0" w:rsidRPr="00266AA1" w14:paraId="1825F4DE" w14:textId="44FCC5EE" w:rsidTr="001E29D0">
        <w:trPr>
          <w:cantSplit/>
          <w:jc w:val="center"/>
        </w:trPr>
        <w:tc>
          <w:tcPr>
            <w:tcW w:w="623" w:type="pct"/>
            <w:vMerge/>
            <w:vAlign w:val="center"/>
          </w:tcPr>
          <w:p w14:paraId="4907AF51"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3A6D8F79" w14:textId="00A5EFF9" w:rsidR="001E29D0" w:rsidRPr="00EB0F25" w:rsidRDefault="001E29D0" w:rsidP="00EB0F25">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Mentinerea unor zone naturale de inundare, in suprafata de 530,7 ha amonte cf. Cricov </w:t>
            </w:r>
          </w:p>
        </w:tc>
      </w:tr>
      <w:tr w:rsidR="001E29D0" w:rsidRPr="00266AA1" w14:paraId="57AD39E6" w14:textId="6FCDF872" w:rsidTr="001E29D0">
        <w:trPr>
          <w:cantSplit/>
          <w:jc w:val="center"/>
        </w:trPr>
        <w:tc>
          <w:tcPr>
            <w:tcW w:w="623" w:type="pct"/>
            <w:vMerge/>
            <w:vAlign w:val="center"/>
          </w:tcPr>
          <w:p w14:paraId="2170B917"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5902B381" w14:textId="5ADD4239" w:rsidR="001E29D0" w:rsidRPr="00EB0F25" w:rsidRDefault="001E29D0" w:rsidP="00EB0F25">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Mentinerea unor zone naturale de inundare, in suprafata de 530,7ha aval cf. Cricov </w:t>
            </w:r>
          </w:p>
        </w:tc>
      </w:tr>
      <w:tr w:rsidR="001E29D0" w:rsidRPr="00EB0F25" w14:paraId="370A98E2" w14:textId="4D7B72A9" w:rsidTr="001E29D0">
        <w:trPr>
          <w:cantSplit/>
          <w:jc w:val="center"/>
        </w:trPr>
        <w:tc>
          <w:tcPr>
            <w:tcW w:w="623" w:type="pct"/>
            <w:vMerge w:val="restart"/>
          </w:tcPr>
          <w:p w14:paraId="2F54A826"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M32-RO26</w:t>
            </w:r>
          </w:p>
        </w:tc>
        <w:tc>
          <w:tcPr>
            <w:tcW w:w="3966" w:type="pct"/>
          </w:tcPr>
          <w:p w14:paraId="5DC393F1"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 xml:space="preserve">Actualizarea/ modificarea / optimizarea regulamentelor de exploatare a lacurilor de </w:t>
            </w:r>
          </w:p>
          <w:p w14:paraId="330F7219"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 xml:space="preserve">acumulare în vederea creșterii capacităţii de atenuare, exploatarea coordonata a </w:t>
            </w:r>
          </w:p>
          <w:p w14:paraId="7298F1FC" w14:textId="77777777" w:rsidR="001E29D0" w:rsidRPr="00EB0F25" w:rsidRDefault="001E29D0" w:rsidP="00EB0F25">
            <w:pPr>
              <w:spacing w:before="0" w:after="0"/>
              <w:jc w:val="both"/>
              <w:rPr>
                <w:rFonts w:eastAsiaTheme="minorEastAsia" w:cstheme="majorHAnsi"/>
                <w:sz w:val="18"/>
                <w:szCs w:val="18"/>
                <w:lang w:val="ro-RO"/>
              </w:rPr>
            </w:pPr>
            <w:r w:rsidRPr="00EB0F25">
              <w:rPr>
                <w:rFonts w:eastAsiaTheme="minorEastAsia" w:cstheme="majorHAnsi"/>
                <w:i/>
                <w:iCs/>
                <w:sz w:val="18"/>
                <w:szCs w:val="18"/>
                <w:lang w:val="ro-RO"/>
              </w:rPr>
              <w:t>acumularilor in cascada</w:t>
            </w:r>
          </w:p>
        </w:tc>
        <w:tc>
          <w:tcPr>
            <w:tcW w:w="410" w:type="pct"/>
            <w:vAlign w:val="center"/>
          </w:tcPr>
          <w:p w14:paraId="708846A2"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1</w:t>
            </w:r>
          </w:p>
        </w:tc>
      </w:tr>
      <w:tr w:rsidR="001E29D0" w:rsidRPr="00266AA1" w14:paraId="18E4CBE2" w14:textId="282EDC30" w:rsidTr="001E29D0">
        <w:trPr>
          <w:cantSplit/>
          <w:jc w:val="center"/>
        </w:trPr>
        <w:tc>
          <w:tcPr>
            <w:tcW w:w="623" w:type="pct"/>
            <w:vMerge/>
          </w:tcPr>
          <w:p w14:paraId="50929C68"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tcPr>
          <w:p w14:paraId="13AE183E" w14:textId="1DB51308" w:rsidR="001E29D0" w:rsidRPr="00EB0F25" w:rsidRDefault="001E29D0" w:rsidP="00EB0F25">
            <w:pPr>
              <w:spacing w:before="0" w:after="0"/>
              <w:rPr>
                <w:rFonts w:eastAsiaTheme="minorEastAsia" w:cstheme="majorHAnsi"/>
                <w:b/>
                <w:bCs/>
                <w:sz w:val="18"/>
                <w:szCs w:val="18"/>
                <w:highlight w:val="yellow"/>
                <w:lang w:val="ro-RO"/>
              </w:rPr>
            </w:pPr>
            <w:r w:rsidRPr="00EB0F25">
              <w:rPr>
                <w:rFonts w:eastAsiaTheme="minorEastAsia" w:cstheme="majorHAnsi"/>
                <w:sz w:val="18"/>
                <w:szCs w:val="18"/>
                <w:lang w:val="ro-RO"/>
              </w:rPr>
              <w:t>Actualizarea/ modificarea / optimizarea regulamentului de exploatare a lacului de acumulare Pucioasa în vederea creșterii capacităţii de atenuare</w:t>
            </w:r>
          </w:p>
        </w:tc>
      </w:tr>
      <w:tr w:rsidR="001E29D0" w:rsidRPr="00EB0F25" w14:paraId="1EBABE97" w14:textId="328623FF" w:rsidTr="001E29D0">
        <w:trPr>
          <w:cantSplit/>
          <w:jc w:val="center"/>
        </w:trPr>
        <w:tc>
          <w:tcPr>
            <w:tcW w:w="623" w:type="pct"/>
            <w:vMerge w:val="restart"/>
          </w:tcPr>
          <w:p w14:paraId="2C97DC76"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M33-RO29</w:t>
            </w:r>
          </w:p>
        </w:tc>
        <w:tc>
          <w:tcPr>
            <w:tcW w:w="3966" w:type="pct"/>
          </w:tcPr>
          <w:p w14:paraId="58F163D9"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Lucrări de regularizare locală a albiei (incl. măsuri de stabilizare a albiei</w:t>
            </w:r>
          </w:p>
        </w:tc>
        <w:tc>
          <w:tcPr>
            <w:tcW w:w="410" w:type="pct"/>
            <w:vAlign w:val="center"/>
          </w:tcPr>
          <w:p w14:paraId="3F905286"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2</w:t>
            </w:r>
          </w:p>
        </w:tc>
      </w:tr>
      <w:tr w:rsidR="001E29D0" w:rsidRPr="00266AA1" w14:paraId="16BE58F4" w14:textId="5CA8395E" w:rsidTr="001E29D0">
        <w:trPr>
          <w:cantSplit/>
          <w:jc w:val="center"/>
        </w:trPr>
        <w:tc>
          <w:tcPr>
            <w:tcW w:w="623" w:type="pct"/>
            <w:vMerge/>
          </w:tcPr>
          <w:p w14:paraId="47BC8C72"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5FB3FB58" w14:textId="3FE83955" w:rsidR="001E29D0" w:rsidRPr="00EB0F25" w:rsidRDefault="001E29D0" w:rsidP="00EB0F25">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Lucrari de regularizare a albiei minore de tip clasic de reprofilare şi de apărări de maluri, constand din prism de anrocamente si zid de sprijin ( L=750 m )</w:t>
            </w:r>
          </w:p>
        </w:tc>
      </w:tr>
      <w:tr w:rsidR="001E29D0" w:rsidRPr="00266AA1" w14:paraId="42D77F66" w14:textId="6F768EDC" w:rsidTr="001E29D0">
        <w:trPr>
          <w:cantSplit/>
          <w:jc w:val="center"/>
        </w:trPr>
        <w:tc>
          <w:tcPr>
            <w:tcW w:w="623" w:type="pct"/>
            <w:vMerge/>
          </w:tcPr>
          <w:p w14:paraId="3F64E1FE"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2BDFC6B9" w14:textId="5EE2A5CC" w:rsidR="001E29D0" w:rsidRPr="00EB0F25" w:rsidRDefault="001E29D0" w:rsidP="00EB0F25">
            <w:pPr>
              <w:spacing w:before="0" w:after="0"/>
              <w:rPr>
                <w:rFonts w:eastAsiaTheme="minorEastAsia" w:cstheme="majorHAnsi"/>
                <w:b/>
                <w:bCs/>
                <w:sz w:val="18"/>
                <w:szCs w:val="18"/>
                <w:highlight w:val="yellow"/>
                <w:lang w:val="ro-RO"/>
              </w:rPr>
            </w:pPr>
            <w:r w:rsidRPr="00683701">
              <w:rPr>
                <w:rFonts w:cstheme="majorHAnsi"/>
                <w:color w:val="000000"/>
                <w:sz w:val="18"/>
                <w:szCs w:val="18"/>
                <w:lang w:val="it-IT"/>
              </w:rPr>
              <w:t>Lucrări de aparare de mal  L=2100 m in localitatile Vulcana Bai, Gura Vulcanei, Vulcana Pandele si Sotanga</w:t>
            </w:r>
          </w:p>
        </w:tc>
      </w:tr>
      <w:tr w:rsidR="001E29D0" w:rsidRPr="00EB0F25" w14:paraId="640B5335" w14:textId="49695FFE" w:rsidTr="001E29D0">
        <w:trPr>
          <w:cantSplit/>
          <w:jc w:val="center"/>
        </w:trPr>
        <w:tc>
          <w:tcPr>
            <w:tcW w:w="623" w:type="pct"/>
            <w:vMerge w:val="restart"/>
          </w:tcPr>
          <w:p w14:paraId="7D2E6D82" w14:textId="39B9DE46" w:rsidR="001E29D0" w:rsidRPr="00BE42A2" w:rsidRDefault="001E29D0" w:rsidP="00EB0F25">
            <w:pPr>
              <w:spacing w:before="0" w:after="0"/>
              <w:jc w:val="center"/>
              <w:rPr>
                <w:rFonts w:eastAsiaTheme="minorEastAsia" w:cstheme="majorHAnsi"/>
                <w:b/>
                <w:bCs/>
                <w:sz w:val="18"/>
                <w:szCs w:val="18"/>
                <w:lang w:val="ro-RO"/>
              </w:rPr>
            </w:pPr>
            <w:r w:rsidRPr="00BE42A2">
              <w:rPr>
                <w:rFonts w:eastAsiaTheme="minorEastAsia" w:cstheme="majorHAnsi"/>
                <w:b/>
                <w:bCs/>
                <w:sz w:val="18"/>
                <w:szCs w:val="18"/>
                <w:lang w:val="ro-RO"/>
              </w:rPr>
              <w:t>M35-RO42</w:t>
            </w:r>
          </w:p>
        </w:tc>
        <w:tc>
          <w:tcPr>
            <w:tcW w:w="3966" w:type="pct"/>
          </w:tcPr>
          <w:p w14:paraId="2CBF1EC6" w14:textId="2033DB38" w:rsidR="001E29D0" w:rsidRPr="00BE42A2" w:rsidRDefault="001E29D0" w:rsidP="00EB0F25">
            <w:pPr>
              <w:spacing w:before="0" w:after="0"/>
              <w:jc w:val="both"/>
              <w:rPr>
                <w:rFonts w:eastAsiaTheme="minorEastAsia" w:cstheme="majorHAnsi"/>
                <w:i/>
                <w:iCs/>
                <w:sz w:val="18"/>
                <w:szCs w:val="18"/>
                <w:lang w:val="ro-RO"/>
              </w:rPr>
            </w:pPr>
            <w:r w:rsidRPr="00BE42A2">
              <w:rPr>
                <w:rFonts w:eastAsiaTheme="minorEastAsia" w:cstheme="majorHAnsi"/>
                <w:i/>
                <w:iCs/>
                <w:sz w:val="18"/>
                <w:szCs w:val="18"/>
                <w:lang w:val="ro-RO"/>
              </w:rPr>
              <w:t>Refacerea / Mentinerea volumelor de atenuare a lucrarilor de acumulare existente (permanente / nepermanente) prin decolmatare</w:t>
            </w:r>
          </w:p>
        </w:tc>
        <w:tc>
          <w:tcPr>
            <w:tcW w:w="410" w:type="pct"/>
            <w:vAlign w:val="center"/>
          </w:tcPr>
          <w:p w14:paraId="3B0C5AFC" w14:textId="0954BB08" w:rsidR="001E29D0" w:rsidRPr="00BE42A2" w:rsidRDefault="001E29D0" w:rsidP="00EB0F25">
            <w:pPr>
              <w:spacing w:before="0" w:after="0"/>
              <w:jc w:val="center"/>
              <w:rPr>
                <w:rFonts w:eastAsiaTheme="minorEastAsia" w:cstheme="majorHAnsi"/>
                <w:b/>
                <w:bCs/>
                <w:sz w:val="18"/>
                <w:szCs w:val="18"/>
                <w:lang w:val="ro-RO"/>
              </w:rPr>
            </w:pPr>
            <w:r w:rsidRPr="00BE42A2">
              <w:rPr>
                <w:rFonts w:eastAsiaTheme="minorEastAsia" w:cstheme="majorHAnsi"/>
                <w:b/>
                <w:bCs/>
                <w:sz w:val="18"/>
                <w:szCs w:val="18"/>
                <w:lang w:val="ro-RO"/>
              </w:rPr>
              <w:t>1</w:t>
            </w:r>
          </w:p>
        </w:tc>
      </w:tr>
      <w:tr w:rsidR="001E29D0" w:rsidRPr="00266AA1" w14:paraId="5BB03B7C" w14:textId="59DA7256" w:rsidTr="001E29D0">
        <w:trPr>
          <w:cantSplit/>
          <w:jc w:val="center"/>
        </w:trPr>
        <w:tc>
          <w:tcPr>
            <w:tcW w:w="623" w:type="pct"/>
            <w:vMerge/>
            <w:tcBorders>
              <w:bottom w:val="single" w:sz="4" w:space="0" w:color="auto"/>
            </w:tcBorders>
            <w:vAlign w:val="center"/>
          </w:tcPr>
          <w:p w14:paraId="1CDDFB87"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3966" w:type="pct"/>
            <w:tcBorders>
              <w:bottom w:val="single" w:sz="4" w:space="0" w:color="auto"/>
            </w:tcBorders>
          </w:tcPr>
          <w:p w14:paraId="0B073CEB" w14:textId="3E703F2D" w:rsidR="001E29D0" w:rsidRPr="00EB0F25" w:rsidRDefault="001E29D0" w:rsidP="00BE42A2">
            <w:pPr>
              <w:suppressAutoHyphens w:val="0"/>
              <w:spacing w:before="0" w:after="0"/>
              <w:jc w:val="both"/>
              <w:rPr>
                <w:rFonts w:eastAsiaTheme="minorEastAsia" w:cstheme="majorHAnsi"/>
                <w:sz w:val="18"/>
                <w:szCs w:val="18"/>
                <w:highlight w:val="yellow"/>
                <w:lang w:val="ro-RO"/>
              </w:rPr>
            </w:pPr>
            <w:r w:rsidRPr="003C5BA1">
              <w:rPr>
                <w:rFonts w:cstheme="majorHAnsi"/>
                <w:color w:val="000000"/>
                <w:sz w:val="18"/>
                <w:szCs w:val="18"/>
                <w:lang w:val="ro-RO"/>
              </w:rPr>
              <w:t>Lucrări de senalizare in lacul Pucioasa, supraînălțare dig mal drept si dig de închidere</w:t>
            </w:r>
          </w:p>
        </w:tc>
        <w:tc>
          <w:tcPr>
            <w:tcW w:w="410" w:type="pct"/>
            <w:tcBorders>
              <w:bottom w:val="single" w:sz="4" w:space="0" w:color="auto"/>
            </w:tcBorders>
            <w:vAlign w:val="center"/>
          </w:tcPr>
          <w:p w14:paraId="2FB8B2CD"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r>
      <w:tr w:rsidR="001E29D0" w:rsidRPr="00EB0F25" w14:paraId="13819D5D" w14:textId="29585D72" w:rsidTr="001E29D0">
        <w:trPr>
          <w:cantSplit/>
          <w:jc w:val="center"/>
        </w:trPr>
        <w:tc>
          <w:tcPr>
            <w:tcW w:w="623" w:type="pct"/>
            <w:vMerge w:val="restart"/>
          </w:tcPr>
          <w:p w14:paraId="24EB2398" w14:textId="5B2C4DC8"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M35-RO43</w:t>
            </w:r>
          </w:p>
        </w:tc>
        <w:tc>
          <w:tcPr>
            <w:tcW w:w="3966" w:type="pct"/>
          </w:tcPr>
          <w:p w14:paraId="0D87235F" w14:textId="77777777" w:rsidR="001E29D0" w:rsidRPr="00EB0F25" w:rsidRDefault="001E29D0" w:rsidP="00EB0F25">
            <w:pPr>
              <w:spacing w:before="0" w:after="0"/>
              <w:jc w:val="both"/>
              <w:rPr>
                <w:rFonts w:eastAsiaTheme="minorEastAsia" w:cstheme="majorHAnsi"/>
                <w:i/>
                <w:iCs/>
                <w:sz w:val="18"/>
                <w:szCs w:val="18"/>
                <w:lang w:val="ro-RO"/>
              </w:rPr>
            </w:pPr>
            <w:r w:rsidRPr="00EB0F25">
              <w:rPr>
                <w:rFonts w:eastAsiaTheme="minorEastAsia" w:cstheme="majorHAnsi"/>
                <w:i/>
                <w:iCs/>
                <w:sz w:val="18"/>
                <w:szCs w:val="18"/>
                <w:lang w:val="ro-RO"/>
              </w:rPr>
              <w:t xml:space="preserve">Punerea in siguranță a barajelor, prizelor de apa (de ex. masuri de limitare a </w:t>
            </w:r>
          </w:p>
          <w:p w14:paraId="6BC14D57" w14:textId="14649ED3" w:rsidR="001E29D0" w:rsidRPr="00EB0F25" w:rsidRDefault="001E29D0" w:rsidP="00EB0F25">
            <w:pPr>
              <w:spacing w:before="0" w:after="0"/>
              <w:jc w:val="both"/>
              <w:rPr>
                <w:rFonts w:eastAsiaTheme="minorEastAsia" w:cstheme="majorHAnsi"/>
                <w:sz w:val="18"/>
                <w:szCs w:val="18"/>
                <w:lang w:val="ro-RO"/>
              </w:rPr>
            </w:pPr>
            <w:r w:rsidRPr="00EB0F25">
              <w:rPr>
                <w:rFonts w:eastAsiaTheme="minorEastAsia" w:cstheme="majorHAnsi"/>
                <w:i/>
                <w:iCs/>
                <w:sz w:val="18"/>
                <w:szCs w:val="18"/>
                <w:lang w:val="ro-RO"/>
              </w:rPr>
              <w:t>infiltrațiilor)</w:t>
            </w:r>
          </w:p>
        </w:tc>
        <w:tc>
          <w:tcPr>
            <w:tcW w:w="410" w:type="pct"/>
            <w:vAlign w:val="center"/>
          </w:tcPr>
          <w:p w14:paraId="71C0FB9D" w14:textId="732DB7AD" w:rsidR="001E29D0" w:rsidRPr="00EB0F25" w:rsidRDefault="001E29D0" w:rsidP="00EB0F25">
            <w:pPr>
              <w:spacing w:before="0" w:after="0"/>
              <w:jc w:val="center"/>
              <w:rPr>
                <w:rFonts w:eastAsiaTheme="minorEastAsia" w:cstheme="majorHAnsi"/>
                <w:b/>
                <w:bCs/>
                <w:sz w:val="18"/>
                <w:szCs w:val="18"/>
                <w:lang w:val="ro-RO"/>
              </w:rPr>
            </w:pPr>
            <w:r w:rsidRPr="00EB0F25">
              <w:rPr>
                <w:rFonts w:eastAsiaTheme="minorEastAsia" w:cstheme="majorHAnsi"/>
                <w:b/>
                <w:bCs/>
                <w:sz w:val="18"/>
                <w:szCs w:val="18"/>
                <w:lang w:val="ro-RO"/>
              </w:rPr>
              <w:t>2</w:t>
            </w:r>
          </w:p>
        </w:tc>
      </w:tr>
      <w:tr w:rsidR="001E29D0" w:rsidRPr="00266AA1" w14:paraId="005561D2" w14:textId="78DFB0CC" w:rsidTr="001E29D0">
        <w:trPr>
          <w:cantSplit/>
          <w:jc w:val="center"/>
        </w:trPr>
        <w:tc>
          <w:tcPr>
            <w:tcW w:w="623" w:type="pct"/>
            <w:vMerge/>
            <w:vAlign w:val="center"/>
          </w:tcPr>
          <w:p w14:paraId="4C907AF3"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vAlign w:val="bottom"/>
          </w:tcPr>
          <w:p w14:paraId="1CB5AA5D" w14:textId="2EC90802"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Reabilitare priza parau Pasco –derivatie cu lucrarile aferente;refacere si protejare taluz interior, amenajare talveg pentru asigurare panta fund, reabilitare zona de debusare in r Ialomita</w:t>
            </w:r>
          </w:p>
        </w:tc>
      </w:tr>
      <w:tr w:rsidR="001E29D0" w:rsidRPr="00266AA1" w14:paraId="1D050EFB" w14:textId="4B1F0BC8" w:rsidTr="001E29D0">
        <w:trPr>
          <w:cantSplit/>
          <w:jc w:val="center"/>
        </w:trPr>
        <w:tc>
          <w:tcPr>
            <w:tcW w:w="623" w:type="pct"/>
            <w:vMerge/>
            <w:tcBorders>
              <w:bottom w:val="single" w:sz="4" w:space="0" w:color="auto"/>
            </w:tcBorders>
            <w:vAlign w:val="center"/>
          </w:tcPr>
          <w:p w14:paraId="5CC7AE8A" w14:textId="77777777" w:rsidR="001E29D0" w:rsidRPr="00EB0F25" w:rsidRDefault="001E29D0" w:rsidP="00EB0F25">
            <w:pPr>
              <w:spacing w:before="0" w:after="0"/>
              <w:jc w:val="center"/>
              <w:rPr>
                <w:rFonts w:eastAsiaTheme="minorEastAsia" w:cstheme="majorHAnsi"/>
                <w:b/>
                <w:bCs/>
                <w:sz w:val="18"/>
                <w:szCs w:val="18"/>
                <w:highlight w:val="yellow"/>
                <w:lang w:val="ro-RO"/>
              </w:rPr>
            </w:pPr>
          </w:p>
        </w:tc>
        <w:tc>
          <w:tcPr>
            <w:tcW w:w="4377" w:type="pct"/>
            <w:gridSpan w:val="2"/>
            <w:tcBorders>
              <w:bottom w:val="single" w:sz="4" w:space="0" w:color="auto"/>
            </w:tcBorders>
            <w:vAlign w:val="bottom"/>
          </w:tcPr>
          <w:p w14:paraId="090EEF75" w14:textId="35FDEB08"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Punere in sig baraj Pucioasa-reabilitare contracanal mal drept si stang, refacere rizberma, consolidari de mal, reabilitare parament aval al barajului deversor, reabilitare si modernizare echip hidromecanic, modernizare centru de monitorizare si interventie</w:t>
            </w:r>
          </w:p>
        </w:tc>
      </w:tr>
      <w:tr w:rsidR="001E29D0" w:rsidRPr="00EB0F25" w14:paraId="5E361107" w14:textId="70EB6036" w:rsidTr="001E29D0">
        <w:trPr>
          <w:cantSplit/>
          <w:jc w:val="center"/>
        </w:trPr>
        <w:tc>
          <w:tcPr>
            <w:tcW w:w="5000" w:type="pct"/>
            <w:gridSpan w:val="3"/>
            <w:tcBorders>
              <w:top w:val="single" w:sz="4" w:space="0" w:color="auto"/>
            </w:tcBorders>
            <w:vAlign w:val="center"/>
          </w:tcPr>
          <w:p w14:paraId="2183F40B" w14:textId="77777777" w:rsidR="001E29D0" w:rsidRPr="00EB0F25" w:rsidRDefault="001E29D0" w:rsidP="00EB0F25">
            <w:pPr>
              <w:spacing w:before="0" w:after="0"/>
              <w:jc w:val="center"/>
              <w:rPr>
                <w:rFonts w:eastAsiaTheme="minorEastAsia" w:cstheme="majorHAnsi"/>
                <w:b/>
                <w:bCs/>
                <w:sz w:val="18"/>
                <w:szCs w:val="18"/>
                <w:lang w:val="ro-RO"/>
              </w:rPr>
            </w:pPr>
            <w:r w:rsidRPr="00EB0F25">
              <w:rPr>
                <w:rFonts w:eastAsia="Times New Roman" w:cstheme="majorHAnsi"/>
                <w:b/>
                <w:bCs/>
                <w:i/>
                <w:iCs/>
                <w:sz w:val="18"/>
                <w:szCs w:val="18"/>
                <w:lang w:val="ro-RO"/>
              </w:rPr>
              <w:t>Reducerea riscului la inundații în b.h. Ialomița, aval acumularea Pucioasa – Comp. II BH Prahova</w:t>
            </w:r>
          </w:p>
        </w:tc>
      </w:tr>
      <w:tr w:rsidR="001E29D0" w:rsidRPr="00EB0F25" w14:paraId="48FF80CA" w14:textId="1F1C90F7" w:rsidTr="001E29D0">
        <w:trPr>
          <w:cantSplit/>
          <w:jc w:val="center"/>
        </w:trPr>
        <w:tc>
          <w:tcPr>
            <w:tcW w:w="623" w:type="pct"/>
            <w:vMerge w:val="restart"/>
          </w:tcPr>
          <w:p w14:paraId="5B381AE0" w14:textId="492D8D09" w:rsidR="001E29D0" w:rsidRPr="00BE42A2" w:rsidRDefault="001E29D0" w:rsidP="00BE42A2">
            <w:pPr>
              <w:spacing w:before="0" w:after="0"/>
              <w:jc w:val="center"/>
              <w:rPr>
                <w:rFonts w:eastAsiaTheme="minorEastAsia" w:cstheme="majorHAnsi"/>
                <w:b/>
                <w:sz w:val="18"/>
                <w:szCs w:val="18"/>
                <w:lang w:val="ro-RO"/>
              </w:rPr>
            </w:pPr>
            <w:r w:rsidRPr="00BE42A2">
              <w:rPr>
                <w:rFonts w:eastAsiaTheme="minorEastAsia" w:cstheme="majorHAnsi"/>
                <w:b/>
                <w:sz w:val="18"/>
                <w:szCs w:val="18"/>
                <w:lang w:val="ro-RO"/>
              </w:rPr>
              <w:t>M31-</w:t>
            </w:r>
            <w:r w:rsidRPr="00BE42A2">
              <w:rPr>
                <w:rFonts w:eastAsiaTheme="minorEastAsia" w:cstheme="majorHAnsi"/>
                <w:b/>
                <w:bCs/>
                <w:sz w:val="18"/>
                <w:szCs w:val="18"/>
                <w:lang w:val="ro-RO"/>
              </w:rPr>
              <w:t>RO15</w:t>
            </w:r>
          </w:p>
        </w:tc>
        <w:tc>
          <w:tcPr>
            <w:tcW w:w="3966" w:type="pct"/>
          </w:tcPr>
          <w:p w14:paraId="126BDB58" w14:textId="282F18A6" w:rsidR="001E29D0" w:rsidRPr="00BE42A2" w:rsidRDefault="001E29D0" w:rsidP="00EB0F25">
            <w:pPr>
              <w:spacing w:before="0" w:after="0"/>
              <w:jc w:val="both"/>
              <w:rPr>
                <w:rFonts w:eastAsiaTheme="minorEastAsia" w:cstheme="majorHAnsi"/>
                <w:i/>
                <w:iCs/>
                <w:sz w:val="18"/>
                <w:szCs w:val="18"/>
                <w:lang w:val="ro-RO"/>
              </w:rPr>
            </w:pPr>
            <w:r w:rsidRPr="00BE42A2">
              <w:rPr>
                <w:rFonts w:eastAsiaTheme="minorEastAsia" w:cstheme="majorHAnsi"/>
                <w:i/>
                <w:iCs/>
                <w:sz w:val="18"/>
                <w:szCs w:val="18"/>
                <w:lang w:val="ro-RO"/>
              </w:rPr>
              <w:t>Ameliorarea terenurilor afectate de eroziune de suprafață si / sau în adâncime (prin împădurire) – necesita terasare, bariere erozionale, etc</w:t>
            </w:r>
          </w:p>
        </w:tc>
        <w:tc>
          <w:tcPr>
            <w:tcW w:w="410" w:type="pct"/>
            <w:vAlign w:val="center"/>
          </w:tcPr>
          <w:p w14:paraId="4ECA7BE3" w14:textId="51E943EA" w:rsidR="001E29D0" w:rsidRPr="00BE42A2" w:rsidRDefault="001E29D0" w:rsidP="00EB0F25">
            <w:pPr>
              <w:spacing w:before="0" w:after="0"/>
              <w:jc w:val="center"/>
              <w:rPr>
                <w:rFonts w:eastAsiaTheme="minorEastAsia" w:cstheme="majorHAnsi"/>
                <w:b/>
                <w:bCs/>
                <w:sz w:val="18"/>
                <w:szCs w:val="18"/>
                <w:lang w:val="ro-RO"/>
              </w:rPr>
            </w:pPr>
            <w:r w:rsidRPr="00BE42A2">
              <w:rPr>
                <w:rFonts w:eastAsiaTheme="minorEastAsia" w:cstheme="majorHAnsi"/>
                <w:b/>
                <w:bCs/>
                <w:sz w:val="18"/>
                <w:szCs w:val="18"/>
                <w:lang w:val="ro-RO"/>
              </w:rPr>
              <w:t>2</w:t>
            </w:r>
          </w:p>
        </w:tc>
      </w:tr>
      <w:tr w:rsidR="001E29D0" w:rsidRPr="00EB0F25" w14:paraId="0716A4C0" w14:textId="509B32F8" w:rsidTr="001E29D0">
        <w:trPr>
          <w:cantSplit/>
          <w:jc w:val="center"/>
        </w:trPr>
        <w:tc>
          <w:tcPr>
            <w:tcW w:w="623" w:type="pct"/>
            <w:vMerge/>
          </w:tcPr>
          <w:p w14:paraId="1BAC4B09" w14:textId="77777777" w:rsidR="001E29D0" w:rsidRPr="00BE42A2" w:rsidRDefault="001E29D0" w:rsidP="00BE42A2">
            <w:pPr>
              <w:spacing w:before="0" w:after="0"/>
              <w:jc w:val="center"/>
              <w:rPr>
                <w:rFonts w:eastAsiaTheme="minorEastAsia" w:cstheme="majorHAnsi"/>
                <w:b/>
                <w:sz w:val="18"/>
                <w:szCs w:val="18"/>
                <w:lang w:val="ro-RO"/>
              </w:rPr>
            </w:pPr>
          </w:p>
        </w:tc>
        <w:tc>
          <w:tcPr>
            <w:tcW w:w="4377" w:type="pct"/>
            <w:gridSpan w:val="2"/>
            <w:vAlign w:val="bottom"/>
          </w:tcPr>
          <w:p w14:paraId="6886667C" w14:textId="6BFFEBDC" w:rsidR="001E29D0" w:rsidRPr="00BE42A2" w:rsidRDefault="001E29D0" w:rsidP="00BE42A2">
            <w:pPr>
              <w:spacing w:before="0" w:after="0"/>
              <w:rPr>
                <w:rFonts w:eastAsiaTheme="minorEastAsia" w:cstheme="majorHAnsi"/>
                <w:b/>
                <w:bCs/>
                <w:sz w:val="18"/>
                <w:szCs w:val="18"/>
                <w:lang w:val="ro-RO"/>
              </w:rPr>
            </w:pPr>
            <w:proofErr w:type="spellStart"/>
            <w:r w:rsidRPr="00BE42A2">
              <w:rPr>
                <w:rFonts w:cstheme="majorHAnsi"/>
                <w:color w:val="000000"/>
                <w:sz w:val="18"/>
                <w:szCs w:val="18"/>
              </w:rPr>
              <w:t>Amenajarea</w:t>
            </w:r>
            <w:proofErr w:type="spellEnd"/>
            <w:r w:rsidRPr="00BE42A2">
              <w:rPr>
                <w:rFonts w:cstheme="majorHAnsi"/>
                <w:color w:val="000000"/>
                <w:sz w:val="18"/>
                <w:szCs w:val="18"/>
              </w:rPr>
              <w:t xml:space="preserve"> CES Breaza - </w:t>
            </w:r>
            <w:proofErr w:type="spellStart"/>
            <w:r w:rsidRPr="00BE42A2">
              <w:rPr>
                <w:rFonts w:cstheme="majorHAnsi"/>
                <w:color w:val="000000"/>
                <w:sz w:val="18"/>
                <w:szCs w:val="18"/>
              </w:rPr>
              <w:t>Provita</w:t>
            </w:r>
            <w:proofErr w:type="spellEnd"/>
            <w:r w:rsidRPr="00BE42A2">
              <w:rPr>
                <w:rFonts w:cstheme="majorHAnsi"/>
                <w:color w:val="000000"/>
                <w:sz w:val="18"/>
                <w:szCs w:val="18"/>
              </w:rPr>
              <w:t xml:space="preserve"> de Sus, </w:t>
            </w:r>
            <w:proofErr w:type="spellStart"/>
            <w:r w:rsidRPr="00BE42A2">
              <w:rPr>
                <w:rFonts w:cstheme="majorHAnsi"/>
                <w:color w:val="000000"/>
                <w:sz w:val="18"/>
                <w:szCs w:val="18"/>
              </w:rPr>
              <w:t>judetul</w:t>
            </w:r>
            <w:proofErr w:type="spellEnd"/>
            <w:r w:rsidRPr="00BE42A2">
              <w:rPr>
                <w:rFonts w:cstheme="majorHAnsi"/>
                <w:color w:val="000000"/>
                <w:sz w:val="18"/>
                <w:szCs w:val="18"/>
              </w:rPr>
              <w:t xml:space="preserve"> Prahova, </w:t>
            </w:r>
            <w:proofErr w:type="spellStart"/>
            <w:r w:rsidRPr="00BE42A2">
              <w:rPr>
                <w:rFonts w:cstheme="majorHAnsi"/>
                <w:color w:val="000000"/>
                <w:sz w:val="18"/>
                <w:szCs w:val="18"/>
              </w:rPr>
              <w:t>Completări</w:t>
            </w:r>
            <w:proofErr w:type="spellEnd"/>
            <w:r w:rsidRPr="00BE42A2">
              <w:rPr>
                <w:rFonts w:cstheme="majorHAnsi"/>
                <w:color w:val="000000"/>
                <w:sz w:val="18"/>
                <w:szCs w:val="18"/>
              </w:rPr>
              <w:t xml:space="preserve"> CES 20 ha </w:t>
            </w:r>
          </w:p>
        </w:tc>
      </w:tr>
      <w:tr w:rsidR="001E29D0" w:rsidRPr="00EB0F25" w14:paraId="16AC3E03" w14:textId="15978FBB" w:rsidTr="001E29D0">
        <w:trPr>
          <w:cantSplit/>
          <w:jc w:val="center"/>
        </w:trPr>
        <w:tc>
          <w:tcPr>
            <w:tcW w:w="623" w:type="pct"/>
            <w:vMerge/>
          </w:tcPr>
          <w:p w14:paraId="120F2955" w14:textId="77777777" w:rsidR="001E29D0" w:rsidRPr="00BE42A2" w:rsidRDefault="001E29D0" w:rsidP="00BE42A2">
            <w:pPr>
              <w:spacing w:before="0" w:after="0"/>
              <w:jc w:val="center"/>
              <w:rPr>
                <w:rFonts w:eastAsiaTheme="minorEastAsia" w:cstheme="majorHAnsi"/>
                <w:b/>
                <w:sz w:val="18"/>
                <w:szCs w:val="18"/>
                <w:lang w:val="ro-RO"/>
              </w:rPr>
            </w:pPr>
          </w:p>
        </w:tc>
        <w:tc>
          <w:tcPr>
            <w:tcW w:w="4377" w:type="pct"/>
            <w:gridSpan w:val="2"/>
            <w:vAlign w:val="bottom"/>
          </w:tcPr>
          <w:p w14:paraId="2F8EDC75" w14:textId="297C4112" w:rsidR="001E29D0" w:rsidRPr="00BE42A2" w:rsidRDefault="001E29D0" w:rsidP="00BE42A2">
            <w:pPr>
              <w:spacing w:before="0" w:after="0"/>
              <w:rPr>
                <w:rFonts w:eastAsiaTheme="minorEastAsia" w:cstheme="majorHAnsi"/>
                <w:b/>
                <w:bCs/>
                <w:sz w:val="18"/>
                <w:szCs w:val="18"/>
                <w:lang w:val="ro-RO"/>
              </w:rPr>
            </w:pPr>
            <w:proofErr w:type="spellStart"/>
            <w:r w:rsidRPr="00BE42A2">
              <w:rPr>
                <w:rFonts w:cstheme="majorHAnsi"/>
                <w:color w:val="000000"/>
                <w:sz w:val="18"/>
                <w:szCs w:val="18"/>
              </w:rPr>
              <w:t>Completarea</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Amenajarii</w:t>
            </w:r>
            <w:proofErr w:type="spellEnd"/>
            <w:r w:rsidRPr="00BE42A2">
              <w:rPr>
                <w:rFonts w:cstheme="majorHAnsi"/>
                <w:color w:val="000000"/>
                <w:sz w:val="18"/>
                <w:szCs w:val="18"/>
              </w:rPr>
              <w:t xml:space="preserve"> CES Telega </w:t>
            </w:r>
            <w:proofErr w:type="spellStart"/>
            <w:r w:rsidRPr="00BE42A2">
              <w:rPr>
                <w:rFonts w:cstheme="majorHAnsi"/>
                <w:color w:val="000000"/>
                <w:sz w:val="18"/>
                <w:szCs w:val="18"/>
              </w:rPr>
              <w:t>Meliceşti</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judetul</w:t>
            </w:r>
            <w:proofErr w:type="spellEnd"/>
            <w:r w:rsidRPr="00BE42A2">
              <w:rPr>
                <w:rFonts w:cstheme="majorHAnsi"/>
                <w:color w:val="000000"/>
                <w:sz w:val="18"/>
                <w:szCs w:val="18"/>
              </w:rPr>
              <w:t xml:space="preserve"> Prahova, capacitate </w:t>
            </w:r>
            <w:proofErr w:type="spellStart"/>
            <w:r w:rsidRPr="00BE42A2">
              <w:rPr>
                <w:rFonts w:cstheme="majorHAnsi"/>
                <w:color w:val="000000"/>
                <w:sz w:val="18"/>
                <w:szCs w:val="18"/>
              </w:rPr>
              <w:t>nouă</w:t>
            </w:r>
            <w:proofErr w:type="spellEnd"/>
            <w:r w:rsidRPr="00BE42A2">
              <w:rPr>
                <w:rFonts w:cstheme="majorHAnsi"/>
                <w:color w:val="000000"/>
                <w:sz w:val="18"/>
                <w:szCs w:val="18"/>
              </w:rPr>
              <w:t xml:space="preserve"> CES 30 ha</w:t>
            </w:r>
          </w:p>
        </w:tc>
      </w:tr>
      <w:tr w:rsidR="001E29D0" w:rsidRPr="00EB0F25" w14:paraId="3C0568D7" w14:textId="0F2C3B98" w:rsidTr="001E29D0">
        <w:trPr>
          <w:cantSplit/>
          <w:jc w:val="center"/>
        </w:trPr>
        <w:tc>
          <w:tcPr>
            <w:tcW w:w="623" w:type="pct"/>
            <w:vMerge w:val="restart"/>
          </w:tcPr>
          <w:p w14:paraId="0CFCB09C" w14:textId="7CB2E1C5" w:rsidR="001E29D0" w:rsidRPr="00BE42A2" w:rsidRDefault="001E29D0" w:rsidP="00BE42A2">
            <w:pPr>
              <w:spacing w:before="0" w:after="0"/>
              <w:jc w:val="center"/>
              <w:rPr>
                <w:rFonts w:eastAsiaTheme="minorEastAsia" w:cstheme="majorHAnsi"/>
                <w:b/>
                <w:sz w:val="18"/>
                <w:szCs w:val="18"/>
                <w:lang w:val="ro-RO"/>
              </w:rPr>
            </w:pPr>
            <w:r w:rsidRPr="00BE42A2">
              <w:rPr>
                <w:rFonts w:eastAsiaTheme="minorEastAsia" w:cstheme="majorHAnsi"/>
                <w:b/>
                <w:bCs/>
                <w:sz w:val="18"/>
                <w:szCs w:val="18"/>
                <w:lang w:val="ro-RO"/>
              </w:rPr>
              <w:t>M31-RO11</w:t>
            </w:r>
          </w:p>
        </w:tc>
        <w:tc>
          <w:tcPr>
            <w:tcW w:w="3966" w:type="pct"/>
          </w:tcPr>
          <w:p w14:paraId="62119C43" w14:textId="4CEDEFD7" w:rsidR="001E29D0" w:rsidRPr="00BE42A2" w:rsidRDefault="001E29D0" w:rsidP="00EB0F25">
            <w:pPr>
              <w:spacing w:before="0" w:after="0"/>
              <w:jc w:val="both"/>
              <w:rPr>
                <w:rFonts w:cstheme="majorHAnsi"/>
                <w:sz w:val="18"/>
                <w:szCs w:val="18"/>
                <w:lang w:val="it-IT"/>
              </w:rPr>
            </w:pPr>
            <w:r w:rsidRPr="00BE42A2">
              <w:rPr>
                <w:rFonts w:eastAsiaTheme="minorEastAsia" w:cstheme="majorHAnsi"/>
                <w:i/>
                <w:iCs/>
                <w:sz w:val="18"/>
                <w:szCs w:val="18"/>
                <w:lang w:val="ro-RO"/>
              </w:rPr>
              <w:t>Menținerea sau creșterea suprafeței de păduri destinate protecției hidrologice, la scara intregului bazin hidrografic</w:t>
            </w:r>
          </w:p>
        </w:tc>
        <w:tc>
          <w:tcPr>
            <w:tcW w:w="410" w:type="pct"/>
            <w:vAlign w:val="center"/>
          </w:tcPr>
          <w:p w14:paraId="58A48EC1" w14:textId="1FE4BD02" w:rsidR="001E29D0" w:rsidRPr="00BE42A2" w:rsidRDefault="001E29D0" w:rsidP="00EB0F25">
            <w:pPr>
              <w:spacing w:before="0" w:after="0"/>
              <w:jc w:val="center"/>
              <w:rPr>
                <w:rFonts w:eastAsiaTheme="minorEastAsia" w:cstheme="majorHAnsi"/>
                <w:b/>
                <w:bCs/>
                <w:sz w:val="18"/>
                <w:szCs w:val="18"/>
                <w:lang w:val="ro-RO"/>
              </w:rPr>
            </w:pPr>
            <w:r w:rsidRPr="00BE42A2">
              <w:rPr>
                <w:rFonts w:eastAsiaTheme="minorEastAsia" w:cstheme="majorHAnsi"/>
                <w:b/>
                <w:bCs/>
                <w:sz w:val="18"/>
                <w:szCs w:val="18"/>
                <w:lang w:val="ro-RO"/>
              </w:rPr>
              <w:t>6</w:t>
            </w:r>
          </w:p>
        </w:tc>
      </w:tr>
      <w:tr w:rsidR="001E29D0" w:rsidRPr="00266AA1" w14:paraId="21EA8235" w14:textId="526D17F4" w:rsidTr="001E29D0">
        <w:trPr>
          <w:cantSplit/>
          <w:jc w:val="center"/>
        </w:trPr>
        <w:tc>
          <w:tcPr>
            <w:tcW w:w="623" w:type="pct"/>
            <w:vMerge/>
          </w:tcPr>
          <w:p w14:paraId="5EDC5053"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09DDED6F" w14:textId="551E2108"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Menținerea sau creșterea supr de păduri destinate protecției hidrologice la scara intregului bazin hidrografic- Menţinerea suprafeţei pădurilor din bazinul hidrografic Prahova aferenta APSFRului S = 80091,28 ha</w:t>
            </w:r>
          </w:p>
        </w:tc>
      </w:tr>
      <w:tr w:rsidR="001E29D0" w:rsidRPr="00EB0F25" w14:paraId="1CED3C9E" w14:textId="3F846DEC" w:rsidTr="001E29D0">
        <w:trPr>
          <w:cantSplit/>
          <w:trHeight w:val="81"/>
          <w:jc w:val="center"/>
        </w:trPr>
        <w:tc>
          <w:tcPr>
            <w:tcW w:w="623" w:type="pct"/>
            <w:vMerge/>
          </w:tcPr>
          <w:p w14:paraId="7F257DF1"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0C57BCA8" w14:textId="2F74158D" w:rsidR="001E29D0" w:rsidRPr="00EB0F25" w:rsidRDefault="001E29D0" w:rsidP="00BE42A2">
            <w:pPr>
              <w:spacing w:before="0" w:after="0"/>
              <w:rPr>
                <w:rFonts w:eastAsiaTheme="minorEastAsia" w:cstheme="majorHAnsi"/>
                <w:b/>
                <w:bCs/>
                <w:sz w:val="18"/>
                <w:szCs w:val="18"/>
                <w:highlight w:val="yellow"/>
                <w:lang w:val="ro-RO"/>
              </w:rPr>
            </w:pPr>
            <w:proofErr w:type="spellStart"/>
            <w:r w:rsidRPr="00BE42A2">
              <w:rPr>
                <w:rFonts w:cstheme="majorHAnsi"/>
                <w:color w:val="000000"/>
                <w:sz w:val="18"/>
                <w:szCs w:val="18"/>
              </w:rPr>
              <w:t>Menţinerea</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suprafeţei</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pădurilor</w:t>
            </w:r>
            <w:proofErr w:type="spellEnd"/>
            <w:r w:rsidRPr="00BE42A2">
              <w:rPr>
                <w:rFonts w:cstheme="majorHAnsi"/>
                <w:color w:val="000000"/>
                <w:sz w:val="18"/>
                <w:szCs w:val="18"/>
              </w:rPr>
              <w:t xml:space="preserve"> din </w:t>
            </w:r>
            <w:proofErr w:type="spellStart"/>
            <w:r w:rsidRPr="00BE42A2">
              <w:rPr>
                <w:rFonts w:cstheme="majorHAnsi"/>
                <w:color w:val="000000"/>
                <w:sz w:val="18"/>
                <w:szCs w:val="18"/>
              </w:rPr>
              <w:t>bazinul</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hidrografic</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Teleajen</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aferenta</w:t>
            </w:r>
            <w:proofErr w:type="spellEnd"/>
            <w:r w:rsidRPr="00BE42A2">
              <w:rPr>
                <w:rFonts w:cstheme="majorHAnsi"/>
                <w:color w:val="000000"/>
                <w:sz w:val="18"/>
                <w:szCs w:val="18"/>
              </w:rPr>
              <w:t xml:space="preserve"> APSFR-</w:t>
            </w:r>
            <w:proofErr w:type="spellStart"/>
            <w:r w:rsidRPr="00BE42A2">
              <w:rPr>
                <w:rFonts w:cstheme="majorHAnsi"/>
                <w:color w:val="000000"/>
                <w:sz w:val="18"/>
                <w:szCs w:val="18"/>
              </w:rPr>
              <w:t>ului</w:t>
            </w:r>
            <w:proofErr w:type="spellEnd"/>
            <w:r w:rsidRPr="00BE42A2">
              <w:rPr>
                <w:rFonts w:cstheme="majorHAnsi"/>
                <w:color w:val="000000"/>
                <w:sz w:val="18"/>
                <w:szCs w:val="18"/>
              </w:rPr>
              <w:t xml:space="preserve"> S = 46743,86 ha </w:t>
            </w:r>
          </w:p>
        </w:tc>
      </w:tr>
      <w:tr w:rsidR="001E29D0" w:rsidRPr="00266AA1" w14:paraId="7F28FE03" w14:textId="17B40690" w:rsidTr="001E29D0">
        <w:trPr>
          <w:cantSplit/>
          <w:jc w:val="center"/>
        </w:trPr>
        <w:tc>
          <w:tcPr>
            <w:tcW w:w="623" w:type="pct"/>
            <w:vMerge/>
          </w:tcPr>
          <w:p w14:paraId="36A4D960"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7E28D2B9" w14:textId="34A5AD9F"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 xml:space="preserve">Recomandare pentru respectarea masurii asumate de Romsilva in ciclul 1 privind menţinerea  pădurilor în zona perimetrală a lacului de acumulare Maneciu (S=34,9 ha) </w:t>
            </w:r>
          </w:p>
        </w:tc>
      </w:tr>
      <w:tr w:rsidR="001E29D0" w:rsidRPr="00EB0F25" w14:paraId="5B265CE1" w14:textId="0EB2B83E" w:rsidTr="001E29D0">
        <w:trPr>
          <w:cantSplit/>
          <w:jc w:val="center"/>
        </w:trPr>
        <w:tc>
          <w:tcPr>
            <w:tcW w:w="623" w:type="pct"/>
            <w:vMerge/>
          </w:tcPr>
          <w:p w14:paraId="7747C664"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7A7E5240" w14:textId="3A71DD3E" w:rsidR="001E29D0" w:rsidRPr="00EB0F25" w:rsidRDefault="001E29D0" w:rsidP="00BE42A2">
            <w:pPr>
              <w:spacing w:before="0" w:after="0"/>
              <w:rPr>
                <w:rFonts w:eastAsiaTheme="minorEastAsia" w:cstheme="majorHAnsi"/>
                <w:b/>
                <w:bCs/>
                <w:sz w:val="18"/>
                <w:szCs w:val="18"/>
                <w:highlight w:val="yellow"/>
                <w:lang w:val="ro-RO"/>
              </w:rPr>
            </w:pPr>
            <w:proofErr w:type="spellStart"/>
            <w:r w:rsidRPr="00BE42A2">
              <w:rPr>
                <w:rFonts w:cstheme="majorHAnsi"/>
                <w:color w:val="000000"/>
                <w:sz w:val="18"/>
                <w:szCs w:val="18"/>
              </w:rPr>
              <w:t>Menţinerea</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suprafeţei</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pădurilor</w:t>
            </w:r>
            <w:proofErr w:type="spellEnd"/>
            <w:r w:rsidRPr="00BE42A2">
              <w:rPr>
                <w:rFonts w:cstheme="majorHAnsi"/>
                <w:color w:val="000000"/>
                <w:sz w:val="18"/>
                <w:szCs w:val="18"/>
              </w:rPr>
              <w:t xml:space="preserve"> din </w:t>
            </w:r>
            <w:proofErr w:type="spellStart"/>
            <w:r w:rsidRPr="00BE42A2">
              <w:rPr>
                <w:rFonts w:cstheme="majorHAnsi"/>
                <w:color w:val="000000"/>
                <w:sz w:val="18"/>
                <w:szCs w:val="18"/>
              </w:rPr>
              <w:t>bazinul</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hidrografic</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Vărbilău</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aferenta</w:t>
            </w:r>
            <w:proofErr w:type="spellEnd"/>
            <w:r w:rsidRPr="00BE42A2">
              <w:rPr>
                <w:rFonts w:cstheme="majorHAnsi"/>
                <w:color w:val="000000"/>
                <w:sz w:val="18"/>
                <w:szCs w:val="18"/>
              </w:rPr>
              <w:t xml:space="preserve"> APSFR, S = 8658,91 ha</w:t>
            </w:r>
          </w:p>
        </w:tc>
      </w:tr>
      <w:tr w:rsidR="001E29D0" w:rsidRPr="002D0987" w14:paraId="731C5248" w14:textId="7D246A6C" w:rsidTr="001E29D0">
        <w:trPr>
          <w:cantSplit/>
          <w:jc w:val="center"/>
        </w:trPr>
        <w:tc>
          <w:tcPr>
            <w:tcW w:w="623" w:type="pct"/>
            <w:vMerge/>
          </w:tcPr>
          <w:p w14:paraId="4BF93BC2"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5ED38182" w14:textId="21DE0B06"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Menţinerea suprafeţei pădurilor din bazinul hidrografic Telega aferenta APSFRului S = 9441,41 ha</w:t>
            </w:r>
          </w:p>
        </w:tc>
      </w:tr>
      <w:tr w:rsidR="001E29D0" w:rsidRPr="00EB0F25" w14:paraId="03454E17" w14:textId="03DB63D1" w:rsidTr="001E29D0">
        <w:trPr>
          <w:cantSplit/>
          <w:jc w:val="center"/>
        </w:trPr>
        <w:tc>
          <w:tcPr>
            <w:tcW w:w="623" w:type="pct"/>
            <w:vMerge/>
          </w:tcPr>
          <w:p w14:paraId="502723A1"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68439202" w14:textId="784A7C21" w:rsidR="001E29D0" w:rsidRPr="00EB0F25" w:rsidRDefault="001E29D0" w:rsidP="00BE42A2">
            <w:pPr>
              <w:spacing w:before="0" w:after="0"/>
              <w:rPr>
                <w:rFonts w:eastAsiaTheme="minorEastAsia" w:cstheme="majorHAnsi"/>
                <w:b/>
                <w:bCs/>
                <w:sz w:val="18"/>
                <w:szCs w:val="18"/>
                <w:highlight w:val="yellow"/>
                <w:lang w:val="ro-RO"/>
              </w:rPr>
            </w:pPr>
            <w:proofErr w:type="spellStart"/>
            <w:r w:rsidRPr="00BE42A2">
              <w:rPr>
                <w:rFonts w:cstheme="majorHAnsi"/>
                <w:color w:val="000000"/>
                <w:sz w:val="18"/>
                <w:szCs w:val="18"/>
              </w:rPr>
              <w:t>Menţinerea</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pădurilor</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în</w:t>
            </w:r>
            <w:proofErr w:type="spellEnd"/>
            <w:r w:rsidRPr="00BE42A2">
              <w:rPr>
                <w:rFonts w:cstheme="majorHAnsi"/>
                <w:color w:val="000000"/>
                <w:sz w:val="18"/>
                <w:szCs w:val="18"/>
              </w:rPr>
              <w:t xml:space="preserve"> zona </w:t>
            </w:r>
            <w:proofErr w:type="spellStart"/>
            <w:r w:rsidRPr="00BE42A2">
              <w:rPr>
                <w:rFonts w:cstheme="majorHAnsi"/>
                <w:color w:val="000000"/>
                <w:sz w:val="18"/>
                <w:szCs w:val="18"/>
              </w:rPr>
              <w:t>perimetrală</w:t>
            </w:r>
            <w:proofErr w:type="spellEnd"/>
            <w:r w:rsidRPr="00BE42A2">
              <w:rPr>
                <w:rFonts w:cstheme="majorHAnsi"/>
                <w:color w:val="000000"/>
                <w:sz w:val="18"/>
                <w:szCs w:val="18"/>
              </w:rPr>
              <w:t xml:space="preserve"> a </w:t>
            </w:r>
            <w:proofErr w:type="spellStart"/>
            <w:r w:rsidRPr="00BE42A2">
              <w:rPr>
                <w:rFonts w:cstheme="majorHAnsi"/>
                <w:color w:val="000000"/>
                <w:sz w:val="18"/>
                <w:szCs w:val="18"/>
              </w:rPr>
              <w:t>lacului</w:t>
            </w:r>
            <w:proofErr w:type="spellEnd"/>
            <w:r w:rsidRPr="00BE42A2">
              <w:rPr>
                <w:rFonts w:cstheme="majorHAnsi"/>
                <w:color w:val="000000"/>
                <w:sz w:val="18"/>
                <w:szCs w:val="18"/>
              </w:rPr>
              <w:t xml:space="preserve"> de </w:t>
            </w:r>
            <w:proofErr w:type="spellStart"/>
            <w:r w:rsidRPr="00BE42A2">
              <w:rPr>
                <w:rFonts w:cstheme="majorHAnsi"/>
                <w:color w:val="000000"/>
                <w:sz w:val="18"/>
                <w:szCs w:val="18"/>
              </w:rPr>
              <w:t>acumulare</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Paltinu</w:t>
            </w:r>
            <w:proofErr w:type="spellEnd"/>
            <w:r w:rsidRPr="00BE42A2">
              <w:rPr>
                <w:rFonts w:cstheme="majorHAnsi"/>
                <w:color w:val="000000"/>
                <w:sz w:val="18"/>
                <w:szCs w:val="18"/>
              </w:rPr>
              <w:t xml:space="preserve"> (S=198 ha) </w:t>
            </w:r>
          </w:p>
        </w:tc>
      </w:tr>
      <w:tr w:rsidR="001E29D0" w:rsidRPr="00EB0F25" w14:paraId="77B7E3AC" w14:textId="6021423A" w:rsidTr="001E29D0">
        <w:trPr>
          <w:cantSplit/>
          <w:jc w:val="center"/>
        </w:trPr>
        <w:tc>
          <w:tcPr>
            <w:tcW w:w="623" w:type="pct"/>
            <w:vMerge w:val="restart"/>
          </w:tcPr>
          <w:p w14:paraId="25513D13" w14:textId="2285269D" w:rsidR="001E29D0" w:rsidRPr="00BE42A2" w:rsidRDefault="001E29D0" w:rsidP="00BE42A2">
            <w:pPr>
              <w:spacing w:before="0" w:after="0"/>
              <w:jc w:val="center"/>
              <w:rPr>
                <w:rFonts w:eastAsiaTheme="minorEastAsia" w:cstheme="majorHAnsi"/>
                <w:b/>
                <w:sz w:val="18"/>
                <w:szCs w:val="18"/>
                <w:lang w:val="ro-RO"/>
              </w:rPr>
            </w:pPr>
            <w:r w:rsidRPr="00BE42A2">
              <w:rPr>
                <w:rFonts w:eastAsiaTheme="minorEastAsia" w:cstheme="majorHAnsi"/>
                <w:b/>
                <w:bCs/>
                <w:sz w:val="18"/>
                <w:szCs w:val="18"/>
                <w:lang w:val="ro-RO"/>
              </w:rPr>
              <w:t>M31-RO12</w:t>
            </w:r>
          </w:p>
        </w:tc>
        <w:tc>
          <w:tcPr>
            <w:tcW w:w="3966" w:type="pct"/>
          </w:tcPr>
          <w:p w14:paraId="0DF57B61" w14:textId="73F8CB55" w:rsidR="001E29D0" w:rsidRPr="00BE42A2" w:rsidRDefault="001E29D0" w:rsidP="00680813">
            <w:pPr>
              <w:spacing w:before="0" w:after="0"/>
              <w:jc w:val="both"/>
              <w:rPr>
                <w:rFonts w:cstheme="majorHAnsi"/>
                <w:i/>
                <w:iCs/>
                <w:sz w:val="18"/>
                <w:szCs w:val="18"/>
                <w:lang w:val="it-IT"/>
              </w:rPr>
            </w:pPr>
            <w:r w:rsidRPr="00BE42A2">
              <w:rPr>
                <w:rFonts w:eastAsiaTheme="minorEastAsia" w:cstheme="majorHAnsi"/>
                <w:i/>
                <w:iCs/>
                <w:sz w:val="18"/>
                <w:szCs w:val="18"/>
                <w:lang w:val="ro-RO"/>
              </w:rPr>
              <w:t>Managementul padurilor în lunca inundabilă si în zona ripariana, inclusiv perdele protectie diguri</w:t>
            </w:r>
          </w:p>
        </w:tc>
        <w:tc>
          <w:tcPr>
            <w:tcW w:w="410" w:type="pct"/>
            <w:vAlign w:val="center"/>
          </w:tcPr>
          <w:p w14:paraId="1D8AFA7A" w14:textId="1D414FF1" w:rsidR="001E29D0" w:rsidRPr="00BE42A2" w:rsidRDefault="001E29D0" w:rsidP="00680813">
            <w:pPr>
              <w:spacing w:before="0" w:after="0"/>
              <w:jc w:val="center"/>
              <w:rPr>
                <w:rFonts w:eastAsiaTheme="minorEastAsia" w:cstheme="majorHAnsi"/>
                <w:b/>
                <w:bCs/>
                <w:sz w:val="18"/>
                <w:szCs w:val="18"/>
                <w:lang w:val="ro-RO"/>
              </w:rPr>
            </w:pPr>
            <w:r w:rsidRPr="00BE42A2">
              <w:rPr>
                <w:rFonts w:eastAsiaTheme="minorEastAsia" w:cstheme="majorHAnsi"/>
                <w:b/>
                <w:bCs/>
                <w:sz w:val="18"/>
                <w:szCs w:val="18"/>
                <w:lang w:val="ro-RO"/>
              </w:rPr>
              <w:t>4</w:t>
            </w:r>
          </w:p>
        </w:tc>
      </w:tr>
      <w:tr w:rsidR="001E29D0" w:rsidRPr="00266AA1" w14:paraId="67B4BA62" w14:textId="6A21F2A4" w:rsidTr="001E29D0">
        <w:trPr>
          <w:cantSplit/>
          <w:jc w:val="center"/>
        </w:trPr>
        <w:tc>
          <w:tcPr>
            <w:tcW w:w="623" w:type="pct"/>
            <w:vMerge/>
          </w:tcPr>
          <w:p w14:paraId="36FD6EBF"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7AD20FCA" w14:textId="59B0DAD6"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Îmbunatăţirea managementului pădurilor din zonele inundabile ale raului Prahova aferente APSFR-ului S = 2078,34 ha ;</w:t>
            </w:r>
          </w:p>
        </w:tc>
      </w:tr>
      <w:tr w:rsidR="001E29D0" w:rsidRPr="00266AA1" w14:paraId="5614D469" w14:textId="7D81387F" w:rsidTr="001E29D0">
        <w:trPr>
          <w:cantSplit/>
          <w:jc w:val="center"/>
        </w:trPr>
        <w:tc>
          <w:tcPr>
            <w:tcW w:w="623" w:type="pct"/>
            <w:vMerge/>
          </w:tcPr>
          <w:p w14:paraId="549DFA24"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3C63A745" w14:textId="221E7E04"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Imbunatăţirea managementului pădurilor din zonele inundabile ale raului Teleajen aferente APSFR-ului S = 637,25 ha</w:t>
            </w:r>
          </w:p>
        </w:tc>
      </w:tr>
      <w:tr w:rsidR="001E29D0" w:rsidRPr="00266AA1" w14:paraId="0E518E06" w14:textId="715D6878" w:rsidTr="001E29D0">
        <w:trPr>
          <w:cantSplit/>
          <w:jc w:val="center"/>
        </w:trPr>
        <w:tc>
          <w:tcPr>
            <w:tcW w:w="623" w:type="pct"/>
            <w:vMerge/>
          </w:tcPr>
          <w:p w14:paraId="339DA46E"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1093B9F4" w14:textId="2A9E9B00"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Îmbunatăţirea managementului pădurilor din zonele inundabile ale raului Vărbilău aferente APSFR S = 32,2 ha</w:t>
            </w:r>
          </w:p>
        </w:tc>
      </w:tr>
      <w:tr w:rsidR="001E29D0" w:rsidRPr="00266AA1" w14:paraId="4010A1A4" w14:textId="1BD93CCC" w:rsidTr="001E29D0">
        <w:trPr>
          <w:cantSplit/>
          <w:jc w:val="center"/>
        </w:trPr>
        <w:tc>
          <w:tcPr>
            <w:tcW w:w="623" w:type="pct"/>
            <w:vMerge/>
          </w:tcPr>
          <w:p w14:paraId="25445042"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2E925D43" w14:textId="2150AB9B" w:rsidR="001E29D0" w:rsidRPr="00EB0F25"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ro-RO"/>
              </w:rPr>
              <w:t>Îmbunatăţirea managementului pădurilor din zonele inundabile ale raului Telega aferente APSFR-ului S = 63,97 ha</w:t>
            </w:r>
          </w:p>
        </w:tc>
      </w:tr>
      <w:tr w:rsidR="001E29D0" w:rsidRPr="00EB0F25" w14:paraId="7CD6BE2B" w14:textId="6A570941" w:rsidTr="001E29D0">
        <w:trPr>
          <w:cantSplit/>
          <w:jc w:val="center"/>
        </w:trPr>
        <w:tc>
          <w:tcPr>
            <w:tcW w:w="623" w:type="pct"/>
            <w:vMerge w:val="restart"/>
          </w:tcPr>
          <w:p w14:paraId="7646922B" w14:textId="77777777" w:rsidR="001E29D0" w:rsidRPr="00BE42A2" w:rsidRDefault="001E29D0" w:rsidP="00BE42A2">
            <w:pPr>
              <w:spacing w:before="0" w:after="0"/>
              <w:jc w:val="center"/>
              <w:rPr>
                <w:rFonts w:eastAsiaTheme="minorEastAsia" w:cstheme="majorHAnsi"/>
                <w:b/>
                <w:sz w:val="18"/>
                <w:szCs w:val="18"/>
                <w:lang w:val="ro-RO"/>
              </w:rPr>
            </w:pPr>
            <w:r w:rsidRPr="00BE42A2">
              <w:rPr>
                <w:rFonts w:eastAsiaTheme="minorEastAsia" w:cstheme="majorHAnsi"/>
                <w:b/>
                <w:bCs/>
                <w:sz w:val="18"/>
                <w:szCs w:val="18"/>
                <w:lang w:val="ro-RO"/>
              </w:rPr>
              <w:t>M31-RO19</w:t>
            </w:r>
          </w:p>
        </w:tc>
        <w:tc>
          <w:tcPr>
            <w:tcW w:w="3966" w:type="pct"/>
          </w:tcPr>
          <w:p w14:paraId="356C6B0F" w14:textId="19C01B83" w:rsidR="001E29D0" w:rsidRPr="00BE42A2" w:rsidRDefault="001E29D0" w:rsidP="00BE42A2">
            <w:pPr>
              <w:spacing w:before="0" w:after="0"/>
              <w:jc w:val="both"/>
              <w:rPr>
                <w:rFonts w:cstheme="majorHAnsi"/>
                <w:sz w:val="18"/>
                <w:szCs w:val="18"/>
                <w:lang w:val="it-IT"/>
              </w:rPr>
            </w:pPr>
            <w:r w:rsidRPr="00BE42A2">
              <w:rPr>
                <w:rFonts w:eastAsiaTheme="minorEastAsia" w:cstheme="majorHAnsi"/>
                <w:i/>
                <w:iCs/>
                <w:sz w:val="18"/>
                <w:szCs w:val="18"/>
                <w:lang w:val="ro-RO"/>
              </w:rPr>
              <w:t>Zone de retentie naturala a apei (realizate prin amplasarea pragurilor din materiale locale sau prin deversarea unui mal cu o cota mai joasa, cu scopul acumularii temporare a apei in lunca inundabila)</w:t>
            </w:r>
          </w:p>
        </w:tc>
        <w:tc>
          <w:tcPr>
            <w:tcW w:w="410" w:type="pct"/>
            <w:vAlign w:val="center"/>
          </w:tcPr>
          <w:p w14:paraId="1B53E722" w14:textId="77777777" w:rsidR="001E29D0" w:rsidRPr="00BE42A2" w:rsidRDefault="001E29D0" w:rsidP="00680813">
            <w:pPr>
              <w:spacing w:before="0" w:after="0"/>
              <w:jc w:val="center"/>
              <w:rPr>
                <w:rFonts w:eastAsiaTheme="minorEastAsia" w:cstheme="majorHAnsi"/>
                <w:b/>
                <w:bCs/>
                <w:sz w:val="18"/>
                <w:szCs w:val="18"/>
                <w:lang w:val="ro-RO"/>
              </w:rPr>
            </w:pPr>
            <w:r w:rsidRPr="00BE42A2">
              <w:rPr>
                <w:rFonts w:eastAsiaTheme="minorEastAsia" w:cstheme="majorHAnsi"/>
                <w:b/>
                <w:bCs/>
                <w:sz w:val="18"/>
                <w:szCs w:val="18"/>
                <w:lang w:val="ro-RO"/>
              </w:rPr>
              <w:t>5</w:t>
            </w:r>
          </w:p>
        </w:tc>
      </w:tr>
      <w:tr w:rsidR="001E29D0" w:rsidRPr="00EB0F25" w14:paraId="2D9BED6E" w14:textId="48302C57" w:rsidTr="001E29D0">
        <w:trPr>
          <w:cantSplit/>
          <w:jc w:val="center"/>
        </w:trPr>
        <w:tc>
          <w:tcPr>
            <w:tcW w:w="623" w:type="pct"/>
            <w:vMerge/>
          </w:tcPr>
          <w:p w14:paraId="17230AE0"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579FEEE0" w14:textId="6D3C5482" w:rsidR="001E29D0" w:rsidRPr="00BE42A2" w:rsidRDefault="001E29D0" w:rsidP="00BE42A2">
            <w:pPr>
              <w:spacing w:before="0" w:after="0"/>
              <w:rPr>
                <w:rFonts w:eastAsiaTheme="minorEastAsia" w:cstheme="majorHAnsi"/>
                <w:b/>
                <w:bCs/>
                <w:sz w:val="18"/>
                <w:szCs w:val="18"/>
                <w:highlight w:val="yellow"/>
                <w:lang w:val="ro-RO"/>
              </w:rPr>
            </w:pPr>
            <w:proofErr w:type="spellStart"/>
            <w:r w:rsidRPr="00BE42A2">
              <w:rPr>
                <w:rFonts w:cstheme="majorHAnsi"/>
                <w:color w:val="000000"/>
                <w:sz w:val="18"/>
                <w:szCs w:val="18"/>
              </w:rPr>
              <w:t>Reconectare</w:t>
            </w:r>
            <w:proofErr w:type="spellEnd"/>
            <w:r w:rsidRPr="00BE42A2">
              <w:rPr>
                <w:rFonts w:cstheme="majorHAnsi"/>
                <w:color w:val="000000"/>
                <w:sz w:val="18"/>
                <w:szCs w:val="18"/>
              </w:rPr>
              <w:t xml:space="preserve"> brat mort pe r. </w:t>
            </w:r>
            <w:proofErr w:type="spellStart"/>
            <w:r w:rsidRPr="00BE42A2">
              <w:rPr>
                <w:rFonts w:cstheme="majorHAnsi"/>
                <w:color w:val="000000"/>
                <w:sz w:val="18"/>
                <w:szCs w:val="18"/>
              </w:rPr>
              <w:t>Teleajan</w:t>
            </w:r>
            <w:proofErr w:type="spellEnd"/>
            <w:r w:rsidRPr="00BE42A2">
              <w:rPr>
                <w:rFonts w:cstheme="majorHAnsi"/>
                <w:color w:val="000000"/>
                <w:sz w:val="18"/>
                <w:szCs w:val="18"/>
              </w:rPr>
              <w:t xml:space="preserve"> pe </w:t>
            </w:r>
            <w:proofErr w:type="spellStart"/>
            <w:r w:rsidRPr="00BE42A2">
              <w:rPr>
                <w:rFonts w:cstheme="majorHAnsi"/>
                <w:color w:val="000000"/>
                <w:sz w:val="18"/>
                <w:szCs w:val="18"/>
              </w:rPr>
              <w:t>sectorul</w:t>
            </w:r>
            <w:proofErr w:type="spellEnd"/>
            <w:r w:rsidRPr="00BE42A2">
              <w:rPr>
                <w:rFonts w:cstheme="majorHAnsi"/>
                <w:color w:val="000000"/>
                <w:sz w:val="18"/>
                <w:szCs w:val="18"/>
              </w:rPr>
              <w:t xml:space="preserve"> </w:t>
            </w:r>
            <w:proofErr w:type="spellStart"/>
            <w:r w:rsidRPr="00BE42A2">
              <w:rPr>
                <w:rFonts w:cstheme="majorHAnsi"/>
                <w:color w:val="000000"/>
                <w:sz w:val="18"/>
                <w:szCs w:val="18"/>
              </w:rPr>
              <w:t>Catunu</w:t>
            </w:r>
            <w:proofErr w:type="spellEnd"/>
            <w:r w:rsidRPr="00BE42A2">
              <w:rPr>
                <w:rFonts w:cstheme="majorHAnsi"/>
                <w:color w:val="000000"/>
                <w:sz w:val="18"/>
                <w:szCs w:val="18"/>
              </w:rPr>
              <w:t xml:space="preserve"> - </w:t>
            </w:r>
            <w:proofErr w:type="spellStart"/>
            <w:r w:rsidRPr="00BE42A2">
              <w:rPr>
                <w:rFonts w:cstheme="majorHAnsi"/>
                <w:color w:val="000000"/>
                <w:sz w:val="18"/>
                <w:szCs w:val="18"/>
              </w:rPr>
              <w:t>confl</w:t>
            </w:r>
            <w:proofErr w:type="spellEnd"/>
            <w:r w:rsidRPr="00BE42A2">
              <w:rPr>
                <w:rFonts w:cstheme="majorHAnsi"/>
                <w:color w:val="000000"/>
                <w:sz w:val="18"/>
                <w:szCs w:val="18"/>
              </w:rPr>
              <w:t>. R. Prahova, S = 1,125,06 ha</w:t>
            </w:r>
          </w:p>
        </w:tc>
      </w:tr>
      <w:tr w:rsidR="001E29D0" w:rsidRPr="00266AA1" w14:paraId="7C436D3A" w14:textId="5EDEDA91" w:rsidTr="001E29D0">
        <w:trPr>
          <w:cantSplit/>
          <w:jc w:val="center"/>
        </w:trPr>
        <w:tc>
          <w:tcPr>
            <w:tcW w:w="623" w:type="pct"/>
            <w:vMerge/>
          </w:tcPr>
          <w:p w14:paraId="1D251858"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79EC609D" w14:textId="4C9C0D89" w:rsidR="001E29D0" w:rsidRPr="00BE42A2"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Crearea de atenuari locale prin mentinerea/ desemnarea unor zone natural inundabile in coridorul Ialomitei si in lungul acestuia, S = 1.391 ha  </w:t>
            </w:r>
          </w:p>
        </w:tc>
      </w:tr>
      <w:tr w:rsidR="001E29D0" w:rsidRPr="00266AA1" w14:paraId="38E1428D" w14:textId="432900E6" w:rsidTr="001E29D0">
        <w:trPr>
          <w:cantSplit/>
          <w:jc w:val="center"/>
        </w:trPr>
        <w:tc>
          <w:tcPr>
            <w:tcW w:w="623" w:type="pct"/>
            <w:vMerge/>
          </w:tcPr>
          <w:p w14:paraId="7262CC05"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6956900D" w14:textId="4CDB9411" w:rsidR="001E29D0" w:rsidRPr="00BE42A2"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Crearea de atenuari locale prin mentinerea/ desemnarea unor zone natural inundabile in zona localitatilor Stefesti si Poiana Varbilau, S = 32,92 ha </w:t>
            </w:r>
          </w:p>
        </w:tc>
      </w:tr>
      <w:tr w:rsidR="001E29D0" w:rsidRPr="00EB0F25" w14:paraId="7FAA0859" w14:textId="03D386BA" w:rsidTr="001E29D0">
        <w:trPr>
          <w:cantSplit/>
          <w:jc w:val="center"/>
        </w:trPr>
        <w:tc>
          <w:tcPr>
            <w:tcW w:w="623" w:type="pct"/>
            <w:vMerge/>
          </w:tcPr>
          <w:p w14:paraId="4334B031"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693DB733" w14:textId="27611039" w:rsidR="001E29D0" w:rsidRPr="00BE42A2"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 xml:space="preserve">Crearea de atenuari locale prin mentinerea/ desemnarea unor zone natural inundabile in albia majora r. Dambu in zona loc. </w:t>
            </w:r>
            <w:proofErr w:type="spellStart"/>
            <w:r w:rsidRPr="00BE42A2">
              <w:rPr>
                <w:rFonts w:cstheme="majorHAnsi"/>
                <w:color w:val="000000"/>
                <w:sz w:val="18"/>
                <w:szCs w:val="18"/>
              </w:rPr>
              <w:t>Paulesti</w:t>
            </w:r>
            <w:proofErr w:type="spellEnd"/>
            <w:r w:rsidRPr="00BE42A2">
              <w:rPr>
                <w:rFonts w:cstheme="majorHAnsi"/>
                <w:color w:val="000000"/>
                <w:sz w:val="18"/>
                <w:szCs w:val="18"/>
              </w:rPr>
              <w:t xml:space="preserve">, S = 81,98 ha </w:t>
            </w:r>
          </w:p>
        </w:tc>
      </w:tr>
      <w:tr w:rsidR="001E29D0" w:rsidRPr="00266AA1" w14:paraId="157E7836" w14:textId="22D14458" w:rsidTr="001E29D0">
        <w:trPr>
          <w:cantSplit/>
          <w:jc w:val="center"/>
        </w:trPr>
        <w:tc>
          <w:tcPr>
            <w:tcW w:w="623" w:type="pct"/>
            <w:vMerge/>
          </w:tcPr>
          <w:p w14:paraId="3B04E630" w14:textId="77777777" w:rsidR="001E29D0" w:rsidRPr="00EB0F25" w:rsidRDefault="001E29D0" w:rsidP="00BE42A2">
            <w:pPr>
              <w:spacing w:before="0" w:after="0"/>
              <w:jc w:val="center"/>
              <w:rPr>
                <w:rFonts w:eastAsiaTheme="minorEastAsia" w:cstheme="majorHAnsi"/>
                <w:b/>
                <w:bCs/>
                <w:sz w:val="18"/>
                <w:szCs w:val="18"/>
                <w:highlight w:val="yellow"/>
                <w:lang w:val="ro-RO"/>
              </w:rPr>
            </w:pPr>
          </w:p>
        </w:tc>
        <w:tc>
          <w:tcPr>
            <w:tcW w:w="4377" w:type="pct"/>
            <w:gridSpan w:val="2"/>
            <w:vAlign w:val="bottom"/>
          </w:tcPr>
          <w:p w14:paraId="7877582C" w14:textId="3E6AE199" w:rsidR="001E29D0" w:rsidRPr="00BE42A2" w:rsidRDefault="001E29D0" w:rsidP="00BE42A2">
            <w:pPr>
              <w:spacing w:before="0" w:after="0"/>
              <w:rPr>
                <w:rFonts w:eastAsiaTheme="minorEastAsia" w:cstheme="majorHAnsi"/>
                <w:b/>
                <w:bCs/>
                <w:sz w:val="18"/>
                <w:szCs w:val="18"/>
                <w:highlight w:val="yellow"/>
                <w:lang w:val="ro-RO"/>
              </w:rPr>
            </w:pPr>
            <w:r w:rsidRPr="003C5BA1">
              <w:rPr>
                <w:rFonts w:cstheme="majorHAnsi"/>
                <w:color w:val="000000"/>
                <w:sz w:val="18"/>
                <w:szCs w:val="18"/>
                <w:lang w:val="it-IT"/>
              </w:rPr>
              <w:t>Zona natural inundabila pe sectorul Scorteni - Cocorastii Mislii, S = 50,56 ha</w:t>
            </w:r>
          </w:p>
        </w:tc>
      </w:tr>
      <w:tr w:rsidR="001E29D0" w:rsidRPr="00BA198D" w14:paraId="1544405F" w14:textId="60E1523C" w:rsidTr="001E29D0">
        <w:trPr>
          <w:cantSplit/>
          <w:jc w:val="center"/>
        </w:trPr>
        <w:tc>
          <w:tcPr>
            <w:tcW w:w="623" w:type="pct"/>
            <w:vMerge w:val="restart"/>
          </w:tcPr>
          <w:p w14:paraId="3693DB12" w14:textId="77777777" w:rsidR="001E29D0" w:rsidRPr="00BA198D" w:rsidRDefault="001E29D0" w:rsidP="00BE42A2">
            <w:pPr>
              <w:spacing w:before="0" w:after="0"/>
              <w:jc w:val="center"/>
              <w:rPr>
                <w:rFonts w:eastAsiaTheme="minorEastAsia" w:cstheme="majorHAnsi"/>
                <w:b/>
                <w:sz w:val="18"/>
                <w:szCs w:val="18"/>
                <w:lang w:val="ro-RO"/>
              </w:rPr>
            </w:pPr>
            <w:r w:rsidRPr="00BA198D">
              <w:rPr>
                <w:rFonts w:eastAsiaTheme="minorEastAsia" w:cstheme="majorHAnsi"/>
                <w:b/>
                <w:bCs/>
                <w:sz w:val="18"/>
                <w:szCs w:val="18"/>
                <w:lang w:val="ro-RO"/>
              </w:rPr>
              <w:t>M32-RO21</w:t>
            </w:r>
          </w:p>
        </w:tc>
        <w:tc>
          <w:tcPr>
            <w:tcW w:w="3966" w:type="pct"/>
          </w:tcPr>
          <w:p w14:paraId="614808A5" w14:textId="77777777" w:rsidR="001E29D0" w:rsidRPr="00BA198D" w:rsidRDefault="001E29D0" w:rsidP="00EB0F25">
            <w:pPr>
              <w:spacing w:before="0" w:after="0"/>
              <w:jc w:val="both"/>
              <w:rPr>
                <w:rFonts w:eastAsiaTheme="minorEastAsia" w:cstheme="majorHAnsi"/>
                <w:sz w:val="18"/>
                <w:szCs w:val="18"/>
                <w:lang w:val="ro-RO"/>
              </w:rPr>
            </w:pPr>
            <w:r w:rsidRPr="00BA198D">
              <w:rPr>
                <w:rFonts w:eastAsiaTheme="minorEastAsia" w:cstheme="majorHAnsi"/>
                <w:i/>
                <w:iCs/>
                <w:sz w:val="18"/>
                <w:szCs w:val="18"/>
                <w:lang w:val="ro-RO"/>
              </w:rPr>
              <w:t>Realizarea de noi acumulări permanente sau nepermanente (frontale</w:t>
            </w:r>
            <w:r w:rsidRPr="00BA198D">
              <w:rPr>
                <w:rFonts w:eastAsiaTheme="minorEastAsia" w:cstheme="majorHAnsi"/>
                <w:sz w:val="18"/>
                <w:szCs w:val="18"/>
                <w:lang w:val="ro-RO"/>
              </w:rPr>
              <w:t>)</w:t>
            </w:r>
          </w:p>
        </w:tc>
        <w:tc>
          <w:tcPr>
            <w:tcW w:w="410" w:type="pct"/>
            <w:vAlign w:val="center"/>
          </w:tcPr>
          <w:p w14:paraId="23808A3E" w14:textId="77777777" w:rsidR="001E29D0" w:rsidRPr="00BA198D" w:rsidRDefault="001E29D0" w:rsidP="00EB0F25">
            <w:pPr>
              <w:spacing w:before="0" w:after="0"/>
              <w:jc w:val="center"/>
              <w:rPr>
                <w:rFonts w:eastAsiaTheme="minorEastAsia" w:cstheme="majorHAnsi"/>
                <w:b/>
                <w:bCs/>
                <w:sz w:val="18"/>
                <w:szCs w:val="18"/>
                <w:lang w:val="ro-RO"/>
              </w:rPr>
            </w:pPr>
            <w:r w:rsidRPr="00BA198D">
              <w:rPr>
                <w:rFonts w:eastAsiaTheme="minorEastAsia" w:cstheme="majorHAnsi"/>
                <w:b/>
                <w:bCs/>
                <w:sz w:val="18"/>
                <w:szCs w:val="18"/>
                <w:lang w:val="ro-RO"/>
              </w:rPr>
              <w:t>2</w:t>
            </w:r>
          </w:p>
        </w:tc>
      </w:tr>
      <w:tr w:rsidR="001E29D0" w:rsidRPr="002D0987" w14:paraId="0EF297ED" w14:textId="49D62BDA" w:rsidTr="001E29D0">
        <w:trPr>
          <w:cantSplit/>
          <w:jc w:val="center"/>
        </w:trPr>
        <w:tc>
          <w:tcPr>
            <w:tcW w:w="623" w:type="pct"/>
            <w:vMerge/>
          </w:tcPr>
          <w:p w14:paraId="66C2334B" w14:textId="77777777" w:rsidR="001E29D0" w:rsidRPr="00BA198D" w:rsidRDefault="001E29D0" w:rsidP="00BE42A2">
            <w:pPr>
              <w:spacing w:before="0" w:after="0"/>
              <w:jc w:val="center"/>
              <w:rPr>
                <w:rFonts w:eastAsiaTheme="minorEastAsia" w:cstheme="majorHAnsi"/>
                <w:b/>
                <w:bCs/>
                <w:sz w:val="18"/>
                <w:szCs w:val="18"/>
                <w:lang w:val="ro-RO"/>
              </w:rPr>
            </w:pPr>
          </w:p>
        </w:tc>
        <w:tc>
          <w:tcPr>
            <w:tcW w:w="4377" w:type="pct"/>
            <w:gridSpan w:val="2"/>
            <w:vAlign w:val="bottom"/>
          </w:tcPr>
          <w:p w14:paraId="23ABC007" w14:textId="33C3C6A7" w:rsidR="001E29D0" w:rsidRPr="00BA198D" w:rsidRDefault="001E29D0" w:rsidP="00BE42A2">
            <w:pPr>
              <w:spacing w:before="0" w:after="0"/>
              <w:rPr>
                <w:rFonts w:eastAsiaTheme="minorEastAsia" w:cstheme="majorHAnsi"/>
                <w:b/>
                <w:bCs/>
                <w:sz w:val="18"/>
                <w:szCs w:val="18"/>
                <w:lang w:val="ro-RO"/>
              </w:rPr>
            </w:pPr>
            <w:r w:rsidRPr="003C5BA1">
              <w:rPr>
                <w:rFonts w:cstheme="majorHAnsi"/>
                <w:color w:val="000000"/>
                <w:sz w:val="18"/>
                <w:szCs w:val="18"/>
                <w:lang w:val="it-IT"/>
              </w:rPr>
              <w:t>Acumulare nepermanenta pe raul Dambu in  zona Paulesti</w:t>
            </w:r>
          </w:p>
        </w:tc>
      </w:tr>
      <w:tr w:rsidR="001E29D0" w:rsidRPr="00BA198D" w14:paraId="1DEB8712" w14:textId="665394ED" w:rsidTr="001E29D0">
        <w:trPr>
          <w:cantSplit/>
          <w:jc w:val="center"/>
        </w:trPr>
        <w:tc>
          <w:tcPr>
            <w:tcW w:w="623" w:type="pct"/>
            <w:vMerge/>
          </w:tcPr>
          <w:p w14:paraId="235D347E" w14:textId="77777777" w:rsidR="001E29D0" w:rsidRPr="00BA198D" w:rsidRDefault="001E29D0" w:rsidP="00BE42A2">
            <w:pPr>
              <w:spacing w:before="0" w:after="0"/>
              <w:jc w:val="center"/>
              <w:rPr>
                <w:rFonts w:eastAsiaTheme="minorEastAsia" w:cstheme="majorHAnsi"/>
                <w:b/>
                <w:bCs/>
                <w:sz w:val="18"/>
                <w:szCs w:val="18"/>
                <w:lang w:val="ro-RO"/>
              </w:rPr>
            </w:pPr>
          </w:p>
        </w:tc>
        <w:tc>
          <w:tcPr>
            <w:tcW w:w="4377" w:type="pct"/>
            <w:gridSpan w:val="2"/>
            <w:vAlign w:val="bottom"/>
          </w:tcPr>
          <w:p w14:paraId="06FFC9C0" w14:textId="5B22D4E6" w:rsidR="001E29D0" w:rsidRPr="00BA198D" w:rsidRDefault="001E29D0" w:rsidP="00BE42A2">
            <w:pPr>
              <w:spacing w:before="0" w:after="0"/>
              <w:rPr>
                <w:rFonts w:eastAsiaTheme="minorEastAsia" w:cstheme="majorHAnsi"/>
                <w:b/>
                <w:bCs/>
                <w:sz w:val="18"/>
                <w:szCs w:val="18"/>
                <w:lang w:val="ro-RO"/>
              </w:rPr>
            </w:pPr>
            <w:proofErr w:type="spellStart"/>
            <w:r w:rsidRPr="00BA198D">
              <w:rPr>
                <w:rFonts w:cstheme="majorHAnsi"/>
                <w:color w:val="000000"/>
                <w:sz w:val="18"/>
                <w:szCs w:val="18"/>
              </w:rPr>
              <w:t>Acumulare</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nepermanenta</w:t>
            </w:r>
            <w:proofErr w:type="spellEnd"/>
            <w:r w:rsidRPr="00BA198D">
              <w:rPr>
                <w:rFonts w:cstheme="majorHAnsi"/>
                <w:color w:val="000000"/>
                <w:sz w:val="18"/>
                <w:szCs w:val="18"/>
              </w:rPr>
              <w:t xml:space="preserve"> pe </w:t>
            </w:r>
            <w:proofErr w:type="spellStart"/>
            <w:r w:rsidRPr="00BA198D">
              <w:rPr>
                <w:rFonts w:cstheme="majorHAnsi"/>
                <w:color w:val="000000"/>
                <w:sz w:val="18"/>
                <w:szCs w:val="18"/>
              </w:rPr>
              <w:t>raul</w:t>
            </w:r>
            <w:proofErr w:type="spellEnd"/>
            <w:r w:rsidRPr="00BA198D">
              <w:rPr>
                <w:rFonts w:cstheme="majorHAnsi"/>
                <w:color w:val="000000"/>
                <w:sz w:val="18"/>
                <w:szCs w:val="18"/>
              </w:rPr>
              <w:t xml:space="preserve"> Telega aval de </w:t>
            </w:r>
            <w:proofErr w:type="spellStart"/>
            <w:r w:rsidRPr="00BA198D">
              <w:rPr>
                <w:rFonts w:cstheme="majorHAnsi"/>
                <w:color w:val="000000"/>
                <w:sz w:val="18"/>
                <w:szCs w:val="18"/>
              </w:rPr>
              <w:t>confl</w:t>
            </w:r>
            <w:proofErr w:type="spellEnd"/>
            <w:r w:rsidRPr="00BA198D">
              <w:rPr>
                <w:rFonts w:cstheme="majorHAnsi"/>
                <w:color w:val="000000"/>
                <w:sz w:val="18"/>
                <w:szCs w:val="18"/>
              </w:rPr>
              <w:t xml:space="preserve"> cu </w:t>
            </w:r>
            <w:proofErr w:type="spellStart"/>
            <w:r w:rsidRPr="00BA198D">
              <w:rPr>
                <w:rFonts w:cstheme="majorHAnsi"/>
                <w:color w:val="000000"/>
                <w:sz w:val="18"/>
                <w:szCs w:val="18"/>
              </w:rPr>
              <w:t>Runcu</w:t>
            </w:r>
            <w:proofErr w:type="spellEnd"/>
          </w:p>
        </w:tc>
      </w:tr>
      <w:tr w:rsidR="001E29D0" w:rsidRPr="00BA198D" w14:paraId="1540BDFA" w14:textId="22E3B54F" w:rsidTr="001E29D0">
        <w:trPr>
          <w:cantSplit/>
          <w:jc w:val="center"/>
        </w:trPr>
        <w:tc>
          <w:tcPr>
            <w:tcW w:w="623" w:type="pct"/>
            <w:vMerge w:val="restart"/>
          </w:tcPr>
          <w:p w14:paraId="766639CD" w14:textId="77777777" w:rsidR="001E29D0" w:rsidRPr="00BA198D" w:rsidRDefault="001E29D0" w:rsidP="00BE42A2">
            <w:pPr>
              <w:spacing w:before="0" w:after="0"/>
              <w:jc w:val="center"/>
              <w:rPr>
                <w:rFonts w:eastAsiaTheme="minorEastAsia" w:cstheme="majorHAnsi"/>
                <w:b/>
                <w:sz w:val="18"/>
                <w:szCs w:val="18"/>
                <w:lang w:val="ro-RO"/>
              </w:rPr>
            </w:pPr>
            <w:r w:rsidRPr="00BA198D">
              <w:rPr>
                <w:rFonts w:eastAsiaTheme="minorEastAsia" w:cstheme="majorHAnsi"/>
                <w:b/>
                <w:bCs/>
                <w:sz w:val="18"/>
                <w:szCs w:val="18"/>
                <w:lang w:val="ro-RO"/>
              </w:rPr>
              <w:t>M33-RO29</w:t>
            </w:r>
          </w:p>
        </w:tc>
        <w:tc>
          <w:tcPr>
            <w:tcW w:w="3966" w:type="pct"/>
          </w:tcPr>
          <w:p w14:paraId="4AC45DA4" w14:textId="77777777" w:rsidR="001E29D0" w:rsidRPr="00BA198D" w:rsidRDefault="001E29D0" w:rsidP="00BA198D">
            <w:pPr>
              <w:spacing w:before="0" w:after="0"/>
              <w:rPr>
                <w:rFonts w:eastAsiaTheme="minorEastAsia" w:cstheme="majorHAnsi"/>
                <w:i/>
                <w:iCs/>
                <w:sz w:val="18"/>
                <w:szCs w:val="18"/>
                <w:lang w:val="ro-RO"/>
              </w:rPr>
            </w:pPr>
            <w:r w:rsidRPr="00BA198D">
              <w:rPr>
                <w:rFonts w:eastAsiaTheme="minorEastAsia" w:cstheme="majorHAnsi"/>
                <w:i/>
                <w:iCs/>
                <w:sz w:val="18"/>
                <w:szCs w:val="18"/>
                <w:lang w:val="ro-RO"/>
              </w:rPr>
              <w:t>Lucrări de regularizare locală a albiei (incl. măsuri de stabilizare a albiei)</w:t>
            </w:r>
          </w:p>
        </w:tc>
        <w:tc>
          <w:tcPr>
            <w:tcW w:w="410" w:type="pct"/>
            <w:vAlign w:val="center"/>
          </w:tcPr>
          <w:p w14:paraId="6A493345" w14:textId="0DD7AC4F" w:rsidR="001E29D0" w:rsidRPr="00BA198D" w:rsidRDefault="001E29D0" w:rsidP="00BA198D">
            <w:pPr>
              <w:spacing w:before="0" w:after="0"/>
              <w:jc w:val="center"/>
              <w:rPr>
                <w:rFonts w:eastAsiaTheme="minorEastAsia" w:cstheme="majorHAnsi"/>
                <w:b/>
                <w:bCs/>
                <w:sz w:val="18"/>
                <w:szCs w:val="18"/>
                <w:lang w:val="ro-RO"/>
              </w:rPr>
            </w:pPr>
            <w:r w:rsidRPr="00BA198D">
              <w:rPr>
                <w:rFonts w:eastAsiaTheme="minorEastAsia" w:cstheme="majorHAnsi"/>
                <w:b/>
                <w:bCs/>
                <w:sz w:val="18"/>
                <w:szCs w:val="18"/>
                <w:lang w:val="ro-RO"/>
              </w:rPr>
              <w:t>4</w:t>
            </w:r>
          </w:p>
        </w:tc>
      </w:tr>
      <w:tr w:rsidR="001E29D0" w:rsidRPr="00DA3534" w14:paraId="37F6B1BE" w14:textId="25427F3E" w:rsidTr="001E29D0">
        <w:trPr>
          <w:cantSplit/>
          <w:jc w:val="center"/>
        </w:trPr>
        <w:tc>
          <w:tcPr>
            <w:tcW w:w="623" w:type="pct"/>
            <w:vMerge/>
          </w:tcPr>
          <w:p w14:paraId="4CBDD071"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72A82740" w14:textId="2C6C3369"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ro-RO"/>
              </w:rPr>
              <w:t xml:space="preserve">Masuri de protectie impotriva eroziunii malurilor in zona cu eroziuni puternice pe paraul Izvorul Dorului, afluent aval de Sinaia  </w:t>
            </w:r>
          </w:p>
        </w:tc>
      </w:tr>
      <w:tr w:rsidR="001E29D0" w:rsidRPr="00DA3534" w14:paraId="691F3C25" w14:textId="54CA1437" w:rsidTr="001E29D0">
        <w:trPr>
          <w:cantSplit/>
          <w:jc w:val="center"/>
        </w:trPr>
        <w:tc>
          <w:tcPr>
            <w:tcW w:w="623" w:type="pct"/>
            <w:vMerge/>
          </w:tcPr>
          <w:p w14:paraId="3DB41F76"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088B754A" w14:textId="0385371E" w:rsidR="001E29D0" w:rsidRPr="00BA198D" w:rsidRDefault="001E29D0" w:rsidP="00BA198D">
            <w:pPr>
              <w:spacing w:before="0" w:after="0"/>
              <w:rPr>
                <w:rFonts w:eastAsiaTheme="minorEastAsia" w:cstheme="majorHAnsi"/>
                <w:b/>
                <w:bCs/>
                <w:sz w:val="18"/>
                <w:szCs w:val="18"/>
                <w:lang w:val="ro-RO"/>
              </w:rPr>
            </w:pPr>
            <w:r w:rsidRPr="00DA3534">
              <w:rPr>
                <w:rFonts w:cstheme="majorHAnsi"/>
                <w:color w:val="000000"/>
                <w:sz w:val="18"/>
                <w:szCs w:val="18"/>
                <w:lang w:val="ro-RO"/>
              </w:rPr>
              <w:t>Lucrări de regularizare locală a albiei (incl măsuri de stabilizare a albiei) parau Varbilau in loc. Varbilau, jud. Prahova</w:t>
            </w:r>
          </w:p>
        </w:tc>
      </w:tr>
      <w:tr w:rsidR="001E29D0" w:rsidRPr="00BA198D" w14:paraId="437B0277" w14:textId="452B9341" w:rsidTr="001E29D0">
        <w:trPr>
          <w:cantSplit/>
          <w:jc w:val="center"/>
        </w:trPr>
        <w:tc>
          <w:tcPr>
            <w:tcW w:w="623" w:type="pct"/>
            <w:vMerge/>
          </w:tcPr>
          <w:p w14:paraId="12C6DB67"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172A0E80" w14:textId="21D1E581" w:rsidR="001E29D0" w:rsidRPr="00BA198D" w:rsidRDefault="001E29D0" w:rsidP="00BA198D">
            <w:pPr>
              <w:spacing w:before="0" w:after="0"/>
              <w:rPr>
                <w:rFonts w:eastAsiaTheme="minorEastAsia" w:cstheme="majorHAnsi"/>
                <w:b/>
                <w:bCs/>
                <w:sz w:val="18"/>
                <w:szCs w:val="18"/>
                <w:lang w:val="ro-RO"/>
              </w:rPr>
            </w:pPr>
            <w:proofErr w:type="spellStart"/>
            <w:r w:rsidRPr="00BA198D">
              <w:rPr>
                <w:rFonts w:cstheme="majorHAnsi"/>
                <w:color w:val="000000"/>
                <w:sz w:val="18"/>
                <w:szCs w:val="18"/>
              </w:rPr>
              <w:t>Lucrări</w:t>
            </w:r>
            <w:proofErr w:type="spellEnd"/>
            <w:r w:rsidRPr="00BA198D">
              <w:rPr>
                <w:rFonts w:cstheme="majorHAnsi"/>
                <w:color w:val="000000"/>
                <w:sz w:val="18"/>
                <w:szCs w:val="18"/>
              </w:rPr>
              <w:t xml:space="preserve"> de </w:t>
            </w:r>
            <w:proofErr w:type="spellStart"/>
            <w:r w:rsidRPr="00BA198D">
              <w:rPr>
                <w:rFonts w:cstheme="majorHAnsi"/>
                <w:color w:val="000000"/>
                <w:sz w:val="18"/>
                <w:szCs w:val="18"/>
              </w:rPr>
              <w:t>regularizare</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locală</w:t>
            </w:r>
            <w:proofErr w:type="spellEnd"/>
            <w:r w:rsidRPr="00BA198D">
              <w:rPr>
                <w:rFonts w:cstheme="majorHAnsi"/>
                <w:color w:val="000000"/>
                <w:sz w:val="18"/>
                <w:szCs w:val="18"/>
              </w:rPr>
              <w:t xml:space="preserve"> </w:t>
            </w:r>
            <w:proofErr w:type="gramStart"/>
            <w:r w:rsidRPr="00BA198D">
              <w:rPr>
                <w:rFonts w:cstheme="majorHAnsi"/>
                <w:color w:val="000000"/>
                <w:sz w:val="18"/>
                <w:szCs w:val="18"/>
              </w:rPr>
              <w:t>a</w:t>
            </w:r>
            <w:proofErr w:type="gramEnd"/>
            <w:r w:rsidRPr="00BA198D">
              <w:rPr>
                <w:rFonts w:cstheme="majorHAnsi"/>
                <w:color w:val="000000"/>
                <w:sz w:val="18"/>
                <w:szCs w:val="18"/>
              </w:rPr>
              <w:t xml:space="preserve"> </w:t>
            </w:r>
            <w:proofErr w:type="spellStart"/>
            <w:r w:rsidRPr="00BA198D">
              <w:rPr>
                <w:rFonts w:cstheme="majorHAnsi"/>
                <w:color w:val="000000"/>
                <w:sz w:val="18"/>
                <w:szCs w:val="18"/>
              </w:rPr>
              <w:t>albiei</w:t>
            </w:r>
            <w:proofErr w:type="spellEnd"/>
            <w:r w:rsidRPr="00BA198D">
              <w:rPr>
                <w:rFonts w:cstheme="majorHAnsi"/>
                <w:color w:val="000000"/>
                <w:sz w:val="18"/>
                <w:szCs w:val="18"/>
              </w:rPr>
              <w:t xml:space="preserve"> (incl. </w:t>
            </w:r>
            <w:proofErr w:type="spellStart"/>
            <w:r w:rsidRPr="00BA198D">
              <w:rPr>
                <w:rFonts w:cstheme="majorHAnsi"/>
                <w:color w:val="000000"/>
                <w:sz w:val="18"/>
                <w:szCs w:val="18"/>
              </w:rPr>
              <w:t>măsuri</w:t>
            </w:r>
            <w:proofErr w:type="spellEnd"/>
            <w:r w:rsidRPr="00BA198D">
              <w:rPr>
                <w:rFonts w:cstheme="majorHAnsi"/>
                <w:color w:val="000000"/>
                <w:sz w:val="18"/>
                <w:szCs w:val="18"/>
              </w:rPr>
              <w:t xml:space="preserve"> de </w:t>
            </w:r>
            <w:proofErr w:type="spellStart"/>
            <w:r w:rsidRPr="00BA198D">
              <w:rPr>
                <w:rFonts w:cstheme="majorHAnsi"/>
                <w:color w:val="000000"/>
                <w:sz w:val="18"/>
                <w:szCs w:val="18"/>
              </w:rPr>
              <w:t>stabilizare</w:t>
            </w:r>
            <w:proofErr w:type="spellEnd"/>
            <w:r w:rsidRPr="00BA198D">
              <w:rPr>
                <w:rFonts w:cstheme="majorHAnsi"/>
                <w:color w:val="000000"/>
                <w:sz w:val="18"/>
                <w:szCs w:val="18"/>
              </w:rPr>
              <w:t xml:space="preserve"> a </w:t>
            </w:r>
            <w:proofErr w:type="spellStart"/>
            <w:r w:rsidRPr="00BA198D">
              <w:rPr>
                <w:rFonts w:cstheme="majorHAnsi"/>
                <w:color w:val="000000"/>
                <w:sz w:val="18"/>
                <w:szCs w:val="18"/>
              </w:rPr>
              <w:t>albiei</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parau</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Varbilau</w:t>
            </w:r>
            <w:proofErr w:type="spellEnd"/>
            <w:r w:rsidRPr="00BA198D">
              <w:rPr>
                <w:rFonts w:cstheme="majorHAnsi"/>
                <w:color w:val="000000"/>
                <w:sz w:val="18"/>
                <w:szCs w:val="18"/>
              </w:rPr>
              <w:t xml:space="preserve"> in loc. </w:t>
            </w:r>
            <w:proofErr w:type="spellStart"/>
            <w:r w:rsidRPr="00BA198D">
              <w:rPr>
                <w:rFonts w:cstheme="majorHAnsi"/>
                <w:color w:val="000000"/>
                <w:sz w:val="18"/>
                <w:szCs w:val="18"/>
              </w:rPr>
              <w:t>Stefesti</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jud</w:t>
            </w:r>
            <w:proofErr w:type="spellEnd"/>
            <w:r w:rsidRPr="00BA198D">
              <w:rPr>
                <w:rFonts w:cstheme="majorHAnsi"/>
                <w:color w:val="000000"/>
                <w:sz w:val="18"/>
                <w:szCs w:val="18"/>
              </w:rPr>
              <w:t>. Prahova</w:t>
            </w:r>
          </w:p>
        </w:tc>
      </w:tr>
      <w:tr w:rsidR="001E29D0" w:rsidRPr="00BA198D" w14:paraId="02884B39" w14:textId="73EDA026" w:rsidTr="001E29D0">
        <w:trPr>
          <w:cantSplit/>
          <w:jc w:val="center"/>
        </w:trPr>
        <w:tc>
          <w:tcPr>
            <w:tcW w:w="623" w:type="pct"/>
            <w:vMerge/>
          </w:tcPr>
          <w:p w14:paraId="3B6A201E"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601AE321" w14:textId="11D23867" w:rsidR="001E29D0" w:rsidRPr="00BA198D" w:rsidRDefault="001E29D0" w:rsidP="00BA198D">
            <w:pPr>
              <w:spacing w:before="0" w:after="0"/>
              <w:rPr>
                <w:rFonts w:eastAsiaTheme="minorEastAsia" w:cstheme="majorHAnsi"/>
                <w:b/>
                <w:bCs/>
                <w:sz w:val="18"/>
                <w:szCs w:val="18"/>
                <w:lang w:val="ro-RO"/>
              </w:rPr>
            </w:pPr>
            <w:proofErr w:type="spellStart"/>
            <w:r w:rsidRPr="00BA198D">
              <w:rPr>
                <w:rFonts w:cstheme="majorHAnsi"/>
                <w:color w:val="000000"/>
                <w:sz w:val="18"/>
                <w:szCs w:val="18"/>
              </w:rPr>
              <w:t>Lucrări</w:t>
            </w:r>
            <w:proofErr w:type="spellEnd"/>
            <w:r w:rsidRPr="00BA198D">
              <w:rPr>
                <w:rFonts w:cstheme="majorHAnsi"/>
                <w:color w:val="000000"/>
                <w:sz w:val="18"/>
                <w:szCs w:val="18"/>
              </w:rPr>
              <w:t xml:space="preserve"> de </w:t>
            </w:r>
            <w:proofErr w:type="spellStart"/>
            <w:r w:rsidRPr="00BA198D">
              <w:rPr>
                <w:rFonts w:cstheme="majorHAnsi"/>
                <w:color w:val="000000"/>
                <w:sz w:val="18"/>
                <w:szCs w:val="18"/>
              </w:rPr>
              <w:t>regularizare</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locală</w:t>
            </w:r>
            <w:proofErr w:type="spellEnd"/>
            <w:r w:rsidRPr="00BA198D">
              <w:rPr>
                <w:rFonts w:cstheme="majorHAnsi"/>
                <w:color w:val="000000"/>
                <w:sz w:val="18"/>
                <w:szCs w:val="18"/>
              </w:rPr>
              <w:t xml:space="preserve"> </w:t>
            </w:r>
            <w:proofErr w:type="gramStart"/>
            <w:r w:rsidRPr="00BA198D">
              <w:rPr>
                <w:rFonts w:cstheme="majorHAnsi"/>
                <w:color w:val="000000"/>
                <w:sz w:val="18"/>
                <w:szCs w:val="18"/>
              </w:rPr>
              <w:t>a</w:t>
            </w:r>
            <w:proofErr w:type="gramEnd"/>
            <w:r w:rsidRPr="00BA198D">
              <w:rPr>
                <w:rFonts w:cstheme="majorHAnsi"/>
                <w:color w:val="000000"/>
                <w:sz w:val="18"/>
                <w:szCs w:val="18"/>
              </w:rPr>
              <w:t xml:space="preserve"> </w:t>
            </w:r>
            <w:proofErr w:type="spellStart"/>
            <w:r w:rsidRPr="00BA198D">
              <w:rPr>
                <w:rFonts w:cstheme="majorHAnsi"/>
                <w:color w:val="000000"/>
                <w:sz w:val="18"/>
                <w:szCs w:val="18"/>
              </w:rPr>
              <w:t>albiei</w:t>
            </w:r>
            <w:proofErr w:type="spellEnd"/>
            <w:r w:rsidRPr="00BA198D">
              <w:rPr>
                <w:rFonts w:cstheme="majorHAnsi"/>
                <w:color w:val="000000"/>
                <w:sz w:val="18"/>
                <w:szCs w:val="18"/>
              </w:rPr>
              <w:t xml:space="preserve"> (incl. </w:t>
            </w:r>
            <w:proofErr w:type="spellStart"/>
            <w:r w:rsidRPr="00BA198D">
              <w:rPr>
                <w:rFonts w:cstheme="majorHAnsi"/>
                <w:color w:val="000000"/>
                <w:sz w:val="18"/>
                <w:szCs w:val="18"/>
              </w:rPr>
              <w:t>măsuri</w:t>
            </w:r>
            <w:proofErr w:type="spellEnd"/>
            <w:r w:rsidRPr="00BA198D">
              <w:rPr>
                <w:rFonts w:cstheme="majorHAnsi"/>
                <w:color w:val="000000"/>
                <w:sz w:val="18"/>
                <w:szCs w:val="18"/>
              </w:rPr>
              <w:t xml:space="preserve"> de </w:t>
            </w:r>
            <w:proofErr w:type="spellStart"/>
            <w:r w:rsidRPr="00BA198D">
              <w:rPr>
                <w:rFonts w:cstheme="majorHAnsi"/>
                <w:color w:val="000000"/>
                <w:sz w:val="18"/>
                <w:szCs w:val="18"/>
              </w:rPr>
              <w:t>stabilizare</w:t>
            </w:r>
            <w:proofErr w:type="spellEnd"/>
            <w:r w:rsidRPr="00BA198D">
              <w:rPr>
                <w:rFonts w:cstheme="majorHAnsi"/>
                <w:color w:val="000000"/>
                <w:sz w:val="18"/>
                <w:szCs w:val="18"/>
              </w:rPr>
              <w:t xml:space="preserve"> a </w:t>
            </w:r>
            <w:proofErr w:type="spellStart"/>
            <w:r w:rsidRPr="00BA198D">
              <w:rPr>
                <w:rFonts w:cstheme="majorHAnsi"/>
                <w:color w:val="000000"/>
                <w:sz w:val="18"/>
                <w:szCs w:val="18"/>
              </w:rPr>
              <w:t>albiei</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localitatea</w:t>
            </w:r>
            <w:proofErr w:type="spellEnd"/>
            <w:r w:rsidRPr="00BA198D">
              <w:rPr>
                <w:rFonts w:cstheme="majorHAnsi"/>
                <w:color w:val="000000"/>
                <w:sz w:val="18"/>
                <w:szCs w:val="18"/>
              </w:rPr>
              <w:t xml:space="preserve"> Telega </w:t>
            </w:r>
          </w:p>
        </w:tc>
      </w:tr>
      <w:tr w:rsidR="001E29D0" w:rsidRPr="00BA198D" w14:paraId="4E12AFCF" w14:textId="07A979EF" w:rsidTr="001E29D0">
        <w:trPr>
          <w:cantSplit/>
          <w:jc w:val="center"/>
        </w:trPr>
        <w:tc>
          <w:tcPr>
            <w:tcW w:w="623" w:type="pct"/>
            <w:vMerge w:val="restart"/>
          </w:tcPr>
          <w:p w14:paraId="6FC4E67A" w14:textId="77777777" w:rsidR="001E29D0" w:rsidRPr="00BA198D" w:rsidRDefault="001E29D0" w:rsidP="00BE42A2">
            <w:pPr>
              <w:spacing w:before="0" w:after="0"/>
              <w:jc w:val="center"/>
              <w:rPr>
                <w:rFonts w:eastAsiaTheme="minorEastAsia" w:cstheme="majorHAnsi"/>
                <w:b/>
                <w:sz w:val="18"/>
                <w:szCs w:val="18"/>
                <w:lang w:val="ro-RO"/>
              </w:rPr>
            </w:pPr>
            <w:r w:rsidRPr="00BA198D">
              <w:rPr>
                <w:rFonts w:eastAsiaTheme="minorEastAsia" w:cstheme="majorHAnsi"/>
                <w:b/>
                <w:bCs/>
                <w:sz w:val="18"/>
                <w:szCs w:val="18"/>
                <w:lang w:val="ro-RO"/>
              </w:rPr>
              <w:t>M33-RO33</w:t>
            </w:r>
          </w:p>
        </w:tc>
        <w:tc>
          <w:tcPr>
            <w:tcW w:w="3966" w:type="pct"/>
          </w:tcPr>
          <w:p w14:paraId="6FCABB2C" w14:textId="77777777" w:rsidR="001E29D0" w:rsidRPr="00BA198D" w:rsidRDefault="001E29D0" w:rsidP="00BA198D">
            <w:pPr>
              <w:spacing w:before="0" w:after="0"/>
              <w:rPr>
                <w:rFonts w:eastAsiaTheme="minorEastAsia" w:cstheme="majorHAnsi"/>
                <w:i/>
                <w:iCs/>
                <w:sz w:val="18"/>
                <w:szCs w:val="18"/>
                <w:lang w:val="ro-RO"/>
              </w:rPr>
            </w:pPr>
            <w:r w:rsidRPr="00BA198D">
              <w:rPr>
                <w:rFonts w:eastAsiaTheme="minorEastAsia" w:cstheme="majorHAnsi"/>
                <w:i/>
                <w:iCs/>
                <w:sz w:val="18"/>
                <w:szCs w:val="18"/>
                <w:lang w:val="ro-RO"/>
              </w:rPr>
              <w:t>Lucrari de indiguire (în zona localitatilor) / Construirea unei a doua linii de aparare</w:t>
            </w:r>
          </w:p>
        </w:tc>
        <w:tc>
          <w:tcPr>
            <w:tcW w:w="410" w:type="pct"/>
            <w:vAlign w:val="center"/>
          </w:tcPr>
          <w:p w14:paraId="4F7B73B4" w14:textId="77777777" w:rsidR="001E29D0" w:rsidRPr="00BA198D" w:rsidRDefault="001E29D0" w:rsidP="00BA198D">
            <w:pPr>
              <w:spacing w:before="0" w:after="0"/>
              <w:jc w:val="center"/>
              <w:rPr>
                <w:rFonts w:eastAsiaTheme="minorEastAsia" w:cstheme="majorHAnsi"/>
                <w:b/>
                <w:bCs/>
                <w:sz w:val="18"/>
                <w:szCs w:val="18"/>
                <w:lang w:val="ro-RO"/>
              </w:rPr>
            </w:pPr>
            <w:r w:rsidRPr="00BA198D">
              <w:rPr>
                <w:rFonts w:eastAsiaTheme="minorEastAsia" w:cstheme="majorHAnsi"/>
                <w:b/>
                <w:bCs/>
                <w:sz w:val="18"/>
                <w:szCs w:val="18"/>
                <w:lang w:val="ro-RO"/>
              </w:rPr>
              <w:t>4</w:t>
            </w:r>
          </w:p>
        </w:tc>
      </w:tr>
      <w:tr w:rsidR="001E29D0" w:rsidRPr="000A1B43" w14:paraId="000F5CCB" w14:textId="1978C7DA" w:rsidTr="001E29D0">
        <w:trPr>
          <w:cantSplit/>
          <w:jc w:val="center"/>
        </w:trPr>
        <w:tc>
          <w:tcPr>
            <w:tcW w:w="623" w:type="pct"/>
            <w:vMerge/>
          </w:tcPr>
          <w:p w14:paraId="700459C4"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544F44CD" w14:textId="288645F8"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it-IT"/>
              </w:rPr>
              <w:t>Diguri noi in zona localitatii Fundeni , jud.Prahova</w:t>
            </w:r>
          </w:p>
        </w:tc>
      </w:tr>
      <w:tr w:rsidR="001E29D0" w:rsidRPr="002D0987" w14:paraId="7FEDCD6C" w14:textId="5E430FE4" w:rsidTr="001E29D0">
        <w:trPr>
          <w:cantSplit/>
          <w:jc w:val="center"/>
        </w:trPr>
        <w:tc>
          <w:tcPr>
            <w:tcW w:w="623" w:type="pct"/>
            <w:vMerge/>
          </w:tcPr>
          <w:p w14:paraId="5D5EDD5F"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3424B984" w14:textId="0FCF928E"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ro-RO"/>
              </w:rPr>
              <w:t>Inchidere linie de aparare rau Teleajen in zona Plopeni-confluenta rau Prahova, jud.Prahova - zona Zanoaga;</w:t>
            </w:r>
          </w:p>
        </w:tc>
      </w:tr>
      <w:tr w:rsidR="001E29D0" w:rsidRPr="000A1B43" w14:paraId="09ABC61A" w14:textId="2DCB92EE" w:rsidTr="001E29D0">
        <w:trPr>
          <w:cantSplit/>
          <w:jc w:val="center"/>
        </w:trPr>
        <w:tc>
          <w:tcPr>
            <w:tcW w:w="623" w:type="pct"/>
            <w:vMerge/>
          </w:tcPr>
          <w:p w14:paraId="22C1D5E0"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2BB2E945" w14:textId="500CE8B8"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ro-RO"/>
              </w:rPr>
              <w:t xml:space="preserve"> </w:t>
            </w:r>
            <w:r w:rsidRPr="003C5BA1">
              <w:rPr>
                <w:rFonts w:cstheme="majorHAnsi"/>
                <w:color w:val="000000"/>
                <w:sz w:val="18"/>
                <w:szCs w:val="18"/>
                <w:lang w:val="it-IT"/>
              </w:rPr>
              <w:t xml:space="preserve">Lucrari noi de aparare impotriva inundatiilor in zona localitatilor Palanca, Draganesti, Tufan </w:t>
            </w:r>
          </w:p>
        </w:tc>
      </w:tr>
      <w:tr w:rsidR="001E29D0" w:rsidRPr="00BA198D" w14:paraId="369B6422" w14:textId="5A15D27E" w:rsidTr="001E29D0">
        <w:trPr>
          <w:cantSplit/>
          <w:jc w:val="center"/>
        </w:trPr>
        <w:tc>
          <w:tcPr>
            <w:tcW w:w="623" w:type="pct"/>
            <w:vMerge/>
          </w:tcPr>
          <w:p w14:paraId="0A9E712D"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7294194C" w14:textId="56EF6CB8" w:rsidR="001E29D0" w:rsidRPr="00BA198D" w:rsidRDefault="001E29D0" w:rsidP="00BA198D">
            <w:pPr>
              <w:spacing w:before="0" w:after="0"/>
              <w:rPr>
                <w:rFonts w:eastAsiaTheme="minorEastAsia" w:cstheme="majorHAnsi"/>
                <w:b/>
                <w:bCs/>
                <w:sz w:val="18"/>
                <w:szCs w:val="18"/>
                <w:lang w:val="ro-RO"/>
              </w:rPr>
            </w:pPr>
            <w:proofErr w:type="spellStart"/>
            <w:r w:rsidRPr="00BA198D">
              <w:rPr>
                <w:rFonts w:cstheme="majorHAnsi"/>
                <w:color w:val="000000"/>
                <w:sz w:val="18"/>
                <w:szCs w:val="18"/>
              </w:rPr>
              <w:t>Indiguire</w:t>
            </w:r>
            <w:proofErr w:type="spellEnd"/>
            <w:r w:rsidRPr="00BA198D">
              <w:rPr>
                <w:rFonts w:cstheme="majorHAnsi"/>
                <w:color w:val="000000"/>
                <w:sz w:val="18"/>
                <w:szCs w:val="18"/>
              </w:rPr>
              <w:t xml:space="preserve"> in </w:t>
            </w:r>
            <w:proofErr w:type="spellStart"/>
            <w:r w:rsidRPr="00BA198D">
              <w:rPr>
                <w:rFonts w:cstheme="majorHAnsi"/>
                <w:color w:val="000000"/>
                <w:sz w:val="18"/>
                <w:szCs w:val="18"/>
              </w:rPr>
              <w:t>localitatea</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Plopeni</w:t>
            </w:r>
            <w:proofErr w:type="spellEnd"/>
            <w:r w:rsidRPr="00BA198D">
              <w:rPr>
                <w:rFonts w:cstheme="majorHAnsi"/>
                <w:color w:val="000000"/>
                <w:sz w:val="18"/>
                <w:szCs w:val="18"/>
              </w:rPr>
              <w:t xml:space="preserve">, </w:t>
            </w:r>
            <w:proofErr w:type="spellStart"/>
            <w:r w:rsidRPr="00BA198D">
              <w:rPr>
                <w:rFonts w:cstheme="majorHAnsi"/>
                <w:color w:val="000000"/>
                <w:sz w:val="18"/>
                <w:szCs w:val="18"/>
              </w:rPr>
              <w:t>jud</w:t>
            </w:r>
            <w:proofErr w:type="spellEnd"/>
            <w:r w:rsidRPr="00BA198D">
              <w:rPr>
                <w:rFonts w:cstheme="majorHAnsi"/>
                <w:color w:val="000000"/>
                <w:sz w:val="18"/>
                <w:szCs w:val="18"/>
              </w:rPr>
              <w:t xml:space="preserve"> Prahova</w:t>
            </w:r>
          </w:p>
        </w:tc>
      </w:tr>
      <w:tr w:rsidR="001E29D0" w:rsidRPr="00BA198D" w14:paraId="3B644023" w14:textId="322B979A" w:rsidTr="001E29D0">
        <w:trPr>
          <w:cantSplit/>
          <w:jc w:val="center"/>
        </w:trPr>
        <w:tc>
          <w:tcPr>
            <w:tcW w:w="623" w:type="pct"/>
            <w:vMerge w:val="restart"/>
          </w:tcPr>
          <w:p w14:paraId="3DEF75DC" w14:textId="77777777" w:rsidR="001E29D0" w:rsidRPr="00BA198D" w:rsidRDefault="001E29D0" w:rsidP="00BE42A2">
            <w:pPr>
              <w:spacing w:before="0" w:after="0"/>
              <w:jc w:val="center"/>
              <w:rPr>
                <w:rFonts w:eastAsiaTheme="minorEastAsia" w:cstheme="majorHAnsi"/>
                <w:b/>
                <w:sz w:val="18"/>
                <w:szCs w:val="18"/>
                <w:lang w:val="ro-RO"/>
              </w:rPr>
            </w:pPr>
            <w:r w:rsidRPr="00BA198D">
              <w:rPr>
                <w:rFonts w:eastAsiaTheme="minorEastAsia" w:cstheme="majorHAnsi"/>
                <w:b/>
                <w:bCs/>
                <w:sz w:val="18"/>
                <w:szCs w:val="18"/>
                <w:lang w:val="ro-RO"/>
              </w:rPr>
              <w:t>M33-RO35</w:t>
            </w:r>
          </w:p>
        </w:tc>
        <w:tc>
          <w:tcPr>
            <w:tcW w:w="3966" w:type="pct"/>
          </w:tcPr>
          <w:p w14:paraId="268954B6" w14:textId="77777777" w:rsidR="001E29D0" w:rsidRPr="00BA198D" w:rsidRDefault="001E29D0" w:rsidP="00BA198D">
            <w:pPr>
              <w:spacing w:before="0" w:after="0"/>
              <w:rPr>
                <w:rFonts w:eastAsiaTheme="minorEastAsia" w:cstheme="majorHAnsi"/>
                <w:i/>
                <w:iCs/>
                <w:sz w:val="18"/>
                <w:szCs w:val="18"/>
                <w:lang w:val="ro-RO"/>
              </w:rPr>
            </w:pPr>
            <w:r w:rsidRPr="00BA198D">
              <w:rPr>
                <w:rFonts w:eastAsiaTheme="minorEastAsia" w:cstheme="majorHAnsi"/>
                <w:i/>
                <w:iCs/>
                <w:sz w:val="18"/>
                <w:szCs w:val="18"/>
                <w:lang w:val="ro-RO"/>
              </w:rPr>
              <w:t>Reabilitare diguri in vederea exploatarii in conditii de siguranta</w:t>
            </w:r>
          </w:p>
        </w:tc>
        <w:tc>
          <w:tcPr>
            <w:tcW w:w="410" w:type="pct"/>
            <w:vAlign w:val="center"/>
          </w:tcPr>
          <w:p w14:paraId="7D839125" w14:textId="1CE11195" w:rsidR="001E29D0" w:rsidRPr="00BA198D" w:rsidRDefault="001E29D0" w:rsidP="00BA198D">
            <w:pPr>
              <w:spacing w:before="0" w:after="0"/>
              <w:jc w:val="center"/>
              <w:rPr>
                <w:rFonts w:eastAsiaTheme="minorEastAsia" w:cstheme="majorHAnsi"/>
                <w:b/>
                <w:bCs/>
                <w:sz w:val="18"/>
                <w:szCs w:val="18"/>
                <w:lang w:val="ro-RO"/>
              </w:rPr>
            </w:pPr>
            <w:r w:rsidRPr="00BA198D">
              <w:rPr>
                <w:rFonts w:eastAsiaTheme="minorEastAsia" w:cstheme="majorHAnsi"/>
                <w:b/>
                <w:bCs/>
                <w:sz w:val="18"/>
                <w:szCs w:val="18"/>
                <w:lang w:val="ro-RO"/>
              </w:rPr>
              <w:t>3</w:t>
            </w:r>
          </w:p>
        </w:tc>
      </w:tr>
      <w:tr w:rsidR="001E29D0" w:rsidRPr="000A1B43" w14:paraId="2420F9F9" w14:textId="07CFDC0F" w:rsidTr="001E29D0">
        <w:trPr>
          <w:cantSplit/>
          <w:jc w:val="center"/>
        </w:trPr>
        <w:tc>
          <w:tcPr>
            <w:tcW w:w="623" w:type="pct"/>
            <w:vMerge/>
          </w:tcPr>
          <w:p w14:paraId="10CE71F0"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22CCC151" w14:textId="70108EF9"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it-IT"/>
              </w:rPr>
              <w:t xml:space="preserve">Reabilitari lucrari existente zona Tufani conform rezultatelor expertizei tehnice  </w:t>
            </w:r>
          </w:p>
        </w:tc>
      </w:tr>
      <w:tr w:rsidR="001E29D0" w:rsidRPr="000A1B43" w14:paraId="48AA6FCF" w14:textId="61E80A41" w:rsidTr="001E29D0">
        <w:trPr>
          <w:cantSplit/>
          <w:jc w:val="center"/>
        </w:trPr>
        <w:tc>
          <w:tcPr>
            <w:tcW w:w="623" w:type="pct"/>
            <w:vMerge/>
          </w:tcPr>
          <w:p w14:paraId="1DD5A34F"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5DACC911" w14:textId="40BDEF07"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it-IT"/>
              </w:rPr>
              <w:t xml:space="preserve">Reabilitari lucrari existente conform expertizei tehnice in zona Dumbrava - Zanoaga </w:t>
            </w:r>
          </w:p>
        </w:tc>
      </w:tr>
      <w:tr w:rsidR="001E29D0" w:rsidRPr="000A1B43" w14:paraId="2E5E2F21" w14:textId="716BA784" w:rsidTr="001E29D0">
        <w:trPr>
          <w:cantSplit/>
          <w:jc w:val="center"/>
        </w:trPr>
        <w:tc>
          <w:tcPr>
            <w:tcW w:w="623" w:type="pct"/>
            <w:vMerge/>
          </w:tcPr>
          <w:p w14:paraId="12A1842E" w14:textId="77777777" w:rsidR="001E29D0" w:rsidRPr="00BA198D" w:rsidRDefault="001E29D0" w:rsidP="00BA198D">
            <w:pPr>
              <w:spacing w:before="0" w:after="0"/>
              <w:jc w:val="center"/>
              <w:rPr>
                <w:rFonts w:eastAsiaTheme="minorEastAsia" w:cstheme="majorHAnsi"/>
                <w:b/>
                <w:bCs/>
                <w:sz w:val="18"/>
                <w:szCs w:val="18"/>
                <w:lang w:val="ro-RO"/>
              </w:rPr>
            </w:pPr>
          </w:p>
        </w:tc>
        <w:tc>
          <w:tcPr>
            <w:tcW w:w="4377" w:type="pct"/>
            <w:gridSpan w:val="2"/>
            <w:vAlign w:val="bottom"/>
          </w:tcPr>
          <w:p w14:paraId="35CA5651" w14:textId="2890B83C"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it-IT"/>
              </w:rPr>
              <w:t xml:space="preserve">Reabilitari lucrari existente conform expertizei tehnice in zona Rafov - Moara Domneasca </w:t>
            </w:r>
          </w:p>
        </w:tc>
      </w:tr>
      <w:tr w:rsidR="001E29D0" w:rsidRPr="00BA198D" w14:paraId="26768BC6" w14:textId="73FE1CF7" w:rsidTr="001E29D0">
        <w:trPr>
          <w:cantSplit/>
          <w:jc w:val="center"/>
        </w:trPr>
        <w:tc>
          <w:tcPr>
            <w:tcW w:w="623" w:type="pct"/>
            <w:vMerge w:val="restart"/>
          </w:tcPr>
          <w:p w14:paraId="0FFD56C2" w14:textId="77777777" w:rsidR="001E29D0" w:rsidRPr="00BA198D" w:rsidRDefault="001E29D0" w:rsidP="00BE42A2">
            <w:pPr>
              <w:spacing w:before="0" w:after="0"/>
              <w:jc w:val="center"/>
              <w:rPr>
                <w:rFonts w:eastAsiaTheme="minorEastAsia" w:cstheme="majorHAnsi"/>
                <w:b/>
                <w:sz w:val="18"/>
                <w:szCs w:val="18"/>
                <w:lang w:val="ro-RO"/>
              </w:rPr>
            </w:pPr>
            <w:r w:rsidRPr="00BA198D">
              <w:rPr>
                <w:rFonts w:eastAsiaTheme="minorEastAsia" w:cstheme="majorHAnsi"/>
                <w:b/>
                <w:bCs/>
                <w:sz w:val="18"/>
                <w:szCs w:val="18"/>
                <w:lang w:val="ro-RO"/>
              </w:rPr>
              <w:t>M35-RO43</w:t>
            </w:r>
          </w:p>
        </w:tc>
        <w:tc>
          <w:tcPr>
            <w:tcW w:w="3966" w:type="pct"/>
          </w:tcPr>
          <w:p w14:paraId="04F6145E" w14:textId="77777777" w:rsidR="001E29D0" w:rsidRPr="00BA198D" w:rsidRDefault="001E29D0" w:rsidP="00BA198D">
            <w:pPr>
              <w:spacing w:before="0" w:after="0"/>
              <w:rPr>
                <w:rFonts w:eastAsiaTheme="minorEastAsia" w:cstheme="majorHAnsi"/>
                <w:i/>
                <w:iCs/>
                <w:sz w:val="18"/>
                <w:szCs w:val="18"/>
                <w:lang w:val="ro-RO"/>
              </w:rPr>
            </w:pPr>
            <w:r w:rsidRPr="00BA198D">
              <w:rPr>
                <w:rFonts w:eastAsiaTheme="minorEastAsia" w:cstheme="majorHAnsi"/>
                <w:i/>
                <w:iCs/>
                <w:sz w:val="18"/>
                <w:szCs w:val="18"/>
                <w:lang w:val="ro-RO"/>
              </w:rPr>
              <w:t xml:space="preserve">Punerea in siguranță a barajelor, prizelor de apa (de ex. masuri de limitare a </w:t>
            </w:r>
          </w:p>
          <w:p w14:paraId="6F77FCFD" w14:textId="77777777" w:rsidR="001E29D0" w:rsidRPr="00BA198D" w:rsidRDefault="001E29D0" w:rsidP="00BA198D">
            <w:pPr>
              <w:spacing w:before="0" w:after="0"/>
              <w:rPr>
                <w:rFonts w:cstheme="majorHAnsi"/>
                <w:sz w:val="18"/>
                <w:szCs w:val="18"/>
              </w:rPr>
            </w:pPr>
            <w:r w:rsidRPr="00BA198D">
              <w:rPr>
                <w:rFonts w:eastAsiaTheme="minorEastAsia" w:cstheme="majorHAnsi"/>
                <w:i/>
                <w:iCs/>
                <w:sz w:val="18"/>
                <w:szCs w:val="18"/>
                <w:lang w:val="ro-RO"/>
              </w:rPr>
              <w:t>infiltrațiilor)</w:t>
            </w:r>
          </w:p>
        </w:tc>
        <w:tc>
          <w:tcPr>
            <w:tcW w:w="410" w:type="pct"/>
            <w:vAlign w:val="center"/>
          </w:tcPr>
          <w:p w14:paraId="69316181" w14:textId="77777777" w:rsidR="001E29D0" w:rsidRPr="00BA198D" w:rsidRDefault="001E29D0" w:rsidP="00BA198D">
            <w:pPr>
              <w:spacing w:before="0" w:after="0"/>
              <w:jc w:val="center"/>
              <w:rPr>
                <w:rFonts w:eastAsiaTheme="minorEastAsia" w:cstheme="majorHAnsi"/>
                <w:b/>
                <w:bCs/>
                <w:sz w:val="18"/>
                <w:szCs w:val="18"/>
                <w:lang w:val="ro-RO"/>
              </w:rPr>
            </w:pPr>
            <w:r w:rsidRPr="00BA198D">
              <w:rPr>
                <w:rFonts w:eastAsiaTheme="minorEastAsia" w:cstheme="majorHAnsi"/>
                <w:b/>
                <w:bCs/>
                <w:sz w:val="18"/>
                <w:szCs w:val="18"/>
                <w:lang w:val="ro-RO"/>
              </w:rPr>
              <w:t>1</w:t>
            </w:r>
          </w:p>
        </w:tc>
      </w:tr>
      <w:tr w:rsidR="001E29D0" w:rsidRPr="000A1B43" w14:paraId="475F933B" w14:textId="79655C7F" w:rsidTr="001E29D0">
        <w:trPr>
          <w:cantSplit/>
          <w:jc w:val="center"/>
        </w:trPr>
        <w:tc>
          <w:tcPr>
            <w:tcW w:w="623" w:type="pct"/>
            <w:vMerge/>
          </w:tcPr>
          <w:p w14:paraId="2A2E6292" w14:textId="77777777" w:rsidR="001E29D0" w:rsidRPr="00BA198D" w:rsidRDefault="001E29D0" w:rsidP="00BE42A2">
            <w:pPr>
              <w:spacing w:before="0" w:after="0"/>
              <w:jc w:val="center"/>
              <w:rPr>
                <w:rFonts w:eastAsiaTheme="minorEastAsia" w:cstheme="majorHAnsi"/>
                <w:b/>
                <w:bCs/>
                <w:sz w:val="18"/>
                <w:szCs w:val="18"/>
                <w:lang w:val="ro-RO"/>
              </w:rPr>
            </w:pPr>
          </w:p>
        </w:tc>
        <w:tc>
          <w:tcPr>
            <w:tcW w:w="4377" w:type="pct"/>
            <w:gridSpan w:val="2"/>
          </w:tcPr>
          <w:p w14:paraId="17418387" w14:textId="088BC823" w:rsidR="001E29D0" w:rsidRPr="00BA198D" w:rsidRDefault="001E29D0" w:rsidP="00BA198D">
            <w:pPr>
              <w:spacing w:before="0" w:after="0"/>
              <w:rPr>
                <w:rFonts w:eastAsiaTheme="minorEastAsia" w:cstheme="majorHAnsi"/>
                <w:b/>
                <w:bCs/>
                <w:sz w:val="18"/>
                <w:szCs w:val="18"/>
                <w:lang w:val="ro-RO"/>
              </w:rPr>
            </w:pPr>
            <w:r w:rsidRPr="003C5BA1">
              <w:rPr>
                <w:rFonts w:cstheme="majorHAnsi"/>
                <w:color w:val="000000"/>
                <w:sz w:val="18"/>
                <w:szCs w:val="18"/>
                <w:lang w:val="it-IT"/>
              </w:rPr>
              <w:t>Punere in siguranta baraj Nedelea , jud Prahova</w:t>
            </w:r>
          </w:p>
        </w:tc>
      </w:tr>
    </w:tbl>
    <w:p w14:paraId="2CDCF2B6" w14:textId="53FFB38D" w:rsidR="00F54230" w:rsidRPr="0008302A" w:rsidRDefault="00F54230" w:rsidP="00F54230">
      <w:pPr>
        <w:spacing w:line="257" w:lineRule="auto"/>
        <w:jc w:val="both"/>
        <w:rPr>
          <w:rFonts w:eastAsia="Calibri" w:cs="Calibri"/>
          <w:b/>
          <w:bCs/>
          <w:szCs w:val="20"/>
          <w:lang w:val="ro-RO"/>
        </w:rPr>
      </w:pPr>
      <w:r w:rsidRPr="0008302A">
        <w:rPr>
          <w:rFonts w:eastAsia="Calibri" w:cs="Calibri"/>
          <w:b/>
          <w:bCs/>
          <w:szCs w:val="20"/>
          <w:lang w:val="ro-RO"/>
        </w:rPr>
        <w:t>DEZVOLTAREA STRATEGIEI LA NIVELUL ADMINISTRAȚIEI BAZINALE DE APĂ (A.B.A.)</w:t>
      </w:r>
    </w:p>
    <w:p w14:paraId="33580A68" w14:textId="77777777" w:rsidR="00F54230" w:rsidRPr="0008302A" w:rsidRDefault="00F54230" w:rsidP="00074362">
      <w:pPr>
        <w:numPr>
          <w:ilvl w:val="0"/>
          <w:numId w:val="47"/>
        </w:numPr>
        <w:suppressAutoHyphens w:val="0"/>
        <w:autoSpaceDN/>
        <w:spacing w:before="0" w:after="160" w:line="259" w:lineRule="auto"/>
        <w:contextualSpacing/>
        <w:textAlignment w:val="auto"/>
        <w:rPr>
          <w:rFonts w:cstheme="majorHAnsi"/>
          <w:b/>
          <w:szCs w:val="20"/>
          <w:lang w:val="ro-RO"/>
        </w:rPr>
      </w:pPr>
      <w:r w:rsidRPr="0008302A">
        <w:rPr>
          <w:rFonts w:cstheme="majorHAnsi"/>
          <w:b/>
          <w:szCs w:val="20"/>
          <w:lang w:val="ro-RO"/>
        </w:rPr>
        <w:t>Selectarea proiectelor / strategiilor prioritare</w:t>
      </w:r>
    </w:p>
    <w:p w14:paraId="53940CE6" w14:textId="1961B41E" w:rsidR="00F54230" w:rsidRPr="0008302A" w:rsidRDefault="00F54230" w:rsidP="00F54230">
      <w:pPr>
        <w:spacing w:line="257" w:lineRule="auto"/>
        <w:jc w:val="both"/>
        <w:rPr>
          <w:rFonts w:ascii="Calibri" w:hAnsi="Calibri"/>
          <w:lang w:val="ro-RO"/>
        </w:rPr>
      </w:pPr>
      <w:r w:rsidRPr="0008302A">
        <w:rPr>
          <w:lang w:val="ro-RO"/>
        </w:rPr>
        <w:t>Obiectivul general al acestei etape este de a dezvolta strategii prioritizate la nivelul</w:t>
      </w:r>
      <w:r w:rsidRPr="0008302A">
        <w:rPr>
          <w:rFonts w:eastAsia="Calibri" w:cs="Calibri"/>
          <w:szCs w:val="20"/>
          <w:lang w:val="ro-RO"/>
        </w:rPr>
        <w:t xml:space="preserve"> spațiului hidrografic Buzău – Ialomița. În plus, față de proiectele prioritare deja existente, aflate în implementare sau într-o etapă de planificare avansată (de exemplu, proiectele din cadrul Programului Operațional Infrastructura Mare sau Programul Național de Redresare și Reziliență al României), pentru P</w:t>
      </w:r>
      <w:r w:rsidR="004444E7">
        <w:rPr>
          <w:rFonts w:eastAsia="Calibri" w:cs="Calibri"/>
          <w:szCs w:val="20"/>
          <w:lang w:val="ro-RO"/>
        </w:rPr>
        <w:t>.</w:t>
      </w:r>
      <w:r w:rsidRPr="0008302A">
        <w:rPr>
          <w:rFonts w:eastAsia="Calibri" w:cs="Calibri"/>
          <w:szCs w:val="20"/>
          <w:lang w:val="ro-RO"/>
        </w:rPr>
        <w:t>M</w:t>
      </w:r>
      <w:r w:rsidR="004444E7">
        <w:rPr>
          <w:rFonts w:eastAsia="Calibri" w:cs="Calibri"/>
          <w:szCs w:val="20"/>
          <w:lang w:val="ro-RO"/>
        </w:rPr>
        <w:t>.</w:t>
      </w:r>
      <w:r w:rsidRPr="0008302A">
        <w:rPr>
          <w:rFonts w:eastAsia="Calibri" w:cs="Calibri"/>
          <w:szCs w:val="20"/>
          <w:lang w:val="ro-RO"/>
        </w:rPr>
        <w:t>R</w:t>
      </w:r>
      <w:r w:rsidR="004444E7">
        <w:rPr>
          <w:rFonts w:eastAsia="Calibri" w:cs="Calibri"/>
          <w:szCs w:val="20"/>
          <w:lang w:val="ro-RO"/>
        </w:rPr>
        <w:t>.</w:t>
      </w:r>
      <w:r w:rsidRPr="0008302A">
        <w:rPr>
          <w:rFonts w:eastAsia="Calibri" w:cs="Calibri"/>
          <w:szCs w:val="20"/>
          <w:lang w:val="ro-RO"/>
        </w:rPr>
        <w:t>I</w:t>
      </w:r>
      <w:r w:rsidR="004444E7">
        <w:rPr>
          <w:rFonts w:eastAsia="Calibri" w:cs="Calibri"/>
          <w:szCs w:val="20"/>
          <w:lang w:val="ro-RO"/>
        </w:rPr>
        <w:t>. Ciclul II</w:t>
      </w:r>
      <w:r w:rsidRPr="0008302A">
        <w:rPr>
          <w:rFonts w:eastAsia="Calibri" w:cs="Calibri"/>
          <w:szCs w:val="20"/>
          <w:lang w:val="ro-RO"/>
        </w:rPr>
        <w:t xml:space="preserve">, proiectele prioritare au fost selectate și evaluate în detaliu. Procesul de prioritizare a fost realizat </w:t>
      </w:r>
      <w:r w:rsidRPr="0008302A">
        <w:rPr>
          <w:szCs w:val="20"/>
          <w:lang w:val="ro-RO"/>
        </w:rPr>
        <w:t xml:space="preserve">cu ajutorul Analizei Multi-Criteriale (AMC) și a Analizei Rapide Cost-Beneficiu (ACB), </w:t>
      </w:r>
      <w:r w:rsidRPr="0008302A">
        <w:rPr>
          <w:rFonts w:eastAsia="Calibri" w:cs="Calibri"/>
          <w:szCs w:val="20"/>
          <w:lang w:val="ro-RO"/>
        </w:rPr>
        <w:t xml:space="preserve">descrise anterior, </w:t>
      </w:r>
      <w:r w:rsidRPr="0008302A">
        <w:rPr>
          <w:szCs w:val="20"/>
          <w:lang w:val="ro-RO"/>
        </w:rPr>
        <w:t>precum și a altor criterii, redate în cele ce urmează:</w:t>
      </w:r>
    </w:p>
    <w:p w14:paraId="71BFBA94" w14:textId="77777777" w:rsidR="00F54230" w:rsidRPr="0008302A" w:rsidRDefault="00F54230" w:rsidP="00074362">
      <w:pPr>
        <w:numPr>
          <w:ilvl w:val="0"/>
          <w:numId w:val="75"/>
        </w:numPr>
        <w:jc w:val="both"/>
        <w:rPr>
          <w:lang w:val="ro-RO"/>
        </w:rPr>
      </w:pPr>
      <w:r w:rsidRPr="0008302A">
        <w:rPr>
          <w:b/>
          <w:bCs/>
          <w:lang w:val="ro-RO"/>
        </w:rPr>
        <w:lastRenderedPageBreak/>
        <w:t>Rezultatele evaluării strategiilor propuse</w:t>
      </w:r>
      <w:r w:rsidRPr="0008302A">
        <w:rPr>
          <w:lang w:val="ro-RO"/>
        </w:rPr>
        <w:t xml:space="preserve">, respectiv parametri cheie, cum ar fi scorurile analizei multi-criteriale (AMC), rapoartele cost-beneficiu (BCR) și testele inițiale de robustețe; fiecare dintre acestea oferind o indicație a potentialului succes al strategiei / proiectului respectiv în raport cu reglementările cheie, cum ar fi Directiva Cadru Apă și Directiva Habitate.  </w:t>
      </w:r>
    </w:p>
    <w:p w14:paraId="6365B69A" w14:textId="77777777" w:rsidR="00F54230" w:rsidRPr="0008302A" w:rsidRDefault="00F54230" w:rsidP="00074362">
      <w:pPr>
        <w:numPr>
          <w:ilvl w:val="0"/>
          <w:numId w:val="75"/>
        </w:numPr>
        <w:jc w:val="both"/>
        <w:rPr>
          <w:lang w:val="ro-RO"/>
        </w:rPr>
      </w:pPr>
      <w:r w:rsidRPr="0008302A">
        <w:rPr>
          <w:b/>
          <w:lang w:val="ro-RO"/>
        </w:rPr>
        <w:t xml:space="preserve">Clasamentul A.P.S.F.R. în ceea ce privește </w:t>
      </w:r>
      <w:r w:rsidRPr="0008302A">
        <w:rPr>
          <w:b/>
          <w:bCs/>
          <w:lang w:val="ro-RO"/>
        </w:rPr>
        <w:t xml:space="preserve">pagubele </w:t>
      </w:r>
      <w:r w:rsidRPr="0008302A">
        <w:rPr>
          <w:b/>
          <w:lang w:val="ro-RO"/>
        </w:rPr>
        <w:t xml:space="preserve">anuale / </w:t>
      </w:r>
      <w:r w:rsidRPr="0008302A">
        <w:rPr>
          <w:b/>
          <w:bCs/>
          <w:lang w:val="ro-RO"/>
        </w:rPr>
        <w:t>estimate /</w:t>
      </w:r>
      <w:r w:rsidRPr="0008302A">
        <w:rPr>
          <w:b/>
          <w:lang w:val="ro-RO"/>
        </w:rPr>
        <w:t xml:space="preserve"> (</w:t>
      </w:r>
      <w:r w:rsidRPr="0008302A">
        <w:rPr>
          <w:b/>
          <w:i/>
          <w:iCs/>
          <w:lang w:val="ro-RO"/>
        </w:rPr>
        <w:t xml:space="preserve">Annual </w:t>
      </w:r>
      <w:r w:rsidRPr="0008302A">
        <w:rPr>
          <w:b/>
          <w:bCs/>
          <w:i/>
          <w:iCs/>
          <w:lang w:val="ro-RO"/>
        </w:rPr>
        <w:t>Expected Damage</w:t>
      </w:r>
      <w:r w:rsidRPr="0008302A">
        <w:rPr>
          <w:b/>
          <w:bCs/>
          <w:lang w:val="ro-RO"/>
        </w:rPr>
        <w:t xml:space="preserve"> / </w:t>
      </w:r>
      <w:r w:rsidRPr="0008302A">
        <w:rPr>
          <w:b/>
          <w:lang w:val="ro-RO"/>
        </w:rPr>
        <w:t>AED</w:t>
      </w:r>
      <w:r w:rsidRPr="0008302A">
        <w:rPr>
          <w:lang w:val="ro-RO"/>
        </w:rPr>
        <w:t xml:space="preserve">), indicând unde se află cele mai mari oportunități în ceea ce privește posibilitatea reducerii pagubelor în prezent și în viitor.  </w:t>
      </w:r>
    </w:p>
    <w:p w14:paraId="501B0F15" w14:textId="77777777" w:rsidR="00F54230" w:rsidRPr="0008302A" w:rsidRDefault="00F54230" w:rsidP="00074362">
      <w:pPr>
        <w:numPr>
          <w:ilvl w:val="0"/>
          <w:numId w:val="75"/>
        </w:numPr>
        <w:jc w:val="both"/>
        <w:rPr>
          <w:lang w:val="ro-RO"/>
        </w:rPr>
      </w:pPr>
      <w:r w:rsidRPr="0008302A">
        <w:rPr>
          <w:b/>
          <w:bCs/>
          <w:lang w:val="ro-RO"/>
        </w:rPr>
        <w:t>Existența măsurilor</w:t>
      </w:r>
      <w:r w:rsidRPr="0008302A">
        <w:rPr>
          <w:b/>
          <w:lang w:val="ro-RO"/>
        </w:rPr>
        <w:t xml:space="preserve"> verzi, care </w:t>
      </w:r>
      <w:r w:rsidRPr="0008302A">
        <w:rPr>
          <w:b/>
          <w:bCs/>
          <w:lang w:val="ro-RO"/>
        </w:rPr>
        <w:t>sunt</w:t>
      </w:r>
      <w:r w:rsidRPr="0008302A">
        <w:rPr>
          <w:b/>
          <w:lang w:val="ro-RO"/>
        </w:rPr>
        <w:t xml:space="preserve"> în strânsă legătură cu posibilitatea de finanțare a unui anumit proiect,</w:t>
      </w:r>
      <w:r w:rsidRPr="0008302A">
        <w:rPr>
          <w:lang w:val="ro-RO"/>
        </w:rPr>
        <w:t xml:space="preserve"> luând în considerare accentul pe care UE îl pune pe prioritizarea măsurilor verzi care au capacitatea de a reabilita și de a îmbunătăți condițiile de mediu, reducând în același timp și riscul la inundații.  </w:t>
      </w:r>
    </w:p>
    <w:p w14:paraId="391E6A00" w14:textId="7CF56B87" w:rsidR="00F54230" w:rsidRPr="0008302A" w:rsidRDefault="00F54230" w:rsidP="00074362">
      <w:pPr>
        <w:numPr>
          <w:ilvl w:val="0"/>
          <w:numId w:val="75"/>
        </w:numPr>
        <w:jc w:val="both"/>
        <w:rPr>
          <w:lang w:val="ro-RO"/>
        </w:rPr>
      </w:pPr>
      <w:r w:rsidRPr="0008302A">
        <w:rPr>
          <w:b/>
          <w:lang w:val="ro-RO"/>
        </w:rPr>
        <w:t xml:space="preserve">Disponibilitatea datelor și a modelelor </w:t>
      </w:r>
      <w:r w:rsidRPr="0008302A">
        <w:rPr>
          <w:lang w:val="ro-RO"/>
        </w:rPr>
        <w:t xml:space="preserve">pentru a sprijini o analiză detaliată suplimentară. După cum s-a subliniat și în alte secțiuni ale acestui plan, definirea programului de măsuri a utilizat rezultatele atât ale modelării din Ciclul I, cât și ale modelării din Ciclul II. Modelarea </w:t>
      </w:r>
      <w:r w:rsidR="004444E7">
        <w:rPr>
          <w:lang w:val="ro-RO"/>
        </w:rPr>
        <w:t xml:space="preserve">din </w:t>
      </w:r>
      <w:r w:rsidRPr="0008302A">
        <w:rPr>
          <w:lang w:val="ro-RO"/>
        </w:rPr>
        <w:t>C</w:t>
      </w:r>
      <w:r w:rsidR="004444E7">
        <w:rPr>
          <w:lang w:val="ro-RO"/>
        </w:rPr>
        <w:t>iclul II</w:t>
      </w:r>
      <w:r w:rsidRPr="0008302A">
        <w:rPr>
          <w:lang w:val="ro-RO"/>
        </w:rPr>
        <w:t xml:space="preserve"> oferă, în general, mai multă acuratețe și a oferit posibilitatea de a simula direct impactul măsurilor propuse (nu este posibil, în general, cu modelele</w:t>
      </w:r>
      <w:r w:rsidR="004444E7">
        <w:rPr>
          <w:lang w:val="ro-RO"/>
        </w:rPr>
        <w:t xml:space="preserve"> din</w:t>
      </w:r>
      <w:r w:rsidRPr="0008302A">
        <w:rPr>
          <w:lang w:val="ro-RO"/>
        </w:rPr>
        <w:t xml:space="preserve"> C</w:t>
      </w:r>
      <w:r w:rsidR="004444E7">
        <w:rPr>
          <w:lang w:val="ro-RO"/>
        </w:rPr>
        <w:t>iclul I</w:t>
      </w:r>
      <w:r w:rsidRPr="0008302A">
        <w:rPr>
          <w:lang w:val="ro-RO"/>
        </w:rPr>
        <w:t>).  Prin urmare, deși nu a fost considerată o condiție esențială, utilizarea modelării C</w:t>
      </w:r>
      <w:r w:rsidR="004444E7">
        <w:rPr>
          <w:lang w:val="ro-RO"/>
        </w:rPr>
        <w:t>iclului II</w:t>
      </w:r>
      <w:r w:rsidRPr="0008302A">
        <w:rPr>
          <w:lang w:val="ro-RO"/>
        </w:rPr>
        <w:t xml:space="preserve"> a fost considerată preferențială, deoarece poate oferi rezultate mai complete și mai detaliate.  </w:t>
      </w:r>
    </w:p>
    <w:p w14:paraId="3BB24773" w14:textId="77777777" w:rsidR="00F54230" w:rsidRPr="0008302A" w:rsidRDefault="00F54230" w:rsidP="007E1635">
      <w:pPr>
        <w:jc w:val="both"/>
        <w:rPr>
          <w:rFonts w:eastAsia="Calibri" w:cs="Calibri"/>
          <w:szCs w:val="20"/>
          <w:lang w:val="ro-RO"/>
        </w:rPr>
      </w:pPr>
      <w:r w:rsidRPr="0008302A">
        <w:rPr>
          <w:rFonts w:eastAsia="Calibri" w:cs="Calibri"/>
          <w:szCs w:val="20"/>
          <w:lang w:val="ro-RO"/>
        </w:rPr>
        <w:t xml:space="preserve">În general, intenția este de a prioritiza și de a evalua, la nivelul A.B.A., cel puțin un </w:t>
      </w:r>
      <w:r w:rsidRPr="0008302A">
        <w:rPr>
          <w:rFonts w:eastAsia="Calibri" w:cs="Calibri"/>
          <w:b/>
          <w:bCs/>
          <w:szCs w:val="20"/>
          <w:lang w:val="ro-RO"/>
        </w:rPr>
        <w:t>proiect integrat</w:t>
      </w:r>
      <w:r w:rsidRPr="0008302A">
        <w:rPr>
          <w:rFonts w:eastAsia="Calibri" w:cs="Calibri"/>
          <w:szCs w:val="20"/>
          <w:lang w:val="ro-RO"/>
        </w:rPr>
        <w:t xml:space="preserve"> (proiect care acoperă, din punct de vedere spațial, mai mult de un A.P.S.F.R.) și cel puțin </w:t>
      </w:r>
      <w:r w:rsidRPr="0008302A">
        <w:rPr>
          <w:rFonts w:eastAsia="Calibri" w:cs="Calibri"/>
          <w:b/>
          <w:bCs/>
          <w:szCs w:val="20"/>
          <w:lang w:val="ro-RO"/>
        </w:rPr>
        <w:t>o strategie A.P.S.F.R.</w:t>
      </w:r>
      <w:r w:rsidRPr="0008302A">
        <w:rPr>
          <w:rFonts w:eastAsia="Calibri" w:cs="Calibri"/>
          <w:szCs w:val="20"/>
          <w:lang w:val="ro-RO"/>
        </w:rPr>
        <w:t xml:space="preserve"> (strategie prioritară la nivel de zonă de risc potențial semnificativ la inundaţii). Aceste proiecte integrează diferite măsuri, atât structurale, cât și nestructurale, acordând prioritate, acolo unde este posibil, măsurilor verzi / soluțiilor bazate pe natură. În cazul în care se identifică </w:t>
      </w:r>
      <w:r w:rsidRPr="0008302A">
        <w:rPr>
          <w:rFonts w:eastAsia="Calibri" w:cs="Calibri"/>
          <w:b/>
          <w:bCs/>
          <w:szCs w:val="20"/>
          <w:lang w:val="ro-RO"/>
        </w:rPr>
        <w:t>măsuri individuale</w:t>
      </w:r>
      <w:r w:rsidRPr="0008302A">
        <w:rPr>
          <w:rFonts w:eastAsia="Calibri" w:cs="Calibri"/>
          <w:szCs w:val="20"/>
          <w:lang w:val="ro-RO"/>
        </w:rPr>
        <w:t>, care pot asigura o reducere eficientă a riscului la inundații, acestea vor fi, de asemenea, prioritizate.</w:t>
      </w:r>
    </w:p>
    <w:p w14:paraId="40D744F0" w14:textId="77777777" w:rsidR="00F54230" w:rsidRPr="0008302A" w:rsidRDefault="00F54230" w:rsidP="00074362">
      <w:pPr>
        <w:numPr>
          <w:ilvl w:val="0"/>
          <w:numId w:val="49"/>
        </w:numPr>
        <w:suppressAutoHyphens w:val="0"/>
        <w:autoSpaceDN/>
        <w:jc w:val="both"/>
        <w:textAlignment w:val="auto"/>
        <w:rPr>
          <w:rFonts w:eastAsia="Calibri" w:cs="Calibri"/>
          <w:b/>
          <w:szCs w:val="20"/>
          <w:lang w:val="ro-RO"/>
        </w:rPr>
      </w:pPr>
      <w:r w:rsidRPr="0008302A">
        <w:rPr>
          <w:rFonts w:eastAsia="Calibri" w:cs="Calibri"/>
          <w:b/>
          <w:szCs w:val="20"/>
          <w:lang w:val="ro-RO"/>
        </w:rPr>
        <w:t>Evaluarea proiectelor prioritare</w:t>
      </w:r>
    </w:p>
    <w:p w14:paraId="1D7C92BE" w14:textId="77777777" w:rsidR="00F54230" w:rsidRPr="0008302A" w:rsidRDefault="00F54230" w:rsidP="00F54230">
      <w:pPr>
        <w:spacing w:after="0" w:line="276" w:lineRule="auto"/>
        <w:jc w:val="both"/>
        <w:rPr>
          <w:bCs/>
          <w:lang w:val="ro-RO"/>
        </w:rPr>
      </w:pPr>
      <w:r w:rsidRPr="0008302A">
        <w:rPr>
          <w:bCs/>
          <w:lang w:val="ro-RO"/>
        </w:rPr>
        <w:t>Evaluarea proiectelor prioritare a fost realizată în scopul unei mai bune înțelegeri a viabilității acestora, fiind luate în considerare următoarele etape cheie:</w:t>
      </w:r>
    </w:p>
    <w:p w14:paraId="4F16378C" w14:textId="77777777" w:rsidR="00F54230" w:rsidRPr="0008302A" w:rsidRDefault="00F54230" w:rsidP="00074362">
      <w:pPr>
        <w:numPr>
          <w:ilvl w:val="0"/>
          <w:numId w:val="48"/>
        </w:numPr>
        <w:spacing w:after="0"/>
        <w:jc w:val="both"/>
        <w:rPr>
          <w:bCs/>
          <w:lang w:val="ro-RO"/>
        </w:rPr>
      </w:pPr>
      <w:r w:rsidRPr="0008302A">
        <w:rPr>
          <w:b/>
          <w:lang w:val="ro-RO"/>
        </w:rPr>
        <w:t xml:space="preserve">Modelări și analize ulterioare / suplimentare </w:t>
      </w:r>
      <w:r w:rsidRPr="0008302A">
        <w:rPr>
          <w:bCs/>
          <w:lang w:val="ro-RO"/>
        </w:rPr>
        <w:t xml:space="preserve">pentru a sprijini o mai bună înțelegere a </w:t>
      </w:r>
      <w:r w:rsidRPr="0008302A">
        <w:rPr>
          <w:lang w:val="ro-RO"/>
        </w:rPr>
        <w:t>efectelor</w:t>
      </w:r>
      <w:r w:rsidRPr="0008302A">
        <w:rPr>
          <w:bCs/>
          <w:lang w:val="ro-RO"/>
        </w:rPr>
        <w:t xml:space="preserve"> hidrodinamice ale alternativelor preferate și a impactului social și economic rezultat.  În ordinea preferințelor, această activitate a implicat în general una sau mai multe dintre următoarele abordări, în funcție de circumstanțele specifice fiecărui proiect:</w:t>
      </w:r>
    </w:p>
    <w:p w14:paraId="225DDC5D" w14:textId="4A55CBC8"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bCs/>
          <w:lang w:val="ro-RO"/>
        </w:rPr>
      </w:pPr>
      <w:r w:rsidRPr="0008302A">
        <w:rPr>
          <w:bCs/>
          <w:lang w:val="ro-RO"/>
        </w:rPr>
        <w:t>Utilizarea directă a modelelor realizate în Ciclul II, în cadrul căr</w:t>
      </w:r>
      <w:r w:rsidR="00D24585" w:rsidRPr="0008302A">
        <w:rPr>
          <w:bCs/>
          <w:lang w:val="ro-RO"/>
        </w:rPr>
        <w:t>ora</w:t>
      </w:r>
      <w:r w:rsidRPr="0008302A">
        <w:rPr>
          <w:bCs/>
          <w:lang w:val="ro-RO"/>
        </w:rPr>
        <w:t xml:space="preserve"> măsurile specifice au fost integrate în model, cu scopul de a evalua impactul acestora asupra riscului de inundații.</w:t>
      </w:r>
    </w:p>
    <w:p w14:paraId="05DBA1D9" w14:textId="77777777" w:rsidR="00F54230" w:rsidRPr="0008302A" w:rsidRDefault="00F54230" w:rsidP="00074362">
      <w:pPr>
        <w:numPr>
          <w:ilvl w:val="1"/>
          <w:numId w:val="76"/>
        </w:numPr>
        <w:ind w:left="1080"/>
        <w:contextualSpacing/>
        <w:jc w:val="both"/>
        <w:rPr>
          <w:bCs/>
          <w:lang w:val="ro-RO"/>
        </w:rPr>
      </w:pPr>
      <w:r w:rsidRPr="0008302A">
        <w:rPr>
          <w:bCs/>
          <w:lang w:val="ro-RO"/>
        </w:rPr>
        <w:t>Adaptarea modelelor realizate în Ciclul I (de exemplu, actualizarea hidrologiei, reprezentarea măsurilor, etc.) pentru a analiza impactul măsurilor asupra riscului de inundații.</w:t>
      </w:r>
    </w:p>
    <w:p w14:paraId="55DCAEF0" w14:textId="77777777"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bCs/>
          <w:lang w:val="ro-RO"/>
        </w:rPr>
      </w:pPr>
      <w:r w:rsidRPr="0008302A">
        <w:rPr>
          <w:bCs/>
          <w:lang w:val="ro-RO"/>
        </w:rPr>
        <w:t>Realizarea unor calcule analitice suplimentare pentru a sprijini înțelegerea impactului măsurilor.</w:t>
      </w:r>
    </w:p>
    <w:p w14:paraId="0E30145E" w14:textId="56030447"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bCs/>
          <w:lang w:val="ro-RO"/>
        </w:rPr>
      </w:pPr>
      <w:r w:rsidRPr="0008302A">
        <w:rPr>
          <w:bCs/>
          <w:lang w:val="ro-RO"/>
        </w:rPr>
        <w:t xml:space="preserve">În unele cazuri, analiza de mai sus a fost utilizată pentru a rafina și mai mult procesul alegerii măsurilor în cadrul unei alternative, precum și caracteristicile specifice măsurilor (de exemplu, </w:t>
      </w:r>
      <w:r w:rsidR="00D24585" w:rsidRPr="0008302A">
        <w:rPr>
          <w:bCs/>
          <w:lang w:val="ro-RO"/>
        </w:rPr>
        <w:t>amplasamentul</w:t>
      </w:r>
      <w:r w:rsidRPr="0008302A">
        <w:rPr>
          <w:bCs/>
          <w:lang w:val="ro-RO"/>
        </w:rPr>
        <w:t>, înălțimea, etc.).</w:t>
      </w:r>
    </w:p>
    <w:p w14:paraId="658A1231" w14:textId="77777777"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bCs/>
          <w:lang w:val="ro-RO"/>
        </w:rPr>
      </w:pPr>
      <w:r w:rsidRPr="0008302A">
        <w:rPr>
          <w:bCs/>
          <w:lang w:val="ro-RO"/>
        </w:rPr>
        <w:t>Odată ce evaluarea hidrodinamică a fost finalizată, a fost efectuată și o analiză detaliată a riscurilor, pentru a oferit o evaluare a modului în care măsurile propuse acționează pentru a reduce impactul social și economic al inundațiilor, la diferite probabilități de depășire a evenimentelor hidrologice.</w:t>
      </w:r>
    </w:p>
    <w:p w14:paraId="7CE8DCE8" w14:textId="77777777" w:rsidR="00F54230" w:rsidRPr="0008302A" w:rsidRDefault="00F54230" w:rsidP="00074362">
      <w:pPr>
        <w:numPr>
          <w:ilvl w:val="0"/>
          <w:numId w:val="48"/>
        </w:numPr>
        <w:suppressAutoHyphens w:val="0"/>
        <w:autoSpaceDN/>
        <w:spacing w:after="0"/>
        <w:jc w:val="both"/>
        <w:textAlignment w:val="auto"/>
        <w:rPr>
          <w:bCs/>
          <w:lang w:val="ro-RO"/>
        </w:rPr>
      </w:pPr>
      <w:r w:rsidRPr="0008302A">
        <w:rPr>
          <w:b/>
          <w:lang w:val="ro-RO"/>
        </w:rPr>
        <w:t>,,Teste de robustețe” detaliate</w:t>
      </w:r>
      <w:r w:rsidRPr="0008302A">
        <w:rPr>
          <w:bCs/>
          <w:lang w:val="ro-RO"/>
        </w:rPr>
        <w:t>, care se referă la:</w:t>
      </w:r>
    </w:p>
    <w:p w14:paraId="0C6F9AD5" w14:textId="77777777"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bCs/>
          <w:lang w:val="ro-RO"/>
        </w:rPr>
      </w:pPr>
      <w:r w:rsidRPr="0008302A">
        <w:rPr>
          <w:bCs/>
          <w:lang w:val="ro-RO"/>
        </w:rPr>
        <w:t>Adaptarea la schimbările climatice - În cazul în care un A.P.S.F.R. sau cluster este sensibil la schimbările climatice, se evaluează performanța strategiei propuse în eventualele condiții viitoare de risc la inundații și este descris potențialul său de adaptare;</w:t>
      </w:r>
    </w:p>
    <w:p w14:paraId="30939C3F" w14:textId="77777777"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bCs/>
          <w:lang w:val="ro-RO"/>
        </w:rPr>
      </w:pPr>
      <w:r w:rsidRPr="0008302A">
        <w:rPr>
          <w:bCs/>
          <w:lang w:val="ro-RO"/>
        </w:rPr>
        <w:lastRenderedPageBreak/>
        <w:t>Conformitatea cu Directiva Cadru Apă - Măsurile sunt verificate cu privire la conformitatea cu Directiva Cadru Apă, posibilele implicații în temeiul articolului 4.7 din Directiva Cadru Apă, fiind identificate și descrise;</w:t>
      </w:r>
    </w:p>
    <w:p w14:paraId="29DDDF93" w14:textId="77777777" w:rsidR="00F54230" w:rsidRPr="0008302A" w:rsidRDefault="00F54230" w:rsidP="00074362">
      <w:pPr>
        <w:numPr>
          <w:ilvl w:val="1"/>
          <w:numId w:val="76"/>
        </w:numPr>
        <w:suppressAutoHyphens w:val="0"/>
        <w:autoSpaceDN/>
        <w:spacing w:before="0" w:after="160" w:line="259" w:lineRule="auto"/>
        <w:ind w:left="1080"/>
        <w:contextualSpacing/>
        <w:jc w:val="both"/>
        <w:textAlignment w:val="auto"/>
        <w:rPr>
          <w:lang w:val="ro-RO"/>
        </w:rPr>
      </w:pPr>
      <w:r w:rsidRPr="0008302A">
        <w:rPr>
          <w:bCs/>
          <w:lang w:val="ro-RO"/>
        </w:rPr>
        <w:t>Conformitatea cu Directiva Habitate - Obiectivul principal este de a evalua dacă există posibilitatea ca măsurile de atenuare propuse pentru evitarea sau reducerea riscului la inundații să nu poată fi realizate și dacă este necesară aplicarea articolul 6 (</w:t>
      </w:r>
      <w:r w:rsidRPr="0008302A">
        <w:rPr>
          <w:lang w:val="ro-RO"/>
        </w:rPr>
        <w:t>4).</w:t>
      </w:r>
    </w:p>
    <w:p w14:paraId="3FD6D734" w14:textId="77777777" w:rsidR="00F54230" w:rsidRPr="0008302A" w:rsidRDefault="00F54230" w:rsidP="00E00744">
      <w:pPr>
        <w:numPr>
          <w:ilvl w:val="0"/>
          <w:numId w:val="48"/>
        </w:numPr>
        <w:suppressAutoHyphens w:val="0"/>
        <w:autoSpaceDN/>
        <w:jc w:val="both"/>
        <w:textAlignment w:val="auto"/>
        <w:rPr>
          <w:bCs/>
          <w:lang w:val="ro-RO"/>
        </w:rPr>
      </w:pPr>
      <w:r w:rsidRPr="0008302A">
        <w:rPr>
          <w:b/>
          <w:lang w:val="ro-RO"/>
        </w:rPr>
        <w:t xml:space="preserve">Analize Cost-Beneficiu (ACB) și Analize Multi-Criteriale (AMC) detaliate. </w:t>
      </w:r>
      <w:r w:rsidRPr="0008302A">
        <w:rPr>
          <w:bCs/>
          <w:lang w:val="ro-RO"/>
        </w:rPr>
        <w:t>Această activitate a urmat aceeași abordare generală ca și cea aplicată în etapa A.P.S.F.R., utilizând, de asemenea, instrumentul AST.  Cu toate acestea, pentru această etapă a proiectului, fiabilitatea datelor de intrare și a indicatorilor cheie a fost rafinată semnificativ pentru a fi utilizată în cadrul AMC și ACB, pe baza unei modelări mai detaliate și a testelor de robustețe descrise mai sus. Combinarea acestor informații rafinate a permis o evaluare mai riguroasă a beneficiilor / costurilor proiectelor, a impactului lor potențial asupra receptorilor și, prin urmare, a contribuției acestora la realizarea obiectivelor PMRI2.  De asemenea, această activitate a oferit informații importante cu privire la elementele cheie care ar trebui abordate în etapa de elaborare a Studiilor de Fezabilitate.</w:t>
      </w:r>
    </w:p>
    <w:p w14:paraId="2084F426" w14:textId="77777777" w:rsidR="003C3BB5" w:rsidRDefault="00F54230" w:rsidP="003C3BB5">
      <w:pPr>
        <w:suppressAutoHyphens w:val="0"/>
        <w:autoSpaceDN/>
        <w:jc w:val="both"/>
        <w:textAlignment w:val="auto"/>
        <w:rPr>
          <w:lang w:val="ro-RO"/>
        </w:rPr>
      </w:pPr>
      <w:r w:rsidRPr="0008302A">
        <w:rPr>
          <w:lang w:val="ro-RO"/>
        </w:rPr>
        <w:t>Rezultatele evaluării proiectelor prioritare sunt prezentate s</w:t>
      </w:r>
      <w:r w:rsidR="00D24585" w:rsidRPr="0008302A">
        <w:rPr>
          <w:lang w:val="ro-RO"/>
        </w:rPr>
        <w:t>intetic</w:t>
      </w:r>
      <w:r w:rsidRPr="0008302A">
        <w:rPr>
          <w:lang w:val="ro-RO"/>
        </w:rPr>
        <w:t xml:space="preserve"> în </w:t>
      </w:r>
      <w:r w:rsidR="00D24585" w:rsidRPr="0008302A">
        <w:rPr>
          <w:lang w:val="ro-RO"/>
        </w:rPr>
        <w:t xml:space="preserve">fișele descriptive ce pot fi vizualizate accesând link-ul </w:t>
      </w:r>
      <w:r w:rsidR="00FD74DA">
        <w:fldChar w:fldCharType="begin"/>
      </w:r>
      <w:r w:rsidR="00FD74DA" w:rsidRPr="000A1B43">
        <w:rPr>
          <w:lang w:val="ro-RO"/>
        </w:rPr>
        <w:instrText>HYPERLINK "https://inundatii.ro/evaluarile-proiectelor-integrate-ale-strategiilor-apsfr-si-ale-masurilor-individuale-prioritare/"</w:instrText>
      </w:r>
      <w:r w:rsidR="00FD74DA">
        <w:fldChar w:fldCharType="separate"/>
      </w:r>
      <w:r w:rsidR="00297BFE" w:rsidRPr="00A200D4">
        <w:rPr>
          <w:rStyle w:val="Hyperlink"/>
          <w:lang w:val="ro-RO"/>
        </w:rPr>
        <w:t>https://inundatii.ro/evaluarile-proiectelor-integrate-ale-strategiilor-apsfr-si-ale-masurilor-individuale-prioritare/</w:t>
      </w:r>
      <w:r w:rsidR="00FD74DA">
        <w:rPr>
          <w:rStyle w:val="Hyperlink"/>
          <w:lang w:val="ro-RO"/>
        </w:rPr>
        <w:fldChar w:fldCharType="end"/>
      </w:r>
      <w:r w:rsidR="00297BFE">
        <w:rPr>
          <w:lang w:val="ro-RO"/>
        </w:rPr>
        <w:t xml:space="preserve">. </w:t>
      </w:r>
      <w:r w:rsidRPr="0008302A">
        <w:rPr>
          <w:lang w:val="ro-RO"/>
        </w:rPr>
        <w:t>De asemenea, o documentație mai detaliată a fost realizată pentru a sprijini viitoarele Studii de Fezabilitate.</w:t>
      </w:r>
    </w:p>
    <w:p w14:paraId="1551C6E9" w14:textId="066CABFD" w:rsidR="003C3BB5" w:rsidRPr="003C3BB5" w:rsidRDefault="003C3BB5" w:rsidP="003C3BB5">
      <w:pPr>
        <w:suppressAutoHyphens w:val="0"/>
        <w:autoSpaceDN/>
        <w:jc w:val="both"/>
        <w:textAlignment w:val="auto"/>
        <w:rPr>
          <w:rFonts w:cstheme="majorHAnsi"/>
          <w:lang w:val="ro-RO"/>
        </w:rPr>
      </w:pPr>
      <w:r w:rsidRPr="003C3BB5">
        <w:rPr>
          <w:rFonts w:cstheme="majorHAnsi"/>
          <w:color w:val="000000"/>
          <w:szCs w:val="20"/>
          <w:lang w:val="ro-RO"/>
        </w:rPr>
        <w:t xml:space="preserve">La nivel național au fost identificate </w:t>
      </w:r>
      <w:r w:rsidRPr="003C3BB5">
        <w:rPr>
          <w:rFonts w:cstheme="majorHAnsi"/>
          <w:color w:val="000000"/>
          <w:szCs w:val="20"/>
          <w:shd w:val="clear" w:color="auto" w:fill="FFFFFF"/>
          <w:lang w:val="ro-RO"/>
        </w:rPr>
        <w:t>14 proiecte integrate, 9 strategii A.P.S.F.R. cu prioritate mare și 7 măsuri individuale</w:t>
      </w:r>
      <w:r w:rsidRPr="003C3BB5">
        <w:rPr>
          <w:rFonts w:cstheme="majorHAnsi"/>
          <w:color w:val="000000"/>
          <w:szCs w:val="20"/>
          <w:lang w:val="ro-RO"/>
        </w:rPr>
        <w:t xml:space="preserve">, rezultatele evaluării acestora la momentul elaborării acestui document sunt prezentate sintetic în fișe descriptive ce pot fi vizualizate accesând link-ul </w:t>
      </w:r>
      <w:r w:rsidR="00FD74DA">
        <w:fldChar w:fldCharType="begin"/>
      </w:r>
      <w:r w:rsidR="00FD74DA" w:rsidRPr="000A1B43">
        <w:rPr>
          <w:lang w:val="ro-RO"/>
        </w:rPr>
        <w:instrText>HYPERLINK "https://inundatii.ro/evaluarile-proiectelor-integrate-ale-strategiilor-apsfr-si-ale-masurilor-individuale-prioritare/"</w:instrText>
      </w:r>
      <w:r w:rsidR="00FD74DA">
        <w:fldChar w:fldCharType="separate"/>
      </w:r>
      <w:r w:rsidRPr="003C3BB5">
        <w:rPr>
          <w:rStyle w:val="Hyperlink"/>
          <w:rFonts w:cstheme="majorHAnsi"/>
          <w:szCs w:val="20"/>
          <w:lang w:val="ro-RO"/>
        </w:rPr>
        <w:t>https://inundatii.ro/evaluarile-proiectelor-integrate-ale-strategiilor-apsfr-si-ale-masurilor-individuale-prioritare/</w:t>
      </w:r>
      <w:r w:rsidR="00FD74DA">
        <w:rPr>
          <w:rStyle w:val="Hyperlink"/>
          <w:rFonts w:cstheme="majorHAnsi"/>
          <w:szCs w:val="20"/>
          <w:lang w:val="ro-RO"/>
        </w:rPr>
        <w:fldChar w:fldCharType="end"/>
      </w:r>
      <w:r w:rsidRPr="003C3BB5">
        <w:rPr>
          <w:rStyle w:val="Hyperlink"/>
          <w:rFonts w:cstheme="majorHAnsi"/>
          <w:color w:val="000000"/>
          <w:szCs w:val="20"/>
          <w:lang w:val="ro-RO"/>
        </w:rPr>
        <w:t xml:space="preserve">. </w:t>
      </w:r>
      <w:r w:rsidRPr="003C3BB5">
        <w:rPr>
          <w:rFonts w:cstheme="majorHAnsi"/>
          <w:color w:val="000000"/>
          <w:szCs w:val="20"/>
          <w:lang w:val="ro-RO"/>
        </w:rPr>
        <w:t>Acestea vor reprezenta documentații suport pentru a sprijini viitoarele Studii de Fezabilitate.</w:t>
      </w:r>
    </w:p>
    <w:p w14:paraId="7D540D7B" w14:textId="7C3A6CDC" w:rsidR="00E00744" w:rsidRDefault="00E00744" w:rsidP="00E00744">
      <w:pPr>
        <w:suppressAutoHyphens w:val="0"/>
        <w:autoSpaceDN/>
        <w:spacing w:after="0"/>
        <w:jc w:val="both"/>
        <w:textAlignment w:val="auto"/>
        <w:rPr>
          <w:lang w:val="ro-RO"/>
        </w:rPr>
      </w:pPr>
      <w:r w:rsidRPr="006D5377">
        <w:rPr>
          <w:lang w:val="ro-RO"/>
        </w:rPr>
        <w:t>La nivelul A</w:t>
      </w:r>
      <w:r>
        <w:rPr>
          <w:lang w:val="ro-RO"/>
        </w:rPr>
        <w:t>.</w:t>
      </w:r>
      <w:r w:rsidRPr="006D5377">
        <w:rPr>
          <w:lang w:val="ro-RO"/>
        </w:rPr>
        <w:t>B</w:t>
      </w:r>
      <w:r>
        <w:rPr>
          <w:lang w:val="ro-RO"/>
        </w:rPr>
        <w:t>.</w:t>
      </w:r>
      <w:r w:rsidRPr="006D5377">
        <w:rPr>
          <w:lang w:val="ro-RO"/>
        </w:rPr>
        <w:t>A</w:t>
      </w:r>
      <w:r>
        <w:rPr>
          <w:lang w:val="ro-RO"/>
        </w:rPr>
        <w:t>.</w:t>
      </w:r>
      <w:r w:rsidRPr="006D5377">
        <w:rPr>
          <w:lang w:val="ro-RO"/>
        </w:rPr>
        <w:t xml:space="preserve"> </w:t>
      </w:r>
      <w:r>
        <w:rPr>
          <w:lang w:val="ro-RO"/>
        </w:rPr>
        <w:t>Buzău-Ialomița</w:t>
      </w:r>
      <w:r w:rsidRPr="006D5377">
        <w:rPr>
          <w:lang w:val="ro-RO"/>
        </w:rPr>
        <w:t xml:space="preserve"> au fost identificate </w:t>
      </w:r>
      <w:r>
        <w:rPr>
          <w:lang w:val="ro-RO"/>
        </w:rPr>
        <w:t>2</w:t>
      </w:r>
      <w:r w:rsidRPr="006D5377">
        <w:rPr>
          <w:lang w:val="ro-RO"/>
        </w:rPr>
        <w:t xml:space="preserve"> proiect</w:t>
      </w:r>
      <w:r>
        <w:rPr>
          <w:lang w:val="ro-RO"/>
        </w:rPr>
        <w:t>e</w:t>
      </w:r>
      <w:r w:rsidRPr="006D5377">
        <w:rPr>
          <w:lang w:val="ro-RO"/>
        </w:rPr>
        <w:t xml:space="preserve"> integrat</w:t>
      </w:r>
      <w:r>
        <w:rPr>
          <w:lang w:val="ro-RO"/>
        </w:rPr>
        <w:t>e și</w:t>
      </w:r>
      <w:r w:rsidRPr="006D5377">
        <w:rPr>
          <w:lang w:val="ro-RO"/>
        </w:rPr>
        <w:t xml:space="preserve"> 1 strategie A.P.S.F.R. cu prioritate mare</w:t>
      </w:r>
      <w:r>
        <w:rPr>
          <w:lang w:val="ro-RO"/>
        </w:rPr>
        <w:t>,</w:t>
      </w:r>
      <w:r w:rsidRPr="006D5377">
        <w:rPr>
          <w:lang w:val="ro-RO"/>
        </w:rPr>
        <w:t xml:space="preserve"> </w:t>
      </w:r>
      <w:r w:rsidR="003C3BB5">
        <w:rPr>
          <w:lang w:val="ro-RO"/>
        </w:rPr>
        <w:t>acestea</w:t>
      </w:r>
      <w:r w:rsidRPr="006D5377">
        <w:rPr>
          <w:lang w:val="ro-RO"/>
        </w:rPr>
        <w:t xml:space="preserve"> fiind prezentat</w:t>
      </w:r>
      <w:r w:rsidR="003C3BB5">
        <w:rPr>
          <w:lang w:val="ro-RO"/>
        </w:rPr>
        <w:t>e</w:t>
      </w:r>
      <w:r w:rsidRPr="006D5377">
        <w:rPr>
          <w:lang w:val="ro-RO"/>
        </w:rPr>
        <w:t xml:space="preserve"> </w:t>
      </w:r>
      <w:r w:rsidR="003C3BB5">
        <w:rPr>
          <w:lang w:val="ro-RO"/>
        </w:rPr>
        <w:t>î</w:t>
      </w:r>
      <w:r w:rsidRPr="006D5377">
        <w:rPr>
          <w:lang w:val="ro-RO"/>
        </w:rPr>
        <w:t>n Anexa</w:t>
      </w:r>
      <w:r>
        <w:rPr>
          <w:lang w:val="ro-RO"/>
        </w:rPr>
        <w:t xml:space="preserve"> 16:</w:t>
      </w:r>
    </w:p>
    <w:p w14:paraId="3D7C1CBA" w14:textId="614CC354" w:rsidR="00E00744" w:rsidRDefault="00E00744" w:rsidP="00E00744">
      <w:pPr>
        <w:numPr>
          <w:ilvl w:val="0"/>
          <w:numId w:val="46"/>
        </w:numPr>
        <w:suppressAutoHyphens w:val="0"/>
        <w:autoSpaceDN/>
        <w:spacing w:before="0" w:after="160" w:line="257" w:lineRule="auto"/>
        <w:contextualSpacing/>
        <w:jc w:val="both"/>
        <w:textAlignment w:val="auto"/>
        <w:rPr>
          <w:rFonts w:eastAsia="Calibri" w:cs="Calibri"/>
          <w:szCs w:val="20"/>
          <w:lang w:val="ro-RO"/>
        </w:rPr>
      </w:pPr>
      <w:r w:rsidRPr="0008302A">
        <w:rPr>
          <w:rFonts w:eastAsia="Calibri" w:cs="Calibri"/>
          <w:szCs w:val="20"/>
          <w:lang w:val="ro-RO"/>
        </w:rPr>
        <w:t>Proiect</w:t>
      </w:r>
      <w:r>
        <w:rPr>
          <w:rFonts w:eastAsia="Calibri" w:cs="Calibri"/>
          <w:szCs w:val="20"/>
          <w:lang w:val="ro-RO"/>
        </w:rPr>
        <w:t xml:space="preserve">ul </w:t>
      </w:r>
      <w:r w:rsidRPr="0008302A">
        <w:rPr>
          <w:rFonts w:eastAsia="Calibri" w:cs="Calibri"/>
          <w:szCs w:val="20"/>
          <w:lang w:val="ro-RO"/>
        </w:rPr>
        <w:t>integrat Buzău-Dalghiu-Acriș-Lădăuți-Barcani-Bărbat,</w:t>
      </w:r>
    </w:p>
    <w:p w14:paraId="1126EE24" w14:textId="2676A89F" w:rsidR="00E00744" w:rsidRPr="0008302A" w:rsidRDefault="00E00744" w:rsidP="00E00744">
      <w:pPr>
        <w:numPr>
          <w:ilvl w:val="0"/>
          <w:numId w:val="46"/>
        </w:numPr>
        <w:suppressAutoHyphens w:val="0"/>
        <w:autoSpaceDN/>
        <w:spacing w:before="0" w:after="160" w:line="257" w:lineRule="auto"/>
        <w:contextualSpacing/>
        <w:jc w:val="both"/>
        <w:textAlignment w:val="auto"/>
        <w:rPr>
          <w:rFonts w:eastAsia="Calibri" w:cs="Calibri"/>
          <w:szCs w:val="20"/>
          <w:lang w:val="ro-RO"/>
        </w:rPr>
      </w:pPr>
      <w:r w:rsidRPr="0008302A">
        <w:rPr>
          <w:rFonts w:eastAsia="Calibri" w:cs="Calibri"/>
          <w:szCs w:val="20"/>
          <w:lang w:val="ro-RO"/>
        </w:rPr>
        <w:t>Proiect</w:t>
      </w:r>
      <w:r>
        <w:rPr>
          <w:rFonts w:eastAsia="Calibri" w:cs="Calibri"/>
          <w:szCs w:val="20"/>
          <w:lang w:val="ro-RO"/>
        </w:rPr>
        <w:t xml:space="preserve">ul </w:t>
      </w:r>
      <w:r w:rsidRPr="0008302A">
        <w:rPr>
          <w:rFonts w:eastAsia="Calibri" w:cs="Calibri"/>
          <w:szCs w:val="20"/>
          <w:lang w:val="ro-RO"/>
        </w:rPr>
        <w:t>integrat Buzău-Bâsca Chiojdului</w:t>
      </w:r>
      <w:r>
        <w:rPr>
          <w:rFonts w:eastAsia="Calibri" w:cs="Calibri"/>
          <w:szCs w:val="20"/>
          <w:lang w:val="ro-RO"/>
        </w:rPr>
        <w:t>,</w:t>
      </w:r>
    </w:p>
    <w:p w14:paraId="1D8AA350" w14:textId="1CBCE09B" w:rsidR="00E00744" w:rsidRDefault="00E00744" w:rsidP="00E00744">
      <w:pPr>
        <w:numPr>
          <w:ilvl w:val="0"/>
          <w:numId w:val="46"/>
        </w:numPr>
        <w:suppressAutoHyphens w:val="0"/>
        <w:autoSpaceDN/>
        <w:spacing w:before="0" w:after="160" w:line="257" w:lineRule="auto"/>
        <w:contextualSpacing/>
        <w:jc w:val="both"/>
        <w:textAlignment w:val="auto"/>
        <w:rPr>
          <w:rFonts w:eastAsia="Calibri" w:cs="Calibri"/>
          <w:szCs w:val="20"/>
          <w:lang w:val="ro-RO"/>
        </w:rPr>
      </w:pPr>
      <w:r w:rsidRPr="0008302A">
        <w:rPr>
          <w:rFonts w:eastAsia="Calibri" w:cs="Calibri"/>
          <w:szCs w:val="20"/>
          <w:lang w:val="ro-RO"/>
        </w:rPr>
        <w:t>Strategia A.P.S.F.R. Ialomița</w:t>
      </w:r>
    </w:p>
    <w:p w14:paraId="28758E94" w14:textId="77777777" w:rsidR="00F54230" w:rsidRPr="0008302A" w:rsidRDefault="00F54230" w:rsidP="00074362">
      <w:pPr>
        <w:numPr>
          <w:ilvl w:val="0"/>
          <w:numId w:val="51"/>
        </w:numPr>
        <w:suppressAutoHyphens w:val="0"/>
        <w:autoSpaceDN/>
        <w:jc w:val="both"/>
        <w:textAlignment w:val="auto"/>
        <w:rPr>
          <w:b/>
          <w:szCs w:val="20"/>
          <w:lang w:val="ro-RO"/>
        </w:rPr>
      </w:pPr>
      <w:r w:rsidRPr="0008302A">
        <w:rPr>
          <w:b/>
          <w:szCs w:val="20"/>
          <w:lang w:val="ro-RO"/>
        </w:rPr>
        <w:t>Prioritizarea strategiilor / măsurilor</w:t>
      </w:r>
    </w:p>
    <w:p w14:paraId="40EB9D88" w14:textId="77777777" w:rsidR="00F54230" w:rsidRPr="0008302A" w:rsidRDefault="00F54230" w:rsidP="007E1635">
      <w:pPr>
        <w:jc w:val="both"/>
        <w:rPr>
          <w:lang w:val="ro-RO"/>
        </w:rPr>
      </w:pPr>
      <w:r w:rsidRPr="0008302A">
        <w:rPr>
          <w:b/>
          <w:bCs/>
          <w:lang w:val="ro-RO"/>
        </w:rPr>
        <w:t>Pe baza evaluării realizată în cadrul etapei</w:t>
      </w:r>
      <w:r w:rsidRPr="0008302A">
        <w:rPr>
          <w:b/>
          <w:lang w:val="ro-RO"/>
        </w:rPr>
        <w:t xml:space="preserve"> anterior menționate</w:t>
      </w:r>
      <w:r w:rsidRPr="0008302A">
        <w:rPr>
          <w:b/>
          <w:bCs/>
          <w:lang w:val="ro-RO"/>
        </w:rPr>
        <w:t xml:space="preserve"> și </w:t>
      </w:r>
      <w:r w:rsidRPr="0008302A">
        <w:rPr>
          <w:b/>
          <w:lang w:val="ro-RO"/>
        </w:rPr>
        <w:t>a rezultatelor</w:t>
      </w:r>
      <w:r w:rsidRPr="0008302A">
        <w:rPr>
          <w:b/>
          <w:bCs/>
          <w:lang w:val="ro-RO"/>
        </w:rPr>
        <w:t xml:space="preserve"> obținute în urma consultărilor publice, toate </w:t>
      </w:r>
      <w:r w:rsidRPr="0008302A">
        <w:rPr>
          <w:b/>
          <w:lang w:val="ro-RO"/>
        </w:rPr>
        <w:t xml:space="preserve">proiectele / </w:t>
      </w:r>
      <w:r w:rsidRPr="0008302A">
        <w:rPr>
          <w:b/>
          <w:bCs/>
          <w:lang w:val="ro-RO"/>
        </w:rPr>
        <w:t xml:space="preserve">strategiile identificate (inclusiv proiectele POIM, proiectele incluse în PNRR), au fost prioritizate în conformitate cu Ghidul de raportare al Uniunii Europene, în cinci clase / categorii: </w:t>
      </w:r>
      <w:r w:rsidRPr="0008302A">
        <w:rPr>
          <w:b/>
          <w:bCs/>
          <w:i/>
          <w:iCs/>
          <w:lang w:val="ro-RO"/>
        </w:rPr>
        <w:t>foarte ridicat</w:t>
      </w:r>
      <w:r w:rsidRPr="0008302A">
        <w:rPr>
          <w:b/>
          <w:bCs/>
          <w:lang w:val="ro-RO"/>
        </w:rPr>
        <w:t xml:space="preserve">, </w:t>
      </w:r>
      <w:r w:rsidRPr="0008302A">
        <w:rPr>
          <w:b/>
          <w:bCs/>
          <w:i/>
          <w:iCs/>
          <w:lang w:val="ro-RO"/>
        </w:rPr>
        <w:t>ridicat</w:t>
      </w:r>
      <w:r w:rsidRPr="0008302A">
        <w:rPr>
          <w:b/>
          <w:bCs/>
          <w:lang w:val="ro-RO"/>
        </w:rPr>
        <w:t xml:space="preserve">, </w:t>
      </w:r>
      <w:r w:rsidRPr="0008302A">
        <w:rPr>
          <w:b/>
          <w:bCs/>
          <w:i/>
          <w:iCs/>
          <w:lang w:val="ro-RO"/>
        </w:rPr>
        <w:t>critic</w:t>
      </w:r>
      <w:r w:rsidRPr="0008302A">
        <w:rPr>
          <w:b/>
          <w:bCs/>
          <w:lang w:val="ro-RO"/>
        </w:rPr>
        <w:t xml:space="preserve">, </w:t>
      </w:r>
      <w:r w:rsidRPr="0008302A">
        <w:rPr>
          <w:b/>
          <w:bCs/>
          <w:i/>
          <w:iCs/>
          <w:lang w:val="ro-RO"/>
        </w:rPr>
        <w:t>moderat</w:t>
      </w:r>
      <w:r w:rsidRPr="0008302A">
        <w:rPr>
          <w:b/>
          <w:bCs/>
          <w:lang w:val="ro-RO"/>
        </w:rPr>
        <w:t xml:space="preserve">, </w:t>
      </w:r>
      <w:r w:rsidRPr="0008302A">
        <w:rPr>
          <w:b/>
          <w:bCs/>
          <w:i/>
          <w:iCs/>
          <w:lang w:val="ro-RO"/>
        </w:rPr>
        <w:t>scăzut</w:t>
      </w:r>
      <w:r w:rsidRPr="0008302A">
        <w:rPr>
          <w:b/>
          <w:bCs/>
          <w:lang w:val="ro-RO"/>
        </w:rPr>
        <w:t>.</w:t>
      </w:r>
      <w:r w:rsidRPr="0008302A">
        <w:rPr>
          <w:lang w:val="ro-RO"/>
        </w:rPr>
        <w:t xml:space="preserve"> Pentru fiecare categorie de prioritate, este necesar a fi indicat calendarul de implementare asociat.</w:t>
      </w:r>
    </w:p>
    <w:p w14:paraId="2A07351D" w14:textId="77777777" w:rsidR="00F54230" w:rsidRPr="0008302A" w:rsidRDefault="00F54230" w:rsidP="00F54230">
      <w:pPr>
        <w:spacing w:after="0"/>
        <w:rPr>
          <w:rFonts w:ascii="Calibri" w:hAnsi="Calibri"/>
          <w:lang w:val="ro-RO"/>
        </w:rPr>
      </w:pPr>
      <w:r w:rsidRPr="0008302A">
        <w:rPr>
          <w:lang w:val="ro-RO"/>
        </w:rPr>
        <w:t xml:space="preserve">La nivel național, s-a stabilit următoarea prioritizare: </w:t>
      </w:r>
    </w:p>
    <w:p w14:paraId="718D50AE" w14:textId="74CF3881" w:rsidR="00F54230" w:rsidRPr="0008302A" w:rsidRDefault="00F54230" w:rsidP="00074362">
      <w:pPr>
        <w:numPr>
          <w:ilvl w:val="0"/>
          <w:numId w:val="77"/>
        </w:numPr>
        <w:suppressAutoHyphens w:val="0"/>
        <w:autoSpaceDN/>
        <w:spacing w:before="0" w:after="0" w:line="240" w:lineRule="auto"/>
        <w:jc w:val="both"/>
        <w:textAlignment w:val="auto"/>
        <w:rPr>
          <w:rFonts w:ascii="Calibri" w:hAnsi="Calibri"/>
          <w:lang w:val="ro-RO"/>
        </w:rPr>
      </w:pPr>
      <w:r w:rsidRPr="0008302A">
        <w:rPr>
          <w:i/>
          <w:iCs/>
          <w:lang w:val="ro-RO"/>
        </w:rPr>
        <w:t>Prioritate foarte ridicată</w:t>
      </w:r>
      <w:r w:rsidRPr="0008302A">
        <w:rPr>
          <w:lang w:val="ro-RO"/>
        </w:rPr>
        <w:t xml:space="preserve"> - proiectele POIM aprobate sau foarte avansate în procesul de evaluare (provenind din Ciclul I) – Apărarea împotriva inundaţiilor a localităţii Babadag, judeţul Tulcea; Mărirea gradului de siguranță a acumulării Colibița, județul Bistrița Năsăud; Amenajarea complexă a râului Jiu în vederea apărării împotriva inundațiilor a municipiului Craiova; Reducerea riscului la inundații a municipiului Tecuci; Reducerea riscului la inundații în bazinul hidrografic Ialomița, aval de acumularea Pucioasa - Componenta I BH Ialomița Superioară; Amenajarea complexă a localităților situate în Delta Dunării pentru minimizarea riscului inundațiilor asupra vieții, județul Tulcea – </w:t>
      </w:r>
      <w:r w:rsidRPr="0008302A">
        <w:rPr>
          <w:i/>
          <w:iCs/>
          <w:lang w:val="ro-RO"/>
        </w:rPr>
        <w:t>termen: Ciclul II de implementare a Directivei Inundații</w:t>
      </w:r>
      <w:r w:rsidRPr="0008302A">
        <w:rPr>
          <w:lang w:val="ro-RO"/>
        </w:rPr>
        <w:t xml:space="preserve">; se face precizarea că, </w:t>
      </w:r>
      <w:r w:rsidRPr="0008302A">
        <w:rPr>
          <w:b/>
          <w:bCs/>
          <w:lang w:val="ro-RO"/>
        </w:rPr>
        <w:t xml:space="preserve">în cadrul A.B.A. Buzău – Ialomița se află în implementare proiectul POIM </w:t>
      </w:r>
      <w:r w:rsidRPr="0008302A">
        <w:rPr>
          <w:b/>
          <w:bCs/>
          <w:i/>
          <w:iCs/>
          <w:lang w:val="ro-RO"/>
        </w:rPr>
        <w:t>Reducerea riscului la inundații în bazinul hidrografic Ialomița, aval de acumularea Pucioasa - Componenta I BH Ialomița Superioară</w:t>
      </w:r>
      <w:r w:rsidRPr="0008302A">
        <w:rPr>
          <w:lang w:val="ro-RO"/>
        </w:rPr>
        <w:t>;</w:t>
      </w:r>
    </w:p>
    <w:p w14:paraId="555D176C" w14:textId="0C92267E" w:rsidR="00F54230" w:rsidRPr="0008302A" w:rsidRDefault="00F54230" w:rsidP="00074362">
      <w:pPr>
        <w:numPr>
          <w:ilvl w:val="0"/>
          <w:numId w:val="77"/>
        </w:numPr>
        <w:suppressAutoHyphens w:val="0"/>
        <w:autoSpaceDN/>
        <w:spacing w:before="0" w:after="0" w:line="240" w:lineRule="auto"/>
        <w:jc w:val="both"/>
        <w:textAlignment w:val="auto"/>
        <w:rPr>
          <w:szCs w:val="20"/>
          <w:lang w:val="ro-RO"/>
        </w:rPr>
      </w:pPr>
      <w:r w:rsidRPr="0008302A">
        <w:rPr>
          <w:i/>
          <w:iCs/>
          <w:szCs w:val="20"/>
          <w:lang w:val="ro-RO"/>
        </w:rPr>
        <w:t>Prioritate ridicată</w:t>
      </w:r>
      <w:r w:rsidRPr="0008302A">
        <w:rPr>
          <w:szCs w:val="20"/>
          <w:lang w:val="ro-RO"/>
        </w:rPr>
        <w:t xml:space="preserve"> – strategiile care promovează măsuri propuse deja spre finanțare în cadrul Planului Național de Redresare și Reziliență a României (</w:t>
      </w:r>
      <w:r w:rsidRPr="0008302A">
        <w:rPr>
          <w:rFonts w:ascii="Calibri Light" w:eastAsia="Calibri Light" w:hAnsi="Calibri Light" w:cs="Calibri Light"/>
          <w:szCs w:val="20"/>
          <w:lang w:val="ro"/>
        </w:rPr>
        <w:t xml:space="preserve">PNRR – îmbunătățirea condițiilor de funcționare în condiții de siguranță </w:t>
      </w:r>
      <w:r w:rsidRPr="0008302A">
        <w:rPr>
          <w:lang w:val="ro-RO"/>
        </w:rPr>
        <w:t>a barajelor și polderelor</w:t>
      </w:r>
      <w:r w:rsidRPr="0008302A">
        <w:rPr>
          <w:szCs w:val="20"/>
          <w:lang w:val="ro-RO"/>
        </w:rPr>
        <w:t>)</w:t>
      </w:r>
      <w:r w:rsidRPr="0008302A">
        <w:rPr>
          <w:i/>
          <w:iCs/>
          <w:szCs w:val="20"/>
          <w:lang w:val="ro-RO"/>
        </w:rPr>
        <w:t xml:space="preserve"> </w:t>
      </w:r>
      <w:r w:rsidRPr="0008302A">
        <w:rPr>
          <w:szCs w:val="20"/>
          <w:lang w:val="ro-RO"/>
        </w:rPr>
        <w:t>+ strategiile / proiectele prioritare (</w:t>
      </w:r>
      <w:r w:rsidRPr="0008302A">
        <w:rPr>
          <w:lang w:val="ro-RO"/>
        </w:rPr>
        <w:t>pe baza criteriilor luate în considerare, prezentate anterior) –</w:t>
      </w:r>
      <w:r w:rsidRPr="0008302A">
        <w:rPr>
          <w:i/>
          <w:iCs/>
          <w:szCs w:val="20"/>
          <w:lang w:val="ro-RO"/>
        </w:rPr>
        <w:t xml:space="preserve"> termen: Ciclul II de implementare al Directivei Inundații;</w:t>
      </w:r>
    </w:p>
    <w:p w14:paraId="6F587FF2" w14:textId="3B636EEC" w:rsidR="00F54230" w:rsidRPr="0008302A" w:rsidRDefault="00F54230" w:rsidP="00074362">
      <w:pPr>
        <w:numPr>
          <w:ilvl w:val="0"/>
          <w:numId w:val="77"/>
        </w:numPr>
        <w:suppressAutoHyphens w:val="0"/>
        <w:autoSpaceDN/>
        <w:spacing w:before="0" w:after="0" w:line="240" w:lineRule="auto"/>
        <w:jc w:val="both"/>
        <w:textAlignment w:val="auto"/>
        <w:rPr>
          <w:szCs w:val="20"/>
          <w:lang w:val="ro-RO"/>
        </w:rPr>
      </w:pPr>
      <w:r w:rsidRPr="0008302A">
        <w:rPr>
          <w:i/>
          <w:iCs/>
          <w:szCs w:val="20"/>
          <w:lang w:val="ro-RO"/>
        </w:rPr>
        <w:t>Prioritate critică</w:t>
      </w:r>
      <w:r w:rsidRPr="0008302A">
        <w:rPr>
          <w:szCs w:val="20"/>
          <w:lang w:val="ro-RO"/>
        </w:rPr>
        <w:t xml:space="preserve"> – proiectele POIM mature, care nu au fost aprobate până la momentul acesta (altele decât cele respinse de JASPERS) - </w:t>
      </w:r>
      <w:r w:rsidRPr="0008302A">
        <w:rPr>
          <w:b/>
          <w:bCs/>
          <w:i/>
          <w:iCs/>
          <w:lang w:val="ro-RO"/>
        </w:rPr>
        <w:t xml:space="preserve">Reducerea riscului la inundații în BH Ialomița, aval acumularea Pucioasa - Componenta II </w:t>
      </w:r>
      <w:r w:rsidRPr="0008302A">
        <w:rPr>
          <w:b/>
          <w:bCs/>
          <w:i/>
          <w:iCs/>
          <w:lang w:val="ro-RO"/>
        </w:rPr>
        <w:lastRenderedPageBreak/>
        <w:t xml:space="preserve">BH Prahova </w:t>
      </w:r>
      <w:r w:rsidRPr="0008302A">
        <w:rPr>
          <w:szCs w:val="20"/>
          <w:lang w:val="ro-RO"/>
        </w:rPr>
        <w:t>+ strategiile care promovează măsuri propuse deja spre finanțare în cadrul Planului Național de Redresare și Reziliență a României (</w:t>
      </w:r>
      <w:r w:rsidRPr="0008302A">
        <w:rPr>
          <w:rFonts w:ascii="Calibri Light" w:eastAsia="Calibri Light" w:hAnsi="Calibri Light" w:cs="Calibri Light"/>
          <w:szCs w:val="20"/>
          <w:lang w:val="ro"/>
        </w:rPr>
        <w:t xml:space="preserve">PNRR - reabilitarea liniilor de apărare în conformitate cu </w:t>
      </w:r>
      <w:r w:rsidRPr="0008302A">
        <w:rPr>
          <w:szCs w:val="20"/>
          <w:lang w:val="ro-RO"/>
        </w:rPr>
        <w:t xml:space="preserve">Directiva Inundații și cu Strategia </w:t>
      </w:r>
      <w:r w:rsidRPr="0008302A">
        <w:rPr>
          <w:rFonts w:ascii="Calibri Light" w:eastAsia="Calibri Light" w:hAnsi="Calibri Light" w:cs="Calibri Light"/>
          <w:szCs w:val="20"/>
          <w:lang w:val="ro"/>
        </w:rPr>
        <w:t>Națională pentru Managementul Riscului la Inundații</w:t>
      </w:r>
      <w:r w:rsidRPr="0008302A">
        <w:rPr>
          <w:szCs w:val="20"/>
          <w:lang w:val="ro-RO"/>
        </w:rPr>
        <w:t xml:space="preserve"> pe termen mediu si lung), </w:t>
      </w:r>
      <w:r w:rsidRPr="0008302A">
        <w:rPr>
          <w:i/>
          <w:iCs/>
          <w:szCs w:val="20"/>
          <w:lang w:val="ro-RO"/>
        </w:rPr>
        <w:t>termen: Ciclul II de implementare al Directivei Inundații;</w:t>
      </w:r>
    </w:p>
    <w:p w14:paraId="31314E77" w14:textId="77777777" w:rsidR="00F54230" w:rsidRPr="0008302A" w:rsidRDefault="00F54230" w:rsidP="00074362">
      <w:pPr>
        <w:numPr>
          <w:ilvl w:val="0"/>
          <w:numId w:val="77"/>
        </w:numPr>
        <w:suppressAutoHyphens w:val="0"/>
        <w:autoSpaceDN/>
        <w:spacing w:before="0" w:after="0" w:line="240" w:lineRule="auto"/>
        <w:jc w:val="both"/>
        <w:textAlignment w:val="auto"/>
        <w:rPr>
          <w:lang w:val="ro-RO"/>
        </w:rPr>
      </w:pPr>
      <w:r w:rsidRPr="0008302A">
        <w:rPr>
          <w:i/>
          <w:iCs/>
          <w:lang w:val="ro-RO"/>
        </w:rPr>
        <w:t>Prioritate moderată</w:t>
      </w:r>
      <w:r w:rsidRPr="0008302A">
        <w:rPr>
          <w:lang w:val="ro-RO"/>
        </w:rPr>
        <w:t xml:space="preserve"> - restul strategiilor, care nu se regăsesc în primele 3 categorii de prioritate și nici în cele cu prioritate scăzută; de exemplu strategiile care nu includ PNRR –</w:t>
      </w:r>
      <w:r w:rsidRPr="0008302A">
        <w:rPr>
          <w:i/>
          <w:iCs/>
          <w:lang w:val="ro-RO"/>
        </w:rPr>
        <w:t xml:space="preserve"> termen: Ciclul III de implementare a Directivei Inundații;</w:t>
      </w:r>
    </w:p>
    <w:p w14:paraId="4B9C0645" w14:textId="77777777" w:rsidR="00F54230" w:rsidRPr="0008302A" w:rsidRDefault="00F54230" w:rsidP="00074362">
      <w:pPr>
        <w:numPr>
          <w:ilvl w:val="0"/>
          <w:numId w:val="77"/>
        </w:numPr>
        <w:suppressAutoHyphens w:val="0"/>
        <w:autoSpaceDN/>
        <w:spacing w:before="0" w:after="0" w:line="240" w:lineRule="auto"/>
        <w:jc w:val="both"/>
        <w:textAlignment w:val="auto"/>
        <w:rPr>
          <w:i/>
          <w:iCs/>
          <w:lang w:val="ro-RO"/>
        </w:rPr>
      </w:pPr>
      <w:r w:rsidRPr="0008302A">
        <w:rPr>
          <w:i/>
          <w:iCs/>
          <w:lang w:val="ro-RO"/>
        </w:rPr>
        <w:t>Prioritate scăzută</w:t>
      </w:r>
      <w:r w:rsidRPr="0008302A">
        <w:rPr>
          <w:lang w:val="ro-RO"/>
        </w:rPr>
        <w:t xml:space="preserve"> - strategiile A.P.S.F.R.-urilor cu risc scăzut,</w:t>
      </w:r>
      <w:r w:rsidRPr="0008302A">
        <w:rPr>
          <w:i/>
          <w:iCs/>
          <w:lang w:val="ro-RO"/>
        </w:rPr>
        <w:t xml:space="preserve"> termen: Ciclul III de implementare a Directivei Inundații.</w:t>
      </w:r>
    </w:p>
    <w:p w14:paraId="3BA95324" w14:textId="6C87DE3E" w:rsidR="00F54230" w:rsidRPr="0008302A" w:rsidRDefault="00F54230" w:rsidP="00F54230">
      <w:pPr>
        <w:jc w:val="both"/>
        <w:rPr>
          <w:lang w:val="ro-RO"/>
        </w:rPr>
      </w:pPr>
      <w:r w:rsidRPr="0008302A">
        <w:rPr>
          <w:lang w:val="ro-RO"/>
        </w:rPr>
        <w:t>Rezultatul analizei</w:t>
      </w:r>
      <w:r w:rsidR="004444E7">
        <w:rPr>
          <w:lang w:val="ro-RO"/>
        </w:rPr>
        <w:t xml:space="preserve"> la nivelul A.B.A. Buzău-Ialomița</w:t>
      </w:r>
      <w:r w:rsidRPr="0008302A">
        <w:rPr>
          <w:lang w:val="ro-RO"/>
        </w:rPr>
        <w:t xml:space="preserve"> este prezentat în tabelul</w:t>
      </w:r>
      <w:r w:rsidR="004C7214" w:rsidRPr="0008302A">
        <w:rPr>
          <w:lang w:val="ro-RO"/>
        </w:rPr>
        <w:t xml:space="preserve"> 2</w:t>
      </w:r>
      <w:r w:rsidR="009A6405" w:rsidRPr="0008302A">
        <w:rPr>
          <w:lang w:val="ro-RO"/>
        </w:rPr>
        <w:t>9</w:t>
      </w:r>
      <w:r w:rsidR="004C7214" w:rsidRPr="0008302A">
        <w:rPr>
          <w:lang w:val="ro-RO"/>
        </w:rPr>
        <w:t>.</w:t>
      </w:r>
    </w:p>
    <w:p w14:paraId="69E77041" w14:textId="4062C334" w:rsidR="00F54230" w:rsidRPr="0008302A" w:rsidRDefault="00F54230" w:rsidP="00F54230">
      <w:pPr>
        <w:jc w:val="center"/>
        <w:rPr>
          <w:rFonts w:cstheme="majorBidi"/>
          <w:i/>
          <w:iCs/>
          <w:szCs w:val="20"/>
          <w:lang w:val="it-IT"/>
        </w:rPr>
      </w:pPr>
      <w:r w:rsidRPr="005E4106">
        <w:rPr>
          <w:rFonts w:cstheme="majorBidi"/>
          <w:i/>
          <w:iCs/>
          <w:szCs w:val="20"/>
          <w:lang w:val="ro-RO"/>
        </w:rPr>
        <w:t xml:space="preserve">Tabelul </w:t>
      </w:r>
      <w:r w:rsidR="004C7214" w:rsidRPr="005E4106">
        <w:rPr>
          <w:rFonts w:cstheme="majorBidi"/>
          <w:i/>
          <w:iCs/>
          <w:szCs w:val="20"/>
          <w:lang w:val="ro-RO"/>
        </w:rPr>
        <w:t>2</w:t>
      </w:r>
      <w:r w:rsidR="009A6405" w:rsidRPr="005E4106">
        <w:rPr>
          <w:rFonts w:cstheme="majorBidi"/>
          <w:i/>
          <w:iCs/>
          <w:szCs w:val="20"/>
          <w:lang w:val="ro-RO"/>
        </w:rPr>
        <w:t>9</w:t>
      </w:r>
      <w:r w:rsidRPr="005E4106">
        <w:rPr>
          <w:rFonts w:cstheme="majorBidi"/>
          <w:i/>
          <w:iCs/>
          <w:szCs w:val="20"/>
          <w:lang w:val="ro-RO"/>
        </w:rPr>
        <w:t xml:space="preserve">. </w:t>
      </w:r>
      <w:r w:rsidRPr="0008302A">
        <w:rPr>
          <w:rFonts w:cstheme="majorBidi"/>
          <w:i/>
          <w:iCs/>
          <w:szCs w:val="20"/>
          <w:lang w:val="it-IT"/>
        </w:rPr>
        <w:t>Categoria de prioritate asociată strategiilor A.P.S.F.R.</w:t>
      </w: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3748"/>
        <w:gridCol w:w="1085"/>
        <w:gridCol w:w="2214"/>
        <w:gridCol w:w="1020"/>
        <w:gridCol w:w="1107"/>
      </w:tblGrid>
      <w:tr w:rsidR="00F54230" w:rsidRPr="0008302A" w14:paraId="6482D117" w14:textId="77777777" w:rsidTr="00D60FDB">
        <w:trPr>
          <w:cantSplit/>
          <w:jc w:val="center"/>
        </w:trPr>
        <w:tc>
          <w:tcPr>
            <w:tcW w:w="0" w:type="auto"/>
            <w:shd w:val="clear" w:color="auto" w:fill="auto"/>
            <w:noWrap/>
            <w:vAlign w:val="center"/>
            <w:hideMark/>
          </w:tcPr>
          <w:p w14:paraId="6ECA6832"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Nr. crt.</w:t>
            </w:r>
          </w:p>
        </w:tc>
        <w:tc>
          <w:tcPr>
            <w:tcW w:w="0" w:type="auto"/>
            <w:shd w:val="clear" w:color="auto" w:fill="auto"/>
            <w:noWrap/>
            <w:vAlign w:val="center"/>
            <w:hideMark/>
          </w:tcPr>
          <w:p w14:paraId="660C264C"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Denumire A.P.S.F.R.  (Râu / Localitate)</w:t>
            </w:r>
          </w:p>
        </w:tc>
        <w:tc>
          <w:tcPr>
            <w:tcW w:w="0" w:type="auto"/>
            <w:shd w:val="clear" w:color="auto" w:fill="auto"/>
            <w:noWrap/>
            <w:vAlign w:val="center"/>
            <w:hideMark/>
          </w:tcPr>
          <w:p w14:paraId="7B260D3E"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ID A.P.S.F.R.</w:t>
            </w:r>
          </w:p>
        </w:tc>
        <w:tc>
          <w:tcPr>
            <w:tcW w:w="2214" w:type="dxa"/>
            <w:shd w:val="clear" w:color="auto" w:fill="auto"/>
            <w:noWrap/>
            <w:vAlign w:val="center"/>
            <w:hideMark/>
          </w:tcPr>
          <w:p w14:paraId="7DD70958"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Cod EU A.P.S.F.R.</w:t>
            </w:r>
          </w:p>
        </w:tc>
        <w:tc>
          <w:tcPr>
            <w:tcW w:w="1020" w:type="dxa"/>
            <w:shd w:val="clear" w:color="auto" w:fill="auto"/>
            <w:vAlign w:val="center"/>
            <w:hideMark/>
          </w:tcPr>
          <w:p w14:paraId="3D8E5EB1"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ID Cluster A.P.S.F.R.</w:t>
            </w:r>
          </w:p>
        </w:tc>
        <w:tc>
          <w:tcPr>
            <w:tcW w:w="1137" w:type="dxa"/>
            <w:shd w:val="clear" w:color="auto" w:fill="auto"/>
            <w:vAlign w:val="center"/>
          </w:tcPr>
          <w:p w14:paraId="19D39188"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b/>
                <w:bCs/>
                <w:color w:val="000000"/>
                <w:sz w:val="18"/>
                <w:szCs w:val="18"/>
                <w:lang w:val="ro-RO"/>
              </w:rPr>
              <w:t>Categoria de prioritate*</w:t>
            </w:r>
          </w:p>
        </w:tc>
      </w:tr>
      <w:tr w:rsidR="00F54230" w:rsidRPr="0008302A" w14:paraId="7779C61D" w14:textId="77777777" w:rsidTr="00D60FDB">
        <w:trPr>
          <w:cantSplit/>
          <w:jc w:val="center"/>
        </w:trPr>
        <w:tc>
          <w:tcPr>
            <w:tcW w:w="0" w:type="auto"/>
            <w:shd w:val="clear" w:color="auto" w:fill="auto"/>
            <w:noWrap/>
            <w:vAlign w:val="center"/>
            <w:hideMark/>
          </w:tcPr>
          <w:p w14:paraId="099C528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w:t>
            </w:r>
          </w:p>
        </w:tc>
        <w:tc>
          <w:tcPr>
            <w:tcW w:w="0" w:type="auto"/>
            <w:shd w:val="clear" w:color="auto" w:fill="auto"/>
            <w:noWrap/>
            <w:vAlign w:val="center"/>
            <w:hideMark/>
          </w:tcPr>
          <w:p w14:paraId="4D169920"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Ialomița - aval mun. Târgoviște - am ac. Dridu</w:t>
            </w:r>
          </w:p>
        </w:tc>
        <w:tc>
          <w:tcPr>
            <w:tcW w:w="0" w:type="auto"/>
            <w:shd w:val="clear" w:color="auto" w:fill="auto"/>
            <w:noWrap/>
            <w:vAlign w:val="center"/>
            <w:hideMark/>
          </w:tcPr>
          <w:p w14:paraId="76FD2E2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05-A001F</w:t>
            </w:r>
          </w:p>
        </w:tc>
        <w:tc>
          <w:tcPr>
            <w:tcW w:w="2214" w:type="dxa"/>
            <w:shd w:val="clear" w:color="auto" w:fill="auto"/>
            <w:noWrap/>
            <w:vAlign w:val="center"/>
            <w:hideMark/>
          </w:tcPr>
          <w:p w14:paraId="69E14E1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RO5-11.01.....-01A</w:t>
            </w:r>
          </w:p>
        </w:tc>
        <w:tc>
          <w:tcPr>
            <w:tcW w:w="1020" w:type="dxa"/>
            <w:shd w:val="clear" w:color="auto" w:fill="auto"/>
            <w:noWrap/>
            <w:vAlign w:val="center"/>
          </w:tcPr>
          <w:p w14:paraId="037E796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c>
          <w:tcPr>
            <w:tcW w:w="1137" w:type="dxa"/>
            <w:shd w:val="clear" w:color="auto" w:fill="auto"/>
            <w:vAlign w:val="center"/>
          </w:tcPr>
          <w:p w14:paraId="2603B66A"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1</w:t>
            </w:r>
          </w:p>
        </w:tc>
      </w:tr>
      <w:tr w:rsidR="00F54230" w:rsidRPr="0008302A" w14:paraId="0AE0CCE1" w14:textId="77777777" w:rsidTr="00D60FDB">
        <w:trPr>
          <w:cantSplit/>
          <w:jc w:val="center"/>
        </w:trPr>
        <w:tc>
          <w:tcPr>
            <w:tcW w:w="0" w:type="auto"/>
            <w:shd w:val="clear" w:color="auto" w:fill="auto"/>
            <w:noWrap/>
            <w:vAlign w:val="center"/>
            <w:hideMark/>
          </w:tcPr>
          <w:p w14:paraId="15B23CE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w:t>
            </w:r>
          </w:p>
        </w:tc>
        <w:tc>
          <w:tcPr>
            <w:tcW w:w="0" w:type="auto"/>
            <w:shd w:val="clear" w:color="auto" w:fill="auto"/>
            <w:noWrap/>
            <w:vAlign w:val="center"/>
            <w:hideMark/>
          </w:tcPr>
          <w:p w14:paraId="71D8034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Ialomița - aval ac. Dridu</w:t>
            </w:r>
          </w:p>
        </w:tc>
        <w:tc>
          <w:tcPr>
            <w:tcW w:w="0" w:type="auto"/>
            <w:shd w:val="clear" w:color="auto" w:fill="auto"/>
            <w:noWrap/>
            <w:vAlign w:val="center"/>
            <w:hideMark/>
          </w:tcPr>
          <w:p w14:paraId="0702709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05-A002F</w:t>
            </w:r>
          </w:p>
        </w:tc>
        <w:tc>
          <w:tcPr>
            <w:tcW w:w="2214" w:type="dxa"/>
            <w:shd w:val="clear" w:color="auto" w:fill="auto"/>
            <w:noWrap/>
            <w:vAlign w:val="center"/>
            <w:hideMark/>
          </w:tcPr>
          <w:p w14:paraId="03A63AE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RO5-11.01.....-02A</w:t>
            </w:r>
          </w:p>
        </w:tc>
        <w:tc>
          <w:tcPr>
            <w:tcW w:w="1020" w:type="dxa"/>
            <w:shd w:val="clear" w:color="auto" w:fill="auto"/>
            <w:noWrap/>
            <w:vAlign w:val="center"/>
          </w:tcPr>
          <w:p w14:paraId="1B2DA467"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4108D504"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4E968BE9" w14:textId="77777777" w:rsidTr="00D60FDB">
        <w:trPr>
          <w:cantSplit/>
          <w:jc w:val="center"/>
        </w:trPr>
        <w:tc>
          <w:tcPr>
            <w:tcW w:w="0" w:type="auto"/>
            <w:shd w:val="clear" w:color="auto" w:fill="auto"/>
            <w:noWrap/>
            <w:vAlign w:val="center"/>
            <w:hideMark/>
          </w:tcPr>
          <w:p w14:paraId="6D207FB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3</w:t>
            </w:r>
          </w:p>
        </w:tc>
        <w:tc>
          <w:tcPr>
            <w:tcW w:w="0" w:type="auto"/>
            <w:shd w:val="clear" w:color="auto" w:fill="auto"/>
            <w:noWrap/>
            <w:vAlign w:val="center"/>
            <w:hideMark/>
          </w:tcPr>
          <w:p w14:paraId="12D0A79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Ialomicioara - av. confl. Pârâul Crângului</w:t>
            </w:r>
          </w:p>
        </w:tc>
        <w:tc>
          <w:tcPr>
            <w:tcW w:w="0" w:type="auto"/>
            <w:shd w:val="clear" w:color="auto" w:fill="auto"/>
            <w:noWrap/>
            <w:vAlign w:val="center"/>
            <w:hideMark/>
          </w:tcPr>
          <w:p w14:paraId="69B9F52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05-A003FF</w:t>
            </w:r>
          </w:p>
        </w:tc>
        <w:tc>
          <w:tcPr>
            <w:tcW w:w="2214" w:type="dxa"/>
            <w:shd w:val="clear" w:color="auto" w:fill="auto"/>
            <w:noWrap/>
            <w:vAlign w:val="center"/>
            <w:hideMark/>
          </w:tcPr>
          <w:p w14:paraId="1DFE432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RO5-11.01.007....-01A</w:t>
            </w:r>
          </w:p>
        </w:tc>
        <w:tc>
          <w:tcPr>
            <w:tcW w:w="1020" w:type="dxa"/>
            <w:shd w:val="clear" w:color="auto" w:fill="auto"/>
            <w:noWrap/>
            <w:vAlign w:val="center"/>
          </w:tcPr>
          <w:p w14:paraId="3E62867B"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64CE04AF"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5</w:t>
            </w:r>
          </w:p>
        </w:tc>
      </w:tr>
      <w:tr w:rsidR="00F54230" w:rsidRPr="0008302A" w14:paraId="782A924C" w14:textId="77777777" w:rsidTr="00D60FDB">
        <w:trPr>
          <w:cantSplit/>
          <w:jc w:val="center"/>
        </w:trPr>
        <w:tc>
          <w:tcPr>
            <w:tcW w:w="0" w:type="auto"/>
            <w:shd w:val="clear" w:color="auto" w:fill="auto"/>
            <w:noWrap/>
            <w:vAlign w:val="center"/>
            <w:hideMark/>
          </w:tcPr>
          <w:p w14:paraId="0082376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4</w:t>
            </w:r>
          </w:p>
        </w:tc>
        <w:tc>
          <w:tcPr>
            <w:tcW w:w="0" w:type="auto"/>
            <w:shd w:val="clear" w:color="auto" w:fill="auto"/>
            <w:noWrap/>
            <w:vAlign w:val="center"/>
            <w:hideMark/>
          </w:tcPr>
          <w:p w14:paraId="1E94F28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Bizdidel</w:t>
            </w:r>
          </w:p>
        </w:tc>
        <w:tc>
          <w:tcPr>
            <w:tcW w:w="0" w:type="auto"/>
            <w:shd w:val="clear" w:color="auto" w:fill="auto"/>
            <w:noWrap/>
            <w:vAlign w:val="center"/>
            <w:hideMark/>
          </w:tcPr>
          <w:p w14:paraId="53297CD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05-A004F</w:t>
            </w:r>
          </w:p>
        </w:tc>
        <w:tc>
          <w:tcPr>
            <w:tcW w:w="2214" w:type="dxa"/>
            <w:shd w:val="clear" w:color="auto" w:fill="auto"/>
            <w:noWrap/>
            <w:vAlign w:val="center"/>
            <w:hideMark/>
          </w:tcPr>
          <w:p w14:paraId="79A707E0"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RO5-11.01.008....-01A</w:t>
            </w:r>
          </w:p>
        </w:tc>
        <w:tc>
          <w:tcPr>
            <w:tcW w:w="1020" w:type="dxa"/>
            <w:vMerge w:val="restart"/>
            <w:shd w:val="clear" w:color="auto" w:fill="auto"/>
            <w:noWrap/>
            <w:vAlign w:val="center"/>
          </w:tcPr>
          <w:p w14:paraId="17E614B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05-X001</w:t>
            </w:r>
          </w:p>
        </w:tc>
        <w:tc>
          <w:tcPr>
            <w:tcW w:w="1137" w:type="dxa"/>
            <w:shd w:val="clear" w:color="auto" w:fill="auto"/>
            <w:vAlign w:val="center"/>
          </w:tcPr>
          <w:p w14:paraId="70B5592A"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1</w:t>
            </w:r>
          </w:p>
        </w:tc>
      </w:tr>
      <w:tr w:rsidR="00F54230" w:rsidRPr="0008302A" w14:paraId="51F0D9D5" w14:textId="77777777" w:rsidTr="00D60FDB">
        <w:trPr>
          <w:cantSplit/>
          <w:jc w:val="center"/>
        </w:trPr>
        <w:tc>
          <w:tcPr>
            <w:tcW w:w="0" w:type="auto"/>
            <w:shd w:val="clear" w:color="auto" w:fill="auto"/>
            <w:noWrap/>
            <w:vAlign w:val="center"/>
            <w:hideMark/>
          </w:tcPr>
          <w:p w14:paraId="143B592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5</w:t>
            </w:r>
          </w:p>
        </w:tc>
        <w:tc>
          <w:tcPr>
            <w:tcW w:w="0" w:type="auto"/>
            <w:shd w:val="clear" w:color="auto" w:fill="auto"/>
            <w:noWrap/>
            <w:vAlign w:val="center"/>
            <w:hideMark/>
          </w:tcPr>
          <w:p w14:paraId="43D73A01"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Vulcana - av. loc. Vulcana de Sus</w:t>
            </w:r>
          </w:p>
        </w:tc>
        <w:tc>
          <w:tcPr>
            <w:tcW w:w="0" w:type="auto"/>
            <w:shd w:val="clear" w:color="auto" w:fill="auto"/>
            <w:noWrap/>
            <w:vAlign w:val="center"/>
            <w:hideMark/>
          </w:tcPr>
          <w:p w14:paraId="32D90B3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05-A005F</w:t>
            </w:r>
          </w:p>
        </w:tc>
        <w:tc>
          <w:tcPr>
            <w:tcW w:w="2214" w:type="dxa"/>
            <w:shd w:val="clear" w:color="auto" w:fill="auto"/>
            <w:noWrap/>
            <w:vAlign w:val="center"/>
            <w:hideMark/>
          </w:tcPr>
          <w:p w14:paraId="4B90D29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RO5-11.01.009....-01A</w:t>
            </w:r>
          </w:p>
        </w:tc>
        <w:tc>
          <w:tcPr>
            <w:tcW w:w="1020" w:type="dxa"/>
            <w:vMerge/>
            <w:shd w:val="clear" w:color="auto" w:fill="auto"/>
            <w:noWrap/>
            <w:vAlign w:val="center"/>
          </w:tcPr>
          <w:p w14:paraId="0DEBC3E0"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28C613C3"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1</w:t>
            </w:r>
          </w:p>
        </w:tc>
      </w:tr>
      <w:tr w:rsidR="00F54230" w:rsidRPr="0008302A" w14:paraId="07BB465D" w14:textId="77777777" w:rsidTr="00D60FDB">
        <w:trPr>
          <w:cantSplit/>
          <w:jc w:val="center"/>
        </w:trPr>
        <w:tc>
          <w:tcPr>
            <w:tcW w:w="0" w:type="auto"/>
            <w:shd w:val="clear" w:color="auto" w:fill="auto"/>
            <w:noWrap/>
            <w:vAlign w:val="center"/>
            <w:hideMark/>
          </w:tcPr>
          <w:p w14:paraId="1FE1B0D9"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6</w:t>
            </w:r>
          </w:p>
        </w:tc>
        <w:tc>
          <w:tcPr>
            <w:tcW w:w="0" w:type="auto"/>
            <w:shd w:val="clear" w:color="auto" w:fill="auto"/>
            <w:noWrap/>
            <w:vAlign w:val="center"/>
            <w:hideMark/>
          </w:tcPr>
          <w:p w14:paraId="304A40F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Ocnita - av. confl. V. Olan</w:t>
            </w:r>
          </w:p>
        </w:tc>
        <w:tc>
          <w:tcPr>
            <w:tcW w:w="0" w:type="auto"/>
            <w:shd w:val="clear" w:color="auto" w:fill="auto"/>
            <w:noWrap/>
            <w:vAlign w:val="center"/>
            <w:hideMark/>
          </w:tcPr>
          <w:p w14:paraId="2BAAE5D3"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05-A006F</w:t>
            </w:r>
          </w:p>
        </w:tc>
        <w:tc>
          <w:tcPr>
            <w:tcW w:w="2214" w:type="dxa"/>
            <w:shd w:val="clear" w:color="auto" w:fill="auto"/>
            <w:noWrap/>
            <w:vAlign w:val="center"/>
            <w:hideMark/>
          </w:tcPr>
          <w:p w14:paraId="563F9BEE"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RO5-11.01.011.01...-01A</w:t>
            </w:r>
          </w:p>
        </w:tc>
        <w:tc>
          <w:tcPr>
            <w:tcW w:w="1020" w:type="dxa"/>
            <w:vMerge/>
            <w:shd w:val="clear" w:color="auto" w:fill="auto"/>
            <w:noWrap/>
            <w:vAlign w:val="center"/>
          </w:tcPr>
          <w:p w14:paraId="614DCFDA"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012BC899"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1</w:t>
            </w:r>
          </w:p>
        </w:tc>
      </w:tr>
      <w:tr w:rsidR="00F54230" w:rsidRPr="0008302A" w14:paraId="14C6053B" w14:textId="77777777" w:rsidTr="00D60FDB">
        <w:trPr>
          <w:cantSplit/>
          <w:jc w:val="center"/>
        </w:trPr>
        <w:tc>
          <w:tcPr>
            <w:tcW w:w="0" w:type="auto"/>
            <w:shd w:val="clear" w:color="auto" w:fill="auto"/>
            <w:noWrap/>
            <w:vAlign w:val="center"/>
            <w:hideMark/>
          </w:tcPr>
          <w:p w14:paraId="36871AC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7</w:t>
            </w:r>
          </w:p>
        </w:tc>
        <w:tc>
          <w:tcPr>
            <w:tcW w:w="0" w:type="auto"/>
            <w:shd w:val="clear" w:color="auto" w:fill="auto"/>
            <w:noWrap/>
            <w:vAlign w:val="center"/>
            <w:hideMark/>
          </w:tcPr>
          <w:p w14:paraId="781B241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Cricov - av. confl. Strambul</w:t>
            </w:r>
          </w:p>
        </w:tc>
        <w:tc>
          <w:tcPr>
            <w:tcW w:w="0" w:type="auto"/>
            <w:shd w:val="clear" w:color="auto" w:fill="auto"/>
            <w:noWrap/>
            <w:vAlign w:val="center"/>
            <w:hideMark/>
          </w:tcPr>
          <w:p w14:paraId="444455C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05-A007F</w:t>
            </w:r>
          </w:p>
        </w:tc>
        <w:tc>
          <w:tcPr>
            <w:tcW w:w="2214" w:type="dxa"/>
            <w:shd w:val="clear" w:color="auto" w:fill="auto"/>
            <w:noWrap/>
            <w:vAlign w:val="center"/>
            <w:hideMark/>
          </w:tcPr>
          <w:p w14:paraId="0C9BA1D1"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RO5-11.01.016....-01A</w:t>
            </w:r>
          </w:p>
        </w:tc>
        <w:tc>
          <w:tcPr>
            <w:tcW w:w="1020" w:type="dxa"/>
            <w:vMerge/>
            <w:shd w:val="clear" w:color="auto" w:fill="auto"/>
            <w:noWrap/>
            <w:vAlign w:val="center"/>
          </w:tcPr>
          <w:p w14:paraId="499B7F54"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6D70A064"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1</w:t>
            </w:r>
          </w:p>
        </w:tc>
      </w:tr>
      <w:tr w:rsidR="00F54230" w:rsidRPr="0008302A" w14:paraId="0CF3697B" w14:textId="77777777" w:rsidTr="00D60FDB">
        <w:trPr>
          <w:cantSplit/>
          <w:jc w:val="center"/>
        </w:trPr>
        <w:tc>
          <w:tcPr>
            <w:tcW w:w="0" w:type="auto"/>
            <w:shd w:val="clear" w:color="auto" w:fill="auto"/>
            <w:noWrap/>
            <w:vAlign w:val="center"/>
            <w:hideMark/>
          </w:tcPr>
          <w:p w14:paraId="0BC3674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8</w:t>
            </w:r>
          </w:p>
        </w:tc>
        <w:tc>
          <w:tcPr>
            <w:tcW w:w="0" w:type="auto"/>
            <w:shd w:val="clear" w:color="auto" w:fill="auto"/>
            <w:noWrap/>
            <w:vAlign w:val="center"/>
            <w:hideMark/>
          </w:tcPr>
          <w:p w14:paraId="625EB7A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Provița - av. confl. Târșa</w:t>
            </w:r>
          </w:p>
        </w:tc>
        <w:tc>
          <w:tcPr>
            <w:tcW w:w="0" w:type="auto"/>
            <w:shd w:val="clear" w:color="auto" w:fill="auto"/>
            <w:noWrap/>
            <w:vAlign w:val="center"/>
            <w:hideMark/>
          </w:tcPr>
          <w:p w14:paraId="66B89B3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05-A008F</w:t>
            </w:r>
          </w:p>
        </w:tc>
        <w:tc>
          <w:tcPr>
            <w:tcW w:w="2214" w:type="dxa"/>
            <w:shd w:val="clear" w:color="auto" w:fill="auto"/>
            <w:noWrap/>
            <w:vAlign w:val="center"/>
            <w:hideMark/>
          </w:tcPr>
          <w:p w14:paraId="5326ADF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RO5-11.01.016.04...-01A</w:t>
            </w:r>
          </w:p>
        </w:tc>
        <w:tc>
          <w:tcPr>
            <w:tcW w:w="1020" w:type="dxa"/>
            <w:shd w:val="clear" w:color="auto" w:fill="auto"/>
            <w:noWrap/>
            <w:vAlign w:val="center"/>
          </w:tcPr>
          <w:p w14:paraId="0DECF703"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56CCE17D"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4</w:t>
            </w:r>
          </w:p>
        </w:tc>
      </w:tr>
      <w:tr w:rsidR="00F54230" w:rsidRPr="0008302A" w14:paraId="2870BDF8" w14:textId="77777777" w:rsidTr="00D60FDB">
        <w:trPr>
          <w:cantSplit/>
          <w:jc w:val="center"/>
        </w:trPr>
        <w:tc>
          <w:tcPr>
            <w:tcW w:w="0" w:type="auto"/>
            <w:shd w:val="clear" w:color="auto" w:fill="auto"/>
            <w:noWrap/>
            <w:vAlign w:val="center"/>
            <w:hideMark/>
          </w:tcPr>
          <w:p w14:paraId="71224AD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9</w:t>
            </w:r>
          </w:p>
        </w:tc>
        <w:tc>
          <w:tcPr>
            <w:tcW w:w="0" w:type="auto"/>
            <w:shd w:val="clear" w:color="auto" w:fill="auto"/>
            <w:noWrap/>
            <w:vAlign w:val="center"/>
            <w:hideMark/>
          </w:tcPr>
          <w:p w14:paraId="4B9D9B3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Prahova - av. loc. Comarnic</w:t>
            </w:r>
          </w:p>
        </w:tc>
        <w:tc>
          <w:tcPr>
            <w:tcW w:w="0" w:type="auto"/>
            <w:shd w:val="clear" w:color="auto" w:fill="auto"/>
            <w:noWrap/>
            <w:vAlign w:val="center"/>
            <w:hideMark/>
          </w:tcPr>
          <w:p w14:paraId="7858F5C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05-A013F</w:t>
            </w:r>
          </w:p>
        </w:tc>
        <w:tc>
          <w:tcPr>
            <w:tcW w:w="2214" w:type="dxa"/>
            <w:shd w:val="clear" w:color="auto" w:fill="auto"/>
            <w:noWrap/>
            <w:vAlign w:val="center"/>
            <w:hideMark/>
          </w:tcPr>
          <w:p w14:paraId="07D9E13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RO5-11.01.020....-01A</w:t>
            </w:r>
          </w:p>
        </w:tc>
        <w:tc>
          <w:tcPr>
            <w:tcW w:w="1020" w:type="dxa"/>
            <w:vMerge w:val="restart"/>
            <w:shd w:val="clear" w:color="auto" w:fill="auto"/>
            <w:noWrap/>
            <w:vAlign w:val="center"/>
          </w:tcPr>
          <w:p w14:paraId="4CA1894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05-X002</w:t>
            </w:r>
          </w:p>
        </w:tc>
        <w:tc>
          <w:tcPr>
            <w:tcW w:w="1137" w:type="dxa"/>
            <w:shd w:val="clear" w:color="auto" w:fill="auto"/>
            <w:vAlign w:val="center"/>
          </w:tcPr>
          <w:p w14:paraId="6C1CD052"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3</w:t>
            </w:r>
          </w:p>
        </w:tc>
      </w:tr>
      <w:tr w:rsidR="00F54230" w:rsidRPr="0008302A" w14:paraId="5A3543CE" w14:textId="77777777" w:rsidTr="00D60FDB">
        <w:trPr>
          <w:cantSplit/>
          <w:jc w:val="center"/>
        </w:trPr>
        <w:tc>
          <w:tcPr>
            <w:tcW w:w="0" w:type="auto"/>
            <w:shd w:val="clear" w:color="auto" w:fill="auto"/>
            <w:noWrap/>
            <w:vAlign w:val="center"/>
            <w:hideMark/>
          </w:tcPr>
          <w:p w14:paraId="0834A76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10</w:t>
            </w:r>
          </w:p>
        </w:tc>
        <w:tc>
          <w:tcPr>
            <w:tcW w:w="0" w:type="auto"/>
            <w:shd w:val="clear" w:color="auto" w:fill="auto"/>
            <w:noWrap/>
            <w:vAlign w:val="center"/>
            <w:hideMark/>
          </w:tcPr>
          <w:p w14:paraId="67066810"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Teleajen - av. loc. Teisani</w:t>
            </w:r>
          </w:p>
        </w:tc>
        <w:tc>
          <w:tcPr>
            <w:tcW w:w="0" w:type="auto"/>
            <w:shd w:val="clear" w:color="auto" w:fill="auto"/>
            <w:noWrap/>
            <w:vAlign w:val="center"/>
            <w:hideMark/>
          </w:tcPr>
          <w:p w14:paraId="7BD32B9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05-A014F</w:t>
            </w:r>
          </w:p>
        </w:tc>
        <w:tc>
          <w:tcPr>
            <w:tcW w:w="2214" w:type="dxa"/>
            <w:shd w:val="clear" w:color="auto" w:fill="auto"/>
            <w:noWrap/>
            <w:vAlign w:val="center"/>
            <w:hideMark/>
          </w:tcPr>
          <w:p w14:paraId="6F3D2543"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RO5-11.01.020.13...-01A</w:t>
            </w:r>
          </w:p>
        </w:tc>
        <w:tc>
          <w:tcPr>
            <w:tcW w:w="1020" w:type="dxa"/>
            <w:vMerge/>
            <w:shd w:val="clear" w:color="auto" w:fill="auto"/>
            <w:noWrap/>
            <w:vAlign w:val="center"/>
          </w:tcPr>
          <w:p w14:paraId="17CB65AA"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7107FB01"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3</w:t>
            </w:r>
          </w:p>
        </w:tc>
      </w:tr>
      <w:tr w:rsidR="00F54230" w:rsidRPr="0008302A" w14:paraId="2FDE5AD6" w14:textId="77777777" w:rsidTr="00D60FDB">
        <w:trPr>
          <w:cantSplit/>
          <w:jc w:val="center"/>
        </w:trPr>
        <w:tc>
          <w:tcPr>
            <w:tcW w:w="0" w:type="auto"/>
            <w:shd w:val="clear" w:color="auto" w:fill="auto"/>
            <w:noWrap/>
            <w:vAlign w:val="center"/>
            <w:hideMark/>
          </w:tcPr>
          <w:p w14:paraId="48772C2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11</w:t>
            </w:r>
          </w:p>
        </w:tc>
        <w:tc>
          <w:tcPr>
            <w:tcW w:w="0" w:type="auto"/>
            <w:shd w:val="clear" w:color="auto" w:fill="auto"/>
            <w:noWrap/>
            <w:vAlign w:val="center"/>
            <w:hideMark/>
          </w:tcPr>
          <w:p w14:paraId="1EE58061"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Varbilau - am. loc. Tarsoreni</w:t>
            </w:r>
          </w:p>
        </w:tc>
        <w:tc>
          <w:tcPr>
            <w:tcW w:w="0" w:type="auto"/>
            <w:shd w:val="clear" w:color="auto" w:fill="auto"/>
            <w:noWrap/>
            <w:vAlign w:val="center"/>
            <w:hideMark/>
          </w:tcPr>
          <w:p w14:paraId="657AC32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05-A015F</w:t>
            </w:r>
          </w:p>
        </w:tc>
        <w:tc>
          <w:tcPr>
            <w:tcW w:w="2214" w:type="dxa"/>
            <w:shd w:val="clear" w:color="auto" w:fill="auto"/>
            <w:noWrap/>
            <w:vAlign w:val="center"/>
            <w:hideMark/>
          </w:tcPr>
          <w:p w14:paraId="319DBF0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RO5-11.01.020.13.11..-01A</w:t>
            </w:r>
          </w:p>
        </w:tc>
        <w:tc>
          <w:tcPr>
            <w:tcW w:w="1020" w:type="dxa"/>
            <w:vMerge/>
            <w:shd w:val="clear" w:color="auto" w:fill="auto"/>
            <w:noWrap/>
            <w:vAlign w:val="center"/>
          </w:tcPr>
          <w:p w14:paraId="0BB66628"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6F79D49C"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3</w:t>
            </w:r>
          </w:p>
        </w:tc>
      </w:tr>
      <w:tr w:rsidR="00F54230" w:rsidRPr="0008302A" w14:paraId="5A0C7675" w14:textId="77777777" w:rsidTr="00D60FDB">
        <w:trPr>
          <w:cantSplit/>
          <w:jc w:val="center"/>
        </w:trPr>
        <w:tc>
          <w:tcPr>
            <w:tcW w:w="0" w:type="auto"/>
            <w:shd w:val="clear" w:color="auto" w:fill="auto"/>
            <w:noWrap/>
            <w:vAlign w:val="center"/>
            <w:hideMark/>
          </w:tcPr>
          <w:p w14:paraId="004F887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12</w:t>
            </w:r>
          </w:p>
        </w:tc>
        <w:tc>
          <w:tcPr>
            <w:tcW w:w="0" w:type="auto"/>
            <w:shd w:val="clear" w:color="auto" w:fill="auto"/>
            <w:noWrap/>
            <w:vAlign w:val="center"/>
            <w:hideMark/>
          </w:tcPr>
          <w:p w14:paraId="0632934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Slănic - av. loc. Groșani</w:t>
            </w:r>
          </w:p>
        </w:tc>
        <w:tc>
          <w:tcPr>
            <w:tcW w:w="0" w:type="auto"/>
            <w:shd w:val="clear" w:color="auto" w:fill="auto"/>
            <w:noWrap/>
            <w:vAlign w:val="center"/>
            <w:hideMark/>
          </w:tcPr>
          <w:p w14:paraId="5D48A2B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05-A016F</w:t>
            </w:r>
          </w:p>
        </w:tc>
        <w:tc>
          <w:tcPr>
            <w:tcW w:w="2214" w:type="dxa"/>
            <w:shd w:val="clear" w:color="auto" w:fill="auto"/>
            <w:noWrap/>
            <w:vAlign w:val="center"/>
            <w:hideMark/>
          </w:tcPr>
          <w:p w14:paraId="46966CB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RO5-11.01.020.13.11.02.-01A</w:t>
            </w:r>
          </w:p>
        </w:tc>
        <w:tc>
          <w:tcPr>
            <w:tcW w:w="1020" w:type="dxa"/>
            <w:shd w:val="clear" w:color="auto" w:fill="auto"/>
            <w:noWrap/>
            <w:vAlign w:val="center"/>
          </w:tcPr>
          <w:p w14:paraId="13D50784"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6E8E096C"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4</w:t>
            </w:r>
          </w:p>
        </w:tc>
      </w:tr>
      <w:tr w:rsidR="00F54230" w:rsidRPr="0008302A" w14:paraId="21015808" w14:textId="77777777" w:rsidTr="00D60FDB">
        <w:trPr>
          <w:cantSplit/>
          <w:jc w:val="center"/>
        </w:trPr>
        <w:tc>
          <w:tcPr>
            <w:tcW w:w="0" w:type="auto"/>
            <w:shd w:val="clear" w:color="auto" w:fill="auto"/>
            <w:noWrap/>
            <w:vAlign w:val="center"/>
            <w:hideMark/>
          </w:tcPr>
          <w:p w14:paraId="2B295B0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13</w:t>
            </w:r>
          </w:p>
        </w:tc>
        <w:tc>
          <w:tcPr>
            <w:tcW w:w="0" w:type="auto"/>
            <w:shd w:val="clear" w:color="auto" w:fill="auto"/>
            <w:noWrap/>
            <w:vAlign w:val="center"/>
            <w:hideMark/>
          </w:tcPr>
          <w:p w14:paraId="6C959399"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Telega - av. loc. Melicesti</w:t>
            </w:r>
          </w:p>
        </w:tc>
        <w:tc>
          <w:tcPr>
            <w:tcW w:w="0" w:type="auto"/>
            <w:shd w:val="clear" w:color="auto" w:fill="auto"/>
            <w:noWrap/>
            <w:vAlign w:val="center"/>
            <w:hideMark/>
          </w:tcPr>
          <w:p w14:paraId="414C4B0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05-A017F</w:t>
            </w:r>
          </w:p>
        </w:tc>
        <w:tc>
          <w:tcPr>
            <w:tcW w:w="2214" w:type="dxa"/>
            <w:shd w:val="clear" w:color="auto" w:fill="auto"/>
            <w:noWrap/>
            <w:vAlign w:val="center"/>
            <w:hideMark/>
          </w:tcPr>
          <w:p w14:paraId="26E7C59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RO5-11.01.020.13.12..-01A</w:t>
            </w:r>
          </w:p>
        </w:tc>
        <w:tc>
          <w:tcPr>
            <w:tcW w:w="1020" w:type="dxa"/>
            <w:shd w:val="clear" w:color="auto" w:fill="auto"/>
            <w:vAlign w:val="center"/>
          </w:tcPr>
          <w:p w14:paraId="24939DC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05-X002</w:t>
            </w:r>
          </w:p>
        </w:tc>
        <w:tc>
          <w:tcPr>
            <w:tcW w:w="1137" w:type="dxa"/>
            <w:shd w:val="clear" w:color="auto" w:fill="auto"/>
            <w:vAlign w:val="center"/>
          </w:tcPr>
          <w:p w14:paraId="4E189B0E"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3</w:t>
            </w:r>
          </w:p>
        </w:tc>
      </w:tr>
      <w:tr w:rsidR="00F54230" w:rsidRPr="0008302A" w14:paraId="5CF2FD29" w14:textId="77777777" w:rsidTr="00D60FDB">
        <w:trPr>
          <w:cantSplit/>
          <w:jc w:val="center"/>
        </w:trPr>
        <w:tc>
          <w:tcPr>
            <w:tcW w:w="0" w:type="auto"/>
            <w:shd w:val="clear" w:color="auto" w:fill="auto"/>
            <w:noWrap/>
            <w:vAlign w:val="center"/>
            <w:hideMark/>
          </w:tcPr>
          <w:p w14:paraId="4B9AEC9E"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14</w:t>
            </w:r>
          </w:p>
        </w:tc>
        <w:tc>
          <w:tcPr>
            <w:tcW w:w="0" w:type="auto"/>
            <w:shd w:val="clear" w:color="auto" w:fill="auto"/>
            <w:noWrap/>
            <w:vAlign w:val="center"/>
            <w:hideMark/>
          </w:tcPr>
          <w:p w14:paraId="11744EB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Sarata - av. confl. Naianca</w:t>
            </w:r>
          </w:p>
        </w:tc>
        <w:tc>
          <w:tcPr>
            <w:tcW w:w="0" w:type="auto"/>
            <w:shd w:val="clear" w:color="auto" w:fill="auto"/>
            <w:noWrap/>
            <w:vAlign w:val="center"/>
            <w:hideMark/>
          </w:tcPr>
          <w:p w14:paraId="35FC190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05-A018F</w:t>
            </w:r>
          </w:p>
        </w:tc>
        <w:tc>
          <w:tcPr>
            <w:tcW w:w="2214" w:type="dxa"/>
            <w:shd w:val="clear" w:color="auto" w:fill="auto"/>
            <w:noWrap/>
            <w:vAlign w:val="center"/>
            <w:hideMark/>
          </w:tcPr>
          <w:p w14:paraId="2359AA0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RO5-11.01.022....-01A</w:t>
            </w:r>
          </w:p>
        </w:tc>
        <w:tc>
          <w:tcPr>
            <w:tcW w:w="1020" w:type="dxa"/>
            <w:shd w:val="clear" w:color="auto" w:fill="auto"/>
            <w:noWrap/>
            <w:vAlign w:val="center"/>
          </w:tcPr>
          <w:p w14:paraId="41DD22D1"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5B8D75F4"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1A1CB4B8" w14:textId="77777777" w:rsidTr="00D60FDB">
        <w:trPr>
          <w:cantSplit/>
          <w:jc w:val="center"/>
        </w:trPr>
        <w:tc>
          <w:tcPr>
            <w:tcW w:w="0" w:type="auto"/>
            <w:shd w:val="clear" w:color="auto" w:fill="auto"/>
            <w:noWrap/>
            <w:vAlign w:val="center"/>
            <w:hideMark/>
          </w:tcPr>
          <w:p w14:paraId="70E700D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15</w:t>
            </w:r>
          </w:p>
        </w:tc>
        <w:tc>
          <w:tcPr>
            <w:tcW w:w="0" w:type="auto"/>
            <w:shd w:val="clear" w:color="auto" w:fill="auto"/>
            <w:noWrap/>
            <w:vAlign w:val="center"/>
            <w:hideMark/>
          </w:tcPr>
          <w:p w14:paraId="6917DDA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Buzău - av. confl. Cășoaca Mare</w:t>
            </w:r>
          </w:p>
        </w:tc>
        <w:tc>
          <w:tcPr>
            <w:tcW w:w="0" w:type="auto"/>
            <w:shd w:val="clear" w:color="auto" w:fill="auto"/>
            <w:noWrap/>
            <w:vAlign w:val="center"/>
            <w:hideMark/>
          </w:tcPr>
          <w:p w14:paraId="539EDCEE"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05-A019F</w:t>
            </w:r>
          </w:p>
        </w:tc>
        <w:tc>
          <w:tcPr>
            <w:tcW w:w="2214" w:type="dxa"/>
            <w:shd w:val="clear" w:color="auto" w:fill="auto"/>
            <w:noWrap/>
            <w:vAlign w:val="center"/>
            <w:hideMark/>
          </w:tcPr>
          <w:p w14:paraId="108E7613"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RO5-12.01.082....-01A</w:t>
            </w:r>
          </w:p>
        </w:tc>
        <w:tc>
          <w:tcPr>
            <w:tcW w:w="1020" w:type="dxa"/>
            <w:shd w:val="clear" w:color="auto" w:fill="auto"/>
            <w:noWrap/>
            <w:vAlign w:val="center"/>
          </w:tcPr>
          <w:p w14:paraId="445461B0"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05-X003b</w:t>
            </w:r>
          </w:p>
        </w:tc>
        <w:tc>
          <w:tcPr>
            <w:tcW w:w="1137" w:type="dxa"/>
            <w:shd w:val="clear" w:color="auto" w:fill="auto"/>
            <w:vAlign w:val="center"/>
          </w:tcPr>
          <w:p w14:paraId="74346BE9"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5D33473F" w14:textId="77777777" w:rsidTr="00D60FDB">
        <w:trPr>
          <w:cantSplit/>
          <w:jc w:val="center"/>
        </w:trPr>
        <w:tc>
          <w:tcPr>
            <w:tcW w:w="0" w:type="auto"/>
            <w:shd w:val="clear" w:color="auto" w:fill="auto"/>
            <w:noWrap/>
            <w:vAlign w:val="center"/>
            <w:hideMark/>
          </w:tcPr>
          <w:p w14:paraId="5A4DC00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16</w:t>
            </w:r>
          </w:p>
        </w:tc>
        <w:tc>
          <w:tcPr>
            <w:tcW w:w="0" w:type="auto"/>
            <w:shd w:val="clear" w:color="auto" w:fill="auto"/>
            <w:noWrap/>
            <w:vAlign w:val="center"/>
            <w:hideMark/>
          </w:tcPr>
          <w:p w14:paraId="73CD77F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Buzau - av. confl. Paraul Ilcii - am. confl. Crasna</w:t>
            </w:r>
          </w:p>
        </w:tc>
        <w:tc>
          <w:tcPr>
            <w:tcW w:w="0" w:type="auto"/>
            <w:shd w:val="clear" w:color="auto" w:fill="auto"/>
            <w:noWrap/>
            <w:vAlign w:val="center"/>
            <w:hideMark/>
          </w:tcPr>
          <w:p w14:paraId="2C7FC58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05-A020F</w:t>
            </w:r>
          </w:p>
        </w:tc>
        <w:tc>
          <w:tcPr>
            <w:tcW w:w="2214" w:type="dxa"/>
            <w:shd w:val="clear" w:color="auto" w:fill="auto"/>
            <w:noWrap/>
            <w:vAlign w:val="center"/>
            <w:hideMark/>
          </w:tcPr>
          <w:p w14:paraId="3CCA7A1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RO5-12.01.082....-02A</w:t>
            </w:r>
          </w:p>
        </w:tc>
        <w:tc>
          <w:tcPr>
            <w:tcW w:w="1020" w:type="dxa"/>
            <w:vMerge w:val="restart"/>
            <w:shd w:val="clear" w:color="auto" w:fill="auto"/>
            <w:noWrap/>
            <w:vAlign w:val="center"/>
          </w:tcPr>
          <w:p w14:paraId="3EBA328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05-X003a</w:t>
            </w:r>
          </w:p>
        </w:tc>
        <w:tc>
          <w:tcPr>
            <w:tcW w:w="1137" w:type="dxa"/>
            <w:shd w:val="clear" w:color="auto" w:fill="auto"/>
            <w:vAlign w:val="center"/>
          </w:tcPr>
          <w:p w14:paraId="08310FAE"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68067BEC" w14:textId="77777777" w:rsidTr="00D60FDB">
        <w:trPr>
          <w:cantSplit/>
          <w:jc w:val="center"/>
        </w:trPr>
        <w:tc>
          <w:tcPr>
            <w:tcW w:w="0" w:type="auto"/>
            <w:shd w:val="clear" w:color="auto" w:fill="auto"/>
            <w:noWrap/>
            <w:vAlign w:val="center"/>
            <w:hideMark/>
          </w:tcPr>
          <w:p w14:paraId="13412F3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17</w:t>
            </w:r>
          </w:p>
        </w:tc>
        <w:tc>
          <w:tcPr>
            <w:tcW w:w="0" w:type="auto"/>
            <w:shd w:val="clear" w:color="auto" w:fill="auto"/>
            <w:noWrap/>
            <w:vAlign w:val="center"/>
            <w:hideMark/>
          </w:tcPr>
          <w:p w14:paraId="46BCA64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Dalghiu - av. confl. Valea Sasului</w:t>
            </w:r>
          </w:p>
        </w:tc>
        <w:tc>
          <w:tcPr>
            <w:tcW w:w="0" w:type="auto"/>
            <w:shd w:val="clear" w:color="auto" w:fill="auto"/>
            <w:noWrap/>
            <w:vAlign w:val="center"/>
            <w:hideMark/>
          </w:tcPr>
          <w:p w14:paraId="4E4390B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05-A021FF</w:t>
            </w:r>
          </w:p>
        </w:tc>
        <w:tc>
          <w:tcPr>
            <w:tcW w:w="2214" w:type="dxa"/>
            <w:shd w:val="clear" w:color="auto" w:fill="auto"/>
            <w:noWrap/>
            <w:vAlign w:val="center"/>
            <w:hideMark/>
          </w:tcPr>
          <w:p w14:paraId="11147D2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RO5-12.01.082.02...-01A</w:t>
            </w:r>
          </w:p>
        </w:tc>
        <w:tc>
          <w:tcPr>
            <w:tcW w:w="1020" w:type="dxa"/>
            <w:vMerge/>
            <w:shd w:val="clear" w:color="auto" w:fill="auto"/>
            <w:noWrap/>
            <w:vAlign w:val="center"/>
          </w:tcPr>
          <w:p w14:paraId="5A12EB02"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22CE8664"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0B4F4628" w14:textId="77777777" w:rsidTr="00D60FDB">
        <w:trPr>
          <w:cantSplit/>
          <w:jc w:val="center"/>
        </w:trPr>
        <w:tc>
          <w:tcPr>
            <w:tcW w:w="0" w:type="auto"/>
            <w:shd w:val="clear" w:color="auto" w:fill="auto"/>
            <w:noWrap/>
            <w:vAlign w:val="center"/>
            <w:hideMark/>
          </w:tcPr>
          <w:p w14:paraId="5BCD058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18</w:t>
            </w:r>
          </w:p>
        </w:tc>
        <w:tc>
          <w:tcPr>
            <w:tcW w:w="0" w:type="auto"/>
            <w:shd w:val="clear" w:color="auto" w:fill="auto"/>
            <w:noWrap/>
            <w:vAlign w:val="center"/>
            <w:hideMark/>
          </w:tcPr>
          <w:p w14:paraId="635991A9"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Acris - av. confl. Paejului</w:t>
            </w:r>
          </w:p>
        </w:tc>
        <w:tc>
          <w:tcPr>
            <w:tcW w:w="0" w:type="auto"/>
            <w:shd w:val="clear" w:color="auto" w:fill="auto"/>
            <w:noWrap/>
            <w:vAlign w:val="center"/>
            <w:hideMark/>
          </w:tcPr>
          <w:p w14:paraId="7E35F22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05-A022F</w:t>
            </w:r>
          </w:p>
        </w:tc>
        <w:tc>
          <w:tcPr>
            <w:tcW w:w="2214" w:type="dxa"/>
            <w:shd w:val="clear" w:color="auto" w:fill="auto"/>
            <w:noWrap/>
            <w:vAlign w:val="center"/>
            <w:hideMark/>
          </w:tcPr>
          <w:p w14:paraId="7696F83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RO5-12.01.082.04...-01A</w:t>
            </w:r>
          </w:p>
        </w:tc>
        <w:tc>
          <w:tcPr>
            <w:tcW w:w="1020" w:type="dxa"/>
            <w:vMerge/>
            <w:shd w:val="clear" w:color="auto" w:fill="auto"/>
            <w:vAlign w:val="center"/>
          </w:tcPr>
          <w:p w14:paraId="18BD252F"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2B482F67"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061C959F" w14:textId="77777777" w:rsidTr="00D60FDB">
        <w:trPr>
          <w:cantSplit/>
          <w:jc w:val="center"/>
        </w:trPr>
        <w:tc>
          <w:tcPr>
            <w:tcW w:w="0" w:type="auto"/>
            <w:shd w:val="clear" w:color="auto" w:fill="auto"/>
            <w:noWrap/>
            <w:vAlign w:val="center"/>
            <w:hideMark/>
          </w:tcPr>
          <w:p w14:paraId="7B4327C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19</w:t>
            </w:r>
          </w:p>
        </w:tc>
        <w:tc>
          <w:tcPr>
            <w:tcW w:w="0" w:type="auto"/>
            <w:shd w:val="clear" w:color="auto" w:fill="auto"/>
            <w:noWrap/>
            <w:vAlign w:val="center"/>
            <w:hideMark/>
          </w:tcPr>
          <w:p w14:paraId="5A5AB0F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Ladauti - av. loc. Ladauti</w:t>
            </w:r>
          </w:p>
        </w:tc>
        <w:tc>
          <w:tcPr>
            <w:tcW w:w="0" w:type="auto"/>
            <w:shd w:val="clear" w:color="auto" w:fill="auto"/>
            <w:noWrap/>
            <w:vAlign w:val="center"/>
            <w:hideMark/>
          </w:tcPr>
          <w:p w14:paraId="64432D39"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05-A023F</w:t>
            </w:r>
          </w:p>
        </w:tc>
        <w:tc>
          <w:tcPr>
            <w:tcW w:w="2214" w:type="dxa"/>
            <w:shd w:val="clear" w:color="auto" w:fill="auto"/>
            <w:noWrap/>
            <w:vAlign w:val="center"/>
            <w:hideMark/>
          </w:tcPr>
          <w:p w14:paraId="002AC079"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RO5-12.01.082.06...-01A</w:t>
            </w:r>
          </w:p>
        </w:tc>
        <w:tc>
          <w:tcPr>
            <w:tcW w:w="1020" w:type="dxa"/>
            <w:vMerge/>
            <w:shd w:val="clear" w:color="auto" w:fill="auto"/>
            <w:vAlign w:val="center"/>
          </w:tcPr>
          <w:p w14:paraId="0326907E"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7981DD88"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5BD4D127" w14:textId="77777777" w:rsidTr="00D60FDB">
        <w:trPr>
          <w:cantSplit/>
          <w:jc w:val="center"/>
        </w:trPr>
        <w:tc>
          <w:tcPr>
            <w:tcW w:w="0" w:type="auto"/>
            <w:shd w:val="clear" w:color="auto" w:fill="auto"/>
            <w:noWrap/>
            <w:vAlign w:val="center"/>
            <w:hideMark/>
          </w:tcPr>
          <w:p w14:paraId="11A4A5B1"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20</w:t>
            </w:r>
          </w:p>
        </w:tc>
        <w:tc>
          <w:tcPr>
            <w:tcW w:w="0" w:type="auto"/>
            <w:shd w:val="clear" w:color="auto" w:fill="auto"/>
            <w:noWrap/>
            <w:vAlign w:val="center"/>
            <w:hideMark/>
          </w:tcPr>
          <w:p w14:paraId="7475423A"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Barcani - av. confl. Valea Chiusurugului</w:t>
            </w:r>
          </w:p>
        </w:tc>
        <w:tc>
          <w:tcPr>
            <w:tcW w:w="0" w:type="auto"/>
            <w:shd w:val="clear" w:color="auto" w:fill="auto"/>
            <w:noWrap/>
            <w:vAlign w:val="center"/>
            <w:hideMark/>
          </w:tcPr>
          <w:p w14:paraId="517A9D7C"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05-A024F</w:t>
            </w:r>
          </w:p>
        </w:tc>
        <w:tc>
          <w:tcPr>
            <w:tcW w:w="2214" w:type="dxa"/>
            <w:shd w:val="clear" w:color="auto" w:fill="auto"/>
            <w:noWrap/>
            <w:vAlign w:val="center"/>
            <w:hideMark/>
          </w:tcPr>
          <w:p w14:paraId="67F885F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RO5-12.01.082.06.01..-01A</w:t>
            </w:r>
          </w:p>
        </w:tc>
        <w:tc>
          <w:tcPr>
            <w:tcW w:w="1020" w:type="dxa"/>
            <w:vMerge/>
            <w:shd w:val="clear" w:color="auto" w:fill="auto"/>
            <w:noWrap/>
            <w:vAlign w:val="center"/>
          </w:tcPr>
          <w:p w14:paraId="443878D3"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4580088D"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18D92CF8" w14:textId="77777777" w:rsidTr="00D60FDB">
        <w:trPr>
          <w:cantSplit/>
          <w:jc w:val="center"/>
        </w:trPr>
        <w:tc>
          <w:tcPr>
            <w:tcW w:w="0" w:type="auto"/>
            <w:shd w:val="clear" w:color="auto" w:fill="auto"/>
            <w:noWrap/>
            <w:vAlign w:val="center"/>
            <w:hideMark/>
          </w:tcPr>
          <w:p w14:paraId="0E68AD6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21</w:t>
            </w:r>
          </w:p>
        </w:tc>
        <w:tc>
          <w:tcPr>
            <w:tcW w:w="0" w:type="auto"/>
            <w:shd w:val="clear" w:color="auto" w:fill="auto"/>
            <w:noWrap/>
            <w:vAlign w:val="center"/>
            <w:hideMark/>
          </w:tcPr>
          <w:p w14:paraId="60D0C891"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Bărbat - av. confl. Scrădoasa</w:t>
            </w:r>
          </w:p>
        </w:tc>
        <w:tc>
          <w:tcPr>
            <w:tcW w:w="0" w:type="auto"/>
            <w:shd w:val="clear" w:color="auto" w:fill="auto"/>
            <w:noWrap/>
            <w:vAlign w:val="center"/>
            <w:hideMark/>
          </w:tcPr>
          <w:p w14:paraId="44AB4A74"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05-A025F</w:t>
            </w:r>
          </w:p>
        </w:tc>
        <w:tc>
          <w:tcPr>
            <w:tcW w:w="2214" w:type="dxa"/>
            <w:shd w:val="clear" w:color="auto" w:fill="auto"/>
            <w:noWrap/>
            <w:vAlign w:val="center"/>
            <w:hideMark/>
          </w:tcPr>
          <w:p w14:paraId="7A540D91"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RO5-12.01.082.06.02..-01A</w:t>
            </w:r>
          </w:p>
        </w:tc>
        <w:tc>
          <w:tcPr>
            <w:tcW w:w="1020" w:type="dxa"/>
            <w:vMerge/>
            <w:shd w:val="clear" w:color="auto" w:fill="auto"/>
            <w:noWrap/>
            <w:vAlign w:val="center"/>
          </w:tcPr>
          <w:p w14:paraId="0599742F"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6B0ACFF7"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213A198D" w14:textId="77777777" w:rsidTr="00D60FDB">
        <w:trPr>
          <w:cantSplit/>
          <w:jc w:val="center"/>
        </w:trPr>
        <w:tc>
          <w:tcPr>
            <w:tcW w:w="0" w:type="auto"/>
            <w:shd w:val="clear" w:color="auto" w:fill="auto"/>
            <w:noWrap/>
            <w:vAlign w:val="center"/>
            <w:hideMark/>
          </w:tcPr>
          <w:p w14:paraId="5E9EF1D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22</w:t>
            </w:r>
          </w:p>
        </w:tc>
        <w:tc>
          <w:tcPr>
            <w:tcW w:w="0" w:type="auto"/>
            <w:shd w:val="clear" w:color="auto" w:fill="auto"/>
            <w:noWrap/>
            <w:vAlign w:val="center"/>
            <w:hideMark/>
          </w:tcPr>
          <w:p w14:paraId="12B0DDD0"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Bâsca Chiojdului - av. loc. Bâsca Chiojdului</w:t>
            </w:r>
          </w:p>
        </w:tc>
        <w:tc>
          <w:tcPr>
            <w:tcW w:w="0" w:type="auto"/>
            <w:shd w:val="clear" w:color="auto" w:fill="auto"/>
            <w:noWrap/>
            <w:vAlign w:val="center"/>
            <w:hideMark/>
          </w:tcPr>
          <w:p w14:paraId="263A2F1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05-A026FF</w:t>
            </w:r>
          </w:p>
        </w:tc>
        <w:tc>
          <w:tcPr>
            <w:tcW w:w="2214" w:type="dxa"/>
            <w:shd w:val="clear" w:color="auto" w:fill="auto"/>
            <w:noWrap/>
            <w:vAlign w:val="center"/>
            <w:hideMark/>
          </w:tcPr>
          <w:p w14:paraId="212D0D2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RO5-12.01.082.22...-01A</w:t>
            </w:r>
          </w:p>
        </w:tc>
        <w:tc>
          <w:tcPr>
            <w:tcW w:w="1020" w:type="dxa"/>
            <w:shd w:val="clear" w:color="auto" w:fill="auto"/>
            <w:noWrap/>
            <w:vAlign w:val="center"/>
          </w:tcPr>
          <w:p w14:paraId="585E407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05-X003b</w:t>
            </w:r>
          </w:p>
        </w:tc>
        <w:tc>
          <w:tcPr>
            <w:tcW w:w="1137" w:type="dxa"/>
            <w:shd w:val="clear" w:color="auto" w:fill="auto"/>
            <w:vAlign w:val="center"/>
          </w:tcPr>
          <w:p w14:paraId="32DB46DB"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2</w:t>
            </w:r>
          </w:p>
        </w:tc>
      </w:tr>
      <w:tr w:rsidR="00F54230" w:rsidRPr="0008302A" w14:paraId="20AA169F" w14:textId="77777777" w:rsidTr="00D60FDB">
        <w:trPr>
          <w:cantSplit/>
          <w:jc w:val="center"/>
        </w:trPr>
        <w:tc>
          <w:tcPr>
            <w:tcW w:w="0" w:type="auto"/>
            <w:shd w:val="clear" w:color="auto" w:fill="auto"/>
            <w:noWrap/>
            <w:vAlign w:val="center"/>
            <w:hideMark/>
          </w:tcPr>
          <w:p w14:paraId="4CF2EF7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23</w:t>
            </w:r>
          </w:p>
        </w:tc>
        <w:tc>
          <w:tcPr>
            <w:tcW w:w="0" w:type="auto"/>
            <w:shd w:val="clear" w:color="auto" w:fill="auto"/>
            <w:noWrap/>
            <w:vAlign w:val="center"/>
            <w:hideMark/>
          </w:tcPr>
          <w:p w14:paraId="1ED99FBE"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Bălăneasa (Sărățel) - av. loc. Tocileni</w:t>
            </w:r>
          </w:p>
        </w:tc>
        <w:tc>
          <w:tcPr>
            <w:tcW w:w="0" w:type="auto"/>
            <w:shd w:val="clear" w:color="auto" w:fill="auto"/>
            <w:noWrap/>
            <w:vAlign w:val="center"/>
            <w:hideMark/>
          </w:tcPr>
          <w:p w14:paraId="1DD20B00"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05-A027FF</w:t>
            </w:r>
          </w:p>
        </w:tc>
        <w:tc>
          <w:tcPr>
            <w:tcW w:w="2214" w:type="dxa"/>
            <w:shd w:val="clear" w:color="auto" w:fill="auto"/>
            <w:noWrap/>
            <w:vAlign w:val="center"/>
            <w:hideMark/>
          </w:tcPr>
          <w:p w14:paraId="1DFCC3B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RO5-12.01.082.24...-01A</w:t>
            </w:r>
          </w:p>
        </w:tc>
        <w:tc>
          <w:tcPr>
            <w:tcW w:w="1020" w:type="dxa"/>
            <w:shd w:val="clear" w:color="auto" w:fill="auto"/>
            <w:noWrap/>
            <w:vAlign w:val="center"/>
          </w:tcPr>
          <w:p w14:paraId="04ECE640"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0F49E385"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5</w:t>
            </w:r>
          </w:p>
        </w:tc>
      </w:tr>
      <w:tr w:rsidR="00F54230" w:rsidRPr="0008302A" w14:paraId="49D12F12" w14:textId="77777777" w:rsidTr="00D60FDB">
        <w:trPr>
          <w:cantSplit/>
          <w:jc w:val="center"/>
        </w:trPr>
        <w:tc>
          <w:tcPr>
            <w:tcW w:w="0" w:type="auto"/>
            <w:shd w:val="clear" w:color="auto" w:fill="auto"/>
            <w:noWrap/>
            <w:vAlign w:val="center"/>
            <w:hideMark/>
          </w:tcPr>
          <w:p w14:paraId="3832992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24</w:t>
            </w:r>
          </w:p>
        </w:tc>
        <w:tc>
          <w:tcPr>
            <w:tcW w:w="0" w:type="auto"/>
            <w:shd w:val="clear" w:color="auto" w:fill="auto"/>
            <w:noWrap/>
            <w:vAlign w:val="center"/>
            <w:hideMark/>
          </w:tcPr>
          <w:p w14:paraId="082AE46F"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Sărățel - av. confl. Slănicel - am. loc. Joseni</w:t>
            </w:r>
          </w:p>
        </w:tc>
        <w:tc>
          <w:tcPr>
            <w:tcW w:w="0" w:type="auto"/>
            <w:shd w:val="clear" w:color="auto" w:fill="auto"/>
            <w:noWrap/>
            <w:vAlign w:val="center"/>
            <w:hideMark/>
          </w:tcPr>
          <w:p w14:paraId="708A39AF"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05-A028F</w:t>
            </w:r>
          </w:p>
        </w:tc>
        <w:tc>
          <w:tcPr>
            <w:tcW w:w="2214" w:type="dxa"/>
            <w:shd w:val="clear" w:color="auto" w:fill="auto"/>
            <w:noWrap/>
            <w:vAlign w:val="center"/>
            <w:hideMark/>
          </w:tcPr>
          <w:p w14:paraId="01D3D3B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RO5-12.01.082.25...-01A</w:t>
            </w:r>
          </w:p>
        </w:tc>
        <w:tc>
          <w:tcPr>
            <w:tcW w:w="1020" w:type="dxa"/>
            <w:vMerge w:val="restart"/>
            <w:shd w:val="clear" w:color="auto" w:fill="auto"/>
            <w:vAlign w:val="center"/>
          </w:tcPr>
          <w:p w14:paraId="366E68CD"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color w:val="000000"/>
                <w:sz w:val="18"/>
                <w:szCs w:val="18"/>
                <w:lang w:val="ro-RO"/>
              </w:rPr>
              <w:t>05-X004</w:t>
            </w:r>
          </w:p>
        </w:tc>
        <w:tc>
          <w:tcPr>
            <w:tcW w:w="1137" w:type="dxa"/>
            <w:shd w:val="clear" w:color="auto" w:fill="auto"/>
            <w:vAlign w:val="center"/>
          </w:tcPr>
          <w:p w14:paraId="44B75F56"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5</w:t>
            </w:r>
          </w:p>
        </w:tc>
      </w:tr>
      <w:tr w:rsidR="00F54230" w:rsidRPr="0008302A" w14:paraId="60BC4352" w14:textId="77777777" w:rsidTr="00D60FDB">
        <w:trPr>
          <w:cantSplit/>
          <w:jc w:val="center"/>
        </w:trPr>
        <w:tc>
          <w:tcPr>
            <w:tcW w:w="0" w:type="auto"/>
            <w:shd w:val="clear" w:color="auto" w:fill="auto"/>
            <w:noWrap/>
            <w:vAlign w:val="center"/>
            <w:hideMark/>
          </w:tcPr>
          <w:p w14:paraId="7907B4A8"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25</w:t>
            </w:r>
          </w:p>
        </w:tc>
        <w:tc>
          <w:tcPr>
            <w:tcW w:w="0" w:type="auto"/>
            <w:shd w:val="clear" w:color="auto" w:fill="auto"/>
            <w:noWrap/>
            <w:vAlign w:val="center"/>
            <w:hideMark/>
          </w:tcPr>
          <w:p w14:paraId="37AA792F"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Slănicel - loc. Ghiocari - loc. Chiliile</w:t>
            </w:r>
          </w:p>
        </w:tc>
        <w:tc>
          <w:tcPr>
            <w:tcW w:w="0" w:type="auto"/>
            <w:shd w:val="clear" w:color="auto" w:fill="auto"/>
            <w:noWrap/>
            <w:vAlign w:val="center"/>
            <w:hideMark/>
          </w:tcPr>
          <w:p w14:paraId="21F7C62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05-A029FF</w:t>
            </w:r>
          </w:p>
        </w:tc>
        <w:tc>
          <w:tcPr>
            <w:tcW w:w="2214" w:type="dxa"/>
            <w:shd w:val="clear" w:color="auto" w:fill="auto"/>
            <w:noWrap/>
            <w:vAlign w:val="center"/>
            <w:hideMark/>
          </w:tcPr>
          <w:p w14:paraId="3978D9D3"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RO5-12.01.082.25.02..-01A</w:t>
            </w:r>
          </w:p>
        </w:tc>
        <w:tc>
          <w:tcPr>
            <w:tcW w:w="1020" w:type="dxa"/>
            <w:vMerge/>
            <w:shd w:val="clear" w:color="auto" w:fill="auto"/>
            <w:noWrap/>
            <w:vAlign w:val="center"/>
          </w:tcPr>
          <w:p w14:paraId="6C493477" w14:textId="77777777" w:rsidR="00F54230" w:rsidRPr="0008302A" w:rsidRDefault="00F54230" w:rsidP="009A6405">
            <w:pPr>
              <w:spacing w:before="0" w:after="0" w:line="240" w:lineRule="auto"/>
              <w:jc w:val="center"/>
              <w:rPr>
                <w:rFonts w:cstheme="majorHAnsi"/>
                <w:color w:val="000000"/>
                <w:sz w:val="18"/>
                <w:szCs w:val="18"/>
                <w:lang w:val="ro-RO"/>
              </w:rPr>
            </w:pPr>
          </w:p>
        </w:tc>
        <w:tc>
          <w:tcPr>
            <w:tcW w:w="1137" w:type="dxa"/>
            <w:shd w:val="clear" w:color="auto" w:fill="auto"/>
            <w:vAlign w:val="center"/>
          </w:tcPr>
          <w:p w14:paraId="4F6E97A4"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5</w:t>
            </w:r>
          </w:p>
        </w:tc>
      </w:tr>
      <w:tr w:rsidR="00F54230" w:rsidRPr="0008302A" w14:paraId="4C113469" w14:textId="77777777" w:rsidTr="00D60FDB">
        <w:trPr>
          <w:cantSplit/>
          <w:jc w:val="center"/>
        </w:trPr>
        <w:tc>
          <w:tcPr>
            <w:tcW w:w="0" w:type="auto"/>
            <w:shd w:val="clear" w:color="auto" w:fill="auto"/>
            <w:noWrap/>
            <w:vAlign w:val="center"/>
            <w:hideMark/>
          </w:tcPr>
          <w:p w14:paraId="316F8B5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26</w:t>
            </w:r>
          </w:p>
        </w:tc>
        <w:tc>
          <w:tcPr>
            <w:tcW w:w="0" w:type="auto"/>
            <w:shd w:val="clear" w:color="auto" w:fill="auto"/>
            <w:noWrap/>
            <w:vAlign w:val="center"/>
            <w:hideMark/>
          </w:tcPr>
          <w:p w14:paraId="1F414753"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Câlnău - av. loc. Valea Salciei</w:t>
            </w:r>
          </w:p>
        </w:tc>
        <w:tc>
          <w:tcPr>
            <w:tcW w:w="0" w:type="auto"/>
            <w:shd w:val="clear" w:color="auto" w:fill="auto"/>
            <w:noWrap/>
            <w:vAlign w:val="center"/>
            <w:hideMark/>
          </w:tcPr>
          <w:p w14:paraId="2659EFE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05-A030F</w:t>
            </w:r>
          </w:p>
        </w:tc>
        <w:tc>
          <w:tcPr>
            <w:tcW w:w="2214" w:type="dxa"/>
            <w:shd w:val="clear" w:color="auto" w:fill="auto"/>
            <w:noWrap/>
            <w:vAlign w:val="center"/>
            <w:hideMark/>
          </w:tcPr>
          <w:p w14:paraId="635545F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RO5-12.01.082.31...-01A</w:t>
            </w:r>
          </w:p>
        </w:tc>
        <w:tc>
          <w:tcPr>
            <w:tcW w:w="1020" w:type="dxa"/>
            <w:shd w:val="clear" w:color="auto" w:fill="auto"/>
            <w:vAlign w:val="center"/>
          </w:tcPr>
          <w:p w14:paraId="5969CE6D" w14:textId="77777777" w:rsidR="00F54230" w:rsidRPr="0008302A" w:rsidRDefault="00F54230" w:rsidP="009A6405">
            <w:pPr>
              <w:spacing w:before="0" w:after="0" w:line="240" w:lineRule="auto"/>
              <w:jc w:val="center"/>
              <w:rPr>
                <w:rFonts w:cstheme="majorHAnsi"/>
                <w:b/>
                <w:bCs/>
                <w:color w:val="000000"/>
                <w:sz w:val="18"/>
                <w:szCs w:val="18"/>
                <w:lang w:val="ro-RO"/>
              </w:rPr>
            </w:pPr>
          </w:p>
        </w:tc>
        <w:tc>
          <w:tcPr>
            <w:tcW w:w="1137" w:type="dxa"/>
            <w:shd w:val="clear" w:color="auto" w:fill="auto"/>
            <w:vAlign w:val="center"/>
          </w:tcPr>
          <w:p w14:paraId="4B210031"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5</w:t>
            </w:r>
          </w:p>
        </w:tc>
      </w:tr>
      <w:tr w:rsidR="00F54230" w:rsidRPr="0008302A" w14:paraId="583B35AE" w14:textId="77777777" w:rsidTr="00D60FDB">
        <w:trPr>
          <w:cantSplit/>
          <w:jc w:val="center"/>
        </w:trPr>
        <w:tc>
          <w:tcPr>
            <w:tcW w:w="0" w:type="auto"/>
            <w:shd w:val="clear" w:color="auto" w:fill="auto"/>
            <w:noWrap/>
            <w:vAlign w:val="center"/>
            <w:hideMark/>
          </w:tcPr>
          <w:p w14:paraId="4B148D7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27</w:t>
            </w:r>
          </w:p>
        </w:tc>
        <w:tc>
          <w:tcPr>
            <w:tcW w:w="0" w:type="auto"/>
            <w:shd w:val="clear" w:color="auto" w:fill="auto"/>
            <w:noWrap/>
            <w:vAlign w:val="center"/>
            <w:hideMark/>
          </w:tcPr>
          <w:p w14:paraId="6E83E897"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 Comisoaia - loc. Cuculeasa</w:t>
            </w:r>
          </w:p>
        </w:tc>
        <w:tc>
          <w:tcPr>
            <w:tcW w:w="0" w:type="auto"/>
            <w:shd w:val="clear" w:color="auto" w:fill="auto"/>
            <w:noWrap/>
            <w:vAlign w:val="center"/>
            <w:hideMark/>
          </w:tcPr>
          <w:p w14:paraId="557EEB4E"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05-A031F</w:t>
            </w:r>
          </w:p>
        </w:tc>
        <w:tc>
          <w:tcPr>
            <w:tcW w:w="2214" w:type="dxa"/>
            <w:shd w:val="clear" w:color="auto" w:fill="auto"/>
            <w:noWrap/>
            <w:vAlign w:val="center"/>
            <w:hideMark/>
          </w:tcPr>
          <w:p w14:paraId="0115F252"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RO5-12.01.082.33.02.02.-01A</w:t>
            </w:r>
          </w:p>
        </w:tc>
        <w:tc>
          <w:tcPr>
            <w:tcW w:w="1020" w:type="dxa"/>
            <w:shd w:val="clear" w:color="auto" w:fill="auto"/>
            <w:vAlign w:val="center"/>
          </w:tcPr>
          <w:p w14:paraId="41FDE53E" w14:textId="77777777" w:rsidR="00F54230" w:rsidRPr="0008302A" w:rsidRDefault="00F54230" w:rsidP="009A6405">
            <w:pPr>
              <w:spacing w:before="0" w:after="0" w:line="240" w:lineRule="auto"/>
              <w:jc w:val="center"/>
              <w:rPr>
                <w:rFonts w:cstheme="majorHAnsi"/>
                <w:b/>
                <w:bCs/>
                <w:color w:val="000000"/>
                <w:sz w:val="18"/>
                <w:szCs w:val="18"/>
                <w:lang w:val="ro-RO"/>
              </w:rPr>
            </w:pPr>
          </w:p>
        </w:tc>
        <w:tc>
          <w:tcPr>
            <w:tcW w:w="1137" w:type="dxa"/>
            <w:shd w:val="clear" w:color="auto" w:fill="auto"/>
            <w:vAlign w:val="center"/>
          </w:tcPr>
          <w:p w14:paraId="445050DE"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5</w:t>
            </w:r>
          </w:p>
        </w:tc>
      </w:tr>
      <w:tr w:rsidR="00F54230" w:rsidRPr="0008302A" w14:paraId="4A2540CC" w14:textId="77777777" w:rsidTr="00D60FDB">
        <w:trPr>
          <w:cantSplit/>
          <w:jc w:val="center"/>
        </w:trPr>
        <w:tc>
          <w:tcPr>
            <w:tcW w:w="0" w:type="auto"/>
            <w:shd w:val="clear" w:color="auto" w:fill="auto"/>
            <w:noWrap/>
            <w:vAlign w:val="center"/>
            <w:hideMark/>
          </w:tcPr>
          <w:p w14:paraId="728736AA"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28</w:t>
            </w:r>
          </w:p>
        </w:tc>
        <w:tc>
          <w:tcPr>
            <w:tcW w:w="0" w:type="auto"/>
            <w:shd w:val="clear" w:color="auto" w:fill="auto"/>
            <w:noWrap/>
            <w:vAlign w:val="center"/>
            <w:hideMark/>
          </w:tcPr>
          <w:p w14:paraId="48490B86"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Localitatea Ploiești</w:t>
            </w:r>
          </w:p>
        </w:tc>
        <w:tc>
          <w:tcPr>
            <w:tcW w:w="0" w:type="auto"/>
            <w:shd w:val="clear" w:color="auto" w:fill="auto"/>
            <w:noWrap/>
            <w:vAlign w:val="center"/>
            <w:hideMark/>
          </w:tcPr>
          <w:p w14:paraId="354BDF95"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05-A032P</w:t>
            </w:r>
          </w:p>
        </w:tc>
        <w:tc>
          <w:tcPr>
            <w:tcW w:w="2214" w:type="dxa"/>
            <w:shd w:val="clear" w:color="auto" w:fill="auto"/>
            <w:noWrap/>
            <w:vAlign w:val="center"/>
            <w:hideMark/>
          </w:tcPr>
          <w:p w14:paraId="3ACD310B" w14:textId="77777777" w:rsidR="00F54230" w:rsidRPr="0008302A" w:rsidRDefault="00F54230" w:rsidP="009A6405">
            <w:pPr>
              <w:spacing w:before="0" w:after="0" w:line="240" w:lineRule="auto"/>
              <w:jc w:val="center"/>
              <w:rPr>
                <w:rFonts w:cstheme="majorHAnsi"/>
                <w:color w:val="000000"/>
                <w:sz w:val="18"/>
                <w:szCs w:val="18"/>
                <w:lang w:val="ro-RO"/>
              </w:rPr>
            </w:pPr>
            <w:r w:rsidRPr="0008302A">
              <w:rPr>
                <w:rFonts w:cstheme="majorHAnsi"/>
                <w:sz w:val="18"/>
                <w:szCs w:val="18"/>
                <w:lang w:val="ro-RO"/>
              </w:rPr>
              <w:t>Pluvial</w:t>
            </w:r>
          </w:p>
        </w:tc>
        <w:tc>
          <w:tcPr>
            <w:tcW w:w="1020" w:type="dxa"/>
            <w:shd w:val="clear" w:color="auto" w:fill="auto"/>
            <w:vAlign w:val="center"/>
          </w:tcPr>
          <w:p w14:paraId="6CDF4BA2" w14:textId="77777777" w:rsidR="00F54230" w:rsidRPr="0008302A" w:rsidRDefault="00F54230" w:rsidP="009A6405">
            <w:pPr>
              <w:spacing w:before="0" w:after="0" w:line="240" w:lineRule="auto"/>
              <w:jc w:val="center"/>
              <w:rPr>
                <w:rFonts w:cstheme="majorHAnsi"/>
                <w:b/>
                <w:bCs/>
                <w:color w:val="000000"/>
                <w:sz w:val="18"/>
                <w:szCs w:val="18"/>
                <w:lang w:val="ro-RO"/>
              </w:rPr>
            </w:pPr>
          </w:p>
        </w:tc>
        <w:tc>
          <w:tcPr>
            <w:tcW w:w="1137" w:type="dxa"/>
            <w:shd w:val="clear" w:color="auto" w:fill="auto"/>
            <w:vAlign w:val="center"/>
          </w:tcPr>
          <w:p w14:paraId="4D65817C" w14:textId="77777777" w:rsidR="00F54230" w:rsidRPr="0008302A" w:rsidRDefault="00F54230" w:rsidP="009A6405">
            <w:pPr>
              <w:spacing w:before="0" w:after="0" w:line="240" w:lineRule="auto"/>
              <w:jc w:val="center"/>
              <w:rPr>
                <w:rFonts w:cstheme="majorHAnsi"/>
                <w:b/>
                <w:bCs/>
                <w:color w:val="000000"/>
                <w:sz w:val="18"/>
                <w:szCs w:val="18"/>
                <w:lang w:val="ro-RO"/>
              </w:rPr>
            </w:pPr>
            <w:r w:rsidRPr="0008302A">
              <w:rPr>
                <w:rFonts w:cstheme="majorHAnsi"/>
                <w:sz w:val="18"/>
                <w:szCs w:val="18"/>
                <w:lang w:val="ro-RO"/>
              </w:rPr>
              <w:t>3</w:t>
            </w:r>
          </w:p>
        </w:tc>
      </w:tr>
    </w:tbl>
    <w:p w14:paraId="1233A848" w14:textId="77777777" w:rsidR="00F54230" w:rsidRPr="00C05D80" w:rsidRDefault="00F54230" w:rsidP="00F54230">
      <w:pPr>
        <w:spacing w:before="0" w:after="0" w:line="240" w:lineRule="auto"/>
        <w:jc w:val="both"/>
        <w:rPr>
          <w:rFonts w:cstheme="majorHAnsi"/>
          <w:iCs/>
          <w:sz w:val="16"/>
          <w:szCs w:val="16"/>
          <w:lang w:val="ro-RO"/>
        </w:rPr>
      </w:pPr>
      <w:r w:rsidRPr="00C05D80">
        <w:rPr>
          <w:rFonts w:cstheme="majorHAnsi"/>
          <w:iCs/>
          <w:sz w:val="16"/>
          <w:szCs w:val="16"/>
          <w:lang w:val="ro-RO"/>
        </w:rPr>
        <w:t xml:space="preserve">*Semnificatia categoriei de prioritate </w:t>
      </w:r>
      <w:r w:rsidRPr="00C05D80">
        <w:rPr>
          <w:rFonts w:eastAsia="Calibri" w:cstheme="majorHAnsi"/>
          <w:sz w:val="16"/>
          <w:szCs w:val="16"/>
          <w:lang w:val="it-IT"/>
        </w:rPr>
        <w:t>1 – foarte ridicată, 2 – ridicată, 3 – critică; 4 – moderată; 5 – scazută.</w:t>
      </w:r>
    </w:p>
    <w:p w14:paraId="62CB8149" w14:textId="77777777" w:rsidR="00F54230" w:rsidRPr="0008302A" w:rsidRDefault="00F54230" w:rsidP="00C05D80">
      <w:pPr>
        <w:spacing w:before="0" w:after="0"/>
        <w:jc w:val="both"/>
        <w:rPr>
          <w:b/>
          <w:bCs/>
          <w:lang w:val="ro-RO"/>
        </w:rPr>
      </w:pPr>
      <w:r w:rsidRPr="0008302A">
        <w:rPr>
          <w:b/>
          <w:bCs/>
          <w:lang w:val="ro-RO"/>
        </w:rPr>
        <w:t xml:space="preserve">NOTĂ: </w:t>
      </w:r>
    </w:p>
    <w:p w14:paraId="342BB106" w14:textId="77777777" w:rsidR="00F54230" w:rsidRPr="0008302A" w:rsidRDefault="00F54230" w:rsidP="00074362">
      <w:pPr>
        <w:numPr>
          <w:ilvl w:val="0"/>
          <w:numId w:val="50"/>
        </w:numPr>
        <w:suppressAutoHyphens w:val="0"/>
        <w:autoSpaceDN/>
        <w:spacing w:before="0" w:after="160" w:line="252" w:lineRule="auto"/>
        <w:contextualSpacing/>
        <w:jc w:val="both"/>
        <w:textAlignment w:val="auto"/>
        <w:rPr>
          <w:lang w:val="ro-RO"/>
        </w:rPr>
      </w:pPr>
      <w:r w:rsidRPr="0008302A">
        <w:rPr>
          <w:lang w:val="ro-RO"/>
        </w:rPr>
        <w:t xml:space="preserve">Dacă se consideră că o strategie are o anumită categorie de prioritate, </w:t>
      </w:r>
      <w:r w:rsidRPr="0008302A">
        <w:rPr>
          <w:b/>
          <w:bCs/>
          <w:lang w:val="ro-RO"/>
        </w:rPr>
        <w:t>toate măsurile alocate strategiei respective vor avea aceeași categorie de prioritate</w:t>
      </w:r>
      <w:r w:rsidRPr="0008302A">
        <w:rPr>
          <w:lang w:val="ro-RO"/>
        </w:rPr>
        <w:t xml:space="preserve"> (vor fi atribuite și raportate cu același grad de prioritate). </w:t>
      </w:r>
    </w:p>
    <w:p w14:paraId="0B33156A" w14:textId="44F47086" w:rsidR="00F54230" w:rsidRDefault="00F54230" w:rsidP="00074362">
      <w:pPr>
        <w:numPr>
          <w:ilvl w:val="0"/>
          <w:numId w:val="50"/>
        </w:numPr>
        <w:suppressAutoHyphens w:val="0"/>
        <w:autoSpaceDN/>
        <w:spacing w:before="0" w:after="160" w:line="252" w:lineRule="auto"/>
        <w:contextualSpacing/>
        <w:jc w:val="both"/>
        <w:textAlignment w:val="auto"/>
        <w:rPr>
          <w:lang w:val="ro-RO"/>
        </w:rPr>
      </w:pPr>
      <w:r w:rsidRPr="0008302A">
        <w:rPr>
          <w:lang w:val="ro-RO"/>
        </w:rPr>
        <w:t>Este necesar să continue procesul de întreținere a lucrărilor existente de apărare împotriva inundațiilor (activitate transversală, permanentă la nivel național).</w:t>
      </w:r>
    </w:p>
    <w:p w14:paraId="708D8CFC" w14:textId="1BE070AF" w:rsidR="00C05D80" w:rsidRPr="0008302A" w:rsidRDefault="00C05D80" w:rsidP="00C05D80">
      <w:pPr>
        <w:jc w:val="both"/>
        <w:rPr>
          <w:lang w:val="ro-RO"/>
        </w:rPr>
      </w:pPr>
      <w:bookmarkStart w:id="208" w:name="_Hlk129606890"/>
      <w:r w:rsidRPr="00C05D80">
        <w:rPr>
          <w:iCs/>
          <w:lang w:val="ro-RO"/>
        </w:rPr>
        <w:t xml:space="preserve">În completarea măsurilor propuse în strategiile A.P.S.F.R., A.B.A. </w:t>
      </w:r>
      <w:r>
        <w:rPr>
          <w:iCs/>
          <w:lang w:val="ro-RO"/>
        </w:rPr>
        <w:t>Buzău-Ialomița</w:t>
      </w:r>
      <w:r w:rsidRPr="00C05D80">
        <w:rPr>
          <w:iCs/>
          <w:lang w:val="ro-RO"/>
        </w:rPr>
        <w:t xml:space="preserve"> propune o lista de lucrări aflate în diferite stadii de implementare, care vin în justificarea capitolului 3.3 din P.M.R.I. </w:t>
      </w:r>
      <w:r w:rsidRPr="00F1130F">
        <w:rPr>
          <w:iCs/>
          <w:lang w:val="ro-RO"/>
        </w:rPr>
        <w:t>Ciclul II (</w:t>
      </w:r>
      <w:r w:rsidRPr="00F1130F">
        <w:rPr>
          <w:i/>
          <w:lang w:val="ro-RO"/>
        </w:rPr>
        <w:t>Anexa 1</w:t>
      </w:r>
      <w:r w:rsidR="00C12AE2">
        <w:rPr>
          <w:i/>
          <w:lang w:val="ro-RO"/>
        </w:rPr>
        <w:t>7</w:t>
      </w:r>
      <w:r w:rsidRPr="00F1130F">
        <w:rPr>
          <w:iCs/>
          <w:lang w:val="ro-RO"/>
        </w:rPr>
        <w:t>).</w:t>
      </w:r>
      <w:bookmarkEnd w:id="208"/>
    </w:p>
    <w:p w14:paraId="02E0B639" w14:textId="0B34C0FE" w:rsidR="00F7207F" w:rsidRPr="0008302A" w:rsidRDefault="00F7207F" w:rsidP="00316B89">
      <w:pPr>
        <w:pStyle w:val="Heading2"/>
        <w:spacing w:before="360" w:after="360"/>
        <w:rPr>
          <w:lang w:val="ro-RO"/>
        </w:rPr>
      </w:pPr>
      <w:bookmarkStart w:id="209" w:name="_Toc136418517"/>
      <w:r w:rsidRPr="0008302A">
        <w:rPr>
          <w:lang w:val="ro-RO"/>
        </w:rPr>
        <w:lastRenderedPageBreak/>
        <w:t xml:space="preserve">5.4 </w:t>
      </w:r>
      <w:r w:rsidR="00E2699F" w:rsidRPr="00E2699F">
        <w:rPr>
          <w:lang w:val="ro-RO"/>
        </w:rPr>
        <w:t>Măsuri de reducere a riscului la inundații prin intermediul măsurilor de pregătire și de răspuns în cazul situațiilor de urgență categoria C</w:t>
      </w:r>
      <w:bookmarkEnd w:id="209"/>
    </w:p>
    <w:p w14:paraId="0AE83FA2" w14:textId="5EC48A4A" w:rsidR="006D1F75" w:rsidRPr="0008302A" w:rsidRDefault="006D1F75" w:rsidP="006D1F75">
      <w:pPr>
        <w:jc w:val="both"/>
        <w:rPr>
          <w:lang w:val="ro-RO"/>
        </w:rPr>
      </w:pPr>
      <w:r w:rsidRPr="0008302A">
        <w:rPr>
          <w:lang w:val="ro-RO"/>
        </w:rPr>
        <w:t>Pachetul de măsuri de pregătire este conceput pentru a oferi un set complementar de măsuri care optimizează managementul riscurilor la inundații, existente sau reziduale, în zonele unde nu au fost planificate măsuri de intervenție sau pentru a asigura managementul riscurilor reziduale semnificative prezente în spatele infrastructurilor de apărare, sau pentru sectoarele de râu protejate de acumulările situate în amonte, în cadrul P</w:t>
      </w:r>
      <w:r w:rsidR="003E0357" w:rsidRPr="0008302A">
        <w:rPr>
          <w:lang w:val="ro-RO"/>
        </w:rPr>
        <w:t xml:space="preserve">rogramelor de </w:t>
      </w:r>
      <w:r w:rsidRPr="0008302A">
        <w:rPr>
          <w:lang w:val="ro-RO"/>
        </w:rPr>
        <w:t>M</w:t>
      </w:r>
      <w:r w:rsidR="003E0357" w:rsidRPr="0008302A">
        <w:rPr>
          <w:lang w:val="ro-RO"/>
        </w:rPr>
        <w:t>ăsuri</w:t>
      </w:r>
      <w:r w:rsidRPr="0008302A">
        <w:rPr>
          <w:lang w:val="ro-RO"/>
        </w:rPr>
        <w:t xml:space="preserve"> corespunzătoare. Măsurile incluse în pachetul de măsuri de pregătire</w:t>
      </w:r>
      <w:r w:rsidR="003E0357" w:rsidRPr="0008302A">
        <w:rPr>
          <w:lang w:val="ro-RO"/>
        </w:rPr>
        <w:t xml:space="preserve"> </w:t>
      </w:r>
      <w:r w:rsidRPr="0008302A">
        <w:rPr>
          <w:lang w:val="ro-RO"/>
        </w:rPr>
        <w:t xml:space="preserve">includ în general măsuri de </w:t>
      </w:r>
      <w:r w:rsidRPr="0008302A">
        <w:rPr>
          <w:rFonts w:cstheme="minorHAnsi"/>
          <w:lang w:val="ro-RO"/>
        </w:rPr>
        <w:t>avertizare timpurie, răspuns, salvare, înlăturarea efectelor negative și refacere</w:t>
      </w:r>
      <w:r w:rsidRPr="0008302A">
        <w:rPr>
          <w:lang w:val="ro-RO"/>
        </w:rPr>
        <w:t>.</w:t>
      </w:r>
    </w:p>
    <w:p w14:paraId="0ADDF05D" w14:textId="3A4D0B83" w:rsidR="006D1F75" w:rsidRPr="0008302A" w:rsidRDefault="006D1F75" w:rsidP="006D1F75">
      <w:pPr>
        <w:jc w:val="both"/>
        <w:rPr>
          <w:lang w:val="ro-RO"/>
        </w:rPr>
      </w:pPr>
      <w:r w:rsidRPr="0008302A">
        <w:rPr>
          <w:lang w:val="ro-RO"/>
        </w:rPr>
        <w:t xml:space="preserve">Pachetul de măsuri va fi inclus în cadrul prevederilor pentru Managementul Dezastrelor sau Situațiilor de Urgență, stipulate în cadrul hotărârilor de guvern prin care s-a </w:t>
      </w:r>
      <w:r w:rsidR="00B45028">
        <w:rPr>
          <w:lang w:val="ro-RO"/>
        </w:rPr>
        <w:t>realizat</w:t>
      </w:r>
      <w:r w:rsidRPr="0008302A">
        <w:rPr>
          <w:lang w:val="ro-RO"/>
        </w:rPr>
        <w:t xml:space="preserve"> transpunerea Directivelor U</w:t>
      </w:r>
      <w:r w:rsidR="00766843" w:rsidRPr="0008302A">
        <w:rPr>
          <w:lang w:val="ro-RO"/>
        </w:rPr>
        <w:t xml:space="preserve">niunii </w:t>
      </w:r>
      <w:r w:rsidRPr="0008302A">
        <w:rPr>
          <w:lang w:val="ro-RO"/>
        </w:rPr>
        <w:t>E</w:t>
      </w:r>
      <w:r w:rsidR="00766843" w:rsidRPr="0008302A">
        <w:rPr>
          <w:lang w:val="ro-RO"/>
        </w:rPr>
        <w:t>uropene</w:t>
      </w:r>
      <w:r w:rsidR="00B45028">
        <w:rPr>
          <w:lang w:val="ro-RO"/>
        </w:rPr>
        <w:t>,</w:t>
      </w:r>
      <w:r w:rsidRPr="0008302A">
        <w:rPr>
          <w:lang w:val="ro-RO"/>
        </w:rPr>
        <w:t xml:space="preserve"> de interes pentru managementul riscului (în special Directiva Inundaţii). Acest pachet de măsuri este destinat diferitelor organizații active în domeniul managementului dezastrelor si al situaţiilor de urgenţă, cu acoperire națională, regională, precum și locală. Entități importante responsabile cu aplicarea măsurilor de pregătire a intervenţiilor pentru prevenirea efectelor inundațiilor includ Administrația Națională “Apele Rom</w:t>
      </w:r>
      <w:r w:rsidR="00766843" w:rsidRPr="0008302A">
        <w:rPr>
          <w:lang w:val="ro-RO"/>
        </w:rPr>
        <w:t>â</w:t>
      </w:r>
      <w:r w:rsidRPr="0008302A">
        <w:rPr>
          <w:lang w:val="ro-RO"/>
        </w:rPr>
        <w:t>ne” (A</w:t>
      </w:r>
      <w:r w:rsidR="00766843" w:rsidRPr="0008302A">
        <w:rPr>
          <w:lang w:val="ro-RO"/>
        </w:rPr>
        <w:t>.</w:t>
      </w:r>
      <w:r w:rsidRPr="0008302A">
        <w:rPr>
          <w:lang w:val="ro-RO"/>
        </w:rPr>
        <w:t>N</w:t>
      </w:r>
      <w:r w:rsidR="00766843" w:rsidRPr="0008302A">
        <w:rPr>
          <w:lang w:val="ro-RO"/>
        </w:rPr>
        <w:t>.</w:t>
      </w:r>
      <w:r w:rsidRPr="0008302A">
        <w:rPr>
          <w:lang w:val="ro-RO"/>
        </w:rPr>
        <w:t>A</w:t>
      </w:r>
      <w:r w:rsidR="00766843" w:rsidRPr="0008302A">
        <w:rPr>
          <w:lang w:val="ro-RO"/>
        </w:rPr>
        <w:t>.</w:t>
      </w:r>
      <w:r w:rsidRPr="0008302A">
        <w:rPr>
          <w:lang w:val="ro-RO"/>
        </w:rPr>
        <w:t>R</w:t>
      </w:r>
      <w:r w:rsidR="00766843" w:rsidRPr="0008302A">
        <w:rPr>
          <w:lang w:val="ro-RO"/>
        </w:rPr>
        <w:t>.</w:t>
      </w:r>
      <w:r w:rsidRPr="0008302A">
        <w:rPr>
          <w:lang w:val="ro-RO"/>
        </w:rPr>
        <w:t>), A</w:t>
      </w:r>
      <w:r w:rsidR="00766843" w:rsidRPr="0008302A">
        <w:rPr>
          <w:lang w:val="ro-RO"/>
        </w:rPr>
        <w:t>.</w:t>
      </w:r>
      <w:r w:rsidRPr="0008302A">
        <w:rPr>
          <w:lang w:val="ro-RO"/>
        </w:rPr>
        <w:t>B</w:t>
      </w:r>
      <w:r w:rsidR="00766843" w:rsidRPr="0008302A">
        <w:rPr>
          <w:lang w:val="ro-RO"/>
        </w:rPr>
        <w:t>.</w:t>
      </w:r>
      <w:r w:rsidRPr="0008302A">
        <w:rPr>
          <w:lang w:val="ro-RO"/>
        </w:rPr>
        <w:t>A</w:t>
      </w:r>
      <w:r w:rsidR="00766843" w:rsidRPr="0008302A">
        <w:rPr>
          <w:lang w:val="ro-RO"/>
        </w:rPr>
        <w:t>.</w:t>
      </w:r>
      <w:r w:rsidRPr="0008302A">
        <w:rPr>
          <w:lang w:val="ro-RO"/>
        </w:rPr>
        <w:t>-urile – Administrațiile Bazinale de Apă, Inspectoratul General pentru Situații de Urgență (</w:t>
      </w:r>
      <w:r w:rsidR="00A249BE">
        <w:rPr>
          <w:lang w:val="ro-RO"/>
        </w:rPr>
        <w:t>I.G.S.U.</w:t>
      </w:r>
      <w:r w:rsidRPr="0008302A">
        <w:rPr>
          <w:lang w:val="ro-RO"/>
        </w:rPr>
        <w:t xml:space="preserve">), precum și numeroase alte părți implicate în activitatea de monitorizare, avertizare timpurie, răspuns, salvare, </w:t>
      </w:r>
      <w:r w:rsidRPr="0008302A">
        <w:rPr>
          <w:rFonts w:cstheme="minorHAnsi"/>
          <w:lang w:val="ro-RO"/>
        </w:rPr>
        <w:t>înlăturarea efectelor negative</w:t>
      </w:r>
      <w:r w:rsidRPr="0008302A">
        <w:rPr>
          <w:lang w:val="ro-RO"/>
        </w:rPr>
        <w:t xml:space="preserve"> și refacere la nivel local, precum Administrația Națională de Meteorologie (A</w:t>
      </w:r>
      <w:r w:rsidR="00766843" w:rsidRPr="0008302A">
        <w:rPr>
          <w:lang w:val="ro-RO"/>
        </w:rPr>
        <w:t>.</w:t>
      </w:r>
      <w:r w:rsidRPr="0008302A">
        <w:rPr>
          <w:lang w:val="ro-RO"/>
        </w:rPr>
        <w:t>N</w:t>
      </w:r>
      <w:r w:rsidR="00766843" w:rsidRPr="0008302A">
        <w:rPr>
          <w:lang w:val="ro-RO"/>
        </w:rPr>
        <w:t>.</w:t>
      </w:r>
      <w:r w:rsidRPr="0008302A">
        <w:rPr>
          <w:lang w:val="ro-RO"/>
        </w:rPr>
        <w:t>M</w:t>
      </w:r>
      <w:r w:rsidR="00766843" w:rsidRPr="0008302A">
        <w:rPr>
          <w:lang w:val="ro-RO"/>
        </w:rPr>
        <w:t>.</w:t>
      </w:r>
      <w:r w:rsidRPr="0008302A">
        <w:rPr>
          <w:lang w:val="ro-RO"/>
        </w:rPr>
        <w:t>), Institutul Național de Hidrologie și Gospodărire a Apelor (I</w:t>
      </w:r>
      <w:r w:rsidR="00766843" w:rsidRPr="0008302A">
        <w:rPr>
          <w:lang w:val="ro-RO"/>
        </w:rPr>
        <w:t>.</w:t>
      </w:r>
      <w:r w:rsidRPr="0008302A">
        <w:rPr>
          <w:lang w:val="ro-RO"/>
        </w:rPr>
        <w:t>N</w:t>
      </w:r>
      <w:r w:rsidR="00766843" w:rsidRPr="0008302A">
        <w:rPr>
          <w:lang w:val="ro-RO"/>
        </w:rPr>
        <w:t>.</w:t>
      </w:r>
      <w:r w:rsidRPr="0008302A">
        <w:rPr>
          <w:lang w:val="ro-RO"/>
        </w:rPr>
        <w:t>H</w:t>
      </w:r>
      <w:r w:rsidR="00766843" w:rsidRPr="0008302A">
        <w:rPr>
          <w:lang w:val="ro-RO"/>
        </w:rPr>
        <w:t>.</w:t>
      </w:r>
      <w:r w:rsidRPr="0008302A">
        <w:rPr>
          <w:lang w:val="ro-RO"/>
        </w:rPr>
        <w:t>G</w:t>
      </w:r>
      <w:r w:rsidR="00766843" w:rsidRPr="0008302A">
        <w:rPr>
          <w:lang w:val="ro-RO"/>
        </w:rPr>
        <w:t>.</w:t>
      </w:r>
      <w:r w:rsidRPr="0008302A">
        <w:rPr>
          <w:lang w:val="ro-RO"/>
        </w:rPr>
        <w:t>A</w:t>
      </w:r>
      <w:r w:rsidR="00766843" w:rsidRPr="0008302A">
        <w:rPr>
          <w:lang w:val="ro-RO"/>
        </w:rPr>
        <w:t>.</w:t>
      </w:r>
      <w:r w:rsidRPr="0008302A">
        <w:rPr>
          <w:lang w:val="ro-RO"/>
        </w:rPr>
        <w:t>), precum și direcții specifice din cadrul municipalităților și consiliilor județene care participă la reuniunile Comitetelor Locale și Județene pentru Situații de Urgență (C</w:t>
      </w:r>
      <w:r w:rsidR="00766843" w:rsidRPr="0008302A">
        <w:rPr>
          <w:lang w:val="ro-RO"/>
        </w:rPr>
        <w:t>.</w:t>
      </w:r>
      <w:r w:rsidRPr="0008302A">
        <w:rPr>
          <w:lang w:val="ro-RO"/>
        </w:rPr>
        <w:t>L</w:t>
      </w:r>
      <w:r w:rsidR="00766843" w:rsidRPr="0008302A">
        <w:rPr>
          <w:lang w:val="ro-RO"/>
        </w:rPr>
        <w:t>.</w:t>
      </w:r>
      <w:r w:rsidRPr="0008302A">
        <w:rPr>
          <w:lang w:val="ro-RO"/>
        </w:rPr>
        <w:t>S</w:t>
      </w:r>
      <w:r w:rsidR="00766843" w:rsidRPr="0008302A">
        <w:rPr>
          <w:lang w:val="ro-RO"/>
        </w:rPr>
        <w:t>.</w:t>
      </w:r>
      <w:r w:rsidRPr="0008302A">
        <w:rPr>
          <w:lang w:val="ro-RO"/>
        </w:rPr>
        <w:t>U</w:t>
      </w:r>
      <w:r w:rsidR="00766843" w:rsidRPr="0008302A">
        <w:rPr>
          <w:lang w:val="ro-RO"/>
        </w:rPr>
        <w:t>.</w:t>
      </w:r>
      <w:r w:rsidRPr="0008302A">
        <w:rPr>
          <w:lang w:val="ro-RO"/>
        </w:rPr>
        <w:t>, C</w:t>
      </w:r>
      <w:r w:rsidR="00766843" w:rsidRPr="0008302A">
        <w:rPr>
          <w:lang w:val="ro-RO"/>
        </w:rPr>
        <w:t>.</w:t>
      </w:r>
      <w:r w:rsidRPr="0008302A">
        <w:rPr>
          <w:lang w:val="ro-RO"/>
        </w:rPr>
        <w:t>J</w:t>
      </w:r>
      <w:r w:rsidR="00766843" w:rsidRPr="0008302A">
        <w:rPr>
          <w:lang w:val="ro-RO"/>
        </w:rPr>
        <w:t>.</w:t>
      </w:r>
      <w:r w:rsidRPr="0008302A">
        <w:rPr>
          <w:lang w:val="ro-RO"/>
        </w:rPr>
        <w:t>S</w:t>
      </w:r>
      <w:r w:rsidR="00766843" w:rsidRPr="0008302A">
        <w:rPr>
          <w:lang w:val="ro-RO"/>
        </w:rPr>
        <w:t>.</w:t>
      </w:r>
      <w:r w:rsidRPr="0008302A">
        <w:rPr>
          <w:lang w:val="ro-RO"/>
        </w:rPr>
        <w:t>U</w:t>
      </w:r>
      <w:r w:rsidR="00766843" w:rsidRPr="0008302A">
        <w:rPr>
          <w:lang w:val="ro-RO"/>
        </w:rPr>
        <w:t>.</w:t>
      </w:r>
      <w:r w:rsidRPr="0008302A">
        <w:rPr>
          <w:lang w:val="ro-RO"/>
        </w:rPr>
        <w:t xml:space="preserve">) și organizații de voluntariat pentru situații de urgență. </w:t>
      </w:r>
    </w:p>
    <w:p w14:paraId="7F5AD056" w14:textId="59D84E39" w:rsidR="006D1F75" w:rsidRPr="0008302A" w:rsidRDefault="006D1F75" w:rsidP="006D1F75">
      <w:pPr>
        <w:spacing w:after="0"/>
        <w:jc w:val="both"/>
        <w:rPr>
          <w:lang w:val="ro-RO"/>
        </w:rPr>
      </w:pPr>
      <w:r w:rsidRPr="0008302A">
        <w:rPr>
          <w:lang w:val="ro-RO"/>
        </w:rPr>
        <w:t>Elaborarea măsurilor pachetului de pregătire vizează atingerea obiectivului 6 din seria de obiective ale României privind M</w:t>
      </w:r>
      <w:r w:rsidR="00766843" w:rsidRPr="0008302A">
        <w:rPr>
          <w:lang w:val="ro-RO"/>
        </w:rPr>
        <w:t xml:space="preserve">anagementul </w:t>
      </w:r>
      <w:r w:rsidRPr="0008302A">
        <w:rPr>
          <w:lang w:val="ro-RO"/>
        </w:rPr>
        <w:t>R</w:t>
      </w:r>
      <w:r w:rsidR="00766843" w:rsidRPr="0008302A">
        <w:rPr>
          <w:lang w:val="ro-RO"/>
        </w:rPr>
        <w:t xml:space="preserve">iscului la </w:t>
      </w:r>
      <w:r w:rsidRPr="0008302A">
        <w:rPr>
          <w:lang w:val="ro-RO"/>
        </w:rPr>
        <w:t>I</w:t>
      </w:r>
      <w:r w:rsidR="00766843" w:rsidRPr="0008302A">
        <w:rPr>
          <w:lang w:val="ro-RO"/>
        </w:rPr>
        <w:t>nundații</w:t>
      </w:r>
      <w:r w:rsidRPr="0008302A">
        <w:rPr>
          <w:lang w:val="ro-RO"/>
        </w:rPr>
        <w:t xml:space="preserve">, și anume: </w:t>
      </w:r>
      <w:r w:rsidRPr="0008302A">
        <w:rPr>
          <w:i/>
          <w:lang w:val="ro-RO"/>
        </w:rPr>
        <w:t>Creșterea gradului de conștientizare și reziliență cu privire la riscurile la inundații, precum și creșterea capacității de avertizare timpurie, alarmare, intervenție și răspuns în caz de urgență</w:t>
      </w:r>
      <w:r w:rsidRPr="0008302A">
        <w:rPr>
          <w:lang w:val="ro-RO"/>
        </w:rPr>
        <w:t>. La baza acestui obiectiv se află indicatorii utilizați pentru măsurarea eficienței pachetului de măsuri și respectiv pentru susținerea justificării acesteia. Acești indicatori sunt următorii:</w:t>
      </w:r>
    </w:p>
    <w:p w14:paraId="59F7680E" w14:textId="34987E25" w:rsidR="006D1F75" w:rsidRPr="0008302A" w:rsidRDefault="006D1F75" w:rsidP="00074362">
      <w:pPr>
        <w:numPr>
          <w:ilvl w:val="0"/>
          <w:numId w:val="52"/>
        </w:numPr>
        <w:tabs>
          <w:tab w:val="clear" w:pos="720"/>
          <w:tab w:val="num" w:pos="360"/>
        </w:tabs>
        <w:suppressAutoHyphens w:val="0"/>
        <w:autoSpaceDN/>
        <w:spacing w:before="0" w:after="0"/>
        <w:ind w:left="360"/>
        <w:jc w:val="both"/>
        <w:textAlignment w:val="auto"/>
        <w:rPr>
          <w:lang w:val="ro-RO"/>
        </w:rPr>
      </w:pPr>
      <w:r w:rsidRPr="0008302A">
        <w:rPr>
          <w:lang w:val="ro-RO"/>
        </w:rPr>
        <w:t xml:space="preserve">Reducerea pagubelor </w:t>
      </w:r>
      <w:r w:rsidR="0031572D">
        <w:rPr>
          <w:lang w:val="ro-RO"/>
        </w:rPr>
        <w:t>cu ajutorul</w:t>
      </w:r>
      <w:r w:rsidRPr="0008302A">
        <w:rPr>
          <w:lang w:val="ro-RO"/>
        </w:rPr>
        <w:t xml:space="preserve"> Pachetului de Măsuri de Pregătire; </w:t>
      </w:r>
    </w:p>
    <w:p w14:paraId="035FC1D3" w14:textId="0143D610" w:rsidR="006D1F75" w:rsidRPr="0008302A" w:rsidRDefault="006D1F75" w:rsidP="00074362">
      <w:pPr>
        <w:numPr>
          <w:ilvl w:val="0"/>
          <w:numId w:val="53"/>
        </w:numPr>
        <w:tabs>
          <w:tab w:val="clear" w:pos="720"/>
          <w:tab w:val="num" w:pos="360"/>
        </w:tabs>
        <w:suppressAutoHyphens w:val="0"/>
        <w:autoSpaceDN/>
        <w:spacing w:before="0" w:after="0"/>
        <w:ind w:left="360"/>
        <w:jc w:val="both"/>
        <w:textAlignment w:val="auto"/>
        <w:rPr>
          <w:lang w:val="ro-RO"/>
        </w:rPr>
      </w:pPr>
      <w:r w:rsidRPr="0008302A">
        <w:rPr>
          <w:lang w:val="ro-RO"/>
        </w:rPr>
        <w:t xml:space="preserve">Reducerea pierderilor de vieți omenești </w:t>
      </w:r>
      <w:r w:rsidR="0031572D">
        <w:rPr>
          <w:lang w:val="ro-RO"/>
        </w:rPr>
        <w:t>cu ajutorul</w:t>
      </w:r>
      <w:r w:rsidRPr="0008302A">
        <w:rPr>
          <w:lang w:val="ro-RO"/>
        </w:rPr>
        <w:t xml:space="preserve"> Pachetului de Măsuri de Pregătire; </w:t>
      </w:r>
    </w:p>
    <w:p w14:paraId="0B9B5BE0" w14:textId="77777777" w:rsidR="006D1F75" w:rsidRPr="0008302A" w:rsidRDefault="006D1F75" w:rsidP="00074362">
      <w:pPr>
        <w:numPr>
          <w:ilvl w:val="0"/>
          <w:numId w:val="54"/>
        </w:numPr>
        <w:tabs>
          <w:tab w:val="clear" w:pos="720"/>
          <w:tab w:val="num" w:pos="360"/>
        </w:tabs>
        <w:suppressAutoHyphens w:val="0"/>
        <w:autoSpaceDN/>
        <w:spacing w:before="0" w:after="0"/>
        <w:ind w:left="360"/>
        <w:jc w:val="both"/>
        <w:textAlignment w:val="auto"/>
        <w:rPr>
          <w:lang w:val="ro-RO"/>
        </w:rPr>
      </w:pPr>
      <w:r w:rsidRPr="0008302A">
        <w:rPr>
          <w:lang w:val="ro-RO"/>
        </w:rPr>
        <w:t xml:space="preserve">Disponibilitatea unor produse de prognoză și avertizare optimizate; </w:t>
      </w:r>
    </w:p>
    <w:p w14:paraId="622057E5" w14:textId="6A51800C" w:rsidR="006D1F75" w:rsidRPr="0008302A" w:rsidRDefault="006D1F75" w:rsidP="00074362">
      <w:pPr>
        <w:numPr>
          <w:ilvl w:val="0"/>
          <w:numId w:val="55"/>
        </w:numPr>
        <w:tabs>
          <w:tab w:val="clear" w:pos="720"/>
          <w:tab w:val="num" w:pos="360"/>
        </w:tabs>
        <w:suppressAutoHyphens w:val="0"/>
        <w:autoSpaceDN/>
        <w:spacing w:before="0" w:after="0"/>
        <w:ind w:left="360"/>
        <w:jc w:val="both"/>
        <w:textAlignment w:val="auto"/>
        <w:rPr>
          <w:lang w:val="ro-RO"/>
        </w:rPr>
      </w:pPr>
      <w:r w:rsidRPr="0008302A">
        <w:rPr>
          <w:lang w:val="ro-RO"/>
        </w:rPr>
        <w:t xml:space="preserve">Numărul </w:t>
      </w:r>
      <w:r w:rsidR="0031572D">
        <w:rPr>
          <w:lang w:val="ro-RO"/>
        </w:rPr>
        <w:t xml:space="preserve"> de </w:t>
      </w:r>
      <w:r w:rsidRPr="0008302A">
        <w:rPr>
          <w:lang w:val="ro-RO"/>
        </w:rPr>
        <w:t>Unități</w:t>
      </w:r>
      <w:r w:rsidR="0031572D">
        <w:rPr>
          <w:lang w:val="ro-RO"/>
        </w:rPr>
        <w:t xml:space="preserve"> oprative specializate și subunități</w:t>
      </w:r>
      <w:r w:rsidRPr="0008302A">
        <w:rPr>
          <w:lang w:val="ro-RO"/>
        </w:rPr>
        <w:t xml:space="preserve"> de intervenţie din cadrul I</w:t>
      </w:r>
      <w:r w:rsidR="00536688" w:rsidRPr="0008302A">
        <w:rPr>
          <w:lang w:val="ro-RO"/>
        </w:rPr>
        <w:t>.</w:t>
      </w:r>
      <w:r w:rsidRPr="0008302A">
        <w:rPr>
          <w:lang w:val="ro-RO"/>
        </w:rPr>
        <w:t>G</w:t>
      </w:r>
      <w:r w:rsidR="00536688" w:rsidRPr="0008302A">
        <w:rPr>
          <w:lang w:val="ro-RO"/>
        </w:rPr>
        <w:t>.</w:t>
      </w:r>
      <w:r w:rsidRPr="0008302A">
        <w:rPr>
          <w:lang w:val="ro-RO"/>
        </w:rPr>
        <w:t>S</w:t>
      </w:r>
      <w:r w:rsidR="00536688" w:rsidRPr="0008302A">
        <w:rPr>
          <w:lang w:val="ro-RO"/>
        </w:rPr>
        <w:t>.</w:t>
      </w:r>
      <w:r w:rsidRPr="0008302A">
        <w:rPr>
          <w:lang w:val="ro-RO"/>
        </w:rPr>
        <w:t>U</w:t>
      </w:r>
      <w:r w:rsidR="00536688" w:rsidRPr="0008302A">
        <w:rPr>
          <w:lang w:val="ro-RO"/>
        </w:rPr>
        <w:t>.</w:t>
      </w:r>
      <w:r w:rsidRPr="0008302A">
        <w:rPr>
          <w:lang w:val="ro-RO"/>
        </w:rPr>
        <w:t xml:space="preserve"> cu un timp de reacție de 20 de minute pentru localități și respectiv numărul centrelor de intervenție rapidă (C</w:t>
      </w:r>
      <w:r w:rsidR="00536688" w:rsidRPr="0008302A">
        <w:rPr>
          <w:lang w:val="ro-RO"/>
        </w:rPr>
        <w:t>.</w:t>
      </w:r>
      <w:r w:rsidRPr="0008302A">
        <w:rPr>
          <w:lang w:val="ro-RO"/>
        </w:rPr>
        <w:t>I</w:t>
      </w:r>
      <w:r w:rsidR="00536688" w:rsidRPr="0008302A">
        <w:rPr>
          <w:lang w:val="ro-RO"/>
        </w:rPr>
        <w:t>.</w:t>
      </w:r>
      <w:r w:rsidRPr="0008302A">
        <w:rPr>
          <w:lang w:val="ro-RO"/>
        </w:rPr>
        <w:t>R</w:t>
      </w:r>
      <w:r w:rsidR="00536688" w:rsidRPr="0008302A">
        <w:rPr>
          <w:lang w:val="ro-RO"/>
        </w:rPr>
        <w:t>.</w:t>
      </w:r>
      <w:r w:rsidRPr="0008302A">
        <w:rPr>
          <w:lang w:val="ro-RO"/>
        </w:rPr>
        <w:t>) și ale sisteme</w:t>
      </w:r>
      <w:r w:rsidR="00536688" w:rsidRPr="0008302A">
        <w:rPr>
          <w:lang w:val="ro-RO"/>
        </w:rPr>
        <w:t>lor</w:t>
      </w:r>
      <w:r w:rsidRPr="0008302A">
        <w:rPr>
          <w:lang w:val="ro-RO"/>
        </w:rPr>
        <w:t xml:space="preserve"> de gospodărire a apelor (S</w:t>
      </w:r>
      <w:r w:rsidR="00536688" w:rsidRPr="0008302A">
        <w:rPr>
          <w:lang w:val="ro-RO"/>
        </w:rPr>
        <w:t>.</w:t>
      </w:r>
      <w:r w:rsidRPr="0008302A">
        <w:rPr>
          <w:lang w:val="ro-RO"/>
        </w:rPr>
        <w:t>G</w:t>
      </w:r>
      <w:r w:rsidR="00536688" w:rsidRPr="0008302A">
        <w:rPr>
          <w:lang w:val="ro-RO"/>
        </w:rPr>
        <w:t>.</w:t>
      </w:r>
      <w:r w:rsidRPr="0008302A">
        <w:rPr>
          <w:lang w:val="ro-RO"/>
        </w:rPr>
        <w:t>A</w:t>
      </w:r>
      <w:r w:rsidR="00536688" w:rsidRPr="0008302A">
        <w:rPr>
          <w:lang w:val="ro-RO"/>
        </w:rPr>
        <w:t>.</w:t>
      </w:r>
      <w:r w:rsidRPr="0008302A">
        <w:rPr>
          <w:lang w:val="ro-RO"/>
        </w:rPr>
        <w:t xml:space="preserve">), suport ale intervenţiei, ale </w:t>
      </w:r>
      <w:r w:rsidR="004A3D80">
        <w:rPr>
          <w:lang w:val="ro-RO"/>
        </w:rPr>
        <w:t>A.B.A.</w:t>
      </w:r>
      <w:r w:rsidRPr="0008302A">
        <w:rPr>
          <w:lang w:val="ro-RO"/>
        </w:rPr>
        <w:t>-urilor cu un timp de reacţie de 90 de minute pentru asigurarea intervenției la infrastructura de apărare la inundații, expusă la risc din cadrul A</w:t>
      </w:r>
      <w:r w:rsidR="00536688" w:rsidRPr="0008302A">
        <w:rPr>
          <w:lang w:val="ro-RO"/>
        </w:rPr>
        <w:t>.</w:t>
      </w:r>
      <w:r w:rsidRPr="0008302A">
        <w:rPr>
          <w:lang w:val="ro-RO"/>
        </w:rPr>
        <w:t>P</w:t>
      </w:r>
      <w:r w:rsidR="00536688" w:rsidRPr="0008302A">
        <w:rPr>
          <w:lang w:val="ro-RO"/>
        </w:rPr>
        <w:t>.</w:t>
      </w:r>
      <w:r w:rsidRPr="0008302A">
        <w:rPr>
          <w:lang w:val="ro-RO"/>
        </w:rPr>
        <w:t>S</w:t>
      </w:r>
      <w:r w:rsidR="00536688" w:rsidRPr="0008302A">
        <w:rPr>
          <w:lang w:val="ro-RO"/>
        </w:rPr>
        <w:t>.</w:t>
      </w:r>
      <w:r w:rsidRPr="0008302A">
        <w:rPr>
          <w:lang w:val="ro-RO"/>
        </w:rPr>
        <w:t>F</w:t>
      </w:r>
      <w:r w:rsidR="00536688" w:rsidRPr="0008302A">
        <w:rPr>
          <w:lang w:val="ro-RO"/>
        </w:rPr>
        <w:t>.</w:t>
      </w:r>
      <w:r w:rsidRPr="0008302A">
        <w:rPr>
          <w:lang w:val="ro-RO"/>
        </w:rPr>
        <w:t>R</w:t>
      </w:r>
      <w:r w:rsidR="00536688" w:rsidRPr="0008302A">
        <w:rPr>
          <w:lang w:val="ro-RO"/>
        </w:rPr>
        <w:t>.</w:t>
      </w:r>
      <w:r w:rsidRPr="0008302A">
        <w:rPr>
          <w:lang w:val="ro-RO"/>
        </w:rPr>
        <w:t>-urilor;</w:t>
      </w:r>
    </w:p>
    <w:p w14:paraId="0DD8DCE3" w14:textId="2B1E8CD7" w:rsidR="006D1F75" w:rsidRPr="0008302A" w:rsidRDefault="00066A10" w:rsidP="00074362">
      <w:pPr>
        <w:numPr>
          <w:ilvl w:val="0"/>
          <w:numId w:val="56"/>
        </w:numPr>
        <w:tabs>
          <w:tab w:val="clear" w:pos="720"/>
          <w:tab w:val="num" w:pos="360"/>
        </w:tabs>
        <w:suppressAutoHyphens w:val="0"/>
        <w:autoSpaceDN/>
        <w:spacing w:before="0" w:after="0"/>
        <w:ind w:left="360"/>
        <w:jc w:val="both"/>
        <w:textAlignment w:val="auto"/>
        <w:rPr>
          <w:lang w:val="ro-RO"/>
        </w:rPr>
      </w:pPr>
      <w:r w:rsidRPr="009759A8">
        <w:rPr>
          <w:rFonts w:ascii="Calibri Light" w:eastAsia="Calibri" w:hAnsi="Calibri Light" w:cs="Calibri Light"/>
          <w:szCs w:val="20"/>
          <w:lang w:val="ro-RO"/>
        </w:rPr>
        <w:t>Procentul</w:t>
      </w:r>
      <w:r w:rsidR="006D1F75" w:rsidRPr="0008302A">
        <w:rPr>
          <w:lang w:val="ro-RO"/>
        </w:rPr>
        <w:t xml:space="preserve"> persoanelor situate în A</w:t>
      </w:r>
      <w:r w:rsidR="00536688" w:rsidRPr="0008302A">
        <w:rPr>
          <w:lang w:val="ro-RO"/>
        </w:rPr>
        <w:t>.</w:t>
      </w:r>
      <w:r w:rsidR="006D1F75" w:rsidRPr="0008302A">
        <w:rPr>
          <w:lang w:val="ro-RO"/>
        </w:rPr>
        <w:t>P</w:t>
      </w:r>
      <w:r w:rsidR="00536688" w:rsidRPr="0008302A">
        <w:rPr>
          <w:lang w:val="ro-RO"/>
        </w:rPr>
        <w:t>.</w:t>
      </w:r>
      <w:r w:rsidR="006D1F75" w:rsidRPr="0008302A">
        <w:rPr>
          <w:lang w:val="ro-RO"/>
        </w:rPr>
        <w:t>S</w:t>
      </w:r>
      <w:r w:rsidR="00536688" w:rsidRPr="0008302A">
        <w:rPr>
          <w:lang w:val="ro-RO"/>
        </w:rPr>
        <w:t>.</w:t>
      </w:r>
      <w:r w:rsidR="006D1F75" w:rsidRPr="0008302A">
        <w:rPr>
          <w:lang w:val="ro-RO"/>
        </w:rPr>
        <w:t>F</w:t>
      </w:r>
      <w:r w:rsidR="00536688" w:rsidRPr="0008302A">
        <w:rPr>
          <w:lang w:val="ro-RO"/>
        </w:rPr>
        <w:t>.</w:t>
      </w:r>
      <w:r w:rsidR="006D1F75" w:rsidRPr="0008302A">
        <w:rPr>
          <w:lang w:val="ro-RO"/>
        </w:rPr>
        <w:t>R</w:t>
      </w:r>
      <w:r w:rsidR="00536688" w:rsidRPr="0008302A">
        <w:rPr>
          <w:lang w:val="ro-RO"/>
        </w:rPr>
        <w:t>.</w:t>
      </w:r>
      <w:r w:rsidR="006D1F75" w:rsidRPr="0008302A">
        <w:rPr>
          <w:lang w:val="ro-RO"/>
        </w:rPr>
        <w:t>-urile cu risc ridicat, care primesc avertizări la inundații prin diferite canale de comunicare (sistemul RO-Alert, avertizare directă, alarmare cu sirene);</w:t>
      </w:r>
    </w:p>
    <w:p w14:paraId="539EAB22" w14:textId="77B762D9" w:rsidR="006D1F75" w:rsidRPr="0008302A" w:rsidRDefault="00066A10" w:rsidP="00074362">
      <w:pPr>
        <w:numPr>
          <w:ilvl w:val="0"/>
          <w:numId w:val="57"/>
        </w:numPr>
        <w:tabs>
          <w:tab w:val="clear" w:pos="720"/>
          <w:tab w:val="num" w:pos="360"/>
        </w:tabs>
        <w:suppressAutoHyphens w:val="0"/>
        <w:autoSpaceDN/>
        <w:spacing w:before="0" w:after="0"/>
        <w:ind w:left="360"/>
        <w:jc w:val="both"/>
        <w:textAlignment w:val="auto"/>
        <w:rPr>
          <w:lang w:val="ro-RO"/>
        </w:rPr>
      </w:pPr>
      <w:r w:rsidRPr="009759A8">
        <w:rPr>
          <w:rFonts w:ascii="Calibri Light" w:eastAsia="Calibri" w:hAnsi="Calibri Light" w:cs="Calibri Light"/>
          <w:szCs w:val="20"/>
          <w:lang w:val="ro-RO"/>
        </w:rPr>
        <w:t>Procentul</w:t>
      </w:r>
      <w:r w:rsidR="006D1F75" w:rsidRPr="0008302A">
        <w:rPr>
          <w:lang w:val="ro-RO"/>
        </w:rPr>
        <w:t xml:space="preserve"> persoanelor care acționează atunci când primesc avertizări la inundații;</w:t>
      </w:r>
    </w:p>
    <w:p w14:paraId="091819D0" w14:textId="5826BBDE" w:rsidR="006D1F75" w:rsidRPr="0008302A" w:rsidRDefault="00066A10" w:rsidP="00074362">
      <w:pPr>
        <w:numPr>
          <w:ilvl w:val="0"/>
          <w:numId w:val="58"/>
        </w:numPr>
        <w:tabs>
          <w:tab w:val="clear" w:pos="720"/>
          <w:tab w:val="num" w:pos="360"/>
        </w:tabs>
        <w:suppressAutoHyphens w:val="0"/>
        <w:autoSpaceDN/>
        <w:spacing w:before="0" w:after="0"/>
        <w:ind w:left="360"/>
        <w:jc w:val="both"/>
        <w:textAlignment w:val="auto"/>
        <w:rPr>
          <w:lang w:val="ro-RO"/>
        </w:rPr>
      </w:pPr>
      <w:r w:rsidRPr="009759A8">
        <w:rPr>
          <w:rFonts w:ascii="Calibri Light" w:eastAsia="Calibri" w:hAnsi="Calibri Light" w:cs="Calibri Light"/>
          <w:szCs w:val="20"/>
          <w:lang w:val="ro-RO"/>
        </w:rPr>
        <w:t>Procentul</w:t>
      </w:r>
      <w:r w:rsidR="006D1F75" w:rsidRPr="0008302A">
        <w:rPr>
          <w:lang w:val="ro-RO"/>
        </w:rPr>
        <w:t xml:space="preserve"> persoanelor vizate de campaniile de sporire a gradului de conștientizare (în principal prin implicarea acestora în realizarea unor exerciții / broșuri / hărți anuale)</w:t>
      </w:r>
      <w:r w:rsidRPr="00066A10">
        <w:rPr>
          <w:lang w:val="ro-RO"/>
        </w:rPr>
        <w:t>;</w:t>
      </w:r>
    </w:p>
    <w:p w14:paraId="7CA2E799" w14:textId="2EB8639C" w:rsidR="006D1F75" w:rsidRPr="0008302A" w:rsidRDefault="00066A10" w:rsidP="00074362">
      <w:pPr>
        <w:numPr>
          <w:ilvl w:val="0"/>
          <w:numId w:val="59"/>
        </w:numPr>
        <w:tabs>
          <w:tab w:val="clear" w:pos="720"/>
          <w:tab w:val="num" w:pos="360"/>
        </w:tabs>
        <w:suppressAutoHyphens w:val="0"/>
        <w:autoSpaceDN/>
        <w:spacing w:before="0" w:after="0"/>
        <w:ind w:left="360"/>
        <w:textAlignment w:val="auto"/>
        <w:rPr>
          <w:lang w:val="ro-RO"/>
        </w:rPr>
      </w:pPr>
      <w:r w:rsidRPr="009759A8">
        <w:rPr>
          <w:rFonts w:ascii="Calibri Light" w:eastAsia="Calibri" w:hAnsi="Calibri Light" w:cs="Calibri Light"/>
          <w:szCs w:val="20"/>
          <w:lang w:val="ro-RO"/>
        </w:rPr>
        <w:t>Procentul</w:t>
      </w:r>
      <w:r w:rsidR="006D1F75" w:rsidRPr="0008302A">
        <w:rPr>
          <w:lang w:val="ro-RO"/>
        </w:rPr>
        <w:t xml:space="preserve"> campaniilor adresate în mod special comunităților marginalizate.</w:t>
      </w:r>
    </w:p>
    <w:p w14:paraId="109BCAC7" w14:textId="4B0F606A" w:rsidR="006D1F75" w:rsidRPr="0008302A" w:rsidRDefault="006D1F75" w:rsidP="006D1F75">
      <w:pPr>
        <w:rPr>
          <w:b/>
          <w:bCs/>
          <w:lang w:val="ro-RO"/>
        </w:rPr>
      </w:pPr>
      <w:r w:rsidRPr="0008302A">
        <w:rPr>
          <w:b/>
          <w:bCs/>
          <w:lang w:val="ro-RO"/>
        </w:rPr>
        <w:t>Abordarea etapizată</w:t>
      </w:r>
    </w:p>
    <w:p w14:paraId="43BEE0E0" w14:textId="4ED9CBB8" w:rsidR="006D1F75" w:rsidRPr="0008302A" w:rsidRDefault="006D1F75" w:rsidP="006D1F75">
      <w:pPr>
        <w:jc w:val="both"/>
        <w:rPr>
          <w:rFonts w:cstheme="minorHAnsi"/>
          <w:lang w:val="ro-RO"/>
        </w:rPr>
      </w:pPr>
      <w:r w:rsidRPr="0008302A">
        <w:rPr>
          <w:rFonts w:cstheme="minorHAnsi"/>
          <w:lang w:val="ro-RO"/>
        </w:rPr>
        <w:t xml:space="preserve">Pentru elaborarea și justificarea </w:t>
      </w:r>
      <w:bookmarkStart w:id="210" w:name="_Hlk130899210"/>
      <w:r w:rsidR="00536688" w:rsidRPr="0008302A">
        <w:rPr>
          <w:rFonts w:cstheme="minorHAnsi"/>
          <w:lang w:val="ro-RO"/>
        </w:rPr>
        <w:t>P</w:t>
      </w:r>
      <w:r w:rsidRPr="0008302A">
        <w:rPr>
          <w:lang w:val="ro-RO"/>
        </w:rPr>
        <w:t xml:space="preserve">achetului de </w:t>
      </w:r>
      <w:r w:rsidR="00536688" w:rsidRPr="0008302A">
        <w:rPr>
          <w:lang w:val="ro-RO"/>
        </w:rPr>
        <w:t>M</w:t>
      </w:r>
      <w:r w:rsidRPr="0008302A">
        <w:rPr>
          <w:lang w:val="ro-RO"/>
        </w:rPr>
        <w:t xml:space="preserve">ăsuri de </w:t>
      </w:r>
      <w:r w:rsidR="00536688" w:rsidRPr="0008302A">
        <w:rPr>
          <w:lang w:val="ro-RO"/>
        </w:rPr>
        <w:t>P</w:t>
      </w:r>
      <w:r w:rsidRPr="0008302A">
        <w:rPr>
          <w:lang w:val="ro-RO"/>
        </w:rPr>
        <w:t>regătire</w:t>
      </w:r>
      <w:r w:rsidR="00536688" w:rsidRPr="0008302A">
        <w:rPr>
          <w:lang w:val="ro-RO"/>
        </w:rPr>
        <w:t xml:space="preserve"> și de Răspuns în cazul situațiilor de urgență</w:t>
      </w:r>
      <w:bookmarkEnd w:id="210"/>
      <w:r w:rsidRPr="0008302A">
        <w:rPr>
          <w:rFonts w:cstheme="minorHAnsi"/>
          <w:lang w:val="ro-RO"/>
        </w:rPr>
        <w:t xml:space="preserve"> pentru România, a fost adoptată o abordare etapizată, ce include următoarele etape:</w:t>
      </w:r>
    </w:p>
    <w:p w14:paraId="0CC5CE24" w14:textId="0D2586DD" w:rsidR="006D1F75" w:rsidRPr="0008302A" w:rsidRDefault="006D1F75" w:rsidP="00074362">
      <w:pPr>
        <w:pStyle w:val="ListParagraph"/>
        <w:numPr>
          <w:ilvl w:val="0"/>
          <w:numId w:val="60"/>
        </w:numPr>
        <w:suppressAutoHyphens w:val="0"/>
        <w:autoSpaceDN/>
        <w:contextualSpacing w:val="0"/>
        <w:jc w:val="both"/>
        <w:textAlignment w:val="auto"/>
        <w:rPr>
          <w:rFonts w:cstheme="minorHAnsi"/>
          <w:lang w:val="ro-RO"/>
        </w:rPr>
      </w:pPr>
      <w:r w:rsidRPr="0008302A">
        <w:rPr>
          <w:rFonts w:cstheme="minorHAnsi"/>
          <w:lang w:val="ro-RO"/>
        </w:rPr>
        <w:lastRenderedPageBreak/>
        <w:t xml:space="preserve">Evaluarea capabilităților, capacităților și a infrastructurii existente aferente tuturor părților interesate cu privire la </w:t>
      </w:r>
      <w:r w:rsidR="003A1EF9" w:rsidRPr="0008302A">
        <w:rPr>
          <w:rFonts w:cstheme="minorHAnsi"/>
          <w:lang w:val="ro-RO"/>
        </w:rPr>
        <w:t>P</w:t>
      </w:r>
      <w:r w:rsidRPr="0008302A">
        <w:rPr>
          <w:lang w:val="ro-RO"/>
        </w:rPr>
        <w:t xml:space="preserve">achetul de </w:t>
      </w:r>
      <w:r w:rsidR="003A1EF9" w:rsidRPr="0008302A">
        <w:rPr>
          <w:lang w:val="ro-RO"/>
        </w:rPr>
        <w:t>M</w:t>
      </w:r>
      <w:r w:rsidRPr="0008302A">
        <w:rPr>
          <w:lang w:val="ro-RO"/>
        </w:rPr>
        <w:t xml:space="preserve">ăsuri de </w:t>
      </w:r>
      <w:r w:rsidR="003A1EF9" w:rsidRPr="0008302A">
        <w:rPr>
          <w:lang w:val="ro-RO"/>
        </w:rPr>
        <w:t>P</w:t>
      </w:r>
      <w:r w:rsidRPr="0008302A">
        <w:rPr>
          <w:lang w:val="ro-RO"/>
        </w:rPr>
        <w:t>regătire</w:t>
      </w:r>
      <w:r w:rsidR="003A1EF9" w:rsidRPr="0008302A">
        <w:rPr>
          <w:lang w:val="ro-RO"/>
        </w:rPr>
        <w:t xml:space="preserve"> și de răspuns în caul situațiilor de urgență</w:t>
      </w:r>
      <w:r w:rsidRPr="0008302A">
        <w:rPr>
          <w:rFonts w:cstheme="minorHAnsi"/>
          <w:lang w:val="ro-RO"/>
        </w:rPr>
        <w:t>;</w:t>
      </w:r>
    </w:p>
    <w:p w14:paraId="1B81E99C" w14:textId="77777777" w:rsidR="006D1F75" w:rsidRPr="0008302A" w:rsidRDefault="006D1F75" w:rsidP="00074362">
      <w:pPr>
        <w:pStyle w:val="ListParagraph"/>
        <w:numPr>
          <w:ilvl w:val="0"/>
          <w:numId w:val="60"/>
        </w:numPr>
        <w:suppressAutoHyphens w:val="0"/>
        <w:autoSpaceDN/>
        <w:contextualSpacing w:val="0"/>
        <w:textAlignment w:val="auto"/>
        <w:rPr>
          <w:rFonts w:cstheme="minorHAnsi"/>
          <w:lang w:val="ro-RO"/>
        </w:rPr>
      </w:pPr>
      <w:r w:rsidRPr="0008302A">
        <w:rPr>
          <w:rFonts w:cstheme="minorHAnsi"/>
          <w:lang w:val="ro-RO"/>
        </w:rPr>
        <w:t>Evaluarea nevoilor, prin intermediul unei analize bine definite a deficiențelor: analiza deficiențelor a reluat elemente din etapa anterioară și definește îmbunătățirile necesare. Aceste îmbunătățiri propuse sunt rezultatul organizării unei serii de întâniri/workshopuri, ateliere de lucru și rezultatele completării unor chestionare, care au oferit suportul pentru compararea şi completarea analizei privind practica din alte state;</w:t>
      </w:r>
    </w:p>
    <w:p w14:paraId="61EBD7CB" w14:textId="77777777" w:rsidR="006D1F75" w:rsidRPr="0008302A" w:rsidRDefault="006D1F75" w:rsidP="00074362">
      <w:pPr>
        <w:pStyle w:val="ListParagraph"/>
        <w:numPr>
          <w:ilvl w:val="0"/>
          <w:numId w:val="60"/>
        </w:numPr>
        <w:suppressAutoHyphens w:val="0"/>
        <w:autoSpaceDN/>
        <w:contextualSpacing w:val="0"/>
        <w:jc w:val="both"/>
        <w:textAlignment w:val="auto"/>
        <w:rPr>
          <w:rFonts w:cstheme="minorHAnsi"/>
          <w:lang w:val="ro-RO"/>
        </w:rPr>
      </w:pPr>
      <w:r w:rsidRPr="0008302A">
        <w:rPr>
          <w:rFonts w:cstheme="minorHAnsi"/>
          <w:lang w:val="ro-RO"/>
        </w:rPr>
        <w:t>Evaluarea și justificarea unui pachet de măsuri aplicabile la nivel național, regional și local.</w:t>
      </w:r>
    </w:p>
    <w:p w14:paraId="2FC26395" w14:textId="3645004B" w:rsidR="006D1F75" w:rsidRPr="0008302A" w:rsidRDefault="006D1F75" w:rsidP="006D1F75">
      <w:pPr>
        <w:jc w:val="both"/>
        <w:rPr>
          <w:lang w:val="ro-RO"/>
        </w:rPr>
      </w:pPr>
      <w:r w:rsidRPr="0008302A">
        <w:rPr>
          <w:lang w:val="ro-RO"/>
        </w:rPr>
        <w:t xml:space="preserve">Ar trebui </w:t>
      </w:r>
      <w:r w:rsidR="003A1EF9" w:rsidRPr="0008302A">
        <w:rPr>
          <w:lang w:val="ro-RO"/>
        </w:rPr>
        <w:t>remarcat</w:t>
      </w:r>
      <w:r w:rsidRPr="0008302A">
        <w:rPr>
          <w:lang w:val="ro-RO"/>
        </w:rPr>
        <w:t xml:space="preserve"> faptul că, în timp ce măsurile de prevenire și protcţie (Categoria B) au fost elaborate în special pentru fiecare A</w:t>
      </w:r>
      <w:r w:rsidR="003A1EF9" w:rsidRPr="0008302A">
        <w:rPr>
          <w:lang w:val="ro-RO"/>
        </w:rPr>
        <w:t>.</w:t>
      </w:r>
      <w:r w:rsidRPr="0008302A">
        <w:rPr>
          <w:lang w:val="ro-RO"/>
        </w:rPr>
        <w:t>B</w:t>
      </w:r>
      <w:r w:rsidR="003A1EF9" w:rsidRPr="0008302A">
        <w:rPr>
          <w:lang w:val="ro-RO"/>
        </w:rPr>
        <w:t>.</w:t>
      </w:r>
      <w:r w:rsidRPr="0008302A">
        <w:rPr>
          <w:lang w:val="ro-RO"/>
        </w:rPr>
        <w:t>A</w:t>
      </w:r>
      <w:r w:rsidR="003A1EF9" w:rsidRPr="0008302A">
        <w:rPr>
          <w:lang w:val="ro-RO"/>
        </w:rPr>
        <w:t>.</w:t>
      </w:r>
      <w:r w:rsidRPr="0008302A">
        <w:rPr>
          <w:lang w:val="ro-RO"/>
        </w:rPr>
        <w:t xml:space="preserve"> în parte, elaborarea </w:t>
      </w:r>
      <w:r w:rsidR="003A1EF9" w:rsidRPr="0008302A">
        <w:rPr>
          <w:rFonts w:cstheme="minorHAnsi"/>
          <w:lang w:val="ro-RO"/>
        </w:rPr>
        <w:t>P</w:t>
      </w:r>
      <w:r w:rsidR="003A1EF9" w:rsidRPr="0008302A">
        <w:rPr>
          <w:lang w:val="ro-RO"/>
        </w:rPr>
        <w:t>achetului de Măsuri de Pregătire și de Răspuns în cazul situațiilor de urgență</w:t>
      </w:r>
      <w:r w:rsidRPr="0008302A">
        <w:rPr>
          <w:lang w:val="ro-RO"/>
        </w:rPr>
        <w:t xml:space="preserve"> a fost efectuată la nivel național, incluzând toate organizațiile relevante și acoperind scările menționate </w:t>
      </w:r>
      <w:r w:rsidR="003A1EF9" w:rsidRPr="0008302A">
        <w:rPr>
          <w:lang w:val="ro-RO"/>
        </w:rPr>
        <w:t>mai sus</w:t>
      </w:r>
      <w:r w:rsidRPr="0008302A">
        <w:rPr>
          <w:lang w:val="ro-RO"/>
        </w:rPr>
        <w:t xml:space="preserve">, și anume nivelul național, regional și local. Deficiențele și măsurile ulterioare care au fost identificate ca parte din procesul de elaborare a măsurilor de prevenire și protecţie (Categoria  B) au influențat procesul de elaborare a </w:t>
      </w:r>
      <w:r w:rsidR="003A1EF9" w:rsidRPr="0008302A">
        <w:rPr>
          <w:rFonts w:cstheme="minorHAnsi"/>
          <w:lang w:val="ro-RO"/>
        </w:rPr>
        <w:t>P</w:t>
      </w:r>
      <w:r w:rsidR="003A1EF9" w:rsidRPr="0008302A">
        <w:rPr>
          <w:lang w:val="ro-RO"/>
        </w:rPr>
        <w:t>achetului de Măsuri de Pregătire și de Răspuns în cazul situațiilor de urgență</w:t>
      </w:r>
      <w:r w:rsidRPr="0008302A">
        <w:rPr>
          <w:lang w:val="ro-RO"/>
        </w:rPr>
        <w:t>.</w:t>
      </w:r>
    </w:p>
    <w:p w14:paraId="4F7326FE" w14:textId="5B159E30" w:rsidR="006D1F75" w:rsidRPr="0008302A" w:rsidRDefault="006D1F75" w:rsidP="006D1F75">
      <w:pPr>
        <w:jc w:val="both"/>
        <w:rPr>
          <w:lang w:val="ro-RO"/>
        </w:rPr>
      </w:pPr>
      <w:r w:rsidRPr="0008302A">
        <w:rPr>
          <w:lang w:val="ro-RO"/>
        </w:rPr>
        <w:t>Nivelul de apărare actual, precum și cel oferit de măsurile de prevenire și protecţie prioritizate (Categoria B), au definit nevoile și deficiențele și astfel măsurile propuse pentru pachetul de măsuri de pregătire</w:t>
      </w:r>
      <w:r w:rsidR="00ED705F" w:rsidRPr="0008302A">
        <w:rPr>
          <w:lang w:val="ro-RO"/>
        </w:rPr>
        <w:t xml:space="preserve"> și de răspuns în cazul situațiilor de urgență</w:t>
      </w:r>
      <w:r w:rsidRPr="0008302A">
        <w:rPr>
          <w:lang w:val="ro-RO"/>
        </w:rPr>
        <w:t xml:space="preserve">. În scopul justificării </w:t>
      </w:r>
      <w:r w:rsidR="00151C72" w:rsidRPr="0008302A">
        <w:rPr>
          <w:rFonts w:cstheme="minorHAnsi"/>
          <w:lang w:val="ro-RO"/>
        </w:rPr>
        <w:t>P</w:t>
      </w:r>
      <w:r w:rsidR="00151C72" w:rsidRPr="0008302A">
        <w:rPr>
          <w:lang w:val="ro-RO"/>
        </w:rPr>
        <w:t>achetului de Măsuri de Pregătire și de Răspuns în cazul situațiilor de urgență</w:t>
      </w:r>
      <w:r w:rsidRPr="0008302A">
        <w:rPr>
          <w:lang w:val="ro-RO"/>
        </w:rPr>
        <w:t>, măsurile incluse în acest pachet vor viza riscul rezidual. Justificarea pachetului a fost realizată la mai multe nivele justificative, inclusiv prin utilizarea analizei cost-beneficiu. Abordarea adoptată respectă cerințele agențiilor de finanțare ale UE.</w:t>
      </w:r>
    </w:p>
    <w:p w14:paraId="0FABAC47" w14:textId="77777777" w:rsidR="006D1F75" w:rsidRPr="0008302A" w:rsidRDefault="006D1F75" w:rsidP="006D1F75">
      <w:pPr>
        <w:jc w:val="both"/>
        <w:rPr>
          <w:b/>
          <w:bCs/>
          <w:lang w:val="ro-RO"/>
        </w:rPr>
      </w:pPr>
      <w:r w:rsidRPr="0008302A">
        <w:rPr>
          <w:b/>
          <w:bCs/>
          <w:lang w:val="ro-RO"/>
        </w:rPr>
        <w:t xml:space="preserve">Analiza deficiențelor </w:t>
      </w:r>
    </w:p>
    <w:p w14:paraId="47FCD6A4" w14:textId="7C55FAB3" w:rsidR="006D1F75" w:rsidRPr="0008302A" w:rsidRDefault="006D1F75" w:rsidP="006D1F75">
      <w:pPr>
        <w:jc w:val="both"/>
        <w:rPr>
          <w:lang w:val="ro-RO"/>
        </w:rPr>
      </w:pPr>
      <w:r w:rsidRPr="0008302A">
        <w:rPr>
          <w:lang w:val="ro-RO"/>
        </w:rPr>
        <w:t xml:space="preserve">Ulterior unei analize a capabilităților și capacităților existente în România pe această temă, un pas important în elaborarea </w:t>
      </w:r>
      <w:r w:rsidR="00B25659" w:rsidRPr="0008302A">
        <w:rPr>
          <w:rFonts w:cstheme="minorHAnsi"/>
          <w:lang w:val="ro-RO"/>
        </w:rPr>
        <w:t>P</w:t>
      </w:r>
      <w:r w:rsidR="00B25659" w:rsidRPr="0008302A">
        <w:rPr>
          <w:lang w:val="ro-RO"/>
        </w:rPr>
        <w:t>achetului de Măsuri de Pregătire și de Răspuns în cazul situațiilor de urgență</w:t>
      </w:r>
      <w:r w:rsidRPr="0008302A">
        <w:rPr>
          <w:lang w:val="ro-RO"/>
        </w:rPr>
        <w:t xml:space="preserve"> a fost reprezentat de efectuarea unei ample analize a deficiențelor. Pentru acest proces, a fost utilizată clasificarea aferentă cadrului Ready2Respond al Băncii Mondiale (Figura </w:t>
      </w:r>
      <w:r w:rsidR="004C7214" w:rsidRPr="0008302A">
        <w:rPr>
          <w:lang w:val="ro-RO"/>
        </w:rPr>
        <w:t>2</w:t>
      </w:r>
      <w:r w:rsidR="00B17364">
        <w:rPr>
          <w:lang w:val="ro-RO"/>
        </w:rPr>
        <w:t>3</w:t>
      </w:r>
      <w:r w:rsidRPr="0008302A">
        <w:rPr>
          <w:lang w:val="ro-RO"/>
        </w:rPr>
        <w:t xml:space="preserve">) ca mijloc de structurare a analizei și de identificare a potențialelor căi de optimizare ale capacității de management al situațiilor de urgență în cazul inundațiilor, urmărind tranziţia de la etapa de răspuns la cea de restabilire a situaţiei de normalitate. </w:t>
      </w:r>
    </w:p>
    <w:p w14:paraId="49C329EB" w14:textId="62C2C4AE" w:rsidR="006D1F75" w:rsidRPr="0008302A" w:rsidRDefault="001F1FE3" w:rsidP="006D1F75">
      <w:pPr>
        <w:jc w:val="center"/>
        <w:rPr>
          <w:lang w:val="ro-RO"/>
        </w:rPr>
      </w:pPr>
      <w:r>
        <w:rPr>
          <w:rFonts w:ascii="Calibri Light" w:eastAsia="Calibri" w:hAnsi="Calibri Light"/>
          <w:noProof/>
          <w:szCs w:val="20"/>
        </w:rPr>
        <w:lastRenderedPageBreak/>
        <w:drawing>
          <wp:inline distT="0" distB="0" distL="0" distR="0" wp14:anchorId="65003188" wp14:editId="537924F1">
            <wp:extent cx="5943600" cy="3343275"/>
            <wp:effectExtent l="0" t="0" r="0" b="9525"/>
            <wp:docPr id="1822492232" name="Picture 182249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 cap 5.4 ok.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F2BFC21" w14:textId="1567314A" w:rsidR="006D1F75" w:rsidRPr="0008302A" w:rsidRDefault="006D1F75" w:rsidP="006D1F75">
      <w:pPr>
        <w:jc w:val="center"/>
        <w:rPr>
          <w:i/>
          <w:iCs/>
          <w:lang w:val="ro-RO"/>
        </w:rPr>
      </w:pPr>
      <w:r w:rsidRPr="0008302A">
        <w:rPr>
          <w:i/>
          <w:iCs/>
          <w:lang w:val="ro-RO"/>
        </w:rPr>
        <w:t>Figura</w:t>
      </w:r>
      <w:r w:rsidR="004C7214" w:rsidRPr="0008302A">
        <w:rPr>
          <w:i/>
          <w:iCs/>
          <w:lang w:val="ro-RO"/>
        </w:rPr>
        <w:t xml:space="preserve"> 2</w:t>
      </w:r>
      <w:r w:rsidR="002655D7">
        <w:rPr>
          <w:i/>
          <w:iCs/>
          <w:lang w:val="ro-RO"/>
        </w:rPr>
        <w:t>3</w:t>
      </w:r>
      <w:r w:rsidR="004C7214" w:rsidRPr="0008302A">
        <w:rPr>
          <w:i/>
          <w:iCs/>
          <w:lang w:val="ro-RO"/>
        </w:rPr>
        <w:t xml:space="preserve">. </w:t>
      </w:r>
      <w:r w:rsidRPr="0008302A">
        <w:rPr>
          <w:i/>
          <w:iCs/>
          <w:lang w:val="ro-RO"/>
        </w:rPr>
        <w:t>Principalele Componente ale Sistemului de Pregătire și Răspuns în situații de urgență conform Cadrului Ready2Respond</w:t>
      </w:r>
    </w:p>
    <w:p w14:paraId="35745D13" w14:textId="77777777" w:rsidR="006D1F75" w:rsidRPr="0008302A" w:rsidRDefault="006D1F75" w:rsidP="006D1F75">
      <w:pPr>
        <w:rPr>
          <w:lang w:val="ro-RO"/>
        </w:rPr>
      </w:pPr>
      <w:r w:rsidRPr="0008302A">
        <w:rPr>
          <w:lang w:val="ro-RO"/>
        </w:rPr>
        <w:t xml:space="preserve">Analiza deficiențelor a fost efectuată utilizând următoarele metode: </w:t>
      </w:r>
    </w:p>
    <w:p w14:paraId="4C2368A2" w14:textId="77777777" w:rsidR="006D1F75" w:rsidRPr="0008302A" w:rsidRDefault="006D1F75" w:rsidP="00074362">
      <w:pPr>
        <w:pStyle w:val="ListParagraph"/>
        <w:numPr>
          <w:ilvl w:val="0"/>
          <w:numId w:val="62"/>
        </w:numPr>
        <w:suppressAutoHyphens w:val="0"/>
        <w:autoSpaceDN/>
        <w:contextualSpacing w:val="0"/>
        <w:jc w:val="both"/>
        <w:textAlignment w:val="auto"/>
        <w:rPr>
          <w:lang w:val="ro-RO"/>
        </w:rPr>
      </w:pPr>
      <w:r w:rsidRPr="0008302A">
        <w:rPr>
          <w:b/>
          <w:bCs/>
          <w:lang w:val="ro-RO"/>
        </w:rPr>
        <w:t>Analiza documentară</w:t>
      </w:r>
      <w:r w:rsidRPr="0008302A">
        <w:rPr>
          <w:lang w:val="ro-RO"/>
        </w:rPr>
        <w:t xml:space="preserve"> – A fost efectuată o analiză a documentelor strategice și legislative adecvate, nominalizate de către principalele părți interesate privind managementul riscului la inundații din România. În cadrul acestor documente au fost identificate unele deficiențe, acestea fiind ulterior verificate prin raportarea la publicațiile din România referitoare la Managementul Riscului la Dezastre (MRD) cu scopul de a vedea dacă problemele respective erau sau nu persistente și dacă agențiile se confruntau sau nu în mod indirect cu acestea.  </w:t>
      </w:r>
    </w:p>
    <w:p w14:paraId="0571FAAD" w14:textId="77777777" w:rsidR="006D1F75" w:rsidRPr="0008302A" w:rsidRDefault="006D1F75" w:rsidP="00074362">
      <w:pPr>
        <w:pStyle w:val="ListParagraph"/>
        <w:numPr>
          <w:ilvl w:val="0"/>
          <w:numId w:val="62"/>
        </w:numPr>
        <w:suppressAutoHyphens w:val="0"/>
        <w:autoSpaceDN/>
        <w:contextualSpacing w:val="0"/>
        <w:jc w:val="both"/>
        <w:textAlignment w:val="auto"/>
        <w:rPr>
          <w:lang w:val="ro-RO"/>
        </w:rPr>
      </w:pPr>
      <w:r w:rsidRPr="0008302A">
        <w:rPr>
          <w:b/>
          <w:bCs/>
          <w:lang w:val="ro-RO"/>
        </w:rPr>
        <w:t>Implicarea părților interesate</w:t>
      </w:r>
      <w:r w:rsidRPr="0008302A">
        <w:rPr>
          <w:lang w:val="ro-RO"/>
        </w:rPr>
        <w:t xml:space="preserve"> – Interviurile cu părțile interesate au fost organizate la nivel național împreună cu principalele agenții responsabile cu managementul riscului la inundații din România. Delegaților acestora li s-a cerut să-și exprime părerea cu privire la nivelul actual al capacităților și capabilităților, în baza expertizei acestora care să ghideze direcția analizei pentru a realiza o evaluare optimă a modului de funcționare a sistemului. </w:t>
      </w:r>
    </w:p>
    <w:p w14:paraId="00AA80F0" w14:textId="102735EB" w:rsidR="006D1F75" w:rsidRPr="0008302A" w:rsidRDefault="006D1F75" w:rsidP="00074362">
      <w:pPr>
        <w:pStyle w:val="ListParagraph"/>
        <w:numPr>
          <w:ilvl w:val="0"/>
          <w:numId w:val="62"/>
        </w:numPr>
        <w:suppressAutoHyphens w:val="0"/>
        <w:autoSpaceDN/>
        <w:contextualSpacing w:val="0"/>
        <w:jc w:val="both"/>
        <w:textAlignment w:val="auto"/>
        <w:rPr>
          <w:b/>
          <w:bCs/>
          <w:lang w:val="ro-RO"/>
        </w:rPr>
      </w:pPr>
      <w:r w:rsidRPr="0008302A">
        <w:rPr>
          <w:b/>
          <w:bCs/>
          <w:lang w:val="ro-RO"/>
        </w:rPr>
        <w:t>Ateliere de lucru/workshopuri</w:t>
      </w:r>
      <w:r w:rsidRPr="0008302A">
        <w:rPr>
          <w:lang w:val="ro-RO"/>
        </w:rPr>
        <w:t xml:space="preserve"> – Atelierele de lucru au fost utilizate pentru </w:t>
      </w:r>
      <w:r w:rsidR="00182E96">
        <w:rPr>
          <w:lang w:val="ro-RO"/>
        </w:rPr>
        <w:t>analiza comparativă a</w:t>
      </w:r>
      <w:r w:rsidRPr="0008302A">
        <w:rPr>
          <w:lang w:val="ro-RO"/>
        </w:rPr>
        <w:t xml:space="preserve"> constatărilor aferente etapelor anterioare și pentru a oferi experiențe la nivel local și regional cu privire la aplicarea abordărilor legate de managementul riscului la inundații și nivelele actuale de răspuns la managementul situațiilor de urgență. Acestea au fost concepute pentru a permite părților interesate din cadrul numeroaselor agenții și sectoare de activitate, reprezentând principalele agenții locale și naționale, să analizeze capacitățile și capabilitățile actuale privind principalele evenimente referitoare la inundații, să identifice deficiențele și să propună îmbunătățiri practice și realizabile. Dat fiind faptul că atelierele de lucru au fost organizate în diverse </w:t>
      </w:r>
      <w:r w:rsidR="0004069B">
        <w:rPr>
          <w:lang w:val="ro-RO"/>
        </w:rPr>
        <w:t>A.P.S.F.R.</w:t>
      </w:r>
      <w:r w:rsidRPr="0008302A">
        <w:rPr>
          <w:lang w:val="ro-RO"/>
        </w:rPr>
        <w:t xml:space="preserve">-uri, obiectivul acestor ateliere a fost acela de a obține rezultate viabile la nivel național. </w:t>
      </w:r>
    </w:p>
    <w:p w14:paraId="2821329B" w14:textId="4B4C3510" w:rsidR="006D1F75" w:rsidRPr="0008302A" w:rsidRDefault="006D1F75" w:rsidP="00074362">
      <w:pPr>
        <w:pStyle w:val="ListParagraph"/>
        <w:numPr>
          <w:ilvl w:val="0"/>
          <w:numId w:val="62"/>
        </w:numPr>
        <w:suppressAutoHyphens w:val="0"/>
        <w:autoSpaceDN/>
        <w:contextualSpacing w:val="0"/>
        <w:jc w:val="both"/>
        <w:textAlignment w:val="auto"/>
        <w:rPr>
          <w:b/>
          <w:bCs/>
          <w:lang w:val="ro-RO"/>
        </w:rPr>
      </w:pPr>
      <w:r w:rsidRPr="0008302A">
        <w:rPr>
          <w:b/>
          <w:bCs/>
          <w:lang w:val="ro-RO"/>
        </w:rPr>
        <w:t xml:space="preserve">Sesiuni destinate </w:t>
      </w:r>
      <w:r w:rsidR="004A3D80">
        <w:rPr>
          <w:b/>
          <w:bCs/>
          <w:lang w:val="ro-RO"/>
        </w:rPr>
        <w:t>A.B.A.</w:t>
      </w:r>
      <w:r w:rsidRPr="0008302A">
        <w:rPr>
          <w:b/>
          <w:bCs/>
          <w:lang w:val="ro-RO"/>
        </w:rPr>
        <w:t xml:space="preserve">-urilor – </w:t>
      </w:r>
      <w:r w:rsidRPr="0008302A">
        <w:rPr>
          <w:lang w:val="ro-RO"/>
        </w:rPr>
        <w:t xml:space="preserve">După susținerea atelierelor de lucru, o întâlnire în sesiuni de lucru au vizat </w:t>
      </w:r>
      <w:r w:rsidR="004A3D80">
        <w:rPr>
          <w:lang w:val="ro-RO"/>
        </w:rPr>
        <w:t>A.B.A.</w:t>
      </w:r>
      <w:r w:rsidRPr="0008302A">
        <w:rPr>
          <w:lang w:val="ro-RO"/>
        </w:rPr>
        <w:t xml:space="preserve">-urile (trei grupe de lucru) pentru a identifica posibilităţile de a consolida capacitățile și capabilitățile existente, precum și nevoile acestora. O descriere inițială a concluziilor atelierelor de lucru a fost prezentată reprezentanților </w:t>
      </w:r>
      <w:r w:rsidR="004A3D80">
        <w:rPr>
          <w:lang w:val="ro-RO"/>
        </w:rPr>
        <w:t>A.B.A.</w:t>
      </w:r>
      <w:r w:rsidRPr="0008302A">
        <w:rPr>
          <w:lang w:val="ro-RO"/>
        </w:rPr>
        <w:noBreakHyphen/>
        <w:t xml:space="preserve">urilor, în vederea evaluării și elaborării ulterioare cu scopul de a analiza dacă, din perspectiva acestora, există eventuale </w:t>
      </w:r>
      <w:r w:rsidRPr="0008302A">
        <w:rPr>
          <w:lang w:val="ro-RO"/>
        </w:rPr>
        <w:lastRenderedPageBreak/>
        <w:t>chestiuni suplimentare care nu au fost adresate. Rezultatele acestei sesiuni au fost abordate ulterior în cadrul constatărilor generale.</w:t>
      </w:r>
    </w:p>
    <w:p w14:paraId="1C9F3FBA" w14:textId="77777777" w:rsidR="006D1F75" w:rsidRPr="0008302A" w:rsidRDefault="006D1F75" w:rsidP="006D1F75">
      <w:pPr>
        <w:rPr>
          <w:b/>
          <w:bCs/>
          <w:lang w:val="ro-RO"/>
        </w:rPr>
      </w:pPr>
      <w:r w:rsidRPr="0008302A">
        <w:rPr>
          <w:b/>
          <w:bCs/>
          <w:lang w:val="ro-RO"/>
        </w:rPr>
        <w:t>De la analiza deficiențelor la pachetul de măsuri consolidate</w:t>
      </w:r>
    </w:p>
    <w:p w14:paraId="245C7244" w14:textId="2045B3C8" w:rsidR="006D1F75" w:rsidRPr="0008302A" w:rsidRDefault="006D1F75" w:rsidP="006D1F75">
      <w:pPr>
        <w:jc w:val="both"/>
        <w:rPr>
          <w:lang w:val="ro-RO"/>
        </w:rPr>
      </w:pPr>
      <w:r w:rsidRPr="0008302A">
        <w:rPr>
          <w:lang w:val="ro-RO"/>
        </w:rPr>
        <w:t xml:space="preserve">În baza elementelor menționate anterior, rezultatul analizei deficiențelor a constat într-o listă inițială de măsuri care </w:t>
      </w:r>
      <w:r w:rsidR="00182E96">
        <w:rPr>
          <w:lang w:val="ro-RO"/>
        </w:rPr>
        <w:t>să</w:t>
      </w:r>
      <w:r w:rsidRPr="0008302A">
        <w:rPr>
          <w:lang w:val="ro-RO"/>
        </w:rPr>
        <w:t xml:space="preserve"> abord</w:t>
      </w:r>
      <w:r w:rsidR="00182E96">
        <w:rPr>
          <w:lang w:val="ro-RO"/>
        </w:rPr>
        <w:t>eze</w:t>
      </w:r>
      <w:r w:rsidRPr="0008302A">
        <w:rPr>
          <w:lang w:val="ro-RO"/>
        </w:rPr>
        <w:t xml:space="preserve"> deficiențele și nevoile României cu privire la măsurile de pregătire</w:t>
      </w:r>
      <w:r w:rsidR="00782183" w:rsidRPr="0008302A">
        <w:rPr>
          <w:lang w:val="ro-RO"/>
        </w:rPr>
        <w:t xml:space="preserve"> și de răspuns în cazul situațiilor de urgență</w:t>
      </w:r>
      <w:r w:rsidRPr="0008302A">
        <w:rPr>
          <w:lang w:val="ro-RO"/>
        </w:rPr>
        <w:t xml:space="preserve">. Aceste măsuri sunt generice, adică nu sunt specifice niciunei </w:t>
      </w:r>
      <w:r w:rsidR="004A3D80">
        <w:rPr>
          <w:lang w:val="ro-RO"/>
        </w:rPr>
        <w:t>A.B.A.</w:t>
      </w:r>
      <w:r w:rsidRPr="0008302A">
        <w:rPr>
          <w:lang w:val="ro-RO"/>
        </w:rPr>
        <w:t>, însă sunt valabile pentru România în general. Acestea au fost concepute utilizând o triangulare</w:t>
      </w:r>
      <w:r w:rsidR="00182E96">
        <w:rPr>
          <w:lang w:val="ro-RO"/>
        </w:rPr>
        <w:t xml:space="preserve"> (o analiză comparativă)</w:t>
      </w:r>
      <w:r w:rsidRPr="0008302A">
        <w:rPr>
          <w:lang w:val="ro-RO"/>
        </w:rPr>
        <w:t xml:space="preserve"> a metodelor discutate anterior și clasificate conform cadrului R2R, precum și măsurile vizate de la nivel național, regional și local. </w:t>
      </w:r>
    </w:p>
    <w:p w14:paraId="09985291" w14:textId="77777777" w:rsidR="006D1F75" w:rsidRPr="0008302A" w:rsidRDefault="006D1F75" w:rsidP="006D1F75">
      <w:pPr>
        <w:spacing w:after="0"/>
        <w:jc w:val="both"/>
        <w:rPr>
          <w:lang w:val="ro-RO"/>
        </w:rPr>
      </w:pPr>
      <w:r w:rsidRPr="0008302A">
        <w:rPr>
          <w:lang w:val="ro-RO"/>
        </w:rPr>
        <w:t>Această listă inițială de măsuri a fost ulterior supusă și unei analize aprofundate pe trei nivele diferite:</w:t>
      </w:r>
    </w:p>
    <w:p w14:paraId="33A434D1" w14:textId="77777777" w:rsidR="006D1F75" w:rsidRPr="0008302A" w:rsidRDefault="006D1F75" w:rsidP="00074362">
      <w:pPr>
        <w:pStyle w:val="ListParagraph"/>
        <w:numPr>
          <w:ilvl w:val="0"/>
          <w:numId w:val="61"/>
        </w:numPr>
        <w:suppressAutoHyphens w:val="0"/>
        <w:autoSpaceDN/>
        <w:spacing w:before="0" w:after="0" w:line="259" w:lineRule="auto"/>
        <w:jc w:val="both"/>
        <w:textAlignment w:val="auto"/>
        <w:rPr>
          <w:lang w:val="ro-RO"/>
        </w:rPr>
      </w:pPr>
      <w:r w:rsidRPr="0008302A">
        <w:rPr>
          <w:lang w:val="ro-RO"/>
        </w:rPr>
        <w:t>Analiza intervențiilor în caz de inundații, efectuate în ultimii 10 ani;</w:t>
      </w:r>
    </w:p>
    <w:p w14:paraId="3D8B1798" w14:textId="7232B0C4" w:rsidR="006D1F75" w:rsidRPr="0008302A" w:rsidRDefault="006D1F75" w:rsidP="00074362">
      <w:pPr>
        <w:pStyle w:val="ListParagraph"/>
        <w:numPr>
          <w:ilvl w:val="0"/>
          <w:numId w:val="61"/>
        </w:numPr>
        <w:suppressAutoHyphens w:val="0"/>
        <w:autoSpaceDN/>
        <w:spacing w:before="0" w:after="0" w:line="259" w:lineRule="auto"/>
        <w:jc w:val="both"/>
        <w:textAlignment w:val="auto"/>
        <w:rPr>
          <w:lang w:val="ro-RO"/>
        </w:rPr>
      </w:pPr>
      <w:r w:rsidRPr="0008302A">
        <w:rPr>
          <w:lang w:val="ro-RO"/>
        </w:rPr>
        <w:t xml:space="preserve">Analiza realizată în baza noilor hărți de hazard și de risc la inundații disponibile pentru toate cele 526 de </w:t>
      </w:r>
      <w:r w:rsidR="0004069B">
        <w:rPr>
          <w:lang w:val="ro-RO"/>
        </w:rPr>
        <w:t>A.P.S.F.R.</w:t>
      </w:r>
      <w:r w:rsidRPr="0008302A">
        <w:rPr>
          <w:lang w:val="ro-RO"/>
        </w:rPr>
        <w:t>-uri;</w:t>
      </w:r>
    </w:p>
    <w:p w14:paraId="1C15065D" w14:textId="77777777" w:rsidR="006D1F75" w:rsidRPr="0008302A" w:rsidRDefault="006D1F75" w:rsidP="00074362">
      <w:pPr>
        <w:pStyle w:val="ListParagraph"/>
        <w:numPr>
          <w:ilvl w:val="0"/>
          <w:numId w:val="61"/>
        </w:numPr>
        <w:suppressAutoHyphens w:val="0"/>
        <w:autoSpaceDN/>
        <w:spacing w:before="0" w:after="0" w:line="259" w:lineRule="auto"/>
        <w:jc w:val="both"/>
        <w:textAlignment w:val="auto"/>
        <w:rPr>
          <w:lang w:val="ro-RO"/>
        </w:rPr>
      </w:pPr>
      <w:r w:rsidRPr="0008302A">
        <w:rPr>
          <w:lang w:val="ro-RO"/>
        </w:rPr>
        <w:t>Analiza a vizat înțelegerea situației la nivel regional / bazinal.</w:t>
      </w:r>
    </w:p>
    <w:p w14:paraId="6DA1DB60" w14:textId="5F442438" w:rsidR="006D1F75" w:rsidRPr="0008302A" w:rsidRDefault="006D1F75" w:rsidP="006D1F75">
      <w:pPr>
        <w:jc w:val="both"/>
        <w:rPr>
          <w:lang w:val="ro-RO"/>
        </w:rPr>
      </w:pPr>
      <w:r w:rsidRPr="0008302A">
        <w:rPr>
          <w:lang w:val="ro-RO"/>
        </w:rPr>
        <w:t xml:space="preserve">Prin analiza intervențiilor în caz de inundații din ultimii ani, nu numai că </w:t>
      </w:r>
      <w:r w:rsidR="00182E96">
        <w:rPr>
          <w:lang w:val="ro-RO"/>
        </w:rPr>
        <w:t>se poate</w:t>
      </w:r>
      <w:r w:rsidRPr="0008302A">
        <w:rPr>
          <w:lang w:val="ro-RO"/>
        </w:rPr>
        <w:t xml:space="preserve"> avea o imagine clară asupra lecțiilor învățate, dar numărul și tipul de intervenții pot contribui la plasarea într-un context mai extins (numeric) a măsurilor de pregătire – a se vedea de asemenea </w:t>
      </w:r>
      <w:r w:rsidR="004C7214" w:rsidRPr="0008302A">
        <w:rPr>
          <w:lang w:val="ro-RO"/>
        </w:rPr>
        <w:t>f</w:t>
      </w:r>
      <w:r w:rsidRPr="0008302A">
        <w:rPr>
          <w:lang w:val="ro-RO"/>
        </w:rPr>
        <w:t>igura 2</w:t>
      </w:r>
      <w:r w:rsidR="00F40311">
        <w:rPr>
          <w:lang w:val="ro-RO"/>
        </w:rPr>
        <w:t>4</w:t>
      </w:r>
      <w:r w:rsidRPr="0008302A">
        <w:rPr>
          <w:lang w:val="ro-RO"/>
        </w:rPr>
        <w:t xml:space="preserve">, care prezintă pagubele înregistrate (de către </w:t>
      </w:r>
      <w:r w:rsidR="00A249BE">
        <w:rPr>
          <w:lang w:val="ro-RO"/>
        </w:rPr>
        <w:t>I.G.S.U.</w:t>
      </w:r>
      <w:r w:rsidRPr="0008302A">
        <w:rPr>
          <w:lang w:val="ro-RO"/>
        </w:rPr>
        <w:t xml:space="preserve">) exprimate în Lei/an. </w:t>
      </w:r>
      <w:r w:rsidR="00782183" w:rsidRPr="0008302A">
        <w:rPr>
          <w:lang w:val="ro-RO"/>
        </w:rPr>
        <w:t>A</w:t>
      </w:r>
      <w:r w:rsidRPr="0008302A">
        <w:rPr>
          <w:lang w:val="ro-RO"/>
        </w:rPr>
        <w:t xml:space="preserve">ceste pagube înregistrate reprezintă de fapt o subestimare a valorii reale. Această analiză a evidențiat și faptul că este de asemenea importantă sublinierea ideii conform căreia o parte relevantă aferentă riscului la inundații la nivelul României există în afara celor 526 de </w:t>
      </w:r>
      <w:r w:rsidR="0004069B">
        <w:rPr>
          <w:lang w:val="ro-RO"/>
        </w:rPr>
        <w:t>A.P.S.F.R.</w:t>
      </w:r>
      <w:r w:rsidRPr="0008302A">
        <w:rPr>
          <w:lang w:val="ro-RO"/>
        </w:rPr>
        <w:t>-uri, iar măsurile de pregătire, conform definiției, pot de asemenea aduce valoare adăugată în acest caz.</w:t>
      </w:r>
    </w:p>
    <w:p w14:paraId="7569D78D" w14:textId="77777777" w:rsidR="006D1F75" w:rsidRPr="0008302A" w:rsidRDefault="006D1F75" w:rsidP="004C7214">
      <w:pPr>
        <w:jc w:val="center"/>
        <w:rPr>
          <w:lang w:val="ro-RO"/>
        </w:rPr>
      </w:pPr>
      <w:r w:rsidRPr="0008302A">
        <w:rPr>
          <w:noProof/>
          <w:lang w:val="ro-RO"/>
        </w:rPr>
        <w:drawing>
          <wp:inline distT="0" distB="0" distL="0" distR="0" wp14:anchorId="4C29FA45" wp14:editId="01730F1F">
            <wp:extent cx="5444490" cy="2993390"/>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44490" cy="2993390"/>
                    </a:xfrm>
                    <a:prstGeom prst="rect">
                      <a:avLst/>
                    </a:prstGeom>
                    <a:noFill/>
                  </pic:spPr>
                </pic:pic>
              </a:graphicData>
            </a:graphic>
          </wp:inline>
        </w:drawing>
      </w:r>
    </w:p>
    <w:p w14:paraId="787F28CA" w14:textId="07C22C87" w:rsidR="006D1F75" w:rsidRPr="0008302A" w:rsidRDefault="006D1F75" w:rsidP="006D1F75">
      <w:pPr>
        <w:jc w:val="center"/>
        <w:rPr>
          <w:i/>
          <w:iCs/>
          <w:lang w:val="ro-RO"/>
        </w:rPr>
      </w:pPr>
      <w:r w:rsidRPr="0008302A">
        <w:rPr>
          <w:i/>
          <w:iCs/>
          <w:lang w:val="ro-RO"/>
        </w:rPr>
        <w:t xml:space="preserve">Figura </w:t>
      </w:r>
      <w:r w:rsidR="004C7214" w:rsidRPr="0008302A">
        <w:rPr>
          <w:i/>
          <w:iCs/>
          <w:lang w:val="ro-RO"/>
        </w:rPr>
        <w:t>2</w:t>
      </w:r>
      <w:r w:rsidR="002655D7">
        <w:rPr>
          <w:i/>
          <w:iCs/>
          <w:lang w:val="ro-RO"/>
        </w:rPr>
        <w:t>4</w:t>
      </w:r>
      <w:r w:rsidRPr="0008302A">
        <w:rPr>
          <w:i/>
          <w:iCs/>
          <w:lang w:val="ro-RO"/>
        </w:rPr>
        <w:t>. Costuri aferente pagubelor provocate de inundații pe an (2010-2022)</w:t>
      </w:r>
    </w:p>
    <w:p w14:paraId="414CD53A" w14:textId="63B326A9" w:rsidR="006D1F75" w:rsidRPr="0008302A" w:rsidRDefault="006D1F75" w:rsidP="006D1F75">
      <w:pPr>
        <w:jc w:val="both"/>
        <w:rPr>
          <w:lang w:val="ro-RO"/>
        </w:rPr>
      </w:pPr>
      <w:r w:rsidRPr="0008302A">
        <w:rPr>
          <w:lang w:val="ro-RO"/>
        </w:rPr>
        <w:t xml:space="preserve">Noile hărți de hazard și </w:t>
      </w:r>
      <w:r w:rsidR="00C82F3E" w:rsidRPr="0008302A">
        <w:rPr>
          <w:lang w:val="ro-RO"/>
        </w:rPr>
        <w:t xml:space="preserve">hărți </w:t>
      </w:r>
      <w:r w:rsidRPr="0008302A">
        <w:rPr>
          <w:lang w:val="ro-RO"/>
        </w:rPr>
        <w:t xml:space="preserve">de risc la inundații disponibile pentru toate cele 526 de </w:t>
      </w:r>
      <w:r w:rsidR="0004069B">
        <w:rPr>
          <w:lang w:val="ro-RO"/>
        </w:rPr>
        <w:t>A.P.S.F.R.</w:t>
      </w:r>
      <w:r w:rsidRPr="0008302A">
        <w:rPr>
          <w:lang w:val="ro-RO"/>
        </w:rPr>
        <w:t xml:space="preserve">-uri au oferit numeroase informații despre riscul rezidual actual care trebuie abordat prin intermediul măsurilor de pregătire. Este esențială înțelegerea conceptului de </w:t>
      </w:r>
      <w:r w:rsidR="0004069B">
        <w:rPr>
          <w:lang w:val="ro-RO"/>
        </w:rPr>
        <w:t>A.P.S.F.R.</w:t>
      </w:r>
      <w:r w:rsidRPr="0008302A">
        <w:rPr>
          <w:lang w:val="ro-RO"/>
        </w:rPr>
        <w:t>, de exemplu cu privire la: receptorii expuși riscului, condițiile hidro-meteorologice, precum și proximitatea față de diferite centre de răspuns la care se poate apela pentru diminuarea riscului la inundații, înainte, în timpul și după un astfel de eveniment.</w:t>
      </w:r>
    </w:p>
    <w:p w14:paraId="3B9CF80C" w14:textId="0525AA78" w:rsidR="006D1F75" w:rsidRPr="0008302A" w:rsidRDefault="006D1F75" w:rsidP="006D1F75">
      <w:pPr>
        <w:jc w:val="both"/>
        <w:rPr>
          <w:lang w:val="ro-RO"/>
        </w:rPr>
      </w:pPr>
      <w:r w:rsidRPr="0008302A">
        <w:rPr>
          <w:lang w:val="ro-RO"/>
        </w:rPr>
        <w:lastRenderedPageBreak/>
        <w:t xml:space="preserve">O analiză GIS a tuturor subunităților din cadrul </w:t>
      </w:r>
      <w:r w:rsidR="00A249BE">
        <w:rPr>
          <w:lang w:val="ro-RO"/>
        </w:rPr>
        <w:t>I.G.S.U.</w:t>
      </w:r>
      <w:r w:rsidRPr="0008302A">
        <w:rPr>
          <w:lang w:val="ro-RO"/>
        </w:rPr>
        <w:t xml:space="preserve"> indică în mod clar necesitatea existenței unor centre suplimentare (</w:t>
      </w:r>
      <w:r w:rsidR="004C7214" w:rsidRPr="0008302A">
        <w:rPr>
          <w:lang w:val="ro-RO"/>
        </w:rPr>
        <w:t>f</w:t>
      </w:r>
      <w:r w:rsidRPr="0008302A">
        <w:rPr>
          <w:lang w:val="ro-RO"/>
        </w:rPr>
        <w:t xml:space="preserve">igura </w:t>
      </w:r>
      <w:r w:rsidR="004C7214" w:rsidRPr="0008302A">
        <w:rPr>
          <w:lang w:val="ro-RO"/>
        </w:rPr>
        <w:t>2</w:t>
      </w:r>
      <w:r w:rsidR="00C86901">
        <w:rPr>
          <w:lang w:val="ro-RO"/>
        </w:rPr>
        <w:t>5</w:t>
      </w:r>
      <w:r w:rsidRPr="0008302A">
        <w:rPr>
          <w:lang w:val="ro-RO"/>
        </w:rPr>
        <w:t xml:space="preserve">). Această figură indică numărul de puncte aferente unui </w:t>
      </w:r>
      <w:r w:rsidR="0004069B">
        <w:rPr>
          <w:lang w:val="ro-RO"/>
        </w:rPr>
        <w:t>A.P.S.F.R.</w:t>
      </w:r>
      <w:r w:rsidRPr="0008302A">
        <w:rPr>
          <w:lang w:val="ro-RO"/>
        </w:rPr>
        <w:t xml:space="preserve"> (partea inițială, mediană și finală a </w:t>
      </w:r>
      <w:r w:rsidR="0004069B">
        <w:rPr>
          <w:lang w:val="ro-RO"/>
        </w:rPr>
        <w:t>A.P.S.F.R.</w:t>
      </w:r>
      <w:r w:rsidRPr="0008302A">
        <w:rPr>
          <w:lang w:val="ro-RO"/>
        </w:rPr>
        <w:t xml:space="preserve">) care nu se încadrează în criteriul aferent intervalului de 20 minute de reacţie a unei subunități de intervenţie din cadrul </w:t>
      </w:r>
      <w:r w:rsidR="00A249BE">
        <w:rPr>
          <w:lang w:val="ro-RO"/>
        </w:rPr>
        <w:t>I.G.S.U.</w:t>
      </w:r>
      <w:r w:rsidRPr="0008302A">
        <w:rPr>
          <w:lang w:val="ro-RO"/>
        </w:rPr>
        <w:t>.</w:t>
      </w:r>
    </w:p>
    <w:p w14:paraId="0FE4C65E" w14:textId="77777777" w:rsidR="006D1F75" w:rsidRPr="0008302A" w:rsidRDefault="006D1F75" w:rsidP="004C7214">
      <w:pPr>
        <w:jc w:val="center"/>
        <w:rPr>
          <w:lang w:val="ro-RO"/>
        </w:rPr>
      </w:pPr>
      <w:r w:rsidRPr="0008302A">
        <w:rPr>
          <w:noProof/>
          <w:lang w:val="ro-RO"/>
        </w:rPr>
        <w:drawing>
          <wp:inline distT="0" distB="0" distL="0" distR="0" wp14:anchorId="3617DAE0" wp14:editId="4C348935">
            <wp:extent cx="5730875" cy="4054475"/>
            <wp:effectExtent l="0" t="0" r="317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569ACE1A" w14:textId="0FADEECE" w:rsidR="006D1F75" w:rsidRPr="0008302A" w:rsidRDefault="006D1F75" w:rsidP="006D1F75">
      <w:pPr>
        <w:jc w:val="center"/>
        <w:rPr>
          <w:i/>
          <w:iCs/>
          <w:lang w:val="ro-RO"/>
        </w:rPr>
      </w:pPr>
      <w:bookmarkStart w:id="211" w:name="_Toc126681885"/>
      <w:r w:rsidRPr="0008302A">
        <w:rPr>
          <w:i/>
          <w:iCs/>
          <w:lang w:val="ro-RO"/>
        </w:rPr>
        <w:t xml:space="preserve">Figura </w:t>
      </w:r>
      <w:r w:rsidR="004C7214" w:rsidRPr="0008302A">
        <w:rPr>
          <w:i/>
          <w:iCs/>
          <w:lang w:val="ro-RO"/>
        </w:rPr>
        <w:t>2</w:t>
      </w:r>
      <w:r w:rsidR="002655D7">
        <w:rPr>
          <w:i/>
          <w:iCs/>
          <w:lang w:val="ro-RO"/>
        </w:rPr>
        <w:t>5</w:t>
      </w:r>
      <w:r w:rsidRPr="0008302A">
        <w:rPr>
          <w:i/>
          <w:iCs/>
          <w:lang w:val="ro-RO"/>
        </w:rPr>
        <w:t xml:space="preserve">. </w:t>
      </w:r>
      <w:r w:rsidR="00AB3FD1" w:rsidRPr="0008302A">
        <w:rPr>
          <w:i/>
          <w:iCs/>
          <w:lang w:val="ro-RO"/>
        </w:rPr>
        <w:t>Amplasarea ș</w:t>
      </w:r>
      <w:r w:rsidRPr="0008302A">
        <w:rPr>
          <w:i/>
          <w:iCs/>
          <w:lang w:val="ro-RO"/>
        </w:rPr>
        <w:t xml:space="preserve">i numărul de locații ale </w:t>
      </w:r>
      <w:r w:rsidR="0004069B">
        <w:rPr>
          <w:i/>
          <w:iCs/>
          <w:lang w:val="ro-RO"/>
        </w:rPr>
        <w:t>A.P.S.F.R.</w:t>
      </w:r>
      <w:r w:rsidRPr="0008302A">
        <w:rPr>
          <w:i/>
          <w:iCs/>
          <w:lang w:val="ro-RO"/>
        </w:rPr>
        <w:t>-urilor care nu se încadrează în criteriul aferent intervalului de 20 min</w:t>
      </w:r>
      <w:r w:rsidR="00182E96">
        <w:rPr>
          <w:i/>
          <w:iCs/>
          <w:lang w:val="ro-RO"/>
        </w:rPr>
        <w:t>ute de reacție</w:t>
      </w:r>
      <w:r w:rsidRPr="0008302A">
        <w:rPr>
          <w:i/>
          <w:iCs/>
          <w:lang w:val="ro-RO"/>
        </w:rPr>
        <w:t xml:space="preserve"> pentru o intervenție a subunit</w:t>
      </w:r>
      <w:bookmarkEnd w:id="211"/>
      <w:r w:rsidRPr="0008302A">
        <w:rPr>
          <w:i/>
          <w:iCs/>
          <w:lang w:val="ro-RO"/>
        </w:rPr>
        <w:t xml:space="preserve">ăților </w:t>
      </w:r>
      <w:r w:rsidR="00A249BE">
        <w:rPr>
          <w:i/>
          <w:iCs/>
          <w:lang w:val="ro-RO"/>
        </w:rPr>
        <w:t>I.G.S.U.</w:t>
      </w:r>
    </w:p>
    <w:p w14:paraId="0BE1A001" w14:textId="7B9B1A34" w:rsidR="006D1F75" w:rsidRPr="0008302A" w:rsidRDefault="006D1F75" w:rsidP="006D1F75">
      <w:pPr>
        <w:jc w:val="both"/>
        <w:rPr>
          <w:lang w:val="ro-RO"/>
        </w:rPr>
      </w:pPr>
      <w:r w:rsidRPr="0008302A">
        <w:rPr>
          <w:lang w:val="ro-RO"/>
        </w:rPr>
        <w:t xml:space="preserve">O analiză GIS a centrelor de intervenție rapidă (CIR) ale </w:t>
      </w:r>
      <w:r w:rsidR="004A3D80">
        <w:rPr>
          <w:lang w:val="ro-RO"/>
        </w:rPr>
        <w:t>A.B.A.</w:t>
      </w:r>
      <w:r w:rsidRPr="0008302A">
        <w:rPr>
          <w:lang w:val="ro-RO"/>
        </w:rPr>
        <w:t xml:space="preserve">-urilor și a sistemelor de gospodărire a apelor (SGA) a indicat faptul că acestea, în 80%, respectiv 96% dintre cazuri, respectă criteriul </w:t>
      </w:r>
      <w:r w:rsidR="001A4BEA">
        <w:rPr>
          <w:lang w:val="ro-RO"/>
        </w:rPr>
        <w:t>A.N.A.R.</w:t>
      </w:r>
      <w:r w:rsidRPr="0008302A">
        <w:rPr>
          <w:lang w:val="ro-RO"/>
        </w:rPr>
        <w:t xml:space="preserve"> de a se încadra într-un interval de 90 de minute pentru efectuarea unei intervenții la nivelul </w:t>
      </w:r>
      <w:r w:rsidR="0004069B">
        <w:rPr>
          <w:lang w:val="ro-RO"/>
        </w:rPr>
        <w:t>A.P.S.F.R.</w:t>
      </w:r>
      <w:r w:rsidRPr="0008302A">
        <w:rPr>
          <w:lang w:val="ro-RO"/>
        </w:rPr>
        <w:t xml:space="preserve">-urilor. În baza acestor condiții favorabile, nu sunt prevăzute centre suplimentare pentru </w:t>
      </w:r>
      <w:r w:rsidR="004A3D80">
        <w:rPr>
          <w:lang w:val="ro-RO"/>
        </w:rPr>
        <w:t>A.B.A.</w:t>
      </w:r>
      <w:r w:rsidRPr="0008302A">
        <w:rPr>
          <w:lang w:val="ro-RO"/>
        </w:rPr>
        <w:t>-uri.</w:t>
      </w:r>
    </w:p>
    <w:p w14:paraId="69C3F0B2" w14:textId="77777777" w:rsidR="006D1F75" w:rsidRPr="0008302A" w:rsidRDefault="006D1F75" w:rsidP="006D1F75">
      <w:pPr>
        <w:jc w:val="both"/>
        <w:rPr>
          <w:lang w:val="ro-RO"/>
        </w:rPr>
      </w:pPr>
      <w:r w:rsidRPr="0008302A">
        <w:rPr>
          <w:lang w:val="ro-RO"/>
        </w:rPr>
        <w:t>Această analiză mai aprofundată și discuțiile ulterioare cu diferitele ministere și agenții au făcut posibilă o îmbunătățire ulterioară a pachetului de măsuri.</w:t>
      </w:r>
    </w:p>
    <w:p w14:paraId="1CF5CE8F" w14:textId="1EAF1CC5" w:rsidR="006D1F75" w:rsidRPr="0008302A" w:rsidRDefault="006D1F75" w:rsidP="006D1F75">
      <w:pPr>
        <w:jc w:val="both"/>
        <w:rPr>
          <w:b/>
          <w:bCs/>
          <w:lang w:val="ro-RO"/>
        </w:rPr>
      </w:pPr>
      <w:r w:rsidRPr="0008302A">
        <w:rPr>
          <w:b/>
          <w:bCs/>
          <w:lang w:val="ro-RO"/>
        </w:rPr>
        <w:t xml:space="preserve">Pachetul de măsuri </w:t>
      </w:r>
    </w:p>
    <w:p w14:paraId="1D01FB06" w14:textId="5586ACF8" w:rsidR="006D1F75" w:rsidRPr="0008302A" w:rsidRDefault="006D1F75" w:rsidP="006D1F75">
      <w:pPr>
        <w:spacing w:after="0"/>
        <w:jc w:val="both"/>
        <w:rPr>
          <w:lang w:val="ro-RO"/>
        </w:rPr>
      </w:pPr>
      <w:r w:rsidRPr="0008302A">
        <w:rPr>
          <w:lang w:val="ro-RO"/>
        </w:rPr>
        <w:t>Procesul de elaborare și justificare a pachetului de măsuri a dus la obținerea unui set complet de măsuri de pregătire</w:t>
      </w:r>
      <w:r w:rsidR="004527F9" w:rsidRPr="0008302A">
        <w:rPr>
          <w:lang w:val="ro-RO"/>
        </w:rPr>
        <w:t xml:space="preserve"> și de răspuns în cazul situațiilor de urgență</w:t>
      </w:r>
      <w:r w:rsidRPr="0008302A">
        <w:rPr>
          <w:lang w:val="ro-RO"/>
        </w:rPr>
        <w:t>. Cele 29 măsuri obținute pot fi grupate în următoarele 6 categorii:</w:t>
      </w:r>
    </w:p>
    <w:p w14:paraId="7007DC0F" w14:textId="77777777" w:rsidR="006D1F75" w:rsidRPr="0008302A" w:rsidRDefault="006D1F75" w:rsidP="006D1F75">
      <w:pPr>
        <w:spacing w:before="0" w:after="0"/>
        <w:ind w:left="720" w:hanging="360"/>
        <w:jc w:val="both"/>
        <w:rPr>
          <w:lang w:val="ro-RO"/>
        </w:rPr>
      </w:pPr>
      <w:r w:rsidRPr="0008302A">
        <w:rPr>
          <w:lang w:val="ro-RO"/>
        </w:rPr>
        <w:t>-</w:t>
      </w:r>
      <w:r w:rsidRPr="0008302A">
        <w:rPr>
          <w:lang w:val="ro-RO"/>
        </w:rPr>
        <w:tab/>
        <w:t>Crearea unei reziliențe strategice,</w:t>
      </w:r>
    </w:p>
    <w:p w14:paraId="78922534" w14:textId="77777777" w:rsidR="006D1F75" w:rsidRPr="0008302A" w:rsidRDefault="006D1F75" w:rsidP="006D1F75">
      <w:pPr>
        <w:spacing w:before="0" w:after="0"/>
        <w:ind w:left="720" w:hanging="360"/>
        <w:jc w:val="both"/>
        <w:rPr>
          <w:lang w:val="ro-RO"/>
        </w:rPr>
      </w:pPr>
      <w:r w:rsidRPr="0008302A">
        <w:rPr>
          <w:lang w:val="ro-RO"/>
        </w:rPr>
        <w:t>-</w:t>
      </w:r>
      <w:r w:rsidRPr="0008302A">
        <w:rPr>
          <w:lang w:val="ro-RO"/>
        </w:rPr>
        <w:tab/>
        <w:t>Crearea unui set de cunoștințe instituționale,</w:t>
      </w:r>
    </w:p>
    <w:p w14:paraId="19AA428A" w14:textId="77777777" w:rsidR="006D1F75" w:rsidRPr="0008302A" w:rsidRDefault="006D1F75" w:rsidP="006D1F75">
      <w:pPr>
        <w:spacing w:before="0" w:after="0"/>
        <w:ind w:left="720" w:hanging="360"/>
        <w:jc w:val="both"/>
        <w:rPr>
          <w:lang w:val="ro-RO"/>
        </w:rPr>
      </w:pPr>
      <w:r w:rsidRPr="0008302A">
        <w:rPr>
          <w:lang w:val="ro-RO"/>
        </w:rPr>
        <w:t>-</w:t>
      </w:r>
      <w:r w:rsidRPr="0008302A">
        <w:rPr>
          <w:lang w:val="ro-RO"/>
        </w:rPr>
        <w:tab/>
        <w:t>Monitorizare eveniment, identificare și prognozare,</w:t>
      </w:r>
    </w:p>
    <w:p w14:paraId="33C76B58" w14:textId="77777777" w:rsidR="006D1F75" w:rsidRPr="0008302A" w:rsidRDefault="006D1F75" w:rsidP="006D1F75">
      <w:pPr>
        <w:spacing w:before="0" w:after="0"/>
        <w:ind w:left="720" w:hanging="360"/>
        <w:jc w:val="both"/>
        <w:rPr>
          <w:lang w:val="ro-RO"/>
        </w:rPr>
      </w:pPr>
      <w:r w:rsidRPr="0008302A">
        <w:rPr>
          <w:lang w:val="ro-RO"/>
        </w:rPr>
        <w:t>-</w:t>
      </w:r>
      <w:r w:rsidRPr="0008302A">
        <w:rPr>
          <w:lang w:val="ro-RO"/>
        </w:rPr>
        <w:tab/>
        <w:t>Comunicare/avertizare/alarmare,</w:t>
      </w:r>
    </w:p>
    <w:p w14:paraId="046DE630" w14:textId="77777777" w:rsidR="006D1F75" w:rsidRPr="0008302A" w:rsidRDefault="006D1F75" w:rsidP="006D1F75">
      <w:pPr>
        <w:spacing w:before="0" w:after="0"/>
        <w:ind w:left="720" w:hanging="360"/>
        <w:jc w:val="both"/>
        <w:rPr>
          <w:lang w:val="ro-RO"/>
        </w:rPr>
      </w:pPr>
      <w:r w:rsidRPr="0008302A">
        <w:rPr>
          <w:lang w:val="ro-RO"/>
        </w:rPr>
        <w:t>-</w:t>
      </w:r>
      <w:r w:rsidRPr="0008302A">
        <w:rPr>
          <w:lang w:val="ro-RO"/>
        </w:rPr>
        <w:tab/>
        <w:t>Planificarea răspunsului,</w:t>
      </w:r>
    </w:p>
    <w:p w14:paraId="07248367" w14:textId="77777777" w:rsidR="006D1F75" w:rsidRPr="0008302A" w:rsidRDefault="006D1F75" w:rsidP="006D1F75">
      <w:pPr>
        <w:spacing w:before="0" w:after="0"/>
        <w:ind w:left="720" w:hanging="360"/>
        <w:jc w:val="both"/>
        <w:rPr>
          <w:lang w:val="ro-RO"/>
        </w:rPr>
      </w:pPr>
      <w:r w:rsidRPr="0008302A">
        <w:rPr>
          <w:lang w:val="ro-RO"/>
        </w:rPr>
        <w:lastRenderedPageBreak/>
        <w:t>-</w:t>
      </w:r>
      <w:r w:rsidRPr="0008302A">
        <w:rPr>
          <w:lang w:val="ro-RO"/>
        </w:rPr>
        <w:tab/>
        <w:t xml:space="preserve">Răspuns, </w:t>
      </w:r>
      <w:r w:rsidRPr="0008302A">
        <w:rPr>
          <w:rFonts w:cstheme="minorHAnsi"/>
          <w:lang w:val="ro-RO"/>
        </w:rPr>
        <w:t>salvare și protejarea persoanelor, animalelor şi bunurilor şi înlăturarea efectelor negative ale evenimentului</w:t>
      </w:r>
      <w:r w:rsidRPr="0008302A">
        <w:rPr>
          <w:lang w:val="ro-RO"/>
        </w:rPr>
        <w:t>.</w:t>
      </w:r>
    </w:p>
    <w:p w14:paraId="1ED1B03B" w14:textId="65932379" w:rsidR="006D1F75" w:rsidRPr="0008302A" w:rsidRDefault="004527F9" w:rsidP="006D1F75">
      <w:pPr>
        <w:jc w:val="both"/>
        <w:rPr>
          <w:lang w:val="ro-RO"/>
        </w:rPr>
      </w:pPr>
      <w:r w:rsidRPr="0008302A">
        <w:rPr>
          <w:lang w:val="ro-RO"/>
        </w:rPr>
        <w:t>M</w:t>
      </w:r>
      <w:r w:rsidR="006D1F75" w:rsidRPr="0008302A">
        <w:rPr>
          <w:lang w:val="ro-RO"/>
        </w:rPr>
        <w:t>ăsurile legate de refacere, inclusiv conceptele de reconstruire în condiții optimizate, au fost identificate în timpul procesului</w:t>
      </w:r>
      <w:r w:rsidRPr="0008302A">
        <w:rPr>
          <w:lang w:val="ro-RO"/>
        </w:rPr>
        <w:t xml:space="preserve"> de elaborare a pachetului de măsuri</w:t>
      </w:r>
      <w:r w:rsidR="006D1F75" w:rsidRPr="0008302A">
        <w:rPr>
          <w:lang w:val="ro-RO"/>
        </w:rPr>
        <w:t>, însă nu au fost prioritizate pentru P</w:t>
      </w:r>
      <w:r w:rsidRPr="0008302A">
        <w:rPr>
          <w:lang w:val="ro-RO"/>
        </w:rPr>
        <w:t>.</w:t>
      </w:r>
      <w:r w:rsidR="006D1F75" w:rsidRPr="0008302A">
        <w:rPr>
          <w:lang w:val="ro-RO"/>
        </w:rPr>
        <w:t>M</w:t>
      </w:r>
      <w:r w:rsidRPr="0008302A">
        <w:rPr>
          <w:lang w:val="ro-RO"/>
        </w:rPr>
        <w:t>.</w:t>
      </w:r>
      <w:r w:rsidR="006D1F75" w:rsidRPr="0008302A">
        <w:rPr>
          <w:lang w:val="ro-RO"/>
        </w:rPr>
        <w:t>R</w:t>
      </w:r>
      <w:r w:rsidRPr="0008302A">
        <w:rPr>
          <w:lang w:val="ro-RO"/>
        </w:rPr>
        <w:t>.</w:t>
      </w:r>
      <w:r w:rsidR="006D1F75" w:rsidRPr="0008302A">
        <w:rPr>
          <w:lang w:val="ro-RO"/>
        </w:rPr>
        <w:t>I</w:t>
      </w:r>
      <w:r w:rsidRPr="0008302A">
        <w:rPr>
          <w:lang w:val="ro-RO"/>
        </w:rPr>
        <w:t>.</w:t>
      </w:r>
      <w:r w:rsidR="006D1F75" w:rsidRPr="0008302A">
        <w:rPr>
          <w:lang w:val="ro-RO"/>
        </w:rPr>
        <w:t xml:space="preserve"> </w:t>
      </w:r>
      <w:r w:rsidRPr="0008302A">
        <w:rPr>
          <w:lang w:val="ro-RO"/>
        </w:rPr>
        <w:t>Ciclul II</w:t>
      </w:r>
      <w:r w:rsidR="006D1F75" w:rsidRPr="0008302A">
        <w:rPr>
          <w:lang w:val="ro-RO"/>
        </w:rPr>
        <w:t>.</w:t>
      </w:r>
    </w:p>
    <w:p w14:paraId="6D62888B" w14:textId="21C8D463" w:rsidR="006D1F75" w:rsidRPr="0008302A" w:rsidRDefault="006D1F75" w:rsidP="006D1F75">
      <w:pPr>
        <w:jc w:val="both"/>
        <w:rPr>
          <w:lang w:val="ro-RO"/>
        </w:rPr>
      </w:pPr>
      <w:r w:rsidRPr="0008302A">
        <w:rPr>
          <w:lang w:val="ro-RO"/>
        </w:rPr>
        <w:t xml:space="preserve">În tabelul de mai jos sunt </w:t>
      </w:r>
      <w:r w:rsidR="00182E96">
        <w:rPr>
          <w:lang w:val="ro-RO"/>
        </w:rPr>
        <w:t>centralizate</w:t>
      </w:r>
      <w:r w:rsidRPr="0008302A">
        <w:rPr>
          <w:lang w:val="ro-RO"/>
        </w:rPr>
        <w:t xml:space="preserve"> măsurile, inclusiv identificarea modului de asumare a responsabilităților aferente acestora. Deși asumarea responsabilităților revine diferitelor organizații, măsurile sunt intercorelate, iar aplicarea cu succes a acestora depinde în mare măsură de implementarea întregului pachet de măsuri – </w:t>
      </w:r>
      <w:r w:rsidR="004C7214" w:rsidRPr="0008302A">
        <w:rPr>
          <w:lang w:val="ro-RO"/>
        </w:rPr>
        <w:t>t</w:t>
      </w:r>
      <w:r w:rsidRPr="0008302A">
        <w:rPr>
          <w:lang w:val="ro-RO"/>
        </w:rPr>
        <w:t xml:space="preserve">abelul </w:t>
      </w:r>
      <w:r w:rsidR="00162D72" w:rsidRPr="0008302A">
        <w:rPr>
          <w:lang w:val="ro-RO"/>
        </w:rPr>
        <w:t>30</w:t>
      </w:r>
      <w:r w:rsidRPr="0008302A">
        <w:rPr>
          <w:lang w:val="ro-RO"/>
        </w:rPr>
        <w:t>.</w:t>
      </w:r>
    </w:p>
    <w:p w14:paraId="781D36C7" w14:textId="6503D07F" w:rsidR="006D1F75" w:rsidRPr="0008302A" w:rsidRDefault="006D1F75" w:rsidP="006D1F75">
      <w:pPr>
        <w:jc w:val="both"/>
        <w:rPr>
          <w:lang w:val="ro-RO"/>
        </w:rPr>
      </w:pPr>
      <w:r w:rsidRPr="0008302A">
        <w:rPr>
          <w:lang w:val="ro-RO"/>
        </w:rPr>
        <w:t xml:space="preserve">O descriere detaliată a fiecărei măsuri în parte este </w:t>
      </w:r>
      <w:r w:rsidRPr="00971227">
        <w:rPr>
          <w:lang w:val="ro-RO"/>
        </w:rPr>
        <w:t xml:space="preserve">prezentată în Anexa </w:t>
      </w:r>
      <w:r w:rsidR="00F51B45" w:rsidRPr="00971227">
        <w:rPr>
          <w:lang w:val="ro-RO"/>
        </w:rPr>
        <w:t>1</w:t>
      </w:r>
      <w:r w:rsidR="00C12AE2">
        <w:rPr>
          <w:lang w:val="ro-RO"/>
        </w:rPr>
        <w:t>8</w:t>
      </w:r>
      <w:r w:rsidRPr="00971227">
        <w:rPr>
          <w:lang w:val="ro-RO"/>
        </w:rPr>
        <w:t>. Fiecare</w:t>
      </w:r>
      <w:r w:rsidRPr="0008302A">
        <w:rPr>
          <w:lang w:val="ro-RO"/>
        </w:rPr>
        <w:t xml:space="preserve"> dintre măsuri a fost de asemenea bugetată. Costurile respective nu includ TVA și nici cheltuielile cu personalul din cadrul diverselor organizații. Aceste cheltuieli cu personalul sunt incluse în lucrările pregătitoare, inclusiv, de exemplu, în procedurile de licitație pentru achiziţii de servicii, echipamente și clădiri/construcţii, precum și pentru managementul de proiect aferent implementării și gestionării măsurilor.</w:t>
      </w:r>
    </w:p>
    <w:p w14:paraId="13CB5AEB" w14:textId="2304A93C" w:rsidR="006D1F75" w:rsidRPr="0008302A" w:rsidRDefault="006D1F75" w:rsidP="006D1F75">
      <w:pPr>
        <w:jc w:val="both"/>
        <w:rPr>
          <w:lang w:val="ro-RO"/>
        </w:rPr>
      </w:pPr>
      <w:r w:rsidRPr="0008302A">
        <w:rPr>
          <w:lang w:val="ro-RO"/>
        </w:rPr>
        <w:t>Elaborarea, evaluarea și justificarea pachetului de măsuri de pregătire sunt documentate într-un raport separat, care a fost transmis către M</w:t>
      </w:r>
      <w:r w:rsidR="004527F9" w:rsidRPr="0008302A">
        <w:rPr>
          <w:lang w:val="ro-RO"/>
        </w:rPr>
        <w:t>.</w:t>
      </w:r>
      <w:r w:rsidRPr="0008302A">
        <w:rPr>
          <w:lang w:val="ro-RO"/>
        </w:rPr>
        <w:t>M</w:t>
      </w:r>
      <w:r w:rsidR="004527F9" w:rsidRPr="0008302A">
        <w:rPr>
          <w:lang w:val="ro-RO"/>
        </w:rPr>
        <w:t>.</w:t>
      </w:r>
      <w:r w:rsidRPr="0008302A">
        <w:rPr>
          <w:lang w:val="ro-RO"/>
        </w:rPr>
        <w:t>A</w:t>
      </w:r>
      <w:r w:rsidR="004527F9" w:rsidRPr="0008302A">
        <w:rPr>
          <w:lang w:val="ro-RO"/>
        </w:rPr>
        <w:t>.</w:t>
      </w:r>
      <w:r w:rsidRPr="0008302A">
        <w:rPr>
          <w:lang w:val="ro-RO"/>
        </w:rPr>
        <w:t>P</w:t>
      </w:r>
      <w:r w:rsidR="004527F9" w:rsidRPr="0008302A">
        <w:rPr>
          <w:lang w:val="ro-RO"/>
        </w:rPr>
        <w:t>.</w:t>
      </w:r>
      <w:r w:rsidRPr="0008302A">
        <w:rPr>
          <w:lang w:val="ro-RO"/>
        </w:rPr>
        <w:t>, A</w:t>
      </w:r>
      <w:r w:rsidR="004527F9" w:rsidRPr="0008302A">
        <w:rPr>
          <w:lang w:val="ro-RO"/>
        </w:rPr>
        <w:t>.</w:t>
      </w:r>
      <w:r w:rsidRPr="0008302A">
        <w:rPr>
          <w:lang w:val="ro-RO"/>
        </w:rPr>
        <w:t>N</w:t>
      </w:r>
      <w:r w:rsidR="004527F9" w:rsidRPr="0008302A">
        <w:rPr>
          <w:lang w:val="ro-RO"/>
        </w:rPr>
        <w:t>.</w:t>
      </w:r>
      <w:r w:rsidRPr="0008302A">
        <w:rPr>
          <w:lang w:val="ro-RO"/>
        </w:rPr>
        <w:t>A</w:t>
      </w:r>
      <w:r w:rsidR="004527F9" w:rsidRPr="0008302A">
        <w:rPr>
          <w:lang w:val="ro-RO"/>
        </w:rPr>
        <w:t>.</w:t>
      </w:r>
      <w:r w:rsidRPr="0008302A">
        <w:rPr>
          <w:lang w:val="ro-RO"/>
        </w:rPr>
        <w:t>R</w:t>
      </w:r>
      <w:r w:rsidR="004527F9" w:rsidRPr="0008302A">
        <w:rPr>
          <w:lang w:val="ro-RO"/>
        </w:rPr>
        <w:t>.</w:t>
      </w:r>
      <w:r w:rsidRPr="0008302A">
        <w:rPr>
          <w:lang w:val="ro-RO"/>
        </w:rPr>
        <w:t>, I</w:t>
      </w:r>
      <w:r w:rsidR="004527F9" w:rsidRPr="0008302A">
        <w:rPr>
          <w:lang w:val="ro-RO"/>
        </w:rPr>
        <w:t>.</w:t>
      </w:r>
      <w:r w:rsidRPr="0008302A">
        <w:rPr>
          <w:lang w:val="ro-RO"/>
        </w:rPr>
        <w:t>N</w:t>
      </w:r>
      <w:r w:rsidR="004527F9" w:rsidRPr="0008302A">
        <w:rPr>
          <w:lang w:val="ro-RO"/>
        </w:rPr>
        <w:t>.</w:t>
      </w:r>
      <w:r w:rsidRPr="0008302A">
        <w:rPr>
          <w:lang w:val="ro-RO"/>
        </w:rPr>
        <w:t>H</w:t>
      </w:r>
      <w:r w:rsidR="004527F9" w:rsidRPr="0008302A">
        <w:rPr>
          <w:lang w:val="ro-RO"/>
        </w:rPr>
        <w:t>.</w:t>
      </w:r>
      <w:r w:rsidRPr="0008302A">
        <w:rPr>
          <w:lang w:val="ro-RO"/>
        </w:rPr>
        <w:t>G</w:t>
      </w:r>
      <w:r w:rsidR="004527F9" w:rsidRPr="0008302A">
        <w:rPr>
          <w:lang w:val="ro-RO"/>
        </w:rPr>
        <w:t>.</w:t>
      </w:r>
      <w:r w:rsidRPr="0008302A">
        <w:rPr>
          <w:lang w:val="ro-RO"/>
        </w:rPr>
        <w:t>A</w:t>
      </w:r>
      <w:r w:rsidR="004527F9" w:rsidRPr="0008302A">
        <w:rPr>
          <w:lang w:val="ro-RO"/>
        </w:rPr>
        <w:t>.</w:t>
      </w:r>
      <w:r w:rsidRPr="0008302A">
        <w:rPr>
          <w:lang w:val="ro-RO"/>
        </w:rPr>
        <w:t>, A</w:t>
      </w:r>
      <w:r w:rsidR="004527F9" w:rsidRPr="0008302A">
        <w:rPr>
          <w:lang w:val="ro-RO"/>
        </w:rPr>
        <w:t>.</w:t>
      </w:r>
      <w:r w:rsidRPr="0008302A">
        <w:rPr>
          <w:lang w:val="ro-RO"/>
        </w:rPr>
        <w:t>N</w:t>
      </w:r>
      <w:r w:rsidR="004527F9" w:rsidRPr="0008302A">
        <w:rPr>
          <w:lang w:val="ro-RO"/>
        </w:rPr>
        <w:t>.</w:t>
      </w:r>
      <w:r w:rsidRPr="0008302A">
        <w:rPr>
          <w:lang w:val="ro-RO"/>
        </w:rPr>
        <w:t>M</w:t>
      </w:r>
      <w:r w:rsidR="004527F9" w:rsidRPr="0008302A">
        <w:rPr>
          <w:lang w:val="ro-RO"/>
        </w:rPr>
        <w:t>.</w:t>
      </w:r>
      <w:r w:rsidRPr="0008302A">
        <w:rPr>
          <w:lang w:val="ro-RO"/>
        </w:rPr>
        <w:t xml:space="preserve"> </w:t>
      </w:r>
      <w:r w:rsidR="004527F9" w:rsidRPr="0008302A">
        <w:rPr>
          <w:lang w:val="ro-RO"/>
        </w:rPr>
        <w:t>ș</w:t>
      </w:r>
      <w:r w:rsidRPr="0008302A">
        <w:rPr>
          <w:lang w:val="ro-RO"/>
        </w:rPr>
        <w:t>i I</w:t>
      </w:r>
      <w:r w:rsidR="004527F9" w:rsidRPr="0008302A">
        <w:rPr>
          <w:lang w:val="ro-RO"/>
        </w:rPr>
        <w:t>.</w:t>
      </w:r>
      <w:r w:rsidRPr="0008302A">
        <w:rPr>
          <w:lang w:val="ro-RO"/>
        </w:rPr>
        <w:t>G</w:t>
      </w:r>
      <w:r w:rsidR="004527F9" w:rsidRPr="0008302A">
        <w:rPr>
          <w:lang w:val="ro-RO"/>
        </w:rPr>
        <w:t>.</w:t>
      </w:r>
      <w:r w:rsidRPr="0008302A">
        <w:rPr>
          <w:lang w:val="ro-RO"/>
        </w:rPr>
        <w:t>S</w:t>
      </w:r>
      <w:r w:rsidR="004527F9" w:rsidRPr="0008302A">
        <w:rPr>
          <w:lang w:val="ro-RO"/>
        </w:rPr>
        <w:t>.</w:t>
      </w:r>
      <w:r w:rsidRPr="0008302A">
        <w:rPr>
          <w:lang w:val="ro-RO"/>
        </w:rPr>
        <w:t>U.</w:t>
      </w:r>
    </w:p>
    <w:p w14:paraId="7B6BAF20" w14:textId="5E38D835" w:rsidR="006D1F75" w:rsidRDefault="006D1F75" w:rsidP="006D1F75">
      <w:pPr>
        <w:jc w:val="center"/>
        <w:rPr>
          <w:rFonts w:ascii="Calibri Light" w:eastAsia="Calibri Light" w:hAnsi="Calibri Light" w:cs="Calibri Light"/>
          <w:i/>
          <w:iCs/>
          <w:color w:val="000000" w:themeColor="text1"/>
          <w:szCs w:val="20"/>
          <w:lang w:val="ro-RO"/>
        </w:rPr>
      </w:pPr>
      <w:r w:rsidRPr="0008302A">
        <w:rPr>
          <w:rFonts w:ascii="Calibri Light" w:eastAsia="Calibri Light" w:hAnsi="Calibri Light" w:cs="Calibri Light"/>
          <w:i/>
          <w:iCs/>
          <w:color w:val="000000" w:themeColor="text1"/>
          <w:szCs w:val="20"/>
          <w:lang w:val="ro-RO"/>
        </w:rPr>
        <w:t xml:space="preserve">Tabelul </w:t>
      </w:r>
      <w:r w:rsidR="00162D72" w:rsidRPr="0008302A">
        <w:rPr>
          <w:rFonts w:ascii="Calibri Light" w:eastAsia="Calibri Light" w:hAnsi="Calibri Light" w:cs="Calibri Light"/>
          <w:i/>
          <w:iCs/>
          <w:color w:val="000000" w:themeColor="text1"/>
          <w:szCs w:val="20"/>
          <w:lang w:val="ro-RO"/>
        </w:rPr>
        <w:t>30</w:t>
      </w:r>
      <w:r w:rsidR="004C7214" w:rsidRPr="0008302A">
        <w:rPr>
          <w:rFonts w:ascii="Calibri Light" w:eastAsia="Calibri Light" w:hAnsi="Calibri Light" w:cs="Calibri Light"/>
          <w:i/>
          <w:iCs/>
          <w:color w:val="000000" w:themeColor="text1"/>
          <w:szCs w:val="20"/>
          <w:lang w:val="ro-RO"/>
        </w:rPr>
        <w:t>.</w:t>
      </w:r>
      <w:r w:rsidRPr="0008302A">
        <w:rPr>
          <w:rFonts w:ascii="Calibri Light" w:eastAsia="Calibri Light" w:hAnsi="Calibri Light" w:cs="Calibri Light"/>
          <w:i/>
          <w:iCs/>
          <w:color w:val="000000" w:themeColor="text1"/>
          <w:szCs w:val="20"/>
          <w:lang w:val="ro-RO"/>
        </w:rPr>
        <w:t xml:space="preserve"> Pachetul de m</w:t>
      </w:r>
      <w:r w:rsidR="004527F9" w:rsidRPr="0008302A">
        <w:rPr>
          <w:rFonts w:ascii="Calibri Light" w:eastAsia="Calibri Light" w:hAnsi="Calibri Light" w:cs="Calibri Light"/>
          <w:i/>
          <w:iCs/>
          <w:color w:val="000000" w:themeColor="text1"/>
          <w:szCs w:val="20"/>
          <w:lang w:val="ro-RO"/>
        </w:rPr>
        <w:t>ă</w:t>
      </w:r>
      <w:r w:rsidRPr="0008302A">
        <w:rPr>
          <w:rFonts w:ascii="Calibri Light" w:eastAsia="Calibri Light" w:hAnsi="Calibri Light" w:cs="Calibri Light"/>
          <w:i/>
          <w:iCs/>
          <w:color w:val="000000" w:themeColor="text1"/>
          <w:szCs w:val="20"/>
          <w:lang w:val="ro-RO"/>
        </w:rPr>
        <w:t>suri de pregătire</w:t>
      </w:r>
      <w:r w:rsidR="004527F9" w:rsidRPr="0008302A">
        <w:rPr>
          <w:rFonts w:ascii="Calibri Light" w:eastAsia="Calibri Light" w:hAnsi="Calibri Light" w:cs="Calibri Light"/>
          <w:i/>
          <w:iCs/>
          <w:color w:val="000000" w:themeColor="text1"/>
          <w:szCs w:val="20"/>
          <w:lang w:val="ro-RO"/>
        </w:rPr>
        <w:t xml:space="preserve"> și de răspuns în cazul situațiilor de urgență</w:t>
      </w:r>
    </w:p>
    <w:tbl>
      <w:tblPr>
        <w:tblW w:w="9630" w:type="dxa"/>
        <w:jc w:val="center"/>
        <w:tblLook w:val="04A0" w:firstRow="1" w:lastRow="0" w:firstColumn="1" w:lastColumn="0" w:noHBand="0" w:noVBand="1"/>
      </w:tblPr>
      <w:tblGrid>
        <w:gridCol w:w="1190"/>
        <w:gridCol w:w="447"/>
        <w:gridCol w:w="4946"/>
        <w:gridCol w:w="1782"/>
        <w:gridCol w:w="1265"/>
      </w:tblGrid>
      <w:tr w:rsidR="00376B8E" w:rsidRPr="000A1B43" w14:paraId="5915BB70" w14:textId="77777777" w:rsidTr="00376B8E">
        <w:trPr>
          <w:cantSplit/>
          <w:tblHeader/>
          <w:jc w:val="center"/>
        </w:trPr>
        <w:tc>
          <w:tcPr>
            <w:tcW w:w="1190" w:type="dxa"/>
            <w:tcBorders>
              <w:top w:val="single" w:sz="4" w:space="0" w:color="auto"/>
              <w:left w:val="single" w:sz="4" w:space="0" w:color="auto"/>
              <w:bottom w:val="single" w:sz="4" w:space="0" w:color="auto"/>
              <w:right w:val="single" w:sz="4" w:space="0" w:color="auto"/>
            </w:tcBorders>
            <w:noWrap/>
            <w:vAlign w:val="center"/>
            <w:hideMark/>
          </w:tcPr>
          <w:p w14:paraId="40130F5D"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Categoria</w:t>
            </w:r>
            <w:proofErr w:type="spellEnd"/>
          </w:p>
        </w:tc>
        <w:tc>
          <w:tcPr>
            <w:tcW w:w="447" w:type="dxa"/>
            <w:tcBorders>
              <w:top w:val="single" w:sz="4" w:space="0" w:color="auto"/>
              <w:left w:val="nil"/>
              <w:bottom w:val="single" w:sz="4" w:space="0" w:color="auto"/>
              <w:right w:val="single" w:sz="4" w:space="0" w:color="auto"/>
            </w:tcBorders>
            <w:noWrap/>
            <w:vAlign w:val="center"/>
            <w:hideMark/>
          </w:tcPr>
          <w:p w14:paraId="36413356" w14:textId="77777777" w:rsidR="00376B8E" w:rsidRPr="00376B8E" w:rsidRDefault="00376B8E" w:rsidP="00376B8E">
            <w:pPr>
              <w:spacing w:before="0" w:after="0" w:line="240" w:lineRule="auto"/>
              <w:jc w:val="center"/>
              <w:rPr>
                <w:rFonts w:cstheme="majorHAnsi"/>
                <w:b/>
                <w:bCs/>
                <w:color w:val="000000"/>
                <w:sz w:val="18"/>
                <w:szCs w:val="18"/>
                <w:lang w:val="en-GB" w:eastAsia="en-GB"/>
              </w:rPr>
            </w:pPr>
            <w:r w:rsidRPr="00376B8E">
              <w:rPr>
                <w:rFonts w:cstheme="majorHAnsi"/>
                <w:b/>
                <w:bCs/>
                <w:color w:val="000000"/>
                <w:sz w:val="18"/>
                <w:szCs w:val="18"/>
                <w:lang w:val="en-GB" w:eastAsia="en-GB"/>
              </w:rPr>
              <w:t>Nr.</w:t>
            </w:r>
          </w:p>
        </w:tc>
        <w:tc>
          <w:tcPr>
            <w:tcW w:w="4946" w:type="dxa"/>
            <w:tcBorders>
              <w:top w:val="single" w:sz="4" w:space="0" w:color="auto"/>
              <w:left w:val="nil"/>
              <w:bottom w:val="single" w:sz="4" w:space="0" w:color="auto"/>
              <w:right w:val="single" w:sz="4" w:space="0" w:color="auto"/>
            </w:tcBorders>
            <w:noWrap/>
            <w:vAlign w:val="center"/>
            <w:hideMark/>
          </w:tcPr>
          <w:p w14:paraId="7E5B27D4"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Măsura</w:t>
            </w:r>
            <w:proofErr w:type="spellEnd"/>
          </w:p>
        </w:tc>
        <w:tc>
          <w:tcPr>
            <w:tcW w:w="1782" w:type="dxa"/>
            <w:tcBorders>
              <w:top w:val="single" w:sz="4" w:space="0" w:color="auto"/>
              <w:left w:val="nil"/>
              <w:bottom w:val="single" w:sz="4" w:space="0" w:color="auto"/>
              <w:right w:val="single" w:sz="4" w:space="0" w:color="auto"/>
            </w:tcBorders>
            <w:noWrap/>
            <w:vAlign w:val="center"/>
            <w:hideMark/>
          </w:tcPr>
          <w:p w14:paraId="0A13FC0F"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Instituția</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vizată</w:t>
            </w:r>
            <w:proofErr w:type="spellEnd"/>
          </w:p>
        </w:tc>
        <w:tc>
          <w:tcPr>
            <w:tcW w:w="1265" w:type="dxa"/>
            <w:tcBorders>
              <w:top w:val="single" w:sz="4" w:space="0" w:color="auto"/>
              <w:left w:val="nil"/>
              <w:bottom w:val="single" w:sz="4" w:space="0" w:color="auto"/>
              <w:right w:val="single" w:sz="4" w:space="0" w:color="auto"/>
            </w:tcBorders>
            <w:hideMark/>
          </w:tcPr>
          <w:p w14:paraId="3BB991A8" w14:textId="77777777" w:rsidR="00376B8E" w:rsidRPr="00376B8E" w:rsidRDefault="00376B8E" w:rsidP="00376B8E">
            <w:pPr>
              <w:spacing w:before="0" w:after="0" w:line="240" w:lineRule="auto"/>
              <w:jc w:val="center"/>
              <w:rPr>
                <w:rFonts w:cstheme="majorHAnsi"/>
                <w:b/>
                <w:bCs/>
                <w:color w:val="000000"/>
                <w:sz w:val="18"/>
                <w:szCs w:val="18"/>
                <w:lang w:val="it-IT" w:eastAsia="en-GB"/>
              </w:rPr>
            </w:pPr>
            <w:r w:rsidRPr="00683701">
              <w:rPr>
                <w:rFonts w:cstheme="majorHAnsi"/>
                <w:b/>
                <w:bCs/>
                <w:color w:val="000000"/>
                <w:kern w:val="2"/>
                <w:sz w:val="18"/>
                <w:szCs w:val="18"/>
                <w:lang w:val="it-IT"/>
              </w:rPr>
              <w:t>Costuri estimate (fără costuri de personal) (EURO fără TVA)</w:t>
            </w:r>
          </w:p>
        </w:tc>
      </w:tr>
      <w:tr w:rsidR="00376B8E" w:rsidRPr="00376B8E" w14:paraId="372198A0" w14:textId="77777777" w:rsidTr="00376B8E">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31C4969F"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Crearea</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rezilienței</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strategice</w:t>
            </w:r>
            <w:proofErr w:type="spellEnd"/>
          </w:p>
        </w:tc>
        <w:tc>
          <w:tcPr>
            <w:tcW w:w="447" w:type="dxa"/>
            <w:tcBorders>
              <w:top w:val="nil"/>
              <w:left w:val="nil"/>
              <w:bottom w:val="single" w:sz="4" w:space="0" w:color="auto"/>
              <w:right w:val="single" w:sz="4" w:space="0" w:color="auto"/>
            </w:tcBorders>
            <w:noWrap/>
            <w:hideMark/>
          </w:tcPr>
          <w:p w14:paraId="5DD330EB"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1a</w:t>
            </w:r>
          </w:p>
        </w:tc>
        <w:tc>
          <w:tcPr>
            <w:tcW w:w="4946" w:type="dxa"/>
            <w:tcBorders>
              <w:top w:val="nil"/>
              <w:left w:val="nil"/>
              <w:bottom w:val="single" w:sz="4" w:space="0" w:color="auto"/>
              <w:right w:val="single" w:sz="4" w:space="0" w:color="auto"/>
            </w:tcBorders>
            <w:hideMark/>
          </w:tcPr>
          <w:p w14:paraId="0A089B70" w14:textId="2F29648B"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armonizării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obiectivelor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strategice</w:t>
            </w:r>
            <w:proofErr w:type="spellEnd"/>
            <w:r w:rsidRPr="00376B8E">
              <w:rPr>
                <w:rFonts w:cstheme="majorHAnsi"/>
                <w:color w:val="000000"/>
                <w:sz w:val="18"/>
                <w:szCs w:val="18"/>
                <w:lang w:val="en-GB" w:eastAsia="en-GB"/>
              </w:rPr>
              <w:t xml:space="preserve"> din </w:t>
            </w:r>
            <w:proofErr w:type="spellStart"/>
            <w:r w:rsidRPr="00376B8E">
              <w:rPr>
                <w:rFonts w:cstheme="majorHAnsi"/>
                <w:color w:val="000000"/>
                <w:sz w:val="18"/>
                <w:szCs w:val="18"/>
                <w:lang w:val="en-GB" w:eastAsia="en-GB"/>
              </w:rPr>
              <w:t>domeniul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schimbărilor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climatice</w:t>
            </w:r>
            <w:proofErr w:type="spellEnd"/>
            <w:r w:rsidRPr="00376B8E">
              <w:rPr>
                <w:rFonts w:cstheme="majorHAnsi"/>
                <w:color w:val="000000"/>
                <w:sz w:val="18"/>
                <w:szCs w:val="18"/>
                <w:lang w:val="en-GB" w:eastAsia="en-GB"/>
              </w:rPr>
              <w:t xml:space="preserve">, al </w:t>
            </w:r>
            <w:proofErr w:type="spellStart"/>
            <w:r w:rsidRPr="00376B8E">
              <w:rPr>
                <w:rFonts w:cstheme="majorHAnsi"/>
                <w:color w:val="000000"/>
                <w:sz w:val="18"/>
                <w:szCs w:val="18"/>
                <w:lang w:val="en-GB" w:eastAsia="en-GB"/>
              </w:rPr>
              <w:t>planificării</w:t>
            </w:r>
            <w:proofErr w:type="spellEnd"/>
            <w:r w:rsidRPr="00376B8E">
              <w:rPr>
                <w:rFonts w:cstheme="majorHAnsi"/>
                <w:color w:val="000000"/>
                <w:sz w:val="18"/>
                <w:szCs w:val="18"/>
                <w:lang w:val="en-GB" w:eastAsia="en-GB"/>
              </w:rPr>
              <w:t xml:space="preserve"> urbane, al </w:t>
            </w:r>
            <w:proofErr w:type="spellStart"/>
            <w:r w:rsidRPr="00376B8E">
              <w:rPr>
                <w:rFonts w:cstheme="majorHAnsi"/>
                <w:color w:val="000000"/>
                <w:sz w:val="18"/>
                <w:szCs w:val="18"/>
                <w:lang w:val="en-GB" w:eastAsia="en-GB"/>
              </w:rPr>
              <w:t>diminuării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sărăciei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al </w:t>
            </w:r>
            <w:proofErr w:type="spellStart"/>
            <w:r w:rsidRPr="00376B8E">
              <w:rPr>
                <w:rFonts w:cstheme="majorHAnsi"/>
                <w:color w:val="000000"/>
                <w:sz w:val="18"/>
                <w:szCs w:val="18"/>
                <w:lang w:val="en-GB" w:eastAsia="en-GB"/>
              </w:rPr>
              <w:t>reducerii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riscului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dezastre</w:t>
            </w:r>
            <w:proofErr w:type="spellEnd"/>
            <w:r w:rsidRPr="00376B8E">
              <w:rPr>
                <w:rFonts w:cstheme="majorHAnsi"/>
                <w:color w:val="000000"/>
                <w:sz w:val="18"/>
                <w:szCs w:val="18"/>
                <w:lang w:val="en-GB" w:eastAsia="en-GB"/>
              </w:rPr>
              <w:t xml:space="preserve"> (NEXUS)</w:t>
            </w:r>
          </w:p>
        </w:tc>
        <w:tc>
          <w:tcPr>
            <w:tcW w:w="1782" w:type="dxa"/>
            <w:tcBorders>
              <w:top w:val="nil"/>
              <w:left w:val="nil"/>
              <w:bottom w:val="single" w:sz="4" w:space="0" w:color="auto"/>
              <w:right w:val="single" w:sz="4" w:space="0" w:color="auto"/>
            </w:tcBorders>
            <w:vAlign w:val="center"/>
            <w:hideMark/>
          </w:tcPr>
          <w:p w14:paraId="073FD907"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M.M.A.P., M.D.L.P.A., M.I.P.E., M.T.I., M.F.</w:t>
            </w:r>
          </w:p>
        </w:tc>
        <w:tc>
          <w:tcPr>
            <w:tcW w:w="1265" w:type="dxa"/>
            <w:tcBorders>
              <w:top w:val="nil"/>
              <w:left w:val="nil"/>
              <w:bottom w:val="single" w:sz="4" w:space="0" w:color="auto"/>
              <w:right w:val="single" w:sz="4" w:space="0" w:color="auto"/>
            </w:tcBorders>
            <w:hideMark/>
          </w:tcPr>
          <w:p w14:paraId="3775A401"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120 000</w:t>
            </w:r>
          </w:p>
        </w:tc>
      </w:tr>
      <w:tr w:rsidR="00376B8E" w:rsidRPr="00376B8E" w14:paraId="2356CA2E"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1EE8F8EF"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AA2B540"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1b</w:t>
            </w:r>
          </w:p>
        </w:tc>
        <w:tc>
          <w:tcPr>
            <w:tcW w:w="4946" w:type="dxa"/>
            <w:tcBorders>
              <w:top w:val="nil"/>
              <w:left w:val="nil"/>
              <w:bottom w:val="single" w:sz="4" w:space="0" w:color="auto"/>
              <w:right w:val="single" w:sz="4" w:space="0" w:color="auto"/>
            </w:tcBorders>
            <w:hideMark/>
          </w:tcPr>
          <w:p w14:paraId="7F103C93"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Dezvoltarea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abordărilor</w:t>
            </w:r>
            <w:proofErr w:type="spellEnd"/>
            <w:r w:rsidRPr="00376B8E">
              <w:rPr>
                <w:rFonts w:cstheme="majorHAnsi"/>
                <w:color w:val="000000"/>
                <w:sz w:val="18"/>
                <w:szCs w:val="18"/>
                <w:lang w:val="en-GB" w:eastAsia="en-GB"/>
              </w:rPr>
              <w:t xml:space="preserve"> de management al </w:t>
            </w:r>
            <w:proofErr w:type="spellStart"/>
            <w:r w:rsidRPr="00376B8E">
              <w:rPr>
                <w:rFonts w:cstheme="majorHAnsi"/>
                <w:color w:val="000000"/>
                <w:sz w:val="18"/>
                <w:szCs w:val="18"/>
                <w:lang w:val="en-GB" w:eastAsia="en-GB"/>
              </w:rPr>
              <w:t>riscului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dezastre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centrate</w:t>
            </w:r>
            <w:proofErr w:type="spellEnd"/>
            <w:r w:rsidRPr="00376B8E">
              <w:rPr>
                <w:rFonts w:cstheme="majorHAnsi"/>
                <w:color w:val="000000"/>
                <w:sz w:val="18"/>
                <w:szCs w:val="18"/>
                <w:lang w:val="en-GB" w:eastAsia="en-GB"/>
              </w:rPr>
              <w:t xml:space="preserve"> pe </w:t>
            </w:r>
            <w:proofErr w:type="spellStart"/>
            <w:r w:rsidRPr="00376B8E">
              <w:rPr>
                <w:rFonts w:cstheme="majorHAnsi"/>
                <w:color w:val="000000"/>
                <w:sz w:val="18"/>
                <w:szCs w:val="18"/>
                <w:lang w:val="en-GB" w:eastAsia="en-GB"/>
              </w:rPr>
              <w:t>oameni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nivel</w:t>
            </w:r>
            <w:proofErr w:type="spellEnd"/>
            <w:r w:rsidRPr="00376B8E">
              <w:rPr>
                <w:rFonts w:cstheme="majorHAnsi"/>
                <w:color w:val="000000"/>
                <w:sz w:val="18"/>
                <w:szCs w:val="18"/>
                <w:lang w:val="en-GB" w:eastAsia="en-GB"/>
              </w:rPr>
              <w:t xml:space="preserve"> local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județean</w:t>
            </w:r>
            <w:proofErr w:type="spellEnd"/>
          </w:p>
        </w:tc>
        <w:tc>
          <w:tcPr>
            <w:tcW w:w="1782" w:type="dxa"/>
            <w:tcBorders>
              <w:top w:val="nil"/>
              <w:left w:val="nil"/>
              <w:bottom w:val="single" w:sz="4" w:space="0" w:color="auto"/>
              <w:right w:val="single" w:sz="4" w:space="0" w:color="auto"/>
            </w:tcBorders>
            <w:noWrap/>
            <w:vAlign w:val="center"/>
            <w:hideMark/>
          </w:tcPr>
          <w:p w14:paraId="2CF0DBEC"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M.M.A.P., M.D.L.P.A.</w:t>
            </w:r>
          </w:p>
        </w:tc>
        <w:tc>
          <w:tcPr>
            <w:tcW w:w="1265" w:type="dxa"/>
            <w:tcBorders>
              <w:top w:val="nil"/>
              <w:left w:val="nil"/>
              <w:bottom w:val="single" w:sz="4" w:space="0" w:color="auto"/>
              <w:right w:val="single" w:sz="4" w:space="0" w:color="auto"/>
            </w:tcBorders>
            <w:hideMark/>
          </w:tcPr>
          <w:p w14:paraId="2F31C4C7"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155 000</w:t>
            </w:r>
          </w:p>
        </w:tc>
      </w:tr>
      <w:tr w:rsidR="00376B8E" w:rsidRPr="00376B8E" w14:paraId="605A5E0D" w14:textId="77777777" w:rsidTr="00376B8E">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3970FEA"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Crearea</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setului</w:t>
            </w:r>
            <w:proofErr w:type="spellEnd"/>
            <w:r w:rsidRPr="00376B8E">
              <w:rPr>
                <w:rFonts w:cstheme="majorHAnsi"/>
                <w:b/>
                <w:bCs/>
                <w:color w:val="000000"/>
                <w:sz w:val="18"/>
                <w:szCs w:val="18"/>
                <w:lang w:val="en-GB" w:eastAsia="en-GB"/>
              </w:rPr>
              <w:t xml:space="preserve"> de </w:t>
            </w:r>
            <w:proofErr w:type="spellStart"/>
            <w:r w:rsidRPr="00376B8E">
              <w:rPr>
                <w:rFonts w:cstheme="majorHAnsi"/>
                <w:b/>
                <w:bCs/>
                <w:color w:val="000000"/>
                <w:sz w:val="18"/>
                <w:szCs w:val="18"/>
                <w:lang w:val="en-GB" w:eastAsia="en-GB"/>
              </w:rPr>
              <w:t>cunoștințe</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instituționale</w:t>
            </w:r>
            <w:proofErr w:type="spellEnd"/>
          </w:p>
        </w:tc>
        <w:tc>
          <w:tcPr>
            <w:tcW w:w="447" w:type="dxa"/>
            <w:tcBorders>
              <w:top w:val="single" w:sz="4" w:space="0" w:color="auto"/>
              <w:left w:val="nil"/>
              <w:bottom w:val="single" w:sz="4" w:space="0" w:color="auto"/>
              <w:right w:val="single" w:sz="4" w:space="0" w:color="auto"/>
            </w:tcBorders>
            <w:noWrap/>
            <w:hideMark/>
          </w:tcPr>
          <w:p w14:paraId="654A6F9A"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2a</w:t>
            </w:r>
          </w:p>
        </w:tc>
        <w:tc>
          <w:tcPr>
            <w:tcW w:w="4946" w:type="dxa"/>
            <w:tcBorders>
              <w:top w:val="single" w:sz="4" w:space="0" w:color="auto"/>
              <w:left w:val="nil"/>
              <w:bottom w:val="single" w:sz="4" w:space="0" w:color="auto"/>
              <w:right w:val="single" w:sz="4" w:space="0" w:color="auto"/>
            </w:tcBorders>
            <w:hideMark/>
          </w:tcPr>
          <w:p w14:paraId="73A860DA"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Creșterea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gradului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înțelegere</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responsabilităților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actorilor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locali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gestionarea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riscului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special cu </w:t>
            </w:r>
            <w:proofErr w:type="spellStart"/>
            <w:r w:rsidRPr="00376B8E">
              <w:rPr>
                <w:rFonts w:cstheme="majorHAnsi"/>
                <w:color w:val="000000"/>
                <w:sz w:val="18"/>
                <w:szCs w:val="18"/>
                <w:lang w:val="en-GB" w:eastAsia="en-GB"/>
              </w:rPr>
              <w:t>privire</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cursurile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apă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necadastrate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administrația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locală</w:t>
            </w:r>
            <w:proofErr w:type="spellEnd"/>
            <w:r w:rsidRPr="00376B8E">
              <w:rPr>
                <w:rFonts w:cstheme="majorHAnsi"/>
                <w:color w:val="000000"/>
                <w:sz w:val="18"/>
                <w:szCs w:val="18"/>
                <w:lang w:val="en-GB" w:eastAsia="en-GB"/>
              </w:rPr>
              <w:t xml:space="preserve">, ANIF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Romsilva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agențiile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pescuit</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ONG-</w:t>
            </w:r>
            <w:proofErr w:type="spellStart"/>
            <w:r w:rsidRPr="00376B8E">
              <w:rPr>
                <w:rFonts w:cstheme="majorHAnsi"/>
                <w:color w:val="000000"/>
                <w:sz w:val="18"/>
                <w:szCs w:val="18"/>
                <w:lang w:val="en-GB" w:eastAsia="en-GB"/>
              </w:rPr>
              <w:t>uri</w:t>
            </w:r>
            <w:proofErr w:type="spellEnd"/>
            <w:r w:rsidRPr="00376B8E">
              <w:rPr>
                <w:rFonts w:cstheme="majorHAnsi"/>
                <w:color w:val="000000"/>
                <w:sz w:val="18"/>
                <w:szCs w:val="18"/>
                <w:lang w:val="en-GB" w:eastAsia="en-GB"/>
              </w:rPr>
              <w:t xml:space="preserve">, cu </w:t>
            </w:r>
            <w:proofErr w:type="spellStart"/>
            <w:r w:rsidRPr="00376B8E">
              <w:rPr>
                <w:rFonts w:cstheme="majorHAnsi"/>
                <w:color w:val="000000"/>
                <w:sz w:val="18"/>
                <w:szCs w:val="18"/>
                <w:lang w:val="en-GB" w:eastAsia="en-GB"/>
              </w:rPr>
              <w:t>sprijinul</w:t>
            </w:r>
            <w:proofErr w:type="spellEnd"/>
            <w:r w:rsidRPr="00376B8E">
              <w:rPr>
                <w:rFonts w:cstheme="majorHAnsi"/>
                <w:color w:val="000000"/>
                <w:sz w:val="18"/>
                <w:szCs w:val="18"/>
                <w:lang w:val="en-GB" w:eastAsia="en-GB"/>
              </w:rPr>
              <w:t xml:space="preserve"> SGA/ABA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ISUJ).</w:t>
            </w:r>
          </w:p>
        </w:tc>
        <w:tc>
          <w:tcPr>
            <w:tcW w:w="1782" w:type="dxa"/>
            <w:tcBorders>
              <w:top w:val="single" w:sz="4" w:space="0" w:color="auto"/>
              <w:left w:val="nil"/>
              <w:bottom w:val="single" w:sz="4" w:space="0" w:color="auto"/>
              <w:right w:val="single" w:sz="4" w:space="0" w:color="auto"/>
            </w:tcBorders>
            <w:noWrap/>
            <w:vAlign w:val="center"/>
            <w:hideMark/>
          </w:tcPr>
          <w:p w14:paraId="1D987958"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M.M.A.P., M.D.L.P.A.</w:t>
            </w:r>
          </w:p>
        </w:tc>
        <w:tc>
          <w:tcPr>
            <w:tcW w:w="1265" w:type="dxa"/>
            <w:tcBorders>
              <w:top w:val="single" w:sz="4" w:space="0" w:color="auto"/>
              <w:left w:val="nil"/>
              <w:bottom w:val="single" w:sz="4" w:space="0" w:color="auto"/>
              <w:right w:val="single" w:sz="4" w:space="0" w:color="auto"/>
            </w:tcBorders>
            <w:hideMark/>
          </w:tcPr>
          <w:p w14:paraId="7D73D90A"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145 000</w:t>
            </w:r>
          </w:p>
        </w:tc>
      </w:tr>
      <w:tr w:rsidR="00376B8E" w:rsidRPr="00376B8E" w14:paraId="48860A08"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D6F7A9"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22E7C731"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2b</w:t>
            </w:r>
          </w:p>
        </w:tc>
        <w:tc>
          <w:tcPr>
            <w:tcW w:w="4946" w:type="dxa"/>
            <w:tcBorders>
              <w:top w:val="single" w:sz="4" w:space="0" w:color="auto"/>
              <w:left w:val="nil"/>
              <w:bottom w:val="single" w:sz="4" w:space="0" w:color="auto"/>
              <w:right w:val="single" w:sz="4" w:space="0" w:color="auto"/>
            </w:tcBorders>
            <w:hideMark/>
          </w:tcPr>
          <w:p w14:paraId="30D17081" w14:textId="4D84A89D" w:rsidR="00376B8E" w:rsidRPr="00F44232" w:rsidRDefault="00F44232" w:rsidP="00376B8E">
            <w:pPr>
              <w:spacing w:before="0" w:after="0" w:line="240" w:lineRule="auto"/>
              <w:rPr>
                <w:rFonts w:cstheme="majorHAnsi"/>
                <w:color w:val="000000"/>
                <w:sz w:val="18"/>
                <w:szCs w:val="18"/>
                <w:lang w:val="en-GB" w:eastAsia="en-GB"/>
              </w:rPr>
            </w:pPr>
            <w:proofErr w:type="spellStart"/>
            <w:r w:rsidRPr="00F44232">
              <w:rPr>
                <w:rFonts w:cstheme="majorHAnsi"/>
                <w:color w:val="000000"/>
                <w:sz w:val="18"/>
                <w:szCs w:val="18"/>
                <w:lang w:val="en-GB" w:eastAsia="en-GB"/>
              </w:rPr>
              <w:t>C</w:t>
            </w:r>
            <w:r w:rsidR="00376B8E" w:rsidRPr="00F44232">
              <w:rPr>
                <w:rFonts w:cstheme="majorHAnsi"/>
                <w:color w:val="000000"/>
                <w:sz w:val="18"/>
                <w:szCs w:val="18"/>
                <w:lang w:val="en-GB" w:eastAsia="en-GB"/>
              </w:rPr>
              <w:t>rearea</w:t>
            </w:r>
            <w:proofErr w:type="spellEnd"/>
            <w:r w:rsidR="00376B8E" w:rsidRPr="00F44232">
              <w:rPr>
                <w:rFonts w:cstheme="majorHAnsi"/>
                <w:color w:val="000000"/>
                <w:sz w:val="18"/>
                <w:szCs w:val="18"/>
                <w:lang w:val="en-GB" w:eastAsia="en-GB"/>
              </w:rPr>
              <w:t xml:space="preserve"> </w:t>
            </w:r>
            <w:proofErr w:type="spellStart"/>
            <w:r w:rsidR="00376B8E" w:rsidRPr="00F44232">
              <w:rPr>
                <w:rFonts w:cstheme="majorHAnsi"/>
                <w:color w:val="000000"/>
                <w:sz w:val="18"/>
                <w:szCs w:val="18"/>
                <w:lang w:val="en-GB" w:eastAsia="en-GB"/>
              </w:rPr>
              <w:t>unei</w:t>
            </w:r>
            <w:proofErr w:type="spellEnd"/>
            <w:r w:rsidR="00376B8E" w:rsidRPr="00F44232">
              <w:rPr>
                <w:rFonts w:cstheme="majorHAnsi"/>
                <w:color w:val="000000"/>
                <w:sz w:val="18"/>
                <w:szCs w:val="18"/>
                <w:lang w:val="en-GB" w:eastAsia="en-GB"/>
              </w:rPr>
              <w:t xml:space="preserve"> </w:t>
            </w:r>
            <w:proofErr w:type="spellStart"/>
            <w:r w:rsidR="00376B8E" w:rsidRPr="00F44232">
              <w:rPr>
                <w:rFonts w:cstheme="majorHAnsi"/>
                <w:color w:val="000000"/>
                <w:sz w:val="18"/>
                <w:szCs w:val="18"/>
                <w:lang w:val="en-GB" w:eastAsia="en-GB"/>
              </w:rPr>
              <w:t>platforme</w:t>
            </w:r>
            <w:proofErr w:type="spellEnd"/>
            <w:r w:rsidR="00376B8E" w:rsidRPr="00F44232">
              <w:rPr>
                <w:rFonts w:cstheme="majorHAnsi"/>
                <w:color w:val="000000"/>
                <w:sz w:val="18"/>
                <w:szCs w:val="18"/>
                <w:lang w:val="en-GB" w:eastAsia="en-GB"/>
              </w:rPr>
              <w:t xml:space="preserve"> </w:t>
            </w:r>
            <w:proofErr w:type="spellStart"/>
            <w:r w:rsidR="00376B8E" w:rsidRPr="00F44232">
              <w:rPr>
                <w:rFonts w:cstheme="majorHAnsi"/>
                <w:color w:val="000000"/>
                <w:sz w:val="18"/>
                <w:szCs w:val="18"/>
                <w:lang w:val="en-GB" w:eastAsia="en-GB"/>
              </w:rPr>
              <w:t>naţionale</w:t>
            </w:r>
            <w:proofErr w:type="spellEnd"/>
            <w:r w:rsidR="00376B8E" w:rsidRPr="00F44232">
              <w:rPr>
                <w:rFonts w:cstheme="majorHAnsi"/>
                <w:color w:val="000000"/>
                <w:sz w:val="18"/>
                <w:szCs w:val="18"/>
                <w:lang w:val="en-GB" w:eastAsia="en-GB"/>
              </w:rPr>
              <w:t xml:space="preserve"> de </w:t>
            </w:r>
            <w:proofErr w:type="spellStart"/>
            <w:r w:rsidR="00376B8E" w:rsidRPr="00F44232">
              <w:rPr>
                <w:rFonts w:cstheme="majorHAnsi"/>
                <w:color w:val="000000"/>
                <w:sz w:val="18"/>
                <w:szCs w:val="18"/>
                <w:lang w:val="en-GB" w:eastAsia="en-GB"/>
              </w:rPr>
              <w:t>evaluare</w:t>
            </w:r>
            <w:proofErr w:type="spellEnd"/>
            <w:r w:rsidR="00376B8E" w:rsidRPr="00F44232">
              <w:rPr>
                <w:rFonts w:cstheme="majorHAnsi"/>
                <w:color w:val="000000"/>
                <w:sz w:val="18"/>
                <w:szCs w:val="18"/>
                <w:lang w:val="en-GB" w:eastAsia="en-GB"/>
              </w:rPr>
              <w:t xml:space="preserve"> a </w:t>
            </w:r>
            <w:proofErr w:type="spellStart"/>
            <w:r w:rsidR="00376B8E" w:rsidRPr="00F44232">
              <w:rPr>
                <w:rFonts w:cstheme="majorHAnsi"/>
                <w:color w:val="000000"/>
                <w:sz w:val="18"/>
                <w:szCs w:val="18"/>
                <w:lang w:val="en-GB" w:eastAsia="en-GB"/>
              </w:rPr>
              <w:t>pagubelor</w:t>
            </w:r>
            <w:proofErr w:type="spellEnd"/>
            <w:r w:rsidR="00376B8E" w:rsidRPr="00F44232">
              <w:rPr>
                <w:rFonts w:cstheme="majorHAnsi"/>
                <w:color w:val="000000"/>
                <w:sz w:val="18"/>
                <w:szCs w:val="18"/>
                <w:lang w:val="en-GB" w:eastAsia="en-GB"/>
              </w:rPr>
              <w:t xml:space="preserve"> </w:t>
            </w:r>
            <w:r w:rsidRPr="00F44232">
              <w:rPr>
                <w:rFonts w:cstheme="majorHAnsi"/>
                <w:color w:val="000000"/>
                <w:sz w:val="18"/>
                <w:szCs w:val="18"/>
                <w:lang w:val="en-GB" w:eastAsia="en-GB"/>
              </w:rPr>
              <w:t xml:space="preserve">care </w:t>
            </w:r>
            <w:proofErr w:type="spellStart"/>
            <w:r w:rsidRPr="00F44232">
              <w:rPr>
                <w:rFonts w:cstheme="majorHAnsi"/>
                <w:color w:val="000000"/>
                <w:sz w:val="18"/>
                <w:szCs w:val="18"/>
                <w:lang w:val="en-GB" w:eastAsia="en-GB"/>
              </w:rPr>
              <w:t>să</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sprijine</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comisiile</w:t>
            </w:r>
            <w:proofErr w:type="spellEnd"/>
            <w:r w:rsidRPr="00F44232">
              <w:rPr>
                <w:rFonts w:cstheme="majorHAnsi"/>
                <w:color w:val="000000"/>
                <w:sz w:val="18"/>
                <w:szCs w:val="18"/>
                <w:lang w:val="en-GB" w:eastAsia="en-GB"/>
              </w:rPr>
              <w:t xml:space="preserve"> de </w:t>
            </w:r>
            <w:proofErr w:type="spellStart"/>
            <w:r w:rsidRPr="00F44232">
              <w:rPr>
                <w:rFonts w:cstheme="majorHAnsi"/>
                <w:color w:val="000000"/>
                <w:sz w:val="18"/>
                <w:szCs w:val="18"/>
                <w:lang w:val="en-GB" w:eastAsia="en-GB"/>
              </w:rPr>
              <w:t>constatare</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și</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evaluare</w:t>
            </w:r>
            <w:proofErr w:type="spellEnd"/>
            <w:r w:rsidRPr="00F44232">
              <w:rPr>
                <w:rFonts w:cstheme="majorHAnsi"/>
                <w:color w:val="000000"/>
                <w:sz w:val="18"/>
                <w:szCs w:val="18"/>
                <w:lang w:val="en-GB" w:eastAsia="en-GB"/>
              </w:rPr>
              <w:t xml:space="preserve"> a </w:t>
            </w:r>
            <w:proofErr w:type="spellStart"/>
            <w:r w:rsidRPr="00F44232">
              <w:rPr>
                <w:rFonts w:cstheme="majorHAnsi"/>
                <w:color w:val="000000"/>
                <w:sz w:val="18"/>
                <w:szCs w:val="18"/>
                <w:lang w:val="en-GB" w:eastAsia="en-GB"/>
              </w:rPr>
              <w:t>pagubelor</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produse</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în</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sit</w:t>
            </w:r>
            <w:r>
              <w:rPr>
                <w:rFonts w:cstheme="majorHAnsi"/>
                <w:color w:val="000000"/>
                <w:sz w:val="18"/>
                <w:szCs w:val="18"/>
                <w:lang w:val="en-GB" w:eastAsia="en-GB"/>
              </w:rPr>
              <w:t>uații</w:t>
            </w:r>
            <w:proofErr w:type="spellEnd"/>
            <w:r>
              <w:rPr>
                <w:rFonts w:cstheme="majorHAnsi"/>
                <w:color w:val="000000"/>
                <w:sz w:val="18"/>
                <w:szCs w:val="18"/>
                <w:lang w:val="en-GB" w:eastAsia="en-GB"/>
              </w:rPr>
              <w:t xml:space="preserve"> de </w:t>
            </w:r>
            <w:proofErr w:type="spellStart"/>
            <w:r>
              <w:rPr>
                <w:rFonts w:cstheme="majorHAnsi"/>
                <w:color w:val="000000"/>
                <w:sz w:val="18"/>
                <w:szCs w:val="18"/>
                <w:lang w:val="en-GB" w:eastAsia="en-GB"/>
              </w:rPr>
              <w:t>urgență</w:t>
            </w:r>
            <w:proofErr w:type="spellEnd"/>
          </w:p>
        </w:tc>
        <w:tc>
          <w:tcPr>
            <w:tcW w:w="1782" w:type="dxa"/>
            <w:tcBorders>
              <w:top w:val="single" w:sz="4" w:space="0" w:color="auto"/>
              <w:left w:val="nil"/>
              <w:bottom w:val="single" w:sz="4" w:space="0" w:color="auto"/>
              <w:right w:val="single" w:sz="4" w:space="0" w:color="auto"/>
            </w:tcBorders>
            <w:noWrap/>
            <w:vAlign w:val="center"/>
            <w:hideMark/>
          </w:tcPr>
          <w:p w14:paraId="6DD5C633" w14:textId="77777777" w:rsidR="00376B8E" w:rsidRPr="000A1B43" w:rsidRDefault="00376B8E" w:rsidP="00376B8E">
            <w:pPr>
              <w:spacing w:before="0" w:after="0" w:line="240" w:lineRule="auto"/>
              <w:rPr>
                <w:rFonts w:cstheme="majorHAnsi"/>
                <w:color w:val="000000"/>
                <w:sz w:val="18"/>
                <w:szCs w:val="18"/>
                <w:lang w:val="en-GB" w:eastAsia="en-GB"/>
              </w:rPr>
            </w:pPr>
            <w:r w:rsidRPr="000A1B43">
              <w:rPr>
                <w:rFonts w:cstheme="majorHAnsi"/>
                <w:color w:val="000000"/>
                <w:sz w:val="18"/>
                <w:szCs w:val="18"/>
                <w:lang w:val="en-GB" w:eastAsia="en-GB"/>
                <w14:ligatures w14:val="standardContextual"/>
              </w:rPr>
              <w:t xml:space="preserve">M.A.I.(I.G.S.U.), M.M.A.P. </w:t>
            </w:r>
          </w:p>
        </w:tc>
        <w:tc>
          <w:tcPr>
            <w:tcW w:w="1265" w:type="dxa"/>
            <w:tcBorders>
              <w:top w:val="single" w:sz="4" w:space="0" w:color="auto"/>
              <w:left w:val="nil"/>
              <w:bottom w:val="single" w:sz="4" w:space="0" w:color="auto"/>
              <w:right w:val="single" w:sz="4" w:space="0" w:color="auto"/>
            </w:tcBorders>
            <w:hideMark/>
          </w:tcPr>
          <w:p w14:paraId="3D217B5A"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190 000</w:t>
            </w:r>
          </w:p>
        </w:tc>
      </w:tr>
      <w:tr w:rsidR="00376B8E" w:rsidRPr="00376B8E" w14:paraId="0A72EBE5"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3BA2AE"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5FDCDBE1"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2c</w:t>
            </w:r>
          </w:p>
        </w:tc>
        <w:tc>
          <w:tcPr>
            <w:tcW w:w="4946" w:type="dxa"/>
            <w:tcBorders>
              <w:top w:val="single" w:sz="4" w:space="0" w:color="auto"/>
              <w:left w:val="nil"/>
              <w:bottom w:val="single" w:sz="4" w:space="0" w:color="auto"/>
              <w:right w:val="single" w:sz="4" w:space="0" w:color="auto"/>
            </w:tcBorders>
            <w:hideMark/>
          </w:tcPr>
          <w:p w14:paraId="36EC2B71"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Înființarea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unei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școli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naționale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hidrologie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gospodărire</w:t>
            </w:r>
            <w:proofErr w:type="spellEnd"/>
            <w:r w:rsidRPr="00376B8E">
              <w:rPr>
                <w:rFonts w:cstheme="majorHAnsi"/>
                <w:color w:val="000000"/>
                <w:sz w:val="18"/>
                <w:szCs w:val="18"/>
                <w:lang w:val="en-GB" w:eastAsia="en-GB"/>
              </w:rPr>
              <w:t xml:space="preserve"> </w:t>
            </w:r>
            <w:proofErr w:type="gramStart"/>
            <w:r w:rsidRPr="00376B8E">
              <w:rPr>
                <w:rFonts w:cstheme="majorHAnsi"/>
                <w:color w:val="000000"/>
                <w:sz w:val="18"/>
                <w:szCs w:val="18"/>
                <w:lang w:val="en-GB" w:eastAsia="en-GB"/>
              </w:rPr>
              <w:t>a</w:t>
            </w:r>
            <w:proofErr w:type="gram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apelor</w:t>
            </w:r>
            <w:proofErr w:type="spellEnd"/>
          </w:p>
        </w:tc>
        <w:tc>
          <w:tcPr>
            <w:tcW w:w="1782" w:type="dxa"/>
            <w:tcBorders>
              <w:top w:val="single" w:sz="4" w:space="0" w:color="auto"/>
              <w:left w:val="nil"/>
              <w:bottom w:val="single" w:sz="4" w:space="0" w:color="auto"/>
              <w:right w:val="single" w:sz="4" w:space="0" w:color="auto"/>
            </w:tcBorders>
            <w:vAlign w:val="center"/>
            <w:hideMark/>
          </w:tcPr>
          <w:p w14:paraId="1D4B6CB0"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A.N.A.R., I.N.H.G.A.</w:t>
            </w:r>
          </w:p>
        </w:tc>
        <w:tc>
          <w:tcPr>
            <w:tcW w:w="1265" w:type="dxa"/>
            <w:tcBorders>
              <w:top w:val="single" w:sz="4" w:space="0" w:color="auto"/>
              <w:left w:val="nil"/>
              <w:bottom w:val="single" w:sz="4" w:space="0" w:color="auto"/>
              <w:right w:val="single" w:sz="4" w:space="0" w:color="auto"/>
            </w:tcBorders>
            <w:hideMark/>
          </w:tcPr>
          <w:p w14:paraId="71955F38"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720 000</w:t>
            </w:r>
          </w:p>
        </w:tc>
      </w:tr>
      <w:tr w:rsidR="00376B8E" w:rsidRPr="00376B8E" w14:paraId="140330C9"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D0701A"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58699353"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2d</w:t>
            </w:r>
          </w:p>
        </w:tc>
        <w:tc>
          <w:tcPr>
            <w:tcW w:w="4946" w:type="dxa"/>
            <w:tcBorders>
              <w:top w:val="single" w:sz="4" w:space="0" w:color="auto"/>
              <w:left w:val="nil"/>
              <w:bottom w:val="single" w:sz="4" w:space="0" w:color="auto"/>
              <w:right w:val="single" w:sz="4" w:space="0" w:color="auto"/>
            </w:tcBorders>
            <w:hideMark/>
          </w:tcPr>
          <w:p w14:paraId="6545B6FC" w14:textId="48F224BC" w:rsidR="00376B8E" w:rsidRPr="00F44232" w:rsidRDefault="00376B8E" w:rsidP="00376B8E">
            <w:pPr>
              <w:spacing w:before="0" w:after="0" w:line="240" w:lineRule="auto"/>
              <w:rPr>
                <w:rFonts w:cstheme="majorHAnsi"/>
                <w:color w:val="000000"/>
                <w:sz w:val="18"/>
                <w:szCs w:val="18"/>
                <w:lang w:val="en-GB" w:eastAsia="en-GB"/>
              </w:rPr>
            </w:pPr>
            <w:proofErr w:type="spellStart"/>
            <w:r w:rsidRPr="00F44232">
              <w:rPr>
                <w:rFonts w:cstheme="majorHAnsi"/>
                <w:color w:val="000000"/>
                <w:sz w:val="18"/>
                <w:szCs w:val="18"/>
                <w:lang w:val="en-GB" w:eastAsia="en-GB"/>
              </w:rPr>
              <w:t>Îmbunătățirea</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materialelor</w:t>
            </w:r>
            <w:proofErr w:type="spellEnd"/>
            <w:r w:rsidRPr="00F44232">
              <w:rPr>
                <w:rFonts w:cstheme="majorHAnsi"/>
                <w:color w:val="000000"/>
                <w:sz w:val="18"/>
                <w:szCs w:val="18"/>
                <w:lang w:val="en-GB" w:eastAsia="en-GB"/>
              </w:rPr>
              <w:t xml:space="preserve"> de </w:t>
            </w:r>
            <w:proofErr w:type="spellStart"/>
            <w:r w:rsidRPr="00F44232">
              <w:rPr>
                <w:rFonts w:cstheme="majorHAnsi"/>
                <w:color w:val="000000"/>
                <w:sz w:val="18"/>
                <w:szCs w:val="18"/>
                <w:lang w:val="en-GB" w:eastAsia="en-GB"/>
              </w:rPr>
              <w:t>îndrumare</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pentru</w:t>
            </w:r>
            <w:proofErr w:type="spellEnd"/>
            <w:r w:rsidRPr="00F44232">
              <w:rPr>
                <w:rFonts w:cstheme="majorHAnsi"/>
                <w:color w:val="000000"/>
                <w:sz w:val="18"/>
                <w:szCs w:val="18"/>
                <w:lang w:val="en-GB" w:eastAsia="en-GB"/>
              </w:rPr>
              <w:t xml:space="preserve"> </w:t>
            </w:r>
            <w:proofErr w:type="spellStart"/>
            <w:r w:rsidRPr="00F44232">
              <w:rPr>
                <w:rFonts w:cstheme="majorHAnsi"/>
                <w:color w:val="000000"/>
                <w:sz w:val="18"/>
                <w:szCs w:val="18"/>
                <w:lang w:val="en-GB" w:eastAsia="en-GB"/>
              </w:rPr>
              <w:t>evacuare</w:t>
            </w:r>
            <w:proofErr w:type="spellEnd"/>
            <w:r w:rsidR="00F44232" w:rsidRPr="00F44232">
              <w:rPr>
                <w:rFonts w:cstheme="majorHAnsi"/>
                <w:color w:val="000000"/>
                <w:sz w:val="18"/>
                <w:szCs w:val="18"/>
                <w:lang w:val="en-GB" w:eastAsia="en-GB"/>
              </w:rPr>
              <w:t xml:space="preserve"> </w:t>
            </w:r>
            <w:proofErr w:type="spellStart"/>
            <w:r w:rsidR="00F44232" w:rsidRPr="00F44232">
              <w:rPr>
                <w:rFonts w:cstheme="majorHAnsi"/>
                <w:color w:val="000000"/>
                <w:sz w:val="18"/>
                <w:szCs w:val="18"/>
                <w:lang w:val="en-GB" w:eastAsia="en-GB"/>
              </w:rPr>
              <w:t>și</w:t>
            </w:r>
            <w:proofErr w:type="spellEnd"/>
            <w:r w:rsidR="00F44232" w:rsidRPr="00F44232">
              <w:rPr>
                <w:rFonts w:cstheme="majorHAnsi"/>
                <w:color w:val="000000"/>
                <w:sz w:val="18"/>
                <w:szCs w:val="18"/>
                <w:lang w:val="en-GB" w:eastAsia="en-GB"/>
              </w:rPr>
              <w:t xml:space="preserve"> </w:t>
            </w:r>
            <w:proofErr w:type="spellStart"/>
            <w:r w:rsidR="00F44232" w:rsidRPr="00F44232">
              <w:rPr>
                <w:rFonts w:cstheme="majorHAnsi"/>
                <w:color w:val="000000"/>
                <w:sz w:val="18"/>
                <w:szCs w:val="18"/>
                <w:lang w:val="en-GB" w:eastAsia="en-GB"/>
              </w:rPr>
              <w:t>autoevacuarea</w:t>
            </w:r>
            <w:proofErr w:type="spellEnd"/>
            <w:r w:rsidR="00F44232" w:rsidRPr="00F44232">
              <w:rPr>
                <w:rFonts w:cstheme="majorHAnsi"/>
                <w:color w:val="000000"/>
                <w:sz w:val="18"/>
                <w:szCs w:val="18"/>
                <w:lang w:val="en-GB" w:eastAsia="en-GB"/>
              </w:rPr>
              <w:t xml:space="preserve"> </w:t>
            </w:r>
            <w:proofErr w:type="spellStart"/>
            <w:r w:rsidR="00F44232" w:rsidRPr="00F44232">
              <w:rPr>
                <w:rFonts w:cstheme="majorHAnsi"/>
                <w:color w:val="000000"/>
                <w:sz w:val="18"/>
                <w:szCs w:val="18"/>
                <w:lang w:val="en-GB" w:eastAsia="en-GB"/>
              </w:rPr>
              <w:t>populației</w:t>
            </w:r>
            <w:proofErr w:type="spellEnd"/>
          </w:p>
        </w:tc>
        <w:tc>
          <w:tcPr>
            <w:tcW w:w="1782" w:type="dxa"/>
            <w:tcBorders>
              <w:top w:val="single" w:sz="4" w:space="0" w:color="auto"/>
              <w:left w:val="nil"/>
              <w:bottom w:val="single" w:sz="4" w:space="0" w:color="auto"/>
              <w:right w:val="single" w:sz="4" w:space="0" w:color="auto"/>
            </w:tcBorders>
            <w:noWrap/>
            <w:vAlign w:val="center"/>
            <w:hideMark/>
          </w:tcPr>
          <w:p w14:paraId="3E89C79A" w14:textId="77777777" w:rsidR="00376B8E" w:rsidRPr="000A1B43" w:rsidRDefault="00376B8E" w:rsidP="00376B8E">
            <w:pPr>
              <w:spacing w:before="0" w:after="0" w:line="240" w:lineRule="auto"/>
              <w:rPr>
                <w:rFonts w:cstheme="majorHAnsi"/>
                <w:color w:val="000000"/>
                <w:sz w:val="18"/>
                <w:szCs w:val="18"/>
                <w:lang w:val="en-GB" w:eastAsia="en-GB"/>
              </w:rPr>
            </w:pPr>
            <w:r w:rsidRPr="000A1B43">
              <w:rPr>
                <w:rFonts w:cstheme="majorHAnsi"/>
                <w:color w:val="000000"/>
                <w:sz w:val="18"/>
                <w:szCs w:val="18"/>
                <w:lang w:val="en-GB" w:eastAsia="en-GB"/>
                <w14:ligatures w14:val="standardContextual"/>
              </w:rPr>
              <w:t>M.A.I., I.G.S.U., M.M.A.P., A.N.A.R., C.J.S.U.</w:t>
            </w:r>
          </w:p>
        </w:tc>
        <w:tc>
          <w:tcPr>
            <w:tcW w:w="1265" w:type="dxa"/>
            <w:tcBorders>
              <w:top w:val="single" w:sz="4" w:space="0" w:color="auto"/>
              <w:left w:val="nil"/>
              <w:bottom w:val="single" w:sz="4" w:space="0" w:color="auto"/>
              <w:right w:val="single" w:sz="4" w:space="0" w:color="auto"/>
            </w:tcBorders>
            <w:hideMark/>
          </w:tcPr>
          <w:p w14:paraId="46BB218E"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nl-NL" w:eastAsia="en-GB"/>
              </w:rPr>
              <w:t>145 000</w:t>
            </w:r>
          </w:p>
        </w:tc>
      </w:tr>
      <w:tr w:rsidR="00376B8E" w:rsidRPr="00376B8E" w14:paraId="1E568DBD"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734D95"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377440AB"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2e</w:t>
            </w:r>
          </w:p>
        </w:tc>
        <w:tc>
          <w:tcPr>
            <w:tcW w:w="4946" w:type="dxa"/>
            <w:tcBorders>
              <w:top w:val="single" w:sz="4" w:space="0" w:color="auto"/>
              <w:left w:val="nil"/>
              <w:bottom w:val="single" w:sz="4" w:space="0" w:color="auto"/>
              <w:right w:val="single" w:sz="4" w:space="0" w:color="auto"/>
            </w:tcBorders>
            <w:hideMark/>
          </w:tcPr>
          <w:p w14:paraId="2165C6FF" w14:textId="77777777" w:rsid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capacității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instituționale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formare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capacității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răspuns</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evenimentele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sprijini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eforturile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dezvoltare</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bazei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cunoștințe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prin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crearea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unei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platforme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comune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formare</w:t>
            </w:r>
            <w:proofErr w:type="spellEnd"/>
            <w:r w:rsidRPr="00376B8E">
              <w:rPr>
                <w:rFonts w:cstheme="majorHAnsi"/>
                <w:color w:val="000000"/>
                <w:sz w:val="18"/>
                <w:szCs w:val="18"/>
                <w:lang w:val="en-GB" w:eastAsia="en-GB"/>
              </w:rPr>
              <w:t xml:space="preserve"> </w:t>
            </w:r>
          </w:p>
          <w:p w14:paraId="01E1BD69" w14:textId="0C7813FF" w:rsidR="000A1B43" w:rsidRPr="00376B8E" w:rsidRDefault="000A1B43" w:rsidP="00376B8E">
            <w:pPr>
              <w:spacing w:before="0" w:after="0" w:line="240" w:lineRule="auto"/>
              <w:rPr>
                <w:rFonts w:cstheme="majorHAnsi"/>
                <w:color w:val="000000"/>
                <w:sz w:val="18"/>
                <w:szCs w:val="18"/>
                <w:lang w:val="en-GB" w:eastAsia="en-GB"/>
              </w:rPr>
            </w:pPr>
          </w:p>
        </w:tc>
        <w:tc>
          <w:tcPr>
            <w:tcW w:w="1782" w:type="dxa"/>
            <w:tcBorders>
              <w:top w:val="single" w:sz="4" w:space="0" w:color="auto"/>
              <w:left w:val="nil"/>
              <w:bottom w:val="single" w:sz="4" w:space="0" w:color="auto"/>
              <w:right w:val="single" w:sz="4" w:space="0" w:color="auto"/>
            </w:tcBorders>
            <w:noWrap/>
            <w:vAlign w:val="center"/>
            <w:hideMark/>
          </w:tcPr>
          <w:p w14:paraId="4C2C1E17"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 I.G.S.U.</w:t>
            </w:r>
          </w:p>
        </w:tc>
        <w:tc>
          <w:tcPr>
            <w:tcW w:w="1265" w:type="dxa"/>
            <w:tcBorders>
              <w:top w:val="single" w:sz="4" w:space="0" w:color="auto"/>
              <w:left w:val="nil"/>
              <w:bottom w:val="single" w:sz="4" w:space="0" w:color="auto"/>
              <w:right w:val="single" w:sz="4" w:space="0" w:color="auto"/>
            </w:tcBorders>
            <w:hideMark/>
          </w:tcPr>
          <w:p w14:paraId="538B33FF"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700 000</w:t>
            </w:r>
          </w:p>
        </w:tc>
      </w:tr>
      <w:tr w:rsidR="00376B8E" w:rsidRPr="00376B8E" w14:paraId="676A5FBC" w14:textId="77777777" w:rsidTr="00376B8E">
        <w:trPr>
          <w:jc w:val="center"/>
        </w:trPr>
        <w:tc>
          <w:tcPr>
            <w:tcW w:w="0" w:type="auto"/>
            <w:tcBorders>
              <w:top w:val="single" w:sz="4" w:space="0" w:color="auto"/>
            </w:tcBorders>
            <w:vAlign w:val="center"/>
          </w:tcPr>
          <w:p w14:paraId="313353F3" w14:textId="77777777" w:rsidR="00376B8E" w:rsidRDefault="00376B8E" w:rsidP="00376B8E">
            <w:pPr>
              <w:spacing w:before="0" w:after="0" w:line="240" w:lineRule="auto"/>
              <w:rPr>
                <w:rFonts w:eastAsia="Calibri" w:cstheme="majorHAnsi"/>
                <w:b/>
                <w:bCs/>
                <w:color w:val="000000"/>
                <w:sz w:val="18"/>
                <w:szCs w:val="18"/>
                <w:lang w:val="en-GB" w:eastAsia="en-GB"/>
              </w:rPr>
            </w:pPr>
          </w:p>
          <w:p w14:paraId="3C85C7E2" w14:textId="77777777" w:rsidR="00376B8E" w:rsidRDefault="00376B8E" w:rsidP="00376B8E">
            <w:pPr>
              <w:spacing w:before="0" w:after="0" w:line="240" w:lineRule="auto"/>
              <w:rPr>
                <w:rFonts w:eastAsia="Calibri" w:cstheme="majorHAnsi"/>
                <w:b/>
                <w:bCs/>
                <w:color w:val="000000"/>
                <w:sz w:val="18"/>
                <w:szCs w:val="18"/>
                <w:lang w:val="en-GB" w:eastAsia="en-GB"/>
              </w:rPr>
            </w:pPr>
          </w:p>
          <w:p w14:paraId="6B0A1313" w14:textId="77777777" w:rsidR="00FD74DA" w:rsidRDefault="00FD74DA" w:rsidP="00376B8E">
            <w:pPr>
              <w:spacing w:before="0" w:after="0" w:line="240" w:lineRule="auto"/>
              <w:rPr>
                <w:rFonts w:eastAsia="Calibri" w:cstheme="majorHAnsi"/>
                <w:b/>
                <w:bCs/>
                <w:color w:val="000000"/>
                <w:sz w:val="18"/>
                <w:szCs w:val="18"/>
                <w:lang w:val="en-GB" w:eastAsia="en-GB"/>
              </w:rPr>
            </w:pPr>
          </w:p>
          <w:p w14:paraId="7126C712" w14:textId="77777777" w:rsidR="00FD74DA" w:rsidRDefault="00FD74DA" w:rsidP="00376B8E">
            <w:pPr>
              <w:spacing w:before="0" w:after="0" w:line="240" w:lineRule="auto"/>
              <w:rPr>
                <w:rFonts w:eastAsia="Calibri" w:cstheme="majorHAnsi"/>
                <w:b/>
                <w:bCs/>
                <w:color w:val="000000"/>
                <w:sz w:val="18"/>
                <w:szCs w:val="18"/>
                <w:lang w:val="en-GB" w:eastAsia="en-GB"/>
              </w:rPr>
            </w:pPr>
          </w:p>
          <w:p w14:paraId="3105E90E" w14:textId="77777777" w:rsidR="00FD74DA" w:rsidRDefault="00FD74DA" w:rsidP="00376B8E">
            <w:pPr>
              <w:spacing w:before="0" w:after="0" w:line="240" w:lineRule="auto"/>
              <w:rPr>
                <w:rFonts w:eastAsia="Calibri" w:cstheme="majorHAnsi"/>
                <w:b/>
                <w:bCs/>
                <w:color w:val="000000"/>
                <w:sz w:val="18"/>
                <w:szCs w:val="18"/>
                <w:lang w:val="en-GB" w:eastAsia="en-GB"/>
              </w:rPr>
            </w:pPr>
          </w:p>
          <w:p w14:paraId="0958E000" w14:textId="19285D08"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tcBorders>
            <w:noWrap/>
          </w:tcPr>
          <w:p w14:paraId="319615CD" w14:textId="77777777" w:rsidR="00376B8E" w:rsidRPr="00376B8E" w:rsidRDefault="00376B8E" w:rsidP="00376B8E">
            <w:pPr>
              <w:spacing w:before="0" w:after="0" w:line="240" w:lineRule="auto"/>
              <w:rPr>
                <w:rFonts w:cstheme="majorHAnsi"/>
                <w:color w:val="000000"/>
                <w:sz w:val="18"/>
                <w:szCs w:val="18"/>
                <w:lang w:val="en-GB" w:eastAsia="en-GB"/>
              </w:rPr>
            </w:pPr>
          </w:p>
        </w:tc>
        <w:tc>
          <w:tcPr>
            <w:tcW w:w="4946" w:type="dxa"/>
            <w:tcBorders>
              <w:top w:val="single" w:sz="4" w:space="0" w:color="auto"/>
            </w:tcBorders>
          </w:tcPr>
          <w:p w14:paraId="65CF1CFB" w14:textId="77777777" w:rsidR="00376B8E" w:rsidRPr="00376B8E" w:rsidRDefault="00376B8E" w:rsidP="00376B8E">
            <w:pPr>
              <w:spacing w:before="0" w:after="0" w:line="240" w:lineRule="auto"/>
              <w:rPr>
                <w:rFonts w:cstheme="majorHAnsi"/>
                <w:color w:val="000000"/>
                <w:sz w:val="18"/>
                <w:szCs w:val="18"/>
                <w:lang w:val="en-GB" w:eastAsia="en-GB"/>
              </w:rPr>
            </w:pPr>
          </w:p>
        </w:tc>
        <w:tc>
          <w:tcPr>
            <w:tcW w:w="1782" w:type="dxa"/>
            <w:tcBorders>
              <w:top w:val="single" w:sz="4" w:space="0" w:color="auto"/>
            </w:tcBorders>
            <w:noWrap/>
            <w:vAlign w:val="center"/>
          </w:tcPr>
          <w:p w14:paraId="5597BC46" w14:textId="77777777" w:rsidR="00376B8E" w:rsidRPr="00376B8E" w:rsidRDefault="00376B8E" w:rsidP="00376B8E">
            <w:pPr>
              <w:spacing w:before="0" w:after="0" w:line="240" w:lineRule="auto"/>
              <w:rPr>
                <w:rFonts w:cstheme="majorHAnsi"/>
                <w:color w:val="000000"/>
                <w:sz w:val="18"/>
                <w:szCs w:val="18"/>
                <w:lang w:val="en-GB" w:eastAsia="en-GB"/>
                <w14:ligatures w14:val="standardContextual"/>
              </w:rPr>
            </w:pPr>
          </w:p>
        </w:tc>
        <w:tc>
          <w:tcPr>
            <w:tcW w:w="1265" w:type="dxa"/>
            <w:tcBorders>
              <w:top w:val="single" w:sz="4" w:space="0" w:color="auto"/>
            </w:tcBorders>
          </w:tcPr>
          <w:p w14:paraId="391EA345" w14:textId="77777777" w:rsidR="00376B8E" w:rsidRPr="00376B8E" w:rsidRDefault="00376B8E" w:rsidP="00376B8E">
            <w:pPr>
              <w:spacing w:before="0" w:after="0" w:line="240" w:lineRule="auto"/>
              <w:jc w:val="right"/>
              <w:rPr>
                <w:rFonts w:cstheme="majorHAnsi"/>
                <w:color w:val="000000"/>
                <w:kern w:val="2"/>
                <w:sz w:val="18"/>
                <w:szCs w:val="18"/>
                <w:lang w:val="en-GB" w:eastAsia="en-GB"/>
              </w:rPr>
            </w:pPr>
          </w:p>
        </w:tc>
      </w:tr>
      <w:tr w:rsidR="00376B8E" w:rsidRPr="00376B8E" w14:paraId="58C8F91E" w14:textId="77777777" w:rsidTr="00376B8E">
        <w:trPr>
          <w:jc w:val="center"/>
        </w:trPr>
        <w:tc>
          <w:tcPr>
            <w:tcW w:w="1190" w:type="dxa"/>
            <w:vMerge w:val="restart"/>
            <w:tcBorders>
              <w:left w:val="single" w:sz="4" w:space="0" w:color="auto"/>
              <w:bottom w:val="single" w:sz="4" w:space="0" w:color="auto"/>
              <w:right w:val="single" w:sz="4" w:space="0" w:color="auto"/>
            </w:tcBorders>
            <w:textDirection w:val="btLr"/>
            <w:vAlign w:val="center"/>
            <w:hideMark/>
          </w:tcPr>
          <w:p w14:paraId="798845CD"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lastRenderedPageBreak/>
              <w:t>Monitorizare</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identificare</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și</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prognozare</w:t>
            </w:r>
            <w:proofErr w:type="spellEnd"/>
          </w:p>
        </w:tc>
        <w:tc>
          <w:tcPr>
            <w:tcW w:w="447" w:type="dxa"/>
            <w:tcBorders>
              <w:left w:val="nil"/>
              <w:bottom w:val="single" w:sz="4" w:space="0" w:color="auto"/>
              <w:right w:val="single" w:sz="4" w:space="0" w:color="auto"/>
            </w:tcBorders>
            <w:noWrap/>
            <w:hideMark/>
          </w:tcPr>
          <w:p w14:paraId="7BEAC7E0"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3a</w:t>
            </w:r>
          </w:p>
        </w:tc>
        <w:tc>
          <w:tcPr>
            <w:tcW w:w="4946" w:type="dxa"/>
            <w:tcBorders>
              <w:left w:val="nil"/>
              <w:bottom w:val="single" w:sz="4" w:space="0" w:color="auto"/>
              <w:right w:val="single" w:sz="4" w:space="0" w:color="auto"/>
            </w:tcBorders>
            <w:hideMark/>
          </w:tcPr>
          <w:p w14:paraId="7902C6B2"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monitorizării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meteorologice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hidrologice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sistemelor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informaționale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prognoza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hidrologică</w:t>
            </w:r>
            <w:proofErr w:type="spellEnd"/>
            <w:r w:rsidRPr="00376B8E">
              <w:rPr>
                <w:rFonts w:cstheme="majorHAnsi"/>
                <w:color w:val="000000"/>
                <w:sz w:val="18"/>
                <w:szCs w:val="18"/>
                <w:lang w:val="en-GB" w:eastAsia="en-GB"/>
              </w:rPr>
              <w:t xml:space="preserve"> -</w:t>
            </w:r>
            <w:r w:rsidRPr="00376B8E">
              <w:rPr>
                <w:rFonts w:cstheme="majorHAnsi"/>
                <w:b/>
                <w:bCs/>
                <w:color w:val="000000"/>
                <w:sz w:val="18"/>
                <w:szCs w:val="18"/>
                <w:lang w:val="en-GB" w:eastAsia="en-GB"/>
              </w:rPr>
              <w:t xml:space="preserve"> PNRR</w:t>
            </w:r>
            <w:r w:rsidRPr="00376B8E">
              <w:rPr>
                <w:rFonts w:cstheme="majorHAnsi"/>
                <w:color w:val="000000"/>
                <w:sz w:val="18"/>
                <w:szCs w:val="18"/>
                <w:lang w:val="en-GB" w:eastAsia="en-GB"/>
              </w:rPr>
              <w:t>.</w:t>
            </w:r>
          </w:p>
        </w:tc>
        <w:tc>
          <w:tcPr>
            <w:tcW w:w="1782" w:type="dxa"/>
            <w:tcBorders>
              <w:left w:val="nil"/>
              <w:bottom w:val="single" w:sz="4" w:space="0" w:color="auto"/>
              <w:right w:val="single" w:sz="4" w:space="0" w:color="auto"/>
            </w:tcBorders>
            <w:vAlign w:val="center"/>
            <w:hideMark/>
          </w:tcPr>
          <w:p w14:paraId="7A8D9146" w14:textId="77777777" w:rsidR="00376B8E" w:rsidRPr="00683701"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A.N.A.R./ A.B.A., I.N.H.G.A., A.N.M.</w:t>
            </w:r>
          </w:p>
        </w:tc>
        <w:tc>
          <w:tcPr>
            <w:tcW w:w="1265" w:type="dxa"/>
            <w:tcBorders>
              <w:left w:val="nil"/>
              <w:bottom w:val="single" w:sz="4" w:space="0" w:color="auto"/>
              <w:right w:val="single" w:sz="4" w:space="0" w:color="auto"/>
            </w:tcBorders>
            <w:hideMark/>
          </w:tcPr>
          <w:p w14:paraId="240B18F3"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25 000 550</w:t>
            </w:r>
          </w:p>
        </w:tc>
      </w:tr>
      <w:tr w:rsidR="00376B8E" w:rsidRPr="00376B8E" w14:paraId="4CA400FF"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09E1BF"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63261ACD" w14:textId="77777777" w:rsidR="00376B8E" w:rsidRPr="00376B8E" w:rsidRDefault="00376B8E" w:rsidP="00376B8E">
            <w:pPr>
              <w:spacing w:before="0" w:after="0" w:line="240" w:lineRule="auto"/>
              <w:rPr>
                <w:rFonts w:cstheme="majorHAnsi"/>
                <w:sz w:val="18"/>
                <w:szCs w:val="18"/>
                <w:lang w:val="en-GB" w:eastAsia="en-GB"/>
              </w:rPr>
            </w:pPr>
            <w:r w:rsidRPr="00376B8E">
              <w:rPr>
                <w:rFonts w:cstheme="majorHAnsi"/>
                <w:sz w:val="18"/>
                <w:szCs w:val="18"/>
                <w:lang w:val="en-GB" w:eastAsia="en-GB"/>
              </w:rPr>
              <w:t>3b</w:t>
            </w:r>
          </w:p>
        </w:tc>
        <w:tc>
          <w:tcPr>
            <w:tcW w:w="4946" w:type="dxa"/>
            <w:tcBorders>
              <w:top w:val="single" w:sz="4" w:space="0" w:color="auto"/>
              <w:left w:val="nil"/>
              <w:bottom w:val="single" w:sz="4" w:space="0" w:color="auto"/>
              <w:right w:val="single" w:sz="4" w:space="0" w:color="auto"/>
            </w:tcBorders>
            <w:hideMark/>
          </w:tcPr>
          <w:p w14:paraId="47DF1013"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Furnizarea</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produse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îmbunătățite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prognoză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avertizare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instrumente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suport</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decizional</w:t>
            </w:r>
            <w:proofErr w:type="spellEnd"/>
            <w:r w:rsidRPr="00376B8E">
              <w:rPr>
                <w:rFonts w:cstheme="majorHAnsi"/>
                <w:color w:val="000000"/>
                <w:sz w:val="18"/>
                <w:szCs w:val="18"/>
                <w:lang w:val="en-GB" w:eastAsia="en-GB"/>
              </w:rPr>
              <w:t xml:space="preserve"> (DSS)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gestionarea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inundațiilor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timp</w:t>
            </w:r>
            <w:proofErr w:type="spellEnd"/>
            <w:r w:rsidRPr="00376B8E">
              <w:rPr>
                <w:rFonts w:cstheme="majorHAnsi"/>
                <w:color w:val="000000"/>
                <w:sz w:val="18"/>
                <w:szCs w:val="18"/>
                <w:lang w:val="en-GB" w:eastAsia="en-GB"/>
              </w:rPr>
              <w:t xml:space="preserve"> real, </w:t>
            </w:r>
            <w:proofErr w:type="spellStart"/>
            <w:r w:rsidRPr="00376B8E">
              <w:rPr>
                <w:rFonts w:cstheme="majorHAnsi"/>
                <w:color w:val="000000"/>
                <w:sz w:val="18"/>
                <w:szCs w:val="18"/>
                <w:lang w:val="en-GB" w:eastAsia="en-GB"/>
              </w:rPr>
              <w:t>avertizare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suficient</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precisă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timp</w:t>
            </w:r>
            <w:proofErr w:type="spellEnd"/>
            <w:r w:rsidRPr="00376B8E">
              <w:rPr>
                <w:rFonts w:cstheme="majorHAnsi"/>
                <w:color w:val="000000"/>
                <w:sz w:val="18"/>
                <w:szCs w:val="18"/>
                <w:lang w:val="en-GB" w:eastAsia="en-GB"/>
              </w:rPr>
              <w:t xml:space="preserve"> util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gramStart"/>
            <w:r w:rsidRPr="00376B8E">
              <w:rPr>
                <w:rFonts w:cstheme="majorHAnsi"/>
                <w:color w:val="000000"/>
                <w:sz w:val="18"/>
                <w:szCs w:val="18"/>
                <w:lang w:val="en-GB" w:eastAsia="en-GB"/>
              </w:rPr>
              <w:t>a</w:t>
            </w:r>
            <w:proofErr w:type="gram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atenua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impactul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inundațiilor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România</w:t>
            </w:r>
            <w:proofErr w:type="spellEnd"/>
            <w:r w:rsidRPr="00376B8E">
              <w:rPr>
                <w:rFonts w:cstheme="majorHAnsi"/>
                <w:color w:val="000000"/>
                <w:sz w:val="18"/>
                <w:szCs w:val="18"/>
                <w:lang w:val="en-GB" w:eastAsia="en-GB"/>
              </w:rPr>
              <w:t xml:space="preserve">. Această </w:t>
            </w:r>
            <w:proofErr w:type="spellStart"/>
            <w:r w:rsidRPr="00376B8E">
              <w:rPr>
                <w:rFonts w:cstheme="majorHAnsi"/>
                <w:color w:val="000000"/>
                <w:sz w:val="18"/>
                <w:szCs w:val="18"/>
                <w:lang w:val="en-GB" w:eastAsia="en-GB"/>
              </w:rPr>
              <w:t>măsură</w:t>
            </w:r>
            <w:proofErr w:type="spellEnd"/>
            <w:r w:rsidRPr="00376B8E">
              <w:rPr>
                <w:rFonts w:cstheme="majorHAnsi"/>
                <w:color w:val="000000"/>
                <w:sz w:val="18"/>
                <w:szCs w:val="18"/>
                <w:lang w:val="en-GB" w:eastAsia="en-GB"/>
              </w:rPr>
              <w:t xml:space="preserve"> face </w:t>
            </w:r>
            <w:proofErr w:type="spellStart"/>
            <w:r w:rsidRPr="00376B8E">
              <w:rPr>
                <w:rFonts w:cstheme="majorHAnsi"/>
                <w:color w:val="000000"/>
                <w:sz w:val="18"/>
                <w:szCs w:val="18"/>
                <w:lang w:val="en-GB" w:eastAsia="en-GB"/>
              </w:rPr>
              <w:t>parte</w:t>
            </w:r>
            <w:proofErr w:type="spellEnd"/>
            <w:r w:rsidRPr="00376B8E">
              <w:rPr>
                <w:rFonts w:cstheme="majorHAnsi"/>
                <w:color w:val="000000"/>
                <w:sz w:val="18"/>
                <w:szCs w:val="18"/>
                <w:lang w:val="en-GB" w:eastAsia="en-GB"/>
              </w:rPr>
              <w:t xml:space="preserve"> din </w:t>
            </w:r>
            <w:proofErr w:type="spellStart"/>
            <w:r w:rsidRPr="00376B8E">
              <w:rPr>
                <w:rFonts w:cstheme="majorHAnsi"/>
                <w:color w:val="000000"/>
                <w:sz w:val="18"/>
                <w:szCs w:val="18"/>
                <w:lang w:val="en-GB" w:eastAsia="en-GB"/>
              </w:rPr>
              <w:t>Proiectul</w:t>
            </w:r>
            <w:proofErr w:type="spellEnd"/>
            <w:r w:rsidRPr="00376B8E">
              <w:rPr>
                <w:rFonts w:cstheme="majorHAnsi"/>
                <w:color w:val="000000"/>
                <w:sz w:val="18"/>
                <w:szCs w:val="18"/>
                <w:lang w:val="en-GB" w:eastAsia="en-GB"/>
              </w:rPr>
              <w:t xml:space="preserve"> WATMAN2 (PDD).</w:t>
            </w:r>
          </w:p>
        </w:tc>
        <w:tc>
          <w:tcPr>
            <w:tcW w:w="1782" w:type="dxa"/>
            <w:tcBorders>
              <w:top w:val="single" w:sz="4" w:space="0" w:color="auto"/>
              <w:left w:val="nil"/>
              <w:bottom w:val="single" w:sz="4" w:space="0" w:color="auto"/>
              <w:right w:val="single" w:sz="4" w:space="0" w:color="auto"/>
            </w:tcBorders>
            <w:vAlign w:val="center"/>
            <w:hideMark/>
          </w:tcPr>
          <w:p w14:paraId="53788E6E"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A.N.A.R./ A.B.A., I.N.H.G.A., S.T.S.</w:t>
            </w:r>
          </w:p>
        </w:tc>
        <w:tc>
          <w:tcPr>
            <w:tcW w:w="1265" w:type="dxa"/>
            <w:tcBorders>
              <w:top w:val="single" w:sz="4" w:space="0" w:color="auto"/>
              <w:left w:val="nil"/>
              <w:bottom w:val="single" w:sz="4" w:space="0" w:color="auto"/>
              <w:right w:val="single" w:sz="4" w:space="0" w:color="auto"/>
            </w:tcBorders>
            <w:hideMark/>
          </w:tcPr>
          <w:p w14:paraId="52FCF085"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8 400 000</w:t>
            </w:r>
          </w:p>
        </w:tc>
      </w:tr>
      <w:tr w:rsidR="00376B8E" w:rsidRPr="00376B8E" w14:paraId="69CF5660" w14:textId="77777777" w:rsidTr="00376B8E">
        <w:trPr>
          <w:jc w:val="center"/>
        </w:trPr>
        <w:tc>
          <w:tcPr>
            <w:tcW w:w="1190" w:type="dxa"/>
            <w:vMerge w:val="restart"/>
            <w:tcBorders>
              <w:top w:val="nil"/>
              <w:left w:val="single" w:sz="4" w:space="0" w:color="auto"/>
              <w:bottom w:val="single" w:sz="4" w:space="0" w:color="auto"/>
              <w:right w:val="single" w:sz="4" w:space="0" w:color="auto"/>
            </w:tcBorders>
            <w:noWrap/>
            <w:textDirection w:val="btLr"/>
            <w:vAlign w:val="center"/>
            <w:hideMark/>
          </w:tcPr>
          <w:p w14:paraId="4AC718F1"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Comunicare</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publică</w:t>
            </w:r>
            <w:proofErr w:type="spellEnd"/>
          </w:p>
        </w:tc>
        <w:tc>
          <w:tcPr>
            <w:tcW w:w="447" w:type="dxa"/>
            <w:tcBorders>
              <w:top w:val="nil"/>
              <w:left w:val="nil"/>
              <w:bottom w:val="single" w:sz="4" w:space="0" w:color="auto"/>
              <w:right w:val="single" w:sz="4" w:space="0" w:color="auto"/>
            </w:tcBorders>
            <w:noWrap/>
            <w:vAlign w:val="center"/>
            <w:hideMark/>
          </w:tcPr>
          <w:p w14:paraId="5314BB61"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4a</w:t>
            </w:r>
          </w:p>
        </w:tc>
        <w:tc>
          <w:tcPr>
            <w:tcW w:w="4946" w:type="dxa"/>
            <w:tcBorders>
              <w:top w:val="nil"/>
              <w:left w:val="nil"/>
              <w:bottom w:val="single" w:sz="4" w:space="0" w:color="auto"/>
              <w:right w:val="single" w:sz="4" w:space="0" w:color="auto"/>
            </w:tcBorders>
            <w:vAlign w:val="center"/>
            <w:hideMark/>
          </w:tcPr>
          <w:p w14:paraId="5D654C4E" w14:textId="77777777" w:rsidR="00376B8E" w:rsidRPr="00376B8E" w:rsidRDefault="00376B8E" w:rsidP="00376B8E">
            <w:pPr>
              <w:spacing w:before="0" w:after="0" w:line="240" w:lineRule="auto"/>
              <w:rPr>
                <w:rFonts w:cstheme="majorHAnsi"/>
                <w:color w:val="000000"/>
                <w:sz w:val="18"/>
                <w:szCs w:val="18"/>
                <w:lang w:val="pt-BR" w:eastAsia="en-GB"/>
              </w:rPr>
            </w:pPr>
            <w:r w:rsidRPr="00376B8E">
              <w:rPr>
                <w:rFonts w:cstheme="majorHAnsi"/>
                <w:color w:val="000000"/>
                <w:sz w:val="18"/>
                <w:szCs w:val="18"/>
                <w:lang w:val="pt-BR" w:eastAsia="en-GB"/>
              </w:rPr>
              <w:t>Furnizarea de informații privind avertizarea viiturilor într-un format ușor de înțeles instituțiilor relevante.</w:t>
            </w:r>
          </w:p>
        </w:tc>
        <w:tc>
          <w:tcPr>
            <w:tcW w:w="1782" w:type="dxa"/>
            <w:tcBorders>
              <w:top w:val="nil"/>
              <w:left w:val="nil"/>
              <w:bottom w:val="single" w:sz="4" w:space="0" w:color="auto"/>
              <w:right w:val="single" w:sz="4" w:space="0" w:color="auto"/>
            </w:tcBorders>
            <w:vAlign w:val="center"/>
            <w:hideMark/>
          </w:tcPr>
          <w:p w14:paraId="122D44E6" w14:textId="77777777" w:rsidR="00376B8E" w:rsidRPr="00683701" w:rsidRDefault="00376B8E" w:rsidP="00376B8E">
            <w:pPr>
              <w:spacing w:before="0" w:after="0" w:line="240" w:lineRule="auto"/>
              <w:rPr>
                <w:rFonts w:cstheme="majorHAnsi"/>
                <w:color w:val="000000"/>
                <w:sz w:val="18"/>
                <w:szCs w:val="18"/>
                <w:lang w:val="pt-BR" w:eastAsia="en-GB"/>
              </w:rPr>
            </w:pPr>
            <w:r w:rsidRPr="00683701">
              <w:rPr>
                <w:rFonts w:cstheme="majorHAnsi"/>
                <w:color w:val="000000"/>
                <w:sz w:val="18"/>
                <w:szCs w:val="18"/>
                <w:lang w:val="pt-BR" w:eastAsia="en-GB"/>
                <w14:ligatures w14:val="standardContextual"/>
              </w:rPr>
              <w:t>M.M.A.P., A.N.A.R., I.N.H.G.A., A.B.A.-urile, A.N.M., M.A.I., I.G.S.U.</w:t>
            </w:r>
          </w:p>
        </w:tc>
        <w:tc>
          <w:tcPr>
            <w:tcW w:w="1265" w:type="dxa"/>
            <w:tcBorders>
              <w:top w:val="nil"/>
              <w:left w:val="nil"/>
              <w:bottom w:val="single" w:sz="4" w:space="0" w:color="auto"/>
              <w:right w:val="single" w:sz="4" w:space="0" w:color="auto"/>
            </w:tcBorders>
            <w:hideMark/>
          </w:tcPr>
          <w:p w14:paraId="6DB8E8FE"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1 000 000</w:t>
            </w:r>
          </w:p>
        </w:tc>
      </w:tr>
      <w:tr w:rsidR="00376B8E" w:rsidRPr="00376B8E" w14:paraId="7A790AD0"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523195B0"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3486198"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4b</w:t>
            </w:r>
          </w:p>
        </w:tc>
        <w:tc>
          <w:tcPr>
            <w:tcW w:w="4946" w:type="dxa"/>
            <w:tcBorders>
              <w:top w:val="nil"/>
              <w:left w:val="nil"/>
              <w:bottom w:val="single" w:sz="4" w:space="0" w:color="auto"/>
              <w:right w:val="single" w:sz="4" w:space="0" w:color="auto"/>
            </w:tcBorders>
            <w:hideMark/>
          </w:tcPr>
          <w:p w14:paraId="1AD4EA33"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Elaborarea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difuzarea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hărților</w:t>
            </w:r>
            <w:proofErr w:type="spellEnd"/>
            <w:r w:rsidRPr="00376B8E">
              <w:rPr>
                <w:rFonts w:cstheme="majorHAnsi"/>
                <w:color w:val="000000"/>
                <w:sz w:val="18"/>
                <w:szCs w:val="18"/>
                <w:lang w:val="en-GB" w:eastAsia="en-GB"/>
              </w:rPr>
              <w:t xml:space="preserve"> de hazard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risc</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județean</w:t>
            </w:r>
            <w:proofErr w:type="spellEnd"/>
          </w:p>
        </w:tc>
        <w:tc>
          <w:tcPr>
            <w:tcW w:w="1782" w:type="dxa"/>
            <w:tcBorders>
              <w:top w:val="nil"/>
              <w:left w:val="nil"/>
              <w:bottom w:val="single" w:sz="4" w:space="0" w:color="auto"/>
              <w:right w:val="single" w:sz="4" w:space="0" w:color="auto"/>
            </w:tcBorders>
            <w:vAlign w:val="center"/>
            <w:hideMark/>
          </w:tcPr>
          <w:p w14:paraId="7529622B"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M.D.L.P.A., M.A.I., A.N.A.R. / A.B.A. / S.G.A.</w:t>
            </w:r>
          </w:p>
        </w:tc>
        <w:tc>
          <w:tcPr>
            <w:tcW w:w="1265" w:type="dxa"/>
            <w:tcBorders>
              <w:top w:val="nil"/>
              <w:left w:val="nil"/>
              <w:bottom w:val="single" w:sz="4" w:space="0" w:color="auto"/>
              <w:right w:val="single" w:sz="4" w:space="0" w:color="auto"/>
            </w:tcBorders>
            <w:hideMark/>
          </w:tcPr>
          <w:p w14:paraId="4FA7FBF0"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15 000 000</w:t>
            </w:r>
          </w:p>
        </w:tc>
      </w:tr>
      <w:tr w:rsidR="00376B8E" w:rsidRPr="00376B8E" w14:paraId="523D5DC7"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10A0CB98"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03AF4DC7"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4c</w:t>
            </w:r>
          </w:p>
        </w:tc>
        <w:tc>
          <w:tcPr>
            <w:tcW w:w="4946" w:type="dxa"/>
            <w:tcBorders>
              <w:top w:val="nil"/>
              <w:left w:val="nil"/>
              <w:bottom w:val="single" w:sz="4" w:space="0" w:color="auto"/>
              <w:right w:val="single" w:sz="4" w:space="0" w:color="auto"/>
            </w:tcBorders>
            <w:hideMark/>
          </w:tcPr>
          <w:p w14:paraId="774790AC" w14:textId="7AACDF03"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Creșterea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gradului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conștientizare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rândul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comunităților</w:t>
            </w:r>
            <w:proofErr w:type="spellEnd"/>
            <w:r w:rsidRPr="00376B8E">
              <w:rPr>
                <w:rFonts w:cstheme="majorHAnsi"/>
                <w:color w:val="000000"/>
                <w:sz w:val="18"/>
                <w:szCs w:val="18"/>
                <w:lang w:val="en-GB" w:eastAsia="en-GB"/>
              </w:rPr>
              <w:t xml:space="preserve"> locale a </w:t>
            </w:r>
            <w:proofErr w:type="spellStart"/>
            <w:r w:rsidRPr="00376B8E">
              <w:rPr>
                <w:rFonts w:cstheme="majorHAnsi"/>
                <w:color w:val="000000"/>
                <w:sz w:val="18"/>
                <w:szCs w:val="18"/>
                <w:lang w:val="en-GB" w:eastAsia="en-GB"/>
              </w:rPr>
              <w:t>riscului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cu care se </w:t>
            </w:r>
            <w:proofErr w:type="spellStart"/>
            <w:r w:rsidRPr="00376B8E">
              <w:rPr>
                <w:rFonts w:cstheme="majorHAnsi"/>
                <w:color w:val="000000"/>
                <w:sz w:val="18"/>
                <w:szCs w:val="18"/>
                <w:lang w:val="en-GB" w:eastAsia="en-GB"/>
              </w:rPr>
              <w:t>confruntă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inclusiv</w:t>
            </w:r>
            <w:proofErr w:type="spellEnd"/>
            <w:r w:rsidRPr="00376B8E">
              <w:rPr>
                <w:rFonts w:cstheme="majorHAnsi"/>
                <w:color w:val="000000"/>
                <w:sz w:val="18"/>
                <w:szCs w:val="18"/>
                <w:lang w:val="en-GB" w:eastAsia="en-GB"/>
              </w:rPr>
              <w:t xml:space="preserve"> a </w:t>
            </w:r>
            <w:proofErr w:type="spellStart"/>
            <w:r w:rsidR="00F44232">
              <w:rPr>
                <w:rFonts w:cstheme="majorHAnsi"/>
                <w:color w:val="000000"/>
                <w:sz w:val="18"/>
                <w:szCs w:val="18"/>
                <w:lang w:val="en-GB" w:eastAsia="en-GB"/>
              </w:rPr>
              <w:t>conținutului</w:t>
            </w:r>
            <w:proofErr w:type="spellEnd"/>
            <w:r w:rsidR="00F44232">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planurilor</w:t>
            </w:r>
            <w:proofErr w:type="spellEnd"/>
            <w:r w:rsidRPr="00376B8E">
              <w:rPr>
                <w:rFonts w:cstheme="majorHAnsi"/>
                <w:color w:val="000000"/>
                <w:sz w:val="18"/>
                <w:szCs w:val="18"/>
                <w:lang w:val="en-GB" w:eastAsia="en-GB"/>
              </w:rPr>
              <w:t xml:space="preserve"> de </w:t>
            </w:r>
            <w:proofErr w:type="spellStart"/>
            <w:r w:rsidR="00F44232">
              <w:rPr>
                <w:rFonts w:cstheme="majorHAnsi"/>
                <w:color w:val="000000"/>
                <w:sz w:val="18"/>
                <w:szCs w:val="18"/>
                <w:lang w:val="en-GB" w:eastAsia="en-GB"/>
              </w:rPr>
              <w:t>apărare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strategiilor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comportamentale</w:t>
            </w:r>
            <w:proofErr w:type="spellEnd"/>
            <w:r w:rsidRPr="00376B8E">
              <w:rPr>
                <w:rFonts w:cstheme="majorHAnsi"/>
                <w:color w:val="000000"/>
                <w:sz w:val="18"/>
                <w:szCs w:val="18"/>
                <w:lang w:val="en-GB" w:eastAsia="en-GB"/>
              </w:rPr>
              <w:t xml:space="preserve"> pe care </w:t>
            </w:r>
            <w:proofErr w:type="spellStart"/>
            <w:r w:rsidRPr="00376B8E">
              <w:rPr>
                <w:rFonts w:cstheme="majorHAnsi"/>
                <w:color w:val="000000"/>
                <w:sz w:val="18"/>
                <w:szCs w:val="18"/>
                <w:lang w:val="en-GB" w:eastAsia="en-GB"/>
              </w:rPr>
              <w:t>acestea</w:t>
            </w:r>
            <w:proofErr w:type="spellEnd"/>
            <w:r w:rsidRPr="00376B8E">
              <w:rPr>
                <w:rFonts w:cstheme="majorHAnsi"/>
                <w:color w:val="000000"/>
                <w:sz w:val="18"/>
                <w:szCs w:val="18"/>
                <w:lang w:val="en-GB" w:eastAsia="en-GB"/>
              </w:rPr>
              <w:t xml:space="preserve"> le pot </w:t>
            </w:r>
            <w:proofErr w:type="spellStart"/>
            <w:r w:rsidRPr="00376B8E">
              <w:rPr>
                <w:rFonts w:cstheme="majorHAnsi"/>
                <w:color w:val="000000"/>
                <w:sz w:val="18"/>
                <w:szCs w:val="18"/>
                <w:lang w:val="en-GB" w:eastAsia="en-GB"/>
              </w:rPr>
              <w:t>adopta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înainte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timpul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după</w:t>
            </w:r>
            <w:proofErr w:type="spellEnd"/>
            <w:r w:rsidRPr="00376B8E">
              <w:rPr>
                <w:rFonts w:cstheme="majorHAnsi"/>
                <w:color w:val="000000"/>
                <w:sz w:val="18"/>
                <w:szCs w:val="18"/>
                <w:lang w:val="en-GB" w:eastAsia="en-GB"/>
              </w:rPr>
              <w:t xml:space="preserve"> un </w:t>
            </w:r>
            <w:proofErr w:type="spellStart"/>
            <w:r w:rsidRPr="00376B8E">
              <w:rPr>
                <w:rFonts w:cstheme="majorHAnsi"/>
                <w:color w:val="000000"/>
                <w:sz w:val="18"/>
                <w:szCs w:val="18"/>
                <w:lang w:val="en-GB" w:eastAsia="en-GB"/>
              </w:rPr>
              <w:t>eveniment</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inundații</w:t>
            </w:r>
            <w:proofErr w:type="spellEnd"/>
          </w:p>
        </w:tc>
        <w:tc>
          <w:tcPr>
            <w:tcW w:w="1782" w:type="dxa"/>
            <w:tcBorders>
              <w:top w:val="nil"/>
              <w:left w:val="nil"/>
              <w:bottom w:val="single" w:sz="4" w:space="0" w:color="auto"/>
              <w:right w:val="single" w:sz="4" w:space="0" w:color="auto"/>
            </w:tcBorders>
            <w:vAlign w:val="center"/>
            <w:hideMark/>
          </w:tcPr>
          <w:p w14:paraId="0F861E55" w14:textId="77777777" w:rsidR="00376B8E" w:rsidRPr="00683701"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 xml:space="preserve">M.A.I., I.G.S.U., M.M.A.P., A.N.A.R., </w:t>
            </w:r>
            <w:proofErr w:type="spellStart"/>
            <w:r w:rsidRPr="00376B8E">
              <w:rPr>
                <w:rFonts w:cstheme="majorHAnsi"/>
                <w:color w:val="000000"/>
                <w:sz w:val="18"/>
                <w:szCs w:val="18"/>
                <w:lang w:val="en-GB" w:eastAsia="en-GB"/>
                <w14:ligatures w14:val="standardContextual"/>
              </w:rPr>
              <w:t>autoritățile</w:t>
            </w:r>
            <w:proofErr w:type="spellEnd"/>
            <w:r w:rsidRPr="00376B8E">
              <w:rPr>
                <w:rFonts w:cstheme="majorHAnsi"/>
                <w:color w:val="000000"/>
                <w:sz w:val="18"/>
                <w:szCs w:val="18"/>
                <w:lang w:val="en-GB" w:eastAsia="en-GB"/>
                <w14:ligatures w14:val="standardContextual"/>
              </w:rPr>
              <w:t xml:space="preserve"> </w:t>
            </w:r>
            <w:proofErr w:type="spellStart"/>
            <w:r w:rsidRPr="00376B8E">
              <w:rPr>
                <w:rFonts w:cstheme="majorHAnsi"/>
                <w:color w:val="000000"/>
                <w:sz w:val="18"/>
                <w:szCs w:val="18"/>
                <w:lang w:val="en-GB" w:eastAsia="en-GB"/>
                <w14:ligatures w14:val="standardContextual"/>
              </w:rPr>
              <w:t>județene</w:t>
            </w:r>
            <w:proofErr w:type="spellEnd"/>
            <w:r w:rsidRPr="00376B8E">
              <w:rPr>
                <w:rFonts w:cstheme="majorHAnsi"/>
                <w:color w:val="000000"/>
                <w:sz w:val="18"/>
                <w:szCs w:val="18"/>
                <w:lang w:val="en-GB" w:eastAsia="en-GB"/>
                <w14:ligatures w14:val="standardContextual"/>
              </w:rPr>
              <w:t xml:space="preserve"> </w:t>
            </w:r>
            <w:proofErr w:type="spellStart"/>
            <w:r w:rsidRPr="00376B8E">
              <w:rPr>
                <w:rFonts w:cstheme="majorHAnsi"/>
                <w:color w:val="000000"/>
                <w:sz w:val="18"/>
                <w:szCs w:val="18"/>
                <w:lang w:val="en-GB" w:eastAsia="en-GB"/>
                <w14:ligatures w14:val="standardContextual"/>
              </w:rPr>
              <w:t>și</w:t>
            </w:r>
            <w:proofErr w:type="spellEnd"/>
            <w:r w:rsidRPr="00376B8E">
              <w:rPr>
                <w:rFonts w:cstheme="majorHAnsi"/>
                <w:color w:val="000000"/>
                <w:sz w:val="18"/>
                <w:szCs w:val="18"/>
                <w:lang w:val="en-GB" w:eastAsia="en-GB"/>
                <w14:ligatures w14:val="standardContextual"/>
              </w:rPr>
              <w:t xml:space="preserve"> locale, C.J.S.U., C.L.S.U.</w:t>
            </w:r>
          </w:p>
        </w:tc>
        <w:tc>
          <w:tcPr>
            <w:tcW w:w="1265" w:type="dxa"/>
            <w:tcBorders>
              <w:top w:val="nil"/>
              <w:left w:val="nil"/>
              <w:bottom w:val="single" w:sz="4" w:space="0" w:color="auto"/>
              <w:right w:val="single" w:sz="4" w:space="0" w:color="auto"/>
            </w:tcBorders>
            <w:hideMark/>
          </w:tcPr>
          <w:p w14:paraId="2746627F"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825 000</w:t>
            </w:r>
          </w:p>
        </w:tc>
      </w:tr>
      <w:tr w:rsidR="00376B8E" w:rsidRPr="00376B8E" w14:paraId="07C6C57E"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17438B9D"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54FC43B"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4d</w:t>
            </w:r>
          </w:p>
        </w:tc>
        <w:tc>
          <w:tcPr>
            <w:tcW w:w="4946" w:type="dxa"/>
            <w:tcBorders>
              <w:top w:val="nil"/>
              <w:left w:val="nil"/>
              <w:bottom w:val="single" w:sz="4" w:space="0" w:color="auto"/>
              <w:right w:val="single" w:sz="4" w:space="0" w:color="auto"/>
            </w:tcBorders>
            <w:hideMark/>
          </w:tcPr>
          <w:p w14:paraId="3027B5C5"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Introducerea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programa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școlară</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unei</w:t>
            </w:r>
            <w:proofErr w:type="spellEnd"/>
            <w:r w:rsidRPr="00376B8E">
              <w:rPr>
                <w:rFonts w:cstheme="majorHAnsi"/>
                <w:color w:val="000000"/>
                <w:sz w:val="18"/>
                <w:szCs w:val="18"/>
                <w:lang w:val="en-GB" w:eastAsia="en-GB"/>
              </w:rPr>
              <w:t xml:space="preserve"> discipline de </w:t>
            </w:r>
            <w:proofErr w:type="spellStart"/>
            <w:r w:rsidRPr="00376B8E">
              <w:rPr>
                <w:rFonts w:cstheme="majorHAnsi"/>
                <w:color w:val="000000"/>
                <w:sz w:val="18"/>
                <w:szCs w:val="18"/>
                <w:lang w:val="en-GB" w:eastAsia="en-GB"/>
              </w:rPr>
              <w:t>pregătire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domeniul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situațiilor</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urgență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adaptate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vârstei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copiilor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inclusiv</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aspecte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inundații</w:t>
            </w:r>
            <w:proofErr w:type="spellEnd"/>
          </w:p>
        </w:tc>
        <w:tc>
          <w:tcPr>
            <w:tcW w:w="1782" w:type="dxa"/>
            <w:tcBorders>
              <w:top w:val="nil"/>
              <w:left w:val="nil"/>
              <w:bottom w:val="single" w:sz="4" w:space="0" w:color="auto"/>
              <w:right w:val="single" w:sz="4" w:space="0" w:color="auto"/>
            </w:tcBorders>
            <w:vAlign w:val="center"/>
            <w:hideMark/>
          </w:tcPr>
          <w:p w14:paraId="7E751217"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M.Edu., M.M.A.P., M.A.I.</w:t>
            </w:r>
          </w:p>
        </w:tc>
        <w:tc>
          <w:tcPr>
            <w:tcW w:w="1265" w:type="dxa"/>
            <w:tcBorders>
              <w:top w:val="nil"/>
              <w:left w:val="nil"/>
              <w:bottom w:val="single" w:sz="4" w:space="0" w:color="auto"/>
              <w:right w:val="single" w:sz="4" w:space="0" w:color="auto"/>
            </w:tcBorders>
            <w:hideMark/>
          </w:tcPr>
          <w:p w14:paraId="6C440027"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100 000</w:t>
            </w:r>
          </w:p>
        </w:tc>
      </w:tr>
      <w:tr w:rsidR="00376B8E" w:rsidRPr="00376B8E" w14:paraId="303E7FCE"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6F9326D9"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B4635E2"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4e</w:t>
            </w:r>
          </w:p>
        </w:tc>
        <w:tc>
          <w:tcPr>
            <w:tcW w:w="4946" w:type="dxa"/>
            <w:tcBorders>
              <w:top w:val="nil"/>
              <w:left w:val="nil"/>
              <w:bottom w:val="single" w:sz="4" w:space="0" w:color="auto"/>
              <w:right w:val="single" w:sz="4" w:space="0" w:color="auto"/>
            </w:tcBorders>
            <w:hideMark/>
          </w:tcPr>
          <w:p w14:paraId="4F8E2466"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rezilienței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grupurilor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vulnerabile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w:t>
            </w:r>
            <w:proofErr w:type="spellStart"/>
            <w:r w:rsidRPr="00376B8E">
              <w:rPr>
                <w:rFonts w:cstheme="majorHAnsi"/>
                <w:color w:val="000000"/>
                <w:sz w:val="18"/>
                <w:szCs w:val="18"/>
                <w:lang w:val="en-GB" w:eastAsia="en-GB"/>
              </w:rPr>
              <w:t>sau</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grupurilor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marginalizate</w:t>
            </w:r>
            <w:proofErr w:type="spellEnd"/>
            <w:r w:rsidRPr="00376B8E">
              <w:rPr>
                <w:rFonts w:cstheme="majorHAnsi"/>
                <w:color w:val="000000"/>
                <w:sz w:val="18"/>
                <w:szCs w:val="18"/>
                <w:lang w:val="en-GB" w:eastAsia="en-GB"/>
              </w:rPr>
              <w:t xml:space="preserve"> </w:t>
            </w:r>
            <w:proofErr w:type="spellStart"/>
            <w:proofErr w:type="gramStart"/>
            <w:r w:rsidRPr="00376B8E">
              <w:rPr>
                <w:rFonts w:cstheme="majorHAnsi"/>
                <w:color w:val="000000"/>
                <w:sz w:val="18"/>
                <w:szCs w:val="18"/>
                <w:lang w:val="en-GB" w:eastAsia="en-GB"/>
              </w:rPr>
              <w:t>prin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diseminarea</w:t>
            </w:r>
            <w:proofErr w:type="spellEnd"/>
            <w:proofErr w:type="gram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informațiilor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privind</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managementul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riscului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comunicarea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bidirecțională</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acestor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informații</w:t>
            </w:r>
            <w:proofErr w:type="spellEnd"/>
          </w:p>
        </w:tc>
        <w:tc>
          <w:tcPr>
            <w:tcW w:w="1782" w:type="dxa"/>
            <w:tcBorders>
              <w:top w:val="nil"/>
              <w:left w:val="nil"/>
              <w:bottom w:val="single" w:sz="4" w:space="0" w:color="auto"/>
              <w:right w:val="single" w:sz="4" w:space="0" w:color="auto"/>
            </w:tcBorders>
            <w:vAlign w:val="center"/>
            <w:hideMark/>
          </w:tcPr>
          <w:p w14:paraId="1B173C4B" w14:textId="77777777" w:rsidR="00376B8E" w:rsidRPr="00683701"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 xml:space="preserve">M.A.I., M.M.A.P., A.B.A., I.G.S.U., </w:t>
            </w:r>
            <w:proofErr w:type="spellStart"/>
            <w:r w:rsidRPr="00376B8E">
              <w:rPr>
                <w:rFonts w:cstheme="majorHAnsi"/>
                <w:color w:val="000000"/>
                <w:sz w:val="18"/>
                <w:szCs w:val="18"/>
                <w:lang w:val="en-GB" w:eastAsia="en-GB"/>
                <w14:ligatures w14:val="standardContextual"/>
              </w:rPr>
              <w:t>autoritățile</w:t>
            </w:r>
            <w:proofErr w:type="spellEnd"/>
            <w:r w:rsidRPr="00376B8E">
              <w:rPr>
                <w:rFonts w:cstheme="majorHAnsi"/>
                <w:color w:val="000000"/>
                <w:sz w:val="18"/>
                <w:szCs w:val="18"/>
                <w:lang w:val="en-GB" w:eastAsia="en-GB"/>
                <w14:ligatures w14:val="standardContextual"/>
              </w:rPr>
              <w:t xml:space="preserve"> </w:t>
            </w:r>
            <w:proofErr w:type="spellStart"/>
            <w:r w:rsidRPr="00376B8E">
              <w:rPr>
                <w:rFonts w:cstheme="majorHAnsi"/>
                <w:color w:val="000000"/>
                <w:sz w:val="18"/>
                <w:szCs w:val="18"/>
                <w:lang w:val="en-GB" w:eastAsia="en-GB"/>
                <w14:ligatures w14:val="standardContextual"/>
              </w:rPr>
              <w:t>județene</w:t>
            </w:r>
            <w:proofErr w:type="spellEnd"/>
            <w:r w:rsidRPr="00376B8E">
              <w:rPr>
                <w:rFonts w:cstheme="majorHAnsi"/>
                <w:color w:val="000000"/>
                <w:sz w:val="18"/>
                <w:szCs w:val="18"/>
                <w:lang w:val="en-GB" w:eastAsia="en-GB"/>
                <w14:ligatures w14:val="standardContextual"/>
              </w:rPr>
              <w:t xml:space="preserve"> </w:t>
            </w:r>
            <w:proofErr w:type="spellStart"/>
            <w:r w:rsidRPr="00376B8E">
              <w:rPr>
                <w:rFonts w:cstheme="majorHAnsi"/>
                <w:color w:val="000000"/>
                <w:sz w:val="18"/>
                <w:szCs w:val="18"/>
                <w:lang w:val="en-GB" w:eastAsia="en-GB"/>
                <w14:ligatures w14:val="standardContextual"/>
              </w:rPr>
              <w:t>și</w:t>
            </w:r>
            <w:proofErr w:type="spellEnd"/>
            <w:r w:rsidRPr="00376B8E">
              <w:rPr>
                <w:rFonts w:cstheme="majorHAnsi"/>
                <w:color w:val="000000"/>
                <w:sz w:val="18"/>
                <w:szCs w:val="18"/>
                <w:lang w:val="en-GB" w:eastAsia="en-GB"/>
                <w14:ligatures w14:val="standardContextual"/>
              </w:rPr>
              <w:t xml:space="preserve"> locale</w:t>
            </w:r>
          </w:p>
        </w:tc>
        <w:tc>
          <w:tcPr>
            <w:tcW w:w="1265" w:type="dxa"/>
            <w:tcBorders>
              <w:top w:val="nil"/>
              <w:left w:val="nil"/>
              <w:bottom w:val="single" w:sz="4" w:space="0" w:color="auto"/>
              <w:right w:val="single" w:sz="4" w:space="0" w:color="auto"/>
            </w:tcBorders>
            <w:hideMark/>
          </w:tcPr>
          <w:p w14:paraId="6570B78D"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1 000 000</w:t>
            </w:r>
          </w:p>
        </w:tc>
      </w:tr>
      <w:tr w:rsidR="00376B8E" w:rsidRPr="00376B8E" w14:paraId="38B323E3"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68B9C4AB"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39BAD539"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4f</w:t>
            </w:r>
          </w:p>
        </w:tc>
        <w:tc>
          <w:tcPr>
            <w:tcW w:w="4946" w:type="dxa"/>
            <w:tcBorders>
              <w:top w:val="nil"/>
              <w:left w:val="nil"/>
              <w:bottom w:val="single" w:sz="4" w:space="0" w:color="auto"/>
              <w:right w:val="single" w:sz="4" w:space="0" w:color="auto"/>
            </w:tcBorders>
            <w:hideMark/>
          </w:tcPr>
          <w:p w14:paraId="4F92C446"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gradului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acoperire</w:t>
            </w:r>
            <w:proofErr w:type="spellEnd"/>
            <w:r w:rsidRPr="00376B8E">
              <w:rPr>
                <w:rFonts w:cstheme="majorHAnsi"/>
                <w:color w:val="000000"/>
                <w:sz w:val="18"/>
                <w:szCs w:val="18"/>
                <w:lang w:val="en-GB" w:eastAsia="en-GB"/>
              </w:rPr>
              <w:t xml:space="preserve"> cu </w:t>
            </w:r>
            <w:proofErr w:type="spellStart"/>
            <w:r w:rsidRPr="00376B8E">
              <w:rPr>
                <w:rFonts w:cstheme="majorHAnsi"/>
                <w:color w:val="000000"/>
                <w:sz w:val="18"/>
                <w:szCs w:val="18"/>
                <w:lang w:val="en-GB" w:eastAsia="en-GB"/>
              </w:rPr>
              <w:t>sisteme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alarmare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eficientizarea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modului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diseminare</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mesajelor</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avertizare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Proiectul</w:t>
            </w:r>
            <w:proofErr w:type="spellEnd"/>
            <w:r w:rsidRPr="00376B8E">
              <w:rPr>
                <w:rFonts w:cstheme="majorHAnsi"/>
                <w:color w:val="000000"/>
                <w:sz w:val="18"/>
                <w:szCs w:val="18"/>
                <w:lang w:val="en-GB" w:eastAsia="en-GB"/>
              </w:rPr>
              <w:t xml:space="preserve"> WATMAN2 - PDD)</w:t>
            </w:r>
          </w:p>
        </w:tc>
        <w:tc>
          <w:tcPr>
            <w:tcW w:w="1782" w:type="dxa"/>
            <w:tcBorders>
              <w:top w:val="nil"/>
              <w:left w:val="nil"/>
              <w:bottom w:val="single" w:sz="4" w:space="0" w:color="auto"/>
              <w:right w:val="single" w:sz="4" w:space="0" w:color="auto"/>
            </w:tcBorders>
            <w:vAlign w:val="center"/>
            <w:hideMark/>
          </w:tcPr>
          <w:p w14:paraId="4C807FBB"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A.N.A.R.</w:t>
            </w:r>
          </w:p>
        </w:tc>
        <w:tc>
          <w:tcPr>
            <w:tcW w:w="1265" w:type="dxa"/>
            <w:tcBorders>
              <w:top w:val="nil"/>
              <w:left w:val="nil"/>
              <w:bottom w:val="single" w:sz="4" w:space="0" w:color="auto"/>
              <w:right w:val="single" w:sz="4" w:space="0" w:color="auto"/>
            </w:tcBorders>
            <w:hideMark/>
          </w:tcPr>
          <w:p w14:paraId="78B0FBA7"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80 000 000</w:t>
            </w:r>
          </w:p>
        </w:tc>
      </w:tr>
      <w:tr w:rsidR="00376B8E" w:rsidRPr="00376B8E" w14:paraId="66E598DC" w14:textId="77777777" w:rsidTr="00376B8E">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B749CCC" w14:textId="77777777" w:rsidR="00376B8E" w:rsidRPr="00376B8E" w:rsidRDefault="00376B8E" w:rsidP="00376B8E">
            <w:pPr>
              <w:spacing w:before="0" w:after="0" w:line="240" w:lineRule="auto"/>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Planificare</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răspuns</w:t>
            </w:r>
            <w:proofErr w:type="spellEnd"/>
          </w:p>
        </w:tc>
        <w:tc>
          <w:tcPr>
            <w:tcW w:w="447" w:type="dxa"/>
            <w:tcBorders>
              <w:top w:val="single" w:sz="4" w:space="0" w:color="auto"/>
              <w:left w:val="nil"/>
              <w:bottom w:val="single" w:sz="4" w:space="0" w:color="auto"/>
              <w:right w:val="single" w:sz="4" w:space="0" w:color="auto"/>
            </w:tcBorders>
            <w:noWrap/>
            <w:hideMark/>
          </w:tcPr>
          <w:p w14:paraId="53B01613"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5a</w:t>
            </w:r>
          </w:p>
        </w:tc>
        <w:tc>
          <w:tcPr>
            <w:tcW w:w="4946" w:type="dxa"/>
            <w:tcBorders>
              <w:top w:val="single" w:sz="4" w:space="0" w:color="auto"/>
              <w:left w:val="nil"/>
              <w:bottom w:val="single" w:sz="4" w:space="0" w:color="auto"/>
              <w:right w:val="single" w:sz="4" w:space="0" w:color="auto"/>
            </w:tcBorders>
            <w:hideMark/>
          </w:tcPr>
          <w:p w14:paraId="254BBA2F"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Crearea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bazelor</w:t>
            </w:r>
            <w:proofErr w:type="spellEnd"/>
            <w:r w:rsidRPr="00376B8E">
              <w:rPr>
                <w:rFonts w:cstheme="majorHAnsi"/>
                <w:color w:val="000000"/>
                <w:sz w:val="18"/>
                <w:szCs w:val="18"/>
                <w:lang w:val="en-GB" w:eastAsia="en-GB"/>
              </w:rPr>
              <w:t xml:space="preserve"> de date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schimbului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cunoștințe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instituționale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consolidarea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informațiilor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intensificarea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procesului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luare</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unor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decizii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informate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asupra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riscurilor</w:t>
            </w:r>
            <w:proofErr w:type="spellEnd"/>
          </w:p>
        </w:tc>
        <w:tc>
          <w:tcPr>
            <w:tcW w:w="1782" w:type="dxa"/>
            <w:tcBorders>
              <w:top w:val="single" w:sz="4" w:space="0" w:color="auto"/>
              <w:left w:val="nil"/>
              <w:bottom w:val="single" w:sz="4" w:space="0" w:color="auto"/>
              <w:right w:val="single" w:sz="4" w:space="0" w:color="auto"/>
            </w:tcBorders>
            <w:vAlign w:val="center"/>
            <w:hideMark/>
          </w:tcPr>
          <w:p w14:paraId="65326A66"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 xml:space="preserve">M.M.A.P., M.A.I., M.D.L.P.A. </w:t>
            </w:r>
          </w:p>
        </w:tc>
        <w:tc>
          <w:tcPr>
            <w:tcW w:w="1265" w:type="dxa"/>
            <w:tcBorders>
              <w:top w:val="single" w:sz="4" w:space="0" w:color="auto"/>
              <w:left w:val="nil"/>
              <w:bottom w:val="single" w:sz="4" w:space="0" w:color="auto"/>
              <w:right w:val="single" w:sz="4" w:space="0" w:color="auto"/>
            </w:tcBorders>
            <w:hideMark/>
          </w:tcPr>
          <w:p w14:paraId="5A28B647"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250 000</w:t>
            </w:r>
          </w:p>
        </w:tc>
      </w:tr>
      <w:tr w:rsidR="00376B8E" w:rsidRPr="00376B8E" w14:paraId="5E237F3D"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260C50"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7BB30B1C"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5b</w:t>
            </w:r>
          </w:p>
        </w:tc>
        <w:tc>
          <w:tcPr>
            <w:tcW w:w="4946" w:type="dxa"/>
            <w:tcBorders>
              <w:top w:val="single" w:sz="4" w:space="0" w:color="auto"/>
              <w:left w:val="nil"/>
              <w:bottom w:val="single" w:sz="4" w:space="0" w:color="auto"/>
              <w:right w:val="single" w:sz="4" w:space="0" w:color="auto"/>
            </w:tcBorders>
            <w:hideMark/>
          </w:tcPr>
          <w:p w14:paraId="1EBE3E44"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colaborării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interinstituționale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prin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efectuarea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mai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multor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exerciții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comune</w:t>
            </w:r>
            <w:proofErr w:type="spellEnd"/>
            <w:r w:rsidRPr="00376B8E">
              <w:rPr>
                <w:rFonts w:cstheme="majorHAnsi"/>
                <w:color w:val="000000"/>
                <w:sz w:val="18"/>
                <w:szCs w:val="18"/>
                <w:lang w:val="en-GB" w:eastAsia="en-GB"/>
              </w:rPr>
              <w:t>.</w:t>
            </w:r>
          </w:p>
        </w:tc>
        <w:tc>
          <w:tcPr>
            <w:tcW w:w="1782" w:type="dxa"/>
            <w:tcBorders>
              <w:top w:val="single" w:sz="4" w:space="0" w:color="auto"/>
              <w:left w:val="nil"/>
              <w:bottom w:val="single" w:sz="4" w:space="0" w:color="auto"/>
              <w:right w:val="single" w:sz="4" w:space="0" w:color="auto"/>
            </w:tcBorders>
            <w:vAlign w:val="center"/>
            <w:hideMark/>
          </w:tcPr>
          <w:p w14:paraId="03676B62" w14:textId="77777777" w:rsidR="00376B8E" w:rsidRPr="00683701"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 xml:space="preserve">M.M.A.P., M.A.I., I.G.S.U., A.N.A.R., </w:t>
            </w:r>
            <w:proofErr w:type="spellStart"/>
            <w:r w:rsidRPr="00376B8E">
              <w:rPr>
                <w:rFonts w:cstheme="majorHAnsi"/>
                <w:color w:val="000000"/>
                <w:sz w:val="18"/>
                <w:szCs w:val="18"/>
                <w:lang w:val="en-GB" w:eastAsia="en-GB"/>
                <w14:ligatures w14:val="standardContextual"/>
              </w:rPr>
              <w:t>autoritățile</w:t>
            </w:r>
            <w:proofErr w:type="spellEnd"/>
            <w:r w:rsidRPr="00376B8E">
              <w:rPr>
                <w:rFonts w:cstheme="majorHAnsi"/>
                <w:color w:val="000000"/>
                <w:sz w:val="18"/>
                <w:szCs w:val="18"/>
                <w:lang w:val="en-GB" w:eastAsia="en-GB"/>
                <w14:ligatures w14:val="standardContextual"/>
              </w:rPr>
              <w:t xml:space="preserve"> </w:t>
            </w:r>
            <w:proofErr w:type="spellStart"/>
            <w:r w:rsidRPr="00376B8E">
              <w:rPr>
                <w:rFonts w:cstheme="majorHAnsi"/>
                <w:color w:val="000000"/>
                <w:sz w:val="18"/>
                <w:szCs w:val="18"/>
                <w:lang w:val="en-GB" w:eastAsia="en-GB"/>
                <w14:ligatures w14:val="standardContextual"/>
              </w:rPr>
              <w:t>județene</w:t>
            </w:r>
            <w:proofErr w:type="spellEnd"/>
            <w:r w:rsidRPr="00376B8E">
              <w:rPr>
                <w:rFonts w:cstheme="majorHAnsi"/>
                <w:color w:val="000000"/>
                <w:sz w:val="18"/>
                <w:szCs w:val="18"/>
                <w:lang w:val="en-GB" w:eastAsia="en-GB"/>
                <w14:ligatures w14:val="standardContextual"/>
              </w:rPr>
              <w:t xml:space="preserve"> </w:t>
            </w:r>
            <w:proofErr w:type="spellStart"/>
            <w:r w:rsidRPr="00376B8E">
              <w:rPr>
                <w:rFonts w:cstheme="majorHAnsi"/>
                <w:color w:val="000000"/>
                <w:sz w:val="18"/>
                <w:szCs w:val="18"/>
                <w:lang w:val="en-GB" w:eastAsia="en-GB"/>
                <w14:ligatures w14:val="standardContextual"/>
              </w:rPr>
              <w:t>și</w:t>
            </w:r>
            <w:proofErr w:type="spellEnd"/>
            <w:r w:rsidRPr="00376B8E">
              <w:rPr>
                <w:rFonts w:cstheme="majorHAnsi"/>
                <w:color w:val="000000"/>
                <w:sz w:val="18"/>
                <w:szCs w:val="18"/>
                <w:lang w:val="en-GB" w:eastAsia="en-GB"/>
                <w14:ligatures w14:val="standardContextual"/>
              </w:rPr>
              <w:t xml:space="preserve"> locale, C.J.S.U., C.L.S.U.</w:t>
            </w:r>
          </w:p>
        </w:tc>
        <w:tc>
          <w:tcPr>
            <w:tcW w:w="1265" w:type="dxa"/>
            <w:tcBorders>
              <w:top w:val="single" w:sz="4" w:space="0" w:color="auto"/>
              <w:left w:val="nil"/>
              <w:bottom w:val="single" w:sz="4" w:space="0" w:color="auto"/>
              <w:right w:val="single" w:sz="4" w:space="0" w:color="auto"/>
            </w:tcBorders>
            <w:hideMark/>
          </w:tcPr>
          <w:p w14:paraId="318F3651"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0</w:t>
            </w:r>
          </w:p>
        </w:tc>
      </w:tr>
      <w:tr w:rsidR="00376B8E" w:rsidRPr="00376B8E" w14:paraId="5577B81E"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D541BF"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1A47F629"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5c</w:t>
            </w:r>
          </w:p>
        </w:tc>
        <w:tc>
          <w:tcPr>
            <w:tcW w:w="4946" w:type="dxa"/>
            <w:tcBorders>
              <w:top w:val="single" w:sz="4" w:space="0" w:color="auto"/>
              <w:left w:val="nil"/>
              <w:bottom w:val="single" w:sz="4" w:space="0" w:color="auto"/>
              <w:right w:val="single" w:sz="4" w:space="0" w:color="auto"/>
            </w:tcBorders>
            <w:hideMark/>
          </w:tcPr>
          <w:p w14:paraId="55BB3818" w14:textId="142D91E4"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Creșterea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capacității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serviciului</w:t>
            </w:r>
            <w:proofErr w:type="spellEnd"/>
            <w:r w:rsidRPr="00376B8E">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voluntar</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situații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urgență</w:t>
            </w:r>
            <w:proofErr w:type="spellEnd"/>
            <w:r w:rsidRPr="00376B8E">
              <w:rPr>
                <w:rFonts w:cstheme="majorHAnsi"/>
                <w:color w:val="000000"/>
                <w:sz w:val="18"/>
                <w:szCs w:val="18"/>
                <w:lang w:val="en-GB" w:eastAsia="en-GB"/>
              </w:rPr>
              <w:t xml:space="preserve"> </w:t>
            </w:r>
            <w:r w:rsidR="00F44232">
              <w:rPr>
                <w:rFonts w:cstheme="majorHAnsi"/>
                <w:color w:val="000000"/>
                <w:sz w:val="18"/>
                <w:szCs w:val="18"/>
                <w:lang w:val="en-GB" w:eastAsia="en-GB"/>
              </w:rPr>
              <w:t xml:space="preserve">de </w:t>
            </w:r>
            <w:r w:rsidRPr="00376B8E">
              <w:rPr>
                <w:rFonts w:cstheme="majorHAnsi"/>
                <w:color w:val="000000"/>
                <w:sz w:val="18"/>
                <w:szCs w:val="18"/>
                <w:lang w:val="en-GB" w:eastAsia="en-GB"/>
              </w:rPr>
              <w:t xml:space="preserve">la </w:t>
            </w:r>
            <w:proofErr w:type="spellStart"/>
            <w:r w:rsidRPr="00376B8E">
              <w:rPr>
                <w:rFonts w:cstheme="majorHAnsi"/>
                <w:color w:val="000000"/>
                <w:sz w:val="18"/>
                <w:szCs w:val="18"/>
                <w:lang w:val="en-GB" w:eastAsia="en-GB"/>
              </w:rPr>
              <w:t>nivel</w:t>
            </w:r>
            <w:r w:rsidR="00F44232">
              <w:rPr>
                <w:rFonts w:cstheme="majorHAnsi"/>
                <w:color w:val="000000"/>
                <w:sz w:val="18"/>
                <w:szCs w:val="18"/>
                <w:lang w:val="en-GB" w:eastAsia="en-GB"/>
              </w:rPr>
              <w:t>ul</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primăriilor</w:t>
            </w:r>
            <w:proofErr w:type="spellEnd"/>
          </w:p>
        </w:tc>
        <w:tc>
          <w:tcPr>
            <w:tcW w:w="1782" w:type="dxa"/>
            <w:tcBorders>
              <w:top w:val="single" w:sz="4" w:space="0" w:color="auto"/>
              <w:left w:val="nil"/>
              <w:bottom w:val="single" w:sz="4" w:space="0" w:color="auto"/>
              <w:right w:val="single" w:sz="4" w:space="0" w:color="auto"/>
            </w:tcBorders>
            <w:vAlign w:val="center"/>
            <w:hideMark/>
          </w:tcPr>
          <w:p w14:paraId="0A63C936" w14:textId="77777777" w:rsidR="00376B8E" w:rsidRPr="00683701"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I.G.S.U., M.M.A.P., A.N.A.R., C.J.S.U., C.L.S.U.</w:t>
            </w:r>
          </w:p>
        </w:tc>
        <w:tc>
          <w:tcPr>
            <w:tcW w:w="1265" w:type="dxa"/>
            <w:tcBorders>
              <w:top w:val="single" w:sz="4" w:space="0" w:color="auto"/>
              <w:left w:val="nil"/>
              <w:bottom w:val="single" w:sz="4" w:space="0" w:color="auto"/>
              <w:right w:val="single" w:sz="4" w:space="0" w:color="auto"/>
            </w:tcBorders>
            <w:hideMark/>
          </w:tcPr>
          <w:p w14:paraId="312AE3F3"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0</w:t>
            </w:r>
          </w:p>
        </w:tc>
      </w:tr>
      <w:tr w:rsidR="00376B8E" w:rsidRPr="00376B8E" w14:paraId="3330F833"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DF44BE"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4C5D11CD"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5d</w:t>
            </w:r>
          </w:p>
        </w:tc>
        <w:tc>
          <w:tcPr>
            <w:tcW w:w="4946" w:type="dxa"/>
            <w:tcBorders>
              <w:top w:val="single" w:sz="4" w:space="0" w:color="auto"/>
              <w:left w:val="nil"/>
              <w:bottom w:val="single" w:sz="4" w:space="0" w:color="auto"/>
              <w:right w:val="single" w:sz="4" w:space="0" w:color="auto"/>
            </w:tcBorders>
            <w:hideMark/>
          </w:tcPr>
          <w:p w14:paraId="2980CB27" w14:textId="1EFD51EF" w:rsidR="00376B8E" w:rsidRPr="00376B8E" w:rsidRDefault="00376B8E" w:rsidP="00376B8E">
            <w:pPr>
              <w:spacing w:before="0" w:after="0" w:line="240" w:lineRule="auto"/>
              <w:rPr>
                <w:rFonts w:cstheme="majorHAnsi"/>
                <w:color w:val="000000"/>
                <w:sz w:val="18"/>
                <w:szCs w:val="18"/>
                <w:lang w:val="it-IT" w:eastAsia="en-GB"/>
              </w:rPr>
            </w:pPr>
            <w:r w:rsidRPr="00376B8E">
              <w:rPr>
                <w:rFonts w:cstheme="majorHAnsi"/>
                <w:color w:val="000000"/>
                <w:sz w:val="18"/>
                <w:szCs w:val="18"/>
                <w:lang w:val="it-IT" w:eastAsia="en-GB"/>
              </w:rPr>
              <w:t xml:space="preserve">Definirea clară a rolurilor și responsabilităților serviciului </w:t>
            </w:r>
            <w:proofErr w:type="spellStart"/>
            <w:r w:rsidR="00F44232">
              <w:rPr>
                <w:rFonts w:cstheme="majorHAnsi"/>
                <w:color w:val="000000"/>
                <w:sz w:val="18"/>
                <w:szCs w:val="18"/>
                <w:lang w:val="en-GB" w:eastAsia="en-GB"/>
              </w:rPr>
              <w:t>voluntar</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pentru</w:t>
            </w:r>
            <w:proofErr w:type="spellEnd"/>
            <w:r w:rsidR="00F44232" w:rsidRPr="00376B8E">
              <w:rPr>
                <w:rFonts w:cstheme="majorHAnsi"/>
                <w:color w:val="000000"/>
                <w:sz w:val="18"/>
                <w:szCs w:val="18"/>
                <w:lang w:val="en-GB" w:eastAsia="en-GB"/>
              </w:rPr>
              <w:t xml:space="preserve"> </w:t>
            </w:r>
            <w:proofErr w:type="spellStart"/>
            <w:r w:rsidR="00F44232" w:rsidRPr="00376B8E">
              <w:rPr>
                <w:rFonts w:cstheme="majorHAnsi"/>
                <w:color w:val="000000"/>
                <w:sz w:val="18"/>
                <w:szCs w:val="18"/>
                <w:lang w:val="en-GB" w:eastAsia="en-GB"/>
              </w:rPr>
              <w:t>situații</w:t>
            </w:r>
            <w:proofErr w:type="spellEnd"/>
            <w:r w:rsidR="00F44232" w:rsidRPr="00376B8E">
              <w:rPr>
                <w:rFonts w:cstheme="majorHAnsi"/>
                <w:color w:val="000000"/>
                <w:sz w:val="18"/>
                <w:szCs w:val="18"/>
                <w:lang w:val="en-GB" w:eastAsia="en-GB"/>
              </w:rPr>
              <w:t xml:space="preserve"> de </w:t>
            </w:r>
            <w:proofErr w:type="spellStart"/>
            <w:r w:rsidR="00F44232" w:rsidRPr="00376B8E">
              <w:rPr>
                <w:rFonts w:cstheme="majorHAnsi"/>
                <w:color w:val="000000"/>
                <w:sz w:val="18"/>
                <w:szCs w:val="18"/>
                <w:lang w:val="en-GB" w:eastAsia="en-GB"/>
              </w:rPr>
              <w:t>urgență</w:t>
            </w:r>
            <w:proofErr w:type="spellEnd"/>
            <w:r w:rsidR="00F44232" w:rsidRPr="00376B8E">
              <w:rPr>
                <w:rFonts w:cstheme="majorHAnsi"/>
                <w:color w:val="000000"/>
                <w:sz w:val="18"/>
                <w:szCs w:val="18"/>
                <w:lang w:val="en-GB" w:eastAsia="en-GB"/>
              </w:rPr>
              <w:t xml:space="preserve"> </w:t>
            </w:r>
            <w:r w:rsidR="00F44232">
              <w:rPr>
                <w:rFonts w:cstheme="majorHAnsi"/>
                <w:color w:val="000000"/>
                <w:sz w:val="18"/>
                <w:szCs w:val="18"/>
                <w:lang w:val="en-GB" w:eastAsia="en-GB"/>
              </w:rPr>
              <w:t xml:space="preserve">de </w:t>
            </w:r>
            <w:r w:rsidR="00F44232" w:rsidRPr="00376B8E">
              <w:rPr>
                <w:rFonts w:cstheme="majorHAnsi"/>
                <w:color w:val="000000"/>
                <w:sz w:val="18"/>
                <w:szCs w:val="18"/>
                <w:lang w:val="en-GB" w:eastAsia="en-GB"/>
              </w:rPr>
              <w:t xml:space="preserve">la </w:t>
            </w:r>
            <w:proofErr w:type="spellStart"/>
            <w:r w:rsidR="00F44232" w:rsidRPr="00376B8E">
              <w:rPr>
                <w:rFonts w:cstheme="majorHAnsi"/>
                <w:color w:val="000000"/>
                <w:sz w:val="18"/>
                <w:szCs w:val="18"/>
                <w:lang w:val="en-GB" w:eastAsia="en-GB"/>
              </w:rPr>
              <w:t>nivel</w:t>
            </w:r>
            <w:r w:rsidR="00F44232">
              <w:rPr>
                <w:rFonts w:cstheme="majorHAnsi"/>
                <w:color w:val="000000"/>
                <w:sz w:val="18"/>
                <w:szCs w:val="18"/>
                <w:lang w:val="en-GB" w:eastAsia="en-GB"/>
              </w:rPr>
              <w:t>ul</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primăriilor</w:t>
            </w:r>
            <w:proofErr w:type="spellEnd"/>
          </w:p>
        </w:tc>
        <w:tc>
          <w:tcPr>
            <w:tcW w:w="1782" w:type="dxa"/>
            <w:tcBorders>
              <w:top w:val="single" w:sz="4" w:space="0" w:color="auto"/>
              <w:left w:val="nil"/>
              <w:bottom w:val="single" w:sz="4" w:space="0" w:color="auto"/>
              <w:right w:val="single" w:sz="4" w:space="0" w:color="auto"/>
            </w:tcBorders>
            <w:vAlign w:val="center"/>
            <w:hideMark/>
          </w:tcPr>
          <w:p w14:paraId="4CFE5D4D"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(I.G.S.U.)</w:t>
            </w:r>
          </w:p>
        </w:tc>
        <w:tc>
          <w:tcPr>
            <w:tcW w:w="1265" w:type="dxa"/>
            <w:tcBorders>
              <w:top w:val="single" w:sz="4" w:space="0" w:color="auto"/>
              <w:left w:val="nil"/>
              <w:bottom w:val="single" w:sz="4" w:space="0" w:color="auto"/>
              <w:right w:val="single" w:sz="4" w:space="0" w:color="auto"/>
            </w:tcBorders>
            <w:hideMark/>
          </w:tcPr>
          <w:p w14:paraId="554E2D69"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135 000</w:t>
            </w:r>
          </w:p>
        </w:tc>
      </w:tr>
      <w:tr w:rsidR="00376B8E" w:rsidRPr="00376B8E" w14:paraId="6DC87566"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AE9B4F"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5D891D49"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5e</w:t>
            </w:r>
          </w:p>
        </w:tc>
        <w:tc>
          <w:tcPr>
            <w:tcW w:w="4946" w:type="dxa"/>
            <w:tcBorders>
              <w:top w:val="single" w:sz="4" w:space="0" w:color="auto"/>
              <w:left w:val="nil"/>
              <w:bottom w:val="single" w:sz="4" w:space="0" w:color="auto"/>
              <w:right w:val="single" w:sz="4" w:space="0" w:color="auto"/>
            </w:tcBorders>
            <w:hideMark/>
          </w:tcPr>
          <w:p w14:paraId="70354F76"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managementului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riscului</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gramStart"/>
            <w:r w:rsidRPr="00376B8E">
              <w:rPr>
                <w:rFonts w:cstheme="majorHAnsi"/>
                <w:color w:val="000000"/>
                <w:sz w:val="18"/>
                <w:szCs w:val="18"/>
                <w:lang w:val="en-GB" w:eastAsia="en-GB"/>
              </w:rPr>
              <w:t>a</w:t>
            </w:r>
            <w:proofErr w:type="gram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eforturilor</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răspuns</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grupurile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vulnerabile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persoanele</w:t>
            </w:r>
            <w:proofErr w:type="spellEnd"/>
            <w:r w:rsidRPr="00376B8E">
              <w:rPr>
                <w:rFonts w:cstheme="majorHAnsi"/>
                <w:color w:val="000000"/>
                <w:sz w:val="18"/>
                <w:szCs w:val="18"/>
                <w:lang w:val="en-GB" w:eastAsia="en-GB"/>
              </w:rPr>
              <w:t xml:space="preserve"> care </w:t>
            </w:r>
            <w:proofErr w:type="spellStart"/>
            <w:r w:rsidRPr="00376B8E">
              <w:rPr>
                <w:rFonts w:cstheme="majorHAnsi"/>
                <w:color w:val="000000"/>
                <w:sz w:val="18"/>
                <w:szCs w:val="18"/>
                <w:lang w:val="en-GB" w:eastAsia="en-GB"/>
              </w:rPr>
              <w:t>posedă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strategii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limitate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adaptare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fața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evenimentelor</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w:t>
            </w:r>
          </w:p>
        </w:tc>
        <w:tc>
          <w:tcPr>
            <w:tcW w:w="1782" w:type="dxa"/>
            <w:tcBorders>
              <w:top w:val="single" w:sz="4" w:space="0" w:color="auto"/>
              <w:left w:val="nil"/>
              <w:bottom w:val="single" w:sz="4" w:space="0" w:color="auto"/>
              <w:right w:val="single" w:sz="4" w:space="0" w:color="auto"/>
            </w:tcBorders>
            <w:vAlign w:val="center"/>
          </w:tcPr>
          <w:p w14:paraId="659469F1" w14:textId="77777777" w:rsidR="00376B8E" w:rsidRPr="00683701"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M.M.A.P., M.D.L.P.A, I.G.S.U.,</w:t>
            </w:r>
            <w:r w:rsidRPr="00376B8E">
              <w:rPr>
                <w:rFonts w:cstheme="majorHAnsi"/>
                <w:color w:val="000000"/>
                <w:sz w:val="18"/>
                <w:szCs w:val="18"/>
                <w:lang w:val="en-GB" w:eastAsia="en-GB"/>
              </w:rPr>
              <w:t xml:space="preserve"> </w:t>
            </w:r>
            <w:r w:rsidRPr="00376B8E">
              <w:rPr>
                <w:rFonts w:cstheme="majorHAnsi"/>
                <w:color w:val="000000"/>
                <w:sz w:val="18"/>
                <w:szCs w:val="18"/>
                <w:lang w:val="en-GB" w:eastAsia="en-GB"/>
                <w14:ligatures w14:val="standardContextual"/>
              </w:rPr>
              <w:t>A.N.A.R.</w:t>
            </w:r>
          </w:p>
        </w:tc>
        <w:tc>
          <w:tcPr>
            <w:tcW w:w="1265" w:type="dxa"/>
            <w:tcBorders>
              <w:top w:val="single" w:sz="4" w:space="0" w:color="auto"/>
              <w:left w:val="nil"/>
              <w:bottom w:val="single" w:sz="4" w:space="0" w:color="auto"/>
              <w:right w:val="single" w:sz="4" w:space="0" w:color="auto"/>
            </w:tcBorders>
            <w:hideMark/>
          </w:tcPr>
          <w:p w14:paraId="09B13199"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0</w:t>
            </w:r>
          </w:p>
        </w:tc>
      </w:tr>
      <w:tr w:rsidR="00376B8E" w:rsidRPr="00376B8E" w14:paraId="7D8E86D8" w14:textId="77777777" w:rsidTr="00376B8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4CBA73"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209992F0"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5f</w:t>
            </w:r>
          </w:p>
        </w:tc>
        <w:tc>
          <w:tcPr>
            <w:tcW w:w="4946" w:type="dxa"/>
            <w:tcBorders>
              <w:top w:val="single" w:sz="4" w:space="0" w:color="auto"/>
              <w:left w:val="nil"/>
              <w:bottom w:val="single" w:sz="4" w:space="0" w:color="auto"/>
              <w:right w:val="single" w:sz="4" w:space="0" w:color="auto"/>
            </w:tcBorders>
            <w:hideMark/>
          </w:tcPr>
          <w:p w14:paraId="3EA6CDC4" w14:textId="33E0A145" w:rsidR="00376B8E" w:rsidRPr="00376B8E" w:rsidRDefault="00F44232" w:rsidP="00376B8E">
            <w:pPr>
              <w:spacing w:before="0" w:after="0" w:line="240" w:lineRule="auto"/>
              <w:rPr>
                <w:rFonts w:cstheme="majorHAnsi"/>
                <w:color w:val="000000"/>
                <w:sz w:val="18"/>
                <w:szCs w:val="18"/>
                <w:lang w:val="en-GB" w:eastAsia="en-GB"/>
              </w:rPr>
            </w:pPr>
            <w:proofErr w:type="spellStart"/>
            <w:r>
              <w:rPr>
                <w:rFonts w:cstheme="majorHAnsi"/>
                <w:color w:val="000000"/>
                <w:sz w:val="18"/>
                <w:szCs w:val="18"/>
                <w:lang w:val="en-GB" w:eastAsia="en-GB"/>
              </w:rPr>
              <w:t>Îmbunătățirea</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planurilor</w:t>
            </w:r>
            <w:proofErr w:type="spellEnd"/>
            <w:r w:rsidR="00376B8E" w:rsidRPr="00376B8E">
              <w:rPr>
                <w:rFonts w:cstheme="majorHAnsi"/>
                <w:color w:val="000000"/>
                <w:sz w:val="18"/>
                <w:szCs w:val="18"/>
                <w:lang w:val="en-GB" w:eastAsia="en-GB"/>
              </w:rPr>
              <w:t xml:space="preserve"> de </w:t>
            </w:r>
            <w:proofErr w:type="spellStart"/>
            <w:r w:rsidR="00376B8E" w:rsidRPr="00376B8E">
              <w:rPr>
                <w:rFonts w:cstheme="majorHAnsi"/>
                <w:color w:val="000000"/>
                <w:sz w:val="18"/>
                <w:szCs w:val="18"/>
                <w:lang w:val="en-GB" w:eastAsia="en-GB"/>
              </w:rPr>
              <w:t>evacuare</w:t>
            </w:r>
            <w:proofErr w:type="spellEnd"/>
            <w:r w:rsidR="00376B8E" w:rsidRPr="00376B8E">
              <w:rPr>
                <w:rFonts w:cstheme="majorHAnsi"/>
                <w:color w:val="000000"/>
                <w:sz w:val="18"/>
                <w:szCs w:val="18"/>
                <w:lang w:val="en-GB" w:eastAsia="en-GB"/>
              </w:rPr>
              <w:t xml:space="preserve"> </w:t>
            </w:r>
            <w:proofErr w:type="spellStart"/>
            <w:r w:rsidR="00376B8E" w:rsidRPr="00376B8E">
              <w:rPr>
                <w:rFonts w:cstheme="majorHAnsi"/>
                <w:color w:val="000000"/>
                <w:sz w:val="18"/>
                <w:szCs w:val="18"/>
                <w:lang w:val="en-GB" w:eastAsia="en-GB"/>
              </w:rPr>
              <w:t>în</w:t>
            </w:r>
            <w:proofErr w:type="spellEnd"/>
            <w:r w:rsidR="00376B8E" w:rsidRPr="00376B8E">
              <w:rPr>
                <w:rFonts w:cstheme="majorHAnsi"/>
                <w:color w:val="000000"/>
                <w:sz w:val="18"/>
                <w:szCs w:val="18"/>
                <w:lang w:val="en-GB" w:eastAsia="en-GB"/>
              </w:rPr>
              <w:t xml:space="preserve"> </w:t>
            </w:r>
            <w:proofErr w:type="spellStart"/>
            <w:r w:rsidR="00376B8E" w:rsidRPr="00376B8E">
              <w:rPr>
                <w:rFonts w:cstheme="majorHAnsi"/>
                <w:color w:val="000000"/>
                <w:sz w:val="18"/>
                <w:szCs w:val="18"/>
                <w:lang w:val="en-GB" w:eastAsia="en-GB"/>
              </w:rPr>
              <w:t>timpul</w:t>
            </w:r>
            <w:proofErr w:type="spellEnd"/>
            <w:r w:rsidR="00376B8E" w:rsidRPr="00376B8E">
              <w:rPr>
                <w:rFonts w:cstheme="majorHAnsi"/>
                <w:color w:val="000000"/>
                <w:sz w:val="18"/>
                <w:szCs w:val="18"/>
                <w:lang w:val="en-GB" w:eastAsia="en-GB"/>
              </w:rPr>
              <w:t xml:space="preserve"> </w:t>
            </w:r>
            <w:proofErr w:type="spellStart"/>
            <w:r w:rsidR="00376B8E" w:rsidRPr="00376B8E">
              <w:rPr>
                <w:rFonts w:cstheme="majorHAnsi"/>
                <w:color w:val="000000"/>
                <w:sz w:val="18"/>
                <w:szCs w:val="18"/>
                <w:lang w:val="en-GB" w:eastAsia="en-GB"/>
              </w:rPr>
              <w:t>unei</w:t>
            </w:r>
            <w:proofErr w:type="spellEnd"/>
            <w:r w:rsidR="00376B8E" w:rsidRPr="00376B8E">
              <w:rPr>
                <w:rFonts w:cstheme="majorHAnsi"/>
                <w:color w:val="000000"/>
                <w:sz w:val="18"/>
                <w:szCs w:val="18"/>
                <w:lang w:val="en-GB" w:eastAsia="en-GB"/>
              </w:rPr>
              <w:t xml:space="preserve"> </w:t>
            </w:r>
            <w:proofErr w:type="spellStart"/>
            <w:r w:rsidR="00376B8E" w:rsidRPr="00376B8E">
              <w:rPr>
                <w:rFonts w:cstheme="majorHAnsi"/>
                <w:color w:val="000000"/>
                <w:sz w:val="18"/>
                <w:szCs w:val="18"/>
                <w:lang w:val="en-GB" w:eastAsia="en-GB"/>
              </w:rPr>
              <w:t>inundații</w:t>
            </w:r>
            <w:proofErr w:type="spellEnd"/>
          </w:p>
        </w:tc>
        <w:tc>
          <w:tcPr>
            <w:tcW w:w="1782" w:type="dxa"/>
            <w:tcBorders>
              <w:top w:val="single" w:sz="4" w:space="0" w:color="auto"/>
              <w:left w:val="nil"/>
              <w:bottom w:val="single" w:sz="4" w:space="0" w:color="auto"/>
              <w:right w:val="single" w:sz="4" w:space="0" w:color="auto"/>
            </w:tcBorders>
            <w:vAlign w:val="center"/>
            <w:hideMark/>
          </w:tcPr>
          <w:p w14:paraId="2030A41C"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I.G.S.U.</w:t>
            </w:r>
          </w:p>
        </w:tc>
        <w:tc>
          <w:tcPr>
            <w:tcW w:w="1265" w:type="dxa"/>
            <w:tcBorders>
              <w:top w:val="single" w:sz="4" w:space="0" w:color="auto"/>
              <w:left w:val="nil"/>
              <w:bottom w:val="single" w:sz="4" w:space="0" w:color="auto"/>
              <w:right w:val="single" w:sz="4" w:space="0" w:color="auto"/>
            </w:tcBorders>
            <w:hideMark/>
          </w:tcPr>
          <w:p w14:paraId="051479BA"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130 000</w:t>
            </w:r>
          </w:p>
        </w:tc>
      </w:tr>
      <w:tr w:rsidR="00376B8E" w:rsidRPr="00376B8E" w14:paraId="4C557D38" w14:textId="77777777" w:rsidTr="00376B8E">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366F3612" w14:textId="77777777" w:rsidR="00376B8E" w:rsidRPr="00376B8E" w:rsidRDefault="00376B8E" w:rsidP="00376B8E">
            <w:pPr>
              <w:spacing w:before="0" w:after="0" w:line="240" w:lineRule="auto"/>
              <w:ind w:left="113" w:right="113"/>
              <w:jc w:val="center"/>
              <w:rPr>
                <w:rFonts w:cstheme="majorHAnsi"/>
                <w:b/>
                <w:bCs/>
                <w:color w:val="000000"/>
                <w:sz w:val="18"/>
                <w:szCs w:val="18"/>
                <w:lang w:val="en-GB" w:eastAsia="en-GB"/>
              </w:rPr>
            </w:pPr>
            <w:proofErr w:type="spellStart"/>
            <w:r w:rsidRPr="00376B8E">
              <w:rPr>
                <w:rFonts w:cstheme="majorHAnsi"/>
                <w:b/>
                <w:bCs/>
                <w:color w:val="000000"/>
                <w:sz w:val="18"/>
                <w:szCs w:val="18"/>
                <w:lang w:val="en-GB" w:eastAsia="en-GB"/>
              </w:rPr>
              <w:t>Răspuns</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salvare</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și</w:t>
            </w:r>
            <w:proofErr w:type="spellEnd"/>
            <w:r w:rsidRPr="00376B8E">
              <w:rPr>
                <w:rFonts w:cstheme="majorHAnsi"/>
                <w:b/>
                <w:bCs/>
                <w:color w:val="000000"/>
                <w:sz w:val="18"/>
                <w:szCs w:val="18"/>
                <w:lang w:val="en-GB" w:eastAsia="en-GB"/>
              </w:rPr>
              <w:t xml:space="preserve"> </w:t>
            </w:r>
            <w:proofErr w:type="spellStart"/>
            <w:r w:rsidRPr="00376B8E">
              <w:rPr>
                <w:rFonts w:cstheme="majorHAnsi"/>
                <w:b/>
                <w:bCs/>
                <w:color w:val="000000"/>
                <w:sz w:val="18"/>
                <w:szCs w:val="18"/>
                <w:lang w:val="en-GB" w:eastAsia="en-GB"/>
              </w:rPr>
              <w:t>ajutor</w:t>
            </w:r>
            <w:proofErr w:type="spellEnd"/>
          </w:p>
        </w:tc>
        <w:tc>
          <w:tcPr>
            <w:tcW w:w="447" w:type="dxa"/>
            <w:tcBorders>
              <w:top w:val="nil"/>
              <w:left w:val="nil"/>
              <w:bottom w:val="single" w:sz="4" w:space="0" w:color="auto"/>
              <w:right w:val="single" w:sz="4" w:space="0" w:color="auto"/>
            </w:tcBorders>
            <w:noWrap/>
            <w:hideMark/>
          </w:tcPr>
          <w:p w14:paraId="637A2C79"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6c</w:t>
            </w:r>
          </w:p>
        </w:tc>
        <w:tc>
          <w:tcPr>
            <w:tcW w:w="4946" w:type="dxa"/>
            <w:tcBorders>
              <w:top w:val="nil"/>
              <w:left w:val="nil"/>
              <w:bottom w:val="single" w:sz="4" w:space="0" w:color="auto"/>
              <w:right w:val="single" w:sz="4" w:space="0" w:color="auto"/>
            </w:tcBorders>
            <w:hideMark/>
          </w:tcPr>
          <w:p w14:paraId="6109194A" w14:textId="77777777" w:rsidR="00376B8E" w:rsidRPr="00376B8E" w:rsidRDefault="00376B8E" w:rsidP="00376B8E">
            <w:pPr>
              <w:spacing w:before="0" w:after="0" w:line="240" w:lineRule="auto"/>
              <w:rPr>
                <w:rFonts w:cstheme="majorHAnsi"/>
                <w:color w:val="000000"/>
                <w:sz w:val="18"/>
                <w:szCs w:val="18"/>
                <w:lang w:val="pt-BR" w:eastAsia="en-GB"/>
              </w:rPr>
            </w:pPr>
            <w:r w:rsidRPr="00376B8E">
              <w:rPr>
                <w:rFonts w:cstheme="majorHAnsi"/>
                <w:color w:val="000000"/>
                <w:sz w:val="18"/>
                <w:szCs w:val="18"/>
                <w:lang w:val="pt-BR" w:eastAsia="en-GB"/>
              </w:rPr>
              <w:t xml:space="preserve">Creșterea capacității de răspuns a IGSU </w:t>
            </w:r>
          </w:p>
        </w:tc>
        <w:tc>
          <w:tcPr>
            <w:tcW w:w="1782" w:type="dxa"/>
            <w:tcBorders>
              <w:top w:val="nil"/>
              <w:left w:val="nil"/>
              <w:bottom w:val="single" w:sz="4" w:space="0" w:color="auto"/>
              <w:right w:val="single" w:sz="4" w:space="0" w:color="auto"/>
            </w:tcBorders>
            <w:hideMark/>
          </w:tcPr>
          <w:p w14:paraId="351C04F9"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I.G.S.U.</w:t>
            </w:r>
          </w:p>
        </w:tc>
        <w:tc>
          <w:tcPr>
            <w:tcW w:w="1265" w:type="dxa"/>
            <w:tcBorders>
              <w:top w:val="nil"/>
              <w:left w:val="nil"/>
              <w:bottom w:val="single" w:sz="4" w:space="0" w:color="auto"/>
              <w:right w:val="single" w:sz="4" w:space="0" w:color="auto"/>
            </w:tcBorders>
            <w:hideMark/>
          </w:tcPr>
          <w:p w14:paraId="0EF79D2D"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145 778 250</w:t>
            </w:r>
          </w:p>
        </w:tc>
      </w:tr>
      <w:tr w:rsidR="00376B8E" w:rsidRPr="00376B8E" w14:paraId="6A2E7BCB" w14:textId="77777777" w:rsidTr="00376B8E">
        <w:trPr>
          <w:cantSplit/>
          <w:trHeight w:val="1134"/>
          <w:jc w:val="center"/>
        </w:trPr>
        <w:tc>
          <w:tcPr>
            <w:tcW w:w="0" w:type="auto"/>
            <w:vMerge/>
            <w:tcBorders>
              <w:top w:val="nil"/>
              <w:left w:val="single" w:sz="4" w:space="0" w:color="auto"/>
              <w:bottom w:val="single" w:sz="4" w:space="0" w:color="auto"/>
              <w:right w:val="single" w:sz="4" w:space="0" w:color="auto"/>
            </w:tcBorders>
            <w:vAlign w:val="center"/>
            <w:hideMark/>
          </w:tcPr>
          <w:p w14:paraId="06B1BE31"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BDA000A"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6d</w:t>
            </w:r>
          </w:p>
        </w:tc>
        <w:tc>
          <w:tcPr>
            <w:tcW w:w="4946" w:type="dxa"/>
            <w:tcBorders>
              <w:top w:val="nil"/>
              <w:left w:val="nil"/>
              <w:bottom w:val="single" w:sz="4" w:space="0" w:color="auto"/>
              <w:right w:val="single" w:sz="4" w:space="0" w:color="auto"/>
            </w:tcBorders>
            <w:hideMark/>
          </w:tcPr>
          <w:p w14:paraId="25408036"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Integrarea</w:t>
            </w:r>
            <w:proofErr w:type="spellEnd"/>
            <w:r w:rsidRPr="00376B8E">
              <w:rPr>
                <w:rFonts w:cstheme="majorHAnsi"/>
                <w:color w:val="000000"/>
                <w:sz w:val="18"/>
                <w:szCs w:val="18"/>
                <w:lang w:val="en-GB" w:eastAsia="en-GB"/>
              </w:rPr>
              <w:t>/</w:t>
            </w:r>
            <w:proofErr w:type="spellStart"/>
            <w:r w:rsidRPr="00376B8E">
              <w:rPr>
                <w:rFonts w:cstheme="majorHAnsi"/>
                <w:color w:val="000000"/>
                <w:sz w:val="18"/>
                <w:szCs w:val="18"/>
                <w:lang w:val="en-GB" w:eastAsia="en-GB"/>
              </w:rPr>
              <w:t>actualizarea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informaţiilor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privind</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dotarea</w:t>
            </w:r>
            <w:proofErr w:type="spellEnd"/>
            <w:r w:rsidRPr="00376B8E">
              <w:rPr>
                <w:rFonts w:cstheme="majorHAnsi"/>
                <w:color w:val="000000"/>
                <w:sz w:val="18"/>
                <w:szCs w:val="18"/>
                <w:lang w:val="en-GB" w:eastAsia="en-GB"/>
              </w:rPr>
              <w:t xml:space="preserve"> cu </w:t>
            </w:r>
            <w:proofErr w:type="spellStart"/>
            <w:r w:rsidRPr="00376B8E">
              <w:rPr>
                <w:rFonts w:cstheme="majorHAnsi"/>
                <w:color w:val="000000"/>
                <w:sz w:val="18"/>
                <w:szCs w:val="18"/>
                <w:lang w:val="en-GB" w:eastAsia="en-GB"/>
              </w:rPr>
              <w:t>materiale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mijloace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forțe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intervenție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capacității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răspuns</w:t>
            </w:r>
            <w:proofErr w:type="spellEnd"/>
            <w:r w:rsidRPr="00376B8E">
              <w:rPr>
                <w:rFonts w:cstheme="majorHAnsi"/>
                <w:color w:val="000000"/>
                <w:sz w:val="18"/>
                <w:szCs w:val="18"/>
                <w:lang w:val="en-GB" w:eastAsia="en-GB"/>
              </w:rPr>
              <w:t xml:space="preserve"> </w:t>
            </w:r>
            <w:proofErr w:type="gramStart"/>
            <w:r w:rsidRPr="00376B8E">
              <w:rPr>
                <w:rFonts w:cstheme="majorHAnsi"/>
                <w:color w:val="000000"/>
                <w:sz w:val="18"/>
                <w:szCs w:val="18"/>
                <w:lang w:val="en-GB" w:eastAsia="en-GB"/>
              </w:rPr>
              <w:t>a</w:t>
            </w:r>
            <w:proofErr w:type="gram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autorităților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responsabile</w:t>
            </w:r>
            <w:proofErr w:type="spellEnd"/>
            <w:r w:rsidRPr="00376B8E">
              <w:rPr>
                <w:rFonts w:cstheme="majorHAnsi"/>
                <w:color w:val="000000"/>
                <w:sz w:val="18"/>
                <w:szCs w:val="18"/>
                <w:lang w:val="en-GB" w:eastAsia="en-GB"/>
              </w:rPr>
              <w:t xml:space="preserve"> pe </w:t>
            </w:r>
            <w:proofErr w:type="spellStart"/>
            <w:r w:rsidRPr="00376B8E">
              <w:rPr>
                <w:rFonts w:cstheme="majorHAnsi"/>
                <w:color w:val="000000"/>
                <w:sz w:val="18"/>
                <w:szCs w:val="18"/>
                <w:lang w:val="en-GB" w:eastAsia="en-GB"/>
              </w:rPr>
              <w:t>tipuri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risc</w:t>
            </w:r>
            <w:proofErr w:type="spellEnd"/>
            <w:r w:rsidRPr="00376B8E">
              <w:rPr>
                <w:rFonts w:cstheme="majorHAnsi"/>
                <w:color w:val="000000"/>
                <w:sz w:val="18"/>
                <w:szCs w:val="18"/>
                <w:lang w:val="en-GB" w:eastAsia="en-GB"/>
              </w:rPr>
              <w:t>.</w:t>
            </w:r>
          </w:p>
        </w:tc>
        <w:tc>
          <w:tcPr>
            <w:tcW w:w="1782" w:type="dxa"/>
            <w:tcBorders>
              <w:top w:val="nil"/>
              <w:left w:val="nil"/>
              <w:bottom w:val="single" w:sz="4" w:space="0" w:color="auto"/>
              <w:right w:val="single" w:sz="4" w:space="0" w:color="auto"/>
            </w:tcBorders>
            <w:vAlign w:val="center"/>
            <w:hideMark/>
          </w:tcPr>
          <w:p w14:paraId="368365C5"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M.A.I., I.G.S.U., A.N.A.R.</w:t>
            </w:r>
          </w:p>
        </w:tc>
        <w:tc>
          <w:tcPr>
            <w:tcW w:w="1265" w:type="dxa"/>
            <w:tcBorders>
              <w:top w:val="nil"/>
              <w:left w:val="nil"/>
              <w:bottom w:val="single" w:sz="4" w:space="0" w:color="auto"/>
              <w:right w:val="single" w:sz="4" w:space="0" w:color="auto"/>
            </w:tcBorders>
            <w:hideMark/>
          </w:tcPr>
          <w:p w14:paraId="69E3FB59"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250 000</w:t>
            </w:r>
          </w:p>
        </w:tc>
      </w:tr>
      <w:tr w:rsidR="00376B8E" w:rsidRPr="00376B8E" w14:paraId="6280CE8B"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144FFB42"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B66C4A7"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6e</w:t>
            </w:r>
          </w:p>
        </w:tc>
        <w:tc>
          <w:tcPr>
            <w:tcW w:w="4946" w:type="dxa"/>
            <w:tcBorders>
              <w:top w:val="nil"/>
              <w:left w:val="nil"/>
              <w:bottom w:val="single" w:sz="4" w:space="0" w:color="auto"/>
              <w:right w:val="single" w:sz="4" w:space="0" w:color="auto"/>
            </w:tcBorders>
            <w:hideMark/>
          </w:tcPr>
          <w:p w14:paraId="109324EB" w14:textId="77777777"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Îmbunătățirea</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rețelei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comunicaţii</w:t>
            </w:r>
            <w:proofErr w:type="spellEnd"/>
            <w:r w:rsidRPr="00376B8E">
              <w:rPr>
                <w:rFonts w:cstheme="majorHAnsi"/>
                <w:color w:val="000000"/>
                <w:sz w:val="18"/>
                <w:szCs w:val="18"/>
                <w:lang w:val="en-GB" w:eastAsia="en-GB"/>
              </w:rPr>
              <w:t xml:space="preserve"> cu </w:t>
            </w:r>
            <w:proofErr w:type="spellStart"/>
            <w:r w:rsidRPr="00376B8E">
              <w:rPr>
                <w:rFonts w:cstheme="majorHAnsi"/>
                <w:color w:val="000000"/>
                <w:sz w:val="18"/>
                <w:szCs w:val="18"/>
                <w:lang w:val="en-GB" w:eastAsia="en-GB"/>
              </w:rPr>
              <w:t>redundanță</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pentru</w:t>
            </w:r>
            <w:proofErr w:type="spellEnd"/>
            <w:r w:rsidRPr="00376B8E">
              <w:rPr>
                <w:rFonts w:cstheme="majorHAnsi"/>
                <w:color w:val="000000"/>
                <w:sz w:val="18"/>
                <w:szCs w:val="18"/>
                <w:lang w:val="en-GB" w:eastAsia="en-GB"/>
              </w:rPr>
              <w:t xml:space="preserve"> a </w:t>
            </w:r>
            <w:proofErr w:type="spellStart"/>
            <w:r w:rsidRPr="00376B8E">
              <w:rPr>
                <w:rFonts w:cstheme="majorHAnsi"/>
                <w:color w:val="000000"/>
                <w:sz w:val="18"/>
                <w:szCs w:val="18"/>
                <w:lang w:val="en-GB" w:eastAsia="en-GB"/>
              </w:rPr>
              <w:t>permite</w:t>
            </w:r>
            <w:proofErr w:type="spellEnd"/>
            <w:r w:rsidRPr="00376B8E">
              <w:rPr>
                <w:rFonts w:cstheme="majorHAnsi"/>
                <w:color w:val="000000"/>
                <w:sz w:val="18"/>
                <w:szCs w:val="18"/>
                <w:lang w:val="en-GB" w:eastAsia="en-GB"/>
              </w:rPr>
              <w:t xml:space="preserve"> un </w:t>
            </w:r>
            <w:proofErr w:type="spellStart"/>
            <w:r w:rsidRPr="00376B8E">
              <w:rPr>
                <w:rFonts w:cstheme="majorHAnsi"/>
                <w:color w:val="000000"/>
                <w:sz w:val="18"/>
                <w:szCs w:val="18"/>
                <w:lang w:val="en-GB" w:eastAsia="en-GB"/>
              </w:rPr>
              <w:t>răspuns</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eficient</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inundații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Proiectul</w:t>
            </w:r>
            <w:proofErr w:type="spellEnd"/>
            <w:r w:rsidRPr="00376B8E">
              <w:rPr>
                <w:rFonts w:cstheme="majorHAnsi"/>
                <w:color w:val="000000"/>
                <w:sz w:val="18"/>
                <w:szCs w:val="18"/>
                <w:lang w:val="en-GB" w:eastAsia="en-GB"/>
              </w:rPr>
              <w:t xml:space="preserve"> WATMAN2 – PDD)</w:t>
            </w:r>
          </w:p>
        </w:tc>
        <w:tc>
          <w:tcPr>
            <w:tcW w:w="1782" w:type="dxa"/>
            <w:tcBorders>
              <w:top w:val="nil"/>
              <w:left w:val="nil"/>
              <w:bottom w:val="single" w:sz="4" w:space="0" w:color="auto"/>
              <w:right w:val="single" w:sz="4" w:space="0" w:color="auto"/>
            </w:tcBorders>
            <w:vAlign w:val="center"/>
            <w:hideMark/>
          </w:tcPr>
          <w:p w14:paraId="77FC1493"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M.M.A.P., A.N.A.R., M.A.I.</w:t>
            </w:r>
          </w:p>
        </w:tc>
        <w:tc>
          <w:tcPr>
            <w:tcW w:w="1265" w:type="dxa"/>
            <w:tcBorders>
              <w:top w:val="nil"/>
              <w:left w:val="nil"/>
              <w:bottom w:val="single" w:sz="4" w:space="0" w:color="auto"/>
              <w:right w:val="single" w:sz="4" w:space="0" w:color="auto"/>
            </w:tcBorders>
            <w:hideMark/>
          </w:tcPr>
          <w:p w14:paraId="1CAE3700"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50 000 000</w:t>
            </w:r>
          </w:p>
        </w:tc>
      </w:tr>
      <w:tr w:rsidR="00376B8E" w:rsidRPr="00376B8E" w14:paraId="3AAB70B4"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028098A5"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A6CA5DF"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6f</w:t>
            </w:r>
          </w:p>
        </w:tc>
        <w:tc>
          <w:tcPr>
            <w:tcW w:w="4946" w:type="dxa"/>
            <w:tcBorders>
              <w:top w:val="nil"/>
              <w:left w:val="nil"/>
              <w:bottom w:val="single" w:sz="4" w:space="0" w:color="auto"/>
              <w:right w:val="single" w:sz="4" w:space="0" w:color="auto"/>
            </w:tcBorders>
            <w:hideMark/>
          </w:tcPr>
          <w:p w14:paraId="55240AC5" w14:textId="77777777" w:rsidR="00376B8E" w:rsidRPr="00376B8E" w:rsidRDefault="00376B8E" w:rsidP="00376B8E">
            <w:pPr>
              <w:spacing w:before="0" w:after="0" w:line="240" w:lineRule="auto"/>
              <w:rPr>
                <w:rFonts w:cstheme="majorHAnsi"/>
                <w:color w:val="000000"/>
                <w:sz w:val="18"/>
                <w:szCs w:val="18"/>
                <w:lang w:val="pt-BR" w:eastAsia="en-GB"/>
              </w:rPr>
            </w:pPr>
            <w:r w:rsidRPr="00376B8E">
              <w:rPr>
                <w:rFonts w:cstheme="majorHAnsi"/>
                <w:color w:val="000000"/>
                <w:sz w:val="18"/>
                <w:szCs w:val="18"/>
                <w:lang w:val="pt-BR" w:eastAsia="en-GB"/>
              </w:rPr>
              <w:t xml:space="preserve">Creşterea asigurării resurselor necesare pentru evacuarea eficientă și eficace în caz de inundații </w:t>
            </w:r>
          </w:p>
        </w:tc>
        <w:tc>
          <w:tcPr>
            <w:tcW w:w="1782" w:type="dxa"/>
            <w:tcBorders>
              <w:top w:val="nil"/>
              <w:left w:val="nil"/>
              <w:bottom w:val="single" w:sz="4" w:space="0" w:color="auto"/>
              <w:right w:val="single" w:sz="4" w:space="0" w:color="auto"/>
            </w:tcBorders>
            <w:hideMark/>
          </w:tcPr>
          <w:p w14:paraId="62BDFF3B"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I.G.S.U.</w:t>
            </w:r>
          </w:p>
        </w:tc>
        <w:tc>
          <w:tcPr>
            <w:tcW w:w="1265" w:type="dxa"/>
            <w:tcBorders>
              <w:top w:val="nil"/>
              <w:left w:val="nil"/>
              <w:bottom w:val="single" w:sz="4" w:space="0" w:color="auto"/>
              <w:right w:val="single" w:sz="4" w:space="0" w:color="auto"/>
            </w:tcBorders>
            <w:hideMark/>
          </w:tcPr>
          <w:p w14:paraId="2DF56834"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23 208 050</w:t>
            </w:r>
          </w:p>
        </w:tc>
      </w:tr>
      <w:tr w:rsidR="00376B8E" w:rsidRPr="00376B8E" w14:paraId="2B5B5EB2" w14:textId="77777777" w:rsidTr="00376B8E">
        <w:trPr>
          <w:jc w:val="center"/>
        </w:trPr>
        <w:tc>
          <w:tcPr>
            <w:tcW w:w="0" w:type="auto"/>
            <w:vMerge/>
            <w:tcBorders>
              <w:top w:val="nil"/>
              <w:left w:val="single" w:sz="4" w:space="0" w:color="auto"/>
              <w:bottom w:val="single" w:sz="4" w:space="0" w:color="auto"/>
              <w:right w:val="single" w:sz="4" w:space="0" w:color="auto"/>
            </w:tcBorders>
            <w:vAlign w:val="center"/>
            <w:hideMark/>
          </w:tcPr>
          <w:p w14:paraId="5E0F6CC0" w14:textId="77777777" w:rsidR="00376B8E" w:rsidRPr="00376B8E" w:rsidRDefault="00376B8E" w:rsidP="00376B8E">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0CBE6E8"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6g</w:t>
            </w:r>
          </w:p>
        </w:tc>
        <w:tc>
          <w:tcPr>
            <w:tcW w:w="4946" w:type="dxa"/>
            <w:tcBorders>
              <w:top w:val="nil"/>
              <w:left w:val="nil"/>
              <w:bottom w:val="single" w:sz="4" w:space="0" w:color="auto"/>
              <w:right w:val="single" w:sz="4" w:space="0" w:color="auto"/>
            </w:tcBorders>
            <w:hideMark/>
          </w:tcPr>
          <w:p w14:paraId="79660DFF" w14:textId="756F1823" w:rsidR="00376B8E" w:rsidRPr="00376B8E" w:rsidRDefault="00376B8E" w:rsidP="00376B8E">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Dotarea</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centrelor</w:t>
            </w:r>
            <w:proofErr w:type="spellEnd"/>
            <w:r w:rsidR="00F44232">
              <w:rPr>
                <w:rFonts w:cstheme="majorHAnsi"/>
                <w:color w:val="000000"/>
                <w:sz w:val="18"/>
                <w:szCs w:val="18"/>
                <w:lang w:val="en-GB" w:eastAsia="en-GB"/>
              </w:rPr>
              <w:t xml:space="preserve"> de </w:t>
            </w:r>
            <w:proofErr w:type="spellStart"/>
            <w:r w:rsidR="00F44232">
              <w:rPr>
                <w:rFonts w:cstheme="majorHAnsi"/>
                <w:color w:val="000000"/>
                <w:sz w:val="18"/>
                <w:szCs w:val="18"/>
                <w:lang w:val="en-GB" w:eastAsia="en-GB"/>
              </w:rPr>
              <w:t>comandă</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și</w:t>
            </w:r>
            <w:proofErr w:type="spellEnd"/>
            <w:r w:rsidR="00F44232">
              <w:rPr>
                <w:rFonts w:cstheme="majorHAnsi"/>
                <w:color w:val="000000"/>
                <w:sz w:val="18"/>
                <w:szCs w:val="18"/>
                <w:lang w:val="en-GB" w:eastAsia="en-GB"/>
              </w:rPr>
              <w:t xml:space="preserve"> control ale </w:t>
            </w:r>
            <w:proofErr w:type="spellStart"/>
            <w:r w:rsidR="00F44232">
              <w:rPr>
                <w:rFonts w:cstheme="majorHAnsi"/>
                <w:color w:val="000000"/>
                <w:sz w:val="18"/>
                <w:szCs w:val="18"/>
                <w:lang w:val="en-GB" w:eastAsia="en-GB"/>
              </w:rPr>
              <w:t>Comitetului</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Județean</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pentru</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Situații</w:t>
            </w:r>
            <w:proofErr w:type="spellEnd"/>
            <w:r w:rsidR="00F44232">
              <w:rPr>
                <w:rFonts w:cstheme="majorHAnsi"/>
                <w:color w:val="000000"/>
                <w:sz w:val="18"/>
                <w:szCs w:val="18"/>
                <w:lang w:val="en-GB" w:eastAsia="en-GB"/>
              </w:rPr>
              <w:t xml:space="preserve"> de </w:t>
            </w:r>
            <w:proofErr w:type="spellStart"/>
            <w:r w:rsidR="00F44232">
              <w:rPr>
                <w:rFonts w:cstheme="majorHAnsi"/>
                <w:color w:val="000000"/>
                <w:sz w:val="18"/>
                <w:szCs w:val="18"/>
                <w:lang w:val="en-GB" w:eastAsia="en-GB"/>
              </w:rPr>
              <w:t>Urgență</w:t>
            </w:r>
            <w:proofErr w:type="spellEnd"/>
            <w:r w:rsidR="00F44232">
              <w:rPr>
                <w:rFonts w:cstheme="majorHAnsi"/>
                <w:color w:val="000000"/>
                <w:sz w:val="18"/>
                <w:szCs w:val="18"/>
                <w:lang w:val="en-GB" w:eastAsia="en-GB"/>
              </w:rPr>
              <w:t xml:space="preserve">, conform </w:t>
            </w:r>
            <w:proofErr w:type="spellStart"/>
            <w:r w:rsidR="00F44232">
              <w:rPr>
                <w:rFonts w:cstheme="majorHAnsi"/>
                <w:color w:val="000000"/>
                <w:sz w:val="18"/>
                <w:szCs w:val="18"/>
                <w:lang w:val="en-GB" w:eastAsia="en-GB"/>
              </w:rPr>
              <w:t>normelor</w:t>
            </w:r>
            <w:proofErr w:type="spellEnd"/>
            <w:r w:rsidR="00F44232">
              <w:rPr>
                <w:rFonts w:cstheme="majorHAnsi"/>
                <w:color w:val="000000"/>
                <w:sz w:val="18"/>
                <w:szCs w:val="18"/>
                <w:lang w:val="en-GB" w:eastAsia="en-GB"/>
              </w:rPr>
              <w:t xml:space="preserve"> de </w:t>
            </w:r>
            <w:proofErr w:type="spellStart"/>
            <w:r w:rsidR="00F44232">
              <w:rPr>
                <w:rFonts w:cstheme="majorHAnsi"/>
                <w:color w:val="000000"/>
                <w:sz w:val="18"/>
                <w:szCs w:val="18"/>
                <w:lang w:val="en-GB" w:eastAsia="en-GB"/>
              </w:rPr>
              <w:t>dotare</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autoritățile</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responsabile</w:t>
            </w:r>
            <w:proofErr w:type="spellEnd"/>
            <w:r w:rsidR="00F44232">
              <w:rPr>
                <w:rFonts w:cstheme="majorHAnsi"/>
                <w:color w:val="000000"/>
                <w:sz w:val="18"/>
                <w:szCs w:val="18"/>
                <w:lang w:val="en-GB" w:eastAsia="en-GB"/>
              </w:rPr>
              <w:t xml:space="preserve">: </w:t>
            </w:r>
            <w:proofErr w:type="spellStart"/>
            <w:r w:rsidR="00F44232">
              <w:rPr>
                <w:rFonts w:cstheme="majorHAnsi"/>
                <w:color w:val="000000"/>
                <w:sz w:val="18"/>
                <w:szCs w:val="18"/>
                <w:lang w:val="en-GB" w:eastAsia="en-GB"/>
              </w:rPr>
              <w:t>autoritățile</w:t>
            </w:r>
            <w:proofErr w:type="spellEnd"/>
            <w:r w:rsidR="00F44232">
              <w:rPr>
                <w:rFonts w:cstheme="majorHAnsi"/>
                <w:color w:val="000000"/>
                <w:sz w:val="18"/>
                <w:szCs w:val="18"/>
                <w:lang w:val="en-GB" w:eastAsia="en-GB"/>
              </w:rPr>
              <w:t xml:space="preserve"> locale)</w:t>
            </w:r>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cel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putin</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nivelul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cerințelor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minime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privind</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dotarea</w:t>
            </w:r>
            <w:proofErr w:type="spellEnd"/>
            <w:r w:rsidRPr="00376B8E">
              <w:rPr>
                <w:rFonts w:cstheme="majorHAnsi"/>
                <w:color w:val="000000"/>
                <w:sz w:val="18"/>
                <w:szCs w:val="18"/>
                <w:lang w:val="en-GB" w:eastAsia="en-GB"/>
              </w:rPr>
              <w:t xml:space="preserve"> cu </w:t>
            </w:r>
            <w:proofErr w:type="spellStart"/>
            <w:r w:rsidRPr="00376B8E">
              <w:rPr>
                <w:rFonts w:cstheme="majorHAnsi"/>
                <w:color w:val="000000"/>
                <w:sz w:val="18"/>
                <w:szCs w:val="18"/>
                <w:lang w:val="en-GB" w:eastAsia="en-GB"/>
              </w:rPr>
              <w:t>materiale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mijloacele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intervenție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situații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urgență</w:t>
            </w:r>
            <w:proofErr w:type="spellEnd"/>
          </w:p>
        </w:tc>
        <w:tc>
          <w:tcPr>
            <w:tcW w:w="1782" w:type="dxa"/>
            <w:tcBorders>
              <w:top w:val="nil"/>
              <w:left w:val="nil"/>
              <w:bottom w:val="single" w:sz="4" w:space="0" w:color="auto"/>
              <w:right w:val="single" w:sz="4" w:space="0" w:color="auto"/>
            </w:tcBorders>
            <w:hideMark/>
          </w:tcPr>
          <w:p w14:paraId="5B33E6EC"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14:ligatures w14:val="standardContextual"/>
              </w:rPr>
              <w:t>M.A.I., I.G.S.U.</w:t>
            </w:r>
          </w:p>
        </w:tc>
        <w:tc>
          <w:tcPr>
            <w:tcW w:w="1265" w:type="dxa"/>
            <w:tcBorders>
              <w:top w:val="nil"/>
              <w:left w:val="nil"/>
              <w:bottom w:val="single" w:sz="4" w:space="0" w:color="auto"/>
              <w:right w:val="single" w:sz="4" w:space="0" w:color="auto"/>
            </w:tcBorders>
            <w:hideMark/>
          </w:tcPr>
          <w:p w14:paraId="712ECC2A" w14:textId="77777777" w:rsidR="00376B8E" w:rsidRPr="00376B8E" w:rsidRDefault="00376B8E" w:rsidP="00376B8E">
            <w:pPr>
              <w:spacing w:before="0" w:after="0" w:line="240" w:lineRule="auto"/>
              <w:jc w:val="right"/>
              <w:rPr>
                <w:rFonts w:cstheme="majorHAnsi"/>
                <w:color w:val="000000"/>
                <w:sz w:val="18"/>
                <w:szCs w:val="18"/>
                <w:lang w:val="en-GB" w:eastAsia="en-GB"/>
              </w:rPr>
            </w:pPr>
            <w:r w:rsidRPr="00376B8E">
              <w:rPr>
                <w:rFonts w:cstheme="majorHAnsi"/>
                <w:color w:val="000000"/>
                <w:kern w:val="2"/>
                <w:sz w:val="18"/>
                <w:szCs w:val="18"/>
                <w:lang w:val="en-GB" w:eastAsia="en-GB"/>
              </w:rPr>
              <w:t>300 000</w:t>
            </w:r>
          </w:p>
        </w:tc>
      </w:tr>
      <w:tr w:rsidR="00376B8E" w:rsidRPr="00376B8E" w14:paraId="40B89D1D" w14:textId="77777777" w:rsidTr="00376B8E">
        <w:trPr>
          <w:trHeight w:val="70"/>
          <w:jc w:val="center"/>
        </w:trPr>
        <w:tc>
          <w:tcPr>
            <w:tcW w:w="8365" w:type="dxa"/>
            <w:gridSpan w:val="4"/>
            <w:tcBorders>
              <w:top w:val="single" w:sz="4" w:space="0" w:color="auto"/>
              <w:left w:val="single" w:sz="4" w:space="0" w:color="auto"/>
              <w:bottom w:val="single" w:sz="4" w:space="0" w:color="auto"/>
              <w:right w:val="single" w:sz="4" w:space="0" w:color="auto"/>
            </w:tcBorders>
            <w:vAlign w:val="center"/>
            <w:hideMark/>
          </w:tcPr>
          <w:p w14:paraId="6B4C9AD1" w14:textId="77777777" w:rsidR="00376B8E" w:rsidRPr="00376B8E" w:rsidRDefault="00376B8E" w:rsidP="00376B8E">
            <w:pPr>
              <w:spacing w:before="0" w:after="0" w:line="240" w:lineRule="auto"/>
              <w:rPr>
                <w:rFonts w:cstheme="majorHAnsi"/>
                <w:color w:val="000000"/>
                <w:sz w:val="18"/>
                <w:szCs w:val="18"/>
                <w:lang w:val="en-GB" w:eastAsia="en-GB"/>
              </w:rPr>
            </w:pPr>
            <w:r w:rsidRPr="00376B8E">
              <w:rPr>
                <w:rFonts w:cstheme="majorHAnsi"/>
                <w:b/>
                <w:bCs/>
                <w:color w:val="000000"/>
                <w:sz w:val="18"/>
                <w:szCs w:val="18"/>
                <w:lang w:val="en-GB" w:eastAsia="en-GB"/>
              </w:rPr>
              <w:t>TOTAL</w:t>
            </w:r>
          </w:p>
        </w:tc>
        <w:tc>
          <w:tcPr>
            <w:tcW w:w="1265" w:type="dxa"/>
            <w:tcBorders>
              <w:top w:val="single" w:sz="4" w:space="0" w:color="auto"/>
              <w:left w:val="nil"/>
              <w:bottom w:val="single" w:sz="4" w:space="0" w:color="auto"/>
              <w:right w:val="single" w:sz="4" w:space="0" w:color="auto"/>
            </w:tcBorders>
            <w:hideMark/>
          </w:tcPr>
          <w:p w14:paraId="74DC410E" w14:textId="77777777" w:rsidR="00376B8E" w:rsidRPr="00376B8E" w:rsidRDefault="00376B8E" w:rsidP="00376B8E">
            <w:pPr>
              <w:spacing w:before="0" w:after="0" w:line="240" w:lineRule="auto"/>
              <w:jc w:val="right"/>
              <w:rPr>
                <w:rFonts w:cstheme="majorHAnsi"/>
                <w:b/>
                <w:bCs/>
                <w:color w:val="000000"/>
                <w:kern w:val="2"/>
                <w:sz w:val="18"/>
                <w:szCs w:val="18"/>
                <w:highlight w:val="red"/>
                <w:lang w:val="en-GB" w:eastAsia="en-GB"/>
              </w:rPr>
            </w:pPr>
            <w:r w:rsidRPr="00376B8E">
              <w:rPr>
                <w:rFonts w:cstheme="majorHAnsi"/>
                <w:b/>
                <w:bCs/>
                <w:color w:val="000000"/>
                <w:kern w:val="2"/>
                <w:sz w:val="18"/>
                <w:szCs w:val="18"/>
                <w:lang w:val="en-GB" w:eastAsia="en-GB"/>
              </w:rPr>
              <w:t>353 551 850</w:t>
            </w:r>
          </w:p>
        </w:tc>
      </w:tr>
    </w:tbl>
    <w:p w14:paraId="2E0CDC08" w14:textId="220B4012" w:rsidR="006D1F75" w:rsidRPr="0008302A" w:rsidRDefault="006D1F75" w:rsidP="006D1F75">
      <w:pPr>
        <w:jc w:val="both"/>
        <w:rPr>
          <w:b/>
          <w:bCs/>
          <w:lang w:val="ro-RO"/>
        </w:rPr>
      </w:pPr>
      <w:r w:rsidRPr="0008302A">
        <w:rPr>
          <w:b/>
          <w:bCs/>
          <w:lang w:val="ro-RO"/>
        </w:rPr>
        <w:t>Justificarea pachetului de măsuri</w:t>
      </w:r>
    </w:p>
    <w:p w14:paraId="3E61FCB8" w14:textId="3020A817" w:rsidR="006D1F75" w:rsidRPr="0008302A" w:rsidRDefault="006D1F75" w:rsidP="006D1F75">
      <w:pPr>
        <w:jc w:val="both"/>
        <w:rPr>
          <w:rFonts w:cstheme="minorHAnsi"/>
          <w:lang w:val="ro-RO"/>
        </w:rPr>
      </w:pPr>
      <w:r w:rsidRPr="0008302A">
        <w:rPr>
          <w:rFonts w:cstheme="minorHAnsi"/>
          <w:lang w:val="ro-RO"/>
        </w:rPr>
        <w:t xml:space="preserve">Justificarea măsurilor din </w:t>
      </w:r>
      <w:r w:rsidR="005B6488" w:rsidRPr="0008302A">
        <w:rPr>
          <w:rFonts w:cstheme="minorHAnsi"/>
          <w:lang w:val="ro-RO"/>
        </w:rPr>
        <w:t>P</w:t>
      </w:r>
      <w:r w:rsidRPr="0008302A">
        <w:rPr>
          <w:rFonts w:cstheme="minorHAnsi"/>
          <w:lang w:val="ro-RO"/>
        </w:rPr>
        <w:t xml:space="preserve">achetul de </w:t>
      </w:r>
      <w:r w:rsidR="005B6488" w:rsidRPr="0008302A">
        <w:rPr>
          <w:rFonts w:cstheme="minorHAnsi"/>
          <w:lang w:val="ro-RO"/>
        </w:rPr>
        <w:t>M</w:t>
      </w:r>
      <w:r w:rsidRPr="0008302A">
        <w:rPr>
          <w:rFonts w:cstheme="minorHAnsi"/>
          <w:lang w:val="ro-RO"/>
        </w:rPr>
        <w:t xml:space="preserve">ăsuri de </w:t>
      </w:r>
      <w:r w:rsidR="005B6488" w:rsidRPr="0008302A">
        <w:rPr>
          <w:rFonts w:cstheme="minorHAnsi"/>
          <w:lang w:val="ro-RO"/>
        </w:rPr>
        <w:t>P</w:t>
      </w:r>
      <w:r w:rsidRPr="0008302A">
        <w:rPr>
          <w:rFonts w:cstheme="minorHAnsi"/>
          <w:lang w:val="ro-RO"/>
        </w:rPr>
        <w:t>regătire</w:t>
      </w:r>
      <w:r w:rsidR="005B6488" w:rsidRPr="0008302A">
        <w:rPr>
          <w:rFonts w:cstheme="minorHAnsi"/>
          <w:lang w:val="ro-RO"/>
        </w:rPr>
        <w:t xml:space="preserve"> și de răspuns în cazul situațiilor de urgență</w:t>
      </w:r>
      <w:r w:rsidRPr="0008302A">
        <w:rPr>
          <w:rFonts w:cstheme="minorHAnsi"/>
          <w:lang w:val="ro-RO"/>
        </w:rPr>
        <w:t xml:space="preserve"> a fost realizată la următoarele nivele:</w:t>
      </w:r>
    </w:p>
    <w:p w14:paraId="5028E234" w14:textId="77777777" w:rsidR="006D1F75" w:rsidRPr="0008302A" w:rsidRDefault="006D1F75" w:rsidP="00074362">
      <w:pPr>
        <w:numPr>
          <w:ilvl w:val="0"/>
          <w:numId w:val="78"/>
        </w:numPr>
        <w:suppressAutoHyphens w:val="0"/>
        <w:autoSpaceDN/>
        <w:spacing w:before="0" w:after="0"/>
        <w:jc w:val="both"/>
        <w:textAlignment w:val="auto"/>
        <w:rPr>
          <w:lang w:val="ro-RO"/>
        </w:rPr>
      </w:pPr>
      <w:r w:rsidRPr="0008302A">
        <w:rPr>
          <w:lang w:val="ro-RO"/>
        </w:rPr>
        <w:t xml:space="preserve">Abordarea I: o evaluare calitativă a beneficiilor și costurilor aferente fiecărei măsuri din cadrul pachetului de măsuri. Acest lucru implică faptul că, din perspectivă calitativă și în baza opiniei de specialitate, beneficiile asociate fiecărei măsuri justifică respectivele costuri aferente unei anumite măsuri. </w:t>
      </w:r>
    </w:p>
    <w:p w14:paraId="4B7ACA0B" w14:textId="0E816863" w:rsidR="006D1F75" w:rsidRPr="0008302A" w:rsidRDefault="006D1F75" w:rsidP="00074362">
      <w:pPr>
        <w:numPr>
          <w:ilvl w:val="0"/>
          <w:numId w:val="78"/>
        </w:numPr>
        <w:suppressAutoHyphens w:val="0"/>
        <w:autoSpaceDN/>
        <w:spacing w:before="0" w:after="0"/>
        <w:jc w:val="both"/>
        <w:textAlignment w:val="auto"/>
        <w:rPr>
          <w:lang w:val="ro-RO"/>
        </w:rPr>
      </w:pPr>
      <w:r w:rsidRPr="0008302A">
        <w:rPr>
          <w:lang w:val="ro-RO"/>
        </w:rPr>
        <w:t xml:space="preserve">Abordarea II: justificări specifice utilizând literatura de specialitate recunoscută la nivel global, cerințele legale, precum și analizele specifice (e.g., utilizând GIS). Acolo unde există obligații legale, acestea, prin definiție, justifică nevoia adoptării măsurii respective. </w:t>
      </w:r>
      <w:r w:rsidR="00363418" w:rsidRPr="0008302A">
        <w:rPr>
          <w:lang w:val="ro-RO"/>
        </w:rPr>
        <w:t>D</w:t>
      </w:r>
      <w:r w:rsidRPr="0008302A">
        <w:rPr>
          <w:lang w:val="ro-RO"/>
        </w:rPr>
        <w:t>e asemenea conform experiențelor înregistrate în alte state din Europa și la nivel internațional, literatura de specialitate oferă o bună orientare cu privire la justificarea măsurilor. Acolo unde este relevant și posibil, aceasta a fost aplicată măsurilor incluse în pachet. Ar trebui reținut faptul că fiecare măsură poate fi de asemenea considerată ca fiind promovată în conformitate cu cadrul SENDAI.</w:t>
      </w:r>
    </w:p>
    <w:p w14:paraId="40A5EA14" w14:textId="77777777" w:rsidR="006D1F75" w:rsidRPr="0008302A" w:rsidRDefault="006D1F75" w:rsidP="00074362">
      <w:pPr>
        <w:numPr>
          <w:ilvl w:val="0"/>
          <w:numId w:val="78"/>
        </w:numPr>
        <w:suppressAutoHyphens w:val="0"/>
        <w:autoSpaceDN/>
        <w:spacing w:before="0" w:after="0"/>
        <w:jc w:val="both"/>
        <w:textAlignment w:val="auto"/>
        <w:rPr>
          <w:lang w:val="ro-RO"/>
        </w:rPr>
      </w:pPr>
      <w:r w:rsidRPr="0008302A">
        <w:rPr>
          <w:lang w:val="ro-RO"/>
        </w:rPr>
        <w:t>Abordarea III: o ACB la nivel macro a întregului pachet de măsuri, utilizând conceptul de Nivele de Maturitate. Folosind acest concept, a fost posibilă evaluarea schimbării radicale a acestui pachet de măsuri din perspectiva optimizării capacităților și capabilităților României. Această schimbare radicală poate fi transpusă în beneficii aferente pachetului (și anume pagube reduse) și poate fi comparată cu costurile aferente pachetului de măsuri. Această analiză a demonstrat faptul că pachetul este viabil din perspectiva unei ACB.</w:t>
      </w:r>
    </w:p>
    <w:p w14:paraId="3811D230" w14:textId="76B1A134" w:rsidR="006D1F75" w:rsidRPr="0008302A" w:rsidRDefault="006D1F75" w:rsidP="00074362">
      <w:pPr>
        <w:numPr>
          <w:ilvl w:val="0"/>
          <w:numId w:val="78"/>
        </w:numPr>
        <w:suppressAutoHyphens w:val="0"/>
        <w:autoSpaceDN/>
        <w:spacing w:before="0" w:after="0"/>
        <w:jc w:val="both"/>
        <w:textAlignment w:val="auto"/>
        <w:rPr>
          <w:lang w:val="ro-RO"/>
        </w:rPr>
      </w:pPr>
      <w:r w:rsidRPr="0008302A">
        <w:rPr>
          <w:lang w:val="ro-RO"/>
        </w:rPr>
        <w:t xml:space="preserve">Abordarea IV: ACB detaliate pentru elementele din cadrul pachetului de măsuri, aplicate </w:t>
      </w:r>
      <w:r w:rsidR="0004069B">
        <w:rPr>
          <w:lang w:val="ro-RO"/>
        </w:rPr>
        <w:t>A.P.S.F.R.</w:t>
      </w:r>
      <w:r w:rsidRPr="0008302A">
        <w:rPr>
          <w:lang w:val="ro-RO"/>
        </w:rPr>
        <w:t xml:space="preserve">-urilor reprezentative, utilizând conceptul de beneficii implicate (Benefit Pathway). Au fost analizate în detaliu mai multe </w:t>
      </w:r>
      <w:r w:rsidR="0004069B">
        <w:rPr>
          <w:lang w:val="ro-RO"/>
        </w:rPr>
        <w:t>A.P.S.F.R.</w:t>
      </w:r>
      <w:r w:rsidRPr="0008302A">
        <w:rPr>
          <w:lang w:val="ro-RO"/>
        </w:rPr>
        <w:t>-uri reprezentative, demonstrând faptul că beneficiile pot fi asociate diferitelor măsuri de reducere sau atenuare a riscului la inundații. Acestea au indicat de asemenea un raport favorabil Beneficiu/Cost.</w:t>
      </w:r>
    </w:p>
    <w:p w14:paraId="1EB95BDF" w14:textId="1EF62933" w:rsidR="006D1F75" w:rsidRPr="0008302A" w:rsidRDefault="008C108E" w:rsidP="006D1F75">
      <w:pPr>
        <w:jc w:val="both"/>
        <w:rPr>
          <w:lang w:val="ro-RO"/>
        </w:rPr>
      </w:pPr>
      <w:r w:rsidRPr="0008302A">
        <w:rPr>
          <w:lang w:val="ro-RO"/>
        </w:rPr>
        <w:t>În concluzie</w:t>
      </w:r>
      <w:r w:rsidR="006D1F75" w:rsidRPr="0008302A">
        <w:rPr>
          <w:lang w:val="ro-RO"/>
        </w:rPr>
        <w:t xml:space="preserve">, fiecare măsură din pachet este justificată în cel puțin două dintre abordările de mai sus, însă, în diferite cazuri, justificarea s-a facut chiar prin intermediul a trei sau patru abordări, dovedindu-se astfel ca pachetul este viabil. Atunci când acest lucru este transpus de asemenea la nivelul indicatorilor menționați la începutul acestei secțiuni, pot fi constatate următoarele aspecte pentru scenariul de bază și situația ce “include pachetul de măsuri” (tabelul </w:t>
      </w:r>
      <w:r w:rsidR="004C7214" w:rsidRPr="0008302A">
        <w:rPr>
          <w:lang w:val="ro-RO"/>
        </w:rPr>
        <w:t>3</w:t>
      </w:r>
      <w:r w:rsidR="00162D72" w:rsidRPr="0008302A">
        <w:rPr>
          <w:lang w:val="ro-RO"/>
        </w:rPr>
        <w:t>1</w:t>
      </w:r>
      <w:r w:rsidR="006D1F75" w:rsidRPr="0008302A">
        <w:rPr>
          <w:lang w:val="ro-RO"/>
        </w:rPr>
        <w:t>): Implementarea măsurii poate fi în general realizată în primii doi ani, beneficiile pachetului de măsuri vor spori gradual și acestea ar trebui realizate înainte de următorul ciclu aferent PMRI.</w:t>
      </w:r>
    </w:p>
    <w:p w14:paraId="48064B15" w14:textId="4AB9C0FB" w:rsidR="006D1F75" w:rsidRDefault="006D1F75" w:rsidP="006D1F75">
      <w:pPr>
        <w:jc w:val="both"/>
        <w:rPr>
          <w:lang w:val="ro-RO"/>
        </w:rPr>
      </w:pPr>
      <w:r w:rsidRPr="0008302A">
        <w:rPr>
          <w:lang w:val="ro-RO"/>
        </w:rPr>
        <w:t>Costurile totale de investiții asociate pachetului de măsuri este de aproximativ 4</w:t>
      </w:r>
      <w:r w:rsidR="003E50A3">
        <w:rPr>
          <w:lang w:val="ro-RO"/>
        </w:rPr>
        <w:t>1</w:t>
      </w:r>
      <w:r w:rsidRPr="0008302A">
        <w:rPr>
          <w:lang w:val="ro-RO"/>
        </w:rPr>
        <w:t>0 de milioane de euro fără TVA</w:t>
      </w:r>
      <w:r w:rsidR="00034D02">
        <w:rPr>
          <w:lang w:val="ro-RO"/>
        </w:rPr>
        <w:t xml:space="preserve">, incluzând </w:t>
      </w:r>
      <w:r w:rsidRPr="0008302A">
        <w:rPr>
          <w:lang w:val="ro-RO"/>
        </w:rPr>
        <w:t xml:space="preserve">circa 13 milioane de euro pentru cheltuieli cu personalul din cadrul ministerelor și </w:t>
      </w:r>
      <w:r w:rsidR="00182E96">
        <w:rPr>
          <w:lang w:val="ro-RO"/>
        </w:rPr>
        <w:t>institu</w:t>
      </w:r>
      <w:r w:rsidRPr="0008302A">
        <w:rPr>
          <w:lang w:val="ro-RO"/>
        </w:rPr>
        <w:t>țiilor implicate.</w:t>
      </w:r>
    </w:p>
    <w:p w14:paraId="46EDC76E" w14:textId="77777777" w:rsidR="00F44232" w:rsidRDefault="00F44232" w:rsidP="006D1F75">
      <w:pPr>
        <w:jc w:val="both"/>
        <w:rPr>
          <w:lang w:val="ro-RO"/>
        </w:rPr>
      </w:pPr>
    </w:p>
    <w:p w14:paraId="06D6B596" w14:textId="77777777" w:rsidR="00F44232" w:rsidRDefault="00F44232" w:rsidP="006D1F75">
      <w:pPr>
        <w:jc w:val="both"/>
        <w:rPr>
          <w:lang w:val="ro-RO"/>
        </w:rPr>
      </w:pPr>
    </w:p>
    <w:p w14:paraId="347B5300" w14:textId="1DF0BAEA" w:rsidR="006D1F75" w:rsidRPr="0008302A" w:rsidRDefault="006D1F75" w:rsidP="006D1F75">
      <w:pPr>
        <w:jc w:val="center"/>
        <w:rPr>
          <w:rFonts w:ascii="Calibri Light" w:eastAsia="Calibri Light" w:hAnsi="Calibri Light" w:cs="Calibri Light"/>
          <w:i/>
          <w:iCs/>
          <w:color w:val="000000" w:themeColor="text1"/>
          <w:szCs w:val="20"/>
          <w:lang w:val="it-IT"/>
        </w:rPr>
      </w:pPr>
      <w:r w:rsidRPr="0008302A">
        <w:rPr>
          <w:rFonts w:ascii="Calibri Light" w:eastAsia="Calibri Light" w:hAnsi="Calibri Light" w:cs="Calibri Light"/>
          <w:i/>
          <w:iCs/>
          <w:color w:val="000000" w:themeColor="text1"/>
          <w:szCs w:val="20"/>
          <w:lang w:val="it-IT"/>
        </w:rPr>
        <w:t xml:space="preserve">Tabelul </w:t>
      </w:r>
      <w:r w:rsidR="004C7214" w:rsidRPr="0008302A">
        <w:rPr>
          <w:rFonts w:ascii="Calibri Light" w:eastAsia="Calibri Light" w:hAnsi="Calibri Light" w:cs="Calibri Light"/>
          <w:i/>
          <w:iCs/>
          <w:color w:val="000000" w:themeColor="text1"/>
          <w:szCs w:val="20"/>
          <w:lang w:val="it-IT"/>
        </w:rPr>
        <w:t>3</w:t>
      </w:r>
      <w:r w:rsidR="00162D72" w:rsidRPr="0008302A">
        <w:rPr>
          <w:rFonts w:ascii="Calibri Light" w:eastAsia="Calibri Light" w:hAnsi="Calibri Light" w:cs="Calibri Light"/>
          <w:i/>
          <w:iCs/>
          <w:color w:val="000000" w:themeColor="text1"/>
          <w:szCs w:val="20"/>
          <w:lang w:val="it-IT"/>
        </w:rPr>
        <w:t>1</w:t>
      </w:r>
      <w:r w:rsidR="004C7214" w:rsidRPr="0008302A">
        <w:rPr>
          <w:rFonts w:ascii="Calibri Light" w:eastAsia="Calibri Light" w:hAnsi="Calibri Light" w:cs="Calibri Light"/>
          <w:i/>
          <w:iCs/>
          <w:color w:val="000000" w:themeColor="text1"/>
          <w:szCs w:val="20"/>
          <w:lang w:val="it-IT"/>
        </w:rPr>
        <w:t>.</w:t>
      </w:r>
      <w:r w:rsidRPr="0008302A">
        <w:rPr>
          <w:rFonts w:ascii="Calibri Light" w:eastAsia="Calibri Light" w:hAnsi="Calibri Light" w:cs="Calibri Light"/>
          <w:i/>
          <w:iCs/>
          <w:color w:val="000000" w:themeColor="text1"/>
          <w:szCs w:val="20"/>
          <w:lang w:val="it-IT"/>
        </w:rPr>
        <w:t xml:space="preserve"> Valorile de referință și valorile </w:t>
      </w:r>
      <w:r w:rsidR="008C108E" w:rsidRPr="0008302A">
        <w:rPr>
          <w:rFonts w:ascii="Calibri Light" w:eastAsia="Calibri Light" w:hAnsi="Calibri Light" w:cs="Calibri Light"/>
          <w:i/>
          <w:iCs/>
          <w:color w:val="000000" w:themeColor="text1"/>
          <w:szCs w:val="20"/>
          <w:lang w:val="it-IT"/>
        </w:rPr>
        <w:t>ț</w:t>
      </w:r>
      <w:r w:rsidRPr="0008302A">
        <w:rPr>
          <w:rFonts w:ascii="Calibri Light" w:eastAsia="Calibri Light" w:hAnsi="Calibri Light" w:cs="Calibri Light"/>
          <w:i/>
          <w:iCs/>
          <w:color w:val="000000" w:themeColor="text1"/>
          <w:szCs w:val="20"/>
          <w:lang w:val="it-IT"/>
        </w:rPr>
        <w:t>intă</w:t>
      </w:r>
      <w:r w:rsidR="008C108E" w:rsidRPr="0008302A">
        <w:rPr>
          <w:rFonts w:ascii="Calibri Light" w:eastAsia="Calibri Light" w:hAnsi="Calibri Light" w:cs="Calibri Light"/>
          <w:i/>
          <w:iCs/>
          <w:color w:val="000000" w:themeColor="text1"/>
          <w:szCs w:val="20"/>
          <w:lang w:val="it-IT"/>
        </w:rPr>
        <w:t xml:space="preserve"> </w:t>
      </w:r>
      <w:r w:rsidRPr="0008302A">
        <w:rPr>
          <w:rFonts w:ascii="Calibri Light" w:eastAsia="Calibri Light" w:hAnsi="Calibri Light" w:cs="Calibri Light"/>
          <w:i/>
          <w:iCs/>
          <w:color w:val="000000" w:themeColor="text1"/>
          <w:szCs w:val="20"/>
          <w:lang w:val="it-IT"/>
        </w:rPr>
        <w:t>per indicator pentru Pachetul de Măsuri de Pregătire</w:t>
      </w:r>
    </w:p>
    <w:tbl>
      <w:tblPr>
        <w:tblStyle w:val="TableGrid"/>
        <w:tblW w:w="0" w:type="auto"/>
        <w:tblLook w:val="04A0" w:firstRow="1" w:lastRow="0" w:firstColumn="1" w:lastColumn="0" w:noHBand="0" w:noVBand="1"/>
      </w:tblPr>
      <w:tblGrid>
        <w:gridCol w:w="439"/>
        <w:gridCol w:w="5759"/>
        <w:gridCol w:w="1747"/>
        <w:gridCol w:w="1792"/>
      </w:tblGrid>
      <w:tr w:rsidR="0031572D" w:rsidRPr="00350045" w14:paraId="4E9F075B" w14:textId="77777777" w:rsidTr="00350045">
        <w:trPr>
          <w:cantSplit/>
        </w:trPr>
        <w:tc>
          <w:tcPr>
            <w:tcW w:w="0" w:type="auto"/>
            <w:shd w:val="clear" w:color="auto" w:fill="auto"/>
            <w:tcMar>
              <w:left w:w="108" w:type="dxa"/>
              <w:right w:w="108" w:type="dxa"/>
            </w:tcMar>
            <w:vAlign w:val="center"/>
          </w:tcPr>
          <w:p w14:paraId="7A2BEFD4" w14:textId="77777777" w:rsidR="006D1F75" w:rsidRPr="00350045" w:rsidRDefault="006D1F75" w:rsidP="00CF14DF">
            <w:pPr>
              <w:spacing w:before="0" w:after="0"/>
              <w:jc w:val="center"/>
              <w:rPr>
                <w:rFonts w:cstheme="majorHAnsi"/>
                <w:sz w:val="18"/>
                <w:szCs w:val="18"/>
                <w:lang w:val="ro-RO"/>
              </w:rPr>
            </w:pPr>
            <w:r w:rsidRPr="00350045">
              <w:rPr>
                <w:rFonts w:cstheme="majorHAnsi"/>
                <w:b/>
                <w:bCs/>
                <w:sz w:val="18"/>
                <w:szCs w:val="18"/>
                <w:lang w:val="ro-RO"/>
              </w:rPr>
              <w:t>Nr.</w:t>
            </w:r>
          </w:p>
        </w:tc>
        <w:tc>
          <w:tcPr>
            <w:tcW w:w="0" w:type="auto"/>
            <w:shd w:val="clear" w:color="auto" w:fill="auto"/>
            <w:tcMar>
              <w:left w:w="108" w:type="dxa"/>
              <w:right w:w="108" w:type="dxa"/>
            </w:tcMar>
            <w:vAlign w:val="center"/>
          </w:tcPr>
          <w:p w14:paraId="029C8723" w14:textId="77777777" w:rsidR="006D1F75" w:rsidRPr="00350045" w:rsidRDefault="006D1F75" w:rsidP="00CF14DF">
            <w:pPr>
              <w:spacing w:before="0" w:after="0"/>
              <w:jc w:val="center"/>
              <w:rPr>
                <w:rFonts w:cstheme="majorHAnsi"/>
                <w:sz w:val="18"/>
                <w:szCs w:val="18"/>
                <w:lang w:val="ro-RO"/>
              </w:rPr>
            </w:pPr>
            <w:r w:rsidRPr="00350045">
              <w:rPr>
                <w:rFonts w:cstheme="majorHAnsi"/>
                <w:b/>
                <w:bCs/>
                <w:sz w:val="18"/>
                <w:szCs w:val="18"/>
                <w:lang w:val="ro-RO"/>
              </w:rPr>
              <w:t>Indicator (A_B)/sub-indicator (C-H)</w:t>
            </w:r>
          </w:p>
        </w:tc>
        <w:tc>
          <w:tcPr>
            <w:tcW w:w="0" w:type="auto"/>
            <w:shd w:val="clear" w:color="auto" w:fill="auto"/>
            <w:tcMar>
              <w:left w:w="108" w:type="dxa"/>
              <w:right w:w="108" w:type="dxa"/>
            </w:tcMar>
            <w:vAlign w:val="center"/>
          </w:tcPr>
          <w:p w14:paraId="49F90B94" w14:textId="77777777" w:rsidR="006D1F75" w:rsidRPr="00350045" w:rsidRDefault="006D1F75" w:rsidP="00CF14DF">
            <w:pPr>
              <w:spacing w:before="0" w:after="0"/>
              <w:jc w:val="center"/>
              <w:rPr>
                <w:rFonts w:cstheme="majorHAnsi"/>
                <w:sz w:val="18"/>
                <w:szCs w:val="18"/>
                <w:lang w:val="ro-RO"/>
              </w:rPr>
            </w:pPr>
            <w:r w:rsidRPr="00350045">
              <w:rPr>
                <w:rFonts w:cstheme="majorHAnsi"/>
                <w:b/>
                <w:bCs/>
                <w:sz w:val="18"/>
                <w:szCs w:val="18"/>
                <w:lang w:val="ro-RO"/>
              </w:rPr>
              <w:t>Valoarea de  Referință</w:t>
            </w:r>
          </w:p>
        </w:tc>
        <w:tc>
          <w:tcPr>
            <w:tcW w:w="0" w:type="auto"/>
            <w:shd w:val="clear" w:color="auto" w:fill="auto"/>
            <w:vAlign w:val="center"/>
          </w:tcPr>
          <w:p w14:paraId="723DF9A4" w14:textId="77777777" w:rsidR="006D1F75" w:rsidRPr="00350045" w:rsidRDefault="006D1F75" w:rsidP="00CF14DF">
            <w:pPr>
              <w:spacing w:before="0" w:after="0"/>
              <w:jc w:val="center"/>
              <w:rPr>
                <w:rFonts w:cstheme="majorHAnsi"/>
                <w:b/>
                <w:bCs/>
                <w:sz w:val="18"/>
                <w:szCs w:val="18"/>
                <w:lang w:val="ro-RO"/>
              </w:rPr>
            </w:pPr>
            <w:r w:rsidRPr="00350045">
              <w:rPr>
                <w:rFonts w:cstheme="majorHAnsi"/>
                <w:b/>
                <w:bCs/>
                <w:sz w:val="18"/>
                <w:szCs w:val="18"/>
                <w:lang w:val="ro-RO"/>
              </w:rPr>
              <w:t>Valoarea țință ce include pachetul de măsuri</w:t>
            </w:r>
          </w:p>
        </w:tc>
      </w:tr>
      <w:tr w:rsidR="0031572D" w:rsidRPr="00350045" w14:paraId="3A87C846" w14:textId="77777777" w:rsidTr="00350045">
        <w:trPr>
          <w:cantSplit/>
        </w:trPr>
        <w:tc>
          <w:tcPr>
            <w:tcW w:w="0" w:type="auto"/>
            <w:shd w:val="clear" w:color="auto" w:fill="auto"/>
            <w:tcMar>
              <w:left w:w="108" w:type="dxa"/>
              <w:right w:w="108" w:type="dxa"/>
            </w:tcMar>
          </w:tcPr>
          <w:p w14:paraId="45EA14C9"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A</w:t>
            </w:r>
          </w:p>
        </w:tc>
        <w:tc>
          <w:tcPr>
            <w:tcW w:w="0" w:type="auto"/>
            <w:shd w:val="clear" w:color="auto" w:fill="auto"/>
            <w:tcMar>
              <w:left w:w="108" w:type="dxa"/>
              <w:right w:w="108" w:type="dxa"/>
            </w:tcMar>
          </w:tcPr>
          <w:p w14:paraId="402C3DFC" w14:textId="6C065253"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 xml:space="preserve">Reducerea pagubelor </w:t>
            </w:r>
            <w:r w:rsidR="0031572D">
              <w:rPr>
                <w:rFonts w:cstheme="majorHAnsi"/>
                <w:sz w:val="18"/>
                <w:szCs w:val="18"/>
                <w:lang w:val="ro-RO"/>
              </w:rPr>
              <w:t>cu ajutorul</w:t>
            </w:r>
            <w:r w:rsidRPr="00350045">
              <w:rPr>
                <w:rFonts w:cstheme="majorHAnsi"/>
                <w:sz w:val="18"/>
                <w:szCs w:val="18"/>
                <w:lang w:val="ro-RO"/>
              </w:rPr>
              <w:t xml:space="preserve"> Pachetului de Măsuri de Pregătire</w:t>
            </w:r>
          </w:p>
        </w:tc>
        <w:tc>
          <w:tcPr>
            <w:tcW w:w="0" w:type="auto"/>
            <w:shd w:val="clear" w:color="auto" w:fill="auto"/>
            <w:tcMar>
              <w:left w:w="108" w:type="dxa"/>
              <w:right w:w="108" w:type="dxa"/>
            </w:tcMar>
          </w:tcPr>
          <w:p w14:paraId="7C52B3A7"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Aproximativ 3% din</w:t>
            </w:r>
          </w:p>
          <w:p w14:paraId="0BC2F5F9"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1,72 Miliarde €</w:t>
            </w:r>
          </w:p>
        </w:tc>
        <w:tc>
          <w:tcPr>
            <w:tcW w:w="0" w:type="auto"/>
            <w:shd w:val="clear" w:color="auto" w:fill="auto"/>
          </w:tcPr>
          <w:p w14:paraId="5162FEF0"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Aproximativ 5% din</w:t>
            </w:r>
          </w:p>
          <w:p w14:paraId="5DDB20D7"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1,72 Miliarde €</w:t>
            </w:r>
          </w:p>
        </w:tc>
      </w:tr>
      <w:tr w:rsidR="0031572D" w:rsidRPr="002D0987" w14:paraId="5F2F4C29" w14:textId="77777777" w:rsidTr="00350045">
        <w:trPr>
          <w:cantSplit/>
        </w:trPr>
        <w:tc>
          <w:tcPr>
            <w:tcW w:w="0" w:type="auto"/>
            <w:shd w:val="clear" w:color="auto" w:fill="auto"/>
            <w:tcMar>
              <w:left w:w="108" w:type="dxa"/>
              <w:right w:w="108" w:type="dxa"/>
            </w:tcMar>
          </w:tcPr>
          <w:p w14:paraId="061AFC0D"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B</w:t>
            </w:r>
          </w:p>
        </w:tc>
        <w:tc>
          <w:tcPr>
            <w:tcW w:w="0" w:type="auto"/>
            <w:shd w:val="clear" w:color="auto" w:fill="auto"/>
            <w:tcMar>
              <w:left w:w="108" w:type="dxa"/>
              <w:right w:w="108" w:type="dxa"/>
            </w:tcMar>
          </w:tcPr>
          <w:p w14:paraId="5444314C" w14:textId="66E437C6"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 xml:space="preserve">Reducerea pierderilor de vieți omenești </w:t>
            </w:r>
            <w:r w:rsidR="0031572D">
              <w:rPr>
                <w:rFonts w:cstheme="majorHAnsi"/>
                <w:sz w:val="18"/>
                <w:szCs w:val="18"/>
                <w:lang w:val="ro-RO"/>
              </w:rPr>
              <w:t>cu ajutorul</w:t>
            </w:r>
            <w:r w:rsidRPr="00350045">
              <w:rPr>
                <w:rFonts w:cstheme="majorHAnsi"/>
                <w:sz w:val="18"/>
                <w:szCs w:val="18"/>
                <w:lang w:val="ro-RO"/>
              </w:rPr>
              <w:t xml:space="preserve"> Pachetului de Măsuri de Pregătire</w:t>
            </w:r>
          </w:p>
        </w:tc>
        <w:tc>
          <w:tcPr>
            <w:tcW w:w="0" w:type="auto"/>
            <w:shd w:val="clear" w:color="auto" w:fill="auto"/>
            <w:tcMar>
              <w:left w:w="108" w:type="dxa"/>
              <w:right w:w="108" w:type="dxa"/>
            </w:tcMar>
          </w:tcPr>
          <w:p w14:paraId="572421C0"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Aproximativ 3% din 14 (abordare istorică) / 70 (evaluarea riscurilor)</w:t>
            </w:r>
          </w:p>
        </w:tc>
        <w:tc>
          <w:tcPr>
            <w:tcW w:w="0" w:type="auto"/>
            <w:shd w:val="clear" w:color="auto" w:fill="auto"/>
          </w:tcPr>
          <w:p w14:paraId="202FA73B"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Aproximativ 5% din 14 (abordare istorică istorică) / 70 (evaluarea riscurilor)</w:t>
            </w:r>
          </w:p>
        </w:tc>
      </w:tr>
      <w:tr w:rsidR="0031572D" w:rsidRPr="00350045" w14:paraId="73A998EC" w14:textId="77777777" w:rsidTr="00350045">
        <w:trPr>
          <w:cantSplit/>
        </w:trPr>
        <w:tc>
          <w:tcPr>
            <w:tcW w:w="0" w:type="auto"/>
            <w:shd w:val="clear" w:color="auto" w:fill="auto"/>
            <w:tcMar>
              <w:left w:w="108" w:type="dxa"/>
              <w:right w:w="108" w:type="dxa"/>
            </w:tcMar>
          </w:tcPr>
          <w:p w14:paraId="3489B6E8"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C</w:t>
            </w:r>
          </w:p>
        </w:tc>
        <w:tc>
          <w:tcPr>
            <w:tcW w:w="0" w:type="auto"/>
            <w:shd w:val="clear" w:color="auto" w:fill="auto"/>
            <w:tcMar>
              <w:left w:w="108" w:type="dxa"/>
              <w:right w:w="108" w:type="dxa"/>
            </w:tcMar>
          </w:tcPr>
          <w:p w14:paraId="223ABF58"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Disponibilitatea unor produse de prognoză și avertizare optimizate</w:t>
            </w:r>
          </w:p>
        </w:tc>
        <w:tc>
          <w:tcPr>
            <w:tcW w:w="0" w:type="auto"/>
            <w:shd w:val="clear" w:color="auto" w:fill="auto"/>
            <w:tcMar>
              <w:left w:w="108" w:type="dxa"/>
              <w:right w:w="108" w:type="dxa"/>
            </w:tcMar>
          </w:tcPr>
          <w:p w14:paraId="42CB5D5F"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&lt; 48 de ore abordare deterministă</w:t>
            </w:r>
          </w:p>
        </w:tc>
        <w:tc>
          <w:tcPr>
            <w:tcW w:w="0" w:type="auto"/>
            <w:shd w:val="clear" w:color="auto" w:fill="auto"/>
          </w:tcPr>
          <w:p w14:paraId="0EC9ED84"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&gt; 72 de ore abordare probabilistă</w:t>
            </w:r>
          </w:p>
        </w:tc>
      </w:tr>
      <w:tr w:rsidR="0031572D" w:rsidRPr="000A1B43" w14:paraId="292059A1" w14:textId="77777777" w:rsidTr="00350045">
        <w:trPr>
          <w:cantSplit/>
        </w:trPr>
        <w:tc>
          <w:tcPr>
            <w:tcW w:w="0" w:type="auto"/>
            <w:shd w:val="clear" w:color="auto" w:fill="auto"/>
            <w:tcMar>
              <w:left w:w="108" w:type="dxa"/>
              <w:right w:w="108" w:type="dxa"/>
            </w:tcMar>
          </w:tcPr>
          <w:p w14:paraId="4C5C89DF"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D</w:t>
            </w:r>
          </w:p>
        </w:tc>
        <w:tc>
          <w:tcPr>
            <w:tcW w:w="0" w:type="auto"/>
            <w:shd w:val="clear" w:color="auto" w:fill="auto"/>
            <w:tcMar>
              <w:left w:w="108" w:type="dxa"/>
              <w:right w:w="108" w:type="dxa"/>
            </w:tcMar>
          </w:tcPr>
          <w:p w14:paraId="15221ED5" w14:textId="5E4E6686" w:rsidR="006D1F75" w:rsidRPr="00350045" w:rsidRDefault="006D1F75" w:rsidP="00CF14DF">
            <w:pPr>
              <w:spacing w:before="0" w:after="0"/>
              <w:jc w:val="both"/>
              <w:rPr>
                <w:rFonts w:cstheme="majorHAnsi"/>
                <w:sz w:val="18"/>
                <w:szCs w:val="18"/>
                <w:lang w:val="ro-RO"/>
              </w:rPr>
            </w:pPr>
            <w:r w:rsidRPr="00350045">
              <w:rPr>
                <w:rFonts w:cstheme="majorHAnsi"/>
                <w:sz w:val="18"/>
                <w:szCs w:val="18"/>
                <w:lang w:val="ro-RO"/>
              </w:rPr>
              <w:t xml:space="preserve">Numărul </w:t>
            </w:r>
            <w:bookmarkStart w:id="212" w:name="_Hlk145579333"/>
            <w:bookmarkStart w:id="213" w:name="_Hlk145580288"/>
            <w:bookmarkStart w:id="214" w:name="_Hlk145581670"/>
            <w:r w:rsidR="0031572D">
              <w:rPr>
                <w:rFonts w:cstheme="majorHAnsi"/>
                <w:sz w:val="18"/>
                <w:szCs w:val="18"/>
                <w:lang w:val="ro-RO"/>
              </w:rPr>
              <w:t xml:space="preserve">de </w:t>
            </w:r>
            <w:r w:rsidRPr="00350045">
              <w:rPr>
                <w:rFonts w:cstheme="majorHAnsi"/>
                <w:sz w:val="18"/>
                <w:szCs w:val="18"/>
                <w:lang w:val="ro-RO"/>
              </w:rPr>
              <w:t xml:space="preserve">unități operative </w:t>
            </w:r>
            <w:r w:rsidR="0031572D">
              <w:rPr>
                <w:rFonts w:cstheme="majorHAnsi"/>
                <w:sz w:val="18"/>
                <w:szCs w:val="18"/>
                <w:lang w:val="ro-RO"/>
              </w:rPr>
              <w:t>specializate și subunități de intervenție</w:t>
            </w:r>
            <w:r w:rsidRPr="00350045">
              <w:rPr>
                <w:rFonts w:cstheme="majorHAnsi"/>
                <w:sz w:val="18"/>
                <w:szCs w:val="18"/>
                <w:lang w:val="ro-RO"/>
              </w:rPr>
              <w:t xml:space="preserve"> din cadrul </w:t>
            </w:r>
            <w:r w:rsidR="00A249BE" w:rsidRPr="00350045">
              <w:rPr>
                <w:rFonts w:cstheme="majorHAnsi"/>
                <w:sz w:val="18"/>
                <w:szCs w:val="18"/>
                <w:lang w:val="ro-RO"/>
              </w:rPr>
              <w:t>I.G.S.U</w:t>
            </w:r>
            <w:bookmarkEnd w:id="214"/>
            <w:r w:rsidR="00A249BE" w:rsidRPr="00350045">
              <w:rPr>
                <w:rFonts w:cstheme="majorHAnsi"/>
                <w:sz w:val="18"/>
                <w:szCs w:val="18"/>
                <w:lang w:val="ro-RO"/>
              </w:rPr>
              <w:t>.</w:t>
            </w:r>
            <w:bookmarkEnd w:id="212"/>
            <w:r w:rsidRPr="00350045">
              <w:rPr>
                <w:rFonts w:cstheme="majorHAnsi"/>
                <w:sz w:val="18"/>
                <w:szCs w:val="18"/>
                <w:lang w:val="ro-RO"/>
              </w:rPr>
              <w:t xml:space="preserve"> </w:t>
            </w:r>
            <w:bookmarkEnd w:id="213"/>
            <w:r w:rsidRPr="00350045">
              <w:rPr>
                <w:rFonts w:cstheme="majorHAnsi"/>
                <w:sz w:val="18"/>
                <w:szCs w:val="18"/>
                <w:lang w:val="ro-RO"/>
              </w:rPr>
              <w:t xml:space="preserve">cu un timp de reacție de 20 de minute pentru localități și respectiv numărul de centrelor de intervenție rapidă (CIR) și sisteme de gospodărire a apelor (SGA) ale </w:t>
            </w:r>
            <w:r w:rsidR="004A3D80" w:rsidRPr="00350045">
              <w:rPr>
                <w:rFonts w:cstheme="majorHAnsi"/>
                <w:sz w:val="18"/>
                <w:szCs w:val="18"/>
                <w:lang w:val="ro-RO"/>
              </w:rPr>
              <w:t>A.B.A.</w:t>
            </w:r>
            <w:r w:rsidRPr="00350045">
              <w:rPr>
                <w:rFonts w:cstheme="majorHAnsi"/>
                <w:sz w:val="18"/>
                <w:szCs w:val="18"/>
                <w:lang w:val="ro-RO"/>
              </w:rPr>
              <w:t xml:space="preserve">-urilor cu un timp de deplasare de 90 de minute pentru intervenția la infrastructura de apărare împotriva inundațiilor expusă la risc din cadrul </w:t>
            </w:r>
            <w:r w:rsidR="0004069B" w:rsidRPr="00350045">
              <w:rPr>
                <w:rFonts w:cstheme="majorHAnsi"/>
                <w:sz w:val="18"/>
                <w:szCs w:val="18"/>
                <w:lang w:val="ro-RO"/>
              </w:rPr>
              <w:t>A.P.S.F.R.</w:t>
            </w:r>
            <w:r w:rsidRPr="00350045">
              <w:rPr>
                <w:rFonts w:cstheme="majorHAnsi"/>
                <w:sz w:val="18"/>
                <w:szCs w:val="18"/>
                <w:lang w:val="ro-RO"/>
              </w:rPr>
              <w:t>-urilor</w:t>
            </w:r>
          </w:p>
        </w:tc>
        <w:tc>
          <w:tcPr>
            <w:tcW w:w="0" w:type="auto"/>
            <w:shd w:val="clear" w:color="auto" w:fill="auto"/>
            <w:tcMar>
              <w:left w:w="108" w:type="dxa"/>
              <w:right w:w="108" w:type="dxa"/>
            </w:tcMar>
          </w:tcPr>
          <w:p w14:paraId="59059DA8" w14:textId="27FBD2F6" w:rsidR="006D1F75" w:rsidRPr="00350045" w:rsidRDefault="004A3D80" w:rsidP="00CF14DF">
            <w:pPr>
              <w:spacing w:before="0" w:after="0"/>
              <w:rPr>
                <w:rFonts w:cstheme="majorHAnsi"/>
                <w:sz w:val="18"/>
                <w:szCs w:val="18"/>
                <w:lang w:val="ro-RO"/>
              </w:rPr>
            </w:pPr>
            <w:r w:rsidRPr="00350045">
              <w:rPr>
                <w:rFonts w:cstheme="majorHAnsi"/>
                <w:sz w:val="18"/>
                <w:szCs w:val="18"/>
                <w:lang w:val="ro-RO"/>
              </w:rPr>
              <w:t>A.B.A.</w:t>
            </w:r>
            <w:r w:rsidR="006D1F75" w:rsidRPr="00350045">
              <w:rPr>
                <w:rFonts w:cstheme="majorHAnsi"/>
                <w:sz w:val="18"/>
                <w:szCs w:val="18"/>
                <w:lang w:val="ro-RO"/>
              </w:rPr>
              <w:t>-uri: CIR 80%, SGA: 96%</w:t>
            </w:r>
          </w:p>
          <w:p w14:paraId="477E0C6C" w14:textId="5839F283"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 xml:space="preserve">Unități </w:t>
            </w:r>
            <w:r w:rsidR="00A249BE" w:rsidRPr="00350045">
              <w:rPr>
                <w:rFonts w:cstheme="majorHAnsi"/>
                <w:sz w:val="18"/>
                <w:szCs w:val="18"/>
                <w:lang w:val="ro-RO"/>
              </w:rPr>
              <w:t>I.G.S.U.</w:t>
            </w:r>
            <w:r w:rsidRPr="00350045">
              <w:rPr>
                <w:rFonts w:cstheme="majorHAnsi"/>
                <w:sz w:val="18"/>
                <w:szCs w:val="18"/>
                <w:lang w:val="ro-RO"/>
              </w:rPr>
              <w:t>: 51%</w:t>
            </w:r>
          </w:p>
        </w:tc>
        <w:tc>
          <w:tcPr>
            <w:tcW w:w="0" w:type="auto"/>
            <w:shd w:val="clear" w:color="auto" w:fill="auto"/>
          </w:tcPr>
          <w:p w14:paraId="49AF75A2" w14:textId="573320E7" w:rsidR="006D1F75" w:rsidRPr="00350045" w:rsidRDefault="004A3D80" w:rsidP="00CF14DF">
            <w:pPr>
              <w:spacing w:before="0" w:after="0"/>
              <w:rPr>
                <w:rFonts w:cstheme="majorHAnsi"/>
                <w:sz w:val="18"/>
                <w:szCs w:val="18"/>
                <w:lang w:val="ro-RO"/>
              </w:rPr>
            </w:pPr>
            <w:r w:rsidRPr="00350045">
              <w:rPr>
                <w:rFonts w:cstheme="majorHAnsi"/>
                <w:sz w:val="18"/>
                <w:szCs w:val="18"/>
                <w:lang w:val="ro-RO"/>
              </w:rPr>
              <w:t>A.B.A.</w:t>
            </w:r>
            <w:r w:rsidR="006D1F75" w:rsidRPr="00350045">
              <w:rPr>
                <w:rFonts w:cstheme="majorHAnsi"/>
                <w:sz w:val="18"/>
                <w:szCs w:val="18"/>
                <w:lang w:val="ro-RO"/>
              </w:rPr>
              <w:t>-uri: CIR 80%, SGA: 96%</w:t>
            </w:r>
          </w:p>
          <w:p w14:paraId="6B409EFE" w14:textId="65F8803D" w:rsidR="006D1F75" w:rsidRPr="00350045" w:rsidRDefault="006D1F75" w:rsidP="00CF14DF">
            <w:pPr>
              <w:pStyle w:val="NormalWeb"/>
              <w:spacing w:before="0" w:beforeAutospacing="0" w:after="0" w:afterAutospacing="0"/>
              <w:rPr>
                <w:rFonts w:asciiTheme="majorHAnsi" w:eastAsia="Calibri" w:hAnsiTheme="majorHAnsi" w:cstheme="majorHAnsi"/>
                <w:b/>
                <w:bCs/>
                <w:kern w:val="24"/>
                <w:sz w:val="18"/>
                <w:szCs w:val="18"/>
                <w:lang w:val="ro-RO"/>
              </w:rPr>
            </w:pPr>
            <w:r w:rsidRPr="00350045">
              <w:rPr>
                <w:rFonts w:asciiTheme="majorHAnsi" w:eastAsia="Calibri" w:hAnsiTheme="majorHAnsi" w:cstheme="majorHAnsi"/>
                <w:sz w:val="18"/>
                <w:szCs w:val="18"/>
                <w:lang w:val="ro-RO"/>
              </w:rPr>
              <w:t xml:space="preserve">Unități </w:t>
            </w:r>
            <w:r w:rsidR="00A249BE" w:rsidRPr="00350045">
              <w:rPr>
                <w:rFonts w:asciiTheme="majorHAnsi" w:eastAsia="Calibri" w:hAnsiTheme="majorHAnsi" w:cstheme="majorHAnsi"/>
                <w:sz w:val="18"/>
                <w:szCs w:val="18"/>
                <w:lang w:val="ro-RO"/>
              </w:rPr>
              <w:t>I.G.S.U.</w:t>
            </w:r>
            <w:r w:rsidRPr="00350045">
              <w:rPr>
                <w:rFonts w:asciiTheme="majorHAnsi" w:eastAsia="Calibri" w:hAnsiTheme="majorHAnsi" w:cstheme="majorHAnsi"/>
                <w:sz w:val="18"/>
                <w:szCs w:val="18"/>
                <w:lang w:val="ro-RO"/>
              </w:rPr>
              <w:t>: 75%</w:t>
            </w:r>
          </w:p>
        </w:tc>
      </w:tr>
      <w:tr w:rsidR="0031572D" w:rsidRPr="00350045" w14:paraId="73CE4BB5" w14:textId="77777777" w:rsidTr="00350045">
        <w:trPr>
          <w:cantSplit/>
        </w:trPr>
        <w:tc>
          <w:tcPr>
            <w:tcW w:w="0" w:type="auto"/>
            <w:shd w:val="clear" w:color="auto" w:fill="auto"/>
            <w:tcMar>
              <w:left w:w="108" w:type="dxa"/>
              <w:right w:w="108" w:type="dxa"/>
            </w:tcMar>
          </w:tcPr>
          <w:p w14:paraId="591B49EE"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E</w:t>
            </w:r>
          </w:p>
        </w:tc>
        <w:tc>
          <w:tcPr>
            <w:tcW w:w="0" w:type="auto"/>
            <w:shd w:val="clear" w:color="auto" w:fill="auto"/>
            <w:tcMar>
              <w:left w:w="108" w:type="dxa"/>
              <w:right w:w="108" w:type="dxa"/>
            </w:tcMar>
          </w:tcPr>
          <w:p w14:paraId="06F02481" w14:textId="4EF6704B"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 xml:space="preserve">% persoanelor din </w:t>
            </w:r>
            <w:r w:rsidR="0004069B" w:rsidRPr="00350045">
              <w:rPr>
                <w:rFonts w:cstheme="majorHAnsi"/>
                <w:sz w:val="18"/>
                <w:szCs w:val="18"/>
                <w:lang w:val="ro-RO"/>
              </w:rPr>
              <w:t>A.P.S.F.R.</w:t>
            </w:r>
            <w:r w:rsidRPr="00350045">
              <w:rPr>
                <w:rFonts w:cstheme="majorHAnsi"/>
                <w:sz w:val="18"/>
                <w:szCs w:val="18"/>
                <w:lang w:val="ro-RO"/>
              </w:rPr>
              <w:t>-urile cu risc ridicat care primesc avertizări de inundații prin diferite canale de comunicare (sistemul RO-Alert, avertizare directă, alarmare cu sirene)</w:t>
            </w:r>
          </w:p>
        </w:tc>
        <w:tc>
          <w:tcPr>
            <w:tcW w:w="0" w:type="auto"/>
            <w:shd w:val="clear" w:color="auto" w:fill="auto"/>
            <w:tcMar>
              <w:left w:w="108" w:type="dxa"/>
              <w:right w:w="108" w:type="dxa"/>
            </w:tcMar>
          </w:tcPr>
          <w:p w14:paraId="45B511B3"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75%</w:t>
            </w:r>
          </w:p>
        </w:tc>
        <w:tc>
          <w:tcPr>
            <w:tcW w:w="0" w:type="auto"/>
            <w:shd w:val="clear" w:color="auto" w:fill="auto"/>
          </w:tcPr>
          <w:p w14:paraId="4E74D9A4"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95%</w:t>
            </w:r>
          </w:p>
        </w:tc>
      </w:tr>
      <w:tr w:rsidR="0031572D" w:rsidRPr="00350045" w14:paraId="73F10EDD" w14:textId="77777777" w:rsidTr="00350045">
        <w:trPr>
          <w:cantSplit/>
        </w:trPr>
        <w:tc>
          <w:tcPr>
            <w:tcW w:w="0" w:type="auto"/>
            <w:shd w:val="clear" w:color="auto" w:fill="auto"/>
            <w:tcMar>
              <w:left w:w="108" w:type="dxa"/>
              <w:right w:w="108" w:type="dxa"/>
            </w:tcMar>
          </w:tcPr>
          <w:p w14:paraId="4C3B4482"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F</w:t>
            </w:r>
          </w:p>
        </w:tc>
        <w:tc>
          <w:tcPr>
            <w:tcW w:w="0" w:type="auto"/>
            <w:shd w:val="clear" w:color="auto" w:fill="auto"/>
            <w:tcMar>
              <w:left w:w="108" w:type="dxa"/>
              <w:right w:w="108" w:type="dxa"/>
            </w:tcMar>
          </w:tcPr>
          <w:p w14:paraId="18BFFC7B" w14:textId="77777777" w:rsidR="006D1F75" w:rsidRPr="00350045" w:rsidRDefault="006D1F75" w:rsidP="00CF14DF">
            <w:pPr>
              <w:spacing w:before="0" w:after="0"/>
              <w:jc w:val="both"/>
              <w:rPr>
                <w:rFonts w:cstheme="majorHAnsi"/>
                <w:sz w:val="18"/>
                <w:szCs w:val="18"/>
                <w:lang w:val="ro-RO"/>
              </w:rPr>
            </w:pPr>
            <w:r w:rsidRPr="00350045">
              <w:rPr>
                <w:rFonts w:cstheme="majorHAnsi"/>
                <w:sz w:val="18"/>
                <w:szCs w:val="18"/>
                <w:lang w:val="ro-RO"/>
              </w:rPr>
              <w:t>% persoanelor care acționează atunci când primesc avertizări de inundații</w:t>
            </w:r>
          </w:p>
        </w:tc>
        <w:tc>
          <w:tcPr>
            <w:tcW w:w="0" w:type="auto"/>
            <w:shd w:val="clear" w:color="auto" w:fill="auto"/>
            <w:tcMar>
              <w:left w:w="108" w:type="dxa"/>
              <w:right w:w="108" w:type="dxa"/>
            </w:tcMar>
          </w:tcPr>
          <w:p w14:paraId="1845B894"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50%</w:t>
            </w:r>
          </w:p>
        </w:tc>
        <w:tc>
          <w:tcPr>
            <w:tcW w:w="0" w:type="auto"/>
            <w:shd w:val="clear" w:color="auto" w:fill="auto"/>
          </w:tcPr>
          <w:p w14:paraId="45C6BA97"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&gt;75%</w:t>
            </w:r>
          </w:p>
        </w:tc>
      </w:tr>
      <w:tr w:rsidR="0031572D" w:rsidRPr="00350045" w14:paraId="4627CA95" w14:textId="77777777" w:rsidTr="00350045">
        <w:trPr>
          <w:cantSplit/>
        </w:trPr>
        <w:tc>
          <w:tcPr>
            <w:tcW w:w="0" w:type="auto"/>
            <w:shd w:val="clear" w:color="auto" w:fill="auto"/>
            <w:tcMar>
              <w:left w:w="108" w:type="dxa"/>
              <w:right w:w="108" w:type="dxa"/>
            </w:tcMar>
          </w:tcPr>
          <w:p w14:paraId="01D43697"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G</w:t>
            </w:r>
          </w:p>
        </w:tc>
        <w:tc>
          <w:tcPr>
            <w:tcW w:w="0" w:type="auto"/>
            <w:shd w:val="clear" w:color="auto" w:fill="auto"/>
            <w:tcMar>
              <w:left w:w="108" w:type="dxa"/>
              <w:right w:w="108" w:type="dxa"/>
            </w:tcMar>
          </w:tcPr>
          <w:p w14:paraId="453EED89"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 persoanelor vizate de campaniile de sporire a gradului de conștientizare (în principal prin implicarea acestora în realizarea unor exerciții / broșuri / hărți anuale)</w:t>
            </w:r>
          </w:p>
        </w:tc>
        <w:tc>
          <w:tcPr>
            <w:tcW w:w="0" w:type="auto"/>
            <w:shd w:val="clear" w:color="auto" w:fill="auto"/>
            <w:tcMar>
              <w:left w:w="108" w:type="dxa"/>
              <w:right w:w="108" w:type="dxa"/>
            </w:tcMar>
          </w:tcPr>
          <w:p w14:paraId="1A2B80D5"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20%</w:t>
            </w:r>
          </w:p>
        </w:tc>
        <w:tc>
          <w:tcPr>
            <w:tcW w:w="0" w:type="auto"/>
            <w:shd w:val="clear" w:color="auto" w:fill="auto"/>
          </w:tcPr>
          <w:p w14:paraId="11FA309E"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&gt;50%</w:t>
            </w:r>
          </w:p>
        </w:tc>
      </w:tr>
      <w:tr w:rsidR="0031572D" w:rsidRPr="00350045" w14:paraId="12954A22" w14:textId="77777777" w:rsidTr="00350045">
        <w:trPr>
          <w:cantSplit/>
        </w:trPr>
        <w:tc>
          <w:tcPr>
            <w:tcW w:w="0" w:type="auto"/>
            <w:shd w:val="clear" w:color="auto" w:fill="auto"/>
            <w:tcMar>
              <w:left w:w="108" w:type="dxa"/>
              <w:right w:w="108" w:type="dxa"/>
            </w:tcMar>
          </w:tcPr>
          <w:p w14:paraId="7F937DE8"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H</w:t>
            </w:r>
          </w:p>
        </w:tc>
        <w:tc>
          <w:tcPr>
            <w:tcW w:w="0" w:type="auto"/>
            <w:shd w:val="clear" w:color="auto" w:fill="auto"/>
            <w:tcMar>
              <w:left w:w="108" w:type="dxa"/>
              <w:right w:w="108" w:type="dxa"/>
            </w:tcMar>
          </w:tcPr>
          <w:p w14:paraId="58522DEF"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 xml:space="preserve">% campaniilor adresate în mod special comunităților marginalizate </w:t>
            </w:r>
          </w:p>
        </w:tc>
        <w:tc>
          <w:tcPr>
            <w:tcW w:w="0" w:type="auto"/>
            <w:shd w:val="clear" w:color="auto" w:fill="auto"/>
            <w:tcMar>
              <w:left w:w="108" w:type="dxa"/>
              <w:right w:w="108" w:type="dxa"/>
            </w:tcMar>
          </w:tcPr>
          <w:p w14:paraId="63B8FF04" w14:textId="77777777" w:rsidR="006D1F75" w:rsidRPr="00350045" w:rsidRDefault="006D1F75" w:rsidP="00CF14DF">
            <w:pPr>
              <w:spacing w:before="0" w:after="0"/>
              <w:rPr>
                <w:rFonts w:cstheme="majorHAnsi"/>
                <w:sz w:val="18"/>
                <w:szCs w:val="18"/>
                <w:lang w:val="ro-RO"/>
              </w:rPr>
            </w:pPr>
            <w:r w:rsidRPr="00350045">
              <w:rPr>
                <w:rFonts w:cstheme="majorHAnsi"/>
                <w:sz w:val="18"/>
                <w:szCs w:val="18"/>
                <w:lang w:val="ro-RO"/>
              </w:rPr>
              <w:t>&lt; 1%</w:t>
            </w:r>
          </w:p>
        </w:tc>
        <w:tc>
          <w:tcPr>
            <w:tcW w:w="0" w:type="auto"/>
            <w:shd w:val="clear" w:color="auto" w:fill="auto"/>
          </w:tcPr>
          <w:p w14:paraId="4B1C2A73" w14:textId="77777777" w:rsidR="006D1F75" w:rsidRPr="00350045" w:rsidRDefault="006D1F75" w:rsidP="00CF14DF">
            <w:pPr>
              <w:spacing w:before="0" w:after="0"/>
              <w:rPr>
                <w:rFonts w:eastAsia="Calibri" w:cstheme="majorHAnsi"/>
                <w:b/>
                <w:bCs/>
                <w:kern w:val="24"/>
                <w:sz w:val="18"/>
                <w:szCs w:val="18"/>
                <w:lang w:val="ro-RO"/>
              </w:rPr>
            </w:pPr>
            <w:r w:rsidRPr="00350045">
              <w:rPr>
                <w:rFonts w:cstheme="majorHAnsi"/>
                <w:sz w:val="18"/>
                <w:szCs w:val="18"/>
                <w:lang w:val="ro-RO"/>
              </w:rPr>
              <w:t>&gt;25%</w:t>
            </w:r>
          </w:p>
        </w:tc>
      </w:tr>
    </w:tbl>
    <w:p w14:paraId="0449B15A" w14:textId="26497932" w:rsidR="006D1F75" w:rsidRPr="0008302A" w:rsidRDefault="006D1F75" w:rsidP="006D1F75">
      <w:pPr>
        <w:jc w:val="both"/>
        <w:rPr>
          <w:lang w:val="ro-RO"/>
        </w:rPr>
      </w:pPr>
      <w:r w:rsidRPr="0008302A">
        <w:rPr>
          <w:lang w:val="ro-RO"/>
        </w:rPr>
        <w:t xml:space="preserve">Valorile-țintă au fost obținute utilizând diferite abordări privind justificarea și acestea </w:t>
      </w:r>
      <w:r w:rsidR="00182E96">
        <w:rPr>
          <w:lang w:val="ro-RO"/>
        </w:rPr>
        <w:t>au fost fundamentate</w:t>
      </w:r>
      <w:r w:rsidRPr="0008302A">
        <w:rPr>
          <w:lang w:val="ro-RO"/>
        </w:rPr>
        <w:t xml:space="preserve"> în cadrul </w:t>
      </w:r>
      <w:r w:rsidRPr="0008302A">
        <w:rPr>
          <w:i/>
          <w:iCs/>
          <w:lang w:val="ro-RO"/>
        </w:rPr>
        <w:t>Raportului privind Pachetul de Măsuri de Pregătire</w:t>
      </w:r>
      <w:r w:rsidR="00605EA2" w:rsidRPr="0008302A">
        <w:rPr>
          <w:i/>
          <w:iCs/>
          <w:lang w:val="ro-RO"/>
        </w:rPr>
        <w:t xml:space="preserve"> și de Răspuns în cazul situațiilor de urgență</w:t>
      </w:r>
      <w:r w:rsidRPr="0008302A">
        <w:rPr>
          <w:lang w:val="ro-RO"/>
        </w:rPr>
        <w:t>.</w:t>
      </w:r>
    </w:p>
    <w:p w14:paraId="411DB383" w14:textId="1CCBD0AF" w:rsidR="00F7207F" w:rsidRPr="0008302A" w:rsidRDefault="00F7207F" w:rsidP="00316B89">
      <w:pPr>
        <w:pStyle w:val="Heading2"/>
        <w:spacing w:before="360" w:after="360"/>
        <w:rPr>
          <w:lang w:val="ro-RO"/>
        </w:rPr>
      </w:pPr>
      <w:bookmarkStart w:id="215" w:name="_Toc136418518"/>
      <w:r w:rsidRPr="0008302A">
        <w:rPr>
          <w:lang w:val="ro-RO"/>
        </w:rPr>
        <w:t xml:space="preserve">5.5 Descrierea legăturii dintre măsurile </w:t>
      </w:r>
      <w:r w:rsidR="00BE4ECD" w:rsidRPr="0008302A">
        <w:rPr>
          <w:lang w:val="ro-RO"/>
        </w:rPr>
        <w:t xml:space="preserve">de reducere al riscului la inundații </w:t>
      </w:r>
      <w:r w:rsidRPr="0008302A">
        <w:rPr>
          <w:lang w:val="ro-RO"/>
        </w:rPr>
        <w:t xml:space="preserve">şi atingerea obiectivelor </w:t>
      </w:r>
      <w:r w:rsidR="00BE4ECD" w:rsidRPr="0008302A">
        <w:rPr>
          <w:lang w:val="ro-RO"/>
        </w:rPr>
        <w:t>de management al riscului la inundații la nivelul</w:t>
      </w:r>
      <w:r w:rsidRPr="0008302A">
        <w:rPr>
          <w:lang w:val="ro-RO"/>
        </w:rPr>
        <w:t xml:space="preserve"> A</w:t>
      </w:r>
      <w:r w:rsidR="00BE4ECD" w:rsidRPr="0008302A">
        <w:rPr>
          <w:lang w:val="ro-RO"/>
        </w:rPr>
        <w:t>.</w:t>
      </w:r>
      <w:r w:rsidRPr="0008302A">
        <w:rPr>
          <w:lang w:val="ro-RO"/>
        </w:rPr>
        <w:t>B</w:t>
      </w:r>
      <w:r w:rsidR="00BE4ECD" w:rsidRPr="0008302A">
        <w:rPr>
          <w:lang w:val="ro-RO"/>
        </w:rPr>
        <w:t>.</w:t>
      </w:r>
      <w:r w:rsidRPr="0008302A">
        <w:rPr>
          <w:lang w:val="ro-RO"/>
        </w:rPr>
        <w:t>A</w:t>
      </w:r>
      <w:r w:rsidR="00BE4ECD" w:rsidRPr="0008302A">
        <w:rPr>
          <w:lang w:val="ro-RO"/>
        </w:rPr>
        <w:t>. Buzău-Ialomița</w:t>
      </w:r>
      <w:bookmarkEnd w:id="215"/>
    </w:p>
    <w:p w14:paraId="17F898E5" w14:textId="2C93EFDD" w:rsidR="00307201" w:rsidRPr="0008302A" w:rsidRDefault="00307201" w:rsidP="00FF2B9B">
      <w:pPr>
        <w:jc w:val="both"/>
        <w:rPr>
          <w:lang w:val="ro-RO"/>
        </w:rPr>
      </w:pPr>
      <w:r w:rsidRPr="0008302A">
        <w:rPr>
          <w:lang w:val="ro-RO"/>
        </w:rPr>
        <w:t>România a definit un set clar de obiective</w:t>
      </w:r>
      <w:r w:rsidR="00C519DE" w:rsidRPr="0008302A">
        <w:rPr>
          <w:lang w:val="ro-RO"/>
        </w:rPr>
        <w:t xml:space="preserve"> de</w:t>
      </w:r>
      <w:r w:rsidRPr="0008302A">
        <w:rPr>
          <w:lang w:val="ro-RO"/>
        </w:rPr>
        <w:t xml:space="preserve"> </w:t>
      </w:r>
      <w:r w:rsidR="00C519DE" w:rsidRPr="0008302A">
        <w:rPr>
          <w:lang w:val="ro-RO"/>
        </w:rPr>
        <w:t>management al riscului la inundații</w:t>
      </w:r>
      <w:r w:rsidRPr="0008302A">
        <w:rPr>
          <w:lang w:val="ro-RO"/>
        </w:rPr>
        <w:t xml:space="preserve">, după cum sunt acestea descrise în Capitolul 4. Pentru </w:t>
      </w:r>
      <w:r w:rsidR="00C519DE" w:rsidRPr="0008302A">
        <w:rPr>
          <w:lang w:val="ro-RO"/>
        </w:rPr>
        <w:t>atingere</w:t>
      </w:r>
      <w:r w:rsidRPr="0008302A">
        <w:rPr>
          <w:lang w:val="ro-RO"/>
        </w:rPr>
        <w:t>a acestor obiective, a fost elaborat un Program de Măsuri pentru PMRI. După cum era specificat anterior în acest plan, Programul de Măsuri constă în trei categorii principale de măsuri:</w:t>
      </w:r>
    </w:p>
    <w:p w14:paraId="370E5159" w14:textId="77777777" w:rsidR="00307201" w:rsidRPr="0008302A" w:rsidRDefault="00307201" w:rsidP="00074362">
      <w:pPr>
        <w:pStyle w:val="ListParagraph"/>
        <w:numPr>
          <w:ilvl w:val="0"/>
          <w:numId w:val="129"/>
        </w:numPr>
        <w:suppressAutoHyphens w:val="0"/>
        <w:autoSpaceDN/>
        <w:contextualSpacing w:val="0"/>
        <w:jc w:val="both"/>
        <w:textAlignment w:val="auto"/>
        <w:rPr>
          <w:lang w:val="ro-RO"/>
        </w:rPr>
      </w:pPr>
      <w:r w:rsidRPr="0008302A">
        <w:rPr>
          <w:rFonts w:cstheme="minorHAnsi"/>
          <w:lang w:val="ro-RO"/>
        </w:rPr>
        <w:t>Măsuri Naționale, și anume măsuri legate de politici, ghiduri, instrumente, precum și activități de consolidare a capacității</w:t>
      </w:r>
      <w:r w:rsidRPr="0008302A">
        <w:rPr>
          <w:lang w:val="ro-RO"/>
        </w:rPr>
        <w:t xml:space="preserve">. </w:t>
      </w:r>
    </w:p>
    <w:p w14:paraId="3B539A19" w14:textId="5C009E76" w:rsidR="00307201" w:rsidRPr="0008302A" w:rsidRDefault="00307201" w:rsidP="00074362">
      <w:pPr>
        <w:pStyle w:val="ListParagraph"/>
        <w:numPr>
          <w:ilvl w:val="0"/>
          <w:numId w:val="129"/>
        </w:numPr>
        <w:suppressAutoHyphens w:val="0"/>
        <w:autoSpaceDN/>
        <w:contextualSpacing w:val="0"/>
        <w:jc w:val="both"/>
        <w:textAlignment w:val="auto"/>
        <w:rPr>
          <w:lang w:val="ro-RO"/>
        </w:rPr>
      </w:pPr>
      <w:r w:rsidRPr="0008302A">
        <w:rPr>
          <w:rFonts w:cstheme="minorHAnsi"/>
          <w:lang w:val="ro-RO"/>
        </w:rPr>
        <w:t>Măsuri de Prevenire și Protecție la nivel</w:t>
      </w:r>
      <w:r w:rsidR="00C519DE" w:rsidRPr="0008302A">
        <w:rPr>
          <w:rFonts w:cstheme="minorHAnsi"/>
          <w:lang w:val="ro-RO"/>
        </w:rPr>
        <w:t xml:space="preserve"> local/</w:t>
      </w:r>
      <w:r w:rsidRPr="0008302A">
        <w:rPr>
          <w:lang w:val="ro-RO"/>
        </w:rPr>
        <w:t>A</w:t>
      </w:r>
      <w:r w:rsidR="00C519DE" w:rsidRPr="0008302A">
        <w:rPr>
          <w:lang w:val="ro-RO"/>
        </w:rPr>
        <w:t>.</w:t>
      </w:r>
      <w:r w:rsidRPr="0008302A">
        <w:rPr>
          <w:lang w:val="ro-RO"/>
        </w:rPr>
        <w:t>P</w:t>
      </w:r>
      <w:r w:rsidR="00C519DE" w:rsidRPr="0008302A">
        <w:rPr>
          <w:lang w:val="ro-RO"/>
        </w:rPr>
        <w:t>.</w:t>
      </w:r>
      <w:r w:rsidRPr="0008302A">
        <w:rPr>
          <w:lang w:val="ro-RO"/>
        </w:rPr>
        <w:t>S</w:t>
      </w:r>
      <w:r w:rsidR="00C519DE" w:rsidRPr="0008302A">
        <w:rPr>
          <w:lang w:val="ro-RO"/>
        </w:rPr>
        <w:t>.</w:t>
      </w:r>
      <w:r w:rsidRPr="0008302A">
        <w:rPr>
          <w:lang w:val="ro-RO"/>
        </w:rPr>
        <w:t>F</w:t>
      </w:r>
      <w:r w:rsidR="00C519DE" w:rsidRPr="0008302A">
        <w:rPr>
          <w:lang w:val="ro-RO"/>
        </w:rPr>
        <w:t>.</w:t>
      </w:r>
      <w:r w:rsidRPr="0008302A">
        <w:rPr>
          <w:lang w:val="ro-RO"/>
        </w:rPr>
        <w:t>R</w:t>
      </w:r>
      <w:r w:rsidR="00C519DE" w:rsidRPr="0008302A">
        <w:rPr>
          <w:lang w:val="ro-RO"/>
        </w:rPr>
        <w:t>.</w:t>
      </w:r>
      <w:r w:rsidRPr="0008302A">
        <w:rPr>
          <w:lang w:val="ro-RO"/>
        </w:rPr>
        <w:t>,</w:t>
      </w:r>
      <w:r w:rsidR="00C519DE" w:rsidRPr="0008302A">
        <w:rPr>
          <w:lang w:val="ro-RO"/>
        </w:rPr>
        <w:t xml:space="preserve"> integrate la nivel de strategie A.P.S.F.R., prioritizate la nivelul bazinului hidrografic</w:t>
      </w:r>
      <w:r w:rsidRPr="0008302A">
        <w:rPr>
          <w:lang w:val="ro-RO"/>
        </w:rPr>
        <w:t xml:space="preserve"> și anume măsuri structurale și nestructurale.</w:t>
      </w:r>
    </w:p>
    <w:p w14:paraId="114B97F6" w14:textId="77777777" w:rsidR="00307201" w:rsidRPr="0008302A" w:rsidRDefault="00307201" w:rsidP="00074362">
      <w:pPr>
        <w:pStyle w:val="ListParagraph"/>
        <w:numPr>
          <w:ilvl w:val="0"/>
          <w:numId w:val="129"/>
        </w:numPr>
        <w:suppressAutoHyphens w:val="0"/>
        <w:autoSpaceDN/>
        <w:contextualSpacing w:val="0"/>
        <w:jc w:val="both"/>
        <w:textAlignment w:val="auto"/>
        <w:rPr>
          <w:lang w:val="ro-RO"/>
        </w:rPr>
      </w:pPr>
      <w:r w:rsidRPr="0008302A">
        <w:rPr>
          <w:rFonts w:cstheme="minorHAnsi"/>
          <w:lang w:val="ro-RO"/>
        </w:rPr>
        <w:t>Măsuri de Pregătire, inclusiv de răspuns și redresare, și anume măsuri de avertizare timpurie, răspuns, salvare, ajutor și refacere</w:t>
      </w:r>
      <w:r w:rsidRPr="0008302A">
        <w:rPr>
          <w:lang w:val="ro-RO"/>
        </w:rPr>
        <w:t>.</w:t>
      </w:r>
    </w:p>
    <w:p w14:paraId="1C117AE8" w14:textId="31469C98" w:rsidR="00307201" w:rsidRPr="0008302A" w:rsidRDefault="00307201" w:rsidP="00307201">
      <w:pPr>
        <w:spacing w:before="120" w:after="0"/>
        <w:jc w:val="both"/>
        <w:rPr>
          <w:lang w:val="ro-RO"/>
        </w:rPr>
      </w:pPr>
      <w:r w:rsidRPr="0008302A">
        <w:rPr>
          <w:lang w:val="ro-RO"/>
        </w:rPr>
        <w:lastRenderedPageBreak/>
        <w:t xml:space="preserve">Corelările generale între obiectiv și categoria de măsuri sunt indicate în </w:t>
      </w:r>
      <w:r w:rsidR="00FF2B9B" w:rsidRPr="0008302A">
        <w:rPr>
          <w:lang w:val="ro-RO"/>
        </w:rPr>
        <w:t>f</w:t>
      </w:r>
      <w:r w:rsidRPr="0008302A">
        <w:rPr>
          <w:lang w:val="ro-RO"/>
        </w:rPr>
        <w:t xml:space="preserve">igura </w:t>
      </w:r>
      <w:r w:rsidR="00FF2B9B" w:rsidRPr="0008302A">
        <w:rPr>
          <w:lang w:val="ro-RO"/>
        </w:rPr>
        <w:t>2</w:t>
      </w:r>
      <w:r w:rsidR="00C86901">
        <w:rPr>
          <w:lang w:val="ro-RO"/>
        </w:rPr>
        <w:t>6</w:t>
      </w:r>
      <w:r w:rsidRPr="0008302A">
        <w:rPr>
          <w:lang w:val="ro-RO"/>
        </w:rPr>
        <w:t xml:space="preserve"> de mai jos. Mai multe informații detaliate cu privire la corelarea măsurilor specifice cu obiectivele și modul în care aceste informații au fost utilizate pentru identificarea, evaluarea și selectarea măsurilor sunt prezentate în secțiunea următoare.</w:t>
      </w:r>
    </w:p>
    <w:p w14:paraId="7F91D57D" w14:textId="77777777" w:rsidR="00307201" w:rsidRPr="0008302A" w:rsidRDefault="00307201" w:rsidP="00FF2B9B">
      <w:pPr>
        <w:shd w:val="clear" w:color="auto" w:fill="FFFFFF" w:themeFill="background1"/>
        <w:jc w:val="center"/>
        <w:rPr>
          <w:lang w:val="ro-RO"/>
        </w:rPr>
      </w:pPr>
      <w:r w:rsidRPr="0008302A">
        <w:rPr>
          <w:noProof/>
          <w:lang w:val="ro-RO"/>
        </w:rPr>
        <w:drawing>
          <wp:inline distT="0" distB="0" distL="0" distR="0" wp14:anchorId="390E783B" wp14:editId="7B274932">
            <wp:extent cx="6083365" cy="31146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88055" cy="3117076"/>
                    </a:xfrm>
                    <a:prstGeom prst="rect">
                      <a:avLst/>
                    </a:prstGeom>
                    <a:noFill/>
                    <a:ln>
                      <a:noFill/>
                    </a:ln>
                  </pic:spPr>
                </pic:pic>
              </a:graphicData>
            </a:graphic>
          </wp:inline>
        </w:drawing>
      </w:r>
    </w:p>
    <w:p w14:paraId="18B80F94" w14:textId="22F8FC41" w:rsidR="00307201" w:rsidRPr="0008302A" w:rsidRDefault="00307201" w:rsidP="00307201">
      <w:pPr>
        <w:pStyle w:val="Caption"/>
        <w:spacing w:line="264" w:lineRule="auto"/>
        <w:jc w:val="center"/>
        <w:rPr>
          <w:rFonts w:cstheme="minorBidi"/>
          <w:b w:val="0"/>
          <w:bCs w:val="0"/>
          <w:i/>
          <w:iCs/>
          <w:lang w:val="ro-RO"/>
        </w:rPr>
      </w:pPr>
      <w:bookmarkStart w:id="216" w:name="_Toc128450230"/>
      <w:r w:rsidRPr="0008302A">
        <w:rPr>
          <w:b w:val="0"/>
          <w:bCs w:val="0"/>
          <w:i/>
          <w:iCs/>
          <w:lang w:val="ro-RO"/>
        </w:rPr>
        <w:t xml:space="preserve">Figura </w:t>
      </w:r>
      <w:r w:rsidR="00FF2B9B" w:rsidRPr="0008302A">
        <w:rPr>
          <w:b w:val="0"/>
          <w:bCs w:val="0"/>
          <w:i/>
          <w:iCs/>
          <w:lang w:val="ro-RO"/>
        </w:rPr>
        <w:t>2</w:t>
      </w:r>
      <w:r w:rsidR="002655D7">
        <w:rPr>
          <w:b w:val="0"/>
          <w:bCs w:val="0"/>
          <w:i/>
          <w:iCs/>
          <w:lang w:val="ro-RO"/>
        </w:rPr>
        <w:t>6</w:t>
      </w:r>
      <w:r w:rsidR="00FF2B9B" w:rsidRPr="0008302A">
        <w:rPr>
          <w:b w:val="0"/>
          <w:bCs w:val="0"/>
          <w:i/>
          <w:iCs/>
          <w:lang w:val="ro-RO"/>
        </w:rPr>
        <w:t>.</w:t>
      </w:r>
      <w:r w:rsidRPr="0008302A">
        <w:rPr>
          <w:b w:val="0"/>
          <w:bCs w:val="0"/>
          <w:i/>
          <w:iCs/>
          <w:lang w:val="ro-RO"/>
        </w:rPr>
        <w:t xml:space="preserve"> Corelarea generală a obiectivelor</w:t>
      </w:r>
      <w:r w:rsidR="00C117DD" w:rsidRPr="0008302A">
        <w:rPr>
          <w:b w:val="0"/>
          <w:bCs w:val="0"/>
          <w:i/>
          <w:iCs/>
          <w:lang w:val="ro-RO"/>
        </w:rPr>
        <w:t xml:space="preserve"> de</w:t>
      </w:r>
      <w:r w:rsidRPr="0008302A">
        <w:rPr>
          <w:b w:val="0"/>
          <w:bCs w:val="0"/>
          <w:i/>
          <w:iCs/>
          <w:lang w:val="ro-RO"/>
        </w:rPr>
        <w:t xml:space="preserve"> </w:t>
      </w:r>
      <w:r w:rsidR="00C117DD" w:rsidRPr="0008302A">
        <w:rPr>
          <w:b w:val="0"/>
          <w:bCs w:val="0"/>
          <w:i/>
          <w:iCs/>
          <w:lang w:val="ro-RO"/>
        </w:rPr>
        <w:t>management al riscului la inundații</w:t>
      </w:r>
      <w:r w:rsidRPr="0008302A">
        <w:rPr>
          <w:b w:val="0"/>
          <w:bCs w:val="0"/>
          <w:i/>
          <w:iCs/>
          <w:lang w:val="ro-RO"/>
        </w:rPr>
        <w:t xml:space="preserve"> din România cu categoriile de măsuri</w:t>
      </w:r>
      <w:bookmarkEnd w:id="216"/>
    </w:p>
    <w:p w14:paraId="21CCD40A" w14:textId="0CF0B195" w:rsidR="00307201" w:rsidRPr="0008302A" w:rsidRDefault="00307201" w:rsidP="00307201">
      <w:pPr>
        <w:jc w:val="both"/>
        <w:rPr>
          <w:rFonts w:cstheme="minorHAnsi"/>
          <w:b/>
          <w:bCs/>
          <w:lang w:val="ro-RO"/>
        </w:rPr>
      </w:pPr>
      <w:r w:rsidRPr="0008302A">
        <w:rPr>
          <w:rFonts w:cstheme="minorHAnsi"/>
          <w:b/>
          <w:bCs/>
          <w:lang w:val="ro-RO"/>
        </w:rPr>
        <w:t>Referitor la Măsurile Naționale (Categoria A)</w:t>
      </w:r>
    </w:p>
    <w:p w14:paraId="49EF5947" w14:textId="79BC13E8" w:rsidR="00307201" w:rsidRPr="0008302A" w:rsidRDefault="00307201" w:rsidP="00307201">
      <w:pPr>
        <w:shd w:val="clear" w:color="auto" w:fill="FFFFFF" w:themeFill="background1"/>
        <w:jc w:val="both"/>
        <w:rPr>
          <w:lang w:val="ro-RO"/>
        </w:rPr>
      </w:pPr>
      <w:r w:rsidRPr="0008302A">
        <w:rPr>
          <w:lang w:val="ro-RO"/>
        </w:rPr>
        <w:t>În general, scopul măsurilor naționale este acela de a crea cadrul legal și instituțional eficace pentru managementul riscului la inundații și de a contribui astfel la realizarea tuturor obiectivelor</w:t>
      </w:r>
      <w:r w:rsidR="006560E7" w:rsidRPr="0008302A">
        <w:rPr>
          <w:lang w:val="ro-RO"/>
        </w:rPr>
        <w:t xml:space="preserve"> de</w:t>
      </w:r>
      <w:r w:rsidRPr="0008302A">
        <w:rPr>
          <w:lang w:val="ro-RO"/>
        </w:rPr>
        <w:t xml:space="preserve"> </w:t>
      </w:r>
      <w:r w:rsidR="006560E7" w:rsidRPr="0008302A">
        <w:rPr>
          <w:lang w:val="ro-RO"/>
        </w:rPr>
        <w:t>management al riscului la inundații</w:t>
      </w:r>
      <w:r w:rsidRPr="0008302A">
        <w:rPr>
          <w:lang w:val="ro-RO"/>
        </w:rPr>
        <w:t>. Cu toate acestea, se pune accent special pe evitarea și controlul riscului la inundații, astfel corelarea cu Obiectivul 1 fiind cea mai specifică. După cum sugerează și numele, măsurile naționale nu sunt specifice A</w:t>
      </w:r>
      <w:r w:rsidR="006560E7" w:rsidRPr="0008302A">
        <w:rPr>
          <w:lang w:val="ro-RO"/>
        </w:rPr>
        <w:t>.</w:t>
      </w:r>
      <w:r w:rsidRPr="0008302A">
        <w:rPr>
          <w:lang w:val="ro-RO"/>
        </w:rPr>
        <w:t>B</w:t>
      </w:r>
      <w:r w:rsidR="006560E7" w:rsidRPr="0008302A">
        <w:rPr>
          <w:lang w:val="ro-RO"/>
        </w:rPr>
        <w:t>.</w:t>
      </w:r>
      <w:r w:rsidRPr="0008302A">
        <w:rPr>
          <w:lang w:val="ro-RO"/>
        </w:rPr>
        <w:t>A</w:t>
      </w:r>
      <w:r w:rsidR="006560E7" w:rsidRPr="0008302A">
        <w:rPr>
          <w:lang w:val="ro-RO"/>
        </w:rPr>
        <w:t>.</w:t>
      </w:r>
      <w:r w:rsidRPr="0008302A">
        <w:rPr>
          <w:lang w:val="ro-RO"/>
        </w:rPr>
        <w:t xml:space="preserve"> Buzău-Ialomița, ci acestea se aplică tuturor Unităților de Management din România. </w:t>
      </w:r>
    </w:p>
    <w:p w14:paraId="15A71C01" w14:textId="77777777" w:rsidR="00307201" w:rsidRPr="0008302A" w:rsidRDefault="00307201" w:rsidP="00307201">
      <w:pPr>
        <w:shd w:val="clear" w:color="auto" w:fill="FFFFFF" w:themeFill="background1"/>
        <w:jc w:val="both"/>
        <w:rPr>
          <w:lang w:val="ro-RO"/>
        </w:rPr>
      </w:pPr>
      <w:r w:rsidRPr="0008302A">
        <w:rPr>
          <w:lang w:val="ro-RO"/>
        </w:rPr>
        <w:t>Procesul de elaborare a măsurilor naționale nu a inclus definirea indicatorilor specifici care stau la baza obiectivelor. Astfel, în această etapă, nu este posibilă corelarea directă și cuantificarea contribuțiilor specifice ale acestor măsuri prin raportare la obiective. Cu toate acestea, tabelul cu prioritățile pentru măsurile naționale prezentat în Capitolul 5.2 indică în general relația măsurilor cu obiectivele. Fișele de proiect întocmite pentru măsurile naționale prioritizate definesc în detaliu obiectivele și eventualele beneficii ale măsurilor. Aceste informații permit o corelare între măsurile naționale specifice și contribuția acestora la atingerea diferitelor obiective.</w:t>
      </w:r>
    </w:p>
    <w:p w14:paraId="1BCF10B1" w14:textId="77777777" w:rsidR="00307201" w:rsidRPr="0008302A" w:rsidRDefault="00307201" w:rsidP="00307201">
      <w:pPr>
        <w:jc w:val="both"/>
        <w:rPr>
          <w:b/>
          <w:bCs/>
          <w:lang w:val="ro-RO"/>
        </w:rPr>
      </w:pPr>
      <w:r w:rsidRPr="0008302A">
        <w:rPr>
          <w:b/>
          <w:bCs/>
          <w:lang w:val="ro-RO"/>
        </w:rPr>
        <w:t>Referitor la Măsurile de Prevenire și Protecție (Categoria B)</w:t>
      </w:r>
    </w:p>
    <w:p w14:paraId="71C02127" w14:textId="77777777" w:rsidR="00307201" w:rsidRPr="0008302A" w:rsidRDefault="00307201" w:rsidP="00307201">
      <w:pPr>
        <w:jc w:val="both"/>
        <w:rPr>
          <w:lang w:val="ro-RO"/>
        </w:rPr>
      </w:pPr>
      <w:r w:rsidRPr="0008302A">
        <w:rPr>
          <w:lang w:val="ro-RO"/>
        </w:rPr>
        <w:t>Ulterior etapei de analiză (screening), toate măsurile de prevenire și protecție au fost evaluate sistematic în baza unei AMC și respectiv a unei ACB (rapide). Atât AMC, cât și ACB (rapidă) permit corelarea și cuantificarea contribuțiilor măsurilor prin raportare la obiectivele specifice.</w:t>
      </w:r>
    </w:p>
    <w:p w14:paraId="011E3329" w14:textId="02E83943" w:rsidR="00307201" w:rsidRPr="0008302A" w:rsidRDefault="00307201" w:rsidP="00307201">
      <w:pPr>
        <w:jc w:val="both"/>
        <w:rPr>
          <w:lang w:val="ro-RO"/>
        </w:rPr>
      </w:pPr>
      <w:r w:rsidRPr="0008302A">
        <w:rPr>
          <w:lang w:val="ro-RO"/>
        </w:rPr>
        <w:t xml:space="preserve">AMC utilizează 23 de indicatori în baza cărora se realizează evaluarea, acoperind criterii cu privire la aspecte sociale, economice, culturale, de mediu și implementabilitate. Astfel, impactul măsurilor, care va fi cuantificat prin intermediul celor 23 de indicatori poate fi corelat direct cu obiectivele 2-5 și respectiv 7-8. O descriere detaliată a indicatorilor </w:t>
      </w:r>
      <w:r w:rsidR="00160AC8" w:rsidRPr="0008302A">
        <w:rPr>
          <w:lang w:val="ro-RO"/>
        </w:rPr>
        <w:t>este realizată</w:t>
      </w:r>
      <w:r w:rsidRPr="0008302A">
        <w:rPr>
          <w:lang w:val="ro-RO"/>
        </w:rPr>
        <w:t xml:space="preserve"> în </w:t>
      </w:r>
      <w:r w:rsidRPr="0008302A">
        <w:rPr>
          <w:i/>
          <w:iCs/>
          <w:lang w:val="ro-RO"/>
        </w:rPr>
        <w:t>Metodologia</w:t>
      </w:r>
      <w:r w:rsidR="00160AC8" w:rsidRPr="0008302A">
        <w:rPr>
          <w:i/>
          <w:iCs/>
          <w:lang w:val="ro-RO"/>
        </w:rPr>
        <w:t xml:space="preserve"> de elaborare a</w:t>
      </w:r>
      <w:r w:rsidRPr="0008302A">
        <w:rPr>
          <w:i/>
          <w:iCs/>
          <w:lang w:val="ro-RO"/>
        </w:rPr>
        <w:t xml:space="preserve"> P</w:t>
      </w:r>
      <w:r w:rsidR="00160AC8" w:rsidRPr="0008302A">
        <w:rPr>
          <w:i/>
          <w:iCs/>
          <w:lang w:val="ro-RO"/>
        </w:rPr>
        <w:t xml:space="preserve">rogramului de </w:t>
      </w:r>
      <w:r w:rsidRPr="0008302A">
        <w:rPr>
          <w:i/>
          <w:iCs/>
          <w:lang w:val="ro-RO"/>
        </w:rPr>
        <w:t>M</w:t>
      </w:r>
      <w:r w:rsidR="00160AC8" w:rsidRPr="0008302A">
        <w:rPr>
          <w:i/>
          <w:iCs/>
          <w:lang w:val="ro-RO"/>
        </w:rPr>
        <w:t>ăsuri</w:t>
      </w:r>
      <w:r w:rsidRPr="0008302A">
        <w:rPr>
          <w:lang w:val="ro-RO"/>
        </w:rPr>
        <w:t>.</w:t>
      </w:r>
    </w:p>
    <w:p w14:paraId="7B5FDB37" w14:textId="77777777" w:rsidR="00034D02" w:rsidRDefault="00034D02" w:rsidP="00307201">
      <w:pPr>
        <w:pStyle w:val="Caption"/>
        <w:spacing w:line="264" w:lineRule="auto"/>
        <w:jc w:val="center"/>
        <w:rPr>
          <w:b w:val="0"/>
          <w:bCs w:val="0"/>
          <w:i/>
          <w:iCs/>
          <w:lang w:val="ro-RO"/>
        </w:rPr>
      </w:pPr>
      <w:bookmarkStart w:id="217" w:name="_Toc128450840"/>
    </w:p>
    <w:p w14:paraId="7E9D6390" w14:textId="5509FDF1" w:rsidR="00307201" w:rsidRDefault="00307201" w:rsidP="00307201">
      <w:pPr>
        <w:pStyle w:val="Caption"/>
        <w:spacing w:line="264" w:lineRule="auto"/>
        <w:jc w:val="center"/>
        <w:rPr>
          <w:b w:val="0"/>
          <w:bCs w:val="0"/>
          <w:i/>
          <w:iCs/>
          <w:lang w:val="ro-RO"/>
        </w:rPr>
      </w:pPr>
      <w:r w:rsidRPr="0008302A">
        <w:rPr>
          <w:b w:val="0"/>
          <w:bCs w:val="0"/>
          <w:i/>
          <w:iCs/>
          <w:lang w:val="ro-RO"/>
        </w:rPr>
        <w:t xml:space="preserve">Tabelul </w:t>
      </w:r>
      <w:r w:rsidR="00FF2B9B" w:rsidRPr="0008302A">
        <w:rPr>
          <w:b w:val="0"/>
          <w:bCs w:val="0"/>
          <w:i/>
          <w:iCs/>
          <w:lang w:val="ro-RO"/>
        </w:rPr>
        <w:t>32.</w:t>
      </w:r>
      <w:r w:rsidRPr="0008302A">
        <w:rPr>
          <w:b w:val="0"/>
          <w:bCs w:val="0"/>
          <w:i/>
          <w:iCs/>
          <w:lang w:val="ro-RO"/>
        </w:rPr>
        <w:t xml:space="preserve"> Prezentarea generală a criteriilor AMC</w:t>
      </w:r>
      <w:bookmarkEnd w:id="217"/>
    </w:p>
    <w:tbl>
      <w:tblPr>
        <w:tblStyle w:val="TableGrid"/>
        <w:tblW w:w="5000" w:type="pct"/>
        <w:jc w:val="center"/>
        <w:tblLook w:val="04A0" w:firstRow="1" w:lastRow="0" w:firstColumn="1" w:lastColumn="0" w:noHBand="0" w:noVBand="1"/>
      </w:tblPr>
      <w:tblGrid>
        <w:gridCol w:w="1939"/>
        <w:gridCol w:w="1939"/>
        <w:gridCol w:w="1940"/>
        <w:gridCol w:w="1940"/>
        <w:gridCol w:w="1979"/>
      </w:tblGrid>
      <w:tr w:rsidR="00722A8C" w:rsidRPr="000E291B" w14:paraId="37B33486" w14:textId="77777777" w:rsidTr="00722A8C">
        <w:trPr>
          <w:jc w:val="center"/>
        </w:trPr>
        <w:tc>
          <w:tcPr>
            <w:tcW w:w="5000" w:type="pct"/>
            <w:gridSpan w:val="5"/>
          </w:tcPr>
          <w:p w14:paraId="7F7146B9" w14:textId="77777777" w:rsidR="00722A8C" w:rsidRPr="000E291B" w:rsidRDefault="00722A8C" w:rsidP="00F41569">
            <w:pPr>
              <w:spacing w:before="0" w:after="0"/>
              <w:jc w:val="center"/>
              <w:rPr>
                <w:b/>
                <w:bCs/>
                <w:sz w:val="18"/>
                <w:szCs w:val="18"/>
                <w:lang w:val="ro-RO"/>
              </w:rPr>
            </w:pPr>
            <w:r w:rsidRPr="000E291B">
              <w:rPr>
                <w:b/>
                <w:bCs/>
                <w:sz w:val="18"/>
                <w:szCs w:val="18"/>
                <w:lang w:val="ro-RO"/>
              </w:rPr>
              <w:t>CRITERII AMC</w:t>
            </w:r>
          </w:p>
        </w:tc>
      </w:tr>
      <w:tr w:rsidR="00722A8C" w:rsidRPr="000E291B" w14:paraId="0C78B2C0" w14:textId="77777777" w:rsidTr="00722A8C">
        <w:trPr>
          <w:jc w:val="center"/>
        </w:trPr>
        <w:tc>
          <w:tcPr>
            <w:tcW w:w="996" w:type="pct"/>
          </w:tcPr>
          <w:p w14:paraId="70F2C255" w14:textId="77777777" w:rsidR="00722A8C" w:rsidRPr="000E291B" w:rsidRDefault="00722A8C" w:rsidP="00F41569">
            <w:pPr>
              <w:spacing w:before="0" w:after="0"/>
              <w:jc w:val="center"/>
              <w:rPr>
                <w:b/>
                <w:bCs/>
                <w:sz w:val="18"/>
                <w:szCs w:val="18"/>
                <w:lang w:val="ro-RO"/>
              </w:rPr>
            </w:pPr>
            <w:r w:rsidRPr="000E291B">
              <w:rPr>
                <w:b/>
                <w:bCs/>
                <w:sz w:val="18"/>
                <w:szCs w:val="18"/>
                <w:lang w:val="ro-RO"/>
              </w:rPr>
              <w:t>Social</w:t>
            </w:r>
          </w:p>
        </w:tc>
        <w:tc>
          <w:tcPr>
            <w:tcW w:w="996" w:type="pct"/>
          </w:tcPr>
          <w:p w14:paraId="2C1625ED" w14:textId="77777777" w:rsidR="00722A8C" w:rsidRPr="000E291B" w:rsidRDefault="00722A8C" w:rsidP="00F41569">
            <w:pPr>
              <w:spacing w:before="0" w:after="0"/>
              <w:jc w:val="center"/>
              <w:rPr>
                <w:b/>
                <w:bCs/>
                <w:sz w:val="18"/>
                <w:szCs w:val="18"/>
                <w:lang w:val="ro-RO"/>
              </w:rPr>
            </w:pPr>
            <w:r w:rsidRPr="000E291B">
              <w:rPr>
                <w:b/>
                <w:bCs/>
                <w:sz w:val="18"/>
                <w:szCs w:val="18"/>
                <w:lang w:val="ro-RO"/>
              </w:rPr>
              <w:t>Economic</w:t>
            </w:r>
          </w:p>
        </w:tc>
        <w:tc>
          <w:tcPr>
            <w:tcW w:w="996" w:type="pct"/>
          </w:tcPr>
          <w:p w14:paraId="68B9B010" w14:textId="77777777" w:rsidR="00722A8C" w:rsidRPr="000E291B" w:rsidRDefault="00722A8C" w:rsidP="00F41569">
            <w:pPr>
              <w:spacing w:before="0" w:after="0"/>
              <w:jc w:val="center"/>
              <w:rPr>
                <w:b/>
                <w:bCs/>
                <w:sz w:val="18"/>
                <w:szCs w:val="18"/>
                <w:lang w:val="ro-RO"/>
              </w:rPr>
            </w:pPr>
            <w:r w:rsidRPr="000E291B">
              <w:rPr>
                <w:b/>
                <w:bCs/>
                <w:sz w:val="18"/>
                <w:szCs w:val="18"/>
                <w:lang w:val="ro-RO"/>
              </w:rPr>
              <w:t>Cultural</w:t>
            </w:r>
          </w:p>
        </w:tc>
        <w:tc>
          <w:tcPr>
            <w:tcW w:w="996" w:type="pct"/>
          </w:tcPr>
          <w:p w14:paraId="36A45424" w14:textId="77777777" w:rsidR="00722A8C" w:rsidRPr="000E291B" w:rsidRDefault="00722A8C" w:rsidP="00F41569">
            <w:pPr>
              <w:spacing w:before="0" w:after="0"/>
              <w:jc w:val="center"/>
              <w:rPr>
                <w:b/>
                <w:bCs/>
                <w:sz w:val="18"/>
                <w:szCs w:val="18"/>
                <w:lang w:val="ro-RO"/>
              </w:rPr>
            </w:pPr>
            <w:r w:rsidRPr="000E291B">
              <w:rPr>
                <w:b/>
                <w:bCs/>
                <w:sz w:val="18"/>
                <w:szCs w:val="18"/>
                <w:lang w:val="ro-RO"/>
              </w:rPr>
              <w:t>Mediu</w:t>
            </w:r>
          </w:p>
        </w:tc>
        <w:tc>
          <w:tcPr>
            <w:tcW w:w="1015" w:type="pct"/>
          </w:tcPr>
          <w:p w14:paraId="593CCC5B" w14:textId="77777777" w:rsidR="00722A8C" w:rsidRPr="000E291B" w:rsidRDefault="00722A8C" w:rsidP="00F41569">
            <w:pPr>
              <w:spacing w:before="0" w:after="0"/>
              <w:jc w:val="center"/>
              <w:rPr>
                <w:b/>
                <w:bCs/>
                <w:sz w:val="18"/>
                <w:szCs w:val="18"/>
                <w:lang w:val="ro-RO"/>
              </w:rPr>
            </w:pPr>
            <w:r w:rsidRPr="000E291B">
              <w:rPr>
                <w:b/>
                <w:bCs/>
                <w:sz w:val="18"/>
                <w:szCs w:val="18"/>
                <w:lang w:val="ro-RO"/>
              </w:rPr>
              <w:t>Implementabilitate</w:t>
            </w:r>
          </w:p>
        </w:tc>
      </w:tr>
      <w:tr w:rsidR="00722A8C" w:rsidRPr="000E291B" w14:paraId="57E51BBD" w14:textId="77777777" w:rsidTr="00722A8C">
        <w:trPr>
          <w:jc w:val="center"/>
        </w:trPr>
        <w:tc>
          <w:tcPr>
            <w:tcW w:w="5000" w:type="pct"/>
            <w:gridSpan w:val="5"/>
          </w:tcPr>
          <w:p w14:paraId="0D6E349D" w14:textId="77777777" w:rsidR="00722A8C" w:rsidRPr="000E291B" w:rsidRDefault="00722A8C" w:rsidP="00F41569">
            <w:pPr>
              <w:spacing w:before="0" w:after="0"/>
              <w:jc w:val="center"/>
              <w:rPr>
                <w:b/>
                <w:bCs/>
                <w:sz w:val="18"/>
                <w:szCs w:val="18"/>
                <w:lang w:val="ro-RO"/>
              </w:rPr>
            </w:pPr>
            <w:r w:rsidRPr="000E291B">
              <w:rPr>
                <w:b/>
                <w:bCs/>
                <w:sz w:val="18"/>
                <w:szCs w:val="18"/>
                <w:lang w:val="ro-RO"/>
              </w:rPr>
              <w:t>INDICATORI PER CATEGORIE</w:t>
            </w:r>
          </w:p>
        </w:tc>
      </w:tr>
      <w:tr w:rsidR="00722A8C" w:rsidRPr="000E291B" w14:paraId="01974A93" w14:textId="77777777" w:rsidTr="00722A8C">
        <w:trPr>
          <w:jc w:val="center"/>
        </w:trPr>
        <w:tc>
          <w:tcPr>
            <w:tcW w:w="996" w:type="pct"/>
          </w:tcPr>
          <w:p w14:paraId="0B65FE0D"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Proprietăți cu destinație rezidențială</w:t>
            </w:r>
          </w:p>
          <w:p w14:paraId="62CFEAC6"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Sănătatea umană</w:t>
            </w:r>
          </w:p>
          <w:p w14:paraId="5D6E94A8"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Captarea apei pentru consum uman</w:t>
            </w:r>
          </w:p>
          <w:p w14:paraId="7649CBFE"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Infrastructura socială</w:t>
            </w:r>
          </w:p>
          <w:p w14:paraId="0823BCBF"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Infrastructura de recreere</w:t>
            </w:r>
          </w:p>
          <w:p w14:paraId="5E0CAD66"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Comunități marginalizate și vulnerabile</w:t>
            </w:r>
          </w:p>
          <w:p w14:paraId="2764FCDF" w14:textId="77777777" w:rsidR="00722A8C" w:rsidRPr="000E291B" w:rsidRDefault="00722A8C" w:rsidP="00074362">
            <w:pPr>
              <w:pStyle w:val="ListParagraph"/>
              <w:numPr>
                <w:ilvl w:val="0"/>
                <w:numId w:val="153"/>
              </w:numPr>
              <w:spacing w:before="0" w:after="0"/>
              <w:ind w:left="240" w:hanging="270"/>
              <w:rPr>
                <w:sz w:val="18"/>
                <w:szCs w:val="18"/>
                <w:lang w:val="ro-RO"/>
              </w:rPr>
            </w:pPr>
            <w:r>
              <w:rPr>
                <w:sz w:val="18"/>
                <w:szCs w:val="18"/>
                <w:lang w:val="ro-RO"/>
              </w:rPr>
              <w:t>Reziliență</w:t>
            </w:r>
          </w:p>
        </w:tc>
        <w:tc>
          <w:tcPr>
            <w:tcW w:w="996" w:type="pct"/>
          </w:tcPr>
          <w:p w14:paraId="6845B02E"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Infrastructura de transport</w:t>
            </w:r>
          </w:p>
          <w:p w14:paraId="5484C541"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Infrastructura de utilități</w:t>
            </w:r>
          </w:p>
          <w:p w14:paraId="049021B6"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Proprietăți cu destinație rezidențială</w:t>
            </w:r>
          </w:p>
          <w:p w14:paraId="286A0774"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Activitatea economică</w:t>
            </w:r>
          </w:p>
          <w:p w14:paraId="06ACB9CC" w14:textId="77777777" w:rsidR="00722A8C" w:rsidRPr="000E291B" w:rsidRDefault="00722A8C" w:rsidP="00074362">
            <w:pPr>
              <w:pStyle w:val="ListParagraph"/>
              <w:numPr>
                <w:ilvl w:val="0"/>
                <w:numId w:val="153"/>
              </w:numPr>
              <w:spacing w:before="0" w:after="0"/>
              <w:ind w:left="240" w:hanging="270"/>
              <w:rPr>
                <w:sz w:val="18"/>
                <w:szCs w:val="18"/>
                <w:lang w:val="ro-RO"/>
              </w:rPr>
            </w:pPr>
            <w:r>
              <w:rPr>
                <w:sz w:val="18"/>
                <w:szCs w:val="18"/>
                <w:lang w:val="ro-RO"/>
              </w:rPr>
              <w:t>Agricultură</w:t>
            </w:r>
          </w:p>
        </w:tc>
        <w:tc>
          <w:tcPr>
            <w:tcW w:w="996" w:type="pct"/>
          </w:tcPr>
          <w:p w14:paraId="2B60739E"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Obiective culturale</w:t>
            </w:r>
          </w:p>
          <w:p w14:paraId="2E404A31" w14:textId="77777777" w:rsidR="00722A8C" w:rsidRPr="000E291B" w:rsidRDefault="00722A8C" w:rsidP="00074362">
            <w:pPr>
              <w:pStyle w:val="ListParagraph"/>
              <w:numPr>
                <w:ilvl w:val="0"/>
                <w:numId w:val="153"/>
              </w:numPr>
              <w:spacing w:before="0" w:after="0"/>
              <w:ind w:left="240" w:hanging="270"/>
              <w:rPr>
                <w:sz w:val="18"/>
                <w:szCs w:val="18"/>
                <w:lang w:val="ro-RO"/>
              </w:rPr>
            </w:pPr>
            <w:r>
              <w:rPr>
                <w:sz w:val="18"/>
                <w:szCs w:val="18"/>
                <w:lang w:val="ro-RO"/>
              </w:rPr>
              <w:t>Amenajare teritorială și urbană</w:t>
            </w:r>
          </w:p>
        </w:tc>
        <w:tc>
          <w:tcPr>
            <w:tcW w:w="996" w:type="pct"/>
          </w:tcPr>
          <w:p w14:paraId="736B12D0"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Poluare</w:t>
            </w:r>
          </w:p>
          <w:p w14:paraId="6DBDADAC"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Biodiversitate</w:t>
            </w:r>
          </w:p>
          <w:p w14:paraId="20BC7FEB"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Piscicultură</w:t>
            </w:r>
          </w:p>
          <w:p w14:paraId="7A842B84"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Râuri naturalizate (cu privire la hidromorfologie)</w:t>
            </w:r>
          </w:p>
          <w:p w14:paraId="3B865C4B"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Calitatea apei</w:t>
            </w:r>
          </w:p>
          <w:p w14:paraId="2C8F6E1B"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Calitatea solului</w:t>
            </w:r>
          </w:p>
          <w:p w14:paraId="157FD8E1" w14:textId="77777777" w:rsidR="00722A8C" w:rsidRDefault="00722A8C" w:rsidP="00074362">
            <w:pPr>
              <w:pStyle w:val="ListParagraph"/>
              <w:numPr>
                <w:ilvl w:val="0"/>
                <w:numId w:val="153"/>
              </w:numPr>
              <w:spacing w:before="0" w:after="0"/>
              <w:ind w:left="240" w:hanging="270"/>
              <w:rPr>
                <w:sz w:val="18"/>
                <w:szCs w:val="18"/>
                <w:lang w:val="ro-RO"/>
              </w:rPr>
            </w:pPr>
            <w:r>
              <w:rPr>
                <w:sz w:val="18"/>
                <w:szCs w:val="18"/>
                <w:lang w:val="ro-RO"/>
              </w:rPr>
              <w:t>Vulnerabilitatea la schimbările climatice</w:t>
            </w:r>
          </w:p>
          <w:p w14:paraId="64AFE5C2" w14:textId="4C0040F7" w:rsidR="00722A8C" w:rsidRPr="000E291B" w:rsidRDefault="00722A8C" w:rsidP="00074362">
            <w:pPr>
              <w:pStyle w:val="ListParagraph"/>
              <w:numPr>
                <w:ilvl w:val="0"/>
                <w:numId w:val="153"/>
              </w:numPr>
              <w:spacing w:before="0" w:after="0"/>
              <w:ind w:left="240" w:hanging="270"/>
              <w:rPr>
                <w:sz w:val="18"/>
                <w:szCs w:val="18"/>
                <w:lang w:val="ro-RO"/>
              </w:rPr>
            </w:pPr>
            <w:r w:rsidRPr="000E291B">
              <w:rPr>
                <w:sz w:val="18"/>
                <w:szCs w:val="18"/>
                <w:lang w:val="ro-RO"/>
              </w:rPr>
              <w:t xml:space="preserve">Captarea </w:t>
            </w:r>
            <w:r w:rsidR="003222BB">
              <w:rPr>
                <w:sz w:val="18"/>
                <w:szCs w:val="18"/>
                <w:lang w:val="ro-RO"/>
              </w:rPr>
              <w:t>gazelor</w:t>
            </w:r>
            <w:r w:rsidRPr="000E291B">
              <w:rPr>
                <w:sz w:val="18"/>
                <w:szCs w:val="18"/>
                <w:lang w:val="ro-RO"/>
              </w:rPr>
              <w:t xml:space="preserve"> cu efect de seră</w:t>
            </w:r>
          </w:p>
        </w:tc>
        <w:tc>
          <w:tcPr>
            <w:tcW w:w="1015" w:type="pct"/>
          </w:tcPr>
          <w:p w14:paraId="7D109E56" w14:textId="698D9FAB" w:rsidR="00722A8C" w:rsidRPr="00722A8C" w:rsidRDefault="00722A8C" w:rsidP="00074362">
            <w:pPr>
              <w:pStyle w:val="ListParagraph"/>
              <w:numPr>
                <w:ilvl w:val="0"/>
                <w:numId w:val="153"/>
              </w:numPr>
              <w:spacing w:before="0" w:after="0"/>
              <w:ind w:left="240" w:hanging="270"/>
              <w:rPr>
                <w:sz w:val="18"/>
                <w:szCs w:val="18"/>
                <w:lang w:val="ro-RO"/>
              </w:rPr>
            </w:pPr>
            <w:r>
              <w:rPr>
                <w:sz w:val="18"/>
                <w:szCs w:val="18"/>
                <w:lang w:val="ro-RO"/>
              </w:rPr>
              <w:t>Implementabilitate</w:t>
            </w:r>
          </w:p>
        </w:tc>
      </w:tr>
    </w:tbl>
    <w:p w14:paraId="1115C6E2" w14:textId="06F31BD3" w:rsidR="00307201" w:rsidRPr="0008302A" w:rsidRDefault="00307201" w:rsidP="00307201">
      <w:pPr>
        <w:jc w:val="both"/>
        <w:rPr>
          <w:lang w:val="ro-RO"/>
        </w:rPr>
      </w:pPr>
      <w:r w:rsidRPr="0008302A">
        <w:rPr>
          <w:lang w:val="ro-RO"/>
        </w:rPr>
        <w:t xml:space="preserve">ACB (rapidă) este corelată în mod clar cu obiectivele 7 și 8. </w:t>
      </w:r>
      <w:r w:rsidR="007B2AAD" w:rsidRPr="0008302A">
        <w:rPr>
          <w:lang w:val="ro-RO"/>
        </w:rPr>
        <w:t>În</w:t>
      </w:r>
      <w:r w:rsidRPr="0008302A">
        <w:rPr>
          <w:lang w:val="ro-RO"/>
        </w:rPr>
        <w:t xml:space="preserve"> privi</w:t>
      </w:r>
      <w:r w:rsidR="007B2AAD" w:rsidRPr="0008302A">
        <w:rPr>
          <w:lang w:val="ro-RO"/>
        </w:rPr>
        <w:t>nța</w:t>
      </w:r>
      <w:r w:rsidRPr="0008302A">
        <w:rPr>
          <w:lang w:val="ro-RO"/>
        </w:rPr>
        <w:t xml:space="preserve"> schimbăril</w:t>
      </w:r>
      <w:r w:rsidR="007B2AAD" w:rsidRPr="0008302A">
        <w:rPr>
          <w:lang w:val="ro-RO"/>
        </w:rPr>
        <w:t>or</w:t>
      </w:r>
      <w:r w:rsidRPr="0008302A">
        <w:rPr>
          <w:lang w:val="ro-RO"/>
        </w:rPr>
        <w:t xml:space="preserve"> climatice, </w:t>
      </w:r>
      <w:r w:rsidRPr="0008302A">
        <w:rPr>
          <w:i/>
          <w:iCs/>
          <w:lang w:val="ro-RO"/>
        </w:rPr>
        <w:t>Metodologia</w:t>
      </w:r>
      <w:r w:rsidR="007B2AAD" w:rsidRPr="0008302A">
        <w:rPr>
          <w:i/>
          <w:iCs/>
          <w:lang w:val="ro-RO"/>
        </w:rPr>
        <w:t xml:space="preserve"> de elaborare a</w:t>
      </w:r>
      <w:r w:rsidRPr="0008302A">
        <w:rPr>
          <w:i/>
          <w:iCs/>
          <w:lang w:val="ro-RO"/>
        </w:rPr>
        <w:t xml:space="preserve"> </w:t>
      </w:r>
      <w:r w:rsidR="007B2AAD" w:rsidRPr="0008302A">
        <w:rPr>
          <w:i/>
          <w:iCs/>
          <w:lang w:val="ro-RO"/>
        </w:rPr>
        <w:t xml:space="preserve">Programului de </w:t>
      </w:r>
      <w:r w:rsidRPr="0008302A">
        <w:rPr>
          <w:i/>
          <w:iCs/>
          <w:lang w:val="ro-RO"/>
        </w:rPr>
        <w:t>M</w:t>
      </w:r>
      <w:r w:rsidR="007B2AAD" w:rsidRPr="0008302A">
        <w:rPr>
          <w:i/>
          <w:iCs/>
          <w:lang w:val="ro-RO"/>
        </w:rPr>
        <w:t>ăsuri</w:t>
      </w:r>
      <w:r w:rsidRPr="0008302A">
        <w:rPr>
          <w:lang w:val="ro-RO"/>
        </w:rPr>
        <w:t xml:space="preserve"> a promovat definirea măsurilor care va duce la optimizarea nivelului de adaptare în două feluri:</w:t>
      </w:r>
    </w:p>
    <w:p w14:paraId="0B7B87F9" w14:textId="479040C8" w:rsidR="00307201" w:rsidRPr="0008302A" w:rsidRDefault="00307201" w:rsidP="00074362">
      <w:pPr>
        <w:pStyle w:val="ListParagraph"/>
        <w:numPr>
          <w:ilvl w:val="0"/>
          <w:numId w:val="130"/>
        </w:numPr>
        <w:suppressAutoHyphens w:val="0"/>
        <w:autoSpaceDN/>
        <w:ind w:left="360"/>
        <w:contextualSpacing w:val="0"/>
        <w:jc w:val="both"/>
        <w:textAlignment w:val="auto"/>
        <w:rPr>
          <w:lang w:val="ro-RO"/>
        </w:rPr>
      </w:pPr>
      <w:r w:rsidRPr="0008302A">
        <w:rPr>
          <w:lang w:val="ro-RO"/>
        </w:rPr>
        <w:t xml:space="preserve">Privind definirea măsurilor, a </w:t>
      </w:r>
      <w:r w:rsidR="007B2AAD" w:rsidRPr="0008302A">
        <w:rPr>
          <w:lang w:val="ro-RO"/>
        </w:rPr>
        <w:t>amplasamentelor</w:t>
      </w:r>
      <w:r w:rsidRPr="0008302A">
        <w:rPr>
          <w:lang w:val="ro-RO"/>
        </w:rPr>
        <w:t xml:space="preserve"> și dimensiunilor acestora, se aplică următoarele puncte de pornire:</w:t>
      </w:r>
    </w:p>
    <w:p w14:paraId="1D1C13F5" w14:textId="0EAEB087" w:rsidR="00307201" w:rsidRPr="0008302A" w:rsidRDefault="00307201" w:rsidP="00074362">
      <w:pPr>
        <w:pStyle w:val="ListParagraph"/>
        <w:numPr>
          <w:ilvl w:val="0"/>
          <w:numId w:val="131"/>
        </w:numPr>
        <w:suppressAutoHyphens w:val="0"/>
        <w:autoSpaceDN/>
        <w:contextualSpacing w:val="0"/>
        <w:jc w:val="both"/>
        <w:textAlignment w:val="auto"/>
        <w:rPr>
          <w:lang w:val="ro-RO"/>
        </w:rPr>
      </w:pPr>
      <w:r w:rsidRPr="0008302A">
        <w:rPr>
          <w:rFonts w:cstheme="minorHAnsi"/>
          <w:lang w:val="ro-RO"/>
        </w:rPr>
        <w:t xml:space="preserve">Toate strategiile alternative aferente </w:t>
      </w:r>
      <w:r w:rsidR="0004069B">
        <w:rPr>
          <w:rFonts w:cstheme="minorHAnsi"/>
          <w:lang w:val="ro-RO"/>
        </w:rPr>
        <w:t>A.P.S.F.R.</w:t>
      </w:r>
      <w:r w:rsidRPr="0008302A">
        <w:rPr>
          <w:rFonts w:cstheme="minorHAnsi"/>
          <w:lang w:val="ro-RO"/>
        </w:rPr>
        <w:t>-urilor viz</w:t>
      </w:r>
      <w:r w:rsidR="003222BB">
        <w:rPr>
          <w:rFonts w:cstheme="minorHAnsi"/>
          <w:lang w:val="ro-RO"/>
        </w:rPr>
        <w:t>e</w:t>
      </w:r>
      <w:r w:rsidRPr="0008302A">
        <w:rPr>
          <w:rFonts w:cstheme="minorHAnsi"/>
          <w:lang w:val="ro-RO"/>
        </w:rPr>
        <w:t>a</w:t>
      </w:r>
      <w:r w:rsidR="003222BB">
        <w:rPr>
          <w:rFonts w:cstheme="minorHAnsi"/>
          <w:lang w:val="ro-RO"/>
        </w:rPr>
        <w:t>ză</w:t>
      </w:r>
      <w:r w:rsidRPr="0008302A">
        <w:rPr>
          <w:rFonts w:cstheme="minorHAnsi"/>
          <w:lang w:val="ro-RO"/>
        </w:rPr>
        <w:t xml:space="preserve">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w:t>
      </w:r>
      <w:r w:rsidRPr="0008302A">
        <w:rPr>
          <w:lang w:val="ro-RO"/>
        </w:rPr>
        <w:t xml:space="preserve">.  </w:t>
      </w:r>
    </w:p>
    <w:p w14:paraId="59364FD4" w14:textId="773592D8" w:rsidR="00307201" w:rsidRPr="0008302A" w:rsidRDefault="00307201" w:rsidP="00074362">
      <w:pPr>
        <w:pStyle w:val="ListParagraph"/>
        <w:numPr>
          <w:ilvl w:val="0"/>
          <w:numId w:val="131"/>
        </w:numPr>
        <w:suppressAutoHyphens w:val="0"/>
        <w:autoSpaceDN/>
        <w:contextualSpacing w:val="0"/>
        <w:jc w:val="both"/>
        <w:textAlignment w:val="auto"/>
        <w:rPr>
          <w:lang w:val="ro-RO"/>
        </w:rPr>
      </w:pPr>
      <w:r w:rsidRPr="0008302A">
        <w:rPr>
          <w:lang w:val="ro-RO"/>
        </w:rPr>
        <w:t xml:space="preserve">Măsurile </w:t>
      </w:r>
      <w:r w:rsidR="003222BB">
        <w:rPr>
          <w:lang w:val="ro-RO"/>
        </w:rPr>
        <w:t>trebuie a</w:t>
      </w:r>
      <w:r w:rsidRPr="0008302A">
        <w:rPr>
          <w:lang w:val="ro-RO"/>
        </w:rPr>
        <w:t xml:space="preserve"> fi concepute pentru a fi de tip no-regret la adaptări ulterioare (și anume au fundații mai solide). Măsurile de adaptare viitoare în sine nu sunt totuși incluse în concept sau costuri</w:t>
      </w:r>
      <w:r w:rsidR="003222BB">
        <w:rPr>
          <w:lang w:val="ro-RO"/>
        </w:rPr>
        <w:t>le acestora</w:t>
      </w:r>
      <w:r w:rsidRPr="0008302A">
        <w:rPr>
          <w:lang w:val="ro-RO"/>
        </w:rPr>
        <w:t xml:space="preserve"> pe o perioadă de evaluare de 50 de ani (deoarece ace</w:t>
      </w:r>
      <w:r w:rsidR="003222BB">
        <w:rPr>
          <w:lang w:val="ro-RO"/>
        </w:rPr>
        <w:t>a</w:t>
      </w:r>
      <w:r w:rsidRPr="0008302A">
        <w:rPr>
          <w:lang w:val="ro-RO"/>
        </w:rPr>
        <w:t>st</w:t>
      </w:r>
      <w:r w:rsidR="003222BB">
        <w:rPr>
          <w:lang w:val="ro-RO"/>
        </w:rPr>
        <w:t>ă abordare</w:t>
      </w:r>
      <w:r w:rsidRPr="0008302A">
        <w:rPr>
          <w:lang w:val="ro-RO"/>
        </w:rPr>
        <w:t xml:space="preserve"> nu </w:t>
      </w:r>
      <w:r w:rsidR="003222BB">
        <w:rPr>
          <w:lang w:val="ro-RO"/>
        </w:rPr>
        <w:t>este</w:t>
      </w:r>
      <w:r w:rsidRPr="0008302A">
        <w:rPr>
          <w:lang w:val="ro-RO"/>
        </w:rPr>
        <w:t xml:space="preserve"> practic</w:t>
      </w:r>
      <w:r w:rsidR="003222BB">
        <w:rPr>
          <w:lang w:val="ro-RO"/>
        </w:rPr>
        <w:t>ă</w:t>
      </w:r>
      <w:r w:rsidRPr="0008302A">
        <w:rPr>
          <w:lang w:val="ro-RO"/>
        </w:rPr>
        <w:t xml:space="preserve"> sau necesar</w:t>
      </w:r>
      <w:r w:rsidR="003222BB">
        <w:rPr>
          <w:lang w:val="ro-RO"/>
        </w:rPr>
        <w:t>ă</w:t>
      </w:r>
      <w:r w:rsidRPr="0008302A">
        <w:rPr>
          <w:lang w:val="ro-RO"/>
        </w:rPr>
        <w:t xml:space="preserve"> în această etapă de elaborare a </w:t>
      </w:r>
      <w:r w:rsidR="007B2AAD" w:rsidRPr="0008302A">
        <w:rPr>
          <w:lang w:val="ro-RO"/>
        </w:rPr>
        <w:t>Programului de Măsuri</w:t>
      </w:r>
      <w:r w:rsidRPr="0008302A">
        <w:rPr>
          <w:lang w:val="ro-RO"/>
        </w:rPr>
        <w:t>).</w:t>
      </w:r>
    </w:p>
    <w:p w14:paraId="13A17034" w14:textId="77777777" w:rsidR="00307201" w:rsidRPr="0008302A" w:rsidRDefault="00307201" w:rsidP="00074362">
      <w:pPr>
        <w:pStyle w:val="ListParagraph"/>
        <w:numPr>
          <w:ilvl w:val="0"/>
          <w:numId w:val="130"/>
        </w:numPr>
        <w:suppressAutoHyphens w:val="0"/>
        <w:autoSpaceDN/>
        <w:ind w:left="360"/>
        <w:contextualSpacing w:val="0"/>
        <w:jc w:val="both"/>
        <w:textAlignment w:val="auto"/>
        <w:rPr>
          <w:lang w:val="ro-RO"/>
        </w:rPr>
      </w:pPr>
      <w:r w:rsidRPr="0008302A">
        <w:rPr>
          <w:lang w:val="ro-RO"/>
        </w:rPr>
        <w:t>Privind evaluarea măsurilor:</w:t>
      </w:r>
    </w:p>
    <w:p w14:paraId="335A3BDB" w14:textId="0E36C03F" w:rsidR="00307201" w:rsidRPr="0008302A" w:rsidRDefault="00307201" w:rsidP="00074362">
      <w:pPr>
        <w:pStyle w:val="ListParagraph"/>
        <w:numPr>
          <w:ilvl w:val="0"/>
          <w:numId w:val="132"/>
        </w:numPr>
        <w:suppressAutoHyphens w:val="0"/>
        <w:autoSpaceDN/>
        <w:contextualSpacing w:val="0"/>
        <w:jc w:val="both"/>
        <w:textAlignment w:val="auto"/>
        <w:rPr>
          <w:lang w:val="ro-RO"/>
        </w:rPr>
      </w:pPr>
      <w:r w:rsidRPr="0008302A">
        <w:rPr>
          <w:rFonts w:cstheme="minorHAnsi"/>
          <w:lang w:val="ro-RO"/>
        </w:rPr>
        <w:t>ACB (rapidă) ține cont de potențiala creștere viitoare a pagubelor medii anuale evitate, date fiind condițiile actuale din</w:t>
      </w:r>
      <w:r w:rsidR="007B2AAD" w:rsidRPr="0008302A">
        <w:rPr>
          <w:rFonts w:cstheme="minorHAnsi"/>
          <w:lang w:val="ro-RO"/>
        </w:rPr>
        <w:t xml:space="preserve"> anul</w:t>
      </w:r>
      <w:r w:rsidRPr="0008302A">
        <w:rPr>
          <w:rFonts w:cstheme="minorHAnsi"/>
          <w:lang w:val="ro-RO"/>
        </w:rPr>
        <w:t xml:space="preserve"> 2022 până la scenariul viitor privind schimbările climatice din 2072 (de la finalul perioadei de evaluare). Se presupune că există o creștere liniară. Aceasta este în conformitate cu abordarea privind proiectarea cu considerarea nivelurilor generate de viitoarele schimbări climatice. Ambele cazuri (scenariul de bază și viitoarele schimbări climatice) sunt definite fie de 3 </w:t>
      </w:r>
      <w:r w:rsidR="007B2AAD" w:rsidRPr="0008302A">
        <w:rPr>
          <w:rFonts w:cstheme="minorHAnsi"/>
          <w:lang w:val="ro-RO"/>
        </w:rPr>
        <w:t>probabilități anuale de depășire</w:t>
      </w:r>
      <w:r w:rsidRPr="0008302A">
        <w:rPr>
          <w:rFonts w:cstheme="minorHAnsi"/>
          <w:lang w:val="ro-RO"/>
        </w:rPr>
        <w:t xml:space="preserve"> </w:t>
      </w:r>
      <w:r w:rsidRPr="0008302A">
        <w:rPr>
          <w:lang w:val="ro-RO"/>
        </w:rPr>
        <w:t>(</w:t>
      </w:r>
      <w:r w:rsidR="007B2AAD" w:rsidRPr="0008302A">
        <w:rPr>
          <w:lang w:val="ro-RO"/>
        </w:rPr>
        <w:t>C</w:t>
      </w:r>
      <w:r w:rsidRPr="0008302A">
        <w:rPr>
          <w:lang w:val="ro-RO"/>
        </w:rPr>
        <w:t xml:space="preserve">iclul </w:t>
      </w:r>
      <w:r w:rsidR="007B2AAD" w:rsidRPr="0008302A">
        <w:rPr>
          <w:lang w:val="ro-RO"/>
        </w:rPr>
        <w:t>I</w:t>
      </w:r>
      <w:r w:rsidRPr="0008302A">
        <w:rPr>
          <w:lang w:val="ro-RO"/>
        </w:rPr>
        <w:t xml:space="preserve">) și respectiv 5 </w:t>
      </w:r>
      <w:r w:rsidR="007B2AAD" w:rsidRPr="0008302A">
        <w:rPr>
          <w:rFonts w:cstheme="minorHAnsi"/>
          <w:lang w:val="ro-RO"/>
        </w:rPr>
        <w:t>probabilități anuale de depășire</w:t>
      </w:r>
      <w:r w:rsidR="007B2AAD" w:rsidRPr="0008302A">
        <w:rPr>
          <w:lang w:val="ro-RO"/>
        </w:rPr>
        <w:t xml:space="preserve"> </w:t>
      </w:r>
      <w:r w:rsidRPr="0008302A">
        <w:rPr>
          <w:lang w:val="ro-RO"/>
        </w:rPr>
        <w:t>(</w:t>
      </w:r>
      <w:r w:rsidR="007B2AAD" w:rsidRPr="0008302A">
        <w:rPr>
          <w:lang w:val="ro-RO"/>
        </w:rPr>
        <w:t>C</w:t>
      </w:r>
      <w:r w:rsidRPr="0008302A">
        <w:rPr>
          <w:lang w:val="ro-RO"/>
        </w:rPr>
        <w:t xml:space="preserve">iclul </w:t>
      </w:r>
      <w:r w:rsidR="007B2AAD" w:rsidRPr="0008302A">
        <w:rPr>
          <w:lang w:val="ro-RO"/>
        </w:rPr>
        <w:t>II</w:t>
      </w:r>
      <w:r w:rsidRPr="0008302A">
        <w:rPr>
          <w:lang w:val="ro-RO"/>
        </w:rPr>
        <w:t>).</w:t>
      </w:r>
    </w:p>
    <w:p w14:paraId="27B7068B" w14:textId="170C4194" w:rsidR="00307201" w:rsidRPr="0008302A" w:rsidRDefault="00307201" w:rsidP="00074362">
      <w:pPr>
        <w:pStyle w:val="ListParagraph"/>
        <w:numPr>
          <w:ilvl w:val="0"/>
          <w:numId w:val="132"/>
        </w:numPr>
        <w:suppressAutoHyphens w:val="0"/>
        <w:autoSpaceDN/>
        <w:contextualSpacing w:val="0"/>
        <w:jc w:val="both"/>
        <w:textAlignment w:val="auto"/>
        <w:rPr>
          <w:lang w:val="ro-RO"/>
        </w:rPr>
      </w:pPr>
      <w:r w:rsidRPr="0008302A">
        <w:rPr>
          <w:rFonts w:cstheme="minorHAnsi"/>
          <w:lang w:val="ro-RO"/>
        </w:rPr>
        <w:t xml:space="preserve">În </w:t>
      </w:r>
      <w:r w:rsidR="003222BB">
        <w:rPr>
          <w:rFonts w:cstheme="minorHAnsi"/>
          <w:lang w:val="ro-RO"/>
        </w:rPr>
        <w:t>etapa</w:t>
      </w:r>
      <w:r w:rsidRPr="0008302A">
        <w:rPr>
          <w:rFonts w:cstheme="minorHAnsi"/>
          <w:lang w:val="ro-RO"/>
        </w:rPr>
        <w:t xml:space="preserve"> privind Strategia aferentă UoM,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a fost evidențiată în urma realizării acestor teste</w:t>
      </w:r>
      <w:r w:rsidRPr="0008302A">
        <w:rPr>
          <w:lang w:val="ro-RO"/>
        </w:rPr>
        <w:t>.</w:t>
      </w:r>
    </w:p>
    <w:p w14:paraId="3C4BF7EF" w14:textId="77777777" w:rsidR="00307201" w:rsidRPr="0008302A" w:rsidRDefault="00307201" w:rsidP="00307201">
      <w:pPr>
        <w:jc w:val="both"/>
        <w:rPr>
          <w:lang w:val="ro-RO"/>
        </w:rPr>
      </w:pPr>
      <w:r w:rsidRPr="0008302A">
        <w:rPr>
          <w:lang w:val="ro-RO"/>
        </w:rPr>
        <w:lastRenderedPageBreak/>
        <w:t xml:space="preserve">În ceea ce privește Obiectivul 8, ACB va genera raportul cost-beneficiu, ilustrând eficiența cu care o măsură poate aborda riscul la inundații.  </w:t>
      </w:r>
    </w:p>
    <w:p w14:paraId="6BB0F52F" w14:textId="7F495BC8" w:rsidR="00307201" w:rsidRPr="0008302A" w:rsidRDefault="00307201" w:rsidP="00307201">
      <w:pPr>
        <w:jc w:val="both"/>
        <w:rPr>
          <w:lang w:val="ro-RO"/>
        </w:rPr>
      </w:pPr>
      <w:r w:rsidRPr="0008302A">
        <w:rPr>
          <w:lang w:val="ro-RO"/>
        </w:rPr>
        <w:t>Atât AMC, cât și ACB (rapidă) au fost utilizate pentru a estima contribuțiile măsurilor (prioritizate) la atingerea obiectivelor P</w:t>
      </w:r>
      <w:r w:rsidR="00875C8B" w:rsidRPr="0008302A">
        <w:rPr>
          <w:lang w:val="ro-RO"/>
        </w:rPr>
        <w:t>.</w:t>
      </w:r>
      <w:r w:rsidRPr="0008302A">
        <w:rPr>
          <w:lang w:val="ro-RO"/>
        </w:rPr>
        <w:t>M</w:t>
      </w:r>
      <w:r w:rsidR="00875C8B" w:rsidRPr="0008302A">
        <w:rPr>
          <w:lang w:val="ro-RO"/>
        </w:rPr>
        <w:t>.</w:t>
      </w:r>
      <w:r w:rsidRPr="0008302A">
        <w:rPr>
          <w:lang w:val="ro-RO"/>
        </w:rPr>
        <w:t>R</w:t>
      </w:r>
      <w:r w:rsidR="00875C8B" w:rsidRPr="0008302A">
        <w:rPr>
          <w:lang w:val="ro-RO"/>
        </w:rPr>
        <w:t>.</w:t>
      </w:r>
      <w:r w:rsidRPr="0008302A">
        <w:rPr>
          <w:lang w:val="ro-RO"/>
        </w:rPr>
        <w:t>I</w:t>
      </w:r>
      <w:r w:rsidR="00875C8B" w:rsidRPr="0008302A">
        <w:rPr>
          <w:lang w:val="ro-RO"/>
        </w:rPr>
        <w:t>. Ciclul II</w:t>
      </w:r>
      <w:r w:rsidRPr="0008302A">
        <w:rPr>
          <w:lang w:val="ro-RO"/>
        </w:rPr>
        <w:t>. În baza acestora, A</w:t>
      </w:r>
      <w:r w:rsidR="00875C8B" w:rsidRPr="0008302A">
        <w:rPr>
          <w:lang w:val="ro-RO"/>
        </w:rPr>
        <w:t>.</w:t>
      </w:r>
      <w:r w:rsidRPr="0008302A">
        <w:rPr>
          <w:lang w:val="ro-RO"/>
        </w:rPr>
        <w:t>B</w:t>
      </w:r>
      <w:r w:rsidR="00875C8B" w:rsidRPr="0008302A">
        <w:rPr>
          <w:lang w:val="ro-RO"/>
        </w:rPr>
        <w:t>.</w:t>
      </w:r>
      <w:r w:rsidRPr="0008302A">
        <w:rPr>
          <w:lang w:val="ro-RO"/>
        </w:rPr>
        <w:t>A</w:t>
      </w:r>
      <w:r w:rsidR="00875C8B" w:rsidRPr="0008302A">
        <w:rPr>
          <w:lang w:val="ro-RO"/>
        </w:rPr>
        <w:t>.</w:t>
      </w:r>
      <w:r w:rsidRPr="0008302A">
        <w:rPr>
          <w:lang w:val="ro-RO"/>
        </w:rPr>
        <w:t xml:space="preserve"> Buzău-Ialomița a putut stabili ținte specifice pentru obiectivele corelate cu măsurile de prevenire și protecție, după cum sunt acestea descrise ulterior în Capitolul 6.</w:t>
      </w:r>
    </w:p>
    <w:p w14:paraId="68AA9359" w14:textId="77777777" w:rsidR="00307201" w:rsidRPr="0008302A" w:rsidRDefault="00307201" w:rsidP="00307201">
      <w:pPr>
        <w:jc w:val="both"/>
        <w:rPr>
          <w:u w:val="single"/>
          <w:lang w:val="ro-RO"/>
        </w:rPr>
      </w:pPr>
      <w:r w:rsidRPr="0008302A">
        <w:rPr>
          <w:u w:val="single"/>
          <w:lang w:val="ro-RO"/>
        </w:rPr>
        <w:t>Cu privire la Pachetul de Măsuri de Pregătire (Categoria C)</w:t>
      </w:r>
    </w:p>
    <w:p w14:paraId="72E3B118" w14:textId="29C6C7D9" w:rsidR="00307201" w:rsidRPr="0008302A" w:rsidRDefault="00307201" w:rsidP="00307201">
      <w:pPr>
        <w:jc w:val="both"/>
        <w:rPr>
          <w:lang w:val="ro-RO"/>
        </w:rPr>
      </w:pPr>
      <w:r w:rsidRPr="0008302A">
        <w:rPr>
          <w:lang w:val="ro-RO"/>
        </w:rPr>
        <w:t xml:space="preserve">Pentru Pachetul de Măsuri de Pregătire, în completarea Obiectivului 9, care este relevant în general pentru toate categoriile, se pune accentul pe Obiectivul 6. După cum a fost indicat anterior în </w:t>
      </w:r>
      <w:r w:rsidR="00771BA7" w:rsidRPr="0008302A">
        <w:rPr>
          <w:lang w:val="ro-RO"/>
        </w:rPr>
        <w:t>Capitolul 5.4</w:t>
      </w:r>
      <w:r w:rsidRPr="0008302A">
        <w:rPr>
          <w:lang w:val="ro-RO"/>
        </w:rPr>
        <w:t xml:space="preserve">, </w:t>
      </w:r>
      <w:r w:rsidR="00771BA7" w:rsidRPr="0008302A">
        <w:rPr>
          <w:lang w:val="ro-RO"/>
        </w:rPr>
        <w:t>P</w:t>
      </w:r>
      <w:r w:rsidRPr="0008302A">
        <w:rPr>
          <w:lang w:val="ro-RO"/>
        </w:rPr>
        <w:t>achetul</w:t>
      </w:r>
      <w:r w:rsidR="00771BA7" w:rsidRPr="0008302A">
        <w:rPr>
          <w:lang w:val="ro-RO"/>
        </w:rPr>
        <w:t xml:space="preserve"> de măsuri de Pregătire</w:t>
      </w:r>
      <w:r w:rsidRPr="0008302A">
        <w:rPr>
          <w:lang w:val="ro-RO"/>
        </w:rPr>
        <w:t xml:space="preserve">, deși </w:t>
      </w:r>
      <w:r w:rsidR="00771BA7" w:rsidRPr="0008302A">
        <w:rPr>
          <w:lang w:val="ro-RO"/>
        </w:rPr>
        <w:t>are aplicabilitate</w:t>
      </w:r>
      <w:r w:rsidRPr="0008302A">
        <w:rPr>
          <w:lang w:val="ro-RO"/>
        </w:rPr>
        <w:t xml:space="preserve"> la nivel național, regional și local, a fost conceput pentru întreaga Românie, fără a fi neapărat specific A</w:t>
      </w:r>
      <w:r w:rsidR="00771BA7" w:rsidRPr="0008302A">
        <w:rPr>
          <w:lang w:val="ro-RO"/>
        </w:rPr>
        <w:t>.</w:t>
      </w:r>
      <w:r w:rsidRPr="0008302A">
        <w:rPr>
          <w:lang w:val="ro-RO"/>
        </w:rPr>
        <w:t>B</w:t>
      </w:r>
      <w:r w:rsidR="00771BA7" w:rsidRPr="0008302A">
        <w:rPr>
          <w:lang w:val="ro-RO"/>
        </w:rPr>
        <w:t>.</w:t>
      </w:r>
      <w:r w:rsidRPr="0008302A">
        <w:rPr>
          <w:lang w:val="ro-RO"/>
        </w:rPr>
        <w:t>A</w:t>
      </w:r>
      <w:r w:rsidR="00771BA7" w:rsidRPr="0008302A">
        <w:rPr>
          <w:lang w:val="ro-RO"/>
        </w:rPr>
        <w:t>.</w:t>
      </w:r>
      <w:r w:rsidRPr="0008302A">
        <w:rPr>
          <w:lang w:val="ro-RO"/>
        </w:rPr>
        <w:t xml:space="preserve"> Buzău-Ialomița. </w:t>
      </w:r>
    </w:p>
    <w:p w14:paraId="240DD7E9" w14:textId="0178A674" w:rsidR="00307201" w:rsidRPr="0008302A" w:rsidRDefault="00307201" w:rsidP="00307201">
      <w:pPr>
        <w:jc w:val="both"/>
        <w:rPr>
          <w:lang w:val="ro-RO"/>
        </w:rPr>
      </w:pPr>
      <w:r w:rsidRPr="0008302A">
        <w:rPr>
          <w:lang w:val="ro-RO"/>
        </w:rPr>
        <w:t xml:space="preserve">Pentru Obiectivul 6, a fost definit un set de indicatori. Fiecare măsură inclusă în </w:t>
      </w:r>
      <w:r w:rsidR="00BE3443" w:rsidRPr="0008302A">
        <w:rPr>
          <w:lang w:val="ro-RO"/>
        </w:rPr>
        <w:t>P</w:t>
      </w:r>
      <w:r w:rsidRPr="0008302A">
        <w:rPr>
          <w:lang w:val="ro-RO"/>
        </w:rPr>
        <w:t>achet</w:t>
      </w:r>
      <w:r w:rsidR="00BE3443" w:rsidRPr="0008302A">
        <w:rPr>
          <w:lang w:val="ro-RO"/>
        </w:rPr>
        <w:t>ul de Măsuri de Pregătire</w:t>
      </w:r>
      <w:r w:rsidRPr="0008302A">
        <w:rPr>
          <w:lang w:val="ro-RO"/>
        </w:rPr>
        <w:t xml:space="preserve"> a fost corelată cu unul sau mai mulți indicatori, stabilind astfel o corelare clară cu obiectivul major 6. Indicatorii care stau la baza obiectivului 6 sunt următorii:</w:t>
      </w:r>
    </w:p>
    <w:p w14:paraId="4220D897" w14:textId="1D8B3173" w:rsidR="00307201" w:rsidRPr="0008302A" w:rsidRDefault="00307201" w:rsidP="00074362">
      <w:pPr>
        <w:pStyle w:val="ListParagraph"/>
        <w:numPr>
          <w:ilvl w:val="0"/>
          <w:numId w:val="142"/>
        </w:numPr>
        <w:suppressAutoHyphens w:val="0"/>
        <w:autoSpaceDN/>
        <w:jc w:val="both"/>
        <w:textAlignment w:val="auto"/>
        <w:rPr>
          <w:lang w:val="ro-RO"/>
        </w:rPr>
      </w:pPr>
      <w:r w:rsidRPr="0008302A">
        <w:rPr>
          <w:lang w:val="ro-RO"/>
        </w:rPr>
        <w:t xml:space="preserve">Reducerea pagubelor </w:t>
      </w:r>
      <w:r w:rsidR="009034A5">
        <w:rPr>
          <w:lang w:val="ro-RO"/>
        </w:rPr>
        <w:t xml:space="preserve">cu ajutorul </w:t>
      </w:r>
      <w:r w:rsidRPr="0008302A">
        <w:rPr>
          <w:lang w:val="ro-RO"/>
        </w:rPr>
        <w:t xml:space="preserve">Pachetului de Măsuri de Pregătire. </w:t>
      </w:r>
    </w:p>
    <w:p w14:paraId="0121F59F" w14:textId="7B7D897E" w:rsidR="00307201" w:rsidRPr="0008302A" w:rsidRDefault="00307201" w:rsidP="00074362">
      <w:pPr>
        <w:pStyle w:val="ListParagraph"/>
        <w:numPr>
          <w:ilvl w:val="0"/>
          <w:numId w:val="142"/>
        </w:numPr>
        <w:suppressAutoHyphens w:val="0"/>
        <w:autoSpaceDN/>
        <w:jc w:val="both"/>
        <w:textAlignment w:val="auto"/>
        <w:rPr>
          <w:lang w:val="ro-RO"/>
        </w:rPr>
      </w:pPr>
      <w:r w:rsidRPr="0008302A">
        <w:rPr>
          <w:lang w:val="ro-RO"/>
        </w:rPr>
        <w:t xml:space="preserve">Reducerea pierderilor de vieți omenești </w:t>
      </w:r>
      <w:r w:rsidR="009034A5">
        <w:rPr>
          <w:lang w:val="ro-RO"/>
        </w:rPr>
        <w:t xml:space="preserve">cu ajutorul </w:t>
      </w:r>
      <w:r w:rsidRPr="0008302A">
        <w:rPr>
          <w:lang w:val="ro-RO"/>
        </w:rPr>
        <w:t xml:space="preserve">Pachetului de Măsuri de Pregătire. </w:t>
      </w:r>
    </w:p>
    <w:p w14:paraId="0ED8834C" w14:textId="77777777" w:rsidR="00307201" w:rsidRPr="0008302A" w:rsidRDefault="00307201" w:rsidP="00074362">
      <w:pPr>
        <w:pStyle w:val="ListParagraph"/>
        <w:numPr>
          <w:ilvl w:val="0"/>
          <w:numId w:val="142"/>
        </w:numPr>
        <w:suppressAutoHyphens w:val="0"/>
        <w:autoSpaceDN/>
        <w:jc w:val="both"/>
        <w:textAlignment w:val="auto"/>
        <w:rPr>
          <w:lang w:val="ro-RO"/>
        </w:rPr>
      </w:pPr>
      <w:r w:rsidRPr="0008302A">
        <w:rPr>
          <w:lang w:val="ro-RO"/>
        </w:rPr>
        <w:t xml:space="preserve">Disponibilitatea unor produse de prognoză și avertizare optimizate. </w:t>
      </w:r>
    </w:p>
    <w:p w14:paraId="2331A65F" w14:textId="1F4E3F2F" w:rsidR="00307201" w:rsidRPr="0008302A" w:rsidRDefault="00307201" w:rsidP="00074362">
      <w:pPr>
        <w:pStyle w:val="ListParagraph"/>
        <w:numPr>
          <w:ilvl w:val="0"/>
          <w:numId w:val="142"/>
        </w:numPr>
        <w:suppressAutoHyphens w:val="0"/>
        <w:autoSpaceDN/>
        <w:jc w:val="both"/>
        <w:textAlignment w:val="auto"/>
        <w:rPr>
          <w:lang w:val="ro-RO"/>
        </w:rPr>
      </w:pPr>
      <w:r w:rsidRPr="0008302A">
        <w:rPr>
          <w:lang w:val="ro-RO"/>
        </w:rPr>
        <w:t xml:space="preserve">Numărul de </w:t>
      </w:r>
      <w:r w:rsidR="00FF179C">
        <w:rPr>
          <w:lang w:val="ro-RO"/>
        </w:rPr>
        <w:t>unități</w:t>
      </w:r>
      <w:r w:rsidRPr="0008302A">
        <w:rPr>
          <w:lang w:val="ro-RO"/>
        </w:rPr>
        <w:t xml:space="preserve"> operative </w:t>
      </w:r>
      <w:r w:rsidR="00FF179C">
        <w:rPr>
          <w:lang w:val="ro-RO"/>
        </w:rPr>
        <w:t>specializate și subunități de intervenție</w:t>
      </w:r>
      <w:r w:rsidRPr="0008302A">
        <w:rPr>
          <w:lang w:val="ro-RO"/>
        </w:rPr>
        <w:t xml:space="preserve"> din cadrul I</w:t>
      </w:r>
      <w:r w:rsidR="00BE3443" w:rsidRPr="0008302A">
        <w:rPr>
          <w:lang w:val="ro-RO"/>
        </w:rPr>
        <w:t>.</w:t>
      </w:r>
      <w:r w:rsidRPr="0008302A">
        <w:rPr>
          <w:lang w:val="ro-RO"/>
        </w:rPr>
        <w:t>G</w:t>
      </w:r>
      <w:r w:rsidR="00BE3443" w:rsidRPr="0008302A">
        <w:rPr>
          <w:lang w:val="ro-RO"/>
        </w:rPr>
        <w:t>.</w:t>
      </w:r>
      <w:r w:rsidRPr="0008302A">
        <w:rPr>
          <w:lang w:val="ro-RO"/>
        </w:rPr>
        <w:t>S</w:t>
      </w:r>
      <w:r w:rsidR="00BE3443" w:rsidRPr="0008302A">
        <w:rPr>
          <w:lang w:val="ro-RO"/>
        </w:rPr>
        <w:t>.</w:t>
      </w:r>
      <w:r w:rsidRPr="0008302A">
        <w:rPr>
          <w:lang w:val="ro-RO"/>
        </w:rPr>
        <w:t>U</w:t>
      </w:r>
      <w:r w:rsidR="00BE3443" w:rsidRPr="0008302A">
        <w:rPr>
          <w:lang w:val="ro-RO"/>
        </w:rPr>
        <w:t>.</w:t>
      </w:r>
      <w:r w:rsidRPr="0008302A">
        <w:rPr>
          <w:lang w:val="ro-RO"/>
        </w:rPr>
        <w:t xml:space="preserve"> cu un timp de reacție de 20 de minute pentru localități și respectiv numărul centrelor de intervenție rapidă (C</w:t>
      </w:r>
      <w:r w:rsidR="00BE3443" w:rsidRPr="0008302A">
        <w:rPr>
          <w:lang w:val="ro-RO"/>
        </w:rPr>
        <w:t>.</w:t>
      </w:r>
      <w:r w:rsidRPr="0008302A">
        <w:rPr>
          <w:lang w:val="ro-RO"/>
        </w:rPr>
        <w:t>I</w:t>
      </w:r>
      <w:r w:rsidR="00BE3443" w:rsidRPr="0008302A">
        <w:rPr>
          <w:lang w:val="ro-RO"/>
        </w:rPr>
        <w:t>.</w:t>
      </w:r>
      <w:r w:rsidRPr="0008302A">
        <w:rPr>
          <w:lang w:val="ro-RO"/>
        </w:rPr>
        <w:t>R</w:t>
      </w:r>
      <w:r w:rsidR="00BE3443" w:rsidRPr="0008302A">
        <w:rPr>
          <w:lang w:val="ro-RO"/>
        </w:rPr>
        <w:t>.</w:t>
      </w:r>
      <w:r w:rsidRPr="0008302A">
        <w:rPr>
          <w:lang w:val="ro-RO"/>
        </w:rPr>
        <w:t xml:space="preserve">) din cadrul </w:t>
      </w:r>
      <w:r w:rsidR="001A4BEA">
        <w:rPr>
          <w:lang w:val="ro-RO"/>
        </w:rPr>
        <w:t>A.N.A.R.</w:t>
      </w:r>
      <w:r w:rsidRPr="0008302A">
        <w:rPr>
          <w:lang w:val="ro-RO"/>
        </w:rPr>
        <w:t xml:space="preserve"> și sistemelor de gospodărire a apelor (S</w:t>
      </w:r>
      <w:r w:rsidR="00BE3443" w:rsidRPr="0008302A">
        <w:rPr>
          <w:lang w:val="ro-RO"/>
        </w:rPr>
        <w:t>.</w:t>
      </w:r>
      <w:r w:rsidRPr="0008302A">
        <w:rPr>
          <w:lang w:val="ro-RO"/>
        </w:rPr>
        <w:t>G</w:t>
      </w:r>
      <w:r w:rsidR="00BE3443" w:rsidRPr="0008302A">
        <w:rPr>
          <w:lang w:val="ro-RO"/>
        </w:rPr>
        <w:t>.</w:t>
      </w:r>
      <w:r w:rsidRPr="0008302A">
        <w:rPr>
          <w:lang w:val="ro-RO"/>
        </w:rPr>
        <w:t>A</w:t>
      </w:r>
      <w:r w:rsidR="00BE3443" w:rsidRPr="0008302A">
        <w:rPr>
          <w:lang w:val="ro-RO"/>
        </w:rPr>
        <w:t>.</w:t>
      </w:r>
      <w:r w:rsidRPr="0008302A">
        <w:rPr>
          <w:lang w:val="ro-RO"/>
        </w:rPr>
        <w:t>) ale A</w:t>
      </w:r>
      <w:r w:rsidR="00BE3443" w:rsidRPr="0008302A">
        <w:rPr>
          <w:lang w:val="ro-RO"/>
        </w:rPr>
        <w:t>.</w:t>
      </w:r>
      <w:r w:rsidRPr="0008302A">
        <w:rPr>
          <w:lang w:val="ro-RO"/>
        </w:rPr>
        <w:t>B</w:t>
      </w:r>
      <w:r w:rsidR="00BE3443" w:rsidRPr="0008302A">
        <w:rPr>
          <w:lang w:val="ro-RO"/>
        </w:rPr>
        <w:t>.</w:t>
      </w:r>
      <w:r w:rsidRPr="0008302A">
        <w:rPr>
          <w:lang w:val="ro-RO"/>
        </w:rPr>
        <w:t>A</w:t>
      </w:r>
      <w:r w:rsidR="00BE3443" w:rsidRPr="0008302A">
        <w:rPr>
          <w:lang w:val="ro-RO"/>
        </w:rPr>
        <w:t>.</w:t>
      </w:r>
      <w:r w:rsidRPr="0008302A">
        <w:rPr>
          <w:lang w:val="ro-RO"/>
        </w:rPr>
        <w:t>-urilor cu un timp de deplasare de 90 de minute pentru intervenția la infrastructura de apărare împotriva inundațiilor expusă la risc din cadrul A</w:t>
      </w:r>
      <w:r w:rsidR="00BE3443" w:rsidRPr="0008302A">
        <w:rPr>
          <w:lang w:val="ro-RO"/>
        </w:rPr>
        <w:t>.</w:t>
      </w:r>
      <w:r w:rsidRPr="0008302A">
        <w:rPr>
          <w:lang w:val="ro-RO"/>
        </w:rPr>
        <w:t>P</w:t>
      </w:r>
      <w:r w:rsidR="00BE3443" w:rsidRPr="0008302A">
        <w:rPr>
          <w:lang w:val="ro-RO"/>
        </w:rPr>
        <w:t>.</w:t>
      </w:r>
      <w:r w:rsidRPr="0008302A">
        <w:rPr>
          <w:lang w:val="ro-RO"/>
        </w:rPr>
        <w:t>S</w:t>
      </w:r>
      <w:r w:rsidR="00BE3443" w:rsidRPr="0008302A">
        <w:rPr>
          <w:lang w:val="ro-RO"/>
        </w:rPr>
        <w:t>.</w:t>
      </w:r>
      <w:r w:rsidRPr="0008302A">
        <w:rPr>
          <w:lang w:val="ro-RO"/>
        </w:rPr>
        <w:t>F</w:t>
      </w:r>
      <w:r w:rsidR="00BE3443" w:rsidRPr="0008302A">
        <w:rPr>
          <w:lang w:val="ro-RO"/>
        </w:rPr>
        <w:t>.</w:t>
      </w:r>
      <w:r w:rsidRPr="0008302A">
        <w:rPr>
          <w:lang w:val="ro-RO"/>
        </w:rPr>
        <w:t>R</w:t>
      </w:r>
      <w:r w:rsidR="00BE3443" w:rsidRPr="0008302A">
        <w:rPr>
          <w:lang w:val="ro-RO"/>
        </w:rPr>
        <w:t>.</w:t>
      </w:r>
      <w:r w:rsidRPr="0008302A">
        <w:rPr>
          <w:lang w:val="ro-RO"/>
        </w:rPr>
        <w:t>-urilor.</w:t>
      </w:r>
    </w:p>
    <w:p w14:paraId="42C84C7C" w14:textId="0A3FB298" w:rsidR="00307201" w:rsidRPr="0008302A" w:rsidRDefault="00BE3443" w:rsidP="00074362">
      <w:pPr>
        <w:pStyle w:val="ListParagraph"/>
        <w:numPr>
          <w:ilvl w:val="0"/>
          <w:numId w:val="142"/>
        </w:numPr>
        <w:suppressAutoHyphens w:val="0"/>
        <w:autoSpaceDN/>
        <w:jc w:val="both"/>
        <w:textAlignment w:val="auto"/>
        <w:rPr>
          <w:lang w:val="ro-RO"/>
        </w:rPr>
      </w:pPr>
      <w:r w:rsidRPr="0008302A">
        <w:rPr>
          <w:lang w:val="ro-RO"/>
        </w:rPr>
        <w:t>Procentul</w:t>
      </w:r>
      <w:r w:rsidR="00307201" w:rsidRPr="0008302A">
        <w:rPr>
          <w:lang w:val="ro-RO"/>
        </w:rPr>
        <w:t xml:space="preserve"> de persoane situate în A</w:t>
      </w:r>
      <w:r w:rsidRPr="0008302A">
        <w:rPr>
          <w:lang w:val="ro-RO"/>
        </w:rPr>
        <w:t>.</w:t>
      </w:r>
      <w:r w:rsidR="00307201" w:rsidRPr="0008302A">
        <w:rPr>
          <w:lang w:val="ro-RO"/>
        </w:rPr>
        <w:t>P</w:t>
      </w:r>
      <w:r w:rsidRPr="0008302A">
        <w:rPr>
          <w:lang w:val="ro-RO"/>
        </w:rPr>
        <w:t>.</w:t>
      </w:r>
      <w:r w:rsidR="00307201" w:rsidRPr="0008302A">
        <w:rPr>
          <w:lang w:val="ro-RO"/>
        </w:rPr>
        <w:t>S</w:t>
      </w:r>
      <w:r w:rsidRPr="0008302A">
        <w:rPr>
          <w:lang w:val="ro-RO"/>
        </w:rPr>
        <w:t>.</w:t>
      </w:r>
      <w:r w:rsidR="00307201" w:rsidRPr="0008302A">
        <w:rPr>
          <w:lang w:val="ro-RO"/>
        </w:rPr>
        <w:t>F</w:t>
      </w:r>
      <w:r w:rsidRPr="0008302A">
        <w:rPr>
          <w:lang w:val="ro-RO"/>
        </w:rPr>
        <w:t>.</w:t>
      </w:r>
      <w:r w:rsidR="00307201" w:rsidRPr="0008302A">
        <w:rPr>
          <w:lang w:val="ro-RO"/>
        </w:rPr>
        <w:t>R</w:t>
      </w:r>
      <w:r w:rsidRPr="0008302A">
        <w:rPr>
          <w:lang w:val="ro-RO"/>
        </w:rPr>
        <w:t>.</w:t>
      </w:r>
      <w:r w:rsidR="00307201" w:rsidRPr="0008302A">
        <w:rPr>
          <w:lang w:val="ro-RO"/>
        </w:rPr>
        <w:t>-urile cu risc ridicat, care primesc avertizări de inundații prin diferite canale de comunicare (sistemul RO-Alert, avertizare directă, alarmare cu sirene).  </w:t>
      </w:r>
    </w:p>
    <w:p w14:paraId="192B1B8F" w14:textId="0BB7F6EF" w:rsidR="00307201" w:rsidRPr="0008302A" w:rsidRDefault="00BE3443" w:rsidP="00074362">
      <w:pPr>
        <w:pStyle w:val="ListParagraph"/>
        <w:numPr>
          <w:ilvl w:val="0"/>
          <w:numId w:val="142"/>
        </w:numPr>
        <w:suppressAutoHyphens w:val="0"/>
        <w:autoSpaceDN/>
        <w:jc w:val="both"/>
        <w:textAlignment w:val="auto"/>
        <w:rPr>
          <w:lang w:val="ro-RO"/>
        </w:rPr>
      </w:pPr>
      <w:r w:rsidRPr="0008302A">
        <w:rPr>
          <w:lang w:val="ro-RO"/>
        </w:rPr>
        <w:t>Procentul</w:t>
      </w:r>
      <w:r w:rsidR="00307201" w:rsidRPr="0008302A">
        <w:rPr>
          <w:lang w:val="ro-RO"/>
        </w:rPr>
        <w:t xml:space="preserve"> de persoane care acționează atunci când primesc avertizări de inundații.</w:t>
      </w:r>
    </w:p>
    <w:p w14:paraId="25CD0B53" w14:textId="3CBA9D04" w:rsidR="00307201" w:rsidRPr="0008302A" w:rsidRDefault="00BE3443" w:rsidP="00074362">
      <w:pPr>
        <w:pStyle w:val="ListParagraph"/>
        <w:numPr>
          <w:ilvl w:val="0"/>
          <w:numId w:val="142"/>
        </w:numPr>
        <w:suppressAutoHyphens w:val="0"/>
        <w:autoSpaceDN/>
        <w:jc w:val="both"/>
        <w:textAlignment w:val="auto"/>
        <w:rPr>
          <w:lang w:val="ro-RO"/>
        </w:rPr>
      </w:pPr>
      <w:r w:rsidRPr="0008302A">
        <w:rPr>
          <w:lang w:val="ro-RO"/>
        </w:rPr>
        <w:t>Procentul</w:t>
      </w:r>
      <w:r w:rsidR="00307201" w:rsidRPr="0008302A">
        <w:rPr>
          <w:lang w:val="ro-RO"/>
        </w:rPr>
        <w:t xml:space="preserve"> de persoane vizate de campaniile de sporire a gradului de conștientizare (în principal prin implicarea acestora în realizarea unor exerciții / broșuri / hărți anuale).  </w:t>
      </w:r>
    </w:p>
    <w:p w14:paraId="463848D7" w14:textId="061EF38D" w:rsidR="00307201" w:rsidRPr="0008302A" w:rsidRDefault="00BE3443" w:rsidP="00074362">
      <w:pPr>
        <w:pStyle w:val="ListParagraph"/>
        <w:numPr>
          <w:ilvl w:val="0"/>
          <w:numId w:val="142"/>
        </w:numPr>
        <w:suppressAutoHyphens w:val="0"/>
        <w:autoSpaceDN/>
        <w:jc w:val="both"/>
        <w:textAlignment w:val="auto"/>
        <w:rPr>
          <w:lang w:val="ro-RO"/>
        </w:rPr>
      </w:pPr>
      <w:r w:rsidRPr="0008302A">
        <w:rPr>
          <w:lang w:val="ro-RO"/>
        </w:rPr>
        <w:t>Procentul</w:t>
      </w:r>
      <w:r w:rsidR="00307201" w:rsidRPr="0008302A">
        <w:rPr>
          <w:lang w:val="ro-RO"/>
        </w:rPr>
        <w:t xml:space="preserve"> de campanii adresate în mod special comunităților marginalizate.</w:t>
      </w:r>
    </w:p>
    <w:p w14:paraId="14DE8E86" w14:textId="55667518" w:rsidR="00307201" w:rsidRPr="0008302A" w:rsidRDefault="00307201" w:rsidP="00307201">
      <w:pPr>
        <w:jc w:val="both"/>
        <w:rPr>
          <w:lang w:val="ro-RO"/>
        </w:rPr>
      </w:pPr>
      <w:r w:rsidRPr="0008302A">
        <w:rPr>
          <w:lang w:val="ro-RO"/>
        </w:rPr>
        <w:t>Pentru Pachetul de Măsuri de Pregătire, impactul diferitelor măsuri este cuantificat pentru fiecare indicator în parte. Acest lucru a fost realizat prin intermediul unei ACB dedicate a întregului pachet de măsuri, precum și în baza</w:t>
      </w:r>
      <w:r w:rsidR="00D06BAE" w:rsidRPr="0008302A">
        <w:rPr>
          <w:lang w:val="ro-RO"/>
        </w:rPr>
        <w:t xml:space="preserve"> analizei</w:t>
      </w:r>
      <w:r w:rsidRPr="0008302A">
        <w:rPr>
          <w:lang w:val="ro-RO"/>
        </w:rPr>
        <w:t xml:space="preserve"> GIS și respectiv a opiniei de specialitate. Abordarea cu privire la justificarea pachetului de măsuri este în conformitate cu orientările UE (JASPERS). De asemenea, în</w:t>
      </w:r>
      <w:r w:rsidR="00D06BAE" w:rsidRPr="0008302A">
        <w:rPr>
          <w:lang w:val="ro-RO"/>
        </w:rPr>
        <w:t xml:space="preserve"> Capitolul 6</w:t>
      </w:r>
      <w:r w:rsidRPr="0008302A">
        <w:rPr>
          <w:lang w:val="ro-RO"/>
        </w:rPr>
        <w:t xml:space="preserve"> </w:t>
      </w:r>
      <w:r w:rsidR="00D06BAE" w:rsidRPr="0008302A">
        <w:rPr>
          <w:lang w:val="ro-RO"/>
        </w:rPr>
        <w:t>sunt descrise</w:t>
      </w:r>
      <w:r w:rsidRPr="0008302A">
        <w:rPr>
          <w:lang w:val="ro-RO"/>
        </w:rPr>
        <w:t xml:space="preserve"> ținte specifice pentru fiecare dintre indicatorii corelați cu Obiectivul 6.</w:t>
      </w:r>
    </w:p>
    <w:p w14:paraId="473652E7" w14:textId="6EB1CD23" w:rsidR="00F7207F" w:rsidRPr="0008302A" w:rsidRDefault="00F7207F" w:rsidP="00316B89">
      <w:pPr>
        <w:pStyle w:val="Heading2"/>
        <w:spacing w:before="360" w:after="360"/>
        <w:rPr>
          <w:lang w:val="ro-RO"/>
        </w:rPr>
      </w:pPr>
      <w:bookmarkStart w:id="218" w:name="_Toc136418519"/>
      <w:r w:rsidRPr="0008302A">
        <w:rPr>
          <w:lang w:val="ro-RO"/>
        </w:rPr>
        <w:t xml:space="preserve">5.6 Descrierea măsurilor </w:t>
      </w:r>
      <w:r w:rsidR="00BE4ECD" w:rsidRPr="0008302A">
        <w:rPr>
          <w:lang w:val="ro-RO"/>
        </w:rPr>
        <w:t xml:space="preserve">de reducere a riscului la inundații </w:t>
      </w:r>
      <w:r w:rsidRPr="0008302A">
        <w:rPr>
          <w:lang w:val="ro-RO"/>
        </w:rPr>
        <w:t xml:space="preserve">luate în temeiul actelor </w:t>
      </w:r>
      <w:r w:rsidR="00BE4ECD" w:rsidRPr="0008302A">
        <w:rPr>
          <w:lang w:val="ro-RO"/>
        </w:rPr>
        <w:t>de reglementare europene</w:t>
      </w:r>
      <w:bookmarkEnd w:id="218"/>
    </w:p>
    <w:p w14:paraId="0DB02416" w14:textId="77777777" w:rsidR="00DB4A17" w:rsidRPr="0008302A" w:rsidRDefault="00DB4A17" w:rsidP="00DB4A17">
      <w:pPr>
        <w:pStyle w:val="Heading3"/>
        <w:rPr>
          <w:lang w:val="ro-RO"/>
        </w:rPr>
      </w:pPr>
      <w:bookmarkStart w:id="219" w:name="_Toc126593168"/>
      <w:bookmarkStart w:id="220" w:name="_Toc136418520"/>
      <w:r w:rsidRPr="0008302A">
        <w:rPr>
          <w:lang w:val="ro-RO"/>
        </w:rPr>
        <w:t>5.6.1 Coordonarea cu Directiva Cadru a Apă</w:t>
      </w:r>
      <w:bookmarkEnd w:id="219"/>
      <w:bookmarkEnd w:id="220"/>
    </w:p>
    <w:p w14:paraId="396510C5" w14:textId="77777777" w:rsidR="00DB4A17" w:rsidRPr="0008302A" w:rsidRDefault="00DB4A17" w:rsidP="00B43AEB">
      <w:pPr>
        <w:suppressAutoHyphens w:val="0"/>
        <w:autoSpaceDN/>
        <w:jc w:val="both"/>
        <w:textAlignment w:val="auto"/>
        <w:rPr>
          <w:rFonts w:eastAsiaTheme="minorHAnsi" w:cs="Calibri Light"/>
          <w:szCs w:val="20"/>
          <w:lang w:val="ro-RO"/>
        </w:rPr>
      </w:pPr>
      <w:r w:rsidRPr="0008302A">
        <w:rPr>
          <w:rFonts w:eastAsiaTheme="minorHAnsi" w:cs="Calibri Light"/>
          <w:szCs w:val="20"/>
          <w:lang w:val="ro-RO"/>
        </w:rPr>
        <w:t xml:space="preserve">Planurile de Management al Bazinelor Hidrografice și Planurile de Management al Riscului la Inundații sunt elemente de gestionare integrată a bazinelor hidrografice și, de aici, importanța coordonării între cele două procese, ghidate de Directiva Cadru Apă și, respectiv, de Directiva Inundații. Prezenta secțiune indică modul in care metodologia de elaborare </w:t>
      </w:r>
      <w:r w:rsidRPr="0008302A">
        <w:rPr>
          <w:rFonts w:eastAsiaTheme="minorHAnsi" w:cs="Calibri Light"/>
          <w:szCs w:val="20"/>
          <w:lang w:val="ro-RO"/>
        </w:rPr>
        <w:lastRenderedPageBreak/>
        <w:t>a Programului de Măsuri (descrisă în prezentarea generală din secțiunea 5.1) și abordarea asociată este aliniată la Strategia Comun</w:t>
      </w:r>
      <w:r w:rsidRPr="0008302A">
        <w:rPr>
          <w:rFonts w:eastAsiaTheme="minorHAnsi" w:cstheme="minorHAnsi"/>
          <w:szCs w:val="20"/>
          <w:lang w:val="ro-RO"/>
        </w:rPr>
        <w:t>ă</w:t>
      </w:r>
      <w:r w:rsidRPr="0008302A">
        <w:rPr>
          <w:rFonts w:eastAsiaTheme="minorHAnsi" w:cs="Calibri Light"/>
          <w:szCs w:val="20"/>
          <w:lang w:val="ro-RO"/>
        </w:rPr>
        <w:t xml:space="preserve"> de Implementare a CE pentru Directiva Cadru Apă (</w:t>
      </w:r>
      <w:r w:rsidRPr="0008302A">
        <w:rPr>
          <w:rFonts w:eastAsiaTheme="minorHAnsi" w:cs="Calibri Light"/>
          <w:i/>
          <w:szCs w:val="20"/>
          <w:lang w:val="ro-RO"/>
        </w:rPr>
        <w:t>Common Implementation Strategy</w:t>
      </w:r>
      <w:r w:rsidRPr="0008302A">
        <w:rPr>
          <w:rFonts w:eastAsiaTheme="minorHAnsi" w:cs="Calibri Light"/>
          <w:szCs w:val="20"/>
          <w:lang w:val="ro-RO"/>
        </w:rPr>
        <w:t xml:space="preserve">). </w:t>
      </w:r>
    </w:p>
    <w:p w14:paraId="754138EB" w14:textId="77777777" w:rsidR="00DB4A17" w:rsidRPr="0008302A" w:rsidRDefault="00DB4A17" w:rsidP="00B43AEB">
      <w:pPr>
        <w:suppressAutoHyphens w:val="0"/>
        <w:autoSpaceDN/>
        <w:textAlignment w:val="auto"/>
        <w:rPr>
          <w:rFonts w:eastAsiaTheme="minorHAnsi" w:cstheme="minorHAnsi"/>
          <w:b/>
          <w:szCs w:val="20"/>
          <w:lang w:val="ro-RO"/>
        </w:rPr>
      </w:pPr>
      <w:r w:rsidRPr="0008302A">
        <w:rPr>
          <w:rFonts w:eastAsiaTheme="minorHAnsi" w:cstheme="minorHAnsi"/>
          <w:b/>
          <w:szCs w:val="20"/>
          <w:lang w:val="ro-RO"/>
        </w:rPr>
        <w:t>Aspecte instituționale</w:t>
      </w:r>
    </w:p>
    <w:p w14:paraId="77EA0057" w14:textId="671BF965" w:rsidR="00DF6DB7" w:rsidRPr="0008302A" w:rsidRDefault="00DF6DB7" w:rsidP="00B43AEB">
      <w:pPr>
        <w:suppressAutoHyphens w:val="0"/>
        <w:autoSpaceDN/>
        <w:jc w:val="both"/>
        <w:textAlignment w:val="auto"/>
        <w:rPr>
          <w:rFonts w:eastAsia="Calibri" w:cstheme="minorHAnsi"/>
          <w:bCs/>
          <w:szCs w:val="20"/>
          <w:lang w:val="ro-RO" w:eastAsia="ro-RO"/>
        </w:rPr>
      </w:pPr>
      <w:r w:rsidRPr="0008302A">
        <w:rPr>
          <w:lang w:val="ro-RO"/>
        </w:rPr>
        <w:t xml:space="preserve">Autoritatea publică centrală în domeniul apelor împreună cu </w:t>
      </w:r>
      <w:r w:rsidR="00DB4A17" w:rsidRPr="0008302A">
        <w:rPr>
          <w:lang w:val="ro-RO"/>
        </w:rPr>
        <w:t xml:space="preserve">Administrația Națională “Apele Române” </w:t>
      </w:r>
      <w:r w:rsidRPr="0008302A">
        <w:rPr>
          <w:rFonts w:eastAsia="Calibri" w:cstheme="minorHAnsi"/>
          <w:bCs/>
          <w:szCs w:val="20"/>
          <w:lang w:val="ro-RO" w:eastAsia="ro-RO"/>
        </w:rPr>
        <w:t>reprezintă</w:t>
      </w:r>
      <w:r w:rsidR="00DB4A17" w:rsidRPr="0008302A">
        <w:rPr>
          <w:rFonts w:eastAsia="Calibri" w:cstheme="minorHAnsi"/>
          <w:bCs/>
          <w:szCs w:val="20"/>
          <w:lang w:val="ro-RO" w:eastAsia="ro-RO"/>
        </w:rPr>
        <w:t xml:space="preserve"> autorit</w:t>
      </w:r>
      <w:r w:rsidRPr="0008302A">
        <w:rPr>
          <w:rFonts w:eastAsia="Calibri" w:cstheme="minorHAnsi"/>
          <w:bCs/>
          <w:szCs w:val="20"/>
          <w:lang w:val="ro-RO" w:eastAsia="ro-RO"/>
        </w:rPr>
        <w:t>ățile</w:t>
      </w:r>
      <w:r w:rsidR="00DB4A17" w:rsidRPr="0008302A">
        <w:rPr>
          <w:rFonts w:eastAsia="Calibri" w:cstheme="minorHAnsi"/>
          <w:bCs/>
          <w:szCs w:val="20"/>
          <w:lang w:val="ro-RO" w:eastAsia="ro-RO"/>
        </w:rPr>
        <w:t xml:space="preserve"> statului care are</w:t>
      </w:r>
      <w:r w:rsidRPr="0008302A">
        <w:rPr>
          <w:rFonts w:eastAsia="Calibri" w:cstheme="minorHAnsi"/>
          <w:bCs/>
          <w:szCs w:val="20"/>
          <w:lang w:val="ro-RO" w:eastAsia="ro-RO"/>
        </w:rPr>
        <w:t xml:space="preserve"> au</w:t>
      </w:r>
      <w:r w:rsidR="00DB4A17" w:rsidRPr="0008302A">
        <w:rPr>
          <w:rFonts w:eastAsia="Calibri" w:cstheme="minorHAnsi"/>
          <w:bCs/>
          <w:szCs w:val="20"/>
          <w:lang w:val="ro-RO" w:eastAsia="ro-RO"/>
        </w:rPr>
        <w:t xml:space="preserve"> ca responsabilitate implementarea ambelor Directive - Directiva 2000/60/CE şi Directiva 2007/60/CE. Ca urmare, între atribuţiile principale ale A.N.A.R.</w:t>
      </w:r>
      <w:r w:rsidRPr="0008302A">
        <w:rPr>
          <w:rFonts w:eastAsia="Calibri" w:cstheme="minorHAnsi"/>
          <w:bCs/>
          <w:szCs w:val="20"/>
          <w:lang w:val="ro-RO" w:eastAsia="ro-RO"/>
        </w:rPr>
        <w:t>/A.B.A.</w:t>
      </w:r>
      <w:r w:rsidR="00DB4A17" w:rsidRPr="0008302A">
        <w:rPr>
          <w:rFonts w:eastAsia="Calibri" w:cstheme="minorHAnsi"/>
          <w:bCs/>
          <w:szCs w:val="20"/>
          <w:lang w:val="ro-RO" w:eastAsia="ro-RO"/>
        </w:rPr>
        <w:t>, se numără atât elaborarea Planurilor de Management al Bazinelor Hidrografice precum şi elaborarea Planurilor de Management al Riscului la Inundaţii pentru cele 11 Administrații Bazinale de Apă și pentru Fluviul Dunărea</w:t>
      </w:r>
      <w:r w:rsidRPr="0008302A">
        <w:rPr>
          <w:rFonts w:eastAsia="Calibri" w:cstheme="minorHAnsi"/>
          <w:bCs/>
          <w:szCs w:val="20"/>
          <w:lang w:val="ro-RO" w:eastAsia="ro-RO"/>
        </w:rPr>
        <w:t xml:space="preserve"> (Unități de Management) cu suportul Institutului Național de Hidrologie și Gospodărirea Apelor.</w:t>
      </w:r>
    </w:p>
    <w:p w14:paraId="218915B9" w14:textId="583EAFC5" w:rsidR="00DB4A17" w:rsidRPr="0008302A" w:rsidRDefault="00DB4A17" w:rsidP="00B43AEB">
      <w:pPr>
        <w:suppressAutoHyphens w:val="0"/>
        <w:autoSpaceDN/>
        <w:jc w:val="both"/>
        <w:textAlignment w:val="auto"/>
        <w:rPr>
          <w:rFonts w:cstheme="minorHAnsi"/>
          <w:b/>
          <w:iCs/>
          <w:color w:val="000000"/>
          <w:szCs w:val="20"/>
          <w:shd w:val="clear" w:color="auto" w:fill="FFFFFF"/>
          <w:lang w:val="ro-RO" w:eastAsia="ro-RO"/>
        </w:rPr>
      </w:pPr>
      <w:r w:rsidRPr="0008302A">
        <w:rPr>
          <w:rFonts w:cstheme="minorHAnsi"/>
          <w:b/>
          <w:iCs/>
          <w:color w:val="000000"/>
          <w:szCs w:val="20"/>
          <w:shd w:val="clear" w:color="auto" w:fill="FFFFFF"/>
          <w:lang w:val="ro-RO" w:eastAsia="ro-RO"/>
        </w:rPr>
        <w:t>Aspecte metodologice</w:t>
      </w:r>
    </w:p>
    <w:p w14:paraId="23131241" w14:textId="77777777" w:rsidR="00DB4A17" w:rsidRPr="0008302A" w:rsidRDefault="00DB4A17" w:rsidP="00B43AEB">
      <w:pPr>
        <w:suppressAutoHyphens w:val="0"/>
        <w:autoSpaceDN/>
        <w:jc w:val="both"/>
        <w:textAlignment w:val="auto"/>
        <w:rPr>
          <w:rFonts w:cstheme="minorHAnsi"/>
          <w:lang w:val="ro-RO"/>
        </w:rPr>
      </w:pPr>
      <w:bookmarkStart w:id="221" w:name="_Hlk83709604"/>
      <w:r w:rsidRPr="0008302A">
        <w:rPr>
          <w:rFonts w:cstheme="minorHAnsi"/>
          <w:lang w:val="ro-RO"/>
        </w:rPr>
        <w:t xml:space="preserve">Abordarea și metodologia utilizată pentru elaborarea </w:t>
      </w:r>
      <w:r w:rsidRPr="0008302A">
        <w:rPr>
          <w:rFonts w:cstheme="majorHAnsi"/>
          <w:szCs w:val="26"/>
          <w:lang w:val="ro-RO"/>
        </w:rPr>
        <w:t>Planurilor de Management al Riscului la Inundații</w:t>
      </w:r>
      <w:r w:rsidRPr="0008302A">
        <w:rPr>
          <w:rFonts w:cstheme="majorHAnsi"/>
          <w:lang w:val="ro-RO"/>
        </w:rPr>
        <w:t xml:space="preserve"> ciclul II</w:t>
      </w:r>
      <w:r w:rsidRPr="0008302A">
        <w:rPr>
          <w:rFonts w:cstheme="minorHAnsi"/>
          <w:lang w:val="ro-RO"/>
        </w:rPr>
        <w:t xml:space="preserve"> sunt dezvoltate din punct de vedere conceptual în concordanță cu cerințele Directivei Inundații și Directivei Cadru-Apă, prin urmare, acestea corespund Strategiei Comune de Implementare pentru Directiva Cadru-Apă. Din punct de vedere metodologic, sunt abordate două aspecte, anume:</w:t>
      </w:r>
    </w:p>
    <w:p w14:paraId="2DB01C5C" w14:textId="77777777" w:rsidR="00DB4A17" w:rsidRPr="0008302A" w:rsidRDefault="00DB4A17" w:rsidP="00074362">
      <w:pPr>
        <w:pStyle w:val="ListParagraph"/>
        <w:numPr>
          <w:ilvl w:val="0"/>
          <w:numId w:val="65"/>
        </w:numPr>
        <w:contextualSpacing w:val="0"/>
        <w:jc w:val="both"/>
        <w:rPr>
          <w:lang w:val="ro-RO"/>
        </w:rPr>
      </w:pPr>
      <w:r w:rsidRPr="0008302A">
        <w:rPr>
          <w:lang w:val="ro-RO"/>
        </w:rPr>
        <w:t xml:space="preserve">corelarea obiectivelor de management al riscului la inundații cu obiectivele Directivei Cadru Apă, </w:t>
      </w:r>
    </w:p>
    <w:p w14:paraId="583CB99B" w14:textId="77777777" w:rsidR="00DB4A17" w:rsidRPr="0008302A" w:rsidRDefault="00DB4A17" w:rsidP="00074362">
      <w:pPr>
        <w:pStyle w:val="ListParagraph"/>
        <w:numPr>
          <w:ilvl w:val="0"/>
          <w:numId w:val="65"/>
        </w:numPr>
        <w:contextualSpacing w:val="0"/>
        <w:jc w:val="both"/>
        <w:rPr>
          <w:color w:val="000000" w:themeColor="text1"/>
          <w:lang w:val="ro-RO"/>
        </w:rPr>
      </w:pPr>
      <w:r w:rsidRPr="0008302A">
        <w:rPr>
          <w:color w:val="000000" w:themeColor="text1"/>
          <w:lang w:val="ro-RO"/>
        </w:rPr>
        <w:t>coordonarea procesului, în general.</w:t>
      </w:r>
    </w:p>
    <w:bookmarkEnd w:id="221"/>
    <w:p w14:paraId="77173513" w14:textId="77777777" w:rsidR="00DB4A17" w:rsidRPr="0008302A" w:rsidRDefault="00DB4A17" w:rsidP="00B43AEB">
      <w:pPr>
        <w:suppressAutoHyphens w:val="0"/>
        <w:autoSpaceDN/>
        <w:jc w:val="both"/>
        <w:textAlignment w:val="auto"/>
        <w:rPr>
          <w:rFonts w:eastAsiaTheme="majorEastAsia" w:cstheme="majorBidi"/>
          <w:b/>
          <w:bCs/>
          <w:color w:val="000000" w:themeColor="text1"/>
          <w:szCs w:val="20"/>
          <w:lang w:val="ro-RO"/>
        </w:rPr>
      </w:pPr>
      <w:r w:rsidRPr="0008302A">
        <w:rPr>
          <w:rFonts w:eastAsiaTheme="majorEastAsia" w:cstheme="majorBidi"/>
          <w:b/>
          <w:bCs/>
          <w:color w:val="000000" w:themeColor="text1"/>
          <w:szCs w:val="20"/>
          <w:lang w:val="ro-RO"/>
        </w:rPr>
        <w:t>Obiectivul general al P.M.R.I. ciclul II. Obiective specifice și legătura cu obiectivul central al Directivei Cadru Apă</w:t>
      </w:r>
    </w:p>
    <w:p w14:paraId="505C154F" w14:textId="334FF285" w:rsidR="00DB4A17" w:rsidRPr="0008302A" w:rsidRDefault="00DB4A17" w:rsidP="00B43AEB">
      <w:pPr>
        <w:suppressAutoHyphens w:val="0"/>
        <w:autoSpaceDN/>
        <w:jc w:val="both"/>
        <w:textAlignment w:val="auto"/>
        <w:rPr>
          <w:rFonts w:ascii="Calibri Light" w:hAnsi="Calibri Light" w:cs="Calibri Light"/>
          <w:szCs w:val="26"/>
          <w:lang w:val="ro-RO"/>
        </w:rPr>
      </w:pPr>
      <w:r w:rsidRPr="0008302A">
        <w:rPr>
          <w:rFonts w:ascii="Calibri Light" w:hAnsi="Calibri Light" w:cs="Calibri Light"/>
          <w:szCs w:val="26"/>
          <w:lang w:val="ro-RO"/>
        </w:rPr>
        <w:t>Obiectivul general al Planurilor de Management al Riscului la Inundații, așa cum a fost stabilit de autoritățile competente – M.M.A.P. și A.N.A.R., este de a gestiona și a reduce riscul la inundații pentru populație, economie, mediu și patrimoniul cultural, contribuind în același timp la îmbunătățirea calitativă și cantitativă / conservarea corpurilor de apă și a habitatelor naturale. În definirea obiectivelor de management al riscului la inundații pentru P.M.R.I. ciclul II, s-a luat în considerare și obiectivul central de mediu al Directivei Cadru Apă 2000/60/CE, în cadrul obiectivului ,,</w:t>
      </w:r>
      <w:r w:rsidRPr="0008302A">
        <w:rPr>
          <w:rFonts w:ascii="Calibri Light" w:hAnsi="Calibri Light" w:cs="Calibri Light"/>
          <w:i/>
          <w:szCs w:val="26"/>
          <w:lang w:val="ro-RO"/>
        </w:rPr>
        <w:t>Reducerea impactului negativ al inundațiilor asupra mediului și atingerea / menținerea obiectivelor de mediu în conformitate cu Directiva Cadru Apă</w:t>
      </w:r>
      <w:r w:rsidRPr="0008302A">
        <w:rPr>
          <w:rFonts w:ascii="Calibri Light" w:hAnsi="Calibri Light" w:cs="Calibri Light"/>
          <w:szCs w:val="26"/>
          <w:lang w:val="ro-RO"/>
        </w:rPr>
        <w:t xml:space="preserve">” (v. </w:t>
      </w:r>
      <w:r w:rsidR="006E51FC" w:rsidRPr="0008302A">
        <w:rPr>
          <w:rFonts w:ascii="Calibri Light" w:hAnsi="Calibri Light" w:cs="Calibri Light"/>
          <w:szCs w:val="26"/>
          <w:lang w:val="ro-RO"/>
        </w:rPr>
        <w:t>c</w:t>
      </w:r>
      <w:r w:rsidRPr="0008302A">
        <w:rPr>
          <w:rFonts w:ascii="Calibri Light" w:hAnsi="Calibri Light" w:cs="Calibri Light"/>
          <w:szCs w:val="26"/>
          <w:lang w:val="ro-RO"/>
        </w:rPr>
        <w:t>a</w:t>
      </w:r>
      <w:r w:rsidR="006E51FC" w:rsidRPr="0008302A">
        <w:rPr>
          <w:rFonts w:ascii="Calibri Light" w:hAnsi="Calibri Light" w:cs="Calibri Light"/>
          <w:szCs w:val="26"/>
          <w:lang w:val="ro-RO"/>
        </w:rPr>
        <w:t>pitolul</w:t>
      </w:r>
      <w:r w:rsidRPr="0008302A">
        <w:rPr>
          <w:rFonts w:ascii="Calibri Light" w:hAnsi="Calibri Light" w:cs="Calibri Light"/>
          <w:szCs w:val="26"/>
          <w:lang w:val="ro-RO"/>
        </w:rPr>
        <w:t xml:space="preserve"> </w:t>
      </w:r>
      <w:r w:rsidR="006E51FC" w:rsidRPr="0008302A">
        <w:rPr>
          <w:rFonts w:ascii="Calibri Light" w:hAnsi="Calibri Light" w:cs="Calibri Light"/>
          <w:szCs w:val="26"/>
          <w:lang w:val="ro-RO"/>
        </w:rPr>
        <w:t>5</w:t>
      </w:r>
      <w:r w:rsidRPr="0008302A">
        <w:rPr>
          <w:rFonts w:ascii="Calibri Light" w:hAnsi="Calibri Light" w:cs="Calibri Light"/>
          <w:szCs w:val="26"/>
          <w:lang w:val="ro-RO"/>
        </w:rPr>
        <w:t>.1</w:t>
      </w:r>
      <w:r w:rsidR="006E51FC" w:rsidRPr="0008302A">
        <w:rPr>
          <w:rFonts w:ascii="Calibri Light" w:hAnsi="Calibri Light" w:cs="Calibri Light"/>
          <w:szCs w:val="26"/>
          <w:lang w:val="ro-RO"/>
        </w:rPr>
        <w:t>,3</w:t>
      </w:r>
      <w:r w:rsidRPr="0008302A">
        <w:rPr>
          <w:rFonts w:ascii="Calibri Light" w:hAnsi="Calibri Light" w:cs="Calibri Light"/>
          <w:szCs w:val="26"/>
          <w:lang w:val="ro-RO"/>
        </w:rPr>
        <w:t>).</w:t>
      </w:r>
    </w:p>
    <w:p w14:paraId="77AA57D4" w14:textId="77777777" w:rsidR="00DB4A17" w:rsidRPr="0008302A" w:rsidRDefault="00DB4A17" w:rsidP="00B43AEB">
      <w:pPr>
        <w:suppressAutoHyphens w:val="0"/>
        <w:autoSpaceDN/>
        <w:jc w:val="both"/>
        <w:textAlignment w:val="auto"/>
        <w:rPr>
          <w:rFonts w:cstheme="minorHAnsi"/>
          <w:b/>
          <w:iCs/>
          <w:color w:val="000000"/>
          <w:szCs w:val="20"/>
          <w:shd w:val="clear" w:color="auto" w:fill="FFFFFF"/>
          <w:lang w:val="ro-RO" w:eastAsia="ro-RO"/>
        </w:rPr>
      </w:pPr>
      <w:r w:rsidRPr="0008302A">
        <w:rPr>
          <w:rFonts w:cstheme="minorHAnsi"/>
          <w:b/>
          <w:iCs/>
          <w:color w:val="000000"/>
          <w:szCs w:val="20"/>
          <w:shd w:val="clear" w:color="auto" w:fill="FFFFFF"/>
          <w:lang w:val="ro-RO" w:eastAsia="ro-RO"/>
        </w:rPr>
        <w:t>Procesul de coordonare Directiva Inundații – Directiva Cadru Apă</w:t>
      </w:r>
    </w:p>
    <w:p w14:paraId="5CF861F1" w14:textId="1B09567E" w:rsidR="00DB4A17" w:rsidRPr="0008302A" w:rsidRDefault="00DB4A17" w:rsidP="00DB4A17">
      <w:pPr>
        <w:suppressAutoHyphens w:val="0"/>
        <w:autoSpaceDN/>
        <w:spacing w:before="120" w:after="120" w:line="276" w:lineRule="auto"/>
        <w:jc w:val="both"/>
        <w:textAlignment w:val="auto"/>
        <w:rPr>
          <w:rFonts w:cstheme="majorHAnsi"/>
          <w:szCs w:val="26"/>
          <w:lang w:val="ro-RO"/>
        </w:rPr>
      </w:pPr>
      <w:r w:rsidRPr="0008302A">
        <w:rPr>
          <w:rFonts w:cstheme="majorHAnsi"/>
          <w:szCs w:val="26"/>
          <w:lang w:val="ro-RO"/>
        </w:rPr>
        <w:t>Metodologia de elaborare a Programului de Măsuri ia în considerare aspecte ale Directivei Cadru Apă, direct sau indirect, în diversele stadii / etape de dezvoltare a Programului de Măsuri (</w:t>
      </w:r>
      <w:r w:rsidR="00FF2B9B" w:rsidRPr="0008302A">
        <w:rPr>
          <w:rFonts w:cstheme="majorHAnsi"/>
          <w:szCs w:val="26"/>
          <w:lang w:val="ro-RO"/>
        </w:rPr>
        <w:t>f</w:t>
      </w:r>
      <w:r w:rsidRPr="0008302A">
        <w:rPr>
          <w:rFonts w:cstheme="majorHAnsi"/>
          <w:szCs w:val="26"/>
          <w:lang w:val="ro-RO"/>
        </w:rPr>
        <w:t xml:space="preserve">igura </w:t>
      </w:r>
      <w:r w:rsidR="00FF2B9B" w:rsidRPr="0008302A">
        <w:rPr>
          <w:rFonts w:cstheme="majorHAnsi"/>
          <w:szCs w:val="26"/>
          <w:lang w:val="ro-RO"/>
        </w:rPr>
        <w:t>2</w:t>
      </w:r>
      <w:r w:rsidR="00AE40EB">
        <w:rPr>
          <w:rFonts w:cstheme="majorHAnsi"/>
          <w:szCs w:val="26"/>
          <w:lang w:val="ro-RO"/>
        </w:rPr>
        <w:t>7</w:t>
      </w:r>
      <w:r w:rsidR="00FF2B9B" w:rsidRPr="0008302A">
        <w:rPr>
          <w:rFonts w:cstheme="majorHAnsi"/>
          <w:szCs w:val="26"/>
          <w:lang w:val="ro-RO"/>
        </w:rPr>
        <w:t>)</w:t>
      </w:r>
      <w:r w:rsidRPr="0008302A">
        <w:rPr>
          <w:rFonts w:cstheme="majorHAnsi"/>
          <w:szCs w:val="26"/>
          <w:lang w:val="ro-RO"/>
        </w:rPr>
        <w:t>, respectiv în:</w:t>
      </w:r>
    </w:p>
    <w:p w14:paraId="3FD23331" w14:textId="77777777" w:rsidR="00DB4A17" w:rsidRPr="0008302A" w:rsidRDefault="00DB4A17" w:rsidP="00074362">
      <w:pPr>
        <w:numPr>
          <w:ilvl w:val="0"/>
          <w:numId w:val="66"/>
        </w:numPr>
        <w:spacing w:before="0" w:after="0"/>
        <w:jc w:val="both"/>
        <w:rPr>
          <w:lang w:val="ro-RO"/>
        </w:rPr>
      </w:pPr>
      <w:r w:rsidRPr="0008302A">
        <w:rPr>
          <w:lang w:val="ro-RO"/>
        </w:rPr>
        <w:t xml:space="preserve">Etapa de Screening, </w:t>
      </w:r>
    </w:p>
    <w:p w14:paraId="7E02B411" w14:textId="77777777" w:rsidR="00DB4A17" w:rsidRPr="0008302A" w:rsidRDefault="00DB4A17" w:rsidP="00074362">
      <w:pPr>
        <w:numPr>
          <w:ilvl w:val="0"/>
          <w:numId w:val="66"/>
        </w:numPr>
        <w:spacing w:before="0" w:after="0"/>
        <w:jc w:val="both"/>
        <w:rPr>
          <w:lang w:val="ro-RO"/>
        </w:rPr>
      </w:pPr>
      <w:r w:rsidRPr="0008302A">
        <w:rPr>
          <w:lang w:val="ro-RO"/>
        </w:rPr>
        <w:t xml:space="preserve">Etapa de elaborare a Strategiei la nivel de A.P.S.F.R. și </w:t>
      </w:r>
    </w:p>
    <w:p w14:paraId="48C2E523" w14:textId="73B93F99" w:rsidR="00DB4A17" w:rsidRPr="0008302A" w:rsidRDefault="00DB4A17" w:rsidP="00074362">
      <w:pPr>
        <w:numPr>
          <w:ilvl w:val="0"/>
          <w:numId w:val="66"/>
        </w:numPr>
        <w:spacing w:before="0" w:after="0"/>
        <w:jc w:val="both"/>
        <w:rPr>
          <w:lang w:val="ro-RO"/>
        </w:rPr>
      </w:pPr>
      <w:r w:rsidRPr="0008302A">
        <w:rPr>
          <w:lang w:val="ro-RO"/>
        </w:rPr>
        <w:t>Etapa de Evaluare și Prioritizare a strategiilor la nivelul Unităților de Management (UoM), descrise în cele ce urmează.</w:t>
      </w:r>
    </w:p>
    <w:p w14:paraId="77DD5E61" w14:textId="48E7E161" w:rsidR="00DB4A17" w:rsidRPr="0008302A" w:rsidRDefault="00CD693D" w:rsidP="00DB4A17">
      <w:r w:rsidRPr="0008302A">
        <w:rPr>
          <w:noProof/>
        </w:rPr>
        <w:lastRenderedPageBreak/>
        <w:drawing>
          <wp:inline distT="0" distB="0" distL="0" distR="0" wp14:anchorId="7ED7AEAC" wp14:editId="58E45A29">
            <wp:extent cx="6193155" cy="70243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3155" cy="7024370"/>
                    </a:xfrm>
                    <a:prstGeom prst="rect">
                      <a:avLst/>
                    </a:prstGeom>
                    <a:noFill/>
                    <a:ln>
                      <a:noFill/>
                    </a:ln>
                  </pic:spPr>
                </pic:pic>
              </a:graphicData>
            </a:graphic>
          </wp:inline>
        </w:drawing>
      </w:r>
    </w:p>
    <w:p w14:paraId="027ABA4F" w14:textId="171BF844" w:rsidR="00DB4A17" w:rsidRPr="0008302A" w:rsidRDefault="00DB4A17" w:rsidP="00DB4A17">
      <w:pPr>
        <w:spacing w:before="0" w:after="0"/>
        <w:jc w:val="center"/>
        <w:rPr>
          <w:rFonts w:cstheme="minorHAnsi"/>
          <w:i/>
          <w:iCs/>
          <w:color w:val="000000" w:themeColor="text1"/>
          <w:szCs w:val="20"/>
          <w:lang w:val="ro-RO"/>
        </w:rPr>
      </w:pPr>
      <w:r w:rsidRPr="0008302A">
        <w:rPr>
          <w:rFonts w:cstheme="minorHAnsi"/>
          <w:i/>
          <w:iCs/>
          <w:color w:val="000000" w:themeColor="text1"/>
          <w:szCs w:val="20"/>
          <w:lang w:val="ro-RO"/>
        </w:rPr>
        <w:t>Figura</w:t>
      </w:r>
      <w:r w:rsidR="00FF2B9B" w:rsidRPr="0008302A">
        <w:rPr>
          <w:rFonts w:cstheme="minorHAnsi"/>
          <w:i/>
          <w:iCs/>
          <w:color w:val="000000" w:themeColor="text1"/>
          <w:szCs w:val="20"/>
          <w:lang w:val="ro-RO"/>
        </w:rPr>
        <w:t xml:space="preserve"> 2</w:t>
      </w:r>
      <w:r w:rsidR="002655D7">
        <w:rPr>
          <w:rFonts w:cstheme="minorHAnsi"/>
          <w:i/>
          <w:iCs/>
          <w:color w:val="000000" w:themeColor="text1"/>
          <w:szCs w:val="20"/>
          <w:lang w:val="ro-RO"/>
        </w:rPr>
        <w:t>7</w:t>
      </w:r>
      <w:r w:rsidR="00FF2B9B" w:rsidRPr="0008302A">
        <w:rPr>
          <w:rFonts w:cstheme="minorHAnsi"/>
          <w:i/>
          <w:iCs/>
          <w:color w:val="000000" w:themeColor="text1"/>
          <w:szCs w:val="20"/>
          <w:lang w:val="ro-RO"/>
        </w:rPr>
        <w:t>.</w:t>
      </w:r>
      <w:r w:rsidRPr="0008302A">
        <w:rPr>
          <w:rFonts w:cstheme="minorHAnsi"/>
          <w:i/>
          <w:iCs/>
          <w:color w:val="000000" w:themeColor="text1"/>
          <w:szCs w:val="20"/>
          <w:lang w:val="ro-RO"/>
        </w:rPr>
        <w:t xml:space="preserve"> Aspecte integrative P.M.</w:t>
      </w:r>
      <w:r w:rsidR="00BC0F52" w:rsidRPr="0008302A">
        <w:rPr>
          <w:rFonts w:cstheme="minorHAnsi"/>
          <w:i/>
          <w:iCs/>
          <w:color w:val="000000" w:themeColor="text1"/>
          <w:szCs w:val="20"/>
          <w:lang w:val="ro-RO"/>
        </w:rPr>
        <w:t>R</w:t>
      </w:r>
      <w:r w:rsidRPr="0008302A">
        <w:rPr>
          <w:rFonts w:cstheme="minorHAnsi"/>
          <w:i/>
          <w:iCs/>
          <w:color w:val="000000" w:themeColor="text1"/>
          <w:szCs w:val="20"/>
          <w:lang w:val="ro-RO"/>
        </w:rPr>
        <w:t>.</w:t>
      </w:r>
      <w:r w:rsidR="00BC0F52" w:rsidRPr="0008302A">
        <w:rPr>
          <w:rFonts w:cstheme="minorHAnsi"/>
          <w:i/>
          <w:iCs/>
          <w:color w:val="000000" w:themeColor="text1"/>
          <w:szCs w:val="20"/>
          <w:lang w:val="ro-RO"/>
        </w:rPr>
        <w:t>I</w:t>
      </w:r>
      <w:r w:rsidRPr="0008302A">
        <w:rPr>
          <w:rFonts w:cstheme="minorHAnsi"/>
          <w:i/>
          <w:iCs/>
          <w:color w:val="000000" w:themeColor="text1"/>
          <w:szCs w:val="20"/>
          <w:lang w:val="ro-RO"/>
        </w:rPr>
        <w:t>.-P.M.</w:t>
      </w:r>
      <w:r w:rsidR="00BC0F52" w:rsidRPr="0008302A">
        <w:rPr>
          <w:rFonts w:cstheme="minorHAnsi"/>
          <w:i/>
          <w:iCs/>
          <w:color w:val="000000" w:themeColor="text1"/>
          <w:szCs w:val="20"/>
          <w:lang w:val="ro-RO"/>
        </w:rPr>
        <w:t>B</w:t>
      </w:r>
      <w:r w:rsidRPr="0008302A">
        <w:rPr>
          <w:rFonts w:cstheme="minorHAnsi"/>
          <w:i/>
          <w:iCs/>
          <w:color w:val="000000" w:themeColor="text1"/>
          <w:szCs w:val="20"/>
          <w:lang w:val="ro-RO"/>
        </w:rPr>
        <w:t>.</w:t>
      </w:r>
      <w:r w:rsidR="00BC0F52" w:rsidRPr="0008302A">
        <w:rPr>
          <w:rFonts w:cstheme="minorHAnsi"/>
          <w:i/>
          <w:iCs/>
          <w:color w:val="000000" w:themeColor="text1"/>
          <w:szCs w:val="20"/>
          <w:lang w:val="ro-RO"/>
        </w:rPr>
        <w:t>H</w:t>
      </w:r>
      <w:r w:rsidRPr="0008302A">
        <w:rPr>
          <w:rFonts w:cstheme="minorHAnsi"/>
          <w:i/>
          <w:iCs/>
          <w:color w:val="000000" w:themeColor="text1"/>
          <w:szCs w:val="20"/>
          <w:lang w:val="ro-RO"/>
        </w:rPr>
        <w:t>.</w:t>
      </w:r>
    </w:p>
    <w:p w14:paraId="394A20F9" w14:textId="77777777" w:rsidR="00DB4A17" w:rsidRPr="0008302A" w:rsidRDefault="00DB4A17" w:rsidP="00DB4A17">
      <w:pPr>
        <w:spacing w:before="0" w:after="0"/>
        <w:jc w:val="center"/>
        <w:rPr>
          <w:rFonts w:cstheme="minorHAnsi"/>
          <w:i/>
          <w:iCs/>
          <w:color w:val="000000" w:themeColor="text1"/>
          <w:szCs w:val="20"/>
          <w:lang w:val="ro-RO"/>
        </w:rPr>
      </w:pPr>
    </w:p>
    <w:p w14:paraId="6BDFB3BE" w14:textId="44CCAE59" w:rsidR="00DB4A17" w:rsidRPr="0008302A" w:rsidRDefault="00DB4A17" w:rsidP="00B43AEB">
      <w:pPr>
        <w:suppressAutoHyphens w:val="0"/>
        <w:autoSpaceDN/>
        <w:spacing w:before="0" w:after="0" w:line="259" w:lineRule="auto"/>
        <w:textAlignment w:val="auto"/>
        <w:rPr>
          <w:rFonts w:eastAsiaTheme="minorHAnsi" w:cstheme="majorHAnsi"/>
          <w:sz w:val="18"/>
          <w:szCs w:val="18"/>
          <w:lang w:val="ro-RO"/>
        </w:rPr>
      </w:pPr>
      <w:r w:rsidRPr="0008302A">
        <w:rPr>
          <w:rFonts w:eastAsiaTheme="minorHAnsi" w:cstheme="majorHAnsi"/>
          <w:i/>
          <w:iCs/>
          <w:sz w:val="18"/>
          <w:szCs w:val="18"/>
          <w:lang w:val="ro-RO"/>
        </w:rPr>
        <w:t xml:space="preserve">Nota: </w:t>
      </w:r>
      <w:r w:rsidRPr="0008302A">
        <w:rPr>
          <w:rFonts w:eastAsiaTheme="minorHAnsi" w:cstheme="majorHAnsi"/>
          <w:sz w:val="18"/>
          <w:szCs w:val="18"/>
          <w:lang w:val="ro-RO"/>
        </w:rPr>
        <w:t>Reprezentarea schematica cuprinde toate etapele de elaborare a P.M.</w:t>
      </w:r>
      <w:r w:rsidR="00627557" w:rsidRPr="0008302A">
        <w:rPr>
          <w:rFonts w:eastAsiaTheme="minorHAnsi" w:cstheme="majorHAnsi"/>
          <w:sz w:val="18"/>
          <w:szCs w:val="18"/>
          <w:lang w:val="ro-RO"/>
        </w:rPr>
        <w:t>R</w:t>
      </w:r>
      <w:r w:rsidRPr="0008302A">
        <w:rPr>
          <w:rFonts w:eastAsiaTheme="minorHAnsi" w:cstheme="majorHAnsi"/>
          <w:sz w:val="18"/>
          <w:szCs w:val="18"/>
          <w:lang w:val="ro-RO"/>
        </w:rPr>
        <w:t>.</w:t>
      </w:r>
      <w:r w:rsidR="00627557" w:rsidRPr="0008302A">
        <w:rPr>
          <w:rFonts w:eastAsiaTheme="minorHAnsi" w:cstheme="majorHAnsi"/>
          <w:sz w:val="18"/>
          <w:szCs w:val="18"/>
          <w:lang w:val="ro-RO"/>
        </w:rPr>
        <w:t>I</w:t>
      </w:r>
      <w:r w:rsidRPr="0008302A">
        <w:rPr>
          <w:rFonts w:eastAsiaTheme="minorHAnsi" w:cstheme="majorHAnsi"/>
          <w:sz w:val="18"/>
          <w:szCs w:val="18"/>
          <w:lang w:val="ro-RO"/>
        </w:rPr>
        <w:t>. SI P.M.</w:t>
      </w:r>
      <w:r w:rsidR="00627557" w:rsidRPr="0008302A">
        <w:rPr>
          <w:rFonts w:eastAsiaTheme="minorHAnsi" w:cstheme="majorHAnsi"/>
          <w:sz w:val="18"/>
          <w:szCs w:val="18"/>
          <w:lang w:val="ro-RO"/>
        </w:rPr>
        <w:t>B</w:t>
      </w:r>
      <w:r w:rsidRPr="0008302A">
        <w:rPr>
          <w:rFonts w:eastAsiaTheme="minorHAnsi" w:cstheme="majorHAnsi"/>
          <w:sz w:val="18"/>
          <w:szCs w:val="18"/>
          <w:lang w:val="ro-RO"/>
        </w:rPr>
        <w:t>.</w:t>
      </w:r>
      <w:r w:rsidR="00627557" w:rsidRPr="0008302A">
        <w:rPr>
          <w:rFonts w:eastAsiaTheme="minorHAnsi" w:cstheme="majorHAnsi"/>
          <w:sz w:val="18"/>
          <w:szCs w:val="18"/>
          <w:lang w:val="ro-RO"/>
        </w:rPr>
        <w:t>H.</w:t>
      </w:r>
      <w:r w:rsidRPr="0008302A">
        <w:rPr>
          <w:rFonts w:eastAsiaTheme="minorHAnsi" w:cstheme="majorHAnsi"/>
          <w:sz w:val="18"/>
          <w:szCs w:val="18"/>
          <w:lang w:val="ro-RO"/>
        </w:rPr>
        <w:t xml:space="preserve"> inclusiv etapele aferente reglementarii din punct de vedere al gospodăririi apelor (aviz </w:t>
      </w:r>
      <w:r w:rsidRPr="0008302A">
        <w:rPr>
          <w:rFonts w:cstheme="minorHAnsi"/>
          <w:sz w:val="18"/>
          <w:szCs w:val="18"/>
          <w:lang w:val="ro-RO"/>
        </w:rPr>
        <w:t>Gospodărirea Apelor</w:t>
      </w:r>
      <w:r w:rsidRPr="0008302A">
        <w:rPr>
          <w:rFonts w:eastAsiaTheme="minorHAnsi" w:cstheme="majorHAnsi"/>
          <w:sz w:val="18"/>
          <w:szCs w:val="18"/>
          <w:lang w:val="ro-RO"/>
        </w:rPr>
        <w:t xml:space="preserve"> care poate include după caz si SEICA). Din punct de vedere al P.M.R.I. etapa de Modelare/AMC/ACB reprezintă suport in elaborarea Studiilor de Fezabilitate pentru fiecare proiect in parte.</w:t>
      </w:r>
    </w:p>
    <w:p w14:paraId="7FFF7535" w14:textId="77777777" w:rsidR="00DB4A17" w:rsidRPr="0008302A" w:rsidRDefault="00DB4A17" w:rsidP="00D74BD2">
      <w:pPr>
        <w:numPr>
          <w:ilvl w:val="0"/>
          <w:numId w:val="24"/>
        </w:numPr>
        <w:suppressAutoHyphens w:val="0"/>
        <w:autoSpaceDN/>
        <w:spacing w:after="0"/>
        <w:jc w:val="both"/>
        <w:textAlignment w:val="auto"/>
        <w:rPr>
          <w:rFonts w:eastAsiaTheme="minorHAnsi" w:cstheme="majorHAnsi"/>
          <w:szCs w:val="20"/>
          <w:lang w:val="ro-RO"/>
        </w:rPr>
      </w:pPr>
      <w:r w:rsidRPr="0008302A">
        <w:rPr>
          <w:rFonts w:eastAsiaTheme="minorHAnsi" w:cstheme="majorHAnsi"/>
          <w:i/>
          <w:szCs w:val="20"/>
          <w:lang w:val="ro-RO"/>
        </w:rPr>
        <w:t>Etapa de Screening</w:t>
      </w:r>
      <w:r w:rsidRPr="0008302A">
        <w:rPr>
          <w:rFonts w:eastAsiaTheme="minorHAnsi" w:cstheme="majorHAnsi"/>
          <w:szCs w:val="20"/>
          <w:lang w:val="ro-RO"/>
        </w:rPr>
        <w:t xml:space="preserve"> – presupune considerarea a 4 criterii de bază: economice, sociale, mediu şi patrimoniu cultural. În ceea ce privește criteriul Mediu, s-au stabilit următoarele criterii / aspecte de luat în considerare (cu alte cuvinte, întrebările care necesită a fi adresate):</w:t>
      </w:r>
    </w:p>
    <w:p w14:paraId="064075C2" w14:textId="77777777" w:rsidR="00DB4A17" w:rsidRPr="0008302A" w:rsidRDefault="00DB4A17" w:rsidP="00074362">
      <w:pPr>
        <w:numPr>
          <w:ilvl w:val="0"/>
          <w:numId w:val="79"/>
        </w:numPr>
        <w:suppressAutoHyphens w:val="0"/>
        <w:autoSpaceDN/>
        <w:spacing w:before="0" w:after="0"/>
        <w:jc w:val="both"/>
        <w:textAlignment w:val="auto"/>
        <w:rPr>
          <w:rFonts w:eastAsiaTheme="minorHAnsi" w:cstheme="majorHAnsi"/>
          <w:szCs w:val="20"/>
          <w:lang w:val="ro-RO"/>
        </w:rPr>
      </w:pPr>
      <w:r w:rsidRPr="0008302A">
        <w:rPr>
          <w:rFonts w:eastAsiaTheme="minorHAnsi" w:cstheme="majorHAnsi"/>
          <w:i/>
          <w:szCs w:val="20"/>
          <w:lang w:val="ro-RO"/>
        </w:rPr>
        <w:lastRenderedPageBreak/>
        <w:t xml:space="preserve">Este posibil ca această măsură să aibă un impact negativ asupra stării corpului de apă? </w:t>
      </w:r>
      <w:r w:rsidRPr="0008302A">
        <w:rPr>
          <w:rFonts w:eastAsiaTheme="minorHAnsi" w:cstheme="majorHAnsi"/>
          <w:szCs w:val="20"/>
          <w:lang w:val="ro-RO"/>
        </w:rPr>
        <w:t>Acest fapt se bazează doar pe tipul de măsură și pe impactul său potențial. În această etapă sunt luate în considerare doar măsurile structurale principale (lacuri de acumulare, lucrări de îndiguire, lucrări de regularizare a albiei).</w:t>
      </w:r>
    </w:p>
    <w:p w14:paraId="71F23E8F" w14:textId="77777777" w:rsidR="00DB4A17" w:rsidRPr="0008302A" w:rsidRDefault="00DB4A17" w:rsidP="00074362">
      <w:pPr>
        <w:numPr>
          <w:ilvl w:val="0"/>
          <w:numId w:val="79"/>
        </w:numPr>
        <w:suppressAutoHyphens w:val="0"/>
        <w:autoSpaceDN/>
        <w:spacing w:before="0" w:after="0"/>
        <w:jc w:val="both"/>
        <w:textAlignment w:val="auto"/>
        <w:rPr>
          <w:rFonts w:eastAsiaTheme="minorHAnsi" w:cstheme="majorHAnsi"/>
          <w:szCs w:val="20"/>
          <w:lang w:val="ro-RO"/>
        </w:rPr>
      </w:pPr>
      <w:r w:rsidRPr="0008302A">
        <w:rPr>
          <w:rFonts w:eastAsiaTheme="minorHAnsi" w:cstheme="majorHAnsi"/>
          <w:i/>
          <w:szCs w:val="20"/>
          <w:lang w:val="ro-RO"/>
        </w:rPr>
        <w:t>Impact potențial asupra corpurilor de apă amonte / aval (Art. 4(8)).</w:t>
      </w:r>
      <w:r w:rsidRPr="0008302A">
        <w:rPr>
          <w:rFonts w:eastAsiaTheme="minorHAnsi" w:cstheme="majorHAnsi"/>
          <w:szCs w:val="20"/>
          <w:lang w:val="ro-RO"/>
        </w:rPr>
        <w:t xml:space="preserve"> Acest aspect se bazează, de asemenea, pe tipul de măsură și pe impactul potențial.</w:t>
      </w:r>
    </w:p>
    <w:p w14:paraId="7556DECB" w14:textId="69C70B7B" w:rsidR="00DB4A17" w:rsidRPr="0008302A" w:rsidRDefault="00DB4A17" w:rsidP="00074362">
      <w:pPr>
        <w:numPr>
          <w:ilvl w:val="0"/>
          <w:numId w:val="79"/>
        </w:numPr>
        <w:suppressAutoHyphens w:val="0"/>
        <w:autoSpaceDN/>
        <w:spacing w:before="0" w:after="0"/>
        <w:jc w:val="both"/>
        <w:textAlignment w:val="auto"/>
        <w:rPr>
          <w:rFonts w:eastAsiaTheme="minorHAnsi"/>
          <w:lang w:val="ro-RO"/>
        </w:rPr>
      </w:pPr>
      <w:r w:rsidRPr="0008302A">
        <w:rPr>
          <w:i/>
          <w:lang w:val="ro-RO"/>
        </w:rPr>
        <w:t xml:space="preserve">Sunt posibile de aplicat metode practice de diminuare a impactului negativ? </w:t>
      </w:r>
      <w:r w:rsidRPr="0008302A">
        <w:rPr>
          <w:lang w:val="ro-RO"/>
        </w:rPr>
        <w:t xml:space="preserve">Măsurile de atenuare sunt luate în considerare, în principal, din fișele </w:t>
      </w:r>
      <w:r w:rsidR="005B6307" w:rsidRPr="0008302A">
        <w:rPr>
          <w:lang w:val="ro-RO"/>
        </w:rPr>
        <w:t>descriptive</w:t>
      </w:r>
      <w:r w:rsidRPr="0008302A">
        <w:rPr>
          <w:lang w:val="ro-RO"/>
        </w:rPr>
        <w:t xml:space="preserve"> atașate Catalogului de măsuri potențiale asociat P.M.R.I. În plus, măsurile de atenuare </w:t>
      </w:r>
      <w:r w:rsidRPr="0008302A">
        <w:rPr>
          <w:rFonts w:eastAsia="Calibri" w:cstheme="minorHAnsi"/>
          <w:bCs/>
          <w:shd w:val="clear" w:color="auto" w:fill="FFFFFF"/>
          <w:lang w:val="ro-RO"/>
        </w:rPr>
        <w:t>a impactului alterărilor hidromorfologice pentru râuri, lacuri și ape costiere</w:t>
      </w:r>
      <w:r w:rsidRPr="0008302A">
        <w:rPr>
          <w:lang w:val="ro-RO"/>
        </w:rPr>
        <w:t xml:space="preserve"> din Planul de Management al Bazinului Hidrografic (Ciclul III) sunt analizate pentru a fi integrate în strategiile pentru Planurile de Management al Riscului la Inundații (acolo unde au aplicabilitate). În tabelul </w:t>
      </w:r>
      <w:r w:rsidR="00FF2B9B" w:rsidRPr="0008302A">
        <w:rPr>
          <w:lang w:val="ro-RO"/>
        </w:rPr>
        <w:t>33</w:t>
      </w:r>
      <w:r w:rsidRPr="0008302A">
        <w:rPr>
          <w:lang w:val="ro-RO"/>
        </w:rPr>
        <w:t xml:space="preserve"> se evidențiază corelarea (interconexiunile) dintre tipurile de măsuri de atenuare asociate Planului de Management al Bazinului Hidrografic și Catalogului de măsuri potențiale asociat P.M.R.I.</w:t>
      </w:r>
      <w:r w:rsidR="005B6307" w:rsidRPr="0008302A">
        <w:rPr>
          <w:lang w:val="ro-RO"/>
        </w:rPr>
        <w:t xml:space="preserve"> Ciclul II.</w:t>
      </w:r>
    </w:p>
    <w:p w14:paraId="20AE12DA" w14:textId="22089971" w:rsidR="00DB4A17" w:rsidRPr="0008302A" w:rsidRDefault="00DB4A17" w:rsidP="00074362">
      <w:pPr>
        <w:numPr>
          <w:ilvl w:val="0"/>
          <w:numId w:val="79"/>
        </w:numPr>
        <w:suppressAutoHyphens w:val="0"/>
        <w:autoSpaceDN/>
        <w:spacing w:before="0" w:after="0"/>
        <w:jc w:val="both"/>
        <w:textAlignment w:val="auto"/>
        <w:rPr>
          <w:lang w:val="ro-RO"/>
        </w:rPr>
      </w:pPr>
      <w:r w:rsidRPr="0008302A">
        <w:rPr>
          <w:i/>
          <w:lang w:val="ro-RO"/>
        </w:rPr>
        <w:t>Se pot atinge aceleași beneficii prin măsuri alternative?</w:t>
      </w:r>
      <w:r w:rsidRPr="0008302A">
        <w:rPr>
          <w:lang w:val="ro-RO"/>
        </w:rPr>
        <w:t xml:space="preserve"> Prin răspunsul la această întrebare. se verifică dacă, în cadrul etapei de screening, au fost eliminate prea devreme din procesul</w:t>
      </w:r>
      <w:r w:rsidR="005B6307" w:rsidRPr="0008302A">
        <w:rPr>
          <w:lang w:val="ro-RO"/>
        </w:rPr>
        <w:t xml:space="preserve"> de dezvoltare al</w:t>
      </w:r>
      <w:r w:rsidRPr="0008302A">
        <w:rPr>
          <w:lang w:val="ro-RO"/>
        </w:rPr>
        <w:t xml:space="preserve"> Programul de Măsuri unele măsuri alternative posibile.</w:t>
      </w:r>
    </w:p>
    <w:p w14:paraId="5115E779" w14:textId="6E971AC2" w:rsidR="00DB4A17" w:rsidRPr="0008302A" w:rsidRDefault="00DB4A17" w:rsidP="00DB4A17">
      <w:pPr>
        <w:suppressAutoHyphens w:val="0"/>
        <w:autoSpaceDN/>
        <w:spacing w:before="0" w:after="160" w:line="259" w:lineRule="auto"/>
        <w:ind w:left="1080"/>
        <w:contextualSpacing/>
        <w:jc w:val="both"/>
        <w:textAlignment w:val="auto"/>
        <w:rPr>
          <w:rFonts w:asciiTheme="minorHAnsi" w:eastAsiaTheme="minorHAnsi" w:hAnsiTheme="minorHAnsi" w:cstheme="minorBidi"/>
          <w:sz w:val="22"/>
          <w:szCs w:val="22"/>
          <w:lang w:val="ro-RO"/>
        </w:rPr>
        <w:sectPr w:rsidR="00DB4A17" w:rsidRPr="0008302A" w:rsidSect="00F87EDE">
          <w:headerReference w:type="default" r:id="rId59"/>
          <w:pgSz w:w="11907" w:h="16840" w:code="9"/>
          <w:pgMar w:top="1080" w:right="1080" w:bottom="1440" w:left="1080" w:header="562" w:footer="562" w:gutter="0"/>
          <w:cols w:space="720"/>
          <w:docGrid w:linePitch="272"/>
        </w:sectPr>
      </w:pPr>
    </w:p>
    <w:p w14:paraId="505DE23A" w14:textId="209AA9DC" w:rsidR="00DB4A17" w:rsidRPr="0008302A" w:rsidRDefault="00DB4A17" w:rsidP="00B43AEB">
      <w:pPr>
        <w:suppressAutoHyphens w:val="0"/>
        <w:autoSpaceDN/>
        <w:jc w:val="center"/>
        <w:textAlignment w:val="auto"/>
        <w:rPr>
          <w:rFonts w:eastAsia="Calibri" w:cstheme="majorHAnsi"/>
          <w:szCs w:val="20"/>
          <w:lang w:val="ro-RO"/>
        </w:rPr>
      </w:pPr>
      <w:r w:rsidRPr="0008302A">
        <w:rPr>
          <w:rFonts w:eastAsia="Calibri" w:cstheme="majorHAnsi"/>
          <w:i/>
          <w:szCs w:val="20"/>
          <w:lang w:val="ro-RO"/>
        </w:rPr>
        <w:lastRenderedPageBreak/>
        <w:t>Tabel</w:t>
      </w:r>
      <w:r w:rsidR="00FF2B9B" w:rsidRPr="0008302A">
        <w:rPr>
          <w:rFonts w:eastAsia="Calibri" w:cstheme="majorHAnsi"/>
          <w:i/>
          <w:szCs w:val="20"/>
          <w:lang w:val="ro-RO"/>
        </w:rPr>
        <w:t>ul 33</w:t>
      </w:r>
      <w:r w:rsidRPr="0008302A">
        <w:rPr>
          <w:rFonts w:eastAsia="Calibri" w:cstheme="majorHAnsi"/>
          <w:i/>
          <w:szCs w:val="20"/>
          <w:lang w:val="ro-RO"/>
        </w:rPr>
        <w:t>. Corespondența Catalog măsuri Directiva Cadru Apă - Directiva Inundații</w:t>
      </w:r>
    </w:p>
    <w:tbl>
      <w:tblPr>
        <w:tblW w:w="5081" w:type="pct"/>
        <w:jc w:val="center"/>
        <w:shd w:val="clear" w:color="auto" w:fill="FFFFFF" w:themeFill="background1"/>
        <w:tblLayout w:type="fixed"/>
        <w:tblCellMar>
          <w:left w:w="0" w:type="dxa"/>
          <w:right w:w="0" w:type="dxa"/>
        </w:tblCellMar>
        <w:tblLook w:val="04A0" w:firstRow="1" w:lastRow="0" w:firstColumn="1" w:lastColumn="0" w:noHBand="0" w:noVBand="1"/>
      </w:tblPr>
      <w:tblGrid>
        <w:gridCol w:w="897"/>
        <w:gridCol w:w="1979"/>
        <w:gridCol w:w="901"/>
        <w:gridCol w:w="1709"/>
        <w:gridCol w:w="628"/>
        <w:gridCol w:w="3070"/>
        <w:gridCol w:w="1047"/>
        <w:gridCol w:w="3550"/>
      </w:tblGrid>
      <w:tr w:rsidR="00162D72" w:rsidRPr="000A1B43" w14:paraId="50067DBC" w14:textId="77777777" w:rsidTr="00030EB4">
        <w:trPr>
          <w:tblHeader/>
          <w:jc w:val="center"/>
        </w:trPr>
        <w:tc>
          <w:tcPr>
            <w:tcW w:w="1990" w:type="pct"/>
            <w:gridSpan w:val="4"/>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CBC99AC"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Catalogul măsurilor de atenuare a impactului alterărilor hidromorfologice asociat P.M.B.H.</w:t>
            </w:r>
          </w:p>
        </w:tc>
        <w:tc>
          <w:tcPr>
            <w:tcW w:w="3010" w:type="pct"/>
            <w:gridSpan w:val="4"/>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A6023B8"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Catalogul măsurilor potențiale asociat P.M.R.I.</w:t>
            </w:r>
          </w:p>
        </w:tc>
      </w:tr>
      <w:tr w:rsidR="00162D72" w:rsidRPr="000A1B43" w14:paraId="6964CD06" w14:textId="77777777" w:rsidTr="00030EB4">
        <w:trPr>
          <w:tblHeader/>
          <w:jc w:val="center"/>
        </w:trPr>
        <w:tc>
          <w:tcPr>
            <w:tcW w:w="1043"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4127E93"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Categorie de măsuri</w:t>
            </w:r>
          </w:p>
        </w:tc>
        <w:tc>
          <w:tcPr>
            <w:tcW w:w="947"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48E88BE"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Măsuri de atenuare potențiale (exemple)</w:t>
            </w:r>
          </w:p>
        </w:tc>
        <w:tc>
          <w:tcPr>
            <w:tcW w:w="1342"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B20DBD5"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Tip de măsuri</w:t>
            </w:r>
          </w:p>
        </w:tc>
        <w:tc>
          <w:tcPr>
            <w:tcW w:w="1668"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569E4921"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Măsuri potențiale de reducere a riscului la inundații</w:t>
            </w:r>
          </w:p>
        </w:tc>
      </w:tr>
      <w:tr w:rsidR="00162D72" w:rsidRPr="0008302A" w14:paraId="621CE1C2" w14:textId="77777777" w:rsidTr="00030EB4">
        <w:trPr>
          <w:tblHeader/>
          <w:jc w:val="center"/>
        </w:trPr>
        <w:tc>
          <w:tcPr>
            <w:tcW w:w="32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B1A42AF"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Cod</w:t>
            </w:r>
          </w:p>
        </w:tc>
        <w:tc>
          <w:tcPr>
            <w:tcW w:w="71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97D15CF"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Denumire</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EBA5EB1"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Cod</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ECFAADA"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Denumire</w:t>
            </w:r>
          </w:p>
        </w:tc>
        <w:tc>
          <w:tcPr>
            <w:tcW w:w="22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FDA6574"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Cod</w:t>
            </w:r>
          </w:p>
        </w:tc>
        <w:tc>
          <w:tcPr>
            <w:tcW w:w="111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8730182"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Denumire</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F0DC77E"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Cod</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EAB22EF" w14:textId="77777777" w:rsidR="00162D72" w:rsidRPr="0008302A" w:rsidRDefault="00162D72" w:rsidP="00B43AEB">
            <w:pPr>
              <w:suppressAutoHyphens w:val="0"/>
              <w:autoSpaceDN/>
              <w:spacing w:before="0" w:after="0" w:line="240" w:lineRule="auto"/>
              <w:jc w:val="center"/>
              <w:textAlignment w:val="auto"/>
              <w:rPr>
                <w:rFonts w:eastAsiaTheme="minorHAnsi" w:cstheme="majorHAnsi"/>
                <w:sz w:val="18"/>
                <w:szCs w:val="18"/>
                <w:lang w:val="ro-RO"/>
              </w:rPr>
            </w:pPr>
            <w:r w:rsidRPr="0008302A">
              <w:rPr>
                <w:rFonts w:eastAsiaTheme="minorHAnsi" w:cstheme="majorHAnsi"/>
                <w:b/>
                <w:sz w:val="18"/>
                <w:szCs w:val="18"/>
                <w:lang w:val="ro-RO"/>
              </w:rPr>
              <w:t>Denumire</w:t>
            </w:r>
          </w:p>
        </w:tc>
      </w:tr>
      <w:tr w:rsidR="00162D72" w:rsidRPr="000A1B43" w14:paraId="2B32E65C" w14:textId="77777777" w:rsidTr="00030EB4">
        <w:trPr>
          <w:jc w:val="center"/>
        </w:trPr>
        <w:tc>
          <w:tcPr>
            <w:tcW w:w="32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90DBB1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R-M2</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ECE9B7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condițiilor de habitat amonte de lucrarea de barare (albie minoră, mal, albie majoră)</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72E529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R-M2.1</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722126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Plantarea și/sau conservarea vegetației ripariene</w:t>
            </w:r>
          </w:p>
        </w:tc>
        <w:tc>
          <w:tcPr>
            <w:tcW w:w="22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128430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509FF59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 prin Managementul pădurilor</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39DE62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M31-RO12</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B93D58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pădurilor în lunca inundabilă și în zona ripariană, inclusiv perdele protecție diguri</w:t>
            </w:r>
          </w:p>
        </w:tc>
      </w:tr>
      <w:tr w:rsidR="00162D72" w:rsidRPr="000A1B43" w14:paraId="3FB5CE27" w14:textId="77777777" w:rsidTr="00030EB4">
        <w:trPr>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BC202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2B467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3C626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981BC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66D8B2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37F974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 – Managementul albiei râului și a luncii inundabile prin lucrări de restaurare</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50DA74C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M31-RO17</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7BEB9C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Remeandrarea cursului de apă,restaurarea cursurilor de apă și a luncii inundabile (incl. reîmpădurirea malurilor cursului de apă pentru reducere a fenomenului erozional)</w:t>
            </w:r>
          </w:p>
        </w:tc>
      </w:tr>
      <w:tr w:rsidR="00162D72" w:rsidRPr="00DA3534" w14:paraId="590BE94C" w14:textId="77777777" w:rsidTr="00030EB4">
        <w:trPr>
          <w:jc w:val="center"/>
        </w:trPr>
        <w:tc>
          <w:tcPr>
            <w:tcW w:w="32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CB27FD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R-M3</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6DF347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regimului hidrologic aval de lucrarea de barare</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5BEDBA5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R-M3.2</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A134D8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Construcția unor acumulări de compensare</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192731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M32</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A56DA0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structurale pentru regularizarea debitelor, prin construirea / modificarea / eliminarea infrastructurii de retenție/acumulare a apei</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0F81F9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M32-RO21</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9E152F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 xml:space="preserve">Realizarea de noi acumulări permanente sau </w:t>
            </w:r>
            <w:r w:rsidRPr="0008302A">
              <w:rPr>
                <w:rFonts w:eastAsiaTheme="minorHAnsi" w:cstheme="majorHAnsi"/>
                <w:sz w:val="18"/>
                <w:szCs w:val="18"/>
                <w:u w:val="single"/>
                <w:lang w:val="ro-RO"/>
              </w:rPr>
              <w:t xml:space="preserve">nepermanente </w:t>
            </w:r>
            <w:r w:rsidRPr="0008302A">
              <w:rPr>
                <w:rFonts w:eastAsiaTheme="minorHAnsi" w:cstheme="majorHAnsi"/>
                <w:sz w:val="18"/>
                <w:szCs w:val="18"/>
                <w:lang w:val="ro-RO"/>
              </w:rPr>
              <w:t>(frontale)</w:t>
            </w:r>
          </w:p>
        </w:tc>
      </w:tr>
      <w:tr w:rsidR="00162D72" w:rsidRPr="000A1B43" w14:paraId="1AED38A5" w14:textId="77777777" w:rsidTr="00030EB4">
        <w:trPr>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01E03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02EB5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0AD77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F819C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01368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95364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25010D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M32-RO22</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4A2FA2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Realizarea de noi acumulări laterale (poldere)</w:t>
            </w:r>
          </w:p>
        </w:tc>
      </w:tr>
      <w:tr w:rsidR="00162D72" w:rsidRPr="000A1B43" w14:paraId="1844B5E1" w14:textId="77777777" w:rsidTr="00030EB4">
        <w:trPr>
          <w:trHeight w:val="1466"/>
          <w:jc w:val="center"/>
        </w:trPr>
        <w:tc>
          <w:tcPr>
            <w:tcW w:w="32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9A2C6B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R-M4</w:t>
            </w:r>
          </w:p>
        </w:tc>
        <w:tc>
          <w:tcPr>
            <w:tcW w:w="71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4AD495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regimului sedimentelor aval de lucrarea de barare</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56E3950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R-M4.1</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3D9022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Îndepărtarea sedimentelor în exces</w:t>
            </w:r>
          </w:p>
        </w:tc>
        <w:tc>
          <w:tcPr>
            <w:tcW w:w="22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733D55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M24</w:t>
            </w:r>
          </w:p>
        </w:tc>
        <w:tc>
          <w:tcPr>
            <w:tcW w:w="111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A8BBE7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Alte măsuri de îmbunătățire a prevenției riscului la Inundații - Program de întreținere și conservare a cursurilor de apă</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E17025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M24-RO09</w:t>
            </w:r>
          </w:p>
        </w:tc>
        <w:tc>
          <w:tcPr>
            <w:tcW w:w="128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03C0DFE1" w14:textId="3C7C5A81"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Întreținerea albiilor cursurilor de apă - aval lucrari de barare (considerate ca</w:t>
            </w:r>
            <w:r w:rsidRPr="0008302A">
              <w:rPr>
                <w:rFonts w:eastAsiaTheme="minorHAnsi" w:cstheme="majorHAnsi"/>
                <w:b/>
                <w:sz w:val="18"/>
                <w:szCs w:val="18"/>
                <w:lang w:val="ro-RO"/>
              </w:rPr>
              <w:t xml:space="preserve"> măsură PGA</w:t>
            </w:r>
            <w:r w:rsidRPr="0008302A">
              <w:rPr>
                <w:rFonts w:eastAsiaTheme="minorHAnsi" w:cstheme="majorHAnsi"/>
                <w:sz w:val="18"/>
                <w:szCs w:val="18"/>
                <w:lang w:val="ro-RO"/>
              </w:rPr>
              <w:t>,și nu ca masură de sine stătătoare de reducere a riscului la inundații; se referă la o întreținere adecvată din punct de vedere ecologic (întreținere sezonieră corespunzătoare - decolmatări locale efectuate ținand seama de perioadele de depunere a icrelor; curățarea locală a malurilor de vegetație (nu de pe întregul sector de râu)</w:t>
            </w:r>
          </w:p>
        </w:tc>
      </w:tr>
      <w:tr w:rsidR="00162D72" w:rsidRPr="000A1B43" w14:paraId="79AB3E55" w14:textId="77777777" w:rsidTr="00030EB4">
        <w:trPr>
          <w:trHeight w:val="389"/>
          <w:jc w:val="center"/>
        </w:trPr>
        <w:tc>
          <w:tcPr>
            <w:tcW w:w="32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F0227B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R-M5</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0BA936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pentru îmbunătățirea conectivității laterale și a capacității de retenție a apei în zona inundabilă</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0B60D9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R-M5.1</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335448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Restaurarea şi reconectarea zonelor umede</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D920E7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741A50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 Managementul albiei râului și a luncii inundabile prin lucrări de restaurare</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C63CC8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M31-RO17</w:t>
            </w:r>
          </w:p>
        </w:tc>
        <w:tc>
          <w:tcPr>
            <w:tcW w:w="128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BAB88C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Remeandrarea cursului de apă,restaurarea cursurilor de apă și a luncii inundabile (incl. reîmpădurirea malurilor cursului de apă pentru reducerea fenomenului erozional)</w:t>
            </w:r>
          </w:p>
        </w:tc>
      </w:tr>
      <w:tr w:rsidR="00162D72" w:rsidRPr="000A1B43" w14:paraId="1AA4556A"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832C9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52F52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94820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4D603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71331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C1BEA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BC5A4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DFF31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6B3DC26F"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6D95E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1D9DC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3BD99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16D24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8D49E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58FC9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DFB07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82475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77152034"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590E5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88F14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9E304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AEDFB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C8899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52CB6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522A0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24035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25066A65"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816FE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AE413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807B39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R-M5.2</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A81957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Crearea de noi zone umede</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84EB24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E1AC17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 Managementul albiei râului și a luncii inundabile prin creșterea retenției naturale a apei</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37C9A0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M31-RO19</w:t>
            </w:r>
          </w:p>
        </w:tc>
        <w:tc>
          <w:tcPr>
            <w:tcW w:w="128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E2D76A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Zone de retenție naturală a apei  (realizate prin amplasarea pragurilor din materiale locale permeabile sau prin deversarea unui mal cu o cota mai joasa, cu scopul acumulării temporare a apei in lunca inundabilă)</w:t>
            </w:r>
          </w:p>
        </w:tc>
      </w:tr>
      <w:tr w:rsidR="00162D72" w:rsidRPr="000A1B43" w14:paraId="5B41CBE3"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2C7D3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CB3B6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B2DBA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A0679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B3A76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29410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B08EF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6AA43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056DF806"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37AFA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ACB5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36FC5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7AFFC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B43AC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3FE64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72AAB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0BA51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51FEBC06"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D0B43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9E074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C8B221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R-M5.3</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0A69AD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Relocarea lucrărilor de îndiguire</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28F6B4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M33</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3131A3F" w14:textId="129F185C"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care implică intervenții fizice,</w:t>
            </w:r>
            <w:r w:rsidR="00030EB4" w:rsidRPr="0008302A">
              <w:rPr>
                <w:rFonts w:eastAsiaTheme="minorHAnsi" w:cstheme="majorHAnsi"/>
                <w:sz w:val="18"/>
                <w:szCs w:val="18"/>
                <w:lang w:val="ro-RO"/>
              </w:rPr>
              <w:t xml:space="preserve"> </w:t>
            </w:r>
            <w:r w:rsidRPr="0008302A">
              <w:rPr>
                <w:rFonts w:eastAsiaTheme="minorHAnsi" w:cstheme="majorHAnsi"/>
                <w:sz w:val="18"/>
                <w:szCs w:val="18"/>
                <w:lang w:val="ro-RO"/>
              </w:rPr>
              <w:t>zonele de risc la inundații sa</w:t>
            </w:r>
            <w:r w:rsidR="00030EB4" w:rsidRPr="0008302A">
              <w:rPr>
                <w:rFonts w:eastAsiaTheme="minorHAnsi" w:cstheme="majorHAnsi"/>
                <w:sz w:val="18"/>
                <w:szCs w:val="18"/>
                <w:lang w:val="ro-RO"/>
              </w:rPr>
              <w:t xml:space="preserve"> </w:t>
            </w:r>
            <w:r w:rsidRPr="0008302A">
              <w:rPr>
                <w:rFonts w:eastAsiaTheme="minorHAnsi" w:cstheme="majorHAnsi"/>
                <w:sz w:val="18"/>
                <w:szCs w:val="18"/>
                <w:lang w:val="ro-RO"/>
              </w:rPr>
              <w:t> în zona costieră - Construirea, modificarea sau îndepărtarea lucrărilor de îndiguire</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EE2B71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M33-RO36</w:t>
            </w:r>
          </w:p>
        </w:tc>
        <w:tc>
          <w:tcPr>
            <w:tcW w:w="128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A9766F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Analiza posibilității de relocare a unor diguri sau îndepărtarea parțială / totală a acestora (a se studia de la caz la caz)</w:t>
            </w:r>
          </w:p>
        </w:tc>
      </w:tr>
      <w:tr w:rsidR="00162D72" w:rsidRPr="000A1B43" w14:paraId="1B47B4F9"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801FE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53AB3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DC4AD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2F656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53129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FC03D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2C2DA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E0B57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57ED8108"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F6846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425C5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DDC8F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74085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70020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0B01B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4D994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FE23C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34ACB6D9"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7BE73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615A7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D8068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805D7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8D621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F8BC0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5186A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A753B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2560746D"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EF84D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C7F60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537820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R-M5.4</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D83311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Reconectarea brațelor moarte și a canalelor laterale</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CFDFE5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7132D0B" w14:textId="613931F0"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w:t>
            </w:r>
            <w:r w:rsidR="00030EB4" w:rsidRPr="0008302A">
              <w:rPr>
                <w:rFonts w:eastAsiaTheme="minorHAnsi" w:cstheme="majorHAnsi"/>
                <w:sz w:val="18"/>
                <w:szCs w:val="18"/>
                <w:lang w:val="ro-RO"/>
              </w:rPr>
              <w:t xml:space="preserve"> </w:t>
            </w:r>
            <w:r w:rsidRPr="0008302A">
              <w:rPr>
                <w:rFonts w:eastAsiaTheme="minorHAnsi" w:cstheme="majorHAnsi"/>
                <w:sz w:val="18"/>
                <w:szCs w:val="18"/>
                <w:lang w:val="ro-RO"/>
              </w:rPr>
              <w:t>– Managementul albiei râului</w:t>
            </w:r>
            <w:r w:rsidR="00030EB4" w:rsidRPr="0008302A">
              <w:rPr>
                <w:rFonts w:eastAsiaTheme="minorHAnsi" w:cstheme="majorHAnsi"/>
                <w:sz w:val="18"/>
                <w:szCs w:val="18"/>
                <w:lang w:val="ro-RO"/>
              </w:rPr>
              <w:t xml:space="preserve"> </w:t>
            </w:r>
            <w:r w:rsidRPr="0008302A">
              <w:rPr>
                <w:rFonts w:eastAsiaTheme="minorHAnsi" w:cstheme="majorHAnsi"/>
                <w:sz w:val="18"/>
                <w:szCs w:val="18"/>
                <w:lang w:val="ro-RO"/>
              </w:rPr>
              <w:t>și a luncii inundabile prin lucrări de restaurare</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5B3C5F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M31-RO17</w:t>
            </w:r>
          </w:p>
        </w:tc>
        <w:tc>
          <w:tcPr>
            <w:tcW w:w="128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CBDFC0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Remeandrarea cursului de apă, Restaurarea cursurilor de apă și a luncii inundabile (incl. reîmpădurirea malurilor cursului de apă pentru reducerea fenomenul erozional)</w:t>
            </w:r>
          </w:p>
        </w:tc>
      </w:tr>
      <w:tr w:rsidR="00162D72" w:rsidRPr="000A1B43" w14:paraId="6FD2939F" w14:textId="77777777" w:rsidTr="00030EB4">
        <w:trPr>
          <w:trHeight w:val="389"/>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5F425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815ED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2070B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62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91FCF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A1942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BE480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DE31E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2D19F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DA3534" w14:paraId="716A2FCC" w14:textId="77777777" w:rsidTr="00030EB4">
        <w:trPr>
          <w:jc w:val="center"/>
        </w:trPr>
        <w:tc>
          <w:tcPr>
            <w:tcW w:w="32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C763F9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R-M6</w:t>
            </w:r>
          </w:p>
        </w:tc>
        <w:tc>
          <w:tcPr>
            <w:tcW w:w="71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F731F7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structurii malului</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E8AB8F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R-M6.1</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AE710C3"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Reconsiderarea tipului de lucrare de apărare împotriva inundațiilor</w:t>
            </w:r>
          </w:p>
        </w:tc>
        <w:tc>
          <w:tcPr>
            <w:tcW w:w="22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5D7AB65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M33</w:t>
            </w:r>
          </w:p>
        </w:tc>
        <w:tc>
          <w:tcPr>
            <w:tcW w:w="111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7B14B72" w14:textId="22DE776E" w:rsidR="00162D72" w:rsidRPr="0008302A" w:rsidRDefault="00050DCD"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structurale care implică intervenții fizice în albia râului</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7A81E37"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M33-RO29</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BA95650" w14:textId="5E7E9445" w:rsidR="00162D72" w:rsidRPr="0008302A" w:rsidRDefault="001A68BD"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 xml:space="preserve">Lucrări de regularizare locală a albiei (incl. măsuri de stabilizare a albiei) – </w:t>
            </w:r>
            <w:r w:rsidRPr="0008302A">
              <w:rPr>
                <w:rFonts w:eastAsiaTheme="minorHAnsi" w:cstheme="majorHAnsi"/>
                <w:b/>
                <w:bCs/>
                <w:sz w:val="18"/>
                <w:szCs w:val="18"/>
                <w:lang w:val="ro-RO"/>
              </w:rPr>
              <w:t>prin folosirea materialelor verzi sau gri-verzi</w:t>
            </w:r>
          </w:p>
        </w:tc>
      </w:tr>
      <w:tr w:rsidR="00162D72" w:rsidRPr="000A1B43" w14:paraId="7C8164BE" w14:textId="77777777" w:rsidTr="00030EB4">
        <w:trPr>
          <w:jc w:val="center"/>
        </w:trPr>
        <w:tc>
          <w:tcPr>
            <w:tcW w:w="32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1B8954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R-M7</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1439B7B"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condițiilor morfologice ale patului albiei (creșterea diversității/complexității morfologice a albiei)</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9B0C3F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R-M7.3</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D5A54A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Remeandrarea cursului de apă prin refacerea barelor aluvionare (renii) și a zonelor de vaduri și adâncuri</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D6EBC40"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C38A976" w14:textId="2716F8F5"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w:t>
            </w:r>
            <w:r w:rsidR="00030EB4" w:rsidRPr="0008302A">
              <w:rPr>
                <w:rFonts w:eastAsiaTheme="minorHAnsi" w:cstheme="majorHAnsi"/>
                <w:sz w:val="18"/>
                <w:szCs w:val="18"/>
                <w:lang w:val="ro-RO"/>
              </w:rPr>
              <w:t xml:space="preserve"> </w:t>
            </w:r>
            <w:r w:rsidRPr="0008302A">
              <w:rPr>
                <w:rFonts w:eastAsiaTheme="minorHAnsi" w:cstheme="majorHAnsi"/>
                <w:sz w:val="18"/>
                <w:szCs w:val="18"/>
                <w:lang w:val="ro-RO"/>
              </w:rPr>
              <w:t>– Managementul albiei râului și a luncii inundabile prin lucrări de restaurare</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4C9CEE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M31-RO17</w:t>
            </w:r>
          </w:p>
        </w:tc>
        <w:tc>
          <w:tcPr>
            <w:tcW w:w="128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D139F93" w14:textId="5C87DC5B"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Remeandrarea cursului de apă, restaurarea cursurilor de apă</w:t>
            </w:r>
            <w:r w:rsidR="00030EB4" w:rsidRPr="0008302A">
              <w:rPr>
                <w:rFonts w:eastAsiaTheme="minorHAnsi" w:cstheme="majorHAnsi"/>
                <w:sz w:val="18"/>
                <w:szCs w:val="18"/>
                <w:lang w:val="ro-RO"/>
              </w:rPr>
              <w:t xml:space="preserve"> </w:t>
            </w:r>
            <w:r w:rsidRPr="0008302A">
              <w:rPr>
                <w:rFonts w:eastAsiaTheme="minorHAnsi" w:cstheme="majorHAnsi"/>
                <w:sz w:val="18"/>
                <w:szCs w:val="18"/>
                <w:lang w:val="ro-RO"/>
              </w:rPr>
              <w:t>și a luncii inundabile (incl. reîmpădurirea malurilor cursului de apă pentru reducere a fenomenului erozional)</w:t>
            </w:r>
          </w:p>
        </w:tc>
      </w:tr>
      <w:tr w:rsidR="00162D72" w:rsidRPr="000A1B43" w14:paraId="37B31014" w14:textId="77777777" w:rsidTr="00030EB4">
        <w:trPr>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02B7A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4C211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D9D40C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R-M7.4</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4CABD3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Remeandrarea cursului de apă prin construirea unor epiuri în serie (creșterea sinuozității cursului de apă)</w:t>
            </w: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CA4DFD"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1E964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7945C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76595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A1B43" w14:paraId="2DEDB3BC" w14:textId="77777777" w:rsidTr="00030EB4">
        <w:trPr>
          <w:jc w:val="center"/>
        </w:trPr>
        <w:tc>
          <w:tcPr>
            <w:tcW w:w="32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B7C993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L-M3</w:t>
            </w:r>
          </w:p>
        </w:tc>
        <w:tc>
          <w:tcPr>
            <w:tcW w:w="71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60EDDE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regimului sedimentelor</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363916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L-M3.1</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DCDF5E2"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sedimentelor</w:t>
            </w:r>
          </w:p>
        </w:tc>
        <w:tc>
          <w:tcPr>
            <w:tcW w:w="22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15EB44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M35</w:t>
            </w:r>
          </w:p>
        </w:tc>
        <w:tc>
          <w:tcPr>
            <w:tcW w:w="111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9378F3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Alte măsuri de îmbunătățire a protecției la inundații - Programe de întreținere / mentenanță a infrastructurii de apărare împotriva inundațiilor</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37F09D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M35-RO41</w:t>
            </w:r>
          </w:p>
        </w:tc>
        <w:tc>
          <w:tcPr>
            <w:tcW w:w="12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6BAAB3B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Realizarea lucrărilor de mentenanță pentru exploatarea în siguranță a construcțiilor hidrotehnice existente şi a echipamentelor aferente (lucrări de întreținere şi reparații curente, etc.)</w:t>
            </w:r>
          </w:p>
        </w:tc>
      </w:tr>
      <w:tr w:rsidR="00162D72" w:rsidRPr="0008302A" w14:paraId="5711F2FE" w14:textId="77777777" w:rsidTr="00030EB4">
        <w:trPr>
          <w:trHeight w:val="85"/>
          <w:jc w:val="center"/>
        </w:trPr>
        <w:tc>
          <w:tcPr>
            <w:tcW w:w="32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31511D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CT-M1</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A5AE13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morfologice a liniei țărmului</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B7FC37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CT-M1.1</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F7A920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Relocarea lucrărilor</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C421D9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F76297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Managementul natural al inundațiilor – Managementul zonei costiere</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1321542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M31-RO20</w:t>
            </w:r>
          </w:p>
        </w:tc>
        <w:tc>
          <w:tcPr>
            <w:tcW w:w="128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0A6568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Înnisiparea artificială a plajelor</w:t>
            </w:r>
          </w:p>
        </w:tc>
      </w:tr>
      <w:tr w:rsidR="00162D72" w:rsidRPr="0008302A" w14:paraId="4ED46B39" w14:textId="77777777" w:rsidTr="00030EB4">
        <w:trPr>
          <w:jc w:val="center"/>
        </w:trPr>
        <w:tc>
          <w:tcPr>
            <w:tcW w:w="32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A3DD24"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71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678E96"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AD5E88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CT-M1.2</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B4693A8"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Reconsiderarea tipului de lucrare</w:t>
            </w: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9B5D3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54B26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4CA03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AC0BF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r w:rsidR="00162D72" w:rsidRPr="0008302A" w14:paraId="2EB5DB14" w14:textId="77777777" w:rsidTr="00030EB4">
        <w:trPr>
          <w:jc w:val="center"/>
        </w:trPr>
        <w:tc>
          <w:tcPr>
            <w:tcW w:w="32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62250BC"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lastRenderedPageBreak/>
              <w:t>CT-M2</w:t>
            </w:r>
          </w:p>
        </w:tc>
        <w:tc>
          <w:tcPr>
            <w:tcW w:w="71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D800CC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Măsuri de atenuare a alterării regimului sedimentelor</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476BE8E"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CT-M2.1</w:t>
            </w:r>
          </w:p>
        </w:tc>
        <w:tc>
          <w:tcPr>
            <w:tcW w:w="6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A791105"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r w:rsidRPr="0008302A">
              <w:rPr>
                <w:rFonts w:eastAsiaTheme="minorHAnsi" w:cstheme="majorHAnsi"/>
                <w:sz w:val="18"/>
                <w:szCs w:val="18"/>
                <w:lang w:val="ro-RO"/>
              </w:rPr>
              <w:t>Înnisiparea artificială a plajelor și a habitatelor tidale și subtidale</w:t>
            </w:r>
          </w:p>
        </w:tc>
        <w:tc>
          <w:tcPr>
            <w:tcW w:w="22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8ED8F1"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11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254D39"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38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105BFA"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c>
          <w:tcPr>
            <w:tcW w:w="128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A5383F" w14:textId="77777777" w:rsidR="00162D72" w:rsidRPr="0008302A" w:rsidRDefault="00162D72" w:rsidP="00B43AEB">
            <w:pPr>
              <w:suppressAutoHyphens w:val="0"/>
              <w:autoSpaceDN/>
              <w:spacing w:before="0" w:after="0" w:line="240" w:lineRule="auto"/>
              <w:textAlignment w:val="auto"/>
              <w:rPr>
                <w:rFonts w:eastAsiaTheme="minorHAnsi" w:cstheme="majorHAnsi"/>
                <w:sz w:val="18"/>
                <w:szCs w:val="18"/>
                <w:lang w:val="ro-RO"/>
              </w:rPr>
            </w:pPr>
          </w:p>
        </w:tc>
      </w:tr>
    </w:tbl>
    <w:p w14:paraId="11A25740" w14:textId="77777777" w:rsidR="00DB4A17" w:rsidRPr="0008302A" w:rsidRDefault="00DB4A17" w:rsidP="00DB4A17">
      <w:pPr>
        <w:suppressAutoHyphens w:val="0"/>
        <w:autoSpaceDN/>
        <w:spacing w:before="0" w:after="160" w:line="259" w:lineRule="auto"/>
        <w:textAlignment w:val="auto"/>
        <w:rPr>
          <w:rFonts w:eastAsiaTheme="minorHAnsi" w:cstheme="majorHAnsi"/>
          <w:sz w:val="22"/>
          <w:szCs w:val="22"/>
          <w:lang w:val="ro-RO"/>
        </w:rPr>
      </w:pPr>
    </w:p>
    <w:p w14:paraId="1BF9E295" w14:textId="77777777" w:rsidR="00DB4A17" w:rsidRPr="0008302A" w:rsidRDefault="00DB4A17" w:rsidP="00DB4A17">
      <w:pPr>
        <w:rPr>
          <w:lang w:val="ro-RO"/>
        </w:rPr>
        <w:sectPr w:rsidR="00DB4A17" w:rsidRPr="0008302A" w:rsidSect="00F87EDE">
          <w:pgSz w:w="16840" w:h="11907" w:orient="landscape" w:code="9"/>
          <w:pgMar w:top="1080" w:right="1829" w:bottom="1080" w:left="1440" w:header="562" w:footer="562" w:gutter="0"/>
          <w:cols w:space="720"/>
          <w:docGrid w:linePitch="272"/>
        </w:sectPr>
      </w:pPr>
    </w:p>
    <w:p w14:paraId="5C7627AC" w14:textId="77777777" w:rsidR="00DB4A17" w:rsidRPr="0008302A" w:rsidRDefault="00DB4A17" w:rsidP="003F222B">
      <w:pPr>
        <w:numPr>
          <w:ilvl w:val="0"/>
          <w:numId w:val="24"/>
        </w:numPr>
        <w:suppressAutoHyphens w:val="0"/>
        <w:autoSpaceDN/>
        <w:spacing w:before="0" w:after="0"/>
        <w:jc w:val="both"/>
        <w:textAlignment w:val="auto"/>
        <w:rPr>
          <w:rFonts w:eastAsiaTheme="minorHAnsi" w:cstheme="majorHAnsi"/>
          <w:szCs w:val="20"/>
          <w:lang w:val="ro-RO"/>
        </w:rPr>
      </w:pPr>
      <w:r w:rsidRPr="0008302A">
        <w:rPr>
          <w:rFonts w:eastAsiaTheme="minorHAnsi" w:cstheme="majorHAnsi"/>
          <w:i/>
          <w:szCs w:val="20"/>
          <w:lang w:val="ro-RO"/>
        </w:rPr>
        <w:lastRenderedPageBreak/>
        <w:t>Etapa de elaborare a Strategiei la nivel de A.P.S.F.R.</w:t>
      </w:r>
    </w:p>
    <w:p w14:paraId="3BDCDE81" w14:textId="34484A22" w:rsidR="00DB4A17" w:rsidRPr="0008302A" w:rsidRDefault="00DB4A17" w:rsidP="00074362">
      <w:pPr>
        <w:numPr>
          <w:ilvl w:val="0"/>
          <w:numId w:val="80"/>
        </w:numPr>
        <w:suppressAutoHyphens w:val="0"/>
        <w:autoSpaceDN/>
        <w:spacing w:before="0" w:after="0"/>
        <w:ind w:left="630"/>
        <w:jc w:val="both"/>
        <w:textAlignment w:val="auto"/>
        <w:rPr>
          <w:rFonts w:eastAsiaTheme="minorHAnsi" w:cstheme="majorHAnsi"/>
          <w:szCs w:val="20"/>
          <w:lang w:val="ro-RO"/>
        </w:rPr>
      </w:pPr>
      <w:r w:rsidRPr="0008302A">
        <w:rPr>
          <w:rFonts w:eastAsiaTheme="minorHAnsi" w:cstheme="majorHAnsi"/>
          <w:szCs w:val="20"/>
          <w:lang w:val="ro-RO"/>
        </w:rPr>
        <w:t xml:space="preserve">Programul de Măsuri identifica măsuri sustenabile și reziliențe la schimbările climatice pentru prevenire, protecție, pregătire, răspuns și refacere, prioritizând, acolo unde este posibil, măsurile nestructurale, infrastructura verde și soluțiile bazate pe natură (așa-numitele </w:t>
      </w:r>
      <w:r w:rsidRPr="0008302A">
        <w:rPr>
          <w:rFonts w:eastAsiaTheme="minorHAnsi" w:cstheme="majorHAnsi"/>
          <w:i/>
          <w:szCs w:val="20"/>
          <w:lang w:val="ro-RO"/>
        </w:rPr>
        <w:t>screened-in measures</w:t>
      </w:r>
      <w:r w:rsidRPr="0008302A">
        <w:rPr>
          <w:rFonts w:eastAsiaTheme="minorHAnsi" w:cstheme="majorHAnsi"/>
          <w:szCs w:val="20"/>
          <w:lang w:val="ro-RO"/>
        </w:rPr>
        <w:t xml:space="preserve">) (v. </w:t>
      </w:r>
      <w:r w:rsidRPr="0008302A">
        <w:rPr>
          <w:rFonts w:eastAsiaTheme="minorHAnsi" w:cstheme="majorHAnsi"/>
          <w:i/>
          <w:iCs/>
          <w:szCs w:val="20"/>
          <w:lang w:val="ro-RO"/>
        </w:rPr>
        <w:t>Principiile directoare pentru formarea alternativelor</w:t>
      </w:r>
      <w:r w:rsidRPr="0008302A">
        <w:rPr>
          <w:rFonts w:eastAsiaTheme="minorHAnsi" w:cstheme="majorHAnsi"/>
          <w:i/>
          <w:szCs w:val="20"/>
          <w:lang w:val="ro-RO"/>
        </w:rPr>
        <w:t xml:space="preserve">, </w:t>
      </w:r>
      <w:r w:rsidR="003F222B" w:rsidRPr="0008302A">
        <w:rPr>
          <w:rFonts w:eastAsiaTheme="minorHAnsi" w:cstheme="majorHAnsi"/>
          <w:iCs/>
          <w:szCs w:val="20"/>
          <w:lang w:val="ro-RO"/>
        </w:rPr>
        <w:t>Capitolul</w:t>
      </w:r>
      <w:r w:rsidRPr="0008302A">
        <w:rPr>
          <w:rFonts w:eastAsiaTheme="minorHAnsi" w:cstheme="majorHAnsi"/>
          <w:iCs/>
          <w:szCs w:val="20"/>
          <w:lang w:val="ro-RO"/>
        </w:rPr>
        <w:t xml:space="preserve"> 5.3).</w:t>
      </w:r>
    </w:p>
    <w:p w14:paraId="2350DFB8" w14:textId="35B5F09C" w:rsidR="00DB4A17" w:rsidRPr="0008302A" w:rsidRDefault="00DB4A17" w:rsidP="00074362">
      <w:pPr>
        <w:numPr>
          <w:ilvl w:val="0"/>
          <w:numId w:val="80"/>
        </w:numPr>
        <w:suppressAutoHyphens w:val="0"/>
        <w:autoSpaceDN/>
        <w:spacing w:before="0" w:after="0"/>
        <w:ind w:left="630"/>
        <w:jc w:val="both"/>
        <w:textAlignment w:val="auto"/>
        <w:rPr>
          <w:lang w:val="ro-RO"/>
        </w:rPr>
      </w:pPr>
      <w:bookmarkStart w:id="222" w:name="_Hlk83710457"/>
      <w:r w:rsidRPr="0008302A">
        <w:rPr>
          <w:lang w:val="ro-RO"/>
        </w:rPr>
        <w:t>Tipurile de măsuri relevante din cadrul Catalogului de măsuri potențiale asociat P.M.R.I. au fost incluse în cadrul uneia dintre următoarele cinci categorii (</w:t>
      </w:r>
      <w:r w:rsidR="00FF2B9B" w:rsidRPr="0008302A">
        <w:rPr>
          <w:lang w:val="ro-RO"/>
        </w:rPr>
        <w:t>t</w:t>
      </w:r>
      <w:r w:rsidRPr="0008302A">
        <w:rPr>
          <w:lang w:val="ro-RO"/>
        </w:rPr>
        <w:t xml:space="preserve">abelul </w:t>
      </w:r>
      <w:r w:rsidR="00FF2B9B" w:rsidRPr="0008302A">
        <w:rPr>
          <w:lang w:val="ro-RO"/>
        </w:rPr>
        <w:t>34</w:t>
      </w:r>
      <w:r w:rsidRPr="0008302A">
        <w:rPr>
          <w:lang w:val="ro-RO"/>
        </w:rPr>
        <w:t>): măsuri gri (structurale grele), măsuri verzi (soluții bazate pe natură), măsuri gri-verzi (o asociere de componente structurale și verzi), măsuri structurale ușoare și măsuri nestructurale, în scopul de a eficientiza realizarea unei balanțe de măsuri încadrate pe o axa gri-verde, sub forma unei comparații numerice între acestea.</w:t>
      </w:r>
    </w:p>
    <w:bookmarkEnd w:id="222"/>
    <w:p w14:paraId="70A35C0D" w14:textId="5E9DA011" w:rsidR="00DB4A17" w:rsidRPr="0008302A" w:rsidRDefault="00DB4A17" w:rsidP="00074362">
      <w:pPr>
        <w:pStyle w:val="ListParagraph"/>
        <w:numPr>
          <w:ilvl w:val="0"/>
          <w:numId w:val="80"/>
        </w:numPr>
        <w:suppressAutoHyphens w:val="0"/>
        <w:autoSpaceDN/>
        <w:spacing w:before="0" w:after="0"/>
        <w:ind w:left="630"/>
        <w:contextualSpacing w:val="0"/>
        <w:jc w:val="both"/>
        <w:textAlignment w:val="auto"/>
        <w:rPr>
          <w:i/>
          <w:lang w:val="ro-RO"/>
        </w:rPr>
      </w:pPr>
      <w:r w:rsidRPr="0008302A">
        <w:rPr>
          <w:lang w:val="ro-RO"/>
        </w:rPr>
        <w:t>În scopul evaluării impactului unei măsuri și al selectării alternativei optime pentru fiecare A.P.S.F.R. / grupare de A.P.S.F.R.-uri (</w:t>
      </w:r>
      <w:r w:rsidRPr="0008302A">
        <w:rPr>
          <w:i/>
          <w:lang w:val="ro-RO"/>
        </w:rPr>
        <w:t>cluster</w:t>
      </w:r>
      <w:r w:rsidRPr="0008302A">
        <w:rPr>
          <w:lang w:val="ro-RO"/>
        </w:rPr>
        <w:t xml:space="preserve">), a fost dezvoltat instrumentul AST (Instrument Suport Centralizator al Evaluării </w:t>
      </w:r>
      <w:r w:rsidRPr="0008302A">
        <w:rPr>
          <w:i/>
          <w:lang w:val="ro-RO"/>
        </w:rPr>
        <w:t>/ Appraisal Summary Tool</w:t>
      </w:r>
      <w:r w:rsidRPr="0008302A">
        <w:rPr>
          <w:lang w:val="ro-RO"/>
        </w:rPr>
        <w:t>). Prin aplicarea acestui instrument, se efectuează o Analiză Multi-Criterială (AMC) și o Analiză rapidă Cost-Beneficiu (ACB). În scopul evaluării impactului unei măsuri asupra obiectivului 5 (</w:t>
      </w:r>
      <w:r w:rsidRPr="0008302A">
        <w:rPr>
          <w:i/>
          <w:lang w:val="ro-RO"/>
        </w:rPr>
        <w:t>Reducerea impactului negativ al inundațiilor asupra mediului și atingerea / menținerea obiectivelor de mediu în concordanță cu Directiva Cadru Apă</w:t>
      </w:r>
      <w:r w:rsidRPr="0008302A">
        <w:rPr>
          <w:lang w:val="ro-RO"/>
        </w:rPr>
        <w:t xml:space="preserve">), au fost propuse 8 criterii și indicatorii asociați acestora, după cum urmează: </w:t>
      </w:r>
      <w:r w:rsidRPr="0008302A">
        <w:rPr>
          <w:i/>
          <w:lang w:val="ro-RO"/>
        </w:rPr>
        <w:t>Poluarea, Biodiversitatea, Fauna piscicolă, Funcționalitatea cursurilor de apă (în legătură cu alterările hidromorfologice), Calitatea apei, Calitatea terenului, Vulnerabilitatea ecosistemelor la schimbări climatice și Captarea gazelor cu efect de seră.</w:t>
      </w:r>
    </w:p>
    <w:p w14:paraId="30A041FE" w14:textId="4DD61F8D" w:rsidR="00B43AEB" w:rsidRPr="008F5B7D" w:rsidRDefault="00B43AEB" w:rsidP="008F5B7D">
      <w:pPr>
        <w:suppressAutoHyphens w:val="0"/>
        <w:autoSpaceDN/>
        <w:spacing w:line="240" w:lineRule="auto"/>
        <w:jc w:val="center"/>
        <w:textAlignment w:val="auto"/>
        <w:rPr>
          <w:rFonts w:eastAsiaTheme="minorHAnsi" w:cstheme="majorHAnsi"/>
          <w:i/>
          <w:color w:val="000000" w:themeColor="text1"/>
          <w:szCs w:val="20"/>
          <w:lang w:val="ro-RO"/>
        </w:rPr>
      </w:pPr>
      <w:r w:rsidRPr="008F5B7D">
        <w:rPr>
          <w:rFonts w:eastAsiaTheme="minorHAnsi" w:cstheme="majorHAnsi"/>
          <w:i/>
          <w:color w:val="000000" w:themeColor="text1"/>
          <w:szCs w:val="20"/>
          <w:lang w:val="ro-RO"/>
        </w:rPr>
        <w:t>Tabelul</w:t>
      </w:r>
      <w:r w:rsidR="00FF2B9B" w:rsidRPr="008F5B7D">
        <w:rPr>
          <w:rFonts w:eastAsiaTheme="minorHAnsi" w:cstheme="majorHAnsi"/>
          <w:i/>
          <w:color w:val="000000" w:themeColor="text1"/>
          <w:szCs w:val="20"/>
          <w:lang w:val="ro-RO"/>
        </w:rPr>
        <w:t xml:space="preserve"> 34.</w:t>
      </w:r>
      <w:r w:rsidRPr="008F5B7D">
        <w:rPr>
          <w:rFonts w:eastAsiaTheme="minorHAnsi" w:cstheme="majorHAnsi"/>
          <w:i/>
          <w:color w:val="000000" w:themeColor="text1"/>
          <w:szCs w:val="20"/>
          <w:lang w:val="ro-RO"/>
        </w:rPr>
        <w:t xml:space="preserve"> Încadrare masuri (Axa gri-verde)</w:t>
      </w:r>
    </w:p>
    <w:tbl>
      <w:tblPr>
        <w:tblStyle w:val="TableHRWallingford1"/>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0"/>
        <w:gridCol w:w="1530"/>
        <w:gridCol w:w="900"/>
        <w:gridCol w:w="1080"/>
        <w:gridCol w:w="1350"/>
        <w:gridCol w:w="1530"/>
      </w:tblGrid>
      <w:tr w:rsidR="00350045" w:rsidRPr="00350045" w14:paraId="40D37A9A" w14:textId="77777777" w:rsidTr="003500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bottom"/>
            <w:hideMark/>
          </w:tcPr>
          <w:p w14:paraId="793577DD" w14:textId="24674A2B" w:rsidR="00DB4A17" w:rsidRPr="00350045" w:rsidRDefault="00DB4A17" w:rsidP="00350045">
            <w:pPr>
              <w:suppressAutoHyphens w:val="0"/>
              <w:spacing w:before="0" w:after="0"/>
              <w:jc w:val="center"/>
              <w:rPr>
                <w:rFonts w:cstheme="majorHAnsi"/>
                <w:color w:val="auto"/>
                <w:sz w:val="18"/>
                <w:szCs w:val="18"/>
                <w:lang w:val="ro-RO"/>
              </w:rPr>
            </w:pPr>
            <w:bookmarkStart w:id="223" w:name="_Toc90994267"/>
            <w:r w:rsidRPr="00350045">
              <w:rPr>
                <w:rFonts w:cstheme="majorHAnsi"/>
                <w:b/>
                <w:color w:val="auto"/>
                <w:sz w:val="18"/>
                <w:szCs w:val="18"/>
                <w:lang w:val="ro-RO"/>
              </w:rPr>
              <w:t>Măsuri asociate cu</w:t>
            </w:r>
            <w:r w:rsidR="00350045">
              <w:rPr>
                <w:rFonts w:cstheme="majorHAnsi"/>
                <w:b/>
                <w:color w:val="auto"/>
                <w:sz w:val="18"/>
                <w:szCs w:val="18"/>
                <w:lang w:val="ro-RO"/>
              </w:rPr>
              <w:t xml:space="preserve"> </w:t>
            </w:r>
            <w:r w:rsidRPr="00350045">
              <w:rPr>
                <w:rFonts w:cstheme="majorHAnsi"/>
                <w:b/>
                <w:color w:val="auto"/>
                <w:sz w:val="18"/>
                <w:szCs w:val="18"/>
                <w:lang w:val="ro-RO"/>
              </w:rPr>
              <w:t>abordarea MRI</w:t>
            </w:r>
          </w:p>
        </w:tc>
        <w:tc>
          <w:tcPr>
            <w:tcW w:w="6390" w:type="dxa"/>
            <w:gridSpan w:val="5"/>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13445DE9" w14:textId="77777777" w:rsidR="00DB4A17" w:rsidRPr="00350045" w:rsidRDefault="00DB4A17" w:rsidP="00162D72">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Categorie măsuri</w:t>
            </w:r>
          </w:p>
        </w:tc>
      </w:tr>
      <w:tr w:rsidR="00350045" w:rsidRPr="00350045" w14:paraId="2A85D3F5" w14:textId="77777777" w:rsidTr="00350045">
        <w:trPr>
          <w:cnfStyle w:val="000000100000" w:firstRow="0" w:lastRow="0" w:firstColumn="0" w:lastColumn="0" w:oddVBand="0" w:evenVBand="0" w:oddHBand="1" w:evenHBand="0" w:firstRowFirstColumn="0" w:firstRowLastColumn="0" w:lastRowFirstColumn="0" w:lastRowLastColumn="0"/>
          <w:cantSplit/>
          <w:trHeight w:val="42"/>
        </w:trPr>
        <w:tc>
          <w:tcPr>
            <w:cnfStyle w:val="001000000000" w:firstRow="0" w:lastRow="0" w:firstColumn="1" w:lastColumn="0" w:oddVBand="0" w:evenVBand="0" w:oddHBand="0" w:evenHBand="0" w:firstRowFirstColumn="0" w:firstRowLastColumn="0" w:lastRowFirstColumn="0" w:lastRowLastColumn="0"/>
            <w:tcW w:w="3600" w:type="dxa"/>
            <w:vMerge/>
            <w:shd w:val="clear" w:color="auto" w:fill="auto"/>
            <w:hideMark/>
          </w:tcPr>
          <w:p w14:paraId="0C134050" w14:textId="77777777" w:rsidR="00DB4A17" w:rsidRPr="00350045" w:rsidRDefault="00DB4A17" w:rsidP="00162D72">
            <w:pPr>
              <w:suppressAutoHyphens w:val="0"/>
              <w:spacing w:before="0" w:after="0"/>
              <w:rPr>
                <w:rFonts w:cstheme="majorHAnsi"/>
                <w:color w:val="auto"/>
                <w:sz w:val="18"/>
                <w:szCs w:val="18"/>
                <w:lang w:val="ro-RO"/>
              </w:rPr>
            </w:pPr>
          </w:p>
        </w:tc>
        <w:tc>
          <w:tcPr>
            <w:tcW w:w="1530" w:type="dxa"/>
            <w:shd w:val="clear" w:color="auto" w:fill="auto"/>
            <w:vAlign w:val="center"/>
            <w:hideMark/>
          </w:tcPr>
          <w:p w14:paraId="5996F2C9" w14:textId="77777777" w:rsidR="00DB4A17" w:rsidRPr="00350045" w:rsidRDefault="00DB4A17" w:rsidP="00162D72">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color w:val="auto"/>
                <w:sz w:val="18"/>
                <w:szCs w:val="18"/>
                <w:lang w:val="ro-RO"/>
              </w:rPr>
              <w:t>Nestructurale</w:t>
            </w:r>
          </w:p>
        </w:tc>
        <w:tc>
          <w:tcPr>
            <w:tcW w:w="900" w:type="dxa"/>
            <w:shd w:val="clear" w:color="auto" w:fill="auto"/>
            <w:vAlign w:val="center"/>
            <w:hideMark/>
          </w:tcPr>
          <w:p w14:paraId="0EECEBEE" w14:textId="77777777" w:rsidR="00DB4A17" w:rsidRPr="00350045" w:rsidRDefault="00DB4A17" w:rsidP="00162D72">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color w:val="auto"/>
                <w:sz w:val="18"/>
                <w:szCs w:val="18"/>
                <w:lang w:val="ro-RO"/>
              </w:rPr>
              <w:t>Verzi</w:t>
            </w:r>
          </w:p>
        </w:tc>
        <w:tc>
          <w:tcPr>
            <w:tcW w:w="1080" w:type="dxa"/>
            <w:shd w:val="clear" w:color="auto" w:fill="auto"/>
            <w:vAlign w:val="center"/>
            <w:hideMark/>
          </w:tcPr>
          <w:p w14:paraId="3223B3F2" w14:textId="77777777" w:rsidR="00DB4A17" w:rsidRPr="00350045" w:rsidRDefault="00DB4A17" w:rsidP="00162D72">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color w:val="auto"/>
                <w:sz w:val="18"/>
                <w:szCs w:val="18"/>
                <w:lang w:val="ro-RO"/>
              </w:rPr>
              <w:t>Gri-Verzi</w:t>
            </w:r>
          </w:p>
        </w:tc>
        <w:tc>
          <w:tcPr>
            <w:tcW w:w="1350" w:type="dxa"/>
            <w:shd w:val="clear" w:color="auto" w:fill="auto"/>
            <w:vAlign w:val="center"/>
            <w:hideMark/>
          </w:tcPr>
          <w:p w14:paraId="1EBB2461" w14:textId="77777777" w:rsidR="00DB4A17" w:rsidRPr="00350045" w:rsidRDefault="00DB4A17" w:rsidP="00162D72">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color w:val="auto"/>
                <w:sz w:val="18"/>
                <w:szCs w:val="18"/>
                <w:lang w:val="ro-RO"/>
              </w:rPr>
              <w:t>Structurale ușoare</w:t>
            </w:r>
          </w:p>
        </w:tc>
        <w:tc>
          <w:tcPr>
            <w:tcW w:w="1530" w:type="dxa"/>
            <w:shd w:val="clear" w:color="auto" w:fill="auto"/>
            <w:vAlign w:val="center"/>
            <w:hideMark/>
          </w:tcPr>
          <w:p w14:paraId="0C6F726F" w14:textId="77777777" w:rsidR="00DB4A17" w:rsidRPr="00350045" w:rsidRDefault="00DB4A17" w:rsidP="00162D72">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color w:val="auto"/>
                <w:sz w:val="18"/>
                <w:szCs w:val="18"/>
                <w:lang w:val="ro-RO"/>
              </w:rPr>
              <w:t>Structurale grele</w:t>
            </w:r>
          </w:p>
        </w:tc>
      </w:tr>
      <w:tr w:rsidR="00350045" w:rsidRPr="00350045" w14:paraId="489FDF7A"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6B212A5B"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M32-RO23 Supraînălțarea barajelor în vederea creșterii capacității de retenție / atenuare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262C26B"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1C9694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6D96E23"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E631346"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9E7471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40D211F6"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384D312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M32-RO24 Creșterea capacitații descărcătorilor de ape mari în vederea creșterii capacității de evacuare</w:t>
            </w:r>
          </w:p>
        </w:tc>
        <w:tc>
          <w:tcPr>
            <w:tcW w:w="1530" w:type="dxa"/>
            <w:shd w:val="clear" w:color="auto" w:fill="auto"/>
            <w:hideMark/>
          </w:tcPr>
          <w:p w14:paraId="046352E1"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716F2D92"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51341DD8"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769BF3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shd w:val="clear" w:color="auto" w:fill="auto"/>
            <w:hideMark/>
          </w:tcPr>
          <w:p w14:paraId="0ED948F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0A69ACD5"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607F477"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M34-RO37 Îmbunătățirea / Reabilitarea sistemelor de canalizare, sistemelor de desecare si drenaj, stații pompare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A3A5ADE"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BBC9DC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0DFD14A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10D801D"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DF8BCA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6B0AED19"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318254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M34-RO38 Elaborarea si/sau adaptarea reglementărilor existente cu privire la sistemele sustenabile de drenaj (SuDS) </w:t>
            </w:r>
          </w:p>
        </w:tc>
        <w:tc>
          <w:tcPr>
            <w:tcW w:w="1530" w:type="dxa"/>
            <w:shd w:val="clear" w:color="auto" w:fill="auto"/>
            <w:hideMark/>
          </w:tcPr>
          <w:p w14:paraId="205AA342"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900" w:type="dxa"/>
            <w:shd w:val="clear" w:color="auto" w:fill="auto"/>
            <w:hideMark/>
          </w:tcPr>
          <w:p w14:paraId="5035D0A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3B91661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40548C8"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69C5F9BE"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4AD4BF39"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1D36DAAF"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M34-RO40 Implementarea sistemelor sustenabile de drenaj (SuDS)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C70362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7D95F9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4933ED6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8277D4E"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DFF00F6"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1C4626BB"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EB8D01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M35-RO42 Refacerea / Menținerea volumelor de atenuare a lucrărilor de acumulare existente (permanente / nepermanente)- prin decolmatare</w:t>
            </w:r>
          </w:p>
        </w:tc>
        <w:tc>
          <w:tcPr>
            <w:tcW w:w="1530" w:type="dxa"/>
            <w:shd w:val="clear" w:color="auto" w:fill="auto"/>
            <w:hideMark/>
          </w:tcPr>
          <w:p w14:paraId="7313C8C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90ABD5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0C0E388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89B53E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shd w:val="clear" w:color="auto" w:fill="auto"/>
            <w:hideMark/>
          </w:tcPr>
          <w:p w14:paraId="19EFB6D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7EF89495"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4A48987E"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M32-RO26 Actualizarea/ modificarea / optimizarea regulamentelor de exploatare a lacurilor de acumulare în vederea creșterii capacității de atenuare; exploatarea coordonata a acumulărilor în cascada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E0EFB5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FCCB26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AE456E1"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4E5EA8D"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36403F5"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71CB43CA"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1691C61"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M31-RO10 </w:t>
            </w:r>
            <w:r w:rsidRPr="00350045">
              <w:rPr>
                <w:rFonts w:cstheme="majorHAnsi"/>
                <w:iCs/>
                <w:color w:val="auto"/>
                <w:sz w:val="18"/>
                <w:szCs w:val="18"/>
                <w:lang w:val="ro-RO"/>
              </w:rPr>
              <w:t>Managementul natural al inundațiilor prin</w:t>
            </w:r>
            <w:r w:rsidRPr="00350045">
              <w:rPr>
                <w:rFonts w:cstheme="majorHAnsi"/>
                <w:color w:val="auto"/>
                <w:sz w:val="18"/>
                <w:szCs w:val="18"/>
                <w:lang w:val="ro-RO"/>
              </w:rPr>
              <w:t xml:space="preserve"> </w:t>
            </w:r>
            <w:r w:rsidRPr="00350045">
              <w:rPr>
                <w:rFonts w:cstheme="majorHAnsi"/>
                <w:b/>
                <w:color w:val="auto"/>
                <w:sz w:val="18"/>
                <w:szCs w:val="18"/>
                <w:lang w:val="ro-RO"/>
              </w:rPr>
              <w:t>Împădurirea zonelor superioare ale bazinelor hidrografice</w:t>
            </w:r>
            <w:r w:rsidRPr="00350045">
              <w:rPr>
                <w:rFonts w:cstheme="majorHAnsi"/>
                <w:color w:val="auto"/>
                <w:sz w:val="18"/>
                <w:szCs w:val="18"/>
                <w:lang w:val="ro-RO"/>
              </w:rPr>
              <w:t xml:space="preserve"> </w:t>
            </w:r>
          </w:p>
        </w:tc>
        <w:tc>
          <w:tcPr>
            <w:tcW w:w="1530" w:type="dxa"/>
            <w:shd w:val="clear" w:color="auto" w:fill="auto"/>
            <w:hideMark/>
          </w:tcPr>
          <w:p w14:paraId="58727FA4"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B979E94"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shd w:val="clear" w:color="auto" w:fill="auto"/>
            <w:hideMark/>
          </w:tcPr>
          <w:p w14:paraId="42AB721A"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6451D3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647EDC03"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47747FB0"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1DF4A162"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M31-RO11 </w:t>
            </w:r>
            <w:r w:rsidRPr="00350045">
              <w:rPr>
                <w:rFonts w:cstheme="majorHAnsi"/>
                <w:iCs/>
                <w:color w:val="auto"/>
                <w:sz w:val="18"/>
                <w:szCs w:val="18"/>
                <w:lang w:val="ro-RO"/>
              </w:rPr>
              <w:t>Managementul natural al inundațiilor prin</w:t>
            </w:r>
            <w:r w:rsidRPr="00350045">
              <w:rPr>
                <w:rFonts w:cstheme="majorHAnsi"/>
                <w:color w:val="auto"/>
                <w:sz w:val="18"/>
                <w:szCs w:val="18"/>
                <w:lang w:val="ro-RO"/>
              </w:rPr>
              <w:t xml:space="preserve"> </w:t>
            </w:r>
            <w:r w:rsidRPr="00350045">
              <w:rPr>
                <w:rFonts w:cstheme="majorHAnsi"/>
                <w:b/>
                <w:color w:val="auto"/>
                <w:sz w:val="18"/>
                <w:szCs w:val="18"/>
                <w:lang w:val="ro-RO"/>
              </w:rPr>
              <w:t>Împădurirea la scara larga a bazinelor hidrografice</w:t>
            </w:r>
            <w:r w:rsidRPr="00350045">
              <w:rPr>
                <w:rFonts w:cstheme="majorHAnsi"/>
                <w:color w:val="auto"/>
                <w:sz w:val="18"/>
                <w:szCs w:val="18"/>
                <w:lang w:val="ro-RO"/>
              </w:rPr>
              <w:t xml:space="preserv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CDFEFF6"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46059585"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F45F165"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94AA6FB"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FF4A54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2C7402CA"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B534AF1"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M31-RO12 </w:t>
            </w:r>
            <w:r w:rsidRPr="00350045">
              <w:rPr>
                <w:rFonts w:cstheme="majorHAnsi"/>
                <w:iCs/>
                <w:color w:val="auto"/>
                <w:sz w:val="18"/>
                <w:szCs w:val="18"/>
                <w:lang w:val="ro-RO"/>
              </w:rPr>
              <w:t>Managementul natural al inundațiilor prin</w:t>
            </w:r>
            <w:r w:rsidRPr="00350045">
              <w:rPr>
                <w:rFonts w:cstheme="majorHAnsi"/>
                <w:color w:val="auto"/>
                <w:sz w:val="18"/>
                <w:szCs w:val="18"/>
                <w:lang w:val="ro-RO"/>
              </w:rPr>
              <w:t xml:space="preserve"> </w:t>
            </w:r>
            <w:r w:rsidRPr="00350045">
              <w:rPr>
                <w:rFonts w:cstheme="majorHAnsi"/>
                <w:b/>
                <w:color w:val="auto"/>
                <w:sz w:val="18"/>
                <w:szCs w:val="18"/>
                <w:lang w:val="ro-RO"/>
              </w:rPr>
              <w:t>Managementul pădurilor</w:t>
            </w:r>
            <w:r w:rsidRPr="00350045">
              <w:rPr>
                <w:rFonts w:cstheme="majorHAnsi"/>
                <w:color w:val="auto"/>
                <w:sz w:val="18"/>
                <w:szCs w:val="18"/>
                <w:lang w:val="ro-RO"/>
              </w:rPr>
              <w:t xml:space="preserve"> </w:t>
            </w:r>
          </w:p>
        </w:tc>
        <w:tc>
          <w:tcPr>
            <w:tcW w:w="1530" w:type="dxa"/>
            <w:shd w:val="clear" w:color="auto" w:fill="auto"/>
            <w:hideMark/>
          </w:tcPr>
          <w:p w14:paraId="256EEEB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BC9DE2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shd w:val="clear" w:color="auto" w:fill="auto"/>
            <w:hideMark/>
          </w:tcPr>
          <w:p w14:paraId="7A5BF33A"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48EE458"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68DAC993"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17618D36"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799BD8EB"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M31-RO13 Reducerea scurgerii pe versant prin perdele forestiere antierozionale (sisteme agrosilvice)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ADDB1E5"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5FE8837"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20BC80B9"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7AA2EB6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72DE97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5B6FE6F7"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4731F72"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lastRenderedPageBreak/>
              <w:t>M31-RO14 Reducerea locala a scurgerii pe versant prin lucrări terasiere sau utilizarea unor „bariere” ale scurgerii de suprafață</w:t>
            </w:r>
          </w:p>
        </w:tc>
        <w:tc>
          <w:tcPr>
            <w:tcW w:w="1530" w:type="dxa"/>
            <w:shd w:val="clear" w:color="auto" w:fill="auto"/>
            <w:hideMark/>
          </w:tcPr>
          <w:p w14:paraId="1F8A0F3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0E7575D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shd w:val="clear" w:color="auto" w:fill="auto"/>
            <w:hideMark/>
          </w:tcPr>
          <w:p w14:paraId="4B356A14"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B335FF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5CF5C413"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1081C3C4"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6EFC784E"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M31-R015 Ameliorarea terenurilor afectate de eroziune de suprafață si / sau în adâncime prin împădurire – necesita lucrări ajutătoare de stabilizare a terenului (de tip terasare, bariere erozionale, etc)</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6A03BB9"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2C201DE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728A7E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DBEE3A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F2F314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66706D1B"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D3FE34F"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M31-R016 Promovarea bunelor practici in agricultura pe versanți ( de ex. practici de cultivare pentru conservarea solului)</w:t>
            </w:r>
          </w:p>
        </w:tc>
        <w:tc>
          <w:tcPr>
            <w:tcW w:w="1530" w:type="dxa"/>
            <w:shd w:val="clear" w:color="auto" w:fill="auto"/>
            <w:hideMark/>
          </w:tcPr>
          <w:p w14:paraId="770034D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DF953C8"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shd w:val="clear" w:color="auto" w:fill="auto"/>
            <w:hideMark/>
          </w:tcPr>
          <w:p w14:paraId="41101AC4"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1DF9564"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1972DC0C"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13FEB9E8"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0216A038"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M31-RO17 Managementul albiei râului si a luncii inundabile. Remeandrarea cursului de apă, Restaurarea cursurilor de apa si a luncii inundabile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90D3E0A"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4C11DA3B"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3EDD6AF"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651DBD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D6B2F33"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69CE8BAA"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E2EAEDB"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M31-RO18 Managementul albiei râului si a luncii inundabile. Lucrări de barare permeabile </w:t>
            </w:r>
          </w:p>
        </w:tc>
        <w:tc>
          <w:tcPr>
            <w:tcW w:w="1530" w:type="dxa"/>
            <w:shd w:val="clear" w:color="auto" w:fill="auto"/>
            <w:hideMark/>
          </w:tcPr>
          <w:p w14:paraId="4FF6DC8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4C770022"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shd w:val="clear" w:color="auto" w:fill="auto"/>
            <w:hideMark/>
          </w:tcPr>
          <w:p w14:paraId="0C4CF112"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EC8F56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7E7BADFC"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121FCF58"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3D0E0FC"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M31-RO19 Managementul albiei râului si a luncii inundabile. Zone de retenție naturală a apei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F53F06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023B470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720079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2D0335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84DF79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231A6E75"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9622FFE"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M31-RO20 Managementul zonei costiere. Înnisiparea artificială a plajelor</w:t>
            </w:r>
          </w:p>
        </w:tc>
        <w:tc>
          <w:tcPr>
            <w:tcW w:w="1530" w:type="dxa"/>
            <w:shd w:val="clear" w:color="auto" w:fill="auto"/>
            <w:hideMark/>
          </w:tcPr>
          <w:p w14:paraId="76D818FC"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B43631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shd w:val="clear" w:color="auto" w:fill="auto"/>
            <w:hideMark/>
          </w:tcPr>
          <w:p w14:paraId="433D911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BF5205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75E6676B"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7BD5E6BA"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480C384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M33-RO30 Inventarierea lucrărilor hidrotehnice de amenajare a albiilor torențiale și evaluarea stării / funcționalității acestora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7D7B0FF"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48ADD8C3"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0619E89"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C0BC49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A828283"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7C3A7BE4"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801799C"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M33-RO31 Reabilitarea sistemelor hidrotehnice utilizate în amenajarea albiilor torențiale </w:t>
            </w:r>
          </w:p>
        </w:tc>
        <w:tc>
          <w:tcPr>
            <w:tcW w:w="1530" w:type="dxa"/>
            <w:shd w:val="clear" w:color="auto" w:fill="auto"/>
            <w:hideMark/>
          </w:tcPr>
          <w:p w14:paraId="4BA3423E"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13125EE"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588FA6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2FAD3D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shd w:val="clear" w:color="auto" w:fill="auto"/>
            <w:hideMark/>
          </w:tcPr>
          <w:p w14:paraId="7B9E1FE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6C028639"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6AAFC2A7"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M33-RO32 Consolidarea albiilor torențiale cu lucrări hidrotehnice de mici dimensiuni (până în 5m înălțime)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3CB5F0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C087723"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4BCF6889"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EEA1C0B"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642CEC1"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0A8560BA"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37E416D1"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M32-RO21 Realizarea de noi acumulări permanente sau nepermanente (frontale) </w:t>
            </w:r>
          </w:p>
        </w:tc>
        <w:tc>
          <w:tcPr>
            <w:tcW w:w="1530" w:type="dxa"/>
            <w:shd w:val="clear" w:color="auto" w:fill="auto"/>
            <w:hideMark/>
          </w:tcPr>
          <w:p w14:paraId="444C2F29"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9BA0C9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3180D3E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 xml:space="preserve">X </w:t>
            </w:r>
            <w:r w:rsidRPr="00350045">
              <w:rPr>
                <w:rFonts w:cstheme="majorHAnsi"/>
                <w:color w:val="auto"/>
                <w:sz w:val="18"/>
                <w:szCs w:val="18"/>
                <w:lang w:val="ro-RO"/>
              </w:rPr>
              <w:t>(nep.)</w:t>
            </w:r>
          </w:p>
        </w:tc>
        <w:tc>
          <w:tcPr>
            <w:tcW w:w="1350" w:type="dxa"/>
            <w:shd w:val="clear" w:color="auto" w:fill="auto"/>
            <w:hideMark/>
          </w:tcPr>
          <w:p w14:paraId="364DBB0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5F0CD648"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 </w:t>
            </w:r>
            <w:r w:rsidRPr="00350045">
              <w:rPr>
                <w:rFonts w:cstheme="majorHAnsi"/>
                <w:color w:val="auto"/>
                <w:sz w:val="18"/>
                <w:szCs w:val="18"/>
                <w:lang w:val="ro-RO"/>
              </w:rPr>
              <w:t>(perm.)</w:t>
            </w:r>
          </w:p>
        </w:tc>
      </w:tr>
      <w:tr w:rsidR="00350045" w:rsidRPr="00350045" w14:paraId="3A946CA2"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9DC6782"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M32-RO22 Realizarea de noi acumulări laterale (poldere)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77BB8F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40730A2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18589B9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A5680A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3930787"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2136D8EA"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B184B3B"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M32-RO27 Realizarea de derivații de ape mari interbazinale </w:t>
            </w:r>
          </w:p>
        </w:tc>
        <w:tc>
          <w:tcPr>
            <w:tcW w:w="1530" w:type="dxa"/>
            <w:shd w:val="clear" w:color="auto" w:fill="auto"/>
            <w:hideMark/>
          </w:tcPr>
          <w:p w14:paraId="1E0B021C"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75CA066"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278233A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905971E"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76832BDE"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r>
      <w:tr w:rsidR="00350045" w:rsidRPr="000A1B43" w14:paraId="63721973"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02C46D3"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M24-RO9 Întreținerea albiilor cursurilor de apă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DA5E0DF"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6FB0AB2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7A2860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0FBAD00"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228D4A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71F07C75"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B473F60"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M32-RO25 Mărirea capacităţii de tranzitare a albiei minore prin redimensionarea podurilor </w:t>
            </w:r>
          </w:p>
        </w:tc>
        <w:tc>
          <w:tcPr>
            <w:tcW w:w="1530" w:type="dxa"/>
            <w:shd w:val="clear" w:color="auto" w:fill="auto"/>
            <w:hideMark/>
          </w:tcPr>
          <w:p w14:paraId="6756FD3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0F3E3CA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1A948DA"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65CB4E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shd w:val="clear" w:color="auto" w:fill="auto"/>
            <w:hideMark/>
          </w:tcPr>
          <w:p w14:paraId="1D94D65D"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5CE1942A"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1E38A11"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M32-RO28 Analiza eliminării unor structuri de retenție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13487DE"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74D136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42ED783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2B2A6EBD"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5E71371"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17130990"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4FDFF59"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M33-RO29 Lucrări de regularizare locala a albiei (include masuri de stabilizare a albiei) </w:t>
            </w:r>
          </w:p>
        </w:tc>
        <w:tc>
          <w:tcPr>
            <w:tcW w:w="1530" w:type="dxa"/>
            <w:shd w:val="clear" w:color="auto" w:fill="auto"/>
            <w:hideMark/>
          </w:tcPr>
          <w:p w14:paraId="2F39EF58"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C9FE00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7C625D4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64A287B3"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 xml:space="preserve">X </w:t>
            </w:r>
            <w:r w:rsidRPr="00350045">
              <w:rPr>
                <w:rFonts w:cstheme="majorHAnsi"/>
                <w:bCs/>
                <w:color w:val="auto"/>
                <w:sz w:val="18"/>
                <w:szCs w:val="18"/>
                <w:lang w:val="ro-RO"/>
              </w:rPr>
              <w:t>(tehnologii mai verzi)</w:t>
            </w:r>
          </w:p>
        </w:tc>
        <w:tc>
          <w:tcPr>
            <w:tcW w:w="1530" w:type="dxa"/>
            <w:shd w:val="clear" w:color="auto" w:fill="auto"/>
            <w:hideMark/>
          </w:tcPr>
          <w:p w14:paraId="4A3CBC5D"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r>
      <w:tr w:rsidR="00350045" w:rsidRPr="00350045" w14:paraId="4EE72CE0"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062A19E"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M33-RO34 Supraînălțarea lucrărilor de îndiguire existente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2DF0F19"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253371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7D74E3F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85B4624"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09E95D7"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26AD325C"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5B16A10"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M33-RO35 Reabilitare diguri în vederea exploatării conform gradului de siguranță proiectat</w:t>
            </w:r>
          </w:p>
        </w:tc>
        <w:tc>
          <w:tcPr>
            <w:tcW w:w="1530" w:type="dxa"/>
            <w:shd w:val="clear" w:color="auto" w:fill="auto"/>
            <w:hideMark/>
          </w:tcPr>
          <w:p w14:paraId="523EB5BD"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4ACEE9E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7EF01F6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CF0AB9F"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shd w:val="clear" w:color="auto" w:fill="auto"/>
            <w:hideMark/>
          </w:tcPr>
          <w:p w14:paraId="17F4D572"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11499DA0"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D71B2E2"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M35-RO41 Realizarea lucrărilor de mentenanță pentru exploatarea în siguranță a construcțiilor hidrotehnice existente şi a echipamentelor aferente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DE8828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0BE493F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B0D4E9C"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288D9562"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AA89ADB"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350045" w:rsidRPr="00350045" w14:paraId="6A07E7BE"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030C35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 xml:space="preserve">M35-RO43 Punerea in siguranță a barajelor, prizelor de apă </w:t>
            </w:r>
          </w:p>
        </w:tc>
        <w:tc>
          <w:tcPr>
            <w:tcW w:w="1530" w:type="dxa"/>
            <w:shd w:val="clear" w:color="auto" w:fill="auto"/>
            <w:hideMark/>
          </w:tcPr>
          <w:p w14:paraId="79C2ADA1"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C8BEF33"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5F645F2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8A33D07"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c>
          <w:tcPr>
            <w:tcW w:w="1530" w:type="dxa"/>
            <w:shd w:val="clear" w:color="auto" w:fill="auto"/>
            <w:hideMark/>
          </w:tcPr>
          <w:p w14:paraId="1968F190"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350045" w:rsidRPr="00350045" w14:paraId="3C8B2251" w14:textId="77777777" w:rsidTr="003500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4C525A5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M33-RO33 Lucrări de îndiguire (în zona localităților) sau Construirea unei a doua linii de apărare.</w:t>
            </w:r>
          </w:p>
          <w:p w14:paraId="0E6067D1"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t>Diguri de protecție pentru zona costieră</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37B76D9"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28B25F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F3C6B58"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BEED70E"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4BCDD85" w14:textId="77777777" w:rsidR="00DB4A17" w:rsidRPr="00350045" w:rsidRDefault="00DB4A17" w:rsidP="00162D72">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X</w:t>
            </w:r>
          </w:p>
        </w:tc>
      </w:tr>
      <w:tr w:rsidR="00350045" w:rsidRPr="00350045" w14:paraId="5CA99D14" w14:textId="77777777" w:rsidTr="0035004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40B03F96" w14:textId="77777777" w:rsidR="00DB4A17" w:rsidRPr="00350045" w:rsidRDefault="00DB4A17" w:rsidP="00162D72">
            <w:pPr>
              <w:suppressAutoHyphens w:val="0"/>
              <w:spacing w:before="0" w:after="0"/>
              <w:rPr>
                <w:rFonts w:cstheme="majorHAnsi"/>
                <w:color w:val="auto"/>
                <w:sz w:val="18"/>
                <w:szCs w:val="18"/>
                <w:lang w:val="ro-RO"/>
              </w:rPr>
            </w:pPr>
            <w:r w:rsidRPr="00350045">
              <w:rPr>
                <w:rFonts w:cstheme="majorHAnsi"/>
                <w:color w:val="auto"/>
                <w:sz w:val="18"/>
                <w:szCs w:val="18"/>
                <w:lang w:val="ro-RO"/>
              </w:rPr>
              <w:lastRenderedPageBreak/>
              <w:t xml:space="preserve">M33-RO36 Analiza posibilității de relocare a unor diguri sau îndepărtarea parțială / totala a acestora </w:t>
            </w:r>
          </w:p>
        </w:tc>
        <w:tc>
          <w:tcPr>
            <w:tcW w:w="1530" w:type="dxa"/>
            <w:shd w:val="clear" w:color="auto" w:fill="auto"/>
            <w:hideMark/>
          </w:tcPr>
          <w:p w14:paraId="4484463E"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1878FD1"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350045">
              <w:rPr>
                <w:rFonts w:cstheme="majorHAnsi"/>
                <w:b/>
                <w:color w:val="auto"/>
                <w:sz w:val="18"/>
                <w:szCs w:val="18"/>
                <w:lang w:val="ro-RO"/>
              </w:rPr>
              <w:t xml:space="preserve">X </w:t>
            </w:r>
            <w:r w:rsidRPr="00350045">
              <w:rPr>
                <w:rFonts w:cstheme="majorHAnsi"/>
                <w:color w:val="auto"/>
                <w:sz w:val="18"/>
                <w:szCs w:val="18"/>
                <w:lang w:val="ro-RO"/>
              </w:rPr>
              <w:t>(elim. sau reloc.)</w:t>
            </w:r>
          </w:p>
        </w:tc>
        <w:tc>
          <w:tcPr>
            <w:tcW w:w="1080" w:type="dxa"/>
            <w:shd w:val="clear" w:color="auto" w:fill="auto"/>
            <w:hideMark/>
          </w:tcPr>
          <w:p w14:paraId="68A50FDA"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F5E109D"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76B01885" w14:textId="77777777" w:rsidR="00DB4A17" w:rsidRPr="00350045" w:rsidRDefault="00DB4A17" w:rsidP="00162D72">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bl>
    <w:bookmarkEnd w:id="223"/>
    <w:p w14:paraId="79EB5489" w14:textId="77777777" w:rsidR="00DB4A17" w:rsidRPr="0008302A" w:rsidRDefault="00DB4A17" w:rsidP="008F4748">
      <w:pPr>
        <w:numPr>
          <w:ilvl w:val="0"/>
          <w:numId w:val="24"/>
        </w:numPr>
        <w:suppressAutoHyphens w:val="0"/>
        <w:autoSpaceDN/>
        <w:textAlignment w:val="auto"/>
        <w:rPr>
          <w:rFonts w:eastAsiaTheme="minorHAnsi" w:cstheme="majorHAnsi"/>
          <w:i/>
          <w:szCs w:val="20"/>
          <w:lang w:val="ro-RO"/>
        </w:rPr>
      </w:pPr>
      <w:r w:rsidRPr="0008302A">
        <w:rPr>
          <w:rFonts w:eastAsiaTheme="minorHAnsi" w:cstheme="majorHAnsi"/>
          <w:i/>
          <w:szCs w:val="20"/>
          <w:lang w:val="ro-RO"/>
        </w:rPr>
        <w:t>Evaluarea și prioritizarea strategiilor la nivelul A.B.A. (UoM)</w:t>
      </w:r>
    </w:p>
    <w:p w14:paraId="541713FD" w14:textId="1F2EEA54"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Elaborarea Strategiei la nivelul A.B.A. (UoM) are ca obiectiv general elaborarea strategiilor prioritare pentru România, pe baza Analizei Multi-Criteriale (AMC) și a Analizei rapide Cost-Beneficiu (ACB) amintite anterior. Scopul principal al acestei etape este de a prioritiza și evalua cel puțin un proiect integrat, o Strategie A.P.S.F.R. și eventual, o măsură individuală (de sine stătătoare), toate având efect semnificativ asupra reducerii riscului la inundații la nivelul A.B.A. Buzău-Ialomița. Utilizând “testele de robustețe” (menționate în</w:t>
      </w:r>
      <w:r w:rsidR="00FC2D2A" w:rsidRPr="0008302A">
        <w:rPr>
          <w:rFonts w:eastAsiaTheme="minorHAnsi" w:cstheme="majorHAnsi"/>
          <w:szCs w:val="20"/>
          <w:lang w:val="ro-RO"/>
        </w:rPr>
        <w:t xml:space="preserve"> Capitolul</w:t>
      </w:r>
      <w:r w:rsidRPr="0008302A">
        <w:rPr>
          <w:rFonts w:eastAsiaTheme="minorHAnsi" w:cstheme="majorHAnsi"/>
          <w:szCs w:val="20"/>
          <w:lang w:val="ro-RO"/>
        </w:rPr>
        <w:t xml:space="preserve"> 5.3), strategiile A.P.S.F.R. preferate / recomandate  vor fi testate din perspectiva impacturilor potențiale din punct de vedere al Directivei Habitate și al Directivei Cadru Apă (obiectivul 5).</w:t>
      </w:r>
    </w:p>
    <w:p w14:paraId="796CD6C2" w14:textId="36EA3514" w:rsidR="00FC2D2A" w:rsidRPr="0008302A" w:rsidRDefault="00DB4A17" w:rsidP="00162D72">
      <w:pPr>
        <w:suppressAutoHyphens w:val="0"/>
        <w:autoSpaceDN/>
        <w:jc w:val="both"/>
        <w:textAlignment w:val="auto"/>
        <w:rPr>
          <w:rFonts w:ascii="Calibri Light" w:hAnsi="Calibri Light" w:cs="Calibri Light"/>
          <w:shd w:val="clear" w:color="auto" w:fill="FFFFFF"/>
          <w:lang w:val="ro-RO"/>
        </w:rPr>
      </w:pPr>
      <w:bookmarkStart w:id="224" w:name="_Hlk126241380"/>
      <w:r w:rsidRPr="0008302A">
        <w:rPr>
          <w:rFonts w:ascii="Calibri Light" w:hAnsi="Calibri Light" w:cs="Calibri Light"/>
          <w:shd w:val="clear" w:color="auto" w:fill="FFFFFF"/>
          <w:lang w:val="ro-RO"/>
        </w:rPr>
        <w:t xml:space="preserve">Elaborarea strategiilor </w:t>
      </w:r>
      <w:r w:rsidR="0004069B">
        <w:rPr>
          <w:rFonts w:ascii="Calibri Light" w:hAnsi="Calibri Light" w:cs="Calibri Light"/>
          <w:shd w:val="clear" w:color="auto" w:fill="FFFFFF"/>
          <w:lang w:val="ro-RO"/>
        </w:rPr>
        <w:t>A.P.S.F.R.</w:t>
      </w:r>
      <w:r w:rsidRPr="0008302A">
        <w:rPr>
          <w:rFonts w:ascii="Calibri Light" w:hAnsi="Calibri Light" w:cs="Calibri Light"/>
          <w:shd w:val="clear" w:color="auto" w:fill="FFFFFF"/>
          <w:lang w:val="ro-RO"/>
        </w:rPr>
        <w:t xml:space="preserve"> s-a realizat in conformitate cu Metodologia PMRI2 si a luat in considerare prevederile Ghidului privind strategia comună de punere în aplicare Nota 36 (din perspectiva Testelor de robuste</w:t>
      </w:r>
      <w:r w:rsidR="00FC2D2A" w:rsidRPr="0008302A">
        <w:rPr>
          <w:rFonts w:ascii="Calibri Light" w:hAnsi="Calibri Light" w:cs="Calibri Light"/>
          <w:shd w:val="clear" w:color="auto" w:fill="FFFFFF"/>
          <w:lang w:val="ro-RO"/>
        </w:rPr>
        <w:t>ț</w:t>
      </w:r>
      <w:r w:rsidRPr="0008302A">
        <w:rPr>
          <w:rFonts w:ascii="Calibri Light" w:hAnsi="Calibri Light" w:cs="Calibri Light"/>
          <w:shd w:val="clear" w:color="auto" w:fill="FFFFFF"/>
          <w:lang w:val="ro-RO"/>
        </w:rPr>
        <w:t>e D</w:t>
      </w:r>
      <w:r w:rsidR="00FC2D2A" w:rsidRPr="0008302A">
        <w:rPr>
          <w:rFonts w:ascii="Calibri Light" w:hAnsi="Calibri Light" w:cs="Calibri Light"/>
          <w:shd w:val="clear" w:color="auto" w:fill="FFFFFF"/>
          <w:lang w:val="ro-RO"/>
        </w:rPr>
        <w:t xml:space="preserve">irectiva </w:t>
      </w:r>
      <w:r w:rsidRPr="0008302A">
        <w:rPr>
          <w:rFonts w:ascii="Calibri Light" w:hAnsi="Calibri Light" w:cs="Calibri Light"/>
          <w:shd w:val="clear" w:color="auto" w:fill="FFFFFF"/>
          <w:lang w:val="ro-RO"/>
        </w:rPr>
        <w:t>C</w:t>
      </w:r>
      <w:r w:rsidR="00FC2D2A" w:rsidRPr="0008302A">
        <w:rPr>
          <w:rFonts w:ascii="Calibri Light" w:hAnsi="Calibri Light" w:cs="Calibri Light"/>
          <w:shd w:val="clear" w:color="auto" w:fill="FFFFFF"/>
          <w:lang w:val="ro-RO"/>
        </w:rPr>
        <w:t xml:space="preserve">adru a </w:t>
      </w:r>
      <w:r w:rsidRPr="0008302A">
        <w:rPr>
          <w:rFonts w:ascii="Calibri Light" w:hAnsi="Calibri Light" w:cs="Calibri Light"/>
          <w:shd w:val="clear" w:color="auto" w:fill="FFFFFF"/>
          <w:lang w:val="ro-RO"/>
        </w:rPr>
        <w:t>A</w:t>
      </w:r>
      <w:r w:rsidR="00FC2D2A" w:rsidRPr="0008302A">
        <w:rPr>
          <w:rFonts w:ascii="Calibri Light" w:hAnsi="Calibri Light" w:cs="Calibri Light"/>
          <w:shd w:val="clear" w:color="auto" w:fill="FFFFFF"/>
          <w:lang w:val="ro-RO"/>
        </w:rPr>
        <w:t>pei</w:t>
      </w:r>
      <w:r w:rsidRPr="0008302A">
        <w:rPr>
          <w:rFonts w:ascii="Calibri Light" w:hAnsi="Calibri Light" w:cs="Calibri Light"/>
          <w:shd w:val="clear" w:color="auto" w:fill="FFFFFF"/>
          <w:lang w:val="ro-RO"/>
        </w:rPr>
        <w:t>).</w:t>
      </w:r>
    </w:p>
    <w:bookmarkEnd w:id="224"/>
    <w:p w14:paraId="42FECA6C" w14:textId="19A0994D" w:rsidR="00DB4A17" w:rsidRPr="0008302A" w:rsidRDefault="00DB4A17" w:rsidP="00162D72">
      <w:pPr>
        <w:suppressAutoHyphens w:val="0"/>
        <w:autoSpaceDN/>
        <w:jc w:val="both"/>
        <w:textAlignment w:val="auto"/>
        <w:rPr>
          <w:rFonts w:eastAsiaTheme="minorHAnsi" w:cstheme="majorHAnsi"/>
          <w:b/>
          <w:i/>
          <w:szCs w:val="20"/>
          <w:lang w:val="ro-RO"/>
        </w:rPr>
      </w:pPr>
      <w:r w:rsidRPr="0008302A">
        <w:rPr>
          <w:rFonts w:eastAsiaTheme="minorHAnsi" w:cstheme="majorHAnsi"/>
          <w:b/>
          <w:i/>
          <w:szCs w:val="20"/>
          <w:lang w:val="ro-RO"/>
        </w:rPr>
        <w:t>Măsuri propuse de tipul win-win</w:t>
      </w:r>
    </w:p>
    <w:p w14:paraId="43A858F1"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 xml:space="preserve">Așa cum s-a precizat anterior, în vederea unei mai bune coordonări cu Directiva Cadru Apă, s-a realizat o corespondență a măsurilor propuse în Catalogul </w:t>
      </w:r>
      <w:r w:rsidRPr="0008302A">
        <w:rPr>
          <w:rFonts w:eastAsia="Calibri" w:cstheme="majorHAnsi"/>
          <w:bCs/>
          <w:szCs w:val="20"/>
          <w:shd w:val="clear" w:color="auto" w:fill="FFFFFF"/>
          <w:lang w:val="ro-RO"/>
        </w:rPr>
        <w:t>măsurilor de atenuare a impactului alterărilor hidromorfologice pentru râuri, lacuri și ape costiere, asociat P.M.B.H</w:t>
      </w:r>
      <w:r w:rsidRPr="0008302A">
        <w:rPr>
          <w:rFonts w:eastAsiaTheme="minorHAnsi" w:cstheme="majorHAnsi"/>
          <w:bCs/>
          <w:szCs w:val="20"/>
          <w:lang w:val="ro-RO"/>
        </w:rPr>
        <w:t xml:space="preserve"> </w:t>
      </w:r>
      <w:r w:rsidRPr="0008302A">
        <w:rPr>
          <w:rFonts w:eastAsiaTheme="minorHAnsi" w:cstheme="majorHAnsi"/>
          <w:szCs w:val="20"/>
          <w:lang w:val="ro-RO"/>
        </w:rPr>
        <w:t xml:space="preserve">(Directiva Cadru Apa) cu cele propuse în Catalogul de Măsuri asociat Planului de Management al Riscului la Inundații (Directiva Inundații), ca tipologie a măsurilor – v. Tabelul …. </w:t>
      </w:r>
    </w:p>
    <w:p w14:paraId="2C68E8DF"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 xml:space="preserve">Între acestea, măsurile cele mai relevante de tip </w:t>
      </w:r>
      <w:r w:rsidRPr="0008302A">
        <w:rPr>
          <w:rFonts w:eastAsiaTheme="minorHAnsi" w:cstheme="majorHAnsi"/>
          <w:i/>
          <w:szCs w:val="20"/>
          <w:lang w:val="ro-RO"/>
        </w:rPr>
        <w:t>win-win</w:t>
      </w:r>
      <w:r w:rsidRPr="0008302A">
        <w:rPr>
          <w:rFonts w:eastAsiaTheme="minorHAnsi" w:cstheme="majorHAnsi"/>
          <w:szCs w:val="20"/>
          <w:lang w:val="ro-RO"/>
        </w:rPr>
        <w:t xml:space="preserve"> (care susțin atingerea obiectivelor ambelor directive) sunt </w:t>
      </w:r>
      <w:r w:rsidRPr="0008302A">
        <w:rPr>
          <w:rFonts w:eastAsiaTheme="minorHAnsi" w:cstheme="majorHAnsi"/>
          <w:iCs/>
          <w:szCs w:val="20"/>
          <w:lang w:val="ro-RO" w:eastAsia="ro-RO"/>
        </w:rPr>
        <w:t xml:space="preserve">M31-RO17, M31-RO19 si M33-RO36, acestea fiind acele măsuri </w:t>
      </w:r>
      <w:r w:rsidRPr="0008302A">
        <w:rPr>
          <w:rFonts w:eastAsiaTheme="minorHAnsi" w:cstheme="majorHAnsi"/>
          <w:szCs w:val="20"/>
          <w:lang w:val="ro-RO"/>
        </w:rPr>
        <w:t xml:space="preserve">de asigurare a conectivității laterale, îmbunătățire a morfologiei malurilor și zonei ripariene, care au și rolul de reducere a riscului la inundații. </w:t>
      </w:r>
    </w:p>
    <w:p w14:paraId="4FBA8C40" w14:textId="77777777" w:rsidR="00DB4A17" w:rsidRPr="002C621A" w:rsidRDefault="00DB4A17" w:rsidP="00162D72">
      <w:pPr>
        <w:suppressAutoHyphens w:val="0"/>
        <w:autoSpaceDN/>
        <w:spacing w:after="0"/>
        <w:jc w:val="both"/>
        <w:textAlignment w:val="auto"/>
        <w:rPr>
          <w:rFonts w:eastAsiaTheme="minorHAnsi" w:cstheme="majorHAnsi"/>
          <w:szCs w:val="20"/>
          <w:lang w:val="ro-RO"/>
        </w:rPr>
      </w:pPr>
      <w:r w:rsidRPr="0008302A">
        <w:rPr>
          <w:rFonts w:eastAsiaTheme="minorHAnsi" w:cstheme="majorHAnsi"/>
          <w:szCs w:val="20"/>
          <w:lang w:val="ro-RO"/>
        </w:rPr>
        <w:t xml:space="preserve">În cadrul PMRI Buzău-Ialomița, situația acestor măsuri win-win este prezentată în cele ce urmează (situația fiind indicată </w:t>
      </w:r>
      <w:r w:rsidRPr="002C621A">
        <w:rPr>
          <w:rFonts w:eastAsiaTheme="minorHAnsi" w:cstheme="majorHAnsi"/>
          <w:szCs w:val="20"/>
          <w:lang w:val="ro-RO"/>
        </w:rPr>
        <w:t>pentru alternativa preferată / recomandată):</w:t>
      </w:r>
    </w:p>
    <w:p w14:paraId="42A359E7" w14:textId="50DACE96" w:rsidR="00DB4A17" w:rsidRPr="002C621A" w:rsidRDefault="002C621A" w:rsidP="00074362">
      <w:pPr>
        <w:numPr>
          <w:ilvl w:val="0"/>
          <w:numId w:val="63"/>
        </w:numPr>
        <w:suppressAutoHyphens w:val="0"/>
        <w:autoSpaceDN/>
        <w:spacing w:before="100" w:after="0" w:line="240" w:lineRule="auto"/>
        <w:contextualSpacing/>
        <w:jc w:val="both"/>
        <w:textAlignment w:val="auto"/>
        <w:rPr>
          <w:rFonts w:cstheme="majorBidi"/>
          <w:lang w:val="ro-RO"/>
        </w:rPr>
      </w:pPr>
      <w:r w:rsidRPr="002C621A">
        <w:rPr>
          <w:rFonts w:cstheme="majorBidi"/>
          <w:lang w:val="ro-RO"/>
        </w:rPr>
        <w:t>5</w:t>
      </w:r>
      <w:r w:rsidR="00DB4A17" w:rsidRPr="002C621A">
        <w:rPr>
          <w:rFonts w:cstheme="majorBidi"/>
          <w:lang w:val="ro-RO"/>
        </w:rPr>
        <w:t xml:space="preserve"> măsuri de tipul </w:t>
      </w:r>
      <w:r w:rsidR="00DB4A17" w:rsidRPr="002C621A">
        <w:rPr>
          <w:rFonts w:cstheme="majorBidi"/>
          <w:i/>
          <w:iCs/>
          <w:lang w:val="ro-RO"/>
        </w:rPr>
        <w:t>Remeandrarea cursului de apă</w:t>
      </w:r>
      <w:r w:rsidR="00DB4A17" w:rsidRPr="002C621A">
        <w:rPr>
          <w:rFonts w:cstheme="majorBidi"/>
          <w:lang w:val="ro-RO"/>
        </w:rPr>
        <w:t xml:space="preserve">, </w:t>
      </w:r>
      <w:r w:rsidR="00DB4A17" w:rsidRPr="002C621A">
        <w:rPr>
          <w:rFonts w:cstheme="majorBidi"/>
          <w:i/>
          <w:iCs/>
          <w:lang w:val="ro-RO"/>
        </w:rPr>
        <w:t xml:space="preserve">Restaurarea cursurilor de apa si a luncii inundabile </w:t>
      </w:r>
      <w:r w:rsidR="00DB4A17" w:rsidRPr="002C621A">
        <w:rPr>
          <w:rFonts w:cstheme="majorBidi"/>
          <w:lang w:val="ro-RO"/>
        </w:rPr>
        <w:t>(M31-RO17);</w:t>
      </w:r>
    </w:p>
    <w:p w14:paraId="0FBCC6EA" w14:textId="712B63CD" w:rsidR="00DB4A17" w:rsidRPr="002C621A" w:rsidRDefault="002C621A" w:rsidP="00074362">
      <w:pPr>
        <w:numPr>
          <w:ilvl w:val="0"/>
          <w:numId w:val="63"/>
        </w:numPr>
        <w:suppressAutoHyphens w:val="0"/>
        <w:autoSpaceDN/>
        <w:spacing w:before="100" w:after="0" w:line="240" w:lineRule="auto"/>
        <w:contextualSpacing/>
        <w:jc w:val="both"/>
        <w:textAlignment w:val="auto"/>
        <w:rPr>
          <w:rFonts w:cstheme="majorHAnsi"/>
          <w:szCs w:val="20"/>
          <w:lang w:val="ro-RO"/>
        </w:rPr>
      </w:pPr>
      <w:r w:rsidRPr="002C621A">
        <w:rPr>
          <w:rFonts w:cstheme="majorHAnsi"/>
          <w:szCs w:val="20"/>
          <w:lang w:val="ro-RO"/>
        </w:rPr>
        <w:t>7</w:t>
      </w:r>
      <w:r w:rsidR="00DB4A17" w:rsidRPr="002C621A">
        <w:rPr>
          <w:rFonts w:cstheme="majorHAnsi"/>
          <w:szCs w:val="20"/>
          <w:lang w:val="ro-RO"/>
        </w:rPr>
        <w:t xml:space="preserve"> măsuri de tipul </w:t>
      </w:r>
      <w:r w:rsidR="00DB4A17" w:rsidRPr="002C621A">
        <w:rPr>
          <w:rFonts w:cstheme="majorHAnsi"/>
          <w:i/>
          <w:szCs w:val="20"/>
          <w:lang w:val="ro-RO"/>
        </w:rPr>
        <w:t>Zone de retenție naturală a apei</w:t>
      </w:r>
      <w:r w:rsidR="00DB4A17" w:rsidRPr="002C621A">
        <w:rPr>
          <w:rFonts w:cstheme="majorHAnsi"/>
          <w:szCs w:val="20"/>
          <w:lang w:val="ro-RO"/>
        </w:rPr>
        <w:t xml:space="preserve"> (creare / restaurare zone umede) (M31-RO19);</w:t>
      </w:r>
    </w:p>
    <w:p w14:paraId="5827CA3C" w14:textId="3677DD7E" w:rsidR="00DB4A17" w:rsidRPr="002C621A" w:rsidRDefault="002C621A" w:rsidP="00074362">
      <w:pPr>
        <w:numPr>
          <w:ilvl w:val="0"/>
          <w:numId w:val="63"/>
        </w:numPr>
        <w:suppressAutoHyphens w:val="0"/>
        <w:autoSpaceDN/>
        <w:spacing w:before="100" w:after="0" w:line="240" w:lineRule="auto"/>
        <w:contextualSpacing/>
        <w:jc w:val="both"/>
        <w:textAlignment w:val="auto"/>
        <w:rPr>
          <w:rFonts w:cstheme="majorHAnsi"/>
          <w:szCs w:val="20"/>
          <w:lang w:val="ro-RO"/>
        </w:rPr>
      </w:pPr>
      <w:r w:rsidRPr="002C621A">
        <w:rPr>
          <w:rFonts w:cstheme="majorHAnsi"/>
          <w:szCs w:val="20"/>
          <w:lang w:val="ro-RO"/>
        </w:rPr>
        <w:t>4</w:t>
      </w:r>
      <w:r w:rsidR="00DB4A17" w:rsidRPr="002C621A">
        <w:rPr>
          <w:rFonts w:cstheme="majorHAnsi"/>
          <w:szCs w:val="20"/>
          <w:lang w:val="ro-RO"/>
        </w:rPr>
        <w:t xml:space="preserve"> măsură de tipul </w:t>
      </w:r>
      <w:r w:rsidR="00DB4A17" w:rsidRPr="002C621A">
        <w:rPr>
          <w:rFonts w:cstheme="majorHAnsi"/>
          <w:i/>
          <w:iCs/>
          <w:szCs w:val="20"/>
          <w:lang w:val="ro-RO"/>
        </w:rPr>
        <w:t>Relocări</w:t>
      </w:r>
      <w:r w:rsidR="00DB4A17" w:rsidRPr="002C621A">
        <w:rPr>
          <w:rFonts w:cstheme="majorHAnsi"/>
          <w:i/>
          <w:szCs w:val="20"/>
          <w:lang w:val="ro-RO"/>
        </w:rPr>
        <w:t xml:space="preserve"> de dig / Îndepartare totala dig</w:t>
      </w:r>
      <w:r w:rsidR="00DB4A17" w:rsidRPr="002C621A">
        <w:rPr>
          <w:rFonts w:cstheme="majorHAnsi"/>
          <w:szCs w:val="20"/>
          <w:lang w:val="ro-RO"/>
        </w:rPr>
        <w:t xml:space="preserve"> (M33-RO36). </w:t>
      </w:r>
    </w:p>
    <w:p w14:paraId="098647BA" w14:textId="77777777" w:rsidR="00DB4A17" w:rsidRPr="0008302A" w:rsidRDefault="00DB4A17" w:rsidP="00DB4A17">
      <w:pPr>
        <w:pStyle w:val="Heading3"/>
        <w:rPr>
          <w:lang w:val="ro-RO"/>
        </w:rPr>
      </w:pPr>
      <w:bookmarkStart w:id="225" w:name="_Toc126593169"/>
      <w:bookmarkStart w:id="226" w:name="_Toc136418521"/>
      <w:r w:rsidRPr="0008302A">
        <w:rPr>
          <w:lang w:val="ro-RO"/>
        </w:rPr>
        <w:t xml:space="preserve">5.6.2 </w:t>
      </w:r>
      <w:bookmarkStart w:id="227" w:name="_Hlk126254271"/>
      <w:r w:rsidRPr="0008302A">
        <w:rPr>
          <w:lang w:val="ro-RO"/>
        </w:rPr>
        <w:t>Coordonarea / integrarea cu politicile de schimbări climatice</w:t>
      </w:r>
      <w:bookmarkEnd w:id="225"/>
      <w:bookmarkEnd w:id="226"/>
      <w:bookmarkEnd w:id="227"/>
    </w:p>
    <w:p w14:paraId="7F7A5B92"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Problematica schimbărilor climatice este una constantă, atât la nivel global, cât și la nivelul Uniunii Europene. Prin Cartea Albă (</w:t>
      </w:r>
      <w:r w:rsidRPr="0008302A">
        <w:rPr>
          <w:rFonts w:eastAsiaTheme="minorHAnsi" w:cstheme="majorHAnsi"/>
          <w:i/>
          <w:szCs w:val="20"/>
          <w:lang w:val="ro-RO"/>
        </w:rPr>
        <w:t>White Paper</w:t>
      </w:r>
      <w:r w:rsidRPr="0008302A">
        <w:rPr>
          <w:rFonts w:eastAsiaTheme="minorHAnsi" w:cstheme="majorHAnsi"/>
          <w:szCs w:val="20"/>
          <w:lang w:val="ro-RO"/>
        </w:rPr>
        <w:t>) a Comisiei Europene ,,</w:t>
      </w:r>
      <w:r w:rsidRPr="0008302A">
        <w:rPr>
          <w:rFonts w:eastAsiaTheme="minorHAnsi" w:cstheme="majorHAnsi"/>
          <w:i/>
          <w:iCs/>
          <w:szCs w:val="20"/>
          <w:lang w:val="ro-RO"/>
        </w:rPr>
        <w:t>Adaptarea la schimbările climatice</w:t>
      </w:r>
      <w:r w:rsidRPr="0008302A">
        <w:rPr>
          <w:rFonts w:eastAsiaTheme="minorHAnsi" w:cstheme="majorHAnsi"/>
          <w:i/>
          <w:szCs w:val="20"/>
          <w:lang w:val="ro-RO"/>
        </w:rPr>
        <w:t>; c</w:t>
      </w:r>
      <w:r w:rsidRPr="0008302A">
        <w:rPr>
          <w:rFonts w:eastAsiaTheme="minorHAnsi" w:cstheme="majorHAnsi"/>
          <w:i/>
          <w:iCs/>
          <w:szCs w:val="20"/>
          <w:lang w:val="ro-RO"/>
        </w:rPr>
        <w:t>ătre un cadru european pentru acțiune</w:t>
      </w:r>
      <w:r w:rsidRPr="0008302A">
        <w:rPr>
          <w:rFonts w:eastAsiaTheme="minorHAnsi" w:cstheme="majorHAnsi"/>
          <w:szCs w:val="20"/>
          <w:lang w:val="ro-RO"/>
        </w:rPr>
        <w:t>” a fost stabilită necesitatea implementării unei abordări strategice în scopul adaptării la schimbările climatice în diferite sectoare și nivele de guvernare. Prin urmare, a fost solicitată stabilirea unor ghiduri/metodologii pentru integrarea conceptului de adaptare la schimbările climatice în procesul de implementare a politicilor privind apa la nivelul Uniunii Europene.</w:t>
      </w:r>
    </w:p>
    <w:p w14:paraId="1417E84D"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În prezent, Uniunea Europeană (U.E.) își reevaluează obiectivele și acțiunile în scopul asigurării unui mediu ,,sănătos, curat”, concomitent cu asigurarea unei dezvoltări economice sustenabile în Europa. În acest context, Pactul Verde European (</w:t>
      </w:r>
      <w:r w:rsidRPr="0008302A">
        <w:rPr>
          <w:rFonts w:eastAsiaTheme="minorHAnsi" w:cstheme="majorHAnsi"/>
          <w:i/>
          <w:szCs w:val="20"/>
          <w:lang w:val="ro-RO"/>
        </w:rPr>
        <w:t>European Green Deal</w:t>
      </w:r>
      <w:r w:rsidRPr="0008302A">
        <w:rPr>
          <w:rFonts w:eastAsiaTheme="minorHAnsi" w:cstheme="majorHAnsi"/>
          <w:szCs w:val="20"/>
          <w:lang w:val="ro-RO"/>
        </w:rPr>
        <w:t xml:space="preserve">) ilustrează o viziune ambițioasă care reiterează angajamentul Comisiei Europene de a aborda interconectat problematicile actuale cu clima și mediul și totodată, de a propune soluții pentru aceste probleme. De </w:t>
      </w:r>
      <w:r w:rsidRPr="0008302A">
        <w:rPr>
          <w:rFonts w:eastAsiaTheme="minorHAnsi" w:cstheme="majorHAnsi"/>
          <w:szCs w:val="20"/>
          <w:lang w:val="ro-RO"/>
        </w:rPr>
        <w:lastRenderedPageBreak/>
        <w:t>asemenea, pactul își propune să protejeze, să conserve și să consolideze capitalul natural, precum și să protejeze sănătatea și starea de bine a cetățenilor europeni împotriva riscurilor de mediu și a impactului asociat acestora.</w:t>
      </w:r>
    </w:p>
    <w:p w14:paraId="743799FA"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În 2018, Comisia Europeană a prezentat o viziune privind modalitățile de atingere a neutralității climatice până în anul 2050, care ar fi necesar să constituie baza strategiei Uniunii Europene pe termen lung. În scopul determinării clare a condițiilor de care depinde asigurarea unei tranziții eficiente și echitabile, care să ofere investitorilor predictibilitate și asigurarea ireversibilității procesului de tranziție, Comisia a propus în martie 2020 primul ,,act juridic European privind clima” / ”</w:t>
      </w:r>
      <w:r w:rsidRPr="0008302A">
        <w:rPr>
          <w:rFonts w:eastAsiaTheme="minorHAnsi" w:cstheme="majorHAnsi"/>
          <w:i/>
          <w:szCs w:val="20"/>
          <w:lang w:val="ro-RO"/>
        </w:rPr>
        <w:t>european legal act regarding climate</w:t>
      </w:r>
      <w:r w:rsidRPr="0008302A">
        <w:rPr>
          <w:rFonts w:eastAsiaTheme="minorHAnsi" w:cstheme="majorHAnsi"/>
          <w:szCs w:val="20"/>
          <w:lang w:val="ro-RO"/>
        </w:rPr>
        <w:t>”. Legislația privitoare la climă va garanta faptul că, toate politicile Uniunii Europene contribuie la obiectivul neutralității climatice, precum și faptul că, toate sectoarele de interes joacă un rol important în această privință.</w:t>
      </w:r>
    </w:p>
    <w:p w14:paraId="141AFB04"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De asemenea, la nivelul Uniunii Europene, Comisia a aprobat în februarie 2021 o nouă strategie privind adaptarea la schimbările climatice, care prezintă o viziune pe termen lung, în scopul de a transforma societatea europeană într-una reziliență la schimbările climatice și adaptată pe deplin la efectele inevitabile ale schimbărilor climatice, până în anul 2050. Procesul de adaptare la schimbările climatice va continua să influențeze investițiile publice și private, inclusiv pe cele privitoare la soluțiile bazate pe natură.</w:t>
      </w:r>
    </w:p>
    <w:p w14:paraId="6A1C9135" w14:textId="77777777"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În acest context, Comisia a elaborat un Plan de Investiții pentru o Europă Sustenabilă (</w:t>
      </w:r>
      <w:r w:rsidRPr="0008302A">
        <w:rPr>
          <w:rFonts w:eastAsiaTheme="minorHAnsi" w:cstheme="majorHAnsi"/>
          <w:i/>
          <w:szCs w:val="20"/>
          <w:lang w:val="ro-RO"/>
        </w:rPr>
        <w:t>Investment Plan for a Sustainable Europe</w:t>
      </w:r>
      <w:r w:rsidRPr="0008302A">
        <w:rPr>
          <w:rFonts w:eastAsiaTheme="minorHAnsi" w:cstheme="majorHAnsi"/>
          <w:szCs w:val="20"/>
          <w:lang w:val="ro-RO"/>
        </w:rPr>
        <w:t>), cu obiectivul de a sprijini investițiile durabile, în vederea promovării investițiilor verzi. Comisia a propus o pondere țintă de 2% pentru integrarea aspectelor legate de schimbările climatice în toate programele Uniunii Europene.</w:t>
      </w:r>
    </w:p>
    <w:p w14:paraId="64FB8667" w14:textId="1943C112" w:rsidR="00DB4A17" w:rsidRPr="0008302A" w:rsidRDefault="00DB4A17" w:rsidP="00162D72">
      <w:pPr>
        <w:suppressAutoHyphens w:val="0"/>
        <w:autoSpaceDN/>
        <w:jc w:val="both"/>
        <w:textAlignment w:val="auto"/>
        <w:rPr>
          <w:rFonts w:eastAsiaTheme="minorEastAsia" w:cstheme="majorBidi"/>
          <w:lang w:val="ro-RO"/>
        </w:rPr>
      </w:pPr>
      <w:r w:rsidRPr="0008302A">
        <w:rPr>
          <w:rFonts w:eastAsiaTheme="minorEastAsia" w:cstheme="majorBidi"/>
          <w:lang w:val="ro-RO"/>
        </w:rPr>
        <w:t>La nivelul bazinului hidrografic internațional al fluviului Dunărea, sub coordonarea Comisiei Internaționale pentru Protecția Fluviului Dunărea (ICPDR), Strategia de Adaptare la Schimbările Climatice pentru bazinul fluviului Dunărea a fost elaborată în anul 201</w:t>
      </w:r>
      <w:r w:rsidR="003D3551" w:rsidRPr="0008302A">
        <w:rPr>
          <w:rFonts w:eastAsiaTheme="minorEastAsia" w:cstheme="majorBidi"/>
          <w:lang w:val="ro-RO"/>
        </w:rPr>
        <w:t>8</w:t>
      </w:r>
      <w:r w:rsidRPr="0008302A">
        <w:rPr>
          <w:rFonts w:eastAsiaTheme="minorEastAsia" w:cstheme="majorBidi"/>
          <w:lang w:val="ro-RO"/>
        </w:rPr>
        <w:t xml:space="preserve"> și actualizată în anul 20</w:t>
      </w:r>
      <w:r w:rsidR="003D3551" w:rsidRPr="0008302A">
        <w:rPr>
          <w:rFonts w:eastAsiaTheme="minorEastAsia" w:cstheme="majorBidi"/>
          <w:lang w:val="ro-RO"/>
        </w:rPr>
        <w:t>2</w:t>
      </w:r>
      <w:r w:rsidRPr="0008302A">
        <w:rPr>
          <w:rFonts w:eastAsiaTheme="minorEastAsia" w:cstheme="majorBidi"/>
          <w:lang w:val="ro-RO"/>
        </w:rPr>
        <w:t>1. Scopul acestei strategii este de a oferi cadrul și principiile directoare pentru integrarea adaptării la schimbările climatice în procesele de planificare la nivelul bazinului Dunării. Într-un context multilateral și transfrontalier, Strategia ICPDR privind adaptarea la schimbările climatice descrie abordarea ICPDR axată asupra integrării problematicii adaptării la schimbările climatice în activitățile sale, în special în cadrul Planului de Management</w:t>
      </w:r>
      <w:r w:rsidR="003D3551" w:rsidRPr="0008302A">
        <w:rPr>
          <w:rFonts w:eastAsiaTheme="minorEastAsia" w:cstheme="majorBidi"/>
          <w:lang w:val="ro-RO"/>
        </w:rPr>
        <w:t xml:space="preserve"> al</w:t>
      </w:r>
      <w:r w:rsidRPr="0008302A">
        <w:rPr>
          <w:rFonts w:eastAsiaTheme="minorEastAsia" w:cstheme="majorBidi"/>
          <w:lang w:val="ro-RO"/>
        </w:rPr>
        <w:t xml:space="preserve"> Districtul</w:t>
      </w:r>
      <w:r w:rsidR="003D3551" w:rsidRPr="0008302A">
        <w:rPr>
          <w:rFonts w:eastAsiaTheme="minorEastAsia" w:cstheme="majorBidi"/>
          <w:lang w:val="ro-RO"/>
        </w:rPr>
        <w:t>ui</w:t>
      </w:r>
      <w:r w:rsidRPr="0008302A">
        <w:rPr>
          <w:rFonts w:eastAsiaTheme="minorEastAsia" w:cstheme="majorBidi"/>
          <w:lang w:val="ro-RO"/>
        </w:rPr>
        <w:t xml:space="preserve"> Hidrografic al fluviului Dunărea</w:t>
      </w:r>
      <w:r w:rsidR="003D3551" w:rsidRPr="0008302A">
        <w:rPr>
          <w:rFonts w:eastAsiaTheme="minorEastAsia" w:cstheme="majorBidi"/>
          <w:lang w:val="ro-RO"/>
        </w:rPr>
        <w:t>,</w:t>
      </w:r>
      <w:r w:rsidRPr="0008302A">
        <w:rPr>
          <w:rFonts w:eastAsiaTheme="minorEastAsia" w:cstheme="majorBidi"/>
          <w:lang w:val="ro-RO"/>
        </w:rPr>
        <w:t xml:space="preserve"> </w:t>
      </w:r>
      <w:r w:rsidR="003D3551" w:rsidRPr="0008302A">
        <w:rPr>
          <w:rFonts w:eastAsiaTheme="minorEastAsia" w:cstheme="majorBidi"/>
          <w:lang w:val="ro-RO"/>
        </w:rPr>
        <w:t>d</w:t>
      </w:r>
      <w:r w:rsidRPr="0008302A">
        <w:rPr>
          <w:rFonts w:eastAsiaTheme="minorEastAsia" w:cstheme="majorBidi"/>
          <w:lang w:val="ro-RO"/>
        </w:rPr>
        <w:t xml:space="preserve">ar și în cadrul Planului de Management al Riscului la Inundații </w:t>
      </w:r>
      <w:r w:rsidR="003D3551" w:rsidRPr="0008302A">
        <w:rPr>
          <w:rFonts w:eastAsiaTheme="minorEastAsia" w:cstheme="majorBidi"/>
          <w:lang w:val="ro-RO"/>
        </w:rPr>
        <w:t>la nivelul Districtului Hidrografic Dunărea</w:t>
      </w:r>
      <w:r w:rsidRPr="0008302A">
        <w:rPr>
          <w:rFonts w:eastAsiaTheme="minorEastAsia" w:cstheme="majorBidi"/>
          <w:lang w:val="ro-RO"/>
        </w:rPr>
        <w:t xml:space="preserve">. </w:t>
      </w:r>
    </w:p>
    <w:p w14:paraId="206009B1" w14:textId="0EDC0392" w:rsidR="00DB4A17" w:rsidRPr="0008302A" w:rsidRDefault="00DB4A17" w:rsidP="00162D72">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Cel de-al cincilea raport de implementare elaborat de către Comisi</w:t>
      </w:r>
      <w:r w:rsidR="00635EBA" w:rsidRPr="0008302A">
        <w:rPr>
          <w:rFonts w:eastAsiaTheme="minorHAnsi" w:cstheme="majorHAnsi"/>
          <w:szCs w:val="20"/>
          <w:lang w:val="ro-RO"/>
        </w:rPr>
        <w:t>a</w:t>
      </w:r>
      <w:r w:rsidRPr="0008302A">
        <w:rPr>
          <w:rFonts w:eastAsiaTheme="minorHAnsi" w:cstheme="majorHAnsi"/>
          <w:szCs w:val="20"/>
          <w:lang w:val="ro-RO"/>
        </w:rPr>
        <w:t xml:space="preserve"> </w:t>
      </w:r>
      <w:r w:rsidR="00635EBA" w:rsidRPr="0008302A">
        <w:rPr>
          <w:rFonts w:eastAsiaTheme="minorHAnsi" w:cstheme="majorHAnsi"/>
          <w:szCs w:val="20"/>
          <w:lang w:val="ro-RO"/>
        </w:rPr>
        <w:t xml:space="preserve">Europeană </w:t>
      </w:r>
      <w:r w:rsidRPr="0008302A">
        <w:rPr>
          <w:rFonts w:eastAsiaTheme="minorHAnsi" w:cstheme="majorHAnsi"/>
          <w:szCs w:val="20"/>
          <w:lang w:val="ro-RO"/>
        </w:rPr>
        <w:t>prezintă stadiul punerii în aplicare a Directivei Cadru Apă și a Directivei Inundații, pe baza evaluării de către Comisie a celui de al doilea Plan de Management al Bazinelor Hidrografice (P.M.B.H.) și a primelor Planuri de Management al Riscului la Inundații (P.M.R.I.) elaborate și raportate de către statele membre pentru perioada 2015-2021. Recomandările Comisiei pentru cel de-al cincilea raport al Comisiei privind punerea în aplicare a Directivei Inundații în contextul schimbărilor climatice se referă, în principal, la:</w:t>
      </w:r>
    </w:p>
    <w:p w14:paraId="1F6090D6" w14:textId="77777777" w:rsidR="00DB4A17" w:rsidRPr="0008302A" w:rsidRDefault="00DB4A17" w:rsidP="00074362">
      <w:pPr>
        <w:numPr>
          <w:ilvl w:val="0"/>
          <w:numId w:val="64"/>
        </w:numPr>
        <w:suppressAutoHyphens w:val="0"/>
        <w:autoSpaceDN/>
        <w:spacing w:before="0" w:after="160" w:line="259" w:lineRule="auto"/>
        <w:contextualSpacing/>
        <w:jc w:val="both"/>
        <w:textAlignment w:val="auto"/>
        <w:rPr>
          <w:rFonts w:eastAsiaTheme="minorHAnsi" w:cstheme="majorHAnsi"/>
          <w:szCs w:val="20"/>
          <w:lang w:val="ro-RO"/>
        </w:rPr>
      </w:pPr>
      <w:r w:rsidRPr="0008302A">
        <w:rPr>
          <w:rFonts w:eastAsiaTheme="minorHAnsi" w:cstheme="majorHAnsi"/>
          <w:szCs w:val="20"/>
          <w:lang w:val="ro-RO"/>
        </w:rPr>
        <w:t>îmbunătățirea adaptării la schimbările climatice;</w:t>
      </w:r>
    </w:p>
    <w:p w14:paraId="56A12ACC" w14:textId="77777777" w:rsidR="00DB4A17" w:rsidRPr="0008302A" w:rsidRDefault="00DB4A17" w:rsidP="00074362">
      <w:pPr>
        <w:numPr>
          <w:ilvl w:val="0"/>
          <w:numId w:val="64"/>
        </w:numPr>
        <w:suppressAutoHyphens w:val="0"/>
        <w:autoSpaceDN/>
        <w:spacing w:before="0" w:after="160" w:line="259" w:lineRule="auto"/>
        <w:contextualSpacing/>
        <w:jc w:val="both"/>
        <w:textAlignment w:val="auto"/>
        <w:rPr>
          <w:rFonts w:eastAsiaTheme="minorHAnsi" w:cstheme="majorHAnsi"/>
          <w:szCs w:val="20"/>
          <w:lang w:val="ro-RO"/>
        </w:rPr>
      </w:pPr>
      <w:r w:rsidRPr="0008302A">
        <w:rPr>
          <w:rFonts w:eastAsiaTheme="minorHAnsi" w:cstheme="majorHAnsi"/>
          <w:szCs w:val="20"/>
          <w:lang w:val="ro-RO"/>
        </w:rPr>
        <w:t>necesitatea ca măsurile și infrastructurile planificate să țină seama în mod corespunzător de previziunile privind schimbările climatice</w:t>
      </w:r>
    </w:p>
    <w:p w14:paraId="7FF3B1C4" w14:textId="77777777" w:rsidR="00DB4A17" w:rsidRPr="0008302A" w:rsidRDefault="00DB4A17" w:rsidP="00074362">
      <w:pPr>
        <w:numPr>
          <w:ilvl w:val="0"/>
          <w:numId w:val="64"/>
        </w:numPr>
        <w:suppressAutoHyphens w:val="0"/>
        <w:autoSpaceDN/>
        <w:spacing w:before="0" w:after="160" w:line="259" w:lineRule="auto"/>
        <w:contextualSpacing/>
        <w:jc w:val="both"/>
        <w:textAlignment w:val="auto"/>
        <w:rPr>
          <w:rFonts w:eastAsiaTheme="minorHAnsi" w:cstheme="majorHAnsi"/>
          <w:szCs w:val="20"/>
          <w:lang w:val="ro-RO"/>
        </w:rPr>
      </w:pPr>
      <w:r w:rsidRPr="0008302A">
        <w:rPr>
          <w:rFonts w:eastAsiaTheme="minorHAnsi" w:cstheme="majorHAnsi"/>
          <w:szCs w:val="20"/>
          <w:lang w:val="ro-RO"/>
        </w:rPr>
        <w:t xml:space="preserve">elaborarea </w:t>
      </w:r>
      <w:r w:rsidRPr="0008302A">
        <w:rPr>
          <w:rFonts w:eastAsiaTheme="minorHAnsi" w:cstheme="majorHAnsi"/>
          <w:b/>
          <w:bCs/>
          <w:szCs w:val="20"/>
          <w:lang w:val="ro-RO"/>
        </w:rPr>
        <w:t>Strategiei Naționale de Adaptare la Schimbările Climatice care să fie corelată cu procesul elaborării Programului de Măsuri.</w:t>
      </w:r>
    </w:p>
    <w:p w14:paraId="63A3D56E" w14:textId="77777777" w:rsidR="00091720" w:rsidRPr="0008302A" w:rsidRDefault="00DB4A17" w:rsidP="00B43AEB">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 xml:space="preserve">Ministerul Mediului, Apelor și Pădurilor a elaborat Strategia Națională privind schimbările climatice și creșterea economică bazată pe reducerea emisiilor de carbon pentru 2016-2020 și Planul Național de Acțiune al României 2016-2020 privind schimbările climatice, aprobat prin Hotărârea de Guvern nr. 529/2013. </w:t>
      </w:r>
      <w:r w:rsidR="00091720" w:rsidRPr="0008302A">
        <w:rPr>
          <w:rFonts w:eastAsiaTheme="minorHAnsi" w:cstheme="majorHAnsi"/>
          <w:szCs w:val="20"/>
          <w:lang w:val="ro-RO"/>
        </w:rPr>
        <w:t>În prezent, componenta sa de adaptare este în curs de revizuire sub forma Strategiei Naționale de Adaptare la Schimbările Climatice pentru 2022 – 2030 cu perspectiva anului 2050, împreună cu Planul Național de Acțiune asociat implementării acesteia.</w:t>
      </w:r>
    </w:p>
    <w:p w14:paraId="32E8A02B" w14:textId="6B16C581" w:rsidR="00DB4A17" w:rsidRPr="0008302A" w:rsidRDefault="00DB4A17" w:rsidP="00B43AEB">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 xml:space="preserve">La stabilirea obiectivelor P.M.R.I. Ciclul II, s-a asigurat coordonarea cu politicile și documentele orientative relevante pentru schimbările climatice, așa cum se arată în capitolul 4. In definirea programului de măsuri al P.M.R.I. Ciclul II, măsurile </w:t>
      </w:r>
      <w:r w:rsidRPr="0008302A">
        <w:rPr>
          <w:rFonts w:eastAsiaTheme="minorHAnsi" w:cstheme="majorHAnsi"/>
          <w:szCs w:val="20"/>
          <w:lang w:val="ro-RO"/>
        </w:rPr>
        <w:lastRenderedPageBreak/>
        <w:t>propuse au luat în considerare atât recomandările din strategiile și planurile de acțiune climatică, precum și aspectele specifice fiecărui bazin/spațiu hidrografic.</w:t>
      </w:r>
    </w:p>
    <w:p w14:paraId="2155538F" w14:textId="77777777" w:rsidR="00DB4A17" w:rsidRPr="0008302A" w:rsidRDefault="00DB4A17" w:rsidP="00B43AEB">
      <w:pPr>
        <w:suppressAutoHyphens w:val="0"/>
        <w:autoSpaceDN/>
        <w:jc w:val="both"/>
        <w:textAlignment w:val="auto"/>
        <w:rPr>
          <w:rFonts w:eastAsiaTheme="minorHAnsi" w:cstheme="majorHAnsi"/>
          <w:szCs w:val="20"/>
          <w:lang w:val="ro-RO"/>
        </w:rPr>
      </w:pPr>
      <w:bookmarkStart w:id="228" w:name="_Hlk126254235"/>
      <w:r w:rsidRPr="0008302A">
        <w:rPr>
          <w:rFonts w:eastAsiaTheme="minorHAnsi" w:cstheme="majorHAnsi"/>
          <w:szCs w:val="20"/>
          <w:lang w:val="ro-RO"/>
        </w:rPr>
        <w:t>Modul în care P.M.R.I. Ciclul II și Programul de Măsuri aferent este coordonat contribuie la Planul Național de Acțiune pentru Implementarea Strategiei Naționale de Adaptare la Schimbările Climatice pentru 2022 – 2030 cu perspectiva 2050 (in curs de aprobare).</w:t>
      </w:r>
    </w:p>
    <w:p w14:paraId="617368CB" w14:textId="303DA8AF" w:rsidR="00DB4A17" w:rsidRPr="0008302A" w:rsidRDefault="00DB4A17" w:rsidP="00B43AEB">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Strategia Națională privind Adaptarea la Schimbările Climatice pentru perioada 2022-2030 cu perspectiva anului 2050 (SNASC) și a Planul Național de Acţiune pentru implementarea Strategiei Naționale privind Adaptarea la Schimbările Climatice (PNASC) sunt realizate prin proiectul  „Consolidarea capacității instituționale pentru îmbunătățirea politicilor din domeniul schimbărilor climatice și adaptarea la efectele schimbărilor climatice”, cod SIPOCA 610, cofinanţat din Fondul Social European (FSE) prin Programul Operaţional Capacitate Administrativă (POCA) 2014 – 2020, Axa prioritară: Administrație publică și sistem judiciar eficiente, pe o perioada de 30 de luni. Proiectul este implementat de  Ministerul Mediului, Apelor și Pădurilor (</w:t>
      </w:r>
      <w:r w:rsidR="001A4BEA">
        <w:rPr>
          <w:rFonts w:eastAsiaTheme="minorHAnsi" w:cstheme="majorHAnsi"/>
          <w:szCs w:val="20"/>
          <w:lang w:val="ro-RO"/>
        </w:rPr>
        <w:t>M.M.A.P.</w:t>
      </w:r>
      <w:r w:rsidRPr="0008302A">
        <w:rPr>
          <w:rFonts w:eastAsiaTheme="minorHAnsi" w:cstheme="majorHAnsi"/>
          <w:szCs w:val="20"/>
          <w:lang w:val="ro-RO"/>
        </w:rPr>
        <w:t xml:space="preserve">) în calitate de lider, în parteneriat cu Agenția Națională pentru Protecția Mediului (ANPM), Garda Națională de Mediu (GNM), Agenția Națională pentru Arii Naturale Protejate (ANANP) și Universitatea București. SNASC </w:t>
      </w:r>
      <w:r w:rsidR="00FF2B9B" w:rsidRPr="0008302A">
        <w:rPr>
          <w:rFonts w:eastAsiaTheme="minorHAnsi" w:cstheme="majorHAnsi"/>
          <w:szCs w:val="20"/>
          <w:lang w:val="ro-RO"/>
        </w:rPr>
        <w:t>ș</w:t>
      </w:r>
      <w:r w:rsidRPr="0008302A">
        <w:rPr>
          <w:rFonts w:eastAsiaTheme="minorHAnsi" w:cstheme="majorHAnsi"/>
          <w:szCs w:val="20"/>
          <w:lang w:val="ro-RO"/>
        </w:rPr>
        <w:t>i PNASC au parcurs procedura de evaluare strategica de mediu, fiind emisa decizia etapei de incadrare nr.6/2022  prin care aceste documente vor fi supuse aprobarii fara aviz de mediu (</w:t>
      </w:r>
      <w:r w:rsidR="00AE6B91">
        <w:fldChar w:fldCharType="begin"/>
      </w:r>
      <w:r w:rsidR="00AE6B91" w:rsidRPr="00683701">
        <w:rPr>
          <w:lang w:val="pt-BR"/>
        </w:rPr>
        <w:instrText>HYPERLINK "http://www.mmediu.ro/categorie/strategia-nationala-privind-adaptarea-la-schimbarile-climatice-pentru-perioada-2022-2030/419"</w:instrText>
      </w:r>
      <w:r w:rsidR="00AE6B91">
        <w:fldChar w:fldCharType="separate"/>
      </w:r>
      <w:r w:rsidRPr="0008302A">
        <w:rPr>
          <w:rStyle w:val="Hyperlink"/>
          <w:rFonts w:eastAsiaTheme="minorHAnsi" w:cstheme="majorHAnsi"/>
          <w:color w:val="auto"/>
          <w:szCs w:val="20"/>
          <w:lang w:val="ro-RO"/>
        </w:rPr>
        <w:t>http://www.mmediu.ro/categorie/strategia-nationala-privind-adaptarea-la-schimbarile-climatice-pentru-perioada-2022-2030/419</w:t>
      </w:r>
      <w:r w:rsidR="00AE6B91">
        <w:rPr>
          <w:rStyle w:val="Hyperlink"/>
          <w:rFonts w:eastAsiaTheme="minorHAnsi" w:cstheme="majorHAnsi"/>
          <w:color w:val="auto"/>
          <w:szCs w:val="20"/>
          <w:lang w:val="ro-RO"/>
        </w:rPr>
        <w:fldChar w:fldCharType="end"/>
      </w:r>
      <w:r w:rsidRPr="0008302A">
        <w:rPr>
          <w:rFonts w:eastAsiaTheme="minorHAnsi" w:cstheme="majorHAnsi"/>
          <w:szCs w:val="20"/>
          <w:lang w:val="ro-RO"/>
        </w:rPr>
        <w:t xml:space="preserve">). </w:t>
      </w:r>
    </w:p>
    <w:p w14:paraId="23881767" w14:textId="40CBBA9D" w:rsidR="00DB4A17" w:rsidRPr="0008302A" w:rsidRDefault="00DB4A17" w:rsidP="00B43AEB">
      <w:pPr>
        <w:suppressAutoHyphens w:val="0"/>
        <w:autoSpaceDN/>
        <w:jc w:val="both"/>
        <w:textAlignment w:val="auto"/>
        <w:rPr>
          <w:rFonts w:eastAsiaTheme="minorHAnsi" w:cstheme="majorHAnsi"/>
          <w:szCs w:val="20"/>
          <w:lang w:val="ro-RO"/>
        </w:rPr>
      </w:pPr>
      <w:r w:rsidRPr="0008302A">
        <w:rPr>
          <w:rFonts w:eastAsiaTheme="minorHAnsi" w:cstheme="majorHAnsi"/>
          <w:szCs w:val="20"/>
          <w:lang w:val="ro-RO"/>
        </w:rPr>
        <w:t xml:space="preserve">În etapa elaborarii Strategiei la nivelul A.B.A. (UoM), măsurile </w:t>
      </w:r>
      <w:r w:rsidRPr="0008302A">
        <w:rPr>
          <w:rFonts w:eastAsiaTheme="minorHAnsi" w:cstheme="majorHAnsi"/>
          <w:szCs w:val="20"/>
          <w:u w:val="single"/>
          <w:lang w:val="ro-RO"/>
        </w:rPr>
        <w:t>prioritizate</w:t>
      </w:r>
      <w:r w:rsidRPr="0008302A">
        <w:rPr>
          <w:rFonts w:eastAsiaTheme="minorHAnsi" w:cstheme="majorHAnsi"/>
          <w:szCs w:val="20"/>
          <w:lang w:val="ro-RO"/>
        </w:rPr>
        <w:t xml:space="preserve"> sunt supuse unui așa-numit „test de robustețe” la schimbările climatice pentru a determina modul în care proiectele subsecvente pot fi adaptabile la viitoarele schimbări climatice. Rezultatele sunt prezentate în sectiunea 3.</w:t>
      </w:r>
    </w:p>
    <w:p w14:paraId="36F69439" w14:textId="77777777" w:rsidR="00DB4A17" w:rsidRPr="0008302A" w:rsidRDefault="00DB4A17" w:rsidP="00DB4A17">
      <w:pPr>
        <w:pStyle w:val="Heading3"/>
        <w:rPr>
          <w:lang w:val="ro-RO"/>
        </w:rPr>
      </w:pPr>
      <w:bookmarkStart w:id="229" w:name="_Toc126593170"/>
      <w:bookmarkStart w:id="230" w:name="_Toc136418522"/>
      <w:bookmarkEnd w:id="228"/>
      <w:r w:rsidRPr="0008302A">
        <w:rPr>
          <w:lang w:val="ro-RO"/>
        </w:rPr>
        <w:t>5.6.3 Coordonarea şi conformarea cu alte directive</w:t>
      </w:r>
      <w:bookmarkEnd w:id="229"/>
      <w:bookmarkEnd w:id="230"/>
    </w:p>
    <w:p w14:paraId="2CA12553" w14:textId="77777777" w:rsidR="00DB4A17" w:rsidRPr="0008302A" w:rsidRDefault="00DB4A17" w:rsidP="00DB4A17">
      <w:pPr>
        <w:spacing w:line="257" w:lineRule="auto"/>
        <w:jc w:val="both"/>
        <w:rPr>
          <w:rFonts w:eastAsiaTheme="minorEastAsia" w:cstheme="majorBidi"/>
          <w:lang w:val="ro-RO"/>
        </w:rPr>
      </w:pPr>
      <w:r w:rsidRPr="0008302A">
        <w:rPr>
          <w:rFonts w:eastAsiaTheme="minorEastAsia" w:cstheme="majorBidi"/>
          <w:szCs w:val="20"/>
          <w:lang w:val="ro-RO"/>
        </w:rPr>
        <w:t>Uniunea Europeană a adoptat de-a lungul timpului o serie de măsuri legislative prin care să fie asigurată integritatea structurală și funcțională a habitatelor prin cele două directive care au instituit rețeaua ecologică Natura 2000: Directiva Păsări (Directiva 2009/147/CE) și Directiva Habitate (Directiva 92/43/CEE). Cele două directive au fost transpuse în legislația românească prin Ordonanța de urgență a Guvernului nr. 57/2007 privind regimul ariilor naturale protejate, conservarea habitatelor naturale, a florei și faunei sălbatice, aprobată cu modificări și completări prin Legea nr. 49/2011, cu modificările şi completările ulterioare.</w:t>
      </w:r>
    </w:p>
    <w:p w14:paraId="3D21BA18" w14:textId="0B3D29B4" w:rsidR="00DB4A17" w:rsidRPr="0008302A" w:rsidRDefault="00DB4A17" w:rsidP="00DB4A17">
      <w:pPr>
        <w:spacing w:line="257" w:lineRule="auto"/>
        <w:jc w:val="both"/>
        <w:rPr>
          <w:rFonts w:ascii="Calibri" w:eastAsia="Calibri" w:hAnsi="Calibri" w:cs="Calibri"/>
          <w:sz w:val="22"/>
          <w:szCs w:val="22"/>
          <w:lang w:val="ro-RO"/>
        </w:rPr>
      </w:pPr>
      <w:r w:rsidRPr="0008302A">
        <w:rPr>
          <w:rFonts w:eastAsiaTheme="minorEastAsia" w:cstheme="majorBidi"/>
          <w:szCs w:val="20"/>
          <w:lang w:val="ro-RO"/>
        </w:rPr>
        <w:t>Directivele privind Natura nu se referã explicit la managementul riscului la inundaţii; cu toate acestea, Directiva privind Inundaţiile și Directivele privind păsările și habitatele sunt legate prin faptul cã la stabilirea mãsurilor din cadrul Planurilor de Management al Riscului la inundaţii se au ĩn vedere obiectivelor de conservare și definirea stãrii favorabile de conservare siturilor Natura 2000. Articolul 6 din Directiva Habitate care vizează ariile de protecție specială clasificate în temeiul Directivei Păsări, precum și siturile desemnate în temeiul Directivei Habitate, reprezintă cadrul esențial pentru aplicarea principiului integrării, întrucât acesta încurajează gestionarea în mod durabil a siturilor Natura 2000 și stabilește limitele activităților care pot avea un impact negativ asupra ariilor protejate, permițând în același timp unele derogări în anumite circumstanțe</w:t>
      </w:r>
      <w:r w:rsidRPr="0008302A">
        <w:rPr>
          <w:rStyle w:val="FootnoteReference"/>
          <w:rFonts w:eastAsiaTheme="minorEastAsia" w:cstheme="majorBidi"/>
          <w:szCs w:val="20"/>
          <w:lang w:val="ro-RO"/>
        </w:rPr>
        <w:footnoteReference w:id="22"/>
      </w:r>
      <w:hyperlink r:id="rId60" w:anchor="_ftn1">
        <w:r w:rsidRPr="0008302A">
          <w:rPr>
            <w:rStyle w:val="Hyperlink"/>
            <w:rFonts w:ascii="Calibri" w:eastAsia="Calibri" w:hAnsi="Calibri" w:cs="Calibri"/>
            <w:sz w:val="22"/>
            <w:szCs w:val="22"/>
            <w:vertAlign w:val="superscript"/>
            <w:lang w:val="ro-RO"/>
          </w:rPr>
          <w:t>[</w:t>
        </w:r>
      </w:hyperlink>
    </w:p>
    <w:p w14:paraId="51ECF57F" w14:textId="77777777"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 xml:space="preserve">Deşi Directiva Inundaţii nu face trimitere explicitã la Directiva Păsări și Directiva Habitate, ĩn elaborarea PMRI au fost avute ĩn vedere sit-urile și speciile protejate prin aceste directive, respectiv prin includerea zonelor protejate în hărțile de risc la inundații conform Art. 6(5)(c) şi prin considerarea obiectivelor privind conservarea naturii în cadrul PMRI-urilor (Art. 7 (3)). Modul ĩn care au fost realizate este prezentat ĩn continuare. </w:t>
      </w:r>
    </w:p>
    <w:p w14:paraId="0A92ED9F" w14:textId="77777777"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 xml:space="preserve">Hărțile de risc sunt disponibile pe site-ul inundatii.ro, unul din straturile de expunere fiind dedicat Siturilor Natura 2000. </w:t>
      </w:r>
    </w:p>
    <w:p w14:paraId="41B29021" w14:textId="77777777" w:rsidR="00DB4A17" w:rsidRPr="0008302A" w:rsidRDefault="00DB4A17" w:rsidP="00DB4A17">
      <w:pPr>
        <w:spacing w:line="257" w:lineRule="auto"/>
        <w:jc w:val="center"/>
      </w:pPr>
      <w:r w:rsidRPr="0008302A">
        <w:rPr>
          <w:noProof/>
        </w:rPr>
        <w:lastRenderedPageBreak/>
        <w:drawing>
          <wp:inline distT="0" distB="0" distL="0" distR="0" wp14:anchorId="6F5320E6" wp14:editId="63220459">
            <wp:extent cx="4572000" cy="2857500"/>
            <wp:effectExtent l="0" t="0" r="0" b="0"/>
            <wp:docPr id="681328369" name="Picture 68132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7A5011A2" w14:textId="2C35F7C8" w:rsidR="00DB4A17" w:rsidRPr="0008302A" w:rsidRDefault="00DB4A17" w:rsidP="00DB4A17">
      <w:pPr>
        <w:spacing w:line="257" w:lineRule="auto"/>
        <w:jc w:val="center"/>
        <w:rPr>
          <w:rFonts w:eastAsiaTheme="minorEastAsia" w:cstheme="majorBidi"/>
          <w:i/>
          <w:iCs/>
          <w:szCs w:val="20"/>
          <w:lang w:val="ro-RO"/>
        </w:rPr>
      </w:pPr>
      <w:r w:rsidRPr="0008302A">
        <w:rPr>
          <w:rFonts w:eastAsiaTheme="minorEastAsia" w:cstheme="majorBidi"/>
          <w:i/>
          <w:iCs/>
          <w:szCs w:val="20"/>
          <w:lang w:val="ro-RO"/>
        </w:rPr>
        <w:t>Fig</w:t>
      </w:r>
      <w:r w:rsidR="00162D72" w:rsidRPr="0008302A">
        <w:rPr>
          <w:rFonts w:eastAsiaTheme="minorEastAsia" w:cstheme="majorBidi"/>
          <w:i/>
          <w:iCs/>
          <w:szCs w:val="20"/>
          <w:lang w:val="ro-RO"/>
        </w:rPr>
        <w:t>ura</w:t>
      </w:r>
      <w:r w:rsidR="00FF2B9B" w:rsidRPr="0008302A">
        <w:rPr>
          <w:rFonts w:eastAsiaTheme="minorEastAsia" w:cstheme="majorBidi"/>
          <w:i/>
          <w:iCs/>
          <w:szCs w:val="20"/>
          <w:lang w:val="ro-RO"/>
        </w:rPr>
        <w:t xml:space="preserve"> 2</w:t>
      </w:r>
      <w:r w:rsidR="002655D7">
        <w:rPr>
          <w:rFonts w:eastAsiaTheme="minorEastAsia" w:cstheme="majorBidi"/>
          <w:i/>
          <w:iCs/>
          <w:szCs w:val="20"/>
          <w:lang w:val="ro-RO"/>
        </w:rPr>
        <w:t>8</w:t>
      </w:r>
      <w:r w:rsidR="00FF2B9B" w:rsidRPr="0008302A">
        <w:rPr>
          <w:rFonts w:eastAsiaTheme="minorEastAsia" w:cstheme="majorBidi"/>
          <w:i/>
          <w:iCs/>
          <w:szCs w:val="20"/>
          <w:lang w:val="ro-RO"/>
        </w:rPr>
        <w:t xml:space="preserve">. </w:t>
      </w:r>
      <w:r w:rsidRPr="0008302A">
        <w:rPr>
          <w:rFonts w:eastAsiaTheme="minorEastAsia" w:cstheme="majorBidi"/>
          <w:i/>
          <w:iCs/>
          <w:szCs w:val="20"/>
          <w:lang w:val="ro-RO"/>
        </w:rPr>
        <w:t xml:space="preserve">Exemplu harta de risc la inundatii </w:t>
      </w:r>
      <w:r w:rsidR="004A3D80">
        <w:rPr>
          <w:rFonts w:eastAsiaTheme="minorEastAsia" w:cstheme="majorBidi"/>
          <w:i/>
          <w:iCs/>
          <w:szCs w:val="20"/>
          <w:lang w:val="ro-RO"/>
        </w:rPr>
        <w:t>A.B.A.</w:t>
      </w:r>
      <w:r w:rsidRPr="0008302A">
        <w:rPr>
          <w:rFonts w:eastAsiaTheme="minorEastAsia" w:cstheme="majorBidi"/>
          <w:i/>
          <w:iCs/>
          <w:szCs w:val="20"/>
          <w:lang w:val="ro-RO"/>
        </w:rPr>
        <w:t xml:space="preserve"> Buzäu - Ialomița, cu evidenţierea includerii siturilor Natura 2000</w:t>
      </w:r>
    </w:p>
    <w:p w14:paraId="6CC17746" w14:textId="622C25E1"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 xml:space="preserve">Ĩn etapa elaborārii Strategiei la nivelul A.B.A. (UoM), măsurile prioritizate sunt supuse unui așa-numit „test de robustețe” (a se vedea cap.5.3) faţā de Directiva Habitate pentru a determina modul în care proiectele subsecvente sunt susceptibile de a impacta starea de conservare favorabilã a sit-urilor Natura 2000 (atât SCI, cât și SPA) și de a identifica oportunitățile de creare, restaurare sau îmbunătățire a stării de conservare favorabile ale acestora. Rezultatele sunt prezentate în secţiunea 3. </w:t>
      </w:r>
    </w:p>
    <w:p w14:paraId="5509A958" w14:textId="77777777"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 xml:space="preserve">Fiind documente de planificare, Planurile de Management al Riscului la Inundaţii, se supun cerinţelor Directivei privind Evaluarea Strategicā de Mediu (Directiva SEA) transpusã ĩn legislaţia naţionalã prin HG 1076/2004 privind stabilirea procedurii de realizare a evaluãrii de mediu pentru planuri şi programe. Domeniul PMRI2 – Sinteza Naţionalã se ĩncadreazã ĩn prevederile art.5, al.2, lit.a) din HG.1076/2004.  Procedura SEA aplicatã pentru PMRI II implicā evaluarea strategicã a impactului potential al PMRI asupra mediului ĩn general, precum şi evaluarea adecvatã a implicaţiilor acestuia având în vedere obiectivele de conservare ale siturilor Natura 2000 (art.6 (3) al Directivei Habitate). </w:t>
      </w:r>
    </w:p>
    <w:p w14:paraId="6EB28AFA" w14:textId="0A53533D"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Descrierea detaliatā a modului de derulare a procedurii SEA pentru P</w:t>
      </w:r>
      <w:r w:rsidR="009B3D43" w:rsidRPr="0008302A">
        <w:rPr>
          <w:rFonts w:eastAsiaTheme="minorEastAsia" w:cstheme="majorBidi"/>
          <w:szCs w:val="20"/>
          <w:lang w:val="ro-RO"/>
        </w:rPr>
        <w:t>.</w:t>
      </w:r>
      <w:r w:rsidRPr="0008302A">
        <w:rPr>
          <w:rFonts w:eastAsiaTheme="minorEastAsia" w:cstheme="majorBidi"/>
          <w:szCs w:val="20"/>
          <w:lang w:val="ro-RO"/>
        </w:rPr>
        <w:t>M</w:t>
      </w:r>
      <w:r w:rsidR="009B3D43" w:rsidRPr="0008302A">
        <w:rPr>
          <w:rFonts w:eastAsiaTheme="minorEastAsia" w:cstheme="majorBidi"/>
          <w:szCs w:val="20"/>
          <w:lang w:val="ro-RO"/>
        </w:rPr>
        <w:t>.</w:t>
      </w:r>
      <w:r w:rsidRPr="0008302A">
        <w:rPr>
          <w:rFonts w:eastAsiaTheme="minorEastAsia" w:cstheme="majorBidi"/>
          <w:szCs w:val="20"/>
          <w:lang w:val="ro-RO"/>
        </w:rPr>
        <w:t>R</w:t>
      </w:r>
      <w:r w:rsidR="009B3D43" w:rsidRPr="0008302A">
        <w:rPr>
          <w:rFonts w:eastAsiaTheme="minorEastAsia" w:cstheme="majorBidi"/>
          <w:szCs w:val="20"/>
          <w:lang w:val="ro-RO"/>
        </w:rPr>
        <w:t>.</w:t>
      </w:r>
      <w:r w:rsidRPr="0008302A">
        <w:rPr>
          <w:rFonts w:eastAsiaTheme="minorEastAsia" w:cstheme="majorBidi"/>
          <w:szCs w:val="20"/>
          <w:lang w:val="ro-RO"/>
        </w:rPr>
        <w:t>I</w:t>
      </w:r>
      <w:r w:rsidR="009B3D43" w:rsidRPr="0008302A">
        <w:rPr>
          <w:rFonts w:eastAsiaTheme="minorEastAsia" w:cstheme="majorBidi"/>
          <w:szCs w:val="20"/>
          <w:lang w:val="ro-RO"/>
        </w:rPr>
        <w:t>.</w:t>
      </w:r>
      <w:r w:rsidRPr="0008302A">
        <w:rPr>
          <w:rFonts w:eastAsiaTheme="minorEastAsia" w:cstheme="majorBidi"/>
          <w:szCs w:val="20"/>
          <w:lang w:val="ro-RO"/>
        </w:rPr>
        <w:t xml:space="preserve"> </w:t>
      </w:r>
      <w:r w:rsidR="009B3D43" w:rsidRPr="0008302A">
        <w:rPr>
          <w:rFonts w:eastAsiaTheme="minorEastAsia" w:cstheme="majorBidi"/>
          <w:szCs w:val="20"/>
          <w:lang w:val="ro-RO"/>
        </w:rPr>
        <w:t>C</w:t>
      </w:r>
      <w:r w:rsidRPr="0008302A">
        <w:rPr>
          <w:rFonts w:eastAsiaTheme="minorEastAsia" w:cstheme="majorBidi"/>
          <w:szCs w:val="20"/>
          <w:lang w:val="ro-RO"/>
        </w:rPr>
        <w:t>iclul II este prezentatā ĩn cadrul capitolului 8.</w:t>
      </w:r>
      <w:r w:rsidR="009B3D43" w:rsidRPr="0008302A">
        <w:rPr>
          <w:rFonts w:eastAsiaTheme="minorEastAsia" w:cstheme="majorBidi"/>
          <w:szCs w:val="20"/>
          <w:lang w:val="ro-RO"/>
        </w:rPr>
        <w:t>3.</w:t>
      </w:r>
      <w:r w:rsidRPr="0008302A">
        <w:rPr>
          <w:rFonts w:eastAsiaTheme="minorEastAsia" w:cstheme="majorBidi"/>
          <w:szCs w:val="20"/>
          <w:lang w:val="ro-RO"/>
        </w:rPr>
        <w:t xml:space="preserve"> </w:t>
      </w:r>
    </w:p>
    <w:p w14:paraId="528A9C3E" w14:textId="4DD1EF7D"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 xml:space="preserve">Raportul de mediu, Studiul de Evaluare Adecvatã, </w:t>
      </w:r>
      <w:r w:rsidR="00BF51D3" w:rsidRPr="0008302A">
        <w:rPr>
          <w:rFonts w:eastAsiaTheme="minorEastAsia" w:cstheme="majorBidi"/>
          <w:szCs w:val="20"/>
          <w:lang w:val="ro-RO"/>
        </w:rPr>
        <w:t>î</w:t>
      </w:r>
      <w:r w:rsidRPr="0008302A">
        <w:rPr>
          <w:rFonts w:eastAsiaTheme="minorEastAsia" w:cstheme="majorBidi"/>
          <w:szCs w:val="20"/>
          <w:lang w:val="ro-RO"/>
        </w:rPr>
        <w:t>mpreunã</w:t>
      </w:r>
      <w:r w:rsidR="00BF51D3" w:rsidRPr="0008302A">
        <w:rPr>
          <w:rFonts w:eastAsiaTheme="minorEastAsia" w:cstheme="majorBidi"/>
          <w:szCs w:val="20"/>
          <w:lang w:val="ro-RO"/>
        </w:rPr>
        <w:t xml:space="preserve"> </w:t>
      </w:r>
      <w:r w:rsidRPr="00963439">
        <w:rPr>
          <w:rFonts w:eastAsiaTheme="minorEastAsia" w:cstheme="majorBidi"/>
          <w:b/>
          <w:bCs/>
          <w:szCs w:val="20"/>
          <w:lang w:val="ro-RO"/>
        </w:rPr>
        <w:t>cu variantele de lucru ale P</w:t>
      </w:r>
      <w:r w:rsidR="00BF51D3" w:rsidRPr="00963439">
        <w:rPr>
          <w:rFonts w:eastAsiaTheme="minorEastAsia" w:cstheme="majorBidi"/>
          <w:b/>
          <w:bCs/>
          <w:szCs w:val="20"/>
          <w:lang w:val="ro-RO"/>
        </w:rPr>
        <w:t>.</w:t>
      </w:r>
      <w:r w:rsidRPr="00963439">
        <w:rPr>
          <w:rFonts w:eastAsiaTheme="minorEastAsia" w:cstheme="majorBidi"/>
          <w:b/>
          <w:bCs/>
          <w:szCs w:val="20"/>
          <w:lang w:val="ro-RO"/>
        </w:rPr>
        <w:t>M</w:t>
      </w:r>
      <w:r w:rsidR="00BF51D3" w:rsidRPr="00963439">
        <w:rPr>
          <w:rFonts w:eastAsiaTheme="minorEastAsia" w:cstheme="majorBidi"/>
          <w:b/>
          <w:bCs/>
          <w:szCs w:val="20"/>
          <w:lang w:val="ro-RO"/>
        </w:rPr>
        <w:t>.</w:t>
      </w:r>
      <w:r w:rsidRPr="00963439">
        <w:rPr>
          <w:rFonts w:eastAsiaTheme="minorEastAsia" w:cstheme="majorBidi"/>
          <w:b/>
          <w:bCs/>
          <w:szCs w:val="20"/>
          <w:lang w:val="ro-RO"/>
        </w:rPr>
        <w:t>R</w:t>
      </w:r>
      <w:r w:rsidR="00BF51D3" w:rsidRPr="00963439">
        <w:rPr>
          <w:rFonts w:eastAsiaTheme="minorEastAsia" w:cstheme="majorBidi"/>
          <w:b/>
          <w:bCs/>
          <w:szCs w:val="20"/>
          <w:lang w:val="ro-RO"/>
        </w:rPr>
        <w:t>.</w:t>
      </w:r>
      <w:r w:rsidRPr="00963439">
        <w:rPr>
          <w:rFonts w:eastAsiaTheme="minorEastAsia" w:cstheme="majorBidi"/>
          <w:b/>
          <w:bCs/>
          <w:szCs w:val="20"/>
          <w:lang w:val="ro-RO"/>
        </w:rPr>
        <w:t>I</w:t>
      </w:r>
      <w:r w:rsidR="00BF51D3" w:rsidRPr="00963439">
        <w:rPr>
          <w:rFonts w:eastAsiaTheme="minorEastAsia" w:cstheme="majorBidi"/>
          <w:b/>
          <w:bCs/>
          <w:szCs w:val="20"/>
          <w:lang w:val="ro-RO"/>
        </w:rPr>
        <w:t>. Ciclul</w:t>
      </w:r>
      <w:r w:rsidRPr="00963439">
        <w:rPr>
          <w:rFonts w:eastAsiaTheme="minorEastAsia" w:cstheme="majorBidi"/>
          <w:b/>
          <w:bCs/>
          <w:szCs w:val="20"/>
          <w:lang w:val="ro-RO"/>
        </w:rPr>
        <w:t xml:space="preserve"> II Sinteza Naţionalã şi cele 12 PMRI-uri la nivel de </w:t>
      </w:r>
      <w:r w:rsidR="004A3D80" w:rsidRPr="00963439">
        <w:rPr>
          <w:rFonts w:eastAsiaTheme="minorEastAsia" w:cstheme="majorBidi"/>
          <w:b/>
          <w:bCs/>
          <w:szCs w:val="20"/>
          <w:lang w:val="ro-RO"/>
        </w:rPr>
        <w:t>A.B.A.</w:t>
      </w:r>
      <w:r w:rsidRPr="00963439">
        <w:rPr>
          <w:rFonts w:eastAsiaTheme="minorEastAsia" w:cstheme="majorBidi"/>
          <w:b/>
          <w:bCs/>
          <w:szCs w:val="20"/>
          <w:lang w:val="ro-RO"/>
        </w:rPr>
        <w:t xml:space="preserve"> sunt puse la dispoziţia publicului interesat, spre consultare, pe site-ul Ministerului Mediului Apelor şi Pãdurilor</w:t>
      </w:r>
      <w:r w:rsidRPr="0008302A">
        <w:rPr>
          <w:rFonts w:eastAsiaTheme="minorEastAsia" w:cstheme="majorBidi"/>
          <w:szCs w:val="20"/>
          <w:lang w:val="ro-RO"/>
        </w:rPr>
        <w:t xml:space="preserve"> (</w:t>
      </w:r>
      <w:hyperlink r:id="rId62">
        <w:r w:rsidRPr="0008302A">
          <w:rPr>
            <w:rFonts w:eastAsiaTheme="minorEastAsia" w:cstheme="majorBidi"/>
            <w:szCs w:val="20"/>
            <w:lang w:val="ro-RO"/>
          </w:rPr>
          <w:t>http://www.mmediu.ro/categorie/planul-de-management-al-riscului-la-inundatii/376</w:t>
        </w:r>
      </w:hyperlink>
      <w:r w:rsidRPr="0008302A">
        <w:rPr>
          <w:rFonts w:eastAsiaTheme="minorEastAsia" w:cstheme="majorBidi"/>
          <w:szCs w:val="20"/>
          <w:lang w:val="ro-RO"/>
        </w:rPr>
        <w:t>).</w:t>
      </w:r>
    </w:p>
    <w:p w14:paraId="2A98E771" w14:textId="4717BDA4" w:rsidR="00DB4A17" w:rsidRPr="0008302A" w:rsidRDefault="00DB4A17" w:rsidP="00DB4A17">
      <w:pPr>
        <w:spacing w:line="257" w:lineRule="auto"/>
        <w:jc w:val="both"/>
        <w:rPr>
          <w:rFonts w:eastAsiaTheme="minorEastAsia" w:cstheme="majorBidi"/>
          <w:szCs w:val="20"/>
          <w:lang w:val="ro-RO"/>
        </w:rPr>
      </w:pPr>
      <w:r w:rsidRPr="0008302A">
        <w:rPr>
          <w:rFonts w:eastAsiaTheme="minorEastAsia" w:cstheme="majorBidi"/>
          <w:szCs w:val="20"/>
          <w:lang w:val="ro-RO"/>
        </w:rPr>
        <w:t>Planurile de Management al Riscului la Inundaţii Ciclul II sunt de asemenea disponisbile pe site-ul inundaţii.ro (</w:t>
      </w:r>
      <w:r w:rsidR="00AE6B91">
        <w:fldChar w:fldCharType="begin"/>
      </w:r>
      <w:r w:rsidR="00AE6B91" w:rsidRPr="00683701">
        <w:rPr>
          <w:lang w:val="it-IT"/>
        </w:rPr>
        <w:instrText>HYPERLINK "https://inundatii.ro/resurse/" \h</w:instrText>
      </w:r>
      <w:r w:rsidR="00AE6B91">
        <w:fldChar w:fldCharType="separate"/>
      </w:r>
      <w:r w:rsidRPr="0008302A">
        <w:rPr>
          <w:rFonts w:eastAsiaTheme="minorEastAsia" w:cstheme="majorBidi"/>
          <w:szCs w:val="20"/>
          <w:lang w:val="ro-RO"/>
        </w:rPr>
        <w:t>https://inundatii.ro/resurse/</w:t>
      </w:r>
      <w:r w:rsidR="00AE6B91">
        <w:rPr>
          <w:rFonts w:eastAsiaTheme="minorEastAsia" w:cstheme="majorBidi"/>
          <w:szCs w:val="20"/>
          <w:lang w:val="ro-RO"/>
        </w:rPr>
        <w:fldChar w:fldCharType="end"/>
      </w:r>
      <w:r w:rsidRPr="0008302A">
        <w:rPr>
          <w:rFonts w:eastAsiaTheme="minorEastAsia" w:cstheme="majorBidi"/>
          <w:szCs w:val="20"/>
          <w:lang w:val="ro-RO"/>
        </w:rPr>
        <w:t xml:space="preserve">) şi pe site-ul </w:t>
      </w:r>
      <w:r w:rsidR="001A4BEA">
        <w:rPr>
          <w:rFonts w:eastAsiaTheme="minorEastAsia" w:cstheme="majorBidi"/>
          <w:szCs w:val="20"/>
          <w:lang w:val="ro-RO"/>
        </w:rPr>
        <w:t>A.N.A.R.</w:t>
      </w:r>
      <w:r w:rsidRPr="0008302A">
        <w:rPr>
          <w:rFonts w:eastAsiaTheme="minorEastAsia" w:cstheme="majorBidi"/>
          <w:szCs w:val="20"/>
          <w:lang w:val="ro-RO"/>
        </w:rPr>
        <w:t xml:space="preserve"> (</w:t>
      </w:r>
      <w:r w:rsidR="00AE6B91">
        <w:fldChar w:fldCharType="begin"/>
      </w:r>
      <w:r w:rsidR="00AE6B91" w:rsidRPr="00683701">
        <w:rPr>
          <w:lang w:val="it-IT"/>
        </w:rPr>
        <w:instrText>HYPERLINK "https://rowater.ro/despre-noi/descrierea-activitatii/managementul-situatiilor-de-urgenta/directiva-inundatii-2007-60-ce/planurile-de-management-al-riscului-la-inundatii-ciclul-2/" \h</w:instrText>
      </w:r>
      <w:r w:rsidR="00AE6B91">
        <w:fldChar w:fldCharType="separate"/>
      </w:r>
      <w:r w:rsidRPr="0008302A">
        <w:rPr>
          <w:rFonts w:eastAsiaTheme="minorEastAsia" w:cstheme="majorBidi"/>
          <w:szCs w:val="20"/>
          <w:lang w:val="ro-RO"/>
        </w:rPr>
        <w:t>https://rowater.ro/despre-noi/descrierea-activitatii/managementul-situatiilor-de-urgenta/directiva-inundatii-2007-60-ce/planurile-de-management-al-riscului-la-inundatii-ciclul-2/</w:t>
      </w:r>
      <w:r w:rsidR="00AE6B91">
        <w:rPr>
          <w:rFonts w:eastAsiaTheme="minorEastAsia" w:cstheme="majorBidi"/>
          <w:szCs w:val="20"/>
          <w:lang w:val="ro-RO"/>
        </w:rPr>
        <w:fldChar w:fldCharType="end"/>
      </w:r>
      <w:r w:rsidRPr="0008302A">
        <w:rPr>
          <w:rFonts w:eastAsiaTheme="minorEastAsia" w:cstheme="majorBidi"/>
          <w:szCs w:val="20"/>
          <w:lang w:val="ro-RO"/>
        </w:rPr>
        <w:t xml:space="preserve"> )</w:t>
      </w:r>
    </w:p>
    <w:p w14:paraId="6DA60756" w14:textId="19278793" w:rsidR="00F7207F" w:rsidRPr="0008302A" w:rsidRDefault="00F7207F" w:rsidP="00316B89">
      <w:pPr>
        <w:pStyle w:val="Heading3"/>
        <w:spacing w:before="360" w:after="360"/>
        <w:rPr>
          <w:lang w:val="ro-RO"/>
        </w:rPr>
      </w:pPr>
      <w:bookmarkStart w:id="231" w:name="_Toc136418523"/>
      <w:r w:rsidRPr="0008302A">
        <w:rPr>
          <w:lang w:val="ro-RO"/>
        </w:rPr>
        <w:t xml:space="preserve">5.6.4 Coordonare </w:t>
      </w:r>
      <w:r w:rsidR="00C91B48" w:rsidRPr="0008302A">
        <w:rPr>
          <w:lang w:val="ro-RO"/>
        </w:rPr>
        <w:t>internațională</w:t>
      </w:r>
      <w:bookmarkEnd w:id="231"/>
    </w:p>
    <w:p w14:paraId="4D8F86E4"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 xml:space="preserve">În România, colaborarea și coordonarea activităților în domeniul gospodăririi apelor la nivel internațional se realizează prin Comisiile bilaterale cu țările vecine şi la nivelul bazinului Dunării prin Comisia Internaţională pentru protecţia Fluviului Dunărea (ICPDR). </w:t>
      </w:r>
    </w:p>
    <w:p w14:paraId="1636B704"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lastRenderedPageBreak/>
        <w:t xml:space="preserve">La nivelul ICPDR, colaborarea se face prin schimbul de informații în cadrul grupurilor de experți ai țărilor dunărene pe probleme de: apărare împotriva inundațiilor (FP-EG), management bazinal (RBM–EG) și management informațional-GIS (IMGIS–EG), experții întâlnindu-se bianual pentru dezbaterea problemelor de la nivelul bazinului Dunărea. Mai multe informații se regăsesc pe </w:t>
      </w:r>
      <w:r w:rsidR="00AE6B91">
        <w:fldChar w:fldCharType="begin"/>
      </w:r>
      <w:r w:rsidR="00AE6B91" w:rsidRPr="00683701">
        <w:rPr>
          <w:lang w:val="it-IT"/>
        </w:rPr>
        <w:instrText>HYPERLINK "http://www.icpdr.org"</w:instrText>
      </w:r>
      <w:r w:rsidR="00AE6B91">
        <w:fldChar w:fldCharType="separate"/>
      </w:r>
      <w:r w:rsidRPr="0008302A">
        <w:rPr>
          <w:rFonts w:eastAsiaTheme="minorEastAsia" w:cstheme="majorBidi"/>
          <w:lang w:val="it-IT"/>
        </w:rPr>
        <w:t>http://www.icpdr.org</w:t>
      </w:r>
      <w:r w:rsidR="00AE6B91">
        <w:rPr>
          <w:rFonts w:eastAsiaTheme="minorEastAsia" w:cstheme="majorBidi"/>
          <w:lang w:val="it-IT"/>
        </w:rPr>
        <w:fldChar w:fldCharType="end"/>
      </w:r>
      <w:r w:rsidRPr="0008302A">
        <w:rPr>
          <w:rFonts w:eastAsiaTheme="minorEastAsia" w:cstheme="majorBidi"/>
          <w:szCs w:val="20"/>
          <w:lang w:val="ro-RO"/>
        </w:rPr>
        <w:t>. In cadrul celui de-al doilea Plan de Management al Riscului la Inundații la nivelul Districtului Hidrografic Dunărea, adoptat de ICPDR în anul 2021 au fost integrate şi rezultatele Planului de Management al Riscului la Inundaţii elaborat de Romania.</w:t>
      </w:r>
    </w:p>
    <w:p w14:paraId="4C17D44B"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Obiectivele Planului de management al riscului de inundații pentru fluviul Dunărea sunt: evitarea noilor riscuri, reducerea riscurilor existente, creșterea rezilienței, creșterea gradului de conștientizare a populației și promovarea principiului solidarităţii.</w:t>
      </w:r>
    </w:p>
    <w:p w14:paraId="493811CB"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i/>
          <w:iCs/>
          <w:szCs w:val="20"/>
          <w:lang w:val="ro-RO"/>
        </w:rPr>
        <w:t>Evitarea noilor riscuri</w:t>
      </w:r>
      <w:r w:rsidRPr="0008302A">
        <w:rPr>
          <w:rFonts w:eastAsiaTheme="minorEastAsia" w:cstheme="majorBidi"/>
          <w:szCs w:val="20"/>
          <w:lang w:val="ro-RO"/>
        </w:rPr>
        <w:t xml:space="preserve"> – măsurile trebuie să țină cont de cerințele de prevenire a inundațiilor în planificarea urbană, rurală și industrială. Toate măsurile propuse pentru activitățile din domeniile agricultură, silvicultură, energie, transport, precum și amenajarea și dezvoltarea teritoriului vor fi planificate și realizate fără a avea ca impact creșterea riscului de inundații, cu o atenție deosebită celor planificate în zonele cu risc potențial de inundații.</w:t>
      </w:r>
    </w:p>
    <w:p w14:paraId="070F7CB4"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i/>
          <w:iCs/>
          <w:szCs w:val="20"/>
          <w:lang w:val="ro-RO"/>
        </w:rPr>
        <w:t>Reducerea riscurilor existente</w:t>
      </w:r>
      <w:r w:rsidRPr="0008302A">
        <w:rPr>
          <w:rFonts w:eastAsiaTheme="minorEastAsia" w:cstheme="majorBidi"/>
          <w:szCs w:val="20"/>
          <w:lang w:val="ro-RO"/>
        </w:rPr>
        <w:t xml:space="preserve"> – toate etapele de implementare a Directivei Inundații vor avea în vedere reducerea efectelor negative a inundațiilor asupra sănătății umane, mediului, patrimoniului cultural și activității economice.</w:t>
      </w:r>
    </w:p>
    <w:p w14:paraId="782FC4B4"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i/>
          <w:iCs/>
          <w:szCs w:val="20"/>
          <w:lang w:val="ro-RO"/>
        </w:rPr>
        <w:t>Creșterea rezilienței -</w:t>
      </w:r>
      <w:r w:rsidRPr="0008302A">
        <w:rPr>
          <w:rFonts w:eastAsiaTheme="minorEastAsia" w:cstheme="majorBidi"/>
          <w:szCs w:val="20"/>
          <w:lang w:val="ro-RO"/>
        </w:rPr>
        <w:t xml:space="preserve"> pentru a limita efectele negative înregistrate ca urmare a producerii inundațiilor și revenirea la o stare comparabilă sau mai bună decât starea de dinaintea inundațiilor, societatea trebuie să aibă un răspuns de urgență adecvat în timpul și imediat după inundații.</w:t>
      </w:r>
    </w:p>
    <w:p w14:paraId="5B9A19E3"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i/>
          <w:iCs/>
          <w:szCs w:val="20"/>
          <w:lang w:val="ro-RO"/>
        </w:rPr>
        <w:t>Creșterea conștientizării</w:t>
      </w:r>
      <w:r w:rsidRPr="0008302A">
        <w:rPr>
          <w:rFonts w:eastAsiaTheme="minorEastAsia" w:cstheme="majorBidi"/>
          <w:szCs w:val="20"/>
          <w:lang w:val="ro-RO"/>
        </w:rPr>
        <w:t xml:space="preserve"> - autoritățile se vor asigura că informațiile privind planurile de prevenire și protecție împotriva inundațiilor sunt transparente și ușor accesibile publicului. Participarea publicului la luarea deciziilor este o piatră de temelie a implementării cu succes a planurilor de management integrate și cuprinzătoare, atât pentru a îmbunătăți calitatea și punerea în aplicare a deciziilor, cât și pentru a oferi publicului oportunitatea de a-și exprima preocupările și pentru a permite autorităților să țină seama în mod corespunzător de asemenea preocupări. </w:t>
      </w:r>
    </w:p>
    <w:p w14:paraId="41DFF3E7"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i/>
          <w:iCs/>
          <w:szCs w:val="20"/>
          <w:lang w:val="ro-RO"/>
        </w:rPr>
        <w:t>Promovarea principiului solidarităţii</w:t>
      </w:r>
      <w:r w:rsidRPr="0008302A">
        <w:rPr>
          <w:rFonts w:eastAsiaTheme="minorEastAsia" w:cstheme="majorBidi"/>
          <w:szCs w:val="20"/>
          <w:lang w:val="ro-RO"/>
        </w:rPr>
        <w:t xml:space="preserve"> - este foarte important în contextul managementului riscului de inundaţii, prin care țările sunt încurajate să găsească o împărțire echitabilă a responsabilităților, atunci când măsurile sunt decise în comun pentru beneficiul comun, de-a lungul cursului de apă.</w:t>
      </w:r>
    </w:p>
    <w:p w14:paraId="479CC7F9"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Planurile de management al riscului de inundații stabilite într-un stat membru ar trebui să nu includă măsuri care prin amploarea și impactul lor, cresc semnificativ riscurile de inundații în amonte sau în aval de alte țări în același bazin hidrografic sau subbazin hidrografic, cu excepția cazului în care aceste măsuri au fost coordonate și o soluție agreată a fost găsită în rândul statelor membre în cauză în cadrul articolului 8 al directivei Inundații.</w:t>
      </w:r>
    </w:p>
    <w:p w14:paraId="64B07A3D"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În acest context se recomandă ca măsurile să includă reținerea naturală a apei în zonele umede, creșterea permeabilității solului, refacerea câmpiilor inundabile și a zonelor de sedimentare, schimbarea utilizării terenurilor (ierbare, împădurire) și planificarea și construirea sistemelor de reținere a viiturilor.</w:t>
      </w:r>
    </w:p>
    <w:p w14:paraId="614E6DBE"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 xml:space="preserve">Cooperarea transfrontalieră este esențială pentru aplicarea eficientă a principiului solidarităţii. Stabilirea unei cooperări bilaterale eficiente cu toate țările vecine, inclusiv întreprinderea de acțiuni comune asupra râurilor transfrontaliere în timpul apărării împotriva inundațiilor și a gheții este un instrument eficient pentru reducerea impactului inundațiilor în aval. </w:t>
      </w:r>
    </w:p>
    <w:p w14:paraId="18D50E55"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Cooperarea între serviciile naționale de monitorizare și avertizare a inundațiilor trebuie să fie eficientă, ea permițând schimbul rapid de date privind evenimentele și avertizările de inundații.</w:t>
      </w:r>
    </w:p>
    <w:p w14:paraId="40939378"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lastRenderedPageBreak/>
        <w:t>Un element de sprijin îl constituie utilizarea Sistemului de avertizare a inundațiilor între țările dunărene (European Flood Awareness System – EFAS) pentru Dunăre.</w:t>
      </w:r>
    </w:p>
    <w:p w14:paraId="788D2C18"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România a colaborat și implementat proiecte internaționale desfășurate sub umbrela ICPDR cum ar fi: Danube Floodplain, Danube Sediment, Jointisza, DAREFFORT, Coca-Cola - WWF “Partnership for a living Danube” și va colabora la depunerea aplicațiilor pentru proiecte viitoare cum ar fi LAREDAR, Danube Sediment 2 și Jointisza 2.</w:t>
      </w:r>
    </w:p>
    <w:p w14:paraId="5AE19C30" w14:textId="77777777"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România are acorduri interguvernamentale în ceea ce privește cooperarea și gestionarea durabilă a apelor transfrontaliere cu Ungaria, Ucraina, Serbia, Bulgaria și Republica Moldova, iar schimbul de informații în domeniul gospodăririi apelor se face prin Comisiile bilaterale mixte, prin care România ţine un contact permanent, în conformitate cu acordurile existente, care prevăd inclusiv schimburi de date și avertizări hidrologice în perioadele de ape mari.</w:t>
      </w:r>
    </w:p>
    <w:p w14:paraId="1C31C6DD" w14:textId="1B17A739" w:rsidR="00AE3CD2" w:rsidRPr="0008302A" w:rsidRDefault="00AE3CD2" w:rsidP="00AE3CD2">
      <w:pPr>
        <w:jc w:val="both"/>
        <w:rPr>
          <w:rFonts w:eastAsiaTheme="minorEastAsia" w:cstheme="majorBidi"/>
          <w:szCs w:val="20"/>
          <w:lang w:val="ro-RO"/>
        </w:rPr>
      </w:pPr>
      <w:r w:rsidRPr="0008302A">
        <w:rPr>
          <w:rFonts w:eastAsiaTheme="minorEastAsia" w:cstheme="majorBidi"/>
          <w:szCs w:val="20"/>
          <w:lang w:val="ro-RO"/>
        </w:rPr>
        <w:t>Anual au loc acțiuni de verificare a lucrărilor hidrotehnice cu rol de apărare împotriva inundațiilor din zonele de interes comun România-Ungaria, România-Ucraina, România-Serbia atât pe teritoriul românesc cât și pe teritoriul fiecărei țări vecine. Procesele – Verbale încheiate cu ocazia acestor acțiuni sunt prezentate în cadrul întâlnirilor anuale ale Subcomisiilor de apărare împotriva inundațiilor, întâlniri în cadrul cărora au loc și informări cu privire la proiectele comune propuse/aflate în derulare, proiecte ce au legătură cu activitatea subcomisiei.</w:t>
      </w:r>
    </w:p>
    <w:p w14:paraId="77657302" w14:textId="77777777" w:rsidR="00980F84" w:rsidRPr="0008302A" w:rsidRDefault="00980F84" w:rsidP="00980F84">
      <w:pPr>
        <w:jc w:val="both"/>
        <w:rPr>
          <w:rFonts w:eastAsiaTheme="minorEastAsia" w:cstheme="majorBidi"/>
          <w:szCs w:val="20"/>
          <w:lang w:val="ro-RO"/>
        </w:rPr>
      </w:pPr>
      <w:r w:rsidRPr="0008302A">
        <w:rPr>
          <w:rFonts w:eastAsiaTheme="minorEastAsia" w:cstheme="majorBidi"/>
          <w:szCs w:val="20"/>
          <w:lang w:val="ro-RO"/>
        </w:rPr>
        <w:t>În relația bilaterală România-Bulgaria, în iunie 2022 a avut loc la București o întâlnire a Grupului de lucru privind managementul riscului la inundații în cadrul căreia părțile s-au informat cu privire la stadiul implementării ciclului II al Directivei Inundații, precum și stadiul implementării programului de măsuri prevăzut în Planurile de Management al Riscului la Inundații, ciclul I, raportate de către cele două state la Comisia Europeană. Ultima intâlnire a avut loc în martie 2016 la Sofia.</w:t>
      </w:r>
    </w:p>
    <w:p w14:paraId="332FE617" w14:textId="74EF69D4" w:rsidR="008C3DB4" w:rsidRDefault="00980F84" w:rsidP="00980F84">
      <w:pPr>
        <w:jc w:val="both"/>
        <w:rPr>
          <w:rFonts w:eastAsiaTheme="minorEastAsia" w:cstheme="majorBidi"/>
          <w:szCs w:val="20"/>
          <w:lang w:val="ro-RO"/>
        </w:rPr>
      </w:pPr>
      <w:r w:rsidRPr="0008302A">
        <w:rPr>
          <w:rFonts w:eastAsiaTheme="minorEastAsia" w:cstheme="majorBidi"/>
          <w:szCs w:val="20"/>
          <w:lang w:val="ro-RO"/>
        </w:rPr>
        <w:t xml:space="preserve">Se menţionează că Administraţiile Bazinale de Apă riverane Dunării sunt după cum urmează: Banat, Jiu, Olt, Argeş – </w:t>
      </w:r>
      <w:r w:rsidR="008C3DB4">
        <w:rPr>
          <w:rFonts w:eastAsiaTheme="minorEastAsia" w:cstheme="majorBidi"/>
          <w:szCs w:val="20"/>
          <w:lang w:val="ro-RO"/>
        </w:rPr>
        <w:t>Vedea</w:t>
      </w:r>
    </w:p>
    <w:p w14:paraId="09FA1B47" w14:textId="704571E9" w:rsidR="00980F84" w:rsidRPr="0008302A" w:rsidRDefault="00980F84" w:rsidP="00980F84">
      <w:pPr>
        <w:jc w:val="both"/>
        <w:rPr>
          <w:rFonts w:eastAsiaTheme="minorEastAsia" w:cstheme="majorBidi"/>
          <w:szCs w:val="20"/>
          <w:lang w:val="ro-RO"/>
        </w:rPr>
      </w:pPr>
      <w:r w:rsidRPr="0008302A">
        <w:rPr>
          <w:rFonts w:eastAsiaTheme="minorEastAsia" w:cstheme="majorBidi"/>
          <w:szCs w:val="20"/>
          <w:lang w:val="ro-RO"/>
        </w:rPr>
        <w:t>, Buzău – Ialomiţa, Prut – Bârlad, Dobrogea – Litoral.</w:t>
      </w:r>
    </w:p>
    <w:p w14:paraId="1B643C06" w14:textId="77777777" w:rsidR="00980F84" w:rsidRPr="0008302A" w:rsidRDefault="00980F84" w:rsidP="00980F84">
      <w:pPr>
        <w:spacing w:before="120" w:after="120" w:line="240" w:lineRule="auto"/>
        <w:jc w:val="both"/>
        <w:rPr>
          <w:rFonts w:eastAsiaTheme="minorEastAsia" w:cstheme="majorHAnsi"/>
          <w:szCs w:val="20"/>
          <w:lang w:val="ro-RO"/>
        </w:rPr>
      </w:pPr>
      <w:r w:rsidRPr="0008302A">
        <w:rPr>
          <w:rFonts w:eastAsiaTheme="minorEastAsia" w:cstheme="majorHAnsi"/>
          <w:szCs w:val="20"/>
          <w:lang w:val="ro-RO"/>
        </w:rPr>
        <w:t>Întâlnirile bilaterale din perioada 2017-2022 (Comisiile hidrotehnice, Subcomisiile pentru apărarea împotriva inundatiilor, expertii pentru verificarea lucrărilor cu rol de apărare împotriva inundațiilor, Subcomisiile pentru hidrometeorologie și gospodărirea cantitativă a apelor) sunt prezentate în tabelul următor.</w:t>
      </w:r>
    </w:p>
    <w:p w14:paraId="6F5F807A" w14:textId="271485A1" w:rsidR="00980F84" w:rsidRPr="0008302A" w:rsidRDefault="00980F84" w:rsidP="00980F84">
      <w:pPr>
        <w:spacing w:before="120" w:after="120" w:line="240" w:lineRule="auto"/>
        <w:jc w:val="center"/>
        <w:rPr>
          <w:rFonts w:eastAsiaTheme="minorEastAsia" w:cstheme="majorHAnsi"/>
          <w:i/>
          <w:iCs/>
          <w:szCs w:val="20"/>
          <w:lang w:val="ro-RO"/>
        </w:rPr>
      </w:pPr>
      <w:r w:rsidRPr="0008302A">
        <w:rPr>
          <w:rFonts w:eastAsiaTheme="minorEastAsia" w:cstheme="majorHAnsi"/>
          <w:i/>
          <w:iCs/>
          <w:szCs w:val="20"/>
          <w:lang w:val="ro-RO"/>
        </w:rPr>
        <w:t>Tabelul 35. Întâlnirile bilaterale România – Bulgaria din perioda 2017 - 2022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5310"/>
        <w:gridCol w:w="1260"/>
        <w:gridCol w:w="2035"/>
      </w:tblGrid>
      <w:tr w:rsidR="00980F84" w:rsidRPr="0008302A" w14:paraId="137FC238" w14:textId="77777777" w:rsidTr="00980F84">
        <w:tc>
          <w:tcPr>
            <w:tcW w:w="715" w:type="dxa"/>
            <w:shd w:val="clear" w:color="auto" w:fill="auto"/>
          </w:tcPr>
          <w:p w14:paraId="3522185E" w14:textId="486C1A53" w:rsidR="00980F84" w:rsidRPr="0008302A" w:rsidRDefault="00980F84" w:rsidP="00980F84">
            <w:pPr>
              <w:spacing w:before="0" w:after="0" w:line="240" w:lineRule="auto"/>
              <w:jc w:val="center"/>
              <w:rPr>
                <w:rFonts w:cstheme="majorHAnsi"/>
                <w:b/>
                <w:bCs/>
                <w:sz w:val="18"/>
                <w:szCs w:val="18"/>
                <w:lang w:val="ro-RO"/>
              </w:rPr>
            </w:pPr>
            <w:r w:rsidRPr="0008302A">
              <w:rPr>
                <w:rFonts w:cstheme="majorHAnsi"/>
                <w:b/>
                <w:bCs/>
                <w:sz w:val="18"/>
                <w:szCs w:val="18"/>
                <w:lang w:val="ro-RO"/>
              </w:rPr>
              <w:t>Nr. crt</w:t>
            </w:r>
          </w:p>
        </w:tc>
        <w:tc>
          <w:tcPr>
            <w:tcW w:w="5310" w:type="dxa"/>
            <w:shd w:val="clear" w:color="auto" w:fill="auto"/>
          </w:tcPr>
          <w:p w14:paraId="780DA48A" w14:textId="77777777" w:rsidR="00980F84" w:rsidRPr="0008302A" w:rsidRDefault="00980F84" w:rsidP="00980F84">
            <w:pPr>
              <w:spacing w:before="0" w:after="0" w:line="240" w:lineRule="auto"/>
              <w:jc w:val="center"/>
              <w:rPr>
                <w:rFonts w:cstheme="majorHAnsi"/>
                <w:b/>
                <w:bCs/>
                <w:sz w:val="18"/>
                <w:szCs w:val="18"/>
                <w:lang w:val="ro-RO"/>
              </w:rPr>
            </w:pPr>
            <w:r w:rsidRPr="0008302A">
              <w:rPr>
                <w:rFonts w:cstheme="majorHAnsi"/>
                <w:b/>
                <w:bCs/>
                <w:sz w:val="18"/>
                <w:szCs w:val="18"/>
                <w:lang w:val="ro-RO"/>
              </w:rPr>
              <w:t>Denumirea intalnirii</w:t>
            </w:r>
          </w:p>
        </w:tc>
        <w:tc>
          <w:tcPr>
            <w:tcW w:w="1260" w:type="dxa"/>
            <w:shd w:val="clear" w:color="auto" w:fill="auto"/>
          </w:tcPr>
          <w:p w14:paraId="3E6E2C88" w14:textId="77777777" w:rsidR="00980F84" w:rsidRPr="0008302A" w:rsidRDefault="00980F84" w:rsidP="00980F84">
            <w:pPr>
              <w:spacing w:before="0" w:after="0" w:line="240" w:lineRule="auto"/>
              <w:jc w:val="center"/>
              <w:rPr>
                <w:rFonts w:cstheme="majorHAnsi"/>
                <w:b/>
                <w:bCs/>
                <w:sz w:val="18"/>
                <w:szCs w:val="18"/>
                <w:lang w:val="ro-RO"/>
              </w:rPr>
            </w:pPr>
            <w:r w:rsidRPr="0008302A">
              <w:rPr>
                <w:rFonts w:cstheme="majorHAnsi"/>
                <w:b/>
                <w:bCs/>
                <w:sz w:val="18"/>
                <w:szCs w:val="18"/>
                <w:lang w:val="ro-RO"/>
              </w:rPr>
              <w:t>Locatia</w:t>
            </w:r>
          </w:p>
        </w:tc>
        <w:tc>
          <w:tcPr>
            <w:tcW w:w="2035" w:type="dxa"/>
            <w:shd w:val="clear" w:color="auto" w:fill="auto"/>
          </w:tcPr>
          <w:p w14:paraId="23AF348D" w14:textId="77777777" w:rsidR="00980F84" w:rsidRPr="0008302A" w:rsidRDefault="00980F84" w:rsidP="00980F84">
            <w:pPr>
              <w:spacing w:before="0" w:after="0" w:line="240" w:lineRule="auto"/>
              <w:jc w:val="center"/>
              <w:rPr>
                <w:rFonts w:cstheme="majorHAnsi"/>
                <w:b/>
                <w:bCs/>
                <w:sz w:val="18"/>
                <w:szCs w:val="18"/>
                <w:lang w:val="ro-RO"/>
              </w:rPr>
            </w:pPr>
            <w:r w:rsidRPr="0008302A">
              <w:rPr>
                <w:rFonts w:cstheme="majorHAnsi"/>
                <w:b/>
                <w:bCs/>
                <w:sz w:val="18"/>
                <w:szCs w:val="18"/>
                <w:lang w:val="ro-RO"/>
              </w:rPr>
              <w:t>Perioada de desfășurare</w:t>
            </w:r>
          </w:p>
        </w:tc>
      </w:tr>
      <w:tr w:rsidR="00980F84" w:rsidRPr="0008302A" w14:paraId="1DA577B6" w14:textId="77777777" w:rsidTr="00980F84">
        <w:tc>
          <w:tcPr>
            <w:tcW w:w="715" w:type="dxa"/>
            <w:shd w:val="clear" w:color="auto" w:fill="auto"/>
          </w:tcPr>
          <w:p w14:paraId="274A8C47" w14:textId="77777777" w:rsidR="00980F84" w:rsidRPr="0008302A" w:rsidRDefault="00980F84" w:rsidP="00980F84">
            <w:pPr>
              <w:spacing w:before="0" w:after="0" w:line="240" w:lineRule="auto"/>
              <w:jc w:val="both"/>
              <w:rPr>
                <w:rFonts w:cstheme="majorHAnsi"/>
                <w:sz w:val="18"/>
                <w:szCs w:val="18"/>
              </w:rPr>
            </w:pPr>
            <w:r w:rsidRPr="0008302A">
              <w:rPr>
                <w:rFonts w:cstheme="majorHAnsi"/>
                <w:sz w:val="18"/>
                <w:szCs w:val="18"/>
              </w:rPr>
              <w:t>1</w:t>
            </w:r>
          </w:p>
        </w:tc>
        <w:tc>
          <w:tcPr>
            <w:tcW w:w="5310" w:type="dxa"/>
            <w:shd w:val="clear" w:color="auto" w:fill="auto"/>
          </w:tcPr>
          <w:p w14:paraId="71F44087" w14:textId="77777777" w:rsidR="00980F84" w:rsidRPr="00683701" w:rsidRDefault="00980F84" w:rsidP="00980F84">
            <w:pPr>
              <w:spacing w:before="0" w:after="0" w:line="240" w:lineRule="auto"/>
              <w:jc w:val="both"/>
              <w:rPr>
                <w:rFonts w:cstheme="majorHAnsi"/>
                <w:sz w:val="18"/>
                <w:szCs w:val="18"/>
                <w:lang w:val="it-IT"/>
              </w:rPr>
            </w:pPr>
            <w:r w:rsidRPr="00683701">
              <w:rPr>
                <w:rFonts w:cstheme="majorHAnsi"/>
                <w:sz w:val="18"/>
                <w:szCs w:val="18"/>
                <w:lang w:val="it-IT"/>
              </w:rPr>
              <w:t>Intâlnirea Grupului de lucucru privind managementul riscului la inundații</w:t>
            </w:r>
          </w:p>
        </w:tc>
        <w:tc>
          <w:tcPr>
            <w:tcW w:w="1260" w:type="dxa"/>
            <w:shd w:val="clear" w:color="auto" w:fill="auto"/>
          </w:tcPr>
          <w:p w14:paraId="425C78D9" w14:textId="77777777" w:rsidR="00980F84" w:rsidRPr="0008302A" w:rsidRDefault="00980F84" w:rsidP="00980F84">
            <w:pPr>
              <w:spacing w:before="0" w:after="0" w:line="240" w:lineRule="auto"/>
              <w:jc w:val="both"/>
              <w:rPr>
                <w:rFonts w:cstheme="majorHAnsi"/>
                <w:sz w:val="18"/>
                <w:szCs w:val="18"/>
              </w:rPr>
            </w:pPr>
            <w:proofErr w:type="spellStart"/>
            <w:r w:rsidRPr="0008302A">
              <w:rPr>
                <w:rFonts w:cstheme="majorHAnsi"/>
                <w:sz w:val="18"/>
                <w:szCs w:val="18"/>
              </w:rPr>
              <w:t>București</w:t>
            </w:r>
            <w:proofErr w:type="spellEnd"/>
          </w:p>
        </w:tc>
        <w:tc>
          <w:tcPr>
            <w:tcW w:w="2035" w:type="dxa"/>
            <w:shd w:val="clear" w:color="auto" w:fill="auto"/>
          </w:tcPr>
          <w:p w14:paraId="7094F5C5" w14:textId="77777777" w:rsidR="00980F84" w:rsidRPr="0008302A" w:rsidRDefault="00980F84" w:rsidP="00980F84">
            <w:pPr>
              <w:spacing w:before="0" w:after="0" w:line="240" w:lineRule="auto"/>
              <w:jc w:val="both"/>
              <w:rPr>
                <w:rFonts w:cstheme="majorHAnsi"/>
                <w:sz w:val="18"/>
                <w:szCs w:val="18"/>
              </w:rPr>
            </w:pPr>
            <w:r w:rsidRPr="0008302A">
              <w:rPr>
                <w:rFonts w:cstheme="majorHAnsi"/>
                <w:sz w:val="18"/>
                <w:szCs w:val="18"/>
              </w:rPr>
              <w:t>16.06.2022</w:t>
            </w:r>
          </w:p>
        </w:tc>
      </w:tr>
    </w:tbl>
    <w:p w14:paraId="3AEE14D2" w14:textId="66C637C1" w:rsidR="00F7207F" w:rsidRPr="0008302A" w:rsidRDefault="00F7207F" w:rsidP="008857BC">
      <w:pPr>
        <w:rPr>
          <w:lang w:val="ro-RO"/>
        </w:rPr>
      </w:pPr>
      <w:r w:rsidRPr="0008302A">
        <w:rPr>
          <w:lang w:val="ro-RO"/>
        </w:rPr>
        <w:br w:type="page"/>
      </w:r>
    </w:p>
    <w:p w14:paraId="2F690A81" w14:textId="77777777" w:rsidR="00D56B15" w:rsidRPr="001D08A8" w:rsidRDefault="00D56B15" w:rsidP="00D56B15">
      <w:pPr>
        <w:keepNext/>
        <w:keepLines/>
        <w:pBdr>
          <w:bottom w:val="single" w:sz="4" w:space="1" w:color="D9E2F3"/>
        </w:pBdr>
        <w:spacing w:before="400" w:after="40" w:line="240" w:lineRule="auto"/>
        <w:outlineLvl w:val="0"/>
        <w:rPr>
          <w:rFonts w:ascii="Open Sans" w:hAnsi="Open Sans"/>
          <w:b/>
          <w:color w:val="156493"/>
          <w:sz w:val="56"/>
          <w:szCs w:val="36"/>
          <w:lang w:val="ro-RO"/>
        </w:rPr>
      </w:pPr>
      <w:bookmarkStart w:id="232" w:name="_Toc130902546"/>
      <w:bookmarkStart w:id="233" w:name="_Toc136418524"/>
      <w:r w:rsidRPr="001D08A8">
        <w:rPr>
          <w:rFonts w:ascii="Open Sans" w:hAnsi="Open Sans"/>
          <w:b/>
          <w:color w:val="156493"/>
          <w:sz w:val="56"/>
          <w:szCs w:val="36"/>
          <w:lang w:val="ro-RO"/>
        </w:rPr>
        <w:lastRenderedPageBreak/>
        <w:t>6. Planul de acțiune pentru</w:t>
      </w:r>
      <w:r w:rsidRPr="001D08A8">
        <w:rPr>
          <w:rFonts w:ascii="Open Sans" w:hAnsi="Open Sans"/>
          <w:bCs/>
          <w:color w:val="156493"/>
          <w:sz w:val="56"/>
          <w:szCs w:val="36"/>
          <w:lang w:val="ro-RO"/>
        </w:rPr>
        <w:t xml:space="preserve"> </w:t>
      </w:r>
      <w:r w:rsidRPr="001D08A8">
        <w:rPr>
          <w:rFonts w:ascii="Open Sans" w:hAnsi="Open Sans"/>
          <w:b/>
          <w:color w:val="156493"/>
          <w:sz w:val="56"/>
          <w:szCs w:val="36"/>
          <w:lang w:val="ro-RO"/>
        </w:rPr>
        <w:t>implementare</w:t>
      </w:r>
      <w:bookmarkEnd w:id="232"/>
      <w:bookmarkEnd w:id="233"/>
    </w:p>
    <w:p w14:paraId="6BC4BA39" w14:textId="1AA152B6" w:rsidR="00D56B15" w:rsidRPr="0008302A" w:rsidRDefault="00D56B15" w:rsidP="00D56B15">
      <w:pPr>
        <w:jc w:val="both"/>
        <w:rPr>
          <w:lang w:val="ro-RO"/>
        </w:rPr>
      </w:pPr>
      <w:r w:rsidRPr="0008302A">
        <w:rPr>
          <w:lang w:val="ro-RO"/>
        </w:rPr>
        <w:t xml:space="preserve">Planurile de Management al Riscului la Inundații reprezintă documente de planificare strategică, care, în baza unei evaluări sistematice a riscurilor la inundații, propun măsuri de reducere a riscului la inundații în fiecare dintre A.P.S.F.R.-urile identificate și la nivel național. Programele de Măsuri reprezintă baza pentru planificarea operațională și investițională mai detaliată cu scopul de a reduce riscul la inundații. România este o țară cu risc semnificativ la inundații, cu </w:t>
      </w:r>
      <w:r w:rsidR="002F361E" w:rsidRPr="002F361E">
        <w:rPr>
          <w:i/>
          <w:iCs/>
          <w:lang w:val="ro-RO"/>
        </w:rPr>
        <w:t>Pagube Anuale Estimate</w:t>
      </w:r>
      <w:r w:rsidRPr="0008302A">
        <w:rPr>
          <w:lang w:val="ro-RO"/>
        </w:rPr>
        <w:t xml:space="preserve"> de 1,72 miliarde Euro în cadrul celor 526 de A.P.S.F.R.-uri identificate. </w:t>
      </w:r>
      <w:r w:rsidR="00607458" w:rsidRPr="00607458">
        <w:rPr>
          <w:lang w:val="ro-RO"/>
        </w:rPr>
        <w:t>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w:t>
      </w:r>
      <w:r w:rsidRPr="0008302A">
        <w:rPr>
          <w:lang w:val="ro-RO"/>
        </w:rPr>
        <w:t>. Prioritizarea</w:t>
      </w:r>
      <w:r w:rsidR="00607458">
        <w:rPr>
          <w:lang w:val="ro-RO"/>
        </w:rPr>
        <w:t>, respectiv</w:t>
      </w:r>
      <w:r w:rsidRPr="0008302A">
        <w:rPr>
          <w:lang w:val="ro-RO"/>
        </w:rPr>
        <w:t xml:space="preserve"> estimarea costurilor și beneficiilor aferente măsurilor trebuie să fie sistematice și suficient de detaliate pentru a putea lua decizii informate și întreprinde acțiuni în scopul inițierii și continuării implementării</w:t>
      </w:r>
      <w:r w:rsidR="00654BC8">
        <w:rPr>
          <w:lang w:val="ro-RO"/>
        </w:rPr>
        <w:t>.</w:t>
      </w:r>
      <w:r w:rsidR="00654BC8" w:rsidRPr="00654BC8">
        <w:rPr>
          <w:lang w:val="ro-RO"/>
        </w:rPr>
        <w:t xml:space="preserve"> Pentru implementarea și determinarea impactului preconizat al măsurilor este necesar să se stabilească obiective realiste</w:t>
      </w:r>
      <w:r w:rsidRPr="0008302A">
        <w:rPr>
          <w:lang w:val="ro-RO"/>
        </w:rPr>
        <w:t>.</w:t>
      </w:r>
    </w:p>
    <w:p w14:paraId="752901DB" w14:textId="6CCCF6F7" w:rsidR="00D56B15" w:rsidRPr="0008302A" w:rsidRDefault="00D56B15" w:rsidP="00D56B15">
      <w:pPr>
        <w:jc w:val="both"/>
        <w:rPr>
          <w:lang w:val="ro-RO"/>
        </w:rPr>
      </w:pPr>
      <w:r w:rsidRPr="00B04036">
        <w:rPr>
          <w:i/>
          <w:iCs/>
          <w:lang w:val="ro-RO"/>
        </w:rPr>
        <w:t xml:space="preserve">Metodologia </w:t>
      </w:r>
      <w:r w:rsidR="00B04036" w:rsidRPr="00B04036">
        <w:rPr>
          <w:i/>
          <w:iCs/>
          <w:lang w:val="ro-RO"/>
        </w:rPr>
        <w:t>de elaborare</w:t>
      </w:r>
      <w:r w:rsidRPr="00B04036">
        <w:rPr>
          <w:i/>
          <w:iCs/>
          <w:lang w:val="ro-RO"/>
        </w:rPr>
        <w:t xml:space="preserve"> Programului de Măsuri</w:t>
      </w:r>
      <w:r w:rsidRPr="0008302A">
        <w:rPr>
          <w:lang w:val="ro-RO"/>
        </w:rPr>
        <w:t xml:space="preserve"> a oferit o orientare clară cu privire la evaluarea și prioritizarea măsurilor. România a realizat prioritizarea în baza unor criterii obiective clar definite, după cum este explicat în Capitolul 5. Această prioritizare este ulterior corelată cu un calendar de implementare. În general, România intenționează să implementeze măsuri prioritare în cadrul </w:t>
      </w:r>
      <w:r w:rsidR="00BE0B5F">
        <w:rPr>
          <w:lang w:val="ro-RO"/>
        </w:rPr>
        <w:t>C</w:t>
      </w:r>
      <w:r w:rsidRPr="0008302A">
        <w:rPr>
          <w:lang w:val="ro-RO"/>
        </w:rPr>
        <w:t>iclu</w:t>
      </w:r>
      <w:r w:rsidR="00BE0B5F">
        <w:rPr>
          <w:lang w:val="ro-RO"/>
        </w:rPr>
        <w:t>lui II</w:t>
      </w:r>
      <w:r w:rsidRPr="0008302A">
        <w:rPr>
          <w:lang w:val="ro-RO"/>
        </w:rPr>
        <w:t xml:space="preserve"> (2022-2028) și să transfere alte măsuri în </w:t>
      </w:r>
      <w:r w:rsidR="00BE0B5F">
        <w:rPr>
          <w:lang w:val="ro-RO"/>
        </w:rPr>
        <w:t>Ciclul III de implementare a Directivei Inundații 2007/60/CE</w:t>
      </w:r>
      <w:r w:rsidRPr="0008302A">
        <w:rPr>
          <w:lang w:val="ro-RO"/>
        </w:rPr>
        <w:t>. Metodologia aplicată a permis de asemenea României să determine impactul preconizat al măsurilor și să stabilească ținte clare pentru anumiți indicatori</w:t>
      </w:r>
      <w:r w:rsidR="00BE0B5F">
        <w:rPr>
          <w:lang w:val="ro-RO"/>
        </w:rPr>
        <w:t xml:space="preserve"> </w:t>
      </w:r>
      <w:r w:rsidRPr="0008302A">
        <w:rPr>
          <w:lang w:val="ro-RO"/>
        </w:rPr>
        <w:t xml:space="preserve">cheie. </w:t>
      </w:r>
    </w:p>
    <w:p w14:paraId="41393727" w14:textId="77777777" w:rsidR="00D56B15" w:rsidRPr="0008302A" w:rsidRDefault="00D56B15" w:rsidP="00D56B15">
      <w:pPr>
        <w:jc w:val="both"/>
        <w:rPr>
          <w:lang w:val="ro-RO"/>
        </w:rPr>
      </w:pPr>
      <w:r w:rsidRPr="0008302A">
        <w:rPr>
          <w:lang w:val="ro-RO"/>
        </w:rPr>
        <w:t>În cele ce urmează sunt descrise în detaliu planul de implementare și obiectivele pentru măsurile din categoria A, B și C.</w:t>
      </w:r>
    </w:p>
    <w:p w14:paraId="4B05B21A" w14:textId="1C3D3CD8" w:rsidR="00D56B15" w:rsidRPr="0008302A" w:rsidRDefault="00D56B15" w:rsidP="00D56B15">
      <w:pPr>
        <w:jc w:val="both"/>
        <w:rPr>
          <w:lang w:val="ro-RO"/>
        </w:rPr>
      </w:pPr>
      <w:r w:rsidRPr="0008302A">
        <w:rPr>
          <w:lang w:val="ro-RO"/>
        </w:rPr>
        <w:t xml:space="preserve">Implementarea P.M.R.I. Ciclul II devine obligatorie după ce este aprobată prin Hotărâre </w:t>
      </w:r>
      <w:r w:rsidR="008219EF">
        <w:rPr>
          <w:lang w:val="ro-RO"/>
        </w:rPr>
        <w:t>de</w:t>
      </w:r>
      <w:r w:rsidRPr="0008302A">
        <w:rPr>
          <w:lang w:val="ro-RO"/>
        </w:rPr>
        <w:t xml:space="preserve"> Guvern, ceea ce înseamnă de asemenea că trebuie implementate toate măsurile din categoriile A, B și C. Din acest motiv, planurile de implementare și obiectivele aferente trebuie elaborate pentru toate tipurile de măsuri. Acestea sunt descrise în paragrafele de mai jos.</w:t>
      </w:r>
    </w:p>
    <w:p w14:paraId="348E6E9B" w14:textId="77777777" w:rsidR="00D56B15" w:rsidRPr="0008302A" w:rsidRDefault="00D56B15" w:rsidP="00D56B15">
      <w:pPr>
        <w:keepNext/>
        <w:keepLines/>
        <w:spacing w:before="160" w:after="0" w:line="240" w:lineRule="auto"/>
        <w:outlineLvl w:val="1"/>
        <w:rPr>
          <w:rFonts w:ascii="Open Sans" w:hAnsi="Open Sans"/>
          <w:color w:val="156493"/>
          <w:sz w:val="36"/>
          <w:szCs w:val="28"/>
          <w:lang w:val="ro-RO"/>
        </w:rPr>
      </w:pPr>
      <w:bookmarkStart w:id="234" w:name="_Toc130902547"/>
      <w:bookmarkStart w:id="235" w:name="_Toc136418525"/>
      <w:r w:rsidRPr="0008302A">
        <w:rPr>
          <w:rFonts w:ascii="Open Sans" w:hAnsi="Open Sans"/>
          <w:color w:val="156493"/>
          <w:sz w:val="36"/>
          <w:szCs w:val="28"/>
          <w:lang w:val="ro-RO"/>
        </w:rPr>
        <w:t>6.1 Planul de implementare și obiectivele pentru măsurile din Categoria A (Măsurile naționale)</w:t>
      </w:r>
      <w:bookmarkEnd w:id="234"/>
      <w:bookmarkEnd w:id="235"/>
    </w:p>
    <w:p w14:paraId="5735FE02" w14:textId="3CF1782E" w:rsidR="00D56B15" w:rsidRPr="0008302A" w:rsidRDefault="00D56B15" w:rsidP="00D56B15">
      <w:pPr>
        <w:jc w:val="both"/>
        <w:rPr>
          <w:lang w:val="ro-RO"/>
        </w:rPr>
      </w:pPr>
      <w:r w:rsidRPr="0008302A">
        <w:rPr>
          <w:lang w:val="ro-RO"/>
        </w:rPr>
        <w:t xml:space="preserve">Măsurile naționale sunt definite și selectate la nivel național. Măsurile prioritare au fost grupate în cinci tipuri principale de măsuri, după cum este specificat la </w:t>
      </w:r>
      <w:r w:rsidR="00BE3AC6">
        <w:rPr>
          <w:lang w:val="ro-RO"/>
        </w:rPr>
        <w:t>capitolul</w:t>
      </w:r>
      <w:r w:rsidRPr="0008302A">
        <w:rPr>
          <w:lang w:val="ro-RO"/>
        </w:rPr>
        <w:t xml:space="preserve"> 5.2. Pentru aceste proiecte prioritizate, obiectivul este acela de a evalua fezabilitatea acestora în următorul an pentru a ajunge la un concept clar, precum și la viabilitatea confirmată și implementabilitatea acestora până la finalul anului 2027. În completarea acesteia se află lista scurtă de măsuri prioritizate, obiectivul fiind acela de a îmbunătăți și clarifica descrierea acestora, astfel încât și acestea să poată fi elaborate ulterior. Acest demers ar trebui realizat în decursul anului viitor. </w:t>
      </w:r>
    </w:p>
    <w:p w14:paraId="4D5E7A6D" w14:textId="32368B75" w:rsidR="00D56B15" w:rsidRPr="0008302A" w:rsidRDefault="00D56B15" w:rsidP="00D56B15">
      <w:pPr>
        <w:rPr>
          <w:b/>
          <w:bCs/>
          <w:lang w:val="ro-RO"/>
        </w:rPr>
      </w:pPr>
      <w:r w:rsidRPr="0008302A">
        <w:rPr>
          <w:b/>
          <w:bCs/>
          <w:lang w:val="ro-RO"/>
        </w:rPr>
        <w:t xml:space="preserve">Principalele </w:t>
      </w:r>
      <w:r w:rsidR="00BE3AC6">
        <w:rPr>
          <w:b/>
          <w:bCs/>
          <w:lang w:val="ro-RO"/>
        </w:rPr>
        <w:t>institu</w:t>
      </w:r>
      <w:r w:rsidRPr="0008302A">
        <w:rPr>
          <w:b/>
          <w:bCs/>
          <w:lang w:val="ro-RO"/>
        </w:rPr>
        <w:t>ții cu rol decizional în aprobarea</w:t>
      </w:r>
      <w:r w:rsidR="00BE3AC6">
        <w:rPr>
          <w:b/>
          <w:bCs/>
          <w:lang w:val="ro-RO"/>
        </w:rPr>
        <w:t xml:space="preserve"> (implementarea) și finanțarea</w:t>
      </w:r>
      <w:r w:rsidRPr="0008302A">
        <w:rPr>
          <w:b/>
          <w:bCs/>
          <w:lang w:val="ro-RO"/>
        </w:rPr>
        <w:t xml:space="preserve"> Măsurilor Naționale</w:t>
      </w:r>
    </w:p>
    <w:p w14:paraId="3C8B906C" w14:textId="0E884A13" w:rsidR="00D56B15" w:rsidRPr="0008302A" w:rsidRDefault="00D56B15" w:rsidP="00D56B15">
      <w:pPr>
        <w:jc w:val="both"/>
        <w:rPr>
          <w:lang w:val="ro-RO"/>
        </w:rPr>
      </w:pPr>
      <w:r w:rsidRPr="0008302A">
        <w:rPr>
          <w:lang w:val="ro-RO"/>
        </w:rPr>
        <w:t xml:space="preserve">Principalele </w:t>
      </w:r>
      <w:r w:rsidR="00BE3AC6">
        <w:rPr>
          <w:lang w:val="ro-RO"/>
        </w:rPr>
        <w:t>institu</w:t>
      </w:r>
      <w:r w:rsidRPr="0008302A">
        <w:rPr>
          <w:lang w:val="ro-RO"/>
        </w:rPr>
        <w:t>ții cu rol decizional în aprobarea</w:t>
      </w:r>
      <w:r w:rsidR="00BE3AC6">
        <w:rPr>
          <w:lang w:val="ro-RO"/>
        </w:rPr>
        <w:t xml:space="preserve"> (implementarea)</w:t>
      </w:r>
      <w:r w:rsidRPr="0008302A">
        <w:rPr>
          <w:lang w:val="ro-RO"/>
        </w:rPr>
        <w:t xml:space="preserve"> Măsurilor Naționale, precum și pentru finanțarea acestora sunt M.M.A.P., M.D.L.P.A., M.A.D.R., M.F., M.E</w:t>
      </w:r>
      <w:r w:rsidR="00AE6E78">
        <w:rPr>
          <w:lang w:val="ro-RO"/>
        </w:rPr>
        <w:t>.A.T.</w:t>
      </w:r>
      <w:r w:rsidRPr="0008302A">
        <w:rPr>
          <w:lang w:val="ro-RO"/>
        </w:rPr>
        <w:t>, M.E., M.C.I.D., M.I.P.E. și M.A.I.</w:t>
      </w:r>
    </w:p>
    <w:p w14:paraId="74AA5700" w14:textId="77777777" w:rsidR="009443CC" w:rsidRDefault="009443CC" w:rsidP="00D56B15">
      <w:pPr>
        <w:rPr>
          <w:b/>
          <w:bCs/>
          <w:lang w:val="ro-RO"/>
        </w:rPr>
      </w:pPr>
    </w:p>
    <w:p w14:paraId="51305D7E" w14:textId="125C2955" w:rsidR="00D56B15" w:rsidRPr="0008302A" w:rsidRDefault="00D56B15" w:rsidP="00D56B15">
      <w:pPr>
        <w:rPr>
          <w:b/>
          <w:bCs/>
          <w:lang w:val="ro-RO"/>
        </w:rPr>
      </w:pPr>
      <w:r w:rsidRPr="0008302A">
        <w:rPr>
          <w:b/>
          <w:bCs/>
          <w:lang w:val="ro-RO"/>
        </w:rPr>
        <w:lastRenderedPageBreak/>
        <w:t xml:space="preserve">Potențialele mecanisme financiare identificate pentru Măsurile Naționale </w:t>
      </w:r>
    </w:p>
    <w:p w14:paraId="477F97F2" w14:textId="77777777" w:rsidR="00D56B15" w:rsidRPr="0008302A" w:rsidRDefault="00D56B15" w:rsidP="00D56B15">
      <w:pPr>
        <w:spacing w:after="0"/>
        <w:rPr>
          <w:lang w:val="ro-RO"/>
        </w:rPr>
      </w:pPr>
      <w:r w:rsidRPr="0008302A">
        <w:rPr>
          <w:lang w:val="ro-RO"/>
        </w:rPr>
        <w:t>Principalele potențiale Mecanisme Financiare pentru implementarea Măsurilor Naționale sunt următoarele:</w:t>
      </w:r>
    </w:p>
    <w:p w14:paraId="04F4EB58" w14:textId="77777777" w:rsidR="00D56B15" w:rsidRPr="0008302A" w:rsidRDefault="00D56B15" w:rsidP="00074362">
      <w:pPr>
        <w:numPr>
          <w:ilvl w:val="0"/>
          <w:numId w:val="148"/>
        </w:numPr>
        <w:contextualSpacing/>
        <w:rPr>
          <w:lang w:val="ro-RO"/>
        </w:rPr>
      </w:pPr>
      <w:r w:rsidRPr="0008302A">
        <w:rPr>
          <w:lang w:val="ro-RO"/>
        </w:rPr>
        <w:t>P.N.R.R. – Planul Național de Redresare și Reziliență</w:t>
      </w:r>
    </w:p>
    <w:p w14:paraId="42F54CEF" w14:textId="77777777" w:rsidR="00D56B15" w:rsidRPr="0008302A" w:rsidRDefault="00D56B15" w:rsidP="00074362">
      <w:pPr>
        <w:numPr>
          <w:ilvl w:val="0"/>
          <w:numId w:val="148"/>
        </w:numPr>
        <w:contextualSpacing/>
        <w:rPr>
          <w:lang w:val="ro-RO"/>
        </w:rPr>
      </w:pPr>
      <w:r w:rsidRPr="0008302A">
        <w:rPr>
          <w:lang w:val="ro-RO"/>
        </w:rPr>
        <w:t>Programul de Cooperare Teritorială 2021-2027</w:t>
      </w:r>
    </w:p>
    <w:p w14:paraId="57954EFB" w14:textId="1D296146" w:rsidR="00D56B15" w:rsidRPr="0008302A" w:rsidRDefault="00D56B15" w:rsidP="00074362">
      <w:pPr>
        <w:numPr>
          <w:ilvl w:val="0"/>
          <w:numId w:val="148"/>
        </w:numPr>
        <w:contextualSpacing/>
        <w:rPr>
          <w:lang w:val="ro-RO"/>
        </w:rPr>
      </w:pPr>
      <w:r w:rsidRPr="0008302A">
        <w:rPr>
          <w:lang w:val="ro-RO"/>
        </w:rPr>
        <w:t>Programul pentru Regiunea Dunării 2021-2027</w:t>
      </w:r>
    </w:p>
    <w:p w14:paraId="1603CB14" w14:textId="77777777" w:rsidR="00D56B15" w:rsidRPr="0008302A" w:rsidRDefault="00D56B15" w:rsidP="00074362">
      <w:pPr>
        <w:numPr>
          <w:ilvl w:val="0"/>
          <w:numId w:val="148"/>
        </w:numPr>
        <w:contextualSpacing/>
        <w:rPr>
          <w:lang w:val="ro-RO"/>
        </w:rPr>
      </w:pPr>
      <w:r w:rsidRPr="0008302A">
        <w:rPr>
          <w:lang w:val="ro-RO"/>
        </w:rPr>
        <w:t>Programul de Investiții pentru dezvoltarea infrastructurii de transport 2021-2030</w:t>
      </w:r>
    </w:p>
    <w:p w14:paraId="2A927437" w14:textId="77777777" w:rsidR="00D56B15" w:rsidRPr="0008302A" w:rsidRDefault="00D56B15" w:rsidP="00074362">
      <w:pPr>
        <w:numPr>
          <w:ilvl w:val="0"/>
          <w:numId w:val="148"/>
        </w:numPr>
        <w:contextualSpacing/>
        <w:rPr>
          <w:lang w:val="ro-RO"/>
        </w:rPr>
      </w:pPr>
      <w:r w:rsidRPr="0008302A">
        <w:rPr>
          <w:lang w:val="ro-RO"/>
        </w:rPr>
        <w:t>Facilitatea „Conectarea Europei”</w:t>
      </w:r>
    </w:p>
    <w:p w14:paraId="4F81336D" w14:textId="77777777" w:rsidR="00D56B15" w:rsidRPr="0008302A" w:rsidRDefault="00D56B15" w:rsidP="00074362">
      <w:pPr>
        <w:numPr>
          <w:ilvl w:val="0"/>
          <w:numId w:val="148"/>
        </w:numPr>
        <w:contextualSpacing/>
        <w:rPr>
          <w:lang w:val="ro-RO"/>
        </w:rPr>
      </w:pPr>
      <w:r w:rsidRPr="0008302A">
        <w:rPr>
          <w:lang w:val="ro-RO"/>
        </w:rPr>
        <w:t>Programul Operațional Transport 2021-2027</w:t>
      </w:r>
    </w:p>
    <w:p w14:paraId="2A9EC772" w14:textId="776C9176" w:rsidR="00D56B15" w:rsidRPr="0008302A" w:rsidRDefault="00D56B15" w:rsidP="00074362">
      <w:pPr>
        <w:numPr>
          <w:ilvl w:val="0"/>
          <w:numId w:val="148"/>
        </w:numPr>
        <w:contextualSpacing/>
        <w:rPr>
          <w:lang w:val="ro-RO"/>
        </w:rPr>
      </w:pPr>
      <w:r w:rsidRPr="0008302A">
        <w:rPr>
          <w:lang w:val="ro-RO"/>
        </w:rPr>
        <w:t xml:space="preserve">Programul Strategic Național ulterior anului 2020 </w:t>
      </w:r>
      <w:r w:rsidR="00661312">
        <w:rPr>
          <w:lang w:val="ro-RO"/>
        </w:rPr>
        <w:t>–</w:t>
      </w:r>
      <w:r w:rsidR="001C2879" w:rsidRPr="0008302A">
        <w:rPr>
          <w:lang w:val="ro-RO"/>
        </w:rPr>
        <w:t xml:space="preserve"> </w:t>
      </w:r>
      <w:r w:rsidRPr="00661312">
        <w:rPr>
          <w:i/>
          <w:iCs/>
          <w:lang w:val="ro-RO"/>
        </w:rPr>
        <w:t>C</w:t>
      </w:r>
      <w:r w:rsidR="00661312" w:rsidRPr="00661312">
        <w:rPr>
          <w:i/>
          <w:iCs/>
          <w:lang w:val="ro-RO"/>
        </w:rPr>
        <w:t xml:space="preserve">ommon </w:t>
      </w:r>
      <w:r w:rsidRPr="00661312">
        <w:rPr>
          <w:i/>
          <w:iCs/>
          <w:lang w:val="ro-RO"/>
        </w:rPr>
        <w:t>A</w:t>
      </w:r>
      <w:r w:rsidR="00661312" w:rsidRPr="00661312">
        <w:rPr>
          <w:i/>
          <w:iCs/>
          <w:lang w:val="ro-RO"/>
        </w:rPr>
        <w:t xml:space="preserve">lerting </w:t>
      </w:r>
      <w:r w:rsidRPr="00661312">
        <w:rPr>
          <w:i/>
          <w:iCs/>
          <w:lang w:val="ro-RO"/>
        </w:rPr>
        <w:t>P</w:t>
      </w:r>
      <w:r w:rsidR="00661312" w:rsidRPr="00661312">
        <w:rPr>
          <w:i/>
          <w:iCs/>
          <w:lang w:val="ro-RO"/>
        </w:rPr>
        <w:t>rotocol</w:t>
      </w:r>
    </w:p>
    <w:p w14:paraId="28563B01" w14:textId="3C029F82" w:rsidR="00D56B15" w:rsidRPr="0008302A" w:rsidRDefault="00D56B15" w:rsidP="00074362">
      <w:pPr>
        <w:numPr>
          <w:ilvl w:val="0"/>
          <w:numId w:val="148"/>
        </w:numPr>
        <w:contextualSpacing/>
        <w:rPr>
          <w:lang w:val="ro-RO"/>
        </w:rPr>
      </w:pPr>
      <w:r w:rsidRPr="0008302A">
        <w:rPr>
          <w:lang w:val="ro-RO"/>
        </w:rPr>
        <w:t>Programul Operațional Dezvoltare Durabilă (P</w:t>
      </w:r>
      <w:r w:rsidR="001C2879" w:rsidRPr="0008302A">
        <w:rPr>
          <w:lang w:val="ro-RO"/>
        </w:rPr>
        <w:t>.</w:t>
      </w:r>
      <w:r w:rsidRPr="0008302A">
        <w:rPr>
          <w:lang w:val="ro-RO"/>
        </w:rPr>
        <w:t>O</w:t>
      </w:r>
      <w:r w:rsidR="001C2879" w:rsidRPr="0008302A">
        <w:rPr>
          <w:lang w:val="ro-RO"/>
        </w:rPr>
        <w:t>.</w:t>
      </w:r>
      <w:r w:rsidRPr="0008302A">
        <w:rPr>
          <w:lang w:val="ro-RO"/>
        </w:rPr>
        <w:t>D</w:t>
      </w:r>
      <w:r w:rsidR="001C2879" w:rsidRPr="0008302A">
        <w:rPr>
          <w:lang w:val="ro-RO"/>
        </w:rPr>
        <w:t>.</w:t>
      </w:r>
      <w:r w:rsidRPr="0008302A">
        <w:rPr>
          <w:lang w:val="ro-RO"/>
        </w:rPr>
        <w:t>D</w:t>
      </w:r>
      <w:r w:rsidR="001C2879" w:rsidRPr="0008302A">
        <w:rPr>
          <w:lang w:val="ro-RO"/>
        </w:rPr>
        <w:t>.</w:t>
      </w:r>
      <w:r w:rsidRPr="0008302A">
        <w:rPr>
          <w:lang w:val="ro-RO"/>
        </w:rPr>
        <w:t xml:space="preserve"> – Fondul European de Dezvoltare Regională </w:t>
      </w:r>
      <w:r w:rsidR="001C2879" w:rsidRPr="0008302A">
        <w:rPr>
          <w:lang w:val="ro-RO"/>
        </w:rPr>
        <w:t>–</w:t>
      </w:r>
      <w:r w:rsidRPr="0008302A">
        <w:rPr>
          <w:lang w:val="ro-RO"/>
        </w:rPr>
        <w:t xml:space="preserve"> F</w:t>
      </w:r>
      <w:r w:rsidR="001C2879" w:rsidRPr="0008302A">
        <w:rPr>
          <w:lang w:val="ro-RO"/>
        </w:rPr>
        <w:t>.</w:t>
      </w:r>
      <w:r w:rsidRPr="0008302A">
        <w:rPr>
          <w:lang w:val="ro-RO"/>
        </w:rPr>
        <w:t>E</w:t>
      </w:r>
      <w:r w:rsidR="001C2879" w:rsidRPr="0008302A">
        <w:rPr>
          <w:lang w:val="ro-RO"/>
        </w:rPr>
        <w:t>.</w:t>
      </w:r>
      <w:r w:rsidRPr="0008302A">
        <w:rPr>
          <w:lang w:val="ro-RO"/>
        </w:rPr>
        <w:t>D</w:t>
      </w:r>
      <w:r w:rsidR="001C2879" w:rsidRPr="0008302A">
        <w:rPr>
          <w:lang w:val="ro-RO"/>
        </w:rPr>
        <w:t>.</w:t>
      </w:r>
      <w:r w:rsidRPr="0008302A">
        <w:rPr>
          <w:lang w:val="ro-RO"/>
        </w:rPr>
        <w:t>R</w:t>
      </w:r>
      <w:r w:rsidR="001C2879" w:rsidRPr="0008302A">
        <w:rPr>
          <w:lang w:val="ro-RO"/>
        </w:rPr>
        <w:t>.</w:t>
      </w:r>
      <w:r w:rsidRPr="0008302A">
        <w:rPr>
          <w:lang w:val="ro-RO"/>
        </w:rPr>
        <w:t>)</w:t>
      </w:r>
    </w:p>
    <w:p w14:paraId="0F225FFF" w14:textId="77777777" w:rsidR="00D56B15" w:rsidRPr="0008302A" w:rsidRDefault="00D56B15" w:rsidP="00074362">
      <w:pPr>
        <w:numPr>
          <w:ilvl w:val="0"/>
          <w:numId w:val="148"/>
        </w:numPr>
        <w:contextualSpacing/>
        <w:rPr>
          <w:lang w:val="ro-RO"/>
        </w:rPr>
      </w:pPr>
      <w:r w:rsidRPr="0008302A">
        <w:rPr>
          <w:lang w:val="ro-RO"/>
        </w:rPr>
        <w:t xml:space="preserve">Bugetul Național </w:t>
      </w:r>
    </w:p>
    <w:p w14:paraId="34C969D1" w14:textId="77777777" w:rsidR="00D56B15" w:rsidRPr="0008302A" w:rsidRDefault="00D56B15" w:rsidP="00D56B15">
      <w:pPr>
        <w:rPr>
          <w:lang w:val="ro-RO"/>
        </w:rPr>
      </w:pPr>
      <w:r w:rsidRPr="0008302A">
        <w:rPr>
          <w:lang w:val="ro-RO"/>
        </w:rPr>
        <w:t xml:space="preserve">Posibilitățile concrete privind aceste surse de finanțare trebuie analizate ulterior și transpuse într-un plan financiar multianual, de preferat până la finalul anului 2023. </w:t>
      </w:r>
    </w:p>
    <w:p w14:paraId="2DED48E6" w14:textId="77777777" w:rsidR="00D56B15" w:rsidRPr="0008302A" w:rsidRDefault="00D56B15" w:rsidP="00D56B15">
      <w:pPr>
        <w:rPr>
          <w:b/>
          <w:bCs/>
          <w:lang w:val="ro-RO"/>
        </w:rPr>
      </w:pPr>
      <w:r w:rsidRPr="0008302A">
        <w:rPr>
          <w:b/>
          <w:bCs/>
          <w:lang w:val="ro-RO"/>
        </w:rPr>
        <w:t>Planul de Acțiune pentru Măsurile Naționale</w:t>
      </w:r>
    </w:p>
    <w:p w14:paraId="03126E75" w14:textId="77777777" w:rsidR="00D56B15" w:rsidRPr="0008302A" w:rsidRDefault="00D56B15" w:rsidP="00D56B15">
      <w:pPr>
        <w:spacing w:after="0"/>
        <w:jc w:val="both"/>
        <w:rPr>
          <w:lang w:val="ro-RO"/>
        </w:rPr>
      </w:pPr>
      <w:r w:rsidRPr="0008302A">
        <w:rPr>
          <w:lang w:val="ro-RO"/>
        </w:rPr>
        <w:t>Pentru implementarea P.M.R.I. Ciclul II și a Măsurilor Naționale identificate, responsabilitatea revine deopotrivă mai multor Ministere din cadrul Guvernului României. În timp ce M.M.A.P. și A.N.A.R. sunt autoritățile competente responsabile cu implementarea Directivei Inundații, alte ministere, precum M.D.L.P.A., M.T.I., M.A.D.R. (de exemplu) ar putea răspunde de (co-) implementarea Măsurilor Naționale specifice identificate în cadrul acestui proces. Principalele etape aferente procesului de implementare sunt următoarele:</w:t>
      </w:r>
    </w:p>
    <w:p w14:paraId="75243C3E" w14:textId="5384DF12" w:rsidR="00D56B15" w:rsidRPr="0008302A" w:rsidRDefault="00D56B15" w:rsidP="00074362">
      <w:pPr>
        <w:numPr>
          <w:ilvl w:val="0"/>
          <w:numId w:val="149"/>
        </w:numPr>
        <w:contextualSpacing/>
        <w:jc w:val="both"/>
        <w:rPr>
          <w:lang w:val="ro-RO"/>
        </w:rPr>
      </w:pPr>
      <w:r w:rsidRPr="0008302A">
        <w:rPr>
          <w:lang w:val="ro-RO"/>
        </w:rPr>
        <w:t>M.M.A.P., M.D.L.P.A., M.T.I., M.A.D.R. sau părțile interesate relevante responsabile cu implementarea măsurilor trebuie să definească împreună sursele de finanțare și să întocmească planul financiar de implementare a măsurilor pentru care sunt responsabile în mod direct – sub coordonarea M.M.A.P., până în cel de-al 3-lea</w:t>
      </w:r>
      <w:r w:rsidRPr="0008302A">
        <w:rPr>
          <w:vertAlign w:val="superscript"/>
          <w:lang w:val="ro-RO"/>
        </w:rPr>
        <w:t xml:space="preserve"> </w:t>
      </w:r>
      <w:r w:rsidRPr="0008302A">
        <w:rPr>
          <w:lang w:val="ro-RO"/>
        </w:rPr>
        <w:t xml:space="preserve">trimestru </w:t>
      </w:r>
      <w:r w:rsidR="00B2737A">
        <w:rPr>
          <w:lang w:val="ro-RO"/>
        </w:rPr>
        <w:t>al anului 2023</w:t>
      </w:r>
      <w:r w:rsidRPr="0008302A">
        <w:rPr>
          <w:lang w:val="ro-RO"/>
        </w:rPr>
        <w:t>;</w:t>
      </w:r>
    </w:p>
    <w:p w14:paraId="0A280A25" w14:textId="0BE833EA" w:rsidR="00D56B15" w:rsidRPr="0008302A" w:rsidRDefault="00D56B15" w:rsidP="00074362">
      <w:pPr>
        <w:numPr>
          <w:ilvl w:val="0"/>
          <w:numId w:val="149"/>
        </w:numPr>
        <w:jc w:val="both"/>
        <w:rPr>
          <w:lang w:val="ro-RO"/>
        </w:rPr>
      </w:pPr>
      <w:r w:rsidRPr="0008302A">
        <w:rPr>
          <w:lang w:val="ro-RO"/>
        </w:rPr>
        <w:t xml:space="preserve">M.M.A.P. va lansa un apel către toate ministerele responsabile pentru optimizarea ulterioară a fișelor de proiect propuse și împreună, pentru demararea planificării proiectelor și a foii de parcurs respective pentru implementare către finalul </w:t>
      </w:r>
      <w:r w:rsidR="00B2737A">
        <w:rPr>
          <w:lang w:val="ro-RO"/>
        </w:rPr>
        <w:t>anu</w:t>
      </w:r>
      <w:r w:rsidRPr="0008302A">
        <w:rPr>
          <w:lang w:val="ro-RO"/>
        </w:rPr>
        <w:t xml:space="preserve">lui 2027 – începutul </w:t>
      </w:r>
      <w:r w:rsidR="00B2737A">
        <w:rPr>
          <w:lang w:val="ro-RO"/>
        </w:rPr>
        <w:t>anu</w:t>
      </w:r>
      <w:r w:rsidRPr="0008302A">
        <w:rPr>
          <w:lang w:val="ro-RO"/>
        </w:rPr>
        <w:t>lui 2028. Pentru toate Măsurile Naționale propuse, se aplică următoarea foaie de parcurs orientativă</w:t>
      </w:r>
      <w:r w:rsidR="00B2737A">
        <w:rPr>
          <w:lang w:val="ro-RO"/>
        </w:rPr>
        <w:t xml:space="preserve"> (tabelul 34)</w:t>
      </w:r>
      <w:r w:rsidRPr="0008302A">
        <w:rPr>
          <w:lang w:val="ro-RO"/>
        </w:rPr>
        <w:t xml:space="preserve">: </w:t>
      </w:r>
    </w:p>
    <w:p w14:paraId="3D19DBF9" w14:textId="26DCC921" w:rsidR="00D56B15" w:rsidRPr="0008302A" w:rsidRDefault="00D56B15" w:rsidP="00D56B15">
      <w:pPr>
        <w:ind w:left="360"/>
        <w:jc w:val="center"/>
        <w:rPr>
          <w:i/>
          <w:iCs/>
          <w:lang w:val="ro-RO"/>
        </w:rPr>
      </w:pPr>
      <w:r w:rsidRPr="0008302A">
        <w:rPr>
          <w:i/>
          <w:iCs/>
          <w:lang w:val="ro-RO"/>
        </w:rPr>
        <w:t>Tabelul 3</w:t>
      </w:r>
      <w:r w:rsidR="002655D7">
        <w:rPr>
          <w:i/>
          <w:iCs/>
          <w:lang w:val="ro-RO"/>
        </w:rPr>
        <w:t>6</w:t>
      </w:r>
      <w:r w:rsidRPr="0008302A">
        <w:rPr>
          <w:i/>
          <w:iCs/>
          <w:lang w:val="ro-RO"/>
        </w:rPr>
        <w:t>. Măsurile Naționale aferente Planului de Acțiune</w:t>
      </w:r>
    </w:p>
    <w:tbl>
      <w:tblPr>
        <w:tblStyle w:val="TableGrid"/>
        <w:tblW w:w="0" w:type="auto"/>
        <w:tblInd w:w="355" w:type="dxa"/>
        <w:tblLook w:val="04A0" w:firstRow="1" w:lastRow="0" w:firstColumn="1" w:lastColumn="0" w:noHBand="0" w:noVBand="1"/>
      </w:tblPr>
      <w:tblGrid>
        <w:gridCol w:w="3600"/>
        <w:gridCol w:w="2070"/>
        <w:gridCol w:w="3711"/>
      </w:tblGrid>
      <w:tr w:rsidR="00D56B15" w:rsidRPr="0008302A" w14:paraId="515BF533" w14:textId="77777777" w:rsidTr="00110A63">
        <w:trPr>
          <w:cantSplit/>
        </w:trPr>
        <w:tc>
          <w:tcPr>
            <w:tcW w:w="3600" w:type="dxa"/>
            <w:shd w:val="clear" w:color="auto" w:fill="auto"/>
          </w:tcPr>
          <w:p w14:paraId="2418B195" w14:textId="77777777" w:rsidR="00D56B15" w:rsidRPr="0008302A" w:rsidRDefault="00D56B15" w:rsidP="00350045">
            <w:pPr>
              <w:spacing w:before="0" w:after="0"/>
              <w:jc w:val="center"/>
              <w:rPr>
                <w:b/>
                <w:bCs/>
                <w:sz w:val="18"/>
                <w:szCs w:val="18"/>
                <w:lang w:val="ro-RO"/>
              </w:rPr>
            </w:pPr>
            <w:r w:rsidRPr="0008302A">
              <w:rPr>
                <w:b/>
                <w:bCs/>
                <w:sz w:val="18"/>
                <w:szCs w:val="18"/>
                <w:lang w:val="ro-RO"/>
              </w:rPr>
              <w:t>Acțiunea</w:t>
            </w:r>
          </w:p>
        </w:tc>
        <w:tc>
          <w:tcPr>
            <w:tcW w:w="2070" w:type="dxa"/>
            <w:shd w:val="clear" w:color="auto" w:fill="auto"/>
          </w:tcPr>
          <w:p w14:paraId="6261579A" w14:textId="77777777" w:rsidR="00D56B15" w:rsidRPr="0008302A" w:rsidRDefault="00D56B15" w:rsidP="00350045">
            <w:pPr>
              <w:spacing w:before="0" w:after="0"/>
              <w:jc w:val="center"/>
              <w:rPr>
                <w:b/>
                <w:bCs/>
                <w:sz w:val="18"/>
                <w:szCs w:val="18"/>
                <w:lang w:val="ro-RO"/>
              </w:rPr>
            </w:pPr>
            <w:r w:rsidRPr="0008302A">
              <w:rPr>
                <w:b/>
                <w:bCs/>
                <w:sz w:val="18"/>
                <w:szCs w:val="18"/>
                <w:lang w:val="ro-RO"/>
              </w:rPr>
              <w:t>Termenul de realizare</w:t>
            </w:r>
          </w:p>
        </w:tc>
        <w:tc>
          <w:tcPr>
            <w:tcW w:w="3711" w:type="dxa"/>
            <w:shd w:val="clear" w:color="auto" w:fill="auto"/>
          </w:tcPr>
          <w:p w14:paraId="4B6A8ACF" w14:textId="77777777" w:rsidR="00D56B15" w:rsidRPr="0008302A" w:rsidRDefault="00D56B15" w:rsidP="00350045">
            <w:pPr>
              <w:spacing w:before="0" w:after="0"/>
              <w:jc w:val="center"/>
              <w:rPr>
                <w:b/>
                <w:bCs/>
                <w:sz w:val="18"/>
                <w:szCs w:val="18"/>
                <w:lang w:val="ro-RO"/>
              </w:rPr>
            </w:pPr>
            <w:r w:rsidRPr="0008302A">
              <w:rPr>
                <w:b/>
                <w:bCs/>
                <w:sz w:val="18"/>
                <w:szCs w:val="18"/>
                <w:lang w:val="ro-RO"/>
              </w:rPr>
              <w:t>Instituțiile vizate</w:t>
            </w:r>
          </w:p>
        </w:tc>
      </w:tr>
      <w:tr w:rsidR="00D56B15" w:rsidRPr="000A1B43" w14:paraId="6A0AA9D1" w14:textId="77777777" w:rsidTr="00110A63">
        <w:trPr>
          <w:cantSplit/>
        </w:trPr>
        <w:tc>
          <w:tcPr>
            <w:tcW w:w="3600" w:type="dxa"/>
            <w:shd w:val="clear" w:color="auto" w:fill="auto"/>
          </w:tcPr>
          <w:p w14:paraId="4FDA82BD" w14:textId="46AE3D52" w:rsidR="00D56B15" w:rsidRPr="0008302A" w:rsidRDefault="00D56B15" w:rsidP="00350045">
            <w:pPr>
              <w:spacing w:before="0" w:after="0"/>
              <w:rPr>
                <w:sz w:val="18"/>
                <w:szCs w:val="18"/>
                <w:lang w:val="ro-RO"/>
              </w:rPr>
            </w:pPr>
            <w:r w:rsidRPr="0008302A">
              <w:rPr>
                <w:sz w:val="18"/>
                <w:szCs w:val="18"/>
                <w:lang w:val="ro-RO"/>
              </w:rPr>
              <w:t>Planul financiar pentru Proiectele</w:t>
            </w:r>
            <w:r w:rsidR="00490422">
              <w:rPr>
                <w:sz w:val="18"/>
                <w:szCs w:val="18"/>
                <w:lang w:val="ro-RO"/>
              </w:rPr>
              <w:t xml:space="preserve"> –</w:t>
            </w:r>
            <w:r w:rsidRPr="0008302A">
              <w:rPr>
                <w:sz w:val="18"/>
                <w:szCs w:val="18"/>
                <w:lang w:val="ro-RO"/>
              </w:rPr>
              <w:t xml:space="preserve"> M</w:t>
            </w:r>
            <w:r w:rsidR="00490422">
              <w:rPr>
                <w:sz w:val="18"/>
                <w:szCs w:val="18"/>
                <w:lang w:val="ro-RO"/>
              </w:rPr>
              <w:t xml:space="preserve">ăsuri </w:t>
            </w:r>
            <w:r w:rsidRPr="0008302A">
              <w:rPr>
                <w:sz w:val="18"/>
                <w:szCs w:val="18"/>
                <w:lang w:val="ro-RO"/>
              </w:rPr>
              <w:t>N</w:t>
            </w:r>
            <w:r w:rsidR="00490422">
              <w:rPr>
                <w:sz w:val="18"/>
                <w:szCs w:val="18"/>
                <w:lang w:val="ro-RO"/>
              </w:rPr>
              <w:t>aționale</w:t>
            </w:r>
            <w:r w:rsidRPr="0008302A">
              <w:rPr>
                <w:sz w:val="18"/>
                <w:szCs w:val="18"/>
                <w:lang w:val="ro-RO"/>
              </w:rPr>
              <w:t xml:space="preserve"> (Planificarea bugetului instituțional pentru</w:t>
            </w:r>
            <w:r w:rsidR="00490422">
              <w:rPr>
                <w:sz w:val="18"/>
                <w:szCs w:val="18"/>
                <w:lang w:val="ro-RO"/>
              </w:rPr>
              <w:t xml:space="preserve"> anul</w:t>
            </w:r>
            <w:r w:rsidRPr="0008302A">
              <w:rPr>
                <w:sz w:val="18"/>
                <w:szCs w:val="18"/>
                <w:lang w:val="ro-RO"/>
              </w:rPr>
              <w:t xml:space="preserve"> 2024 (privind măsurile naționale </w:t>
            </w:r>
            <w:r w:rsidR="00490422">
              <w:rPr>
                <w:sz w:val="18"/>
                <w:szCs w:val="18"/>
                <w:lang w:val="ro-RO"/>
              </w:rPr>
              <w:t xml:space="preserve"> implementate în perioada </w:t>
            </w:r>
            <w:r w:rsidRPr="0008302A">
              <w:rPr>
                <w:sz w:val="18"/>
                <w:szCs w:val="18"/>
                <w:lang w:val="ro-RO"/>
              </w:rPr>
              <w:t xml:space="preserve">2023-2024) și proiecțiile realizate până la finalul </w:t>
            </w:r>
            <w:r w:rsidR="00490422">
              <w:rPr>
                <w:sz w:val="18"/>
                <w:szCs w:val="18"/>
                <w:lang w:val="ro-RO"/>
              </w:rPr>
              <w:t>anu</w:t>
            </w:r>
            <w:r w:rsidRPr="0008302A">
              <w:rPr>
                <w:sz w:val="18"/>
                <w:szCs w:val="18"/>
                <w:lang w:val="ro-RO"/>
              </w:rPr>
              <w:t>lui 2027</w:t>
            </w:r>
          </w:p>
        </w:tc>
        <w:tc>
          <w:tcPr>
            <w:tcW w:w="2070" w:type="dxa"/>
            <w:shd w:val="clear" w:color="auto" w:fill="auto"/>
          </w:tcPr>
          <w:p w14:paraId="0CD66501" w14:textId="4877C0BD" w:rsidR="00D56B15" w:rsidRPr="0008302A" w:rsidRDefault="00D56B15" w:rsidP="00350045">
            <w:pPr>
              <w:spacing w:before="0" w:after="0"/>
              <w:rPr>
                <w:sz w:val="18"/>
                <w:szCs w:val="18"/>
                <w:lang w:val="ro-RO"/>
              </w:rPr>
            </w:pPr>
            <w:r w:rsidRPr="0008302A">
              <w:rPr>
                <w:sz w:val="18"/>
                <w:szCs w:val="18"/>
                <w:lang w:val="ro-RO"/>
              </w:rPr>
              <w:t xml:space="preserve">Finalul trimestrului 3 </w:t>
            </w:r>
            <w:r w:rsidR="00490422">
              <w:rPr>
                <w:sz w:val="18"/>
                <w:szCs w:val="18"/>
                <w:lang w:val="ro-RO"/>
              </w:rPr>
              <w:t>al anului</w:t>
            </w:r>
            <w:r w:rsidRPr="0008302A">
              <w:rPr>
                <w:sz w:val="18"/>
                <w:szCs w:val="18"/>
                <w:lang w:val="ro-RO"/>
              </w:rPr>
              <w:t xml:space="preserve"> 2023</w:t>
            </w:r>
          </w:p>
        </w:tc>
        <w:tc>
          <w:tcPr>
            <w:tcW w:w="3711" w:type="dxa"/>
            <w:shd w:val="clear" w:color="auto" w:fill="auto"/>
          </w:tcPr>
          <w:p w14:paraId="17ED90C3" w14:textId="77777777" w:rsidR="00D56B15" w:rsidRPr="0008302A" w:rsidRDefault="00D56B15" w:rsidP="00350045">
            <w:pPr>
              <w:spacing w:before="0" w:after="0"/>
              <w:rPr>
                <w:sz w:val="18"/>
                <w:szCs w:val="18"/>
                <w:lang w:val="ro-RO"/>
              </w:rPr>
            </w:pPr>
            <w:r w:rsidRPr="0008302A">
              <w:rPr>
                <w:sz w:val="18"/>
                <w:szCs w:val="18"/>
                <w:lang w:val="ro-RO"/>
              </w:rPr>
              <w:t>M.M.A.P./A.N.A.R.-M.F. și</w:t>
            </w:r>
          </w:p>
          <w:p w14:paraId="0FD74190" w14:textId="77777777" w:rsidR="00D56B15" w:rsidRPr="0008302A" w:rsidRDefault="00D56B15" w:rsidP="00350045">
            <w:pPr>
              <w:spacing w:before="0" w:after="0"/>
              <w:rPr>
                <w:sz w:val="18"/>
                <w:szCs w:val="18"/>
                <w:lang w:val="ro-RO"/>
              </w:rPr>
            </w:pPr>
            <w:r w:rsidRPr="0008302A">
              <w:rPr>
                <w:sz w:val="18"/>
                <w:szCs w:val="18"/>
                <w:lang w:val="ro-RO"/>
              </w:rPr>
              <w:t>M.A.I./I.G.S.U.-M.F. și</w:t>
            </w:r>
          </w:p>
          <w:p w14:paraId="4FFAF80B" w14:textId="77777777" w:rsidR="00D56B15" w:rsidRPr="0008302A" w:rsidRDefault="00D56B15" w:rsidP="00350045">
            <w:pPr>
              <w:spacing w:before="0" w:after="0"/>
              <w:rPr>
                <w:sz w:val="18"/>
                <w:szCs w:val="18"/>
                <w:lang w:val="ro-RO"/>
              </w:rPr>
            </w:pPr>
            <w:r w:rsidRPr="0008302A">
              <w:rPr>
                <w:sz w:val="18"/>
                <w:szCs w:val="18"/>
                <w:lang w:val="ro-RO"/>
              </w:rPr>
              <w:t>M.D.L.P.A.-M.F. și M.A.D.R. –M.F.</w:t>
            </w:r>
          </w:p>
        </w:tc>
      </w:tr>
      <w:tr w:rsidR="00D56B15" w:rsidRPr="000A1B43" w14:paraId="6FDEC115" w14:textId="77777777" w:rsidTr="00110A63">
        <w:trPr>
          <w:cantSplit/>
          <w:trHeight w:val="45"/>
        </w:trPr>
        <w:tc>
          <w:tcPr>
            <w:tcW w:w="3600" w:type="dxa"/>
            <w:shd w:val="clear" w:color="auto" w:fill="auto"/>
          </w:tcPr>
          <w:p w14:paraId="36219F60" w14:textId="4D01218A" w:rsidR="00D56B15" w:rsidRPr="0008302A" w:rsidRDefault="00D56B15" w:rsidP="00350045">
            <w:pPr>
              <w:spacing w:before="0" w:after="0"/>
              <w:rPr>
                <w:sz w:val="18"/>
                <w:szCs w:val="18"/>
                <w:lang w:val="ro-RO"/>
              </w:rPr>
            </w:pPr>
            <w:r w:rsidRPr="0008302A">
              <w:rPr>
                <w:sz w:val="18"/>
                <w:szCs w:val="18"/>
                <w:lang w:val="ro-RO"/>
              </w:rPr>
              <w:t>Realizarea unui acord de parteneriat pentru implementarea măsurile naționale</w:t>
            </w:r>
            <w:r w:rsidR="0010316D">
              <w:rPr>
                <w:sz w:val="18"/>
                <w:szCs w:val="18"/>
                <w:lang w:val="ro-RO"/>
              </w:rPr>
              <w:t xml:space="preserve"> în perioada</w:t>
            </w:r>
            <w:r w:rsidRPr="0008302A">
              <w:rPr>
                <w:sz w:val="18"/>
                <w:szCs w:val="18"/>
                <w:lang w:val="ro-RO"/>
              </w:rPr>
              <w:t xml:space="preserve"> 2023-2028 </w:t>
            </w:r>
          </w:p>
        </w:tc>
        <w:tc>
          <w:tcPr>
            <w:tcW w:w="2070" w:type="dxa"/>
            <w:shd w:val="clear" w:color="auto" w:fill="auto"/>
          </w:tcPr>
          <w:p w14:paraId="42EC07A8" w14:textId="18A1B213" w:rsidR="00D56B15" w:rsidRPr="0008302A" w:rsidRDefault="00D56B15" w:rsidP="00350045">
            <w:pPr>
              <w:spacing w:before="0" w:after="0"/>
              <w:rPr>
                <w:sz w:val="18"/>
                <w:szCs w:val="18"/>
                <w:lang w:val="ro-RO"/>
              </w:rPr>
            </w:pPr>
            <w:r w:rsidRPr="0008302A">
              <w:rPr>
                <w:sz w:val="18"/>
                <w:szCs w:val="18"/>
                <w:lang w:val="ro-RO"/>
              </w:rPr>
              <w:t xml:space="preserve">Finalul </w:t>
            </w:r>
            <w:r w:rsidR="0010316D">
              <w:rPr>
                <w:sz w:val="18"/>
                <w:szCs w:val="18"/>
                <w:lang w:val="ro-RO"/>
              </w:rPr>
              <w:t>anu</w:t>
            </w:r>
            <w:r w:rsidRPr="0008302A">
              <w:rPr>
                <w:sz w:val="18"/>
                <w:szCs w:val="18"/>
                <w:lang w:val="ro-RO"/>
              </w:rPr>
              <w:t>lui 2023</w:t>
            </w:r>
          </w:p>
        </w:tc>
        <w:tc>
          <w:tcPr>
            <w:tcW w:w="3711" w:type="dxa"/>
            <w:shd w:val="clear" w:color="auto" w:fill="auto"/>
          </w:tcPr>
          <w:p w14:paraId="73EE9371" w14:textId="77777777" w:rsidR="00D56B15" w:rsidRPr="0008302A" w:rsidRDefault="00D56B15" w:rsidP="00350045">
            <w:pPr>
              <w:spacing w:before="0" w:after="0"/>
              <w:rPr>
                <w:sz w:val="18"/>
                <w:szCs w:val="18"/>
                <w:lang w:val="ro-RO"/>
              </w:rPr>
            </w:pPr>
            <w:r w:rsidRPr="0008302A">
              <w:rPr>
                <w:sz w:val="18"/>
                <w:szCs w:val="18"/>
                <w:lang w:val="ro-RO"/>
              </w:rPr>
              <w:t>M.M.A.P./A.N.A.R.-M.F. și</w:t>
            </w:r>
          </w:p>
          <w:p w14:paraId="229B46F8" w14:textId="77777777" w:rsidR="00D56B15" w:rsidRPr="0008302A" w:rsidRDefault="00D56B15" w:rsidP="00350045">
            <w:pPr>
              <w:spacing w:before="0" w:after="0"/>
              <w:rPr>
                <w:sz w:val="18"/>
                <w:szCs w:val="18"/>
                <w:lang w:val="ro-RO"/>
              </w:rPr>
            </w:pPr>
            <w:r w:rsidRPr="0008302A">
              <w:rPr>
                <w:sz w:val="18"/>
                <w:szCs w:val="18"/>
                <w:lang w:val="ro-RO"/>
              </w:rPr>
              <w:t>M.A.I./I.G.S.U.-M.F. și</w:t>
            </w:r>
          </w:p>
          <w:p w14:paraId="39FE67BE" w14:textId="77777777" w:rsidR="00D56B15" w:rsidRPr="0008302A" w:rsidRDefault="00D56B15" w:rsidP="00350045">
            <w:pPr>
              <w:spacing w:before="0" w:after="0"/>
              <w:rPr>
                <w:sz w:val="18"/>
                <w:szCs w:val="18"/>
                <w:lang w:val="ro-RO"/>
              </w:rPr>
            </w:pPr>
            <w:r w:rsidRPr="0008302A">
              <w:rPr>
                <w:sz w:val="18"/>
                <w:szCs w:val="18"/>
                <w:lang w:val="ro-RO"/>
              </w:rPr>
              <w:t>M.D.L.P.A.-M.F. și M.A.D.R. –M.F.</w:t>
            </w:r>
          </w:p>
        </w:tc>
      </w:tr>
      <w:tr w:rsidR="00D56B15" w:rsidRPr="000A1B43" w14:paraId="05C820B7" w14:textId="77777777" w:rsidTr="00110A63">
        <w:trPr>
          <w:cantSplit/>
        </w:trPr>
        <w:tc>
          <w:tcPr>
            <w:tcW w:w="3600" w:type="dxa"/>
            <w:shd w:val="clear" w:color="auto" w:fill="auto"/>
          </w:tcPr>
          <w:p w14:paraId="4FA23365" w14:textId="77777777" w:rsidR="00D56B15" w:rsidRPr="0008302A" w:rsidRDefault="00D56B15" w:rsidP="00350045">
            <w:pPr>
              <w:spacing w:before="0" w:after="0"/>
              <w:rPr>
                <w:sz w:val="18"/>
                <w:szCs w:val="18"/>
                <w:lang w:val="ro-RO"/>
              </w:rPr>
            </w:pPr>
            <w:r w:rsidRPr="0008302A">
              <w:rPr>
                <w:sz w:val="18"/>
                <w:szCs w:val="18"/>
                <w:lang w:val="ro-RO"/>
              </w:rPr>
              <w:t xml:space="preserve">Elaborarea aplicațiilor de proiecte privind măsurile naționale care vor fi finanțate </w:t>
            </w:r>
          </w:p>
        </w:tc>
        <w:tc>
          <w:tcPr>
            <w:tcW w:w="2070" w:type="dxa"/>
            <w:shd w:val="clear" w:color="auto" w:fill="auto"/>
          </w:tcPr>
          <w:p w14:paraId="1C9A91C5" w14:textId="78620896" w:rsidR="00D56B15" w:rsidRPr="0008302A" w:rsidRDefault="00D56B15" w:rsidP="00350045">
            <w:pPr>
              <w:spacing w:before="0" w:after="0"/>
              <w:rPr>
                <w:sz w:val="18"/>
                <w:szCs w:val="18"/>
                <w:lang w:val="ro-RO"/>
              </w:rPr>
            </w:pPr>
            <w:r w:rsidRPr="0008302A">
              <w:rPr>
                <w:sz w:val="18"/>
                <w:szCs w:val="18"/>
                <w:lang w:val="ro-RO"/>
              </w:rPr>
              <w:t xml:space="preserve">Finalul </w:t>
            </w:r>
            <w:r w:rsidR="0010316D">
              <w:rPr>
                <w:sz w:val="18"/>
                <w:szCs w:val="18"/>
                <w:lang w:val="ro-RO"/>
              </w:rPr>
              <w:t>anu</w:t>
            </w:r>
            <w:r w:rsidRPr="0008302A">
              <w:rPr>
                <w:sz w:val="18"/>
                <w:szCs w:val="18"/>
                <w:lang w:val="ro-RO"/>
              </w:rPr>
              <w:t xml:space="preserve">lui 2023 – jumătatea </w:t>
            </w:r>
            <w:r w:rsidR="0010316D">
              <w:rPr>
                <w:sz w:val="18"/>
                <w:szCs w:val="18"/>
                <w:lang w:val="ro-RO"/>
              </w:rPr>
              <w:t>anu</w:t>
            </w:r>
            <w:r w:rsidRPr="0008302A">
              <w:rPr>
                <w:sz w:val="18"/>
                <w:szCs w:val="18"/>
                <w:lang w:val="ro-RO"/>
              </w:rPr>
              <w:t>lui 2024</w:t>
            </w:r>
          </w:p>
        </w:tc>
        <w:tc>
          <w:tcPr>
            <w:tcW w:w="3711" w:type="dxa"/>
            <w:shd w:val="clear" w:color="auto" w:fill="auto"/>
          </w:tcPr>
          <w:p w14:paraId="70D6F181" w14:textId="77777777" w:rsidR="00D56B15" w:rsidRPr="0008302A" w:rsidRDefault="00D56B15" w:rsidP="00350045">
            <w:pPr>
              <w:spacing w:before="0" w:after="0"/>
              <w:rPr>
                <w:sz w:val="18"/>
                <w:szCs w:val="18"/>
                <w:lang w:val="ro-RO"/>
              </w:rPr>
            </w:pPr>
            <w:r w:rsidRPr="0008302A">
              <w:rPr>
                <w:sz w:val="18"/>
                <w:szCs w:val="18"/>
                <w:lang w:val="ro-RO"/>
              </w:rPr>
              <w:t>M.M.A.P./A.N.A.R.-M.F. și</w:t>
            </w:r>
          </w:p>
          <w:p w14:paraId="00FBD1E3" w14:textId="77777777" w:rsidR="00D56B15" w:rsidRPr="0008302A" w:rsidRDefault="00D56B15" w:rsidP="00350045">
            <w:pPr>
              <w:spacing w:before="0" w:after="0"/>
              <w:rPr>
                <w:sz w:val="18"/>
                <w:szCs w:val="18"/>
                <w:lang w:val="ro-RO"/>
              </w:rPr>
            </w:pPr>
            <w:r w:rsidRPr="0008302A">
              <w:rPr>
                <w:sz w:val="18"/>
                <w:szCs w:val="18"/>
                <w:lang w:val="ro-RO"/>
              </w:rPr>
              <w:t>M.A.I./I.G.S.U.-M.F. și</w:t>
            </w:r>
          </w:p>
          <w:p w14:paraId="57AF93DB" w14:textId="77777777" w:rsidR="00D56B15" w:rsidRPr="0008302A" w:rsidRDefault="00D56B15" w:rsidP="00350045">
            <w:pPr>
              <w:spacing w:before="0" w:after="0"/>
              <w:rPr>
                <w:sz w:val="18"/>
                <w:szCs w:val="18"/>
                <w:lang w:val="ro-RO"/>
              </w:rPr>
            </w:pPr>
            <w:r w:rsidRPr="0008302A">
              <w:rPr>
                <w:sz w:val="18"/>
                <w:szCs w:val="18"/>
                <w:lang w:val="ro-RO"/>
              </w:rPr>
              <w:t>M.D.L.P.A.-M.F. și M.A.D.R. –M.F.</w:t>
            </w:r>
          </w:p>
        </w:tc>
      </w:tr>
    </w:tbl>
    <w:p w14:paraId="2087D9EB" w14:textId="77777777" w:rsidR="009443CC" w:rsidRPr="009443CC" w:rsidRDefault="009443CC" w:rsidP="009443CC">
      <w:pPr>
        <w:jc w:val="both"/>
        <w:rPr>
          <w:lang w:val="ro-RO"/>
        </w:rPr>
      </w:pPr>
      <w:bookmarkStart w:id="236" w:name="_Toc130902548"/>
    </w:p>
    <w:p w14:paraId="5A6E1D1B" w14:textId="77777777" w:rsidR="009443CC" w:rsidRPr="009443CC" w:rsidRDefault="009443CC" w:rsidP="009443CC">
      <w:pPr>
        <w:jc w:val="both"/>
        <w:rPr>
          <w:lang w:val="ro-RO"/>
        </w:rPr>
      </w:pPr>
    </w:p>
    <w:p w14:paraId="699BB77D" w14:textId="16BFE2D7" w:rsidR="00D56B15" w:rsidRPr="0008302A" w:rsidRDefault="00D56B15" w:rsidP="00D56B15">
      <w:pPr>
        <w:keepNext/>
        <w:keepLines/>
        <w:spacing w:before="160" w:after="0" w:line="240" w:lineRule="auto"/>
        <w:outlineLvl w:val="1"/>
        <w:rPr>
          <w:rFonts w:ascii="Open Sans" w:hAnsi="Open Sans"/>
          <w:color w:val="156493"/>
          <w:sz w:val="36"/>
          <w:szCs w:val="28"/>
          <w:lang w:val="ro-RO"/>
        </w:rPr>
      </w:pPr>
      <w:bookmarkStart w:id="237" w:name="_Toc136418526"/>
      <w:r w:rsidRPr="0008302A">
        <w:rPr>
          <w:rFonts w:ascii="Open Sans" w:hAnsi="Open Sans"/>
          <w:color w:val="156493"/>
          <w:sz w:val="36"/>
          <w:szCs w:val="28"/>
          <w:lang w:val="ro-RO"/>
        </w:rPr>
        <w:lastRenderedPageBreak/>
        <w:t>6.2 Planul de implementare și obiectivele pentru măsurile din Categoria B (de prevenire și protecție):</w:t>
      </w:r>
      <w:bookmarkEnd w:id="236"/>
      <w:bookmarkEnd w:id="237"/>
    </w:p>
    <w:p w14:paraId="15DB1A4B" w14:textId="6A70B9D4" w:rsidR="00D56B15" w:rsidRPr="0008302A" w:rsidRDefault="00D56B15" w:rsidP="00D56B15">
      <w:pPr>
        <w:jc w:val="both"/>
        <w:rPr>
          <w:lang w:val="ro-RO"/>
        </w:rPr>
      </w:pPr>
      <w:r w:rsidRPr="0008302A">
        <w:rPr>
          <w:lang w:val="ro-RO"/>
        </w:rPr>
        <w:t>Prioritizarea</w:t>
      </w:r>
      <w:r w:rsidR="009441DD">
        <w:rPr>
          <w:lang w:val="ro-RO"/>
        </w:rPr>
        <w:t xml:space="preserve"> măsurilor</w:t>
      </w:r>
      <w:r w:rsidRPr="0008302A">
        <w:rPr>
          <w:lang w:val="ro-RO"/>
        </w:rPr>
        <w:t xml:space="preserve"> a fost realizată utilizând cinci clase de prioritate predefinite (</w:t>
      </w:r>
      <w:r w:rsidR="009441DD">
        <w:rPr>
          <w:lang w:val="ro-RO"/>
        </w:rPr>
        <w:t>foarte</w:t>
      </w:r>
      <w:r w:rsidRPr="0008302A">
        <w:rPr>
          <w:lang w:val="ro-RO"/>
        </w:rPr>
        <w:t xml:space="preserve"> ridicată, ridicată, critică, moderată, s</w:t>
      </w:r>
      <w:r w:rsidR="009441DD">
        <w:rPr>
          <w:lang w:val="ro-RO"/>
        </w:rPr>
        <w:t>c</w:t>
      </w:r>
      <w:r w:rsidRPr="0008302A">
        <w:rPr>
          <w:lang w:val="ro-RO"/>
        </w:rPr>
        <w:t>ă</w:t>
      </w:r>
      <w:r w:rsidR="009441DD">
        <w:rPr>
          <w:lang w:val="ro-RO"/>
        </w:rPr>
        <w:t>zută</w:t>
      </w:r>
      <w:r w:rsidRPr="0008302A">
        <w:rPr>
          <w:lang w:val="ro-RO"/>
        </w:rPr>
        <w:t xml:space="preserve">), după cum sunt acestea descrise în detaliu în capitolul 5.3. S-a stabilit ulterior faptul că măsurile cu prioritate </w:t>
      </w:r>
      <w:r w:rsidR="009441DD">
        <w:rPr>
          <w:lang w:val="ro-RO"/>
        </w:rPr>
        <w:t>foarte</w:t>
      </w:r>
      <w:r w:rsidRPr="0008302A">
        <w:rPr>
          <w:lang w:val="ro-RO"/>
        </w:rPr>
        <w:t xml:space="preserve"> ridicată, ridicată și critică urmează să fie implementate în </w:t>
      </w:r>
      <w:r w:rsidR="009441DD">
        <w:rPr>
          <w:lang w:val="ro-RO"/>
        </w:rPr>
        <w:t>Ciclul II</w:t>
      </w:r>
      <w:r w:rsidRPr="0008302A">
        <w:rPr>
          <w:lang w:val="ro-RO"/>
        </w:rPr>
        <w:t xml:space="preserve"> (2022-2028), în timp ce măsurile cu prioritate moderată și s</w:t>
      </w:r>
      <w:r w:rsidR="009441DD">
        <w:rPr>
          <w:lang w:val="ro-RO"/>
        </w:rPr>
        <w:t>c</w:t>
      </w:r>
      <w:r w:rsidRPr="0008302A">
        <w:rPr>
          <w:lang w:val="ro-RO"/>
        </w:rPr>
        <w:t>ă</w:t>
      </w:r>
      <w:r w:rsidR="009441DD">
        <w:rPr>
          <w:lang w:val="ro-RO"/>
        </w:rPr>
        <w:t>zută</w:t>
      </w:r>
      <w:r w:rsidRPr="0008302A">
        <w:rPr>
          <w:lang w:val="ro-RO"/>
        </w:rPr>
        <w:t xml:space="preserve"> urmează să fie evaluate ulterior pentru eventuala implementare a acestora după</w:t>
      </w:r>
      <w:r w:rsidR="009441DD">
        <w:rPr>
          <w:lang w:val="ro-RO"/>
        </w:rPr>
        <w:t xml:space="preserve"> anul</w:t>
      </w:r>
      <w:r w:rsidRPr="0008302A">
        <w:rPr>
          <w:lang w:val="ro-RO"/>
        </w:rPr>
        <w:t xml:space="preserve"> 2028.</w:t>
      </w:r>
    </w:p>
    <w:p w14:paraId="32AAE08C" w14:textId="164EDC3F" w:rsidR="007407A9" w:rsidRDefault="00D56B15" w:rsidP="00D56B15">
      <w:pPr>
        <w:jc w:val="both"/>
        <w:rPr>
          <w:lang w:val="ro-RO"/>
        </w:rPr>
        <w:sectPr w:rsidR="007407A9" w:rsidSect="00F87EDE">
          <w:pgSz w:w="11906" w:h="16838" w:code="9"/>
          <w:pgMar w:top="1080" w:right="1080" w:bottom="1440" w:left="1080" w:header="720" w:footer="720" w:gutter="0"/>
          <w:cols w:space="720"/>
          <w:titlePg/>
          <w:docGrid w:linePitch="272"/>
        </w:sectPr>
      </w:pPr>
      <w:r w:rsidRPr="0008302A">
        <w:rPr>
          <w:lang w:val="ro-RO"/>
        </w:rPr>
        <w:t xml:space="preserve">În baza prioritizării, A.B.A. </w:t>
      </w:r>
      <w:r w:rsidR="0008302A" w:rsidRPr="0008302A">
        <w:rPr>
          <w:lang w:val="ro-RO"/>
        </w:rPr>
        <w:t>Buzău-Ialomița</w:t>
      </w:r>
      <w:r w:rsidRPr="0008302A">
        <w:rPr>
          <w:lang w:val="ro-RO"/>
        </w:rPr>
        <w:t xml:space="preserve"> a cuantificat rezultatele preconizate aferente implementării și a stabilit obiectivele specifice</w:t>
      </w:r>
      <w:r w:rsidR="000A1D17">
        <w:rPr>
          <w:lang w:val="ro-RO"/>
        </w:rPr>
        <w:t xml:space="preserve"> pentru</w:t>
      </w:r>
      <w:r w:rsidRPr="0008302A">
        <w:rPr>
          <w:lang w:val="ro-RO"/>
        </w:rPr>
        <w:t xml:space="preserve"> </w:t>
      </w:r>
      <w:r w:rsidR="0038541C">
        <w:rPr>
          <w:lang w:val="ro-RO"/>
        </w:rPr>
        <w:t>C</w:t>
      </w:r>
      <w:r w:rsidRPr="0008302A">
        <w:rPr>
          <w:lang w:val="ro-RO"/>
        </w:rPr>
        <w:t>iclu</w:t>
      </w:r>
      <w:r w:rsidR="0038541C">
        <w:rPr>
          <w:lang w:val="ro-RO"/>
        </w:rPr>
        <w:t>l II</w:t>
      </w:r>
      <w:r w:rsidRPr="0008302A">
        <w:rPr>
          <w:lang w:val="ro-RO"/>
        </w:rPr>
        <w:t>. În timpul evaluării, impactul și costurile preconizate pentru fiecare măsură și alternativă în parte au fost estimate utilizând A</w:t>
      </w:r>
      <w:r w:rsidR="005B7CB8">
        <w:rPr>
          <w:lang w:val="ro-RO"/>
        </w:rPr>
        <w:t xml:space="preserve">ppraisal </w:t>
      </w:r>
      <w:r w:rsidRPr="0008302A">
        <w:rPr>
          <w:lang w:val="ro-RO"/>
        </w:rPr>
        <w:t>S</w:t>
      </w:r>
      <w:r w:rsidR="005B7CB8">
        <w:rPr>
          <w:lang w:val="ro-RO"/>
        </w:rPr>
        <w:t xml:space="preserve">ummary </w:t>
      </w:r>
      <w:r w:rsidRPr="0008302A">
        <w:rPr>
          <w:lang w:val="ro-RO"/>
        </w:rPr>
        <w:t>T</w:t>
      </w:r>
      <w:r w:rsidR="005B7CB8">
        <w:rPr>
          <w:lang w:val="ro-RO"/>
        </w:rPr>
        <w:t>ool (A.S.T.).</w:t>
      </w:r>
      <w:r w:rsidRPr="0008302A">
        <w:rPr>
          <w:lang w:val="ro-RO"/>
        </w:rPr>
        <w:t xml:space="preserve"> Cu rezultatele aferente prioritizării realizate de către A.B.A. </w:t>
      </w:r>
      <w:r w:rsidR="0008302A" w:rsidRPr="0008302A">
        <w:rPr>
          <w:lang w:val="ro-RO"/>
        </w:rPr>
        <w:t>Buzău-Ialomița</w:t>
      </w:r>
      <w:r w:rsidRPr="0008302A">
        <w:rPr>
          <w:lang w:val="ro-RO"/>
        </w:rPr>
        <w:t xml:space="preserve">, beneficiile acumulate au fost calculate pentru toate măsurile propuse pentru A.B.A. </w:t>
      </w:r>
      <w:r w:rsidR="0008302A" w:rsidRPr="0008302A">
        <w:rPr>
          <w:lang w:val="ro-RO"/>
        </w:rPr>
        <w:t>Buzău-Ialomița</w:t>
      </w:r>
      <w:r w:rsidRPr="0008302A">
        <w:rPr>
          <w:lang w:val="ro-RO"/>
        </w:rPr>
        <w:t xml:space="preserve"> și per clasă de prioritate. În scopuri de raportare, s-a decis selectarea unui set de indicatori-cheie din cadrul A</w:t>
      </w:r>
      <w:r w:rsidR="0008302A" w:rsidRPr="0008302A">
        <w:rPr>
          <w:lang w:val="ro-RO"/>
        </w:rPr>
        <w:t>.</w:t>
      </w:r>
      <w:r w:rsidRPr="0008302A">
        <w:rPr>
          <w:lang w:val="ro-RO"/>
        </w:rPr>
        <w:t>S</w:t>
      </w:r>
      <w:r w:rsidR="0008302A" w:rsidRPr="0008302A">
        <w:rPr>
          <w:lang w:val="ro-RO"/>
        </w:rPr>
        <w:t>.</w:t>
      </w:r>
      <w:r w:rsidRPr="0008302A">
        <w:rPr>
          <w:lang w:val="ro-RO"/>
        </w:rPr>
        <w:t>T</w:t>
      </w:r>
      <w:r w:rsidR="0008302A" w:rsidRPr="0008302A">
        <w:rPr>
          <w:lang w:val="ro-RO"/>
        </w:rPr>
        <w:t>.</w:t>
      </w:r>
      <w:r w:rsidRPr="0008302A">
        <w:rPr>
          <w:lang w:val="ro-RO"/>
        </w:rPr>
        <w:t xml:space="preserve">, după cum este specificat în tabelul </w:t>
      </w:r>
      <w:r w:rsidR="008B2CB6">
        <w:rPr>
          <w:lang w:val="ro-RO"/>
        </w:rPr>
        <w:t>3</w:t>
      </w:r>
      <w:r w:rsidR="001D6444">
        <w:rPr>
          <w:lang w:val="ro-RO"/>
        </w:rPr>
        <w:t>7a</w:t>
      </w:r>
      <w:r w:rsidRPr="0008302A">
        <w:rPr>
          <w:lang w:val="ro-RO"/>
        </w:rPr>
        <w:t xml:space="preserve">. </w:t>
      </w:r>
      <w:bookmarkStart w:id="238" w:name="_Toc128450843"/>
      <w:r w:rsidRPr="0008302A">
        <w:rPr>
          <w:lang w:val="ro-RO"/>
        </w:rPr>
        <w:t xml:space="preserve">Valoarea-țintă se referă la clasele de prioritate </w:t>
      </w:r>
      <w:r w:rsidR="008B2CB6">
        <w:rPr>
          <w:lang w:val="ro-RO"/>
        </w:rPr>
        <w:t>foarte</w:t>
      </w:r>
      <w:r w:rsidRPr="0008302A">
        <w:rPr>
          <w:lang w:val="ro-RO"/>
        </w:rPr>
        <w:t xml:space="preserve"> ridicată, ridicată și critică, deoarece aceste măsuri urmează a fi implementate primele.</w:t>
      </w:r>
      <w:r w:rsidR="007407A9">
        <w:rPr>
          <w:lang w:val="ro-RO"/>
        </w:rPr>
        <w:t xml:space="preserve"> </w:t>
      </w:r>
      <w:r w:rsidR="007407A9" w:rsidRPr="00F3350F">
        <w:rPr>
          <w:lang w:val="ro-RO"/>
        </w:rPr>
        <w:t xml:space="preserve">La nivelul A.B.A. </w:t>
      </w:r>
      <w:r w:rsidR="007407A9" w:rsidRPr="0008302A">
        <w:rPr>
          <w:lang w:val="ro-RO"/>
        </w:rPr>
        <w:t>Buzău-Ialomița</w:t>
      </w:r>
      <w:r w:rsidR="007407A9" w:rsidRPr="00F3350F">
        <w:rPr>
          <w:lang w:val="ro-RO"/>
        </w:rPr>
        <w:t>, indicatorii și valorile țintă sunt prezentate in tabel 3</w:t>
      </w:r>
      <w:r w:rsidR="007407A9">
        <w:rPr>
          <w:lang w:val="ro-RO"/>
        </w:rPr>
        <w:t>7b</w:t>
      </w:r>
      <w:r w:rsidR="007407A9" w:rsidRPr="00F3350F">
        <w:rPr>
          <w:lang w:val="ro-RO"/>
        </w:rPr>
        <w:t>.</w:t>
      </w:r>
    </w:p>
    <w:p w14:paraId="526EFC79" w14:textId="6BA18ECF" w:rsidR="00D56B15" w:rsidRPr="0008302A" w:rsidRDefault="00D56B15" w:rsidP="001D6444">
      <w:pPr>
        <w:spacing w:before="120" w:after="120" w:line="240" w:lineRule="auto"/>
        <w:jc w:val="center"/>
        <w:rPr>
          <w:i/>
          <w:iCs/>
          <w:lang w:val="ro-RO"/>
        </w:rPr>
      </w:pPr>
      <w:r w:rsidRPr="0008302A">
        <w:rPr>
          <w:i/>
          <w:iCs/>
          <w:lang w:val="ro-RO"/>
        </w:rPr>
        <w:lastRenderedPageBreak/>
        <w:t>Tabelul 3</w:t>
      </w:r>
      <w:r w:rsidR="002655D7">
        <w:rPr>
          <w:i/>
          <w:iCs/>
          <w:lang w:val="ro-RO"/>
        </w:rPr>
        <w:t>7</w:t>
      </w:r>
      <w:r w:rsidR="001D6444">
        <w:rPr>
          <w:i/>
          <w:iCs/>
          <w:lang w:val="ro-RO"/>
        </w:rPr>
        <w:t>a</w:t>
      </w:r>
      <w:r w:rsidRPr="0008302A">
        <w:rPr>
          <w:i/>
          <w:iCs/>
          <w:lang w:val="ro-RO"/>
        </w:rPr>
        <w:t xml:space="preserve">. Indicatorii și valorile țintă </w:t>
      </w:r>
      <w:r w:rsidR="007407A9">
        <w:rPr>
          <w:i/>
          <w:iCs/>
          <w:lang w:val="ro-RO"/>
        </w:rPr>
        <w:t xml:space="preserve">la nivel național </w:t>
      </w:r>
      <w:r w:rsidRPr="0008302A">
        <w:rPr>
          <w:i/>
          <w:iCs/>
          <w:lang w:val="ro-RO"/>
        </w:rPr>
        <w:t>pentru Obiectivele aferente P.M.R.I</w:t>
      </w:r>
      <w:bookmarkEnd w:id="238"/>
      <w:r w:rsidRPr="0008302A">
        <w:rPr>
          <w:i/>
          <w:iCs/>
          <w:lang w:val="ro-RO"/>
        </w:rPr>
        <w:t>. Ciclul II</w:t>
      </w:r>
    </w:p>
    <w:tbl>
      <w:tblPr>
        <w:tblStyle w:val="TableGrid"/>
        <w:tblpPr w:leftFromText="180" w:rightFromText="180" w:vertAnchor="text" w:tblpXSpec="center" w:tblpY="1"/>
        <w:tblOverlap w:val="never"/>
        <w:tblW w:w="5288" w:type="pct"/>
        <w:tblLook w:val="04A0" w:firstRow="1" w:lastRow="0" w:firstColumn="1" w:lastColumn="0" w:noHBand="0" w:noVBand="1"/>
      </w:tblPr>
      <w:tblGrid>
        <w:gridCol w:w="4134"/>
        <w:gridCol w:w="2518"/>
        <w:gridCol w:w="2793"/>
        <w:gridCol w:w="2963"/>
        <w:gridCol w:w="2724"/>
      </w:tblGrid>
      <w:tr w:rsidR="001D6444" w:rsidRPr="000A1B43" w14:paraId="3162BBCA" w14:textId="77777777" w:rsidTr="001D6444">
        <w:trPr>
          <w:cantSplit/>
          <w:tblHeader/>
        </w:trPr>
        <w:tc>
          <w:tcPr>
            <w:tcW w:w="1366" w:type="pct"/>
            <w:tcBorders>
              <w:top w:val="single" w:sz="4" w:space="0" w:color="auto"/>
              <w:left w:val="single" w:sz="4" w:space="0" w:color="auto"/>
              <w:bottom w:val="single" w:sz="4" w:space="0" w:color="auto"/>
              <w:right w:val="single" w:sz="4" w:space="0" w:color="auto"/>
            </w:tcBorders>
            <w:vAlign w:val="center"/>
            <w:hideMark/>
          </w:tcPr>
          <w:p w14:paraId="5CAB1802" w14:textId="77777777" w:rsidR="001D6444" w:rsidRPr="001D6444" w:rsidRDefault="001D6444" w:rsidP="00A16BA8">
            <w:pPr>
              <w:spacing w:before="0" w:after="0"/>
              <w:jc w:val="center"/>
              <w:rPr>
                <w:rFonts w:cstheme="majorHAnsi"/>
                <w:b/>
                <w:sz w:val="18"/>
                <w:szCs w:val="18"/>
                <w:lang w:val="ro-RO"/>
              </w:rPr>
            </w:pPr>
            <w:bookmarkStart w:id="239" w:name="_Hlk135120693"/>
            <w:r w:rsidRPr="001D6444">
              <w:rPr>
                <w:rFonts w:cstheme="majorHAnsi"/>
                <w:b/>
                <w:sz w:val="18"/>
                <w:szCs w:val="18"/>
                <w:lang w:val="ro-RO"/>
              </w:rPr>
              <w:t>Obiectivul PMRI  Ciclul II</w:t>
            </w:r>
          </w:p>
        </w:tc>
        <w:tc>
          <w:tcPr>
            <w:tcW w:w="832" w:type="pct"/>
            <w:tcBorders>
              <w:top w:val="single" w:sz="4" w:space="0" w:color="auto"/>
              <w:left w:val="single" w:sz="4" w:space="0" w:color="auto"/>
              <w:bottom w:val="single" w:sz="4" w:space="0" w:color="auto"/>
              <w:right w:val="single" w:sz="4" w:space="0" w:color="auto"/>
            </w:tcBorders>
            <w:vAlign w:val="center"/>
            <w:hideMark/>
          </w:tcPr>
          <w:p w14:paraId="2AC4E22A" w14:textId="77777777" w:rsidR="001D6444" w:rsidRPr="001D6444" w:rsidRDefault="001D6444" w:rsidP="00A16BA8">
            <w:pPr>
              <w:spacing w:before="0" w:after="0"/>
              <w:jc w:val="center"/>
              <w:rPr>
                <w:rFonts w:cstheme="majorHAnsi"/>
                <w:b/>
                <w:sz w:val="18"/>
                <w:szCs w:val="18"/>
                <w:lang w:val="ro-RO"/>
              </w:rPr>
            </w:pPr>
            <w:r w:rsidRPr="001D6444">
              <w:rPr>
                <w:rFonts w:cstheme="majorHAnsi"/>
                <w:b/>
                <w:sz w:val="18"/>
                <w:szCs w:val="18"/>
                <w:lang w:val="ro-RO"/>
              </w:rPr>
              <w:t>Indicatorul</w:t>
            </w:r>
          </w:p>
        </w:tc>
        <w:tc>
          <w:tcPr>
            <w:tcW w:w="923" w:type="pct"/>
            <w:tcBorders>
              <w:top w:val="single" w:sz="4" w:space="0" w:color="auto"/>
              <w:left w:val="single" w:sz="4" w:space="0" w:color="auto"/>
              <w:bottom w:val="single" w:sz="4" w:space="0" w:color="auto"/>
              <w:right w:val="single" w:sz="4" w:space="0" w:color="auto"/>
            </w:tcBorders>
            <w:vAlign w:val="center"/>
            <w:hideMark/>
          </w:tcPr>
          <w:p w14:paraId="5E252C23" w14:textId="4BADD421" w:rsidR="001D6444" w:rsidRPr="001D6444" w:rsidRDefault="001D6444" w:rsidP="00A16BA8">
            <w:pPr>
              <w:spacing w:before="0" w:after="0"/>
              <w:jc w:val="center"/>
              <w:rPr>
                <w:rFonts w:cstheme="majorHAnsi"/>
                <w:b/>
                <w:bCs/>
                <w:sz w:val="18"/>
                <w:szCs w:val="18"/>
                <w:lang w:val="ro-RO"/>
              </w:rPr>
            </w:pPr>
            <w:r w:rsidRPr="001D6444">
              <w:rPr>
                <w:rFonts w:cstheme="majorHAnsi"/>
                <w:b/>
                <w:sz w:val="18"/>
                <w:szCs w:val="18"/>
                <w:lang w:val="ro-RO"/>
              </w:rPr>
              <w:t xml:space="preserve">Valoarea-țintă la nivel național (pentru </w:t>
            </w:r>
            <w:r w:rsidR="00747DA6">
              <w:rPr>
                <w:rFonts w:cstheme="majorHAnsi"/>
                <w:b/>
                <w:sz w:val="18"/>
                <w:szCs w:val="18"/>
                <w:lang w:val="ro-RO"/>
              </w:rPr>
              <w:t>strategiile</w:t>
            </w:r>
            <w:r w:rsidRPr="001D6444">
              <w:rPr>
                <w:rFonts w:cstheme="majorHAnsi"/>
                <w:b/>
                <w:sz w:val="18"/>
                <w:szCs w:val="18"/>
                <w:lang w:val="ro-RO"/>
              </w:rPr>
              <w:t xml:space="preserve"> propuse toate prioritatile)</w:t>
            </w:r>
          </w:p>
        </w:tc>
        <w:tc>
          <w:tcPr>
            <w:tcW w:w="979" w:type="pct"/>
            <w:tcBorders>
              <w:top w:val="single" w:sz="4" w:space="0" w:color="auto"/>
              <w:left w:val="single" w:sz="4" w:space="0" w:color="auto"/>
              <w:bottom w:val="single" w:sz="4" w:space="0" w:color="auto"/>
              <w:right w:val="single" w:sz="4" w:space="0" w:color="auto"/>
            </w:tcBorders>
          </w:tcPr>
          <w:p w14:paraId="531B3479" w14:textId="664DEFEC" w:rsidR="001D6444" w:rsidRPr="001D6444" w:rsidRDefault="001D6444" w:rsidP="00A16BA8">
            <w:pPr>
              <w:spacing w:before="0" w:after="0"/>
              <w:jc w:val="center"/>
              <w:rPr>
                <w:rFonts w:cstheme="majorHAnsi"/>
                <w:b/>
                <w:bCs/>
                <w:sz w:val="18"/>
                <w:szCs w:val="18"/>
                <w:lang w:val="ro-RO"/>
              </w:rPr>
            </w:pPr>
            <w:r w:rsidRPr="001D6444">
              <w:rPr>
                <w:rFonts w:cstheme="majorHAnsi"/>
                <w:b/>
                <w:sz w:val="18"/>
                <w:szCs w:val="18"/>
                <w:lang w:val="ro-RO"/>
              </w:rPr>
              <w:t xml:space="preserve">Valoarea-țintă la nivel național (pentru </w:t>
            </w:r>
            <w:r w:rsidR="00747DA6">
              <w:rPr>
                <w:rFonts w:cstheme="majorHAnsi"/>
                <w:b/>
                <w:sz w:val="18"/>
                <w:szCs w:val="18"/>
                <w:lang w:val="ro-RO"/>
              </w:rPr>
              <w:t>strategiile</w:t>
            </w:r>
            <w:r w:rsidR="00747DA6" w:rsidRPr="001D6444">
              <w:rPr>
                <w:rFonts w:cstheme="majorHAnsi"/>
                <w:b/>
                <w:sz w:val="18"/>
                <w:szCs w:val="18"/>
                <w:lang w:val="ro-RO"/>
              </w:rPr>
              <w:t xml:space="preserve"> </w:t>
            </w:r>
            <w:r w:rsidRPr="001D6444">
              <w:rPr>
                <w:rFonts w:cstheme="majorHAnsi"/>
                <w:b/>
                <w:sz w:val="18"/>
                <w:szCs w:val="18"/>
                <w:lang w:val="ro-RO"/>
              </w:rPr>
              <w:t>propuse cu prioritate foarte ridicată, ridicată și critică)</w:t>
            </w:r>
          </w:p>
        </w:tc>
        <w:tc>
          <w:tcPr>
            <w:tcW w:w="900" w:type="pct"/>
            <w:tcBorders>
              <w:top w:val="single" w:sz="4" w:space="0" w:color="auto"/>
              <w:left w:val="single" w:sz="4" w:space="0" w:color="auto"/>
              <w:bottom w:val="single" w:sz="4" w:space="0" w:color="auto"/>
              <w:right w:val="single" w:sz="4" w:space="0" w:color="auto"/>
            </w:tcBorders>
          </w:tcPr>
          <w:p w14:paraId="55B8E62A" w14:textId="1023BE5D" w:rsidR="001D6444" w:rsidRPr="001D6444" w:rsidRDefault="001D6444" w:rsidP="00A16BA8">
            <w:pPr>
              <w:spacing w:before="0" w:after="0"/>
              <w:jc w:val="center"/>
              <w:rPr>
                <w:rFonts w:cstheme="majorHAnsi"/>
                <w:b/>
                <w:bCs/>
                <w:sz w:val="18"/>
                <w:szCs w:val="18"/>
                <w:lang w:val="ro-RO"/>
              </w:rPr>
            </w:pPr>
            <w:r w:rsidRPr="001D6444">
              <w:rPr>
                <w:rFonts w:cstheme="majorHAnsi"/>
                <w:b/>
                <w:sz w:val="18"/>
                <w:szCs w:val="18"/>
                <w:lang w:val="ro-RO"/>
              </w:rPr>
              <w:t xml:space="preserve">Valoarea-țintă la nivel național (pentru </w:t>
            </w:r>
            <w:r w:rsidR="00747DA6">
              <w:rPr>
                <w:rFonts w:cstheme="majorHAnsi"/>
                <w:b/>
                <w:sz w:val="18"/>
                <w:szCs w:val="18"/>
                <w:lang w:val="ro-RO"/>
              </w:rPr>
              <w:t xml:space="preserve"> strategiile</w:t>
            </w:r>
            <w:r w:rsidR="00747DA6" w:rsidRPr="001D6444">
              <w:rPr>
                <w:rFonts w:cstheme="majorHAnsi"/>
                <w:b/>
                <w:sz w:val="18"/>
                <w:szCs w:val="18"/>
                <w:lang w:val="ro-RO"/>
              </w:rPr>
              <w:t xml:space="preserve"> </w:t>
            </w:r>
            <w:r w:rsidRPr="001D6444">
              <w:rPr>
                <w:rFonts w:cstheme="majorHAnsi"/>
                <w:b/>
                <w:sz w:val="18"/>
                <w:szCs w:val="18"/>
                <w:lang w:val="ro-RO"/>
              </w:rPr>
              <w:t>propuse cu prioritate moderată, scăzută)</w:t>
            </w:r>
          </w:p>
        </w:tc>
      </w:tr>
      <w:tr w:rsidR="001D6444" w:rsidRPr="000A1B43" w14:paraId="31359A9C"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33CB08C1"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Evitarea/Controlul riscurilor asociate inundațiilor</w:t>
            </w:r>
          </w:p>
        </w:tc>
        <w:tc>
          <w:tcPr>
            <w:tcW w:w="3634" w:type="pct"/>
            <w:gridSpan w:val="4"/>
            <w:tcBorders>
              <w:top w:val="single" w:sz="4" w:space="0" w:color="auto"/>
              <w:left w:val="single" w:sz="4" w:space="0" w:color="auto"/>
              <w:bottom w:val="single" w:sz="4" w:space="0" w:color="auto"/>
              <w:right w:val="single" w:sz="4" w:space="0" w:color="auto"/>
            </w:tcBorders>
            <w:hideMark/>
          </w:tcPr>
          <w:p w14:paraId="0F1B9BD3" w14:textId="77777777"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Nu au fost definiți indicatori sau ținte specifici/e</w:t>
            </w:r>
          </w:p>
        </w:tc>
      </w:tr>
      <w:tr w:rsidR="001D6444" w:rsidRPr="001D6444" w14:paraId="2FF43146" w14:textId="77777777" w:rsidTr="001D6444">
        <w:tc>
          <w:tcPr>
            <w:tcW w:w="1366" w:type="pct"/>
            <w:vMerge w:val="restart"/>
            <w:tcBorders>
              <w:top w:val="single" w:sz="4" w:space="0" w:color="auto"/>
              <w:left w:val="single" w:sz="4" w:space="0" w:color="auto"/>
              <w:bottom w:val="single" w:sz="4" w:space="0" w:color="auto"/>
              <w:right w:val="single" w:sz="4" w:space="0" w:color="auto"/>
            </w:tcBorders>
            <w:hideMark/>
          </w:tcPr>
          <w:p w14:paraId="70792BE9"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Reducerea impactului negativ al inundațiilor asupra populației</w:t>
            </w:r>
          </w:p>
        </w:tc>
        <w:tc>
          <w:tcPr>
            <w:tcW w:w="832" w:type="pct"/>
            <w:tcBorders>
              <w:top w:val="single" w:sz="4" w:space="0" w:color="auto"/>
              <w:left w:val="single" w:sz="4" w:space="0" w:color="auto"/>
              <w:bottom w:val="single" w:sz="4" w:space="0" w:color="auto"/>
              <w:right w:val="single" w:sz="4" w:space="0" w:color="auto"/>
            </w:tcBorders>
            <w:hideMark/>
          </w:tcPr>
          <w:p w14:paraId="7396704B" w14:textId="5825E3D6" w:rsidR="001D6444" w:rsidRPr="001D6444" w:rsidRDefault="00747DA6" w:rsidP="00A16BA8">
            <w:pPr>
              <w:spacing w:before="0" w:after="0"/>
              <w:rPr>
                <w:rFonts w:cstheme="majorHAnsi"/>
                <w:sz w:val="18"/>
                <w:szCs w:val="18"/>
                <w:lang w:val="ro-RO"/>
              </w:rPr>
            </w:pPr>
            <w:r>
              <w:rPr>
                <w:rFonts w:cstheme="majorHAnsi"/>
                <w:sz w:val="18"/>
                <w:szCs w:val="18"/>
                <w:lang w:val="ro-RO"/>
              </w:rPr>
              <w:t>N</w:t>
            </w:r>
            <w:r w:rsidR="001D6444" w:rsidRPr="001D6444">
              <w:rPr>
                <w:rFonts w:cstheme="majorHAnsi"/>
                <w:sz w:val="18"/>
                <w:szCs w:val="18"/>
                <w:lang w:val="ro-RO"/>
              </w:rPr>
              <w:t>umărul de persoane expuse riscului</w:t>
            </w:r>
          </w:p>
        </w:tc>
        <w:tc>
          <w:tcPr>
            <w:tcW w:w="923" w:type="pct"/>
            <w:tcBorders>
              <w:top w:val="single" w:sz="4" w:space="0" w:color="auto"/>
              <w:left w:val="single" w:sz="4" w:space="0" w:color="auto"/>
              <w:bottom w:val="single" w:sz="4" w:space="0" w:color="auto"/>
              <w:right w:val="single" w:sz="4" w:space="0" w:color="auto"/>
            </w:tcBorders>
            <w:hideMark/>
          </w:tcPr>
          <w:p w14:paraId="6D5EE7C0"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663172</w:t>
            </w:r>
          </w:p>
        </w:tc>
        <w:tc>
          <w:tcPr>
            <w:tcW w:w="979" w:type="pct"/>
            <w:tcBorders>
              <w:top w:val="single" w:sz="4" w:space="0" w:color="auto"/>
              <w:left w:val="single" w:sz="4" w:space="0" w:color="auto"/>
              <w:bottom w:val="single" w:sz="4" w:space="0" w:color="auto"/>
              <w:right w:val="single" w:sz="4" w:space="0" w:color="auto"/>
            </w:tcBorders>
          </w:tcPr>
          <w:p w14:paraId="6CEDB05A"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480757</w:t>
            </w:r>
          </w:p>
        </w:tc>
        <w:tc>
          <w:tcPr>
            <w:tcW w:w="900" w:type="pct"/>
            <w:tcBorders>
              <w:top w:val="single" w:sz="4" w:space="0" w:color="auto"/>
              <w:left w:val="single" w:sz="4" w:space="0" w:color="auto"/>
              <w:bottom w:val="single" w:sz="4" w:space="0" w:color="auto"/>
              <w:right w:val="single" w:sz="4" w:space="0" w:color="auto"/>
            </w:tcBorders>
          </w:tcPr>
          <w:p w14:paraId="7593536B"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182415</w:t>
            </w:r>
          </w:p>
        </w:tc>
      </w:tr>
      <w:tr w:rsidR="001D6444" w:rsidRPr="001D6444" w14:paraId="594C6F7A" w14:textId="77777777" w:rsidTr="001D6444">
        <w:tc>
          <w:tcPr>
            <w:tcW w:w="1366" w:type="pct"/>
            <w:vMerge/>
            <w:tcBorders>
              <w:top w:val="single" w:sz="4" w:space="0" w:color="auto"/>
              <w:left w:val="single" w:sz="4" w:space="0" w:color="auto"/>
              <w:bottom w:val="single" w:sz="4" w:space="0" w:color="auto"/>
              <w:right w:val="single" w:sz="4" w:space="0" w:color="auto"/>
            </w:tcBorders>
            <w:vAlign w:val="center"/>
            <w:hideMark/>
          </w:tcPr>
          <w:p w14:paraId="46131894" w14:textId="77777777" w:rsidR="001D6444" w:rsidRPr="001D6444" w:rsidRDefault="001D6444" w:rsidP="00A16BA8">
            <w:pPr>
              <w:spacing w:before="0" w:after="0"/>
              <w:rPr>
                <w:rFonts w:cstheme="majorHAnsi"/>
                <w:sz w:val="18"/>
                <w:szCs w:val="18"/>
                <w:lang w:val="ro-RO"/>
              </w:rPr>
            </w:pPr>
          </w:p>
        </w:tc>
        <w:tc>
          <w:tcPr>
            <w:tcW w:w="832" w:type="pct"/>
            <w:tcBorders>
              <w:top w:val="single" w:sz="4" w:space="0" w:color="auto"/>
              <w:left w:val="single" w:sz="4" w:space="0" w:color="auto"/>
              <w:bottom w:val="single" w:sz="4" w:space="0" w:color="auto"/>
              <w:right w:val="single" w:sz="4" w:space="0" w:color="auto"/>
            </w:tcBorders>
            <w:hideMark/>
          </w:tcPr>
          <w:p w14:paraId="65A2D0E9" w14:textId="2707721E" w:rsidR="001D6444" w:rsidRPr="001D6444" w:rsidRDefault="00747DA6" w:rsidP="00A16BA8">
            <w:pPr>
              <w:spacing w:before="0" w:after="0"/>
              <w:rPr>
                <w:rFonts w:cstheme="majorHAnsi"/>
                <w:sz w:val="18"/>
                <w:szCs w:val="18"/>
                <w:lang w:val="ro-RO"/>
              </w:rPr>
            </w:pPr>
            <w:r>
              <w:rPr>
                <w:rFonts w:cstheme="majorHAnsi"/>
                <w:sz w:val="18"/>
                <w:szCs w:val="18"/>
                <w:lang w:val="ro-RO"/>
              </w:rPr>
              <w:t>N</w:t>
            </w:r>
            <w:r w:rsidRPr="001D6444">
              <w:rPr>
                <w:rFonts w:cstheme="majorHAnsi"/>
                <w:sz w:val="18"/>
                <w:szCs w:val="18"/>
                <w:lang w:val="ro-RO"/>
              </w:rPr>
              <w:t xml:space="preserve">umărul </w:t>
            </w:r>
            <w:r w:rsidR="001D6444" w:rsidRPr="001D6444">
              <w:rPr>
                <w:rFonts w:cstheme="majorHAnsi"/>
                <w:sz w:val="18"/>
                <w:szCs w:val="18"/>
                <w:lang w:val="ro-RO"/>
              </w:rPr>
              <w:t>de proprietăți cu destinație rezidențială expuse riscului</w:t>
            </w:r>
          </w:p>
        </w:tc>
        <w:tc>
          <w:tcPr>
            <w:tcW w:w="923" w:type="pct"/>
            <w:tcBorders>
              <w:top w:val="single" w:sz="4" w:space="0" w:color="auto"/>
              <w:left w:val="single" w:sz="4" w:space="0" w:color="auto"/>
              <w:bottom w:val="single" w:sz="4" w:space="0" w:color="auto"/>
              <w:right w:val="single" w:sz="4" w:space="0" w:color="auto"/>
            </w:tcBorders>
            <w:hideMark/>
          </w:tcPr>
          <w:p w14:paraId="3235711B"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263231</w:t>
            </w:r>
          </w:p>
        </w:tc>
        <w:tc>
          <w:tcPr>
            <w:tcW w:w="979" w:type="pct"/>
            <w:tcBorders>
              <w:top w:val="single" w:sz="4" w:space="0" w:color="auto"/>
              <w:left w:val="single" w:sz="4" w:space="0" w:color="auto"/>
              <w:bottom w:val="single" w:sz="4" w:space="0" w:color="auto"/>
              <w:right w:val="single" w:sz="4" w:space="0" w:color="auto"/>
            </w:tcBorders>
          </w:tcPr>
          <w:p w14:paraId="4740F951" w14:textId="77777777" w:rsidR="001D6444" w:rsidRPr="001D6444" w:rsidRDefault="001D6444" w:rsidP="00A16BA8">
            <w:pPr>
              <w:ind w:left="-23"/>
              <w:rPr>
                <w:rFonts w:cstheme="majorHAnsi"/>
                <w:i/>
                <w:iCs/>
                <w:sz w:val="18"/>
                <w:szCs w:val="18"/>
                <w:lang w:val="ro-RO"/>
              </w:rPr>
            </w:pPr>
            <w:r w:rsidRPr="001D6444">
              <w:rPr>
                <w:rFonts w:cstheme="majorHAnsi"/>
                <w:i/>
                <w:iCs/>
                <w:sz w:val="18"/>
                <w:szCs w:val="18"/>
                <w:lang w:val="ro-RO"/>
              </w:rPr>
              <w:t>166738</w:t>
            </w:r>
          </w:p>
        </w:tc>
        <w:tc>
          <w:tcPr>
            <w:tcW w:w="900" w:type="pct"/>
            <w:tcBorders>
              <w:top w:val="single" w:sz="4" w:space="0" w:color="auto"/>
              <w:left w:val="single" w:sz="4" w:space="0" w:color="auto"/>
              <w:bottom w:val="single" w:sz="4" w:space="0" w:color="auto"/>
              <w:right w:val="single" w:sz="4" w:space="0" w:color="auto"/>
            </w:tcBorders>
          </w:tcPr>
          <w:p w14:paraId="22A97078" w14:textId="77777777" w:rsidR="001D6444" w:rsidRPr="001D6444" w:rsidRDefault="001D6444" w:rsidP="00A16BA8">
            <w:pPr>
              <w:ind w:left="-23"/>
              <w:rPr>
                <w:rFonts w:cstheme="majorHAnsi"/>
                <w:i/>
                <w:iCs/>
                <w:sz w:val="18"/>
                <w:szCs w:val="18"/>
                <w:lang w:val="ro-RO"/>
              </w:rPr>
            </w:pPr>
            <w:r w:rsidRPr="001D6444">
              <w:rPr>
                <w:rFonts w:cstheme="majorHAnsi"/>
                <w:i/>
                <w:iCs/>
                <w:sz w:val="18"/>
                <w:szCs w:val="18"/>
                <w:lang w:val="ro-RO"/>
              </w:rPr>
              <w:t>96493</w:t>
            </w:r>
          </w:p>
        </w:tc>
      </w:tr>
      <w:tr w:rsidR="001D6444" w:rsidRPr="001D6444" w14:paraId="4317E369"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645D8AE3"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Reducerea impactului negativ al inundațiilor asupra infrastructurii și activității economice</w:t>
            </w:r>
          </w:p>
        </w:tc>
        <w:tc>
          <w:tcPr>
            <w:tcW w:w="832" w:type="pct"/>
            <w:tcBorders>
              <w:top w:val="single" w:sz="4" w:space="0" w:color="auto"/>
              <w:left w:val="single" w:sz="4" w:space="0" w:color="auto"/>
              <w:bottom w:val="single" w:sz="4" w:space="0" w:color="auto"/>
              <w:right w:val="single" w:sz="4" w:space="0" w:color="auto"/>
            </w:tcBorders>
            <w:hideMark/>
          </w:tcPr>
          <w:p w14:paraId="73A6120F" w14:textId="77777777"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Reducerea AED</w:t>
            </w:r>
          </w:p>
        </w:tc>
        <w:tc>
          <w:tcPr>
            <w:tcW w:w="923" w:type="pct"/>
            <w:tcBorders>
              <w:top w:val="single" w:sz="4" w:space="0" w:color="auto"/>
              <w:left w:val="single" w:sz="4" w:space="0" w:color="auto"/>
              <w:bottom w:val="single" w:sz="4" w:space="0" w:color="auto"/>
              <w:right w:val="single" w:sz="4" w:space="0" w:color="auto"/>
            </w:tcBorders>
            <w:hideMark/>
          </w:tcPr>
          <w:p w14:paraId="450FC35C"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xml:space="preserve">Prezent: </w:t>
            </w:r>
          </w:p>
          <w:p w14:paraId="08C66848"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€ 941,388,481</w:t>
            </w:r>
          </w:p>
          <w:p w14:paraId="3E9B4D0D"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Schimbări climatice:</w:t>
            </w:r>
          </w:p>
          <w:p w14:paraId="66E7BCB8"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€ 1,202,483,272</w:t>
            </w:r>
          </w:p>
        </w:tc>
        <w:tc>
          <w:tcPr>
            <w:tcW w:w="979" w:type="pct"/>
            <w:tcBorders>
              <w:top w:val="single" w:sz="4" w:space="0" w:color="auto"/>
              <w:left w:val="single" w:sz="4" w:space="0" w:color="auto"/>
              <w:bottom w:val="single" w:sz="4" w:space="0" w:color="auto"/>
              <w:right w:val="single" w:sz="4" w:space="0" w:color="auto"/>
            </w:tcBorders>
          </w:tcPr>
          <w:p w14:paraId="633FC63E"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xml:space="preserve">Prezent: </w:t>
            </w:r>
          </w:p>
          <w:p w14:paraId="20A52BD7" w14:textId="77777777" w:rsidR="001D6444" w:rsidRPr="001D6444" w:rsidRDefault="001D6444" w:rsidP="00A16BA8">
            <w:pPr>
              <w:spacing w:before="0" w:after="0"/>
              <w:ind w:left="-23"/>
              <w:rPr>
                <w:rFonts w:cstheme="majorHAnsi"/>
                <w:i/>
                <w:iCs/>
                <w:sz w:val="18"/>
                <w:szCs w:val="18"/>
                <w:lang w:val="ro-RO"/>
              </w:rPr>
            </w:pPr>
            <w:r w:rsidRPr="001D6444">
              <w:rPr>
                <w:rFonts w:cstheme="majorHAnsi"/>
                <w:i/>
                <w:iCs/>
                <w:sz w:val="18"/>
                <w:szCs w:val="18"/>
                <w:lang w:val="ro-RO"/>
              </w:rPr>
              <w:t>€ 551,794,468</w:t>
            </w:r>
          </w:p>
          <w:p w14:paraId="7B8F9F7C"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Schimbări climatice:</w:t>
            </w:r>
          </w:p>
          <w:p w14:paraId="4FE643B8" w14:textId="77777777" w:rsidR="001D6444" w:rsidRPr="001D6444" w:rsidRDefault="001D6444" w:rsidP="00A16BA8">
            <w:pPr>
              <w:spacing w:before="0" w:after="0"/>
              <w:ind w:left="-23"/>
              <w:rPr>
                <w:rFonts w:cstheme="majorHAnsi"/>
                <w:i/>
                <w:iCs/>
                <w:sz w:val="18"/>
                <w:szCs w:val="18"/>
                <w:lang w:val="ro-RO"/>
              </w:rPr>
            </w:pPr>
            <w:r w:rsidRPr="001D6444">
              <w:rPr>
                <w:rFonts w:cstheme="majorHAnsi"/>
                <w:i/>
                <w:iCs/>
                <w:sz w:val="18"/>
                <w:szCs w:val="18"/>
                <w:lang w:val="ro-RO"/>
              </w:rPr>
              <w:t>€ 720,234,372</w:t>
            </w:r>
          </w:p>
        </w:tc>
        <w:tc>
          <w:tcPr>
            <w:tcW w:w="900" w:type="pct"/>
            <w:tcBorders>
              <w:top w:val="single" w:sz="4" w:space="0" w:color="auto"/>
              <w:left w:val="single" w:sz="4" w:space="0" w:color="auto"/>
              <w:bottom w:val="single" w:sz="4" w:space="0" w:color="auto"/>
              <w:right w:val="single" w:sz="4" w:space="0" w:color="auto"/>
            </w:tcBorders>
          </w:tcPr>
          <w:p w14:paraId="4FC0C46E"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xml:space="preserve">Prezent: </w:t>
            </w:r>
          </w:p>
          <w:p w14:paraId="313CA0F4"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€ 389,594,013</w:t>
            </w:r>
          </w:p>
          <w:p w14:paraId="7DF7872E"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Schimbări climatice:</w:t>
            </w:r>
          </w:p>
          <w:p w14:paraId="1C09E80C"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€ 482,248,900</w:t>
            </w:r>
          </w:p>
        </w:tc>
      </w:tr>
      <w:tr w:rsidR="001D6444" w:rsidRPr="001D6444" w14:paraId="5385A522"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067BFED3"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Reducerea impactului negativ al inundațiilor asupra patrimoniului cultural</w:t>
            </w:r>
          </w:p>
        </w:tc>
        <w:tc>
          <w:tcPr>
            <w:tcW w:w="832" w:type="pct"/>
            <w:tcBorders>
              <w:top w:val="single" w:sz="4" w:space="0" w:color="auto"/>
              <w:left w:val="single" w:sz="4" w:space="0" w:color="auto"/>
              <w:bottom w:val="single" w:sz="4" w:space="0" w:color="auto"/>
              <w:right w:val="single" w:sz="4" w:space="0" w:color="auto"/>
            </w:tcBorders>
            <w:hideMark/>
          </w:tcPr>
          <w:p w14:paraId="5DEBA9A9" w14:textId="306CB92D" w:rsidR="001D6444" w:rsidRPr="001D6444" w:rsidRDefault="00747DA6" w:rsidP="00A16BA8">
            <w:pPr>
              <w:spacing w:before="0" w:after="0"/>
              <w:rPr>
                <w:rFonts w:cstheme="majorHAnsi"/>
                <w:sz w:val="18"/>
                <w:szCs w:val="18"/>
                <w:lang w:val="ro-RO"/>
              </w:rPr>
            </w:pPr>
            <w:r>
              <w:rPr>
                <w:rFonts w:cstheme="majorHAnsi"/>
                <w:sz w:val="18"/>
                <w:szCs w:val="18"/>
                <w:lang w:val="ro-RO"/>
              </w:rPr>
              <w:t>N</w:t>
            </w:r>
            <w:r w:rsidRPr="001D6444">
              <w:rPr>
                <w:rFonts w:cstheme="majorHAnsi"/>
                <w:sz w:val="18"/>
                <w:szCs w:val="18"/>
                <w:lang w:val="ro-RO"/>
              </w:rPr>
              <w:t xml:space="preserve">umărul </w:t>
            </w:r>
            <w:r w:rsidR="001D6444" w:rsidRPr="001D6444">
              <w:rPr>
                <w:rFonts w:cstheme="majorHAnsi"/>
                <w:sz w:val="18"/>
                <w:szCs w:val="18"/>
                <w:lang w:val="ro-RO"/>
              </w:rPr>
              <w:t xml:space="preserve">de componente ale infrastructurii culturale expuse riscului </w:t>
            </w:r>
          </w:p>
        </w:tc>
        <w:tc>
          <w:tcPr>
            <w:tcW w:w="923" w:type="pct"/>
            <w:tcBorders>
              <w:top w:val="single" w:sz="4" w:space="0" w:color="auto"/>
              <w:left w:val="single" w:sz="4" w:space="0" w:color="auto"/>
              <w:bottom w:val="single" w:sz="4" w:space="0" w:color="auto"/>
              <w:right w:val="single" w:sz="4" w:space="0" w:color="auto"/>
            </w:tcBorders>
            <w:hideMark/>
          </w:tcPr>
          <w:p w14:paraId="34D89D66"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417</w:t>
            </w:r>
          </w:p>
        </w:tc>
        <w:tc>
          <w:tcPr>
            <w:tcW w:w="979" w:type="pct"/>
            <w:tcBorders>
              <w:top w:val="single" w:sz="4" w:space="0" w:color="auto"/>
              <w:left w:val="single" w:sz="4" w:space="0" w:color="auto"/>
              <w:bottom w:val="single" w:sz="4" w:space="0" w:color="auto"/>
              <w:right w:val="single" w:sz="4" w:space="0" w:color="auto"/>
            </w:tcBorders>
          </w:tcPr>
          <w:p w14:paraId="751B2632"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307</w:t>
            </w:r>
          </w:p>
        </w:tc>
        <w:tc>
          <w:tcPr>
            <w:tcW w:w="900" w:type="pct"/>
            <w:tcBorders>
              <w:top w:val="single" w:sz="4" w:space="0" w:color="auto"/>
              <w:left w:val="single" w:sz="4" w:space="0" w:color="auto"/>
              <w:bottom w:val="single" w:sz="4" w:space="0" w:color="auto"/>
              <w:right w:val="single" w:sz="4" w:space="0" w:color="auto"/>
            </w:tcBorders>
          </w:tcPr>
          <w:p w14:paraId="2D954BB2"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110</w:t>
            </w:r>
          </w:p>
        </w:tc>
      </w:tr>
      <w:tr w:rsidR="001D6444" w:rsidRPr="000A1B43" w14:paraId="7CA0439A"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491CEF67"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Reducerea impactului negativ al inundațiilor asupra mediului și atingerea/menținerea obiectivelor de mediu în conformitate cu DCA</w:t>
            </w:r>
          </w:p>
        </w:tc>
        <w:tc>
          <w:tcPr>
            <w:tcW w:w="832" w:type="pct"/>
            <w:tcBorders>
              <w:top w:val="single" w:sz="4" w:space="0" w:color="auto"/>
              <w:left w:val="single" w:sz="4" w:space="0" w:color="auto"/>
              <w:bottom w:val="single" w:sz="4" w:space="0" w:color="auto"/>
              <w:right w:val="single" w:sz="4" w:space="0" w:color="auto"/>
            </w:tcBorders>
            <w:hideMark/>
          </w:tcPr>
          <w:p w14:paraId="76192B64" w14:textId="2510E850"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 xml:space="preserve">Numărul de </w:t>
            </w:r>
            <w:r w:rsidR="00747DA6">
              <w:rPr>
                <w:rFonts w:cstheme="majorHAnsi"/>
                <w:sz w:val="18"/>
                <w:szCs w:val="18"/>
                <w:lang w:val="ro-RO"/>
              </w:rPr>
              <w:t>strategii</w:t>
            </w:r>
            <w:r w:rsidRPr="001D6444">
              <w:rPr>
                <w:rFonts w:cstheme="majorHAnsi"/>
                <w:sz w:val="18"/>
                <w:szCs w:val="18"/>
                <w:lang w:val="ro-RO"/>
              </w:rPr>
              <w:t xml:space="preserve"> propuse cu o schimbare pozitivă a punctajului aferent AMC</w:t>
            </w:r>
          </w:p>
        </w:tc>
        <w:tc>
          <w:tcPr>
            <w:tcW w:w="923" w:type="pct"/>
            <w:tcBorders>
              <w:top w:val="single" w:sz="4" w:space="0" w:color="auto"/>
              <w:left w:val="single" w:sz="4" w:space="0" w:color="auto"/>
              <w:bottom w:val="single" w:sz="4" w:space="0" w:color="auto"/>
              <w:right w:val="single" w:sz="4" w:space="0" w:color="auto"/>
            </w:tcBorders>
            <w:hideMark/>
          </w:tcPr>
          <w:p w14:paraId="3EA28786"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AMC scoruri de mediu mai mari : 84</w:t>
            </w:r>
          </w:p>
          <w:p w14:paraId="7C36049B"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AMC scoruri de mediu egale: 32</w:t>
            </w:r>
          </w:p>
          <w:p w14:paraId="3F5BA1D9" w14:textId="77777777" w:rsidR="001D6444" w:rsidRPr="001D6444" w:rsidRDefault="001D6444" w:rsidP="00A16BA8">
            <w:pPr>
              <w:spacing w:before="0" w:after="0"/>
              <w:rPr>
                <w:rFonts w:cstheme="majorHAnsi"/>
                <w:sz w:val="18"/>
                <w:szCs w:val="18"/>
                <w:lang w:val="ro-RO"/>
              </w:rPr>
            </w:pPr>
            <w:r w:rsidRPr="001D6444">
              <w:rPr>
                <w:rFonts w:cstheme="majorHAnsi"/>
                <w:i/>
                <w:iCs/>
                <w:sz w:val="18"/>
                <w:szCs w:val="18"/>
                <w:lang w:val="ro-RO"/>
              </w:rPr>
              <w:t>AMC scoruri de mediu mai mici: 170</w:t>
            </w:r>
          </w:p>
        </w:tc>
        <w:tc>
          <w:tcPr>
            <w:tcW w:w="979" w:type="pct"/>
            <w:tcBorders>
              <w:top w:val="single" w:sz="4" w:space="0" w:color="auto"/>
              <w:left w:val="single" w:sz="4" w:space="0" w:color="auto"/>
              <w:bottom w:val="single" w:sz="4" w:space="0" w:color="auto"/>
              <w:right w:val="single" w:sz="4" w:space="0" w:color="auto"/>
            </w:tcBorders>
          </w:tcPr>
          <w:p w14:paraId="395CDF45" w14:textId="77777777" w:rsidR="001D6444" w:rsidRPr="005E4106" w:rsidRDefault="001D6444" w:rsidP="00A16BA8">
            <w:pPr>
              <w:spacing w:before="0" w:after="0"/>
              <w:rPr>
                <w:rFonts w:cstheme="majorHAnsi"/>
                <w:i/>
                <w:iCs/>
                <w:sz w:val="18"/>
                <w:szCs w:val="18"/>
                <w:lang w:val="it-IT"/>
              </w:rPr>
            </w:pPr>
            <w:r w:rsidRPr="001D6444">
              <w:rPr>
                <w:rFonts w:cstheme="majorHAnsi"/>
                <w:i/>
                <w:iCs/>
                <w:sz w:val="18"/>
                <w:szCs w:val="18"/>
                <w:lang w:val="ro-RO"/>
              </w:rPr>
              <w:t>AMC scoruri de mediu mai mari: 20</w:t>
            </w:r>
          </w:p>
          <w:p w14:paraId="3AEE20F3"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AMC scoruri de mediu egale: 7</w:t>
            </w:r>
          </w:p>
          <w:p w14:paraId="5C72DDAC" w14:textId="77777777" w:rsidR="001D6444" w:rsidRPr="001D6444" w:rsidRDefault="001D6444" w:rsidP="00A16BA8">
            <w:pPr>
              <w:spacing w:before="0" w:after="0"/>
              <w:rPr>
                <w:rFonts w:cstheme="majorHAnsi"/>
                <w:i/>
                <w:iCs/>
                <w:sz w:val="18"/>
                <w:szCs w:val="18"/>
                <w:highlight w:val="yellow"/>
                <w:lang w:val="ro-RO"/>
              </w:rPr>
            </w:pPr>
            <w:r w:rsidRPr="001D6444">
              <w:rPr>
                <w:rFonts w:cstheme="majorHAnsi"/>
                <w:i/>
                <w:iCs/>
                <w:sz w:val="18"/>
                <w:szCs w:val="18"/>
                <w:lang w:val="ro-RO"/>
              </w:rPr>
              <w:t>AMC scoruri de mediu mai mici: 51</w:t>
            </w:r>
          </w:p>
        </w:tc>
        <w:tc>
          <w:tcPr>
            <w:tcW w:w="900" w:type="pct"/>
            <w:tcBorders>
              <w:top w:val="single" w:sz="4" w:space="0" w:color="auto"/>
              <w:left w:val="single" w:sz="4" w:space="0" w:color="auto"/>
              <w:bottom w:val="single" w:sz="4" w:space="0" w:color="auto"/>
              <w:right w:val="single" w:sz="4" w:space="0" w:color="auto"/>
            </w:tcBorders>
          </w:tcPr>
          <w:p w14:paraId="3DAEEFB1" w14:textId="77777777" w:rsidR="001D6444" w:rsidRPr="005E4106" w:rsidRDefault="001D6444" w:rsidP="00A16BA8">
            <w:pPr>
              <w:spacing w:before="0" w:after="0"/>
              <w:rPr>
                <w:rFonts w:cstheme="majorHAnsi"/>
                <w:i/>
                <w:iCs/>
                <w:sz w:val="18"/>
                <w:szCs w:val="18"/>
                <w:lang w:val="it-IT"/>
              </w:rPr>
            </w:pPr>
            <w:r w:rsidRPr="001D6444">
              <w:rPr>
                <w:rFonts w:cstheme="majorHAnsi"/>
                <w:i/>
                <w:iCs/>
                <w:sz w:val="18"/>
                <w:szCs w:val="18"/>
                <w:lang w:val="ro-RO"/>
              </w:rPr>
              <w:t>AMC scoruri de mediu mai mari: 64</w:t>
            </w:r>
          </w:p>
          <w:p w14:paraId="7B2E3BD4" w14:textId="77777777" w:rsidR="001D6444" w:rsidRPr="001D6444" w:rsidRDefault="001D6444" w:rsidP="00A16BA8">
            <w:pPr>
              <w:spacing w:before="0" w:after="0"/>
              <w:rPr>
                <w:rFonts w:cstheme="majorHAnsi"/>
                <w:i/>
                <w:iCs/>
                <w:sz w:val="18"/>
                <w:szCs w:val="18"/>
                <w:lang w:val="ro-RO"/>
              </w:rPr>
            </w:pPr>
            <w:r w:rsidRPr="001D6444">
              <w:rPr>
                <w:rFonts w:cstheme="majorHAnsi"/>
                <w:i/>
                <w:iCs/>
                <w:sz w:val="18"/>
                <w:szCs w:val="18"/>
                <w:lang w:val="ro-RO"/>
              </w:rPr>
              <w:t>AMC scoruri de mediu egale: 25</w:t>
            </w:r>
          </w:p>
          <w:p w14:paraId="37BA2EC0" w14:textId="77777777" w:rsidR="001D6444" w:rsidRPr="001D6444" w:rsidRDefault="001D6444" w:rsidP="00A16BA8">
            <w:pPr>
              <w:spacing w:before="0" w:after="0"/>
              <w:rPr>
                <w:rFonts w:cstheme="majorHAnsi"/>
                <w:i/>
                <w:iCs/>
                <w:sz w:val="18"/>
                <w:szCs w:val="18"/>
                <w:highlight w:val="yellow"/>
                <w:lang w:val="ro-RO"/>
              </w:rPr>
            </w:pPr>
            <w:r w:rsidRPr="001D6444">
              <w:rPr>
                <w:rFonts w:cstheme="majorHAnsi"/>
                <w:i/>
                <w:iCs/>
                <w:sz w:val="18"/>
                <w:szCs w:val="18"/>
                <w:lang w:val="ro-RO"/>
              </w:rPr>
              <w:t>AMC scoruri de mediu mai mici 119</w:t>
            </w:r>
          </w:p>
        </w:tc>
      </w:tr>
      <w:tr w:rsidR="001D6444" w:rsidRPr="000A1B43" w14:paraId="101C6EA1"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2B4E7291"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3634" w:type="pct"/>
            <w:gridSpan w:val="4"/>
            <w:tcBorders>
              <w:top w:val="single" w:sz="4" w:space="0" w:color="auto"/>
              <w:left w:val="single" w:sz="4" w:space="0" w:color="auto"/>
              <w:bottom w:val="single" w:sz="4" w:space="0" w:color="auto"/>
              <w:right w:val="single" w:sz="4" w:space="0" w:color="auto"/>
            </w:tcBorders>
            <w:vAlign w:val="center"/>
            <w:hideMark/>
          </w:tcPr>
          <w:p w14:paraId="7B8DF5D2" w14:textId="77777777"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Consultați tabelul de mai jos</w:t>
            </w:r>
          </w:p>
        </w:tc>
      </w:tr>
      <w:tr w:rsidR="001D6444" w:rsidRPr="000A1B43" w14:paraId="6ED37170"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2DCCDB59"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Creșterea gradului de adaptare la efectele schimbărilor climatice</w:t>
            </w:r>
          </w:p>
        </w:tc>
        <w:tc>
          <w:tcPr>
            <w:tcW w:w="3634" w:type="pct"/>
            <w:gridSpan w:val="4"/>
            <w:tcBorders>
              <w:top w:val="single" w:sz="4" w:space="0" w:color="auto"/>
              <w:left w:val="single" w:sz="4" w:space="0" w:color="auto"/>
              <w:bottom w:val="single" w:sz="4" w:space="0" w:color="auto"/>
              <w:right w:val="single" w:sz="4" w:space="0" w:color="auto"/>
            </w:tcBorders>
            <w:vAlign w:val="center"/>
            <w:hideMark/>
          </w:tcPr>
          <w:p w14:paraId="2707BC67" w14:textId="77777777"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Nu au fost definiți indicatori sau ținte specifice</w:t>
            </w:r>
          </w:p>
        </w:tc>
      </w:tr>
      <w:tr w:rsidR="001D6444" w:rsidRPr="001D6444" w14:paraId="3E14FC94"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40B3D477"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Maximizarea eficienței atingerii obiectivelor privind riscul la inundații, luând în considerare costurile și finanțarea disponibilă</w:t>
            </w:r>
          </w:p>
        </w:tc>
        <w:tc>
          <w:tcPr>
            <w:tcW w:w="832" w:type="pct"/>
            <w:tcBorders>
              <w:top w:val="single" w:sz="4" w:space="0" w:color="auto"/>
              <w:left w:val="single" w:sz="4" w:space="0" w:color="auto"/>
              <w:bottom w:val="single" w:sz="4" w:space="0" w:color="auto"/>
              <w:right w:val="single" w:sz="4" w:space="0" w:color="auto"/>
            </w:tcBorders>
            <w:hideMark/>
          </w:tcPr>
          <w:p w14:paraId="4DEABFF5" w14:textId="23FB321C"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 xml:space="preserve">Numărul de </w:t>
            </w:r>
            <w:r w:rsidR="00747DA6">
              <w:rPr>
                <w:rFonts w:cstheme="majorHAnsi"/>
                <w:sz w:val="18"/>
                <w:szCs w:val="18"/>
                <w:lang w:val="ro-RO"/>
              </w:rPr>
              <w:t>strategii</w:t>
            </w:r>
            <w:r w:rsidRPr="001D6444">
              <w:rPr>
                <w:rFonts w:cstheme="majorHAnsi"/>
                <w:sz w:val="18"/>
                <w:szCs w:val="18"/>
                <w:lang w:val="ro-RO"/>
              </w:rPr>
              <w:t xml:space="preserve"> propuse cu raportul CB</w:t>
            </w:r>
          </w:p>
        </w:tc>
        <w:tc>
          <w:tcPr>
            <w:tcW w:w="923" w:type="pct"/>
            <w:tcBorders>
              <w:top w:val="single" w:sz="4" w:space="0" w:color="auto"/>
              <w:left w:val="single" w:sz="4" w:space="0" w:color="auto"/>
              <w:bottom w:val="single" w:sz="4" w:space="0" w:color="auto"/>
              <w:right w:val="single" w:sz="4" w:space="0" w:color="auto"/>
            </w:tcBorders>
            <w:hideMark/>
          </w:tcPr>
          <w:p w14:paraId="41D2F4F8"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lang w:val="ro-RO"/>
              </w:rPr>
              <w:t>&lt; 1</w:t>
            </w:r>
            <w:r w:rsidRPr="001D6444">
              <w:rPr>
                <w:rFonts w:cstheme="majorHAnsi"/>
                <w:i/>
                <w:iCs/>
                <w:sz w:val="18"/>
                <w:szCs w:val="18"/>
              </w:rPr>
              <w:t xml:space="preserve">       118</w:t>
            </w:r>
          </w:p>
          <w:p w14:paraId="550C9533"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lang w:val="ro-RO"/>
              </w:rPr>
              <w:t>1 – 3</w:t>
            </w:r>
            <w:r w:rsidRPr="001D6444">
              <w:rPr>
                <w:rFonts w:cstheme="majorHAnsi"/>
                <w:i/>
                <w:iCs/>
                <w:sz w:val="18"/>
                <w:szCs w:val="18"/>
              </w:rPr>
              <w:t xml:space="preserve">     100</w:t>
            </w:r>
          </w:p>
          <w:p w14:paraId="5EC4ADD3"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rPr>
              <w:t>3</w:t>
            </w:r>
            <w:r w:rsidRPr="001D6444">
              <w:rPr>
                <w:rFonts w:cstheme="majorHAnsi"/>
                <w:i/>
                <w:iCs/>
                <w:sz w:val="18"/>
                <w:szCs w:val="18"/>
                <w:lang w:val="ro-RO"/>
              </w:rPr>
              <w:t xml:space="preserve"> – 6</w:t>
            </w:r>
            <w:r w:rsidRPr="001D6444">
              <w:rPr>
                <w:rFonts w:cstheme="majorHAnsi"/>
                <w:i/>
                <w:iCs/>
                <w:sz w:val="18"/>
                <w:szCs w:val="18"/>
              </w:rPr>
              <w:t xml:space="preserve">      31</w:t>
            </w:r>
          </w:p>
          <w:p w14:paraId="3A4D71DC" w14:textId="77777777" w:rsidR="001D6444" w:rsidRPr="001D6444" w:rsidRDefault="001D6444" w:rsidP="001D6444">
            <w:pPr>
              <w:numPr>
                <w:ilvl w:val="0"/>
                <w:numId w:val="144"/>
              </w:numPr>
              <w:spacing w:before="0" w:after="0"/>
              <w:rPr>
                <w:rFonts w:cstheme="majorHAnsi"/>
                <w:sz w:val="18"/>
                <w:szCs w:val="18"/>
                <w:lang w:val="ro-RO"/>
              </w:rPr>
            </w:pPr>
            <w:r w:rsidRPr="001D6444">
              <w:rPr>
                <w:rFonts w:cstheme="majorHAnsi"/>
                <w:i/>
                <w:iCs/>
                <w:sz w:val="18"/>
                <w:szCs w:val="18"/>
                <w:lang w:val="ro-RO"/>
              </w:rPr>
              <w:t>&gt; 6</w:t>
            </w:r>
            <w:r w:rsidRPr="001D6444">
              <w:rPr>
                <w:rFonts w:cstheme="majorHAnsi"/>
                <w:i/>
                <w:iCs/>
                <w:sz w:val="18"/>
                <w:szCs w:val="18"/>
              </w:rPr>
              <w:t xml:space="preserve">         36</w:t>
            </w:r>
          </w:p>
        </w:tc>
        <w:tc>
          <w:tcPr>
            <w:tcW w:w="979" w:type="pct"/>
            <w:tcBorders>
              <w:top w:val="single" w:sz="4" w:space="0" w:color="auto"/>
              <w:left w:val="single" w:sz="4" w:space="0" w:color="auto"/>
              <w:bottom w:val="single" w:sz="4" w:space="0" w:color="auto"/>
              <w:right w:val="single" w:sz="4" w:space="0" w:color="auto"/>
            </w:tcBorders>
          </w:tcPr>
          <w:p w14:paraId="4815E894"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lang w:val="ro-RO"/>
              </w:rPr>
              <w:t>&lt; 1</w:t>
            </w:r>
            <w:r w:rsidRPr="001D6444">
              <w:rPr>
                <w:rFonts w:cstheme="majorHAnsi"/>
                <w:i/>
                <w:iCs/>
                <w:sz w:val="18"/>
                <w:szCs w:val="18"/>
              </w:rPr>
              <w:t xml:space="preserve">        27</w:t>
            </w:r>
          </w:p>
          <w:p w14:paraId="0B883F93"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lang w:val="ro-RO"/>
              </w:rPr>
              <w:t>1 – 3</w:t>
            </w:r>
            <w:r w:rsidRPr="001D6444">
              <w:rPr>
                <w:rFonts w:cstheme="majorHAnsi"/>
                <w:i/>
                <w:iCs/>
                <w:sz w:val="18"/>
                <w:szCs w:val="18"/>
              </w:rPr>
              <w:t xml:space="preserve">     27</w:t>
            </w:r>
          </w:p>
          <w:p w14:paraId="04FB9AA9"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rPr>
              <w:t>3</w:t>
            </w:r>
            <w:r w:rsidRPr="001D6444">
              <w:rPr>
                <w:rFonts w:cstheme="majorHAnsi"/>
                <w:i/>
                <w:iCs/>
                <w:sz w:val="18"/>
                <w:szCs w:val="18"/>
                <w:lang w:val="ro-RO"/>
              </w:rPr>
              <w:t xml:space="preserve"> – 6</w:t>
            </w:r>
            <w:r w:rsidRPr="001D6444">
              <w:rPr>
                <w:rFonts w:cstheme="majorHAnsi"/>
                <w:i/>
                <w:iCs/>
                <w:sz w:val="18"/>
                <w:szCs w:val="18"/>
              </w:rPr>
              <w:t xml:space="preserve">      11</w:t>
            </w:r>
          </w:p>
          <w:p w14:paraId="4368F7F9" w14:textId="77777777" w:rsidR="001D6444" w:rsidRPr="001D6444" w:rsidRDefault="001D6444" w:rsidP="001D6444">
            <w:pPr>
              <w:numPr>
                <w:ilvl w:val="0"/>
                <w:numId w:val="144"/>
              </w:numPr>
              <w:spacing w:before="0" w:after="0"/>
              <w:rPr>
                <w:rFonts w:cstheme="majorHAnsi"/>
                <w:sz w:val="18"/>
                <w:szCs w:val="18"/>
                <w:lang w:val="ro-RO"/>
              </w:rPr>
            </w:pPr>
            <w:r w:rsidRPr="001D6444">
              <w:rPr>
                <w:rFonts w:cstheme="majorHAnsi"/>
                <w:i/>
                <w:iCs/>
                <w:sz w:val="18"/>
                <w:szCs w:val="18"/>
                <w:lang w:val="ro-RO"/>
              </w:rPr>
              <w:t>&gt; 6</w:t>
            </w:r>
            <w:r w:rsidRPr="001D6444">
              <w:rPr>
                <w:rFonts w:cstheme="majorHAnsi"/>
                <w:i/>
                <w:iCs/>
                <w:sz w:val="18"/>
                <w:szCs w:val="18"/>
              </w:rPr>
              <w:t xml:space="preserve">         12</w:t>
            </w:r>
          </w:p>
        </w:tc>
        <w:tc>
          <w:tcPr>
            <w:tcW w:w="900" w:type="pct"/>
            <w:tcBorders>
              <w:top w:val="single" w:sz="4" w:space="0" w:color="auto"/>
              <w:left w:val="single" w:sz="4" w:space="0" w:color="auto"/>
              <w:bottom w:val="single" w:sz="4" w:space="0" w:color="auto"/>
              <w:right w:val="single" w:sz="4" w:space="0" w:color="auto"/>
            </w:tcBorders>
          </w:tcPr>
          <w:p w14:paraId="2CFDD63D"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lang w:val="ro-RO"/>
              </w:rPr>
              <w:t>&lt; 1</w:t>
            </w:r>
            <w:r w:rsidRPr="001D6444">
              <w:rPr>
                <w:rFonts w:cstheme="majorHAnsi"/>
                <w:i/>
                <w:iCs/>
                <w:sz w:val="18"/>
                <w:szCs w:val="18"/>
              </w:rPr>
              <w:t xml:space="preserve">        91</w:t>
            </w:r>
          </w:p>
          <w:p w14:paraId="2110A047"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lang w:val="ro-RO"/>
              </w:rPr>
              <w:t>1 – 3</w:t>
            </w:r>
            <w:r w:rsidRPr="001D6444">
              <w:rPr>
                <w:rFonts w:cstheme="majorHAnsi"/>
                <w:i/>
                <w:iCs/>
                <w:sz w:val="18"/>
                <w:szCs w:val="18"/>
              </w:rPr>
              <w:t xml:space="preserve">     73</w:t>
            </w:r>
          </w:p>
          <w:p w14:paraId="15E18D86" w14:textId="77777777" w:rsidR="001D6444" w:rsidRPr="001D6444" w:rsidRDefault="001D6444" w:rsidP="001D6444">
            <w:pPr>
              <w:numPr>
                <w:ilvl w:val="0"/>
                <w:numId w:val="144"/>
              </w:numPr>
              <w:contextualSpacing/>
              <w:rPr>
                <w:rFonts w:cstheme="majorHAnsi"/>
                <w:i/>
                <w:iCs/>
                <w:sz w:val="18"/>
                <w:szCs w:val="18"/>
                <w:lang w:val="ro-RO"/>
              </w:rPr>
            </w:pPr>
            <w:r w:rsidRPr="001D6444">
              <w:rPr>
                <w:rFonts w:cstheme="majorHAnsi"/>
                <w:i/>
                <w:iCs/>
                <w:sz w:val="18"/>
                <w:szCs w:val="18"/>
              </w:rPr>
              <w:t>3</w:t>
            </w:r>
            <w:r w:rsidRPr="001D6444">
              <w:rPr>
                <w:rFonts w:cstheme="majorHAnsi"/>
                <w:i/>
                <w:iCs/>
                <w:sz w:val="18"/>
                <w:szCs w:val="18"/>
                <w:lang w:val="ro-RO"/>
              </w:rPr>
              <w:t xml:space="preserve"> – 6</w:t>
            </w:r>
            <w:r w:rsidRPr="001D6444">
              <w:rPr>
                <w:rFonts w:cstheme="majorHAnsi"/>
                <w:i/>
                <w:iCs/>
                <w:sz w:val="18"/>
                <w:szCs w:val="18"/>
              </w:rPr>
              <w:t xml:space="preserve">     20</w:t>
            </w:r>
          </w:p>
          <w:p w14:paraId="08FF1D55" w14:textId="77777777" w:rsidR="001D6444" w:rsidRPr="001D6444" w:rsidRDefault="001D6444" w:rsidP="001D6444">
            <w:pPr>
              <w:numPr>
                <w:ilvl w:val="0"/>
                <w:numId w:val="144"/>
              </w:numPr>
              <w:spacing w:before="0" w:after="0"/>
              <w:rPr>
                <w:rFonts w:cstheme="majorHAnsi"/>
                <w:sz w:val="18"/>
                <w:szCs w:val="18"/>
                <w:lang w:val="ro-RO"/>
              </w:rPr>
            </w:pPr>
            <w:r w:rsidRPr="001D6444">
              <w:rPr>
                <w:rFonts w:cstheme="majorHAnsi"/>
                <w:i/>
                <w:iCs/>
                <w:sz w:val="18"/>
                <w:szCs w:val="18"/>
                <w:lang w:val="ro-RO"/>
              </w:rPr>
              <w:t>&gt; 6</w:t>
            </w:r>
            <w:r w:rsidRPr="001D6444">
              <w:rPr>
                <w:rFonts w:cstheme="majorHAnsi"/>
                <w:i/>
                <w:iCs/>
                <w:sz w:val="18"/>
                <w:szCs w:val="18"/>
              </w:rPr>
              <w:t xml:space="preserve">        24</w:t>
            </w:r>
          </w:p>
        </w:tc>
      </w:tr>
      <w:tr w:rsidR="001D6444" w:rsidRPr="000A1B43" w14:paraId="4737AB19" w14:textId="77777777" w:rsidTr="001D6444">
        <w:tc>
          <w:tcPr>
            <w:tcW w:w="1366" w:type="pct"/>
            <w:tcBorders>
              <w:top w:val="single" w:sz="4" w:space="0" w:color="auto"/>
              <w:left w:val="single" w:sz="4" w:space="0" w:color="auto"/>
              <w:bottom w:val="single" w:sz="4" w:space="0" w:color="auto"/>
              <w:right w:val="single" w:sz="4" w:space="0" w:color="auto"/>
            </w:tcBorders>
            <w:hideMark/>
          </w:tcPr>
          <w:p w14:paraId="462A842B" w14:textId="77777777" w:rsidR="001D6444" w:rsidRPr="001D6444" w:rsidRDefault="001D6444" w:rsidP="001D6444">
            <w:pPr>
              <w:numPr>
                <w:ilvl w:val="0"/>
                <w:numId w:val="156"/>
              </w:numPr>
              <w:spacing w:before="0" w:after="0"/>
              <w:ind w:left="157" w:hanging="180"/>
              <w:rPr>
                <w:rFonts w:cstheme="majorHAnsi"/>
                <w:sz w:val="18"/>
                <w:szCs w:val="18"/>
                <w:lang w:val="ro-RO"/>
              </w:rPr>
            </w:pPr>
            <w:r w:rsidRPr="001D6444">
              <w:rPr>
                <w:rFonts w:cstheme="majorHAnsi"/>
                <w:sz w:val="18"/>
                <w:szCs w:val="18"/>
                <w:lang w:val="ro-RO"/>
              </w:rPr>
              <w:t xml:space="preserve">Îmbunătățirea implicării tuturor părților interesate  </w:t>
            </w:r>
          </w:p>
        </w:tc>
        <w:tc>
          <w:tcPr>
            <w:tcW w:w="3634" w:type="pct"/>
            <w:gridSpan w:val="4"/>
            <w:tcBorders>
              <w:top w:val="single" w:sz="4" w:space="0" w:color="auto"/>
              <w:left w:val="single" w:sz="4" w:space="0" w:color="auto"/>
              <w:bottom w:val="single" w:sz="4" w:space="0" w:color="auto"/>
              <w:right w:val="single" w:sz="4" w:space="0" w:color="auto"/>
            </w:tcBorders>
            <w:hideMark/>
          </w:tcPr>
          <w:p w14:paraId="681D4D9F" w14:textId="77777777"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Nu au fost definiți indicatori sau ținte specifici/e</w:t>
            </w:r>
          </w:p>
        </w:tc>
      </w:tr>
      <w:tr w:rsidR="001D6444" w:rsidRPr="001D6444" w14:paraId="767E8D8D" w14:textId="77777777" w:rsidTr="001D6444">
        <w:tc>
          <w:tcPr>
            <w:tcW w:w="1366" w:type="pct"/>
            <w:tcBorders>
              <w:top w:val="single" w:sz="4" w:space="0" w:color="auto"/>
              <w:left w:val="single" w:sz="4" w:space="0" w:color="auto"/>
              <w:bottom w:val="single" w:sz="4" w:space="0" w:color="auto"/>
              <w:right w:val="single" w:sz="4" w:space="0" w:color="auto"/>
            </w:tcBorders>
          </w:tcPr>
          <w:p w14:paraId="3DABABDC" w14:textId="320BF910" w:rsidR="001D6444" w:rsidRPr="001D6444" w:rsidRDefault="001D6444" w:rsidP="00A16BA8">
            <w:pPr>
              <w:spacing w:before="0" w:after="0"/>
              <w:ind w:left="157"/>
              <w:rPr>
                <w:rFonts w:cstheme="majorHAnsi"/>
                <w:sz w:val="18"/>
                <w:szCs w:val="18"/>
                <w:lang w:val="ro-RO"/>
              </w:rPr>
            </w:pPr>
            <w:r w:rsidRPr="001D6444">
              <w:rPr>
                <w:rFonts w:cstheme="majorHAnsi"/>
                <w:sz w:val="18"/>
                <w:szCs w:val="18"/>
                <w:lang w:val="ro-RO"/>
              </w:rPr>
              <w:t>Costul total</w:t>
            </w:r>
          </w:p>
        </w:tc>
        <w:tc>
          <w:tcPr>
            <w:tcW w:w="832" w:type="pct"/>
            <w:tcBorders>
              <w:top w:val="single" w:sz="4" w:space="0" w:color="auto"/>
              <w:left w:val="single" w:sz="4" w:space="0" w:color="auto"/>
              <w:bottom w:val="single" w:sz="4" w:space="0" w:color="auto"/>
              <w:right w:val="single" w:sz="4" w:space="0" w:color="auto"/>
            </w:tcBorders>
          </w:tcPr>
          <w:p w14:paraId="7DECDF39" w14:textId="77777777" w:rsidR="001D6444" w:rsidRPr="001D6444" w:rsidRDefault="001D6444" w:rsidP="00A16BA8">
            <w:pPr>
              <w:spacing w:before="0" w:after="0"/>
              <w:rPr>
                <w:rFonts w:cstheme="majorHAnsi"/>
                <w:sz w:val="18"/>
                <w:szCs w:val="18"/>
                <w:lang w:val="ro-RO"/>
              </w:rPr>
            </w:pPr>
            <w:r w:rsidRPr="001D6444">
              <w:rPr>
                <w:rFonts w:cstheme="majorHAnsi"/>
                <w:sz w:val="18"/>
                <w:szCs w:val="18"/>
                <w:lang w:val="ro-RO"/>
              </w:rPr>
              <w:t>Costul total are in vedere investitia initiala inlocuirea, functionarea, intretinere, achizitie de terenuri, costuri si venituri de atenuare</w:t>
            </w:r>
          </w:p>
        </w:tc>
        <w:tc>
          <w:tcPr>
            <w:tcW w:w="923" w:type="pct"/>
            <w:tcBorders>
              <w:top w:val="single" w:sz="4" w:space="0" w:color="auto"/>
              <w:left w:val="single" w:sz="4" w:space="0" w:color="auto"/>
              <w:bottom w:val="single" w:sz="4" w:space="0" w:color="auto"/>
              <w:right w:val="single" w:sz="4" w:space="0" w:color="auto"/>
            </w:tcBorders>
          </w:tcPr>
          <w:p w14:paraId="033C98C7" w14:textId="77777777" w:rsidR="001D6444" w:rsidRPr="001D6444" w:rsidRDefault="001D6444" w:rsidP="00A16BA8">
            <w:pPr>
              <w:contextualSpacing/>
              <w:rPr>
                <w:rFonts w:cstheme="majorHAnsi"/>
                <w:i/>
                <w:iCs/>
                <w:sz w:val="18"/>
                <w:szCs w:val="18"/>
                <w:lang w:val="ro-RO"/>
              </w:rPr>
            </w:pPr>
            <w:r w:rsidRPr="001D6444">
              <w:rPr>
                <w:rFonts w:cstheme="majorHAnsi"/>
                <w:i/>
                <w:iCs/>
                <w:sz w:val="18"/>
                <w:szCs w:val="18"/>
                <w:lang w:val="ro-RO"/>
              </w:rPr>
              <w:t>€ 11,950,905,566</w:t>
            </w:r>
          </w:p>
        </w:tc>
        <w:tc>
          <w:tcPr>
            <w:tcW w:w="979" w:type="pct"/>
            <w:tcBorders>
              <w:top w:val="single" w:sz="4" w:space="0" w:color="auto"/>
              <w:left w:val="single" w:sz="4" w:space="0" w:color="auto"/>
              <w:bottom w:val="single" w:sz="4" w:space="0" w:color="auto"/>
              <w:right w:val="single" w:sz="4" w:space="0" w:color="auto"/>
            </w:tcBorders>
          </w:tcPr>
          <w:p w14:paraId="46BDC290" w14:textId="77777777" w:rsidR="001D6444" w:rsidRPr="001D6444" w:rsidRDefault="001D6444" w:rsidP="00A16BA8">
            <w:pPr>
              <w:contextualSpacing/>
              <w:rPr>
                <w:rFonts w:cstheme="majorHAnsi"/>
                <w:i/>
                <w:iCs/>
                <w:sz w:val="18"/>
                <w:szCs w:val="18"/>
                <w:lang w:val="ro-RO"/>
              </w:rPr>
            </w:pPr>
            <w:r w:rsidRPr="001D6444">
              <w:rPr>
                <w:rFonts w:cstheme="majorHAnsi"/>
                <w:i/>
                <w:iCs/>
                <w:sz w:val="18"/>
                <w:szCs w:val="18"/>
                <w:lang w:val="ro-RO"/>
              </w:rPr>
              <w:t>€ 6,888,665,129</w:t>
            </w:r>
          </w:p>
        </w:tc>
        <w:tc>
          <w:tcPr>
            <w:tcW w:w="900" w:type="pct"/>
            <w:tcBorders>
              <w:top w:val="single" w:sz="4" w:space="0" w:color="auto"/>
              <w:left w:val="single" w:sz="4" w:space="0" w:color="auto"/>
              <w:bottom w:val="single" w:sz="4" w:space="0" w:color="auto"/>
              <w:right w:val="single" w:sz="4" w:space="0" w:color="auto"/>
            </w:tcBorders>
          </w:tcPr>
          <w:p w14:paraId="78DDF7F6" w14:textId="77777777" w:rsidR="001D6444" w:rsidRPr="001D6444" w:rsidRDefault="001D6444" w:rsidP="00A16BA8">
            <w:pPr>
              <w:contextualSpacing/>
              <w:rPr>
                <w:rFonts w:cstheme="majorHAnsi"/>
                <w:i/>
                <w:iCs/>
                <w:sz w:val="18"/>
                <w:szCs w:val="18"/>
                <w:lang w:val="ro-RO"/>
              </w:rPr>
            </w:pPr>
            <w:r w:rsidRPr="001D6444">
              <w:rPr>
                <w:rFonts w:cstheme="majorHAnsi"/>
                <w:i/>
                <w:iCs/>
                <w:sz w:val="18"/>
                <w:szCs w:val="18"/>
                <w:lang w:val="ro-RO"/>
              </w:rPr>
              <w:t>€ 5,062,240,437</w:t>
            </w:r>
          </w:p>
        </w:tc>
      </w:tr>
    </w:tbl>
    <w:bookmarkEnd w:id="239"/>
    <w:p w14:paraId="016C8169" w14:textId="6A1047D3" w:rsidR="00D56B15" w:rsidRPr="0008302A" w:rsidRDefault="00D56B15" w:rsidP="001D6444">
      <w:pPr>
        <w:spacing w:before="0" w:after="0" w:line="240" w:lineRule="auto"/>
        <w:ind w:left="-450"/>
        <w:jc w:val="both"/>
        <w:rPr>
          <w:i/>
          <w:iCs/>
          <w:sz w:val="12"/>
          <w:szCs w:val="12"/>
          <w:lang w:val="ro-RO"/>
        </w:rPr>
      </w:pPr>
      <w:r w:rsidRPr="0008302A">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1B69D79F" w14:textId="77777777" w:rsidR="007407A9" w:rsidRDefault="007407A9" w:rsidP="00D56B15">
      <w:pPr>
        <w:jc w:val="both"/>
        <w:rPr>
          <w:lang w:val="ro-RO"/>
        </w:rPr>
        <w:sectPr w:rsidR="007407A9" w:rsidSect="007407A9">
          <w:pgSz w:w="16838" w:h="11906" w:orient="landscape" w:code="9"/>
          <w:pgMar w:top="1080" w:right="1080" w:bottom="1080" w:left="1440" w:header="720" w:footer="720" w:gutter="0"/>
          <w:cols w:space="720"/>
          <w:titlePg/>
          <w:docGrid w:linePitch="272"/>
        </w:sectPr>
      </w:pPr>
    </w:p>
    <w:p w14:paraId="002D1761" w14:textId="3C10B58B" w:rsidR="007407A9" w:rsidRDefault="007407A9" w:rsidP="001D6444">
      <w:pPr>
        <w:spacing w:before="120" w:after="120" w:line="240" w:lineRule="auto"/>
        <w:jc w:val="center"/>
        <w:rPr>
          <w:i/>
          <w:iCs/>
          <w:lang w:val="ro-RO"/>
        </w:rPr>
      </w:pPr>
      <w:r>
        <w:rPr>
          <w:i/>
          <w:iCs/>
          <w:lang w:val="ro-RO"/>
        </w:rPr>
        <w:lastRenderedPageBreak/>
        <w:t xml:space="preserve">Tabelul 37b. </w:t>
      </w:r>
      <w:r w:rsidRPr="00F3350F">
        <w:rPr>
          <w:i/>
          <w:iCs/>
          <w:lang w:val="ro-RO"/>
        </w:rPr>
        <w:t>Indicatorii și valorile țintă, la nivelul A</w:t>
      </w:r>
      <w:r>
        <w:rPr>
          <w:i/>
          <w:iCs/>
          <w:lang w:val="ro-RO"/>
        </w:rPr>
        <w:t>.</w:t>
      </w:r>
      <w:r w:rsidRPr="00F3350F">
        <w:rPr>
          <w:i/>
          <w:iCs/>
          <w:lang w:val="ro-RO"/>
        </w:rPr>
        <w:t>B</w:t>
      </w:r>
      <w:r>
        <w:rPr>
          <w:i/>
          <w:iCs/>
          <w:lang w:val="ro-RO"/>
        </w:rPr>
        <w:t>.</w:t>
      </w:r>
      <w:r w:rsidRPr="00F3350F">
        <w:rPr>
          <w:i/>
          <w:iCs/>
          <w:lang w:val="ro-RO"/>
        </w:rPr>
        <w:t>A</w:t>
      </w:r>
      <w:r>
        <w:rPr>
          <w:i/>
          <w:iCs/>
          <w:lang w:val="ro-RO"/>
        </w:rPr>
        <w:t>. Buzău-Ialomița</w:t>
      </w:r>
      <w:r w:rsidRPr="00F3350F">
        <w:rPr>
          <w:i/>
          <w:iCs/>
          <w:lang w:val="ro-RO"/>
        </w:rPr>
        <w:t xml:space="preserve"> pentru Obiectivele aferente P.M.R.I. Ciclul II</w:t>
      </w:r>
    </w:p>
    <w:tbl>
      <w:tblPr>
        <w:tblStyle w:val="TableGrid"/>
        <w:tblW w:w="14935" w:type="dxa"/>
        <w:jc w:val="center"/>
        <w:tblLook w:val="04A0" w:firstRow="1" w:lastRow="0" w:firstColumn="1" w:lastColumn="0" w:noHBand="0" w:noVBand="1"/>
      </w:tblPr>
      <w:tblGrid>
        <w:gridCol w:w="3955"/>
        <w:gridCol w:w="2520"/>
        <w:gridCol w:w="2790"/>
        <w:gridCol w:w="3150"/>
        <w:gridCol w:w="2520"/>
      </w:tblGrid>
      <w:tr w:rsidR="007407A9" w:rsidRPr="000A1B43" w14:paraId="28D3C24E" w14:textId="77777777" w:rsidTr="001D6444">
        <w:trPr>
          <w:cantSplit/>
          <w:tblHeader/>
          <w:jc w:val="center"/>
        </w:trPr>
        <w:tc>
          <w:tcPr>
            <w:tcW w:w="3955" w:type="dxa"/>
            <w:vAlign w:val="center"/>
          </w:tcPr>
          <w:p w14:paraId="57082B43" w14:textId="77777777" w:rsidR="007407A9" w:rsidRPr="001D6444" w:rsidRDefault="007407A9" w:rsidP="003D1C72">
            <w:pPr>
              <w:contextualSpacing/>
              <w:jc w:val="center"/>
              <w:rPr>
                <w:rFonts w:cstheme="majorHAnsi"/>
                <w:b/>
                <w:sz w:val="18"/>
                <w:szCs w:val="18"/>
                <w:lang w:val="ro-RO"/>
              </w:rPr>
            </w:pPr>
            <w:r w:rsidRPr="001D6444">
              <w:rPr>
                <w:rFonts w:cstheme="majorHAnsi"/>
                <w:b/>
                <w:sz w:val="18"/>
                <w:szCs w:val="18"/>
                <w:lang w:val="ro-RO"/>
              </w:rPr>
              <w:t>Obiectivul PMRI</w:t>
            </w:r>
          </w:p>
        </w:tc>
        <w:tc>
          <w:tcPr>
            <w:tcW w:w="2520" w:type="dxa"/>
            <w:vAlign w:val="center"/>
          </w:tcPr>
          <w:p w14:paraId="6F709ED3" w14:textId="77777777" w:rsidR="007407A9" w:rsidRPr="001D6444" w:rsidRDefault="007407A9" w:rsidP="003D1C72">
            <w:pPr>
              <w:contextualSpacing/>
              <w:jc w:val="center"/>
              <w:rPr>
                <w:rFonts w:cstheme="majorHAnsi"/>
                <w:b/>
                <w:sz w:val="18"/>
                <w:szCs w:val="18"/>
                <w:lang w:val="ro-RO"/>
              </w:rPr>
            </w:pPr>
            <w:r w:rsidRPr="001D6444">
              <w:rPr>
                <w:rFonts w:cstheme="majorHAnsi"/>
                <w:b/>
                <w:sz w:val="18"/>
                <w:szCs w:val="18"/>
                <w:lang w:val="ro-RO"/>
              </w:rPr>
              <w:t>Indicatorul</w:t>
            </w:r>
          </w:p>
        </w:tc>
        <w:tc>
          <w:tcPr>
            <w:tcW w:w="2790" w:type="dxa"/>
            <w:vAlign w:val="center"/>
          </w:tcPr>
          <w:p w14:paraId="4E89FDA9" w14:textId="376C369C" w:rsidR="007407A9" w:rsidRPr="001D6444" w:rsidRDefault="007407A9" w:rsidP="003D1C72">
            <w:pPr>
              <w:contextualSpacing/>
              <w:jc w:val="center"/>
              <w:rPr>
                <w:rFonts w:cstheme="majorHAnsi"/>
                <w:b/>
                <w:sz w:val="18"/>
                <w:szCs w:val="18"/>
                <w:lang w:val="ro-RO"/>
              </w:rPr>
            </w:pPr>
            <w:r w:rsidRPr="001D6444">
              <w:rPr>
                <w:rFonts w:cstheme="majorHAnsi"/>
                <w:b/>
                <w:sz w:val="18"/>
                <w:szCs w:val="18"/>
                <w:lang w:val="ro-RO"/>
              </w:rPr>
              <w:t xml:space="preserve">Valoarea-țintă la nivelul A.B.A. Buzău-Ialomița (pentru </w:t>
            </w:r>
            <w:r w:rsidR="00747DA6">
              <w:rPr>
                <w:rFonts w:cstheme="majorHAnsi"/>
                <w:b/>
                <w:sz w:val="18"/>
                <w:szCs w:val="18"/>
                <w:lang w:val="ro-RO"/>
              </w:rPr>
              <w:t>strategiile</w:t>
            </w:r>
            <w:r w:rsidR="00747DA6" w:rsidRPr="001D6444">
              <w:rPr>
                <w:rFonts w:cstheme="majorHAnsi"/>
                <w:b/>
                <w:sz w:val="18"/>
                <w:szCs w:val="18"/>
                <w:lang w:val="ro-RO"/>
              </w:rPr>
              <w:t xml:space="preserve"> </w:t>
            </w:r>
            <w:r w:rsidRPr="001D6444">
              <w:rPr>
                <w:rFonts w:cstheme="majorHAnsi"/>
                <w:b/>
                <w:sz w:val="18"/>
                <w:szCs w:val="18"/>
                <w:lang w:val="ro-RO"/>
              </w:rPr>
              <w:t>propuse toate prioritatile)</w:t>
            </w:r>
          </w:p>
        </w:tc>
        <w:tc>
          <w:tcPr>
            <w:tcW w:w="3150" w:type="dxa"/>
          </w:tcPr>
          <w:p w14:paraId="1ED523B9" w14:textId="094F900D" w:rsidR="007407A9" w:rsidRPr="001D6444" w:rsidRDefault="007407A9" w:rsidP="003D1C72">
            <w:pPr>
              <w:contextualSpacing/>
              <w:jc w:val="center"/>
              <w:rPr>
                <w:rFonts w:cstheme="majorHAnsi"/>
                <w:b/>
                <w:sz w:val="18"/>
                <w:szCs w:val="18"/>
                <w:lang w:val="ro-RO"/>
              </w:rPr>
            </w:pPr>
            <w:r w:rsidRPr="001D6444">
              <w:rPr>
                <w:rFonts w:cstheme="majorHAnsi"/>
                <w:b/>
                <w:sz w:val="18"/>
                <w:szCs w:val="18"/>
                <w:lang w:val="ro-RO"/>
              </w:rPr>
              <w:t xml:space="preserve">Valoarea-țintă la nivelul A.B.A. Buzău-Ialomița (pentru </w:t>
            </w:r>
            <w:r w:rsidR="00747DA6">
              <w:rPr>
                <w:rFonts w:cstheme="majorHAnsi"/>
                <w:b/>
                <w:sz w:val="18"/>
                <w:szCs w:val="18"/>
                <w:lang w:val="ro-RO"/>
              </w:rPr>
              <w:t>strategiile</w:t>
            </w:r>
            <w:r w:rsidR="00747DA6" w:rsidRPr="001D6444">
              <w:rPr>
                <w:rFonts w:cstheme="majorHAnsi"/>
                <w:b/>
                <w:sz w:val="18"/>
                <w:szCs w:val="18"/>
                <w:lang w:val="ro-RO"/>
              </w:rPr>
              <w:t xml:space="preserve"> </w:t>
            </w:r>
            <w:r w:rsidRPr="001D6444">
              <w:rPr>
                <w:rFonts w:cstheme="majorHAnsi"/>
                <w:b/>
                <w:sz w:val="18"/>
                <w:szCs w:val="18"/>
                <w:lang w:val="ro-RO"/>
              </w:rPr>
              <w:t>propuse cu prioritate foarte ridicată, ridicată și critică)</w:t>
            </w:r>
          </w:p>
        </w:tc>
        <w:tc>
          <w:tcPr>
            <w:tcW w:w="2520" w:type="dxa"/>
          </w:tcPr>
          <w:p w14:paraId="71C83630" w14:textId="189C36A9" w:rsidR="007407A9" w:rsidRPr="001D6444" w:rsidRDefault="007407A9" w:rsidP="003D1C72">
            <w:pPr>
              <w:contextualSpacing/>
              <w:jc w:val="center"/>
              <w:rPr>
                <w:rFonts w:cstheme="majorHAnsi"/>
                <w:b/>
                <w:sz w:val="18"/>
                <w:szCs w:val="18"/>
                <w:lang w:val="ro-RO"/>
              </w:rPr>
            </w:pPr>
            <w:r w:rsidRPr="001D6444">
              <w:rPr>
                <w:rFonts w:cstheme="majorHAnsi"/>
                <w:b/>
                <w:sz w:val="18"/>
                <w:szCs w:val="18"/>
                <w:lang w:val="ro-RO"/>
              </w:rPr>
              <w:t xml:space="preserve">Valoarea-țintă la nivelul A.B.A. Buzău-Ialomița (pentru </w:t>
            </w:r>
            <w:r w:rsidR="00747DA6">
              <w:rPr>
                <w:rFonts w:cstheme="majorHAnsi"/>
                <w:b/>
                <w:sz w:val="18"/>
                <w:szCs w:val="18"/>
                <w:lang w:val="ro-RO"/>
              </w:rPr>
              <w:t>strategiile</w:t>
            </w:r>
            <w:r w:rsidR="00747DA6" w:rsidRPr="001D6444">
              <w:rPr>
                <w:rFonts w:cstheme="majorHAnsi"/>
                <w:b/>
                <w:sz w:val="18"/>
                <w:szCs w:val="18"/>
                <w:lang w:val="ro-RO"/>
              </w:rPr>
              <w:t xml:space="preserve"> </w:t>
            </w:r>
            <w:r w:rsidRPr="001D6444">
              <w:rPr>
                <w:rFonts w:cstheme="majorHAnsi"/>
                <w:b/>
                <w:sz w:val="18"/>
                <w:szCs w:val="18"/>
                <w:lang w:val="ro-RO"/>
              </w:rPr>
              <w:t>propuse cu prioritate moderată, scăzută)</w:t>
            </w:r>
          </w:p>
        </w:tc>
      </w:tr>
      <w:tr w:rsidR="001D6444" w:rsidRPr="000A1B43" w14:paraId="2AEDF1DB" w14:textId="77777777" w:rsidTr="001D6444">
        <w:trPr>
          <w:trHeight w:val="70"/>
          <w:jc w:val="center"/>
        </w:trPr>
        <w:tc>
          <w:tcPr>
            <w:tcW w:w="3955" w:type="dxa"/>
          </w:tcPr>
          <w:p w14:paraId="5ED1EF58" w14:textId="77777777" w:rsidR="001D6444" w:rsidRPr="001D6444" w:rsidRDefault="001D6444"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Evitarea/Controlul riscurilor asociate inundațiilor</w:t>
            </w:r>
          </w:p>
        </w:tc>
        <w:tc>
          <w:tcPr>
            <w:tcW w:w="10980" w:type="dxa"/>
            <w:gridSpan w:val="4"/>
          </w:tcPr>
          <w:p w14:paraId="3BC2601C" w14:textId="52297223" w:rsidR="001D6444" w:rsidRPr="001D6444" w:rsidRDefault="001D6444" w:rsidP="003D1C72">
            <w:pPr>
              <w:spacing w:before="0" w:after="0"/>
              <w:rPr>
                <w:rFonts w:cstheme="majorHAnsi"/>
                <w:sz w:val="18"/>
                <w:szCs w:val="18"/>
                <w:lang w:val="ro-RO"/>
              </w:rPr>
            </w:pPr>
            <w:r w:rsidRPr="001D6444">
              <w:rPr>
                <w:rFonts w:cstheme="majorHAnsi"/>
                <w:sz w:val="18"/>
                <w:szCs w:val="18"/>
                <w:lang w:val="ro-RO"/>
              </w:rPr>
              <w:t>Nu au fost definiți indicatori sau ținte specifici/e.</w:t>
            </w:r>
          </w:p>
        </w:tc>
      </w:tr>
      <w:tr w:rsidR="007407A9" w:rsidRPr="001D6444" w14:paraId="0B3FE45F" w14:textId="77777777" w:rsidTr="001D6444">
        <w:trPr>
          <w:jc w:val="center"/>
        </w:trPr>
        <w:tc>
          <w:tcPr>
            <w:tcW w:w="3955" w:type="dxa"/>
            <w:vMerge w:val="restart"/>
          </w:tcPr>
          <w:p w14:paraId="056436AE" w14:textId="77777777" w:rsidR="007407A9" w:rsidRPr="001D6444" w:rsidRDefault="007407A9"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Reducerea impactului negativ al inundațiilor asupra populației</w:t>
            </w:r>
          </w:p>
        </w:tc>
        <w:tc>
          <w:tcPr>
            <w:tcW w:w="2520" w:type="dxa"/>
          </w:tcPr>
          <w:p w14:paraId="709255B3" w14:textId="78001BB8" w:rsidR="007407A9" w:rsidRPr="001D6444" w:rsidRDefault="00747DA6" w:rsidP="007407A9">
            <w:pPr>
              <w:spacing w:before="0" w:after="0"/>
              <w:rPr>
                <w:rFonts w:cstheme="majorHAnsi"/>
                <w:sz w:val="18"/>
                <w:szCs w:val="18"/>
                <w:lang w:val="ro-RO"/>
              </w:rPr>
            </w:pPr>
            <w:r>
              <w:rPr>
                <w:rFonts w:cstheme="majorHAnsi"/>
                <w:sz w:val="18"/>
                <w:szCs w:val="18"/>
                <w:lang w:val="ro-RO"/>
              </w:rPr>
              <w:t>N</w:t>
            </w:r>
            <w:r w:rsidRPr="001D6444">
              <w:rPr>
                <w:rFonts w:cstheme="majorHAnsi"/>
                <w:sz w:val="18"/>
                <w:szCs w:val="18"/>
                <w:lang w:val="ro-RO"/>
              </w:rPr>
              <w:t xml:space="preserve">umărul </w:t>
            </w:r>
            <w:r w:rsidR="007407A9" w:rsidRPr="001D6444">
              <w:rPr>
                <w:rFonts w:cstheme="majorHAnsi"/>
                <w:sz w:val="18"/>
                <w:szCs w:val="18"/>
                <w:lang w:val="ro-RO"/>
              </w:rPr>
              <w:t>de persoane expuse riscului</w:t>
            </w:r>
          </w:p>
        </w:tc>
        <w:tc>
          <w:tcPr>
            <w:tcW w:w="2790" w:type="dxa"/>
          </w:tcPr>
          <w:p w14:paraId="38EE9F7A" w14:textId="4E3D67C8"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33872</w:t>
            </w:r>
          </w:p>
        </w:tc>
        <w:tc>
          <w:tcPr>
            <w:tcW w:w="3150" w:type="dxa"/>
          </w:tcPr>
          <w:p w14:paraId="3568D114" w14:textId="71548038"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33733</w:t>
            </w:r>
          </w:p>
        </w:tc>
        <w:tc>
          <w:tcPr>
            <w:tcW w:w="2520" w:type="dxa"/>
          </w:tcPr>
          <w:p w14:paraId="1129CA3B" w14:textId="7BABEB35"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139</w:t>
            </w:r>
          </w:p>
        </w:tc>
      </w:tr>
      <w:tr w:rsidR="007407A9" w:rsidRPr="001D6444" w14:paraId="275DE965" w14:textId="77777777" w:rsidTr="001D6444">
        <w:trPr>
          <w:jc w:val="center"/>
        </w:trPr>
        <w:tc>
          <w:tcPr>
            <w:tcW w:w="3955" w:type="dxa"/>
            <w:vMerge/>
          </w:tcPr>
          <w:p w14:paraId="2D28C710" w14:textId="77777777" w:rsidR="007407A9" w:rsidRPr="001D6444" w:rsidRDefault="007407A9" w:rsidP="007407A9">
            <w:pPr>
              <w:pStyle w:val="ListParagraph"/>
              <w:numPr>
                <w:ilvl w:val="3"/>
                <w:numId w:val="157"/>
              </w:numPr>
              <w:spacing w:before="0" w:after="0"/>
              <w:ind w:left="165" w:hanging="180"/>
              <w:contextualSpacing w:val="0"/>
              <w:rPr>
                <w:rFonts w:cstheme="majorHAnsi"/>
                <w:sz w:val="18"/>
                <w:szCs w:val="18"/>
                <w:lang w:val="ro-RO"/>
              </w:rPr>
            </w:pPr>
          </w:p>
        </w:tc>
        <w:tc>
          <w:tcPr>
            <w:tcW w:w="2520" w:type="dxa"/>
          </w:tcPr>
          <w:p w14:paraId="10696D48" w14:textId="6E0A0A78" w:rsidR="007407A9" w:rsidRPr="001D6444" w:rsidRDefault="00747DA6" w:rsidP="007407A9">
            <w:pPr>
              <w:spacing w:before="0" w:after="0"/>
              <w:rPr>
                <w:rFonts w:cstheme="majorHAnsi"/>
                <w:sz w:val="18"/>
                <w:szCs w:val="18"/>
                <w:lang w:val="ro-RO"/>
              </w:rPr>
            </w:pPr>
            <w:r>
              <w:rPr>
                <w:rFonts w:cstheme="majorHAnsi"/>
                <w:sz w:val="18"/>
                <w:szCs w:val="18"/>
                <w:lang w:val="ro-RO"/>
              </w:rPr>
              <w:t>N</w:t>
            </w:r>
            <w:r w:rsidRPr="001D6444">
              <w:rPr>
                <w:rFonts w:cstheme="majorHAnsi"/>
                <w:sz w:val="18"/>
                <w:szCs w:val="18"/>
                <w:lang w:val="ro-RO"/>
              </w:rPr>
              <w:t xml:space="preserve">umărul </w:t>
            </w:r>
            <w:r w:rsidR="007407A9" w:rsidRPr="001D6444">
              <w:rPr>
                <w:rFonts w:cstheme="majorHAnsi"/>
                <w:sz w:val="18"/>
                <w:szCs w:val="18"/>
                <w:lang w:val="ro-RO"/>
              </w:rPr>
              <w:t>de proprietăți cu destinație rezidențială expuse riscului</w:t>
            </w:r>
          </w:p>
        </w:tc>
        <w:tc>
          <w:tcPr>
            <w:tcW w:w="2790" w:type="dxa"/>
          </w:tcPr>
          <w:p w14:paraId="37922D09" w14:textId="68DACB99"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16928</w:t>
            </w:r>
          </w:p>
        </w:tc>
        <w:tc>
          <w:tcPr>
            <w:tcW w:w="3150" w:type="dxa"/>
          </w:tcPr>
          <w:p w14:paraId="7DD68FDA" w14:textId="1848C3A8"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16805</w:t>
            </w:r>
          </w:p>
        </w:tc>
        <w:tc>
          <w:tcPr>
            <w:tcW w:w="2520" w:type="dxa"/>
          </w:tcPr>
          <w:p w14:paraId="2B599961" w14:textId="60EC7D59"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123</w:t>
            </w:r>
          </w:p>
        </w:tc>
      </w:tr>
      <w:tr w:rsidR="007407A9" w:rsidRPr="001D6444" w14:paraId="4ADFC9ED" w14:textId="77777777" w:rsidTr="001D6444">
        <w:trPr>
          <w:jc w:val="center"/>
        </w:trPr>
        <w:tc>
          <w:tcPr>
            <w:tcW w:w="3955" w:type="dxa"/>
          </w:tcPr>
          <w:p w14:paraId="58CF8249" w14:textId="77777777" w:rsidR="007407A9" w:rsidRPr="001D6444" w:rsidRDefault="007407A9"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Reducerea impactului negativ al inundațiilor asupra infrastructurii și activității economice</w:t>
            </w:r>
          </w:p>
        </w:tc>
        <w:tc>
          <w:tcPr>
            <w:tcW w:w="2520" w:type="dxa"/>
          </w:tcPr>
          <w:p w14:paraId="2BC60602" w14:textId="77777777" w:rsidR="007407A9" w:rsidRPr="001D6444" w:rsidRDefault="007407A9" w:rsidP="007407A9">
            <w:pPr>
              <w:spacing w:before="0" w:after="0"/>
              <w:rPr>
                <w:rFonts w:cstheme="majorHAnsi"/>
                <w:sz w:val="18"/>
                <w:szCs w:val="18"/>
                <w:lang w:val="ro-RO"/>
              </w:rPr>
            </w:pPr>
            <w:r w:rsidRPr="001D6444">
              <w:rPr>
                <w:rFonts w:cstheme="majorHAnsi"/>
                <w:sz w:val="18"/>
                <w:szCs w:val="18"/>
                <w:lang w:val="ro-RO"/>
              </w:rPr>
              <w:t>Reducerea AED</w:t>
            </w:r>
          </w:p>
        </w:tc>
        <w:tc>
          <w:tcPr>
            <w:tcW w:w="2790" w:type="dxa"/>
          </w:tcPr>
          <w:p w14:paraId="4F6573D9" w14:textId="723D9F0D"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Prezent:</w:t>
            </w:r>
          </w:p>
          <w:p w14:paraId="021A364F"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€ 32,829,805</w:t>
            </w:r>
          </w:p>
          <w:p w14:paraId="42A22C72" w14:textId="4C5D19A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Schimbări climatice:</w:t>
            </w:r>
          </w:p>
          <w:p w14:paraId="74116412" w14:textId="628FF0A6"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 xml:space="preserve">€ 41,447,808 </w:t>
            </w:r>
          </w:p>
        </w:tc>
        <w:tc>
          <w:tcPr>
            <w:tcW w:w="3150" w:type="dxa"/>
          </w:tcPr>
          <w:p w14:paraId="76F931BE"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Prezent:</w:t>
            </w:r>
          </w:p>
          <w:p w14:paraId="514226E7"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€ 32,615,220</w:t>
            </w:r>
          </w:p>
          <w:p w14:paraId="7184AD4E"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Schimbări climatice:</w:t>
            </w:r>
          </w:p>
          <w:p w14:paraId="3307645B" w14:textId="042F93BB"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€ 41,187,613</w:t>
            </w:r>
          </w:p>
        </w:tc>
        <w:tc>
          <w:tcPr>
            <w:tcW w:w="2520" w:type="dxa"/>
          </w:tcPr>
          <w:p w14:paraId="50F63391"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Prezent:</w:t>
            </w:r>
          </w:p>
          <w:p w14:paraId="4DD8FB08"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€ 214,585</w:t>
            </w:r>
          </w:p>
          <w:p w14:paraId="09F98665" w14:textId="77777777"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Schimbări climatice:</w:t>
            </w:r>
          </w:p>
          <w:p w14:paraId="7AF95932" w14:textId="19399143"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€ 260,195</w:t>
            </w:r>
          </w:p>
        </w:tc>
      </w:tr>
      <w:tr w:rsidR="007407A9" w:rsidRPr="001D6444" w14:paraId="4370BBF2" w14:textId="77777777" w:rsidTr="001D6444">
        <w:trPr>
          <w:jc w:val="center"/>
        </w:trPr>
        <w:tc>
          <w:tcPr>
            <w:tcW w:w="3955" w:type="dxa"/>
          </w:tcPr>
          <w:p w14:paraId="06525F32" w14:textId="77777777" w:rsidR="007407A9" w:rsidRPr="001D6444" w:rsidRDefault="007407A9"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Reducerea impactului negativ al inundațiilor asupra patrimoniului cultural</w:t>
            </w:r>
          </w:p>
        </w:tc>
        <w:tc>
          <w:tcPr>
            <w:tcW w:w="2520" w:type="dxa"/>
          </w:tcPr>
          <w:p w14:paraId="211AA954" w14:textId="50A272EF" w:rsidR="007407A9" w:rsidRPr="001D6444" w:rsidRDefault="00747DA6" w:rsidP="007407A9">
            <w:pPr>
              <w:spacing w:before="0" w:after="0"/>
              <w:rPr>
                <w:rFonts w:cstheme="majorHAnsi"/>
                <w:sz w:val="18"/>
                <w:szCs w:val="18"/>
                <w:lang w:val="ro-RO"/>
              </w:rPr>
            </w:pPr>
            <w:r>
              <w:rPr>
                <w:rFonts w:cstheme="majorHAnsi"/>
                <w:sz w:val="18"/>
                <w:szCs w:val="18"/>
                <w:lang w:val="ro-RO"/>
              </w:rPr>
              <w:t>N</w:t>
            </w:r>
            <w:r w:rsidRPr="001D6444">
              <w:rPr>
                <w:rFonts w:cstheme="majorHAnsi"/>
                <w:sz w:val="18"/>
                <w:szCs w:val="18"/>
                <w:lang w:val="ro-RO"/>
              </w:rPr>
              <w:t xml:space="preserve">umărul </w:t>
            </w:r>
            <w:r w:rsidR="007407A9" w:rsidRPr="001D6444">
              <w:rPr>
                <w:rFonts w:cstheme="majorHAnsi"/>
                <w:sz w:val="18"/>
                <w:szCs w:val="18"/>
                <w:lang w:val="ro-RO"/>
              </w:rPr>
              <w:t xml:space="preserve">de componente ale infrastructurii culturale expuse riscului </w:t>
            </w:r>
          </w:p>
        </w:tc>
        <w:tc>
          <w:tcPr>
            <w:tcW w:w="2790" w:type="dxa"/>
          </w:tcPr>
          <w:p w14:paraId="16DEBCC8" w14:textId="5151F35D"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15</w:t>
            </w:r>
          </w:p>
        </w:tc>
        <w:tc>
          <w:tcPr>
            <w:tcW w:w="3150" w:type="dxa"/>
          </w:tcPr>
          <w:p w14:paraId="79FD0025" w14:textId="138BC646"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15</w:t>
            </w:r>
          </w:p>
        </w:tc>
        <w:tc>
          <w:tcPr>
            <w:tcW w:w="2520" w:type="dxa"/>
          </w:tcPr>
          <w:p w14:paraId="79FB942F" w14:textId="2B9F2E4D" w:rsidR="007407A9" w:rsidRPr="001D6444" w:rsidRDefault="007407A9" w:rsidP="007407A9">
            <w:pPr>
              <w:spacing w:before="0" w:after="0"/>
              <w:rPr>
                <w:rFonts w:cstheme="majorHAnsi"/>
                <w:i/>
                <w:iCs/>
                <w:sz w:val="18"/>
                <w:szCs w:val="18"/>
                <w:lang w:val="ro-RO"/>
              </w:rPr>
            </w:pPr>
            <w:r w:rsidRPr="001D6444">
              <w:rPr>
                <w:rFonts w:cstheme="majorHAnsi"/>
                <w:i/>
                <w:iCs/>
                <w:sz w:val="18"/>
                <w:szCs w:val="18"/>
                <w:lang w:val="ro-RO"/>
              </w:rPr>
              <w:t>0</w:t>
            </w:r>
          </w:p>
        </w:tc>
      </w:tr>
      <w:tr w:rsidR="007407A9" w:rsidRPr="000A1B43" w14:paraId="343E2145" w14:textId="77777777" w:rsidTr="001D6444">
        <w:trPr>
          <w:jc w:val="center"/>
        </w:trPr>
        <w:tc>
          <w:tcPr>
            <w:tcW w:w="3955" w:type="dxa"/>
          </w:tcPr>
          <w:p w14:paraId="56E709E8" w14:textId="77777777" w:rsidR="007407A9" w:rsidRPr="001D6444" w:rsidRDefault="007407A9"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Reducerea impactului negativ al inundațiilor asupra mediului și atingerea/menținerea obiectivelor de mediu în conformitate cu Directiva Cadru Apă</w:t>
            </w:r>
          </w:p>
        </w:tc>
        <w:tc>
          <w:tcPr>
            <w:tcW w:w="2520" w:type="dxa"/>
          </w:tcPr>
          <w:p w14:paraId="7873DEB2" w14:textId="7627C0D0" w:rsidR="007407A9" w:rsidRPr="001D6444" w:rsidRDefault="007407A9" w:rsidP="003D1C72">
            <w:pPr>
              <w:spacing w:before="0" w:after="0"/>
              <w:rPr>
                <w:rFonts w:cstheme="majorHAnsi"/>
                <w:sz w:val="18"/>
                <w:szCs w:val="18"/>
                <w:lang w:val="ro-RO"/>
              </w:rPr>
            </w:pPr>
            <w:r w:rsidRPr="001D6444">
              <w:rPr>
                <w:rFonts w:cstheme="majorHAnsi"/>
                <w:sz w:val="18"/>
                <w:szCs w:val="18"/>
                <w:lang w:val="ro-RO"/>
              </w:rPr>
              <w:t xml:space="preserve">Numărul de </w:t>
            </w:r>
            <w:r w:rsidR="00747DA6">
              <w:rPr>
                <w:rFonts w:cstheme="majorHAnsi"/>
                <w:sz w:val="18"/>
                <w:szCs w:val="18"/>
                <w:lang w:val="ro-RO"/>
              </w:rPr>
              <w:t>strategii</w:t>
            </w:r>
            <w:r w:rsidRPr="001D6444">
              <w:rPr>
                <w:rFonts w:cstheme="majorHAnsi"/>
                <w:sz w:val="18"/>
                <w:szCs w:val="18"/>
                <w:lang w:val="ro-RO"/>
              </w:rPr>
              <w:t xml:space="preserve"> propuse cu o schimbare pozitivă a punctajului aferent AMC</w:t>
            </w:r>
          </w:p>
        </w:tc>
        <w:tc>
          <w:tcPr>
            <w:tcW w:w="2790" w:type="dxa"/>
          </w:tcPr>
          <w:p w14:paraId="10335591" w14:textId="1DB7ECB1" w:rsidR="007407A9" w:rsidRPr="001D6444" w:rsidRDefault="007407A9" w:rsidP="003D1C72">
            <w:pPr>
              <w:spacing w:before="0" w:after="0"/>
              <w:rPr>
                <w:rFonts w:cstheme="majorHAnsi"/>
                <w:i/>
                <w:iCs/>
                <w:sz w:val="18"/>
                <w:szCs w:val="18"/>
                <w:lang w:val="ro-RO"/>
              </w:rPr>
            </w:pPr>
            <w:r w:rsidRPr="001D6444">
              <w:rPr>
                <w:rFonts w:cstheme="majorHAnsi"/>
                <w:i/>
                <w:iCs/>
                <w:sz w:val="18"/>
                <w:szCs w:val="18"/>
                <w:lang w:val="ro-RO"/>
              </w:rPr>
              <w:t>AMC scoruri de mediu mai mari : 3</w:t>
            </w:r>
          </w:p>
          <w:p w14:paraId="1C665BBE" w14:textId="01191786" w:rsidR="007407A9" w:rsidRPr="001D6444" w:rsidRDefault="007407A9" w:rsidP="003D1C72">
            <w:pPr>
              <w:spacing w:before="0" w:after="0"/>
              <w:rPr>
                <w:rFonts w:cstheme="majorHAnsi"/>
                <w:i/>
                <w:iCs/>
                <w:sz w:val="18"/>
                <w:szCs w:val="18"/>
                <w:lang w:val="ro-RO"/>
              </w:rPr>
            </w:pPr>
            <w:r w:rsidRPr="001D6444">
              <w:rPr>
                <w:rFonts w:cstheme="majorHAnsi"/>
                <w:i/>
                <w:iCs/>
                <w:sz w:val="18"/>
                <w:szCs w:val="18"/>
                <w:lang w:val="ro-RO"/>
              </w:rPr>
              <w:t>AMC scoruri de mediu egale: 0</w:t>
            </w:r>
          </w:p>
          <w:p w14:paraId="1DDA471E" w14:textId="1F9E86F4" w:rsidR="007407A9" w:rsidRPr="001D6444" w:rsidRDefault="007407A9" w:rsidP="003D1C72">
            <w:pPr>
              <w:spacing w:before="0" w:after="0"/>
              <w:rPr>
                <w:rFonts w:cstheme="majorHAnsi"/>
                <w:i/>
                <w:iCs/>
                <w:sz w:val="18"/>
                <w:szCs w:val="18"/>
                <w:lang w:val="ro-RO"/>
              </w:rPr>
            </w:pPr>
            <w:r w:rsidRPr="001D6444">
              <w:rPr>
                <w:rFonts w:cstheme="majorHAnsi"/>
                <w:i/>
                <w:iCs/>
                <w:sz w:val="18"/>
                <w:szCs w:val="18"/>
                <w:lang w:val="ro-RO"/>
              </w:rPr>
              <w:t>AMC scoruri de mediu mai mici: 3</w:t>
            </w:r>
          </w:p>
        </w:tc>
        <w:tc>
          <w:tcPr>
            <w:tcW w:w="3150" w:type="dxa"/>
          </w:tcPr>
          <w:p w14:paraId="59E6FB20" w14:textId="2251BC20" w:rsidR="007407A9" w:rsidRPr="005E4106" w:rsidRDefault="007407A9" w:rsidP="003D1C72">
            <w:pPr>
              <w:spacing w:before="0" w:after="0"/>
              <w:rPr>
                <w:rFonts w:cstheme="majorHAnsi"/>
                <w:i/>
                <w:iCs/>
                <w:sz w:val="18"/>
                <w:szCs w:val="18"/>
                <w:lang w:val="it-IT"/>
              </w:rPr>
            </w:pPr>
            <w:r w:rsidRPr="001D6444">
              <w:rPr>
                <w:rFonts w:cstheme="majorHAnsi"/>
                <w:i/>
                <w:iCs/>
                <w:sz w:val="18"/>
                <w:szCs w:val="18"/>
                <w:lang w:val="ro-RO"/>
              </w:rPr>
              <w:t>AMC scoruri de mediu mai mari: 2</w:t>
            </w:r>
          </w:p>
          <w:p w14:paraId="0D3CE16E" w14:textId="18D6A3C1" w:rsidR="007407A9" w:rsidRPr="001D6444" w:rsidRDefault="007407A9" w:rsidP="003D1C72">
            <w:pPr>
              <w:spacing w:before="0" w:after="0"/>
              <w:rPr>
                <w:rFonts w:cstheme="majorHAnsi"/>
                <w:i/>
                <w:iCs/>
                <w:sz w:val="18"/>
                <w:szCs w:val="18"/>
                <w:lang w:val="ro-RO"/>
              </w:rPr>
            </w:pPr>
            <w:r w:rsidRPr="001D6444">
              <w:rPr>
                <w:rFonts w:cstheme="majorHAnsi"/>
                <w:i/>
                <w:iCs/>
                <w:sz w:val="18"/>
                <w:szCs w:val="18"/>
                <w:lang w:val="ro-RO"/>
              </w:rPr>
              <w:t>AMC scoruri de mediu egale: 0</w:t>
            </w:r>
          </w:p>
          <w:p w14:paraId="73A0F487" w14:textId="3EF1FFE7" w:rsidR="007407A9" w:rsidRPr="001D6444" w:rsidRDefault="007407A9" w:rsidP="003D1C72">
            <w:pPr>
              <w:spacing w:before="0" w:after="0"/>
              <w:contextualSpacing/>
              <w:rPr>
                <w:rFonts w:cstheme="majorHAnsi"/>
                <w:i/>
                <w:iCs/>
                <w:sz w:val="18"/>
                <w:szCs w:val="18"/>
                <w:lang w:val="ro-RO"/>
              </w:rPr>
            </w:pPr>
            <w:r w:rsidRPr="001D6444">
              <w:rPr>
                <w:rFonts w:cstheme="majorHAnsi"/>
                <w:i/>
                <w:iCs/>
                <w:sz w:val="18"/>
                <w:szCs w:val="18"/>
                <w:lang w:val="ro-RO"/>
              </w:rPr>
              <w:t>AMC scoruri de mediu mai mici: 2</w:t>
            </w:r>
          </w:p>
        </w:tc>
        <w:tc>
          <w:tcPr>
            <w:tcW w:w="2520" w:type="dxa"/>
          </w:tcPr>
          <w:p w14:paraId="00D1C865" w14:textId="5B0BF088" w:rsidR="007407A9" w:rsidRPr="005E4106" w:rsidRDefault="007407A9" w:rsidP="003D1C72">
            <w:pPr>
              <w:spacing w:before="0" w:after="0"/>
              <w:rPr>
                <w:rFonts w:cstheme="majorHAnsi"/>
                <w:i/>
                <w:iCs/>
                <w:sz w:val="18"/>
                <w:szCs w:val="18"/>
                <w:lang w:val="it-IT"/>
              </w:rPr>
            </w:pPr>
            <w:r w:rsidRPr="001D6444">
              <w:rPr>
                <w:rFonts w:cstheme="majorHAnsi"/>
                <w:i/>
                <w:iCs/>
                <w:sz w:val="18"/>
                <w:szCs w:val="18"/>
                <w:lang w:val="ro-RO"/>
              </w:rPr>
              <w:t>AMC scoruri de mediu mai mari: 1</w:t>
            </w:r>
          </w:p>
          <w:p w14:paraId="0B018D28" w14:textId="77777777" w:rsidR="007407A9" w:rsidRPr="001D6444" w:rsidRDefault="007407A9" w:rsidP="003D1C72">
            <w:pPr>
              <w:spacing w:before="0" w:after="0"/>
              <w:rPr>
                <w:rFonts w:cstheme="majorHAnsi"/>
                <w:i/>
                <w:iCs/>
                <w:sz w:val="18"/>
                <w:szCs w:val="18"/>
                <w:lang w:val="ro-RO"/>
              </w:rPr>
            </w:pPr>
            <w:r w:rsidRPr="001D6444">
              <w:rPr>
                <w:rFonts w:cstheme="majorHAnsi"/>
                <w:i/>
                <w:iCs/>
                <w:sz w:val="18"/>
                <w:szCs w:val="18"/>
                <w:lang w:val="ro-RO"/>
              </w:rPr>
              <w:t>AMC scoruri de mediu egale: 0</w:t>
            </w:r>
          </w:p>
          <w:p w14:paraId="5590EF6E" w14:textId="7BA595CD" w:rsidR="007407A9" w:rsidRPr="001D6444" w:rsidRDefault="007407A9" w:rsidP="003D1C72">
            <w:pPr>
              <w:spacing w:before="0" w:after="0"/>
              <w:contextualSpacing/>
              <w:rPr>
                <w:rFonts w:cstheme="majorHAnsi"/>
                <w:i/>
                <w:iCs/>
                <w:sz w:val="18"/>
                <w:szCs w:val="18"/>
                <w:lang w:val="ro-RO"/>
              </w:rPr>
            </w:pPr>
            <w:r w:rsidRPr="001D6444">
              <w:rPr>
                <w:rFonts w:cstheme="majorHAnsi"/>
                <w:i/>
                <w:iCs/>
                <w:sz w:val="18"/>
                <w:szCs w:val="18"/>
                <w:lang w:val="ro-RO"/>
              </w:rPr>
              <w:t>AMC scoruri de mediu mai mici</w:t>
            </w:r>
            <w:r w:rsidRPr="005E4106">
              <w:rPr>
                <w:rFonts w:cstheme="majorHAnsi"/>
                <w:i/>
                <w:iCs/>
                <w:sz w:val="18"/>
                <w:szCs w:val="18"/>
                <w:lang w:val="it-IT"/>
              </w:rPr>
              <w:t>:</w:t>
            </w:r>
            <w:r w:rsidRPr="001D6444">
              <w:rPr>
                <w:rFonts w:cstheme="majorHAnsi"/>
                <w:i/>
                <w:iCs/>
                <w:sz w:val="18"/>
                <w:szCs w:val="18"/>
                <w:lang w:val="ro-RO"/>
              </w:rPr>
              <w:t xml:space="preserve"> 1</w:t>
            </w:r>
          </w:p>
        </w:tc>
      </w:tr>
      <w:tr w:rsidR="001D6444" w:rsidRPr="000A1B43" w14:paraId="281A4632" w14:textId="77777777" w:rsidTr="001D6444">
        <w:trPr>
          <w:jc w:val="center"/>
        </w:trPr>
        <w:tc>
          <w:tcPr>
            <w:tcW w:w="3955" w:type="dxa"/>
          </w:tcPr>
          <w:p w14:paraId="4E8F2F2E" w14:textId="77777777" w:rsidR="001D6444" w:rsidRPr="001D6444" w:rsidRDefault="001D6444"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10980" w:type="dxa"/>
            <w:gridSpan w:val="4"/>
          </w:tcPr>
          <w:p w14:paraId="405F6E61" w14:textId="71095CE7" w:rsidR="001D6444" w:rsidRPr="001D6444" w:rsidRDefault="001D6444" w:rsidP="001D6444">
            <w:pPr>
              <w:spacing w:before="0" w:after="0"/>
              <w:rPr>
                <w:rFonts w:cstheme="majorHAnsi"/>
                <w:sz w:val="18"/>
                <w:szCs w:val="18"/>
                <w:lang w:val="ro-RO"/>
              </w:rPr>
            </w:pPr>
            <w:r w:rsidRPr="001D6444">
              <w:rPr>
                <w:rFonts w:cstheme="majorHAnsi"/>
                <w:sz w:val="18"/>
                <w:szCs w:val="18"/>
                <w:lang w:val="ro-RO"/>
              </w:rPr>
              <w:t xml:space="preserve">Consultați Tabelul </w:t>
            </w:r>
            <w:r w:rsidRPr="00683701">
              <w:rPr>
                <w:rFonts w:cstheme="majorHAnsi"/>
                <w:sz w:val="18"/>
                <w:szCs w:val="18"/>
                <w:lang w:val="pt-BR"/>
              </w:rPr>
              <w:t>de mai jos</w:t>
            </w:r>
          </w:p>
        </w:tc>
      </w:tr>
      <w:tr w:rsidR="001D6444" w:rsidRPr="000A1B43" w14:paraId="32194019" w14:textId="77777777" w:rsidTr="001D6444">
        <w:trPr>
          <w:jc w:val="center"/>
        </w:trPr>
        <w:tc>
          <w:tcPr>
            <w:tcW w:w="3955" w:type="dxa"/>
          </w:tcPr>
          <w:p w14:paraId="1303C688" w14:textId="77777777" w:rsidR="001D6444" w:rsidRPr="001D6444" w:rsidRDefault="001D6444"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Creșterea gradului de adaptare la efectele schimbărilor climatice</w:t>
            </w:r>
          </w:p>
        </w:tc>
        <w:tc>
          <w:tcPr>
            <w:tcW w:w="10980" w:type="dxa"/>
            <w:gridSpan w:val="4"/>
          </w:tcPr>
          <w:p w14:paraId="7DDA1309" w14:textId="545CB0A7" w:rsidR="001D6444" w:rsidRPr="001D6444" w:rsidRDefault="001D6444" w:rsidP="001D6444">
            <w:pPr>
              <w:spacing w:before="0" w:after="0"/>
              <w:rPr>
                <w:rFonts w:cstheme="majorHAnsi"/>
                <w:sz w:val="18"/>
                <w:szCs w:val="18"/>
                <w:lang w:val="ro-RO"/>
              </w:rPr>
            </w:pPr>
            <w:r w:rsidRPr="001D6444">
              <w:rPr>
                <w:rFonts w:cstheme="majorHAnsi"/>
                <w:sz w:val="18"/>
                <w:szCs w:val="18"/>
                <w:lang w:val="ro-RO"/>
              </w:rPr>
              <w:t>Nu au fost definiți indicatori sau ținte specifice</w:t>
            </w:r>
          </w:p>
        </w:tc>
      </w:tr>
      <w:tr w:rsidR="007407A9" w:rsidRPr="001D6444" w14:paraId="1267AE8F" w14:textId="77777777" w:rsidTr="001D6444">
        <w:trPr>
          <w:jc w:val="center"/>
        </w:trPr>
        <w:tc>
          <w:tcPr>
            <w:tcW w:w="3955" w:type="dxa"/>
          </w:tcPr>
          <w:p w14:paraId="0DBCD46E" w14:textId="77777777" w:rsidR="007407A9" w:rsidRPr="001D6444" w:rsidRDefault="007407A9"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Maximizarea eficienței atingerii obiectivelor privind riscul la inundații, luând în considerare costurile și finanțarea disponibilă</w:t>
            </w:r>
          </w:p>
        </w:tc>
        <w:tc>
          <w:tcPr>
            <w:tcW w:w="2520" w:type="dxa"/>
          </w:tcPr>
          <w:p w14:paraId="202E2F2B" w14:textId="3F1A9900" w:rsidR="007407A9" w:rsidRPr="001D6444" w:rsidRDefault="007407A9" w:rsidP="003D1C72">
            <w:pPr>
              <w:spacing w:before="0" w:after="0"/>
              <w:rPr>
                <w:rFonts w:cstheme="majorHAnsi"/>
                <w:sz w:val="18"/>
                <w:szCs w:val="18"/>
                <w:lang w:val="ro-RO"/>
              </w:rPr>
            </w:pPr>
            <w:r w:rsidRPr="001D6444">
              <w:rPr>
                <w:rFonts w:cstheme="majorHAnsi"/>
                <w:sz w:val="18"/>
                <w:szCs w:val="18"/>
                <w:lang w:val="ro-RO"/>
              </w:rPr>
              <w:t xml:space="preserve">Numărul de </w:t>
            </w:r>
            <w:r w:rsidR="00747DA6">
              <w:rPr>
                <w:rFonts w:cstheme="majorHAnsi"/>
                <w:sz w:val="18"/>
                <w:szCs w:val="18"/>
                <w:lang w:val="ro-RO"/>
              </w:rPr>
              <w:t>strategii</w:t>
            </w:r>
            <w:r w:rsidRPr="001D6444">
              <w:rPr>
                <w:rFonts w:cstheme="majorHAnsi"/>
                <w:sz w:val="18"/>
                <w:szCs w:val="18"/>
                <w:lang w:val="ro-RO"/>
              </w:rPr>
              <w:t xml:space="preserve"> propuse cu raportul Cost Beneficiu</w:t>
            </w:r>
          </w:p>
        </w:tc>
        <w:tc>
          <w:tcPr>
            <w:tcW w:w="2790" w:type="dxa"/>
          </w:tcPr>
          <w:p w14:paraId="26D448BC" w14:textId="778F25D4"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&lt; 1</w:t>
            </w:r>
            <w:r w:rsidRPr="001D6444">
              <w:rPr>
                <w:rFonts w:cstheme="majorHAnsi"/>
                <w:i/>
                <w:iCs/>
                <w:sz w:val="18"/>
                <w:szCs w:val="18"/>
              </w:rPr>
              <w:t xml:space="preserve">        1</w:t>
            </w:r>
          </w:p>
          <w:p w14:paraId="38F70C0B" w14:textId="4779FD9B"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1 – 3</w:t>
            </w:r>
            <w:r w:rsidRPr="001D6444">
              <w:rPr>
                <w:rFonts w:cstheme="majorHAnsi"/>
                <w:i/>
                <w:iCs/>
                <w:sz w:val="18"/>
                <w:szCs w:val="18"/>
              </w:rPr>
              <w:t xml:space="preserve">     3</w:t>
            </w:r>
          </w:p>
          <w:p w14:paraId="7895E13A" w14:textId="44D2FFAC"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rPr>
              <w:t>3</w:t>
            </w:r>
            <w:r w:rsidRPr="001D6444">
              <w:rPr>
                <w:rFonts w:cstheme="majorHAnsi"/>
                <w:i/>
                <w:iCs/>
                <w:sz w:val="18"/>
                <w:szCs w:val="18"/>
                <w:lang w:val="ro-RO"/>
              </w:rPr>
              <w:t xml:space="preserve"> – 6</w:t>
            </w:r>
            <w:r w:rsidRPr="001D6444">
              <w:rPr>
                <w:rFonts w:cstheme="majorHAnsi"/>
                <w:i/>
                <w:iCs/>
                <w:sz w:val="18"/>
                <w:szCs w:val="18"/>
              </w:rPr>
              <w:t xml:space="preserve">      1</w:t>
            </w:r>
          </w:p>
          <w:p w14:paraId="28EE691B" w14:textId="042E14BE"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 xml:space="preserve">&gt; </w:t>
            </w:r>
            <w:r w:rsidR="001D6444" w:rsidRPr="001D6444">
              <w:rPr>
                <w:rFonts w:cstheme="majorHAnsi"/>
                <w:i/>
                <w:iCs/>
                <w:sz w:val="18"/>
                <w:szCs w:val="18"/>
                <w:lang w:val="ro-RO"/>
              </w:rPr>
              <w:t>6</w:t>
            </w:r>
            <w:r w:rsidRPr="001D6444">
              <w:rPr>
                <w:rFonts w:cstheme="majorHAnsi"/>
                <w:i/>
                <w:iCs/>
                <w:sz w:val="18"/>
                <w:szCs w:val="18"/>
              </w:rPr>
              <w:t xml:space="preserve">         1</w:t>
            </w:r>
          </w:p>
        </w:tc>
        <w:tc>
          <w:tcPr>
            <w:tcW w:w="3150" w:type="dxa"/>
          </w:tcPr>
          <w:p w14:paraId="5D42EE2C" w14:textId="5D6AF8CB"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&lt; 1</w:t>
            </w:r>
            <w:r w:rsidRPr="001D6444">
              <w:rPr>
                <w:rFonts w:cstheme="majorHAnsi"/>
                <w:i/>
                <w:iCs/>
                <w:sz w:val="18"/>
                <w:szCs w:val="18"/>
              </w:rPr>
              <w:t xml:space="preserve">        0</w:t>
            </w:r>
          </w:p>
          <w:p w14:paraId="6BB8051E" w14:textId="3FA9DB1D"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1 – 3</w:t>
            </w:r>
            <w:r w:rsidRPr="001D6444">
              <w:rPr>
                <w:rFonts w:cstheme="majorHAnsi"/>
                <w:i/>
                <w:iCs/>
                <w:sz w:val="18"/>
                <w:szCs w:val="18"/>
              </w:rPr>
              <w:t xml:space="preserve">     3</w:t>
            </w:r>
          </w:p>
          <w:p w14:paraId="0DA948C3" w14:textId="77777777"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rPr>
              <w:t>3</w:t>
            </w:r>
            <w:r w:rsidRPr="001D6444">
              <w:rPr>
                <w:rFonts w:cstheme="majorHAnsi"/>
                <w:i/>
                <w:iCs/>
                <w:sz w:val="18"/>
                <w:szCs w:val="18"/>
                <w:lang w:val="ro-RO"/>
              </w:rPr>
              <w:t xml:space="preserve"> – 6</w:t>
            </w:r>
            <w:r w:rsidRPr="001D6444">
              <w:rPr>
                <w:rFonts w:cstheme="majorHAnsi"/>
                <w:i/>
                <w:iCs/>
                <w:sz w:val="18"/>
                <w:szCs w:val="18"/>
              </w:rPr>
              <w:t xml:space="preserve">      0</w:t>
            </w:r>
          </w:p>
          <w:p w14:paraId="325913DE" w14:textId="4F664679"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 xml:space="preserve">&gt; </w:t>
            </w:r>
            <w:r w:rsidR="001D6444" w:rsidRPr="001D6444">
              <w:rPr>
                <w:rFonts w:cstheme="majorHAnsi"/>
                <w:i/>
                <w:iCs/>
                <w:sz w:val="18"/>
                <w:szCs w:val="18"/>
                <w:lang w:val="ro-RO"/>
              </w:rPr>
              <w:t>6</w:t>
            </w:r>
            <w:r w:rsidRPr="001D6444">
              <w:rPr>
                <w:rFonts w:cstheme="majorHAnsi"/>
                <w:i/>
                <w:iCs/>
                <w:sz w:val="18"/>
                <w:szCs w:val="18"/>
              </w:rPr>
              <w:t xml:space="preserve">         1</w:t>
            </w:r>
          </w:p>
        </w:tc>
        <w:tc>
          <w:tcPr>
            <w:tcW w:w="2520" w:type="dxa"/>
          </w:tcPr>
          <w:p w14:paraId="1E5BF9E0" w14:textId="0343B2A8"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&lt; 1</w:t>
            </w:r>
            <w:r w:rsidRPr="001D6444">
              <w:rPr>
                <w:rFonts w:cstheme="majorHAnsi"/>
                <w:i/>
                <w:iCs/>
                <w:sz w:val="18"/>
                <w:szCs w:val="18"/>
              </w:rPr>
              <w:t xml:space="preserve">        1</w:t>
            </w:r>
          </w:p>
          <w:p w14:paraId="498DD221" w14:textId="77777777"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1 – 3</w:t>
            </w:r>
            <w:r w:rsidRPr="001D6444">
              <w:rPr>
                <w:rFonts w:cstheme="majorHAnsi"/>
                <w:i/>
                <w:iCs/>
                <w:sz w:val="18"/>
                <w:szCs w:val="18"/>
              </w:rPr>
              <w:t xml:space="preserve">     0</w:t>
            </w:r>
          </w:p>
          <w:p w14:paraId="60C307F7" w14:textId="7117DEDD"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rPr>
              <w:t>3</w:t>
            </w:r>
            <w:r w:rsidRPr="001D6444">
              <w:rPr>
                <w:rFonts w:cstheme="majorHAnsi"/>
                <w:i/>
                <w:iCs/>
                <w:sz w:val="18"/>
                <w:szCs w:val="18"/>
                <w:lang w:val="ro-RO"/>
              </w:rPr>
              <w:t xml:space="preserve"> – 6</w:t>
            </w:r>
            <w:r w:rsidRPr="001D6444">
              <w:rPr>
                <w:rFonts w:cstheme="majorHAnsi"/>
                <w:i/>
                <w:iCs/>
                <w:sz w:val="18"/>
                <w:szCs w:val="18"/>
              </w:rPr>
              <w:t xml:space="preserve">     1</w:t>
            </w:r>
          </w:p>
          <w:p w14:paraId="35156F9D" w14:textId="2147CD2E" w:rsidR="007407A9" w:rsidRPr="001D6444" w:rsidRDefault="007407A9" w:rsidP="007407A9">
            <w:pPr>
              <w:numPr>
                <w:ilvl w:val="0"/>
                <w:numId w:val="144"/>
              </w:numPr>
              <w:contextualSpacing/>
              <w:rPr>
                <w:rFonts w:cstheme="majorHAnsi"/>
                <w:i/>
                <w:iCs/>
                <w:sz w:val="18"/>
                <w:szCs w:val="18"/>
                <w:lang w:val="ro-RO"/>
              </w:rPr>
            </w:pPr>
            <w:r w:rsidRPr="001D6444">
              <w:rPr>
                <w:rFonts w:cstheme="majorHAnsi"/>
                <w:i/>
                <w:iCs/>
                <w:sz w:val="18"/>
                <w:szCs w:val="18"/>
                <w:lang w:val="ro-RO"/>
              </w:rPr>
              <w:t xml:space="preserve">&gt; </w:t>
            </w:r>
            <w:r w:rsidR="001D6444" w:rsidRPr="001D6444">
              <w:rPr>
                <w:rFonts w:cstheme="majorHAnsi"/>
                <w:i/>
                <w:iCs/>
                <w:sz w:val="18"/>
                <w:szCs w:val="18"/>
                <w:lang w:val="ro-RO"/>
              </w:rPr>
              <w:t>6</w:t>
            </w:r>
            <w:r w:rsidRPr="001D6444">
              <w:rPr>
                <w:rFonts w:cstheme="majorHAnsi"/>
                <w:i/>
                <w:iCs/>
                <w:sz w:val="18"/>
                <w:szCs w:val="18"/>
              </w:rPr>
              <w:t xml:space="preserve">        0</w:t>
            </w:r>
          </w:p>
        </w:tc>
      </w:tr>
      <w:tr w:rsidR="001D6444" w:rsidRPr="000A1B43" w14:paraId="1D596D06" w14:textId="77777777" w:rsidTr="001D6444">
        <w:trPr>
          <w:jc w:val="center"/>
        </w:trPr>
        <w:tc>
          <w:tcPr>
            <w:tcW w:w="3955" w:type="dxa"/>
          </w:tcPr>
          <w:p w14:paraId="2EA0533B" w14:textId="77777777" w:rsidR="001D6444" w:rsidRPr="001D6444" w:rsidRDefault="001D6444" w:rsidP="007407A9">
            <w:pPr>
              <w:pStyle w:val="ListParagraph"/>
              <w:numPr>
                <w:ilvl w:val="3"/>
                <w:numId w:val="157"/>
              </w:numPr>
              <w:spacing w:before="0" w:after="0"/>
              <w:ind w:left="165" w:hanging="180"/>
              <w:contextualSpacing w:val="0"/>
              <w:rPr>
                <w:rFonts w:cstheme="majorHAnsi"/>
                <w:sz w:val="18"/>
                <w:szCs w:val="18"/>
                <w:lang w:val="ro-RO"/>
              </w:rPr>
            </w:pPr>
            <w:r w:rsidRPr="001D6444">
              <w:rPr>
                <w:rFonts w:cstheme="majorHAnsi"/>
                <w:sz w:val="18"/>
                <w:szCs w:val="18"/>
                <w:lang w:val="ro-RO"/>
              </w:rPr>
              <w:t xml:space="preserve">Îmbunătățirea implicării tuturor părților interesate  </w:t>
            </w:r>
          </w:p>
        </w:tc>
        <w:tc>
          <w:tcPr>
            <w:tcW w:w="10980" w:type="dxa"/>
            <w:gridSpan w:val="4"/>
          </w:tcPr>
          <w:p w14:paraId="75C18D5F" w14:textId="02F1E3EB" w:rsidR="001D6444" w:rsidRPr="001D6444" w:rsidRDefault="001D6444" w:rsidP="001D6444">
            <w:pPr>
              <w:spacing w:before="0" w:after="0"/>
              <w:rPr>
                <w:rFonts w:cstheme="majorHAnsi"/>
                <w:sz w:val="18"/>
                <w:szCs w:val="18"/>
                <w:lang w:val="ro-RO"/>
              </w:rPr>
            </w:pPr>
            <w:r w:rsidRPr="001D6444">
              <w:rPr>
                <w:rFonts w:cstheme="majorHAnsi"/>
                <w:sz w:val="18"/>
                <w:szCs w:val="18"/>
                <w:lang w:val="ro-RO"/>
              </w:rPr>
              <w:t>Nu au fost definiți indicatori sau ținte specifici/e</w:t>
            </w:r>
          </w:p>
        </w:tc>
      </w:tr>
      <w:tr w:rsidR="001D6444" w:rsidRPr="001D6444" w14:paraId="507C24C8" w14:textId="77777777" w:rsidTr="001D6444">
        <w:trPr>
          <w:jc w:val="center"/>
        </w:trPr>
        <w:tc>
          <w:tcPr>
            <w:tcW w:w="3955" w:type="dxa"/>
          </w:tcPr>
          <w:p w14:paraId="0392A4CA" w14:textId="1917C0F1" w:rsidR="001D6444" w:rsidRPr="001D6444" w:rsidRDefault="001D6444" w:rsidP="001D6444">
            <w:pPr>
              <w:pStyle w:val="ListParagraph"/>
              <w:spacing w:before="0" w:after="0"/>
              <w:ind w:left="165"/>
              <w:contextualSpacing w:val="0"/>
              <w:rPr>
                <w:rFonts w:cstheme="majorHAnsi"/>
                <w:sz w:val="18"/>
                <w:szCs w:val="18"/>
                <w:lang w:val="ro-RO"/>
              </w:rPr>
            </w:pPr>
            <w:r w:rsidRPr="001D6444">
              <w:rPr>
                <w:rFonts w:cstheme="majorHAnsi"/>
                <w:sz w:val="18"/>
                <w:szCs w:val="18"/>
                <w:lang w:val="ro-RO"/>
              </w:rPr>
              <w:t>Costul total</w:t>
            </w:r>
          </w:p>
        </w:tc>
        <w:tc>
          <w:tcPr>
            <w:tcW w:w="2520" w:type="dxa"/>
          </w:tcPr>
          <w:p w14:paraId="5940ADE6" w14:textId="16E7DE27" w:rsidR="001D6444" w:rsidRPr="001D6444" w:rsidRDefault="001D6444" w:rsidP="001D6444">
            <w:pPr>
              <w:spacing w:before="0" w:after="0"/>
              <w:rPr>
                <w:rFonts w:cstheme="majorHAnsi"/>
                <w:sz w:val="18"/>
                <w:szCs w:val="18"/>
                <w:lang w:val="ro-RO"/>
              </w:rPr>
            </w:pPr>
            <w:r w:rsidRPr="001D6444">
              <w:rPr>
                <w:rFonts w:cstheme="majorHAnsi"/>
                <w:sz w:val="18"/>
                <w:szCs w:val="18"/>
                <w:lang w:val="ro-RO"/>
              </w:rPr>
              <w:t>Costul total are in vedere investitia initiala inlocuirea, functionarea, intretinere, achizitie de terenuri, costuri si venituri de atenuare</w:t>
            </w:r>
          </w:p>
        </w:tc>
        <w:tc>
          <w:tcPr>
            <w:tcW w:w="2790" w:type="dxa"/>
          </w:tcPr>
          <w:p w14:paraId="2BC88451" w14:textId="621EB172" w:rsidR="001D6444" w:rsidRPr="001D6444" w:rsidRDefault="001D6444" w:rsidP="001D6444">
            <w:pPr>
              <w:spacing w:before="0" w:after="0"/>
              <w:rPr>
                <w:rFonts w:cstheme="majorHAnsi"/>
                <w:i/>
                <w:iCs/>
                <w:sz w:val="18"/>
                <w:szCs w:val="18"/>
                <w:lang w:val="ro-RO"/>
              </w:rPr>
            </w:pPr>
            <w:r w:rsidRPr="001D6444">
              <w:rPr>
                <w:rFonts w:cstheme="majorHAnsi"/>
                <w:i/>
                <w:iCs/>
                <w:sz w:val="18"/>
                <w:szCs w:val="18"/>
                <w:lang w:val="ro-RO"/>
              </w:rPr>
              <w:t>€ 417,896,282</w:t>
            </w:r>
          </w:p>
        </w:tc>
        <w:tc>
          <w:tcPr>
            <w:tcW w:w="3150" w:type="dxa"/>
          </w:tcPr>
          <w:p w14:paraId="4688F456" w14:textId="4E8A416C" w:rsidR="001D6444" w:rsidRPr="001D6444" w:rsidRDefault="001D6444" w:rsidP="001D6444">
            <w:pPr>
              <w:contextualSpacing/>
              <w:rPr>
                <w:rFonts w:cstheme="majorHAnsi"/>
                <w:i/>
                <w:iCs/>
                <w:sz w:val="18"/>
                <w:szCs w:val="18"/>
                <w:lang w:val="ro-RO"/>
              </w:rPr>
            </w:pPr>
            <w:r w:rsidRPr="001D6444">
              <w:rPr>
                <w:rFonts w:cstheme="majorHAnsi"/>
                <w:i/>
                <w:iCs/>
                <w:sz w:val="18"/>
                <w:szCs w:val="18"/>
                <w:lang w:val="ro-RO"/>
              </w:rPr>
              <w:t>€ 396,167,093</w:t>
            </w:r>
          </w:p>
        </w:tc>
        <w:tc>
          <w:tcPr>
            <w:tcW w:w="2520" w:type="dxa"/>
          </w:tcPr>
          <w:p w14:paraId="0F126A13" w14:textId="28FCB25D" w:rsidR="001D6444" w:rsidRPr="001D6444" w:rsidRDefault="001D6444" w:rsidP="001D6444">
            <w:pPr>
              <w:contextualSpacing/>
              <w:rPr>
                <w:rFonts w:cstheme="majorHAnsi"/>
                <w:i/>
                <w:iCs/>
                <w:sz w:val="18"/>
                <w:szCs w:val="18"/>
                <w:lang w:val="ro-RO"/>
              </w:rPr>
            </w:pPr>
            <w:r w:rsidRPr="001D6444">
              <w:rPr>
                <w:rFonts w:cstheme="majorHAnsi"/>
                <w:i/>
                <w:iCs/>
                <w:sz w:val="18"/>
                <w:szCs w:val="18"/>
                <w:lang w:val="ro-RO"/>
              </w:rPr>
              <w:t>€ 21,729,189</w:t>
            </w:r>
          </w:p>
        </w:tc>
      </w:tr>
    </w:tbl>
    <w:p w14:paraId="758373A8" w14:textId="1FCC674F" w:rsidR="001D6444" w:rsidRDefault="007407A9" w:rsidP="001D6444">
      <w:pPr>
        <w:spacing w:after="0"/>
        <w:ind w:left="-360"/>
        <w:contextualSpacing/>
        <w:jc w:val="both"/>
        <w:rPr>
          <w:lang w:val="ro-RO"/>
        </w:rPr>
      </w:pPr>
      <w:r w:rsidRPr="00F3350F">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0BF20303" w14:textId="6F38EA5A" w:rsidR="001D6444" w:rsidRPr="001D6444" w:rsidRDefault="001D6444" w:rsidP="001D6444">
      <w:pPr>
        <w:rPr>
          <w:lang w:val="ro-RO"/>
        </w:rPr>
        <w:sectPr w:rsidR="001D6444" w:rsidRPr="001D6444" w:rsidSect="007407A9">
          <w:pgSz w:w="16838" w:h="11906" w:orient="landscape" w:code="9"/>
          <w:pgMar w:top="1080" w:right="1080" w:bottom="1080" w:left="1440" w:header="720" w:footer="720" w:gutter="0"/>
          <w:cols w:space="720"/>
          <w:titlePg/>
          <w:docGrid w:linePitch="272"/>
        </w:sectPr>
      </w:pPr>
    </w:p>
    <w:p w14:paraId="251964AB" w14:textId="6979F4E0" w:rsidR="00D56B15" w:rsidRPr="0008302A" w:rsidRDefault="00D56B15" w:rsidP="00D56B15">
      <w:pPr>
        <w:rPr>
          <w:rFonts w:eastAsia="Calibri" w:cstheme="majorHAnsi"/>
          <w:b/>
          <w:bCs/>
          <w:lang w:val="ro-RO"/>
        </w:rPr>
      </w:pPr>
      <w:r w:rsidRPr="0008302A">
        <w:rPr>
          <w:rFonts w:cstheme="majorHAnsi"/>
          <w:b/>
          <w:bCs/>
          <w:lang w:val="ro-RO"/>
        </w:rPr>
        <w:lastRenderedPageBreak/>
        <w:t xml:space="preserve">Principalele organizații cu rol decizional în </w:t>
      </w:r>
      <w:r w:rsidRPr="0008302A">
        <w:rPr>
          <w:rFonts w:eastAsia="Calibri" w:cstheme="majorHAnsi"/>
          <w:b/>
          <w:bCs/>
          <w:lang w:val="ro-RO"/>
        </w:rPr>
        <w:t>aprobarea</w:t>
      </w:r>
      <w:r w:rsidR="00313E31">
        <w:rPr>
          <w:rFonts w:eastAsia="Calibri" w:cstheme="majorHAnsi"/>
          <w:b/>
          <w:bCs/>
          <w:lang w:val="ro-RO"/>
        </w:rPr>
        <w:t xml:space="preserve"> (implementarea)</w:t>
      </w:r>
      <w:r w:rsidRPr="0008302A">
        <w:rPr>
          <w:rFonts w:eastAsia="Calibri" w:cstheme="majorHAnsi"/>
          <w:b/>
          <w:bCs/>
          <w:lang w:val="ro-RO"/>
        </w:rPr>
        <w:t xml:space="preserve"> Măsurilor de Prevenire și Protecție, precum și finanțarea acestora</w:t>
      </w:r>
    </w:p>
    <w:p w14:paraId="5A37CCE9" w14:textId="3AC7C15E" w:rsidR="00D56B15" w:rsidRPr="0008302A" w:rsidRDefault="00D56B15" w:rsidP="00D56B15">
      <w:pPr>
        <w:jc w:val="both"/>
        <w:rPr>
          <w:lang w:val="ro-RO"/>
        </w:rPr>
      </w:pPr>
      <w:r w:rsidRPr="0008302A">
        <w:rPr>
          <w:lang w:val="ro-RO"/>
        </w:rPr>
        <w:t>După cum este specificat în Capitolul 5.3, măsurile din Categoria B acoperă o gamă largă și diversă de măsuri, astfel încât aprobarea</w:t>
      </w:r>
      <w:r w:rsidR="0049717C">
        <w:rPr>
          <w:lang w:val="ro-RO"/>
        </w:rPr>
        <w:t xml:space="preserve"> (implementarea)</w:t>
      </w:r>
      <w:r w:rsidRPr="0008302A">
        <w:rPr>
          <w:lang w:val="ro-RO"/>
        </w:rPr>
        <w:t xml:space="preserve"> și finanțarea acestora să fie efectuată în mod integrat și coordonat, pornind de la nivelul A.B.A.-urilor, care ar trebui să aibă o bună colaborare cu alte instituții locale/ regionale, ce reprezentă diferite sectoare de activitate, precum transporturi, agricultură, silvicultură și altele. </w:t>
      </w:r>
    </w:p>
    <w:p w14:paraId="29BCE9DA" w14:textId="1C5119E8" w:rsidR="00D56B15" w:rsidRPr="0008302A" w:rsidRDefault="00D56B15" w:rsidP="00D56B15">
      <w:pPr>
        <w:spacing w:after="0"/>
        <w:jc w:val="both"/>
        <w:rPr>
          <w:lang w:val="ro-RO"/>
        </w:rPr>
      </w:pPr>
      <w:r w:rsidRPr="0008302A">
        <w:rPr>
          <w:lang w:val="ro-RO"/>
        </w:rPr>
        <w:t>Trei paliere organizaționale sunt implicate în aprobarea</w:t>
      </w:r>
      <w:r w:rsidR="0049717C">
        <w:rPr>
          <w:lang w:val="ro-RO"/>
        </w:rPr>
        <w:t xml:space="preserve"> (implementarea)</w:t>
      </w:r>
      <w:r w:rsidRPr="0008302A">
        <w:rPr>
          <w:lang w:val="ro-RO"/>
        </w:rPr>
        <w:t xml:space="preserve"> măsurilor din Categoria B. Instituțiile prezentate în cele ce urmează sunt cele mai importante, însă ar putea exista și alte instituții/organizații publice și/ sau private care trebuie de asemenea implicate (în funcție de complexitatea măsurilor):</w:t>
      </w:r>
    </w:p>
    <w:p w14:paraId="4F64168D" w14:textId="55B48587" w:rsidR="00D56B15" w:rsidRPr="0008302A" w:rsidRDefault="00D56B15" w:rsidP="00074362">
      <w:pPr>
        <w:numPr>
          <w:ilvl w:val="0"/>
          <w:numId w:val="150"/>
        </w:numPr>
        <w:spacing w:after="0"/>
        <w:jc w:val="both"/>
        <w:rPr>
          <w:rFonts w:eastAsia="Calibri" w:cstheme="majorHAnsi"/>
          <w:lang w:val="ro-RO"/>
        </w:rPr>
      </w:pPr>
      <w:r w:rsidRPr="0008302A">
        <w:rPr>
          <w:rFonts w:eastAsia="Calibri" w:cstheme="majorHAnsi"/>
          <w:lang w:val="ro-RO"/>
        </w:rPr>
        <w:t>La nivel local/ regional: Consiliul Județean, Primărie, Direcția Regională de Drumuri și Poduri, Direcția Județeană de Drumuri și Poduri, Direcția Județeană de Silvicultură, Garda Forestieră, Direcțiile Județene de Agricultură, O</w:t>
      </w:r>
      <w:r w:rsidR="0049717C">
        <w:rPr>
          <w:rFonts w:eastAsia="Calibri" w:cstheme="majorHAnsi"/>
          <w:lang w:val="ro-RO"/>
        </w:rPr>
        <w:t>.</w:t>
      </w:r>
      <w:r w:rsidRPr="0008302A">
        <w:rPr>
          <w:rFonts w:eastAsia="Calibri" w:cstheme="majorHAnsi"/>
          <w:lang w:val="ro-RO"/>
        </w:rPr>
        <w:t>C</w:t>
      </w:r>
      <w:r w:rsidR="0049717C">
        <w:rPr>
          <w:rFonts w:eastAsia="Calibri" w:cstheme="majorHAnsi"/>
          <w:lang w:val="ro-RO"/>
        </w:rPr>
        <w:t>.</w:t>
      </w:r>
      <w:r w:rsidRPr="0008302A">
        <w:rPr>
          <w:rFonts w:eastAsia="Calibri" w:cstheme="majorHAnsi"/>
          <w:lang w:val="ro-RO"/>
        </w:rPr>
        <w:t>P</w:t>
      </w:r>
      <w:r w:rsidR="0049717C">
        <w:rPr>
          <w:rFonts w:eastAsia="Calibri" w:cstheme="majorHAnsi"/>
          <w:lang w:val="ro-RO"/>
        </w:rPr>
        <w:t>.</w:t>
      </w:r>
      <w:r w:rsidRPr="0008302A">
        <w:rPr>
          <w:rFonts w:eastAsia="Calibri" w:cstheme="majorHAnsi"/>
          <w:lang w:val="ro-RO"/>
        </w:rPr>
        <w:t>I</w:t>
      </w:r>
      <w:r w:rsidR="0049717C">
        <w:rPr>
          <w:rFonts w:eastAsia="Calibri" w:cstheme="majorHAnsi"/>
          <w:lang w:val="ro-RO"/>
        </w:rPr>
        <w:t>.</w:t>
      </w:r>
      <w:r w:rsidRPr="0008302A">
        <w:rPr>
          <w:rFonts w:eastAsia="Calibri" w:cstheme="majorHAnsi"/>
          <w:lang w:val="ro-RO"/>
        </w:rPr>
        <w:t>, altele;</w:t>
      </w:r>
    </w:p>
    <w:p w14:paraId="4DC20E91" w14:textId="77777777" w:rsidR="00D56B15" w:rsidRPr="0008302A" w:rsidRDefault="00D56B15" w:rsidP="00074362">
      <w:pPr>
        <w:numPr>
          <w:ilvl w:val="0"/>
          <w:numId w:val="150"/>
        </w:numPr>
        <w:spacing w:after="0"/>
        <w:jc w:val="both"/>
        <w:rPr>
          <w:rFonts w:eastAsia="Calibri" w:cstheme="majorHAnsi"/>
          <w:lang w:val="ro-RO"/>
        </w:rPr>
      </w:pPr>
      <w:r w:rsidRPr="0008302A">
        <w:rPr>
          <w:rFonts w:eastAsia="Calibri" w:cstheme="majorHAnsi"/>
          <w:lang w:val="ro-RO"/>
        </w:rPr>
        <w:t>La nivel central:</w:t>
      </w:r>
    </w:p>
    <w:p w14:paraId="28B5A75F" w14:textId="132BDEA6" w:rsidR="00D56B15" w:rsidRPr="0008302A" w:rsidRDefault="00D56B15" w:rsidP="00074362">
      <w:pPr>
        <w:numPr>
          <w:ilvl w:val="1"/>
          <w:numId w:val="151"/>
        </w:numPr>
        <w:contextualSpacing/>
        <w:jc w:val="both"/>
        <w:rPr>
          <w:rFonts w:eastAsia="Calibri" w:cstheme="majorHAnsi"/>
          <w:lang w:val="ro-RO"/>
        </w:rPr>
      </w:pPr>
      <w:r w:rsidRPr="0008302A">
        <w:rPr>
          <w:rFonts w:eastAsia="Calibri" w:cstheme="majorHAnsi"/>
          <w:lang w:val="ro-RO"/>
        </w:rPr>
        <w:t xml:space="preserve">Instituțiile de la nivel național coordonate de către/ aflate în subordinea diferitelor ministere, precum: </w:t>
      </w:r>
      <w:r w:rsidR="001A4BEA">
        <w:rPr>
          <w:rFonts w:eastAsia="Calibri" w:cstheme="majorHAnsi"/>
          <w:lang w:val="ro-RO"/>
        </w:rPr>
        <w:t>A.N.A.R.</w:t>
      </w:r>
      <w:r w:rsidRPr="0008302A">
        <w:rPr>
          <w:rFonts w:eastAsia="Calibri" w:cstheme="majorHAnsi"/>
          <w:lang w:val="ro-RO"/>
        </w:rPr>
        <w:t>, CESTRIN, C</w:t>
      </w:r>
      <w:r w:rsidR="00DE4611">
        <w:rPr>
          <w:rFonts w:eastAsia="Calibri" w:cstheme="majorHAnsi"/>
          <w:lang w:val="ro-RO"/>
        </w:rPr>
        <w:t>.</w:t>
      </w:r>
      <w:r w:rsidRPr="0008302A">
        <w:rPr>
          <w:rFonts w:eastAsia="Calibri" w:cstheme="majorHAnsi"/>
          <w:lang w:val="ro-RO"/>
        </w:rPr>
        <w:t>N</w:t>
      </w:r>
      <w:r w:rsidR="00DE4611">
        <w:rPr>
          <w:rFonts w:eastAsia="Calibri" w:cstheme="majorHAnsi"/>
          <w:lang w:val="ro-RO"/>
        </w:rPr>
        <w:t>.</w:t>
      </w:r>
      <w:r w:rsidRPr="0008302A">
        <w:rPr>
          <w:rFonts w:eastAsia="Calibri" w:cstheme="majorHAnsi"/>
          <w:lang w:val="ro-RO"/>
        </w:rPr>
        <w:t xml:space="preserve"> C</w:t>
      </w:r>
      <w:r w:rsidR="00DE4611">
        <w:rPr>
          <w:rFonts w:eastAsia="Calibri" w:cstheme="majorHAnsi"/>
          <w:lang w:val="ro-RO"/>
        </w:rPr>
        <w:t>.</w:t>
      </w:r>
      <w:r w:rsidRPr="0008302A">
        <w:rPr>
          <w:rFonts w:eastAsia="Calibri" w:cstheme="majorHAnsi"/>
          <w:lang w:val="ro-RO"/>
        </w:rPr>
        <w:t>F</w:t>
      </w:r>
      <w:r w:rsidR="00DE4611">
        <w:rPr>
          <w:rFonts w:eastAsia="Calibri" w:cstheme="majorHAnsi"/>
          <w:lang w:val="ro-RO"/>
        </w:rPr>
        <w:t>.</w:t>
      </w:r>
      <w:r w:rsidRPr="0008302A">
        <w:rPr>
          <w:rFonts w:eastAsia="Calibri" w:cstheme="majorHAnsi"/>
          <w:lang w:val="ro-RO"/>
        </w:rPr>
        <w:t>R</w:t>
      </w:r>
      <w:r w:rsidR="00DE4611">
        <w:rPr>
          <w:rFonts w:eastAsia="Calibri" w:cstheme="majorHAnsi"/>
          <w:lang w:val="ro-RO"/>
        </w:rPr>
        <w:t>.</w:t>
      </w:r>
      <w:r w:rsidRPr="0008302A">
        <w:rPr>
          <w:rFonts w:eastAsia="Calibri" w:cstheme="majorHAnsi"/>
          <w:lang w:val="ro-RO"/>
        </w:rPr>
        <w:t xml:space="preserve"> S.A.,</w:t>
      </w:r>
      <w:r w:rsidR="00DE4611">
        <w:rPr>
          <w:rFonts w:eastAsia="Calibri" w:cstheme="majorHAnsi"/>
          <w:lang w:val="ro-RO"/>
        </w:rPr>
        <w:t xml:space="preserve"> </w:t>
      </w:r>
      <w:r w:rsidRPr="0008302A">
        <w:rPr>
          <w:rFonts w:eastAsia="Calibri" w:cstheme="majorHAnsi"/>
          <w:lang w:val="ro-RO"/>
        </w:rPr>
        <w:t>C</w:t>
      </w:r>
      <w:r w:rsidR="00DE4611">
        <w:rPr>
          <w:rFonts w:eastAsia="Calibri" w:cstheme="majorHAnsi"/>
          <w:lang w:val="ro-RO"/>
        </w:rPr>
        <w:t>.</w:t>
      </w:r>
      <w:r w:rsidRPr="0008302A">
        <w:rPr>
          <w:rFonts w:eastAsia="Calibri" w:cstheme="majorHAnsi"/>
          <w:lang w:val="ro-RO"/>
        </w:rPr>
        <w:t>N</w:t>
      </w:r>
      <w:r w:rsidR="00DE4611">
        <w:rPr>
          <w:rFonts w:eastAsia="Calibri" w:cstheme="majorHAnsi"/>
          <w:lang w:val="ro-RO"/>
        </w:rPr>
        <w:t>.</w:t>
      </w:r>
      <w:r w:rsidRPr="0008302A">
        <w:rPr>
          <w:rFonts w:eastAsia="Calibri" w:cstheme="majorHAnsi"/>
          <w:lang w:val="ro-RO"/>
        </w:rPr>
        <w:t>A</w:t>
      </w:r>
      <w:r w:rsidR="00DE4611">
        <w:rPr>
          <w:rFonts w:eastAsia="Calibri" w:cstheme="majorHAnsi"/>
          <w:lang w:val="ro-RO"/>
        </w:rPr>
        <w:t>.</w:t>
      </w:r>
      <w:r w:rsidRPr="0008302A">
        <w:rPr>
          <w:rFonts w:eastAsia="Calibri" w:cstheme="majorHAnsi"/>
          <w:lang w:val="ro-RO"/>
        </w:rPr>
        <w:t>I</w:t>
      </w:r>
      <w:r w:rsidR="00DE4611">
        <w:rPr>
          <w:rFonts w:eastAsia="Calibri" w:cstheme="majorHAnsi"/>
          <w:lang w:val="ro-RO"/>
        </w:rPr>
        <w:t>.</w:t>
      </w:r>
      <w:r w:rsidRPr="0008302A">
        <w:rPr>
          <w:rFonts w:eastAsia="Calibri" w:cstheme="majorHAnsi"/>
          <w:lang w:val="ro-RO"/>
        </w:rPr>
        <w:t>R</w:t>
      </w:r>
      <w:r w:rsidR="00DE4611">
        <w:rPr>
          <w:rFonts w:eastAsia="Calibri" w:cstheme="majorHAnsi"/>
          <w:lang w:val="ro-RO"/>
        </w:rPr>
        <w:t>.</w:t>
      </w:r>
      <w:r w:rsidRPr="0008302A">
        <w:rPr>
          <w:rFonts w:eastAsia="Calibri" w:cstheme="majorHAnsi"/>
          <w:lang w:val="ro-RO"/>
        </w:rPr>
        <w:t xml:space="preserve"> S.A., C.</w:t>
      </w:r>
      <w:r w:rsidR="00DE4611">
        <w:rPr>
          <w:rFonts w:eastAsia="Calibri" w:cstheme="majorHAnsi"/>
          <w:lang w:val="ro-RO"/>
        </w:rPr>
        <w:t>N.</w:t>
      </w:r>
      <w:r w:rsidRPr="0008302A">
        <w:rPr>
          <w:rFonts w:eastAsia="Calibri" w:cstheme="majorHAnsi"/>
          <w:lang w:val="ro-RO"/>
        </w:rPr>
        <w:t>A</w:t>
      </w:r>
      <w:r w:rsidR="00DE4611">
        <w:rPr>
          <w:rFonts w:eastAsia="Calibri" w:cstheme="majorHAnsi"/>
          <w:lang w:val="ro-RO"/>
        </w:rPr>
        <w:t>.</w:t>
      </w:r>
      <w:r w:rsidRPr="0008302A">
        <w:rPr>
          <w:rFonts w:eastAsia="Calibri" w:cstheme="majorHAnsi"/>
          <w:lang w:val="ro-RO"/>
        </w:rPr>
        <w:t>C</w:t>
      </w:r>
      <w:r w:rsidR="00DE4611">
        <w:rPr>
          <w:rFonts w:eastAsia="Calibri" w:cstheme="majorHAnsi"/>
          <w:lang w:val="ro-RO"/>
        </w:rPr>
        <w:t>.</w:t>
      </w:r>
      <w:r w:rsidRPr="0008302A">
        <w:rPr>
          <w:rFonts w:eastAsia="Calibri" w:cstheme="majorHAnsi"/>
          <w:lang w:val="ro-RO"/>
        </w:rPr>
        <w:t>N</w:t>
      </w:r>
      <w:r w:rsidR="00DE4611">
        <w:rPr>
          <w:rFonts w:eastAsia="Calibri" w:cstheme="majorHAnsi"/>
          <w:lang w:val="ro-RO"/>
        </w:rPr>
        <w:t>.</w:t>
      </w:r>
      <w:r w:rsidRPr="0008302A">
        <w:rPr>
          <w:rFonts w:eastAsia="Calibri" w:cstheme="majorHAnsi"/>
          <w:lang w:val="ro-RO"/>
        </w:rPr>
        <w:t xml:space="preserve"> S.A., A</w:t>
      </w:r>
      <w:r w:rsidR="00DE4611">
        <w:rPr>
          <w:rFonts w:eastAsia="Calibri" w:cstheme="majorHAnsi"/>
          <w:lang w:val="ro-RO"/>
        </w:rPr>
        <w:t>.</w:t>
      </w:r>
      <w:r w:rsidRPr="0008302A">
        <w:rPr>
          <w:rFonts w:eastAsia="Calibri" w:cstheme="majorHAnsi"/>
          <w:lang w:val="ro-RO"/>
        </w:rPr>
        <w:t>N</w:t>
      </w:r>
      <w:r w:rsidR="00DE4611">
        <w:rPr>
          <w:rFonts w:eastAsia="Calibri" w:cstheme="majorHAnsi"/>
          <w:lang w:val="ro-RO"/>
        </w:rPr>
        <w:t>.</w:t>
      </w:r>
      <w:r w:rsidRPr="0008302A">
        <w:rPr>
          <w:rFonts w:eastAsia="Calibri" w:cstheme="majorHAnsi"/>
          <w:lang w:val="ro-RO"/>
        </w:rPr>
        <w:t>I</w:t>
      </w:r>
      <w:r w:rsidR="00DE4611">
        <w:rPr>
          <w:rFonts w:eastAsia="Calibri" w:cstheme="majorHAnsi"/>
          <w:lang w:val="ro-RO"/>
        </w:rPr>
        <w:t>.</w:t>
      </w:r>
      <w:r w:rsidRPr="0008302A">
        <w:rPr>
          <w:rFonts w:eastAsia="Calibri" w:cstheme="majorHAnsi"/>
          <w:lang w:val="ro-RO"/>
        </w:rPr>
        <w:t>F</w:t>
      </w:r>
      <w:r w:rsidR="00DE4611">
        <w:rPr>
          <w:rFonts w:eastAsia="Calibri" w:cstheme="majorHAnsi"/>
          <w:lang w:val="ro-RO"/>
        </w:rPr>
        <w:t>.</w:t>
      </w:r>
      <w:r w:rsidRPr="0008302A">
        <w:rPr>
          <w:rFonts w:eastAsia="Calibri" w:cstheme="majorHAnsi"/>
          <w:lang w:val="ro-RO"/>
        </w:rPr>
        <w:t>, ROMSILVA – Regia Națională a Pădurilor, A</w:t>
      </w:r>
      <w:r w:rsidR="00DE4611">
        <w:rPr>
          <w:rFonts w:eastAsia="Calibri" w:cstheme="majorHAnsi"/>
          <w:lang w:val="ro-RO"/>
        </w:rPr>
        <w:t>.</w:t>
      </w:r>
      <w:r w:rsidRPr="0008302A">
        <w:rPr>
          <w:rFonts w:eastAsia="Calibri" w:cstheme="majorHAnsi"/>
          <w:lang w:val="ro-RO"/>
        </w:rPr>
        <w:t>N</w:t>
      </w:r>
      <w:r w:rsidR="00DE4611">
        <w:rPr>
          <w:rFonts w:eastAsia="Calibri" w:cstheme="majorHAnsi"/>
          <w:lang w:val="ro-RO"/>
        </w:rPr>
        <w:t>.</w:t>
      </w:r>
      <w:r w:rsidRPr="0008302A">
        <w:rPr>
          <w:rFonts w:eastAsia="Calibri" w:cstheme="majorHAnsi"/>
          <w:lang w:val="ro-RO"/>
        </w:rPr>
        <w:t>C</w:t>
      </w:r>
      <w:r w:rsidR="00DE4611">
        <w:rPr>
          <w:rFonts w:eastAsia="Calibri" w:cstheme="majorHAnsi"/>
          <w:lang w:val="ro-RO"/>
        </w:rPr>
        <w:t>.</w:t>
      </w:r>
      <w:r w:rsidRPr="0008302A">
        <w:rPr>
          <w:rFonts w:eastAsia="Calibri" w:cstheme="majorHAnsi"/>
          <w:lang w:val="ro-RO"/>
        </w:rPr>
        <w:t>P</w:t>
      </w:r>
      <w:r w:rsidR="00DE4611">
        <w:rPr>
          <w:rFonts w:eastAsia="Calibri" w:cstheme="majorHAnsi"/>
          <w:lang w:val="ro-RO"/>
        </w:rPr>
        <w:t>.</w:t>
      </w:r>
      <w:r w:rsidRPr="0008302A">
        <w:rPr>
          <w:rFonts w:eastAsia="Calibri" w:cstheme="majorHAnsi"/>
          <w:lang w:val="ro-RO"/>
        </w:rPr>
        <w:t>I</w:t>
      </w:r>
      <w:r w:rsidR="00DE4611">
        <w:rPr>
          <w:rFonts w:eastAsia="Calibri" w:cstheme="majorHAnsi"/>
          <w:lang w:val="ro-RO"/>
        </w:rPr>
        <w:t>.</w:t>
      </w:r>
      <w:r w:rsidRPr="0008302A">
        <w:rPr>
          <w:rFonts w:eastAsia="Calibri" w:cstheme="majorHAnsi"/>
          <w:lang w:val="ro-RO"/>
        </w:rPr>
        <w:t xml:space="preserve">, HIDROELECTRICA S.A., </w:t>
      </w:r>
      <w:r w:rsidR="00A249BE">
        <w:rPr>
          <w:rFonts w:eastAsia="Calibri" w:cstheme="majorHAnsi"/>
          <w:lang w:val="ro-RO"/>
        </w:rPr>
        <w:t>I.G.S.U.</w:t>
      </w:r>
      <w:r w:rsidRPr="0008302A">
        <w:rPr>
          <w:rFonts w:eastAsia="Calibri" w:cstheme="majorHAnsi"/>
          <w:lang w:val="ro-RO"/>
        </w:rPr>
        <w:t>, altele;</w:t>
      </w:r>
    </w:p>
    <w:p w14:paraId="5BE2A10E" w14:textId="2252A7FB" w:rsidR="00D56B15" w:rsidRPr="0008302A" w:rsidRDefault="00D56B15" w:rsidP="00747DA6">
      <w:pPr>
        <w:numPr>
          <w:ilvl w:val="1"/>
          <w:numId w:val="151"/>
        </w:numPr>
        <w:spacing w:after="0"/>
        <w:jc w:val="both"/>
        <w:rPr>
          <w:rFonts w:eastAsia="Calibri" w:cstheme="majorHAnsi"/>
          <w:lang w:val="ro-RO"/>
        </w:rPr>
      </w:pPr>
      <w:r w:rsidRPr="0008302A">
        <w:rPr>
          <w:rFonts w:eastAsia="Calibri" w:cstheme="majorHAnsi"/>
          <w:lang w:val="ro-RO"/>
        </w:rPr>
        <w:t xml:space="preserve">Principalele ministere cu rol decizional din cadrul Guvernului României: </w:t>
      </w:r>
      <w:r w:rsidR="001A4BEA">
        <w:rPr>
          <w:rFonts w:eastAsia="Calibri" w:cstheme="majorHAnsi"/>
          <w:lang w:val="ro-RO"/>
        </w:rPr>
        <w:t>M.M.A.P.</w:t>
      </w:r>
      <w:r w:rsidRPr="0008302A">
        <w:rPr>
          <w:rFonts w:eastAsia="Calibri" w:cstheme="majorHAnsi"/>
          <w:lang w:val="ro-RO"/>
        </w:rPr>
        <w:t>, Ministerul de Finanțe, M</w:t>
      </w:r>
      <w:r w:rsidR="00DE4611">
        <w:rPr>
          <w:rFonts w:eastAsia="Calibri" w:cstheme="majorHAnsi"/>
          <w:lang w:val="ro-RO"/>
        </w:rPr>
        <w:t>.</w:t>
      </w:r>
      <w:r w:rsidRPr="0008302A">
        <w:rPr>
          <w:rFonts w:eastAsia="Calibri" w:cstheme="majorHAnsi"/>
          <w:lang w:val="ro-RO"/>
        </w:rPr>
        <w:t>D</w:t>
      </w:r>
      <w:r w:rsidR="00DE4611">
        <w:rPr>
          <w:rFonts w:eastAsia="Calibri" w:cstheme="majorHAnsi"/>
          <w:lang w:val="ro-RO"/>
        </w:rPr>
        <w:t>.</w:t>
      </w:r>
      <w:r w:rsidRPr="0008302A">
        <w:rPr>
          <w:rFonts w:eastAsia="Calibri" w:cstheme="majorHAnsi"/>
          <w:lang w:val="ro-RO"/>
        </w:rPr>
        <w:t>L</w:t>
      </w:r>
      <w:r w:rsidR="00DE4611">
        <w:rPr>
          <w:rFonts w:eastAsia="Calibri" w:cstheme="majorHAnsi"/>
          <w:lang w:val="ro-RO"/>
        </w:rPr>
        <w:t>.</w:t>
      </w:r>
      <w:r w:rsidRPr="0008302A">
        <w:rPr>
          <w:rFonts w:eastAsia="Calibri" w:cstheme="majorHAnsi"/>
          <w:lang w:val="ro-RO"/>
        </w:rPr>
        <w:t>P</w:t>
      </w:r>
      <w:r w:rsidR="00DE4611">
        <w:rPr>
          <w:rFonts w:eastAsia="Calibri" w:cstheme="majorHAnsi"/>
          <w:lang w:val="ro-RO"/>
        </w:rPr>
        <w:t>.</w:t>
      </w:r>
      <w:r w:rsidRPr="0008302A">
        <w:rPr>
          <w:rFonts w:eastAsia="Calibri" w:cstheme="majorHAnsi"/>
          <w:lang w:val="ro-RO"/>
        </w:rPr>
        <w:t>A</w:t>
      </w:r>
      <w:r w:rsidR="00DE4611">
        <w:rPr>
          <w:rFonts w:eastAsia="Calibri" w:cstheme="majorHAnsi"/>
          <w:lang w:val="ro-RO"/>
        </w:rPr>
        <w:t>.</w:t>
      </w:r>
      <w:r w:rsidRPr="0008302A">
        <w:rPr>
          <w:rFonts w:eastAsia="Calibri" w:cstheme="majorHAnsi"/>
          <w:lang w:val="ro-RO"/>
        </w:rPr>
        <w:t>, M</w:t>
      </w:r>
      <w:r w:rsidR="00DE4611">
        <w:rPr>
          <w:rFonts w:eastAsia="Calibri" w:cstheme="majorHAnsi"/>
          <w:lang w:val="ro-RO"/>
        </w:rPr>
        <w:t>.</w:t>
      </w:r>
      <w:r w:rsidRPr="0008302A">
        <w:rPr>
          <w:rFonts w:eastAsia="Calibri" w:cstheme="majorHAnsi"/>
          <w:lang w:val="ro-RO"/>
        </w:rPr>
        <w:t>A</w:t>
      </w:r>
      <w:r w:rsidR="00DE4611">
        <w:rPr>
          <w:rFonts w:eastAsia="Calibri" w:cstheme="majorHAnsi"/>
          <w:lang w:val="ro-RO"/>
        </w:rPr>
        <w:t>.</w:t>
      </w:r>
      <w:r w:rsidRPr="0008302A">
        <w:rPr>
          <w:rFonts w:eastAsia="Calibri" w:cstheme="majorHAnsi"/>
          <w:lang w:val="ro-RO"/>
        </w:rPr>
        <w:t>D</w:t>
      </w:r>
      <w:r w:rsidR="00DE4611">
        <w:rPr>
          <w:rFonts w:eastAsia="Calibri" w:cstheme="majorHAnsi"/>
          <w:lang w:val="ro-RO"/>
        </w:rPr>
        <w:t>.</w:t>
      </w:r>
      <w:r w:rsidRPr="0008302A">
        <w:rPr>
          <w:rFonts w:eastAsia="Calibri" w:cstheme="majorHAnsi"/>
          <w:lang w:val="ro-RO"/>
        </w:rPr>
        <w:t>R</w:t>
      </w:r>
      <w:r w:rsidR="00DE4611">
        <w:rPr>
          <w:rFonts w:eastAsia="Calibri" w:cstheme="majorHAnsi"/>
          <w:lang w:val="ro-RO"/>
        </w:rPr>
        <w:t>.</w:t>
      </w:r>
      <w:r w:rsidRPr="0008302A">
        <w:rPr>
          <w:rFonts w:eastAsia="Calibri" w:cstheme="majorHAnsi"/>
          <w:lang w:val="ro-RO"/>
        </w:rPr>
        <w:t>, M</w:t>
      </w:r>
      <w:r w:rsidR="00DE4611">
        <w:rPr>
          <w:rFonts w:eastAsia="Calibri" w:cstheme="majorHAnsi"/>
          <w:lang w:val="ro-RO"/>
        </w:rPr>
        <w:t>.</w:t>
      </w:r>
      <w:r w:rsidRPr="0008302A">
        <w:rPr>
          <w:rFonts w:eastAsia="Calibri" w:cstheme="majorHAnsi"/>
          <w:lang w:val="ro-RO"/>
        </w:rPr>
        <w:t>T</w:t>
      </w:r>
      <w:r w:rsidR="00DE4611">
        <w:rPr>
          <w:rFonts w:eastAsia="Calibri" w:cstheme="majorHAnsi"/>
          <w:lang w:val="ro-RO"/>
        </w:rPr>
        <w:t>.</w:t>
      </w:r>
      <w:r w:rsidRPr="0008302A">
        <w:rPr>
          <w:rFonts w:eastAsia="Calibri" w:cstheme="majorHAnsi"/>
          <w:lang w:val="ro-RO"/>
        </w:rPr>
        <w:t>I</w:t>
      </w:r>
      <w:r w:rsidR="00DE4611">
        <w:rPr>
          <w:rFonts w:eastAsia="Calibri" w:cstheme="majorHAnsi"/>
          <w:lang w:val="ro-RO"/>
        </w:rPr>
        <w:t>.</w:t>
      </w:r>
      <w:r w:rsidRPr="0008302A">
        <w:rPr>
          <w:rFonts w:eastAsia="Calibri" w:cstheme="majorHAnsi"/>
          <w:lang w:val="ro-RO"/>
        </w:rPr>
        <w:t xml:space="preserve">, </w:t>
      </w:r>
      <w:r w:rsidR="00264918">
        <w:rPr>
          <w:rFonts w:eastAsia="Calibri" w:cstheme="majorHAnsi"/>
          <w:lang w:val="ro-RO"/>
        </w:rPr>
        <w:t>M.E.</w:t>
      </w:r>
      <w:r w:rsidRPr="0008302A">
        <w:rPr>
          <w:rFonts w:eastAsia="Calibri" w:cstheme="majorHAnsi"/>
          <w:lang w:val="ro-RO"/>
        </w:rPr>
        <w:t xml:space="preserve">, </w:t>
      </w:r>
      <w:r w:rsidR="00264918">
        <w:rPr>
          <w:rFonts w:eastAsia="Calibri" w:cstheme="majorHAnsi"/>
          <w:lang w:val="ro-RO"/>
        </w:rPr>
        <w:t>M.E.A.T.</w:t>
      </w:r>
      <w:r w:rsidRPr="0008302A">
        <w:rPr>
          <w:rFonts w:eastAsia="Calibri" w:cstheme="majorHAnsi"/>
          <w:lang w:val="ro-RO"/>
        </w:rPr>
        <w:t>, M</w:t>
      </w:r>
      <w:r w:rsidR="00DE4611">
        <w:rPr>
          <w:rFonts w:eastAsia="Calibri" w:cstheme="majorHAnsi"/>
          <w:lang w:val="ro-RO"/>
        </w:rPr>
        <w:t>.</w:t>
      </w:r>
      <w:r w:rsidRPr="0008302A">
        <w:rPr>
          <w:rFonts w:eastAsia="Calibri" w:cstheme="majorHAnsi"/>
          <w:lang w:val="ro-RO"/>
        </w:rPr>
        <w:t>C</w:t>
      </w:r>
      <w:r w:rsidR="00DE4611">
        <w:rPr>
          <w:rFonts w:eastAsia="Calibri" w:cstheme="majorHAnsi"/>
          <w:lang w:val="ro-RO"/>
        </w:rPr>
        <w:t>.</w:t>
      </w:r>
      <w:r w:rsidRPr="0008302A">
        <w:rPr>
          <w:rFonts w:eastAsia="Calibri" w:cstheme="majorHAnsi"/>
          <w:lang w:val="ro-RO"/>
        </w:rPr>
        <w:t>I</w:t>
      </w:r>
      <w:r w:rsidR="00DE4611">
        <w:rPr>
          <w:rFonts w:eastAsia="Calibri" w:cstheme="majorHAnsi"/>
          <w:lang w:val="ro-RO"/>
        </w:rPr>
        <w:t>.</w:t>
      </w:r>
      <w:r w:rsidRPr="0008302A">
        <w:rPr>
          <w:rFonts w:eastAsia="Calibri" w:cstheme="majorHAnsi"/>
          <w:lang w:val="ro-RO"/>
        </w:rPr>
        <w:t>D</w:t>
      </w:r>
      <w:r w:rsidR="00DE4611">
        <w:rPr>
          <w:rFonts w:eastAsia="Calibri" w:cstheme="majorHAnsi"/>
          <w:lang w:val="ro-RO"/>
        </w:rPr>
        <w:t>.</w:t>
      </w:r>
      <w:r w:rsidRPr="0008302A">
        <w:rPr>
          <w:rFonts w:eastAsia="Calibri" w:cstheme="majorHAnsi"/>
          <w:lang w:val="ro-RO"/>
        </w:rPr>
        <w:t xml:space="preserve">, </w:t>
      </w:r>
      <w:r w:rsidR="00A249BE">
        <w:rPr>
          <w:rFonts w:eastAsia="Calibri" w:cstheme="majorHAnsi"/>
          <w:lang w:val="ro-RO"/>
        </w:rPr>
        <w:t>M.A.I.</w:t>
      </w:r>
      <w:r w:rsidRPr="0008302A">
        <w:rPr>
          <w:rFonts w:eastAsia="Calibri" w:cstheme="majorHAnsi"/>
          <w:lang w:val="ro-RO"/>
        </w:rPr>
        <w:t>, M</w:t>
      </w:r>
      <w:r w:rsidR="00DE4611">
        <w:rPr>
          <w:rFonts w:eastAsia="Calibri" w:cstheme="majorHAnsi"/>
          <w:lang w:val="ro-RO"/>
        </w:rPr>
        <w:t>.</w:t>
      </w:r>
      <w:r w:rsidRPr="0008302A">
        <w:rPr>
          <w:rFonts w:eastAsia="Calibri" w:cstheme="majorHAnsi"/>
          <w:lang w:val="ro-RO"/>
        </w:rPr>
        <w:t>I</w:t>
      </w:r>
      <w:r w:rsidR="00DE4611">
        <w:rPr>
          <w:rFonts w:eastAsia="Calibri" w:cstheme="majorHAnsi"/>
          <w:lang w:val="ro-RO"/>
        </w:rPr>
        <w:t>.</w:t>
      </w:r>
      <w:r w:rsidR="000519B4">
        <w:rPr>
          <w:rFonts w:eastAsia="Calibri" w:cstheme="majorHAnsi"/>
          <w:lang w:val="ro-RO"/>
        </w:rPr>
        <w:t>P</w:t>
      </w:r>
      <w:r w:rsidR="00DE4611">
        <w:rPr>
          <w:rFonts w:eastAsia="Calibri" w:cstheme="majorHAnsi"/>
          <w:lang w:val="ro-RO"/>
        </w:rPr>
        <w:t>.</w:t>
      </w:r>
      <w:r w:rsidR="000519B4">
        <w:rPr>
          <w:rFonts w:eastAsia="Calibri" w:cstheme="majorHAnsi"/>
          <w:lang w:val="ro-RO"/>
        </w:rPr>
        <w:t>E</w:t>
      </w:r>
      <w:r w:rsidR="00DE4611">
        <w:rPr>
          <w:rFonts w:eastAsia="Calibri" w:cstheme="majorHAnsi"/>
          <w:lang w:val="ro-RO"/>
        </w:rPr>
        <w:t>.</w:t>
      </w:r>
      <w:r w:rsidRPr="0008302A">
        <w:rPr>
          <w:rFonts w:eastAsia="Calibri" w:cstheme="majorHAnsi"/>
          <w:lang w:val="ro-RO"/>
        </w:rPr>
        <w:t xml:space="preserve">, altele. </w:t>
      </w:r>
    </w:p>
    <w:p w14:paraId="2049831C" w14:textId="77777777" w:rsidR="00D56B15" w:rsidRPr="0008302A" w:rsidRDefault="00D56B15" w:rsidP="00D56B15">
      <w:pPr>
        <w:rPr>
          <w:rFonts w:cstheme="majorHAnsi"/>
          <w:b/>
          <w:bCs/>
          <w:lang w:val="ro-RO"/>
        </w:rPr>
      </w:pPr>
      <w:r w:rsidRPr="0008302A">
        <w:rPr>
          <w:rFonts w:cstheme="majorHAnsi"/>
          <w:b/>
          <w:bCs/>
          <w:lang w:val="ro-RO"/>
        </w:rPr>
        <w:t>Potențialele mecanisme financiare identificate pentru Măsurile de Prevenire și Protecție</w:t>
      </w:r>
    </w:p>
    <w:p w14:paraId="3F3787AA" w14:textId="5CB62660" w:rsidR="00D56B15" w:rsidRPr="0008302A" w:rsidRDefault="00D56B15" w:rsidP="00D56B15">
      <w:pPr>
        <w:spacing w:after="0"/>
        <w:jc w:val="both"/>
        <w:rPr>
          <w:lang w:val="ro-RO"/>
        </w:rPr>
      </w:pPr>
      <w:r w:rsidRPr="0008302A">
        <w:rPr>
          <w:lang w:val="ro-RO"/>
        </w:rPr>
        <w:t xml:space="preserve">Potențialele Mecanisme Financiare </w:t>
      </w:r>
      <w:r w:rsidR="00647D90">
        <w:rPr>
          <w:lang w:val="ro-RO"/>
        </w:rPr>
        <w:t>identificate</w:t>
      </w:r>
      <w:r w:rsidRPr="0008302A">
        <w:rPr>
          <w:lang w:val="ro-RO"/>
        </w:rPr>
        <w:t xml:space="preserve"> pentru implementarea Măsurilor de </w:t>
      </w:r>
      <w:r w:rsidRPr="00647D90">
        <w:rPr>
          <w:lang w:val="ro-RO"/>
        </w:rPr>
        <w:t>Prevenire și Protecție</w:t>
      </w:r>
      <w:r w:rsidRPr="0008302A">
        <w:rPr>
          <w:lang w:val="ro-RO"/>
        </w:rPr>
        <w:t xml:space="preserve"> sunt următoarele:</w:t>
      </w:r>
    </w:p>
    <w:p w14:paraId="505C4AF7" w14:textId="50453D20" w:rsidR="00D56B15" w:rsidRPr="0008302A" w:rsidRDefault="00D56B15" w:rsidP="00074362">
      <w:pPr>
        <w:numPr>
          <w:ilvl w:val="0"/>
          <w:numId w:val="147"/>
        </w:numPr>
        <w:spacing w:after="0"/>
        <w:contextualSpacing/>
        <w:jc w:val="both"/>
        <w:rPr>
          <w:rFonts w:eastAsia="Calibri" w:cstheme="majorHAnsi"/>
          <w:u w:val="single"/>
          <w:lang w:val="ro-RO"/>
        </w:rPr>
      </w:pPr>
      <w:r w:rsidRPr="0008302A">
        <w:rPr>
          <w:rFonts w:cstheme="majorHAnsi"/>
          <w:lang w:val="ro-RO"/>
        </w:rPr>
        <w:t>Programul Operațional Dezvoltare Durabilă (PODD), Fondul European de Dezvoltare Regională (FEDR)</w:t>
      </w:r>
      <w:r w:rsidRPr="0008302A">
        <w:rPr>
          <w:rFonts w:eastAsia="Calibri" w:cstheme="majorHAnsi"/>
          <w:lang w:val="ro-RO"/>
        </w:rPr>
        <w:t>, care sprijină implementarea politicilor de coeziune la nivelul U</w:t>
      </w:r>
      <w:r w:rsidR="0035183B">
        <w:rPr>
          <w:rFonts w:eastAsia="Calibri" w:cstheme="majorHAnsi"/>
          <w:lang w:val="ro-RO"/>
        </w:rPr>
        <w:t xml:space="preserve">niunii </w:t>
      </w:r>
      <w:r w:rsidRPr="0008302A">
        <w:rPr>
          <w:rFonts w:eastAsia="Calibri" w:cstheme="majorHAnsi"/>
          <w:lang w:val="ro-RO"/>
        </w:rPr>
        <w:t>E</w:t>
      </w:r>
      <w:r w:rsidR="0035183B">
        <w:rPr>
          <w:rFonts w:eastAsia="Calibri" w:cstheme="majorHAnsi"/>
          <w:lang w:val="ro-RO"/>
        </w:rPr>
        <w:t>uropene</w:t>
      </w:r>
      <w:r w:rsidRPr="0008302A">
        <w:rPr>
          <w:rFonts w:eastAsia="Calibri" w:cstheme="majorHAnsi"/>
          <w:lang w:val="ro-RO"/>
        </w:rPr>
        <w:t>;</w:t>
      </w:r>
    </w:p>
    <w:p w14:paraId="7FB4C722" w14:textId="77777777" w:rsidR="00D56B15" w:rsidRPr="0008302A" w:rsidRDefault="00D56B15" w:rsidP="00074362">
      <w:pPr>
        <w:numPr>
          <w:ilvl w:val="0"/>
          <w:numId w:val="147"/>
        </w:numPr>
        <w:spacing w:after="0"/>
        <w:contextualSpacing/>
        <w:jc w:val="both"/>
        <w:rPr>
          <w:rFonts w:eastAsia="Calibri" w:cstheme="majorHAnsi"/>
          <w:lang w:val="ro-RO"/>
        </w:rPr>
      </w:pPr>
      <w:r w:rsidRPr="0008302A">
        <w:rPr>
          <w:rFonts w:cstheme="majorHAnsi"/>
          <w:lang w:val="ro-RO"/>
        </w:rPr>
        <w:t>PNRR – Planul Național de Redresare și Reziliență</w:t>
      </w:r>
      <w:r w:rsidRPr="0008302A">
        <w:rPr>
          <w:rFonts w:eastAsia="Calibri" w:cstheme="majorHAnsi"/>
          <w:lang w:val="ro-RO"/>
        </w:rPr>
        <w:t xml:space="preserve"> Plan; </w:t>
      </w:r>
    </w:p>
    <w:p w14:paraId="554868A6" w14:textId="77777777" w:rsidR="00D56B15" w:rsidRPr="0008302A" w:rsidRDefault="00D56B15" w:rsidP="00074362">
      <w:pPr>
        <w:numPr>
          <w:ilvl w:val="0"/>
          <w:numId w:val="147"/>
        </w:numPr>
        <w:spacing w:after="0"/>
        <w:contextualSpacing/>
        <w:jc w:val="both"/>
        <w:rPr>
          <w:rFonts w:eastAsia="Calibri" w:cstheme="majorHAnsi"/>
          <w:lang w:val="ro-RO"/>
        </w:rPr>
      </w:pPr>
      <w:r w:rsidRPr="0008302A">
        <w:rPr>
          <w:rFonts w:cstheme="majorHAnsi"/>
          <w:lang w:val="ro-RO"/>
        </w:rPr>
        <w:t xml:space="preserve">Programul de Cooperare Teritorială </w:t>
      </w:r>
      <w:r w:rsidRPr="0008302A">
        <w:rPr>
          <w:rFonts w:eastAsia="Calibri" w:cstheme="majorHAnsi"/>
          <w:lang w:val="ro-RO"/>
        </w:rPr>
        <w:t>2021-2027;</w:t>
      </w:r>
    </w:p>
    <w:p w14:paraId="55E3878A" w14:textId="77777777" w:rsidR="00D56B15" w:rsidRPr="0008302A" w:rsidRDefault="00D56B15" w:rsidP="00074362">
      <w:pPr>
        <w:numPr>
          <w:ilvl w:val="0"/>
          <w:numId w:val="147"/>
        </w:numPr>
        <w:spacing w:after="0"/>
        <w:contextualSpacing/>
        <w:jc w:val="both"/>
        <w:rPr>
          <w:rFonts w:eastAsia="Calibri" w:cstheme="majorHAnsi"/>
          <w:lang w:val="ro-RO"/>
        </w:rPr>
      </w:pPr>
      <w:r w:rsidRPr="0008302A">
        <w:rPr>
          <w:rFonts w:cstheme="majorHAnsi"/>
          <w:lang w:val="ro-RO"/>
        </w:rPr>
        <w:t xml:space="preserve">Programul pentru Regiunea Dunării </w:t>
      </w:r>
      <w:r w:rsidRPr="0008302A">
        <w:rPr>
          <w:rFonts w:eastAsia="Calibri" w:cstheme="majorHAnsi"/>
          <w:lang w:val="ro-RO"/>
        </w:rPr>
        <w:t>(2021-2027);</w:t>
      </w:r>
    </w:p>
    <w:p w14:paraId="14D38DCE" w14:textId="77777777" w:rsidR="00D56B15" w:rsidRPr="0008302A" w:rsidRDefault="00D56B15" w:rsidP="00074362">
      <w:pPr>
        <w:numPr>
          <w:ilvl w:val="0"/>
          <w:numId w:val="147"/>
        </w:numPr>
        <w:spacing w:after="0"/>
        <w:contextualSpacing/>
        <w:jc w:val="both"/>
        <w:rPr>
          <w:rFonts w:eastAsia="Calibri" w:cstheme="majorHAnsi"/>
          <w:lang w:val="ro-RO"/>
        </w:rPr>
      </w:pPr>
      <w:r w:rsidRPr="0008302A">
        <w:rPr>
          <w:rFonts w:cstheme="majorHAnsi"/>
          <w:lang w:val="ro-RO"/>
        </w:rPr>
        <w:t>Programul de Investiții pentru dezvoltarea infrastructurii de transport</w:t>
      </w:r>
      <w:r w:rsidRPr="0008302A">
        <w:rPr>
          <w:rFonts w:eastAsia="Calibri" w:cstheme="majorHAnsi"/>
          <w:lang w:val="ro-RO"/>
        </w:rPr>
        <w:t xml:space="preserve"> 2021-2030;</w:t>
      </w:r>
    </w:p>
    <w:p w14:paraId="12F3D50E" w14:textId="77777777" w:rsidR="00D56B15" w:rsidRPr="0008302A" w:rsidRDefault="00D56B15" w:rsidP="00074362">
      <w:pPr>
        <w:numPr>
          <w:ilvl w:val="0"/>
          <w:numId w:val="147"/>
        </w:numPr>
        <w:spacing w:after="0"/>
        <w:contextualSpacing/>
        <w:jc w:val="both"/>
        <w:rPr>
          <w:rFonts w:eastAsia="Calibri" w:cstheme="majorHAnsi"/>
          <w:lang w:val="ro-RO"/>
        </w:rPr>
      </w:pPr>
      <w:r w:rsidRPr="0008302A">
        <w:rPr>
          <w:rFonts w:cstheme="majorHAnsi"/>
          <w:lang w:val="ro-RO"/>
        </w:rPr>
        <w:t>Facilitatea „Conectarea Europei”</w:t>
      </w:r>
      <w:r w:rsidRPr="0008302A">
        <w:rPr>
          <w:rFonts w:eastAsia="Calibri" w:cstheme="majorHAnsi"/>
          <w:lang w:val="ro-RO"/>
        </w:rPr>
        <w:t>;</w:t>
      </w:r>
    </w:p>
    <w:p w14:paraId="2F413CEC" w14:textId="77777777" w:rsidR="00D56B15" w:rsidRPr="0008302A" w:rsidRDefault="00D56B15" w:rsidP="00074362">
      <w:pPr>
        <w:numPr>
          <w:ilvl w:val="0"/>
          <w:numId w:val="147"/>
        </w:numPr>
        <w:spacing w:after="0"/>
        <w:contextualSpacing/>
        <w:jc w:val="both"/>
        <w:rPr>
          <w:rFonts w:eastAsia="Calibri" w:cstheme="majorHAnsi"/>
          <w:lang w:val="ro-RO"/>
        </w:rPr>
      </w:pPr>
      <w:r w:rsidRPr="0008302A">
        <w:rPr>
          <w:rFonts w:cstheme="majorHAnsi"/>
          <w:lang w:val="ro-RO"/>
        </w:rPr>
        <w:t>Programul Operațional Transport</w:t>
      </w:r>
      <w:r w:rsidRPr="0008302A">
        <w:rPr>
          <w:rFonts w:eastAsia="Calibri" w:cstheme="majorHAnsi"/>
          <w:lang w:val="ro-RO"/>
        </w:rPr>
        <w:t xml:space="preserve"> 2021-2027;</w:t>
      </w:r>
    </w:p>
    <w:p w14:paraId="74CB0478" w14:textId="6A49FEA6" w:rsidR="00D56B15" w:rsidRPr="0008302A" w:rsidRDefault="00D56B15" w:rsidP="00074362">
      <w:pPr>
        <w:numPr>
          <w:ilvl w:val="0"/>
          <w:numId w:val="147"/>
        </w:numPr>
        <w:spacing w:after="0"/>
        <w:contextualSpacing/>
        <w:jc w:val="both"/>
        <w:rPr>
          <w:rFonts w:eastAsia="Calibri" w:cstheme="majorHAnsi"/>
          <w:u w:val="single"/>
          <w:lang w:val="ro-RO"/>
        </w:rPr>
      </w:pPr>
      <w:r w:rsidRPr="0008302A">
        <w:rPr>
          <w:rFonts w:cstheme="majorHAnsi"/>
          <w:lang w:val="ro-RO"/>
        </w:rPr>
        <w:t xml:space="preserve">Programul Strategic Național ulterior anului 2020 </w:t>
      </w:r>
      <w:r w:rsidR="0008302A" w:rsidRPr="0008302A">
        <w:rPr>
          <w:rFonts w:cstheme="majorHAnsi"/>
          <w:lang w:val="ro-RO"/>
        </w:rPr>
        <w:t>–</w:t>
      </w:r>
      <w:r w:rsidRPr="0008302A">
        <w:rPr>
          <w:rFonts w:cstheme="majorHAnsi"/>
          <w:lang w:val="ro-RO"/>
        </w:rPr>
        <w:t xml:space="preserve"> CAP</w:t>
      </w:r>
      <w:r w:rsidRPr="0008302A">
        <w:rPr>
          <w:rFonts w:eastAsia="Calibri" w:cstheme="majorHAnsi"/>
          <w:lang w:val="ro-RO"/>
        </w:rPr>
        <w:t>;</w:t>
      </w:r>
    </w:p>
    <w:p w14:paraId="2B776E86" w14:textId="77777777" w:rsidR="00D56B15" w:rsidRPr="0008302A" w:rsidRDefault="00D56B15" w:rsidP="00074362">
      <w:pPr>
        <w:numPr>
          <w:ilvl w:val="0"/>
          <w:numId w:val="147"/>
        </w:numPr>
        <w:spacing w:after="0"/>
        <w:contextualSpacing/>
        <w:jc w:val="both"/>
        <w:rPr>
          <w:rFonts w:eastAsia="Calibri" w:cstheme="majorHAnsi"/>
          <w:u w:val="single"/>
          <w:lang w:val="ro-RO"/>
        </w:rPr>
      </w:pPr>
      <w:r w:rsidRPr="0008302A">
        <w:rPr>
          <w:rFonts w:eastAsia="Calibri" w:cstheme="majorHAnsi"/>
          <w:lang w:val="ro-RO"/>
        </w:rPr>
        <w:t>Pactul Verde European;</w:t>
      </w:r>
    </w:p>
    <w:p w14:paraId="1FD7D922" w14:textId="39E83F98" w:rsidR="00D56B15" w:rsidRPr="0008302A" w:rsidRDefault="00D56B15" w:rsidP="00074362">
      <w:pPr>
        <w:numPr>
          <w:ilvl w:val="0"/>
          <w:numId w:val="147"/>
        </w:numPr>
        <w:spacing w:after="0"/>
        <w:contextualSpacing/>
        <w:jc w:val="both"/>
        <w:rPr>
          <w:rFonts w:eastAsia="Calibri" w:cstheme="majorHAnsi"/>
          <w:u w:val="single"/>
          <w:lang w:val="ro-RO"/>
        </w:rPr>
      </w:pPr>
      <w:r w:rsidRPr="0008302A">
        <w:rPr>
          <w:rFonts w:eastAsia="Calibri" w:cstheme="majorHAnsi"/>
          <w:lang w:val="ro-RO"/>
        </w:rPr>
        <w:t>Programul-cadru al U</w:t>
      </w:r>
      <w:r w:rsidR="00803907">
        <w:rPr>
          <w:rFonts w:eastAsia="Calibri" w:cstheme="majorHAnsi"/>
          <w:lang w:val="ro-RO"/>
        </w:rPr>
        <w:t xml:space="preserve">niunii </w:t>
      </w:r>
      <w:r w:rsidRPr="0008302A">
        <w:rPr>
          <w:rFonts w:eastAsia="Calibri" w:cstheme="majorHAnsi"/>
          <w:lang w:val="ro-RO"/>
        </w:rPr>
        <w:t>E</w:t>
      </w:r>
      <w:r w:rsidR="00803907">
        <w:rPr>
          <w:rFonts w:eastAsia="Calibri" w:cstheme="majorHAnsi"/>
          <w:lang w:val="ro-RO"/>
        </w:rPr>
        <w:t>uropene</w:t>
      </w:r>
      <w:r w:rsidRPr="0008302A">
        <w:rPr>
          <w:rFonts w:eastAsia="Calibri" w:cstheme="majorHAnsi"/>
          <w:lang w:val="ro-RO"/>
        </w:rPr>
        <w:t xml:space="preserve"> "Orizont Europa" (2021 - 2027) - Cluster 5: Climă, Energie și Mobilitate;</w:t>
      </w:r>
      <w:r w:rsidRPr="0008302A">
        <w:rPr>
          <w:rFonts w:eastAsia="Calibri" w:cstheme="majorHAnsi"/>
          <w:lang w:val="ro-RO"/>
        </w:rPr>
        <w:fldChar w:fldCharType="begin"/>
      </w:r>
      <w:r w:rsidRPr="0008302A">
        <w:rPr>
          <w:rFonts w:eastAsia="Calibri" w:cstheme="majorHAnsi"/>
          <w:lang w:val="ro-RO"/>
        </w:rPr>
        <w:instrText xml:space="preserve"> HYPERLINK "https://www.europarl.europa.eu/factsheets/ro/sheet/95/fondul-european-de-dezvoltare-regionala-fedr-" </w:instrText>
      </w:r>
      <w:r w:rsidRPr="0008302A">
        <w:rPr>
          <w:rFonts w:eastAsia="Calibri" w:cstheme="majorHAnsi"/>
          <w:lang w:val="ro-RO"/>
        </w:rPr>
      </w:r>
      <w:r w:rsidRPr="0008302A">
        <w:rPr>
          <w:rFonts w:eastAsia="Calibri" w:cstheme="majorHAnsi"/>
          <w:lang w:val="ro-RO"/>
        </w:rPr>
        <w:fldChar w:fldCharType="separate"/>
      </w:r>
    </w:p>
    <w:p w14:paraId="36B1A7A6" w14:textId="73A6E18C" w:rsidR="00D56B15" w:rsidRPr="0008302A" w:rsidRDefault="00D56B15" w:rsidP="00074362">
      <w:pPr>
        <w:numPr>
          <w:ilvl w:val="0"/>
          <w:numId w:val="146"/>
        </w:numPr>
        <w:contextualSpacing/>
        <w:jc w:val="both"/>
        <w:rPr>
          <w:rFonts w:eastAsia="Calibri" w:cstheme="majorHAnsi"/>
          <w:lang w:val="ro-RO"/>
        </w:rPr>
      </w:pPr>
      <w:r w:rsidRPr="0008302A">
        <w:rPr>
          <w:rFonts w:eastAsia="Calibri" w:cstheme="majorHAnsi"/>
          <w:lang w:val="ro-RO"/>
        </w:rPr>
        <w:fldChar w:fldCharType="end"/>
      </w:r>
      <w:r w:rsidRPr="0008302A">
        <w:rPr>
          <w:rFonts w:eastAsia="Calibri" w:cstheme="majorHAnsi"/>
          <w:lang w:val="ro-RO"/>
        </w:rPr>
        <w:t>Împrumuturi contractate de la B</w:t>
      </w:r>
      <w:r w:rsidR="000A56DC">
        <w:rPr>
          <w:rFonts w:eastAsia="Calibri" w:cstheme="majorHAnsi"/>
          <w:lang w:val="ro-RO"/>
        </w:rPr>
        <w:t xml:space="preserve">anca </w:t>
      </w:r>
      <w:r w:rsidRPr="0008302A">
        <w:rPr>
          <w:rFonts w:eastAsia="Calibri" w:cstheme="majorHAnsi"/>
          <w:lang w:val="ro-RO"/>
        </w:rPr>
        <w:t>E</w:t>
      </w:r>
      <w:r w:rsidR="000A56DC">
        <w:rPr>
          <w:rFonts w:eastAsia="Calibri" w:cstheme="majorHAnsi"/>
          <w:lang w:val="ro-RO"/>
        </w:rPr>
        <w:t xml:space="preserve">uropeană de </w:t>
      </w:r>
      <w:r w:rsidRPr="0008302A">
        <w:rPr>
          <w:rFonts w:eastAsia="Calibri" w:cstheme="majorHAnsi"/>
          <w:lang w:val="ro-RO"/>
        </w:rPr>
        <w:t>I</w:t>
      </w:r>
      <w:r w:rsidR="000A56DC">
        <w:rPr>
          <w:rFonts w:eastAsia="Calibri" w:cstheme="majorHAnsi"/>
          <w:lang w:val="ro-RO"/>
        </w:rPr>
        <w:t>nvestiții (BEI)</w:t>
      </w:r>
      <w:r w:rsidRPr="0008302A">
        <w:rPr>
          <w:rFonts w:eastAsia="Calibri" w:cstheme="majorHAnsi"/>
          <w:lang w:val="ro-RO"/>
        </w:rPr>
        <w:t>, B</w:t>
      </w:r>
      <w:r w:rsidR="000A56DC">
        <w:rPr>
          <w:rFonts w:eastAsia="Calibri" w:cstheme="majorHAnsi"/>
          <w:lang w:val="ro-RO"/>
        </w:rPr>
        <w:t xml:space="preserve">anca </w:t>
      </w:r>
      <w:r w:rsidRPr="0008302A">
        <w:rPr>
          <w:rFonts w:eastAsia="Calibri" w:cstheme="majorHAnsi"/>
          <w:lang w:val="ro-RO"/>
        </w:rPr>
        <w:t>M</w:t>
      </w:r>
      <w:r w:rsidR="000A56DC">
        <w:rPr>
          <w:rFonts w:eastAsia="Calibri" w:cstheme="majorHAnsi"/>
          <w:lang w:val="ro-RO"/>
        </w:rPr>
        <w:t>ondială (BM)</w:t>
      </w:r>
      <w:r w:rsidRPr="0008302A">
        <w:rPr>
          <w:rFonts w:eastAsia="Calibri" w:cstheme="majorHAnsi"/>
          <w:lang w:val="ro-RO"/>
        </w:rPr>
        <w:t xml:space="preserve"> sau alte organizații financiare, ce ar putea fi identificate de către Guvernul României;</w:t>
      </w:r>
    </w:p>
    <w:p w14:paraId="58794AEB" w14:textId="77777777" w:rsidR="00D56B15" w:rsidRPr="0008302A" w:rsidRDefault="00D56B15" w:rsidP="00074362">
      <w:pPr>
        <w:numPr>
          <w:ilvl w:val="0"/>
          <w:numId w:val="146"/>
        </w:numPr>
        <w:spacing w:after="0"/>
        <w:contextualSpacing/>
        <w:jc w:val="both"/>
        <w:rPr>
          <w:rFonts w:eastAsia="Calibri" w:cstheme="majorHAnsi"/>
          <w:lang w:val="ro-RO"/>
        </w:rPr>
      </w:pPr>
      <w:r w:rsidRPr="0008302A">
        <w:rPr>
          <w:rFonts w:eastAsia="Calibri" w:cstheme="majorHAnsi"/>
          <w:lang w:val="ro-RO"/>
        </w:rPr>
        <w:t xml:space="preserve">Finanțarea combinată a unui împrumut și cererea de rambursare a acestuia din Fondul de Coeziune (prin PODD), după implementarea </w:t>
      </w:r>
      <w:r w:rsidRPr="0008302A">
        <w:rPr>
          <w:rFonts w:eastAsia="Calibri" w:cstheme="majorHAnsi"/>
          <w:u w:val="single"/>
          <w:lang w:val="ro-RO"/>
        </w:rPr>
        <w:t xml:space="preserve">măsurilor de Prevenire și Protecție </w:t>
      </w:r>
      <w:r w:rsidRPr="0008302A">
        <w:rPr>
          <w:rFonts w:eastAsia="Calibri" w:cstheme="majorHAnsi"/>
          <w:lang w:val="ro-RO"/>
        </w:rPr>
        <w:t>de către autoritățile române;</w:t>
      </w:r>
    </w:p>
    <w:p w14:paraId="403BFB61" w14:textId="1E90F7BB" w:rsidR="00D56B15" w:rsidRPr="0008302A" w:rsidRDefault="00D56B15" w:rsidP="00074362">
      <w:pPr>
        <w:numPr>
          <w:ilvl w:val="0"/>
          <w:numId w:val="146"/>
        </w:numPr>
        <w:spacing w:after="0"/>
        <w:contextualSpacing/>
        <w:jc w:val="both"/>
        <w:rPr>
          <w:rFonts w:eastAsia="Calibri" w:cstheme="majorHAnsi"/>
          <w:lang w:val="ro-RO"/>
        </w:rPr>
      </w:pPr>
      <w:r w:rsidRPr="0008302A">
        <w:rPr>
          <w:rFonts w:eastAsia="Calibri" w:cstheme="majorHAnsi"/>
          <w:lang w:val="ro-RO"/>
        </w:rPr>
        <w:t xml:space="preserve">Bugetul General Consolidat al Statului (inclusiv capitolele dedicate din cadrul bugetelor ministerelor responsabile sau competente – precum </w:t>
      </w:r>
      <w:r w:rsidR="001A4BEA">
        <w:rPr>
          <w:rFonts w:eastAsia="Calibri" w:cstheme="majorHAnsi"/>
          <w:lang w:val="ro-RO"/>
        </w:rPr>
        <w:t>M.M.A.P.</w:t>
      </w:r>
      <w:r w:rsidRPr="0008302A">
        <w:rPr>
          <w:rFonts w:eastAsia="Calibri" w:cstheme="majorHAnsi"/>
          <w:lang w:val="ro-RO"/>
        </w:rPr>
        <w:t>, M</w:t>
      </w:r>
      <w:r w:rsidR="000A56DC">
        <w:rPr>
          <w:rFonts w:eastAsia="Calibri" w:cstheme="majorHAnsi"/>
          <w:lang w:val="ro-RO"/>
        </w:rPr>
        <w:t>.</w:t>
      </w:r>
      <w:r w:rsidRPr="0008302A">
        <w:rPr>
          <w:rFonts w:eastAsia="Calibri" w:cstheme="majorHAnsi"/>
          <w:lang w:val="ro-RO"/>
        </w:rPr>
        <w:t>D</w:t>
      </w:r>
      <w:r w:rsidR="000A56DC">
        <w:rPr>
          <w:rFonts w:eastAsia="Calibri" w:cstheme="majorHAnsi"/>
          <w:lang w:val="ro-RO"/>
        </w:rPr>
        <w:t>.</w:t>
      </w:r>
      <w:r w:rsidRPr="0008302A">
        <w:rPr>
          <w:rFonts w:eastAsia="Calibri" w:cstheme="majorHAnsi"/>
          <w:lang w:val="ro-RO"/>
        </w:rPr>
        <w:t>L</w:t>
      </w:r>
      <w:r w:rsidR="000A56DC">
        <w:rPr>
          <w:rFonts w:eastAsia="Calibri" w:cstheme="majorHAnsi"/>
          <w:lang w:val="ro-RO"/>
        </w:rPr>
        <w:t>.</w:t>
      </w:r>
      <w:r w:rsidRPr="0008302A">
        <w:rPr>
          <w:rFonts w:eastAsia="Calibri" w:cstheme="majorHAnsi"/>
          <w:lang w:val="ro-RO"/>
        </w:rPr>
        <w:t>P</w:t>
      </w:r>
      <w:r w:rsidR="000A56DC">
        <w:rPr>
          <w:rFonts w:eastAsia="Calibri" w:cstheme="majorHAnsi"/>
          <w:lang w:val="ro-RO"/>
        </w:rPr>
        <w:t>.</w:t>
      </w:r>
      <w:r w:rsidRPr="0008302A">
        <w:rPr>
          <w:rFonts w:eastAsia="Calibri" w:cstheme="majorHAnsi"/>
          <w:lang w:val="ro-RO"/>
        </w:rPr>
        <w:t>A</w:t>
      </w:r>
      <w:r w:rsidR="000A56DC">
        <w:rPr>
          <w:rFonts w:eastAsia="Calibri" w:cstheme="majorHAnsi"/>
          <w:lang w:val="ro-RO"/>
        </w:rPr>
        <w:t>.</w:t>
      </w:r>
      <w:r w:rsidRPr="0008302A">
        <w:rPr>
          <w:rFonts w:eastAsia="Calibri" w:cstheme="majorHAnsi"/>
          <w:lang w:val="ro-RO"/>
        </w:rPr>
        <w:t>, M</w:t>
      </w:r>
      <w:r w:rsidR="000A56DC">
        <w:rPr>
          <w:rFonts w:eastAsia="Calibri" w:cstheme="majorHAnsi"/>
          <w:lang w:val="ro-RO"/>
        </w:rPr>
        <w:t>.</w:t>
      </w:r>
      <w:r w:rsidRPr="0008302A">
        <w:rPr>
          <w:rFonts w:eastAsia="Calibri" w:cstheme="majorHAnsi"/>
          <w:lang w:val="ro-RO"/>
        </w:rPr>
        <w:t>T</w:t>
      </w:r>
      <w:r w:rsidR="000A56DC">
        <w:rPr>
          <w:rFonts w:eastAsia="Calibri" w:cstheme="majorHAnsi"/>
          <w:lang w:val="ro-RO"/>
        </w:rPr>
        <w:t>.</w:t>
      </w:r>
      <w:r w:rsidRPr="0008302A">
        <w:rPr>
          <w:rFonts w:eastAsia="Calibri" w:cstheme="majorHAnsi"/>
          <w:lang w:val="ro-RO"/>
        </w:rPr>
        <w:t>I</w:t>
      </w:r>
      <w:r w:rsidR="000A56DC">
        <w:rPr>
          <w:rFonts w:eastAsia="Calibri" w:cstheme="majorHAnsi"/>
          <w:lang w:val="ro-RO"/>
        </w:rPr>
        <w:t>.</w:t>
      </w:r>
      <w:r w:rsidRPr="0008302A">
        <w:rPr>
          <w:rFonts w:eastAsia="Calibri" w:cstheme="majorHAnsi"/>
          <w:lang w:val="ro-RO"/>
        </w:rPr>
        <w:t>, M</w:t>
      </w:r>
      <w:r w:rsidR="000A56DC">
        <w:rPr>
          <w:rFonts w:eastAsia="Calibri" w:cstheme="majorHAnsi"/>
          <w:lang w:val="ro-RO"/>
        </w:rPr>
        <w:t>.</w:t>
      </w:r>
      <w:r w:rsidRPr="0008302A">
        <w:rPr>
          <w:rFonts w:eastAsia="Calibri" w:cstheme="majorHAnsi"/>
          <w:lang w:val="ro-RO"/>
        </w:rPr>
        <w:t>A</w:t>
      </w:r>
      <w:r w:rsidR="000A56DC">
        <w:rPr>
          <w:rFonts w:eastAsia="Calibri" w:cstheme="majorHAnsi"/>
          <w:lang w:val="ro-RO"/>
        </w:rPr>
        <w:t>.</w:t>
      </w:r>
      <w:r w:rsidRPr="0008302A">
        <w:rPr>
          <w:rFonts w:eastAsia="Calibri" w:cstheme="majorHAnsi"/>
          <w:lang w:val="ro-RO"/>
        </w:rPr>
        <w:t>D</w:t>
      </w:r>
      <w:r w:rsidR="000A56DC">
        <w:rPr>
          <w:rFonts w:eastAsia="Calibri" w:cstheme="majorHAnsi"/>
          <w:lang w:val="ro-RO"/>
        </w:rPr>
        <w:t>.</w:t>
      </w:r>
      <w:r w:rsidRPr="0008302A">
        <w:rPr>
          <w:rFonts w:eastAsia="Calibri" w:cstheme="majorHAnsi"/>
          <w:lang w:val="ro-RO"/>
        </w:rPr>
        <w:t>R</w:t>
      </w:r>
      <w:r w:rsidR="000A56DC">
        <w:rPr>
          <w:rFonts w:eastAsia="Calibri" w:cstheme="majorHAnsi"/>
          <w:lang w:val="ro-RO"/>
        </w:rPr>
        <w:t>.</w:t>
      </w:r>
      <w:r w:rsidRPr="0008302A">
        <w:rPr>
          <w:rFonts w:eastAsia="Calibri" w:cstheme="majorHAnsi"/>
          <w:lang w:val="ro-RO"/>
        </w:rPr>
        <w:t>, altele).</w:t>
      </w:r>
    </w:p>
    <w:p w14:paraId="58278231" w14:textId="4C62FCB2" w:rsidR="00D56B15" w:rsidRDefault="00D56B15" w:rsidP="00D56B15">
      <w:pPr>
        <w:jc w:val="both"/>
        <w:rPr>
          <w:rFonts w:eastAsia="Calibri" w:cstheme="majorHAnsi"/>
          <w:lang w:val="ro-RO"/>
        </w:rPr>
      </w:pPr>
      <w:r w:rsidRPr="0008302A">
        <w:rPr>
          <w:rFonts w:eastAsia="Calibri" w:cstheme="majorHAnsi"/>
          <w:lang w:val="ro-RO"/>
        </w:rPr>
        <w:t>Posibilitățile privind aceste surse de finanțare trebuie analizate și transpuse într-un plan financiar multianual, de preferat până la finalul trimestrului 3 al anului 2023, acoperind nevoile financiare și sursele corespunzătoare aferente fiecărui an fiscal în parte până în</w:t>
      </w:r>
      <w:r w:rsidR="00C26528">
        <w:rPr>
          <w:rFonts w:eastAsia="Calibri" w:cstheme="majorHAnsi"/>
          <w:lang w:val="ro-RO"/>
        </w:rPr>
        <w:t xml:space="preserve"> anul</w:t>
      </w:r>
      <w:r w:rsidRPr="0008302A">
        <w:rPr>
          <w:rFonts w:eastAsia="Calibri" w:cstheme="majorHAnsi"/>
          <w:lang w:val="ro-RO"/>
        </w:rPr>
        <w:t xml:space="preserve"> 202</w:t>
      </w:r>
      <w:r w:rsidR="007227CC">
        <w:rPr>
          <w:rFonts w:eastAsia="Calibri" w:cstheme="majorHAnsi"/>
          <w:lang w:val="ro-RO"/>
        </w:rPr>
        <w:t>7</w:t>
      </w:r>
      <w:r w:rsidRPr="0008302A">
        <w:rPr>
          <w:rFonts w:eastAsia="Calibri" w:cstheme="majorHAnsi"/>
          <w:lang w:val="ro-RO"/>
        </w:rPr>
        <w:t xml:space="preserve"> (22</w:t>
      </w:r>
      <w:r w:rsidRPr="0008302A">
        <w:rPr>
          <w:rFonts w:eastAsia="Calibri" w:cstheme="majorHAnsi"/>
          <w:vertAlign w:val="superscript"/>
          <w:lang w:val="ro-RO"/>
        </w:rPr>
        <w:t xml:space="preserve"> </w:t>
      </w:r>
      <w:r w:rsidRPr="0008302A">
        <w:rPr>
          <w:rFonts w:eastAsia="Calibri" w:cstheme="majorHAnsi"/>
          <w:lang w:val="ro-RO"/>
        </w:rPr>
        <w:t>martie 202</w:t>
      </w:r>
      <w:r w:rsidR="00D20946">
        <w:rPr>
          <w:rFonts w:eastAsia="Calibri" w:cstheme="majorHAnsi"/>
          <w:lang w:val="ro-RO"/>
        </w:rPr>
        <w:t>8</w:t>
      </w:r>
      <w:r w:rsidRPr="0008302A">
        <w:rPr>
          <w:rFonts w:eastAsia="Calibri" w:cstheme="majorHAnsi"/>
          <w:lang w:val="ro-RO"/>
        </w:rPr>
        <w:t xml:space="preserve"> fiind termenul</w:t>
      </w:r>
      <w:r w:rsidR="00C26528">
        <w:rPr>
          <w:rFonts w:eastAsia="Calibri" w:cstheme="majorHAnsi"/>
          <w:lang w:val="ro-RO"/>
        </w:rPr>
        <w:t xml:space="preserve"> </w:t>
      </w:r>
      <w:r w:rsidRPr="0008302A">
        <w:rPr>
          <w:rFonts w:eastAsia="Calibri" w:cstheme="majorHAnsi"/>
          <w:lang w:val="ro-RO"/>
        </w:rPr>
        <w:t>limită pentru raportarea P.M.R.I. Ciclul III).</w:t>
      </w:r>
    </w:p>
    <w:p w14:paraId="079D0796" w14:textId="3F519FF0" w:rsidR="00747DA6" w:rsidRDefault="00747DA6" w:rsidP="00747DA6">
      <w:pPr>
        <w:jc w:val="both"/>
        <w:rPr>
          <w:rStyle w:val="Hyperlink"/>
          <w:color w:val="auto"/>
          <w:u w:val="none"/>
          <w:lang w:val="ro-RO"/>
        </w:rPr>
      </w:pPr>
      <w:r>
        <w:rPr>
          <w:rFonts w:eastAsia="Calibri" w:cstheme="majorHAnsi"/>
          <w:lang w:val="ro-RO"/>
        </w:rPr>
        <w:lastRenderedPageBreak/>
        <w:t>Î</w:t>
      </w:r>
      <w:r w:rsidRPr="009C2510">
        <w:rPr>
          <w:rFonts w:eastAsia="Calibri" w:cstheme="majorHAnsi"/>
          <w:lang w:val="ro-RO"/>
        </w:rPr>
        <w:t>n Anexa 1</w:t>
      </w:r>
      <w:r>
        <w:rPr>
          <w:rFonts w:eastAsia="Calibri" w:cstheme="majorHAnsi"/>
          <w:lang w:val="ro-RO"/>
        </w:rPr>
        <w:t>5</w:t>
      </w:r>
      <w:r w:rsidRPr="009C2510">
        <w:rPr>
          <w:rFonts w:eastAsia="Calibri" w:cstheme="majorHAnsi"/>
          <w:lang w:val="ro-RO"/>
        </w:rPr>
        <w:t xml:space="preserve"> sunt prezentate sursele de finanțare pentru fiecare măsură propusă în cadrul Programului de Măsuri al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 Buzău-Ialomița</w:t>
      </w:r>
      <w:r w:rsidRPr="009C2510">
        <w:rPr>
          <w:rFonts w:eastAsia="Calibri" w:cstheme="majorHAnsi"/>
          <w:lang w:val="ro-RO"/>
        </w:rPr>
        <w:t xml:space="preserve"> iar </w:t>
      </w:r>
      <w:r>
        <w:rPr>
          <w:rFonts w:eastAsia="Calibri" w:cstheme="majorHAnsi"/>
          <w:lang w:val="ro-RO"/>
        </w:rPr>
        <w:t>î</w:t>
      </w:r>
      <w:r w:rsidRPr="009C2510">
        <w:rPr>
          <w:rFonts w:eastAsia="Calibri" w:cstheme="majorHAnsi"/>
          <w:lang w:val="ro-RO"/>
        </w:rPr>
        <w:t>n fi</w:t>
      </w:r>
      <w:r>
        <w:rPr>
          <w:rFonts w:eastAsia="Calibri" w:cstheme="majorHAnsi"/>
          <w:lang w:val="ro-RO"/>
        </w:rPr>
        <w:t>ș</w:t>
      </w:r>
      <w:r w:rsidRPr="009C2510">
        <w:rPr>
          <w:rFonts w:eastAsia="Calibri" w:cstheme="majorHAnsi"/>
          <w:lang w:val="ro-RO"/>
        </w:rPr>
        <w:t>ele descriptive ale stategiilor A</w:t>
      </w:r>
      <w:r>
        <w:rPr>
          <w:rFonts w:eastAsia="Calibri" w:cstheme="majorHAnsi"/>
          <w:lang w:val="ro-RO"/>
        </w:rPr>
        <w:t>.</w:t>
      </w:r>
      <w:r w:rsidRPr="009C2510">
        <w:rPr>
          <w:rFonts w:eastAsia="Calibri" w:cstheme="majorHAnsi"/>
          <w:lang w:val="ro-RO"/>
        </w:rPr>
        <w:t>P</w:t>
      </w:r>
      <w:r>
        <w:rPr>
          <w:rFonts w:eastAsia="Calibri" w:cstheme="majorHAnsi"/>
          <w:lang w:val="ro-RO"/>
        </w:rPr>
        <w:t>.</w:t>
      </w:r>
      <w:r w:rsidRPr="009C2510">
        <w:rPr>
          <w:rFonts w:eastAsia="Calibri" w:cstheme="majorHAnsi"/>
          <w:lang w:val="ro-RO"/>
        </w:rPr>
        <w:t>F</w:t>
      </w:r>
      <w:r>
        <w:rPr>
          <w:rFonts w:eastAsia="Calibri" w:cstheme="majorHAnsi"/>
          <w:lang w:val="ro-RO"/>
        </w:rPr>
        <w:t>.</w:t>
      </w:r>
      <w:r w:rsidRPr="009C2510">
        <w:rPr>
          <w:rFonts w:eastAsia="Calibri" w:cstheme="majorHAnsi"/>
          <w:lang w:val="ro-RO"/>
        </w:rPr>
        <w:t>S</w:t>
      </w:r>
      <w:r>
        <w:rPr>
          <w:rFonts w:eastAsia="Calibri" w:cstheme="majorHAnsi"/>
          <w:lang w:val="ro-RO"/>
        </w:rPr>
        <w:t>.</w:t>
      </w:r>
      <w:r w:rsidRPr="009C2510">
        <w:rPr>
          <w:rFonts w:eastAsia="Calibri" w:cstheme="majorHAnsi"/>
          <w:lang w:val="ro-RO"/>
        </w:rPr>
        <w:t>R</w:t>
      </w:r>
      <w:r>
        <w:rPr>
          <w:rFonts w:eastAsia="Calibri" w:cstheme="majorHAnsi"/>
          <w:lang w:val="ro-RO"/>
        </w:rPr>
        <w:t>.</w:t>
      </w:r>
      <w:r w:rsidRPr="009C2510">
        <w:rPr>
          <w:rFonts w:eastAsia="Calibri" w:cstheme="majorHAnsi"/>
          <w:lang w:val="ro-RO"/>
        </w:rPr>
        <w:t xml:space="preserve"> pentru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w:t>
      </w:r>
      <w:r w:rsidRPr="009C2510">
        <w:rPr>
          <w:rFonts w:eastAsia="Calibri" w:cstheme="majorHAnsi"/>
          <w:lang w:val="ro-RO"/>
        </w:rPr>
        <w:t xml:space="preserve"> </w:t>
      </w:r>
      <w:r>
        <w:rPr>
          <w:rFonts w:eastAsia="Calibri" w:cstheme="majorHAnsi"/>
          <w:lang w:val="ro-RO"/>
        </w:rPr>
        <w:t>Buzău-Ialomița</w:t>
      </w:r>
      <w:r w:rsidRPr="009C2510">
        <w:rPr>
          <w:rFonts w:eastAsia="Calibri" w:cstheme="majorHAnsi"/>
          <w:lang w:val="ro-RO"/>
        </w:rPr>
        <w:t xml:space="preserve"> se reg</w:t>
      </w:r>
      <w:r>
        <w:rPr>
          <w:rFonts w:eastAsia="Calibri" w:cstheme="majorHAnsi"/>
          <w:lang w:val="ro-RO"/>
        </w:rPr>
        <w:t>ă</w:t>
      </w:r>
      <w:r w:rsidRPr="009C2510">
        <w:rPr>
          <w:rFonts w:eastAsia="Calibri" w:cstheme="majorHAnsi"/>
          <w:lang w:val="ro-RO"/>
        </w:rPr>
        <w:t>sesc costurile</w:t>
      </w:r>
      <w:r w:rsidR="007227CC">
        <w:rPr>
          <w:rFonts w:eastAsia="Calibri" w:cstheme="majorHAnsi"/>
          <w:lang w:val="ro-RO"/>
        </w:rPr>
        <w:t xml:space="preserve"> </w:t>
      </w:r>
      <w:r w:rsidR="007227CC" w:rsidRPr="00CC19A1">
        <w:rPr>
          <w:rFonts w:eastAsia="Calibri" w:cstheme="majorHAnsi"/>
          <w:lang w:val="ro-RO"/>
        </w:rPr>
        <w:t xml:space="preserve">estimate </w:t>
      </w:r>
      <w:r w:rsidRPr="009C2510">
        <w:rPr>
          <w:rFonts w:eastAsia="Calibri" w:cstheme="majorHAnsi"/>
          <w:lang w:val="ro-RO"/>
        </w:rPr>
        <w:t>aferente fiecarei st</w:t>
      </w:r>
      <w:r w:rsidR="007227CC">
        <w:rPr>
          <w:rFonts w:eastAsia="Calibri" w:cstheme="majorHAnsi"/>
          <w:lang w:val="ro-RO"/>
        </w:rPr>
        <w:t>r</w:t>
      </w:r>
      <w:r w:rsidRPr="009C2510">
        <w:rPr>
          <w:rFonts w:eastAsia="Calibri" w:cstheme="majorHAnsi"/>
          <w:lang w:val="ro-RO"/>
        </w:rPr>
        <w:t xml:space="preserve">ategii </w:t>
      </w:r>
      <w:r>
        <w:rPr>
          <w:rFonts w:eastAsia="Calibri" w:cstheme="majorHAnsi"/>
          <w:lang w:val="ro-RO"/>
        </w:rPr>
        <w:t>(</w:t>
      </w:r>
      <w:r w:rsidR="00AE6B91">
        <w:fldChar w:fldCharType="begin"/>
      </w:r>
      <w:r w:rsidR="00AE6B91" w:rsidRPr="00683701">
        <w:rPr>
          <w:lang w:val="ro-RO"/>
        </w:rPr>
        <w:instrText>HYPERLINK "https://inundatii.ro/resurse/aba-buzau-ialomita-fise-descriptive/"</w:instrText>
      </w:r>
      <w:r w:rsidR="00AE6B91">
        <w:fldChar w:fldCharType="separate"/>
      </w:r>
      <w:r w:rsidRPr="009300C7">
        <w:rPr>
          <w:rStyle w:val="Hyperlink"/>
          <w:lang w:val="ro-RO"/>
        </w:rPr>
        <w:t>https://inundatii.ro/resurse/aba-buzau-ialomita-fise-descriptive/</w:t>
      </w:r>
      <w:r w:rsidR="00AE6B91">
        <w:rPr>
          <w:rStyle w:val="Hyperlink"/>
          <w:lang w:val="ro-RO"/>
        </w:rPr>
        <w:fldChar w:fldCharType="end"/>
      </w:r>
      <w:r w:rsidRPr="00747DA6">
        <w:rPr>
          <w:rStyle w:val="Hyperlink"/>
          <w:color w:val="auto"/>
          <w:u w:val="none"/>
          <w:lang w:val="ro-RO"/>
        </w:rPr>
        <w:t>).</w:t>
      </w:r>
    </w:p>
    <w:p w14:paraId="05AAACD4" w14:textId="1905B187" w:rsidR="007227CC" w:rsidRPr="00CC19A1" w:rsidRDefault="007227CC" w:rsidP="007227CC">
      <w:pPr>
        <w:jc w:val="both"/>
        <w:rPr>
          <w:lang w:val="ro-RO"/>
        </w:rPr>
      </w:pPr>
      <w:r w:rsidRPr="00CC19A1">
        <w:rPr>
          <w:lang w:val="ro-RO"/>
        </w:rPr>
        <w:t xml:space="preserve">În cadrul A.B.A. </w:t>
      </w:r>
      <w:r>
        <w:rPr>
          <w:lang w:val="ro-RO"/>
        </w:rPr>
        <w:t>Buzău-Ialomița</w:t>
      </w:r>
      <w:r w:rsidRPr="00CC19A1">
        <w:rPr>
          <w:lang w:val="ro-RO"/>
        </w:rPr>
        <w:t xml:space="preserve"> sunt planificate a fi realizate în cadrul PNNR o serie de lucrări prezentate în tabelul 3</w:t>
      </w:r>
      <w:r>
        <w:rPr>
          <w:lang w:val="ro-RO"/>
        </w:rPr>
        <w:t>8</w:t>
      </w:r>
      <w:r w:rsidRPr="00CC19A1">
        <w:rPr>
          <w:lang w:val="ro-RO"/>
        </w:rPr>
        <w:t>.</w:t>
      </w:r>
    </w:p>
    <w:p w14:paraId="7FB500ED" w14:textId="6E5951D6" w:rsidR="007227CC" w:rsidRPr="00CC19A1" w:rsidRDefault="007227CC" w:rsidP="007227CC">
      <w:pPr>
        <w:spacing w:before="120" w:after="120"/>
        <w:jc w:val="center"/>
        <w:rPr>
          <w:i/>
          <w:iCs/>
          <w:lang w:val="ro-RO"/>
        </w:rPr>
      </w:pPr>
      <w:r w:rsidRPr="00CC19A1">
        <w:rPr>
          <w:i/>
          <w:iCs/>
          <w:lang w:val="ro-RO"/>
        </w:rPr>
        <w:t>Tabel 3</w:t>
      </w:r>
      <w:r>
        <w:rPr>
          <w:i/>
          <w:iCs/>
          <w:lang w:val="ro-RO"/>
        </w:rPr>
        <w:t>8</w:t>
      </w:r>
      <w:r w:rsidRPr="00CC19A1">
        <w:rPr>
          <w:i/>
          <w:iCs/>
          <w:lang w:val="ro-RO"/>
        </w:rPr>
        <w:t xml:space="preserve">. Centralizare lucrări planificate a fi realizate în cadrul PNNR la nivelul A.B.A. </w:t>
      </w:r>
      <w:r w:rsidRPr="007227CC">
        <w:rPr>
          <w:i/>
          <w:iCs/>
          <w:lang w:val="ro-RO"/>
        </w:rPr>
        <w:t>Buzău-Ialomița</w:t>
      </w:r>
    </w:p>
    <w:tbl>
      <w:tblPr>
        <w:tblW w:w="0" w:type="auto"/>
        <w:tblLook w:val="04A0" w:firstRow="1" w:lastRow="0" w:firstColumn="1" w:lastColumn="0" w:noHBand="0" w:noVBand="1"/>
      </w:tblPr>
      <w:tblGrid>
        <w:gridCol w:w="696"/>
        <w:gridCol w:w="2661"/>
        <w:gridCol w:w="6379"/>
      </w:tblGrid>
      <w:tr w:rsidR="008F5C8E" w:rsidRPr="002D0987" w14:paraId="3BA3866B" w14:textId="77777777" w:rsidTr="000410AF">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0C413" w14:textId="77777777" w:rsidR="008F5C8E" w:rsidRPr="00CC19A1" w:rsidRDefault="008F5C8E" w:rsidP="000410AF">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 xml:space="preserve">Nr. </w:t>
            </w:r>
            <w:proofErr w:type="spellStart"/>
            <w:r w:rsidRPr="00CC19A1">
              <w:rPr>
                <w:rFonts w:cstheme="majorHAnsi"/>
                <w:b/>
                <w:bCs/>
                <w:color w:val="000000"/>
                <w:sz w:val="18"/>
                <w:szCs w:val="18"/>
                <w:lang w:val="en-GB" w:eastAsia="en-GB"/>
              </w:rPr>
              <w:t>Crt</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BEE431" w14:textId="77777777" w:rsidR="008F5C8E" w:rsidRPr="00CC19A1" w:rsidRDefault="008F5C8E" w:rsidP="000410AF">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CC19A1">
              <w:rPr>
                <w:rFonts w:cstheme="majorHAnsi"/>
                <w:b/>
                <w:bCs/>
                <w:color w:val="000000"/>
                <w:sz w:val="18"/>
                <w:szCs w:val="18"/>
                <w:lang w:val="en-GB" w:eastAsia="en-GB"/>
              </w:rPr>
              <w:t>Denumire</w:t>
            </w:r>
            <w:proofErr w:type="spellEnd"/>
            <w:r w:rsidRPr="00CC19A1">
              <w:rPr>
                <w:rFonts w:cstheme="majorHAnsi"/>
                <w:b/>
                <w:bCs/>
                <w:color w:val="000000"/>
                <w:sz w:val="18"/>
                <w:szCs w:val="18"/>
                <w:lang w:val="en-GB" w:eastAsia="en-GB"/>
              </w:rPr>
              <w:t xml:space="preserve"> </w:t>
            </w:r>
            <w:proofErr w:type="spellStart"/>
            <w:r w:rsidRPr="00CC19A1">
              <w:rPr>
                <w:rFonts w:cstheme="majorHAnsi"/>
                <w:b/>
                <w:bCs/>
                <w:color w:val="000000"/>
                <w:sz w:val="18"/>
                <w:szCs w:val="18"/>
                <w:lang w:val="en-GB" w:eastAsia="en-GB"/>
              </w:rPr>
              <w:t>lucrare</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451D18" w14:textId="77777777" w:rsidR="008F5C8E" w:rsidRPr="00CC19A1" w:rsidRDefault="008F5C8E" w:rsidP="000410AF">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Componenta PNRR</w:t>
            </w:r>
          </w:p>
        </w:tc>
      </w:tr>
      <w:tr w:rsidR="008F5C8E" w:rsidRPr="007227CC" w14:paraId="4181ACCA" w14:textId="77777777" w:rsidTr="007227CC">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B688746" w14:textId="7A781E36" w:rsidR="008F5C8E" w:rsidRPr="007227CC" w:rsidRDefault="008F5C8E" w:rsidP="007227CC">
            <w:pPr>
              <w:suppressAutoHyphens w:val="0"/>
              <w:autoSpaceDN/>
              <w:spacing w:before="0" w:after="0" w:line="240" w:lineRule="auto"/>
              <w:textAlignment w:val="auto"/>
              <w:rPr>
                <w:rFonts w:cstheme="majorHAnsi"/>
                <w:color w:val="000000"/>
                <w:sz w:val="18"/>
                <w:szCs w:val="18"/>
                <w:lang w:val="en-GB" w:eastAsia="en-GB"/>
              </w:rPr>
            </w:pPr>
            <w:r w:rsidRPr="007227CC">
              <w:rPr>
                <w:rFonts w:cstheme="majorHAnsi"/>
                <w:color w:val="000000"/>
                <w:sz w:val="18"/>
                <w:szCs w:val="18"/>
              </w:rPr>
              <w:t>1</w:t>
            </w:r>
          </w:p>
        </w:tc>
        <w:tc>
          <w:tcPr>
            <w:tcW w:w="0" w:type="auto"/>
            <w:tcBorders>
              <w:top w:val="single" w:sz="4" w:space="0" w:color="auto"/>
              <w:left w:val="nil"/>
              <w:bottom w:val="single" w:sz="4" w:space="0" w:color="auto"/>
              <w:right w:val="single" w:sz="4" w:space="0" w:color="auto"/>
            </w:tcBorders>
            <w:shd w:val="clear" w:color="auto" w:fill="auto"/>
            <w:hideMark/>
          </w:tcPr>
          <w:p w14:paraId="441A3816" w14:textId="493CCF7D" w:rsidR="008F5C8E" w:rsidRPr="007227CC" w:rsidRDefault="008F5C8E" w:rsidP="007227CC">
            <w:pPr>
              <w:suppressAutoHyphens w:val="0"/>
              <w:autoSpaceDN/>
              <w:spacing w:before="0" w:after="0" w:line="240" w:lineRule="auto"/>
              <w:textAlignment w:val="auto"/>
              <w:rPr>
                <w:rFonts w:cstheme="majorHAnsi"/>
                <w:color w:val="000000"/>
                <w:sz w:val="18"/>
                <w:szCs w:val="18"/>
                <w:lang w:val="en-GB" w:eastAsia="en-GB"/>
              </w:rPr>
            </w:pPr>
            <w:proofErr w:type="spellStart"/>
            <w:r w:rsidRPr="007227CC">
              <w:rPr>
                <w:rFonts w:cstheme="majorHAnsi"/>
                <w:color w:val="000000"/>
                <w:sz w:val="18"/>
                <w:szCs w:val="18"/>
              </w:rPr>
              <w:t>Îmbunătățirea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condițiilor</w:t>
            </w:r>
            <w:proofErr w:type="spellEnd"/>
            <w:r w:rsidRPr="007227CC">
              <w:rPr>
                <w:rFonts w:cstheme="majorHAnsi"/>
                <w:color w:val="000000"/>
                <w:sz w:val="18"/>
                <w:szCs w:val="18"/>
              </w:rPr>
              <w:t xml:space="preserve"> de </w:t>
            </w:r>
            <w:proofErr w:type="spellStart"/>
            <w:r w:rsidRPr="007227CC">
              <w:rPr>
                <w:rFonts w:cstheme="majorHAnsi"/>
                <w:color w:val="000000"/>
                <w:sz w:val="18"/>
                <w:szCs w:val="18"/>
              </w:rPr>
              <w:t>funcționare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în</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siguranță</w:t>
            </w:r>
            <w:proofErr w:type="spellEnd"/>
            <w:r w:rsidRPr="007227CC">
              <w:rPr>
                <w:rFonts w:cstheme="majorHAnsi"/>
                <w:color w:val="000000"/>
                <w:sz w:val="18"/>
                <w:szCs w:val="18"/>
              </w:rPr>
              <w:t xml:space="preserve"> </w:t>
            </w:r>
            <w:proofErr w:type="gramStart"/>
            <w:r w:rsidRPr="007227CC">
              <w:rPr>
                <w:rFonts w:cstheme="majorHAnsi"/>
                <w:color w:val="000000"/>
                <w:sz w:val="18"/>
                <w:szCs w:val="18"/>
              </w:rPr>
              <w:t>a</w:t>
            </w:r>
            <w:proofErr w:type="gramEnd"/>
            <w:r w:rsidRPr="007227CC">
              <w:rPr>
                <w:rFonts w:cstheme="majorHAnsi"/>
                <w:color w:val="000000"/>
                <w:sz w:val="18"/>
                <w:szCs w:val="18"/>
              </w:rPr>
              <w:t xml:space="preserve"> </w:t>
            </w:r>
            <w:proofErr w:type="spellStart"/>
            <w:r w:rsidRPr="007227CC">
              <w:rPr>
                <w:rFonts w:cstheme="majorHAnsi"/>
                <w:color w:val="000000"/>
                <w:sz w:val="18"/>
                <w:szCs w:val="18"/>
              </w:rPr>
              <w:t>acumulării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Siriu</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județul</w:t>
            </w:r>
            <w:proofErr w:type="spellEnd"/>
            <w:r w:rsidRPr="007227CC">
              <w:rPr>
                <w:rFonts w:cstheme="majorHAnsi"/>
                <w:color w:val="000000"/>
                <w:sz w:val="18"/>
                <w:szCs w:val="18"/>
              </w:rPr>
              <w:t xml:space="preserve"> Buzau</w:t>
            </w:r>
          </w:p>
        </w:tc>
        <w:tc>
          <w:tcPr>
            <w:tcW w:w="0" w:type="auto"/>
            <w:tcBorders>
              <w:top w:val="single" w:sz="4" w:space="0" w:color="auto"/>
              <w:left w:val="nil"/>
              <w:bottom w:val="single" w:sz="4" w:space="0" w:color="auto"/>
              <w:right w:val="single" w:sz="4" w:space="0" w:color="auto"/>
            </w:tcBorders>
            <w:shd w:val="clear" w:color="auto" w:fill="auto"/>
            <w:hideMark/>
          </w:tcPr>
          <w:p w14:paraId="3CE66B8D" w14:textId="7B1F9DDA" w:rsidR="008F5C8E" w:rsidRPr="007227CC" w:rsidRDefault="008F5C8E" w:rsidP="007227CC">
            <w:pPr>
              <w:suppressAutoHyphens w:val="0"/>
              <w:autoSpaceDN/>
              <w:spacing w:before="0" w:after="0" w:line="240" w:lineRule="auto"/>
              <w:textAlignment w:val="auto"/>
              <w:rPr>
                <w:rFonts w:cstheme="majorHAnsi"/>
                <w:color w:val="000000"/>
                <w:sz w:val="18"/>
                <w:szCs w:val="18"/>
                <w:lang w:val="en-GB" w:eastAsia="en-GB"/>
              </w:rPr>
            </w:pPr>
            <w:r w:rsidRPr="007227CC">
              <w:rPr>
                <w:rFonts w:cstheme="majorHAnsi"/>
                <w:color w:val="000000"/>
                <w:sz w:val="18"/>
                <w:szCs w:val="18"/>
              </w:rPr>
              <w:t>Componenta 1 - MANAGEMENTUL APEI - I4 –„</w:t>
            </w:r>
            <w:proofErr w:type="spellStart"/>
            <w:r w:rsidRPr="007227CC">
              <w:rPr>
                <w:rFonts w:cstheme="majorHAnsi"/>
                <w:color w:val="000000"/>
                <w:sz w:val="18"/>
                <w:szCs w:val="18"/>
              </w:rPr>
              <w:t>Adaptarea</w:t>
            </w:r>
            <w:proofErr w:type="spellEnd"/>
            <w:r w:rsidRPr="007227CC">
              <w:rPr>
                <w:rFonts w:cstheme="majorHAnsi"/>
                <w:color w:val="000000"/>
                <w:sz w:val="18"/>
                <w:szCs w:val="18"/>
              </w:rPr>
              <w:t xml:space="preserve"> la </w:t>
            </w:r>
            <w:proofErr w:type="spellStart"/>
            <w:r w:rsidRPr="007227CC">
              <w:rPr>
                <w:rFonts w:cstheme="majorHAnsi"/>
                <w:color w:val="000000"/>
                <w:sz w:val="18"/>
                <w:szCs w:val="18"/>
              </w:rPr>
              <w:t>schimbările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climatice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prin</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automatizarea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digitalizarea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echipamentelor</w:t>
            </w:r>
            <w:proofErr w:type="spellEnd"/>
            <w:r w:rsidRPr="007227CC">
              <w:rPr>
                <w:rFonts w:cstheme="majorHAnsi"/>
                <w:color w:val="000000"/>
                <w:sz w:val="18"/>
                <w:szCs w:val="18"/>
              </w:rPr>
              <w:t xml:space="preserve"> de </w:t>
            </w:r>
            <w:proofErr w:type="spellStart"/>
            <w:r w:rsidRPr="007227CC">
              <w:rPr>
                <w:rFonts w:cstheme="majorHAnsi"/>
                <w:color w:val="000000"/>
                <w:sz w:val="18"/>
                <w:szCs w:val="18"/>
              </w:rPr>
              <w:t>evacuare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stocare</w:t>
            </w:r>
            <w:proofErr w:type="spellEnd"/>
            <w:r w:rsidRPr="007227CC">
              <w:rPr>
                <w:rFonts w:cstheme="majorHAnsi"/>
                <w:color w:val="000000"/>
                <w:sz w:val="18"/>
                <w:szCs w:val="18"/>
              </w:rPr>
              <w:t xml:space="preserve"> </w:t>
            </w:r>
            <w:proofErr w:type="gramStart"/>
            <w:r w:rsidRPr="007227CC">
              <w:rPr>
                <w:rFonts w:cstheme="majorHAnsi"/>
                <w:color w:val="000000"/>
                <w:sz w:val="18"/>
                <w:szCs w:val="18"/>
              </w:rPr>
              <w:t>a</w:t>
            </w:r>
            <w:proofErr w:type="gramEnd"/>
            <w:r w:rsidRPr="007227CC">
              <w:rPr>
                <w:rFonts w:cstheme="majorHAnsi"/>
                <w:color w:val="000000"/>
                <w:sz w:val="18"/>
                <w:szCs w:val="18"/>
              </w:rPr>
              <w:t xml:space="preserve"> </w:t>
            </w:r>
            <w:proofErr w:type="spellStart"/>
            <w:r w:rsidRPr="007227CC">
              <w:rPr>
                <w:rFonts w:cstheme="majorHAnsi"/>
                <w:color w:val="000000"/>
                <w:sz w:val="18"/>
                <w:szCs w:val="18"/>
              </w:rPr>
              <w:t>apei</w:t>
            </w:r>
            <w:proofErr w:type="spellEnd"/>
            <w:r w:rsidRPr="007227CC">
              <w:rPr>
                <w:rFonts w:cstheme="majorHAnsi"/>
                <w:color w:val="000000"/>
                <w:sz w:val="18"/>
                <w:szCs w:val="18"/>
              </w:rPr>
              <w:t xml:space="preserve"> la </w:t>
            </w:r>
            <w:proofErr w:type="spellStart"/>
            <w:r w:rsidRPr="007227CC">
              <w:rPr>
                <w:rFonts w:cstheme="majorHAnsi"/>
                <w:color w:val="000000"/>
                <w:sz w:val="18"/>
                <w:szCs w:val="18"/>
              </w:rPr>
              <w:t>acumulări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existente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pentru</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asigurarea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debitului</w:t>
            </w:r>
            <w:proofErr w:type="spellEnd"/>
            <w:r w:rsidRPr="007227CC">
              <w:rPr>
                <w:rFonts w:cstheme="majorHAnsi"/>
                <w:color w:val="000000"/>
                <w:sz w:val="18"/>
                <w:szCs w:val="18"/>
              </w:rPr>
              <w:t xml:space="preserve"> ecologic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creșterea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siguranței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alimentării</w:t>
            </w:r>
            <w:proofErr w:type="spellEnd"/>
            <w:r w:rsidRPr="007227CC">
              <w:rPr>
                <w:rFonts w:cstheme="majorHAnsi"/>
                <w:color w:val="000000"/>
                <w:sz w:val="18"/>
                <w:szCs w:val="18"/>
              </w:rPr>
              <w:t xml:space="preserve"> cu </w:t>
            </w:r>
            <w:proofErr w:type="spellStart"/>
            <w:r w:rsidRPr="007227CC">
              <w:rPr>
                <w:rFonts w:cstheme="majorHAnsi"/>
                <w:color w:val="000000"/>
                <w:sz w:val="18"/>
                <w:szCs w:val="18"/>
              </w:rPr>
              <w:t>apă</w:t>
            </w:r>
            <w:proofErr w:type="spellEnd"/>
            <w:r w:rsidRPr="007227CC">
              <w:rPr>
                <w:rFonts w:cstheme="majorHAnsi"/>
                <w:color w:val="000000"/>
                <w:sz w:val="18"/>
                <w:szCs w:val="18"/>
              </w:rPr>
              <w:t xml:space="preserve"> a </w:t>
            </w:r>
            <w:proofErr w:type="spellStart"/>
            <w:r w:rsidRPr="007227CC">
              <w:rPr>
                <w:rFonts w:cstheme="majorHAnsi"/>
                <w:color w:val="000000"/>
                <w:sz w:val="18"/>
                <w:szCs w:val="18"/>
              </w:rPr>
              <w:t>populației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reducerea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riscului</w:t>
            </w:r>
            <w:proofErr w:type="spellEnd"/>
            <w:r w:rsidRPr="007227CC">
              <w:rPr>
                <w:rFonts w:cstheme="majorHAnsi"/>
                <w:color w:val="000000"/>
                <w:sz w:val="18"/>
                <w:szCs w:val="18"/>
              </w:rPr>
              <w:t xml:space="preserve"> la </w:t>
            </w:r>
            <w:proofErr w:type="spellStart"/>
            <w:r w:rsidRPr="007227CC">
              <w:rPr>
                <w:rFonts w:cstheme="majorHAnsi"/>
                <w:color w:val="000000"/>
                <w:sz w:val="18"/>
                <w:szCs w:val="18"/>
              </w:rPr>
              <w:t>inundații</w:t>
            </w:r>
            <w:proofErr w:type="spellEnd"/>
            <w:r w:rsidRPr="007227CC">
              <w:rPr>
                <w:rFonts w:cstheme="majorHAnsi"/>
                <w:color w:val="000000"/>
                <w:sz w:val="18"/>
                <w:szCs w:val="18"/>
              </w:rPr>
              <w:t>”</w:t>
            </w:r>
          </w:p>
        </w:tc>
      </w:tr>
      <w:tr w:rsidR="008F5C8E" w:rsidRPr="007227CC" w14:paraId="7CDD4102" w14:textId="77777777" w:rsidTr="007227CC">
        <w:trPr>
          <w:cantSplit/>
        </w:trPr>
        <w:tc>
          <w:tcPr>
            <w:tcW w:w="0" w:type="auto"/>
            <w:tcBorders>
              <w:top w:val="nil"/>
              <w:left w:val="single" w:sz="4" w:space="0" w:color="auto"/>
              <w:bottom w:val="single" w:sz="4" w:space="0" w:color="auto"/>
              <w:right w:val="single" w:sz="4" w:space="0" w:color="auto"/>
            </w:tcBorders>
            <w:shd w:val="clear" w:color="auto" w:fill="auto"/>
            <w:noWrap/>
            <w:hideMark/>
          </w:tcPr>
          <w:p w14:paraId="26CEA75D" w14:textId="1D289F81" w:rsidR="008F5C8E" w:rsidRPr="007227CC" w:rsidRDefault="008F5C8E" w:rsidP="007227CC">
            <w:pPr>
              <w:suppressAutoHyphens w:val="0"/>
              <w:autoSpaceDN/>
              <w:spacing w:before="0" w:after="0" w:line="240" w:lineRule="auto"/>
              <w:textAlignment w:val="auto"/>
              <w:rPr>
                <w:rFonts w:cstheme="majorHAnsi"/>
                <w:color w:val="000000"/>
                <w:sz w:val="18"/>
                <w:szCs w:val="18"/>
                <w:lang w:val="en-GB" w:eastAsia="en-GB"/>
              </w:rPr>
            </w:pPr>
            <w:r w:rsidRPr="007227CC">
              <w:rPr>
                <w:rFonts w:cstheme="majorHAnsi"/>
                <w:color w:val="000000"/>
                <w:sz w:val="18"/>
                <w:szCs w:val="18"/>
              </w:rPr>
              <w:t>2</w:t>
            </w:r>
          </w:p>
        </w:tc>
        <w:tc>
          <w:tcPr>
            <w:tcW w:w="0" w:type="auto"/>
            <w:tcBorders>
              <w:top w:val="nil"/>
              <w:left w:val="nil"/>
              <w:bottom w:val="single" w:sz="4" w:space="0" w:color="auto"/>
              <w:right w:val="single" w:sz="4" w:space="0" w:color="auto"/>
            </w:tcBorders>
            <w:shd w:val="clear" w:color="auto" w:fill="auto"/>
            <w:hideMark/>
          </w:tcPr>
          <w:p w14:paraId="60F7566D" w14:textId="3BFDA5B7" w:rsidR="008F5C8E" w:rsidRPr="007227CC" w:rsidRDefault="008F5C8E" w:rsidP="007227CC">
            <w:pPr>
              <w:suppressAutoHyphens w:val="0"/>
              <w:autoSpaceDN/>
              <w:spacing w:before="0" w:after="0" w:line="240" w:lineRule="auto"/>
              <w:textAlignment w:val="auto"/>
              <w:rPr>
                <w:rFonts w:cstheme="majorHAnsi"/>
                <w:color w:val="000000"/>
                <w:sz w:val="18"/>
                <w:szCs w:val="18"/>
                <w:lang w:val="en-GB" w:eastAsia="en-GB"/>
              </w:rPr>
            </w:pPr>
            <w:proofErr w:type="spellStart"/>
            <w:r w:rsidRPr="007227CC">
              <w:rPr>
                <w:rFonts w:cstheme="majorHAnsi"/>
                <w:color w:val="000000"/>
                <w:sz w:val="18"/>
                <w:szCs w:val="18"/>
              </w:rPr>
              <w:t>Îmbunătățirea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condițiilor</w:t>
            </w:r>
            <w:proofErr w:type="spellEnd"/>
            <w:r w:rsidRPr="007227CC">
              <w:rPr>
                <w:rFonts w:cstheme="majorHAnsi"/>
                <w:color w:val="000000"/>
                <w:sz w:val="18"/>
                <w:szCs w:val="18"/>
              </w:rPr>
              <w:t xml:space="preserve"> de </w:t>
            </w:r>
            <w:proofErr w:type="spellStart"/>
            <w:r w:rsidRPr="007227CC">
              <w:rPr>
                <w:rFonts w:cstheme="majorHAnsi"/>
                <w:color w:val="000000"/>
                <w:sz w:val="18"/>
                <w:szCs w:val="18"/>
              </w:rPr>
              <w:t>funcționare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în</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siguranță</w:t>
            </w:r>
            <w:proofErr w:type="spellEnd"/>
            <w:r w:rsidRPr="007227CC">
              <w:rPr>
                <w:rFonts w:cstheme="majorHAnsi"/>
                <w:color w:val="000000"/>
                <w:sz w:val="18"/>
                <w:szCs w:val="18"/>
              </w:rPr>
              <w:t xml:space="preserve"> </w:t>
            </w:r>
            <w:proofErr w:type="gramStart"/>
            <w:r w:rsidRPr="007227CC">
              <w:rPr>
                <w:rFonts w:cstheme="majorHAnsi"/>
                <w:color w:val="000000"/>
                <w:sz w:val="18"/>
                <w:szCs w:val="18"/>
              </w:rPr>
              <w:t>a</w:t>
            </w:r>
            <w:proofErr w:type="gramEnd"/>
            <w:r w:rsidRPr="007227CC">
              <w:rPr>
                <w:rFonts w:cstheme="majorHAnsi"/>
                <w:color w:val="000000"/>
                <w:sz w:val="18"/>
                <w:szCs w:val="18"/>
              </w:rPr>
              <w:t xml:space="preserve"> </w:t>
            </w:r>
            <w:proofErr w:type="spellStart"/>
            <w:r w:rsidRPr="007227CC">
              <w:rPr>
                <w:rFonts w:cstheme="majorHAnsi"/>
                <w:color w:val="000000"/>
                <w:sz w:val="18"/>
                <w:szCs w:val="18"/>
              </w:rPr>
              <w:t>acumulării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Dridu</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județul</w:t>
            </w:r>
            <w:proofErr w:type="spellEnd"/>
            <w:r w:rsidRPr="007227CC">
              <w:rPr>
                <w:rFonts w:cstheme="majorHAnsi"/>
                <w:color w:val="000000"/>
                <w:sz w:val="18"/>
                <w:szCs w:val="18"/>
              </w:rPr>
              <w:t xml:space="preserve"> Ialomița</w:t>
            </w:r>
          </w:p>
        </w:tc>
        <w:tc>
          <w:tcPr>
            <w:tcW w:w="0" w:type="auto"/>
            <w:tcBorders>
              <w:top w:val="nil"/>
              <w:left w:val="nil"/>
              <w:bottom w:val="single" w:sz="4" w:space="0" w:color="auto"/>
              <w:right w:val="single" w:sz="4" w:space="0" w:color="auto"/>
            </w:tcBorders>
            <w:shd w:val="clear" w:color="auto" w:fill="auto"/>
            <w:hideMark/>
          </w:tcPr>
          <w:p w14:paraId="0BBB83EB" w14:textId="6A8EFC89" w:rsidR="008F5C8E" w:rsidRPr="007227CC" w:rsidRDefault="008F5C8E" w:rsidP="007227CC">
            <w:pPr>
              <w:suppressAutoHyphens w:val="0"/>
              <w:autoSpaceDN/>
              <w:spacing w:before="0" w:after="0" w:line="240" w:lineRule="auto"/>
              <w:textAlignment w:val="auto"/>
              <w:rPr>
                <w:rFonts w:cstheme="majorHAnsi"/>
                <w:color w:val="000000"/>
                <w:sz w:val="18"/>
                <w:szCs w:val="18"/>
                <w:lang w:val="en-GB" w:eastAsia="en-GB"/>
              </w:rPr>
            </w:pPr>
            <w:r w:rsidRPr="007227CC">
              <w:rPr>
                <w:rFonts w:cstheme="majorHAnsi"/>
                <w:color w:val="000000"/>
                <w:sz w:val="18"/>
                <w:szCs w:val="18"/>
              </w:rPr>
              <w:t>Componenta 1 - MANAGEMENTUL APEI - I4 –„</w:t>
            </w:r>
            <w:proofErr w:type="spellStart"/>
            <w:r w:rsidRPr="007227CC">
              <w:rPr>
                <w:rFonts w:cstheme="majorHAnsi"/>
                <w:color w:val="000000"/>
                <w:sz w:val="18"/>
                <w:szCs w:val="18"/>
              </w:rPr>
              <w:t>Adaptarea</w:t>
            </w:r>
            <w:proofErr w:type="spellEnd"/>
            <w:r w:rsidRPr="007227CC">
              <w:rPr>
                <w:rFonts w:cstheme="majorHAnsi"/>
                <w:color w:val="000000"/>
                <w:sz w:val="18"/>
                <w:szCs w:val="18"/>
              </w:rPr>
              <w:t xml:space="preserve"> la </w:t>
            </w:r>
            <w:proofErr w:type="spellStart"/>
            <w:r w:rsidRPr="007227CC">
              <w:rPr>
                <w:rFonts w:cstheme="majorHAnsi"/>
                <w:color w:val="000000"/>
                <w:sz w:val="18"/>
                <w:szCs w:val="18"/>
              </w:rPr>
              <w:t>schimbările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climatice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prin</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automatizarea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digitalizarea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echipamentelor</w:t>
            </w:r>
            <w:proofErr w:type="spellEnd"/>
            <w:r w:rsidRPr="007227CC">
              <w:rPr>
                <w:rFonts w:cstheme="majorHAnsi"/>
                <w:color w:val="000000"/>
                <w:sz w:val="18"/>
                <w:szCs w:val="18"/>
              </w:rPr>
              <w:t xml:space="preserve"> de </w:t>
            </w:r>
            <w:proofErr w:type="spellStart"/>
            <w:r w:rsidRPr="007227CC">
              <w:rPr>
                <w:rFonts w:cstheme="majorHAnsi"/>
                <w:color w:val="000000"/>
                <w:sz w:val="18"/>
                <w:szCs w:val="18"/>
              </w:rPr>
              <w:t>evacuare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stocare</w:t>
            </w:r>
            <w:proofErr w:type="spellEnd"/>
            <w:r w:rsidRPr="007227CC">
              <w:rPr>
                <w:rFonts w:cstheme="majorHAnsi"/>
                <w:color w:val="000000"/>
                <w:sz w:val="18"/>
                <w:szCs w:val="18"/>
              </w:rPr>
              <w:t xml:space="preserve"> </w:t>
            </w:r>
            <w:proofErr w:type="gramStart"/>
            <w:r w:rsidRPr="007227CC">
              <w:rPr>
                <w:rFonts w:cstheme="majorHAnsi"/>
                <w:color w:val="000000"/>
                <w:sz w:val="18"/>
                <w:szCs w:val="18"/>
              </w:rPr>
              <w:t>a</w:t>
            </w:r>
            <w:proofErr w:type="gramEnd"/>
            <w:r w:rsidRPr="007227CC">
              <w:rPr>
                <w:rFonts w:cstheme="majorHAnsi"/>
                <w:color w:val="000000"/>
                <w:sz w:val="18"/>
                <w:szCs w:val="18"/>
              </w:rPr>
              <w:t xml:space="preserve"> </w:t>
            </w:r>
            <w:proofErr w:type="spellStart"/>
            <w:r w:rsidRPr="007227CC">
              <w:rPr>
                <w:rFonts w:cstheme="majorHAnsi"/>
                <w:color w:val="000000"/>
                <w:sz w:val="18"/>
                <w:szCs w:val="18"/>
              </w:rPr>
              <w:t>apei</w:t>
            </w:r>
            <w:proofErr w:type="spellEnd"/>
            <w:r w:rsidRPr="007227CC">
              <w:rPr>
                <w:rFonts w:cstheme="majorHAnsi"/>
                <w:color w:val="000000"/>
                <w:sz w:val="18"/>
                <w:szCs w:val="18"/>
              </w:rPr>
              <w:t xml:space="preserve"> la </w:t>
            </w:r>
            <w:proofErr w:type="spellStart"/>
            <w:r w:rsidRPr="007227CC">
              <w:rPr>
                <w:rFonts w:cstheme="majorHAnsi"/>
                <w:color w:val="000000"/>
                <w:sz w:val="18"/>
                <w:szCs w:val="18"/>
              </w:rPr>
              <w:t>acumulări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existente</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pentru</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asigurarea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debitului</w:t>
            </w:r>
            <w:proofErr w:type="spellEnd"/>
            <w:r w:rsidRPr="007227CC">
              <w:rPr>
                <w:rFonts w:cstheme="majorHAnsi"/>
                <w:color w:val="000000"/>
                <w:sz w:val="18"/>
                <w:szCs w:val="18"/>
              </w:rPr>
              <w:t xml:space="preserve"> ecologic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creșterea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siguranței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alimentării</w:t>
            </w:r>
            <w:proofErr w:type="spellEnd"/>
            <w:r w:rsidRPr="007227CC">
              <w:rPr>
                <w:rFonts w:cstheme="majorHAnsi"/>
                <w:color w:val="000000"/>
                <w:sz w:val="18"/>
                <w:szCs w:val="18"/>
              </w:rPr>
              <w:t xml:space="preserve"> cu </w:t>
            </w:r>
            <w:proofErr w:type="spellStart"/>
            <w:r w:rsidRPr="007227CC">
              <w:rPr>
                <w:rFonts w:cstheme="majorHAnsi"/>
                <w:color w:val="000000"/>
                <w:sz w:val="18"/>
                <w:szCs w:val="18"/>
              </w:rPr>
              <w:t>apă</w:t>
            </w:r>
            <w:proofErr w:type="spellEnd"/>
            <w:r w:rsidRPr="007227CC">
              <w:rPr>
                <w:rFonts w:cstheme="majorHAnsi"/>
                <w:color w:val="000000"/>
                <w:sz w:val="18"/>
                <w:szCs w:val="18"/>
              </w:rPr>
              <w:t xml:space="preserve"> a </w:t>
            </w:r>
            <w:proofErr w:type="spellStart"/>
            <w:r w:rsidRPr="007227CC">
              <w:rPr>
                <w:rFonts w:cstheme="majorHAnsi"/>
                <w:color w:val="000000"/>
                <w:sz w:val="18"/>
                <w:szCs w:val="18"/>
              </w:rPr>
              <w:t>populației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și</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reducerea</w:t>
            </w:r>
            <w:proofErr w:type="spellEnd"/>
            <w:r w:rsidRPr="007227CC">
              <w:rPr>
                <w:rFonts w:cstheme="majorHAnsi"/>
                <w:color w:val="000000"/>
                <w:sz w:val="18"/>
                <w:szCs w:val="18"/>
              </w:rPr>
              <w:t xml:space="preserve"> </w:t>
            </w:r>
            <w:proofErr w:type="spellStart"/>
            <w:r w:rsidRPr="007227CC">
              <w:rPr>
                <w:rFonts w:cstheme="majorHAnsi"/>
                <w:color w:val="000000"/>
                <w:sz w:val="18"/>
                <w:szCs w:val="18"/>
              </w:rPr>
              <w:t>riscului</w:t>
            </w:r>
            <w:proofErr w:type="spellEnd"/>
            <w:r w:rsidRPr="007227CC">
              <w:rPr>
                <w:rFonts w:cstheme="majorHAnsi"/>
                <w:color w:val="000000"/>
                <w:sz w:val="18"/>
                <w:szCs w:val="18"/>
              </w:rPr>
              <w:t xml:space="preserve"> la </w:t>
            </w:r>
            <w:proofErr w:type="spellStart"/>
            <w:r w:rsidRPr="007227CC">
              <w:rPr>
                <w:rFonts w:cstheme="majorHAnsi"/>
                <w:color w:val="000000"/>
                <w:sz w:val="18"/>
                <w:szCs w:val="18"/>
              </w:rPr>
              <w:t>inundații</w:t>
            </w:r>
            <w:proofErr w:type="spellEnd"/>
            <w:r w:rsidRPr="007227CC">
              <w:rPr>
                <w:rFonts w:cstheme="majorHAnsi"/>
                <w:color w:val="000000"/>
                <w:sz w:val="18"/>
                <w:szCs w:val="18"/>
              </w:rPr>
              <w:t>”</w:t>
            </w:r>
          </w:p>
        </w:tc>
      </w:tr>
    </w:tbl>
    <w:p w14:paraId="7E6CEA33" w14:textId="77777777" w:rsidR="008F5C8E" w:rsidRDefault="008F5C8E" w:rsidP="008F5C8E">
      <w:pPr>
        <w:spacing w:before="0" w:after="0" w:line="240" w:lineRule="auto"/>
        <w:jc w:val="both"/>
        <w:rPr>
          <w:rFonts w:cstheme="majorHAnsi"/>
          <w:i/>
          <w:iCs/>
          <w:lang w:val="ro-RO"/>
        </w:rPr>
      </w:pPr>
      <w:r>
        <w:rPr>
          <w:rFonts w:cstheme="majorHAnsi"/>
          <w:i/>
          <w:iCs/>
          <w:lang w:val="ro-RO"/>
        </w:rPr>
        <w:t>Nota: valoarea lucrărilor se va încadra in limitele aprobate</w:t>
      </w:r>
    </w:p>
    <w:p w14:paraId="7EBA765A" w14:textId="027B2AF7" w:rsidR="00D56B15" w:rsidRPr="0008302A" w:rsidRDefault="00D56B15" w:rsidP="00D56B15">
      <w:pPr>
        <w:rPr>
          <w:rFonts w:cstheme="majorHAnsi"/>
          <w:b/>
          <w:bCs/>
          <w:lang w:val="ro-RO"/>
        </w:rPr>
      </w:pPr>
      <w:r w:rsidRPr="0008302A">
        <w:rPr>
          <w:rFonts w:cstheme="majorHAnsi"/>
          <w:b/>
          <w:bCs/>
          <w:lang w:val="ro-RO"/>
        </w:rPr>
        <w:t>Planul de Acțiune pentru Măsurile de Prevenire și Protecție</w:t>
      </w:r>
    </w:p>
    <w:p w14:paraId="525B51C1" w14:textId="53DA362C" w:rsidR="00D56B15" w:rsidRPr="0008302A" w:rsidRDefault="00D56B15" w:rsidP="00D56B15">
      <w:pPr>
        <w:jc w:val="both"/>
        <w:rPr>
          <w:rFonts w:eastAsia="Calibri" w:cstheme="majorHAnsi"/>
          <w:lang w:val="ro-RO"/>
        </w:rPr>
      </w:pPr>
      <w:r w:rsidRPr="0008302A">
        <w:rPr>
          <w:rFonts w:eastAsia="Calibri" w:cstheme="majorHAnsi"/>
          <w:lang w:val="ro-RO"/>
        </w:rPr>
        <w:t xml:space="preserve">În </w:t>
      </w:r>
      <w:r w:rsidR="00257B0E">
        <w:rPr>
          <w:rFonts w:eastAsia="Calibri" w:cstheme="majorHAnsi"/>
          <w:lang w:val="ro-RO"/>
        </w:rPr>
        <w:t>tabelul 3</w:t>
      </w:r>
      <w:r w:rsidR="007227CC">
        <w:rPr>
          <w:rFonts w:eastAsia="Calibri" w:cstheme="majorHAnsi"/>
          <w:lang w:val="ro-RO"/>
        </w:rPr>
        <w:t>9</w:t>
      </w:r>
      <w:r w:rsidRPr="0008302A">
        <w:rPr>
          <w:rFonts w:eastAsia="Calibri" w:cstheme="majorHAnsi"/>
          <w:lang w:val="ro-RO"/>
        </w:rPr>
        <w:t xml:space="preserve"> este prezentat un </w:t>
      </w:r>
      <w:r w:rsidR="00257B0E">
        <w:rPr>
          <w:rFonts w:eastAsia="Calibri" w:cstheme="majorHAnsi"/>
          <w:lang w:val="ro-RO"/>
        </w:rPr>
        <w:t>P</w:t>
      </w:r>
      <w:r w:rsidRPr="0008302A">
        <w:rPr>
          <w:rFonts w:eastAsia="Calibri" w:cstheme="majorHAnsi"/>
          <w:lang w:val="ro-RO"/>
        </w:rPr>
        <w:t xml:space="preserve">lan de </w:t>
      </w:r>
      <w:r w:rsidR="00257B0E">
        <w:rPr>
          <w:rFonts w:eastAsia="Calibri" w:cstheme="majorHAnsi"/>
          <w:lang w:val="ro-RO"/>
        </w:rPr>
        <w:t>A</w:t>
      </w:r>
      <w:r w:rsidRPr="0008302A">
        <w:rPr>
          <w:rFonts w:eastAsia="Calibri" w:cstheme="majorHAnsi"/>
          <w:lang w:val="ro-RO"/>
        </w:rPr>
        <w:t>cțiune</w:t>
      </w:r>
      <w:r w:rsidR="00257B0E">
        <w:rPr>
          <w:rFonts w:eastAsia="Calibri" w:cstheme="majorHAnsi"/>
          <w:lang w:val="ro-RO"/>
        </w:rPr>
        <w:t xml:space="preserve"> pentru Măsurile de Prevenire și Protecție</w:t>
      </w:r>
      <w:r w:rsidR="008D7A0C">
        <w:rPr>
          <w:rFonts w:eastAsia="Calibri" w:cstheme="majorHAnsi"/>
          <w:lang w:val="ro-RO"/>
        </w:rPr>
        <w:t>,</w:t>
      </w:r>
      <w:r w:rsidRPr="0008302A">
        <w:rPr>
          <w:rFonts w:eastAsia="Calibri" w:cstheme="majorHAnsi"/>
          <w:lang w:val="ro-RO"/>
        </w:rPr>
        <w:t xml:space="preserve"> detaliat</w:t>
      </w:r>
      <w:r w:rsidR="00257B0E">
        <w:rPr>
          <w:rFonts w:eastAsia="Calibri" w:cstheme="majorHAnsi"/>
          <w:lang w:val="ro-RO"/>
        </w:rPr>
        <w:t>,</w:t>
      </w:r>
      <w:r w:rsidRPr="0008302A">
        <w:rPr>
          <w:rFonts w:eastAsia="Calibri" w:cstheme="majorHAnsi"/>
          <w:lang w:val="ro-RO"/>
        </w:rPr>
        <w:t xml:space="preserve"> ce include acțiunile ce trebuie întreprinse de către organizațiile responsabile și data-limită de realizare a acestora.</w:t>
      </w:r>
    </w:p>
    <w:p w14:paraId="145C4B15" w14:textId="0603E6EC" w:rsidR="00D56B15" w:rsidRPr="0008302A" w:rsidRDefault="00D56B15" w:rsidP="00D56B15">
      <w:pPr>
        <w:jc w:val="center"/>
        <w:rPr>
          <w:rFonts w:eastAsia="Calibri" w:cstheme="majorHAnsi"/>
          <w:i/>
          <w:iCs/>
          <w:lang w:val="ro-RO"/>
        </w:rPr>
      </w:pPr>
      <w:r w:rsidRPr="0008302A">
        <w:rPr>
          <w:rFonts w:eastAsia="Calibri" w:cstheme="majorHAnsi"/>
          <w:i/>
          <w:iCs/>
          <w:lang w:val="ro-RO"/>
        </w:rPr>
        <w:t>Tabelul 3</w:t>
      </w:r>
      <w:r w:rsidR="007227CC">
        <w:rPr>
          <w:rFonts w:eastAsia="Calibri" w:cstheme="majorHAnsi"/>
          <w:i/>
          <w:iCs/>
          <w:lang w:val="ro-RO"/>
        </w:rPr>
        <w:t>9</w:t>
      </w:r>
      <w:r w:rsidRPr="0008302A">
        <w:rPr>
          <w:rFonts w:eastAsia="Calibri" w:cstheme="majorHAnsi"/>
          <w:i/>
          <w:iCs/>
          <w:lang w:val="ro-RO"/>
        </w:rPr>
        <w:t>. Planul de Acțiune pentru Măsurile de Prevenire și Protecție</w:t>
      </w:r>
    </w:p>
    <w:tbl>
      <w:tblPr>
        <w:tblStyle w:val="TableGrid"/>
        <w:tblW w:w="9445" w:type="dxa"/>
        <w:tblLook w:val="04A0" w:firstRow="1" w:lastRow="0" w:firstColumn="1" w:lastColumn="0" w:noHBand="0" w:noVBand="1"/>
      </w:tblPr>
      <w:tblGrid>
        <w:gridCol w:w="3685"/>
        <w:gridCol w:w="2970"/>
        <w:gridCol w:w="2790"/>
      </w:tblGrid>
      <w:tr w:rsidR="00D56B15" w:rsidRPr="0008302A" w14:paraId="66E8F8B7" w14:textId="77777777" w:rsidTr="00110A63">
        <w:tc>
          <w:tcPr>
            <w:tcW w:w="3685" w:type="dxa"/>
            <w:shd w:val="clear" w:color="auto" w:fill="auto"/>
          </w:tcPr>
          <w:p w14:paraId="33B922AC" w14:textId="77777777" w:rsidR="00D56B15" w:rsidRPr="0008302A" w:rsidRDefault="00D56B15" w:rsidP="00350045">
            <w:pPr>
              <w:spacing w:before="0" w:after="0"/>
              <w:jc w:val="center"/>
              <w:rPr>
                <w:rFonts w:eastAsia="Calibri" w:cstheme="majorHAnsi"/>
                <w:b/>
                <w:bCs/>
                <w:sz w:val="18"/>
                <w:szCs w:val="18"/>
                <w:lang w:val="ro-RO"/>
              </w:rPr>
            </w:pPr>
            <w:r w:rsidRPr="0008302A">
              <w:rPr>
                <w:rFonts w:eastAsia="Calibri" w:cstheme="majorHAnsi"/>
                <w:b/>
                <w:bCs/>
                <w:sz w:val="18"/>
                <w:szCs w:val="18"/>
                <w:lang w:val="ro-RO"/>
              </w:rPr>
              <w:t>Acțiunea</w:t>
            </w:r>
          </w:p>
        </w:tc>
        <w:tc>
          <w:tcPr>
            <w:tcW w:w="2970" w:type="dxa"/>
            <w:shd w:val="clear" w:color="auto" w:fill="auto"/>
          </w:tcPr>
          <w:p w14:paraId="6073E33E" w14:textId="77777777" w:rsidR="00D56B15" w:rsidRPr="0008302A" w:rsidRDefault="00D56B15" w:rsidP="00350045">
            <w:pPr>
              <w:spacing w:before="0" w:after="0"/>
              <w:jc w:val="center"/>
              <w:rPr>
                <w:rFonts w:eastAsia="Calibri" w:cstheme="majorHAnsi"/>
                <w:b/>
                <w:bCs/>
                <w:sz w:val="18"/>
                <w:szCs w:val="18"/>
                <w:lang w:val="ro-RO"/>
              </w:rPr>
            </w:pPr>
            <w:r w:rsidRPr="0008302A">
              <w:rPr>
                <w:rFonts w:eastAsia="Calibri" w:cstheme="majorHAnsi"/>
                <w:b/>
                <w:bCs/>
                <w:sz w:val="18"/>
                <w:szCs w:val="18"/>
                <w:lang w:val="ro-RO"/>
              </w:rPr>
              <w:t>Termenul de realizare</w:t>
            </w:r>
          </w:p>
        </w:tc>
        <w:tc>
          <w:tcPr>
            <w:tcW w:w="2790" w:type="dxa"/>
            <w:shd w:val="clear" w:color="auto" w:fill="auto"/>
          </w:tcPr>
          <w:p w14:paraId="58E1BBA8" w14:textId="77777777" w:rsidR="00D56B15" w:rsidRPr="0008302A" w:rsidRDefault="00D56B15" w:rsidP="00350045">
            <w:pPr>
              <w:spacing w:before="0" w:after="0"/>
              <w:jc w:val="center"/>
              <w:rPr>
                <w:rFonts w:eastAsia="Calibri" w:cstheme="majorHAnsi"/>
                <w:b/>
                <w:bCs/>
                <w:sz w:val="18"/>
                <w:szCs w:val="18"/>
                <w:lang w:val="ro-RO"/>
              </w:rPr>
            </w:pPr>
            <w:r w:rsidRPr="0008302A">
              <w:rPr>
                <w:rFonts w:eastAsia="Calibri" w:cstheme="majorHAnsi"/>
                <w:b/>
                <w:bCs/>
                <w:sz w:val="18"/>
                <w:szCs w:val="18"/>
                <w:lang w:val="ro-RO"/>
              </w:rPr>
              <w:t>Instituțiile vizate</w:t>
            </w:r>
          </w:p>
        </w:tc>
      </w:tr>
      <w:tr w:rsidR="00D56B15" w:rsidRPr="000A1B43" w14:paraId="364AA0D7" w14:textId="77777777" w:rsidTr="00110A63">
        <w:tc>
          <w:tcPr>
            <w:tcW w:w="3685" w:type="dxa"/>
            <w:shd w:val="clear" w:color="auto" w:fill="auto"/>
          </w:tcPr>
          <w:p w14:paraId="129A78C6" w14:textId="220CD00D"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Planul financiar pentru măsurile din Categoria B (Planificarea bugetului instituțional pentru</w:t>
            </w:r>
            <w:r w:rsidR="008D7A0C">
              <w:rPr>
                <w:rFonts w:eastAsia="Calibri" w:cstheme="majorHAnsi"/>
                <w:sz w:val="18"/>
                <w:szCs w:val="18"/>
                <w:lang w:val="ro-RO"/>
              </w:rPr>
              <w:t xml:space="preserve"> anul</w:t>
            </w:r>
            <w:r w:rsidRPr="0008302A">
              <w:rPr>
                <w:rFonts w:eastAsia="Calibri" w:cstheme="majorHAnsi"/>
                <w:sz w:val="18"/>
                <w:szCs w:val="18"/>
                <w:lang w:val="ro-RO"/>
              </w:rPr>
              <w:t xml:space="preserve"> 2024 (cu privire la măsurile din Categoria B </w:t>
            </w:r>
            <w:r w:rsidR="00F72DC6">
              <w:rPr>
                <w:rFonts w:eastAsia="Calibri" w:cstheme="majorHAnsi"/>
                <w:sz w:val="18"/>
                <w:szCs w:val="18"/>
                <w:lang w:val="ro-RO"/>
              </w:rPr>
              <w:t xml:space="preserve">implementate în perioada </w:t>
            </w:r>
            <w:r w:rsidRPr="0008302A">
              <w:rPr>
                <w:rFonts w:eastAsia="Calibri" w:cstheme="majorHAnsi"/>
                <w:sz w:val="18"/>
                <w:szCs w:val="18"/>
                <w:lang w:val="ro-RO"/>
              </w:rPr>
              <w:t xml:space="preserve">2023-2024) și proiecțiile realizate până la finalul </w:t>
            </w:r>
            <w:r w:rsidR="00F72DC6">
              <w:rPr>
                <w:rFonts w:eastAsia="Calibri" w:cstheme="majorHAnsi"/>
                <w:sz w:val="18"/>
                <w:szCs w:val="18"/>
                <w:lang w:val="ro-RO"/>
              </w:rPr>
              <w:t>anu</w:t>
            </w:r>
            <w:r w:rsidRPr="0008302A">
              <w:rPr>
                <w:rFonts w:eastAsia="Calibri" w:cstheme="majorHAnsi"/>
                <w:sz w:val="18"/>
                <w:szCs w:val="18"/>
                <w:lang w:val="ro-RO"/>
              </w:rPr>
              <w:t>lui 2027</w:t>
            </w:r>
          </w:p>
        </w:tc>
        <w:tc>
          <w:tcPr>
            <w:tcW w:w="2970" w:type="dxa"/>
            <w:shd w:val="clear" w:color="auto" w:fill="auto"/>
          </w:tcPr>
          <w:p w14:paraId="4B17F3CF" w14:textId="7E5977A1"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Finalul trimestrului 3 </w:t>
            </w:r>
            <w:r w:rsidR="00F72DC6">
              <w:rPr>
                <w:rFonts w:eastAsia="Calibri" w:cstheme="majorHAnsi"/>
                <w:sz w:val="18"/>
                <w:szCs w:val="18"/>
                <w:lang w:val="ro-RO"/>
              </w:rPr>
              <w:t>al a</w:t>
            </w:r>
            <w:r w:rsidRPr="0008302A">
              <w:rPr>
                <w:rFonts w:eastAsia="Calibri" w:cstheme="majorHAnsi"/>
                <w:sz w:val="18"/>
                <w:szCs w:val="18"/>
                <w:lang w:val="ro-RO"/>
              </w:rPr>
              <w:t>n</w:t>
            </w:r>
            <w:r w:rsidR="00F72DC6">
              <w:rPr>
                <w:rFonts w:eastAsia="Calibri" w:cstheme="majorHAnsi"/>
                <w:sz w:val="18"/>
                <w:szCs w:val="18"/>
                <w:lang w:val="ro-RO"/>
              </w:rPr>
              <w:t>ului</w:t>
            </w:r>
            <w:r w:rsidRPr="0008302A">
              <w:rPr>
                <w:rFonts w:eastAsia="Calibri" w:cstheme="majorHAnsi"/>
                <w:sz w:val="18"/>
                <w:szCs w:val="18"/>
                <w:lang w:val="ro-RO"/>
              </w:rPr>
              <w:t xml:space="preserve"> 2023</w:t>
            </w:r>
          </w:p>
        </w:tc>
        <w:tc>
          <w:tcPr>
            <w:tcW w:w="2790" w:type="dxa"/>
            <w:shd w:val="clear" w:color="auto" w:fill="auto"/>
          </w:tcPr>
          <w:p w14:paraId="70F128A8"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M.M.A.P./A.N.A.R.-M.F. și </w:t>
            </w:r>
          </w:p>
          <w:p w14:paraId="6EB1BAC7"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M.A.I./I.G.S.U.-M.F. și </w:t>
            </w:r>
          </w:p>
          <w:p w14:paraId="335746FA"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M.D.L.P.A-M.F. și M.A.D.R. -M.F. și toate ministerele responsabile/competente</w:t>
            </w:r>
          </w:p>
        </w:tc>
      </w:tr>
      <w:tr w:rsidR="00D56B15" w:rsidRPr="000A1B43" w14:paraId="13933947" w14:textId="77777777" w:rsidTr="00110A63">
        <w:tc>
          <w:tcPr>
            <w:tcW w:w="3685" w:type="dxa"/>
            <w:shd w:val="clear" w:color="auto" w:fill="auto"/>
          </w:tcPr>
          <w:p w14:paraId="68091E89" w14:textId="1D91F21F"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Realizarea unui acord de parteneriat și a unei Foi de Parcurs pentru implementarea măsurilor din categoria B</w:t>
            </w:r>
            <w:r w:rsidR="00F72DC6">
              <w:rPr>
                <w:rFonts w:eastAsia="Calibri" w:cstheme="majorHAnsi"/>
                <w:sz w:val="18"/>
                <w:szCs w:val="18"/>
                <w:lang w:val="ro-RO"/>
              </w:rPr>
              <w:t xml:space="preserve"> implementate în perioada</w:t>
            </w:r>
            <w:r w:rsidRPr="0008302A">
              <w:rPr>
                <w:rFonts w:eastAsia="Calibri" w:cstheme="majorHAnsi"/>
                <w:sz w:val="18"/>
                <w:szCs w:val="18"/>
                <w:lang w:val="ro-RO"/>
              </w:rPr>
              <w:t xml:space="preserve"> 2023-2028 </w:t>
            </w:r>
          </w:p>
        </w:tc>
        <w:tc>
          <w:tcPr>
            <w:tcW w:w="2970" w:type="dxa"/>
            <w:shd w:val="clear" w:color="auto" w:fill="auto"/>
          </w:tcPr>
          <w:p w14:paraId="40E56415" w14:textId="5F1DBB86"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Finalul </w:t>
            </w:r>
            <w:r w:rsidR="00F72DC6">
              <w:rPr>
                <w:rFonts w:eastAsia="Calibri" w:cstheme="majorHAnsi"/>
                <w:sz w:val="18"/>
                <w:szCs w:val="18"/>
                <w:lang w:val="ro-RO"/>
              </w:rPr>
              <w:t>anu</w:t>
            </w:r>
            <w:r w:rsidRPr="0008302A">
              <w:rPr>
                <w:rFonts w:eastAsia="Calibri" w:cstheme="majorHAnsi"/>
                <w:sz w:val="18"/>
                <w:szCs w:val="18"/>
                <w:lang w:val="ro-RO"/>
              </w:rPr>
              <w:t>lui 2023</w:t>
            </w:r>
          </w:p>
        </w:tc>
        <w:tc>
          <w:tcPr>
            <w:tcW w:w="2790" w:type="dxa"/>
            <w:shd w:val="clear" w:color="auto" w:fill="auto"/>
          </w:tcPr>
          <w:p w14:paraId="3B3D4C33"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M.M.A.P./A.N.A.R.-M.F. și </w:t>
            </w:r>
          </w:p>
          <w:p w14:paraId="39A120D0"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M.A.I./I.G.S.U.-M.F. și </w:t>
            </w:r>
          </w:p>
          <w:p w14:paraId="75748EB2"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M.D.L.P.A.-M.F. și M.A.D.R. -M.F. și toate ministerele responsabile/ competente </w:t>
            </w:r>
          </w:p>
        </w:tc>
      </w:tr>
      <w:tr w:rsidR="00D56B15" w:rsidRPr="000A1B43" w14:paraId="2257975C" w14:textId="77777777" w:rsidTr="00110A63">
        <w:tc>
          <w:tcPr>
            <w:tcW w:w="3685" w:type="dxa"/>
            <w:shd w:val="clear" w:color="auto" w:fill="auto"/>
          </w:tcPr>
          <w:p w14:paraId="120920F4" w14:textId="07C2BA23"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Realizarea aplicațiilor pentru proiecte incluzând măsuri din Categoria B (cu prioritate </w:t>
            </w:r>
            <w:r w:rsidR="007D4125">
              <w:rPr>
                <w:rFonts w:eastAsia="Calibri" w:cstheme="majorHAnsi"/>
                <w:sz w:val="18"/>
                <w:szCs w:val="18"/>
                <w:lang w:val="ro-RO"/>
              </w:rPr>
              <w:t>foarte</w:t>
            </w:r>
            <w:r w:rsidRPr="0008302A">
              <w:rPr>
                <w:rFonts w:eastAsia="Calibri" w:cstheme="majorHAnsi"/>
                <w:sz w:val="18"/>
                <w:szCs w:val="18"/>
                <w:lang w:val="ro-RO"/>
              </w:rPr>
              <w:t>, ridicată și critică) ce urmează să fie finanțate</w:t>
            </w:r>
          </w:p>
        </w:tc>
        <w:tc>
          <w:tcPr>
            <w:tcW w:w="2970" w:type="dxa"/>
            <w:shd w:val="clear" w:color="auto" w:fill="auto"/>
          </w:tcPr>
          <w:p w14:paraId="0341E10C" w14:textId="40433510"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Finalul </w:t>
            </w:r>
            <w:r w:rsidR="007D4125">
              <w:rPr>
                <w:rFonts w:eastAsia="Calibri" w:cstheme="majorHAnsi"/>
                <w:sz w:val="18"/>
                <w:szCs w:val="18"/>
                <w:lang w:val="ro-RO"/>
              </w:rPr>
              <w:t>anu</w:t>
            </w:r>
            <w:r w:rsidRPr="0008302A">
              <w:rPr>
                <w:rFonts w:eastAsia="Calibri" w:cstheme="majorHAnsi"/>
                <w:sz w:val="18"/>
                <w:szCs w:val="18"/>
                <w:lang w:val="ro-RO"/>
              </w:rPr>
              <w:t xml:space="preserve">lui 2023 – Jumătatea </w:t>
            </w:r>
            <w:r w:rsidR="007D4125">
              <w:rPr>
                <w:rFonts w:eastAsia="Calibri" w:cstheme="majorHAnsi"/>
                <w:sz w:val="18"/>
                <w:szCs w:val="18"/>
                <w:lang w:val="ro-RO"/>
              </w:rPr>
              <w:t>anu</w:t>
            </w:r>
            <w:r w:rsidRPr="0008302A">
              <w:rPr>
                <w:rFonts w:eastAsia="Calibri" w:cstheme="majorHAnsi"/>
                <w:sz w:val="18"/>
                <w:szCs w:val="18"/>
                <w:lang w:val="ro-RO"/>
              </w:rPr>
              <w:t>lui 2024</w:t>
            </w:r>
          </w:p>
        </w:tc>
        <w:tc>
          <w:tcPr>
            <w:tcW w:w="2790" w:type="dxa"/>
            <w:shd w:val="clear" w:color="auto" w:fill="auto"/>
          </w:tcPr>
          <w:p w14:paraId="116349E0"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M.M.A.P./A.N.A.R.-M.F. și </w:t>
            </w:r>
          </w:p>
          <w:p w14:paraId="2915D8EA"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M.A.I./I.G.S.U.-M.F. și </w:t>
            </w:r>
          </w:p>
          <w:p w14:paraId="462F5EE0" w14:textId="77777777" w:rsidR="00D56B15" w:rsidRPr="0008302A" w:rsidRDefault="00D56B15" w:rsidP="00350045">
            <w:pPr>
              <w:spacing w:before="0" w:after="0"/>
              <w:rPr>
                <w:rFonts w:eastAsia="Calibri" w:cstheme="majorHAnsi"/>
                <w:sz w:val="18"/>
                <w:szCs w:val="18"/>
                <w:lang w:val="ro-RO"/>
              </w:rPr>
            </w:pPr>
            <w:r w:rsidRPr="0008302A">
              <w:rPr>
                <w:rFonts w:eastAsia="Calibri" w:cstheme="majorHAnsi"/>
                <w:sz w:val="18"/>
                <w:szCs w:val="18"/>
                <w:lang w:val="ro-RO"/>
              </w:rPr>
              <w:t xml:space="preserve">M.D.L.P.A.-M.F. și M.A.D.R. -M.F. și toate ministerele responsabile/competente </w:t>
            </w:r>
          </w:p>
        </w:tc>
      </w:tr>
    </w:tbl>
    <w:p w14:paraId="1556720D" w14:textId="4DC20DBD" w:rsidR="00D56B15" w:rsidRPr="0008302A" w:rsidRDefault="00D56B15" w:rsidP="00D56B15">
      <w:pPr>
        <w:keepNext/>
        <w:keepLines/>
        <w:spacing w:before="160" w:after="0" w:line="240" w:lineRule="auto"/>
        <w:outlineLvl w:val="1"/>
        <w:rPr>
          <w:rFonts w:ascii="Open Sans" w:hAnsi="Open Sans"/>
          <w:color w:val="156493"/>
          <w:sz w:val="36"/>
          <w:szCs w:val="28"/>
          <w:lang w:val="ro-RO"/>
        </w:rPr>
      </w:pPr>
      <w:bookmarkStart w:id="240" w:name="_Toc130902549"/>
      <w:bookmarkStart w:id="241" w:name="_Toc136418527"/>
      <w:r w:rsidRPr="0008302A">
        <w:rPr>
          <w:rFonts w:ascii="Open Sans" w:hAnsi="Open Sans"/>
          <w:color w:val="156493"/>
          <w:sz w:val="36"/>
          <w:szCs w:val="28"/>
          <w:lang w:val="ro-RO"/>
        </w:rPr>
        <w:t>6.3 Planul de implementare și obiectivele pentru măsurile din Categoria C (Pachetul de Măsuri de Pregătire</w:t>
      </w:r>
      <w:r w:rsidR="003F1333">
        <w:rPr>
          <w:rFonts w:ascii="Open Sans" w:hAnsi="Open Sans"/>
          <w:color w:val="156493"/>
          <w:sz w:val="36"/>
          <w:szCs w:val="28"/>
          <w:lang w:val="ro-RO"/>
        </w:rPr>
        <w:t xml:space="preserve"> și de Răspuns în cazul situațiilor de urgență</w:t>
      </w:r>
      <w:r w:rsidRPr="0008302A">
        <w:rPr>
          <w:rFonts w:ascii="Open Sans" w:hAnsi="Open Sans"/>
          <w:color w:val="156493"/>
          <w:sz w:val="36"/>
          <w:szCs w:val="28"/>
          <w:lang w:val="ro-RO"/>
        </w:rPr>
        <w:t>)</w:t>
      </w:r>
      <w:bookmarkEnd w:id="240"/>
      <w:bookmarkEnd w:id="241"/>
    </w:p>
    <w:p w14:paraId="30621718" w14:textId="5FF9B14C" w:rsidR="00D56B15" w:rsidRPr="0008302A" w:rsidRDefault="00D56B15" w:rsidP="00D56B15">
      <w:pPr>
        <w:jc w:val="both"/>
        <w:rPr>
          <w:lang w:val="ro-RO"/>
        </w:rPr>
      </w:pPr>
      <w:r w:rsidRPr="0008302A">
        <w:rPr>
          <w:lang w:val="ro-RO"/>
        </w:rPr>
        <w:t>În baza justificărilor menționate anterior în Capitolul 5.4, Pachetul de Măsuri de Pregătire</w:t>
      </w:r>
      <w:r w:rsidR="00276356">
        <w:rPr>
          <w:lang w:val="ro-RO"/>
        </w:rPr>
        <w:t xml:space="preserve"> </w:t>
      </w:r>
      <w:r w:rsidR="00276356" w:rsidRPr="00276356">
        <w:rPr>
          <w:lang w:val="ro-RO"/>
        </w:rPr>
        <w:t xml:space="preserve"> și de Răspuns în cazul situațiilor de urgență</w:t>
      </w:r>
      <w:r w:rsidR="00276356">
        <w:rPr>
          <w:lang w:val="ro-RO"/>
        </w:rPr>
        <w:t>,</w:t>
      </w:r>
      <w:r w:rsidRPr="0008302A">
        <w:rPr>
          <w:lang w:val="ro-RO"/>
        </w:rPr>
        <w:t xml:space="preserve"> ce include 29 de măsuri și are o valoare</w:t>
      </w:r>
      <w:r w:rsidR="00276356">
        <w:rPr>
          <w:lang w:val="ro-RO"/>
        </w:rPr>
        <w:t xml:space="preserve"> financiară</w:t>
      </w:r>
      <w:r w:rsidRPr="0008302A">
        <w:rPr>
          <w:lang w:val="ro-RO"/>
        </w:rPr>
        <w:t xml:space="preserve"> de aproximativ 400 de milioane de euro, poate fi considerat viabil. Pachetul va reprezenta o schimbare radicală pentru România cu privire la măsurile de pregătire, răspuns și redresare. Obiectivele pentru scenariul ce “include pachetul de măsuri” pot fi realizate în mare parte</w:t>
      </w:r>
      <w:r w:rsidR="00276356">
        <w:rPr>
          <w:lang w:val="ro-RO"/>
        </w:rPr>
        <w:t xml:space="preserve"> până</w:t>
      </w:r>
      <w:r w:rsidRPr="0008302A">
        <w:rPr>
          <w:lang w:val="ro-RO"/>
        </w:rPr>
        <w:t xml:space="preserve"> la finalul </w:t>
      </w:r>
      <w:r w:rsidR="00D4291C">
        <w:rPr>
          <w:lang w:val="ro-RO"/>
        </w:rPr>
        <w:t>C</w:t>
      </w:r>
      <w:r w:rsidRPr="0008302A">
        <w:rPr>
          <w:lang w:val="ro-RO"/>
        </w:rPr>
        <w:t>i</w:t>
      </w:r>
      <w:r w:rsidR="00D4291C">
        <w:rPr>
          <w:lang w:val="ro-RO"/>
        </w:rPr>
        <w:t>clului II</w:t>
      </w:r>
      <w:r w:rsidRPr="0008302A">
        <w:rPr>
          <w:lang w:val="ro-RO"/>
        </w:rPr>
        <w:t xml:space="preserve">, și anume până la finalul </w:t>
      </w:r>
      <w:r w:rsidR="00D4291C">
        <w:rPr>
          <w:lang w:val="ro-RO"/>
        </w:rPr>
        <w:t>anu</w:t>
      </w:r>
      <w:r w:rsidRPr="0008302A">
        <w:rPr>
          <w:lang w:val="ro-RO"/>
        </w:rPr>
        <w:t xml:space="preserve">lui 2027 și sunt specificate în </w:t>
      </w:r>
      <w:r w:rsidR="00D4291C">
        <w:rPr>
          <w:lang w:val="ro-RO"/>
        </w:rPr>
        <w:t>tabelul 37</w:t>
      </w:r>
      <w:r w:rsidRPr="0008302A">
        <w:rPr>
          <w:lang w:val="ro-RO"/>
        </w:rPr>
        <w:t>. Pachetul va fi implementat la nivel național.</w:t>
      </w:r>
    </w:p>
    <w:p w14:paraId="3E1CBA4D" w14:textId="71700AA2" w:rsidR="00D56B15" w:rsidRPr="0008302A" w:rsidRDefault="00D56B15" w:rsidP="00D56B15">
      <w:pPr>
        <w:jc w:val="both"/>
        <w:rPr>
          <w:b/>
          <w:bCs/>
          <w:lang w:val="ro-RO"/>
        </w:rPr>
      </w:pPr>
      <w:r w:rsidRPr="0008302A">
        <w:rPr>
          <w:b/>
          <w:bCs/>
          <w:lang w:val="ro-RO"/>
        </w:rPr>
        <w:lastRenderedPageBreak/>
        <w:t>Potențialele mecanisme financiare identificate pentru Pachetul de Măsuri de Pregătire</w:t>
      </w:r>
      <w:r w:rsidR="005B21C2">
        <w:rPr>
          <w:b/>
          <w:bCs/>
          <w:lang w:val="ro-RO"/>
        </w:rPr>
        <w:t xml:space="preserve"> </w:t>
      </w:r>
      <w:r w:rsidR="005B21C2" w:rsidRPr="005B21C2">
        <w:rPr>
          <w:b/>
          <w:bCs/>
          <w:lang w:val="ro-RO"/>
        </w:rPr>
        <w:t>și de Răspuns în cazul situațiilor de urgență</w:t>
      </w:r>
    </w:p>
    <w:p w14:paraId="6F23F9DB" w14:textId="5DD6285B" w:rsidR="00D56B15" w:rsidRPr="0008302A" w:rsidRDefault="00D56B15" w:rsidP="00D56B15">
      <w:pPr>
        <w:spacing w:after="0"/>
        <w:jc w:val="both"/>
        <w:rPr>
          <w:rFonts w:cstheme="majorHAnsi"/>
          <w:lang w:val="ro-RO"/>
        </w:rPr>
      </w:pPr>
      <w:r w:rsidRPr="0008302A">
        <w:rPr>
          <w:rFonts w:cstheme="majorHAnsi"/>
          <w:lang w:val="ro-RO"/>
        </w:rPr>
        <w:t>Principalele Mecanisme Financiare pentru implementarea Pachetului de Măsuri de Pregătire</w:t>
      </w:r>
      <w:r w:rsidR="00A8099F">
        <w:rPr>
          <w:rFonts w:cstheme="majorHAnsi"/>
          <w:lang w:val="ro-RO"/>
        </w:rPr>
        <w:t xml:space="preserve"> </w:t>
      </w:r>
      <w:r w:rsidR="00A8099F" w:rsidRPr="00A8099F">
        <w:rPr>
          <w:rFonts w:cstheme="majorHAnsi"/>
          <w:lang w:val="ro-RO"/>
        </w:rPr>
        <w:t>și de Răspuns în cazul situațiilor de urgență</w:t>
      </w:r>
      <w:r w:rsidRPr="0008302A">
        <w:rPr>
          <w:rFonts w:cstheme="majorHAnsi"/>
          <w:lang w:val="ro-RO"/>
        </w:rPr>
        <w:t xml:space="preserve"> sunt următoarele:</w:t>
      </w:r>
    </w:p>
    <w:p w14:paraId="52353740" w14:textId="00B7CC8D" w:rsidR="00D56B15" w:rsidRPr="0008302A" w:rsidRDefault="00D56B15" w:rsidP="00074362">
      <w:pPr>
        <w:numPr>
          <w:ilvl w:val="0"/>
          <w:numId w:val="147"/>
        </w:numPr>
        <w:spacing w:after="0"/>
        <w:contextualSpacing/>
        <w:jc w:val="both"/>
        <w:rPr>
          <w:rFonts w:cstheme="majorHAnsi"/>
          <w:u w:val="single"/>
          <w:lang w:val="ro-RO"/>
        </w:rPr>
      </w:pPr>
      <w:r w:rsidRPr="0008302A">
        <w:rPr>
          <w:rFonts w:cstheme="majorHAnsi"/>
          <w:lang w:val="ro-RO"/>
        </w:rPr>
        <w:t>Programul Operațional Dezvoltare Durabilă (PODD) – Fondul European de Dezvoltare Regională – (FEDR)</w:t>
      </w:r>
      <w:r w:rsidRPr="0008302A">
        <w:rPr>
          <w:rFonts w:eastAsia="Calibri" w:cstheme="majorHAnsi"/>
          <w:lang w:val="ro-RO"/>
        </w:rPr>
        <w:t>, care sprijină implementarea politicilor de coeziune la nivelul U</w:t>
      </w:r>
      <w:r w:rsidR="00A8099F">
        <w:rPr>
          <w:rFonts w:eastAsia="Calibri" w:cstheme="majorHAnsi"/>
          <w:lang w:val="ro-RO"/>
        </w:rPr>
        <w:t xml:space="preserve">niunii </w:t>
      </w:r>
      <w:r w:rsidRPr="0008302A">
        <w:rPr>
          <w:rFonts w:eastAsia="Calibri" w:cstheme="majorHAnsi"/>
          <w:lang w:val="ro-RO"/>
        </w:rPr>
        <w:t>E</w:t>
      </w:r>
      <w:r w:rsidR="00A8099F">
        <w:rPr>
          <w:rFonts w:eastAsia="Calibri" w:cstheme="majorHAnsi"/>
          <w:lang w:val="ro-RO"/>
        </w:rPr>
        <w:t>uropene</w:t>
      </w:r>
      <w:r w:rsidRPr="0008302A">
        <w:rPr>
          <w:rFonts w:cstheme="majorHAnsi"/>
          <w:lang w:val="ro-RO"/>
        </w:rPr>
        <w:t>;</w:t>
      </w:r>
      <w:r w:rsidRPr="0008302A">
        <w:rPr>
          <w:rFonts w:cstheme="majorHAnsi"/>
          <w:lang w:val="ro-RO"/>
        </w:rPr>
        <w:fldChar w:fldCharType="begin"/>
      </w:r>
      <w:r w:rsidRPr="0008302A">
        <w:rPr>
          <w:rFonts w:cstheme="majorHAnsi"/>
          <w:lang w:val="ro-RO"/>
        </w:rPr>
        <w:instrText xml:space="preserve"> HYPERLINK "https://www.europarl.europa.eu/factsheets/ro/sheet/95/fondul-european-de-dezvoltare-regionala-fedr-" </w:instrText>
      </w:r>
      <w:r w:rsidRPr="0008302A">
        <w:rPr>
          <w:rFonts w:cstheme="majorHAnsi"/>
          <w:lang w:val="ro-RO"/>
        </w:rPr>
      </w:r>
      <w:r w:rsidRPr="0008302A">
        <w:rPr>
          <w:rFonts w:cstheme="majorHAnsi"/>
          <w:lang w:val="ro-RO"/>
        </w:rPr>
        <w:fldChar w:fldCharType="separate"/>
      </w:r>
    </w:p>
    <w:p w14:paraId="5E957348" w14:textId="2B1B262A" w:rsidR="00D56B15" w:rsidRPr="0008302A" w:rsidRDefault="00D56B15" w:rsidP="00074362">
      <w:pPr>
        <w:numPr>
          <w:ilvl w:val="0"/>
          <w:numId w:val="146"/>
        </w:numPr>
        <w:contextualSpacing/>
        <w:jc w:val="both"/>
        <w:rPr>
          <w:rFonts w:cstheme="majorHAnsi"/>
          <w:lang w:val="ro-RO"/>
        </w:rPr>
      </w:pPr>
      <w:r w:rsidRPr="0008302A">
        <w:rPr>
          <w:rFonts w:cstheme="majorHAnsi"/>
          <w:lang w:val="ro-RO"/>
        </w:rPr>
        <w:fldChar w:fldCharType="end"/>
      </w:r>
      <w:r w:rsidRPr="0008302A">
        <w:rPr>
          <w:rFonts w:eastAsia="Calibri" w:cstheme="majorHAnsi"/>
          <w:lang w:val="ro-RO"/>
        </w:rPr>
        <w:t xml:space="preserve">Împrumuturi contractate de la </w:t>
      </w:r>
      <w:r w:rsidR="00A8099F" w:rsidRPr="00A8099F">
        <w:rPr>
          <w:rFonts w:eastAsia="Calibri" w:cstheme="majorHAnsi"/>
          <w:lang w:val="ro-RO"/>
        </w:rPr>
        <w:t>Banca Europeană de Investiții (BEI), Banca Mondială (BM</w:t>
      </w:r>
      <w:r w:rsidR="00A8099F">
        <w:rPr>
          <w:rFonts w:eastAsia="Calibri" w:cstheme="majorHAnsi"/>
          <w:lang w:val="ro-RO"/>
        </w:rPr>
        <w:t>)</w:t>
      </w:r>
      <w:r w:rsidRPr="0008302A">
        <w:rPr>
          <w:rFonts w:eastAsia="Calibri" w:cstheme="majorHAnsi"/>
          <w:lang w:val="ro-RO"/>
        </w:rPr>
        <w:t xml:space="preserve"> sau alte organizații financiare, ce ar putea fi identificate de către Guvernul României</w:t>
      </w:r>
      <w:r w:rsidRPr="0008302A">
        <w:rPr>
          <w:rFonts w:cstheme="majorHAnsi"/>
          <w:lang w:val="ro-RO"/>
        </w:rPr>
        <w:t>.</w:t>
      </w:r>
    </w:p>
    <w:p w14:paraId="2674739D" w14:textId="756DA1EA" w:rsidR="00D56B15" w:rsidRPr="0008302A" w:rsidRDefault="00D56B15" w:rsidP="00074362">
      <w:pPr>
        <w:numPr>
          <w:ilvl w:val="0"/>
          <w:numId w:val="146"/>
        </w:numPr>
        <w:spacing w:after="0"/>
        <w:contextualSpacing/>
        <w:jc w:val="both"/>
        <w:rPr>
          <w:rFonts w:cstheme="majorHAnsi"/>
          <w:lang w:val="ro-RO"/>
        </w:rPr>
      </w:pPr>
      <w:r w:rsidRPr="0008302A">
        <w:rPr>
          <w:rFonts w:eastAsia="Calibri" w:cstheme="majorHAnsi"/>
          <w:lang w:val="ro-RO"/>
        </w:rPr>
        <w:t>Combinarea finanțării unui împrumut cu cererea de rambursare a acestuia din Fondul de Coeziune</w:t>
      </w:r>
      <w:r w:rsidRPr="0008302A">
        <w:rPr>
          <w:rFonts w:cstheme="majorHAnsi"/>
          <w:lang w:val="ro-RO"/>
        </w:rPr>
        <w:t xml:space="preserve"> (prin PODD), după implementarea Pachetului de Măsuri de Pregătire</w:t>
      </w:r>
      <w:r w:rsidR="00A8099F" w:rsidRPr="00B026C1">
        <w:rPr>
          <w:lang w:val="ro-RO"/>
        </w:rPr>
        <w:t xml:space="preserve"> </w:t>
      </w:r>
      <w:r w:rsidR="00A8099F" w:rsidRPr="00A8099F">
        <w:rPr>
          <w:rFonts w:cstheme="majorHAnsi"/>
          <w:lang w:val="ro-RO"/>
        </w:rPr>
        <w:t>și de Răspuns în cazul situațiilor de urgență</w:t>
      </w:r>
      <w:r w:rsidR="00A8099F">
        <w:rPr>
          <w:rFonts w:cstheme="majorHAnsi"/>
          <w:lang w:val="ro-RO"/>
        </w:rPr>
        <w:t xml:space="preserve"> </w:t>
      </w:r>
      <w:r w:rsidRPr="0008302A">
        <w:rPr>
          <w:rFonts w:cstheme="majorHAnsi"/>
          <w:lang w:val="ro-RO"/>
        </w:rPr>
        <w:t>de către autoritățile române.</w:t>
      </w:r>
    </w:p>
    <w:p w14:paraId="5C841B6F" w14:textId="30191F2E" w:rsidR="00D56B15" w:rsidRDefault="00D56B15" w:rsidP="00D56B15">
      <w:pPr>
        <w:jc w:val="both"/>
        <w:rPr>
          <w:rFonts w:cstheme="majorHAnsi"/>
          <w:lang w:val="ro-RO"/>
        </w:rPr>
      </w:pPr>
      <w:r w:rsidRPr="0008302A">
        <w:rPr>
          <w:rFonts w:eastAsia="Calibri" w:cstheme="majorHAnsi"/>
          <w:lang w:val="ro-RO"/>
        </w:rPr>
        <w:t>Posibilitățile privind aceste surse de finanțare trebuie analizate și transpuse într-un plan financiar multianual, de preferat până la finalul trimestrului 3 al anului 2023</w:t>
      </w:r>
      <w:r w:rsidRPr="0008302A">
        <w:rPr>
          <w:rFonts w:cstheme="majorHAnsi"/>
          <w:lang w:val="ro-RO"/>
        </w:rPr>
        <w:t>.</w:t>
      </w:r>
    </w:p>
    <w:p w14:paraId="531D6384" w14:textId="59C692DE" w:rsidR="00D56B15" w:rsidRPr="0008302A" w:rsidRDefault="00D56B15" w:rsidP="00D56B15">
      <w:pPr>
        <w:jc w:val="center"/>
        <w:rPr>
          <w:i/>
          <w:iCs/>
          <w:lang w:val="ro-RO"/>
        </w:rPr>
      </w:pPr>
      <w:bookmarkStart w:id="242" w:name="_Toc128450844"/>
      <w:r w:rsidRPr="0008302A">
        <w:rPr>
          <w:i/>
          <w:iCs/>
          <w:lang w:val="ro-RO"/>
        </w:rPr>
        <w:t xml:space="preserve">Tabelul </w:t>
      </w:r>
      <w:r w:rsidR="007227CC">
        <w:rPr>
          <w:i/>
          <w:iCs/>
          <w:lang w:val="ro-RO"/>
        </w:rPr>
        <w:t>40</w:t>
      </w:r>
      <w:r w:rsidRPr="0008302A">
        <w:rPr>
          <w:i/>
          <w:iCs/>
          <w:lang w:val="ro-RO"/>
        </w:rPr>
        <w:t>. Indicatorii și valorile țintă pentru Obiectivul 6 – Pachetul de Măsuri de Pregătire</w:t>
      </w:r>
      <w:bookmarkEnd w:id="242"/>
    </w:p>
    <w:tbl>
      <w:tblPr>
        <w:tblStyle w:val="TableGrid"/>
        <w:tblW w:w="5000" w:type="pct"/>
        <w:tblLook w:val="04A0" w:firstRow="1" w:lastRow="0" w:firstColumn="1" w:lastColumn="0" w:noHBand="0" w:noVBand="1"/>
      </w:tblPr>
      <w:tblGrid>
        <w:gridCol w:w="561"/>
        <w:gridCol w:w="3487"/>
        <w:gridCol w:w="2452"/>
        <w:gridCol w:w="2136"/>
        <w:gridCol w:w="1100"/>
      </w:tblGrid>
      <w:tr w:rsidR="00D56B15" w:rsidRPr="000A1B43" w14:paraId="5CEB718B" w14:textId="77777777" w:rsidTr="008D4635">
        <w:trPr>
          <w:cantSplit/>
          <w:trHeight w:val="585"/>
          <w:tblHeader/>
        </w:trPr>
        <w:tc>
          <w:tcPr>
            <w:tcW w:w="288" w:type="pct"/>
            <w:shd w:val="clear" w:color="auto" w:fill="auto"/>
            <w:tcMar>
              <w:left w:w="108" w:type="dxa"/>
              <w:right w:w="108" w:type="dxa"/>
            </w:tcMar>
            <w:vAlign w:val="center"/>
          </w:tcPr>
          <w:p w14:paraId="297F91E7" w14:textId="77777777" w:rsidR="00D56B15" w:rsidRPr="0008302A" w:rsidRDefault="00D56B15" w:rsidP="00350045">
            <w:pPr>
              <w:spacing w:before="0" w:after="0"/>
              <w:jc w:val="center"/>
              <w:rPr>
                <w:b/>
                <w:bCs/>
                <w:sz w:val="18"/>
                <w:szCs w:val="18"/>
                <w:lang w:val="ro-RO"/>
              </w:rPr>
            </w:pPr>
            <w:r w:rsidRPr="0008302A">
              <w:rPr>
                <w:b/>
                <w:bCs/>
                <w:sz w:val="18"/>
                <w:szCs w:val="18"/>
                <w:lang w:val="ro-RO"/>
              </w:rPr>
              <w:t>Nr.</w:t>
            </w:r>
          </w:p>
        </w:tc>
        <w:tc>
          <w:tcPr>
            <w:tcW w:w="1791" w:type="pct"/>
            <w:shd w:val="clear" w:color="auto" w:fill="auto"/>
            <w:tcMar>
              <w:left w:w="108" w:type="dxa"/>
              <w:right w:w="108" w:type="dxa"/>
            </w:tcMar>
            <w:vAlign w:val="center"/>
          </w:tcPr>
          <w:p w14:paraId="1E0D0151" w14:textId="77777777" w:rsidR="00D56B15" w:rsidRPr="0008302A" w:rsidRDefault="00D56B15" w:rsidP="00350045">
            <w:pPr>
              <w:tabs>
                <w:tab w:val="left" w:pos="2261"/>
              </w:tabs>
              <w:spacing w:before="0" w:after="0"/>
              <w:jc w:val="center"/>
              <w:rPr>
                <w:sz w:val="18"/>
                <w:szCs w:val="18"/>
                <w:lang w:val="ro-RO"/>
              </w:rPr>
            </w:pPr>
            <w:r w:rsidRPr="0008302A">
              <w:rPr>
                <w:b/>
                <w:bCs/>
                <w:sz w:val="18"/>
                <w:szCs w:val="18"/>
                <w:lang w:val="ro-RO"/>
              </w:rPr>
              <w:t>Indicator (A și B)/sub-indicator (C-H)</w:t>
            </w:r>
          </w:p>
        </w:tc>
        <w:tc>
          <w:tcPr>
            <w:tcW w:w="1259" w:type="pct"/>
            <w:shd w:val="clear" w:color="auto" w:fill="auto"/>
            <w:tcMar>
              <w:left w:w="108" w:type="dxa"/>
              <w:right w:w="108" w:type="dxa"/>
            </w:tcMar>
            <w:vAlign w:val="center"/>
          </w:tcPr>
          <w:p w14:paraId="73F85551" w14:textId="77777777" w:rsidR="00D56B15" w:rsidRPr="0008302A" w:rsidRDefault="00D56B15" w:rsidP="00350045">
            <w:pPr>
              <w:spacing w:before="0" w:after="0"/>
              <w:jc w:val="center"/>
              <w:rPr>
                <w:sz w:val="18"/>
                <w:szCs w:val="18"/>
                <w:lang w:val="ro-RO"/>
              </w:rPr>
            </w:pPr>
            <w:r w:rsidRPr="0008302A">
              <w:rPr>
                <w:b/>
                <w:bCs/>
                <w:sz w:val="18"/>
                <w:szCs w:val="18"/>
                <w:lang w:val="ro-RO"/>
              </w:rPr>
              <w:t>Valoarea de referință</w:t>
            </w:r>
          </w:p>
        </w:tc>
        <w:tc>
          <w:tcPr>
            <w:tcW w:w="1097" w:type="pct"/>
            <w:shd w:val="clear" w:color="auto" w:fill="auto"/>
            <w:tcMar>
              <w:left w:w="108" w:type="dxa"/>
              <w:right w:w="108" w:type="dxa"/>
            </w:tcMar>
            <w:vAlign w:val="center"/>
          </w:tcPr>
          <w:p w14:paraId="18EDFCEA" w14:textId="77777777" w:rsidR="00D56B15" w:rsidRPr="0008302A" w:rsidRDefault="00D56B15" w:rsidP="00350045">
            <w:pPr>
              <w:spacing w:before="0" w:after="0"/>
              <w:jc w:val="center"/>
              <w:rPr>
                <w:sz w:val="18"/>
                <w:szCs w:val="18"/>
                <w:lang w:val="ro-RO"/>
              </w:rPr>
            </w:pPr>
            <w:r w:rsidRPr="0008302A">
              <w:rPr>
                <w:b/>
                <w:bCs/>
                <w:sz w:val="18"/>
                <w:szCs w:val="18"/>
                <w:lang w:val="ro-RO"/>
              </w:rPr>
              <w:t>Valoarea-țintă ce include pachetul de măsuri</w:t>
            </w:r>
          </w:p>
        </w:tc>
        <w:tc>
          <w:tcPr>
            <w:tcW w:w="565" w:type="pct"/>
            <w:shd w:val="clear" w:color="auto" w:fill="auto"/>
            <w:tcMar>
              <w:left w:w="108" w:type="dxa"/>
              <w:right w:w="108" w:type="dxa"/>
            </w:tcMar>
            <w:vAlign w:val="center"/>
          </w:tcPr>
          <w:p w14:paraId="7D0C537A" w14:textId="77777777" w:rsidR="00D56B15" w:rsidRPr="0008302A" w:rsidRDefault="00D56B15" w:rsidP="00350045">
            <w:pPr>
              <w:spacing w:before="0" w:after="0"/>
              <w:jc w:val="center"/>
              <w:rPr>
                <w:sz w:val="18"/>
                <w:szCs w:val="18"/>
                <w:lang w:val="ro-RO"/>
              </w:rPr>
            </w:pPr>
            <w:r w:rsidRPr="0008302A">
              <w:rPr>
                <w:b/>
                <w:bCs/>
                <w:sz w:val="18"/>
                <w:szCs w:val="18"/>
                <w:lang w:val="ro-RO"/>
              </w:rPr>
              <w:t>Perioada exprimată în ani până la atingerea valorii-țintă</w:t>
            </w:r>
          </w:p>
        </w:tc>
      </w:tr>
      <w:tr w:rsidR="00D56B15" w:rsidRPr="0008302A" w14:paraId="4E089650" w14:textId="77777777" w:rsidTr="008D4635">
        <w:trPr>
          <w:trHeight w:val="585"/>
        </w:trPr>
        <w:tc>
          <w:tcPr>
            <w:tcW w:w="288" w:type="pct"/>
            <w:tcMar>
              <w:left w:w="108" w:type="dxa"/>
              <w:right w:w="108" w:type="dxa"/>
            </w:tcMar>
          </w:tcPr>
          <w:p w14:paraId="4F6FD602" w14:textId="77777777" w:rsidR="00D56B15" w:rsidRPr="0008302A" w:rsidRDefault="00D56B15" w:rsidP="00350045">
            <w:pPr>
              <w:spacing w:before="0" w:after="0"/>
              <w:rPr>
                <w:sz w:val="18"/>
                <w:szCs w:val="18"/>
                <w:lang w:val="ro-RO"/>
              </w:rPr>
            </w:pPr>
            <w:r w:rsidRPr="0008302A">
              <w:rPr>
                <w:sz w:val="18"/>
                <w:szCs w:val="18"/>
                <w:lang w:val="ro-RO"/>
              </w:rPr>
              <w:t>A</w:t>
            </w:r>
          </w:p>
        </w:tc>
        <w:tc>
          <w:tcPr>
            <w:tcW w:w="1791" w:type="pct"/>
            <w:tcMar>
              <w:left w:w="108" w:type="dxa"/>
              <w:right w:w="108" w:type="dxa"/>
            </w:tcMar>
          </w:tcPr>
          <w:p w14:paraId="1071F5E1" w14:textId="321BF651" w:rsidR="00D56B15" w:rsidRPr="0008302A" w:rsidRDefault="00D56B15" w:rsidP="00350045">
            <w:pPr>
              <w:spacing w:before="0" w:after="0"/>
              <w:rPr>
                <w:sz w:val="18"/>
                <w:szCs w:val="18"/>
                <w:lang w:val="ro-RO"/>
              </w:rPr>
            </w:pPr>
            <w:r w:rsidRPr="0008302A">
              <w:rPr>
                <w:sz w:val="18"/>
                <w:szCs w:val="18"/>
                <w:lang w:val="ro-RO"/>
              </w:rPr>
              <w:t>Reducerea pagubelor (EAD)</w:t>
            </w:r>
            <w:r w:rsidR="00CB5851">
              <w:rPr>
                <w:sz w:val="18"/>
                <w:szCs w:val="18"/>
                <w:lang w:val="ro-RO"/>
              </w:rPr>
              <w:t xml:space="preserve"> cu ajutorul</w:t>
            </w:r>
            <w:r w:rsidRPr="0008302A">
              <w:rPr>
                <w:sz w:val="18"/>
                <w:szCs w:val="18"/>
                <w:lang w:val="ro-RO"/>
              </w:rPr>
              <w:t xml:space="preserve"> </w:t>
            </w:r>
            <w:r w:rsidR="00B026C1">
              <w:rPr>
                <w:sz w:val="18"/>
                <w:szCs w:val="18"/>
                <w:lang w:val="ro-RO"/>
              </w:rPr>
              <w:t xml:space="preserve">implementării </w:t>
            </w:r>
            <w:r w:rsidRPr="0008302A">
              <w:rPr>
                <w:sz w:val="18"/>
                <w:szCs w:val="18"/>
                <w:lang w:val="ro-RO"/>
              </w:rPr>
              <w:t>Pachetului de Măsuri de Pregătire</w:t>
            </w:r>
            <w:r w:rsidR="00B026C1">
              <w:rPr>
                <w:sz w:val="18"/>
                <w:szCs w:val="18"/>
                <w:lang w:val="ro-RO"/>
              </w:rPr>
              <w:t xml:space="preserve"> </w:t>
            </w:r>
            <w:r w:rsidR="00B026C1" w:rsidRPr="00B026C1">
              <w:rPr>
                <w:sz w:val="18"/>
                <w:szCs w:val="18"/>
                <w:lang w:val="ro-RO"/>
              </w:rPr>
              <w:t>și de Răspuns în cazul situațiilor de urgență</w:t>
            </w:r>
          </w:p>
        </w:tc>
        <w:tc>
          <w:tcPr>
            <w:tcW w:w="1259" w:type="pct"/>
            <w:tcMar>
              <w:left w:w="108" w:type="dxa"/>
              <w:right w:w="108" w:type="dxa"/>
            </w:tcMar>
          </w:tcPr>
          <w:p w14:paraId="7EF26278" w14:textId="77777777" w:rsidR="00D56B15" w:rsidRPr="0008302A" w:rsidRDefault="00D56B15" w:rsidP="00350045">
            <w:pPr>
              <w:spacing w:before="0" w:after="0"/>
              <w:rPr>
                <w:sz w:val="18"/>
                <w:szCs w:val="18"/>
                <w:lang w:val="ro-RO"/>
              </w:rPr>
            </w:pPr>
            <w:r w:rsidRPr="0008302A">
              <w:rPr>
                <w:sz w:val="18"/>
                <w:szCs w:val="18"/>
                <w:lang w:val="ro-RO"/>
              </w:rPr>
              <w:t>Aproximativ 3%</w:t>
            </w:r>
            <w:r w:rsidRPr="0008302A">
              <w:rPr>
                <w:sz w:val="18"/>
                <w:szCs w:val="18"/>
                <w:vertAlign w:val="superscript"/>
                <w:lang w:val="ro-RO"/>
              </w:rPr>
              <w:footnoteReference w:id="23"/>
            </w:r>
            <w:r w:rsidRPr="0008302A">
              <w:rPr>
                <w:sz w:val="18"/>
                <w:szCs w:val="18"/>
                <w:lang w:val="ro-RO"/>
              </w:rPr>
              <w:t xml:space="preserve"> reducere din 1,72 Miliarde €</w:t>
            </w:r>
          </w:p>
        </w:tc>
        <w:tc>
          <w:tcPr>
            <w:tcW w:w="1097" w:type="pct"/>
            <w:tcMar>
              <w:left w:w="108" w:type="dxa"/>
              <w:right w:w="108" w:type="dxa"/>
            </w:tcMar>
          </w:tcPr>
          <w:p w14:paraId="33B89C77" w14:textId="77777777" w:rsidR="00D56B15" w:rsidRPr="0008302A" w:rsidRDefault="00D56B15" w:rsidP="00350045">
            <w:pPr>
              <w:spacing w:before="0" w:after="0"/>
              <w:rPr>
                <w:sz w:val="18"/>
                <w:szCs w:val="18"/>
                <w:lang w:val="ro-RO"/>
              </w:rPr>
            </w:pPr>
            <w:r w:rsidRPr="0008302A">
              <w:rPr>
                <w:sz w:val="18"/>
                <w:szCs w:val="18"/>
                <w:lang w:val="ro-RO"/>
              </w:rPr>
              <w:t>Aproximativ 5%</w:t>
            </w:r>
            <w:r w:rsidRPr="0008302A">
              <w:rPr>
                <w:sz w:val="18"/>
                <w:szCs w:val="18"/>
                <w:vertAlign w:val="superscript"/>
                <w:lang w:val="ro-RO"/>
              </w:rPr>
              <w:footnoteReference w:id="24"/>
            </w:r>
            <w:r w:rsidRPr="0008302A">
              <w:rPr>
                <w:sz w:val="18"/>
                <w:szCs w:val="18"/>
                <w:lang w:val="ro-RO"/>
              </w:rPr>
              <w:t xml:space="preserve"> reducere din 1,72 Miliarde €</w:t>
            </w:r>
          </w:p>
        </w:tc>
        <w:tc>
          <w:tcPr>
            <w:tcW w:w="565" w:type="pct"/>
            <w:tcMar>
              <w:left w:w="108" w:type="dxa"/>
              <w:right w:w="108" w:type="dxa"/>
            </w:tcMar>
          </w:tcPr>
          <w:p w14:paraId="4C575945" w14:textId="77777777" w:rsidR="00D56B15" w:rsidRPr="0008302A" w:rsidRDefault="00D56B15" w:rsidP="00350045">
            <w:pPr>
              <w:spacing w:before="0" w:after="0"/>
              <w:rPr>
                <w:sz w:val="18"/>
                <w:szCs w:val="18"/>
                <w:lang w:val="ro-RO"/>
              </w:rPr>
            </w:pPr>
            <w:r w:rsidRPr="0008302A">
              <w:rPr>
                <w:sz w:val="18"/>
                <w:szCs w:val="18"/>
                <w:lang w:val="ro-RO"/>
              </w:rPr>
              <w:t>3</w:t>
            </w:r>
          </w:p>
        </w:tc>
      </w:tr>
      <w:tr w:rsidR="00D56B15" w:rsidRPr="0008302A" w14:paraId="73BCFDBA" w14:textId="77777777" w:rsidTr="008D4635">
        <w:trPr>
          <w:trHeight w:val="585"/>
        </w:trPr>
        <w:tc>
          <w:tcPr>
            <w:tcW w:w="288" w:type="pct"/>
            <w:tcMar>
              <w:left w:w="108" w:type="dxa"/>
              <w:right w:w="108" w:type="dxa"/>
            </w:tcMar>
          </w:tcPr>
          <w:p w14:paraId="3A7B6AA2" w14:textId="77777777" w:rsidR="00D56B15" w:rsidRPr="0008302A" w:rsidRDefault="00D56B15" w:rsidP="00350045">
            <w:pPr>
              <w:spacing w:before="0" w:after="0"/>
              <w:rPr>
                <w:sz w:val="18"/>
                <w:szCs w:val="18"/>
                <w:lang w:val="ro-RO"/>
              </w:rPr>
            </w:pPr>
            <w:r w:rsidRPr="0008302A">
              <w:rPr>
                <w:sz w:val="18"/>
                <w:szCs w:val="18"/>
                <w:lang w:val="ro-RO"/>
              </w:rPr>
              <w:t>B</w:t>
            </w:r>
          </w:p>
        </w:tc>
        <w:tc>
          <w:tcPr>
            <w:tcW w:w="1791" w:type="pct"/>
            <w:tcMar>
              <w:left w:w="108" w:type="dxa"/>
              <w:right w:w="108" w:type="dxa"/>
            </w:tcMar>
          </w:tcPr>
          <w:p w14:paraId="2BB68E16" w14:textId="17448402" w:rsidR="00D56B15" w:rsidRPr="0008302A" w:rsidRDefault="00D56B15" w:rsidP="00350045">
            <w:pPr>
              <w:spacing w:before="0" w:after="0"/>
              <w:rPr>
                <w:sz w:val="18"/>
                <w:szCs w:val="18"/>
                <w:lang w:val="ro-RO"/>
              </w:rPr>
            </w:pPr>
            <w:r w:rsidRPr="0008302A">
              <w:rPr>
                <w:sz w:val="18"/>
                <w:szCs w:val="18"/>
                <w:lang w:val="ro-RO"/>
              </w:rPr>
              <w:t xml:space="preserve">Reducerea pierderilor de vieți omenești </w:t>
            </w:r>
            <w:r w:rsidR="00CB5851">
              <w:rPr>
                <w:sz w:val="18"/>
                <w:szCs w:val="18"/>
                <w:lang w:val="ro-RO"/>
              </w:rPr>
              <w:t>cu ajutorul</w:t>
            </w:r>
            <w:r w:rsidR="00B026C1">
              <w:rPr>
                <w:sz w:val="18"/>
                <w:szCs w:val="18"/>
                <w:lang w:val="ro-RO"/>
              </w:rPr>
              <w:t xml:space="preserve"> implementării</w:t>
            </w:r>
            <w:r w:rsidRPr="0008302A">
              <w:rPr>
                <w:sz w:val="18"/>
                <w:szCs w:val="18"/>
                <w:lang w:val="ro-RO"/>
              </w:rPr>
              <w:t xml:space="preserve"> Pachetului de Măsuri de Pregătire</w:t>
            </w:r>
            <w:r w:rsidR="00B026C1">
              <w:rPr>
                <w:sz w:val="18"/>
                <w:szCs w:val="18"/>
                <w:lang w:val="ro-RO"/>
              </w:rPr>
              <w:t xml:space="preserve"> </w:t>
            </w:r>
            <w:r w:rsidR="00B026C1" w:rsidRPr="00B026C1">
              <w:rPr>
                <w:sz w:val="18"/>
                <w:szCs w:val="18"/>
                <w:lang w:val="ro-RO"/>
              </w:rPr>
              <w:t>și de Răspuns în cazul situațiilor de urgență</w:t>
            </w:r>
          </w:p>
        </w:tc>
        <w:tc>
          <w:tcPr>
            <w:tcW w:w="1259" w:type="pct"/>
            <w:tcMar>
              <w:left w:w="108" w:type="dxa"/>
              <w:right w:w="108" w:type="dxa"/>
            </w:tcMar>
          </w:tcPr>
          <w:p w14:paraId="1575B58A" w14:textId="77777777" w:rsidR="00D56B15" w:rsidRPr="0008302A" w:rsidRDefault="00D56B15" w:rsidP="00350045">
            <w:pPr>
              <w:spacing w:before="0" w:after="0"/>
              <w:rPr>
                <w:sz w:val="18"/>
                <w:szCs w:val="18"/>
                <w:lang w:val="ro-RO"/>
              </w:rPr>
            </w:pPr>
            <w:r w:rsidRPr="0008302A">
              <w:rPr>
                <w:sz w:val="18"/>
                <w:szCs w:val="18"/>
                <w:lang w:val="ro-RO"/>
              </w:rPr>
              <w:t>Aproximativ 3% reducere din 14 (abordare istorică) / 70 (evaluarea riscurilor)</w:t>
            </w:r>
          </w:p>
        </w:tc>
        <w:tc>
          <w:tcPr>
            <w:tcW w:w="1097" w:type="pct"/>
            <w:tcMar>
              <w:left w:w="108" w:type="dxa"/>
              <w:right w:w="108" w:type="dxa"/>
            </w:tcMar>
          </w:tcPr>
          <w:p w14:paraId="5FC236EA" w14:textId="77777777" w:rsidR="00D56B15" w:rsidRPr="0008302A" w:rsidRDefault="00D56B15" w:rsidP="00350045">
            <w:pPr>
              <w:spacing w:before="0" w:after="0"/>
              <w:rPr>
                <w:sz w:val="18"/>
                <w:szCs w:val="18"/>
                <w:lang w:val="ro-RO"/>
              </w:rPr>
            </w:pPr>
            <w:r w:rsidRPr="0008302A">
              <w:rPr>
                <w:sz w:val="18"/>
                <w:szCs w:val="18"/>
                <w:lang w:val="ro-RO"/>
              </w:rPr>
              <w:t>Aproximativ 5% reducere din 14 (abordare istorică) / 70 (evaluarea riscurilor)</w:t>
            </w:r>
          </w:p>
        </w:tc>
        <w:tc>
          <w:tcPr>
            <w:tcW w:w="565" w:type="pct"/>
            <w:tcMar>
              <w:left w:w="108" w:type="dxa"/>
              <w:right w:w="108" w:type="dxa"/>
            </w:tcMar>
          </w:tcPr>
          <w:p w14:paraId="38C1894C" w14:textId="77777777" w:rsidR="00D56B15" w:rsidRPr="0008302A" w:rsidRDefault="00D56B15" w:rsidP="00350045">
            <w:pPr>
              <w:spacing w:before="0" w:after="0"/>
              <w:rPr>
                <w:sz w:val="18"/>
                <w:szCs w:val="18"/>
                <w:lang w:val="ro-RO"/>
              </w:rPr>
            </w:pPr>
            <w:r w:rsidRPr="0008302A">
              <w:rPr>
                <w:sz w:val="18"/>
                <w:szCs w:val="18"/>
                <w:lang w:val="ro-RO"/>
              </w:rPr>
              <w:t>3</w:t>
            </w:r>
          </w:p>
        </w:tc>
      </w:tr>
      <w:tr w:rsidR="00D56B15" w:rsidRPr="0008302A" w14:paraId="318A431E" w14:textId="77777777" w:rsidTr="008D4635">
        <w:trPr>
          <w:trHeight w:val="585"/>
        </w:trPr>
        <w:tc>
          <w:tcPr>
            <w:tcW w:w="288" w:type="pct"/>
            <w:tcMar>
              <w:left w:w="108" w:type="dxa"/>
              <w:right w:w="108" w:type="dxa"/>
            </w:tcMar>
          </w:tcPr>
          <w:p w14:paraId="345EAF99" w14:textId="77777777" w:rsidR="00D56B15" w:rsidRPr="0008302A" w:rsidRDefault="00D56B15" w:rsidP="00350045">
            <w:pPr>
              <w:spacing w:before="0" w:after="0"/>
              <w:rPr>
                <w:sz w:val="18"/>
                <w:szCs w:val="18"/>
                <w:lang w:val="ro-RO"/>
              </w:rPr>
            </w:pPr>
            <w:r w:rsidRPr="0008302A">
              <w:rPr>
                <w:sz w:val="18"/>
                <w:szCs w:val="18"/>
                <w:lang w:val="ro-RO"/>
              </w:rPr>
              <w:t>C</w:t>
            </w:r>
          </w:p>
        </w:tc>
        <w:tc>
          <w:tcPr>
            <w:tcW w:w="1791" w:type="pct"/>
            <w:tcMar>
              <w:left w:w="108" w:type="dxa"/>
              <w:right w:w="108" w:type="dxa"/>
            </w:tcMar>
          </w:tcPr>
          <w:p w14:paraId="2F835122" w14:textId="77777777" w:rsidR="00D56B15" w:rsidRPr="0008302A" w:rsidRDefault="00D56B15" w:rsidP="00350045">
            <w:pPr>
              <w:spacing w:before="0" w:after="0"/>
              <w:rPr>
                <w:sz w:val="18"/>
                <w:szCs w:val="18"/>
                <w:lang w:val="ro-RO"/>
              </w:rPr>
            </w:pPr>
            <w:r w:rsidRPr="0008302A">
              <w:rPr>
                <w:sz w:val="18"/>
                <w:szCs w:val="18"/>
                <w:lang w:val="ro-RO"/>
              </w:rPr>
              <w:t>Disponibilitatea unor produse de prognoză și avertizare optimizate</w:t>
            </w:r>
          </w:p>
        </w:tc>
        <w:tc>
          <w:tcPr>
            <w:tcW w:w="1259" w:type="pct"/>
            <w:tcMar>
              <w:left w:w="108" w:type="dxa"/>
              <w:right w:w="108" w:type="dxa"/>
            </w:tcMar>
          </w:tcPr>
          <w:p w14:paraId="5BCC42F1" w14:textId="68015B32" w:rsidR="00D56B15" w:rsidRPr="0008302A" w:rsidRDefault="00D56B15" w:rsidP="00350045">
            <w:pPr>
              <w:spacing w:before="0" w:after="0"/>
              <w:rPr>
                <w:sz w:val="18"/>
                <w:szCs w:val="18"/>
                <w:lang w:val="ro-RO"/>
              </w:rPr>
            </w:pPr>
            <w:r w:rsidRPr="0008302A">
              <w:rPr>
                <w:sz w:val="18"/>
                <w:szCs w:val="18"/>
                <w:lang w:val="ro-RO"/>
              </w:rPr>
              <w:t xml:space="preserve">&lt; 48 de ore </w:t>
            </w:r>
            <w:r w:rsidR="008D4635">
              <w:rPr>
                <w:sz w:val="18"/>
                <w:szCs w:val="18"/>
                <w:lang w:val="ro-RO"/>
              </w:rPr>
              <w:t>înainte de apariția fenomenului</w:t>
            </w:r>
            <w:r w:rsidRPr="0008302A">
              <w:rPr>
                <w:sz w:val="18"/>
                <w:szCs w:val="18"/>
                <w:lang w:val="ro-RO"/>
              </w:rPr>
              <w:t xml:space="preserve"> (abordare deterministă)</w:t>
            </w:r>
          </w:p>
        </w:tc>
        <w:tc>
          <w:tcPr>
            <w:tcW w:w="1097" w:type="pct"/>
            <w:tcMar>
              <w:left w:w="108" w:type="dxa"/>
              <w:right w:w="108" w:type="dxa"/>
            </w:tcMar>
          </w:tcPr>
          <w:p w14:paraId="4630FD3A" w14:textId="575F512A" w:rsidR="00D56B15" w:rsidRPr="0008302A" w:rsidRDefault="00D56B15" w:rsidP="00350045">
            <w:pPr>
              <w:spacing w:before="0" w:after="0"/>
              <w:rPr>
                <w:sz w:val="18"/>
                <w:szCs w:val="18"/>
                <w:lang w:val="ro-RO"/>
              </w:rPr>
            </w:pPr>
            <w:r w:rsidRPr="0008302A">
              <w:rPr>
                <w:sz w:val="18"/>
                <w:szCs w:val="18"/>
                <w:lang w:val="ro-RO"/>
              </w:rPr>
              <w:t xml:space="preserve">&gt; 72 de ore </w:t>
            </w:r>
            <w:r w:rsidR="008D4635">
              <w:rPr>
                <w:sz w:val="18"/>
                <w:szCs w:val="18"/>
                <w:lang w:val="ro-RO"/>
              </w:rPr>
              <w:t>înainte de apariția fenomenului</w:t>
            </w:r>
            <w:r w:rsidR="008D4635" w:rsidRPr="0008302A">
              <w:rPr>
                <w:sz w:val="18"/>
                <w:szCs w:val="18"/>
                <w:lang w:val="ro-RO"/>
              </w:rPr>
              <w:t xml:space="preserve"> </w:t>
            </w:r>
            <w:r w:rsidRPr="0008302A">
              <w:rPr>
                <w:sz w:val="18"/>
                <w:szCs w:val="18"/>
                <w:lang w:val="ro-RO"/>
              </w:rPr>
              <w:t>(abordare probabilistă)</w:t>
            </w:r>
          </w:p>
        </w:tc>
        <w:tc>
          <w:tcPr>
            <w:tcW w:w="565" w:type="pct"/>
            <w:tcMar>
              <w:left w:w="108" w:type="dxa"/>
              <w:right w:w="108" w:type="dxa"/>
            </w:tcMar>
          </w:tcPr>
          <w:p w14:paraId="606F8691" w14:textId="77777777" w:rsidR="00D56B15" w:rsidRPr="0008302A" w:rsidRDefault="00D56B15" w:rsidP="00350045">
            <w:pPr>
              <w:spacing w:before="0" w:after="0"/>
              <w:rPr>
                <w:sz w:val="18"/>
                <w:szCs w:val="18"/>
                <w:lang w:val="ro-RO"/>
              </w:rPr>
            </w:pPr>
            <w:r w:rsidRPr="0008302A">
              <w:rPr>
                <w:sz w:val="18"/>
                <w:szCs w:val="18"/>
                <w:lang w:val="ro-RO"/>
              </w:rPr>
              <w:t>3</w:t>
            </w:r>
          </w:p>
        </w:tc>
      </w:tr>
      <w:tr w:rsidR="00D56B15" w:rsidRPr="0008302A" w14:paraId="2035781A" w14:textId="77777777" w:rsidTr="008D4635">
        <w:trPr>
          <w:trHeight w:val="585"/>
        </w:trPr>
        <w:tc>
          <w:tcPr>
            <w:tcW w:w="288" w:type="pct"/>
            <w:tcMar>
              <w:left w:w="108" w:type="dxa"/>
              <w:right w:w="108" w:type="dxa"/>
            </w:tcMar>
          </w:tcPr>
          <w:p w14:paraId="203D9298" w14:textId="77777777" w:rsidR="00D56B15" w:rsidRPr="0008302A" w:rsidRDefault="00D56B15" w:rsidP="00350045">
            <w:pPr>
              <w:spacing w:before="0" w:after="0"/>
              <w:rPr>
                <w:sz w:val="18"/>
                <w:szCs w:val="18"/>
                <w:lang w:val="ro-RO"/>
              </w:rPr>
            </w:pPr>
            <w:r w:rsidRPr="0008302A">
              <w:rPr>
                <w:sz w:val="18"/>
                <w:szCs w:val="18"/>
                <w:lang w:val="ro-RO"/>
              </w:rPr>
              <w:t>D</w:t>
            </w:r>
          </w:p>
        </w:tc>
        <w:tc>
          <w:tcPr>
            <w:tcW w:w="1791" w:type="pct"/>
            <w:tcMar>
              <w:left w:w="108" w:type="dxa"/>
              <w:right w:w="108" w:type="dxa"/>
            </w:tcMar>
          </w:tcPr>
          <w:p w14:paraId="752D89A3" w14:textId="52277585" w:rsidR="00D56B15" w:rsidRPr="0008302A" w:rsidRDefault="00D56B15" w:rsidP="00350045">
            <w:pPr>
              <w:spacing w:before="0" w:after="0"/>
              <w:rPr>
                <w:sz w:val="18"/>
                <w:szCs w:val="18"/>
                <w:lang w:val="ro-RO"/>
              </w:rPr>
            </w:pPr>
            <w:r w:rsidRPr="0008302A">
              <w:rPr>
                <w:sz w:val="18"/>
                <w:szCs w:val="18"/>
                <w:lang w:val="ro-RO"/>
              </w:rPr>
              <w:t xml:space="preserve">Numărul de </w:t>
            </w:r>
            <w:r w:rsidR="00B352BD">
              <w:rPr>
                <w:sz w:val="18"/>
                <w:szCs w:val="18"/>
                <w:lang w:val="ro-RO"/>
              </w:rPr>
              <w:t xml:space="preserve">unități </w:t>
            </w:r>
            <w:r w:rsidRPr="0008302A">
              <w:rPr>
                <w:sz w:val="18"/>
                <w:szCs w:val="18"/>
                <w:lang w:val="ro-RO"/>
              </w:rPr>
              <w:t>operative</w:t>
            </w:r>
            <w:r w:rsidR="00B352BD">
              <w:rPr>
                <w:sz w:val="18"/>
                <w:szCs w:val="18"/>
                <w:lang w:val="ro-RO"/>
              </w:rPr>
              <w:t xml:space="preserve"> specializate și subunități de intervenție</w:t>
            </w:r>
            <w:r w:rsidRPr="0008302A">
              <w:rPr>
                <w:sz w:val="18"/>
                <w:szCs w:val="18"/>
                <w:lang w:val="ro-RO"/>
              </w:rPr>
              <w:t xml:space="preserve"> din cadrul </w:t>
            </w:r>
            <w:r w:rsidR="00A249BE">
              <w:rPr>
                <w:sz w:val="18"/>
                <w:szCs w:val="18"/>
                <w:lang w:val="ro-RO"/>
              </w:rPr>
              <w:t>I.G.S.U.</w:t>
            </w:r>
            <w:r w:rsidRPr="0008302A">
              <w:rPr>
                <w:sz w:val="18"/>
                <w:szCs w:val="18"/>
                <w:lang w:val="ro-RO"/>
              </w:rPr>
              <w:t xml:space="preserve"> cu un timp de reacție de 20 de minute pentru localități și respectiv numărul centrelor de intervenție rapidă (CIR) din cadrul </w:t>
            </w:r>
            <w:r w:rsidR="001A4BEA">
              <w:rPr>
                <w:sz w:val="18"/>
                <w:szCs w:val="18"/>
                <w:lang w:val="ro-RO"/>
              </w:rPr>
              <w:t>A.N.A.R.</w:t>
            </w:r>
            <w:r w:rsidRPr="0008302A">
              <w:rPr>
                <w:sz w:val="18"/>
                <w:szCs w:val="18"/>
                <w:lang w:val="ro-RO"/>
              </w:rPr>
              <w:t xml:space="preserve"> și sistemelor de gospodărire a apelor (SGA) ale </w:t>
            </w:r>
            <w:r w:rsidR="004A3D80">
              <w:rPr>
                <w:sz w:val="18"/>
                <w:szCs w:val="18"/>
                <w:lang w:val="ro-RO"/>
              </w:rPr>
              <w:t>A.B.A.</w:t>
            </w:r>
            <w:r w:rsidRPr="0008302A">
              <w:rPr>
                <w:sz w:val="18"/>
                <w:szCs w:val="18"/>
                <w:lang w:val="ro-RO"/>
              </w:rPr>
              <w:t xml:space="preserve">-urilor cu un timp de deplasare de 90 de minute pentru intervenția la infrastructura de apărare împotriva inundațiilor expusă la risc din cadrul </w:t>
            </w:r>
            <w:r w:rsidR="0004069B">
              <w:rPr>
                <w:sz w:val="18"/>
                <w:szCs w:val="18"/>
                <w:lang w:val="ro-RO"/>
              </w:rPr>
              <w:t>A.P.S.F.R.</w:t>
            </w:r>
            <w:r w:rsidRPr="0008302A">
              <w:rPr>
                <w:sz w:val="18"/>
                <w:szCs w:val="18"/>
                <w:lang w:val="ro-RO"/>
              </w:rPr>
              <w:t>-urilor</w:t>
            </w:r>
          </w:p>
        </w:tc>
        <w:tc>
          <w:tcPr>
            <w:tcW w:w="1259" w:type="pct"/>
            <w:tcMar>
              <w:left w:w="108" w:type="dxa"/>
              <w:right w:w="108" w:type="dxa"/>
            </w:tcMar>
          </w:tcPr>
          <w:p w14:paraId="6F0629CC" w14:textId="378017F9" w:rsidR="00D56B15" w:rsidRPr="0008302A" w:rsidRDefault="004A3D80" w:rsidP="00350045">
            <w:pPr>
              <w:spacing w:before="0" w:after="0"/>
              <w:rPr>
                <w:sz w:val="18"/>
                <w:szCs w:val="18"/>
                <w:lang w:val="ro-RO"/>
              </w:rPr>
            </w:pPr>
            <w:r>
              <w:rPr>
                <w:sz w:val="18"/>
                <w:szCs w:val="18"/>
                <w:lang w:val="ro-RO"/>
              </w:rPr>
              <w:t>A.B.A.</w:t>
            </w:r>
            <w:r w:rsidR="00D56B15" w:rsidRPr="0008302A">
              <w:rPr>
                <w:sz w:val="18"/>
                <w:szCs w:val="18"/>
                <w:lang w:val="ro-RO"/>
              </w:rPr>
              <w:t>-uri: C</w:t>
            </w:r>
            <w:r w:rsidR="00B026C1">
              <w:rPr>
                <w:sz w:val="18"/>
                <w:szCs w:val="18"/>
                <w:lang w:val="ro-RO"/>
              </w:rPr>
              <w:t>.</w:t>
            </w:r>
            <w:r w:rsidR="00D56B15" w:rsidRPr="0008302A">
              <w:rPr>
                <w:sz w:val="18"/>
                <w:szCs w:val="18"/>
                <w:lang w:val="ro-RO"/>
              </w:rPr>
              <w:t>I</w:t>
            </w:r>
            <w:r w:rsidR="00B026C1">
              <w:rPr>
                <w:sz w:val="18"/>
                <w:szCs w:val="18"/>
                <w:lang w:val="ro-RO"/>
              </w:rPr>
              <w:t>.</w:t>
            </w:r>
            <w:r w:rsidR="00D56B15" w:rsidRPr="0008302A">
              <w:rPr>
                <w:sz w:val="18"/>
                <w:szCs w:val="18"/>
                <w:lang w:val="ro-RO"/>
              </w:rPr>
              <w:t>R</w:t>
            </w:r>
            <w:r w:rsidR="00B026C1">
              <w:rPr>
                <w:sz w:val="18"/>
                <w:szCs w:val="18"/>
                <w:lang w:val="ro-RO"/>
              </w:rPr>
              <w:t>.</w:t>
            </w:r>
            <w:r w:rsidR="00D56B15" w:rsidRPr="0008302A">
              <w:rPr>
                <w:sz w:val="18"/>
                <w:szCs w:val="18"/>
                <w:lang w:val="ro-RO"/>
              </w:rPr>
              <w:t xml:space="preserve"> 80%, S</w:t>
            </w:r>
            <w:r w:rsidR="00B026C1">
              <w:rPr>
                <w:sz w:val="18"/>
                <w:szCs w:val="18"/>
                <w:lang w:val="ro-RO"/>
              </w:rPr>
              <w:t>.</w:t>
            </w:r>
            <w:r w:rsidR="00D56B15" w:rsidRPr="0008302A">
              <w:rPr>
                <w:sz w:val="18"/>
                <w:szCs w:val="18"/>
                <w:lang w:val="ro-RO"/>
              </w:rPr>
              <w:t>G</w:t>
            </w:r>
            <w:r w:rsidR="00B026C1">
              <w:rPr>
                <w:sz w:val="18"/>
                <w:szCs w:val="18"/>
                <w:lang w:val="ro-RO"/>
              </w:rPr>
              <w:t>.</w:t>
            </w:r>
            <w:r w:rsidR="00D56B15" w:rsidRPr="0008302A">
              <w:rPr>
                <w:sz w:val="18"/>
                <w:szCs w:val="18"/>
                <w:lang w:val="ro-RO"/>
              </w:rPr>
              <w:t>A</w:t>
            </w:r>
            <w:r w:rsidR="00B026C1">
              <w:rPr>
                <w:sz w:val="18"/>
                <w:szCs w:val="18"/>
                <w:lang w:val="ro-RO"/>
              </w:rPr>
              <w:t>.</w:t>
            </w:r>
            <w:r w:rsidR="00D56B15" w:rsidRPr="0008302A">
              <w:rPr>
                <w:sz w:val="18"/>
                <w:szCs w:val="18"/>
                <w:lang w:val="ro-RO"/>
              </w:rPr>
              <w:t>: 96%</w:t>
            </w:r>
          </w:p>
          <w:p w14:paraId="5A7E736A" w14:textId="58B62E5B" w:rsidR="00D56B15" w:rsidRPr="0008302A" w:rsidRDefault="00D56B15" w:rsidP="00350045">
            <w:pPr>
              <w:spacing w:before="0" w:after="0"/>
              <w:rPr>
                <w:sz w:val="18"/>
                <w:szCs w:val="18"/>
                <w:lang w:val="ro-RO"/>
              </w:rPr>
            </w:pPr>
            <w:r w:rsidRPr="0008302A">
              <w:rPr>
                <w:sz w:val="18"/>
                <w:szCs w:val="18"/>
                <w:lang w:val="ro-RO"/>
              </w:rPr>
              <w:t xml:space="preserve">Unități </w:t>
            </w:r>
            <w:r w:rsidR="00A249BE">
              <w:rPr>
                <w:sz w:val="18"/>
                <w:szCs w:val="18"/>
                <w:lang w:val="ro-RO"/>
              </w:rPr>
              <w:t>I.G.S.U.</w:t>
            </w:r>
            <w:r w:rsidRPr="0008302A">
              <w:rPr>
                <w:sz w:val="18"/>
                <w:szCs w:val="18"/>
                <w:lang w:val="ro-RO"/>
              </w:rPr>
              <w:t>: 51%</w:t>
            </w:r>
          </w:p>
        </w:tc>
        <w:tc>
          <w:tcPr>
            <w:tcW w:w="1097" w:type="pct"/>
            <w:tcMar>
              <w:left w:w="108" w:type="dxa"/>
              <w:right w:w="108" w:type="dxa"/>
            </w:tcMar>
          </w:tcPr>
          <w:p w14:paraId="401E9089" w14:textId="670DAC60" w:rsidR="00D56B15" w:rsidRPr="0008302A" w:rsidRDefault="004A3D80" w:rsidP="00350045">
            <w:pPr>
              <w:spacing w:before="0" w:after="0"/>
              <w:rPr>
                <w:sz w:val="18"/>
                <w:szCs w:val="18"/>
                <w:lang w:val="ro-RO"/>
              </w:rPr>
            </w:pPr>
            <w:r>
              <w:rPr>
                <w:sz w:val="18"/>
                <w:szCs w:val="18"/>
                <w:lang w:val="ro-RO"/>
              </w:rPr>
              <w:t>A.B.A.</w:t>
            </w:r>
            <w:r w:rsidR="00D56B15" w:rsidRPr="0008302A">
              <w:rPr>
                <w:sz w:val="18"/>
                <w:szCs w:val="18"/>
                <w:lang w:val="ro-RO"/>
              </w:rPr>
              <w:t>-uri: CIR 80%, S</w:t>
            </w:r>
            <w:r w:rsidR="00B026C1">
              <w:rPr>
                <w:sz w:val="18"/>
                <w:szCs w:val="18"/>
                <w:lang w:val="ro-RO"/>
              </w:rPr>
              <w:t>.</w:t>
            </w:r>
            <w:r w:rsidR="00D56B15" w:rsidRPr="0008302A">
              <w:rPr>
                <w:sz w:val="18"/>
                <w:szCs w:val="18"/>
                <w:lang w:val="ro-RO"/>
              </w:rPr>
              <w:t>G</w:t>
            </w:r>
            <w:r w:rsidR="00B026C1">
              <w:rPr>
                <w:sz w:val="18"/>
                <w:szCs w:val="18"/>
                <w:lang w:val="ro-RO"/>
              </w:rPr>
              <w:t>.</w:t>
            </w:r>
            <w:r w:rsidR="00D56B15" w:rsidRPr="0008302A">
              <w:rPr>
                <w:sz w:val="18"/>
                <w:szCs w:val="18"/>
                <w:lang w:val="ro-RO"/>
              </w:rPr>
              <w:t>A</w:t>
            </w:r>
            <w:r w:rsidR="00B026C1">
              <w:rPr>
                <w:sz w:val="18"/>
                <w:szCs w:val="18"/>
                <w:lang w:val="ro-RO"/>
              </w:rPr>
              <w:t>.</w:t>
            </w:r>
            <w:r w:rsidR="00D56B15" w:rsidRPr="0008302A">
              <w:rPr>
                <w:sz w:val="18"/>
                <w:szCs w:val="18"/>
                <w:lang w:val="ro-RO"/>
              </w:rPr>
              <w:t>: 96%</w:t>
            </w:r>
          </w:p>
          <w:p w14:paraId="6F9BA83D" w14:textId="5FBCDF1B" w:rsidR="00D56B15" w:rsidRPr="0008302A" w:rsidRDefault="00D56B15" w:rsidP="00350045">
            <w:pPr>
              <w:spacing w:before="0" w:after="0"/>
              <w:rPr>
                <w:sz w:val="18"/>
                <w:szCs w:val="18"/>
                <w:lang w:val="ro-RO"/>
              </w:rPr>
            </w:pPr>
            <w:r w:rsidRPr="0008302A">
              <w:rPr>
                <w:sz w:val="18"/>
                <w:szCs w:val="18"/>
                <w:lang w:val="ro-RO"/>
              </w:rPr>
              <w:t xml:space="preserve">Unități </w:t>
            </w:r>
            <w:r w:rsidR="00A249BE">
              <w:rPr>
                <w:sz w:val="18"/>
                <w:szCs w:val="18"/>
                <w:lang w:val="ro-RO"/>
              </w:rPr>
              <w:t>I.G.S.U.</w:t>
            </w:r>
            <w:r w:rsidRPr="0008302A">
              <w:rPr>
                <w:sz w:val="18"/>
                <w:szCs w:val="18"/>
                <w:lang w:val="ro-RO"/>
              </w:rPr>
              <w:t>: 75%</w:t>
            </w:r>
          </w:p>
        </w:tc>
        <w:tc>
          <w:tcPr>
            <w:tcW w:w="565" w:type="pct"/>
            <w:tcMar>
              <w:left w:w="108" w:type="dxa"/>
              <w:right w:w="108" w:type="dxa"/>
            </w:tcMar>
          </w:tcPr>
          <w:p w14:paraId="41922F82" w14:textId="77777777" w:rsidR="00D56B15" w:rsidRPr="0008302A" w:rsidRDefault="00D56B15" w:rsidP="00350045">
            <w:pPr>
              <w:spacing w:before="0" w:after="0"/>
              <w:rPr>
                <w:sz w:val="18"/>
                <w:szCs w:val="18"/>
                <w:lang w:val="ro-RO"/>
              </w:rPr>
            </w:pPr>
            <w:r w:rsidRPr="0008302A">
              <w:rPr>
                <w:sz w:val="18"/>
                <w:szCs w:val="18"/>
                <w:lang w:val="ro-RO"/>
              </w:rPr>
              <w:t>2</w:t>
            </w:r>
          </w:p>
        </w:tc>
      </w:tr>
      <w:tr w:rsidR="00D56B15" w:rsidRPr="0008302A" w14:paraId="35C5A2F6" w14:textId="77777777" w:rsidTr="008D4635">
        <w:trPr>
          <w:trHeight w:val="585"/>
        </w:trPr>
        <w:tc>
          <w:tcPr>
            <w:tcW w:w="288" w:type="pct"/>
            <w:tcMar>
              <w:left w:w="108" w:type="dxa"/>
              <w:right w:w="108" w:type="dxa"/>
            </w:tcMar>
          </w:tcPr>
          <w:p w14:paraId="3E4D4A2C" w14:textId="77777777" w:rsidR="00D56B15" w:rsidRPr="0008302A" w:rsidRDefault="00D56B15" w:rsidP="00350045">
            <w:pPr>
              <w:spacing w:before="0" w:after="0"/>
              <w:rPr>
                <w:sz w:val="18"/>
                <w:szCs w:val="18"/>
                <w:lang w:val="ro-RO"/>
              </w:rPr>
            </w:pPr>
            <w:r w:rsidRPr="0008302A">
              <w:rPr>
                <w:sz w:val="18"/>
                <w:szCs w:val="18"/>
                <w:lang w:val="ro-RO"/>
              </w:rPr>
              <w:t>E</w:t>
            </w:r>
          </w:p>
        </w:tc>
        <w:tc>
          <w:tcPr>
            <w:tcW w:w="1791" w:type="pct"/>
            <w:tcMar>
              <w:left w:w="108" w:type="dxa"/>
              <w:right w:w="108" w:type="dxa"/>
            </w:tcMar>
          </w:tcPr>
          <w:p w14:paraId="362353D3" w14:textId="0126F7A9" w:rsidR="00D56B15" w:rsidRPr="0008302A" w:rsidRDefault="00B026C1" w:rsidP="00350045">
            <w:pPr>
              <w:spacing w:before="0" w:after="0"/>
              <w:rPr>
                <w:sz w:val="18"/>
                <w:szCs w:val="18"/>
                <w:lang w:val="ro-RO"/>
              </w:rPr>
            </w:pPr>
            <w:r>
              <w:rPr>
                <w:sz w:val="18"/>
                <w:szCs w:val="18"/>
                <w:lang w:val="ro-RO"/>
              </w:rPr>
              <w:t>Procentul</w:t>
            </w:r>
            <w:r w:rsidR="00D56B15" w:rsidRPr="0008302A">
              <w:rPr>
                <w:sz w:val="18"/>
                <w:szCs w:val="18"/>
                <w:lang w:val="ro-RO"/>
              </w:rPr>
              <w:t xml:space="preserve"> de persoane situate în </w:t>
            </w:r>
            <w:r w:rsidR="0004069B">
              <w:rPr>
                <w:sz w:val="18"/>
                <w:szCs w:val="18"/>
                <w:lang w:val="ro-RO"/>
              </w:rPr>
              <w:t>A.P.S.F.R.</w:t>
            </w:r>
            <w:r w:rsidR="00D56B15" w:rsidRPr="0008302A">
              <w:rPr>
                <w:sz w:val="18"/>
                <w:szCs w:val="18"/>
                <w:lang w:val="ro-RO"/>
              </w:rPr>
              <w:t>-urile cu risc ridicat, care primesc avertizări de inundații prin diferite canale de comunicare (sistemul RO-Alert, avertizare directă, alarmare cu sirene)</w:t>
            </w:r>
          </w:p>
        </w:tc>
        <w:tc>
          <w:tcPr>
            <w:tcW w:w="1259" w:type="pct"/>
            <w:tcMar>
              <w:left w:w="108" w:type="dxa"/>
              <w:right w:w="108" w:type="dxa"/>
            </w:tcMar>
          </w:tcPr>
          <w:p w14:paraId="04539754" w14:textId="77777777" w:rsidR="00D56B15" w:rsidRPr="0008302A" w:rsidRDefault="00D56B15" w:rsidP="00350045">
            <w:pPr>
              <w:spacing w:before="0" w:after="0"/>
              <w:rPr>
                <w:sz w:val="18"/>
                <w:szCs w:val="18"/>
                <w:lang w:val="ro-RO"/>
              </w:rPr>
            </w:pPr>
            <w:r w:rsidRPr="0008302A">
              <w:rPr>
                <w:sz w:val="18"/>
                <w:szCs w:val="18"/>
                <w:lang w:val="ro-RO"/>
              </w:rPr>
              <w:t>75%</w:t>
            </w:r>
          </w:p>
        </w:tc>
        <w:tc>
          <w:tcPr>
            <w:tcW w:w="1097" w:type="pct"/>
            <w:tcMar>
              <w:left w:w="108" w:type="dxa"/>
              <w:right w:w="108" w:type="dxa"/>
            </w:tcMar>
          </w:tcPr>
          <w:p w14:paraId="15E1248B" w14:textId="77777777" w:rsidR="00D56B15" w:rsidRPr="0008302A" w:rsidRDefault="00D56B15" w:rsidP="00350045">
            <w:pPr>
              <w:spacing w:before="0" w:after="0"/>
              <w:rPr>
                <w:sz w:val="18"/>
                <w:szCs w:val="18"/>
                <w:lang w:val="ro-RO"/>
              </w:rPr>
            </w:pPr>
            <w:r w:rsidRPr="0008302A">
              <w:rPr>
                <w:sz w:val="18"/>
                <w:szCs w:val="18"/>
                <w:lang w:val="ro-RO"/>
              </w:rPr>
              <w:t>95%</w:t>
            </w:r>
          </w:p>
        </w:tc>
        <w:tc>
          <w:tcPr>
            <w:tcW w:w="565" w:type="pct"/>
            <w:tcMar>
              <w:left w:w="108" w:type="dxa"/>
              <w:right w:w="108" w:type="dxa"/>
            </w:tcMar>
          </w:tcPr>
          <w:p w14:paraId="7943B6B8" w14:textId="77777777" w:rsidR="00D56B15" w:rsidRPr="0008302A" w:rsidRDefault="00D56B15" w:rsidP="00350045">
            <w:pPr>
              <w:spacing w:before="0" w:after="0"/>
              <w:rPr>
                <w:sz w:val="18"/>
                <w:szCs w:val="18"/>
                <w:lang w:val="ro-RO"/>
              </w:rPr>
            </w:pPr>
            <w:r w:rsidRPr="0008302A">
              <w:rPr>
                <w:sz w:val="18"/>
                <w:szCs w:val="18"/>
                <w:lang w:val="ro-RO"/>
              </w:rPr>
              <w:t>2</w:t>
            </w:r>
          </w:p>
        </w:tc>
      </w:tr>
      <w:tr w:rsidR="00D56B15" w:rsidRPr="0008302A" w14:paraId="02F8D8C5" w14:textId="77777777" w:rsidTr="008D4635">
        <w:trPr>
          <w:trHeight w:val="45"/>
        </w:trPr>
        <w:tc>
          <w:tcPr>
            <w:tcW w:w="288" w:type="pct"/>
            <w:tcMar>
              <w:left w:w="108" w:type="dxa"/>
              <w:right w:w="108" w:type="dxa"/>
            </w:tcMar>
          </w:tcPr>
          <w:p w14:paraId="7A09836B" w14:textId="77777777" w:rsidR="00D56B15" w:rsidRPr="0008302A" w:rsidRDefault="00D56B15" w:rsidP="00350045">
            <w:pPr>
              <w:spacing w:before="0" w:after="0"/>
              <w:rPr>
                <w:sz w:val="18"/>
                <w:szCs w:val="18"/>
                <w:lang w:val="ro-RO"/>
              </w:rPr>
            </w:pPr>
            <w:r w:rsidRPr="0008302A">
              <w:rPr>
                <w:sz w:val="18"/>
                <w:szCs w:val="18"/>
                <w:lang w:val="ro-RO"/>
              </w:rPr>
              <w:t>F</w:t>
            </w:r>
          </w:p>
        </w:tc>
        <w:tc>
          <w:tcPr>
            <w:tcW w:w="1791" w:type="pct"/>
            <w:tcMar>
              <w:left w:w="108" w:type="dxa"/>
              <w:right w:w="108" w:type="dxa"/>
            </w:tcMar>
          </w:tcPr>
          <w:p w14:paraId="5A0387B8" w14:textId="5C4DF5B1" w:rsidR="00D56B15" w:rsidRPr="0008302A" w:rsidRDefault="00B026C1" w:rsidP="00350045">
            <w:pPr>
              <w:spacing w:before="0" w:after="0"/>
              <w:rPr>
                <w:sz w:val="18"/>
                <w:szCs w:val="18"/>
                <w:lang w:val="ro-RO"/>
              </w:rPr>
            </w:pPr>
            <w:r>
              <w:rPr>
                <w:sz w:val="18"/>
                <w:szCs w:val="18"/>
                <w:lang w:val="ro-RO"/>
              </w:rPr>
              <w:t>Procentul</w:t>
            </w:r>
            <w:r w:rsidR="00D56B15" w:rsidRPr="0008302A">
              <w:rPr>
                <w:sz w:val="18"/>
                <w:szCs w:val="18"/>
                <w:lang w:val="ro-RO"/>
              </w:rPr>
              <w:t xml:space="preserve"> de persoane care acționează atunci când primesc avertizări de inundații</w:t>
            </w:r>
          </w:p>
        </w:tc>
        <w:tc>
          <w:tcPr>
            <w:tcW w:w="1259" w:type="pct"/>
            <w:tcMar>
              <w:left w:w="108" w:type="dxa"/>
              <w:right w:w="108" w:type="dxa"/>
            </w:tcMar>
          </w:tcPr>
          <w:p w14:paraId="547A94C1" w14:textId="77777777" w:rsidR="00D56B15" w:rsidRPr="0008302A" w:rsidRDefault="00D56B15" w:rsidP="00350045">
            <w:pPr>
              <w:spacing w:before="0" w:after="0"/>
              <w:rPr>
                <w:sz w:val="18"/>
                <w:szCs w:val="18"/>
                <w:lang w:val="ro-RO"/>
              </w:rPr>
            </w:pPr>
            <w:r w:rsidRPr="0008302A">
              <w:rPr>
                <w:sz w:val="18"/>
                <w:szCs w:val="18"/>
                <w:lang w:val="ro-RO"/>
              </w:rPr>
              <w:t>50%</w:t>
            </w:r>
          </w:p>
        </w:tc>
        <w:tc>
          <w:tcPr>
            <w:tcW w:w="1097" w:type="pct"/>
            <w:tcMar>
              <w:left w:w="108" w:type="dxa"/>
              <w:right w:w="108" w:type="dxa"/>
            </w:tcMar>
          </w:tcPr>
          <w:p w14:paraId="7DA99410" w14:textId="77777777" w:rsidR="00D56B15" w:rsidRPr="0008302A" w:rsidRDefault="00D56B15" w:rsidP="00350045">
            <w:pPr>
              <w:spacing w:before="0" w:after="0"/>
              <w:rPr>
                <w:sz w:val="18"/>
                <w:szCs w:val="18"/>
                <w:lang w:val="ro-RO"/>
              </w:rPr>
            </w:pPr>
            <w:r w:rsidRPr="0008302A">
              <w:rPr>
                <w:sz w:val="18"/>
                <w:szCs w:val="18"/>
                <w:lang w:val="ro-RO"/>
              </w:rPr>
              <w:t>&gt;75%</w:t>
            </w:r>
          </w:p>
        </w:tc>
        <w:tc>
          <w:tcPr>
            <w:tcW w:w="565" w:type="pct"/>
            <w:tcMar>
              <w:left w:w="108" w:type="dxa"/>
              <w:right w:w="108" w:type="dxa"/>
            </w:tcMar>
          </w:tcPr>
          <w:p w14:paraId="6DA235DA" w14:textId="77777777" w:rsidR="00D56B15" w:rsidRPr="0008302A" w:rsidRDefault="00D56B15" w:rsidP="00350045">
            <w:pPr>
              <w:spacing w:before="0" w:after="0"/>
              <w:rPr>
                <w:sz w:val="18"/>
                <w:szCs w:val="18"/>
                <w:lang w:val="ro-RO"/>
              </w:rPr>
            </w:pPr>
            <w:r w:rsidRPr="0008302A">
              <w:rPr>
                <w:sz w:val="18"/>
                <w:szCs w:val="18"/>
                <w:lang w:val="ro-RO"/>
              </w:rPr>
              <w:t>3</w:t>
            </w:r>
          </w:p>
        </w:tc>
      </w:tr>
      <w:tr w:rsidR="00D56B15" w:rsidRPr="0008302A" w14:paraId="716D9AAC" w14:textId="77777777" w:rsidTr="008D4635">
        <w:trPr>
          <w:trHeight w:val="585"/>
        </w:trPr>
        <w:tc>
          <w:tcPr>
            <w:tcW w:w="288" w:type="pct"/>
            <w:tcMar>
              <w:left w:w="108" w:type="dxa"/>
              <w:right w:w="108" w:type="dxa"/>
            </w:tcMar>
          </w:tcPr>
          <w:p w14:paraId="1FA0B8B0" w14:textId="77777777" w:rsidR="00D56B15" w:rsidRPr="0008302A" w:rsidRDefault="00D56B15" w:rsidP="00350045">
            <w:pPr>
              <w:spacing w:before="0" w:after="0"/>
              <w:rPr>
                <w:sz w:val="18"/>
                <w:szCs w:val="18"/>
                <w:lang w:val="ro-RO"/>
              </w:rPr>
            </w:pPr>
            <w:r w:rsidRPr="0008302A">
              <w:rPr>
                <w:sz w:val="18"/>
                <w:szCs w:val="18"/>
                <w:lang w:val="ro-RO"/>
              </w:rPr>
              <w:t>G</w:t>
            </w:r>
          </w:p>
        </w:tc>
        <w:tc>
          <w:tcPr>
            <w:tcW w:w="1791" w:type="pct"/>
            <w:tcMar>
              <w:left w:w="108" w:type="dxa"/>
              <w:right w:w="108" w:type="dxa"/>
            </w:tcMar>
          </w:tcPr>
          <w:p w14:paraId="73D9F77A" w14:textId="7663F1ED" w:rsidR="00D56B15" w:rsidRPr="0008302A" w:rsidRDefault="00B026C1" w:rsidP="00350045">
            <w:pPr>
              <w:spacing w:before="0" w:after="0"/>
              <w:rPr>
                <w:sz w:val="18"/>
                <w:szCs w:val="18"/>
                <w:lang w:val="ro-RO"/>
              </w:rPr>
            </w:pPr>
            <w:r>
              <w:rPr>
                <w:sz w:val="18"/>
                <w:szCs w:val="18"/>
                <w:lang w:val="ro-RO"/>
              </w:rPr>
              <w:t>Procentul</w:t>
            </w:r>
            <w:r w:rsidR="00D56B15" w:rsidRPr="0008302A">
              <w:rPr>
                <w:sz w:val="18"/>
                <w:szCs w:val="18"/>
                <w:lang w:val="ro-RO"/>
              </w:rPr>
              <w:t xml:space="preserve"> de persoane vizate de campaniile de sporire a gradului de conștientizare (în principal prin implicarea acestora în </w:t>
            </w:r>
            <w:r w:rsidR="00D56B15" w:rsidRPr="0008302A">
              <w:rPr>
                <w:sz w:val="18"/>
                <w:szCs w:val="18"/>
                <w:lang w:val="ro-RO"/>
              </w:rPr>
              <w:lastRenderedPageBreak/>
              <w:t>realizarea unor exerciții / broșuri / hărți anuale)</w:t>
            </w:r>
          </w:p>
        </w:tc>
        <w:tc>
          <w:tcPr>
            <w:tcW w:w="1259" w:type="pct"/>
            <w:tcMar>
              <w:left w:w="108" w:type="dxa"/>
              <w:right w:w="108" w:type="dxa"/>
            </w:tcMar>
          </w:tcPr>
          <w:p w14:paraId="0BF7F55D" w14:textId="77777777" w:rsidR="00D56B15" w:rsidRPr="0008302A" w:rsidRDefault="00D56B15" w:rsidP="00350045">
            <w:pPr>
              <w:spacing w:before="0" w:after="0"/>
              <w:rPr>
                <w:sz w:val="18"/>
                <w:szCs w:val="18"/>
                <w:lang w:val="ro-RO"/>
              </w:rPr>
            </w:pPr>
            <w:r w:rsidRPr="0008302A">
              <w:rPr>
                <w:sz w:val="18"/>
                <w:szCs w:val="18"/>
                <w:lang w:val="ro-RO"/>
              </w:rPr>
              <w:lastRenderedPageBreak/>
              <w:t>20%</w:t>
            </w:r>
          </w:p>
        </w:tc>
        <w:tc>
          <w:tcPr>
            <w:tcW w:w="1097" w:type="pct"/>
            <w:tcMar>
              <w:left w:w="108" w:type="dxa"/>
              <w:right w:w="108" w:type="dxa"/>
            </w:tcMar>
          </w:tcPr>
          <w:p w14:paraId="428CB5F2" w14:textId="77777777" w:rsidR="00D56B15" w:rsidRPr="0008302A" w:rsidRDefault="00D56B15" w:rsidP="00350045">
            <w:pPr>
              <w:spacing w:before="0" w:after="0"/>
              <w:rPr>
                <w:sz w:val="18"/>
                <w:szCs w:val="18"/>
                <w:lang w:val="ro-RO"/>
              </w:rPr>
            </w:pPr>
            <w:r w:rsidRPr="0008302A">
              <w:rPr>
                <w:sz w:val="18"/>
                <w:szCs w:val="18"/>
                <w:lang w:val="ro-RO"/>
              </w:rPr>
              <w:t>&gt;50%</w:t>
            </w:r>
          </w:p>
        </w:tc>
        <w:tc>
          <w:tcPr>
            <w:tcW w:w="565" w:type="pct"/>
            <w:tcMar>
              <w:left w:w="108" w:type="dxa"/>
              <w:right w:w="108" w:type="dxa"/>
            </w:tcMar>
          </w:tcPr>
          <w:p w14:paraId="2B2CD17E" w14:textId="77777777" w:rsidR="00D56B15" w:rsidRPr="0008302A" w:rsidRDefault="00D56B15" w:rsidP="00350045">
            <w:pPr>
              <w:spacing w:before="0" w:after="0"/>
              <w:rPr>
                <w:sz w:val="18"/>
                <w:szCs w:val="18"/>
                <w:lang w:val="ro-RO"/>
              </w:rPr>
            </w:pPr>
            <w:r w:rsidRPr="0008302A">
              <w:rPr>
                <w:sz w:val="18"/>
                <w:szCs w:val="18"/>
                <w:lang w:val="ro-RO"/>
              </w:rPr>
              <w:t>3</w:t>
            </w:r>
          </w:p>
        </w:tc>
      </w:tr>
      <w:tr w:rsidR="00D56B15" w:rsidRPr="0008302A" w14:paraId="210572DA" w14:textId="77777777" w:rsidTr="008D4635">
        <w:trPr>
          <w:trHeight w:val="45"/>
        </w:trPr>
        <w:tc>
          <w:tcPr>
            <w:tcW w:w="288" w:type="pct"/>
            <w:tcMar>
              <w:left w:w="108" w:type="dxa"/>
              <w:right w:w="108" w:type="dxa"/>
            </w:tcMar>
          </w:tcPr>
          <w:p w14:paraId="14D3B8C4" w14:textId="77777777" w:rsidR="00D56B15" w:rsidRPr="0008302A" w:rsidRDefault="00D56B15" w:rsidP="00350045">
            <w:pPr>
              <w:spacing w:before="0" w:after="0"/>
              <w:rPr>
                <w:sz w:val="18"/>
                <w:szCs w:val="18"/>
                <w:lang w:val="ro-RO"/>
              </w:rPr>
            </w:pPr>
            <w:r w:rsidRPr="0008302A">
              <w:rPr>
                <w:sz w:val="18"/>
                <w:szCs w:val="18"/>
                <w:lang w:val="ro-RO"/>
              </w:rPr>
              <w:t>H</w:t>
            </w:r>
          </w:p>
        </w:tc>
        <w:tc>
          <w:tcPr>
            <w:tcW w:w="1791" w:type="pct"/>
            <w:tcMar>
              <w:left w:w="108" w:type="dxa"/>
              <w:right w:w="108" w:type="dxa"/>
            </w:tcMar>
          </w:tcPr>
          <w:p w14:paraId="1963E97C" w14:textId="3C50C1BD" w:rsidR="00D56B15" w:rsidRPr="0008302A" w:rsidRDefault="00B026C1" w:rsidP="00350045">
            <w:pPr>
              <w:spacing w:before="0" w:after="0"/>
              <w:rPr>
                <w:sz w:val="18"/>
                <w:szCs w:val="18"/>
                <w:lang w:val="ro-RO"/>
              </w:rPr>
            </w:pPr>
            <w:r>
              <w:rPr>
                <w:sz w:val="18"/>
                <w:szCs w:val="18"/>
                <w:lang w:val="ro-RO"/>
              </w:rPr>
              <w:t>Procentul</w:t>
            </w:r>
            <w:r w:rsidR="00D56B15" w:rsidRPr="0008302A">
              <w:rPr>
                <w:sz w:val="18"/>
                <w:szCs w:val="18"/>
                <w:lang w:val="ro-RO"/>
              </w:rPr>
              <w:t xml:space="preserve"> de campanii adresate în mod special comunităților marginalizate</w:t>
            </w:r>
          </w:p>
        </w:tc>
        <w:tc>
          <w:tcPr>
            <w:tcW w:w="1259" w:type="pct"/>
            <w:tcMar>
              <w:left w:w="108" w:type="dxa"/>
              <w:right w:w="108" w:type="dxa"/>
            </w:tcMar>
          </w:tcPr>
          <w:p w14:paraId="2900E8F4" w14:textId="77777777" w:rsidR="00D56B15" w:rsidRPr="0008302A" w:rsidRDefault="00D56B15" w:rsidP="00350045">
            <w:pPr>
              <w:spacing w:before="0" w:after="0"/>
              <w:rPr>
                <w:sz w:val="18"/>
                <w:szCs w:val="18"/>
                <w:lang w:val="ro-RO"/>
              </w:rPr>
            </w:pPr>
            <w:r w:rsidRPr="0008302A">
              <w:rPr>
                <w:sz w:val="18"/>
                <w:szCs w:val="18"/>
                <w:lang w:val="ro-RO"/>
              </w:rPr>
              <w:t>&lt; 1%</w:t>
            </w:r>
          </w:p>
        </w:tc>
        <w:tc>
          <w:tcPr>
            <w:tcW w:w="1097" w:type="pct"/>
            <w:tcMar>
              <w:left w:w="108" w:type="dxa"/>
              <w:right w:w="108" w:type="dxa"/>
            </w:tcMar>
          </w:tcPr>
          <w:p w14:paraId="22F5A73E" w14:textId="77777777" w:rsidR="00D56B15" w:rsidRPr="0008302A" w:rsidRDefault="00D56B15" w:rsidP="00350045">
            <w:pPr>
              <w:spacing w:before="0" w:after="0"/>
              <w:rPr>
                <w:sz w:val="18"/>
                <w:szCs w:val="18"/>
                <w:lang w:val="ro-RO"/>
              </w:rPr>
            </w:pPr>
            <w:r w:rsidRPr="0008302A">
              <w:rPr>
                <w:sz w:val="18"/>
                <w:szCs w:val="18"/>
                <w:lang w:val="ro-RO"/>
              </w:rPr>
              <w:t>&gt;25%</w:t>
            </w:r>
          </w:p>
        </w:tc>
        <w:tc>
          <w:tcPr>
            <w:tcW w:w="565" w:type="pct"/>
            <w:tcMar>
              <w:left w:w="108" w:type="dxa"/>
              <w:right w:w="108" w:type="dxa"/>
            </w:tcMar>
          </w:tcPr>
          <w:p w14:paraId="451DBDC1" w14:textId="77777777" w:rsidR="00D56B15" w:rsidRPr="0008302A" w:rsidRDefault="00D56B15" w:rsidP="00350045">
            <w:pPr>
              <w:spacing w:before="0" w:after="0"/>
              <w:rPr>
                <w:sz w:val="18"/>
                <w:szCs w:val="18"/>
                <w:lang w:val="ro-RO"/>
              </w:rPr>
            </w:pPr>
            <w:r w:rsidRPr="0008302A">
              <w:rPr>
                <w:sz w:val="18"/>
                <w:szCs w:val="18"/>
                <w:lang w:val="ro-RO"/>
              </w:rPr>
              <w:t>3</w:t>
            </w:r>
          </w:p>
        </w:tc>
      </w:tr>
    </w:tbl>
    <w:p w14:paraId="0F067898" w14:textId="3FD1B76A" w:rsidR="008D4635" w:rsidRPr="008D4635" w:rsidRDefault="008D4635" w:rsidP="008D4635">
      <w:pPr>
        <w:spacing w:before="120" w:after="120"/>
        <w:jc w:val="both"/>
        <w:rPr>
          <w:rFonts w:asciiTheme="minorHAnsi" w:hAnsiTheme="minorHAnsi" w:cstheme="minorHAnsi"/>
          <w:szCs w:val="20"/>
        </w:rPr>
      </w:pPr>
      <w:proofErr w:type="spellStart"/>
      <w:r w:rsidRPr="008D4635">
        <w:rPr>
          <w:szCs w:val="20"/>
        </w:rPr>
        <w:t>Pentru</w:t>
      </w:r>
      <w:proofErr w:type="spellEnd"/>
      <w:r w:rsidRPr="008D4635">
        <w:rPr>
          <w:szCs w:val="20"/>
        </w:rPr>
        <w:t xml:space="preserve"> </w:t>
      </w:r>
      <w:proofErr w:type="spellStart"/>
      <w:r w:rsidRPr="008D4635">
        <w:rPr>
          <w:szCs w:val="20"/>
        </w:rPr>
        <w:t>indicatorul</w:t>
      </w:r>
      <w:proofErr w:type="spellEnd"/>
      <w:r w:rsidRPr="008D4635">
        <w:rPr>
          <w:szCs w:val="20"/>
        </w:rPr>
        <w:t xml:space="preserve"> B "</w:t>
      </w:r>
      <w:proofErr w:type="spellStart"/>
      <w:r w:rsidRPr="008D4635">
        <w:rPr>
          <w:rFonts w:asciiTheme="minorHAnsi" w:hAnsiTheme="minorHAnsi" w:cstheme="minorHAnsi"/>
          <w:szCs w:val="20"/>
        </w:rPr>
        <w:t>Reducerea</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pierderilor</w:t>
      </w:r>
      <w:proofErr w:type="spellEnd"/>
      <w:r w:rsidRPr="008D4635">
        <w:rPr>
          <w:rFonts w:asciiTheme="minorHAnsi" w:hAnsiTheme="minorHAnsi" w:cstheme="minorHAnsi"/>
          <w:szCs w:val="20"/>
        </w:rPr>
        <w:t xml:space="preserve"> de </w:t>
      </w:r>
      <w:proofErr w:type="spellStart"/>
      <w:r w:rsidRPr="008D4635">
        <w:rPr>
          <w:rFonts w:asciiTheme="minorHAnsi" w:hAnsiTheme="minorHAnsi" w:cstheme="minorHAnsi"/>
          <w:szCs w:val="20"/>
        </w:rPr>
        <w:t>vieți</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omenești</w:t>
      </w:r>
      <w:proofErr w:type="spellEnd"/>
      <w:r w:rsidRPr="008D4635">
        <w:rPr>
          <w:rFonts w:asciiTheme="minorHAnsi" w:hAnsiTheme="minorHAnsi" w:cstheme="minorHAnsi"/>
          <w:szCs w:val="20"/>
        </w:rPr>
        <w:t xml:space="preserve"> </w:t>
      </w:r>
      <w:r w:rsidR="00CB5851">
        <w:rPr>
          <w:rFonts w:asciiTheme="minorHAnsi" w:hAnsiTheme="minorHAnsi" w:cstheme="minorHAnsi"/>
          <w:szCs w:val="20"/>
        </w:rPr>
        <w:t xml:space="preserve">cu </w:t>
      </w:r>
      <w:proofErr w:type="spellStart"/>
      <w:r w:rsidR="00CB5851">
        <w:rPr>
          <w:rFonts w:asciiTheme="minorHAnsi" w:hAnsiTheme="minorHAnsi" w:cstheme="minorHAnsi"/>
          <w:szCs w:val="20"/>
        </w:rPr>
        <w:t>ajutorul</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implementării</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Pachetului</w:t>
      </w:r>
      <w:proofErr w:type="spellEnd"/>
      <w:r w:rsidRPr="008D4635">
        <w:rPr>
          <w:rFonts w:asciiTheme="minorHAnsi" w:hAnsiTheme="minorHAnsi" w:cstheme="minorHAnsi"/>
          <w:szCs w:val="20"/>
        </w:rPr>
        <w:t xml:space="preserve"> de </w:t>
      </w:r>
      <w:proofErr w:type="spellStart"/>
      <w:r w:rsidRPr="008D4635">
        <w:rPr>
          <w:rFonts w:asciiTheme="minorHAnsi" w:hAnsiTheme="minorHAnsi" w:cstheme="minorHAnsi"/>
          <w:szCs w:val="20"/>
        </w:rPr>
        <w:t>Măsuri</w:t>
      </w:r>
      <w:proofErr w:type="spellEnd"/>
      <w:r w:rsidRPr="008D4635">
        <w:rPr>
          <w:rFonts w:asciiTheme="minorHAnsi" w:hAnsiTheme="minorHAnsi" w:cstheme="minorHAnsi"/>
          <w:szCs w:val="20"/>
        </w:rPr>
        <w:t xml:space="preserve"> de </w:t>
      </w:r>
      <w:proofErr w:type="spellStart"/>
      <w:r w:rsidRPr="008D4635">
        <w:rPr>
          <w:rFonts w:asciiTheme="minorHAnsi" w:hAnsiTheme="minorHAnsi" w:cstheme="minorHAnsi"/>
          <w:szCs w:val="20"/>
        </w:rPr>
        <w:t>Pregătire</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și</w:t>
      </w:r>
      <w:proofErr w:type="spellEnd"/>
      <w:r w:rsidRPr="008D4635">
        <w:rPr>
          <w:rFonts w:asciiTheme="minorHAnsi" w:hAnsiTheme="minorHAnsi" w:cstheme="minorHAnsi"/>
          <w:szCs w:val="20"/>
        </w:rPr>
        <w:t xml:space="preserve"> de </w:t>
      </w:r>
      <w:proofErr w:type="spellStart"/>
      <w:r w:rsidRPr="008D4635">
        <w:rPr>
          <w:rFonts w:asciiTheme="minorHAnsi" w:hAnsiTheme="minorHAnsi" w:cstheme="minorHAnsi"/>
          <w:szCs w:val="20"/>
        </w:rPr>
        <w:t>Răspuns</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în</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cazul</w:t>
      </w:r>
      <w:proofErr w:type="spellEnd"/>
      <w:r w:rsidRPr="008D4635">
        <w:rPr>
          <w:rFonts w:asciiTheme="minorHAnsi" w:hAnsiTheme="minorHAnsi" w:cstheme="minorHAnsi"/>
          <w:szCs w:val="20"/>
        </w:rPr>
        <w:t xml:space="preserve"> </w:t>
      </w:r>
      <w:proofErr w:type="spellStart"/>
      <w:r w:rsidRPr="008D4635">
        <w:rPr>
          <w:rFonts w:asciiTheme="minorHAnsi" w:hAnsiTheme="minorHAnsi" w:cstheme="minorHAnsi"/>
          <w:szCs w:val="20"/>
        </w:rPr>
        <w:t>situațiilor</w:t>
      </w:r>
      <w:proofErr w:type="spellEnd"/>
      <w:r w:rsidRPr="008D4635">
        <w:rPr>
          <w:rFonts w:asciiTheme="minorHAnsi" w:hAnsiTheme="minorHAnsi" w:cstheme="minorHAnsi"/>
          <w:szCs w:val="20"/>
        </w:rPr>
        <w:t xml:space="preserve"> de </w:t>
      </w:r>
      <w:proofErr w:type="spellStart"/>
      <w:r w:rsidRPr="008D4635">
        <w:rPr>
          <w:rFonts w:asciiTheme="minorHAnsi" w:hAnsiTheme="minorHAnsi" w:cstheme="minorHAnsi"/>
          <w:szCs w:val="20"/>
        </w:rPr>
        <w:t>urgență</w:t>
      </w:r>
      <w:proofErr w:type="spellEnd"/>
      <w:proofErr w:type="gramStart"/>
      <w:r w:rsidRPr="008D4635">
        <w:rPr>
          <w:rFonts w:asciiTheme="minorHAnsi" w:hAnsiTheme="minorHAnsi" w:cstheme="minorHAnsi"/>
          <w:szCs w:val="20"/>
        </w:rPr>
        <w:t>" :</w:t>
      </w:r>
      <w:proofErr w:type="gramEnd"/>
    </w:p>
    <w:p w14:paraId="064D0955" w14:textId="77777777" w:rsidR="008D4635" w:rsidRPr="008D4635" w:rsidRDefault="008D4635" w:rsidP="008D4635">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ro-RO"/>
        </w:rPr>
      </w:pPr>
      <w:r w:rsidRPr="008D4635">
        <w:rPr>
          <w:rFonts w:ascii="Calibri" w:hAnsi="Calibri" w:cs="Calibri"/>
          <w:color w:val="1D2228"/>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8D4635">
        <w:rPr>
          <w:rStyle w:val="FootnoteReference"/>
          <w:rFonts w:ascii="Calibri" w:hAnsi="Calibri" w:cs="Calibri"/>
          <w:color w:val="1D2228"/>
          <w:sz w:val="20"/>
          <w:szCs w:val="20"/>
          <w:lang w:val="it-IT"/>
        </w:rPr>
        <w:footnoteReference w:id="25"/>
      </w:r>
      <w:r w:rsidRPr="008D4635">
        <w:rPr>
          <w:rFonts w:ascii="Calibri" w:hAnsi="Calibri" w:cs="Calibri"/>
          <w:color w:val="1D2228"/>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546BB880" w14:textId="77777777" w:rsidR="008D4635" w:rsidRPr="008D4635" w:rsidRDefault="008D4635" w:rsidP="008D4635">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pt-BR"/>
        </w:rPr>
      </w:pPr>
      <w:r w:rsidRPr="008D4635">
        <w:rPr>
          <w:rFonts w:ascii="Calibri" w:hAnsi="Calibri" w:cs="Calibri"/>
          <w:color w:val="1D2228"/>
          <w:sz w:val="20"/>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8D4635">
        <w:rPr>
          <w:rStyle w:val="FootnoteReference"/>
          <w:rFonts w:ascii="Calibri" w:hAnsi="Calibri" w:cs="Calibri"/>
          <w:color w:val="1D2228"/>
          <w:sz w:val="20"/>
          <w:szCs w:val="20"/>
          <w:lang w:val="it-IT"/>
        </w:rPr>
        <w:footnoteReference w:id="26"/>
      </w:r>
      <w:r w:rsidRPr="008D4635">
        <w:rPr>
          <w:rFonts w:ascii="Calibri" w:hAnsi="Calibri" w:cs="Calibri"/>
          <w:color w:val="1D2228"/>
          <w:sz w:val="20"/>
          <w:szCs w:val="20"/>
          <w:lang w:val="ro-RO"/>
        </w:rPr>
        <w:t xml:space="preserve">, și anume reducerea cu 6,8% a riscului la inundații. </w:t>
      </w:r>
      <w:r w:rsidRPr="008D4635">
        <w:rPr>
          <w:rFonts w:ascii="Calibri" w:hAnsi="Calibri" w:cs="Calibri"/>
          <w:color w:val="1D2228"/>
          <w:sz w:val="20"/>
          <w:szCs w:val="20"/>
          <w:lang w:val="pt-BR"/>
        </w:rPr>
        <w:t>Când definim scenariul de bază pentru România pe baza acestor niveluri de maturitate, ajungem la 3%. Cu pachetul se realizează îmbunătățiri substanțiale și vedem că România va atinge 5%.</w:t>
      </w:r>
    </w:p>
    <w:p w14:paraId="6913D196" w14:textId="503DEF86" w:rsidR="00D56B15" w:rsidRPr="0008302A" w:rsidRDefault="00D56B15" w:rsidP="00D56B15">
      <w:pPr>
        <w:rPr>
          <w:lang w:val="ro-RO"/>
        </w:rPr>
      </w:pPr>
      <w:r w:rsidRPr="0008302A">
        <w:rPr>
          <w:lang w:val="ro-RO"/>
        </w:rPr>
        <w:t>Fiecare valo</w:t>
      </w:r>
      <w:r w:rsidR="00C41407">
        <w:rPr>
          <w:lang w:val="ro-RO"/>
        </w:rPr>
        <w:t>a</w:t>
      </w:r>
      <w:r w:rsidRPr="0008302A">
        <w:rPr>
          <w:lang w:val="ro-RO"/>
        </w:rPr>
        <w:t>re</w:t>
      </w:r>
      <w:r w:rsidR="00C41407">
        <w:rPr>
          <w:lang w:val="ro-RO"/>
        </w:rPr>
        <w:t xml:space="preserve"> </w:t>
      </w:r>
      <w:r w:rsidRPr="0008302A">
        <w:rPr>
          <w:lang w:val="ro-RO"/>
        </w:rPr>
        <w:t xml:space="preserve">țintă a fost calculată sau obținută în baza abordărilor aferente justificării, prezentate în Capitolul 5.4. </w:t>
      </w:r>
      <w:r w:rsidR="00C41407">
        <w:rPr>
          <w:lang w:val="ro-RO"/>
        </w:rPr>
        <w:t>T</w:t>
      </w:r>
      <w:r w:rsidRPr="0008302A">
        <w:rPr>
          <w:lang w:val="ro-RO"/>
        </w:rPr>
        <w:t xml:space="preserve">oate cele 29 de </w:t>
      </w:r>
      <w:r w:rsidR="00C41407">
        <w:rPr>
          <w:lang w:val="ro-RO"/>
        </w:rPr>
        <w:t>M</w:t>
      </w:r>
      <w:r w:rsidRPr="0008302A">
        <w:rPr>
          <w:lang w:val="ro-RO"/>
        </w:rPr>
        <w:t>ăsuri</w:t>
      </w:r>
      <w:r w:rsidR="00C41407">
        <w:rPr>
          <w:lang w:val="ro-RO"/>
        </w:rPr>
        <w:t xml:space="preserve"> </w:t>
      </w:r>
      <w:r w:rsidR="00C41407" w:rsidRPr="00C41407">
        <w:rPr>
          <w:lang w:val="ro-RO"/>
        </w:rPr>
        <w:t>de Pregătire și de Răspuns în cazul situațiilor de urgență</w:t>
      </w:r>
      <w:r w:rsidRPr="0008302A">
        <w:rPr>
          <w:lang w:val="ro-RO"/>
        </w:rPr>
        <w:t xml:space="preserve"> incluse în </w:t>
      </w:r>
      <w:r w:rsidR="00C41407">
        <w:rPr>
          <w:lang w:val="ro-RO"/>
        </w:rPr>
        <w:t>P</w:t>
      </w:r>
      <w:r w:rsidRPr="0008302A">
        <w:rPr>
          <w:lang w:val="ro-RO"/>
        </w:rPr>
        <w:t>achet</w:t>
      </w:r>
      <w:r w:rsidR="00C41407">
        <w:rPr>
          <w:lang w:val="ro-RO"/>
        </w:rPr>
        <w:t>ul de Măsuri</w:t>
      </w:r>
      <w:r w:rsidRPr="0008302A">
        <w:rPr>
          <w:lang w:val="ro-RO"/>
        </w:rPr>
        <w:t xml:space="preserve"> au fost considerate ca având prioritate </w:t>
      </w:r>
      <w:r w:rsidR="00C41407">
        <w:rPr>
          <w:lang w:val="ro-RO"/>
        </w:rPr>
        <w:t>foarte</w:t>
      </w:r>
      <w:r w:rsidRPr="0008302A">
        <w:rPr>
          <w:lang w:val="ro-RO"/>
        </w:rPr>
        <w:t xml:space="preserve"> ridicată sau ridicată, și anume toate trebuie implementate până la finalul </w:t>
      </w:r>
      <w:r w:rsidR="00C41407">
        <w:rPr>
          <w:lang w:val="ro-RO"/>
        </w:rPr>
        <w:t>anu</w:t>
      </w:r>
      <w:r w:rsidRPr="0008302A">
        <w:rPr>
          <w:lang w:val="ro-RO"/>
        </w:rPr>
        <w:t>lui 2027.</w:t>
      </w:r>
    </w:p>
    <w:p w14:paraId="385C50C4" w14:textId="0F5B9986" w:rsidR="00D56B15" w:rsidRPr="0008302A" w:rsidRDefault="00D56B15" w:rsidP="00D56B15">
      <w:pPr>
        <w:rPr>
          <w:b/>
          <w:bCs/>
          <w:lang w:val="ro-RO"/>
        </w:rPr>
      </w:pPr>
      <w:r w:rsidRPr="0008302A">
        <w:rPr>
          <w:b/>
          <w:bCs/>
          <w:lang w:val="ro-RO"/>
        </w:rPr>
        <w:t xml:space="preserve">Principalele </w:t>
      </w:r>
      <w:r w:rsidR="008B2366">
        <w:rPr>
          <w:b/>
          <w:bCs/>
          <w:lang w:val="ro-RO"/>
        </w:rPr>
        <w:t>institu</w:t>
      </w:r>
      <w:r w:rsidRPr="0008302A">
        <w:rPr>
          <w:b/>
          <w:bCs/>
          <w:lang w:val="ro-RO"/>
        </w:rPr>
        <w:t>ții definite cu rol decizional în aprobarea</w:t>
      </w:r>
      <w:r w:rsidR="008B2366">
        <w:rPr>
          <w:b/>
          <w:bCs/>
          <w:lang w:val="ro-RO"/>
        </w:rPr>
        <w:t xml:space="preserve"> (implementarea)</w:t>
      </w:r>
      <w:r w:rsidRPr="0008302A">
        <w:rPr>
          <w:b/>
          <w:bCs/>
          <w:lang w:val="ro-RO"/>
        </w:rPr>
        <w:t xml:space="preserve"> </w:t>
      </w:r>
      <w:r w:rsidR="008B2366">
        <w:rPr>
          <w:b/>
          <w:bCs/>
          <w:lang w:val="ro-RO"/>
        </w:rPr>
        <w:t>P</w:t>
      </w:r>
      <w:r w:rsidRPr="0008302A">
        <w:rPr>
          <w:b/>
          <w:bCs/>
          <w:lang w:val="ro-RO"/>
        </w:rPr>
        <w:t xml:space="preserve">achetului de </w:t>
      </w:r>
      <w:r w:rsidR="008B2366">
        <w:rPr>
          <w:b/>
          <w:bCs/>
          <w:lang w:val="ro-RO"/>
        </w:rPr>
        <w:t>M</w:t>
      </w:r>
      <w:r w:rsidRPr="0008302A">
        <w:rPr>
          <w:b/>
          <w:bCs/>
          <w:lang w:val="ro-RO"/>
        </w:rPr>
        <w:t>ăsuri</w:t>
      </w:r>
      <w:r w:rsidR="008B2366">
        <w:rPr>
          <w:b/>
          <w:bCs/>
          <w:lang w:val="ro-RO"/>
        </w:rPr>
        <w:t xml:space="preserve"> de Pregătire și de Răspuns în cazul situațiilor de urgență</w:t>
      </w:r>
      <w:r w:rsidRPr="0008302A">
        <w:rPr>
          <w:b/>
          <w:bCs/>
          <w:lang w:val="ro-RO"/>
        </w:rPr>
        <w:t xml:space="preserve">, precum și pentru finanțarea acestuia </w:t>
      </w:r>
    </w:p>
    <w:p w14:paraId="489350E9" w14:textId="5CFA4226" w:rsidR="00D56B15" w:rsidRPr="0008302A" w:rsidRDefault="00D56B15" w:rsidP="00D56B15">
      <w:pPr>
        <w:spacing w:after="0"/>
        <w:rPr>
          <w:lang w:val="ro-RO"/>
        </w:rPr>
      </w:pPr>
      <w:r w:rsidRPr="0008302A">
        <w:rPr>
          <w:lang w:val="ro-RO"/>
        </w:rPr>
        <w:t>Principal</w:t>
      </w:r>
      <w:r w:rsidR="008B2366">
        <w:rPr>
          <w:lang w:val="ro-RO"/>
        </w:rPr>
        <w:t>ele</w:t>
      </w:r>
      <w:r w:rsidRPr="0008302A">
        <w:rPr>
          <w:lang w:val="ro-RO"/>
        </w:rPr>
        <w:t xml:space="preserve"> </w:t>
      </w:r>
      <w:r w:rsidR="008B2366">
        <w:rPr>
          <w:lang w:val="ro-RO"/>
        </w:rPr>
        <w:t>instituții cu rol decizional în aprobarea (implementarea)</w:t>
      </w:r>
      <w:r w:rsidRPr="0008302A">
        <w:rPr>
          <w:lang w:val="ro-RO"/>
        </w:rPr>
        <w:t xml:space="preserve"> Pachetul</w:t>
      </w:r>
      <w:r w:rsidR="008B2366">
        <w:rPr>
          <w:lang w:val="ro-RO"/>
        </w:rPr>
        <w:t>ui</w:t>
      </w:r>
      <w:r w:rsidRPr="0008302A">
        <w:rPr>
          <w:lang w:val="ro-RO"/>
        </w:rPr>
        <w:t xml:space="preserve"> de Măsuri de Pregătire</w:t>
      </w:r>
      <w:r w:rsidR="008B2366">
        <w:rPr>
          <w:lang w:val="ro-RO"/>
        </w:rPr>
        <w:t xml:space="preserve"> </w:t>
      </w:r>
      <w:r w:rsidR="008B2366" w:rsidRPr="008B2366">
        <w:rPr>
          <w:lang w:val="ro-RO"/>
        </w:rPr>
        <w:t>și de Răspuns în cazul situațiilor de urgență</w:t>
      </w:r>
      <w:r w:rsidR="008B2366">
        <w:rPr>
          <w:lang w:val="ro-RO"/>
        </w:rPr>
        <w:t>, precum</w:t>
      </w:r>
      <w:r w:rsidRPr="0008302A">
        <w:rPr>
          <w:lang w:val="ro-RO"/>
        </w:rPr>
        <w:t xml:space="preserve"> și</w:t>
      </w:r>
      <w:r w:rsidR="008B2366">
        <w:rPr>
          <w:lang w:val="ro-RO"/>
        </w:rPr>
        <w:t xml:space="preserve"> pentru</w:t>
      </w:r>
      <w:r w:rsidRPr="0008302A">
        <w:rPr>
          <w:lang w:val="ro-RO"/>
        </w:rPr>
        <w:t xml:space="preserve"> </w:t>
      </w:r>
      <w:r w:rsidR="008B2366">
        <w:rPr>
          <w:lang w:val="ro-RO"/>
        </w:rPr>
        <w:t>finanțarea</w:t>
      </w:r>
      <w:r w:rsidRPr="0008302A">
        <w:rPr>
          <w:lang w:val="ro-RO"/>
        </w:rPr>
        <w:t xml:space="preserve"> acest</w:t>
      </w:r>
      <w:r w:rsidR="008B2366">
        <w:rPr>
          <w:lang w:val="ro-RO"/>
        </w:rPr>
        <w:t>or</w:t>
      </w:r>
      <w:r w:rsidRPr="0008302A">
        <w:rPr>
          <w:lang w:val="ro-RO"/>
        </w:rPr>
        <w:t xml:space="preserve">a sunt: </w:t>
      </w:r>
    </w:p>
    <w:p w14:paraId="1BC72778" w14:textId="77777777" w:rsidR="009443CC" w:rsidRDefault="00D56B15" w:rsidP="009443CC">
      <w:pPr>
        <w:numPr>
          <w:ilvl w:val="0"/>
          <w:numId w:val="145"/>
        </w:numPr>
        <w:rPr>
          <w:lang w:val="ro-RO"/>
        </w:rPr>
      </w:pPr>
      <w:r w:rsidRPr="009443CC">
        <w:rPr>
          <w:lang w:val="ro-RO"/>
        </w:rPr>
        <w:t>M.M.A.P., A.N.A.R. și I.N.H.G.A., precum și A.N.M. pentru avertizarea împotriva inundațiilor, managementul riscului la inundații și riscurile asociate (poluări accidentale și alunecări de teren),</w:t>
      </w:r>
    </w:p>
    <w:p w14:paraId="7F7C7407" w14:textId="4241DC05" w:rsidR="00D56B15" w:rsidRDefault="00D56B15" w:rsidP="009443CC">
      <w:pPr>
        <w:numPr>
          <w:ilvl w:val="0"/>
          <w:numId w:val="145"/>
        </w:numPr>
        <w:rPr>
          <w:lang w:val="ro-RO"/>
        </w:rPr>
      </w:pPr>
      <w:r w:rsidRPr="009443CC">
        <w:rPr>
          <w:lang w:val="ro-RO"/>
        </w:rPr>
        <w:t>M.A.I., I.G.S.U. pentru intervenții operative în situații de urgență în caz de inundații și alte riscuri asociate (poluarea solului, alunecări de teren, cutremure de suprafață, situația epidemiologică etc.) și</w:t>
      </w:r>
    </w:p>
    <w:p w14:paraId="647C261B" w14:textId="77777777" w:rsidR="00D56B15" w:rsidRPr="0008302A" w:rsidRDefault="00D56B15" w:rsidP="009443CC">
      <w:pPr>
        <w:numPr>
          <w:ilvl w:val="0"/>
          <w:numId w:val="145"/>
        </w:numPr>
        <w:rPr>
          <w:lang w:val="ro-RO"/>
        </w:rPr>
      </w:pPr>
      <w:r w:rsidRPr="0008302A">
        <w:rPr>
          <w:lang w:val="ro-RO"/>
        </w:rPr>
        <w:lastRenderedPageBreak/>
        <w:t xml:space="preserve">Alte structuri suport, precum, M.D.L.P.A., M.T., administrația locală și județeană, ME și Hidroelectrica, M.A.D.R. și A.N.I.F., Direcțiile Silvice și Romsilva, M.F. etc. Aceste autorități ar trebui să contribuie cu “Know-How”-ul deținut la procesul de implementare a pachetului de măsuri. </w:t>
      </w:r>
    </w:p>
    <w:p w14:paraId="09CEB380" w14:textId="77777777" w:rsidR="00D56B15" w:rsidRPr="009443CC" w:rsidRDefault="00D56B15" w:rsidP="009443CC">
      <w:pPr>
        <w:jc w:val="both"/>
        <w:rPr>
          <w:rFonts w:cstheme="majorHAnsi"/>
          <w:b/>
          <w:bCs/>
          <w:lang w:val="ro-RO"/>
        </w:rPr>
      </w:pPr>
      <w:r w:rsidRPr="009443CC">
        <w:rPr>
          <w:rFonts w:cstheme="majorHAnsi"/>
          <w:b/>
          <w:bCs/>
          <w:lang w:val="ro-RO"/>
        </w:rPr>
        <w:t>Planul de acțiune</w:t>
      </w:r>
    </w:p>
    <w:p w14:paraId="59C8F93C" w14:textId="77813654" w:rsidR="00D56B15" w:rsidRPr="0008302A" w:rsidRDefault="00D56B15" w:rsidP="00D56B15">
      <w:pPr>
        <w:jc w:val="both"/>
        <w:rPr>
          <w:rFonts w:cstheme="majorHAnsi"/>
          <w:lang w:val="ro-RO"/>
        </w:rPr>
      </w:pPr>
      <w:bookmarkStart w:id="243" w:name="_Hlk129020359"/>
      <w:r w:rsidRPr="0008302A">
        <w:rPr>
          <w:rFonts w:cstheme="majorHAnsi"/>
          <w:lang w:val="ro-RO"/>
        </w:rPr>
        <w:t xml:space="preserve">În </w:t>
      </w:r>
      <w:r w:rsidR="00F91A4C">
        <w:rPr>
          <w:rFonts w:cstheme="majorHAnsi"/>
          <w:lang w:val="ro-RO"/>
        </w:rPr>
        <w:t xml:space="preserve">tabelul </w:t>
      </w:r>
      <w:r w:rsidR="007227CC">
        <w:rPr>
          <w:rFonts w:cstheme="majorHAnsi"/>
          <w:lang w:val="ro-RO"/>
        </w:rPr>
        <w:t>41</w:t>
      </w:r>
      <w:r w:rsidRPr="0008302A">
        <w:rPr>
          <w:rFonts w:cstheme="majorHAnsi"/>
          <w:lang w:val="ro-RO"/>
        </w:rPr>
        <w:t xml:space="preserve"> este prezentat un plan de acțiune detaliat cu privire la </w:t>
      </w:r>
      <w:bookmarkEnd w:id="243"/>
      <w:r w:rsidRPr="0008302A">
        <w:rPr>
          <w:rFonts w:eastAsia="Calibri" w:cstheme="majorHAnsi"/>
          <w:lang w:val="ro-RO"/>
        </w:rPr>
        <w:t xml:space="preserve">acțiunile ce trebuie întreprinse de către </w:t>
      </w:r>
      <w:r w:rsidR="00F91A4C">
        <w:rPr>
          <w:rFonts w:eastAsia="Calibri" w:cstheme="majorHAnsi"/>
          <w:lang w:val="ro-RO"/>
        </w:rPr>
        <w:t>institu</w:t>
      </w:r>
      <w:r w:rsidRPr="0008302A">
        <w:rPr>
          <w:rFonts w:eastAsia="Calibri" w:cstheme="majorHAnsi"/>
          <w:lang w:val="ro-RO"/>
        </w:rPr>
        <w:t>țiile responsabile și data</w:t>
      </w:r>
      <w:r w:rsidR="00F91A4C">
        <w:rPr>
          <w:rFonts w:eastAsia="Calibri" w:cstheme="majorHAnsi"/>
          <w:lang w:val="ro-RO"/>
        </w:rPr>
        <w:t xml:space="preserve"> </w:t>
      </w:r>
      <w:r w:rsidRPr="0008302A">
        <w:rPr>
          <w:rFonts w:eastAsia="Calibri" w:cstheme="majorHAnsi"/>
          <w:lang w:val="ro-RO"/>
        </w:rPr>
        <w:t>limită de realizare a acestora</w:t>
      </w:r>
      <w:r w:rsidRPr="0008302A">
        <w:rPr>
          <w:rFonts w:cstheme="majorHAnsi"/>
          <w:lang w:val="ro-RO"/>
        </w:rPr>
        <w:t>, inclusiv aprobări, planificare financiară, studii de (pre-) fezabilitate, aplicații, semnarea contractelor, implementare, formare, testare, mentenanță și solicitarea de rambursări pentru fondurile acordate în cadrul PODD.</w:t>
      </w:r>
    </w:p>
    <w:p w14:paraId="0E0E546F" w14:textId="5A79B8E3" w:rsidR="00D56B15" w:rsidRPr="0008302A" w:rsidRDefault="00D56B15" w:rsidP="00D56B15">
      <w:pPr>
        <w:jc w:val="center"/>
        <w:rPr>
          <w:i/>
          <w:iCs/>
          <w:lang w:val="ro-RO"/>
        </w:rPr>
      </w:pPr>
      <w:r w:rsidRPr="0008302A">
        <w:rPr>
          <w:i/>
          <w:iCs/>
          <w:lang w:val="ro-RO"/>
        </w:rPr>
        <w:t xml:space="preserve">Tabelul </w:t>
      </w:r>
      <w:r w:rsidR="002655D7">
        <w:rPr>
          <w:i/>
          <w:iCs/>
          <w:lang w:val="ro-RO"/>
        </w:rPr>
        <w:t>4</w:t>
      </w:r>
      <w:r w:rsidR="007227CC">
        <w:rPr>
          <w:i/>
          <w:iCs/>
          <w:lang w:val="ro-RO"/>
        </w:rPr>
        <w:t>1</w:t>
      </w:r>
      <w:r w:rsidRPr="0008302A">
        <w:rPr>
          <w:i/>
          <w:iCs/>
          <w:lang w:val="ro-RO"/>
        </w:rPr>
        <w:t>. Planul de acțiune pentru Pachetul de Măsuri de Pregătire</w:t>
      </w:r>
      <w:r w:rsidR="00F91A4C" w:rsidRPr="00683701">
        <w:rPr>
          <w:lang w:val="pt-BR"/>
        </w:rPr>
        <w:t xml:space="preserve"> </w:t>
      </w:r>
      <w:r w:rsidR="00F91A4C" w:rsidRPr="00F91A4C">
        <w:rPr>
          <w:i/>
          <w:iCs/>
          <w:lang w:val="ro-RO"/>
        </w:rPr>
        <w:t>și de Răspuns în cazul situațiilor de urgență</w:t>
      </w:r>
    </w:p>
    <w:tbl>
      <w:tblPr>
        <w:tblStyle w:val="TableGrid"/>
        <w:tblW w:w="5000" w:type="pct"/>
        <w:tblLook w:val="04A0" w:firstRow="1" w:lastRow="0" w:firstColumn="1" w:lastColumn="0" w:noHBand="0" w:noVBand="1"/>
      </w:tblPr>
      <w:tblGrid>
        <w:gridCol w:w="3799"/>
        <w:gridCol w:w="3061"/>
        <w:gridCol w:w="2876"/>
      </w:tblGrid>
      <w:tr w:rsidR="00D56B15" w:rsidRPr="0008302A" w14:paraId="3A0DF326" w14:textId="77777777" w:rsidTr="00110A63">
        <w:trPr>
          <w:cantSplit/>
          <w:tblHeader/>
        </w:trPr>
        <w:tc>
          <w:tcPr>
            <w:tcW w:w="1951" w:type="pct"/>
            <w:shd w:val="clear" w:color="auto" w:fill="auto"/>
          </w:tcPr>
          <w:p w14:paraId="56C9CD70" w14:textId="77777777" w:rsidR="00D56B15" w:rsidRPr="0008302A" w:rsidRDefault="00D56B15" w:rsidP="00350045">
            <w:pPr>
              <w:spacing w:before="0" w:after="0"/>
              <w:jc w:val="center"/>
              <w:rPr>
                <w:rFonts w:cstheme="majorHAnsi"/>
                <w:b/>
                <w:bCs/>
                <w:sz w:val="18"/>
                <w:szCs w:val="18"/>
                <w:lang w:val="ro-RO"/>
              </w:rPr>
            </w:pPr>
            <w:bookmarkStart w:id="244" w:name="_Hlk129017171"/>
            <w:r w:rsidRPr="0008302A">
              <w:rPr>
                <w:rFonts w:cstheme="majorHAnsi"/>
                <w:b/>
                <w:bCs/>
                <w:sz w:val="18"/>
                <w:szCs w:val="18"/>
                <w:lang w:val="ro-RO"/>
              </w:rPr>
              <w:t>Acțiunea</w:t>
            </w:r>
          </w:p>
        </w:tc>
        <w:tc>
          <w:tcPr>
            <w:tcW w:w="1572" w:type="pct"/>
            <w:shd w:val="clear" w:color="auto" w:fill="auto"/>
          </w:tcPr>
          <w:p w14:paraId="16DB147C" w14:textId="77777777" w:rsidR="00D56B15" w:rsidRPr="0008302A" w:rsidRDefault="00D56B15" w:rsidP="00350045">
            <w:pPr>
              <w:spacing w:before="0" w:after="0"/>
              <w:jc w:val="center"/>
              <w:rPr>
                <w:rFonts w:cstheme="majorHAnsi"/>
                <w:b/>
                <w:bCs/>
                <w:sz w:val="18"/>
                <w:szCs w:val="18"/>
                <w:lang w:val="ro-RO"/>
              </w:rPr>
            </w:pPr>
            <w:r w:rsidRPr="0008302A">
              <w:rPr>
                <w:rFonts w:cstheme="majorHAnsi"/>
                <w:b/>
                <w:bCs/>
                <w:sz w:val="18"/>
                <w:szCs w:val="18"/>
                <w:lang w:val="ro-RO"/>
              </w:rPr>
              <w:t>Termenul de realizare</w:t>
            </w:r>
          </w:p>
        </w:tc>
        <w:tc>
          <w:tcPr>
            <w:tcW w:w="1477" w:type="pct"/>
            <w:shd w:val="clear" w:color="auto" w:fill="auto"/>
          </w:tcPr>
          <w:p w14:paraId="6DADA7DE" w14:textId="77777777" w:rsidR="00D56B15" w:rsidRPr="0008302A" w:rsidRDefault="00D56B15" w:rsidP="00350045">
            <w:pPr>
              <w:spacing w:before="0" w:after="0"/>
              <w:jc w:val="center"/>
              <w:rPr>
                <w:rFonts w:cstheme="majorHAnsi"/>
                <w:b/>
                <w:bCs/>
                <w:sz w:val="18"/>
                <w:szCs w:val="18"/>
                <w:lang w:val="ro-RO"/>
              </w:rPr>
            </w:pPr>
            <w:r w:rsidRPr="0008302A">
              <w:rPr>
                <w:rFonts w:cstheme="majorHAnsi"/>
                <w:b/>
                <w:bCs/>
                <w:sz w:val="18"/>
                <w:szCs w:val="18"/>
                <w:lang w:val="ro-RO"/>
              </w:rPr>
              <w:t>Instituțiile vizate</w:t>
            </w:r>
          </w:p>
        </w:tc>
      </w:tr>
      <w:tr w:rsidR="00D56B15" w:rsidRPr="000A1B43" w14:paraId="6E49DE3C" w14:textId="77777777" w:rsidTr="00110A63">
        <w:tc>
          <w:tcPr>
            <w:tcW w:w="1951" w:type="pct"/>
            <w:shd w:val="clear" w:color="auto" w:fill="auto"/>
          </w:tcPr>
          <w:p w14:paraId="4435CA40" w14:textId="62294BBA"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Planul financiar pentru </w:t>
            </w:r>
            <w:r w:rsidR="00D210C7">
              <w:rPr>
                <w:rFonts w:cstheme="majorHAnsi"/>
                <w:sz w:val="18"/>
                <w:szCs w:val="18"/>
                <w:lang w:val="ro-RO"/>
              </w:rPr>
              <w:t xml:space="preserve">Pachetul de măsuri de Pregătire </w:t>
            </w:r>
            <w:r w:rsidR="00D210C7" w:rsidRPr="00D210C7">
              <w:rPr>
                <w:rFonts w:cstheme="majorHAnsi"/>
                <w:sz w:val="18"/>
                <w:szCs w:val="18"/>
                <w:lang w:val="ro-RO"/>
              </w:rPr>
              <w:t>și de Răspuns în cazul situațiilor de urgență</w:t>
            </w:r>
            <w:r w:rsidRPr="0008302A">
              <w:rPr>
                <w:rFonts w:cstheme="majorHAnsi"/>
                <w:sz w:val="18"/>
                <w:szCs w:val="18"/>
                <w:lang w:val="ro-RO"/>
              </w:rPr>
              <w:t xml:space="preserve"> (Planificarea bugetului instituțional pentru</w:t>
            </w:r>
            <w:r w:rsidR="00D210C7">
              <w:rPr>
                <w:rFonts w:cstheme="majorHAnsi"/>
                <w:sz w:val="18"/>
                <w:szCs w:val="18"/>
                <w:lang w:val="ro-RO"/>
              </w:rPr>
              <w:t xml:space="preserve"> anul</w:t>
            </w:r>
            <w:r w:rsidRPr="0008302A">
              <w:rPr>
                <w:rFonts w:cstheme="majorHAnsi"/>
                <w:sz w:val="18"/>
                <w:szCs w:val="18"/>
                <w:lang w:val="ro-RO"/>
              </w:rPr>
              <w:t xml:space="preserve"> 2024, cu privire la P</w:t>
            </w:r>
            <w:r w:rsidR="00D210C7">
              <w:rPr>
                <w:rFonts w:cstheme="majorHAnsi"/>
                <w:sz w:val="18"/>
                <w:szCs w:val="18"/>
                <w:lang w:val="ro-RO"/>
              </w:rPr>
              <w:t>achetul de Măsuri</w:t>
            </w:r>
            <w:r w:rsidRPr="0008302A">
              <w:rPr>
                <w:rFonts w:cstheme="majorHAnsi"/>
                <w:sz w:val="18"/>
                <w:szCs w:val="18"/>
                <w:lang w:val="ro-RO"/>
              </w:rPr>
              <w:t xml:space="preserve"> 2023-2024)</w:t>
            </w:r>
          </w:p>
        </w:tc>
        <w:tc>
          <w:tcPr>
            <w:tcW w:w="1572" w:type="pct"/>
            <w:shd w:val="clear" w:color="auto" w:fill="auto"/>
          </w:tcPr>
          <w:p w14:paraId="5E9CE419" w14:textId="4F22020C"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Finalul trimestrului 3 </w:t>
            </w:r>
            <w:r w:rsidR="00D210C7">
              <w:rPr>
                <w:rFonts w:cstheme="majorHAnsi"/>
                <w:sz w:val="18"/>
                <w:szCs w:val="18"/>
                <w:lang w:val="ro-RO"/>
              </w:rPr>
              <w:t>al anului</w:t>
            </w:r>
            <w:r w:rsidRPr="0008302A">
              <w:rPr>
                <w:rFonts w:cstheme="majorHAnsi"/>
                <w:sz w:val="18"/>
                <w:szCs w:val="18"/>
                <w:lang w:val="ro-RO"/>
              </w:rPr>
              <w:t xml:space="preserve"> 2023</w:t>
            </w:r>
          </w:p>
        </w:tc>
        <w:tc>
          <w:tcPr>
            <w:tcW w:w="1477" w:type="pct"/>
            <w:shd w:val="clear" w:color="auto" w:fill="auto"/>
          </w:tcPr>
          <w:p w14:paraId="43E76DAC"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M.M.A.P./A.N.A.R.-M.F. și </w:t>
            </w:r>
          </w:p>
          <w:p w14:paraId="20672A1D"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M.A.I./I.G.S.U.-M.F.</w:t>
            </w:r>
          </w:p>
          <w:p w14:paraId="30C77114"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0A1B43" w14:paraId="17257830" w14:textId="77777777" w:rsidTr="00110A63">
        <w:tc>
          <w:tcPr>
            <w:tcW w:w="1951" w:type="pct"/>
            <w:shd w:val="clear" w:color="auto" w:fill="auto"/>
          </w:tcPr>
          <w:p w14:paraId="22DF9910" w14:textId="7D23489E"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Realizarea unui acord de parteneriat pentru implementarea </w:t>
            </w:r>
            <w:r w:rsidR="00651238" w:rsidRPr="00651238">
              <w:rPr>
                <w:rFonts w:cstheme="majorHAnsi"/>
                <w:sz w:val="18"/>
                <w:szCs w:val="18"/>
                <w:lang w:val="ro-RO"/>
              </w:rPr>
              <w:t>Pachetul</w:t>
            </w:r>
            <w:r w:rsidR="00651238">
              <w:rPr>
                <w:rFonts w:cstheme="majorHAnsi"/>
                <w:sz w:val="18"/>
                <w:szCs w:val="18"/>
                <w:lang w:val="ro-RO"/>
              </w:rPr>
              <w:t>ui</w:t>
            </w:r>
            <w:r w:rsidR="00651238" w:rsidRPr="00651238">
              <w:rPr>
                <w:rFonts w:cstheme="majorHAnsi"/>
                <w:sz w:val="18"/>
                <w:szCs w:val="18"/>
                <w:lang w:val="ro-RO"/>
              </w:rPr>
              <w:t xml:space="preserve"> de Măsuri de Pregătire și de Răspuns în cazul situațiilor de urgență</w:t>
            </w:r>
            <w:r w:rsidRPr="0008302A">
              <w:rPr>
                <w:rFonts w:cstheme="majorHAnsi"/>
                <w:sz w:val="18"/>
                <w:szCs w:val="18"/>
                <w:lang w:val="ro-RO"/>
              </w:rPr>
              <w:t xml:space="preserve"> 2023-2024 </w:t>
            </w:r>
          </w:p>
        </w:tc>
        <w:tc>
          <w:tcPr>
            <w:tcW w:w="1572" w:type="pct"/>
            <w:shd w:val="clear" w:color="auto" w:fill="auto"/>
          </w:tcPr>
          <w:p w14:paraId="76FFB8A0" w14:textId="476E3FC6"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Finalul </w:t>
            </w:r>
            <w:r w:rsidR="00651238">
              <w:rPr>
                <w:rFonts w:cstheme="majorHAnsi"/>
                <w:sz w:val="18"/>
                <w:szCs w:val="18"/>
                <w:lang w:val="ro-RO"/>
              </w:rPr>
              <w:t>anu</w:t>
            </w:r>
            <w:r w:rsidRPr="0008302A">
              <w:rPr>
                <w:rFonts w:cstheme="majorHAnsi"/>
                <w:sz w:val="18"/>
                <w:szCs w:val="18"/>
                <w:lang w:val="ro-RO"/>
              </w:rPr>
              <w:t>lui 2023</w:t>
            </w:r>
          </w:p>
        </w:tc>
        <w:tc>
          <w:tcPr>
            <w:tcW w:w="1477" w:type="pct"/>
            <w:shd w:val="clear" w:color="auto" w:fill="auto"/>
          </w:tcPr>
          <w:p w14:paraId="4B5ACCB5" w14:textId="4B9D80C8"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A.N.A.R.</w:t>
            </w:r>
            <w:r w:rsidR="00D56B15" w:rsidRPr="0008302A">
              <w:rPr>
                <w:rFonts w:cstheme="majorHAnsi"/>
                <w:sz w:val="18"/>
                <w:szCs w:val="18"/>
                <w:lang w:val="ro-RO"/>
              </w:rPr>
              <w:t>-M</w:t>
            </w:r>
            <w:r w:rsidR="00A60C64">
              <w:rPr>
                <w:rFonts w:cstheme="majorHAnsi"/>
                <w:sz w:val="18"/>
                <w:szCs w:val="18"/>
                <w:lang w:val="ro-RO"/>
              </w:rPr>
              <w:t>.</w:t>
            </w:r>
            <w:r w:rsidR="00D56B15" w:rsidRPr="0008302A">
              <w:rPr>
                <w:rFonts w:cstheme="majorHAnsi"/>
                <w:sz w:val="18"/>
                <w:szCs w:val="18"/>
                <w:lang w:val="ro-RO"/>
              </w:rPr>
              <w:t>F</w:t>
            </w:r>
            <w:r w:rsidR="00A60C64">
              <w:rPr>
                <w:rFonts w:cstheme="majorHAnsi"/>
                <w:sz w:val="18"/>
                <w:szCs w:val="18"/>
                <w:lang w:val="ro-RO"/>
              </w:rPr>
              <w:t>.</w:t>
            </w:r>
            <w:r w:rsidR="00D56B15" w:rsidRPr="0008302A">
              <w:rPr>
                <w:rFonts w:cstheme="majorHAnsi"/>
                <w:sz w:val="18"/>
                <w:szCs w:val="18"/>
                <w:lang w:val="ro-RO"/>
              </w:rPr>
              <w:t xml:space="preserve"> și </w:t>
            </w:r>
          </w:p>
          <w:p w14:paraId="756C1BE2" w14:textId="7AB068DE" w:rsidR="00D56B15" w:rsidRPr="0008302A" w:rsidRDefault="00A249BE" w:rsidP="00350045">
            <w:pPr>
              <w:spacing w:before="0" w:after="0"/>
              <w:rPr>
                <w:rFonts w:cstheme="majorHAnsi"/>
                <w:sz w:val="18"/>
                <w:szCs w:val="18"/>
                <w:lang w:val="ro-RO"/>
              </w:rPr>
            </w:pPr>
            <w:r>
              <w:rPr>
                <w:rFonts w:cstheme="majorHAnsi"/>
                <w:sz w:val="18"/>
                <w:szCs w:val="18"/>
                <w:lang w:val="ro-RO"/>
              </w:rPr>
              <w:t>M.A.I.</w:t>
            </w:r>
            <w:r w:rsidR="00D56B15" w:rsidRPr="0008302A">
              <w:rPr>
                <w:rFonts w:cstheme="majorHAnsi"/>
                <w:sz w:val="18"/>
                <w:szCs w:val="18"/>
                <w:lang w:val="ro-RO"/>
              </w:rPr>
              <w:t>/</w:t>
            </w:r>
            <w:r>
              <w:rPr>
                <w:rFonts w:cstheme="majorHAnsi"/>
                <w:sz w:val="18"/>
                <w:szCs w:val="18"/>
                <w:lang w:val="ro-RO"/>
              </w:rPr>
              <w:t>I.G.S.U.</w:t>
            </w:r>
            <w:r w:rsidR="00D56B15" w:rsidRPr="0008302A">
              <w:rPr>
                <w:rFonts w:cstheme="majorHAnsi"/>
                <w:sz w:val="18"/>
                <w:szCs w:val="18"/>
                <w:lang w:val="ro-RO"/>
              </w:rPr>
              <w:t>-M</w:t>
            </w:r>
            <w:r w:rsidR="001B183F">
              <w:rPr>
                <w:rFonts w:cstheme="majorHAnsi"/>
                <w:sz w:val="18"/>
                <w:szCs w:val="18"/>
                <w:lang w:val="ro-RO"/>
              </w:rPr>
              <w:t>.</w:t>
            </w:r>
            <w:r w:rsidR="00D56B15" w:rsidRPr="0008302A">
              <w:rPr>
                <w:rFonts w:cstheme="majorHAnsi"/>
                <w:sz w:val="18"/>
                <w:szCs w:val="18"/>
                <w:lang w:val="ro-RO"/>
              </w:rPr>
              <w:t>F</w:t>
            </w:r>
            <w:r w:rsidR="001B183F">
              <w:rPr>
                <w:rFonts w:cstheme="majorHAnsi"/>
                <w:sz w:val="18"/>
                <w:szCs w:val="18"/>
                <w:lang w:val="ro-RO"/>
              </w:rPr>
              <w:t>.</w:t>
            </w:r>
          </w:p>
          <w:p w14:paraId="4F76AF07"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5F73F8" w14:paraId="2C691E4E" w14:textId="77777777" w:rsidTr="00110A63">
        <w:tc>
          <w:tcPr>
            <w:tcW w:w="1951" w:type="pct"/>
            <w:shd w:val="clear" w:color="auto" w:fill="auto"/>
          </w:tcPr>
          <w:p w14:paraId="13807858" w14:textId="25FAF83C"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Realizarea aplicației pentru proiectele incluzând </w:t>
            </w:r>
            <w:r w:rsidR="00355854" w:rsidRPr="00355854">
              <w:rPr>
                <w:rFonts w:cstheme="majorHAnsi"/>
                <w:sz w:val="18"/>
                <w:szCs w:val="18"/>
                <w:lang w:val="ro-RO"/>
              </w:rPr>
              <w:t>Pachetul de Măsuri de Pregătire și de Răspuns în cazul situațiilor de urgență</w:t>
            </w:r>
            <w:r w:rsidRPr="0008302A">
              <w:rPr>
                <w:rFonts w:cstheme="majorHAnsi"/>
                <w:sz w:val="18"/>
                <w:szCs w:val="18"/>
                <w:lang w:val="ro-RO"/>
              </w:rPr>
              <w:t xml:space="preserve"> 2023-2024 </w:t>
            </w:r>
          </w:p>
        </w:tc>
        <w:tc>
          <w:tcPr>
            <w:tcW w:w="1572" w:type="pct"/>
            <w:shd w:val="clear" w:color="auto" w:fill="auto"/>
          </w:tcPr>
          <w:p w14:paraId="42959692" w14:textId="0E0C8524"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Finalul </w:t>
            </w:r>
            <w:r w:rsidR="00355854">
              <w:rPr>
                <w:rFonts w:cstheme="majorHAnsi"/>
                <w:sz w:val="18"/>
                <w:szCs w:val="18"/>
                <w:lang w:val="ro-RO"/>
              </w:rPr>
              <w:t>anu</w:t>
            </w:r>
            <w:r w:rsidRPr="0008302A">
              <w:rPr>
                <w:rFonts w:cstheme="majorHAnsi"/>
                <w:sz w:val="18"/>
                <w:szCs w:val="18"/>
                <w:lang w:val="ro-RO"/>
              </w:rPr>
              <w:t>lui 2023</w:t>
            </w:r>
          </w:p>
        </w:tc>
        <w:tc>
          <w:tcPr>
            <w:tcW w:w="1477" w:type="pct"/>
            <w:shd w:val="clear" w:color="auto" w:fill="auto"/>
          </w:tcPr>
          <w:p w14:paraId="7FBE2744" w14:textId="41172F2D" w:rsidR="00D56B15" w:rsidRPr="0008302A" w:rsidRDefault="001A4BEA" w:rsidP="00350045">
            <w:pPr>
              <w:spacing w:before="0" w:after="0"/>
              <w:rPr>
                <w:rFonts w:cstheme="majorHAnsi"/>
                <w:sz w:val="18"/>
                <w:szCs w:val="18"/>
                <w:lang w:val="ro-RO"/>
              </w:rPr>
            </w:pPr>
            <w:r>
              <w:rPr>
                <w:rFonts w:cstheme="majorHAnsi"/>
                <w:sz w:val="18"/>
                <w:szCs w:val="18"/>
                <w:lang w:val="ro-RO"/>
              </w:rPr>
              <w:t>A.N.A.R.</w:t>
            </w:r>
            <w:r w:rsidR="00D56B15" w:rsidRPr="0008302A">
              <w:rPr>
                <w:rFonts w:cstheme="majorHAnsi"/>
                <w:sz w:val="18"/>
                <w:szCs w:val="18"/>
                <w:lang w:val="ro-RO"/>
              </w:rPr>
              <w:t xml:space="preserve"> și </w:t>
            </w:r>
            <w:r w:rsidR="00A249BE">
              <w:rPr>
                <w:rFonts w:cstheme="majorHAnsi"/>
                <w:sz w:val="18"/>
                <w:szCs w:val="18"/>
                <w:lang w:val="ro-RO"/>
              </w:rPr>
              <w:t>I.G.S.U.</w:t>
            </w:r>
            <w:r w:rsidR="00D56B15" w:rsidRPr="0008302A">
              <w:rPr>
                <w:rFonts w:cstheme="majorHAnsi"/>
                <w:sz w:val="18"/>
                <w:szCs w:val="18"/>
                <w:lang w:val="ro-RO"/>
              </w:rPr>
              <w:t>,</w:t>
            </w:r>
          </w:p>
          <w:p w14:paraId="3CF55FCD" w14:textId="15322C9E"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 xml:space="preserve"> și </w:t>
            </w:r>
            <w:r w:rsidR="00A249BE">
              <w:rPr>
                <w:rFonts w:cstheme="majorHAnsi"/>
                <w:sz w:val="18"/>
                <w:szCs w:val="18"/>
                <w:lang w:val="ro-RO"/>
              </w:rPr>
              <w:t>M.A.I.</w:t>
            </w:r>
          </w:p>
        </w:tc>
      </w:tr>
      <w:tr w:rsidR="00D56B15" w:rsidRPr="000A1B43" w14:paraId="67B12F97" w14:textId="77777777" w:rsidTr="00110A63">
        <w:tc>
          <w:tcPr>
            <w:tcW w:w="1951" w:type="pct"/>
            <w:shd w:val="clear" w:color="auto" w:fill="auto"/>
          </w:tcPr>
          <w:p w14:paraId="57BC6037" w14:textId="5F637C1B"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Strategia Instituțională de Achiziții (</w:t>
            </w:r>
            <w:r w:rsidR="001A4BEA">
              <w:rPr>
                <w:rFonts w:cstheme="majorHAnsi"/>
                <w:sz w:val="18"/>
                <w:szCs w:val="18"/>
                <w:lang w:val="ro-RO"/>
              </w:rPr>
              <w:t>M.M.A.P.</w:t>
            </w:r>
            <w:r w:rsidRPr="0008302A">
              <w:rPr>
                <w:rFonts w:cstheme="majorHAnsi"/>
                <w:sz w:val="18"/>
                <w:szCs w:val="18"/>
                <w:lang w:val="ro-RO"/>
              </w:rPr>
              <w:t>/</w:t>
            </w:r>
            <w:r w:rsidR="001A4BEA">
              <w:rPr>
                <w:rFonts w:cstheme="majorHAnsi"/>
                <w:sz w:val="18"/>
                <w:szCs w:val="18"/>
                <w:lang w:val="ro-RO"/>
              </w:rPr>
              <w:t>A.N.A.R.</w:t>
            </w:r>
            <w:r w:rsidRPr="0008302A">
              <w:rPr>
                <w:rFonts w:cstheme="majorHAnsi"/>
                <w:sz w:val="18"/>
                <w:szCs w:val="18"/>
                <w:lang w:val="ro-RO"/>
              </w:rPr>
              <w:t>/</w:t>
            </w:r>
            <w:r w:rsidR="003832D7">
              <w:rPr>
                <w:rFonts w:cstheme="majorHAnsi"/>
                <w:sz w:val="18"/>
                <w:szCs w:val="18"/>
                <w:lang w:val="ro-RO"/>
              </w:rPr>
              <w:t>I.N.H.G.A.</w:t>
            </w:r>
            <w:r w:rsidRPr="0008302A">
              <w:rPr>
                <w:rFonts w:cstheme="majorHAnsi"/>
                <w:sz w:val="18"/>
                <w:szCs w:val="18"/>
                <w:lang w:val="ro-RO"/>
              </w:rPr>
              <w:t xml:space="preserve">, </w:t>
            </w:r>
            <w:r w:rsidR="00A249BE">
              <w:rPr>
                <w:rFonts w:cstheme="majorHAnsi"/>
                <w:sz w:val="18"/>
                <w:szCs w:val="18"/>
                <w:lang w:val="ro-RO"/>
              </w:rPr>
              <w:t>M.A.I.</w:t>
            </w:r>
            <w:r w:rsidRPr="0008302A">
              <w:rPr>
                <w:rFonts w:cstheme="majorHAnsi"/>
                <w:sz w:val="18"/>
                <w:szCs w:val="18"/>
                <w:lang w:val="ro-RO"/>
              </w:rPr>
              <w:t>/</w:t>
            </w:r>
            <w:r w:rsidR="00A249BE">
              <w:rPr>
                <w:rFonts w:cstheme="majorHAnsi"/>
                <w:sz w:val="18"/>
                <w:szCs w:val="18"/>
                <w:lang w:val="ro-RO"/>
              </w:rPr>
              <w:t>I.G.S.U.</w:t>
            </w:r>
            <w:r w:rsidRPr="0008302A">
              <w:rPr>
                <w:rFonts w:cstheme="majorHAnsi"/>
                <w:sz w:val="18"/>
                <w:szCs w:val="18"/>
                <w:lang w:val="ro-RO"/>
              </w:rPr>
              <w:t>)</w:t>
            </w:r>
          </w:p>
        </w:tc>
        <w:tc>
          <w:tcPr>
            <w:tcW w:w="1572" w:type="pct"/>
            <w:shd w:val="clear" w:color="auto" w:fill="auto"/>
          </w:tcPr>
          <w:p w14:paraId="70C3FB90" w14:textId="5BF4A9CC"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Finalul </w:t>
            </w:r>
            <w:r w:rsidR="00355854">
              <w:rPr>
                <w:rFonts w:cstheme="majorHAnsi"/>
                <w:sz w:val="18"/>
                <w:szCs w:val="18"/>
                <w:lang w:val="ro-RO"/>
              </w:rPr>
              <w:t>anu</w:t>
            </w:r>
            <w:r w:rsidRPr="0008302A">
              <w:rPr>
                <w:rFonts w:cstheme="majorHAnsi"/>
                <w:sz w:val="18"/>
                <w:szCs w:val="18"/>
                <w:lang w:val="ro-RO"/>
              </w:rPr>
              <w:t>lui 2023 – Aprobarea instituțională și ministerială</w:t>
            </w:r>
          </w:p>
        </w:tc>
        <w:tc>
          <w:tcPr>
            <w:tcW w:w="1477" w:type="pct"/>
            <w:shd w:val="clear" w:color="auto" w:fill="auto"/>
          </w:tcPr>
          <w:p w14:paraId="2996BE7F" w14:textId="590F90EB"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A.N.A.R.</w:t>
            </w:r>
            <w:r w:rsidR="00D56B15" w:rsidRPr="0008302A">
              <w:rPr>
                <w:rFonts w:cstheme="majorHAnsi"/>
                <w:sz w:val="18"/>
                <w:szCs w:val="18"/>
                <w:lang w:val="ro-RO"/>
              </w:rPr>
              <w:t>-M</w:t>
            </w:r>
            <w:r w:rsidR="00355854">
              <w:rPr>
                <w:rFonts w:cstheme="majorHAnsi"/>
                <w:sz w:val="18"/>
                <w:szCs w:val="18"/>
                <w:lang w:val="ro-RO"/>
              </w:rPr>
              <w:t>.</w:t>
            </w:r>
            <w:r w:rsidR="00D56B15" w:rsidRPr="0008302A">
              <w:rPr>
                <w:rFonts w:cstheme="majorHAnsi"/>
                <w:sz w:val="18"/>
                <w:szCs w:val="18"/>
                <w:lang w:val="ro-RO"/>
              </w:rPr>
              <w:t>F</w:t>
            </w:r>
            <w:r w:rsidR="00355854">
              <w:rPr>
                <w:rFonts w:cstheme="majorHAnsi"/>
                <w:sz w:val="18"/>
                <w:szCs w:val="18"/>
                <w:lang w:val="ro-RO"/>
              </w:rPr>
              <w:t>.</w:t>
            </w:r>
            <w:r w:rsidR="00D56B15" w:rsidRPr="0008302A">
              <w:rPr>
                <w:rFonts w:cstheme="majorHAnsi"/>
                <w:sz w:val="18"/>
                <w:szCs w:val="18"/>
                <w:lang w:val="ro-RO"/>
              </w:rPr>
              <w:t xml:space="preserve"> și </w:t>
            </w:r>
          </w:p>
          <w:p w14:paraId="1716D94B" w14:textId="7BAFA2B9" w:rsidR="00D56B15" w:rsidRPr="0008302A" w:rsidRDefault="00A249BE" w:rsidP="00350045">
            <w:pPr>
              <w:spacing w:before="0" w:after="0"/>
              <w:rPr>
                <w:rFonts w:cstheme="majorHAnsi"/>
                <w:sz w:val="18"/>
                <w:szCs w:val="18"/>
                <w:lang w:val="ro-RO"/>
              </w:rPr>
            </w:pPr>
            <w:r>
              <w:rPr>
                <w:rFonts w:cstheme="majorHAnsi"/>
                <w:sz w:val="18"/>
                <w:szCs w:val="18"/>
                <w:lang w:val="ro-RO"/>
              </w:rPr>
              <w:t>M.A.I.</w:t>
            </w:r>
            <w:r w:rsidR="00D56B15" w:rsidRPr="0008302A">
              <w:rPr>
                <w:rFonts w:cstheme="majorHAnsi"/>
                <w:sz w:val="18"/>
                <w:szCs w:val="18"/>
                <w:lang w:val="ro-RO"/>
              </w:rPr>
              <w:t>/</w:t>
            </w:r>
            <w:r>
              <w:rPr>
                <w:rFonts w:cstheme="majorHAnsi"/>
                <w:sz w:val="18"/>
                <w:szCs w:val="18"/>
                <w:lang w:val="ro-RO"/>
              </w:rPr>
              <w:t>I.G.S.U.</w:t>
            </w:r>
            <w:r w:rsidR="00D56B15" w:rsidRPr="0008302A">
              <w:rPr>
                <w:rFonts w:cstheme="majorHAnsi"/>
                <w:sz w:val="18"/>
                <w:szCs w:val="18"/>
                <w:lang w:val="ro-RO"/>
              </w:rPr>
              <w:t>-M</w:t>
            </w:r>
            <w:r w:rsidR="00355854">
              <w:rPr>
                <w:rFonts w:cstheme="majorHAnsi"/>
                <w:sz w:val="18"/>
                <w:szCs w:val="18"/>
                <w:lang w:val="ro-RO"/>
              </w:rPr>
              <w:t>.</w:t>
            </w:r>
            <w:r w:rsidR="00D56B15" w:rsidRPr="0008302A">
              <w:rPr>
                <w:rFonts w:cstheme="majorHAnsi"/>
                <w:sz w:val="18"/>
                <w:szCs w:val="18"/>
                <w:lang w:val="ro-RO"/>
              </w:rPr>
              <w:t>F</w:t>
            </w:r>
            <w:r w:rsidR="00355854">
              <w:rPr>
                <w:rFonts w:cstheme="majorHAnsi"/>
                <w:sz w:val="18"/>
                <w:szCs w:val="18"/>
                <w:lang w:val="ro-RO"/>
              </w:rPr>
              <w:t>.</w:t>
            </w:r>
          </w:p>
          <w:p w14:paraId="629ACCD7"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0A1B43" w14:paraId="0BF7A848" w14:textId="77777777" w:rsidTr="00110A63">
        <w:tc>
          <w:tcPr>
            <w:tcW w:w="1951" w:type="pct"/>
            <w:shd w:val="clear" w:color="auto" w:fill="auto"/>
          </w:tcPr>
          <w:p w14:paraId="137BABBE" w14:textId="2C91D1CA"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Semnarea contractelor pentru </w:t>
            </w:r>
            <w:r w:rsidR="00991E6B">
              <w:rPr>
                <w:rFonts w:cstheme="majorHAnsi"/>
                <w:sz w:val="18"/>
                <w:szCs w:val="18"/>
                <w:lang w:val="ro-RO"/>
              </w:rPr>
              <w:t>P</w:t>
            </w:r>
            <w:r w:rsidR="00991E6B" w:rsidRPr="00991E6B">
              <w:rPr>
                <w:rFonts w:cstheme="majorHAnsi"/>
                <w:sz w:val="18"/>
                <w:szCs w:val="18"/>
                <w:lang w:val="ro-RO"/>
              </w:rPr>
              <w:t>achetului de Măsuri de Pregătire și de Răspuns în cazul situațiilor de urgență</w:t>
            </w:r>
            <w:r w:rsidRPr="0008302A">
              <w:rPr>
                <w:rFonts w:cstheme="majorHAnsi"/>
                <w:sz w:val="18"/>
                <w:szCs w:val="18"/>
                <w:lang w:val="ro-RO"/>
              </w:rPr>
              <w:t xml:space="preserve"> </w:t>
            </w:r>
          </w:p>
        </w:tc>
        <w:tc>
          <w:tcPr>
            <w:tcW w:w="1572" w:type="pct"/>
            <w:shd w:val="clear" w:color="auto" w:fill="auto"/>
          </w:tcPr>
          <w:p w14:paraId="0A78637B" w14:textId="05E7D898"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Primul trimestru </w:t>
            </w:r>
            <w:r w:rsidR="00355854">
              <w:rPr>
                <w:rFonts w:cstheme="majorHAnsi"/>
                <w:sz w:val="18"/>
                <w:szCs w:val="18"/>
                <w:lang w:val="ro-RO"/>
              </w:rPr>
              <w:t>al a</w:t>
            </w:r>
            <w:r w:rsidRPr="0008302A">
              <w:rPr>
                <w:rFonts w:cstheme="majorHAnsi"/>
                <w:sz w:val="18"/>
                <w:szCs w:val="18"/>
                <w:lang w:val="ro-RO"/>
              </w:rPr>
              <w:t>n</w:t>
            </w:r>
            <w:r w:rsidR="00355854">
              <w:rPr>
                <w:rFonts w:cstheme="majorHAnsi"/>
                <w:sz w:val="18"/>
                <w:szCs w:val="18"/>
                <w:lang w:val="ro-RO"/>
              </w:rPr>
              <w:t>ului</w:t>
            </w:r>
            <w:r w:rsidRPr="0008302A">
              <w:rPr>
                <w:rFonts w:cstheme="majorHAnsi"/>
                <w:sz w:val="18"/>
                <w:szCs w:val="18"/>
                <w:lang w:val="ro-RO"/>
              </w:rPr>
              <w:t xml:space="preserve"> 2024</w:t>
            </w:r>
          </w:p>
        </w:tc>
        <w:tc>
          <w:tcPr>
            <w:tcW w:w="1477" w:type="pct"/>
            <w:shd w:val="clear" w:color="auto" w:fill="auto"/>
          </w:tcPr>
          <w:p w14:paraId="478D15CA" w14:textId="169BAAEF"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A.N.A.R.</w:t>
            </w:r>
            <w:r w:rsidR="00D56B15" w:rsidRPr="0008302A">
              <w:rPr>
                <w:rFonts w:cstheme="majorHAnsi"/>
                <w:sz w:val="18"/>
                <w:szCs w:val="18"/>
                <w:lang w:val="ro-RO"/>
              </w:rPr>
              <w:t>-</w:t>
            </w:r>
            <w:r w:rsidR="00355854">
              <w:rPr>
                <w:rFonts w:cstheme="majorHAnsi"/>
                <w:sz w:val="18"/>
                <w:szCs w:val="18"/>
                <w:lang w:val="ro-RO"/>
              </w:rPr>
              <w:t>M.F.</w:t>
            </w:r>
            <w:r w:rsidR="00D56B15" w:rsidRPr="0008302A">
              <w:rPr>
                <w:rFonts w:cstheme="majorHAnsi"/>
                <w:sz w:val="18"/>
                <w:szCs w:val="18"/>
                <w:lang w:val="ro-RO"/>
              </w:rPr>
              <w:t xml:space="preserve"> și </w:t>
            </w:r>
          </w:p>
          <w:p w14:paraId="0A89B164" w14:textId="32B741E3" w:rsidR="00D56B15" w:rsidRPr="0008302A" w:rsidRDefault="00A249BE" w:rsidP="00350045">
            <w:pPr>
              <w:spacing w:before="0" w:after="0"/>
              <w:rPr>
                <w:rFonts w:cstheme="majorHAnsi"/>
                <w:sz w:val="18"/>
                <w:szCs w:val="18"/>
                <w:lang w:val="ro-RO"/>
              </w:rPr>
            </w:pPr>
            <w:r>
              <w:rPr>
                <w:rFonts w:cstheme="majorHAnsi"/>
                <w:sz w:val="18"/>
                <w:szCs w:val="18"/>
                <w:lang w:val="ro-RO"/>
              </w:rPr>
              <w:t>M.A.I.</w:t>
            </w:r>
            <w:r w:rsidR="00D56B15" w:rsidRPr="0008302A">
              <w:rPr>
                <w:rFonts w:cstheme="majorHAnsi"/>
                <w:sz w:val="18"/>
                <w:szCs w:val="18"/>
                <w:lang w:val="ro-RO"/>
              </w:rPr>
              <w:t>/</w:t>
            </w:r>
            <w:r>
              <w:rPr>
                <w:rFonts w:cstheme="majorHAnsi"/>
                <w:sz w:val="18"/>
                <w:szCs w:val="18"/>
                <w:lang w:val="ro-RO"/>
              </w:rPr>
              <w:t>I.G.S.U.</w:t>
            </w:r>
            <w:r w:rsidR="00D56B15" w:rsidRPr="0008302A">
              <w:rPr>
                <w:rFonts w:cstheme="majorHAnsi"/>
                <w:sz w:val="18"/>
                <w:szCs w:val="18"/>
                <w:lang w:val="ro-RO"/>
              </w:rPr>
              <w:t>-</w:t>
            </w:r>
            <w:r w:rsidR="00355854">
              <w:rPr>
                <w:rFonts w:cstheme="majorHAnsi"/>
                <w:sz w:val="18"/>
                <w:szCs w:val="18"/>
                <w:lang w:val="ro-RO"/>
              </w:rPr>
              <w:t>M.F.</w:t>
            </w:r>
          </w:p>
          <w:p w14:paraId="5F66F5FC"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0A1B43" w14:paraId="2F467C9A" w14:textId="77777777" w:rsidTr="00110A63">
        <w:tc>
          <w:tcPr>
            <w:tcW w:w="1951" w:type="pct"/>
            <w:shd w:val="clear" w:color="auto" w:fill="auto"/>
          </w:tcPr>
          <w:p w14:paraId="36FF7C91"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Implementarea calendarului de achiziții și planificarea principalelor activități de proiect (activități juridice și instituționale, campanii de sporire a gradului de conștientizare etc.)</w:t>
            </w:r>
          </w:p>
        </w:tc>
        <w:tc>
          <w:tcPr>
            <w:tcW w:w="1572" w:type="pct"/>
            <w:shd w:val="clear" w:color="auto" w:fill="auto"/>
          </w:tcPr>
          <w:p w14:paraId="025A992D" w14:textId="18D9EAEB"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Trimestrele I-IV</w:t>
            </w:r>
            <w:r w:rsidR="00355854">
              <w:rPr>
                <w:rFonts w:cstheme="majorHAnsi"/>
                <w:sz w:val="18"/>
                <w:szCs w:val="18"/>
                <w:lang w:val="ro-RO"/>
              </w:rPr>
              <w:t xml:space="preserve"> ale anului</w:t>
            </w:r>
            <w:r w:rsidRPr="0008302A">
              <w:rPr>
                <w:rFonts w:cstheme="majorHAnsi"/>
                <w:sz w:val="18"/>
                <w:szCs w:val="18"/>
                <w:lang w:val="ro-RO"/>
              </w:rPr>
              <w:t xml:space="preserve"> 2024 și permanent până la finalul </w:t>
            </w:r>
            <w:r w:rsidR="00355854">
              <w:rPr>
                <w:rFonts w:cstheme="majorHAnsi"/>
                <w:sz w:val="18"/>
                <w:szCs w:val="18"/>
                <w:lang w:val="ro-RO"/>
              </w:rPr>
              <w:t>anu</w:t>
            </w:r>
            <w:r w:rsidRPr="0008302A">
              <w:rPr>
                <w:rFonts w:cstheme="majorHAnsi"/>
                <w:sz w:val="18"/>
                <w:szCs w:val="18"/>
                <w:lang w:val="ro-RO"/>
              </w:rPr>
              <w:t>lui 2027</w:t>
            </w:r>
          </w:p>
        </w:tc>
        <w:tc>
          <w:tcPr>
            <w:tcW w:w="1477" w:type="pct"/>
            <w:shd w:val="clear" w:color="auto" w:fill="auto"/>
          </w:tcPr>
          <w:p w14:paraId="68B3064C" w14:textId="09574F04"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A.N.A.R.</w:t>
            </w:r>
            <w:r w:rsidR="00D56B15" w:rsidRPr="0008302A">
              <w:rPr>
                <w:rFonts w:cstheme="majorHAnsi"/>
                <w:sz w:val="18"/>
                <w:szCs w:val="18"/>
                <w:lang w:val="ro-RO"/>
              </w:rPr>
              <w:t>-</w:t>
            </w:r>
            <w:r w:rsidR="00355854">
              <w:rPr>
                <w:rFonts w:cstheme="majorHAnsi"/>
                <w:sz w:val="18"/>
                <w:szCs w:val="18"/>
                <w:lang w:val="ro-RO"/>
              </w:rPr>
              <w:t>M.F.</w:t>
            </w:r>
            <w:r w:rsidR="00D56B15" w:rsidRPr="0008302A">
              <w:rPr>
                <w:rFonts w:cstheme="majorHAnsi"/>
                <w:sz w:val="18"/>
                <w:szCs w:val="18"/>
                <w:lang w:val="ro-RO"/>
              </w:rPr>
              <w:t xml:space="preserve"> și </w:t>
            </w:r>
          </w:p>
          <w:p w14:paraId="37057F3C" w14:textId="23A8E515" w:rsidR="00D56B15" w:rsidRPr="0008302A" w:rsidRDefault="00A249BE" w:rsidP="00350045">
            <w:pPr>
              <w:spacing w:before="0" w:after="0"/>
              <w:rPr>
                <w:rFonts w:cstheme="majorHAnsi"/>
                <w:sz w:val="18"/>
                <w:szCs w:val="18"/>
                <w:lang w:val="ro-RO"/>
              </w:rPr>
            </w:pPr>
            <w:r>
              <w:rPr>
                <w:rFonts w:cstheme="majorHAnsi"/>
                <w:sz w:val="18"/>
                <w:szCs w:val="18"/>
                <w:lang w:val="ro-RO"/>
              </w:rPr>
              <w:t>M.A.I.</w:t>
            </w:r>
            <w:r w:rsidR="00D56B15" w:rsidRPr="0008302A">
              <w:rPr>
                <w:rFonts w:cstheme="majorHAnsi"/>
                <w:sz w:val="18"/>
                <w:szCs w:val="18"/>
                <w:lang w:val="ro-RO"/>
              </w:rPr>
              <w:t>/</w:t>
            </w:r>
            <w:r>
              <w:rPr>
                <w:rFonts w:cstheme="majorHAnsi"/>
                <w:sz w:val="18"/>
                <w:szCs w:val="18"/>
                <w:lang w:val="ro-RO"/>
              </w:rPr>
              <w:t>I.G.S.U.</w:t>
            </w:r>
            <w:r w:rsidR="00D56B15" w:rsidRPr="0008302A">
              <w:rPr>
                <w:rFonts w:cstheme="majorHAnsi"/>
                <w:sz w:val="18"/>
                <w:szCs w:val="18"/>
                <w:lang w:val="ro-RO"/>
              </w:rPr>
              <w:t>-</w:t>
            </w:r>
            <w:r w:rsidR="00355854">
              <w:rPr>
                <w:rFonts w:cstheme="majorHAnsi"/>
                <w:sz w:val="18"/>
                <w:szCs w:val="18"/>
                <w:lang w:val="ro-RO"/>
              </w:rPr>
              <w:t>M.F.</w:t>
            </w:r>
          </w:p>
          <w:p w14:paraId="68EEE14F"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0A1B43" w14:paraId="74F723A8" w14:textId="77777777" w:rsidTr="00110A63">
        <w:tc>
          <w:tcPr>
            <w:tcW w:w="1951" w:type="pct"/>
            <w:shd w:val="clear" w:color="auto" w:fill="auto"/>
          </w:tcPr>
          <w:p w14:paraId="3E26DED0"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Sesiuni de formare privind modul de utilizare a echipamentelor</w:t>
            </w:r>
          </w:p>
        </w:tc>
        <w:tc>
          <w:tcPr>
            <w:tcW w:w="1572" w:type="pct"/>
            <w:shd w:val="clear" w:color="auto" w:fill="auto"/>
          </w:tcPr>
          <w:p w14:paraId="743E943F" w14:textId="70B546CA"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Trimestrele III-IV </w:t>
            </w:r>
            <w:r w:rsidR="00355854">
              <w:rPr>
                <w:rFonts w:cstheme="majorHAnsi"/>
                <w:sz w:val="18"/>
                <w:szCs w:val="18"/>
                <w:lang w:val="ro-RO"/>
              </w:rPr>
              <w:t>ale anului</w:t>
            </w:r>
            <w:r w:rsidRPr="0008302A">
              <w:rPr>
                <w:rFonts w:cstheme="majorHAnsi"/>
                <w:sz w:val="18"/>
                <w:szCs w:val="18"/>
                <w:lang w:val="ro-RO"/>
              </w:rPr>
              <w:t xml:space="preserve"> 2024 activitate continuă/ permanentă</w:t>
            </w:r>
          </w:p>
        </w:tc>
        <w:tc>
          <w:tcPr>
            <w:tcW w:w="1477" w:type="pct"/>
            <w:shd w:val="clear" w:color="auto" w:fill="auto"/>
          </w:tcPr>
          <w:p w14:paraId="1FCA280E" w14:textId="0DDD6D20"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A.N.A.R.</w:t>
            </w:r>
            <w:r w:rsidR="00D56B15" w:rsidRPr="0008302A">
              <w:rPr>
                <w:rFonts w:cstheme="majorHAnsi"/>
                <w:sz w:val="18"/>
                <w:szCs w:val="18"/>
                <w:lang w:val="ro-RO"/>
              </w:rPr>
              <w:t xml:space="preserve">  și </w:t>
            </w:r>
          </w:p>
          <w:p w14:paraId="296F5B9B" w14:textId="5B0DC1EC" w:rsidR="00D56B15" w:rsidRPr="0008302A" w:rsidRDefault="00A249BE" w:rsidP="00350045">
            <w:pPr>
              <w:spacing w:before="0" w:after="0"/>
              <w:rPr>
                <w:rFonts w:cstheme="majorHAnsi"/>
                <w:sz w:val="18"/>
                <w:szCs w:val="18"/>
                <w:lang w:val="ro-RO"/>
              </w:rPr>
            </w:pPr>
            <w:r>
              <w:rPr>
                <w:rFonts w:cstheme="majorHAnsi"/>
                <w:sz w:val="18"/>
                <w:szCs w:val="18"/>
                <w:lang w:val="ro-RO"/>
              </w:rPr>
              <w:t>M.A.I.</w:t>
            </w:r>
            <w:r w:rsidR="00D56B15" w:rsidRPr="0008302A">
              <w:rPr>
                <w:rFonts w:cstheme="majorHAnsi"/>
                <w:sz w:val="18"/>
                <w:szCs w:val="18"/>
                <w:lang w:val="ro-RO"/>
              </w:rPr>
              <w:t>/</w:t>
            </w:r>
            <w:r>
              <w:rPr>
                <w:rFonts w:cstheme="majorHAnsi"/>
                <w:sz w:val="18"/>
                <w:szCs w:val="18"/>
                <w:lang w:val="ro-RO"/>
              </w:rPr>
              <w:t>I.G.S.U.</w:t>
            </w:r>
            <w:r w:rsidR="00D56B15" w:rsidRPr="0008302A">
              <w:rPr>
                <w:rFonts w:cstheme="majorHAnsi"/>
                <w:sz w:val="18"/>
                <w:szCs w:val="18"/>
                <w:lang w:val="ro-RO"/>
              </w:rPr>
              <w:t>-</w:t>
            </w:r>
            <w:r w:rsidR="00355854">
              <w:rPr>
                <w:rFonts w:cstheme="majorHAnsi"/>
                <w:sz w:val="18"/>
                <w:szCs w:val="18"/>
                <w:lang w:val="ro-RO"/>
              </w:rPr>
              <w:t>M.F.</w:t>
            </w:r>
          </w:p>
          <w:p w14:paraId="301A1DD4"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0A1B43" w14:paraId="6962AC9B" w14:textId="77777777" w:rsidTr="00110A63">
        <w:tc>
          <w:tcPr>
            <w:tcW w:w="1951" w:type="pct"/>
            <w:shd w:val="clear" w:color="auto" w:fill="auto"/>
          </w:tcPr>
          <w:p w14:paraId="481FD579"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Recepția oficială a echipamentelor în teren</w:t>
            </w:r>
          </w:p>
        </w:tc>
        <w:tc>
          <w:tcPr>
            <w:tcW w:w="1572" w:type="pct"/>
            <w:shd w:val="clear" w:color="auto" w:fill="auto"/>
          </w:tcPr>
          <w:p w14:paraId="084D5D19" w14:textId="49E4226B"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Trimestrul IV</w:t>
            </w:r>
            <w:r w:rsidR="00355854">
              <w:rPr>
                <w:rFonts w:cstheme="majorHAnsi"/>
                <w:sz w:val="18"/>
                <w:szCs w:val="18"/>
                <w:lang w:val="ro-RO"/>
              </w:rPr>
              <w:t xml:space="preserve"> al anului</w:t>
            </w:r>
            <w:r w:rsidRPr="0008302A">
              <w:rPr>
                <w:rFonts w:cstheme="majorHAnsi"/>
                <w:sz w:val="18"/>
                <w:szCs w:val="18"/>
                <w:lang w:val="ro-RO"/>
              </w:rPr>
              <w:t xml:space="preserve"> 2024 și activitate permanentă</w:t>
            </w:r>
          </w:p>
        </w:tc>
        <w:tc>
          <w:tcPr>
            <w:tcW w:w="1477" w:type="pct"/>
            <w:shd w:val="clear" w:color="auto" w:fill="auto"/>
          </w:tcPr>
          <w:p w14:paraId="1AF94F44" w14:textId="0CF212BF" w:rsidR="00D56B15" w:rsidRPr="0008302A" w:rsidRDefault="001A4BEA" w:rsidP="00350045">
            <w:pPr>
              <w:spacing w:before="0" w:after="0"/>
              <w:rPr>
                <w:rFonts w:cstheme="majorHAnsi"/>
                <w:sz w:val="18"/>
                <w:szCs w:val="18"/>
                <w:lang w:val="ro-RO"/>
              </w:rPr>
            </w:pPr>
            <w:r>
              <w:rPr>
                <w:rFonts w:cstheme="majorHAnsi"/>
                <w:sz w:val="18"/>
                <w:szCs w:val="18"/>
                <w:lang w:val="ro-RO"/>
              </w:rPr>
              <w:t>A.N.A.R.</w:t>
            </w:r>
            <w:r w:rsidR="00D56B15" w:rsidRPr="0008302A">
              <w:rPr>
                <w:rFonts w:cstheme="majorHAnsi"/>
                <w:sz w:val="18"/>
                <w:szCs w:val="18"/>
                <w:lang w:val="ro-RO"/>
              </w:rPr>
              <w:t xml:space="preserve">, </w:t>
            </w:r>
            <w:r w:rsidR="00A249BE">
              <w:rPr>
                <w:rFonts w:cstheme="majorHAnsi"/>
                <w:sz w:val="18"/>
                <w:szCs w:val="18"/>
                <w:lang w:val="ro-RO"/>
              </w:rPr>
              <w:t>I.G.S.U.</w:t>
            </w:r>
            <w:r w:rsidR="00D56B15" w:rsidRPr="0008302A">
              <w:rPr>
                <w:rFonts w:cstheme="majorHAnsi"/>
                <w:sz w:val="18"/>
                <w:szCs w:val="18"/>
                <w:lang w:val="ro-RO"/>
              </w:rPr>
              <w:t>, STS</w:t>
            </w:r>
          </w:p>
        </w:tc>
      </w:tr>
      <w:tr w:rsidR="00D56B15" w:rsidRPr="000A1B43" w14:paraId="455DD7EA" w14:textId="77777777" w:rsidTr="00110A63">
        <w:trPr>
          <w:trHeight w:val="1088"/>
        </w:trPr>
        <w:tc>
          <w:tcPr>
            <w:tcW w:w="1951" w:type="pct"/>
            <w:shd w:val="clear" w:color="auto" w:fill="auto"/>
          </w:tcPr>
          <w:p w14:paraId="0984AC66"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Sisteme de prognozare și concept DSS – primirea oficială a aplicațiilor </w:t>
            </w:r>
          </w:p>
        </w:tc>
        <w:tc>
          <w:tcPr>
            <w:tcW w:w="1572" w:type="pct"/>
            <w:shd w:val="clear" w:color="auto" w:fill="auto"/>
          </w:tcPr>
          <w:p w14:paraId="41D682B9"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Permanent, în baza fazelor de implementare </w:t>
            </w:r>
          </w:p>
          <w:p w14:paraId="5D61B97D" w14:textId="05522514"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Trimestrul IV </w:t>
            </w:r>
            <w:r w:rsidR="00355854">
              <w:rPr>
                <w:rFonts w:cstheme="majorHAnsi"/>
                <w:sz w:val="18"/>
                <w:szCs w:val="18"/>
                <w:lang w:val="ro-RO"/>
              </w:rPr>
              <w:t>al anului</w:t>
            </w:r>
            <w:r w:rsidRPr="0008302A">
              <w:rPr>
                <w:rFonts w:cstheme="majorHAnsi"/>
                <w:sz w:val="18"/>
                <w:szCs w:val="18"/>
                <w:lang w:val="ro-RO"/>
              </w:rPr>
              <w:t xml:space="preserve"> 2026,</w:t>
            </w:r>
          </w:p>
          <w:p w14:paraId="0915D8CA" w14:textId="291A57C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Trimestrul IV</w:t>
            </w:r>
            <w:r w:rsidR="00355854">
              <w:rPr>
                <w:rFonts w:cstheme="majorHAnsi"/>
                <w:sz w:val="18"/>
                <w:szCs w:val="18"/>
                <w:lang w:val="ro-RO"/>
              </w:rPr>
              <w:t xml:space="preserve"> al anului</w:t>
            </w:r>
            <w:r w:rsidRPr="0008302A">
              <w:rPr>
                <w:rFonts w:cstheme="majorHAnsi"/>
                <w:sz w:val="18"/>
                <w:szCs w:val="18"/>
                <w:lang w:val="ro-RO"/>
              </w:rPr>
              <w:t xml:space="preserve"> 2027</w:t>
            </w:r>
          </w:p>
        </w:tc>
        <w:tc>
          <w:tcPr>
            <w:tcW w:w="1477" w:type="pct"/>
            <w:shd w:val="clear" w:color="auto" w:fill="auto"/>
          </w:tcPr>
          <w:p w14:paraId="262A71D6" w14:textId="181223AC" w:rsidR="00D56B15" w:rsidRPr="0008302A" w:rsidRDefault="001A4BEA" w:rsidP="00350045">
            <w:pPr>
              <w:spacing w:before="0" w:after="0"/>
              <w:rPr>
                <w:rFonts w:cstheme="majorHAnsi"/>
                <w:sz w:val="18"/>
                <w:szCs w:val="18"/>
                <w:lang w:val="ro-RO"/>
              </w:rPr>
            </w:pPr>
            <w:r>
              <w:rPr>
                <w:rFonts w:cstheme="majorHAnsi"/>
                <w:sz w:val="18"/>
                <w:szCs w:val="18"/>
                <w:lang w:val="ro-RO"/>
              </w:rPr>
              <w:t>A.N.A.R.</w:t>
            </w:r>
            <w:r w:rsidR="00D56B15" w:rsidRPr="0008302A">
              <w:rPr>
                <w:rFonts w:cstheme="majorHAnsi"/>
                <w:sz w:val="18"/>
                <w:szCs w:val="18"/>
                <w:lang w:val="ro-RO"/>
              </w:rPr>
              <w:t xml:space="preserve">/ </w:t>
            </w:r>
            <w:r w:rsidR="004A3D80">
              <w:rPr>
                <w:rFonts w:cstheme="majorHAnsi"/>
                <w:sz w:val="18"/>
                <w:szCs w:val="18"/>
                <w:lang w:val="ro-RO"/>
              </w:rPr>
              <w:t>A.B.A.</w:t>
            </w:r>
            <w:r w:rsidR="00D56B15" w:rsidRPr="0008302A">
              <w:rPr>
                <w:rFonts w:cstheme="majorHAnsi"/>
                <w:sz w:val="18"/>
                <w:szCs w:val="18"/>
                <w:lang w:val="ro-RO"/>
              </w:rPr>
              <w:t xml:space="preserve">-urile, </w:t>
            </w:r>
            <w:r w:rsidR="003832D7">
              <w:rPr>
                <w:rFonts w:cstheme="majorHAnsi"/>
                <w:sz w:val="18"/>
                <w:szCs w:val="18"/>
                <w:lang w:val="ro-RO"/>
              </w:rPr>
              <w:t>I.N.H.G.A.</w:t>
            </w:r>
            <w:r w:rsidR="00D56B15" w:rsidRPr="0008302A">
              <w:rPr>
                <w:rFonts w:cstheme="majorHAnsi"/>
                <w:sz w:val="18"/>
                <w:szCs w:val="18"/>
                <w:lang w:val="ro-RO"/>
              </w:rPr>
              <w:t xml:space="preserve">, </w:t>
            </w:r>
            <w:r w:rsidR="00A249BE">
              <w:rPr>
                <w:rFonts w:cstheme="majorHAnsi"/>
                <w:sz w:val="18"/>
                <w:szCs w:val="18"/>
                <w:lang w:val="ro-RO"/>
              </w:rPr>
              <w:t>A.N.M.</w:t>
            </w:r>
          </w:p>
        </w:tc>
      </w:tr>
      <w:tr w:rsidR="00D56B15" w:rsidRPr="000A1B43" w14:paraId="0E0B1B75" w14:textId="77777777" w:rsidTr="00110A63">
        <w:tc>
          <w:tcPr>
            <w:tcW w:w="1951" w:type="pct"/>
            <w:shd w:val="clear" w:color="auto" w:fill="auto"/>
          </w:tcPr>
          <w:p w14:paraId="3C30F630"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Sistem nou pentru monitorizare și management al datelor (testare și mentenanță)</w:t>
            </w:r>
          </w:p>
        </w:tc>
        <w:tc>
          <w:tcPr>
            <w:tcW w:w="1572" w:type="pct"/>
            <w:shd w:val="clear" w:color="auto" w:fill="auto"/>
          </w:tcPr>
          <w:p w14:paraId="3D616289" w14:textId="5AA09A12"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Trimestrul 3 </w:t>
            </w:r>
            <w:r w:rsidR="00991E6B">
              <w:rPr>
                <w:rFonts w:cstheme="majorHAnsi"/>
                <w:sz w:val="18"/>
                <w:szCs w:val="18"/>
                <w:lang w:val="ro-RO"/>
              </w:rPr>
              <w:t>al anului</w:t>
            </w:r>
            <w:r w:rsidRPr="0008302A">
              <w:rPr>
                <w:rFonts w:cstheme="majorHAnsi"/>
                <w:sz w:val="18"/>
                <w:szCs w:val="18"/>
                <w:lang w:val="ro-RO"/>
              </w:rPr>
              <w:t xml:space="preserve"> 2026</w:t>
            </w:r>
          </w:p>
        </w:tc>
        <w:tc>
          <w:tcPr>
            <w:tcW w:w="1477" w:type="pct"/>
            <w:shd w:val="clear" w:color="auto" w:fill="auto"/>
          </w:tcPr>
          <w:p w14:paraId="5C0DE61A" w14:textId="37857B89" w:rsidR="00D56B15" w:rsidRPr="0008302A" w:rsidRDefault="001A4BEA" w:rsidP="00350045">
            <w:pPr>
              <w:spacing w:before="0" w:after="0"/>
              <w:rPr>
                <w:rFonts w:cstheme="majorHAnsi"/>
                <w:sz w:val="18"/>
                <w:szCs w:val="18"/>
                <w:lang w:val="ro-RO"/>
              </w:rPr>
            </w:pPr>
            <w:r>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A.N.A.R.</w:t>
            </w:r>
            <w:r w:rsidR="00D56B15" w:rsidRPr="0008302A">
              <w:rPr>
                <w:rFonts w:cstheme="majorHAnsi"/>
                <w:sz w:val="18"/>
                <w:szCs w:val="18"/>
                <w:lang w:val="ro-RO"/>
              </w:rPr>
              <w:t xml:space="preserve">  și </w:t>
            </w:r>
          </w:p>
          <w:p w14:paraId="1C416676" w14:textId="4745A6A5" w:rsidR="00D56B15" w:rsidRPr="0008302A" w:rsidRDefault="00A249BE" w:rsidP="00350045">
            <w:pPr>
              <w:spacing w:before="0" w:after="0"/>
              <w:rPr>
                <w:rFonts w:cstheme="majorHAnsi"/>
                <w:sz w:val="18"/>
                <w:szCs w:val="18"/>
                <w:lang w:val="ro-RO"/>
              </w:rPr>
            </w:pPr>
            <w:r>
              <w:rPr>
                <w:rFonts w:cstheme="majorHAnsi"/>
                <w:sz w:val="18"/>
                <w:szCs w:val="18"/>
                <w:lang w:val="ro-RO"/>
              </w:rPr>
              <w:t>M.A.I.</w:t>
            </w:r>
            <w:r w:rsidR="00D56B15" w:rsidRPr="0008302A">
              <w:rPr>
                <w:rFonts w:cstheme="majorHAnsi"/>
                <w:sz w:val="18"/>
                <w:szCs w:val="18"/>
                <w:lang w:val="ro-RO"/>
              </w:rPr>
              <w:t>/</w:t>
            </w:r>
            <w:r>
              <w:rPr>
                <w:rFonts w:cstheme="majorHAnsi"/>
                <w:sz w:val="18"/>
                <w:szCs w:val="18"/>
                <w:lang w:val="ro-RO"/>
              </w:rPr>
              <w:t>I.G.S.U.</w:t>
            </w:r>
            <w:r w:rsidR="00D56B15" w:rsidRPr="0008302A">
              <w:rPr>
                <w:rFonts w:cstheme="majorHAnsi"/>
                <w:sz w:val="18"/>
                <w:szCs w:val="18"/>
                <w:lang w:val="ro-RO"/>
              </w:rPr>
              <w:t>-</w:t>
            </w:r>
            <w:r w:rsidR="00355854">
              <w:rPr>
                <w:rFonts w:cstheme="majorHAnsi"/>
                <w:sz w:val="18"/>
                <w:szCs w:val="18"/>
                <w:lang w:val="ro-RO"/>
              </w:rPr>
              <w:t>M.F.</w:t>
            </w:r>
          </w:p>
          <w:p w14:paraId="14048FBE"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STS</w:t>
            </w:r>
          </w:p>
        </w:tc>
      </w:tr>
      <w:tr w:rsidR="00D56B15" w:rsidRPr="000A1B43" w14:paraId="2C38018F" w14:textId="77777777" w:rsidTr="00110A63">
        <w:tc>
          <w:tcPr>
            <w:tcW w:w="1951" w:type="pct"/>
            <w:shd w:val="clear" w:color="auto" w:fill="auto"/>
          </w:tcPr>
          <w:p w14:paraId="5B290A27"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Testarea performanțelor noului Sistem de Prognozare, inclusiv Sistemul de Predicție a Ansamblului Meteorologic și Hidrologic </w:t>
            </w:r>
          </w:p>
        </w:tc>
        <w:tc>
          <w:tcPr>
            <w:tcW w:w="1572" w:type="pct"/>
            <w:shd w:val="clear" w:color="auto" w:fill="auto"/>
          </w:tcPr>
          <w:p w14:paraId="50777247" w14:textId="25D22DA8"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Trimestrul IV </w:t>
            </w:r>
            <w:r w:rsidR="00991E6B">
              <w:rPr>
                <w:rFonts w:cstheme="majorHAnsi"/>
                <w:sz w:val="18"/>
                <w:szCs w:val="18"/>
                <w:lang w:val="ro-RO"/>
              </w:rPr>
              <w:t>al anului</w:t>
            </w:r>
            <w:r w:rsidRPr="0008302A">
              <w:rPr>
                <w:rFonts w:cstheme="majorHAnsi"/>
                <w:sz w:val="18"/>
                <w:szCs w:val="18"/>
                <w:lang w:val="ro-RO"/>
              </w:rPr>
              <w:t xml:space="preserve"> 2026  </w:t>
            </w:r>
          </w:p>
        </w:tc>
        <w:tc>
          <w:tcPr>
            <w:tcW w:w="1477" w:type="pct"/>
            <w:shd w:val="clear" w:color="auto" w:fill="auto"/>
          </w:tcPr>
          <w:p w14:paraId="1167EE27"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A.N.A.R./ A.B.A.-urile, I.N.H.G.A., A.N.M.</w:t>
            </w:r>
          </w:p>
          <w:p w14:paraId="5B281845" w14:textId="20FBC610" w:rsidR="00D56B15" w:rsidRPr="0008302A" w:rsidRDefault="00A249BE" w:rsidP="00350045">
            <w:pPr>
              <w:spacing w:before="0" w:after="0"/>
              <w:rPr>
                <w:rFonts w:cstheme="majorHAnsi"/>
                <w:sz w:val="18"/>
                <w:szCs w:val="18"/>
                <w:lang w:val="ro-RO"/>
              </w:rPr>
            </w:pPr>
            <w:r>
              <w:rPr>
                <w:rFonts w:cstheme="majorHAnsi"/>
                <w:sz w:val="18"/>
                <w:szCs w:val="18"/>
                <w:lang w:val="ro-RO"/>
              </w:rPr>
              <w:t>I.G.S.U.</w:t>
            </w:r>
            <w:r w:rsidR="00D56B15" w:rsidRPr="0008302A">
              <w:rPr>
                <w:rFonts w:cstheme="majorHAnsi"/>
                <w:sz w:val="18"/>
                <w:szCs w:val="18"/>
                <w:lang w:val="ro-RO"/>
              </w:rPr>
              <w:t>/</w:t>
            </w:r>
            <w:r w:rsidR="001A4BEA">
              <w:rPr>
                <w:rFonts w:cstheme="majorHAnsi"/>
                <w:sz w:val="18"/>
                <w:szCs w:val="18"/>
                <w:lang w:val="ro-RO"/>
              </w:rPr>
              <w:t>M.M.A.P.</w:t>
            </w:r>
            <w:r w:rsidR="00D56B15" w:rsidRPr="0008302A">
              <w:rPr>
                <w:rFonts w:cstheme="majorHAnsi"/>
                <w:sz w:val="18"/>
                <w:szCs w:val="18"/>
                <w:lang w:val="ro-RO"/>
              </w:rPr>
              <w:t>/</w:t>
            </w:r>
            <w:r>
              <w:rPr>
                <w:rFonts w:cstheme="majorHAnsi"/>
                <w:sz w:val="18"/>
                <w:szCs w:val="18"/>
                <w:lang w:val="ro-RO"/>
              </w:rPr>
              <w:t>M.A.I.</w:t>
            </w:r>
          </w:p>
        </w:tc>
      </w:tr>
      <w:tr w:rsidR="00D56B15" w:rsidRPr="00DA3534" w14:paraId="0E695440" w14:textId="77777777" w:rsidTr="00110A63">
        <w:tc>
          <w:tcPr>
            <w:tcW w:w="1951" w:type="pct"/>
            <w:shd w:val="clear" w:color="auto" w:fill="auto"/>
          </w:tcPr>
          <w:p w14:paraId="7BA09367" w14:textId="0A34AE1A"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Recepția oficială finală a investițiilor </w:t>
            </w:r>
            <w:r w:rsidR="004A122C" w:rsidRPr="004A122C">
              <w:rPr>
                <w:rFonts w:cstheme="majorHAnsi"/>
                <w:sz w:val="18"/>
                <w:szCs w:val="18"/>
                <w:lang w:val="ro-RO"/>
              </w:rPr>
              <w:t>Pachetului de Măsuri de Pregătire și de Răspuns în cazul situațiilor de urgență</w:t>
            </w:r>
          </w:p>
        </w:tc>
        <w:tc>
          <w:tcPr>
            <w:tcW w:w="1572" w:type="pct"/>
            <w:shd w:val="clear" w:color="auto" w:fill="auto"/>
          </w:tcPr>
          <w:p w14:paraId="5A43C90F" w14:textId="16426776"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Permanent, ultimul pentru Trimestrul IV </w:t>
            </w:r>
            <w:r w:rsidR="0088653B">
              <w:rPr>
                <w:rFonts w:cstheme="majorHAnsi"/>
                <w:sz w:val="18"/>
                <w:szCs w:val="18"/>
                <w:lang w:val="ro-RO"/>
              </w:rPr>
              <w:t>al anului</w:t>
            </w:r>
            <w:r w:rsidRPr="0008302A">
              <w:rPr>
                <w:rFonts w:cstheme="majorHAnsi"/>
                <w:sz w:val="18"/>
                <w:szCs w:val="18"/>
                <w:lang w:val="ro-RO"/>
              </w:rPr>
              <w:t xml:space="preserve"> 2026</w:t>
            </w:r>
          </w:p>
        </w:tc>
        <w:tc>
          <w:tcPr>
            <w:tcW w:w="1477" w:type="pct"/>
            <w:shd w:val="clear" w:color="auto" w:fill="auto"/>
          </w:tcPr>
          <w:p w14:paraId="75851AFD" w14:textId="46848B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Toți partenerii, </w:t>
            </w:r>
            <w:r w:rsidR="00355854">
              <w:rPr>
                <w:rFonts w:cstheme="majorHAnsi"/>
                <w:sz w:val="18"/>
                <w:szCs w:val="18"/>
                <w:lang w:val="ro-RO"/>
              </w:rPr>
              <w:t>M.F.</w:t>
            </w:r>
            <w:r w:rsidRPr="0008302A">
              <w:rPr>
                <w:rFonts w:cstheme="majorHAnsi"/>
                <w:sz w:val="18"/>
                <w:szCs w:val="18"/>
                <w:lang w:val="ro-RO"/>
              </w:rPr>
              <w:t xml:space="preserve">, reprezentanții programului de finanțare </w:t>
            </w:r>
          </w:p>
        </w:tc>
      </w:tr>
      <w:tr w:rsidR="00D56B15" w:rsidRPr="0008302A" w14:paraId="612E37D9" w14:textId="77777777" w:rsidTr="00110A63">
        <w:tc>
          <w:tcPr>
            <w:tcW w:w="1951" w:type="pct"/>
            <w:shd w:val="clear" w:color="auto" w:fill="auto"/>
          </w:tcPr>
          <w:p w14:paraId="79D1C3EF"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Cererea de rambursare a fondurilor din PODD pentru principalele măsuri investiționale </w:t>
            </w:r>
          </w:p>
        </w:tc>
        <w:tc>
          <w:tcPr>
            <w:tcW w:w="1572" w:type="pct"/>
            <w:shd w:val="clear" w:color="auto" w:fill="auto"/>
          </w:tcPr>
          <w:p w14:paraId="7F5699DD" w14:textId="0B56D6E6"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Trimestrul IV </w:t>
            </w:r>
            <w:r w:rsidR="0088653B">
              <w:rPr>
                <w:rFonts w:cstheme="majorHAnsi"/>
                <w:sz w:val="18"/>
                <w:szCs w:val="18"/>
                <w:lang w:val="ro-RO"/>
              </w:rPr>
              <w:t>al anului</w:t>
            </w:r>
            <w:r w:rsidRPr="0008302A">
              <w:rPr>
                <w:rFonts w:cstheme="majorHAnsi"/>
                <w:sz w:val="18"/>
                <w:szCs w:val="18"/>
                <w:lang w:val="ro-RO"/>
              </w:rPr>
              <w:t xml:space="preserve"> 2026</w:t>
            </w:r>
          </w:p>
        </w:tc>
        <w:tc>
          <w:tcPr>
            <w:tcW w:w="1477" w:type="pct"/>
            <w:shd w:val="clear" w:color="auto" w:fill="auto"/>
          </w:tcPr>
          <w:p w14:paraId="38599ECF" w14:textId="77777777" w:rsidR="00D56B15" w:rsidRPr="0008302A" w:rsidRDefault="00D56B15" w:rsidP="00350045">
            <w:pPr>
              <w:spacing w:before="0" w:after="0"/>
              <w:rPr>
                <w:rFonts w:cstheme="majorHAnsi"/>
                <w:sz w:val="18"/>
                <w:szCs w:val="18"/>
                <w:lang w:val="ro-RO"/>
              </w:rPr>
            </w:pPr>
            <w:r w:rsidRPr="0008302A">
              <w:rPr>
                <w:rFonts w:cstheme="majorHAnsi"/>
                <w:sz w:val="18"/>
                <w:szCs w:val="18"/>
                <w:lang w:val="ro-RO"/>
              </w:rPr>
              <w:t xml:space="preserve">Părțile responsabile cu implementarea </w:t>
            </w:r>
          </w:p>
        </w:tc>
      </w:tr>
      <w:bookmarkEnd w:id="244"/>
    </w:tbl>
    <w:p w14:paraId="45217911" w14:textId="77777777" w:rsidR="00D56B15" w:rsidRPr="0008302A" w:rsidRDefault="00D56B15" w:rsidP="00D56B15">
      <w:pPr>
        <w:spacing w:after="120"/>
        <w:rPr>
          <w:lang w:val="ro-RO"/>
        </w:rPr>
      </w:pPr>
      <w:r w:rsidRPr="0008302A">
        <w:rPr>
          <w:lang w:val="ro-RO"/>
        </w:rPr>
        <w:br w:type="page"/>
      </w:r>
    </w:p>
    <w:p w14:paraId="10043165" w14:textId="7701B73B" w:rsidR="007D3FE0" w:rsidRPr="0008302A" w:rsidRDefault="007D3FE0" w:rsidP="00316B89">
      <w:pPr>
        <w:pStyle w:val="Heading1"/>
        <w:spacing w:before="360" w:after="360"/>
        <w:rPr>
          <w:lang w:val="ro-RO"/>
        </w:rPr>
      </w:pPr>
      <w:bookmarkStart w:id="245" w:name="_Toc136418528"/>
      <w:r w:rsidRPr="0008302A">
        <w:rPr>
          <w:lang w:val="ro-RO"/>
        </w:rPr>
        <w:lastRenderedPageBreak/>
        <w:t>7. Monitorizarea implementării P</w:t>
      </w:r>
      <w:r w:rsidR="000313C0" w:rsidRPr="0008302A">
        <w:rPr>
          <w:lang w:val="ro-RO"/>
        </w:rPr>
        <w:t xml:space="preserve">lanului de </w:t>
      </w:r>
      <w:r w:rsidRPr="0008302A">
        <w:rPr>
          <w:lang w:val="ro-RO"/>
        </w:rPr>
        <w:t>M</w:t>
      </w:r>
      <w:r w:rsidR="000313C0" w:rsidRPr="0008302A">
        <w:rPr>
          <w:lang w:val="ro-RO"/>
        </w:rPr>
        <w:t xml:space="preserve">anagement al </w:t>
      </w:r>
      <w:r w:rsidRPr="0008302A">
        <w:rPr>
          <w:lang w:val="ro-RO"/>
        </w:rPr>
        <w:t>R</w:t>
      </w:r>
      <w:r w:rsidR="000313C0" w:rsidRPr="0008302A">
        <w:rPr>
          <w:lang w:val="ro-RO"/>
        </w:rPr>
        <w:t xml:space="preserve">iscului la </w:t>
      </w:r>
      <w:r w:rsidRPr="0008302A">
        <w:rPr>
          <w:lang w:val="ro-RO"/>
        </w:rPr>
        <w:t>I</w:t>
      </w:r>
      <w:r w:rsidR="000313C0" w:rsidRPr="0008302A">
        <w:rPr>
          <w:lang w:val="ro-RO"/>
        </w:rPr>
        <w:t>nundații</w:t>
      </w:r>
      <w:bookmarkEnd w:id="245"/>
    </w:p>
    <w:p w14:paraId="02B3AD57" w14:textId="77777777" w:rsidR="00C73938" w:rsidRPr="0008302A" w:rsidRDefault="00C73938" w:rsidP="00C73938">
      <w:pPr>
        <w:jc w:val="both"/>
        <w:rPr>
          <w:rFonts w:cstheme="majorHAnsi"/>
          <w:szCs w:val="26"/>
          <w:lang w:val="ro-RO"/>
        </w:rPr>
      </w:pPr>
      <w:bookmarkStart w:id="246" w:name="_Hlk115338544"/>
      <w:r w:rsidRPr="0008302A">
        <w:rPr>
          <w:rFonts w:cstheme="majorHAnsi"/>
          <w:szCs w:val="26"/>
          <w:lang w:val="ro-RO"/>
        </w:rPr>
        <w:t>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Ciclul II trebuie monitorizate cu periodicitate anuală. În cadrul acestui capitol se descrie modul în care progresul implementării măsurilor identificate va fi monitorizat.</w:t>
      </w:r>
    </w:p>
    <w:p w14:paraId="420D8EF7" w14:textId="777615D7" w:rsidR="00C73938" w:rsidRPr="0008302A" w:rsidRDefault="00C73938" w:rsidP="00C73938">
      <w:pPr>
        <w:jc w:val="both"/>
        <w:rPr>
          <w:rFonts w:cstheme="majorHAnsi"/>
          <w:i/>
          <w:iCs/>
          <w:szCs w:val="26"/>
          <w:lang w:val="ro-RO"/>
        </w:rPr>
      </w:pPr>
      <w:r w:rsidRPr="0008302A">
        <w:rPr>
          <w:rFonts w:cstheme="majorHAnsi"/>
          <w:szCs w:val="26"/>
          <w:lang w:val="ro-RO"/>
        </w:rPr>
        <w:t>Pentru toate măsurile de management al riscului la inundaţii propuse, conform Catalogului de măsuri potențiale asociat P.M.R.I., indiferent de nivelul de aplicabilitate al măsurii (național / A.B.A. / A.P.S.F.R.), s-au identificat indicatorii urmăriți în evaluarea progresului de implementare a măsurilor (</w:t>
      </w:r>
      <w:r w:rsidRPr="0008302A">
        <w:rPr>
          <w:rFonts w:cstheme="majorHAnsi"/>
          <w:i/>
          <w:iCs/>
          <w:szCs w:val="26"/>
          <w:lang w:val="ro-RO"/>
        </w:rPr>
        <w:t xml:space="preserve">tabelul </w:t>
      </w:r>
      <w:r w:rsidR="001473B8">
        <w:rPr>
          <w:rFonts w:cstheme="majorHAnsi"/>
          <w:i/>
          <w:iCs/>
          <w:szCs w:val="26"/>
          <w:lang w:val="ro-RO"/>
        </w:rPr>
        <w:t>4</w:t>
      </w:r>
      <w:r w:rsidR="007227CC">
        <w:rPr>
          <w:rFonts w:cstheme="majorHAnsi"/>
          <w:i/>
          <w:iCs/>
          <w:szCs w:val="26"/>
          <w:lang w:val="ro-RO"/>
        </w:rPr>
        <w:t>2</w:t>
      </w:r>
      <w:r w:rsidRPr="0008302A">
        <w:rPr>
          <w:rFonts w:cstheme="majorHAnsi"/>
          <w:i/>
          <w:iCs/>
          <w:szCs w:val="26"/>
          <w:lang w:val="ro-RO"/>
        </w:rPr>
        <w:t>).</w:t>
      </w:r>
    </w:p>
    <w:p w14:paraId="1D326197" w14:textId="77777777" w:rsidR="00C73938" w:rsidRPr="0008302A" w:rsidRDefault="00C73938" w:rsidP="00C73938">
      <w:pPr>
        <w:jc w:val="both"/>
        <w:rPr>
          <w:rFonts w:cstheme="majorHAnsi"/>
          <w:szCs w:val="26"/>
          <w:lang w:val="ro-RO"/>
        </w:rPr>
      </w:pPr>
      <w:bookmarkStart w:id="247" w:name="_Hlk120101025"/>
      <w:r w:rsidRPr="0008302A">
        <w:rPr>
          <w:rFonts w:cstheme="majorHAnsi"/>
          <w:szCs w:val="26"/>
          <w:lang w:val="ro-RO"/>
        </w:rPr>
        <w:t>Monitorizarea progresului de punere în aplicare a Planurilor de Management al Riscului la Inundații din Ciclul II al Directivei Inundații 2007/60/CE se va realiza în strânsă colaborare cu reprezentanții A.B.A., A.N.A.R. și M.M.A.P., prin intermediul unor machete .xls ce vor conține în principal, planurile de măsuri propuse pentru reducerea riscului la inundații, informații referitoare la indicatorii fizici realizați și informații privind stadiul de realizare a măsurii, aferente fiecărei Administrații Bazinale de Apă și fluviului Dunărea.</w:t>
      </w:r>
    </w:p>
    <w:bookmarkEnd w:id="247"/>
    <w:p w14:paraId="30D6AFC1" w14:textId="77777777" w:rsidR="00C73938" w:rsidRPr="0008302A" w:rsidRDefault="00C73938" w:rsidP="00C73938">
      <w:pPr>
        <w:jc w:val="both"/>
        <w:rPr>
          <w:rFonts w:cstheme="majorHAnsi"/>
          <w:szCs w:val="26"/>
          <w:lang w:val="ro-RO"/>
        </w:rPr>
      </w:pPr>
      <w:r w:rsidRPr="0008302A">
        <w:rPr>
          <w:rFonts w:cstheme="majorHAnsi"/>
          <w:szCs w:val="26"/>
          <w:lang w:val="ro-RO"/>
        </w:rPr>
        <w:t>Monitorizarea măsurilor naționale și coordonarea generală a acestora vor fi elaborate în cadrul ministerelor cu competente specifice în managementul riscurilor la inundații, cu raportare anuală în cadrul Consiliului Ministerial al Apelor. Măsurile aplicabile la nivel de A.B.A. / A.P.S.F.R vor fi monitorizate în cadrul A.N.A.R. / A.B.A, cu raportare anuală către M.M.A.P. şi în cadrul Comitetelor de Bazin</w:t>
      </w:r>
      <w:bookmarkEnd w:id="246"/>
      <w:r w:rsidRPr="0008302A">
        <w:rPr>
          <w:rFonts w:cstheme="majorHAnsi"/>
          <w:szCs w:val="26"/>
          <w:lang w:val="ro-RO"/>
        </w:rPr>
        <w:t>.</w:t>
      </w:r>
    </w:p>
    <w:p w14:paraId="463E844A" w14:textId="3327389D" w:rsidR="00AA29A5" w:rsidRPr="0008302A" w:rsidRDefault="00AA29A5" w:rsidP="00A072F4">
      <w:pPr>
        <w:jc w:val="both"/>
        <w:rPr>
          <w:lang w:val="ro-RO"/>
        </w:rPr>
      </w:pPr>
    </w:p>
    <w:p w14:paraId="2C914A68" w14:textId="77777777" w:rsidR="00AA29A5" w:rsidRPr="0008302A" w:rsidRDefault="00AA29A5" w:rsidP="00316B89">
      <w:pPr>
        <w:rPr>
          <w:lang w:val="ro-RO"/>
        </w:rPr>
        <w:sectPr w:rsidR="00AA29A5" w:rsidRPr="0008302A" w:rsidSect="00F87EDE">
          <w:pgSz w:w="11906" w:h="16838" w:code="9"/>
          <w:pgMar w:top="1080" w:right="1080" w:bottom="1440" w:left="1080" w:header="720" w:footer="720" w:gutter="0"/>
          <w:cols w:space="720"/>
          <w:titlePg/>
          <w:docGrid w:linePitch="272"/>
        </w:sectPr>
      </w:pPr>
    </w:p>
    <w:p w14:paraId="2DF46211" w14:textId="5E783176" w:rsidR="00AA29A5" w:rsidRPr="0008302A" w:rsidRDefault="00AA29A5" w:rsidP="00AA29A5">
      <w:pPr>
        <w:suppressAutoHyphens w:val="0"/>
        <w:jc w:val="center"/>
        <w:rPr>
          <w:i/>
          <w:iCs/>
          <w:lang w:val="ro-RO"/>
        </w:rPr>
      </w:pPr>
      <w:bookmarkStart w:id="248" w:name="_Hlk115338250"/>
      <w:r w:rsidRPr="0008302A">
        <w:rPr>
          <w:i/>
          <w:iCs/>
          <w:lang w:val="ro-RO"/>
        </w:rPr>
        <w:lastRenderedPageBreak/>
        <w:t xml:space="preserve">Tabelul </w:t>
      </w:r>
      <w:r w:rsidR="002655D7">
        <w:rPr>
          <w:i/>
          <w:iCs/>
          <w:lang w:val="ro-RO"/>
        </w:rPr>
        <w:t>4</w:t>
      </w:r>
      <w:r w:rsidR="007227CC">
        <w:rPr>
          <w:i/>
          <w:iCs/>
          <w:lang w:val="ro-RO"/>
        </w:rPr>
        <w:t>2</w:t>
      </w:r>
      <w:r w:rsidRPr="0008302A">
        <w:rPr>
          <w:i/>
          <w:iCs/>
          <w:lang w:val="ro-RO"/>
        </w:rPr>
        <w:t>. Indicatori asociați măsurilor conform catalogului de măsuri potențiale asociat P.M.R.I.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1"/>
        <w:gridCol w:w="889"/>
        <w:gridCol w:w="1024"/>
        <w:gridCol w:w="7821"/>
        <w:gridCol w:w="2466"/>
        <w:gridCol w:w="2807"/>
        <w:gridCol w:w="1174"/>
      </w:tblGrid>
      <w:tr w:rsidR="001473B8" w:rsidRPr="00680E63" w14:paraId="02F91B52" w14:textId="77777777" w:rsidTr="002B452F">
        <w:trPr>
          <w:cantSplit/>
          <w:tblHeader/>
          <w:jc w:val="center"/>
        </w:trPr>
        <w:tc>
          <w:tcPr>
            <w:tcW w:w="0" w:type="auto"/>
            <w:vAlign w:val="center"/>
          </w:tcPr>
          <w:p w14:paraId="08F7061C" w14:textId="77777777" w:rsidR="001473B8" w:rsidRPr="00680E63" w:rsidRDefault="001473B8" w:rsidP="002B452F">
            <w:pPr>
              <w:spacing w:before="0" w:after="0" w:line="240" w:lineRule="auto"/>
              <w:jc w:val="center"/>
              <w:rPr>
                <w:rFonts w:cstheme="majorHAnsi"/>
                <w:b/>
                <w:bCs/>
                <w:sz w:val="18"/>
                <w:szCs w:val="18"/>
              </w:rPr>
            </w:pPr>
            <w:bookmarkStart w:id="249" w:name="_Hlk133410236"/>
            <w:bookmarkEnd w:id="248"/>
            <w:r w:rsidRPr="00680E63">
              <w:rPr>
                <w:rFonts w:cstheme="majorHAnsi"/>
                <w:b/>
                <w:bCs/>
                <w:sz w:val="18"/>
                <w:szCs w:val="18"/>
              </w:rPr>
              <w:t xml:space="preserve">Tip de </w:t>
            </w:r>
            <w:proofErr w:type="spellStart"/>
            <w:r w:rsidRPr="00680E63">
              <w:rPr>
                <w:rFonts w:cstheme="majorHAnsi"/>
                <w:b/>
                <w:bCs/>
                <w:sz w:val="18"/>
                <w:szCs w:val="18"/>
              </w:rPr>
              <w:t>măsură</w:t>
            </w:r>
            <w:proofErr w:type="spellEnd"/>
          </w:p>
        </w:tc>
        <w:tc>
          <w:tcPr>
            <w:tcW w:w="0" w:type="auto"/>
            <w:vAlign w:val="center"/>
          </w:tcPr>
          <w:p w14:paraId="07B20976"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
                <w:bCs/>
                <w:sz w:val="18"/>
                <w:szCs w:val="18"/>
              </w:rPr>
              <w:t xml:space="preserve">Cod tip </w:t>
            </w:r>
            <w:proofErr w:type="spellStart"/>
            <w:r w:rsidRPr="00680E63">
              <w:rPr>
                <w:rFonts w:cstheme="majorHAnsi"/>
                <w:b/>
                <w:bCs/>
                <w:sz w:val="18"/>
                <w:szCs w:val="18"/>
              </w:rPr>
              <w:t>măsură</w:t>
            </w:r>
            <w:proofErr w:type="spellEnd"/>
            <w:r w:rsidRPr="00680E63">
              <w:rPr>
                <w:rFonts w:cstheme="majorHAnsi"/>
                <w:b/>
                <w:bCs/>
                <w:sz w:val="18"/>
                <w:szCs w:val="18"/>
              </w:rPr>
              <w:t xml:space="preserve"> C.E.</w:t>
            </w:r>
          </w:p>
        </w:tc>
        <w:tc>
          <w:tcPr>
            <w:tcW w:w="1024" w:type="dxa"/>
            <w:vAlign w:val="center"/>
          </w:tcPr>
          <w:p w14:paraId="5421AA90" w14:textId="77777777" w:rsidR="001473B8" w:rsidRPr="00680E63" w:rsidRDefault="001473B8"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Cod tip</w:t>
            </w:r>
          </w:p>
          <w:p w14:paraId="2A994715" w14:textId="77777777" w:rsidR="001473B8" w:rsidRPr="00680E63" w:rsidRDefault="001473B8" w:rsidP="002B452F">
            <w:pPr>
              <w:spacing w:before="0" w:after="0" w:line="240" w:lineRule="auto"/>
              <w:jc w:val="center"/>
              <w:rPr>
                <w:rFonts w:cstheme="majorHAnsi"/>
                <w:b/>
                <w:bCs/>
                <w:sz w:val="18"/>
                <w:szCs w:val="18"/>
                <w:lang w:val="en-GB"/>
              </w:rPr>
            </w:pPr>
            <w:proofErr w:type="spellStart"/>
            <w:r w:rsidRPr="00680E63">
              <w:rPr>
                <w:rFonts w:cstheme="majorHAnsi"/>
                <w:b/>
                <w:bCs/>
                <w:sz w:val="18"/>
                <w:szCs w:val="18"/>
                <w:lang w:val="en-GB"/>
              </w:rPr>
              <w:t>măsură</w:t>
            </w:r>
            <w:proofErr w:type="spellEnd"/>
          </w:p>
          <w:p w14:paraId="5548B244" w14:textId="77777777" w:rsidR="001473B8" w:rsidRPr="00680E63" w:rsidRDefault="001473B8"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RO</w:t>
            </w:r>
          </w:p>
        </w:tc>
        <w:tc>
          <w:tcPr>
            <w:tcW w:w="7821" w:type="dxa"/>
            <w:shd w:val="clear" w:color="auto" w:fill="auto"/>
            <w:vAlign w:val="center"/>
            <w:hideMark/>
          </w:tcPr>
          <w:p w14:paraId="60EBB909"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
                <w:bCs/>
                <w:sz w:val="18"/>
                <w:szCs w:val="18"/>
              </w:rPr>
              <w:t>Măsuri</w:t>
            </w:r>
            <w:proofErr w:type="spellEnd"/>
            <w:r w:rsidRPr="00680E63">
              <w:rPr>
                <w:rFonts w:cstheme="majorHAnsi"/>
                <w:b/>
                <w:bCs/>
                <w:sz w:val="18"/>
                <w:szCs w:val="18"/>
              </w:rPr>
              <w:t xml:space="preserve"> </w:t>
            </w:r>
            <w:proofErr w:type="spellStart"/>
            <w:r w:rsidRPr="00680E63">
              <w:rPr>
                <w:rFonts w:cstheme="majorHAnsi"/>
                <w:b/>
                <w:bCs/>
                <w:sz w:val="18"/>
                <w:szCs w:val="18"/>
              </w:rPr>
              <w:t>Potentiale</w:t>
            </w:r>
            <w:proofErr w:type="spellEnd"/>
          </w:p>
        </w:tc>
        <w:tc>
          <w:tcPr>
            <w:tcW w:w="0" w:type="auto"/>
            <w:vAlign w:val="center"/>
          </w:tcPr>
          <w:p w14:paraId="4E268268" w14:textId="77777777" w:rsidR="001473B8" w:rsidRPr="00680E63" w:rsidRDefault="001473B8" w:rsidP="002B452F">
            <w:pPr>
              <w:spacing w:before="0" w:after="0" w:line="240" w:lineRule="auto"/>
              <w:jc w:val="center"/>
              <w:rPr>
                <w:rFonts w:cstheme="majorHAnsi"/>
                <w:b/>
                <w:sz w:val="18"/>
                <w:szCs w:val="18"/>
                <w:lang w:val="it-IT"/>
              </w:rPr>
            </w:pPr>
            <w:r w:rsidRPr="00680E63">
              <w:rPr>
                <w:rFonts w:cstheme="majorHAnsi"/>
                <w:b/>
                <w:sz w:val="18"/>
                <w:szCs w:val="18"/>
                <w:lang w:val="it-IT"/>
              </w:rPr>
              <w:t>Sursa, Mecanismul si Caracteristicile inundatiei (care sunt adresate de masura)</w:t>
            </w:r>
          </w:p>
        </w:tc>
        <w:tc>
          <w:tcPr>
            <w:tcW w:w="0" w:type="auto"/>
            <w:vAlign w:val="center"/>
          </w:tcPr>
          <w:p w14:paraId="3665BE74"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
                <w:bCs/>
                <w:sz w:val="18"/>
                <w:szCs w:val="18"/>
              </w:rPr>
              <w:t>Autoritate</w:t>
            </w:r>
            <w:proofErr w:type="spellEnd"/>
            <w:r w:rsidRPr="00680E63">
              <w:rPr>
                <w:rFonts w:cstheme="majorHAnsi"/>
                <w:b/>
                <w:bCs/>
                <w:sz w:val="18"/>
                <w:szCs w:val="18"/>
              </w:rPr>
              <w:t xml:space="preserve"> </w:t>
            </w:r>
            <w:proofErr w:type="spellStart"/>
            <w:r w:rsidRPr="00680E63">
              <w:rPr>
                <w:rFonts w:cstheme="majorHAnsi"/>
                <w:b/>
                <w:bCs/>
                <w:sz w:val="18"/>
                <w:szCs w:val="18"/>
              </w:rPr>
              <w:t>responsabila</w:t>
            </w:r>
            <w:proofErr w:type="spellEnd"/>
          </w:p>
        </w:tc>
        <w:tc>
          <w:tcPr>
            <w:tcW w:w="0" w:type="auto"/>
            <w:vAlign w:val="center"/>
          </w:tcPr>
          <w:p w14:paraId="7848267A" w14:textId="77777777" w:rsidR="001473B8" w:rsidRPr="00680E63" w:rsidRDefault="001473B8" w:rsidP="002B452F">
            <w:pPr>
              <w:spacing w:before="0" w:after="0" w:line="240" w:lineRule="auto"/>
              <w:jc w:val="center"/>
              <w:rPr>
                <w:rFonts w:cstheme="majorHAnsi"/>
                <w:b/>
                <w:sz w:val="18"/>
                <w:szCs w:val="18"/>
              </w:rPr>
            </w:pPr>
            <w:r w:rsidRPr="00680E63">
              <w:rPr>
                <w:rFonts w:cstheme="majorHAnsi"/>
                <w:b/>
                <w:sz w:val="18"/>
                <w:szCs w:val="18"/>
              </w:rPr>
              <w:t xml:space="preserve">Nivel de </w:t>
            </w:r>
            <w:proofErr w:type="spellStart"/>
            <w:r w:rsidRPr="00680E63">
              <w:rPr>
                <w:rFonts w:cstheme="majorHAnsi"/>
                <w:b/>
                <w:sz w:val="18"/>
                <w:szCs w:val="18"/>
              </w:rPr>
              <w:t>aplicare</w:t>
            </w:r>
            <w:proofErr w:type="spellEnd"/>
          </w:p>
        </w:tc>
      </w:tr>
      <w:tr w:rsidR="001473B8" w:rsidRPr="00680E63" w14:paraId="0E9F82F7" w14:textId="77777777" w:rsidTr="002B452F">
        <w:trPr>
          <w:cantSplit/>
          <w:trHeight w:val="70"/>
          <w:jc w:val="center"/>
        </w:trPr>
        <w:tc>
          <w:tcPr>
            <w:tcW w:w="0" w:type="auto"/>
            <w:gridSpan w:val="7"/>
            <w:tcBorders>
              <w:top w:val="single" w:sz="4" w:space="0" w:color="auto"/>
            </w:tcBorders>
            <w:shd w:val="clear" w:color="auto" w:fill="FFE38B"/>
          </w:tcPr>
          <w:p w14:paraId="2999DC27" w14:textId="77777777" w:rsidR="001473B8" w:rsidRPr="00680E63" w:rsidRDefault="001473B8" w:rsidP="002B452F">
            <w:pPr>
              <w:spacing w:before="0" w:after="0" w:line="240" w:lineRule="auto"/>
              <w:jc w:val="center"/>
              <w:rPr>
                <w:rFonts w:cstheme="majorHAnsi"/>
                <w:sz w:val="18"/>
                <w:szCs w:val="18"/>
                <w:lang w:val="ro-RO"/>
              </w:rPr>
            </w:pPr>
            <w:proofErr w:type="spellStart"/>
            <w:r w:rsidRPr="00680E63">
              <w:rPr>
                <w:rStyle w:val="contextualspellingandgrammarerror"/>
                <w:rFonts w:cstheme="majorHAnsi"/>
                <w:b/>
                <w:bCs/>
                <w:sz w:val="18"/>
                <w:szCs w:val="18"/>
                <w:shd w:val="clear" w:color="auto" w:fill="FFE38B"/>
              </w:rPr>
              <w:t>Prevenire</w:t>
            </w:r>
            <w:proofErr w:type="spellEnd"/>
          </w:p>
        </w:tc>
      </w:tr>
      <w:tr w:rsidR="001473B8" w:rsidRPr="00680E63" w14:paraId="7BE9E7F6" w14:textId="77777777" w:rsidTr="002B452F">
        <w:trPr>
          <w:cantSplit/>
          <w:trHeight w:val="70"/>
          <w:jc w:val="center"/>
        </w:trPr>
        <w:tc>
          <w:tcPr>
            <w:tcW w:w="0" w:type="auto"/>
            <w:vMerge w:val="restart"/>
            <w:tcBorders>
              <w:top w:val="single" w:sz="4" w:space="0" w:color="auto"/>
            </w:tcBorders>
            <w:shd w:val="clear" w:color="auto" w:fill="FFE38B"/>
          </w:tcPr>
          <w:p w14:paraId="186FEA17"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politicile / reglementările de planificare teritoriala</w:t>
            </w:r>
          </w:p>
          <w:p w14:paraId="18743C37"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0" w:type="auto"/>
            <w:tcBorders>
              <w:top w:val="single" w:sz="4" w:space="0" w:color="auto"/>
            </w:tcBorders>
            <w:shd w:val="clear" w:color="auto" w:fill="FFE38B"/>
          </w:tcPr>
          <w:p w14:paraId="3E36C4E0"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562B965F"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M21-RO1</w:t>
            </w:r>
          </w:p>
        </w:tc>
        <w:tc>
          <w:tcPr>
            <w:tcW w:w="7821" w:type="dxa"/>
            <w:tcBorders>
              <w:top w:val="single" w:sz="4" w:space="0" w:color="auto"/>
            </w:tcBorders>
            <w:shd w:val="clear" w:color="auto" w:fill="FFE38B"/>
          </w:tcPr>
          <w:p w14:paraId="6134A1E9" w14:textId="77777777" w:rsidR="001473B8" w:rsidRPr="00680E63" w:rsidRDefault="001473B8" w:rsidP="002B452F">
            <w:pPr>
              <w:spacing w:before="0" w:after="0" w:line="240" w:lineRule="auto"/>
              <w:rPr>
                <w:rFonts w:cstheme="majorHAnsi"/>
                <w:i/>
                <w:sz w:val="18"/>
                <w:szCs w:val="18"/>
                <w:lang w:val="ro-RO"/>
              </w:rPr>
            </w:pPr>
            <w:r w:rsidRPr="00680E63">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0" w:type="auto"/>
            <w:tcBorders>
              <w:top w:val="single" w:sz="4" w:space="0" w:color="auto"/>
            </w:tcBorders>
            <w:shd w:val="clear" w:color="auto" w:fill="FFE38B"/>
          </w:tcPr>
          <w:p w14:paraId="3B345AF6"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629257BF"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
              </w:rPr>
              <w:t>M.M.A.P., M.D.L.P.A., A.N.A.R., M.T.I.C., M.A.I. (I.G.S.U.), Autorități locale, C.J., I.S.C.</w:t>
            </w:r>
            <w:r w:rsidRPr="00680E63">
              <w:rPr>
                <w:rFonts w:cstheme="majorHAnsi"/>
                <w:sz w:val="18"/>
                <w:szCs w:val="18"/>
                <w:lang w:val="ro-RO"/>
              </w:rPr>
              <w:t xml:space="preserve"> </w:t>
            </w:r>
          </w:p>
        </w:tc>
        <w:tc>
          <w:tcPr>
            <w:tcW w:w="0" w:type="auto"/>
            <w:tcBorders>
              <w:top w:val="single" w:sz="4" w:space="0" w:color="auto"/>
            </w:tcBorders>
            <w:shd w:val="clear" w:color="auto" w:fill="FFE38B"/>
          </w:tcPr>
          <w:p w14:paraId="233D2610"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Național</w:t>
            </w:r>
          </w:p>
        </w:tc>
      </w:tr>
      <w:tr w:rsidR="001473B8" w:rsidRPr="00680E63" w14:paraId="6C5E7E4C" w14:textId="77777777" w:rsidTr="002B452F">
        <w:trPr>
          <w:cantSplit/>
          <w:jc w:val="center"/>
        </w:trPr>
        <w:tc>
          <w:tcPr>
            <w:tcW w:w="0" w:type="auto"/>
            <w:vMerge/>
          </w:tcPr>
          <w:p w14:paraId="5774B264"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tcBorders>
            <w:shd w:val="clear" w:color="auto" w:fill="FFE38B"/>
          </w:tcPr>
          <w:p w14:paraId="32EC811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362041BE"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sz w:val="18"/>
                <w:szCs w:val="18"/>
                <w:lang w:val="ro-RO"/>
              </w:rPr>
              <w:t>M21-RO2</w:t>
            </w:r>
          </w:p>
        </w:tc>
        <w:tc>
          <w:tcPr>
            <w:tcW w:w="7821" w:type="dxa"/>
            <w:tcBorders>
              <w:top w:val="single" w:sz="4" w:space="0" w:color="auto"/>
            </w:tcBorders>
            <w:shd w:val="clear" w:color="auto" w:fill="FFE38B"/>
          </w:tcPr>
          <w:p w14:paraId="0E86E454"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0" w:type="auto"/>
            <w:tcBorders>
              <w:top w:val="single" w:sz="4" w:space="0" w:color="auto"/>
            </w:tcBorders>
            <w:shd w:val="clear" w:color="auto" w:fill="FFE38B"/>
          </w:tcPr>
          <w:p w14:paraId="67F216DF"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4D64573B" w14:textId="77777777" w:rsidR="001473B8" w:rsidRPr="00680E63" w:rsidRDefault="001473B8" w:rsidP="002B452F">
            <w:pPr>
              <w:spacing w:before="0" w:after="0" w:line="240" w:lineRule="auto"/>
              <w:jc w:val="both"/>
              <w:rPr>
                <w:rFonts w:cstheme="majorHAnsi"/>
                <w:sz w:val="18"/>
                <w:szCs w:val="18"/>
                <w:lang w:val="ro-RO"/>
              </w:rPr>
            </w:pPr>
            <w:r w:rsidRPr="00680E63">
              <w:rPr>
                <w:rFonts w:cstheme="majorHAnsi"/>
                <w:sz w:val="18"/>
                <w:szCs w:val="18"/>
                <w:lang w:val="ro-RO"/>
              </w:rPr>
              <w:t>M.M.A.P., M.D.L.P.A, A.N.A.R., M.T.I.C., M.A.I. (I.G.S.U.), Autorităţi locale, C.J., I.S.C.</w:t>
            </w:r>
          </w:p>
        </w:tc>
        <w:tc>
          <w:tcPr>
            <w:tcW w:w="0" w:type="auto"/>
            <w:tcBorders>
              <w:top w:val="single" w:sz="4" w:space="0" w:color="auto"/>
            </w:tcBorders>
            <w:shd w:val="clear" w:color="auto" w:fill="FFE38B"/>
          </w:tcPr>
          <w:p w14:paraId="1D7353B1"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6CD7BCEA" w14:textId="77777777" w:rsidTr="002B452F">
        <w:trPr>
          <w:cantSplit/>
          <w:jc w:val="center"/>
        </w:trPr>
        <w:tc>
          <w:tcPr>
            <w:tcW w:w="0" w:type="auto"/>
            <w:tcBorders>
              <w:top w:val="single" w:sz="4" w:space="0" w:color="auto"/>
            </w:tcBorders>
            <w:shd w:val="clear" w:color="auto" w:fill="FFE38B"/>
          </w:tcPr>
          <w:p w14:paraId="00201104"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reglementările de constructie in zona inundabila</w:t>
            </w:r>
          </w:p>
        </w:tc>
        <w:tc>
          <w:tcPr>
            <w:tcW w:w="0" w:type="auto"/>
            <w:tcBorders>
              <w:top w:val="single" w:sz="4" w:space="0" w:color="auto"/>
            </w:tcBorders>
            <w:shd w:val="clear" w:color="auto" w:fill="FFE38B"/>
          </w:tcPr>
          <w:p w14:paraId="69396D0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5B190761"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sz w:val="18"/>
                <w:szCs w:val="18"/>
                <w:lang w:val="ro-RO"/>
              </w:rPr>
              <w:t>M21-RO3</w:t>
            </w:r>
          </w:p>
        </w:tc>
        <w:tc>
          <w:tcPr>
            <w:tcW w:w="7821" w:type="dxa"/>
            <w:tcBorders>
              <w:top w:val="single" w:sz="4" w:space="0" w:color="auto"/>
            </w:tcBorders>
            <w:shd w:val="clear" w:color="auto" w:fill="FFE38B"/>
          </w:tcPr>
          <w:p w14:paraId="6A3CE7EE" w14:textId="77777777" w:rsidR="001473B8" w:rsidRPr="00680E63" w:rsidRDefault="001473B8" w:rsidP="002B452F">
            <w:pPr>
              <w:spacing w:before="0" w:after="0" w:line="240" w:lineRule="auto"/>
              <w:rPr>
                <w:rFonts w:cstheme="majorHAnsi"/>
                <w:sz w:val="18"/>
                <w:szCs w:val="18"/>
                <w:lang w:val="ro-RO"/>
              </w:rPr>
            </w:pPr>
            <w:proofErr w:type="spellStart"/>
            <w:r w:rsidRPr="00680E63">
              <w:rPr>
                <w:rFonts w:cstheme="majorHAnsi"/>
                <w:sz w:val="18"/>
                <w:szCs w:val="18"/>
                <w:lang w:val="es-BO"/>
              </w:rPr>
              <w:t>Criterii</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reglementări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construcție</w:t>
            </w:r>
            <w:proofErr w:type="spellEnd"/>
            <w:r w:rsidRPr="00680E63">
              <w:rPr>
                <w:rFonts w:cstheme="majorHAnsi"/>
                <w:sz w:val="18"/>
                <w:szCs w:val="18"/>
                <w:lang w:val="es-BO"/>
              </w:rPr>
              <w:t xml:space="preserve"> </w:t>
            </w:r>
            <w:proofErr w:type="spellStart"/>
            <w:r w:rsidRPr="00680E63">
              <w:rPr>
                <w:rFonts w:cstheme="majorHAnsi"/>
                <w:sz w:val="18"/>
                <w:szCs w:val="18"/>
                <w:lang w:val="es-BO"/>
              </w:rPr>
              <w:t>în</w:t>
            </w:r>
            <w:proofErr w:type="spellEnd"/>
            <w:r w:rsidRPr="00680E63">
              <w:rPr>
                <w:rFonts w:cstheme="majorHAnsi"/>
                <w:sz w:val="18"/>
                <w:szCs w:val="18"/>
                <w:lang w:val="es-BO"/>
              </w:rPr>
              <w:t xml:space="preserve"> zona </w:t>
            </w:r>
            <w:proofErr w:type="spellStart"/>
            <w:r w:rsidRPr="00680E63">
              <w:rPr>
                <w:rFonts w:cstheme="majorHAnsi"/>
                <w:sz w:val="18"/>
                <w:szCs w:val="18"/>
                <w:lang w:val="es-BO"/>
              </w:rPr>
              <w:t>inundabilă</w:t>
            </w:r>
            <w:proofErr w:type="spellEnd"/>
            <w:r w:rsidRPr="00680E63">
              <w:rPr>
                <w:rFonts w:cstheme="majorHAnsi"/>
                <w:sz w:val="18"/>
                <w:szCs w:val="18"/>
                <w:lang w:val="es-BO"/>
              </w:rPr>
              <w:t xml:space="preserve"> (de ex. </w:t>
            </w:r>
            <w:proofErr w:type="spellStart"/>
            <w:r w:rsidRPr="00680E63">
              <w:rPr>
                <w:rFonts w:cstheme="majorHAnsi"/>
                <w:sz w:val="18"/>
                <w:szCs w:val="18"/>
                <w:lang w:val="es-BO"/>
              </w:rPr>
              <w:t>reactualizarea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nivelurilor</w:t>
            </w:r>
            <w:proofErr w:type="spellEnd"/>
            <w:r w:rsidRPr="00680E63">
              <w:rPr>
                <w:rFonts w:cstheme="majorHAnsi"/>
                <w:sz w:val="18"/>
                <w:szCs w:val="18"/>
                <w:lang w:val="es-BO"/>
              </w:rPr>
              <w:t xml:space="preserve"> de </w:t>
            </w:r>
            <w:proofErr w:type="spellStart"/>
            <w:r w:rsidRPr="00680E63">
              <w:rPr>
                <w:rFonts w:cstheme="majorHAnsi"/>
                <w:sz w:val="18"/>
                <w:szCs w:val="18"/>
                <w:lang w:val="es-BO"/>
              </w:rPr>
              <w:t>proiectare</w:t>
            </w:r>
            <w:proofErr w:type="spellEnd"/>
            <w:r w:rsidRPr="00680E63">
              <w:rPr>
                <w:rFonts w:cstheme="majorHAnsi"/>
                <w:sz w:val="18"/>
                <w:szCs w:val="18"/>
                <w:lang w:val="es-BO"/>
              </w:rPr>
              <w:t xml:space="preserve"> a </w:t>
            </w:r>
            <w:proofErr w:type="spellStart"/>
            <w:r w:rsidRPr="00680E63">
              <w:rPr>
                <w:rFonts w:cstheme="majorHAnsi"/>
                <w:sz w:val="18"/>
                <w:szCs w:val="18"/>
                <w:lang w:val="es-BO"/>
              </w:rPr>
              <w:t>constructiilor</w:t>
            </w:r>
            <w:proofErr w:type="spellEnd"/>
            <w:r w:rsidRPr="00680E63">
              <w:rPr>
                <w:rFonts w:cstheme="majorHAnsi"/>
                <w:sz w:val="18"/>
                <w:szCs w:val="18"/>
                <w:lang w:val="es-BO"/>
              </w:rPr>
              <w:t xml:space="preserve"> din zona </w:t>
            </w:r>
            <w:proofErr w:type="spellStart"/>
            <w:r w:rsidRPr="00680E63">
              <w:rPr>
                <w:rFonts w:cstheme="majorHAnsi"/>
                <w:sz w:val="18"/>
                <w:szCs w:val="18"/>
                <w:lang w:val="es-BO"/>
              </w:rPr>
              <w:t>inundabila</w:t>
            </w:r>
            <w:proofErr w:type="spellEnd"/>
            <w:r w:rsidRPr="00680E63">
              <w:rPr>
                <w:rFonts w:cstheme="majorHAnsi"/>
                <w:sz w:val="18"/>
                <w:szCs w:val="18"/>
                <w:lang w:val="es-BO"/>
              </w:rPr>
              <w:t>)</w:t>
            </w:r>
          </w:p>
        </w:tc>
        <w:tc>
          <w:tcPr>
            <w:tcW w:w="0" w:type="auto"/>
            <w:tcBorders>
              <w:top w:val="single" w:sz="4" w:space="0" w:color="auto"/>
            </w:tcBorders>
            <w:shd w:val="clear" w:color="auto" w:fill="FFE38B"/>
          </w:tcPr>
          <w:p w14:paraId="3D9A918B"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6DCE538A" w14:textId="77777777" w:rsidR="001473B8" w:rsidRPr="00680E63" w:rsidRDefault="001473B8" w:rsidP="002B452F">
            <w:pPr>
              <w:spacing w:before="0" w:after="0" w:line="240" w:lineRule="auto"/>
              <w:jc w:val="both"/>
              <w:rPr>
                <w:rFonts w:cstheme="majorHAnsi"/>
                <w:sz w:val="18"/>
                <w:szCs w:val="18"/>
                <w:lang w:val="ro-RO"/>
              </w:rPr>
            </w:pPr>
            <w:r w:rsidRPr="00680E63">
              <w:rPr>
                <w:rFonts w:cstheme="majorHAnsi"/>
                <w:sz w:val="18"/>
                <w:szCs w:val="18"/>
                <w:lang w:val="ro-RO" w:eastAsia="ro-RO"/>
              </w:rPr>
              <w:t xml:space="preserve">M.M.A.P., </w:t>
            </w:r>
            <w:r w:rsidRPr="00680E63">
              <w:rPr>
                <w:rFonts w:cstheme="majorHAnsi"/>
                <w:sz w:val="18"/>
                <w:szCs w:val="18"/>
                <w:lang w:val="ro"/>
              </w:rPr>
              <w:t>M.D.L.P.A</w:t>
            </w:r>
            <w:r w:rsidRPr="00680E63">
              <w:rPr>
                <w:rFonts w:cstheme="majorHAnsi"/>
                <w:sz w:val="18"/>
                <w:szCs w:val="18"/>
                <w:lang w:val="ro-RO" w:eastAsia="ro-RO"/>
              </w:rPr>
              <w:t>., M.T.</w:t>
            </w:r>
            <w:r w:rsidRPr="00680E63">
              <w:rPr>
                <w:rFonts w:cstheme="majorHAnsi"/>
                <w:sz w:val="18"/>
                <w:szCs w:val="18"/>
                <w:lang w:val="ro-RO"/>
              </w:rPr>
              <w:t>I.C</w:t>
            </w:r>
          </w:p>
        </w:tc>
        <w:tc>
          <w:tcPr>
            <w:tcW w:w="0" w:type="auto"/>
            <w:tcBorders>
              <w:top w:val="single" w:sz="4" w:space="0" w:color="auto"/>
            </w:tcBorders>
            <w:shd w:val="clear" w:color="auto" w:fill="FFE38B"/>
          </w:tcPr>
          <w:p w14:paraId="1F67D15E"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36108660" w14:textId="77777777" w:rsidTr="002B452F">
        <w:trPr>
          <w:cantSplit/>
          <w:trHeight w:val="70"/>
          <w:jc w:val="center"/>
        </w:trPr>
        <w:tc>
          <w:tcPr>
            <w:tcW w:w="0" w:type="auto"/>
            <w:tcBorders>
              <w:top w:val="single" w:sz="4" w:space="0" w:color="auto"/>
            </w:tcBorders>
            <w:shd w:val="clear" w:color="auto" w:fill="FFE38B"/>
          </w:tcPr>
          <w:p w14:paraId="2B775EEF" w14:textId="77777777" w:rsidR="001473B8" w:rsidRPr="00680E63" w:rsidRDefault="001473B8" w:rsidP="002B452F">
            <w:pPr>
              <w:spacing w:before="0" w:after="0" w:line="240" w:lineRule="auto"/>
              <w:rPr>
                <w:rFonts w:cstheme="majorHAnsi"/>
                <w:b/>
                <w:bCs/>
                <w:sz w:val="18"/>
                <w:szCs w:val="18"/>
              </w:rPr>
            </w:pPr>
            <w:proofErr w:type="spellStart"/>
            <w:r w:rsidRPr="00680E63">
              <w:rPr>
                <w:rFonts w:cstheme="majorHAnsi"/>
                <w:b/>
                <w:bCs/>
                <w:i/>
                <w:iCs/>
                <w:sz w:val="18"/>
                <w:szCs w:val="18"/>
              </w:rPr>
              <w:t>Îndepartare</w:t>
            </w:r>
            <w:proofErr w:type="spellEnd"/>
            <w:r w:rsidRPr="00680E63">
              <w:rPr>
                <w:rFonts w:cstheme="majorHAnsi"/>
                <w:b/>
                <w:bCs/>
                <w:i/>
                <w:iCs/>
                <w:sz w:val="18"/>
                <w:szCs w:val="18"/>
              </w:rPr>
              <w:t xml:space="preserve"> </w:t>
            </w:r>
            <w:proofErr w:type="spellStart"/>
            <w:r w:rsidRPr="00680E63">
              <w:rPr>
                <w:rFonts w:cstheme="majorHAnsi"/>
                <w:b/>
                <w:bCs/>
                <w:i/>
                <w:iCs/>
                <w:sz w:val="18"/>
                <w:szCs w:val="18"/>
              </w:rPr>
              <w:t>sau</w:t>
            </w:r>
            <w:proofErr w:type="spellEnd"/>
            <w:r w:rsidRPr="00680E63">
              <w:rPr>
                <w:rFonts w:cstheme="majorHAnsi"/>
                <w:b/>
                <w:bCs/>
                <w:i/>
                <w:iCs/>
                <w:sz w:val="18"/>
                <w:szCs w:val="18"/>
              </w:rPr>
              <w:t xml:space="preserve"> </w:t>
            </w:r>
            <w:proofErr w:type="spellStart"/>
            <w:r w:rsidRPr="00680E63">
              <w:rPr>
                <w:rFonts w:cstheme="majorHAnsi"/>
                <w:b/>
                <w:bCs/>
                <w:i/>
                <w:iCs/>
                <w:sz w:val="18"/>
                <w:szCs w:val="18"/>
              </w:rPr>
              <w:t>relocarea</w:t>
            </w:r>
            <w:proofErr w:type="spellEnd"/>
            <w:r w:rsidRPr="00680E63">
              <w:rPr>
                <w:rFonts w:cstheme="majorHAnsi"/>
                <w:b/>
                <w:bCs/>
                <w:sz w:val="18"/>
                <w:szCs w:val="18"/>
              </w:rPr>
              <w:t xml:space="preserve">, </w:t>
            </w:r>
            <w:proofErr w:type="spellStart"/>
            <w:r w:rsidRPr="00680E63">
              <w:rPr>
                <w:rFonts w:cstheme="majorHAnsi"/>
                <w:b/>
                <w:bCs/>
                <w:sz w:val="18"/>
                <w:szCs w:val="18"/>
              </w:rPr>
              <w:t>Măsuri</w:t>
            </w:r>
            <w:proofErr w:type="spellEnd"/>
            <w:r w:rsidRPr="00680E63">
              <w:rPr>
                <w:rFonts w:cstheme="majorHAnsi"/>
                <w:b/>
                <w:bCs/>
                <w:sz w:val="18"/>
                <w:szCs w:val="18"/>
              </w:rPr>
              <w:t xml:space="preserve"> </w:t>
            </w:r>
            <w:proofErr w:type="spellStart"/>
            <w:r w:rsidRPr="00680E63">
              <w:rPr>
                <w:rFonts w:cstheme="majorHAnsi"/>
                <w:b/>
                <w:bCs/>
                <w:sz w:val="18"/>
                <w:szCs w:val="18"/>
              </w:rPr>
              <w:t>pentru</w:t>
            </w:r>
            <w:proofErr w:type="spellEnd"/>
            <w:r w:rsidRPr="00680E63">
              <w:rPr>
                <w:rFonts w:cstheme="majorHAnsi"/>
                <w:b/>
                <w:bCs/>
                <w:sz w:val="18"/>
                <w:szCs w:val="18"/>
              </w:rPr>
              <w:t xml:space="preserve"> </w:t>
            </w:r>
            <w:proofErr w:type="spellStart"/>
            <w:r w:rsidRPr="00680E63">
              <w:rPr>
                <w:rFonts w:cstheme="majorHAnsi"/>
                <w:b/>
                <w:bCs/>
                <w:sz w:val="18"/>
                <w:szCs w:val="18"/>
              </w:rPr>
              <w:t>îndepărtarea</w:t>
            </w:r>
            <w:proofErr w:type="spellEnd"/>
            <w:r w:rsidRPr="00680E63">
              <w:rPr>
                <w:rFonts w:cstheme="majorHAnsi"/>
                <w:b/>
                <w:bCs/>
                <w:sz w:val="18"/>
                <w:szCs w:val="18"/>
              </w:rPr>
              <w:t xml:space="preserve"> </w:t>
            </w:r>
            <w:proofErr w:type="spellStart"/>
            <w:r w:rsidRPr="00680E63">
              <w:rPr>
                <w:rFonts w:cstheme="majorHAnsi"/>
                <w:b/>
                <w:bCs/>
                <w:sz w:val="18"/>
                <w:szCs w:val="18"/>
              </w:rPr>
              <w:t>receptorilor</w:t>
            </w:r>
            <w:proofErr w:type="spellEnd"/>
            <w:r w:rsidRPr="00680E63">
              <w:rPr>
                <w:rFonts w:cstheme="majorHAnsi"/>
                <w:b/>
                <w:bCs/>
                <w:sz w:val="18"/>
                <w:szCs w:val="18"/>
              </w:rPr>
              <w:t xml:space="preserve"> din </w:t>
            </w:r>
            <w:proofErr w:type="spellStart"/>
            <w:r w:rsidRPr="00680E63">
              <w:rPr>
                <w:rFonts w:cstheme="majorHAnsi"/>
                <w:b/>
                <w:bCs/>
                <w:sz w:val="18"/>
                <w:szCs w:val="18"/>
              </w:rPr>
              <w:t>zonele</w:t>
            </w:r>
            <w:proofErr w:type="spellEnd"/>
            <w:r w:rsidRPr="00680E63">
              <w:rPr>
                <w:rFonts w:cstheme="majorHAnsi"/>
                <w:b/>
                <w:bCs/>
                <w:sz w:val="18"/>
                <w:szCs w:val="18"/>
              </w:rPr>
              <w:t xml:space="preserve"> </w:t>
            </w:r>
            <w:proofErr w:type="spellStart"/>
            <w:r w:rsidRPr="00680E63">
              <w:rPr>
                <w:rFonts w:cstheme="majorHAnsi"/>
                <w:b/>
                <w:bCs/>
                <w:sz w:val="18"/>
                <w:szCs w:val="18"/>
              </w:rPr>
              <w:t>inundabile</w:t>
            </w:r>
            <w:proofErr w:type="spellEnd"/>
            <w:r w:rsidRPr="00680E63">
              <w:rPr>
                <w:rFonts w:cstheme="majorHAnsi"/>
                <w:b/>
                <w:bCs/>
                <w:sz w:val="18"/>
                <w:szCs w:val="18"/>
              </w:rPr>
              <w:t xml:space="preserve"> </w:t>
            </w:r>
            <w:proofErr w:type="spellStart"/>
            <w:r w:rsidRPr="00680E63">
              <w:rPr>
                <w:rFonts w:cstheme="majorHAnsi"/>
                <w:b/>
                <w:bCs/>
                <w:sz w:val="18"/>
                <w:szCs w:val="18"/>
              </w:rPr>
              <w:t>sau</w:t>
            </w:r>
            <w:proofErr w:type="spellEnd"/>
            <w:r w:rsidRPr="00680E63">
              <w:rPr>
                <w:rFonts w:cstheme="majorHAnsi"/>
                <w:b/>
                <w:bCs/>
                <w:sz w:val="18"/>
                <w:szCs w:val="18"/>
              </w:rPr>
              <w:t xml:space="preserve"> </w:t>
            </w:r>
            <w:proofErr w:type="spellStart"/>
            <w:r w:rsidRPr="00680E63">
              <w:rPr>
                <w:rFonts w:cstheme="majorHAnsi"/>
                <w:b/>
                <w:bCs/>
                <w:sz w:val="18"/>
                <w:szCs w:val="18"/>
              </w:rPr>
              <w:t>relocarea</w:t>
            </w:r>
            <w:proofErr w:type="spellEnd"/>
            <w:r w:rsidRPr="00680E63">
              <w:rPr>
                <w:rFonts w:cstheme="majorHAnsi"/>
                <w:b/>
                <w:bCs/>
                <w:sz w:val="18"/>
                <w:szCs w:val="18"/>
              </w:rPr>
              <w:t xml:space="preserve"> </w:t>
            </w:r>
            <w:proofErr w:type="spellStart"/>
            <w:r w:rsidRPr="00680E63">
              <w:rPr>
                <w:rFonts w:cstheme="majorHAnsi"/>
                <w:b/>
                <w:bCs/>
                <w:sz w:val="18"/>
                <w:szCs w:val="18"/>
              </w:rPr>
              <w:t>receptorilor</w:t>
            </w:r>
            <w:proofErr w:type="spellEnd"/>
            <w:r w:rsidRPr="00680E63">
              <w:rPr>
                <w:rFonts w:cstheme="majorHAnsi"/>
                <w:b/>
                <w:bCs/>
                <w:sz w:val="18"/>
                <w:szCs w:val="18"/>
              </w:rPr>
              <w:t xml:space="preserve"> </w:t>
            </w:r>
            <w:proofErr w:type="spellStart"/>
            <w:r w:rsidRPr="00680E63">
              <w:rPr>
                <w:rFonts w:cstheme="majorHAnsi"/>
                <w:b/>
                <w:bCs/>
                <w:sz w:val="18"/>
                <w:szCs w:val="18"/>
              </w:rPr>
              <w:t>în</w:t>
            </w:r>
            <w:proofErr w:type="spellEnd"/>
            <w:r w:rsidRPr="00680E63">
              <w:rPr>
                <w:rFonts w:cstheme="majorHAnsi"/>
                <w:b/>
                <w:bCs/>
                <w:sz w:val="18"/>
                <w:szCs w:val="18"/>
              </w:rPr>
              <w:t xml:space="preserve"> zone cu o </w:t>
            </w:r>
            <w:proofErr w:type="spellStart"/>
            <w:r w:rsidRPr="00680E63">
              <w:rPr>
                <w:rFonts w:cstheme="majorHAnsi"/>
                <w:b/>
                <w:bCs/>
                <w:sz w:val="18"/>
                <w:szCs w:val="18"/>
              </w:rPr>
              <w:t>probabilitate</w:t>
            </w:r>
            <w:proofErr w:type="spellEnd"/>
            <w:r w:rsidRPr="00680E63">
              <w:rPr>
                <w:rFonts w:cstheme="majorHAnsi"/>
                <w:b/>
                <w:bCs/>
                <w:sz w:val="18"/>
                <w:szCs w:val="18"/>
              </w:rPr>
              <w:t xml:space="preserve"> </w:t>
            </w:r>
            <w:proofErr w:type="spellStart"/>
            <w:r w:rsidRPr="00680E63">
              <w:rPr>
                <w:rFonts w:cstheme="majorHAnsi"/>
                <w:b/>
                <w:bCs/>
                <w:sz w:val="18"/>
                <w:szCs w:val="18"/>
              </w:rPr>
              <w:t>mai</w:t>
            </w:r>
            <w:proofErr w:type="spellEnd"/>
            <w:r w:rsidRPr="00680E63">
              <w:rPr>
                <w:rFonts w:cstheme="majorHAnsi"/>
                <w:b/>
                <w:bCs/>
                <w:sz w:val="18"/>
                <w:szCs w:val="18"/>
              </w:rPr>
              <w:t xml:space="preserve"> </w:t>
            </w:r>
            <w:proofErr w:type="spellStart"/>
            <w:r w:rsidRPr="00680E63">
              <w:rPr>
                <w:rFonts w:cstheme="majorHAnsi"/>
                <w:b/>
                <w:bCs/>
                <w:sz w:val="18"/>
                <w:szCs w:val="18"/>
              </w:rPr>
              <w:t>mică</w:t>
            </w:r>
            <w:proofErr w:type="spellEnd"/>
            <w:r w:rsidRPr="00680E63">
              <w:rPr>
                <w:rFonts w:cstheme="majorHAnsi"/>
                <w:b/>
                <w:bCs/>
                <w:sz w:val="18"/>
                <w:szCs w:val="18"/>
              </w:rPr>
              <w:t xml:space="preserve"> de </w:t>
            </w:r>
            <w:proofErr w:type="spellStart"/>
            <w:r w:rsidRPr="00680E63">
              <w:rPr>
                <w:rFonts w:cstheme="majorHAnsi"/>
                <w:b/>
                <w:bCs/>
                <w:sz w:val="18"/>
                <w:szCs w:val="18"/>
              </w:rPr>
              <w:t>inundații</w:t>
            </w:r>
            <w:proofErr w:type="spellEnd"/>
            <w:r w:rsidRPr="00680E63">
              <w:rPr>
                <w:rFonts w:cstheme="majorHAnsi"/>
                <w:b/>
                <w:bCs/>
                <w:sz w:val="18"/>
                <w:szCs w:val="18"/>
              </w:rPr>
              <w:t xml:space="preserve"> </w:t>
            </w:r>
            <w:proofErr w:type="spellStart"/>
            <w:r w:rsidRPr="00680E63">
              <w:rPr>
                <w:rFonts w:cstheme="majorHAnsi"/>
                <w:b/>
                <w:bCs/>
                <w:sz w:val="18"/>
                <w:szCs w:val="18"/>
              </w:rPr>
              <w:t>și</w:t>
            </w:r>
            <w:proofErr w:type="spellEnd"/>
            <w:r w:rsidRPr="00680E63">
              <w:rPr>
                <w:rFonts w:cstheme="majorHAnsi"/>
                <w:b/>
                <w:bCs/>
                <w:sz w:val="18"/>
                <w:szCs w:val="18"/>
              </w:rPr>
              <w:t xml:space="preserve"> / </w:t>
            </w:r>
            <w:proofErr w:type="spellStart"/>
            <w:r w:rsidRPr="00680E63">
              <w:rPr>
                <w:rFonts w:cstheme="majorHAnsi"/>
                <w:b/>
                <w:bCs/>
                <w:sz w:val="18"/>
                <w:szCs w:val="18"/>
              </w:rPr>
              <w:t>sau</w:t>
            </w:r>
            <w:proofErr w:type="spellEnd"/>
            <w:r w:rsidRPr="00680E63">
              <w:rPr>
                <w:rFonts w:cstheme="majorHAnsi"/>
                <w:b/>
                <w:bCs/>
                <w:sz w:val="18"/>
                <w:szCs w:val="18"/>
              </w:rPr>
              <w:t xml:space="preserve"> cu un </w:t>
            </w:r>
            <w:proofErr w:type="spellStart"/>
            <w:r w:rsidRPr="00680E63">
              <w:rPr>
                <w:rFonts w:cstheme="majorHAnsi"/>
                <w:b/>
                <w:bCs/>
                <w:sz w:val="18"/>
                <w:szCs w:val="18"/>
              </w:rPr>
              <w:t>risc</w:t>
            </w:r>
            <w:proofErr w:type="spellEnd"/>
            <w:r w:rsidRPr="00680E63">
              <w:rPr>
                <w:rFonts w:cstheme="majorHAnsi"/>
                <w:b/>
                <w:bCs/>
                <w:sz w:val="18"/>
                <w:szCs w:val="18"/>
              </w:rPr>
              <w:t xml:space="preserve"> </w:t>
            </w:r>
            <w:proofErr w:type="spellStart"/>
            <w:r w:rsidRPr="00680E63">
              <w:rPr>
                <w:rFonts w:cstheme="majorHAnsi"/>
                <w:b/>
                <w:bCs/>
                <w:sz w:val="18"/>
                <w:szCs w:val="18"/>
              </w:rPr>
              <w:t>mai</w:t>
            </w:r>
            <w:proofErr w:type="spellEnd"/>
            <w:r w:rsidRPr="00680E63">
              <w:rPr>
                <w:rFonts w:cstheme="majorHAnsi"/>
                <w:b/>
                <w:bCs/>
                <w:sz w:val="18"/>
                <w:szCs w:val="18"/>
              </w:rPr>
              <w:t xml:space="preserve"> mic</w:t>
            </w:r>
          </w:p>
        </w:tc>
        <w:tc>
          <w:tcPr>
            <w:tcW w:w="0" w:type="auto"/>
            <w:tcBorders>
              <w:top w:val="single" w:sz="4" w:space="0" w:color="auto"/>
            </w:tcBorders>
            <w:shd w:val="clear" w:color="auto" w:fill="FFE38B"/>
          </w:tcPr>
          <w:p w14:paraId="1D81CF7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M22</w:t>
            </w:r>
          </w:p>
        </w:tc>
        <w:tc>
          <w:tcPr>
            <w:tcW w:w="1024" w:type="dxa"/>
            <w:tcBorders>
              <w:top w:val="single" w:sz="4" w:space="0" w:color="auto"/>
            </w:tcBorders>
            <w:shd w:val="clear" w:color="auto" w:fill="FFE38B"/>
          </w:tcPr>
          <w:p w14:paraId="1800DD80" w14:textId="77777777" w:rsidR="001473B8" w:rsidRPr="00680E63" w:rsidRDefault="001473B8" w:rsidP="002B452F">
            <w:pPr>
              <w:spacing w:before="0" w:after="0" w:line="240" w:lineRule="auto"/>
              <w:rPr>
                <w:rFonts w:cstheme="majorHAnsi"/>
                <w:b/>
                <w:bCs/>
                <w:sz w:val="18"/>
                <w:szCs w:val="18"/>
                <w:lang w:val="ro-RO" w:eastAsia="ro-RO"/>
              </w:rPr>
            </w:pPr>
            <w:r w:rsidRPr="00680E63">
              <w:rPr>
                <w:rFonts w:cstheme="majorHAnsi"/>
                <w:sz w:val="18"/>
                <w:szCs w:val="18"/>
                <w:lang w:val="ro-RO"/>
              </w:rPr>
              <w:t>M22-RO4</w:t>
            </w:r>
          </w:p>
        </w:tc>
        <w:tc>
          <w:tcPr>
            <w:tcW w:w="7821" w:type="dxa"/>
            <w:tcBorders>
              <w:top w:val="single" w:sz="4" w:space="0" w:color="auto"/>
            </w:tcBorders>
            <w:shd w:val="clear" w:color="auto" w:fill="FFE38B"/>
          </w:tcPr>
          <w:p w14:paraId="743E4619" w14:textId="77777777" w:rsidR="001473B8" w:rsidRPr="00680E63" w:rsidRDefault="001473B8" w:rsidP="002B452F">
            <w:pPr>
              <w:spacing w:before="0" w:after="0" w:line="240" w:lineRule="auto"/>
              <w:rPr>
                <w:rFonts w:cstheme="majorHAnsi"/>
                <w:b/>
                <w:bCs/>
                <w:i/>
                <w:iCs/>
                <w:sz w:val="18"/>
                <w:szCs w:val="18"/>
                <w:lang w:val="ro-RO"/>
              </w:rPr>
            </w:pPr>
            <w:r w:rsidRPr="00680E63">
              <w:rPr>
                <w:rFonts w:cstheme="majorHAnsi"/>
                <w:sz w:val="18"/>
                <w:szCs w:val="18"/>
                <w:lang w:val="ro-RO"/>
              </w:rPr>
              <w:t>Analiza</w:t>
            </w:r>
            <w:r w:rsidRPr="00680E63">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0" w:type="auto"/>
            <w:tcBorders>
              <w:top w:val="single" w:sz="4" w:space="0" w:color="auto"/>
            </w:tcBorders>
            <w:shd w:val="clear" w:color="auto" w:fill="FFE38B"/>
          </w:tcPr>
          <w:p w14:paraId="14141BAE"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62769995" w14:textId="77777777" w:rsidR="001473B8" w:rsidRPr="00680E63" w:rsidRDefault="001473B8" w:rsidP="002B452F">
            <w:pPr>
              <w:spacing w:before="0" w:after="0" w:line="240" w:lineRule="auto"/>
              <w:jc w:val="both"/>
              <w:rPr>
                <w:rFonts w:cstheme="majorHAnsi"/>
                <w:sz w:val="18"/>
                <w:szCs w:val="18"/>
                <w:lang w:val="ro-RO" w:eastAsia="ro-RO"/>
              </w:rPr>
            </w:pPr>
            <w:r w:rsidRPr="00680E63">
              <w:rPr>
                <w:rFonts w:cstheme="majorHAnsi"/>
                <w:sz w:val="18"/>
                <w:szCs w:val="18"/>
                <w:lang w:val="ro"/>
              </w:rPr>
              <w:t>M.D.L.P.A.,</w:t>
            </w:r>
            <w:r w:rsidRPr="00680E63">
              <w:rPr>
                <w:rFonts w:cstheme="majorHAnsi"/>
                <w:sz w:val="18"/>
                <w:szCs w:val="18"/>
                <w:lang w:val="ro-RO"/>
              </w:rPr>
              <w:t xml:space="preserve"> M.M.A.P., M.T.I.C., M.A.I. (I.G.S.U.), A.N.A.R., Autorităƫi locale, C.J.,  I.S.C.</w:t>
            </w:r>
          </w:p>
        </w:tc>
        <w:tc>
          <w:tcPr>
            <w:tcW w:w="0" w:type="auto"/>
            <w:tcBorders>
              <w:top w:val="single" w:sz="4" w:space="0" w:color="auto"/>
            </w:tcBorders>
            <w:shd w:val="clear" w:color="auto" w:fill="FFE38B"/>
          </w:tcPr>
          <w:p w14:paraId="7AEECBE2"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 Bazin</w:t>
            </w:r>
          </w:p>
        </w:tc>
      </w:tr>
      <w:tr w:rsidR="001473B8" w:rsidRPr="00680E63" w14:paraId="5C622C6A" w14:textId="77777777" w:rsidTr="002B452F">
        <w:trPr>
          <w:cantSplit/>
          <w:trHeight w:val="3347"/>
          <w:jc w:val="center"/>
        </w:trPr>
        <w:tc>
          <w:tcPr>
            <w:tcW w:w="0" w:type="auto"/>
            <w:vMerge w:val="restart"/>
            <w:tcBorders>
              <w:top w:val="single" w:sz="4" w:space="0" w:color="auto"/>
            </w:tcBorders>
            <w:shd w:val="clear" w:color="auto" w:fill="FFE38B"/>
          </w:tcPr>
          <w:p w14:paraId="32FFF2A8" w14:textId="77777777" w:rsidR="001473B8" w:rsidRPr="00680E63" w:rsidRDefault="001473B8" w:rsidP="002B452F">
            <w:pPr>
              <w:spacing w:before="0" w:after="0" w:line="240" w:lineRule="auto"/>
              <w:rPr>
                <w:rFonts w:cstheme="majorHAnsi"/>
                <w:b/>
                <w:bCs/>
                <w:i/>
                <w:iCs/>
                <w:sz w:val="18"/>
                <w:szCs w:val="18"/>
                <w:lang w:val="es-BO"/>
              </w:rPr>
            </w:pPr>
            <w:proofErr w:type="spellStart"/>
            <w:r w:rsidRPr="00680E63">
              <w:rPr>
                <w:rFonts w:cstheme="majorHAnsi"/>
                <w:b/>
                <w:bCs/>
                <w:i/>
                <w:iCs/>
                <w:sz w:val="18"/>
                <w:szCs w:val="18"/>
                <w:lang w:val="es-BO"/>
              </w:rPr>
              <w:t>Diminuare</w:t>
            </w:r>
            <w:proofErr w:type="spellEnd"/>
            <w:r w:rsidRPr="00680E63">
              <w:rPr>
                <w:rFonts w:cstheme="majorHAnsi"/>
                <w:b/>
                <w:bCs/>
                <w:i/>
                <w:iCs/>
                <w:sz w:val="18"/>
                <w:szCs w:val="18"/>
                <w:lang w:val="es-BO"/>
              </w:rPr>
              <w:t>,</w:t>
            </w:r>
            <w:r w:rsidRPr="00680E63">
              <w:rPr>
                <w:rFonts w:cstheme="majorHAnsi"/>
                <w:b/>
                <w:bCs/>
                <w:sz w:val="18"/>
                <w:szCs w:val="18"/>
                <w:lang w:val="es-BO"/>
              </w:rPr>
              <w:t xml:space="preserve"> </w:t>
            </w:r>
            <w:proofErr w:type="spellStart"/>
            <w:r w:rsidRPr="00680E63">
              <w:rPr>
                <w:rFonts w:cstheme="majorHAnsi"/>
                <w:b/>
                <w:bCs/>
                <w:sz w:val="18"/>
                <w:szCs w:val="18"/>
                <w:lang w:val="es-BO"/>
              </w:rPr>
              <w:t>Masuri</w:t>
            </w:r>
            <w:proofErr w:type="spellEnd"/>
            <w:r w:rsidRPr="00680E63">
              <w:rPr>
                <w:rFonts w:cstheme="majorHAnsi"/>
                <w:b/>
                <w:bCs/>
                <w:sz w:val="18"/>
                <w:szCs w:val="18"/>
                <w:lang w:val="es-BO"/>
              </w:rPr>
              <w:t xml:space="preserve"> de adaptare a </w:t>
            </w:r>
            <w:proofErr w:type="spellStart"/>
            <w:r w:rsidRPr="00680E63">
              <w:rPr>
                <w:rFonts w:cstheme="majorHAnsi"/>
                <w:b/>
                <w:bCs/>
                <w:sz w:val="18"/>
                <w:szCs w:val="18"/>
                <w:lang w:val="es-BO"/>
              </w:rPr>
              <w:t>receptorilor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pentru</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reducerea</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consecințele</w:t>
            </w:r>
            <w:proofErr w:type="spellEnd"/>
            <w:r w:rsidRPr="00680E63">
              <w:rPr>
                <w:rFonts w:cstheme="majorHAnsi"/>
                <w:b/>
                <w:bCs/>
                <w:sz w:val="18"/>
                <w:szCs w:val="18"/>
                <w:lang w:val="es-BO"/>
              </w:rPr>
              <w:t xml:space="preserve"> adverse </w:t>
            </w:r>
            <w:proofErr w:type="spellStart"/>
            <w:r w:rsidRPr="00680E63">
              <w:rPr>
                <w:rFonts w:cstheme="majorHAnsi"/>
                <w:b/>
                <w:bCs/>
                <w:sz w:val="18"/>
                <w:szCs w:val="18"/>
                <w:lang w:val="es-BO"/>
              </w:rPr>
              <w:t>provocate</w:t>
            </w:r>
            <w:proofErr w:type="spellEnd"/>
            <w:r w:rsidRPr="00680E63">
              <w:rPr>
                <w:rFonts w:cstheme="majorHAnsi"/>
                <w:b/>
                <w:bCs/>
                <w:sz w:val="18"/>
                <w:szCs w:val="18"/>
                <w:lang w:val="es-BO"/>
              </w:rPr>
              <w:t xml:space="preserve"> de </w:t>
            </w:r>
            <w:proofErr w:type="spellStart"/>
            <w:r w:rsidRPr="00680E63">
              <w:rPr>
                <w:rFonts w:cstheme="majorHAnsi"/>
                <w:b/>
                <w:bCs/>
                <w:sz w:val="18"/>
                <w:szCs w:val="18"/>
                <w:lang w:val="es-BO"/>
              </w:rPr>
              <w:t>inundatii</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asupra</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clădirilor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rețelelor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publice</w:t>
            </w:r>
            <w:proofErr w:type="spellEnd"/>
            <w:r w:rsidRPr="00680E63">
              <w:rPr>
                <w:rFonts w:cstheme="majorHAnsi"/>
                <w:b/>
                <w:bCs/>
                <w:sz w:val="18"/>
                <w:szCs w:val="18"/>
                <w:lang w:val="es-BO"/>
              </w:rPr>
              <w:t xml:space="preserve"> de </w:t>
            </w:r>
            <w:proofErr w:type="spellStart"/>
            <w:r w:rsidRPr="00680E63">
              <w:rPr>
                <w:rFonts w:cstheme="majorHAnsi"/>
                <w:b/>
                <w:bCs/>
                <w:sz w:val="18"/>
                <w:szCs w:val="18"/>
                <w:lang w:val="es-BO"/>
              </w:rPr>
              <w:t>utilitati</w:t>
            </w:r>
            <w:proofErr w:type="spellEnd"/>
            <w:r w:rsidRPr="00680E63">
              <w:rPr>
                <w:rFonts w:cstheme="majorHAnsi"/>
                <w:b/>
                <w:bCs/>
                <w:sz w:val="18"/>
                <w:szCs w:val="18"/>
                <w:lang w:val="es-BO"/>
              </w:rPr>
              <w:t>, etc</w:t>
            </w:r>
            <w:r w:rsidRPr="00680E63">
              <w:rPr>
                <w:rFonts w:cstheme="majorHAnsi"/>
                <w:sz w:val="18"/>
                <w:szCs w:val="18"/>
                <w:lang w:val="es-BO"/>
              </w:rPr>
              <w:t>.</w:t>
            </w:r>
          </w:p>
        </w:tc>
        <w:tc>
          <w:tcPr>
            <w:tcW w:w="0" w:type="auto"/>
            <w:tcBorders>
              <w:top w:val="single" w:sz="4" w:space="0" w:color="auto"/>
            </w:tcBorders>
            <w:shd w:val="clear" w:color="auto" w:fill="FFE38B"/>
          </w:tcPr>
          <w:p w14:paraId="200CF272"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2BBDC9F8" w14:textId="77777777" w:rsidR="001473B8" w:rsidRPr="00680E63" w:rsidRDefault="001473B8" w:rsidP="002B452F">
            <w:pPr>
              <w:spacing w:before="0" w:after="0" w:line="240" w:lineRule="auto"/>
              <w:rPr>
                <w:rFonts w:cstheme="majorHAnsi"/>
                <w:b/>
                <w:bCs/>
                <w:sz w:val="18"/>
                <w:szCs w:val="18"/>
                <w:lang w:val="ro-RO" w:eastAsia="ro-RO"/>
              </w:rPr>
            </w:pPr>
            <w:r w:rsidRPr="00680E63">
              <w:rPr>
                <w:rFonts w:cstheme="majorHAnsi"/>
                <w:sz w:val="18"/>
                <w:szCs w:val="18"/>
                <w:lang w:val="ro-RO"/>
              </w:rPr>
              <w:t>M23-RO5</w:t>
            </w:r>
          </w:p>
        </w:tc>
        <w:tc>
          <w:tcPr>
            <w:tcW w:w="7821" w:type="dxa"/>
            <w:tcBorders>
              <w:top w:val="single" w:sz="4" w:space="0" w:color="auto"/>
            </w:tcBorders>
            <w:shd w:val="clear" w:color="auto" w:fill="FFE38B"/>
          </w:tcPr>
          <w:p w14:paraId="2AF9FEAB"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53ABBC36" w14:textId="77777777" w:rsidR="001473B8" w:rsidRPr="00680E63" w:rsidRDefault="001473B8" w:rsidP="002B452F">
            <w:pPr>
              <w:spacing w:before="0" w:after="0" w:line="240" w:lineRule="auto"/>
              <w:rPr>
                <w:rFonts w:cstheme="majorHAnsi"/>
                <w:i/>
                <w:iCs/>
                <w:sz w:val="18"/>
                <w:szCs w:val="18"/>
                <w:lang w:val="es-BO"/>
              </w:rPr>
            </w:pPr>
            <w:proofErr w:type="spellStart"/>
            <w:r w:rsidRPr="00680E63">
              <w:rPr>
                <w:rFonts w:cstheme="majorHAnsi"/>
                <w:i/>
                <w:iCs/>
                <w:sz w:val="18"/>
                <w:szCs w:val="18"/>
                <w:lang w:val="es-BO"/>
              </w:rPr>
              <w:t>Exemple</w:t>
            </w:r>
            <w:proofErr w:type="spellEnd"/>
            <w:r w:rsidRPr="00680E63">
              <w:rPr>
                <w:rFonts w:cstheme="majorHAnsi"/>
                <w:i/>
                <w:iCs/>
                <w:sz w:val="18"/>
                <w:szCs w:val="18"/>
                <w:lang w:val="es-BO"/>
              </w:rPr>
              <w:t xml:space="preserve"> de </w:t>
            </w:r>
            <w:proofErr w:type="spellStart"/>
            <w:r w:rsidRPr="00680E63">
              <w:rPr>
                <w:rFonts w:cstheme="majorHAnsi"/>
                <w:i/>
                <w:iCs/>
                <w:sz w:val="18"/>
                <w:szCs w:val="18"/>
                <w:lang w:val="es-BO"/>
              </w:rPr>
              <w:t>masuri</w:t>
            </w:r>
            <w:proofErr w:type="spellEnd"/>
            <w:r w:rsidRPr="00680E63">
              <w:rPr>
                <w:rFonts w:cstheme="majorHAnsi"/>
                <w:i/>
                <w:iCs/>
                <w:sz w:val="18"/>
                <w:szCs w:val="18"/>
                <w:lang w:val="es-BO"/>
              </w:rPr>
              <w:t xml:space="preserve"> de adaptare a </w:t>
            </w:r>
            <w:proofErr w:type="spellStart"/>
            <w:r w:rsidRPr="00680E63">
              <w:rPr>
                <w:rFonts w:cstheme="majorHAnsi"/>
                <w:i/>
                <w:iCs/>
                <w:sz w:val="18"/>
                <w:szCs w:val="18"/>
                <w:lang w:val="es-BO"/>
              </w:rPr>
              <w:t>constructiilor</w:t>
            </w:r>
            <w:proofErr w:type="spellEnd"/>
            <w:r w:rsidRPr="00680E63">
              <w:rPr>
                <w:rFonts w:cstheme="majorHAnsi"/>
                <w:i/>
                <w:iCs/>
                <w:sz w:val="18"/>
                <w:szCs w:val="18"/>
                <w:lang w:val="es-BO"/>
              </w:rPr>
              <w:t xml:space="preserve"> </w:t>
            </w:r>
            <w:r w:rsidRPr="00680E63">
              <w:rPr>
                <w:rFonts w:cstheme="majorHAnsi"/>
                <w:i/>
                <w:iCs/>
                <w:sz w:val="18"/>
                <w:szCs w:val="18"/>
                <w:lang w:val="ro-RO"/>
              </w:rPr>
              <w:t>existente in zonele inundabile</w:t>
            </w:r>
          </w:p>
          <w:p w14:paraId="7E605880" w14:textId="77777777" w:rsidR="001473B8" w:rsidRPr="00680E63" w:rsidRDefault="001473B8"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interiorul proprietatii</w:t>
            </w:r>
          </w:p>
          <w:p w14:paraId="5130347D"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Evitarea inundării (</w:t>
            </w:r>
            <w:r w:rsidRPr="00680E63">
              <w:rPr>
                <w:rFonts w:cstheme="majorHAnsi"/>
                <w:i/>
                <w:iCs/>
                <w:sz w:val="18"/>
                <w:szCs w:val="18"/>
                <w:lang w:val="ro-RO"/>
              </w:rPr>
              <w:t>avoidance technology</w:t>
            </w:r>
            <w:r w:rsidRPr="00680E63">
              <w:rPr>
                <w:rFonts w:cstheme="majorHAnsi"/>
                <w:sz w:val="18"/>
                <w:szCs w:val="18"/>
                <w:lang w:val="ro-RO"/>
              </w:rPr>
              <w:t>) - Supraînălțarea construcției;</w:t>
            </w:r>
          </w:p>
          <w:p w14:paraId="415A8157"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 xml:space="preserve">Inundare </w:t>
            </w:r>
            <w:r w:rsidRPr="00680E63">
              <w:rPr>
                <w:rFonts w:cstheme="majorHAnsi"/>
                <w:i/>
                <w:iCs/>
                <w:sz w:val="18"/>
                <w:szCs w:val="18"/>
                <w:lang w:val="ro-RO"/>
              </w:rPr>
              <w:t>controlată / acceptată</w:t>
            </w:r>
            <w:r w:rsidRPr="00680E63">
              <w:rPr>
                <w:rFonts w:cstheme="majorHAnsi"/>
                <w:sz w:val="18"/>
                <w:szCs w:val="18"/>
                <w:lang w:val="ro-RO"/>
              </w:rPr>
              <w:t xml:space="preserve">  (</w:t>
            </w:r>
            <w:r w:rsidRPr="00680E63">
              <w:rPr>
                <w:rFonts w:cstheme="majorHAnsi"/>
                <w:i/>
                <w:iCs/>
                <w:sz w:val="18"/>
                <w:szCs w:val="18"/>
                <w:lang w:val="ro-RO"/>
              </w:rPr>
              <w:t>wet floodproofing</w:t>
            </w:r>
            <w:r w:rsidRPr="00680E63">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4820CFF4"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Impermeabilizarea construcției (</w:t>
            </w:r>
            <w:r w:rsidRPr="00680E63">
              <w:rPr>
                <w:rFonts w:cstheme="majorHAnsi"/>
                <w:i/>
                <w:iCs/>
                <w:sz w:val="18"/>
                <w:szCs w:val="18"/>
                <w:lang w:val="ro-RO"/>
              </w:rPr>
              <w:t>dry floodproofing</w:t>
            </w:r>
            <w:r w:rsidRPr="00680E63">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2DD6AC51" w14:textId="77777777" w:rsidR="001473B8" w:rsidRPr="00680E63" w:rsidRDefault="001473B8"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exteriorul proprietatii</w:t>
            </w:r>
          </w:p>
          <w:p w14:paraId="1F9D6FC0"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Bariere de protecție (</w:t>
            </w:r>
            <w:r w:rsidRPr="00680E63">
              <w:rPr>
                <w:rFonts w:cstheme="majorHAnsi"/>
                <w:i/>
                <w:iCs/>
                <w:sz w:val="18"/>
                <w:szCs w:val="18"/>
                <w:lang w:val="ro-RO" w:eastAsia="ro-RO"/>
              </w:rPr>
              <w:t xml:space="preserve">Berms/Local Levees and Floodwalls) - </w:t>
            </w:r>
            <w:r w:rsidRPr="00680E63">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75D4E7CC" w14:textId="77777777" w:rsidR="001473B8" w:rsidRPr="00683701" w:rsidRDefault="001473B8" w:rsidP="002B452F">
            <w:pPr>
              <w:spacing w:before="0" w:after="0" w:line="240" w:lineRule="auto"/>
              <w:ind w:left="616"/>
              <w:rPr>
                <w:rFonts w:cstheme="majorHAnsi"/>
                <w:sz w:val="18"/>
                <w:szCs w:val="18"/>
                <w:lang w:val="ro-RO"/>
              </w:rPr>
            </w:pPr>
            <w:r w:rsidRPr="00683701">
              <w:rPr>
                <w:rFonts w:cstheme="majorHAnsi"/>
                <w:sz w:val="18"/>
                <w:szCs w:val="18"/>
                <w:lang w:val="ro-RO"/>
              </w:rPr>
              <w:t>Bariere de protecție temporare - construirea de parapeți mobili;</w:t>
            </w:r>
          </w:p>
          <w:p w14:paraId="03CD6F27" w14:textId="77777777" w:rsidR="001473B8" w:rsidRPr="00680E63" w:rsidRDefault="001473B8" w:rsidP="002B452F">
            <w:pPr>
              <w:spacing w:before="0" w:after="0" w:line="240" w:lineRule="auto"/>
              <w:ind w:left="616"/>
              <w:rPr>
                <w:rFonts w:cstheme="majorHAnsi"/>
                <w:sz w:val="18"/>
                <w:szCs w:val="18"/>
                <w:lang w:val="ro-RO"/>
              </w:rPr>
            </w:pPr>
            <w:r w:rsidRPr="00683701">
              <w:rPr>
                <w:rFonts w:cstheme="majorHAnsi"/>
                <w:sz w:val="18"/>
                <w:szCs w:val="18"/>
                <w:lang w:val="ro-RO"/>
              </w:rPr>
              <w:t>Bariere de protecție permanente -construirea de parapeți ficși, diguri locale/ziduri de protecție împotriva inundațiilor</w:t>
            </w:r>
          </w:p>
        </w:tc>
        <w:tc>
          <w:tcPr>
            <w:tcW w:w="0" w:type="auto"/>
            <w:tcBorders>
              <w:top w:val="single" w:sz="4" w:space="0" w:color="auto"/>
            </w:tcBorders>
            <w:shd w:val="clear" w:color="auto" w:fill="FFE38B"/>
          </w:tcPr>
          <w:p w14:paraId="7B2DF053" w14:textId="77777777" w:rsidR="001473B8" w:rsidRPr="00680E63" w:rsidRDefault="001473B8"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2C699318" w14:textId="77777777" w:rsidR="001473B8" w:rsidRPr="00680E63" w:rsidRDefault="001473B8"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bCs/>
                <w:sz w:val="18"/>
                <w:szCs w:val="18"/>
                <w:lang w:val="it-IT"/>
              </w:rPr>
              <w:t>I.S.C., Autorităƫi locale, C.J.</w:t>
            </w:r>
          </w:p>
        </w:tc>
        <w:tc>
          <w:tcPr>
            <w:tcW w:w="0" w:type="auto"/>
            <w:tcBorders>
              <w:top w:val="single" w:sz="4" w:space="0" w:color="auto"/>
            </w:tcBorders>
            <w:shd w:val="clear" w:color="auto" w:fill="FFE38B"/>
          </w:tcPr>
          <w:p w14:paraId="693CCBC5" w14:textId="77777777" w:rsidR="001473B8" w:rsidRPr="00680E63" w:rsidRDefault="001473B8" w:rsidP="002B452F">
            <w:pPr>
              <w:pStyle w:val="ListParagraph"/>
              <w:spacing w:before="0" w:after="0" w:line="240" w:lineRule="auto"/>
              <w:ind w:left="6"/>
              <w:contextualSpacing w:val="0"/>
              <w:jc w:val="center"/>
              <w:rPr>
                <w:rFonts w:cstheme="majorHAnsi"/>
                <w:sz w:val="18"/>
                <w:szCs w:val="18"/>
                <w:lang w:val="ro-RO"/>
              </w:rPr>
            </w:pPr>
            <w:r w:rsidRPr="00680E63">
              <w:rPr>
                <w:rFonts w:cstheme="majorHAnsi"/>
                <w:bCs/>
                <w:sz w:val="18"/>
                <w:szCs w:val="18"/>
                <w:lang w:val="ro-RO"/>
              </w:rPr>
              <w:t>Naţional</w:t>
            </w:r>
            <w:r w:rsidRPr="00680E63">
              <w:rPr>
                <w:rFonts w:cstheme="majorHAnsi"/>
                <w:sz w:val="18"/>
                <w:szCs w:val="18"/>
                <w:lang w:val="ro-RO"/>
              </w:rPr>
              <w:t xml:space="preserve"> </w:t>
            </w:r>
            <w:r w:rsidRPr="00680E63">
              <w:rPr>
                <w:rFonts w:cstheme="majorHAnsi"/>
                <w:sz w:val="18"/>
                <w:szCs w:val="18"/>
                <w:lang w:val="ro-RO" w:eastAsia="ro-RO"/>
              </w:rPr>
              <w:t>/ Localitate</w:t>
            </w:r>
          </w:p>
        </w:tc>
      </w:tr>
      <w:tr w:rsidR="001473B8" w:rsidRPr="00680E63" w14:paraId="476B8019" w14:textId="77777777" w:rsidTr="002B452F">
        <w:trPr>
          <w:cantSplit/>
          <w:jc w:val="center"/>
        </w:trPr>
        <w:tc>
          <w:tcPr>
            <w:tcW w:w="0" w:type="auto"/>
            <w:vMerge/>
          </w:tcPr>
          <w:p w14:paraId="3D4ED545" w14:textId="77777777" w:rsidR="001473B8" w:rsidRPr="00680E63" w:rsidRDefault="001473B8" w:rsidP="002B452F">
            <w:pPr>
              <w:spacing w:before="0" w:after="0" w:line="240" w:lineRule="auto"/>
              <w:rPr>
                <w:rFonts w:cstheme="majorHAnsi"/>
                <w:sz w:val="18"/>
                <w:szCs w:val="18"/>
                <w:lang w:val="en-GB"/>
              </w:rPr>
            </w:pPr>
          </w:p>
        </w:tc>
        <w:tc>
          <w:tcPr>
            <w:tcW w:w="0" w:type="auto"/>
            <w:tcBorders>
              <w:top w:val="single" w:sz="4" w:space="0" w:color="auto"/>
            </w:tcBorders>
            <w:shd w:val="clear" w:color="auto" w:fill="FFE38B"/>
          </w:tcPr>
          <w:p w14:paraId="14588E1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244FA98D" w14:textId="77777777" w:rsidR="001473B8" w:rsidRPr="00680E63" w:rsidRDefault="001473B8" w:rsidP="002B452F">
            <w:pPr>
              <w:pStyle w:val="ListParagraph"/>
              <w:spacing w:before="0" w:after="0" w:line="240" w:lineRule="auto"/>
              <w:ind w:left="0"/>
              <w:contextualSpacing w:val="0"/>
              <w:jc w:val="center"/>
              <w:rPr>
                <w:rFonts w:cstheme="majorHAnsi"/>
                <w:b/>
                <w:bCs/>
                <w:sz w:val="18"/>
                <w:szCs w:val="18"/>
                <w:lang w:val="ro-RO" w:eastAsia="ro-RO"/>
              </w:rPr>
            </w:pPr>
            <w:r w:rsidRPr="00680E63">
              <w:rPr>
                <w:rFonts w:cstheme="majorHAnsi"/>
                <w:sz w:val="18"/>
                <w:szCs w:val="18"/>
                <w:lang w:val="ro-RO"/>
              </w:rPr>
              <w:t>M23-RO6</w:t>
            </w:r>
          </w:p>
        </w:tc>
        <w:tc>
          <w:tcPr>
            <w:tcW w:w="7821" w:type="dxa"/>
            <w:tcBorders>
              <w:top w:val="single" w:sz="4" w:space="0" w:color="auto"/>
            </w:tcBorders>
            <w:shd w:val="clear" w:color="auto" w:fill="FFE38B"/>
          </w:tcPr>
          <w:p w14:paraId="1F284B9C" w14:textId="77777777" w:rsidR="001473B8" w:rsidRPr="00680E63" w:rsidRDefault="001473B8" w:rsidP="002B452F">
            <w:pPr>
              <w:autoSpaceDE w:val="0"/>
              <w:adjustRightInd w:val="0"/>
              <w:spacing w:before="0" w:after="0" w:line="240" w:lineRule="auto"/>
              <w:rPr>
                <w:rFonts w:cstheme="majorHAnsi"/>
                <w:sz w:val="18"/>
                <w:szCs w:val="18"/>
                <w:lang w:val="ro-RO"/>
              </w:rPr>
            </w:pPr>
            <w:r w:rsidRPr="00680E63">
              <w:rPr>
                <w:rFonts w:cstheme="majorHAnsi"/>
                <w:sz w:val="18"/>
                <w:szCs w:val="18"/>
                <w:lang w:val="ro-RO" w:eastAsia="ro-RO"/>
              </w:rPr>
              <w:t xml:space="preserve">Publicarea unor manuale / elaborare reglementari privind </w:t>
            </w:r>
            <w:r w:rsidRPr="00680E63">
              <w:rPr>
                <w:rFonts w:cstheme="majorHAnsi"/>
                <w:sz w:val="18"/>
                <w:szCs w:val="18"/>
                <w:lang w:val="ro-RO"/>
              </w:rPr>
              <w:t>masuri de adaptare a constructiilor existente in zonele inundabile / Ghiduri de imbunatatire a rezilientei populatiei la inundatii</w:t>
            </w:r>
          </w:p>
        </w:tc>
        <w:tc>
          <w:tcPr>
            <w:tcW w:w="0" w:type="auto"/>
            <w:tcBorders>
              <w:top w:val="single" w:sz="4" w:space="0" w:color="auto"/>
            </w:tcBorders>
            <w:shd w:val="clear" w:color="auto" w:fill="FFE38B"/>
          </w:tcPr>
          <w:p w14:paraId="67E95AC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7E4CDD48"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
              </w:rPr>
              <w:t xml:space="preserve">M.D.L.P.A., </w:t>
            </w:r>
            <w:r w:rsidRPr="00680E63">
              <w:rPr>
                <w:rFonts w:cstheme="majorHAnsi"/>
                <w:sz w:val="18"/>
                <w:szCs w:val="18"/>
                <w:lang w:val="ro-RO"/>
              </w:rPr>
              <w:t xml:space="preserve">I.S.C., Autorități locale, C.J. </w:t>
            </w:r>
          </w:p>
        </w:tc>
        <w:tc>
          <w:tcPr>
            <w:tcW w:w="0" w:type="auto"/>
            <w:tcBorders>
              <w:top w:val="single" w:sz="4" w:space="0" w:color="auto"/>
            </w:tcBorders>
            <w:shd w:val="clear" w:color="auto" w:fill="FFE38B"/>
          </w:tcPr>
          <w:p w14:paraId="65D2148E" w14:textId="77777777" w:rsidR="001473B8" w:rsidRPr="00680E63" w:rsidRDefault="001473B8" w:rsidP="002B452F">
            <w:pPr>
              <w:pStyle w:val="ListParagraph"/>
              <w:spacing w:before="0" w:after="0" w:line="240" w:lineRule="auto"/>
              <w:ind w:left="6"/>
              <w:contextualSpacing w:val="0"/>
              <w:jc w:val="center"/>
              <w:rPr>
                <w:rFonts w:cstheme="majorHAnsi"/>
                <w:sz w:val="18"/>
                <w:szCs w:val="18"/>
                <w:lang w:val="ro-RO" w:eastAsia="ro-RO"/>
              </w:rPr>
            </w:pPr>
            <w:r w:rsidRPr="00680E63">
              <w:rPr>
                <w:rFonts w:cstheme="majorHAnsi"/>
                <w:sz w:val="18"/>
                <w:szCs w:val="18"/>
                <w:lang w:val="ro-RO"/>
              </w:rPr>
              <w:t xml:space="preserve">Naţional </w:t>
            </w:r>
            <w:r w:rsidRPr="00680E63">
              <w:rPr>
                <w:rFonts w:cstheme="majorHAnsi"/>
                <w:sz w:val="18"/>
                <w:szCs w:val="18"/>
                <w:lang w:val="ro-RO" w:eastAsia="ro-RO"/>
              </w:rPr>
              <w:t>/ Localitate</w:t>
            </w:r>
          </w:p>
        </w:tc>
      </w:tr>
      <w:tr w:rsidR="001473B8" w:rsidRPr="00680E63" w14:paraId="34FF6695" w14:textId="77777777" w:rsidTr="002B452F">
        <w:trPr>
          <w:cantSplit/>
          <w:trHeight w:val="70"/>
          <w:jc w:val="center"/>
        </w:trPr>
        <w:tc>
          <w:tcPr>
            <w:tcW w:w="0" w:type="auto"/>
            <w:vMerge w:val="restart"/>
            <w:tcBorders>
              <w:top w:val="single" w:sz="4" w:space="0" w:color="auto"/>
            </w:tcBorders>
            <w:shd w:val="clear" w:color="auto" w:fill="FFE38B"/>
          </w:tcPr>
          <w:p w14:paraId="021E2A3C"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sz w:val="18"/>
                <w:szCs w:val="18"/>
                <w:lang w:val="it-IT"/>
              </w:rPr>
              <w:t>Alte m</w:t>
            </w:r>
            <w:r w:rsidRPr="00680E63">
              <w:rPr>
                <w:rFonts w:cstheme="majorHAnsi"/>
                <w:sz w:val="18"/>
                <w:szCs w:val="18"/>
                <w:lang w:val="ro-RO"/>
              </w:rPr>
              <w:t>a</w:t>
            </w:r>
            <w:r w:rsidRPr="00680E63">
              <w:rPr>
                <w:rFonts w:cstheme="majorHAnsi"/>
                <w:sz w:val="18"/>
                <w:szCs w:val="18"/>
                <w:lang w:val="it-IT"/>
              </w:rPr>
              <w:t xml:space="preserve">suri de imbunatatire a preventiei riscului la Inundatii - </w:t>
            </w:r>
            <w:r w:rsidRPr="00680E63">
              <w:rPr>
                <w:rFonts w:cstheme="majorHAnsi"/>
                <w:b/>
                <w:bCs/>
                <w:sz w:val="18"/>
                <w:szCs w:val="18"/>
                <w:lang w:val="it-IT"/>
              </w:rPr>
              <w:t>îmbunătățirea cadrului legislativ si institutional precum si a cunoștințelor cu privire la managementul riscului la inundații</w:t>
            </w:r>
          </w:p>
        </w:tc>
        <w:tc>
          <w:tcPr>
            <w:tcW w:w="0" w:type="auto"/>
            <w:tcBorders>
              <w:top w:val="single" w:sz="4" w:space="0" w:color="auto"/>
              <w:bottom w:val="single" w:sz="4" w:space="0" w:color="auto"/>
            </w:tcBorders>
            <w:shd w:val="clear" w:color="auto" w:fill="FFE38B"/>
          </w:tcPr>
          <w:p w14:paraId="5A46E98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6D79E6EA" w14:textId="77777777" w:rsidR="001473B8" w:rsidRPr="00680E63" w:rsidRDefault="001473B8" w:rsidP="002B452F">
            <w:pPr>
              <w:spacing w:before="0" w:after="0" w:line="240" w:lineRule="auto"/>
              <w:jc w:val="center"/>
              <w:rPr>
                <w:rFonts w:cstheme="majorHAnsi"/>
                <w:b/>
                <w:bCs/>
                <w:i/>
                <w:iCs/>
                <w:sz w:val="18"/>
                <w:szCs w:val="18"/>
              </w:rPr>
            </w:pPr>
            <w:r w:rsidRPr="00680E63">
              <w:rPr>
                <w:rFonts w:cstheme="majorHAnsi"/>
                <w:sz w:val="18"/>
                <w:szCs w:val="18"/>
                <w:lang w:val="ro-RO"/>
              </w:rPr>
              <w:t>M24-RO7</w:t>
            </w:r>
          </w:p>
        </w:tc>
        <w:tc>
          <w:tcPr>
            <w:tcW w:w="7821" w:type="dxa"/>
            <w:tcBorders>
              <w:top w:val="single" w:sz="4" w:space="0" w:color="auto"/>
              <w:bottom w:val="single" w:sz="4" w:space="0" w:color="auto"/>
            </w:tcBorders>
            <w:shd w:val="clear" w:color="auto" w:fill="FFE38B"/>
          </w:tcPr>
          <w:p w14:paraId="789C8E0C" w14:textId="77777777" w:rsidR="001473B8" w:rsidRPr="00680E63" w:rsidRDefault="001473B8" w:rsidP="002B452F">
            <w:pPr>
              <w:autoSpaceDE w:val="0"/>
              <w:adjustRightInd w:val="0"/>
              <w:spacing w:before="0" w:after="0" w:line="240" w:lineRule="auto"/>
              <w:rPr>
                <w:rFonts w:cstheme="majorHAnsi"/>
                <w:sz w:val="18"/>
                <w:szCs w:val="18"/>
                <w:lang w:val="en-GB"/>
              </w:rPr>
            </w:pPr>
            <w:proofErr w:type="spellStart"/>
            <w:r w:rsidRPr="00680E63">
              <w:rPr>
                <w:rFonts w:cstheme="majorHAnsi"/>
                <w:iCs/>
                <w:sz w:val="18"/>
                <w:szCs w:val="18"/>
                <w:lang w:val="en-GB"/>
              </w:rPr>
              <w:t>Elaborarea</w:t>
            </w:r>
            <w:proofErr w:type="spellEnd"/>
            <w:r w:rsidRPr="00680E63">
              <w:rPr>
                <w:rFonts w:cstheme="majorHAnsi"/>
                <w:iCs/>
                <w:sz w:val="18"/>
                <w:szCs w:val="18"/>
                <w:lang w:val="en-GB"/>
              </w:rPr>
              <w:t xml:space="preserve"> de </w:t>
            </w:r>
            <w:proofErr w:type="spellStart"/>
            <w:r w:rsidRPr="00680E63">
              <w:rPr>
                <w:rFonts w:cstheme="majorHAnsi"/>
                <w:iCs/>
                <w:sz w:val="18"/>
                <w:szCs w:val="18"/>
                <w:lang w:val="en-GB"/>
              </w:rPr>
              <w:t>studii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pentru</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îmbunătățirea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cunoștințelor</w:t>
            </w:r>
            <w:proofErr w:type="spellEnd"/>
            <w:r w:rsidRPr="00680E63">
              <w:rPr>
                <w:rFonts w:cstheme="majorHAnsi"/>
                <w:iCs/>
                <w:sz w:val="18"/>
                <w:szCs w:val="18"/>
                <w:lang w:val="en-GB"/>
              </w:rPr>
              <w:t xml:space="preserve"> cu </w:t>
            </w:r>
            <w:proofErr w:type="spellStart"/>
            <w:r w:rsidRPr="00680E63">
              <w:rPr>
                <w:rFonts w:cstheme="majorHAnsi"/>
                <w:iCs/>
                <w:sz w:val="18"/>
                <w:szCs w:val="18"/>
                <w:lang w:val="en-GB"/>
              </w:rPr>
              <w:t>privire</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managementul</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riscului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xml:space="preserve">: Analize </w:t>
            </w:r>
            <w:proofErr w:type="spellStart"/>
            <w:r w:rsidRPr="00680E63">
              <w:rPr>
                <w:rFonts w:cstheme="majorHAnsi"/>
                <w:iCs/>
                <w:sz w:val="18"/>
                <w:szCs w:val="18"/>
                <w:lang w:val="en-GB"/>
              </w:rPr>
              <w:t>statistice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îmbunătățite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impactul</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schimbărilor</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climatice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dezvoltarea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seturilor</w:t>
            </w:r>
            <w:proofErr w:type="spellEnd"/>
            <w:r w:rsidRPr="00680E63">
              <w:rPr>
                <w:rFonts w:cstheme="majorHAnsi"/>
                <w:iCs/>
                <w:sz w:val="18"/>
                <w:szCs w:val="18"/>
                <w:lang w:val="en-GB"/>
              </w:rPr>
              <w:t xml:space="preserve"> de date </w:t>
            </w:r>
            <w:proofErr w:type="spellStart"/>
            <w:r w:rsidRPr="00680E63">
              <w:rPr>
                <w:rFonts w:cstheme="majorHAnsi"/>
                <w:iCs/>
                <w:sz w:val="18"/>
                <w:szCs w:val="18"/>
                <w:lang w:val="en-GB"/>
              </w:rPr>
              <w:t>hidrologice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suport</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pentru</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modelarea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hidrologică</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și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hidraulică</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modelarea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hidraulica</w:t>
            </w:r>
            <w:proofErr w:type="spellEnd"/>
            <w:r w:rsidRPr="00680E63">
              <w:rPr>
                <w:rFonts w:cstheme="majorHAnsi"/>
                <w:iCs/>
                <w:sz w:val="18"/>
                <w:szCs w:val="18"/>
                <w:lang w:val="en-GB"/>
              </w:rPr>
              <w:t xml:space="preserve"> a </w:t>
            </w:r>
            <w:proofErr w:type="spellStart"/>
            <w:r w:rsidRPr="00680E63">
              <w:rPr>
                <w:rFonts w:cstheme="majorHAnsi"/>
                <w:iCs/>
                <w:sz w:val="18"/>
                <w:szCs w:val="18"/>
                <w:lang w:val="en-GB"/>
              </w:rPr>
              <w:t>inundațiilor</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evaluarea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vulnerabilității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cartografierea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riscului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etc</w:t>
            </w:r>
            <w:r w:rsidRPr="00680E63">
              <w:rPr>
                <w:rFonts w:cstheme="majorHAnsi"/>
                <w:sz w:val="18"/>
                <w:szCs w:val="18"/>
                <w:lang w:val="en-GB"/>
              </w:rPr>
              <w:t>;</w:t>
            </w:r>
            <w:r w:rsidRPr="00680E63">
              <w:rPr>
                <w:rFonts w:cstheme="majorHAnsi"/>
                <w:iCs/>
                <w:sz w:val="18"/>
                <w:szCs w:val="18"/>
                <w:lang w:val="en-GB"/>
              </w:rPr>
              <w:t xml:space="preserve"> </w:t>
            </w:r>
            <w:proofErr w:type="spellStart"/>
            <w:r w:rsidRPr="00680E63">
              <w:rPr>
                <w:rFonts w:cstheme="majorHAnsi"/>
                <w:sz w:val="18"/>
                <w:szCs w:val="18"/>
                <w:lang w:val="en-GB"/>
              </w:rPr>
              <w:t>S</w:t>
            </w:r>
            <w:r w:rsidRPr="00680E63">
              <w:rPr>
                <w:rFonts w:eastAsiaTheme="minorHAnsi" w:cstheme="majorHAnsi"/>
                <w:sz w:val="18"/>
                <w:szCs w:val="18"/>
                <w:lang w:val="en-GB"/>
              </w:rPr>
              <w:t>tudii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analize</w:t>
            </w:r>
            <w:proofErr w:type="spellEnd"/>
            <w:r w:rsidRPr="00680E63">
              <w:rPr>
                <w:rFonts w:eastAsiaTheme="minorHAnsi" w:cstheme="majorHAnsi"/>
                <w:iCs/>
                <w:sz w:val="18"/>
                <w:szCs w:val="18"/>
                <w:lang w:val="en-GB"/>
              </w:rPr>
              <w:t xml:space="preserve"> ale </w:t>
            </w:r>
            <w:proofErr w:type="spellStart"/>
            <w:r w:rsidRPr="00680E63">
              <w:rPr>
                <w:rFonts w:eastAsiaTheme="minorHAnsi" w:cstheme="majorHAnsi"/>
                <w:iCs/>
                <w:sz w:val="18"/>
                <w:szCs w:val="18"/>
                <w:lang w:val="en-GB"/>
              </w:rPr>
              <w:t>viabilitatii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masurilor</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structurale</w:t>
            </w:r>
            <w:proofErr w:type="spellEnd"/>
            <w:r w:rsidRPr="00680E63">
              <w:rPr>
                <w:rFonts w:eastAsiaTheme="minorHAnsi" w:cstheme="majorHAnsi"/>
                <w:iCs/>
                <w:sz w:val="18"/>
                <w:szCs w:val="18"/>
                <w:lang w:val="en-GB"/>
              </w:rPr>
              <w:t xml:space="preserve"> din </w:t>
            </w:r>
            <w:proofErr w:type="spellStart"/>
            <w:r w:rsidRPr="00680E63">
              <w:rPr>
                <w:rFonts w:eastAsiaTheme="minorHAnsi" w:cstheme="majorHAnsi"/>
                <w:iCs/>
                <w:sz w:val="18"/>
                <w:szCs w:val="18"/>
                <w:lang w:val="en-GB"/>
              </w:rPr>
              <w:t>perspectiva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impactului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asupra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mediului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activitatilor</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economice</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sociale</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finalizarea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unei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analize</w:t>
            </w:r>
            <w:proofErr w:type="spellEnd"/>
            <w:r w:rsidRPr="00680E63">
              <w:rPr>
                <w:rFonts w:eastAsiaTheme="minorHAnsi" w:cstheme="majorHAnsi"/>
                <w:iCs/>
                <w:sz w:val="18"/>
                <w:szCs w:val="18"/>
                <w:lang w:val="en-GB"/>
              </w:rPr>
              <w:t xml:space="preserve"> de </w:t>
            </w:r>
            <w:proofErr w:type="spellStart"/>
            <w:r w:rsidRPr="00680E63">
              <w:rPr>
                <w:rFonts w:eastAsiaTheme="minorHAnsi" w:cstheme="majorHAnsi"/>
                <w:iCs/>
                <w:sz w:val="18"/>
                <w:szCs w:val="18"/>
                <w:lang w:val="en-GB"/>
              </w:rPr>
              <w:t>conformitate</w:t>
            </w:r>
            <w:proofErr w:type="spellEnd"/>
            <w:r w:rsidRPr="00680E63">
              <w:rPr>
                <w:rFonts w:eastAsiaTheme="minorHAnsi" w:cstheme="majorHAnsi"/>
                <w:iCs/>
                <w:sz w:val="18"/>
                <w:szCs w:val="18"/>
                <w:lang w:val="en-GB"/>
              </w:rPr>
              <w:t xml:space="preserve"> cu DCA</w:t>
            </w:r>
          </w:p>
        </w:tc>
        <w:tc>
          <w:tcPr>
            <w:tcW w:w="0" w:type="auto"/>
            <w:tcBorders>
              <w:top w:val="single" w:sz="4" w:space="0" w:color="auto"/>
              <w:bottom w:val="single" w:sz="4" w:space="0" w:color="auto"/>
            </w:tcBorders>
            <w:shd w:val="clear" w:color="auto" w:fill="FFE38B"/>
          </w:tcPr>
          <w:p w14:paraId="29026A0E"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FE38B"/>
          </w:tcPr>
          <w:p w14:paraId="5CAB7320"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M.M.A.P., </w:t>
            </w:r>
            <w:r w:rsidRPr="00680E63">
              <w:rPr>
                <w:rFonts w:cstheme="majorHAnsi"/>
                <w:sz w:val="18"/>
                <w:szCs w:val="18"/>
                <w:lang w:val="ro"/>
              </w:rPr>
              <w:t xml:space="preserve">M.D.L.P.A., </w:t>
            </w:r>
            <w:r w:rsidRPr="00680E63">
              <w:rPr>
                <w:rFonts w:cstheme="majorHAnsi"/>
                <w:sz w:val="18"/>
                <w:szCs w:val="18"/>
                <w:lang w:val="ro-RO"/>
              </w:rPr>
              <w:t>M.A.I. (I.G.S.U.), A.N.A.R., M.A.D.R., M.T.I.C., Operatori regionali din sectorul serviciilor publice de alimentare cu apă și canalizare, C.J.</w:t>
            </w:r>
          </w:p>
        </w:tc>
        <w:tc>
          <w:tcPr>
            <w:tcW w:w="0" w:type="auto"/>
            <w:tcBorders>
              <w:top w:val="single" w:sz="4" w:space="0" w:color="auto"/>
              <w:bottom w:val="single" w:sz="4" w:space="0" w:color="auto"/>
            </w:tcBorders>
            <w:shd w:val="clear" w:color="auto" w:fill="FFE38B"/>
          </w:tcPr>
          <w:p w14:paraId="386C7CE0"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5A68DDD6" w14:textId="77777777" w:rsidTr="002B452F">
        <w:trPr>
          <w:cantSplit/>
          <w:jc w:val="center"/>
        </w:trPr>
        <w:tc>
          <w:tcPr>
            <w:tcW w:w="0" w:type="auto"/>
            <w:vMerge/>
            <w:tcBorders>
              <w:bottom w:val="single" w:sz="4" w:space="0" w:color="auto"/>
            </w:tcBorders>
          </w:tcPr>
          <w:p w14:paraId="450F275D" w14:textId="77777777" w:rsidR="001473B8" w:rsidRPr="00680E63" w:rsidRDefault="001473B8" w:rsidP="002B452F">
            <w:pPr>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FE38B"/>
          </w:tcPr>
          <w:p w14:paraId="7165EE5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6E74FAA8" w14:textId="77777777" w:rsidR="001473B8" w:rsidRPr="00680E63" w:rsidRDefault="001473B8" w:rsidP="002B452F">
            <w:pPr>
              <w:spacing w:before="0" w:after="0" w:line="240" w:lineRule="auto"/>
              <w:jc w:val="center"/>
              <w:rPr>
                <w:rFonts w:cstheme="majorHAnsi"/>
                <w:b/>
                <w:bCs/>
                <w:i/>
                <w:iCs/>
                <w:sz w:val="18"/>
                <w:szCs w:val="18"/>
              </w:rPr>
            </w:pPr>
            <w:r w:rsidRPr="00680E63">
              <w:rPr>
                <w:rFonts w:cstheme="majorHAnsi"/>
                <w:sz w:val="18"/>
                <w:szCs w:val="18"/>
                <w:lang w:val="ro-RO"/>
              </w:rPr>
              <w:t>M24-RO8</w:t>
            </w:r>
          </w:p>
        </w:tc>
        <w:tc>
          <w:tcPr>
            <w:tcW w:w="7821" w:type="dxa"/>
            <w:tcBorders>
              <w:top w:val="single" w:sz="4" w:space="0" w:color="auto"/>
              <w:bottom w:val="single" w:sz="4" w:space="0" w:color="auto"/>
            </w:tcBorders>
            <w:shd w:val="clear" w:color="auto" w:fill="FFE38B"/>
          </w:tcPr>
          <w:p w14:paraId="18C0FFD6" w14:textId="77777777" w:rsidR="001473B8" w:rsidRPr="00680E63" w:rsidRDefault="001473B8"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Imbunatatire politici/strategii/ cadru legislativ in managementul inundatiilor</w:t>
            </w:r>
          </w:p>
        </w:tc>
        <w:tc>
          <w:tcPr>
            <w:tcW w:w="0" w:type="auto"/>
            <w:tcBorders>
              <w:top w:val="single" w:sz="4" w:space="0" w:color="auto"/>
              <w:bottom w:val="single" w:sz="4" w:space="0" w:color="auto"/>
            </w:tcBorders>
            <w:shd w:val="clear" w:color="auto" w:fill="FFE38B"/>
          </w:tcPr>
          <w:p w14:paraId="3F237182"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FE38B"/>
          </w:tcPr>
          <w:p w14:paraId="4DC66DFB" w14:textId="09B2C5E4" w:rsidR="001473B8" w:rsidRPr="00680E63" w:rsidRDefault="001473B8" w:rsidP="002B452F">
            <w:pPr>
              <w:spacing w:before="0" w:after="0" w:line="240" w:lineRule="auto"/>
              <w:rPr>
                <w:rFonts w:cstheme="majorHAnsi"/>
                <w:sz w:val="18"/>
                <w:szCs w:val="18"/>
              </w:rPr>
            </w:pPr>
            <w:r w:rsidRPr="00680E63">
              <w:rPr>
                <w:rFonts w:cstheme="majorHAnsi"/>
                <w:sz w:val="18"/>
                <w:szCs w:val="18"/>
                <w:lang w:val="ro-RO" w:eastAsia="ro-RO"/>
              </w:rPr>
              <w:t xml:space="preserve">M.M.A.P., M.A.I., M.F.E., </w:t>
            </w:r>
            <w:r w:rsidRPr="00680E63">
              <w:rPr>
                <w:rFonts w:cstheme="majorHAnsi"/>
                <w:sz w:val="18"/>
                <w:szCs w:val="18"/>
                <w:lang w:val="ro"/>
              </w:rPr>
              <w:t xml:space="preserve">M.D.L.P.A., </w:t>
            </w:r>
            <w:r w:rsidRPr="00680E63">
              <w:rPr>
                <w:rFonts w:cstheme="majorHAnsi"/>
                <w:sz w:val="18"/>
                <w:szCs w:val="18"/>
                <w:lang w:val="ro-RO" w:eastAsia="ro-RO"/>
              </w:rPr>
              <w:t>M.T.I.C., M.F.</w:t>
            </w:r>
          </w:p>
        </w:tc>
        <w:tc>
          <w:tcPr>
            <w:tcW w:w="0" w:type="auto"/>
            <w:tcBorders>
              <w:top w:val="single" w:sz="4" w:space="0" w:color="auto"/>
              <w:bottom w:val="single" w:sz="4" w:space="0" w:color="auto"/>
            </w:tcBorders>
            <w:shd w:val="clear" w:color="auto" w:fill="FFE38B"/>
          </w:tcPr>
          <w:p w14:paraId="50760349"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7C935459" w14:textId="77777777" w:rsidTr="002B452F">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FFE38B"/>
          </w:tcPr>
          <w:p w14:paraId="04133E2D"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i/>
                <w:iCs/>
                <w:sz w:val="18"/>
                <w:szCs w:val="18"/>
                <w:lang w:val="it-IT"/>
              </w:rPr>
              <w:t>Alte masuri de imbunatatire a preventiei riscului la Inundatii</w:t>
            </w:r>
            <w:r w:rsidRPr="00680E63">
              <w:rPr>
                <w:rFonts w:cstheme="majorHAnsi"/>
                <w:sz w:val="18"/>
                <w:szCs w:val="18"/>
                <w:lang w:val="it-IT"/>
              </w:rPr>
              <w:t xml:space="preserve"> - </w:t>
            </w:r>
            <w:r w:rsidRPr="00680E63">
              <w:rPr>
                <w:rFonts w:cstheme="majorHAnsi"/>
                <w:b/>
                <w:bCs/>
                <w:iCs/>
                <w:sz w:val="18"/>
                <w:szCs w:val="18"/>
                <w:lang w:val="it-IT"/>
              </w:rPr>
              <w:t>Program de întreținere și conservare a cursurilor de ap</w:t>
            </w:r>
            <w:r w:rsidRPr="00680E63">
              <w:rPr>
                <w:rFonts w:cstheme="majorHAnsi"/>
                <w:b/>
                <w:bCs/>
                <w:iCs/>
                <w:sz w:val="18"/>
                <w:szCs w:val="18"/>
                <w:lang w:val="ro-RO"/>
              </w:rPr>
              <w:t>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7144F93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left w:val="single" w:sz="4" w:space="0" w:color="auto"/>
              <w:bottom w:val="single" w:sz="4" w:space="0" w:color="auto"/>
              <w:right w:val="single" w:sz="4" w:space="0" w:color="auto"/>
            </w:tcBorders>
            <w:shd w:val="clear" w:color="auto" w:fill="FFE38B"/>
          </w:tcPr>
          <w:p w14:paraId="7E1AC8DD" w14:textId="77777777" w:rsidR="001473B8" w:rsidRPr="00680E63" w:rsidRDefault="001473B8" w:rsidP="002B452F">
            <w:pPr>
              <w:spacing w:before="0" w:after="0" w:line="240" w:lineRule="auto"/>
              <w:jc w:val="center"/>
              <w:rPr>
                <w:rFonts w:eastAsiaTheme="minorHAnsi" w:cstheme="majorHAnsi"/>
                <w:b/>
                <w:bCs/>
                <w:i/>
                <w:iCs/>
                <w:sz w:val="18"/>
                <w:szCs w:val="18"/>
                <w:lang w:val="en-GB"/>
              </w:rPr>
            </w:pPr>
            <w:r w:rsidRPr="00680E63">
              <w:rPr>
                <w:rFonts w:cstheme="majorHAnsi"/>
                <w:sz w:val="18"/>
                <w:szCs w:val="18"/>
                <w:lang w:val="ro-RO"/>
              </w:rPr>
              <w:t>M24-RO9</w:t>
            </w:r>
          </w:p>
        </w:tc>
        <w:tc>
          <w:tcPr>
            <w:tcW w:w="7821" w:type="dxa"/>
            <w:tcBorders>
              <w:top w:val="single" w:sz="4" w:space="0" w:color="auto"/>
              <w:left w:val="single" w:sz="4" w:space="0" w:color="auto"/>
              <w:bottom w:val="single" w:sz="4" w:space="0" w:color="auto"/>
              <w:right w:val="single" w:sz="4" w:space="0" w:color="auto"/>
            </w:tcBorders>
            <w:shd w:val="clear" w:color="auto" w:fill="FFE38B"/>
          </w:tcPr>
          <w:p w14:paraId="6498C48A" w14:textId="77777777" w:rsidR="001473B8" w:rsidRPr="00680E63" w:rsidRDefault="001473B8" w:rsidP="002B452F">
            <w:pPr>
              <w:spacing w:before="0" w:after="0" w:line="240" w:lineRule="auto"/>
              <w:rPr>
                <w:rFonts w:cstheme="majorHAnsi"/>
                <w:b/>
                <w:i/>
                <w:sz w:val="18"/>
                <w:szCs w:val="18"/>
                <w:lang w:val="es-ES"/>
              </w:rPr>
            </w:pPr>
            <w:r w:rsidRPr="00680E63">
              <w:rPr>
                <w:rFonts w:cstheme="majorHAnsi"/>
                <w:sz w:val="18"/>
                <w:szCs w:val="18"/>
                <w:lang w:val="ro-RO" w:eastAsia="ro-RO"/>
              </w:rPr>
              <w:t>Intreţinerea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53B8BE8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7171CCB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35C808A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601166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2C66E6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186233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62028904" w14:textId="15CB341B"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M.M.A.P., A.N.A.R., </w:t>
            </w:r>
            <w:r w:rsidR="00B44BD4">
              <w:rPr>
                <w:rFonts w:cstheme="majorHAnsi"/>
                <w:sz w:val="18"/>
                <w:szCs w:val="18"/>
              </w:rPr>
              <w:t>M.E.</w:t>
            </w:r>
            <w:r w:rsidRPr="00680E63">
              <w:rPr>
                <w:rFonts w:cstheme="majorHAnsi"/>
                <w:sz w:val="18"/>
                <w:szCs w:val="18"/>
              </w:rPr>
              <w:t xml:space="preserve">, </w:t>
            </w:r>
            <w:proofErr w:type="spellStart"/>
            <w:r w:rsidRPr="00680E63">
              <w:rPr>
                <w:rFonts w:cstheme="majorHAnsi"/>
                <w:sz w:val="18"/>
                <w:szCs w:val="18"/>
              </w:rPr>
              <w:t>Hidroelectrica</w:t>
            </w:r>
            <w:proofErr w:type="spellEnd"/>
            <w:r w:rsidRPr="00680E63">
              <w:rPr>
                <w:rFonts w:cstheme="majorHAnsi"/>
                <w:sz w:val="18"/>
                <w:szCs w:val="18"/>
              </w:rPr>
              <w:t xml:space="preserve"> S.A., </w:t>
            </w:r>
            <w:proofErr w:type="spellStart"/>
            <w:r w:rsidRPr="00680E63">
              <w:rPr>
                <w:rFonts w:cstheme="majorHAnsi"/>
                <w:sz w:val="18"/>
                <w:szCs w:val="18"/>
              </w:rPr>
              <w:t>alţi</w:t>
            </w:r>
            <w:proofErr w:type="spellEnd"/>
            <w:r w:rsidRPr="00680E63">
              <w:rPr>
                <w:rFonts w:cstheme="majorHAnsi"/>
                <w:sz w:val="18"/>
                <w:szCs w:val="18"/>
              </w:rPr>
              <w:t xml:space="preserve"> </w:t>
            </w:r>
            <w:proofErr w:type="spellStart"/>
            <w:r w:rsidRPr="00680E63">
              <w:rPr>
                <w:rFonts w:cstheme="majorHAnsi"/>
                <w:sz w:val="18"/>
                <w:szCs w:val="18"/>
              </w:rPr>
              <w:t>deƫinători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164F559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lang w:val="ro-RO"/>
              </w:rPr>
              <w:t>Naţional / Bazin</w:t>
            </w:r>
          </w:p>
        </w:tc>
      </w:tr>
      <w:tr w:rsidR="001473B8" w:rsidRPr="00680E63" w14:paraId="5DF1B9AB" w14:textId="77777777" w:rsidTr="002B452F">
        <w:trPr>
          <w:cantSplit/>
          <w:trHeight w:val="70"/>
          <w:jc w:val="center"/>
        </w:trPr>
        <w:tc>
          <w:tcPr>
            <w:tcW w:w="0" w:type="auto"/>
            <w:tcBorders>
              <w:top w:val="single" w:sz="4" w:space="0" w:color="auto"/>
              <w:left w:val="nil"/>
              <w:bottom w:val="nil"/>
              <w:right w:val="nil"/>
            </w:tcBorders>
            <w:shd w:val="clear" w:color="auto" w:fill="auto"/>
          </w:tcPr>
          <w:p w14:paraId="1D136C59" w14:textId="77777777" w:rsidR="001473B8" w:rsidRDefault="001473B8" w:rsidP="002B452F">
            <w:pPr>
              <w:spacing w:before="0" w:after="0" w:line="240" w:lineRule="auto"/>
              <w:rPr>
                <w:rFonts w:cstheme="majorHAnsi"/>
                <w:i/>
                <w:iCs/>
                <w:sz w:val="18"/>
                <w:szCs w:val="18"/>
                <w:lang w:val="it-IT"/>
              </w:rPr>
            </w:pPr>
          </w:p>
          <w:p w14:paraId="0D306236" w14:textId="4C3787F7" w:rsidR="001473B8" w:rsidRDefault="001473B8" w:rsidP="002B452F">
            <w:pPr>
              <w:spacing w:before="0" w:after="0" w:line="240" w:lineRule="auto"/>
              <w:rPr>
                <w:rFonts w:cstheme="majorHAnsi"/>
                <w:i/>
                <w:iCs/>
                <w:sz w:val="18"/>
                <w:szCs w:val="18"/>
                <w:lang w:val="it-IT"/>
              </w:rPr>
            </w:pPr>
          </w:p>
          <w:p w14:paraId="0967DA09" w14:textId="702453CC" w:rsidR="009443CC" w:rsidRDefault="009443CC" w:rsidP="002B452F">
            <w:pPr>
              <w:spacing w:before="0" w:after="0" w:line="240" w:lineRule="auto"/>
              <w:rPr>
                <w:rFonts w:cstheme="majorHAnsi"/>
                <w:i/>
                <w:iCs/>
                <w:sz w:val="18"/>
                <w:szCs w:val="18"/>
                <w:lang w:val="it-IT"/>
              </w:rPr>
            </w:pPr>
          </w:p>
          <w:p w14:paraId="3CAFB2B8" w14:textId="3B680F31" w:rsidR="009443CC" w:rsidRDefault="009443CC" w:rsidP="002B452F">
            <w:pPr>
              <w:spacing w:before="0" w:after="0" w:line="240" w:lineRule="auto"/>
              <w:rPr>
                <w:rFonts w:cstheme="majorHAnsi"/>
                <w:i/>
                <w:iCs/>
                <w:sz w:val="18"/>
                <w:szCs w:val="18"/>
                <w:lang w:val="it-IT"/>
              </w:rPr>
            </w:pPr>
          </w:p>
          <w:p w14:paraId="221B962E" w14:textId="175D3236" w:rsidR="009443CC" w:rsidRDefault="009443CC" w:rsidP="002B452F">
            <w:pPr>
              <w:spacing w:before="0" w:after="0" w:line="240" w:lineRule="auto"/>
              <w:rPr>
                <w:rFonts w:cstheme="majorHAnsi"/>
                <w:i/>
                <w:iCs/>
                <w:sz w:val="18"/>
                <w:szCs w:val="18"/>
                <w:lang w:val="it-IT"/>
              </w:rPr>
            </w:pPr>
          </w:p>
          <w:p w14:paraId="6D5C10BD" w14:textId="77777777" w:rsidR="009443CC" w:rsidRDefault="009443CC" w:rsidP="002B452F">
            <w:pPr>
              <w:spacing w:before="0" w:after="0" w:line="240" w:lineRule="auto"/>
              <w:rPr>
                <w:rFonts w:cstheme="majorHAnsi"/>
                <w:i/>
                <w:iCs/>
                <w:sz w:val="18"/>
                <w:szCs w:val="18"/>
                <w:lang w:val="it-IT"/>
              </w:rPr>
            </w:pPr>
          </w:p>
          <w:p w14:paraId="143456DC" w14:textId="77777777" w:rsidR="001473B8" w:rsidRDefault="001473B8" w:rsidP="002B452F">
            <w:pPr>
              <w:spacing w:before="0" w:after="0" w:line="240" w:lineRule="auto"/>
              <w:rPr>
                <w:rFonts w:cstheme="majorHAnsi"/>
                <w:i/>
                <w:iCs/>
                <w:sz w:val="18"/>
                <w:szCs w:val="18"/>
                <w:lang w:val="it-IT"/>
              </w:rPr>
            </w:pPr>
          </w:p>
          <w:p w14:paraId="36F4F3F7" w14:textId="77777777" w:rsidR="001473B8" w:rsidRPr="00680E63" w:rsidRDefault="001473B8" w:rsidP="002B452F">
            <w:pPr>
              <w:spacing w:before="0" w:after="0" w:line="240" w:lineRule="auto"/>
              <w:rPr>
                <w:rFonts w:cstheme="majorHAnsi"/>
                <w:i/>
                <w:iCs/>
                <w:sz w:val="18"/>
                <w:szCs w:val="18"/>
                <w:lang w:val="it-IT"/>
              </w:rPr>
            </w:pPr>
          </w:p>
        </w:tc>
        <w:tc>
          <w:tcPr>
            <w:tcW w:w="0" w:type="auto"/>
            <w:tcBorders>
              <w:top w:val="single" w:sz="4" w:space="0" w:color="auto"/>
              <w:left w:val="nil"/>
              <w:bottom w:val="nil"/>
              <w:right w:val="nil"/>
            </w:tcBorders>
            <w:shd w:val="clear" w:color="auto" w:fill="auto"/>
          </w:tcPr>
          <w:p w14:paraId="6E400D7D" w14:textId="77777777" w:rsidR="001473B8" w:rsidRPr="00680E63" w:rsidRDefault="001473B8" w:rsidP="002B452F">
            <w:pPr>
              <w:spacing w:before="0" w:after="0" w:line="240" w:lineRule="auto"/>
              <w:jc w:val="center"/>
              <w:rPr>
                <w:rFonts w:cstheme="majorHAnsi"/>
                <w:sz w:val="18"/>
                <w:szCs w:val="18"/>
              </w:rPr>
            </w:pPr>
          </w:p>
        </w:tc>
        <w:tc>
          <w:tcPr>
            <w:tcW w:w="1024" w:type="dxa"/>
            <w:tcBorders>
              <w:top w:val="single" w:sz="4" w:space="0" w:color="auto"/>
              <w:left w:val="nil"/>
              <w:bottom w:val="nil"/>
              <w:right w:val="nil"/>
            </w:tcBorders>
            <w:shd w:val="clear" w:color="auto" w:fill="auto"/>
          </w:tcPr>
          <w:p w14:paraId="2A526E8C" w14:textId="77777777" w:rsidR="001473B8" w:rsidRPr="00680E63" w:rsidRDefault="001473B8" w:rsidP="002B452F">
            <w:pPr>
              <w:spacing w:before="0" w:after="0" w:line="240" w:lineRule="auto"/>
              <w:jc w:val="center"/>
              <w:rPr>
                <w:rFonts w:cstheme="majorHAnsi"/>
                <w:sz w:val="18"/>
                <w:szCs w:val="18"/>
                <w:lang w:val="ro-RO"/>
              </w:rPr>
            </w:pPr>
          </w:p>
        </w:tc>
        <w:tc>
          <w:tcPr>
            <w:tcW w:w="7821" w:type="dxa"/>
            <w:tcBorders>
              <w:top w:val="single" w:sz="4" w:space="0" w:color="auto"/>
              <w:left w:val="nil"/>
              <w:bottom w:val="nil"/>
              <w:right w:val="nil"/>
            </w:tcBorders>
            <w:shd w:val="clear" w:color="auto" w:fill="auto"/>
          </w:tcPr>
          <w:p w14:paraId="3767A755" w14:textId="77777777" w:rsidR="001473B8" w:rsidRPr="00680E63" w:rsidRDefault="001473B8" w:rsidP="002B452F">
            <w:pPr>
              <w:spacing w:before="0" w:after="0" w:line="240" w:lineRule="auto"/>
              <w:rPr>
                <w:rFonts w:cstheme="majorHAnsi"/>
                <w:sz w:val="18"/>
                <w:szCs w:val="18"/>
                <w:lang w:val="ro-RO" w:eastAsia="ro-RO"/>
              </w:rPr>
            </w:pPr>
          </w:p>
        </w:tc>
        <w:tc>
          <w:tcPr>
            <w:tcW w:w="0" w:type="auto"/>
            <w:tcBorders>
              <w:top w:val="single" w:sz="4" w:space="0" w:color="auto"/>
              <w:left w:val="nil"/>
              <w:bottom w:val="nil"/>
              <w:right w:val="nil"/>
            </w:tcBorders>
            <w:shd w:val="clear" w:color="auto" w:fill="auto"/>
          </w:tcPr>
          <w:p w14:paraId="1E8B43BE" w14:textId="77777777" w:rsidR="001473B8" w:rsidRPr="00680E63" w:rsidRDefault="001473B8" w:rsidP="002B452F">
            <w:pPr>
              <w:spacing w:before="0" w:after="0" w:line="240" w:lineRule="auto"/>
              <w:rPr>
                <w:rFonts w:cstheme="majorHAnsi"/>
                <w:sz w:val="18"/>
                <w:szCs w:val="18"/>
                <w:lang w:val="es-ES"/>
              </w:rPr>
            </w:pPr>
          </w:p>
        </w:tc>
        <w:tc>
          <w:tcPr>
            <w:tcW w:w="0" w:type="auto"/>
            <w:tcBorders>
              <w:top w:val="single" w:sz="4" w:space="0" w:color="auto"/>
              <w:left w:val="nil"/>
              <w:bottom w:val="nil"/>
              <w:right w:val="nil"/>
            </w:tcBorders>
            <w:shd w:val="clear" w:color="auto" w:fill="auto"/>
          </w:tcPr>
          <w:p w14:paraId="5FB29E06"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left w:val="nil"/>
              <w:bottom w:val="nil"/>
              <w:right w:val="nil"/>
            </w:tcBorders>
            <w:shd w:val="clear" w:color="auto" w:fill="auto"/>
          </w:tcPr>
          <w:p w14:paraId="62652964" w14:textId="77777777" w:rsidR="001473B8" w:rsidRPr="00680E63" w:rsidRDefault="001473B8" w:rsidP="002B452F">
            <w:pPr>
              <w:spacing w:before="0" w:after="0" w:line="240" w:lineRule="auto"/>
              <w:jc w:val="center"/>
              <w:rPr>
                <w:rFonts w:cstheme="majorHAnsi"/>
                <w:sz w:val="18"/>
                <w:szCs w:val="18"/>
                <w:lang w:val="ro-RO"/>
              </w:rPr>
            </w:pPr>
          </w:p>
        </w:tc>
      </w:tr>
      <w:tr w:rsidR="001473B8" w:rsidRPr="00680E63" w14:paraId="6E63FAD2" w14:textId="77777777" w:rsidTr="002B452F">
        <w:trPr>
          <w:cantSplit/>
          <w:jc w:val="center"/>
        </w:trPr>
        <w:tc>
          <w:tcPr>
            <w:tcW w:w="0" w:type="auto"/>
            <w:gridSpan w:val="7"/>
            <w:tcBorders>
              <w:top w:val="nil"/>
            </w:tcBorders>
            <w:shd w:val="clear" w:color="auto" w:fill="A7E1D7"/>
          </w:tcPr>
          <w:p w14:paraId="1D6CB4E2" w14:textId="77777777" w:rsidR="001473B8" w:rsidRPr="00680E63" w:rsidRDefault="001473B8" w:rsidP="002B452F">
            <w:pPr>
              <w:spacing w:before="0" w:after="0" w:line="240" w:lineRule="auto"/>
              <w:jc w:val="center"/>
              <w:rPr>
                <w:rFonts w:cstheme="majorHAnsi"/>
                <w:bCs/>
                <w:sz w:val="18"/>
                <w:szCs w:val="18"/>
                <w:lang w:val="es-BO"/>
              </w:rPr>
            </w:pPr>
            <w:r w:rsidRPr="00680E63">
              <w:rPr>
                <w:rStyle w:val="contextualspellingandgrammarerror"/>
                <w:rFonts w:cstheme="majorHAnsi"/>
                <w:b/>
                <w:bCs/>
                <w:sz w:val="18"/>
                <w:szCs w:val="18"/>
                <w:shd w:val="clear" w:color="auto" w:fill="A7E1D7"/>
              </w:rPr>
              <w:lastRenderedPageBreak/>
              <w:t>Protec</w:t>
            </w:r>
            <w:r w:rsidRPr="00680E63">
              <w:rPr>
                <w:rStyle w:val="contextualspellingandgrammarerror"/>
                <w:rFonts w:cstheme="majorHAnsi"/>
                <w:b/>
                <w:bCs/>
                <w:sz w:val="18"/>
                <w:szCs w:val="18"/>
                <w:shd w:val="clear" w:color="auto" w:fill="A7E1D7"/>
                <w:lang w:val="ro-RO"/>
              </w:rPr>
              <w:t>ție</w:t>
            </w:r>
          </w:p>
        </w:tc>
      </w:tr>
      <w:tr w:rsidR="001473B8" w:rsidRPr="00680E63" w14:paraId="2859932B" w14:textId="77777777" w:rsidTr="002B452F">
        <w:trPr>
          <w:cantSplit/>
          <w:jc w:val="center"/>
        </w:trPr>
        <w:tc>
          <w:tcPr>
            <w:tcW w:w="0" w:type="auto"/>
            <w:tcBorders>
              <w:top w:val="single" w:sz="4" w:space="0" w:color="auto"/>
            </w:tcBorders>
            <w:shd w:val="clear" w:color="auto" w:fill="A7E1D7"/>
          </w:tcPr>
          <w:p w14:paraId="0C9A3763" w14:textId="77777777" w:rsidR="001473B8" w:rsidRPr="00680E63" w:rsidRDefault="001473B8" w:rsidP="002B452F">
            <w:pPr>
              <w:spacing w:before="0" w:after="0" w:line="240" w:lineRule="auto"/>
              <w:rPr>
                <w:rFonts w:cstheme="majorHAnsi"/>
                <w:i/>
                <w:iCs/>
                <w:sz w:val="18"/>
                <w:szCs w:val="18"/>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w:t>
            </w:r>
            <w:proofErr w:type="spellStart"/>
            <w:proofErr w:type="gramStart"/>
            <w:r w:rsidRPr="00680E63">
              <w:rPr>
                <w:rFonts w:cstheme="majorHAnsi"/>
                <w:sz w:val="18"/>
                <w:szCs w:val="18"/>
              </w:rPr>
              <w:t>prin</w:t>
            </w:r>
            <w:proofErr w:type="spellEnd"/>
            <w:r w:rsidRPr="00680E63">
              <w:rPr>
                <w:rFonts w:cstheme="majorHAnsi"/>
                <w:sz w:val="18"/>
                <w:szCs w:val="18"/>
              </w:rPr>
              <w:t xml:space="preserve"> </w:t>
            </w:r>
            <w:r w:rsidRPr="00680E63">
              <w:rPr>
                <w:rFonts w:cstheme="majorHAnsi"/>
                <w:b/>
                <w:bCs/>
                <w:sz w:val="18"/>
                <w:szCs w:val="18"/>
                <w:lang w:val="en-GB"/>
              </w:rPr>
              <w:t xml:space="preserve"> I</w:t>
            </w:r>
            <w:proofErr w:type="spellStart"/>
            <w:r w:rsidRPr="00680E63">
              <w:rPr>
                <w:rFonts w:cstheme="majorHAnsi"/>
                <w:b/>
                <w:bCs/>
                <w:sz w:val="18"/>
                <w:szCs w:val="18"/>
              </w:rPr>
              <w:t>mpadurirea</w:t>
            </w:r>
            <w:proofErr w:type="spellEnd"/>
            <w:proofErr w:type="gramEnd"/>
            <w:r w:rsidRPr="00680E63">
              <w:rPr>
                <w:rFonts w:cstheme="majorHAnsi"/>
                <w:b/>
                <w:bCs/>
                <w:sz w:val="18"/>
                <w:szCs w:val="18"/>
              </w:rPr>
              <w:t xml:space="preserve"> </w:t>
            </w:r>
            <w:proofErr w:type="spellStart"/>
            <w:r w:rsidRPr="00680E63">
              <w:rPr>
                <w:rFonts w:cstheme="majorHAnsi"/>
                <w:b/>
                <w:bCs/>
                <w:sz w:val="18"/>
                <w:szCs w:val="18"/>
              </w:rPr>
              <w:t>zonelor</w:t>
            </w:r>
            <w:proofErr w:type="spellEnd"/>
            <w:r w:rsidRPr="00680E63">
              <w:rPr>
                <w:rFonts w:cstheme="majorHAnsi"/>
                <w:b/>
                <w:bCs/>
                <w:sz w:val="18"/>
                <w:szCs w:val="18"/>
              </w:rPr>
              <w:t xml:space="preserve"> </w:t>
            </w:r>
            <w:proofErr w:type="spellStart"/>
            <w:r w:rsidRPr="00680E63">
              <w:rPr>
                <w:rFonts w:cstheme="majorHAnsi"/>
                <w:b/>
                <w:bCs/>
                <w:sz w:val="18"/>
                <w:szCs w:val="18"/>
              </w:rPr>
              <w:t>superioare</w:t>
            </w:r>
            <w:proofErr w:type="spellEnd"/>
            <w:r w:rsidRPr="00680E63">
              <w:rPr>
                <w:rFonts w:cstheme="majorHAnsi"/>
                <w:b/>
                <w:bCs/>
                <w:sz w:val="18"/>
                <w:szCs w:val="18"/>
              </w:rPr>
              <w:t xml:space="preserve"> ale </w:t>
            </w:r>
            <w:proofErr w:type="spellStart"/>
            <w:r w:rsidRPr="00680E63">
              <w:rPr>
                <w:rFonts w:cstheme="majorHAnsi"/>
                <w:b/>
                <w:bCs/>
                <w:sz w:val="18"/>
                <w:szCs w:val="18"/>
              </w:rPr>
              <w:t>bazinelor</w:t>
            </w:r>
            <w:proofErr w:type="spellEnd"/>
            <w:r w:rsidRPr="00680E63">
              <w:rPr>
                <w:rFonts w:cstheme="majorHAnsi"/>
                <w:b/>
                <w:bCs/>
                <w:sz w:val="18"/>
                <w:szCs w:val="18"/>
              </w:rPr>
              <w:t xml:space="preserve"> </w:t>
            </w:r>
            <w:proofErr w:type="spellStart"/>
            <w:r w:rsidRPr="00680E63">
              <w:rPr>
                <w:rFonts w:cstheme="majorHAnsi"/>
                <w:b/>
                <w:bCs/>
                <w:sz w:val="18"/>
                <w:szCs w:val="18"/>
              </w:rPr>
              <w:t>hidrografice</w:t>
            </w:r>
            <w:proofErr w:type="spellEnd"/>
            <w:r w:rsidRPr="00680E63">
              <w:rPr>
                <w:rFonts w:cstheme="majorHAnsi"/>
                <w:b/>
                <w:bCs/>
                <w:sz w:val="18"/>
                <w:szCs w:val="18"/>
              </w:rPr>
              <w:t xml:space="preserve"> </w:t>
            </w:r>
            <w:proofErr w:type="spellStart"/>
            <w:r w:rsidRPr="00680E63">
              <w:rPr>
                <w:rFonts w:cstheme="majorHAnsi"/>
                <w:b/>
                <w:bCs/>
                <w:sz w:val="18"/>
                <w:szCs w:val="18"/>
              </w:rPr>
              <w:t>torentiale</w:t>
            </w:r>
            <w:proofErr w:type="spellEnd"/>
          </w:p>
        </w:tc>
        <w:tc>
          <w:tcPr>
            <w:tcW w:w="0" w:type="auto"/>
            <w:tcBorders>
              <w:top w:val="single" w:sz="4" w:space="0" w:color="auto"/>
            </w:tcBorders>
            <w:shd w:val="clear" w:color="auto" w:fill="A7E1D7"/>
          </w:tcPr>
          <w:p w14:paraId="134B966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55D695AF"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M31-RO10</w:t>
            </w:r>
          </w:p>
        </w:tc>
        <w:tc>
          <w:tcPr>
            <w:tcW w:w="7821" w:type="dxa"/>
            <w:tcBorders>
              <w:top w:val="single" w:sz="4" w:space="0" w:color="auto"/>
            </w:tcBorders>
            <w:shd w:val="clear" w:color="auto" w:fill="A7E1D7"/>
          </w:tcPr>
          <w:p w14:paraId="24393C5C" w14:textId="77777777" w:rsidR="001473B8" w:rsidRPr="00680E63" w:rsidRDefault="001473B8" w:rsidP="002B452F">
            <w:pPr>
              <w:spacing w:before="0" w:after="0" w:line="240" w:lineRule="auto"/>
              <w:rPr>
                <w:rFonts w:eastAsiaTheme="minorEastAsia" w:cstheme="majorHAnsi"/>
                <w:sz w:val="18"/>
                <w:szCs w:val="18"/>
              </w:rPr>
            </w:pPr>
            <w:r w:rsidRPr="00680E63">
              <w:rPr>
                <w:rFonts w:cstheme="majorHAnsi"/>
                <w:sz w:val="18"/>
                <w:szCs w:val="18"/>
                <w:lang w:val="ro"/>
              </w:rPr>
              <w:t>Menținerea sau creșterea proporției de suprafață împădurită în bazinele superioare ale cursurilor de apă (nu numai APSFR);</w:t>
            </w:r>
          </w:p>
        </w:tc>
        <w:tc>
          <w:tcPr>
            <w:tcW w:w="0" w:type="auto"/>
            <w:tcBorders>
              <w:top w:val="single" w:sz="4" w:space="0" w:color="auto"/>
            </w:tcBorders>
            <w:shd w:val="clear" w:color="auto" w:fill="A7E1D7"/>
          </w:tcPr>
          <w:p w14:paraId="42CD4A79"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58AECE82"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4535472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27F7EC5A"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D33073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9A8D6F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D4BCA07"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F923188" w14:textId="77777777" w:rsidR="001473B8" w:rsidRPr="00680E63" w:rsidRDefault="001473B8"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bCs/>
                <w:sz w:val="18"/>
                <w:szCs w:val="18"/>
              </w:rPr>
              <w:t>Autorități</w:t>
            </w:r>
            <w:proofErr w:type="spellEnd"/>
            <w:r w:rsidRPr="00680E63">
              <w:rPr>
                <w:rFonts w:cstheme="majorHAnsi"/>
                <w:bCs/>
                <w:sz w:val="18"/>
                <w:szCs w:val="18"/>
              </w:rPr>
              <w:t xml:space="preserve"> locale</w:t>
            </w:r>
          </w:p>
        </w:tc>
        <w:tc>
          <w:tcPr>
            <w:tcW w:w="0" w:type="auto"/>
            <w:tcBorders>
              <w:top w:val="single" w:sz="4" w:space="0" w:color="auto"/>
            </w:tcBorders>
            <w:shd w:val="clear" w:color="auto" w:fill="A7E1D7"/>
          </w:tcPr>
          <w:p w14:paraId="4682F0B8" w14:textId="77777777" w:rsidR="001473B8" w:rsidRPr="00680E63" w:rsidRDefault="001473B8" w:rsidP="002B452F">
            <w:pPr>
              <w:spacing w:before="0" w:after="0" w:line="240" w:lineRule="auto"/>
              <w:jc w:val="center"/>
              <w:rPr>
                <w:rFonts w:cstheme="majorHAnsi"/>
                <w:sz w:val="18"/>
                <w:szCs w:val="18"/>
              </w:rPr>
            </w:pPr>
            <w:r w:rsidRPr="00680E63">
              <w:rPr>
                <w:rFonts w:cstheme="majorHAnsi"/>
                <w:bCs/>
                <w:sz w:val="18"/>
                <w:szCs w:val="18"/>
              </w:rPr>
              <w:t>Bazin / A.P.S.F.R.</w:t>
            </w:r>
          </w:p>
        </w:tc>
      </w:tr>
      <w:tr w:rsidR="001473B8" w:rsidRPr="00680E63" w14:paraId="02BB6D92" w14:textId="77777777" w:rsidTr="002B452F">
        <w:trPr>
          <w:cantSplit/>
          <w:jc w:val="center"/>
        </w:trPr>
        <w:tc>
          <w:tcPr>
            <w:tcW w:w="0" w:type="auto"/>
            <w:tcBorders>
              <w:top w:val="single" w:sz="4" w:space="0" w:color="auto"/>
            </w:tcBorders>
            <w:shd w:val="clear" w:color="auto" w:fill="A7E1D7"/>
          </w:tcPr>
          <w:p w14:paraId="0F6FA7AC" w14:textId="77777777" w:rsidR="001473B8" w:rsidRPr="00680E63" w:rsidRDefault="001473B8" w:rsidP="002B452F">
            <w:pPr>
              <w:spacing w:before="0" w:after="0" w:line="240" w:lineRule="auto"/>
              <w:rPr>
                <w:rFonts w:cstheme="majorHAnsi"/>
                <w:i/>
                <w:iCs/>
                <w:sz w:val="18"/>
                <w:szCs w:val="18"/>
                <w:lang w:val="es-BO"/>
              </w:rPr>
            </w:pPr>
            <w:proofErr w:type="spellStart"/>
            <w:r w:rsidRPr="00680E63">
              <w:rPr>
                <w:rFonts w:cstheme="majorHAnsi"/>
                <w:i/>
                <w:iCs/>
                <w:sz w:val="18"/>
                <w:szCs w:val="18"/>
                <w:lang w:val="es-BO"/>
              </w:rPr>
              <w:t>Managementul</w:t>
            </w:r>
            <w:proofErr w:type="spellEnd"/>
            <w:r w:rsidRPr="00680E63">
              <w:rPr>
                <w:rFonts w:cstheme="majorHAnsi"/>
                <w:i/>
                <w:iCs/>
                <w:sz w:val="18"/>
                <w:szCs w:val="18"/>
                <w:lang w:val="es-BO"/>
              </w:rPr>
              <w:t xml:space="preserve"> natural al </w:t>
            </w:r>
            <w:proofErr w:type="spellStart"/>
            <w:r w:rsidRPr="00680E63">
              <w:rPr>
                <w:rFonts w:cstheme="majorHAnsi"/>
                <w:i/>
                <w:iCs/>
                <w:sz w:val="18"/>
                <w:szCs w:val="18"/>
                <w:lang w:val="es-BO"/>
              </w:rPr>
              <w:t>inundatiilor</w:t>
            </w:r>
            <w:proofErr w:type="spellEnd"/>
            <w:r w:rsidRPr="00680E63">
              <w:rPr>
                <w:rFonts w:cstheme="majorHAnsi"/>
                <w:sz w:val="18"/>
                <w:szCs w:val="18"/>
                <w:lang w:val="es-BO"/>
              </w:rPr>
              <w:t xml:space="preserve"> </w:t>
            </w:r>
            <w:proofErr w:type="spellStart"/>
            <w:r w:rsidRPr="00680E63">
              <w:rPr>
                <w:rFonts w:cstheme="majorHAnsi"/>
                <w:sz w:val="18"/>
                <w:szCs w:val="18"/>
                <w:lang w:val="es-BO"/>
              </w:rPr>
              <w:t>prin</w:t>
            </w:r>
            <w:proofErr w:type="spellEnd"/>
            <w:r w:rsidRPr="00680E63">
              <w:rPr>
                <w:rFonts w:cstheme="majorHAnsi"/>
                <w:sz w:val="18"/>
                <w:szCs w:val="18"/>
                <w:lang w:val="es-BO"/>
              </w:rPr>
              <w:t xml:space="preserve"> </w:t>
            </w:r>
            <w:proofErr w:type="spellStart"/>
            <w:r w:rsidRPr="00680E63">
              <w:rPr>
                <w:rFonts w:cstheme="majorHAnsi"/>
                <w:b/>
                <w:bCs/>
                <w:sz w:val="18"/>
                <w:szCs w:val="18"/>
                <w:lang w:val="es-BO"/>
              </w:rPr>
              <w:t>Impadurirea</w:t>
            </w:r>
            <w:proofErr w:type="spellEnd"/>
            <w:r w:rsidRPr="00680E63">
              <w:rPr>
                <w:rFonts w:cstheme="majorHAnsi"/>
                <w:b/>
                <w:bCs/>
                <w:sz w:val="18"/>
                <w:szCs w:val="18"/>
                <w:lang w:val="es-BO"/>
              </w:rPr>
              <w:t xml:space="preserve"> la </w:t>
            </w:r>
            <w:proofErr w:type="spellStart"/>
            <w:r w:rsidRPr="00680E63">
              <w:rPr>
                <w:rFonts w:cstheme="majorHAnsi"/>
                <w:b/>
                <w:bCs/>
                <w:sz w:val="18"/>
                <w:szCs w:val="18"/>
                <w:lang w:val="es-BO"/>
              </w:rPr>
              <w:t>scara</w:t>
            </w:r>
            <w:proofErr w:type="spellEnd"/>
            <w:r w:rsidRPr="00680E63">
              <w:rPr>
                <w:rFonts w:cstheme="majorHAnsi"/>
                <w:b/>
                <w:bCs/>
                <w:sz w:val="18"/>
                <w:szCs w:val="18"/>
                <w:lang w:val="es-BO"/>
              </w:rPr>
              <w:t xml:space="preserve"> larga a </w:t>
            </w:r>
            <w:proofErr w:type="spellStart"/>
            <w:r w:rsidRPr="00680E63">
              <w:rPr>
                <w:rFonts w:cstheme="majorHAnsi"/>
                <w:b/>
                <w:bCs/>
                <w:sz w:val="18"/>
                <w:szCs w:val="18"/>
                <w:lang w:val="es-BO"/>
              </w:rPr>
              <w:t>bazinelor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hidrografice</w:t>
            </w:r>
            <w:proofErr w:type="spellEnd"/>
          </w:p>
        </w:tc>
        <w:tc>
          <w:tcPr>
            <w:tcW w:w="0" w:type="auto"/>
            <w:tcBorders>
              <w:top w:val="single" w:sz="4" w:space="0" w:color="auto"/>
            </w:tcBorders>
            <w:shd w:val="clear" w:color="auto" w:fill="A7E1D7"/>
          </w:tcPr>
          <w:p w14:paraId="49803D2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57B73944"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M31-RO11</w:t>
            </w:r>
          </w:p>
        </w:tc>
        <w:tc>
          <w:tcPr>
            <w:tcW w:w="7821" w:type="dxa"/>
            <w:tcBorders>
              <w:top w:val="single" w:sz="4" w:space="0" w:color="auto"/>
            </w:tcBorders>
            <w:shd w:val="clear" w:color="auto" w:fill="A7E1D7"/>
          </w:tcPr>
          <w:p w14:paraId="2B1CCAB5" w14:textId="77777777" w:rsidR="001473B8" w:rsidRPr="00680E63" w:rsidRDefault="001473B8" w:rsidP="002B452F">
            <w:pPr>
              <w:spacing w:before="0" w:after="0" w:line="240" w:lineRule="auto"/>
              <w:rPr>
                <w:rFonts w:eastAsiaTheme="minorEastAsia" w:cstheme="majorHAnsi"/>
                <w:sz w:val="18"/>
                <w:szCs w:val="18"/>
                <w:lang w:val="ro"/>
              </w:rPr>
            </w:pPr>
            <w:r w:rsidRPr="00680E63">
              <w:rPr>
                <w:rFonts w:cstheme="majorHAnsi"/>
                <w:b/>
                <w:sz w:val="18"/>
                <w:szCs w:val="18"/>
                <w:lang w:val="ro"/>
              </w:rPr>
              <w:t>Menținerea sau creșterea suprafeței de păduri destinate protecției hidrologice</w:t>
            </w:r>
            <w:r w:rsidRPr="00680E63">
              <w:rPr>
                <w:rFonts w:cstheme="majorHAnsi"/>
                <w:b/>
                <w:bCs/>
                <w:sz w:val="18"/>
                <w:szCs w:val="18"/>
                <w:lang w:val="ro"/>
              </w:rPr>
              <w:t>, la scara intregului bazin hidrografic</w:t>
            </w:r>
            <w:r w:rsidRPr="00680E63">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0" w:type="auto"/>
            <w:tcBorders>
              <w:top w:val="single" w:sz="4" w:space="0" w:color="auto"/>
            </w:tcBorders>
            <w:shd w:val="clear" w:color="auto" w:fill="A7E1D7"/>
          </w:tcPr>
          <w:p w14:paraId="0A9955E7"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378131B8"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725D3F86"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7E5AF628"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2A24DC1"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78D83E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B0A4E38"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567C39D" w14:textId="77777777" w:rsidR="001473B8" w:rsidRPr="00680E63" w:rsidRDefault="001473B8"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bCs/>
                <w:sz w:val="18"/>
                <w:szCs w:val="18"/>
              </w:rPr>
              <w:t>Autorități</w:t>
            </w:r>
            <w:proofErr w:type="spellEnd"/>
            <w:r w:rsidRPr="00680E63">
              <w:rPr>
                <w:rFonts w:cstheme="majorHAnsi"/>
                <w:bCs/>
                <w:sz w:val="18"/>
                <w:szCs w:val="18"/>
              </w:rPr>
              <w:t xml:space="preserve"> locale</w:t>
            </w:r>
          </w:p>
        </w:tc>
        <w:tc>
          <w:tcPr>
            <w:tcW w:w="0" w:type="auto"/>
            <w:tcBorders>
              <w:top w:val="single" w:sz="4" w:space="0" w:color="auto"/>
            </w:tcBorders>
            <w:shd w:val="clear" w:color="auto" w:fill="A7E1D7"/>
          </w:tcPr>
          <w:p w14:paraId="08C82EE3" w14:textId="77777777" w:rsidR="001473B8" w:rsidRPr="00680E63" w:rsidRDefault="001473B8" w:rsidP="002B452F">
            <w:pPr>
              <w:spacing w:before="0" w:after="0" w:line="240" w:lineRule="auto"/>
              <w:jc w:val="center"/>
              <w:rPr>
                <w:rFonts w:cstheme="majorHAnsi"/>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043DE5AC" w14:textId="77777777" w:rsidTr="002B452F">
        <w:trPr>
          <w:cantSplit/>
          <w:jc w:val="center"/>
        </w:trPr>
        <w:tc>
          <w:tcPr>
            <w:tcW w:w="0" w:type="auto"/>
            <w:tcBorders>
              <w:top w:val="single" w:sz="4" w:space="0" w:color="auto"/>
            </w:tcBorders>
            <w:shd w:val="clear" w:color="auto" w:fill="A7E1D7"/>
          </w:tcPr>
          <w:p w14:paraId="6B6728DE" w14:textId="77777777" w:rsidR="001473B8" w:rsidRPr="00680E63" w:rsidRDefault="001473B8" w:rsidP="002B452F">
            <w:pPr>
              <w:spacing w:before="0" w:after="0" w:line="240" w:lineRule="auto"/>
              <w:rPr>
                <w:rFonts w:cstheme="majorHAnsi"/>
                <w:b/>
                <w:bCs/>
                <w:sz w:val="18"/>
                <w:szCs w:val="18"/>
                <w:lang w:val="ro-RO"/>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w:t>
            </w:r>
            <w:proofErr w:type="spellStart"/>
            <w:r w:rsidRPr="00680E63">
              <w:rPr>
                <w:rFonts w:cstheme="majorHAnsi"/>
                <w:sz w:val="18"/>
                <w:szCs w:val="18"/>
              </w:rPr>
              <w:t>prin</w:t>
            </w:r>
            <w:proofErr w:type="spellEnd"/>
            <w:r w:rsidRPr="00680E63">
              <w:rPr>
                <w:rFonts w:cstheme="majorHAnsi"/>
                <w:sz w:val="18"/>
                <w:szCs w:val="18"/>
              </w:rPr>
              <w:t xml:space="preserve"> </w:t>
            </w:r>
            <w:proofErr w:type="spellStart"/>
            <w:r w:rsidRPr="00680E63">
              <w:rPr>
                <w:rFonts w:cstheme="majorHAnsi"/>
                <w:b/>
                <w:sz w:val="18"/>
                <w:szCs w:val="18"/>
              </w:rPr>
              <w:t>Managementul</w:t>
            </w:r>
            <w:proofErr w:type="spellEnd"/>
            <w:r w:rsidRPr="00680E63">
              <w:rPr>
                <w:rFonts w:cstheme="majorHAnsi"/>
                <w:b/>
                <w:sz w:val="18"/>
                <w:szCs w:val="18"/>
              </w:rPr>
              <w:t xml:space="preserve"> </w:t>
            </w:r>
            <w:proofErr w:type="spellStart"/>
            <w:r w:rsidRPr="00680E63">
              <w:rPr>
                <w:rFonts w:cstheme="majorHAnsi"/>
                <w:b/>
                <w:bCs/>
                <w:sz w:val="18"/>
                <w:szCs w:val="18"/>
              </w:rPr>
              <w:t>padurilor</w:t>
            </w:r>
            <w:proofErr w:type="spellEnd"/>
          </w:p>
        </w:tc>
        <w:tc>
          <w:tcPr>
            <w:tcW w:w="0" w:type="auto"/>
            <w:tcBorders>
              <w:top w:val="single" w:sz="4" w:space="0" w:color="auto"/>
            </w:tcBorders>
            <w:shd w:val="clear" w:color="auto" w:fill="A7E1D7"/>
          </w:tcPr>
          <w:p w14:paraId="6F97BAA5"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M31</w:t>
            </w:r>
          </w:p>
        </w:tc>
        <w:tc>
          <w:tcPr>
            <w:tcW w:w="1024" w:type="dxa"/>
            <w:tcBorders>
              <w:top w:val="single" w:sz="4" w:space="0" w:color="auto"/>
            </w:tcBorders>
            <w:shd w:val="clear" w:color="auto" w:fill="A7E1D7"/>
          </w:tcPr>
          <w:p w14:paraId="2AE02F5F"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M31-RO12</w:t>
            </w:r>
          </w:p>
        </w:tc>
        <w:tc>
          <w:tcPr>
            <w:tcW w:w="7821" w:type="dxa"/>
            <w:tcBorders>
              <w:top w:val="single" w:sz="4" w:space="0" w:color="auto"/>
            </w:tcBorders>
            <w:shd w:val="clear" w:color="auto" w:fill="A7E1D7"/>
          </w:tcPr>
          <w:p w14:paraId="75862AD9"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
                <w:bCs/>
                <w:sz w:val="18"/>
                <w:szCs w:val="18"/>
                <w:lang w:val="it-IT"/>
              </w:rPr>
              <w:t xml:space="preserve">Managementul padurilor in lunca inundabila si in zona ripariana, </w:t>
            </w:r>
            <w:r w:rsidRPr="00680E63">
              <w:rPr>
                <w:rFonts w:cstheme="majorHAnsi"/>
                <w:sz w:val="18"/>
                <w:szCs w:val="18"/>
                <w:lang w:val="it-IT"/>
              </w:rPr>
              <w:t>inclusiv perdele protectie diguri</w:t>
            </w:r>
          </w:p>
        </w:tc>
        <w:tc>
          <w:tcPr>
            <w:tcW w:w="0" w:type="auto"/>
            <w:tcBorders>
              <w:top w:val="single" w:sz="4" w:space="0" w:color="auto"/>
            </w:tcBorders>
            <w:shd w:val="clear" w:color="auto" w:fill="A7E1D7"/>
          </w:tcPr>
          <w:p w14:paraId="3726B0C8"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6258BC80"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1445E29"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6DCEE5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4B02FDC"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628EF5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B722C46"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6197391" w14:textId="77777777" w:rsidR="001473B8" w:rsidRPr="00680E63" w:rsidRDefault="001473B8" w:rsidP="002B452F">
            <w:pPr>
              <w:spacing w:before="0" w:after="0" w:line="240" w:lineRule="auto"/>
              <w:rPr>
                <w:rFonts w:cstheme="majorHAnsi"/>
                <w:b/>
                <w:sz w:val="18"/>
                <w:szCs w:val="18"/>
              </w:rPr>
            </w:pPr>
            <w:r w:rsidRPr="00680E63">
              <w:rPr>
                <w:rFonts w:cstheme="majorHAnsi"/>
                <w:bCs/>
                <w:sz w:val="18"/>
                <w:szCs w:val="18"/>
              </w:rPr>
              <w:t xml:space="preserve">M.M.A.P., </w:t>
            </w:r>
            <w:r w:rsidRPr="00680E63">
              <w:rPr>
                <w:rFonts w:cstheme="majorHAnsi"/>
                <w:bCs/>
                <w:spacing w:val="-4"/>
                <w:sz w:val="18"/>
                <w:szCs w:val="18"/>
                <w:lang w:val="ro-RO"/>
              </w:rPr>
              <w:t>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w:t>
            </w:r>
            <w:proofErr w:type="spellStart"/>
            <w:r w:rsidRPr="00680E63">
              <w:rPr>
                <w:rFonts w:cstheme="majorHAnsi"/>
                <w:bCs/>
                <w:sz w:val="18"/>
                <w:szCs w:val="18"/>
              </w:rPr>
              <w:t>Ocoale</w:t>
            </w:r>
            <w:proofErr w:type="spellEnd"/>
            <w:r w:rsidRPr="00680E63">
              <w:rPr>
                <w:rFonts w:cstheme="majorHAnsi"/>
                <w:bCs/>
                <w:sz w:val="18"/>
                <w:szCs w:val="18"/>
              </w:rPr>
              <w:t xml:space="preserve"> </w:t>
            </w:r>
            <w:proofErr w:type="spellStart"/>
            <w:r w:rsidRPr="00680E63">
              <w:rPr>
                <w:rFonts w:cstheme="majorHAnsi"/>
                <w:bCs/>
                <w:sz w:val="18"/>
                <w:szCs w:val="18"/>
              </w:rPr>
              <w:t>Silvice</w:t>
            </w:r>
            <w:proofErr w:type="spellEnd"/>
            <w:r w:rsidRPr="00680E63">
              <w:rPr>
                <w:rFonts w:cstheme="majorHAnsi"/>
                <w:bCs/>
                <w:sz w:val="18"/>
                <w:szCs w:val="18"/>
              </w:rPr>
              <w:t xml:space="preserve"> de </w:t>
            </w:r>
            <w:proofErr w:type="spellStart"/>
            <w:r w:rsidRPr="00680E63">
              <w:rPr>
                <w:rFonts w:cstheme="majorHAnsi"/>
                <w:bCs/>
                <w:sz w:val="18"/>
                <w:szCs w:val="18"/>
              </w:rPr>
              <w:t>Regim</w:t>
            </w:r>
            <w:proofErr w:type="spellEnd"/>
            <w:r w:rsidRPr="00680E63">
              <w:rPr>
                <w:rFonts w:cstheme="majorHAnsi"/>
                <w:bCs/>
                <w:sz w:val="18"/>
                <w:szCs w:val="18"/>
              </w:rPr>
              <w:t xml:space="preserve">,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69733825"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sz w:val="18"/>
                <w:szCs w:val="18"/>
              </w:rPr>
              <w:t>Bazin</w:t>
            </w:r>
            <w:r w:rsidRPr="00680E63">
              <w:rPr>
                <w:rFonts w:cstheme="majorHAnsi"/>
                <w:bCs/>
                <w:sz w:val="18"/>
                <w:szCs w:val="18"/>
              </w:rPr>
              <w:t xml:space="preserve"> / A.P.S.F.R.</w:t>
            </w:r>
          </w:p>
        </w:tc>
      </w:tr>
      <w:tr w:rsidR="001473B8" w:rsidRPr="00680E63" w14:paraId="44369967" w14:textId="77777777" w:rsidTr="002B452F">
        <w:trPr>
          <w:cantSplit/>
          <w:jc w:val="center"/>
        </w:trPr>
        <w:tc>
          <w:tcPr>
            <w:tcW w:w="0" w:type="auto"/>
            <w:vMerge w:val="restart"/>
            <w:tcBorders>
              <w:top w:val="single" w:sz="4" w:space="0" w:color="auto"/>
            </w:tcBorders>
            <w:shd w:val="clear" w:color="auto" w:fill="A7E1D7"/>
          </w:tcPr>
          <w:p w14:paraId="55A09F1F" w14:textId="77777777" w:rsidR="001473B8" w:rsidRPr="00680E63" w:rsidRDefault="001473B8" w:rsidP="002B452F">
            <w:pPr>
              <w:spacing w:before="0" w:after="0" w:line="240" w:lineRule="auto"/>
              <w:rPr>
                <w:rFonts w:cstheme="majorHAnsi"/>
                <w:b/>
                <w:bCs/>
                <w:sz w:val="18"/>
                <w:szCs w:val="18"/>
                <w:lang w:val="ro-RO" w:eastAsia="ro-RO"/>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 </w:t>
            </w:r>
            <w:proofErr w:type="spellStart"/>
            <w:r w:rsidRPr="00680E63">
              <w:rPr>
                <w:rFonts w:cstheme="majorHAnsi"/>
                <w:b/>
                <w:bCs/>
                <w:sz w:val="18"/>
                <w:szCs w:val="18"/>
              </w:rPr>
              <w:t>Managementul</w:t>
            </w:r>
            <w:proofErr w:type="spellEnd"/>
            <w:r w:rsidRPr="00680E63">
              <w:rPr>
                <w:rFonts w:cstheme="majorHAnsi"/>
                <w:b/>
                <w:bCs/>
                <w:sz w:val="18"/>
                <w:szCs w:val="18"/>
              </w:rPr>
              <w:t xml:space="preserve"> </w:t>
            </w:r>
            <w:proofErr w:type="spellStart"/>
            <w:r w:rsidRPr="00680E63">
              <w:rPr>
                <w:rFonts w:cstheme="majorHAnsi"/>
                <w:b/>
                <w:bCs/>
                <w:sz w:val="18"/>
                <w:szCs w:val="18"/>
              </w:rPr>
              <w:t>scurgerii</w:t>
            </w:r>
            <w:proofErr w:type="spellEnd"/>
            <w:r w:rsidRPr="00680E63">
              <w:rPr>
                <w:rFonts w:cstheme="majorHAnsi"/>
                <w:b/>
                <w:bCs/>
                <w:sz w:val="18"/>
                <w:szCs w:val="18"/>
              </w:rPr>
              <w:t xml:space="preserve"> </w:t>
            </w:r>
            <w:proofErr w:type="spellStart"/>
            <w:r w:rsidRPr="00680E63">
              <w:rPr>
                <w:rFonts w:cstheme="majorHAnsi"/>
                <w:b/>
                <w:bCs/>
                <w:sz w:val="18"/>
                <w:szCs w:val="18"/>
              </w:rPr>
              <w:t>prin</w:t>
            </w:r>
            <w:proofErr w:type="spellEnd"/>
            <w:r w:rsidRPr="00680E63">
              <w:rPr>
                <w:rFonts w:cstheme="majorHAnsi"/>
                <w:b/>
                <w:bCs/>
                <w:sz w:val="18"/>
                <w:szCs w:val="18"/>
              </w:rPr>
              <w:t xml:space="preserve"> </w:t>
            </w:r>
            <w:proofErr w:type="spellStart"/>
            <w:r w:rsidRPr="00680E63">
              <w:rPr>
                <w:rFonts w:cstheme="majorHAnsi"/>
                <w:b/>
                <w:bCs/>
                <w:sz w:val="18"/>
                <w:szCs w:val="18"/>
              </w:rPr>
              <w:t>crearea</w:t>
            </w:r>
            <w:proofErr w:type="spellEnd"/>
            <w:r w:rsidRPr="00680E63">
              <w:rPr>
                <w:rFonts w:cstheme="majorHAnsi"/>
                <w:b/>
                <w:bCs/>
                <w:sz w:val="18"/>
                <w:szCs w:val="18"/>
              </w:rPr>
              <w:t xml:space="preserve"> </w:t>
            </w:r>
            <w:proofErr w:type="spellStart"/>
            <w:r w:rsidRPr="00680E63">
              <w:rPr>
                <w:rFonts w:cstheme="majorHAnsi"/>
                <w:b/>
                <w:bCs/>
                <w:sz w:val="18"/>
                <w:szCs w:val="18"/>
              </w:rPr>
              <w:t>unor</w:t>
            </w:r>
            <w:proofErr w:type="spellEnd"/>
            <w:r w:rsidRPr="00680E63">
              <w:rPr>
                <w:rFonts w:cstheme="majorHAnsi"/>
                <w:b/>
                <w:bCs/>
                <w:sz w:val="18"/>
                <w:szCs w:val="18"/>
              </w:rPr>
              <w:t xml:space="preserve"> b</w:t>
            </w:r>
            <w:r w:rsidRPr="00680E63">
              <w:rPr>
                <w:rFonts w:cstheme="majorHAnsi"/>
                <w:b/>
                <w:bCs/>
                <w:sz w:val="18"/>
                <w:szCs w:val="18"/>
                <w:lang w:val="ro-RO" w:eastAsia="ro-RO"/>
              </w:rPr>
              <w:t xml:space="preserve">ariere ale scurgerii de suprafata </w:t>
            </w:r>
            <w:r w:rsidRPr="00680E63">
              <w:rPr>
                <w:rFonts w:cstheme="majorHAnsi"/>
                <w:sz w:val="18"/>
                <w:szCs w:val="18"/>
                <w:lang w:val="ro-RO" w:eastAsia="ro-RO"/>
              </w:rPr>
              <w:t>(care urmăresc să deconecteze căile de scurgere și să stocheze temporar apa)</w:t>
            </w:r>
          </w:p>
        </w:tc>
        <w:tc>
          <w:tcPr>
            <w:tcW w:w="0" w:type="auto"/>
            <w:tcBorders>
              <w:top w:val="single" w:sz="4" w:space="0" w:color="auto"/>
            </w:tcBorders>
            <w:shd w:val="clear" w:color="auto" w:fill="A7E1D7"/>
          </w:tcPr>
          <w:p w14:paraId="0E05457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7B470B4B"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M31-RO13</w:t>
            </w:r>
          </w:p>
        </w:tc>
        <w:tc>
          <w:tcPr>
            <w:tcW w:w="7821" w:type="dxa"/>
            <w:tcBorders>
              <w:top w:val="single" w:sz="4" w:space="0" w:color="auto"/>
            </w:tcBorders>
            <w:shd w:val="clear" w:color="auto" w:fill="A7E1D7"/>
          </w:tcPr>
          <w:p w14:paraId="6F89425D"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7FC3EF61"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1AC35759"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52FAB597"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77154DE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75A6DEA"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337592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D637738"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BE18194" w14:textId="77777777" w:rsidR="001473B8" w:rsidRPr="00680E63" w:rsidRDefault="001473B8"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w:t>
            </w:r>
            <w:r w:rsidRPr="00680E63">
              <w:rPr>
                <w:rFonts w:cstheme="majorHAnsi"/>
                <w:bCs/>
                <w:spacing w:val="-4"/>
                <w:sz w:val="18"/>
                <w:szCs w:val="18"/>
                <w:lang w:val="ro-RO"/>
              </w:rPr>
              <w:t>,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w:t>
            </w:r>
            <w:r w:rsidRPr="00680E63">
              <w:rPr>
                <w:rFonts w:cstheme="majorHAnsi"/>
                <w:sz w:val="18"/>
                <w:szCs w:val="18"/>
              </w:rPr>
              <w:t xml:space="preserve"> </w:t>
            </w:r>
            <w:proofErr w:type="spellStart"/>
            <w:r w:rsidRPr="00680E63">
              <w:rPr>
                <w:rFonts w:cstheme="majorHAnsi"/>
                <w:sz w:val="18"/>
                <w:szCs w:val="18"/>
              </w:rPr>
              <w:t>Autorități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3534C356"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5BC727EC" w14:textId="77777777" w:rsidTr="002B452F">
        <w:trPr>
          <w:cantSplit/>
          <w:trHeight w:val="70"/>
          <w:jc w:val="center"/>
        </w:trPr>
        <w:tc>
          <w:tcPr>
            <w:tcW w:w="0" w:type="auto"/>
            <w:vMerge/>
          </w:tcPr>
          <w:p w14:paraId="7DA7D21D" w14:textId="77777777" w:rsidR="001473B8" w:rsidRPr="00680E63" w:rsidRDefault="001473B8"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2A34B09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4267C668"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M31-RO14</w:t>
            </w:r>
          </w:p>
        </w:tc>
        <w:tc>
          <w:tcPr>
            <w:tcW w:w="7821" w:type="dxa"/>
            <w:tcBorders>
              <w:top w:val="single" w:sz="4" w:space="0" w:color="auto"/>
            </w:tcBorders>
            <w:shd w:val="clear" w:color="auto" w:fill="A7E1D7"/>
          </w:tcPr>
          <w:p w14:paraId="2233620B" w14:textId="77777777" w:rsidR="001473B8" w:rsidRPr="00680E63" w:rsidRDefault="001473B8" w:rsidP="002B452F">
            <w:pPr>
              <w:spacing w:before="0" w:after="0" w:line="240" w:lineRule="auto"/>
              <w:rPr>
                <w:rFonts w:cstheme="majorHAnsi"/>
                <w:i/>
                <w:iCs/>
                <w:sz w:val="18"/>
                <w:szCs w:val="18"/>
              </w:rPr>
            </w:pPr>
            <w:r w:rsidRPr="00680E63">
              <w:rPr>
                <w:rFonts w:cstheme="majorHAnsi"/>
                <w:sz w:val="18"/>
                <w:szCs w:val="18"/>
                <w:lang w:val="ro-RO"/>
              </w:rPr>
              <w:t xml:space="preserve">Reducerea locala a scurgerii pe versant prin lucrări terasiere sau utilizarea unor „bariere” ale scurgerii de suprafață (dâmburi / </w:t>
            </w:r>
            <w:r w:rsidRPr="00680E63">
              <w:rPr>
                <w:rFonts w:cstheme="majorHAnsi"/>
                <w:sz w:val="18"/>
                <w:szCs w:val="18"/>
                <w:lang w:val="ro-RO" w:eastAsia="ro-RO"/>
              </w:rPr>
              <w:t>valuri de pământ/construcții din lemn de mici dimensiuni sau din piatra, garduri vii / gărdulețe)</w:t>
            </w:r>
          </w:p>
        </w:tc>
        <w:tc>
          <w:tcPr>
            <w:tcW w:w="0" w:type="auto"/>
            <w:shd w:val="clear" w:color="auto" w:fill="A7E1D7"/>
          </w:tcPr>
          <w:p w14:paraId="284506CE"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7B22D942"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2F5C3AC"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2960595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050B08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29226C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BE68F6A"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7718974B" w14:textId="77777777" w:rsidR="001473B8" w:rsidRPr="00680E63" w:rsidRDefault="001473B8"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05710485"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08EF4FA3" w14:textId="77777777" w:rsidTr="002B452F">
        <w:trPr>
          <w:cantSplit/>
          <w:jc w:val="center"/>
        </w:trPr>
        <w:tc>
          <w:tcPr>
            <w:tcW w:w="0" w:type="auto"/>
            <w:vMerge w:val="restart"/>
            <w:tcBorders>
              <w:top w:val="single" w:sz="4" w:space="0" w:color="auto"/>
            </w:tcBorders>
            <w:shd w:val="clear" w:color="auto" w:fill="A7E1D7"/>
          </w:tcPr>
          <w:p w14:paraId="02537F20"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i/>
                <w:iCs/>
                <w:sz w:val="18"/>
                <w:szCs w:val="18"/>
                <w:lang w:val="it-IT"/>
              </w:rPr>
              <w:t xml:space="preserve">Managementul natural al </w:t>
            </w:r>
            <w:r w:rsidRPr="00680E63">
              <w:rPr>
                <w:rFonts w:cstheme="majorHAnsi"/>
                <w:i/>
                <w:sz w:val="18"/>
                <w:szCs w:val="18"/>
                <w:lang w:val="ro-RO"/>
              </w:rPr>
              <w:t>inundatiilor</w:t>
            </w:r>
            <w:r w:rsidRPr="00680E63">
              <w:rPr>
                <w:rFonts w:cstheme="majorHAnsi"/>
                <w:sz w:val="18"/>
                <w:szCs w:val="18"/>
                <w:lang w:val="ro-RO"/>
              </w:rPr>
              <w:t xml:space="preserve"> - </w:t>
            </w:r>
            <w:r w:rsidRPr="00680E63">
              <w:rPr>
                <w:rFonts w:cstheme="majorHAnsi"/>
                <w:b/>
                <w:sz w:val="18"/>
                <w:szCs w:val="18"/>
                <w:lang w:val="ro-RO"/>
              </w:rPr>
              <w:t xml:space="preserve">Managementul Scurgerii prin </w:t>
            </w:r>
            <w:r w:rsidRPr="00680E63">
              <w:rPr>
                <w:rFonts w:cstheme="majorHAnsi"/>
                <w:b/>
                <w:bCs/>
                <w:sz w:val="18"/>
                <w:szCs w:val="18"/>
                <w:lang w:val="ro-RO" w:eastAsia="ro-RO"/>
              </w:rPr>
              <w:t>Îmbunătățirea structurala a solului</w:t>
            </w:r>
          </w:p>
        </w:tc>
        <w:tc>
          <w:tcPr>
            <w:tcW w:w="0" w:type="auto"/>
            <w:tcBorders>
              <w:top w:val="single" w:sz="4" w:space="0" w:color="auto"/>
            </w:tcBorders>
            <w:shd w:val="clear" w:color="auto" w:fill="A7E1D7"/>
          </w:tcPr>
          <w:p w14:paraId="5840A1C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428C11A3"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M31-RO15</w:t>
            </w:r>
          </w:p>
        </w:tc>
        <w:tc>
          <w:tcPr>
            <w:tcW w:w="7821" w:type="dxa"/>
            <w:tcBorders>
              <w:top w:val="single" w:sz="4" w:space="0" w:color="auto"/>
            </w:tcBorders>
            <w:shd w:val="clear" w:color="auto" w:fill="A7E1D7"/>
          </w:tcPr>
          <w:p w14:paraId="128D74BB" w14:textId="77777777" w:rsidR="001473B8" w:rsidRPr="00680E63" w:rsidRDefault="001473B8" w:rsidP="002B452F">
            <w:pPr>
              <w:pStyle w:val="Default"/>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0" w:type="auto"/>
            <w:tcBorders>
              <w:top w:val="single" w:sz="4" w:space="0" w:color="auto"/>
            </w:tcBorders>
            <w:shd w:val="clear" w:color="auto" w:fill="A7E1D7"/>
          </w:tcPr>
          <w:p w14:paraId="57C3ED98"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127EBAE3"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22D441B3"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43E94273"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6A7081F"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0EF7F01"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EE818DC" w14:textId="77777777" w:rsidR="001473B8" w:rsidRPr="00680E63" w:rsidRDefault="001473B8"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90EA569" w14:textId="77777777" w:rsidR="001473B8" w:rsidRPr="00680E63" w:rsidRDefault="001473B8"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 xml:space="preserve">M.M.A.P., A.N.I.F., </w:t>
            </w:r>
            <w:proofErr w:type="spellStart"/>
            <w:r w:rsidRPr="00680E63">
              <w:rPr>
                <w:rFonts w:cstheme="majorHAnsi"/>
                <w:sz w:val="18"/>
                <w:szCs w:val="18"/>
              </w:rPr>
              <w:t>Autorități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21EC7FCB"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680B4831" w14:textId="77777777" w:rsidTr="002B452F">
        <w:trPr>
          <w:cantSplit/>
          <w:trHeight w:val="125"/>
          <w:jc w:val="center"/>
        </w:trPr>
        <w:tc>
          <w:tcPr>
            <w:tcW w:w="0" w:type="auto"/>
            <w:vMerge/>
          </w:tcPr>
          <w:p w14:paraId="5FCEDF3A"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1E56AB0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bottom w:val="single" w:sz="4" w:space="0" w:color="auto"/>
            </w:tcBorders>
            <w:shd w:val="clear" w:color="auto" w:fill="A7E1D7"/>
          </w:tcPr>
          <w:p w14:paraId="7DED2301"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M31-RO16</w:t>
            </w:r>
          </w:p>
        </w:tc>
        <w:tc>
          <w:tcPr>
            <w:tcW w:w="7821" w:type="dxa"/>
            <w:tcBorders>
              <w:top w:val="single" w:sz="4" w:space="0" w:color="auto"/>
              <w:bottom w:val="single" w:sz="4" w:space="0" w:color="auto"/>
            </w:tcBorders>
            <w:shd w:val="clear" w:color="auto" w:fill="A7E1D7"/>
          </w:tcPr>
          <w:p w14:paraId="0D64E549"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Promovarea bunelor practici in agricultura pe versanti ( de ex. practici de cultivare pentru conservarea solului)</w:t>
            </w:r>
          </w:p>
        </w:tc>
        <w:tc>
          <w:tcPr>
            <w:tcW w:w="0" w:type="auto"/>
            <w:shd w:val="clear" w:color="auto" w:fill="A7E1D7"/>
          </w:tcPr>
          <w:p w14:paraId="72BCE82D"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5423EB33"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102F041"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68C7903A"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AF4FE2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3C5FD0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D87A7A4" w14:textId="77777777" w:rsidR="001473B8" w:rsidRPr="00680E63" w:rsidRDefault="001473B8" w:rsidP="002B452F">
            <w:pPr>
              <w:pStyle w:val="Default"/>
              <w:rPr>
                <w:rFonts w:asciiTheme="majorHAnsi" w:hAnsiTheme="majorHAnsi" w:cstheme="majorHAnsi"/>
                <w:b/>
                <w:bCs/>
                <w:color w:val="auto"/>
                <w:sz w:val="18"/>
                <w:szCs w:val="18"/>
              </w:rPr>
            </w:pPr>
            <w:r w:rsidRPr="00680E63">
              <w:rPr>
                <w:rFonts w:asciiTheme="majorHAnsi" w:hAnsiTheme="majorHAnsi" w:cstheme="majorHAnsi"/>
                <w:color w:val="auto"/>
                <w:sz w:val="18"/>
                <w:szCs w:val="18"/>
              </w:rPr>
              <w:t xml:space="preserve">A36 – </w:t>
            </w:r>
            <w:proofErr w:type="spellStart"/>
            <w:r w:rsidRPr="00680E63">
              <w:rPr>
                <w:rFonts w:asciiTheme="majorHAnsi" w:hAnsiTheme="majorHAnsi" w:cstheme="majorHAnsi"/>
                <w:color w:val="auto"/>
                <w:sz w:val="18"/>
                <w:szCs w:val="18"/>
              </w:rPr>
              <w:t>Viituri</w:t>
            </w:r>
            <w:proofErr w:type="spellEnd"/>
            <w:r w:rsidRPr="00680E63">
              <w:rPr>
                <w:rFonts w:asciiTheme="majorHAnsi" w:hAnsiTheme="majorHAnsi" w:cstheme="majorHAnsi"/>
                <w:color w:val="auto"/>
                <w:sz w:val="18"/>
                <w:szCs w:val="18"/>
              </w:rPr>
              <w:t xml:space="preserve"> </w:t>
            </w:r>
            <w:proofErr w:type="spellStart"/>
            <w:r w:rsidRPr="00680E63">
              <w:rPr>
                <w:rFonts w:asciiTheme="majorHAnsi" w:hAnsiTheme="majorHAnsi" w:cstheme="majorHAnsi"/>
                <w:color w:val="auto"/>
                <w:sz w:val="18"/>
                <w:szCs w:val="18"/>
              </w:rPr>
              <w:t>solide</w:t>
            </w:r>
            <w:proofErr w:type="spellEnd"/>
          </w:p>
        </w:tc>
        <w:tc>
          <w:tcPr>
            <w:tcW w:w="0" w:type="auto"/>
            <w:tcBorders>
              <w:bottom w:val="single" w:sz="4" w:space="0" w:color="auto"/>
            </w:tcBorders>
            <w:shd w:val="clear" w:color="auto" w:fill="A7E1D7"/>
          </w:tcPr>
          <w:p w14:paraId="683712B8"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rPr>
              <w:t>M.A.D.R.</w:t>
            </w:r>
          </w:p>
        </w:tc>
        <w:tc>
          <w:tcPr>
            <w:tcW w:w="0" w:type="auto"/>
            <w:tcBorders>
              <w:top w:val="single" w:sz="4" w:space="0" w:color="auto"/>
              <w:bottom w:val="single" w:sz="4" w:space="0" w:color="auto"/>
            </w:tcBorders>
            <w:shd w:val="clear" w:color="auto" w:fill="A7E1D7"/>
          </w:tcPr>
          <w:p w14:paraId="23D61C60"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6A9B5B0E" w14:textId="77777777" w:rsidTr="002B452F">
        <w:trPr>
          <w:cantSplit/>
          <w:trHeight w:val="70"/>
          <w:jc w:val="center"/>
        </w:trPr>
        <w:tc>
          <w:tcPr>
            <w:tcW w:w="0" w:type="auto"/>
            <w:tcBorders>
              <w:top w:val="single" w:sz="4" w:space="0" w:color="auto"/>
            </w:tcBorders>
            <w:shd w:val="clear" w:color="auto" w:fill="A7E1D7"/>
          </w:tcPr>
          <w:p w14:paraId="13DD7E48" w14:textId="77777777" w:rsidR="001473B8" w:rsidRPr="00680E63" w:rsidRDefault="001473B8"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lucrari de restaurare</w:t>
            </w:r>
          </w:p>
        </w:tc>
        <w:tc>
          <w:tcPr>
            <w:tcW w:w="0" w:type="auto"/>
            <w:tcBorders>
              <w:top w:val="single" w:sz="4" w:space="0" w:color="auto"/>
            </w:tcBorders>
            <w:shd w:val="clear" w:color="auto" w:fill="A7E1D7"/>
          </w:tcPr>
          <w:p w14:paraId="33425B0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13AA472D"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M31-RO17</w:t>
            </w:r>
          </w:p>
        </w:tc>
        <w:tc>
          <w:tcPr>
            <w:tcW w:w="7821" w:type="dxa"/>
            <w:tcBorders>
              <w:top w:val="single" w:sz="4" w:space="0" w:color="auto"/>
            </w:tcBorders>
            <w:shd w:val="clear" w:color="auto" w:fill="A7E1D7"/>
          </w:tcPr>
          <w:p w14:paraId="06794EF6" w14:textId="77777777" w:rsidR="001473B8" w:rsidRPr="00680E63" w:rsidRDefault="001473B8" w:rsidP="002B452F">
            <w:pPr>
              <w:spacing w:before="0" w:after="0" w:line="240" w:lineRule="auto"/>
              <w:rPr>
                <w:rFonts w:cstheme="majorHAnsi"/>
                <w:b/>
                <w:i/>
                <w:iCs/>
                <w:sz w:val="18"/>
                <w:szCs w:val="18"/>
                <w:lang w:val="ro-RO"/>
              </w:rPr>
            </w:pPr>
            <w:r w:rsidRPr="00680E63">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0" w:type="auto"/>
            <w:tcBorders>
              <w:top w:val="single" w:sz="4" w:space="0" w:color="auto"/>
            </w:tcBorders>
            <w:shd w:val="clear" w:color="auto" w:fill="A7E1D7"/>
          </w:tcPr>
          <w:p w14:paraId="76D6DD0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2BEA2F1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521D14DD"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0B65321"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D9FE19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99E5E6E" w14:textId="77777777" w:rsidR="001473B8" w:rsidRPr="00680E63" w:rsidRDefault="001473B8"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7B999679" w14:textId="77777777" w:rsidR="001473B8" w:rsidRPr="00680E63" w:rsidRDefault="001473B8"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xml:space="preserve">., M.A.D.R., </w:t>
            </w:r>
            <w:proofErr w:type="spellStart"/>
            <w:r w:rsidRPr="00680E63">
              <w:rPr>
                <w:rFonts w:cstheme="majorHAnsi"/>
                <w:sz w:val="18"/>
                <w:szCs w:val="18"/>
              </w:rPr>
              <w:t>Autorităƫi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4E2E8B1B"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680E63" w14:paraId="42A1AA4F" w14:textId="77777777" w:rsidTr="002B452F">
        <w:trPr>
          <w:cantSplit/>
          <w:trHeight w:val="1106"/>
          <w:jc w:val="center"/>
        </w:trPr>
        <w:tc>
          <w:tcPr>
            <w:tcW w:w="0" w:type="auto"/>
            <w:vMerge w:val="restart"/>
            <w:tcBorders>
              <w:top w:val="single" w:sz="4" w:space="0" w:color="auto"/>
            </w:tcBorders>
            <w:shd w:val="clear" w:color="auto" w:fill="A7E1D7"/>
          </w:tcPr>
          <w:p w14:paraId="65011687" w14:textId="77777777" w:rsidR="001473B8" w:rsidRPr="00680E63" w:rsidRDefault="001473B8"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0" w:type="auto"/>
            <w:tcBorders>
              <w:top w:val="single" w:sz="4" w:space="0" w:color="auto"/>
            </w:tcBorders>
            <w:shd w:val="clear" w:color="auto" w:fill="A7E1D7"/>
          </w:tcPr>
          <w:p w14:paraId="75CA2F3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6881C8E3"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M31-RO18</w:t>
            </w:r>
          </w:p>
        </w:tc>
        <w:tc>
          <w:tcPr>
            <w:tcW w:w="7821" w:type="dxa"/>
            <w:tcBorders>
              <w:top w:val="single" w:sz="4" w:space="0" w:color="auto"/>
            </w:tcBorders>
            <w:shd w:val="clear" w:color="auto" w:fill="A7E1D7"/>
          </w:tcPr>
          <w:p w14:paraId="560494FD" w14:textId="77777777" w:rsidR="001473B8" w:rsidRPr="00680E63" w:rsidRDefault="001473B8"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color w:val="auto"/>
                <w:sz w:val="18"/>
                <w:szCs w:val="18"/>
                <w:lang w:val="ro-RO"/>
              </w:rPr>
              <w:t>Lucrări</w:t>
            </w:r>
            <w:r w:rsidRPr="00680E63">
              <w:rPr>
                <w:rFonts w:asciiTheme="majorHAnsi" w:hAnsiTheme="majorHAnsi" w:cstheme="majorHAnsi"/>
                <w:b/>
                <w:color w:val="auto"/>
                <w:sz w:val="18"/>
                <w:szCs w:val="18"/>
                <w:lang w:val="it-IT"/>
              </w:rPr>
              <w:t xml:space="preserve"> de </w:t>
            </w:r>
            <w:r w:rsidRPr="00680E63">
              <w:rPr>
                <w:rFonts w:asciiTheme="majorHAnsi" w:hAnsiTheme="majorHAnsi" w:cstheme="majorHAnsi"/>
                <w:b/>
                <w:color w:val="auto"/>
                <w:sz w:val="18"/>
                <w:szCs w:val="18"/>
                <w:lang w:val="ro-RO"/>
              </w:rPr>
              <w:t xml:space="preserve">barare </w:t>
            </w:r>
            <w:r w:rsidRPr="00680E63">
              <w:rPr>
                <w:rFonts w:asciiTheme="majorHAnsi" w:hAnsiTheme="majorHAnsi" w:cstheme="majorHAnsi"/>
                <w:color w:val="auto"/>
                <w:sz w:val="18"/>
                <w:szCs w:val="18"/>
                <w:lang w:val="ro-RO"/>
              </w:rPr>
              <w:t>(constructii din lemn, praguri din busteni, structuri din materiale</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color w:val="auto"/>
                <w:sz w:val="18"/>
                <w:szCs w:val="18"/>
                <w:lang w:val="ro-RO"/>
              </w:rPr>
              <w:t>vegetale)</w:t>
            </w:r>
          </w:p>
        </w:tc>
        <w:tc>
          <w:tcPr>
            <w:tcW w:w="0" w:type="auto"/>
            <w:tcBorders>
              <w:top w:val="single" w:sz="4" w:space="0" w:color="auto"/>
            </w:tcBorders>
            <w:shd w:val="clear" w:color="auto" w:fill="A7E1D7"/>
          </w:tcPr>
          <w:p w14:paraId="08D496A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5EA4A8AF"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6DE832DD"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7FF43AB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77CCCF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9CF841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90AF27E"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405B5F3" w14:textId="77777777" w:rsidR="001473B8" w:rsidRPr="00680E63" w:rsidRDefault="001473B8" w:rsidP="002B452F">
            <w:pPr>
              <w:spacing w:before="0" w:after="0" w:line="240" w:lineRule="auto"/>
              <w:jc w:val="both"/>
              <w:rPr>
                <w:rFonts w:cstheme="majorHAnsi"/>
                <w:b/>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3A21ED84"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1DC93ED6" w14:textId="77777777" w:rsidTr="002B452F">
        <w:trPr>
          <w:cantSplit/>
          <w:jc w:val="center"/>
        </w:trPr>
        <w:tc>
          <w:tcPr>
            <w:tcW w:w="0" w:type="auto"/>
            <w:vMerge/>
          </w:tcPr>
          <w:p w14:paraId="4F0F6BDE" w14:textId="77777777" w:rsidR="001473B8" w:rsidRPr="00680E63" w:rsidRDefault="001473B8" w:rsidP="002B452F">
            <w:pPr>
              <w:pStyle w:val="Default"/>
              <w:rPr>
                <w:rFonts w:asciiTheme="majorHAnsi" w:hAnsiTheme="majorHAnsi" w:cstheme="majorHAnsi"/>
                <w:i/>
                <w:iCs/>
                <w:color w:val="auto"/>
                <w:sz w:val="18"/>
                <w:szCs w:val="18"/>
              </w:rPr>
            </w:pPr>
          </w:p>
        </w:tc>
        <w:tc>
          <w:tcPr>
            <w:tcW w:w="0" w:type="auto"/>
            <w:tcBorders>
              <w:top w:val="single" w:sz="4" w:space="0" w:color="auto"/>
            </w:tcBorders>
            <w:shd w:val="clear" w:color="auto" w:fill="A7E1D7"/>
          </w:tcPr>
          <w:p w14:paraId="1DAA155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1008CF5"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M31-RO19</w:t>
            </w:r>
          </w:p>
        </w:tc>
        <w:tc>
          <w:tcPr>
            <w:tcW w:w="7821" w:type="dxa"/>
            <w:tcBorders>
              <w:top w:val="single" w:sz="4" w:space="0" w:color="auto"/>
            </w:tcBorders>
            <w:shd w:val="clear" w:color="auto" w:fill="A7E1D7"/>
          </w:tcPr>
          <w:p w14:paraId="2D2C6640" w14:textId="77777777" w:rsidR="001473B8" w:rsidRPr="00680E63" w:rsidRDefault="001473B8"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bCs/>
                <w:color w:val="auto"/>
                <w:sz w:val="18"/>
                <w:szCs w:val="18"/>
                <w:lang w:val="it-IT"/>
              </w:rPr>
              <w:t xml:space="preserve">Zone de retentie naturala a apei </w:t>
            </w:r>
            <w:r w:rsidRPr="00680E63">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0" w:type="auto"/>
            <w:shd w:val="clear" w:color="auto" w:fill="A7E1D7"/>
          </w:tcPr>
          <w:p w14:paraId="1B5B7786"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1F051417"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20E089F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611A0A9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3F145935"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AAF1BC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AC851E3"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71FA7A0E"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31297062"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796CF085" w14:textId="77777777" w:rsidTr="002B452F">
        <w:trPr>
          <w:cantSplit/>
          <w:jc w:val="center"/>
        </w:trPr>
        <w:tc>
          <w:tcPr>
            <w:tcW w:w="0" w:type="auto"/>
            <w:tcBorders>
              <w:top w:val="single" w:sz="4" w:space="0" w:color="auto"/>
            </w:tcBorders>
            <w:shd w:val="clear" w:color="auto" w:fill="A7E1D7"/>
          </w:tcPr>
          <w:p w14:paraId="4C7C6C69" w14:textId="77777777" w:rsidR="001473B8" w:rsidRPr="00680E63" w:rsidRDefault="001473B8" w:rsidP="002B452F">
            <w:pPr>
              <w:autoSpaceDE w:val="0"/>
              <w:adjustRightInd w:val="0"/>
              <w:spacing w:before="0" w:after="0" w:line="240" w:lineRule="auto"/>
              <w:rPr>
                <w:rFonts w:cstheme="majorHAnsi"/>
                <w:b/>
                <w:bCs/>
                <w:sz w:val="18"/>
                <w:szCs w:val="18"/>
                <w:lang w:val="it-IT"/>
              </w:rPr>
            </w:pPr>
            <w:r w:rsidRPr="00680E63">
              <w:rPr>
                <w:rFonts w:cstheme="majorHAnsi"/>
                <w:i/>
                <w:iCs/>
                <w:sz w:val="18"/>
                <w:szCs w:val="18"/>
                <w:lang w:val="it-IT"/>
              </w:rPr>
              <w:t>Managementul natural al inundatiilor</w:t>
            </w:r>
            <w:r w:rsidRPr="00680E63">
              <w:rPr>
                <w:rFonts w:cstheme="majorHAnsi"/>
                <w:sz w:val="18"/>
                <w:szCs w:val="18"/>
                <w:lang w:val="it-IT"/>
              </w:rPr>
              <w:t xml:space="preserve"> –</w:t>
            </w:r>
            <w:r w:rsidRPr="00680E63">
              <w:rPr>
                <w:rFonts w:cstheme="majorHAnsi"/>
                <w:b/>
                <w:bCs/>
                <w:sz w:val="18"/>
                <w:szCs w:val="18"/>
                <w:lang w:val="it-IT"/>
              </w:rPr>
              <w:t xml:space="preserve"> Managementul zonei costiere</w:t>
            </w:r>
          </w:p>
        </w:tc>
        <w:tc>
          <w:tcPr>
            <w:tcW w:w="0" w:type="auto"/>
            <w:tcBorders>
              <w:top w:val="single" w:sz="4" w:space="0" w:color="auto"/>
            </w:tcBorders>
            <w:shd w:val="clear" w:color="auto" w:fill="A7E1D7"/>
          </w:tcPr>
          <w:p w14:paraId="5C57DBB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1953168"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M31-RO20</w:t>
            </w:r>
          </w:p>
        </w:tc>
        <w:tc>
          <w:tcPr>
            <w:tcW w:w="7821" w:type="dxa"/>
            <w:tcBorders>
              <w:top w:val="single" w:sz="4" w:space="0" w:color="auto"/>
            </w:tcBorders>
            <w:shd w:val="clear" w:color="auto" w:fill="A7E1D7"/>
          </w:tcPr>
          <w:p w14:paraId="43953D85" w14:textId="77777777" w:rsidR="001473B8" w:rsidRPr="00680E63" w:rsidRDefault="001473B8" w:rsidP="002B452F">
            <w:pPr>
              <w:pStyle w:val="Default"/>
              <w:rPr>
                <w:rFonts w:asciiTheme="majorHAnsi" w:hAnsiTheme="majorHAnsi" w:cstheme="majorHAnsi"/>
                <w:color w:val="auto"/>
                <w:sz w:val="18"/>
                <w:szCs w:val="18"/>
                <w:lang w:val="ro-RO" w:eastAsia="ro-RO"/>
              </w:rPr>
            </w:pPr>
            <w:r w:rsidRPr="00680E63">
              <w:rPr>
                <w:rFonts w:asciiTheme="majorHAnsi" w:hAnsiTheme="majorHAnsi" w:cstheme="majorHAnsi"/>
                <w:color w:val="auto"/>
                <w:sz w:val="18"/>
                <w:szCs w:val="18"/>
                <w:lang w:val="ro-RO" w:eastAsia="ro-RO"/>
              </w:rPr>
              <w:t>Înnisiparea artificială a plajelor</w:t>
            </w:r>
          </w:p>
        </w:tc>
        <w:tc>
          <w:tcPr>
            <w:tcW w:w="0" w:type="auto"/>
            <w:tcBorders>
              <w:top w:val="single" w:sz="4" w:space="0" w:color="auto"/>
            </w:tcBorders>
            <w:shd w:val="clear" w:color="auto" w:fill="A7E1D7"/>
          </w:tcPr>
          <w:p w14:paraId="4F65EFE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14B07F68"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A14 – </w:t>
            </w:r>
            <w:proofErr w:type="spellStart"/>
            <w:r w:rsidRPr="00680E63">
              <w:rPr>
                <w:rFonts w:cstheme="majorHAnsi"/>
                <w:sz w:val="18"/>
                <w:szCs w:val="18"/>
                <w:lang w:val="es-ES"/>
              </w:rPr>
              <w:t>Apă</w:t>
            </w:r>
            <w:proofErr w:type="spellEnd"/>
            <w:r w:rsidRPr="00680E63">
              <w:rPr>
                <w:rFonts w:cstheme="majorHAnsi"/>
                <w:sz w:val="18"/>
                <w:szCs w:val="18"/>
                <w:lang w:val="es-ES"/>
              </w:rPr>
              <w:t xml:space="preserve"> de mare</w:t>
            </w:r>
          </w:p>
          <w:p w14:paraId="52146523"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7378DDE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EE6FB1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E3B25C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E251258"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p w14:paraId="2F3D85B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A25 – </w:t>
            </w:r>
            <w:proofErr w:type="spellStart"/>
            <w:r w:rsidRPr="00680E63">
              <w:rPr>
                <w:rFonts w:cstheme="majorHAnsi"/>
                <w:sz w:val="18"/>
                <w:szCs w:val="18"/>
              </w:rPr>
              <w:t>Altele</w:t>
            </w:r>
            <w:proofErr w:type="spellEnd"/>
            <w:r w:rsidRPr="00680E63">
              <w:rPr>
                <w:rFonts w:cstheme="majorHAnsi"/>
                <w:sz w:val="18"/>
                <w:szCs w:val="18"/>
              </w:rPr>
              <w:t xml:space="preserve"> (</w:t>
            </w:r>
            <w:proofErr w:type="spellStart"/>
            <w:r w:rsidRPr="00680E63">
              <w:rPr>
                <w:rFonts w:cstheme="majorHAnsi"/>
                <w:sz w:val="18"/>
                <w:szCs w:val="18"/>
              </w:rPr>
              <w:t>vânt</w:t>
            </w:r>
            <w:proofErr w:type="spellEnd"/>
            <w:r w:rsidRPr="00680E63">
              <w:rPr>
                <w:rFonts w:cstheme="majorHAnsi"/>
                <w:sz w:val="18"/>
                <w:szCs w:val="18"/>
              </w:rPr>
              <w:t>/</w:t>
            </w:r>
            <w:proofErr w:type="spellStart"/>
            <w:r w:rsidRPr="00680E63">
              <w:rPr>
                <w:rFonts w:cstheme="majorHAnsi"/>
                <w:sz w:val="18"/>
                <w:szCs w:val="18"/>
              </w:rPr>
              <w:t>Depășirea</w:t>
            </w:r>
            <w:proofErr w:type="spellEnd"/>
            <w:r w:rsidRPr="00680E63">
              <w:rPr>
                <w:rFonts w:cstheme="majorHAnsi"/>
                <w:sz w:val="18"/>
                <w:szCs w:val="18"/>
              </w:rPr>
              <w:t xml:space="preserve"> </w:t>
            </w:r>
            <w:proofErr w:type="spellStart"/>
            <w:r w:rsidRPr="00680E63">
              <w:rPr>
                <w:rFonts w:cstheme="majorHAnsi"/>
                <w:sz w:val="18"/>
                <w:szCs w:val="18"/>
              </w:rPr>
              <w:t>lucrărilor</w:t>
            </w:r>
            <w:proofErr w:type="spellEnd"/>
            <w:r w:rsidRPr="00680E63">
              <w:rPr>
                <w:rFonts w:cstheme="majorHAnsi"/>
                <w:sz w:val="18"/>
                <w:szCs w:val="18"/>
              </w:rPr>
              <w:t xml:space="preserve"> sub </w:t>
            </w:r>
            <w:proofErr w:type="spellStart"/>
            <w:r w:rsidRPr="00680E63">
              <w:rPr>
                <w:rFonts w:cstheme="majorHAnsi"/>
                <w:sz w:val="18"/>
                <w:szCs w:val="18"/>
              </w:rPr>
              <w:t>acțiunea</w:t>
            </w:r>
            <w:proofErr w:type="spellEnd"/>
            <w:r w:rsidRPr="00680E63">
              <w:rPr>
                <w:rFonts w:cstheme="majorHAnsi"/>
                <w:sz w:val="18"/>
                <w:szCs w:val="18"/>
              </w:rPr>
              <w:t xml:space="preserve"> </w:t>
            </w:r>
            <w:proofErr w:type="spellStart"/>
            <w:r w:rsidRPr="00680E63">
              <w:rPr>
                <w:rFonts w:cstheme="majorHAnsi"/>
                <w:sz w:val="18"/>
                <w:szCs w:val="18"/>
              </w:rPr>
              <w:t>valurilor</w:t>
            </w:r>
            <w:proofErr w:type="spellEnd"/>
            <w:r w:rsidRPr="00680E63">
              <w:rPr>
                <w:rFonts w:cstheme="majorHAnsi"/>
                <w:sz w:val="18"/>
                <w:szCs w:val="18"/>
              </w:rPr>
              <w:t>)</w:t>
            </w:r>
          </w:p>
        </w:tc>
        <w:tc>
          <w:tcPr>
            <w:tcW w:w="0" w:type="auto"/>
            <w:tcBorders>
              <w:top w:val="single" w:sz="4" w:space="0" w:color="auto"/>
            </w:tcBorders>
            <w:shd w:val="clear" w:color="auto" w:fill="A7E1D7"/>
          </w:tcPr>
          <w:p w14:paraId="663FD62F"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 </w:t>
            </w:r>
          </w:p>
        </w:tc>
        <w:tc>
          <w:tcPr>
            <w:tcW w:w="0" w:type="auto"/>
            <w:tcBorders>
              <w:top w:val="single" w:sz="4" w:space="0" w:color="auto"/>
            </w:tcBorders>
            <w:shd w:val="clear" w:color="auto" w:fill="A7E1D7"/>
          </w:tcPr>
          <w:p w14:paraId="3A08A9F5" w14:textId="77777777" w:rsidR="001473B8" w:rsidRPr="00680E63" w:rsidRDefault="001473B8" w:rsidP="002B452F">
            <w:pPr>
              <w:spacing w:before="0" w:after="0" w:line="240" w:lineRule="auto"/>
              <w:jc w:val="center"/>
              <w:rPr>
                <w:rFonts w:cstheme="majorHAnsi"/>
                <w:sz w:val="18"/>
                <w:szCs w:val="18"/>
              </w:rPr>
            </w:pPr>
            <w:r w:rsidRPr="00680E63">
              <w:rPr>
                <w:rFonts w:cstheme="majorHAnsi"/>
                <w:bCs/>
                <w:sz w:val="18"/>
                <w:szCs w:val="18"/>
              </w:rPr>
              <w:t>A.P.S.F.R.</w:t>
            </w:r>
          </w:p>
        </w:tc>
      </w:tr>
      <w:tr w:rsidR="001473B8" w:rsidRPr="00680E63" w14:paraId="44B6DFE7" w14:textId="77777777" w:rsidTr="002B452F">
        <w:trPr>
          <w:cantSplit/>
          <w:jc w:val="center"/>
        </w:trPr>
        <w:tc>
          <w:tcPr>
            <w:tcW w:w="0" w:type="auto"/>
            <w:vMerge w:val="restart"/>
            <w:tcBorders>
              <w:top w:val="single" w:sz="4" w:space="0" w:color="auto"/>
            </w:tcBorders>
            <w:shd w:val="clear" w:color="auto" w:fill="A7E1D7"/>
          </w:tcPr>
          <w:p w14:paraId="63541A52"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i/>
                <w:iCs/>
                <w:sz w:val="18"/>
                <w:szCs w:val="18"/>
                <w:lang w:val="ro-RO" w:eastAsia="ro-RO"/>
              </w:rPr>
              <w:t>Masuri structurale pentru regularizarea debitelor</w:t>
            </w:r>
            <w:r w:rsidRPr="00680E63">
              <w:rPr>
                <w:rFonts w:cstheme="majorHAnsi"/>
                <w:sz w:val="18"/>
                <w:szCs w:val="18"/>
                <w:lang w:val="ro-RO" w:eastAsia="ro-RO"/>
              </w:rPr>
              <w:t>, prin construirea / modificarea / eliminarea infrastructurii de retentie/acumulare a apei cu functie exclusiva de protectie la inundatii</w:t>
            </w:r>
          </w:p>
        </w:tc>
        <w:tc>
          <w:tcPr>
            <w:tcW w:w="0" w:type="auto"/>
            <w:tcBorders>
              <w:top w:val="single" w:sz="4" w:space="0" w:color="auto"/>
            </w:tcBorders>
            <w:shd w:val="clear" w:color="auto" w:fill="A7E1D7"/>
          </w:tcPr>
          <w:p w14:paraId="2C82AD4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C3F6A4B"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M32-RO21</w:t>
            </w:r>
          </w:p>
        </w:tc>
        <w:tc>
          <w:tcPr>
            <w:tcW w:w="7821" w:type="dxa"/>
            <w:tcBorders>
              <w:top w:val="single" w:sz="4" w:space="0" w:color="auto"/>
            </w:tcBorders>
            <w:shd w:val="clear" w:color="auto" w:fill="A7E1D7"/>
          </w:tcPr>
          <w:p w14:paraId="17DD9ABC"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2B85EFD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C4E16B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ACB4D7D"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468A5C8"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0DAC966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1123EAA"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3FACC69"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6780AB03" w14:textId="5D70B6EB" w:rsidR="001473B8" w:rsidRPr="003C5BA1" w:rsidRDefault="001473B8" w:rsidP="002B452F">
            <w:pPr>
              <w:spacing w:before="0" w:after="0" w:line="240" w:lineRule="auto"/>
              <w:rPr>
                <w:rFonts w:cstheme="majorHAnsi"/>
                <w:b/>
                <w:sz w:val="18"/>
                <w:szCs w:val="18"/>
                <w:lang w:val="it-IT"/>
              </w:rPr>
            </w:pPr>
            <w:r w:rsidRPr="003C5BA1">
              <w:rPr>
                <w:rFonts w:cstheme="majorHAnsi"/>
                <w:sz w:val="18"/>
                <w:szCs w:val="18"/>
                <w:lang w:val="it-IT"/>
              </w:rPr>
              <w:t xml:space="preserve">M.M.A.P., A.N.A.R., Hidroelectrica S.A., </w:t>
            </w:r>
            <w:r w:rsidR="00B44BD4" w:rsidRPr="00683701">
              <w:rPr>
                <w:rFonts w:cstheme="majorHAnsi"/>
                <w:sz w:val="18"/>
                <w:szCs w:val="18"/>
                <w:lang w:val="it-IT"/>
              </w:rPr>
              <w:t>M.E.</w:t>
            </w:r>
            <w:r w:rsidRPr="003C5BA1">
              <w:rPr>
                <w:rFonts w:cstheme="majorHAnsi"/>
                <w:sz w:val="18"/>
                <w:szCs w:val="18"/>
                <w:lang w:val="it-IT"/>
              </w:rPr>
              <w:t>, Autorităţi locale, C.J.</w:t>
            </w:r>
          </w:p>
        </w:tc>
        <w:tc>
          <w:tcPr>
            <w:tcW w:w="0" w:type="auto"/>
            <w:tcBorders>
              <w:top w:val="single" w:sz="4" w:space="0" w:color="auto"/>
            </w:tcBorders>
            <w:shd w:val="clear" w:color="auto" w:fill="A7E1D7"/>
          </w:tcPr>
          <w:p w14:paraId="4E2D8E3F"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A.P.S.F.R.</w:t>
            </w:r>
          </w:p>
        </w:tc>
      </w:tr>
      <w:tr w:rsidR="001473B8" w:rsidRPr="00680E63" w14:paraId="10712D0B" w14:textId="77777777" w:rsidTr="002B452F">
        <w:trPr>
          <w:cantSplit/>
          <w:jc w:val="center"/>
        </w:trPr>
        <w:tc>
          <w:tcPr>
            <w:tcW w:w="0" w:type="auto"/>
            <w:vMerge/>
          </w:tcPr>
          <w:p w14:paraId="36B872AA"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5D13C41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5A577D00"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M32-RO22</w:t>
            </w:r>
          </w:p>
        </w:tc>
        <w:tc>
          <w:tcPr>
            <w:tcW w:w="7821" w:type="dxa"/>
            <w:tcBorders>
              <w:top w:val="single" w:sz="4" w:space="0" w:color="auto"/>
            </w:tcBorders>
            <w:shd w:val="clear" w:color="auto" w:fill="A7E1D7"/>
          </w:tcPr>
          <w:p w14:paraId="69635B7D" w14:textId="77777777" w:rsidR="001473B8" w:rsidRPr="00680E63" w:rsidRDefault="001473B8" w:rsidP="002B452F">
            <w:pPr>
              <w:spacing w:before="0" w:after="0" w:line="240" w:lineRule="auto"/>
              <w:rPr>
                <w:rFonts w:cstheme="majorHAnsi"/>
                <w:i/>
                <w:iCs/>
                <w:sz w:val="18"/>
                <w:szCs w:val="18"/>
                <w:lang w:val="ro-RO" w:eastAsia="ro-RO"/>
              </w:rPr>
            </w:pPr>
            <w:r w:rsidRPr="00680E63">
              <w:rPr>
                <w:rFonts w:cstheme="majorHAnsi"/>
                <w:sz w:val="18"/>
                <w:szCs w:val="18"/>
                <w:lang w:val="ro-RO" w:eastAsia="ro-RO"/>
              </w:rPr>
              <w:t>Realizarea de noi acumulări laterale (poldere)</w:t>
            </w:r>
          </w:p>
        </w:tc>
        <w:tc>
          <w:tcPr>
            <w:tcW w:w="0" w:type="auto"/>
            <w:shd w:val="clear" w:color="auto" w:fill="A7E1D7"/>
          </w:tcPr>
          <w:p w14:paraId="23B9B93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2703D8B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599D948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D5729A1"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63E4B64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831320F"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25A3DBE"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A36 – Viituri solide</w:t>
            </w:r>
          </w:p>
        </w:tc>
        <w:tc>
          <w:tcPr>
            <w:tcW w:w="0" w:type="auto"/>
            <w:shd w:val="clear" w:color="auto" w:fill="A7E1D7"/>
          </w:tcPr>
          <w:p w14:paraId="0AFF8921" w14:textId="41A9174D" w:rsidR="001473B8" w:rsidRPr="003C5BA1" w:rsidRDefault="001473B8" w:rsidP="002B452F">
            <w:pPr>
              <w:spacing w:before="0" w:after="0" w:line="240" w:lineRule="auto"/>
              <w:rPr>
                <w:rFonts w:cstheme="majorHAnsi"/>
                <w:bCs/>
                <w:sz w:val="18"/>
                <w:szCs w:val="18"/>
                <w:lang w:val="it-IT"/>
              </w:rPr>
            </w:pPr>
            <w:r w:rsidRPr="003C5BA1">
              <w:rPr>
                <w:rFonts w:cstheme="majorHAnsi"/>
                <w:sz w:val="18"/>
                <w:szCs w:val="18"/>
                <w:lang w:val="it-IT"/>
              </w:rPr>
              <w:t>M.M.A.P., A.N.A.R., Autorităţi locale, C.J.</w:t>
            </w:r>
          </w:p>
        </w:tc>
        <w:tc>
          <w:tcPr>
            <w:tcW w:w="0" w:type="auto"/>
            <w:tcBorders>
              <w:top w:val="single" w:sz="4" w:space="0" w:color="auto"/>
            </w:tcBorders>
            <w:shd w:val="clear" w:color="auto" w:fill="A7E1D7"/>
          </w:tcPr>
          <w:p w14:paraId="083C6812"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A.P.S.F.R.</w:t>
            </w:r>
          </w:p>
        </w:tc>
      </w:tr>
      <w:tr w:rsidR="001473B8" w:rsidRPr="00680E63" w14:paraId="705EB967" w14:textId="77777777" w:rsidTr="002B452F">
        <w:trPr>
          <w:cantSplit/>
          <w:jc w:val="center"/>
        </w:trPr>
        <w:tc>
          <w:tcPr>
            <w:tcW w:w="0" w:type="auto"/>
            <w:vMerge/>
          </w:tcPr>
          <w:p w14:paraId="60D9C2CE"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1D134170"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06C22F0C"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M32-RO23</w:t>
            </w:r>
          </w:p>
        </w:tc>
        <w:tc>
          <w:tcPr>
            <w:tcW w:w="7821" w:type="dxa"/>
            <w:tcBorders>
              <w:top w:val="single" w:sz="4" w:space="0" w:color="auto"/>
            </w:tcBorders>
            <w:shd w:val="clear" w:color="auto" w:fill="A7E1D7"/>
          </w:tcPr>
          <w:p w14:paraId="62938C2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Supraînălțarea barajelor în vederea creșterii capacității de retenție / atenuare</w:t>
            </w:r>
          </w:p>
        </w:tc>
        <w:tc>
          <w:tcPr>
            <w:tcW w:w="0" w:type="auto"/>
            <w:shd w:val="clear" w:color="auto" w:fill="A7E1D7"/>
          </w:tcPr>
          <w:p w14:paraId="517518EC"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144A04A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76A067B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2B86992"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77B6CA9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A87312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F750FA9"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78E6C193" w14:textId="75E7FDCA" w:rsidR="001473B8" w:rsidRPr="003C5BA1" w:rsidRDefault="001473B8" w:rsidP="002B452F">
            <w:pPr>
              <w:spacing w:before="0" w:after="0" w:line="240" w:lineRule="auto"/>
              <w:rPr>
                <w:rFonts w:cstheme="majorHAnsi"/>
                <w:sz w:val="18"/>
                <w:szCs w:val="18"/>
                <w:lang w:val="it-IT"/>
              </w:rPr>
            </w:pPr>
            <w:r w:rsidRPr="003C5BA1">
              <w:rPr>
                <w:rFonts w:cstheme="majorHAnsi"/>
                <w:bCs/>
                <w:sz w:val="18"/>
                <w:szCs w:val="18"/>
                <w:lang w:val="it-IT"/>
              </w:rPr>
              <w:t>M.M.A.P., A.N.A.R., Hidroelectrica S.A.,</w:t>
            </w:r>
            <w:r w:rsidRPr="003C5BA1">
              <w:rPr>
                <w:rFonts w:cstheme="majorHAnsi"/>
                <w:bCs/>
                <w:spacing w:val="-4"/>
                <w:sz w:val="18"/>
                <w:szCs w:val="18"/>
                <w:lang w:val="it-IT"/>
              </w:rPr>
              <w:t xml:space="preserve"> </w:t>
            </w:r>
            <w:r w:rsidR="00B44BD4" w:rsidRPr="00683701">
              <w:rPr>
                <w:rFonts w:cstheme="majorHAnsi"/>
                <w:sz w:val="18"/>
                <w:szCs w:val="18"/>
                <w:lang w:val="it-IT"/>
              </w:rPr>
              <w:t>M.E.</w:t>
            </w:r>
            <w:r w:rsidRPr="003C5BA1">
              <w:rPr>
                <w:rFonts w:cstheme="majorHAnsi"/>
                <w:bCs/>
                <w:sz w:val="18"/>
                <w:szCs w:val="18"/>
                <w:lang w:val="it-IT"/>
              </w:rPr>
              <w:t>, alți deținători</w:t>
            </w:r>
          </w:p>
        </w:tc>
        <w:tc>
          <w:tcPr>
            <w:tcW w:w="0" w:type="auto"/>
            <w:tcBorders>
              <w:top w:val="single" w:sz="4" w:space="0" w:color="auto"/>
            </w:tcBorders>
            <w:shd w:val="clear" w:color="auto" w:fill="A7E1D7"/>
          </w:tcPr>
          <w:p w14:paraId="479D15EB"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2D0987" w14:paraId="38792310" w14:textId="77777777" w:rsidTr="002B452F">
        <w:trPr>
          <w:cantSplit/>
          <w:jc w:val="center"/>
        </w:trPr>
        <w:tc>
          <w:tcPr>
            <w:tcW w:w="0" w:type="auto"/>
            <w:vMerge/>
          </w:tcPr>
          <w:p w14:paraId="7CFB86DF"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58720CE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A66B9F0"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M32-RO24</w:t>
            </w:r>
          </w:p>
        </w:tc>
        <w:tc>
          <w:tcPr>
            <w:tcW w:w="7821" w:type="dxa"/>
            <w:tcBorders>
              <w:top w:val="single" w:sz="4" w:space="0" w:color="auto"/>
            </w:tcBorders>
            <w:shd w:val="clear" w:color="auto" w:fill="A7E1D7"/>
          </w:tcPr>
          <w:p w14:paraId="41F7FDDC"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Cresterea capacitatii descarcatorilor de ape mari în vederea creșterii capacității de evacuare</w:t>
            </w:r>
          </w:p>
        </w:tc>
        <w:tc>
          <w:tcPr>
            <w:tcW w:w="0" w:type="auto"/>
            <w:shd w:val="clear" w:color="auto" w:fill="A7E1D7"/>
          </w:tcPr>
          <w:p w14:paraId="61D2BA4F"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6C425D4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4901ABA3"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0225844"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20A1108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E04E7FC"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D448490"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489E763B" w14:textId="02BFF9F7" w:rsidR="001473B8" w:rsidRPr="003C5BA1" w:rsidRDefault="001473B8" w:rsidP="002B452F">
            <w:pPr>
              <w:spacing w:before="0" w:after="0" w:line="240" w:lineRule="auto"/>
              <w:rPr>
                <w:rFonts w:cstheme="majorHAnsi"/>
                <w:sz w:val="18"/>
                <w:szCs w:val="18"/>
                <w:lang w:val="it-IT"/>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B44BD4" w:rsidRPr="00683701">
              <w:rPr>
                <w:rFonts w:cstheme="majorHAnsi"/>
                <w:sz w:val="18"/>
                <w:szCs w:val="18"/>
                <w:lang w:val="it-IT"/>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022AA142" w14:textId="77777777" w:rsidR="001473B8" w:rsidRPr="003C5BA1" w:rsidRDefault="001473B8" w:rsidP="002B452F">
            <w:pPr>
              <w:spacing w:before="0" w:after="0" w:line="240" w:lineRule="auto"/>
              <w:jc w:val="center"/>
              <w:rPr>
                <w:rFonts w:cstheme="majorHAnsi"/>
                <w:b/>
                <w:bCs/>
                <w:sz w:val="18"/>
                <w:szCs w:val="18"/>
                <w:lang w:val="it-IT"/>
              </w:rPr>
            </w:pPr>
            <w:r w:rsidRPr="003C5BA1">
              <w:rPr>
                <w:rFonts w:cstheme="majorHAnsi"/>
                <w:bCs/>
                <w:sz w:val="18"/>
                <w:szCs w:val="18"/>
                <w:lang w:val="it-IT"/>
              </w:rPr>
              <w:t>Bazin / A.P.S.F.R.</w:t>
            </w:r>
          </w:p>
        </w:tc>
      </w:tr>
      <w:tr w:rsidR="001473B8" w:rsidRPr="00680E63" w14:paraId="26D15544" w14:textId="77777777" w:rsidTr="002B452F">
        <w:trPr>
          <w:cantSplit/>
          <w:jc w:val="center"/>
        </w:trPr>
        <w:tc>
          <w:tcPr>
            <w:tcW w:w="0" w:type="auto"/>
            <w:vMerge/>
          </w:tcPr>
          <w:p w14:paraId="1A42FE99" w14:textId="77777777" w:rsidR="001473B8" w:rsidRPr="003C5BA1" w:rsidRDefault="001473B8" w:rsidP="002B452F">
            <w:pPr>
              <w:spacing w:before="0" w:after="0" w:line="240" w:lineRule="auto"/>
              <w:rPr>
                <w:rFonts w:cstheme="majorHAnsi"/>
                <w:b/>
                <w:i/>
                <w:iCs/>
                <w:sz w:val="18"/>
                <w:szCs w:val="18"/>
                <w:lang w:val="it-IT"/>
              </w:rPr>
            </w:pPr>
          </w:p>
        </w:tc>
        <w:tc>
          <w:tcPr>
            <w:tcW w:w="0" w:type="auto"/>
            <w:tcBorders>
              <w:top w:val="single" w:sz="4" w:space="0" w:color="auto"/>
            </w:tcBorders>
            <w:shd w:val="clear" w:color="auto" w:fill="A7E1D7"/>
          </w:tcPr>
          <w:p w14:paraId="172DFFA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5AB4D1B3"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M32-RO25</w:t>
            </w:r>
          </w:p>
        </w:tc>
        <w:tc>
          <w:tcPr>
            <w:tcW w:w="7821" w:type="dxa"/>
            <w:tcBorders>
              <w:top w:val="single" w:sz="4" w:space="0" w:color="auto"/>
            </w:tcBorders>
            <w:shd w:val="clear" w:color="auto" w:fill="A7E1D7"/>
          </w:tcPr>
          <w:p w14:paraId="65DDB6C9"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Mărirea capacităţii de tranzitare a albiei prin redimensionarea podurilor</w:t>
            </w:r>
          </w:p>
        </w:tc>
        <w:tc>
          <w:tcPr>
            <w:tcW w:w="0" w:type="auto"/>
            <w:tcBorders>
              <w:top w:val="single" w:sz="4" w:space="0" w:color="auto"/>
            </w:tcBorders>
            <w:shd w:val="clear" w:color="auto" w:fill="A7E1D7"/>
          </w:tcPr>
          <w:p w14:paraId="05BA3968"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5438EBF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26C19B3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C6BFB5F"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0597516B"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91B2A8C"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23C0AEF"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147C5702"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Cs/>
                <w:sz w:val="18"/>
                <w:szCs w:val="18"/>
                <w:lang w:val="it-IT"/>
              </w:rPr>
              <w:t>M.T.I.C., C.N.A.I.R</w:t>
            </w:r>
            <w:r w:rsidRPr="00680E63">
              <w:rPr>
                <w:rFonts w:cstheme="majorHAnsi"/>
                <w:sz w:val="18"/>
                <w:szCs w:val="18"/>
                <w:lang w:val="it-IT"/>
              </w:rPr>
              <w:t xml:space="preserve">., Autoritati locale, </w:t>
            </w:r>
            <w:r w:rsidRPr="00680E63">
              <w:rPr>
                <w:rFonts w:cstheme="majorHAnsi"/>
                <w:bCs/>
                <w:sz w:val="18"/>
                <w:szCs w:val="18"/>
                <w:lang w:val="it-IT"/>
              </w:rPr>
              <w:t>C.J</w:t>
            </w:r>
            <w:r w:rsidRPr="00680E63">
              <w:rPr>
                <w:rFonts w:cstheme="majorHAnsi"/>
                <w:sz w:val="18"/>
                <w:szCs w:val="18"/>
                <w:lang w:val="it-IT"/>
              </w:rPr>
              <w:t>.</w:t>
            </w:r>
          </w:p>
        </w:tc>
        <w:tc>
          <w:tcPr>
            <w:tcW w:w="0" w:type="auto"/>
            <w:tcBorders>
              <w:top w:val="single" w:sz="4" w:space="0" w:color="auto"/>
            </w:tcBorders>
            <w:shd w:val="clear" w:color="auto" w:fill="A7E1D7"/>
          </w:tcPr>
          <w:p w14:paraId="01229596" w14:textId="77777777" w:rsidR="001473B8" w:rsidRPr="003C5BA1"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3C5BA1">
              <w:rPr>
                <w:rFonts w:cstheme="majorHAnsi"/>
                <w:bCs/>
                <w:sz w:val="18"/>
                <w:szCs w:val="18"/>
              </w:rPr>
              <w:t>A.P.S.F.R.</w:t>
            </w:r>
          </w:p>
        </w:tc>
      </w:tr>
      <w:tr w:rsidR="001473B8" w:rsidRPr="00680E63" w14:paraId="56D66B5D" w14:textId="77777777" w:rsidTr="002B452F">
        <w:trPr>
          <w:cantSplit/>
          <w:jc w:val="center"/>
        </w:trPr>
        <w:tc>
          <w:tcPr>
            <w:tcW w:w="0" w:type="auto"/>
            <w:vMerge/>
          </w:tcPr>
          <w:p w14:paraId="47C0C6E7" w14:textId="77777777" w:rsidR="001473B8" w:rsidRPr="003C5BA1"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499B6FE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B2113A9"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M32-RO26</w:t>
            </w:r>
          </w:p>
        </w:tc>
        <w:tc>
          <w:tcPr>
            <w:tcW w:w="7821" w:type="dxa"/>
            <w:tcBorders>
              <w:top w:val="single" w:sz="4" w:space="0" w:color="auto"/>
            </w:tcBorders>
            <w:shd w:val="clear" w:color="auto" w:fill="A7E1D7"/>
          </w:tcPr>
          <w:p w14:paraId="6EFC2850"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0" w:type="auto"/>
            <w:shd w:val="clear" w:color="auto" w:fill="A7E1D7"/>
          </w:tcPr>
          <w:p w14:paraId="5AA370E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B2E76A0"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5089C0E0"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FB928AA"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0D59F30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ECE05C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0C064C8"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7FE71D0D" w14:textId="098FCB67" w:rsidR="001473B8" w:rsidRPr="003C5BA1" w:rsidRDefault="001473B8" w:rsidP="002B452F">
            <w:pPr>
              <w:spacing w:before="0" w:after="0" w:line="240" w:lineRule="auto"/>
              <w:rPr>
                <w:rFonts w:cstheme="majorHAnsi"/>
                <w:sz w:val="18"/>
                <w:szCs w:val="18"/>
                <w:lang w:val="it-IT"/>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B44BD4" w:rsidRPr="00683701">
              <w:rPr>
                <w:rFonts w:cstheme="majorHAnsi"/>
                <w:sz w:val="18"/>
                <w:szCs w:val="18"/>
                <w:lang w:val="it-IT"/>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6052781A"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40406806" w14:textId="77777777" w:rsidTr="002B452F">
        <w:trPr>
          <w:cantSplit/>
          <w:jc w:val="center"/>
        </w:trPr>
        <w:tc>
          <w:tcPr>
            <w:tcW w:w="0" w:type="auto"/>
            <w:vMerge/>
          </w:tcPr>
          <w:p w14:paraId="7AE1BA87"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40BDD4E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4D9CEE71"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M32-RO27</w:t>
            </w:r>
          </w:p>
        </w:tc>
        <w:tc>
          <w:tcPr>
            <w:tcW w:w="7821" w:type="dxa"/>
            <w:tcBorders>
              <w:top w:val="single" w:sz="4" w:space="0" w:color="auto"/>
            </w:tcBorders>
            <w:shd w:val="clear" w:color="auto" w:fill="A7E1D7"/>
          </w:tcPr>
          <w:p w14:paraId="1874470F"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derivații de ape mari</w:t>
            </w:r>
          </w:p>
        </w:tc>
        <w:tc>
          <w:tcPr>
            <w:tcW w:w="0" w:type="auto"/>
            <w:shd w:val="clear" w:color="auto" w:fill="A7E1D7"/>
          </w:tcPr>
          <w:p w14:paraId="3FD6D467"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2F9F57F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0EFEBC28"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D85160F"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55AC1AE2"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6903D5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68E52BB"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3D0889C7" w14:textId="77777777" w:rsidR="001473B8" w:rsidRPr="003C5BA1" w:rsidRDefault="001473B8" w:rsidP="002B452F">
            <w:pPr>
              <w:spacing w:before="0" w:after="0" w:line="240" w:lineRule="auto"/>
              <w:rPr>
                <w:rFonts w:cstheme="majorHAnsi"/>
                <w:sz w:val="18"/>
                <w:szCs w:val="18"/>
                <w:lang w:val="it-IT"/>
              </w:rPr>
            </w:pPr>
            <w:r w:rsidRPr="003C5BA1">
              <w:rPr>
                <w:rFonts w:cstheme="majorHAnsi"/>
                <w:bCs/>
                <w:sz w:val="18"/>
                <w:szCs w:val="18"/>
                <w:lang w:val="it-IT"/>
              </w:rPr>
              <w:t>M.M.A.P., A.N.A.R., M.A.D.R</w:t>
            </w:r>
            <w:r w:rsidRPr="003C5BA1">
              <w:rPr>
                <w:rFonts w:cstheme="majorHAnsi"/>
                <w:sz w:val="18"/>
                <w:szCs w:val="18"/>
                <w:lang w:val="it-IT"/>
              </w:rPr>
              <w:t>., Autorităƫi locale, C.J.</w:t>
            </w:r>
          </w:p>
        </w:tc>
        <w:tc>
          <w:tcPr>
            <w:tcW w:w="0" w:type="auto"/>
            <w:tcBorders>
              <w:top w:val="single" w:sz="4" w:space="0" w:color="auto"/>
            </w:tcBorders>
            <w:shd w:val="clear" w:color="auto" w:fill="A7E1D7"/>
          </w:tcPr>
          <w:p w14:paraId="0B9A79D4"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680E63" w14:paraId="5C3B9C3B" w14:textId="77777777" w:rsidTr="002B452F">
        <w:trPr>
          <w:cantSplit/>
          <w:jc w:val="center"/>
        </w:trPr>
        <w:tc>
          <w:tcPr>
            <w:tcW w:w="0" w:type="auto"/>
            <w:vMerge/>
          </w:tcPr>
          <w:p w14:paraId="01E375E4" w14:textId="77777777" w:rsidR="001473B8" w:rsidRPr="00680E63" w:rsidRDefault="001473B8"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0E2E58CA"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M32</w:t>
            </w:r>
          </w:p>
        </w:tc>
        <w:tc>
          <w:tcPr>
            <w:tcW w:w="1024" w:type="dxa"/>
            <w:tcBorders>
              <w:top w:val="single" w:sz="4" w:space="0" w:color="auto"/>
            </w:tcBorders>
            <w:shd w:val="clear" w:color="auto" w:fill="A7E1D7"/>
          </w:tcPr>
          <w:p w14:paraId="2310F043"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M32-RO28</w:t>
            </w:r>
          </w:p>
        </w:tc>
        <w:tc>
          <w:tcPr>
            <w:tcW w:w="7821" w:type="dxa"/>
            <w:tcBorders>
              <w:top w:val="single" w:sz="4" w:space="0" w:color="auto"/>
            </w:tcBorders>
            <w:shd w:val="clear" w:color="auto" w:fill="A7E1D7"/>
          </w:tcPr>
          <w:p w14:paraId="5BDE11A1" w14:textId="77777777" w:rsidR="001473B8" w:rsidRPr="00680E63" w:rsidRDefault="001473B8" w:rsidP="002B452F">
            <w:pPr>
              <w:spacing w:before="0" w:after="0" w:line="240" w:lineRule="auto"/>
              <w:rPr>
                <w:rFonts w:cstheme="majorHAnsi"/>
                <w:b/>
                <w:bCs/>
                <w:sz w:val="18"/>
                <w:szCs w:val="18"/>
                <w:lang w:val="ro-RO" w:eastAsia="ro-RO"/>
              </w:rPr>
            </w:pPr>
            <w:r w:rsidRPr="00680E63">
              <w:rPr>
                <w:rFonts w:cstheme="majorHAnsi"/>
                <w:sz w:val="18"/>
                <w:szCs w:val="18"/>
                <w:lang w:val="ro-RO" w:eastAsia="ro-RO"/>
              </w:rPr>
              <w:t>Analiza eliminării unor structuri de retentie (demolare baraje) -  a se studia de la caz la caz</w:t>
            </w:r>
          </w:p>
        </w:tc>
        <w:tc>
          <w:tcPr>
            <w:tcW w:w="0" w:type="auto"/>
            <w:shd w:val="clear" w:color="auto" w:fill="A7E1D7"/>
          </w:tcPr>
          <w:p w14:paraId="71573EC7"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3B104AB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7B0EE9AD"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6278F95"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36BBF2D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35EEB6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B7ABAF2" w14:textId="77777777" w:rsidR="001473B8" w:rsidRPr="003C5BA1" w:rsidRDefault="001473B8" w:rsidP="002B452F">
            <w:pPr>
              <w:spacing w:before="0" w:after="0" w:line="240" w:lineRule="auto"/>
              <w:rPr>
                <w:rFonts w:eastAsiaTheme="minorHAnsi"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3E62A38A" w14:textId="4355478D" w:rsidR="001473B8" w:rsidRPr="003C5BA1" w:rsidRDefault="001473B8" w:rsidP="002B452F">
            <w:pPr>
              <w:spacing w:before="0" w:after="0" w:line="240" w:lineRule="auto"/>
              <w:rPr>
                <w:rFonts w:cstheme="majorHAnsi"/>
                <w:sz w:val="18"/>
                <w:szCs w:val="18"/>
                <w:lang w:val="it-IT"/>
              </w:rPr>
            </w:pPr>
            <w:r w:rsidRPr="003C5BA1">
              <w:rPr>
                <w:rFonts w:cstheme="majorHAnsi"/>
                <w:bCs/>
                <w:sz w:val="18"/>
                <w:szCs w:val="18"/>
                <w:lang w:val="it-IT"/>
              </w:rPr>
              <w:t xml:space="preserve">M.M.A.P., A.N.A.R., </w:t>
            </w:r>
            <w:r w:rsidR="00B44BD4" w:rsidRPr="00683701">
              <w:rPr>
                <w:rFonts w:cstheme="majorHAnsi"/>
                <w:sz w:val="18"/>
                <w:szCs w:val="18"/>
                <w:lang w:val="it-IT"/>
              </w:rPr>
              <w:t>M.E.</w:t>
            </w:r>
            <w:r w:rsidRPr="00680E63">
              <w:rPr>
                <w:rFonts w:cstheme="majorHAnsi"/>
                <w:spacing w:val="-4"/>
                <w:sz w:val="18"/>
                <w:szCs w:val="18"/>
                <w:lang w:val="ro-RO" w:eastAsia="ro-RO"/>
              </w:rPr>
              <w:t xml:space="preserve">, </w:t>
            </w:r>
            <w:r w:rsidRPr="003C5BA1">
              <w:rPr>
                <w:rFonts w:cstheme="majorHAnsi"/>
                <w:bCs/>
                <w:sz w:val="18"/>
                <w:szCs w:val="18"/>
                <w:lang w:val="it-IT"/>
              </w:rPr>
              <w:t>Hidroelectrica S.A.</w:t>
            </w:r>
            <w:r w:rsidRPr="003C5BA1">
              <w:rPr>
                <w:rFonts w:cstheme="majorHAnsi"/>
                <w:sz w:val="18"/>
                <w:szCs w:val="18"/>
                <w:lang w:val="it-IT"/>
              </w:rPr>
              <w:t>, Autorităţi locale, C.J.</w:t>
            </w:r>
          </w:p>
        </w:tc>
        <w:tc>
          <w:tcPr>
            <w:tcW w:w="0" w:type="auto"/>
            <w:tcBorders>
              <w:top w:val="single" w:sz="4" w:space="0" w:color="auto"/>
            </w:tcBorders>
            <w:shd w:val="clear" w:color="auto" w:fill="A7E1D7"/>
          </w:tcPr>
          <w:p w14:paraId="6928C5DD"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680E63" w14:paraId="76445C31" w14:textId="77777777" w:rsidTr="002B452F">
        <w:trPr>
          <w:cantSplit/>
          <w:jc w:val="center"/>
        </w:trPr>
        <w:tc>
          <w:tcPr>
            <w:tcW w:w="0" w:type="auto"/>
            <w:tcBorders>
              <w:top w:val="single" w:sz="4" w:space="0" w:color="auto"/>
            </w:tcBorders>
            <w:shd w:val="clear" w:color="auto" w:fill="A7E1D7"/>
          </w:tcPr>
          <w:p w14:paraId="75E56151" w14:textId="77777777" w:rsidR="001473B8" w:rsidRPr="00680E63" w:rsidRDefault="001473B8" w:rsidP="002B452F">
            <w:pPr>
              <w:spacing w:before="0" w:after="0" w:line="240" w:lineRule="auto"/>
              <w:rPr>
                <w:rFonts w:cstheme="majorHAnsi"/>
                <w:b/>
                <w:sz w:val="18"/>
                <w:szCs w:val="18"/>
                <w:lang w:val="ro-RO" w:eastAsia="ro-RO"/>
              </w:rPr>
            </w:pPr>
            <w:r w:rsidRPr="00680E63">
              <w:rPr>
                <w:rFonts w:eastAsiaTheme="minorHAnsi" w:cstheme="majorHAnsi"/>
                <w:i/>
                <w:iCs/>
                <w:sz w:val="18"/>
                <w:szCs w:val="18"/>
                <w:lang w:val="it-IT"/>
              </w:rPr>
              <w:t>Masuri structurale care implica interventii fizice in albia raului -</w:t>
            </w:r>
            <w:r w:rsidRPr="00680E63">
              <w:rPr>
                <w:rFonts w:cstheme="majorHAnsi"/>
                <w:b/>
                <w:bCs/>
                <w:sz w:val="18"/>
                <w:szCs w:val="18"/>
                <w:lang w:val="ro-RO" w:eastAsia="ro-RO"/>
              </w:rPr>
              <w:t>Construirea, modificarea sau indepartarea lucrarilor longitudinale in albia minora a raului</w:t>
            </w:r>
            <w:r w:rsidRPr="00680E63">
              <w:rPr>
                <w:rFonts w:cstheme="majorHAnsi"/>
                <w:i/>
                <w:iCs/>
                <w:sz w:val="18"/>
                <w:szCs w:val="18"/>
                <w:lang w:val="ro-RO" w:eastAsia="ro-RO"/>
              </w:rPr>
              <w:t>)</w:t>
            </w:r>
          </w:p>
        </w:tc>
        <w:tc>
          <w:tcPr>
            <w:tcW w:w="0" w:type="auto"/>
            <w:tcBorders>
              <w:top w:val="single" w:sz="4" w:space="0" w:color="auto"/>
            </w:tcBorders>
            <w:shd w:val="clear" w:color="auto" w:fill="A7E1D7"/>
          </w:tcPr>
          <w:p w14:paraId="7BD3511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74DBCCED"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M33-RO29</w:t>
            </w:r>
          </w:p>
        </w:tc>
        <w:tc>
          <w:tcPr>
            <w:tcW w:w="7821" w:type="dxa"/>
            <w:tcBorders>
              <w:top w:val="single" w:sz="4" w:space="0" w:color="auto"/>
            </w:tcBorders>
            <w:shd w:val="clear" w:color="auto" w:fill="A7E1D7"/>
          </w:tcPr>
          <w:p w14:paraId="2F51A8FE" w14:textId="77777777" w:rsidR="001473B8" w:rsidRPr="00680E63" w:rsidRDefault="001473B8" w:rsidP="002B452F">
            <w:pPr>
              <w:spacing w:before="0" w:after="0" w:line="240" w:lineRule="auto"/>
              <w:rPr>
                <w:rFonts w:cstheme="majorHAnsi"/>
                <w:sz w:val="18"/>
                <w:szCs w:val="18"/>
                <w:lang w:val="ro-RO" w:eastAsia="ro-RO"/>
              </w:rPr>
            </w:pPr>
            <w:proofErr w:type="spellStart"/>
            <w:r w:rsidRPr="00680E63">
              <w:rPr>
                <w:rFonts w:eastAsiaTheme="minorHAnsi" w:cstheme="majorHAnsi"/>
                <w:sz w:val="18"/>
                <w:szCs w:val="18"/>
                <w:lang w:val="es-BO"/>
              </w:rPr>
              <w:t>Lucrari</w:t>
            </w:r>
            <w:proofErr w:type="spellEnd"/>
            <w:r w:rsidRPr="00680E63">
              <w:rPr>
                <w:rFonts w:eastAsiaTheme="minorHAnsi" w:cstheme="majorHAnsi"/>
                <w:sz w:val="18"/>
                <w:szCs w:val="18"/>
                <w:lang w:val="es-BO"/>
              </w:rPr>
              <w:t xml:space="preserve"> de regularizare </w:t>
            </w:r>
            <w:proofErr w:type="spellStart"/>
            <w:r w:rsidRPr="00680E63">
              <w:rPr>
                <w:rFonts w:eastAsiaTheme="minorHAnsi" w:cstheme="majorHAnsi"/>
                <w:sz w:val="18"/>
                <w:szCs w:val="18"/>
                <w:lang w:val="es-BO"/>
              </w:rPr>
              <w:t>locala</w:t>
            </w:r>
            <w:proofErr w:type="spellEnd"/>
            <w:r w:rsidRPr="00680E63">
              <w:rPr>
                <w:rFonts w:eastAsiaTheme="minorHAnsi" w:cstheme="majorHAnsi"/>
                <w:sz w:val="18"/>
                <w:szCs w:val="18"/>
                <w:lang w:val="es-BO"/>
              </w:rPr>
              <w:t xml:space="preserve"> a </w:t>
            </w:r>
            <w:proofErr w:type="spellStart"/>
            <w:r w:rsidRPr="00680E63">
              <w:rPr>
                <w:rFonts w:eastAsiaTheme="minorHAnsi" w:cstheme="majorHAnsi"/>
                <w:sz w:val="18"/>
                <w:szCs w:val="18"/>
                <w:lang w:val="es-BO"/>
              </w:rPr>
              <w:t>albiei</w:t>
            </w:r>
            <w:proofErr w:type="spellEnd"/>
            <w:r w:rsidRPr="00680E63">
              <w:rPr>
                <w:rFonts w:cstheme="majorHAnsi"/>
                <w:sz w:val="18"/>
                <w:szCs w:val="18"/>
                <w:lang w:val="es-BO"/>
              </w:rPr>
              <w:t xml:space="preserve"> (incl. m</w:t>
            </w:r>
            <w:r w:rsidRPr="00680E63">
              <w:rPr>
                <w:rFonts w:cstheme="majorHAnsi"/>
                <w:sz w:val="18"/>
                <w:szCs w:val="18"/>
                <w:lang w:val="ro-RO" w:eastAsia="ro-RO"/>
              </w:rPr>
              <w:t>asuri de stabilizare a albiei)</w:t>
            </w:r>
          </w:p>
        </w:tc>
        <w:tc>
          <w:tcPr>
            <w:tcW w:w="0" w:type="auto"/>
            <w:tcBorders>
              <w:top w:val="single" w:sz="4" w:space="0" w:color="auto"/>
            </w:tcBorders>
            <w:shd w:val="clear" w:color="auto" w:fill="A7E1D7"/>
          </w:tcPr>
          <w:p w14:paraId="6ACCECB7"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52A21D8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305346A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5CACF50"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507FE49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57134F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30AE0B1"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035AE023" w14:textId="77777777" w:rsidR="001473B8" w:rsidRPr="00683701" w:rsidRDefault="001473B8" w:rsidP="002B452F">
            <w:pPr>
              <w:spacing w:before="0" w:after="0" w:line="240" w:lineRule="auto"/>
              <w:rPr>
                <w:rFonts w:cstheme="majorHAnsi"/>
                <w:b/>
                <w:bCs/>
                <w:sz w:val="18"/>
                <w:szCs w:val="18"/>
                <w:lang w:val="it-IT"/>
              </w:rPr>
            </w:pPr>
            <w:r w:rsidRPr="00683701">
              <w:rPr>
                <w:rFonts w:cstheme="majorHAnsi"/>
                <w:bCs/>
                <w:sz w:val="18"/>
                <w:szCs w:val="18"/>
                <w:lang w:val="it-IT"/>
              </w:rPr>
              <w:t>M.M.A.P., A.N.A.R</w:t>
            </w:r>
            <w:r w:rsidRPr="00683701">
              <w:rPr>
                <w:rFonts w:cstheme="majorHAnsi"/>
                <w:sz w:val="18"/>
                <w:szCs w:val="18"/>
                <w:lang w:val="it-IT"/>
              </w:rPr>
              <w:t>., Autorităƫi locale, CJ</w:t>
            </w:r>
          </w:p>
        </w:tc>
        <w:tc>
          <w:tcPr>
            <w:tcW w:w="0" w:type="auto"/>
            <w:tcBorders>
              <w:top w:val="single" w:sz="4" w:space="0" w:color="auto"/>
            </w:tcBorders>
            <w:shd w:val="clear" w:color="auto" w:fill="A7E1D7"/>
          </w:tcPr>
          <w:p w14:paraId="50555FAD"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2D0987" w14:paraId="22437C78" w14:textId="77777777" w:rsidTr="002B452F">
        <w:trPr>
          <w:cantSplit/>
          <w:jc w:val="center"/>
        </w:trPr>
        <w:tc>
          <w:tcPr>
            <w:tcW w:w="0" w:type="auto"/>
            <w:vMerge w:val="restart"/>
            <w:tcBorders>
              <w:top w:val="single" w:sz="4" w:space="0" w:color="auto"/>
            </w:tcBorders>
            <w:shd w:val="clear" w:color="auto" w:fill="A7E1D7"/>
          </w:tcPr>
          <w:p w14:paraId="3791B6AB" w14:textId="77777777" w:rsidR="001473B8" w:rsidRPr="00680E63" w:rsidRDefault="001473B8" w:rsidP="002B452F">
            <w:pPr>
              <w:spacing w:before="0" w:after="0" w:line="240" w:lineRule="auto"/>
              <w:rPr>
                <w:rFonts w:cstheme="majorHAnsi"/>
                <w:i/>
                <w:iCs/>
                <w:sz w:val="18"/>
                <w:szCs w:val="18"/>
                <w:lang w:val="es-ES"/>
              </w:rPr>
            </w:pPr>
            <w:proofErr w:type="spellStart"/>
            <w:r w:rsidRPr="00680E63">
              <w:rPr>
                <w:rFonts w:eastAsiaTheme="minorHAnsi" w:cstheme="majorHAnsi"/>
                <w:i/>
                <w:iCs/>
                <w:sz w:val="18"/>
                <w:szCs w:val="18"/>
                <w:lang w:val="es-ES"/>
              </w:rPr>
              <w:t>Lucrari</w:t>
            </w:r>
            <w:proofErr w:type="spellEnd"/>
            <w:r w:rsidRPr="00680E63">
              <w:rPr>
                <w:rFonts w:eastAsiaTheme="minorHAnsi" w:cstheme="majorHAnsi"/>
                <w:i/>
                <w:iCs/>
                <w:sz w:val="18"/>
                <w:szCs w:val="18"/>
                <w:lang w:val="es-ES"/>
              </w:rPr>
              <w:t xml:space="preserve"> de </w:t>
            </w:r>
            <w:proofErr w:type="spellStart"/>
            <w:r w:rsidRPr="00680E63">
              <w:rPr>
                <w:rFonts w:eastAsiaTheme="minorHAnsi" w:cstheme="majorHAnsi"/>
                <w:i/>
                <w:iCs/>
                <w:sz w:val="18"/>
                <w:szCs w:val="18"/>
                <w:lang w:val="es-ES"/>
              </w:rPr>
              <w:t>corectare</w:t>
            </w:r>
            <w:proofErr w:type="spellEnd"/>
            <w:r w:rsidRPr="00680E63">
              <w:rPr>
                <w:rFonts w:eastAsiaTheme="minorHAnsi" w:cstheme="majorHAnsi"/>
                <w:i/>
                <w:iCs/>
                <w:sz w:val="18"/>
                <w:szCs w:val="18"/>
                <w:lang w:val="es-ES"/>
              </w:rPr>
              <w:t xml:space="preserve"> a </w:t>
            </w:r>
            <w:proofErr w:type="spellStart"/>
            <w:r w:rsidRPr="00680E63">
              <w:rPr>
                <w:rFonts w:eastAsiaTheme="minorHAnsi" w:cstheme="majorHAnsi"/>
                <w:i/>
                <w:iCs/>
                <w:sz w:val="18"/>
                <w:szCs w:val="18"/>
                <w:lang w:val="es-ES"/>
              </w:rPr>
              <w:t>torentilor</w:t>
            </w:r>
            <w:proofErr w:type="spellEnd"/>
          </w:p>
        </w:tc>
        <w:tc>
          <w:tcPr>
            <w:tcW w:w="0" w:type="auto"/>
            <w:tcBorders>
              <w:top w:val="single" w:sz="4" w:space="0" w:color="auto"/>
            </w:tcBorders>
            <w:shd w:val="clear" w:color="auto" w:fill="A7E1D7"/>
          </w:tcPr>
          <w:p w14:paraId="6C19832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29C86DFE"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M33-RO30</w:t>
            </w:r>
          </w:p>
        </w:tc>
        <w:tc>
          <w:tcPr>
            <w:tcW w:w="7821" w:type="dxa"/>
            <w:tcBorders>
              <w:top w:val="single" w:sz="4" w:space="0" w:color="auto"/>
            </w:tcBorders>
            <w:shd w:val="clear" w:color="auto" w:fill="A7E1D7"/>
          </w:tcPr>
          <w:p w14:paraId="09307D6C" w14:textId="77777777" w:rsidR="001473B8" w:rsidRPr="00680E63" w:rsidRDefault="001473B8" w:rsidP="002B452F">
            <w:pPr>
              <w:pStyle w:val="Default"/>
              <w:adjustRightInd/>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Inventarierea lucrărilor hidrotehnice de amenajare a albiilor torențiale și evaluarea stării / functionalitatii acestora</w:t>
            </w:r>
          </w:p>
        </w:tc>
        <w:tc>
          <w:tcPr>
            <w:tcW w:w="0" w:type="auto"/>
            <w:tcBorders>
              <w:top w:val="single" w:sz="4" w:space="0" w:color="auto"/>
            </w:tcBorders>
            <w:shd w:val="clear" w:color="auto" w:fill="A7E1D7"/>
          </w:tcPr>
          <w:p w14:paraId="24484B0A"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47377F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5CCDA3C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8101454"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7BE8C5F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BFF5A5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E398BB3"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00B158E7"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bCs/>
                <w:sz w:val="18"/>
                <w:szCs w:val="18"/>
                <w:lang w:val="it-IT"/>
              </w:rPr>
              <w:t xml:space="preserve">M.M.A.P., M.A.D.R., R.N.P. - Romsilva, Ocoale Silvice de Regim, A.N.I.F., </w:t>
            </w:r>
            <w:r w:rsidRPr="003C5BA1">
              <w:rPr>
                <w:rFonts w:cstheme="majorHAnsi"/>
                <w:sz w:val="18"/>
                <w:szCs w:val="18"/>
                <w:lang w:val="it-IT"/>
              </w:rPr>
              <w:t>Autorități locale</w:t>
            </w:r>
          </w:p>
        </w:tc>
        <w:tc>
          <w:tcPr>
            <w:tcW w:w="0" w:type="auto"/>
            <w:tcBorders>
              <w:top w:val="single" w:sz="4" w:space="0" w:color="auto"/>
            </w:tcBorders>
            <w:shd w:val="clear" w:color="auto" w:fill="A7E1D7"/>
          </w:tcPr>
          <w:p w14:paraId="2EAC4799" w14:textId="77777777" w:rsidR="001473B8" w:rsidRPr="003C5BA1" w:rsidRDefault="001473B8" w:rsidP="002B452F">
            <w:pPr>
              <w:spacing w:before="0" w:after="0" w:line="240" w:lineRule="auto"/>
              <w:jc w:val="center"/>
              <w:rPr>
                <w:rFonts w:cstheme="majorHAnsi"/>
                <w:b/>
                <w:sz w:val="18"/>
                <w:szCs w:val="18"/>
                <w:lang w:val="it-IT"/>
              </w:rPr>
            </w:pPr>
            <w:r w:rsidRPr="003C5BA1">
              <w:rPr>
                <w:rFonts w:cstheme="majorHAnsi"/>
                <w:bCs/>
                <w:sz w:val="18"/>
                <w:szCs w:val="18"/>
                <w:lang w:val="it-IT"/>
              </w:rPr>
              <w:t>Bazin / A.P.S.F.R.</w:t>
            </w:r>
          </w:p>
        </w:tc>
      </w:tr>
      <w:tr w:rsidR="001473B8" w:rsidRPr="002D0987" w14:paraId="688FA130" w14:textId="77777777" w:rsidTr="002B452F">
        <w:trPr>
          <w:cantSplit/>
          <w:jc w:val="center"/>
        </w:trPr>
        <w:tc>
          <w:tcPr>
            <w:tcW w:w="0" w:type="auto"/>
            <w:vMerge/>
          </w:tcPr>
          <w:p w14:paraId="120ADC4E" w14:textId="77777777" w:rsidR="001473B8" w:rsidRPr="003C5BA1" w:rsidRDefault="001473B8" w:rsidP="002B452F">
            <w:pPr>
              <w:spacing w:before="0" w:after="0" w:line="240" w:lineRule="auto"/>
              <w:rPr>
                <w:rFonts w:cstheme="majorHAnsi"/>
                <w:i/>
                <w:iCs/>
                <w:sz w:val="18"/>
                <w:szCs w:val="18"/>
                <w:lang w:val="it-IT"/>
              </w:rPr>
            </w:pPr>
          </w:p>
        </w:tc>
        <w:tc>
          <w:tcPr>
            <w:tcW w:w="0" w:type="auto"/>
            <w:tcBorders>
              <w:top w:val="single" w:sz="4" w:space="0" w:color="auto"/>
            </w:tcBorders>
            <w:shd w:val="clear" w:color="auto" w:fill="A7E1D7"/>
          </w:tcPr>
          <w:p w14:paraId="45B249DB"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3C82A84"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M33-RO31</w:t>
            </w:r>
          </w:p>
        </w:tc>
        <w:tc>
          <w:tcPr>
            <w:tcW w:w="7821" w:type="dxa"/>
            <w:tcBorders>
              <w:top w:val="single" w:sz="4" w:space="0" w:color="auto"/>
            </w:tcBorders>
            <w:shd w:val="clear" w:color="auto" w:fill="A7E1D7"/>
          </w:tcPr>
          <w:p w14:paraId="1113E4EB"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rPr>
              <w:t>Reabilitarea sistemelor hidrotehnice utilizate în amenajarea albiilor torențiale</w:t>
            </w:r>
          </w:p>
        </w:tc>
        <w:tc>
          <w:tcPr>
            <w:tcW w:w="0" w:type="auto"/>
            <w:shd w:val="clear" w:color="auto" w:fill="A7E1D7"/>
          </w:tcPr>
          <w:p w14:paraId="4341D27A"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4F347A9F"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2B50F99C"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C8492F6"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6506D788"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2877963"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248A3E8" w14:textId="77777777" w:rsidR="001473B8" w:rsidRPr="003C5BA1" w:rsidRDefault="001473B8" w:rsidP="002B452F">
            <w:pPr>
              <w:spacing w:before="0" w:after="0" w:line="240" w:lineRule="auto"/>
              <w:rPr>
                <w:rFonts w:cstheme="majorHAnsi"/>
                <w:b/>
                <w:bCs/>
                <w:iCs/>
                <w:sz w:val="18"/>
                <w:szCs w:val="18"/>
                <w:lang w:val="it-IT"/>
              </w:rPr>
            </w:pPr>
            <w:r w:rsidRPr="003C5BA1">
              <w:rPr>
                <w:rFonts w:cstheme="majorHAnsi"/>
                <w:iCs/>
                <w:sz w:val="18"/>
                <w:szCs w:val="18"/>
                <w:lang w:val="it-IT"/>
              </w:rPr>
              <w:t>A36 – Viituri solide</w:t>
            </w:r>
          </w:p>
        </w:tc>
        <w:tc>
          <w:tcPr>
            <w:tcW w:w="0" w:type="auto"/>
            <w:shd w:val="clear" w:color="auto" w:fill="A7E1D7"/>
          </w:tcPr>
          <w:p w14:paraId="27C4C610"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M.A.D.R., R.N.P. - Romsilva, Ocoale Silvice de Regim, A.N.I.F., </w:t>
            </w:r>
            <w:r w:rsidRPr="003C5BA1">
              <w:rPr>
                <w:rFonts w:cstheme="majorHAnsi"/>
                <w:iCs/>
                <w:sz w:val="18"/>
                <w:szCs w:val="18"/>
                <w:lang w:val="it-IT"/>
              </w:rPr>
              <w:t>Autorități locale</w:t>
            </w:r>
          </w:p>
        </w:tc>
        <w:tc>
          <w:tcPr>
            <w:tcW w:w="0" w:type="auto"/>
            <w:tcBorders>
              <w:top w:val="single" w:sz="4" w:space="0" w:color="auto"/>
            </w:tcBorders>
            <w:shd w:val="clear" w:color="auto" w:fill="A7E1D7"/>
          </w:tcPr>
          <w:p w14:paraId="42EF11EE" w14:textId="77777777" w:rsidR="001473B8" w:rsidRPr="003C5BA1" w:rsidRDefault="001473B8" w:rsidP="002B452F">
            <w:pPr>
              <w:spacing w:before="0" w:after="0" w:line="240" w:lineRule="auto"/>
              <w:jc w:val="center"/>
              <w:rPr>
                <w:rFonts w:cstheme="majorHAnsi"/>
                <w:b/>
                <w:iCs/>
                <w:sz w:val="18"/>
                <w:szCs w:val="18"/>
                <w:lang w:val="it-IT"/>
              </w:rPr>
            </w:pPr>
            <w:r w:rsidRPr="003C5BA1">
              <w:rPr>
                <w:rFonts w:cstheme="majorHAnsi"/>
                <w:bCs/>
                <w:iCs/>
                <w:sz w:val="18"/>
                <w:szCs w:val="18"/>
                <w:lang w:val="it-IT"/>
              </w:rPr>
              <w:t>Bazin / A.P.S.F.R.</w:t>
            </w:r>
          </w:p>
        </w:tc>
      </w:tr>
      <w:tr w:rsidR="001473B8" w:rsidRPr="00680E63" w14:paraId="4B2D6F2F" w14:textId="77777777" w:rsidTr="002B452F">
        <w:trPr>
          <w:cantSplit/>
          <w:jc w:val="center"/>
        </w:trPr>
        <w:tc>
          <w:tcPr>
            <w:tcW w:w="0" w:type="auto"/>
            <w:vMerge/>
          </w:tcPr>
          <w:p w14:paraId="6927A473" w14:textId="77777777" w:rsidR="001473B8" w:rsidRPr="003C5BA1" w:rsidRDefault="001473B8" w:rsidP="002B452F">
            <w:pPr>
              <w:spacing w:before="0" w:after="0" w:line="240" w:lineRule="auto"/>
              <w:rPr>
                <w:rFonts w:cstheme="majorHAnsi"/>
                <w:i/>
                <w:iCs/>
                <w:sz w:val="18"/>
                <w:szCs w:val="18"/>
                <w:lang w:val="it-IT"/>
              </w:rPr>
            </w:pPr>
          </w:p>
        </w:tc>
        <w:tc>
          <w:tcPr>
            <w:tcW w:w="0" w:type="auto"/>
            <w:tcBorders>
              <w:top w:val="single" w:sz="4" w:space="0" w:color="auto"/>
            </w:tcBorders>
            <w:shd w:val="clear" w:color="auto" w:fill="A7E1D7"/>
          </w:tcPr>
          <w:p w14:paraId="30DCACD7"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CDF7E83"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M33-RO32</w:t>
            </w:r>
          </w:p>
        </w:tc>
        <w:tc>
          <w:tcPr>
            <w:tcW w:w="7821" w:type="dxa"/>
            <w:tcBorders>
              <w:top w:val="single" w:sz="4" w:space="0" w:color="auto"/>
            </w:tcBorders>
            <w:shd w:val="clear" w:color="auto" w:fill="A7E1D7"/>
          </w:tcPr>
          <w:p w14:paraId="4505293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rPr>
              <w:t>Consolidarea albiilor torențiale cu lucrări hidrotehnice de mici dimensiuni (până în 5m elevație)</w:t>
            </w:r>
          </w:p>
        </w:tc>
        <w:tc>
          <w:tcPr>
            <w:tcW w:w="0" w:type="auto"/>
            <w:shd w:val="clear" w:color="auto" w:fill="A7E1D7"/>
          </w:tcPr>
          <w:p w14:paraId="720B746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3C7D878F"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36C6416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EC7FF0E"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0990B8D8"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100FFA95"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500CDDE0" w14:textId="77777777" w:rsidR="001473B8" w:rsidRPr="003C5BA1" w:rsidRDefault="001473B8" w:rsidP="002B452F">
            <w:pPr>
              <w:spacing w:before="0" w:after="0" w:line="240" w:lineRule="auto"/>
              <w:rPr>
                <w:rFonts w:cstheme="majorHAnsi"/>
                <w:b/>
                <w:bCs/>
                <w:iCs/>
                <w:sz w:val="18"/>
                <w:szCs w:val="18"/>
                <w:lang w:val="it-IT"/>
              </w:rPr>
            </w:pPr>
            <w:r w:rsidRPr="003C5BA1">
              <w:rPr>
                <w:rFonts w:cstheme="majorHAnsi"/>
                <w:iCs/>
                <w:sz w:val="18"/>
                <w:szCs w:val="18"/>
                <w:lang w:val="it-IT"/>
              </w:rPr>
              <w:t>A36 – Viituri solide</w:t>
            </w:r>
          </w:p>
        </w:tc>
        <w:tc>
          <w:tcPr>
            <w:tcW w:w="0" w:type="auto"/>
            <w:shd w:val="clear" w:color="auto" w:fill="A7E1D7"/>
          </w:tcPr>
          <w:p w14:paraId="18A8B99D"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M.A.D.R., R.N.P. - Romsilva, Ocoale Silvice de Regim, A.N.I.F., </w:t>
            </w:r>
            <w:r w:rsidRPr="003C5BA1">
              <w:rPr>
                <w:rFonts w:cstheme="majorHAnsi"/>
                <w:iCs/>
                <w:sz w:val="18"/>
                <w:szCs w:val="18"/>
                <w:lang w:val="it-IT"/>
              </w:rPr>
              <w:t>Autorități locale</w:t>
            </w:r>
          </w:p>
        </w:tc>
        <w:tc>
          <w:tcPr>
            <w:tcW w:w="0" w:type="auto"/>
            <w:tcBorders>
              <w:top w:val="single" w:sz="4" w:space="0" w:color="auto"/>
            </w:tcBorders>
            <w:shd w:val="clear" w:color="auto" w:fill="A7E1D7"/>
          </w:tcPr>
          <w:p w14:paraId="1BE56A58" w14:textId="77777777" w:rsidR="001473B8" w:rsidRPr="00680E63" w:rsidRDefault="001473B8" w:rsidP="002B452F">
            <w:pPr>
              <w:spacing w:before="0" w:after="0" w:line="240" w:lineRule="auto"/>
              <w:jc w:val="center"/>
              <w:rPr>
                <w:rFonts w:cstheme="majorHAnsi"/>
                <w:b/>
                <w:i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iCs/>
                <w:sz w:val="18"/>
                <w:szCs w:val="18"/>
              </w:rPr>
              <w:t>Bazin / A.P.S.F.R.</w:t>
            </w:r>
          </w:p>
        </w:tc>
      </w:tr>
      <w:tr w:rsidR="001473B8" w:rsidRPr="00680E63" w14:paraId="5E6605D3" w14:textId="77777777" w:rsidTr="002B452F">
        <w:trPr>
          <w:cantSplit/>
          <w:jc w:val="center"/>
        </w:trPr>
        <w:tc>
          <w:tcPr>
            <w:tcW w:w="0" w:type="auto"/>
            <w:vMerge w:val="restart"/>
            <w:tcBorders>
              <w:top w:val="single" w:sz="4" w:space="0" w:color="auto"/>
            </w:tcBorders>
            <w:shd w:val="clear" w:color="auto" w:fill="A7E1D7"/>
          </w:tcPr>
          <w:p w14:paraId="290F4746" w14:textId="77777777" w:rsidR="001473B8" w:rsidRPr="00680E63" w:rsidRDefault="001473B8" w:rsidP="002B452F">
            <w:pPr>
              <w:spacing w:before="0" w:after="0" w:line="240" w:lineRule="auto"/>
              <w:rPr>
                <w:rFonts w:cstheme="majorHAnsi"/>
                <w:i/>
                <w:iCs/>
                <w:sz w:val="18"/>
                <w:szCs w:val="18"/>
                <w:lang w:val="it-IT"/>
              </w:rPr>
            </w:pPr>
            <w:r w:rsidRPr="00680E63">
              <w:rPr>
                <w:rFonts w:cstheme="majorHAnsi"/>
                <w:sz w:val="18"/>
                <w:szCs w:val="18"/>
                <w:lang w:val="it-IT"/>
              </w:rPr>
              <w:t xml:space="preserve">Măsuri structurale longitudinale care implică intervenții fizice in lunca inundabila - </w:t>
            </w:r>
            <w:r w:rsidRPr="00680E63">
              <w:rPr>
                <w:rFonts w:cstheme="majorHAnsi"/>
                <w:b/>
                <w:sz w:val="18"/>
                <w:szCs w:val="18"/>
                <w:lang w:val="ro-RO" w:eastAsia="ro-RO"/>
              </w:rPr>
              <w:t>Construirea, modificarea sau indepartarea lucrarilor de indiguire</w:t>
            </w:r>
          </w:p>
        </w:tc>
        <w:tc>
          <w:tcPr>
            <w:tcW w:w="0" w:type="auto"/>
            <w:tcBorders>
              <w:top w:val="single" w:sz="4" w:space="0" w:color="auto"/>
            </w:tcBorders>
            <w:shd w:val="clear" w:color="auto" w:fill="A7E1D7"/>
          </w:tcPr>
          <w:p w14:paraId="4A2E232B"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708012F"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M33-RO33</w:t>
            </w:r>
          </w:p>
        </w:tc>
        <w:tc>
          <w:tcPr>
            <w:tcW w:w="7821" w:type="dxa"/>
            <w:tcBorders>
              <w:top w:val="single" w:sz="4" w:space="0" w:color="auto"/>
            </w:tcBorders>
            <w:shd w:val="clear" w:color="auto" w:fill="A7E1D7"/>
          </w:tcPr>
          <w:p w14:paraId="39225CBD" w14:textId="77777777" w:rsidR="001473B8" w:rsidRPr="00680E63" w:rsidRDefault="001473B8" w:rsidP="002B452F">
            <w:pPr>
              <w:autoSpaceDE w:val="0"/>
              <w:adjustRightInd w:val="0"/>
              <w:spacing w:before="0" w:after="0" w:line="240" w:lineRule="auto"/>
              <w:rPr>
                <w:rFonts w:eastAsiaTheme="minorEastAsia" w:cstheme="majorHAnsi"/>
                <w:b/>
                <w:sz w:val="18"/>
                <w:szCs w:val="18"/>
                <w:lang w:val="es-BO"/>
              </w:rPr>
            </w:pPr>
            <w:proofErr w:type="spellStart"/>
            <w:r w:rsidRPr="00680E63">
              <w:rPr>
                <w:rFonts w:eastAsiaTheme="minorEastAsia" w:cstheme="majorHAnsi"/>
                <w:sz w:val="18"/>
                <w:szCs w:val="18"/>
                <w:lang w:val="es-BO"/>
              </w:rPr>
              <w:t>Lucrari</w:t>
            </w:r>
            <w:proofErr w:type="spellEnd"/>
            <w:r w:rsidRPr="00680E63">
              <w:rPr>
                <w:rFonts w:eastAsiaTheme="minorEastAsia" w:cstheme="majorHAnsi"/>
                <w:sz w:val="18"/>
                <w:szCs w:val="18"/>
                <w:lang w:val="es-BO"/>
              </w:rPr>
              <w:t xml:space="preserve"> de </w:t>
            </w:r>
            <w:proofErr w:type="spellStart"/>
            <w:r w:rsidRPr="00680E63">
              <w:rPr>
                <w:rFonts w:eastAsiaTheme="minorEastAsia" w:cstheme="majorHAnsi"/>
                <w:sz w:val="18"/>
                <w:szCs w:val="18"/>
                <w:lang w:val="es-BO"/>
              </w:rPr>
              <w:t>indiguire</w:t>
            </w:r>
            <w:proofErr w:type="spellEnd"/>
            <w:r w:rsidRPr="00680E63">
              <w:rPr>
                <w:rFonts w:eastAsiaTheme="minorEastAsia" w:cstheme="majorHAnsi"/>
                <w:sz w:val="18"/>
                <w:szCs w:val="18"/>
                <w:lang w:val="es-BO"/>
              </w:rPr>
              <w:t xml:space="preserve"> (in zona </w:t>
            </w:r>
            <w:proofErr w:type="spellStart"/>
            <w:r w:rsidRPr="00680E63">
              <w:rPr>
                <w:rFonts w:eastAsiaTheme="minorEastAsia" w:cstheme="majorHAnsi"/>
                <w:sz w:val="18"/>
                <w:szCs w:val="18"/>
                <w:lang w:val="es-BO"/>
              </w:rPr>
              <w:t>localitatilor</w:t>
            </w:r>
            <w:proofErr w:type="spellEnd"/>
            <w:r w:rsidRPr="00680E63">
              <w:rPr>
                <w:rFonts w:eastAsiaTheme="minorEastAsia" w:cstheme="majorHAnsi"/>
                <w:sz w:val="18"/>
                <w:szCs w:val="18"/>
                <w:lang w:val="es-BO"/>
              </w:rPr>
              <w:t xml:space="preserve">) / </w:t>
            </w:r>
            <w:r w:rsidRPr="00680E63">
              <w:rPr>
                <w:rFonts w:eastAsiaTheme="minorEastAsia" w:cstheme="majorHAnsi"/>
                <w:sz w:val="18"/>
                <w:szCs w:val="18"/>
                <w:lang w:val="it-IT"/>
              </w:rPr>
              <w:t>Construirea unei a doua linii de aparare</w:t>
            </w:r>
          </w:p>
        </w:tc>
        <w:tc>
          <w:tcPr>
            <w:tcW w:w="0" w:type="auto"/>
            <w:tcBorders>
              <w:top w:val="single" w:sz="4" w:space="0" w:color="auto"/>
            </w:tcBorders>
            <w:shd w:val="clear" w:color="auto" w:fill="A7E1D7"/>
          </w:tcPr>
          <w:p w14:paraId="764C916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72722474"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1FED7DD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750152C8"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4ED1ACE7"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CE309A2"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CF58564" w14:textId="77777777" w:rsidR="001473B8" w:rsidRPr="003C5BA1" w:rsidRDefault="001473B8" w:rsidP="002B452F">
            <w:pPr>
              <w:autoSpaceDE w:val="0"/>
              <w:adjustRightInd w:val="0"/>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tcBorders>
              <w:top w:val="single" w:sz="4" w:space="0" w:color="auto"/>
            </w:tcBorders>
            <w:shd w:val="clear" w:color="auto" w:fill="A7E1D7"/>
          </w:tcPr>
          <w:p w14:paraId="420AF245" w14:textId="77777777" w:rsidR="001473B8" w:rsidRPr="003C5BA1" w:rsidRDefault="001473B8" w:rsidP="002B452F">
            <w:pPr>
              <w:spacing w:before="0" w:after="0" w:line="240" w:lineRule="auto"/>
              <w:rPr>
                <w:rFonts w:cstheme="majorHAnsi"/>
                <w:b/>
                <w:bCs/>
                <w:iCs/>
                <w:sz w:val="18"/>
                <w:szCs w:val="18"/>
                <w:lang w:val="it-IT"/>
              </w:rPr>
            </w:pPr>
            <w:r w:rsidRPr="003C5BA1">
              <w:rPr>
                <w:rFonts w:cstheme="majorHAnsi"/>
                <w:bCs/>
                <w:iCs/>
                <w:sz w:val="18"/>
                <w:szCs w:val="18"/>
                <w:lang w:val="it-IT"/>
              </w:rPr>
              <w:t>M.M.A.P., A.N.A.R., A.N.I.F. Autorităƫi locale</w:t>
            </w:r>
            <w:r w:rsidRPr="003C5BA1">
              <w:rPr>
                <w:rFonts w:cstheme="majorHAnsi"/>
                <w:iCs/>
                <w:sz w:val="18"/>
                <w:szCs w:val="18"/>
                <w:lang w:val="it-IT"/>
              </w:rPr>
              <w:t>, C.J.</w:t>
            </w:r>
          </w:p>
        </w:tc>
        <w:tc>
          <w:tcPr>
            <w:tcW w:w="0" w:type="auto"/>
            <w:tcBorders>
              <w:top w:val="single" w:sz="4" w:space="0" w:color="auto"/>
            </w:tcBorders>
            <w:shd w:val="clear" w:color="auto" w:fill="A7E1D7"/>
          </w:tcPr>
          <w:p w14:paraId="38FD0999"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7ABDA50B" w14:textId="77777777" w:rsidTr="002B452F">
        <w:trPr>
          <w:cantSplit/>
          <w:jc w:val="center"/>
        </w:trPr>
        <w:tc>
          <w:tcPr>
            <w:tcW w:w="0" w:type="auto"/>
            <w:vMerge/>
          </w:tcPr>
          <w:p w14:paraId="0AFA684A" w14:textId="77777777" w:rsidR="001473B8" w:rsidRPr="00680E63" w:rsidRDefault="001473B8"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437FA34B"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2A847DF"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M33-RO34</w:t>
            </w:r>
          </w:p>
        </w:tc>
        <w:tc>
          <w:tcPr>
            <w:tcW w:w="7821" w:type="dxa"/>
            <w:tcBorders>
              <w:top w:val="single" w:sz="4" w:space="0" w:color="auto"/>
            </w:tcBorders>
            <w:shd w:val="clear" w:color="auto" w:fill="A7E1D7"/>
          </w:tcPr>
          <w:p w14:paraId="5CD9DE66" w14:textId="77777777" w:rsidR="001473B8" w:rsidRPr="00680E63" w:rsidRDefault="001473B8" w:rsidP="002B452F">
            <w:pPr>
              <w:autoSpaceDE w:val="0"/>
              <w:adjustRightInd w:val="0"/>
              <w:spacing w:before="0" w:after="0" w:line="240" w:lineRule="auto"/>
              <w:rPr>
                <w:rFonts w:eastAsiaTheme="minorHAnsi" w:cstheme="majorHAnsi"/>
                <w:b/>
                <w:bCs/>
                <w:sz w:val="18"/>
                <w:szCs w:val="18"/>
                <w:lang w:val="es-ES"/>
              </w:rPr>
            </w:pPr>
            <w:r w:rsidRPr="00680E63">
              <w:rPr>
                <w:rFonts w:cstheme="majorHAnsi"/>
                <w:sz w:val="18"/>
                <w:szCs w:val="18"/>
                <w:lang w:val="ro-RO" w:eastAsia="ro-RO"/>
              </w:rPr>
              <w:t>Supraînălțarea lucrărilor de îndiguire existente</w:t>
            </w:r>
          </w:p>
        </w:tc>
        <w:tc>
          <w:tcPr>
            <w:tcW w:w="0" w:type="auto"/>
            <w:shd w:val="clear" w:color="auto" w:fill="A7E1D7"/>
          </w:tcPr>
          <w:p w14:paraId="2D35C539"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02DBF134"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4AC1150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C50B623"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6F685293"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1034C6F8"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53C1CB6B" w14:textId="77777777" w:rsidR="001473B8" w:rsidRPr="003C5BA1" w:rsidRDefault="001473B8" w:rsidP="002B452F">
            <w:pPr>
              <w:autoSpaceDE w:val="0"/>
              <w:adjustRightInd w:val="0"/>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shd w:val="clear" w:color="auto" w:fill="A7E1D7"/>
          </w:tcPr>
          <w:p w14:paraId="4CA5B1F8" w14:textId="4CDE32EF"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A.N.A.R., Hidroelectrica S.A., </w:t>
            </w:r>
            <w:r w:rsidR="00B44BD4" w:rsidRPr="00683701">
              <w:rPr>
                <w:rFonts w:cstheme="majorHAnsi"/>
                <w:sz w:val="18"/>
                <w:szCs w:val="18"/>
                <w:lang w:val="it-IT"/>
              </w:rPr>
              <w:t>M.E.</w:t>
            </w:r>
            <w:r w:rsidRPr="003C5BA1">
              <w:rPr>
                <w:rFonts w:cstheme="majorHAnsi"/>
                <w:bCs/>
                <w:iCs/>
                <w:sz w:val="18"/>
                <w:szCs w:val="18"/>
                <w:lang w:val="it-IT"/>
              </w:rPr>
              <w:t>, alți deținători</w:t>
            </w:r>
          </w:p>
        </w:tc>
        <w:tc>
          <w:tcPr>
            <w:tcW w:w="0" w:type="auto"/>
            <w:tcBorders>
              <w:top w:val="single" w:sz="4" w:space="0" w:color="auto"/>
            </w:tcBorders>
            <w:shd w:val="clear" w:color="auto" w:fill="A7E1D7"/>
          </w:tcPr>
          <w:p w14:paraId="0BA958BB"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7900DB39" w14:textId="77777777" w:rsidTr="002B452F">
        <w:trPr>
          <w:cantSplit/>
          <w:jc w:val="center"/>
        </w:trPr>
        <w:tc>
          <w:tcPr>
            <w:tcW w:w="0" w:type="auto"/>
            <w:vMerge/>
          </w:tcPr>
          <w:p w14:paraId="58719027" w14:textId="77777777" w:rsidR="001473B8" w:rsidRPr="00680E63" w:rsidRDefault="001473B8"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17B41D6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73D9E910"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M33-RO35</w:t>
            </w:r>
          </w:p>
        </w:tc>
        <w:tc>
          <w:tcPr>
            <w:tcW w:w="7821" w:type="dxa"/>
            <w:tcBorders>
              <w:top w:val="single" w:sz="4" w:space="0" w:color="auto"/>
            </w:tcBorders>
            <w:shd w:val="clear" w:color="auto" w:fill="A7E1D7"/>
          </w:tcPr>
          <w:p w14:paraId="09CEFE6E" w14:textId="77777777" w:rsidR="001473B8" w:rsidRPr="00680E63" w:rsidRDefault="001473B8" w:rsidP="002B452F">
            <w:pPr>
              <w:spacing w:before="0" w:after="0" w:line="240" w:lineRule="auto"/>
              <w:rPr>
                <w:rFonts w:eastAsiaTheme="minorHAnsi" w:cstheme="majorHAnsi"/>
                <w:b/>
                <w:bCs/>
                <w:i/>
                <w:iCs/>
                <w:sz w:val="18"/>
                <w:szCs w:val="18"/>
                <w:lang w:val="it-IT"/>
              </w:rPr>
            </w:pPr>
            <w:r w:rsidRPr="00680E63">
              <w:rPr>
                <w:rFonts w:cstheme="majorHAnsi"/>
                <w:sz w:val="18"/>
                <w:szCs w:val="18"/>
                <w:lang w:val="ro-RO" w:eastAsia="ro-RO"/>
              </w:rPr>
              <w:t>Reabilitare diguri in vederea exploatarii in conditii de siguranta</w:t>
            </w:r>
          </w:p>
        </w:tc>
        <w:tc>
          <w:tcPr>
            <w:tcW w:w="0" w:type="auto"/>
            <w:shd w:val="clear" w:color="auto" w:fill="A7E1D7"/>
          </w:tcPr>
          <w:p w14:paraId="65037FED"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524F894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50515A8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C09E32C"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025D06CC"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5DA8498"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6B1D95CF"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shd w:val="clear" w:color="auto" w:fill="A7E1D7"/>
          </w:tcPr>
          <w:p w14:paraId="690907D4" w14:textId="695B04D3"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M.M.A.P., A.N.A.R.,</w:t>
            </w:r>
            <w:r w:rsidRPr="003C5BA1">
              <w:rPr>
                <w:rFonts w:cstheme="majorHAnsi"/>
                <w:bCs/>
                <w:iCs/>
                <w:spacing w:val="-4"/>
                <w:sz w:val="18"/>
                <w:szCs w:val="18"/>
                <w:lang w:val="it-IT"/>
              </w:rPr>
              <w:t xml:space="preserve"> </w:t>
            </w:r>
            <w:r w:rsidR="00B44BD4" w:rsidRPr="00683701">
              <w:rPr>
                <w:rFonts w:cstheme="majorHAnsi"/>
                <w:sz w:val="18"/>
                <w:szCs w:val="18"/>
                <w:lang w:val="it-IT"/>
              </w:rPr>
              <w:t>M.E.</w:t>
            </w:r>
            <w:r w:rsidRPr="003C5BA1">
              <w:rPr>
                <w:rFonts w:cstheme="majorHAnsi"/>
                <w:iCs/>
                <w:sz w:val="18"/>
                <w:szCs w:val="18"/>
                <w:lang w:val="it-IT"/>
              </w:rPr>
              <w:t>, Hidroelectrica S.A., alţi deƫinători</w:t>
            </w:r>
          </w:p>
        </w:tc>
        <w:tc>
          <w:tcPr>
            <w:tcW w:w="0" w:type="auto"/>
            <w:tcBorders>
              <w:top w:val="single" w:sz="4" w:space="0" w:color="auto"/>
            </w:tcBorders>
            <w:shd w:val="clear" w:color="auto" w:fill="A7E1D7"/>
          </w:tcPr>
          <w:p w14:paraId="1A7E43EF"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7B54B0D8" w14:textId="77777777" w:rsidTr="002B452F">
        <w:trPr>
          <w:cantSplit/>
          <w:jc w:val="center"/>
        </w:trPr>
        <w:tc>
          <w:tcPr>
            <w:tcW w:w="0" w:type="auto"/>
            <w:vMerge/>
          </w:tcPr>
          <w:p w14:paraId="30E70AC6" w14:textId="77777777" w:rsidR="001473B8" w:rsidRPr="00680E63" w:rsidRDefault="001473B8"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2A952B8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37B33BC6" w14:textId="77777777" w:rsidR="001473B8" w:rsidRPr="00680E63" w:rsidRDefault="001473B8" w:rsidP="002B452F">
            <w:pPr>
              <w:spacing w:before="0" w:after="0" w:line="240" w:lineRule="auto"/>
              <w:rPr>
                <w:rFonts w:cstheme="majorHAnsi"/>
                <w:sz w:val="18"/>
                <w:szCs w:val="18"/>
                <w:lang w:val="en-GB"/>
              </w:rPr>
            </w:pPr>
            <w:r w:rsidRPr="00680E63">
              <w:rPr>
                <w:rFonts w:cstheme="majorHAnsi"/>
                <w:sz w:val="18"/>
                <w:szCs w:val="18"/>
                <w:lang w:val="en-GB"/>
              </w:rPr>
              <w:t>M33-RO36</w:t>
            </w:r>
          </w:p>
        </w:tc>
        <w:tc>
          <w:tcPr>
            <w:tcW w:w="7821" w:type="dxa"/>
            <w:tcBorders>
              <w:top w:val="single" w:sz="4" w:space="0" w:color="auto"/>
            </w:tcBorders>
            <w:shd w:val="clear" w:color="auto" w:fill="A7E1D7"/>
          </w:tcPr>
          <w:p w14:paraId="7208E614" w14:textId="77777777" w:rsidR="001473B8" w:rsidRPr="00680E63" w:rsidRDefault="001473B8" w:rsidP="002B452F">
            <w:pPr>
              <w:spacing w:before="0" w:after="0" w:line="240" w:lineRule="auto"/>
              <w:rPr>
                <w:rFonts w:eastAsiaTheme="minorHAnsi" w:cstheme="majorHAnsi"/>
                <w:i/>
                <w:iCs/>
                <w:sz w:val="18"/>
                <w:szCs w:val="18"/>
                <w:lang w:val="en-GB"/>
              </w:rPr>
            </w:pPr>
            <w:r w:rsidRPr="00680E63">
              <w:rPr>
                <w:rFonts w:cstheme="majorHAnsi"/>
                <w:sz w:val="18"/>
                <w:szCs w:val="18"/>
                <w:lang w:val="ro-RO" w:eastAsia="ro-RO"/>
              </w:rPr>
              <w:t>Analiza posibilității de relocare a unor diguri sau îndepărtarea parțială / totala a acestora (a se studia de la caz la caz)</w:t>
            </w:r>
          </w:p>
        </w:tc>
        <w:tc>
          <w:tcPr>
            <w:tcW w:w="0" w:type="auto"/>
            <w:shd w:val="clear" w:color="auto" w:fill="A7E1D7"/>
          </w:tcPr>
          <w:p w14:paraId="5A6F949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05A41A22"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038B4373"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0A755FE"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7E9AA220"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D4A8FF4"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0812D88"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shd w:val="clear" w:color="auto" w:fill="A7E1D7"/>
          </w:tcPr>
          <w:p w14:paraId="76BC5C1F"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M.M.A.P., A.N.A.R., M.T.I.C., M.A.D.R.,a </w:t>
            </w:r>
            <w:r w:rsidRPr="00680E63">
              <w:rPr>
                <w:rFonts w:cstheme="majorHAnsi"/>
                <w:sz w:val="18"/>
                <w:szCs w:val="18"/>
                <w:lang w:val="ro"/>
              </w:rPr>
              <w:t xml:space="preserve">M.D.L.P.A., </w:t>
            </w:r>
            <w:r w:rsidRPr="00680E63">
              <w:rPr>
                <w:rFonts w:cstheme="majorHAnsi"/>
                <w:sz w:val="18"/>
                <w:szCs w:val="18"/>
                <w:lang w:val="ro-RO"/>
              </w:rPr>
              <w:t xml:space="preserve"> </w:t>
            </w:r>
            <w:r w:rsidRPr="003C5BA1">
              <w:rPr>
                <w:rFonts w:cstheme="majorHAnsi"/>
                <w:sz w:val="18"/>
                <w:szCs w:val="18"/>
                <w:lang w:val="it-IT"/>
              </w:rPr>
              <w:t>alți deținători</w:t>
            </w:r>
          </w:p>
        </w:tc>
        <w:tc>
          <w:tcPr>
            <w:tcW w:w="0" w:type="auto"/>
            <w:tcBorders>
              <w:top w:val="single" w:sz="4" w:space="0" w:color="auto"/>
            </w:tcBorders>
            <w:shd w:val="clear" w:color="auto" w:fill="A7E1D7"/>
          </w:tcPr>
          <w:p w14:paraId="3327076D" w14:textId="77777777" w:rsidR="001473B8" w:rsidRPr="00680E63" w:rsidRDefault="001473B8" w:rsidP="002B452F">
            <w:pPr>
              <w:spacing w:before="0" w:after="0" w:line="240" w:lineRule="auto"/>
              <w:jc w:val="center"/>
              <w:rPr>
                <w:rFonts w:cstheme="majorHAnsi"/>
                <w:bCs/>
                <w:iCs/>
                <w:sz w:val="18"/>
                <w:szCs w:val="18"/>
                <w:lang w:val="ro-RO"/>
              </w:rPr>
            </w:pPr>
            <w:r w:rsidRPr="00680E63">
              <w:rPr>
                <w:rFonts w:cstheme="majorHAnsi"/>
                <w:bCs/>
                <w:iCs/>
                <w:sz w:val="18"/>
                <w:szCs w:val="18"/>
                <w:lang w:val="ro-RO"/>
              </w:rPr>
              <w:t>A.P.S.F.R.</w:t>
            </w:r>
          </w:p>
        </w:tc>
      </w:tr>
      <w:tr w:rsidR="001473B8" w:rsidRPr="00680E63" w14:paraId="733ED66E" w14:textId="77777777" w:rsidTr="002B452F">
        <w:trPr>
          <w:cantSplit/>
          <w:jc w:val="center"/>
        </w:trPr>
        <w:tc>
          <w:tcPr>
            <w:tcW w:w="0" w:type="auto"/>
            <w:tcBorders>
              <w:top w:val="single" w:sz="4" w:space="0" w:color="auto"/>
            </w:tcBorders>
            <w:shd w:val="clear" w:color="auto" w:fill="A7E1D7"/>
          </w:tcPr>
          <w:p w14:paraId="7B113CE9"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Măsuri care implică intervenții fizice pentru reducerea impactului inundațiilor pluviale (tipice mediului urban, dar nu numai), cum ar fi </w:t>
            </w:r>
            <w:r w:rsidRPr="00680E63">
              <w:rPr>
                <w:rFonts w:cstheme="majorHAnsi"/>
                <w:b/>
                <w:bCs/>
                <w:sz w:val="18"/>
                <w:szCs w:val="18"/>
                <w:lang w:val="ro-RO"/>
              </w:rPr>
              <w:t>imbunatatirea capacittatii sistemelor de drenaj artificiale</w:t>
            </w:r>
          </w:p>
        </w:tc>
        <w:tc>
          <w:tcPr>
            <w:tcW w:w="0" w:type="auto"/>
            <w:tcBorders>
              <w:top w:val="single" w:sz="4" w:space="0" w:color="auto"/>
            </w:tcBorders>
            <w:shd w:val="clear" w:color="auto" w:fill="A7E1D7"/>
          </w:tcPr>
          <w:p w14:paraId="5F5AACF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34AA05A7" w14:textId="77777777" w:rsidR="001473B8" w:rsidRPr="00680E63" w:rsidRDefault="001473B8" w:rsidP="002B452F">
            <w:pPr>
              <w:autoSpaceDE w:val="0"/>
              <w:adjustRightInd w:val="0"/>
              <w:spacing w:before="0" w:after="0" w:line="240" w:lineRule="auto"/>
              <w:rPr>
                <w:rFonts w:cstheme="majorHAnsi"/>
                <w:sz w:val="18"/>
                <w:szCs w:val="18"/>
                <w:lang w:val="en-GB"/>
              </w:rPr>
            </w:pPr>
            <w:r w:rsidRPr="00680E63">
              <w:rPr>
                <w:rFonts w:cstheme="majorHAnsi"/>
                <w:sz w:val="18"/>
                <w:szCs w:val="18"/>
                <w:lang w:val="ro-RO"/>
              </w:rPr>
              <w:t>M34-RO37</w:t>
            </w:r>
          </w:p>
        </w:tc>
        <w:tc>
          <w:tcPr>
            <w:tcW w:w="7821" w:type="dxa"/>
            <w:tcBorders>
              <w:top w:val="single" w:sz="4" w:space="0" w:color="auto"/>
            </w:tcBorders>
            <w:shd w:val="clear" w:color="auto" w:fill="A7E1D7"/>
          </w:tcPr>
          <w:p w14:paraId="79A7988D" w14:textId="77777777" w:rsidR="001473B8" w:rsidRPr="00680E63" w:rsidRDefault="001473B8" w:rsidP="002B452F">
            <w:pPr>
              <w:autoSpaceDE w:val="0"/>
              <w:adjustRightInd w:val="0"/>
              <w:spacing w:before="0" w:after="0" w:line="240" w:lineRule="auto"/>
              <w:rPr>
                <w:rFonts w:eastAsiaTheme="minorHAnsi" w:cstheme="majorHAnsi"/>
                <w:i/>
                <w:iCs/>
                <w:sz w:val="18"/>
                <w:szCs w:val="18"/>
                <w:lang w:val="en-GB"/>
              </w:rPr>
            </w:pPr>
            <w:r w:rsidRPr="00680E63">
              <w:rPr>
                <w:rFonts w:cstheme="majorHAnsi"/>
                <w:sz w:val="18"/>
                <w:szCs w:val="18"/>
                <w:lang w:val="ro-RO" w:eastAsia="ro-RO"/>
              </w:rPr>
              <w:t>Îmbunătățirea / Reabilitarea sistemelor de canalizare, sistemelor de desecare si drenaj, statii pompare</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(incl.</w:t>
            </w:r>
            <w:r w:rsidRPr="00680E63">
              <w:rPr>
                <w:rFonts w:eastAsiaTheme="minorHAnsi" w:cstheme="majorHAnsi"/>
                <w:i/>
                <w:iCs/>
                <w:sz w:val="18"/>
                <w:szCs w:val="18"/>
                <w:lang w:val="en-GB"/>
              </w:rPr>
              <w:t xml:space="preserve"> </w:t>
            </w:r>
            <w:proofErr w:type="spellStart"/>
            <w:r w:rsidRPr="00680E63">
              <w:rPr>
                <w:rFonts w:eastAsiaTheme="minorHAnsi" w:cstheme="majorHAnsi"/>
                <w:sz w:val="18"/>
                <w:szCs w:val="18"/>
                <w:lang w:val="en-GB"/>
              </w:rPr>
              <w:t>imbunătățirea</w:t>
            </w:r>
            <w:proofErr w:type="spellEnd"/>
            <w:r w:rsidRPr="00680E63">
              <w:rPr>
                <w:rFonts w:cstheme="majorHAnsi"/>
                <w:sz w:val="18"/>
                <w:szCs w:val="18"/>
                <w:lang w:val="ro-RO" w:eastAsia="ro-RO"/>
              </w:rPr>
              <w:t xml:space="preserve"> drenajului infrastructurilor liniare: drumuri, căi ferate, dupa caz)</w:t>
            </w:r>
          </w:p>
        </w:tc>
        <w:tc>
          <w:tcPr>
            <w:tcW w:w="0" w:type="auto"/>
            <w:tcBorders>
              <w:top w:val="single" w:sz="4" w:space="0" w:color="auto"/>
            </w:tcBorders>
            <w:shd w:val="clear" w:color="auto" w:fill="A7E1D7"/>
          </w:tcPr>
          <w:p w14:paraId="2D9464F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30F2286E"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5505CF7D"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AF5CBD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229A0AB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0A99E1E1"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4C7B2E95"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2CB6ECA9"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0A1E3C5"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tcBorders>
              <w:top w:val="single" w:sz="4" w:space="0" w:color="auto"/>
            </w:tcBorders>
            <w:shd w:val="clear" w:color="auto" w:fill="A7E1D7"/>
          </w:tcPr>
          <w:p w14:paraId="5DAB9DE8" w14:textId="77777777" w:rsidR="001473B8" w:rsidRPr="003C5BA1" w:rsidRDefault="001473B8" w:rsidP="002B452F">
            <w:pPr>
              <w:spacing w:before="0" w:after="0" w:line="240" w:lineRule="auto"/>
              <w:rPr>
                <w:rFonts w:cstheme="majorHAnsi"/>
                <w:bCs/>
                <w:iCs/>
                <w:sz w:val="18"/>
                <w:szCs w:val="18"/>
                <w:lang w:val="it-IT"/>
              </w:rPr>
            </w:pPr>
            <w:r w:rsidRPr="003C5BA1">
              <w:rPr>
                <w:rFonts w:cstheme="majorHAnsi"/>
                <w:iCs/>
                <w:sz w:val="18"/>
                <w:szCs w:val="18"/>
                <w:lang w:val="it-IT"/>
              </w:rPr>
              <w:t>M.M.A.P., A.N.A.R.</w:t>
            </w:r>
            <w:r w:rsidRPr="003C5BA1">
              <w:rPr>
                <w:rFonts w:cstheme="majorHAnsi"/>
                <w:bCs/>
                <w:iCs/>
                <w:sz w:val="18"/>
                <w:szCs w:val="18"/>
                <w:lang w:val="it-IT"/>
              </w:rPr>
              <w:t>, M.A.D.R., A.N.I.F</w:t>
            </w:r>
            <w:r w:rsidRPr="003C5BA1">
              <w:rPr>
                <w:rFonts w:cstheme="majorHAnsi"/>
                <w:iCs/>
                <w:sz w:val="18"/>
                <w:szCs w:val="18"/>
                <w:lang w:val="it-IT"/>
              </w:rPr>
              <w:t>., M.T.I.C. Autorităţi locale, C.J.</w:t>
            </w:r>
          </w:p>
        </w:tc>
        <w:tc>
          <w:tcPr>
            <w:tcW w:w="0" w:type="auto"/>
            <w:tcBorders>
              <w:top w:val="single" w:sz="4" w:space="0" w:color="auto"/>
            </w:tcBorders>
            <w:shd w:val="clear" w:color="auto" w:fill="A7E1D7"/>
          </w:tcPr>
          <w:p w14:paraId="1BD5C6F8" w14:textId="77777777" w:rsidR="001473B8" w:rsidRPr="00680E63" w:rsidRDefault="001473B8" w:rsidP="002B452F">
            <w:pPr>
              <w:spacing w:before="0" w:after="0" w:line="240" w:lineRule="auto"/>
              <w:jc w:val="center"/>
              <w:rPr>
                <w:rFonts w:cstheme="majorHAnsi"/>
                <w:bCs/>
                <w:iCs/>
                <w:sz w:val="18"/>
                <w:szCs w:val="18"/>
              </w:rPr>
            </w:pPr>
            <w:r w:rsidRPr="00680E63">
              <w:rPr>
                <w:rFonts w:cstheme="majorHAnsi"/>
                <w:bCs/>
                <w:iCs/>
                <w:sz w:val="18"/>
                <w:szCs w:val="18"/>
              </w:rPr>
              <w:t>A.P.S.F.R.</w:t>
            </w:r>
          </w:p>
        </w:tc>
      </w:tr>
      <w:tr w:rsidR="001473B8" w:rsidRPr="00680E63" w14:paraId="50951B0F" w14:textId="77777777" w:rsidTr="002B452F">
        <w:trPr>
          <w:cantSplit/>
          <w:jc w:val="center"/>
        </w:trPr>
        <w:tc>
          <w:tcPr>
            <w:tcW w:w="0" w:type="auto"/>
            <w:vMerge w:val="restart"/>
            <w:tcBorders>
              <w:top w:val="single" w:sz="4" w:space="0" w:color="auto"/>
            </w:tcBorders>
            <w:shd w:val="clear" w:color="auto" w:fill="A7E1D7"/>
          </w:tcPr>
          <w:p w14:paraId="4CB53EF5" w14:textId="77777777" w:rsidR="001473B8" w:rsidRPr="00680E63" w:rsidRDefault="001473B8" w:rsidP="002B452F">
            <w:pPr>
              <w:spacing w:before="0" w:after="0" w:line="240" w:lineRule="auto"/>
              <w:rPr>
                <w:rFonts w:cstheme="majorHAnsi"/>
                <w:b/>
                <w:bCs/>
                <w:i/>
                <w:iCs/>
                <w:sz w:val="18"/>
                <w:szCs w:val="18"/>
              </w:rPr>
            </w:pPr>
            <w:proofErr w:type="spellStart"/>
            <w:r w:rsidRPr="00680E63">
              <w:rPr>
                <w:rFonts w:cstheme="majorHAnsi"/>
                <w:i/>
                <w:iCs/>
                <w:sz w:val="18"/>
                <w:szCs w:val="18"/>
              </w:rPr>
              <w:t>Măsuri</w:t>
            </w:r>
            <w:proofErr w:type="spellEnd"/>
            <w:r w:rsidRPr="00680E63">
              <w:rPr>
                <w:rFonts w:cstheme="majorHAnsi"/>
                <w:i/>
                <w:iCs/>
                <w:sz w:val="18"/>
                <w:szCs w:val="18"/>
              </w:rPr>
              <w:t xml:space="preserve"> care </w:t>
            </w:r>
            <w:proofErr w:type="spellStart"/>
            <w:r w:rsidRPr="00680E63">
              <w:rPr>
                <w:rFonts w:cstheme="majorHAnsi"/>
                <w:i/>
                <w:iCs/>
                <w:sz w:val="18"/>
                <w:szCs w:val="18"/>
              </w:rPr>
              <w:t>implică</w:t>
            </w:r>
            <w:proofErr w:type="spellEnd"/>
            <w:r w:rsidRPr="00680E63">
              <w:rPr>
                <w:rFonts w:cstheme="majorHAnsi"/>
                <w:i/>
                <w:iCs/>
                <w:sz w:val="18"/>
                <w:szCs w:val="18"/>
              </w:rPr>
              <w:t xml:space="preserve"> </w:t>
            </w:r>
            <w:proofErr w:type="spellStart"/>
            <w:r w:rsidRPr="00680E63">
              <w:rPr>
                <w:rFonts w:cstheme="majorHAnsi"/>
                <w:i/>
                <w:iCs/>
                <w:sz w:val="18"/>
                <w:szCs w:val="18"/>
              </w:rPr>
              <w:t>intervenții</w:t>
            </w:r>
            <w:proofErr w:type="spellEnd"/>
            <w:r w:rsidRPr="00680E63">
              <w:rPr>
                <w:rFonts w:cstheme="majorHAnsi"/>
                <w:i/>
                <w:iCs/>
                <w:sz w:val="18"/>
                <w:szCs w:val="18"/>
              </w:rPr>
              <w:t xml:space="preserve"> </w:t>
            </w:r>
            <w:proofErr w:type="spellStart"/>
            <w:r w:rsidRPr="00680E63">
              <w:rPr>
                <w:rFonts w:cstheme="majorHAnsi"/>
                <w:i/>
                <w:iCs/>
                <w:sz w:val="18"/>
                <w:szCs w:val="18"/>
              </w:rPr>
              <w:t>fizice</w:t>
            </w:r>
            <w:proofErr w:type="spellEnd"/>
            <w:r w:rsidRPr="00680E63">
              <w:rPr>
                <w:rFonts w:cstheme="majorHAnsi"/>
                <w:i/>
                <w:iCs/>
                <w:sz w:val="18"/>
                <w:szCs w:val="18"/>
              </w:rPr>
              <w:t xml:space="preserve"> </w:t>
            </w:r>
            <w:proofErr w:type="spellStart"/>
            <w:r w:rsidRPr="00680E63">
              <w:rPr>
                <w:rFonts w:cstheme="majorHAnsi"/>
                <w:i/>
                <w:iCs/>
                <w:sz w:val="18"/>
                <w:szCs w:val="18"/>
              </w:rPr>
              <w:t>pentru</w:t>
            </w:r>
            <w:proofErr w:type="spellEnd"/>
            <w:r w:rsidRPr="00680E63">
              <w:rPr>
                <w:rFonts w:cstheme="majorHAnsi"/>
                <w:i/>
                <w:iCs/>
                <w:sz w:val="18"/>
                <w:szCs w:val="18"/>
              </w:rPr>
              <w:t xml:space="preserve"> </w:t>
            </w:r>
            <w:proofErr w:type="spellStart"/>
            <w:r w:rsidRPr="00680E63">
              <w:rPr>
                <w:rFonts w:cstheme="majorHAnsi"/>
                <w:i/>
                <w:iCs/>
                <w:sz w:val="18"/>
                <w:szCs w:val="18"/>
              </w:rPr>
              <w:t>reducerea</w:t>
            </w:r>
            <w:proofErr w:type="spellEnd"/>
            <w:r w:rsidRPr="00680E63">
              <w:rPr>
                <w:rFonts w:cstheme="majorHAnsi"/>
                <w:i/>
                <w:iCs/>
                <w:sz w:val="18"/>
                <w:szCs w:val="18"/>
              </w:rPr>
              <w:t xml:space="preserve"> </w:t>
            </w:r>
            <w:proofErr w:type="spellStart"/>
            <w:r w:rsidRPr="00680E63">
              <w:rPr>
                <w:rFonts w:cstheme="majorHAnsi"/>
                <w:i/>
                <w:iCs/>
                <w:sz w:val="18"/>
                <w:szCs w:val="18"/>
              </w:rPr>
              <w:t>impactului</w:t>
            </w:r>
            <w:proofErr w:type="spellEnd"/>
            <w:r w:rsidRPr="00680E63">
              <w:rPr>
                <w:rFonts w:cstheme="majorHAnsi"/>
                <w:i/>
                <w:iCs/>
                <w:sz w:val="18"/>
                <w:szCs w:val="18"/>
              </w:rPr>
              <w:t xml:space="preserve"> </w:t>
            </w:r>
            <w:proofErr w:type="spellStart"/>
            <w:r w:rsidRPr="00680E63">
              <w:rPr>
                <w:rFonts w:cstheme="majorHAnsi"/>
                <w:i/>
                <w:iCs/>
                <w:sz w:val="18"/>
                <w:szCs w:val="18"/>
              </w:rPr>
              <w:t>inundațiilor</w:t>
            </w:r>
            <w:proofErr w:type="spellEnd"/>
            <w:r w:rsidRPr="00680E63">
              <w:rPr>
                <w:rFonts w:cstheme="majorHAnsi"/>
                <w:i/>
                <w:iCs/>
                <w:sz w:val="18"/>
                <w:szCs w:val="18"/>
              </w:rPr>
              <w:t xml:space="preserve"> </w:t>
            </w:r>
            <w:proofErr w:type="spellStart"/>
            <w:r w:rsidRPr="00680E63">
              <w:rPr>
                <w:rFonts w:cstheme="majorHAnsi"/>
                <w:i/>
                <w:iCs/>
                <w:sz w:val="18"/>
                <w:szCs w:val="18"/>
              </w:rPr>
              <w:t>pluviale</w:t>
            </w:r>
            <w:proofErr w:type="spellEnd"/>
            <w:r w:rsidRPr="00680E63">
              <w:rPr>
                <w:rFonts w:cstheme="majorHAnsi"/>
                <w:sz w:val="18"/>
                <w:szCs w:val="18"/>
              </w:rPr>
              <w:t xml:space="preserve"> (</w:t>
            </w:r>
            <w:proofErr w:type="spellStart"/>
            <w:r w:rsidRPr="00680E63">
              <w:rPr>
                <w:rFonts w:cstheme="majorHAnsi"/>
                <w:sz w:val="18"/>
                <w:szCs w:val="18"/>
              </w:rPr>
              <w:t>tipice</w:t>
            </w:r>
            <w:proofErr w:type="spellEnd"/>
            <w:r w:rsidRPr="00680E63">
              <w:rPr>
                <w:rFonts w:cstheme="majorHAnsi"/>
                <w:sz w:val="18"/>
                <w:szCs w:val="18"/>
              </w:rPr>
              <w:t xml:space="preserve"> </w:t>
            </w:r>
            <w:proofErr w:type="spellStart"/>
            <w:r w:rsidRPr="00680E63">
              <w:rPr>
                <w:rFonts w:cstheme="majorHAnsi"/>
                <w:sz w:val="18"/>
                <w:szCs w:val="18"/>
              </w:rPr>
              <w:t>mediului</w:t>
            </w:r>
            <w:proofErr w:type="spellEnd"/>
            <w:r w:rsidRPr="00680E63">
              <w:rPr>
                <w:rFonts w:cstheme="majorHAnsi"/>
                <w:sz w:val="18"/>
                <w:szCs w:val="18"/>
              </w:rPr>
              <w:t xml:space="preserve"> urban, </w:t>
            </w:r>
            <w:proofErr w:type="spellStart"/>
            <w:r w:rsidRPr="00680E63">
              <w:rPr>
                <w:rFonts w:cstheme="majorHAnsi"/>
                <w:sz w:val="18"/>
                <w:szCs w:val="18"/>
              </w:rPr>
              <w:t>dar</w:t>
            </w:r>
            <w:proofErr w:type="spellEnd"/>
            <w:r w:rsidRPr="00680E63">
              <w:rPr>
                <w:rFonts w:cstheme="majorHAnsi"/>
                <w:sz w:val="18"/>
                <w:szCs w:val="18"/>
              </w:rPr>
              <w:t xml:space="preserve"> nu </w:t>
            </w:r>
            <w:proofErr w:type="spellStart"/>
            <w:r w:rsidRPr="00680E63">
              <w:rPr>
                <w:rFonts w:cstheme="majorHAnsi"/>
                <w:sz w:val="18"/>
                <w:szCs w:val="18"/>
              </w:rPr>
              <w:t>numai</w:t>
            </w:r>
            <w:proofErr w:type="spellEnd"/>
            <w:r w:rsidRPr="00680E63">
              <w:rPr>
                <w:rFonts w:cstheme="majorHAnsi"/>
                <w:sz w:val="18"/>
                <w:szCs w:val="18"/>
              </w:rPr>
              <w:t xml:space="preserve">), cum </w:t>
            </w:r>
            <w:proofErr w:type="spellStart"/>
            <w:r w:rsidRPr="00680E63">
              <w:rPr>
                <w:rFonts w:cstheme="majorHAnsi"/>
                <w:sz w:val="18"/>
                <w:szCs w:val="18"/>
              </w:rPr>
              <w:t>ar</w:t>
            </w:r>
            <w:proofErr w:type="spellEnd"/>
            <w:r w:rsidRPr="00680E63">
              <w:rPr>
                <w:rFonts w:cstheme="majorHAnsi"/>
                <w:sz w:val="18"/>
                <w:szCs w:val="18"/>
              </w:rPr>
              <w:t xml:space="preserve"> fi </w:t>
            </w:r>
            <w:proofErr w:type="spellStart"/>
            <w:r w:rsidRPr="00680E63">
              <w:rPr>
                <w:rFonts w:cstheme="majorHAnsi"/>
                <w:sz w:val="18"/>
                <w:szCs w:val="18"/>
              </w:rPr>
              <w:t>Sistemele</w:t>
            </w:r>
            <w:proofErr w:type="spellEnd"/>
            <w:r w:rsidRPr="00680E63">
              <w:rPr>
                <w:rFonts w:cstheme="majorHAnsi"/>
                <w:sz w:val="18"/>
                <w:szCs w:val="18"/>
              </w:rPr>
              <w:t xml:space="preserve">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Drenaj</w:t>
            </w:r>
            <w:proofErr w:type="spellEnd"/>
            <w:r w:rsidRPr="00680E63">
              <w:rPr>
                <w:rFonts w:cstheme="majorHAnsi"/>
                <w:sz w:val="18"/>
                <w:szCs w:val="18"/>
              </w:rPr>
              <w:t xml:space="preserve"> (</w:t>
            </w:r>
            <w:proofErr w:type="spellStart"/>
            <w:r w:rsidRPr="00680E63">
              <w:rPr>
                <w:rFonts w:cstheme="majorHAnsi"/>
                <w:sz w:val="18"/>
                <w:szCs w:val="18"/>
              </w:rPr>
              <w:t>SuDS</w:t>
            </w:r>
            <w:proofErr w:type="spellEnd"/>
            <w:r w:rsidRPr="00680E63">
              <w:rPr>
                <w:rFonts w:cstheme="majorHAnsi"/>
                <w:sz w:val="18"/>
                <w:szCs w:val="18"/>
              </w:rPr>
              <w:t>)</w:t>
            </w:r>
          </w:p>
        </w:tc>
        <w:tc>
          <w:tcPr>
            <w:tcW w:w="0" w:type="auto"/>
            <w:tcBorders>
              <w:top w:val="single" w:sz="4" w:space="0" w:color="auto"/>
            </w:tcBorders>
            <w:shd w:val="clear" w:color="auto" w:fill="A7E1D7"/>
          </w:tcPr>
          <w:p w14:paraId="603D26B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250392BA"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M34-RO38</w:t>
            </w:r>
          </w:p>
        </w:tc>
        <w:tc>
          <w:tcPr>
            <w:tcW w:w="7821" w:type="dxa"/>
            <w:tcBorders>
              <w:top w:val="single" w:sz="4" w:space="0" w:color="auto"/>
            </w:tcBorders>
            <w:shd w:val="clear" w:color="auto" w:fill="A7E1D7"/>
          </w:tcPr>
          <w:p w14:paraId="1520A54B" w14:textId="77777777" w:rsidR="001473B8" w:rsidRPr="00680E63" w:rsidRDefault="001473B8" w:rsidP="002B452F">
            <w:pPr>
              <w:autoSpaceDE w:val="0"/>
              <w:adjustRightInd w:val="0"/>
              <w:spacing w:before="0" w:after="0" w:line="240" w:lineRule="auto"/>
              <w:rPr>
                <w:rFonts w:cstheme="majorHAnsi"/>
                <w:sz w:val="18"/>
                <w:szCs w:val="18"/>
                <w:lang w:val="es-ES"/>
              </w:rPr>
            </w:pPr>
            <w:r w:rsidRPr="00680E63">
              <w:rPr>
                <w:rFonts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2071D8CF"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4A973745"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26302324"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FC0E41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45FAE8D3"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45C2AF68"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58D010EE"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12666BC"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793FFFD4"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A.N.A.R., M.A.D.R., A.N.I.F., </w:t>
            </w:r>
            <w:r w:rsidRPr="00680E63">
              <w:rPr>
                <w:rFonts w:cstheme="majorHAnsi"/>
                <w:sz w:val="18"/>
                <w:szCs w:val="18"/>
                <w:lang w:val="ro"/>
              </w:rPr>
              <w:t xml:space="preserve">M.D.L.P.A., </w:t>
            </w:r>
            <w:r w:rsidRPr="003C5BA1">
              <w:rPr>
                <w:rFonts w:cstheme="majorHAnsi"/>
                <w:bCs/>
                <w:iCs/>
                <w:sz w:val="18"/>
                <w:szCs w:val="18"/>
                <w:lang w:val="it-IT"/>
              </w:rPr>
              <w:t>Autorităţi locale, C.J.</w:t>
            </w:r>
          </w:p>
        </w:tc>
        <w:tc>
          <w:tcPr>
            <w:tcW w:w="0" w:type="auto"/>
            <w:tcBorders>
              <w:top w:val="single" w:sz="4" w:space="0" w:color="auto"/>
            </w:tcBorders>
            <w:shd w:val="clear" w:color="auto" w:fill="A7E1D7"/>
          </w:tcPr>
          <w:p w14:paraId="27465770" w14:textId="77777777" w:rsidR="001473B8" w:rsidRPr="00680E63" w:rsidRDefault="001473B8" w:rsidP="002B452F">
            <w:pPr>
              <w:spacing w:before="0" w:after="0" w:line="240" w:lineRule="auto"/>
              <w:jc w:val="center"/>
              <w:rPr>
                <w:rFonts w:cstheme="majorHAnsi"/>
                <w:iCs/>
                <w:sz w:val="18"/>
                <w:szCs w:val="18"/>
              </w:rPr>
            </w:pPr>
            <w:proofErr w:type="spellStart"/>
            <w:r w:rsidRPr="00680E63">
              <w:rPr>
                <w:rFonts w:cstheme="majorHAnsi"/>
                <w:bCs/>
                <w:iCs/>
                <w:sz w:val="18"/>
                <w:szCs w:val="18"/>
              </w:rPr>
              <w:t>Național</w:t>
            </w:r>
            <w:proofErr w:type="spellEnd"/>
          </w:p>
        </w:tc>
      </w:tr>
      <w:tr w:rsidR="001473B8" w:rsidRPr="00680E63" w14:paraId="70B4B9AE" w14:textId="77777777" w:rsidTr="002B452F">
        <w:trPr>
          <w:cantSplit/>
          <w:jc w:val="center"/>
        </w:trPr>
        <w:tc>
          <w:tcPr>
            <w:tcW w:w="0" w:type="auto"/>
            <w:vMerge/>
          </w:tcPr>
          <w:p w14:paraId="033BF135" w14:textId="77777777" w:rsidR="001473B8" w:rsidRPr="00680E63" w:rsidRDefault="001473B8" w:rsidP="002B452F">
            <w:pPr>
              <w:spacing w:before="0" w:after="0" w:line="240" w:lineRule="auto"/>
              <w:rPr>
                <w:rFonts w:cstheme="majorHAnsi"/>
                <w:b/>
                <w:bCs/>
                <w:i/>
                <w:iCs/>
                <w:sz w:val="18"/>
                <w:szCs w:val="18"/>
              </w:rPr>
            </w:pPr>
          </w:p>
        </w:tc>
        <w:tc>
          <w:tcPr>
            <w:tcW w:w="0" w:type="auto"/>
            <w:tcBorders>
              <w:top w:val="single" w:sz="4" w:space="0" w:color="auto"/>
            </w:tcBorders>
            <w:shd w:val="clear" w:color="auto" w:fill="A7E1D7"/>
          </w:tcPr>
          <w:p w14:paraId="2DA1412B"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1E4DC9F8"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M34-RO39</w:t>
            </w:r>
          </w:p>
        </w:tc>
        <w:tc>
          <w:tcPr>
            <w:tcW w:w="7821" w:type="dxa"/>
            <w:tcBorders>
              <w:top w:val="single" w:sz="4" w:space="0" w:color="auto"/>
            </w:tcBorders>
            <w:shd w:val="clear" w:color="auto" w:fill="A7E1D7"/>
          </w:tcPr>
          <w:p w14:paraId="2949F42E"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ro-RO" w:eastAsia="ro-RO"/>
              </w:rPr>
              <w:t xml:space="preserve">Publicarea unor manuale de bune practici tehnice în implementarea și întreținerea sistemelor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canalizare</w:t>
            </w:r>
            <w:proofErr w:type="spellEnd"/>
            <w:r w:rsidRPr="00680E63">
              <w:rPr>
                <w:rFonts w:cstheme="majorHAnsi"/>
                <w:sz w:val="18"/>
                <w:szCs w:val="18"/>
              </w:rPr>
              <w:t xml:space="preserve"> / </w:t>
            </w:r>
            <w:proofErr w:type="spellStart"/>
            <w:r w:rsidRPr="00680E63">
              <w:rPr>
                <w:rFonts w:cstheme="majorHAnsi"/>
                <w:sz w:val="18"/>
                <w:szCs w:val="18"/>
              </w:rPr>
              <w:t>drenaj</w:t>
            </w:r>
            <w:proofErr w:type="spellEnd"/>
            <w:r w:rsidRPr="00680E63">
              <w:rPr>
                <w:rFonts w:cstheme="majorHAnsi"/>
                <w:sz w:val="18"/>
                <w:szCs w:val="18"/>
              </w:rPr>
              <w:t xml:space="preserve"> </w:t>
            </w:r>
            <w:r w:rsidRPr="00680E63">
              <w:rPr>
                <w:rFonts w:cstheme="majorHAnsi"/>
                <w:sz w:val="18"/>
                <w:szCs w:val="18"/>
                <w:lang w:val="ro-RO" w:eastAsia="ro-RO"/>
              </w:rPr>
              <w:t>(SuDS)</w:t>
            </w:r>
          </w:p>
        </w:tc>
        <w:tc>
          <w:tcPr>
            <w:tcW w:w="0" w:type="auto"/>
            <w:vMerge/>
          </w:tcPr>
          <w:p w14:paraId="15294E52" w14:textId="77777777" w:rsidR="001473B8" w:rsidRPr="00680E63" w:rsidRDefault="001473B8" w:rsidP="002B452F">
            <w:pPr>
              <w:spacing w:before="0" w:after="0" w:line="240" w:lineRule="auto"/>
              <w:rPr>
                <w:rFonts w:cstheme="majorHAnsi"/>
                <w:b/>
                <w:bCs/>
                <w:iCs/>
                <w:sz w:val="18"/>
                <w:szCs w:val="18"/>
              </w:rPr>
            </w:pPr>
          </w:p>
        </w:tc>
        <w:tc>
          <w:tcPr>
            <w:tcW w:w="0" w:type="auto"/>
            <w:shd w:val="clear" w:color="auto" w:fill="A7E1D7"/>
          </w:tcPr>
          <w:p w14:paraId="6CAE6FCF" w14:textId="77777777" w:rsidR="001473B8" w:rsidRPr="00680E63" w:rsidRDefault="001473B8" w:rsidP="002B452F">
            <w:pPr>
              <w:spacing w:before="0" w:after="0" w:line="240" w:lineRule="auto"/>
              <w:rPr>
                <w:rFonts w:cstheme="majorHAnsi"/>
                <w:iCs/>
                <w:sz w:val="18"/>
                <w:szCs w:val="18"/>
              </w:rPr>
            </w:pPr>
            <w:r w:rsidRPr="00680E63">
              <w:rPr>
                <w:rFonts w:cstheme="majorHAnsi"/>
                <w:bCs/>
                <w:iCs/>
                <w:sz w:val="18"/>
                <w:szCs w:val="18"/>
              </w:rPr>
              <w:t xml:space="preserve">M.M.A.P., A.N.A.R., M.A.D.R., A.N.I.F., </w:t>
            </w:r>
            <w:r w:rsidRPr="00680E63">
              <w:rPr>
                <w:rFonts w:cstheme="majorHAnsi"/>
                <w:sz w:val="18"/>
                <w:szCs w:val="18"/>
                <w:lang w:val="ro"/>
              </w:rPr>
              <w:t xml:space="preserve">M.D.L.P.A., </w:t>
            </w:r>
            <w:proofErr w:type="spellStart"/>
            <w:r w:rsidRPr="00680E63">
              <w:rPr>
                <w:rFonts w:cstheme="majorHAnsi"/>
                <w:bCs/>
                <w:iCs/>
                <w:sz w:val="18"/>
                <w:szCs w:val="18"/>
              </w:rPr>
              <w:t>Autorităţi</w:t>
            </w:r>
            <w:proofErr w:type="spellEnd"/>
            <w:r w:rsidRPr="00680E63">
              <w:rPr>
                <w:rFonts w:cstheme="majorHAnsi"/>
                <w:bCs/>
                <w:iCs/>
                <w:sz w:val="18"/>
                <w:szCs w:val="18"/>
              </w:rPr>
              <w:t xml:space="preserve"> locale, C.J.</w:t>
            </w:r>
          </w:p>
        </w:tc>
        <w:tc>
          <w:tcPr>
            <w:tcW w:w="0" w:type="auto"/>
            <w:tcBorders>
              <w:top w:val="single" w:sz="4" w:space="0" w:color="auto"/>
            </w:tcBorders>
            <w:shd w:val="clear" w:color="auto" w:fill="A7E1D7"/>
          </w:tcPr>
          <w:p w14:paraId="7B045819" w14:textId="77777777" w:rsidR="001473B8" w:rsidRPr="00680E63" w:rsidRDefault="001473B8" w:rsidP="002B452F">
            <w:pPr>
              <w:spacing w:before="0" w:after="0" w:line="240" w:lineRule="auto"/>
              <w:jc w:val="center"/>
              <w:rPr>
                <w:rFonts w:cstheme="majorHAnsi"/>
                <w:iCs/>
                <w:sz w:val="18"/>
                <w:szCs w:val="18"/>
              </w:rPr>
            </w:pPr>
            <w:proofErr w:type="spellStart"/>
            <w:r w:rsidRPr="00680E63">
              <w:rPr>
                <w:rFonts w:cstheme="majorHAnsi"/>
                <w:bCs/>
                <w:iCs/>
                <w:sz w:val="18"/>
                <w:szCs w:val="18"/>
              </w:rPr>
              <w:t>Național</w:t>
            </w:r>
            <w:proofErr w:type="spellEnd"/>
          </w:p>
        </w:tc>
      </w:tr>
      <w:tr w:rsidR="001473B8" w:rsidRPr="00680E63" w14:paraId="2B79C7F2" w14:textId="77777777" w:rsidTr="002B452F">
        <w:trPr>
          <w:cantSplit/>
          <w:jc w:val="center"/>
        </w:trPr>
        <w:tc>
          <w:tcPr>
            <w:tcW w:w="0" w:type="auto"/>
            <w:vMerge/>
          </w:tcPr>
          <w:p w14:paraId="60443920"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tcBorders>
            <w:shd w:val="clear" w:color="auto" w:fill="A7E1D7"/>
          </w:tcPr>
          <w:p w14:paraId="345076A3"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M34</w:t>
            </w:r>
          </w:p>
        </w:tc>
        <w:tc>
          <w:tcPr>
            <w:tcW w:w="1024" w:type="dxa"/>
            <w:tcBorders>
              <w:top w:val="single" w:sz="4" w:space="0" w:color="auto"/>
            </w:tcBorders>
            <w:shd w:val="clear" w:color="auto" w:fill="A7E1D7"/>
          </w:tcPr>
          <w:p w14:paraId="0DE42847"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M34-RO40</w:t>
            </w:r>
          </w:p>
        </w:tc>
        <w:tc>
          <w:tcPr>
            <w:tcW w:w="7821" w:type="dxa"/>
            <w:tcBorders>
              <w:top w:val="single" w:sz="4" w:space="0" w:color="auto"/>
            </w:tcBorders>
            <w:shd w:val="clear" w:color="auto" w:fill="A7E1D7"/>
          </w:tcPr>
          <w:p w14:paraId="04E9F633" w14:textId="77777777" w:rsidR="001473B8" w:rsidRPr="00680E63" w:rsidRDefault="001473B8" w:rsidP="002B452F">
            <w:pPr>
              <w:autoSpaceDE w:val="0"/>
              <w:adjustRightInd w:val="0"/>
              <w:spacing w:before="0" w:after="0" w:line="240" w:lineRule="auto"/>
              <w:rPr>
                <w:rFonts w:cstheme="majorHAnsi"/>
                <w:sz w:val="18"/>
                <w:szCs w:val="18"/>
              </w:rPr>
            </w:pPr>
            <w:proofErr w:type="spellStart"/>
            <w:r w:rsidRPr="00680E63">
              <w:rPr>
                <w:rFonts w:cstheme="majorHAnsi"/>
                <w:sz w:val="18"/>
                <w:szCs w:val="18"/>
              </w:rPr>
              <w:t>Implementarea</w:t>
            </w:r>
            <w:proofErr w:type="spellEnd"/>
            <w:r w:rsidRPr="00680E63">
              <w:rPr>
                <w:rFonts w:cstheme="majorHAnsi"/>
                <w:sz w:val="18"/>
                <w:szCs w:val="18"/>
              </w:rPr>
              <w:t xml:space="preserve"> </w:t>
            </w:r>
            <w:proofErr w:type="spellStart"/>
            <w:r w:rsidRPr="00680E63">
              <w:rPr>
                <w:rFonts w:cstheme="majorHAnsi"/>
                <w:sz w:val="18"/>
                <w:szCs w:val="18"/>
              </w:rPr>
              <w:t>sistemelor</w:t>
            </w:r>
            <w:proofErr w:type="spellEnd"/>
            <w:r w:rsidRPr="00680E63">
              <w:rPr>
                <w:rFonts w:cstheme="majorHAnsi"/>
                <w:sz w:val="18"/>
                <w:szCs w:val="18"/>
              </w:rPr>
              <w:t xml:space="preserve">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drenaj</w:t>
            </w:r>
            <w:proofErr w:type="spellEnd"/>
            <w:r w:rsidRPr="00680E63">
              <w:rPr>
                <w:rFonts w:cstheme="majorHAnsi"/>
                <w:sz w:val="18"/>
                <w:szCs w:val="18"/>
              </w:rPr>
              <w:t xml:space="preserve"> (</w:t>
            </w:r>
            <w:proofErr w:type="spellStart"/>
            <w:r w:rsidRPr="00680E63">
              <w:rPr>
                <w:rFonts w:cstheme="majorHAnsi"/>
                <w:sz w:val="18"/>
                <w:szCs w:val="18"/>
              </w:rPr>
              <w:t>SuDS</w:t>
            </w:r>
            <w:proofErr w:type="spellEnd"/>
            <w:r w:rsidRPr="00680E63">
              <w:rPr>
                <w:rFonts w:cstheme="majorHAnsi"/>
                <w:sz w:val="18"/>
                <w:szCs w:val="18"/>
              </w:rPr>
              <w:t>)</w:t>
            </w:r>
          </w:p>
        </w:tc>
        <w:tc>
          <w:tcPr>
            <w:tcW w:w="0" w:type="auto"/>
            <w:vMerge/>
          </w:tcPr>
          <w:p w14:paraId="1E96C42B" w14:textId="77777777" w:rsidR="001473B8" w:rsidRPr="00680E63" w:rsidRDefault="001473B8" w:rsidP="002B452F">
            <w:pPr>
              <w:spacing w:before="0" w:after="0" w:line="240" w:lineRule="auto"/>
              <w:rPr>
                <w:rFonts w:cstheme="majorHAnsi"/>
                <w:b/>
                <w:bCs/>
                <w:iCs/>
                <w:sz w:val="18"/>
                <w:szCs w:val="18"/>
              </w:rPr>
            </w:pPr>
          </w:p>
        </w:tc>
        <w:tc>
          <w:tcPr>
            <w:tcW w:w="0" w:type="auto"/>
            <w:shd w:val="clear" w:color="auto" w:fill="A7E1D7"/>
          </w:tcPr>
          <w:p w14:paraId="18F05D98"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sz w:val="18"/>
                <w:szCs w:val="18"/>
                <w:lang w:val="ro"/>
              </w:rPr>
              <w:t xml:space="preserve">M.D.L.P.A., </w:t>
            </w:r>
            <w:r w:rsidRPr="00680E63">
              <w:rPr>
                <w:rFonts w:cstheme="majorHAnsi"/>
                <w:bCs/>
                <w:iCs/>
                <w:sz w:val="18"/>
                <w:szCs w:val="18"/>
                <w:lang w:val="it-IT"/>
              </w:rPr>
              <w:t>Autorităƫi locale, C.J.</w:t>
            </w:r>
          </w:p>
        </w:tc>
        <w:tc>
          <w:tcPr>
            <w:tcW w:w="0" w:type="auto"/>
            <w:tcBorders>
              <w:top w:val="single" w:sz="4" w:space="0" w:color="auto"/>
            </w:tcBorders>
            <w:shd w:val="clear" w:color="auto" w:fill="A7E1D7"/>
            <w:vAlign w:val="center"/>
          </w:tcPr>
          <w:p w14:paraId="58435DFE"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 (</w:t>
            </w:r>
            <w:proofErr w:type="spellStart"/>
            <w:r w:rsidRPr="00680E63">
              <w:rPr>
                <w:rFonts w:cstheme="majorHAnsi"/>
                <w:bCs/>
                <w:iCs/>
                <w:sz w:val="18"/>
                <w:szCs w:val="18"/>
              </w:rPr>
              <w:t>localitate</w:t>
            </w:r>
            <w:proofErr w:type="spellEnd"/>
            <w:r w:rsidRPr="00680E63">
              <w:rPr>
                <w:rFonts w:cstheme="majorHAnsi"/>
                <w:bCs/>
                <w:iCs/>
                <w:sz w:val="18"/>
                <w:szCs w:val="18"/>
              </w:rPr>
              <w:t>)</w:t>
            </w:r>
          </w:p>
        </w:tc>
      </w:tr>
      <w:tr w:rsidR="001473B8" w:rsidRPr="00680E63" w14:paraId="1C84D04B" w14:textId="77777777" w:rsidTr="002B452F">
        <w:trPr>
          <w:cantSplit/>
          <w:trHeight w:val="70"/>
          <w:jc w:val="center"/>
        </w:trPr>
        <w:tc>
          <w:tcPr>
            <w:tcW w:w="0" w:type="auto"/>
            <w:vMerge w:val="restart"/>
            <w:tcBorders>
              <w:top w:val="single" w:sz="4" w:space="0" w:color="auto"/>
            </w:tcBorders>
            <w:shd w:val="clear" w:color="auto" w:fill="A7E1D7"/>
          </w:tcPr>
          <w:p w14:paraId="79F84D40" w14:textId="77777777" w:rsidR="001473B8" w:rsidRPr="00680E63" w:rsidRDefault="001473B8" w:rsidP="002B452F">
            <w:pPr>
              <w:spacing w:before="0" w:after="0" w:line="240" w:lineRule="auto"/>
              <w:jc w:val="both"/>
              <w:rPr>
                <w:rFonts w:cstheme="majorHAnsi"/>
                <w:sz w:val="18"/>
                <w:szCs w:val="18"/>
                <w:lang w:val="ro-RO" w:eastAsia="ro-RO"/>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 </w:t>
            </w:r>
            <w:r w:rsidRPr="00680E63">
              <w:rPr>
                <w:rFonts w:cstheme="majorHAnsi"/>
                <w:b/>
                <w:bCs/>
                <w:sz w:val="18"/>
                <w:szCs w:val="18"/>
                <w:lang w:val="ro-RO" w:eastAsia="ro-RO"/>
              </w:rPr>
              <w:t>Programe de intretinere / mentenanta a infrastructurii de aparare impotriva inundatiilor</w:t>
            </w:r>
          </w:p>
        </w:tc>
        <w:tc>
          <w:tcPr>
            <w:tcW w:w="0" w:type="auto"/>
            <w:tcBorders>
              <w:top w:val="single" w:sz="4" w:space="0" w:color="auto"/>
              <w:bottom w:val="single" w:sz="4" w:space="0" w:color="auto"/>
            </w:tcBorders>
            <w:shd w:val="clear" w:color="auto" w:fill="A7E1D7"/>
          </w:tcPr>
          <w:p w14:paraId="45B8953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55427B9C"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M35-RO41</w:t>
            </w:r>
          </w:p>
        </w:tc>
        <w:tc>
          <w:tcPr>
            <w:tcW w:w="7821" w:type="dxa"/>
            <w:tcBorders>
              <w:top w:val="single" w:sz="4" w:space="0" w:color="auto"/>
              <w:bottom w:val="single" w:sz="4" w:space="0" w:color="auto"/>
            </w:tcBorders>
            <w:shd w:val="clear" w:color="auto" w:fill="A7E1D7"/>
          </w:tcPr>
          <w:p w14:paraId="728CF4D3"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0" w:type="auto"/>
            <w:vMerge w:val="restart"/>
            <w:tcBorders>
              <w:top w:val="single" w:sz="4" w:space="0" w:color="auto"/>
            </w:tcBorders>
            <w:shd w:val="clear" w:color="auto" w:fill="A7E1D7"/>
          </w:tcPr>
          <w:p w14:paraId="249924BC"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2223114C"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365B51A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lastRenderedPageBreak/>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8581A4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6F41E5C"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2E3D74BB"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6B40473"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431B7370" w14:textId="7B89FA8C"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lastRenderedPageBreak/>
              <w:t>M.M.A.P., A.N.A.R.,</w:t>
            </w:r>
            <w:r w:rsidRPr="003C5BA1">
              <w:rPr>
                <w:rFonts w:cstheme="majorHAnsi"/>
                <w:bCs/>
                <w:iCs/>
                <w:spacing w:val="-4"/>
                <w:sz w:val="18"/>
                <w:szCs w:val="18"/>
                <w:lang w:val="it-IT"/>
              </w:rPr>
              <w:t xml:space="preserve"> </w:t>
            </w:r>
            <w:r w:rsidR="00B44BD4" w:rsidRPr="00683701">
              <w:rPr>
                <w:rFonts w:cstheme="majorHAnsi"/>
                <w:sz w:val="18"/>
                <w:szCs w:val="18"/>
                <w:lang w:val="it-IT"/>
              </w:rPr>
              <w:t>M.E.</w:t>
            </w:r>
            <w:r w:rsidRPr="003C5BA1">
              <w:rPr>
                <w:rFonts w:cstheme="majorHAnsi"/>
                <w:bCs/>
                <w:iCs/>
                <w:sz w:val="18"/>
                <w:szCs w:val="18"/>
                <w:lang w:val="it-IT"/>
              </w:rPr>
              <w:t>, Hidroelectrica S.A., alţi deƫinători</w:t>
            </w:r>
          </w:p>
        </w:tc>
        <w:tc>
          <w:tcPr>
            <w:tcW w:w="0" w:type="auto"/>
            <w:tcBorders>
              <w:top w:val="single" w:sz="4" w:space="0" w:color="auto"/>
              <w:bottom w:val="single" w:sz="4" w:space="0" w:color="auto"/>
            </w:tcBorders>
            <w:shd w:val="clear" w:color="auto" w:fill="A7E1D7"/>
          </w:tcPr>
          <w:p w14:paraId="0F286A5B" w14:textId="77777777" w:rsidR="001473B8" w:rsidRPr="00680E63" w:rsidRDefault="001473B8" w:rsidP="002B452F">
            <w:pPr>
              <w:spacing w:before="0" w:after="0" w:line="240" w:lineRule="auto"/>
              <w:jc w:val="center"/>
              <w:rPr>
                <w:rFonts w:cstheme="majorHAnsi"/>
                <w:i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iCs/>
                <w:sz w:val="18"/>
                <w:szCs w:val="18"/>
              </w:rPr>
              <w:t>A.P.S.F.R.</w:t>
            </w:r>
          </w:p>
        </w:tc>
      </w:tr>
      <w:tr w:rsidR="001473B8" w:rsidRPr="00680E63" w14:paraId="5B00CCD2" w14:textId="77777777" w:rsidTr="002B452F">
        <w:trPr>
          <w:cantSplit/>
          <w:trHeight w:val="1952"/>
          <w:jc w:val="center"/>
        </w:trPr>
        <w:tc>
          <w:tcPr>
            <w:tcW w:w="0" w:type="auto"/>
            <w:vMerge/>
            <w:tcBorders>
              <w:bottom w:val="nil"/>
            </w:tcBorders>
          </w:tcPr>
          <w:p w14:paraId="2E379FAB" w14:textId="77777777" w:rsidR="001473B8" w:rsidRPr="00680E63" w:rsidRDefault="001473B8" w:rsidP="002B452F">
            <w:pPr>
              <w:spacing w:before="0" w:after="0" w:line="240" w:lineRule="auto"/>
              <w:rPr>
                <w:rFonts w:cstheme="majorHAnsi"/>
                <w:b/>
                <w:bCs/>
                <w:sz w:val="18"/>
                <w:szCs w:val="18"/>
                <w:lang w:val="ro-RO"/>
              </w:rPr>
            </w:pPr>
          </w:p>
        </w:tc>
        <w:tc>
          <w:tcPr>
            <w:tcW w:w="0" w:type="auto"/>
            <w:tcBorders>
              <w:top w:val="single" w:sz="4" w:space="0" w:color="auto"/>
              <w:bottom w:val="nil"/>
            </w:tcBorders>
            <w:shd w:val="clear" w:color="auto" w:fill="A7E1D7"/>
          </w:tcPr>
          <w:p w14:paraId="26F53578"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M35</w:t>
            </w:r>
          </w:p>
        </w:tc>
        <w:tc>
          <w:tcPr>
            <w:tcW w:w="1024" w:type="dxa"/>
            <w:tcBorders>
              <w:top w:val="single" w:sz="4" w:space="0" w:color="auto"/>
              <w:bottom w:val="nil"/>
            </w:tcBorders>
            <w:shd w:val="clear" w:color="auto" w:fill="A7E1D7"/>
          </w:tcPr>
          <w:p w14:paraId="281107F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M35-RO42</w:t>
            </w:r>
          </w:p>
        </w:tc>
        <w:tc>
          <w:tcPr>
            <w:tcW w:w="7821" w:type="dxa"/>
            <w:tcBorders>
              <w:top w:val="single" w:sz="4" w:space="0" w:color="auto"/>
              <w:bottom w:val="nil"/>
            </w:tcBorders>
            <w:shd w:val="clear" w:color="auto" w:fill="A7E1D7"/>
          </w:tcPr>
          <w:p w14:paraId="306BAAF5"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Refacerea / Menţinerea volumelor de atenuare a lucrărilor de acumulare existente (permanente / nepermanente)- prin decolmatare</w:t>
            </w:r>
          </w:p>
        </w:tc>
        <w:tc>
          <w:tcPr>
            <w:tcW w:w="0" w:type="auto"/>
            <w:vMerge/>
            <w:tcBorders>
              <w:bottom w:val="nil"/>
            </w:tcBorders>
          </w:tcPr>
          <w:p w14:paraId="2D8A4821" w14:textId="77777777" w:rsidR="001473B8" w:rsidRPr="00683701" w:rsidRDefault="001473B8" w:rsidP="002B452F">
            <w:pPr>
              <w:spacing w:before="0" w:after="0" w:line="240" w:lineRule="auto"/>
              <w:rPr>
                <w:rFonts w:cstheme="majorHAnsi"/>
                <w:iCs/>
                <w:sz w:val="18"/>
                <w:szCs w:val="18"/>
                <w:lang w:val="pt-BR"/>
              </w:rPr>
            </w:pPr>
          </w:p>
        </w:tc>
        <w:tc>
          <w:tcPr>
            <w:tcW w:w="0" w:type="auto"/>
            <w:tcBorders>
              <w:bottom w:val="nil"/>
            </w:tcBorders>
            <w:shd w:val="clear" w:color="auto" w:fill="A7E1D7"/>
          </w:tcPr>
          <w:p w14:paraId="2CFDECA3" w14:textId="63D01926" w:rsidR="001473B8" w:rsidRPr="00683701" w:rsidRDefault="001473B8" w:rsidP="002B452F">
            <w:pPr>
              <w:spacing w:before="0" w:after="0" w:line="240" w:lineRule="auto"/>
              <w:rPr>
                <w:rFonts w:cstheme="majorHAnsi"/>
                <w:iCs/>
                <w:sz w:val="18"/>
                <w:szCs w:val="18"/>
                <w:lang w:val="pt-BR"/>
              </w:rPr>
            </w:pPr>
            <w:r w:rsidRPr="00683701">
              <w:rPr>
                <w:rFonts w:cstheme="majorHAnsi"/>
                <w:bCs/>
                <w:iCs/>
                <w:sz w:val="18"/>
                <w:szCs w:val="18"/>
                <w:lang w:val="pt-BR"/>
              </w:rPr>
              <w:t xml:space="preserve">M.M.A.P., A.N.A.R., </w:t>
            </w:r>
            <w:r w:rsidR="00B44BD4" w:rsidRPr="00683701">
              <w:rPr>
                <w:rFonts w:cstheme="majorHAnsi"/>
                <w:sz w:val="18"/>
                <w:szCs w:val="18"/>
                <w:lang w:val="pt-BR"/>
              </w:rPr>
              <w:t>M.E.</w:t>
            </w:r>
            <w:r w:rsidRPr="00683701">
              <w:rPr>
                <w:rFonts w:cstheme="majorHAnsi"/>
                <w:bCs/>
                <w:iCs/>
                <w:sz w:val="18"/>
                <w:szCs w:val="18"/>
                <w:lang w:val="pt-BR"/>
              </w:rPr>
              <w:t>, Hidroelectrica S.A., Autorităţi locale, C.J.</w:t>
            </w:r>
          </w:p>
        </w:tc>
        <w:tc>
          <w:tcPr>
            <w:tcW w:w="0" w:type="auto"/>
            <w:tcBorders>
              <w:top w:val="single" w:sz="4" w:space="0" w:color="auto"/>
              <w:bottom w:val="nil"/>
            </w:tcBorders>
            <w:shd w:val="clear" w:color="auto" w:fill="A7E1D7"/>
          </w:tcPr>
          <w:p w14:paraId="246BEA1B" w14:textId="77777777" w:rsidR="001473B8" w:rsidRPr="00680E63" w:rsidRDefault="001473B8" w:rsidP="002B452F">
            <w:pPr>
              <w:spacing w:before="0" w:after="0" w:line="240" w:lineRule="auto"/>
              <w:jc w:val="center"/>
              <w:rPr>
                <w:rFonts w:cstheme="majorHAnsi"/>
                <w:iCs/>
                <w:sz w:val="18"/>
                <w:szCs w:val="18"/>
                <w:lang w:val="it-IT"/>
              </w:rPr>
            </w:pPr>
            <w:r w:rsidRPr="00680E63">
              <w:rPr>
                <w:rFonts w:cstheme="majorHAnsi"/>
                <w:bCs/>
                <w:iCs/>
                <w:sz w:val="18"/>
                <w:szCs w:val="18"/>
                <w:lang w:val="it-IT"/>
              </w:rPr>
              <w:t>A.P.S.F.R.</w:t>
            </w:r>
          </w:p>
        </w:tc>
      </w:tr>
      <w:tr w:rsidR="001473B8" w:rsidRPr="00680E63" w14:paraId="7AB6FD2F" w14:textId="77777777" w:rsidTr="002B452F">
        <w:trPr>
          <w:cantSplit/>
          <w:trHeight w:val="70"/>
          <w:jc w:val="center"/>
        </w:trPr>
        <w:tc>
          <w:tcPr>
            <w:tcW w:w="0" w:type="auto"/>
            <w:tcBorders>
              <w:top w:val="nil"/>
              <w:left w:val="single" w:sz="4" w:space="0" w:color="auto"/>
              <w:bottom w:val="single" w:sz="4" w:space="0" w:color="auto"/>
              <w:right w:val="single" w:sz="4" w:space="0" w:color="auto"/>
            </w:tcBorders>
            <w:shd w:val="clear" w:color="auto" w:fill="A7E1D7"/>
          </w:tcPr>
          <w:p w14:paraId="48BE8B46" w14:textId="77777777" w:rsidR="001473B8" w:rsidRPr="00680E63" w:rsidRDefault="001473B8" w:rsidP="002B452F">
            <w:pPr>
              <w:spacing w:before="0" w:after="0" w:line="240" w:lineRule="auto"/>
              <w:rPr>
                <w:rFonts w:cstheme="majorHAnsi"/>
                <w:b/>
                <w:bCs/>
                <w:i/>
                <w:iCs/>
                <w:sz w:val="18"/>
                <w:szCs w:val="18"/>
                <w:lang w:val="it-IT"/>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w:t>
            </w:r>
            <w:r w:rsidRPr="00680E63">
              <w:rPr>
                <w:rFonts w:cstheme="majorHAnsi"/>
                <w:b/>
                <w:bCs/>
                <w:sz w:val="18"/>
                <w:szCs w:val="18"/>
                <w:lang w:val="it-IT"/>
              </w:rPr>
              <w:t xml:space="preserve">– </w:t>
            </w:r>
            <w:r w:rsidRPr="00680E63">
              <w:rPr>
                <w:rFonts w:cstheme="majorHAnsi"/>
                <w:b/>
                <w:bCs/>
                <w:sz w:val="18"/>
                <w:szCs w:val="18"/>
                <w:lang w:val="ro-RO" w:eastAsia="ro-RO"/>
              </w:rPr>
              <w:t>Punerea in siguranta a barajelor</w:t>
            </w:r>
          </w:p>
        </w:tc>
        <w:tc>
          <w:tcPr>
            <w:tcW w:w="0" w:type="auto"/>
            <w:tcBorders>
              <w:top w:val="nil"/>
              <w:left w:val="single" w:sz="4" w:space="0" w:color="auto"/>
              <w:bottom w:val="single" w:sz="4" w:space="0" w:color="auto"/>
              <w:right w:val="single" w:sz="4" w:space="0" w:color="auto"/>
            </w:tcBorders>
            <w:shd w:val="clear" w:color="auto" w:fill="A7E1D7"/>
          </w:tcPr>
          <w:p w14:paraId="50F1E75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nil"/>
              <w:left w:val="single" w:sz="4" w:space="0" w:color="auto"/>
              <w:bottom w:val="single" w:sz="4" w:space="0" w:color="auto"/>
              <w:right w:val="single" w:sz="4" w:space="0" w:color="auto"/>
            </w:tcBorders>
            <w:shd w:val="clear" w:color="auto" w:fill="A7E1D7"/>
          </w:tcPr>
          <w:p w14:paraId="6B454940"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M35-RO43</w:t>
            </w:r>
          </w:p>
        </w:tc>
        <w:tc>
          <w:tcPr>
            <w:tcW w:w="7821" w:type="dxa"/>
            <w:tcBorders>
              <w:top w:val="nil"/>
              <w:left w:val="single" w:sz="4" w:space="0" w:color="auto"/>
              <w:bottom w:val="single" w:sz="4" w:space="0" w:color="auto"/>
              <w:right w:val="single" w:sz="4" w:space="0" w:color="auto"/>
            </w:tcBorders>
            <w:shd w:val="clear" w:color="auto" w:fill="A7E1D7"/>
          </w:tcPr>
          <w:p w14:paraId="5C18091F" w14:textId="77777777" w:rsidR="001473B8" w:rsidRPr="00680E63" w:rsidRDefault="001473B8" w:rsidP="002B452F">
            <w:pPr>
              <w:spacing w:before="0" w:after="0" w:line="240" w:lineRule="auto"/>
              <w:rPr>
                <w:rFonts w:cstheme="majorHAnsi"/>
                <w:i/>
                <w:iCs/>
                <w:sz w:val="18"/>
                <w:szCs w:val="18"/>
                <w:lang w:val="es-BO"/>
              </w:rPr>
            </w:pPr>
            <w:r w:rsidRPr="00680E63">
              <w:rPr>
                <w:rFonts w:cstheme="majorHAnsi"/>
                <w:sz w:val="18"/>
                <w:szCs w:val="18"/>
                <w:lang w:val="ro-RO" w:eastAsia="ro-RO"/>
              </w:rPr>
              <w:t>Punerea in siguranță a barajelor, prizelor de apa (de ex. masuri de limitare a infiltrațiilor)</w:t>
            </w:r>
          </w:p>
        </w:tc>
        <w:tc>
          <w:tcPr>
            <w:tcW w:w="0" w:type="auto"/>
            <w:tcBorders>
              <w:top w:val="nil"/>
              <w:left w:val="single" w:sz="4" w:space="0" w:color="auto"/>
              <w:bottom w:val="single" w:sz="4" w:space="0" w:color="auto"/>
              <w:right w:val="single" w:sz="4" w:space="0" w:color="auto"/>
            </w:tcBorders>
            <w:shd w:val="clear" w:color="auto" w:fill="A7E1D7"/>
          </w:tcPr>
          <w:p w14:paraId="2122C14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4D5CB00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77D9FF7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0129786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2EFCE60E"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37126A60"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887A832"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nil"/>
              <w:left w:val="single" w:sz="4" w:space="0" w:color="auto"/>
              <w:bottom w:val="single" w:sz="4" w:space="0" w:color="auto"/>
              <w:right w:val="single" w:sz="4" w:space="0" w:color="auto"/>
            </w:tcBorders>
            <w:shd w:val="clear" w:color="auto" w:fill="A7E1D7"/>
          </w:tcPr>
          <w:p w14:paraId="674C7B0D" w14:textId="5A709F32" w:rsidR="001473B8" w:rsidRPr="003C5BA1" w:rsidRDefault="001473B8" w:rsidP="002B452F">
            <w:pPr>
              <w:spacing w:before="0" w:after="0" w:line="240" w:lineRule="auto"/>
              <w:rPr>
                <w:rFonts w:cstheme="majorHAnsi"/>
                <w:b/>
                <w:bCs/>
                <w:iCs/>
                <w:sz w:val="18"/>
                <w:szCs w:val="18"/>
                <w:lang w:val="it-IT"/>
              </w:rPr>
            </w:pPr>
            <w:r w:rsidRPr="003C5BA1">
              <w:rPr>
                <w:rFonts w:cstheme="majorHAnsi"/>
                <w:bCs/>
                <w:iCs/>
                <w:sz w:val="18"/>
                <w:szCs w:val="18"/>
                <w:lang w:val="it-IT"/>
              </w:rPr>
              <w:t xml:space="preserve">M.M.A.P., A.N.A.R., </w:t>
            </w:r>
            <w:r w:rsidR="00B44BD4" w:rsidRPr="00683701">
              <w:rPr>
                <w:rFonts w:cstheme="majorHAnsi"/>
                <w:sz w:val="18"/>
                <w:szCs w:val="18"/>
                <w:lang w:val="it-IT"/>
              </w:rPr>
              <w:t>M.E.</w:t>
            </w:r>
            <w:r w:rsidRPr="003C5BA1">
              <w:rPr>
                <w:rFonts w:cstheme="majorHAnsi"/>
                <w:iCs/>
                <w:sz w:val="18"/>
                <w:szCs w:val="18"/>
                <w:lang w:val="it-IT"/>
              </w:rPr>
              <w:t xml:space="preserve">, </w:t>
            </w:r>
            <w:r w:rsidRPr="003C5BA1">
              <w:rPr>
                <w:rFonts w:cstheme="majorHAnsi"/>
                <w:bCs/>
                <w:iCs/>
                <w:sz w:val="18"/>
                <w:szCs w:val="18"/>
                <w:lang w:val="it-IT"/>
              </w:rPr>
              <w:t>Hidroelectrica S.A., alţi deƫinători</w:t>
            </w:r>
          </w:p>
        </w:tc>
        <w:tc>
          <w:tcPr>
            <w:tcW w:w="0" w:type="auto"/>
            <w:tcBorders>
              <w:top w:val="nil"/>
              <w:left w:val="single" w:sz="4" w:space="0" w:color="auto"/>
              <w:bottom w:val="single" w:sz="4" w:space="0" w:color="auto"/>
              <w:right w:val="single" w:sz="4" w:space="0" w:color="auto"/>
            </w:tcBorders>
            <w:shd w:val="clear" w:color="auto" w:fill="A7E1D7"/>
          </w:tcPr>
          <w:p w14:paraId="7C198958"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00A0224C" w14:textId="77777777" w:rsidTr="002B452F">
        <w:trPr>
          <w:cantSplit/>
          <w:jc w:val="center"/>
        </w:trPr>
        <w:tc>
          <w:tcPr>
            <w:tcW w:w="0" w:type="auto"/>
            <w:gridSpan w:val="7"/>
            <w:tcBorders>
              <w:top w:val="nil"/>
            </w:tcBorders>
            <w:shd w:val="clear" w:color="auto" w:fill="FC8474"/>
          </w:tcPr>
          <w:p w14:paraId="6FD95BB5" w14:textId="77777777" w:rsidR="001473B8" w:rsidRPr="00680E63" w:rsidRDefault="001473B8" w:rsidP="002B452F">
            <w:pPr>
              <w:spacing w:before="0" w:after="0" w:line="240" w:lineRule="auto"/>
              <w:jc w:val="center"/>
              <w:rPr>
                <w:rFonts w:cstheme="majorHAnsi"/>
                <w:b/>
                <w:sz w:val="18"/>
                <w:szCs w:val="18"/>
              </w:rPr>
            </w:pPr>
            <w:r w:rsidRPr="00680E63">
              <w:rPr>
                <w:rStyle w:val="contextualspellingandgrammarerror"/>
                <w:rFonts w:cstheme="majorHAnsi"/>
                <w:b/>
                <w:bCs/>
                <w:sz w:val="18"/>
                <w:szCs w:val="18"/>
                <w:shd w:val="clear" w:color="auto" w:fill="FC8474"/>
                <w:lang w:val="ro-RO"/>
              </w:rPr>
              <w:t>Pregătirea</w:t>
            </w:r>
          </w:p>
        </w:tc>
      </w:tr>
      <w:tr w:rsidR="001473B8" w:rsidRPr="00680E63" w14:paraId="2FBE5595" w14:textId="77777777" w:rsidTr="002B452F">
        <w:trPr>
          <w:cantSplit/>
          <w:jc w:val="center"/>
        </w:trPr>
        <w:tc>
          <w:tcPr>
            <w:tcW w:w="0" w:type="auto"/>
            <w:vMerge w:val="restart"/>
            <w:tcBorders>
              <w:top w:val="single" w:sz="4" w:space="0" w:color="auto"/>
            </w:tcBorders>
            <w:shd w:val="clear" w:color="auto" w:fill="FC8474"/>
          </w:tcPr>
          <w:p w14:paraId="1A5074AF" w14:textId="77777777" w:rsidR="001473B8" w:rsidRPr="00680E63" w:rsidRDefault="001473B8" w:rsidP="002B452F">
            <w:pPr>
              <w:spacing w:before="0" w:after="0" w:line="240" w:lineRule="auto"/>
              <w:rPr>
                <w:rFonts w:cstheme="majorHAnsi"/>
                <w:b/>
                <w:sz w:val="18"/>
                <w:szCs w:val="18"/>
                <w:lang w:val="it-IT"/>
              </w:rPr>
            </w:pPr>
            <w:r w:rsidRPr="00680E63">
              <w:rPr>
                <w:rFonts w:cstheme="majorHAnsi"/>
                <w:sz w:val="18"/>
                <w:szCs w:val="18"/>
                <w:lang w:val="it-IT"/>
              </w:rPr>
              <w:t>Măsuri privind imbunatatirea sistemelor de monitorizare, prognoza și avertizare a inundaţiilor</w:t>
            </w:r>
          </w:p>
        </w:tc>
        <w:tc>
          <w:tcPr>
            <w:tcW w:w="0" w:type="auto"/>
            <w:tcBorders>
              <w:top w:val="single" w:sz="4" w:space="0" w:color="auto"/>
              <w:bottom w:val="single" w:sz="4" w:space="0" w:color="auto"/>
            </w:tcBorders>
            <w:shd w:val="clear" w:color="auto" w:fill="FC8474"/>
          </w:tcPr>
          <w:p w14:paraId="1B992476"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M41</w:t>
            </w:r>
          </w:p>
        </w:tc>
        <w:tc>
          <w:tcPr>
            <w:tcW w:w="1024" w:type="dxa"/>
            <w:tcBorders>
              <w:top w:val="single" w:sz="4" w:space="0" w:color="auto"/>
              <w:bottom w:val="single" w:sz="4" w:space="0" w:color="auto"/>
            </w:tcBorders>
            <w:shd w:val="clear" w:color="auto" w:fill="FC8474"/>
          </w:tcPr>
          <w:p w14:paraId="5D187B66"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M41-RO44</w:t>
            </w:r>
          </w:p>
        </w:tc>
        <w:tc>
          <w:tcPr>
            <w:tcW w:w="7821" w:type="dxa"/>
            <w:tcBorders>
              <w:top w:val="single" w:sz="4" w:space="0" w:color="auto"/>
              <w:bottom w:val="single" w:sz="4" w:space="0" w:color="auto"/>
            </w:tcBorders>
            <w:shd w:val="clear" w:color="auto" w:fill="FC8474"/>
          </w:tcPr>
          <w:p w14:paraId="0F42E6EA"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eastAsia="ro-RO"/>
              </w:rPr>
              <w:t>Îmbunătățirea sistemelor de monitorizare, a modelelor de prognoză și a sistemelor de avertizare / alarmare (meteo si hidro)</w:t>
            </w:r>
          </w:p>
        </w:tc>
        <w:tc>
          <w:tcPr>
            <w:tcW w:w="0" w:type="auto"/>
            <w:tcBorders>
              <w:top w:val="single" w:sz="4" w:space="0" w:color="auto"/>
              <w:bottom w:val="single" w:sz="4" w:space="0" w:color="auto"/>
            </w:tcBorders>
            <w:shd w:val="clear" w:color="auto" w:fill="FC8474"/>
          </w:tcPr>
          <w:p w14:paraId="14A15B8E"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0D420113" w14:textId="77777777" w:rsidR="001473B8" w:rsidRPr="00680E63" w:rsidRDefault="001473B8" w:rsidP="002B452F">
            <w:pPr>
              <w:spacing w:before="0" w:after="0" w:line="240" w:lineRule="auto"/>
              <w:rPr>
                <w:rFonts w:cstheme="majorHAnsi"/>
                <w:bCs/>
                <w:sz w:val="18"/>
                <w:szCs w:val="18"/>
                <w:lang w:val="ro-RO" w:eastAsia="ro-RO"/>
              </w:rPr>
            </w:pPr>
            <w:r w:rsidRPr="00680E63">
              <w:rPr>
                <w:rFonts w:cstheme="majorHAnsi"/>
                <w:bCs/>
                <w:sz w:val="18"/>
                <w:szCs w:val="18"/>
                <w:lang w:val="ro-RO" w:eastAsia="ro-RO"/>
              </w:rPr>
              <w:t>M.M.A.P., A.N.M., A.N.A.R.-A.B.A., M.A.I. (I.G.S.U.), I.N.H.G.A., S.T.S., Autorităţi locale</w:t>
            </w:r>
          </w:p>
        </w:tc>
        <w:tc>
          <w:tcPr>
            <w:tcW w:w="0" w:type="auto"/>
            <w:tcBorders>
              <w:top w:val="single" w:sz="4" w:space="0" w:color="auto"/>
              <w:bottom w:val="single" w:sz="4" w:space="0" w:color="auto"/>
            </w:tcBorders>
            <w:shd w:val="clear" w:color="auto" w:fill="FC8474"/>
          </w:tcPr>
          <w:p w14:paraId="382FE901"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210AA08F"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 xml:space="preserve">Bazin (cu </w:t>
            </w:r>
            <w:proofErr w:type="spellStart"/>
            <w:r w:rsidRPr="00680E63">
              <w:rPr>
                <w:rFonts w:cstheme="majorHAnsi"/>
                <w:bCs/>
                <w:sz w:val="18"/>
                <w:szCs w:val="18"/>
              </w:rPr>
              <w:t>localizare</w:t>
            </w:r>
            <w:proofErr w:type="spellEnd"/>
            <w:r w:rsidRPr="00680E63">
              <w:rPr>
                <w:rFonts w:cstheme="majorHAnsi"/>
                <w:bCs/>
                <w:sz w:val="18"/>
                <w:szCs w:val="18"/>
              </w:rPr>
              <w:t>)</w:t>
            </w:r>
          </w:p>
        </w:tc>
      </w:tr>
      <w:tr w:rsidR="001473B8" w:rsidRPr="00680E63" w14:paraId="720FCB92" w14:textId="77777777" w:rsidTr="002B452F">
        <w:trPr>
          <w:cantSplit/>
          <w:jc w:val="center"/>
        </w:trPr>
        <w:tc>
          <w:tcPr>
            <w:tcW w:w="0" w:type="auto"/>
            <w:vMerge/>
          </w:tcPr>
          <w:p w14:paraId="33E6017B" w14:textId="77777777" w:rsidR="001473B8" w:rsidRPr="00680E63" w:rsidRDefault="001473B8" w:rsidP="002B452F">
            <w:pPr>
              <w:shd w:val="clear" w:color="auto" w:fill="99FF99"/>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C8474"/>
          </w:tcPr>
          <w:p w14:paraId="19D3A90C"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6808F145"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M41-RO45</w:t>
            </w:r>
          </w:p>
        </w:tc>
        <w:tc>
          <w:tcPr>
            <w:tcW w:w="7821" w:type="dxa"/>
            <w:tcBorders>
              <w:top w:val="single" w:sz="4" w:space="0" w:color="auto"/>
              <w:bottom w:val="single" w:sz="4" w:space="0" w:color="auto"/>
            </w:tcBorders>
            <w:shd w:val="clear" w:color="auto" w:fill="FC8474"/>
          </w:tcPr>
          <w:p w14:paraId="3A1CE1F2"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0114E0C0"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sz w:val="18"/>
                <w:szCs w:val="18"/>
                <w:lang w:val="es-BO"/>
              </w:rPr>
            </w:pPr>
            <w:proofErr w:type="spellStart"/>
            <w:r w:rsidRPr="00680E63">
              <w:rPr>
                <w:rFonts w:cstheme="majorHAnsi"/>
                <w:sz w:val="18"/>
                <w:szCs w:val="18"/>
                <w:lang w:val="es-BO"/>
              </w:rPr>
              <w:t>Puncte</w:t>
            </w:r>
            <w:proofErr w:type="spellEnd"/>
            <w:r w:rsidRPr="00680E63">
              <w:rPr>
                <w:rFonts w:cstheme="majorHAnsi"/>
                <w:sz w:val="18"/>
                <w:szCs w:val="18"/>
                <w:lang w:val="es-BO"/>
              </w:rPr>
              <w:t xml:space="preserve"> </w:t>
            </w:r>
            <w:proofErr w:type="spellStart"/>
            <w:r w:rsidRPr="00680E63">
              <w:rPr>
                <w:rFonts w:cstheme="majorHAnsi"/>
                <w:sz w:val="18"/>
                <w:szCs w:val="18"/>
                <w:lang w:val="es-BO"/>
              </w:rPr>
              <w:t>suplimentare</w:t>
            </w:r>
            <w:proofErr w:type="spellEnd"/>
            <w:r w:rsidRPr="00680E63">
              <w:rPr>
                <w:rFonts w:cstheme="majorHAnsi"/>
                <w:sz w:val="18"/>
                <w:szCs w:val="18"/>
                <w:lang w:val="es-BO"/>
              </w:rPr>
              <w:t xml:space="preserve"> de monitorizare a </w:t>
            </w:r>
            <w:proofErr w:type="spellStart"/>
            <w:r w:rsidRPr="00680E63">
              <w:rPr>
                <w:rFonts w:cstheme="majorHAnsi"/>
                <w:sz w:val="18"/>
                <w:szCs w:val="18"/>
                <w:lang w:val="es-BO"/>
              </w:rPr>
              <w:t>nivelurilor</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precipitațiilor</w:t>
            </w:r>
            <w:proofErr w:type="spellEnd"/>
            <w:r w:rsidRPr="00680E63">
              <w:rPr>
                <w:rFonts w:cstheme="majorHAnsi"/>
                <w:sz w:val="18"/>
                <w:szCs w:val="18"/>
                <w:lang w:val="es-BO"/>
              </w:rPr>
              <w:t xml:space="preserve"> – </w:t>
            </w:r>
            <w:proofErr w:type="spellStart"/>
            <w:r w:rsidRPr="00680E63">
              <w:rPr>
                <w:rFonts w:cstheme="majorHAnsi"/>
                <w:sz w:val="18"/>
                <w:szCs w:val="18"/>
                <w:lang w:val="es-BO"/>
              </w:rPr>
              <w:t>stații</w:t>
            </w:r>
            <w:proofErr w:type="spellEnd"/>
            <w:r w:rsidRPr="00680E63">
              <w:rPr>
                <w:rFonts w:cstheme="majorHAnsi"/>
                <w:sz w:val="18"/>
                <w:szCs w:val="18"/>
                <w:lang w:val="es-BO"/>
              </w:rPr>
              <w:t xml:space="preserve"> </w:t>
            </w:r>
            <w:proofErr w:type="spellStart"/>
            <w:r w:rsidRPr="00680E63">
              <w:rPr>
                <w:rFonts w:cstheme="majorHAnsi"/>
                <w:sz w:val="18"/>
                <w:szCs w:val="18"/>
                <w:lang w:val="es-BO"/>
              </w:rPr>
              <w:t>automate</w:t>
            </w:r>
            <w:proofErr w:type="spellEnd"/>
            <w:r w:rsidRPr="00680E63">
              <w:rPr>
                <w:rFonts w:cstheme="majorHAnsi"/>
                <w:sz w:val="18"/>
                <w:szCs w:val="18"/>
                <w:lang w:val="es-BO"/>
              </w:rPr>
              <w:t xml:space="preserve"> la </w:t>
            </w:r>
            <w:proofErr w:type="spellStart"/>
            <w:r w:rsidRPr="00680E63">
              <w:rPr>
                <w:rFonts w:cstheme="majorHAnsi"/>
                <w:sz w:val="18"/>
                <w:szCs w:val="18"/>
                <w:lang w:val="es-BO"/>
              </w:rPr>
              <w:t>poduri</w:t>
            </w:r>
            <w:proofErr w:type="spellEnd"/>
            <w:r w:rsidRPr="00680E63">
              <w:rPr>
                <w:rFonts w:cstheme="majorHAnsi"/>
                <w:sz w:val="18"/>
                <w:szCs w:val="18"/>
                <w:lang w:val="es-BO"/>
              </w:rPr>
              <w:t xml:space="preserve"> </w:t>
            </w:r>
            <w:proofErr w:type="spellStart"/>
            <w:r w:rsidRPr="00680E63">
              <w:rPr>
                <w:rFonts w:cstheme="majorHAnsi"/>
                <w:sz w:val="18"/>
                <w:szCs w:val="18"/>
                <w:lang w:val="es-BO"/>
              </w:rPr>
              <w:t>sau</w:t>
            </w:r>
            <w:proofErr w:type="spellEnd"/>
            <w:r w:rsidRPr="00680E63">
              <w:rPr>
                <w:rFonts w:cstheme="majorHAnsi"/>
                <w:sz w:val="18"/>
                <w:szCs w:val="18"/>
                <w:lang w:val="es-BO"/>
              </w:rPr>
              <w:t xml:space="preserve"> </w:t>
            </w:r>
            <w:proofErr w:type="spellStart"/>
            <w:r w:rsidRPr="00680E63">
              <w:rPr>
                <w:rFonts w:cstheme="majorHAnsi"/>
                <w:sz w:val="18"/>
                <w:szCs w:val="18"/>
                <w:lang w:val="es-BO"/>
              </w:rPr>
              <w:t>traversări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conducte</w:t>
            </w:r>
            <w:proofErr w:type="spellEnd"/>
          </w:p>
          <w:p w14:paraId="18FEE571"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Camera video pentru monitorizarea situației curgerii în secțiuni si a gheturilor</w:t>
            </w:r>
          </w:p>
          <w:p w14:paraId="05B4E2AB"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Generații noi de senzori pentru detecție și alarmare în timp real la depășiri valori prag de precipitații și de intensitate scurgere torențială</w:t>
            </w:r>
          </w:p>
          <w:p w14:paraId="07686519"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Modernizarea retelei nationale de radare meteorologice</w:t>
            </w:r>
          </w:p>
          <w:p w14:paraId="4AFB16EF"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1DAB9C6A"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b/>
                <w:i/>
                <w:sz w:val="18"/>
                <w:szCs w:val="18"/>
                <w:lang w:val="es-BO"/>
              </w:rPr>
            </w:pPr>
            <w:proofErr w:type="spellStart"/>
            <w:r w:rsidRPr="00680E63">
              <w:rPr>
                <w:rFonts w:cstheme="majorHAnsi"/>
                <w:sz w:val="18"/>
                <w:szCs w:val="18"/>
                <w:lang w:val="es-BO"/>
              </w:rPr>
              <w:t>Echipamente</w:t>
            </w:r>
            <w:proofErr w:type="spellEnd"/>
            <w:r w:rsidRPr="00680E63">
              <w:rPr>
                <w:rFonts w:cstheme="majorHAnsi"/>
                <w:sz w:val="18"/>
                <w:szCs w:val="18"/>
                <w:lang w:val="es-BO"/>
              </w:rPr>
              <w:t xml:space="preserve"> </w:t>
            </w:r>
            <w:proofErr w:type="spellStart"/>
            <w:r w:rsidRPr="00680E63">
              <w:rPr>
                <w:rFonts w:cstheme="majorHAnsi"/>
                <w:sz w:val="18"/>
                <w:szCs w:val="18"/>
                <w:lang w:val="es-BO"/>
              </w:rPr>
              <w:t>pentru</w:t>
            </w:r>
            <w:proofErr w:type="spellEnd"/>
            <w:r w:rsidRPr="00680E63">
              <w:rPr>
                <w:rFonts w:cstheme="majorHAnsi"/>
                <w:sz w:val="18"/>
                <w:szCs w:val="18"/>
                <w:lang w:val="es-BO"/>
              </w:rPr>
              <w:t xml:space="preserve"> </w:t>
            </w:r>
            <w:proofErr w:type="spellStart"/>
            <w:r w:rsidRPr="00680E63">
              <w:rPr>
                <w:rFonts w:cstheme="majorHAnsi"/>
                <w:sz w:val="18"/>
                <w:szCs w:val="18"/>
                <w:lang w:val="es-BO"/>
              </w:rPr>
              <w:t>supraveghere</w:t>
            </w:r>
            <w:proofErr w:type="spellEnd"/>
            <w:r w:rsidRPr="00680E63">
              <w:rPr>
                <w:rFonts w:cstheme="majorHAnsi"/>
                <w:sz w:val="18"/>
                <w:szCs w:val="18"/>
                <w:lang w:val="es-BO"/>
              </w:rPr>
              <w:t xml:space="preserve"> </w:t>
            </w:r>
            <w:proofErr w:type="spellStart"/>
            <w:r w:rsidRPr="00680E63">
              <w:rPr>
                <w:rFonts w:cstheme="majorHAnsi"/>
                <w:sz w:val="18"/>
                <w:szCs w:val="18"/>
                <w:lang w:val="es-BO"/>
              </w:rPr>
              <w:t>digurilor</w:t>
            </w:r>
            <w:proofErr w:type="spellEnd"/>
            <w:r w:rsidRPr="00680E63">
              <w:rPr>
                <w:rFonts w:cstheme="majorHAnsi"/>
                <w:sz w:val="18"/>
                <w:szCs w:val="18"/>
                <w:lang w:val="es-BO"/>
              </w:rPr>
              <w:t xml:space="preserve"> si </w:t>
            </w:r>
            <w:proofErr w:type="spellStart"/>
            <w:r w:rsidRPr="00680E63">
              <w:rPr>
                <w:rFonts w:cstheme="majorHAnsi"/>
                <w:sz w:val="18"/>
                <w:szCs w:val="18"/>
                <w:lang w:val="es-BO"/>
              </w:rPr>
              <w:t>monitorizarea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barajelor</w:t>
            </w:r>
            <w:proofErr w:type="spellEnd"/>
          </w:p>
        </w:tc>
        <w:tc>
          <w:tcPr>
            <w:tcW w:w="0" w:type="auto"/>
            <w:tcBorders>
              <w:top w:val="single" w:sz="4" w:space="0" w:color="auto"/>
              <w:bottom w:val="single" w:sz="4" w:space="0" w:color="auto"/>
            </w:tcBorders>
            <w:shd w:val="clear" w:color="auto" w:fill="FC8474"/>
          </w:tcPr>
          <w:p w14:paraId="5B9C5889"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17FD6B4B"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lang w:val="ro-RO" w:eastAsia="ro-RO"/>
              </w:rPr>
              <w:t xml:space="preserve">M.M.A.P., A.N.M., I.N.H.G.A., A.N.A.R.-A.B.A., M.A.I. (I.G.S.U.),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7009E8D2"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735B28E"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1473B8" w:rsidRPr="00680E63" w14:paraId="1CC3F9DA" w14:textId="77777777" w:rsidTr="002B452F">
        <w:trPr>
          <w:cantSplit/>
          <w:jc w:val="center"/>
        </w:trPr>
        <w:tc>
          <w:tcPr>
            <w:tcW w:w="0" w:type="auto"/>
            <w:vMerge/>
          </w:tcPr>
          <w:p w14:paraId="6301A602" w14:textId="77777777" w:rsidR="001473B8" w:rsidRPr="00680E63" w:rsidRDefault="001473B8" w:rsidP="002B452F">
            <w:pPr>
              <w:shd w:val="clear" w:color="auto" w:fill="99FF99"/>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FC8474"/>
          </w:tcPr>
          <w:p w14:paraId="514A923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34D8FD23"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M41-RO46</w:t>
            </w:r>
          </w:p>
        </w:tc>
        <w:tc>
          <w:tcPr>
            <w:tcW w:w="7821" w:type="dxa"/>
            <w:tcBorders>
              <w:top w:val="single" w:sz="4" w:space="0" w:color="auto"/>
              <w:bottom w:val="single" w:sz="4" w:space="0" w:color="auto"/>
            </w:tcBorders>
            <w:shd w:val="clear" w:color="auto" w:fill="FC8474"/>
          </w:tcPr>
          <w:p w14:paraId="0373EC6E"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it-IT"/>
              </w:rPr>
              <w:t>Formarea și perfecționarea resursei umane (prognoză, diseminare)</w:t>
            </w:r>
          </w:p>
        </w:tc>
        <w:tc>
          <w:tcPr>
            <w:tcW w:w="0" w:type="auto"/>
            <w:tcBorders>
              <w:top w:val="single" w:sz="4" w:space="0" w:color="auto"/>
              <w:bottom w:val="single" w:sz="4" w:space="0" w:color="auto"/>
            </w:tcBorders>
            <w:shd w:val="clear" w:color="auto" w:fill="FC8474"/>
          </w:tcPr>
          <w:p w14:paraId="1141DABB"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2670F633"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lang w:val="ro-RO" w:eastAsia="ro-RO"/>
              </w:rPr>
              <w:t xml:space="preserve">M.M.A.P., A.N.M., A.N.A.R.-A.B.A., M.A.I. (I.G.S.U.), I.N.H.G.A.,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56A1DA31"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1A3C7793" w14:textId="77777777" w:rsidR="001473B8" w:rsidRPr="00680E63" w:rsidRDefault="001473B8" w:rsidP="002B452F">
            <w:pPr>
              <w:spacing w:before="0" w:after="0" w:line="240" w:lineRule="auto"/>
              <w:jc w:val="center"/>
              <w:rPr>
                <w:rFonts w:cstheme="majorHAnsi"/>
                <w:sz w:val="18"/>
                <w:szCs w:val="18"/>
              </w:rPr>
            </w:pPr>
            <w:r w:rsidRPr="00680E63">
              <w:rPr>
                <w:rFonts w:cstheme="majorHAnsi"/>
                <w:bCs/>
                <w:sz w:val="18"/>
                <w:szCs w:val="18"/>
              </w:rPr>
              <w:t>Bazin</w:t>
            </w:r>
          </w:p>
        </w:tc>
      </w:tr>
      <w:tr w:rsidR="001473B8" w:rsidRPr="00680E63" w14:paraId="1DA12473" w14:textId="77777777" w:rsidTr="002B452F">
        <w:trPr>
          <w:cantSplit/>
          <w:jc w:val="center"/>
        </w:trPr>
        <w:tc>
          <w:tcPr>
            <w:tcW w:w="0" w:type="auto"/>
            <w:vMerge w:val="restart"/>
            <w:shd w:val="clear" w:color="auto" w:fill="FC8474"/>
          </w:tcPr>
          <w:p w14:paraId="2554E38F" w14:textId="77777777" w:rsidR="001473B8" w:rsidRPr="00680E63" w:rsidRDefault="001473B8" w:rsidP="002B452F">
            <w:pPr>
              <w:spacing w:before="0" w:after="0" w:line="240" w:lineRule="auto"/>
              <w:rPr>
                <w:rFonts w:cstheme="majorHAnsi"/>
                <w:sz w:val="18"/>
                <w:szCs w:val="18"/>
                <w:lang w:val="es-ES"/>
              </w:rPr>
            </w:pPr>
            <w:proofErr w:type="spellStart"/>
            <w:r w:rsidRPr="00680E63">
              <w:rPr>
                <w:rFonts w:cstheme="majorHAnsi"/>
                <w:sz w:val="18"/>
                <w:szCs w:val="18"/>
                <w:lang w:val="es-BO"/>
              </w:rPr>
              <w:t>Pregătirea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acţiunilor</w:t>
            </w:r>
            <w:proofErr w:type="spellEnd"/>
            <w:r w:rsidRPr="00680E63">
              <w:rPr>
                <w:rFonts w:cstheme="majorHAnsi"/>
                <w:sz w:val="18"/>
                <w:szCs w:val="18"/>
                <w:lang w:val="es-BO"/>
              </w:rPr>
              <w:t xml:space="preserve"> de </w:t>
            </w:r>
            <w:proofErr w:type="spellStart"/>
            <w:r w:rsidRPr="00680E63">
              <w:rPr>
                <w:rFonts w:cstheme="majorHAnsi"/>
                <w:sz w:val="18"/>
                <w:szCs w:val="18"/>
                <w:lang w:val="es-BO"/>
              </w:rPr>
              <w:t>răspuns</w:t>
            </w:r>
            <w:proofErr w:type="spellEnd"/>
            <w:r w:rsidRPr="00680E63">
              <w:rPr>
                <w:rFonts w:cstheme="majorHAnsi"/>
                <w:sz w:val="18"/>
                <w:szCs w:val="18"/>
                <w:lang w:val="es-BO"/>
              </w:rPr>
              <w:t xml:space="preserve"> </w:t>
            </w:r>
            <w:proofErr w:type="spellStart"/>
            <w:r w:rsidRPr="00680E63">
              <w:rPr>
                <w:rFonts w:cstheme="majorHAnsi"/>
                <w:sz w:val="18"/>
                <w:szCs w:val="18"/>
                <w:lang w:val="es-BO"/>
              </w:rPr>
              <w:t>în</w:t>
            </w:r>
            <w:proofErr w:type="spellEnd"/>
            <w:r w:rsidRPr="00680E63">
              <w:rPr>
                <w:rFonts w:cstheme="majorHAnsi"/>
                <w:sz w:val="18"/>
                <w:szCs w:val="18"/>
                <w:lang w:val="es-BO"/>
              </w:rPr>
              <w:t xml:space="preserve"> </w:t>
            </w:r>
            <w:proofErr w:type="spellStart"/>
            <w:r w:rsidRPr="00680E63">
              <w:rPr>
                <w:rFonts w:cstheme="majorHAnsi"/>
                <w:sz w:val="18"/>
                <w:szCs w:val="18"/>
                <w:lang w:val="es-BO"/>
              </w:rPr>
              <w:t>situaţii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urgenţă</w:t>
            </w:r>
            <w:proofErr w:type="spellEnd"/>
          </w:p>
        </w:tc>
        <w:tc>
          <w:tcPr>
            <w:tcW w:w="0" w:type="auto"/>
            <w:tcBorders>
              <w:top w:val="single" w:sz="4" w:space="0" w:color="auto"/>
              <w:bottom w:val="single" w:sz="4" w:space="0" w:color="auto"/>
            </w:tcBorders>
            <w:shd w:val="clear" w:color="auto" w:fill="FC8474"/>
          </w:tcPr>
          <w:p w14:paraId="44AAA3B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61586BB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M42-RO47</w:t>
            </w:r>
          </w:p>
        </w:tc>
        <w:tc>
          <w:tcPr>
            <w:tcW w:w="7821" w:type="dxa"/>
            <w:tcBorders>
              <w:top w:val="single" w:sz="4" w:space="0" w:color="auto"/>
              <w:bottom w:val="single" w:sz="4" w:space="0" w:color="auto"/>
            </w:tcBorders>
            <w:shd w:val="clear" w:color="auto" w:fill="FC8474"/>
          </w:tcPr>
          <w:p w14:paraId="182A28F3" w14:textId="77777777" w:rsidR="001473B8" w:rsidRPr="00680E63" w:rsidRDefault="001473B8" w:rsidP="002B452F">
            <w:pPr>
              <w:spacing w:before="0" w:after="0" w:line="240" w:lineRule="auto"/>
              <w:rPr>
                <w:rFonts w:cstheme="majorHAnsi"/>
                <w:i/>
                <w:iCs/>
                <w:sz w:val="18"/>
                <w:szCs w:val="18"/>
                <w:lang w:val="ro-RO"/>
              </w:rPr>
            </w:pPr>
            <w:r w:rsidRPr="00680E63">
              <w:rPr>
                <w:rFonts w:cstheme="majorHAnsi"/>
                <w:sz w:val="18"/>
                <w:szCs w:val="18"/>
                <w:lang w:val="ro-RO"/>
              </w:rPr>
              <w:t>Actualizarea / Aplicarea planurilor de apărare la inundaţii în corelare cu alte planuri de management al situaţiilor de urgenţă asociate (I.G.S.U.)</w:t>
            </w:r>
          </w:p>
        </w:tc>
        <w:tc>
          <w:tcPr>
            <w:tcW w:w="0" w:type="auto"/>
            <w:tcBorders>
              <w:top w:val="single" w:sz="4" w:space="0" w:color="auto"/>
              <w:bottom w:val="single" w:sz="4" w:space="0" w:color="auto"/>
            </w:tcBorders>
            <w:shd w:val="clear" w:color="auto" w:fill="FC8474"/>
          </w:tcPr>
          <w:p w14:paraId="2471AC59"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7EDA368"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M.A.I. (I.G.S.U.)</w:t>
            </w:r>
          </w:p>
          <w:p w14:paraId="32A294CA" w14:textId="77777777" w:rsidR="001473B8" w:rsidRPr="00680E63" w:rsidRDefault="001473B8" w:rsidP="002B452F">
            <w:pPr>
              <w:spacing w:before="0" w:after="0" w:line="240" w:lineRule="auto"/>
              <w:rPr>
                <w:rFonts w:cstheme="majorHAnsi"/>
                <w:bCs/>
                <w:sz w:val="18"/>
                <w:szCs w:val="18"/>
                <w:lang w:val="ro-RO" w:eastAsia="ro-RO"/>
              </w:rPr>
            </w:pPr>
            <w:r w:rsidRPr="00680E63">
              <w:rPr>
                <w:rFonts w:cstheme="majorHAnsi"/>
                <w:sz w:val="18"/>
                <w:szCs w:val="18"/>
                <w:lang w:val="ro-RO" w:eastAsia="ro-RO"/>
              </w:rPr>
              <w:t xml:space="preserve">M.D.L.P.A.,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2232D237"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12B750BD"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Bazin</w:t>
            </w:r>
          </w:p>
        </w:tc>
      </w:tr>
      <w:tr w:rsidR="001473B8" w:rsidRPr="00680E63" w14:paraId="5D4B016A" w14:textId="77777777" w:rsidTr="002B452F">
        <w:trPr>
          <w:cantSplit/>
          <w:jc w:val="center"/>
        </w:trPr>
        <w:tc>
          <w:tcPr>
            <w:tcW w:w="0" w:type="auto"/>
            <w:vMerge/>
          </w:tcPr>
          <w:p w14:paraId="4A0015AF" w14:textId="77777777" w:rsidR="001473B8" w:rsidRPr="00680E63" w:rsidRDefault="001473B8" w:rsidP="002B452F">
            <w:pPr>
              <w:spacing w:before="0" w:after="0" w:line="240" w:lineRule="auto"/>
              <w:rPr>
                <w:rFonts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004CC67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1C66D904"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M42-RO48</w:t>
            </w:r>
          </w:p>
        </w:tc>
        <w:tc>
          <w:tcPr>
            <w:tcW w:w="7821" w:type="dxa"/>
            <w:tcBorders>
              <w:top w:val="single" w:sz="4" w:space="0" w:color="auto"/>
              <w:bottom w:val="single" w:sz="4" w:space="0" w:color="auto"/>
            </w:tcBorders>
            <w:shd w:val="clear" w:color="auto" w:fill="FC8474"/>
          </w:tcPr>
          <w:p w14:paraId="30A025C1" w14:textId="600DA3DD" w:rsidR="001473B8" w:rsidRPr="00680E63" w:rsidRDefault="001473B8" w:rsidP="002B452F">
            <w:pPr>
              <w:spacing w:before="0" w:after="0" w:line="240" w:lineRule="auto"/>
              <w:rPr>
                <w:rFonts w:cstheme="majorHAnsi"/>
                <w:sz w:val="18"/>
                <w:szCs w:val="18"/>
                <w:lang w:val="ro-RO" w:eastAsia="ro-RO"/>
              </w:rPr>
            </w:pPr>
            <w:proofErr w:type="spellStart"/>
            <w:r w:rsidRPr="00680E63">
              <w:rPr>
                <w:rFonts w:cstheme="majorHAnsi"/>
                <w:sz w:val="18"/>
                <w:szCs w:val="18"/>
                <w:lang w:val="es-BO"/>
              </w:rPr>
              <w:t>Actualizarea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Planurilor</w:t>
            </w:r>
            <w:proofErr w:type="spellEnd"/>
            <w:r w:rsidRPr="00680E63">
              <w:rPr>
                <w:rFonts w:cstheme="majorHAnsi"/>
                <w:sz w:val="18"/>
                <w:szCs w:val="18"/>
                <w:lang w:val="es-BO"/>
              </w:rPr>
              <w:t xml:space="preserve"> de </w:t>
            </w:r>
            <w:r w:rsidR="004850EE">
              <w:rPr>
                <w:rFonts w:cstheme="majorHAnsi"/>
                <w:sz w:val="18"/>
                <w:szCs w:val="18"/>
                <w:lang w:val="es-BO"/>
              </w:rPr>
              <w:t xml:space="preserve">evacuare </w:t>
            </w:r>
            <w:proofErr w:type="spellStart"/>
            <w:r w:rsidR="004850EE">
              <w:rPr>
                <w:rFonts w:cstheme="majorHAnsi"/>
                <w:sz w:val="18"/>
                <w:szCs w:val="18"/>
                <w:lang w:val="es-BO"/>
              </w:rPr>
              <w:t>în</w:t>
            </w:r>
            <w:proofErr w:type="spellEnd"/>
            <w:r w:rsidR="004850EE">
              <w:rPr>
                <w:rFonts w:cstheme="majorHAnsi"/>
                <w:sz w:val="18"/>
                <w:szCs w:val="18"/>
                <w:lang w:val="es-BO"/>
              </w:rPr>
              <w:t xml:space="preserve"> </w:t>
            </w:r>
            <w:proofErr w:type="spellStart"/>
            <w:r w:rsidR="004850EE">
              <w:rPr>
                <w:rFonts w:cstheme="majorHAnsi"/>
                <w:sz w:val="18"/>
                <w:szCs w:val="18"/>
                <w:lang w:val="es-BO"/>
              </w:rPr>
              <w:t>situații</w:t>
            </w:r>
            <w:proofErr w:type="spellEnd"/>
            <w:r w:rsidR="004850EE">
              <w:rPr>
                <w:rFonts w:cstheme="majorHAnsi"/>
                <w:sz w:val="18"/>
                <w:szCs w:val="18"/>
                <w:lang w:val="es-BO"/>
              </w:rPr>
              <w:t xml:space="preserve"> de </w:t>
            </w:r>
            <w:proofErr w:type="spellStart"/>
            <w:r w:rsidR="004850EE">
              <w:rPr>
                <w:rFonts w:cstheme="majorHAnsi"/>
                <w:sz w:val="18"/>
                <w:szCs w:val="18"/>
                <w:lang w:val="es-BO"/>
              </w:rPr>
              <w:t>urgență</w:t>
            </w:r>
            <w:proofErr w:type="spellEnd"/>
            <w:r w:rsidRPr="00680E63">
              <w:rPr>
                <w:rFonts w:cstheme="majorHAnsi"/>
                <w:sz w:val="18"/>
                <w:szCs w:val="18"/>
                <w:lang w:val="es-BO"/>
              </w:rPr>
              <w:t xml:space="preserve">: analiza </w:t>
            </w:r>
            <w:proofErr w:type="spellStart"/>
            <w:r w:rsidRPr="00680E63">
              <w:rPr>
                <w:rFonts w:cstheme="majorHAnsi"/>
                <w:sz w:val="18"/>
                <w:szCs w:val="18"/>
                <w:lang w:val="es-BO"/>
              </w:rPr>
              <w:t>modului</w:t>
            </w:r>
            <w:proofErr w:type="spellEnd"/>
            <w:r w:rsidRPr="00680E63">
              <w:rPr>
                <w:rFonts w:cstheme="majorHAnsi"/>
                <w:sz w:val="18"/>
                <w:szCs w:val="18"/>
                <w:lang w:val="es-BO"/>
              </w:rPr>
              <w:t xml:space="preserve"> de evacuare a </w:t>
            </w:r>
            <w:proofErr w:type="spellStart"/>
            <w:r w:rsidRPr="00680E63">
              <w:rPr>
                <w:rFonts w:cstheme="majorHAnsi"/>
                <w:sz w:val="18"/>
                <w:szCs w:val="18"/>
                <w:lang w:val="es-BO"/>
              </w:rPr>
              <w:t>populației</w:t>
            </w:r>
            <w:proofErr w:type="spellEnd"/>
            <w:r w:rsidRPr="00680E63">
              <w:rPr>
                <w:rFonts w:cstheme="majorHAnsi"/>
                <w:sz w:val="18"/>
                <w:szCs w:val="18"/>
                <w:lang w:val="es-BO"/>
              </w:rPr>
              <w:t xml:space="preserve"> din </w:t>
            </w:r>
            <w:proofErr w:type="spellStart"/>
            <w:r w:rsidRPr="00680E63">
              <w:rPr>
                <w:rFonts w:cstheme="majorHAnsi"/>
                <w:sz w:val="18"/>
                <w:szCs w:val="18"/>
                <w:lang w:val="es-BO"/>
              </w:rPr>
              <w:t>zonele</w:t>
            </w:r>
            <w:proofErr w:type="spellEnd"/>
            <w:r w:rsidRPr="00680E63">
              <w:rPr>
                <w:rFonts w:cstheme="majorHAnsi"/>
                <w:sz w:val="18"/>
                <w:szCs w:val="18"/>
                <w:lang w:val="es-BO"/>
              </w:rPr>
              <w:t xml:space="preserve"> </w:t>
            </w:r>
            <w:proofErr w:type="spellStart"/>
            <w:r w:rsidRPr="00680E63">
              <w:rPr>
                <w:rFonts w:cstheme="majorHAnsi"/>
                <w:sz w:val="18"/>
                <w:szCs w:val="18"/>
                <w:lang w:val="es-BO"/>
              </w:rPr>
              <w:t>afectate</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căile</w:t>
            </w:r>
            <w:proofErr w:type="spellEnd"/>
            <w:r w:rsidRPr="00680E63">
              <w:rPr>
                <w:rFonts w:cstheme="majorHAnsi"/>
                <w:sz w:val="18"/>
                <w:szCs w:val="18"/>
                <w:lang w:val="es-BO"/>
              </w:rPr>
              <w:t xml:space="preserve"> de </w:t>
            </w:r>
            <w:proofErr w:type="spellStart"/>
            <w:r w:rsidRPr="00680E63">
              <w:rPr>
                <w:rFonts w:cstheme="majorHAnsi"/>
                <w:sz w:val="18"/>
                <w:szCs w:val="18"/>
                <w:lang w:val="es-BO"/>
              </w:rPr>
              <w:t>acces</w:t>
            </w:r>
            <w:proofErr w:type="spellEnd"/>
            <w:r w:rsidRPr="00680E63">
              <w:rPr>
                <w:rFonts w:cstheme="majorHAnsi"/>
                <w:sz w:val="18"/>
                <w:szCs w:val="18"/>
                <w:lang w:val="es-BO"/>
              </w:rPr>
              <w:t xml:space="preserve"> </w:t>
            </w:r>
            <w:proofErr w:type="spellStart"/>
            <w:r w:rsidRPr="00680E63">
              <w:rPr>
                <w:rFonts w:cstheme="majorHAnsi"/>
                <w:sz w:val="18"/>
                <w:szCs w:val="18"/>
                <w:lang w:val="es-BO"/>
              </w:rPr>
              <w:t>spre</w:t>
            </w:r>
            <w:proofErr w:type="spellEnd"/>
            <w:r w:rsidRPr="00680E63">
              <w:rPr>
                <w:rFonts w:cstheme="majorHAnsi"/>
                <w:sz w:val="18"/>
                <w:szCs w:val="18"/>
                <w:lang w:val="es-BO"/>
              </w:rPr>
              <w:t xml:space="preserve"> </w:t>
            </w:r>
            <w:proofErr w:type="spellStart"/>
            <w:r w:rsidRPr="00680E63">
              <w:rPr>
                <w:rFonts w:cstheme="majorHAnsi"/>
                <w:sz w:val="18"/>
                <w:szCs w:val="18"/>
                <w:lang w:val="es-BO"/>
              </w:rPr>
              <w:t>zone</w:t>
            </w:r>
            <w:proofErr w:type="spellEnd"/>
            <w:r w:rsidRPr="00680E63">
              <w:rPr>
                <w:rFonts w:cstheme="majorHAnsi"/>
                <w:sz w:val="18"/>
                <w:szCs w:val="18"/>
                <w:lang w:val="es-BO"/>
              </w:rPr>
              <w:t xml:space="preserve"> </w:t>
            </w:r>
            <w:proofErr w:type="spellStart"/>
            <w:r w:rsidRPr="00680E63">
              <w:rPr>
                <w:rFonts w:cstheme="majorHAnsi"/>
                <w:sz w:val="18"/>
                <w:szCs w:val="18"/>
                <w:lang w:val="es-BO"/>
              </w:rPr>
              <w:t>sigure</w:t>
            </w:r>
            <w:proofErr w:type="spellEnd"/>
            <w:r w:rsidRPr="00680E63">
              <w:rPr>
                <w:rFonts w:cstheme="majorHAnsi"/>
                <w:sz w:val="18"/>
                <w:szCs w:val="18"/>
                <w:lang w:val="es-BO"/>
              </w:rPr>
              <w:t xml:space="preserve">, </w:t>
            </w:r>
            <w:proofErr w:type="spellStart"/>
            <w:r w:rsidRPr="00680E63">
              <w:rPr>
                <w:rFonts w:cstheme="majorHAnsi"/>
                <w:sz w:val="18"/>
                <w:szCs w:val="18"/>
                <w:lang w:val="es-BO"/>
              </w:rPr>
              <w:t>semnalizarea</w:t>
            </w:r>
            <w:proofErr w:type="spellEnd"/>
            <w:r w:rsidRPr="00680E63">
              <w:rPr>
                <w:rFonts w:cstheme="majorHAnsi"/>
                <w:sz w:val="18"/>
                <w:szCs w:val="18"/>
                <w:lang w:val="es-BO"/>
              </w:rPr>
              <w:t>/</w:t>
            </w:r>
            <w:proofErr w:type="spellStart"/>
            <w:r w:rsidRPr="00680E63">
              <w:rPr>
                <w:rFonts w:cstheme="majorHAnsi"/>
                <w:sz w:val="18"/>
                <w:szCs w:val="18"/>
                <w:lang w:val="es-BO"/>
              </w:rPr>
              <w:t>identificarea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rutelor</w:t>
            </w:r>
            <w:proofErr w:type="spellEnd"/>
            <w:r w:rsidRPr="00680E63">
              <w:rPr>
                <w:rFonts w:cstheme="majorHAnsi"/>
                <w:sz w:val="18"/>
                <w:szCs w:val="18"/>
                <w:lang w:val="es-BO"/>
              </w:rPr>
              <w:t xml:space="preserve"> alternative de </w:t>
            </w:r>
            <w:proofErr w:type="spellStart"/>
            <w:r w:rsidRPr="00680E63">
              <w:rPr>
                <w:rFonts w:cstheme="majorHAnsi"/>
                <w:sz w:val="18"/>
                <w:szCs w:val="18"/>
                <w:lang w:val="es-BO"/>
              </w:rPr>
              <w:t>acces</w:t>
            </w:r>
            <w:proofErr w:type="spellEnd"/>
            <w:r w:rsidRPr="00680E63">
              <w:rPr>
                <w:rFonts w:cstheme="majorHAnsi"/>
                <w:sz w:val="18"/>
                <w:szCs w:val="18"/>
                <w:lang w:val="es-BO"/>
              </w:rPr>
              <w:t xml:space="preserve">, </w:t>
            </w:r>
            <w:proofErr w:type="spellStart"/>
            <w:r w:rsidRPr="00680E63">
              <w:rPr>
                <w:rFonts w:cstheme="majorHAnsi"/>
                <w:sz w:val="18"/>
                <w:szCs w:val="18"/>
                <w:lang w:val="es-BO"/>
              </w:rPr>
              <w:t>etc</w:t>
            </w:r>
            <w:proofErr w:type="spellEnd"/>
          </w:p>
        </w:tc>
        <w:tc>
          <w:tcPr>
            <w:tcW w:w="0" w:type="auto"/>
            <w:tcBorders>
              <w:top w:val="single" w:sz="4" w:space="0" w:color="auto"/>
              <w:bottom w:val="single" w:sz="4" w:space="0" w:color="auto"/>
            </w:tcBorders>
            <w:shd w:val="clear" w:color="auto" w:fill="FC8474"/>
          </w:tcPr>
          <w:p w14:paraId="0AD520ED"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D5CE656"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 xml:space="preserve">M.A.I. (I.G.S.U.),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5FFD3A98"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10BDD2C1"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A.P.S.F.R. (</w:t>
            </w:r>
            <w:proofErr w:type="spellStart"/>
            <w:r w:rsidRPr="00680E63">
              <w:rPr>
                <w:rFonts w:cstheme="majorHAnsi"/>
                <w:bCs/>
                <w:sz w:val="18"/>
                <w:szCs w:val="18"/>
              </w:rPr>
              <w:t>localitate</w:t>
            </w:r>
            <w:proofErr w:type="spellEnd"/>
            <w:r w:rsidRPr="00680E63">
              <w:rPr>
                <w:rFonts w:cstheme="majorHAnsi"/>
                <w:bCs/>
                <w:sz w:val="18"/>
                <w:szCs w:val="18"/>
              </w:rPr>
              <w:t>)</w:t>
            </w:r>
          </w:p>
        </w:tc>
      </w:tr>
      <w:tr w:rsidR="001473B8" w:rsidRPr="00680E63" w14:paraId="1B290A97" w14:textId="77777777" w:rsidTr="001473B8">
        <w:trPr>
          <w:cantSplit/>
          <w:trHeight w:val="70"/>
          <w:jc w:val="center"/>
        </w:trPr>
        <w:tc>
          <w:tcPr>
            <w:tcW w:w="0" w:type="auto"/>
            <w:vMerge/>
          </w:tcPr>
          <w:p w14:paraId="21822E67" w14:textId="77777777" w:rsidR="001473B8" w:rsidRPr="00680E63" w:rsidRDefault="001473B8" w:rsidP="002B452F">
            <w:pPr>
              <w:shd w:val="clear" w:color="auto" w:fill="99FF99"/>
              <w:spacing w:before="0" w:after="0" w:line="240" w:lineRule="auto"/>
              <w:rPr>
                <w:rFonts w:cstheme="majorHAnsi"/>
                <w:bCs/>
                <w:sz w:val="18"/>
                <w:szCs w:val="18"/>
              </w:rPr>
            </w:pPr>
          </w:p>
        </w:tc>
        <w:tc>
          <w:tcPr>
            <w:tcW w:w="0" w:type="auto"/>
            <w:tcBorders>
              <w:top w:val="single" w:sz="4" w:space="0" w:color="auto"/>
              <w:bottom w:val="single" w:sz="4" w:space="0" w:color="auto"/>
            </w:tcBorders>
            <w:shd w:val="clear" w:color="auto" w:fill="FC8474"/>
          </w:tcPr>
          <w:p w14:paraId="1A3AF8A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63626407"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M42-RO49</w:t>
            </w:r>
          </w:p>
        </w:tc>
        <w:tc>
          <w:tcPr>
            <w:tcW w:w="7821" w:type="dxa"/>
            <w:tcBorders>
              <w:top w:val="single" w:sz="4" w:space="0" w:color="auto"/>
              <w:bottom w:val="single" w:sz="4" w:space="0" w:color="auto"/>
            </w:tcBorders>
            <w:shd w:val="clear" w:color="auto" w:fill="FC8474"/>
          </w:tcPr>
          <w:p w14:paraId="50A44B51"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Exerciţii de simulare anuale cu participarea tuturor instituţiilor judeţene cu atribuţii în managementul riscului la inundaţii, </w:t>
            </w:r>
            <w:r w:rsidRPr="00680E63">
              <w:rPr>
                <w:rFonts w:cstheme="majorHAnsi"/>
                <w:sz w:val="18"/>
                <w:szCs w:val="18"/>
                <w:lang w:val="ro-RO" w:eastAsia="ro-RO"/>
              </w:rPr>
              <w:t>Îmbunătăţirea modului de acţiune şi conlucrare a autorităţilor implicate în managementul situaţiilor de urgenţă</w:t>
            </w:r>
          </w:p>
        </w:tc>
        <w:tc>
          <w:tcPr>
            <w:tcW w:w="0" w:type="auto"/>
            <w:tcBorders>
              <w:top w:val="single" w:sz="4" w:space="0" w:color="auto"/>
              <w:bottom w:val="single" w:sz="4" w:space="0" w:color="auto"/>
            </w:tcBorders>
            <w:shd w:val="clear" w:color="auto" w:fill="FC8474"/>
          </w:tcPr>
          <w:p w14:paraId="49EA360C"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928391C"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5723BD57"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1123881A"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1473B8" w:rsidRPr="00680E63" w14:paraId="487744C4" w14:textId="77777777" w:rsidTr="002B452F">
        <w:trPr>
          <w:cantSplit/>
          <w:jc w:val="center"/>
        </w:trPr>
        <w:tc>
          <w:tcPr>
            <w:tcW w:w="0" w:type="auto"/>
            <w:vMerge w:val="restart"/>
            <w:tcBorders>
              <w:top w:val="single" w:sz="4" w:space="0" w:color="auto"/>
            </w:tcBorders>
            <w:shd w:val="clear" w:color="auto" w:fill="FC8474"/>
          </w:tcPr>
          <w:p w14:paraId="1087FEBA" w14:textId="77777777" w:rsidR="001473B8" w:rsidRPr="00680E63" w:rsidRDefault="001473B8" w:rsidP="002B452F">
            <w:pPr>
              <w:spacing w:before="0" w:after="0" w:line="240" w:lineRule="auto"/>
              <w:rPr>
                <w:rFonts w:cstheme="majorHAnsi"/>
                <w:b/>
                <w:i/>
                <w:sz w:val="18"/>
                <w:szCs w:val="18"/>
              </w:rPr>
            </w:pPr>
            <w:proofErr w:type="spellStart"/>
            <w:r w:rsidRPr="00680E63">
              <w:rPr>
                <w:rFonts w:cstheme="majorHAnsi"/>
                <w:i/>
                <w:sz w:val="18"/>
                <w:szCs w:val="18"/>
              </w:rPr>
              <w:t>Măsuri</w:t>
            </w:r>
            <w:proofErr w:type="spellEnd"/>
            <w:r w:rsidRPr="00680E63">
              <w:rPr>
                <w:rFonts w:cstheme="majorHAnsi"/>
                <w:i/>
                <w:sz w:val="18"/>
                <w:szCs w:val="18"/>
              </w:rPr>
              <w:t xml:space="preserve"> de </w:t>
            </w:r>
            <w:proofErr w:type="spellStart"/>
            <w:r w:rsidRPr="00680E63">
              <w:rPr>
                <w:rFonts w:cstheme="majorHAnsi"/>
                <w:i/>
                <w:sz w:val="18"/>
                <w:szCs w:val="18"/>
              </w:rPr>
              <w:t>îmbunătățire</w:t>
            </w:r>
            <w:proofErr w:type="spellEnd"/>
            <w:r w:rsidRPr="00680E63">
              <w:rPr>
                <w:rFonts w:cstheme="majorHAnsi"/>
                <w:i/>
                <w:sz w:val="18"/>
                <w:szCs w:val="18"/>
              </w:rPr>
              <w:t xml:space="preserve"> a </w:t>
            </w:r>
            <w:proofErr w:type="spellStart"/>
            <w:r w:rsidRPr="00680E63">
              <w:rPr>
                <w:rFonts w:cstheme="majorHAnsi"/>
                <w:i/>
                <w:sz w:val="18"/>
                <w:szCs w:val="18"/>
              </w:rPr>
              <w:t>gradului</w:t>
            </w:r>
            <w:proofErr w:type="spellEnd"/>
            <w:r w:rsidRPr="00680E63">
              <w:rPr>
                <w:rFonts w:cstheme="majorHAnsi"/>
                <w:i/>
                <w:sz w:val="18"/>
                <w:szCs w:val="18"/>
              </w:rPr>
              <w:t xml:space="preserve"> de </w:t>
            </w:r>
            <w:proofErr w:type="spellStart"/>
            <w:r w:rsidRPr="00680E63">
              <w:rPr>
                <w:rFonts w:cstheme="majorHAnsi"/>
                <w:i/>
                <w:sz w:val="18"/>
                <w:szCs w:val="18"/>
              </w:rPr>
              <w:t>conștientizare</w:t>
            </w:r>
            <w:proofErr w:type="spellEnd"/>
            <w:r w:rsidRPr="00680E63">
              <w:rPr>
                <w:rFonts w:cstheme="majorHAnsi"/>
                <w:i/>
                <w:sz w:val="18"/>
                <w:szCs w:val="18"/>
              </w:rPr>
              <w:t xml:space="preserve"> a </w:t>
            </w:r>
            <w:proofErr w:type="spellStart"/>
            <w:r w:rsidRPr="00680E63">
              <w:rPr>
                <w:rFonts w:cstheme="majorHAnsi"/>
                <w:i/>
                <w:sz w:val="18"/>
                <w:szCs w:val="18"/>
              </w:rPr>
              <w:t>publicului</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ceea</w:t>
            </w:r>
            <w:proofErr w:type="spellEnd"/>
            <w:r w:rsidRPr="00680E63">
              <w:rPr>
                <w:rFonts w:cstheme="majorHAnsi"/>
                <w:sz w:val="18"/>
                <w:szCs w:val="18"/>
              </w:rPr>
              <w:t xml:space="preserve"> </w:t>
            </w:r>
            <w:proofErr w:type="spellStart"/>
            <w:r w:rsidRPr="00680E63">
              <w:rPr>
                <w:rFonts w:cstheme="majorHAnsi"/>
                <w:sz w:val="18"/>
                <w:szCs w:val="18"/>
              </w:rPr>
              <w:t>ce</w:t>
            </w:r>
            <w:proofErr w:type="spellEnd"/>
            <w:r w:rsidRPr="00680E63">
              <w:rPr>
                <w:rFonts w:cstheme="majorHAnsi"/>
                <w:sz w:val="18"/>
                <w:szCs w:val="18"/>
              </w:rPr>
              <w:t xml:space="preserve"> </w:t>
            </w:r>
            <w:proofErr w:type="spellStart"/>
            <w:r w:rsidRPr="00680E63">
              <w:rPr>
                <w:rFonts w:cstheme="majorHAnsi"/>
                <w:sz w:val="18"/>
                <w:szCs w:val="18"/>
              </w:rPr>
              <w:t>privește</w:t>
            </w:r>
            <w:proofErr w:type="spellEnd"/>
            <w:r w:rsidRPr="00680E63">
              <w:rPr>
                <w:rFonts w:cstheme="majorHAnsi"/>
                <w:sz w:val="18"/>
                <w:szCs w:val="18"/>
              </w:rPr>
              <w:t xml:space="preserve"> </w:t>
            </w:r>
            <w:proofErr w:type="spellStart"/>
            <w:r w:rsidRPr="00680E63">
              <w:rPr>
                <w:rFonts w:cstheme="majorHAnsi"/>
                <w:sz w:val="18"/>
                <w:szCs w:val="18"/>
              </w:rPr>
              <w:t>gradul</w:t>
            </w:r>
            <w:proofErr w:type="spellEnd"/>
            <w:r w:rsidRPr="00680E63">
              <w:rPr>
                <w:rFonts w:cstheme="majorHAnsi"/>
                <w:sz w:val="18"/>
                <w:szCs w:val="18"/>
              </w:rPr>
              <w:t xml:space="preserve"> de </w:t>
            </w:r>
            <w:proofErr w:type="spellStart"/>
            <w:r w:rsidRPr="00680E63">
              <w:rPr>
                <w:rFonts w:cstheme="majorHAnsi"/>
                <w:sz w:val="18"/>
                <w:szCs w:val="18"/>
              </w:rPr>
              <w:t>pregătire</w:t>
            </w:r>
            <w:proofErr w:type="spellEnd"/>
            <w:r w:rsidRPr="00680E63">
              <w:rPr>
                <w:rFonts w:cstheme="majorHAnsi"/>
                <w:sz w:val="18"/>
                <w:szCs w:val="18"/>
              </w:rPr>
              <w:t xml:space="preserve"> </w:t>
            </w:r>
            <w:proofErr w:type="spellStart"/>
            <w:r w:rsidRPr="00680E63">
              <w:rPr>
                <w:rFonts w:cstheme="majorHAnsi"/>
                <w:sz w:val="18"/>
                <w:szCs w:val="18"/>
              </w:rPr>
              <w:t>împotriva</w:t>
            </w:r>
            <w:proofErr w:type="spellEnd"/>
            <w:r w:rsidRPr="00680E63">
              <w:rPr>
                <w:rFonts w:cstheme="majorHAnsi"/>
                <w:sz w:val="18"/>
                <w:szCs w:val="18"/>
              </w:rPr>
              <w:t xml:space="preserve"> </w:t>
            </w:r>
            <w:proofErr w:type="spellStart"/>
            <w:r w:rsidRPr="00680E63">
              <w:rPr>
                <w:rFonts w:cstheme="majorHAnsi"/>
                <w:sz w:val="18"/>
                <w:szCs w:val="18"/>
              </w:rPr>
              <w:t>inundațiilor</w:t>
            </w:r>
            <w:proofErr w:type="spellEnd"/>
            <w:r w:rsidRPr="00680E63">
              <w:rPr>
                <w:rFonts w:cstheme="majorHAnsi"/>
                <w:sz w:val="18"/>
                <w:szCs w:val="18"/>
              </w:rPr>
              <w:t xml:space="preserve">, de </w:t>
            </w:r>
            <w:proofErr w:type="spellStart"/>
            <w:r w:rsidRPr="00680E63">
              <w:rPr>
                <w:rFonts w:cstheme="majorHAnsi"/>
                <w:sz w:val="18"/>
                <w:szCs w:val="18"/>
              </w:rPr>
              <w:t>creștere</w:t>
            </w:r>
            <w:proofErr w:type="spellEnd"/>
            <w:r w:rsidRPr="00680E63">
              <w:rPr>
                <w:rFonts w:cstheme="majorHAnsi"/>
                <w:sz w:val="18"/>
                <w:szCs w:val="18"/>
              </w:rPr>
              <w:t xml:space="preserve"> a </w:t>
            </w:r>
            <w:proofErr w:type="spellStart"/>
            <w:r w:rsidRPr="00680E63">
              <w:rPr>
                <w:rFonts w:cstheme="majorHAnsi"/>
                <w:sz w:val="18"/>
                <w:szCs w:val="18"/>
              </w:rPr>
              <w:t>percepției</w:t>
            </w:r>
            <w:proofErr w:type="spellEnd"/>
            <w:r w:rsidRPr="00680E63">
              <w:rPr>
                <w:rFonts w:cstheme="majorHAnsi"/>
                <w:sz w:val="18"/>
                <w:szCs w:val="18"/>
              </w:rPr>
              <w:t xml:space="preserve"> </w:t>
            </w:r>
            <w:proofErr w:type="spellStart"/>
            <w:r w:rsidRPr="00680E63">
              <w:rPr>
                <w:rFonts w:cstheme="majorHAnsi"/>
                <w:sz w:val="18"/>
                <w:szCs w:val="18"/>
              </w:rPr>
              <w:t>privind</w:t>
            </w:r>
            <w:proofErr w:type="spellEnd"/>
            <w:r w:rsidRPr="00680E63">
              <w:rPr>
                <w:rFonts w:cstheme="majorHAnsi"/>
                <w:sz w:val="18"/>
                <w:szCs w:val="18"/>
              </w:rPr>
              <w:t xml:space="preserve"> </w:t>
            </w:r>
            <w:proofErr w:type="spellStart"/>
            <w:r w:rsidRPr="00680E63">
              <w:rPr>
                <w:rFonts w:cstheme="majorHAnsi"/>
                <w:sz w:val="18"/>
                <w:szCs w:val="18"/>
              </w:rPr>
              <w:t>riscurile</w:t>
            </w:r>
            <w:proofErr w:type="spellEnd"/>
            <w:r w:rsidRPr="00680E63">
              <w:rPr>
                <w:rFonts w:cstheme="majorHAnsi"/>
                <w:sz w:val="18"/>
                <w:szCs w:val="18"/>
              </w:rPr>
              <w:t xml:space="preserve"> de </w:t>
            </w:r>
            <w:proofErr w:type="spellStart"/>
            <w:r w:rsidRPr="00680E63">
              <w:rPr>
                <w:rFonts w:cstheme="majorHAnsi"/>
                <w:sz w:val="18"/>
                <w:szCs w:val="18"/>
              </w:rPr>
              <w:t>inundații</w:t>
            </w:r>
            <w:proofErr w:type="spellEnd"/>
            <w:r w:rsidRPr="00680E63">
              <w:rPr>
                <w:rFonts w:cstheme="majorHAnsi"/>
                <w:sz w:val="18"/>
                <w:szCs w:val="18"/>
              </w:rPr>
              <w:t xml:space="preserve"> </w:t>
            </w:r>
            <w:proofErr w:type="spellStart"/>
            <w:r w:rsidRPr="00680E63">
              <w:rPr>
                <w:rFonts w:cstheme="majorHAnsi"/>
                <w:sz w:val="18"/>
                <w:szCs w:val="18"/>
              </w:rPr>
              <w:t>și</w:t>
            </w:r>
            <w:proofErr w:type="spellEnd"/>
            <w:r w:rsidRPr="00680E63">
              <w:rPr>
                <w:rFonts w:cstheme="majorHAnsi"/>
                <w:sz w:val="18"/>
                <w:szCs w:val="18"/>
              </w:rPr>
              <w:t xml:space="preserve"> a </w:t>
            </w:r>
            <w:proofErr w:type="spellStart"/>
            <w:r w:rsidRPr="00680E63">
              <w:rPr>
                <w:rFonts w:cstheme="majorHAnsi"/>
                <w:sz w:val="18"/>
                <w:szCs w:val="18"/>
              </w:rPr>
              <w:t>strategiilor</w:t>
            </w:r>
            <w:proofErr w:type="spellEnd"/>
            <w:r w:rsidRPr="00680E63">
              <w:rPr>
                <w:rFonts w:cstheme="majorHAnsi"/>
                <w:sz w:val="18"/>
                <w:szCs w:val="18"/>
              </w:rPr>
              <w:t xml:space="preserve"> de </w:t>
            </w:r>
            <w:proofErr w:type="spellStart"/>
            <w:r w:rsidRPr="00680E63">
              <w:rPr>
                <w:rFonts w:cstheme="majorHAnsi"/>
                <w:sz w:val="18"/>
                <w:szCs w:val="18"/>
              </w:rPr>
              <w:t>autoprotecție</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rândul</w:t>
            </w:r>
            <w:proofErr w:type="spellEnd"/>
            <w:r w:rsidRPr="00680E63">
              <w:rPr>
                <w:rFonts w:cstheme="majorHAnsi"/>
                <w:sz w:val="18"/>
                <w:szCs w:val="18"/>
              </w:rPr>
              <w:t xml:space="preserve"> </w:t>
            </w:r>
            <w:proofErr w:type="spellStart"/>
            <w:r w:rsidRPr="00680E63">
              <w:rPr>
                <w:rFonts w:cstheme="majorHAnsi"/>
                <w:sz w:val="18"/>
                <w:szCs w:val="18"/>
              </w:rPr>
              <w:t>populației</w:t>
            </w:r>
            <w:proofErr w:type="spellEnd"/>
            <w:r w:rsidRPr="00680E63">
              <w:rPr>
                <w:rFonts w:cstheme="majorHAnsi"/>
                <w:sz w:val="18"/>
                <w:szCs w:val="18"/>
              </w:rPr>
              <w:t xml:space="preserve">, al </w:t>
            </w:r>
            <w:proofErr w:type="spellStart"/>
            <w:r w:rsidRPr="00680E63">
              <w:rPr>
                <w:rFonts w:cstheme="majorHAnsi"/>
                <w:sz w:val="18"/>
                <w:szCs w:val="18"/>
              </w:rPr>
              <w:t>agenților</w:t>
            </w:r>
            <w:proofErr w:type="spellEnd"/>
            <w:r w:rsidRPr="00680E63">
              <w:rPr>
                <w:rFonts w:cstheme="majorHAnsi"/>
                <w:sz w:val="18"/>
                <w:szCs w:val="18"/>
              </w:rPr>
              <w:t xml:space="preserve"> </w:t>
            </w:r>
            <w:proofErr w:type="spellStart"/>
            <w:r w:rsidRPr="00680E63">
              <w:rPr>
                <w:rFonts w:cstheme="majorHAnsi"/>
                <w:sz w:val="18"/>
                <w:szCs w:val="18"/>
              </w:rPr>
              <w:t>sociali</w:t>
            </w:r>
            <w:proofErr w:type="spellEnd"/>
            <w:r w:rsidRPr="00680E63">
              <w:rPr>
                <w:rFonts w:cstheme="majorHAnsi"/>
                <w:sz w:val="18"/>
                <w:szCs w:val="18"/>
              </w:rPr>
              <w:t xml:space="preserve"> </w:t>
            </w:r>
            <w:proofErr w:type="spellStart"/>
            <w:r w:rsidRPr="00680E63">
              <w:rPr>
                <w:rFonts w:cstheme="majorHAnsi"/>
                <w:sz w:val="18"/>
                <w:szCs w:val="18"/>
              </w:rPr>
              <w:t>și</w:t>
            </w:r>
            <w:proofErr w:type="spellEnd"/>
            <w:r w:rsidRPr="00680E63">
              <w:rPr>
                <w:rFonts w:cstheme="majorHAnsi"/>
                <w:sz w:val="18"/>
                <w:szCs w:val="18"/>
              </w:rPr>
              <w:t xml:space="preserve"> economici</w:t>
            </w:r>
          </w:p>
        </w:tc>
        <w:tc>
          <w:tcPr>
            <w:tcW w:w="0" w:type="auto"/>
            <w:tcBorders>
              <w:top w:val="single" w:sz="4" w:space="0" w:color="auto"/>
              <w:bottom w:val="single" w:sz="4" w:space="0" w:color="auto"/>
            </w:tcBorders>
            <w:shd w:val="clear" w:color="auto" w:fill="FC8474"/>
          </w:tcPr>
          <w:p w14:paraId="4C43DE1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62AB0A5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M43-RO50</w:t>
            </w:r>
          </w:p>
        </w:tc>
        <w:tc>
          <w:tcPr>
            <w:tcW w:w="7821" w:type="dxa"/>
            <w:tcBorders>
              <w:top w:val="single" w:sz="4" w:space="0" w:color="auto"/>
              <w:bottom w:val="single" w:sz="4" w:space="0" w:color="auto"/>
            </w:tcBorders>
            <w:shd w:val="clear" w:color="auto" w:fill="FC8474"/>
          </w:tcPr>
          <w:p w14:paraId="56B989F8"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0" w:type="auto"/>
            <w:tcBorders>
              <w:top w:val="single" w:sz="4" w:space="0" w:color="auto"/>
              <w:bottom w:val="single" w:sz="4" w:space="0" w:color="auto"/>
            </w:tcBorders>
            <w:shd w:val="clear" w:color="auto" w:fill="FC8474"/>
          </w:tcPr>
          <w:p w14:paraId="26EED66C"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3A4B338"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M.A.I. (I.G.S.U.), </w:t>
            </w:r>
            <w:r w:rsidRPr="00680E63">
              <w:rPr>
                <w:rFonts w:cstheme="majorHAnsi"/>
                <w:bCs/>
                <w:sz w:val="18"/>
                <w:szCs w:val="18"/>
                <w:lang w:val="ro-RO"/>
              </w:rPr>
              <w:t>M.L.P.D.A</w:t>
            </w:r>
            <w:r w:rsidRPr="00680E63">
              <w:rPr>
                <w:rFonts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507C37D8"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1473B8" w:rsidRPr="00680E63" w14:paraId="08E1A7EE" w14:textId="77777777" w:rsidTr="002B452F">
        <w:trPr>
          <w:cantSplit/>
          <w:jc w:val="center"/>
        </w:trPr>
        <w:tc>
          <w:tcPr>
            <w:tcW w:w="0" w:type="auto"/>
            <w:vMerge/>
          </w:tcPr>
          <w:p w14:paraId="2295F13E" w14:textId="77777777" w:rsidR="001473B8" w:rsidRPr="00680E63" w:rsidRDefault="001473B8" w:rsidP="002B452F">
            <w:pPr>
              <w:shd w:val="clear" w:color="auto" w:fill="99FF99"/>
              <w:spacing w:before="0" w:after="0" w:line="240" w:lineRule="auto"/>
              <w:rPr>
                <w:rFonts w:cstheme="majorHAnsi"/>
                <w:b/>
                <w:i/>
                <w:iCs/>
                <w:sz w:val="18"/>
                <w:szCs w:val="18"/>
                <w:lang w:val="ro-RO"/>
              </w:rPr>
            </w:pPr>
          </w:p>
        </w:tc>
        <w:tc>
          <w:tcPr>
            <w:tcW w:w="0" w:type="auto"/>
            <w:tcBorders>
              <w:top w:val="single" w:sz="4" w:space="0" w:color="auto"/>
              <w:bottom w:val="single" w:sz="4" w:space="0" w:color="auto"/>
            </w:tcBorders>
            <w:shd w:val="clear" w:color="auto" w:fill="FC8474"/>
          </w:tcPr>
          <w:p w14:paraId="6D54896C"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5F28F363"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M43-RO51</w:t>
            </w:r>
          </w:p>
        </w:tc>
        <w:tc>
          <w:tcPr>
            <w:tcW w:w="7821" w:type="dxa"/>
            <w:tcBorders>
              <w:top w:val="single" w:sz="4" w:space="0" w:color="auto"/>
              <w:bottom w:val="single" w:sz="4" w:space="0" w:color="auto"/>
            </w:tcBorders>
            <w:shd w:val="clear" w:color="auto" w:fill="FC8474"/>
          </w:tcPr>
          <w:p w14:paraId="410E003F" w14:textId="77777777" w:rsidR="001473B8" w:rsidRPr="00680E63" w:rsidRDefault="001473B8" w:rsidP="002B452F">
            <w:pPr>
              <w:spacing w:before="0" w:after="0" w:line="240" w:lineRule="auto"/>
              <w:rPr>
                <w:rFonts w:cstheme="majorHAnsi"/>
                <w:sz w:val="18"/>
                <w:szCs w:val="18"/>
                <w:lang w:val="fr-FR"/>
              </w:rPr>
            </w:pPr>
            <w:proofErr w:type="spellStart"/>
            <w:r w:rsidRPr="00680E63">
              <w:rPr>
                <w:rFonts w:cstheme="majorHAnsi"/>
                <w:sz w:val="18"/>
                <w:szCs w:val="18"/>
                <w:lang w:val="fr-FR"/>
              </w:rPr>
              <w:t>Exerciții</w:t>
            </w:r>
            <w:proofErr w:type="spellEnd"/>
            <w:r w:rsidRPr="00680E63">
              <w:rPr>
                <w:rFonts w:cstheme="majorHAnsi"/>
                <w:sz w:val="18"/>
                <w:szCs w:val="18"/>
                <w:lang w:val="fr-FR"/>
              </w:rPr>
              <w:t xml:space="preserve"> de </w:t>
            </w:r>
            <w:proofErr w:type="spellStart"/>
            <w:r w:rsidRPr="00680E63">
              <w:rPr>
                <w:rFonts w:cstheme="majorHAnsi"/>
                <w:sz w:val="18"/>
                <w:szCs w:val="18"/>
                <w:lang w:val="fr-FR"/>
              </w:rPr>
              <w:t>evacuare</w:t>
            </w:r>
            <w:proofErr w:type="spellEnd"/>
          </w:p>
        </w:tc>
        <w:tc>
          <w:tcPr>
            <w:tcW w:w="0" w:type="auto"/>
            <w:tcBorders>
              <w:top w:val="single" w:sz="4" w:space="0" w:color="auto"/>
              <w:bottom w:val="single" w:sz="4" w:space="0" w:color="auto"/>
            </w:tcBorders>
            <w:shd w:val="clear" w:color="auto" w:fill="FC8474"/>
          </w:tcPr>
          <w:p w14:paraId="512C3E36"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95B88D7"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eastAsia="ro-RO"/>
              </w:rPr>
              <w:t>M.M.A.P., A.N.A.R., M.A.I. (I.G.S.U.), C.J.S.U., C.L.S.U., M.S., C.J., Autorități ale administraţiei publice locale</w:t>
            </w:r>
          </w:p>
        </w:tc>
        <w:tc>
          <w:tcPr>
            <w:tcW w:w="0" w:type="auto"/>
            <w:tcBorders>
              <w:top w:val="single" w:sz="4" w:space="0" w:color="auto"/>
              <w:bottom w:val="single" w:sz="4" w:space="0" w:color="auto"/>
            </w:tcBorders>
            <w:shd w:val="clear" w:color="auto" w:fill="FC8474"/>
          </w:tcPr>
          <w:p w14:paraId="379D772C"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2EF1AF5F"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1473B8" w:rsidRPr="00680E63" w14:paraId="2F3B5889" w14:textId="77777777" w:rsidTr="002B452F">
        <w:trPr>
          <w:cantSplit/>
          <w:jc w:val="center"/>
        </w:trPr>
        <w:tc>
          <w:tcPr>
            <w:tcW w:w="0" w:type="auto"/>
            <w:vMerge/>
          </w:tcPr>
          <w:p w14:paraId="53F415D3" w14:textId="77777777" w:rsidR="001473B8" w:rsidRPr="00680E63" w:rsidRDefault="001473B8" w:rsidP="002B452F">
            <w:pPr>
              <w:shd w:val="clear" w:color="auto" w:fill="99FF99"/>
              <w:spacing w:before="0" w:after="0" w:line="240" w:lineRule="auto"/>
              <w:rPr>
                <w:rFonts w:cstheme="majorHAnsi"/>
                <w:b/>
                <w:i/>
                <w:iCs/>
                <w:sz w:val="18"/>
                <w:szCs w:val="18"/>
              </w:rPr>
            </w:pPr>
          </w:p>
        </w:tc>
        <w:tc>
          <w:tcPr>
            <w:tcW w:w="0" w:type="auto"/>
            <w:tcBorders>
              <w:top w:val="single" w:sz="4" w:space="0" w:color="auto"/>
              <w:bottom w:val="single" w:sz="4" w:space="0" w:color="auto"/>
            </w:tcBorders>
            <w:shd w:val="clear" w:color="auto" w:fill="FC8474"/>
          </w:tcPr>
          <w:p w14:paraId="55F61A9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5D67E681"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M43-RO52</w:t>
            </w:r>
          </w:p>
        </w:tc>
        <w:tc>
          <w:tcPr>
            <w:tcW w:w="7821" w:type="dxa"/>
            <w:tcBorders>
              <w:top w:val="single" w:sz="4" w:space="0" w:color="auto"/>
              <w:bottom w:val="single" w:sz="4" w:space="0" w:color="auto"/>
            </w:tcBorders>
            <w:shd w:val="clear" w:color="auto" w:fill="FC8474"/>
          </w:tcPr>
          <w:p w14:paraId="7602CB29" w14:textId="77777777" w:rsidR="001473B8" w:rsidRPr="00683701" w:rsidRDefault="001473B8" w:rsidP="002B452F">
            <w:pPr>
              <w:spacing w:before="0" w:after="0" w:line="240" w:lineRule="auto"/>
              <w:rPr>
                <w:rFonts w:cstheme="majorHAnsi"/>
                <w:sz w:val="18"/>
                <w:szCs w:val="18"/>
                <w:lang w:val="pt-BR"/>
              </w:rPr>
            </w:pPr>
            <w:r w:rsidRPr="00683701">
              <w:rPr>
                <w:rFonts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6438DE1A"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74AD6F2C" w14:textId="43335A4A"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M.A.I. (I.G.S.U.), </w:t>
            </w:r>
            <w:r w:rsidR="00B44BD4" w:rsidRPr="00683701">
              <w:rPr>
                <w:rFonts w:cstheme="majorHAnsi"/>
                <w:sz w:val="18"/>
                <w:szCs w:val="18"/>
                <w:lang w:val="ro-RO"/>
              </w:rPr>
              <w:t>M.E.</w:t>
            </w:r>
          </w:p>
        </w:tc>
        <w:tc>
          <w:tcPr>
            <w:tcW w:w="0" w:type="auto"/>
            <w:tcBorders>
              <w:top w:val="single" w:sz="4" w:space="0" w:color="auto"/>
              <w:bottom w:val="single" w:sz="4" w:space="0" w:color="auto"/>
            </w:tcBorders>
            <w:shd w:val="clear" w:color="auto" w:fill="FC8474"/>
          </w:tcPr>
          <w:p w14:paraId="3C8EE21F"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508591E8"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1473B8" w:rsidRPr="00680E63" w14:paraId="1813B01A" w14:textId="77777777" w:rsidTr="002B452F">
        <w:trPr>
          <w:cantSplit/>
          <w:trHeight w:val="70"/>
          <w:jc w:val="center"/>
        </w:trPr>
        <w:tc>
          <w:tcPr>
            <w:tcW w:w="0" w:type="auto"/>
            <w:vMerge/>
          </w:tcPr>
          <w:p w14:paraId="12C03ECA" w14:textId="77777777" w:rsidR="001473B8" w:rsidRPr="00680E63" w:rsidRDefault="001473B8" w:rsidP="002B452F">
            <w:pPr>
              <w:spacing w:before="0" w:after="0" w:line="240" w:lineRule="auto"/>
              <w:rPr>
                <w:rFonts w:cstheme="majorHAnsi"/>
                <w:b/>
                <w:sz w:val="18"/>
                <w:szCs w:val="18"/>
              </w:rPr>
            </w:pPr>
          </w:p>
        </w:tc>
        <w:tc>
          <w:tcPr>
            <w:tcW w:w="0" w:type="auto"/>
            <w:tcBorders>
              <w:top w:val="single" w:sz="4" w:space="0" w:color="auto"/>
              <w:bottom w:val="single" w:sz="4" w:space="0" w:color="auto"/>
            </w:tcBorders>
            <w:shd w:val="clear" w:color="auto" w:fill="FC8474"/>
          </w:tcPr>
          <w:p w14:paraId="743575A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41EEFF80"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M43-RO53</w:t>
            </w:r>
          </w:p>
        </w:tc>
        <w:tc>
          <w:tcPr>
            <w:tcW w:w="7821" w:type="dxa"/>
            <w:tcBorders>
              <w:top w:val="single" w:sz="4" w:space="0" w:color="auto"/>
              <w:bottom w:val="single" w:sz="4" w:space="0" w:color="auto"/>
            </w:tcBorders>
            <w:shd w:val="clear" w:color="auto" w:fill="FC8474"/>
          </w:tcPr>
          <w:p w14:paraId="08CCB323" w14:textId="77777777" w:rsidR="001473B8" w:rsidRPr="00680E63" w:rsidRDefault="001473B8" w:rsidP="002B452F">
            <w:pPr>
              <w:spacing w:before="0" w:after="0" w:line="240" w:lineRule="auto"/>
              <w:rPr>
                <w:rFonts w:cstheme="majorHAnsi"/>
                <w:b/>
                <w:bCs/>
                <w:sz w:val="18"/>
                <w:szCs w:val="18"/>
                <w:lang w:val="es-BO"/>
              </w:rPr>
            </w:pPr>
            <w:r w:rsidRPr="00680E63">
              <w:rPr>
                <w:rFonts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3000ECD4"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E8A53D0"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0BBE2164"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1473B8" w:rsidRPr="00680E63" w14:paraId="61CDC115" w14:textId="77777777" w:rsidTr="002B452F">
        <w:trPr>
          <w:cantSplit/>
          <w:trHeight w:val="70"/>
          <w:jc w:val="center"/>
        </w:trPr>
        <w:tc>
          <w:tcPr>
            <w:tcW w:w="0" w:type="auto"/>
            <w:tcBorders>
              <w:top w:val="single" w:sz="4" w:space="0" w:color="auto"/>
              <w:bottom w:val="single" w:sz="4" w:space="0" w:color="auto"/>
            </w:tcBorders>
            <w:shd w:val="clear" w:color="auto" w:fill="FC8474"/>
          </w:tcPr>
          <w:p w14:paraId="4657A6D1" w14:textId="77777777" w:rsidR="001473B8" w:rsidRPr="00680E63" w:rsidRDefault="001473B8" w:rsidP="002B452F">
            <w:pPr>
              <w:spacing w:before="0" w:after="0" w:line="240" w:lineRule="auto"/>
              <w:rPr>
                <w:rFonts w:cstheme="majorHAnsi"/>
                <w:sz w:val="18"/>
                <w:szCs w:val="18"/>
                <w:lang w:val="ro-RO"/>
              </w:rPr>
            </w:pPr>
            <w:r w:rsidRPr="00680E63">
              <w:rPr>
                <w:rFonts w:cstheme="majorHAnsi"/>
                <w:i/>
                <w:sz w:val="18"/>
                <w:szCs w:val="18"/>
                <w:lang w:val="ro-RO"/>
              </w:rPr>
              <w:lastRenderedPageBreak/>
              <w:t>Alte măsuri</w:t>
            </w:r>
            <w:r w:rsidRPr="00680E63">
              <w:rPr>
                <w:rFonts w:cstheme="majorHAnsi"/>
                <w:sz w:val="18"/>
                <w:szCs w:val="18"/>
                <w:lang w:val="ro-RO"/>
              </w:rPr>
              <w:t xml:space="preserve"> de instituire sau imbunatatire a pregătirii in vederea gestionarii evenimentelor de inundații, in vederea reducerii consecințelor negative- </w:t>
            </w:r>
            <w:r w:rsidRPr="00680E63">
              <w:rPr>
                <w:rFonts w:cstheme="majorHAnsi"/>
                <w:b/>
                <w:sz w:val="18"/>
                <w:szCs w:val="18"/>
                <w:lang w:val="ro-RO"/>
              </w:rPr>
              <w:t>pregătirea resurselor umane, materiale în situaţii de urgenţă și stimularea voluntariatului</w:t>
            </w:r>
          </w:p>
        </w:tc>
        <w:tc>
          <w:tcPr>
            <w:tcW w:w="0" w:type="auto"/>
            <w:tcBorders>
              <w:top w:val="single" w:sz="4" w:space="0" w:color="auto"/>
              <w:bottom w:val="single" w:sz="4" w:space="0" w:color="auto"/>
            </w:tcBorders>
            <w:shd w:val="clear" w:color="auto" w:fill="FC8474"/>
          </w:tcPr>
          <w:p w14:paraId="2BA783C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5478548B"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M44-RO54</w:t>
            </w:r>
          </w:p>
        </w:tc>
        <w:tc>
          <w:tcPr>
            <w:tcW w:w="7821" w:type="dxa"/>
            <w:tcBorders>
              <w:top w:val="single" w:sz="4" w:space="0" w:color="auto"/>
              <w:bottom w:val="single" w:sz="4" w:space="0" w:color="auto"/>
            </w:tcBorders>
            <w:shd w:val="clear" w:color="auto" w:fill="FC8474"/>
          </w:tcPr>
          <w:p w14:paraId="2750491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ro-RO" w:eastAsia="ro-RO"/>
              </w:rPr>
              <w:t>Asigurarea</w:t>
            </w:r>
            <w:r w:rsidRPr="00680E63">
              <w:rPr>
                <w:rFonts w:cstheme="majorHAnsi"/>
                <w:sz w:val="18"/>
                <w:szCs w:val="18"/>
              </w:rPr>
              <w:t xml:space="preserve"> </w:t>
            </w:r>
            <w:proofErr w:type="spellStart"/>
            <w:r w:rsidRPr="00680E63">
              <w:rPr>
                <w:rFonts w:cstheme="majorHAnsi"/>
                <w:sz w:val="18"/>
                <w:szCs w:val="18"/>
              </w:rPr>
              <w:t>pregătirii</w:t>
            </w:r>
            <w:proofErr w:type="spellEnd"/>
            <w:r w:rsidRPr="00680E63">
              <w:rPr>
                <w:rFonts w:cstheme="majorHAnsi"/>
                <w:sz w:val="18"/>
                <w:szCs w:val="18"/>
              </w:rPr>
              <w:t xml:space="preserve"> </w:t>
            </w:r>
            <w:proofErr w:type="spellStart"/>
            <w:r w:rsidRPr="00680E63">
              <w:rPr>
                <w:rFonts w:cstheme="majorHAnsi"/>
                <w:sz w:val="18"/>
                <w:szCs w:val="18"/>
              </w:rPr>
              <w:t>resurselor</w:t>
            </w:r>
            <w:proofErr w:type="spellEnd"/>
            <w:r w:rsidRPr="00680E63">
              <w:rPr>
                <w:rFonts w:cstheme="majorHAnsi"/>
                <w:sz w:val="18"/>
                <w:szCs w:val="18"/>
              </w:rPr>
              <w:t xml:space="preserve"> </w:t>
            </w:r>
            <w:proofErr w:type="spellStart"/>
            <w:r w:rsidRPr="00680E63">
              <w:rPr>
                <w:rFonts w:cstheme="majorHAnsi"/>
                <w:sz w:val="18"/>
                <w:szCs w:val="18"/>
              </w:rPr>
              <w:t>umane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necesare</w:t>
            </w:r>
            <w:proofErr w:type="spellEnd"/>
            <w:r w:rsidRPr="00680E63">
              <w:rPr>
                <w:rFonts w:cstheme="majorHAnsi"/>
                <w:sz w:val="18"/>
                <w:szCs w:val="18"/>
              </w:rPr>
              <w:t xml:space="preserve"> </w:t>
            </w:r>
            <w:proofErr w:type="spellStart"/>
            <w:r w:rsidRPr="00680E63">
              <w:rPr>
                <w:rFonts w:cstheme="majorHAnsi"/>
                <w:sz w:val="18"/>
                <w:szCs w:val="18"/>
              </w:rPr>
              <w:t>gestionării</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bune</w:t>
            </w:r>
            <w:proofErr w:type="spellEnd"/>
            <w:r w:rsidRPr="00680E63">
              <w:rPr>
                <w:rFonts w:cstheme="majorHAnsi"/>
                <w:sz w:val="18"/>
                <w:szCs w:val="18"/>
              </w:rPr>
              <w:t xml:space="preserve"> </w:t>
            </w:r>
            <w:proofErr w:type="spellStart"/>
            <w:r w:rsidRPr="00680E63">
              <w:rPr>
                <w:rFonts w:cstheme="majorHAnsi"/>
                <w:sz w:val="18"/>
                <w:szCs w:val="18"/>
              </w:rPr>
              <w:t>condiţii</w:t>
            </w:r>
            <w:proofErr w:type="spellEnd"/>
            <w:r w:rsidRPr="00680E63">
              <w:rPr>
                <w:rFonts w:cstheme="majorHAnsi"/>
                <w:sz w:val="18"/>
                <w:szCs w:val="18"/>
              </w:rPr>
              <w:t xml:space="preserve"> a </w:t>
            </w:r>
            <w:proofErr w:type="spellStart"/>
            <w:r w:rsidRPr="00680E63">
              <w:rPr>
                <w:rFonts w:cstheme="majorHAnsi"/>
                <w:sz w:val="18"/>
                <w:szCs w:val="18"/>
              </w:rPr>
              <w:t>situaţiilor</w:t>
            </w:r>
            <w:proofErr w:type="spellEnd"/>
            <w:r w:rsidRPr="00680E63">
              <w:rPr>
                <w:rFonts w:cstheme="majorHAnsi"/>
                <w:sz w:val="18"/>
                <w:szCs w:val="18"/>
              </w:rPr>
              <w:t xml:space="preserve"> de </w:t>
            </w:r>
            <w:proofErr w:type="spellStart"/>
            <w:r w:rsidRPr="00680E63">
              <w:rPr>
                <w:rFonts w:cstheme="majorHAnsi"/>
                <w:sz w:val="18"/>
                <w:szCs w:val="18"/>
              </w:rPr>
              <w:t>urgenţă</w:t>
            </w:r>
            <w:proofErr w:type="spellEnd"/>
            <w:r w:rsidRPr="00680E63">
              <w:rPr>
                <w:rFonts w:cstheme="majorHAnsi"/>
                <w:sz w:val="18"/>
                <w:szCs w:val="18"/>
              </w:rPr>
              <w:t xml:space="preserve"> generate de </w:t>
            </w:r>
            <w:proofErr w:type="spellStart"/>
            <w:r w:rsidRPr="00680E63">
              <w:rPr>
                <w:rFonts w:cstheme="majorHAnsi"/>
                <w:sz w:val="18"/>
                <w:szCs w:val="18"/>
              </w:rPr>
              <w:t>inundaţii</w:t>
            </w:r>
            <w:proofErr w:type="spellEnd"/>
            <w:r w:rsidRPr="00680E63">
              <w:rPr>
                <w:rFonts w:cstheme="majorHAnsi"/>
                <w:sz w:val="18"/>
                <w:szCs w:val="18"/>
              </w:rPr>
              <w:t xml:space="preserve">, </w:t>
            </w:r>
            <w:proofErr w:type="spellStart"/>
            <w:r w:rsidRPr="00680E63">
              <w:rPr>
                <w:rFonts w:cstheme="majorHAnsi"/>
                <w:sz w:val="18"/>
                <w:szCs w:val="18"/>
              </w:rPr>
              <w:t>inclusiv</w:t>
            </w:r>
            <w:proofErr w:type="spellEnd"/>
            <w:r w:rsidRPr="00680E63">
              <w:rPr>
                <w:rFonts w:cstheme="majorHAnsi"/>
                <w:sz w:val="18"/>
                <w:szCs w:val="18"/>
              </w:rPr>
              <w:t xml:space="preserve"> a </w:t>
            </w:r>
            <w:proofErr w:type="spellStart"/>
            <w:r w:rsidRPr="00680E63">
              <w:rPr>
                <w:rFonts w:cstheme="majorHAnsi"/>
                <w:sz w:val="18"/>
                <w:szCs w:val="18"/>
              </w:rPr>
              <w:t>grupurilor</w:t>
            </w:r>
            <w:proofErr w:type="spellEnd"/>
            <w:r w:rsidRPr="00680E63">
              <w:rPr>
                <w:rFonts w:cstheme="majorHAnsi"/>
                <w:sz w:val="18"/>
                <w:szCs w:val="18"/>
              </w:rPr>
              <w:t xml:space="preserve"> de </w:t>
            </w:r>
            <w:proofErr w:type="spellStart"/>
            <w:r w:rsidRPr="00680E63">
              <w:rPr>
                <w:rFonts w:cstheme="majorHAnsi"/>
                <w:sz w:val="18"/>
                <w:szCs w:val="18"/>
              </w:rPr>
              <w:t>voluntari</w:t>
            </w:r>
            <w:proofErr w:type="spellEnd"/>
            <w:r w:rsidRPr="00680E63">
              <w:rPr>
                <w:rFonts w:cstheme="majorHAnsi"/>
                <w:sz w:val="18"/>
                <w:szCs w:val="18"/>
              </w:rPr>
              <w:t xml:space="preserve"> care </w:t>
            </w:r>
            <w:proofErr w:type="spellStart"/>
            <w:r w:rsidRPr="00680E63">
              <w:rPr>
                <w:rFonts w:cstheme="majorHAnsi"/>
                <w:sz w:val="18"/>
                <w:szCs w:val="18"/>
              </w:rPr>
              <w:t>să</w:t>
            </w:r>
            <w:proofErr w:type="spellEnd"/>
            <w:r w:rsidRPr="00680E63">
              <w:rPr>
                <w:rFonts w:cstheme="majorHAnsi"/>
                <w:sz w:val="18"/>
                <w:szCs w:val="18"/>
              </w:rPr>
              <w:t xml:space="preserve"> </w:t>
            </w:r>
            <w:proofErr w:type="spellStart"/>
            <w:r w:rsidRPr="00680E63">
              <w:rPr>
                <w:rFonts w:cstheme="majorHAnsi"/>
                <w:sz w:val="18"/>
                <w:szCs w:val="18"/>
              </w:rPr>
              <w:t>participe</w:t>
            </w:r>
            <w:proofErr w:type="spellEnd"/>
            <w:r w:rsidRPr="00680E63">
              <w:rPr>
                <w:rFonts w:cstheme="majorHAnsi"/>
                <w:sz w:val="18"/>
                <w:szCs w:val="18"/>
              </w:rPr>
              <w:t xml:space="preserve"> la </w:t>
            </w:r>
            <w:proofErr w:type="spellStart"/>
            <w:r w:rsidRPr="00680E63">
              <w:rPr>
                <w:rFonts w:cstheme="majorHAnsi"/>
                <w:sz w:val="18"/>
                <w:szCs w:val="18"/>
              </w:rPr>
              <w:t>acţiunile</w:t>
            </w:r>
            <w:proofErr w:type="spellEnd"/>
            <w:r w:rsidRPr="00680E63">
              <w:rPr>
                <w:rFonts w:cstheme="majorHAnsi"/>
                <w:sz w:val="18"/>
                <w:szCs w:val="18"/>
              </w:rPr>
              <w:t xml:space="preserve"> de </w:t>
            </w:r>
            <w:proofErr w:type="spellStart"/>
            <w:r w:rsidRPr="00680E63">
              <w:rPr>
                <w:rFonts w:cstheme="majorHAnsi"/>
                <w:sz w:val="18"/>
                <w:szCs w:val="18"/>
              </w:rPr>
              <w:t>salvare</w:t>
            </w:r>
            <w:proofErr w:type="spellEnd"/>
            <w:r w:rsidRPr="00680E63">
              <w:rPr>
                <w:rFonts w:cstheme="majorHAnsi"/>
                <w:sz w:val="18"/>
                <w:szCs w:val="18"/>
              </w:rPr>
              <w:t xml:space="preserve"> – </w:t>
            </w:r>
            <w:proofErr w:type="spellStart"/>
            <w:r w:rsidRPr="00680E63">
              <w:rPr>
                <w:rFonts w:cstheme="majorHAnsi"/>
                <w:sz w:val="18"/>
                <w:szCs w:val="18"/>
              </w:rPr>
              <w:t>evacuare</w:t>
            </w:r>
            <w:proofErr w:type="spellEnd"/>
            <w:r w:rsidRPr="00680E63">
              <w:rPr>
                <w:rFonts w:cstheme="majorHAnsi"/>
                <w:sz w:val="18"/>
                <w:szCs w:val="18"/>
              </w:rPr>
              <w:t xml:space="preserve"> a </w:t>
            </w:r>
            <w:proofErr w:type="spellStart"/>
            <w:r w:rsidRPr="00680E63">
              <w:rPr>
                <w:rFonts w:cstheme="majorHAnsi"/>
                <w:sz w:val="18"/>
                <w:szCs w:val="18"/>
              </w:rPr>
              <w:t>populaţiei</w:t>
            </w:r>
            <w:proofErr w:type="spellEnd"/>
            <w:r w:rsidRPr="00680E63">
              <w:rPr>
                <w:rFonts w:cstheme="majorHAnsi"/>
                <w:sz w:val="18"/>
                <w:szCs w:val="18"/>
              </w:rPr>
              <w:t xml:space="preserve">; </w:t>
            </w:r>
            <w:proofErr w:type="spellStart"/>
            <w:r w:rsidRPr="00680E63">
              <w:rPr>
                <w:rFonts w:cstheme="majorHAnsi"/>
                <w:sz w:val="18"/>
                <w:szCs w:val="18"/>
              </w:rPr>
              <w:t>dotarea</w:t>
            </w:r>
            <w:proofErr w:type="spellEnd"/>
            <w:r w:rsidRPr="00680E63">
              <w:rPr>
                <w:rFonts w:cstheme="majorHAnsi"/>
                <w:sz w:val="18"/>
                <w:szCs w:val="18"/>
              </w:rPr>
              <w:t xml:space="preserve"> cu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mijloace</w:t>
            </w:r>
            <w:proofErr w:type="spellEnd"/>
            <w:r w:rsidRPr="00680E63">
              <w:rPr>
                <w:rFonts w:cstheme="majorHAnsi"/>
                <w:sz w:val="18"/>
                <w:szCs w:val="18"/>
              </w:rPr>
              <w:t xml:space="preserve"> de </w:t>
            </w:r>
            <w:proofErr w:type="spellStart"/>
            <w:r w:rsidRPr="00680E63">
              <w:rPr>
                <w:rFonts w:cstheme="majorHAnsi"/>
                <w:sz w:val="18"/>
                <w:szCs w:val="18"/>
              </w:rPr>
              <w:t>intervenţie</w:t>
            </w:r>
            <w:proofErr w:type="spellEnd"/>
            <w:r w:rsidRPr="00680E63">
              <w:rPr>
                <w:rFonts w:cstheme="majorHAnsi"/>
                <w:sz w:val="18"/>
                <w:szCs w:val="18"/>
              </w:rPr>
              <w:t xml:space="preserve"> la </w:t>
            </w:r>
            <w:proofErr w:type="spellStart"/>
            <w:r w:rsidRPr="00680E63">
              <w:rPr>
                <w:rFonts w:cstheme="majorHAnsi"/>
                <w:sz w:val="18"/>
                <w:szCs w:val="18"/>
              </w:rPr>
              <w:t>nivel</w:t>
            </w:r>
            <w:proofErr w:type="spellEnd"/>
            <w:r w:rsidRPr="00680E63">
              <w:rPr>
                <w:rFonts w:cstheme="majorHAnsi"/>
                <w:sz w:val="18"/>
                <w:szCs w:val="18"/>
              </w:rPr>
              <w:t xml:space="preserve"> </w:t>
            </w:r>
            <w:proofErr w:type="spellStart"/>
            <w:r w:rsidRPr="00680E63">
              <w:rPr>
                <w:rFonts w:cstheme="majorHAnsi"/>
                <w:sz w:val="18"/>
                <w:szCs w:val="18"/>
              </w:rPr>
              <w:t>judeţean</w:t>
            </w:r>
            <w:proofErr w:type="spellEnd"/>
            <w:r w:rsidRPr="00680E63">
              <w:rPr>
                <w:rFonts w:cstheme="majorHAnsi"/>
                <w:sz w:val="18"/>
                <w:szCs w:val="18"/>
              </w:rPr>
              <w:t xml:space="preserve"> / local </w:t>
            </w:r>
            <w:proofErr w:type="spellStart"/>
            <w:r w:rsidRPr="00680E63">
              <w:rPr>
                <w:rFonts w:cstheme="majorHAnsi"/>
                <w:sz w:val="18"/>
                <w:szCs w:val="18"/>
              </w:rPr>
              <w:t>pentru</w:t>
            </w:r>
            <w:proofErr w:type="spellEnd"/>
            <w:r w:rsidRPr="00680E63">
              <w:rPr>
                <w:rFonts w:cstheme="majorHAnsi"/>
                <w:sz w:val="18"/>
                <w:szCs w:val="18"/>
              </w:rPr>
              <w:t xml:space="preserve"> I.S.U., A.N.A.R., (C.I.R. – F.I.R.), </w:t>
            </w:r>
            <w:proofErr w:type="spellStart"/>
            <w:r w:rsidRPr="00680E63">
              <w:rPr>
                <w:rFonts w:cstheme="majorHAnsi"/>
                <w:sz w:val="18"/>
                <w:szCs w:val="18"/>
              </w:rPr>
              <w:t>Autorităţi</w:t>
            </w:r>
            <w:proofErr w:type="spellEnd"/>
            <w:r w:rsidRPr="00680E63">
              <w:rPr>
                <w:rFonts w:cstheme="majorHAnsi"/>
                <w:sz w:val="18"/>
                <w:szCs w:val="18"/>
              </w:rPr>
              <w:t xml:space="preserve"> </w:t>
            </w:r>
            <w:proofErr w:type="spellStart"/>
            <w:r w:rsidRPr="00680E63">
              <w:rPr>
                <w:rFonts w:cstheme="majorHAnsi"/>
                <w:sz w:val="18"/>
                <w:szCs w:val="18"/>
              </w:rPr>
              <w:t>judeţene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locale, precum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toţi</w:t>
            </w:r>
            <w:proofErr w:type="spellEnd"/>
            <w:r w:rsidRPr="00680E63">
              <w:rPr>
                <w:rFonts w:cstheme="majorHAnsi"/>
                <w:sz w:val="18"/>
                <w:szCs w:val="18"/>
              </w:rPr>
              <w:t xml:space="preserve"> </w:t>
            </w:r>
            <w:proofErr w:type="spellStart"/>
            <w:r w:rsidRPr="00680E63">
              <w:rPr>
                <w:rFonts w:cstheme="majorHAnsi"/>
                <w:sz w:val="18"/>
                <w:szCs w:val="18"/>
              </w:rPr>
              <w:t>deţinătorii</w:t>
            </w:r>
            <w:proofErr w:type="spellEnd"/>
            <w:r w:rsidRPr="00680E63">
              <w:rPr>
                <w:rFonts w:cstheme="majorHAnsi"/>
                <w:sz w:val="18"/>
                <w:szCs w:val="18"/>
              </w:rPr>
              <w:t xml:space="preserve"> de </w:t>
            </w:r>
            <w:proofErr w:type="spellStart"/>
            <w:r w:rsidRPr="00680E63">
              <w:rPr>
                <w:rFonts w:cstheme="majorHAnsi"/>
                <w:sz w:val="18"/>
                <w:szCs w:val="18"/>
              </w:rPr>
              <w:t>lucrări</w:t>
            </w:r>
            <w:proofErr w:type="spellEnd"/>
            <w:r w:rsidRPr="00680E63">
              <w:rPr>
                <w:rFonts w:cstheme="majorHAnsi"/>
                <w:sz w:val="18"/>
                <w:szCs w:val="18"/>
              </w:rPr>
              <w:t xml:space="preserve"> cu </w:t>
            </w:r>
            <w:proofErr w:type="spellStart"/>
            <w:r w:rsidRPr="00680E63">
              <w:rPr>
                <w:rFonts w:cstheme="majorHAnsi"/>
                <w:sz w:val="18"/>
                <w:szCs w:val="18"/>
              </w:rPr>
              <w:t>rol</w:t>
            </w:r>
            <w:proofErr w:type="spellEnd"/>
            <w:r w:rsidRPr="00680E63">
              <w:rPr>
                <w:rFonts w:cstheme="majorHAnsi"/>
                <w:sz w:val="18"/>
                <w:szCs w:val="18"/>
              </w:rPr>
              <w:t xml:space="preserve"> de </w:t>
            </w:r>
            <w:proofErr w:type="spellStart"/>
            <w:r w:rsidRPr="00680E63">
              <w:rPr>
                <w:rFonts w:cstheme="majorHAnsi"/>
                <w:sz w:val="18"/>
                <w:szCs w:val="18"/>
              </w:rPr>
              <w:t>apărare</w:t>
            </w:r>
            <w:proofErr w:type="spellEnd"/>
            <w:r w:rsidRPr="00680E63">
              <w:rPr>
                <w:rFonts w:cstheme="majorHAnsi"/>
                <w:sz w:val="18"/>
                <w:szCs w:val="18"/>
              </w:rPr>
              <w:t xml:space="preserve"> </w:t>
            </w:r>
            <w:proofErr w:type="spellStart"/>
            <w:r w:rsidRPr="00680E63">
              <w:rPr>
                <w:rFonts w:cstheme="majorHAnsi"/>
                <w:sz w:val="18"/>
                <w:szCs w:val="18"/>
              </w:rPr>
              <w:t>împotriva</w:t>
            </w:r>
            <w:proofErr w:type="spellEnd"/>
            <w:r w:rsidRPr="00680E63">
              <w:rPr>
                <w:rFonts w:cstheme="majorHAnsi"/>
                <w:sz w:val="18"/>
                <w:szCs w:val="18"/>
              </w:rPr>
              <w:t xml:space="preserve"> </w:t>
            </w:r>
            <w:proofErr w:type="spellStart"/>
            <w:r w:rsidRPr="00680E63">
              <w:rPr>
                <w:rFonts w:cstheme="majorHAnsi"/>
                <w:sz w:val="18"/>
                <w:szCs w:val="18"/>
              </w:rPr>
              <w:t>inundaţiilor</w:t>
            </w:r>
            <w:proofErr w:type="spellEnd"/>
            <w:r w:rsidRPr="00680E63">
              <w:rPr>
                <w:rFonts w:cstheme="majorHAnsi"/>
                <w:sz w:val="18"/>
                <w:szCs w:val="18"/>
              </w:rPr>
              <w:t xml:space="preserve">. </w:t>
            </w:r>
            <w:proofErr w:type="spellStart"/>
            <w:r w:rsidRPr="00680E63">
              <w:rPr>
                <w:rFonts w:cstheme="majorHAnsi"/>
                <w:sz w:val="18"/>
                <w:szCs w:val="18"/>
              </w:rPr>
              <w:t>Asigurarea</w:t>
            </w:r>
            <w:proofErr w:type="spellEnd"/>
            <w:r w:rsidRPr="00680E63">
              <w:rPr>
                <w:rFonts w:cstheme="majorHAnsi"/>
                <w:sz w:val="18"/>
                <w:szCs w:val="18"/>
              </w:rPr>
              <w:t xml:space="preserve"> </w:t>
            </w:r>
            <w:proofErr w:type="spellStart"/>
            <w:r w:rsidRPr="00680E63">
              <w:rPr>
                <w:rFonts w:cstheme="majorHAnsi"/>
                <w:sz w:val="18"/>
                <w:szCs w:val="18"/>
              </w:rPr>
              <w:t>resurselor</w:t>
            </w:r>
            <w:proofErr w:type="spellEnd"/>
            <w:r w:rsidRPr="00680E63">
              <w:rPr>
                <w:rFonts w:cstheme="majorHAnsi"/>
                <w:sz w:val="18"/>
                <w:szCs w:val="18"/>
              </w:rPr>
              <w:t xml:space="preserve">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protejarea</w:t>
            </w:r>
            <w:proofErr w:type="spellEnd"/>
            <w:r w:rsidRPr="00680E63">
              <w:rPr>
                <w:rFonts w:cstheme="majorHAnsi"/>
                <w:sz w:val="18"/>
                <w:szCs w:val="18"/>
              </w:rPr>
              <w:t xml:space="preserve"> </w:t>
            </w:r>
            <w:proofErr w:type="spellStart"/>
            <w:r w:rsidRPr="00680E63">
              <w:rPr>
                <w:rFonts w:cstheme="majorHAnsi"/>
                <w:sz w:val="18"/>
                <w:szCs w:val="18"/>
              </w:rPr>
              <w:t>si</w:t>
            </w:r>
            <w:proofErr w:type="spellEnd"/>
            <w:r w:rsidRPr="00680E63">
              <w:rPr>
                <w:rFonts w:cstheme="majorHAnsi"/>
                <w:sz w:val="18"/>
                <w:szCs w:val="18"/>
              </w:rPr>
              <w:t xml:space="preserve"> </w:t>
            </w:r>
            <w:proofErr w:type="spellStart"/>
            <w:r w:rsidRPr="00680E63">
              <w:rPr>
                <w:rFonts w:cstheme="majorHAnsi"/>
                <w:sz w:val="18"/>
                <w:szCs w:val="18"/>
              </w:rPr>
              <w:t>suprainaltarea</w:t>
            </w:r>
            <w:proofErr w:type="spellEnd"/>
            <w:r w:rsidRPr="00680E63">
              <w:rPr>
                <w:rFonts w:cstheme="majorHAnsi"/>
                <w:sz w:val="18"/>
                <w:szCs w:val="18"/>
              </w:rPr>
              <w:t xml:space="preserve"> </w:t>
            </w:r>
            <w:proofErr w:type="spellStart"/>
            <w:r w:rsidRPr="00680E63">
              <w:rPr>
                <w:rFonts w:cstheme="majorHAnsi"/>
                <w:sz w:val="18"/>
                <w:szCs w:val="18"/>
              </w:rPr>
              <w:t>digurilor</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controlul</w:t>
            </w:r>
            <w:proofErr w:type="spellEnd"/>
            <w:r w:rsidRPr="00680E63">
              <w:rPr>
                <w:rFonts w:cstheme="majorHAnsi"/>
                <w:sz w:val="18"/>
                <w:szCs w:val="18"/>
              </w:rPr>
              <w:t xml:space="preserve"> </w:t>
            </w:r>
            <w:proofErr w:type="spellStart"/>
            <w:r w:rsidRPr="00680E63">
              <w:rPr>
                <w:rFonts w:cstheme="majorHAnsi"/>
                <w:sz w:val="18"/>
                <w:szCs w:val="18"/>
              </w:rPr>
              <w:t>calităţii</w:t>
            </w:r>
            <w:proofErr w:type="spellEnd"/>
            <w:r w:rsidRPr="00680E63">
              <w:rPr>
                <w:rFonts w:cstheme="majorHAnsi"/>
                <w:sz w:val="18"/>
                <w:szCs w:val="18"/>
              </w:rPr>
              <w:t xml:space="preserve"> </w:t>
            </w:r>
            <w:proofErr w:type="spellStart"/>
            <w:r w:rsidRPr="00680E63">
              <w:rPr>
                <w:rFonts w:cstheme="majorHAnsi"/>
                <w:sz w:val="18"/>
                <w:szCs w:val="18"/>
              </w:rPr>
              <w:t>apei</w:t>
            </w:r>
            <w:proofErr w:type="spellEnd"/>
            <w:r w:rsidRPr="00680E63">
              <w:rPr>
                <w:rFonts w:cstheme="majorHAnsi"/>
                <w:sz w:val="18"/>
                <w:szCs w:val="18"/>
              </w:rPr>
              <w:t xml:space="preserve"> potabile, </w:t>
            </w:r>
            <w:proofErr w:type="spellStart"/>
            <w:r w:rsidRPr="00680E63">
              <w:rPr>
                <w:rFonts w:cstheme="majorHAnsi"/>
                <w:sz w:val="18"/>
                <w:szCs w:val="18"/>
              </w:rPr>
              <w:t>consultanţă</w:t>
            </w:r>
            <w:proofErr w:type="spellEnd"/>
            <w:r w:rsidRPr="00680E63">
              <w:rPr>
                <w:rFonts w:cstheme="majorHAnsi"/>
                <w:sz w:val="18"/>
                <w:szCs w:val="18"/>
              </w:rPr>
              <w:t xml:space="preserve"> </w:t>
            </w:r>
            <w:proofErr w:type="spellStart"/>
            <w:r w:rsidRPr="00680E63">
              <w:rPr>
                <w:rFonts w:cstheme="majorHAnsi"/>
                <w:sz w:val="18"/>
                <w:szCs w:val="18"/>
              </w:rPr>
              <w:t>privind</w:t>
            </w:r>
            <w:proofErr w:type="spellEnd"/>
            <w:r w:rsidRPr="00680E63">
              <w:rPr>
                <w:rFonts w:cstheme="majorHAnsi"/>
                <w:sz w:val="18"/>
                <w:szCs w:val="18"/>
              </w:rPr>
              <w:t xml:space="preserve"> </w:t>
            </w:r>
            <w:proofErr w:type="spellStart"/>
            <w:r w:rsidRPr="00680E63">
              <w:rPr>
                <w:rFonts w:cstheme="majorHAnsi"/>
                <w:sz w:val="18"/>
                <w:szCs w:val="18"/>
              </w:rPr>
              <w:t>dezinfecţia</w:t>
            </w:r>
            <w:proofErr w:type="spellEnd"/>
            <w:r w:rsidRPr="00680E63">
              <w:rPr>
                <w:rFonts w:cstheme="majorHAnsi"/>
                <w:sz w:val="18"/>
                <w:szCs w:val="18"/>
              </w:rPr>
              <w:t xml:space="preserve"> </w:t>
            </w:r>
            <w:proofErr w:type="spellStart"/>
            <w:r w:rsidRPr="00680E63">
              <w:rPr>
                <w:rFonts w:cstheme="majorHAnsi"/>
                <w:sz w:val="18"/>
                <w:szCs w:val="18"/>
              </w:rPr>
              <w:t>fântânilor</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furnizarea</w:t>
            </w:r>
            <w:proofErr w:type="spellEnd"/>
            <w:r w:rsidRPr="00680E63">
              <w:rPr>
                <w:rFonts w:cstheme="majorHAnsi"/>
                <w:sz w:val="18"/>
                <w:szCs w:val="18"/>
              </w:rPr>
              <w:t xml:space="preserve"> </w:t>
            </w:r>
            <w:proofErr w:type="spellStart"/>
            <w:r w:rsidRPr="00680E63">
              <w:rPr>
                <w:rFonts w:cstheme="majorHAnsi"/>
                <w:sz w:val="18"/>
                <w:szCs w:val="18"/>
              </w:rPr>
              <w:t>apei</w:t>
            </w:r>
            <w:proofErr w:type="spellEnd"/>
            <w:r w:rsidRPr="00680E63">
              <w:rPr>
                <w:rFonts w:cstheme="majorHAnsi"/>
                <w:sz w:val="18"/>
                <w:szCs w:val="18"/>
              </w:rPr>
              <w:t xml:space="preserve"> din </w:t>
            </w:r>
            <w:proofErr w:type="spellStart"/>
            <w:r w:rsidRPr="00680E63">
              <w:rPr>
                <w:rFonts w:cstheme="majorHAnsi"/>
                <w:sz w:val="18"/>
                <w:szCs w:val="18"/>
              </w:rPr>
              <w:t>surse</w:t>
            </w:r>
            <w:proofErr w:type="spellEnd"/>
            <w:r w:rsidRPr="00680E63">
              <w:rPr>
                <w:rFonts w:cstheme="majorHAnsi"/>
                <w:sz w:val="18"/>
                <w:szCs w:val="18"/>
              </w:rPr>
              <w:t xml:space="preserve"> alternative</w:t>
            </w:r>
          </w:p>
        </w:tc>
        <w:tc>
          <w:tcPr>
            <w:tcW w:w="0" w:type="auto"/>
            <w:tcBorders>
              <w:top w:val="single" w:sz="4" w:space="0" w:color="auto"/>
              <w:bottom w:val="single" w:sz="4" w:space="0" w:color="auto"/>
            </w:tcBorders>
            <w:shd w:val="clear" w:color="auto" w:fill="FC8474"/>
          </w:tcPr>
          <w:p w14:paraId="4E11B799"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8BD4F29"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FC8474"/>
          </w:tcPr>
          <w:p w14:paraId="3192A4EC"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490D566D" w14:textId="77777777" w:rsidTr="002B452F">
        <w:trPr>
          <w:cantSplit/>
          <w:jc w:val="center"/>
        </w:trPr>
        <w:tc>
          <w:tcPr>
            <w:tcW w:w="0" w:type="auto"/>
            <w:tcBorders>
              <w:top w:val="single" w:sz="4" w:space="0" w:color="auto"/>
              <w:bottom w:val="single" w:sz="4" w:space="0" w:color="auto"/>
            </w:tcBorders>
            <w:shd w:val="clear" w:color="auto" w:fill="FC8474"/>
          </w:tcPr>
          <w:p w14:paraId="2D752A2E" w14:textId="77777777" w:rsidR="001473B8" w:rsidRPr="00683701" w:rsidRDefault="001473B8" w:rsidP="002B452F">
            <w:pPr>
              <w:spacing w:before="0" w:after="0" w:line="240" w:lineRule="auto"/>
              <w:rPr>
                <w:rFonts w:cstheme="majorHAnsi"/>
                <w:b/>
                <w:bCs/>
                <w:sz w:val="18"/>
                <w:szCs w:val="18"/>
              </w:rPr>
            </w:pPr>
            <w:r w:rsidRPr="00683701">
              <w:rPr>
                <w:rFonts w:cstheme="majorHAnsi"/>
                <w:i/>
                <w:sz w:val="18"/>
                <w:szCs w:val="18"/>
              </w:rPr>
              <w:t xml:space="preserve">Alte </w:t>
            </w:r>
            <w:proofErr w:type="spellStart"/>
            <w:r w:rsidRPr="00683701">
              <w:rPr>
                <w:rFonts w:cstheme="majorHAnsi"/>
                <w:i/>
                <w:sz w:val="18"/>
                <w:szCs w:val="18"/>
              </w:rPr>
              <w:t>măsuri</w:t>
            </w:r>
            <w:proofErr w:type="spellEnd"/>
            <w:r w:rsidRPr="00683701">
              <w:rPr>
                <w:rFonts w:cstheme="majorHAnsi"/>
                <w:sz w:val="18"/>
                <w:szCs w:val="18"/>
              </w:rPr>
              <w:t xml:space="preserve"> de </w:t>
            </w:r>
            <w:proofErr w:type="spellStart"/>
            <w:r w:rsidRPr="00683701">
              <w:rPr>
                <w:rFonts w:cstheme="majorHAnsi"/>
                <w:sz w:val="18"/>
                <w:szCs w:val="18"/>
              </w:rPr>
              <w:t>instituire</w:t>
            </w:r>
            <w:proofErr w:type="spellEnd"/>
            <w:r w:rsidRPr="00683701">
              <w:rPr>
                <w:rFonts w:cstheme="majorHAnsi"/>
                <w:sz w:val="18"/>
                <w:szCs w:val="18"/>
              </w:rPr>
              <w:t xml:space="preserve"> </w:t>
            </w:r>
            <w:proofErr w:type="spellStart"/>
            <w:r w:rsidRPr="00683701">
              <w:rPr>
                <w:rFonts w:cstheme="majorHAnsi"/>
                <w:sz w:val="18"/>
                <w:szCs w:val="18"/>
              </w:rPr>
              <w:t>sau</w:t>
            </w:r>
            <w:proofErr w:type="spellEnd"/>
            <w:r w:rsidRPr="00683701">
              <w:rPr>
                <w:rFonts w:cstheme="majorHAnsi"/>
                <w:sz w:val="18"/>
                <w:szCs w:val="18"/>
              </w:rPr>
              <w:t xml:space="preserve"> </w:t>
            </w:r>
            <w:proofErr w:type="spellStart"/>
            <w:r w:rsidRPr="00683701">
              <w:rPr>
                <w:rFonts w:cstheme="majorHAnsi"/>
                <w:sz w:val="18"/>
                <w:szCs w:val="18"/>
              </w:rPr>
              <w:t>imbunatatire</w:t>
            </w:r>
            <w:proofErr w:type="spellEnd"/>
            <w:r w:rsidRPr="00683701">
              <w:rPr>
                <w:rFonts w:cstheme="majorHAnsi"/>
                <w:sz w:val="18"/>
                <w:szCs w:val="18"/>
              </w:rPr>
              <w:t xml:space="preserve"> a </w:t>
            </w:r>
            <w:proofErr w:type="spellStart"/>
            <w:r w:rsidRPr="00683701">
              <w:rPr>
                <w:rFonts w:cstheme="majorHAnsi"/>
                <w:sz w:val="18"/>
                <w:szCs w:val="18"/>
              </w:rPr>
              <w:t>pregătirii</w:t>
            </w:r>
            <w:proofErr w:type="spellEnd"/>
            <w:r w:rsidRPr="00683701">
              <w:rPr>
                <w:rFonts w:cstheme="majorHAnsi"/>
                <w:sz w:val="18"/>
                <w:szCs w:val="18"/>
              </w:rPr>
              <w:t xml:space="preserve"> in </w:t>
            </w:r>
            <w:proofErr w:type="spellStart"/>
            <w:r w:rsidRPr="00683701">
              <w:rPr>
                <w:rFonts w:cstheme="majorHAnsi"/>
                <w:sz w:val="18"/>
                <w:szCs w:val="18"/>
              </w:rPr>
              <w:t>vederea</w:t>
            </w:r>
            <w:proofErr w:type="spellEnd"/>
            <w:r w:rsidRPr="00683701">
              <w:rPr>
                <w:rFonts w:cstheme="majorHAnsi"/>
                <w:sz w:val="18"/>
                <w:szCs w:val="18"/>
              </w:rPr>
              <w:t xml:space="preserve"> </w:t>
            </w:r>
            <w:proofErr w:type="spellStart"/>
            <w:r w:rsidRPr="00683701">
              <w:rPr>
                <w:rFonts w:cstheme="majorHAnsi"/>
                <w:sz w:val="18"/>
                <w:szCs w:val="18"/>
              </w:rPr>
              <w:t>gestionarii</w:t>
            </w:r>
            <w:proofErr w:type="spellEnd"/>
            <w:r w:rsidRPr="00683701">
              <w:rPr>
                <w:rFonts w:cstheme="majorHAnsi"/>
                <w:sz w:val="18"/>
                <w:szCs w:val="18"/>
              </w:rPr>
              <w:t xml:space="preserve"> </w:t>
            </w:r>
            <w:proofErr w:type="spellStart"/>
            <w:r w:rsidRPr="00683701">
              <w:rPr>
                <w:rFonts w:cstheme="majorHAnsi"/>
                <w:sz w:val="18"/>
                <w:szCs w:val="18"/>
              </w:rPr>
              <w:t>evenimentelor</w:t>
            </w:r>
            <w:proofErr w:type="spellEnd"/>
            <w:r w:rsidRPr="00683701">
              <w:rPr>
                <w:rFonts w:cstheme="majorHAnsi"/>
                <w:sz w:val="18"/>
                <w:szCs w:val="18"/>
              </w:rPr>
              <w:t xml:space="preserve"> de </w:t>
            </w:r>
            <w:proofErr w:type="spellStart"/>
            <w:r w:rsidRPr="00683701">
              <w:rPr>
                <w:rFonts w:cstheme="majorHAnsi"/>
                <w:sz w:val="18"/>
                <w:szCs w:val="18"/>
              </w:rPr>
              <w:t>inundații</w:t>
            </w:r>
            <w:proofErr w:type="spellEnd"/>
            <w:r w:rsidRPr="00683701">
              <w:rPr>
                <w:rFonts w:cstheme="majorHAnsi"/>
                <w:sz w:val="18"/>
                <w:szCs w:val="18"/>
              </w:rPr>
              <w:t xml:space="preserve">, in </w:t>
            </w:r>
            <w:proofErr w:type="spellStart"/>
            <w:r w:rsidRPr="00683701">
              <w:rPr>
                <w:rFonts w:cstheme="majorHAnsi"/>
                <w:sz w:val="18"/>
                <w:szCs w:val="18"/>
              </w:rPr>
              <w:t>vederea</w:t>
            </w:r>
            <w:proofErr w:type="spellEnd"/>
            <w:r w:rsidRPr="00683701">
              <w:rPr>
                <w:rFonts w:cstheme="majorHAnsi"/>
                <w:sz w:val="18"/>
                <w:szCs w:val="18"/>
              </w:rPr>
              <w:t xml:space="preserve"> </w:t>
            </w:r>
            <w:proofErr w:type="spellStart"/>
            <w:r w:rsidRPr="00683701">
              <w:rPr>
                <w:rFonts w:cstheme="majorHAnsi"/>
                <w:sz w:val="18"/>
                <w:szCs w:val="18"/>
              </w:rPr>
              <w:t>reducerii</w:t>
            </w:r>
            <w:proofErr w:type="spellEnd"/>
            <w:r w:rsidRPr="00683701">
              <w:rPr>
                <w:rFonts w:cstheme="majorHAnsi"/>
                <w:sz w:val="18"/>
                <w:szCs w:val="18"/>
              </w:rPr>
              <w:t xml:space="preserve"> </w:t>
            </w:r>
            <w:proofErr w:type="spellStart"/>
            <w:r w:rsidRPr="00683701">
              <w:rPr>
                <w:rFonts w:cstheme="majorHAnsi"/>
                <w:sz w:val="18"/>
                <w:szCs w:val="18"/>
              </w:rPr>
              <w:t>consecințelor</w:t>
            </w:r>
            <w:proofErr w:type="spellEnd"/>
            <w:r w:rsidRPr="00683701">
              <w:rPr>
                <w:rFonts w:cstheme="majorHAnsi"/>
                <w:sz w:val="18"/>
                <w:szCs w:val="18"/>
              </w:rPr>
              <w:t xml:space="preserve"> negative – </w:t>
            </w:r>
            <w:proofErr w:type="spellStart"/>
            <w:r w:rsidRPr="00683701">
              <w:rPr>
                <w:rFonts w:cstheme="majorHAnsi"/>
                <w:b/>
                <w:sz w:val="18"/>
                <w:szCs w:val="18"/>
              </w:rPr>
              <w:t>sistem</w:t>
            </w:r>
            <w:proofErr w:type="spellEnd"/>
            <w:r w:rsidRPr="00683701">
              <w:rPr>
                <w:rFonts w:cstheme="majorHAnsi"/>
                <w:b/>
                <w:sz w:val="18"/>
                <w:szCs w:val="18"/>
              </w:rPr>
              <w:t xml:space="preserve"> </w:t>
            </w:r>
            <w:proofErr w:type="spellStart"/>
            <w:r w:rsidRPr="00683701">
              <w:rPr>
                <w:rFonts w:cstheme="majorHAnsi"/>
                <w:b/>
                <w:sz w:val="18"/>
                <w:szCs w:val="18"/>
              </w:rPr>
              <w:t>asigurari</w:t>
            </w:r>
            <w:proofErr w:type="spellEnd"/>
          </w:p>
        </w:tc>
        <w:tc>
          <w:tcPr>
            <w:tcW w:w="0" w:type="auto"/>
            <w:tcBorders>
              <w:top w:val="single" w:sz="4" w:space="0" w:color="auto"/>
              <w:bottom w:val="single" w:sz="4" w:space="0" w:color="auto"/>
            </w:tcBorders>
            <w:shd w:val="clear" w:color="auto" w:fill="FC8474"/>
          </w:tcPr>
          <w:p w14:paraId="02E0019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66AA3115"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M44-RO55</w:t>
            </w:r>
          </w:p>
        </w:tc>
        <w:tc>
          <w:tcPr>
            <w:tcW w:w="7821" w:type="dxa"/>
            <w:tcBorders>
              <w:top w:val="single" w:sz="4" w:space="0" w:color="auto"/>
              <w:bottom w:val="single" w:sz="4" w:space="0" w:color="auto"/>
            </w:tcBorders>
            <w:shd w:val="clear" w:color="auto" w:fill="FC8474"/>
          </w:tcPr>
          <w:p w14:paraId="2A29DF0E"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235EE033"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09CBBC47" w14:textId="06C0B3E7" w:rsidR="001473B8" w:rsidRPr="00683701" w:rsidRDefault="001473B8" w:rsidP="002B452F">
            <w:pPr>
              <w:spacing w:before="0" w:after="0" w:line="240" w:lineRule="auto"/>
              <w:rPr>
                <w:rFonts w:cstheme="majorHAnsi"/>
                <w:sz w:val="18"/>
                <w:szCs w:val="18"/>
                <w:lang w:val="pt-BR"/>
              </w:rPr>
            </w:pPr>
            <w:r w:rsidRPr="00680E63">
              <w:rPr>
                <w:rFonts w:cstheme="majorHAnsi"/>
                <w:bCs/>
                <w:sz w:val="18"/>
                <w:szCs w:val="18"/>
                <w:lang w:val="ro-RO" w:eastAsia="ro-RO"/>
              </w:rPr>
              <w:t>M.M.A.P., M.F., Companii de asigurări</w:t>
            </w:r>
          </w:p>
        </w:tc>
        <w:tc>
          <w:tcPr>
            <w:tcW w:w="0" w:type="auto"/>
            <w:tcBorders>
              <w:top w:val="single" w:sz="4" w:space="0" w:color="auto"/>
              <w:bottom w:val="single" w:sz="4" w:space="0" w:color="auto"/>
            </w:tcBorders>
            <w:shd w:val="clear" w:color="auto" w:fill="FC8474"/>
          </w:tcPr>
          <w:p w14:paraId="6802A8A9" w14:textId="77777777" w:rsidR="001473B8" w:rsidRPr="00680E63" w:rsidRDefault="001473B8" w:rsidP="002B452F">
            <w:pPr>
              <w:spacing w:before="0" w:after="0" w:line="240" w:lineRule="auto"/>
              <w:jc w:val="center"/>
              <w:rPr>
                <w:rFonts w:cstheme="majorHAnsi"/>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291DE28C" w14:textId="77777777" w:rsidTr="002B452F">
        <w:trPr>
          <w:cantSplit/>
          <w:jc w:val="center"/>
        </w:trPr>
        <w:tc>
          <w:tcPr>
            <w:tcW w:w="0" w:type="auto"/>
            <w:gridSpan w:val="7"/>
            <w:tcBorders>
              <w:top w:val="single" w:sz="4" w:space="0" w:color="auto"/>
            </w:tcBorders>
            <w:shd w:val="clear" w:color="auto" w:fill="7DCBE3"/>
          </w:tcPr>
          <w:p w14:paraId="1FB9772E"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Style w:val="contextualspellingandgrammarerror"/>
                <w:rFonts w:cstheme="majorHAnsi"/>
                <w:b/>
                <w:bCs/>
                <w:sz w:val="18"/>
                <w:szCs w:val="18"/>
                <w:shd w:val="clear" w:color="auto" w:fill="7DCBE3"/>
              </w:rPr>
              <w:t>Refacere</w:t>
            </w:r>
            <w:proofErr w:type="spellEnd"/>
            <w:r w:rsidRPr="00680E63">
              <w:rPr>
                <w:rStyle w:val="contextualspellingandgrammarerror"/>
                <w:rFonts w:cstheme="majorHAnsi"/>
                <w:b/>
                <w:bCs/>
                <w:sz w:val="18"/>
                <w:szCs w:val="18"/>
                <w:shd w:val="clear" w:color="auto" w:fill="7DCBE3"/>
              </w:rPr>
              <w:t xml:space="preserve"> </w:t>
            </w:r>
            <w:proofErr w:type="spellStart"/>
            <w:r w:rsidRPr="00680E63">
              <w:rPr>
                <w:rStyle w:val="contextualspellingandgrammarerror"/>
                <w:rFonts w:cstheme="majorHAnsi"/>
                <w:b/>
                <w:bCs/>
                <w:sz w:val="18"/>
                <w:szCs w:val="18"/>
                <w:shd w:val="clear" w:color="auto" w:fill="7DCBE3"/>
              </w:rPr>
              <w:t>si</w:t>
            </w:r>
            <w:proofErr w:type="spellEnd"/>
            <w:r w:rsidRPr="00680E63">
              <w:rPr>
                <w:rStyle w:val="contextualspellingandgrammarerror"/>
                <w:rFonts w:cstheme="majorHAnsi"/>
                <w:b/>
                <w:bCs/>
                <w:sz w:val="18"/>
                <w:szCs w:val="18"/>
                <w:shd w:val="clear" w:color="auto" w:fill="7DCBE3"/>
              </w:rPr>
              <w:t xml:space="preserve"> </w:t>
            </w:r>
            <w:proofErr w:type="spellStart"/>
            <w:r w:rsidRPr="00680E63">
              <w:rPr>
                <w:rStyle w:val="contextualspellingandgrammarerror"/>
                <w:rFonts w:cstheme="majorHAnsi"/>
                <w:b/>
                <w:bCs/>
                <w:sz w:val="18"/>
                <w:szCs w:val="18"/>
                <w:shd w:val="clear" w:color="auto" w:fill="7DCBE3"/>
              </w:rPr>
              <w:t>Evaluare</w:t>
            </w:r>
            <w:proofErr w:type="spellEnd"/>
          </w:p>
        </w:tc>
      </w:tr>
      <w:tr w:rsidR="001473B8" w:rsidRPr="00680E63" w14:paraId="260B4B22" w14:textId="77777777" w:rsidTr="002B452F">
        <w:trPr>
          <w:cantSplit/>
          <w:jc w:val="center"/>
        </w:trPr>
        <w:tc>
          <w:tcPr>
            <w:tcW w:w="0" w:type="auto"/>
            <w:vMerge w:val="restart"/>
            <w:tcBorders>
              <w:top w:val="single" w:sz="4" w:space="0" w:color="auto"/>
            </w:tcBorders>
            <w:shd w:val="clear" w:color="auto" w:fill="7DCBE3"/>
          </w:tcPr>
          <w:p w14:paraId="7A88EF98" w14:textId="0FBA8FE9" w:rsidR="001473B8" w:rsidRPr="00680E63" w:rsidRDefault="00AE6B91" w:rsidP="002B452F">
            <w:pPr>
              <w:spacing w:before="0" w:after="0" w:line="240" w:lineRule="auto"/>
              <w:rPr>
                <w:rStyle w:val="contextualspellingandgrammarerror"/>
                <w:rFonts w:cstheme="majorHAnsi"/>
                <w:sz w:val="18"/>
                <w:szCs w:val="18"/>
                <w:lang w:val="es-BO"/>
              </w:rPr>
            </w:pPr>
            <w:proofErr w:type="spellStart"/>
            <w:r>
              <w:rPr>
                <w:rStyle w:val="contextualspellingandgrammarerror"/>
                <w:rFonts w:cstheme="majorHAnsi"/>
                <w:i/>
                <w:iCs/>
                <w:sz w:val="18"/>
                <w:szCs w:val="18"/>
                <w:lang w:val="es-BO"/>
              </w:rPr>
              <w:t>M</w:t>
            </w:r>
            <w:r>
              <w:rPr>
                <w:rStyle w:val="contextualspellingandgrammarerror"/>
                <w:i/>
                <w:iCs/>
                <w:sz w:val="18"/>
                <w:szCs w:val="18"/>
                <w:lang w:val="es-BO"/>
              </w:rPr>
              <w:t>ăsuri</w:t>
            </w:r>
            <w:proofErr w:type="spellEnd"/>
            <w:r>
              <w:rPr>
                <w:rStyle w:val="contextualspellingandgrammarerror"/>
                <w:i/>
                <w:iCs/>
                <w:sz w:val="18"/>
                <w:szCs w:val="18"/>
                <w:lang w:val="es-BO"/>
              </w:rPr>
              <w:t xml:space="preserve"> </w:t>
            </w:r>
            <w:r w:rsidR="001473B8" w:rsidRPr="00680E63">
              <w:rPr>
                <w:rStyle w:val="contextualspellingandgrammarerror"/>
                <w:rFonts w:cstheme="majorHAnsi"/>
                <w:i/>
                <w:iCs/>
                <w:sz w:val="18"/>
                <w:szCs w:val="18"/>
                <w:lang w:val="es-BO"/>
              </w:rPr>
              <w:t xml:space="preserve">de </w:t>
            </w:r>
            <w:proofErr w:type="spellStart"/>
            <w:r w:rsidR="001473B8" w:rsidRPr="00680E63">
              <w:rPr>
                <w:rStyle w:val="normaltextrun"/>
                <w:rFonts w:cstheme="majorHAnsi"/>
                <w:sz w:val="18"/>
                <w:szCs w:val="18"/>
                <w:lang w:val="es-BO"/>
              </w:rPr>
              <w:t>protecție</w:t>
            </w:r>
            <w:proofErr w:type="spellEnd"/>
            <w:r w:rsidR="001473B8" w:rsidRPr="00680E63">
              <w:rPr>
                <w:rStyle w:val="contextualspellingandgrammarerror"/>
                <w:rFonts w:cstheme="majorHAnsi"/>
                <w:i/>
                <w:iCs/>
                <w:sz w:val="18"/>
                <w:szCs w:val="18"/>
                <w:lang w:val="es-BO"/>
              </w:rPr>
              <w:t xml:space="preserve"> </w:t>
            </w:r>
            <w:proofErr w:type="spellStart"/>
            <w:r>
              <w:rPr>
                <w:rStyle w:val="normaltextrun"/>
                <w:rFonts w:cstheme="majorHAnsi"/>
                <w:sz w:val="18"/>
                <w:szCs w:val="18"/>
                <w:lang w:val="es-BO"/>
              </w:rPr>
              <w:t>civilă</w:t>
            </w:r>
            <w:proofErr w:type="spellEnd"/>
            <w:r>
              <w:rPr>
                <w:rStyle w:val="normaltextrun"/>
                <w:rFonts w:cstheme="majorHAnsi"/>
                <w:sz w:val="18"/>
                <w:szCs w:val="18"/>
                <w:lang w:val="es-BO"/>
              </w:rPr>
              <w:t xml:space="preserve"> </w:t>
            </w:r>
            <w:proofErr w:type="spellStart"/>
            <w:r>
              <w:rPr>
                <w:rStyle w:val="normaltextrun"/>
                <w:rFonts w:cstheme="majorHAnsi"/>
                <w:sz w:val="18"/>
                <w:szCs w:val="18"/>
                <w:lang w:val="es-BO"/>
              </w:rPr>
              <w:t>pentru</w:t>
            </w:r>
            <w:proofErr w:type="spellEnd"/>
            <w:r>
              <w:rPr>
                <w:rStyle w:val="normaltextrun"/>
                <w:rFonts w:cstheme="majorHAnsi"/>
                <w:sz w:val="18"/>
                <w:szCs w:val="18"/>
                <w:lang w:val="es-BO"/>
              </w:rPr>
              <w:t xml:space="preserve"> </w:t>
            </w:r>
            <w:proofErr w:type="spellStart"/>
            <w:r>
              <w:rPr>
                <w:rStyle w:val="normaltextrun"/>
                <w:rFonts w:cstheme="majorHAnsi"/>
                <w:sz w:val="18"/>
                <w:szCs w:val="18"/>
                <w:lang w:val="es-BO"/>
              </w:rPr>
              <w:t>evacuarea</w:t>
            </w:r>
            <w:proofErr w:type="spellEnd"/>
            <w:r>
              <w:rPr>
                <w:rStyle w:val="normaltextrun"/>
                <w:rFonts w:cstheme="majorHAnsi"/>
                <w:sz w:val="18"/>
                <w:szCs w:val="18"/>
                <w:lang w:val="es-BO"/>
              </w:rPr>
              <w:t xml:space="preserve"> </w:t>
            </w:r>
            <w:proofErr w:type="spellStart"/>
            <w:r>
              <w:rPr>
                <w:rStyle w:val="normaltextrun"/>
                <w:rFonts w:cstheme="majorHAnsi"/>
                <w:sz w:val="18"/>
                <w:szCs w:val="18"/>
                <w:lang w:val="es-BO"/>
              </w:rPr>
              <w:t>și</w:t>
            </w:r>
            <w:proofErr w:type="spellEnd"/>
            <w:r>
              <w:rPr>
                <w:rStyle w:val="normaltextrun"/>
                <w:rFonts w:cstheme="majorHAnsi"/>
                <w:sz w:val="18"/>
                <w:szCs w:val="18"/>
                <w:lang w:val="es-BO"/>
              </w:rPr>
              <w:t xml:space="preserve"> </w:t>
            </w:r>
            <w:proofErr w:type="spellStart"/>
            <w:r>
              <w:rPr>
                <w:rStyle w:val="normaltextrun"/>
                <w:rFonts w:cstheme="majorHAnsi"/>
                <w:sz w:val="18"/>
                <w:szCs w:val="18"/>
                <w:lang w:val="es-BO"/>
              </w:rPr>
              <w:t>relocarea</w:t>
            </w:r>
            <w:proofErr w:type="spellEnd"/>
            <w:r>
              <w:rPr>
                <w:rStyle w:val="normaltextrun"/>
                <w:rFonts w:cstheme="majorHAnsi"/>
                <w:sz w:val="18"/>
                <w:szCs w:val="18"/>
                <w:lang w:val="es-BO"/>
              </w:rPr>
              <w:t xml:space="preserve"> </w:t>
            </w:r>
            <w:proofErr w:type="spellStart"/>
            <w:r>
              <w:rPr>
                <w:rStyle w:val="normaltextrun"/>
                <w:rFonts w:cstheme="majorHAnsi"/>
                <w:sz w:val="18"/>
                <w:szCs w:val="18"/>
                <w:lang w:val="es-BO"/>
              </w:rPr>
              <w:t>persoanelor</w:t>
            </w:r>
            <w:proofErr w:type="spellEnd"/>
            <w:r>
              <w:rPr>
                <w:rStyle w:val="normaltextrun"/>
                <w:rFonts w:cstheme="majorHAnsi"/>
                <w:sz w:val="18"/>
                <w:szCs w:val="18"/>
                <w:lang w:val="es-BO"/>
              </w:rPr>
              <w:t xml:space="preserve"> </w:t>
            </w:r>
            <w:proofErr w:type="spellStart"/>
            <w:r>
              <w:rPr>
                <w:rStyle w:val="normaltextrun"/>
                <w:rFonts w:cstheme="majorHAnsi"/>
                <w:sz w:val="18"/>
                <w:szCs w:val="18"/>
                <w:lang w:val="es-BO"/>
              </w:rPr>
              <w:t>afectate</w:t>
            </w:r>
            <w:proofErr w:type="spellEnd"/>
          </w:p>
        </w:tc>
        <w:tc>
          <w:tcPr>
            <w:tcW w:w="0" w:type="auto"/>
            <w:tcBorders>
              <w:top w:val="single" w:sz="4" w:space="0" w:color="auto"/>
              <w:bottom w:val="single" w:sz="4" w:space="0" w:color="auto"/>
            </w:tcBorders>
            <w:shd w:val="clear" w:color="auto" w:fill="7DCBE3"/>
          </w:tcPr>
          <w:p w14:paraId="725C9925"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656C1541"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M51-RO56</w:t>
            </w:r>
          </w:p>
        </w:tc>
        <w:tc>
          <w:tcPr>
            <w:tcW w:w="7821" w:type="dxa"/>
            <w:tcBorders>
              <w:top w:val="single" w:sz="4" w:space="0" w:color="auto"/>
              <w:bottom w:val="single" w:sz="4" w:space="0" w:color="auto"/>
            </w:tcBorders>
            <w:shd w:val="clear" w:color="auto" w:fill="7DCBE3"/>
          </w:tcPr>
          <w:p w14:paraId="7E783F58" w14:textId="77777777" w:rsidR="001473B8" w:rsidRPr="00680E63" w:rsidRDefault="001473B8" w:rsidP="002B452F">
            <w:pPr>
              <w:spacing w:before="0" w:after="0" w:line="240" w:lineRule="auto"/>
              <w:rPr>
                <w:rFonts w:cstheme="majorHAnsi"/>
                <w:sz w:val="18"/>
                <w:szCs w:val="18"/>
                <w:lang w:val="ro-RO" w:eastAsia="ro-RO"/>
              </w:rPr>
            </w:pPr>
            <w:proofErr w:type="spellStart"/>
            <w:r w:rsidRPr="00680E63">
              <w:rPr>
                <w:rFonts w:cstheme="majorHAnsi"/>
                <w:sz w:val="18"/>
                <w:szCs w:val="18"/>
                <w:lang w:val="es-BO"/>
              </w:rPr>
              <w:t>Evacuarea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populației</w:t>
            </w:r>
            <w:proofErr w:type="spellEnd"/>
            <w:r w:rsidRPr="00680E63">
              <w:rPr>
                <w:rFonts w:cstheme="majorHAnsi"/>
                <w:sz w:val="18"/>
                <w:szCs w:val="18"/>
                <w:lang w:val="es-BO"/>
              </w:rPr>
              <w:t xml:space="preserve"> din </w:t>
            </w:r>
            <w:proofErr w:type="spellStart"/>
            <w:r w:rsidRPr="00680E63">
              <w:rPr>
                <w:rFonts w:cstheme="majorHAnsi"/>
                <w:sz w:val="18"/>
                <w:szCs w:val="18"/>
                <w:lang w:val="es-BO"/>
              </w:rPr>
              <w:t>zonele</w:t>
            </w:r>
            <w:proofErr w:type="spellEnd"/>
            <w:r w:rsidRPr="00680E63">
              <w:rPr>
                <w:rFonts w:cstheme="majorHAnsi"/>
                <w:sz w:val="18"/>
                <w:szCs w:val="18"/>
                <w:lang w:val="es-BO"/>
              </w:rPr>
              <w:t xml:space="preserve"> </w:t>
            </w:r>
            <w:proofErr w:type="spellStart"/>
            <w:r w:rsidRPr="00680E63">
              <w:rPr>
                <w:rFonts w:cstheme="majorHAnsi"/>
                <w:sz w:val="18"/>
                <w:szCs w:val="18"/>
                <w:lang w:val="es-BO"/>
              </w:rPr>
              <w:t>afectate</w:t>
            </w:r>
            <w:proofErr w:type="spellEnd"/>
            <w:r w:rsidRPr="00680E63">
              <w:rPr>
                <w:rFonts w:cstheme="majorHAnsi"/>
                <w:sz w:val="18"/>
                <w:szCs w:val="18"/>
                <w:lang w:val="es-BO"/>
              </w:rPr>
              <w:t xml:space="preserve">, </w:t>
            </w:r>
            <w:proofErr w:type="spellStart"/>
            <w:r w:rsidRPr="00680E63">
              <w:rPr>
                <w:rFonts w:cstheme="majorHAnsi"/>
                <w:sz w:val="18"/>
                <w:szCs w:val="18"/>
                <w:lang w:val="es-BO"/>
              </w:rPr>
              <w:t>asistență</w:t>
            </w:r>
            <w:proofErr w:type="spellEnd"/>
            <w:r w:rsidRPr="00680E63">
              <w:rPr>
                <w:rFonts w:cstheme="majorHAnsi"/>
                <w:sz w:val="18"/>
                <w:szCs w:val="18"/>
                <w:lang w:val="es-BO"/>
              </w:rPr>
              <w:t xml:space="preserve"> </w:t>
            </w:r>
            <w:proofErr w:type="spellStart"/>
            <w:r w:rsidRPr="00680E63">
              <w:rPr>
                <w:rFonts w:cstheme="majorHAnsi"/>
                <w:sz w:val="18"/>
                <w:szCs w:val="18"/>
                <w:lang w:val="es-BO"/>
              </w:rPr>
              <w:t>medicală</w:t>
            </w:r>
            <w:proofErr w:type="spellEnd"/>
            <w:r w:rsidRPr="00680E63">
              <w:rPr>
                <w:rFonts w:cstheme="majorHAnsi"/>
                <w:sz w:val="18"/>
                <w:szCs w:val="18"/>
                <w:lang w:val="es-BO"/>
              </w:rPr>
              <w:t xml:space="preserve"> de </w:t>
            </w:r>
            <w:proofErr w:type="spellStart"/>
            <w:r w:rsidRPr="00680E63">
              <w:rPr>
                <w:rFonts w:cstheme="majorHAnsi"/>
                <w:sz w:val="18"/>
                <w:szCs w:val="18"/>
                <w:lang w:val="es-BO"/>
              </w:rPr>
              <w:t>urgență</w:t>
            </w:r>
            <w:proofErr w:type="spellEnd"/>
          </w:p>
        </w:tc>
        <w:tc>
          <w:tcPr>
            <w:tcW w:w="0" w:type="auto"/>
            <w:tcBorders>
              <w:top w:val="single" w:sz="4" w:space="0" w:color="auto"/>
              <w:bottom w:val="single" w:sz="4" w:space="0" w:color="auto"/>
            </w:tcBorders>
            <w:shd w:val="clear" w:color="auto" w:fill="7DCBE3"/>
          </w:tcPr>
          <w:p w14:paraId="6622FFE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67C0920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7DCBE3"/>
          </w:tcPr>
          <w:p w14:paraId="61AF8843"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1C55EC30" w14:textId="77777777" w:rsidTr="002B452F">
        <w:trPr>
          <w:cantSplit/>
          <w:jc w:val="center"/>
        </w:trPr>
        <w:tc>
          <w:tcPr>
            <w:tcW w:w="0" w:type="auto"/>
            <w:vMerge/>
          </w:tcPr>
          <w:p w14:paraId="1A4E1432" w14:textId="77777777" w:rsidR="001473B8" w:rsidRPr="00680E63" w:rsidRDefault="001473B8" w:rsidP="002B452F">
            <w:pPr>
              <w:spacing w:before="0" w:after="0" w:line="240" w:lineRule="auto"/>
              <w:rPr>
                <w:rStyle w:val="contextualspellingandgrammarerror"/>
                <w:rFonts w:cstheme="majorHAnsi"/>
                <w:sz w:val="18"/>
                <w:szCs w:val="18"/>
                <w:lang w:val="ro-RO"/>
              </w:rPr>
            </w:pPr>
          </w:p>
        </w:tc>
        <w:tc>
          <w:tcPr>
            <w:tcW w:w="0" w:type="auto"/>
            <w:tcBorders>
              <w:top w:val="single" w:sz="4" w:space="0" w:color="auto"/>
              <w:bottom w:val="single" w:sz="4" w:space="0" w:color="auto"/>
            </w:tcBorders>
            <w:shd w:val="clear" w:color="auto" w:fill="7DCBE3"/>
          </w:tcPr>
          <w:p w14:paraId="4069888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2BA745A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M51-RO57</w:t>
            </w:r>
          </w:p>
        </w:tc>
        <w:tc>
          <w:tcPr>
            <w:tcW w:w="7821" w:type="dxa"/>
            <w:tcBorders>
              <w:top w:val="single" w:sz="4" w:space="0" w:color="auto"/>
              <w:bottom w:val="single" w:sz="4" w:space="0" w:color="auto"/>
            </w:tcBorders>
            <w:shd w:val="clear" w:color="auto" w:fill="7DCBE3"/>
          </w:tcPr>
          <w:p w14:paraId="4B283B16" w14:textId="77777777" w:rsidR="001473B8" w:rsidRPr="00680E63" w:rsidRDefault="001473B8" w:rsidP="002B452F">
            <w:pPr>
              <w:spacing w:before="0" w:after="0" w:line="240" w:lineRule="auto"/>
              <w:rPr>
                <w:rStyle w:val="contextualspellingandgrammarerror"/>
                <w:rFonts w:cstheme="majorHAnsi"/>
                <w:i/>
                <w:sz w:val="18"/>
                <w:szCs w:val="18"/>
                <w:lang w:val="ro-RO"/>
              </w:rPr>
            </w:pPr>
            <w:r w:rsidRPr="00680E63">
              <w:rPr>
                <w:rFonts w:cstheme="majorHAnsi"/>
                <w:sz w:val="18"/>
                <w:szCs w:val="18"/>
                <w:lang w:val="ro-RO"/>
              </w:rPr>
              <w:t xml:space="preserve">Relocarea temporară a populației afectate, asistență psihologică, precum și sprijin financiar și juridic </w:t>
            </w:r>
          </w:p>
        </w:tc>
        <w:tc>
          <w:tcPr>
            <w:tcW w:w="0" w:type="auto"/>
            <w:tcBorders>
              <w:top w:val="single" w:sz="4" w:space="0" w:color="auto"/>
              <w:bottom w:val="single" w:sz="4" w:space="0" w:color="auto"/>
            </w:tcBorders>
            <w:shd w:val="clear" w:color="auto" w:fill="7DCBE3"/>
          </w:tcPr>
          <w:p w14:paraId="616F9AE6"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11965694" w14:textId="22948C09" w:rsidR="001473B8" w:rsidRPr="00680E63" w:rsidRDefault="001473B8"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M.F., C.J.S.U., C.L.S.U., M.S., C.J., Autorități ale administraţiei publice locale</w:t>
            </w:r>
          </w:p>
        </w:tc>
        <w:tc>
          <w:tcPr>
            <w:tcW w:w="0" w:type="auto"/>
            <w:tcBorders>
              <w:top w:val="single" w:sz="4" w:space="0" w:color="auto"/>
              <w:bottom w:val="single" w:sz="4" w:space="0" w:color="auto"/>
            </w:tcBorders>
            <w:shd w:val="clear" w:color="auto" w:fill="7DCBE3"/>
          </w:tcPr>
          <w:p w14:paraId="4F842A41" w14:textId="77777777" w:rsidR="001473B8" w:rsidRPr="00680E63" w:rsidRDefault="001473B8" w:rsidP="002B452F">
            <w:pPr>
              <w:spacing w:before="0" w:after="0" w:line="240" w:lineRule="auto"/>
              <w:jc w:val="center"/>
              <w:rPr>
                <w:rFonts w:cstheme="majorHAnsi"/>
                <w:sz w:val="18"/>
                <w:szCs w:val="18"/>
                <w:lang w:val="ro-RO" w:eastAsia="ro-RO"/>
              </w:rPr>
            </w:pPr>
            <w:r w:rsidRPr="00680E63">
              <w:rPr>
                <w:rFonts w:cstheme="majorHAnsi"/>
                <w:bCs/>
                <w:sz w:val="18"/>
                <w:szCs w:val="18"/>
                <w:lang w:val="ro-RO"/>
              </w:rPr>
              <w:t>Național / Bazin / A.P.S.F.R.</w:t>
            </w:r>
          </w:p>
        </w:tc>
      </w:tr>
      <w:tr w:rsidR="001473B8" w:rsidRPr="00680E63" w14:paraId="1F8ECFD6" w14:textId="77777777" w:rsidTr="002B452F">
        <w:trPr>
          <w:cantSplit/>
          <w:jc w:val="center"/>
        </w:trPr>
        <w:tc>
          <w:tcPr>
            <w:tcW w:w="0" w:type="auto"/>
            <w:vMerge w:val="restart"/>
            <w:tcBorders>
              <w:top w:val="single" w:sz="4" w:space="0" w:color="auto"/>
            </w:tcBorders>
            <w:shd w:val="clear" w:color="auto" w:fill="7DCBE3"/>
          </w:tcPr>
          <w:p w14:paraId="2752A87C" w14:textId="77777777" w:rsidR="001473B8" w:rsidRPr="00680E63" w:rsidRDefault="001473B8" w:rsidP="002B452F">
            <w:pPr>
              <w:spacing w:before="0" w:after="0" w:line="240" w:lineRule="auto"/>
              <w:rPr>
                <w:rStyle w:val="contextualspellingandgrammarerror"/>
                <w:rFonts w:cstheme="majorHAnsi"/>
                <w:i/>
                <w:iCs/>
                <w:sz w:val="18"/>
                <w:szCs w:val="18"/>
                <w:lang w:val="es-BO"/>
              </w:rPr>
            </w:pPr>
            <w:proofErr w:type="spellStart"/>
            <w:r w:rsidRPr="00680E63">
              <w:rPr>
                <w:rStyle w:val="normaltextrun"/>
                <w:rFonts w:cstheme="majorHAnsi"/>
                <w:sz w:val="18"/>
                <w:szCs w:val="18"/>
                <w:lang w:val="es-BO"/>
              </w:rPr>
              <w:t>Lucrări</w:t>
            </w:r>
            <w:proofErr w:type="spellEnd"/>
            <w:r w:rsidRPr="00680E63">
              <w:rPr>
                <w:rStyle w:val="contextualspellingandgrammarerror"/>
                <w:rFonts w:cstheme="majorHAnsi"/>
                <w:i/>
                <w:iCs/>
                <w:sz w:val="18"/>
                <w:szCs w:val="18"/>
                <w:lang w:val="es-BO"/>
              </w:rPr>
              <w:t xml:space="preserve"> de </w:t>
            </w:r>
            <w:proofErr w:type="spellStart"/>
            <w:r w:rsidRPr="00680E63">
              <w:rPr>
                <w:rStyle w:val="normaltextrun"/>
                <w:rFonts w:cstheme="majorHAnsi"/>
                <w:sz w:val="18"/>
                <w:szCs w:val="18"/>
                <w:lang w:val="es-BO"/>
              </w:rPr>
              <w:t>urgență</w:t>
            </w:r>
            <w:proofErr w:type="spellEnd"/>
            <w:r w:rsidRPr="00680E63">
              <w:rPr>
                <w:rStyle w:val="contextualspellingandgrammarerror"/>
                <w:rFonts w:cstheme="majorHAnsi"/>
                <w:i/>
                <w:iCs/>
                <w:sz w:val="18"/>
                <w:szCs w:val="18"/>
                <w:lang w:val="es-BO"/>
              </w:rPr>
              <w:t xml:space="preserve"> </w:t>
            </w:r>
            <w:proofErr w:type="spellStart"/>
            <w:r w:rsidRPr="00680E63">
              <w:rPr>
                <w:rStyle w:val="normaltextrun"/>
                <w:rFonts w:cstheme="majorHAnsi"/>
                <w:sz w:val="18"/>
                <w:szCs w:val="18"/>
                <w:lang w:val="es-BO"/>
              </w:rPr>
              <w:t>pentru</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repararea</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infrastructurii</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afectate</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inclusiv</w:t>
            </w:r>
            <w:proofErr w:type="spellEnd"/>
            <w:r w:rsidRPr="00680E63">
              <w:rPr>
                <w:rStyle w:val="contextualspellingandgrammarerror"/>
                <w:rFonts w:cstheme="majorHAnsi"/>
                <w:sz w:val="18"/>
                <w:szCs w:val="18"/>
                <w:lang w:val="es-BO"/>
              </w:rPr>
              <w:t xml:space="preserve"> </w:t>
            </w:r>
            <w:r w:rsidRPr="00680E63">
              <w:rPr>
                <w:rStyle w:val="eop"/>
                <w:rFonts w:cstheme="majorHAnsi"/>
                <w:sz w:val="18"/>
                <w:szCs w:val="18"/>
                <w:lang w:val="es-BO"/>
              </w:rPr>
              <w:t>a</w:t>
            </w:r>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infrastructurii</w:t>
            </w:r>
            <w:proofErr w:type="spellEnd"/>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sanitare</w:t>
            </w:r>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bază</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și</w:t>
            </w:r>
            <w:proofErr w:type="spellEnd"/>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mediu</w:t>
            </w:r>
            <w:proofErr w:type="spellEnd"/>
          </w:p>
        </w:tc>
        <w:tc>
          <w:tcPr>
            <w:tcW w:w="0" w:type="auto"/>
            <w:tcBorders>
              <w:top w:val="single" w:sz="4" w:space="0" w:color="auto"/>
              <w:bottom w:val="single" w:sz="4" w:space="0" w:color="auto"/>
            </w:tcBorders>
            <w:shd w:val="clear" w:color="auto" w:fill="7DCBE3"/>
          </w:tcPr>
          <w:p w14:paraId="2916559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58DF6D8E" w14:textId="77777777" w:rsidR="001473B8" w:rsidRPr="00680E63" w:rsidRDefault="001473B8" w:rsidP="002B452F">
            <w:pPr>
              <w:spacing w:before="0" w:after="0" w:line="240" w:lineRule="auto"/>
              <w:rPr>
                <w:rStyle w:val="normaltextrun"/>
                <w:rFonts w:cstheme="majorHAnsi"/>
                <w:sz w:val="18"/>
                <w:szCs w:val="18"/>
              </w:rPr>
            </w:pPr>
            <w:r w:rsidRPr="00680E63">
              <w:rPr>
                <w:rFonts w:cstheme="majorHAnsi"/>
                <w:sz w:val="18"/>
                <w:szCs w:val="18"/>
                <w:lang w:val="en-GB"/>
              </w:rPr>
              <w:t>M52-RO58</w:t>
            </w:r>
          </w:p>
        </w:tc>
        <w:tc>
          <w:tcPr>
            <w:tcW w:w="7821" w:type="dxa"/>
            <w:tcBorders>
              <w:top w:val="single" w:sz="4" w:space="0" w:color="auto"/>
              <w:bottom w:val="single" w:sz="4" w:space="0" w:color="auto"/>
            </w:tcBorders>
            <w:shd w:val="clear" w:color="auto" w:fill="7DCBE3"/>
          </w:tcPr>
          <w:p w14:paraId="0E7AD4A7"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Interventii si reparaţii</w:t>
            </w:r>
            <w:r w:rsidRPr="00680E63">
              <w:rPr>
                <w:rStyle w:val="contextualspellingandgrammarerror"/>
                <w:rFonts w:cstheme="majorHAnsi"/>
                <w:sz w:val="18"/>
                <w:szCs w:val="18"/>
                <w:lang w:val="ro-RO"/>
              </w:rPr>
              <w:t xml:space="preserve"> </w:t>
            </w:r>
            <w:r w:rsidRPr="00680E63">
              <w:rPr>
                <w:rFonts w:cstheme="majorHAnsi"/>
                <w:sz w:val="18"/>
                <w:szCs w:val="18"/>
                <w:lang w:val="ro-RO"/>
              </w:rPr>
              <w:t xml:space="preserve">ale lucrărilor hidrotehnice </w:t>
            </w:r>
            <w:r w:rsidRPr="00680E63">
              <w:rPr>
                <w:rStyle w:val="contextualspellingandgrammarerror"/>
                <w:rFonts w:cstheme="majorHAnsi"/>
                <w:sz w:val="18"/>
                <w:szCs w:val="18"/>
                <w:lang w:val="ro-RO"/>
              </w:rPr>
              <w:t xml:space="preserve">(baraje, diguri, derivații de ape mari pentru asigurarea </w:t>
            </w:r>
            <w:r w:rsidRPr="00680E63">
              <w:rPr>
                <w:rStyle w:val="normaltextrun"/>
                <w:rFonts w:cstheme="majorHAnsi"/>
                <w:sz w:val="18"/>
                <w:szCs w:val="18"/>
                <w:lang w:val="ro-RO"/>
              </w:rPr>
              <w:t>funcționalităţii</w:t>
            </w:r>
            <w:r w:rsidRPr="00680E63">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0" w:type="auto"/>
            <w:tcBorders>
              <w:top w:val="single" w:sz="4" w:space="0" w:color="auto"/>
              <w:bottom w:val="single" w:sz="4" w:space="0" w:color="auto"/>
            </w:tcBorders>
            <w:shd w:val="clear" w:color="auto" w:fill="7DCBE3"/>
          </w:tcPr>
          <w:p w14:paraId="193CCC02"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4C6B2B30" w14:textId="4BCD3044"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 xml:space="preserve">M.M.A.P., A.N.A.R., M.T.I.C., </w:t>
            </w:r>
            <w:r w:rsidR="00B44BD4" w:rsidRPr="00683701">
              <w:rPr>
                <w:rFonts w:cstheme="majorHAnsi"/>
                <w:sz w:val="18"/>
                <w:szCs w:val="18"/>
                <w:lang w:val="ro-RO"/>
              </w:rPr>
              <w:t>M.E.</w:t>
            </w:r>
            <w:r w:rsidRPr="00680E63">
              <w:rPr>
                <w:rFonts w:cstheme="majorHAnsi"/>
                <w:bCs/>
                <w:sz w:val="18"/>
                <w:szCs w:val="18"/>
                <w:lang w:val="ro-RO" w:eastAsia="ro-RO"/>
              </w:rPr>
              <w:t>, M.F. ,C.J.S.U., C.L.S.U.</w:t>
            </w:r>
          </w:p>
        </w:tc>
        <w:tc>
          <w:tcPr>
            <w:tcW w:w="0" w:type="auto"/>
            <w:tcBorders>
              <w:top w:val="single" w:sz="4" w:space="0" w:color="auto"/>
              <w:bottom w:val="single" w:sz="4" w:space="0" w:color="auto"/>
            </w:tcBorders>
            <w:shd w:val="clear" w:color="auto" w:fill="7DCBE3"/>
          </w:tcPr>
          <w:p w14:paraId="4664AEB2"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6B54C18A" w14:textId="77777777" w:rsidTr="002B452F">
        <w:trPr>
          <w:cantSplit/>
          <w:trHeight w:val="70"/>
          <w:jc w:val="center"/>
        </w:trPr>
        <w:tc>
          <w:tcPr>
            <w:tcW w:w="0" w:type="auto"/>
            <w:vMerge/>
          </w:tcPr>
          <w:p w14:paraId="44C8112B" w14:textId="77777777" w:rsidR="001473B8" w:rsidRPr="00680E63" w:rsidRDefault="001473B8" w:rsidP="002B452F">
            <w:pPr>
              <w:spacing w:before="0" w:after="0" w:line="240" w:lineRule="auto"/>
              <w:rPr>
                <w:rStyle w:val="contextualspellingandgrammarerror"/>
                <w:rFonts w:cstheme="majorHAnsi"/>
                <w:b/>
                <w:bCs/>
                <w:i/>
                <w:iCs/>
                <w:sz w:val="18"/>
                <w:szCs w:val="18"/>
                <w:lang w:val="ro-RO"/>
              </w:rPr>
            </w:pPr>
          </w:p>
        </w:tc>
        <w:tc>
          <w:tcPr>
            <w:tcW w:w="0" w:type="auto"/>
            <w:tcBorders>
              <w:top w:val="single" w:sz="4" w:space="0" w:color="auto"/>
              <w:bottom w:val="single" w:sz="4" w:space="0" w:color="auto"/>
            </w:tcBorders>
            <w:shd w:val="clear" w:color="auto" w:fill="7DCBE3"/>
          </w:tcPr>
          <w:p w14:paraId="4A4782F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3477866F" w14:textId="77777777" w:rsidR="001473B8" w:rsidRPr="00680E63" w:rsidRDefault="001473B8" w:rsidP="002B452F">
            <w:pPr>
              <w:spacing w:before="0" w:after="0" w:line="240" w:lineRule="auto"/>
              <w:rPr>
                <w:rStyle w:val="normaltextrun"/>
                <w:rFonts w:cstheme="majorHAnsi"/>
                <w:sz w:val="18"/>
                <w:szCs w:val="18"/>
              </w:rPr>
            </w:pPr>
            <w:r w:rsidRPr="00680E63">
              <w:rPr>
                <w:rFonts w:cstheme="majorHAnsi"/>
                <w:sz w:val="18"/>
                <w:szCs w:val="18"/>
                <w:lang w:val="en-GB"/>
              </w:rPr>
              <w:t>M52-RO59</w:t>
            </w:r>
          </w:p>
        </w:tc>
        <w:tc>
          <w:tcPr>
            <w:tcW w:w="7821" w:type="dxa"/>
            <w:tcBorders>
              <w:top w:val="single" w:sz="4" w:space="0" w:color="auto"/>
              <w:bottom w:val="single" w:sz="4" w:space="0" w:color="auto"/>
            </w:tcBorders>
            <w:shd w:val="clear" w:color="auto" w:fill="7DCBE3"/>
          </w:tcPr>
          <w:p w14:paraId="686D2837" w14:textId="77777777" w:rsidR="001473B8" w:rsidRPr="00680E63" w:rsidRDefault="001473B8" w:rsidP="002B452F">
            <w:pPr>
              <w:autoSpaceDE w:val="0"/>
              <w:adjustRightInd w:val="0"/>
              <w:spacing w:before="0" w:after="0" w:line="240" w:lineRule="auto"/>
              <w:rPr>
                <w:rStyle w:val="contextualspellingandgrammarerror"/>
                <w:rFonts w:cstheme="majorHAnsi"/>
                <w:sz w:val="18"/>
                <w:szCs w:val="18"/>
                <w:lang w:val="ro-RO"/>
              </w:rPr>
            </w:pPr>
            <w:r w:rsidRPr="00680E63">
              <w:rPr>
                <w:rStyle w:val="contextualspellingandgrammarerror"/>
                <w:rFonts w:cstheme="majorHAnsi"/>
                <w:sz w:val="18"/>
                <w:szCs w:val="18"/>
                <w:lang w:val="ro-RO"/>
              </w:rPr>
              <w:t xml:space="preserve">Refacerea / Reabilitarea  a infrastructurii de mediu </w:t>
            </w:r>
            <w:r w:rsidRPr="00683701">
              <w:rPr>
                <w:rStyle w:val="contextualspellingandgrammarerror"/>
                <w:rFonts w:cstheme="majorHAnsi"/>
                <w:sz w:val="18"/>
                <w:szCs w:val="18"/>
                <w:lang w:val="pt-BR"/>
              </w:rPr>
              <w:t>(</w:t>
            </w:r>
            <w:r w:rsidRPr="00680E63">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680E63">
              <w:rPr>
                <w:rStyle w:val="normaltextrun"/>
                <w:rFonts w:cstheme="majorHAnsi"/>
                <w:sz w:val="18"/>
                <w:szCs w:val="18"/>
                <w:lang w:val="ro-RO"/>
              </w:rPr>
              <w:t>proprietăţilor</w:t>
            </w:r>
            <w:r w:rsidRPr="00680E63">
              <w:rPr>
                <w:rStyle w:val="contextualspellingandgrammarerror"/>
                <w:rFonts w:cstheme="majorHAnsi"/>
                <w:sz w:val="18"/>
                <w:szCs w:val="18"/>
                <w:lang w:val="ro-RO"/>
              </w:rPr>
              <w:t xml:space="preserve"> afectate de inundații</w:t>
            </w:r>
          </w:p>
        </w:tc>
        <w:tc>
          <w:tcPr>
            <w:tcW w:w="0" w:type="auto"/>
            <w:tcBorders>
              <w:top w:val="single" w:sz="4" w:space="0" w:color="auto"/>
              <w:bottom w:val="single" w:sz="4" w:space="0" w:color="auto"/>
            </w:tcBorders>
            <w:shd w:val="clear" w:color="auto" w:fill="7DCBE3"/>
          </w:tcPr>
          <w:p w14:paraId="3EACA24B"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7FDAE8B1" w14:textId="77777777"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M.A.D.R., M.T., M.L.P.D.A., M.Ap.N., M.S.</w:t>
            </w:r>
          </w:p>
        </w:tc>
        <w:tc>
          <w:tcPr>
            <w:tcW w:w="0" w:type="auto"/>
            <w:tcBorders>
              <w:top w:val="single" w:sz="4" w:space="0" w:color="auto"/>
              <w:bottom w:val="single" w:sz="4" w:space="0" w:color="auto"/>
            </w:tcBorders>
            <w:shd w:val="clear" w:color="auto" w:fill="7DCBE3"/>
          </w:tcPr>
          <w:p w14:paraId="0C1DB927"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2D264CCB" w14:textId="77777777" w:rsidTr="002B452F">
        <w:trPr>
          <w:cantSplit/>
          <w:jc w:val="center"/>
        </w:trPr>
        <w:tc>
          <w:tcPr>
            <w:tcW w:w="0" w:type="auto"/>
            <w:vMerge/>
          </w:tcPr>
          <w:p w14:paraId="2D91CA10" w14:textId="77777777" w:rsidR="001473B8" w:rsidRPr="00680E63" w:rsidRDefault="001473B8" w:rsidP="002B452F">
            <w:pPr>
              <w:spacing w:before="0" w:after="0" w:line="240" w:lineRule="auto"/>
              <w:rPr>
                <w:rFonts w:cstheme="majorHAnsi"/>
                <w:sz w:val="18"/>
                <w:szCs w:val="18"/>
                <w:lang w:val="ro-RO"/>
              </w:rPr>
            </w:pPr>
          </w:p>
        </w:tc>
        <w:tc>
          <w:tcPr>
            <w:tcW w:w="0" w:type="auto"/>
            <w:tcBorders>
              <w:top w:val="single" w:sz="4" w:space="0" w:color="auto"/>
              <w:bottom w:val="single" w:sz="4" w:space="0" w:color="auto"/>
            </w:tcBorders>
            <w:shd w:val="clear" w:color="auto" w:fill="7DCBE3"/>
          </w:tcPr>
          <w:p w14:paraId="4D01964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50EE68FF" w14:textId="77777777" w:rsidR="001473B8" w:rsidRPr="00680E63" w:rsidRDefault="001473B8" w:rsidP="002B452F">
            <w:pPr>
              <w:spacing w:before="0" w:after="0" w:line="240" w:lineRule="auto"/>
              <w:rPr>
                <w:rStyle w:val="normaltextrun"/>
                <w:rFonts w:cstheme="majorHAnsi"/>
                <w:sz w:val="18"/>
                <w:szCs w:val="18"/>
              </w:rPr>
            </w:pPr>
            <w:r w:rsidRPr="00680E63">
              <w:rPr>
                <w:rFonts w:cstheme="majorHAnsi"/>
                <w:sz w:val="18"/>
                <w:szCs w:val="18"/>
                <w:lang w:val="en-GB"/>
              </w:rPr>
              <w:t>M52-RO60</w:t>
            </w:r>
          </w:p>
        </w:tc>
        <w:tc>
          <w:tcPr>
            <w:tcW w:w="7821" w:type="dxa"/>
            <w:tcBorders>
              <w:top w:val="single" w:sz="4" w:space="0" w:color="auto"/>
              <w:bottom w:val="single" w:sz="4" w:space="0" w:color="auto"/>
            </w:tcBorders>
            <w:shd w:val="clear" w:color="auto" w:fill="7DCBE3"/>
          </w:tcPr>
          <w:p w14:paraId="653EE49D" w14:textId="77777777" w:rsidR="001473B8" w:rsidRPr="00680E63" w:rsidRDefault="001473B8"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Sprijin din partea statului pentru repornirea activitații economice in caz de eveniment de inundatie deosebit (sistem de creditare cu dobanzi mici)</w:t>
            </w:r>
          </w:p>
        </w:tc>
        <w:tc>
          <w:tcPr>
            <w:tcW w:w="0" w:type="auto"/>
            <w:tcBorders>
              <w:top w:val="single" w:sz="4" w:space="0" w:color="auto"/>
              <w:bottom w:val="single" w:sz="4" w:space="0" w:color="auto"/>
            </w:tcBorders>
            <w:shd w:val="clear" w:color="auto" w:fill="7DCBE3"/>
          </w:tcPr>
          <w:p w14:paraId="38D53D0B"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679398F3" w14:textId="2CB54D1F"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M.F.,</w:t>
            </w:r>
          </w:p>
        </w:tc>
        <w:tc>
          <w:tcPr>
            <w:tcW w:w="0" w:type="auto"/>
            <w:tcBorders>
              <w:top w:val="single" w:sz="4" w:space="0" w:color="auto"/>
              <w:bottom w:val="single" w:sz="4" w:space="0" w:color="auto"/>
            </w:tcBorders>
            <w:shd w:val="clear" w:color="auto" w:fill="7DCBE3"/>
          </w:tcPr>
          <w:p w14:paraId="245F86D5"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7FC46A13" w14:textId="77777777" w:rsidR="001473B8" w:rsidRPr="00680E63" w:rsidRDefault="001473B8" w:rsidP="002B452F">
            <w:pPr>
              <w:spacing w:before="0" w:after="0" w:line="240" w:lineRule="auto"/>
              <w:jc w:val="center"/>
              <w:rPr>
                <w:rStyle w:val="normaltextrun"/>
                <w:rFonts w:cstheme="majorHAnsi"/>
                <w:sz w:val="18"/>
                <w:szCs w:val="18"/>
                <w:lang w:val="ro-RO"/>
              </w:rPr>
            </w:pPr>
            <w:r w:rsidRPr="00680E63">
              <w:rPr>
                <w:rFonts w:cstheme="majorHAnsi"/>
                <w:bCs/>
                <w:sz w:val="18"/>
                <w:szCs w:val="18"/>
              </w:rPr>
              <w:t>Bazin</w:t>
            </w:r>
          </w:p>
        </w:tc>
      </w:tr>
      <w:tr w:rsidR="001473B8" w:rsidRPr="00680E63" w14:paraId="6262CEE9" w14:textId="77777777" w:rsidTr="002B452F">
        <w:trPr>
          <w:cantSplit/>
          <w:jc w:val="center"/>
        </w:trPr>
        <w:tc>
          <w:tcPr>
            <w:tcW w:w="0" w:type="auto"/>
            <w:vMerge w:val="restart"/>
            <w:tcBorders>
              <w:top w:val="single" w:sz="4" w:space="0" w:color="auto"/>
            </w:tcBorders>
            <w:shd w:val="clear" w:color="auto" w:fill="7DCBE3"/>
          </w:tcPr>
          <w:p w14:paraId="315CE52F" w14:textId="77777777" w:rsidR="001473B8" w:rsidRPr="00680E63" w:rsidRDefault="001473B8" w:rsidP="002B452F">
            <w:pPr>
              <w:spacing w:before="0" w:after="0" w:line="240" w:lineRule="auto"/>
              <w:rPr>
                <w:rStyle w:val="contextualspellingandgrammarerror"/>
                <w:rFonts w:cstheme="majorHAnsi"/>
                <w:b/>
                <w:bCs/>
                <w:i/>
                <w:iCs/>
                <w:sz w:val="18"/>
                <w:szCs w:val="18"/>
                <w:lang w:val="es-BO"/>
              </w:rPr>
            </w:pPr>
            <w:r w:rsidRPr="00680E63">
              <w:rPr>
                <w:rStyle w:val="contextualspellingandgrammarerror"/>
                <w:rFonts w:cstheme="majorHAnsi"/>
                <w:sz w:val="18"/>
                <w:szCs w:val="18"/>
                <w:lang w:val="ro-RO"/>
              </w:rPr>
              <w:t xml:space="preserve">Evaluarea și analiza </w:t>
            </w:r>
            <w:proofErr w:type="spellStart"/>
            <w:r w:rsidRPr="00680E63">
              <w:rPr>
                <w:rStyle w:val="normaltextrun"/>
                <w:rFonts w:cstheme="majorHAnsi"/>
                <w:sz w:val="18"/>
                <w:szCs w:val="18"/>
                <w:lang w:val="es-BO"/>
              </w:rPr>
              <w:t>lecțiilor</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învățate</w:t>
            </w:r>
            <w:proofErr w:type="spellEnd"/>
            <w:r w:rsidRPr="00680E63">
              <w:rPr>
                <w:rStyle w:val="contextualspellingandgrammarerror"/>
                <w:rFonts w:cstheme="majorHAnsi"/>
                <w:sz w:val="18"/>
                <w:szCs w:val="18"/>
                <w:lang w:val="es-BO"/>
              </w:rPr>
              <w:t xml:space="preserve"> din </w:t>
            </w:r>
            <w:proofErr w:type="spellStart"/>
            <w:r w:rsidRPr="00680E63">
              <w:rPr>
                <w:rStyle w:val="normaltextrun"/>
                <w:rFonts w:cstheme="majorHAnsi"/>
                <w:sz w:val="18"/>
                <w:szCs w:val="18"/>
                <w:lang w:val="es-BO"/>
              </w:rPr>
              <w:t>gestionarea</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evenimentelor</w:t>
            </w:r>
            <w:proofErr w:type="spellEnd"/>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inundații</w:t>
            </w:r>
            <w:proofErr w:type="spellEnd"/>
          </w:p>
        </w:tc>
        <w:tc>
          <w:tcPr>
            <w:tcW w:w="0" w:type="auto"/>
            <w:tcBorders>
              <w:top w:val="single" w:sz="4" w:space="0" w:color="auto"/>
            </w:tcBorders>
            <w:shd w:val="clear" w:color="auto" w:fill="7DCBE3"/>
          </w:tcPr>
          <w:p w14:paraId="53D102F5"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46B4467"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M53-RO61</w:t>
            </w:r>
          </w:p>
        </w:tc>
        <w:tc>
          <w:tcPr>
            <w:tcW w:w="7821" w:type="dxa"/>
            <w:tcBorders>
              <w:top w:val="single" w:sz="4" w:space="0" w:color="auto"/>
            </w:tcBorders>
            <w:shd w:val="clear" w:color="auto" w:fill="7DCBE3"/>
          </w:tcPr>
          <w:p w14:paraId="722BDD43" w14:textId="77777777" w:rsidR="001473B8" w:rsidRPr="00680E63" w:rsidRDefault="001473B8" w:rsidP="002B452F">
            <w:pPr>
              <w:spacing w:before="0" w:after="0" w:line="240" w:lineRule="auto"/>
              <w:rPr>
                <w:rStyle w:val="contextualspellingandgrammarerror"/>
                <w:rFonts w:cstheme="majorHAnsi"/>
                <w:sz w:val="18"/>
                <w:szCs w:val="18"/>
                <w:lang w:val="es-BO"/>
              </w:rPr>
            </w:pPr>
            <w:proofErr w:type="spellStart"/>
            <w:r w:rsidRPr="00680E63">
              <w:rPr>
                <w:rStyle w:val="contextualspellingandgrammarerror"/>
                <w:rFonts w:cstheme="majorHAnsi"/>
                <w:sz w:val="18"/>
                <w:szCs w:val="18"/>
                <w:lang w:val="es-BO"/>
              </w:rPr>
              <w:t>Inventarierea</w:t>
            </w:r>
            <w:proofErr w:type="spellEnd"/>
            <w:r w:rsidRPr="00680E63">
              <w:rPr>
                <w:rStyle w:val="contextualspellingandgrammarerror"/>
                <w:rFonts w:cstheme="majorHAnsi"/>
                <w:sz w:val="18"/>
                <w:szCs w:val="18"/>
                <w:lang w:val="es-BO"/>
              </w:rPr>
              <w:t xml:space="preserve"> </w:t>
            </w:r>
            <w:proofErr w:type="spellStart"/>
            <w:r w:rsidRPr="00680E63">
              <w:rPr>
                <w:rStyle w:val="contextualspellingandgrammarerror"/>
                <w:rFonts w:cstheme="majorHAnsi"/>
                <w:sz w:val="18"/>
                <w:szCs w:val="18"/>
                <w:lang w:val="es-BO"/>
              </w:rPr>
              <w:t>pagubelor</w:t>
            </w:r>
            <w:proofErr w:type="spellEnd"/>
            <w:r w:rsidRPr="00680E63">
              <w:rPr>
                <w:rStyle w:val="contextualspellingandgrammarerror"/>
                <w:rFonts w:cstheme="majorHAnsi"/>
                <w:sz w:val="18"/>
                <w:szCs w:val="18"/>
                <w:lang w:val="es-BO"/>
              </w:rPr>
              <w:t xml:space="preserve"> si </w:t>
            </w:r>
            <w:proofErr w:type="spellStart"/>
            <w:r w:rsidRPr="00680E63">
              <w:rPr>
                <w:rStyle w:val="contextualspellingandgrammarerror"/>
                <w:rFonts w:cstheme="majorHAnsi"/>
                <w:sz w:val="18"/>
                <w:szCs w:val="18"/>
                <w:lang w:val="es-BO"/>
              </w:rPr>
              <w:t>completarea</w:t>
            </w:r>
            <w:proofErr w:type="spellEnd"/>
            <w:r w:rsidRPr="00680E63">
              <w:rPr>
                <w:rStyle w:val="contextualspellingandgrammarerror"/>
                <w:rFonts w:cstheme="majorHAnsi"/>
                <w:sz w:val="18"/>
                <w:szCs w:val="18"/>
                <w:lang w:val="es-BO"/>
              </w:rPr>
              <w:t xml:space="preserve"> </w:t>
            </w:r>
            <w:proofErr w:type="spellStart"/>
            <w:r w:rsidRPr="00680E63">
              <w:rPr>
                <w:rStyle w:val="contextualspellingandgrammarerror"/>
                <w:rFonts w:cstheme="majorHAnsi"/>
                <w:sz w:val="18"/>
                <w:szCs w:val="18"/>
                <w:lang w:val="es-BO"/>
              </w:rPr>
              <w:t>bazei</w:t>
            </w:r>
            <w:proofErr w:type="spellEnd"/>
            <w:r w:rsidRPr="00680E63">
              <w:rPr>
                <w:rStyle w:val="contextualspellingandgrammarerror"/>
                <w:rFonts w:cstheme="majorHAnsi"/>
                <w:sz w:val="18"/>
                <w:szCs w:val="18"/>
                <w:lang w:val="es-BO"/>
              </w:rPr>
              <w:t xml:space="preserve"> de date </w:t>
            </w:r>
            <w:proofErr w:type="spellStart"/>
            <w:r w:rsidRPr="00680E63">
              <w:rPr>
                <w:rStyle w:val="contextualspellingandgrammarerror"/>
                <w:rFonts w:cstheme="majorHAnsi"/>
                <w:sz w:val="18"/>
                <w:szCs w:val="18"/>
                <w:lang w:val="es-BO"/>
              </w:rPr>
              <w:t>asociate</w:t>
            </w:r>
            <w:proofErr w:type="spellEnd"/>
          </w:p>
        </w:tc>
        <w:tc>
          <w:tcPr>
            <w:tcW w:w="0" w:type="auto"/>
            <w:tcBorders>
              <w:top w:val="single" w:sz="4" w:space="0" w:color="auto"/>
            </w:tcBorders>
            <w:shd w:val="clear" w:color="auto" w:fill="7DCBE3"/>
          </w:tcPr>
          <w:p w14:paraId="17D435E0"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43238075" w14:textId="77777777"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M.M.A.P., M.A.I., M.A.D.R., M.T.I.C.</w:t>
            </w:r>
          </w:p>
        </w:tc>
        <w:tc>
          <w:tcPr>
            <w:tcW w:w="0" w:type="auto"/>
            <w:tcBorders>
              <w:top w:val="single" w:sz="4" w:space="0" w:color="auto"/>
            </w:tcBorders>
            <w:shd w:val="clear" w:color="auto" w:fill="7DCBE3"/>
          </w:tcPr>
          <w:p w14:paraId="4403D72E" w14:textId="77777777" w:rsidR="001473B8" w:rsidRPr="00680E63" w:rsidRDefault="001473B8" w:rsidP="002B452F">
            <w:pPr>
              <w:spacing w:before="0" w:after="0" w:line="240" w:lineRule="auto"/>
              <w:jc w:val="center"/>
              <w:rPr>
                <w:rFonts w:cstheme="majorHAnsi"/>
                <w:b/>
                <w:bCs/>
                <w:sz w:val="18"/>
                <w:szCs w:val="18"/>
                <w:lang w:val="ro-RO"/>
              </w:rPr>
            </w:pPr>
            <w:proofErr w:type="spellStart"/>
            <w:r w:rsidRPr="00680E63">
              <w:rPr>
                <w:rFonts w:cstheme="majorHAnsi"/>
                <w:bCs/>
                <w:sz w:val="18"/>
                <w:szCs w:val="18"/>
              </w:rPr>
              <w:t>Național</w:t>
            </w:r>
            <w:proofErr w:type="spellEnd"/>
            <w:r w:rsidRPr="00680E63">
              <w:rPr>
                <w:rFonts w:cstheme="majorHAnsi"/>
                <w:bCs/>
                <w:sz w:val="18"/>
                <w:szCs w:val="18"/>
              </w:rPr>
              <w:t xml:space="preserve"> / Bazin</w:t>
            </w:r>
          </w:p>
        </w:tc>
      </w:tr>
      <w:tr w:rsidR="001473B8" w:rsidRPr="00680E63" w14:paraId="7483C58B" w14:textId="77777777" w:rsidTr="002B452F">
        <w:trPr>
          <w:cantSplit/>
          <w:jc w:val="center"/>
        </w:trPr>
        <w:tc>
          <w:tcPr>
            <w:tcW w:w="0" w:type="auto"/>
            <w:vMerge/>
          </w:tcPr>
          <w:p w14:paraId="03A89A43" w14:textId="77777777" w:rsidR="001473B8" w:rsidRPr="00680E63" w:rsidRDefault="001473B8"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7632B91B"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2F42690"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M53-RO62</w:t>
            </w:r>
          </w:p>
        </w:tc>
        <w:tc>
          <w:tcPr>
            <w:tcW w:w="7821" w:type="dxa"/>
            <w:tcBorders>
              <w:top w:val="single" w:sz="4" w:space="0" w:color="auto"/>
            </w:tcBorders>
            <w:shd w:val="clear" w:color="auto" w:fill="7DCBE3"/>
          </w:tcPr>
          <w:p w14:paraId="3B782F90"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sz w:val="18"/>
                <w:szCs w:val="18"/>
                <w:lang w:val="ro-RO"/>
              </w:rPr>
              <w:t>Cartarea urmei inundatiei / viiturii</w:t>
            </w:r>
          </w:p>
        </w:tc>
        <w:tc>
          <w:tcPr>
            <w:tcW w:w="0" w:type="auto"/>
            <w:tcBorders>
              <w:top w:val="single" w:sz="4" w:space="0" w:color="auto"/>
            </w:tcBorders>
            <w:shd w:val="clear" w:color="auto" w:fill="7DCBE3"/>
          </w:tcPr>
          <w:p w14:paraId="0CC58B92"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118814DE" w14:textId="77777777"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 xml:space="preserve">M.M.A.P., ANAR, INHGA, </w:t>
            </w:r>
          </w:p>
        </w:tc>
        <w:tc>
          <w:tcPr>
            <w:tcW w:w="0" w:type="auto"/>
            <w:tcBorders>
              <w:top w:val="single" w:sz="4" w:space="0" w:color="auto"/>
            </w:tcBorders>
            <w:shd w:val="clear" w:color="auto" w:fill="7DCBE3"/>
          </w:tcPr>
          <w:p w14:paraId="2C953E4C"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1473B8" w:rsidRPr="00680E63" w14:paraId="2A859D4E" w14:textId="77777777" w:rsidTr="002B452F">
        <w:trPr>
          <w:cantSplit/>
          <w:trHeight w:val="70"/>
          <w:jc w:val="center"/>
        </w:trPr>
        <w:tc>
          <w:tcPr>
            <w:tcW w:w="0" w:type="auto"/>
            <w:vMerge/>
          </w:tcPr>
          <w:p w14:paraId="7E3E60D3" w14:textId="77777777" w:rsidR="001473B8" w:rsidRPr="00680E63" w:rsidRDefault="001473B8"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3A157E42"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65996A57"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M53-RO63</w:t>
            </w:r>
          </w:p>
        </w:tc>
        <w:tc>
          <w:tcPr>
            <w:tcW w:w="7821" w:type="dxa"/>
            <w:tcBorders>
              <w:top w:val="single" w:sz="4" w:space="0" w:color="auto"/>
            </w:tcBorders>
            <w:shd w:val="clear" w:color="auto" w:fill="7DCBE3"/>
          </w:tcPr>
          <w:p w14:paraId="49916691"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ro-RO"/>
              </w:rPr>
              <w:t xml:space="preserve">Analiza comportării și a modului de exploatare a lucrărilor hidrotehnice. </w:t>
            </w:r>
          </w:p>
        </w:tc>
        <w:tc>
          <w:tcPr>
            <w:tcW w:w="0" w:type="auto"/>
            <w:tcBorders>
              <w:top w:val="single" w:sz="4" w:space="0" w:color="auto"/>
            </w:tcBorders>
            <w:shd w:val="clear" w:color="auto" w:fill="7DCBE3"/>
          </w:tcPr>
          <w:p w14:paraId="6A18B625"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511091BE" w14:textId="3CE61E8F"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rPr>
              <w:t>M.M.A.P., A.N.A.R.,</w:t>
            </w:r>
            <w:r w:rsidRPr="00680E63">
              <w:rPr>
                <w:rFonts w:cstheme="majorHAnsi"/>
                <w:bCs/>
                <w:spacing w:val="-4"/>
                <w:sz w:val="18"/>
                <w:szCs w:val="18"/>
              </w:rPr>
              <w:t xml:space="preserve"> </w:t>
            </w:r>
            <w:r w:rsidR="00B44BD4">
              <w:rPr>
                <w:rFonts w:cstheme="majorHAnsi"/>
                <w:sz w:val="18"/>
                <w:szCs w:val="18"/>
              </w:rPr>
              <w:t>M.E.</w:t>
            </w:r>
            <w:r w:rsidRPr="00680E63">
              <w:rPr>
                <w:rFonts w:cstheme="majorHAnsi"/>
                <w:sz w:val="18"/>
                <w:szCs w:val="18"/>
              </w:rPr>
              <w:t xml:space="preserve">, </w:t>
            </w:r>
            <w:proofErr w:type="spellStart"/>
            <w:r w:rsidRPr="00680E63">
              <w:rPr>
                <w:rFonts w:cstheme="majorHAnsi"/>
                <w:bCs/>
                <w:sz w:val="18"/>
                <w:szCs w:val="18"/>
              </w:rPr>
              <w:t>Hidroelectrica</w:t>
            </w:r>
            <w:proofErr w:type="spellEnd"/>
            <w:r w:rsidRPr="00680E63">
              <w:rPr>
                <w:rFonts w:cstheme="majorHAnsi"/>
                <w:bCs/>
                <w:sz w:val="18"/>
                <w:szCs w:val="18"/>
              </w:rPr>
              <w:t xml:space="preserve"> S.A., </w:t>
            </w:r>
            <w:proofErr w:type="spellStart"/>
            <w:r w:rsidRPr="00680E63">
              <w:rPr>
                <w:rFonts w:cstheme="majorHAnsi"/>
                <w:bCs/>
                <w:sz w:val="18"/>
                <w:szCs w:val="18"/>
              </w:rPr>
              <w:t>alţi</w:t>
            </w:r>
            <w:proofErr w:type="spellEnd"/>
            <w:r w:rsidRPr="00680E63">
              <w:rPr>
                <w:rFonts w:cstheme="majorHAnsi"/>
                <w:bCs/>
                <w:sz w:val="18"/>
                <w:szCs w:val="18"/>
              </w:rPr>
              <w:t xml:space="preserve"> </w:t>
            </w:r>
            <w:proofErr w:type="spellStart"/>
            <w:r w:rsidRPr="00680E63">
              <w:rPr>
                <w:rFonts w:cstheme="majorHAnsi"/>
                <w:bCs/>
                <w:sz w:val="18"/>
                <w:szCs w:val="18"/>
              </w:rPr>
              <w:t>deƫinători</w:t>
            </w:r>
            <w:proofErr w:type="spellEnd"/>
          </w:p>
        </w:tc>
        <w:tc>
          <w:tcPr>
            <w:tcW w:w="0" w:type="auto"/>
            <w:tcBorders>
              <w:top w:val="single" w:sz="4" w:space="0" w:color="auto"/>
            </w:tcBorders>
            <w:shd w:val="clear" w:color="auto" w:fill="7DCBE3"/>
          </w:tcPr>
          <w:p w14:paraId="03B3F9DF"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1473B8" w:rsidRPr="00680E63" w14:paraId="417C958E" w14:textId="77777777" w:rsidTr="002B452F">
        <w:trPr>
          <w:cantSplit/>
          <w:trHeight w:val="70"/>
          <w:jc w:val="center"/>
        </w:trPr>
        <w:tc>
          <w:tcPr>
            <w:tcW w:w="0" w:type="auto"/>
            <w:vMerge/>
          </w:tcPr>
          <w:p w14:paraId="62F08323" w14:textId="77777777" w:rsidR="001473B8" w:rsidRPr="00680E63" w:rsidRDefault="001473B8" w:rsidP="002B452F">
            <w:pPr>
              <w:spacing w:before="0" w:after="0" w:line="240" w:lineRule="auto"/>
              <w:rPr>
                <w:rFonts w:cstheme="majorHAnsi"/>
                <w:b/>
                <w:bCs/>
                <w:sz w:val="18"/>
                <w:szCs w:val="18"/>
              </w:rPr>
            </w:pPr>
          </w:p>
        </w:tc>
        <w:tc>
          <w:tcPr>
            <w:tcW w:w="0" w:type="auto"/>
            <w:tcBorders>
              <w:top w:val="single" w:sz="4" w:space="0" w:color="auto"/>
            </w:tcBorders>
            <w:shd w:val="clear" w:color="auto" w:fill="7DCBE3"/>
          </w:tcPr>
          <w:p w14:paraId="3FE3D2B2"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2216CF9B"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M53-RO64</w:t>
            </w:r>
          </w:p>
        </w:tc>
        <w:tc>
          <w:tcPr>
            <w:tcW w:w="7821" w:type="dxa"/>
            <w:tcBorders>
              <w:top w:val="single" w:sz="4" w:space="0" w:color="auto"/>
            </w:tcBorders>
            <w:shd w:val="clear" w:color="auto" w:fill="7DCBE3"/>
          </w:tcPr>
          <w:p w14:paraId="60273816" w14:textId="77777777" w:rsidR="001473B8" w:rsidRPr="00680E63" w:rsidRDefault="001473B8" w:rsidP="002B452F">
            <w:pPr>
              <w:spacing w:before="0" w:after="0" w:line="240" w:lineRule="auto"/>
              <w:rPr>
                <w:rFonts w:cstheme="majorHAnsi"/>
                <w:sz w:val="18"/>
                <w:szCs w:val="18"/>
                <w:lang w:val="it-IT"/>
              </w:rPr>
            </w:pPr>
            <w:r w:rsidRPr="00680E63">
              <w:rPr>
                <w:rStyle w:val="normaltextrun"/>
                <w:rFonts w:cstheme="majorHAnsi"/>
                <w:sz w:val="18"/>
                <w:szCs w:val="18"/>
                <w:lang w:val="it-IT"/>
              </w:rPr>
              <w:t>Organizarea</w:t>
            </w:r>
            <w:r w:rsidRPr="00680E63">
              <w:rPr>
                <w:rStyle w:val="contextualspellingandgrammarerror"/>
                <w:rFonts w:cstheme="majorHAnsi"/>
                <w:sz w:val="18"/>
                <w:szCs w:val="18"/>
                <w:lang w:val="it-IT"/>
              </w:rPr>
              <w:t xml:space="preserve"> de </w:t>
            </w:r>
            <w:r w:rsidRPr="00680E63">
              <w:rPr>
                <w:rStyle w:val="normaltextrun"/>
                <w:rFonts w:cstheme="majorHAnsi"/>
                <w:sz w:val="18"/>
                <w:szCs w:val="18"/>
                <w:lang w:val="it-IT"/>
              </w:rPr>
              <w:t>conferinte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tehnice</w:t>
            </w:r>
            <w:r w:rsidRPr="00680E63">
              <w:rPr>
                <w:rStyle w:val="contextualspellingandgrammarerror"/>
                <w:rFonts w:cstheme="majorHAnsi"/>
                <w:sz w:val="18"/>
                <w:szCs w:val="18"/>
                <w:lang w:val="it-IT"/>
              </w:rPr>
              <w:t xml:space="preserve"> / </w:t>
            </w:r>
            <w:r w:rsidRPr="00680E63">
              <w:rPr>
                <w:rStyle w:val="normaltextrun"/>
                <w:rFonts w:cstheme="majorHAnsi"/>
                <w:sz w:val="18"/>
                <w:szCs w:val="18"/>
                <w:lang w:val="it-IT"/>
              </w:rPr>
              <w:t>dezbateri</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avand</w:t>
            </w:r>
            <w:r w:rsidRPr="00680E63">
              <w:rPr>
                <w:rStyle w:val="contextualspellingandgrammarerror"/>
                <w:rFonts w:cstheme="majorHAnsi"/>
                <w:sz w:val="18"/>
                <w:szCs w:val="18"/>
                <w:lang w:val="it-IT"/>
              </w:rPr>
              <w:t xml:space="preserve"> ca </w:t>
            </w:r>
            <w:r w:rsidRPr="00680E63">
              <w:rPr>
                <w:rStyle w:val="normaltextrun"/>
                <w:rFonts w:cstheme="majorHAnsi"/>
                <w:sz w:val="18"/>
                <w:szCs w:val="18"/>
                <w:lang w:val="it-IT"/>
              </w:rPr>
              <w:t>subiect</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lectiile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invatate</w:t>
            </w:r>
            <w:r w:rsidRPr="00680E63">
              <w:rPr>
                <w:rStyle w:val="contextualspellingandgrammarerror"/>
                <w:rFonts w:cstheme="majorHAnsi"/>
                <w:sz w:val="18"/>
                <w:szCs w:val="18"/>
                <w:lang w:val="it-IT"/>
              </w:rPr>
              <w:t xml:space="preserve"> </w:t>
            </w:r>
          </w:p>
        </w:tc>
        <w:tc>
          <w:tcPr>
            <w:tcW w:w="0" w:type="auto"/>
            <w:tcBorders>
              <w:top w:val="single" w:sz="4" w:space="0" w:color="auto"/>
            </w:tcBorders>
            <w:shd w:val="clear" w:color="auto" w:fill="7DCBE3"/>
          </w:tcPr>
          <w:p w14:paraId="5B9F8878" w14:textId="77777777" w:rsidR="001473B8" w:rsidRPr="00680E63" w:rsidRDefault="001473B8" w:rsidP="002B452F">
            <w:pPr>
              <w:spacing w:before="0" w:after="0" w:line="240" w:lineRule="auto"/>
              <w:rPr>
                <w:rStyle w:val="contextualspellingandgrammarerror"/>
                <w:rFonts w:cstheme="majorHAnsi"/>
                <w:sz w:val="18"/>
                <w:szCs w:val="18"/>
              </w:rPr>
            </w:pPr>
            <w:proofErr w:type="spellStart"/>
            <w:r w:rsidRPr="00680E63">
              <w:rPr>
                <w:rStyle w:val="contextualspellingandgrammarerror"/>
                <w:rFonts w:cstheme="majorHAnsi"/>
                <w:sz w:val="18"/>
                <w:szCs w:val="18"/>
              </w:rPr>
              <w:t>Toate</w:t>
            </w:r>
            <w:proofErr w:type="spellEnd"/>
          </w:p>
        </w:tc>
        <w:tc>
          <w:tcPr>
            <w:tcW w:w="0" w:type="auto"/>
            <w:tcBorders>
              <w:top w:val="single" w:sz="4" w:space="0" w:color="auto"/>
            </w:tcBorders>
            <w:shd w:val="clear" w:color="auto" w:fill="7DCBE3"/>
          </w:tcPr>
          <w:p w14:paraId="124353B1"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bCs/>
                <w:sz w:val="18"/>
                <w:szCs w:val="18"/>
                <w:lang w:val="ro-RO" w:eastAsia="ro-RO"/>
              </w:rPr>
              <w:t>M.M.A.P., A.N.A.R., I.N.H.G.A., M.A.I. (I.G.S.U.), C.J.S.U., C.L.S.U., A.N.M.</w:t>
            </w:r>
          </w:p>
        </w:tc>
        <w:tc>
          <w:tcPr>
            <w:tcW w:w="0" w:type="auto"/>
            <w:tcBorders>
              <w:top w:val="single" w:sz="4" w:space="0" w:color="auto"/>
            </w:tcBorders>
            <w:shd w:val="clear" w:color="auto" w:fill="7DCBE3"/>
            <w:vAlign w:val="center"/>
          </w:tcPr>
          <w:p w14:paraId="3BEE5696" w14:textId="77777777" w:rsidR="001473B8" w:rsidRPr="00680E63" w:rsidRDefault="001473B8" w:rsidP="002B452F">
            <w:pPr>
              <w:spacing w:before="0" w:after="0" w:line="240" w:lineRule="auto"/>
              <w:jc w:val="center"/>
              <w:rPr>
                <w:rStyle w:val="contextualspellingandgrammarerror"/>
                <w:rFonts w:cstheme="majorHAnsi"/>
                <w:sz w:val="18"/>
                <w:szCs w:val="18"/>
              </w:rPr>
            </w:pPr>
            <w:proofErr w:type="spellStart"/>
            <w:r w:rsidRPr="00680E63">
              <w:rPr>
                <w:rFonts w:cstheme="majorHAnsi"/>
                <w:sz w:val="18"/>
                <w:szCs w:val="18"/>
              </w:rPr>
              <w:t>Național</w:t>
            </w:r>
            <w:proofErr w:type="spellEnd"/>
            <w:r w:rsidRPr="00680E63">
              <w:rPr>
                <w:rFonts w:cstheme="majorHAnsi"/>
                <w:sz w:val="18"/>
                <w:szCs w:val="18"/>
              </w:rPr>
              <w:t xml:space="preserve"> / Bazin</w:t>
            </w:r>
          </w:p>
        </w:tc>
      </w:tr>
      <w:bookmarkEnd w:id="249"/>
    </w:tbl>
    <w:p w14:paraId="12579B2A" w14:textId="77777777" w:rsidR="00AA29A5" w:rsidRDefault="00AA29A5" w:rsidP="00316B89">
      <w:pPr>
        <w:rPr>
          <w:lang w:val="ro-RO"/>
        </w:rPr>
      </w:pPr>
    </w:p>
    <w:p w14:paraId="230FFBCE" w14:textId="2C7151B0" w:rsidR="001473B8" w:rsidRPr="0008302A" w:rsidRDefault="001473B8" w:rsidP="00316B89">
      <w:pPr>
        <w:rPr>
          <w:lang w:val="ro-RO"/>
        </w:rPr>
        <w:sectPr w:rsidR="001473B8" w:rsidRPr="0008302A" w:rsidSect="00F87EDE">
          <w:headerReference w:type="first" r:id="rId63"/>
          <w:footerReference w:type="first" r:id="rId64"/>
          <w:pgSz w:w="23811" w:h="16838" w:orient="landscape" w:code="8"/>
          <w:pgMar w:top="1080" w:right="1829" w:bottom="1080" w:left="1440" w:header="720" w:footer="720" w:gutter="0"/>
          <w:cols w:space="720"/>
          <w:titlePg/>
          <w:docGrid w:linePitch="272"/>
        </w:sectPr>
      </w:pPr>
    </w:p>
    <w:p w14:paraId="1F99643C" w14:textId="1A1F543A" w:rsidR="007D3FE0" w:rsidRPr="0008302A" w:rsidRDefault="007D3FE0" w:rsidP="00316B89">
      <w:pPr>
        <w:pStyle w:val="Heading1"/>
        <w:spacing w:before="360" w:after="360"/>
        <w:rPr>
          <w:lang w:val="ro-RO"/>
        </w:rPr>
      </w:pPr>
      <w:bookmarkStart w:id="250" w:name="_Toc136418529"/>
      <w:r w:rsidRPr="0008302A">
        <w:rPr>
          <w:lang w:val="ro-RO"/>
        </w:rPr>
        <w:lastRenderedPageBreak/>
        <w:t>8. I</w:t>
      </w:r>
      <w:r w:rsidR="005808BB" w:rsidRPr="0008302A">
        <w:rPr>
          <w:lang w:val="ro-RO"/>
        </w:rPr>
        <w:t>mplicarea părților interesate și consultării publice</w:t>
      </w:r>
      <w:bookmarkEnd w:id="250"/>
    </w:p>
    <w:p w14:paraId="4FEAD438" w14:textId="603A78F4" w:rsidR="000767E5" w:rsidRPr="0008302A" w:rsidRDefault="000767E5" w:rsidP="00316B89">
      <w:pPr>
        <w:pStyle w:val="Heading2"/>
        <w:spacing w:before="360" w:after="360"/>
        <w:rPr>
          <w:lang w:val="ro-RO"/>
        </w:rPr>
      </w:pPr>
      <w:bookmarkStart w:id="251" w:name="_Toc136418530"/>
      <w:r w:rsidRPr="0008302A">
        <w:rPr>
          <w:lang w:val="ro-RO"/>
        </w:rPr>
        <w:t xml:space="preserve">8.1 </w:t>
      </w:r>
      <w:r w:rsidR="005808BB" w:rsidRPr="0008302A">
        <w:rPr>
          <w:lang w:val="ro-RO"/>
        </w:rPr>
        <w:t>Strategia de implicare a părților interesate (SHE)</w:t>
      </w:r>
      <w:bookmarkEnd w:id="251"/>
    </w:p>
    <w:p w14:paraId="2514E555" w14:textId="7EFE818D" w:rsidR="005808BB" w:rsidRPr="0008302A" w:rsidRDefault="005808BB" w:rsidP="005808BB">
      <w:pPr>
        <w:jc w:val="both"/>
        <w:rPr>
          <w:rFonts w:cstheme="majorHAnsi"/>
          <w:color w:val="000000"/>
          <w:spacing w:val="-2"/>
          <w:lang w:val="ro-RO"/>
        </w:rPr>
      </w:pPr>
      <w:r w:rsidRPr="0008302A">
        <w:rPr>
          <w:rFonts w:cstheme="majorHAnsi"/>
          <w:color w:val="000000" w:themeColor="text1"/>
          <w:spacing w:val="-2"/>
          <w:lang w:val="ro-RO"/>
        </w:rPr>
        <w:t xml:space="preserve">Pentru a asigura o abordare structurată a activităților de comunicare, de implicare a părților interesate și respectiv de consultare publică cu privire la HHRI și PMRI din cel de-al doilea ciclu de implementare a Directivei Inundatii (DI) și pentru abordarea recomandărilor CE cu privire la PMRI din primul ciclu de implementare, autoritățile competente au utilizat o Strategie (”Strategia SHE”). Strategia SHE a fost elaborată la începutul ciclului </w:t>
      </w:r>
      <w:bookmarkStart w:id="252" w:name="_Hlk127804112"/>
      <w:r w:rsidRPr="0008302A">
        <w:rPr>
          <w:rFonts w:cstheme="majorHAnsi"/>
          <w:color w:val="000000"/>
          <w:spacing w:val="-2"/>
          <w:lang w:val="ro-RO"/>
        </w:rPr>
        <w:t>al 2-lea</w:t>
      </w:r>
      <w:r w:rsidRPr="0008302A">
        <w:rPr>
          <w:rFonts w:cstheme="majorHAnsi"/>
          <w:color w:val="000000"/>
          <w:spacing w:val="-2"/>
          <w:vertAlign w:val="superscript"/>
          <w:lang w:val="ro-RO"/>
        </w:rPr>
        <w:t xml:space="preserve"> </w:t>
      </w:r>
      <w:r w:rsidRPr="0008302A">
        <w:rPr>
          <w:rFonts w:cstheme="majorHAnsi"/>
          <w:color w:val="000000"/>
          <w:spacing w:val="-2"/>
          <w:lang w:val="ro-RO"/>
        </w:rPr>
        <w:t xml:space="preserve">și a fost implementată începând cu finalul anului </w:t>
      </w:r>
      <w:r w:rsidRPr="0008302A">
        <w:rPr>
          <w:rFonts w:cstheme="majorHAnsi"/>
          <w:lang w:val="ro-RO"/>
        </w:rPr>
        <w:t>2020.</w:t>
      </w:r>
      <w:bookmarkEnd w:id="252"/>
      <w:r w:rsidRPr="0008302A">
        <w:rPr>
          <w:rFonts w:cstheme="majorHAnsi"/>
          <w:lang w:val="ro-RO"/>
        </w:rPr>
        <w:t xml:space="preserve"> Strategia stabilește obiective principale ambițioase pentru comunicare și SHE,  descrie tipurile de activități, instrumentele offline și online utilizate pentru informare, implicare și consultare, identificare și analiză a părților interesate, specifică respectivele cadre legale europene și naționale pentru consultare și implicare, propune structurile organizatorice pentru implicare în baza categoriilor de părți interesate, este aliniată cu strategia de comunicare instituțională de la nivelul </w:t>
      </w:r>
      <w:r w:rsidR="001A4BEA">
        <w:rPr>
          <w:rFonts w:cstheme="majorHAnsi"/>
          <w:lang w:val="ro-RO"/>
        </w:rPr>
        <w:t>M.M.A.P.</w:t>
      </w:r>
      <w:r w:rsidRPr="0008302A">
        <w:rPr>
          <w:rFonts w:cstheme="majorHAnsi"/>
          <w:lang w:val="ro-RO"/>
        </w:rPr>
        <w:t xml:space="preserve"> și respectiv </w:t>
      </w:r>
      <w:r w:rsidR="001A4BEA">
        <w:rPr>
          <w:rFonts w:cstheme="majorHAnsi"/>
          <w:lang w:val="ro-RO"/>
        </w:rPr>
        <w:t>A.N.A.R.</w:t>
      </w:r>
      <w:r w:rsidRPr="0008302A">
        <w:rPr>
          <w:rFonts w:cstheme="majorHAnsi"/>
          <w:lang w:val="ro-RO"/>
        </w:rPr>
        <w:t xml:space="preserve"> și detaliază resursele necesare, nevoile de dezvoltare a capacităților, și se încheie cu o structură de monitorizare și de management al riscurilor. </w:t>
      </w:r>
    </w:p>
    <w:p w14:paraId="2DAEBECE" w14:textId="1CF6A185" w:rsidR="005808BB" w:rsidRPr="0008302A" w:rsidRDefault="005808BB" w:rsidP="005808BB">
      <w:pPr>
        <w:jc w:val="both"/>
        <w:rPr>
          <w:rFonts w:eastAsiaTheme="minorHAnsi" w:cstheme="majorHAnsi"/>
          <w:lang w:val="ro-RO"/>
        </w:rPr>
      </w:pPr>
      <w:r w:rsidRPr="0008302A">
        <w:rPr>
          <w:rFonts w:cstheme="majorHAnsi"/>
          <w:lang w:val="ro-RO"/>
        </w:rPr>
        <w:t xml:space="preserve">În plus, strategia a vizat </w:t>
      </w:r>
      <w:r w:rsidRPr="0008302A">
        <w:rPr>
          <w:rFonts w:cstheme="majorHAnsi"/>
          <w:color w:val="000000" w:themeColor="text1"/>
          <w:lang w:val="ro-RO"/>
        </w:rPr>
        <w:t xml:space="preserve">o acoperire teritorială echilibrată a părților interesate de la nivel local și regional, cu o reprezentare </w:t>
      </w:r>
      <w:r w:rsidR="003D6BC9" w:rsidRPr="0008302A">
        <w:rPr>
          <w:rFonts w:cstheme="majorHAnsi"/>
          <w:color w:val="000000" w:themeColor="text1"/>
          <w:lang w:val="ro-RO"/>
        </w:rPr>
        <w:t>cuprinzătoare</w:t>
      </w:r>
      <w:r w:rsidRPr="0008302A">
        <w:rPr>
          <w:rFonts w:cstheme="majorHAnsi"/>
          <w:color w:val="000000" w:themeColor="text1"/>
          <w:lang w:val="ro-RO"/>
        </w:rPr>
        <w:t xml:space="preserve"> și diversă și o participare activă a grupurilor influente și a comunităților vulnerabile. </w:t>
      </w:r>
      <w:r w:rsidRPr="0008302A">
        <w:rPr>
          <w:rFonts w:cstheme="majorHAnsi"/>
          <w:lang w:val="ro-RO"/>
        </w:rPr>
        <w:t>Oricât de vastă ar fi aceasta, strategia a menținut un anumit grad de flexibilitate pentru a permite beneficiarilor să se adapteze pe măsură ce s</w:t>
      </w:r>
      <w:r w:rsidR="00361BC7" w:rsidRPr="0008302A">
        <w:rPr>
          <w:rFonts w:cstheme="majorHAnsi"/>
          <w:lang w:val="ro-RO"/>
        </w:rPr>
        <w:t>-a</w:t>
      </w:r>
      <w:r w:rsidRPr="0008302A">
        <w:rPr>
          <w:rFonts w:cstheme="majorHAnsi"/>
          <w:lang w:val="ro-RO"/>
        </w:rPr>
        <w:t xml:space="preserve"> de</w:t>
      </w:r>
      <w:r w:rsidR="00361BC7" w:rsidRPr="0008302A">
        <w:rPr>
          <w:rFonts w:cstheme="majorHAnsi"/>
          <w:lang w:val="ro-RO"/>
        </w:rPr>
        <w:t>zvoltat P.M.R.I. Ciclul II</w:t>
      </w:r>
      <w:r w:rsidRPr="0008302A">
        <w:rPr>
          <w:rFonts w:cstheme="majorHAnsi"/>
          <w:lang w:val="ro-RO"/>
        </w:rPr>
        <w:t xml:space="preserve"> proiectul și să aleagă abordarea adecvată pentru fiecare fază în parte.</w:t>
      </w:r>
    </w:p>
    <w:p w14:paraId="23DA9EE8" w14:textId="77777777" w:rsidR="005808BB" w:rsidRPr="0008302A" w:rsidRDefault="005808BB" w:rsidP="005808BB">
      <w:pPr>
        <w:jc w:val="both"/>
        <w:rPr>
          <w:rFonts w:cstheme="majorHAnsi"/>
          <w:lang w:val="ro-RO"/>
        </w:rPr>
      </w:pPr>
      <w:r w:rsidRPr="0008302A">
        <w:rPr>
          <w:rFonts w:cstheme="majorHAnsi"/>
          <w:lang w:val="ro-RO"/>
        </w:rPr>
        <w:t>Cele două obiective principale ale strategiei SHE pentru PMRI2 au fost următoarele:</w:t>
      </w:r>
    </w:p>
    <w:p w14:paraId="150EFB5B" w14:textId="60121D95" w:rsidR="005808BB" w:rsidRPr="0008302A" w:rsidRDefault="005808BB" w:rsidP="00074362">
      <w:pPr>
        <w:pStyle w:val="ListParagraph"/>
        <w:numPr>
          <w:ilvl w:val="0"/>
          <w:numId w:val="83"/>
        </w:numPr>
        <w:suppressAutoHyphens w:val="0"/>
        <w:autoSpaceDN/>
        <w:contextualSpacing w:val="0"/>
        <w:jc w:val="both"/>
        <w:textAlignment w:val="auto"/>
        <w:rPr>
          <w:rFonts w:cstheme="majorHAnsi"/>
          <w:lang w:val="ro-RO"/>
        </w:rPr>
      </w:pPr>
      <w:r w:rsidRPr="0008302A">
        <w:rPr>
          <w:rFonts w:cstheme="majorHAnsi"/>
          <w:lang w:val="ro-RO"/>
        </w:rPr>
        <w:t xml:space="preserve">Optimizarea procesului general de comunicare și a capacității </w:t>
      </w:r>
      <w:r w:rsidR="001A4BEA">
        <w:rPr>
          <w:rFonts w:cstheme="majorHAnsi"/>
          <w:lang w:val="ro-RO"/>
        </w:rPr>
        <w:t>M.M.A.P.</w:t>
      </w:r>
      <w:r w:rsidRPr="0008302A">
        <w:rPr>
          <w:rFonts w:cstheme="majorHAnsi"/>
          <w:lang w:val="ro-RO"/>
        </w:rPr>
        <w:t xml:space="preserve"> și respectiv a </w:t>
      </w:r>
      <w:r w:rsidR="001A4BEA">
        <w:rPr>
          <w:rFonts w:cstheme="majorHAnsi"/>
          <w:lang w:val="ro-RO"/>
        </w:rPr>
        <w:t>A.N.A.R.</w:t>
      </w:r>
      <w:r w:rsidRPr="0008302A">
        <w:rPr>
          <w:rFonts w:cstheme="majorHAnsi"/>
          <w:lang w:val="ro-RO"/>
        </w:rPr>
        <w:t xml:space="preserve"> cu privire la elaborarea PMRI din cadrul celui de-al 2-lea ciclu de implementare a DI. </w:t>
      </w:r>
    </w:p>
    <w:p w14:paraId="7ACD9A10" w14:textId="24C4062B" w:rsidR="005808BB" w:rsidRPr="0008302A" w:rsidRDefault="005808BB" w:rsidP="00074362">
      <w:pPr>
        <w:pStyle w:val="ListParagraph"/>
        <w:numPr>
          <w:ilvl w:val="0"/>
          <w:numId w:val="83"/>
        </w:numPr>
        <w:suppressAutoHyphens w:val="0"/>
        <w:autoSpaceDN/>
        <w:contextualSpacing w:val="0"/>
        <w:jc w:val="both"/>
        <w:textAlignment w:val="auto"/>
        <w:rPr>
          <w:rFonts w:cstheme="majorHAnsi"/>
          <w:lang w:val="ro-RO"/>
        </w:rPr>
      </w:pPr>
      <w:r w:rsidRPr="0008302A">
        <w:rPr>
          <w:rFonts w:cstheme="majorHAnsi"/>
          <w:lang w:val="ro-RO"/>
        </w:rPr>
        <w:t xml:space="preserve">Optimizarea procesului de implicare a părților interesate derulat de către autorități, sub coordonarea </w:t>
      </w:r>
      <w:r w:rsidR="001A4BEA">
        <w:rPr>
          <w:rFonts w:cstheme="majorHAnsi"/>
          <w:lang w:val="ro-RO"/>
        </w:rPr>
        <w:t>M.M.A.P.</w:t>
      </w:r>
      <w:r w:rsidRPr="0008302A">
        <w:rPr>
          <w:rFonts w:cstheme="majorHAnsi"/>
          <w:lang w:val="ro-RO"/>
        </w:rPr>
        <w:t xml:space="preserve"> și </w:t>
      </w:r>
      <w:r w:rsidR="001A4BEA">
        <w:rPr>
          <w:rFonts w:cstheme="majorHAnsi"/>
          <w:lang w:val="ro-RO"/>
        </w:rPr>
        <w:t>A.N.A.R.</w:t>
      </w:r>
      <w:r w:rsidRPr="0008302A">
        <w:rPr>
          <w:rFonts w:cstheme="majorHAnsi"/>
          <w:lang w:val="ro-RO"/>
        </w:rPr>
        <w:t xml:space="preserve"> </w:t>
      </w:r>
    </w:p>
    <w:p w14:paraId="525CE07B" w14:textId="590EBD96" w:rsidR="005808BB" w:rsidRPr="0008302A" w:rsidRDefault="005808BB" w:rsidP="005808BB">
      <w:pPr>
        <w:jc w:val="both"/>
        <w:rPr>
          <w:rFonts w:cstheme="majorHAnsi"/>
          <w:lang w:val="ro-RO"/>
        </w:rPr>
      </w:pPr>
      <w:r w:rsidRPr="0008302A">
        <w:rPr>
          <w:rFonts w:cstheme="majorHAnsi"/>
          <w:lang w:val="ro-RO"/>
        </w:rPr>
        <w:t xml:space="preserve">Figura </w:t>
      </w:r>
      <w:r w:rsidR="00E07F06">
        <w:rPr>
          <w:rFonts w:cstheme="majorHAnsi"/>
          <w:lang w:val="ro-RO"/>
        </w:rPr>
        <w:t>29</w:t>
      </w:r>
      <w:r w:rsidRPr="0008302A">
        <w:rPr>
          <w:rFonts w:cstheme="majorHAnsi"/>
          <w:lang w:val="ro-RO"/>
        </w:rPr>
        <w:t xml:space="preserve"> prezintă corelările realizate în timp între activitățile de implicare a părților interesate, de consultare a acestora și respectiv de comunicare în cadrul procesului de elaborare a PMRI.</w:t>
      </w:r>
    </w:p>
    <w:p w14:paraId="501CB6D5" w14:textId="61A6C921" w:rsidR="005808BB" w:rsidRPr="0008302A" w:rsidRDefault="005808BB" w:rsidP="005808BB">
      <w:pPr>
        <w:jc w:val="both"/>
        <w:rPr>
          <w:rFonts w:cstheme="minorHAnsi"/>
          <w:lang w:val="ro-RO"/>
        </w:rPr>
      </w:pPr>
      <w:r w:rsidRPr="0008302A">
        <w:rPr>
          <w:rFonts w:cstheme="minorHAnsi"/>
          <w:noProof/>
          <w:lang w:val="ro-RO"/>
        </w:rPr>
        <w:drawing>
          <wp:inline distT="0" distB="0" distL="0" distR="0" wp14:anchorId="747F1A42" wp14:editId="0CF65851">
            <wp:extent cx="5953125" cy="9525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53125" cy="952500"/>
                    </a:xfrm>
                    <a:prstGeom prst="rect">
                      <a:avLst/>
                    </a:prstGeom>
                    <a:noFill/>
                    <a:ln>
                      <a:noFill/>
                    </a:ln>
                  </pic:spPr>
                </pic:pic>
              </a:graphicData>
            </a:graphic>
          </wp:inline>
        </w:drawing>
      </w:r>
    </w:p>
    <w:p w14:paraId="789EF5A6" w14:textId="7FFB1BAA" w:rsidR="005808BB" w:rsidRDefault="005808BB" w:rsidP="005808BB">
      <w:pPr>
        <w:pStyle w:val="Caption"/>
        <w:spacing w:line="264" w:lineRule="auto"/>
        <w:jc w:val="center"/>
        <w:rPr>
          <w:b w:val="0"/>
          <w:bCs w:val="0"/>
          <w:i/>
          <w:iCs/>
          <w:lang w:val="ro-RO"/>
        </w:rPr>
      </w:pPr>
      <w:r w:rsidRPr="0008302A">
        <w:rPr>
          <w:b w:val="0"/>
          <w:bCs w:val="0"/>
          <w:i/>
          <w:iCs/>
          <w:lang w:val="ro-RO"/>
        </w:rPr>
        <w:t xml:space="preserve">Figura </w:t>
      </w:r>
      <w:r w:rsidR="00FB7511">
        <w:rPr>
          <w:b w:val="0"/>
          <w:bCs w:val="0"/>
          <w:i/>
          <w:iCs/>
          <w:lang w:val="ro-RO"/>
        </w:rPr>
        <w:t>29</w:t>
      </w:r>
      <w:r w:rsidRPr="0008302A">
        <w:rPr>
          <w:b w:val="0"/>
          <w:bCs w:val="0"/>
          <w:i/>
          <w:iCs/>
          <w:lang w:val="ro-RO"/>
        </w:rPr>
        <w:t>. Cei trei piloni ai Strategiei de Implicare a Părților Interesate</w:t>
      </w:r>
    </w:p>
    <w:p w14:paraId="5F615672" w14:textId="77777777" w:rsidR="009443CC" w:rsidRPr="009443CC" w:rsidRDefault="009443CC" w:rsidP="009443CC">
      <w:pPr>
        <w:rPr>
          <w:lang w:val="ro-RO"/>
        </w:rPr>
      </w:pPr>
    </w:p>
    <w:p w14:paraId="6EC70CF1" w14:textId="7E40C259" w:rsidR="005808BB" w:rsidRPr="0008302A" w:rsidRDefault="00574CC6" w:rsidP="00574CC6">
      <w:pPr>
        <w:pStyle w:val="Heading3"/>
        <w:rPr>
          <w:lang w:val="ro-RO"/>
        </w:rPr>
      </w:pPr>
      <w:bookmarkStart w:id="253" w:name="_Toc136418531"/>
      <w:r w:rsidRPr="0008302A">
        <w:rPr>
          <w:lang w:val="ro-RO"/>
        </w:rPr>
        <w:lastRenderedPageBreak/>
        <w:t xml:space="preserve">8.1.1. </w:t>
      </w:r>
      <w:r w:rsidR="005808BB" w:rsidRPr="0008302A">
        <w:rPr>
          <w:lang w:val="ro-RO"/>
        </w:rPr>
        <w:t>Informare și comunicare</w:t>
      </w:r>
      <w:bookmarkEnd w:id="253"/>
      <w:r w:rsidR="005808BB" w:rsidRPr="0008302A">
        <w:rPr>
          <w:lang w:val="ro-RO"/>
        </w:rPr>
        <w:t xml:space="preserve"> </w:t>
      </w:r>
    </w:p>
    <w:p w14:paraId="65487D93" w14:textId="41D38A9E" w:rsidR="005808BB" w:rsidRPr="0008302A" w:rsidRDefault="005808BB" w:rsidP="005808BB">
      <w:pPr>
        <w:jc w:val="both"/>
        <w:rPr>
          <w:rFonts w:cstheme="minorHAnsi"/>
          <w:lang w:val="ro-RO"/>
        </w:rPr>
      </w:pPr>
      <w:bookmarkStart w:id="254" w:name="_Hlk127804686"/>
      <w:r w:rsidRPr="0008302A">
        <w:rPr>
          <w:rFonts w:cstheme="minorHAnsi"/>
          <w:lang w:val="ro-RO"/>
        </w:rPr>
        <w:t>Punctul forte al pilonului de comunicare aferent P</w:t>
      </w:r>
      <w:r w:rsidR="004E662A" w:rsidRPr="0008302A">
        <w:rPr>
          <w:rFonts w:cstheme="minorHAnsi"/>
          <w:lang w:val="ro-RO"/>
        </w:rPr>
        <w:t>.</w:t>
      </w:r>
      <w:r w:rsidRPr="0008302A">
        <w:rPr>
          <w:rFonts w:cstheme="minorHAnsi"/>
          <w:lang w:val="ro-RO"/>
        </w:rPr>
        <w:t>M</w:t>
      </w:r>
      <w:r w:rsidR="004E662A" w:rsidRPr="0008302A">
        <w:rPr>
          <w:rFonts w:cstheme="minorHAnsi"/>
          <w:lang w:val="ro-RO"/>
        </w:rPr>
        <w:t>.</w:t>
      </w:r>
      <w:r w:rsidRPr="0008302A">
        <w:rPr>
          <w:rFonts w:cstheme="minorHAnsi"/>
          <w:lang w:val="ro-RO"/>
        </w:rPr>
        <w:t>R</w:t>
      </w:r>
      <w:r w:rsidR="004E662A" w:rsidRPr="0008302A">
        <w:rPr>
          <w:rFonts w:cstheme="minorHAnsi"/>
          <w:lang w:val="ro-RO"/>
        </w:rPr>
        <w:t>.</w:t>
      </w:r>
      <w:r w:rsidRPr="0008302A">
        <w:rPr>
          <w:rFonts w:cstheme="minorHAnsi"/>
          <w:lang w:val="ro-RO"/>
        </w:rPr>
        <w:t>I</w:t>
      </w:r>
      <w:r w:rsidR="004E662A" w:rsidRPr="0008302A">
        <w:rPr>
          <w:rFonts w:cstheme="minorHAnsi"/>
          <w:lang w:val="ro-RO"/>
        </w:rPr>
        <w:t>. Ciclul II</w:t>
      </w:r>
      <w:r w:rsidRPr="0008302A">
        <w:rPr>
          <w:rFonts w:cstheme="minorHAnsi"/>
          <w:lang w:val="ro-RO"/>
        </w:rPr>
        <w:t xml:space="preserve"> include o prezență online și digitală mai puternică în comparație cu cele din </w:t>
      </w:r>
      <w:r w:rsidR="004E662A" w:rsidRPr="0008302A">
        <w:rPr>
          <w:rFonts w:cstheme="minorHAnsi"/>
          <w:lang w:val="ro-RO"/>
        </w:rPr>
        <w:t>C</w:t>
      </w:r>
      <w:r w:rsidRPr="0008302A">
        <w:rPr>
          <w:rFonts w:cstheme="minorHAnsi"/>
          <w:lang w:val="ro-RO"/>
        </w:rPr>
        <w:t>iclu</w:t>
      </w:r>
      <w:r w:rsidR="004E662A" w:rsidRPr="0008302A">
        <w:rPr>
          <w:rFonts w:cstheme="minorHAnsi"/>
          <w:lang w:val="ro-RO"/>
        </w:rPr>
        <w:t>l I</w:t>
      </w:r>
      <w:r w:rsidRPr="0008302A">
        <w:rPr>
          <w:rFonts w:cstheme="minorHAnsi"/>
          <w:lang w:val="ro-RO"/>
        </w:rPr>
        <w:t xml:space="preserve">. Elementul central al comunicării online este reprezentat de site-ul web </w:t>
      </w:r>
      <w:r w:rsidR="00AE6B91">
        <w:fldChar w:fldCharType="begin"/>
      </w:r>
      <w:r w:rsidR="00AE6B91" w:rsidRPr="00683701">
        <w:rPr>
          <w:lang w:val="ro-RO"/>
        </w:rPr>
        <w:instrText>HYPERLINK "https://inundatii.ro/"</w:instrText>
      </w:r>
      <w:r w:rsidR="00AE6B91">
        <w:fldChar w:fldCharType="separate"/>
      </w:r>
      <w:r w:rsidRPr="0008302A">
        <w:rPr>
          <w:rStyle w:val="Hyperlink"/>
          <w:rFonts w:cstheme="minorHAnsi"/>
          <w:lang w:val="ro-RO"/>
        </w:rPr>
        <w:t>https://inundatii.ro/</w:t>
      </w:r>
      <w:r w:rsidR="00AE6B91">
        <w:rPr>
          <w:rStyle w:val="Hyperlink"/>
          <w:rFonts w:cstheme="minorHAnsi"/>
          <w:lang w:val="ro-RO"/>
        </w:rPr>
        <w:fldChar w:fldCharType="end"/>
      </w:r>
      <w:r w:rsidR="004E662A" w:rsidRPr="0008302A">
        <w:rPr>
          <w:rStyle w:val="Hyperlink"/>
          <w:rFonts w:cstheme="minorHAnsi"/>
          <w:u w:val="none"/>
          <w:lang w:val="ro-RO"/>
        </w:rPr>
        <w:t>,</w:t>
      </w:r>
      <w:r w:rsidRPr="0008302A">
        <w:rPr>
          <w:rStyle w:val="Hyperlink"/>
          <w:rFonts w:cstheme="minorHAnsi"/>
          <w:u w:val="none"/>
          <w:lang w:val="ro-RO"/>
        </w:rPr>
        <w:t xml:space="preserve"> </w:t>
      </w:r>
      <w:r w:rsidRPr="0008302A">
        <w:rPr>
          <w:rStyle w:val="Hyperlink"/>
          <w:rFonts w:cstheme="minorHAnsi"/>
          <w:color w:val="auto"/>
          <w:u w:val="none"/>
          <w:lang w:val="ro-RO"/>
        </w:rPr>
        <w:t>dezvoltat pentru a informa publicul larg nu numai cu privire la cel de-al 2-lea</w:t>
      </w:r>
      <w:r w:rsidR="004E662A" w:rsidRPr="0008302A">
        <w:rPr>
          <w:rStyle w:val="Hyperlink"/>
          <w:rFonts w:cstheme="minorHAnsi"/>
          <w:color w:val="auto"/>
          <w:u w:val="none"/>
          <w:lang w:val="ro-RO"/>
        </w:rPr>
        <w:t xml:space="preserve"> </w:t>
      </w:r>
      <w:r w:rsidRPr="0008302A">
        <w:rPr>
          <w:rFonts w:cstheme="minorHAnsi"/>
          <w:lang w:val="ro-RO"/>
        </w:rPr>
        <w:t>ciclu de implementare a Directivei Inundații, ci și cu privire la toate activitățile de management al riscului la inundații din România, acesta funcționând ca o baz</w:t>
      </w:r>
      <w:r w:rsidR="00324A37" w:rsidRPr="0008302A">
        <w:rPr>
          <w:rFonts w:cstheme="minorHAnsi"/>
          <w:lang w:val="ro-RO"/>
        </w:rPr>
        <w:t>ă</w:t>
      </w:r>
      <w:r w:rsidRPr="0008302A">
        <w:rPr>
          <w:rFonts w:cstheme="minorHAnsi"/>
          <w:lang w:val="ro-RO"/>
        </w:rPr>
        <w:t xml:space="preserve"> de resurse aferente M</w:t>
      </w:r>
      <w:r w:rsidR="00324A37" w:rsidRPr="0008302A">
        <w:rPr>
          <w:rFonts w:cstheme="minorHAnsi"/>
          <w:lang w:val="ro-RO"/>
        </w:rPr>
        <w:t xml:space="preserve">anagementului </w:t>
      </w:r>
      <w:r w:rsidRPr="0008302A">
        <w:rPr>
          <w:rFonts w:cstheme="minorHAnsi"/>
          <w:lang w:val="ro-RO"/>
        </w:rPr>
        <w:t>R</w:t>
      </w:r>
      <w:r w:rsidR="00324A37" w:rsidRPr="0008302A">
        <w:rPr>
          <w:rFonts w:cstheme="minorHAnsi"/>
          <w:lang w:val="ro-RO"/>
        </w:rPr>
        <w:t xml:space="preserve">iscului la </w:t>
      </w:r>
      <w:r w:rsidRPr="0008302A">
        <w:rPr>
          <w:rFonts w:cstheme="minorHAnsi"/>
          <w:lang w:val="ro-RO"/>
        </w:rPr>
        <w:t>I</w:t>
      </w:r>
      <w:r w:rsidR="00324A37" w:rsidRPr="0008302A">
        <w:rPr>
          <w:rFonts w:cstheme="minorHAnsi"/>
          <w:lang w:val="ro-RO"/>
        </w:rPr>
        <w:t>nundații</w:t>
      </w:r>
      <w:r w:rsidRPr="0008302A">
        <w:rPr>
          <w:rFonts w:cstheme="minorHAnsi"/>
          <w:lang w:val="ro-RO"/>
        </w:rPr>
        <w:t>.</w:t>
      </w:r>
    </w:p>
    <w:p w14:paraId="29064C57" w14:textId="77777777" w:rsidR="005808BB" w:rsidRPr="0008302A" w:rsidRDefault="005808BB" w:rsidP="005808BB">
      <w:pPr>
        <w:jc w:val="both"/>
        <w:rPr>
          <w:rFonts w:cstheme="minorHAnsi"/>
          <w:lang w:val="ro-RO"/>
        </w:rPr>
      </w:pPr>
      <w:r w:rsidRPr="0008302A">
        <w:rPr>
          <w:rFonts w:cstheme="minorHAnsi"/>
          <w:lang w:val="ro-RO"/>
        </w:rPr>
        <w:t>Pentru a completa site-ul web și eforturile de comunicare generale, a fost concepută o marcă (</w:t>
      </w:r>
      <w:r w:rsidRPr="0008302A">
        <w:rPr>
          <w:rFonts w:cstheme="minorHAnsi"/>
          <w:i/>
          <w:lang w:val="ro-RO"/>
        </w:rPr>
        <w:t>brand</w:t>
      </w:r>
      <w:r w:rsidRPr="0008302A">
        <w:rPr>
          <w:rFonts w:cstheme="minorHAnsi"/>
          <w:lang w:val="ro-RO"/>
        </w:rPr>
        <w:t>) pentru managementul riscului la inundații din România – INUNDATII.RO. Procesul de branding a avut drept rezultat câștigarea unui premiu</w:t>
      </w:r>
      <w:r w:rsidRPr="0008302A">
        <w:rPr>
          <w:rStyle w:val="FootnoteReference"/>
          <w:rFonts w:cstheme="minorHAnsi"/>
          <w:lang w:val="ro-RO"/>
        </w:rPr>
        <w:footnoteReference w:id="27"/>
      </w:r>
      <w:r w:rsidRPr="0008302A">
        <w:rPr>
          <w:rFonts w:cstheme="minorHAnsi"/>
          <w:lang w:val="ro-RO"/>
        </w:rPr>
        <w:t xml:space="preserve"> pentru pachetul de identitate vizuală, ce include logo-urile, fonturile dedicate și paleta cromatică, precum și diferite alte elemente de identitate digitală. </w:t>
      </w:r>
    </w:p>
    <w:bookmarkEnd w:id="254"/>
    <w:p w14:paraId="71AB7A92" w14:textId="6CF2463E" w:rsidR="005808BB" w:rsidRPr="0008302A" w:rsidRDefault="005808BB" w:rsidP="005808BB">
      <w:pPr>
        <w:jc w:val="center"/>
        <w:rPr>
          <w:rFonts w:cstheme="minorHAnsi"/>
          <w:lang w:val="ro-RO"/>
        </w:rPr>
      </w:pPr>
      <w:r w:rsidRPr="0008302A">
        <w:rPr>
          <w:rFonts w:cstheme="minorHAnsi"/>
          <w:noProof/>
          <w:lang w:val="ro-RO"/>
        </w:rPr>
        <w:drawing>
          <wp:inline distT="0" distB="0" distL="0" distR="0" wp14:anchorId="4B1F50DC" wp14:editId="3DA7E468">
            <wp:extent cx="4552950" cy="838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52950" cy="838200"/>
                    </a:xfrm>
                    <a:prstGeom prst="rect">
                      <a:avLst/>
                    </a:prstGeom>
                    <a:noFill/>
                    <a:ln>
                      <a:noFill/>
                    </a:ln>
                  </pic:spPr>
                </pic:pic>
              </a:graphicData>
            </a:graphic>
          </wp:inline>
        </w:drawing>
      </w:r>
    </w:p>
    <w:p w14:paraId="5A8A327E" w14:textId="15371DBA" w:rsidR="005808BB" w:rsidRPr="0008302A" w:rsidRDefault="005808BB" w:rsidP="005808BB">
      <w:pPr>
        <w:jc w:val="center"/>
        <w:rPr>
          <w:rFonts w:cstheme="minorHAnsi"/>
          <w:lang w:val="ro-RO"/>
        </w:rPr>
      </w:pPr>
      <w:r w:rsidRPr="0008302A">
        <w:rPr>
          <w:rFonts w:cstheme="minorHAnsi"/>
          <w:noProof/>
          <w:lang w:val="ro-RO"/>
        </w:rPr>
        <w:drawing>
          <wp:inline distT="0" distB="0" distL="0" distR="0" wp14:anchorId="0B6DDD92" wp14:editId="79C1A72B">
            <wp:extent cx="2800350" cy="28003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08302A">
        <w:rPr>
          <w:rFonts w:cstheme="minorHAnsi"/>
          <w:noProof/>
          <w:lang w:val="ro-RO"/>
        </w:rPr>
        <w:drawing>
          <wp:inline distT="0" distB="0" distL="0" distR="0" wp14:anchorId="10D9CEC2" wp14:editId="0EFDC353">
            <wp:extent cx="1895475" cy="28003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95475" cy="2800350"/>
                    </a:xfrm>
                    <a:prstGeom prst="rect">
                      <a:avLst/>
                    </a:prstGeom>
                    <a:noFill/>
                    <a:ln>
                      <a:noFill/>
                    </a:ln>
                  </pic:spPr>
                </pic:pic>
              </a:graphicData>
            </a:graphic>
          </wp:inline>
        </w:drawing>
      </w:r>
    </w:p>
    <w:p w14:paraId="02BFE491" w14:textId="2B82F4A9" w:rsidR="005808BB" w:rsidRPr="0008302A" w:rsidRDefault="005808BB" w:rsidP="005808BB">
      <w:pPr>
        <w:pStyle w:val="Caption"/>
        <w:jc w:val="center"/>
        <w:rPr>
          <w:rFonts w:cstheme="minorHAnsi"/>
          <w:b w:val="0"/>
          <w:bCs w:val="0"/>
          <w:i/>
          <w:iCs/>
          <w:lang w:val="ro-RO"/>
        </w:rPr>
      </w:pPr>
      <w:r w:rsidRPr="0008302A">
        <w:rPr>
          <w:b w:val="0"/>
          <w:bCs w:val="0"/>
          <w:i/>
          <w:iCs/>
          <w:lang w:val="ro-RO"/>
        </w:rPr>
        <w:t xml:space="preserve">Figura </w:t>
      </w:r>
      <w:r w:rsidR="00FB7511">
        <w:rPr>
          <w:b w:val="0"/>
          <w:bCs w:val="0"/>
          <w:i/>
          <w:iCs/>
          <w:lang w:val="ro-RO"/>
        </w:rPr>
        <w:t>30.</w:t>
      </w:r>
      <w:r w:rsidRPr="0008302A">
        <w:rPr>
          <w:b w:val="0"/>
          <w:bCs w:val="0"/>
          <w:i/>
          <w:iCs/>
          <w:lang w:val="ro-RO"/>
        </w:rPr>
        <w:t xml:space="preserve">  Marca INUNDATII.RO și premiul Transform Awards</w:t>
      </w:r>
    </w:p>
    <w:p w14:paraId="16B04B85" w14:textId="77777777" w:rsidR="005808BB" w:rsidRPr="0008302A" w:rsidRDefault="005808BB" w:rsidP="00785570">
      <w:pPr>
        <w:spacing w:after="0"/>
        <w:jc w:val="both"/>
        <w:rPr>
          <w:rFonts w:cstheme="minorHAnsi"/>
          <w:lang w:val="ro-RO"/>
        </w:rPr>
      </w:pPr>
      <w:r w:rsidRPr="0008302A">
        <w:rPr>
          <w:rFonts w:cstheme="minorHAnsi"/>
          <w:lang w:val="ro-RO"/>
        </w:rPr>
        <w:t>Site-ul web se adresează publicului larg, prezentând într-un limbaj accesibil și simplu informații despre:</w:t>
      </w:r>
    </w:p>
    <w:p w14:paraId="044DF3AE" w14:textId="77777777" w:rsidR="005808BB" w:rsidRPr="0008302A" w:rsidRDefault="005808BB" w:rsidP="00074362">
      <w:pPr>
        <w:pStyle w:val="ListParagraph"/>
        <w:numPr>
          <w:ilvl w:val="0"/>
          <w:numId w:val="82"/>
        </w:numPr>
        <w:suppressAutoHyphens w:val="0"/>
        <w:autoSpaceDN/>
        <w:spacing w:before="0" w:after="160" w:line="256" w:lineRule="auto"/>
        <w:jc w:val="both"/>
        <w:textAlignment w:val="auto"/>
        <w:rPr>
          <w:rFonts w:cstheme="minorHAnsi"/>
          <w:lang w:val="ro-RO"/>
        </w:rPr>
      </w:pPr>
      <w:r w:rsidRPr="0008302A">
        <w:rPr>
          <w:rFonts w:cstheme="minorHAnsi"/>
          <w:lang w:val="ro-RO"/>
        </w:rPr>
        <w:t>Inundații și managementul riscului la inundații în general</w:t>
      </w:r>
    </w:p>
    <w:p w14:paraId="3D8A13D5" w14:textId="77777777" w:rsidR="005808BB" w:rsidRPr="0008302A" w:rsidRDefault="005808BB" w:rsidP="00074362">
      <w:pPr>
        <w:pStyle w:val="ListParagraph"/>
        <w:numPr>
          <w:ilvl w:val="0"/>
          <w:numId w:val="82"/>
        </w:numPr>
        <w:suppressAutoHyphens w:val="0"/>
        <w:autoSpaceDN/>
        <w:spacing w:before="0" w:after="160" w:line="256" w:lineRule="auto"/>
        <w:jc w:val="both"/>
        <w:textAlignment w:val="auto"/>
        <w:rPr>
          <w:rFonts w:cstheme="minorHAnsi"/>
          <w:lang w:val="ro-RO"/>
        </w:rPr>
      </w:pPr>
      <w:r w:rsidRPr="0008302A">
        <w:rPr>
          <w:rFonts w:cstheme="minorHAnsi"/>
          <w:lang w:val="ro-RO"/>
        </w:rPr>
        <w:t>Impactul schimbărilor climatice asupra riscului la inundații</w:t>
      </w:r>
    </w:p>
    <w:p w14:paraId="7527A000" w14:textId="77777777" w:rsidR="005808BB" w:rsidRPr="0008302A" w:rsidRDefault="005808BB" w:rsidP="00074362">
      <w:pPr>
        <w:pStyle w:val="ListParagraph"/>
        <w:numPr>
          <w:ilvl w:val="0"/>
          <w:numId w:val="82"/>
        </w:numPr>
        <w:suppressAutoHyphens w:val="0"/>
        <w:autoSpaceDN/>
        <w:spacing w:before="0" w:after="160" w:line="256" w:lineRule="auto"/>
        <w:jc w:val="both"/>
        <w:textAlignment w:val="auto"/>
        <w:rPr>
          <w:rFonts w:cstheme="minorHAnsi"/>
          <w:lang w:val="ro-RO"/>
        </w:rPr>
      </w:pPr>
      <w:r w:rsidRPr="0008302A">
        <w:rPr>
          <w:rFonts w:cstheme="minorHAnsi"/>
          <w:lang w:val="ro-RO"/>
        </w:rPr>
        <w:t>Importanța soluțiilor bazate pe natură și a infrastructurii verzi pentru managementul riscului la inundații</w:t>
      </w:r>
    </w:p>
    <w:p w14:paraId="0C322719" w14:textId="77777777" w:rsidR="005808BB" w:rsidRPr="0008302A" w:rsidRDefault="005808BB" w:rsidP="00074362">
      <w:pPr>
        <w:pStyle w:val="ListParagraph"/>
        <w:numPr>
          <w:ilvl w:val="0"/>
          <w:numId w:val="82"/>
        </w:numPr>
        <w:suppressAutoHyphens w:val="0"/>
        <w:autoSpaceDN/>
        <w:spacing w:before="0" w:after="160" w:line="256" w:lineRule="auto"/>
        <w:jc w:val="both"/>
        <w:textAlignment w:val="auto"/>
        <w:rPr>
          <w:rFonts w:cstheme="minorHAnsi"/>
          <w:lang w:val="ro-RO"/>
        </w:rPr>
      </w:pPr>
      <w:r w:rsidRPr="0008302A">
        <w:rPr>
          <w:rFonts w:cstheme="minorHAnsi"/>
          <w:lang w:val="ro-RO"/>
        </w:rPr>
        <w:t>Activități și proiecte derulate de către autoritățile naționale din România</w:t>
      </w:r>
    </w:p>
    <w:p w14:paraId="7B12B0BC" w14:textId="77777777" w:rsidR="005808BB" w:rsidRPr="0008302A" w:rsidRDefault="005808BB" w:rsidP="00074362">
      <w:pPr>
        <w:pStyle w:val="ListParagraph"/>
        <w:numPr>
          <w:ilvl w:val="0"/>
          <w:numId w:val="82"/>
        </w:numPr>
        <w:suppressAutoHyphens w:val="0"/>
        <w:autoSpaceDN/>
        <w:spacing w:before="0" w:after="160" w:line="256" w:lineRule="auto"/>
        <w:jc w:val="both"/>
        <w:textAlignment w:val="auto"/>
        <w:rPr>
          <w:rFonts w:cstheme="minorHAnsi"/>
          <w:lang w:val="ro-RO"/>
        </w:rPr>
      </w:pPr>
      <w:r w:rsidRPr="0008302A">
        <w:rPr>
          <w:rFonts w:cstheme="minorHAnsi"/>
          <w:lang w:val="ro-RO"/>
        </w:rPr>
        <w:t>Implementarea Directivei UE privind Inundațiile.</w:t>
      </w:r>
    </w:p>
    <w:p w14:paraId="17132784" w14:textId="225EBD2B" w:rsidR="005808BB" w:rsidRPr="0008302A" w:rsidRDefault="005808BB" w:rsidP="005808BB">
      <w:pPr>
        <w:jc w:val="both"/>
        <w:rPr>
          <w:rFonts w:cstheme="minorHAnsi"/>
          <w:lang w:val="ro-RO"/>
        </w:rPr>
      </w:pPr>
      <w:r w:rsidRPr="0008302A">
        <w:rPr>
          <w:rFonts w:cstheme="minorHAnsi"/>
          <w:lang w:val="ro-RO"/>
        </w:rPr>
        <w:t>În plus, noul site web include un portal GIS pentru vizualizarea noilor Hărți de Hazard și de Risc la Inundații (</w:t>
      </w:r>
      <w:r w:rsidR="00AE6B91">
        <w:fldChar w:fldCharType="begin"/>
      </w:r>
      <w:r w:rsidR="00AE6B91" w:rsidRPr="00683701">
        <w:rPr>
          <w:lang w:val="ro-RO"/>
        </w:rPr>
        <w:instrText>HYPERLINK "https://inundatii.ro/portal-harti/"</w:instrText>
      </w:r>
      <w:r w:rsidR="00AE6B91">
        <w:fldChar w:fldCharType="separate"/>
      </w:r>
      <w:r w:rsidRPr="0008302A">
        <w:rPr>
          <w:rStyle w:val="Hyperlink"/>
          <w:rFonts w:cstheme="minorHAnsi"/>
          <w:lang w:val="ro-RO"/>
        </w:rPr>
        <w:t>GIS Maps Portal</w:t>
      </w:r>
      <w:r w:rsidR="00AE6B91">
        <w:rPr>
          <w:rStyle w:val="Hyperlink"/>
          <w:rFonts w:cstheme="minorHAnsi"/>
          <w:lang w:val="ro-RO"/>
        </w:rPr>
        <w:fldChar w:fldCharType="end"/>
      </w:r>
      <w:r w:rsidRPr="0008302A">
        <w:rPr>
          <w:rStyle w:val="Hyperlink"/>
          <w:rFonts w:cstheme="minorHAnsi"/>
          <w:lang w:val="ro-RO"/>
        </w:rPr>
        <w:t>)</w:t>
      </w:r>
      <w:r w:rsidRPr="0008302A">
        <w:rPr>
          <w:rFonts w:cstheme="minorHAnsi"/>
          <w:lang w:val="ro-RO"/>
        </w:rPr>
        <w:t xml:space="preserve">, un link către </w:t>
      </w:r>
      <w:r w:rsidR="00AE6B91">
        <w:fldChar w:fldCharType="begin"/>
      </w:r>
      <w:r w:rsidR="00AE6B91" w:rsidRPr="00683701">
        <w:rPr>
          <w:lang w:val="ro-RO"/>
        </w:rPr>
        <w:instrText>HYPERLINK "https://inundatii.ro/avertizari/"</w:instrText>
      </w:r>
      <w:r w:rsidR="00AE6B91">
        <w:fldChar w:fldCharType="separate"/>
      </w:r>
      <w:r w:rsidRPr="0008302A">
        <w:rPr>
          <w:rStyle w:val="Hyperlink"/>
          <w:rFonts w:cstheme="minorHAnsi"/>
          <w:lang w:val="ro-RO"/>
        </w:rPr>
        <w:t>avertizările meteorologice și hidrologice</w:t>
      </w:r>
      <w:r w:rsidR="00AE6B91">
        <w:rPr>
          <w:rStyle w:val="Hyperlink"/>
          <w:rFonts w:cstheme="minorHAnsi"/>
          <w:lang w:val="ro-RO"/>
        </w:rPr>
        <w:fldChar w:fldCharType="end"/>
      </w:r>
      <w:r w:rsidRPr="0008302A">
        <w:rPr>
          <w:rFonts w:cstheme="minorHAnsi"/>
          <w:lang w:val="ro-RO"/>
        </w:rPr>
        <w:t xml:space="preserve"> ale </w:t>
      </w:r>
      <w:r w:rsidR="00A249BE">
        <w:rPr>
          <w:rFonts w:cstheme="minorHAnsi"/>
          <w:lang w:val="ro-RO"/>
        </w:rPr>
        <w:t>A.N.M.</w:t>
      </w:r>
      <w:r w:rsidRPr="0008302A">
        <w:rPr>
          <w:rFonts w:cstheme="minorHAnsi"/>
          <w:lang w:val="ro-RO"/>
        </w:rPr>
        <w:t xml:space="preserve"> și respectiv </w:t>
      </w:r>
      <w:r w:rsidR="003832D7">
        <w:rPr>
          <w:rFonts w:cstheme="minorHAnsi"/>
          <w:lang w:val="ro-RO"/>
        </w:rPr>
        <w:t>I.N.H.G.A.</w:t>
      </w:r>
      <w:r w:rsidRPr="0008302A">
        <w:rPr>
          <w:rFonts w:cstheme="minorHAnsi"/>
          <w:lang w:val="ro-RO"/>
        </w:rPr>
        <w:t xml:space="preserve">, pune la dispoziție resurse, </w:t>
      </w:r>
      <w:r w:rsidRPr="0008302A">
        <w:rPr>
          <w:rFonts w:cstheme="minorHAnsi"/>
          <w:lang w:val="ro-RO"/>
        </w:rPr>
        <w:lastRenderedPageBreak/>
        <w:t>ghiduri și documente destinate publicului larg, inclusiv copiilor, și asigură înțelegerea tehnică a acestora de către părțile interesate, facilitând astfel implicarea acestora</w:t>
      </w:r>
    </w:p>
    <w:p w14:paraId="54DFB94F" w14:textId="0AF6C046" w:rsidR="005808BB" w:rsidRPr="0008302A" w:rsidRDefault="005808BB" w:rsidP="005808BB">
      <w:pPr>
        <w:jc w:val="both"/>
        <w:rPr>
          <w:rFonts w:cstheme="minorHAnsi"/>
          <w:lang w:val="ro-RO"/>
        </w:rPr>
      </w:pPr>
      <w:r w:rsidRPr="0008302A">
        <w:rPr>
          <w:rFonts w:cstheme="minorHAnsi"/>
          <w:lang w:val="ro-RO"/>
        </w:rPr>
        <w:t xml:space="preserve">Site-ul web a fost lansat la începutul anului 2022 și este administrat de către </w:t>
      </w:r>
      <w:r w:rsidR="001A4BEA">
        <w:rPr>
          <w:rFonts w:cstheme="minorHAnsi"/>
          <w:lang w:val="ro-RO"/>
        </w:rPr>
        <w:t>A.N.A.R.</w:t>
      </w:r>
      <w:r w:rsidRPr="0008302A">
        <w:rPr>
          <w:rFonts w:cstheme="minorHAnsi"/>
          <w:lang w:val="ro-RO"/>
        </w:rPr>
        <w:t xml:space="preserve">. Pentru a completa activitățile de comunicare deja existente ale </w:t>
      </w:r>
      <w:r w:rsidR="001A4BEA">
        <w:rPr>
          <w:rFonts w:cstheme="minorHAnsi"/>
          <w:lang w:val="ro-RO"/>
        </w:rPr>
        <w:t>M.M.A.P.</w:t>
      </w:r>
      <w:r w:rsidRPr="0008302A">
        <w:rPr>
          <w:rFonts w:cstheme="minorHAnsi"/>
          <w:lang w:val="ro-RO"/>
        </w:rPr>
        <w:t xml:space="preserve"> și </w:t>
      </w:r>
      <w:r w:rsidR="001A4BEA">
        <w:rPr>
          <w:rFonts w:cstheme="minorHAnsi"/>
          <w:lang w:val="ro-RO"/>
        </w:rPr>
        <w:t>A.N.A.R.</w:t>
      </w:r>
      <w:r w:rsidRPr="0008302A">
        <w:rPr>
          <w:rFonts w:cstheme="minorHAnsi"/>
          <w:lang w:val="ro-RO"/>
        </w:rPr>
        <w:t xml:space="preserve">, au fost create și utilizate instrumente dedicate, mai exact o </w:t>
      </w:r>
      <w:r w:rsidR="00FD74DA">
        <w:fldChar w:fldCharType="begin"/>
      </w:r>
      <w:r w:rsidR="00FD74DA" w:rsidRPr="000A1B43">
        <w:rPr>
          <w:lang w:val="ro-RO"/>
        </w:rPr>
        <w:instrText>HYPERLINK "https://www.facebook.com/inundatii.ro"</w:instrText>
      </w:r>
      <w:r w:rsidR="00FD74DA">
        <w:fldChar w:fldCharType="separate"/>
      </w:r>
      <w:r w:rsidRPr="0008302A">
        <w:rPr>
          <w:rStyle w:val="Hyperlink"/>
          <w:rFonts w:cstheme="minorHAnsi"/>
          <w:lang w:val="ro-RO"/>
        </w:rPr>
        <w:t>pagină de Facebook – Inundatii.ro</w:t>
      </w:r>
      <w:r w:rsidR="00FD74DA">
        <w:rPr>
          <w:rStyle w:val="Hyperlink"/>
          <w:rFonts w:cstheme="minorHAnsi"/>
          <w:lang w:val="ro-RO"/>
        </w:rPr>
        <w:fldChar w:fldCharType="end"/>
      </w:r>
      <w:r w:rsidRPr="0008302A">
        <w:rPr>
          <w:rFonts w:cstheme="minorHAnsi"/>
          <w:lang w:val="ro-RO"/>
        </w:rPr>
        <w:t xml:space="preserve"> și respectiv un </w:t>
      </w:r>
      <w:r w:rsidR="00FD74DA">
        <w:fldChar w:fldCharType="begin"/>
      </w:r>
      <w:r w:rsidR="00FD74DA" w:rsidRPr="000A1B43">
        <w:rPr>
          <w:lang w:val="ro-RO"/>
        </w:rPr>
        <w:instrText>HYPERLINK "https://www.youtube.com/@inundatiiro"</w:instrText>
      </w:r>
      <w:r w:rsidR="00FD74DA">
        <w:fldChar w:fldCharType="separate"/>
      </w:r>
      <w:r w:rsidRPr="0008302A">
        <w:rPr>
          <w:rStyle w:val="Hyperlink"/>
          <w:rFonts w:cstheme="minorHAnsi"/>
          <w:lang w:val="ro-RO"/>
        </w:rPr>
        <w:t>canal de YouTube - inundatiiro</w:t>
      </w:r>
      <w:r w:rsidR="00FD74DA">
        <w:rPr>
          <w:rStyle w:val="Hyperlink"/>
          <w:rFonts w:cstheme="minorHAnsi"/>
          <w:lang w:val="ro-RO"/>
        </w:rPr>
        <w:fldChar w:fldCharType="end"/>
      </w:r>
      <w:r w:rsidRPr="0008302A">
        <w:rPr>
          <w:rFonts w:cstheme="minorHAnsi"/>
          <w:lang w:val="ro-RO"/>
        </w:rPr>
        <w:t xml:space="preserve">, pentru a susține și mai bine întregul proces de comunicare de la nivelul </w:t>
      </w:r>
      <w:r w:rsidR="001A4BEA">
        <w:rPr>
          <w:rFonts w:cstheme="minorHAnsi"/>
          <w:lang w:val="ro-RO"/>
        </w:rPr>
        <w:t>M.M.A.P.</w:t>
      </w:r>
      <w:r w:rsidRPr="0008302A">
        <w:rPr>
          <w:rFonts w:cstheme="minorHAnsi"/>
          <w:lang w:val="ro-RO"/>
        </w:rPr>
        <w:t>.</w:t>
      </w:r>
    </w:p>
    <w:p w14:paraId="76AFABAF" w14:textId="561BC34E" w:rsidR="005808BB" w:rsidRPr="0008302A" w:rsidRDefault="005808BB" w:rsidP="005808BB">
      <w:pPr>
        <w:jc w:val="center"/>
        <w:rPr>
          <w:rFonts w:cstheme="minorBidi"/>
          <w:lang w:val="ro-RO"/>
        </w:rPr>
      </w:pPr>
      <w:r w:rsidRPr="0008302A">
        <w:rPr>
          <w:lang w:val="ro-RO"/>
        </w:rPr>
        <w:t xml:space="preserve"> </w:t>
      </w:r>
      <w:r w:rsidRPr="0008302A">
        <w:rPr>
          <w:noProof/>
          <w:lang w:val="ro-RO"/>
        </w:rPr>
        <w:drawing>
          <wp:inline distT="0" distB="0" distL="0" distR="0" wp14:anchorId="0EDD9C1B" wp14:editId="108EECB6">
            <wp:extent cx="3028950" cy="18383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8950" cy="1838325"/>
                    </a:xfrm>
                    <a:prstGeom prst="rect">
                      <a:avLst/>
                    </a:prstGeom>
                    <a:noFill/>
                    <a:ln>
                      <a:noFill/>
                    </a:ln>
                  </pic:spPr>
                </pic:pic>
              </a:graphicData>
            </a:graphic>
          </wp:inline>
        </w:drawing>
      </w:r>
      <w:r w:rsidRPr="0008302A">
        <w:rPr>
          <w:noProof/>
          <w:lang w:val="ro-RO"/>
        </w:rPr>
        <w:drawing>
          <wp:inline distT="0" distB="0" distL="0" distR="0" wp14:anchorId="66BA710D" wp14:editId="082E9D35">
            <wp:extent cx="2800350" cy="18383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00350" cy="1838325"/>
                    </a:xfrm>
                    <a:prstGeom prst="rect">
                      <a:avLst/>
                    </a:prstGeom>
                    <a:noFill/>
                    <a:ln>
                      <a:noFill/>
                    </a:ln>
                  </pic:spPr>
                </pic:pic>
              </a:graphicData>
            </a:graphic>
          </wp:inline>
        </w:drawing>
      </w:r>
      <w:r w:rsidRPr="0008302A">
        <w:rPr>
          <w:lang w:val="ro-RO"/>
        </w:rPr>
        <w:t xml:space="preserve"> </w:t>
      </w:r>
    </w:p>
    <w:p w14:paraId="4C5A5ED8" w14:textId="6F493892" w:rsidR="005808BB" w:rsidRPr="0008302A" w:rsidRDefault="005808BB" w:rsidP="005808BB">
      <w:pPr>
        <w:pStyle w:val="Caption"/>
        <w:jc w:val="center"/>
        <w:rPr>
          <w:rFonts w:cstheme="minorHAnsi"/>
          <w:b w:val="0"/>
          <w:bCs w:val="0"/>
          <w:i/>
          <w:iCs/>
          <w:lang w:val="ro-RO"/>
        </w:rPr>
      </w:pPr>
      <w:r w:rsidRPr="0008302A">
        <w:rPr>
          <w:b w:val="0"/>
          <w:bCs w:val="0"/>
          <w:i/>
          <w:iCs/>
          <w:lang w:val="ro-RO"/>
        </w:rPr>
        <w:t xml:space="preserve">Figura  </w:t>
      </w:r>
      <w:r w:rsidR="00043693">
        <w:rPr>
          <w:b w:val="0"/>
          <w:bCs w:val="0"/>
          <w:i/>
          <w:iCs/>
          <w:lang w:val="ro-RO"/>
        </w:rPr>
        <w:t>31.</w:t>
      </w:r>
      <w:r w:rsidRPr="0008302A">
        <w:rPr>
          <w:b w:val="0"/>
          <w:bCs w:val="0"/>
          <w:i/>
          <w:iCs/>
          <w:lang w:val="ro-RO"/>
        </w:rPr>
        <w:t xml:space="preserve">  Site-ul web INUNDATII.RO și pagina de Facebook</w:t>
      </w:r>
    </w:p>
    <w:p w14:paraId="41F5717D" w14:textId="694D3C11" w:rsidR="005808BB" w:rsidRPr="0008302A" w:rsidRDefault="005808BB" w:rsidP="005808BB">
      <w:pPr>
        <w:jc w:val="both"/>
        <w:rPr>
          <w:rFonts w:cstheme="minorHAnsi"/>
          <w:lang w:val="ro-RO"/>
        </w:rPr>
      </w:pPr>
      <w:r w:rsidRPr="0008302A">
        <w:rPr>
          <w:rFonts w:cstheme="minorHAnsi"/>
          <w:lang w:val="ro-RO"/>
        </w:rPr>
        <w:t xml:space="preserve">Banca Mondială a oferit de asemenea asistență </w:t>
      </w:r>
      <w:r w:rsidR="001A4BEA">
        <w:rPr>
          <w:rFonts w:cstheme="minorHAnsi"/>
          <w:lang w:val="ro-RO"/>
        </w:rPr>
        <w:t>M.M.A.P.</w:t>
      </w:r>
      <w:r w:rsidRPr="0008302A">
        <w:rPr>
          <w:rFonts w:cstheme="minorHAnsi"/>
          <w:lang w:val="ro-RO"/>
        </w:rPr>
        <w:t xml:space="preserve"> și respectiv </w:t>
      </w:r>
      <w:r w:rsidR="001A4BEA">
        <w:rPr>
          <w:rFonts w:cstheme="minorHAnsi"/>
          <w:lang w:val="ro-RO"/>
        </w:rPr>
        <w:t>A.N.A.R.</w:t>
      </w:r>
      <w:r w:rsidRPr="0008302A">
        <w:rPr>
          <w:rFonts w:cstheme="minorHAnsi"/>
          <w:lang w:val="ro-RO"/>
        </w:rPr>
        <w:t xml:space="preserve"> în vederea sporirii gradului de conștientizare despre proiectul RO FLOODS, a canalelor de comunicare online nou create și în special a Hărților de Hazard și de Risc la Inundații actualizate. Acestea din urma pot fi utilizate în România de către instituțiile publice, specialiști din domeniu și cetățeni pentru a se informa și pentru a putea adopta măsuri adecvate. În acest sens, au fost derulate campanii publicitare prin intermediul site-ului web </w:t>
      </w:r>
      <w:r w:rsidR="00AE6B91">
        <w:fldChar w:fldCharType="begin"/>
      </w:r>
      <w:r w:rsidR="00AE6B91" w:rsidRPr="00683701">
        <w:rPr>
          <w:lang w:val="ro-RO"/>
        </w:rPr>
        <w:instrText>HYPERLINK "https://inundatii.ro/"</w:instrText>
      </w:r>
      <w:r w:rsidR="00AE6B91">
        <w:fldChar w:fldCharType="separate"/>
      </w:r>
      <w:r w:rsidRPr="0008302A">
        <w:rPr>
          <w:rStyle w:val="Hyperlink"/>
          <w:rFonts w:cstheme="minorHAnsi"/>
          <w:lang w:val="ro-RO"/>
        </w:rPr>
        <w:t>https://inundatii.ro/</w:t>
      </w:r>
      <w:r w:rsidR="00AE6B91">
        <w:rPr>
          <w:rStyle w:val="Hyperlink"/>
          <w:rFonts w:cstheme="minorHAnsi"/>
          <w:lang w:val="ro-RO"/>
        </w:rPr>
        <w:fldChar w:fldCharType="end"/>
      </w:r>
      <w:r w:rsidRPr="0008302A">
        <w:rPr>
          <w:lang w:val="ro-RO"/>
        </w:rPr>
        <w:t xml:space="preserve"> </w:t>
      </w:r>
      <w:r w:rsidRPr="0008302A">
        <w:rPr>
          <w:rFonts w:cstheme="minorHAnsi"/>
          <w:lang w:val="ro-RO"/>
        </w:rPr>
        <w:t>și a canalelor de social media. Această activitate a fost efectuată pe o durata de aproximativ 2 luni (noiembrie 2022 – ianuarie 2023) si a avut următoarele rezultate:</w:t>
      </w:r>
    </w:p>
    <w:p w14:paraId="000FAD45" w14:textId="77777777" w:rsidR="005808BB" w:rsidRPr="0008302A" w:rsidRDefault="005808BB" w:rsidP="00074362">
      <w:pPr>
        <w:pStyle w:val="ListParagraph"/>
        <w:numPr>
          <w:ilvl w:val="0"/>
          <w:numId w:val="67"/>
        </w:numPr>
        <w:suppressAutoHyphens w:val="0"/>
        <w:autoSpaceDN/>
        <w:spacing w:before="0" w:after="160" w:line="256" w:lineRule="auto"/>
        <w:jc w:val="both"/>
        <w:textAlignment w:val="auto"/>
        <w:rPr>
          <w:rFonts w:cstheme="minorHAnsi"/>
          <w:lang w:val="ro-RO"/>
        </w:rPr>
      </w:pPr>
      <w:r w:rsidRPr="0008302A">
        <w:rPr>
          <w:rFonts w:cstheme="minorHAnsi"/>
          <w:lang w:val="ro-RO"/>
        </w:rPr>
        <w:t>1,9 mil. de impresii (afișarea campaniilor pe Google), cu 20.000 de clicuri din care:</w:t>
      </w:r>
    </w:p>
    <w:p w14:paraId="7476CFE8" w14:textId="77777777" w:rsidR="005808BB" w:rsidRPr="0008302A" w:rsidRDefault="005808BB" w:rsidP="00074362">
      <w:pPr>
        <w:pStyle w:val="ListParagraph"/>
        <w:numPr>
          <w:ilvl w:val="0"/>
          <w:numId w:val="67"/>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17.100 de noi utilizatori pe site-ul web cu 29.300 de vizualizări de pagină </w:t>
      </w:r>
    </w:p>
    <w:p w14:paraId="0D12FF0E" w14:textId="77777777" w:rsidR="005808BB" w:rsidRPr="0008302A" w:rsidRDefault="005808BB" w:rsidP="00074362">
      <w:pPr>
        <w:pStyle w:val="ListParagraph"/>
        <w:numPr>
          <w:ilvl w:val="0"/>
          <w:numId w:val="67"/>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14.800 de vizualizări pentru portalul dedicat hărților și respectiv 10.400 de vizualizări pentru pagina de pornire </w:t>
      </w:r>
    </w:p>
    <w:p w14:paraId="2CCF8272" w14:textId="77777777" w:rsidR="005808BB" w:rsidRPr="0008302A" w:rsidRDefault="005808BB" w:rsidP="00074362">
      <w:pPr>
        <w:pStyle w:val="ListParagraph"/>
        <w:numPr>
          <w:ilvl w:val="0"/>
          <w:numId w:val="67"/>
        </w:numPr>
        <w:suppressAutoHyphens w:val="0"/>
        <w:autoSpaceDN/>
        <w:spacing w:before="0" w:after="160" w:line="256" w:lineRule="auto"/>
        <w:jc w:val="both"/>
        <w:textAlignment w:val="auto"/>
        <w:rPr>
          <w:rFonts w:cstheme="minorHAnsi"/>
          <w:lang w:val="ro-RO"/>
        </w:rPr>
      </w:pPr>
      <w:r w:rsidRPr="0008302A">
        <w:rPr>
          <w:rFonts w:cstheme="minorHAnsi"/>
          <w:lang w:val="ro-RO"/>
        </w:rPr>
        <w:t>278.500 de impresii pentru clipul video destinat HHRI, cu 23.000 de clicuri</w:t>
      </w:r>
    </w:p>
    <w:p w14:paraId="2FCC1865" w14:textId="77777777" w:rsidR="005808BB" w:rsidRPr="0008302A" w:rsidRDefault="005808BB" w:rsidP="00074362">
      <w:pPr>
        <w:pStyle w:val="ListParagraph"/>
        <w:numPr>
          <w:ilvl w:val="0"/>
          <w:numId w:val="67"/>
        </w:numPr>
        <w:suppressAutoHyphens w:val="0"/>
        <w:autoSpaceDN/>
        <w:spacing w:before="0" w:after="160" w:line="256" w:lineRule="auto"/>
        <w:jc w:val="both"/>
        <w:textAlignment w:val="auto"/>
        <w:rPr>
          <w:rFonts w:cstheme="minorHAnsi"/>
          <w:lang w:val="ro-RO"/>
        </w:rPr>
      </w:pPr>
      <w:r w:rsidRPr="0008302A">
        <w:rPr>
          <w:rFonts w:cstheme="minorHAnsi"/>
          <w:lang w:val="ro-RO"/>
        </w:rPr>
        <w:t>1,1 mil. de impresii (afișarea campaniei pe Facebook), cu 56.000 de clicuri</w:t>
      </w:r>
    </w:p>
    <w:p w14:paraId="43D0B162" w14:textId="77777777" w:rsidR="005808BB" w:rsidRPr="0008302A" w:rsidRDefault="005808BB" w:rsidP="005808BB">
      <w:pPr>
        <w:jc w:val="both"/>
        <w:rPr>
          <w:rFonts w:cstheme="minorHAnsi"/>
          <w:lang w:val="ro-RO"/>
        </w:rPr>
      </w:pPr>
      <w:r w:rsidRPr="0008302A">
        <w:rPr>
          <w:rFonts w:cstheme="minorHAnsi"/>
          <w:lang w:val="ro-RO"/>
        </w:rPr>
        <w:t xml:space="preserve">Numărul total de utilizatori care au accesat site-ul web </w:t>
      </w:r>
      <w:r w:rsidR="00AE6B91">
        <w:fldChar w:fldCharType="begin"/>
      </w:r>
      <w:r w:rsidR="00AE6B91">
        <w:instrText>HYPERLINK "https://inundatii.ro/"</w:instrText>
      </w:r>
      <w:r w:rsidR="00AE6B91">
        <w:fldChar w:fldCharType="separate"/>
      </w:r>
      <w:r w:rsidRPr="0008302A">
        <w:rPr>
          <w:rStyle w:val="Hyperlink"/>
          <w:rFonts w:cstheme="minorHAnsi"/>
          <w:lang w:val="ro-RO"/>
        </w:rPr>
        <w:t>https://inundatii.ro/</w:t>
      </w:r>
      <w:r w:rsidR="00AE6B91">
        <w:rPr>
          <w:rStyle w:val="Hyperlink"/>
          <w:rFonts w:cstheme="minorHAnsi"/>
          <w:lang w:val="ro-RO"/>
        </w:rPr>
        <w:fldChar w:fldCharType="end"/>
      </w:r>
      <w:r w:rsidRPr="0008302A">
        <w:rPr>
          <w:lang w:val="ro-RO"/>
        </w:rPr>
        <w:t xml:space="preserve"> </w:t>
      </w:r>
      <w:r w:rsidRPr="0008302A">
        <w:rPr>
          <w:rFonts w:cstheme="minorHAnsi"/>
          <w:lang w:val="ro-RO"/>
        </w:rPr>
        <w:t xml:space="preserve">în luna februarie 2023 este de: </w:t>
      </w:r>
    </w:p>
    <w:p w14:paraId="3831DC83" w14:textId="77777777" w:rsidR="005808BB" w:rsidRPr="0008302A" w:rsidRDefault="005808BB" w:rsidP="00074362">
      <w:pPr>
        <w:pStyle w:val="ListParagraph"/>
        <w:numPr>
          <w:ilvl w:val="0"/>
          <w:numId w:val="67"/>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22.600 de utilizatori cu 52.300 de vizualizări pe site-ul web, cu primele 3 pagini accesate ce includ portalul destinat hărților, pagina de pornire și bazinele hidrografice. </w:t>
      </w:r>
      <w:r w:rsidRPr="0008302A">
        <w:rPr>
          <w:rFonts w:cstheme="minorHAnsi"/>
          <w:i/>
          <w:iCs/>
          <w:lang w:val="ro-RO"/>
        </w:rPr>
        <w:t xml:space="preserve"> </w:t>
      </w:r>
      <w:r w:rsidRPr="0008302A">
        <w:rPr>
          <w:rFonts w:cstheme="minorHAnsi"/>
          <w:lang w:val="ro-RO"/>
        </w:rPr>
        <w:t xml:space="preserve">    </w:t>
      </w:r>
    </w:p>
    <w:p w14:paraId="6BE5543F" w14:textId="31C79D76" w:rsidR="005808BB" w:rsidRPr="0008302A" w:rsidRDefault="005808BB" w:rsidP="005808BB">
      <w:pPr>
        <w:jc w:val="both"/>
        <w:rPr>
          <w:rFonts w:cstheme="minorHAnsi"/>
          <w:lang w:val="ro-RO"/>
        </w:rPr>
      </w:pPr>
      <w:r w:rsidRPr="0008302A">
        <w:rPr>
          <w:rFonts w:cstheme="minorHAnsi"/>
          <w:lang w:val="ro-RO"/>
        </w:rPr>
        <w:t xml:space="preserve">În afara canalelor de comunicare nou create și a pachetului de branding, </w:t>
      </w:r>
      <w:r w:rsidR="001A4BEA">
        <w:rPr>
          <w:rFonts w:cstheme="minorHAnsi"/>
          <w:lang w:val="ro-RO"/>
        </w:rPr>
        <w:t>M.M.A.P.</w:t>
      </w:r>
      <w:r w:rsidRPr="0008302A">
        <w:rPr>
          <w:rFonts w:cstheme="minorHAnsi"/>
          <w:lang w:val="ro-RO"/>
        </w:rPr>
        <w:t xml:space="preserve">, </w:t>
      </w:r>
      <w:r w:rsidR="001A4BEA">
        <w:rPr>
          <w:rFonts w:cstheme="minorHAnsi"/>
          <w:lang w:val="ro-RO"/>
        </w:rPr>
        <w:t>A.N.A.R.</w:t>
      </w:r>
      <w:r w:rsidRPr="0008302A">
        <w:rPr>
          <w:rFonts w:cstheme="minorHAnsi"/>
          <w:lang w:val="ro-RO"/>
        </w:rPr>
        <w:t xml:space="preserve"> și </w:t>
      </w:r>
      <w:r w:rsidR="004A3D80">
        <w:rPr>
          <w:rFonts w:cstheme="minorHAnsi"/>
          <w:lang w:val="ro-RO"/>
        </w:rPr>
        <w:t>A.B.A.</w:t>
      </w:r>
      <w:r w:rsidRPr="0008302A">
        <w:rPr>
          <w:rFonts w:cstheme="minorHAnsi"/>
          <w:lang w:val="ro-RO"/>
        </w:rPr>
        <w:t>-urile, la nivel regional, au continuat să sporească frecvența utilizării unor mijloace mai convenționale, și anume emailuri, comunicate de presă și presa scrisă, conferințe și ședințe de lucru cu părțile interesate cu scopul de a comunica informații legate de etapele principale ale proiectului și de a implica părțile interesate relevante în diferite etape ale procesului de elaborare a PMRI. În cele ce urmează sunt prezentate mai multe materiale de comunicare esențiale, care au fost elaborate:</w:t>
      </w:r>
    </w:p>
    <w:p w14:paraId="57DDD9BD" w14:textId="77777777"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Broșura pentru părțile interesate care descrie Planurile de Management al Riscului la Inundații. </w:t>
      </w:r>
    </w:p>
    <w:p w14:paraId="74F71461" w14:textId="77777777"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t>Broșura pentru părțile interesate care descrie Hărțile de Hazard și de Risc la Inundații și rolul acestora în procesul de revizuire și validare a noilor hărți.</w:t>
      </w:r>
    </w:p>
    <w:p w14:paraId="45D5BC95" w14:textId="278BC22D"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lastRenderedPageBreak/>
        <w:t xml:space="preserve">Broșurile pentru părțile interesate care descriu procesul de elaborare a Programului de Măsuri (PM), în mod etapizat: Analiza (Screening), faza privind strategia aferentă </w:t>
      </w:r>
      <w:r w:rsidR="0004069B">
        <w:rPr>
          <w:rFonts w:cstheme="minorHAnsi"/>
          <w:lang w:val="ro-RO"/>
        </w:rPr>
        <w:t>A.P.S.F.R.</w:t>
      </w:r>
      <w:r w:rsidRPr="0008302A">
        <w:rPr>
          <w:rFonts w:cstheme="minorHAnsi"/>
          <w:lang w:val="ro-RO"/>
        </w:rPr>
        <w:t xml:space="preserve">-urilor, faza privind strategia aferentă UoM și rolul preconizat al părților interesate implicate. </w:t>
      </w:r>
    </w:p>
    <w:p w14:paraId="33B076F9" w14:textId="77777777"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Broșura pentru părțile interesate și mass media privind publicarea și raportarea către CE a Hărților de Hazard și de Risc la Inundații actualizate. </w:t>
      </w:r>
    </w:p>
    <w:p w14:paraId="13D0F5F1" w14:textId="77777777"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Animația video ce prezintă Proiectul RAS/RO-FLOODS. </w:t>
      </w:r>
    </w:p>
    <w:p w14:paraId="5277DCF7" w14:textId="77777777"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t>3 teasere video scurte pentru Hărțile de Hazard și de Risc la Inundații (HHRI), în care se explică rolul și importanța hărților pentru diferite categorii de părți interesate de la nivel instituțional și pentru publicul larg.</w:t>
      </w:r>
    </w:p>
    <w:p w14:paraId="5B64D555" w14:textId="77777777" w:rsidR="005808BB" w:rsidRPr="0008302A" w:rsidRDefault="005808BB" w:rsidP="00074362">
      <w:pPr>
        <w:pStyle w:val="ListParagraph"/>
        <w:numPr>
          <w:ilvl w:val="0"/>
          <w:numId w:val="68"/>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Social media și alte materiale de comunicare care să fie distribuite în format electronic. </w:t>
      </w:r>
    </w:p>
    <w:p w14:paraId="1D4C87A6" w14:textId="77777777" w:rsidR="005808BB" w:rsidRPr="0008302A" w:rsidRDefault="005808BB" w:rsidP="005808BB">
      <w:pPr>
        <w:pStyle w:val="Caption"/>
        <w:jc w:val="center"/>
        <w:rPr>
          <w:b w:val="0"/>
          <w:bCs w:val="0"/>
          <w:i/>
          <w:iCs/>
          <w:lang w:val="ro-RO"/>
        </w:rPr>
      </w:pPr>
      <w:r w:rsidRPr="0008302A">
        <w:rPr>
          <w:noProof/>
          <w:lang w:val="ro-RO"/>
        </w:rPr>
        <w:drawing>
          <wp:inline distT="0" distB="0" distL="0" distR="0" wp14:anchorId="198FF73C" wp14:editId="4D545DE6">
            <wp:extent cx="2886075" cy="9715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6075" cy="971550"/>
                    </a:xfrm>
                    <a:prstGeom prst="rect">
                      <a:avLst/>
                    </a:prstGeom>
                    <a:noFill/>
                    <a:ln>
                      <a:noFill/>
                    </a:ln>
                  </pic:spPr>
                </pic:pic>
              </a:graphicData>
            </a:graphic>
          </wp:inline>
        </w:drawing>
      </w:r>
      <w:r w:rsidRPr="0008302A">
        <w:rPr>
          <w:noProof/>
          <w:lang w:val="ro-RO"/>
        </w:rPr>
        <w:drawing>
          <wp:inline distT="0" distB="0" distL="0" distR="0" wp14:anchorId="430C87C5" wp14:editId="38D137BF">
            <wp:extent cx="2914650" cy="9810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4650" cy="981075"/>
                    </a:xfrm>
                    <a:prstGeom prst="rect">
                      <a:avLst/>
                    </a:prstGeom>
                    <a:noFill/>
                    <a:ln>
                      <a:noFill/>
                    </a:ln>
                  </pic:spPr>
                </pic:pic>
              </a:graphicData>
            </a:graphic>
          </wp:inline>
        </w:drawing>
      </w:r>
      <w:r w:rsidRPr="0008302A">
        <w:rPr>
          <w:noProof/>
          <w:lang w:val="ro-RO"/>
        </w:rPr>
        <w:drawing>
          <wp:inline distT="0" distB="0" distL="0" distR="0" wp14:anchorId="52C17BA3" wp14:editId="4CF04699">
            <wp:extent cx="3038475" cy="10191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8475" cy="1019175"/>
                    </a:xfrm>
                    <a:prstGeom prst="rect">
                      <a:avLst/>
                    </a:prstGeom>
                    <a:noFill/>
                    <a:ln>
                      <a:noFill/>
                    </a:ln>
                  </pic:spPr>
                </pic:pic>
              </a:graphicData>
            </a:graphic>
          </wp:inline>
        </w:drawing>
      </w:r>
      <w:r w:rsidRPr="0008302A">
        <w:rPr>
          <w:noProof/>
          <w:lang w:val="ro-RO"/>
        </w:rPr>
        <w:drawing>
          <wp:inline distT="0" distB="0" distL="0" distR="0" wp14:anchorId="63B10BB5" wp14:editId="4F90A48A">
            <wp:extent cx="2790825" cy="15716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0825" cy="1571625"/>
                    </a:xfrm>
                    <a:prstGeom prst="rect">
                      <a:avLst/>
                    </a:prstGeom>
                    <a:noFill/>
                    <a:ln>
                      <a:noFill/>
                    </a:ln>
                  </pic:spPr>
                </pic:pic>
              </a:graphicData>
            </a:graphic>
          </wp:inline>
        </w:drawing>
      </w:r>
    </w:p>
    <w:p w14:paraId="5FE48B57" w14:textId="111DF52C" w:rsidR="005808BB" w:rsidRPr="0008302A" w:rsidRDefault="005808BB" w:rsidP="005808BB">
      <w:pPr>
        <w:pStyle w:val="Caption"/>
        <w:jc w:val="center"/>
        <w:rPr>
          <w:rFonts w:cstheme="minorHAnsi"/>
          <w:b w:val="0"/>
          <w:bCs w:val="0"/>
          <w:i/>
          <w:iCs/>
          <w:lang w:val="ro-RO"/>
        </w:rPr>
      </w:pPr>
      <w:r w:rsidRPr="0008302A">
        <w:rPr>
          <w:b w:val="0"/>
          <w:bCs w:val="0"/>
          <w:i/>
          <w:iCs/>
          <w:lang w:val="ro-RO"/>
        </w:rPr>
        <w:t>Figura</w:t>
      </w:r>
      <w:r w:rsidR="00633896" w:rsidRPr="0008302A">
        <w:rPr>
          <w:b w:val="0"/>
          <w:bCs w:val="0"/>
          <w:i/>
          <w:iCs/>
          <w:lang w:val="ro-RO"/>
        </w:rPr>
        <w:t xml:space="preserve"> 3</w:t>
      </w:r>
      <w:r w:rsidR="000665D8">
        <w:rPr>
          <w:b w:val="0"/>
          <w:bCs w:val="0"/>
          <w:i/>
          <w:iCs/>
          <w:lang w:val="ro-RO"/>
        </w:rPr>
        <w:t>2</w:t>
      </w:r>
      <w:r w:rsidR="00633896" w:rsidRPr="0008302A">
        <w:rPr>
          <w:b w:val="0"/>
          <w:bCs w:val="0"/>
          <w:i/>
          <w:iCs/>
          <w:lang w:val="ro-RO"/>
        </w:rPr>
        <w:t xml:space="preserve">. </w:t>
      </w:r>
      <w:r w:rsidRPr="0008302A">
        <w:rPr>
          <w:b w:val="0"/>
          <w:bCs w:val="0"/>
          <w:i/>
          <w:iCs/>
          <w:lang w:val="ro-RO"/>
        </w:rPr>
        <w:t>Animația video pentru Proiectul RO-FLOODS și teaser-ul pentru H</w:t>
      </w:r>
      <w:r w:rsidR="00633896" w:rsidRPr="0008302A">
        <w:rPr>
          <w:b w:val="0"/>
          <w:bCs w:val="0"/>
          <w:i/>
          <w:iCs/>
          <w:lang w:val="ro-RO"/>
        </w:rPr>
        <w:t xml:space="preserve">ărțile de </w:t>
      </w:r>
      <w:r w:rsidRPr="0008302A">
        <w:rPr>
          <w:b w:val="0"/>
          <w:bCs w:val="0"/>
          <w:i/>
          <w:iCs/>
          <w:lang w:val="ro-RO"/>
        </w:rPr>
        <w:t>H</w:t>
      </w:r>
      <w:r w:rsidR="00633896" w:rsidRPr="0008302A">
        <w:rPr>
          <w:b w:val="0"/>
          <w:bCs w:val="0"/>
          <w:i/>
          <w:iCs/>
          <w:lang w:val="ro-RO"/>
        </w:rPr>
        <w:t xml:space="preserve">azard și Hărțile de </w:t>
      </w:r>
      <w:r w:rsidRPr="0008302A">
        <w:rPr>
          <w:b w:val="0"/>
          <w:bCs w:val="0"/>
          <w:i/>
          <w:iCs/>
          <w:lang w:val="ro-RO"/>
        </w:rPr>
        <w:t>R</w:t>
      </w:r>
      <w:r w:rsidR="00633896" w:rsidRPr="0008302A">
        <w:rPr>
          <w:b w:val="0"/>
          <w:bCs w:val="0"/>
          <w:i/>
          <w:iCs/>
          <w:lang w:val="ro-RO"/>
        </w:rPr>
        <w:t xml:space="preserve">isc la </w:t>
      </w:r>
      <w:r w:rsidRPr="0008302A">
        <w:rPr>
          <w:b w:val="0"/>
          <w:bCs w:val="0"/>
          <w:i/>
          <w:iCs/>
          <w:lang w:val="ro-RO"/>
        </w:rPr>
        <w:t>I</w:t>
      </w:r>
      <w:r w:rsidR="00633896" w:rsidRPr="0008302A">
        <w:rPr>
          <w:b w:val="0"/>
          <w:bCs w:val="0"/>
          <w:i/>
          <w:iCs/>
          <w:lang w:val="ro-RO"/>
        </w:rPr>
        <w:t>nundații</w:t>
      </w:r>
    </w:p>
    <w:p w14:paraId="069AB1D4" w14:textId="04FCEFFE" w:rsidR="005808BB" w:rsidRPr="0008302A" w:rsidRDefault="005808BB" w:rsidP="005808BB">
      <w:pPr>
        <w:jc w:val="both"/>
        <w:rPr>
          <w:rFonts w:cstheme="minorHAnsi"/>
          <w:b/>
          <w:bCs/>
          <w:lang w:val="ro-RO"/>
        </w:rPr>
      </w:pPr>
      <w:r w:rsidRPr="0008302A">
        <w:rPr>
          <w:rFonts w:cstheme="minorHAnsi"/>
          <w:lang w:val="ro-RO"/>
        </w:rPr>
        <w:t xml:space="preserve">Lista activităților de comunicare specifice de la nivel național/ de la nivelul </w:t>
      </w:r>
      <w:r w:rsidR="004A3D80">
        <w:rPr>
          <w:rFonts w:cstheme="minorHAnsi"/>
          <w:lang w:val="ro-RO"/>
        </w:rPr>
        <w:t>A.B.A.</w:t>
      </w:r>
      <w:r w:rsidRPr="0008302A">
        <w:rPr>
          <w:rFonts w:cstheme="minorHAnsi"/>
          <w:lang w:val="ro-RO"/>
        </w:rPr>
        <w:t xml:space="preserve">-urilor poate fi consultată în Anexa </w:t>
      </w:r>
      <w:r w:rsidR="00E13487">
        <w:rPr>
          <w:rFonts w:cstheme="minorHAnsi"/>
          <w:lang w:val="ro-RO"/>
        </w:rPr>
        <w:t>1</w:t>
      </w:r>
      <w:r w:rsidR="00C12AE2">
        <w:rPr>
          <w:rFonts w:cstheme="minorHAnsi"/>
          <w:lang w:val="ro-RO"/>
        </w:rPr>
        <w:t>9</w:t>
      </w:r>
      <w:r w:rsidRPr="0008302A">
        <w:rPr>
          <w:rFonts w:cstheme="minorHAnsi"/>
          <w:lang w:val="ro-RO"/>
        </w:rPr>
        <w:t>.</w:t>
      </w:r>
    </w:p>
    <w:p w14:paraId="09052FC2" w14:textId="590F4971" w:rsidR="005808BB" w:rsidRPr="0008302A" w:rsidRDefault="00574CC6" w:rsidP="00574CC6">
      <w:pPr>
        <w:pStyle w:val="Heading3"/>
        <w:rPr>
          <w:lang w:val="ro-RO"/>
        </w:rPr>
      </w:pPr>
      <w:bookmarkStart w:id="255" w:name="_Toc136418532"/>
      <w:r w:rsidRPr="0008302A">
        <w:rPr>
          <w:lang w:val="ro-RO"/>
        </w:rPr>
        <w:t xml:space="preserve">8.1.2. </w:t>
      </w:r>
      <w:r w:rsidR="005808BB" w:rsidRPr="0008302A">
        <w:rPr>
          <w:lang w:val="ro-RO"/>
        </w:rPr>
        <w:t>Consultarea și implicarea părților interesate la nivel național</w:t>
      </w:r>
      <w:bookmarkEnd w:id="255"/>
      <w:r w:rsidR="005808BB" w:rsidRPr="0008302A">
        <w:rPr>
          <w:lang w:val="ro-RO"/>
        </w:rPr>
        <w:t xml:space="preserve"> </w:t>
      </w:r>
    </w:p>
    <w:p w14:paraId="2705D176" w14:textId="0965F446" w:rsidR="005808BB" w:rsidRPr="0008302A" w:rsidRDefault="005808BB" w:rsidP="005808BB">
      <w:pPr>
        <w:jc w:val="both"/>
        <w:rPr>
          <w:rFonts w:cstheme="minorHAnsi"/>
          <w:lang w:val="ro-RO"/>
        </w:rPr>
      </w:pPr>
      <w:r w:rsidRPr="0008302A">
        <w:rPr>
          <w:rFonts w:cs="Calibri"/>
          <w:lang w:val="ro-RO"/>
        </w:rPr>
        <w:t xml:space="preserve">Pentru asigurarea coordonării interinstituționale și a </w:t>
      </w:r>
      <w:r w:rsidRPr="0008302A">
        <w:rPr>
          <w:lang w:val="ro-RO"/>
        </w:rPr>
        <w:t xml:space="preserve">implicării părților interesate din sectoarele relevante în procesul de elaborare a PMRI, au fost stabilite oficial două tipuri de mecanisme pentru </w:t>
      </w:r>
      <w:r w:rsidRPr="0008302A">
        <w:rPr>
          <w:rFonts w:cstheme="minorHAnsi"/>
          <w:lang w:val="ro-RO"/>
        </w:rPr>
        <w:t>consultarea părților interesate, și anume Grupul Tehnic Consultativ (TAG) și respectiv Grupurile Tehnice de Lucru (GTL). TAG a avut în componența sa părțile interesate de la nivel național, acționând ca și grup strategic consultativ pe întreaga durată de derulare a proiectului</w:t>
      </w:r>
      <w:r w:rsidR="00165B62" w:rsidRPr="0008302A">
        <w:rPr>
          <w:rFonts w:cstheme="minorHAnsi"/>
          <w:lang w:val="ro-RO"/>
        </w:rPr>
        <w:t xml:space="preserve"> RO</w:t>
      </w:r>
      <w:r w:rsidR="009E1E2F">
        <w:rPr>
          <w:rFonts w:cstheme="minorHAnsi"/>
          <w:lang w:val="ro-RO"/>
        </w:rPr>
        <w:t>-</w:t>
      </w:r>
      <w:r w:rsidR="00165B62" w:rsidRPr="0008302A">
        <w:rPr>
          <w:rFonts w:cstheme="minorHAnsi"/>
          <w:lang w:val="ro-RO"/>
        </w:rPr>
        <w:t>F</w:t>
      </w:r>
      <w:r w:rsidR="009E1E2F" w:rsidRPr="0008302A">
        <w:rPr>
          <w:rFonts w:cstheme="minorHAnsi"/>
          <w:lang w:val="ro-RO"/>
        </w:rPr>
        <w:t>LOODS</w:t>
      </w:r>
      <w:r w:rsidRPr="0008302A">
        <w:rPr>
          <w:rFonts w:cstheme="minorHAnsi"/>
          <w:lang w:val="ro-RO"/>
        </w:rPr>
        <w:t>, în timp ce GLT au fost constituite în baza unor criterii tematice specifice și au fost convocate pentru realizarea unui schimb de cunoștințe între părțile interesate și pentru a contribui la elaborarea P</w:t>
      </w:r>
      <w:r w:rsidR="00165B62" w:rsidRPr="0008302A">
        <w:rPr>
          <w:rFonts w:cstheme="minorHAnsi"/>
          <w:lang w:val="ro-RO"/>
        </w:rPr>
        <w:t>.</w:t>
      </w:r>
      <w:r w:rsidRPr="0008302A">
        <w:rPr>
          <w:rFonts w:cstheme="minorHAnsi"/>
          <w:lang w:val="ro-RO"/>
        </w:rPr>
        <w:t>M</w:t>
      </w:r>
      <w:r w:rsidR="00165B62" w:rsidRPr="0008302A">
        <w:rPr>
          <w:rFonts w:cstheme="minorHAnsi"/>
          <w:lang w:val="ro-RO"/>
        </w:rPr>
        <w:t>.R.I. Ciclul II</w:t>
      </w:r>
      <w:r w:rsidRPr="0008302A">
        <w:rPr>
          <w:rFonts w:cstheme="minorHAnsi"/>
          <w:lang w:val="ro-RO"/>
        </w:rPr>
        <w:t>.</w:t>
      </w:r>
    </w:p>
    <w:p w14:paraId="2541673F" w14:textId="77777777" w:rsidR="005808BB" w:rsidRPr="0008302A" w:rsidRDefault="005808BB" w:rsidP="005808BB">
      <w:pPr>
        <w:jc w:val="both"/>
        <w:rPr>
          <w:rFonts w:cstheme="minorHAnsi"/>
          <w:lang w:val="ro-RO"/>
        </w:rPr>
      </w:pPr>
      <w:bookmarkStart w:id="256" w:name="_Hlk127807438"/>
      <w:r w:rsidRPr="0008302A">
        <w:rPr>
          <w:rFonts w:cstheme="minorHAnsi"/>
          <w:lang w:val="ro-RO"/>
        </w:rPr>
        <w:t xml:space="preserve">TAG s-a reunit de 7 ori, acoperind </w:t>
      </w:r>
      <w:bookmarkEnd w:id="256"/>
      <w:r w:rsidRPr="0008302A">
        <w:rPr>
          <w:rFonts w:cstheme="minorHAnsi"/>
          <w:lang w:val="ro-RO"/>
        </w:rPr>
        <w:t>principalele faze de implementare a proiectului, iar GTL s-au reunit de 5 ori, pe teme precum Soluțiile Bazate pe Natură, Infrastructura Verde și Implicarea părților interesate. În cadrul ambelor tipuri de grupuri s-a oferit ocazia de a comunica rezultatele proiectului, de a discuta cu privire la feedback-ul primit și de a prezenta stadiul de implementare a proiectului împreună cu părțile interesate din diferite sectoare, inclusiv structurile aparatului de guvernare de la nivel central (ministere, agenții naționale – silvicultură, agricultură, transporturi, energie etc.), autoritățile publice locale sau regionale, mediul academic sau ONG-urile. Alte reuniuni la nivel național s-au concentrat asupra grupurilor specifice de părți interesate, precum ONG-urile sau regiunea fluviului Dunărea.</w:t>
      </w:r>
    </w:p>
    <w:p w14:paraId="5922AB62" w14:textId="77777777" w:rsidR="005808BB" w:rsidRPr="0008302A" w:rsidRDefault="005808BB" w:rsidP="005808BB">
      <w:pPr>
        <w:jc w:val="both"/>
        <w:rPr>
          <w:rFonts w:cstheme="minorHAnsi"/>
          <w:lang w:val="ro-RO"/>
        </w:rPr>
      </w:pPr>
      <w:r w:rsidRPr="0008302A">
        <w:rPr>
          <w:rFonts w:cstheme="minorHAnsi"/>
          <w:lang w:val="ro-RO"/>
        </w:rPr>
        <w:t xml:space="preserve">În plus, au fost organizate mai multe reuniuni dedicate pentru fiecare fază a proiectului, cu implicarea părților interesate relevante de la nivel național și/sau regional. Reuniunile au avut loc atât online, cât și în format fizic (imediat după ridicarea restricțiilor impuse de pandemia de COVID) pentru asigurarea contribuției și a implicării părților interesate în fiecare dintre fazele aferente elaborării PM, precum și pentru validarea HHRI. Un număr de peste 600 de părți interesate au fost prezente </w:t>
      </w:r>
      <w:r w:rsidRPr="0008302A">
        <w:rPr>
          <w:rFonts w:cstheme="minorHAnsi"/>
          <w:lang w:val="ro-RO"/>
        </w:rPr>
        <w:lastRenderedPageBreak/>
        <w:t xml:space="preserve">la reuniunile pentru elaborarea PM, inclusiv reprezentanți ai primăriilor, agențiilor de mediu, operatorilor din domeniul apei, altor ministere și agenții guvernamentale din diferite sectoare (silvicultură, agricultură, transporturi, energie, amenajare teritorială), ONG-uri și mediul academic. </w:t>
      </w:r>
    </w:p>
    <w:p w14:paraId="6D019BA0" w14:textId="7902EAF4" w:rsidR="00BE7242" w:rsidRPr="0008302A" w:rsidRDefault="00BE7242" w:rsidP="00BE7242">
      <w:pPr>
        <w:jc w:val="both"/>
        <w:rPr>
          <w:rFonts w:cstheme="minorHAnsi"/>
          <w:lang w:val="ro-RO"/>
        </w:rPr>
      </w:pPr>
      <w:bookmarkStart w:id="257" w:name="_Hlk127807779"/>
      <w:r w:rsidRPr="0008302A">
        <w:rPr>
          <w:rFonts w:cstheme="minorHAnsi"/>
          <w:lang w:val="ro-RO"/>
        </w:rPr>
        <w:t xml:space="preserve">Versiunile preliminare ale P.M.R.I. Ciclul II au fost publicate pentru consultare pe site-ul web inundatii.ro începând cu luna ianuarie 2022. </w:t>
      </w:r>
      <w:bookmarkEnd w:id="257"/>
      <w:r w:rsidRPr="0008302A">
        <w:rPr>
          <w:rFonts w:cstheme="minorHAnsi"/>
          <w:lang w:val="ro-RO"/>
        </w:rPr>
        <w:t xml:space="preserve">Lista activităților de consultare specifice, feedback-ul primit și impactul asupra P.M.R.I. Ciclul II pot fi consultate în </w:t>
      </w:r>
      <w:r w:rsidRPr="0008302A">
        <w:rPr>
          <w:rFonts w:cstheme="minorHAnsi"/>
          <w:i/>
          <w:iCs/>
          <w:lang w:val="ro-RO"/>
        </w:rPr>
        <w:t xml:space="preserve">anexa </w:t>
      </w:r>
      <w:r w:rsidR="00C12AE2">
        <w:rPr>
          <w:rFonts w:cstheme="minorHAnsi"/>
          <w:i/>
          <w:iCs/>
          <w:lang w:val="ro-RO"/>
        </w:rPr>
        <w:t>20</w:t>
      </w:r>
      <w:r w:rsidRPr="0008302A">
        <w:rPr>
          <w:rFonts w:cstheme="minorHAnsi"/>
          <w:lang w:val="ro-RO"/>
        </w:rPr>
        <w:t>.</w:t>
      </w:r>
    </w:p>
    <w:p w14:paraId="6AFEDC40" w14:textId="5F402C8A" w:rsidR="005808BB" w:rsidRPr="0008302A" w:rsidRDefault="00574CC6" w:rsidP="00574CC6">
      <w:pPr>
        <w:pStyle w:val="Heading3"/>
        <w:rPr>
          <w:lang w:val="ro-RO"/>
        </w:rPr>
      </w:pPr>
      <w:bookmarkStart w:id="258" w:name="_Toc136418533"/>
      <w:r w:rsidRPr="0008302A">
        <w:rPr>
          <w:lang w:val="ro-RO"/>
        </w:rPr>
        <w:t xml:space="preserve">8.1.3. </w:t>
      </w:r>
      <w:r w:rsidR="005808BB" w:rsidRPr="0008302A">
        <w:rPr>
          <w:lang w:val="ro-RO"/>
        </w:rPr>
        <w:t>Implicarea părților interesate la nivel regional</w:t>
      </w:r>
      <w:bookmarkEnd w:id="258"/>
    </w:p>
    <w:p w14:paraId="4E5468A1" w14:textId="2E31EAA4" w:rsidR="005808BB" w:rsidRPr="0008302A" w:rsidRDefault="005808BB" w:rsidP="005808BB">
      <w:pPr>
        <w:tabs>
          <w:tab w:val="left" w:pos="2880"/>
        </w:tabs>
        <w:jc w:val="both"/>
        <w:rPr>
          <w:rFonts w:cstheme="minorHAnsi"/>
          <w:lang w:val="ro-RO"/>
        </w:rPr>
      </w:pPr>
      <w:bookmarkStart w:id="259" w:name="_Hlk127808156"/>
      <w:r w:rsidRPr="0008302A">
        <w:rPr>
          <w:rFonts w:cstheme="minorHAnsi"/>
          <w:lang w:val="ro-RO"/>
        </w:rPr>
        <w:t xml:space="preserve">În afara implicării părților interesate care are loc la nivel național, </w:t>
      </w:r>
      <w:r w:rsidR="004A3D80">
        <w:rPr>
          <w:rFonts w:cstheme="minorHAnsi"/>
          <w:lang w:val="ro-RO"/>
        </w:rPr>
        <w:t>A.B.A.</w:t>
      </w:r>
      <w:r w:rsidRPr="0008302A">
        <w:rPr>
          <w:rFonts w:cstheme="minorHAnsi"/>
          <w:lang w:val="ro-RO"/>
        </w:rPr>
        <w:t xml:space="preserve">-urile au derulat activități specifice la nivel teritorial, implicând atât părțile interesate de la nivel regional/ județean, precum Consiliile Județene, Autoritățile din domeniul îmbunătățirilor funciare, drumurilor și silviculturii (ANIF, ANPC, Romsilva), precum și pe cele de la nivel local, precum primarii si fermieri, printre altele. </w:t>
      </w:r>
      <w:bookmarkEnd w:id="259"/>
      <w:r w:rsidRPr="0008302A">
        <w:rPr>
          <w:rFonts w:cstheme="minorHAnsi"/>
          <w:lang w:val="ro-RO"/>
        </w:rPr>
        <w:t xml:space="preserve">Principala metodă de implicare a părților interesate la acest nivel a constat în reuniuni dedicate ale părților interesate pentru fiecare stadiu al procesului de elaborare a </w:t>
      </w:r>
      <w:bookmarkStart w:id="260" w:name="_Hlk127808466"/>
      <w:r w:rsidRPr="0008302A">
        <w:rPr>
          <w:rFonts w:cstheme="minorHAnsi"/>
          <w:lang w:val="ro-RO"/>
        </w:rPr>
        <w:t>P</w:t>
      </w:r>
      <w:r w:rsidR="001F0202" w:rsidRPr="0008302A">
        <w:rPr>
          <w:rFonts w:cstheme="minorHAnsi"/>
          <w:lang w:val="ro-RO"/>
        </w:rPr>
        <w:t xml:space="preserve">rogramului de </w:t>
      </w:r>
      <w:r w:rsidRPr="0008302A">
        <w:rPr>
          <w:rFonts w:cstheme="minorHAnsi"/>
          <w:lang w:val="ro-RO"/>
        </w:rPr>
        <w:t>M</w:t>
      </w:r>
      <w:bookmarkEnd w:id="260"/>
      <w:r w:rsidR="001F0202" w:rsidRPr="0008302A">
        <w:rPr>
          <w:rFonts w:cstheme="minorHAnsi"/>
          <w:lang w:val="ro-RO"/>
        </w:rPr>
        <w:t>ăsuri</w:t>
      </w:r>
      <w:r w:rsidRPr="0008302A">
        <w:rPr>
          <w:rFonts w:cstheme="minorHAnsi"/>
          <w:lang w:val="ro-RO"/>
        </w:rPr>
        <w:t xml:space="preserve">, în cadrul cărora a fost prezentat progresul înregistrat la nivel de </w:t>
      </w:r>
      <w:r w:rsidR="001F0202" w:rsidRPr="0008302A">
        <w:rPr>
          <w:rFonts w:cstheme="minorHAnsi"/>
          <w:lang w:val="ro-RO"/>
        </w:rPr>
        <w:t>elaborare al P.M.R.I. ciclul II</w:t>
      </w:r>
      <w:r w:rsidRPr="0008302A">
        <w:rPr>
          <w:rFonts w:cstheme="minorHAnsi"/>
          <w:lang w:val="ro-RO"/>
        </w:rPr>
        <w:t>, au fost oferite explicații privind</w:t>
      </w:r>
      <w:r w:rsidR="001F0202" w:rsidRPr="0008302A">
        <w:rPr>
          <w:rFonts w:cstheme="minorHAnsi"/>
          <w:lang w:val="ro-RO"/>
        </w:rPr>
        <w:t xml:space="preserve"> fiecare</w:t>
      </w:r>
      <w:r w:rsidRPr="0008302A">
        <w:rPr>
          <w:rFonts w:cstheme="minorHAnsi"/>
          <w:lang w:val="ro-RO"/>
        </w:rPr>
        <w:t xml:space="preserve"> faz</w:t>
      </w:r>
      <w:r w:rsidR="001F0202" w:rsidRPr="0008302A">
        <w:rPr>
          <w:rFonts w:cstheme="minorHAnsi"/>
          <w:lang w:val="ro-RO"/>
        </w:rPr>
        <w:t>ă</w:t>
      </w:r>
      <w:r w:rsidRPr="0008302A">
        <w:rPr>
          <w:rFonts w:cstheme="minorHAnsi"/>
          <w:lang w:val="ro-RO"/>
        </w:rPr>
        <w:t xml:space="preserve">, iar părțile interesate au fost încurajate în mod direct să ofere feedback în cadrul reuniunii, dar și ulterior, în scris. Dat fiind faptul că anumite documente legate de PM necesit au a fi analizate de către părțile interesate, acestea au fost încărcate pe site-ul web </w:t>
      </w:r>
      <w:r w:rsidR="00AE6B91">
        <w:fldChar w:fldCharType="begin"/>
      </w:r>
      <w:r w:rsidR="00AE6B91" w:rsidRPr="00683701">
        <w:rPr>
          <w:lang w:val="ro-RO"/>
        </w:rPr>
        <w:instrText>HYPERLINK "https://inundatii.ro/"</w:instrText>
      </w:r>
      <w:r w:rsidR="00AE6B91">
        <w:fldChar w:fldCharType="separate"/>
      </w:r>
      <w:r w:rsidRPr="0008302A">
        <w:rPr>
          <w:rStyle w:val="Hyperlink"/>
          <w:rFonts w:cstheme="minorHAnsi"/>
          <w:lang w:val="ro-RO"/>
        </w:rPr>
        <w:t>https://inundatii.ro/</w:t>
      </w:r>
      <w:r w:rsidR="00AE6B91">
        <w:rPr>
          <w:rStyle w:val="Hyperlink"/>
          <w:rFonts w:cstheme="minorHAnsi"/>
          <w:lang w:val="ro-RO"/>
        </w:rPr>
        <w:fldChar w:fldCharType="end"/>
      </w:r>
      <w:r w:rsidRPr="0008302A">
        <w:rPr>
          <w:rFonts w:cstheme="minorHAnsi"/>
          <w:lang w:val="ro-RO"/>
        </w:rPr>
        <w:t xml:space="preserve"> și părților interesate li s-au comunicat instrucțiuni privind modul de formulare a feedback-ului, precum și termenul-limită pentru transmiterea acestuia prin corespondență directă. </w:t>
      </w:r>
    </w:p>
    <w:p w14:paraId="31B7811A" w14:textId="5B995B8F" w:rsidR="00963439" w:rsidRPr="005E4106" w:rsidRDefault="00C37BA4" w:rsidP="00963439">
      <w:pPr>
        <w:jc w:val="both"/>
        <w:rPr>
          <w:rFonts w:ascii="Calibri" w:hAnsi="Calibri" w:cs="Calibri"/>
          <w:color w:val="000000"/>
          <w:sz w:val="22"/>
          <w:szCs w:val="22"/>
          <w:lang w:val="ro-RO" w:eastAsia="en-GB"/>
        </w:rPr>
      </w:pPr>
      <w:r w:rsidRPr="00C37BA4">
        <w:rPr>
          <w:rFonts w:cstheme="minorHAnsi"/>
          <w:lang w:val="ro-RO"/>
        </w:rPr>
        <w:t xml:space="preserve">La </w:t>
      </w:r>
      <w:r w:rsidRPr="00963439">
        <w:rPr>
          <w:rFonts w:cstheme="majorHAnsi"/>
          <w:szCs w:val="20"/>
          <w:lang w:val="ro-RO"/>
        </w:rPr>
        <w:t xml:space="preserve">nivelul spațiului hidrografic administrat de A.B.A. Buzău-Ialomiţa în data de 28.03.2023 a avut loc dezbaterea publică în cadrul ședinței Comitetului de Bazin în vederea prezentării și a definitivării </w:t>
      </w:r>
      <w:r w:rsidRPr="00963439">
        <w:rPr>
          <w:rFonts w:cstheme="majorHAnsi"/>
          <w:b/>
          <w:bCs/>
          <w:szCs w:val="20"/>
          <w:lang w:val="ro-RO"/>
        </w:rPr>
        <w:t xml:space="preserve">Raportului de Mediu pentru </w:t>
      </w:r>
      <w:r w:rsidRPr="00963439">
        <w:rPr>
          <w:rFonts w:cstheme="majorHAnsi"/>
          <w:b/>
          <w:bCs/>
          <w:i/>
          <w:iCs/>
          <w:szCs w:val="20"/>
          <w:lang w:val="ro-RO"/>
        </w:rPr>
        <w:t>Planul de Management al Riscului la Inundaţii, Ciclul II, Sinteza Națională</w:t>
      </w:r>
      <w:r w:rsidR="00963439" w:rsidRPr="00963439">
        <w:rPr>
          <w:rFonts w:cstheme="majorHAnsi"/>
          <w:b/>
          <w:bCs/>
          <w:szCs w:val="20"/>
          <w:lang w:val="ro-RO"/>
        </w:rPr>
        <w:t xml:space="preserve"> </w:t>
      </w:r>
      <w:r w:rsidR="00963439" w:rsidRPr="00963439">
        <w:rPr>
          <w:rFonts w:cstheme="majorHAnsi"/>
          <w:b/>
          <w:bCs/>
          <w:color w:val="000000"/>
          <w:szCs w:val="20"/>
          <w:lang w:val="ro-RO" w:eastAsia="en-GB"/>
        </w:rPr>
        <w:t xml:space="preserve">cât și al </w:t>
      </w:r>
      <w:r w:rsidR="00963439" w:rsidRPr="00963439">
        <w:rPr>
          <w:rFonts w:cstheme="majorHAnsi"/>
          <w:b/>
          <w:bCs/>
          <w:i/>
          <w:iCs/>
          <w:color w:val="000000"/>
          <w:szCs w:val="20"/>
          <w:lang w:val="ro-RO" w:eastAsia="en-GB"/>
        </w:rPr>
        <w:t>Planului de Management al Riscului la Inundații aferent Administraţiei Bazinale de Apă Buzău-Ialomița, corespunzător implementării Ciclului II al Directivei 2007/60/CE privind evaluarea şi gestionarea riscului de inundaţii.</w:t>
      </w:r>
    </w:p>
    <w:p w14:paraId="173EB930" w14:textId="18FEAA2F" w:rsidR="005808BB" w:rsidRPr="0008302A" w:rsidRDefault="005808BB" w:rsidP="005808BB">
      <w:pPr>
        <w:tabs>
          <w:tab w:val="left" w:pos="2880"/>
        </w:tabs>
        <w:jc w:val="both"/>
        <w:rPr>
          <w:rFonts w:cstheme="minorHAnsi"/>
          <w:lang w:val="ro-RO"/>
        </w:rPr>
      </w:pPr>
      <w:r w:rsidRPr="0008302A">
        <w:rPr>
          <w:rFonts w:cstheme="minorHAnsi"/>
          <w:lang w:val="ro-RO"/>
        </w:rPr>
        <w:t>Lista completă a părților interesate, activitățile derulate pentru implicarea acestora, mijloacele de informare a părților interesate cu privire la activitățile de implicare a acestora, feedback-ul primit și rezultatele acestei activități pot fi consultate în Anexa</w:t>
      </w:r>
      <w:r w:rsidR="004B7585" w:rsidRPr="0008302A">
        <w:rPr>
          <w:rFonts w:cstheme="minorHAnsi"/>
          <w:lang w:val="ro-RO"/>
        </w:rPr>
        <w:t xml:space="preserve"> </w:t>
      </w:r>
      <w:r w:rsidR="00483151">
        <w:rPr>
          <w:rFonts w:cstheme="minorHAnsi"/>
          <w:lang w:val="ro-RO"/>
        </w:rPr>
        <w:t>2</w:t>
      </w:r>
      <w:r w:rsidR="00C12AE2">
        <w:rPr>
          <w:rFonts w:cstheme="minorHAnsi"/>
          <w:lang w:val="ro-RO"/>
        </w:rPr>
        <w:t>1</w:t>
      </w:r>
      <w:r w:rsidRPr="0008302A">
        <w:rPr>
          <w:rFonts w:cstheme="minorHAnsi"/>
          <w:lang w:val="ro-RO"/>
        </w:rPr>
        <w:t>.</w:t>
      </w:r>
    </w:p>
    <w:p w14:paraId="7EB0AE2A" w14:textId="0260461E" w:rsidR="005808BB" w:rsidRPr="0008302A" w:rsidRDefault="00574CC6" w:rsidP="00574CC6">
      <w:pPr>
        <w:pStyle w:val="Heading3"/>
        <w:rPr>
          <w:lang w:val="ro-RO"/>
        </w:rPr>
      </w:pPr>
      <w:bookmarkStart w:id="261" w:name="_Toc136418534"/>
      <w:r w:rsidRPr="0008302A">
        <w:rPr>
          <w:lang w:val="ro-RO"/>
        </w:rPr>
        <w:t xml:space="preserve">8.1.4. </w:t>
      </w:r>
      <w:r w:rsidR="005808BB" w:rsidRPr="0008302A">
        <w:rPr>
          <w:lang w:val="ro-RO"/>
        </w:rPr>
        <w:t>Implicarea și consultarea publică a părților interesate cu privire la HHRI</w:t>
      </w:r>
      <w:bookmarkEnd w:id="261"/>
    </w:p>
    <w:p w14:paraId="5B166E80" w14:textId="11B58207" w:rsidR="005808BB" w:rsidRPr="0008302A" w:rsidRDefault="005808BB" w:rsidP="005808BB">
      <w:pPr>
        <w:jc w:val="both"/>
        <w:rPr>
          <w:rFonts w:cstheme="minorHAnsi"/>
          <w:lang w:val="ro-RO"/>
        </w:rPr>
      </w:pPr>
      <w:bookmarkStart w:id="262" w:name="_Hlk127808809"/>
      <w:r w:rsidRPr="0008302A">
        <w:rPr>
          <w:rFonts w:cstheme="minorHAnsi"/>
          <w:lang w:val="ro-RO"/>
        </w:rPr>
        <w:t>Implicarea privind revizuirea și validarea HHRI a fost realizată utilizând un instrument dedicat, un Vizualizator Web al Hărților GIS (GIS Maps Web Viewer). Părțile interesate relevante de la nivel instituțional includ în total 350 de persoane, reprezentând 21 de organizații, fiecăreia dintre acestea fiindu-le astfel atribuit un cont de utilizator privat pentru Vizualizatorul Web al Hărților GIS (GIS Maps Web Viewer) prin intermediul căruia acestea pot vizualiza hărțile în versiune preliminară și totodată</w:t>
      </w:r>
      <w:r w:rsidR="00922CFE" w:rsidRPr="0008302A">
        <w:rPr>
          <w:rFonts w:cstheme="minorHAnsi"/>
          <w:lang w:val="ro-RO"/>
        </w:rPr>
        <w:t xml:space="preserve"> au putut</w:t>
      </w:r>
      <w:r w:rsidRPr="0008302A">
        <w:rPr>
          <w:rFonts w:cstheme="minorHAnsi"/>
          <w:lang w:val="ro-RO"/>
        </w:rPr>
        <w:t xml:space="preserve"> pot formula comentarii. Înainte de lansarea Vizualizatorului Web, a fost susținută o sesiune de formare destinată unui număr de aproximativ 200 de participanți. A fost oferită asistență tehnică permanentă, atât de către A</w:t>
      </w:r>
      <w:r w:rsidR="00922CFE" w:rsidRPr="0008302A">
        <w:rPr>
          <w:rFonts w:cstheme="minorHAnsi"/>
          <w:lang w:val="ro-RO"/>
        </w:rPr>
        <w:t>.</w:t>
      </w:r>
      <w:r w:rsidRPr="0008302A">
        <w:rPr>
          <w:rFonts w:cstheme="minorHAnsi"/>
          <w:lang w:val="ro-RO"/>
        </w:rPr>
        <w:t>B</w:t>
      </w:r>
      <w:r w:rsidR="00922CFE" w:rsidRPr="0008302A">
        <w:rPr>
          <w:rFonts w:cstheme="minorHAnsi"/>
          <w:lang w:val="ro-RO"/>
        </w:rPr>
        <w:t>.</w:t>
      </w:r>
      <w:r w:rsidRPr="0008302A">
        <w:rPr>
          <w:rFonts w:cstheme="minorHAnsi"/>
          <w:lang w:val="ro-RO"/>
        </w:rPr>
        <w:t>A</w:t>
      </w:r>
      <w:r w:rsidR="00922CFE" w:rsidRPr="0008302A">
        <w:rPr>
          <w:rFonts w:cstheme="minorHAnsi"/>
          <w:lang w:val="ro-RO"/>
        </w:rPr>
        <w:t>.</w:t>
      </w:r>
      <w:r w:rsidRPr="0008302A">
        <w:rPr>
          <w:rFonts w:cstheme="minorHAnsi"/>
          <w:lang w:val="ro-RO"/>
        </w:rPr>
        <w:t>-uri, cât și de către Banca Mondială</w:t>
      </w:r>
      <w:r w:rsidR="00922CFE" w:rsidRPr="0008302A">
        <w:rPr>
          <w:rFonts w:cstheme="minorHAnsi"/>
          <w:lang w:val="ro-RO"/>
        </w:rPr>
        <w:t xml:space="preserve"> în cadrul proiectului RO-Floods</w:t>
      </w:r>
      <w:r w:rsidRPr="0008302A">
        <w:rPr>
          <w:rFonts w:cstheme="minorHAnsi"/>
          <w:lang w:val="ro-RO"/>
        </w:rPr>
        <w:t xml:space="preserve"> în cadrul procesului de revizuire și validare a hărților. Ulterior finalizării, </w:t>
      </w:r>
      <w:r w:rsidR="009A4F8D">
        <w:rPr>
          <w:rFonts w:cstheme="minorHAnsi"/>
          <w:lang w:val="ro-RO"/>
        </w:rPr>
        <w:t>hărțile de hazard și hărțile de risc la inundații</w:t>
      </w:r>
      <w:r w:rsidRPr="0008302A">
        <w:rPr>
          <w:rFonts w:cstheme="minorHAnsi"/>
          <w:lang w:val="ro-RO"/>
        </w:rPr>
        <w:t xml:space="preserve"> au fost publicate pe un </w:t>
      </w:r>
      <w:r w:rsidR="00FD74DA">
        <w:fldChar w:fldCharType="begin"/>
      </w:r>
      <w:r w:rsidR="00FD74DA" w:rsidRPr="000A1B43">
        <w:rPr>
          <w:lang w:val="ro-RO"/>
        </w:rPr>
        <w:instrText>HYPERLINK "https://inundatii.ro/portal-harti/"</w:instrText>
      </w:r>
      <w:r w:rsidR="00FD74DA">
        <w:fldChar w:fldCharType="separate"/>
      </w:r>
      <w:r w:rsidRPr="0008302A">
        <w:rPr>
          <w:rStyle w:val="Hyperlink"/>
          <w:rFonts w:cstheme="minorHAnsi"/>
          <w:lang w:val="ro-RO"/>
        </w:rPr>
        <w:t>GIS Maps Portal</w:t>
      </w:r>
      <w:r w:rsidR="00FD74DA">
        <w:rPr>
          <w:rStyle w:val="Hyperlink"/>
          <w:rFonts w:cstheme="minorHAnsi"/>
          <w:lang w:val="ro-RO"/>
        </w:rPr>
        <w:fldChar w:fldCharType="end"/>
      </w:r>
      <w:r w:rsidRPr="0008302A">
        <w:rPr>
          <w:rFonts w:cstheme="minorHAnsi"/>
          <w:lang w:val="ro-RO"/>
        </w:rPr>
        <w:t xml:space="preserve"> public și respectiv au fost lansate în cadrul unei conferințe de presă în septembrie 2022.</w:t>
      </w:r>
    </w:p>
    <w:p w14:paraId="069A1E6A" w14:textId="7B49F4C5" w:rsidR="005808BB" w:rsidRPr="0008302A" w:rsidRDefault="005808BB" w:rsidP="005808BB">
      <w:pPr>
        <w:jc w:val="both"/>
        <w:rPr>
          <w:rFonts w:cstheme="minorHAnsi"/>
          <w:lang w:val="ro-RO"/>
        </w:rPr>
      </w:pPr>
      <w:bookmarkStart w:id="263" w:name="_Hlk127808907"/>
      <w:bookmarkEnd w:id="262"/>
      <w:r w:rsidRPr="0008302A">
        <w:rPr>
          <w:rFonts w:cstheme="minorHAnsi"/>
          <w:lang w:val="ro-RO"/>
        </w:rPr>
        <w:t>Pentru toate activitățile de implicare menționate anterior, părțile interesate invitate au fost selectate în baza unui proces minuțios de analiză și identificare realizat în etapele inițiale ale proiectului. Identificarea acestora a fost efectuată atât la nivel național, cât și regional (</w:t>
      </w:r>
      <w:r w:rsidR="004A3D80">
        <w:rPr>
          <w:rFonts w:cstheme="minorHAnsi"/>
          <w:lang w:val="ro-RO"/>
        </w:rPr>
        <w:t>A.B.A.</w:t>
      </w:r>
      <w:r w:rsidRPr="0008302A">
        <w:rPr>
          <w:rFonts w:cstheme="minorHAnsi"/>
          <w:lang w:val="ro-RO"/>
        </w:rPr>
        <w:t>-uri) și a inclus toate categoriile de părți interesate care urmează a fi informate și/sau implicate, și anume instituțiile publice, sectorul privat, ONG</w:t>
      </w:r>
      <w:r w:rsidRPr="0008302A">
        <w:rPr>
          <w:rFonts w:cstheme="minorHAnsi"/>
          <w:lang w:val="ro-RO"/>
        </w:rPr>
        <w:noBreakHyphen/>
        <w:t>urile, mediul academic, OSC, grupurile de interese și cetățenii. Baza de date cu informatii despre părțile interesate</w:t>
      </w:r>
      <w:r w:rsidR="00922CFE" w:rsidRPr="0008302A">
        <w:rPr>
          <w:rFonts w:cstheme="minorHAnsi"/>
          <w:lang w:val="ro-RO"/>
        </w:rPr>
        <w:t xml:space="preserve"> a</w:t>
      </w:r>
      <w:r w:rsidRPr="0008302A">
        <w:rPr>
          <w:rFonts w:cstheme="minorHAnsi"/>
          <w:lang w:val="ro-RO"/>
        </w:rPr>
        <w:t xml:space="preserve"> reprez</w:t>
      </w:r>
      <w:r w:rsidR="00922CFE" w:rsidRPr="0008302A">
        <w:rPr>
          <w:rFonts w:cstheme="minorHAnsi"/>
          <w:lang w:val="ro-RO"/>
        </w:rPr>
        <w:t>en</w:t>
      </w:r>
      <w:r w:rsidRPr="0008302A">
        <w:rPr>
          <w:rFonts w:cstheme="minorHAnsi"/>
          <w:lang w:val="ro-RO"/>
        </w:rPr>
        <w:t>t</w:t>
      </w:r>
      <w:r w:rsidR="00922CFE" w:rsidRPr="0008302A">
        <w:rPr>
          <w:rFonts w:cstheme="minorHAnsi"/>
          <w:lang w:val="ro-RO"/>
        </w:rPr>
        <w:t>at</w:t>
      </w:r>
      <w:r w:rsidRPr="0008302A">
        <w:rPr>
          <w:rFonts w:cstheme="minorHAnsi"/>
          <w:lang w:val="ro-RO"/>
        </w:rPr>
        <w:t xml:space="preserve"> un document evolutiv, care </w:t>
      </w:r>
      <w:r w:rsidR="00922CFE" w:rsidRPr="0008302A">
        <w:rPr>
          <w:rFonts w:cstheme="minorHAnsi"/>
          <w:lang w:val="ro-RO"/>
        </w:rPr>
        <w:t xml:space="preserve">a fost </w:t>
      </w:r>
      <w:r w:rsidRPr="0008302A">
        <w:rPr>
          <w:rFonts w:cstheme="minorHAnsi"/>
          <w:lang w:val="ro-RO"/>
        </w:rPr>
        <w:t xml:space="preserve">actualizat în permanență de către </w:t>
      </w:r>
      <w:r w:rsidR="001A4BEA">
        <w:rPr>
          <w:rFonts w:cstheme="minorHAnsi"/>
          <w:lang w:val="ro-RO"/>
        </w:rPr>
        <w:t>M.M.A.P.</w:t>
      </w:r>
      <w:r w:rsidRPr="0008302A">
        <w:rPr>
          <w:rFonts w:cstheme="minorHAnsi"/>
          <w:lang w:val="ro-RO"/>
        </w:rPr>
        <w:t xml:space="preserve"> și respectiv </w:t>
      </w:r>
      <w:r w:rsidR="001A4BEA">
        <w:rPr>
          <w:rFonts w:cstheme="minorHAnsi"/>
          <w:lang w:val="ro-RO"/>
        </w:rPr>
        <w:t>A.N.A.R.</w:t>
      </w:r>
      <w:r w:rsidRPr="0008302A">
        <w:rPr>
          <w:rFonts w:cstheme="minorHAnsi"/>
          <w:lang w:val="ro-RO"/>
        </w:rPr>
        <w:t xml:space="preserve">, la nivel național, și de către </w:t>
      </w:r>
      <w:r w:rsidR="004A3D80">
        <w:rPr>
          <w:rFonts w:cstheme="minorHAnsi"/>
          <w:lang w:val="ro-RO"/>
        </w:rPr>
        <w:t>A.B.A.</w:t>
      </w:r>
      <w:r w:rsidRPr="0008302A">
        <w:rPr>
          <w:rFonts w:cstheme="minorHAnsi"/>
          <w:lang w:val="ro-RO"/>
        </w:rPr>
        <w:t>-uri, la nivel regional și local, pe măsură ce sunt elaborate PMRI.</w:t>
      </w:r>
    </w:p>
    <w:p w14:paraId="7F2E4214" w14:textId="3C832A63" w:rsidR="005808BB" w:rsidRPr="0008302A" w:rsidRDefault="005808BB" w:rsidP="005808BB">
      <w:pPr>
        <w:pStyle w:val="Heading2"/>
        <w:spacing w:before="360" w:after="360"/>
        <w:rPr>
          <w:lang w:val="ro-RO"/>
        </w:rPr>
      </w:pPr>
      <w:bookmarkStart w:id="264" w:name="_Toc136418535"/>
      <w:bookmarkEnd w:id="263"/>
      <w:r w:rsidRPr="0008302A">
        <w:rPr>
          <w:lang w:val="ro-RO"/>
        </w:rPr>
        <w:lastRenderedPageBreak/>
        <w:t xml:space="preserve">8.2. Implicarea comunităților vulnerabile și marginalizate – </w:t>
      </w:r>
      <w:r w:rsidR="00922CFE" w:rsidRPr="0008302A">
        <w:rPr>
          <w:lang w:val="ro-RO"/>
        </w:rPr>
        <w:t xml:space="preserve">zone </w:t>
      </w:r>
      <w:r w:rsidRPr="0008302A">
        <w:rPr>
          <w:lang w:val="ro-RO"/>
        </w:rPr>
        <w:t>pilot pentru comunitățile rome</w:t>
      </w:r>
      <w:bookmarkEnd w:id="264"/>
      <w:r w:rsidRPr="0008302A">
        <w:rPr>
          <w:lang w:val="ro-RO"/>
        </w:rPr>
        <w:t xml:space="preserve"> </w:t>
      </w:r>
    </w:p>
    <w:p w14:paraId="2CAA06A8" w14:textId="3B0CAD01" w:rsidR="005808BB" w:rsidRPr="0008302A" w:rsidRDefault="005808BB" w:rsidP="005808BB">
      <w:pPr>
        <w:jc w:val="both"/>
        <w:rPr>
          <w:rFonts w:cstheme="minorHAnsi"/>
          <w:lang w:val="ro-RO"/>
        </w:rPr>
      </w:pPr>
      <w:r w:rsidRPr="0008302A">
        <w:rPr>
          <w:rFonts w:cstheme="minorHAnsi"/>
          <w:lang w:val="ro-RO"/>
        </w:rPr>
        <w:t>Dezastrele naturale, inclusiv inundațiile, provoacă prejudicii de obicei</w:t>
      </w:r>
      <w:r w:rsidR="002C15F2" w:rsidRPr="0008302A">
        <w:rPr>
          <w:rFonts w:cstheme="minorHAnsi"/>
          <w:lang w:val="ro-RO"/>
        </w:rPr>
        <w:t xml:space="preserve"> î</w:t>
      </w:r>
      <w:r w:rsidRPr="0008302A">
        <w:rPr>
          <w:rFonts w:cstheme="minorHAnsi"/>
          <w:lang w:val="ro-RO"/>
        </w:rPr>
        <w:t xml:space="preserve">n mod disproporționat, comunităților sărace și marginalizate, ambele fiind datorate expunerii și totodată vulnerabilității sporite la efectele negative ale acestora. În acest context, Administrația Națională ”Apele Române”, cu sprijinul BM, a implementat </w:t>
      </w:r>
      <w:r w:rsidRPr="0008302A">
        <w:rPr>
          <w:rFonts w:cstheme="minorHAnsi"/>
          <w:i/>
          <w:lang w:val="ro-RO"/>
        </w:rPr>
        <w:t xml:space="preserve">Pilotul </w:t>
      </w:r>
      <w:r w:rsidRPr="0008302A">
        <w:rPr>
          <w:rFonts w:cstheme="minorHAnsi"/>
          <w:i/>
          <w:iCs/>
          <w:lang w:val="ro-RO"/>
        </w:rPr>
        <w:t>Roma pentru Implicare Comunitară și Managementul Riscurilor Sociale în cadrul Planificării și Răspunsului la Riscul la Inundații</w:t>
      </w:r>
      <w:r w:rsidRPr="0008302A">
        <w:rPr>
          <w:rFonts w:cstheme="minorHAnsi"/>
          <w:lang w:val="ro-RO"/>
        </w:rPr>
        <w:t>.</w:t>
      </w:r>
    </w:p>
    <w:p w14:paraId="11CE2B95" w14:textId="6590FBBF" w:rsidR="005808BB" w:rsidRPr="0008302A" w:rsidRDefault="005808BB" w:rsidP="005808BB">
      <w:pPr>
        <w:jc w:val="both"/>
        <w:rPr>
          <w:rFonts w:cstheme="minorHAnsi"/>
          <w:lang w:val="ro-RO"/>
        </w:rPr>
      </w:pPr>
      <w:r w:rsidRPr="0008302A">
        <w:rPr>
          <w:rFonts w:cstheme="minorHAnsi"/>
          <w:lang w:val="ro-RO"/>
        </w:rPr>
        <w:t>În 2020, echipa Băncii Mondiale a derulat un exercițiu de cartografiere GIS</w:t>
      </w:r>
      <w:r w:rsidRPr="0008302A">
        <w:rPr>
          <w:rStyle w:val="FootnoteReference"/>
          <w:rFonts w:cstheme="minorHAnsi"/>
          <w:lang w:val="ro-RO"/>
        </w:rPr>
        <w:footnoteReference w:id="28"/>
      </w:r>
      <w:r w:rsidRPr="0008302A">
        <w:rPr>
          <w:rFonts w:cstheme="minorHAnsi"/>
          <w:lang w:val="ro-RO"/>
        </w:rPr>
        <w:t xml:space="preserve">, cu evidențierea expunerii sporite a comunităților vulnerabile și marginalizate la riscul la inundații, prin suprapunerea informațiilor disponibile aferente limitei de inundabilitate din zonele cu risc potențial semnificativ la inundații, din cadrul primului ciclu de implementare a Directivei Inundații, cu populația marginalizată din mediul urban și rural din România. În același timp, </w:t>
      </w:r>
      <w:r w:rsidR="001A4BEA">
        <w:rPr>
          <w:rFonts w:cstheme="minorHAnsi"/>
          <w:lang w:val="ro-RO"/>
        </w:rPr>
        <w:t>M.M.A.P.</w:t>
      </w:r>
      <w:r w:rsidRPr="0008302A">
        <w:rPr>
          <w:rFonts w:cstheme="minorHAnsi"/>
          <w:lang w:val="ro-RO"/>
        </w:rPr>
        <w:t xml:space="preserve"> și </w:t>
      </w:r>
      <w:r w:rsidR="001A4BEA">
        <w:rPr>
          <w:rFonts w:cstheme="minorHAnsi"/>
          <w:lang w:val="ro-RO"/>
        </w:rPr>
        <w:t>A.N.A.R.</w:t>
      </w:r>
      <w:r w:rsidRPr="0008302A">
        <w:rPr>
          <w:rFonts w:cstheme="minorHAnsi"/>
          <w:lang w:val="ro-RO"/>
        </w:rPr>
        <w:t xml:space="preserve"> au specificat că au nevoie de sprijin pentru a interacționa cu comunitățile rome din zonele </w:t>
      </w:r>
      <w:r w:rsidR="0004069B">
        <w:rPr>
          <w:rFonts w:cstheme="minorHAnsi"/>
          <w:lang w:val="ro-RO"/>
        </w:rPr>
        <w:t>A.P.S.F.R.</w:t>
      </w:r>
      <w:r w:rsidRPr="0008302A">
        <w:rPr>
          <w:rFonts w:cstheme="minorHAnsi"/>
          <w:lang w:val="ro-RO"/>
        </w:rPr>
        <w:t xml:space="preserve">-urilor pentru o mai bună evaluare și integrare a nevoilor și realităților acestora în procesul de elaborare a măsurilor, cu accent pe măsurile de pregătire, prevenire și răspuns. </w:t>
      </w:r>
    </w:p>
    <w:p w14:paraId="2D6AB0B9" w14:textId="77777777" w:rsidR="005808BB" w:rsidRPr="0008302A" w:rsidRDefault="005808BB" w:rsidP="005808BB">
      <w:pPr>
        <w:jc w:val="both"/>
        <w:rPr>
          <w:rFonts w:cstheme="minorHAnsi"/>
          <w:lang w:val="ro-RO"/>
        </w:rPr>
      </w:pPr>
      <w:r w:rsidRPr="0008302A">
        <w:rPr>
          <w:rFonts w:cstheme="minorHAnsi"/>
          <w:lang w:val="ro-RO"/>
        </w:rPr>
        <w:t xml:space="preserve">Comunitățile rome situate în zonele cu probabilitate semnificativă de producere a unor inundații necesită o abordare dedicată și adesea personalizată cu privire la implicarea acestora din mai multe motive: vulnerabilitate sporită atunci când se produc inundații, lipsa resurselor pentru implementarea măsurilor de răspuns în situații de urgență și de redresare, acces redus la informații și comunicare minimă cu autoritățile oficiale sau atenție minimă acordată de către acestea, expunere mare la hazarde naturale, nivele reduse de încredere a membrilor comunităților rome în autoritățile locale și vice versa, norme culturale, limbă și forme unice de organizare comunitară și autoguvernare, precum și număr mare de persoane vulnerabile (copii sau persoane în vârstă) existente în cadrul comunităților.     </w:t>
      </w:r>
    </w:p>
    <w:p w14:paraId="710A6885" w14:textId="7DDAB2B7" w:rsidR="005808BB" w:rsidRPr="0008302A" w:rsidRDefault="005808BB" w:rsidP="005808BB">
      <w:pPr>
        <w:jc w:val="center"/>
        <w:rPr>
          <w:rFonts w:cstheme="minorHAnsi"/>
          <w:lang w:val="ro-RO"/>
        </w:rPr>
      </w:pPr>
      <w:r w:rsidRPr="0008302A">
        <w:rPr>
          <w:noProof/>
          <w:lang w:val="ro-RO"/>
        </w:rPr>
        <w:drawing>
          <wp:inline distT="0" distB="0" distL="0" distR="0" wp14:anchorId="1A1B0363" wp14:editId="6A669E7B">
            <wp:extent cx="5953125" cy="7715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53125" cy="771525"/>
                    </a:xfrm>
                    <a:prstGeom prst="rect">
                      <a:avLst/>
                    </a:prstGeom>
                    <a:noFill/>
                    <a:ln>
                      <a:noFill/>
                    </a:ln>
                  </pic:spPr>
                </pic:pic>
              </a:graphicData>
            </a:graphic>
          </wp:inline>
        </w:drawing>
      </w:r>
    </w:p>
    <w:p w14:paraId="3758A2D0" w14:textId="4A1F6349" w:rsidR="005808BB" w:rsidRPr="0008302A" w:rsidRDefault="005808BB" w:rsidP="005808BB">
      <w:pPr>
        <w:jc w:val="both"/>
        <w:rPr>
          <w:rFonts w:cstheme="minorHAnsi"/>
          <w:lang w:val="ro-RO"/>
        </w:rPr>
      </w:pPr>
      <w:r w:rsidRPr="0008302A">
        <w:rPr>
          <w:rFonts w:cstheme="minorHAnsi"/>
          <w:lang w:val="ro-RO"/>
        </w:rPr>
        <w:t>Obiectivele Proiectului Pilot</w:t>
      </w:r>
      <w:r w:rsidR="00DB465E" w:rsidRPr="0008302A">
        <w:rPr>
          <w:rFonts w:cstheme="minorHAnsi"/>
          <w:lang w:val="ro-RO"/>
        </w:rPr>
        <w:t xml:space="preserve"> </w:t>
      </w:r>
      <w:r w:rsidRPr="0008302A">
        <w:rPr>
          <w:rFonts w:cstheme="minorHAnsi"/>
          <w:lang w:val="ro-RO"/>
        </w:rPr>
        <w:t xml:space="preserve">au fost următoarele: </w:t>
      </w:r>
    </w:p>
    <w:p w14:paraId="5E6AE000" w14:textId="77777777" w:rsidR="005808BB" w:rsidRPr="0008302A" w:rsidRDefault="005808BB" w:rsidP="00074362">
      <w:pPr>
        <w:pStyle w:val="ListParagraph"/>
        <w:numPr>
          <w:ilvl w:val="0"/>
          <w:numId w:val="69"/>
        </w:numPr>
        <w:suppressAutoHyphens w:val="0"/>
        <w:autoSpaceDN/>
        <w:spacing w:before="0" w:after="160" w:line="256" w:lineRule="auto"/>
        <w:jc w:val="both"/>
        <w:textAlignment w:val="auto"/>
        <w:rPr>
          <w:rFonts w:cstheme="minorHAnsi"/>
          <w:lang w:val="ro-RO"/>
        </w:rPr>
      </w:pPr>
      <w:r w:rsidRPr="0008302A">
        <w:rPr>
          <w:rFonts w:cstheme="minorHAnsi"/>
          <w:lang w:val="ro-RO"/>
        </w:rPr>
        <w:t>Conceperea și implementarea unei abordări (obiective, proceduri, date de intrare, întrebări-cheie, rezultatele dorite) pentru autoritățile responsabile cu gospodărirea apelor cu scopul de a realiza implicarea eficientă a comunităților rome în procesele de planificare aferente managementului riscului la inundații.</w:t>
      </w:r>
    </w:p>
    <w:p w14:paraId="4520430E" w14:textId="7D608137" w:rsidR="005808BB" w:rsidRPr="0008302A" w:rsidRDefault="005808BB" w:rsidP="00074362">
      <w:pPr>
        <w:pStyle w:val="ListParagraph"/>
        <w:numPr>
          <w:ilvl w:val="0"/>
          <w:numId w:val="69"/>
        </w:numPr>
        <w:suppressAutoHyphens w:val="0"/>
        <w:autoSpaceDN/>
        <w:spacing w:before="0" w:after="160" w:line="256" w:lineRule="auto"/>
        <w:jc w:val="both"/>
        <w:textAlignment w:val="auto"/>
        <w:rPr>
          <w:rFonts w:cstheme="minorHAnsi"/>
          <w:lang w:val="ro-RO"/>
        </w:rPr>
      </w:pPr>
      <w:r w:rsidRPr="0008302A">
        <w:rPr>
          <w:rFonts w:cstheme="minorHAnsi"/>
          <w:lang w:val="ro-RO"/>
        </w:rPr>
        <w:t xml:space="preserve">Evidențierea unei abordări de succes cu privire la implicarea comunităților rome în procesul de management al riscului la inundații, care poate fi utilizată de către </w:t>
      </w:r>
      <w:r w:rsidR="004A3D80">
        <w:rPr>
          <w:rFonts w:cstheme="minorHAnsi"/>
          <w:lang w:val="ro-RO"/>
        </w:rPr>
        <w:t>A.B.A.</w:t>
      </w:r>
      <w:r w:rsidRPr="0008302A">
        <w:rPr>
          <w:rFonts w:cstheme="minorHAnsi"/>
          <w:lang w:val="ro-RO"/>
        </w:rPr>
        <w:t>-uri drept model (</w:t>
      </w:r>
      <w:r w:rsidRPr="0008302A">
        <w:rPr>
          <w:rFonts w:cstheme="minorHAnsi"/>
          <w:i/>
          <w:lang w:val="ro-RO"/>
        </w:rPr>
        <w:t>blueprint</w:t>
      </w:r>
      <w:r w:rsidRPr="0008302A">
        <w:rPr>
          <w:rFonts w:cstheme="minorHAnsi"/>
          <w:lang w:val="ro-RO"/>
        </w:rPr>
        <w:t>) pentru implicarea viitoare a acestora.</w:t>
      </w:r>
    </w:p>
    <w:p w14:paraId="01B94EE0" w14:textId="77777777" w:rsidR="005808BB" w:rsidRPr="0008302A" w:rsidRDefault="005808BB" w:rsidP="005808BB">
      <w:pPr>
        <w:jc w:val="both"/>
        <w:rPr>
          <w:rFonts w:cstheme="minorHAnsi"/>
          <w:lang w:val="ro-RO"/>
        </w:rPr>
      </w:pPr>
      <w:r w:rsidRPr="0008302A">
        <w:rPr>
          <w:rFonts w:cstheme="minorHAnsi"/>
          <w:lang w:val="ro-RO"/>
        </w:rPr>
        <w:t xml:space="preserve">În cadrul proiectului pilot au fost selectate trei comunități rome din diferite zone din România, toate cu risc sporit la inundații. În baza cunoștințelor de specialitate și a datelor disponibile în cadrul Proiectului RO FLOODS, a fost întocmită și propusă o listă lungă a acestor comunități. A fost utilizat un set de criterii pentru selectarea celor 3 locații destinate implementării pilotului: Roșia Montană (județul Alba), Bărbulești (județul Ialomița) și Păuleasca (județul Argeș). </w:t>
      </w:r>
    </w:p>
    <w:p w14:paraId="3D13923C" w14:textId="7CAC9DF1" w:rsidR="005808BB" w:rsidRPr="0008302A" w:rsidRDefault="005808BB" w:rsidP="00F66BDA">
      <w:pPr>
        <w:spacing w:after="0"/>
        <w:jc w:val="both"/>
        <w:rPr>
          <w:rFonts w:cstheme="minorHAnsi"/>
          <w:lang w:val="ro-RO"/>
        </w:rPr>
      </w:pPr>
      <w:r w:rsidRPr="0008302A">
        <w:rPr>
          <w:rFonts w:cstheme="minorHAnsi"/>
          <w:lang w:val="ro-RO"/>
        </w:rPr>
        <w:t xml:space="preserve">În cadrul proiectului pilot, este propusă o abordare ce include 3 faze pentru toate cele 3 </w:t>
      </w:r>
      <w:r w:rsidR="00CC129B" w:rsidRPr="0008302A">
        <w:rPr>
          <w:rFonts w:cstheme="minorHAnsi"/>
          <w:lang w:val="ro-RO"/>
        </w:rPr>
        <w:t>zone (figura 3</w:t>
      </w:r>
      <w:r w:rsidR="00EC71BE">
        <w:rPr>
          <w:rFonts w:cstheme="minorHAnsi"/>
          <w:lang w:val="ro-RO"/>
        </w:rPr>
        <w:t>3</w:t>
      </w:r>
      <w:r w:rsidR="00CC129B" w:rsidRPr="0008302A">
        <w:rPr>
          <w:rFonts w:cstheme="minorHAnsi"/>
          <w:lang w:val="ro-RO"/>
        </w:rPr>
        <w:t>)</w:t>
      </w:r>
      <w:r w:rsidRPr="0008302A">
        <w:rPr>
          <w:rFonts w:cstheme="minorHAnsi"/>
          <w:lang w:val="ro-RO"/>
        </w:rPr>
        <w:t>:</w:t>
      </w:r>
    </w:p>
    <w:p w14:paraId="32DDDDBE" w14:textId="27061BC3" w:rsidR="005808BB" w:rsidRPr="0008302A" w:rsidRDefault="005808BB" w:rsidP="00074362">
      <w:pPr>
        <w:pStyle w:val="ListParagraph"/>
        <w:numPr>
          <w:ilvl w:val="0"/>
          <w:numId w:val="81"/>
        </w:numPr>
        <w:suppressAutoHyphens w:val="0"/>
        <w:autoSpaceDN/>
        <w:spacing w:before="0" w:after="160" w:line="256" w:lineRule="auto"/>
        <w:textAlignment w:val="auto"/>
        <w:rPr>
          <w:rFonts w:cstheme="minorBidi"/>
          <w:lang w:val="ro-RO"/>
        </w:rPr>
      </w:pPr>
      <w:r w:rsidRPr="0008302A">
        <w:rPr>
          <w:rFonts w:cstheme="minorHAnsi"/>
          <w:lang w:val="ro-RO"/>
        </w:rPr>
        <w:t xml:space="preserve">Faza 1 – Identificarea părților interesate și a problemelor existente. În această fază, experții sociali din cadrul Băncii Mondiale au vizitat comunitățile rome și părțile interesate relevante din toate cele 3 </w:t>
      </w:r>
      <w:r w:rsidR="00CC129B" w:rsidRPr="0008302A">
        <w:rPr>
          <w:rFonts w:cstheme="minorHAnsi"/>
          <w:lang w:val="ro-RO"/>
        </w:rPr>
        <w:t>zone</w:t>
      </w:r>
      <w:r w:rsidRPr="0008302A">
        <w:rPr>
          <w:rFonts w:cstheme="minorHAnsi"/>
          <w:lang w:val="ro-RO"/>
        </w:rPr>
        <w:t xml:space="preserve">. </w:t>
      </w:r>
    </w:p>
    <w:p w14:paraId="0490999E" w14:textId="77777777" w:rsidR="005808BB" w:rsidRPr="0008302A" w:rsidRDefault="005808BB" w:rsidP="00074362">
      <w:pPr>
        <w:pStyle w:val="ListParagraph"/>
        <w:numPr>
          <w:ilvl w:val="0"/>
          <w:numId w:val="81"/>
        </w:numPr>
        <w:suppressAutoHyphens w:val="0"/>
        <w:autoSpaceDN/>
        <w:spacing w:before="0" w:after="160" w:line="256" w:lineRule="auto"/>
        <w:jc w:val="both"/>
        <w:textAlignment w:val="auto"/>
        <w:rPr>
          <w:lang w:val="ro-RO"/>
        </w:rPr>
      </w:pPr>
      <w:r w:rsidRPr="0008302A">
        <w:rPr>
          <w:rFonts w:cstheme="minorHAnsi"/>
          <w:lang w:val="ro-RO"/>
        </w:rPr>
        <w:lastRenderedPageBreak/>
        <w:t xml:space="preserve">Faza 2 – Dialogul cu Părțile interesate. Faza 2 a propus organizarea unei reuniuni de tip ”masă rotundă” cu membrii comunităților rome selectate și respectiv cu părțile interesate de la nivel local. </w:t>
      </w:r>
    </w:p>
    <w:p w14:paraId="3A6202D6" w14:textId="77777777" w:rsidR="005808BB" w:rsidRPr="0008302A" w:rsidRDefault="005808BB" w:rsidP="00074362">
      <w:pPr>
        <w:pStyle w:val="ListParagraph"/>
        <w:numPr>
          <w:ilvl w:val="0"/>
          <w:numId w:val="81"/>
        </w:numPr>
        <w:suppressAutoHyphens w:val="0"/>
        <w:autoSpaceDN/>
        <w:spacing w:before="0" w:after="160" w:line="256" w:lineRule="auto"/>
        <w:textAlignment w:val="auto"/>
        <w:rPr>
          <w:lang w:val="ro-RO"/>
        </w:rPr>
      </w:pPr>
      <w:r w:rsidRPr="0008302A">
        <w:rPr>
          <w:rFonts w:cstheme="minorHAnsi"/>
          <w:lang w:val="ro-RO"/>
        </w:rPr>
        <w:t xml:space="preserve">Faza </w:t>
      </w:r>
      <w:r w:rsidRPr="0008302A">
        <w:rPr>
          <w:lang w:val="ro-RO"/>
        </w:rPr>
        <w:t xml:space="preserve">3 – Prezentarea și validarea, împreună cu comunitatea și părțile interesate, a abordării propuse pentru implicare comunitară. </w:t>
      </w:r>
    </w:p>
    <w:p w14:paraId="5D13ADAC" w14:textId="55119CFF" w:rsidR="005808BB" w:rsidRPr="0008302A" w:rsidRDefault="005808BB" w:rsidP="005808BB">
      <w:pPr>
        <w:jc w:val="center"/>
        <w:rPr>
          <w:lang w:val="ro-RO"/>
        </w:rPr>
      </w:pPr>
      <w:r w:rsidRPr="0008302A">
        <w:rPr>
          <w:noProof/>
          <w:lang w:val="ro-RO"/>
        </w:rPr>
        <w:drawing>
          <wp:inline distT="0" distB="0" distL="0" distR="0" wp14:anchorId="195D9E45" wp14:editId="53894B11">
            <wp:extent cx="5972175" cy="32004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72175" cy="3200400"/>
                    </a:xfrm>
                    <a:prstGeom prst="rect">
                      <a:avLst/>
                    </a:prstGeom>
                    <a:noFill/>
                    <a:ln>
                      <a:noFill/>
                    </a:ln>
                  </pic:spPr>
                </pic:pic>
              </a:graphicData>
            </a:graphic>
          </wp:inline>
        </w:drawing>
      </w:r>
    </w:p>
    <w:p w14:paraId="7FA5469C" w14:textId="640A0B0B" w:rsidR="00CC129B" w:rsidRPr="0008302A" w:rsidRDefault="00CC129B" w:rsidP="00CC129B">
      <w:pPr>
        <w:jc w:val="center"/>
        <w:rPr>
          <w:rFonts w:cstheme="minorHAnsi"/>
          <w:i/>
          <w:iCs/>
          <w:lang w:val="ro-RO"/>
        </w:rPr>
      </w:pPr>
      <w:r w:rsidRPr="0008302A">
        <w:rPr>
          <w:rFonts w:cstheme="minorHAnsi"/>
          <w:i/>
          <w:iCs/>
          <w:lang w:val="ro-RO"/>
        </w:rPr>
        <w:t>Figura 3</w:t>
      </w:r>
      <w:r w:rsidR="00634D82">
        <w:rPr>
          <w:rFonts w:cstheme="minorHAnsi"/>
          <w:i/>
          <w:iCs/>
          <w:lang w:val="ro-RO"/>
        </w:rPr>
        <w:t>3</w:t>
      </w:r>
      <w:r w:rsidRPr="0008302A">
        <w:rPr>
          <w:rFonts w:cstheme="minorHAnsi"/>
          <w:i/>
          <w:iCs/>
          <w:lang w:val="ro-RO"/>
        </w:rPr>
        <w:t>.Fazele de implicare a comunităților vulnerabile și marginalizate pentru cele 3 zone pilot</w:t>
      </w:r>
    </w:p>
    <w:p w14:paraId="56FA88D5" w14:textId="0649DFB0" w:rsidR="005808BB" w:rsidRPr="0008302A" w:rsidRDefault="004A3D80" w:rsidP="005808BB">
      <w:pPr>
        <w:jc w:val="both"/>
        <w:rPr>
          <w:rFonts w:cstheme="minorHAnsi"/>
          <w:lang w:val="ro-RO"/>
        </w:rPr>
      </w:pPr>
      <w:r>
        <w:rPr>
          <w:rFonts w:cstheme="minorHAnsi"/>
          <w:lang w:val="ro-RO"/>
        </w:rPr>
        <w:t>A.B.A.</w:t>
      </w:r>
      <w:r w:rsidR="005808BB" w:rsidRPr="0008302A">
        <w:rPr>
          <w:rFonts w:cstheme="minorHAnsi"/>
          <w:lang w:val="ro-RO"/>
        </w:rPr>
        <w:t xml:space="preserve">-urile corespunzătoare </w:t>
      </w:r>
      <w:r w:rsidR="00CC129B" w:rsidRPr="0008302A">
        <w:rPr>
          <w:rFonts w:cstheme="minorHAnsi"/>
          <w:lang w:val="ro-RO"/>
        </w:rPr>
        <w:t>zonelor</w:t>
      </w:r>
      <w:r w:rsidR="005808BB" w:rsidRPr="0008302A">
        <w:rPr>
          <w:rFonts w:cstheme="minorHAnsi"/>
          <w:lang w:val="ro-RO"/>
        </w:rPr>
        <w:t xml:space="preserve"> selectate, împreună cu echipa Băncii Mondiale ce</w:t>
      </w:r>
      <w:r w:rsidR="00CC129B" w:rsidRPr="0008302A">
        <w:rPr>
          <w:rFonts w:cstheme="minorHAnsi"/>
          <w:lang w:val="ro-RO"/>
        </w:rPr>
        <w:t xml:space="preserve"> a</w:t>
      </w:r>
      <w:r w:rsidR="005808BB" w:rsidRPr="0008302A">
        <w:rPr>
          <w:rFonts w:cstheme="minorHAnsi"/>
          <w:lang w:val="ro-RO"/>
        </w:rPr>
        <w:t xml:space="preserve"> țin</w:t>
      </w:r>
      <w:r w:rsidR="00CC129B" w:rsidRPr="0008302A">
        <w:rPr>
          <w:rFonts w:cstheme="minorHAnsi"/>
          <w:lang w:val="ro-RO"/>
        </w:rPr>
        <w:t>ut</w:t>
      </w:r>
      <w:r w:rsidR="005808BB" w:rsidRPr="0008302A">
        <w:rPr>
          <w:rFonts w:cstheme="minorHAnsi"/>
          <w:lang w:val="ro-RO"/>
        </w:rPr>
        <w:t xml:space="preserve"> legătura cu comunitățile rome și cu principalele părți interesate, au utilizat o structură clară pentru pregătire și implicare și au documentat abordarea pentru a oferi autorităților responsabile cu gospodărirea apelor un ghid care poate fi utilizat pentru implicarea altor comunități rome sau comunități marginalizate și sărace. </w:t>
      </w:r>
    </w:p>
    <w:p w14:paraId="14768751" w14:textId="77777777" w:rsidR="007C2FC9" w:rsidRDefault="005808BB" w:rsidP="005808BB">
      <w:pPr>
        <w:jc w:val="both"/>
        <w:rPr>
          <w:rFonts w:cstheme="minorHAnsi"/>
          <w:lang w:val="ro-RO"/>
        </w:rPr>
      </w:pPr>
      <w:r w:rsidRPr="0008302A">
        <w:rPr>
          <w:rFonts w:cstheme="minorHAnsi"/>
          <w:lang w:val="ro-RO"/>
        </w:rPr>
        <w:t xml:space="preserve">Rezultatul final al acestei activități pilot a constat în elaborarea ghidului menționat anterior, care include etapele orientative care trebuie parcurse pentru implicarea comunitară, pentru fiecare dintre acestea fiind specificate obiectivele, resursele, rezultatele preconizate, instrumentele și posibilele riscuri. </w:t>
      </w:r>
      <w:r w:rsidR="00CC129B" w:rsidRPr="0008302A">
        <w:rPr>
          <w:rFonts w:cstheme="minorHAnsi"/>
          <w:lang w:val="ro-RO"/>
        </w:rPr>
        <w:t xml:space="preserve">Ghidul poate fi vizualizat accesând link-ul </w:t>
      </w:r>
      <w:r w:rsidR="00FD74DA">
        <w:fldChar w:fldCharType="begin"/>
      </w:r>
      <w:r w:rsidR="00FD74DA" w:rsidRPr="000A1B43">
        <w:rPr>
          <w:lang w:val="ro-RO"/>
        </w:rPr>
        <w:instrText>HYPERLINK "https://inundatii.ro/wp-content/uploads/2023/04/Ghid-pilot-comunitati-marginalizate.pdf"</w:instrText>
      </w:r>
      <w:r w:rsidR="00FD74DA">
        <w:fldChar w:fldCharType="separate"/>
      </w:r>
      <w:r w:rsidR="00297BFE" w:rsidRPr="00A200D4">
        <w:rPr>
          <w:rStyle w:val="Hyperlink"/>
          <w:rFonts w:cstheme="minorHAnsi"/>
          <w:lang w:val="ro-RO"/>
        </w:rPr>
        <w:t>https://inundatii.ro/wp-content/uploads/2023/04/Ghid-pilot-comunitati-marginalizate.pdf</w:t>
      </w:r>
      <w:r w:rsidR="00FD74DA">
        <w:rPr>
          <w:rStyle w:val="Hyperlink"/>
          <w:rFonts w:cstheme="minorHAnsi"/>
          <w:lang w:val="ro-RO"/>
        </w:rPr>
        <w:fldChar w:fldCharType="end"/>
      </w:r>
      <w:r w:rsidR="007C2FC9">
        <w:rPr>
          <w:rFonts w:cstheme="minorHAnsi"/>
          <w:lang w:val="ro-RO"/>
        </w:rPr>
        <w:t>.</w:t>
      </w:r>
    </w:p>
    <w:p w14:paraId="1978A9A5" w14:textId="77777777" w:rsidR="007C2FC9" w:rsidRDefault="007C2FC9" w:rsidP="007C2FC9">
      <w:pPr>
        <w:pStyle w:val="Heading2"/>
        <w:rPr>
          <w:lang w:val="ro-RO"/>
        </w:rPr>
      </w:pPr>
      <w:bookmarkStart w:id="265" w:name="_Toc133243033"/>
      <w:bookmarkStart w:id="266" w:name="_Toc136418536"/>
      <w:r w:rsidRPr="000767E5">
        <w:rPr>
          <w:lang w:val="ro-RO"/>
        </w:rPr>
        <w:t xml:space="preserve">8.3 Procedura </w:t>
      </w:r>
      <w:r>
        <w:rPr>
          <w:lang w:val="ro-RO"/>
        </w:rPr>
        <w:t xml:space="preserve">de </w:t>
      </w:r>
      <w:r w:rsidRPr="000767E5">
        <w:rPr>
          <w:lang w:val="ro-RO"/>
        </w:rPr>
        <w:t>Evaluare Strategică de Mediu</w:t>
      </w:r>
      <w:bookmarkEnd w:id="265"/>
      <w:bookmarkEnd w:id="266"/>
    </w:p>
    <w:p w14:paraId="47129E98" w14:textId="77777777" w:rsidR="007C2FC9" w:rsidRPr="00E2045C" w:rsidRDefault="007C2FC9" w:rsidP="007C2FC9">
      <w:pPr>
        <w:jc w:val="both"/>
        <w:rPr>
          <w:rFonts w:cstheme="minorHAnsi"/>
          <w:lang w:val="ro-RO"/>
        </w:rPr>
      </w:pPr>
      <w:r w:rsidRPr="00E2045C">
        <w:rPr>
          <w:rFonts w:cstheme="minorHAnsi"/>
          <w:lang w:val="ro-RO"/>
        </w:rPr>
        <w:t>La data de 16.12.2021 a fost notificată Direcția Evaluare Impact și Controlul Poluării privind declanșarea procedurii de Evaluare Strategică de Mediu (SEA) a ”Planului de Management al Riscului la Inundații, Ciclul II”, (PMRI) cu adresa nr. 190199/DMRISB/16.12.2021.</w:t>
      </w:r>
    </w:p>
    <w:p w14:paraId="305B137F" w14:textId="77777777" w:rsidR="007C2FC9" w:rsidRPr="00E2045C" w:rsidRDefault="007C2FC9" w:rsidP="007C2FC9">
      <w:pPr>
        <w:jc w:val="both"/>
        <w:rPr>
          <w:rFonts w:cstheme="minorHAnsi"/>
          <w:lang w:val="ro-RO"/>
        </w:rPr>
      </w:pPr>
      <w:r w:rsidRPr="00E2045C">
        <w:rPr>
          <w:rFonts w:cstheme="minorHAnsi"/>
          <w:lang w:val="ro-RO"/>
        </w:rPr>
        <w:t>Prin adresa nr. DEICP/117017/20.01.2022, Direcția Evaluare Impact și Controlul Poluării notifică Direcția Managementul Riscului la Inundații și Siguranța Barajelor cu privire la faptul, că P.M.R.I. Ciclul II se încadrează în cele supuse evaluării de mediu, prevăzute în art. 5, alin. 2, lit. a) din HG nr. 1076/2004 privind stabilirea procedurii de realizare a evaluării de mediu pentru planuri şi programe.</w:t>
      </w:r>
    </w:p>
    <w:p w14:paraId="3107C6A7" w14:textId="77777777" w:rsidR="007C2FC9" w:rsidRPr="00E2045C" w:rsidRDefault="007C2FC9" w:rsidP="007C2FC9">
      <w:pPr>
        <w:jc w:val="both"/>
        <w:rPr>
          <w:rFonts w:cstheme="minorHAnsi"/>
          <w:lang w:val="ro-RO"/>
        </w:rPr>
      </w:pPr>
      <w:r w:rsidRPr="00E2045C">
        <w:rPr>
          <w:rFonts w:cstheme="minorHAnsi"/>
          <w:lang w:val="ro-RO"/>
        </w:rPr>
        <w:lastRenderedPageBreak/>
        <w:t>Ulterior adresei de notificare sus-menționată, DMRISB a publicat în mass media două anunțuri, la interval de 3 zile calendaristice, şi prin afişarea pe propria pagină de internet elaborarea primei versiuni a planului, declanşarea procedurii de evaluare de mediu, locul şi orarul consultării primei versiuni, în conformitate cu art. 29, alin. (2) din HG 1076/2004.</w:t>
      </w:r>
    </w:p>
    <w:p w14:paraId="125CD481" w14:textId="77777777" w:rsidR="007C2FC9" w:rsidRPr="00E2045C" w:rsidRDefault="007C2FC9" w:rsidP="007C2FC9">
      <w:pPr>
        <w:ind w:right="-138"/>
        <w:jc w:val="both"/>
        <w:rPr>
          <w:rFonts w:cstheme="minorHAnsi"/>
          <w:lang w:val="ro-RO"/>
        </w:rPr>
      </w:pPr>
      <w:r w:rsidRPr="00E2045C">
        <w:rPr>
          <w:rFonts w:cstheme="minorHAnsi"/>
          <w:lang w:val="ro-RO"/>
        </w:rPr>
        <w:t>Pentru realizarea procedurii SEA a fost demarată procedura de achiziție publică pentru  servicii de consultanță și expertiză pentru elaborarea Studiului de evaluare adecvată şi a Raportului de Mediu a ”Planului de Management al Riscului la Inundații, Ciclul II” din cadrul proiectului “Întărirea capacității autorității publice centrale în domeniul apelor în scopul implementării etapelor a 2-a și a 3-a ale Ciclului II al Directivei Inundații - RO-FLOODS”.</w:t>
      </w:r>
    </w:p>
    <w:p w14:paraId="0E51188E" w14:textId="77777777" w:rsidR="007C2FC9" w:rsidRPr="00E2045C" w:rsidRDefault="007C2FC9" w:rsidP="007C2FC9">
      <w:pPr>
        <w:ind w:right="-138"/>
        <w:jc w:val="both"/>
        <w:rPr>
          <w:rFonts w:cstheme="minorHAnsi"/>
          <w:lang w:val="ro-RO"/>
        </w:rPr>
      </w:pPr>
      <w:r w:rsidRPr="00E2045C">
        <w:rPr>
          <w:rFonts w:cstheme="minorHAnsi"/>
          <w:lang w:val="ro-RO"/>
        </w:rPr>
        <w:t>În același timp au fost solicitate prin adrese, nominalizări pentru constituirea grupului de lucru, în vederea derulării procedurii SEA a P.M.R.I. Ciclul II.</w:t>
      </w:r>
    </w:p>
    <w:p w14:paraId="5827C232" w14:textId="77777777" w:rsidR="007C2FC9" w:rsidRPr="00E2045C" w:rsidRDefault="007C2FC9" w:rsidP="007C2FC9">
      <w:pPr>
        <w:ind w:right="-138"/>
        <w:jc w:val="both"/>
        <w:rPr>
          <w:rFonts w:cstheme="minorHAnsi"/>
          <w:lang w:val="ro-RO"/>
        </w:rPr>
      </w:pPr>
      <w:r w:rsidRPr="00E2045C">
        <w:rPr>
          <w:rFonts w:cstheme="minorHAnsi"/>
          <w:lang w:val="ro-RO"/>
        </w:rPr>
        <w:t>La data de 01.08.2022 a fost aprobat Caietul de sarcini privind achiziționarea serviciilor de consultanță și expertiză pentru elaborarea Studiului de Evaluare Adecvată şi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și a 3-a ale Ciclului II al Directivei Inundații-RO-FLOODS”.</w:t>
      </w:r>
    </w:p>
    <w:p w14:paraId="0851E45D" w14:textId="77777777" w:rsidR="007C2FC9" w:rsidRPr="00E2045C" w:rsidRDefault="007C2FC9" w:rsidP="007C2FC9">
      <w:pPr>
        <w:spacing w:after="120"/>
        <w:ind w:right="-138"/>
        <w:jc w:val="both"/>
        <w:rPr>
          <w:rFonts w:cstheme="minorHAnsi"/>
          <w:lang w:val="ro-RO"/>
        </w:rPr>
      </w:pPr>
      <w:r w:rsidRPr="00E2045C">
        <w:rPr>
          <w:rFonts w:cstheme="minorHAnsi"/>
          <w:lang w:val="ro-RO"/>
        </w:rPr>
        <w:t>În urma procedurii de evaluare a ofertelor, prin Raportul Procedurii de achiziție publică nr. DGEIA/82530/17.11.2022, comisia de evaluare a desemnat oferta prezentată de ofertantul EPC Consultanţă de mediu SRL ca ofertă câștigătoare pentru această procedură de atribuire și a fost semnat Contractul de servicii nr. 158/14.12.2022 între M.M.A.P. și EPC Consultanţă de mediu SRL, pentru elaborarea Studiului de Evaluare Adecvată şi a Raportului de Mediu ȋn cadrul procedurii de Evaluare Strategică de Mediu a ”Planului de Management al Riscului la Inundații, Ciclul II” .</w:t>
      </w:r>
    </w:p>
    <w:p w14:paraId="48B2825A" w14:textId="77777777" w:rsidR="007C2FC9" w:rsidRPr="00E2045C" w:rsidRDefault="007C2FC9" w:rsidP="007C2FC9">
      <w:pPr>
        <w:spacing w:after="120"/>
        <w:ind w:right="-138"/>
        <w:jc w:val="both"/>
        <w:rPr>
          <w:rFonts w:cstheme="minorHAnsi"/>
          <w:lang w:val="ro-RO"/>
        </w:rPr>
      </w:pPr>
      <w:r w:rsidRPr="00E2045C">
        <w:rPr>
          <w:rFonts w:cstheme="minorHAnsi"/>
          <w:lang w:val="ro-RO"/>
        </w:rPr>
        <w:t>Primul grup de lucru format din membrii instituțiilor nominalizate prin adresa de notificare nr. DEICP/117017/20.01.2022, s-a întrunit în data de 03.02.2023, unde au fost prezentate primele variante ale Studiului de Evaluare Adecvată şi a Raportului de Mediu pentru ”Planul de Management al Riscului la Inundații, Ciclul II” .</w:t>
      </w:r>
    </w:p>
    <w:p w14:paraId="033F83E0" w14:textId="77777777" w:rsidR="007C2FC9" w:rsidRPr="00E2045C" w:rsidRDefault="007C2FC9" w:rsidP="007C2FC9">
      <w:pPr>
        <w:spacing w:after="120"/>
        <w:ind w:right="-138"/>
        <w:jc w:val="both"/>
        <w:rPr>
          <w:rFonts w:cstheme="minorHAnsi"/>
          <w:lang w:val="ro-RO"/>
        </w:rPr>
      </w:pPr>
      <w:r w:rsidRPr="00E2045C">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59292E76" w14:textId="077B7B92" w:rsidR="000767E5" w:rsidRPr="00011340" w:rsidRDefault="007C2FC9" w:rsidP="005808BB">
      <w:pPr>
        <w:jc w:val="both"/>
        <w:rPr>
          <w:rFonts w:cstheme="minorHAnsi"/>
          <w:lang w:val="ro-RO"/>
        </w:rPr>
      </w:pPr>
      <w:r w:rsidRPr="00E2045C">
        <w:rPr>
          <w:rFonts w:cstheme="minorHAnsi"/>
          <w:lang w:val="ro-RO"/>
        </w:rPr>
        <w:t xml:space="preserve">În cadrul ședinței Comitetului de Bazin din </w:t>
      </w:r>
      <w:r w:rsidRPr="00C37BA4">
        <w:rPr>
          <w:rFonts w:cstheme="minorHAnsi"/>
          <w:lang w:val="ro-RO"/>
        </w:rPr>
        <w:t xml:space="preserve">28.03.2023 </w:t>
      </w:r>
      <w:r w:rsidRPr="00E2045C">
        <w:rPr>
          <w:rFonts w:cstheme="minorHAnsi"/>
          <w:lang w:val="ro-RO"/>
        </w:rPr>
        <w:t>a fost dezbătut P.M.R.I. Ciclul II A.B.A.</w:t>
      </w:r>
      <w:r>
        <w:rPr>
          <w:rFonts w:cstheme="minorHAnsi"/>
          <w:lang w:val="ro-RO"/>
        </w:rPr>
        <w:t xml:space="preserve"> Buz</w:t>
      </w:r>
      <w:r w:rsidR="00FC7327">
        <w:rPr>
          <w:rFonts w:cstheme="minorHAnsi"/>
          <w:lang w:val="ro-RO"/>
        </w:rPr>
        <w:t>ă</w:t>
      </w:r>
      <w:r>
        <w:rPr>
          <w:rFonts w:cstheme="minorHAnsi"/>
          <w:lang w:val="ro-RO"/>
        </w:rPr>
        <w:t>u-Ialomi</w:t>
      </w:r>
      <w:r w:rsidR="00FC7327">
        <w:rPr>
          <w:rFonts w:cstheme="minorHAnsi"/>
          <w:lang w:val="ro-RO"/>
        </w:rPr>
        <w:t>ț</w:t>
      </w:r>
      <w:r>
        <w:rPr>
          <w:rFonts w:cstheme="minorHAnsi"/>
          <w:lang w:val="ro-RO"/>
        </w:rPr>
        <w:t>a</w:t>
      </w:r>
      <w:r w:rsidRPr="00E2045C">
        <w:rPr>
          <w:rFonts w:cstheme="minorHAnsi"/>
          <w:lang w:val="ro-RO"/>
        </w:rPr>
        <w:t xml:space="preserve"> și documentele elaborate în cadrul procedurii SEA, Studiul de Evaluare Adecvată şi Raportul de Mediu.</w:t>
      </w:r>
      <w:r w:rsidR="00C12AE2">
        <w:rPr>
          <w:rFonts w:cstheme="minorHAnsi"/>
          <w:lang w:val="ro-RO"/>
        </w:rPr>
        <w:t xml:space="preserve"> </w:t>
      </w:r>
      <w:r w:rsidRPr="00E2045C">
        <w:rPr>
          <w:rFonts w:cstheme="minorHAnsi"/>
          <w:lang w:val="ro-RO"/>
        </w:rPr>
        <w:t xml:space="preserve">În data de 19.04.2023 a avut loc dezbaterea publică </w:t>
      </w:r>
      <w:r w:rsidRPr="00D25CAD">
        <w:rPr>
          <w:rFonts w:cstheme="majorHAnsi"/>
          <w:lang w:val="ro-RO"/>
        </w:rPr>
        <w:t xml:space="preserve">conform prevederilor H.G. 1076/2004). </w:t>
      </w:r>
      <w:r w:rsidR="00011340" w:rsidRPr="00F855AB">
        <w:rPr>
          <w:rFonts w:cstheme="minorHAnsi"/>
          <w:lang w:val="ro-RO"/>
        </w:rPr>
        <w:t xml:space="preserve">Avizul de mediu nr. 14 din 8.06.2023 pentru </w:t>
      </w:r>
      <w:r w:rsidR="00011340" w:rsidRPr="00F855AB">
        <w:rPr>
          <w:rFonts w:cstheme="minorHAnsi"/>
          <w:i/>
          <w:iCs/>
          <w:lang w:val="ro-RO"/>
        </w:rPr>
        <w:t>Planul de Management al Riscului la Inundaţii-Ciclul II-Sinteza Naţională</w:t>
      </w:r>
      <w:r w:rsidR="00011340" w:rsidRPr="00F855AB">
        <w:rPr>
          <w:rFonts w:cstheme="minorHAnsi"/>
          <w:lang w:val="ro-RO"/>
        </w:rPr>
        <w:t xml:space="preserve"> </w:t>
      </w:r>
      <w:r w:rsidR="00011340" w:rsidRPr="00F855AB">
        <w:rPr>
          <w:rFonts w:cstheme="minorHAnsi"/>
          <w:i/>
          <w:iCs/>
          <w:lang w:val="ro-RO"/>
        </w:rPr>
        <w:t xml:space="preserve">şi a Planului de Management al Riscului la Inundaţii aferent Administraţiei Bazinale de Apă </w:t>
      </w:r>
      <w:r w:rsidR="00011340">
        <w:rPr>
          <w:rFonts w:cstheme="minorHAnsi"/>
          <w:i/>
          <w:iCs/>
          <w:lang w:val="ro-RO"/>
        </w:rPr>
        <w:t>Buzău-Ialomița</w:t>
      </w:r>
      <w:r w:rsidR="00011340" w:rsidRPr="00F855AB">
        <w:rPr>
          <w:rFonts w:cstheme="minorHAnsi"/>
          <w:i/>
          <w:iCs/>
          <w:lang w:val="ro-RO"/>
        </w:rPr>
        <w:t>, corespunzător implementării Ciclului II al Directivei 2007/60/CE privind evaluarea şi gestionarea riscului de inundaţii</w:t>
      </w:r>
      <w:r w:rsidR="00011340" w:rsidRPr="00F855AB">
        <w:rPr>
          <w:rFonts w:cstheme="minorHAnsi"/>
          <w:lang w:val="ro-RO"/>
        </w:rPr>
        <w:t xml:space="preserve"> poate fi accesat la următorul link</w:t>
      </w:r>
      <w:r w:rsidR="00011340">
        <w:rPr>
          <w:rFonts w:cstheme="minorHAnsi"/>
          <w:lang w:val="ro-RO"/>
        </w:rPr>
        <w:t xml:space="preserve"> </w:t>
      </w:r>
      <w:hyperlink r:id="rId77" w:tgtFrame="_blank" w:history="1">
        <w:r w:rsidR="00011340" w:rsidRPr="00F855AB">
          <w:rPr>
            <w:rStyle w:val="Hyperlink"/>
            <w:lang w:val="ro-RO"/>
          </w:rPr>
          <w:t>http://www.mmediu.ro/categorie/planul-de-management-al-riscului-la-inundatii/376</w:t>
        </w:r>
      </w:hyperlink>
      <w:r w:rsidR="00011340" w:rsidRPr="00683701">
        <w:rPr>
          <w:rStyle w:val="Hyperlink"/>
          <w:lang w:val="ro-RO"/>
        </w:rPr>
        <w:t xml:space="preserve"> </w:t>
      </w:r>
      <w:r w:rsidR="00011340" w:rsidRPr="00683701">
        <w:rPr>
          <w:rFonts w:cstheme="minorHAnsi"/>
          <w:lang w:val="ro-RO"/>
        </w:rPr>
        <w:t>.</w:t>
      </w:r>
      <w:r w:rsidR="000767E5" w:rsidRPr="0008302A">
        <w:rPr>
          <w:lang w:val="ro-RO"/>
        </w:rPr>
        <w:br w:type="page"/>
      </w:r>
    </w:p>
    <w:p w14:paraId="3B6F0CC0" w14:textId="4A7BEFB9" w:rsidR="000767E5" w:rsidRPr="0008302A" w:rsidRDefault="000767E5" w:rsidP="00316B89">
      <w:pPr>
        <w:pStyle w:val="Heading1"/>
        <w:spacing w:before="360" w:after="360"/>
        <w:rPr>
          <w:lang w:val="ro-RO"/>
        </w:rPr>
      </w:pPr>
      <w:bookmarkStart w:id="267" w:name="_Toc136418537"/>
      <w:r w:rsidRPr="0008302A">
        <w:rPr>
          <w:lang w:val="ro-RO"/>
        </w:rPr>
        <w:lastRenderedPageBreak/>
        <w:t>9. Lista autorităților competente pentru implementarea</w:t>
      </w:r>
      <w:r w:rsidR="000313C0" w:rsidRPr="0008302A">
        <w:rPr>
          <w:lang w:val="ro-RO"/>
        </w:rPr>
        <w:t>, monitorizarea și evaluarea</w:t>
      </w:r>
      <w:r w:rsidRPr="0008302A">
        <w:rPr>
          <w:lang w:val="ro-RO"/>
        </w:rPr>
        <w:t xml:space="preserve"> P</w:t>
      </w:r>
      <w:r w:rsidR="000313C0" w:rsidRPr="0008302A">
        <w:rPr>
          <w:lang w:val="ro-RO"/>
        </w:rPr>
        <w:t xml:space="preserve">lanului de </w:t>
      </w:r>
      <w:r w:rsidRPr="0008302A">
        <w:rPr>
          <w:lang w:val="ro-RO"/>
        </w:rPr>
        <w:t>M</w:t>
      </w:r>
      <w:r w:rsidR="000313C0" w:rsidRPr="0008302A">
        <w:rPr>
          <w:lang w:val="ro-RO"/>
        </w:rPr>
        <w:t xml:space="preserve">anagement al </w:t>
      </w:r>
      <w:r w:rsidRPr="0008302A">
        <w:rPr>
          <w:lang w:val="ro-RO"/>
        </w:rPr>
        <w:t>R</w:t>
      </w:r>
      <w:r w:rsidR="000313C0" w:rsidRPr="0008302A">
        <w:rPr>
          <w:lang w:val="ro-RO"/>
        </w:rPr>
        <w:t xml:space="preserve">iscului la </w:t>
      </w:r>
      <w:r w:rsidRPr="0008302A">
        <w:rPr>
          <w:lang w:val="ro-RO"/>
        </w:rPr>
        <w:t>I</w:t>
      </w:r>
      <w:r w:rsidR="000313C0" w:rsidRPr="0008302A">
        <w:rPr>
          <w:lang w:val="ro-RO"/>
        </w:rPr>
        <w:t>nundații</w:t>
      </w:r>
      <w:bookmarkEnd w:id="267"/>
    </w:p>
    <w:p w14:paraId="4668A1A7" w14:textId="77777777" w:rsidR="0076142E" w:rsidRPr="0008302A" w:rsidRDefault="0076142E" w:rsidP="0076142E">
      <w:pPr>
        <w:spacing w:line="240" w:lineRule="auto"/>
        <w:jc w:val="both"/>
        <w:rPr>
          <w:rFonts w:cstheme="majorHAnsi"/>
          <w:b/>
          <w:bCs/>
          <w:szCs w:val="20"/>
          <w:lang w:val="ro-RO"/>
        </w:rPr>
      </w:pPr>
      <w:bookmarkStart w:id="268" w:name="_Toc445632683"/>
      <w:bookmarkStart w:id="269" w:name="_Toc445633247"/>
      <w:bookmarkStart w:id="270" w:name="_Toc445679675"/>
      <w:bookmarkStart w:id="271" w:name="_Toc445679772"/>
      <w:bookmarkStart w:id="272" w:name="_Toc445718437"/>
      <w:bookmarkStart w:id="273" w:name="_Toc445725562"/>
      <w:bookmarkStart w:id="274" w:name="_Toc446053166"/>
      <w:bookmarkStart w:id="275" w:name="_Toc446073466"/>
      <w:bookmarkStart w:id="276" w:name="_Toc453419347"/>
      <w:bookmarkStart w:id="277" w:name="_Toc453419406"/>
      <w:bookmarkStart w:id="278" w:name="_Toc454443971"/>
      <w:bookmarkStart w:id="279" w:name="_Toc454444060"/>
      <w:r w:rsidRPr="0008302A">
        <w:rPr>
          <w:rFonts w:cstheme="majorHAnsi"/>
          <w:b/>
          <w:bCs/>
          <w:szCs w:val="20"/>
          <w:lang w:val="ro-RO"/>
        </w:rPr>
        <w:t>Autorități responsabile în domeniul managementului riscului la inundaţii în România</w:t>
      </w:r>
      <w:bookmarkEnd w:id="268"/>
      <w:bookmarkEnd w:id="269"/>
      <w:bookmarkEnd w:id="270"/>
      <w:bookmarkEnd w:id="271"/>
      <w:bookmarkEnd w:id="272"/>
      <w:bookmarkEnd w:id="273"/>
      <w:bookmarkEnd w:id="274"/>
      <w:bookmarkEnd w:id="275"/>
      <w:bookmarkEnd w:id="276"/>
      <w:bookmarkEnd w:id="277"/>
      <w:bookmarkEnd w:id="278"/>
      <w:bookmarkEnd w:id="279"/>
    </w:p>
    <w:p w14:paraId="370E557E" w14:textId="77777777" w:rsidR="0076142E" w:rsidRPr="0008302A" w:rsidRDefault="0076142E" w:rsidP="0076142E">
      <w:pPr>
        <w:jc w:val="both"/>
        <w:rPr>
          <w:szCs w:val="20"/>
          <w:lang w:val="ro"/>
        </w:rPr>
      </w:pPr>
      <w:r w:rsidRPr="0008302A">
        <w:rPr>
          <w:szCs w:val="20"/>
          <w:lang w:val="ro"/>
        </w:rPr>
        <w:t>CONSILIUL INTERMINISTERIAL AL APELOR</w:t>
      </w:r>
    </w:p>
    <w:p w14:paraId="3BF283BD" w14:textId="77777777" w:rsidR="0076142E" w:rsidRPr="0008302A" w:rsidRDefault="0076142E" w:rsidP="0076142E">
      <w:pPr>
        <w:jc w:val="both"/>
        <w:rPr>
          <w:lang w:val="ro"/>
        </w:rPr>
      </w:pPr>
      <w:r w:rsidRPr="0008302A">
        <w:rPr>
          <w:lang w:val="ro"/>
        </w:rPr>
        <w:t>În conformitate cu prevederile Hotărârii Guvernului nr. 1095/2013 pentru modificarea şi completarea Regulamentului de organizare şi funcţionare al Consiliului interministerial al apelor, aprobat prin Hotărârea Guvernului nr. 316/2007, acest Consiliu, este organism consultativ, fără personalitate juridică şi funcţionează pe lângă autoritatea publică centrală din domeniul apelor.</w:t>
      </w:r>
    </w:p>
    <w:p w14:paraId="61B4AFA4" w14:textId="77777777" w:rsidR="0076142E" w:rsidRPr="0008302A" w:rsidRDefault="0076142E" w:rsidP="0076142E">
      <w:pPr>
        <w:spacing w:after="0"/>
        <w:jc w:val="both"/>
        <w:rPr>
          <w:lang w:val="ro"/>
        </w:rPr>
      </w:pPr>
      <w:r w:rsidRPr="0008302A">
        <w:rPr>
          <w:lang w:val="ro"/>
        </w:rPr>
        <w:t xml:space="preserve">Consiliul este format din preşedinte, 18 membri titulari şi 18 membri supleanţi, reprezentanţi cu funcţie de demnitate publică şi/sau conducere, având următoarea componenţă instituţională: </w:t>
      </w:r>
    </w:p>
    <w:p w14:paraId="6BC31971"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preşedinte - conducătorul autorităţii publice centrale din domeniul apelor;</w:t>
      </w:r>
    </w:p>
    <w:p w14:paraId="36B3EF59"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secretarul pentru inundaţii - secretarul de stat pentru ape din cadrul autorităţii publice centrale din domeniul apelor;</w:t>
      </w:r>
    </w:p>
    <w:p w14:paraId="2FF2075E" w14:textId="2D4C6C60" w:rsidR="0076142E" w:rsidRDefault="0076142E" w:rsidP="00074362">
      <w:pPr>
        <w:pStyle w:val="ListParagraph"/>
        <w:numPr>
          <w:ilvl w:val="0"/>
          <w:numId w:val="34"/>
        </w:numPr>
        <w:spacing w:before="0" w:after="0"/>
        <w:contextualSpacing w:val="0"/>
        <w:jc w:val="both"/>
        <w:rPr>
          <w:lang w:val="ro"/>
        </w:rPr>
      </w:pPr>
      <w:r w:rsidRPr="0008302A">
        <w:rPr>
          <w:lang w:val="ro"/>
        </w:rPr>
        <w:t>un reprezentant al Ministerului Investițiilor și Proiectelor Europene;</w:t>
      </w:r>
    </w:p>
    <w:p w14:paraId="67E664A2" w14:textId="03AE75A6" w:rsidR="00E6573E" w:rsidRPr="0008302A" w:rsidRDefault="00E6573E" w:rsidP="00074362">
      <w:pPr>
        <w:pStyle w:val="ListParagraph"/>
        <w:numPr>
          <w:ilvl w:val="0"/>
          <w:numId w:val="34"/>
        </w:numPr>
        <w:spacing w:before="0" w:after="0"/>
        <w:contextualSpacing w:val="0"/>
        <w:jc w:val="both"/>
        <w:rPr>
          <w:lang w:val="ro"/>
        </w:rPr>
      </w:pPr>
      <w:r w:rsidRPr="0008302A">
        <w:rPr>
          <w:lang w:val="ro"/>
        </w:rPr>
        <w:t>un reprezentant al Ministerului</w:t>
      </w:r>
      <w:r>
        <w:rPr>
          <w:lang w:val="ro"/>
        </w:rPr>
        <w:t xml:space="preserve"> Energiei;</w:t>
      </w:r>
    </w:p>
    <w:p w14:paraId="73117969" w14:textId="64C57D8D"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Ministerului Economiei</w:t>
      </w:r>
      <w:r w:rsidR="004A6FC3">
        <w:rPr>
          <w:lang w:val="ro"/>
        </w:rPr>
        <w:t>, Antreprenoriatului și Turismului</w:t>
      </w:r>
      <w:r w:rsidRPr="0008302A">
        <w:rPr>
          <w:lang w:val="ro"/>
        </w:rPr>
        <w:t>;</w:t>
      </w:r>
    </w:p>
    <w:p w14:paraId="006BB04D"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Ministerului Agriculturii şi Dezvoltării Rurale;</w:t>
      </w:r>
    </w:p>
    <w:p w14:paraId="3E5736E4"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Ministerului Transporturilor și Infrastructurii;</w:t>
      </w:r>
    </w:p>
    <w:p w14:paraId="32E19628"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Ministerului Sănătăţii;</w:t>
      </w:r>
    </w:p>
    <w:p w14:paraId="134A4CDC"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Ministerului Afacerilor Interne;</w:t>
      </w:r>
    </w:p>
    <w:p w14:paraId="24733C9C" w14:textId="708A7F7F" w:rsidR="0076142E" w:rsidRDefault="0076142E" w:rsidP="00074362">
      <w:pPr>
        <w:pStyle w:val="ListParagraph"/>
        <w:numPr>
          <w:ilvl w:val="0"/>
          <w:numId w:val="34"/>
        </w:numPr>
        <w:spacing w:before="0" w:after="0"/>
        <w:contextualSpacing w:val="0"/>
        <w:jc w:val="both"/>
        <w:rPr>
          <w:lang w:val="ro"/>
        </w:rPr>
      </w:pPr>
      <w:r w:rsidRPr="0008302A">
        <w:rPr>
          <w:lang w:val="ro"/>
        </w:rPr>
        <w:t>un reprezentant al Ministerului Educaţiei;</w:t>
      </w:r>
    </w:p>
    <w:p w14:paraId="148A3910" w14:textId="77777777" w:rsidR="00744DEA" w:rsidRPr="00FB0793" w:rsidRDefault="00744DEA" w:rsidP="00744DEA">
      <w:pPr>
        <w:pStyle w:val="ListParagraph"/>
        <w:numPr>
          <w:ilvl w:val="0"/>
          <w:numId w:val="34"/>
        </w:numPr>
        <w:spacing w:after="0"/>
        <w:rPr>
          <w:rFonts w:cstheme="majorHAnsi"/>
          <w:sz w:val="18"/>
          <w:szCs w:val="18"/>
          <w:lang w:val="ro-RO"/>
        </w:rPr>
      </w:pPr>
      <w:r w:rsidRPr="008C1FE0">
        <w:rPr>
          <w:szCs w:val="20"/>
          <w:lang w:val="ro"/>
        </w:rPr>
        <w:t xml:space="preserve">un reprezentant al </w:t>
      </w:r>
      <w:r w:rsidRPr="00FB0793">
        <w:rPr>
          <w:rFonts w:cstheme="majorHAnsi"/>
          <w:sz w:val="18"/>
          <w:szCs w:val="18"/>
          <w:lang w:val="ro-RO"/>
        </w:rPr>
        <w:t>Ministerul</w:t>
      </w:r>
      <w:r>
        <w:rPr>
          <w:rFonts w:cstheme="majorHAnsi"/>
          <w:sz w:val="18"/>
          <w:szCs w:val="18"/>
          <w:lang w:val="ro-RO"/>
        </w:rPr>
        <w:t>ui</w:t>
      </w:r>
      <w:r w:rsidRPr="00FB0793">
        <w:rPr>
          <w:rFonts w:cstheme="majorHAnsi"/>
          <w:sz w:val="18"/>
          <w:szCs w:val="18"/>
          <w:lang w:val="ro-RO"/>
        </w:rPr>
        <w:t xml:space="preserve"> Cercetării, Inovării și Digitalizării</w:t>
      </w:r>
    </w:p>
    <w:p w14:paraId="73E8F859"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Ministerului Dezvoltării, Lucrărilor Publice și Administraţiei;</w:t>
      </w:r>
    </w:p>
    <w:p w14:paraId="4B8C59B4"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Departamentului pentru Proiecte de Infrastructură şi Investiţii Străine;</w:t>
      </w:r>
    </w:p>
    <w:p w14:paraId="625A3378"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Administraţiei Naţionale „Apele Române”;</w:t>
      </w:r>
    </w:p>
    <w:p w14:paraId="39755DB5"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Agenţiei Naţionale pentru Protecţia Mediului;</w:t>
      </w:r>
    </w:p>
    <w:p w14:paraId="6698BDCC"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Administraţiei Fondului pentru Mediu;</w:t>
      </w:r>
    </w:p>
    <w:p w14:paraId="0CB61B2C"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Gărzii Naţionale de Mediu;</w:t>
      </w:r>
    </w:p>
    <w:p w14:paraId="413D1537"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un reprezentant al Regiei Naţionale a Pădurilor - ROMSILVA;</w:t>
      </w:r>
    </w:p>
    <w:p w14:paraId="5F63BB97" w14:textId="0FB7F682" w:rsidR="0076142E" w:rsidRPr="0008302A" w:rsidRDefault="0076142E" w:rsidP="00074362">
      <w:pPr>
        <w:pStyle w:val="ListParagraph"/>
        <w:numPr>
          <w:ilvl w:val="0"/>
          <w:numId w:val="34"/>
        </w:numPr>
        <w:spacing w:before="0" w:after="0"/>
        <w:contextualSpacing w:val="0"/>
        <w:jc w:val="both"/>
        <w:rPr>
          <w:lang w:val="ro"/>
        </w:rPr>
      </w:pPr>
      <w:r w:rsidRPr="0008302A">
        <w:rPr>
          <w:lang w:val="ro"/>
        </w:rPr>
        <w:t xml:space="preserve">un reprezentant al </w:t>
      </w:r>
      <w:r w:rsidR="008872F3">
        <w:rPr>
          <w:lang w:val="ro"/>
        </w:rPr>
        <w:t>Agenției</w:t>
      </w:r>
      <w:r w:rsidRPr="0008302A">
        <w:rPr>
          <w:lang w:val="ro"/>
        </w:rPr>
        <w:t xml:space="preserve"> Naţionale de Îmbunătăţiri Funciare;</w:t>
      </w:r>
    </w:p>
    <w:p w14:paraId="10207D2E" w14:textId="77777777" w:rsidR="0076142E" w:rsidRDefault="0076142E" w:rsidP="00074362">
      <w:pPr>
        <w:pStyle w:val="ListParagraph"/>
        <w:numPr>
          <w:ilvl w:val="0"/>
          <w:numId w:val="34"/>
        </w:numPr>
        <w:spacing w:before="0" w:after="0"/>
        <w:contextualSpacing w:val="0"/>
        <w:jc w:val="both"/>
        <w:rPr>
          <w:lang w:val="ro"/>
        </w:rPr>
      </w:pPr>
      <w:r w:rsidRPr="0008302A">
        <w:rPr>
          <w:lang w:val="ro"/>
        </w:rPr>
        <w:t>un reprezentant al Societăţii de Producere a Energiei Electrice în Hidrocentrale Hidroelectrica S.A.</w:t>
      </w:r>
    </w:p>
    <w:p w14:paraId="2762A5B2" w14:textId="77777777" w:rsidR="0031572D" w:rsidRDefault="0031572D" w:rsidP="0031572D">
      <w:pPr>
        <w:spacing w:before="0" w:after="0"/>
        <w:jc w:val="both"/>
        <w:rPr>
          <w:lang w:val="ro"/>
        </w:rPr>
      </w:pPr>
    </w:p>
    <w:p w14:paraId="036449C5" w14:textId="77777777" w:rsidR="0031572D" w:rsidRPr="0031572D" w:rsidRDefault="0031572D" w:rsidP="0031572D">
      <w:pPr>
        <w:spacing w:before="0" w:after="0"/>
        <w:jc w:val="both"/>
        <w:rPr>
          <w:lang w:val="ro"/>
        </w:rPr>
      </w:pPr>
    </w:p>
    <w:p w14:paraId="496F01B6" w14:textId="77777777" w:rsidR="0076142E" w:rsidRPr="0008302A" w:rsidRDefault="0076142E" w:rsidP="0076142E">
      <w:pPr>
        <w:spacing w:after="0"/>
        <w:jc w:val="both"/>
        <w:rPr>
          <w:b/>
        </w:rPr>
      </w:pPr>
      <w:r w:rsidRPr="0008302A">
        <w:rPr>
          <w:lang w:val="ro"/>
        </w:rPr>
        <w:lastRenderedPageBreak/>
        <w:t>Consiliul coordonează şi avizează politicile şi strategiile din domeniul gospodăririi resurselor de apă şi managementului riscului la inundaţii, pentru realizarea unei abordări integrate şi durabile. Consiliul are următoarele atribuții:</w:t>
      </w:r>
    </w:p>
    <w:p w14:paraId="42A17F34"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coordonează elaborarea şi urmăreşte implementarea programelor de realizare a infrastructurii pentru apa potabilă, pentru apa uzată şi pentru protecţia împotriva inundaţiilor, în conformitate cu angajamentele asumate de România în cadrul Strategiei Uniunii Europene pentru regiunea Dunării şi în cadrul procesului de integrare europeană;</w:t>
      </w:r>
    </w:p>
    <w:p w14:paraId="4899D0CC"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urmăreşte implementarea prevederilor Hotărârii Guvernului nr. 80/2011 pentru aprobarea Planului naţional de management aferent porţiunii din bazinul hidrografic internaţional al fluviului Dunărea care este cuprinsă în teritoriul României, precum şi a master planurilor elaborate în cadrul Programului operaţional sectorial de mediu, corelate cu prevederile Legii nr. 171/1997 privind aprobarea Planului de amenajare a teritoriului naţional - Secţiunea a II-a Apa, cu modificările ulterioare;</w:t>
      </w:r>
    </w:p>
    <w:p w14:paraId="4FEBF2F5"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stabileşte priorităţile în domeniul gospodăririi resurselor de apă şi protecţiei împotriva inundaţiilor şi face propuneri în vederea alocării şi mobilizării resurselor financiare disponibile pentru realizarea priorităţilor stabilite;</w:t>
      </w:r>
    </w:p>
    <w:p w14:paraId="29D47A78"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avizează planurile de acţiune pentru gospodărirea resurselor de apă şi pentru protecţia împotriva inundaţiilor, urmăreşte realizarea acestora, asigură colaborarea şi facilitează schimbul de informaţii între instituţii în procesul de implementare a directivelor europene din domeniul apelor şi managementului riscului la inundaţii;</w:t>
      </w:r>
    </w:p>
    <w:p w14:paraId="576B22C9"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urmăreşte asigurarea compatibilităţii şi coerenţei diferitelor programe şi acţiuni guvernamentale în materie de dezvoltare, restructurare şi reformă cu obiectivele gospodăririi durabile a resurselor de apă şi managementului riscului la inundaţii;</w:t>
      </w:r>
    </w:p>
    <w:p w14:paraId="37FC5904" w14:textId="77777777" w:rsidR="00DA01A4" w:rsidRPr="0008302A" w:rsidRDefault="00DA01A4" w:rsidP="00074362">
      <w:pPr>
        <w:pStyle w:val="ListParagraph"/>
        <w:numPr>
          <w:ilvl w:val="0"/>
          <w:numId w:val="35"/>
        </w:numPr>
        <w:rPr>
          <w:lang w:val="ro"/>
        </w:rPr>
      </w:pPr>
      <w:r w:rsidRPr="0008302A">
        <w:rPr>
          <w:lang w:val="ro"/>
        </w:rPr>
        <w:t>raportează și ține legătura cu Comitetul directorilor din domeniul apelor al Comisiei Europene și cu Grupul de experți în gospodărirea apelor al Comisiei internaționale pentru protecția fluviului Dunărea, pentru implementarea unitară a Directivei 2000/60/CE a Parlamentului European și a Consiliului din 23 octombrie 2000 de stabilire a unui cadru de politică comunitară în domeniul apei și a Directivei 2007/60/CE a Parlamentului European și a Consiliului din 23 octombrie 2007 privind evaluarea și gestionarea riscurilor de inundații;</w:t>
      </w:r>
    </w:p>
    <w:p w14:paraId="76D6D0CD"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avizează programele şi planurile în vederea asigurării corelării şi integrării elementelor de strategie din domeniul gospodăririi resurselor de apă şi managementului riscului la inundaţii cu/în politicile şi strategiile sectoriale la nivel naţional şi urmăreşte modul efectiv de aplicare a acestora;</w:t>
      </w:r>
    </w:p>
    <w:p w14:paraId="2A154C33"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face propuneri şi urmăreşte activitatea comitetelor de bazin în legătură cu gospodărirea integrată a resurselor de apă şi implementarea Strategiei naţionale de management al riscului la inundaţii în bazinul respectiv;</w:t>
      </w:r>
    </w:p>
    <w:p w14:paraId="0E190098"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analizează acţiunile de colaborare cu statele vecine în probleme de protecţie şi utilizare durabilă a apelor de frontieră, precum şi de management al riscului la inundaţii, în vederea corelării acestora, şi face propuneri pentru îmbunătăţirea colaborării;</w:t>
      </w:r>
    </w:p>
    <w:p w14:paraId="7038864E"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urmăreşte respectarea şi aplicarea legislaţiei în vigoare referitoare la informarea şi consultarea publicului în problemele de gospodărire a resurselor de apă şi protecţie împotriva inundaţiilor;</w:t>
      </w:r>
    </w:p>
    <w:p w14:paraId="43855C4A"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coordonează activităţile legate de implementarea Coridorului verde al Dunării Inferioare şi de redimensionarea economică şi ecologică a luncii Dunării pe sectorul românesc;</w:t>
      </w:r>
    </w:p>
    <w:p w14:paraId="6E3269C2" w14:textId="77777777" w:rsidR="0076142E" w:rsidRPr="0008302A" w:rsidRDefault="0076142E" w:rsidP="00074362">
      <w:pPr>
        <w:pStyle w:val="ListParagraph"/>
        <w:numPr>
          <w:ilvl w:val="0"/>
          <w:numId w:val="35"/>
        </w:numPr>
        <w:spacing w:before="0" w:after="0"/>
        <w:contextualSpacing w:val="0"/>
        <w:jc w:val="both"/>
        <w:rPr>
          <w:lang w:val="ro"/>
        </w:rPr>
      </w:pPr>
      <w:r w:rsidRPr="0008302A">
        <w:rPr>
          <w:lang w:val="ro"/>
        </w:rPr>
        <w:t>urmăreşte stadiul implementării Strategiei naţionale de management al riscului la inundaţii pe termen mediu şi lung</w:t>
      </w:r>
    </w:p>
    <w:p w14:paraId="1F102061" w14:textId="77777777" w:rsidR="0076142E" w:rsidRPr="0008302A" w:rsidRDefault="0076142E" w:rsidP="0076142E">
      <w:pPr>
        <w:pStyle w:val="1text2Meto"/>
        <w:ind w:right="-8"/>
        <w:rPr>
          <w:rFonts w:asciiTheme="majorHAnsi" w:eastAsia="Times New Roman" w:hAnsiTheme="majorHAnsi" w:cs="Times New Roman"/>
          <w:b w:val="0"/>
          <w:i w:val="0"/>
          <w:color w:val="auto"/>
          <w:kern w:val="0"/>
          <w:sz w:val="26"/>
          <w:szCs w:val="26"/>
          <w:u w:val="none"/>
          <w:lang w:val="ro" w:eastAsia="en-US" w:bidi="ar-SA"/>
        </w:rPr>
      </w:pPr>
      <w:r w:rsidRPr="0008302A">
        <w:rPr>
          <w:rFonts w:asciiTheme="majorHAnsi" w:eastAsia="Times New Roman" w:hAnsiTheme="majorHAnsi" w:cs="Times New Roman"/>
          <w:b w:val="0"/>
          <w:i w:val="0"/>
          <w:color w:val="auto"/>
          <w:kern w:val="0"/>
          <w:sz w:val="26"/>
          <w:szCs w:val="26"/>
          <w:u w:val="none"/>
          <w:lang w:val="ro" w:eastAsia="en-US" w:bidi="ar-SA"/>
        </w:rPr>
        <w:t>SISTEMUL NAŢIONAL DE MANAGEMENT AL SITUAŢIILOR DE URGENŢĂ</w:t>
      </w:r>
    </w:p>
    <w:p w14:paraId="48B6E81A"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În conformitate cu Ordonanța de urgentă a Guvernului nr. 21/2004 privind Sistemul National de Management al Situatiilor de Urgentă cu modificaările și completările ulterioare, ) Sistemul Naţional de Management al Situaţiilor de Urgenţă, denumit în continuare Sistem Naţional, se înfiinţează, se organizează şi funcţionează pentru prevenirea şi gestionarea situaţiilor de urgenţă, asigurarea şi coordonarea resurselor umane, materiale, financiare şi de altă natură necesare restabilirii stării de normalitate.</w:t>
      </w:r>
    </w:p>
    <w:p w14:paraId="2BF3167F"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Sistemul Naţional are în compunere:</w:t>
      </w:r>
    </w:p>
    <w:p w14:paraId="27B2D2F1" w14:textId="77777777" w:rsidR="0076142E" w:rsidRPr="0008302A" w:rsidRDefault="0076142E" w:rsidP="00074362">
      <w:pPr>
        <w:pStyle w:val="ListParagraph"/>
        <w:numPr>
          <w:ilvl w:val="0"/>
          <w:numId w:val="36"/>
        </w:numPr>
        <w:spacing w:before="0" w:after="0"/>
        <w:contextualSpacing w:val="0"/>
        <w:jc w:val="both"/>
        <w:rPr>
          <w:lang w:val="ro"/>
        </w:rPr>
      </w:pPr>
      <w:r w:rsidRPr="0008302A">
        <w:rPr>
          <w:lang w:val="ro"/>
        </w:rPr>
        <w:t>comitete pentru situaţii de urgenţă</w:t>
      </w:r>
    </w:p>
    <w:p w14:paraId="125321FF" w14:textId="30BEE24C" w:rsidR="0076142E" w:rsidRPr="00683701" w:rsidRDefault="00683701" w:rsidP="00683701">
      <w:pPr>
        <w:spacing w:before="0" w:after="0"/>
        <w:ind w:firstLine="360"/>
        <w:jc w:val="both"/>
        <w:rPr>
          <w:lang w:val="ro"/>
        </w:rPr>
      </w:pPr>
      <w:r>
        <w:rPr>
          <w:lang w:val="ro"/>
        </w:rPr>
        <w:t>a</w:t>
      </w:r>
      <w:r w:rsidRPr="00683701">
        <w:rPr>
          <w:vertAlign w:val="superscript"/>
          <w:lang w:val="ro"/>
        </w:rPr>
        <w:t>1</w:t>
      </w:r>
      <w:r w:rsidRPr="00683701">
        <w:rPr>
          <w:lang w:val="ro"/>
        </w:rPr>
        <w:t xml:space="preserve">) </w:t>
      </w:r>
      <w:r>
        <w:rPr>
          <w:lang w:val="ro"/>
        </w:rPr>
        <w:t xml:space="preserve">  </w:t>
      </w:r>
      <w:r w:rsidR="0076142E" w:rsidRPr="00683701">
        <w:rPr>
          <w:lang w:val="ro"/>
        </w:rPr>
        <w:t>Departamentul pentru Situaţii de Urgenţă;</w:t>
      </w:r>
    </w:p>
    <w:p w14:paraId="1A4C0131" w14:textId="77777777" w:rsidR="0076142E" w:rsidRPr="0008302A" w:rsidRDefault="0076142E" w:rsidP="00074362">
      <w:pPr>
        <w:pStyle w:val="ListParagraph"/>
        <w:numPr>
          <w:ilvl w:val="0"/>
          <w:numId w:val="36"/>
        </w:numPr>
        <w:spacing w:before="0" w:after="0"/>
        <w:contextualSpacing w:val="0"/>
        <w:jc w:val="both"/>
        <w:rPr>
          <w:lang w:val="ro"/>
        </w:rPr>
      </w:pPr>
      <w:r w:rsidRPr="0008302A">
        <w:rPr>
          <w:lang w:val="ro"/>
        </w:rPr>
        <w:t>Inspectoratul General pentru Situaţii de Urgenţă;</w:t>
      </w:r>
    </w:p>
    <w:p w14:paraId="70D66833" w14:textId="77777777" w:rsidR="0076142E" w:rsidRPr="0008302A" w:rsidRDefault="0076142E" w:rsidP="00074362">
      <w:pPr>
        <w:pStyle w:val="ListParagraph"/>
        <w:numPr>
          <w:ilvl w:val="0"/>
          <w:numId w:val="36"/>
        </w:numPr>
        <w:spacing w:before="0" w:after="0"/>
        <w:contextualSpacing w:val="0"/>
        <w:jc w:val="both"/>
        <w:rPr>
          <w:lang w:val="ro"/>
        </w:rPr>
      </w:pPr>
      <w:r w:rsidRPr="0008302A">
        <w:rPr>
          <w:lang w:val="ro"/>
        </w:rPr>
        <w:t>servicii de urgenţă profesioniste şi servicii de urgenţă voluntare;</w:t>
      </w:r>
    </w:p>
    <w:p w14:paraId="6C685D97" w14:textId="77777777" w:rsidR="0076142E" w:rsidRPr="0008302A" w:rsidRDefault="0076142E" w:rsidP="00074362">
      <w:pPr>
        <w:pStyle w:val="ListParagraph"/>
        <w:numPr>
          <w:ilvl w:val="0"/>
          <w:numId w:val="36"/>
        </w:numPr>
        <w:spacing w:before="0" w:after="0"/>
        <w:contextualSpacing w:val="0"/>
        <w:jc w:val="both"/>
        <w:rPr>
          <w:lang w:val="ro"/>
        </w:rPr>
      </w:pPr>
      <w:r w:rsidRPr="0008302A">
        <w:rPr>
          <w:lang w:val="ro"/>
        </w:rPr>
        <w:lastRenderedPageBreak/>
        <w:t>centre operative şi centre de coordonare şi conducere a intervenţiei;</w:t>
      </w:r>
    </w:p>
    <w:p w14:paraId="7ADB6DCD" w14:textId="77777777" w:rsidR="0076142E" w:rsidRPr="0008302A" w:rsidRDefault="0076142E" w:rsidP="00074362">
      <w:pPr>
        <w:pStyle w:val="ListParagraph"/>
        <w:numPr>
          <w:ilvl w:val="0"/>
          <w:numId w:val="36"/>
        </w:numPr>
        <w:spacing w:before="0" w:after="0"/>
        <w:contextualSpacing w:val="0"/>
        <w:jc w:val="both"/>
        <w:rPr>
          <w:lang w:val="ro"/>
        </w:rPr>
      </w:pPr>
      <w:r w:rsidRPr="0008302A">
        <w:rPr>
          <w:lang w:val="ro"/>
        </w:rPr>
        <w:t>comandantul acţiunii.</w:t>
      </w:r>
    </w:p>
    <w:p w14:paraId="4F104CBB"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Comitetele pentru situaţii de urgenţă sunt organisme interinstituţionale cu rol decizional în managementul situaţiilor de urgenţă, hotărârile acestora având caracter obligatoriu pentru destinatarii acestora.</w:t>
      </w:r>
    </w:p>
    <w:p w14:paraId="3F5C7421"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Comitetele pentru situaţii de urgenţă sunt:</w:t>
      </w:r>
    </w:p>
    <w:p w14:paraId="58DFF9CB" w14:textId="77777777" w:rsidR="0076142E" w:rsidRPr="0008302A" w:rsidRDefault="0076142E" w:rsidP="00074362">
      <w:pPr>
        <w:pStyle w:val="ListParagraph"/>
        <w:numPr>
          <w:ilvl w:val="0"/>
          <w:numId w:val="38"/>
        </w:numPr>
        <w:spacing w:before="0" w:after="0"/>
        <w:contextualSpacing w:val="0"/>
        <w:jc w:val="both"/>
        <w:rPr>
          <w:lang w:val="ro"/>
        </w:rPr>
      </w:pPr>
      <w:r w:rsidRPr="0008302A">
        <w:rPr>
          <w:lang w:val="ro"/>
        </w:rPr>
        <w:t>Comitetul naţional pentru situaţii de urgenţă;</w:t>
      </w:r>
    </w:p>
    <w:p w14:paraId="237EB87D" w14:textId="77777777" w:rsidR="0076142E" w:rsidRPr="0008302A" w:rsidRDefault="0076142E" w:rsidP="00074362">
      <w:pPr>
        <w:pStyle w:val="ListParagraph"/>
        <w:numPr>
          <w:ilvl w:val="0"/>
          <w:numId w:val="38"/>
        </w:numPr>
        <w:spacing w:before="0" w:after="0"/>
        <w:contextualSpacing w:val="0"/>
        <w:jc w:val="both"/>
        <w:rPr>
          <w:lang w:val="ro"/>
        </w:rPr>
      </w:pPr>
      <w:r w:rsidRPr="0008302A">
        <w:rPr>
          <w:lang w:val="ro"/>
        </w:rPr>
        <w:t xml:space="preserve">comitetele ministeriale şi ale altor instituţii publice centrale pentru situaţii de urgenţă, cu atribuții în managementul riscului la inundații la nivel ministerial; </w:t>
      </w:r>
    </w:p>
    <w:p w14:paraId="4F7861C9" w14:textId="77777777" w:rsidR="0076142E" w:rsidRPr="0008302A" w:rsidRDefault="0076142E" w:rsidP="00074362">
      <w:pPr>
        <w:pStyle w:val="ListParagraph"/>
        <w:numPr>
          <w:ilvl w:val="0"/>
          <w:numId w:val="38"/>
        </w:numPr>
        <w:spacing w:before="0" w:after="0"/>
        <w:contextualSpacing w:val="0"/>
        <w:jc w:val="both"/>
        <w:rPr>
          <w:lang w:val="ro"/>
        </w:rPr>
      </w:pPr>
      <w:r w:rsidRPr="0008302A">
        <w:rPr>
          <w:lang w:val="ro"/>
        </w:rPr>
        <w:t>Comitetul Municipiului Bucureşti pentru Situaţii de Urgenţă, cu atribuții în managementul riscului la inundații la nivelul Municipiului București;</w:t>
      </w:r>
    </w:p>
    <w:p w14:paraId="584C35B5" w14:textId="77777777" w:rsidR="0076142E" w:rsidRPr="0008302A" w:rsidRDefault="0076142E" w:rsidP="00074362">
      <w:pPr>
        <w:pStyle w:val="ListParagraph"/>
        <w:numPr>
          <w:ilvl w:val="0"/>
          <w:numId w:val="38"/>
        </w:numPr>
        <w:spacing w:before="0" w:after="0"/>
        <w:contextualSpacing w:val="0"/>
        <w:jc w:val="both"/>
        <w:rPr>
          <w:lang w:val="ro"/>
        </w:rPr>
      </w:pPr>
      <w:r w:rsidRPr="0008302A">
        <w:rPr>
          <w:lang w:val="ro"/>
        </w:rPr>
        <w:t>comitetele judeţene pentru situaţii de urgenţă, cu atribuții în managementul riscului la inundații la nivel județean;</w:t>
      </w:r>
    </w:p>
    <w:p w14:paraId="7EB54AD9" w14:textId="77777777" w:rsidR="0076142E" w:rsidRPr="0008302A" w:rsidRDefault="0076142E" w:rsidP="00074362">
      <w:pPr>
        <w:pStyle w:val="ListParagraph"/>
        <w:numPr>
          <w:ilvl w:val="0"/>
          <w:numId w:val="38"/>
        </w:numPr>
        <w:spacing w:before="0" w:after="0"/>
        <w:contextualSpacing w:val="0"/>
        <w:jc w:val="both"/>
        <w:rPr>
          <w:lang w:val="ro"/>
        </w:rPr>
      </w:pPr>
      <w:r w:rsidRPr="0008302A">
        <w:rPr>
          <w:lang w:val="ro"/>
        </w:rPr>
        <w:t>comitetele locale pentru situaţii de urgenţă, cu atribuții în managementul riscului la inundații la nivel local.</w:t>
      </w:r>
    </w:p>
    <w:p w14:paraId="0C056ED5"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
          <w:sz w:val="20"/>
          <w:szCs w:val="21"/>
          <w:lang w:eastAsia="en-US"/>
        </w:rPr>
        <w:t>COMITETUL NAŢIONAL PENTRU SITUAŢII DE URGENŢĂ</w:t>
      </w:r>
      <w:r w:rsidRPr="0008302A">
        <w:rPr>
          <w:rFonts w:asciiTheme="majorHAnsi" w:eastAsia="Times New Roman" w:hAnsiTheme="majorHAnsi" w:cs="Times New Roman"/>
          <w:bCs w:val="0"/>
          <w:sz w:val="20"/>
          <w:szCs w:val="21"/>
          <w:lang w:eastAsia="en-US"/>
        </w:rPr>
        <w:t xml:space="preserve"> se compune din:</w:t>
      </w:r>
    </w:p>
    <w:p w14:paraId="47798891"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preşedinte: prim-ministru;</w:t>
      </w:r>
    </w:p>
    <w:p w14:paraId="1C78FC71" w14:textId="77777777" w:rsidR="0076142E" w:rsidRPr="0008302A" w:rsidRDefault="0076142E" w:rsidP="00074362">
      <w:pPr>
        <w:pStyle w:val="ListParagraph"/>
        <w:numPr>
          <w:ilvl w:val="0"/>
          <w:numId w:val="34"/>
        </w:numPr>
        <w:spacing w:before="0" w:after="0"/>
        <w:contextualSpacing w:val="0"/>
        <w:jc w:val="both"/>
        <w:rPr>
          <w:lang w:val="ro"/>
        </w:rPr>
      </w:pPr>
      <w:r w:rsidRPr="0008302A">
        <w:rPr>
          <w:lang w:val="ro"/>
        </w:rPr>
        <w:t>3 vicepreşedinți: ministrul cu atribuţii în domeniul afacerilor interne, ministrul cu atribuţii în domeniul administraţiei publice, şeful Departamentului pentru Situaţii de Urgenţă din cadrul Ministerului Afacerilor Interne</w:t>
      </w:r>
    </w:p>
    <w:p w14:paraId="687945C1" w14:textId="61829957" w:rsidR="0076142E" w:rsidRPr="0008302A" w:rsidRDefault="0076142E" w:rsidP="00074362">
      <w:pPr>
        <w:pStyle w:val="ListParagraph"/>
        <w:numPr>
          <w:ilvl w:val="0"/>
          <w:numId w:val="34"/>
        </w:numPr>
        <w:spacing w:before="0" w:after="0"/>
        <w:contextualSpacing w:val="0"/>
        <w:jc w:val="both"/>
        <w:rPr>
          <w:lang w:val="ro"/>
        </w:rPr>
      </w:pPr>
      <w:r w:rsidRPr="0008302A">
        <w:rPr>
          <w:lang w:val="ro"/>
        </w:rPr>
        <w:t>membri: miniştri sau secretari de stat şi conducătorii instituţiilor publice centrale sau persoane cu drept de decizie desemnate de aceştia</w:t>
      </w:r>
      <w:r w:rsidR="00683701">
        <w:rPr>
          <w:lang w:val="ro"/>
        </w:rPr>
        <w:t>, Directorul general al Direc</w:t>
      </w:r>
      <w:r w:rsidR="00683701">
        <w:rPr>
          <w:lang w:val="ro-RO"/>
        </w:rPr>
        <w:t>ției generale management operațional din cadrul Ministerului Afacerilor Interne și inspectorul general al Inspectoratului General pentru Situații de Urgență</w:t>
      </w:r>
    </w:p>
    <w:p w14:paraId="0F75DAA1" w14:textId="77777777" w:rsidR="0076142E" w:rsidRPr="00683701" w:rsidRDefault="0076142E" w:rsidP="0076142E">
      <w:pPr>
        <w:spacing w:before="0" w:after="0"/>
        <w:jc w:val="both"/>
        <w:rPr>
          <w:lang w:val="pt-BR"/>
        </w:rPr>
      </w:pPr>
      <w:r w:rsidRPr="00683701">
        <w:rPr>
          <w:b/>
          <w:bCs/>
          <w:lang w:val="pt-BR"/>
        </w:rPr>
        <w:t>Comitetul naţional pentru situaţii de urgenţă</w:t>
      </w:r>
      <w:r w:rsidRPr="00683701">
        <w:rPr>
          <w:lang w:val="pt-BR"/>
        </w:rPr>
        <w:t xml:space="preserve"> are următoarele atribuţii principale: </w:t>
      </w:r>
    </w:p>
    <w:p w14:paraId="3750F9FA" w14:textId="77777777" w:rsidR="0076142E" w:rsidRPr="0008302A" w:rsidRDefault="0076142E" w:rsidP="00074362">
      <w:pPr>
        <w:pStyle w:val="ListParagraph"/>
        <w:numPr>
          <w:ilvl w:val="0"/>
          <w:numId w:val="34"/>
        </w:numPr>
        <w:spacing w:before="0" w:after="0"/>
        <w:jc w:val="both"/>
        <w:rPr>
          <w:lang w:val="ro"/>
        </w:rPr>
      </w:pPr>
      <w:r w:rsidRPr="00683701">
        <w:rPr>
          <w:lang w:val="pt-BR"/>
        </w:rPr>
        <w:t>analizează şi supune spre aprobare Guvernului Regulamentul-cadru de organizare, funcţionare şi dotare a comitetelor, centrelor operaţionale şi centrelor operative pentru situaţii de urgenţă, precumşi fluxul informaţional-decizional;</w:t>
      </w:r>
    </w:p>
    <w:p w14:paraId="3892BB18" w14:textId="77777777" w:rsidR="0076142E" w:rsidRPr="0008302A" w:rsidRDefault="0076142E" w:rsidP="00074362">
      <w:pPr>
        <w:pStyle w:val="ListParagraph"/>
        <w:numPr>
          <w:ilvl w:val="0"/>
          <w:numId w:val="34"/>
        </w:numPr>
        <w:spacing w:before="0" w:after="0"/>
        <w:jc w:val="both"/>
        <w:rPr>
          <w:lang w:val="ro"/>
        </w:rPr>
      </w:pPr>
      <w:r w:rsidRPr="0008302A">
        <w:rPr>
          <w:lang w:val="ro"/>
        </w:rPr>
        <w:t>hotărăşte, cu acordul primului-ministru, punerea în aplicare a planurilor de evacuare, la propunerea comitetelor ministeriale, judeţene sau al municipiului Bucureşti;</w:t>
      </w:r>
    </w:p>
    <w:p w14:paraId="7020684C" w14:textId="77777777" w:rsidR="0076142E" w:rsidRPr="0008302A" w:rsidRDefault="0076142E" w:rsidP="00074362">
      <w:pPr>
        <w:pStyle w:val="ListParagraph"/>
        <w:numPr>
          <w:ilvl w:val="0"/>
          <w:numId w:val="34"/>
        </w:numPr>
        <w:spacing w:before="0" w:after="0"/>
        <w:jc w:val="both"/>
        <w:rPr>
          <w:lang w:val="ro"/>
        </w:rPr>
      </w:pPr>
      <w:r w:rsidRPr="0008302A">
        <w:rPr>
          <w:lang w:val="ro"/>
        </w:rPr>
        <w:t>propune Guvernului, prin ministrul afacerilor interne, instituirea de către Preşedintele României a "stării de urgenţă" în zonele afectate, în baza solicitărilor primite de la comitetele judeţene sau al municipiului Bucureşti, şi urmăreşte îndeplinirea măsurilor stabilite în acest sens;</w:t>
      </w:r>
    </w:p>
    <w:p w14:paraId="264E30FC" w14:textId="77777777" w:rsidR="0076142E" w:rsidRPr="0008302A" w:rsidRDefault="0076142E" w:rsidP="00074362">
      <w:pPr>
        <w:pStyle w:val="ListParagraph"/>
        <w:numPr>
          <w:ilvl w:val="0"/>
          <w:numId w:val="34"/>
        </w:numPr>
        <w:spacing w:before="0" w:after="0"/>
        <w:jc w:val="both"/>
        <w:rPr>
          <w:lang w:val="ro"/>
        </w:rPr>
      </w:pPr>
      <w:r w:rsidRPr="0008302A">
        <w:rPr>
          <w:lang w:val="ro"/>
        </w:rPr>
        <w:t>hotărăşte, în baza propunerii şefului Departamentului pentru Situaţii de Urgenţă, solicitarea/acordarea de asistenţă internaţională în cazul situaţiilor de urgenţă cu impact deosebit de grav, potrivit angajamentelor internaţionale asumate de România, cu avizul prim-ministrului şi informarea prealabilă a Preşedintelui României;</w:t>
      </w:r>
    </w:p>
    <w:p w14:paraId="20B9F350" w14:textId="77777777" w:rsidR="0076142E" w:rsidRPr="0008302A" w:rsidRDefault="0076142E" w:rsidP="00074362">
      <w:pPr>
        <w:pStyle w:val="ListParagraph"/>
        <w:numPr>
          <w:ilvl w:val="0"/>
          <w:numId w:val="34"/>
        </w:numPr>
        <w:spacing w:before="0" w:after="0"/>
        <w:jc w:val="both"/>
        <w:rPr>
          <w:lang w:val="ro"/>
        </w:rPr>
      </w:pPr>
      <w:r w:rsidRPr="0008302A">
        <w:rPr>
          <w:lang w:val="ro"/>
        </w:rPr>
        <w:t>coordonează, pe teritoriul naţional, activitatea forţelor internaţionale solicitate pentru rezolvarea situaţiilor de urgenţă, îndeosebi în domeniul înlăturării efectelor distructive ale dezastrelor, în conformitate cu prevederile legii române;</w:t>
      </w:r>
    </w:p>
    <w:p w14:paraId="18B80DA5" w14:textId="77777777" w:rsidR="0076142E" w:rsidRPr="0008302A" w:rsidRDefault="0076142E" w:rsidP="00074362">
      <w:pPr>
        <w:pStyle w:val="ListParagraph"/>
        <w:numPr>
          <w:ilvl w:val="0"/>
          <w:numId w:val="34"/>
        </w:numPr>
        <w:spacing w:before="0" w:after="0"/>
        <w:jc w:val="both"/>
        <w:rPr>
          <w:lang w:val="ro"/>
        </w:rPr>
      </w:pPr>
      <w:r w:rsidRPr="0008302A">
        <w:rPr>
          <w:lang w:val="ro"/>
        </w:rPr>
        <w:t>propune Guvernului includerea în bugetul de stat anual a fondurilor necesare pentru gestionarea situaţiilor de urgenţă, inclusiv pentru operaţionalizarea Sistemului Naţional şi a structurilor de intervenţie în afara frontierelor de stat, în cadrul structurilor specializate ale organismelor internaţionale cu atribuţii în domeniu;</w:t>
      </w:r>
    </w:p>
    <w:p w14:paraId="67F034A7" w14:textId="77777777" w:rsidR="0076142E" w:rsidRPr="0008302A" w:rsidRDefault="0076142E" w:rsidP="00074362">
      <w:pPr>
        <w:pStyle w:val="ListParagraph"/>
        <w:numPr>
          <w:ilvl w:val="0"/>
          <w:numId w:val="34"/>
        </w:numPr>
        <w:spacing w:before="0" w:after="0"/>
        <w:jc w:val="both"/>
        <w:rPr>
          <w:lang w:val="ro"/>
        </w:rPr>
      </w:pPr>
      <w:proofErr w:type="spellStart"/>
      <w:r w:rsidRPr="0008302A">
        <w:t>formulează</w:t>
      </w:r>
      <w:proofErr w:type="spellEnd"/>
      <w:r w:rsidRPr="0008302A">
        <w:t xml:space="preserve"> </w:t>
      </w:r>
      <w:proofErr w:type="spellStart"/>
      <w:r w:rsidRPr="0008302A">
        <w:t>propuneri</w:t>
      </w:r>
      <w:proofErr w:type="spellEnd"/>
      <w:r w:rsidRPr="0008302A">
        <w:t xml:space="preserve"> </w:t>
      </w:r>
      <w:proofErr w:type="spellStart"/>
      <w:r w:rsidRPr="0008302A">
        <w:t>privind</w:t>
      </w:r>
      <w:proofErr w:type="spellEnd"/>
      <w:r w:rsidRPr="0008302A">
        <w:t xml:space="preserve"> </w:t>
      </w:r>
      <w:proofErr w:type="spellStart"/>
      <w:r w:rsidRPr="0008302A">
        <w:t>managementul</w:t>
      </w:r>
      <w:proofErr w:type="spellEnd"/>
      <w:r w:rsidRPr="0008302A">
        <w:t xml:space="preserve"> </w:t>
      </w:r>
      <w:proofErr w:type="spellStart"/>
      <w:r w:rsidRPr="0008302A">
        <w:t>tipurilor</w:t>
      </w:r>
      <w:proofErr w:type="spellEnd"/>
      <w:r w:rsidRPr="0008302A">
        <w:t xml:space="preserve"> de </w:t>
      </w:r>
      <w:proofErr w:type="spellStart"/>
      <w:r w:rsidRPr="0008302A">
        <w:t>risc</w:t>
      </w:r>
      <w:proofErr w:type="spellEnd"/>
      <w:r w:rsidRPr="0008302A">
        <w:t xml:space="preserve">, care se </w:t>
      </w:r>
      <w:proofErr w:type="spellStart"/>
      <w:r w:rsidRPr="0008302A">
        <w:t>aprobă</w:t>
      </w:r>
      <w:proofErr w:type="spellEnd"/>
      <w:r w:rsidRPr="0008302A">
        <w:t xml:space="preserve"> </w:t>
      </w:r>
      <w:proofErr w:type="spellStart"/>
      <w:r w:rsidRPr="0008302A">
        <w:t>prin</w:t>
      </w:r>
      <w:proofErr w:type="spellEnd"/>
      <w:r w:rsidRPr="0008302A">
        <w:t xml:space="preserve"> </w:t>
      </w:r>
      <w:proofErr w:type="spellStart"/>
      <w:r w:rsidRPr="0008302A">
        <w:t>hotărâre</w:t>
      </w:r>
      <w:proofErr w:type="spellEnd"/>
      <w:r w:rsidRPr="0008302A">
        <w:t xml:space="preserve"> a </w:t>
      </w:r>
      <w:proofErr w:type="spellStart"/>
      <w:r w:rsidRPr="0008302A">
        <w:t>Guvernului</w:t>
      </w:r>
      <w:proofErr w:type="spellEnd"/>
    </w:p>
    <w:p w14:paraId="0520CFFA" w14:textId="77777777" w:rsidR="0076142E" w:rsidRPr="0008302A" w:rsidRDefault="0076142E" w:rsidP="00074362">
      <w:pPr>
        <w:pStyle w:val="ListParagraph"/>
        <w:numPr>
          <w:ilvl w:val="0"/>
          <w:numId w:val="34"/>
        </w:numPr>
        <w:spacing w:before="0" w:after="0"/>
        <w:jc w:val="both"/>
        <w:rPr>
          <w:lang w:val="ro"/>
        </w:rPr>
      </w:pPr>
      <w:r w:rsidRPr="0008302A">
        <w:rPr>
          <w:lang w:val="ro"/>
        </w:rPr>
        <w:t>iniţiază elaborarea de acte normative pentru gestionarea situaţiilor de urgenţă şi le avizează pe cele elaborate de comitetele ministeriale, judeţene şi al municipiului Bucureşti;</w:t>
      </w:r>
    </w:p>
    <w:p w14:paraId="56D74D1C" w14:textId="77777777" w:rsidR="0076142E" w:rsidRPr="0008302A" w:rsidRDefault="0076142E" w:rsidP="00074362">
      <w:pPr>
        <w:pStyle w:val="ListParagraph"/>
        <w:numPr>
          <w:ilvl w:val="0"/>
          <w:numId w:val="34"/>
        </w:numPr>
        <w:spacing w:before="0" w:after="0"/>
        <w:jc w:val="both"/>
        <w:rPr>
          <w:lang w:val="ro"/>
        </w:rPr>
      </w:pPr>
      <w:r w:rsidRPr="0008302A">
        <w:rPr>
          <w:lang w:val="ro"/>
        </w:rPr>
        <w:t>analizează şi supune spre aprobare Guvernului scoaterea de la rezervele de stat a unor produse şi bunuri materiale necesare sprijinirii autorităţilor administraţiei publice locale şi populaţiei afectate de dezastre sau alte situaţii de urgenţă;</w:t>
      </w:r>
    </w:p>
    <w:p w14:paraId="1CB61A38" w14:textId="77777777" w:rsidR="0076142E" w:rsidRPr="0008302A" w:rsidRDefault="0076142E" w:rsidP="00074362">
      <w:pPr>
        <w:pStyle w:val="ListParagraph"/>
        <w:numPr>
          <w:ilvl w:val="0"/>
          <w:numId w:val="34"/>
        </w:numPr>
        <w:spacing w:before="0" w:after="0"/>
        <w:jc w:val="both"/>
        <w:rPr>
          <w:lang w:val="ro"/>
        </w:rPr>
      </w:pPr>
      <w:r w:rsidRPr="0008302A">
        <w:rPr>
          <w:lang w:val="ro"/>
        </w:rPr>
        <w:t>stabileşte modul de cooperare a structurilor Sistemului Naţional cu alte autorităţi şi organisme ale statului român sau internaţionale abilitate în managementul stărilor excepţionale;</w:t>
      </w:r>
    </w:p>
    <w:p w14:paraId="1118912A" w14:textId="77777777" w:rsidR="0076142E" w:rsidRPr="0008302A" w:rsidRDefault="0076142E" w:rsidP="00074362">
      <w:pPr>
        <w:pStyle w:val="ListParagraph"/>
        <w:numPr>
          <w:ilvl w:val="0"/>
          <w:numId w:val="34"/>
        </w:numPr>
        <w:spacing w:before="0" w:after="0"/>
        <w:jc w:val="both"/>
        <w:rPr>
          <w:lang w:val="ro"/>
        </w:rPr>
      </w:pPr>
      <w:proofErr w:type="spellStart"/>
      <w:r w:rsidRPr="0008302A">
        <w:t>coordonează</w:t>
      </w:r>
      <w:proofErr w:type="spellEnd"/>
      <w:r w:rsidRPr="0008302A">
        <w:t xml:space="preserve"> </w:t>
      </w:r>
      <w:proofErr w:type="spellStart"/>
      <w:r w:rsidRPr="0008302A">
        <w:t>informarea</w:t>
      </w:r>
      <w:proofErr w:type="spellEnd"/>
      <w:r w:rsidRPr="0008302A">
        <w:t xml:space="preserve"> </w:t>
      </w:r>
      <w:proofErr w:type="spellStart"/>
      <w:r w:rsidRPr="0008302A">
        <w:t>opiniei</w:t>
      </w:r>
      <w:proofErr w:type="spellEnd"/>
      <w:r w:rsidRPr="0008302A">
        <w:t xml:space="preserve"> </w:t>
      </w:r>
      <w:proofErr w:type="spellStart"/>
      <w:r w:rsidRPr="0008302A">
        <w:t>publice</w:t>
      </w:r>
      <w:proofErr w:type="spellEnd"/>
      <w:r w:rsidRPr="0008302A">
        <w:t xml:space="preserve"> </w:t>
      </w:r>
      <w:proofErr w:type="spellStart"/>
      <w:r w:rsidRPr="0008302A">
        <w:t>privind</w:t>
      </w:r>
      <w:proofErr w:type="spellEnd"/>
      <w:r w:rsidRPr="0008302A">
        <w:t xml:space="preserve"> </w:t>
      </w:r>
      <w:proofErr w:type="spellStart"/>
      <w:r w:rsidRPr="0008302A">
        <w:t>managementul</w:t>
      </w:r>
      <w:proofErr w:type="spellEnd"/>
      <w:r w:rsidRPr="0008302A">
        <w:t xml:space="preserve"> </w:t>
      </w:r>
      <w:proofErr w:type="spellStart"/>
      <w:r w:rsidRPr="0008302A">
        <w:t>situaţiilor</w:t>
      </w:r>
      <w:proofErr w:type="spellEnd"/>
      <w:r w:rsidRPr="0008302A">
        <w:t xml:space="preserve"> de </w:t>
      </w:r>
      <w:proofErr w:type="spellStart"/>
      <w:r w:rsidRPr="0008302A">
        <w:t>urgenţă</w:t>
      </w:r>
      <w:proofErr w:type="spellEnd"/>
      <w:r w:rsidRPr="0008302A">
        <w:t>;</w:t>
      </w:r>
    </w:p>
    <w:p w14:paraId="7685C249" w14:textId="77777777" w:rsidR="0076142E" w:rsidRPr="0008302A" w:rsidRDefault="0076142E" w:rsidP="00074362">
      <w:pPr>
        <w:pStyle w:val="ListParagraph"/>
        <w:numPr>
          <w:ilvl w:val="0"/>
          <w:numId w:val="34"/>
        </w:numPr>
        <w:spacing w:before="0" w:after="0"/>
        <w:jc w:val="both"/>
        <w:rPr>
          <w:lang w:val="ro"/>
        </w:rPr>
      </w:pPr>
      <w:r w:rsidRPr="0008302A">
        <w:rPr>
          <w:lang w:val="it-IT"/>
        </w:rPr>
        <w:t>îndeplineşte orice alte atribuţii stabilite potrivit legii</w:t>
      </w:r>
    </w:p>
    <w:p w14:paraId="047B560C" w14:textId="77777777" w:rsidR="0076142E" w:rsidRPr="0008302A" w:rsidRDefault="0076142E" w:rsidP="00074362">
      <w:pPr>
        <w:pStyle w:val="ListParagraph"/>
        <w:numPr>
          <w:ilvl w:val="0"/>
          <w:numId w:val="34"/>
        </w:numPr>
        <w:spacing w:before="0" w:after="0"/>
        <w:jc w:val="both"/>
        <w:rPr>
          <w:lang w:val="ro"/>
        </w:rPr>
      </w:pPr>
      <w:r w:rsidRPr="0008302A">
        <w:rPr>
          <w:lang w:val="ro"/>
        </w:rPr>
        <w:t>propune Guvernului spre aprobare Metodologia unitară de evaluare a pagubelor în situaţii de urgenţă/la dezastre, care se aprobă prin hotărâre a Guvernului.</w:t>
      </w:r>
    </w:p>
    <w:p w14:paraId="0AA0B0A7" w14:textId="77777777" w:rsidR="0076142E" w:rsidRPr="0008302A" w:rsidRDefault="0076142E" w:rsidP="0076142E">
      <w:pPr>
        <w:jc w:val="both"/>
        <w:rPr>
          <w:sz w:val="26"/>
          <w:szCs w:val="26"/>
          <w:lang w:val="ro"/>
        </w:rPr>
      </w:pPr>
      <w:r w:rsidRPr="0008302A">
        <w:rPr>
          <w:sz w:val="26"/>
          <w:szCs w:val="26"/>
          <w:lang w:val="ro"/>
        </w:rPr>
        <w:lastRenderedPageBreak/>
        <w:t>COMITETELE DE BAZIN</w:t>
      </w:r>
    </w:p>
    <w:p w14:paraId="51A5A32D"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În conformitate cu prevederile Legii apelor 107/1996 cu modificările și completările ulterioare, la nivelul fiecărei Administrații Bazinale de Apă a Admninistraței Naționale “Apele Române”se organizează un Comitet de Bazin.</w:t>
      </w:r>
    </w:p>
    <w:p w14:paraId="5A71CB24"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În conformitate cu prevederile Hotărârii Guvernului nr.270 din 03.04.2012 privind aprobarea Regulamentului de organizare şi funcţionare a comitetelor de bazin, acestea sunt compuse din:</w:t>
      </w:r>
    </w:p>
    <w:p w14:paraId="5A8AFD17" w14:textId="77777777" w:rsidR="0076142E" w:rsidRPr="0008302A" w:rsidRDefault="0076142E" w:rsidP="00074362">
      <w:pPr>
        <w:pStyle w:val="ListParagraph"/>
        <w:numPr>
          <w:ilvl w:val="0"/>
          <w:numId w:val="34"/>
        </w:numPr>
        <w:spacing w:before="0" w:after="0"/>
        <w:jc w:val="both"/>
        <w:rPr>
          <w:lang w:val="ro-RO"/>
        </w:rPr>
      </w:pPr>
      <w:r w:rsidRPr="0008302A">
        <w:rPr>
          <w:lang w:val="ro-RO"/>
        </w:rPr>
        <w:t>2 reprezentanţi ai autorităţii publice centrale din domeniul apelor şi protecţiei mediului, dintre care unul din structura centrală a acesteia şi unul numit din cadrul agenţiilor pentru protecţia mediului din bazinul/spaţiul hidrografic respectiv;</w:t>
      </w:r>
    </w:p>
    <w:p w14:paraId="211C5378" w14:textId="77777777" w:rsidR="0076142E" w:rsidRPr="0008302A" w:rsidRDefault="0076142E" w:rsidP="00074362">
      <w:pPr>
        <w:pStyle w:val="ListParagraph"/>
        <w:numPr>
          <w:ilvl w:val="0"/>
          <w:numId w:val="34"/>
        </w:numPr>
        <w:spacing w:before="0" w:after="0"/>
        <w:jc w:val="both"/>
        <w:rPr>
          <w:lang w:val="ro-RO"/>
        </w:rPr>
      </w:pPr>
      <w:r w:rsidRPr="0008302A">
        <w:rPr>
          <w:lang w:val="ro-RO"/>
        </w:rPr>
        <w:t>un reprezentant al direcţiilor de sănătate publică ale judeţelor din bazinul/spaţiul hidrografic respectiv, numit de către Institutul Naţional de Sănătate Publică;</w:t>
      </w:r>
    </w:p>
    <w:p w14:paraId="56BADC96" w14:textId="77777777" w:rsidR="0076142E" w:rsidRPr="00DA3534" w:rsidRDefault="0076142E" w:rsidP="00074362">
      <w:pPr>
        <w:pStyle w:val="ListParagraph"/>
        <w:numPr>
          <w:ilvl w:val="0"/>
          <w:numId w:val="34"/>
        </w:numPr>
        <w:spacing w:before="0" w:after="0"/>
        <w:jc w:val="both"/>
        <w:rPr>
          <w:lang w:val="ro-RO"/>
        </w:rPr>
      </w:pPr>
      <w:r w:rsidRPr="00DA3534">
        <w:rPr>
          <w:lang w:val="ro-RO"/>
        </w:rPr>
        <w:t>2 primari de municipii şi un primar de oraş sau comună, aleşi de primarii localităţilor din bazinul/spaţiul hidrografic respectiv;</w:t>
      </w:r>
    </w:p>
    <w:p w14:paraId="59AD56F5" w14:textId="77777777" w:rsidR="0076142E" w:rsidRPr="0008302A" w:rsidRDefault="0076142E" w:rsidP="00074362">
      <w:pPr>
        <w:pStyle w:val="ListParagraph"/>
        <w:numPr>
          <w:ilvl w:val="0"/>
          <w:numId w:val="34"/>
        </w:numPr>
        <w:spacing w:before="0" w:after="0"/>
        <w:jc w:val="both"/>
      </w:pPr>
      <w:r w:rsidRPr="0008302A">
        <w:t xml:space="preserve">un </w:t>
      </w:r>
      <w:proofErr w:type="spellStart"/>
      <w:r w:rsidRPr="0008302A">
        <w:t>reprezentant</w:t>
      </w:r>
      <w:proofErr w:type="spellEnd"/>
      <w:r w:rsidRPr="0008302A">
        <w:t xml:space="preserve"> </w:t>
      </w:r>
      <w:proofErr w:type="spellStart"/>
      <w:r w:rsidRPr="0008302A">
        <w:t>desemnat</w:t>
      </w:r>
      <w:proofErr w:type="spellEnd"/>
      <w:r w:rsidRPr="0008302A">
        <w:t xml:space="preserve"> de </w:t>
      </w:r>
      <w:proofErr w:type="spellStart"/>
      <w:r w:rsidRPr="0008302A">
        <w:t>organizaţiile</w:t>
      </w:r>
      <w:proofErr w:type="spellEnd"/>
      <w:r w:rsidRPr="0008302A">
        <w:t xml:space="preserve"> </w:t>
      </w:r>
      <w:proofErr w:type="spellStart"/>
      <w:r w:rsidRPr="0008302A">
        <w:t>neguvernamentale</w:t>
      </w:r>
      <w:proofErr w:type="spellEnd"/>
      <w:r w:rsidRPr="0008302A">
        <w:t xml:space="preserve"> cu </w:t>
      </w:r>
      <w:proofErr w:type="spellStart"/>
      <w:r w:rsidRPr="0008302A">
        <w:t>sediul</w:t>
      </w:r>
      <w:proofErr w:type="spellEnd"/>
      <w:r w:rsidRPr="0008302A">
        <w:t xml:space="preserve"> </w:t>
      </w:r>
      <w:proofErr w:type="spellStart"/>
      <w:r w:rsidRPr="0008302A">
        <w:t>în</w:t>
      </w:r>
      <w:proofErr w:type="spellEnd"/>
      <w:r w:rsidRPr="0008302A">
        <w:t xml:space="preserve"> </w:t>
      </w:r>
      <w:proofErr w:type="spellStart"/>
      <w:r w:rsidRPr="0008302A">
        <w:t>bazinul</w:t>
      </w:r>
      <w:proofErr w:type="spellEnd"/>
      <w:r w:rsidRPr="0008302A">
        <w:t>/</w:t>
      </w:r>
      <w:proofErr w:type="spellStart"/>
      <w:r w:rsidRPr="0008302A">
        <w:t>spaţiul</w:t>
      </w:r>
      <w:proofErr w:type="spellEnd"/>
      <w:r w:rsidRPr="0008302A">
        <w:t xml:space="preserve"> </w:t>
      </w:r>
      <w:proofErr w:type="spellStart"/>
      <w:r w:rsidRPr="0008302A">
        <w:t>hidrografic</w:t>
      </w:r>
      <w:proofErr w:type="spellEnd"/>
      <w:r w:rsidRPr="0008302A">
        <w:t xml:space="preserve"> </w:t>
      </w:r>
      <w:proofErr w:type="spellStart"/>
      <w:r w:rsidRPr="0008302A">
        <w:t>respectiv</w:t>
      </w:r>
      <w:proofErr w:type="spellEnd"/>
      <w:r w:rsidRPr="0008302A">
        <w:t>;</w:t>
      </w:r>
    </w:p>
    <w:p w14:paraId="69EDE77E" w14:textId="77777777" w:rsidR="0076142E" w:rsidRPr="0008302A" w:rsidRDefault="0076142E" w:rsidP="00074362">
      <w:pPr>
        <w:pStyle w:val="ListParagraph"/>
        <w:numPr>
          <w:ilvl w:val="0"/>
          <w:numId w:val="34"/>
        </w:numPr>
        <w:spacing w:before="0" w:after="0"/>
        <w:jc w:val="both"/>
      </w:pPr>
      <w:r w:rsidRPr="0008302A">
        <w:t xml:space="preserve">un prefect din </w:t>
      </w:r>
      <w:proofErr w:type="spellStart"/>
      <w:r w:rsidRPr="0008302A">
        <w:t>bazinul</w:t>
      </w:r>
      <w:proofErr w:type="spellEnd"/>
      <w:r w:rsidRPr="0008302A">
        <w:t xml:space="preserve"> </w:t>
      </w:r>
      <w:proofErr w:type="spellStart"/>
      <w:r w:rsidRPr="0008302A">
        <w:t>hidrografic</w:t>
      </w:r>
      <w:proofErr w:type="spellEnd"/>
      <w:r w:rsidRPr="0008302A">
        <w:t xml:space="preserve"> </w:t>
      </w:r>
      <w:proofErr w:type="spellStart"/>
      <w:r w:rsidRPr="0008302A">
        <w:t>respectiv</w:t>
      </w:r>
      <w:proofErr w:type="spellEnd"/>
      <w:r w:rsidRPr="0008302A">
        <w:t xml:space="preserve">, </w:t>
      </w:r>
      <w:proofErr w:type="spellStart"/>
      <w:r w:rsidRPr="0008302A">
        <w:t>numit</w:t>
      </w:r>
      <w:proofErr w:type="spellEnd"/>
      <w:r w:rsidRPr="0008302A">
        <w:t xml:space="preserve"> de </w:t>
      </w:r>
      <w:proofErr w:type="spellStart"/>
      <w:r w:rsidRPr="0008302A">
        <w:t>autoritatea</w:t>
      </w:r>
      <w:proofErr w:type="spellEnd"/>
      <w:r w:rsidRPr="0008302A">
        <w:t xml:space="preserve"> </w:t>
      </w:r>
      <w:proofErr w:type="spellStart"/>
      <w:r w:rsidRPr="0008302A">
        <w:t>publică</w:t>
      </w:r>
      <w:proofErr w:type="spellEnd"/>
      <w:r w:rsidRPr="0008302A">
        <w:t xml:space="preserve"> </w:t>
      </w:r>
      <w:proofErr w:type="spellStart"/>
      <w:r w:rsidRPr="0008302A">
        <w:t>centrală</w:t>
      </w:r>
      <w:proofErr w:type="spellEnd"/>
      <w:r w:rsidRPr="0008302A">
        <w:t xml:space="preserve"> din </w:t>
      </w:r>
      <w:proofErr w:type="spellStart"/>
      <w:r w:rsidRPr="0008302A">
        <w:t>domeniul</w:t>
      </w:r>
      <w:proofErr w:type="spellEnd"/>
      <w:r w:rsidRPr="0008302A">
        <w:t xml:space="preserve"> </w:t>
      </w:r>
      <w:proofErr w:type="spellStart"/>
      <w:r w:rsidRPr="0008302A">
        <w:t>administraţiei</w:t>
      </w:r>
      <w:proofErr w:type="spellEnd"/>
      <w:r w:rsidRPr="0008302A">
        <w:t xml:space="preserve"> </w:t>
      </w:r>
      <w:proofErr w:type="spellStart"/>
      <w:r w:rsidRPr="0008302A">
        <w:t>şi</w:t>
      </w:r>
      <w:proofErr w:type="spellEnd"/>
      <w:r w:rsidRPr="0008302A">
        <w:t xml:space="preserve"> </w:t>
      </w:r>
      <w:proofErr w:type="spellStart"/>
      <w:r w:rsidRPr="0008302A">
        <w:t>internelor</w:t>
      </w:r>
      <w:proofErr w:type="spellEnd"/>
      <w:r w:rsidRPr="0008302A">
        <w:t>;</w:t>
      </w:r>
    </w:p>
    <w:p w14:paraId="66D6BB97" w14:textId="77777777" w:rsidR="0076142E" w:rsidRPr="0008302A" w:rsidRDefault="0076142E" w:rsidP="00074362">
      <w:pPr>
        <w:pStyle w:val="ListParagraph"/>
        <w:numPr>
          <w:ilvl w:val="0"/>
          <w:numId w:val="34"/>
        </w:numPr>
        <w:spacing w:before="0" w:after="0"/>
        <w:jc w:val="both"/>
      </w:pPr>
      <w:proofErr w:type="spellStart"/>
      <w:r w:rsidRPr="0008302A">
        <w:t>preşedinţii</w:t>
      </w:r>
      <w:proofErr w:type="spellEnd"/>
      <w:r w:rsidRPr="0008302A">
        <w:t xml:space="preserve"> </w:t>
      </w:r>
      <w:proofErr w:type="spellStart"/>
      <w:r w:rsidRPr="0008302A">
        <w:t>tuturor</w:t>
      </w:r>
      <w:proofErr w:type="spellEnd"/>
      <w:r w:rsidRPr="0008302A">
        <w:t xml:space="preserve"> </w:t>
      </w:r>
      <w:proofErr w:type="spellStart"/>
      <w:r w:rsidRPr="0008302A">
        <w:t>consiliilor</w:t>
      </w:r>
      <w:proofErr w:type="spellEnd"/>
      <w:r w:rsidRPr="0008302A">
        <w:t xml:space="preserve"> </w:t>
      </w:r>
      <w:proofErr w:type="spellStart"/>
      <w:r w:rsidRPr="0008302A">
        <w:t>judeţene</w:t>
      </w:r>
      <w:proofErr w:type="spellEnd"/>
      <w:r w:rsidRPr="0008302A">
        <w:t xml:space="preserve"> din </w:t>
      </w:r>
      <w:proofErr w:type="spellStart"/>
      <w:r w:rsidRPr="0008302A">
        <w:t>bazinul</w:t>
      </w:r>
      <w:proofErr w:type="spellEnd"/>
      <w:r w:rsidRPr="0008302A">
        <w:t>/</w:t>
      </w:r>
      <w:proofErr w:type="spellStart"/>
      <w:r w:rsidRPr="0008302A">
        <w:t>spaţiul</w:t>
      </w:r>
      <w:proofErr w:type="spellEnd"/>
      <w:r w:rsidRPr="0008302A">
        <w:t xml:space="preserve"> </w:t>
      </w:r>
      <w:proofErr w:type="spellStart"/>
      <w:r w:rsidRPr="0008302A">
        <w:t>hidrografic</w:t>
      </w:r>
      <w:proofErr w:type="spellEnd"/>
      <w:r w:rsidRPr="0008302A">
        <w:t xml:space="preserve"> </w:t>
      </w:r>
      <w:proofErr w:type="spellStart"/>
      <w:r w:rsidRPr="0008302A">
        <w:t>respectiv</w:t>
      </w:r>
      <w:proofErr w:type="spellEnd"/>
      <w:r w:rsidRPr="0008302A">
        <w:t>;</w:t>
      </w:r>
    </w:p>
    <w:p w14:paraId="56E7827F" w14:textId="77777777" w:rsidR="0076142E" w:rsidRPr="0008302A" w:rsidRDefault="0076142E" w:rsidP="00074362">
      <w:pPr>
        <w:pStyle w:val="ListParagraph"/>
        <w:numPr>
          <w:ilvl w:val="0"/>
          <w:numId w:val="34"/>
        </w:numPr>
        <w:spacing w:before="0" w:after="0"/>
        <w:jc w:val="both"/>
      </w:pPr>
      <w:r w:rsidRPr="0008302A">
        <w:t xml:space="preserve">3 </w:t>
      </w:r>
      <w:proofErr w:type="spellStart"/>
      <w:r w:rsidRPr="0008302A">
        <w:t>reprezentanţi</w:t>
      </w:r>
      <w:proofErr w:type="spellEnd"/>
      <w:r w:rsidRPr="0008302A">
        <w:t xml:space="preserve"> ai </w:t>
      </w:r>
      <w:proofErr w:type="spellStart"/>
      <w:r w:rsidRPr="0008302A">
        <w:t>utilizatorilor</w:t>
      </w:r>
      <w:proofErr w:type="spellEnd"/>
      <w:r w:rsidRPr="0008302A">
        <w:t xml:space="preserve"> de </w:t>
      </w:r>
      <w:proofErr w:type="spellStart"/>
      <w:r w:rsidRPr="0008302A">
        <w:t>apă</w:t>
      </w:r>
      <w:proofErr w:type="spellEnd"/>
      <w:r w:rsidRPr="0008302A">
        <w:t xml:space="preserve"> din </w:t>
      </w:r>
      <w:proofErr w:type="spellStart"/>
      <w:r w:rsidRPr="0008302A">
        <w:t>bazinul</w:t>
      </w:r>
      <w:proofErr w:type="spellEnd"/>
      <w:r w:rsidRPr="0008302A">
        <w:t>/</w:t>
      </w:r>
      <w:proofErr w:type="spellStart"/>
      <w:r w:rsidRPr="0008302A">
        <w:t>spaţiul</w:t>
      </w:r>
      <w:proofErr w:type="spellEnd"/>
      <w:r w:rsidRPr="0008302A">
        <w:t xml:space="preserve"> </w:t>
      </w:r>
      <w:proofErr w:type="spellStart"/>
      <w:r w:rsidRPr="0008302A">
        <w:t>hidrografic</w:t>
      </w:r>
      <w:proofErr w:type="spellEnd"/>
      <w:r w:rsidRPr="0008302A">
        <w:t xml:space="preserve"> </w:t>
      </w:r>
      <w:proofErr w:type="spellStart"/>
      <w:r w:rsidRPr="0008302A">
        <w:t>respectiv</w:t>
      </w:r>
      <w:proofErr w:type="spellEnd"/>
      <w:r w:rsidRPr="0008302A">
        <w:t xml:space="preserve">, </w:t>
      </w:r>
      <w:proofErr w:type="spellStart"/>
      <w:r w:rsidRPr="0008302A">
        <w:t>în</w:t>
      </w:r>
      <w:proofErr w:type="spellEnd"/>
      <w:r w:rsidRPr="0008302A">
        <w:t xml:space="preserve"> </w:t>
      </w:r>
      <w:proofErr w:type="spellStart"/>
      <w:r w:rsidRPr="0008302A">
        <w:t>funcţie</w:t>
      </w:r>
      <w:proofErr w:type="spellEnd"/>
      <w:r w:rsidRPr="0008302A">
        <w:t xml:space="preserve"> de </w:t>
      </w:r>
      <w:proofErr w:type="spellStart"/>
      <w:r w:rsidRPr="0008302A">
        <w:t>cerinţa</w:t>
      </w:r>
      <w:proofErr w:type="spellEnd"/>
      <w:r w:rsidRPr="0008302A">
        <w:t xml:space="preserve"> de </w:t>
      </w:r>
      <w:proofErr w:type="spellStart"/>
      <w:r w:rsidRPr="0008302A">
        <w:t>apă</w:t>
      </w:r>
      <w:proofErr w:type="spellEnd"/>
      <w:r w:rsidRPr="0008302A">
        <w:t xml:space="preserve"> </w:t>
      </w:r>
      <w:proofErr w:type="spellStart"/>
      <w:r w:rsidRPr="0008302A">
        <w:t>şi</w:t>
      </w:r>
      <w:proofErr w:type="spellEnd"/>
      <w:r w:rsidRPr="0008302A">
        <w:t xml:space="preserve"> de </w:t>
      </w:r>
      <w:proofErr w:type="spellStart"/>
      <w:r w:rsidRPr="0008302A">
        <w:t>impactul</w:t>
      </w:r>
      <w:proofErr w:type="spellEnd"/>
      <w:r w:rsidRPr="0008302A">
        <w:t xml:space="preserve"> </w:t>
      </w:r>
      <w:proofErr w:type="spellStart"/>
      <w:r w:rsidRPr="0008302A">
        <w:t>apelor</w:t>
      </w:r>
      <w:proofErr w:type="spellEnd"/>
      <w:r w:rsidRPr="0008302A">
        <w:t xml:space="preserve"> </w:t>
      </w:r>
      <w:proofErr w:type="spellStart"/>
      <w:r w:rsidRPr="0008302A">
        <w:t>uzate</w:t>
      </w:r>
      <w:proofErr w:type="spellEnd"/>
      <w:r w:rsidRPr="0008302A">
        <w:t xml:space="preserve"> evacuate </w:t>
      </w:r>
      <w:proofErr w:type="spellStart"/>
      <w:r w:rsidRPr="0008302A">
        <w:t>asupra</w:t>
      </w:r>
      <w:proofErr w:type="spellEnd"/>
      <w:r w:rsidRPr="0008302A">
        <w:t xml:space="preserve"> </w:t>
      </w:r>
      <w:proofErr w:type="spellStart"/>
      <w:r w:rsidRPr="0008302A">
        <w:t>resurselor</w:t>
      </w:r>
      <w:proofErr w:type="spellEnd"/>
      <w:r w:rsidRPr="0008302A">
        <w:t xml:space="preserve"> de </w:t>
      </w:r>
      <w:proofErr w:type="spellStart"/>
      <w:r w:rsidRPr="0008302A">
        <w:t>apă</w:t>
      </w:r>
      <w:proofErr w:type="spellEnd"/>
      <w:r w:rsidRPr="0008302A">
        <w:t>;</w:t>
      </w:r>
    </w:p>
    <w:p w14:paraId="0A861888" w14:textId="77777777" w:rsidR="0076142E" w:rsidRPr="0008302A" w:rsidRDefault="0076142E" w:rsidP="00074362">
      <w:pPr>
        <w:pStyle w:val="ListParagraph"/>
        <w:numPr>
          <w:ilvl w:val="0"/>
          <w:numId w:val="34"/>
        </w:numPr>
        <w:spacing w:before="0" w:after="0"/>
        <w:jc w:val="both"/>
      </w:pPr>
      <w:r w:rsidRPr="0008302A">
        <w:t xml:space="preserve">2 </w:t>
      </w:r>
      <w:proofErr w:type="spellStart"/>
      <w:r w:rsidRPr="0008302A">
        <w:t>reprezentanţi</w:t>
      </w:r>
      <w:proofErr w:type="spellEnd"/>
      <w:r w:rsidRPr="0008302A">
        <w:t xml:space="preserve"> ai </w:t>
      </w:r>
      <w:proofErr w:type="spellStart"/>
      <w:r w:rsidRPr="0008302A">
        <w:t>Administraţiei</w:t>
      </w:r>
      <w:proofErr w:type="spellEnd"/>
      <w:r w:rsidRPr="0008302A">
        <w:t xml:space="preserve"> </w:t>
      </w:r>
      <w:proofErr w:type="spellStart"/>
      <w:r w:rsidRPr="0008302A">
        <w:t>Naţionale</w:t>
      </w:r>
      <w:proofErr w:type="spellEnd"/>
      <w:r w:rsidRPr="0008302A">
        <w:t xml:space="preserve"> „</w:t>
      </w:r>
      <w:proofErr w:type="spellStart"/>
      <w:r w:rsidRPr="0008302A">
        <w:t>Apele</w:t>
      </w:r>
      <w:proofErr w:type="spellEnd"/>
      <w:r w:rsidRPr="0008302A">
        <w:t xml:space="preserve"> </w:t>
      </w:r>
      <w:proofErr w:type="spellStart"/>
      <w:proofErr w:type="gramStart"/>
      <w:r w:rsidRPr="0008302A">
        <w:t>Române</w:t>
      </w:r>
      <w:proofErr w:type="spellEnd"/>
      <w:r w:rsidRPr="0008302A">
        <w:t>“</w:t>
      </w:r>
      <w:proofErr w:type="gramEnd"/>
      <w:r w:rsidRPr="0008302A">
        <w:t xml:space="preserve">, </w:t>
      </w:r>
      <w:proofErr w:type="spellStart"/>
      <w:r w:rsidRPr="0008302A">
        <w:t>respectiv</w:t>
      </w:r>
      <w:proofErr w:type="spellEnd"/>
      <w:r w:rsidRPr="0008302A">
        <w:t xml:space="preserve"> ai </w:t>
      </w:r>
      <w:proofErr w:type="spellStart"/>
      <w:r w:rsidRPr="0008302A">
        <w:t>administraţiei</w:t>
      </w:r>
      <w:proofErr w:type="spellEnd"/>
      <w:r w:rsidRPr="0008302A">
        <w:t xml:space="preserve"> </w:t>
      </w:r>
      <w:proofErr w:type="spellStart"/>
      <w:r w:rsidRPr="0008302A">
        <w:t>bazinale</w:t>
      </w:r>
      <w:proofErr w:type="spellEnd"/>
      <w:r w:rsidRPr="0008302A">
        <w:t xml:space="preserve"> de </w:t>
      </w:r>
      <w:proofErr w:type="spellStart"/>
      <w:r w:rsidRPr="0008302A">
        <w:t>apă</w:t>
      </w:r>
      <w:proofErr w:type="spellEnd"/>
      <w:r w:rsidRPr="0008302A">
        <w:t xml:space="preserve">, </w:t>
      </w:r>
      <w:proofErr w:type="spellStart"/>
      <w:r w:rsidRPr="0008302A">
        <w:t>recomandaţi</w:t>
      </w:r>
      <w:proofErr w:type="spellEnd"/>
      <w:r w:rsidRPr="0008302A">
        <w:t xml:space="preserve"> de </w:t>
      </w:r>
      <w:proofErr w:type="spellStart"/>
      <w:r w:rsidRPr="0008302A">
        <w:t>conducerea</w:t>
      </w:r>
      <w:proofErr w:type="spellEnd"/>
      <w:r w:rsidRPr="0008302A">
        <w:t xml:space="preserve"> </w:t>
      </w:r>
      <w:proofErr w:type="spellStart"/>
      <w:r w:rsidRPr="0008302A">
        <w:t>acesteia</w:t>
      </w:r>
      <w:proofErr w:type="spellEnd"/>
      <w:r w:rsidRPr="0008302A">
        <w:t>;</w:t>
      </w:r>
    </w:p>
    <w:p w14:paraId="5567DD71" w14:textId="77777777" w:rsidR="0076142E" w:rsidRPr="0008302A" w:rsidRDefault="0076142E" w:rsidP="00074362">
      <w:pPr>
        <w:pStyle w:val="ListParagraph"/>
        <w:numPr>
          <w:ilvl w:val="0"/>
          <w:numId w:val="34"/>
        </w:numPr>
        <w:spacing w:before="0" w:after="0"/>
        <w:jc w:val="both"/>
      </w:pPr>
      <w:r w:rsidRPr="0008302A">
        <w:t xml:space="preserve">un </w:t>
      </w:r>
      <w:proofErr w:type="spellStart"/>
      <w:r w:rsidRPr="0008302A">
        <w:t>reprezentant</w:t>
      </w:r>
      <w:proofErr w:type="spellEnd"/>
      <w:r w:rsidRPr="0008302A">
        <w:t xml:space="preserve"> din </w:t>
      </w:r>
      <w:proofErr w:type="spellStart"/>
      <w:r w:rsidRPr="0008302A">
        <w:t>cadrul</w:t>
      </w:r>
      <w:proofErr w:type="spellEnd"/>
      <w:r w:rsidRPr="0008302A">
        <w:t xml:space="preserve"> </w:t>
      </w:r>
      <w:proofErr w:type="spellStart"/>
      <w:r w:rsidRPr="0008302A">
        <w:t>comisariatelor</w:t>
      </w:r>
      <w:proofErr w:type="spellEnd"/>
      <w:r w:rsidRPr="0008302A">
        <w:t xml:space="preserve"> </w:t>
      </w:r>
      <w:proofErr w:type="spellStart"/>
      <w:r w:rsidRPr="0008302A">
        <w:t>judeţene</w:t>
      </w:r>
      <w:proofErr w:type="spellEnd"/>
      <w:r w:rsidRPr="0008302A">
        <w:t xml:space="preserve"> de </w:t>
      </w:r>
      <w:proofErr w:type="spellStart"/>
      <w:r w:rsidRPr="0008302A">
        <w:t>protecţie</w:t>
      </w:r>
      <w:proofErr w:type="spellEnd"/>
      <w:r w:rsidRPr="0008302A">
        <w:t xml:space="preserve"> a </w:t>
      </w:r>
      <w:proofErr w:type="spellStart"/>
      <w:r w:rsidRPr="0008302A">
        <w:t>consumatorilor</w:t>
      </w:r>
      <w:proofErr w:type="spellEnd"/>
      <w:r w:rsidRPr="0008302A">
        <w:t xml:space="preserve"> din </w:t>
      </w:r>
      <w:proofErr w:type="spellStart"/>
      <w:r w:rsidRPr="0008302A">
        <w:t>bazinul</w:t>
      </w:r>
      <w:proofErr w:type="spellEnd"/>
      <w:r w:rsidRPr="0008302A">
        <w:t>/</w:t>
      </w:r>
      <w:proofErr w:type="spellStart"/>
      <w:r w:rsidRPr="0008302A">
        <w:t>spaţiul</w:t>
      </w:r>
      <w:proofErr w:type="spellEnd"/>
      <w:r w:rsidRPr="0008302A">
        <w:t xml:space="preserve"> </w:t>
      </w:r>
      <w:proofErr w:type="spellStart"/>
      <w:r w:rsidRPr="0008302A">
        <w:t>hidrografic</w:t>
      </w:r>
      <w:proofErr w:type="spellEnd"/>
      <w:r w:rsidRPr="0008302A">
        <w:t xml:space="preserve"> </w:t>
      </w:r>
      <w:proofErr w:type="spellStart"/>
      <w:r w:rsidRPr="0008302A">
        <w:t>respectiv</w:t>
      </w:r>
      <w:proofErr w:type="spellEnd"/>
      <w:r w:rsidRPr="0008302A">
        <w:t xml:space="preserve">, </w:t>
      </w:r>
      <w:proofErr w:type="spellStart"/>
      <w:r w:rsidRPr="0008302A">
        <w:t>recomandat</w:t>
      </w:r>
      <w:proofErr w:type="spellEnd"/>
      <w:r w:rsidRPr="0008302A">
        <w:t xml:space="preserve"> de </w:t>
      </w:r>
      <w:proofErr w:type="spellStart"/>
      <w:r w:rsidRPr="0008302A">
        <w:t>Autoritatea</w:t>
      </w:r>
      <w:proofErr w:type="spellEnd"/>
      <w:r w:rsidRPr="0008302A">
        <w:t xml:space="preserve"> </w:t>
      </w:r>
      <w:proofErr w:type="spellStart"/>
      <w:r w:rsidRPr="0008302A">
        <w:t>Naţională</w:t>
      </w:r>
      <w:proofErr w:type="spellEnd"/>
      <w:r w:rsidRPr="0008302A">
        <w:t xml:space="preserve"> </w:t>
      </w:r>
      <w:proofErr w:type="spellStart"/>
      <w:r w:rsidRPr="0008302A">
        <w:t>pentru</w:t>
      </w:r>
      <w:proofErr w:type="spellEnd"/>
      <w:r w:rsidRPr="0008302A">
        <w:t xml:space="preserve"> </w:t>
      </w:r>
      <w:proofErr w:type="spellStart"/>
      <w:r w:rsidRPr="0008302A">
        <w:t>Protecţia</w:t>
      </w:r>
      <w:proofErr w:type="spellEnd"/>
      <w:r w:rsidRPr="0008302A">
        <w:t xml:space="preserve"> </w:t>
      </w:r>
      <w:proofErr w:type="spellStart"/>
      <w:r w:rsidRPr="0008302A">
        <w:t>Consumatorilor</w:t>
      </w:r>
      <w:proofErr w:type="spellEnd"/>
      <w:r w:rsidRPr="0008302A">
        <w:t>.</w:t>
      </w:r>
    </w:p>
    <w:p w14:paraId="0CA70F32" w14:textId="77777777" w:rsidR="0076142E" w:rsidRPr="0008302A" w:rsidRDefault="0076142E" w:rsidP="0076142E">
      <w:pPr>
        <w:pStyle w:val="1textMeto"/>
        <w:ind w:right="-8"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Comitetele de Bazin au următoarele atribuţii principale:</w:t>
      </w:r>
    </w:p>
    <w:p w14:paraId="7FFEAE27" w14:textId="77777777" w:rsidR="0076142E" w:rsidRPr="0008302A" w:rsidRDefault="0076142E" w:rsidP="00074362">
      <w:pPr>
        <w:pStyle w:val="ListParagraph"/>
        <w:numPr>
          <w:ilvl w:val="0"/>
          <w:numId w:val="34"/>
        </w:numPr>
        <w:spacing w:before="0" w:after="0"/>
        <w:jc w:val="both"/>
        <w:rPr>
          <w:lang w:val="ro-RO"/>
        </w:rPr>
      </w:pPr>
      <w:r w:rsidRPr="0008302A">
        <w:rPr>
          <w:lang w:val="ro-RO"/>
        </w:rPr>
        <w:t>avizează componentele schemelor directoare, inclusiv programele de măsuri pentru atingerea obiectivelor din schemele directoare şi realizarea lucrărilor, instalaţiilor şi amenajărilor de gospodărire a apelor;</w:t>
      </w:r>
    </w:p>
    <w:p w14:paraId="686C08D3" w14:textId="77777777" w:rsidR="0076142E" w:rsidRPr="0008302A" w:rsidRDefault="0076142E" w:rsidP="00074362">
      <w:pPr>
        <w:pStyle w:val="ListParagraph"/>
        <w:numPr>
          <w:ilvl w:val="0"/>
          <w:numId w:val="34"/>
        </w:numPr>
        <w:spacing w:before="0" w:after="0"/>
        <w:jc w:val="both"/>
        <w:rPr>
          <w:lang w:val="ro-RO"/>
        </w:rPr>
      </w:pPr>
      <w:r w:rsidRPr="0008302A">
        <w:rPr>
          <w:lang w:val="ro-RO"/>
        </w:rPr>
        <w:t>colaborează pentru elaborarea şi actualizarea componentelor schemei directoare a bazinului hidrografic respectiv cu reprezentanţi ai autorităţilor publice centrale, ai consiliilor judeţene, consiliilor locale, unităţilor industriale şi din agricultură, precum şi ai institutelor de cercetare, care au obligaţia de a comunica toate informaţiile utile aflate în competenţa lor;</w:t>
      </w:r>
    </w:p>
    <w:p w14:paraId="139B6DD5" w14:textId="77777777" w:rsidR="0076142E" w:rsidRPr="0008302A" w:rsidRDefault="0076142E" w:rsidP="00074362">
      <w:pPr>
        <w:pStyle w:val="ListParagraph"/>
        <w:numPr>
          <w:ilvl w:val="0"/>
          <w:numId w:val="34"/>
        </w:numPr>
        <w:spacing w:before="0" w:after="0"/>
        <w:jc w:val="both"/>
        <w:rPr>
          <w:lang w:val="ro-RO"/>
        </w:rPr>
      </w:pPr>
      <w:r w:rsidRPr="0008302A">
        <w:rPr>
          <w:lang w:val="ro-RO"/>
        </w:rPr>
        <w:t>urmăresc implementarea prevederilor Hotărârii Guvernului nr. 80/2011 pentru aprobarea Planului naţional de management aferent porţiunii din bazinul hidrografic internaţional al fluviului Dunărea care este cuprinsă pe teritoriul României, precum şi a master planurilor elaborate în cadrul Programului operaţional sectorial mediu, corelate cu prevederile Legii nr. 171/1997 privind aprobarea Planului de amenajare a teritoriului naţional - secţiunea a II-a „Apă“, cu modificările ulterioare;</w:t>
      </w:r>
    </w:p>
    <w:p w14:paraId="4CD13C6D" w14:textId="77777777" w:rsidR="0076142E" w:rsidRPr="0008302A" w:rsidRDefault="0076142E" w:rsidP="00074362">
      <w:pPr>
        <w:pStyle w:val="ListParagraph"/>
        <w:numPr>
          <w:ilvl w:val="0"/>
          <w:numId w:val="34"/>
        </w:numPr>
        <w:spacing w:before="0" w:after="0"/>
        <w:jc w:val="both"/>
        <w:rPr>
          <w:lang w:val="ro-RO"/>
        </w:rPr>
      </w:pPr>
      <w:r w:rsidRPr="0008302A">
        <w:rPr>
          <w:lang w:val="ro-RO"/>
        </w:rPr>
        <w:t>colaborează cu unităţile teritoriale ale Agenţiei Naţionale de Îmbunătăţiri Funciare, ale Societăţii Comerciale de Producere a Energiei Electrice în Hidrocentrale Hidroelectrica S.A.şi ale Regiei Naţionale a Pădurilor - Romsilva şi cu alţi deţinători de construcţii hidrotehnice cu rol de apărare împotriva inundaţiilor şi cu rol în crearea condiţiilor de transport naval, pentru elaborarea planului de amenajare a bazinului hidrografic;</w:t>
      </w:r>
    </w:p>
    <w:p w14:paraId="1207F658" w14:textId="77777777" w:rsidR="0076142E" w:rsidRPr="0008302A" w:rsidRDefault="0076142E" w:rsidP="00074362">
      <w:pPr>
        <w:pStyle w:val="ListParagraph"/>
        <w:numPr>
          <w:ilvl w:val="0"/>
          <w:numId w:val="34"/>
        </w:numPr>
        <w:spacing w:before="0" w:after="0"/>
        <w:jc w:val="both"/>
        <w:rPr>
          <w:lang w:val="ro-RO"/>
        </w:rPr>
      </w:pPr>
      <w:r w:rsidRPr="0008302A">
        <w:rPr>
          <w:lang w:val="ro-RO"/>
        </w:rPr>
        <w:t>avizează Planurile de prevenire a poluărilor accidentale şi de înlăturare a efectelor lor, elaborate în funcţie de condiţiile bazinului/spaţiului hidrografic respectiv;</w:t>
      </w:r>
    </w:p>
    <w:p w14:paraId="56825227" w14:textId="77777777" w:rsidR="0076142E" w:rsidRPr="0008302A" w:rsidRDefault="0076142E" w:rsidP="00074362">
      <w:pPr>
        <w:pStyle w:val="ListParagraph"/>
        <w:numPr>
          <w:ilvl w:val="0"/>
          <w:numId w:val="34"/>
        </w:numPr>
        <w:spacing w:before="0" w:after="0"/>
        <w:jc w:val="both"/>
        <w:rPr>
          <w:lang w:val="ro-RO"/>
        </w:rPr>
      </w:pPr>
      <w:r w:rsidRPr="0008302A">
        <w:rPr>
          <w:lang w:val="ro-RO"/>
        </w:rPr>
        <w:t>aprobă schemele locale de amenajare şi de gospodărire a apelor, pe care le integrează în schemele directoare, şi stabilesc priorităţile tehnice şi financiare;</w:t>
      </w:r>
    </w:p>
    <w:p w14:paraId="6096873F" w14:textId="77777777" w:rsidR="0076142E" w:rsidRPr="0008302A" w:rsidRDefault="0076142E" w:rsidP="00074362">
      <w:pPr>
        <w:pStyle w:val="ListParagraph"/>
        <w:numPr>
          <w:ilvl w:val="0"/>
          <w:numId w:val="34"/>
        </w:numPr>
        <w:spacing w:before="0" w:after="0"/>
        <w:jc w:val="both"/>
        <w:rPr>
          <w:lang w:val="ro-RO"/>
        </w:rPr>
      </w:pPr>
      <w:r w:rsidRPr="0008302A">
        <w:rPr>
          <w:lang w:val="ro-RO"/>
        </w:rPr>
        <w:t>avizează, înaintea manifestării deficitelor de apă, planurile de restricţii şi de folosire a apelor în perioade deficitare, care sunt elaborate de A.B.A. din bazinul/spaţiul hidrografic respectiv;</w:t>
      </w:r>
    </w:p>
    <w:p w14:paraId="09CF5701" w14:textId="77777777" w:rsidR="0076142E" w:rsidRPr="0008302A" w:rsidRDefault="0076142E" w:rsidP="00074362">
      <w:pPr>
        <w:pStyle w:val="ListParagraph"/>
        <w:numPr>
          <w:ilvl w:val="0"/>
          <w:numId w:val="34"/>
        </w:numPr>
        <w:spacing w:before="0" w:after="0"/>
        <w:jc w:val="both"/>
        <w:rPr>
          <w:lang w:val="ro-RO"/>
        </w:rPr>
      </w:pPr>
      <w:r w:rsidRPr="0008302A">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7249700A" w14:textId="77777777" w:rsidR="0076142E" w:rsidRPr="0008302A" w:rsidRDefault="0076142E" w:rsidP="00074362">
      <w:pPr>
        <w:pStyle w:val="ListParagraph"/>
        <w:numPr>
          <w:ilvl w:val="0"/>
          <w:numId w:val="34"/>
        </w:numPr>
        <w:spacing w:before="0" w:after="0"/>
        <w:jc w:val="both"/>
        <w:rPr>
          <w:lang w:val="ro-RO"/>
        </w:rPr>
      </w:pPr>
      <w:r w:rsidRPr="0008302A">
        <w:rPr>
          <w:lang w:val="ro-RO"/>
        </w:rPr>
        <w:t>aprobă/avizează încadrarea în clase de calitate a corpurilor de apă din bazinul/spaţiul hidrografic respectiv;</w:t>
      </w:r>
    </w:p>
    <w:p w14:paraId="065C360F" w14:textId="77777777" w:rsidR="0076142E" w:rsidRPr="0008302A" w:rsidRDefault="0076142E" w:rsidP="00074362">
      <w:pPr>
        <w:pStyle w:val="ListParagraph"/>
        <w:numPr>
          <w:ilvl w:val="0"/>
          <w:numId w:val="34"/>
        </w:numPr>
        <w:spacing w:before="0" w:after="0"/>
        <w:jc w:val="both"/>
        <w:rPr>
          <w:lang w:val="ro-RO"/>
        </w:rPr>
      </w:pPr>
      <w:r w:rsidRPr="0008302A">
        <w:rPr>
          <w:lang w:val="ro-RO"/>
        </w:rPr>
        <w:lastRenderedPageBreak/>
        <w:t>propun revizuirea normelor şi standardelor din domeniul gospodăririi apelor şi, în caz de necesitate, propun elaborarea de norme de calitate a apei evacuate, proprii bazinului hidrografic;</w:t>
      </w:r>
    </w:p>
    <w:p w14:paraId="1A928BD5" w14:textId="77777777" w:rsidR="0076142E" w:rsidRPr="0008302A" w:rsidRDefault="0076142E" w:rsidP="00074362">
      <w:pPr>
        <w:pStyle w:val="ListParagraph"/>
        <w:numPr>
          <w:ilvl w:val="0"/>
          <w:numId w:val="34"/>
        </w:numPr>
        <w:spacing w:before="0" w:after="0"/>
        <w:jc w:val="both"/>
        <w:rPr>
          <w:lang w:val="ro-RO"/>
        </w:rPr>
      </w:pPr>
      <w:r w:rsidRPr="0008302A">
        <w:rPr>
          <w:lang w:val="ro-RO"/>
        </w:rPr>
        <w:t>avizează lista zonelor protejate şi măsurile de reconstrucţie ecologică a zonelor propuse în acest scop;</w:t>
      </w:r>
    </w:p>
    <w:p w14:paraId="030B2E91" w14:textId="77777777" w:rsidR="0076142E" w:rsidRPr="0008302A" w:rsidRDefault="0076142E" w:rsidP="00074362">
      <w:pPr>
        <w:pStyle w:val="ListParagraph"/>
        <w:numPr>
          <w:ilvl w:val="0"/>
          <w:numId w:val="34"/>
        </w:numPr>
        <w:spacing w:before="0" w:after="0"/>
        <w:jc w:val="both"/>
        <w:rPr>
          <w:lang w:val="ro-RO"/>
        </w:rPr>
      </w:pPr>
      <w:r w:rsidRPr="0008302A">
        <w:rPr>
          <w:lang w:val="ro-RO"/>
        </w:rPr>
        <w:t>avizează lista cu lucrările de reîmpădurire ce vor fi promovate în bazinul/spaţiul hidrografic respectiv;</w:t>
      </w:r>
    </w:p>
    <w:p w14:paraId="5F062F64" w14:textId="77777777" w:rsidR="0076142E" w:rsidRPr="0008302A" w:rsidRDefault="0076142E" w:rsidP="00074362">
      <w:pPr>
        <w:pStyle w:val="ListParagraph"/>
        <w:numPr>
          <w:ilvl w:val="0"/>
          <w:numId w:val="34"/>
        </w:numPr>
        <w:spacing w:before="0" w:after="0"/>
        <w:jc w:val="both"/>
        <w:rPr>
          <w:lang w:val="ro-RO"/>
        </w:rPr>
      </w:pPr>
      <w:r w:rsidRPr="0008302A">
        <w:rPr>
          <w:lang w:val="ro-RO"/>
        </w:rPr>
        <w:t>avizează lista cu lucrările de protecţie antierozională ce vor fi promovate în bazinul/spaţiul hidrografic respectiv;</w:t>
      </w:r>
    </w:p>
    <w:p w14:paraId="0B54EA72" w14:textId="77777777" w:rsidR="0076142E" w:rsidRPr="0008302A" w:rsidRDefault="0076142E" w:rsidP="00074362">
      <w:pPr>
        <w:pStyle w:val="ListParagraph"/>
        <w:numPr>
          <w:ilvl w:val="0"/>
          <w:numId w:val="34"/>
        </w:numPr>
        <w:spacing w:before="0" w:after="0"/>
        <w:jc w:val="both"/>
        <w:rPr>
          <w:lang w:val="ro-RO"/>
        </w:rPr>
      </w:pPr>
      <w:r w:rsidRPr="0008302A">
        <w:rPr>
          <w:lang w:val="ro-RO"/>
        </w:rPr>
        <w:t>recomandă autorităţilor locale, în funcţie de prioritatea şi urgenţa realizării lucrărilor necesare, în special a celor de utilitate publică, legate de întreţinerea albiilor, a lucrărilor de protecţie împotriva inundaţiilor şi de prevenire a riscului la inundaţii, modul de asigurare a surselor financiare de la bugetele locale;</w:t>
      </w:r>
    </w:p>
    <w:p w14:paraId="53B2DD19" w14:textId="77777777" w:rsidR="0076142E" w:rsidRPr="0008302A" w:rsidRDefault="0076142E" w:rsidP="00074362">
      <w:pPr>
        <w:pStyle w:val="ListParagraph"/>
        <w:numPr>
          <w:ilvl w:val="0"/>
          <w:numId w:val="34"/>
        </w:numPr>
        <w:spacing w:before="0" w:after="0"/>
        <w:jc w:val="both"/>
      </w:pPr>
      <w:r w:rsidRPr="0008302A">
        <w:rPr>
          <w:lang w:val="ro-RO"/>
        </w:rPr>
        <w:t xml:space="preserve">participă la deciziile privind formarea şi utilizarea fondului pentru amenajarea şi întreţinerea lucrărilor de apărare împotriva inundaţiilor, potrivit metodologiei prevăzute la art. 34 alin. </w:t>
      </w:r>
      <w:r w:rsidRPr="0008302A">
        <w:t xml:space="preserve">(2) din </w:t>
      </w:r>
      <w:proofErr w:type="spellStart"/>
      <w:r w:rsidRPr="0008302A">
        <w:t>Legea</w:t>
      </w:r>
      <w:proofErr w:type="spellEnd"/>
      <w:r w:rsidRPr="0008302A">
        <w:t xml:space="preserve"> nr. 107/1996, cu </w:t>
      </w:r>
      <w:proofErr w:type="spellStart"/>
      <w:r w:rsidRPr="0008302A">
        <w:t>modificările</w:t>
      </w:r>
      <w:proofErr w:type="spellEnd"/>
      <w:r w:rsidRPr="0008302A">
        <w:t xml:space="preserve"> </w:t>
      </w:r>
      <w:proofErr w:type="spellStart"/>
      <w:r w:rsidRPr="0008302A">
        <w:t>şi</w:t>
      </w:r>
      <w:proofErr w:type="spellEnd"/>
      <w:r w:rsidRPr="0008302A">
        <w:t xml:space="preserve"> </w:t>
      </w:r>
      <w:proofErr w:type="spellStart"/>
      <w:r w:rsidRPr="0008302A">
        <w:t>completările</w:t>
      </w:r>
      <w:proofErr w:type="spellEnd"/>
      <w:r w:rsidRPr="0008302A">
        <w:t xml:space="preserve"> </w:t>
      </w:r>
      <w:proofErr w:type="spellStart"/>
      <w:r w:rsidRPr="0008302A">
        <w:t>ulterioare</w:t>
      </w:r>
      <w:proofErr w:type="spellEnd"/>
      <w:r w:rsidRPr="0008302A">
        <w:t>;</w:t>
      </w:r>
    </w:p>
    <w:p w14:paraId="0FD8DF14" w14:textId="77777777" w:rsidR="0076142E" w:rsidRPr="0008302A" w:rsidRDefault="0076142E" w:rsidP="00074362">
      <w:pPr>
        <w:pStyle w:val="ListParagraph"/>
        <w:numPr>
          <w:ilvl w:val="0"/>
          <w:numId w:val="34"/>
        </w:numPr>
        <w:spacing w:before="0" w:after="0"/>
        <w:jc w:val="both"/>
      </w:pPr>
      <w:proofErr w:type="spellStart"/>
      <w:r w:rsidRPr="0008302A">
        <w:t>avizează</w:t>
      </w:r>
      <w:proofErr w:type="spellEnd"/>
      <w:r w:rsidRPr="0008302A">
        <w:t xml:space="preserve"> </w:t>
      </w:r>
      <w:proofErr w:type="spellStart"/>
      <w:r w:rsidRPr="0008302A">
        <w:t>hărţile</w:t>
      </w:r>
      <w:proofErr w:type="spellEnd"/>
      <w:r w:rsidRPr="0008302A">
        <w:t xml:space="preserve"> de hazard </w:t>
      </w:r>
      <w:proofErr w:type="spellStart"/>
      <w:r w:rsidRPr="0008302A">
        <w:t>şi</w:t>
      </w:r>
      <w:proofErr w:type="spellEnd"/>
      <w:r w:rsidRPr="0008302A">
        <w:t xml:space="preserve"> </w:t>
      </w:r>
      <w:proofErr w:type="spellStart"/>
      <w:r w:rsidRPr="0008302A">
        <w:t>hărţile</w:t>
      </w:r>
      <w:proofErr w:type="spellEnd"/>
      <w:r w:rsidRPr="0008302A">
        <w:t xml:space="preserve"> de </w:t>
      </w:r>
      <w:proofErr w:type="spellStart"/>
      <w:r w:rsidRPr="0008302A">
        <w:t>risc</w:t>
      </w:r>
      <w:proofErr w:type="spellEnd"/>
      <w:r w:rsidRPr="0008302A">
        <w:t xml:space="preserve"> la </w:t>
      </w:r>
      <w:proofErr w:type="spellStart"/>
      <w:r w:rsidRPr="0008302A">
        <w:t>inundaţii</w:t>
      </w:r>
      <w:proofErr w:type="spellEnd"/>
      <w:r w:rsidRPr="0008302A">
        <w:t>;</w:t>
      </w:r>
    </w:p>
    <w:p w14:paraId="0DF2B153" w14:textId="77777777" w:rsidR="0076142E" w:rsidRPr="00683701" w:rsidRDefault="0076142E" w:rsidP="00074362">
      <w:pPr>
        <w:pStyle w:val="ListParagraph"/>
        <w:numPr>
          <w:ilvl w:val="0"/>
          <w:numId w:val="34"/>
        </w:numPr>
        <w:spacing w:before="0" w:after="0"/>
        <w:jc w:val="both"/>
        <w:rPr>
          <w:lang w:val="it-IT"/>
        </w:rPr>
      </w:pPr>
      <w:r w:rsidRPr="00683701">
        <w:rPr>
          <w:lang w:val="it-IT"/>
        </w:rPr>
        <w:t>avizează Planurile de management al riscului la inundaţii;</w:t>
      </w:r>
    </w:p>
    <w:p w14:paraId="32897354" w14:textId="77777777" w:rsidR="0076142E" w:rsidRPr="0008302A" w:rsidRDefault="0076142E" w:rsidP="00074362">
      <w:pPr>
        <w:pStyle w:val="ListParagraph"/>
        <w:numPr>
          <w:ilvl w:val="0"/>
          <w:numId w:val="34"/>
        </w:numPr>
        <w:spacing w:before="0" w:after="0"/>
        <w:jc w:val="both"/>
      </w:pPr>
      <w:proofErr w:type="spellStart"/>
      <w:r w:rsidRPr="0008302A">
        <w:t>asigură</w:t>
      </w:r>
      <w:proofErr w:type="spellEnd"/>
      <w:r w:rsidRPr="0008302A">
        <w:t xml:space="preserve"> </w:t>
      </w:r>
      <w:proofErr w:type="spellStart"/>
      <w:r w:rsidRPr="0008302A">
        <w:t>informarea</w:t>
      </w:r>
      <w:proofErr w:type="spellEnd"/>
      <w:r w:rsidRPr="0008302A">
        <w:t xml:space="preserve"> </w:t>
      </w:r>
      <w:proofErr w:type="spellStart"/>
      <w:r w:rsidRPr="0008302A">
        <w:t>publicului</w:t>
      </w:r>
      <w:proofErr w:type="spellEnd"/>
      <w:r w:rsidRPr="0008302A">
        <w:t xml:space="preserve"> </w:t>
      </w:r>
      <w:proofErr w:type="spellStart"/>
      <w:r w:rsidRPr="0008302A">
        <w:t>privind</w:t>
      </w:r>
      <w:proofErr w:type="spellEnd"/>
      <w:r w:rsidRPr="0008302A">
        <w:t xml:space="preserve"> </w:t>
      </w:r>
      <w:proofErr w:type="spellStart"/>
      <w:r w:rsidRPr="0008302A">
        <w:t>acţiunile</w:t>
      </w:r>
      <w:proofErr w:type="spellEnd"/>
      <w:r w:rsidRPr="0008302A">
        <w:t xml:space="preserve"> </w:t>
      </w:r>
      <w:proofErr w:type="spellStart"/>
      <w:r w:rsidRPr="0008302A">
        <w:t>organizate</w:t>
      </w:r>
      <w:proofErr w:type="spellEnd"/>
      <w:r w:rsidRPr="0008302A">
        <w:t xml:space="preserve"> cu </w:t>
      </w:r>
      <w:proofErr w:type="spellStart"/>
      <w:r w:rsidRPr="0008302A">
        <w:t>cel</w:t>
      </w:r>
      <w:proofErr w:type="spellEnd"/>
      <w:r w:rsidRPr="0008302A">
        <w:t xml:space="preserve"> </w:t>
      </w:r>
      <w:proofErr w:type="spellStart"/>
      <w:r w:rsidRPr="0008302A">
        <w:t>puţin</w:t>
      </w:r>
      <w:proofErr w:type="spellEnd"/>
      <w:r w:rsidRPr="0008302A">
        <w:t xml:space="preserve"> 30 de </w:t>
      </w:r>
      <w:proofErr w:type="spellStart"/>
      <w:r w:rsidRPr="0008302A">
        <w:t>zile</w:t>
      </w:r>
      <w:proofErr w:type="spellEnd"/>
      <w:r w:rsidRPr="0008302A">
        <w:t xml:space="preserve"> </w:t>
      </w:r>
      <w:proofErr w:type="spellStart"/>
      <w:r w:rsidRPr="0008302A">
        <w:t>înainte</w:t>
      </w:r>
      <w:proofErr w:type="spellEnd"/>
      <w:r w:rsidRPr="0008302A">
        <w:t xml:space="preserve"> de data </w:t>
      </w:r>
      <w:proofErr w:type="spellStart"/>
      <w:r w:rsidRPr="0008302A">
        <w:t>desfăşurării</w:t>
      </w:r>
      <w:proofErr w:type="spellEnd"/>
      <w:r w:rsidRPr="0008302A">
        <w:t xml:space="preserve"> </w:t>
      </w:r>
      <w:proofErr w:type="spellStart"/>
      <w:r w:rsidRPr="0008302A">
        <w:t>acestora</w:t>
      </w:r>
      <w:proofErr w:type="spellEnd"/>
      <w:r w:rsidRPr="0008302A">
        <w:t>;</w:t>
      </w:r>
    </w:p>
    <w:p w14:paraId="5E1A1D81" w14:textId="77777777" w:rsidR="0076142E" w:rsidRPr="0008302A" w:rsidRDefault="0076142E" w:rsidP="00074362">
      <w:pPr>
        <w:pStyle w:val="ListParagraph"/>
        <w:numPr>
          <w:ilvl w:val="0"/>
          <w:numId w:val="34"/>
        </w:numPr>
        <w:spacing w:before="0" w:after="0"/>
        <w:jc w:val="both"/>
      </w:pPr>
      <w:proofErr w:type="spellStart"/>
      <w:r w:rsidRPr="0008302A">
        <w:t>asigură</w:t>
      </w:r>
      <w:proofErr w:type="spellEnd"/>
      <w:r w:rsidRPr="0008302A">
        <w:t xml:space="preserve"> </w:t>
      </w:r>
      <w:proofErr w:type="spellStart"/>
      <w:r w:rsidRPr="0008302A">
        <w:t>consultarea</w:t>
      </w:r>
      <w:proofErr w:type="spellEnd"/>
      <w:r w:rsidRPr="0008302A">
        <w:t xml:space="preserve"> </w:t>
      </w:r>
      <w:proofErr w:type="spellStart"/>
      <w:r w:rsidRPr="0008302A">
        <w:t>utilizatorilor</w:t>
      </w:r>
      <w:proofErr w:type="spellEnd"/>
      <w:r w:rsidRPr="0008302A">
        <w:t xml:space="preserve"> de </w:t>
      </w:r>
      <w:proofErr w:type="spellStart"/>
      <w:r w:rsidRPr="0008302A">
        <w:t>apă</w:t>
      </w:r>
      <w:proofErr w:type="spellEnd"/>
      <w:r w:rsidRPr="0008302A">
        <w:t xml:space="preserve">, </w:t>
      </w:r>
      <w:proofErr w:type="spellStart"/>
      <w:r w:rsidRPr="0008302A">
        <w:t>riveranilor</w:t>
      </w:r>
      <w:proofErr w:type="spellEnd"/>
      <w:r w:rsidRPr="0008302A">
        <w:t xml:space="preserve"> </w:t>
      </w:r>
      <w:proofErr w:type="spellStart"/>
      <w:r w:rsidRPr="0008302A">
        <w:t>şi</w:t>
      </w:r>
      <w:proofErr w:type="spellEnd"/>
      <w:r w:rsidRPr="0008302A">
        <w:t xml:space="preserve"> </w:t>
      </w:r>
      <w:proofErr w:type="spellStart"/>
      <w:r w:rsidRPr="0008302A">
        <w:t>publicului</w:t>
      </w:r>
      <w:proofErr w:type="spellEnd"/>
      <w:r w:rsidRPr="0008302A">
        <w:t xml:space="preserve"> </w:t>
      </w:r>
      <w:proofErr w:type="spellStart"/>
      <w:r w:rsidRPr="0008302A">
        <w:t>şi</w:t>
      </w:r>
      <w:proofErr w:type="spellEnd"/>
      <w:r w:rsidRPr="0008302A">
        <w:t xml:space="preserve"> </w:t>
      </w:r>
      <w:proofErr w:type="spellStart"/>
      <w:r w:rsidRPr="0008302A">
        <w:t>încurajarea</w:t>
      </w:r>
      <w:proofErr w:type="spellEnd"/>
      <w:r w:rsidRPr="0008302A">
        <w:t xml:space="preserve"> </w:t>
      </w:r>
      <w:proofErr w:type="spellStart"/>
      <w:r w:rsidRPr="0008302A">
        <w:t>participării</w:t>
      </w:r>
      <w:proofErr w:type="spellEnd"/>
      <w:r w:rsidRPr="0008302A">
        <w:t xml:space="preserve"> active </w:t>
      </w:r>
      <w:proofErr w:type="gramStart"/>
      <w:r w:rsidRPr="0008302A">
        <w:t>a</w:t>
      </w:r>
      <w:proofErr w:type="gramEnd"/>
      <w:r w:rsidRPr="0008302A">
        <w:t xml:space="preserve"> </w:t>
      </w:r>
      <w:proofErr w:type="spellStart"/>
      <w:r w:rsidRPr="0008302A">
        <w:t>acestora</w:t>
      </w:r>
      <w:proofErr w:type="spellEnd"/>
      <w:r w:rsidRPr="0008302A">
        <w:t xml:space="preserve"> la </w:t>
      </w:r>
      <w:proofErr w:type="spellStart"/>
      <w:r w:rsidRPr="0008302A">
        <w:t>luarea</w:t>
      </w:r>
      <w:proofErr w:type="spellEnd"/>
      <w:r w:rsidRPr="0008302A">
        <w:t xml:space="preserve"> </w:t>
      </w:r>
      <w:proofErr w:type="spellStart"/>
      <w:r w:rsidRPr="0008302A">
        <w:t>deciziilor</w:t>
      </w:r>
      <w:proofErr w:type="spellEnd"/>
      <w:r w:rsidRPr="0008302A">
        <w:t xml:space="preserve"> </w:t>
      </w:r>
      <w:proofErr w:type="spellStart"/>
      <w:r w:rsidRPr="0008302A">
        <w:t>în</w:t>
      </w:r>
      <w:proofErr w:type="spellEnd"/>
      <w:r w:rsidRPr="0008302A">
        <w:t xml:space="preserve"> </w:t>
      </w:r>
      <w:proofErr w:type="spellStart"/>
      <w:r w:rsidRPr="0008302A">
        <w:t>domeniul</w:t>
      </w:r>
      <w:proofErr w:type="spellEnd"/>
      <w:r w:rsidRPr="0008302A">
        <w:t xml:space="preserve"> </w:t>
      </w:r>
      <w:proofErr w:type="spellStart"/>
      <w:r w:rsidRPr="0008302A">
        <w:t>gospodăririi</w:t>
      </w:r>
      <w:proofErr w:type="spellEnd"/>
      <w:r w:rsidRPr="0008302A">
        <w:t xml:space="preserve"> </w:t>
      </w:r>
      <w:proofErr w:type="spellStart"/>
      <w:r w:rsidRPr="0008302A">
        <w:t>apelor</w:t>
      </w:r>
      <w:proofErr w:type="spellEnd"/>
      <w:r w:rsidRPr="0008302A">
        <w:t xml:space="preserve">, conform </w:t>
      </w:r>
      <w:proofErr w:type="spellStart"/>
      <w:r w:rsidRPr="0008302A">
        <w:t>prevederilor</w:t>
      </w:r>
      <w:proofErr w:type="spellEnd"/>
      <w:r w:rsidRPr="0008302A">
        <w:t xml:space="preserve"> </w:t>
      </w:r>
      <w:proofErr w:type="spellStart"/>
      <w:r w:rsidRPr="0008302A">
        <w:t>Legii</w:t>
      </w:r>
      <w:proofErr w:type="spellEnd"/>
      <w:r w:rsidRPr="0008302A">
        <w:t xml:space="preserve"> nr. 107/1996, cu </w:t>
      </w:r>
      <w:proofErr w:type="spellStart"/>
      <w:r w:rsidRPr="0008302A">
        <w:t>modificările</w:t>
      </w:r>
      <w:proofErr w:type="spellEnd"/>
      <w:r w:rsidRPr="0008302A">
        <w:t xml:space="preserve"> </w:t>
      </w:r>
      <w:proofErr w:type="spellStart"/>
      <w:r w:rsidRPr="0008302A">
        <w:t>şi</w:t>
      </w:r>
      <w:proofErr w:type="spellEnd"/>
      <w:r w:rsidRPr="0008302A">
        <w:t xml:space="preserve"> </w:t>
      </w:r>
      <w:proofErr w:type="spellStart"/>
      <w:r w:rsidRPr="0008302A">
        <w:t>completările</w:t>
      </w:r>
      <w:proofErr w:type="spellEnd"/>
      <w:r w:rsidRPr="0008302A">
        <w:t xml:space="preserve"> </w:t>
      </w:r>
      <w:proofErr w:type="spellStart"/>
      <w:r w:rsidRPr="0008302A">
        <w:t>ulterioare</w:t>
      </w:r>
      <w:proofErr w:type="spellEnd"/>
      <w:r w:rsidRPr="0008302A">
        <w:t>;</w:t>
      </w:r>
    </w:p>
    <w:p w14:paraId="2AEABC59" w14:textId="77777777" w:rsidR="0076142E" w:rsidRPr="0008302A" w:rsidRDefault="0076142E" w:rsidP="00074362">
      <w:pPr>
        <w:pStyle w:val="ListParagraph"/>
        <w:numPr>
          <w:ilvl w:val="0"/>
          <w:numId w:val="34"/>
        </w:numPr>
        <w:spacing w:before="0" w:after="0"/>
        <w:jc w:val="both"/>
      </w:pPr>
      <w:proofErr w:type="spellStart"/>
      <w:r w:rsidRPr="0008302A">
        <w:t>asigură</w:t>
      </w:r>
      <w:proofErr w:type="spellEnd"/>
      <w:r w:rsidRPr="0008302A">
        <w:t xml:space="preserve"> </w:t>
      </w:r>
      <w:proofErr w:type="spellStart"/>
      <w:r w:rsidRPr="0008302A">
        <w:t>dezbateri</w:t>
      </w:r>
      <w:proofErr w:type="spellEnd"/>
      <w:r w:rsidRPr="0008302A">
        <w:t xml:space="preserve"> </w:t>
      </w:r>
      <w:proofErr w:type="spellStart"/>
      <w:r w:rsidRPr="0008302A">
        <w:t>şi</w:t>
      </w:r>
      <w:proofErr w:type="spellEnd"/>
      <w:r w:rsidRPr="0008302A">
        <w:t xml:space="preserve"> </w:t>
      </w:r>
      <w:proofErr w:type="spellStart"/>
      <w:r w:rsidRPr="0008302A">
        <w:t>audieri</w:t>
      </w:r>
      <w:proofErr w:type="spellEnd"/>
      <w:r w:rsidRPr="0008302A">
        <w:t xml:space="preserve"> </w:t>
      </w:r>
      <w:proofErr w:type="spellStart"/>
      <w:r w:rsidRPr="0008302A">
        <w:t>publice</w:t>
      </w:r>
      <w:proofErr w:type="spellEnd"/>
      <w:r w:rsidRPr="0008302A">
        <w:t xml:space="preserve"> </w:t>
      </w:r>
      <w:proofErr w:type="spellStart"/>
      <w:r w:rsidRPr="0008302A">
        <w:t>asupra</w:t>
      </w:r>
      <w:proofErr w:type="spellEnd"/>
      <w:r w:rsidRPr="0008302A">
        <w:t xml:space="preserve"> </w:t>
      </w:r>
      <w:proofErr w:type="spellStart"/>
      <w:r w:rsidRPr="0008302A">
        <w:t>tuturor</w:t>
      </w:r>
      <w:proofErr w:type="spellEnd"/>
      <w:r w:rsidRPr="0008302A">
        <w:t xml:space="preserve"> </w:t>
      </w:r>
      <w:proofErr w:type="spellStart"/>
      <w:r w:rsidRPr="0008302A">
        <w:t>problemelor</w:t>
      </w:r>
      <w:proofErr w:type="spellEnd"/>
      <w:r w:rsidRPr="0008302A">
        <w:t xml:space="preserve"> </w:t>
      </w:r>
      <w:proofErr w:type="spellStart"/>
      <w:r w:rsidRPr="0008302A">
        <w:t>propuse</w:t>
      </w:r>
      <w:proofErr w:type="spellEnd"/>
      <w:r w:rsidRPr="0008302A">
        <w:t xml:space="preserve"> </w:t>
      </w:r>
      <w:proofErr w:type="spellStart"/>
      <w:r w:rsidRPr="0008302A">
        <w:t>spre</w:t>
      </w:r>
      <w:proofErr w:type="spellEnd"/>
      <w:r w:rsidRPr="0008302A">
        <w:t xml:space="preserve"> </w:t>
      </w:r>
      <w:proofErr w:type="spellStart"/>
      <w:r w:rsidRPr="0008302A">
        <w:t>aprobare</w:t>
      </w:r>
      <w:proofErr w:type="spellEnd"/>
      <w:r w:rsidRPr="0008302A">
        <w:t>;</w:t>
      </w:r>
    </w:p>
    <w:p w14:paraId="0A487E0C" w14:textId="77777777" w:rsidR="0076142E" w:rsidRPr="00683701" w:rsidRDefault="0076142E" w:rsidP="00074362">
      <w:pPr>
        <w:pStyle w:val="ListParagraph"/>
        <w:numPr>
          <w:ilvl w:val="0"/>
          <w:numId w:val="34"/>
        </w:numPr>
        <w:spacing w:before="0" w:after="0"/>
        <w:jc w:val="both"/>
        <w:rPr>
          <w:lang w:val="it-IT"/>
        </w:rPr>
      </w:pPr>
      <w:r w:rsidRPr="00683701">
        <w:rPr>
          <w:lang w:val="it-IT"/>
        </w:rPr>
        <w:t>asigură accesul publicului la dezbaterile sau audierile publice şi documentele lor oficiale;</w:t>
      </w:r>
    </w:p>
    <w:p w14:paraId="1A18526D" w14:textId="77777777" w:rsidR="0076142E" w:rsidRPr="0008302A" w:rsidRDefault="0076142E" w:rsidP="00074362">
      <w:pPr>
        <w:pStyle w:val="ListParagraph"/>
        <w:numPr>
          <w:ilvl w:val="0"/>
          <w:numId w:val="34"/>
        </w:numPr>
        <w:spacing w:before="0" w:after="0"/>
        <w:jc w:val="both"/>
      </w:pPr>
      <w:r w:rsidRPr="00683701">
        <w:rPr>
          <w:lang w:val="it-IT"/>
        </w:rPr>
        <w:t xml:space="preserve">se îngrijesc să faciliteze o informare continuă a publicului, să favorizeze sensibilizarea şi educarea pe probleme de gospodărire a apelor, prin organizarea de dezbateri, mese rotunde, întâlniri cu factorii interesaţi pe anumite probleme care ţin de competenţa acestuia. </w:t>
      </w:r>
      <w:proofErr w:type="spellStart"/>
      <w:r w:rsidRPr="0008302A">
        <w:t>În</w:t>
      </w:r>
      <w:proofErr w:type="spellEnd"/>
      <w:r w:rsidRPr="0008302A">
        <w:t xml:space="preserve"> </w:t>
      </w:r>
      <w:proofErr w:type="spellStart"/>
      <w:r w:rsidRPr="0008302A">
        <w:t>acest</w:t>
      </w:r>
      <w:proofErr w:type="spellEnd"/>
      <w:r w:rsidRPr="0008302A">
        <w:t xml:space="preserve"> </w:t>
      </w:r>
      <w:proofErr w:type="spellStart"/>
      <w:r w:rsidRPr="0008302A">
        <w:t>sens</w:t>
      </w:r>
      <w:proofErr w:type="spellEnd"/>
      <w:r w:rsidRPr="0008302A">
        <w:t xml:space="preserve">, </w:t>
      </w:r>
      <w:proofErr w:type="spellStart"/>
      <w:r w:rsidRPr="0008302A">
        <w:t>comitetul</w:t>
      </w:r>
      <w:proofErr w:type="spellEnd"/>
      <w:r w:rsidRPr="0008302A">
        <w:t xml:space="preserve"> </w:t>
      </w:r>
      <w:proofErr w:type="spellStart"/>
      <w:r w:rsidRPr="0008302A">
        <w:t>poate</w:t>
      </w:r>
      <w:proofErr w:type="spellEnd"/>
      <w:r w:rsidRPr="0008302A">
        <w:t xml:space="preserve"> </w:t>
      </w:r>
      <w:proofErr w:type="spellStart"/>
      <w:r w:rsidRPr="0008302A">
        <w:t>stabili</w:t>
      </w:r>
      <w:proofErr w:type="spellEnd"/>
      <w:r w:rsidRPr="0008302A">
        <w:t xml:space="preserve"> </w:t>
      </w:r>
      <w:proofErr w:type="spellStart"/>
      <w:r w:rsidRPr="0008302A">
        <w:t>convenţii</w:t>
      </w:r>
      <w:proofErr w:type="spellEnd"/>
      <w:r w:rsidRPr="0008302A">
        <w:t xml:space="preserve"> de </w:t>
      </w:r>
      <w:proofErr w:type="spellStart"/>
      <w:r w:rsidRPr="0008302A">
        <w:t>parteneriat</w:t>
      </w:r>
      <w:proofErr w:type="spellEnd"/>
      <w:r w:rsidRPr="0008302A">
        <w:t xml:space="preserve"> cu </w:t>
      </w:r>
      <w:proofErr w:type="spellStart"/>
      <w:r w:rsidRPr="0008302A">
        <w:t>colectivităţile</w:t>
      </w:r>
      <w:proofErr w:type="spellEnd"/>
      <w:r w:rsidRPr="0008302A">
        <w:t xml:space="preserve"> locale, </w:t>
      </w:r>
      <w:proofErr w:type="spellStart"/>
      <w:r w:rsidRPr="0008302A">
        <w:t>asociaţii</w:t>
      </w:r>
      <w:proofErr w:type="spellEnd"/>
      <w:r w:rsidRPr="0008302A">
        <w:t xml:space="preserve"> </w:t>
      </w:r>
      <w:proofErr w:type="spellStart"/>
      <w:r w:rsidRPr="0008302A">
        <w:t>sau</w:t>
      </w:r>
      <w:proofErr w:type="spellEnd"/>
      <w:r w:rsidRPr="0008302A">
        <w:t xml:space="preserve"> cu </w:t>
      </w:r>
      <w:proofErr w:type="spellStart"/>
      <w:r w:rsidRPr="0008302A">
        <w:t>instituţii</w:t>
      </w:r>
      <w:proofErr w:type="spellEnd"/>
      <w:r w:rsidRPr="0008302A">
        <w:t xml:space="preserve"> de </w:t>
      </w:r>
      <w:proofErr w:type="spellStart"/>
      <w:r w:rsidRPr="0008302A">
        <w:t>învăţământ</w:t>
      </w:r>
      <w:proofErr w:type="spellEnd"/>
      <w:r w:rsidRPr="0008302A">
        <w:t>;</w:t>
      </w:r>
    </w:p>
    <w:p w14:paraId="321EDEB0" w14:textId="77777777" w:rsidR="0076142E" w:rsidRPr="0008302A" w:rsidRDefault="0076142E" w:rsidP="00074362">
      <w:pPr>
        <w:pStyle w:val="ListParagraph"/>
        <w:numPr>
          <w:ilvl w:val="0"/>
          <w:numId w:val="34"/>
        </w:numPr>
        <w:spacing w:before="0" w:after="0"/>
        <w:jc w:val="both"/>
      </w:pPr>
      <w:proofErr w:type="spellStart"/>
      <w:r w:rsidRPr="0008302A">
        <w:t>cooperează</w:t>
      </w:r>
      <w:proofErr w:type="spellEnd"/>
      <w:r w:rsidRPr="0008302A">
        <w:t xml:space="preserve"> cu </w:t>
      </w:r>
      <w:proofErr w:type="spellStart"/>
      <w:r w:rsidRPr="0008302A">
        <w:t>Comitetul</w:t>
      </w:r>
      <w:proofErr w:type="spellEnd"/>
      <w:r w:rsidRPr="0008302A">
        <w:t xml:space="preserve"> Ministerial </w:t>
      </w:r>
      <w:proofErr w:type="spellStart"/>
      <w:r w:rsidRPr="0008302A">
        <w:t>pentru</w:t>
      </w:r>
      <w:proofErr w:type="spellEnd"/>
      <w:r w:rsidRPr="0008302A">
        <w:t xml:space="preserve"> </w:t>
      </w:r>
      <w:proofErr w:type="spellStart"/>
      <w:r w:rsidRPr="0008302A">
        <w:t>Situaţii</w:t>
      </w:r>
      <w:proofErr w:type="spellEnd"/>
      <w:r w:rsidRPr="0008302A">
        <w:t xml:space="preserve"> de </w:t>
      </w:r>
      <w:proofErr w:type="spellStart"/>
      <w:r w:rsidRPr="0008302A">
        <w:t>Urgenţă</w:t>
      </w:r>
      <w:proofErr w:type="spellEnd"/>
      <w:r w:rsidRPr="0008302A">
        <w:t xml:space="preserve"> din </w:t>
      </w:r>
      <w:proofErr w:type="spellStart"/>
      <w:r w:rsidRPr="0008302A">
        <w:t>cadrul</w:t>
      </w:r>
      <w:proofErr w:type="spellEnd"/>
      <w:r w:rsidRPr="0008302A">
        <w:t xml:space="preserve"> </w:t>
      </w:r>
      <w:proofErr w:type="spellStart"/>
      <w:r w:rsidRPr="0008302A">
        <w:t>autorităţii</w:t>
      </w:r>
      <w:proofErr w:type="spellEnd"/>
      <w:r w:rsidRPr="0008302A">
        <w:t xml:space="preserve"> </w:t>
      </w:r>
      <w:proofErr w:type="spellStart"/>
      <w:r w:rsidRPr="0008302A">
        <w:t>publice</w:t>
      </w:r>
      <w:proofErr w:type="spellEnd"/>
      <w:r w:rsidRPr="0008302A">
        <w:t xml:space="preserve"> centrale din </w:t>
      </w:r>
      <w:proofErr w:type="spellStart"/>
      <w:r w:rsidRPr="0008302A">
        <w:t>domeniul</w:t>
      </w:r>
      <w:proofErr w:type="spellEnd"/>
      <w:r w:rsidRPr="0008302A">
        <w:t xml:space="preserve"> </w:t>
      </w:r>
      <w:proofErr w:type="spellStart"/>
      <w:r w:rsidRPr="0008302A">
        <w:t>apelor</w:t>
      </w:r>
      <w:proofErr w:type="spellEnd"/>
      <w:r w:rsidRPr="0008302A">
        <w:t xml:space="preserve">, cu </w:t>
      </w:r>
      <w:proofErr w:type="spellStart"/>
      <w:r w:rsidRPr="0008302A">
        <w:t>Administraţia</w:t>
      </w:r>
      <w:proofErr w:type="spellEnd"/>
      <w:r w:rsidRPr="0008302A">
        <w:t xml:space="preserve"> </w:t>
      </w:r>
      <w:proofErr w:type="spellStart"/>
      <w:r w:rsidRPr="0008302A">
        <w:t>Naţională</w:t>
      </w:r>
      <w:proofErr w:type="spellEnd"/>
      <w:r w:rsidRPr="0008302A">
        <w:t xml:space="preserve"> „</w:t>
      </w:r>
      <w:proofErr w:type="spellStart"/>
      <w:r w:rsidRPr="0008302A">
        <w:t>Apele</w:t>
      </w:r>
      <w:proofErr w:type="spellEnd"/>
      <w:r w:rsidRPr="0008302A">
        <w:t xml:space="preserve"> </w:t>
      </w:r>
      <w:proofErr w:type="spellStart"/>
      <w:proofErr w:type="gramStart"/>
      <w:r w:rsidRPr="0008302A">
        <w:t>Române</w:t>
      </w:r>
      <w:proofErr w:type="spellEnd"/>
      <w:r w:rsidRPr="0008302A">
        <w:t xml:space="preserve">“ </w:t>
      </w:r>
      <w:proofErr w:type="spellStart"/>
      <w:r w:rsidRPr="0008302A">
        <w:t>şi</w:t>
      </w:r>
      <w:proofErr w:type="spellEnd"/>
      <w:proofErr w:type="gramEnd"/>
      <w:r w:rsidRPr="0008302A">
        <w:t xml:space="preserve"> cu </w:t>
      </w:r>
      <w:proofErr w:type="spellStart"/>
      <w:r w:rsidRPr="0008302A">
        <w:t>alte</w:t>
      </w:r>
      <w:proofErr w:type="spellEnd"/>
      <w:r w:rsidRPr="0008302A">
        <w:t xml:space="preserve"> </w:t>
      </w:r>
      <w:proofErr w:type="spellStart"/>
      <w:r w:rsidRPr="0008302A">
        <w:t>organisme</w:t>
      </w:r>
      <w:proofErr w:type="spellEnd"/>
      <w:r w:rsidRPr="0008302A">
        <w:t xml:space="preserve"> </w:t>
      </w:r>
      <w:proofErr w:type="spellStart"/>
      <w:r w:rsidRPr="0008302A">
        <w:t>similare</w:t>
      </w:r>
      <w:proofErr w:type="spellEnd"/>
      <w:r w:rsidRPr="0008302A">
        <w:t xml:space="preserve">, </w:t>
      </w:r>
      <w:proofErr w:type="spellStart"/>
      <w:r w:rsidRPr="0008302A">
        <w:t>după</w:t>
      </w:r>
      <w:proofErr w:type="spellEnd"/>
      <w:r w:rsidRPr="0008302A">
        <w:t xml:space="preserve"> </w:t>
      </w:r>
      <w:proofErr w:type="spellStart"/>
      <w:r w:rsidRPr="0008302A">
        <w:t>caz</w:t>
      </w:r>
      <w:proofErr w:type="spellEnd"/>
      <w:r w:rsidRPr="0008302A">
        <w:t xml:space="preserve">, cu </w:t>
      </w:r>
      <w:proofErr w:type="spellStart"/>
      <w:r w:rsidRPr="0008302A">
        <w:t>privire</w:t>
      </w:r>
      <w:proofErr w:type="spellEnd"/>
      <w:r w:rsidRPr="0008302A">
        <w:t xml:space="preserve"> la </w:t>
      </w:r>
      <w:proofErr w:type="spellStart"/>
      <w:r w:rsidRPr="0008302A">
        <w:t>planurile</w:t>
      </w:r>
      <w:proofErr w:type="spellEnd"/>
      <w:r w:rsidRPr="0008302A">
        <w:t xml:space="preserve"> </w:t>
      </w:r>
      <w:proofErr w:type="spellStart"/>
      <w:r w:rsidRPr="0008302A">
        <w:t>şi</w:t>
      </w:r>
      <w:proofErr w:type="spellEnd"/>
      <w:r w:rsidRPr="0008302A">
        <w:t xml:space="preserve"> </w:t>
      </w:r>
      <w:proofErr w:type="spellStart"/>
      <w:r w:rsidRPr="0008302A">
        <w:t>regulamentele</w:t>
      </w:r>
      <w:proofErr w:type="spellEnd"/>
      <w:r w:rsidRPr="0008302A">
        <w:t xml:space="preserve"> de </w:t>
      </w:r>
      <w:proofErr w:type="spellStart"/>
      <w:r w:rsidRPr="0008302A">
        <w:t>apărare</w:t>
      </w:r>
      <w:proofErr w:type="spellEnd"/>
      <w:r w:rsidRPr="0008302A">
        <w:t xml:space="preserve"> </w:t>
      </w:r>
      <w:proofErr w:type="spellStart"/>
      <w:r w:rsidRPr="0008302A">
        <w:t>împotriva</w:t>
      </w:r>
      <w:proofErr w:type="spellEnd"/>
      <w:r w:rsidRPr="0008302A">
        <w:t xml:space="preserve"> </w:t>
      </w:r>
      <w:proofErr w:type="spellStart"/>
      <w:r w:rsidRPr="0008302A">
        <w:t>inundaţiilor</w:t>
      </w:r>
      <w:proofErr w:type="spellEnd"/>
      <w:r w:rsidRPr="0008302A">
        <w:t>;</w:t>
      </w:r>
    </w:p>
    <w:p w14:paraId="6551DD87" w14:textId="77777777" w:rsidR="0076142E" w:rsidRPr="00683701" w:rsidRDefault="0076142E" w:rsidP="00074362">
      <w:pPr>
        <w:pStyle w:val="ListParagraph"/>
        <w:numPr>
          <w:ilvl w:val="0"/>
          <w:numId w:val="34"/>
        </w:numPr>
        <w:spacing w:before="0" w:after="0"/>
        <w:jc w:val="both"/>
        <w:rPr>
          <w:lang w:val="pt-BR"/>
        </w:rPr>
      </w:pPr>
      <w:r w:rsidRPr="00683701">
        <w:rPr>
          <w:lang w:val="pt-BR"/>
        </w:rPr>
        <w:t>avizează regulamentele de exploatare bazinală elaborate de administraţiile bazinale de apă din cadrul Administraţiei Naţionale „Apele Române“;</w:t>
      </w:r>
    </w:p>
    <w:p w14:paraId="10AC6AD9" w14:textId="77777777" w:rsidR="0076142E" w:rsidRPr="00683701" w:rsidRDefault="0076142E" w:rsidP="00074362">
      <w:pPr>
        <w:pStyle w:val="ListParagraph"/>
        <w:numPr>
          <w:ilvl w:val="0"/>
          <w:numId w:val="34"/>
        </w:numPr>
        <w:spacing w:before="0" w:after="0"/>
        <w:jc w:val="both"/>
        <w:rPr>
          <w:lang w:val="pt-BR"/>
        </w:rPr>
      </w:pPr>
      <w:r w:rsidRPr="00683701">
        <w:rPr>
          <w:lang w:val="pt-BR"/>
        </w:rPr>
        <w:t>analizează implementarea Planului de acţiune pentru protecţia apelor împotriva poluării cu nitraţi din surse agricole, a Codului de bune practici agricole şi a Programului de acţiune pentru zonele vulnerabile la nitraţi, elaborate potrivit prevederilor Hotărârii Guvernului nr. 964/2000 privind aprobarea Planului de acţiune pentru protecţia apelor împotriva poluării cu nitraţi proveniţi din surse agricole, cu modificările şi completările ulterioare, şi Ordinului ministrului mediului şi gospodăririi apelor şi al ministrului agriculturii, pădurilor şi dezvoltării rurale nr. 296/216/2005 privind aprobarea Programului-cadru de acţiune tehnic pentru elaborarea programelor de acţiune în zone vulnerabile la poluarea cu nitraţi din surse agricole;</w:t>
      </w:r>
    </w:p>
    <w:p w14:paraId="418BC266" w14:textId="0BDCC785" w:rsidR="0076142E" w:rsidRPr="00683701" w:rsidRDefault="0076142E" w:rsidP="00074362">
      <w:pPr>
        <w:pStyle w:val="ListParagraph"/>
        <w:numPr>
          <w:ilvl w:val="0"/>
          <w:numId w:val="34"/>
        </w:numPr>
        <w:spacing w:before="0" w:after="0"/>
        <w:jc w:val="both"/>
        <w:rPr>
          <w:lang w:val="pt-BR"/>
        </w:rPr>
      </w:pPr>
      <w:r w:rsidRPr="00683701">
        <w:rPr>
          <w:lang w:val="pt-BR"/>
        </w:rPr>
        <w:t>au acces la informaţiile şi resursele oricărei instituţii publice, conform prevederilor legale în vigoare, prin aceasta înţelegându-se că vor primi sprijin în legătură cu informaţiile, rapoartele şi auditurile pe care le consideră necesare, precum şi în legătură cu spaţiul necesar în vederea desfăşurării şedinţelor de lucru şi a dezbaterilor publice.</w:t>
      </w:r>
    </w:p>
    <w:p w14:paraId="29ADAC68" w14:textId="77777777" w:rsidR="0076142E" w:rsidRPr="0008302A" w:rsidRDefault="0076142E" w:rsidP="0076142E">
      <w:pPr>
        <w:spacing w:line="240" w:lineRule="auto"/>
        <w:jc w:val="both"/>
        <w:rPr>
          <w:rFonts w:cstheme="majorHAnsi"/>
          <w:b/>
          <w:bCs/>
          <w:szCs w:val="20"/>
          <w:lang w:val="ro-RO"/>
        </w:rPr>
      </w:pPr>
      <w:bookmarkStart w:id="280" w:name="_Toc445632684"/>
      <w:bookmarkStart w:id="281" w:name="_Toc445633248"/>
      <w:bookmarkStart w:id="282" w:name="_Toc445679676"/>
      <w:bookmarkStart w:id="283" w:name="_Toc445679773"/>
      <w:bookmarkStart w:id="284" w:name="_Toc445718438"/>
      <w:bookmarkStart w:id="285" w:name="_Toc445725563"/>
      <w:bookmarkStart w:id="286" w:name="_Toc446053167"/>
      <w:bookmarkStart w:id="287" w:name="_Toc446073467"/>
      <w:bookmarkStart w:id="288" w:name="_Toc453419348"/>
      <w:bookmarkStart w:id="289" w:name="_Toc453419407"/>
      <w:bookmarkStart w:id="290" w:name="_Toc454443972"/>
      <w:bookmarkStart w:id="291" w:name="_Toc454444061"/>
      <w:r w:rsidRPr="0008302A">
        <w:rPr>
          <w:rFonts w:cstheme="majorHAnsi"/>
          <w:b/>
          <w:bCs/>
          <w:szCs w:val="20"/>
          <w:lang w:val="ro-RO"/>
        </w:rPr>
        <w:t>Autorităţi competente în implementarea P.M.R.I. Ciclul II, inclusiv în monitorizarea şi evaluarea acestuia în timp</w:t>
      </w:r>
      <w:bookmarkEnd w:id="280"/>
      <w:bookmarkEnd w:id="281"/>
      <w:bookmarkEnd w:id="282"/>
      <w:bookmarkEnd w:id="283"/>
      <w:bookmarkEnd w:id="284"/>
      <w:bookmarkEnd w:id="285"/>
      <w:bookmarkEnd w:id="286"/>
      <w:bookmarkEnd w:id="287"/>
      <w:bookmarkEnd w:id="288"/>
      <w:bookmarkEnd w:id="289"/>
      <w:bookmarkEnd w:id="290"/>
      <w:bookmarkEnd w:id="291"/>
    </w:p>
    <w:p w14:paraId="06BBD419" w14:textId="77777777" w:rsidR="0076142E" w:rsidRPr="0008302A" w:rsidRDefault="0076142E" w:rsidP="0076142E">
      <w:pPr>
        <w:pStyle w:val="1textMeto"/>
        <w:ind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Autorităţile competente în implementarea P.M.R.I. Ciclul II sunt evidentiate în cap. 5.2, 5.3 și 5.4 pentru fiecare masura propusa.</w:t>
      </w:r>
    </w:p>
    <w:p w14:paraId="6EC46D0A" w14:textId="77777777" w:rsidR="0076142E" w:rsidRPr="0008302A" w:rsidRDefault="0076142E" w:rsidP="0076142E">
      <w:pPr>
        <w:pStyle w:val="1textMeto"/>
        <w:ind w:firstLine="0"/>
        <w:rPr>
          <w:rFonts w:asciiTheme="majorHAnsi" w:eastAsia="Times New Roman" w:hAnsiTheme="majorHAnsi" w:cs="Times New Roman"/>
          <w:bCs w:val="0"/>
          <w:sz w:val="20"/>
          <w:szCs w:val="21"/>
          <w:lang w:eastAsia="en-US"/>
        </w:rPr>
      </w:pPr>
      <w:r w:rsidRPr="0008302A">
        <w:rPr>
          <w:rFonts w:asciiTheme="majorHAnsi" w:eastAsia="Times New Roman" w:hAnsiTheme="majorHAnsi" w:cs="Times New Roman"/>
          <w:bCs w:val="0"/>
          <w:sz w:val="20"/>
          <w:szCs w:val="21"/>
          <w:lang w:eastAsia="en-US"/>
        </w:rPr>
        <w:t>Autorităţile competente în monitorizarea şi evaluarea în timp P.M.R.I. sunt evidențiate în cap. 7, pentru fiecare tip de masură.</w:t>
      </w:r>
    </w:p>
    <w:p w14:paraId="60379651" w14:textId="4F8E884D" w:rsidR="000767E5" w:rsidRPr="0008302A" w:rsidRDefault="000767E5" w:rsidP="00316B89">
      <w:pPr>
        <w:suppressAutoHyphens w:val="0"/>
        <w:rPr>
          <w:lang w:val="ro-RO"/>
        </w:rPr>
      </w:pPr>
      <w:r w:rsidRPr="0008302A">
        <w:rPr>
          <w:lang w:val="ro-RO"/>
        </w:rPr>
        <w:br w:type="page"/>
      </w:r>
    </w:p>
    <w:p w14:paraId="2A0FDAE0" w14:textId="41B5ADD4" w:rsidR="000767E5" w:rsidRPr="0008302A" w:rsidRDefault="000767E5" w:rsidP="00316B89">
      <w:pPr>
        <w:pStyle w:val="Heading1"/>
        <w:spacing w:before="360" w:after="360"/>
        <w:rPr>
          <w:lang w:val="ro-RO"/>
        </w:rPr>
      </w:pPr>
      <w:bookmarkStart w:id="292" w:name="_Toc136418538"/>
      <w:r w:rsidRPr="0008302A">
        <w:rPr>
          <w:lang w:val="ro-RO"/>
        </w:rPr>
        <w:lastRenderedPageBreak/>
        <w:t>ANEXE</w:t>
      </w:r>
      <w:bookmarkEnd w:id="292"/>
    </w:p>
    <w:p w14:paraId="7D5B5288" w14:textId="28A3F431" w:rsidR="00DE0A74" w:rsidRPr="0008302A" w:rsidRDefault="00DE0A74" w:rsidP="00350045">
      <w:pPr>
        <w:spacing w:before="120" w:after="120"/>
        <w:jc w:val="both"/>
        <w:rPr>
          <w:lang w:val="ro-RO"/>
        </w:rPr>
      </w:pPr>
      <w:r w:rsidRPr="0008302A">
        <w:rPr>
          <w:lang w:val="ro-RO"/>
        </w:rPr>
        <w:t>Anexa 1. Harta hipsometrică a spațiului hidrografic administrat de A.B.A. Buzău-Ialomița</w:t>
      </w:r>
    </w:p>
    <w:p w14:paraId="337A2252" w14:textId="4F26A3B6" w:rsidR="00DE0A74" w:rsidRPr="0008302A" w:rsidRDefault="00DE0A74" w:rsidP="00350045">
      <w:pPr>
        <w:spacing w:before="120" w:after="120"/>
        <w:jc w:val="both"/>
        <w:rPr>
          <w:lang w:val="ro-RO"/>
        </w:rPr>
      </w:pPr>
      <w:r w:rsidRPr="0008302A">
        <w:rPr>
          <w:lang w:val="ro-RO"/>
        </w:rPr>
        <w:t>Anexa 2. Rețeaua hidrografică și amplasamentul stațiilor hidrometrice din cadrul spațiului hidrografic administrat de A.B.A. Buzău-Ialomița</w:t>
      </w:r>
    </w:p>
    <w:p w14:paraId="1E3E8BCA" w14:textId="58A7C3AC" w:rsidR="00DE0A74" w:rsidRPr="0008302A" w:rsidRDefault="00DE0A74" w:rsidP="00350045">
      <w:pPr>
        <w:spacing w:before="120" w:after="120"/>
        <w:jc w:val="both"/>
        <w:rPr>
          <w:lang w:val="ro-RO"/>
        </w:rPr>
      </w:pPr>
      <w:r w:rsidRPr="0008302A">
        <w:rPr>
          <w:lang w:val="ro-RO"/>
        </w:rPr>
        <w:t xml:space="preserve">Anexa </w:t>
      </w:r>
      <w:r w:rsidR="00EA2D18" w:rsidRPr="0008302A">
        <w:rPr>
          <w:lang w:val="ro-RO"/>
        </w:rPr>
        <w:t>3</w:t>
      </w:r>
      <w:r w:rsidRPr="0008302A">
        <w:rPr>
          <w:lang w:val="ro-RO"/>
        </w:rPr>
        <w:t xml:space="preserve">. </w:t>
      </w:r>
      <w:r w:rsidR="00E0744F" w:rsidRPr="0008302A">
        <w:rPr>
          <w:lang w:val="ro-RO"/>
        </w:rPr>
        <w:t>U</w:t>
      </w:r>
      <w:r w:rsidRPr="0008302A">
        <w:rPr>
          <w:lang w:val="ro-RO"/>
        </w:rPr>
        <w:t>ilizarea terenului în spațiul hidrografic administrat de A.B.A. Buzău-Ialomița</w:t>
      </w:r>
    </w:p>
    <w:p w14:paraId="6085868B" w14:textId="2CAE5E73" w:rsidR="00DE0A74" w:rsidRDefault="00DE0A74" w:rsidP="00350045">
      <w:pPr>
        <w:spacing w:before="120" w:after="120"/>
        <w:jc w:val="both"/>
        <w:rPr>
          <w:lang w:val="ro-RO"/>
        </w:rPr>
      </w:pPr>
      <w:r w:rsidRPr="0008302A">
        <w:rPr>
          <w:lang w:val="ro-RO"/>
        </w:rPr>
        <w:t xml:space="preserve">Anexa </w:t>
      </w:r>
      <w:r w:rsidR="00EA2D18" w:rsidRPr="0008302A">
        <w:rPr>
          <w:lang w:val="ro-RO"/>
        </w:rPr>
        <w:t>4</w:t>
      </w:r>
      <w:r w:rsidR="004A4A51">
        <w:rPr>
          <w:lang w:val="ro-RO"/>
        </w:rPr>
        <w:t>a</w:t>
      </w:r>
      <w:r w:rsidRPr="0008302A">
        <w:rPr>
          <w:lang w:val="ro-RO"/>
        </w:rPr>
        <w:t xml:space="preserve">. </w:t>
      </w:r>
      <w:r w:rsidR="004A4A51" w:rsidRPr="004A4A51">
        <w:rPr>
          <w:lang w:val="ro-RO"/>
        </w:rPr>
        <w:t>Centralizarea informații</w:t>
      </w:r>
      <w:r w:rsidR="00490580">
        <w:rPr>
          <w:lang w:val="ro-RO"/>
        </w:rPr>
        <w:t>lor</w:t>
      </w:r>
      <w:r w:rsidR="004A4A51" w:rsidRPr="004A4A51">
        <w:rPr>
          <w:lang w:val="ro-RO"/>
        </w:rPr>
        <w:t xml:space="preserve"> privind barajele de categoria A și B cu evidențierea stării acestora </w:t>
      </w:r>
    </w:p>
    <w:p w14:paraId="1864E626" w14:textId="226D08B1" w:rsidR="004A4A51" w:rsidRPr="0008302A" w:rsidRDefault="004A4A51" w:rsidP="00350045">
      <w:pPr>
        <w:spacing w:before="120" w:after="120"/>
        <w:jc w:val="both"/>
        <w:rPr>
          <w:lang w:val="ro-RO"/>
        </w:rPr>
      </w:pPr>
      <w:r w:rsidRPr="004A4A51">
        <w:rPr>
          <w:lang w:val="ro-RO"/>
        </w:rPr>
        <w:t>Anexa 4b. Localizarea barajelor de categoria A și B în spațiul hidrografic administrat de A.B.A. Buzău-Ialomița</w:t>
      </w:r>
    </w:p>
    <w:p w14:paraId="418BCA81" w14:textId="7426174D" w:rsidR="004A4A51" w:rsidRDefault="004A4A51" w:rsidP="00350045">
      <w:pPr>
        <w:spacing w:before="120" w:after="120"/>
        <w:jc w:val="both"/>
        <w:rPr>
          <w:lang w:val="ro-RO"/>
        </w:rPr>
      </w:pPr>
      <w:r w:rsidRPr="004A4A51">
        <w:rPr>
          <w:lang w:val="ro-RO"/>
        </w:rPr>
        <w:t>Anexa 5</w:t>
      </w:r>
      <w:r w:rsidR="0072092F">
        <w:rPr>
          <w:lang w:val="ro-RO"/>
        </w:rPr>
        <w:t>a</w:t>
      </w:r>
      <w:r w:rsidRPr="004A4A51">
        <w:rPr>
          <w:lang w:val="ro-RO"/>
        </w:rPr>
        <w:t>. Centralizarea informații</w:t>
      </w:r>
      <w:r w:rsidR="008744A3">
        <w:rPr>
          <w:lang w:val="ro-RO"/>
        </w:rPr>
        <w:t>lor</w:t>
      </w:r>
      <w:r w:rsidRPr="004A4A51">
        <w:rPr>
          <w:lang w:val="ro-RO"/>
        </w:rPr>
        <w:t xml:space="preserve"> privind barajele de categoria C și D cu evidențierea stării acestora</w:t>
      </w:r>
      <w:r w:rsidR="0072092F">
        <w:rPr>
          <w:lang w:val="ro-RO"/>
        </w:rPr>
        <w:t xml:space="preserve">, </w:t>
      </w:r>
      <w:r w:rsidRPr="004A4A51">
        <w:rPr>
          <w:lang w:val="ro-RO"/>
        </w:rPr>
        <w:t>în spațiul hidrografic administrat de A.B.A. Buzău-Ialomița</w:t>
      </w:r>
    </w:p>
    <w:p w14:paraId="4B3C3C4A" w14:textId="01A29CC2" w:rsidR="0072092F" w:rsidRDefault="0072092F" w:rsidP="0072092F">
      <w:pPr>
        <w:spacing w:before="120" w:after="120"/>
        <w:jc w:val="both"/>
        <w:rPr>
          <w:lang w:val="ro-RO"/>
        </w:rPr>
      </w:pPr>
      <w:r w:rsidRPr="004A4A51">
        <w:rPr>
          <w:lang w:val="ro-RO"/>
        </w:rPr>
        <w:t>Anexa 5</w:t>
      </w:r>
      <w:r>
        <w:rPr>
          <w:lang w:val="ro-RO"/>
        </w:rPr>
        <w:t>b</w:t>
      </w:r>
      <w:r w:rsidRPr="004A4A51">
        <w:rPr>
          <w:lang w:val="ro-RO"/>
        </w:rPr>
        <w:t>. Localizarea barajel</w:t>
      </w:r>
      <w:r>
        <w:rPr>
          <w:lang w:val="ro-RO"/>
        </w:rPr>
        <w:t>or</w:t>
      </w:r>
      <w:r w:rsidRPr="004A4A51">
        <w:rPr>
          <w:lang w:val="ro-RO"/>
        </w:rPr>
        <w:t xml:space="preserve"> de categoria C și D în spațiul hidrografic administrat de A.B.A. Buzău-Ialomița</w:t>
      </w:r>
    </w:p>
    <w:p w14:paraId="4F2A272D" w14:textId="2FE7A7F8" w:rsidR="00DE0A74" w:rsidRDefault="00DE0A74" w:rsidP="00350045">
      <w:pPr>
        <w:spacing w:before="120" w:after="120"/>
        <w:jc w:val="both"/>
        <w:rPr>
          <w:lang w:val="ro-RO"/>
        </w:rPr>
      </w:pPr>
      <w:r w:rsidRPr="0008302A">
        <w:rPr>
          <w:lang w:val="ro-RO"/>
        </w:rPr>
        <w:t xml:space="preserve">Anexa </w:t>
      </w:r>
      <w:r w:rsidR="00EA2D18" w:rsidRPr="0008302A">
        <w:rPr>
          <w:lang w:val="ro-RO"/>
        </w:rPr>
        <w:t>6</w:t>
      </w:r>
      <w:r w:rsidR="00490580">
        <w:rPr>
          <w:lang w:val="ro-RO"/>
        </w:rPr>
        <w:t>a</w:t>
      </w:r>
      <w:r w:rsidRPr="0008302A">
        <w:rPr>
          <w:lang w:val="ro-RO"/>
        </w:rPr>
        <w:t>. Centralizarea informații</w:t>
      </w:r>
      <w:r w:rsidR="003F3E5E">
        <w:rPr>
          <w:lang w:val="ro-RO"/>
        </w:rPr>
        <w:t>lor</w:t>
      </w:r>
      <w:r w:rsidRPr="0008302A">
        <w:rPr>
          <w:lang w:val="ro-RO"/>
        </w:rPr>
        <w:t xml:space="preserve"> privind digurile de apărare cu evidențierea stării acestora </w:t>
      </w:r>
    </w:p>
    <w:p w14:paraId="640248D8" w14:textId="4BF33EEC" w:rsidR="00490580" w:rsidRPr="0008302A" w:rsidRDefault="00490580" w:rsidP="00350045">
      <w:pPr>
        <w:spacing w:before="120" w:after="120"/>
        <w:jc w:val="both"/>
        <w:rPr>
          <w:lang w:val="ro-RO"/>
        </w:rPr>
      </w:pPr>
      <w:r w:rsidRPr="00490580">
        <w:rPr>
          <w:lang w:val="ro-RO"/>
        </w:rPr>
        <w:t>Anexa 6</w:t>
      </w:r>
      <w:r>
        <w:rPr>
          <w:lang w:val="ro-RO"/>
        </w:rPr>
        <w:t xml:space="preserve">b. </w:t>
      </w:r>
      <w:bookmarkStart w:id="293" w:name="_Hlk131075003"/>
      <w:r w:rsidRPr="004A4A51">
        <w:rPr>
          <w:lang w:val="ro-RO"/>
        </w:rPr>
        <w:t xml:space="preserve">Localizarea </w:t>
      </w:r>
      <w:r w:rsidRPr="0008302A">
        <w:rPr>
          <w:lang w:val="ro-RO"/>
        </w:rPr>
        <w:t>diguril</w:t>
      </w:r>
      <w:r>
        <w:rPr>
          <w:lang w:val="ro-RO"/>
        </w:rPr>
        <w:t>or</w:t>
      </w:r>
      <w:r w:rsidRPr="0008302A">
        <w:rPr>
          <w:lang w:val="ro-RO"/>
        </w:rPr>
        <w:t xml:space="preserve"> de apărare în spațiul hidrografic administrat de A.B.A. Buzău-Ialomița</w:t>
      </w:r>
      <w:bookmarkEnd w:id="293"/>
    </w:p>
    <w:p w14:paraId="331C61B9" w14:textId="77777777" w:rsidR="004A4A51" w:rsidRDefault="004A4A51" w:rsidP="00350045">
      <w:pPr>
        <w:spacing w:before="120" w:after="120"/>
        <w:jc w:val="both"/>
        <w:rPr>
          <w:lang w:val="ro-RO"/>
        </w:rPr>
      </w:pPr>
      <w:r w:rsidRPr="004A4A51">
        <w:rPr>
          <w:lang w:val="ro-RO"/>
        </w:rPr>
        <w:t>Anexa 7. Centralizarea informațiilor privind derivațiile de ape mari din spațiul hidrografic administrat de A.B.A. Buzău-Ialomița</w:t>
      </w:r>
    </w:p>
    <w:p w14:paraId="5EB9EB34" w14:textId="5B4CF9EA" w:rsidR="00DE0A74" w:rsidRPr="0008302A" w:rsidRDefault="00DE0A74" w:rsidP="00350045">
      <w:pPr>
        <w:spacing w:before="120" w:after="120"/>
        <w:jc w:val="both"/>
        <w:rPr>
          <w:lang w:val="ro-RO"/>
        </w:rPr>
      </w:pPr>
      <w:r w:rsidRPr="0008302A">
        <w:rPr>
          <w:lang w:val="ro-RO"/>
        </w:rPr>
        <w:t xml:space="preserve">Anexa </w:t>
      </w:r>
      <w:r w:rsidR="00EA2D18" w:rsidRPr="0008302A">
        <w:rPr>
          <w:lang w:val="ro-RO"/>
        </w:rPr>
        <w:t>8</w:t>
      </w:r>
      <w:r w:rsidRPr="0008302A">
        <w:rPr>
          <w:lang w:val="ro-RO"/>
        </w:rPr>
        <w:t>. Localizarea evenimentelor istorice semnificative (pluvial și fluvial) și a inundațiilor semnificative potențiale viitoare identificate în bazinul hidrografic administrat de A.B.A. Buzău-Ialomița, Ciclul II</w:t>
      </w:r>
    </w:p>
    <w:p w14:paraId="1D8122E7" w14:textId="7DCF4DF8" w:rsidR="00DE0A74" w:rsidRPr="0008302A" w:rsidRDefault="00DE0A74" w:rsidP="00350045">
      <w:pPr>
        <w:spacing w:before="120" w:after="120"/>
        <w:jc w:val="both"/>
        <w:rPr>
          <w:lang w:val="ro-RO"/>
        </w:rPr>
      </w:pPr>
      <w:r w:rsidRPr="0008302A">
        <w:rPr>
          <w:lang w:val="ro-RO"/>
        </w:rPr>
        <w:t xml:space="preserve">Anexa </w:t>
      </w:r>
      <w:r w:rsidR="00EA2D18" w:rsidRPr="0008302A">
        <w:rPr>
          <w:lang w:val="ro-RO"/>
        </w:rPr>
        <w:t>9</w:t>
      </w:r>
      <w:r w:rsidRPr="0008302A">
        <w:rPr>
          <w:lang w:val="ro-RO"/>
        </w:rPr>
        <w:t>. Localizarea zonelor cu risc potențial semnificativ la inundații identificate în bazinul hidrografic administrat de A.B.A. Buzău-Ialomița, Ciclul II</w:t>
      </w:r>
    </w:p>
    <w:p w14:paraId="3696FC02" w14:textId="5113ECA2" w:rsidR="00941B55" w:rsidRPr="0008302A" w:rsidRDefault="00941B55" w:rsidP="00350045">
      <w:pPr>
        <w:spacing w:before="120" w:after="120"/>
        <w:jc w:val="both"/>
        <w:rPr>
          <w:lang w:val="ro-RO"/>
        </w:rPr>
      </w:pPr>
      <w:r w:rsidRPr="0008302A">
        <w:rPr>
          <w:lang w:val="ro-RO"/>
        </w:rPr>
        <w:t>Anexa 10. Catalogul de măsuri potențiale asociat P.M.R.I.</w:t>
      </w:r>
      <w:r w:rsidR="00BA7482" w:rsidRPr="0008302A">
        <w:rPr>
          <w:lang w:val="ro-RO"/>
        </w:rPr>
        <w:t xml:space="preserve"> Ciclul II</w:t>
      </w:r>
    </w:p>
    <w:p w14:paraId="13BFC3F6" w14:textId="77777777" w:rsidR="004A4A51" w:rsidRDefault="004A4A51" w:rsidP="00350045">
      <w:pPr>
        <w:spacing w:before="120" w:after="120"/>
        <w:jc w:val="both"/>
        <w:rPr>
          <w:lang w:val="ro-RO"/>
        </w:rPr>
      </w:pPr>
      <w:r w:rsidRPr="004A4A51">
        <w:rPr>
          <w:lang w:val="ro-RO"/>
        </w:rPr>
        <w:t>Anexa 11. Măsuri naționale – lista lungă</w:t>
      </w:r>
    </w:p>
    <w:p w14:paraId="7EAE773C" w14:textId="77777777" w:rsidR="00185DDB" w:rsidRDefault="00185DDB" w:rsidP="00350045">
      <w:pPr>
        <w:spacing w:before="120" w:after="120"/>
        <w:jc w:val="both"/>
        <w:rPr>
          <w:lang w:val="ro-RO"/>
        </w:rPr>
      </w:pPr>
      <w:r w:rsidRPr="00185DDB">
        <w:rPr>
          <w:lang w:val="ro-RO"/>
        </w:rPr>
        <w:t>Anexa 12. Măsuri naționale – lista scurtă</w:t>
      </w:r>
    </w:p>
    <w:p w14:paraId="2E872B07" w14:textId="7B5B7543" w:rsidR="0086596C" w:rsidRPr="0008302A" w:rsidRDefault="0086596C" w:rsidP="00350045">
      <w:pPr>
        <w:spacing w:before="120" w:after="120"/>
        <w:jc w:val="both"/>
        <w:rPr>
          <w:lang w:val="ro-RO"/>
        </w:rPr>
      </w:pPr>
      <w:r w:rsidRPr="0008302A">
        <w:rPr>
          <w:lang w:val="ro-RO"/>
        </w:rPr>
        <w:t>Anexa 13. Răspunsuri consolidate la chestionar – măsuri naționale</w:t>
      </w:r>
    </w:p>
    <w:p w14:paraId="62BBF399" w14:textId="60431F48" w:rsidR="009D3FEE" w:rsidRDefault="00977E3B" w:rsidP="00350045">
      <w:pPr>
        <w:spacing w:before="120" w:after="120"/>
        <w:jc w:val="both"/>
        <w:rPr>
          <w:lang w:val="ro-RO"/>
        </w:rPr>
      </w:pPr>
      <w:r w:rsidRPr="00977E3B">
        <w:rPr>
          <w:lang w:val="ro-RO"/>
        </w:rPr>
        <w:t xml:space="preserve">Anexa 14. </w:t>
      </w:r>
      <w:r w:rsidR="009D3FEE" w:rsidRPr="009D3FEE">
        <w:rPr>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4D06C685" w14:textId="2259320F" w:rsidR="00977E3B" w:rsidRDefault="00977E3B" w:rsidP="00350045">
      <w:pPr>
        <w:spacing w:before="120" w:after="120"/>
        <w:jc w:val="both"/>
        <w:rPr>
          <w:lang w:val="ro-RO"/>
        </w:rPr>
      </w:pPr>
      <w:r w:rsidRPr="00977E3B">
        <w:rPr>
          <w:lang w:val="ro-RO"/>
        </w:rPr>
        <w:t xml:space="preserve">Anexa 15. </w:t>
      </w:r>
      <w:r w:rsidR="0023245A">
        <w:rPr>
          <w:lang w:val="ro-RO"/>
        </w:rPr>
        <w:t xml:space="preserve">Centralizator de măsuri ale </w:t>
      </w:r>
      <w:r w:rsidRPr="00977E3B">
        <w:rPr>
          <w:lang w:val="ro-RO"/>
        </w:rPr>
        <w:t>alternative</w:t>
      </w:r>
      <w:r w:rsidR="00663AAE">
        <w:rPr>
          <w:lang w:val="ro-RO"/>
        </w:rPr>
        <w:t>lor</w:t>
      </w:r>
      <w:r w:rsidR="0023245A">
        <w:rPr>
          <w:lang w:val="ro-RO"/>
        </w:rPr>
        <w:t xml:space="preserve"> prefereate</w:t>
      </w:r>
      <w:r w:rsidR="00663AAE">
        <w:rPr>
          <w:lang w:val="ro-RO"/>
        </w:rPr>
        <w:t xml:space="preserve"> identificate la nivelul A.B.A. Buzău-Ialomița</w:t>
      </w:r>
    </w:p>
    <w:p w14:paraId="22B6A520" w14:textId="5A44E3BA" w:rsidR="00E34183" w:rsidRDefault="00E34183" w:rsidP="00350045">
      <w:pPr>
        <w:spacing w:before="120" w:after="120"/>
        <w:jc w:val="both"/>
        <w:rPr>
          <w:lang w:val="ro-RO"/>
        </w:rPr>
      </w:pPr>
      <w:r w:rsidRPr="00E34183">
        <w:rPr>
          <w:lang w:val="ro-RO"/>
        </w:rPr>
        <w:t xml:space="preserve">Anexa 16. </w:t>
      </w:r>
      <w:r w:rsidR="003C3BB5">
        <w:rPr>
          <w:lang w:val="ro-RO"/>
        </w:rPr>
        <w:t>Fișe</w:t>
      </w:r>
      <w:r w:rsidRPr="00E34183">
        <w:rPr>
          <w:lang w:val="ro-RO"/>
        </w:rPr>
        <w:t xml:space="preserve"> descriptive aferente proiectelor prioritate la nivelul A.B.A</w:t>
      </w:r>
    </w:p>
    <w:p w14:paraId="4DE1CD3E" w14:textId="1F8730A8" w:rsidR="00F1130F" w:rsidRDefault="00F1130F" w:rsidP="00F1130F">
      <w:pPr>
        <w:spacing w:before="120" w:after="120"/>
        <w:jc w:val="both"/>
        <w:rPr>
          <w:lang w:val="ro-RO"/>
        </w:rPr>
      </w:pPr>
      <w:r w:rsidRPr="00BC3E10">
        <w:rPr>
          <w:lang w:val="ro-RO"/>
        </w:rPr>
        <w:t xml:space="preserve">Anexa </w:t>
      </w:r>
      <w:r>
        <w:rPr>
          <w:lang w:val="ro-RO"/>
        </w:rPr>
        <w:t>1</w:t>
      </w:r>
      <w:r w:rsidR="00E34183">
        <w:rPr>
          <w:lang w:val="ro-RO"/>
        </w:rPr>
        <w:t>7</w:t>
      </w:r>
      <w:r w:rsidRPr="00BC3E10">
        <w:rPr>
          <w:lang w:val="ro-RO"/>
        </w:rPr>
        <w:t xml:space="preserve">. Măsuri structurale </w:t>
      </w:r>
      <w:r w:rsidR="00AA7F69">
        <w:rPr>
          <w:lang w:val="ro-RO"/>
        </w:rPr>
        <w:t>suplimentare propuse de A.B.A Buzău-Ialomița</w:t>
      </w:r>
    </w:p>
    <w:p w14:paraId="6E579113" w14:textId="3BB90F0D" w:rsidR="00C65D96" w:rsidRDefault="00C65D96" w:rsidP="00350045">
      <w:pPr>
        <w:spacing w:before="120" w:after="120"/>
        <w:jc w:val="both"/>
        <w:rPr>
          <w:lang w:val="ro-RO"/>
        </w:rPr>
      </w:pPr>
      <w:r w:rsidRPr="00C65D96">
        <w:rPr>
          <w:lang w:val="ro-RO"/>
        </w:rPr>
        <w:t>Anexa 1</w:t>
      </w:r>
      <w:r w:rsidR="00E34183">
        <w:rPr>
          <w:lang w:val="ro-RO"/>
        </w:rPr>
        <w:t>8</w:t>
      </w:r>
      <w:r w:rsidRPr="00C65D96">
        <w:rPr>
          <w:lang w:val="ro-RO"/>
        </w:rPr>
        <w:t xml:space="preserve">. </w:t>
      </w:r>
      <w:r w:rsidR="009E2AEB" w:rsidRPr="009E2AEB">
        <w:rPr>
          <w:lang w:val="ro-RO"/>
        </w:rPr>
        <w:t>Descrierea măsurilor Pachetului de Pregătire și de Răspuns în cadrul situațiilor de urgență</w:t>
      </w:r>
    </w:p>
    <w:p w14:paraId="058FD974" w14:textId="2640544F" w:rsidR="00C65D96" w:rsidRDefault="00C65D96" w:rsidP="00350045">
      <w:pPr>
        <w:spacing w:before="120" w:after="120"/>
        <w:jc w:val="both"/>
        <w:rPr>
          <w:lang w:val="ro-RO"/>
        </w:rPr>
      </w:pPr>
      <w:r w:rsidRPr="00C65D96">
        <w:rPr>
          <w:lang w:val="ro-RO"/>
        </w:rPr>
        <w:t>Anexa 1</w:t>
      </w:r>
      <w:r w:rsidR="00E34183">
        <w:rPr>
          <w:lang w:val="ro-RO"/>
        </w:rPr>
        <w:t>9</w:t>
      </w:r>
      <w:r w:rsidRPr="00C65D96">
        <w:rPr>
          <w:lang w:val="ro-RO"/>
        </w:rPr>
        <w:t>. Lista activităților de comunicare specifice de la nivel național / de la nivelul A.B.A.-urilor</w:t>
      </w:r>
    </w:p>
    <w:p w14:paraId="2F712027" w14:textId="5FD0E562" w:rsidR="00650A8A" w:rsidRDefault="00650A8A" w:rsidP="00350045">
      <w:pPr>
        <w:spacing w:before="120" w:after="120"/>
        <w:jc w:val="both"/>
        <w:rPr>
          <w:lang w:val="ro-RO"/>
        </w:rPr>
      </w:pPr>
      <w:r w:rsidRPr="00650A8A">
        <w:rPr>
          <w:lang w:val="ro-RO"/>
        </w:rPr>
        <w:t xml:space="preserve">Anexa </w:t>
      </w:r>
      <w:r w:rsidR="00E34183">
        <w:rPr>
          <w:lang w:val="ro-RO"/>
        </w:rPr>
        <w:t>20</w:t>
      </w:r>
      <w:r w:rsidRPr="00650A8A">
        <w:rPr>
          <w:lang w:val="ro-RO"/>
        </w:rPr>
        <w:t>. Lista activităților de consultare și implicare la nivel național a părților interesate, feedback-ul primit și impactul asupra P</w:t>
      </w:r>
      <w:r w:rsidR="009E2AEB">
        <w:rPr>
          <w:lang w:val="ro-RO"/>
        </w:rPr>
        <w:t>.</w:t>
      </w:r>
      <w:r w:rsidRPr="00650A8A">
        <w:rPr>
          <w:lang w:val="ro-RO"/>
        </w:rPr>
        <w:t>M</w:t>
      </w:r>
      <w:r w:rsidR="009E2AEB">
        <w:rPr>
          <w:lang w:val="ro-RO"/>
        </w:rPr>
        <w:t>.</w:t>
      </w:r>
      <w:r w:rsidRPr="00650A8A">
        <w:rPr>
          <w:lang w:val="ro-RO"/>
        </w:rPr>
        <w:t>R</w:t>
      </w:r>
      <w:r w:rsidR="009E2AEB">
        <w:rPr>
          <w:lang w:val="ro-RO"/>
        </w:rPr>
        <w:t>.</w:t>
      </w:r>
      <w:r w:rsidRPr="00650A8A">
        <w:rPr>
          <w:lang w:val="ro-RO"/>
        </w:rPr>
        <w:t>I</w:t>
      </w:r>
      <w:r w:rsidR="009E2AEB">
        <w:rPr>
          <w:lang w:val="ro-RO"/>
        </w:rPr>
        <w:t>. CIclul II</w:t>
      </w:r>
    </w:p>
    <w:p w14:paraId="7C6DEE50" w14:textId="5A248BBD" w:rsidR="00650A8A" w:rsidRDefault="00650A8A" w:rsidP="00350045">
      <w:pPr>
        <w:spacing w:before="120" w:after="120"/>
        <w:jc w:val="both"/>
        <w:rPr>
          <w:lang w:val="ro-RO"/>
        </w:rPr>
      </w:pPr>
      <w:r w:rsidRPr="00650A8A">
        <w:rPr>
          <w:lang w:val="ro-RO"/>
        </w:rPr>
        <w:t xml:space="preserve">Anexa </w:t>
      </w:r>
      <w:r w:rsidR="00F1130F">
        <w:rPr>
          <w:lang w:val="ro-RO"/>
        </w:rPr>
        <w:t>2</w:t>
      </w:r>
      <w:r w:rsidR="00E34183">
        <w:rPr>
          <w:lang w:val="ro-RO"/>
        </w:rPr>
        <w:t>1</w:t>
      </w:r>
      <w:r w:rsidRPr="00650A8A">
        <w:rPr>
          <w:lang w:val="ro-RO"/>
        </w:rPr>
        <w:t>. Lista activităților de implicare la nivel regional a părților interesate, feedback-ul primit și rezultatele acestei activități</w:t>
      </w:r>
    </w:p>
    <w:p w14:paraId="71DA66B1" w14:textId="62A29BD8" w:rsidR="00C91B48" w:rsidRPr="0008302A" w:rsidRDefault="00C91B48" w:rsidP="00316B89">
      <w:pPr>
        <w:rPr>
          <w:lang w:val="ro-RO"/>
        </w:rPr>
      </w:pPr>
    </w:p>
    <w:p w14:paraId="07F95EE9" w14:textId="77777777" w:rsidR="00AD0B3D" w:rsidRPr="0008302A" w:rsidRDefault="00AD0B3D" w:rsidP="00316B89">
      <w:pPr>
        <w:rPr>
          <w:lang w:val="ro-RO"/>
        </w:rPr>
        <w:sectPr w:rsidR="00AD0B3D" w:rsidRPr="0008302A" w:rsidSect="00F87EDE">
          <w:pgSz w:w="11906" w:h="16838" w:code="9"/>
          <w:pgMar w:top="1080" w:right="1080" w:bottom="1440" w:left="1080" w:header="720" w:footer="720" w:gutter="0"/>
          <w:cols w:space="720"/>
          <w:titlePg/>
          <w:docGrid w:linePitch="272"/>
        </w:sectPr>
      </w:pPr>
    </w:p>
    <w:p w14:paraId="277B3239" w14:textId="2B48FE54" w:rsidR="00AD0B3D" w:rsidRPr="00350045" w:rsidRDefault="00AD0B3D" w:rsidP="00FD4D44">
      <w:pPr>
        <w:spacing w:before="0" w:after="0" w:line="240" w:lineRule="auto"/>
        <w:jc w:val="both"/>
        <w:rPr>
          <w:rFonts w:ascii="Open Sans" w:hAnsi="Open Sans" w:cs="Open Sans"/>
          <w:color w:val="2F5496" w:themeColor="accent1" w:themeShade="BF"/>
          <w:sz w:val="32"/>
          <w:szCs w:val="32"/>
          <w:lang w:val="ro-RO"/>
        </w:rPr>
      </w:pPr>
      <w:bookmarkStart w:id="294" w:name="_Toc107222556"/>
      <w:r w:rsidRPr="00350045">
        <w:rPr>
          <w:rFonts w:ascii="Open Sans" w:hAnsi="Open Sans" w:cs="Open Sans"/>
          <w:color w:val="2F5496" w:themeColor="accent1" w:themeShade="BF"/>
          <w:sz w:val="32"/>
          <w:szCs w:val="32"/>
          <w:lang w:val="ro-RO"/>
        </w:rPr>
        <w:lastRenderedPageBreak/>
        <w:t>Anexa 1.</w:t>
      </w:r>
      <w:bookmarkEnd w:id="294"/>
      <w:r w:rsidR="00E0744F" w:rsidRPr="00350045">
        <w:rPr>
          <w:rFonts w:ascii="Open Sans" w:hAnsi="Open Sans" w:cs="Open Sans"/>
          <w:color w:val="2F5496" w:themeColor="accent1" w:themeShade="BF"/>
          <w:sz w:val="32"/>
          <w:szCs w:val="32"/>
          <w:lang w:val="ro-RO"/>
        </w:rPr>
        <w:t xml:space="preserve"> Harta hipsometrică a spațiului hidrografic administrat de A.B.A. Buzău-Ialomița</w:t>
      </w:r>
    </w:p>
    <w:p w14:paraId="68D4BAC9" w14:textId="441A2F55" w:rsidR="00AD0B3D" w:rsidRPr="0008302A" w:rsidRDefault="00E0744F" w:rsidP="00FD4D44">
      <w:pPr>
        <w:spacing w:before="0" w:after="0" w:line="240" w:lineRule="auto"/>
        <w:jc w:val="center"/>
        <w:rPr>
          <w:rFonts w:ascii="Open Sans" w:hAnsi="Open Sans" w:cs="Open Sans"/>
          <w:color w:val="2F5496" w:themeColor="accent1" w:themeShade="BF"/>
          <w:sz w:val="36"/>
          <w:szCs w:val="36"/>
          <w:lang w:val="ro-RO"/>
        </w:rPr>
        <w:sectPr w:rsidR="00AD0B3D" w:rsidRPr="0008302A" w:rsidSect="00E0744F">
          <w:pgSz w:w="16838" w:h="11906" w:orient="landscape" w:code="9"/>
          <w:pgMar w:top="1080" w:right="1827" w:bottom="1080" w:left="1440" w:header="720" w:footer="720" w:gutter="0"/>
          <w:cols w:space="720"/>
          <w:titlePg/>
          <w:docGrid w:linePitch="272"/>
        </w:sectPr>
      </w:pPr>
      <w:r w:rsidRPr="0008302A">
        <w:rPr>
          <w:rFonts w:ascii="Open Sans" w:hAnsi="Open Sans" w:cs="Open Sans"/>
          <w:noProof/>
          <w:color w:val="2F5496" w:themeColor="accent1" w:themeShade="BF"/>
          <w:sz w:val="36"/>
          <w:szCs w:val="36"/>
          <w:lang w:val="ro-RO"/>
        </w:rPr>
        <w:drawing>
          <wp:inline distT="0" distB="0" distL="0" distR="0" wp14:anchorId="69F1F99F" wp14:editId="7DE9C2D5">
            <wp:extent cx="7374702" cy="52120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374702" cy="5212080"/>
                    </a:xfrm>
                    <a:prstGeom prst="rect">
                      <a:avLst/>
                    </a:prstGeom>
                    <a:noFill/>
                    <a:ln>
                      <a:noFill/>
                    </a:ln>
                  </pic:spPr>
                </pic:pic>
              </a:graphicData>
            </a:graphic>
          </wp:inline>
        </w:drawing>
      </w:r>
    </w:p>
    <w:p w14:paraId="440E9B0B" w14:textId="28AA8620" w:rsidR="00AD0B3D" w:rsidRPr="00350045" w:rsidRDefault="00AD0B3D" w:rsidP="00FD4D44">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Anexa 2.</w:t>
      </w:r>
      <w:r w:rsidR="00E0744F" w:rsidRPr="00350045">
        <w:rPr>
          <w:rFonts w:ascii="Open Sans" w:hAnsi="Open Sans" w:cs="Open Sans"/>
          <w:color w:val="2F5496" w:themeColor="accent1" w:themeShade="BF"/>
          <w:sz w:val="32"/>
          <w:szCs w:val="32"/>
          <w:lang w:val="ro-RO"/>
        </w:rPr>
        <w:t xml:space="preserve"> Rețeaua hidrografică și amplasamentul stațiilor hidrometrice din cadrul spațiului hidrografic administrat de A.B.A. Buzău-Ialomița</w:t>
      </w:r>
    </w:p>
    <w:p w14:paraId="5C4C9564" w14:textId="65856B55" w:rsidR="00AD0B3D" w:rsidRPr="0008302A" w:rsidRDefault="00E0744F" w:rsidP="003F3E5E">
      <w:pPr>
        <w:spacing w:before="0" w:after="0"/>
        <w:jc w:val="center"/>
        <w:rPr>
          <w:lang w:val="ro-RO"/>
        </w:rPr>
        <w:sectPr w:rsidR="00AD0B3D" w:rsidRPr="0008302A" w:rsidSect="00E0744F">
          <w:pgSz w:w="16838" w:h="11906" w:orient="landscape" w:code="9"/>
          <w:pgMar w:top="1080" w:right="1827" w:bottom="1080" w:left="1440" w:header="720" w:footer="720" w:gutter="0"/>
          <w:cols w:space="720"/>
          <w:titlePg/>
          <w:docGrid w:linePitch="272"/>
        </w:sectPr>
      </w:pPr>
      <w:r w:rsidRPr="0008302A">
        <w:rPr>
          <w:noProof/>
          <w:lang w:val="ro-RO"/>
        </w:rPr>
        <w:drawing>
          <wp:inline distT="0" distB="0" distL="0" distR="0" wp14:anchorId="2B3D5F5C" wp14:editId="51B54C1B">
            <wp:extent cx="6986067" cy="493776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986067" cy="4937760"/>
                    </a:xfrm>
                    <a:prstGeom prst="rect">
                      <a:avLst/>
                    </a:prstGeom>
                    <a:noFill/>
                    <a:ln>
                      <a:noFill/>
                    </a:ln>
                  </pic:spPr>
                </pic:pic>
              </a:graphicData>
            </a:graphic>
          </wp:inline>
        </w:drawing>
      </w:r>
    </w:p>
    <w:bookmarkEnd w:id="1"/>
    <w:p w14:paraId="6826B2DC" w14:textId="28F6F834" w:rsidR="00AD0B3D" w:rsidRPr="00350045" w:rsidRDefault="00AD0B3D" w:rsidP="00FD4D44">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3</w:t>
      </w:r>
      <w:r w:rsidRPr="00350045">
        <w:rPr>
          <w:rFonts w:ascii="Open Sans" w:hAnsi="Open Sans" w:cs="Open Sans"/>
          <w:color w:val="2F5496" w:themeColor="accent1" w:themeShade="BF"/>
          <w:sz w:val="32"/>
          <w:szCs w:val="32"/>
          <w:lang w:val="ro-RO"/>
        </w:rPr>
        <w:t>.</w:t>
      </w:r>
      <w:r w:rsidR="00E0744F" w:rsidRPr="00350045">
        <w:rPr>
          <w:rFonts w:ascii="Open Sans" w:hAnsi="Open Sans" w:cs="Open Sans"/>
          <w:color w:val="2F5496" w:themeColor="accent1" w:themeShade="BF"/>
          <w:sz w:val="32"/>
          <w:szCs w:val="32"/>
          <w:lang w:val="ro-RO"/>
        </w:rPr>
        <w:t xml:space="preserve"> Uilizarea terenului în spațiul hidrografic administrat de A.B.A. Buzău-Ialomița</w:t>
      </w:r>
    </w:p>
    <w:p w14:paraId="541575FB" w14:textId="422C0C3C" w:rsidR="00AD0B3D" w:rsidRPr="0008302A" w:rsidRDefault="00E0744F" w:rsidP="00E0744F">
      <w:pPr>
        <w:suppressAutoHyphens w:val="0"/>
        <w:jc w:val="center"/>
        <w:rPr>
          <w:lang w:val="ro-RO"/>
        </w:rPr>
      </w:pPr>
      <w:r w:rsidRPr="0008302A">
        <w:rPr>
          <w:noProof/>
          <w:lang w:val="ro-RO"/>
        </w:rPr>
        <w:drawing>
          <wp:inline distT="0" distB="0" distL="0" distR="0" wp14:anchorId="4FAFFBC9" wp14:editId="299D30FA">
            <wp:extent cx="6320218" cy="4467138"/>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26745" cy="4471752"/>
                    </a:xfrm>
                    <a:prstGeom prst="rect">
                      <a:avLst/>
                    </a:prstGeom>
                    <a:noFill/>
                    <a:ln>
                      <a:noFill/>
                    </a:ln>
                  </pic:spPr>
                </pic:pic>
              </a:graphicData>
            </a:graphic>
          </wp:inline>
        </w:drawing>
      </w:r>
    </w:p>
    <w:p w14:paraId="00E5E281" w14:textId="77777777" w:rsidR="00AD0B3D" w:rsidRPr="0008302A" w:rsidRDefault="00AD0B3D" w:rsidP="00316B89">
      <w:pPr>
        <w:suppressAutoHyphens w:val="0"/>
        <w:rPr>
          <w:lang w:val="ro-RO"/>
        </w:rPr>
        <w:sectPr w:rsidR="00AD0B3D" w:rsidRPr="0008302A" w:rsidSect="00E0744F">
          <w:pgSz w:w="16838" w:h="11906" w:orient="landscape" w:code="9"/>
          <w:pgMar w:top="1080" w:right="1827" w:bottom="1080" w:left="1440" w:header="720" w:footer="720" w:gutter="0"/>
          <w:cols w:space="720"/>
          <w:titlePg/>
          <w:docGrid w:linePitch="272"/>
        </w:sectPr>
      </w:pPr>
    </w:p>
    <w:p w14:paraId="213590A1" w14:textId="3337AA3E" w:rsidR="00AD0B3D" w:rsidRPr="00350045" w:rsidRDefault="00AD0B3D" w:rsidP="00FD4D44">
      <w:pPr>
        <w:spacing w:before="0" w:after="0" w:line="240" w:lineRule="auto"/>
        <w:jc w:val="both"/>
        <w:rPr>
          <w:rFonts w:ascii="Open Sans" w:hAnsi="Open Sans" w:cs="Open Sans"/>
          <w:color w:val="2F5496" w:themeColor="accent1" w:themeShade="BF"/>
          <w:sz w:val="32"/>
          <w:szCs w:val="32"/>
          <w:lang w:val="ro-RO"/>
        </w:rPr>
      </w:pPr>
      <w:bookmarkStart w:id="295" w:name="_Toc107222560"/>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4</w:t>
      </w:r>
      <w:r w:rsidR="00813B98" w:rsidRPr="00350045">
        <w:rPr>
          <w:rFonts w:ascii="Open Sans" w:hAnsi="Open Sans" w:cs="Open Sans"/>
          <w:color w:val="2F5496" w:themeColor="accent1" w:themeShade="BF"/>
          <w:sz w:val="32"/>
          <w:szCs w:val="32"/>
          <w:lang w:val="ro-RO"/>
        </w:rPr>
        <w:t>a</w:t>
      </w:r>
      <w:r w:rsidRPr="00350045">
        <w:rPr>
          <w:rFonts w:ascii="Open Sans" w:hAnsi="Open Sans" w:cs="Open Sans"/>
          <w:color w:val="2F5496" w:themeColor="accent1" w:themeShade="BF"/>
          <w:sz w:val="32"/>
          <w:szCs w:val="32"/>
          <w:lang w:val="ro-RO"/>
        </w:rPr>
        <w:t xml:space="preserve">. </w:t>
      </w:r>
      <w:bookmarkEnd w:id="295"/>
      <w:r w:rsidR="00747A99" w:rsidRPr="00350045">
        <w:rPr>
          <w:rFonts w:ascii="Open Sans" w:hAnsi="Open Sans" w:cs="Open Sans"/>
          <w:color w:val="2F5496" w:themeColor="accent1" w:themeShade="BF"/>
          <w:sz w:val="32"/>
          <w:szCs w:val="32"/>
          <w:lang w:val="ro-RO"/>
        </w:rPr>
        <w:t>Centralizarea informațiilor privind barajele de categoria A și B cu evidențierea stării acestora</w:t>
      </w:r>
      <w:r w:rsidR="00350045">
        <w:rPr>
          <w:rFonts w:ascii="Open Sans" w:hAnsi="Open Sans" w:cs="Open Sans"/>
          <w:color w:val="2F5496" w:themeColor="accent1" w:themeShade="BF"/>
          <w:sz w:val="32"/>
          <w:szCs w:val="32"/>
          <w:lang w:val="ro-RO"/>
        </w:rPr>
        <w:t xml:space="preserve">, </w:t>
      </w:r>
      <w:r w:rsidR="00350045" w:rsidRPr="00350045">
        <w:rPr>
          <w:rFonts w:ascii="Open Sans" w:hAnsi="Open Sans" w:cs="Open Sans"/>
          <w:color w:val="2F5496" w:themeColor="accent1" w:themeShade="BF"/>
          <w:sz w:val="32"/>
          <w:szCs w:val="32"/>
          <w:lang w:val="ro-RO"/>
        </w:rPr>
        <w:t>în spațiul hidrografic administrat de A.B.A. Buzău-Ialomița</w:t>
      </w:r>
    </w:p>
    <w:tbl>
      <w:tblPr>
        <w:tblW w:w="0" w:type="auto"/>
        <w:jc w:val="center"/>
        <w:tblLook w:val="04A0" w:firstRow="1" w:lastRow="0" w:firstColumn="1" w:lastColumn="0" w:noHBand="0" w:noVBand="1"/>
      </w:tblPr>
      <w:tblGrid>
        <w:gridCol w:w="590"/>
        <w:gridCol w:w="1871"/>
        <w:gridCol w:w="111"/>
        <w:gridCol w:w="111"/>
        <w:gridCol w:w="1159"/>
        <w:gridCol w:w="1224"/>
        <w:gridCol w:w="1090"/>
        <w:gridCol w:w="648"/>
        <w:gridCol w:w="620"/>
        <w:gridCol w:w="1075"/>
        <w:gridCol w:w="2081"/>
        <w:gridCol w:w="111"/>
        <w:gridCol w:w="111"/>
        <w:gridCol w:w="791"/>
        <w:gridCol w:w="1081"/>
        <w:gridCol w:w="1250"/>
        <w:gridCol w:w="617"/>
        <w:gridCol w:w="617"/>
        <w:gridCol w:w="576"/>
        <w:gridCol w:w="576"/>
        <w:gridCol w:w="2143"/>
        <w:gridCol w:w="2081"/>
      </w:tblGrid>
      <w:tr w:rsidR="00EC33C7" w:rsidRPr="000A1B43" w14:paraId="308267F9" w14:textId="77777777" w:rsidTr="00425AB9">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84083F" w14:textId="77777777" w:rsidR="00122618" w:rsidRPr="0008302A" w:rsidRDefault="00122618" w:rsidP="0094691A">
            <w:pPr>
              <w:spacing w:before="0" w:after="0"/>
              <w:jc w:val="center"/>
              <w:rPr>
                <w:b/>
                <w:bCs/>
                <w:lang w:val="ro-RO"/>
              </w:rPr>
            </w:pPr>
            <w:r w:rsidRPr="0008302A">
              <w:rPr>
                <w:b/>
                <w:bCs/>
                <w:lang w:val="ro-RO"/>
              </w:rPr>
              <w:t>Nr. crt.</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13D0159" w14:textId="77777777" w:rsidR="00122618" w:rsidRPr="0008302A" w:rsidRDefault="00122618" w:rsidP="0094691A">
            <w:pPr>
              <w:spacing w:before="0" w:after="0"/>
              <w:jc w:val="center"/>
              <w:rPr>
                <w:b/>
                <w:bCs/>
                <w:lang w:val="ro-RO"/>
              </w:rPr>
            </w:pPr>
            <w:r w:rsidRPr="0008302A">
              <w:rPr>
                <w:b/>
                <w:bCs/>
                <w:lang w:val="ro-RO"/>
              </w:rPr>
              <w:t>Denumire baraj / acumulare</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5C699078" w14:textId="77777777" w:rsidR="00122618" w:rsidRPr="0008302A" w:rsidRDefault="00122618" w:rsidP="0094691A">
            <w:pPr>
              <w:spacing w:before="0" w:after="0"/>
              <w:jc w:val="center"/>
              <w:rPr>
                <w:b/>
                <w:bCs/>
                <w:lang w:val="ro-RO"/>
              </w:rPr>
            </w:pPr>
            <w:r w:rsidRPr="0008302A">
              <w:rPr>
                <w:b/>
                <w:bCs/>
                <w:lang w:val="ro-RO"/>
              </w:rPr>
              <w:t>Curs de apă</w:t>
            </w:r>
          </w:p>
        </w:tc>
        <w:tc>
          <w:tcPr>
            <w:tcW w:w="1224" w:type="dxa"/>
            <w:tcBorders>
              <w:top w:val="single" w:sz="4" w:space="0" w:color="auto"/>
              <w:left w:val="nil"/>
              <w:bottom w:val="single" w:sz="4" w:space="0" w:color="auto"/>
              <w:right w:val="single" w:sz="4" w:space="0" w:color="auto"/>
            </w:tcBorders>
            <w:shd w:val="clear" w:color="auto" w:fill="auto"/>
            <w:vAlign w:val="center"/>
            <w:hideMark/>
          </w:tcPr>
          <w:p w14:paraId="58D8286E" w14:textId="77777777" w:rsidR="00122618" w:rsidRPr="0008302A" w:rsidRDefault="00122618" w:rsidP="0094691A">
            <w:pPr>
              <w:spacing w:before="0" w:after="0"/>
              <w:jc w:val="center"/>
              <w:rPr>
                <w:b/>
                <w:bCs/>
                <w:lang w:val="ro-RO"/>
              </w:rPr>
            </w:pPr>
            <w:r w:rsidRPr="0008302A">
              <w:rPr>
                <w:b/>
                <w:bCs/>
                <w:lang w:val="ro-RO"/>
              </w:rPr>
              <w:t>Cod cadastral</w:t>
            </w:r>
          </w:p>
        </w:tc>
        <w:tc>
          <w:tcPr>
            <w:tcW w:w="905" w:type="dxa"/>
            <w:tcBorders>
              <w:top w:val="single" w:sz="4" w:space="0" w:color="auto"/>
              <w:left w:val="nil"/>
              <w:bottom w:val="single" w:sz="4" w:space="0" w:color="auto"/>
              <w:right w:val="single" w:sz="4" w:space="0" w:color="auto"/>
            </w:tcBorders>
            <w:shd w:val="clear" w:color="auto" w:fill="auto"/>
            <w:vAlign w:val="center"/>
            <w:hideMark/>
          </w:tcPr>
          <w:p w14:paraId="7793DFD2" w14:textId="77777777" w:rsidR="00122618" w:rsidRPr="0008302A" w:rsidRDefault="00122618" w:rsidP="0094691A">
            <w:pPr>
              <w:spacing w:before="0" w:after="0"/>
              <w:jc w:val="center"/>
              <w:rPr>
                <w:b/>
                <w:bCs/>
                <w:lang w:val="ro-RO"/>
              </w:rPr>
            </w:pPr>
            <w:r w:rsidRPr="0008302A">
              <w:rPr>
                <w:b/>
                <w:bCs/>
                <w:lang w:val="ro-RO"/>
              </w:rPr>
              <w:t>Județ</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7EFE6FA6" w14:textId="77777777" w:rsidR="00122618" w:rsidRPr="0008302A" w:rsidRDefault="00122618" w:rsidP="0094691A">
            <w:pPr>
              <w:spacing w:before="0" w:after="0"/>
              <w:jc w:val="center"/>
              <w:rPr>
                <w:b/>
                <w:bCs/>
                <w:lang w:val="ro-RO"/>
              </w:rPr>
            </w:pPr>
            <w:r w:rsidRPr="0008302A">
              <w:rPr>
                <w:b/>
                <w:bCs/>
                <w:lang w:val="ro-RO"/>
              </w:rPr>
              <w:t>Comună / localitate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0E36F5" w14:textId="77777777" w:rsidR="00122618" w:rsidRPr="0008302A" w:rsidRDefault="00122618" w:rsidP="0094691A">
            <w:pPr>
              <w:spacing w:before="0" w:after="0"/>
              <w:jc w:val="center"/>
              <w:rPr>
                <w:b/>
                <w:bCs/>
                <w:lang w:val="ro-RO"/>
              </w:rPr>
            </w:pPr>
            <w:r w:rsidRPr="0008302A">
              <w:rPr>
                <w:b/>
                <w:bCs/>
                <w:lang w:val="ro-RO"/>
              </w:rPr>
              <w:t>Înălțime baraj (m)</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37A9DECA" w14:textId="37D56A8E" w:rsidR="00122618" w:rsidRPr="0008302A" w:rsidRDefault="00122618" w:rsidP="00A11434">
            <w:pPr>
              <w:spacing w:before="0" w:after="0"/>
              <w:jc w:val="center"/>
              <w:rPr>
                <w:b/>
                <w:bCs/>
                <w:lang w:val="ro-RO"/>
              </w:rPr>
            </w:pPr>
            <w:r w:rsidRPr="0008302A">
              <w:rPr>
                <w:b/>
                <w:bCs/>
                <w:lang w:val="ro-RO"/>
              </w:rPr>
              <w:t>Tip acumulare (Permanente /</w:t>
            </w:r>
            <w:r w:rsidR="00A11434" w:rsidRPr="0008302A">
              <w:rPr>
                <w:b/>
                <w:bCs/>
                <w:lang w:val="ro-RO"/>
              </w:rPr>
              <w:t xml:space="preserve"> </w:t>
            </w:r>
            <w:r w:rsidRPr="0008302A">
              <w:rPr>
                <w:b/>
                <w:bCs/>
                <w:lang w:val="ro-RO"/>
              </w:rPr>
              <w:t>Nepermanente)</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0AD4B770" w14:textId="77777777" w:rsidR="00122618" w:rsidRPr="0008302A" w:rsidRDefault="00122618" w:rsidP="0094691A">
            <w:pPr>
              <w:spacing w:before="0" w:after="0"/>
              <w:jc w:val="center"/>
              <w:rPr>
                <w:b/>
                <w:bCs/>
                <w:lang w:val="ro-RO"/>
              </w:rPr>
            </w:pPr>
            <w:r w:rsidRPr="0008302A">
              <w:rPr>
                <w:b/>
                <w:bCs/>
                <w:lang w:val="ro-RO"/>
              </w:rPr>
              <w:t>Tip baraj*</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D8E052D" w14:textId="77777777" w:rsidR="00122618" w:rsidRPr="0008302A" w:rsidRDefault="00122618" w:rsidP="0094691A">
            <w:pPr>
              <w:spacing w:before="0" w:after="0"/>
              <w:jc w:val="center"/>
              <w:rPr>
                <w:b/>
                <w:bCs/>
                <w:lang w:val="ro-RO"/>
              </w:rPr>
            </w:pPr>
            <w:r w:rsidRPr="0008302A">
              <w:rPr>
                <w:b/>
                <w:bCs/>
                <w:lang w:val="ro-RO"/>
              </w:rPr>
              <w:t>Volum NNR (mil.m</w:t>
            </w:r>
            <w:r w:rsidRPr="0008302A">
              <w:rPr>
                <w:b/>
                <w:bCs/>
                <w:vertAlign w:val="superscript"/>
                <w:lang w:val="ro-RO"/>
              </w:rPr>
              <w:t>3</w:t>
            </w:r>
            <w:r w:rsidRPr="0008302A">
              <w:rPr>
                <w:b/>
                <w:bCs/>
                <w:lang w:val="ro-RO"/>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695FBE" w14:textId="77777777" w:rsidR="00122618" w:rsidRPr="0008302A" w:rsidRDefault="00122618" w:rsidP="0094691A">
            <w:pPr>
              <w:spacing w:before="0" w:after="0"/>
              <w:jc w:val="center"/>
              <w:rPr>
                <w:b/>
                <w:bCs/>
                <w:lang w:val="ro-RO"/>
              </w:rPr>
            </w:pPr>
            <w:r w:rsidRPr="0008302A">
              <w:rPr>
                <w:b/>
                <w:bCs/>
                <w:lang w:val="ro-RO"/>
              </w:rPr>
              <w:t>Volum total la NME* (mil.m</w:t>
            </w:r>
            <w:r w:rsidRPr="0008302A">
              <w:rPr>
                <w:b/>
                <w:bCs/>
                <w:vertAlign w:val="superscript"/>
                <w:lang w:val="ro-RO"/>
              </w:rPr>
              <w:t>3</w:t>
            </w:r>
            <w:r w:rsidRPr="0008302A">
              <w:rPr>
                <w:b/>
                <w:bCs/>
                <w:lang w:val="ro-RO"/>
              </w:rPr>
              <w:t>)</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18AF868" w14:textId="77777777" w:rsidR="00122618" w:rsidRPr="0008302A" w:rsidRDefault="00122618" w:rsidP="0094691A">
            <w:pPr>
              <w:spacing w:before="0" w:after="0"/>
              <w:jc w:val="center"/>
              <w:rPr>
                <w:b/>
                <w:bCs/>
                <w:lang w:val="ro-RO"/>
              </w:rPr>
            </w:pPr>
            <w:r w:rsidRPr="0008302A">
              <w:rPr>
                <w:b/>
                <w:bCs/>
                <w:lang w:val="ro-RO"/>
              </w:rPr>
              <w:t>Volum atenuare (mil.m</w:t>
            </w:r>
            <w:r w:rsidRPr="0008302A">
              <w:rPr>
                <w:b/>
                <w:bCs/>
                <w:vertAlign w:val="superscript"/>
                <w:lang w:val="ro-RO"/>
              </w:rPr>
              <w:t>3</w:t>
            </w:r>
            <w:r w:rsidRPr="0008302A">
              <w:rPr>
                <w:b/>
                <w:bCs/>
                <w:lang w:val="ro-RO"/>
              </w:rPr>
              <w:t>)</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B687556" w14:textId="77777777" w:rsidR="00122618" w:rsidRPr="0008302A" w:rsidRDefault="00122618" w:rsidP="0094691A">
            <w:pPr>
              <w:spacing w:before="0" w:after="0"/>
              <w:jc w:val="center"/>
              <w:rPr>
                <w:b/>
                <w:bCs/>
                <w:lang w:val="ro-RO"/>
              </w:rPr>
            </w:pPr>
            <w:r w:rsidRPr="0008302A">
              <w:rPr>
                <w:b/>
                <w:bCs/>
                <w:lang w:val="ro-RO"/>
              </w:rPr>
              <w:t>Folosințe**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6A4FFE" w14:textId="77777777" w:rsidR="00122618" w:rsidRPr="0008302A" w:rsidRDefault="00122618" w:rsidP="0094691A">
            <w:pPr>
              <w:spacing w:before="0" w:after="0"/>
              <w:jc w:val="center"/>
              <w:rPr>
                <w:b/>
                <w:bCs/>
                <w:lang w:val="ro-RO"/>
              </w:rPr>
            </w:pPr>
            <w:r w:rsidRPr="0008302A">
              <w:rPr>
                <w:b/>
                <w:bCs/>
                <w:lang w:val="ro-RO"/>
              </w:rPr>
              <w:t>Deținător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68B7E8C" w14:textId="77777777" w:rsidR="00122618" w:rsidRPr="0008302A" w:rsidRDefault="00122618" w:rsidP="0094691A">
            <w:pPr>
              <w:spacing w:before="0" w:after="0"/>
              <w:jc w:val="center"/>
              <w:rPr>
                <w:b/>
                <w:bCs/>
                <w:lang w:val="ro-RO"/>
              </w:rPr>
            </w:pPr>
            <w:r w:rsidRPr="0008302A">
              <w:rPr>
                <w:b/>
                <w:bCs/>
                <w:lang w:val="ro-RO"/>
              </w:rPr>
              <w:t>Punctaj conform metodologiei de prioritizare a barajelor</w:t>
            </w:r>
          </w:p>
        </w:tc>
      </w:tr>
      <w:tr w:rsidR="00425AB9" w:rsidRPr="0008302A" w14:paraId="3F838883"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5DB8E41" w14:textId="77777777" w:rsidR="00122618" w:rsidRPr="0008302A" w:rsidRDefault="00122618" w:rsidP="00122618">
            <w:pPr>
              <w:spacing w:before="0" w:after="0" w:line="240" w:lineRule="auto"/>
              <w:rPr>
                <w:lang w:val="ro-RO"/>
              </w:rPr>
            </w:pPr>
            <w:r w:rsidRPr="0008302A">
              <w:rPr>
                <w:lang w:val="ro-RO"/>
              </w:rPr>
              <w:t>1</w:t>
            </w:r>
          </w:p>
        </w:tc>
        <w:tc>
          <w:tcPr>
            <w:tcW w:w="0" w:type="auto"/>
            <w:gridSpan w:val="2"/>
            <w:tcBorders>
              <w:top w:val="nil"/>
              <w:left w:val="nil"/>
              <w:bottom w:val="single" w:sz="4" w:space="0" w:color="auto"/>
              <w:right w:val="single" w:sz="4" w:space="0" w:color="auto"/>
            </w:tcBorders>
            <w:shd w:val="clear" w:color="000000" w:fill="FFFFFF"/>
            <w:vAlign w:val="center"/>
          </w:tcPr>
          <w:p w14:paraId="22ED2271" w14:textId="0304DCE6" w:rsidR="00122618" w:rsidRPr="0008302A" w:rsidRDefault="00122618" w:rsidP="00122618">
            <w:pPr>
              <w:spacing w:before="0" w:after="0" w:line="240" w:lineRule="auto"/>
              <w:rPr>
                <w:lang w:val="ro-RO"/>
              </w:rPr>
            </w:pPr>
            <w:r w:rsidRPr="0008302A">
              <w:rPr>
                <w:lang w:val="ro-RO"/>
              </w:rPr>
              <w:t>Paltinu</w:t>
            </w:r>
          </w:p>
        </w:tc>
        <w:tc>
          <w:tcPr>
            <w:tcW w:w="0" w:type="auto"/>
            <w:gridSpan w:val="2"/>
            <w:tcBorders>
              <w:top w:val="nil"/>
              <w:left w:val="nil"/>
              <w:bottom w:val="single" w:sz="4" w:space="0" w:color="auto"/>
              <w:right w:val="single" w:sz="4" w:space="0" w:color="auto"/>
            </w:tcBorders>
            <w:shd w:val="clear" w:color="000000" w:fill="FFFFFF"/>
            <w:vAlign w:val="center"/>
          </w:tcPr>
          <w:p w14:paraId="7E4EFFD2" w14:textId="6C9B26B1" w:rsidR="00122618" w:rsidRPr="0008302A" w:rsidRDefault="00122618" w:rsidP="00122618">
            <w:pPr>
              <w:spacing w:before="0" w:after="0" w:line="240" w:lineRule="auto"/>
              <w:rPr>
                <w:lang w:val="ro-RO"/>
              </w:rPr>
            </w:pPr>
            <w:r w:rsidRPr="0008302A">
              <w:rPr>
                <w:lang w:val="ro-RO"/>
              </w:rPr>
              <w:t>DOFTANA</w:t>
            </w:r>
          </w:p>
        </w:tc>
        <w:tc>
          <w:tcPr>
            <w:tcW w:w="1224" w:type="dxa"/>
            <w:tcBorders>
              <w:top w:val="nil"/>
              <w:left w:val="nil"/>
              <w:bottom w:val="single" w:sz="4" w:space="0" w:color="auto"/>
              <w:right w:val="single" w:sz="4" w:space="0" w:color="auto"/>
            </w:tcBorders>
            <w:shd w:val="clear" w:color="auto" w:fill="auto"/>
          </w:tcPr>
          <w:p w14:paraId="37B91306" w14:textId="17283B8D" w:rsidR="00122618" w:rsidRPr="0008302A" w:rsidRDefault="00122618" w:rsidP="00122618">
            <w:pPr>
              <w:spacing w:before="0" w:after="0" w:line="240" w:lineRule="auto"/>
              <w:rPr>
                <w:lang w:val="ro-RO"/>
              </w:rPr>
            </w:pPr>
            <w:r w:rsidRPr="0008302A">
              <w:rPr>
                <w:lang w:val="ro-RO"/>
              </w:rPr>
              <w:t>XI - 1.20.9</w:t>
            </w:r>
          </w:p>
        </w:tc>
        <w:tc>
          <w:tcPr>
            <w:tcW w:w="905" w:type="dxa"/>
            <w:tcBorders>
              <w:top w:val="nil"/>
              <w:left w:val="nil"/>
              <w:bottom w:val="single" w:sz="4" w:space="0" w:color="auto"/>
              <w:right w:val="single" w:sz="4" w:space="0" w:color="auto"/>
            </w:tcBorders>
            <w:shd w:val="clear" w:color="000000" w:fill="FFFFFF"/>
            <w:vAlign w:val="center"/>
          </w:tcPr>
          <w:p w14:paraId="521BB135" w14:textId="7D8147BE" w:rsidR="00122618" w:rsidRPr="0008302A" w:rsidRDefault="00122618" w:rsidP="00122618">
            <w:pPr>
              <w:spacing w:before="0" w:after="0" w:line="240" w:lineRule="auto"/>
              <w:rPr>
                <w:lang w:val="ro-RO"/>
              </w:rPr>
            </w:pPr>
            <w:r w:rsidRPr="0008302A">
              <w:rPr>
                <w:lang w:val="ro-RO"/>
              </w:rPr>
              <w:t xml:space="preserve">Prahova </w:t>
            </w:r>
          </w:p>
        </w:tc>
        <w:tc>
          <w:tcPr>
            <w:tcW w:w="0" w:type="auto"/>
            <w:gridSpan w:val="2"/>
            <w:tcBorders>
              <w:top w:val="nil"/>
              <w:left w:val="nil"/>
              <w:bottom w:val="single" w:sz="4" w:space="0" w:color="auto"/>
              <w:right w:val="single" w:sz="4" w:space="0" w:color="auto"/>
            </w:tcBorders>
            <w:shd w:val="clear" w:color="auto" w:fill="auto"/>
            <w:vAlign w:val="center"/>
          </w:tcPr>
          <w:p w14:paraId="0B6A2AE7" w14:textId="63AA34B7" w:rsidR="00122618" w:rsidRPr="0008302A" w:rsidRDefault="00122618" w:rsidP="00122618">
            <w:pPr>
              <w:spacing w:before="0" w:after="0" w:line="240" w:lineRule="auto"/>
              <w:rPr>
                <w:lang w:val="ro-RO"/>
              </w:rPr>
            </w:pPr>
            <w:r w:rsidRPr="0008302A">
              <w:rPr>
                <w:lang w:val="ro-RO"/>
              </w:rPr>
              <w:t>Sotrile</w:t>
            </w:r>
          </w:p>
        </w:tc>
        <w:tc>
          <w:tcPr>
            <w:tcW w:w="0" w:type="auto"/>
            <w:tcBorders>
              <w:top w:val="single" w:sz="4" w:space="0" w:color="auto"/>
              <w:left w:val="single" w:sz="8" w:space="0" w:color="auto"/>
              <w:bottom w:val="single" w:sz="4" w:space="0" w:color="auto"/>
              <w:right w:val="single" w:sz="8" w:space="0" w:color="auto"/>
            </w:tcBorders>
            <w:shd w:val="clear" w:color="000000" w:fill="FFFFFF"/>
            <w:vAlign w:val="center"/>
          </w:tcPr>
          <w:p w14:paraId="02FCA1EF" w14:textId="13B53184" w:rsidR="00122618" w:rsidRPr="0008302A" w:rsidRDefault="00122618" w:rsidP="00122618">
            <w:pPr>
              <w:spacing w:before="0" w:after="0" w:line="240" w:lineRule="auto"/>
              <w:rPr>
                <w:lang w:val="ro-RO"/>
              </w:rPr>
            </w:pPr>
            <w:r w:rsidRPr="0008302A">
              <w:rPr>
                <w:lang w:val="ro-RO"/>
              </w:rPr>
              <w:t>108,00</w:t>
            </w:r>
          </w:p>
        </w:tc>
        <w:tc>
          <w:tcPr>
            <w:tcW w:w="0" w:type="auto"/>
            <w:gridSpan w:val="2"/>
            <w:tcBorders>
              <w:top w:val="single" w:sz="4" w:space="0" w:color="auto"/>
              <w:left w:val="nil"/>
              <w:bottom w:val="single" w:sz="4" w:space="0" w:color="auto"/>
              <w:right w:val="single" w:sz="4" w:space="0" w:color="auto"/>
            </w:tcBorders>
            <w:shd w:val="clear" w:color="000000" w:fill="FFFFFF"/>
            <w:vAlign w:val="center"/>
          </w:tcPr>
          <w:p w14:paraId="30DD0246" w14:textId="2939510C"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29AD16F8" w14:textId="16E706C3" w:rsidR="00122618" w:rsidRPr="0008302A" w:rsidRDefault="00122618" w:rsidP="00122618">
            <w:pPr>
              <w:spacing w:before="0" w:after="0" w:line="240" w:lineRule="auto"/>
              <w:rPr>
                <w:lang w:val="ro-RO"/>
              </w:rPr>
            </w:pPr>
            <w:r w:rsidRPr="0008302A">
              <w:rPr>
                <w:lang w:val="ro-RO"/>
              </w:rPr>
              <w:t>A</w:t>
            </w:r>
          </w:p>
        </w:tc>
        <w:tc>
          <w:tcPr>
            <w:tcW w:w="0" w:type="auto"/>
            <w:tcBorders>
              <w:top w:val="nil"/>
              <w:left w:val="nil"/>
              <w:bottom w:val="single" w:sz="4" w:space="0" w:color="auto"/>
              <w:right w:val="single" w:sz="4" w:space="0" w:color="auto"/>
            </w:tcBorders>
            <w:shd w:val="clear" w:color="auto" w:fill="auto"/>
            <w:vAlign w:val="center"/>
          </w:tcPr>
          <w:p w14:paraId="7056E2E9" w14:textId="37FB32AB" w:rsidR="00122618" w:rsidRPr="0008302A" w:rsidRDefault="00122618" w:rsidP="00122618">
            <w:pPr>
              <w:spacing w:before="0" w:after="0" w:line="240" w:lineRule="auto"/>
              <w:rPr>
                <w:lang w:val="ro-RO"/>
              </w:rPr>
            </w:pPr>
            <w:r w:rsidRPr="0008302A">
              <w:rPr>
                <w:lang w:val="ro-RO"/>
              </w:rPr>
              <w:t>48,85</w:t>
            </w:r>
          </w:p>
        </w:tc>
        <w:tc>
          <w:tcPr>
            <w:tcW w:w="0" w:type="auto"/>
            <w:tcBorders>
              <w:top w:val="nil"/>
              <w:left w:val="nil"/>
              <w:bottom w:val="single" w:sz="4" w:space="0" w:color="auto"/>
              <w:right w:val="single" w:sz="4" w:space="0" w:color="auto"/>
            </w:tcBorders>
            <w:shd w:val="clear" w:color="auto" w:fill="auto"/>
            <w:vAlign w:val="center"/>
          </w:tcPr>
          <w:p w14:paraId="504BF509" w14:textId="3AD39D11" w:rsidR="00122618" w:rsidRPr="0008302A" w:rsidRDefault="00122618" w:rsidP="00122618">
            <w:pPr>
              <w:spacing w:before="0" w:after="0" w:line="240" w:lineRule="auto"/>
              <w:rPr>
                <w:lang w:val="ro-RO"/>
              </w:rPr>
            </w:pPr>
            <w:r w:rsidRPr="0008302A">
              <w:rPr>
                <w:lang w:val="ro-RO"/>
              </w:rPr>
              <w:t>50,49</w:t>
            </w:r>
          </w:p>
        </w:tc>
        <w:tc>
          <w:tcPr>
            <w:tcW w:w="0" w:type="auto"/>
            <w:gridSpan w:val="2"/>
            <w:tcBorders>
              <w:top w:val="nil"/>
              <w:left w:val="nil"/>
              <w:bottom w:val="single" w:sz="4" w:space="0" w:color="auto"/>
              <w:right w:val="single" w:sz="4" w:space="0" w:color="auto"/>
            </w:tcBorders>
            <w:shd w:val="clear" w:color="auto" w:fill="auto"/>
            <w:vAlign w:val="center"/>
          </w:tcPr>
          <w:p w14:paraId="0D0445CC" w14:textId="633D71EF" w:rsidR="00122618" w:rsidRPr="0008302A" w:rsidRDefault="00122618" w:rsidP="00122618">
            <w:pPr>
              <w:spacing w:before="0" w:after="0" w:line="240" w:lineRule="auto"/>
              <w:rPr>
                <w:lang w:val="ro-RO"/>
              </w:rPr>
            </w:pPr>
            <w:r w:rsidRPr="0008302A">
              <w:rPr>
                <w:lang w:val="ro-RO"/>
              </w:rPr>
              <w:t>5,99</w:t>
            </w:r>
          </w:p>
        </w:tc>
        <w:tc>
          <w:tcPr>
            <w:tcW w:w="0" w:type="auto"/>
            <w:gridSpan w:val="2"/>
            <w:tcBorders>
              <w:top w:val="single" w:sz="4" w:space="0" w:color="auto"/>
              <w:left w:val="single" w:sz="4" w:space="0" w:color="auto"/>
              <w:bottom w:val="single" w:sz="4" w:space="0" w:color="auto"/>
              <w:right w:val="nil"/>
            </w:tcBorders>
            <w:shd w:val="clear" w:color="000000" w:fill="FFFFFF"/>
            <w:vAlign w:val="center"/>
          </w:tcPr>
          <w:p w14:paraId="77F64952" w14:textId="5446F499" w:rsidR="00122618" w:rsidRPr="0008302A" w:rsidRDefault="00122618" w:rsidP="00122618">
            <w:pPr>
              <w:spacing w:before="0" w:after="0" w:line="240" w:lineRule="auto"/>
              <w:rPr>
                <w:lang w:val="ro-RO"/>
              </w:rPr>
            </w:pPr>
            <w:r w:rsidRPr="0008302A">
              <w:rPr>
                <w:lang w:val="ro-RO"/>
              </w:rPr>
              <w:t>A, H, V, R, P</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3E67C10E" w14:textId="4065CB79" w:rsidR="00122618" w:rsidRPr="0008302A" w:rsidRDefault="00122618" w:rsidP="00122618">
            <w:pPr>
              <w:spacing w:before="0" w:after="0" w:line="240" w:lineRule="auto"/>
              <w:rPr>
                <w:lang w:val="ro-RO"/>
              </w:rPr>
            </w:pPr>
            <w:r w:rsidRPr="0008302A">
              <w:rPr>
                <w:lang w:val="ro-RO"/>
              </w:rPr>
              <w:t>Statul Rom</w:t>
            </w:r>
            <w:r w:rsidR="002A22FC" w:rsidRPr="0008302A">
              <w:rPr>
                <w:lang w:val="ro-RO"/>
              </w:rPr>
              <w:t>â</w:t>
            </w:r>
            <w:r w:rsidRPr="0008302A">
              <w:rPr>
                <w:lang w:val="ro-RO"/>
              </w:rPr>
              <w:t xml:space="preserve">n prin Ministerul Mediului Apelor </w:t>
            </w:r>
            <w:r w:rsidR="002A22FC" w:rsidRPr="0008302A">
              <w:rPr>
                <w:lang w:val="ro-RO"/>
              </w:rPr>
              <w:t>ș</w:t>
            </w:r>
            <w:r w:rsidRPr="0008302A">
              <w:rPr>
                <w:lang w:val="ro-RO"/>
              </w:rPr>
              <w:t>i P</w:t>
            </w:r>
            <w:r w:rsidR="002A22FC" w:rsidRPr="0008302A">
              <w:rPr>
                <w:lang w:val="ro-RO"/>
              </w:rPr>
              <w:t>ă</w:t>
            </w:r>
            <w:r w:rsidRPr="0008302A">
              <w:rPr>
                <w:lang w:val="ro-RO"/>
              </w:rPr>
              <w:t>durilor</w:t>
            </w:r>
          </w:p>
        </w:tc>
        <w:tc>
          <w:tcPr>
            <w:tcW w:w="0" w:type="auto"/>
            <w:tcBorders>
              <w:top w:val="nil"/>
              <w:left w:val="nil"/>
              <w:bottom w:val="single" w:sz="4" w:space="0" w:color="auto"/>
              <w:right w:val="single" w:sz="4" w:space="0" w:color="auto"/>
            </w:tcBorders>
            <w:shd w:val="clear" w:color="auto" w:fill="auto"/>
            <w:vAlign w:val="center"/>
          </w:tcPr>
          <w:p w14:paraId="2D661014" w14:textId="73ED7BD6" w:rsidR="00122618" w:rsidRPr="0008302A" w:rsidRDefault="00122618" w:rsidP="00122618">
            <w:pPr>
              <w:spacing w:before="0" w:after="0" w:line="240" w:lineRule="auto"/>
              <w:rPr>
                <w:lang w:val="ro-RO"/>
              </w:rPr>
            </w:pPr>
            <w:r w:rsidRPr="0008302A">
              <w:rPr>
                <w:lang w:val="ro-RO"/>
              </w:rPr>
              <w:t>46</w:t>
            </w:r>
            <w:r w:rsidR="00425AB9" w:rsidRPr="0008302A">
              <w:rPr>
                <w:lang w:val="ro-RO"/>
              </w:rPr>
              <w:t>,</w:t>
            </w:r>
            <w:r w:rsidRPr="0008302A">
              <w:rPr>
                <w:lang w:val="ro-RO"/>
              </w:rPr>
              <w:t>3</w:t>
            </w:r>
          </w:p>
        </w:tc>
      </w:tr>
      <w:tr w:rsidR="00425AB9" w:rsidRPr="0008302A" w14:paraId="32658BF4"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418DABD" w14:textId="77777777" w:rsidR="00122618" w:rsidRPr="0008302A" w:rsidRDefault="00122618" w:rsidP="00122618">
            <w:pPr>
              <w:spacing w:before="0" w:after="0" w:line="240" w:lineRule="auto"/>
              <w:rPr>
                <w:lang w:val="ro-RO"/>
              </w:rPr>
            </w:pPr>
            <w:r w:rsidRPr="0008302A">
              <w:rPr>
                <w:lang w:val="ro-RO"/>
              </w:rPr>
              <w:t>2</w:t>
            </w:r>
          </w:p>
        </w:tc>
        <w:tc>
          <w:tcPr>
            <w:tcW w:w="0" w:type="auto"/>
            <w:gridSpan w:val="2"/>
            <w:tcBorders>
              <w:top w:val="nil"/>
              <w:left w:val="nil"/>
              <w:bottom w:val="single" w:sz="4" w:space="0" w:color="auto"/>
              <w:right w:val="single" w:sz="4" w:space="0" w:color="auto"/>
            </w:tcBorders>
            <w:shd w:val="clear" w:color="000000" w:fill="FFFFFF"/>
            <w:vAlign w:val="center"/>
          </w:tcPr>
          <w:p w14:paraId="388C53A3" w14:textId="79E54660" w:rsidR="00122618" w:rsidRPr="0008302A" w:rsidRDefault="00122618" w:rsidP="00122618">
            <w:pPr>
              <w:spacing w:before="0" w:after="0" w:line="240" w:lineRule="auto"/>
              <w:rPr>
                <w:lang w:val="ro-RO"/>
              </w:rPr>
            </w:pPr>
            <w:r w:rsidRPr="0008302A">
              <w:rPr>
                <w:lang w:val="ro-RO"/>
              </w:rPr>
              <w:t>M</w:t>
            </w:r>
            <w:r w:rsidR="00425AB9" w:rsidRPr="0008302A">
              <w:rPr>
                <w:lang w:val="ro-RO"/>
              </w:rPr>
              <w:t>ă</w:t>
            </w:r>
            <w:r w:rsidRPr="0008302A">
              <w:rPr>
                <w:lang w:val="ro-RO"/>
              </w:rPr>
              <w:t>neciu</w:t>
            </w:r>
          </w:p>
        </w:tc>
        <w:tc>
          <w:tcPr>
            <w:tcW w:w="0" w:type="auto"/>
            <w:gridSpan w:val="2"/>
            <w:tcBorders>
              <w:top w:val="nil"/>
              <w:left w:val="nil"/>
              <w:bottom w:val="single" w:sz="4" w:space="0" w:color="auto"/>
              <w:right w:val="single" w:sz="4" w:space="0" w:color="auto"/>
            </w:tcBorders>
            <w:shd w:val="clear" w:color="000000" w:fill="FFFFFF"/>
            <w:vAlign w:val="center"/>
          </w:tcPr>
          <w:p w14:paraId="7A7158EC" w14:textId="5B0EDD35" w:rsidR="00122618" w:rsidRPr="0008302A" w:rsidRDefault="00122618" w:rsidP="00122618">
            <w:pPr>
              <w:spacing w:before="0" w:after="0" w:line="240" w:lineRule="auto"/>
              <w:rPr>
                <w:lang w:val="ro-RO"/>
              </w:rPr>
            </w:pPr>
            <w:r w:rsidRPr="0008302A">
              <w:rPr>
                <w:lang w:val="ro-RO"/>
              </w:rPr>
              <w:t>TELEAJEN</w:t>
            </w:r>
          </w:p>
        </w:tc>
        <w:tc>
          <w:tcPr>
            <w:tcW w:w="1224" w:type="dxa"/>
            <w:tcBorders>
              <w:top w:val="nil"/>
              <w:left w:val="nil"/>
              <w:bottom w:val="single" w:sz="4" w:space="0" w:color="auto"/>
              <w:right w:val="single" w:sz="4" w:space="0" w:color="auto"/>
            </w:tcBorders>
            <w:shd w:val="clear" w:color="auto" w:fill="auto"/>
            <w:vAlign w:val="center"/>
          </w:tcPr>
          <w:p w14:paraId="696D453A" w14:textId="64492566" w:rsidR="00122618" w:rsidRPr="0008302A" w:rsidRDefault="00122618" w:rsidP="00122618">
            <w:pPr>
              <w:spacing w:before="0" w:after="0" w:line="240" w:lineRule="auto"/>
              <w:rPr>
                <w:lang w:val="ro-RO"/>
              </w:rPr>
            </w:pPr>
            <w:r w:rsidRPr="0008302A">
              <w:rPr>
                <w:lang w:val="ro-RO"/>
              </w:rPr>
              <w:t>XI - 1.20.13</w:t>
            </w:r>
          </w:p>
        </w:tc>
        <w:tc>
          <w:tcPr>
            <w:tcW w:w="905" w:type="dxa"/>
            <w:tcBorders>
              <w:top w:val="nil"/>
              <w:left w:val="nil"/>
              <w:bottom w:val="single" w:sz="4" w:space="0" w:color="auto"/>
              <w:right w:val="single" w:sz="4" w:space="0" w:color="auto"/>
            </w:tcBorders>
            <w:shd w:val="clear" w:color="000000" w:fill="FFFFFF"/>
            <w:vAlign w:val="center"/>
          </w:tcPr>
          <w:p w14:paraId="2005A6B4" w14:textId="652CB084" w:rsidR="00122618" w:rsidRPr="0008302A" w:rsidRDefault="00122618" w:rsidP="00122618">
            <w:pPr>
              <w:spacing w:before="0" w:after="0" w:line="240" w:lineRule="auto"/>
              <w:rPr>
                <w:lang w:val="ro-RO"/>
              </w:rPr>
            </w:pPr>
            <w:r w:rsidRPr="0008302A">
              <w:rPr>
                <w:lang w:val="ro-RO"/>
              </w:rPr>
              <w:t xml:space="preserve">Prahova </w:t>
            </w:r>
          </w:p>
        </w:tc>
        <w:tc>
          <w:tcPr>
            <w:tcW w:w="0" w:type="auto"/>
            <w:gridSpan w:val="2"/>
            <w:tcBorders>
              <w:top w:val="nil"/>
              <w:left w:val="nil"/>
              <w:bottom w:val="single" w:sz="4" w:space="0" w:color="auto"/>
              <w:right w:val="single" w:sz="4" w:space="0" w:color="auto"/>
            </w:tcBorders>
            <w:shd w:val="clear" w:color="auto" w:fill="auto"/>
            <w:vAlign w:val="center"/>
          </w:tcPr>
          <w:p w14:paraId="13D8F8B2" w14:textId="71EC0A49" w:rsidR="00122618" w:rsidRPr="0008302A" w:rsidRDefault="00122618" w:rsidP="00122618">
            <w:pPr>
              <w:spacing w:before="0" w:after="0" w:line="240" w:lineRule="auto"/>
              <w:rPr>
                <w:lang w:val="ro-RO"/>
              </w:rPr>
            </w:pPr>
            <w:r w:rsidRPr="0008302A">
              <w:rPr>
                <w:lang w:val="ro-RO"/>
              </w:rPr>
              <w:t>M</w:t>
            </w:r>
            <w:r w:rsidR="002A22FC" w:rsidRPr="0008302A">
              <w:rPr>
                <w:lang w:val="ro-RO"/>
              </w:rPr>
              <w:t>ă</w:t>
            </w:r>
            <w:r w:rsidRPr="0008302A">
              <w:rPr>
                <w:lang w:val="ro-RO"/>
              </w:rPr>
              <w:t>neciu</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05C98C13" w14:textId="0CF1BEE9" w:rsidR="00122618" w:rsidRPr="0008302A" w:rsidRDefault="00122618" w:rsidP="00122618">
            <w:pPr>
              <w:spacing w:before="0" w:after="0" w:line="240" w:lineRule="auto"/>
              <w:rPr>
                <w:lang w:val="ro-RO"/>
              </w:rPr>
            </w:pPr>
            <w:r w:rsidRPr="0008302A">
              <w:rPr>
                <w:lang w:val="ro-RO"/>
              </w:rPr>
              <w:t>78,00</w:t>
            </w:r>
          </w:p>
        </w:tc>
        <w:tc>
          <w:tcPr>
            <w:tcW w:w="0" w:type="auto"/>
            <w:gridSpan w:val="2"/>
            <w:tcBorders>
              <w:top w:val="nil"/>
              <w:left w:val="nil"/>
              <w:bottom w:val="single" w:sz="4" w:space="0" w:color="auto"/>
              <w:right w:val="single" w:sz="4" w:space="0" w:color="auto"/>
            </w:tcBorders>
            <w:shd w:val="clear" w:color="000000" w:fill="FFFFFF"/>
            <w:vAlign w:val="center"/>
          </w:tcPr>
          <w:p w14:paraId="200F6C5A" w14:textId="3135B49B"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0ABC7C0F" w14:textId="745E6E7B" w:rsidR="00122618" w:rsidRPr="0008302A" w:rsidRDefault="00122618" w:rsidP="00122618">
            <w:pPr>
              <w:spacing w:before="0" w:after="0" w:line="240" w:lineRule="auto"/>
              <w:rPr>
                <w:lang w:val="ro-RO"/>
              </w:rPr>
            </w:pPr>
            <w:r w:rsidRPr="0008302A">
              <w:rPr>
                <w:lang w:val="ro-RO"/>
              </w:rPr>
              <w:t>AA</w:t>
            </w:r>
          </w:p>
        </w:tc>
        <w:tc>
          <w:tcPr>
            <w:tcW w:w="0" w:type="auto"/>
            <w:tcBorders>
              <w:top w:val="nil"/>
              <w:left w:val="nil"/>
              <w:bottom w:val="single" w:sz="4" w:space="0" w:color="auto"/>
              <w:right w:val="single" w:sz="4" w:space="0" w:color="auto"/>
            </w:tcBorders>
            <w:shd w:val="clear" w:color="auto" w:fill="auto"/>
            <w:vAlign w:val="center"/>
          </w:tcPr>
          <w:p w14:paraId="7BF00A3C" w14:textId="0A0D697E" w:rsidR="00122618" w:rsidRPr="0008302A" w:rsidRDefault="00122618" w:rsidP="00122618">
            <w:pPr>
              <w:spacing w:before="0" w:after="0" w:line="240" w:lineRule="auto"/>
              <w:rPr>
                <w:lang w:val="ro-RO"/>
              </w:rPr>
            </w:pPr>
            <w:r w:rsidRPr="0008302A">
              <w:rPr>
                <w:lang w:val="ro-RO"/>
              </w:rPr>
              <w:t>38</w:t>
            </w:r>
            <w:r w:rsidR="00425AB9" w:rsidRPr="0008302A">
              <w:rPr>
                <w:lang w:val="ro-RO"/>
              </w:rPr>
              <w:t>,</w:t>
            </w:r>
            <w:r w:rsidRPr="0008302A">
              <w:rPr>
                <w:lang w:val="ro-RO"/>
              </w:rPr>
              <w:t>022</w:t>
            </w:r>
          </w:p>
        </w:tc>
        <w:tc>
          <w:tcPr>
            <w:tcW w:w="0" w:type="auto"/>
            <w:tcBorders>
              <w:top w:val="nil"/>
              <w:left w:val="nil"/>
              <w:bottom w:val="single" w:sz="4" w:space="0" w:color="auto"/>
              <w:right w:val="single" w:sz="4" w:space="0" w:color="auto"/>
            </w:tcBorders>
            <w:shd w:val="clear" w:color="auto" w:fill="auto"/>
            <w:vAlign w:val="center"/>
          </w:tcPr>
          <w:p w14:paraId="42C5A83E" w14:textId="7192FBDA" w:rsidR="00122618" w:rsidRPr="0008302A" w:rsidRDefault="00122618" w:rsidP="00122618">
            <w:pPr>
              <w:spacing w:before="0" w:after="0" w:line="240" w:lineRule="auto"/>
              <w:rPr>
                <w:lang w:val="ro-RO"/>
              </w:rPr>
            </w:pPr>
            <w:r w:rsidRPr="0008302A">
              <w:rPr>
                <w:lang w:val="ro-RO"/>
              </w:rPr>
              <w:t>43</w:t>
            </w:r>
            <w:r w:rsidR="00425AB9" w:rsidRPr="0008302A">
              <w:rPr>
                <w:lang w:val="ro-RO"/>
              </w:rPr>
              <w:t>,</w:t>
            </w:r>
            <w:r w:rsidRPr="0008302A">
              <w:rPr>
                <w:lang w:val="ro-RO"/>
              </w:rPr>
              <w:t>3</w:t>
            </w:r>
          </w:p>
        </w:tc>
        <w:tc>
          <w:tcPr>
            <w:tcW w:w="0" w:type="auto"/>
            <w:gridSpan w:val="2"/>
            <w:tcBorders>
              <w:top w:val="nil"/>
              <w:left w:val="nil"/>
              <w:bottom w:val="single" w:sz="4" w:space="0" w:color="auto"/>
              <w:right w:val="single" w:sz="4" w:space="0" w:color="auto"/>
            </w:tcBorders>
            <w:shd w:val="clear" w:color="auto" w:fill="auto"/>
            <w:vAlign w:val="center"/>
          </w:tcPr>
          <w:p w14:paraId="33D42386" w14:textId="20AF9229" w:rsidR="00122618" w:rsidRPr="0008302A" w:rsidRDefault="00122618" w:rsidP="00122618">
            <w:pPr>
              <w:spacing w:before="0" w:after="0" w:line="240" w:lineRule="auto"/>
              <w:rPr>
                <w:lang w:val="ro-RO"/>
              </w:rPr>
            </w:pPr>
            <w:r w:rsidRPr="0008302A">
              <w:rPr>
                <w:lang w:val="ro-RO"/>
              </w:rPr>
              <w:t>5</w:t>
            </w:r>
            <w:r w:rsidR="00425AB9" w:rsidRPr="0008302A">
              <w:rPr>
                <w:lang w:val="ro-RO"/>
              </w:rPr>
              <w:t>,</w:t>
            </w:r>
            <w:r w:rsidRPr="0008302A">
              <w:rPr>
                <w:lang w:val="ro-RO"/>
              </w:rPr>
              <w:t>28</w:t>
            </w:r>
          </w:p>
        </w:tc>
        <w:tc>
          <w:tcPr>
            <w:tcW w:w="0" w:type="auto"/>
            <w:gridSpan w:val="2"/>
            <w:tcBorders>
              <w:top w:val="nil"/>
              <w:left w:val="single" w:sz="4" w:space="0" w:color="auto"/>
              <w:bottom w:val="single" w:sz="4" w:space="0" w:color="auto"/>
              <w:right w:val="nil"/>
            </w:tcBorders>
            <w:shd w:val="clear" w:color="000000" w:fill="FFFFFF"/>
            <w:vAlign w:val="center"/>
          </w:tcPr>
          <w:p w14:paraId="6C638CB7" w14:textId="3760EA85" w:rsidR="00122618" w:rsidRPr="0008302A" w:rsidRDefault="00122618" w:rsidP="00122618">
            <w:pPr>
              <w:spacing w:before="0" w:after="0" w:line="240" w:lineRule="auto"/>
              <w:rPr>
                <w:lang w:val="ro-RO"/>
              </w:rPr>
            </w:pPr>
            <w:r w:rsidRPr="0008302A">
              <w:rPr>
                <w:lang w:val="ro-RO"/>
              </w:rPr>
              <w:t>A, H, V, R</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421A3BCC" w14:textId="12560A6F"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0374C992" w14:textId="47892A9D" w:rsidR="00122618" w:rsidRPr="0008302A" w:rsidRDefault="00122618" w:rsidP="00122618">
            <w:pPr>
              <w:spacing w:before="0" w:after="0" w:line="240" w:lineRule="auto"/>
              <w:rPr>
                <w:lang w:val="ro-RO"/>
              </w:rPr>
            </w:pPr>
            <w:r w:rsidRPr="0008302A">
              <w:rPr>
                <w:lang w:val="ro-RO"/>
              </w:rPr>
              <w:t>44</w:t>
            </w:r>
            <w:r w:rsidR="00425AB9" w:rsidRPr="0008302A">
              <w:rPr>
                <w:lang w:val="ro-RO"/>
              </w:rPr>
              <w:t>,</w:t>
            </w:r>
            <w:r w:rsidRPr="0008302A">
              <w:rPr>
                <w:lang w:val="ro-RO"/>
              </w:rPr>
              <w:t>9</w:t>
            </w:r>
          </w:p>
        </w:tc>
      </w:tr>
      <w:tr w:rsidR="00425AB9" w:rsidRPr="0008302A" w14:paraId="314BC277"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CB6E608" w14:textId="77777777" w:rsidR="00122618" w:rsidRPr="0008302A" w:rsidRDefault="00122618" w:rsidP="00122618">
            <w:pPr>
              <w:spacing w:before="0" w:after="0" w:line="240" w:lineRule="auto"/>
              <w:rPr>
                <w:lang w:val="ro-RO"/>
              </w:rPr>
            </w:pPr>
            <w:r w:rsidRPr="0008302A">
              <w:rPr>
                <w:lang w:val="ro-RO"/>
              </w:rPr>
              <w:t>3</w:t>
            </w:r>
          </w:p>
        </w:tc>
        <w:tc>
          <w:tcPr>
            <w:tcW w:w="0" w:type="auto"/>
            <w:gridSpan w:val="2"/>
            <w:tcBorders>
              <w:top w:val="nil"/>
              <w:left w:val="nil"/>
              <w:bottom w:val="single" w:sz="4" w:space="0" w:color="auto"/>
              <w:right w:val="single" w:sz="4" w:space="0" w:color="auto"/>
            </w:tcBorders>
            <w:shd w:val="clear" w:color="000000" w:fill="FFFFFF"/>
            <w:vAlign w:val="center"/>
          </w:tcPr>
          <w:p w14:paraId="0FA3AB4F" w14:textId="2B43E25A" w:rsidR="00122618" w:rsidRPr="0008302A" w:rsidRDefault="00122618" w:rsidP="00122618">
            <w:pPr>
              <w:spacing w:before="0" w:after="0" w:line="240" w:lineRule="auto"/>
              <w:rPr>
                <w:lang w:val="ro-RO"/>
              </w:rPr>
            </w:pPr>
            <w:r w:rsidRPr="0008302A">
              <w:rPr>
                <w:lang w:val="ro-RO"/>
              </w:rPr>
              <w:t xml:space="preserve"> Bolboci</w:t>
            </w:r>
          </w:p>
        </w:tc>
        <w:tc>
          <w:tcPr>
            <w:tcW w:w="0" w:type="auto"/>
            <w:gridSpan w:val="2"/>
            <w:tcBorders>
              <w:top w:val="nil"/>
              <w:left w:val="nil"/>
              <w:bottom w:val="single" w:sz="4" w:space="0" w:color="auto"/>
              <w:right w:val="single" w:sz="4" w:space="0" w:color="auto"/>
            </w:tcBorders>
            <w:shd w:val="clear" w:color="000000" w:fill="FFFFFF"/>
            <w:vAlign w:val="center"/>
          </w:tcPr>
          <w:p w14:paraId="14EFA67B" w14:textId="1A07D20A" w:rsidR="00122618" w:rsidRPr="0008302A" w:rsidRDefault="00122618" w:rsidP="00122618">
            <w:pPr>
              <w:spacing w:before="0" w:after="0" w:line="240" w:lineRule="auto"/>
              <w:rPr>
                <w:lang w:val="ro-RO"/>
              </w:rPr>
            </w:pPr>
            <w:r w:rsidRPr="0008302A">
              <w:rPr>
                <w:lang w:val="ro-RO"/>
              </w:rPr>
              <w:t>IALOMI</w:t>
            </w:r>
            <w:r w:rsidR="00425AB9" w:rsidRPr="0008302A">
              <w:rPr>
                <w:lang w:val="ro-RO"/>
              </w:rPr>
              <w:t>Ț</w:t>
            </w:r>
            <w:r w:rsidRPr="0008302A">
              <w:rPr>
                <w:lang w:val="ro-RO"/>
              </w:rPr>
              <w:t>A</w:t>
            </w:r>
          </w:p>
        </w:tc>
        <w:tc>
          <w:tcPr>
            <w:tcW w:w="1224" w:type="dxa"/>
            <w:tcBorders>
              <w:top w:val="nil"/>
              <w:left w:val="nil"/>
              <w:bottom w:val="single" w:sz="4" w:space="0" w:color="auto"/>
              <w:right w:val="single" w:sz="4" w:space="0" w:color="auto"/>
            </w:tcBorders>
            <w:shd w:val="clear" w:color="auto" w:fill="auto"/>
            <w:vAlign w:val="center"/>
          </w:tcPr>
          <w:p w14:paraId="48D279AD" w14:textId="0D0532D4" w:rsidR="00122618" w:rsidRPr="0008302A" w:rsidRDefault="00122618" w:rsidP="00122618">
            <w:pPr>
              <w:spacing w:before="0" w:after="0" w:line="240" w:lineRule="auto"/>
              <w:rPr>
                <w:lang w:val="ro-RO"/>
              </w:rPr>
            </w:pPr>
            <w:r w:rsidRPr="0008302A">
              <w:rPr>
                <w:lang w:val="ro-RO"/>
              </w:rPr>
              <w:t>XI - 1</w:t>
            </w:r>
          </w:p>
        </w:tc>
        <w:tc>
          <w:tcPr>
            <w:tcW w:w="905" w:type="dxa"/>
            <w:tcBorders>
              <w:top w:val="nil"/>
              <w:left w:val="nil"/>
              <w:bottom w:val="single" w:sz="4" w:space="0" w:color="auto"/>
              <w:right w:val="single" w:sz="4" w:space="0" w:color="auto"/>
            </w:tcBorders>
            <w:shd w:val="clear" w:color="000000" w:fill="FFFFFF"/>
            <w:vAlign w:val="center"/>
          </w:tcPr>
          <w:p w14:paraId="4D92B624" w14:textId="1DDFFEA0" w:rsidR="00122618" w:rsidRPr="0008302A" w:rsidRDefault="00122618" w:rsidP="00122618">
            <w:pPr>
              <w:spacing w:before="0" w:after="0" w:line="240" w:lineRule="auto"/>
              <w:rPr>
                <w:lang w:val="ro-RO"/>
              </w:rPr>
            </w:pPr>
            <w:r w:rsidRPr="0008302A">
              <w:rPr>
                <w:lang w:val="ro-RO"/>
              </w:rPr>
              <w:t>D</w:t>
            </w:r>
            <w:r w:rsidR="00425AB9" w:rsidRPr="0008302A">
              <w:rPr>
                <w:lang w:val="ro-RO"/>
              </w:rPr>
              <w:t>â</w:t>
            </w:r>
            <w:r w:rsidRPr="0008302A">
              <w:rPr>
                <w:lang w:val="ro-RO"/>
              </w:rPr>
              <w:t>mbovi</w:t>
            </w:r>
            <w:r w:rsidR="00425AB9" w:rsidRPr="0008302A">
              <w:rPr>
                <w:lang w:val="ro-RO"/>
              </w:rPr>
              <w:t>ț</w:t>
            </w:r>
            <w:r w:rsidRPr="0008302A">
              <w:rPr>
                <w:lang w:val="ro-RO"/>
              </w:rPr>
              <w:t>a</w:t>
            </w:r>
          </w:p>
        </w:tc>
        <w:tc>
          <w:tcPr>
            <w:tcW w:w="0" w:type="auto"/>
            <w:gridSpan w:val="2"/>
            <w:tcBorders>
              <w:top w:val="nil"/>
              <w:left w:val="nil"/>
              <w:bottom w:val="single" w:sz="4" w:space="0" w:color="auto"/>
              <w:right w:val="single" w:sz="4" w:space="0" w:color="auto"/>
            </w:tcBorders>
            <w:shd w:val="clear" w:color="auto" w:fill="auto"/>
            <w:vAlign w:val="center"/>
          </w:tcPr>
          <w:p w14:paraId="10626A2F" w14:textId="732C3563" w:rsidR="00122618" w:rsidRPr="0008302A" w:rsidRDefault="00122618" w:rsidP="00122618">
            <w:pPr>
              <w:spacing w:before="0" w:after="0" w:line="240" w:lineRule="auto"/>
              <w:rPr>
                <w:lang w:val="ro-RO"/>
              </w:rPr>
            </w:pPr>
            <w:r w:rsidRPr="0008302A">
              <w:rPr>
                <w:lang w:val="ro-RO"/>
              </w:rPr>
              <w:t>Moroeni</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2A903E27" w14:textId="02091779" w:rsidR="00122618" w:rsidRPr="0008302A" w:rsidRDefault="00122618" w:rsidP="00122618">
            <w:pPr>
              <w:spacing w:before="0" w:after="0" w:line="240" w:lineRule="auto"/>
              <w:rPr>
                <w:lang w:val="ro-RO"/>
              </w:rPr>
            </w:pPr>
            <w:r w:rsidRPr="0008302A">
              <w:rPr>
                <w:lang w:val="ro-RO"/>
              </w:rPr>
              <w:t>56,00</w:t>
            </w:r>
          </w:p>
        </w:tc>
        <w:tc>
          <w:tcPr>
            <w:tcW w:w="0" w:type="auto"/>
            <w:gridSpan w:val="2"/>
            <w:tcBorders>
              <w:top w:val="nil"/>
              <w:left w:val="nil"/>
              <w:bottom w:val="single" w:sz="4" w:space="0" w:color="auto"/>
              <w:right w:val="single" w:sz="4" w:space="0" w:color="auto"/>
            </w:tcBorders>
            <w:shd w:val="clear" w:color="000000" w:fill="FFFFFF"/>
            <w:vAlign w:val="center"/>
          </w:tcPr>
          <w:p w14:paraId="7AAD3708" w14:textId="31D61DDA"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62251814" w14:textId="7E440411" w:rsidR="00122618" w:rsidRPr="0008302A" w:rsidRDefault="00122618" w:rsidP="00122618">
            <w:pPr>
              <w:spacing w:before="0" w:after="0" w:line="240" w:lineRule="auto"/>
              <w:rPr>
                <w:lang w:val="ro-RO"/>
              </w:rPr>
            </w:pPr>
            <w:r w:rsidRPr="0008302A">
              <w:rPr>
                <w:lang w:val="ro-RO"/>
              </w:rPr>
              <w:t>AM</w:t>
            </w:r>
          </w:p>
        </w:tc>
        <w:tc>
          <w:tcPr>
            <w:tcW w:w="0" w:type="auto"/>
            <w:tcBorders>
              <w:top w:val="nil"/>
              <w:left w:val="nil"/>
              <w:bottom w:val="single" w:sz="4" w:space="0" w:color="auto"/>
              <w:right w:val="single" w:sz="4" w:space="0" w:color="auto"/>
            </w:tcBorders>
            <w:shd w:val="clear" w:color="auto" w:fill="auto"/>
            <w:vAlign w:val="center"/>
          </w:tcPr>
          <w:p w14:paraId="44199FF1" w14:textId="125D0926" w:rsidR="00122618" w:rsidRPr="0008302A" w:rsidRDefault="00122618" w:rsidP="00122618">
            <w:pPr>
              <w:spacing w:before="0" w:after="0" w:line="240" w:lineRule="auto"/>
              <w:rPr>
                <w:lang w:val="ro-RO"/>
              </w:rPr>
            </w:pPr>
            <w:r w:rsidRPr="0008302A">
              <w:rPr>
                <w:lang w:val="ro-RO"/>
              </w:rPr>
              <w:t>19,342</w:t>
            </w:r>
          </w:p>
        </w:tc>
        <w:tc>
          <w:tcPr>
            <w:tcW w:w="0" w:type="auto"/>
            <w:tcBorders>
              <w:top w:val="nil"/>
              <w:left w:val="nil"/>
              <w:bottom w:val="single" w:sz="4" w:space="0" w:color="auto"/>
              <w:right w:val="single" w:sz="4" w:space="0" w:color="auto"/>
            </w:tcBorders>
            <w:shd w:val="clear" w:color="auto" w:fill="auto"/>
            <w:vAlign w:val="center"/>
          </w:tcPr>
          <w:p w14:paraId="2619B0E0" w14:textId="1634ABC8" w:rsidR="00122618" w:rsidRPr="0008302A" w:rsidRDefault="00122618" w:rsidP="00122618">
            <w:pPr>
              <w:spacing w:before="0" w:after="0" w:line="240" w:lineRule="auto"/>
              <w:rPr>
                <w:lang w:val="ro-RO"/>
              </w:rPr>
            </w:pPr>
            <w:r w:rsidRPr="0008302A">
              <w:rPr>
                <w:lang w:val="ro-RO"/>
              </w:rPr>
              <w:t>22,389</w:t>
            </w:r>
          </w:p>
        </w:tc>
        <w:tc>
          <w:tcPr>
            <w:tcW w:w="0" w:type="auto"/>
            <w:gridSpan w:val="2"/>
            <w:tcBorders>
              <w:top w:val="nil"/>
              <w:left w:val="nil"/>
              <w:bottom w:val="single" w:sz="4" w:space="0" w:color="auto"/>
              <w:right w:val="single" w:sz="4" w:space="0" w:color="auto"/>
            </w:tcBorders>
            <w:shd w:val="clear" w:color="auto" w:fill="auto"/>
            <w:vAlign w:val="center"/>
          </w:tcPr>
          <w:p w14:paraId="42A3506D" w14:textId="390E3B0D" w:rsidR="00122618" w:rsidRPr="0008302A" w:rsidRDefault="00122618" w:rsidP="00122618">
            <w:pPr>
              <w:spacing w:before="0" w:after="0" w:line="240" w:lineRule="auto"/>
              <w:rPr>
                <w:lang w:val="ro-RO"/>
              </w:rPr>
            </w:pPr>
            <w:r w:rsidRPr="0008302A">
              <w:rPr>
                <w:lang w:val="ro-RO"/>
              </w:rPr>
              <w:t>3</w:t>
            </w:r>
            <w:r w:rsidR="00425AB9" w:rsidRPr="0008302A">
              <w:rPr>
                <w:lang w:val="ro-RO"/>
              </w:rPr>
              <w:t>,</w:t>
            </w:r>
            <w:r w:rsidRPr="0008302A">
              <w:rPr>
                <w:lang w:val="ro-RO"/>
              </w:rPr>
              <w:t>06</w:t>
            </w:r>
          </w:p>
        </w:tc>
        <w:tc>
          <w:tcPr>
            <w:tcW w:w="0" w:type="auto"/>
            <w:gridSpan w:val="2"/>
            <w:tcBorders>
              <w:top w:val="nil"/>
              <w:left w:val="single" w:sz="4" w:space="0" w:color="auto"/>
              <w:bottom w:val="single" w:sz="4" w:space="0" w:color="auto"/>
              <w:right w:val="nil"/>
            </w:tcBorders>
            <w:shd w:val="clear" w:color="000000" w:fill="FFFFFF"/>
            <w:vAlign w:val="center"/>
          </w:tcPr>
          <w:p w14:paraId="0E513147" w14:textId="1C81BFA6" w:rsidR="00122618" w:rsidRPr="0008302A" w:rsidRDefault="00122618" w:rsidP="00122618">
            <w:pPr>
              <w:spacing w:before="0" w:after="0" w:line="240" w:lineRule="auto"/>
              <w:rPr>
                <w:lang w:val="ro-RO"/>
              </w:rPr>
            </w:pPr>
            <w:r w:rsidRPr="0008302A">
              <w:rPr>
                <w:lang w:val="ro-RO"/>
              </w:rPr>
              <w:t>A, H, V, X</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5BDC35CD" w14:textId="378F40BF"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2A08DE7A" w14:textId="1FDB7246" w:rsidR="00122618" w:rsidRPr="0008302A" w:rsidRDefault="00122618" w:rsidP="00122618">
            <w:pPr>
              <w:spacing w:before="0" w:after="0" w:line="240" w:lineRule="auto"/>
              <w:rPr>
                <w:lang w:val="ro-RO"/>
              </w:rPr>
            </w:pPr>
            <w:r w:rsidRPr="0008302A">
              <w:rPr>
                <w:lang w:val="ro-RO"/>
              </w:rPr>
              <w:t>30</w:t>
            </w:r>
            <w:r w:rsidR="00425AB9" w:rsidRPr="0008302A">
              <w:rPr>
                <w:lang w:val="ro-RO"/>
              </w:rPr>
              <w:t>,</w:t>
            </w:r>
            <w:r w:rsidRPr="0008302A">
              <w:rPr>
                <w:lang w:val="ro-RO"/>
              </w:rPr>
              <w:t>55</w:t>
            </w:r>
          </w:p>
        </w:tc>
      </w:tr>
      <w:tr w:rsidR="00425AB9" w:rsidRPr="0008302A" w14:paraId="33D596A5"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2702865" w14:textId="77777777" w:rsidR="00122618" w:rsidRPr="0008302A" w:rsidRDefault="00122618" w:rsidP="00122618">
            <w:pPr>
              <w:spacing w:before="0" w:after="0" w:line="240" w:lineRule="auto"/>
              <w:rPr>
                <w:lang w:val="ro-RO"/>
              </w:rPr>
            </w:pPr>
            <w:r w:rsidRPr="0008302A">
              <w:rPr>
                <w:lang w:val="ro-RO"/>
              </w:rPr>
              <w:t>4</w:t>
            </w:r>
          </w:p>
        </w:tc>
        <w:tc>
          <w:tcPr>
            <w:tcW w:w="0" w:type="auto"/>
            <w:gridSpan w:val="2"/>
            <w:tcBorders>
              <w:top w:val="nil"/>
              <w:left w:val="nil"/>
              <w:bottom w:val="single" w:sz="4" w:space="0" w:color="auto"/>
              <w:right w:val="single" w:sz="4" w:space="0" w:color="auto"/>
            </w:tcBorders>
            <w:shd w:val="clear" w:color="000000" w:fill="FFFFFF"/>
            <w:vAlign w:val="center"/>
          </w:tcPr>
          <w:p w14:paraId="63CA8A5F" w14:textId="345E1DAE" w:rsidR="00122618" w:rsidRPr="0008302A" w:rsidRDefault="00122618" w:rsidP="00122618">
            <w:pPr>
              <w:spacing w:before="0" w:after="0" w:line="240" w:lineRule="auto"/>
              <w:rPr>
                <w:lang w:val="ro-RO"/>
              </w:rPr>
            </w:pPr>
            <w:r w:rsidRPr="0008302A">
              <w:rPr>
                <w:lang w:val="ro-RO"/>
              </w:rPr>
              <w:t>Pucioasa</w:t>
            </w:r>
          </w:p>
        </w:tc>
        <w:tc>
          <w:tcPr>
            <w:tcW w:w="0" w:type="auto"/>
            <w:gridSpan w:val="2"/>
            <w:tcBorders>
              <w:top w:val="nil"/>
              <w:left w:val="nil"/>
              <w:bottom w:val="single" w:sz="4" w:space="0" w:color="auto"/>
              <w:right w:val="single" w:sz="4" w:space="0" w:color="auto"/>
            </w:tcBorders>
            <w:shd w:val="clear" w:color="000000" w:fill="FFFFFF"/>
            <w:vAlign w:val="center"/>
          </w:tcPr>
          <w:p w14:paraId="6C2B5CFD" w14:textId="4D6E59B6" w:rsidR="00122618" w:rsidRPr="0008302A" w:rsidRDefault="00122618" w:rsidP="00122618">
            <w:pPr>
              <w:spacing w:before="0" w:after="0" w:line="240" w:lineRule="auto"/>
              <w:rPr>
                <w:lang w:val="ro-RO"/>
              </w:rPr>
            </w:pPr>
            <w:r w:rsidRPr="0008302A">
              <w:rPr>
                <w:lang w:val="ro-RO"/>
              </w:rPr>
              <w:t>IALOMI</w:t>
            </w:r>
            <w:r w:rsidR="00425AB9" w:rsidRPr="0008302A">
              <w:rPr>
                <w:lang w:val="ro-RO"/>
              </w:rPr>
              <w:t>Ț</w:t>
            </w:r>
            <w:r w:rsidRPr="0008302A">
              <w:rPr>
                <w:lang w:val="ro-RO"/>
              </w:rPr>
              <w:t>A</w:t>
            </w:r>
          </w:p>
        </w:tc>
        <w:tc>
          <w:tcPr>
            <w:tcW w:w="1224" w:type="dxa"/>
            <w:tcBorders>
              <w:top w:val="nil"/>
              <w:left w:val="nil"/>
              <w:bottom w:val="single" w:sz="4" w:space="0" w:color="auto"/>
              <w:right w:val="single" w:sz="4" w:space="0" w:color="auto"/>
            </w:tcBorders>
            <w:shd w:val="clear" w:color="auto" w:fill="auto"/>
            <w:vAlign w:val="center"/>
          </w:tcPr>
          <w:p w14:paraId="569B4720" w14:textId="7CA8B724" w:rsidR="00122618" w:rsidRPr="0008302A" w:rsidRDefault="00122618" w:rsidP="00122618">
            <w:pPr>
              <w:spacing w:before="0" w:after="0" w:line="240" w:lineRule="auto"/>
              <w:rPr>
                <w:lang w:val="ro-RO"/>
              </w:rPr>
            </w:pPr>
            <w:r w:rsidRPr="0008302A">
              <w:rPr>
                <w:lang w:val="ro-RO"/>
              </w:rPr>
              <w:t>XI - 1</w:t>
            </w:r>
          </w:p>
        </w:tc>
        <w:tc>
          <w:tcPr>
            <w:tcW w:w="905" w:type="dxa"/>
            <w:tcBorders>
              <w:top w:val="nil"/>
              <w:left w:val="nil"/>
              <w:bottom w:val="single" w:sz="4" w:space="0" w:color="auto"/>
              <w:right w:val="single" w:sz="4" w:space="0" w:color="auto"/>
            </w:tcBorders>
            <w:shd w:val="clear" w:color="000000" w:fill="FFFFFF"/>
            <w:vAlign w:val="center"/>
          </w:tcPr>
          <w:p w14:paraId="1E048226" w14:textId="657F99CF" w:rsidR="00122618" w:rsidRPr="0008302A" w:rsidRDefault="00122618" w:rsidP="00122618">
            <w:pPr>
              <w:spacing w:before="0" w:after="0" w:line="240" w:lineRule="auto"/>
              <w:rPr>
                <w:lang w:val="ro-RO"/>
              </w:rPr>
            </w:pPr>
            <w:r w:rsidRPr="0008302A">
              <w:rPr>
                <w:lang w:val="ro-RO"/>
              </w:rPr>
              <w:t>D</w:t>
            </w:r>
            <w:r w:rsidR="00425AB9" w:rsidRPr="0008302A">
              <w:rPr>
                <w:lang w:val="ro-RO"/>
              </w:rPr>
              <w:t>â</w:t>
            </w:r>
            <w:r w:rsidRPr="0008302A">
              <w:rPr>
                <w:lang w:val="ro-RO"/>
              </w:rPr>
              <w:t>mbovi</w:t>
            </w:r>
            <w:r w:rsidR="00425AB9" w:rsidRPr="0008302A">
              <w:rPr>
                <w:lang w:val="ro-RO"/>
              </w:rPr>
              <w:t>ț</w:t>
            </w:r>
            <w:r w:rsidRPr="0008302A">
              <w:rPr>
                <w:lang w:val="ro-RO"/>
              </w:rPr>
              <w:t>a</w:t>
            </w:r>
          </w:p>
        </w:tc>
        <w:tc>
          <w:tcPr>
            <w:tcW w:w="0" w:type="auto"/>
            <w:gridSpan w:val="2"/>
            <w:tcBorders>
              <w:top w:val="nil"/>
              <w:left w:val="nil"/>
              <w:bottom w:val="single" w:sz="4" w:space="0" w:color="auto"/>
              <w:right w:val="single" w:sz="4" w:space="0" w:color="auto"/>
            </w:tcBorders>
            <w:shd w:val="clear" w:color="auto" w:fill="auto"/>
            <w:vAlign w:val="center"/>
          </w:tcPr>
          <w:p w14:paraId="2E01B862" w14:textId="2248F37F" w:rsidR="00122618" w:rsidRPr="0008302A" w:rsidRDefault="00122618" w:rsidP="00122618">
            <w:pPr>
              <w:spacing w:before="0" w:after="0" w:line="240" w:lineRule="auto"/>
              <w:rPr>
                <w:lang w:val="ro-RO"/>
              </w:rPr>
            </w:pPr>
            <w:r w:rsidRPr="0008302A">
              <w:rPr>
                <w:lang w:val="ro-RO"/>
              </w:rPr>
              <w:t>Pucioasa</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130B5382" w14:textId="63B21B7D" w:rsidR="00122618" w:rsidRPr="0008302A" w:rsidRDefault="00122618" w:rsidP="00122618">
            <w:pPr>
              <w:spacing w:before="0" w:after="0" w:line="240" w:lineRule="auto"/>
              <w:rPr>
                <w:lang w:val="ro-RO"/>
              </w:rPr>
            </w:pPr>
            <w:r w:rsidRPr="0008302A">
              <w:rPr>
                <w:lang w:val="ro-RO"/>
              </w:rPr>
              <w:t>30,5</w:t>
            </w:r>
          </w:p>
        </w:tc>
        <w:tc>
          <w:tcPr>
            <w:tcW w:w="0" w:type="auto"/>
            <w:gridSpan w:val="2"/>
            <w:tcBorders>
              <w:top w:val="nil"/>
              <w:left w:val="nil"/>
              <w:bottom w:val="single" w:sz="4" w:space="0" w:color="auto"/>
              <w:right w:val="single" w:sz="4" w:space="0" w:color="auto"/>
            </w:tcBorders>
            <w:shd w:val="clear" w:color="000000" w:fill="FFFFFF"/>
            <w:vAlign w:val="center"/>
          </w:tcPr>
          <w:p w14:paraId="348F55C7" w14:textId="42D567C5"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79DA8BEE" w14:textId="0FFAD6D9" w:rsidR="00122618" w:rsidRPr="0008302A" w:rsidRDefault="00122618" w:rsidP="00122618">
            <w:pPr>
              <w:spacing w:before="0" w:after="0" w:line="240" w:lineRule="auto"/>
              <w:rPr>
                <w:lang w:val="ro-RO"/>
              </w:rPr>
            </w:pPr>
            <w:r w:rsidRPr="0008302A">
              <w:rPr>
                <w:lang w:val="ro-RO"/>
              </w:rPr>
              <w:t>G</w:t>
            </w:r>
          </w:p>
        </w:tc>
        <w:tc>
          <w:tcPr>
            <w:tcW w:w="0" w:type="auto"/>
            <w:tcBorders>
              <w:top w:val="nil"/>
              <w:left w:val="nil"/>
              <w:bottom w:val="single" w:sz="4" w:space="0" w:color="auto"/>
              <w:right w:val="single" w:sz="4" w:space="0" w:color="auto"/>
            </w:tcBorders>
            <w:shd w:val="clear" w:color="auto" w:fill="auto"/>
            <w:vAlign w:val="center"/>
          </w:tcPr>
          <w:p w14:paraId="50372518" w14:textId="2510F3FD" w:rsidR="00122618" w:rsidRPr="0008302A" w:rsidRDefault="00122618" w:rsidP="00122618">
            <w:pPr>
              <w:spacing w:before="0" w:after="0" w:line="240" w:lineRule="auto"/>
              <w:rPr>
                <w:lang w:val="ro-RO"/>
              </w:rPr>
            </w:pPr>
            <w:r w:rsidRPr="0008302A">
              <w:rPr>
                <w:lang w:val="ro-RO"/>
              </w:rPr>
              <w:t>2,22</w:t>
            </w:r>
          </w:p>
        </w:tc>
        <w:tc>
          <w:tcPr>
            <w:tcW w:w="0" w:type="auto"/>
            <w:tcBorders>
              <w:top w:val="nil"/>
              <w:left w:val="nil"/>
              <w:bottom w:val="single" w:sz="4" w:space="0" w:color="auto"/>
              <w:right w:val="single" w:sz="4" w:space="0" w:color="auto"/>
            </w:tcBorders>
            <w:shd w:val="clear" w:color="auto" w:fill="auto"/>
            <w:vAlign w:val="center"/>
          </w:tcPr>
          <w:p w14:paraId="6E96D877" w14:textId="166CEA62" w:rsidR="00122618" w:rsidRPr="0008302A" w:rsidRDefault="00122618" w:rsidP="00122618">
            <w:pPr>
              <w:spacing w:before="0" w:after="0" w:line="240" w:lineRule="auto"/>
              <w:rPr>
                <w:lang w:val="ro-RO"/>
              </w:rPr>
            </w:pPr>
            <w:r w:rsidRPr="0008302A">
              <w:rPr>
                <w:lang w:val="ro-RO"/>
              </w:rPr>
              <w:t>2,44</w:t>
            </w:r>
          </w:p>
        </w:tc>
        <w:tc>
          <w:tcPr>
            <w:tcW w:w="0" w:type="auto"/>
            <w:gridSpan w:val="2"/>
            <w:tcBorders>
              <w:top w:val="nil"/>
              <w:left w:val="nil"/>
              <w:bottom w:val="single" w:sz="4" w:space="0" w:color="auto"/>
              <w:right w:val="single" w:sz="4" w:space="0" w:color="auto"/>
            </w:tcBorders>
            <w:shd w:val="clear" w:color="auto" w:fill="auto"/>
            <w:vAlign w:val="center"/>
          </w:tcPr>
          <w:p w14:paraId="2BFB49C3" w14:textId="76112C60" w:rsidR="00122618" w:rsidRPr="0008302A" w:rsidRDefault="00122618" w:rsidP="00122618">
            <w:pPr>
              <w:spacing w:before="0" w:after="0" w:line="240" w:lineRule="auto"/>
              <w:rPr>
                <w:lang w:val="ro-RO"/>
              </w:rPr>
            </w:pPr>
            <w:r w:rsidRPr="0008302A">
              <w:rPr>
                <w:lang w:val="ro-RO"/>
              </w:rPr>
              <w:t>0</w:t>
            </w:r>
            <w:r w:rsidR="00425AB9" w:rsidRPr="0008302A">
              <w:rPr>
                <w:lang w:val="ro-RO"/>
              </w:rPr>
              <w:t>,</w:t>
            </w:r>
            <w:r w:rsidRPr="0008302A">
              <w:rPr>
                <w:lang w:val="ro-RO"/>
              </w:rPr>
              <w:t>22 (la 0.1%)</w:t>
            </w:r>
          </w:p>
        </w:tc>
        <w:tc>
          <w:tcPr>
            <w:tcW w:w="0" w:type="auto"/>
            <w:gridSpan w:val="2"/>
            <w:tcBorders>
              <w:top w:val="nil"/>
              <w:left w:val="single" w:sz="4" w:space="0" w:color="auto"/>
              <w:bottom w:val="single" w:sz="4" w:space="0" w:color="auto"/>
              <w:right w:val="nil"/>
            </w:tcBorders>
            <w:shd w:val="clear" w:color="000000" w:fill="FFFFFF"/>
            <w:vAlign w:val="center"/>
          </w:tcPr>
          <w:p w14:paraId="6249937B" w14:textId="1C617F69" w:rsidR="00122618" w:rsidRPr="0008302A" w:rsidRDefault="00122618" w:rsidP="00122618">
            <w:pPr>
              <w:spacing w:before="0" w:after="0" w:line="240" w:lineRule="auto"/>
              <w:rPr>
                <w:lang w:val="ro-RO"/>
              </w:rPr>
            </w:pPr>
            <w:r w:rsidRPr="0008302A">
              <w:rPr>
                <w:lang w:val="ro-RO"/>
              </w:rPr>
              <w:t>A, H, V, X</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3BABC720" w14:textId="14DE1715"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4802F09D" w14:textId="7897236C" w:rsidR="00122618" w:rsidRPr="0008302A" w:rsidRDefault="00122618" w:rsidP="00122618">
            <w:pPr>
              <w:spacing w:before="0" w:after="0" w:line="240" w:lineRule="auto"/>
              <w:rPr>
                <w:lang w:val="ro-RO"/>
              </w:rPr>
            </w:pPr>
            <w:r w:rsidRPr="0008302A">
              <w:rPr>
                <w:lang w:val="ro-RO"/>
              </w:rPr>
              <w:t>64</w:t>
            </w:r>
            <w:r w:rsidR="00425AB9" w:rsidRPr="0008302A">
              <w:rPr>
                <w:lang w:val="ro-RO"/>
              </w:rPr>
              <w:t>,</w:t>
            </w:r>
            <w:r w:rsidRPr="0008302A">
              <w:rPr>
                <w:lang w:val="ro-RO"/>
              </w:rPr>
              <w:t>9</w:t>
            </w:r>
          </w:p>
        </w:tc>
      </w:tr>
      <w:tr w:rsidR="00425AB9" w:rsidRPr="0008302A" w14:paraId="5E843558"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4010917" w14:textId="77777777" w:rsidR="00122618" w:rsidRPr="0008302A" w:rsidRDefault="00122618" w:rsidP="00122618">
            <w:pPr>
              <w:spacing w:before="0" w:after="0" w:line="240" w:lineRule="auto"/>
              <w:rPr>
                <w:lang w:val="ro-RO"/>
              </w:rPr>
            </w:pPr>
            <w:r w:rsidRPr="0008302A">
              <w:rPr>
                <w:lang w:val="ro-RO"/>
              </w:rPr>
              <w:t>5</w:t>
            </w:r>
          </w:p>
        </w:tc>
        <w:tc>
          <w:tcPr>
            <w:tcW w:w="0" w:type="auto"/>
            <w:gridSpan w:val="2"/>
            <w:tcBorders>
              <w:top w:val="nil"/>
              <w:left w:val="nil"/>
              <w:bottom w:val="single" w:sz="4" w:space="0" w:color="auto"/>
              <w:right w:val="single" w:sz="4" w:space="0" w:color="auto"/>
            </w:tcBorders>
            <w:shd w:val="clear" w:color="000000" w:fill="FFFFFF"/>
            <w:vAlign w:val="center"/>
          </w:tcPr>
          <w:p w14:paraId="56C68654" w14:textId="04696B11" w:rsidR="00122618" w:rsidRPr="0008302A" w:rsidRDefault="00122618" w:rsidP="00122618">
            <w:pPr>
              <w:spacing w:before="0" w:after="0" w:line="240" w:lineRule="auto"/>
              <w:rPr>
                <w:lang w:val="ro-RO"/>
              </w:rPr>
            </w:pPr>
            <w:r w:rsidRPr="0008302A">
              <w:rPr>
                <w:lang w:val="ro-RO"/>
              </w:rPr>
              <w:t>Dridu</w:t>
            </w:r>
          </w:p>
        </w:tc>
        <w:tc>
          <w:tcPr>
            <w:tcW w:w="0" w:type="auto"/>
            <w:gridSpan w:val="2"/>
            <w:tcBorders>
              <w:top w:val="nil"/>
              <w:left w:val="nil"/>
              <w:bottom w:val="single" w:sz="4" w:space="0" w:color="auto"/>
              <w:right w:val="single" w:sz="4" w:space="0" w:color="auto"/>
            </w:tcBorders>
            <w:shd w:val="clear" w:color="000000" w:fill="FFFFFF"/>
            <w:vAlign w:val="center"/>
          </w:tcPr>
          <w:p w14:paraId="191C2F97" w14:textId="5CA594E1" w:rsidR="00122618" w:rsidRPr="0008302A" w:rsidRDefault="00122618" w:rsidP="00122618">
            <w:pPr>
              <w:spacing w:before="0" w:after="0" w:line="240" w:lineRule="auto"/>
              <w:rPr>
                <w:lang w:val="ro-RO"/>
              </w:rPr>
            </w:pPr>
            <w:r w:rsidRPr="0008302A">
              <w:rPr>
                <w:lang w:val="ro-RO"/>
              </w:rPr>
              <w:t>IALOMI</w:t>
            </w:r>
            <w:r w:rsidR="00425AB9" w:rsidRPr="0008302A">
              <w:rPr>
                <w:lang w:val="ro-RO"/>
              </w:rPr>
              <w:t>Ț</w:t>
            </w:r>
            <w:r w:rsidRPr="0008302A">
              <w:rPr>
                <w:lang w:val="ro-RO"/>
              </w:rPr>
              <w:t>A</w:t>
            </w:r>
          </w:p>
        </w:tc>
        <w:tc>
          <w:tcPr>
            <w:tcW w:w="1224" w:type="dxa"/>
            <w:tcBorders>
              <w:top w:val="nil"/>
              <w:left w:val="nil"/>
              <w:bottom w:val="single" w:sz="4" w:space="0" w:color="auto"/>
              <w:right w:val="single" w:sz="4" w:space="0" w:color="auto"/>
            </w:tcBorders>
            <w:shd w:val="clear" w:color="auto" w:fill="auto"/>
            <w:vAlign w:val="center"/>
          </w:tcPr>
          <w:p w14:paraId="695A7CFC" w14:textId="536057BE" w:rsidR="00122618" w:rsidRPr="0008302A" w:rsidRDefault="00122618" w:rsidP="00122618">
            <w:pPr>
              <w:spacing w:before="0" w:after="0" w:line="240" w:lineRule="auto"/>
              <w:rPr>
                <w:lang w:val="ro-RO"/>
              </w:rPr>
            </w:pPr>
            <w:r w:rsidRPr="0008302A">
              <w:rPr>
                <w:lang w:val="ro-RO"/>
              </w:rPr>
              <w:t>XI - 1</w:t>
            </w:r>
          </w:p>
        </w:tc>
        <w:tc>
          <w:tcPr>
            <w:tcW w:w="905" w:type="dxa"/>
            <w:tcBorders>
              <w:top w:val="nil"/>
              <w:left w:val="nil"/>
              <w:bottom w:val="single" w:sz="4" w:space="0" w:color="auto"/>
              <w:right w:val="single" w:sz="4" w:space="0" w:color="auto"/>
            </w:tcBorders>
            <w:shd w:val="clear" w:color="000000" w:fill="FFFFFF"/>
            <w:vAlign w:val="center"/>
          </w:tcPr>
          <w:p w14:paraId="4F79B42D" w14:textId="0CCE8C2F" w:rsidR="00122618" w:rsidRPr="0008302A" w:rsidRDefault="00122618" w:rsidP="00122618">
            <w:pPr>
              <w:spacing w:before="0" w:after="0" w:line="240" w:lineRule="auto"/>
              <w:rPr>
                <w:lang w:val="ro-RO"/>
              </w:rPr>
            </w:pPr>
            <w:r w:rsidRPr="0008302A">
              <w:rPr>
                <w:lang w:val="ro-RO"/>
              </w:rPr>
              <w:t>Ialomi</w:t>
            </w:r>
            <w:r w:rsidR="00425AB9" w:rsidRPr="0008302A">
              <w:rPr>
                <w:lang w:val="ro-RO"/>
              </w:rPr>
              <w:t>ț</w:t>
            </w:r>
            <w:r w:rsidRPr="0008302A">
              <w:rPr>
                <w:lang w:val="ro-RO"/>
              </w:rPr>
              <w:t>a</w:t>
            </w:r>
          </w:p>
        </w:tc>
        <w:tc>
          <w:tcPr>
            <w:tcW w:w="0" w:type="auto"/>
            <w:gridSpan w:val="2"/>
            <w:tcBorders>
              <w:top w:val="nil"/>
              <w:left w:val="nil"/>
              <w:bottom w:val="single" w:sz="4" w:space="0" w:color="auto"/>
              <w:right w:val="single" w:sz="4" w:space="0" w:color="auto"/>
            </w:tcBorders>
            <w:shd w:val="clear" w:color="auto" w:fill="auto"/>
            <w:vAlign w:val="center"/>
          </w:tcPr>
          <w:p w14:paraId="0B01FA04" w14:textId="37EBE071" w:rsidR="00122618" w:rsidRPr="0008302A" w:rsidRDefault="00122618" w:rsidP="00122618">
            <w:pPr>
              <w:spacing w:before="0" w:after="0" w:line="240" w:lineRule="auto"/>
              <w:rPr>
                <w:lang w:val="ro-RO"/>
              </w:rPr>
            </w:pPr>
            <w:r w:rsidRPr="0008302A">
              <w:rPr>
                <w:lang w:val="ro-RO"/>
              </w:rPr>
              <w:t>Dridu, Fierbin</w:t>
            </w:r>
            <w:r w:rsidR="00425AB9" w:rsidRPr="0008302A">
              <w:rPr>
                <w:lang w:val="ro-RO"/>
              </w:rPr>
              <w:t>ț</w:t>
            </w:r>
            <w:r w:rsidRPr="0008302A">
              <w:rPr>
                <w:lang w:val="ro-RO"/>
              </w:rPr>
              <w:t>i T</w:t>
            </w:r>
            <w:r w:rsidR="00425AB9" w:rsidRPr="0008302A">
              <w:rPr>
                <w:lang w:val="ro-RO"/>
              </w:rPr>
              <w:t>â</w:t>
            </w:r>
            <w:r w:rsidRPr="0008302A">
              <w:rPr>
                <w:lang w:val="ro-RO"/>
              </w:rPr>
              <w:t>rg</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65E132DC" w14:textId="56FA6DDB" w:rsidR="00122618" w:rsidRPr="0008302A" w:rsidRDefault="00122618" w:rsidP="00122618">
            <w:pPr>
              <w:spacing w:before="0" w:after="0" w:line="240" w:lineRule="auto"/>
              <w:rPr>
                <w:lang w:val="ro-RO"/>
              </w:rPr>
            </w:pPr>
            <w:r w:rsidRPr="0008302A">
              <w:rPr>
                <w:lang w:val="ro-RO"/>
              </w:rPr>
              <w:t>19.5</w:t>
            </w:r>
          </w:p>
        </w:tc>
        <w:tc>
          <w:tcPr>
            <w:tcW w:w="0" w:type="auto"/>
            <w:gridSpan w:val="2"/>
            <w:tcBorders>
              <w:top w:val="nil"/>
              <w:left w:val="nil"/>
              <w:bottom w:val="single" w:sz="4" w:space="0" w:color="auto"/>
              <w:right w:val="single" w:sz="4" w:space="0" w:color="auto"/>
            </w:tcBorders>
            <w:shd w:val="clear" w:color="000000" w:fill="FFFFFF"/>
            <w:vAlign w:val="center"/>
          </w:tcPr>
          <w:p w14:paraId="0B68FFBC" w14:textId="60554DD6"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562792A8" w14:textId="4397FE6E" w:rsidR="00122618" w:rsidRPr="0008302A" w:rsidRDefault="00122618" w:rsidP="00122618">
            <w:pPr>
              <w:spacing w:before="0" w:after="0" w:line="240" w:lineRule="auto"/>
              <w:rPr>
                <w:lang w:val="ro-RO"/>
              </w:rPr>
            </w:pPr>
            <w:r w:rsidRPr="0008302A">
              <w:rPr>
                <w:lang w:val="ro-RO"/>
              </w:rPr>
              <w:t>G</w:t>
            </w:r>
          </w:p>
        </w:tc>
        <w:tc>
          <w:tcPr>
            <w:tcW w:w="0" w:type="auto"/>
            <w:tcBorders>
              <w:top w:val="nil"/>
              <w:left w:val="nil"/>
              <w:bottom w:val="single" w:sz="4" w:space="0" w:color="auto"/>
              <w:right w:val="single" w:sz="4" w:space="0" w:color="auto"/>
            </w:tcBorders>
            <w:shd w:val="clear" w:color="auto" w:fill="auto"/>
            <w:vAlign w:val="center"/>
          </w:tcPr>
          <w:p w14:paraId="47321C2F" w14:textId="3908AD2F" w:rsidR="00122618" w:rsidRPr="0008302A" w:rsidRDefault="00122618" w:rsidP="00122618">
            <w:pPr>
              <w:spacing w:before="0" w:after="0" w:line="240" w:lineRule="auto"/>
              <w:rPr>
                <w:lang w:val="ro-RO"/>
              </w:rPr>
            </w:pPr>
            <w:r w:rsidRPr="0008302A">
              <w:rPr>
                <w:lang w:val="ro-RO"/>
              </w:rPr>
              <w:t>20,16</w:t>
            </w:r>
          </w:p>
        </w:tc>
        <w:tc>
          <w:tcPr>
            <w:tcW w:w="0" w:type="auto"/>
            <w:tcBorders>
              <w:top w:val="nil"/>
              <w:left w:val="nil"/>
              <w:bottom w:val="single" w:sz="4" w:space="0" w:color="auto"/>
              <w:right w:val="single" w:sz="4" w:space="0" w:color="auto"/>
            </w:tcBorders>
            <w:shd w:val="clear" w:color="auto" w:fill="auto"/>
            <w:vAlign w:val="center"/>
          </w:tcPr>
          <w:p w14:paraId="68701927" w14:textId="32E01A03" w:rsidR="00122618" w:rsidRPr="0008302A" w:rsidRDefault="00122618" w:rsidP="00122618">
            <w:pPr>
              <w:spacing w:before="0" w:after="0" w:line="240" w:lineRule="auto"/>
              <w:rPr>
                <w:lang w:val="ro-RO"/>
              </w:rPr>
            </w:pPr>
            <w:r w:rsidRPr="0008302A">
              <w:rPr>
                <w:lang w:val="ro-RO"/>
              </w:rPr>
              <w:t>37</w:t>
            </w:r>
            <w:r w:rsidR="00425AB9" w:rsidRPr="0008302A">
              <w:rPr>
                <w:lang w:val="ro-RO"/>
              </w:rPr>
              <w:t>,</w:t>
            </w:r>
            <w:r w:rsidRPr="0008302A">
              <w:rPr>
                <w:lang w:val="ro-RO"/>
              </w:rPr>
              <w:t>83</w:t>
            </w:r>
          </w:p>
        </w:tc>
        <w:tc>
          <w:tcPr>
            <w:tcW w:w="0" w:type="auto"/>
            <w:gridSpan w:val="2"/>
            <w:tcBorders>
              <w:top w:val="nil"/>
              <w:left w:val="nil"/>
              <w:bottom w:val="single" w:sz="4" w:space="0" w:color="auto"/>
              <w:right w:val="single" w:sz="4" w:space="0" w:color="auto"/>
            </w:tcBorders>
            <w:shd w:val="clear" w:color="auto" w:fill="auto"/>
            <w:vAlign w:val="center"/>
          </w:tcPr>
          <w:p w14:paraId="2F81E475" w14:textId="0B9653EC" w:rsidR="00122618" w:rsidRPr="0008302A" w:rsidRDefault="00122618" w:rsidP="00122618">
            <w:pPr>
              <w:spacing w:before="0" w:after="0" w:line="240" w:lineRule="auto"/>
              <w:rPr>
                <w:lang w:val="ro-RO"/>
              </w:rPr>
            </w:pPr>
            <w:r w:rsidRPr="0008302A">
              <w:rPr>
                <w:lang w:val="ro-RO"/>
              </w:rPr>
              <w:t>17</w:t>
            </w:r>
            <w:r w:rsidR="00425AB9" w:rsidRPr="0008302A">
              <w:rPr>
                <w:lang w:val="ro-RO"/>
              </w:rPr>
              <w:t>,</w:t>
            </w:r>
            <w:r w:rsidRPr="0008302A">
              <w:rPr>
                <w:lang w:val="ro-RO"/>
              </w:rPr>
              <w:t>67</w:t>
            </w:r>
          </w:p>
        </w:tc>
        <w:tc>
          <w:tcPr>
            <w:tcW w:w="0" w:type="auto"/>
            <w:gridSpan w:val="2"/>
            <w:tcBorders>
              <w:top w:val="nil"/>
              <w:left w:val="single" w:sz="4" w:space="0" w:color="auto"/>
              <w:bottom w:val="single" w:sz="4" w:space="0" w:color="auto"/>
              <w:right w:val="nil"/>
            </w:tcBorders>
            <w:shd w:val="clear" w:color="000000" w:fill="FFFFFF"/>
            <w:vAlign w:val="center"/>
          </w:tcPr>
          <w:p w14:paraId="25261693" w14:textId="3FE8F971" w:rsidR="00122618" w:rsidRPr="0008302A" w:rsidRDefault="00122618" w:rsidP="00122618">
            <w:pPr>
              <w:spacing w:before="0" w:after="0" w:line="240" w:lineRule="auto"/>
              <w:rPr>
                <w:lang w:val="ro-RO"/>
              </w:rPr>
            </w:pPr>
            <w:r w:rsidRPr="0008302A">
              <w:rPr>
                <w:lang w:val="ro-RO"/>
              </w:rPr>
              <w:t>A, H, V, X</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413CD67A" w14:textId="655D78C4"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55FCCE53" w14:textId="4FE5D67C" w:rsidR="00122618" w:rsidRPr="0008302A" w:rsidRDefault="00CC4B74" w:rsidP="00122618">
            <w:pPr>
              <w:spacing w:before="0" w:after="0" w:line="240" w:lineRule="auto"/>
              <w:rPr>
                <w:lang w:val="ro-RO"/>
              </w:rPr>
            </w:pPr>
            <w:r w:rsidRPr="0008302A">
              <w:rPr>
                <w:lang w:val="ro-RO"/>
              </w:rPr>
              <w:t>48,05</w:t>
            </w:r>
          </w:p>
        </w:tc>
      </w:tr>
      <w:tr w:rsidR="00EC33C7" w:rsidRPr="0008302A" w14:paraId="29E73A4B"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FF6017" w14:textId="77777777" w:rsidR="00122618" w:rsidRPr="0008302A" w:rsidRDefault="00122618" w:rsidP="00122618">
            <w:pPr>
              <w:spacing w:before="0" w:after="0" w:line="240" w:lineRule="auto"/>
              <w:rPr>
                <w:lang w:val="ro-RO"/>
              </w:rPr>
            </w:pPr>
            <w:r w:rsidRPr="0008302A">
              <w:rPr>
                <w:lang w:val="ro-RO"/>
              </w:rPr>
              <w:t>6</w:t>
            </w:r>
          </w:p>
        </w:tc>
        <w:tc>
          <w:tcPr>
            <w:tcW w:w="0" w:type="auto"/>
            <w:gridSpan w:val="2"/>
            <w:tcBorders>
              <w:top w:val="nil"/>
              <w:left w:val="nil"/>
              <w:bottom w:val="single" w:sz="4" w:space="0" w:color="auto"/>
              <w:right w:val="single" w:sz="4" w:space="0" w:color="auto"/>
            </w:tcBorders>
            <w:shd w:val="clear" w:color="auto" w:fill="auto"/>
            <w:vAlign w:val="center"/>
          </w:tcPr>
          <w:p w14:paraId="30161425" w14:textId="148FF31A" w:rsidR="00122618" w:rsidRPr="0008302A" w:rsidRDefault="00122618" w:rsidP="00122618">
            <w:pPr>
              <w:spacing w:before="0" w:after="0" w:line="240" w:lineRule="auto"/>
              <w:rPr>
                <w:lang w:val="ro-RO"/>
              </w:rPr>
            </w:pPr>
            <w:r w:rsidRPr="0008302A">
              <w:rPr>
                <w:lang w:val="ro-RO"/>
              </w:rPr>
              <w:t>Siriu</w:t>
            </w:r>
          </w:p>
        </w:tc>
        <w:tc>
          <w:tcPr>
            <w:tcW w:w="0" w:type="auto"/>
            <w:gridSpan w:val="2"/>
            <w:tcBorders>
              <w:top w:val="nil"/>
              <w:left w:val="nil"/>
              <w:bottom w:val="single" w:sz="4" w:space="0" w:color="auto"/>
              <w:right w:val="single" w:sz="4" w:space="0" w:color="auto"/>
            </w:tcBorders>
            <w:shd w:val="clear" w:color="auto" w:fill="auto"/>
            <w:vAlign w:val="center"/>
          </w:tcPr>
          <w:p w14:paraId="5A0F9559" w14:textId="3BC71714" w:rsidR="00122618" w:rsidRPr="0008302A" w:rsidRDefault="00122618" w:rsidP="00122618">
            <w:pPr>
              <w:spacing w:before="0" w:after="0" w:line="240" w:lineRule="auto"/>
              <w:rPr>
                <w:lang w:val="ro-RO"/>
              </w:rPr>
            </w:pPr>
            <w:r w:rsidRPr="0008302A">
              <w:rPr>
                <w:lang w:val="ro-RO"/>
              </w:rPr>
              <w:t>BUZ</w:t>
            </w:r>
            <w:r w:rsidR="00425AB9" w:rsidRPr="0008302A">
              <w:rPr>
                <w:lang w:val="ro-RO"/>
              </w:rPr>
              <w:t>Ă</w:t>
            </w:r>
            <w:r w:rsidRPr="0008302A">
              <w:rPr>
                <w:lang w:val="ro-RO"/>
              </w:rPr>
              <w:t>U</w:t>
            </w:r>
          </w:p>
        </w:tc>
        <w:tc>
          <w:tcPr>
            <w:tcW w:w="1224" w:type="dxa"/>
            <w:tcBorders>
              <w:top w:val="nil"/>
              <w:left w:val="nil"/>
              <w:bottom w:val="single" w:sz="4" w:space="0" w:color="auto"/>
              <w:right w:val="single" w:sz="4" w:space="0" w:color="auto"/>
            </w:tcBorders>
            <w:shd w:val="clear" w:color="auto" w:fill="auto"/>
            <w:vAlign w:val="center"/>
          </w:tcPr>
          <w:p w14:paraId="22E1633B" w14:textId="215EF973" w:rsidR="00122618" w:rsidRPr="0008302A" w:rsidRDefault="00122618" w:rsidP="00122618">
            <w:pPr>
              <w:spacing w:before="0" w:after="0" w:line="240" w:lineRule="auto"/>
              <w:rPr>
                <w:lang w:val="ro-RO"/>
              </w:rPr>
            </w:pPr>
            <w:r w:rsidRPr="0008302A">
              <w:rPr>
                <w:lang w:val="ro-RO"/>
              </w:rPr>
              <w:t>XII – 1.82</w:t>
            </w:r>
          </w:p>
        </w:tc>
        <w:tc>
          <w:tcPr>
            <w:tcW w:w="905" w:type="dxa"/>
            <w:tcBorders>
              <w:top w:val="nil"/>
              <w:left w:val="nil"/>
              <w:bottom w:val="single" w:sz="4" w:space="0" w:color="auto"/>
              <w:right w:val="single" w:sz="4" w:space="0" w:color="auto"/>
            </w:tcBorders>
            <w:shd w:val="clear" w:color="auto" w:fill="auto"/>
            <w:vAlign w:val="center"/>
          </w:tcPr>
          <w:p w14:paraId="3BA8977D" w14:textId="5E0CF046" w:rsidR="00122618" w:rsidRPr="0008302A" w:rsidRDefault="00122618" w:rsidP="00122618">
            <w:pPr>
              <w:spacing w:before="0" w:after="0" w:line="240" w:lineRule="auto"/>
              <w:rPr>
                <w:lang w:val="ro-RO"/>
              </w:rPr>
            </w:pPr>
            <w:r w:rsidRPr="0008302A">
              <w:rPr>
                <w:lang w:val="ro-RO"/>
              </w:rPr>
              <w:t>Buz</w:t>
            </w:r>
            <w:r w:rsidR="00425AB9" w:rsidRPr="0008302A">
              <w:rPr>
                <w:lang w:val="ro-RO"/>
              </w:rPr>
              <w:t>ă</w:t>
            </w:r>
            <w:r w:rsidRPr="0008302A">
              <w:rPr>
                <w:lang w:val="ro-RO"/>
              </w:rPr>
              <w:t>u</w:t>
            </w:r>
          </w:p>
        </w:tc>
        <w:tc>
          <w:tcPr>
            <w:tcW w:w="0" w:type="auto"/>
            <w:gridSpan w:val="2"/>
            <w:tcBorders>
              <w:top w:val="nil"/>
              <w:left w:val="nil"/>
              <w:bottom w:val="single" w:sz="4" w:space="0" w:color="auto"/>
              <w:right w:val="single" w:sz="4" w:space="0" w:color="auto"/>
            </w:tcBorders>
            <w:shd w:val="clear" w:color="auto" w:fill="auto"/>
            <w:vAlign w:val="center"/>
          </w:tcPr>
          <w:p w14:paraId="4DC87412" w14:textId="00525238" w:rsidR="00122618" w:rsidRPr="0008302A" w:rsidRDefault="00122618" w:rsidP="00122618">
            <w:pPr>
              <w:spacing w:before="0" w:after="0" w:line="240" w:lineRule="auto"/>
              <w:rPr>
                <w:lang w:val="ro-RO"/>
              </w:rPr>
            </w:pPr>
            <w:r w:rsidRPr="0008302A">
              <w:rPr>
                <w:lang w:val="ro-RO"/>
              </w:rPr>
              <w:t>Siriu</w:t>
            </w:r>
          </w:p>
        </w:tc>
        <w:tc>
          <w:tcPr>
            <w:tcW w:w="0" w:type="auto"/>
            <w:tcBorders>
              <w:top w:val="nil"/>
              <w:left w:val="single" w:sz="8" w:space="0" w:color="auto"/>
              <w:bottom w:val="single" w:sz="4" w:space="0" w:color="auto"/>
              <w:right w:val="single" w:sz="8" w:space="0" w:color="auto"/>
            </w:tcBorders>
            <w:shd w:val="clear" w:color="auto" w:fill="auto"/>
            <w:vAlign w:val="center"/>
          </w:tcPr>
          <w:p w14:paraId="1E19B254" w14:textId="7128DA79" w:rsidR="00122618" w:rsidRPr="0008302A" w:rsidRDefault="00122618" w:rsidP="00122618">
            <w:pPr>
              <w:spacing w:before="0" w:after="0" w:line="240" w:lineRule="auto"/>
              <w:rPr>
                <w:lang w:val="ro-RO"/>
              </w:rPr>
            </w:pPr>
            <w:r w:rsidRPr="0008302A">
              <w:rPr>
                <w:lang w:val="ro-RO"/>
              </w:rPr>
              <w:t>121,00</w:t>
            </w:r>
          </w:p>
        </w:tc>
        <w:tc>
          <w:tcPr>
            <w:tcW w:w="0" w:type="auto"/>
            <w:gridSpan w:val="2"/>
            <w:tcBorders>
              <w:top w:val="nil"/>
              <w:left w:val="nil"/>
              <w:bottom w:val="single" w:sz="4" w:space="0" w:color="auto"/>
              <w:right w:val="single" w:sz="4" w:space="0" w:color="auto"/>
            </w:tcBorders>
            <w:shd w:val="clear" w:color="auto" w:fill="auto"/>
            <w:vAlign w:val="center"/>
          </w:tcPr>
          <w:p w14:paraId="5ADB078C" w14:textId="475253A3"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auto" w:fill="auto"/>
            <w:vAlign w:val="center"/>
          </w:tcPr>
          <w:p w14:paraId="1FBD6732" w14:textId="3C5F69DC" w:rsidR="00122618" w:rsidRPr="0008302A" w:rsidRDefault="00122618" w:rsidP="00122618">
            <w:pPr>
              <w:spacing w:before="0" w:after="0" w:line="240" w:lineRule="auto"/>
              <w:rPr>
                <w:lang w:val="ro-RO"/>
              </w:rPr>
            </w:pPr>
            <w:r w:rsidRPr="0008302A">
              <w:rPr>
                <w:lang w:val="ro-RO"/>
              </w:rPr>
              <w:t>AA</w:t>
            </w:r>
          </w:p>
        </w:tc>
        <w:tc>
          <w:tcPr>
            <w:tcW w:w="0" w:type="auto"/>
            <w:tcBorders>
              <w:top w:val="nil"/>
              <w:left w:val="nil"/>
              <w:bottom w:val="single" w:sz="4" w:space="0" w:color="auto"/>
              <w:right w:val="single" w:sz="4" w:space="0" w:color="auto"/>
            </w:tcBorders>
            <w:shd w:val="clear" w:color="auto" w:fill="auto"/>
            <w:vAlign w:val="center"/>
          </w:tcPr>
          <w:p w14:paraId="402C9AC4" w14:textId="336CE800" w:rsidR="00122618" w:rsidRPr="0008302A" w:rsidRDefault="00122618" w:rsidP="00122618">
            <w:pPr>
              <w:spacing w:before="0" w:after="0" w:line="240" w:lineRule="auto"/>
              <w:rPr>
                <w:lang w:val="ro-RO"/>
              </w:rPr>
            </w:pPr>
            <w:r w:rsidRPr="0008302A">
              <w:rPr>
                <w:lang w:val="ro-RO"/>
              </w:rPr>
              <w:t>76,42</w:t>
            </w:r>
          </w:p>
        </w:tc>
        <w:tc>
          <w:tcPr>
            <w:tcW w:w="0" w:type="auto"/>
            <w:tcBorders>
              <w:top w:val="nil"/>
              <w:left w:val="nil"/>
              <w:bottom w:val="single" w:sz="4" w:space="0" w:color="auto"/>
              <w:right w:val="single" w:sz="4" w:space="0" w:color="auto"/>
            </w:tcBorders>
            <w:shd w:val="clear" w:color="auto" w:fill="auto"/>
            <w:vAlign w:val="center"/>
          </w:tcPr>
          <w:p w14:paraId="0A3A347D" w14:textId="740D21FC" w:rsidR="00122618" w:rsidRPr="0008302A" w:rsidRDefault="00122618" w:rsidP="00122618">
            <w:pPr>
              <w:spacing w:before="0" w:after="0" w:line="240" w:lineRule="auto"/>
              <w:rPr>
                <w:lang w:val="ro-RO"/>
              </w:rPr>
            </w:pPr>
            <w:r w:rsidRPr="0008302A">
              <w:rPr>
                <w:lang w:val="ro-RO"/>
              </w:rPr>
              <w:t>111,38</w:t>
            </w:r>
          </w:p>
        </w:tc>
        <w:tc>
          <w:tcPr>
            <w:tcW w:w="0" w:type="auto"/>
            <w:gridSpan w:val="2"/>
            <w:tcBorders>
              <w:top w:val="nil"/>
              <w:left w:val="nil"/>
              <w:bottom w:val="single" w:sz="4" w:space="0" w:color="auto"/>
              <w:right w:val="single" w:sz="4" w:space="0" w:color="auto"/>
            </w:tcBorders>
            <w:shd w:val="clear" w:color="auto" w:fill="auto"/>
            <w:vAlign w:val="center"/>
          </w:tcPr>
          <w:p w14:paraId="75FC465F" w14:textId="36DDC685" w:rsidR="00122618" w:rsidRPr="0008302A" w:rsidRDefault="00122618" w:rsidP="00122618">
            <w:pPr>
              <w:spacing w:before="0" w:after="0" w:line="240" w:lineRule="auto"/>
              <w:rPr>
                <w:lang w:val="ro-RO"/>
              </w:rPr>
            </w:pPr>
            <w:r w:rsidRPr="0008302A">
              <w:rPr>
                <w:lang w:val="ro-RO"/>
              </w:rPr>
              <w:t>21,33</w:t>
            </w:r>
          </w:p>
        </w:tc>
        <w:tc>
          <w:tcPr>
            <w:tcW w:w="0" w:type="auto"/>
            <w:gridSpan w:val="2"/>
            <w:tcBorders>
              <w:top w:val="nil"/>
              <w:left w:val="single" w:sz="4" w:space="0" w:color="auto"/>
              <w:bottom w:val="single" w:sz="4" w:space="0" w:color="auto"/>
              <w:right w:val="nil"/>
            </w:tcBorders>
            <w:shd w:val="clear" w:color="auto" w:fill="auto"/>
            <w:vAlign w:val="center"/>
          </w:tcPr>
          <w:p w14:paraId="6A2495BB" w14:textId="1F2AEBCD" w:rsidR="00122618" w:rsidRPr="0008302A" w:rsidRDefault="00122618" w:rsidP="00122618">
            <w:pPr>
              <w:spacing w:before="0" w:after="0" w:line="240" w:lineRule="auto"/>
              <w:rPr>
                <w:lang w:val="ro-RO"/>
              </w:rPr>
            </w:pPr>
            <w:r w:rsidRPr="0008302A">
              <w:rPr>
                <w:lang w:val="ro-RO"/>
              </w:rPr>
              <w:t>A, I, H, V</w:t>
            </w:r>
          </w:p>
        </w:tc>
        <w:tc>
          <w:tcPr>
            <w:tcW w:w="0" w:type="auto"/>
            <w:tcBorders>
              <w:top w:val="nil"/>
              <w:left w:val="single" w:sz="4" w:space="0" w:color="auto"/>
              <w:bottom w:val="single" w:sz="4" w:space="0" w:color="auto"/>
              <w:right w:val="single" w:sz="4" w:space="0" w:color="auto"/>
            </w:tcBorders>
            <w:shd w:val="clear" w:color="auto" w:fill="auto"/>
            <w:vAlign w:val="center"/>
          </w:tcPr>
          <w:p w14:paraId="18912471" w14:textId="1D5EBFF7"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132FC00C" w14:textId="2877E383" w:rsidR="00122618" w:rsidRPr="0008302A" w:rsidRDefault="00122618" w:rsidP="00122618">
            <w:pPr>
              <w:spacing w:before="0" w:after="0" w:line="240" w:lineRule="auto"/>
              <w:rPr>
                <w:lang w:val="ro-RO"/>
              </w:rPr>
            </w:pPr>
            <w:r w:rsidRPr="0008302A">
              <w:rPr>
                <w:lang w:val="ro-RO"/>
              </w:rPr>
              <w:t>78</w:t>
            </w:r>
            <w:r w:rsidR="00425AB9" w:rsidRPr="0008302A">
              <w:rPr>
                <w:lang w:val="ro-RO"/>
              </w:rPr>
              <w:t>,</w:t>
            </w:r>
            <w:r w:rsidRPr="0008302A">
              <w:rPr>
                <w:lang w:val="ro-RO"/>
              </w:rPr>
              <w:t>25</w:t>
            </w:r>
          </w:p>
        </w:tc>
      </w:tr>
      <w:tr w:rsidR="00425AB9" w:rsidRPr="0008302A" w14:paraId="7B06B271"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6B40FFC" w14:textId="77777777" w:rsidR="00122618" w:rsidRPr="0008302A" w:rsidRDefault="00122618" w:rsidP="00122618">
            <w:pPr>
              <w:spacing w:before="0" w:after="0" w:line="240" w:lineRule="auto"/>
              <w:rPr>
                <w:lang w:val="ro-RO"/>
              </w:rPr>
            </w:pPr>
            <w:r w:rsidRPr="0008302A">
              <w:rPr>
                <w:lang w:val="ro-RO"/>
              </w:rPr>
              <w:t>7</w:t>
            </w:r>
          </w:p>
        </w:tc>
        <w:tc>
          <w:tcPr>
            <w:tcW w:w="0" w:type="auto"/>
            <w:gridSpan w:val="2"/>
            <w:tcBorders>
              <w:top w:val="nil"/>
              <w:left w:val="nil"/>
              <w:bottom w:val="single" w:sz="4" w:space="0" w:color="auto"/>
              <w:right w:val="single" w:sz="4" w:space="0" w:color="auto"/>
            </w:tcBorders>
            <w:shd w:val="clear" w:color="000000" w:fill="FFFFFF"/>
            <w:vAlign w:val="center"/>
          </w:tcPr>
          <w:p w14:paraId="64D60DFC" w14:textId="1A52729B" w:rsidR="00122618" w:rsidRPr="0008302A" w:rsidRDefault="00122618" w:rsidP="00122618">
            <w:pPr>
              <w:spacing w:before="0" w:after="0" w:line="240" w:lineRule="auto"/>
              <w:rPr>
                <w:lang w:val="ro-RO"/>
              </w:rPr>
            </w:pPr>
            <w:r w:rsidRPr="0008302A">
              <w:rPr>
                <w:lang w:val="ro-RO"/>
              </w:rPr>
              <w:t>Mariuta</w:t>
            </w:r>
          </w:p>
        </w:tc>
        <w:tc>
          <w:tcPr>
            <w:tcW w:w="0" w:type="auto"/>
            <w:gridSpan w:val="2"/>
            <w:tcBorders>
              <w:top w:val="nil"/>
              <w:left w:val="nil"/>
              <w:bottom w:val="single" w:sz="4" w:space="0" w:color="auto"/>
              <w:right w:val="single" w:sz="4" w:space="0" w:color="auto"/>
            </w:tcBorders>
            <w:shd w:val="clear" w:color="000000" w:fill="FFFFFF"/>
            <w:vAlign w:val="center"/>
          </w:tcPr>
          <w:p w14:paraId="02E37BC7" w14:textId="7A756BB9" w:rsidR="00122618" w:rsidRPr="0008302A" w:rsidRDefault="00425AB9" w:rsidP="00122618">
            <w:pPr>
              <w:spacing w:before="0" w:after="0" w:line="240" w:lineRule="auto"/>
              <w:rPr>
                <w:lang w:val="ro-RO"/>
              </w:rPr>
            </w:pPr>
            <w:r w:rsidRPr="0008302A">
              <w:rPr>
                <w:lang w:val="ro-RO"/>
              </w:rPr>
              <w:t>MOSTIȘTEA</w:t>
            </w:r>
          </w:p>
        </w:tc>
        <w:tc>
          <w:tcPr>
            <w:tcW w:w="1224" w:type="dxa"/>
            <w:tcBorders>
              <w:top w:val="nil"/>
              <w:left w:val="nil"/>
              <w:bottom w:val="single" w:sz="4" w:space="0" w:color="auto"/>
              <w:right w:val="single" w:sz="4" w:space="0" w:color="auto"/>
            </w:tcBorders>
            <w:shd w:val="clear" w:color="auto" w:fill="auto"/>
            <w:vAlign w:val="center"/>
          </w:tcPr>
          <w:p w14:paraId="6C10451A" w14:textId="63AD5E4C" w:rsidR="00122618" w:rsidRPr="0008302A" w:rsidRDefault="00122618" w:rsidP="00122618">
            <w:pPr>
              <w:spacing w:before="0" w:after="0" w:line="240" w:lineRule="auto"/>
              <w:rPr>
                <w:lang w:val="ro-RO"/>
              </w:rPr>
            </w:pPr>
            <w:r w:rsidRPr="0008302A">
              <w:rPr>
                <w:lang w:val="ro-RO"/>
              </w:rPr>
              <w:t>XIV-1.35.</w:t>
            </w:r>
          </w:p>
        </w:tc>
        <w:tc>
          <w:tcPr>
            <w:tcW w:w="905" w:type="dxa"/>
            <w:tcBorders>
              <w:top w:val="nil"/>
              <w:left w:val="nil"/>
              <w:bottom w:val="single" w:sz="4" w:space="0" w:color="auto"/>
              <w:right w:val="single" w:sz="4" w:space="0" w:color="auto"/>
            </w:tcBorders>
            <w:shd w:val="clear" w:color="000000" w:fill="FFFFFF"/>
            <w:vAlign w:val="center"/>
          </w:tcPr>
          <w:p w14:paraId="4737DF0C" w14:textId="50E19388" w:rsidR="00122618" w:rsidRPr="0008302A" w:rsidRDefault="00122618" w:rsidP="00122618">
            <w:pPr>
              <w:spacing w:before="0" w:after="0" w:line="240" w:lineRule="auto"/>
              <w:rPr>
                <w:lang w:val="ro-RO"/>
              </w:rPr>
            </w:pPr>
            <w:r w:rsidRPr="0008302A">
              <w:rPr>
                <w:lang w:val="ro-RO"/>
              </w:rPr>
              <w:t>C</w:t>
            </w:r>
            <w:r w:rsidR="00425AB9" w:rsidRPr="0008302A">
              <w:rPr>
                <w:lang w:val="ro-RO"/>
              </w:rPr>
              <w:t>ă</w:t>
            </w:r>
            <w:r w:rsidRPr="0008302A">
              <w:rPr>
                <w:lang w:val="ro-RO"/>
              </w:rPr>
              <w:t>lara</w:t>
            </w:r>
            <w:r w:rsidR="00425AB9" w:rsidRPr="0008302A">
              <w:rPr>
                <w:lang w:val="ro-RO"/>
              </w:rPr>
              <w:t>ș</w:t>
            </w:r>
            <w:r w:rsidRPr="0008302A">
              <w:rPr>
                <w:lang w:val="ro-RO"/>
              </w:rPr>
              <w:t>i</w:t>
            </w:r>
          </w:p>
        </w:tc>
        <w:tc>
          <w:tcPr>
            <w:tcW w:w="0" w:type="auto"/>
            <w:gridSpan w:val="2"/>
            <w:tcBorders>
              <w:top w:val="nil"/>
              <w:left w:val="nil"/>
              <w:bottom w:val="single" w:sz="4" w:space="0" w:color="auto"/>
              <w:right w:val="single" w:sz="4" w:space="0" w:color="auto"/>
            </w:tcBorders>
            <w:shd w:val="clear" w:color="auto" w:fill="auto"/>
            <w:vAlign w:val="center"/>
          </w:tcPr>
          <w:p w14:paraId="4574AFCB" w14:textId="70119DDA" w:rsidR="00122618" w:rsidRPr="0008302A" w:rsidRDefault="00122618" w:rsidP="00122618">
            <w:pPr>
              <w:spacing w:before="0" w:after="0" w:line="240" w:lineRule="auto"/>
              <w:rPr>
                <w:lang w:val="ro-RO"/>
              </w:rPr>
            </w:pPr>
            <w:r w:rsidRPr="0008302A">
              <w:rPr>
                <w:lang w:val="ro-RO"/>
              </w:rPr>
              <w:t>Mariuta</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2888CFD2" w14:textId="6EE1A197" w:rsidR="00122618" w:rsidRPr="0008302A" w:rsidRDefault="00122618" w:rsidP="00122618">
            <w:pPr>
              <w:spacing w:before="0" w:after="0" w:line="240" w:lineRule="auto"/>
              <w:rPr>
                <w:lang w:val="ro-RO"/>
              </w:rPr>
            </w:pPr>
            <w:r w:rsidRPr="0008302A">
              <w:rPr>
                <w:lang w:val="ro-RO"/>
              </w:rPr>
              <w:t>17.5</w:t>
            </w:r>
          </w:p>
        </w:tc>
        <w:tc>
          <w:tcPr>
            <w:tcW w:w="0" w:type="auto"/>
            <w:gridSpan w:val="2"/>
            <w:tcBorders>
              <w:top w:val="nil"/>
              <w:left w:val="nil"/>
              <w:bottom w:val="single" w:sz="4" w:space="0" w:color="auto"/>
              <w:right w:val="single" w:sz="4" w:space="0" w:color="auto"/>
            </w:tcBorders>
            <w:shd w:val="clear" w:color="000000" w:fill="FFFFFF"/>
            <w:vAlign w:val="center"/>
          </w:tcPr>
          <w:p w14:paraId="2399734C" w14:textId="6100FF30"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50E8F370" w14:textId="7E4AAC7A" w:rsidR="00122618" w:rsidRPr="0008302A" w:rsidRDefault="00122618" w:rsidP="00122618">
            <w:pPr>
              <w:spacing w:before="0" w:after="0" w:line="240" w:lineRule="auto"/>
              <w:rPr>
                <w:lang w:val="ro-RO"/>
              </w:rPr>
            </w:pPr>
            <w:r w:rsidRPr="0008302A">
              <w:rPr>
                <w:lang w:val="ro-RO"/>
              </w:rPr>
              <w:t>PM</w:t>
            </w:r>
          </w:p>
        </w:tc>
        <w:tc>
          <w:tcPr>
            <w:tcW w:w="0" w:type="auto"/>
            <w:tcBorders>
              <w:top w:val="nil"/>
              <w:left w:val="nil"/>
              <w:bottom w:val="single" w:sz="4" w:space="0" w:color="auto"/>
              <w:right w:val="single" w:sz="4" w:space="0" w:color="auto"/>
            </w:tcBorders>
            <w:shd w:val="clear" w:color="auto" w:fill="auto"/>
            <w:vAlign w:val="center"/>
          </w:tcPr>
          <w:p w14:paraId="13CFFECF" w14:textId="603880D7" w:rsidR="00122618" w:rsidRPr="0008302A" w:rsidRDefault="00122618" w:rsidP="00122618">
            <w:pPr>
              <w:spacing w:before="0" w:after="0" w:line="240" w:lineRule="auto"/>
              <w:rPr>
                <w:lang w:val="ro-RO"/>
              </w:rPr>
            </w:pPr>
            <w:r w:rsidRPr="0008302A">
              <w:rPr>
                <w:lang w:val="ro-RO"/>
              </w:rPr>
              <w:t>9</w:t>
            </w:r>
            <w:r w:rsidR="00425AB9" w:rsidRPr="0008302A">
              <w:rPr>
                <w:lang w:val="ro-RO"/>
              </w:rPr>
              <w:t>,</w:t>
            </w:r>
            <w:r w:rsidRPr="0008302A">
              <w:rPr>
                <w:lang w:val="ro-RO"/>
              </w:rPr>
              <w:t>8</w:t>
            </w:r>
          </w:p>
        </w:tc>
        <w:tc>
          <w:tcPr>
            <w:tcW w:w="0" w:type="auto"/>
            <w:tcBorders>
              <w:top w:val="nil"/>
              <w:left w:val="nil"/>
              <w:bottom w:val="single" w:sz="4" w:space="0" w:color="auto"/>
              <w:right w:val="single" w:sz="4" w:space="0" w:color="auto"/>
            </w:tcBorders>
            <w:shd w:val="clear" w:color="auto" w:fill="auto"/>
            <w:vAlign w:val="center"/>
          </w:tcPr>
          <w:p w14:paraId="2D6F0CFD" w14:textId="3480E065" w:rsidR="00122618" w:rsidRPr="0008302A" w:rsidRDefault="00122618" w:rsidP="00122618">
            <w:pPr>
              <w:spacing w:before="0" w:after="0" w:line="240" w:lineRule="auto"/>
              <w:rPr>
                <w:lang w:val="ro-RO"/>
              </w:rPr>
            </w:pPr>
            <w:r w:rsidRPr="0008302A">
              <w:rPr>
                <w:lang w:val="ro-RO"/>
              </w:rPr>
              <w:t>9.8</w:t>
            </w:r>
          </w:p>
        </w:tc>
        <w:tc>
          <w:tcPr>
            <w:tcW w:w="0" w:type="auto"/>
            <w:gridSpan w:val="2"/>
            <w:tcBorders>
              <w:top w:val="nil"/>
              <w:left w:val="nil"/>
              <w:bottom w:val="single" w:sz="4" w:space="0" w:color="auto"/>
              <w:right w:val="single" w:sz="4" w:space="0" w:color="auto"/>
            </w:tcBorders>
            <w:shd w:val="clear" w:color="auto" w:fill="auto"/>
            <w:vAlign w:val="center"/>
          </w:tcPr>
          <w:p w14:paraId="18520BD2" w14:textId="39F985D3" w:rsidR="00122618" w:rsidRPr="0008302A" w:rsidRDefault="00122618" w:rsidP="00122618">
            <w:pPr>
              <w:spacing w:before="0" w:after="0" w:line="240" w:lineRule="auto"/>
              <w:rPr>
                <w:lang w:val="ro-RO"/>
              </w:rPr>
            </w:pPr>
            <w:r w:rsidRPr="0008302A">
              <w:rPr>
                <w:lang w:val="ro-RO"/>
              </w:rPr>
              <w:t>5</w:t>
            </w:r>
            <w:r w:rsidR="00425AB9" w:rsidRPr="0008302A">
              <w:rPr>
                <w:lang w:val="ro-RO"/>
              </w:rPr>
              <w:t>,</w:t>
            </w:r>
            <w:r w:rsidRPr="0008302A">
              <w:rPr>
                <w:lang w:val="ro-RO"/>
              </w:rPr>
              <w:t>85</w:t>
            </w:r>
          </w:p>
        </w:tc>
        <w:tc>
          <w:tcPr>
            <w:tcW w:w="0" w:type="auto"/>
            <w:gridSpan w:val="2"/>
            <w:tcBorders>
              <w:top w:val="nil"/>
              <w:left w:val="single" w:sz="4" w:space="0" w:color="auto"/>
              <w:bottom w:val="single" w:sz="4" w:space="0" w:color="auto"/>
              <w:right w:val="nil"/>
            </w:tcBorders>
            <w:shd w:val="clear" w:color="000000" w:fill="FFFFFF"/>
            <w:vAlign w:val="center"/>
          </w:tcPr>
          <w:p w14:paraId="1E9C3CD3" w14:textId="1943CA97" w:rsidR="00122618" w:rsidRPr="0008302A" w:rsidRDefault="00122618" w:rsidP="00122618">
            <w:pPr>
              <w:spacing w:before="0" w:after="0" w:line="240" w:lineRule="auto"/>
              <w:rPr>
                <w:lang w:val="ro-RO"/>
              </w:rPr>
            </w:pPr>
            <w:r w:rsidRPr="0008302A">
              <w:rPr>
                <w:lang w:val="ro-RO"/>
              </w:rPr>
              <w:t>P</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6AD633B5" w14:textId="747D6B3E"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368A846A" w14:textId="6D48FE9D" w:rsidR="00122618" w:rsidRPr="0008302A" w:rsidRDefault="00122618" w:rsidP="00122618">
            <w:pPr>
              <w:spacing w:before="0" w:after="0" w:line="240" w:lineRule="auto"/>
              <w:rPr>
                <w:lang w:val="ro-RO"/>
              </w:rPr>
            </w:pPr>
            <w:r w:rsidRPr="0008302A">
              <w:rPr>
                <w:lang w:val="ro-RO"/>
              </w:rPr>
              <w:t>15</w:t>
            </w:r>
            <w:r w:rsidR="00425AB9" w:rsidRPr="0008302A">
              <w:rPr>
                <w:lang w:val="ro-RO"/>
              </w:rPr>
              <w:t>,</w:t>
            </w:r>
            <w:r w:rsidRPr="0008302A">
              <w:rPr>
                <w:lang w:val="ro-RO"/>
              </w:rPr>
              <w:t>25</w:t>
            </w:r>
          </w:p>
        </w:tc>
      </w:tr>
      <w:tr w:rsidR="00425AB9" w:rsidRPr="0008302A" w14:paraId="0153455D"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AF89462" w14:textId="77777777" w:rsidR="00122618" w:rsidRPr="0008302A" w:rsidRDefault="00122618" w:rsidP="00122618">
            <w:pPr>
              <w:spacing w:before="0" w:after="0" w:line="240" w:lineRule="auto"/>
              <w:rPr>
                <w:lang w:val="ro-RO"/>
              </w:rPr>
            </w:pPr>
            <w:r w:rsidRPr="0008302A">
              <w:rPr>
                <w:lang w:val="ro-RO"/>
              </w:rPr>
              <w:t>8</w:t>
            </w:r>
          </w:p>
        </w:tc>
        <w:tc>
          <w:tcPr>
            <w:tcW w:w="0" w:type="auto"/>
            <w:gridSpan w:val="2"/>
            <w:tcBorders>
              <w:top w:val="nil"/>
              <w:left w:val="nil"/>
              <w:bottom w:val="single" w:sz="4" w:space="0" w:color="auto"/>
              <w:right w:val="single" w:sz="4" w:space="0" w:color="auto"/>
            </w:tcBorders>
            <w:shd w:val="clear" w:color="000000" w:fill="FFFFFF"/>
            <w:vAlign w:val="center"/>
          </w:tcPr>
          <w:p w14:paraId="3D614CD7" w14:textId="4BACB1E3" w:rsidR="00122618" w:rsidRPr="0008302A" w:rsidRDefault="00122618" w:rsidP="00122618">
            <w:pPr>
              <w:spacing w:before="0" w:after="0" w:line="240" w:lineRule="auto"/>
              <w:rPr>
                <w:lang w:val="ro-RO"/>
              </w:rPr>
            </w:pPr>
            <w:r w:rsidRPr="0008302A">
              <w:rPr>
                <w:lang w:val="ro-RO"/>
              </w:rPr>
              <w:t>Fundulea</w:t>
            </w:r>
          </w:p>
        </w:tc>
        <w:tc>
          <w:tcPr>
            <w:tcW w:w="0" w:type="auto"/>
            <w:gridSpan w:val="2"/>
            <w:tcBorders>
              <w:top w:val="nil"/>
              <w:left w:val="nil"/>
              <w:bottom w:val="single" w:sz="4" w:space="0" w:color="auto"/>
              <w:right w:val="single" w:sz="4" w:space="0" w:color="auto"/>
            </w:tcBorders>
            <w:shd w:val="clear" w:color="000000" w:fill="FFFFFF"/>
            <w:vAlign w:val="center"/>
          </w:tcPr>
          <w:p w14:paraId="58CDBAC2" w14:textId="7BB6A4EB" w:rsidR="00122618" w:rsidRPr="0008302A" w:rsidRDefault="00425AB9" w:rsidP="00122618">
            <w:pPr>
              <w:spacing w:before="0" w:after="0" w:line="240" w:lineRule="auto"/>
              <w:rPr>
                <w:lang w:val="ro-RO"/>
              </w:rPr>
            </w:pPr>
            <w:r w:rsidRPr="0008302A">
              <w:rPr>
                <w:lang w:val="ro-RO"/>
              </w:rPr>
              <w:t>MOSTIȘTEA</w:t>
            </w:r>
          </w:p>
        </w:tc>
        <w:tc>
          <w:tcPr>
            <w:tcW w:w="1224" w:type="dxa"/>
            <w:tcBorders>
              <w:top w:val="nil"/>
              <w:left w:val="nil"/>
              <w:bottom w:val="single" w:sz="4" w:space="0" w:color="auto"/>
              <w:right w:val="single" w:sz="4" w:space="0" w:color="auto"/>
            </w:tcBorders>
            <w:shd w:val="clear" w:color="auto" w:fill="auto"/>
            <w:vAlign w:val="center"/>
          </w:tcPr>
          <w:p w14:paraId="67827878" w14:textId="6AE0C3C7" w:rsidR="00122618" w:rsidRPr="0008302A" w:rsidRDefault="00122618" w:rsidP="00122618">
            <w:pPr>
              <w:spacing w:before="0" w:after="0" w:line="240" w:lineRule="auto"/>
              <w:rPr>
                <w:lang w:val="ro-RO"/>
              </w:rPr>
            </w:pPr>
            <w:r w:rsidRPr="0008302A">
              <w:rPr>
                <w:lang w:val="ro-RO"/>
              </w:rPr>
              <w:t>XIV-1.35.</w:t>
            </w:r>
          </w:p>
        </w:tc>
        <w:tc>
          <w:tcPr>
            <w:tcW w:w="905" w:type="dxa"/>
            <w:tcBorders>
              <w:top w:val="nil"/>
              <w:left w:val="nil"/>
              <w:bottom w:val="single" w:sz="4" w:space="0" w:color="auto"/>
              <w:right w:val="single" w:sz="4" w:space="0" w:color="auto"/>
            </w:tcBorders>
            <w:shd w:val="clear" w:color="000000" w:fill="FFFFFF"/>
            <w:vAlign w:val="center"/>
          </w:tcPr>
          <w:p w14:paraId="13548530" w14:textId="494B728D" w:rsidR="00122618" w:rsidRPr="0008302A" w:rsidRDefault="00122618" w:rsidP="00122618">
            <w:pPr>
              <w:spacing w:before="0" w:after="0" w:line="240" w:lineRule="auto"/>
              <w:rPr>
                <w:lang w:val="ro-RO"/>
              </w:rPr>
            </w:pPr>
            <w:r w:rsidRPr="0008302A">
              <w:rPr>
                <w:lang w:val="ro-RO"/>
              </w:rPr>
              <w:t>C</w:t>
            </w:r>
            <w:r w:rsidR="00425AB9" w:rsidRPr="0008302A">
              <w:rPr>
                <w:lang w:val="ro-RO"/>
              </w:rPr>
              <w:t>ă</w:t>
            </w:r>
            <w:r w:rsidRPr="0008302A">
              <w:rPr>
                <w:lang w:val="ro-RO"/>
              </w:rPr>
              <w:t>lara</w:t>
            </w:r>
            <w:r w:rsidR="00425AB9" w:rsidRPr="0008302A">
              <w:rPr>
                <w:lang w:val="ro-RO"/>
              </w:rPr>
              <w:t>ș</w:t>
            </w:r>
            <w:r w:rsidRPr="0008302A">
              <w:rPr>
                <w:lang w:val="ro-RO"/>
              </w:rPr>
              <w:t>i</w:t>
            </w:r>
          </w:p>
        </w:tc>
        <w:tc>
          <w:tcPr>
            <w:tcW w:w="0" w:type="auto"/>
            <w:gridSpan w:val="2"/>
            <w:tcBorders>
              <w:top w:val="nil"/>
              <w:left w:val="nil"/>
              <w:bottom w:val="single" w:sz="4" w:space="0" w:color="auto"/>
              <w:right w:val="single" w:sz="4" w:space="0" w:color="auto"/>
            </w:tcBorders>
            <w:shd w:val="clear" w:color="auto" w:fill="auto"/>
            <w:vAlign w:val="center"/>
          </w:tcPr>
          <w:p w14:paraId="2C864400" w14:textId="2AA0D206" w:rsidR="00122618" w:rsidRPr="0008302A" w:rsidRDefault="00122618" w:rsidP="00122618">
            <w:pPr>
              <w:spacing w:before="0" w:after="0" w:line="240" w:lineRule="auto"/>
              <w:rPr>
                <w:lang w:val="ro-RO"/>
              </w:rPr>
            </w:pPr>
            <w:r w:rsidRPr="0008302A">
              <w:rPr>
                <w:lang w:val="ro-RO"/>
              </w:rPr>
              <w:t>Darvari</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35EB8B5E" w14:textId="76A60CA3" w:rsidR="00122618" w:rsidRPr="0008302A" w:rsidRDefault="00122618" w:rsidP="00122618">
            <w:pPr>
              <w:spacing w:before="0" w:after="0" w:line="240" w:lineRule="auto"/>
              <w:rPr>
                <w:lang w:val="ro-RO"/>
              </w:rPr>
            </w:pPr>
            <w:r w:rsidRPr="0008302A">
              <w:rPr>
                <w:lang w:val="ro-RO"/>
              </w:rPr>
              <w:t>22.5</w:t>
            </w:r>
          </w:p>
        </w:tc>
        <w:tc>
          <w:tcPr>
            <w:tcW w:w="0" w:type="auto"/>
            <w:gridSpan w:val="2"/>
            <w:tcBorders>
              <w:top w:val="nil"/>
              <w:left w:val="nil"/>
              <w:bottom w:val="single" w:sz="4" w:space="0" w:color="auto"/>
              <w:right w:val="single" w:sz="4" w:space="0" w:color="auto"/>
            </w:tcBorders>
            <w:shd w:val="clear" w:color="000000" w:fill="FFFFFF"/>
            <w:vAlign w:val="center"/>
          </w:tcPr>
          <w:p w14:paraId="284E670C" w14:textId="5B3FCEF6"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62D3FF4A" w14:textId="39F3960C" w:rsidR="00122618" w:rsidRPr="0008302A" w:rsidRDefault="00122618" w:rsidP="00122618">
            <w:pPr>
              <w:spacing w:before="0" w:after="0" w:line="240" w:lineRule="auto"/>
              <w:rPr>
                <w:lang w:val="ro-RO"/>
              </w:rPr>
            </w:pPr>
            <w:r w:rsidRPr="0008302A">
              <w:rPr>
                <w:lang w:val="ro-RO"/>
              </w:rPr>
              <w:t>PM</w:t>
            </w:r>
          </w:p>
        </w:tc>
        <w:tc>
          <w:tcPr>
            <w:tcW w:w="0" w:type="auto"/>
            <w:tcBorders>
              <w:top w:val="nil"/>
              <w:left w:val="nil"/>
              <w:bottom w:val="single" w:sz="4" w:space="0" w:color="auto"/>
              <w:right w:val="single" w:sz="4" w:space="0" w:color="auto"/>
            </w:tcBorders>
            <w:shd w:val="clear" w:color="auto" w:fill="auto"/>
            <w:vAlign w:val="center"/>
          </w:tcPr>
          <w:p w14:paraId="79F5A21B" w14:textId="50D02CAA" w:rsidR="00122618" w:rsidRPr="0008302A" w:rsidRDefault="00122618" w:rsidP="00122618">
            <w:pPr>
              <w:spacing w:before="0" w:after="0" w:line="240" w:lineRule="auto"/>
              <w:rPr>
                <w:lang w:val="ro-RO"/>
              </w:rPr>
            </w:pPr>
            <w:r w:rsidRPr="0008302A">
              <w:rPr>
                <w:lang w:val="ro-RO"/>
              </w:rPr>
              <w:t>19</w:t>
            </w:r>
          </w:p>
        </w:tc>
        <w:tc>
          <w:tcPr>
            <w:tcW w:w="0" w:type="auto"/>
            <w:tcBorders>
              <w:top w:val="nil"/>
              <w:left w:val="nil"/>
              <w:bottom w:val="single" w:sz="4" w:space="0" w:color="auto"/>
              <w:right w:val="single" w:sz="4" w:space="0" w:color="auto"/>
            </w:tcBorders>
            <w:shd w:val="clear" w:color="auto" w:fill="auto"/>
            <w:vAlign w:val="center"/>
          </w:tcPr>
          <w:p w14:paraId="5F58D90C" w14:textId="5D4E5B95" w:rsidR="00122618" w:rsidRPr="0008302A" w:rsidRDefault="00122618" w:rsidP="00122618">
            <w:pPr>
              <w:spacing w:before="0" w:after="0" w:line="240" w:lineRule="auto"/>
              <w:rPr>
                <w:lang w:val="ro-RO"/>
              </w:rPr>
            </w:pPr>
            <w:r w:rsidRPr="0008302A">
              <w:rPr>
                <w:lang w:val="ro-RO"/>
              </w:rPr>
              <w:t>28</w:t>
            </w:r>
          </w:p>
        </w:tc>
        <w:tc>
          <w:tcPr>
            <w:tcW w:w="0" w:type="auto"/>
            <w:gridSpan w:val="2"/>
            <w:tcBorders>
              <w:top w:val="nil"/>
              <w:left w:val="nil"/>
              <w:bottom w:val="single" w:sz="4" w:space="0" w:color="auto"/>
              <w:right w:val="single" w:sz="4" w:space="0" w:color="auto"/>
            </w:tcBorders>
            <w:shd w:val="clear" w:color="auto" w:fill="auto"/>
            <w:vAlign w:val="center"/>
          </w:tcPr>
          <w:p w14:paraId="6E8B8948" w14:textId="221C5D90" w:rsidR="00122618" w:rsidRPr="0008302A" w:rsidRDefault="00122618" w:rsidP="00122618">
            <w:pPr>
              <w:spacing w:before="0" w:after="0" w:line="240" w:lineRule="auto"/>
              <w:rPr>
                <w:lang w:val="ro-RO"/>
              </w:rPr>
            </w:pPr>
            <w:r w:rsidRPr="0008302A">
              <w:rPr>
                <w:lang w:val="ro-RO"/>
              </w:rPr>
              <w:t>9</w:t>
            </w:r>
          </w:p>
        </w:tc>
        <w:tc>
          <w:tcPr>
            <w:tcW w:w="0" w:type="auto"/>
            <w:gridSpan w:val="2"/>
            <w:tcBorders>
              <w:top w:val="nil"/>
              <w:left w:val="single" w:sz="4" w:space="0" w:color="auto"/>
              <w:bottom w:val="single" w:sz="4" w:space="0" w:color="auto"/>
              <w:right w:val="nil"/>
            </w:tcBorders>
            <w:shd w:val="clear" w:color="000000" w:fill="FFFFFF"/>
            <w:vAlign w:val="center"/>
          </w:tcPr>
          <w:p w14:paraId="7A1E8CE2" w14:textId="6C428B75" w:rsidR="00122618" w:rsidRPr="0008302A" w:rsidRDefault="00122618" w:rsidP="00122618">
            <w:pPr>
              <w:spacing w:before="0" w:after="0" w:line="240" w:lineRule="auto"/>
              <w:rPr>
                <w:lang w:val="ro-RO"/>
              </w:rPr>
            </w:pPr>
            <w:r w:rsidRPr="0008302A">
              <w:rPr>
                <w:lang w:val="ro-RO"/>
              </w:rPr>
              <w:t>I, P, V</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010FB284" w14:textId="58141BAD"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52402188" w14:textId="1603FCE1" w:rsidR="00122618" w:rsidRPr="0008302A" w:rsidRDefault="00122618" w:rsidP="00122618">
            <w:pPr>
              <w:spacing w:before="0" w:after="0" w:line="240" w:lineRule="auto"/>
              <w:rPr>
                <w:lang w:val="ro-RO"/>
              </w:rPr>
            </w:pPr>
            <w:r w:rsidRPr="0008302A">
              <w:rPr>
                <w:lang w:val="ro-RO"/>
              </w:rPr>
              <w:t>21</w:t>
            </w:r>
            <w:r w:rsidR="00425AB9" w:rsidRPr="0008302A">
              <w:rPr>
                <w:lang w:val="ro-RO"/>
              </w:rPr>
              <w:t>,</w:t>
            </w:r>
            <w:r w:rsidRPr="0008302A">
              <w:rPr>
                <w:lang w:val="ro-RO"/>
              </w:rPr>
              <w:t>25</w:t>
            </w:r>
          </w:p>
        </w:tc>
      </w:tr>
      <w:tr w:rsidR="00425AB9" w:rsidRPr="0008302A" w14:paraId="6CBF1B9C"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298AF63" w14:textId="77777777" w:rsidR="00122618" w:rsidRPr="0008302A" w:rsidRDefault="00122618" w:rsidP="00122618">
            <w:pPr>
              <w:spacing w:before="0" w:after="0" w:line="240" w:lineRule="auto"/>
              <w:rPr>
                <w:lang w:val="ro-RO"/>
              </w:rPr>
            </w:pPr>
            <w:r w:rsidRPr="0008302A">
              <w:rPr>
                <w:lang w:val="ro-RO"/>
              </w:rPr>
              <w:t>9</w:t>
            </w:r>
          </w:p>
        </w:tc>
        <w:tc>
          <w:tcPr>
            <w:tcW w:w="0" w:type="auto"/>
            <w:gridSpan w:val="2"/>
            <w:tcBorders>
              <w:top w:val="nil"/>
              <w:left w:val="nil"/>
              <w:bottom w:val="single" w:sz="4" w:space="0" w:color="auto"/>
              <w:right w:val="single" w:sz="4" w:space="0" w:color="auto"/>
            </w:tcBorders>
            <w:shd w:val="clear" w:color="000000" w:fill="FFFFFF"/>
            <w:vAlign w:val="center"/>
          </w:tcPr>
          <w:p w14:paraId="668D686B" w14:textId="2B931F64" w:rsidR="00122618" w:rsidRPr="0008302A" w:rsidRDefault="00122618" w:rsidP="00122618">
            <w:pPr>
              <w:spacing w:before="0" w:after="0" w:line="240" w:lineRule="auto"/>
              <w:rPr>
                <w:lang w:val="ro-RO"/>
              </w:rPr>
            </w:pPr>
            <w:r w:rsidRPr="0008302A">
              <w:rPr>
                <w:lang w:val="ro-RO"/>
              </w:rPr>
              <w:t>Gurb</w:t>
            </w:r>
            <w:r w:rsidR="004A284F" w:rsidRPr="0008302A">
              <w:rPr>
                <w:lang w:val="ro-RO"/>
              </w:rPr>
              <w:t>ă</w:t>
            </w:r>
            <w:r w:rsidRPr="0008302A">
              <w:rPr>
                <w:lang w:val="ro-RO"/>
              </w:rPr>
              <w:t>ne</w:t>
            </w:r>
            <w:r w:rsidR="004A284F" w:rsidRPr="0008302A">
              <w:rPr>
                <w:lang w:val="ro-RO"/>
              </w:rPr>
              <w:t>ș</w:t>
            </w:r>
            <w:r w:rsidRPr="0008302A">
              <w:rPr>
                <w:lang w:val="ro-RO"/>
              </w:rPr>
              <w:t>ti</w:t>
            </w:r>
          </w:p>
        </w:tc>
        <w:tc>
          <w:tcPr>
            <w:tcW w:w="0" w:type="auto"/>
            <w:gridSpan w:val="2"/>
            <w:tcBorders>
              <w:top w:val="nil"/>
              <w:left w:val="nil"/>
              <w:bottom w:val="single" w:sz="4" w:space="0" w:color="auto"/>
              <w:right w:val="single" w:sz="4" w:space="0" w:color="auto"/>
            </w:tcBorders>
            <w:shd w:val="clear" w:color="000000" w:fill="FFFFFF"/>
            <w:vAlign w:val="center"/>
          </w:tcPr>
          <w:p w14:paraId="59EBB533" w14:textId="39857382" w:rsidR="00122618" w:rsidRPr="0008302A" w:rsidRDefault="00425AB9" w:rsidP="00122618">
            <w:pPr>
              <w:spacing w:before="0" w:after="0" w:line="240" w:lineRule="auto"/>
              <w:rPr>
                <w:lang w:val="ro-RO"/>
              </w:rPr>
            </w:pPr>
            <w:r w:rsidRPr="0008302A">
              <w:rPr>
                <w:lang w:val="ro-RO"/>
              </w:rPr>
              <w:t>MOSTIȘTEA</w:t>
            </w:r>
          </w:p>
        </w:tc>
        <w:tc>
          <w:tcPr>
            <w:tcW w:w="1224" w:type="dxa"/>
            <w:tcBorders>
              <w:top w:val="nil"/>
              <w:left w:val="nil"/>
              <w:bottom w:val="single" w:sz="4" w:space="0" w:color="auto"/>
              <w:right w:val="single" w:sz="4" w:space="0" w:color="auto"/>
            </w:tcBorders>
            <w:shd w:val="clear" w:color="auto" w:fill="auto"/>
            <w:vAlign w:val="center"/>
          </w:tcPr>
          <w:p w14:paraId="429347AF" w14:textId="6338FFBA" w:rsidR="00122618" w:rsidRPr="0008302A" w:rsidRDefault="00122618" w:rsidP="00122618">
            <w:pPr>
              <w:spacing w:before="0" w:after="0" w:line="240" w:lineRule="auto"/>
              <w:rPr>
                <w:lang w:val="ro-RO"/>
              </w:rPr>
            </w:pPr>
            <w:r w:rsidRPr="0008302A">
              <w:rPr>
                <w:lang w:val="ro-RO"/>
              </w:rPr>
              <w:t>XIV-1.35.</w:t>
            </w:r>
          </w:p>
        </w:tc>
        <w:tc>
          <w:tcPr>
            <w:tcW w:w="905" w:type="dxa"/>
            <w:tcBorders>
              <w:top w:val="nil"/>
              <w:left w:val="nil"/>
              <w:bottom w:val="single" w:sz="4" w:space="0" w:color="auto"/>
              <w:right w:val="single" w:sz="4" w:space="0" w:color="auto"/>
            </w:tcBorders>
            <w:shd w:val="clear" w:color="000000" w:fill="FFFFFF"/>
            <w:vAlign w:val="center"/>
          </w:tcPr>
          <w:p w14:paraId="2731DC78" w14:textId="24CB5B67" w:rsidR="00122618" w:rsidRPr="0008302A" w:rsidRDefault="00425AB9" w:rsidP="00122618">
            <w:pPr>
              <w:spacing w:before="0" w:after="0" w:line="240" w:lineRule="auto"/>
              <w:rPr>
                <w:lang w:val="ro-RO"/>
              </w:rPr>
            </w:pPr>
            <w:r w:rsidRPr="0008302A">
              <w:rPr>
                <w:lang w:val="ro-RO"/>
              </w:rPr>
              <w:t>Călarași</w:t>
            </w:r>
          </w:p>
        </w:tc>
        <w:tc>
          <w:tcPr>
            <w:tcW w:w="0" w:type="auto"/>
            <w:gridSpan w:val="2"/>
            <w:tcBorders>
              <w:top w:val="nil"/>
              <w:left w:val="nil"/>
              <w:bottom w:val="single" w:sz="4" w:space="0" w:color="auto"/>
              <w:right w:val="single" w:sz="4" w:space="0" w:color="auto"/>
            </w:tcBorders>
            <w:shd w:val="clear" w:color="auto" w:fill="auto"/>
            <w:vAlign w:val="center"/>
          </w:tcPr>
          <w:p w14:paraId="3EE39D8B" w14:textId="3760CC62" w:rsidR="00122618" w:rsidRPr="0008302A" w:rsidRDefault="00122618" w:rsidP="00122618">
            <w:pPr>
              <w:spacing w:before="0" w:after="0" w:line="240" w:lineRule="auto"/>
              <w:rPr>
                <w:lang w:val="ro-RO"/>
              </w:rPr>
            </w:pPr>
            <w:r w:rsidRPr="0008302A">
              <w:rPr>
                <w:lang w:val="ro-RO"/>
              </w:rPr>
              <w:t>Gurb</w:t>
            </w:r>
            <w:r w:rsidR="00EC33C7" w:rsidRPr="0008302A">
              <w:rPr>
                <w:lang w:val="ro-RO"/>
              </w:rPr>
              <w:t>ă</w:t>
            </w:r>
            <w:r w:rsidRPr="0008302A">
              <w:rPr>
                <w:lang w:val="ro-RO"/>
              </w:rPr>
              <w:t>ne</w:t>
            </w:r>
            <w:r w:rsidR="00EC33C7" w:rsidRPr="0008302A">
              <w:rPr>
                <w:lang w:val="ro-RO"/>
              </w:rPr>
              <w:t>ș</w:t>
            </w:r>
            <w:r w:rsidRPr="0008302A">
              <w:rPr>
                <w:lang w:val="ro-RO"/>
              </w:rPr>
              <w:t>ti</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3D1FAEF2" w14:textId="1C8C1CC7" w:rsidR="00122618" w:rsidRPr="0008302A" w:rsidRDefault="00122618" w:rsidP="00122618">
            <w:pPr>
              <w:spacing w:before="0" w:after="0" w:line="240" w:lineRule="auto"/>
              <w:rPr>
                <w:lang w:val="ro-RO"/>
              </w:rPr>
            </w:pPr>
            <w:r w:rsidRPr="0008302A">
              <w:rPr>
                <w:lang w:val="ro-RO"/>
              </w:rPr>
              <w:t>20</w:t>
            </w:r>
          </w:p>
        </w:tc>
        <w:tc>
          <w:tcPr>
            <w:tcW w:w="0" w:type="auto"/>
            <w:gridSpan w:val="2"/>
            <w:tcBorders>
              <w:top w:val="nil"/>
              <w:left w:val="nil"/>
              <w:bottom w:val="single" w:sz="4" w:space="0" w:color="auto"/>
              <w:right w:val="single" w:sz="4" w:space="0" w:color="auto"/>
            </w:tcBorders>
            <w:shd w:val="clear" w:color="000000" w:fill="FFFFFF"/>
            <w:vAlign w:val="center"/>
          </w:tcPr>
          <w:p w14:paraId="03873E67" w14:textId="4638C999"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7671A9A4" w14:textId="0B9ABB1E" w:rsidR="00122618" w:rsidRPr="0008302A" w:rsidRDefault="00122618" w:rsidP="00122618">
            <w:pPr>
              <w:spacing w:before="0" w:after="0" w:line="240" w:lineRule="auto"/>
              <w:rPr>
                <w:lang w:val="ro-RO"/>
              </w:rPr>
            </w:pPr>
            <w:r w:rsidRPr="0008302A">
              <w:rPr>
                <w:lang w:val="ro-RO"/>
              </w:rPr>
              <w:t>PM</w:t>
            </w:r>
          </w:p>
        </w:tc>
        <w:tc>
          <w:tcPr>
            <w:tcW w:w="0" w:type="auto"/>
            <w:tcBorders>
              <w:top w:val="nil"/>
              <w:left w:val="nil"/>
              <w:bottom w:val="single" w:sz="4" w:space="0" w:color="auto"/>
              <w:right w:val="single" w:sz="4" w:space="0" w:color="auto"/>
            </w:tcBorders>
            <w:shd w:val="clear" w:color="auto" w:fill="auto"/>
            <w:vAlign w:val="center"/>
          </w:tcPr>
          <w:p w14:paraId="0185E993" w14:textId="4A091AC8" w:rsidR="00122618" w:rsidRPr="0008302A" w:rsidRDefault="00122618" w:rsidP="00122618">
            <w:pPr>
              <w:spacing w:before="0" w:after="0" w:line="240" w:lineRule="auto"/>
              <w:rPr>
                <w:lang w:val="ro-RO"/>
              </w:rPr>
            </w:pPr>
            <w:r w:rsidRPr="0008302A">
              <w:rPr>
                <w:lang w:val="ro-RO"/>
              </w:rPr>
              <w:t>34,27</w:t>
            </w:r>
          </w:p>
        </w:tc>
        <w:tc>
          <w:tcPr>
            <w:tcW w:w="0" w:type="auto"/>
            <w:tcBorders>
              <w:top w:val="nil"/>
              <w:left w:val="nil"/>
              <w:bottom w:val="single" w:sz="4" w:space="0" w:color="auto"/>
              <w:right w:val="single" w:sz="4" w:space="0" w:color="auto"/>
            </w:tcBorders>
            <w:shd w:val="clear" w:color="auto" w:fill="auto"/>
            <w:vAlign w:val="center"/>
          </w:tcPr>
          <w:p w14:paraId="095E5C96" w14:textId="5A553CED" w:rsidR="00122618" w:rsidRPr="0008302A" w:rsidRDefault="00122618" w:rsidP="00122618">
            <w:pPr>
              <w:spacing w:before="0" w:after="0" w:line="240" w:lineRule="auto"/>
              <w:rPr>
                <w:lang w:val="ro-RO"/>
              </w:rPr>
            </w:pPr>
            <w:r w:rsidRPr="0008302A">
              <w:rPr>
                <w:lang w:val="ro-RO"/>
              </w:rPr>
              <w:t>49,00</w:t>
            </w:r>
          </w:p>
        </w:tc>
        <w:tc>
          <w:tcPr>
            <w:tcW w:w="0" w:type="auto"/>
            <w:gridSpan w:val="2"/>
            <w:tcBorders>
              <w:top w:val="nil"/>
              <w:left w:val="nil"/>
              <w:bottom w:val="single" w:sz="4" w:space="0" w:color="auto"/>
              <w:right w:val="single" w:sz="4" w:space="0" w:color="auto"/>
            </w:tcBorders>
            <w:shd w:val="clear" w:color="auto" w:fill="auto"/>
            <w:vAlign w:val="center"/>
          </w:tcPr>
          <w:p w14:paraId="0412921B" w14:textId="130F3AE0" w:rsidR="00122618" w:rsidRPr="0008302A" w:rsidRDefault="00122618" w:rsidP="00122618">
            <w:pPr>
              <w:spacing w:before="0" w:after="0" w:line="240" w:lineRule="auto"/>
              <w:rPr>
                <w:lang w:val="ro-RO"/>
              </w:rPr>
            </w:pPr>
            <w:r w:rsidRPr="0008302A">
              <w:rPr>
                <w:lang w:val="ro-RO"/>
              </w:rPr>
              <w:t>10,80</w:t>
            </w:r>
          </w:p>
        </w:tc>
        <w:tc>
          <w:tcPr>
            <w:tcW w:w="0" w:type="auto"/>
            <w:gridSpan w:val="2"/>
            <w:tcBorders>
              <w:top w:val="nil"/>
              <w:left w:val="single" w:sz="4" w:space="0" w:color="auto"/>
              <w:bottom w:val="single" w:sz="4" w:space="0" w:color="auto"/>
              <w:right w:val="nil"/>
            </w:tcBorders>
            <w:shd w:val="clear" w:color="000000" w:fill="FFFFFF"/>
            <w:vAlign w:val="center"/>
          </w:tcPr>
          <w:p w14:paraId="577BC9D8" w14:textId="2217B223" w:rsidR="00122618" w:rsidRPr="0008302A" w:rsidRDefault="00122618" w:rsidP="00122618">
            <w:pPr>
              <w:spacing w:before="0" w:after="0" w:line="240" w:lineRule="auto"/>
              <w:rPr>
                <w:lang w:val="ro-RO"/>
              </w:rPr>
            </w:pPr>
            <w:r w:rsidRPr="0008302A">
              <w:rPr>
                <w:lang w:val="ro-RO"/>
              </w:rPr>
              <w:t>I, P, V</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42FB5639" w14:textId="4E49B9B2"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3F279655" w14:textId="1BB079C9" w:rsidR="00122618" w:rsidRPr="0008302A" w:rsidRDefault="00122618" w:rsidP="00122618">
            <w:pPr>
              <w:spacing w:before="0" w:after="0" w:line="240" w:lineRule="auto"/>
              <w:rPr>
                <w:lang w:val="ro-RO"/>
              </w:rPr>
            </w:pPr>
            <w:r w:rsidRPr="0008302A">
              <w:rPr>
                <w:lang w:val="ro-RO"/>
              </w:rPr>
              <w:t>25</w:t>
            </w:r>
            <w:r w:rsidR="00425AB9" w:rsidRPr="0008302A">
              <w:rPr>
                <w:lang w:val="ro-RO"/>
              </w:rPr>
              <w:t>,</w:t>
            </w:r>
            <w:r w:rsidRPr="0008302A">
              <w:rPr>
                <w:lang w:val="ro-RO"/>
              </w:rPr>
              <w:t>75</w:t>
            </w:r>
          </w:p>
        </w:tc>
      </w:tr>
      <w:tr w:rsidR="00425AB9" w:rsidRPr="0008302A" w14:paraId="5C15E5CA"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A931C9D" w14:textId="77777777" w:rsidR="00122618" w:rsidRPr="0008302A" w:rsidRDefault="00122618" w:rsidP="00122618">
            <w:pPr>
              <w:spacing w:before="0" w:after="0" w:line="240" w:lineRule="auto"/>
              <w:rPr>
                <w:lang w:val="ro-RO"/>
              </w:rPr>
            </w:pPr>
            <w:r w:rsidRPr="0008302A">
              <w:rPr>
                <w:lang w:val="ro-RO"/>
              </w:rPr>
              <w:t>10</w:t>
            </w:r>
          </w:p>
        </w:tc>
        <w:tc>
          <w:tcPr>
            <w:tcW w:w="0" w:type="auto"/>
            <w:gridSpan w:val="2"/>
            <w:tcBorders>
              <w:top w:val="nil"/>
              <w:left w:val="nil"/>
              <w:bottom w:val="single" w:sz="4" w:space="0" w:color="auto"/>
              <w:right w:val="single" w:sz="4" w:space="0" w:color="auto"/>
            </w:tcBorders>
            <w:shd w:val="clear" w:color="000000" w:fill="FFFFFF"/>
            <w:vAlign w:val="center"/>
          </w:tcPr>
          <w:p w14:paraId="78BDB76E" w14:textId="0A4F0453" w:rsidR="00122618" w:rsidRPr="0008302A" w:rsidRDefault="00122618" w:rsidP="00122618">
            <w:pPr>
              <w:spacing w:before="0" w:after="0" w:line="240" w:lineRule="auto"/>
              <w:rPr>
                <w:lang w:val="ro-RO"/>
              </w:rPr>
            </w:pPr>
            <w:r w:rsidRPr="0008302A">
              <w:rPr>
                <w:lang w:val="ro-RO"/>
              </w:rPr>
              <w:t>Fr</w:t>
            </w:r>
            <w:r w:rsidR="004A284F" w:rsidRPr="0008302A">
              <w:rPr>
                <w:lang w:val="ro-RO"/>
              </w:rPr>
              <w:t>ă</w:t>
            </w:r>
            <w:r w:rsidRPr="0008302A">
              <w:rPr>
                <w:lang w:val="ro-RO"/>
              </w:rPr>
              <w:t>sinet</w:t>
            </w:r>
          </w:p>
        </w:tc>
        <w:tc>
          <w:tcPr>
            <w:tcW w:w="0" w:type="auto"/>
            <w:gridSpan w:val="2"/>
            <w:tcBorders>
              <w:top w:val="nil"/>
              <w:left w:val="nil"/>
              <w:bottom w:val="single" w:sz="4" w:space="0" w:color="auto"/>
              <w:right w:val="single" w:sz="4" w:space="0" w:color="auto"/>
            </w:tcBorders>
            <w:shd w:val="clear" w:color="000000" w:fill="FFFFFF"/>
            <w:vAlign w:val="center"/>
          </w:tcPr>
          <w:p w14:paraId="2132F5AB" w14:textId="16C01254" w:rsidR="00122618" w:rsidRPr="0008302A" w:rsidRDefault="00425AB9" w:rsidP="00122618">
            <w:pPr>
              <w:spacing w:before="0" w:after="0" w:line="240" w:lineRule="auto"/>
              <w:rPr>
                <w:lang w:val="ro-RO"/>
              </w:rPr>
            </w:pPr>
            <w:r w:rsidRPr="0008302A">
              <w:rPr>
                <w:lang w:val="ro-RO"/>
              </w:rPr>
              <w:t>MOSTIȘTEA</w:t>
            </w:r>
          </w:p>
        </w:tc>
        <w:tc>
          <w:tcPr>
            <w:tcW w:w="1224" w:type="dxa"/>
            <w:tcBorders>
              <w:top w:val="nil"/>
              <w:left w:val="nil"/>
              <w:bottom w:val="single" w:sz="4" w:space="0" w:color="auto"/>
              <w:right w:val="single" w:sz="4" w:space="0" w:color="auto"/>
            </w:tcBorders>
            <w:shd w:val="clear" w:color="auto" w:fill="auto"/>
            <w:vAlign w:val="center"/>
          </w:tcPr>
          <w:p w14:paraId="3B075A97" w14:textId="0C62C398" w:rsidR="00122618" w:rsidRPr="0008302A" w:rsidRDefault="00122618" w:rsidP="00122618">
            <w:pPr>
              <w:spacing w:before="0" w:after="0" w:line="240" w:lineRule="auto"/>
              <w:rPr>
                <w:lang w:val="ro-RO"/>
              </w:rPr>
            </w:pPr>
            <w:r w:rsidRPr="0008302A">
              <w:rPr>
                <w:lang w:val="ro-RO"/>
              </w:rPr>
              <w:t>XIV-1.35.</w:t>
            </w:r>
          </w:p>
        </w:tc>
        <w:tc>
          <w:tcPr>
            <w:tcW w:w="905" w:type="dxa"/>
            <w:tcBorders>
              <w:top w:val="nil"/>
              <w:left w:val="nil"/>
              <w:bottom w:val="single" w:sz="4" w:space="0" w:color="auto"/>
              <w:right w:val="single" w:sz="4" w:space="0" w:color="auto"/>
            </w:tcBorders>
            <w:shd w:val="clear" w:color="000000" w:fill="FFFFFF"/>
            <w:vAlign w:val="center"/>
          </w:tcPr>
          <w:p w14:paraId="242B38E9" w14:textId="2C6C89A7" w:rsidR="00122618" w:rsidRPr="0008302A" w:rsidRDefault="00425AB9" w:rsidP="00122618">
            <w:pPr>
              <w:spacing w:before="0" w:after="0" w:line="240" w:lineRule="auto"/>
              <w:rPr>
                <w:lang w:val="ro-RO"/>
              </w:rPr>
            </w:pPr>
            <w:r w:rsidRPr="0008302A">
              <w:rPr>
                <w:lang w:val="ro-RO"/>
              </w:rPr>
              <w:t>Călarași</w:t>
            </w:r>
          </w:p>
        </w:tc>
        <w:tc>
          <w:tcPr>
            <w:tcW w:w="0" w:type="auto"/>
            <w:gridSpan w:val="2"/>
            <w:tcBorders>
              <w:top w:val="nil"/>
              <w:left w:val="nil"/>
              <w:bottom w:val="single" w:sz="4" w:space="0" w:color="auto"/>
              <w:right w:val="single" w:sz="4" w:space="0" w:color="auto"/>
            </w:tcBorders>
            <w:shd w:val="clear" w:color="auto" w:fill="auto"/>
            <w:vAlign w:val="center"/>
          </w:tcPr>
          <w:p w14:paraId="29330542" w14:textId="14869DF1" w:rsidR="00122618" w:rsidRPr="0008302A" w:rsidRDefault="00122618" w:rsidP="00122618">
            <w:pPr>
              <w:spacing w:before="0" w:after="0" w:line="240" w:lineRule="auto"/>
              <w:rPr>
                <w:lang w:val="ro-RO"/>
              </w:rPr>
            </w:pPr>
            <w:r w:rsidRPr="0008302A">
              <w:rPr>
                <w:lang w:val="ro-RO"/>
              </w:rPr>
              <w:t>Fr</w:t>
            </w:r>
            <w:r w:rsidR="00425AB9" w:rsidRPr="0008302A">
              <w:rPr>
                <w:lang w:val="ro-RO"/>
              </w:rPr>
              <w:t>ă</w:t>
            </w:r>
            <w:r w:rsidRPr="0008302A">
              <w:rPr>
                <w:lang w:val="ro-RO"/>
              </w:rPr>
              <w:t>sinet</w:t>
            </w:r>
          </w:p>
        </w:tc>
        <w:tc>
          <w:tcPr>
            <w:tcW w:w="0" w:type="auto"/>
            <w:tcBorders>
              <w:top w:val="nil"/>
              <w:left w:val="single" w:sz="8" w:space="0" w:color="auto"/>
              <w:bottom w:val="single" w:sz="4" w:space="0" w:color="auto"/>
              <w:right w:val="single" w:sz="8" w:space="0" w:color="auto"/>
            </w:tcBorders>
            <w:shd w:val="clear" w:color="000000" w:fill="FFFFFF"/>
            <w:vAlign w:val="center"/>
          </w:tcPr>
          <w:p w14:paraId="255D7AD0" w14:textId="58800E7E" w:rsidR="00122618" w:rsidRPr="0008302A" w:rsidRDefault="00122618" w:rsidP="00122618">
            <w:pPr>
              <w:spacing w:before="0" w:after="0" w:line="240" w:lineRule="auto"/>
              <w:rPr>
                <w:lang w:val="ro-RO"/>
              </w:rPr>
            </w:pPr>
            <w:r w:rsidRPr="0008302A">
              <w:rPr>
                <w:lang w:val="ro-RO"/>
              </w:rPr>
              <w:t>26</w:t>
            </w:r>
          </w:p>
        </w:tc>
        <w:tc>
          <w:tcPr>
            <w:tcW w:w="0" w:type="auto"/>
            <w:gridSpan w:val="2"/>
            <w:tcBorders>
              <w:top w:val="nil"/>
              <w:left w:val="nil"/>
              <w:bottom w:val="single" w:sz="4" w:space="0" w:color="auto"/>
              <w:right w:val="single" w:sz="4" w:space="0" w:color="auto"/>
            </w:tcBorders>
            <w:shd w:val="clear" w:color="000000" w:fill="FFFFFF"/>
            <w:vAlign w:val="center"/>
          </w:tcPr>
          <w:p w14:paraId="0E3D3C22" w14:textId="43B8CFD0"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000000" w:fill="FFFFFF"/>
            <w:vAlign w:val="center"/>
          </w:tcPr>
          <w:p w14:paraId="5E388B2A" w14:textId="240948D0" w:rsidR="00122618" w:rsidRPr="0008302A" w:rsidRDefault="00122618" w:rsidP="00122618">
            <w:pPr>
              <w:spacing w:before="0" w:after="0" w:line="240" w:lineRule="auto"/>
              <w:rPr>
                <w:lang w:val="ro-RO"/>
              </w:rPr>
            </w:pPr>
            <w:r w:rsidRPr="0008302A">
              <w:rPr>
                <w:lang w:val="ro-RO"/>
              </w:rPr>
              <w:t>PM</w:t>
            </w:r>
          </w:p>
        </w:tc>
        <w:tc>
          <w:tcPr>
            <w:tcW w:w="0" w:type="auto"/>
            <w:tcBorders>
              <w:top w:val="nil"/>
              <w:left w:val="nil"/>
              <w:bottom w:val="single" w:sz="4" w:space="0" w:color="auto"/>
              <w:right w:val="single" w:sz="4" w:space="0" w:color="auto"/>
            </w:tcBorders>
            <w:shd w:val="clear" w:color="auto" w:fill="auto"/>
            <w:vAlign w:val="center"/>
          </w:tcPr>
          <w:p w14:paraId="3A3FA78B" w14:textId="133B1CC5" w:rsidR="00122618" w:rsidRPr="0008302A" w:rsidRDefault="00122618" w:rsidP="00122618">
            <w:pPr>
              <w:spacing w:before="0" w:after="0" w:line="240" w:lineRule="auto"/>
              <w:rPr>
                <w:lang w:val="ro-RO"/>
              </w:rPr>
            </w:pPr>
            <w:r w:rsidRPr="0008302A">
              <w:rPr>
                <w:lang w:val="ro-RO"/>
              </w:rPr>
              <w:t>68</w:t>
            </w:r>
          </w:p>
        </w:tc>
        <w:tc>
          <w:tcPr>
            <w:tcW w:w="0" w:type="auto"/>
            <w:tcBorders>
              <w:top w:val="nil"/>
              <w:left w:val="nil"/>
              <w:bottom w:val="single" w:sz="4" w:space="0" w:color="auto"/>
              <w:right w:val="single" w:sz="4" w:space="0" w:color="auto"/>
            </w:tcBorders>
            <w:shd w:val="clear" w:color="auto" w:fill="auto"/>
            <w:vAlign w:val="center"/>
          </w:tcPr>
          <w:p w14:paraId="370B5ECE" w14:textId="5DCB76CC" w:rsidR="00122618" w:rsidRPr="0008302A" w:rsidRDefault="00122618" w:rsidP="00122618">
            <w:pPr>
              <w:spacing w:before="0" w:after="0" w:line="240" w:lineRule="auto"/>
              <w:rPr>
                <w:lang w:val="ro-RO"/>
              </w:rPr>
            </w:pPr>
            <w:r w:rsidRPr="0008302A">
              <w:rPr>
                <w:lang w:val="ro-RO"/>
              </w:rPr>
              <w:t>99</w:t>
            </w:r>
          </w:p>
        </w:tc>
        <w:tc>
          <w:tcPr>
            <w:tcW w:w="0" w:type="auto"/>
            <w:gridSpan w:val="2"/>
            <w:tcBorders>
              <w:top w:val="nil"/>
              <w:left w:val="nil"/>
              <w:bottom w:val="single" w:sz="4" w:space="0" w:color="auto"/>
              <w:right w:val="single" w:sz="4" w:space="0" w:color="auto"/>
            </w:tcBorders>
            <w:shd w:val="clear" w:color="auto" w:fill="auto"/>
            <w:vAlign w:val="center"/>
          </w:tcPr>
          <w:p w14:paraId="4A40E079" w14:textId="61996A04" w:rsidR="00122618" w:rsidRPr="0008302A" w:rsidRDefault="00122618" w:rsidP="00122618">
            <w:pPr>
              <w:spacing w:before="0" w:after="0" w:line="240" w:lineRule="auto"/>
              <w:rPr>
                <w:lang w:val="ro-RO"/>
              </w:rPr>
            </w:pPr>
            <w:r w:rsidRPr="0008302A">
              <w:rPr>
                <w:lang w:val="ro-RO"/>
              </w:rPr>
              <w:t>31</w:t>
            </w:r>
          </w:p>
        </w:tc>
        <w:tc>
          <w:tcPr>
            <w:tcW w:w="0" w:type="auto"/>
            <w:gridSpan w:val="2"/>
            <w:tcBorders>
              <w:top w:val="nil"/>
              <w:left w:val="single" w:sz="4" w:space="0" w:color="auto"/>
              <w:bottom w:val="single" w:sz="4" w:space="0" w:color="auto"/>
              <w:right w:val="nil"/>
            </w:tcBorders>
            <w:shd w:val="clear" w:color="000000" w:fill="FFFFFF"/>
            <w:vAlign w:val="center"/>
          </w:tcPr>
          <w:p w14:paraId="35F0616B" w14:textId="15496C79" w:rsidR="00122618" w:rsidRPr="0008302A" w:rsidRDefault="00122618" w:rsidP="00122618">
            <w:pPr>
              <w:spacing w:before="0" w:after="0" w:line="240" w:lineRule="auto"/>
              <w:rPr>
                <w:lang w:val="ro-RO"/>
              </w:rPr>
            </w:pPr>
            <w:r w:rsidRPr="0008302A">
              <w:rPr>
                <w:lang w:val="ro-RO"/>
              </w:rPr>
              <w:t>I, P, V</w:t>
            </w:r>
          </w:p>
        </w:tc>
        <w:tc>
          <w:tcPr>
            <w:tcW w:w="0" w:type="auto"/>
            <w:tcBorders>
              <w:top w:val="nil"/>
              <w:left w:val="single" w:sz="4" w:space="0" w:color="auto"/>
              <w:bottom w:val="single" w:sz="4" w:space="0" w:color="auto"/>
              <w:right w:val="single" w:sz="4" w:space="0" w:color="auto"/>
            </w:tcBorders>
            <w:shd w:val="clear" w:color="000000" w:fill="FFFFFF"/>
            <w:vAlign w:val="center"/>
          </w:tcPr>
          <w:p w14:paraId="61D60914" w14:textId="2625D0B6"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6B2741D8" w14:textId="25F15FF4" w:rsidR="00122618" w:rsidRPr="0008302A" w:rsidRDefault="00122618" w:rsidP="00122618">
            <w:pPr>
              <w:spacing w:before="0" w:after="0" w:line="240" w:lineRule="auto"/>
              <w:rPr>
                <w:lang w:val="ro-RO"/>
              </w:rPr>
            </w:pPr>
            <w:r w:rsidRPr="0008302A">
              <w:rPr>
                <w:lang w:val="ro-RO"/>
              </w:rPr>
              <w:t>18</w:t>
            </w:r>
            <w:r w:rsidR="00425AB9" w:rsidRPr="0008302A">
              <w:rPr>
                <w:lang w:val="ro-RO"/>
              </w:rPr>
              <w:t>,</w:t>
            </w:r>
            <w:r w:rsidRPr="0008302A">
              <w:rPr>
                <w:lang w:val="ro-RO"/>
              </w:rPr>
              <w:t>25</w:t>
            </w:r>
          </w:p>
        </w:tc>
      </w:tr>
      <w:tr w:rsidR="00EC33C7" w:rsidRPr="0008302A" w14:paraId="3CF9D24B"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1D6CFE" w14:textId="77777777" w:rsidR="00122618" w:rsidRPr="0008302A" w:rsidRDefault="00122618" w:rsidP="00122618">
            <w:pPr>
              <w:spacing w:before="0" w:after="0" w:line="240" w:lineRule="auto"/>
              <w:rPr>
                <w:lang w:val="ro-RO"/>
              </w:rPr>
            </w:pPr>
            <w:r w:rsidRPr="0008302A">
              <w:rPr>
                <w:lang w:val="ro-RO"/>
              </w:rPr>
              <w:t>11</w:t>
            </w:r>
          </w:p>
        </w:tc>
        <w:tc>
          <w:tcPr>
            <w:tcW w:w="0" w:type="auto"/>
            <w:gridSpan w:val="2"/>
            <w:tcBorders>
              <w:top w:val="nil"/>
              <w:left w:val="nil"/>
              <w:bottom w:val="single" w:sz="4" w:space="0" w:color="auto"/>
              <w:right w:val="single" w:sz="4" w:space="0" w:color="auto"/>
            </w:tcBorders>
            <w:shd w:val="clear" w:color="auto" w:fill="auto"/>
            <w:vAlign w:val="center"/>
          </w:tcPr>
          <w:p w14:paraId="36EB3AB8" w14:textId="10028505" w:rsidR="00122618" w:rsidRPr="0008302A" w:rsidRDefault="00122618" w:rsidP="00122618">
            <w:pPr>
              <w:spacing w:before="0" w:after="0" w:line="240" w:lineRule="auto"/>
              <w:rPr>
                <w:lang w:val="ro-RO"/>
              </w:rPr>
            </w:pPr>
            <w:r w:rsidRPr="0008302A">
              <w:rPr>
                <w:lang w:val="ro-RO"/>
              </w:rPr>
              <w:t>Iezer</w:t>
            </w:r>
          </w:p>
        </w:tc>
        <w:tc>
          <w:tcPr>
            <w:tcW w:w="0" w:type="auto"/>
            <w:gridSpan w:val="2"/>
            <w:tcBorders>
              <w:top w:val="nil"/>
              <w:left w:val="nil"/>
              <w:bottom w:val="single" w:sz="4" w:space="0" w:color="auto"/>
              <w:right w:val="single" w:sz="4" w:space="0" w:color="auto"/>
            </w:tcBorders>
            <w:shd w:val="clear" w:color="auto" w:fill="auto"/>
            <w:vAlign w:val="center"/>
          </w:tcPr>
          <w:p w14:paraId="793874A4" w14:textId="22BA3515" w:rsidR="00122618" w:rsidRPr="0008302A" w:rsidRDefault="00122618" w:rsidP="00122618">
            <w:pPr>
              <w:spacing w:before="0" w:after="0" w:line="240" w:lineRule="auto"/>
              <w:rPr>
                <w:lang w:val="ro-RO"/>
              </w:rPr>
            </w:pPr>
            <w:r w:rsidRPr="0008302A">
              <w:rPr>
                <w:lang w:val="ro-RO"/>
              </w:rPr>
              <w:t>MOSTI</w:t>
            </w:r>
            <w:r w:rsidR="00425AB9" w:rsidRPr="0008302A">
              <w:rPr>
                <w:lang w:val="ro-RO"/>
              </w:rPr>
              <w:t>Ș</w:t>
            </w:r>
            <w:r w:rsidRPr="0008302A">
              <w:rPr>
                <w:lang w:val="ro-RO"/>
              </w:rPr>
              <w:t>TEA</w:t>
            </w:r>
          </w:p>
        </w:tc>
        <w:tc>
          <w:tcPr>
            <w:tcW w:w="1224" w:type="dxa"/>
            <w:tcBorders>
              <w:top w:val="nil"/>
              <w:left w:val="nil"/>
              <w:bottom w:val="single" w:sz="4" w:space="0" w:color="auto"/>
              <w:right w:val="single" w:sz="4" w:space="0" w:color="auto"/>
            </w:tcBorders>
            <w:shd w:val="clear" w:color="auto" w:fill="auto"/>
            <w:vAlign w:val="center"/>
          </w:tcPr>
          <w:p w14:paraId="05DFA294" w14:textId="15D0F316" w:rsidR="00122618" w:rsidRPr="0008302A" w:rsidRDefault="00122618" w:rsidP="00122618">
            <w:pPr>
              <w:spacing w:before="0" w:after="0" w:line="240" w:lineRule="auto"/>
              <w:rPr>
                <w:lang w:val="ro-RO"/>
              </w:rPr>
            </w:pPr>
            <w:r w:rsidRPr="0008302A">
              <w:rPr>
                <w:lang w:val="ro-RO"/>
              </w:rPr>
              <w:t>XIV-1.35.</w:t>
            </w:r>
          </w:p>
        </w:tc>
        <w:tc>
          <w:tcPr>
            <w:tcW w:w="905" w:type="dxa"/>
            <w:tcBorders>
              <w:top w:val="nil"/>
              <w:left w:val="nil"/>
              <w:bottom w:val="single" w:sz="4" w:space="0" w:color="auto"/>
              <w:right w:val="single" w:sz="4" w:space="0" w:color="auto"/>
            </w:tcBorders>
            <w:shd w:val="clear" w:color="auto" w:fill="auto"/>
            <w:vAlign w:val="center"/>
          </w:tcPr>
          <w:p w14:paraId="6F6CC9ED" w14:textId="232B26F2" w:rsidR="00122618" w:rsidRPr="0008302A" w:rsidRDefault="00425AB9" w:rsidP="00122618">
            <w:pPr>
              <w:spacing w:before="0" w:after="0" w:line="240" w:lineRule="auto"/>
              <w:rPr>
                <w:lang w:val="ro-RO"/>
              </w:rPr>
            </w:pPr>
            <w:r w:rsidRPr="0008302A">
              <w:rPr>
                <w:lang w:val="ro-RO"/>
              </w:rPr>
              <w:t>Călarași</w:t>
            </w:r>
          </w:p>
        </w:tc>
        <w:tc>
          <w:tcPr>
            <w:tcW w:w="0" w:type="auto"/>
            <w:gridSpan w:val="2"/>
            <w:tcBorders>
              <w:top w:val="nil"/>
              <w:left w:val="nil"/>
              <w:bottom w:val="single" w:sz="4" w:space="0" w:color="auto"/>
              <w:right w:val="single" w:sz="4" w:space="0" w:color="auto"/>
            </w:tcBorders>
            <w:shd w:val="clear" w:color="auto" w:fill="auto"/>
            <w:vAlign w:val="center"/>
          </w:tcPr>
          <w:p w14:paraId="3B8B71D9" w14:textId="03A27FB9" w:rsidR="00122618" w:rsidRPr="0008302A" w:rsidRDefault="00122618" w:rsidP="00122618">
            <w:pPr>
              <w:spacing w:before="0" w:after="0" w:line="240" w:lineRule="auto"/>
              <w:rPr>
                <w:lang w:val="ro-RO"/>
              </w:rPr>
            </w:pPr>
            <w:r w:rsidRPr="0008302A">
              <w:rPr>
                <w:lang w:val="ro-RO"/>
              </w:rPr>
              <w:t>Dorobantu</w:t>
            </w:r>
          </w:p>
        </w:tc>
        <w:tc>
          <w:tcPr>
            <w:tcW w:w="0" w:type="auto"/>
            <w:tcBorders>
              <w:top w:val="nil"/>
              <w:left w:val="single" w:sz="8" w:space="0" w:color="auto"/>
              <w:bottom w:val="single" w:sz="4" w:space="0" w:color="auto"/>
              <w:right w:val="single" w:sz="8" w:space="0" w:color="auto"/>
            </w:tcBorders>
            <w:shd w:val="clear" w:color="auto" w:fill="auto"/>
            <w:vAlign w:val="center"/>
          </w:tcPr>
          <w:p w14:paraId="6F9B6945" w14:textId="0C0A93CF" w:rsidR="00122618" w:rsidRPr="0008302A" w:rsidRDefault="00122618" w:rsidP="00122618">
            <w:pPr>
              <w:spacing w:before="0" w:after="0" w:line="240" w:lineRule="auto"/>
              <w:rPr>
                <w:lang w:val="ro-RO"/>
              </w:rPr>
            </w:pPr>
            <w:r w:rsidRPr="0008302A">
              <w:rPr>
                <w:lang w:val="ro-RO"/>
              </w:rPr>
              <w:t>14</w:t>
            </w:r>
          </w:p>
        </w:tc>
        <w:tc>
          <w:tcPr>
            <w:tcW w:w="0" w:type="auto"/>
            <w:gridSpan w:val="2"/>
            <w:tcBorders>
              <w:top w:val="nil"/>
              <w:left w:val="nil"/>
              <w:bottom w:val="single" w:sz="4" w:space="0" w:color="auto"/>
              <w:right w:val="single" w:sz="4" w:space="0" w:color="auto"/>
            </w:tcBorders>
            <w:shd w:val="clear" w:color="auto" w:fill="auto"/>
            <w:vAlign w:val="center"/>
          </w:tcPr>
          <w:p w14:paraId="38227B4C" w14:textId="0CD51723" w:rsidR="00122618" w:rsidRPr="0008302A" w:rsidRDefault="00122618" w:rsidP="00122618">
            <w:pPr>
              <w:spacing w:before="0" w:after="0" w:line="240" w:lineRule="auto"/>
              <w:rPr>
                <w:lang w:val="ro-RO"/>
              </w:rPr>
            </w:pPr>
            <w:r w:rsidRPr="0008302A">
              <w:rPr>
                <w:lang w:val="ro-RO"/>
              </w:rPr>
              <w:t>N</w:t>
            </w:r>
          </w:p>
        </w:tc>
        <w:tc>
          <w:tcPr>
            <w:tcW w:w="0" w:type="auto"/>
            <w:gridSpan w:val="2"/>
            <w:tcBorders>
              <w:top w:val="nil"/>
              <w:left w:val="single" w:sz="4" w:space="0" w:color="auto"/>
              <w:bottom w:val="single" w:sz="4" w:space="0" w:color="auto"/>
              <w:right w:val="single" w:sz="4" w:space="0" w:color="auto"/>
            </w:tcBorders>
            <w:shd w:val="clear" w:color="auto" w:fill="auto"/>
            <w:vAlign w:val="center"/>
          </w:tcPr>
          <w:p w14:paraId="1DE0D692" w14:textId="65E55043" w:rsidR="00122618" w:rsidRPr="0008302A" w:rsidRDefault="00122618" w:rsidP="00122618">
            <w:pPr>
              <w:spacing w:before="0" w:after="0" w:line="240" w:lineRule="auto"/>
              <w:rPr>
                <w:lang w:val="ro-RO"/>
              </w:rPr>
            </w:pPr>
            <w:r w:rsidRPr="0008302A">
              <w:rPr>
                <w:lang w:val="ro-RO"/>
              </w:rPr>
              <w:t>PM</w:t>
            </w:r>
          </w:p>
        </w:tc>
        <w:tc>
          <w:tcPr>
            <w:tcW w:w="0" w:type="auto"/>
            <w:tcBorders>
              <w:top w:val="nil"/>
              <w:left w:val="nil"/>
              <w:bottom w:val="single" w:sz="4" w:space="0" w:color="auto"/>
              <w:right w:val="single" w:sz="4" w:space="0" w:color="auto"/>
            </w:tcBorders>
            <w:shd w:val="clear" w:color="auto" w:fill="auto"/>
            <w:vAlign w:val="center"/>
          </w:tcPr>
          <w:p w14:paraId="55946F36" w14:textId="2944FD2C" w:rsidR="00122618" w:rsidRPr="0008302A" w:rsidRDefault="00122618" w:rsidP="00122618">
            <w:pPr>
              <w:spacing w:before="0" w:after="0" w:line="240" w:lineRule="auto"/>
              <w:rPr>
                <w:lang w:val="ro-RO"/>
              </w:rPr>
            </w:pPr>
            <w:r w:rsidRPr="0008302A">
              <w:rPr>
                <w:lang w:val="ro-RO"/>
              </w:rPr>
              <w:t>160,00</w:t>
            </w:r>
          </w:p>
        </w:tc>
        <w:tc>
          <w:tcPr>
            <w:tcW w:w="0" w:type="auto"/>
            <w:tcBorders>
              <w:top w:val="nil"/>
              <w:left w:val="nil"/>
              <w:bottom w:val="single" w:sz="4" w:space="0" w:color="auto"/>
              <w:right w:val="single" w:sz="4" w:space="0" w:color="auto"/>
            </w:tcBorders>
            <w:shd w:val="clear" w:color="auto" w:fill="auto"/>
            <w:vAlign w:val="center"/>
          </w:tcPr>
          <w:p w14:paraId="3A7B5218" w14:textId="56B14ADD" w:rsidR="00122618" w:rsidRPr="0008302A" w:rsidRDefault="00122618" w:rsidP="00122618">
            <w:pPr>
              <w:spacing w:before="0" w:after="0" w:line="240" w:lineRule="auto"/>
              <w:rPr>
                <w:lang w:val="ro-RO"/>
              </w:rPr>
            </w:pPr>
            <w:r w:rsidRPr="0008302A">
              <w:rPr>
                <w:lang w:val="ro-RO"/>
              </w:rPr>
              <w:t>200</w:t>
            </w:r>
          </w:p>
        </w:tc>
        <w:tc>
          <w:tcPr>
            <w:tcW w:w="0" w:type="auto"/>
            <w:gridSpan w:val="2"/>
            <w:tcBorders>
              <w:top w:val="nil"/>
              <w:left w:val="nil"/>
              <w:bottom w:val="single" w:sz="4" w:space="0" w:color="auto"/>
              <w:right w:val="single" w:sz="4" w:space="0" w:color="auto"/>
            </w:tcBorders>
            <w:shd w:val="clear" w:color="auto" w:fill="auto"/>
            <w:vAlign w:val="center"/>
          </w:tcPr>
          <w:p w14:paraId="280936A4" w14:textId="6A91DDDE" w:rsidR="00122618" w:rsidRPr="0008302A" w:rsidRDefault="00122618" w:rsidP="00122618">
            <w:pPr>
              <w:spacing w:before="0" w:after="0" w:line="240" w:lineRule="auto"/>
              <w:rPr>
                <w:lang w:val="ro-RO"/>
              </w:rPr>
            </w:pPr>
            <w:r w:rsidRPr="0008302A">
              <w:rPr>
                <w:lang w:val="ro-RO"/>
              </w:rPr>
              <w:t>41</w:t>
            </w:r>
          </w:p>
        </w:tc>
        <w:tc>
          <w:tcPr>
            <w:tcW w:w="0" w:type="auto"/>
            <w:gridSpan w:val="2"/>
            <w:tcBorders>
              <w:top w:val="nil"/>
              <w:left w:val="single" w:sz="4" w:space="0" w:color="auto"/>
              <w:bottom w:val="single" w:sz="4" w:space="0" w:color="auto"/>
              <w:right w:val="nil"/>
            </w:tcBorders>
            <w:shd w:val="clear" w:color="auto" w:fill="auto"/>
            <w:vAlign w:val="center"/>
          </w:tcPr>
          <w:p w14:paraId="0481F5D7" w14:textId="1ED1E874" w:rsidR="00122618" w:rsidRPr="0008302A" w:rsidRDefault="00122618" w:rsidP="00122618">
            <w:pPr>
              <w:spacing w:before="0" w:after="0" w:line="240" w:lineRule="auto"/>
              <w:rPr>
                <w:lang w:val="ro-RO"/>
              </w:rPr>
            </w:pPr>
            <w:r w:rsidRPr="0008302A">
              <w:rPr>
                <w:lang w:val="ro-RO"/>
              </w:rPr>
              <w:t>I, P, V</w:t>
            </w:r>
          </w:p>
        </w:tc>
        <w:tc>
          <w:tcPr>
            <w:tcW w:w="0" w:type="auto"/>
            <w:tcBorders>
              <w:top w:val="nil"/>
              <w:left w:val="single" w:sz="4" w:space="0" w:color="auto"/>
              <w:bottom w:val="single" w:sz="4" w:space="0" w:color="auto"/>
              <w:right w:val="single" w:sz="4" w:space="0" w:color="auto"/>
            </w:tcBorders>
            <w:shd w:val="clear" w:color="auto" w:fill="auto"/>
            <w:vAlign w:val="center"/>
          </w:tcPr>
          <w:p w14:paraId="08C0FECB" w14:textId="29E4A1FC" w:rsidR="00122618" w:rsidRPr="0008302A" w:rsidRDefault="002A22FC" w:rsidP="00122618">
            <w:pPr>
              <w:spacing w:before="0" w:after="0" w:line="240" w:lineRule="auto"/>
              <w:rPr>
                <w:lang w:val="ro-RO"/>
              </w:rPr>
            </w:pPr>
            <w:r w:rsidRPr="0008302A">
              <w:rPr>
                <w:lang w:val="ro-RO"/>
              </w:rPr>
              <w:t>Statul Român prin Ministerul Mediului Apelor și Pădurilor</w:t>
            </w:r>
          </w:p>
        </w:tc>
        <w:tc>
          <w:tcPr>
            <w:tcW w:w="0" w:type="auto"/>
            <w:tcBorders>
              <w:top w:val="nil"/>
              <w:left w:val="nil"/>
              <w:bottom w:val="single" w:sz="4" w:space="0" w:color="auto"/>
              <w:right w:val="single" w:sz="4" w:space="0" w:color="auto"/>
            </w:tcBorders>
            <w:shd w:val="clear" w:color="auto" w:fill="auto"/>
            <w:vAlign w:val="center"/>
          </w:tcPr>
          <w:p w14:paraId="6EFB625F" w14:textId="2CDAA2DF" w:rsidR="00122618" w:rsidRPr="0008302A" w:rsidRDefault="00122618" w:rsidP="00122618">
            <w:pPr>
              <w:spacing w:before="0" w:after="0" w:line="240" w:lineRule="auto"/>
              <w:rPr>
                <w:lang w:val="ro-RO"/>
              </w:rPr>
            </w:pPr>
            <w:r w:rsidRPr="0008302A">
              <w:rPr>
                <w:lang w:val="ro-RO"/>
              </w:rPr>
              <w:t>21</w:t>
            </w:r>
            <w:r w:rsidR="00425AB9" w:rsidRPr="0008302A">
              <w:rPr>
                <w:lang w:val="ro-RO"/>
              </w:rPr>
              <w:t>,</w:t>
            </w:r>
            <w:r w:rsidRPr="0008302A">
              <w:rPr>
                <w:lang w:val="ro-RO"/>
              </w:rPr>
              <w:t>25</w:t>
            </w:r>
          </w:p>
        </w:tc>
      </w:tr>
      <w:tr w:rsidR="00425AB9" w:rsidRPr="0008302A" w14:paraId="338D040D" w14:textId="77777777" w:rsidTr="00425AB9">
        <w:trPr>
          <w:cantSplit/>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5E07ED2" w14:textId="333A48B4" w:rsidR="00122618" w:rsidRPr="0008302A" w:rsidRDefault="00122618" w:rsidP="00122618">
            <w:pPr>
              <w:spacing w:before="0" w:after="0" w:line="240" w:lineRule="auto"/>
              <w:rPr>
                <w:lang w:val="ro-RO"/>
              </w:rPr>
            </w:pPr>
            <w:r w:rsidRPr="0008302A">
              <w:rPr>
                <w:lang w:val="ro-RO"/>
              </w:rPr>
              <w:t>12</w:t>
            </w:r>
          </w:p>
        </w:tc>
        <w:tc>
          <w:tcPr>
            <w:tcW w:w="0" w:type="auto"/>
            <w:gridSpan w:val="2"/>
            <w:tcBorders>
              <w:top w:val="nil"/>
              <w:left w:val="nil"/>
              <w:bottom w:val="single" w:sz="4" w:space="0" w:color="auto"/>
              <w:right w:val="single" w:sz="4" w:space="0" w:color="auto"/>
            </w:tcBorders>
            <w:shd w:val="clear" w:color="auto" w:fill="auto"/>
            <w:vAlign w:val="center"/>
          </w:tcPr>
          <w:p w14:paraId="606DEACC" w14:textId="2E81B888" w:rsidR="00122618" w:rsidRPr="0008302A" w:rsidRDefault="00122618" w:rsidP="00122618">
            <w:pPr>
              <w:spacing w:before="0" w:after="0" w:line="240" w:lineRule="auto"/>
              <w:rPr>
                <w:lang w:val="ro-RO"/>
              </w:rPr>
            </w:pPr>
            <w:r w:rsidRPr="0008302A">
              <w:rPr>
                <w:lang w:val="ro-RO"/>
              </w:rPr>
              <w:t>C</w:t>
            </w:r>
            <w:r w:rsidR="00425AB9" w:rsidRPr="0008302A">
              <w:rPr>
                <w:lang w:val="ro-RO"/>
              </w:rPr>
              <w:t>â</w:t>
            </w:r>
            <w:r w:rsidRPr="0008302A">
              <w:rPr>
                <w:lang w:val="ro-RO"/>
              </w:rPr>
              <w:t>nde</w:t>
            </w:r>
            <w:r w:rsidR="00425AB9" w:rsidRPr="0008302A">
              <w:rPr>
                <w:lang w:val="ro-RO"/>
              </w:rPr>
              <w:t>ș</w:t>
            </w:r>
            <w:r w:rsidRPr="0008302A">
              <w:rPr>
                <w:lang w:val="ro-RO"/>
              </w:rPr>
              <w:t xml:space="preserve">ti </w:t>
            </w:r>
          </w:p>
        </w:tc>
        <w:tc>
          <w:tcPr>
            <w:tcW w:w="0" w:type="auto"/>
            <w:gridSpan w:val="2"/>
            <w:tcBorders>
              <w:top w:val="nil"/>
              <w:left w:val="nil"/>
              <w:bottom w:val="single" w:sz="4" w:space="0" w:color="auto"/>
              <w:right w:val="single" w:sz="4" w:space="0" w:color="auto"/>
            </w:tcBorders>
            <w:shd w:val="clear" w:color="auto" w:fill="auto"/>
            <w:vAlign w:val="center"/>
          </w:tcPr>
          <w:p w14:paraId="73D580E7" w14:textId="70D3A0A6" w:rsidR="00122618" w:rsidRPr="0008302A" w:rsidRDefault="00122618" w:rsidP="00122618">
            <w:pPr>
              <w:spacing w:before="0" w:after="0" w:line="240" w:lineRule="auto"/>
              <w:rPr>
                <w:lang w:val="ro-RO"/>
              </w:rPr>
            </w:pPr>
            <w:r w:rsidRPr="0008302A">
              <w:rPr>
                <w:lang w:val="ro-RO"/>
              </w:rPr>
              <w:t>BUZ</w:t>
            </w:r>
            <w:r w:rsidR="00425AB9" w:rsidRPr="0008302A">
              <w:rPr>
                <w:lang w:val="ro-RO"/>
              </w:rPr>
              <w:t>Ă</w:t>
            </w:r>
            <w:r w:rsidRPr="0008302A">
              <w:rPr>
                <w:lang w:val="ro-RO"/>
              </w:rPr>
              <w:t>U</w:t>
            </w:r>
          </w:p>
        </w:tc>
        <w:tc>
          <w:tcPr>
            <w:tcW w:w="1224" w:type="dxa"/>
            <w:tcBorders>
              <w:top w:val="nil"/>
              <w:left w:val="nil"/>
              <w:bottom w:val="single" w:sz="4" w:space="0" w:color="auto"/>
              <w:right w:val="single" w:sz="4" w:space="0" w:color="auto"/>
            </w:tcBorders>
            <w:shd w:val="clear" w:color="auto" w:fill="auto"/>
            <w:vAlign w:val="center"/>
          </w:tcPr>
          <w:p w14:paraId="60BF143A" w14:textId="75452D5E" w:rsidR="00122618" w:rsidRPr="0008302A" w:rsidRDefault="00122618" w:rsidP="00122618">
            <w:pPr>
              <w:spacing w:before="0" w:after="0" w:line="240" w:lineRule="auto"/>
              <w:rPr>
                <w:lang w:val="ro-RO"/>
              </w:rPr>
            </w:pPr>
            <w:r w:rsidRPr="0008302A">
              <w:rPr>
                <w:lang w:val="ro-RO"/>
              </w:rPr>
              <w:t>XII.2.82</w:t>
            </w:r>
          </w:p>
        </w:tc>
        <w:tc>
          <w:tcPr>
            <w:tcW w:w="905" w:type="dxa"/>
            <w:tcBorders>
              <w:top w:val="nil"/>
              <w:left w:val="nil"/>
              <w:bottom w:val="single" w:sz="4" w:space="0" w:color="auto"/>
              <w:right w:val="single" w:sz="4" w:space="0" w:color="auto"/>
            </w:tcBorders>
            <w:shd w:val="clear" w:color="auto" w:fill="auto"/>
            <w:vAlign w:val="center"/>
          </w:tcPr>
          <w:p w14:paraId="1D77EE15" w14:textId="633E8B86" w:rsidR="00122618" w:rsidRPr="0008302A" w:rsidRDefault="00122618" w:rsidP="00122618">
            <w:pPr>
              <w:spacing w:before="0" w:after="0" w:line="240" w:lineRule="auto"/>
              <w:rPr>
                <w:lang w:val="ro-RO"/>
              </w:rPr>
            </w:pPr>
            <w:r w:rsidRPr="0008302A">
              <w:rPr>
                <w:lang w:val="ro-RO"/>
              </w:rPr>
              <w:t>Buz</w:t>
            </w:r>
            <w:r w:rsidR="00425AB9" w:rsidRPr="0008302A">
              <w:rPr>
                <w:lang w:val="ro-RO"/>
              </w:rPr>
              <w:t>ă</w:t>
            </w:r>
            <w:r w:rsidRPr="0008302A">
              <w:rPr>
                <w:lang w:val="ro-RO"/>
              </w:rPr>
              <w:t>u</w:t>
            </w:r>
          </w:p>
        </w:tc>
        <w:tc>
          <w:tcPr>
            <w:tcW w:w="0" w:type="auto"/>
            <w:gridSpan w:val="2"/>
            <w:tcBorders>
              <w:top w:val="nil"/>
              <w:left w:val="nil"/>
              <w:bottom w:val="single" w:sz="4" w:space="0" w:color="auto"/>
              <w:right w:val="single" w:sz="4" w:space="0" w:color="auto"/>
            </w:tcBorders>
            <w:shd w:val="clear" w:color="auto" w:fill="auto"/>
            <w:vAlign w:val="center"/>
          </w:tcPr>
          <w:p w14:paraId="1CF55C85" w14:textId="16CAE09A" w:rsidR="00122618" w:rsidRPr="0008302A" w:rsidRDefault="00122618" w:rsidP="00122618">
            <w:pPr>
              <w:spacing w:before="0" w:after="0" w:line="240" w:lineRule="auto"/>
              <w:rPr>
                <w:lang w:val="ro-RO"/>
              </w:rPr>
            </w:pPr>
            <w:r w:rsidRPr="0008302A">
              <w:rPr>
                <w:lang w:val="ro-RO"/>
              </w:rPr>
              <w:t>C</w:t>
            </w:r>
            <w:r w:rsidR="00425AB9" w:rsidRPr="0008302A">
              <w:rPr>
                <w:lang w:val="ro-RO"/>
              </w:rPr>
              <w:t>â</w:t>
            </w:r>
            <w:r w:rsidRPr="0008302A">
              <w:rPr>
                <w:lang w:val="ro-RO"/>
              </w:rPr>
              <w:t>nde</w:t>
            </w:r>
            <w:r w:rsidR="00425AB9" w:rsidRPr="0008302A">
              <w:rPr>
                <w:lang w:val="ro-RO"/>
              </w:rPr>
              <w:t>ș</w:t>
            </w:r>
            <w:r w:rsidRPr="0008302A">
              <w:rPr>
                <w:lang w:val="ro-RO"/>
              </w:rPr>
              <w:t>ti</w:t>
            </w:r>
          </w:p>
        </w:tc>
        <w:tc>
          <w:tcPr>
            <w:tcW w:w="0" w:type="auto"/>
            <w:tcBorders>
              <w:top w:val="nil"/>
              <w:left w:val="single" w:sz="8" w:space="0" w:color="auto"/>
              <w:bottom w:val="single" w:sz="4" w:space="0" w:color="auto"/>
              <w:right w:val="single" w:sz="8" w:space="0" w:color="auto"/>
            </w:tcBorders>
            <w:shd w:val="clear" w:color="auto" w:fill="auto"/>
            <w:vAlign w:val="center"/>
          </w:tcPr>
          <w:p w14:paraId="0BEB1956" w14:textId="6787D680" w:rsidR="00122618" w:rsidRPr="0008302A" w:rsidRDefault="00122618" w:rsidP="00122618">
            <w:pPr>
              <w:spacing w:before="0" w:after="0" w:line="240" w:lineRule="auto"/>
              <w:rPr>
                <w:lang w:val="ro-RO"/>
              </w:rPr>
            </w:pPr>
            <w:r w:rsidRPr="0008302A">
              <w:rPr>
                <w:lang w:val="ro-RO"/>
              </w:rPr>
              <w:t>26</w:t>
            </w:r>
          </w:p>
        </w:tc>
        <w:tc>
          <w:tcPr>
            <w:tcW w:w="0" w:type="auto"/>
            <w:gridSpan w:val="2"/>
            <w:tcBorders>
              <w:top w:val="nil"/>
              <w:left w:val="nil"/>
              <w:bottom w:val="single" w:sz="4" w:space="0" w:color="auto"/>
              <w:right w:val="single" w:sz="4" w:space="0" w:color="auto"/>
            </w:tcBorders>
            <w:shd w:val="clear" w:color="auto" w:fill="auto"/>
            <w:vAlign w:val="center"/>
          </w:tcPr>
          <w:p w14:paraId="5537A280" w14:textId="613CE86E" w:rsidR="00122618" w:rsidRPr="0008302A" w:rsidRDefault="00122618" w:rsidP="00122618">
            <w:pPr>
              <w:spacing w:before="0" w:after="0" w:line="240" w:lineRule="auto"/>
              <w:rPr>
                <w:lang w:val="ro-RO"/>
              </w:rPr>
            </w:pPr>
            <w:r w:rsidRPr="0008302A">
              <w:rPr>
                <w:lang w:val="ro-RO"/>
              </w:rPr>
              <w:t>P</w:t>
            </w:r>
          </w:p>
        </w:tc>
        <w:tc>
          <w:tcPr>
            <w:tcW w:w="0" w:type="auto"/>
            <w:gridSpan w:val="2"/>
            <w:tcBorders>
              <w:top w:val="nil"/>
              <w:left w:val="single" w:sz="4" w:space="0" w:color="auto"/>
              <w:bottom w:val="single" w:sz="4" w:space="0" w:color="auto"/>
              <w:right w:val="single" w:sz="4" w:space="0" w:color="auto"/>
            </w:tcBorders>
            <w:shd w:val="clear" w:color="auto" w:fill="auto"/>
            <w:vAlign w:val="center"/>
          </w:tcPr>
          <w:p w14:paraId="5261F36C" w14:textId="78ADAE6E" w:rsidR="00122618" w:rsidRPr="0008302A" w:rsidRDefault="00122618" w:rsidP="00122618">
            <w:pPr>
              <w:spacing w:before="0" w:after="0" w:line="240" w:lineRule="auto"/>
              <w:rPr>
                <w:lang w:val="ro-RO"/>
              </w:rPr>
            </w:pPr>
            <w:r w:rsidRPr="0008302A">
              <w:rPr>
                <w:lang w:val="ro-RO"/>
              </w:rPr>
              <w:t>G</w:t>
            </w:r>
          </w:p>
        </w:tc>
        <w:tc>
          <w:tcPr>
            <w:tcW w:w="0" w:type="auto"/>
            <w:tcBorders>
              <w:top w:val="nil"/>
              <w:left w:val="nil"/>
              <w:bottom w:val="single" w:sz="4" w:space="0" w:color="auto"/>
              <w:right w:val="single" w:sz="4" w:space="0" w:color="auto"/>
            </w:tcBorders>
            <w:shd w:val="clear" w:color="auto" w:fill="auto"/>
            <w:vAlign w:val="center"/>
          </w:tcPr>
          <w:p w14:paraId="12C457CB" w14:textId="113319BC" w:rsidR="00122618" w:rsidRPr="0008302A" w:rsidRDefault="00E72C4C" w:rsidP="00122618">
            <w:pPr>
              <w:spacing w:before="0" w:after="0" w:line="240" w:lineRule="auto"/>
              <w:rPr>
                <w:lang w:val="ro-RO"/>
              </w:rPr>
            </w:pPr>
            <w:r>
              <w:rPr>
                <w:lang w:val="ro-RO"/>
              </w:rPr>
              <w:t>1,297</w:t>
            </w:r>
          </w:p>
        </w:tc>
        <w:tc>
          <w:tcPr>
            <w:tcW w:w="0" w:type="auto"/>
            <w:tcBorders>
              <w:top w:val="nil"/>
              <w:left w:val="nil"/>
              <w:bottom w:val="single" w:sz="4" w:space="0" w:color="auto"/>
              <w:right w:val="single" w:sz="4" w:space="0" w:color="auto"/>
            </w:tcBorders>
            <w:shd w:val="clear" w:color="auto" w:fill="auto"/>
            <w:vAlign w:val="center"/>
          </w:tcPr>
          <w:p w14:paraId="1168CD42" w14:textId="75613F4E" w:rsidR="00122618" w:rsidRPr="0008302A" w:rsidRDefault="00E72C4C" w:rsidP="00122618">
            <w:pPr>
              <w:spacing w:before="0" w:after="0" w:line="240" w:lineRule="auto"/>
              <w:rPr>
                <w:lang w:val="ro-RO"/>
              </w:rPr>
            </w:pPr>
            <w:r>
              <w:rPr>
                <w:lang w:val="ro-RO"/>
              </w:rPr>
              <w:t>1,76</w:t>
            </w:r>
          </w:p>
        </w:tc>
        <w:tc>
          <w:tcPr>
            <w:tcW w:w="0" w:type="auto"/>
            <w:gridSpan w:val="2"/>
            <w:tcBorders>
              <w:top w:val="nil"/>
              <w:left w:val="nil"/>
              <w:bottom w:val="single" w:sz="4" w:space="0" w:color="auto"/>
              <w:right w:val="single" w:sz="4" w:space="0" w:color="auto"/>
            </w:tcBorders>
            <w:shd w:val="clear" w:color="auto" w:fill="auto"/>
            <w:vAlign w:val="center"/>
          </w:tcPr>
          <w:p w14:paraId="7C970D87" w14:textId="5CFE059E" w:rsidR="00122618" w:rsidRPr="0008302A" w:rsidRDefault="00122618" w:rsidP="00122618">
            <w:pPr>
              <w:spacing w:before="0" w:after="0" w:line="240" w:lineRule="auto"/>
              <w:rPr>
                <w:lang w:val="ro-RO"/>
              </w:rPr>
            </w:pPr>
            <w:r w:rsidRPr="0008302A">
              <w:rPr>
                <w:lang w:val="ro-RO"/>
              </w:rPr>
              <w:t> </w:t>
            </w:r>
          </w:p>
        </w:tc>
        <w:tc>
          <w:tcPr>
            <w:tcW w:w="0" w:type="auto"/>
            <w:gridSpan w:val="2"/>
            <w:tcBorders>
              <w:top w:val="nil"/>
              <w:left w:val="single" w:sz="4" w:space="0" w:color="auto"/>
              <w:bottom w:val="single" w:sz="4" w:space="0" w:color="auto"/>
              <w:right w:val="nil"/>
            </w:tcBorders>
            <w:shd w:val="clear" w:color="auto" w:fill="auto"/>
            <w:vAlign w:val="center"/>
          </w:tcPr>
          <w:p w14:paraId="49EEE8DB" w14:textId="6D30832E" w:rsidR="00122618" w:rsidRPr="0008302A" w:rsidRDefault="00122618" w:rsidP="00122618">
            <w:pPr>
              <w:spacing w:before="0" w:after="0" w:line="240" w:lineRule="auto"/>
              <w:rPr>
                <w:lang w:val="ro-RO"/>
              </w:rPr>
            </w:pPr>
            <w:r w:rsidRPr="0008302A">
              <w:rPr>
                <w:lang w:val="ro-RO"/>
              </w:rPr>
              <w:t>I, H, X</w:t>
            </w:r>
          </w:p>
        </w:tc>
        <w:tc>
          <w:tcPr>
            <w:tcW w:w="0" w:type="auto"/>
            <w:tcBorders>
              <w:top w:val="nil"/>
              <w:left w:val="single" w:sz="4" w:space="0" w:color="auto"/>
              <w:bottom w:val="single" w:sz="4" w:space="0" w:color="auto"/>
              <w:right w:val="single" w:sz="4" w:space="0" w:color="auto"/>
            </w:tcBorders>
            <w:shd w:val="clear" w:color="auto" w:fill="auto"/>
            <w:vAlign w:val="center"/>
          </w:tcPr>
          <w:p w14:paraId="6D67FA4A" w14:textId="703BAA9D" w:rsidR="00122618" w:rsidRPr="0008302A" w:rsidRDefault="00122618" w:rsidP="00122618">
            <w:pPr>
              <w:spacing w:before="0" w:after="0" w:line="240" w:lineRule="auto"/>
              <w:rPr>
                <w:lang w:val="ro-RO"/>
              </w:rPr>
            </w:pPr>
            <w:r w:rsidRPr="0008302A">
              <w:rPr>
                <w:lang w:val="ro-RO"/>
              </w:rPr>
              <w:t>Statul Rom</w:t>
            </w:r>
            <w:r w:rsidR="002A22FC" w:rsidRPr="0008302A">
              <w:rPr>
                <w:lang w:val="ro-RO"/>
              </w:rPr>
              <w:t>â</w:t>
            </w:r>
            <w:r w:rsidRPr="0008302A">
              <w:rPr>
                <w:lang w:val="ro-RO"/>
              </w:rPr>
              <w:t xml:space="preserve">n prin </w:t>
            </w:r>
            <w:r w:rsidR="00264918">
              <w:rPr>
                <w:lang w:val="ro-RO"/>
              </w:rPr>
              <w:t>ME</w:t>
            </w:r>
            <w:r w:rsidRPr="0008302A">
              <w:rPr>
                <w:lang w:val="ro-RO"/>
              </w:rPr>
              <w:t xml:space="preserve"> prin Hidroelectrica</w:t>
            </w:r>
            <w:r w:rsidRPr="0008302A">
              <w:rPr>
                <w:lang w:val="ro-RO"/>
              </w:rPr>
              <w:br/>
              <w:t>SH Curtea de Arge</w:t>
            </w:r>
            <w:r w:rsidR="002A22FC" w:rsidRPr="0008302A">
              <w:rPr>
                <w:lang w:val="ro-RO"/>
              </w:rPr>
              <w:t>ș</w:t>
            </w:r>
          </w:p>
        </w:tc>
        <w:tc>
          <w:tcPr>
            <w:tcW w:w="0" w:type="auto"/>
            <w:tcBorders>
              <w:top w:val="nil"/>
              <w:left w:val="nil"/>
              <w:bottom w:val="single" w:sz="4" w:space="0" w:color="auto"/>
              <w:right w:val="single" w:sz="4" w:space="0" w:color="auto"/>
            </w:tcBorders>
            <w:shd w:val="clear" w:color="auto" w:fill="auto"/>
            <w:vAlign w:val="center"/>
          </w:tcPr>
          <w:p w14:paraId="48F9D5D4" w14:textId="470F206F" w:rsidR="00122618" w:rsidRPr="0008302A" w:rsidRDefault="00A075F7" w:rsidP="00122618">
            <w:pPr>
              <w:spacing w:before="0" w:after="0" w:line="240" w:lineRule="auto"/>
              <w:rPr>
                <w:lang w:val="ro-RO"/>
              </w:rPr>
            </w:pPr>
            <w:r w:rsidRPr="0008302A">
              <w:rPr>
                <w:lang w:val="ro-RO"/>
              </w:rPr>
              <w:t>37,25</w:t>
            </w:r>
          </w:p>
        </w:tc>
      </w:tr>
      <w:tr w:rsidR="00EC33C7" w:rsidRPr="0008302A" w14:paraId="1F04B113" w14:textId="77777777" w:rsidTr="00425AB9">
        <w:trPr>
          <w:gridAfter w:val="3"/>
          <w:cantSplit/>
          <w:jc w:val="center"/>
        </w:trPr>
        <w:tc>
          <w:tcPr>
            <w:tcW w:w="0" w:type="auto"/>
            <w:tcBorders>
              <w:left w:val="nil"/>
            </w:tcBorders>
            <w:shd w:val="clear" w:color="auto" w:fill="auto"/>
            <w:noWrap/>
            <w:vAlign w:val="bottom"/>
            <w:hideMark/>
          </w:tcPr>
          <w:p w14:paraId="570563C8" w14:textId="53703EE8" w:rsidR="00122618" w:rsidRPr="0008302A" w:rsidRDefault="00122618" w:rsidP="0094691A">
            <w:pPr>
              <w:spacing w:before="0" w:after="0" w:line="240" w:lineRule="auto"/>
              <w:rPr>
                <w:i/>
                <w:iCs/>
                <w:sz w:val="16"/>
                <w:szCs w:val="16"/>
                <w:lang w:val="ro-RO"/>
              </w:rPr>
            </w:pPr>
            <w:r w:rsidRPr="0008302A">
              <w:rPr>
                <w:i/>
                <w:iCs/>
                <w:sz w:val="16"/>
                <w:szCs w:val="16"/>
                <w:lang w:val="ro-RO"/>
              </w:rPr>
              <w:t>Not</w:t>
            </w:r>
            <w:r w:rsidR="00425AB9" w:rsidRPr="0008302A">
              <w:rPr>
                <w:i/>
                <w:iCs/>
                <w:sz w:val="16"/>
                <w:szCs w:val="16"/>
                <w:lang w:val="ro-RO"/>
              </w:rPr>
              <w:t>ă</w:t>
            </w:r>
          </w:p>
        </w:tc>
        <w:tc>
          <w:tcPr>
            <w:tcW w:w="0" w:type="auto"/>
            <w:shd w:val="clear" w:color="auto" w:fill="auto"/>
            <w:noWrap/>
            <w:vAlign w:val="center"/>
            <w:hideMark/>
          </w:tcPr>
          <w:p w14:paraId="04D1D603"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 Tip baraj*</w:t>
            </w:r>
          </w:p>
        </w:tc>
        <w:tc>
          <w:tcPr>
            <w:tcW w:w="0" w:type="auto"/>
            <w:gridSpan w:val="2"/>
            <w:shd w:val="clear" w:color="auto" w:fill="auto"/>
            <w:noWrap/>
            <w:vAlign w:val="center"/>
            <w:hideMark/>
          </w:tcPr>
          <w:p w14:paraId="010BE937"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40FE9854"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center"/>
            <w:hideMark/>
          </w:tcPr>
          <w:p w14:paraId="0226B4F3"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1F87278"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534C352B"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bottom"/>
            <w:hideMark/>
          </w:tcPr>
          <w:p w14:paraId="2DA09FB8"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 Folosinţe</w:t>
            </w:r>
          </w:p>
        </w:tc>
        <w:tc>
          <w:tcPr>
            <w:tcW w:w="0" w:type="auto"/>
            <w:shd w:val="clear" w:color="auto" w:fill="auto"/>
            <w:noWrap/>
            <w:vAlign w:val="bottom"/>
            <w:hideMark/>
          </w:tcPr>
          <w:p w14:paraId="061C1B4E"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7F50416B"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44EAAE04"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7A22AAF0" w14:textId="77777777" w:rsidR="00122618" w:rsidRPr="0008302A" w:rsidRDefault="00122618" w:rsidP="0094691A">
            <w:pPr>
              <w:spacing w:before="0" w:after="0" w:line="240" w:lineRule="auto"/>
              <w:rPr>
                <w:i/>
                <w:iCs/>
                <w:sz w:val="16"/>
                <w:szCs w:val="16"/>
                <w:lang w:val="ro-RO"/>
              </w:rPr>
            </w:pPr>
          </w:p>
        </w:tc>
      </w:tr>
      <w:tr w:rsidR="00425AB9" w:rsidRPr="0008302A" w14:paraId="5B7E91BB" w14:textId="77777777" w:rsidTr="00425AB9">
        <w:trPr>
          <w:gridAfter w:val="3"/>
          <w:cantSplit/>
          <w:jc w:val="center"/>
        </w:trPr>
        <w:tc>
          <w:tcPr>
            <w:tcW w:w="0" w:type="auto"/>
            <w:tcBorders>
              <w:left w:val="nil"/>
            </w:tcBorders>
            <w:shd w:val="clear" w:color="auto" w:fill="auto"/>
            <w:noWrap/>
            <w:vAlign w:val="bottom"/>
            <w:hideMark/>
          </w:tcPr>
          <w:p w14:paraId="1209F15C" w14:textId="77777777" w:rsidR="00122618" w:rsidRPr="0008302A" w:rsidRDefault="00122618" w:rsidP="0094691A">
            <w:pPr>
              <w:spacing w:before="0" w:after="0" w:line="240" w:lineRule="auto"/>
              <w:rPr>
                <w:i/>
                <w:iCs/>
                <w:sz w:val="16"/>
                <w:szCs w:val="16"/>
                <w:lang w:val="ro-RO"/>
              </w:rPr>
            </w:pPr>
          </w:p>
        </w:tc>
        <w:tc>
          <w:tcPr>
            <w:tcW w:w="0" w:type="auto"/>
            <w:gridSpan w:val="7"/>
            <w:shd w:val="clear" w:color="auto" w:fill="auto"/>
            <w:noWrap/>
            <w:vAlign w:val="center"/>
            <w:hideMark/>
          </w:tcPr>
          <w:p w14:paraId="227D0687"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A - Baraj de beton ȋn arc (sau de greutate arcuit)</w:t>
            </w:r>
          </w:p>
        </w:tc>
        <w:tc>
          <w:tcPr>
            <w:tcW w:w="0" w:type="auto"/>
            <w:shd w:val="clear" w:color="auto" w:fill="auto"/>
            <w:noWrap/>
            <w:vAlign w:val="bottom"/>
            <w:hideMark/>
          </w:tcPr>
          <w:p w14:paraId="3170340C"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38898361"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V - apărarea ȋmpotriva inundaţiilor</w:t>
            </w:r>
          </w:p>
        </w:tc>
        <w:tc>
          <w:tcPr>
            <w:tcW w:w="0" w:type="auto"/>
            <w:shd w:val="clear" w:color="auto" w:fill="auto"/>
            <w:noWrap/>
            <w:vAlign w:val="bottom"/>
            <w:hideMark/>
          </w:tcPr>
          <w:p w14:paraId="0E8203F9"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CDF11DE"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04BD4426"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6BEC18C1" w14:textId="77777777" w:rsidR="00122618" w:rsidRPr="0008302A" w:rsidRDefault="00122618" w:rsidP="0094691A">
            <w:pPr>
              <w:spacing w:before="0" w:after="0" w:line="240" w:lineRule="auto"/>
              <w:rPr>
                <w:i/>
                <w:iCs/>
                <w:sz w:val="16"/>
                <w:szCs w:val="16"/>
                <w:lang w:val="ro-RO"/>
              </w:rPr>
            </w:pPr>
          </w:p>
        </w:tc>
      </w:tr>
      <w:tr w:rsidR="00EC33C7" w:rsidRPr="0008302A" w14:paraId="7ED309E5" w14:textId="77777777" w:rsidTr="00425AB9">
        <w:trPr>
          <w:gridAfter w:val="3"/>
          <w:cantSplit/>
          <w:jc w:val="center"/>
        </w:trPr>
        <w:tc>
          <w:tcPr>
            <w:tcW w:w="0" w:type="auto"/>
            <w:tcBorders>
              <w:left w:val="nil"/>
            </w:tcBorders>
            <w:shd w:val="clear" w:color="auto" w:fill="auto"/>
            <w:noWrap/>
            <w:vAlign w:val="bottom"/>
            <w:hideMark/>
          </w:tcPr>
          <w:p w14:paraId="21A9A93F"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04CEA876"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G - Baraj de beton de greutate</w:t>
            </w:r>
          </w:p>
        </w:tc>
        <w:tc>
          <w:tcPr>
            <w:tcW w:w="0" w:type="auto"/>
            <w:gridSpan w:val="3"/>
            <w:shd w:val="clear" w:color="auto" w:fill="auto"/>
            <w:noWrap/>
            <w:vAlign w:val="center"/>
          </w:tcPr>
          <w:p w14:paraId="072170CA"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8F0B885"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center"/>
            <w:hideMark/>
          </w:tcPr>
          <w:p w14:paraId="35E39691"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I - irigaţii</w:t>
            </w:r>
          </w:p>
        </w:tc>
        <w:tc>
          <w:tcPr>
            <w:tcW w:w="0" w:type="auto"/>
            <w:shd w:val="clear" w:color="auto" w:fill="auto"/>
            <w:noWrap/>
            <w:vAlign w:val="bottom"/>
            <w:hideMark/>
          </w:tcPr>
          <w:p w14:paraId="771400C1"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556DE246"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738E8280"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3D3157FE"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29098FE7"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6EE26895" w14:textId="77777777" w:rsidR="00122618" w:rsidRPr="0008302A" w:rsidRDefault="00122618" w:rsidP="0094691A">
            <w:pPr>
              <w:spacing w:before="0" w:after="0" w:line="240" w:lineRule="auto"/>
              <w:rPr>
                <w:i/>
                <w:iCs/>
                <w:sz w:val="16"/>
                <w:szCs w:val="16"/>
                <w:lang w:val="ro-RO"/>
              </w:rPr>
            </w:pPr>
          </w:p>
        </w:tc>
      </w:tr>
      <w:tr w:rsidR="00EC33C7" w:rsidRPr="0008302A" w14:paraId="5C9C1CA0" w14:textId="77777777" w:rsidTr="00425AB9">
        <w:trPr>
          <w:gridAfter w:val="3"/>
          <w:cantSplit/>
          <w:jc w:val="center"/>
        </w:trPr>
        <w:tc>
          <w:tcPr>
            <w:tcW w:w="0" w:type="auto"/>
            <w:tcBorders>
              <w:left w:val="nil"/>
            </w:tcBorders>
            <w:shd w:val="clear" w:color="auto" w:fill="auto"/>
            <w:noWrap/>
            <w:vAlign w:val="bottom"/>
            <w:hideMark/>
          </w:tcPr>
          <w:p w14:paraId="012F9A72"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1A44AB75"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C -Baraj de beton cu contraforţi</w:t>
            </w:r>
          </w:p>
        </w:tc>
        <w:tc>
          <w:tcPr>
            <w:tcW w:w="0" w:type="auto"/>
            <w:gridSpan w:val="3"/>
            <w:shd w:val="clear" w:color="auto" w:fill="auto"/>
            <w:noWrap/>
            <w:vAlign w:val="center"/>
          </w:tcPr>
          <w:p w14:paraId="57726924"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5B3873EA"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1FC3B479"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H - hidroenergie</w:t>
            </w:r>
          </w:p>
        </w:tc>
        <w:tc>
          <w:tcPr>
            <w:tcW w:w="0" w:type="auto"/>
            <w:shd w:val="clear" w:color="auto" w:fill="auto"/>
            <w:noWrap/>
            <w:vAlign w:val="bottom"/>
            <w:hideMark/>
          </w:tcPr>
          <w:p w14:paraId="31EF3EFB"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424FDF6D"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0D3B33F0"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334441C6" w14:textId="77777777" w:rsidR="00122618" w:rsidRPr="0008302A" w:rsidRDefault="00122618" w:rsidP="0094691A">
            <w:pPr>
              <w:spacing w:before="0" w:after="0" w:line="240" w:lineRule="auto"/>
              <w:rPr>
                <w:i/>
                <w:iCs/>
                <w:sz w:val="16"/>
                <w:szCs w:val="16"/>
                <w:lang w:val="ro-RO"/>
              </w:rPr>
            </w:pPr>
          </w:p>
        </w:tc>
      </w:tr>
      <w:tr w:rsidR="00EC33C7" w:rsidRPr="0008302A" w14:paraId="53103CDE" w14:textId="77777777" w:rsidTr="00425AB9">
        <w:trPr>
          <w:gridAfter w:val="3"/>
          <w:cantSplit/>
          <w:jc w:val="center"/>
        </w:trPr>
        <w:tc>
          <w:tcPr>
            <w:tcW w:w="0" w:type="auto"/>
            <w:tcBorders>
              <w:left w:val="nil"/>
            </w:tcBorders>
            <w:shd w:val="clear" w:color="auto" w:fill="auto"/>
            <w:noWrap/>
            <w:vAlign w:val="bottom"/>
            <w:hideMark/>
          </w:tcPr>
          <w:p w14:paraId="6C02FBD7"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49845F84"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AA -Baraj din anrocamante etanşat cu argile</w:t>
            </w:r>
          </w:p>
        </w:tc>
        <w:tc>
          <w:tcPr>
            <w:tcW w:w="0" w:type="auto"/>
            <w:gridSpan w:val="3"/>
            <w:shd w:val="clear" w:color="auto" w:fill="auto"/>
            <w:vAlign w:val="center"/>
          </w:tcPr>
          <w:p w14:paraId="765120E5"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167D825"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27DBCD19"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P - piscicultură</w:t>
            </w:r>
          </w:p>
        </w:tc>
        <w:tc>
          <w:tcPr>
            <w:tcW w:w="0" w:type="auto"/>
            <w:shd w:val="clear" w:color="auto" w:fill="auto"/>
            <w:noWrap/>
            <w:vAlign w:val="bottom"/>
            <w:hideMark/>
          </w:tcPr>
          <w:p w14:paraId="365800C3"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69221A05"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5C4D2235"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162636C7" w14:textId="77777777" w:rsidR="00122618" w:rsidRPr="0008302A" w:rsidRDefault="00122618" w:rsidP="0094691A">
            <w:pPr>
              <w:spacing w:before="0" w:after="0" w:line="240" w:lineRule="auto"/>
              <w:rPr>
                <w:i/>
                <w:iCs/>
                <w:sz w:val="16"/>
                <w:szCs w:val="16"/>
                <w:lang w:val="ro-RO"/>
              </w:rPr>
            </w:pPr>
          </w:p>
        </w:tc>
      </w:tr>
      <w:tr w:rsidR="00425AB9" w:rsidRPr="0008302A" w14:paraId="7C60A754" w14:textId="77777777" w:rsidTr="00425AB9">
        <w:trPr>
          <w:gridAfter w:val="3"/>
          <w:cantSplit/>
          <w:jc w:val="center"/>
        </w:trPr>
        <w:tc>
          <w:tcPr>
            <w:tcW w:w="0" w:type="auto"/>
            <w:tcBorders>
              <w:left w:val="nil"/>
            </w:tcBorders>
            <w:shd w:val="clear" w:color="auto" w:fill="auto"/>
            <w:noWrap/>
            <w:vAlign w:val="bottom"/>
            <w:hideMark/>
          </w:tcPr>
          <w:p w14:paraId="30FC02EA" w14:textId="77777777" w:rsidR="00122618" w:rsidRPr="0008302A" w:rsidRDefault="00122618" w:rsidP="0094691A">
            <w:pPr>
              <w:spacing w:before="0" w:after="0" w:line="240" w:lineRule="auto"/>
              <w:rPr>
                <w:i/>
                <w:iCs/>
                <w:sz w:val="16"/>
                <w:szCs w:val="16"/>
                <w:lang w:val="ro-RO"/>
              </w:rPr>
            </w:pPr>
          </w:p>
        </w:tc>
        <w:tc>
          <w:tcPr>
            <w:tcW w:w="0" w:type="auto"/>
            <w:gridSpan w:val="7"/>
            <w:shd w:val="clear" w:color="auto" w:fill="auto"/>
            <w:noWrap/>
            <w:vAlign w:val="center"/>
            <w:hideMark/>
          </w:tcPr>
          <w:p w14:paraId="4F08A4EC"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AM -Baraj din anrocamante etansat cu masca amonte</w:t>
            </w:r>
          </w:p>
        </w:tc>
        <w:tc>
          <w:tcPr>
            <w:tcW w:w="0" w:type="auto"/>
            <w:shd w:val="clear" w:color="auto" w:fill="auto"/>
            <w:noWrap/>
            <w:vAlign w:val="bottom"/>
            <w:hideMark/>
          </w:tcPr>
          <w:p w14:paraId="19ABCA61"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6E7F9A24"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A - alimentări cu apă</w:t>
            </w:r>
          </w:p>
        </w:tc>
        <w:tc>
          <w:tcPr>
            <w:tcW w:w="0" w:type="auto"/>
            <w:shd w:val="clear" w:color="auto" w:fill="auto"/>
            <w:noWrap/>
            <w:vAlign w:val="bottom"/>
            <w:hideMark/>
          </w:tcPr>
          <w:p w14:paraId="30494C0B"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06F70A4E"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4E5310AD"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63B39B7B" w14:textId="77777777" w:rsidR="00122618" w:rsidRPr="0008302A" w:rsidRDefault="00122618" w:rsidP="0094691A">
            <w:pPr>
              <w:spacing w:before="0" w:after="0" w:line="240" w:lineRule="auto"/>
              <w:rPr>
                <w:i/>
                <w:iCs/>
                <w:sz w:val="16"/>
                <w:szCs w:val="16"/>
                <w:lang w:val="ro-RO"/>
              </w:rPr>
            </w:pPr>
          </w:p>
        </w:tc>
      </w:tr>
      <w:tr w:rsidR="00EC33C7" w:rsidRPr="0008302A" w14:paraId="3954E4E4" w14:textId="77777777" w:rsidTr="00425AB9">
        <w:trPr>
          <w:gridAfter w:val="3"/>
          <w:cantSplit/>
          <w:jc w:val="center"/>
        </w:trPr>
        <w:tc>
          <w:tcPr>
            <w:tcW w:w="0" w:type="auto"/>
            <w:tcBorders>
              <w:left w:val="nil"/>
            </w:tcBorders>
            <w:shd w:val="clear" w:color="auto" w:fill="auto"/>
            <w:noWrap/>
            <w:vAlign w:val="bottom"/>
            <w:hideMark/>
          </w:tcPr>
          <w:p w14:paraId="23004611"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5C8CBA17"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PO -Baraj de pământ omogen</w:t>
            </w:r>
          </w:p>
        </w:tc>
        <w:tc>
          <w:tcPr>
            <w:tcW w:w="0" w:type="auto"/>
            <w:gridSpan w:val="3"/>
            <w:shd w:val="clear" w:color="auto" w:fill="auto"/>
            <w:vAlign w:val="center"/>
          </w:tcPr>
          <w:p w14:paraId="1DCBDBE0"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30BED9D9"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24B81986"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R - agrement (recreere)</w:t>
            </w:r>
          </w:p>
        </w:tc>
        <w:tc>
          <w:tcPr>
            <w:tcW w:w="0" w:type="auto"/>
            <w:shd w:val="clear" w:color="auto" w:fill="auto"/>
            <w:noWrap/>
            <w:vAlign w:val="bottom"/>
            <w:hideMark/>
          </w:tcPr>
          <w:p w14:paraId="45B7EC4A"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3BF0BF14"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1DDF4732"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19BB1658" w14:textId="77777777" w:rsidR="00122618" w:rsidRPr="0008302A" w:rsidRDefault="00122618" w:rsidP="0094691A">
            <w:pPr>
              <w:spacing w:before="0" w:after="0" w:line="240" w:lineRule="auto"/>
              <w:rPr>
                <w:i/>
                <w:iCs/>
                <w:sz w:val="16"/>
                <w:szCs w:val="16"/>
                <w:lang w:val="ro-RO"/>
              </w:rPr>
            </w:pPr>
          </w:p>
        </w:tc>
      </w:tr>
      <w:tr w:rsidR="00425AB9" w:rsidRPr="000A1B43" w14:paraId="3749EC4C" w14:textId="77777777" w:rsidTr="00425AB9">
        <w:trPr>
          <w:gridAfter w:val="3"/>
          <w:cantSplit/>
          <w:jc w:val="center"/>
        </w:trPr>
        <w:tc>
          <w:tcPr>
            <w:tcW w:w="0" w:type="auto"/>
            <w:tcBorders>
              <w:left w:val="nil"/>
            </w:tcBorders>
            <w:shd w:val="clear" w:color="auto" w:fill="auto"/>
            <w:noWrap/>
            <w:vAlign w:val="bottom"/>
            <w:hideMark/>
          </w:tcPr>
          <w:p w14:paraId="08DDDE24" w14:textId="77777777" w:rsidR="00122618" w:rsidRPr="0008302A" w:rsidRDefault="00122618" w:rsidP="0094691A">
            <w:pPr>
              <w:spacing w:before="0" w:after="0" w:line="240" w:lineRule="auto"/>
              <w:rPr>
                <w:i/>
                <w:iCs/>
                <w:sz w:val="16"/>
                <w:szCs w:val="16"/>
                <w:lang w:val="ro-RO"/>
              </w:rPr>
            </w:pPr>
          </w:p>
        </w:tc>
        <w:tc>
          <w:tcPr>
            <w:tcW w:w="0" w:type="auto"/>
            <w:gridSpan w:val="7"/>
            <w:shd w:val="clear" w:color="auto" w:fill="auto"/>
            <w:noWrap/>
            <w:vAlign w:val="center"/>
            <w:hideMark/>
          </w:tcPr>
          <w:p w14:paraId="429FC05A"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PA -Baraj de pământ etansat cu argile (pamant fin)</w:t>
            </w:r>
          </w:p>
        </w:tc>
        <w:tc>
          <w:tcPr>
            <w:tcW w:w="0" w:type="auto"/>
            <w:shd w:val="clear" w:color="auto" w:fill="auto"/>
            <w:noWrap/>
            <w:vAlign w:val="bottom"/>
            <w:hideMark/>
          </w:tcPr>
          <w:p w14:paraId="05A31C28" w14:textId="77777777" w:rsidR="00122618" w:rsidRPr="0008302A" w:rsidRDefault="00122618" w:rsidP="0094691A">
            <w:pPr>
              <w:spacing w:before="0" w:after="0" w:line="240" w:lineRule="auto"/>
              <w:rPr>
                <w:i/>
                <w:iCs/>
                <w:sz w:val="16"/>
                <w:szCs w:val="16"/>
                <w:lang w:val="ro-RO"/>
              </w:rPr>
            </w:pPr>
          </w:p>
        </w:tc>
        <w:tc>
          <w:tcPr>
            <w:tcW w:w="0" w:type="auto"/>
            <w:gridSpan w:val="6"/>
            <w:shd w:val="clear" w:color="auto" w:fill="auto"/>
            <w:noWrap/>
            <w:vAlign w:val="center"/>
            <w:hideMark/>
          </w:tcPr>
          <w:p w14:paraId="5D7BEDBE"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X - alte folosinţe care nu se ȋncadrează ȋn tipurile menţionate</w:t>
            </w:r>
          </w:p>
        </w:tc>
        <w:tc>
          <w:tcPr>
            <w:tcW w:w="0" w:type="auto"/>
            <w:gridSpan w:val="2"/>
            <w:shd w:val="clear" w:color="auto" w:fill="auto"/>
            <w:noWrap/>
            <w:vAlign w:val="bottom"/>
            <w:hideMark/>
          </w:tcPr>
          <w:p w14:paraId="765C693D"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523E337C" w14:textId="77777777" w:rsidR="00122618" w:rsidRPr="0008302A" w:rsidRDefault="00122618" w:rsidP="0094691A">
            <w:pPr>
              <w:spacing w:before="0" w:after="0" w:line="240" w:lineRule="auto"/>
              <w:rPr>
                <w:i/>
                <w:iCs/>
                <w:sz w:val="16"/>
                <w:szCs w:val="16"/>
                <w:lang w:val="ro-RO"/>
              </w:rPr>
            </w:pPr>
          </w:p>
        </w:tc>
      </w:tr>
      <w:tr w:rsidR="002A22FC" w:rsidRPr="000A1B43" w14:paraId="5CBB34EB" w14:textId="77777777" w:rsidTr="00425AB9">
        <w:trPr>
          <w:gridAfter w:val="3"/>
          <w:cantSplit/>
          <w:jc w:val="center"/>
        </w:trPr>
        <w:tc>
          <w:tcPr>
            <w:tcW w:w="0" w:type="auto"/>
            <w:tcBorders>
              <w:left w:val="nil"/>
            </w:tcBorders>
            <w:shd w:val="clear" w:color="auto" w:fill="auto"/>
            <w:noWrap/>
            <w:vAlign w:val="bottom"/>
            <w:hideMark/>
          </w:tcPr>
          <w:p w14:paraId="29FAE7B1" w14:textId="77777777" w:rsidR="00122618" w:rsidRPr="0008302A" w:rsidRDefault="00122618" w:rsidP="0094691A">
            <w:pPr>
              <w:spacing w:before="0" w:after="0" w:line="240" w:lineRule="auto"/>
              <w:rPr>
                <w:i/>
                <w:iCs/>
                <w:sz w:val="16"/>
                <w:szCs w:val="16"/>
                <w:lang w:val="ro-RO"/>
              </w:rPr>
            </w:pPr>
          </w:p>
        </w:tc>
        <w:tc>
          <w:tcPr>
            <w:tcW w:w="0" w:type="auto"/>
            <w:gridSpan w:val="7"/>
            <w:shd w:val="clear" w:color="auto" w:fill="auto"/>
            <w:noWrap/>
            <w:vAlign w:val="center"/>
            <w:hideMark/>
          </w:tcPr>
          <w:p w14:paraId="1997411A" w14:textId="77777777" w:rsidR="00122618" w:rsidRPr="0008302A" w:rsidRDefault="00122618" w:rsidP="0094691A">
            <w:pPr>
              <w:spacing w:before="0" w:after="0" w:line="240" w:lineRule="auto"/>
              <w:rPr>
                <w:i/>
                <w:iCs/>
                <w:sz w:val="16"/>
                <w:szCs w:val="16"/>
                <w:lang w:val="ro-RO"/>
              </w:rPr>
            </w:pPr>
            <w:r w:rsidRPr="0008302A">
              <w:rPr>
                <w:i/>
                <w:iCs/>
                <w:sz w:val="16"/>
                <w:szCs w:val="16"/>
                <w:lang w:val="ro-RO"/>
              </w:rPr>
              <w:t>PM -Baraj de pământ etansat cu masca amonte sau pereu</w:t>
            </w:r>
          </w:p>
        </w:tc>
        <w:tc>
          <w:tcPr>
            <w:tcW w:w="0" w:type="auto"/>
            <w:shd w:val="clear" w:color="auto" w:fill="auto"/>
            <w:noWrap/>
            <w:vAlign w:val="bottom"/>
            <w:hideMark/>
          </w:tcPr>
          <w:p w14:paraId="5AA94714"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B18B2CB"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6D8FD821"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426367A5"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7A8BEFF1"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6580E9EF"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1D9B598E"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6BC76D5B" w14:textId="77777777" w:rsidR="00122618" w:rsidRPr="0008302A" w:rsidRDefault="00122618" w:rsidP="0094691A">
            <w:pPr>
              <w:spacing w:before="0" w:after="0" w:line="240" w:lineRule="auto"/>
              <w:rPr>
                <w:i/>
                <w:iCs/>
                <w:sz w:val="16"/>
                <w:szCs w:val="16"/>
                <w:lang w:val="ro-RO"/>
              </w:rPr>
            </w:pPr>
          </w:p>
        </w:tc>
      </w:tr>
      <w:tr w:rsidR="00425AB9" w:rsidRPr="000A1B43" w14:paraId="43F1D11A" w14:textId="77777777" w:rsidTr="00425AB9">
        <w:trPr>
          <w:gridAfter w:val="3"/>
          <w:cantSplit/>
          <w:jc w:val="center"/>
        </w:trPr>
        <w:tc>
          <w:tcPr>
            <w:tcW w:w="0" w:type="auto"/>
            <w:tcBorders>
              <w:left w:val="nil"/>
            </w:tcBorders>
            <w:shd w:val="clear" w:color="auto" w:fill="auto"/>
            <w:noWrap/>
            <w:vAlign w:val="bottom"/>
            <w:hideMark/>
          </w:tcPr>
          <w:p w14:paraId="14E9F4C3"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6E5FAB10" w14:textId="32A9A90D" w:rsidR="00122618" w:rsidRPr="0008302A" w:rsidRDefault="00122618" w:rsidP="0094691A">
            <w:pPr>
              <w:spacing w:before="0" w:after="0" w:line="240" w:lineRule="auto"/>
              <w:rPr>
                <w:i/>
                <w:iCs/>
                <w:sz w:val="16"/>
                <w:szCs w:val="16"/>
                <w:lang w:val="ro-RO"/>
              </w:rPr>
            </w:pPr>
            <w:r w:rsidRPr="0008302A">
              <w:rPr>
                <w:i/>
                <w:iCs/>
                <w:sz w:val="16"/>
                <w:szCs w:val="16"/>
                <w:lang w:val="ro-RO"/>
              </w:rPr>
              <w:t>SS -St</w:t>
            </w:r>
            <w:r w:rsidR="00425AB9" w:rsidRPr="0008302A">
              <w:rPr>
                <w:i/>
                <w:iCs/>
                <w:sz w:val="16"/>
                <w:szCs w:val="16"/>
                <w:lang w:val="ro-RO"/>
              </w:rPr>
              <w:t>ă</w:t>
            </w:r>
            <w:r w:rsidRPr="0008302A">
              <w:rPr>
                <w:i/>
                <w:iCs/>
                <w:sz w:val="16"/>
                <w:szCs w:val="16"/>
                <w:lang w:val="ro-RO"/>
              </w:rPr>
              <w:t>vilar cu stavile de suprafaţă</w:t>
            </w:r>
          </w:p>
        </w:tc>
        <w:tc>
          <w:tcPr>
            <w:tcW w:w="1224" w:type="dxa"/>
            <w:shd w:val="clear" w:color="auto" w:fill="auto"/>
            <w:noWrap/>
            <w:vAlign w:val="bottom"/>
            <w:hideMark/>
          </w:tcPr>
          <w:p w14:paraId="673276ED" w14:textId="77777777" w:rsidR="00122618" w:rsidRPr="0008302A" w:rsidRDefault="00122618" w:rsidP="0094691A">
            <w:pPr>
              <w:spacing w:before="0" w:after="0" w:line="240" w:lineRule="auto"/>
              <w:rPr>
                <w:i/>
                <w:iCs/>
                <w:sz w:val="16"/>
                <w:szCs w:val="16"/>
                <w:lang w:val="ro-RO"/>
              </w:rPr>
            </w:pPr>
          </w:p>
        </w:tc>
        <w:tc>
          <w:tcPr>
            <w:tcW w:w="905" w:type="dxa"/>
            <w:shd w:val="clear" w:color="auto" w:fill="auto"/>
            <w:noWrap/>
            <w:vAlign w:val="bottom"/>
            <w:hideMark/>
          </w:tcPr>
          <w:p w14:paraId="16095484"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7EFC0D70"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69C7873"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5BC5A9DE"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49129E89"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6A58D565"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6CFF658C"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1CE78E3E"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7A48A707"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503CB4D3" w14:textId="77777777" w:rsidR="00122618" w:rsidRPr="0008302A" w:rsidRDefault="00122618" w:rsidP="0094691A">
            <w:pPr>
              <w:spacing w:before="0" w:after="0" w:line="240" w:lineRule="auto"/>
              <w:rPr>
                <w:i/>
                <w:iCs/>
                <w:sz w:val="16"/>
                <w:szCs w:val="16"/>
                <w:lang w:val="ro-RO"/>
              </w:rPr>
            </w:pPr>
          </w:p>
        </w:tc>
      </w:tr>
      <w:tr w:rsidR="00425AB9" w:rsidRPr="000A1B43" w14:paraId="575230A9" w14:textId="77777777" w:rsidTr="00425AB9">
        <w:trPr>
          <w:gridAfter w:val="3"/>
          <w:cantSplit/>
          <w:jc w:val="center"/>
        </w:trPr>
        <w:tc>
          <w:tcPr>
            <w:tcW w:w="0" w:type="auto"/>
            <w:tcBorders>
              <w:left w:val="nil"/>
            </w:tcBorders>
            <w:shd w:val="clear" w:color="auto" w:fill="auto"/>
            <w:noWrap/>
            <w:vAlign w:val="bottom"/>
            <w:hideMark/>
          </w:tcPr>
          <w:p w14:paraId="2EEFB31B" w14:textId="77777777" w:rsidR="00122618" w:rsidRPr="0008302A" w:rsidRDefault="00122618" w:rsidP="0094691A">
            <w:pPr>
              <w:spacing w:before="0" w:after="0" w:line="240" w:lineRule="auto"/>
              <w:rPr>
                <w:i/>
                <w:iCs/>
                <w:sz w:val="16"/>
                <w:szCs w:val="16"/>
                <w:lang w:val="ro-RO"/>
              </w:rPr>
            </w:pPr>
          </w:p>
        </w:tc>
        <w:tc>
          <w:tcPr>
            <w:tcW w:w="0" w:type="auto"/>
            <w:gridSpan w:val="4"/>
            <w:shd w:val="clear" w:color="auto" w:fill="auto"/>
            <w:noWrap/>
            <w:vAlign w:val="center"/>
            <w:hideMark/>
          </w:tcPr>
          <w:p w14:paraId="3CB6D26C" w14:textId="40DF3D55" w:rsidR="00122618" w:rsidRPr="0008302A" w:rsidRDefault="00122618" w:rsidP="0094691A">
            <w:pPr>
              <w:spacing w:before="0" w:after="0" w:line="240" w:lineRule="auto"/>
              <w:rPr>
                <w:i/>
                <w:iCs/>
                <w:sz w:val="16"/>
                <w:szCs w:val="16"/>
                <w:lang w:val="ro-RO"/>
              </w:rPr>
            </w:pPr>
            <w:r w:rsidRPr="0008302A">
              <w:rPr>
                <w:i/>
                <w:iCs/>
                <w:sz w:val="16"/>
                <w:szCs w:val="16"/>
                <w:lang w:val="ro-RO"/>
              </w:rPr>
              <w:t>SBB - St</w:t>
            </w:r>
            <w:r w:rsidR="00425AB9" w:rsidRPr="0008302A">
              <w:rPr>
                <w:i/>
                <w:iCs/>
                <w:sz w:val="16"/>
                <w:szCs w:val="16"/>
                <w:lang w:val="ro-RO"/>
              </w:rPr>
              <w:t>ă</w:t>
            </w:r>
            <w:r w:rsidRPr="0008302A">
              <w:rPr>
                <w:i/>
                <w:iCs/>
                <w:sz w:val="16"/>
                <w:szCs w:val="16"/>
                <w:lang w:val="ro-RO"/>
              </w:rPr>
              <w:t>vilar cu baraj de ȋnchidere din beton</w:t>
            </w:r>
          </w:p>
        </w:tc>
        <w:tc>
          <w:tcPr>
            <w:tcW w:w="1224" w:type="dxa"/>
            <w:shd w:val="clear" w:color="auto" w:fill="auto"/>
            <w:noWrap/>
            <w:vAlign w:val="bottom"/>
            <w:hideMark/>
          </w:tcPr>
          <w:p w14:paraId="4CB35B3D" w14:textId="77777777" w:rsidR="00122618" w:rsidRPr="0008302A" w:rsidRDefault="00122618" w:rsidP="0094691A">
            <w:pPr>
              <w:spacing w:before="0" w:after="0" w:line="240" w:lineRule="auto"/>
              <w:rPr>
                <w:i/>
                <w:iCs/>
                <w:sz w:val="16"/>
                <w:szCs w:val="16"/>
                <w:lang w:val="ro-RO"/>
              </w:rPr>
            </w:pPr>
          </w:p>
        </w:tc>
        <w:tc>
          <w:tcPr>
            <w:tcW w:w="905" w:type="dxa"/>
            <w:shd w:val="clear" w:color="auto" w:fill="auto"/>
            <w:noWrap/>
            <w:vAlign w:val="bottom"/>
            <w:hideMark/>
          </w:tcPr>
          <w:p w14:paraId="17C0237B"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411DE3E0"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32BBD913"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6B83796D"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DD64E66"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118A6604"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05785B75"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75594D39"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7DF48CF9"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29D123AB" w14:textId="77777777" w:rsidR="00122618" w:rsidRPr="0008302A" w:rsidRDefault="00122618" w:rsidP="0094691A">
            <w:pPr>
              <w:spacing w:before="0" w:after="0" w:line="240" w:lineRule="auto"/>
              <w:rPr>
                <w:i/>
                <w:iCs/>
                <w:sz w:val="16"/>
                <w:szCs w:val="16"/>
                <w:lang w:val="ro-RO"/>
              </w:rPr>
            </w:pPr>
          </w:p>
        </w:tc>
      </w:tr>
      <w:tr w:rsidR="002A22FC" w:rsidRPr="0008302A" w14:paraId="308483A3" w14:textId="77777777" w:rsidTr="00425AB9">
        <w:trPr>
          <w:gridAfter w:val="3"/>
          <w:cantSplit/>
          <w:jc w:val="center"/>
        </w:trPr>
        <w:tc>
          <w:tcPr>
            <w:tcW w:w="0" w:type="auto"/>
            <w:tcBorders>
              <w:left w:val="nil"/>
            </w:tcBorders>
            <w:shd w:val="clear" w:color="auto" w:fill="auto"/>
            <w:noWrap/>
            <w:vAlign w:val="bottom"/>
            <w:hideMark/>
          </w:tcPr>
          <w:p w14:paraId="07219F8F" w14:textId="77777777" w:rsidR="00122618" w:rsidRPr="0008302A" w:rsidRDefault="00122618" w:rsidP="0094691A">
            <w:pPr>
              <w:spacing w:before="0" w:after="0" w:line="240" w:lineRule="auto"/>
              <w:rPr>
                <w:i/>
                <w:iCs/>
                <w:sz w:val="16"/>
                <w:szCs w:val="16"/>
                <w:lang w:val="ro-RO"/>
              </w:rPr>
            </w:pPr>
          </w:p>
        </w:tc>
        <w:tc>
          <w:tcPr>
            <w:tcW w:w="0" w:type="auto"/>
            <w:gridSpan w:val="7"/>
            <w:shd w:val="clear" w:color="auto" w:fill="auto"/>
            <w:noWrap/>
            <w:vAlign w:val="center"/>
            <w:hideMark/>
          </w:tcPr>
          <w:p w14:paraId="78A9AA6A" w14:textId="77777777" w:rsidR="00122618" w:rsidRDefault="00122618" w:rsidP="0094691A">
            <w:pPr>
              <w:spacing w:before="0" w:after="0" w:line="240" w:lineRule="auto"/>
              <w:rPr>
                <w:i/>
                <w:iCs/>
                <w:sz w:val="16"/>
                <w:szCs w:val="16"/>
                <w:lang w:val="ro-RO"/>
              </w:rPr>
            </w:pPr>
            <w:r w:rsidRPr="0008302A">
              <w:rPr>
                <w:i/>
                <w:iCs/>
                <w:sz w:val="16"/>
                <w:szCs w:val="16"/>
                <w:lang w:val="ro-RO"/>
              </w:rPr>
              <w:t>SBML - St</w:t>
            </w:r>
            <w:r w:rsidR="00425AB9" w:rsidRPr="0008302A">
              <w:rPr>
                <w:i/>
                <w:iCs/>
                <w:sz w:val="16"/>
                <w:szCs w:val="16"/>
                <w:lang w:val="ro-RO"/>
              </w:rPr>
              <w:t>ă</w:t>
            </w:r>
            <w:r w:rsidRPr="0008302A">
              <w:rPr>
                <w:i/>
                <w:iCs/>
                <w:sz w:val="16"/>
                <w:szCs w:val="16"/>
                <w:lang w:val="ro-RO"/>
              </w:rPr>
              <w:t>vilar cu baraj de ȋnchidere sau contur din materiale locale</w:t>
            </w:r>
          </w:p>
          <w:p w14:paraId="1551FBA0" w14:textId="77777777" w:rsidR="00747A99" w:rsidRDefault="00747A99" w:rsidP="0094691A">
            <w:pPr>
              <w:spacing w:before="0" w:after="0" w:line="240" w:lineRule="auto"/>
              <w:rPr>
                <w:i/>
                <w:iCs/>
                <w:sz w:val="16"/>
                <w:szCs w:val="16"/>
                <w:lang w:val="ro-RO"/>
              </w:rPr>
            </w:pPr>
          </w:p>
          <w:p w14:paraId="2FF2F476" w14:textId="1FFBAE14" w:rsidR="00747A99" w:rsidRPr="0008302A" w:rsidRDefault="00747A99" w:rsidP="0094691A">
            <w:pPr>
              <w:spacing w:before="0" w:after="0" w:line="240" w:lineRule="auto"/>
              <w:rPr>
                <w:i/>
                <w:iCs/>
                <w:sz w:val="16"/>
                <w:szCs w:val="16"/>
                <w:lang w:val="ro-RO"/>
              </w:rPr>
            </w:pPr>
          </w:p>
        </w:tc>
        <w:tc>
          <w:tcPr>
            <w:tcW w:w="0" w:type="auto"/>
            <w:shd w:val="clear" w:color="auto" w:fill="auto"/>
            <w:noWrap/>
            <w:vAlign w:val="bottom"/>
            <w:hideMark/>
          </w:tcPr>
          <w:p w14:paraId="16991F99"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0B5DE410"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C02E51F"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061CAFA8"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158B67E5" w14:textId="77777777" w:rsidR="00122618" w:rsidRPr="0008302A" w:rsidRDefault="00122618" w:rsidP="0094691A">
            <w:pPr>
              <w:spacing w:before="0" w:after="0" w:line="240" w:lineRule="auto"/>
              <w:rPr>
                <w:i/>
                <w:iCs/>
                <w:sz w:val="16"/>
                <w:szCs w:val="16"/>
                <w:lang w:val="ro-RO"/>
              </w:rPr>
            </w:pPr>
          </w:p>
        </w:tc>
        <w:tc>
          <w:tcPr>
            <w:tcW w:w="0" w:type="auto"/>
            <w:shd w:val="clear" w:color="auto" w:fill="auto"/>
            <w:noWrap/>
            <w:vAlign w:val="bottom"/>
            <w:hideMark/>
          </w:tcPr>
          <w:p w14:paraId="201D87F2"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27F51AE5" w14:textId="77777777" w:rsidR="00122618" w:rsidRPr="0008302A" w:rsidRDefault="00122618" w:rsidP="0094691A">
            <w:pPr>
              <w:spacing w:before="0" w:after="0" w:line="240" w:lineRule="auto"/>
              <w:rPr>
                <w:i/>
                <w:iCs/>
                <w:sz w:val="16"/>
                <w:szCs w:val="16"/>
                <w:lang w:val="ro-RO"/>
              </w:rPr>
            </w:pPr>
          </w:p>
        </w:tc>
        <w:tc>
          <w:tcPr>
            <w:tcW w:w="0" w:type="auto"/>
            <w:gridSpan w:val="2"/>
            <w:shd w:val="clear" w:color="auto" w:fill="auto"/>
            <w:noWrap/>
            <w:vAlign w:val="bottom"/>
            <w:hideMark/>
          </w:tcPr>
          <w:p w14:paraId="01157DB7" w14:textId="77777777" w:rsidR="00122618" w:rsidRPr="0008302A" w:rsidRDefault="00122618" w:rsidP="0094691A">
            <w:pPr>
              <w:spacing w:before="0" w:after="0" w:line="240" w:lineRule="auto"/>
              <w:rPr>
                <w:i/>
                <w:iCs/>
                <w:sz w:val="16"/>
                <w:szCs w:val="16"/>
                <w:lang w:val="ro-RO"/>
              </w:rPr>
            </w:pPr>
          </w:p>
        </w:tc>
      </w:tr>
    </w:tbl>
    <w:p w14:paraId="7E745263" w14:textId="77777777" w:rsidR="00350045" w:rsidRDefault="00350045" w:rsidP="00813B98">
      <w:pPr>
        <w:spacing w:before="0" w:after="0" w:line="240" w:lineRule="auto"/>
        <w:jc w:val="both"/>
        <w:rPr>
          <w:rFonts w:ascii="Open Sans" w:hAnsi="Open Sans" w:cs="Open Sans"/>
          <w:color w:val="2F5496" w:themeColor="accent1" w:themeShade="BF"/>
          <w:sz w:val="36"/>
          <w:szCs w:val="36"/>
          <w:lang w:val="ro-RO"/>
        </w:rPr>
        <w:sectPr w:rsidR="00350045" w:rsidSect="005340D9">
          <w:headerReference w:type="first" r:id="rId81"/>
          <w:footerReference w:type="first" r:id="rId82"/>
          <w:pgSz w:w="23811" w:h="16838" w:orient="landscape" w:code="8"/>
          <w:pgMar w:top="1080" w:right="1827" w:bottom="1080" w:left="1440" w:header="720" w:footer="720" w:gutter="0"/>
          <w:cols w:space="720"/>
          <w:titlePg/>
          <w:docGrid w:linePitch="272"/>
        </w:sectPr>
      </w:pPr>
    </w:p>
    <w:p w14:paraId="51B2F379" w14:textId="4F89AC3B" w:rsidR="00813B98" w:rsidRPr="00350045" w:rsidRDefault="00813B98" w:rsidP="00813B98">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4b. </w:t>
      </w:r>
      <w:r w:rsidR="00747A99" w:rsidRPr="00350045">
        <w:rPr>
          <w:rFonts w:ascii="Open Sans" w:hAnsi="Open Sans" w:cs="Open Sans"/>
          <w:color w:val="2F5496" w:themeColor="accent1" w:themeShade="BF"/>
          <w:sz w:val="32"/>
          <w:szCs w:val="32"/>
          <w:lang w:val="ro-RO"/>
        </w:rPr>
        <w:t>Localizarea barajelor de categoria A și B în spațiul hidrografic administrat de A.B.A. Buzău-Ialomița</w:t>
      </w:r>
    </w:p>
    <w:p w14:paraId="0C24459F" w14:textId="5B0A5793" w:rsidR="0072092F" w:rsidRPr="0072092F" w:rsidRDefault="0072092F" w:rsidP="0072092F">
      <w:pPr>
        <w:spacing w:before="0" w:after="0" w:line="240" w:lineRule="auto"/>
        <w:jc w:val="center"/>
        <w:rPr>
          <w:rFonts w:ascii="Open Sans" w:hAnsi="Open Sans" w:cs="Open Sans"/>
          <w:color w:val="2F5496" w:themeColor="accent1" w:themeShade="BF"/>
          <w:szCs w:val="20"/>
          <w:lang w:val="ro-RO"/>
        </w:rPr>
      </w:pPr>
      <w:r>
        <w:rPr>
          <w:noProof/>
        </w:rPr>
        <w:drawing>
          <wp:inline distT="0" distB="0" distL="0" distR="0" wp14:anchorId="7AEFECDD" wp14:editId="0C695E07">
            <wp:extent cx="7040880" cy="4918359"/>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040880" cy="4918359"/>
                    </a:xfrm>
                    <a:prstGeom prst="rect">
                      <a:avLst/>
                    </a:prstGeom>
                    <a:noFill/>
                    <a:ln>
                      <a:noFill/>
                    </a:ln>
                  </pic:spPr>
                </pic:pic>
              </a:graphicData>
            </a:graphic>
          </wp:inline>
        </w:drawing>
      </w:r>
    </w:p>
    <w:p w14:paraId="1AB482D0" w14:textId="558C18D4" w:rsidR="00813B98" w:rsidRPr="0008302A" w:rsidRDefault="00813B98" w:rsidP="00316B89">
      <w:pPr>
        <w:suppressAutoHyphens w:val="0"/>
        <w:rPr>
          <w:lang w:val="ro-RO"/>
        </w:rPr>
        <w:sectPr w:rsidR="00813B98" w:rsidRPr="0008302A" w:rsidSect="0072092F">
          <w:pgSz w:w="16838" w:h="11906" w:orient="landscape" w:code="9"/>
          <w:pgMar w:top="1080" w:right="1827" w:bottom="1080" w:left="1440" w:header="720" w:footer="720" w:gutter="0"/>
          <w:cols w:space="720"/>
          <w:titlePg/>
          <w:docGrid w:linePitch="272"/>
        </w:sectPr>
      </w:pPr>
    </w:p>
    <w:p w14:paraId="2649E024" w14:textId="0DF17DEA" w:rsidR="00AD0B3D" w:rsidRPr="00350045" w:rsidRDefault="00AD0B3D" w:rsidP="00FD4D44">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5</w:t>
      </w:r>
      <w:r w:rsidR="0072092F">
        <w:rPr>
          <w:rFonts w:ascii="Open Sans" w:hAnsi="Open Sans" w:cs="Open Sans"/>
          <w:color w:val="2F5496" w:themeColor="accent1" w:themeShade="BF"/>
          <w:sz w:val="32"/>
          <w:szCs w:val="32"/>
          <w:lang w:val="ro-RO"/>
        </w:rPr>
        <w:t>a</w:t>
      </w:r>
      <w:r w:rsidRPr="00350045">
        <w:rPr>
          <w:rFonts w:ascii="Open Sans" w:hAnsi="Open Sans" w:cs="Open Sans"/>
          <w:color w:val="2F5496" w:themeColor="accent1" w:themeShade="BF"/>
          <w:sz w:val="32"/>
          <w:szCs w:val="32"/>
          <w:lang w:val="ro-RO"/>
        </w:rPr>
        <w:t>. Centralizarea informații</w:t>
      </w:r>
      <w:r w:rsidR="003F3E5E">
        <w:rPr>
          <w:rFonts w:ascii="Open Sans" w:hAnsi="Open Sans" w:cs="Open Sans"/>
          <w:color w:val="2F5496" w:themeColor="accent1" w:themeShade="BF"/>
          <w:sz w:val="32"/>
          <w:szCs w:val="32"/>
          <w:lang w:val="ro-RO"/>
        </w:rPr>
        <w:t>lor</w:t>
      </w:r>
      <w:r w:rsidRPr="00350045">
        <w:rPr>
          <w:rFonts w:ascii="Open Sans" w:hAnsi="Open Sans" w:cs="Open Sans"/>
          <w:color w:val="2F5496" w:themeColor="accent1" w:themeShade="BF"/>
          <w:sz w:val="32"/>
          <w:szCs w:val="32"/>
          <w:lang w:val="ro-RO"/>
        </w:rPr>
        <w:t xml:space="preserve"> privind barajele de categoria C și D cu evidențierea stării acestora și localizarea în spațiul hidrografic administrat de A.B.A. Buzău-Ialomița</w:t>
      </w:r>
    </w:p>
    <w:tbl>
      <w:tblPr>
        <w:tblW w:w="20974" w:type="dxa"/>
        <w:tblLayout w:type="fixed"/>
        <w:tblLook w:val="04A0" w:firstRow="1" w:lastRow="0" w:firstColumn="1" w:lastColumn="0" w:noHBand="0" w:noVBand="1"/>
      </w:tblPr>
      <w:tblGrid>
        <w:gridCol w:w="575"/>
        <w:gridCol w:w="1408"/>
        <w:gridCol w:w="118"/>
        <w:gridCol w:w="118"/>
        <w:gridCol w:w="1439"/>
        <w:gridCol w:w="1598"/>
        <w:gridCol w:w="652"/>
        <w:gridCol w:w="1284"/>
        <w:gridCol w:w="875"/>
        <w:gridCol w:w="1439"/>
        <w:gridCol w:w="766"/>
        <w:gridCol w:w="781"/>
        <w:gridCol w:w="780"/>
        <w:gridCol w:w="709"/>
        <w:gridCol w:w="708"/>
        <w:gridCol w:w="1501"/>
        <w:gridCol w:w="1262"/>
        <w:gridCol w:w="1891"/>
        <w:gridCol w:w="1330"/>
        <w:gridCol w:w="1740"/>
      </w:tblGrid>
      <w:tr w:rsidR="009D3B40" w:rsidRPr="000A1B43" w14:paraId="58E23D9A" w14:textId="77777777" w:rsidTr="00E115A8">
        <w:trPr>
          <w:cantSplit/>
          <w:tblHeader/>
        </w:trPr>
        <w:tc>
          <w:tcPr>
            <w:tcW w:w="5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7F332" w14:textId="77777777" w:rsidR="00C672C2" w:rsidRPr="0008302A" w:rsidRDefault="00C672C2" w:rsidP="0094691A">
            <w:pPr>
              <w:spacing w:before="0" w:after="0" w:line="240" w:lineRule="auto"/>
              <w:jc w:val="center"/>
              <w:rPr>
                <w:b/>
                <w:bCs/>
                <w:lang w:val="ro-RO"/>
              </w:rPr>
            </w:pPr>
            <w:r w:rsidRPr="0008302A">
              <w:rPr>
                <w:b/>
                <w:bCs/>
                <w:lang w:val="ro-RO"/>
              </w:rPr>
              <w:t>Nr. crt.</w:t>
            </w:r>
          </w:p>
        </w:tc>
        <w:tc>
          <w:tcPr>
            <w:tcW w:w="1526" w:type="dxa"/>
            <w:gridSpan w:val="2"/>
            <w:tcBorders>
              <w:top w:val="single" w:sz="4" w:space="0" w:color="auto"/>
              <w:left w:val="nil"/>
              <w:bottom w:val="single" w:sz="4" w:space="0" w:color="auto"/>
              <w:right w:val="single" w:sz="4" w:space="0" w:color="auto"/>
            </w:tcBorders>
            <w:shd w:val="clear" w:color="auto" w:fill="auto"/>
            <w:vAlign w:val="center"/>
            <w:hideMark/>
          </w:tcPr>
          <w:p w14:paraId="6AF993D6" w14:textId="77777777" w:rsidR="00C672C2" w:rsidRPr="0008302A" w:rsidRDefault="00C672C2" w:rsidP="0094691A">
            <w:pPr>
              <w:spacing w:before="0" w:after="0" w:line="240" w:lineRule="auto"/>
              <w:jc w:val="center"/>
              <w:rPr>
                <w:b/>
                <w:bCs/>
                <w:lang w:val="ro-RO"/>
              </w:rPr>
            </w:pPr>
            <w:r w:rsidRPr="0008302A">
              <w:rPr>
                <w:b/>
                <w:bCs/>
                <w:lang w:val="ro-RO"/>
              </w:rPr>
              <w:t>Denumire baraj / acumulare</w:t>
            </w:r>
          </w:p>
        </w:tc>
        <w:tc>
          <w:tcPr>
            <w:tcW w:w="1557" w:type="dxa"/>
            <w:gridSpan w:val="2"/>
            <w:tcBorders>
              <w:top w:val="single" w:sz="4" w:space="0" w:color="auto"/>
              <w:left w:val="nil"/>
              <w:bottom w:val="single" w:sz="4" w:space="0" w:color="auto"/>
              <w:right w:val="single" w:sz="4" w:space="0" w:color="auto"/>
            </w:tcBorders>
            <w:shd w:val="clear" w:color="auto" w:fill="auto"/>
            <w:vAlign w:val="center"/>
            <w:hideMark/>
          </w:tcPr>
          <w:p w14:paraId="03A96E4F" w14:textId="77777777" w:rsidR="00C672C2" w:rsidRPr="0008302A" w:rsidRDefault="00C672C2" w:rsidP="0094691A">
            <w:pPr>
              <w:spacing w:before="0" w:after="0" w:line="240" w:lineRule="auto"/>
              <w:jc w:val="center"/>
              <w:rPr>
                <w:b/>
                <w:bCs/>
                <w:lang w:val="ro-RO"/>
              </w:rPr>
            </w:pPr>
            <w:r w:rsidRPr="0008302A">
              <w:rPr>
                <w:b/>
                <w:bCs/>
                <w:lang w:val="ro-RO"/>
              </w:rPr>
              <w:t>Curs de apă</w:t>
            </w:r>
          </w:p>
        </w:tc>
        <w:tc>
          <w:tcPr>
            <w:tcW w:w="1598" w:type="dxa"/>
            <w:tcBorders>
              <w:top w:val="single" w:sz="4" w:space="0" w:color="auto"/>
              <w:left w:val="nil"/>
              <w:bottom w:val="single" w:sz="4" w:space="0" w:color="auto"/>
              <w:right w:val="single" w:sz="4" w:space="0" w:color="auto"/>
            </w:tcBorders>
            <w:shd w:val="clear" w:color="auto" w:fill="auto"/>
            <w:vAlign w:val="center"/>
            <w:hideMark/>
          </w:tcPr>
          <w:p w14:paraId="15F98007" w14:textId="77777777" w:rsidR="00C672C2" w:rsidRPr="0008302A" w:rsidRDefault="00C672C2" w:rsidP="0094691A">
            <w:pPr>
              <w:spacing w:before="0" w:after="0" w:line="240" w:lineRule="auto"/>
              <w:jc w:val="center"/>
              <w:rPr>
                <w:b/>
                <w:bCs/>
                <w:lang w:val="ro-RO"/>
              </w:rPr>
            </w:pPr>
            <w:r w:rsidRPr="0008302A">
              <w:rPr>
                <w:b/>
                <w:bCs/>
                <w:lang w:val="ro-RO"/>
              </w:rPr>
              <w:t>Cod cadastral</w:t>
            </w:r>
          </w:p>
        </w:tc>
        <w:tc>
          <w:tcPr>
            <w:tcW w:w="652" w:type="dxa"/>
            <w:tcBorders>
              <w:top w:val="single" w:sz="4" w:space="0" w:color="auto"/>
              <w:left w:val="nil"/>
              <w:bottom w:val="single" w:sz="4" w:space="0" w:color="auto"/>
              <w:right w:val="single" w:sz="4" w:space="0" w:color="auto"/>
            </w:tcBorders>
            <w:shd w:val="clear" w:color="auto" w:fill="auto"/>
            <w:vAlign w:val="center"/>
            <w:hideMark/>
          </w:tcPr>
          <w:p w14:paraId="1FB15048" w14:textId="77777777" w:rsidR="00C672C2" w:rsidRPr="0008302A" w:rsidRDefault="00C672C2" w:rsidP="0094691A">
            <w:pPr>
              <w:spacing w:before="0" w:after="0" w:line="240" w:lineRule="auto"/>
              <w:jc w:val="center"/>
              <w:rPr>
                <w:b/>
                <w:bCs/>
                <w:lang w:val="ro-RO"/>
              </w:rPr>
            </w:pPr>
            <w:r w:rsidRPr="0008302A">
              <w:rPr>
                <w:b/>
                <w:bCs/>
                <w:lang w:val="ro-RO"/>
              </w:rPr>
              <w:t>Județ</w:t>
            </w:r>
          </w:p>
        </w:tc>
        <w:tc>
          <w:tcPr>
            <w:tcW w:w="1284" w:type="dxa"/>
            <w:tcBorders>
              <w:top w:val="single" w:sz="4" w:space="0" w:color="auto"/>
              <w:left w:val="nil"/>
              <w:bottom w:val="single" w:sz="4" w:space="0" w:color="auto"/>
              <w:right w:val="single" w:sz="4" w:space="0" w:color="auto"/>
            </w:tcBorders>
            <w:shd w:val="clear" w:color="auto" w:fill="auto"/>
            <w:vAlign w:val="center"/>
            <w:hideMark/>
          </w:tcPr>
          <w:p w14:paraId="7061956C" w14:textId="77777777" w:rsidR="00C672C2" w:rsidRPr="0008302A" w:rsidRDefault="00C672C2" w:rsidP="0094691A">
            <w:pPr>
              <w:spacing w:before="0" w:after="0" w:line="240" w:lineRule="auto"/>
              <w:jc w:val="center"/>
              <w:rPr>
                <w:b/>
                <w:bCs/>
                <w:lang w:val="ro-RO"/>
              </w:rPr>
            </w:pPr>
            <w:r w:rsidRPr="0008302A">
              <w:rPr>
                <w:b/>
                <w:bCs/>
                <w:lang w:val="ro-RO"/>
              </w:rPr>
              <w:t>Comună / localitate</w:t>
            </w:r>
          </w:p>
        </w:tc>
        <w:tc>
          <w:tcPr>
            <w:tcW w:w="875" w:type="dxa"/>
            <w:tcBorders>
              <w:top w:val="single" w:sz="4" w:space="0" w:color="auto"/>
              <w:left w:val="nil"/>
              <w:bottom w:val="single" w:sz="4" w:space="0" w:color="auto"/>
              <w:right w:val="single" w:sz="4" w:space="0" w:color="auto"/>
            </w:tcBorders>
            <w:shd w:val="clear" w:color="auto" w:fill="auto"/>
            <w:vAlign w:val="center"/>
            <w:hideMark/>
          </w:tcPr>
          <w:p w14:paraId="6AAE4412" w14:textId="77777777" w:rsidR="00C672C2" w:rsidRPr="0008302A" w:rsidRDefault="00C672C2" w:rsidP="0094691A">
            <w:pPr>
              <w:spacing w:before="0" w:after="0" w:line="240" w:lineRule="auto"/>
              <w:jc w:val="center"/>
              <w:rPr>
                <w:b/>
                <w:bCs/>
                <w:lang w:val="ro-RO"/>
              </w:rPr>
            </w:pPr>
            <w:r w:rsidRPr="0008302A">
              <w:rPr>
                <w:b/>
                <w:bCs/>
                <w:lang w:val="ro-RO"/>
              </w:rPr>
              <w:t>Înălțime baraj (m)</w:t>
            </w:r>
          </w:p>
        </w:tc>
        <w:tc>
          <w:tcPr>
            <w:tcW w:w="1439" w:type="dxa"/>
            <w:tcBorders>
              <w:top w:val="single" w:sz="4" w:space="0" w:color="auto"/>
              <w:left w:val="nil"/>
              <w:bottom w:val="single" w:sz="4" w:space="0" w:color="auto"/>
              <w:right w:val="single" w:sz="4" w:space="0" w:color="auto"/>
            </w:tcBorders>
            <w:shd w:val="clear" w:color="auto" w:fill="auto"/>
            <w:vAlign w:val="center"/>
            <w:hideMark/>
          </w:tcPr>
          <w:p w14:paraId="3A765FD9" w14:textId="77777777" w:rsidR="00C672C2" w:rsidRPr="0008302A" w:rsidRDefault="00C672C2" w:rsidP="0094691A">
            <w:pPr>
              <w:spacing w:before="0" w:after="0" w:line="240" w:lineRule="auto"/>
              <w:jc w:val="center"/>
              <w:rPr>
                <w:b/>
                <w:bCs/>
                <w:lang w:val="ro-RO"/>
              </w:rPr>
            </w:pPr>
            <w:r w:rsidRPr="0008302A">
              <w:rPr>
                <w:b/>
                <w:bCs/>
                <w:lang w:val="ro-RO"/>
              </w:rPr>
              <w:t>Tip acumulare (Permanente P / Nepermanente frontale N / Polder)</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6A47E497" w14:textId="77777777" w:rsidR="00C672C2" w:rsidRPr="0008302A" w:rsidRDefault="00C672C2" w:rsidP="0094691A">
            <w:pPr>
              <w:spacing w:before="0" w:after="0" w:line="240" w:lineRule="auto"/>
              <w:jc w:val="center"/>
              <w:rPr>
                <w:b/>
                <w:bCs/>
                <w:lang w:val="ro-RO"/>
              </w:rPr>
            </w:pPr>
            <w:r w:rsidRPr="0008302A">
              <w:rPr>
                <w:b/>
                <w:bCs/>
                <w:lang w:val="ro-RO"/>
              </w:rPr>
              <w:t>Tip baraj*</w:t>
            </w:r>
          </w:p>
        </w:tc>
        <w:tc>
          <w:tcPr>
            <w:tcW w:w="1561" w:type="dxa"/>
            <w:gridSpan w:val="2"/>
            <w:tcBorders>
              <w:top w:val="single" w:sz="4" w:space="0" w:color="auto"/>
              <w:left w:val="nil"/>
              <w:bottom w:val="single" w:sz="4" w:space="0" w:color="auto"/>
              <w:right w:val="single" w:sz="4" w:space="0" w:color="auto"/>
            </w:tcBorders>
            <w:shd w:val="clear" w:color="auto" w:fill="auto"/>
            <w:vAlign w:val="center"/>
            <w:hideMark/>
          </w:tcPr>
          <w:p w14:paraId="6319701C" w14:textId="77777777" w:rsidR="00C672C2" w:rsidRPr="0008302A" w:rsidRDefault="00C672C2" w:rsidP="0094691A">
            <w:pPr>
              <w:spacing w:before="0" w:after="0" w:line="240" w:lineRule="auto"/>
              <w:jc w:val="center"/>
              <w:rPr>
                <w:b/>
                <w:bCs/>
                <w:lang w:val="ro-RO"/>
              </w:rPr>
            </w:pPr>
            <w:r w:rsidRPr="0008302A">
              <w:rPr>
                <w:b/>
                <w:bCs/>
                <w:lang w:val="ro-RO"/>
              </w:rPr>
              <w:t>Volum NNR (mil.m</w:t>
            </w:r>
            <w:r w:rsidRPr="0008302A">
              <w:rPr>
                <w:b/>
                <w:bCs/>
                <w:vertAlign w:val="superscript"/>
                <w:lang w:val="ro-RO"/>
              </w:rPr>
              <w:t>3</w:t>
            </w:r>
            <w:r w:rsidRPr="0008302A">
              <w:rPr>
                <w:b/>
                <w:bCs/>
                <w:lang w:val="ro-RO"/>
              </w:rPr>
              <w:t>)</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14:paraId="61EEDAA8" w14:textId="77777777" w:rsidR="00C672C2" w:rsidRPr="0008302A" w:rsidRDefault="00C672C2" w:rsidP="0094691A">
            <w:pPr>
              <w:spacing w:before="0" w:after="0" w:line="240" w:lineRule="auto"/>
              <w:jc w:val="center"/>
              <w:rPr>
                <w:b/>
                <w:bCs/>
                <w:lang w:val="ro-RO"/>
              </w:rPr>
            </w:pPr>
            <w:r w:rsidRPr="0008302A">
              <w:rPr>
                <w:b/>
                <w:bCs/>
                <w:lang w:val="ro-RO"/>
              </w:rPr>
              <w:t>Volum total la NME* (mil.m</w:t>
            </w:r>
            <w:r w:rsidRPr="0008302A">
              <w:rPr>
                <w:b/>
                <w:bCs/>
                <w:vertAlign w:val="superscript"/>
                <w:lang w:val="ro-RO"/>
              </w:rPr>
              <w:t>3</w:t>
            </w:r>
            <w:r w:rsidRPr="0008302A">
              <w:rPr>
                <w:b/>
                <w:bCs/>
                <w:lang w:val="ro-RO"/>
              </w:rPr>
              <w:t>)</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23473BDF" w14:textId="77777777" w:rsidR="00C672C2" w:rsidRPr="0008302A" w:rsidRDefault="00C672C2" w:rsidP="0094691A">
            <w:pPr>
              <w:spacing w:before="0" w:after="0" w:line="240" w:lineRule="auto"/>
              <w:jc w:val="center"/>
              <w:rPr>
                <w:b/>
                <w:bCs/>
                <w:lang w:val="ro-RO"/>
              </w:rPr>
            </w:pPr>
            <w:r w:rsidRPr="0008302A">
              <w:rPr>
                <w:b/>
                <w:bCs/>
                <w:lang w:val="ro-RO"/>
              </w:rPr>
              <w:t>Volum atenuare (mil.m</w:t>
            </w:r>
            <w:r w:rsidRPr="0008302A">
              <w:rPr>
                <w:b/>
                <w:bCs/>
                <w:vertAlign w:val="superscript"/>
                <w:lang w:val="ro-RO"/>
              </w:rPr>
              <w:t>3</w:t>
            </w:r>
            <w:r w:rsidRPr="0008302A">
              <w:rPr>
                <w:b/>
                <w:bCs/>
                <w:lang w:val="ro-RO"/>
              </w:rPr>
              <w:t>)</w:t>
            </w:r>
          </w:p>
        </w:tc>
        <w:tc>
          <w:tcPr>
            <w:tcW w:w="1262" w:type="dxa"/>
            <w:tcBorders>
              <w:top w:val="single" w:sz="4" w:space="0" w:color="auto"/>
              <w:left w:val="nil"/>
              <w:bottom w:val="single" w:sz="4" w:space="0" w:color="auto"/>
              <w:right w:val="single" w:sz="4" w:space="0" w:color="auto"/>
            </w:tcBorders>
            <w:shd w:val="clear" w:color="auto" w:fill="auto"/>
            <w:vAlign w:val="center"/>
            <w:hideMark/>
          </w:tcPr>
          <w:p w14:paraId="7ED08F82" w14:textId="77777777" w:rsidR="00C672C2" w:rsidRPr="0008302A" w:rsidRDefault="00C672C2" w:rsidP="0094691A">
            <w:pPr>
              <w:spacing w:before="0" w:after="0" w:line="240" w:lineRule="auto"/>
              <w:jc w:val="center"/>
              <w:rPr>
                <w:b/>
                <w:bCs/>
                <w:lang w:val="ro-RO"/>
              </w:rPr>
            </w:pPr>
            <w:r w:rsidRPr="0008302A">
              <w:rPr>
                <w:b/>
                <w:bCs/>
                <w:lang w:val="ro-RO"/>
              </w:rPr>
              <w:t>Folosințe**</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14:paraId="221E6298" w14:textId="77777777" w:rsidR="00C672C2" w:rsidRPr="0008302A" w:rsidRDefault="00C672C2" w:rsidP="0094691A">
            <w:pPr>
              <w:spacing w:before="0" w:after="0" w:line="240" w:lineRule="auto"/>
              <w:jc w:val="center"/>
              <w:rPr>
                <w:b/>
                <w:bCs/>
                <w:lang w:val="ro-RO"/>
              </w:rPr>
            </w:pPr>
            <w:r w:rsidRPr="0008302A">
              <w:rPr>
                <w:b/>
                <w:bCs/>
                <w:lang w:val="ro-RO"/>
              </w:rPr>
              <w:t>Deținător</w:t>
            </w:r>
          </w:p>
        </w:tc>
        <w:tc>
          <w:tcPr>
            <w:tcW w:w="1330" w:type="dxa"/>
            <w:tcBorders>
              <w:top w:val="single" w:sz="4" w:space="0" w:color="auto"/>
              <w:left w:val="nil"/>
              <w:bottom w:val="single" w:sz="4" w:space="0" w:color="auto"/>
              <w:right w:val="single" w:sz="4" w:space="0" w:color="auto"/>
            </w:tcBorders>
            <w:shd w:val="clear" w:color="auto" w:fill="auto"/>
            <w:vAlign w:val="center"/>
            <w:hideMark/>
          </w:tcPr>
          <w:p w14:paraId="02B91825" w14:textId="77777777" w:rsidR="00C672C2" w:rsidRPr="0008302A" w:rsidRDefault="00C672C2" w:rsidP="0094691A">
            <w:pPr>
              <w:spacing w:before="0" w:after="0" w:line="240" w:lineRule="auto"/>
              <w:jc w:val="center"/>
              <w:rPr>
                <w:b/>
                <w:bCs/>
                <w:lang w:val="ro-RO"/>
              </w:rPr>
            </w:pPr>
            <w:r w:rsidRPr="0008302A">
              <w:rPr>
                <w:b/>
                <w:bCs/>
                <w:lang w:val="ro-RO"/>
              </w:rPr>
              <w:t>Administrator</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11DFFC64" w14:textId="77777777" w:rsidR="00C672C2" w:rsidRPr="0008302A" w:rsidRDefault="00C672C2" w:rsidP="0094691A">
            <w:pPr>
              <w:spacing w:before="0" w:after="0" w:line="240" w:lineRule="auto"/>
              <w:jc w:val="center"/>
              <w:rPr>
                <w:b/>
                <w:bCs/>
                <w:lang w:val="ro-RO"/>
              </w:rPr>
            </w:pPr>
            <w:r w:rsidRPr="0008302A">
              <w:rPr>
                <w:b/>
                <w:bCs/>
                <w:lang w:val="ro-RO"/>
              </w:rPr>
              <w:t>Punctaj conform metodologei de prioritizare a barajelor</w:t>
            </w:r>
          </w:p>
        </w:tc>
      </w:tr>
      <w:tr w:rsidR="009D3B40" w:rsidRPr="0008302A" w14:paraId="1B7FC64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7981844" w14:textId="7AC28FA3" w:rsidR="009D3B40" w:rsidRPr="0008302A" w:rsidRDefault="009D3B40" w:rsidP="009D3B40">
            <w:pPr>
              <w:spacing w:before="0" w:after="0" w:line="240" w:lineRule="auto"/>
              <w:rPr>
                <w:lang w:val="ro-RO"/>
              </w:rPr>
            </w:pPr>
            <w:r w:rsidRPr="0008302A">
              <w:rPr>
                <w:lang w:val="ro-RO"/>
              </w:rPr>
              <w:t>1</w:t>
            </w:r>
          </w:p>
        </w:tc>
        <w:tc>
          <w:tcPr>
            <w:tcW w:w="1526" w:type="dxa"/>
            <w:gridSpan w:val="2"/>
            <w:tcBorders>
              <w:top w:val="nil"/>
              <w:left w:val="nil"/>
              <w:bottom w:val="single" w:sz="4" w:space="0" w:color="auto"/>
              <w:right w:val="single" w:sz="4" w:space="0" w:color="auto"/>
            </w:tcBorders>
            <w:shd w:val="clear" w:color="auto" w:fill="auto"/>
            <w:vAlign w:val="center"/>
          </w:tcPr>
          <w:p w14:paraId="50E7E828" w14:textId="150D5063" w:rsidR="009D3B40" w:rsidRPr="0008302A" w:rsidRDefault="009D3B40" w:rsidP="009D3B40">
            <w:pPr>
              <w:spacing w:before="0" w:after="0" w:line="240" w:lineRule="auto"/>
              <w:rPr>
                <w:lang w:val="ro-RO"/>
              </w:rPr>
            </w:pPr>
            <w:r w:rsidRPr="0008302A">
              <w:rPr>
                <w:lang w:val="ro-RO"/>
              </w:rPr>
              <w:t>Balaceanu 3</w:t>
            </w:r>
          </w:p>
        </w:tc>
        <w:tc>
          <w:tcPr>
            <w:tcW w:w="1557" w:type="dxa"/>
            <w:gridSpan w:val="2"/>
            <w:tcBorders>
              <w:top w:val="nil"/>
              <w:left w:val="nil"/>
              <w:bottom w:val="single" w:sz="4" w:space="0" w:color="auto"/>
              <w:right w:val="single" w:sz="4" w:space="0" w:color="auto"/>
            </w:tcBorders>
            <w:shd w:val="clear" w:color="auto" w:fill="auto"/>
            <w:vAlign w:val="center"/>
          </w:tcPr>
          <w:p w14:paraId="6BC21F3E" w14:textId="3AD1964B" w:rsidR="009D3B40" w:rsidRPr="0008302A" w:rsidRDefault="009D3B40" w:rsidP="009D3B40">
            <w:pPr>
              <w:spacing w:before="0" w:after="0" w:line="240" w:lineRule="auto"/>
              <w:rPr>
                <w:lang w:val="ro-RO"/>
              </w:rPr>
            </w:pPr>
            <w:r w:rsidRPr="0008302A">
              <w:rPr>
                <w:lang w:val="ro-RO"/>
              </w:rPr>
              <w:t>Valea Boului</w:t>
            </w:r>
          </w:p>
        </w:tc>
        <w:tc>
          <w:tcPr>
            <w:tcW w:w="1598" w:type="dxa"/>
            <w:tcBorders>
              <w:top w:val="nil"/>
              <w:left w:val="nil"/>
              <w:bottom w:val="single" w:sz="4" w:space="0" w:color="auto"/>
              <w:right w:val="single" w:sz="4" w:space="0" w:color="auto"/>
            </w:tcBorders>
            <w:shd w:val="clear" w:color="auto" w:fill="auto"/>
            <w:vAlign w:val="center"/>
          </w:tcPr>
          <w:p w14:paraId="11359020" w14:textId="157F9B28" w:rsidR="009D3B40" w:rsidRPr="0008302A" w:rsidRDefault="009D3B40" w:rsidP="009D3B40">
            <w:pPr>
              <w:spacing w:before="0" w:after="0" w:line="240" w:lineRule="auto"/>
              <w:rPr>
                <w:lang w:val="ro-RO"/>
              </w:rPr>
            </w:pPr>
            <w:r w:rsidRPr="0008302A">
              <w:rPr>
                <w:lang w:val="ro-RO"/>
              </w:rPr>
              <w:t>XII-1.82.33.0.0.0</w:t>
            </w:r>
          </w:p>
        </w:tc>
        <w:tc>
          <w:tcPr>
            <w:tcW w:w="652" w:type="dxa"/>
            <w:tcBorders>
              <w:top w:val="nil"/>
              <w:left w:val="nil"/>
              <w:bottom w:val="single" w:sz="4" w:space="0" w:color="auto"/>
              <w:right w:val="single" w:sz="4" w:space="0" w:color="auto"/>
            </w:tcBorders>
            <w:shd w:val="clear" w:color="auto" w:fill="auto"/>
            <w:vAlign w:val="center"/>
          </w:tcPr>
          <w:p w14:paraId="4EE6E62E" w14:textId="5B701430"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0B19424A" w14:textId="75C35A4A" w:rsidR="009D3B40" w:rsidRPr="0008302A" w:rsidRDefault="009D3B40" w:rsidP="009D3B40">
            <w:pPr>
              <w:spacing w:before="0" w:after="0" w:line="240" w:lineRule="auto"/>
              <w:rPr>
                <w:lang w:val="ro-RO"/>
              </w:rPr>
            </w:pPr>
            <w:r w:rsidRPr="0008302A">
              <w:rPr>
                <w:lang w:val="ro-RO"/>
              </w:rPr>
              <w:t>Balaceanu</w:t>
            </w:r>
          </w:p>
        </w:tc>
        <w:tc>
          <w:tcPr>
            <w:tcW w:w="875" w:type="dxa"/>
            <w:tcBorders>
              <w:top w:val="nil"/>
              <w:left w:val="nil"/>
              <w:bottom w:val="single" w:sz="4" w:space="0" w:color="auto"/>
              <w:right w:val="single" w:sz="4" w:space="0" w:color="auto"/>
            </w:tcBorders>
            <w:shd w:val="clear" w:color="auto" w:fill="auto"/>
            <w:vAlign w:val="center"/>
          </w:tcPr>
          <w:p w14:paraId="6310C09C" w14:textId="626BB574" w:rsidR="009D3B40" w:rsidRPr="0008302A" w:rsidRDefault="009D3B40" w:rsidP="009D3B40">
            <w:pPr>
              <w:spacing w:before="0" w:after="0" w:line="240" w:lineRule="auto"/>
              <w:rPr>
                <w:lang w:val="ro-RO"/>
              </w:rPr>
            </w:pPr>
            <w:r w:rsidRPr="0008302A">
              <w:rPr>
                <w:lang w:val="ro-RO"/>
              </w:rPr>
              <w:t>2.0</w:t>
            </w:r>
          </w:p>
        </w:tc>
        <w:tc>
          <w:tcPr>
            <w:tcW w:w="1439" w:type="dxa"/>
            <w:tcBorders>
              <w:top w:val="nil"/>
              <w:left w:val="nil"/>
              <w:bottom w:val="single" w:sz="4" w:space="0" w:color="auto"/>
              <w:right w:val="single" w:sz="4" w:space="0" w:color="auto"/>
            </w:tcBorders>
            <w:shd w:val="clear" w:color="auto" w:fill="auto"/>
            <w:vAlign w:val="center"/>
          </w:tcPr>
          <w:p w14:paraId="14BA1590" w14:textId="591D049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1D9F693" w14:textId="49472DA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1D54742" w14:textId="4AAFADC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E1B915B" w14:textId="50AB392F"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12A43CDC" w14:textId="53BDA44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1BF6D82" w14:textId="2D5325D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7D8E6CC" w14:textId="69DF3C82" w:rsidR="009D3B40" w:rsidRPr="0008302A" w:rsidRDefault="009D3B40" w:rsidP="009D3B40">
            <w:pPr>
              <w:spacing w:before="0" w:after="0" w:line="240" w:lineRule="auto"/>
              <w:rPr>
                <w:lang w:val="ro-RO"/>
              </w:rPr>
            </w:pPr>
            <w:r w:rsidRPr="0008302A">
              <w:rPr>
                <w:lang w:val="ro-RO"/>
              </w:rPr>
              <w:t xml:space="preserve">SC COMERCIAL DARIA SRL </w:t>
            </w:r>
          </w:p>
        </w:tc>
        <w:tc>
          <w:tcPr>
            <w:tcW w:w="1330" w:type="dxa"/>
            <w:tcBorders>
              <w:top w:val="nil"/>
              <w:left w:val="nil"/>
              <w:bottom w:val="single" w:sz="4" w:space="0" w:color="auto"/>
              <w:right w:val="single" w:sz="4" w:space="0" w:color="auto"/>
            </w:tcBorders>
            <w:shd w:val="clear" w:color="auto" w:fill="auto"/>
            <w:vAlign w:val="center"/>
          </w:tcPr>
          <w:p w14:paraId="071B0065" w14:textId="3421492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1EAE5D4" w14:textId="7C0035A8" w:rsidR="009D3B40" w:rsidRPr="0008302A" w:rsidRDefault="009D3B40" w:rsidP="009D3B40">
            <w:pPr>
              <w:spacing w:before="0" w:after="0" w:line="240" w:lineRule="auto"/>
              <w:rPr>
                <w:lang w:val="ro-RO"/>
              </w:rPr>
            </w:pPr>
            <w:r w:rsidRPr="0008302A">
              <w:rPr>
                <w:lang w:val="ro-RO"/>
              </w:rPr>
              <w:t>20.8</w:t>
            </w:r>
          </w:p>
        </w:tc>
      </w:tr>
      <w:tr w:rsidR="009D3B40" w:rsidRPr="0008302A" w14:paraId="2CC6F88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FE5E6CA" w14:textId="2E26C56A" w:rsidR="009D3B40" w:rsidRPr="0008302A" w:rsidRDefault="009D3B40" w:rsidP="009D3B40">
            <w:pPr>
              <w:spacing w:before="0" w:after="0" w:line="240" w:lineRule="auto"/>
              <w:rPr>
                <w:lang w:val="ro-RO"/>
              </w:rPr>
            </w:pPr>
            <w:r w:rsidRPr="0008302A">
              <w:rPr>
                <w:lang w:val="ro-RO"/>
              </w:rPr>
              <w:t>2</w:t>
            </w:r>
          </w:p>
        </w:tc>
        <w:tc>
          <w:tcPr>
            <w:tcW w:w="1526" w:type="dxa"/>
            <w:gridSpan w:val="2"/>
            <w:tcBorders>
              <w:top w:val="nil"/>
              <w:left w:val="nil"/>
              <w:bottom w:val="single" w:sz="4" w:space="0" w:color="auto"/>
              <w:right w:val="single" w:sz="4" w:space="0" w:color="auto"/>
            </w:tcBorders>
            <w:shd w:val="clear" w:color="auto" w:fill="auto"/>
            <w:vAlign w:val="center"/>
          </w:tcPr>
          <w:p w14:paraId="01D37CD3" w14:textId="20703AFE" w:rsidR="009D3B40" w:rsidRPr="0008302A" w:rsidRDefault="009D3B40" w:rsidP="009D3B40">
            <w:pPr>
              <w:spacing w:before="0" w:after="0" w:line="240" w:lineRule="auto"/>
              <w:rPr>
                <w:lang w:val="ro-RO"/>
              </w:rPr>
            </w:pPr>
            <w:r w:rsidRPr="0008302A">
              <w:rPr>
                <w:lang w:val="ro-RO"/>
              </w:rPr>
              <w:t>Balaceanu 4</w:t>
            </w:r>
          </w:p>
        </w:tc>
        <w:tc>
          <w:tcPr>
            <w:tcW w:w="1557" w:type="dxa"/>
            <w:gridSpan w:val="2"/>
            <w:tcBorders>
              <w:top w:val="nil"/>
              <w:left w:val="nil"/>
              <w:bottom w:val="single" w:sz="4" w:space="0" w:color="auto"/>
              <w:right w:val="single" w:sz="4" w:space="0" w:color="auto"/>
            </w:tcBorders>
            <w:shd w:val="clear" w:color="auto" w:fill="auto"/>
            <w:vAlign w:val="center"/>
          </w:tcPr>
          <w:p w14:paraId="296848ED" w14:textId="0C93E0B1" w:rsidR="009D3B40" w:rsidRPr="0008302A" w:rsidRDefault="009D3B40" w:rsidP="009D3B40">
            <w:pPr>
              <w:spacing w:before="0" w:after="0" w:line="240" w:lineRule="auto"/>
              <w:rPr>
                <w:lang w:val="ro-RO"/>
              </w:rPr>
            </w:pPr>
            <w:r w:rsidRPr="0008302A">
              <w:rPr>
                <w:lang w:val="ro-RO"/>
              </w:rPr>
              <w:t>Cochirleanca</w:t>
            </w:r>
          </w:p>
        </w:tc>
        <w:tc>
          <w:tcPr>
            <w:tcW w:w="1598" w:type="dxa"/>
            <w:tcBorders>
              <w:top w:val="nil"/>
              <w:left w:val="nil"/>
              <w:bottom w:val="single" w:sz="4" w:space="0" w:color="auto"/>
              <w:right w:val="single" w:sz="4" w:space="0" w:color="auto"/>
            </w:tcBorders>
            <w:shd w:val="clear" w:color="auto" w:fill="auto"/>
            <w:vAlign w:val="center"/>
          </w:tcPr>
          <w:p w14:paraId="20C26E44" w14:textId="201FA58B" w:rsidR="009D3B40" w:rsidRPr="0008302A" w:rsidRDefault="009D3B40" w:rsidP="009D3B40">
            <w:pPr>
              <w:spacing w:before="0" w:after="0" w:line="240" w:lineRule="auto"/>
              <w:rPr>
                <w:lang w:val="ro-RO"/>
              </w:rPr>
            </w:pPr>
            <w:r w:rsidRPr="0008302A">
              <w:rPr>
                <w:lang w:val="ro-RO"/>
              </w:rPr>
              <w:t>XII-1.82.33.3.0.0</w:t>
            </w:r>
          </w:p>
        </w:tc>
        <w:tc>
          <w:tcPr>
            <w:tcW w:w="652" w:type="dxa"/>
            <w:tcBorders>
              <w:top w:val="nil"/>
              <w:left w:val="nil"/>
              <w:bottom w:val="single" w:sz="4" w:space="0" w:color="auto"/>
              <w:right w:val="single" w:sz="4" w:space="0" w:color="auto"/>
            </w:tcBorders>
            <w:shd w:val="clear" w:color="auto" w:fill="auto"/>
            <w:vAlign w:val="center"/>
          </w:tcPr>
          <w:p w14:paraId="5E0CD9BA" w14:textId="791E84A8"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2E09A929" w14:textId="22D425F5" w:rsidR="009D3B40" w:rsidRPr="0008302A" w:rsidRDefault="009D3B40" w:rsidP="009D3B40">
            <w:pPr>
              <w:spacing w:before="0" w:after="0" w:line="240" w:lineRule="auto"/>
              <w:rPr>
                <w:lang w:val="ro-RO"/>
              </w:rPr>
            </w:pPr>
            <w:r w:rsidRPr="0008302A">
              <w:rPr>
                <w:lang w:val="ro-RO"/>
              </w:rPr>
              <w:t>Balaceanu</w:t>
            </w:r>
          </w:p>
        </w:tc>
        <w:tc>
          <w:tcPr>
            <w:tcW w:w="875" w:type="dxa"/>
            <w:tcBorders>
              <w:top w:val="nil"/>
              <w:left w:val="nil"/>
              <w:bottom w:val="single" w:sz="4" w:space="0" w:color="auto"/>
              <w:right w:val="single" w:sz="4" w:space="0" w:color="auto"/>
            </w:tcBorders>
            <w:shd w:val="clear" w:color="auto" w:fill="auto"/>
            <w:vAlign w:val="center"/>
          </w:tcPr>
          <w:p w14:paraId="43AB55A6" w14:textId="3FC0E479" w:rsidR="009D3B40" w:rsidRPr="0008302A" w:rsidRDefault="009D3B40" w:rsidP="009D3B40">
            <w:pPr>
              <w:spacing w:before="0" w:after="0" w:line="240" w:lineRule="auto"/>
              <w:rPr>
                <w:lang w:val="ro-RO"/>
              </w:rPr>
            </w:pPr>
            <w:r w:rsidRPr="0008302A">
              <w:rPr>
                <w:lang w:val="ro-RO"/>
              </w:rPr>
              <w:t>2.0</w:t>
            </w:r>
          </w:p>
        </w:tc>
        <w:tc>
          <w:tcPr>
            <w:tcW w:w="1439" w:type="dxa"/>
            <w:tcBorders>
              <w:top w:val="nil"/>
              <w:left w:val="nil"/>
              <w:bottom w:val="single" w:sz="4" w:space="0" w:color="auto"/>
              <w:right w:val="single" w:sz="4" w:space="0" w:color="auto"/>
            </w:tcBorders>
            <w:shd w:val="clear" w:color="auto" w:fill="auto"/>
            <w:vAlign w:val="center"/>
          </w:tcPr>
          <w:p w14:paraId="1F018D49" w14:textId="6609BFD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995E40B" w14:textId="1F11525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65A2827" w14:textId="7690355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BC335CF" w14:textId="155AEF66"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3AF437A4" w14:textId="5C9ED6B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60768B8" w14:textId="54A059A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5492207" w14:textId="269C9C29" w:rsidR="009D3B40" w:rsidRPr="0008302A" w:rsidRDefault="009D3B40" w:rsidP="009D3B40">
            <w:pPr>
              <w:spacing w:before="0" w:after="0" w:line="240" w:lineRule="auto"/>
              <w:rPr>
                <w:lang w:val="ro-RO"/>
              </w:rPr>
            </w:pPr>
            <w:r w:rsidRPr="0008302A">
              <w:rPr>
                <w:lang w:val="ro-RO"/>
              </w:rPr>
              <w:t xml:space="preserve">SC GIGI PRESCOM SRL </w:t>
            </w:r>
          </w:p>
        </w:tc>
        <w:tc>
          <w:tcPr>
            <w:tcW w:w="1330" w:type="dxa"/>
            <w:tcBorders>
              <w:top w:val="nil"/>
              <w:left w:val="nil"/>
              <w:bottom w:val="single" w:sz="4" w:space="0" w:color="auto"/>
              <w:right w:val="single" w:sz="4" w:space="0" w:color="auto"/>
            </w:tcBorders>
            <w:shd w:val="clear" w:color="auto" w:fill="auto"/>
            <w:vAlign w:val="center"/>
          </w:tcPr>
          <w:p w14:paraId="01AB2F74" w14:textId="611F9CB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F481E81" w14:textId="14CC3828" w:rsidR="009D3B40" w:rsidRPr="0008302A" w:rsidRDefault="009D3B40" w:rsidP="009D3B40">
            <w:pPr>
              <w:spacing w:before="0" w:after="0" w:line="240" w:lineRule="auto"/>
              <w:rPr>
                <w:lang w:val="ro-RO"/>
              </w:rPr>
            </w:pPr>
            <w:r w:rsidRPr="0008302A">
              <w:rPr>
                <w:lang w:val="ro-RO"/>
              </w:rPr>
              <w:t>20.8</w:t>
            </w:r>
          </w:p>
        </w:tc>
      </w:tr>
      <w:tr w:rsidR="009D3B40" w:rsidRPr="0008302A" w14:paraId="1C69EF9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83956B1" w14:textId="1963DB5B" w:rsidR="009D3B40" w:rsidRPr="0008302A" w:rsidRDefault="009D3B40" w:rsidP="009D3B40">
            <w:pPr>
              <w:spacing w:before="0" w:after="0" w:line="240" w:lineRule="auto"/>
              <w:rPr>
                <w:lang w:val="ro-RO"/>
              </w:rPr>
            </w:pPr>
            <w:r w:rsidRPr="0008302A">
              <w:rPr>
                <w:lang w:val="ro-RO"/>
              </w:rPr>
              <w:t>3</w:t>
            </w:r>
          </w:p>
        </w:tc>
        <w:tc>
          <w:tcPr>
            <w:tcW w:w="1526" w:type="dxa"/>
            <w:gridSpan w:val="2"/>
            <w:tcBorders>
              <w:top w:val="nil"/>
              <w:left w:val="nil"/>
              <w:bottom w:val="single" w:sz="4" w:space="0" w:color="auto"/>
              <w:right w:val="single" w:sz="4" w:space="0" w:color="auto"/>
            </w:tcBorders>
            <w:shd w:val="clear" w:color="auto" w:fill="auto"/>
            <w:vAlign w:val="center"/>
          </w:tcPr>
          <w:p w14:paraId="7ABFA39B" w14:textId="26E30442" w:rsidR="009D3B40" w:rsidRPr="0008302A" w:rsidRDefault="009D3B40" w:rsidP="009D3B40">
            <w:pPr>
              <w:spacing w:before="0" w:after="0" w:line="240" w:lineRule="auto"/>
              <w:rPr>
                <w:lang w:val="ro-RO"/>
              </w:rPr>
            </w:pPr>
            <w:r w:rsidRPr="0008302A">
              <w:rPr>
                <w:lang w:val="ro-RO"/>
              </w:rPr>
              <w:t>Boldu 2</w:t>
            </w:r>
          </w:p>
        </w:tc>
        <w:tc>
          <w:tcPr>
            <w:tcW w:w="1557" w:type="dxa"/>
            <w:gridSpan w:val="2"/>
            <w:tcBorders>
              <w:top w:val="nil"/>
              <w:left w:val="nil"/>
              <w:bottom w:val="single" w:sz="4" w:space="0" w:color="auto"/>
              <w:right w:val="single" w:sz="4" w:space="0" w:color="auto"/>
            </w:tcBorders>
            <w:shd w:val="clear" w:color="auto" w:fill="auto"/>
            <w:vAlign w:val="center"/>
          </w:tcPr>
          <w:p w14:paraId="24F47350" w14:textId="6E27156A" w:rsidR="009D3B40" w:rsidRPr="0008302A" w:rsidRDefault="009D3B40" w:rsidP="009D3B40">
            <w:pPr>
              <w:spacing w:before="0" w:after="0" w:line="240" w:lineRule="auto"/>
              <w:rPr>
                <w:lang w:val="ro-RO"/>
              </w:rPr>
            </w:pPr>
            <w:r w:rsidRPr="0008302A">
              <w:rPr>
                <w:lang w:val="ro-RO"/>
              </w:rPr>
              <w:t>Boldu</w:t>
            </w:r>
          </w:p>
        </w:tc>
        <w:tc>
          <w:tcPr>
            <w:tcW w:w="1598" w:type="dxa"/>
            <w:tcBorders>
              <w:top w:val="nil"/>
              <w:left w:val="nil"/>
              <w:bottom w:val="single" w:sz="4" w:space="0" w:color="auto"/>
              <w:right w:val="single" w:sz="4" w:space="0" w:color="auto"/>
            </w:tcBorders>
            <w:shd w:val="clear" w:color="auto" w:fill="auto"/>
            <w:vAlign w:val="center"/>
          </w:tcPr>
          <w:p w14:paraId="50F87D3B" w14:textId="6C6D819C" w:rsidR="009D3B40" w:rsidRPr="0008302A" w:rsidRDefault="009D3B40" w:rsidP="009D3B40">
            <w:pPr>
              <w:spacing w:before="0" w:after="0" w:line="240" w:lineRule="auto"/>
              <w:rPr>
                <w:lang w:val="ro-RO"/>
              </w:rPr>
            </w:pPr>
            <w:r w:rsidRPr="0008302A">
              <w:rPr>
                <w:lang w:val="ro-RO"/>
              </w:rPr>
              <w:t>XII-1.82.36.0.0.0</w:t>
            </w:r>
          </w:p>
        </w:tc>
        <w:tc>
          <w:tcPr>
            <w:tcW w:w="652" w:type="dxa"/>
            <w:tcBorders>
              <w:top w:val="nil"/>
              <w:left w:val="nil"/>
              <w:bottom w:val="single" w:sz="4" w:space="0" w:color="auto"/>
              <w:right w:val="single" w:sz="4" w:space="0" w:color="auto"/>
            </w:tcBorders>
            <w:shd w:val="clear" w:color="auto" w:fill="auto"/>
            <w:vAlign w:val="center"/>
          </w:tcPr>
          <w:p w14:paraId="67E930F9" w14:textId="4012327C"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7808B9EA" w14:textId="15279FC8" w:rsidR="009D3B40" w:rsidRPr="0008302A" w:rsidRDefault="009D3B40" w:rsidP="009D3B40">
            <w:pPr>
              <w:spacing w:before="0" w:after="0" w:line="240" w:lineRule="auto"/>
              <w:rPr>
                <w:lang w:val="ro-RO"/>
              </w:rPr>
            </w:pPr>
            <w:r w:rsidRPr="0008302A">
              <w:rPr>
                <w:lang w:val="ro-RO"/>
              </w:rPr>
              <w:t>Boldu</w:t>
            </w:r>
          </w:p>
        </w:tc>
        <w:tc>
          <w:tcPr>
            <w:tcW w:w="875" w:type="dxa"/>
            <w:tcBorders>
              <w:top w:val="nil"/>
              <w:left w:val="nil"/>
              <w:bottom w:val="single" w:sz="4" w:space="0" w:color="auto"/>
              <w:right w:val="single" w:sz="4" w:space="0" w:color="auto"/>
            </w:tcBorders>
            <w:shd w:val="clear" w:color="auto" w:fill="auto"/>
            <w:vAlign w:val="center"/>
          </w:tcPr>
          <w:p w14:paraId="01D130B6" w14:textId="2C29823E" w:rsidR="009D3B40" w:rsidRPr="0008302A" w:rsidRDefault="009D3B40" w:rsidP="009D3B40">
            <w:pPr>
              <w:spacing w:before="0" w:after="0" w:line="240" w:lineRule="auto"/>
              <w:rPr>
                <w:lang w:val="ro-RO"/>
              </w:rPr>
            </w:pPr>
            <w:r w:rsidRPr="0008302A">
              <w:rPr>
                <w:lang w:val="ro-RO"/>
              </w:rPr>
              <w:t>6.0</w:t>
            </w:r>
          </w:p>
        </w:tc>
        <w:tc>
          <w:tcPr>
            <w:tcW w:w="1439" w:type="dxa"/>
            <w:tcBorders>
              <w:top w:val="nil"/>
              <w:left w:val="nil"/>
              <w:bottom w:val="single" w:sz="4" w:space="0" w:color="auto"/>
              <w:right w:val="single" w:sz="4" w:space="0" w:color="auto"/>
            </w:tcBorders>
            <w:shd w:val="clear" w:color="auto" w:fill="auto"/>
            <w:vAlign w:val="center"/>
          </w:tcPr>
          <w:p w14:paraId="51465C68" w14:textId="4F763C0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353D4A8" w14:textId="05EA62B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211F778" w14:textId="0BD8DAF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64F602E" w14:textId="19553E8D" w:rsidR="009D3B40" w:rsidRPr="0008302A" w:rsidRDefault="009D3B40" w:rsidP="009D3B40">
            <w:pPr>
              <w:spacing w:before="0" w:after="0" w:line="240" w:lineRule="auto"/>
              <w:rPr>
                <w:lang w:val="ro-RO"/>
              </w:rPr>
            </w:pPr>
            <w:r w:rsidRPr="0008302A">
              <w:rPr>
                <w:lang w:val="ro-RO"/>
              </w:rPr>
              <w:t>1.32</w:t>
            </w:r>
          </w:p>
        </w:tc>
        <w:tc>
          <w:tcPr>
            <w:tcW w:w="1501" w:type="dxa"/>
            <w:tcBorders>
              <w:top w:val="nil"/>
              <w:left w:val="nil"/>
              <w:bottom w:val="single" w:sz="4" w:space="0" w:color="auto"/>
              <w:right w:val="single" w:sz="4" w:space="0" w:color="auto"/>
            </w:tcBorders>
            <w:shd w:val="clear" w:color="auto" w:fill="auto"/>
            <w:vAlign w:val="center"/>
          </w:tcPr>
          <w:p w14:paraId="3E299748" w14:textId="764D749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C9D8570" w14:textId="147FE9F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2150330" w14:textId="0A3F0897" w:rsidR="009D3B40" w:rsidRPr="0008302A" w:rsidRDefault="009D3B40" w:rsidP="009D3B40">
            <w:pPr>
              <w:spacing w:before="0" w:after="0" w:line="240" w:lineRule="auto"/>
              <w:rPr>
                <w:lang w:val="ro-RO"/>
              </w:rPr>
            </w:pPr>
            <w:r w:rsidRPr="0008302A">
              <w:rPr>
                <w:lang w:val="ro-RO"/>
              </w:rPr>
              <w:t>SC CRAFT ECO LPG OIL SRL- RAMNICELU</w:t>
            </w:r>
          </w:p>
        </w:tc>
        <w:tc>
          <w:tcPr>
            <w:tcW w:w="1330" w:type="dxa"/>
            <w:tcBorders>
              <w:top w:val="nil"/>
              <w:left w:val="nil"/>
              <w:bottom w:val="single" w:sz="4" w:space="0" w:color="auto"/>
              <w:right w:val="single" w:sz="4" w:space="0" w:color="auto"/>
            </w:tcBorders>
            <w:shd w:val="clear" w:color="auto" w:fill="auto"/>
            <w:vAlign w:val="center"/>
          </w:tcPr>
          <w:p w14:paraId="1B2818B0" w14:textId="2F393F4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C47E004" w14:textId="423C7582" w:rsidR="009D3B40" w:rsidRPr="0008302A" w:rsidRDefault="009D3B40" w:rsidP="009D3B40">
            <w:pPr>
              <w:spacing w:before="0" w:after="0" w:line="240" w:lineRule="auto"/>
              <w:rPr>
                <w:lang w:val="ro-RO"/>
              </w:rPr>
            </w:pPr>
            <w:r w:rsidRPr="0008302A">
              <w:rPr>
                <w:lang w:val="ro-RO"/>
              </w:rPr>
              <w:t>35.55</w:t>
            </w:r>
          </w:p>
        </w:tc>
      </w:tr>
      <w:tr w:rsidR="009D3B40" w:rsidRPr="0008302A" w14:paraId="1F1D98F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71A451C" w14:textId="301D092B" w:rsidR="009D3B40" w:rsidRPr="0008302A" w:rsidRDefault="009D3B40" w:rsidP="009D3B40">
            <w:pPr>
              <w:spacing w:before="0" w:after="0" w:line="240" w:lineRule="auto"/>
              <w:rPr>
                <w:lang w:val="ro-RO"/>
              </w:rPr>
            </w:pPr>
            <w:r w:rsidRPr="0008302A">
              <w:rPr>
                <w:lang w:val="ro-RO"/>
              </w:rPr>
              <w:t>4</w:t>
            </w:r>
          </w:p>
        </w:tc>
        <w:tc>
          <w:tcPr>
            <w:tcW w:w="1526" w:type="dxa"/>
            <w:gridSpan w:val="2"/>
            <w:tcBorders>
              <w:top w:val="nil"/>
              <w:left w:val="nil"/>
              <w:bottom w:val="single" w:sz="4" w:space="0" w:color="auto"/>
              <w:right w:val="single" w:sz="4" w:space="0" w:color="auto"/>
            </w:tcBorders>
            <w:shd w:val="clear" w:color="auto" w:fill="auto"/>
            <w:vAlign w:val="center"/>
          </w:tcPr>
          <w:p w14:paraId="35DA0C4E" w14:textId="64F5927B" w:rsidR="009D3B40" w:rsidRPr="0008302A" w:rsidRDefault="009D3B40" w:rsidP="009D3B40">
            <w:pPr>
              <w:spacing w:before="0" w:after="0" w:line="240" w:lineRule="auto"/>
              <w:rPr>
                <w:lang w:val="ro-RO"/>
              </w:rPr>
            </w:pPr>
            <w:r w:rsidRPr="0008302A">
              <w:rPr>
                <w:lang w:val="ro-RO"/>
              </w:rPr>
              <w:t>Chiojd 1</w:t>
            </w:r>
          </w:p>
        </w:tc>
        <w:tc>
          <w:tcPr>
            <w:tcW w:w="1557" w:type="dxa"/>
            <w:gridSpan w:val="2"/>
            <w:tcBorders>
              <w:top w:val="nil"/>
              <w:left w:val="nil"/>
              <w:bottom w:val="single" w:sz="4" w:space="0" w:color="auto"/>
              <w:right w:val="single" w:sz="4" w:space="0" w:color="auto"/>
            </w:tcBorders>
            <w:shd w:val="clear" w:color="auto" w:fill="auto"/>
            <w:vAlign w:val="center"/>
          </w:tcPr>
          <w:p w14:paraId="0916CA9B" w14:textId="31ECB79A" w:rsidR="009D3B40" w:rsidRPr="0008302A" w:rsidRDefault="009D3B40" w:rsidP="009D3B40">
            <w:pPr>
              <w:spacing w:before="0" w:after="0" w:line="240" w:lineRule="auto"/>
              <w:rPr>
                <w:lang w:val="ro-RO"/>
              </w:rPr>
            </w:pPr>
            <w:r w:rsidRPr="0008302A">
              <w:rPr>
                <w:lang w:val="ro-RO"/>
              </w:rPr>
              <w:t>B</w:t>
            </w:r>
            <w:r w:rsidR="00FF4F14" w:rsidRPr="0008302A">
              <w:rPr>
                <w:lang w:val="ro-RO"/>
              </w:rPr>
              <w:t>â</w:t>
            </w:r>
            <w:r w:rsidRPr="0008302A">
              <w:rPr>
                <w:lang w:val="ro-RO"/>
              </w:rPr>
              <w:t>sca Chiojd</w:t>
            </w:r>
          </w:p>
        </w:tc>
        <w:tc>
          <w:tcPr>
            <w:tcW w:w="1598" w:type="dxa"/>
            <w:tcBorders>
              <w:top w:val="nil"/>
              <w:left w:val="nil"/>
              <w:bottom w:val="single" w:sz="4" w:space="0" w:color="auto"/>
              <w:right w:val="single" w:sz="4" w:space="0" w:color="auto"/>
            </w:tcBorders>
            <w:shd w:val="clear" w:color="auto" w:fill="auto"/>
            <w:vAlign w:val="center"/>
          </w:tcPr>
          <w:p w14:paraId="4A674D9C" w14:textId="1DC14293" w:rsidR="009D3B40" w:rsidRPr="0008302A" w:rsidRDefault="009D3B40" w:rsidP="009D3B40">
            <w:pPr>
              <w:spacing w:before="0" w:after="0" w:line="240" w:lineRule="auto"/>
              <w:rPr>
                <w:lang w:val="ro-RO"/>
              </w:rPr>
            </w:pPr>
            <w:r w:rsidRPr="0008302A">
              <w:rPr>
                <w:lang w:val="ro-RO"/>
              </w:rPr>
              <w:t>XII-1.82.22.0.0.0</w:t>
            </w:r>
          </w:p>
        </w:tc>
        <w:tc>
          <w:tcPr>
            <w:tcW w:w="652" w:type="dxa"/>
            <w:tcBorders>
              <w:top w:val="nil"/>
              <w:left w:val="nil"/>
              <w:bottom w:val="single" w:sz="4" w:space="0" w:color="auto"/>
              <w:right w:val="single" w:sz="4" w:space="0" w:color="auto"/>
            </w:tcBorders>
            <w:shd w:val="clear" w:color="auto" w:fill="auto"/>
            <w:vAlign w:val="center"/>
          </w:tcPr>
          <w:p w14:paraId="78194770" w14:textId="1A23B362"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7CD697DC" w14:textId="66A56FFF" w:rsidR="009D3B40" w:rsidRPr="0008302A" w:rsidRDefault="009D3B40" w:rsidP="009D3B40">
            <w:pPr>
              <w:spacing w:before="0" w:after="0" w:line="240" w:lineRule="auto"/>
              <w:rPr>
                <w:lang w:val="ro-RO"/>
              </w:rPr>
            </w:pPr>
            <w:r w:rsidRPr="0008302A">
              <w:rPr>
                <w:lang w:val="ro-RO"/>
              </w:rPr>
              <w:t>Chiojdu</w:t>
            </w:r>
          </w:p>
        </w:tc>
        <w:tc>
          <w:tcPr>
            <w:tcW w:w="875" w:type="dxa"/>
            <w:tcBorders>
              <w:top w:val="nil"/>
              <w:left w:val="nil"/>
              <w:bottom w:val="single" w:sz="4" w:space="0" w:color="auto"/>
              <w:right w:val="single" w:sz="4" w:space="0" w:color="auto"/>
            </w:tcBorders>
            <w:shd w:val="clear" w:color="auto" w:fill="auto"/>
            <w:vAlign w:val="center"/>
          </w:tcPr>
          <w:p w14:paraId="4F8CBCA5" w14:textId="73C668B8" w:rsidR="009D3B40" w:rsidRPr="0008302A" w:rsidRDefault="009D3B40" w:rsidP="009D3B40">
            <w:pPr>
              <w:spacing w:before="0" w:after="0" w:line="240" w:lineRule="auto"/>
              <w:rPr>
                <w:lang w:val="ro-RO"/>
              </w:rPr>
            </w:pPr>
            <w:r w:rsidRPr="0008302A">
              <w:rPr>
                <w:lang w:val="ro-RO"/>
              </w:rPr>
              <w:t>12.5</w:t>
            </w:r>
          </w:p>
        </w:tc>
        <w:tc>
          <w:tcPr>
            <w:tcW w:w="1439" w:type="dxa"/>
            <w:tcBorders>
              <w:top w:val="nil"/>
              <w:left w:val="nil"/>
              <w:bottom w:val="single" w:sz="4" w:space="0" w:color="auto"/>
              <w:right w:val="single" w:sz="4" w:space="0" w:color="auto"/>
            </w:tcBorders>
            <w:shd w:val="clear" w:color="auto" w:fill="auto"/>
            <w:vAlign w:val="center"/>
          </w:tcPr>
          <w:p w14:paraId="652DEB2B" w14:textId="1DAC47F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DA3B9AC" w14:textId="7550AE02" w:rsidR="009D3B40" w:rsidRPr="0008302A" w:rsidRDefault="009D3B40" w:rsidP="009D3B40">
            <w:pPr>
              <w:spacing w:before="0" w:after="0" w:line="240" w:lineRule="auto"/>
              <w:rPr>
                <w:lang w:val="ro-RO"/>
              </w:rPr>
            </w:pPr>
            <w:r w:rsidRPr="0008302A">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7D16C848" w14:textId="33306B2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E0E7953" w14:textId="638C7F47"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3C515911" w14:textId="1FFBB02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7D2BB05" w14:textId="15A13DC1"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0A5D5A21" w14:textId="119C9ED4" w:rsidR="009D3B40" w:rsidRPr="0008302A" w:rsidRDefault="00F66931" w:rsidP="009D3B40">
            <w:pPr>
              <w:spacing w:before="0" w:after="0" w:line="240" w:lineRule="auto"/>
              <w:rPr>
                <w:lang w:val="ro-RO"/>
              </w:rPr>
            </w:pPr>
            <w:r w:rsidRPr="0008302A">
              <w:rPr>
                <w:lang w:val="ro-RO"/>
              </w:rPr>
              <w:t xml:space="preserve">Hidroelectrica </w:t>
            </w:r>
            <w:r>
              <w:rPr>
                <w:lang w:val="ro-RO"/>
              </w:rPr>
              <w:t>SA – SH Curtea de Argeș</w:t>
            </w:r>
          </w:p>
        </w:tc>
        <w:tc>
          <w:tcPr>
            <w:tcW w:w="1330" w:type="dxa"/>
            <w:tcBorders>
              <w:top w:val="nil"/>
              <w:left w:val="nil"/>
              <w:bottom w:val="single" w:sz="4" w:space="0" w:color="auto"/>
              <w:right w:val="single" w:sz="4" w:space="0" w:color="auto"/>
            </w:tcBorders>
            <w:shd w:val="clear" w:color="auto" w:fill="auto"/>
            <w:vAlign w:val="center"/>
          </w:tcPr>
          <w:p w14:paraId="3A575704" w14:textId="33D0C8B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3B202AE" w14:textId="6BB1C656" w:rsidR="009D3B40" w:rsidRPr="0008302A" w:rsidRDefault="009D3B40" w:rsidP="009D3B40">
            <w:pPr>
              <w:spacing w:before="0" w:after="0" w:line="240" w:lineRule="auto"/>
              <w:rPr>
                <w:lang w:val="ro-RO"/>
              </w:rPr>
            </w:pPr>
            <w:r w:rsidRPr="0008302A">
              <w:rPr>
                <w:lang w:val="ro-RO"/>
              </w:rPr>
              <w:t>14.3</w:t>
            </w:r>
          </w:p>
        </w:tc>
      </w:tr>
      <w:tr w:rsidR="009D3B40" w:rsidRPr="0008302A" w14:paraId="64BB2E0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D8207B5" w14:textId="4FDAB81D" w:rsidR="009D3B40" w:rsidRPr="0008302A" w:rsidRDefault="009D3B40" w:rsidP="009D3B40">
            <w:pPr>
              <w:spacing w:before="0" w:after="0" w:line="240" w:lineRule="auto"/>
              <w:rPr>
                <w:lang w:val="ro-RO"/>
              </w:rPr>
            </w:pPr>
            <w:r w:rsidRPr="0008302A">
              <w:rPr>
                <w:lang w:val="ro-RO"/>
              </w:rPr>
              <w:t>5</w:t>
            </w:r>
          </w:p>
        </w:tc>
        <w:tc>
          <w:tcPr>
            <w:tcW w:w="1526" w:type="dxa"/>
            <w:gridSpan w:val="2"/>
            <w:tcBorders>
              <w:top w:val="nil"/>
              <w:left w:val="nil"/>
              <w:bottom w:val="single" w:sz="4" w:space="0" w:color="auto"/>
              <w:right w:val="single" w:sz="4" w:space="0" w:color="auto"/>
            </w:tcBorders>
            <w:shd w:val="clear" w:color="auto" w:fill="auto"/>
            <w:vAlign w:val="center"/>
          </w:tcPr>
          <w:p w14:paraId="106E8BA4" w14:textId="14D60BA7" w:rsidR="009D3B40" w:rsidRPr="0008302A" w:rsidRDefault="009D3B40" w:rsidP="009D3B40">
            <w:pPr>
              <w:spacing w:before="0" w:after="0" w:line="240" w:lineRule="auto"/>
              <w:rPr>
                <w:lang w:val="ro-RO"/>
              </w:rPr>
            </w:pPr>
            <w:r w:rsidRPr="0008302A">
              <w:rPr>
                <w:lang w:val="ro-RO"/>
              </w:rPr>
              <w:t>Chiojd 2</w:t>
            </w:r>
          </w:p>
        </w:tc>
        <w:tc>
          <w:tcPr>
            <w:tcW w:w="1557" w:type="dxa"/>
            <w:gridSpan w:val="2"/>
            <w:tcBorders>
              <w:top w:val="nil"/>
              <w:left w:val="nil"/>
              <w:bottom w:val="single" w:sz="4" w:space="0" w:color="auto"/>
              <w:right w:val="single" w:sz="4" w:space="0" w:color="auto"/>
            </w:tcBorders>
            <w:shd w:val="clear" w:color="auto" w:fill="auto"/>
            <w:vAlign w:val="center"/>
          </w:tcPr>
          <w:p w14:paraId="7BEFC0BB" w14:textId="52C261C8" w:rsidR="009D3B40" w:rsidRPr="0008302A" w:rsidRDefault="009D3B40" w:rsidP="009D3B40">
            <w:pPr>
              <w:spacing w:before="0" w:after="0" w:line="240" w:lineRule="auto"/>
              <w:rPr>
                <w:lang w:val="ro-RO"/>
              </w:rPr>
            </w:pPr>
            <w:r w:rsidRPr="0008302A">
              <w:rPr>
                <w:lang w:val="ro-RO"/>
              </w:rPr>
              <w:t>B</w:t>
            </w:r>
            <w:r w:rsidR="00FF4F14" w:rsidRPr="0008302A">
              <w:rPr>
                <w:lang w:val="ro-RO"/>
              </w:rPr>
              <w:t>â</w:t>
            </w:r>
            <w:r w:rsidRPr="0008302A">
              <w:rPr>
                <w:lang w:val="ro-RO"/>
              </w:rPr>
              <w:t>sca Chiojd</w:t>
            </w:r>
          </w:p>
        </w:tc>
        <w:tc>
          <w:tcPr>
            <w:tcW w:w="1598" w:type="dxa"/>
            <w:tcBorders>
              <w:top w:val="nil"/>
              <w:left w:val="nil"/>
              <w:bottom w:val="single" w:sz="4" w:space="0" w:color="auto"/>
              <w:right w:val="single" w:sz="4" w:space="0" w:color="auto"/>
            </w:tcBorders>
            <w:shd w:val="clear" w:color="auto" w:fill="auto"/>
            <w:vAlign w:val="center"/>
          </w:tcPr>
          <w:p w14:paraId="37C1C1F1" w14:textId="27D89A64" w:rsidR="009D3B40" w:rsidRPr="0008302A" w:rsidRDefault="009D3B40" w:rsidP="009D3B40">
            <w:pPr>
              <w:spacing w:before="0" w:after="0" w:line="240" w:lineRule="auto"/>
              <w:rPr>
                <w:lang w:val="ro-RO"/>
              </w:rPr>
            </w:pPr>
            <w:r w:rsidRPr="0008302A">
              <w:rPr>
                <w:lang w:val="ro-RO"/>
              </w:rPr>
              <w:t>XII-1.82.22.0.0.0</w:t>
            </w:r>
          </w:p>
        </w:tc>
        <w:tc>
          <w:tcPr>
            <w:tcW w:w="652" w:type="dxa"/>
            <w:tcBorders>
              <w:top w:val="nil"/>
              <w:left w:val="nil"/>
              <w:bottom w:val="single" w:sz="4" w:space="0" w:color="auto"/>
              <w:right w:val="single" w:sz="4" w:space="0" w:color="auto"/>
            </w:tcBorders>
            <w:shd w:val="clear" w:color="auto" w:fill="auto"/>
            <w:vAlign w:val="center"/>
          </w:tcPr>
          <w:p w14:paraId="1F3A05B5" w14:textId="3BA7C313"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0FF9AB5A" w14:textId="2DF37417" w:rsidR="009D3B40" w:rsidRPr="0008302A" w:rsidRDefault="009D3B40" w:rsidP="009D3B40">
            <w:pPr>
              <w:spacing w:before="0" w:after="0" w:line="240" w:lineRule="auto"/>
              <w:rPr>
                <w:lang w:val="ro-RO"/>
              </w:rPr>
            </w:pPr>
            <w:r w:rsidRPr="0008302A">
              <w:rPr>
                <w:lang w:val="ro-RO"/>
              </w:rPr>
              <w:t>Chiojdu</w:t>
            </w:r>
          </w:p>
        </w:tc>
        <w:tc>
          <w:tcPr>
            <w:tcW w:w="875" w:type="dxa"/>
            <w:tcBorders>
              <w:top w:val="nil"/>
              <w:left w:val="nil"/>
              <w:bottom w:val="single" w:sz="4" w:space="0" w:color="auto"/>
              <w:right w:val="single" w:sz="4" w:space="0" w:color="auto"/>
            </w:tcBorders>
            <w:shd w:val="clear" w:color="auto" w:fill="auto"/>
            <w:vAlign w:val="center"/>
          </w:tcPr>
          <w:p w14:paraId="782F50D1" w14:textId="6FB95511" w:rsidR="009D3B40" w:rsidRPr="0008302A" w:rsidRDefault="009D3B40" w:rsidP="009D3B40">
            <w:pPr>
              <w:spacing w:before="0" w:after="0" w:line="240" w:lineRule="auto"/>
              <w:rPr>
                <w:lang w:val="ro-RO"/>
              </w:rPr>
            </w:pPr>
            <w:r w:rsidRPr="0008302A">
              <w:rPr>
                <w:lang w:val="ro-RO"/>
              </w:rPr>
              <w:t>14.0</w:t>
            </w:r>
          </w:p>
        </w:tc>
        <w:tc>
          <w:tcPr>
            <w:tcW w:w="1439" w:type="dxa"/>
            <w:tcBorders>
              <w:top w:val="nil"/>
              <w:left w:val="nil"/>
              <w:bottom w:val="single" w:sz="4" w:space="0" w:color="auto"/>
              <w:right w:val="single" w:sz="4" w:space="0" w:color="auto"/>
            </w:tcBorders>
            <w:shd w:val="clear" w:color="auto" w:fill="auto"/>
            <w:vAlign w:val="center"/>
          </w:tcPr>
          <w:p w14:paraId="4A3C59D0" w14:textId="34016EA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84E4C05" w14:textId="35FED1B6" w:rsidR="009D3B40" w:rsidRPr="0008302A" w:rsidRDefault="009D3B40" w:rsidP="009D3B40">
            <w:pPr>
              <w:spacing w:before="0" w:after="0" w:line="240" w:lineRule="auto"/>
              <w:rPr>
                <w:lang w:val="ro-RO"/>
              </w:rPr>
            </w:pPr>
            <w:r w:rsidRPr="0008302A">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3EC70BEC" w14:textId="0BC0132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52127BC" w14:textId="62AC79F1" w:rsidR="009D3B40" w:rsidRPr="0008302A" w:rsidRDefault="009D3B40" w:rsidP="009D3B40">
            <w:pPr>
              <w:spacing w:before="0" w:after="0" w:line="240" w:lineRule="auto"/>
              <w:rPr>
                <w:lang w:val="ro-RO"/>
              </w:rPr>
            </w:pPr>
            <w:r w:rsidRPr="0008302A">
              <w:rPr>
                <w:lang w:val="ro-RO"/>
              </w:rPr>
              <w:t>0.01</w:t>
            </w:r>
          </w:p>
        </w:tc>
        <w:tc>
          <w:tcPr>
            <w:tcW w:w="1501" w:type="dxa"/>
            <w:tcBorders>
              <w:top w:val="nil"/>
              <w:left w:val="nil"/>
              <w:bottom w:val="single" w:sz="4" w:space="0" w:color="auto"/>
              <w:right w:val="single" w:sz="4" w:space="0" w:color="auto"/>
            </w:tcBorders>
            <w:shd w:val="clear" w:color="auto" w:fill="auto"/>
            <w:vAlign w:val="center"/>
          </w:tcPr>
          <w:p w14:paraId="13FE50AF" w14:textId="0DCEEF2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E6A06F1" w14:textId="56B9E537"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64991C52" w14:textId="24228745" w:rsidR="009D3B40" w:rsidRPr="0008302A" w:rsidRDefault="00F66931" w:rsidP="009D3B40">
            <w:pPr>
              <w:spacing w:before="0" w:after="0" w:line="240" w:lineRule="auto"/>
              <w:rPr>
                <w:lang w:val="ro-RO"/>
              </w:rPr>
            </w:pPr>
            <w:r w:rsidRPr="0008302A">
              <w:rPr>
                <w:lang w:val="ro-RO"/>
              </w:rPr>
              <w:t xml:space="preserve">Hidroelectrica </w:t>
            </w:r>
            <w:r>
              <w:rPr>
                <w:lang w:val="ro-RO"/>
              </w:rPr>
              <w:t>SA – SH Curtea de Argeș</w:t>
            </w:r>
          </w:p>
        </w:tc>
        <w:tc>
          <w:tcPr>
            <w:tcW w:w="1330" w:type="dxa"/>
            <w:tcBorders>
              <w:top w:val="nil"/>
              <w:left w:val="nil"/>
              <w:bottom w:val="single" w:sz="4" w:space="0" w:color="auto"/>
              <w:right w:val="single" w:sz="4" w:space="0" w:color="auto"/>
            </w:tcBorders>
            <w:shd w:val="clear" w:color="auto" w:fill="auto"/>
            <w:vAlign w:val="center"/>
          </w:tcPr>
          <w:p w14:paraId="60E06EA6" w14:textId="4459910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D01AF9F" w14:textId="3B1EA8FE" w:rsidR="009D3B40" w:rsidRPr="0008302A" w:rsidRDefault="009D3B40" w:rsidP="009D3B40">
            <w:pPr>
              <w:spacing w:before="0" w:after="0" w:line="240" w:lineRule="auto"/>
              <w:rPr>
                <w:lang w:val="ro-RO"/>
              </w:rPr>
            </w:pPr>
            <w:r w:rsidRPr="0008302A">
              <w:rPr>
                <w:lang w:val="ro-RO"/>
              </w:rPr>
              <w:t>12.5</w:t>
            </w:r>
          </w:p>
        </w:tc>
      </w:tr>
      <w:tr w:rsidR="009D3B40" w:rsidRPr="0008302A" w14:paraId="6FB6A48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BE145B0" w14:textId="6F0D23B9" w:rsidR="009D3B40" w:rsidRPr="0008302A" w:rsidRDefault="009D3B40" w:rsidP="009D3B40">
            <w:pPr>
              <w:spacing w:before="0" w:after="0" w:line="240" w:lineRule="auto"/>
              <w:rPr>
                <w:lang w:val="ro-RO"/>
              </w:rPr>
            </w:pPr>
            <w:r w:rsidRPr="0008302A">
              <w:rPr>
                <w:lang w:val="ro-RO"/>
              </w:rPr>
              <w:t>6</w:t>
            </w:r>
          </w:p>
        </w:tc>
        <w:tc>
          <w:tcPr>
            <w:tcW w:w="1526" w:type="dxa"/>
            <w:gridSpan w:val="2"/>
            <w:tcBorders>
              <w:top w:val="nil"/>
              <w:left w:val="nil"/>
              <w:bottom w:val="single" w:sz="4" w:space="0" w:color="auto"/>
              <w:right w:val="single" w:sz="4" w:space="0" w:color="auto"/>
            </w:tcBorders>
            <w:shd w:val="clear" w:color="auto" w:fill="auto"/>
            <w:vAlign w:val="center"/>
          </w:tcPr>
          <w:p w14:paraId="0C3B62E8" w14:textId="284CC7FE" w:rsidR="009D3B40" w:rsidRPr="0008302A" w:rsidRDefault="009D3B40" w:rsidP="009D3B40">
            <w:pPr>
              <w:spacing w:before="0" w:after="0" w:line="240" w:lineRule="auto"/>
              <w:rPr>
                <w:lang w:val="ro-RO"/>
              </w:rPr>
            </w:pPr>
            <w:r w:rsidRPr="0008302A">
              <w:rPr>
                <w:lang w:val="ro-RO"/>
              </w:rPr>
              <w:t>Cire</w:t>
            </w:r>
            <w:r w:rsidR="00FF4F14" w:rsidRPr="0008302A">
              <w:rPr>
                <w:lang w:val="ro-RO"/>
              </w:rPr>
              <w:t>ș</w:t>
            </w:r>
            <w:r w:rsidRPr="0008302A">
              <w:rPr>
                <w:lang w:val="ro-RO"/>
              </w:rPr>
              <w:t>u</w:t>
            </w:r>
          </w:p>
        </w:tc>
        <w:tc>
          <w:tcPr>
            <w:tcW w:w="1557" w:type="dxa"/>
            <w:gridSpan w:val="2"/>
            <w:tcBorders>
              <w:top w:val="nil"/>
              <w:left w:val="nil"/>
              <w:bottom w:val="single" w:sz="4" w:space="0" w:color="auto"/>
              <w:right w:val="single" w:sz="4" w:space="0" w:color="auto"/>
            </w:tcBorders>
            <w:shd w:val="clear" w:color="auto" w:fill="auto"/>
            <w:vAlign w:val="center"/>
          </w:tcPr>
          <w:p w14:paraId="5D4E1C65" w14:textId="04D305EA" w:rsidR="009D3B40" w:rsidRPr="0008302A" w:rsidRDefault="009D3B40" w:rsidP="009D3B40">
            <w:pPr>
              <w:spacing w:before="0" w:after="0" w:line="240" w:lineRule="auto"/>
              <w:rPr>
                <w:lang w:val="ro-RO"/>
              </w:rPr>
            </w:pPr>
            <w:r w:rsidRPr="0008302A">
              <w:rPr>
                <w:lang w:val="ro-RO"/>
              </w:rPr>
              <w:t>Jgheab</w:t>
            </w:r>
          </w:p>
        </w:tc>
        <w:tc>
          <w:tcPr>
            <w:tcW w:w="1598" w:type="dxa"/>
            <w:tcBorders>
              <w:top w:val="nil"/>
              <w:left w:val="nil"/>
              <w:bottom w:val="single" w:sz="4" w:space="0" w:color="auto"/>
              <w:right w:val="single" w:sz="4" w:space="0" w:color="auto"/>
            </w:tcBorders>
            <w:shd w:val="clear" w:color="auto" w:fill="auto"/>
            <w:vAlign w:val="center"/>
          </w:tcPr>
          <w:p w14:paraId="18A43EC9" w14:textId="2E968EF7" w:rsidR="009D3B40" w:rsidRPr="0008302A" w:rsidRDefault="009D3B40" w:rsidP="009D3B40">
            <w:pPr>
              <w:spacing w:before="0" w:after="0" w:line="240" w:lineRule="auto"/>
              <w:rPr>
                <w:lang w:val="ro-RO"/>
              </w:rPr>
            </w:pPr>
            <w:r w:rsidRPr="0008302A">
              <w:rPr>
                <w:lang w:val="ro-RO"/>
              </w:rPr>
              <w:t>XII-1.82.27.1.0.0</w:t>
            </w:r>
          </w:p>
        </w:tc>
        <w:tc>
          <w:tcPr>
            <w:tcW w:w="652" w:type="dxa"/>
            <w:tcBorders>
              <w:top w:val="nil"/>
              <w:left w:val="nil"/>
              <w:bottom w:val="single" w:sz="4" w:space="0" w:color="auto"/>
              <w:right w:val="single" w:sz="4" w:space="0" w:color="auto"/>
            </w:tcBorders>
            <w:shd w:val="clear" w:color="auto" w:fill="auto"/>
            <w:vAlign w:val="center"/>
          </w:tcPr>
          <w:p w14:paraId="700974AA" w14:textId="60F772F8"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35CDA12F" w14:textId="10027AC0" w:rsidR="009D3B40" w:rsidRPr="0008302A" w:rsidRDefault="009D3B40" w:rsidP="009D3B40">
            <w:pPr>
              <w:spacing w:before="0" w:after="0" w:line="240" w:lineRule="auto"/>
              <w:rPr>
                <w:lang w:val="ro-RO"/>
              </w:rPr>
            </w:pPr>
            <w:r w:rsidRPr="0008302A">
              <w:rPr>
                <w:lang w:val="ro-RO"/>
              </w:rPr>
              <w:t>Manzalesti</w:t>
            </w:r>
          </w:p>
        </w:tc>
        <w:tc>
          <w:tcPr>
            <w:tcW w:w="875" w:type="dxa"/>
            <w:tcBorders>
              <w:top w:val="nil"/>
              <w:left w:val="nil"/>
              <w:bottom w:val="single" w:sz="4" w:space="0" w:color="auto"/>
              <w:right w:val="single" w:sz="4" w:space="0" w:color="auto"/>
            </w:tcBorders>
            <w:shd w:val="clear" w:color="auto" w:fill="auto"/>
            <w:vAlign w:val="center"/>
          </w:tcPr>
          <w:p w14:paraId="2CAD52A1" w14:textId="4A2BC562" w:rsidR="009D3B40" w:rsidRPr="0008302A" w:rsidRDefault="009D3B40" w:rsidP="009D3B40">
            <w:pPr>
              <w:spacing w:before="0" w:after="0" w:line="240" w:lineRule="auto"/>
              <w:rPr>
                <w:lang w:val="ro-RO"/>
              </w:rPr>
            </w:pPr>
            <w:r w:rsidRPr="0008302A">
              <w:rPr>
                <w:lang w:val="ro-RO"/>
              </w:rPr>
              <w:t>19.0</w:t>
            </w:r>
          </w:p>
        </w:tc>
        <w:tc>
          <w:tcPr>
            <w:tcW w:w="1439" w:type="dxa"/>
            <w:tcBorders>
              <w:top w:val="nil"/>
              <w:left w:val="nil"/>
              <w:bottom w:val="single" w:sz="4" w:space="0" w:color="auto"/>
              <w:right w:val="single" w:sz="4" w:space="0" w:color="auto"/>
            </w:tcBorders>
            <w:shd w:val="clear" w:color="auto" w:fill="auto"/>
            <w:vAlign w:val="center"/>
          </w:tcPr>
          <w:p w14:paraId="1047BA11" w14:textId="0C400BD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AB9CDE8" w14:textId="1012ABF2" w:rsidR="009D3B40" w:rsidRPr="0008302A" w:rsidRDefault="009D3B40" w:rsidP="009D3B40">
            <w:pPr>
              <w:spacing w:before="0" w:after="0" w:line="240" w:lineRule="auto"/>
              <w:rPr>
                <w:lang w:val="ro-RO"/>
              </w:rPr>
            </w:pPr>
            <w:r w:rsidRPr="0008302A">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351D0BCF" w14:textId="375B13E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65AC576" w14:textId="3C17F045" w:rsidR="009D3B40" w:rsidRPr="0008302A" w:rsidRDefault="009D3B40" w:rsidP="009D3B40">
            <w:pPr>
              <w:spacing w:before="0" w:after="0" w:line="240" w:lineRule="auto"/>
              <w:rPr>
                <w:lang w:val="ro-RO"/>
              </w:rPr>
            </w:pPr>
            <w:r w:rsidRPr="0008302A">
              <w:rPr>
                <w:lang w:val="ro-RO"/>
              </w:rPr>
              <w:t>0.02</w:t>
            </w:r>
          </w:p>
        </w:tc>
        <w:tc>
          <w:tcPr>
            <w:tcW w:w="1501" w:type="dxa"/>
            <w:tcBorders>
              <w:top w:val="nil"/>
              <w:left w:val="nil"/>
              <w:bottom w:val="single" w:sz="4" w:space="0" w:color="auto"/>
              <w:right w:val="single" w:sz="4" w:space="0" w:color="auto"/>
            </w:tcBorders>
            <w:shd w:val="clear" w:color="auto" w:fill="auto"/>
            <w:vAlign w:val="center"/>
          </w:tcPr>
          <w:p w14:paraId="535621B9" w14:textId="7D694EF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A589897" w14:textId="4C0874DD" w:rsidR="009D3B40" w:rsidRPr="0008302A" w:rsidRDefault="009D3B40" w:rsidP="009D3B40">
            <w:pPr>
              <w:spacing w:before="0" w:after="0" w:line="240" w:lineRule="auto"/>
              <w:rPr>
                <w:lang w:val="ro-RO"/>
              </w:rPr>
            </w:pPr>
            <w:r w:rsidRPr="0008302A">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23E29F4A" w14:textId="779A5AEF" w:rsidR="009D3B40" w:rsidRPr="0008302A" w:rsidRDefault="00F66931" w:rsidP="009D3B40">
            <w:pPr>
              <w:spacing w:before="0" w:after="0" w:line="240" w:lineRule="auto"/>
              <w:rPr>
                <w:lang w:val="ro-RO"/>
              </w:rPr>
            </w:pPr>
            <w:r w:rsidRPr="0008302A">
              <w:rPr>
                <w:lang w:val="ro-RO"/>
              </w:rPr>
              <w:t xml:space="preserve">Hidroelectrica </w:t>
            </w:r>
            <w:r>
              <w:rPr>
                <w:lang w:val="ro-RO"/>
              </w:rPr>
              <w:t>SA – SH Curtea de Argeș</w:t>
            </w:r>
          </w:p>
        </w:tc>
        <w:tc>
          <w:tcPr>
            <w:tcW w:w="1330" w:type="dxa"/>
            <w:tcBorders>
              <w:top w:val="nil"/>
              <w:left w:val="nil"/>
              <w:bottom w:val="single" w:sz="4" w:space="0" w:color="auto"/>
              <w:right w:val="single" w:sz="4" w:space="0" w:color="auto"/>
            </w:tcBorders>
            <w:shd w:val="clear" w:color="auto" w:fill="auto"/>
            <w:vAlign w:val="center"/>
          </w:tcPr>
          <w:p w14:paraId="4805A9D5" w14:textId="47ED5F8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C5122F4" w14:textId="78771CF4" w:rsidR="009D3B40" w:rsidRPr="0008302A" w:rsidRDefault="009D3B40" w:rsidP="009D3B40">
            <w:pPr>
              <w:spacing w:before="0" w:after="0" w:line="240" w:lineRule="auto"/>
              <w:rPr>
                <w:lang w:val="ro-RO"/>
              </w:rPr>
            </w:pPr>
            <w:r w:rsidRPr="0008302A">
              <w:rPr>
                <w:lang w:val="ro-RO"/>
              </w:rPr>
              <w:t>18.5</w:t>
            </w:r>
          </w:p>
        </w:tc>
      </w:tr>
      <w:tr w:rsidR="009D3B40" w:rsidRPr="0008302A" w14:paraId="33D3ADE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CD3EB73" w14:textId="3D30454A" w:rsidR="009D3B40" w:rsidRPr="0008302A" w:rsidRDefault="009D3B40" w:rsidP="009D3B40">
            <w:pPr>
              <w:spacing w:before="0" w:after="0" w:line="240" w:lineRule="auto"/>
              <w:rPr>
                <w:lang w:val="ro-RO"/>
              </w:rPr>
            </w:pPr>
            <w:r w:rsidRPr="0008302A">
              <w:rPr>
                <w:lang w:val="ro-RO"/>
              </w:rPr>
              <w:t>7</w:t>
            </w:r>
          </w:p>
        </w:tc>
        <w:tc>
          <w:tcPr>
            <w:tcW w:w="1526" w:type="dxa"/>
            <w:gridSpan w:val="2"/>
            <w:tcBorders>
              <w:top w:val="nil"/>
              <w:left w:val="nil"/>
              <w:bottom w:val="single" w:sz="4" w:space="0" w:color="auto"/>
              <w:right w:val="single" w:sz="4" w:space="0" w:color="auto"/>
            </w:tcBorders>
            <w:shd w:val="clear" w:color="auto" w:fill="auto"/>
            <w:vAlign w:val="center"/>
          </w:tcPr>
          <w:p w14:paraId="78FC6B06" w14:textId="348B0EDD" w:rsidR="009D3B40" w:rsidRPr="0008302A" w:rsidRDefault="009D3B40" w:rsidP="009D3B40">
            <w:pPr>
              <w:spacing w:before="0" w:after="0" w:line="240" w:lineRule="auto"/>
              <w:rPr>
                <w:lang w:val="ro-RO"/>
              </w:rPr>
            </w:pPr>
            <w:r w:rsidRPr="0008302A">
              <w:rPr>
                <w:lang w:val="ro-RO"/>
              </w:rPr>
              <w:t>Lop</w:t>
            </w:r>
            <w:r w:rsidR="00FF4F14" w:rsidRPr="0008302A">
              <w:rPr>
                <w:lang w:val="ro-RO"/>
              </w:rPr>
              <w:t>ă</w:t>
            </w:r>
            <w:r w:rsidRPr="0008302A">
              <w:rPr>
                <w:lang w:val="ro-RO"/>
              </w:rPr>
              <w:t>tari</w:t>
            </w:r>
          </w:p>
        </w:tc>
        <w:tc>
          <w:tcPr>
            <w:tcW w:w="1557" w:type="dxa"/>
            <w:gridSpan w:val="2"/>
            <w:tcBorders>
              <w:top w:val="nil"/>
              <w:left w:val="nil"/>
              <w:bottom w:val="single" w:sz="4" w:space="0" w:color="auto"/>
              <w:right w:val="single" w:sz="4" w:space="0" w:color="auto"/>
            </w:tcBorders>
            <w:shd w:val="clear" w:color="auto" w:fill="auto"/>
            <w:vAlign w:val="center"/>
          </w:tcPr>
          <w:p w14:paraId="06A2B3A1" w14:textId="47BF2256" w:rsidR="009D3B40" w:rsidRPr="0008302A" w:rsidRDefault="009D3B40" w:rsidP="009D3B40">
            <w:pPr>
              <w:spacing w:before="0" w:after="0" w:line="240" w:lineRule="auto"/>
              <w:rPr>
                <w:lang w:val="ro-RO"/>
              </w:rPr>
            </w:pPr>
            <w:r w:rsidRPr="0008302A">
              <w:rPr>
                <w:lang w:val="ro-RO"/>
              </w:rPr>
              <w:t>Sl</w:t>
            </w:r>
            <w:r w:rsidR="00FF4F14" w:rsidRPr="0008302A">
              <w:rPr>
                <w:lang w:val="ro-RO"/>
              </w:rPr>
              <w:t>ă</w:t>
            </w:r>
            <w:r w:rsidRPr="0008302A">
              <w:rPr>
                <w:lang w:val="ro-RO"/>
              </w:rPr>
              <w:t>nic</w:t>
            </w:r>
          </w:p>
        </w:tc>
        <w:tc>
          <w:tcPr>
            <w:tcW w:w="1598" w:type="dxa"/>
            <w:tcBorders>
              <w:top w:val="nil"/>
              <w:left w:val="nil"/>
              <w:bottom w:val="single" w:sz="4" w:space="0" w:color="auto"/>
              <w:right w:val="single" w:sz="4" w:space="0" w:color="auto"/>
            </w:tcBorders>
            <w:shd w:val="clear" w:color="auto" w:fill="auto"/>
            <w:vAlign w:val="center"/>
          </w:tcPr>
          <w:p w14:paraId="2AD1D113" w14:textId="6455538C" w:rsidR="009D3B40" w:rsidRPr="0008302A" w:rsidRDefault="009D3B40" w:rsidP="009D3B40">
            <w:pPr>
              <w:spacing w:before="0" w:after="0" w:line="240" w:lineRule="auto"/>
              <w:rPr>
                <w:lang w:val="ro-RO"/>
              </w:rPr>
            </w:pPr>
            <w:r w:rsidRPr="0008302A">
              <w:rPr>
                <w:lang w:val="ro-RO"/>
              </w:rPr>
              <w:t>XII-1.82.27.0.0.0</w:t>
            </w:r>
          </w:p>
        </w:tc>
        <w:tc>
          <w:tcPr>
            <w:tcW w:w="652" w:type="dxa"/>
            <w:tcBorders>
              <w:top w:val="nil"/>
              <w:left w:val="nil"/>
              <w:bottom w:val="single" w:sz="4" w:space="0" w:color="auto"/>
              <w:right w:val="single" w:sz="4" w:space="0" w:color="auto"/>
            </w:tcBorders>
            <w:shd w:val="clear" w:color="auto" w:fill="auto"/>
            <w:vAlign w:val="center"/>
          </w:tcPr>
          <w:p w14:paraId="4E4E9879" w14:textId="38731E3E"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383C3A3E" w14:textId="1FA8F468" w:rsidR="009D3B40" w:rsidRPr="0008302A" w:rsidRDefault="009D3B40" w:rsidP="009D3B40">
            <w:pPr>
              <w:spacing w:before="0" w:after="0" w:line="240" w:lineRule="auto"/>
              <w:rPr>
                <w:lang w:val="ro-RO"/>
              </w:rPr>
            </w:pPr>
            <w:r w:rsidRPr="0008302A">
              <w:rPr>
                <w:lang w:val="ro-RO"/>
              </w:rPr>
              <w:t>Lop</w:t>
            </w:r>
            <w:r w:rsidR="00372E4C" w:rsidRPr="0008302A">
              <w:rPr>
                <w:lang w:val="ro-RO"/>
              </w:rPr>
              <w:t>ă</w:t>
            </w:r>
            <w:r w:rsidRPr="0008302A">
              <w:rPr>
                <w:lang w:val="ro-RO"/>
              </w:rPr>
              <w:t>t</w:t>
            </w:r>
            <w:r w:rsidR="00372E4C" w:rsidRPr="0008302A">
              <w:rPr>
                <w:lang w:val="ro-RO"/>
              </w:rPr>
              <w:t>ă</w:t>
            </w:r>
            <w:r w:rsidRPr="0008302A">
              <w:rPr>
                <w:lang w:val="ro-RO"/>
              </w:rPr>
              <w:t>ri</w:t>
            </w:r>
          </w:p>
        </w:tc>
        <w:tc>
          <w:tcPr>
            <w:tcW w:w="875" w:type="dxa"/>
            <w:tcBorders>
              <w:top w:val="nil"/>
              <w:left w:val="nil"/>
              <w:bottom w:val="single" w:sz="4" w:space="0" w:color="auto"/>
              <w:right w:val="single" w:sz="4" w:space="0" w:color="auto"/>
            </w:tcBorders>
            <w:shd w:val="clear" w:color="auto" w:fill="auto"/>
            <w:vAlign w:val="center"/>
          </w:tcPr>
          <w:p w14:paraId="79931FA8" w14:textId="6A490303" w:rsidR="009D3B40" w:rsidRPr="0008302A" w:rsidRDefault="009D3B40" w:rsidP="009D3B40">
            <w:pPr>
              <w:spacing w:before="0" w:after="0" w:line="240" w:lineRule="auto"/>
              <w:rPr>
                <w:lang w:val="ro-RO"/>
              </w:rPr>
            </w:pPr>
            <w:r w:rsidRPr="0008302A">
              <w:rPr>
                <w:lang w:val="ro-RO"/>
              </w:rPr>
              <w:t>14.0</w:t>
            </w:r>
          </w:p>
        </w:tc>
        <w:tc>
          <w:tcPr>
            <w:tcW w:w="1439" w:type="dxa"/>
            <w:tcBorders>
              <w:top w:val="nil"/>
              <w:left w:val="nil"/>
              <w:bottom w:val="single" w:sz="4" w:space="0" w:color="auto"/>
              <w:right w:val="single" w:sz="4" w:space="0" w:color="auto"/>
            </w:tcBorders>
            <w:shd w:val="clear" w:color="auto" w:fill="auto"/>
            <w:vAlign w:val="center"/>
          </w:tcPr>
          <w:p w14:paraId="1C3266A5" w14:textId="0E056B9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4989019" w14:textId="00FCA5F2" w:rsidR="009D3B40" w:rsidRPr="0008302A" w:rsidRDefault="009D3B40" w:rsidP="009D3B40">
            <w:pPr>
              <w:spacing w:before="0" w:after="0" w:line="240" w:lineRule="auto"/>
              <w:rPr>
                <w:lang w:val="ro-RO"/>
              </w:rPr>
            </w:pPr>
            <w:r w:rsidRPr="0008302A">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7BDCE5D8" w14:textId="7776E99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46A9CB5" w14:textId="27EC13EF" w:rsidR="009D3B40" w:rsidRPr="0008302A" w:rsidRDefault="009D3B40" w:rsidP="009D3B40">
            <w:pPr>
              <w:spacing w:before="0" w:after="0" w:line="240" w:lineRule="auto"/>
              <w:rPr>
                <w:lang w:val="ro-RO"/>
              </w:rPr>
            </w:pPr>
            <w:r w:rsidRPr="0008302A">
              <w:rPr>
                <w:lang w:val="ro-RO"/>
              </w:rPr>
              <w:t>0.11</w:t>
            </w:r>
          </w:p>
        </w:tc>
        <w:tc>
          <w:tcPr>
            <w:tcW w:w="1501" w:type="dxa"/>
            <w:tcBorders>
              <w:top w:val="nil"/>
              <w:left w:val="nil"/>
              <w:bottom w:val="single" w:sz="4" w:space="0" w:color="auto"/>
              <w:right w:val="single" w:sz="4" w:space="0" w:color="auto"/>
            </w:tcBorders>
            <w:shd w:val="clear" w:color="auto" w:fill="auto"/>
            <w:vAlign w:val="center"/>
          </w:tcPr>
          <w:p w14:paraId="690AB4BA" w14:textId="26C5812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AC42FC4" w14:textId="01F994E3"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33695722" w14:textId="1738738F" w:rsidR="009D3B40" w:rsidRPr="0008302A" w:rsidRDefault="009D3B40" w:rsidP="009D3B40">
            <w:pPr>
              <w:spacing w:before="0" w:after="0" w:line="240" w:lineRule="auto"/>
              <w:rPr>
                <w:lang w:val="ro-RO"/>
              </w:rPr>
            </w:pPr>
            <w:r w:rsidRPr="0008302A">
              <w:rPr>
                <w:lang w:val="ro-RO"/>
              </w:rPr>
              <w:t>SC HIDROELECTRICA SA - BUZ</w:t>
            </w:r>
            <w:r w:rsidR="00372E4C" w:rsidRPr="0008302A">
              <w:rPr>
                <w:lang w:val="ro-RO"/>
              </w:rPr>
              <w:t>Ă</w:t>
            </w:r>
            <w:r w:rsidRPr="0008302A">
              <w:rPr>
                <w:lang w:val="ro-RO"/>
              </w:rPr>
              <w:t>U</w:t>
            </w:r>
          </w:p>
        </w:tc>
        <w:tc>
          <w:tcPr>
            <w:tcW w:w="1330" w:type="dxa"/>
            <w:tcBorders>
              <w:top w:val="nil"/>
              <w:left w:val="nil"/>
              <w:bottom w:val="single" w:sz="4" w:space="0" w:color="auto"/>
              <w:right w:val="single" w:sz="4" w:space="0" w:color="auto"/>
            </w:tcBorders>
            <w:shd w:val="clear" w:color="auto" w:fill="auto"/>
            <w:vAlign w:val="center"/>
          </w:tcPr>
          <w:p w14:paraId="6B408086" w14:textId="235EF75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48F9855" w14:textId="0D42A250" w:rsidR="009D3B40" w:rsidRPr="0008302A" w:rsidRDefault="009D3B40" w:rsidP="009D3B40">
            <w:pPr>
              <w:spacing w:before="0" w:after="0" w:line="240" w:lineRule="auto"/>
              <w:rPr>
                <w:lang w:val="ro-RO"/>
              </w:rPr>
            </w:pPr>
            <w:r w:rsidRPr="0008302A">
              <w:rPr>
                <w:lang w:val="ro-RO"/>
              </w:rPr>
              <w:t>12.5</w:t>
            </w:r>
          </w:p>
        </w:tc>
      </w:tr>
      <w:tr w:rsidR="009D3B40" w:rsidRPr="0008302A" w14:paraId="6F63143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AC33329" w14:textId="19663C4E" w:rsidR="009D3B40" w:rsidRPr="0008302A" w:rsidRDefault="009D3B40" w:rsidP="009D3B40">
            <w:pPr>
              <w:spacing w:before="0" w:after="0" w:line="240" w:lineRule="auto"/>
              <w:rPr>
                <w:lang w:val="ro-RO"/>
              </w:rPr>
            </w:pPr>
            <w:r w:rsidRPr="0008302A">
              <w:rPr>
                <w:lang w:val="ro-RO"/>
              </w:rPr>
              <w:t>8</w:t>
            </w:r>
          </w:p>
        </w:tc>
        <w:tc>
          <w:tcPr>
            <w:tcW w:w="1526" w:type="dxa"/>
            <w:gridSpan w:val="2"/>
            <w:tcBorders>
              <w:top w:val="nil"/>
              <w:left w:val="nil"/>
              <w:bottom w:val="single" w:sz="4" w:space="0" w:color="auto"/>
              <w:right w:val="single" w:sz="4" w:space="0" w:color="auto"/>
            </w:tcBorders>
            <w:shd w:val="clear" w:color="auto" w:fill="auto"/>
            <w:vAlign w:val="center"/>
          </w:tcPr>
          <w:p w14:paraId="0D8E873C" w14:textId="02242986" w:rsidR="009D3B40" w:rsidRPr="0008302A" w:rsidRDefault="009D3B40" w:rsidP="009D3B40">
            <w:pPr>
              <w:spacing w:before="0" w:after="0" w:line="240" w:lineRule="auto"/>
              <w:rPr>
                <w:lang w:val="ro-RO"/>
              </w:rPr>
            </w:pPr>
            <w:r w:rsidRPr="0008302A">
              <w:rPr>
                <w:lang w:val="ro-RO"/>
              </w:rPr>
              <w:t>Ghergheasa II+I</w:t>
            </w:r>
          </w:p>
        </w:tc>
        <w:tc>
          <w:tcPr>
            <w:tcW w:w="1557" w:type="dxa"/>
            <w:gridSpan w:val="2"/>
            <w:tcBorders>
              <w:top w:val="nil"/>
              <w:left w:val="nil"/>
              <w:bottom w:val="single" w:sz="4" w:space="0" w:color="auto"/>
              <w:right w:val="single" w:sz="4" w:space="0" w:color="auto"/>
            </w:tcBorders>
            <w:shd w:val="clear" w:color="auto" w:fill="auto"/>
            <w:vAlign w:val="center"/>
          </w:tcPr>
          <w:p w14:paraId="2FE6CC62" w14:textId="40599B19" w:rsidR="009D3B40" w:rsidRPr="0008302A" w:rsidRDefault="009D3B40" w:rsidP="009D3B40">
            <w:pPr>
              <w:spacing w:before="0" w:after="0" w:line="240" w:lineRule="auto"/>
              <w:rPr>
                <w:lang w:val="ro-RO"/>
              </w:rPr>
            </w:pPr>
            <w:r w:rsidRPr="0008302A">
              <w:rPr>
                <w:lang w:val="ro-RO"/>
              </w:rPr>
              <w:t>Ghegheasa</w:t>
            </w:r>
          </w:p>
        </w:tc>
        <w:tc>
          <w:tcPr>
            <w:tcW w:w="1598" w:type="dxa"/>
            <w:tcBorders>
              <w:top w:val="nil"/>
              <w:left w:val="nil"/>
              <w:bottom w:val="single" w:sz="4" w:space="0" w:color="auto"/>
              <w:right w:val="single" w:sz="4" w:space="0" w:color="auto"/>
            </w:tcBorders>
            <w:shd w:val="clear" w:color="auto" w:fill="auto"/>
            <w:vAlign w:val="center"/>
          </w:tcPr>
          <w:p w14:paraId="443B9F4C" w14:textId="489FE85F" w:rsidR="009D3B40" w:rsidRPr="0008302A" w:rsidRDefault="009D3B40" w:rsidP="009D3B40">
            <w:pPr>
              <w:spacing w:before="0" w:after="0" w:line="240" w:lineRule="auto"/>
              <w:rPr>
                <w:lang w:val="ro-RO"/>
              </w:rPr>
            </w:pPr>
            <w:r w:rsidRPr="0008302A">
              <w:rPr>
                <w:lang w:val="ro-RO"/>
              </w:rPr>
              <w:t>XII-1.82.35.1.0.0</w:t>
            </w:r>
          </w:p>
        </w:tc>
        <w:tc>
          <w:tcPr>
            <w:tcW w:w="652" w:type="dxa"/>
            <w:tcBorders>
              <w:top w:val="nil"/>
              <w:left w:val="nil"/>
              <w:bottom w:val="single" w:sz="4" w:space="0" w:color="auto"/>
              <w:right w:val="single" w:sz="4" w:space="0" w:color="auto"/>
            </w:tcBorders>
            <w:shd w:val="clear" w:color="auto" w:fill="auto"/>
            <w:vAlign w:val="center"/>
          </w:tcPr>
          <w:p w14:paraId="3E5AFC54" w14:textId="39A270A2"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438EF490" w14:textId="27C7D4D0" w:rsidR="009D3B40" w:rsidRPr="0008302A" w:rsidRDefault="009D3B40" w:rsidP="009D3B40">
            <w:pPr>
              <w:spacing w:before="0" w:after="0" w:line="240" w:lineRule="auto"/>
              <w:rPr>
                <w:lang w:val="ro-RO"/>
              </w:rPr>
            </w:pPr>
            <w:r w:rsidRPr="0008302A">
              <w:rPr>
                <w:lang w:val="ro-RO"/>
              </w:rPr>
              <w:t>Ghergheasa</w:t>
            </w:r>
          </w:p>
        </w:tc>
        <w:tc>
          <w:tcPr>
            <w:tcW w:w="875" w:type="dxa"/>
            <w:tcBorders>
              <w:top w:val="nil"/>
              <w:left w:val="nil"/>
              <w:bottom w:val="single" w:sz="4" w:space="0" w:color="auto"/>
              <w:right w:val="single" w:sz="4" w:space="0" w:color="auto"/>
            </w:tcBorders>
            <w:shd w:val="clear" w:color="auto" w:fill="auto"/>
            <w:vAlign w:val="center"/>
          </w:tcPr>
          <w:p w14:paraId="5E490E2E" w14:textId="383C00DC" w:rsidR="009D3B40" w:rsidRPr="0008302A" w:rsidRDefault="009D3B40" w:rsidP="009D3B40">
            <w:pPr>
              <w:spacing w:before="0" w:after="0" w:line="240" w:lineRule="auto"/>
              <w:rPr>
                <w:lang w:val="ro-RO"/>
              </w:rPr>
            </w:pPr>
            <w:r w:rsidRPr="0008302A">
              <w:rPr>
                <w:lang w:val="ro-RO"/>
              </w:rPr>
              <w:t>3.6</w:t>
            </w:r>
          </w:p>
        </w:tc>
        <w:tc>
          <w:tcPr>
            <w:tcW w:w="1439" w:type="dxa"/>
            <w:tcBorders>
              <w:top w:val="nil"/>
              <w:left w:val="nil"/>
              <w:bottom w:val="single" w:sz="4" w:space="0" w:color="auto"/>
              <w:right w:val="single" w:sz="4" w:space="0" w:color="auto"/>
            </w:tcBorders>
            <w:shd w:val="clear" w:color="auto" w:fill="auto"/>
            <w:vAlign w:val="center"/>
          </w:tcPr>
          <w:p w14:paraId="33B1DAB2" w14:textId="70F9D4D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1FAC4A" w14:textId="3B66D23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F21739D" w14:textId="729B2B9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15D3AFC" w14:textId="45E36498" w:rsidR="009D3B40" w:rsidRPr="0008302A" w:rsidRDefault="009D3B40" w:rsidP="009D3B40">
            <w:pPr>
              <w:spacing w:before="0" w:after="0" w:line="240" w:lineRule="auto"/>
              <w:rPr>
                <w:lang w:val="ro-RO"/>
              </w:rPr>
            </w:pPr>
            <w:r w:rsidRPr="0008302A">
              <w:rPr>
                <w:lang w:val="ro-RO"/>
              </w:rPr>
              <w:t>0.31</w:t>
            </w:r>
          </w:p>
        </w:tc>
        <w:tc>
          <w:tcPr>
            <w:tcW w:w="1501" w:type="dxa"/>
            <w:tcBorders>
              <w:top w:val="nil"/>
              <w:left w:val="nil"/>
              <w:bottom w:val="single" w:sz="4" w:space="0" w:color="auto"/>
              <w:right w:val="single" w:sz="4" w:space="0" w:color="auto"/>
            </w:tcBorders>
            <w:shd w:val="clear" w:color="auto" w:fill="auto"/>
            <w:vAlign w:val="center"/>
          </w:tcPr>
          <w:p w14:paraId="10AC8D12" w14:textId="3F96EC1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6ACB5DE" w14:textId="1BEB21A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AC9E6AE" w14:textId="3C2C9493" w:rsidR="009D3B40" w:rsidRPr="0008302A" w:rsidRDefault="009D3B40" w:rsidP="009D3B40">
            <w:pPr>
              <w:spacing w:before="0" w:after="0" w:line="240" w:lineRule="auto"/>
              <w:rPr>
                <w:lang w:val="ro-RO"/>
              </w:rPr>
            </w:pPr>
            <w:r w:rsidRPr="0008302A">
              <w:rPr>
                <w:lang w:val="ro-RO"/>
              </w:rPr>
              <w:t>SC PRODLUX ABC SRL Buz</w:t>
            </w:r>
            <w:r w:rsidR="00372E4C" w:rsidRPr="0008302A">
              <w:rPr>
                <w:lang w:val="ro-RO"/>
              </w:rPr>
              <w:t>ă</w:t>
            </w:r>
            <w:r w:rsidRPr="0008302A">
              <w:rPr>
                <w:lang w:val="ro-RO"/>
              </w:rPr>
              <w:t xml:space="preserve">u </w:t>
            </w:r>
          </w:p>
        </w:tc>
        <w:tc>
          <w:tcPr>
            <w:tcW w:w="1330" w:type="dxa"/>
            <w:tcBorders>
              <w:top w:val="nil"/>
              <w:left w:val="nil"/>
              <w:bottom w:val="single" w:sz="4" w:space="0" w:color="auto"/>
              <w:right w:val="single" w:sz="4" w:space="0" w:color="auto"/>
            </w:tcBorders>
            <w:shd w:val="clear" w:color="auto" w:fill="auto"/>
            <w:vAlign w:val="center"/>
          </w:tcPr>
          <w:p w14:paraId="5EA383AA" w14:textId="272B249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1FF04AC" w14:textId="3D2674AA" w:rsidR="009D3B40" w:rsidRPr="0008302A" w:rsidRDefault="009D3B40" w:rsidP="009D3B40">
            <w:pPr>
              <w:spacing w:before="0" w:after="0" w:line="240" w:lineRule="auto"/>
              <w:rPr>
                <w:lang w:val="ro-RO"/>
              </w:rPr>
            </w:pPr>
            <w:r w:rsidRPr="0008302A">
              <w:rPr>
                <w:lang w:val="ro-RO"/>
              </w:rPr>
              <w:t>31.3</w:t>
            </w:r>
          </w:p>
        </w:tc>
      </w:tr>
      <w:tr w:rsidR="009D3B40" w:rsidRPr="0008302A" w14:paraId="383C0C7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70CA5F4" w14:textId="1BBE142E" w:rsidR="009D3B40" w:rsidRPr="0008302A" w:rsidRDefault="009D3B40" w:rsidP="009D3B40">
            <w:pPr>
              <w:spacing w:before="0" w:after="0" w:line="240" w:lineRule="auto"/>
              <w:rPr>
                <w:lang w:val="ro-RO"/>
              </w:rPr>
            </w:pPr>
            <w:r w:rsidRPr="0008302A">
              <w:rPr>
                <w:lang w:val="ro-RO"/>
              </w:rPr>
              <w:t>9</w:t>
            </w:r>
          </w:p>
        </w:tc>
        <w:tc>
          <w:tcPr>
            <w:tcW w:w="1526" w:type="dxa"/>
            <w:gridSpan w:val="2"/>
            <w:tcBorders>
              <w:top w:val="nil"/>
              <w:left w:val="nil"/>
              <w:bottom w:val="single" w:sz="4" w:space="0" w:color="auto"/>
              <w:right w:val="single" w:sz="4" w:space="0" w:color="auto"/>
            </w:tcBorders>
            <w:shd w:val="clear" w:color="auto" w:fill="auto"/>
            <w:vAlign w:val="center"/>
          </w:tcPr>
          <w:p w14:paraId="4B475F3A" w14:textId="6618D9DD" w:rsidR="009D3B40" w:rsidRPr="0008302A" w:rsidRDefault="009D3B40" w:rsidP="009D3B40">
            <w:pPr>
              <w:spacing w:before="0" w:after="0" w:line="240" w:lineRule="auto"/>
              <w:rPr>
                <w:lang w:val="ro-RO"/>
              </w:rPr>
            </w:pPr>
            <w:r w:rsidRPr="0008302A">
              <w:rPr>
                <w:lang w:val="ro-RO"/>
              </w:rPr>
              <w:t>Ghergheasa III</w:t>
            </w:r>
          </w:p>
        </w:tc>
        <w:tc>
          <w:tcPr>
            <w:tcW w:w="1557" w:type="dxa"/>
            <w:gridSpan w:val="2"/>
            <w:tcBorders>
              <w:top w:val="nil"/>
              <w:left w:val="nil"/>
              <w:bottom w:val="single" w:sz="4" w:space="0" w:color="auto"/>
              <w:right w:val="single" w:sz="4" w:space="0" w:color="auto"/>
            </w:tcBorders>
            <w:shd w:val="clear" w:color="auto" w:fill="auto"/>
            <w:vAlign w:val="center"/>
          </w:tcPr>
          <w:p w14:paraId="0C1D08E5" w14:textId="626AD31E" w:rsidR="009D3B40" w:rsidRPr="0008302A" w:rsidRDefault="009D3B40" w:rsidP="009D3B40">
            <w:pPr>
              <w:spacing w:before="0" w:after="0" w:line="240" w:lineRule="auto"/>
              <w:rPr>
                <w:lang w:val="ro-RO"/>
              </w:rPr>
            </w:pPr>
            <w:r w:rsidRPr="0008302A">
              <w:rPr>
                <w:lang w:val="ro-RO"/>
              </w:rPr>
              <w:t>Ghegheasa</w:t>
            </w:r>
          </w:p>
        </w:tc>
        <w:tc>
          <w:tcPr>
            <w:tcW w:w="1598" w:type="dxa"/>
            <w:tcBorders>
              <w:top w:val="nil"/>
              <w:left w:val="nil"/>
              <w:bottom w:val="single" w:sz="4" w:space="0" w:color="auto"/>
              <w:right w:val="single" w:sz="4" w:space="0" w:color="auto"/>
            </w:tcBorders>
            <w:shd w:val="clear" w:color="auto" w:fill="auto"/>
            <w:vAlign w:val="center"/>
          </w:tcPr>
          <w:p w14:paraId="50EADDFB" w14:textId="37320BF4" w:rsidR="009D3B40" w:rsidRPr="0008302A" w:rsidRDefault="009D3B40" w:rsidP="009D3B40">
            <w:pPr>
              <w:spacing w:before="0" w:after="0" w:line="240" w:lineRule="auto"/>
              <w:rPr>
                <w:lang w:val="ro-RO"/>
              </w:rPr>
            </w:pPr>
            <w:r w:rsidRPr="0008302A">
              <w:rPr>
                <w:lang w:val="ro-RO"/>
              </w:rPr>
              <w:t>XII-1.82.35.1.0.0</w:t>
            </w:r>
          </w:p>
        </w:tc>
        <w:tc>
          <w:tcPr>
            <w:tcW w:w="652" w:type="dxa"/>
            <w:tcBorders>
              <w:top w:val="nil"/>
              <w:left w:val="nil"/>
              <w:bottom w:val="single" w:sz="4" w:space="0" w:color="auto"/>
              <w:right w:val="single" w:sz="4" w:space="0" w:color="auto"/>
            </w:tcBorders>
            <w:shd w:val="clear" w:color="auto" w:fill="auto"/>
            <w:vAlign w:val="center"/>
          </w:tcPr>
          <w:p w14:paraId="5D52C724" w14:textId="16015241"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4BAE8B91" w14:textId="4BBD4D72" w:rsidR="009D3B40" w:rsidRPr="0008302A" w:rsidRDefault="009D3B40" w:rsidP="009D3B40">
            <w:pPr>
              <w:spacing w:before="0" w:after="0" w:line="240" w:lineRule="auto"/>
              <w:rPr>
                <w:lang w:val="ro-RO"/>
              </w:rPr>
            </w:pPr>
            <w:r w:rsidRPr="0008302A">
              <w:rPr>
                <w:lang w:val="ro-RO"/>
              </w:rPr>
              <w:t>Ghergheasa</w:t>
            </w:r>
          </w:p>
        </w:tc>
        <w:tc>
          <w:tcPr>
            <w:tcW w:w="875" w:type="dxa"/>
            <w:tcBorders>
              <w:top w:val="nil"/>
              <w:left w:val="nil"/>
              <w:bottom w:val="single" w:sz="4" w:space="0" w:color="auto"/>
              <w:right w:val="single" w:sz="4" w:space="0" w:color="auto"/>
            </w:tcBorders>
            <w:shd w:val="clear" w:color="auto" w:fill="auto"/>
            <w:vAlign w:val="center"/>
          </w:tcPr>
          <w:p w14:paraId="022D0B34" w14:textId="3850F358" w:rsidR="009D3B40" w:rsidRPr="0008302A" w:rsidRDefault="009D3B40" w:rsidP="009D3B40">
            <w:pPr>
              <w:spacing w:before="0" w:after="0" w:line="240" w:lineRule="auto"/>
              <w:rPr>
                <w:lang w:val="ro-RO"/>
              </w:rPr>
            </w:pPr>
            <w:r w:rsidRPr="0008302A">
              <w:rPr>
                <w:lang w:val="ro-RO"/>
              </w:rPr>
              <w:t>3.0</w:t>
            </w:r>
          </w:p>
        </w:tc>
        <w:tc>
          <w:tcPr>
            <w:tcW w:w="1439" w:type="dxa"/>
            <w:tcBorders>
              <w:top w:val="nil"/>
              <w:left w:val="nil"/>
              <w:bottom w:val="single" w:sz="4" w:space="0" w:color="auto"/>
              <w:right w:val="single" w:sz="4" w:space="0" w:color="auto"/>
            </w:tcBorders>
            <w:shd w:val="clear" w:color="auto" w:fill="auto"/>
            <w:vAlign w:val="center"/>
          </w:tcPr>
          <w:p w14:paraId="15136EFC" w14:textId="1494442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59569A8" w14:textId="17071CB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0030DAC" w14:textId="06E5EAE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0306FCD" w14:textId="3D709560" w:rsidR="009D3B40" w:rsidRPr="0008302A" w:rsidRDefault="009D3B40" w:rsidP="009D3B40">
            <w:pPr>
              <w:spacing w:before="0" w:after="0" w:line="240" w:lineRule="auto"/>
              <w:rPr>
                <w:lang w:val="ro-RO"/>
              </w:rPr>
            </w:pPr>
            <w:r w:rsidRPr="0008302A">
              <w:rPr>
                <w:lang w:val="ro-RO"/>
              </w:rPr>
              <w:t>0.58</w:t>
            </w:r>
          </w:p>
        </w:tc>
        <w:tc>
          <w:tcPr>
            <w:tcW w:w="1501" w:type="dxa"/>
            <w:tcBorders>
              <w:top w:val="nil"/>
              <w:left w:val="nil"/>
              <w:bottom w:val="single" w:sz="4" w:space="0" w:color="auto"/>
              <w:right w:val="single" w:sz="4" w:space="0" w:color="auto"/>
            </w:tcBorders>
            <w:shd w:val="clear" w:color="auto" w:fill="auto"/>
            <w:vAlign w:val="center"/>
          </w:tcPr>
          <w:p w14:paraId="1D3DF01B" w14:textId="231F635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C30ED1C" w14:textId="06329D7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C0538F2" w14:textId="34F0F54A" w:rsidR="009D3B40" w:rsidRPr="0008302A" w:rsidRDefault="009D3B40" w:rsidP="009D3B40">
            <w:pPr>
              <w:spacing w:before="0" w:after="0" w:line="240" w:lineRule="auto"/>
              <w:rPr>
                <w:lang w:val="ro-RO"/>
              </w:rPr>
            </w:pPr>
            <w:r w:rsidRPr="0008302A">
              <w:rPr>
                <w:lang w:val="ro-RO"/>
              </w:rPr>
              <w:t>SC PRODLUX ABC SRL Buz</w:t>
            </w:r>
            <w:r w:rsidR="00372E4C" w:rsidRPr="0008302A">
              <w:rPr>
                <w:lang w:val="ro-RO"/>
              </w:rPr>
              <w:t>ă</w:t>
            </w:r>
            <w:r w:rsidRPr="0008302A">
              <w:rPr>
                <w:lang w:val="ro-RO"/>
              </w:rPr>
              <w:t xml:space="preserve">u </w:t>
            </w:r>
          </w:p>
        </w:tc>
        <w:tc>
          <w:tcPr>
            <w:tcW w:w="1330" w:type="dxa"/>
            <w:tcBorders>
              <w:top w:val="nil"/>
              <w:left w:val="nil"/>
              <w:bottom w:val="single" w:sz="4" w:space="0" w:color="auto"/>
              <w:right w:val="single" w:sz="4" w:space="0" w:color="auto"/>
            </w:tcBorders>
            <w:shd w:val="clear" w:color="auto" w:fill="auto"/>
            <w:vAlign w:val="center"/>
          </w:tcPr>
          <w:p w14:paraId="5F66536F" w14:textId="5031876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39BBA03" w14:textId="17238AC7" w:rsidR="009D3B40" w:rsidRPr="0008302A" w:rsidRDefault="009D3B40" w:rsidP="009D3B40">
            <w:pPr>
              <w:spacing w:before="0" w:after="0" w:line="240" w:lineRule="auto"/>
              <w:rPr>
                <w:lang w:val="ro-RO"/>
              </w:rPr>
            </w:pPr>
            <w:r w:rsidRPr="0008302A">
              <w:rPr>
                <w:lang w:val="ro-RO"/>
              </w:rPr>
              <w:t>28.3</w:t>
            </w:r>
          </w:p>
        </w:tc>
      </w:tr>
      <w:tr w:rsidR="009D3B40" w:rsidRPr="0008302A" w14:paraId="2AA20E4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2B7D393" w14:textId="292F2AB4" w:rsidR="009D3B40" w:rsidRPr="0008302A" w:rsidRDefault="009D3B40" w:rsidP="009D3B40">
            <w:pPr>
              <w:spacing w:before="0" w:after="0" w:line="240" w:lineRule="auto"/>
              <w:rPr>
                <w:lang w:val="ro-RO"/>
              </w:rPr>
            </w:pPr>
            <w:r w:rsidRPr="0008302A">
              <w:rPr>
                <w:lang w:val="ro-RO"/>
              </w:rPr>
              <w:t>10</w:t>
            </w:r>
          </w:p>
        </w:tc>
        <w:tc>
          <w:tcPr>
            <w:tcW w:w="1526" w:type="dxa"/>
            <w:gridSpan w:val="2"/>
            <w:tcBorders>
              <w:top w:val="nil"/>
              <w:left w:val="nil"/>
              <w:bottom w:val="single" w:sz="4" w:space="0" w:color="auto"/>
              <w:right w:val="single" w:sz="4" w:space="0" w:color="auto"/>
            </w:tcBorders>
            <w:shd w:val="clear" w:color="auto" w:fill="auto"/>
            <w:vAlign w:val="center"/>
          </w:tcPr>
          <w:p w14:paraId="113CA923" w14:textId="1185FFA7" w:rsidR="009D3B40" w:rsidRPr="0008302A" w:rsidRDefault="009D3B40" w:rsidP="009D3B40">
            <w:pPr>
              <w:spacing w:before="0" w:after="0" w:line="240" w:lineRule="auto"/>
              <w:rPr>
                <w:lang w:val="ro-RO"/>
              </w:rPr>
            </w:pPr>
            <w:r w:rsidRPr="0008302A">
              <w:rPr>
                <w:lang w:val="ro-RO"/>
              </w:rPr>
              <w:t>Ghergheasa IV</w:t>
            </w:r>
          </w:p>
        </w:tc>
        <w:tc>
          <w:tcPr>
            <w:tcW w:w="1557" w:type="dxa"/>
            <w:gridSpan w:val="2"/>
            <w:tcBorders>
              <w:top w:val="nil"/>
              <w:left w:val="nil"/>
              <w:bottom w:val="single" w:sz="4" w:space="0" w:color="auto"/>
              <w:right w:val="single" w:sz="4" w:space="0" w:color="auto"/>
            </w:tcBorders>
            <w:shd w:val="clear" w:color="auto" w:fill="auto"/>
            <w:vAlign w:val="center"/>
          </w:tcPr>
          <w:p w14:paraId="5F316B92" w14:textId="5CAD6F5A" w:rsidR="009D3B40" w:rsidRPr="0008302A" w:rsidRDefault="009D3B40" w:rsidP="009D3B40">
            <w:pPr>
              <w:spacing w:before="0" w:after="0" w:line="240" w:lineRule="auto"/>
              <w:rPr>
                <w:lang w:val="ro-RO"/>
              </w:rPr>
            </w:pPr>
            <w:r w:rsidRPr="0008302A">
              <w:rPr>
                <w:lang w:val="ro-RO"/>
              </w:rPr>
              <w:t>Ghegheasa</w:t>
            </w:r>
          </w:p>
        </w:tc>
        <w:tc>
          <w:tcPr>
            <w:tcW w:w="1598" w:type="dxa"/>
            <w:tcBorders>
              <w:top w:val="nil"/>
              <w:left w:val="nil"/>
              <w:bottom w:val="single" w:sz="4" w:space="0" w:color="auto"/>
              <w:right w:val="single" w:sz="4" w:space="0" w:color="auto"/>
            </w:tcBorders>
            <w:shd w:val="clear" w:color="auto" w:fill="auto"/>
            <w:vAlign w:val="center"/>
          </w:tcPr>
          <w:p w14:paraId="05F8A14D" w14:textId="0495A6B1" w:rsidR="009D3B40" w:rsidRPr="0008302A" w:rsidRDefault="009D3B40" w:rsidP="009D3B40">
            <w:pPr>
              <w:spacing w:before="0" w:after="0" w:line="240" w:lineRule="auto"/>
              <w:rPr>
                <w:lang w:val="ro-RO"/>
              </w:rPr>
            </w:pPr>
            <w:r w:rsidRPr="0008302A">
              <w:rPr>
                <w:lang w:val="ro-RO"/>
              </w:rPr>
              <w:t>XII-1.82.35.1.0.0</w:t>
            </w:r>
          </w:p>
        </w:tc>
        <w:tc>
          <w:tcPr>
            <w:tcW w:w="652" w:type="dxa"/>
            <w:tcBorders>
              <w:top w:val="nil"/>
              <w:left w:val="nil"/>
              <w:bottom w:val="single" w:sz="4" w:space="0" w:color="auto"/>
              <w:right w:val="single" w:sz="4" w:space="0" w:color="auto"/>
            </w:tcBorders>
            <w:shd w:val="clear" w:color="auto" w:fill="auto"/>
            <w:vAlign w:val="center"/>
          </w:tcPr>
          <w:p w14:paraId="2E50B19C" w14:textId="7C28835A"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68BA6EB5" w14:textId="39441699" w:rsidR="009D3B40" w:rsidRPr="0008302A" w:rsidRDefault="009D3B40" w:rsidP="009D3B40">
            <w:pPr>
              <w:spacing w:before="0" w:after="0" w:line="240" w:lineRule="auto"/>
              <w:rPr>
                <w:lang w:val="ro-RO"/>
              </w:rPr>
            </w:pPr>
            <w:r w:rsidRPr="0008302A">
              <w:rPr>
                <w:lang w:val="ro-RO"/>
              </w:rPr>
              <w:t>Ghergheasa</w:t>
            </w:r>
          </w:p>
        </w:tc>
        <w:tc>
          <w:tcPr>
            <w:tcW w:w="875" w:type="dxa"/>
            <w:tcBorders>
              <w:top w:val="nil"/>
              <w:left w:val="nil"/>
              <w:bottom w:val="single" w:sz="4" w:space="0" w:color="auto"/>
              <w:right w:val="single" w:sz="4" w:space="0" w:color="auto"/>
            </w:tcBorders>
            <w:shd w:val="clear" w:color="auto" w:fill="auto"/>
            <w:vAlign w:val="center"/>
          </w:tcPr>
          <w:p w14:paraId="53360911" w14:textId="0423ABA6"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5B06BFEB" w14:textId="677CBE6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CFD860B" w14:textId="37A1004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150C2E83" w14:textId="3694B0F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vAlign w:val="center"/>
          </w:tcPr>
          <w:p w14:paraId="0F611B41" w14:textId="015588F0" w:rsidR="009D3B40" w:rsidRPr="0008302A" w:rsidRDefault="009D3B40" w:rsidP="009D3B40">
            <w:pPr>
              <w:spacing w:before="0" w:after="0" w:line="240" w:lineRule="auto"/>
              <w:rPr>
                <w:lang w:val="ro-RO"/>
              </w:rPr>
            </w:pPr>
            <w:r w:rsidRPr="0008302A">
              <w:rPr>
                <w:lang w:val="ro-RO"/>
              </w:rPr>
              <w:t>0.38</w:t>
            </w:r>
          </w:p>
        </w:tc>
        <w:tc>
          <w:tcPr>
            <w:tcW w:w="1501" w:type="dxa"/>
            <w:tcBorders>
              <w:top w:val="nil"/>
              <w:left w:val="nil"/>
              <w:bottom w:val="single" w:sz="4" w:space="0" w:color="auto"/>
              <w:right w:val="single" w:sz="4" w:space="0" w:color="auto"/>
            </w:tcBorders>
            <w:shd w:val="clear" w:color="auto" w:fill="auto"/>
            <w:vAlign w:val="center"/>
          </w:tcPr>
          <w:p w14:paraId="1B5F40EA" w14:textId="4973222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04A229B" w14:textId="60F2DAA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71E66BB" w14:textId="3D75C6F4" w:rsidR="009D3B40" w:rsidRPr="0008302A" w:rsidRDefault="009D3B40" w:rsidP="009D3B40">
            <w:pPr>
              <w:spacing w:before="0" w:after="0" w:line="240" w:lineRule="auto"/>
              <w:rPr>
                <w:lang w:val="ro-RO"/>
              </w:rPr>
            </w:pPr>
            <w:r w:rsidRPr="0008302A">
              <w:rPr>
                <w:lang w:val="ro-RO"/>
              </w:rPr>
              <w:t>SC PRODLUX ABC SRL Buz</w:t>
            </w:r>
            <w:r w:rsidR="00372E4C" w:rsidRPr="0008302A">
              <w:rPr>
                <w:lang w:val="ro-RO"/>
              </w:rPr>
              <w:t>ă</w:t>
            </w:r>
            <w:r w:rsidRPr="0008302A">
              <w:rPr>
                <w:lang w:val="ro-RO"/>
              </w:rPr>
              <w:t xml:space="preserve">u </w:t>
            </w:r>
          </w:p>
        </w:tc>
        <w:tc>
          <w:tcPr>
            <w:tcW w:w="1330" w:type="dxa"/>
            <w:tcBorders>
              <w:top w:val="nil"/>
              <w:left w:val="nil"/>
              <w:bottom w:val="single" w:sz="4" w:space="0" w:color="auto"/>
              <w:right w:val="single" w:sz="4" w:space="0" w:color="auto"/>
            </w:tcBorders>
            <w:shd w:val="clear" w:color="auto" w:fill="auto"/>
            <w:vAlign w:val="center"/>
          </w:tcPr>
          <w:p w14:paraId="5457E647" w14:textId="328C0F1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B2A2389" w14:textId="422C6024" w:rsidR="009D3B40" w:rsidRPr="0008302A" w:rsidRDefault="009D3B40" w:rsidP="009D3B40">
            <w:pPr>
              <w:spacing w:before="0" w:after="0" w:line="240" w:lineRule="auto"/>
              <w:rPr>
                <w:lang w:val="ro-RO"/>
              </w:rPr>
            </w:pPr>
            <w:r w:rsidRPr="0008302A">
              <w:rPr>
                <w:lang w:val="ro-RO"/>
              </w:rPr>
              <w:t>31.3</w:t>
            </w:r>
          </w:p>
        </w:tc>
      </w:tr>
      <w:tr w:rsidR="009D3B40" w:rsidRPr="0008302A" w14:paraId="0ACAC83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60A3C31" w14:textId="7D741246" w:rsidR="009D3B40" w:rsidRPr="0008302A" w:rsidRDefault="009D3B40" w:rsidP="009D3B40">
            <w:pPr>
              <w:spacing w:before="0" w:after="0" w:line="240" w:lineRule="auto"/>
              <w:rPr>
                <w:lang w:val="ro-RO"/>
              </w:rPr>
            </w:pPr>
            <w:r w:rsidRPr="0008302A">
              <w:rPr>
                <w:lang w:val="ro-RO"/>
              </w:rPr>
              <w:t>11</w:t>
            </w:r>
          </w:p>
        </w:tc>
        <w:tc>
          <w:tcPr>
            <w:tcW w:w="1526" w:type="dxa"/>
            <w:gridSpan w:val="2"/>
            <w:tcBorders>
              <w:top w:val="nil"/>
              <w:left w:val="nil"/>
              <w:bottom w:val="single" w:sz="4" w:space="0" w:color="auto"/>
              <w:right w:val="single" w:sz="4" w:space="0" w:color="auto"/>
            </w:tcBorders>
            <w:shd w:val="clear" w:color="auto" w:fill="auto"/>
            <w:vAlign w:val="center"/>
          </w:tcPr>
          <w:p w14:paraId="71B3F672" w14:textId="68EDFB1E" w:rsidR="009D3B40" w:rsidRPr="0008302A" w:rsidRDefault="009D3B40" w:rsidP="009D3B40">
            <w:pPr>
              <w:spacing w:before="0" w:after="0" w:line="240" w:lineRule="auto"/>
              <w:rPr>
                <w:lang w:val="ro-RO"/>
              </w:rPr>
            </w:pPr>
            <w:r w:rsidRPr="0008302A">
              <w:rPr>
                <w:lang w:val="ro-RO"/>
              </w:rPr>
              <w:t>Ghergheasa VI+V</w:t>
            </w:r>
          </w:p>
        </w:tc>
        <w:tc>
          <w:tcPr>
            <w:tcW w:w="1557" w:type="dxa"/>
            <w:gridSpan w:val="2"/>
            <w:tcBorders>
              <w:top w:val="nil"/>
              <w:left w:val="nil"/>
              <w:bottom w:val="single" w:sz="4" w:space="0" w:color="auto"/>
              <w:right w:val="single" w:sz="4" w:space="0" w:color="auto"/>
            </w:tcBorders>
            <w:shd w:val="clear" w:color="auto" w:fill="auto"/>
            <w:vAlign w:val="center"/>
          </w:tcPr>
          <w:p w14:paraId="20025AAB" w14:textId="0CC79920" w:rsidR="009D3B40" w:rsidRPr="0008302A" w:rsidRDefault="009D3B40" w:rsidP="009D3B40">
            <w:pPr>
              <w:spacing w:before="0" w:after="0" w:line="240" w:lineRule="auto"/>
              <w:rPr>
                <w:lang w:val="ro-RO"/>
              </w:rPr>
            </w:pPr>
            <w:r w:rsidRPr="0008302A">
              <w:rPr>
                <w:lang w:val="ro-RO"/>
              </w:rPr>
              <w:t>Ghegheasa</w:t>
            </w:r>
          </w:p>
        </w:tc>
        <w:tc>
          <w:tcPr>
            <w:tcW w:w="1598" w:type="dxa"/>
            <w:tcBorders>
              <w:top w:val="nil"/>
              <w:left w:val="nil"/>
              <w:bottom w:val="single" w:sz="4" w:space="0" w:color="auto"/>
              <w:right w:val="single" w:sz="4" w:space="0" w:color="auto"/>
            </w:tcBorders>
            <w:shd w:val="clear" w:color="auto" w:fill="auto"/>
            <w:vAlign w:val="center"/>
          </w:tcPr>
          <w:p w14:paraId="155D114A" w14:textId="604A1154" w:rsidR="009D3B40" w:rsidRPr="0008302A" w:rsidRDefault="009D3B40" w:rsidP="009D3B40">
            <w:pPr>
              <w:spacing w:before="0" w:after="0" w:line="240" w:lineRule="auto"/>
              <w:rPr>
                <w:lang w:val="ro-RO"/>
              </w:rPr>
            </w:pPr>
            <w:r w:rsidRPr="0008302A">
              <w:rPr>
                <w:lang w:val="ro-RO"/>
              </w:rPr>
              <w:t>XII-1.82.35.1.0.0</w:t>
            </w:r>
          </w:p>
        </w:tc>
        <w:tc>
          <w:tcPr>
            <w:tcW w:w="652" w:type="dxa"/>
            <w:tcBorders>
              <w:top w:val="nil"/>
              <w:left w:val="nil"/>
              <w:bottom w:val="single" w:sz="4" w:space="0" w:color="auto"/>
              <w:right w:val="single" w:sz="4" w:space="0" w:color="auto"/>
            </w:tcBorders>
            <w:shd w:val="clear" w:color="auto" w:fill="auto"/>
            <w:vAlign w:val="center"/>
          </w:tcPr>
          <w:p w14:paraId="2E6CFC15" w14:textId="14879FE8"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260F6DF3" w14:textId="320E3956" w:rsidR="009D3B40" w:rsidRPr="0008302A" w:rsidRDefault="009D3B40" w:rsidP="009D3B40">
            <w:pPr>
              <w:spacing w:before="0" w:after="0" w:line="240" w:lineRule="auto"/>
              <w:rPr>
                <w:lang w:val="ro-RO"/>
              </w:rPr>
            </w:pPr>
            <w:r w:rsidRPr="0008302A">
              <w:rPr>
                <w:lang w:val="ro-RO"/>
              </w:rPr>
              <w:t>Ghergheasa</w:t>
            </w:r>
          </w:p>
        </w:tc>
        <w:tc>
          <w:tcPr>
            <w:tcW w:w="875" w:type="dxa"/>
            <w:tcBorders>
              <w:top w:val="nil"/>
              <w:left w:val="nil"/>
              <w:bottom w:val="single" w:sz="4" w:space="0" w:color="auto"/>
              <w:right w:val="single" w:sz="4" w:space="0" w:color="auto"/>
            </w:tcBorders>
            <w:shd w:val="clear" w:color="auto" w:fill="auto"/>
            <w:vAlign w:val="center"/>
          </w:tcPr>
          <w:p w14:paraId="38F9BF39" w14:textId="66BA589B" w:rsidR="009D3B40" w:rsidRPr="0008302A" w:rsidRDefault="009D3B40" w:rsidP="009D3B40">
            <w:pPr>
              <w:spacing w:before="0" w:after="0" w:line="240" w:lineRule="auto"/>
              <w:rPr>
                <w:lang w:val="ro-RO"/>
              </w:rPr>
            </w:pPr>
            <w:r w:rsidRPr="0008302A">
              <w:rPr>
                <w:lang w:val="ro-RO"/>
              </w:rPr>
              <w:t>2.7</w:t>
            </w:r>
          </w:p>
        </w:tc>
        <w:tc>
          <w:tcPr>
            <w:tcW w:w="1439" w:type="dxa"/>
            <w:tcBorders>
              <w:top w:val="nil"/>
              <w:left w:val="nil"/>
              <w:bottom w:val="single" w:sz="4" w:space="0" w:color="auto"/>
              <w:right w:val="single" w:sz="4" w:space="0" w:color="auto"/>
            </w:tcBorders>
            <w:shd w:val="clear" w:color="auto" w:fill="auto"/>
            <w:vAlign w:val="center"/>
          </w:tcPr>
          <w:p w14:paraId="6029AD2B" w14:textId="15E60D4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9E5450E" w14:textId="3597FD8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B96FC49" w14:textId="22E6591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A5939F6" w14:textId="79F3DB61" w:rsidR="009D3B40" w:rsidRPr="0008302A" w:rsidRDefault="009D3B40" w:rsidP="009D3B40">
            <w:pPr>
              <w:spacing w:before="0" w:after="0" w:line="240" w:lineRule="auto"/>
              <w:rPr>
                <w:lang w:val="ro-RO"/>
              </w:rPr>
            </w:pPr>
            <w:r w:rsidRPr="0008302A">
              <w:rPr>
                <w:lang w:val="ro-RO"/>
              </w:rPr>
              <w:t>0.12</w:t>
            </w:r>
          </w:p>
        </w:tc>
        <w:tc>
          <w:tcPr>
            <w:tcW w:w="1501" w:type="dxa"/>
            <w:tcBorders>
              <w:top w:val="nil"/>
              <w:left w:val="nil"/>
              <w:bottom w:val="single" w:sz="4" w:space="0" w:color="auto"/>
              <w:right w:val="single" w:sz="4" w:space="0" w:color="auto"/>
            </w:tcBorders>
            <w:shd w:val="clear" w:color="auto" w:fill="auto"/>
            <w:vAlign w:val="center"/>
          </w:tcPr>
          <w:p w14:paraId="2C116A1C" w14:textId="1B34224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320828C" w14:textId="3A1307E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13D0E8D" w14:textId="40F97268" w:rsidR="009D3B40" w:rsidRPr="0008302A" w:rsidRDefault="009D3B40" w:rsidP="009D3B40">
            <w:pPr>
              <w:spacing w:before="0" w:after="0" w:line="240" w:lineRule="auto"/>
              <w:rPr>
                <w:lang w:val="ro-RO"/>
              </w:rPr>
            </w:pPr>
            <w:r w:rsidRPr="0008302A">
              <w:rPr>
                <w:lang w:val="ro-RO"/>
              </w:rPr>
              <w:t>SC PRODLUX ABC SRL Buz</w:t>
            </w:r>
            <w:r w:rsidR="00372E4C" w:rsidRPr="0008302A">
              <w:rPr>
                <w:lang w:val="ro-RO"/>
              </w:rPr>
              <w:t>ă</w:t>
            </w:r>
            <w:r w:rsidRPr="0008302A">
              <w:rPr>
                <w:lang w:val="ro-RO"/>
              </w:rPr>
              <w:t xml:space="preserve">u </w:t>
            </w:r>
          </w:p>
        </w:tc>
        <w:tc>
          <w:tcPr>
            <w:tcW w:w="1330" w:type="dxa"/>
            <w:tcBorders>
              <w:top w:val="nil"/>
              <w:left w:val="nil"/>
              <w:bottom w:val="single" w:sz="4" w:space="0" w:color="auto"/>
              <w:right w:val="single" w:sz="4" w:space="0" w:color="auto"/>
            </w:tcBorders>
            <w:shd w:val="clear" w:color="auto" w:fill="auto"/>
            <w:vAlign w:val="center"/>
          </w:tcPr>
          <w:p w14:paraId="1E63FAF6" w14:textId="0F06DC2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C9F6AA2" w14:textId="15388FB3" w:rsidR="009D3B40" w:rsidRPr="0008302A" w:rsidRDefault="009D3B40" w:rsidP="009D3B40">
            <w:pPr>
              <w:spacing w:before="0" w:after="0" w:line="240" w:lineRule="auto"/>
              <w:rPr>
                <w:lang w:val="ro-RO"/>
              </w:rPr>
            </w:pPr>
            <w:r w:rsidRPr="0008302A">
              <w:rPr>
                <w:lang w:val="ro-RO"/>
              </w:rPr>
              <w:t>32.8</w:t>
            </w:r>
          </w:p>
        </w:tc>
      </w:tr>
      <w:tr w:rsidR="009D3B40" w:rsidRPr="0008302A" w14:paraId="7013598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06EE149" w14:textId="72E51553" w:rsidR="009D3B40" w:rsidRPr="0008302A" w:rsidRDefault="009D3B40" w:rsidP="009D3B40">
            <w:pPr>
              <w:spacing w:before="0" w:after="0" w:line="240" w:lineRule="auto"/>
              <w:rPr>
                <w:lang w:val="ro-RO"/>
              </w:rPr>
            </w:pPr>
            <w:r w:rsidRPr="0008302A">
              <w:rPr>
                <w:lang w:val="ro-RO"/>
              </w:rPr>
              <w:t>12</w:t>
            </w:r>
          </w:p>
        </w:tc>
        <w:tc>
          <w:tcPr>
            <w:tcW w:w="1526" w:type="dxa"/>
            <w:gridSpan w:val="2"/>
            <w:tcBorders>
              <w:top w:val="nil"/>
              <w:left w:val="nil"/>
              <w:bottom w:val="single" w:sz="4" w:space="0" w:color="auto"/>
              <w:right w:val="single" w:sz="4" w:space="0" w:color="auto"/>
            </w:tcBorders>
            <w:shd w:val="clear" w:color="auto" w:fill="auto"/>
            <w:vAlign w:val="center"/>
          </w:tcPr>
          <w:p w14:paraId="58C56D0F" w14:textId="59700AE9" w:rsidR="009D3B40" w:rsidRPr="0008302A" w:rsidRDefault="009D3B40" w:rsidP="009D3B40">
            <w:pPr>
              <w:spacing w:before="0" w:after="0" w:line="240" w:lineRule="auto"/>
              <w:rPr>
                <w:lang w:val="ro-RO"/>
              </w:rPr>
            </w:pPr>
            <w:r w:rsidRPr="0008302A">
              <w:rPr>
                <w:lang w:val="ro-RO"/>
              </w:rPr>
              <w:t>Ghergheasa VII</w:t>
            </w:r>
          </w:p>
        </w:tc>
        <w:tc>
          <w:tcPr>
            <w:tcW w:w="1557" w:type="dxa"/>
            <w:gridSpan w:val="2"/>
            <w:tcBorders>
              <w:top w:val="nil"/>
              <w:left w:val="nil"/>
              <w:bottom w:val="single" w:sz="4" w:space="0" w:color="auto"/>
              <w:right w:val="single" w:sz="4" w:space="0" w:color="auto"/>
            </w:tcBorders>
            <w:shd w:val="clear" w:color="auto" w:fill="auto"/>
            <w:vAlign w:val="center"/>
          </w:tcPr>
          <w:p w14:paraId="28F5B37D" w14:textId="3A5F6CEE" w:rsidR="009D3B40" w:rsidRPr="0008302A" w:rsidRDefault="009D3B40" w:rsidP="009D3B40">
            <w:pPr>
              <w:spacing w:before="0" w:after="0" w:line="240" w:lineRule="auto"/>
              <w:rPr>
                <w:lang w:val="ro-RO"/>
              </w:rPr>
            </w:pPr>
            <w:r w:rsidRPr="0008302A">
              <w:rPr>
                <w:lang w:val="ro-RO"/>
              </w:rPr>
              <w:t>Ghegheasa</w:t>
            </w:r>
          </w:p>
        </w:tc>
        <w:tc>
          <w:tcPr>
            <w:tcW w:w="1598" w:type="dxa"/>
            <w:tcBorders>
              <w:top w:val="nil"/>
              <w:left w:val="nil"/>
              <w:bottom w:val="single" w:sz="4" w:space="0" w:color="auto"/>
              <w:right w:val="single" w:sz="4" w:space="0" w:color="auto"/>
            </w:tcBorders>
            <w:shd w:val="clear" w:color="auto" w:fill="auto"/>
            <w:vAlign w:val="center"/>
          </w:tcPr>
          <w:p w14:paraId="74F3907C" w14:textId="79E2A998" w:rsidR="009D3B40" w:rsidRPr="0008302A" w:rsidRDefault="009D3B40" w:rsidP="009D3B40">
            <w:pPr>
              <w:spacing w:before="0" w:after="0" w:line="240" w:lineRule="auto"/>
              <w:rPr>
                <w:lang w:val="ro-RO"/>
              </w:rPr>
            </w:pPr>
            <w:r w:rsidRPr="0008302A">
              <w:rPr>
                <w:lang w:val="ro-RO"/>
              </w:rPr>
              <w:t>XII-1.82.35.1.0.0</w:t>
            </w:r>
          </w:p>
        </w:tc>
        <w:tc>
          <w:tcPr>
            <w:tcW w:w="652" w:type="dxa"/>
            <w:tcBorders>
              <w:top w:val="nil"/>
              <w:left w:val="nil"/>
              <w:bottom w:val="single" w:sz="4" w:space="0" w:color="auto"/>
              <w:right w:val="single" w:sz="4" w:space="0" w:color="auto"/>
            </w:tcBorders>
            <w:shd w:val="clear" w:color="auto" w:fill="auto"/>
            <w:vAlign w:val="center"/>
          </w:tcPr>
          <w:p w14:paraId="3EFAC93A" w14:textId="079122D6"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36068A5E" w14:textId="65F20D88" w:rsidR="009D3B40" w:rsidRPr="0008302A" w:rsidRDefault="009D3B40" w:rsidP="009D3B40">
            <w:pPr>
              <w:spacing w:before="0" w:after="0" w:line="240" w:lineRule="auto"/>
              <w:rPr>
                <w:lang w:val="ro-RO"/>
              </w:rPr>
            </w:pPr>
            <w:r w:rsidRPr="0008302A">
              <w:rPr>
                <w:lang w:val="ro-RO"/>
              </w:rPr>
              <w:t>Ghergheasa</w:t>
            </w:r>
          </w:p>
        </w:tc>
        <w:tc>
          <w:tcPr>
            <w:tcW w:w="875" w:type="dxa"/>
            <w:tcBorders>
              <w:top w:val="nil"/>
              <w:left w:val="nil"/>
              <w:bottom w:val="single" w:sz="4" w:space="0" w:color="auto"/>
              <w:right w:val="single" w:sz="4" w:space="0" w:color="auto"/>
            </w:tcBorders>
            <w:shd w:val="clear" w:color="auto" w:fill="auto"/>
            <w:vAlign w:val="center"/>
          </w:tcPr>
          <w:p w14:paraId="33F6F8E3" w14:textId="11FE178A" w:rsidR="009D3B40" w:rsidRPr="0008302A" w:rsidRDefault="009D3B40" w:rsidP="009D3B40">
            <w:pPr>
              <w:spacing w:before="0" w:after="0" w:line="240" w:lineRule="auto"/>
              <w:rPr>
                <w:lang w:val="ro-RO"/>
              </w:rPr>
            </w:pPr>
            <w:r w:rsidRPr="0008302A">
              <w:rPr>
                <w:lang w:val="ro-RO"/>
              </w:rPr>
              <w:t>3.0</w:t>
            </w:r>
          </w:p>
        </w:tc>
        <w:tc>
          <w:tcPr>
            <w:tcW w:w="1439" w:type="dxa"/>
            <w:tcBorders>
              <w:top w:val="nil"/>
              <w:left w:val="nil"/>
              <w:bottom w:val="single" w:sz="4" w:space="0" w:color="auto"/>
              <w:right w:val="single" w:sz="4" w:space="0" w:color="auto"/>
            </w:tcBorders>
            <w:shd w:val="clear" w:color="auto" w:fill="auto"/>
            <w:vAlign w:val="center"/>
          </w:tcPr>
          <w:p w14:paraId="24B6F3E8" w14:textId="5BD9C9A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9B7E426" w14:textId="4D19A7D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EB8499D" w14:textId="6C48C85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EECF4A3" w14:textId="3F3A4DEE"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2371DA92" w14:textId="3ACC706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1DAE635" w14:textId="50015AE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5BE70EC" w14:textId="683C7754" w:rsidR="009D3B40" w:rsidRPr="0008302A" w:rsidRDefault="009D3B40" w:rsidP="009D3B40">
            <w:pPr>
              <w:spacing w:before="0" w:after="0" w:line="240" w:lineRule="auto"/>
              <w:rPr>
                <w:lang w:val="ro-RO"/>
              </w:rPr>
            </w:pPr>
            <w:r w:rsidRPr="0008302A">
              <w:rPr>
                <w:lang w:val="ro-RO"/>
              </w:rPr>
              <w:t>SC PRODLUX ABC SRL Buz</w:t>
            </w:r>
            <w:r w:rsidR="00372E4C" w:rsidRPr="0008302A">
              <w:rPr>
                <w:lang w:val="ro-RO"/>
              </w:rPr>
              <w:t>ă</w:t>
            </w:r>
            <w:r w:rsidRPr="0008302A">
              <w:rPr>
                <w:lang w:val="ro-RO"/>
              </w:rPr>
              <w:t xml:space="preserve">u </w:t>
            </w:r>
          </w:p>
        </w:tc>
        <w:tc>
          <w:tcPr>
            <w:tcW w:w="1330" w:type="dxa"/>
            <w:tcBorders>
              <w:top w:val="nil"/>
              <w:left w:val="nil"/>
              <w:bottom w:val="single" w:sz="4" w:space="0" w:color="auto"/>
              <w:right w:val="single" w:sz="4" w:space="0" w:color="auto"/>
            </w:tcBorders>
            <w:shd w:val="clear" w:color="auto" w:fill="auto"/>
            <w:vAlign w:val="center"/>
          </w:tcPr>
          <w:p w14:paraId="15FED645" w14:textId="6940F33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C6EC1F2" w14:textId="7BBFE217" w:rsidR="009D3B40" w:rsidRPr="0008302A" w:rsidRDefault="009D3B40" w:rsidP="009D3B40">
            <w:pPr>
              <w:spacing w:before="0" w:after="0" w:line="240" w:lineRule="auto"/>
              <w:rPr>
                <w:lang w:val="ro-RO"/>
              </w:rPr>
            </w:pPr>
            <w:r w:rsidRPr="0008302A">
              <w:rPr>
                <w:lang w:val="ro-RO"/>
              </w:rPr>
              <w:t>32.8</w:t>
            </w:r>
          </w:p>
        </w:tc>
      </w:tr>
      <w:tr w:rsidR="009D3B40" w:rsidRPr="0008302A" w14:paraId="3EC97F5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15F3AC9" w14:textId="52A9BA59" w:rsidR="009D3B40" w:rsidRPr="0008302A" w:rsidRDefault="009D3B40" w:rsidP="009D3B40">
            <w:pPr>
              <w:spacing w:before="0" w:after="0" w:line="240" w:lineRule="auto"/>
              <w:rPr>
                <w:lang w:val="ro-RO"/>
              </w:rPr>
            </w:pPr>
            <w:r w:rsidRPr="0008302A">
              <w:rPr>
                <w:lang w:val="ro-RO"/>
              </w:rPr>
              <w:t>13</w:t>
            </w:r>
          </w:p>
        </w:tc>
        <w:tc>
          <w:tcPr>
            <w:tcW w:w="1526" w:type="dxa"/>
            <w:gridSpan w:val="2"/>
            <w:tcBorders>
              <w:top w:val="nil"/>
              <w:left w:val="nil"/>
              <w:bottom w:val="single" w:sz="4" w:space="0" w:color="auto"/>
              <w:right w:val="single" w:sz="4" w:space="0" w:color="auto"/>
            </w:tcBorders>
            <w:shd w:val="clear" w:color="auto" w:fill="auto"/>
            <w:vAlign w:val="center"/>
          </w:tcPr>
          <w:p w14:paraId="2D5EEC4A" w14:textId="68D8E945" w:rsidR="009D3B40" w:rsidRPr="0008302A" w:rsidRDefault="009D3B40" w:rsidP="009D3B40">
            <w:pPr>
              <w:spacing w:before="0" w:after="0" w:line="240" w:lineRule="auto"/>
              <w:rPr>
                <w:lang w:val="ro-RO"/>
              </w:rPr>
            </w:pPr>
            <w:r w:rsidRPr="0008302A">
              <w:rPr>
                <w:lang w:val="ro-RO"/>
              </w:rPr>
              <w:t>Mih</w:t>
            </w:r>
            <w:r w:rsidR="00FF4F14" w:rsidRPr="0008302A">
              <w:rPr>
                <w:lang w:val="ro-RO"/>
              </w:rPr>
              <w:t>ă</w:t>
            </w:r>
            <w:r w:rsidRPr="0008302A">
              <w:rPr>
                <w:lang w:val="ro-RO"/>
              </w:rPr>
              <w:t>ile</w:t>
            </w:r>
            <w:r w:rsidR="00FF4F14" w:rsidRPr="0008302A">
              <w:rPr>
                <w:lang w:val="ro-RO"/>
              </w:rPr>
              <w:t>ș</w:t>
            </w:r>
            <w:r w:rsidRPr="0008302A">
              <w:rPr>
                <w:lang w:val="ro-RO"/>
              </w:rPr>
              <w:t>ti</w:t>
            </w:r>
          </w:p>
        </w:tc>
        <w:tc>
          <w:tcPr>
            <w:tcW w:w="1557" w:type="dxa"/>
            <w:gridSpan w:val="2"/>
            <w:tcBorders>
              <w:top w:val="nil"/>
              <w:left w:val="nil"/>
              <w:bottom w:val="single" w:sz="4" w:space="0" w:color="auto"/>
              <w:right w:val="single" w:sz="4" w:space="0" w:color="auto"/>
            </w:tcBorders>
            <w:shd w:val="clear" w:color="auto" w:fill="auto"/>
            <w:vAlign w:val="center"/>
          </w:tcPr>
          <w:p w14:paraId="2D9BA05C" w14:textId="5345F867" w:rsidR="009D3B40" w:rsidRPr="0008302A" w:rsidRDefault="009D3B40" w:rsidP="009D3B40">
            <w:pPr>
              <w:spacing w:before="0" w:after="0" w:line="240" w:lineRule="auto"/>
              <w:rPr>
                <w:lang w:val="ro-RO"/>
              </w:rPr>
            </w:pPr>
            <w:r w:rsidRPr="0008302A">
              <w:rPr>
                <w:lang w:val="ro-RO"/>
              </w:rPr>
              <w:t>Sarata</w:t>
            </w:r>
          </w:p>
        </w:tc>
        <w:tc>
          <w:tcPr>
            <w:tcW w:w="1598" w:type="dxa"/>
            <w:tcBorders>
              <w:top w:val="nil"/>
              <w:left w:val="nil"/>
              <w:bottom w:val="single" w:sz="4" w:space="0" w:color="auto"/>
              <w:right w:val="single" w:sz="4" w:space="0" w:color="auto"/>
            </w:tcBorders>
            <w:shd w:val="clear" w:color="auto" w:fill="auto"/>
            <w:vAlign w:val="center"/>
          </w:tcPr>
          <w:p w14:paraId="4663BC38" w14:textId="3E5779E9" w:rsidR="009D3B40" w:rsidRPr="0008302A" w:rsidRDefault="009D3B40" w:rsidP="009D3B40">
            <w:pPr>
              <w:spacing w:before="0" w:after="0" w:line="240" w:lineRule="auto"/>
              <w:rPr>
                <w:lang w:val="ro-RO"/>
              </w:rPr>
            </w:pPr>
            <w:r w:rsidRPr="0008302A">
              <w:rPr>
                <w:lang w:val="ro-RO"/>
              </w:rPr>
              <w:t>XI-1.22.0.0.0.0</w:t>
            </w:r>
          </w:p>
        </w:tc>
        <w:tc>
          <w:tcPr>
            <w:tcW w:w="652" w:type="dxa"/>
            <w:tcBorders>
              <w:top w:val="nil"/>
              <w:left w:val="nil"/>
              <w:bottom w:val="single" w:sz="4" w:space="0" w:color="auto"/>
              <w:right w:val="single" w:sz="4" w:space="0" w:color="auto"/>
            </w:tcBorders>
            <w:shd w:val="clear" w:color="auto" w:fill="auto"/>
            <w:vAlign w:val="center"/>
          </w:tcPr>
          <w:p w14:paraId="7B387F2A" w14:textId="3CECA81A"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417371C2" w14:textId="5FE310D5" w:rsidR="009D3B40" w:rsidRPr="0008302A" w:rsidRDefault="009D3B40" w:rsidP="009D3B40">
            <w:pPr>
              <w:spacing w:before="0" w:after="0" w:line="240" w:lineRule="auto"/>
              <w:rPr>
                <w:lang w:val="ro-RO"/>
              </w:rPr>
            </w:pPr>
            <w:r w:rsidRPr="0008302A">
              <w:rPr>
                <w:lang w:val="ro-RO"/>
              </w:rPr>
              <w:t>Mih</w:t>
            </w:r>
            <w:r w:rsidR="00372E4C" w:rsidRPr="0008302A">
              <w:rPr>
                <w:lang w:val="ro-RO"/>
              </w:rPr>
              <w:t>ă</w:t>
            </w:r>
            <w:r w:rsidRPr="0008302A">
              <w:rPr>
                <w:lang w:val="ro-RO"/>
              </w:rPr>
              <w:t>ile</w:t>
            </w:r>
            <w:r w:rsidR="00372E4C" w:rsidRPr="0008302A">
              <w:rPr>
                <w:lang w:val="ro-RO"/>
              </w:rPr>
              <w:t>ș</w:t>
            </w:r>
            <w:r w:rsidRPr="0008302A">
              <w:rPr>
                <w:lang w:val="ro-RO"/>
              </w:rPr>
              <w:t>ti</w:t>
            </w:r>
          </w:p>
        </w:tc>
        <w:tc>
          <w:tcPr>
            <w:tcW w:w="875" w:type="dxa"/>
            <w:tcBorders>
              <w:top w:val="nil"/>
              <w:left w:val="nil"/>
              <w:bottom w:val="single" w:sz="4" w:space="0" w:color="auto"/>
              <w:right w:val="single" w:sz="4" w:space="0" w:color="auto"/>
            </w:tcBorders>
            <w:shd w:val="clear" w:color="auto" w:fill="auto"/>
            <w:vAlign w:val="center"/>
          </w:tcPr>
          <w:p w14:paraId="04DFF0ED" w14:textId="5056C499" w:rsidR="009D3B40" w:rsidRPr="0008302A" w:rsidRDefault="009D3B40" w:rsidP="009D3B40">
            <w:pPr>
              <w:spacing w:before="0" w:after="0" w:line="240" w:lineRule="auto"/>
              <w:rPr>
                <w:lang w:val="ro-RO"/>
              </w:rPr>
            </w:pPr>
            <w:r w:rsidRPr="0008302A">
              <w:rPr>
                <w:lang w:val="ro-RO"/>
              </w:rPr>
              <w:t>3.0</w:t>
            </w:r>
          </w:p>
        </w:tc>
        <w:tc>
          <w:tcPr>
            <w:tcW w:w="1439" w:type="dxa"/>
            <w:tcBorders>
              <w:top w:val="nil"/>
              <w:left w:val="nil"/>
              <w:bottom w:val="single" w:sz="4" w:space="0" w:color="auto"/>
              <w:right w:val="single" w:sz="4" w:space="0" w:color="auto"/>
            </w:tcBorders>
            <w:shd w:val="clear" w:color="auto" w:fill="auto"/>
            <w:vAlign w:val="center"/>
          </w:tcPr>
          <w:p w14:paraId="1E2A7896" w14:textId="2BC10BF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E60C6B7" w14:textId="27F5735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1B44B79" w14:textId="0E561A83" w:rsidR="009D3B40" w:rsidRPr="0008302A" w:rsidRDefault="009D3B40" w:rsidP="009D3B40">
            <w:pPr>
              <w:spacing w:before="0" w:after="0" w:line="240" w:lineRule="auto"/>
              <w:rPr>
                <w:lang w:val="ro-RO"/>
              </w:rPr>
            </w:pPr>
            <w:r w:rsidRPr="0008302A">
              <w:rPr>
                <w:lang w:val="ro-RO"/>
              </w:rPr>
              <w:t>1.28</w:t>
            </w:r>
          </w:p>
        </w:tc>
        <w:tc>
          <w:tcPr>
            <w:tcW w:w="1417" w:type="dxa"/>
            <w:gridSpan w:val="2"/>
            <w:tcBorders>
              <w:top w:val="nil"/>
              <w:left w:val="nil"/>
              <w:bottom w:val="single" w:sz="4" w:space="0" w:color="auto"/>
              <w:right w:val="single" w:sz="4" w:space="0" w:color="auto"/>
            </w:tcBorders>
            <w:shd w:val="clear" w:color="auto" w:fill="auto"/>
            <w:noWrap/>
            <w:vAlign w:val="center"/>
          </w:tcPr>
          <w:p w14:paraId="3CC03780" w14:textId="1843C186" w:rsidR="009D3B40" w:rsidRPr="0008302A" w:rsidRDefault="009D3B40" w:rsidP="009D3B40">
            <w:pPr>
              <w:spacing w:before="0" w:after="0" w:line="240" w:lineRule="auto"/>
              <w:rPr>
                <w:lang w:val="ro-RO"/>
              </w:rPr>
            </w:pPr>
            <w:r w:rsidRPr="0008302A">
              <w:rPr>
                <w:lang w:val="ro-RO"/>
              </w:rPr>
              <w:t>2.32</w:t>
            </w:r>
          </w:p>
        </w:tc>
        <w:tc>
          <w:tcPr>
            <w:tcW w:w="1501" w:type="dxa"/>
            <w:tcBorders>
              <w:top w:val="nil"/>
              <w:left w:val="nil"/>
              <w:bottom w:val="single" w:sz="4" w:space="0" w:color="auto"/>
              <w:right w:val="single" w:sz="4" w:space="0" w:color="auto"/>
            </w:tcBorders>
            <w:shd w:val="clear" w:color="auto" w:fill="auto"/>
            <w:vAlign w:val="center"/>
          </w:tcPr>
          <w:p w14:paraId="351DFB79" w14:textId="7A63F26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A451FDB" w14:textId="6757CA4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8E3F8AA" w14:textId="1E4C76F6" w:rsidR="009D3B40" w:rsidRPr="0008302A" w:rsidRDefault="009D3B40" w:rsidP="009D3B40">
            <w:pPr>
              <w:spacing w:before="0" w:after="0" w:line="240" w:lineRule="auto"/>
              <w:rPr>
                <w:lang w:val="ro-RO"/>
              </w:rPr>
            </w:pPr>
            <w:r w:rsidRPr="0008302A">
              <w:rPr>
                <w:lang w:val="ro-RO"/>
              </w:rPr>
              <w:t>S.C. Balta Lunca Mih</w:t>
            </w:r>
            <w:r w:rsidR="00372E4C" w:rsidRPr="0008302A">
              <w:rPr>
                <w:lang w:val="ro-RO"/>
              </w:rPr>
              <w:t>ă</w:t>
            </w:r>
            <w:r w:rsidRPr="0008302A">
              <w:rPr>
                <w:lang w:val="ro-RO"/>
              </w:rPr>
              <w:t>ile</w:t>
            </w:r>
            <w:r w:rsidR="00372E4C" w:rsidRPr="0008302A">
              <w:rPr>
                <w:lang w:val="ro-RO"/>
              </w:rPr>
              <w:t>ș</w:t>
            </w:r>
            <w:r w:rsidRPr="0008302A">
              <w:rPr>
                <w:lang w:val="ro-RO"/>
              </w:rPr>
              <w:t xml:space="preserve">ti SRL </w:t>
            </w:r>
          </w:p>
        </w:tc>
        <w:tc>
          <w:tcPr>
            <w:tcW w:w="1330" w:type="dxa"/>
            <w:tcBorders>
              <w:top w:val="nil"/>
              <w:left w:val="nil"/>
              <w:bottom w:val="single" w:sz="4" w:space="0" w:color="auto"/>
              <w:right w:val="single" w:sz="4" w:space="0" w:color="auto"/>
            </w:tcBorders>
            <w:shd w:val="clear" w:color="auto" w:fill="auto"/>
            <w:vAlign w:val="center"/>
          </w:tcPr>
          <w:p w14:paraId="4CC75F02" w14:textId="4CE6492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794B3FC" w14:textId="3990CE8F" w:rsidR="009D3B40" w:rsidRPr="0008302A" w:rsidRDefault="009D3B40" w:rsidP="009D3B40">
            <w:pPr>
              <w:spacing w:before="0" w:after="0" w:line="240" w:lineRule="auto"/>
              <w:rPr>
                <w:lang w:val="ro-RO"/>
              </w:rPr>
            </w:pPr>
            <w:r w:rsidRPr="0008302A">
              <w:rPr>
                <w:lang w:val="ro-RO"/>
              </w:rPr>
              <w:t>32.8</w:t>
            </w:r>
          </w:p>
        </w:tc>
      </w:tr>
      <w:tr w:rsidR="009D3B40" w:rsidRPr="0008302A" w14:paraId="61179C3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3283B86" w14:textId="57869BDC" w:rsidR="009D3B40" w:rsidRPr="0008302A" w:rsidRDefault="009D3B40" w:rsidP="009D3B40">
            <w:pPr>
              <w:spacing w:before="0" w:after="0" w:line="240" w:lineRule="auto"/>
              <w:rPr>
                <w:lang w:val="ro-RO"/>
              </w:rPr>
            </w:pPr>
            <w:r w:rsidRPr="0008302A">
              <w:rPr>
                <w:lang w:val="ro-RO"/>
              </w:rPr>
              <w:t>14</w:t>
            </w:r>
          </w:p>
        </w:tc>
        <w:tc>
          <w:tcPr>
            <w:tcW w:w="1526" w:type="dxa"/>
            <w:gridSpan w:val="2"/>
            <w:tcBorders>
              <w:top w:val="nil"/>
              <w:left w:val="nil"/>
              <w:bottom w:val="single" w:sz="4" w:space="0" w:color="auto"/>
              <w:right w:val="single" w:sz="4" w:space="0" w:color="auto"/>
            </w:tcBorders>
            <w:shd w:val="clear" w:color="auto" w:fill="auto"/>
            <w:vAlign w:val="center"/>
          </w:tcPr>
          <w:p w14:paraId="49805F9E" w14:textId="621623FC" w:rsidR="009D3B40" w:rsidRPr="0008302A" w:rsidRDefault="009D3B40" w:rsidP="009D3B40">
            <w:pPr>
              <w:spacing w:before="0" w:after="0" w:line="240" w:lineRule="auto"/>
              <w:rPr>
                <w:lang w:val="ro-RO"/>
              </w:rPr>
            </w:pPr>
            <w:r w:rsidRPr="0008302A">
              <w:rPr>
                <w:lang w:val="ro-RO"/>
              </w:rPr>
              <w:t>Pitulicea</w:t>
            </w:r>
          </w:p>
        </w:tc>
        <w:tc>
          <w:tcPr>
            <w:tcW w:w="1557" w:type="dxa"/>
            <w:gridSpan w:val="2"/>
            <w:tcBorders>
              <w:top w:val="nil"/>
              <w:left w:val="nil"/>
              <w:bottom w:val="single" w:sz="4" w:space="0" w:color="auto"/>
              <w:right w:val="single" w:sz="4" w:space="0" w:color="auto"/>
            </w:tcBorders>
            <w:shd w:val="clear" w:color="auto" w:fill="auto"/>
            <w:vAlign w:val="center"/>
          </w:tcPr>
          <w:p w14:paraId="5CE1055E" w14:textId="066F5BF5" w:rsidR="009D3B40" w:rsidRPr="0008302A" w:rsidRDefault="009D3B40" w:rsidP="009D3B40">
            <w:pPr>
              <w:spacing w:before="0" w:after="0" w:line="240" w:lineRule="auto"/>
              <w:rPr>
                <w:lang w:val="ro-RO"/>
              </w:rPr>
            </w:pPr>
            <w:r w:rsidRPr="0008302A">
              <w:rPr>
                <w:lang w:val="ro-RO"/>
              </w:rPr>
              <w:t>Sarata</w:t>
            </w:r>
          </w:p>
        </w:tc>
        <w:tc>
          <w:tcPr>
            <w:tcW w:w="1598" w:type="dxa"/>
            <w:tcBorders>
              <w:top w:val="nil"/>
              <w:left w:val="nil"/>
              <w:bottom w:val="single" w:sz="4" w:space="0" w:color="auto"/>
              <w:right w:val="single" w:sz="4" w:space="0" w:color="auto"/>
            </w:tcBorders>
            <w:shd w:val="clear" w:color="auto" w:fill="auto"/>
            <w:vAlign w:val="center"/>
          </w:tcPr>
          <w:p w14:paraId="3F97C03D" w14:textId="79277E92" w:rsidR="009D3B40" w:rsidRPr="0008302A" w:rsidRDefault="009D3B40" w:rsidP="009D3B40">
            <w:pPr>
              <w:spacing w:before="0" w:after="0" w:line="240" w:lineRule="auto"/>
              <w:rPr>
                <w:lang w:val="ro-RO"/>
              </w:rPr>
            </w:pPr>
            <w:r w:rsidRPr="0008302A">
              <w:rPr>
                <w:lang w:val="ro-RO"/>
              </w:rPr>
              <w:t>XI-1.22.0.0.0.0</w:t>
            </w:r>
          </w:p>
        </w:tc>
        <w:tc>
          <w:tcPr>
            <w:tcW w:w="652" w:type="dxa"/>
            <w:tcBorders>
              <w:top w:val="nil"/>
              <w:left w:val="nil"/>
              <w:bottom w:val="single" w:sz="4" w:space="0" w:color="auto"/>
              <w:right w:val="single" w:sz="4" w:space="0" w:color="auto"/>
            </w:tcBorders>
            <w:shd w:val="clear" w:color="auto" w:fill="auto"/>
            <w:vAlign w:val="center"/>
          </w:tcPr>
          <w:p w14:paraId="3BB6BCE0" w14:textId="7B2FAC8F"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6C78B99C" w14:textId="22781AD2" w:rsidR="009D3B40" w:rsidRPr="0008302A" w:rsidRDefault="009D3B40" w:rsidP="009D3B40">
            <w:pPr>
              <w:spacing w:before="0" w:after="0" w:line="240" w:lineRule="auto"/>
              <w:rPr>
                <w:lang w:val="ro-RO"/>
              </w:rPr>
            </w:pPr>
            <w:r w:rsidRPr="0008302A">
              <w:rPr>
                <w:lang w:val="ro-RO"/>
              </w:rPr>
              <w:t>Glodeanu S</w:t>
            </w:r>
            <w:r w:rsidR="00372E4C" w:rsidRPr="0008302A">
              <w:rPr>
                <w:lang w:val="ro-RO"/>
              </w:rPr>
              <w:t>ă</w:t>
            </w:r>
            <w:r w:rsidRPr="0008302A">
              <w:rPr>
                <w:lang w:val="ro-RO"/>
              </w:rPr>
              <w:t>rat</w:t>
            </w:r>
          </w:p>
        </w:tc>
        <w:tc>
          <w:tcPr>
            <w:tcW w:w="875" w:type="dxa"/>
            <w:tcBorders>
              <w:top w:val="nil"/>
              <w:left w:val="nil"/>
              <w:bottom w:val="single" w:sz="4" w:space="0" w:color="auto"/>
              <w:right w:val="single" w:sz="4" w:space="0" w:color="auto"/>
            </w:tcBorders>
            <w:shd w:val="clear" w:color="auto" w:fill="auto"/>
            <w:vAlign w:val="center"/>
          </w:tcPr>
          <w:p w14:paraId="6E758683" w14:textId="4F86C09B" w:rsidR="009D3B40" w:rsidRPr="0008302A" w:rsidRDefault="009D3B40" w:rsidP="009D3B40">
            <w:pPr>
              <w:spacing w:before="0" w:after="0" w:line="240" w:lineRule="auto"/>
              <w:rPr>
                <w:lang w:val="ro-RO"/>
              </w:rPr>
            </w:pPr>
            <w:r w:rsidRPr="0008302A">
              <w:rPr>
                <w:lang w:val="ro-RO"/>
              </w:rPr>
              <w:t>6.5</w:t>
            </w:r>
          </w:p>
        </w:tc>
        <w:tc>
          <w:tcPr>
            <w:tcW w:w="1439" w:type="dxa"/>
            <w:tcBorders>
              <w:top w:val="nil"/>
              <w:left w:val="nil"/>
              <w:bottom w:val="single" w:sz="4" w:space="0" w:color="auto"/>
              <w:right w:val="single" w:sz="4" w:space="0" w:color="auto"/>
            </w:tcBorders>
            <w:shd w:val="clear" w:color="auto" w:fill="auto"/>
            <w:vAlign w:val="center"/>
          </w:tcPr>
          <w:p w14:paraId="2DB63EB6" w14:textId="7F97E1E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3908DFB" w14:textId="00C36FA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BA3A310" w14:textId="64A048BD" w:rsidR="009D3B40" w:rsidRPr="0008302A" w:rsidRDefault="009D3B40" w:rsidP="009D3B40">
            <w:pPr>
              <w:spacing w:before="0" w:after="0" w:line="240" w:lineRule="auto"/>
              <w:rPr>
                <w:lang w:val="ro-RO"/>
              </w:rPr>
            </w:pPr>
            <w:r w:rsidRPr="0008302A">
              <w:rPr>
                <w:lang w:val="ro-RO"/>
              </w:rPr>
              <w:t>2.40</w:t>
            </w:r>
          </w:p>
        </w:tc>
        <w:tc>
          <w:tcPr>
            <w:tcW w:w="1417" w:type="dxa"/>
            <w:gridSpan w:val="2"/>
            <w:tcBorders>
              <w:top w:val="nil"/>
              <w:left w:val="nil"/>
              <w:bottom w:val="single" w:sz="4" w:space="0" w:color="auto"/>
              <w:right w:val="single" w:sz="4" w:space="0" w:color="auto"/>
            </w:tcBorders>
            <w:shd w:val="clear" w:color="auto" w:fill="auto"/>
            <w:noWrap/>
            <w:vAlign w:val="center"/>
          </w:tcPr>
          <w:p w14:paraId="6FB35E39" w14:textId="74137564" w:rsidR="009D3B40" w:rsidRPr="0008302A" w:rsidRDefault="009D3B40" w:rsidP="009D3B40">
            <w:pPr>
              <w:spacing w:before="0" w:after="0" w:line="240" w:lineRule="auto"/>
              <w:rPr>
                <w:lang w:val="ro-RO"/>
              </w:rPr>
            </w:pPr>
            <w:r w:rsidRPr="0008302A">
              <w:rPr>
                <w:lang w:val="ro-RO"/>
              </w:rPr>
              <w:t>2.80</w:t>
            </w:r>
          </w:p>
        </w:tc>
        <w:tc>
          <w:tcPr>
            <w:tcW w:w="1501" w:type="dxa"/>
            <w:tcBorders>
              <w:top w:val="nil"/>
              <w:left w:val="nil"/>
              <w:bottom w:val="single" w:sz="4" w:space="0" w:color="auto"/>
              <w:right w:val="single" w:sz="4" w:space="0" w:color="auto"/>
            </w:tcBorders>
            <w:shd w:val="clear" w:color="auto" w:fill="auto"/>
            <w:vAlign w:val="center"/>
          </w:tcPr>
          <w:p w14:paraId="4F32A080" w14:textId="298B76DD" w:rsidR="009D3B40" w:rsidRPr="0008302A" w:rsidRDefault="009D3B40" w:rsidP="009D3B40">
            <w:pPr>
              <w:spacing w:before="0" w:after="0" w:line="240" w:lineRule="auto"/>
              <w:rPr>
                <w:lang w:val="ro-RO"/>
              </w:rPr>
            </w:pPr>
            <w:r w:rsidRPr="0008302A">
              <w:rPr>
                <w:lang w:val="ro-RO"/>
              </w:rPr>
              <w:t>0.4</w:t>
            </w:r>
          </w:p>
        </w:tc>
        <w:tc>
          <w:tcPr>
            <w:tcW w:w="1262" w:type="dxa"/>
            <w:tcBorders>
              <w:top w:val="nil"/>
              <w:left w:val="nil"/>
              <w:bottom w:val="single" w:sz="4" w:space="0" w:color="auto"/>
              <w:right w:val="single" w:sz="4" w:space="0" w:color="auto"/>
            </w:tcBorders>
            <w:shd w:val="clear" w:color="auto" w:fill="auto"/>
            <w:noWrap/>
            <w:vAlign w:val="center"/>
          </w:tcPr>
          <w:p w14:paraId="644428A3" w14:textId="665BC7BC" w:rsidR="009D3B40" w:rsidRPr="0008302A" w:rsidRDefault="009D3B40" w:rsidP="009D3B40">
            <w:pPr>
              <w:spacing w:before="0" w:after="0" w:line="240" w:lineRule="auto"/>
              <w:rPr>
                <w:lang w:val="ro-RO"/>
              </w:rPr>
            </w:pPr>
            <w:r w:rsidRPr="0008302A">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25D7E2C3" w14:textId="71662AF5" w:rsidR="009D3B40" w:rsidRPr="0008302A" w:rsidRDefault="004A3D80" w:rsidP="009D3B40">
            <w:pPr>
              <w:spacing w:before="0" w:after="0" w:line="240" w:lineRule="auto"/>
              <w:rPr>
                <w:lang w:val="ro-RO"/>
              </w:rPr>
            </w:pPr>
            <w:r>
              <w:rPr>
                <w:lang w:val="ro-RO"/>
              </w:rPr>
              <w:t>A.B.A.</w:t>
            </w:r>
            <w:r w:rsidR="009D3B40" w:rsidRPr="0008302A">
              <w:rPr>
                <w:lang w:val="ro-RO"/>
              </w:rPr>
              <w:t>BI- SGA BZ</w:t>
            </w:r>
          </w:p>
        </w:tc>
        <w:tc>
          <w:tcPr>
            <w:tcW w:w="1330" w:type="dxa"/>
            <w:tcBorders>
              <w:top w:val="nil"/>
              <w:left w:val="nil"/>
              <w:bottom w:val="single" w:sz="4" w:space="0" w:color="auto"/>
              <w:right w:val="single" w:sz="4" w:space="0" w:color="auto"/>
            </w:tcBorders>
            <w:shd w:val="clear" w:color="auto" w:fill="auto"/>
            <w:vAlign w:val="center"/>
          </w:tcPr>
          <w:p w14:paraId="66231BBE" w14:textId="2E15E0F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BEC3E1C" w14:textId="1865434C" w:rsidR="009D3B40" w:rsidRPr="0008302A" w:rsidRDefault="009D3B40" w:rsidP="009D3B40">
            <w:pPr>
              <w:spacing w:before="0" w:after="0" w:line="240" w:lineRule="auto"/>
              <w:rPr>
                <w:lang w:val="ro-RO"/>
              </w:rPr>
            </w:pPr>
            <w:r w:rsidRPr="0008302A">
              <w:rPr>
                <w:lang w:val="ro-RO"/>
              </w:rPr>
              <w:t>35.8</w:t>
            </w:r>
          </w:p>
        </w:tc>
      </w:tr>
      <w:tr w:rsidR="009D3B40" w:rsidRPr="0008302A" w14:paraId="015FFF2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1D03D3F" w14:textId="6EAE8297" w:rsidR="009D3B40" w:rsidRPr="0008302A" w:rsidRDefault="009D3B40" w:rsidP="009D3B40">
            <w:pPr>
              <w:spacing w:before="0" w:after="0" w:line="240" w:lineRule="auto"/>
              <w:rPr>
                <w:lang w:val="ro-RO"/>
              </w:rPr>
            </w:pPr>
            <w:r w:rsidRPr="0008302A">
              <w:rPr>
                <w:lang w:val="ro-RO"/>
              </w:rPr>
              <w:t>15</w:t>
            </w:r>
          </w:p>
        </w:tc>
        <w:tc>
          <w:tcPr>
            <w:tcW w:w="1526" w:type="dxa"/>
            <w:gridSpan w:val="2"/>
            <w:tcBorders>
              <w:top w:val="nil"/>
              <w:left w:val="nil"/>
              <w:bottom w:val="single" w:sz="4" w:space="0" w:color="auto"/>
              <w:right w:val="single" w:sz="4" w:space="0" w:color="auto"/>
            </w:tcBorders>
            <w:shd w:val="clear" w:color="auto" w:fill="auto"/>
            <w:vAlign w:val="center"/>
          </w:tcPr>
          <w:p w14:paraId="0CCA893C" w14:textId="37D4D3DE" w:rsidR="009D3B40" w:rsidRPr="0008302A" w:rsidRDefault="009D3B40" w:rsidP="009D3B40">
            <w:pPr>
              <w:spacing w:before="0" w:after="0" w:line="240" w:lineRule="auto"/>
              <w:rPr>
                <w:lang w:val="ro-RO"/>
              </w:rPr>
            </w:pPr>
            <w:r w:rsidRPr="0008302A">
              <w:rPr>
                <w:lang w:val="ro-RO"/>
              </w:rPr>
              <w:t>Amara</w:t>
            </w:r>
          </w:p>
        </w:tc>
        <w:tc>
          <w:tcPr>
            <w:tcW w:w="1557" w:type="dxa"/>
            <w:gridSpan w:val="2"/>
            <w:tcBorders>
              <w:top w:val="nil"/>
              <w:left w:val="nil"/>
              <w:bottom w:val="single" w:sz="4" w:space="0" w:color="auto"/>
              <w:right w:val="single" w:sz="4" w:space="0" w:color="auto"/>
            </w:tcBorders>
            <w:shd w:val="clear" w:color="auto" w:fill="auto"/>
            <w:vAlign w:val="center"/>
          </w:tcPr>
          <w:p w14:paraId="50FF7320" w14:textId="7AD0AC9C" w:rsidR="009D3B40" w:rsidRPr="0008302A" w:rsidRDefault="009D3B40" w:rsidP="009D3B40">
            <w:pPr>
              <w:spacing w:before="0" w:after="0" w:line="240" w:lineRule="auto"/>
              <w:rPr>
                <w:lang w:val="ro-RO"/>
              </w:rPr>
            </w:pPr>
            <w:r w:rsidRPr="0008302A">
              <w:rPr>
                <w:lang w:val="ro-RO"/>
              </w:rPr>
              <w:t>Buzoel</w:t>
            </w:r>
          </w:p>
        </w:tc>
        <w:tc>
          <w:tcPr>
            <w:tcW w:w="1598" w:type="dxa"/>
            <w:tcBorders>
              <w:top w:val="nil"/>
              <w:left w:val="nil"/>
              <w:bottom w:val="single" w:sz="4" w:space="0" w:color="auto"/>
              <w:right w:val="single" w:sz="4" w:space="0" w:color="auto"/>
            </w:tcBorders>
            <w:shd w:val="clear" w:color="auto" w:fill="auto"/>
            <w:vAlign w:val="center"/>
          </w:tcPr>
          <w:p w14:paraId="72F07288" w14:textId="327AC905" w:rsidR="009D3B40" w:rsidRPr="0008302A" w:rsidRDefault="009D3B40" w:rsidP="009D3B40">
            <w:pPr>
              <w:spacing w:before="0" w:after="0" w:line="240" w:lineRule="auto"/>
              <w:rPr>
                <w:lang w:val="ro-RO"/>
              </w:rPr>
            </w:pPr>
            <w:r w:rsidRPr="0008302A">
              <w:rPr>
                <w:lang w:val="ro-RO"/>
              </w:rPr>
              <w:t>XII-1.82.35.0.0.0</w:t>
            </w:r>
          </w:p>
        </w:tc>
        <w:tc>
          <w:tcPr>
            <w:tcW w:w="652" w:type="dxa"/>
            <w:tcBorders>
              <w:top w:val="nil"/>
              <w:left w:val="nil"/>
              <w:bottom w:val="single" w:sz="4" w:space="0" w:color="auto"/>
              <w:right w:val="single" w:sz="4" w:space="0" w:color="auto"/>
            </w:tcBorders>
            <w:shd w:val="clear" w:color="auto" w:fill="auto"/>
            <w:vAlign w:val="center"/>
          </w:tcPr>
          <w:p w14:paraId="0D66B86E" w14:textId="2B7E9178" w:rsidR="009D3B40" w:rsidRPr="0008302A" w:rsidRDefault="009D3B40" w:rsidP="009D3B40">
            <w:pPr>
              <w:spacing w:before="0" w:after="0" w:line="240" w:lineRule="auto"/>
              <w:rPr>
                <w:lang w:val="ro-RO"/>
              </w:rPr>
            </w:pPr>
            <w:r w:rsidRPr="0008302A">
              <w:rPr>
                <w:lang w:val="ro-RO"/>
              </w:rPr>
              <w:t>BZ</w:t>
            </w:r>
          </w:p>
        </w:tc>
        <w:tc>
          <w:tcPr>
            <w:tcW w:w="1284" w:type="dxa"/>
            <w:tcBorders>
              <w:top w:val="nil"/>
              <w:left w:val="nil"/>
              <w:bottom w:val="single" w:sz="4" w:space="0" w:color="auto"/>
              <w:right w:val="single" w:sz="4" w:space="0" w:color="auto"/>
            </w:tcBorders>
            <w:shd w:val="clear" w:color="auto" w:fill="auto"/>
            <w:vAlign w:val="center"/>
          </w:tcPr>
          <w:p w14:paraId="38BE1287" w14:textId="319F7B77" w:rsidR="009D3B40" w:rsidRPr="0008302A" w:rsidRDefault="009D3B40" w:rsidP="009D3B40">
            <w:pPr>
              <w:spacing w:before="0" w:after="0" w:line="240" w:lineRule="auto"/>
              <w:rPr>
                <w:lang w:val="ro-RO"/>
              </w:rPr>
            </w:pPr>
            <w:r w:rsidRPr="0008302A">
              <w:rPr>
                <w:lang w:val="ro-RO"/>
              </w:rPr>
              <w:t>Amara</w:t>
            </w:r>
          </w:p>
        </w:tc>
        <w:tc>
          <w:tcPr>
            <w:tcW w:w="875" w:type="dxa"/>
            <w:tcBorders>
              <w:top w:val="nil"/>
              <w:left w:val="nil"/>
              <w:bottom w:val="single" w:sz="4" w:space="0" w:color="auto"/>
              <w:right w:val="single" w:sz="4" w:space="0" w:color="auto"/>
            </w:tcBorders>
            <w:shd w:val="clear" w:color="auto" w:fill="auto"/>
            <w:vAlign w:val="center"/>
          </w:tcPr>
          <w:p w14:paraId="6ED99237" w14:textId="4E505A06"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2BCB4BA2" w14:textId="7B9A713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1213EE0" w14:textId="6EF55CE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375D39E" w14:textId="55FA371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A442FBD" w14:textId="7B1FCB69" w:rsidR="009D3B40" w:rsidRPr="0008302A" w:rsidRDefault="009D3B40" w:rsidP="009D3B40">
            <w:pPr>
              <w:spacing w:before="0" w:after="0" w:line="240" w:lineRule="auto"/>
              <w:rPr>
                <w:lang w:val="ro-RO"/>
              </w:rPr>
            </w:pPr>
            <w:r w:rsidRPr="0008302A">
              <w:rPr>
                <w:lang w:val="ro-RO"/>
              </w:rPr>
              <w:t>20.00</w:t>
            </w:r>
          </w:p>
        </w:tc>
        <w:tc>
          <w:tcPr>
            <w:tcW w:w="1501" w:type="dxa"/>
            <w:tcBorders>
              <w:top w:val="nil"/>
              <w:left w:val="nil"/>
              <w:bottom w:val="single" w:sz="4" w:space="0" w:color="auto"/>
              <w:right w:val="single" w:sz="4" w:space="0" w:color="auto"/>
            </w:tcBorders>
            <w:shd w:val="clear" w:color="auto" w:fill="auto"/>
            <w:vAlign w:val="center"/>
          </w:tcPr>
          <w:p w14:paraId="64E8293E" w14:textId="0DCB707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9832995" w14:textId="50A709E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7DF0ED8" w14:textId="3333E059" w:rsidR="009D3B40" w:rsidRPr="0008302A" w:rsidRDefault="009D3B40" w:rsidP="009D3B40">
            <w:pPr>
              <w:spacing w:before="0" w:after="0" w:line="240" w:lineRule="auto"/>
              <w:rPr>
                <w:lang w:val="ro-RO"/>
              </w:rPr>
            </w:pPr>
            <w:r w:rsidRPr="0008302A">
              <w:rPr>
                <w:lang w:val="ro-RO"/>
              </w:rPr>
              <w:t>SC ESOX PROD SRL</w:t>
            </w:r>
          </w:p>
        </w:tc>
        <w:tc>
          <w:tcPr>
            <w:tcW w:w="1330" w:type="dxa"/>
            <w:tcBorders>
              <w:top w:val="nil"/>
              <w:left w:val="nil"/>
              <w:bottom w:val="single" w:sz="4" w:space="0" w:color="auto"/>
              <w:right w:val="single" w:sz="4" w:space="0" w:color="auto"/>
            </w:tcBorders>
            <w:shd w:val="clear" w:color="auto" w:fill="auto"/>
            <w:vAlign w:val="center"/>
          </w:tcPr>
          <w:p w14:paraId="43496CE1" w14:textId="683292B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2E2C9AE" w14:textId="77337542" w:rsidR="009D3B40" w:rsidRPr="0008302A" w:rsidRDefault="009D3B40" w:rsidP="009D3B40">
            <w:pPr>
              <w:spacing w:before="0" w:after="0" w:line="240" w:lineRule="auto"/>
              <w:rPr>
                <w:lang w:val="ro-RO"/>
              </w:rPr>
            </w:pPr>
            <w:r w:rsidRPr="0008302A">
              <w:rPr>
                <w:lang w:val="ro-RO"/>
              </w:rPr>
              <w:t>35.25</w:t>
            </w:r>
          </w:p>
        </w:tc>
      </w:tr>
      <w:tr w:rsidR="009D3B40" w:rsidRPr="0008302A" w14:paraId="16CD8DD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ACCB7E9" w14:textId="3433136E" w:rsidR="009D3B40" w:rsidRPr="0008302A" w:rsidRDefault="009D3B40" w:rsidP="009D3B40">
            <w:pPr>
              <w:spacing w:before="0" w:after="0" w:line="240" w:lineRule="auto"/>
              <w:rPr>
                <w:lang w:val="ro-RO"/>
              </w:rPr>
            </w:pPr>
            <w:r w:rsidRPr="0008302A">
              <w:rPr>
                <w:lang w:val="ro-RO"/>
              </w:rPr>
              <w:t>16</w:t>
            </w:r>
          </w:p>
        </w:tc>
        <w:tc>
          <w:tcPr>
            <w:tcW w:w="1526" w:type="dxa"/>
            <w:gridSpan w:val="2"/>
            <w:tcBorders>
              <w:top w:val="nil"/>
              <w:left w:val="nil"/>
              <w:bottom w:val="single" w:sz="4" w:space="0" w:color="auto"/>
              <w:right w:val="single" w:sz="4" w:space="0" w:color="auto"/>
            </w:tcBorders>
            <w:shd w:val="clear" w:color="auto" w:fill="auto"/>
            <w:vAlign w:val="center"/>
          </w:tcPr>
          <w:p w14:paraId="7AB854B0" w14:textId="267D310A" w:rsidR="009D3B40" w:rsidRPr="0008302A" w:rsidRDefault="009D3B40" w:rsidP="009D3B40">
            <w:pPr>
              <w:spacing w:before="0" w:after="0" w:line="240" w:lineRule="auto"/>
              <w:rPr>
                <w:lang w:val="ro-RO"/>
              </w:rPr>
            </w:pPr>
            <w:r w:rsidRPr="0008302A">
              <w:rPr>
                <w:lang w:val="ro-RO"/>
              </w:rPr>
              <w:t>Varbilau</w:t>
            </w:r>
          </w:p>
        </w:tc>
        <w:tc>
          <w:tcPr>
            <w:tcW w:w="1557" w:type="dxa"/>
            <w:gridSpan w:val="2"/>
            <w:tcBorders>
              <w:top w:val="nil"/>
              <w:left w:val="nil"/>
              <w:bottom w:val="single" w:sz="4" w:space="0" w:color="auto"/>
              <w:right w:val="single" w:sz="4" w:space="0" w:color="auto"/>
            </w:tcBorders>
            <w:shd w:val="clear" w:color="auto" w:fill="auto"/>
            <w:vAlign w:val="center"/>
          </w:tcPr>
          <w:p w14:paraId="0C95D096" w14:textId="2BCF0A73"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6A6FCCA7" w14:textId="40D0B1FF"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5E0B0B6B" w14:textId="214963C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8C1DF29" w14:textId="17855822"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709B192F" w14:textId="7192C27A"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0922127E" w14:textId="263BB00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B2C2D55" w14:textId="5ADC604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8D4139B" w14:textId="53670B1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B0119B8" w14:textId="33215623" w:rsidR="009D3B40" w:rsidRPr="0008302A" w:rsidRDefault="009D3B40" w:rsidP="009D3B40">
            <w:pPr>
              <w:spacing w:before="0" w:after="0" w:line="240" w:lineRule="auto"/>
              <w:rPr>
                <w:lang w:val="ro-RO"/>
              </w:rPr>
            </w:pPr>
            <w:r w:rsidRPr="0008302A">
              <w:rPr>
                <w:lang w:val="ro-RO"/>
              </w:rPr>
              <w:t>0.15</w:t>
            </w:r>
          </w:p>
        </w:tc>
        <w:tc>
          <w:tcPr>
            <w:tcW w:w="1501" w:type="dxa"/>
            <w:tcBorders>
              <w:top w:val="nil"/>
              <w:left w:val="nil"/>
              <w:bottom w:val="single" w:sz="4" w:space="0" w:color="auto"/>
              <w:right w:val="single" w:sz="4" w:space="0" w:color="auto"/>
            </w:tcBorders>
            <w:shd w:val="clear" w:color="auto" w:fill="auto"/>
            <w:vAlign w:val="center"/>
          </w:tcPr>
          <w:p w14:paraId="64447DB6" w14:textId="20F23BF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2978F1A" w14:textId="07F2E52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B59A611" w14:textId="0C4E812F" w:rsidR="009D3B40" w:rsidRPr="0008302A" w:rsidRDefault="009D3B40" w:rsidP="009D3B40">
            <w:pPr>
              <w:spacing w:before="0" w:after="0" w:line="240" w:lineRule="auto"/>
              <w:rPr>
                <w:lang w:val="ro-RO"/>
              </w:rPr>
            </w:pPr>
            <w:r w:rsidRPr="0008302A">
              <w:rPr>
                <w:lang w:val="ro-RO"/>
              </w:rPr>
              <w:t>PF TISI ELENA</w:t>
            </w:r>
          </w:p>
        </w:tc>
        <w:tc>
          <w:tcPr>
            <w:tcW w:w="1330" w:type="dxa"/>
            <w:tcBorders>
              <w:top w:val="nil"/>
              <w:left w:val="nil"/>
              <w:bottom w:val="single" w:sz="4" w:space="0" w:color="auto"/>
              <w:right w:val="single" w:sz="4" w:space="0" w:color="auto"/>
            </w:tcBorders>
            <w:shd w:val="clear" w:color="auto" w:fill="auto"/>
            <w:vAlign w:val="center"/>
          </w:tcPr>
          <w:p w14:paraId="3944E146" w14:textId="3ABEA46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2830117" w14:textId="3EB572A2" w:rsidR="009D3B40" w:rsidRPr="0008302A" w:rsidRDefault="009D3B40" w:rsidP="009D3B40">
            <w:pPr>
              <w:spacing w:before="0" w:after="0" w:line="240" w:lineRule="auto"/>
              <w:rPr>
                <w:lang w:val="ro-RO"/>
              </w:rPr>
            </w:pPr>
            <w:r w:rsidRPr="0008302A">
              <w:rPr>
                <w:lang w:val="ro-RO"/>
              </w:rPr>
              <w:t>20.45</w:t>
            </w:r>
          </w:p>
        </w:tc>
      </w:tr>
      <w:tr w:rsidR="009D3B40" w:rsidRPr="0008302A" w14:paraId="0528315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6C7840A" w14:textId="3BD06548" w:rsidR="009D3B40" w:rsidRPr="0008302A" w:rsidRDefault="009D3B40" w:rsidP="009D3B40">
            <w:pPr>
              <w:spacing w:before="0" w:after="0" w:line="240" w:lineRule="auto"/>
              <w:rPr>
                <w:lang w:val="ro-RO"/>
              </w:rPr>
            </w:pPr>
            <w:r w:rsidRPr="0008302A">
              <w:rPr>
                <w:lang w:val="ro-RO"/>
              </w:rPr>
              <w:t>17</w:t>
            </w:r>
          </w:p>
        </w:tc>
        <w:tc>
          <w:tcPr>
            <w:tcW w:w="1526" w:type="dxa"/>
            <w:gridSpan w:val="2"/>
            <w:tcBorders>
              <w:top w:val="nil"/>
              <w:left w:val="nil"/>
              <w:bottom w:val="single" w:sz="4" w:space="0" w:color="auto"/>
              <w:right w:val="single" w:sz="4" w:space="0" w:color="auto"/>
            </w:tcBorders>
            <w:shd w:val="clear" w:color="auto" w:fill="auto"/>
            <w:vAlign w:val="center"/>
          </w:tcPr>
          <w:p w14:paraId="0F21550B" w14:textId="44CA4D5A" w:rsidR="009D3B40" w:rsidRPr="0008302A" w:rsidRDefault="009D3B40" w:rsidP="009D3B40">
            <w:pPr>
              <w:spacing w:before="0" w:after="0" w:line="240" w:lineRule="auto"/>
              <w:rPr>
                <w:lang w:val="ro-RO"/>
              </w:rPr>
            </w:pPr>
            <w:r w:rsidRPr="0008302A">
              <w:rPr>
                <w:lang w:val="ro-RO"/>
              </w:rPr>
              <w:t>Cojesti I+II</w:t>
            </w:r>
          </w:p>
        </w:tc>
        <w:tc>
          <w:tcPr>
            <w:tcW w:w="1557" w:type="dxa"/>
            <w:gridSpan w:val="2"/>
            <w:tcBorders>
              <w:top w:val="nil"/>
              <w:left w:val="nil"/>
              <w:bottom w:val="single" w:sz="4" w:space="0" w:color="auto"/>
              <w:right w:val="single" w:sz="4" w:space="0" w:color="auto"/>
            </w:tcBorders>
            <w:shd w:val="clear" w:color="auto" w:fill="auto"/>
            <w:vAlign w:val="center"/>
          </w:tcPr>
          <w:p w14:paraId="0CC83F92" w14:textId="20065981"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793B7CD5" w14:textId="2EA45B3E"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7A30EB71" w14:textId="724D27E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1C535D4" w14:textId="15007C3F" w:rsidR="009D3B40" w:rsidRPr="0008302A" w:rsidRDefault="009D3B40" w:rsidP="009D3B40">
            <w:pPr>
              <w:spacing w:before="0" w:after="0" w:line="240" w:lineRule="auto"/>
              <w:rPr>
                <w:lang w:val="ro-RO"/>
              </w:rPr>
            </w:pPr>
            <w:r w:rsidRPr="0008302A">
              <w:rPr>
                <w:lang w:val="ro-RO"/>
              </w:rPr>
              <w:t>Cojesti</w:t>
            </w:r>
          </w:p>
        </w:tc>
        <w:tc>
          <w:tcPr>
            <w:tcW w:w="875" w:type="dxa"/>
            <w:tcBorders>
              <w:top w:val="nil"/>
              <w:left w:val="nil"/>
              <w:bottom w:val="single" w:sz="4" w:space="0" w:color="auto"/>
              <w:right w:val="single" w:sz="4" w:space="0" w:color="auto"/>
            </w:tcBorders>
            <w:shd w:val="clear" w:color="auto" w:fill="auto"/>
            <w:vAlign w:val="center"/>
          </w:tcPr>
          <w:p w14:paraId="45AECF85" w14:textId="4EAB40B2"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5E5C026C" w14:textId="1ADDD54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0AD5D2A9" w14:textId="4B4B5B0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7FF66AD" w14:textId="24F1219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12C70D" w14:textId="51A39C10" w:rsidR="009D3B40" w:rsidRPr="0008302A" w:rsidRDefault="009D3B40" w:rsidP="009D3B40">
            <w:pPr>
              <w:spacing w:before="0" w:after="0" w:line="240" w:lineRule="auto"/>
              <w:rPr>
                <w:lang w:val="ro-RO"/>
              </w:rPr>
            </w:pPr>
            <w:r w:rsidRPr="0008302A">
              <w:rPr>
                <w:lang w:val="ro-RO"/>
              </w:rPr>
              <w:t>0.34</w:t>
            </w:r>
          </w:p>
        </w:tc>
        <w:tc>
          <w:tcPr>
            <w:tcW w:w="1501" w:type="dxa"/>
            <w:tcBorders>
              <w:top w:val="nil"/>
              <w:left w:val="nil"/>
              <w:bottom w:val="single" w:sz="4" w:space="0" w:color="auto"/>
              <w:right w:val="single" w:sz="4" w:space="0" w:color="auto"/>
            </w:tcBorders>
            <w:shd w:val="clear" w:color="auto" w:fill="auto"/>
            <w:vAlign w:val="center"/>
          </w:tcPr>
          <w:p w14:paraId="676B0D25" w14:textId="0CA700B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0E432F7" w14:textId="7DD2F2F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D83DE23" w14:textId="20C11946" w:rsidR="009D3B40" w:rsidRPr="0008302A" w:rsidRDefault="009D3B40" w:rsidP="009D3B40">
            <w:pPr>
              <w:spacing w:before="0" w:after="0" w:line="240" w:lineRule="auto"/>
              <w:rPr>
                <w:lang w:val="ro-RO"/>
              </w:rPr>
            </w:pPr>
            <w:r w:rsidRPr="0008302A">
              <w:rPr>
                <w:lang w:val="ro-RO"/>
              </w:rPr>
              <w:t>USAMV/SC ULTRA PVC IMPEX SRL</w:t>
            </w:r>
          </w:p>
        </w:tc>
        <w:tc>
          <w:tcPr>
            <w:tcW w:w="1330" w:type="dxa"/>
            <w:tcBorders>
              <w:top w:val="nil"/>
              <w:left w:val="nil"/>
              <w:bottom w:val="single" w:sz="4" w:space="0" w:color="auto"/>
              <w:right w:val="single" w:sz="4" w:space="0" w:color="auto"/>
            </w:tcBorders>
            <w:shd w:val="clear" w:color="auto" w:fill="auto"/>
            <w:vAlign w:val="center"/>
          </w:tcPr>
          <w:p w14:paraId="66EDA53A" w14:textId="2AF356F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5E88AF8" w14:textId="545D0977" w:rsidR="009D3B40" w:rsidRPr="0008302A" w:rsidRDefault="009D3B40" w:rsidP="009D3B40">
            <w:pPr>
              <w:spacing w:before="0" w:after="0" w:line="240" w:lineRule="auto"/>
              <w:rPr>
                <w:lang w:val="ro-RO"/>
              </w:rPr>
            </w:pPr>
            <w:r w:rsidRPr="0008302A">
              <w:rPr>
                <w:lang w:val="ro-RO"/>
              </w:rPr>
              <w:t>24.7</w:t>
            </w:r>
          </w:p>
        </w:tc>
      </w:tr>
      <w:tr w:rsidR="009D3B40" w:rsidRPr="0008302A" w14:paraId="2A771E4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1F8FFD6" w14:textId="29BA475D" w:rsidR="009D3B40" w:rsidRPr="0008302A" w:rsidRDefault="009D3B40" w:rsidP="009D3B40">
            <w:pPr>
              <w:spacing w:before="0" w:after="0" w:line="240" w:lineRule="auto"/>
              <w:rPr>
                <w:lang w:val="ro-RO"/>
              </w:rPr>
            </w:pPr>
            <w:r w:rsidRPr="0008302A">
              <w:rPr>
                <w:lang w:val="ro-RO"/>
              </w:rPr>
              <w:t>18</w:t>
            </w:r>
          </w:p>
        </w:tc>
        <w:tc>
          <w:tcPr>
            <w:tcW w:w="1526" w:type="dxa"/>
            <w:gridSpan w:val="2"/>
            <w:tcBorders>
              <w:top w:val="nil"/>
              <w:left w:val="nil"/>
              <w:bottom w:val="single" w:sz="4" w:space="0" w:color="auto"/>
              <w:right w:val="single" w:sz="4" w:space="0" w:color="auto"/>
            </w:tcBorders>
            <w:shd w:val="clear" w:color="auto" w:fill="auto"/>
            <w:vAlign w:val="center"/>
          </w:tcPr>
          <w:p w14:paraId="787BA7E7" w14:textId="6A50893C" w:rsidR="009D3B40" w:rsidRPr="0008302A" w:rsidRDefault="009D3B40" w:rsidP="009D3B40">
            <w:pPr>
              <w:spacing w:before="0" w:after="0" w:line="240" w:lineRule="auto"/>
              <w:rPr>
                <w:lang w:val="ro-RO"/>
              </w:rPr>
            </w:pPr>
            <w:r w:rsidRPr="0008302A">
              <w:rPr>
                <w:lang w:val="ro-RO"/>
              </w:rPr>
              <w:t>Belciugatele I</w:t>
            </w:r>
          </w:p>
        </w:tc>
        <w:tc>
          <w:tcPr>
            <w:tcW w:w="1557" w:type="dxa"/>
            <w:gridSpan w:val="2"/>
            <w:tcBorders>
              <w:top w:val="nil"/>
              <w:left w:val="nil"/>
              <w:bottom w:val="single" w:sz="4" w:space="0" w:color="auto"/>
              <w:right w:val="single" w:sz="4" w:space="0" w:color="auto"/>
            </w:tcBorders>
            <w:shd w:val="clear" w:color="auto" w:fill="auto"/>
            <w:vAlign w:val="center"/>
          </w:tcPr>
          <w:p w14:paraId="3AE5502A" w14:textId="2EADA375"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0A412FDB" w14:textId="56647F1E"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01D59AD0" w14:textId="686D83E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AA0BE27" w14:textId="4C6A253C"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03ABDEE7" w14:textId="1F23535A"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7392EA5A" w14:textId="2941746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63585DD" w14:textId="4F1B123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E5D6333" w14:textId="5C96CBC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FB3754A" w14:textId="20147E8A"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32A788F3" w14:textId="4D47478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03DAFC9" w14:textId="428FE64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98DA63C" w14:textId="258107C8" w:rsidR="009D3B40" w:rsidRPr="0008302A" w:rsidRDefault="009D3B40" w:rsidP="009D3B40">
            <w:pPr>
              <w:spacing w:before="0" w:after="0" w:line="240" w:lineRule="auto"/>
              <w:rPr>
                <w:lang w:val="ro-RO"/>
              </w:rPr>
            </w:pPr>
            <w:r w:rsidRPr="0008302A">
              <w:rPr>
                <w:lang w:val="ro-RO"/>
              </w:rPr>
              <w:t>SC ANTANDRE FISH SRL</w:t>
            </w:r>
          </w:p>
        </w:tc>
        <w:tc>
          <w:tcPr>
            <w:tcW w:w="1330" w:type="dxa"/>
            <w:tcBorders>
              <w:top w:val="nil"/>
              <w:left w:val="nil"/>
              <w:bottom w:val="single" w:sz="4" w:space="0" w:color="auto"/>
              <w:right w:val="single" w:sz="4" w:space="0" w:color="auto"/>
            </w:tcBorders>
            <w:shd w:val="clear" w:color="auto" w:fill="auto"/>
            <w:vAlign w:val="center"/>
          </w:tcPr>
          <w:p w14:paraId="0A2F1B13" w14:textId="6214580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C2E621F" w14:textId="4181CC40" w:rsidR="009D3B40" w:rsidRPr="0008302A" w:rsidRDefault="009D3B40" w:rsidP="009D3B40">
            <w:pPr>
              <w:spacing w:before="0" w:after="0" w:line="240" w:lineRule="auto"/>
              <w:rPr>
                <w:lang w:val="ro-RO"/>
              </w:rPr>
            </w:pPr>
            <w:r w:rsidRPr="0008302A">
              <w:rPr>
                <w:lang w:val="ro-RO"/>
              </w:rPr>
              <w:t>30.95</w:t>
            </w:r>
          </w:p>
        </w:tc>
      </w:tr>
      <w:tr w:rsidR="009D3B40" w:rsidRPr="0008302A" w14:paraId="5CBCF18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6D12332" w14:textId="3C886847" w:rsidR="009D3B40" w:rsidRPr="0008302A" w:rsidRDefault="009D3B40" w:rsidP="009D3B40">
            <w:pPr>
              <w:spacing w:before="0" w:after="0" w:line="240" w:lineRule="auto"/>
              <w:rPr>
                <w:lang w:val="ro-RO"/>
              </w:rPr>
            </w:pPr>
            <w:r w:rsidRPr="0008302A">
              <w:rPr>
                <w:lang w:val="ro-RO"/>
              </w:rPr>
              <w:t>19</w:t>
            </w:r>
          </w:p>
        </w:tc>
        <w:tc>
          <w:tcPr>
            <w:tcW w:w="1526" w:type="dxa"/>
            <w:gridSpan w:val="2"/>
            <w:tcBorders>
              <w:top w:val="nil"/>
              <w:left w:val="nil"/>
              <w:bottom w:val="single" w:sz="4" w:space="0" w:color="auto"/>
              <w:right w:val="single" w:sz="4" w:space="0" w:color="auto"/>
            </w:tcBorders>
            <w:shd w:val="clear" w:color="auto" w:fill="auto"/>
            <w:vAlign w:val="center"/>
          </w:tcPr>
          <w:p w14:paraId="103FFEBF" w14:textId="58155272" w:rsidR="009D3B40" w:rsidRPr="0008302A" w:rsidRDefault="009D3B40" w:rsidP="009D3B40">
            <w:pPr>
              <w:spacing w:before="0" w:after="0" w:line="240" w:lineRule="auto"/>
              <w:rPr>
                <w:lang w:val="ro-RO"/>
              </w:rPr>
            </w:pPr>
            <w:r w:rsidRPr="0008302A">
              <w:rPr>
                <w:lang w:val="ro-RO"/>
              </w:rPr>
              <w:t>Belciugatele II pepiniera</w:t>
            </w:r>
          </w:p>
        </w:tc>
        <w:tc>
          <w:tcPr>
            <w:tcW w:w="1557" w:type="dxa"/>
            <w:gridSpan w:val="2"/>
            <w:tcBorders>
              <w:top w:val="nil"/>
              <w:left w:val="nil"/>
              <w:bottom w:val="single" w:sz="4" w:space="0" w:color="auto"/>
              <w:right w:val="single" w:sz="4" w:space="0" w:color="auto"/>
            </w:tcBorders>
            <w:shd w:val="clear" w:color="auto" w:fill="auto"/>
            <w:vAlign w:val="center"/>
          </w:tcPr>
          <w:p w14:paraId="021CA71A" w14:textId="4508B369"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20434F63" w14:textId="79D78E5F"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5149529F" w14:textId="5D7DBA7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4F37D73" w14:textId="3B663221"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0C205689" w14:textId="5A9DF4DA"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FA46A42" w14:textId="78C7395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18D516C" w14:textId="0DF0B3C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5798834" w14:textId="662C961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26B295A" w14:textId="57875CFA" w:rsidR="009D3B40" w:rsidRPr="0008302A" w:rsidRDefault="009D3B40" w:rsidP="009D3B40">
            <w:pPr>
              <w:spacing w:before="0" w:after="0" w:line="240" w:lineRule="auto"/>
              <w:rPr>
                <w:lang w:val="ro-RO"/>
              </w:rPr>
            </w:pPr>
            <w:r w:rsidRPr="0008302A">
              <w:rPr>
                <w:lang w:val="ro-RO"/>
              </w:rPr>
              <w:t>0.17</w:t>
            </w:r>
          </w:p>
        </w:tc>
        <w:tc>
          <w:tcPr>
            <w:tcW w:w="1501" w:type="dxa"/>
            <w:tcBorders>
              <w:top w:val="nil"/>
              <w:left w:val="nil"/>
              <w:bottom w:val="single" w:sz="4" w:space="0" w:color="auto"/>
              <w:right w:val="single" w:sz="4" w:space="0" w:color="auto"/>
            </w:tcBorders>
            <w:shd w:val="clear" w:color="auto" w:fill="auto"/>
            <w:vAlign w:val="center"/>
          </w:tcPr>
          <w:p w14:paraId="541E4234" w14:textId="7F06D47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7DE9CEF" w14:textId="441287F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23740B6" w14:textId="15F5FBCD" w:rsidR="009D3B40" w:rsidRPr="0008302A" w:rsidRDefault="009D3B40" w:rsidP="009D3B40">
            <w:pPr>
              <w:spacing w:before="0" w:after="0" w:line="240" w:lineRule="auto"/>
              <w:rPr>
                <w:lang w:val="ro-RO"/>
              </w:rPr>
            </w:pPr>
            <w:r w:rsidRPr="0008302A">
              <w:rPr>
                <w:lang w:val="ro-RO"/>
              </w:rPr>
              <w:t>UAT BELCIUGATELE</w:t>
            </w:r>
          </w:p>
        </w:tc>
        <w:tc>
          <w:tcPr>
            <w:tcW w:w="1330" w:type="dxa"/>
            <w:tcBorders>
              <w:top w:val="nil"/>
              <w:left w:val="nil"/>
              <w:bottom w:val="single" w:sz="4" w:space="0" w:color="auto"/>
              <w:right w:val="single" w:sz="4" w:space="0" w:color="auto"/>
            </w:tcBorders>
            <w:shd w:val="clear" w:color="auto" w:fill="auto"/>
            <w:vAlign w:val="center"/>
          </w:tcPr>
          <w:p w14:paraId="3CBA4F53" w14:textId="18C9936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281E863" w14:textId="0827DB04" w:rsidR="009D3B40" w:rsidRPr="0008302A" w:rsidRDefault="009D3B40" w:rsidP="009D3B40">
            <w:pPr>
              <w:spacing w:before="0" w:after="0" w:line="240" w:lineRule="auto"/>
              <w:rPr>
                <w:lang w:val="ro-RO"/>
              </w:rPr>
            </w:pPr>
            <w:r w:rsidRPr="0008302A">
              <w:rPr>
                <w:lang w:val="ro-RO"/>
              </w:rPr>
              <w:t>30</w:t>
            </w:r>
          </w:p>
        </w:tc>
      </w:tr>
      <w:tr w:rsidR="009D3B40" w:rsidRPr="0008302A" w14:paraId="25A2DDA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789F65F" w14:textId="205875DE" w:rsidR="009D3B40" w:rsidRPr="0008302A" w:rsidRDefault="009D3B40" w:rsidP="009D3B40">
            <w:pPr>
              <w:spacing w:before="0" w:after="0" w:line="240" w:lineRule="auto"/>
              <w:rPr>
                <w:lang w:val="ro-RO"/>
              </w:rPr>
            </w:pPr>
            <w:r w:rsidRPr="0008302A">
              <w:rPr>
                <w:lang w:val="ro-RO"/>
              </w:rPr>
              <w:t>20</w:t>
            </w:r>
          </w:p>
        </w:tc>
        <w:tc>
          <w:tcPr>
            <w:tcW w:w="1526" w:type="dxa"/>
            <w:gridSpan w:val="2"/>
            <w:tcBorders>
              <w:top w:val="nil"/>
              <w:left w:val="nil"/>
              <w:bottom w:val="single" w:sz="4" w:space="0" w:color="auto"/>
              <w:right w:val="single" w:sz="4" w:space="0" w:color="auto"/>
            </w:tcBorders>
            <w:shd w:val="clear" w:color="auto" w:fill="auto"/>
            <w:vAlign w:val="center"/>
          </w:tcPr>
          <w:p w14:paraId="62BD74CC" w14:textId="7CAE9BE3" w:rsidR="009D3B40" w:rsidRPr="0008302A" w:rsidRDefault="009D3B40" w:rsidP="009D3B40">
            <w:pPr>
              <w:spacing w:before="0" w:after="0" w:line="240" w:lineRule="auto"/>
              <w:rPr>
                <w:lang w:val="ro-RO"/>
              </w:rPr>
            </w:pPr>
            <w:r w:rsidRPr="0008302A">
              <w:rPr>
                <w:lang w:val="ro-RO"/>
              </w:rPr>
              <w:t>Belciugatele III</w:t>
            </w:r>
          </w:p>
        </w:tc>
        <w:tc>
          <w:tcPr>
            <w:tcW w:w="1557" w:type="dxa"/>
            <w:gridSpan w:val="2"/>
            <w:tcBorders>
              <w:top w:val="nil"/>
              <w:left w:val="nil"/>
              <w:bottom w:val="single" w:sz="4" w:space="0" w:color="auto"/>
              <w:right w:val="single" w:sz="4" w:space="0" w:color="auto"/>
            </w:tcBorders>
            <w:shd w:val="clear" w:color="auto" w:fill="auto"/>
            <w:vAlign w:val="center"/>
          </w:tcPr>
          <w:p w14:paraId="1936B198" w14:textId="519F564A"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6247D4E1" w14:textId="68BE346A"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78BEB292" w14:textId="63EDB70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6D58E63" w14:textId="319440D2"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09C455D8" w14:textId="1F877CA0"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4C1DE5D5" w14:textId="2BC4D2C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206F638" w14:textId="38D6EF2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0209404" w14:textId="28A1F40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CDB36D9" w14:textId="681C6FBC" w:rsidR="009D3B40" w:rsidRPr="0008302A" w:rsidRDefault="009D3B40" w:rsidP="009D3B40">
            <w:pPr>
              <w:spacing w:before="0" w:after="0" w:line="240" w:lineRule="auto"/>
              <w:rPr>
                <w:lang w:val="ro-RO"/>
              </w:rPr>
            </w:pPr>
            <w:r w:rsidRPr="0008302A">
              <w:rPr>
                <w:lang w:val="ro-RO"/>
              </w:rPr>
              <w:t>0.66</w:t>
            </w:r>
          </w:p>
        </w:tc>
        <w:tc>
          <w:tcPr>
            <w:tcW w:w="1501" w:type="dxa"/>
            <w:tcBorders>
              <w:top w:val="nil"/>
              <w:left w:val="nil"/>
              <w:bottom w:val="single" w:sz="4" w:space="0" w:color="auto"/>
              <w:right w:val="single" w:sz="4" w:space="0" w:color="auto"/>
            </w:tcBorders>
            <w:shd w:val="clear" w:color="auto" w:fill="auto"/>
            <w:vAlign w:val="center"/>
          </w:tcPr>
          <w:p w14:paraId="50D3CAB1" w14:textId="25F7776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813DA6A" w14:textId="21ACB12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CAF06D9" w14:textId="79147C2E" w:rsidR="009D3B40" w:rsidRPr="0008302A" w:rsidRDefault="009D3B40" w:rsidP="009D3B40">
            <w:pPr>
              <w:spacing w:before="0" w:after="0" w:line="240" w:lineRule="auto"/>
              <w:rPr>
                <w:lang w:val="ro-RO"/>
              </w:rPr>
            </w:pPr>
            <w:r w:rsidRPr="0008302A">
              <w:rPr>
                <w:lang w:val="ro-RO"/>
              </w:rPr>
              <w:t>SC Dalex 2002 SRL</w:t>
            </w:r>
          </w:p>
        </w:tc>
        <w:tc>
          <w:tcPr>
            <w:tcW w:w="1330" w:type="dxa"/>
            <w:tcBorders>
              <w:top w:val="nil"/>
              <w:left w:val="nil"/>
              <w:bottom w:val="single" w:sz="4" w:space="0" w:color="auto"/>
              <w:right w:val="single" w:sz="4" w:space="0" w:color="auto"/>
            </w:tcBorders>
            <w:shd w:val="clear" w:color="auto" w:fill="auto"/>
            <w:vAlign w:val="center"/>
          </w:tcPr>
          <w:p w14:paraId="41A693B7" w14:textId="21ECE33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E7DA800" w14:textId="17D50A59" w:rsidR="009D3B40" w:rsidRPr="0008302A" w:rsidRDefault="009D3B40" w:rsidP="009D3B40">
            <w:pPr>
              <w:spacing w:before="0" w:after="0" w:line="240" w:lineRule="auto"/>
              <w:rPr>
                <w:lang w:val="ro-RO"/>
              </w:rPr>
            </w:pPr>
            <w:r w:rsidRPr="0008302A">
              <w:rPr>
                <w:lang w:val="ro-RO"/>
              </w:rPr>
              <w:t>29.45</w:t>
            </w:r>
          </w:p>
        </w:tc>
      </w:tr>
      <w:tr w:rsidR="009D3B40" w:rsidRPr="0008302A" w14:paraId="70AD123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41DCE04" w14:textId="49556B10" w:rsidR="009D3B40" w:rsidRPr="0008302A" w:rsidRDefault="009D3B40" w:rsidP="009D3B40">
            <w:pPr>
              <w:spacing w:before="0" w:after="0" w:line="240" w:lineRule="auto"/>
              <w:rPr>
                <w:lang w:val="ro-RO"/>
              </w:rPr>
            </w:pPr>
            <w:r w:rsidRPr="0008302A">
              <w:rPr>
                <w:lang w:val="ro-RO"/>
              </w:rPr>
              <w:t>21</w:t>
            </w:r>
          </w:p>
        </w:tc>
        <w:tc>
          <w:tcPr>
            <w:tcW w:w="1526" w:type="dxa"/>
            <w:gridSpan w:val="2"/>
            <w:tcBorders>
              <w:top w:val="nil"/>
              <w:left w:val="nil"/>
              <w:bottom w:val="single" w:sz="4" w:space="0" w:color="auto"/>
              <w:right w:val="single" w:sz="4" w:space="0" w:color="auto"/>
            </w:tcBorders>
            <w:shd w:val="clear" w:color="auto" w:fill="auto"/>
            <w:vAlign w:val="center"/>
          </w:tcPr>
          <w:p w14:paraId="36756FCE" w14:textId="6CF92F35" w:rsidR="009D3B40" w:rsidRPr="0008302A" w:rsidRDefault="009D3B40" w:rsidP="009D3B40">
            <w:pPr>
              <w:spacing w:before="0" w:after="0" w:line="240" w:lineRule="auto"/>
              <w:rPr>
                <w:lang w:val="ro-RO"/>
              </w:rPr>
            </w:pPr>
            <w:r w:rsidRPr="0008302A">
              <w:rPr>
                <w:lang w:val="ro-RO"/>
              </w:rPr>
              <w:t xml:space="preserve">Belciugatele IV </w:t>
            </w:r>
          </w:p>
        </w:tc>
        <w:tc>
          <w:tcPr>
            <w:tcW w:w="1557" w:type="dxa"/>
            <w:gridSpan w:val="2"/>
            <w:tcBorders>
              <w:top w:val="nil"/>
              <w:left w:val="nil"/>
              <w:bottom w:val="single" w:sz="4" w:space="0" w:color="auto"/>
              <w:right w:val="single" w:sz="4" w:space="0" w:color="auto"/>
            </w:tcBorders>
            <w:shd w:val="clear" w:color="auto" w:fill="auto"/>
            <w:vAlign w:val="center"/>
          </w:tcPr>
          <w:p w14:paraId="524F1185" w14:textId="2E9501C3"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3E5FF36F" w14:textId="257152E9"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020AB42F" w14:textId="0786698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FAF0DCB" w14:textId="4A8BDC7A"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29B110B9" w14:textId="72960C22"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08DB49E0" w14:textId="015C701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FADC07C" w14:textId="5243C51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7BE3209" w14:textId="0CECF4C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69246B4" w14:textId="79781B8F" w:rsidR="009D3B40" w:rsidRPr="0008302A" w:rsidRDefault="009D3B40" w:rsidP="009D3B40">
            <w:pPr>
              <w:spacing w:before="0" w:after="0" w:line="240" w:lineRule="auto"/>
              <w:rPr>
                <w:lang w:val="ro-RO"/>
              </w:rPr>
            </w:pPr>
            <w:r w:rsidRPr="0008302A">
              <w:rPr>
                <w:lang w:val="ro-RO"/>
              </w:rPr>
              <w:t>0.23</w:t>
            </w:r>
          </w:p>
        </w:tc>
        <w:tc>
          <w:tcPr>
            <w:tcW w:w="1501" w:type="dxa"/>
            <w:tcBorders>
              <w:top w:val="nil"/>
              <w:left w:val="nil"/>
              <w:bottom w:val="single" w:sz="4" w:space="0" w:color="auto"/>
              <w:right w:val="single" w:sz="4" w:space="0" w:color="auto"/>
            </w:tcBorders>
            <w:shd w:val="clear" w:color="auto" w:fill="auto"/>
            <w:vAlign w:val="center"/>
          </w:tcPr>
          <w:p w14:paraId="74AF5382" w14:textId="0FC63AE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523A68E" w14:textId="42CE96C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3B940AB" w14:textId="11658CE0" w:rsidR="009D3B40" w:rsidRPr="0008302A" w:rsidRDefault="009D3B40" w:rsidP="009D3B40">
            <w:pPr>
              <w:spacing w:before="0" w:after="0" w:line="240" w:lineRule="auto"/>
              <w:rPr>
                <w:lang w:val="ro-RO"/>
              </w:rPr>
            </w:pPr>
            <w:r w:rsidRPr="0008302A">
              <w:rPr>
                <w:lang w:val="ro-RO"/>
              </w:rPr>
              <w:t>SC BOGDAN FISH SRL</w:t>
            </w:r>
          </w:p>
        </w:tc>
        <w:tc>
          <w:tcPr>
            <w:tcW w:w="1330" w:type="dxa"/>
            <w:tcBorders>
              <w:top w:val="nil"/>
              <w:left w:val="nil"/>
              <w:bottom w:val="single" w:sz="4" w:space="0" w:color="auto"/>
              <w:right w:val="single" w:sz="4" w:space="0" w:color="auto"/>
            </w:tcBorders>
            <w:shd w:val="clear" w:color="auto" w:fill="auto"/>
            <w:vAlign w:val="center"/>
          </w:tcPr>
          <w:p w14:paraId="34F2CAF8" w14:textId="4B4CE92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16166AE" w14:textId="6099FFAB" w:rsidR="009D3B40" w:rsidRPr="0008302A" w:rsidRDefault="009D3B40" w:rsidP="009D3B40">
            <w:pPr>
              <w:spacing w:before="0" w:after="0" w:line="240" w:lineRule="auto"/>
              <w:rPr>
                <w:lang w:val="ro-RO"/>
              </w:rPr>
            </w:pPr>
            <w:r w:rsidRPr="0008302A">
              <w:rPr>
                <w:lang w:val="ro-RO"/>
              </w:rPr>
              <w:t>20.45</w:t>
            </w:r>
          </w:p>
        </w:tc>
      </w:tr>
      <w:tr w:rsidR="009D3B40" w:rsidRPr="0008302A" w14:paraId="0A09BE3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AA02B6F" w14:textId="7D196F53" w:rsidR="009D3B40" w:rsidRPr="0008302A" w:rsidRDefault="009D3B40" w:rsidP="009D3B40">
            <w:pPr>
              <w:spacing w:before="0" w:after="0" w:line="240" w:lineRule="auto"/>
              <w:rPr>
                <w:lang w:val="ro-RO"/>
              </w:rPr>
            </w:pPr>
            <w:r w:rsidRPr="0008302A">
              <w:rPr>
                <w:lang w:val="ro-RO"/>
              </w:rPr>
              <w:t>22</w:t>
            </w:r>
          </w:p>
        </w:tc>
        <w:tc>
          <w:tcPr>
            <w:tcW w:w="1526" w:type="dxa"/>
            <w:gridSpan w:val="2"/>
            <w:tcBorders>
              <w:top w:val="nil"/>
              <w:left w:val="nil"/>
              <w:bottom w:val="single" w:sz="4" w:space="0" w:color="auto"/>
              <w:right w:val="single" w:sz="4" w:space="0" w:color="auto"/>
            </w:tcBorders>
            <w:shd w:val="clear" w:color="auto" w:fill="auto"/>
            <w:vAlign w:val="center"/>
          </w:tcPr>
          <w:p w14:paraId="2DAF135F" w14:textId="53D0B711" w:rsidR="009D3B40" w:rsidRPr="0008302A" w:rsidRDefault="009D3B40" w:rsidP="009D3B40">
            <w:pPr>
              <w:spacing w:before="0" w:after="0" w:line="240" w:lineRule="auto"/>
              <w:rPr>
                <w:lang w:val="ro-RO"/>
              </w:rPr>
            </w:pPr>
            <w:r w:rsidRPr="0008302A">
              <w:rPr>
                <w:lang w:val="ro-RO"/>
              </w:rPr>
              <w:t>Belciugatele V</w:t>
            </w:r>
          </w:p>
        </w:tc>
        <w:tc>
          <w:tcPr>
            <w:tcW w:w="1557" w:type="dxa"/>
            <w:gridSpan w:val="2"/>
            <w:tcBorders>
              <w:top w:val="nil"/>
              <w:left w:val="nil"/>
              <w:bottom w:val="single" w:sz="4" w:space="0" w:color="auto"/>
              <w:right w:val="single" w:sz="4" w:space="0" w:color="auto"/>
            </w:tcBorders>
            <w:shd w:val="clear" w:color="auto" w:fill="auto"/>
            <w:vAlign w:val="center"/>
          </w:tcPr>
          <w:p w14:paraId="3086F961" w14:textId="090BE105" w:rsidR="009D3B40" w:rsidRPr="0008302A" w:rsidRDefault="009D3B40" w:rsidP="009D3B40">
            <w:pPr>
              <w:spacing w:before="0" w:after="0" w:line="240" w:lineRule="auto"/>
              <w:rPr>
                <w:lang w:val="ro-RO"/>
              </w:rPr>
            </w:pPr>
            <w:r w:rsidRPr="0008302A">
              <w:rPr>
                <w:lang w:val="ro-RO"/>
              </w:rPr>
              <w:t>Candeasca</w:t>
            </w:r>
          </w:p>
        </w:tc>
        <w:tc>
          <w:tcPr>
            <w:tcW w:w="1598" w:type="dxa"/>
            <w:tcBorders>
              <w:top w:val="nil"/>
              <w:left w:val="nil"/>
              <w:bottom w:val="single" w:sz="4" w:space="0" w:color="auto"/>
              <w:right w:val="single" w:sz="4" w:space="0" w:color="auto"/>
            </w:tcBorders>
            <w:shd w:val="clear" w:color="auto" w:fill="auto"/>
            <w:vAlign w:val="center"/>
          </w:tcPr>
          <w:p w14:paraId="4519DE39" w14:textId="27C42820"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0C6EFE56" w14:textId="2B442D0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91FE39D" w14:textId="717FC0AD"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776BC49D" w14:textId="4D0F9EF7"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7C62BF48" w14:textId="6B5235C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3511DEC" w14:textId="4BE6218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9F5CED0" w14:textId="56A048C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60BC094" w14:textId="5E14B7E2" w:rsidR="009D3B40" w:rsidRPr="0008302A" w:rsidRDefault="009D3B40" w:rsidP="009D3B40">
            <w:pPr>
              <w:spacing w:before="0" w:after="0" w:line="240" w:lineRule="auto"/>
              <w:rPr>
                <w:lang w:val="ro-RO"/>
              </w:rPr>
            </w:pPr>
            <w:r w:rsidRPr="0008302A">
              <w:rPr>
                <w:lang w:val="ro-RO"/>
              </w:rPr>
              <w:t>0.45</w:t>
            </w:r>
          </w:p>
        </w:tc>
        <w:tc>
          <w:tcPr>
            <w:tcW w:w="1501" w:type="dxa"/>
            <w:tcBorders>
              <w:top w:val="nil"/>
              <w:left w:val="nil"/>
              <w:bottom w:val="single" w:sz="4" w:space="0" w:color="auto"/>
              <w:right w:val="single" w:sz="4" w:space="0" w:color="auto"/>
            </w:tcBorders>
            <w:shd w:val="clear" w:color="auto" w:fill="auto"/>
            <w:vAlign w:val="center"/>
          </w:tcPr>
          <w:p w14:paraId="7BE7BE63" w14:textId="5BDF3EC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47FC6E4" w14:textId="1E7844C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4FDD419" w14:textId="7FDA2531" w:rsidR="009D3B40" w:rsidRPr="0008302A" w:rsidRDefault="009D3B40" w:rsidP="009D3B40">
            <w:pPr>
              <w:spacing w:before="0" w:after="0" w:line="240" w:lineRule="auto"/>
              <w:rPr>
                <w:lang w:val="ro-RO"/>
              </w:rPr>
            </w:pPr>
            <w:r w:rsidRPr="0008302A">
              <w:rPr>
                <w:lang w:val="ro-RO"/>
              </w:rPr>
              <w:t>SC VISAN PESC SRL</w:t>
            </w:r>
          </w:p>
        </w:tc>
        <w:tc>
          <w:tcPr>
            <w:tcW w:w="1330" w:type="dxa"/>
            <w:tcBorders>
              <w:top w:val="nil"/>
              <w:left w:val="nil"/>
              <w:bottom w:val="single" w:sz="4" w:space="0" w:color="auto"/>
              <w:right w:val="single" w:sz="4" w:space="0" w:color="auto"/>
            </w:tcBorders>
            <w:shd w:val="clear" w:color="auto" w:fill="auto"/>
            <w:vAlign w:val="center"/>
          </w:tcPr>
          <w:p w14:paraId="08BE9090" w14:textId="5312025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1BC90C0" w14:textId="74F0C8C0" w:rsidR="009D3B40" w:rsidRPr="0008302A" w:rsidRDefault="009D3B40" w:rsidP="009D3B40">
            <w:pPr>
              <w:spacing w:before="0" w:after="0" w:line="240" w:lineRule="auto"/>
              <w:rPr>
                <w:lang w:val="ro-RO"/>
              </w:rPr>
            </w:pPr>
            <w:r w:rsidRPr="0008302A">
              <w:rPr>
                <w:lang w:val="ro-RO"/>
              </w:rPr>
              <w:t>20.45</w:t>
            </w:r>
          </w:p>
        </w:tc>
      </w:tr>
      <w:tr w:rsidR="009D3B40" w:rsidRPr="0008302A" w14:paraId="3B9EE66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2D2FAC1" w14:textId="78066A2F" w:rsidR="009D3B40" w:rsidRPr="0008302A" w:rsidRDefault="009D3B40" w:rsidP="009D3B40">
            <w:pPr>
              <w:spacing w:before="0" w:after="0" w:line="240" w:lineRule="auto"/>
              <w:rPr>
                <w:lang w:val="ro-RO"/>
              </w:rPr>
            </w:pPr>
            <w:r w:rsidRPr="0008302A">
              <w:rPr>
                <w:lang w:val="ro-RO"/>
              </w:rPr>
              <w:t>23</w:t>
            </w:r>
          </w:p>
        </w:tc>
        <w:tc>
          <w:tcPr>
            <w:tcW w:w="1526" w:type="dxa"/>
            <w:gridSpan w:val="2"/>
            <w:tcBorders>
              <w:top w:val="nil"/>
              <w:left w:val="nil"/>
              <w:bottom w:val="single" w:sz="4" w:space="0" w:color="auto"/>
              <w:right w:val="single" w:sz="4" w:space="0" w:color="auto"/>
            </w:tcBorders>
            <w:shd w:val="clear" w:color="auto" w:fill="auto"/>
            <w:vAlign w:val="center"/>
          </w:tcPr>
          <w:p w14:paraId="62EA8F7C" w14:textId="29247407" w:rsidR="009D3B40" w:rsidRPr="0008302A" w:rsidRDefault="009D3B40" w:rsidP="009D3B40">
            <w:pPr>
              <w:spacing w:before="0" w:after="0" w:line="240" w:lineRule="auto"/>
              <w:rPr>
                <w:lang w:val="ro-RO"/>
              </w:rPr>
            </w:pPr>
            <w:r w:rsidRPr="0008302A">
              <w:rPr>
                <w:lang w:val="ro-RO"/>
              </w:rPr>
              <w:t>Belciugatele VI</w:t>
            </w:r>
          </w:p>
        </w:tc>
        <w:tc>
          <w:tcPr>
            <w:tcW w:w="1557" w:type="dxa"/>
            <w:gridSpan w:val="2"/>
            <w:tcBorders>
              <w:top w:val="nil"/>
              <w:left w:val="nil"/>
              <w:bottom w:val="single" w:sz="4" w:space="0" w:color="auto"/>
              <w:right w:val="single" w:sz="4" w:space="0" w:color="auto"/>
            </w:tcBorders>
            <w:shd w:val="clear" w:color="auto" w:fill="auto"/>
            <w:vAlign w:val="center"/>
          </w:tcPr>
          <w:p w14:paraId="5B8F6BED" w14:textId="7683FA32"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282C41CF" w14:textId="40223F35"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44E56C74" w14:textId="7CDFB59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07E7835" w14:textId="2D461376" w:rsidR="009D3B40" w:rsidRPr="0008302A" w:rsidRDefault="009D3B40" w:rsidP="009D3B40">
            <w:pPr>
              <w:spacing w:before="0" w:after="0" w:line="240" w:lineRule="auto"/>
              <w:rPr>
                <w:lang w:val="ro-RO"/>
              </w:rPr>
            </w:pPr>
            <w:r w:rsidRPr="0008302A">
              <w:rPr>
                <w:lang w:val="ro-RO"/>
              </w:rPr>
              <w:t>Fundulea</w:t>
            </w:r>
          </w:p>
        </w:tc>
        <w:tc>
          <w:tcPr>
            <w:tcW w:w="875" w:type="dxa"/>
            <w:tcBorders>
              <w:top w:val="nil"/>
              <w:left w:val="nil"/>
              <w:bottom w:val="single" w:sz="4" w:space="0" w:color="auto"/>
              <w:right w:val="single" w:sz="4" w:space="0" w:color="auto"/>
            </w:tcBorders>
            <w:shd w:val="clear" w:color="auto" w:fill="auto"/>
            <w:vAlign w:val="center"/>
          </w:tcPr>
          <w:p w14:paraId="7ED64977" w14:textId="746552EE"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7DCD4D9E" w14:textId="6E2B761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8279C1C" w14:textId="145E0D2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29CC5CD" w14:textId="772A441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35D04F7" w14:textId="2B82FA6D" w:rsidR="009D3B40" w:rsidRPr="0008302A" w:rsidRDefault="009D3B40" w:rsidP="009D3B40">
            <w:pPr>
              <w:spacing w:before="0" w:after="0" w:line="240" w:lineRule="auto"/>
              <w:rPr>
                <w:lang w:val="ro-RO"/>
              </w:rPr>
            </w:pPr>
            <w:r w:rsidRPr="0008302A">
              <w:rPr>
                <w:lang w:val="ro-RO"/>
              </w:rPr>
              <w:t>0.41</w:t>
            </w:r>
          </w:p>
        </w:tc>
        <w:tc>
          <w:tcPr>
            <w:tcW w:w="1501" w:type="dxa"/>
            <w:tcBorders>
              <w:top w:val="nil"/>
              <w:left w:val="nil"/>
              <w:bottom w:val="single" w:sz="4" w:space="0" w:color="auto"/>
              <w:right w:val="single" w:sz="4" w:space="0" w:color="auto"/>
            </w:tcBorders>
            <w:shd w:val="clear" w:color="auto" w:fill="auto"/>
            <w:vAlign w:val="center"/>
          </w:tcPr>
          <w:p w14:paraId="62945A1C" w14:textId="5ACDF9F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051D0F7" w14:textId="2AFA844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DCA8A0C" w14:textId="67B200BE" w:rsidR="009D3B40" w:rsidRPr="0008302A" w:rsidRDefault="009D3B40" w:rsidP="009D3B40">
            <w:pPr>
              <w:spacing w:before="0" w:after="0" w:line="240" w:lineRule="auto"/>
              <w:rPr>
                <w:lang w:val="ro-RO"/>
              </w:rPr>
            </w:pPr>
            <w:r w:rsidRPr="0008302A">
              <w:rPr>
                <w:lang w:val="ro-RO"/>
              </w:rPr>
              <w:t>SC Eura Fish VISAN SRL</w:t>
            </w:r>
          </w:p>
        </w:tc>
        <w:tc>
          <w:tcPr>
            <w:tcW w:w="1330" w:type="dxa"/>
            <w:tcBorders>
              <w:top w:val="nil"/>
              <w:left w:val="nil"/>
              <w:bottom w:val="single" w:sz="4" w:space="0" w:color="auto"/>
              <w:right w:val="single" w:sz="4" w:space="0" w:color="auto"/>
            </w:tcBorders>
            <w:shd w:val="clear" w:color="auto" w:fill="auto"/>
            <w:vAlign w:val="center"/>
          </w:tcPr>
          <w:p w14:paraId="2E1E9AA5" w14:textId="32D36E8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71F6CD4" w14:textId="74436A3C" w:rsidR="009D3B40" w:rsidRPr="0008302A" w:rsidRDefault="009D3B40" w:rsidP="009D3B40">
            <w:pPr>
              <w:spacing w:before="0" w:after="0" w:line="240" w:lineRule="auto"/>
              <w:rPr>
                <w:lang w:val="ro-RO"/>
              </w:rPr>
            </w:pPr>
            <w:r w:rsidRPr="0008302A">
              <w:rPr>
                <w:lang w:val="ro-RO"/>
              </w:rPr>
              <w:t>29.45</w:t>
            </w:r>
          </w:p>
        </w:tc>
      </w:tr>
      <w:tr w:rsidR="009D3B40" w:rsidRPr="0008302A" w14:paraId="7C9E1DD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9F98150" w14:textId="56311CE3" w:rsidR="009D3B40" w:rsidRPr="0008302A" w:rsidRDefault="009D3B40" w:rsidP="009D3B40">
            <w:pPr>
              <w:spacing w:before="0" w:after="0" w:line="240" w:lineRule="auto"/>
              <w:rPr>
                <w:lang w:val="ro-RO"/>
              </w:rPr>
            </w:pPr>
            <w:r w:rsidRPr="0008302A">
              <w:rPr>
                <w:lang w:val="ro-RO"/>
              </w:rPr>
              <w:t>24</w:t>
            </w:r>
          </w:p>
        </w:tc>
        <w:tc>
          <w:tcPr>
            <w:tcW w:w="1526" w:type="dxa"/>
            <w:gridSpan w:val="2"/>
            <w:tcBorders>
              <w:top w:val="nil"/>
              <w:left w:val="nil"/>
              <w:bottom w:val="single" w:sz="4" w:space="0" w:color="auto"/>
              <w:right w:val="single" w:sz="4" w:space="0" w:color="auto"/>
            </w:tcBorders>
            <w:shd w:val="clear" w:color="auto" w:fill="auto"/>
            <w:vAlign w:val="center"/>
          </w:tcPr>
          <w:p w14:paraId="53E2C4FC" w14:textId="352E0F06" w:rsidR="009D3B40" w:rsidRPr="0008302A" w:rsidRDefault="009D3B40" w:rsidP="009D3B40">
            <w:pPr>
              <w:spacing w:before="0" w:after="0" w:line="240" w:lineRule="auto"/>
              <w:rPr>
                <w:lang w:val="ro-RO"/>
              </w:rPr>
            </w:pPr>
            <w:r w:rsidRPr="0008302A">
              <w:rPr>
                <w:lang w:val="ro-RO"/>
              </w:rPr>
              <w:t>Belciugatele VII</w:t>
            </w:r>
          </w:p>
        </w:tc>
        <w:tc>
          <w:tcPr>
            <w:tcW w:w="1557" w:type="dxa"/>
            <w:gridSpan w:val="2"/>
            <w:tcBorders>
              <w:top w:val="nil"/>
              <w:left w:val="nil"/>
              <w:bottom w:val="single" w:sz="4" w:space="0" w:color="auto"/>
              <w:right w:val="single" w:sz="4" w:space="0" w:color="auto"/>
            </w:tcBorders>
            <w:shd w:val="clear" w:color="auto" w:fill="auto"/>
            <w:vAlign w:val="center"/>
          </w:tcPr>
          <w:p w14:paraId="3DABD91B" w14:textId="43033BDC"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04B4A752" w14:textId="6E1C493A"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2183A558" w14:textId="4E321BE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26AEF6B" w14:textId="73651AB2" w:rsidR="009D3B40" w:rsidRPr="0008302A" w:rsidRDefault="009D3B40" w:rsidP="009D3B40">
            <w:pPr>
              <w:spacing w:before="0" w:after="0" w:line="240" w:lineRule="auto"/>
              <w:rPr>
                <w:lang w:val="ro-RO"/>
              </w:rPr>
            </w:pPr>
            <w:r w:rsidRPr="0008302A">
              <w:rPr>
                <w:lang w:val="ro-RO"/>
              </w:rPr>
              <w:t>Belciugatele</w:t>
            </w:r>
          </w:p>
        </w:tc>
        <w:tc>
          <w:tcPr>
            <w:tcW w:w="875" w:type="dxa"/>
            <w:tcBorders>
              <w:top w:val="nil"/>
              <w:left w:val="nil"/>
              <w:bottom w:val="single" w:sz="4" w:space="0" w:color="auto"/>
              <w:right w:val="single" w:sz="4" w:space="0" w:color="auto"/>
            </w:tcBorders>
            <w:shd w:val="clear" w:color="auto" w:fill="auto"/>
            <w:vAlign w:val="center"/>
          </w:tcPr>
          <w:p w14:paraId="6B6FBC87" w14:textId="08BE1E32"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38A06D05" w14:textId="00991DA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D833AE5" w14:textId="0D12B5E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E775A7B" w14:textId="21D947E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3D6DAC1" w14:textId="27A7ED87" w:rsidR="009D3B40" w:rsidRPr="0008302A" w:rsidRDefault="009D3B40" w:rsidP="009D3B40">
            <w:pPr>
              <w:spacing w:before="0" w:after="0" w:line="240" w:lineRule="auto"/>
              <w:rPr>
                <w:lang w:val="ro-RO"/>
              </w:rPr>
            </w:pPr>
            <w:r w:rsidRPr="0008302A">
              <w:rPr>
                <w:lang w:val="ro-RO"/>
              </w:rPr>
              <w:t>1.08</w:t>
            </w:r>
          </w:p>
        </w:tc>
        <w:tc>
          <w:tcPr>
            <w:tcW w:w="1501" w:type="dxa"/>
            <w:tcBorders>
              <w:top w:val="nil"/>
              <w:left w:val="nil"/>
              <w:bottom w:val="single" w:sz="4" w:space="0" w:color="auto"/>
              <w:right w:val="single" w:sz="4" w:space="0" w:color="auto"/>
            </w:tcBorders>
            <w:shd w:val="clear" w:color="auto" w:fill="auto"/>
            <w:vAlign w:val="center"/>
          </w:tcPr>
          <w:p w14:paraId="5492EF2F" w14:textId="7050214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3EECC72" w14:textId="4D18AE9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B25FA3F" w14:textId="6ED1D55D" w:rsidR="009D3B40" w:rsidRPr="0008302A" w:rsidRDefault="009D3B40" w:rsidP="009D3B40">
            <w:pPr>
              <w:spacing w:before="0" w:after="0" w:line="240" w:lineRule="auto"/>
              <w:rPr>
                <w:lang w:val="ro-RO"/>
              </w:rPr>
            </w:pPr>
            <w:r w:rsidRPr="0008302A">
              <w:rPr>
                <w:lang w:val="ro-RO"/>
              </w:rPr>
              <w:t>SC Fish Phoenix SRL</w:t>
            </w:r>
          </w:p>
        </w:tc>
        <w:tc>
          <w:tcPr>
            <w:tcW w:w="1330" w:type="dxa"/>
            <w:tcBorders>
              <w:top w:val="nil"/>
              <w:left w:val="nil"/>
              <w:bottom w:val="single" w:sz="4" w:space="0" w:color="auto"/>
              <w:right w:val="single" w:sz="4" w:space="0" w:color="auto"/>
            </w:tcBorders>
            <w:shd w:val="clear" w:color="auto" w:fill="auto"/>
            <w:vAlign w:val="center"/>
          </w:tcPr>
          <w:p w14:paraId="1AFE0BA5" w14:textId="292356C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F117ABB" w14:textId="4BC5257A" w:rsidR="009D3B40" w:rsidRPr="0008302A" w:rsidRDefault="009D3B40" w:rsidP="009D3B40">
            <w:pPr>
              <w:spacing w:before="0" w:after="0" w:line="240" w:lineRule="auto"/>
              <w:rPr>
                <w:lang w:val="ro-RO"/>
              </w:rPr>
            </w:pPr>
            <w:r w:rsidRPr="0008302A">
              <w:rPr>
                <w:lang w:val="ro-RO"/>
              </w:rPr>
              <w:t>30.95</w:t>
            </w:r>
          </w:p>
        </w:tc>
      </w:tr>
      <w:tr w:rsidR="009D3B40" w:rsidRPr="0008302A" w14:paraId="2574A6E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8EBAD00" w14:textId="378114FA" w:rsidR="009D3B40" w:rsidRPr="0008302A" w:rsidRDefault="009D3B40" w:rsidP="009D3B40">
            <w:pPr>
              <w:spacing w:before="0" w:after="0" w:line="240" w:lineRule="auto"/>
              <w:rPr>
                <w:lang w:val="ro-RO"/>
              </w:rPr>
            </w:pPr>
            <w:r w:rsidRPr="0008302A">
              <w:rPr>
                <w:lang w:val="ro-RO"/>
              </w:rPr>
              <w:t>25</w:t>
            </w:r>
          </w:p>
        </w:tc>
        <w:tc>
          <w:tcPr>
            <w:tcW w:w="1526" w:type="dxa"/>
            <w:gridSpan w:val="2"/>
            <w:tcBorders>
              <w:top w:val="nil"/>
              <w:left w:val="nil"/>
              <w:bottom w:val="single" w:sz="4" w:space="0" w:color="auto"/>
              <w:right w:val="single" w:sz="4" w:space="0" w:color="auto"/>
            </w:tcBorders>
            <w:shd w:val="clear" w:color="auto" w:fill="auto"/>
            <w:vAlign w:val="center"/>
          </w:tcPr>
          <w:p w14:paraId="6458C86B" w14:textId="6E0E7EDA" w:rsidR="009D3B40" w:rsidRPr="0008302A" w:rsidRDefault="009D3B40" w:rsidP="009D3B40">
            <w:pPr>
              <w:spacing w:before="0" w:after="0" w:line="240" w:lineRule="auto"/>
              <w:rPr>
                <w:lang w:val="ro-RO"/>
              </w:rPr>
            </w:pPr>
            <w:r w:rsidRPr="0008302A">
              <w:rPr>
                <w:lang w:val="ro-RO"/>
              </w:rPr>
              <w:t>Belciugatele VIII</w:t>
            </w:r>
          </w:p>
        </w:tc>
        <w:tc>
          <w:tcPr>
            <w:tcW w:w="1557" w:type="dxa"/>
            <w:gridSpan w:val="2"/>
            <w:tcBorders>
              <w:top w:val="nil"/>
              <w:left w:val="nil"/>
              <w:bottom w:val="single" w:sz="4" w:space="0" w:color="auto"/>
              <w:right w:val="single" w:sz="4" w:space="0" w:color="auto"/>
            </w:tcBorders>
            <w:shd w:val="clear" w:color="auto" w:fill="auto"/>
            <w:vAlign w:val="center"/>
          </w:tcPr>
          <w:p w14:paraId="3D0D8E88" w14:textId="3D256EB3"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4C21D331" w14:textId="6014AC75"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48AFEC32" w14:textId="1428DFC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0051B80" w14:textId="7F1D452E" w:rsidR="009D3B40" w:rsidRPr="0008302A" w:rsidRDefault="009D3B40" w:rsidP="009D3B40">
            <w:pPr>
              <w:spacing w:before="0" w:after="0" w:line="240" w:lineRule="auto"/>
              <w:rPr>
                <w:lang w:val="ro-RO"/>
              </w:rPr>
            </w:pPr>
            <w:r w:rsidRPr="0008302A">
              <w:rPr>
                <w:lang w:val="ro-RO"/>
              </w:rPr>
              <w:t>Darvari</w:t>
            </w:r>
          </w:p>
        </w:tc>
        <w:tc>
          <w:tcPr>
            <w:tcW w:w="875" w:type="dxa"/>
            <w:tcBorders>
              <w:top w:val="nil"/>
              <w:left w:val="nil"/>
              <w:bottom w:val="single" w:sz="4" w:space="0" w:color="auto"/>
              <w:right w:val="single" w:sz="4" w:space="0" w:color="auto"/>
            </w:tcBorders>
            <w:shd w:val="clear" w:color="auto" w:fill="auto"/>
            <w:vAlign w:val="center"/>
          </w:tcPr>
          <w:p w14:paraId="7EFCAF19" w14:textId="20F3F3E4"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3ED65BBA" w14:textId="49E0472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089BBF9" w14:textId="3C17388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EFD0B48" w14:textId="61E163B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CA6C277" w14:textId="1EBA81C7" w:rsidR="009D3B40" w:rsidRPr="0008302A" w:rsidRDefault="009D3B40" w:rsidP="009D3B40">
            <w:pPr>
              <w:spacing w:before="0" w:after="0" w:line="240" w:lineRule="auto"/>
              <w:rPr>
                <w:lang w:val="ro-RO"/>
              </w:rPr>
            </w:pPr>
            <w:r w:rsidRPr="0008302A">
              <w:rPr>
                <w:lang w:val="ro-RO"/>
              </w:rPr>
              <w:t>0.52</w:t>
            </w:r>
          </w:p>
        </w:tc>
        <w:tc>
          <w:tcPr>
            <w:tcW w:w="1501" w:type="dxa"/>
            <w:tcBorders>
              <w:top w:val="nil"/>
              <w:left w:val="nil"/>
              <w:bottom w:val="single" w:sz="4" w:space="0" w:color="auto"/>
              <w:right w:val="single" w:sz="4" w:space="0" w:color="auto"/>
            </w:tcBorders>
            <w:shd w:val="clear" w:color="auto" w:fill="auto"/>
            <w:vAlign w:val="center"/>
          </w:tcPr>
          <w:p w14:paraId="347F2C11" w14:textId="7411682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DCA640B" w14:textId="5AD5E7E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86CA1A3" w14:textId="5B2F52D3" w:rsidR="009D3B40" w:rsidRPr="0008302A" w:rsidRDefault="009D3B40" w:rsidP="009D3B40">
            <w:pPr>
              <w:spacing w:before="0" w:after="0" w:line="240" w:lineRule="auto"/>
              <w:rPr>
                <w:lang w:val="ro-RO"/>
              </w:rPr>
            </w:pPr>
            <w:r w:rsidRPr="0008302A">
              <w:rPr>
                <w:lang w:val="ro-RO"/>
              </w:rPr>
              <w:t>SC Fish Phoenix SRL</w:t>
            </w:r>
          </w:p>
        </w:tc>
        <w:tc>
          <w:tcPr>
            <w:tcW w:w="1330" w:type="dxa"/>
            <w:tcBorders>
              <w:top w:val="nil"/>
              <w:left w:val="nil"/>
              <w:bottom w:val="single" w:sz="4" w:space="0" w:color="auto"/>
              <w:right w:val="single" w:sz="4" w:space="0" w:color="auto"/>
            </w:tcBorders>
            <w:shd w:val="clear" w:color="auto" w:fill="auto"/>
            <w:vAlign w:val="center"/>
          </w:tcPr>
          <w:p w14:paraId="6A81A10F" w14:textId="41895FC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A0CBB28" w14:textId="4E2C9AE1" w:rsidR="009D3B40" w:rsidRPr="0008302A" w:rsidRDefault="009D3B40" w:rsidP="009D3B40">
            <w:pPr>
              <w:spacing w:before="0" w:after="0" w:line="240" w:lineRule="auto"/>
              <w:rPr>
                <w:lang w:val="ro-RO"/>
              </w:rPr>
            </w:pPr>
            <w:r w:rsidRPr="0008302A">
              <w:rPr>
                <w:lang w:val="ro-RO"/>
              </w:rPr>
              <w:t>30.95</w:t>
            </w:r>
          </w:p>
        </w:tc>
      </w:tr>
      <w:tr w:rsidR="009D3B40" w:rsidRPr="0008302A" w14:paraId="5FD7F51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734B12F" w14:textId="19367758" w:rsidR="009D3B40" w:rsidRPr="0008302A" w:rsidRDefault="009D3B40" w:rsidP="009D3B40">
            <w:pPr>
              <w:spacing w:before="0" w:after="0" w:line="240" w:lineRule="auto"/>
              <w:rPr>
                <w:lang w:val="ro-RO"/>
              </w:rPr>
            </w:pPr>
            <w:r w:rsidRPr="0008302A">
              <w:rPr>
                <w:lang w:val="ro-RO"/>
              </w:rPr>
              <w:t>26</w:t>
            </w:r>
          </w:p>
        </w:tc>
        <w:tc>
          <w:tcPr>
            <w:tcW w:w="1526" w:type="dxa"/>
            <w:gridSpan w:val="2"/>
            <w:tcBorders>
              <w:top w:val="nil"/>
              <w:left w:val="nil"/>
              <w:bottom w:val="single" w:sz="4" w:space="0" w:color="auto"/>
              <w:right w:val="single" w:sz="4" w:space="0" w:color="auto"/>
            </w:tcBorders>
            <w:shd w:val="clear" w:color="auto" w:fill="auto"/>
            <w:vAlign w:val="center"/>
          </w:tcPr>
          <w:p w14:paraId="0B7E1ECF" w14:textId="598D3AD7" w:rsidR="009D3B40" w:rsidRPr="0008302A" w:rsidRDefault="009D3B40" w:rsidP="009D3B40">
            <w:pPr>
              <w:spacing w:before="0" w:after="0" w:line="240" w:lineRule="auto"/>
              <w:rPr>
                <w:lang w:val="ro-RO"/>
              </w:rPr>
            </w:pPr>
            <w:r w:rsidRPr="0008302A">
              <w:rPr>
                <w:lang w:val="ro-RO"/>
              </w:rPr>
              <w:t>Fundulea I</w:t>
            </w:r>
          </w:p>
        </w:tc>
        <w:tc>
          <w:tcPr>
            <w:tcW w:w="1557" w:type="dxa"/>
            <w:gridSpan w:val="2"/>
            <w:tcBorders>
              <w:top w:val="nil"/>
              <w:left w:val="nil"/>
              <w:bottom w:val="single" w:sz="4" w:space="0" w:color="auto"/>
              <w:right w:val="single" w:sz="4" w:space="0" w:color="auto"/>
            </w:tcBorders>
            <w:shd w:val="clear" w:color="auto" w:fill="auto"/>
            <w:vAlign w:val="center"/>
          </w:tcPr>
          <w:p w14:paraId="0070B0A9" w14:textId="1A173C13"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7E36057A" w14:textId="086862F2"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797D2177" w14:textId="27A8A0A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079B942" w14:textId="0B28E09F" w:rsidR="009D3B40" w:rsidRPr="0008302A" w:rsidRDefault="009D3B40" w:rsidP="009D3B40">
            <w:pPr>
              <w:spacing w:before="0" w:after="0" w:line="240" w:lineRule="auto"/>
              <w:rPr>
                <w:lang w:val="ro-RO"/>
              </w:rPr>
            </w:pPr>
            <w:r w:rsidRPr="0008302A">
              <w:rPr>
                <w:lang w:val="ro-RO"/>
              </w:rPr>
              <w:t>Fundulea</w:t>
            </w:r>
          </w:p>
        </w:tc>
        <w:tc>
          <w:tcPr>
            <w:tcW w:w="875" w:type="dxa"/>
            <w:tcBorders>
              <w:top w:val="nil"/>
              <w:left w:val="nil"/>
              <w:bottom w:val="single" w:sz="4" w:space="0" w:color="auto"/>
              <w:right w:val="single" w:sz="4" w:space="0" w:color="auto"/>
            </w:tcBorders>
            <w:shd w:val="clear" w:color="auto" w:fill="auto"/>
            <w:vAlign w:val="center"/>
          </w:tcPr>
          <w:p w14:paraId="68C4E986" w14:textId="3A3DEA16"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53F9DA2" w14:textId="744A1BE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48F3587" w14:textId="5A1DDC9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505688B" w14:textId="46A54F9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B885093" w14:textId="4EEA7A64" w:rsidR="009D3B40" w:rsidRPr="0008302A" w:rsidRDefault="009D3B40" w:rsidP="009D3B40">
            <w:pPr>
              <w:spacing w:before="0" w:after="0" w:line="240" w:lineRule="auto"/>
              <w:rPr>
                <w:lang w:val="ro-RO"/>
              </w:rPr>
            </w:pPr>
            <w:r w:rsidRPr="0008302A">
              <w:rPr>
                <w:lang w:val="ro-RO"/>
              </w:rPr>
              <w:t>0.44</w:t>
            </w:r>
          </w:p>
        </w:tc>
        <w:tc>
          <w:tcPr>
            <w:tcW w:w="1501" w:type="dxa"/>
            <w:tcBorders>
              <w:top w:val="nil"/>
              <w:left w:val="nil"/>
              <w:bottom w:val="single" w:sz="4" w:space="0" w:color="auto"/>
              <w:right w:val="single" w:sz="4" w:space="0" w:color="auto"/>
            </w:tcBorders>
            <w:shd w:val="clear" w:color="auto" w:fill="auto"/>
            <w:vAlign w:val="center"/>
          </w:tcPr>
          <w:p w14:paraId="0787D419" w14:textId="14662CD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vAlign w:val="center"/>
          </w:tcPr>
          <w:p w14:paraId="00E07B82" w14:textId="2ED20347"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EEED516" w14:textId="49D47ADB" w:rsidR="009D3B40" w:rsidRPr="0008302A" w:rsidRDefault="009D3B40" w:rsidP="009D3B40">
            <w:pPr>
              <w:spacing w:before="0" w:after="0" w:line="240" w:lineRule="auto"/>
              <w:rPr>
                <w:lang w:val="ro-RO"/>
              </w:rPr>
            </w:pPr>
            <w:r w:rsidRPr="0008302A">
              <w:rPr>
                <w:lang w:val="ro-RO"/>
              </w:rPr>
              <w:t>SC PRODAN FISH  IMPEX SRL</w:t>
            </w:r>
          </w:p>
        </w:tc>
        <w:tc>
          <w:tcPr>
            <w:tcW w:w="1330" w:type="dxa"/>
            <w:tcBorders>
              <w:top w:val="nil"/>
              <w:left w:val="nil"/>
              <w:bottom w:val="single" w:sz="4" w:space="0" w:color="auto"/>
              <w:right w:val="single" w:sz="4" w:space="0" w:color="auto"/>
            </w:tcBorders>
            <w:shd w:val="clear" w:color="auto" w:fill="auto"/>
            <w:vAlign w:val="center"/>
          </w:tcPr>
          <w:p w14:paraId="6B7182EF" w14:textId="777A090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CB8FD3D" w14:textId="1FB88FAF" w:rsidR="009D3B40" w:rsidRPr="0008302A" w:rsidRDefault="009D3B40" w:rsidP="009D3B40">
            <w:pPr>
              <w:spacing w:before="0" w:after="0" w:line="240" w:lineRule="auto"/>
              <w:rPr>
                <w:lang w:val="ro-RO"/>
              </w:rPr>
            </w:pPr>
            <w:r w:rsidRPr="0008302A">
              <w:rPr>
                <w:lang w:val="ro-RO"/>
              </w:rPr>
              <w:t>29.45</w:t>
            </w:r>
          </w:p>
        </w:tc>
      </w:tr>
      <w:tr w:rsidR="009D3B40" w:rsidRPr="0008302A" w14:paraId="51FD12A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AE2246E" w14:textId="1BD04DE5" w:rsidR="009D3B40" w:rsidRPr="0008302A" w:rsidRDefault="009D3B40" w:rsidP="009D3B40">
            <w:pPr>
              <w:spacing w:before="0" w:after="0" w:line="240" w:lineRule="auto"/>
              <w:rPr>
                <w:lang w:val="ro-RO"/>
              </w:rPr>
            </w:pPr>
            <w:r w:rsidRPr="0008302A">
              <w:rPr>
                <w:lang w:val="ro-RO"/>
              </w:rPr>
              <w:t>27</w:t>
            </w:r>
          </w:p>
        </w:tc>
        <w:tc>
          <w:tcPr>
            <w:tcW w:w="1526" w:type="dxa"/>
            <w:gridSpan w:val="2"/>
            <w:tcBorders>
              <w:top w:val="nil"/>
              <w:left w:val="nil"/>
              <w:bottom w:val="single" w:sz="4" w:space="0" w:color="auto"/>
              <w:right w:val="single" w:sz="4" w:space="0" w:color="auto"/>
            </w:tcBorders>
            <w:shd w:val="clear" w:color="auto" w:fill="auto"/>
            <w:vAlign w:val="center"/>
          </w:tcPr>
          <w:p w14:paraId="509C8F30" w14:textId="2149090F" w:rsidR="009D3B40" w:rsidRPr="0008302A" w:rsidRDefault="009D3B40" w:rsidP="009D3B40">
            <w:pPr>
              <w:spacing w:before="0" w:after="0" w:line="240" w:lineRule="auto"/>
              <w:rPr>
                <w:lang w:val="ro-RO"/>
              </w:rPr>
            </w:pPr>
            <w:r w:rsidRPr="0008302A">
              <w:rPr>
                <w:lang w:val="ro-RO"/>
              </w:rPr>
              <w:t>Fundulea II</w:t>
            </w:r>
          </w:p>
        </w:tc>
        <w:tc>
          <w:tcPr>
            <w:tcW w:w="1557" w:type="dxa"/>
            <w:gridSpan w:val="2"/>
            <w:tcBorders>
              <w:top w:val="nil"/>
              <w:left w:val="nil"/>
              <w:bottom w:val="single" w:sz="4" w:space="0" w:color="auto"/>
              <w:right w:val="single" w:sz="4" w:space="0" w:color="auto"/>
            </w:tcBorders>
            <w:shd w:val="clear" w:color="auto" w:fill="auto"/>
            <w:vAlign w:val="center"/>
          </w:tcPr>
          <w:p w14:paraId="212E0EC3" w14:textId="09ED4724"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7EF91F02" w14:textId="6ECED684"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36279D91" w14:textId="100866C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8D497AC" w14:textId="2D5B1464" w:rsidR="009D3B40" w:rsidRPr="0008302A" w:rsidRDefault="009D3B40" w:rsidP="009D3B40">
            <w:pPr>
              <w:spacing w:before="0" w:after="0" w:line="240" w:lineRule="auto"/>
              <w:rPr>
                <w:lang w:val="ro-RO"/>
              </w:rPr>
            </w:pPr>
            <w:r w:rsidRPr="0008302A">
              <w:rPr>
                <w:lang w:val="ro-RO"/>
              </w:rPr>
              <w:t>Fundulea</w:t>
            </w:r>
          </w:p>
        </w:tc>
        <w:tc>
          <w:tcPr>
            <w:tcW w:w="875" w:type="dxa"/>
            <w:tcBorders>
              <w:top w:val="nil"/>
              <w:left w:val="nil"/>
              <w:bottom w:val="single" w:sz="4" w:space="0" w:color="auto"/>
              <w:right w:val="single" w:sz="4" w:space="0" w:color="auto"/>
            </w:tcBorders>
            <w:shd w:val="clear" w:color="auto" w:fill="auto"/>
            <w:vAlign w:val="center"/>
          </w:tcPr>
          <w:p w14:paraId="7ECB6CB5" w14:textId="1A2A1A18"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5D166A0B" w14:textId="5C37D56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FEEFF70" w14:textId="65036DB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ECA448D" w14:textId="4F96063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0B4BF65" w14:textId="497A216F"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711F6E4A" w14:textId="6D617FE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DD6FC99" w14:textId="5074C64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BA57331" w14:textId="2AE7EB03" w:rsidR="009D3B40" w:rsidRPr="0008302A" w:rsidRDefault="009D3B40" w:rsidP="009D3B40">
            <w:pPr>
              <w:spacing w:before="0" w:after="0" w:line="240" w:lineRule="auto"/>
              <w:rPr>
                <w:lang w:val="ro-RO"/>
              </w:rPr>
            </w:pPr>
            <w:r w:rsidRPr="0008302A">
              <w:rPr>
                <w:lang w:val="ro-RO"/>
              </w:rPr>
              <w:t>SC FYN PESC SRL</w:t>
            </w:r>
          </w:p>
        </w:tc>
        <w:tc>
          <w:tcPr>
            <w:tcW w:w="1330" w:type="dxa"/>
            <w:tcBorders>
              <w:top w:val="nil"/>
              <w:left w:val="nil"/>
              <w:bottom w:val="single" w:sz="4" w:space="0" w:color="auto"/>
              <w:right w:val="single" w:sz="4" w:space="0" w:color="auto"/>
            </w:tcBorders>
            <w:shd w:val="clear" w:color="auto" w:fill="auto"/>
            <w:vAlign w:val="center"/>
          </w:tcPr>
          <w:p w14:paraId="3540F113" w14:textId="1E2F9BA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76D2A51" w14:textId="2373D733" w:rsidR="009D3B40" w:rsidRPr="0008302A" w:rsidRDefault="009D3B40" w:rsidP="009D3B40">
            <w:pPr>
              <w:spacing w:before="0" w:after="0" w:line="240" w:lineRule="auto"/>
              <w:rPr>
                <w:lang w:val="ro-RO"/>
              </w:rPr>
            </w:pPr>
            <w:r w:rsidRPr="0008302A">
              <w:rPr>
                <w:lang w:val="ro-RO"/>
              </w:rPr>
              <w:t>30.95</w:t>
            </w:r>
          </w:p>
        </w:tc>
      </w:tr>
      <w:tr w:rsidR="009D3B40" w:rsidRPr="0008302A" w14:paraId="043A86B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4C29252" w14:textId="3CE78B40" w:rsidR="009D3B40" w:rsidRPr="0008302A" w:rsidRDefault="009D3B40" w:rsidP="009D3B40">
            <w:pPr>
              <w:spacing w:before="0" w:after="0" w:line="240" w:lineRule="auto"/>
              <w:rPr>
                <w:lang w:val="ro-RO"/>
              </w:rPr>
            </w:pPr>
            <w:r w:rsidRPr="0008302A">
              <w:rPr>
                <w:lang w:val="ro-RO"/>
              </w:rPr>
              <w:lastRenderedPageBreak/>
              <w:t>28</w:t>
            </w:r>
          </w:p>
        </w:tc>
        <w:tc>
          <w:tcPr>
            <w:tcW w:w="1526" w:type="dxa"/>
            <w:gridSpan w:val="2"/>
            <w:tcBorders>
              <w:top w:val="nil"/>
              <w:left w:val="nil"/>
              <w:bottom w:val="single" w:sz="4" w:space="0" w:color="auto"/>
              <w:right w:val="single" w:sz="4" w:space="0" w:color="auto"/>
            </w:tcBorders>
            <w:shd w:val="clear" w:color="auto" w:fill="auto"/>
            <w:vAlign w:val="center"/>
          </w:tcPr>
          <w:p w14:paraId="67745051" w14:textId="19D5DEEF" w:rsidR="009D3B40" w:rsidRPr="0008302A" w:rsidRDefault="009D3B40" w:rsidP="009D3B40">
            <w:pPr>
              <w:spacing w:before="0" w:after="0" w:line="240" w:lineRule="auto"/>
              <w:rPr>
                <w:lang w:val="ro-RO"/>
              </w:rPr>
            </w:pPr>
            <w:r w:rsidRPr="0008302A">
              <w:rPr>
                <w:lang w:val="ro-RO"/>
              </w:rPr>
              <w:t>Candeasca-bazinul 2</w:t>
            </w:r>
          </w:p>
        </w:tc>
        <w:tc>
          <w:tcPr>
            <w:tcW w:w="1557" w:type="dxa"/>
            <w:gridSpan w:val="2"/>
            <w:tcBorders>
              <w:top w:val="nil"/>
              <w:left w:val="nil"/>
              <w:bottom w:val="single" w:sz="4" w:space="0" w:color="auto"/>
              <w:right w:val="single" w:sz="4" w:space="0" w:color="auto"/>
            </w:tcBorders>
            <w:shd w:val="clear" w:color="auto" w:fill="auto"/>
            <w:vAlign w:val="center"/>
          </w:tcPr>
          <w:p w14:paraId="743A2F6E" w14:textId="3CD631A5"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773A8066" w14:textId="003B50FA"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1A5CC98F" w14:textId="7E9E259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4AD3A34" w14:textId="1415EAFB" w:rsidR="009D3B40" w:rsidRPr="0008302A" w:rsidRDefault="009D3B40" w:rsidP="009D3B40">
            <w:pPr>
              <w:spacing w:before="0" w:after="0" w:line="240" w:lineRule="auto"/>
              <w:rPr>
                <w:lang w:val="ro-RO"/>
              </w:rPr>
            </w:pPr>
            <w:r w:rsidRPr="0008302A">
              <w:rPr>
                <w:lang w:val="ro-RO"/>
              </w:rPr>
              <w:t>Candeasca</w:t>
            </w:r>
          </w:p>
        </w:tc>
        <w:tc>
          <w:tcPr>
            <w:tcW w:w="875" w:type="dxa"/>
            <w:tcBorders>
              <w:top w:val="nil"/>
              <w:left w:val="nil"/>
              <w:bottom w:val="single" w:sz="4" w:space="0" w:color="auto"/>
              <w:right w:val="single" w:sz="4" w:space="0" w:color="auto"/>
            </w:tcBorders>
            <w:shd w:val="clear" w:color="auto" w:fill="auto"/>
            <w:vAlign w:val="center"/>
          </w:tcPr>
          <w:p w14:paraId="349ED321" w14:textId="27E4531C"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4C1664BE" w14:textId="7D552E4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2239901" w14:textId="47DDB3E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AB175E1" w14:textId="1F4BC23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50433A0" w14:textId="3865B5C2"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0D3D3068" w14:textId="30FA92C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F76D0DB" w14:textId="17DE3BE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C3761EA" w14:textId="43AC012D" w:rsidR="009D3B40" w:rsidRPr="0008302A" w:rsidRDefault="009D3B40" w:rsidP="009D3B40">
            <w:pPr>
              <w:spacing w:before="0" w:after="0" w:line="240" w:lineRule="auto"/>
              <w:rPr>
                <w:lang w:val="ro-RO"/>
              </w:rPr>
            </w:pPr>
            <w:r w:rsidRPr="0008302A">
              <w:rPr>
                <w:lang w:val="ro-RO"/>
              </w:rPr>
              <w:t>SC Radin Impex Com SRL</w:t>
            </w:r>
          </w:p>
        </w:tc>
        <w:tc>
          <w:tcPr>
            <w:tcW w:w="1330" w:type="dxa"/>
            <w:tcBorders>
              <w:top w:val="nil"/>
              <w:left w:val="nil"/>
              <w:bottom w:val="single" w:sz="4" w:space="0" w:color="auto"/>
              <w:right w:val="single" w:sz="4" w:space="0" w:color="auto"/>
            </w:tcBorders>
            <w:shd w:val="clear" w:color="auto" w:fill="auto"/>
            <w:vAlign w:val="center"/>
          </w:tcPr>
          <w:p w14:paraId="43B40754" w14:textId="38B5FE6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C89F9A1" w14:textId="38ED9434" w:rsidR="009D3B40" w:rsidRPr="0008302A" w:rsidRDefault="009D3B40" w:rsidP="009D3B40">
            <w:pPr>
              <w:spacing w:before="0" w:after="0" w:line="240" w:lineRule="auto"/>
              <w:rPr>
                <w:lang w:val="ro-RO"/>
              </w:rPr>
            </w:pPr>
            <w:r w:rsidRPr="0008302A">
              <w:rPr>
                <w:lang w:val="ro-RO"/>
              </w:rPr>
              <w:t>30.7</w:t>
            </w:r>
          </w:p>
        </w:tc>
      </w:tr>
      <w:tr w:rsidR="009D3B40" w:rsidRPr="0008302A" w14:paraId="6176555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44E92E9" w14:textId="05830E7B" w:rsidR="009D3B40" w:rsidRPr="0008302A" w:rsidRDefault="009D3B40" w:rsidP="009D3B40">
            <w:pPr>
              <w:spacing w:before="0" w:after="0" w:line="240" w:lineRule="auto"/>
              <w:rPr>
                <w:lang w:val="ro-RO"/>
              </w:rPr>
            </w:pPr>
            <w:r w:rsidRPr="0008302A">
              <w:rPr>
                <w:lang w:val="ro-RO"/>
              </w:rPr>
              <w:t>29</w:t>
            </w:r>
          </w:p>
        </w:tc>
        <w:tc>
          <w:tcPr>
            <w:tcW w:w="1526" w:type="dxa"/>
            <w:gridSpan w:val="2"/>
            <w:tcBorders>
              <w:top w:val="nil"/>
              <w:left w:val="nil"/>
              <w:bottom w:val="single" w:sz="4" w:space="0" w:color="auto"/>
              <w:right w:val="single" w:sz="4" w:space="0" w:color="auto"/>
            </w:tcBorders>
            <w:shd w:val="clear" w:color="auto" w:fill="auto"/>
            <w:vAlign w:val="center"/>
          </w:tcPr>
          <w:p w14:paraId="6566E795" w14:textId="0FCF4546" w:rsidR="009D3B40" w:rsidRPr="0008302A" w:rsidRDefault="009D3B40" w:rsidP="009D3B40">
            <w:pPr>
              <w:spacing w:before="0" w:after="0" w:line="240" w:lineRule="auto"/>
              <w:rPr>
                <w:lang w:val="ro-RO"/>
              </w:rPr>
            </w:pPr>
            <w:r w:rsidRPr="0008302A">
              <w:rPr>
                <w:lang w:val="ro-RO"/>
              </w:rPr>
              <w:t>Candeasca -bazinul 1+3-&gt;1</w:t>
            </w:r>
          </w:p>
        </w:tc>
        <w:tc>
          <w:tcPr>
            <w:tcW w:w="1557" w:type="dxa"/>
            <w:gridSpan w:val="2"/>
            <w:tcBorders>
              <w:top w:val="nil"/>
              <w:left w:val="nil"/>
              <w:bottom w:val="single" w:sz="4" w:space="0" w:color="auto"/>
              <w:right w:val="single" w:sz="4" w:space="0" w:color="auto"/>
            </w:tcBorders>
            <w:shd w:val="clear" w:color="auto" w:fill="auto"/>
            <w:vAlign w:val="center"/>
          </w:tcPr>
          <w:p w14:paraId="37CF3165" w14:textId="1DA157F0"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22A6C99C" w14:textId="51B74CEE" w:rsidR="009D3B40" w:rsidRPr="0008302A" w:rsidRDefault="009D3B40" w:rsidP="009D3B40">
            <w:pPr>
              <w:spacing w:before="0" w:after="0" w:line="240" w:lineRule="auto"/>
              <w:rPr>
                <w:lang w:val="ro-RO"/>
              </w:rPr>
            </w:pPr>
            <w:r w:rsidRPr="0008302A">
              <w:rPr>
                <w:lang w:val="ro-RO"/>
              </w:rPr>
              <w:t>XIV-1.35.3.0.0.0</w:t>
            </w:r>
          </w:p>
        </w:tc>
        <w:tc>
          <w:tcPr>
            <w:tcW w:w="652" w:type="dxa"/>
            <w:tcBorders>
              <w:top w:val="nil"/>
              <w:left w:val="nil"/>
              <w:bottom w:val="single" w:sz="4" w:space="0" w:color="auto"/>
              <w:right w:val="single" w:sz="4" w:space="0" w:color="auto"/>
            </w:tcBorders>
            <w:shd w:val="clear" w:color="auto" w:fill="auto"/>
            <w:vAlign w:val="center"/>
          </w:tcPr>
          <w:p w14:paraId="739117F2" w14:textId="000F2FE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0509A8C" w14:textId="61ACE0BE" w:rsidR="009D3B40" w:rsidRPr="0008302A" w:rsidRDefault="009D3B40" w:rsidP="009D3B40">
            <w:pPr>
              <w:spacing w:before="0" w:after="0" w:line="240" w:lineRule="auto"/>
              <w:rPr>
                <w:lang w:val="ro-RO"/>
              </w:rPr>
            </w:pPr>
            <w:r w:rsidRPr="0008302A">
              <w:rPr>
                <w:lang w:val="ro-RO"/>
              </w:rPr>
              <w:t>Candeasca</w:t>
            </w:r>
          </w:p>
        </w:tc>
        <w:tc>
          <w:tcPr>
            <w:tcW w:w="875" w:type="dxa"/>
            <w:tcBorders>
              <w:top w:val="nil"/>
              <w:left w:val="nil"/>
              <w:bottom w:val="single" w:sz="4" w:space="0" w:color="auto"/>
              <w:right w:val="single" w:sz="4" w:space="0" w:color="auto"/>
            </w:tcBorders>
            <w:shd w:val="clear" w:color="auto" w:fill="auto"/>
            <w:vAlign w:val="center"/>
          </w:tcPr>
          <w:p w14:paraId="4F45BB9C" w14:textId="4036CB97"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413B25D7" w14:textId="112D3CE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5277E9A" w14:textId="0F86CDC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7309717" w14:textId="41910CE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E21093A" w14:textId="74A9E4CB"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246BAE91" w14:textId="34BB33E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214C8DE" w14:textId="0CC253E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26ABE79" w14:textId="161A5104" w:rsidR="009D3B40" w:rsidRPr="0008302A" w:rsidRDefault="009D3B40" w:rsidP="009D3B40">
            <w:pPr>
              <w:spacing w:before="0" w:after="0" w:line="240" w:lineRule="auto"/>
              <w:rPr>
                <w:lang w:val="ro-RO"/>
              </w:rPr>
            </w:pPr>
            <w:r w:rsidRPr="0008302A">
              <w:rPr>
                <w:lang w:val="ro-RO"/>
              </w:rPr>
              <w:t>SC Iaz Piscicol NGM SRL</w:t>
            </w:r>
          </w:p>
        </w:tc>
        <w:tc>
          <w:tcPr>
            <w:tcW w:w="1330" w:type="dxa"/>
            <w:tcBorders>
              <w:top w:val="nil"/>
              <w:left w:val="nil"/>
              <w:bottom w:val="single" w:sz="4" w:space="0" w:color="auto"/>
              <w:right w:val="single" w:sz="4" w:space="0" w:color="auto"/>
            </w:tcBorders>
            <w:shd w:val="clear" w:color="auto" w:fill="auto"/>
            <w:vAlign w:val="center"/>
          </w:tcPr>
          <w:p w14:paraId="5419E8EB" w14:textId="0AA2B67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1096BB9" w14:textId="1F3F7716" w:rsidR="009D3B40" w:rsidRPr="0008302A" w:rsidRDefault="009D3B40" w:rsidP="009D3B40">
            <w:pPr>
              <w:spacing w:before="0" w:after="0" w:line="240" w:lineRule="auto"/>
              <w:rPr>
                <w:lang w:val="ro-RO"/>
              </w:rPr>
            </w:pPr>
            <w:r w:rsidRPr="0008302A">
              <w:rPr>
                <w:lang w:val="ro-RO"/>
              </w:rPr>
              <w:t>35.2</w:t>
            </w:r>
          </w:p>
        </w:tc>
      </w:tr>
      <w:tr w:rsidR="009D3B40" w:rsidRPr="0008302A" w14:paraId="5AF5FDF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3B51991" w14:textId="7C1063EB" w:rsidR="009D3B40" w:rsidRPr="0008302A" w:rsidRDefault="009D3B40" w:rsidP="009D3B40">
            <w:pPr>
              <w:spacing w:before="0" w:after="0" w:line="240" w:lineRule="auto"/>
              <w:rPr>
                <w:lang w:val="ro-RO"/>
              </w:rPr>
            </w:pPr>
            <w:r w:rsidRPr="0008302A">
              <w:rPr>
                <w:lang w:val="ro-RO"/>
              </w:rPr>
              <w:t>30</w:t>
            </w:r>
          </w:p>
        </w:tc>
        <w:tc>
          <w:tcPr>
            <w:tcW w:w="1526" w:type="dxa"/>
            <w:gridSpan w:val="2"/>
            <w:tcBorders>
              <w:top w:val="nil"/>
              <w:left w:val="nil"/>
              <w:bottom w:val="single" w:sz="4" w:space="0" w:color="auto"/>
              <w:right w:val="single" w:sz="4" w:space="0" w:color="auto"/>
            </w:tcBorders>
            <w:shd w:val="clear" w:color="auto" w:fill="auto"/>
            <w:vAlign w:val="center"/>
          </w:tcPr>
          <w:p w14:paraId="25A293A3" w14:textId="1BD62908" w:rsidR="009D3B40" w:rsidRPr="0008302A" w:rsidRDefault="009D3B40" w:rsidP="009D3B40">
            <w:pPr>
              <w:spacing w:before="0" w:after="0" w:line="240" w:lineRule="auto"/>
              <w:rPr>
                <w:lang w:val="ro-RO"/>
              </w:rPr>
            </w:pPr>
            <w:r w:rsidRPr="0008302A">
              <w:rPr>
                <w:lang w:val="ro-RO"/>
              </w:rPr>
              <w:t>Sapunari I</w:t>
            </w:r>
          </w:p>
        </w:tc>
        <w:tc>
          <w:tcPr>
            <w:tcW w:w="1557" w:type="dxa"/>
            <w:gridSpan w:val="2"/>
            <w:tcBorders>
              <w:top w:val="nil"/>
              <w:left w:val="nil"/>
              <w:bottom w:val="single" w:sz="4" w:space="0" w:color="auto"/>
              <w:right w:val="single" w:sz="4" w:space="0" w:color="auto"/>
            </w:tcBorders>
            <w:shd w:val="clear" w:color="auto" w:fill="auto"/>
            <w:vAlign w:val="center"/>
          </w:tcPr>
          <w:p w14:paraId="6906A463" w14:textId="01F0D8B9"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3EDD5171" w14:textId="0FB6E942"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4B8A2FF8" w14:textId="771F375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F5F27B8" w14:textId="039B9F9D" w:rsidR="009D3B40" w:rsidRPr="0008302A" w:rsidRDefault="009D3B40" w:rsidP="009D3B40">
            <w:pPr>
              <w:spacing w:before="0" w:after="0" w:line="240" w:lineRule="auto"/>
              <w:rPr>
                <w:lang w:val="ro-RO"/>
              </w:rPr>
            </w:pPr>
            <w:r w:rsidRPr="0008302A">
              <w:rPr>
                <w:lang w:val="ro-RO"/>
              </w:rPr>
              <w:t>Sapunari</w:t>
            </w:r>
          </w:p>
        </w:tc>
        <w:tc>
          <w:tcPr>
            <w:tcW w:w="875" w:type="dxa"/>
            <w:tcBorders>
              <w:top w:val="nil"/>
              <w:left w:val="nil"/>
              <w:bottom w:val="single" w:sz="4" w:space="0" w:color="auto"/>
              <w:right w:val="single" w:sz="4" w:space="0" w:color="auto"/>
            </w:tcBorders>
            <w:shd w:val="clear" w:color="auto" w:fill="auto"/>
            <w:vAlign w:val="center"/>
          </w:tcPr>
          <w:p w14:paraId="50838387" w14:textId="0446FFC3"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059A908" w14:textId="32CE986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AB693AF" w14:textId="3AB8B87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94CA379" w14:textId="5B88ED3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C283F50" w14:textId="2F0238B8" w:rsidR="009D3B40" w:rsidRPr="0008302A" w:rsidRDefault="009D3B40" w:rsidP="009D3B40">
            <w:pPr>
              <w:spacing w:before="0" w:after="0" w:line="240" w:lineRule="auto"/>
              <w:rPr>
                <w:lang w:val="ro-RO"/>
              </w:rPr>
            </w:pPr>
            <w:r w:rsidRPr="0008302A">
              <w:rPr>
                <w:lang w:val="ro-RO"/>
              </w:rPr>
              <w:t>0.30</w:t>
            </w:r>
          </w:p>
        </w:tc>
        <w:tc>
          <w:tcPr>
            <w:tcW w:w="1501" w:type="dxa"/>
            <w:tcBorders>
              <w:top w:val="nil"/>
              <w:left w:val="nil"/>
              <w:bottom w:val="single" w:sz="4" w:space="0" w:color="auto"/>
              <w:right w:val="single" w:sz="4" w:space="0" w:color="auto"/>
            </w:tcBorders>
            <w:shd w:val="clear" w:color="auto" w:fill="auto"/>
            <w:vAlign w:val="center"/>
          </w:tcPr>
          <w:p w14:paraId="7F119855" w14:textId="0346B27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10DDE87" w14:textId="4A39BEA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C1EBF60" w14:textId="2454A9D9" w:rsidR="009D3B40" w:rsidRPr="0008302A" w:rsidRDefault="009D3B40" w:rsidP="009D3B40">
            <w:pPr>
              <w:spacing w:before="0" w:after="0" w:line="240" w:lineRule="auto"/>
              <w:rPr>
                <w:lang w:val="ro-RO"/>
              </w:rPr>
            </w:pPr>
            <w:r w:rsidRPr="0008302A">
              <w:rPr>
                <w:lang w:val="ro-RO"/>
              </w:rPr>
              <w:t>SC Cadrilater Fishing SRL</w:t>
            </w:r>
          </w:p>
        </w:tc>
        <w:tc>
          <w:tcPr>
            <w:tcW w:w="1330" w:type="dxa"/>
            <w:tcBorders>
              <w:top w:val="nil"/>
              <w:left w:val="nil"/>
              <w:bottom w:val="single" w:sz="4" w:space="0" w:color="auto"/>
              <w:right w:val="single" w:sz="4" w:space="0" w:color="auto"/>
            </w:tcBorders>
            <w:shd w:val="clear" w:color="auto" w:fill="auto"/>
            <w:vAlign w:val="center"/>
          </w:tcPr>
          <w:p w14:paraId="72A0BA03" w14:textId="5F04C0B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B0CF3E9" w14:textId="54635433" w:rsidR="009D3B40" w:rsidRPr="0008302A" w:rsidRDefault="009D3B40" w:rsidP="009D3B40">
            <w:pPr>
              <w:spacing w:before="0" w:after="0" w:line="240" w:lineRule="auto"/>
              <w:rPr>
                <w:lang w:val="ro-RO"/>
              </w:rPr>
            </w:pPr>
            <w:r w:rsidRPr="0008302A">
              <w:rPr>
                <w:lang w:val="ro-RO"/>
              </w:rPr>
              <w:t>22.45</w:t>
            </w:r>
          </w:p>
        </w:tc>
      </w:tr>
      <w:tr w:rsidR="009D3B40" w:rsidRPr="0008302A" w14:paraId="7A74F9E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A1DFD00" w14:textId="4047360D" w:rsidR="009D3B40" w:rsidRPr="0008302A" w:rsidRDefault="009D3B40" w:rsidP="009D3B40">
            <w:pPr>
              <w:spacing w:before="0" w:after="0" w:line="240" w:lineRule="auto"/>
              <w:rPr>
                <w:lang w:val="ro-RO"/>
              </w:rPr>
            </w:pPr>
            <w:r w:rsidRPr="0008302A">
              <w:rPr>
                <w:lang w:val="ro-RO"/>
              </w:rPr>
              <w:t>31</w:t>
            </w:r>
          </w:p>
        </w:tc>
        <w:tc>
          <w:tcPr>
            <w:tcW w:w="1526" w:type="dxa"/>
            <w:gridSpan w:val="2"/>
            <w:tcBorders>
              <w:top w:val="nil"/>
              <w:left w:val="nil"/>
              <w:bottom w:val="single" w:sz="4" w:space="0" w:color="auto"/>
              <w:right w:val="single" w:sz="4" w:space="0" w:color="auto"/>
            </w:tcBorders>
            <w:shd w:val="clear" w:color="auto" w:fill="auto"/>
            <w:vAlign w:val="center"/>
          </w:tcPr>
          <w:p w14:paraId="5B7FA8EA" w14:textId="06F172BC" w:rsidR="009D3B40" w:rsidRPr="0008302A" w:rsidRDefault="009D3B40" w:rsidP="009D3B40">
            <w:pPr>
              <w:spacing w:before="0" w:after="0" w:line="240" w:lineRule="auto"/>
              <w:rPr>
                <w:lang w:val="ro-RO"/>
              </w:rPr>
            </w:pPr>
            <w:r w:rsidRPr="0008302A">
              <w:rPr>
                <w:lang w:val="ro-RO"/>
              </w:rPr>
              <w:t>Sapunari II</w:t>
            </w:r>
          </w:p>
        </w:tc>
        <w:tc>
          <w:tcPr>
            <w:tcW w:w="1557" w:type="dxa"/>
            <w:gridSpan w:val="2"/>
            <w:tcBorders>
              <w:top w:val="nil"/>
              <w:left w:val="nil"/>
              <w:bottom w:val="single" w:sz="4" w:space="0" w:color="auto"/>
              <w:right w:val="single" w:sz="4" w:space="0" w:color="auto"/>
            </w:tcBorders>
            <w:shd w:val="clear" w:color="auto" w:fill="auto"/>
            <w:vAlign w:val="center"/>
          </w:tcPr>
          <w:p w14:paraId="4B7FF086" w14:textId="77CB4559"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063B2484" w14:textId="4C306A3B"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25F49BA5" w14:textId="78683FD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403CB8E" w14:textId="5266C060" w:rsidR="009D3B40" w:rsidRPr="0008302A" w:rsidRDefault="009D3B40" w:rsidP="009D3B40">
            <w:pPr>
              <w:spacing w:before="0" w:after="0" w:line="240" w:lineRule="auto"/>
              <w:rPr>
                <w:lang w:val="ro-RO"/>
              </w:rPr>
            </w:pPr>
            <w:r w:rsidRPr="0008302A">
              <w:rPr>
                <w:lang w:val="ro-RO"/>
              </w:rPr>
              <w:t>Lehliu</w:t>
            </w:r>
          </w:p>
        </w:tc>
        <w:tc>
          <w:tcPr>
            <w:tcW w:w="875" w:type="dxa"/>
            <w:tcBorders>
              <w:top w:val="nil"/>
              <w:left w:val="nil"/>
              <w:bottom w:val="single" w:sz="4" w:space="0" w:color="auto"/>
              <w:right w:val="single" w:sz="4" w:space="0" w:color="auto"/>
            </w:tcBorders>
            <w:shd w:val="clear" w:color="auto" w:fill="auto"/>
            <w:vAlign w:val="center"/>
          </w:tcPr>
          <w:p w14:paraId="10A4CC6C" w14:textId="4AEEFA9E" w:rsidR="009D3B40" w:rsidRPr="0008302A" w:rsidRDefault="009D3B40" w:rsidP="009D3B40">
            <w:pPr>
              <w:spacing w:before="0" w:after="0" w:line="240" w:lineRule="auto"/>
              <w:rPr>
                <w:lang w:val="ro-RO"/>
              </w:rPr>
            </w:pPr>
            <w:r w:rsidRPr="0008302A">
              <w:rPr>
                <w:lang w:val="ro-RO"/>
              </w:rPr>
              <w:t>1.5</w:t>
            </w:r>
          </w:p>
        </w:tc>
        <w:tc>
          <w:tcPr>
            <w:tcW w:w="1439" w:type="dxa"/>
            <w:tcBorders>
              <w:top w:val="nil"/>
              <w:left w:val="nil"/>
              <w:bottom w:val="single" w:sz="4" w:space="0" w:color="auto"/>
              <w:right w:val="single" w:sz="4" w:space="0" w:color="auto"/>
            </w:tcBorders>
            <w:shd w:val="clear" w:color="auto" w:fill="auto"/>
            <w:vAlign w:val="center"/>
          </w:tcPr>
          <w:p w14:paraId="1D4309CD" w14:textId="4D114DC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2FDBCAA6" w14:textId="2BE17E9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DFA1F98" w14:textId="04C35D8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F9AC32B" w14:textId="55E6B2C4" w:rsidR="009D3B40" w:rsidRPr="0008302A" w:rsidRDefault="009D3B40" w:rsidP="009D3B40">
            <w:pPr>
              <w:spacing w:before="0" w:after="0" w:line="240" w:lineRule="auto"/>
              <w:rPr>
                <w:lang w:val="ro-RO"/>
              </w:rPr>
            </w:pPr>
            <w:r w:rsidRPr="0008302A">
              <w:rPr>
                <w:lang w:val="ro-RO"/>
              </w:rPr>
              <w:t>0.15</w:t>
            </w:r>
          </w:p>
        </w:tc>
        <w:tc>
          <w:tcPr>
            <w:tcW w:w="1501" w:type="dxa"/>
            <w:tcBorders>
              <w:top w:val="nil"/>
              <w:left w:val="nil"/>
              <w:bottom w:val="single" w:sz="4" w:space="0" w:color="auto"/>
              <w:right w:val="single" w:sz="4" w:space="0" w:color="auto"/>
            </w:tcBorders>
            <w:shd w:val="clear" w:color="auto" w:fill="auto"/>
            <w:vAlign w:val="center"/>
          </w:tcPr>
          <w:p w14:paraId="0F3DFDE6" w14:textId="0E64FD0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84219A6" w14:textId="534C61C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ADEDEE0" w14:textId="34507792" w:rsidR="009D3B40" w:rsidRPr="0008302A" w:rsidRDefault="009D3B40" w:rsidP="009D3B40">
            <w:pPr>
              <w:spacing w:before="0" w:after="0" w:line="240" w:lineRule="auto"/>
              <w:rPr>
                <w:lang w:val="ro-RO"/>
              </w:rPr>
            </w:pPr>
            <w:r w:rsidRPr="0008302A">
              <w:rPr>
                <w:lang w:val="ro-RO"/>
              </w:rPr>
              <w:t>CL Lehliu Sat</w:t>
            </w:r>
          </w:p>
        </w:tc>
        <w:tc>
          <w:tcPr>
            <w:tcW w:w="1330" w:type="dxa"/>
            <w:tcBorders>
              <w:top w:val="nil"/>
              <w:left w:val="nil"/>
              <w:bottom w:val="single" w:sz="4" w:space="0" w:color="auto"/>
              <w:right w:val="single" w:sz="4" w:space="0" w:color="auto"/>
            </w:tcBorders>
            <w:shd w:val="clear" w:color="auto" w:fill="auto"/>
            <w:vAlign w:val="center"/>
          </w:tcPr>
          <w:p w14:paraId="531934F4" w14:textId="0E07F92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9115EF8" w14:textId="62EF04B8" w:rsidR="009D3B40" w:rsidRPr="0008302A" w:rsidRDefault="009D3B40" w:rsidP="009D3B40">
            <w:pPr>
              <w:spacing w:before="0" w:after="0" w:line="240" w:lineRule="auto"/>
              <w:rPr>
                <w:lang w:val="ro-RO"/>
              </w:rPr>
            </w:pPr>
            <w:r w:rsidRPr="0008302A">
              <w:rPr>
                <w:lang w:val="ro-RO"/>
              </w:rPr>
              <w:t>22.95</w:t>
            </w:r>
          </w:p>
        </w:tc>
      </w:tr>
      <w:tr w:rsidR="009D3B40" w:rsidRPr="0008302A" w14:paraId="3791998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4A3FA64" w14:textId="19FD99EB" w:rsidR="009D3B40" w:rsidRPr="0008302A" w:rsidRDefault="009D3B40" w:rsidP="009D3B40">
            <w:pPr>
              <w:spacing w:before="0" w:after="0" w:line="240" w:lineRule="auto"/>
              <w:rPr>
                <w:lang w:val="ro-RO"/>
              </w:rPr>
            </w:pPr>
            <w:r w:rsidRPr="0008302A">
              <w:rPr>
                <w:lang w:val="ro-RO"/>
              </w:rPr>
              <w:t>32</w:t>
            </w:r>
          </w:p>
        </w:tc>
        <w:tc>
          <w:tcPr>
            <w:tcW w:w="1526" w:type="dxa"/>
            <w:gridSpan w:val="2"/>
            <w:tcBorders>
              <w:top w:val="nil"/>
              <w:left w:val="nil"/>
              <w:bottom w:val="single" w:sz="4" w:space="0" w:color="auto"/>
              <w:right w:val="single" w:sz="4" w:space="0" w:color="auto"/>
            </w:tcBorders>
            <w:shd w:val="clear" w:color="auto" w:fill="auto"/>
            <w:vAlign w:val="center"/>
          </w:tcPr>
          <w:p w14:paraId="51C9C8AF" w14:textId="310696A0" w:rsidR="009D3B40" w:rsidRPr="0008302A" w:rsidRDefault="009D3B40" w:rsidP="009D3B40">
            <w:pPr>
              <w:spacing w:before="0" w:after="0" w:line="240" w:lineRule="auto"/>
              <w:rPr>
                <w:lang w:val="ro-RO"/>
              </w:rPr>
            </w:pPr>
            <w:r w:rsidRPr="0008302A">
              <w:rPr>
                <w:lang w:val="ro-RO"/>
              </w:rPr>
              <w:t>Lehliu I A</w:t>
            </w:r>
          </w:p>
        </w:tc>
        <w:tc>
          <w:tcPr>
            <w:tcW w:w="1557" w:type="dxa"/>
            <w:gridSpan w:val="2"/>
            <w:tcBorders>
              <w:top w:val="nil"/>
              <w:left w:val="nil"/>
              <w:bottom w:val="single" w:sz="4" w:space="0" w:color="auto"/>
              <w:right w:val="single" w:sz="4" w:space="0" w:color="auto"/>
            </w:tcBorders>
            <w:shd w:val="clear" w:color="auto" w:fill="auto"/>
            <w:vAlign w:val="center"/>
          </w:tcPr>
          <w:p w14:paraId="4524D33E" w14:textId="64CD5230"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30C8BA0E" w14:textId="33D6E204"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1F967E55" w14:textId="55A9807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B795526" w14:textId="62B2BE08" w:rsidR="009D3B40" w:rsidRPr="0008302A" w:rsidRDefault="009D3B40" w:rsidP="009D3B40">
            <w:pPr>
              <w:spacing w:before="0" w:after="0" w:line="240" w:lineRule="auto"/>
              <w:rPr>
                <w:lang w:val="ro-RO"/>
              </w:rPr>
            </w:pPr>
            <w:r w:rsidRPr="0008302A">
              <w:rPr>
                <w:lang w:val="ro-RO"/>
              </w:rPr>
              <w:t>Lehliu</w:t>
            </w:r>
          </w:p>
        </w:tc>
        <w:tc>
          <w:tcPr>
            <w:tcW w:w="875" w:type="dxa"/>
            <w:tcBorders>
              <w:top w:val="nil"/>
              <w:left w:val="nil"/>
              <w:bottom w:val="single" w:sz="4" w:space="0" w:color="auto"/>
              <w:right w:val="single" w:sz="4" w:space="0" w:color="auto"/>
            </w:tcBorders>
            <w:shd w:val="clear" w:color="auto" w:fill="auto"/>
            <w:vAlign w:val="center"/>
          </w:tcPr>
          <w:p w14:paraId="28C47D94" w14:textId="7E312074"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15126A77" w14:textId="3DB7036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E8B0695" w14:textId="3109F9E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6887A8A" w14:textId="66C5064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D1D614" w14:textId="2F8FD40D"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090E7DDC" w14:textId="3BC6B7E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BFF0411" w14:textId="518A408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14BBAEB" w14:textId="3FDA87E9" w:rsidR="009D3B40" w:rsidRPr="0008302A" w:rsidRDefault="009D3B40" w:rsidP="009D3B40">
            <w:pPr>
              <w:spacing w:before="0" w:after="0" w:line="240" w:lineRule="auto"/>
              <w:rPr>
                <w:lang w:val="ro-RO"/>
              </w:rPr>
            </w:pPr>
            <w:r w:rsidRPr="0008302A">
              <w:rPr>
                <w:lang w:val="ro-RO"/>
              </w:rPr>
              <w:t>PF Bajenaru Ileana</w:t>
            </w:r>
          </w:p>
        </w:tc>
        <w:tc>
          <w:tcPr>
            <w:tcW w:w="1330" w:type="dxa"/>
            <w:tcBorders>
              <w:top w:val="nil"/>
              <w:left w:val="nil"/>
              <w:bottom w:val="single" w:sz="4" w:space="0" w:color="auto"/>
              <w:right w:val="single" w:sz="4" w:space="0" w:color="auto"/>
            </w:tcBorders>
            <w:shd w:val="clear" w:color="auto" w:fill="auto"/>
            <w:vAlign w:val="center"/>
          </w:tcPr>
          <w:p w14:paraId="614EB2CB" w14:textId="3D9CBBB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32E0564" w14:textId="40D9BBDC" w:rsidR="009D3B40" w:rsidRPr="0008302A" w:rsidRDefault="009D3B40" w:rsidP="009D3B40">
            <w:pPr>
              <w:spacing w:before="0" w:after="0" w:line="240" w:lineRule="auto"/>
              <w:rPr>
                <w:lang w:val="ro-RO"/>
              </w:rPr>
            </w:pPr>
            <w:r w:rsidRPr="0008302A">
              <w:rPr>
                <w:lang w:val="ro-RO"/>
              </w:rPr>
              <w:t>19.7</w:t>
            </w:r>
          </w:p>
        </w:tc>
      </w:tr>
      <w:tr w:rsidR="009D3B40" w:rsidRPr="0008302A" w14:paraId="6D1AB79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7BBC5D4" w14:textId="78D7737D" w:rsidR="009D3B40" w:rsidRPr="0008302A" w:rsidRDefault="009D3B40" w:rsidP="009D3B40">
            <w:pPr>
              <w:spacing w:before="0" w:after="0" w:line="240" w:lineRule="auto"/>
              <w:rPr>
                <w:lang w:val="ro-RO"/>
              </w:rPr>
            </w:pPr>
            <w:r w:rsidRPr="0008302A">
              <w:rPr>
                <w:lang w:val="ro-RO"/>
              </w:rPr>
              <w:t>33</w:t>
            </w:r>
          </w:p>
        </w:tc>
        <w:tc>
          <w:tcPr>
            <w:tcW w:w="1526" w:type="dxa"/>
            <w:gridSpan w:val="2"/>
            <w:tcBorders>
              <w:top w:val="nil"/>
              <w:left w:val="nil"/>
              <w:bottom w:val="single" w:sz="4" w:space="0" w:color="auto"/>
              <w:right w:val="single" w:sz="4" w:space="0" w:color="auto"/>
            </w:tcBorders>
            <w:shd w:val="clear" w:color="auto" w:fill="auto"/>
            <w:vAlign w:val="center"/>
          </w:tcPr>
          <w:p w14:paraId="29A14489" w14:textId="7C767D84" w:rsidR="009D3B40" w:rsidRPr="0008302A" w:rsidRDefault="009D3B40" w:rsidP="009D3B40">
            <w:pPr>
              <w:spacing w:before="0" w:after="0" w:line="240" w:lineRule="auto"/>
              <w:rPr>
                <w:lang w:val="ro-RO"/>
              </w:rPr>
            </w:pPr>
            <w:r w:rsidRPr="0008302A">
              <w:rPr>
                <w:lang w:val="ro-RO"/>
              </w:rPr>
              <w:t>Lehliu I</w:t>
            </w:r>
          </w:p>
        </w:tc>
        <w:tc>
          <w:tcPr>
            <w:tcW w:w="1557" w:type="dxa"/>
            <w:gridSpan w:val="2"/>
            <w:tcBorders>
              <w:top w:val="nil"/>
              <w:left w:val="nil"/>
              <w:bottom w:val="single" w:sz="4" w:space="0" w:color="auto"/>
              <w:right w:val="single" w:sz="4" w:space="0" w:color="auto"/>
            </w:tcBorders>
            <w:shd w:val="clear" w:color="auto" w:fill="auto"/>
            <w:vAlign w:val="center"/>
          </w:tcPr>
          <w:p w14:paraId="2ACF128A" w14:textId="68BA1B93"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6506F8A5" w14:textId="46C0C286"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577DBAD7" w14:textId="6BF36CA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D75AF56" w14:textId="749BA0DF" w:rsidR="009D3B40" w:rsidRPr="0008302A" w:rsidRDefault="009D3B40" w:rsidP="009D3B40">
            <w:pPr>
              <w:spacing w:before="0" w:after="0" w:line="240" w:lineRule="auto"/>
              <w:rPr>
                <w:lang w:val="ro-RO"/>
              </w:rPr>
            </w:pPr>
            <w:r w:rsidRPr="0008302A">
              <w:rPr>
                <w:lang w:val="ro-RO"/>
              </w:rPr>
              <w:t>Lehliu</w:t>
            </w:r>
          </w:p>
        </w:tc>
        <w:tc>
          <w:tcPr>
            <w:tcW w:w="875" w:type="dxa"/>
            <w:tcBorders>
              <w:top w:val="nil"/>
              <w:left w:val="nil"/>
              <w:bottom w:val="single" w:sz="4" w:space="0" w:color="auto"/>
              <w:right w:val="single" w:sz="4" w:space="0" w:color="auto"/>
            </w:tcBorders>
            <w:shd w:val="clear" w:color="auto" w:fill="auto"/>
            <w:vAlign w:val="center"/>
          </w:tcPr>
          <w:p w14:paraId="76D438ED" w14:textId="11778E5D"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698CF43" w14:textId="329D494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F541E38" w14:textId="5711B55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918453B" w14:textId="5D667E1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32497B8" w14:textId="3FFFBD4D"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2DDD128F" w14:textId="510E0C5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51DD1F2" w14:textId="22FD1A0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40BDACD" w14:textId="62DBB0D7" w:rsidR="009D3B40" w:rsidRPr="0008302A" w:rsidRDefault="009D3B40" w:rsidP="009D3B40">
            <w:pPr>
              <w:spacing w:before="0" w:after="0" w:line="240" w:lineRule="auto"/>
              <w:rPr>
                <w:lang w:val="ro-RO"/>
              </w:rPr>
            </w:pPr>
            <w:r w:rsidRPr="0008302A">
              <w:rPr>
                <w:lang w:val="ro-RO"/>
              </w:rPr>
              <w:t>SC ANDREEALEX ACVA SRL</w:t>
            </w:r>
          </w:p>
        </w:tc>
        <w:tc>
          <w:tcPr>
            <w:tcW w:w="1330" w:type="dxa"/>
            <w:tcBorders>
              <w:top w:val="nil"/>
              <w:left w:val="nil"/>
              <w:bottom w:val="single" w:sz="4" w:space="0" w:color="auto"/>
              <w:right w:val="single" w:sz="4" w:space="0" w:color="auto"/>
            </w:tcBorders>
            <w:shd w:val="clear" w:color="auto" w:fill="auto"/>
            <w:vAlign w:val="center"/>
          </w:tcPr>
          <w:p w14:paraId="45D5B28E" w14:textId="211C1A7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22FC163" w14:textId="4E2F684C" w:rsidR="009D3B40" w:rsidRPr="0008302A" w:rsidRDefault="009D3B40" w:rsidP="009D3B40">
            <w:pPr>
              <w:spacing w:before="0" w:after="0" w:line="240" w:lineRule="auto"/>
              <w:rPr>
                <w:lang w:val="ro-RO"/>
              </w:rPr>
            </w:pPr>
            <w:r w:rsidRPr="0008302A">
              <w:rPr>
                <w:lang w:val="ro-RO"/>
              </w:rPr>
              <w:t>19.7</w:t>
            </w:r>
          </w:p>
        </w:tc>
      </w:tr>
      <w:tr w:rsidR="009D3B40" w:rsidRPr="0008302A" w14:paraId="5536046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502511C" w14:textId="062EC7A3" w:rsidR="009D3B40" w:rsidRPr="0008302A" w:rsidRDefault="009D3B40" w:rsidP="009D3B40">
            <w:pPr>
              <w:spacing w:before="0" w:after="0" w:line="240" w:lineRule="auto"/>
              <w:rPr>
                <w:lang w:val="ro-RO"/>
              </w:rPr>
            </w:pPr>
            <w:r w:rsidRPr="0008302A">
              <w:rPr>
                <w:lang w:val="ro-RO"/>
              </w:rPr>
              <w:t>34</w:t>
            </w:r>
          </w:p>
        </w:tc>
        <w:tc>
          <w:tcPr>
            <w:tcW w:w="1526" w:type="dxa"/>
            <w:gridSpan w:val="2"/>
            <w:tcBorders>
              <w:top w:val="nil"/>
              <w:left w:val="nil"/>
              <w:bottom w:val="single" w:sz="4" w:space="0" w:color="auto"/>
              <w:right w:val="single" w:sz="4" w:space="0" w:color="auto"/>
            </w:tcBorders>
            <w:shd w:val="clear" w:color="auto" w:fill="auto"/>
            <w:vAlign w:val="center"/>
          </w:tcPr>
          <w:p w14:paraId="34EE61A2" w14:textId="4BAD5CEE" w:rsidR="009D3B40" w:rsidRPr="0008302A" w:rsidRDefault="009D3B40" w:rsidP="009D3B40">
            <w:pPr>
              <w:spacing w:before="0" w:after="0" w:line="240" w:lineRule="auto"/>
              <w:rPr>
                <w:lang w:val="ro-RO"/>
              </w:rPr>
            </w:pPr>
            <w:r w:rsidRPr="0008302A">
              <w:rPr>
                <w:lang w:val="ro-RO"/>
              </w:rPr>
              <w:t>Lehliu II</w:t>
            </w:r>
          </w:p>
        </w:tc>
        <w:tc>
          <w:tcPr>
            <w:tcW w:w="1557" w:type="dxa"/>
            <w:gridSpan w:val="2"/>
            <w:tcBorders>
              <w:top w:val="nil"/>
              <w:left w:val="nil"/>
              <w:bottom w:val="single" w:sz="4" w:space="0" w:color="auto"/>
              <w:right w:val="single" w:sz="4" w:space="0" w:color="auto"/>
            </w:tcBorders>
            <w:shd w:val="clear" w:color="auto" w:fill="auto"/>
            <w:vAlign w:val="center"/>
          </w:tcPr>
          <w:p w14:paraId="3824621D" w14:textId="54D2F073"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66D4B957" w14:textId="3B5F4B63"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09D73166" w14:textId="51DBE61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F8ED406" w14:textId="7C17B582" w:rsidR="009D3B40" w:rsidRPr="0008302A" w:rsidRDefault="009D3B40" w:rsidP="009D3B40">
            <w:pPr>
              <w:spacing w:before="0" w:after="0" w:line="240" w:lineRule="auto"/>
              <w:rPr>
                <w:lang w:val="ro-RO"/>
              </w:rPr>
            </w:pPr>
            <w:r w:rsidRPr="0008302A">
              <w:rPr>
                <w:lang w:val="ro-RO"/>
              </w:rPr>
              <w:t>Lehliu</w:t>
            </w:r>
          </w:p>
        </w:tc>
        <w:tc>
          <w:tcPr>
            <w:tcW w:w="875" w:type="dxa"/>
            <w:tcBorders>
              <w:top w:val="nil"/>
              <w:left w:val="nil"/>
              <w:bottom w:val="single" w:sz="4" w:space="0" w:color="auto"/>
              <w:right w:val="single" w:sz="4" w:space="0" w:color="auto"/>
            </w:tcBorders>
            <w:shd w:val="clear" w:color="auto" w:fill="auto"/>
            <w:vAlign w:val="center"/>
          </w:tcPr>
          <w:p w14:paraId="4568A5F9" w14:textId="349B274D" w:rsidR="009D3B40" w:rsidRPr="0008302A" w:rsidRDefault="009D3B40" w:rsidP="009D3B40">
            <w:pPr>
              <w:spacing w:before="0" w:after="0" w:line="240" w:lineRule="auto"/>
              <w:rPr>
                <w:lang w:val="ro-RO"/>
              </w:rPr>
            </w:pPr>
            <w:r w:rsidRPr="0008302A">
              <w:rPr>
                <w:lang w:val="ro-RO"/>
              </w:rPr>
              <w:t>3.8</w:t>
            </w:r>
          </w:p>
        </w:tc>
        <w:tc>
          <w:tcPr>
            <w:tcW w:w="1439" w:type="dxa"/>
            <w:tcBorders>
              <w:top w:val="nil"/>
              <w:left w:val="nil"/>
              <w:bottom w:val="single" w:sz="4" w:space="0" w:color="auto"/>
              <w:right w:val="single" w:sz="4" w:space="0" w:color="auto"/>
            </w:tcBorders>
            <w:shd w:val="clear" w:color="auto" w:fill="auto"/>
            <w:vAlign w:val="center"/>
          </w:tcPr>
          <w:p w14:paraId="5AB41959" w14:textId="3F3F7E2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A3D47A5" w14:textId="01D86FF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BF25664" w14:textId="674B6A7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AE8FED1" w14:textId="533FF8A6" w:rsidR="009D3B40" w:rsidRPr="0008302A" w:rsidRDefault="009D3B40" w:rsidP="009D3B40">
            <w:pPr>
              <w:spacing w:before="0" w:after="0" w:line="240" w:lineRule="auto"/>
              <w:rPr>
                <w:lang w:val="ro-RO"/>
              </w:rPr>
            </w:pPr>
            <w:r w:rsidRPr="0008302A">
              <w:rPr>
                <w:lang w:val="ro-RO"/>
              </w:rPr>
              <w:t>0.54</w:t>
            </w:r>
          </w:p>
        </w:tc>
        <w:tc>
          <w:tcPr>
            <w:tcW w:w="1501" w:type="dxa"/>
            <w:tcBorders>
              <w:top w:val="nil"/>
              <w:left w:val="nil"/>
              <w:bottom w:val="single" w:sz="4" w:space="0" w:color="auto"/>
              <w:right w:val="single" w:sz="4" w:space="0" w:color="auto"/>
            </w:tcBorders>
            <w:shd w:val="clear" w:color="auto" w:fill="auto"/>
            <w:vAlign w:val="center"/>
          </w:tcPr>
          <w:p w14:paraId="27844C27" w14:textId="5832E99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96A3ECD" w14:textId="34385EA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BF7EEA7" w14:textId="719354B3" w:rsidR="009D3B40" w:rsidRPr="0008302A" w:rsidRDefault="009D3B40" w:rsidP="009D3B40">
            <w:pPr>
              <w:spacing w:before="0" w:after="0" w:line="240" w:lineRule="auto"/>
              <w:rPr>
                <w:lang w:val="ro-RO"/>
              </w:rPr>
            </w:pPr>
            <w:r w:rsidRPr="0008302A">
              <w:rPr>
                <w:lang w:val="ro-RO"/>
              </w:rPr>
              <w:t>SC Pescar Olimpic 2003 SRL</w:t>
            </w:r>
          </w:p>
        </w:tc>
        <w:tc>
          <w:tcPr>
            <w:tcW w:w="1330" w:type="dxa"/>
            <w:tcBorders>
              <w:top w:val="nil"/>
              <w:left w:val="nil"/>
              <w:bottom w:val="single" w:sz="4" w:space="0" w:color="auto"/>
              <w:right w:val="single" w:sz="4" w:space="0" w:color="auto"/>
            </w:tcBorders>
            <w:shd w:val="clear" w:color="auto" w:fill="auto"/>
            <w:vAlign w:val="center"/>
          </w:tcPr>
          <w:p w14:paraId="118B4EA5" w14:textId="3C254DC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854B87B" w14:textId="7E261479" w:rsidR="009D3B40" w:rsidRPr="0008302A" w:rsidRDefault="009D3B40" w:rsidP="009D3B40">
            <w:pPr>
              <w:spacing w:before="0" w:after="0" w:line="240" w:lineRule="auto"/>
              <w:rPr>
                <w:lang w:val="ro-RO"/>
              </w:rPr>
            </w:pPr>
            <w:r w:rsidRPr="0008302A">
              <w:rPr>
                <w:lang w:val="ro-RO"/>
              </w:rPr>
              <w:t>33.2</w:t>
            </w:r>
          </w:p>
        </w:tc>
      </w:tr>
      <w:tr w:rsidR="009D3B40" w:rsidRPr="0008302A" w14:paraId="7025F02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45496DA" w14:textId="2765F819" w:rsidR="009D3B40" w:rsidRPr="0008302A" w:rsidRDefault="009D3B40" w:rsidP="009D3B40">
            <w:pPr>
              <w:spacing w:before="0" w:after="0" w:line="240" w:lineRule="auto"/>
              <w:rPr>
                <w:lang w:val="ro-RO"/>
              </w:rPr>
            </w:pPr>
            <w:r w:rsidRPr="0008302A">
              <w:rPr>
                <w:lang w:val="ro-RO"/>
              </w:rPr>
              <w:t>35</w:t>
            </w:r>
          </w:p>
        </w:tc>
        <w:tc>
          <w:tcPr>
            <w:tcW w:w="1526" w:type="dxa"/>
            <w:gridSpan w:val="2"/>
            <w:tcBorders>
              <w:top w:val="nil"/>
              <w:left w:val="nil"/>
              <w:bottom w:val="single" w:sz="4" w:space="0" w:color="auto"/>
              <w:right w:val="single" w:sz="4" w:space="0" w:color="auto"/>
            </w:tcBorders>
            <w:shd w:val="clear" w:color="auto" w:fill="auto"/>
            <w:vAlign w:val="center"/>
          </w:tcPr>
          <w:p w14:paraId="0C2BE717" w14:textId="0DEB9294" w:rsidR="009D3B40" w:rsidRPr="0008302A" w:rsidRDefault="009D3B40" w:rsidP="009D3B40">
            <w:pPr>
              <w:spacing w:before="0" w:after="0" w:line="240" w:lineRule="auto"/>
              <w:rPr>
                <w:lang w:val="ro-RO"/>
              </w:rPr>
            </w:pPr>
            <w:r w:rsidRPr="0008302A">
              <w:rPr>
                <w:lang w:val="ro-RO"/>
              </w:rPr>
              <w:t>Paicu I</w:t>
            </w:r>
          </w:p>
        </w:tc>
        <w:tc>
          <w:tcPr>
            <w:tcW w:w="1557" w:type="dxa"/>
            <w:gridSpan w:val="2"/>
            <w:tcBorders>
              <w:top w:val="nil"/>
              <w:left w:val="nil"/>
              <w:bottom w:val="single" w:sz="4" w:space="0" w:color="auto"/>
              <w:right w:val="single" w:sz="4" w:space="0" w:color="auto"/>
            </w:tcBorders>
            <w:shd w:val="clear" w:color="auto" w:fill="auto"/>
            <w:vAlign w:val="center"/>
          </w:tcPr>
          <w:p w14:paraId="0B4D122F" w14:textId="2162F3C9"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26BF4ABA" w14:textId="6C2F2C73"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13A27726" w14:textId="68C92E1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AC19B69" w14:textId="08F9FB01" w:rsidR="009D3B40" w:rsidRPr="0008302A" w:rsidRDefault="009D3B40" w:rsidP="009D3B40">
            <w:pPr>
              <w:spacing w:before="0" w:after="0" w:line="240" w:lineRule="auto"/>
              <w:rPr>
                <w:lang w:val="ro-RO"/>
              </w:rPr>
            </w:pPr>
            <w:r w:rsidRPr="0008302A">
              <w:rPr>
                <w:lang w:val="ro-RO"/>
              </w:rPr>
              <w:t>Lehliu</w:t>
            </w:r>
          </w:p>
        </w:tc>
        <w:tc>
          <w:tcPr>
            <w:tcW w:w="875" w:type="dxa"/>
            <w:tcBorders>
              <w:top w:val="nil"/>
              <w:left w:val="nil"/>
              <w:bottom w:val="single" w:sz="4" w:space="0" w:color="auto"/>
              <w:right w:val="single" w:sz="4" w:space="0" w:color="auto"/>
            </w:tcBorders>
            <w:shd w:val="clear" w:color="auto" w:fill="auto"/>
            <w:vAlign w:val="center"/>
          </w:tcPr>
          <w:p w14:paraId="5073E43C" w14:textId="791F163F"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0907AA84" w14:textId="38A57AA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6253FD5" w14:textId="3F5E433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E0E727E" w14:textId="1E4453F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B4B3ABD" w14:textId="3E56082B" w:rsidR="009D3B40" w:rsidRPr="0008302A" w:rsidRDefault="009D3B40" w:rsidP="009D3B40">
            <w:pPr>
              <w:spacing w:before="0" w:after="0" w:line="240" w:lineRule="auto"/>
              <w:rPr>
                <w:lang w:val="ro-RO"/>
              </w:rPr>
            </w:pPr>
            <w:r w:rsidRPr="0008302A">
              <w:rPr>
                <w:lang w:val="ro-RO"/>
              </w:rPr>
              <w:t>0.54</w:t>
            </w:r>
          </w:p>
        </w:tc>
        <w:tc>
          <w:tcPr>
            <w:tcW w:w="1501" w:type="dxa"/>
            <w:tcBorders>
              <w:top w:val="nil"/>
              <w:left w:val="nil"/>
              <w:bottom w:val="single" w:sz="4" w:space="0" w:color="auto"/>
              <w:right w:val="single" w:sz="4" w:space="0" w:color="auto"/>
            </w:tcBorders>
            <w:shd w:val="clear" w:color="auto" w:fill="auto"/>
            <w:vAlign w:val="center"/>
          </w:tcPr>
          <w:p w14:paraId="4019653D" w14:textId="0584208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94DA350" w14:textId="38DFC84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27EF8D9" w14:textId="7C126C2E" w:rsidR="009D3B40" w:rsidRPr="0008302A" w:rsidRDefault="009D3B40" w:rsidP="009D3B40">
            <w:pPr>
              <w:spacing w:before="0" w:after="0" w:line="240" w:lineRule="auto"/>
              <w:rPr>
                <w:lang w:val="ro-RO"/>
              </w:rPr>
            </w:pPr>
            <w:r w:rsidRPr="0008302A">
              <w:rPr>
                <w:lang w:val="ro-RO"/>
              </w:rPr>
              <w:t xml:space="preserve">PF DENG FUJUN </w:t>
            </w:r>
          </w:p>
        </w:tc>
        <w:tc>
          <w:tcPr>
            <w:tcW w:w="1330" w:type="dxa"/>
            <w:tcBorders>
              <w:top w:val="nil"/>
              <w:left w:val="nil"/>
              <w:bottom w:val="single" w:sz="4" w:space="0" w:color="auto"/>
              <w:right w:val="single" w:sz="4" w:space="0" w:color="auto"/>
            </w:tcBorders>
            <w:shd w:val="clear" w:color="auto" w:fill="auto"/>
            <w:vAlign w:val="center"/>
          </w:tcPr>
          <w:p w14:paraId="7C1D6CED" w14:textId="69CD299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FE8C6F9" w14:textId="7EC1F3C0" w:rsidR="009D3B40" w:rsidRPr="0008302A" w:rsidRDefault="009D3B40" w:rsidP="009D3B40">
            <w:pPr>
              <w:spacing w:before="0" w:after="0" w:line="240" w:lineRule="auto"/>
              <w:rPr>
                <w:lang w:val="ro-RO"/>
              </w:rPr>
            </w:pPr>
            <w:r w:rsidRPr="0008302A">
              <w:rPr>
                <w:lang w:val="ro-RO"/>
              </w:rPr>
              <w:t>19.7</w:t>
            </w:r>
          </w:p>
        </w:tc>
      </w:tr>
      <w:tr w:rsidR="009D3B40" w:rsidRPr="0008302A" w14:paraId="78C6093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A7A3299" w14:textId="2E9E71BC" w:rsidR="009D3B40" w:rsidRPr="0008302A" w:rsidRDefault="009D3B40" w:rsidP="009D3B40">
            <w:pPr>
              <w:spacing w:before="0" w:after="0" w:line="240" w:lineRule="auto"/>
              <w:rPr>
                <w:lang w:val="ro-RO"/>
              </w:rPr>
            </w:pPr>
            <w:r w:rsidRPr="0008302A">
              <w:rPr>
                <w:lang w:val="ro-RO"/>
              </w:rPr>
              <w:t>36</w:t>
            </w:r>
          </w:p>
        </w:tc>
        <w:tc>
          <w:tcPr>
            <w:tcW w:w="1526" w:type="dxa"/>
            <w:gridSpan w:val="2"/>
            <w:tcBorders>
              <w:top w:val="nil"/>
              <w:left w:val="nil"/>
              <w:bottom w:val="single" w:sz="4" w:space="0" w:color="auto"/>
              <w:right w:val="single" w:sz="4" w:space="0" w:color="auto"/>
            </w:tcBorders>
            <w:shd w:val="clear" w:color="auto" w:fill="auto"/>
            <w:vAlign w:val="center"/>
          </w:tcPr>
          <w:p w14:paraId="3CF4074D" w14:textId="0F7DFA90" w:rsidR="009D3B40" w:rsidRPr="0008302A" w:rsidRDefault="009D3B40" w:rsidP="009D3B40">
            <w:pPr>
              <w:spacing w:before="0" w:after="0" w:line="240" w:lineRule="auto"/>
              <w:rPr>
                <w:lang w:val="ro-RO"/>
              </w:rPr>
            </w:pPr>
            <w:r w:rsidRPr="0008302A">
              <w:rPr>
                <w:lang w:val="ro-RO"/>
              </w:rPr>
              <w:t>Paicu II</w:t>
            </w:r>
          </w:p>
        </w:tc>
        <w:tc>
          <w:tcPr>
            <w:tcW w:w="1557" w:type="dxa"/>
            <w:gridSpan w:val="2"/>
            <w:tcBorders>
              <w:top w:val="nil"/>
              <w:left w:val="nil"/>
              <w:bottom w:val="single" w:sz="4" w:space="0" w:color="auto"/>
              <w:right w:val="single" w:sz="4" w:space="0" w:color="auto"/>
            </w:tcBorders>
            <w:shd w:val="clear" w:color="auto" w:fill="auto"/>
            <w:vAlign w:val="center"/>
          </w:tcPr>
          <w:p w14:paraId="78C8E837" w14:textId="6F0221CE"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4E817E9D" w14:textId="3FD7BE38"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58E337F5" w14:textId="52A930D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FE69390" w14:textId="3FC3F21D" w:rsidR="009D3B40" w:rsidRPr="0008302A" w:rsidRDefault="009D3B40" w:rsidP="009D3B40">
            <w:pPr>
              <w:spacing w:before="0" w:after="0" w:line="240" w:lineRule="auto"/>
              <w:rPr>
                <w:lang w:val="ro-RO"/>
              </w:rPr>
            </w:pPr>
            <w:r w:rsidRPr="0008302A">
              <w:rPr>
                <w:lang w:val="ro-RO"/>
              </w:rPr>
              <w:t>Lehliu</w:t>
            </w:r>
          </w:p>
        </w:tc>
        <w:tc>
          <w:tcPr>
            <w:tcW w:w="875" w:type="dxa"/>
            <w:tcBorders>
              <w:top w:val="nil"/>
              <w:left w:val="nil"/>
              <w:bottom w:val="single" w:sz="4" w:space="0" w:color="auto"/>
              <w:right w:val="single" w:sz="4" w:space="0" w:color="auto"/>
            </w:tcBorders>
            <w:shd w:val="clear" w:color="auto" w:fill="auto"/>
            <w:vAlign w:val="center"/>
          </w:tcPr>
          <w:p w14:paraId="6BB7C1D1" w14:textId="5B2C10FC"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03936C36" w14:textId="4494743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AAFBB4" w14:textId="0E3AD4D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F87090C" w14:textId="02052AA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A72F756" w14:textId="1B4238FD" w:rsidR="009D3B40" w:rsidRPr="0008302A" w:rsidRDefault="009D3B40" w:rsidP="009D3B40">
            <w:pPr>
              <w:spacing w:before="0" w:after="0" w:line="240" w:lineRule="auto"/>
              <w:rPr>
                <w:lang w:val="ro-RO"/>
              </w:rPr>
            </w:pPr>
            <w:r w:rsidRPr="0008302A">
              <w:rPr>
                <w:lang w:val="ro-RO"/>
              </w:rPr>
              <w:t>0.22</w:t>
            </w:r>
          </w:p>
        </w:tc>
        <w:tc>
          <w:tcPr>
            <w:tcW w:w="1501" w:type="dxa"/>
            <w:tcBorders>
              <w:top w:val="nil"/>
              <w:left w:val="nil"/>
              <w:bottom w:val="single" w:sz="4" w:space="0" w:color="auto"/>
              <w:right w:val="single" w:sz="4" w:space="0" w:color="auto"/>
            </w:tcBorders>
            <w:shd w:val="clear" w:color="auto" w:fill="auto"/>
            <w:vAlign w:val="center"/>
          </w:tcPr>
          <w:p w14:paraId="6787803F" w14:textId="5691001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44FE134" w14:textId="13BDCD2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77F6C72" w14:textId="7373ED43" w:rsidR="009D3B40" w:rsidRPr="0008302A" w:rsidRDefault="009D3B40" w:rsidP="009D3B40">
            <w:pPr>
              <w:spacing w:before="0" w:after="0" w:line="240" w:lineRule="auto"/>
              <w:rPr>
                <w:lang w:val="ro-RO"/>
              </w:rPr>
            </w:pPr>
            <w:r w:rsidRPr="0008302A">
              <w:rPr>
                <w:lang w:val="ro-RO"/>
              </w:rPr>
              <w:t>PF Rosu Lucian</w:t>
            </w:r>
          </w:p>
        </w:tc>
        <w:tc>
          <w:tcPr>
            <w:tcW w:w="1330" w:type="dxa"/>
            <w:tcBorders>
              <w:top w:val="nil"/>
              <w:left w:val="nil"/>
              <w:bottom w:val="single" w:sz="4" w:space="0" w:color="auto"/>
              <w:right w:val="single" w:sz="4" w:space="0" w:color="auto"/>
            </w:tcBorders>
            <w:shd w:val="clear" w:color="auto" w:fill="auto"/>
            <w:vAlign w:val="center"/>
          </w:tcPr>
          <w:p w14:paraId="0E70221D" w14:textId="416227F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ED97E0F" w14:textId="6DA3F5AF" w:rsidR="009D3B40" w:rsidRPr="0008302A" w:rsidRDefault="009D3B40" w:rsidP="009D3B40">
            <w:pPr>
              <w:spacing w:before="0" w:after="0" w:line="240" w:lineRule="auto"/>
              <w:rPr>
                <w:lang w:val="ro-RO"/>
              </w:rPr>
            </w:pPr>
            <w:r w:rsidRPr="0008302A">
              <w:rPr>
                <w:lang w:val="ro-RO"/>
              </w:rPr>
              <w:t>29.45</w:t>
            </w:r>
          </w:p>
        </w:tc>
      </w:tr>
      <w:tr w:rsidR="009D3B40" w:rsidRPr="0008302A" w14:paraId="5C9DF9E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05DA335" w14:textId="3790D536" w:rsidR="009D3B40" w:rsidRPr="0008302A" w:rsidRDefault="009D3B40" w:rsidP="009D3B40">
            <w:pPr>
              <w:spacing w:before="0" w:after="0" w:line="240" w:lineRule="auto"/>
              <w:rPr>
                <w:lang w:val="ro-RO"/>
              </w:rPr>
            </w:pPr>
            <w:r w:rsidRPr="0008302A">
              <w:rPr>
                <w:lang w:val="ro-RO"/>
              </w:rPr>
              <w:t>37</w:t>
            </w:r>
          </w:p>
        </w:tc>
        <w:tc>
          <w:tcPr>
            <w:tcW w:w="1526" w:type="dxa"/>
            <w:gridSpan w:val="2"/>
            <w:tcBorders>
              <w:top w:val="nil"/>
              <w:left w:val="nil"/>
              <w:bottom w:val="single" w:sz="4" w:space="0" w:color="auto"/>
              <w:right w:val="single" w:sz="4" w:space="0" w:color="auto"/>
            </w:tcBorders>
            <w:shd w:val="clear" w:color="auto" w:fill="auto"/>
            <w:vAlign w:val="center"/>
          </w:tcPr>
          <w:p w14:paraId="034B02B2" w14:textId="4A504318" w:rsidR="009D3B40" w:rsidRPr="0008302A" w:rsidRDefault="009D3B40" w:rsidP="009D3B40">
            <w:pPr>
              <w:spacing w:before="0" w:after="0" w:line="240" w:lineRule="auto"/>
              <w:rPr>
                <w:lang w:val="ro-RO"/>
              </w:rPr>
            </w:pPr>
            <w:r w:rsidRPr="0008302A">
              <w:rPr>
                <w:lang w:val="ro-RO"/>
              </w:rPr>
              <w:t>Milotina I</w:t>
            </w:r>
          </w:p>
        </w:tc>
        <w:tc>
          <w:tcPr>
            <w:tcW w:w="1557" w:type="dxa"/>
            <w:gridSpan w:val="2"/>
            <w:tcBorders>
              <w:top w:val="nil"/>
              <w:left w:val="nil"/>
              <w:bottom w:val="single" w:sz="4" w:space="0" w:color="auto"/>
              <w:right w:val="single" w:sz="4" w:space="0" w:color="auto"/>
            </w:tcBorders>
            <w:shd w:val="clear" w:color="auto" w:fill="auto"/>
            <w:vAlign w:val="center"/>
          </w:tcPr>
          <w:p w14:paraId="6FB3235A" w14:textId="042ADEB1"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466038D8" w14:textId="7BADE026"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74719EB1" w14:textId="587D065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5E1DF8A" w14:textId="4F683CA6"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05499910" w14:textId="6CEB835E"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7381ABD0" w14:textId="221BAFE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0A942D2" w14:textId="1B37E30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87560AA" w14:textId="4A0E0AB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A09FC3A" w14:textId="17BCFF25"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0C1E05D4" w14:textId="4894F5E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6D257CD" w14:textId="15AB438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E7F3FBE" w14:textId="6649DE31" w:rsidR="009D3B40" w:rsidRPr="0008302A" w:rsidRDefault="009D3B40" w:rsidP="009D3B40">
            <w:pPr>
              <w:spacing w:before="0" w:after="0" w:line="240" w:lineRule="auto"/>
              <w:rPr>
                <w:lang w:val="ro-RO"/>
              </w:rPr>
            </w:pPr>
            <w:r w:rsidRPr="0008302A">
              <w:rPr>
                <w:lang w:val="ro-RO"/>
              </w:rPr>
              <w:t>PF Stoian Emil</w:t>
            </w:r>
          </w:p>
        </w:tc>
        <w:tc>
          <w:tcPr>
            <w:tcW w:w="1330" w:type="dxa"/>
            <w:tcBorders>
              <w:top w:val="nil"/>
              <w:left w:val="nil"/>
              <w:bottom w:val="single" w:sz="4" w:space="0" w:color="auto"/>
              <w:right w:val="single" w:sz="4" w:space="0" w:color="auto"/>
            </w:tcBorders>
            <w:shd w:val="clear" w:color="auto" w:fill="auto"/>
            <w:vAlign w:val="center"/>
          </w:tcPr>
          <w:p w14:paraId="72BD47FE" w14:textId="3ADDE35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27FD1BC" w14:textId="6D66EC13" w:rsidR="009D3B40" w:rsidRPr="0008302A" w:rsidRDefault="009D3B40" w:rsidP="009D3B40">
            <w:pPr>
              <w:spacing w:before="0" w:after="0" w:line="240" w:lineRule="auto"/>
              <w:rPr>
                <w:lang w:val="ro-RO"/>
              </w:rPr>
            </w:pPr>
            <w:r w:rsidRPr="0008302A">
              <w:rPr>
                <w:lang w:val="ro-RO"/>
              </w:rPr>
              <w:t>23.2</w:t>
            </w:r>
          </w:p>
        </w:tc>
      </w:tr>
      <w:tr w:rsidR="009D3B40" w:rsidRPr="0008302A" w14:paraId="048FBC6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3880BC0" w14:textId="3BA77183" w:rsidR="009D3B40" w:rsidRPr="0008302A" w:rsidRDefault="009D3B40" w:rsidP="009D3B40">
            <w:pPr>
              <w:spacing w:before="0" w:after="0" w:line="240" w:lineRule="auto"/>
              <w:rPr>
                <w:lang w:val="ro-RO"/>
              </w:rPr>
            </w:pPr>
            <w:r w:rsidRPr="0008302A">
              <w:rPr>
                <w:lang w:val="ro-RO"/>
              </w:rPr>
              <w:t>38</w:t>
            </w:r>
          </w:p>
        </w:tc>
        <w:tc>
          <w:tcPr>
            <w:tcW w:w="1526" w:type="dxa"/>
            <w:gridSpan w:val="2"/>
            <w:tcBorders>
              <w:top w:val="nil"/>
              <w:left w:val="nil"/>
              <w:bottom w:val="single" w:sz="4" w:space="0" w:color="auto"/>
              <w:right w:val="single" w:sz="4" w:space="0" w:color="auto"/>
            </w:tcBorders>
            <w:shd w:val="clear" w:color="auto" w:fill="auto"/>
            <w:vAlign w:val="center"/>
          </w:tcPr>
          <w:p w14:paraId="05378485" w14:textId="21BA7506" w:rsidR="009D3B40" w:rsidRPr="0008302A" w:rsidRDefault="009D3B40" w:rsidP="009D3B40">
            <w:pPr>
              <w:spacing w:before="0" w:after="0" w:line="240" w:lineRule="auto"/>
              <w:rPr>
                <w:lang w:val="ro-RO"/>
              </w:rPr>
            </w:pPr>
            <w:r w:rsidRPr="0008302A">
              <w:rPr>
                <w:lang w:val="ro-RO"/>
              </w:rPr>
              <w:t>Milotina II</w:t>
            </w:r>
          </w:p>
        </w:tc>
        <w:tc>
          <w:tcPr>
            <w:tcW w:w="1557" w:type="dxa"/>
            <w:gridSpan w:val="2"/>
            <w:tcBorders>
              <w:top w:val="nil"/>
              <w:left w:val="nil"/>
              <w:bottom w:val="single" w:sz="4" w:space="0" w:color="auto"/>
              <w:right w:val="single" w:sz="4" w:space="0" w:color="auto"/>
            </w:tcBorders>
            <w:shd w:val="clear" w:color="auto" w:fill="auto"/>
            <w:vAlign w:val="center"/>
          </w:tcPr>
          <w:p w14:paraId="3DE38588" w14:textId="09283722"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5C869A7B" w14:textId="66D7BF8F"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32E145FD" w14:textId="7DDCB13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746C492" w14:textId="16880DEF"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40EFB75B" w14:textId="7C8B5A12" w:rsidR="009D3B40" w:rsidRPr="0008302A" w:rsidRDefault="009D3B40" w:rsidP="009D3B40">
            <w:pPr>
              <w:spacing w:before="0" w:after="0" w:line="240" w:lineRule="auto"/>
              <w:rPr>
                <w:lang w:val="ro-RO"/>
              </w:rPr>
            </w:pPr>
            <w:r w:rsidRPr="0008302A">
              <w:rPr>
                <w:lang w:val="ro-RO"/>
              </w:rPr>
              <w:t>1.5</w:t>
            </w:r>
          </w:p>
        </w:tc>
        <w:tc>
          <w:tcPr>
            <w:tcW w:w="1439" w:type="dxa"/>
            <w:tcBorders>
              <w:top w:val="nil"/>
              <w:left w:val="nil"/>
              <w:bottom w:val="single" w:sz="4" w:space="0" w:color="auto"/>
              <w:right w:val="single" w:sz="4" w:space="0" w:color="auto"/>
            </w:tcBorders>
            <w:shd w:val="clear" w:color="auto" w:fill="auto"/>
            <w:vAlign w:val="center"/>
          </w:tcPr>
          <w:p w14:paraId="4759FF3E" w14:textId="090B52F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2A1B78D" w14:textId="127B5D8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10B87BE" w14:textId="21BEA3B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26376F6" w14:textId="299B370A" w:rsidR="009D3B40" w:rsidRPr="0008302A" w:rsidRDefault="009D3B40" w:rsidP="009D3B40">
            <w:pPr>
              <w:spacing w:before="0" w:after="0" w:line="240" w:lineRule="auto"/>
              <w:rPr>
                <w:lang w:val="ro-RO"/>
              </w:rPr>
            </w:pPr>
            <w:r w:rsidRPr="0008302A">
              <w:rPr>
                <w:lang w:val="ro-RO"/>
              </w:rPr>
              <w:t>0.08</w:t>
            </w:r>
          </w:p>
        </w:tc>
        <w:tc>
          <w:tcPr>
            <w:tcW w:w="1501" w:type="dxa"/>
            <w:tcBorders>
              <w:top w:val="nil"/>
              <w:left w:val="nil"/>
              <w:bottom w:val="single" w:sz="4" w:space="0" w:color="auto"/>
              <w:right w:val="single" w:sz="4" w:space="0" w:color="auto"/>
            </w:tcBorders>
            <w:shd w:val="clear" w:color="auto" w:fill="auto"/>
            <w:vAlign w:val="center"/>
          </w:tcPr>
          <w:p w14:paraId="1CD7ADC9" w14:textId="429B3DC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932B982" w14:textId="589D7ED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A0380A0" w14:textId="2D16E002" w:rsidR="009D3B40" w:rsidRPr="0008302A" w:rsidRDefault="009D3B40" w:rsidP="009D3B40">
            <w:pPr>
              <w:spacing w:before="0" w:after="0" w:line="240" w:lineRule="auto"/>
              <w:rPr>
                <w:lang w:val="ro-RO"/>
              </w:rPr>
            </w:pPr>
            <w:r w:rsidRPr="0008302A">
              <w:rPr>
                <w:lang w:val="ro-RO"/>
              </w:rPr>
              <w:t>SC EUROFISH GRUP SRL</w:t>
            </w:r>
          </w:p>
        </w:tc>
        <w:tc>
          <w:tcPr>
            <w:tcW w:w="1330" w:type="dxa"/>
            <w:tcBorders>
              <w:top w:val="nil"/>
              <w:left w:val="nil"/>
              <w:bottom w:val="single" w:sz="4" w:space="0" w:color="auto"/>
              <w:right w:val="single" w:sz="4" w:space="0" w:color="auto"/>
            </w:tcBorders>
            <w:shd w:val="clear" w:color="auto" w:fill="auto"/>
            <w:vAlign w:val="center"/>
          </w:tcPr>
          <w:p w14:paraId="036A5026" w14:textId="619C7C8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0916300" w14:textId="4B620BAD" w:rsidR="009D3B40" w:rsidRPr="0008302A" w:rsidRDefault="009D3B40" w:rsidP="009D3B40">
            <w:pPr>
              <w:spacing w:before="0" w:after="0" w:line="240" w:lineRule="auto"/>
              <w:rPr>
                <w:lang w:val="ro-RO"/>
              </w:rPr>
            </w:pPr>
            <w:r w:rsidRPr="0008302A">
              <w:rPr>
                <w:lang w:val="ro-RO"/>
              </w:rPr>
              <w:t>23.2</w:t>
            </w:r>
          </w:p>
        </w:tc>
      </w:tr>
      <w:tr w:rsidR="009D3B40" w:rsidRPr="0008302A" w14:paraId="5DEEF3B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93ADD16" w14:textId="02EE2944" w:rsidR="009D3B40" w:rsidRPr="0008302A" w:rsidRDefault="009D3B40" w:rsidP="009D3B40">
            <w:pPr>
              <w:spacing w:before="0" w:after="0" w:line="240" w:lineRule="auto"/>
              <w:rPr>
                <w:lang w:val="ro-RO"/>
              </w:rPr>
            </w:pPr>
            <w:r w:rsidRPr="0008302A">
              <w:rPr>
                <w:lang w:val="ro-RO"/>
              </w:rPr>
              <w:t>39</w:t>
            </w:r>
          </w:p>
        </w:tc>
        <w:tc>
          <w:tcPr>
            <w:tcW w:w="1526" w:type="dxa"/>
            <w:gridSpan w:val="2"/>
            <w:tcBorders>
              <w:top w:val="nil"/>
              <w:left w:val="nil"/>
              <w:bottom w:val="single" w:sz="4" w:space="0" w:color="auto"/>
              <w:right w:val="single" w:sz="4" w:space="0" w:color="auto"/>
            </w:tcBorders>
            <w:shd w:val="clear" w:color="auto" w:fill="auto"/>
            <w:vAlign w:val="center"/>
          </w:tcPr>
          <w:p w14:paraId="02405489" w14:textId="05B1C6A3" w:rsidR="009D3B40" w:rsidRPr="0008302A" w:rsidRDefault="009D3B40" w:rsidP="009D3B40">
            <w:pPr>
              <w:spacing w:before="0" w:after="0" w:line="240" w:lineRule="auto"/>
              <w:rPr>
                <w:lang w:val="ro-RO"/>
              </w:rPr>
            </w:pPr>
            <w:r w:rsidRPr="0008302A">
              <w:rPr>
                <w:lang w:val="ro-RO"/>
              </w:rPr>
              <w:t>Buzoieni 1</w:t>
            </w:r>
          </w:p>
        </w:tc>
        <w:tc>
          <w:tcPr>
            <w:tcW w:w="1557" w:type="dxa"/>
            <w:gridSpan w:val="2"/>
            <w:tcBorders>
              <w:top w:val="nil"/>
              <w:left w:val="nil"/>
              <w:bottom w:val="single" w:sz="4" w:space="0" w:color="auto"/>
              <w:right w:val="single" w:sz="4" w:space="0" w:color="auto"/>
            </w:tcBorders>
            <w:shd w:val="clear" w:color="auto" w:fill="auto"/>
            <w:vAlign w:val="center"/>
          </w:tcPr>
          <w:p w14:paraId="78F7C071" w14:textId="101DFFC9"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539EA37E" w14:textId="69EA7EB3"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07F2EDAC" w14:textId="640B8EE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D948B3F" w14:textId="2A76FFDA"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16AEA65D" w14:textId="32421B4C" w:rsidR="009D3B40" w:rsidRPr="0008302A" w:rsidRDefault="009D3B40" w:rsidP="009D3B40">
            <w:pPr>
              <w:spacing w:before="0" w:after="0" w:line="240" w:lineRule="auto"/>
              <w:rPr>
                <w:lang w:val="ro-RO"/>
              </w:rPr>
            </w:pPr>
            <w:r w:rsidRPr="0008302A">
              <w:rPr>
                <w:lang w:val="ro-RO"/>
              </w:rPr>
              <w:t>3.35</w:t>
            </w:r>
          </w:p>
        </w:tc>
        <w:tc>
          <w:tcPr>
            <w:tcW w:w="1439" w:type="dxa"/>
            <w:tcBorders>
              <w:top w:val="nil"/>
              <w:left w:val="nil"/>
              <w:bottom w:val="single" w:sz="4" w:space="0" w:color="auto"/>
              <w:right w:val="single" w:sz="4" w:space="0" w:color="auto"/>
            </w:tcBorders>
            <w:shd w:val="clear" w:color="auto" w:fill="auto"/>
            <w:vAlign w:val="center"/>
          </w:tcPr>
          <w:p w14:paraId="4530F349" w14:textId="2D1E08E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1F20586" w14:textId="74494F8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CCA9C87" w14:textId="3B7CC94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3E3BF63" w14:textId="3D439877" w:rsidR="009D3B40" w:rsidRPr="0008302A" w:rsidRDefault="009D3B40" w:rsidP="009D3B40">
            <w:pPr>
              <w:spacing w:before="0" w:after="0" w:line="240" w:lineRule="auto"/>
              <w:rPr>
                <w:lang w:val="ro-RO"/>
              </w:rPr>
            </w:pPr>
            <w:r w:rsidRPr="0008302A">
              <w:rPr>
                <w:lang w:val="ro-RO"/>
              </w:rPr>
              <w:t>0.30</w:t>
            </w:r>
          </w:p>
        </w:tc>
        <w:tc>
          <w:tcPr>
            <w:tcW w:w="1501" w:type="dxa"/>
            <w:tcBorders>
              <w:top w:val="nil"/>
              <w:left w:val="nil"/>
              <w:bottom w:val="single" w:sz="4" w:space="0" w:color="auto"/>
              <w:right w:val="single" w:sz="4" w:space="0" w:color="auto"/>
            </w:tcBorders>
            <w:shd w:val="clear" w:color="auto" w:fill="auto"/>
            <w:vAlign w:val="center"/>
          </w:tcPr>
          <w:p w14:paraId="1332095E" w14:textId="653CF2F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19E0ACF" w14:textId="6E427AA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7114865" w14:textId="076808A0" w:rsidR="009D3B40" w:rsidRPr="0008302A" w:rsidRDefault="009D3B40" w:rsidP="009D3B40">
            <w:pPr>
              <w:spacing w:before="0" w:after="0" w:line="240" w:lineRule="auto"/>
              <w:rPr>
                <w:lang w:val="ro-RO"/>
              </w:rPr>
            </w:pPr>
            <w:r w:rsidRPr="0008302A">
              <w:rPr>
                <w:lang w:val="ro-RO"/>
              </w:rPr>
              <w:t>SC Mitica Raj SRL</w:t>
            </w:r>
          </w:p>
        </w:tc>
        <w:tc>
          <w:tcPr>
            <w:tcW w:w="1330" w:type="dxa"/>
            <w:tcBorders>
              <w:top w:val="nil"/>
              <w:left w:val="nil"/>
              <w:bottom w:val="single" w:sz="4" w:space="0" w:color="auto"/>
              <w:right w:val="single" w:sz="4" w:space="0" w:color="auto"/>
            </w:tcBorders>
            <w:shd w:val="clear" w:color="auto" w:fill="auto"/>
            <w:vAlign w:val="center"/>
          </w:tcPr>
          <w:p w14:paraId="5D131013" w14:textId="3D1F9F3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F5C95E3" w14:textId="012AF611" w:rsidR="009D3B40" w:rsidRPr="0008302A" w:rsidRDefault="009D3B40" w:rsidP="009D3B40">
            <w:pPr>
              <w:spacing w:before="0" w:after="0" w:line="240" w:lineRule="auto"/>
              <w:rPr>
                <w:lang w:val="ro-RO"/>
              </w:rPr>
            </w:pPr>
            <w:r w:rsidRPr="0008302A">
              <w:rPr>
                <w:lang w:val="ro-RO"/>
              </w:rPr>
              <w:t>24.7</w:t>
            </w:r>
          </w:p>
        </w:tc>
      </w:tr>
      <w:tr w:rsidR="009D3B40" w:rsidRPr="0008302A" w14:paraId="1B90D06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307990E" w14:textId="60C19190" w:rsidR="009D3B40" w:rsidRPr="0008302A" w:rsidRDefault="009D3B40" w:rsidP="009D3B40">
            <w:pPr>
              <w:spacing w:before="0" w:after="0" w:line="240" w:lineRule="auto"/>
              <w:rPr>
                <w:lang w:val="ro-RO"/>
              </w:rPr>
            </w:pPr>
            <w:r w:rsidRPr="0008302A">
              <w:rPr>
                <w:lang w:val="ro-RO"/>
              </w:rPr>
              <w:t>40</w:t>
            </w:r>
          </w:p>
        </w:tc>
        <w:tc>
          <w:tcPr>
            <w:tcW w:w="1526" w:type="dxa"/>
            <w:gridSpan w:val="2"/>
            <w:tcBorders>
              <w:top w:val="nil"/>
              <w:left w:val="nil"/>
              <w:bottom w:val="single" w:sz="4" w:space="0" w:color="auto"/>
              <w:right w:val="single" w:sz="4" w:space="0" w:color="auto"/>
            </w:tcBorders>
            <w:shd w:val="clear" w:color="auto" w:fill="auto"/>
            <w:vAlign w:val="center"/>
          </w:tcPr>
          <w:p w14:paraId="45877A10" w14:textId="7CFA221E" w:rsidR="009D3B40" w:rsidRPr="0008302A" w:rsidRDefault="009D3B40" w:rsidP="009D3B40">
            <w:pPr>
              <w:spacing w:before="0" w:after="0" w:line="240" w:lineRule="auto"/>
              <w:rPr>
                <w:lang w:val="ro-RO"/>
              </w:rPr>
            </w:pPr>
            <w:r w:rsidRPr="0008302A">
              <w:rPr>
                <w:lang w:val="ro-RO"/>
              </w:rPr>
              <w:t>Buzoieni 2</w:t>
            </w:r>
          </w:p>
        </w:tc>
        <w:tc>
          <w:tcPr>
            <w:tcW w:w="1557" w:type="dxa"/>
            <w:gridSpan w:val="2"/>
            <w:tcBorders>
              <w:top w:val="nil"/>
              <w:left w:val="nil"/>
              <w:bottom w:val="single" w:sz="4" w:space="0" w:color="auto"/>
              <w:right w:val="single" w:sz="4" w:space="0" w:color="auto"/>
            </w:tcBorders>
            <w:shd w:val="clear" w:color="auto" w:fill="auto"/>
            <w:vAlign w:val="center"/>
          </w:tcPr>
          <w:p w14:paraId="796298B1" w14:textId="22FBCCD1"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5688B92F" w14:textId="30ED2167"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563515B7" w14:textId="14273E1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D8EFEEC" w14:textId="4085D1BF"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01D67DBA" w14:textId="68CC5A9C"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1CA201D1" w14:textId="02BD04C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E2C8014" w14:textId="286D855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C3A3EE1" w14:textId="0CA1FB4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18B1FBF" w14:textId="3D32CADC" w:rsidR="009D3B40" w:rsidRPr="0008302A" w:rsidRDefault="009D3B40" w:rsidP="009D3B40">
            <w:pPr>
              <w:spacing w:before="0" w:after="0" w:line="240" w:lineRule="auto"/>
              <w:rPr>
                <w:lang w:val="ro-RO"/>
              </w:rPr>
            </w:pPr>
            <w:r w:rsidRPr="0008302A">
              <w:rPr>
                <w:lang w:val="ro-RO"/>
              </w:rPr>
              <w:t>0.05</w:t>
            </w:r>
          </w:p>
        </w:tc>
        <w:tc>
          <w:tcPr>
            <w:tcW w:w="1501" w:type="dxa"/>
            <w:tcBorders>
              <w:top w:val="nil"/>
              <w:left w:val="nil"/>
              <w:bottom w:val="single" w:sz="4" w:space="0" w:color="auto"/>
              <w:right w:val="single" w:sz="4" w:space="0" w:color="auto"/>
            </w:tcBorders>
            <w:shd w:val="clear" w:color="auto" w:fill="auto"/>
            <w:vAlign w:val="center"/>
          </w:tcPr>
          <w:p w14:paraId="114DAC58" w14:textId="609D267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BD96A28" w14:textId="07DAC86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ECA7798" w14:textId="6F46F154" w:rsidR="009D3B40" w:rsidRPr="0008302A" w:rsidRDefault="009D3B40" w:rsidP="009D3B40">
            <w:pPr>
              <w:spacing w:before="0" w:after="0" w:line="240" w:lineRule="auto"/>
              <w:rPr>
                <w:lang w:val="ro-RO"/>
              </w:rPr>
            </w:pPr>
            <w:r w:rsidRPr="0008302A">
              <w:rPr>
                <w:lang w:val="ro-RO"/>
              </w:rPr>
              <w:t>SC Rel Com Mia Acva impex SRL</w:t>
            </w:r>
          </w:p>
        </w:tc>
        <w:tc>
          <w:tcPr>
            <w:tcW w:w="1330" w:type="dxa"/>
            <w:tcBorders>
              <w:top w:val="nil"/>
              <w:left w:val="nil"/>
              <w:bottom w:val="single" w:sz="4" w:space="0" w:color="auto"/>
              <w:right w:val="single" w:sz="4" w:space="0" w:color="auto"/>
            </w:tcBorders>
            <w:shd w:val="clear" w:color="auto" w:fill="auto"/>
            <w:vAlign w:val="center"/>
          </w:tcPr>
          <w:p w14:paraId="085ACDD3" w14:textId="0FA5228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E96D5B2" w14:textId="4D2A1DA9" w:rsidR="009D3B40" w:rsidRPr="0008302A" w:rsidRDefault="009D3B40" w:rsidP="009D3B40">
            <w:pPr>
              <w:spacing w:before="0" w:after="0" w:line="240" w:lineRule="auto"/>
              <w:rPr>
                <w:lang w:val="ro-RO"/>
              </w:rPr>
            </w:pPr>
            <w:r w:rsidRPr="0008302A">
              <w:rPr>
                <w:lang w:val="ro-RO"/>
              </w:rPr>
              <w:t>23.2</w:t>
            </w:r>
          </w:p>
        </w:tc>
      </w:tr>
      <w:tr w:rsidR="009D3B40" w:rsidRPr="0008302A" w14:paraId="3A70A41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D98B95F" w14:textId="727814D6" w:rsidR="009D3B40" w:rsidRPr="0008302A" w:rsidRDefault="009D3B40" w:rsidP="009D3B40">
            <w:pPr>
              <w:spacing w:before="0" w:after="0" w:line="240" w:lineRule="auto"/>
              <w:rPr>
                <w:lang w:val="ro-RO"/>
              </w:rPr>
            </w:pPr>
            <w:r w:rsidRPr="0008302A">
              <w:rPr>
                <w:lang w:val="ro-RO"/>
              </w:rPr>
              <w:t>41</w:t>
            </w:r>
          </w:p>
        </w:tc>
        <w:tc>
          <w:tcPr>
            <w:tcW w:w="1526" w:type="dxa"/>
            <w:gridSpan w:val="2"/>
            <w:tcBorders>
              <w:top w:val="nil"/>
              <w:left w:val="nil"/>
              <w:bottom w:val="single" w:sz="4" w:space="0" w:color="auto"/>
              <w:right w:val="single" w:sz="4" w:space="0" w:color="auto"/>
            </w:tcBorders>
            <w:shd w:val="clear" w:color="auto" w:fill="auto"/>
            <w:vAlign w:val="center"/>
          </w:tcPr>
          <w:p w14:paraId="070C27D7" w14:textId="03C45A38" w:rsidR="009D3B40" w:rsidRPr="0008302A" w:rsidRDefault="009D3B40" w:rsidP="009D3B40">
            <w:pPr>
              <w:spacing w:before="0" w:after="0" w:line="240" w:lineRule="auto"/>
              <w:rPr>
                <w:lang w:val="ro-RO"/>
              </w:rPr>
            </w:pPr>
            <w:r w:rsidRPr="0008302A">
              <w:rPr>
                <w:lang w:val="ro-RO"/>
              </w:rPr>
              <w:t>Buzoieni 3</w:t>
            </w:r>
          </w:p>
        </w:tc>
        <w:tc>
          <w:tcPr>
            <w:tcW w:w="1557" w:type="dxa"/>
            <w:gridSpan w:val="2"/>
            <w:tcBorders>
              <w:top w:val="nil"/>
              <w:left w:val="nil"/>
              <w:bottom w:val="single" w:sz="4" w:space="0" w:color="auto"/>
              <w:right w:val="single" w:sz="4" w:space="0" w:color="auto"/>
            </w:tcBorders>
            <w:shd w:val="clear" w:color="auto" w:fill="auto"/>
            <w:vAlign w:val="center"/>
          </w:tcPr>
          <w:p w14:paraId="78610AAA" w14:textId="1EC5CF37"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3DE3185D" w14:textId="25AB45A7"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4C2A8452" w14:textId="369BD4E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6232425" w14:textId="1342CB4E"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5D2E5790" w14:textId="047E23B7"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55E20B06" w14:textId="762CD5A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BCDCB9B" w14:textId="310E68E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108DEC4" w14:textId="10DA2C2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C56B66E" w14:textId="1CDD62D0" w:rsidR="009D3B40" w:rsidRPr="0008302A" w:rsidRDefault="009D3B40" w:rsidP="009D3B40">
            <w:pPr>
              <w:spacing w:before="0" w:after="0" w:line="240" w:lineRule="auto"/>
              <w:rPr>
                <w:lang w:val="ro-RO"/>
              </w:rPr>
            </w:pPr>
            <w:r w:rsidRPr="0008302A">
              <w:rPr>
                <w:lang w:val="ro-RO"/>
              </w:rPr>
              <w:t>0.25</w:t>
            </w:r>
          </w:p>
        </w:tc>
        <w:tc>
          <w:tcPr>
            <w:tcW w:w="1501" w:type="dxa"/>
            <w:tcBorders>
              <w:top w:val="nil"/>
              <w:left w:val="nil"/>
              <w:bottom w:val="single" w:sz="4" w:space="0" w:color="auto"/>
              <w:right w:val="single" w:sz="4" w:space="0" w:color="auto"/>
            </w:tcBorders>
            <w:shd w:val="clear" w:color="auto" w:fill="auto"/>
            <w:vAlign w:val="center"/>
          </w:tcPr>
          <w:p w14:paraId="35A180C4" w14:textId="74247C5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FD5A63D" w14:textId="36C2C09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2572D22" w14:textId="68642B10" w:rsidR="009D3B40" w:rsidRPr="0008302A" w:rsidRDefault="009D3B40" w:rsidP="009D3B40">
            <w:pPr>
              <w:spacing w:before="0" w:after="0" w:line="240" w:lineRule="auto"/>
              <w:rPr>
                <w:lang w:val="ro-RO"/>
              </w:rPr>
            </w:pPr>
            <w:r w:rsidRPr="0008302A">
              <w:rPr>
                <w:lang w:val="ro-RO"/>
              </w:rPr>
              <w:t>SC Rel Com Mia Acva impex SRL</w:t>
            </w:r>
          </w:p>
        </w:tc>
        <w:tc>
          <w:tcPr>
            <w:tcW w:w="1330" w:type="dxa"/>
            <w:tcBorders>
              <w:top w:val="nil"/>
              <w:left w:val="nil"/>
              <w:bottom w:val="single" w:sz="4" w:space="0" w:color="auto"/>
              <w:right w:val="single" w:sz="4" w:space="0" w:color="auto"/>
            </w:tcBorders>
            <w:shd w:val="clear" w:color="auto" w:fill="auto"/>
            <w:vAlign w:val="center"/>
          </w:tcPr>
          <w:p w14:paraId="356B22F4" w14:textId="65D4F17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A28CDEB" w14:textId="353FFDE1" w:rsidR="009D3B40" w:rsidRPr="0008302A" w:rsidRDefault="009D3B40" w:rsidP="009D3B40">
            <w:pPr>
              <w:spacing w:before="0" w:after="0" w:line="240" w:lineRule="auto"/>
              <w:rPr>
                <w:lang w:val="ro-RO"/>
              </w:rPr>
            </w:pPr>
            <w:r w:rsidRPr="0008302A">
              <w:rPr>
                <w:lang w:val="ro-RO"/>
              </w:rPr>
              <w:t>12.5</w:t>
            </w:r>
          </w:p>
        </w:tc>
      </w:tr>
      <w:tr w:rsidR="009D3B40" w:rsidRPr="0008302A" w14:paraId="08FBF5E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E52BEAD" w14:textId="34BFAFC2" w:rsidR="009D3B40" w:rsidRPr="0008302A" w:rsidRDefault="009D3B40" w:rsidP="009D3B40">
            <w:pPr>
              <w:spacing w:before="0" w:after="0" w:line="240" w:lineRule="auto"/>
              <w:rPr>
                <w:lang w:val="ro-RO"/>
              </w:rPr>
            </w:pPr>
            <w:r w:rsidRPr="0008302A">
              <w:rPr>
                <w:lang w:val="ro-RO"/>
              </w:rPr>
              <w:t>42</w:t>
            </w:r>
          </w:p>
        </w:tc>
        <w:tc>
          <w:tcPr>
            <w:tcW w:w="1526" w:type="dxa"/>
            <w:gridSpan w:val="2"/>
            <w:tcBorders>
              <w:top w:val="nil"/>
              <w:left w:val="nil"/>
              <w:bottom w:val="single" w:sz="4" w:space="0" w:color="auto"/>
              <w:right w:val="single" w:sz="4" w:space="0" w:color="auto"/>
            </w:tcBorders>
            <w:shd w:val="clear" w:color="auto" w:fill="auto"/>
            <w:vAlign w:val="center"/>
          </w:tcPr>
          <w:p w14:paraId="1769A38E" w14:textId="38C66FBB" w:rsidR="009D3B40" w:rsidRPr="0008302A" w:rsidRDefault="009D3B40" w:rsidP="009D3B40">
            <w:pPr>
              <w:spacing w:before="0" w:after="0" w:line="240" w:lineRule="auto"/>
              <w:rPr>
                <w:lang w:val="ro-RO"/>
              </w:rPr>
            </w:pPr>
            <w:r w:rsidRPr="0008302A">
              <w:rPr>
                <w:lang w:val="ro-RO"/>
              </w:rPr>
              <w:t>Buzoieni 4</w:t>
            </w:r>
          </w:p>
        </w:tc>
        <w:tc>
          <w:tcPr>
            <w:tcW w:w="1557" w:type="dxa"/>
            <w:gridSpan w:val="2"/>
            <w:tcBorders>
              <w:top w:val="nil"/>
              <w:left w:val="nil"/>
              <w:bottom w:val="single" w:sz="4" w:space="0" w:color="auto"/>
              <w:right w:val="single" w:sz="4" w:space="0" w:color="auto"/>
            </w:tcBorders>
            <w:shd w:val="clear" w:color="auto" w:fill="auto"/>
            <w:vAlign w:val="center"/>
          </w:tcPr>
          <w:p w14:paraId="4AB4349C" w14:textId="2FB93300" w:rsidR="009D3B40" w:rsidRPr="0008302A" w:rsidRDefault="009D3B40" w:rsidP="009D3B40">
            <w:pPr>
              <w:spacing w:before="0" w:after="0" w:line="240" w:lineRule="auto"/>
              <w:rPr>
                <w:lang w:val="ro-RO"/>
              </w:rPr>
            </w:pPr>
            <w:r w:rsidRPr="0008302A">
              <w:rPr>
                <w:lang w:val="ro-RO"/>
              </w:rPr>
              <w:t xml:space="preserve">Milotina </w:t>
            </w:r>
          </w:p>
        </w:tc>
        <w:tc>
          <w:tcPr>
            <w:tcW w:w="1598" w:type="dxa"/>
            <w:tcBorders>
              <w:top w:val="nil"/>
              <w:left w:val="nil"/>
              <w:bottom w:val="single" w:sz="4" w:space="0" w:color="auto"/>
              <w:right w:val="single" w:sz="4" w:space="0" w:color="auto"/>
            </w:tcBorders>
            <w:shd w:val="clear" w:color="auto" w:fill="auto"/>
            <w:vAlign w:val="center"/>
          </w:tcPr>
          <w:p w14:paraId="7E531D15" w14:textId="6EE64736" w:rsidR="009D3B40" w:rsidRPr="0008302A" w:rsidRDefault="009D3B40" w:rsidP="009D3B40">
            <w:pPr>
              <w:spacing w:before="0" w:after="0" w:line="240" w:lineRule="auto"/>
              <w:rPr>
                <w:lang w:val="ro-RO"/>
              </w:rPr>
            </w:pPr>
            <w:r w:rsidRPr="0008302A">
              <w:rPr>
                <w:lang w:val="ro-RO"/>
              </w:rPr>
              <w:t>XIV-1.35.5.3.0.0</w:t>
            </w:r>
          </w:p>
        </w:tc>
        <w:tc>
          <w:tcPr>
            <w:tcW w:w="652" w:type="dxa"/>
            <w:tcBorders>
              <w:top w:val="nil"/>
              <w:left w:val="nil"/>
              <w:bottom w:val="single" w:sz="4" w:space="0" w:color="auto"/>
              <w:right w:val="single" w:sz="4" w:space="0" w:color="auto"/>
            </w:tcBorders>
            <w:shd w:val="clear" w:color="auto" w:fill="auto"/>
            <w:vAlign w:val="center"/>
          </w:tcPr>
          <w:p w14:paraId="558FBBB8" w14:textId="1346D60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6215CE3" w14:textId="1F8CDA14"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48F5182D" w14:textId="7996F273"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7DAD5A86" w14:textId="2EE0270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E76C142" w14:textId="68461E1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CE10779" w14:textId="64FE584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FE88898" w14:textId="0C8DDE3C"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26CD0EAE" w14:textId="399364F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3B8EC6C" w14:textId="6695F26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852C274" w14:textId="218272D4" w:rsidR="009D3B40" w:rsidRPr="0008302A" w:rsidRDefault="009D3B40" w:rsidP="009D3B40">
            <w:pPr>
              <w:spacing w:before="0" w:after="0" w:line="240" w:lineRule="auto"/>
              <w:rPr>
                <w:lang w:val="ro-RO"/>
              </w:rPr>
            </w:pPr>
            <w:r w:rsidRPr="0008302A">
              <w:rPr>
                <w:lang w:val="ro-RO"/>
              </w:rPr>
              <w:t>SC Ecostar SRL</w:t>
            </w:r>
          </w:p>
        </w:tc>
        <w:tc>
          <w:tcPr>
            <w:tcW w:w="1330" w:type="dxa"/>
            <w:tcBorders>
              <w:top w:val="nil"/>
              <w:left w:val="nil"/>
              <w:bottom w:val="single" w:sz="4" w:space="0" w:color="auto"/>
              <w:right w:val="single" w:sz="4" w:space="0" w:color="auto"/>
            </w:tcBorders>
            <w:shd w:val="clear" w:color="auto" w:fill="auto"/>
            <w:vAlign w:val="center"/>
          </w:tcPr>
          <w:p w14:paraId="69FAA019" w14:textId="247BF51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EDCD59E" w14:textId="4275AD5F" w:rsidR="009D3B40" w:rsidRPr="0008302A" w:rsidRDefault="009D3B40" w:rsidP="009D3B40">
            <w:pPr>
              <w:spacing w:before="0" w:after="0" w:line="240" w:lineRule="auto"/>
              <w:rPr>
                <w:lang w:val="ro-RO"/>
              </w:rPr>
            </w:pPr>
            <w:r w:rsidRPr="0008302A">
              <w:rPr>
                <w:lang w:val="ro-RO"/>
              </w:rPr>
              <w:t>25.45</w:t>
            </w:r>
          </w:p>
        </w:tc>
      </w:tr>
      <w:tr w:rsidR="009D3B40" w:rsidRPr="0008302A" w14:paraId="1BA1735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514664B" w14:textId="1D52CA59" w:rsidR="009D3B40" w:rsidRPr="0008302A" w:rsidRDefault="009D3B40" w:rsidP="009D3B40">
            <w:pPr>
              <w:spacing w:before="0" w:after="0" w:line="240" w:lineRule="auto"/>
              <w:rPr>
                <w:lang w:val="ro-RO"/>
              </w:rPr>
            </w:pPr>
            <w:r w:rsidRPr="0008302A">
              <w:rPr>
                <w:lang w:val="ro-RO"/>
              </w:rPr>
              <w:t>43</w:t>
            </w:r>
          </w:p>
        </w:tc>
        <w:tc>
          <w:tcPr>
            <w:tcW w:w="1526" w:type="dxa"/>
            <w:gridSpan w:val="2"/>
            <w:tcBorders>
              <w:top w:val="nil"/>
              <w:left w:val="nil"/>
              <w:bottom w:val="single" w:sz="4" w:space="0" w:color="auto"/>
              <w:right w:val="single" w:sz="4" w:space="0" w:color="auto"/>
            </w:tcBorders>
            <w:shd w:val="clear" w:color="auto" w:fill="auto"/>
            <w:vAlign w:val="center"/>
          </w:tcPr>
          <w:p w14:paraId="3AA535DF" w14:textId="0C298D14" w:rsidR="009D3B40" w:rsidRPr="0008302A" w:rsidRDefault="009D3B40" w:rsidP="009D3B40">
            <w:pPr>
              <w:spacing w:before="0" w:after="0" w:line="240" w:lineRule="auto"/>
              <w:rPr>
                <w:lang w:val="ro-RO"/>
              </w:rPr>
            </w:pPr>
            <w:r w:rsidRPr="0008302A">
              <w:rPr>
                <w:lang w:val="ro-RO"/>
              </w:rPr>
              <w:t>Ghiula Izvoare</w:t>
            </w:r>
          </w:p>
        </w:tc>
        <w:tc>
          <w:tcPr>
            <w:tcW w:w="1557" w:type="dxa"/>
            <w:gridSpan w:val="2"/>
            <w:tcBorders>
              <w:top w:val="nil"/>
              <w:left w:val="nil"/>
              <w:bottom w:val="single" w:sz="4" w:space="0" w:color="auto"/>
              <w:right w:val="single" w:sz="4" w:space="0" w:color="auto"/>
            </w:tcBorders>
            <w:shd w:val="clear" w:color="auto" w:fill="auto"/>
            <w:vAlign w:val="center"/>
          </w:tcPr>
          <w:p w14:paraId="6F1071B1" w14:textId="3115FC74" w:rsidR="009D3B40" w:rsidRPr="0008302A" w:rsidRDefault="009D3B40" w:rsidP="009D3B40">
            <w:pPr>
              <w:spacing w:before="0" w:after="0" w:line="240" w:lineRule="auto"/>
              <w:rPr>
                <w:lang w:val="ro-RO"/>
              </w:rPr>
            </w:pPr>
            <w:r w:rsidRPr="0008302A">
              <w:rPr>
                <w:lang w:val="ro-RO"/>
              </w:rPr>
              <w:t xml:space="preserve">Ghiula </w:t>
            </w:r>
          </w:p>
        </w:tc>
        <w:tc>
          <w:tcPr>
            <w:tcW w:w="1598" w:type="dxa"/>
            <w:tcBorders>
              <w:top w:val="nil"/>
              <w:left w:val="nil"/>
              <w:bottom w:val="single" w:sz="4" w:space="0" w:color="auto"/>
              <w:right w:val="single" w:sz="4" w:space="0" w:color="auto"/>
            </w:tcBorders>
            <w:shd w:val="clear" w:color="auto" w:fill="auto"/>
            <w:vAlign w:val="center"/>
          </w:tcPr>
          <w:p w14:paraId="64E690A7" w14:textId="3382ACDB" w:rsidR="009D3B40" w:rsidRPr="0008302A" w:rsidRDefault="009D3B40" w:rsidP="009D3B40">
            <w:pPr>
              <w:spacing w:before="0" w:after="0" w:line="240" w:lineRule="auto"/>
              <w:rPr>
                <w:lang w:val="ro-RO"/>
              </w:rPr>
            </w:pPr>
            <w:r w:rsidRPr="0008302A">
              <w:rPr>
                <w:lang w:val="ro-RO"/>
              </w:rPr>
              <w:t>XIV-1.35.5.1.0.0</w:t>
            </w:r>
          </w:p>
        </w:tc>
        <w:tc>
          <w:tcPr>
            <w:tcW w:w="652" w:type="dxa"/>
            <w:tcBorders>
              <w:top w:val="nil"/>
              <w:left w:val="nil"/>
              <w:bottom w:val="single" w:sz="4" w:space="0" w:color="auto"/>
              <w:right w:val="single" w:sz="4" w:space="0" w:color="auto"/>
            </w:tcBorders>
            <w:shd w:val="clear" w:color="auto" w:fill="auto"/>
            <w:vAlign w:val="center"/>
          </w:tcPr>
          <w:p w14:paraId="7C485285" w14:textId="372E28A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D92C22E" w14:textId="00DB2388"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0230674F" w14:textId="71EED219"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15F7FA46" w14:textId="71FF040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6549083A" w14:textId="5F4ADBD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3DCD7DC6" w14:textId="55E153D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F5EF391" w14:textId="405B80C2"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48B2C4F6" w14:textId="116757C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vAlign w:val="center"/>
          </w:tcPr>
          <w:p w14:paraId="0D3AEF8E" w14:textId="449F948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904DA6D" w14:textId="39120F6E" w:rsidR="009D3B40" w:rsidRPr="0008302A" w:rsidRDefault="009D3B40" w:rsidP="009D3B40">
            <w:pPr>
              <w:spacing w:before="0" w:after="0" w:line="240" w:lineRule="auto"/>
              <w:rPr>
                <w:lang w:val="ro-RO"/>
              </w:rPr>
            </w:pPr>
            <w:r w:rsidRPr="0008302A">
              <w:rPr>
                <w:lang w:val="ro-RO"/>
              </w:rPr>
              <w:t>SC Edarom 2002 SRL</w:t>
            </w:r>
          </w:p>
        </w:tc>
        <w:tc>
          <w:tcPr>
            <w:tcW w:w="1330" w:type="dxa"/>
            <w:tcBorders>
              <w:top w:val="nil"/>
              <w:left w:val="nil"/>
              <w:bottom w:val="single" w:sz="4" w:space="0" w:color="auto"/>
              <w:right w:val="single" w:sz="4" w:space="0" w:color="auto"/>
            </w:tcBorders>
            <w:shd w:val="clear" w:color="auto" w:fill="auto"/>
            <w:vAlign w:val="center"/>
          </w:tcPr>
          <w:p w14:paraId="3A3C5825" w14:textId="04E6C9A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80E6766" w14:textId="24D1D0B9" w:rsidR="009D3B40" w:rsidRPr="0008302A" w:rsidRDefault="009D3B40" w:rsidP="009D3B40">
            <w:pPr>
              <w:spacing w:before="0" w:after="0" w:line="240" w:lineRule="auto"/>
              <w:rPr>
                <w:lang w:val="ro-RO"/>
              </w:rPr>
            </w:pPr>
            <w:r w:rsidRPr="0008302A">
              <w:rPr>
                <w:lang w:val="ro-RO"/>
              </w:rPr>
              <w:t>12.5</w:t>
            </w:r>
          </w:p>
        </w:tc>
      </w:tr>
      <w:tr w:rsidR="009D3B40" w:rsidRPr="0008302A" w14:paraId="44E4297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BD3C9A6" w14:textId="7CCDC1D5" w:rsidR="009D3B40" w:rsidRPr="0008302A" w:rsidRDefault="009D3B40" w:rsidP="009D3B40">
            <w:pPr>
              <w:spacing w:before="0" w:after="0" w:line="240" w:lineRule="auto"/>
              <w:rPr>
                <w:lang w:val="ro-RO"/>
              </w:rPr>
            </w:pPr>
            <w:r w:rsidRPr="0008302A">
              <w:rPr>
                <w:lang w:val="ro-RO"/>
              </w:rPr>
              <w:t>44</w:t>
            </w:r>
          </w:p>
        </w:tc>
        <w:tc>
          <w:tcPr>
            <w:tcW w:w="1526" w:type="dxa"/>
            <w:gridSpan w:val="2"/>
            <w:tcBorders>
              <w:top w:val="nil"/>
              <w:left w:val="nil"/>
              <w:bottom w:val="single" w:sz="4" w:space="0" w:color="auto"/>
              <w:right w:val="single" w:sz="4" w:space="0" w:color="auto"/>
            </w:tcBorders>
            <w:shd w:val="clear" w:color="auto" w:fill="auto"/>
            <w:vAlign w:val="center"/>
          </w:tcPr>
          <w:p w14:paraId="26EB9962" w14:textId="7C91FA1E" w:rsidR="009D3B40" w:rsidRPr="0008302A" w:rsidRDefault="009D3B40" w:rsidP="009D3B40">
            <w:pPr>
              <w:spacing w:before="0" w:after="0" w:line="240" w:lineRule="auto"/>
              <w:rPr>
                <w:lang w:val="ro-RO"/>
              </w:rPr>
            </w:pPr>
            <w:r w:rsidRPr="0008302A">
              <w:rPr>
                <w:lang w:val="ro-RO"/>
              </w:rPr>
              <w:t xml:space="preserve">Calareti Tamadau </w:t>
            </w:r>
          </w:p>
        </w:tc>
        <w:tc>
          <w:tcPr>
            <w:tcW w:w="1557" w:type="dxa"/>
            <w:gridSpan w:val="2"/>
            <w:tcBorders>
              <w:top w:val="nil"/>
              <w:left w:val="nil"/>
              <w:bottom w:val="single" w:sz="4" w:space="0" w:color="auto"/>
              <w:right w:val="single" w:sz="4" w:space="0" w:color="auto"/>
            </w:tcBorders>
            <w:shd w:val="clear" w:color="auto" w:fill="auto"/>
            <w:vAlign w:val="center"/>
          </w:tcPr>
          <w:p w14:paraId="3768014B" w14:textId="073546EA" w:rsidR="009D3B40" w:rsidRPr="0008302A" w:rsidRDefault="009D3B40" w:rsidP="009D3B40">
            <w:pPr>
              <w:spacing w:before="0" w:after="0" w:line="240" w:lineRule="auto"/>
              <w:rPr>
                <w:lang w:val="ro-RO"/>
              </w:rPr>
            </w:pPr>
            <w:r w:rsidRPr="0008302A">
              <w:rPr>
                <w:lang w:val="ro-RO"/>
              </w:rPr>
              <w:t xml:space="preserve">Ghiula </w:t>
            </w:r>
          </w:p>
        </w:tc>
        <w:tc>
          <w:tcPr>
            <w:tcW w:w="1598" w:type="dxa"/>
            <w:tcBorders>
              <w:top w:val="nil"/>
              <w:left w:val="nil"/>
              <w:bottom w:val="single" w:sz="4" w:space="0" w:color="auto"/>
              <w:right w:val="single" w:sz="4" w:space="0" w:color="auto"/>
            </w:tcBorders>
            <w:shd w:val="clear" w:color="auto" w:fill="auto"/>
            <w:vAlign w:val="center"/>
          </w:tcPr>
          <w:p w14:paraId="2C067908" w14:textId="21EE35C8" w:rsidR="009D3B40" w:rsidRPr="0008302A" w:rsidRDefault="009D3B40" w:rsidP="009D3B40">
            <w:pPr>
              <w:spacing w:before="0" w:after="0" w:line="240" w:lineRule="auto"/>
              <w:rPr>
                <w:lang w:val="ro-RO"/>
              </w:rPr>
            </w:pPr>
            <w:r w:rsidRPr="0008302A">
              <w:rPr>
                <w:lang w:val="ro-RO"/>
              </w:rPr>
              <w:t>XIV-1.35.5.1.0.0</w:t>
            </w:r>
          </w:p>
        </w:tc>
        <w:tc>
          <w:tcPr>
            <w:tcW w:w="652" w:type="dxa"/>
            <w:tcBorders>
              <w:top w:val="nil"/>
              <w:left w:val="nil"/>
              <w:bottom w:val="single" w:sz="4" w:space="0" w:color="auto"/>
              <w:right w:val="single" w:sz="4" w:space="0" w:color="auto"/>
            </w:tcBorders>
            <w:shd w:val="clear" w:color="auto" w:fill="auto"/>
            <w:vAlign w:val="center"/>
          </w:tcPr>
          <w:p w14:paraId="0F5DF922" w14:textId="4A920B0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32B3CEF" w14:textId="5FBDEF6C"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4CCD5D69" w14:textId="1496E0F2"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7D857502" w14:textId="7B406E2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3E6D533" w14:textId="71CF41A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98DC897" w14:textId="3717BD4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F551222" w14:textId="24C60E03" w:rsidR="009D3B40" w:rsidRPr="0008302A" w:rsidRDefault="009D3B40" w:rsidP="009D3B40">
            <w:pPr>
              <w:spacing w:before="0" w:after="0" w:line="240" w:lineRule="auto"/>
              <w:rPr>
                <w:lang w:val="ro-RO"/>
              </w:rPr>
            </w:pPr>
            <w:r w:rsidRPr="0008302A">
              <w:rPr>
                <w:lang w:val="ro-RO"/>
              </w:rPr>
              <w:t>0.05</w:t>
            </w:r>
          </w:p>
        </w:tc>
        <w:tc>
          <w:tcPr>
            <w:tcW w:w="1501" w:type="dxa"/>
            <w:tcBorders>
              <w:top w:val="nil"/>
              <w:left w:val="nil"/>
              <w:bottom w:val="single" w:sz="4" w:space="0" w:color="auto"/>
              <w:right w:val="single" w:sz="4" w:space="0" w:color="auto"/>
            </w:tcBorders>
            <w:shd w:val="clear" w:color="auto" w:fill="auto"/>
            <w:vAlign w:val="center"/>
          </w:tcPr>
          <w:p w14:paraId="5DA594EA" w14:textId="5D14572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44ECACC" w14:textId="7060CA6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DC6BC44" w14:textId="4C42FEE8" w:rsidR="009D3B40" w:rsidRPr="0008302A" w:rsidRDefault="009D3B40" w:rsidP="009D3B40">
            <w:pPr>
              <w:spacing w:before="0" w:after="0" w:line="240" w:lineRule="auto"/>
              <w:rPr>
                <w:lang w:val="ro-RO"/>
              </w:rPr>
            </w:pPr>
            <w:r w:rsidRPr="0008302A">
              <w:rPr>
                <w:lang w:val="ro-RO"/>
              </w:rPr>
              <w:t>CL Tamadau</w:t>
            </w:r>
          </w:p>
        </w:tc>
        <w:tc>
          <w:tcPr>
            <w:tcW w:w="1330" w:type="dxa"/>
            <w:tcBorders>
              <w:top w:val="nil"/>
              <w:left w:val="nil"/>
              <w:bottom w:val="single" w:sz="4" w:space="0" w:color="auto"/>
              <w:right w:val="single" w:sz="4" w:space="0" w:color="auto"/>
            </w:tcBorders>
            <w:shd w:val="clear" w:color="auto" w:fill="auto"/>
            <w:vAlign w:val="center"/>
          </w:tcPr>
          <w:p w14:paraId="5C315378" w14:textId="4139EA6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B5C0978" w14:textId="65E2C011" w:rsidR="009D3B40" w:rsidRPr="0008302A" w:rsidRDefault="009D3B40" w:rsidP="009D3B40">
            <w:pPr>
              <w:spacing w:before="0" w:after="0" w:line="240" w:lineRule="auto"/>
              <w:rPr>
                <w:lang w:val="ro-RO"/>
              </w:rPr>
            </w:pPr>
            <w:r w:rsidRPr="0008302A">
              <w:rPr>
                <w:lang w:val="ro-RO"/>
              </w:rPr>
              <w:t>12.5</w:t>
            </w:r>
          </w:p>
        </w:tc>
      </w:tr>
      <w:tr w:rsidR="009D3B40" w:rsidRPr="0008302A" w14:paraId="2711971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018AC01" w14:textId="651E393C" w:rsidR="009D3B40" w:rsidRPr="0008302A" w:rsidRDefault="009D3B40" w:rsidP="009D3B40">
            <w:pPr>
              <w:spacing w:before="0" w:after="0" w:line="240" w:lineRule="auto"/>
              <w:rPr>
                <w:lang w:val="ro-RO"/>
              </w:rPr>
            </w:pPr>
            <w:r w:rsidRPr="0008302A">
              <w:rPr>
                <w:lang w:val="ro-RO"/>
              </w:rPr>
              <w:t>45</w:t>
            </w:r>
          </w:p>
        </w:tc>
        <w:tc>
          <w:tcPr>
            <w:tcW w:w="1526" w:type="dxa"/>
            <w:gridSpan w:val="2"/>
            <w:tcBorders>
              <w:top w:val="nil"/>
              <w:left w:val="nil"/>
              <w:bottom w:val="single" w:sz="4" w:space="0" w:color="auto"/>
              <w:right w:val="single" w:sz="4" w:space="0" w:color="auto"/>
            </w:tcBorders>
            <w:shd w:val="clear" w:color="auto" w:fill="auto"/>
            <w:vAlign w:val="center"/>
          </w:tcPr>
          <w:p w14:paraId="4D8B650D" w14:textId="5386B000" w:rsidR="009D3B40" w:rsidRPr="0008302A" w:rsidRDefault="009D3B40" w:rsidP="009D3B40">
            <w:pPr>
              <w:spacing w:before="0" w:after="0" w:line="240" w:lineRule="auto"/>
              <w:rPr>
                <w:lang w:val="ro-RO"/>
              </w:rPr>
            </w:pPr>
            <w:r w:rsidRPr="0008302A">
              <w:rPr>
                <w:lang w:val="ro-RO"/>
              </w:rPr>
              <w:t>Calareti I MAN</w:t>
            </w:r>
          </w:p>
        </w:tc>
        <w:tc>
          <w:tcPr>
            <w:tcW w:w="1557" w:type="dxa"/>
            <w:gridSpan w:val="2"/>
            <w:tcBorders>
              <w:top w:val="nil"/>
              <w:left w:val="nil"/>
              <w:bottom w:val="single" w:sz="4" w:space="0" w:color="auto"/>
              <w:right w:val="single" w:sz="4" w:space="0" w:color="auto"/>
            </w:tcBorders>
            <w:shd w:val="clear" w:color="auto" w:fill="auto"/>
            <w:vAlign w:val="center"/>
          </w:tcPr>
          <w:p w14:paraId="77B07086" w14:textId="711ADDD8" w:rsidR="009D3B40" w:rsidRPr="0008302A" w:rsidRDefault="009D3B40" w:rsidP="009D3B40">
            <w:pPr>
              <w:spacing w:before="0" w:after="0" w:line="240" w:lineRule="auto"/>
              <w:rPr>
                <w:lang w:val="ro-RO"/>
              </w:rPr>
            </w:pPr>
            <w:r w:rsidRPr="0008302A">
              <w:rPr>
                <w:lang w:val="ro-RO"/>
              </w:rPr>
              <w:t xml:space="preserve">Ghiula </w:t>
            </w:r>
          </w:p>
        </w:tc>
        <w:tc>
          <w:tcPr>
            <w:tcW w:w="1598" w:type="dxa"/>
            <w:tcBorders>
              <w:top w:val="nil"/>
              <w:left w:val="nil"/>
              <w:bottom w:val="single" w:sz="4" w:space="0" w:color="auto"/>
              <w:right w:val="single" w:sz="4" w:space="0" w:color="auto"/>
            </w:tcBorders>
            <w:shd w:val="clear" w:color="auto" w:fill="auto"/>
            <w:vAlign w:val="center"/>
          </w:tcPr>
          <w:p w14:paraId="46D9B320" w14:textId="2EBD8C40" w:rsidR="009D3B40" w:rsidRPr="0008302A" w:rsidRDefault="009D3B40" w:rsidP="009D3B40">
            <w:pPr>
              <w:spacing w:before="0" w:after="0" w:line="240" w:lineRule="auto"/>
              <w:rPr>
                <w:lang w:val="ro-RO"/>
              </w:rPr>
            </w:pPr>
            <w:r w:rsidRPr="0008302A">
              <w:rPr>
                <w:lang w:val="ro-RO"/>
              </w:rPr>
              <w:t>XIV-1.35.5.1.0.0</w:t>
            </w:r>
          </w:p>
        </w:tc>
        <w:tc>
          <w:tcPr>
            <w:tcW w:w="652" w:type="dxa"/>
            <w:tcBorders>
              <w:top w:val="nil"/>
              <w:left w:val="nil"/>
              <w:bottom w:val="single" w:sz="4" w:space="0" w:color="auto"/>
              <w:right w:val="single" w:sz="4" w:space="0" w:color="auto"/>
            </w:tcBorders>
            <w:shd w:val="clear" w:color="auto" w:fill="auto"/>
            <w:vAlign w:val="center"/>
          </w:tcPr>
          <w:p w14:paraId="28B9A293" w14:textId="38BA329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49EB3F8" w14:textId="5A32AACF"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076B37BE" w14:textId="64CFA1A3" w:rsidR="009D3B40" w:rsidRPr="0008302A" w:rsidRDefault="009D3B40" w:rsidP="009D3B40">
            <w:pPr>
              <w:spacing w:before="0" w:after="0" w:line="240" w:lineRule="auto"/>
              <w:rPr>
                <w:lang w:val="ro-RO"/>
              </w:rPr>
            </w:pPr>
            <w:r w:rsidRPr="0008302A">
              <w:rPr>
                <w:lang w:val="ro-RO"/>
              </w:rPr>
              <w:t>4.1</w:t>
            </w:r>
          </w:p>
        </w:tc>
        <w:tc>
          <w:tcPr>
            <w:tcW w:w="1439" w:type="dxa"/>
            <w:tcBorders>
              <w:top w:val="nil"/>
              <w:left w:val="nil"/>
              <w:bottom w:val="single" w:sz="4" w:space="0" w:color="auto"/>
              <w:right w:val="single" w:sz="4" w:space="0" w:color="auto"/>
            </w:tcBorders>
            <w:shd w:val="clear" w:color="auto" w:fill="auto"/>
            <w:vAlign w:val="center"/>
          </w:tcPr>
          <w:p w14:paraId="3746373C" w14:textId="0C78CD4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1BC1D004" w14:textId="1167AED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7555ED69" w14:textId="51ABB26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vAlign w:val="center"/>
          </w:tcPr>
          <w:p w14:paraId="7C81CBAD" w14:textId="42E888D0" w:rsidR="009D3B40" w:rsidRPr="0008302A" w:rsidRDefault="009D3B40" w:rsidP="009D3B40">
            <w:pPr>
              <w:spacing w:before="0" w:after="0" w:line="240" w:lineRule="auto"/>
              <w:rPr>
                <w:lang w:val="ro-RO"/>
              </w:rPr>
            </w:pPr>
            <w:r w:rsidRPr="0008302A">
              <w:rPr>
                <w:lang w:val="ro-RO"/>
              </w:rPr>
              <w:t>0.14</w:t>
            </w:r>
          </w:p>
        </w:tc>
        <w:tc>
          <w:tcPr>
            <w:tcW w:w="1501" w:type="dxa"/>
            <w:tcBorders>
              <w:top w:val="nil"/>
              <w:left w:val="nil"/>
              <w:bottom w:val="single" w:sz="4" w:space="0" w:color="auto"/>
              <w:right w:val="single" w:sz="4" w:space="0" w:color="auto"/>
            </w:tcBorders>
            <w:shd w:val="clear" w:color="auto" w:fill="auto"/>
            <w:vAlign w:val="center"/>
          </w:tcPr>
          <w:p w14:paraId="1A6FB9D7" w14:textId="6DD57A8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B3928AC" w14:textId="31C9E37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ADA37D5" w14:textId="2927E0B0" w:rsidR="009D3B40" w:rsidRPr="0008302A" w:rsidRDefault="009D3B40" w:rsidP="009D3B40">
            <w:pPr>
              <w:spacing w:before="0" w:after="0" w:line="240" w:lineRule="auto"/>
              <w:rPr>
                <w:lang w:val="ro-RO"/>
              </w:rPr>
            </w:pPr>
            <w:r w:rsidRPr="0008302A">
              <w:rPr>
                <w:lang w:val="ro-RO"/>
              </w:rPr>
              <w:t>SC TURIST SRL</w:t>
            </w:r>
          </w:p>
        </w:tc>
        <w:tc>
          <w:tcPr>
            <w:tcW w:w="1330" w:type="dxa"/>
            <w:tcBorders>
              <w:top w:val="nil"/>
              <w:left w:val="nil"/>
              <w:bottom w:val="single" w:sz="4" w:space="0" w:color="auto"/>
              <w:right w:val="single" w:sz="4" w:space="0" w:color="auto"/>
            </w:tcBorders>
            <w:shd w:val="clear" w:color="auto" w:fill="auto"/>
            <w:vAlign w:val="center"/>
          </w:tcPr>
          <w:p w14:paraId="509CCF0E" w14:textId="79E389F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AC01C7C" w14:textId="2930B441" w:rsidR="009D3B40" w:rsidRPr="0008302A" w:rsidRDefault="009D3B40" w:rsidP="009D3B40">
            <w:pPr>
              <w:spacing w:before="0" w:after="0" w:line="240" w:lineRule="auto"/>
              <w:rPr>
                <w:lang w:val="ro-RO"/>
              </w:rPr>
            </w:pPr>
            <w:r w:rsidRPr="0008302A">
              <w:rPr>
                <w:lang w:val="ro-RO"/>
              </w:rPr>
              <w:t>26.2</w:t>
            </w:r>
          </w:p>
        </w:tc>
      </w:tr>
      <w:tr w:rsidR="009D3B40" w:rsidRPr="0008302A" w14:paraId="129BA4A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8DD2EBB" w14:textId="62E47992" w:rsidR="009D3B40" w:rsidRPr="0008302A" w:rsidRDefault="009D3B40" w:rsidP="009D3B40">
            <w:pPr>
              <w:spacing w:before="0" w:after="0" w:line="240" w:lineRule="auto"/>
              <w:rPr>
                <w:lang w:val="ro-RO"/>
              </w:rPr>
            </w:pPr>
            <w:r w:rsidRPr="0008302A">
              <w:rPr>
                <w:lang w:val="ro-RO"/>
              </w:rPr>
              <w:t>46</w:t>
            </w:r>
          </w:p>
        </w:tc>
        <w:tc>
          <w:tcPr>
            <w:tcW w:w="1526" w:type="dxa"/>
            <w:gridSpan w:val="2"/>
            <w:tcBorders>
              <w:top w:val="nil"/>
              <w:left w:val="nil"/>
              <w:bottom w:val="single" w:sz="4" w:space="0" w:color="auto"/>
              <w:right w:val="single" w:sz="4" w:space="0" w:color="auto"/>
            </w:tcBorders>
            <w:shd w:val="clear" w:color="auto" w:fill="auto"/>
            <w:vAlign w:val="center"/>
          </w:tcPr>
          <w:p w14:paraId="0856A7AF" w14:textId="7218D231" w:rsidR="009D3B40" w:rsidRPr="0008302A" w:rsidRDefault="009D3B40" w:rsidP="009D3B40">
            <w:pPr>
              <w:spacing w:before="0" w:after="0" w:line="240" w:lineRule="auto"/>
              <w:rPr>
                <w:lang w:val="ro-RO"/>
              </w:rPr>
            </w:pPr>
            <w:r w:rsidRPr="0008302A">
              <w:rPr>
                <w:lang w:val="ro-RO"/>
              </w:rPr>
              <w:t>Calareti II MAN</w:t>
            </w:r>
          </w:p>
        </w:tc>
        <w:tc>
          <w:tcPr>
            <w:tcW w:w="1557" w:type="dxa"/>
            <w:gridSpan w:val="2"/>
            <w:tcBorders>
              <w:top w:val="nil"/>
              <w:left w:val="nil"/>
              <w:bottom w:val="single" w:sz="4" w:space="0" w:color="auto"/>
              <w:right w:val="single" w:sz="4" w:space="0" w:color="auto"/>
            </w:tcBorders>
            <w:shd w:val="clear" w:color="auto" w:fill="auto"/>
            <w:vAlign w:val="center"/>
          </w:tcPr>
          <w:p w14:paraId="7F6B9FB0" w14:textId="3D44A12E" w:rsidR="009D3B40" w:rsidRPr="0008302A" w:rsidRDefault="009D3B40" w:rsidP="009D3B40">
            <w:pPr>
              <w:spacing w:before="0" w:after="0" w:line="240" w:lineRule="auto"/>
              <w:rPr>
                <w:lang w:val="ro-RO"/>
              </w:rPr>
            </w:pPr>
            <w:r w:rsidRPr="0008302A">
              <w:rPr>
                <w:lang w:val="ro-RO"/>
              </w:rPr>
              <w:t xml:space="preserve">Ghiula </w:t>
            </w:r>
          </w:p>
        </w:tc>
        <w:tc>
          <w:tcPr>
            <w:tcW w:w="1598" w:type="dxa"/>
            <w:tcBorders>
              <w:top w:val="nil"/>
              <w:left w:val="nil"/>
              <w:bottom w:val="single" w:sz="4" w:space="0" w:color="auto"/>
              <w:right w:val="single" w:sz="4" w:space="0" w:color="auto"/>
            </w:tcBorders>
            <w:shd w:val="clear" w:color="auto" w:fill="auto"/>
            <w:vAlign w:val="center"/>
          </w:tcPr>
          <w:p w14:paraId="5EDA2F34" w14:textId="0CE83376" w:rsidR="009D3B40" w:rsidRPr="0008302A" w:rsidRDefault="009D3B40" w:rsidP="009D3B40">
            <w:pPr>
              <w:spacing w:before="0" w:after="0" w:line="240" w:lineRule="auto"/>
              <w:rPr>
                <w:lang w:val="ro-RO"/>
              </w:rPr>
            </w:pPr>
            <w:r w:rsidRPr="0008302A">
              <w:rPr>
                <w:lang w:val="ro-RO"/>
              </w:rPr>
              <w:t>XIV-1.35.5.1.0.0</w:t>
            </w:r>
          </w:p>
        </w:tc>
        <w:tc>
          <w:tcPr>
            <w:tcW w:w="652" w:type="dxa"/>
            <w:tcBorders>
              <w:top w:val="nil"/>
              <w:left w:val="nil"/>
              <w:bottom w:val="single" w:sz="4" w:space="0" w:color="auto"/>
              <w:right w:val="single" w:sz="4" w:space="0" w:color="auto"/>
            </w:tcBorders>
            <w:shd w:val="clear" w:color="auto" w:fill="auto"/>
            <w:vAlign w:val="center"/>
          </w:tcPr>
          <w:p w14:paraId="7351B8ED" w14:textId="430AEFD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130508A" w14:textId="15A0BB64"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558E7C19" w14:textId="5241B774"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563BAD3D" w14:textId="3E27CBF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4A71D50D" w14:textId="17C868A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C07300A" w14:textId="7E63585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ACA9AB8" w14:textId="44409F47" w:rsidR="009D3B40" w:rsidRPr="0008302A" w:rsidRDefault="009D3B40" w:rsidP="009D3B40">
            <w:pPr>
              <w:spacing w:before="0" w:after="0" w:line="240" w:lineRule="auto"/>
              <w:rPr>
                <w:lang w:val="ro-RO"/>
              </w:rPr>
            </w:pPr>
            <w:r w:rsidRPr="0008302A">
              <w:rPr>
                <w:lang w:val="ro-RO"/>
              </w:rPr>
              <w:t>0.42</w:t>
            </w:r>
          </w:p>
        </w:tc>
        <w:tc>
          <w:tcPr>
            <w:tcW w:w="1501" w:type="dxa"/>
            <w:tcBorders>
              <w:top w:val="nil"/>
              <w:left w:val="nil"/>
              <w:bottom w:val="single" w:sz="4" w:space="0" w:color="auto"/>
              <w:right w:val="single" w:sz="4" w:space="0" w:color="auto"/>
            </w:tcBorders>
            <w:shd w:val="clear" w:color="auto" w:fill="auto"/>
            <w:vAlign w:val="center"/>
          </w:tcPr>
          <w:p w14:paraId="199E4955" w14:textId="7E2B3DE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86FF61A" w14:textId="5BF3DD2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A413470" w14:textId="35790228" w:rsidR="009D3B40" w:rsidRPr="0008302A" w:rsidRDefault="009D3B40" w:rsidP="009D3B40">
            <w:pPr>
              <w:spacing w:before="0" w:after="0" w:line="240" w:lineRule="auto"/>
              <w:rPr>
                <w:lang w:val="ro-RO"/>
              </w:rPr>
            </w:pPr>
            <w:r w:rsidRPr="0008302A">
              <w:rPr>
                <w:lang w:val="ro-RO"/>
              </w:rPr>
              <w:t>SC TURIST SRL</w:t>
            </w:r>
          </w:p>
        </w:tc>
        <w:tc>
          <w:tcPr>
            <w:tcW w:w="1330" w:type="dxa"/>
            <w:tcBorders>
              <w:top w:val="nil"/>
              <w:left w:val="nil"/>
              <w:bottom w:val="single" w:sz="4" w:space="0" w:color="auto"/>
              <w:right w:val="single" w:sz="4" w:space="0" w:color="auto"/>
            </w:tcBorders>
            <w:shd w:val="clear" w:color="auto" w:fill="auto"/>
            <w:vAlign w:val="center"/>
          </w:tcPr>
          <w:p w14:paraId="2285833B" w14:textId="7E54873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7084067" w14:textId="0BD3CB75" w:rsidR="009D3B40" w:rsidRPr="0008302A" w:rsidRDefault="009D3B40" w:rsidP="009D3B40">
            <w:pPr>
              <w:spacing w:before="0" w:after="0" w:line="240" w:lineRule="auto"/>
              <w:rPr>
                <w:lang w:val="ro-RO"/>
              </w:rPr>
            </w:pPr>
            <w:r w:rsidRPr="0008302A">
              <w:rPr>
                <w:lang w:val="ro-RO"/>
              </w:rPr>
              <w:t>26.2</w:t>
            </w:r>
          </w:p>
        </w:tc>
      </w:tr>
      <w:tr w:rsidR="009D3B40" w:rsidRPr="0008302A" w14:paraId="7E59B2D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8098B63" w14:textId="0D13811E" w:rsidR="009D3B40" w:rsidRPr="0008302A" w:rsidRDefault="009D3B40" w:rsidP="009D3B40">
            <w:pPr>
              <w:spacing w:before="0" w:after="0" w:line="240" w:lineRule="auto"/>
              <w:rPr>
                <w:lang w:val="ro-RO"/>
              </w:rPr>
            </w:pPr>
            <w:r w:rsidRPr="0008302A">
              <w:rPr>
                <w:lang w:val="ro-RO"/>
              </w:rPr>
              <w:t>47</w:t>
            </w:r>
          </w:p>
        </w:tc>
        <w:tc>
          <w:tcPr>
            <w:tcW w:w="1526" w:type="dxa"/>
            <w:gridSpan w:val="2"/>
            <w:tcBorders>
              <w:top w:val="nil"/>
              <w:left w:val="nil"/>
              <w:bottom w:val="single" w:sz="4" w:space="0" w:color="auto"/>
              <w:right w:val="single" w:sz="4" w:space="0" w:color="auto"/>
            </w:tcBorders>
            <w:shd w:val="clear" w:color="auto" w:fill="auto"/>
            <w:vAlign w:val="center"/>
          </w:tcPr>
          <w:p w14:paraId="21354F8D" w14:textId="404D172B" w:rsidR="009D3B40" w:rsidRPr="0008302A" w:rsidRDefault="009D3B40" w:rsidP="009D3B40">
            <w:pPr>
              <w:spacing w:before="0" w:after="0" w:line="240" w:lineRule="auto"/>
              <w:rPr>
                <w:lang w:val="ro-RO"/>
              </w:rPr>
            </w:pPr>
            <w:r w:rsidRPr="0008302A">
              <w:rPr>
                <w:lang w:val="ro-RO"/>
              </w:rPr>
              <w:t>Calareti I A - pepiniera</w:t>
            </w:r>
          </w:p>
        </w:tc>
        <w:tc>
          <w:tcPr>
            <w:tcW w:w="1557" w:type="dxa"/>
            <w:gridSpan w:val="2"/>
            <w:tcBorders>
              <w:top w:val="nil"/>
              <w:left w:val="nil"/>
              <w:bottom w:val="single" w:sz="4" w:space="0" w:color="auto"/>
              <w:right w:val="single" w:sz="4" w:space="0" w:color="auto"/>
            </w:tcBorders>
            <w:shd w:val="clear" w:color="auto" w:fill="auto"/>
            <w:vAlign w:val="center"/>
          </w:tcPr>
          <w:p w14:paraId="15398DFF" w14:textId="687E9A18" w:rsidR="009D3B40" w:rsidRPr="0008302A" w:rsidRDefault="009D3B40" w:rsidP="009D3B40">
            <w:pPr>
              <w:spacing w:before="0" w:after="0" w:line="240" w:lineRule="auto"/>
              <w:rPr>
                <w:lang w:val="ro-RO"/>
              </w:rPr>
            </w:pPr>
            <w:r w:rsidRPr="0008302A">
              <w:rPr>
                <w:lang w:val="ro-RO"/>
              </w:rPr>
              <w:t xml:space="preserve">Ghiula </w:t>
            </w:r>
          </w:p>
        </w:tc>
        <w:tc>
          <w:tcPr>
            <w:tcW w:w="1598" w:type="dxa"/>
            <w:tcBorders>
              <w:top w:val="nil"/>
              <w:left w:val="nil"/>
              <w:bottom w:val="single" w:sz="4" w:space="0" w:color="auto"/>
              <w:right w:val="single" w:sz="4" w:space="0" w:color="auto"/>
            </w:tcBorders>
            <w:shd w:val="clear" w:color="auto" w:fill="auto"/>
            <w:vAlign w:val="center"/>
          </w:tcPr>
          <w:p w14:paraId="5C0924D6" w14:textId="5BEA83E0" w:rsidR="009D3B40" w:rsidRPr="0008302A" w:rsidRDefault="009D3B40" w:rsidP="009D3B40">
            <w:pPr>
              <w:spacing w:before="0" w:after="0" w:line="240" w:lineRule="auto"/>
              <w:rPr>
                <w:lang w:val="ro-RO"/>
              </w:rPr>
            </w:pPr>
            <w:r w:rsidRPr="0008302A">
              <w:rPr>
                <w:lang w:val="ro-RO"/>
              </w:rPr>
              <w:t>XIV-1.35.5.1.0.0</w:t>
            </w:r>
          </w:p>
        </w:tc>
        <w:tc>
          <w:tcPr>
            <w:tcW w:w="652" w:type="dxa"/>
            <w:tcBorders>
              <w:top w:val="nil"/>
              <w:left w:val="nil"/>
              <w:bottom w:val="single" w:sz="4" w:space="0" w:color="auto"/>
              <w:right w:val="single" w:sz="4" w:space="0" w:color="auto"/>
            </w:tcBorders>
            <w:shd w:val="clear" w:color="auto" w:fill="auto"/>
            <w:vAlign w:val="center"/>
          </w:tcPr>
          <w:p w14:paraId="65D6FE3B" w14:textId="4ED21D9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3E40B22" w14:textId="6DC4FA72"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5E8BC7D4" w14:textId="38C8DF26"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337DFDDD" w14:textId="0D2598D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0380C5B4" w14:textId="7665100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E2D49A0" w14:textId="1E249E8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A6E8B05" w14:textId="7DE38878"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6DD7F716" w14:textId="1CF7707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12EF0A5" w14:textId="5BA224E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0D2A1EA" w14:textId="766F6B91" w:rsidR="009D3B40" w:rsidRPr="0008302A" w:rsidRDefault="009D3B40" w:rsidP="009D3B40">
            <w:pPr>
              <w:spacing w:before="0" w:after="0" w:line="240" w:lineRule="auto"/>
              <w:rPr>
                <w:lang w:val="ro-RO"/>
              </w:rPr>
            </w:pPr>
            <w:r w:rsidRPr="0008302A">
              <w:rPr>
                <w:lang w:val="ro-RO"/>
              </w:rPr>
              <w:t>SC POUR MOI BOUTIQUE SRL</w:t>
            </w:r>
          </w:p>
        </w:tc>
        <w:tc>
          <w:tcPr>
            <w:tcW w:w="1330" w:type="dxa"/>
            <w:tcBorders>
              <w:top w:val="nil"/>
              <w:left w:val="nil"/>
              <w:bottom w:val="single" w:sz="4" w:space="0" w:color="auto"/>
              <w:right w:val="single" w:sz="4" w:space="0" w:color="auto"/>
            </w:tcBorders>
            <w:shd w:val="clear" w:color="auto" w:fill="auto"/>
            <w:vAlign w:val="center"/>
          </w:tcPr>
          <w:p w14:paraId="3B9A5BC9" w14:textId="2B7E80D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BBFF654" w14:textId="2F2209AE" w:rsidR="009D3B40" w:rsidRPr="0008302A" w:rsidRDefault="009D3B40" w:rsidP="009D3B40">
            <w:pPr>
              <w:spacing w:before="0" w:after="0" w:line="240" w:lineRule="auto"/>
              <w:rPr>
                <w:lang w:val="ro-RO"/>
              </w:rPr>
            </w:pPr>
            <w:r w:rsidRPr="0008302A">
              <w:rPr>
                <w:lang w:val="ro-RO"/>
              </w:rPr>
              <w:t>13.95</w:t>
            </w:r>
          </w:p>
        </w:tc>
      </w:tr>
      <w:tr w:rsidR="009D3B40" w:rsidRPr="0008302A" w14:paraId="576817E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22F5A31" w14:textId="1906CB2A" w:rsidR="009D3B40" w:rsidRPr="0008302A" w:rsidRDefault="009D3B40" w:rsidP="009D3B40">
            <w:pPr>
              <w:spacing w:before="0" w:after="0" w:line="240" w:lineRule="auto"/>
              <w:rPr>
                <w:lang w:val="ro-RO"/>
              </w:rPr>
            </w:pPr>
            <w:r w:rsidRPr="0008302A">
              <w:rPr>
                <w:lang w:val="ro-RO"/>
              </w:rPr>
              <w:t>48</w:t>
            </w:r>
          </w:p>
        </w:tc>
        <w:tc>
          <w:tcPr>
            <w:tcW w:w="1526" w:type="dxa"/>
            <w:gridSpan w:val="2"/>
            <w:tcBorders>
              <w:top w:val="nil"/>
              <w:left w:val="nil"/>
              <w:bottom w:val="single" w:sz="4" w:space="0" w:color="auto"/>
              <w:right w:val="single" w:sz="4" w:space="0" w:color="auto"/>
            </w:tcBorders>
            <w:shd w:val="clear" w:color="auto" w:fill="auto"/>
            <w:vAlign w:val="center"/>
          </w:tcPr>
          <w:p w14:paraId="7DA3F385" w14:textId="34ACC959" w:rsidR="009D3B40" w:rsidRPr="0008302A" w:rsidRDefault="009D3B40" w:rsidP="009D3B40">
            <w:pPr>
              <w:spacing w:before="0" w:after="0" w:line="240" w:lineRule="auto"/>
              <w:rPr>
                <w:lang w:val="ro-RO"/>
              </w:rPr>
            </w:pPr>
            <w:r w:rsidRPr="0008302A">
              <w:rPr>
                <w:lang w:val="ro-RO"/>
              </w:rPr>
              <w:t>Calareti I</w:t>
            </w:r>
          </w:p>
        </w:tc>
        <w:tc>
          <w:tcPr>
            <w:tcW w:w="1557" w:type="dxa"/>
            <w:gridSpan w:val="2"/>
            <w:tcBorders>
              <w:top w:val="nil"/>
              <w:left w:val="nil"/>
              <w:bottom w:val="single" w:sz="4" w:space="0" w:color="auto"/>
              <w:right w:val="single" w:sz="4" w:space="0" w:color="auto"/>
            </w:tcBorders>
            <w:shd w:val="clear" w:color="auto" w:fill="auto"/>
            <w:vAlign w:val="center"/>
          </w:tcPr>
          <w:p w14:paraId="15C240D6" w14:textId="63B532EC" w:rsidR="009D3B40" w:rsidRPr="0008302A" w:rsidRDefault="009D3B40" w:rsidP="009D3B40">
            <w:pPr>
              <w:spacing w:before="0" w:after="0" w:line="240" w:lineRule="auto"/>
              <w:rPr>
                <w:lang w:val="ro-RO"/>
              </w:rPr>
            </w:pPr>
            <w:r w:rsidRPr="0008302A">
              <w:rPr>
                <w:lang w:val="ro-RO"/>
              </w:rPr>
              <w:t xml:space="preserve">Ghiula </w:t>
            </w:r>
          </w:p>
        </w:tc>
        <w:tc>
          <w:tcPr>
            <w:tcW w:w="1598" w:type="dxa"/>
            <w:tcBorders>
              <w:top w:val="nil"/>
              <w:left w:val="nil"/>
              <w:bottom w:val="single" w:sz="4" w:space="0" w:color="auto"/>
              <w:right w:val="single" w:sz="4" w:space="0" w:color="auto"/>
            </w:tcBorders>
            <w:shd w:val="clear" w:color="auto" w:fill="auto"/>
            <w:vAlign w:val="center"/>
          </w:tcPr>
          <w:p w14:paraId="583E0D9C" w14:textId="396F6E89" w:rsidR="009D3B40" w:rsidRPr="0008302A" w:rsidRDefault="009D3B40" w:rsidP="009D3B40">
            <w:pPr>
              <w:spacing w:before="0" w:after="0" w:line="240" w:lineRule="auto"/>
              <w:rPr>
                <w:lang w:val="ro-RO"/>
              </w:rPr>
            </w:pPr>
            <w:r w:rsidRPr="0008302A">
              <w:rPr>
                <w:lang w:val="ro-RO"/>
              </w:rPr>
              <w:t>XIV-1.35.5.1.0.0</w:t>
            </w:r>
          </w:p>
        </w:tc>
        <w:tc>
          <w:tcPr>
            <w:tcW w:w="652" w:type="dxa"/>
            <w:tcBorders>
              <w:top w:val="nil"/>
              <w:left w:val="nil"/>
              <w:bottom w:val="single" w:sz="4" w:space="0" w:color="auto"/>
              <w:right w:val="single" w:sz="4" w:space="0" w:color="auto"/>
            </w:tcBorders>
            <w:shd w:val="clear" w:color="auto" w:fill="auto"/>
            <w:vAlign w:val="center"/>
          </w:tcPr>
          <w:p w14:paraId="5F9CF888" w14:textId="02F05FB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3F75199" w14:textId="5A943F60"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62022C67" w14:textId="04502E8E" w:rsidR="009D3B40" w:rsidRPr="0008302A" w:rsidRDefault="009D3B40" w:rsidP="009D3B40">
            <w:pPr>
              <w:spacing w:before="0" w:after="0" w:line="240" w:lineRule="auto"/>
              <w:rPr>
                <w:lang w:val="ro-RO"/>
              </w:rPr>
            </w:pPr>
            <w:r w:rsidRPr="0008302A">
              <w:rPr>
                <w:lang w:val="ro-RO"/>
              </w:rPr>
              <w:t>4.3</w:t>
            </w:r>
          </w:p>
        </w:tc>
        <w:tc>
          <w:tcPr>
            <w:tcW w:w="1439" w:type="dxa"/>
            <w:tcBorders>
              <w:top w:val="nil"/>
              <w:left w:val="nil"/>
              <w:bottom w:val="single" w:sz="4" w:space="0" w:color="auto"/>
              <w:right w:val="single" w:sz="4" w:space="0" w:color="auto"/>
            </w:tcBorders>
            <w:shd w:val="clear" w:color="auto" w:fill="auto"/>
            <w:vAlign w:val="center"/>
          </w:tcPr>
          <w:p w14:paraId="086E52BF" w14:textId="1316BE8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0B692F60" w14:textId="6A98ED3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D4B1C03" w14:textId="07D0D6C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57E8A64" w14:textId="71CB9568" w:rsidR="009D3B40" w:rsidRPr="0008302A" w:rsidRDefault="009D3B40" w:rsidP="009D3B40">
            <w:pPr>
              <w:spacing w:before="0" w:after="0" w:line="240" w:lineRule="auto"/>
              <w:rPr>
                <w:lang w:val="ro-RO"/>
              </w:rPr>
            </w:pPr>
            <w:r w:rsidRPr="0008302A">
              <w:rPr>
                <w:lang w:val="ro-RO"/>
              </w:rPr>
              <w:t>0.28</w:t>
            </w:r>
          </w:p>
        </w:tc>
        <w:tc>
          <w:tcPr>
            <w:tcW w:w="1501" w:type="dxa"/>
            <w:tcBorders>
              <w:top w:val="nil"/>
              <w:left w:val="nil"/>
              <w:bottom w:val="single" w:sz="4" w:space="0" w:color="auto"/>
              <w:right w:val="single" w:sz="4" w:space="0" w:color="auto"/>
            </w:tcBorders>
            <w:shd w:val="clear" w:color="auto" w:fill="auto"/>
            <w:vAlign w:val="center"/>
          </w:tcPr>
          <w:p w14:paraId="028FD601" w14:textId="2A2FBB2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3119644" w14:textId="042CAC0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4BE877F" w14:textId="40D14E7B" w:rsidR="009D3B40" w:rsidRPr="0008302A" w:rsidRDefault="009D3B40" w:rsidP="009D3B40">
            <w:pPr>
              <w:spacing w:before="0" w:after="0" w:line="240" w:lineRule="auto"/>
              <w:rPr>
                <w:lang w:val="ro-RO"/>
              </w:rPr>
            </w:pPr>
            <w:r w:rsidRPr="0008302A">
              <w:rPr>
                <w:lang w:val="ro-RO"/>
              </w:rPr>
              <w:t>SC NFG ROMCONSTRUCT SRL</w:t>
            </w:r>
          </w:p>
        </w:tc>
        <w:tc>
          <w:tcPr>
            <w:tcW w:w="1330" w:type="dxa"/>
            <w:tcBorders>
              <w:top w:val="nil"/>
              <w:left w:val="nil"/>
              <w:bottom w:val="single" w:sz="4" w:space="0" w:color="auto"/>
              <w:right w:val="single" w:sz="4" w:space="0" w:color="auto"/>
            </w:tcBorders>
            <w:shd w:val="clear" w:color="auto" w:fill="auto"/>
            <w:vAlign w:val="center"/>
          </w:tcPr>
          <w:p w14:paraId="0C60E6FC" w14:textId="38BCA3C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C8A0ED6" w14:textId="37E3834D" w:rsidR="009D3B40" w:rsidRPr="0008302A" w:rsidRDefault="009D3B40" w:rsidP="009D3B40">
            <w:pPr>
              <w:spacing w:before="0" w:after="0" w:line="240" w:lineRule="auto"/>
              <w:rPr>
                <w:lang w:val="ro-RO"/>
              </w:rPr>
            </w:pPr>
            <w:r w:rsidRPr="0008302A">
              <w:rPr>
                <w:lang w:val="ro-RO"/>
              </w:rPr>
              <w:t>26.2</w:t>
            </w:r>
          </w:p>
        </w:tc>
      </w:tr>
      <w:tr w:rsidR="009D3B40" w:rsidRPr="0008302A" w14:paraId="3721997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F6A1C56" w14:textId="2504F26A" w:rsidR="009D3B40" w:rsidRPr="0008302A" w:rsidRDefault="009D3B40" w:rsidP="009D3B40">
            <w:pPr>
              <w:spacing w:before="0" w:after="0" w:line="240" w:lineRule="auto"/>
              <w:rPr>
                <w:lang w:val="ro-RO"/>
              </w:rPr>
            </w:pPr>
            <w:r w:rsidRPr="0008302A">
              <w:rPr>
                <w:lang w:val="ro-RO"/>
              </w:rPr>
              <w:t>49</w:t>
            </w:r>
          </w:p>
        </w:tc>
        <w:tc>
          <w:tcPr>
            <w:tcW w:w="1526" w:type="dxa"/>
            <w:gridSpan w:val="2"/>
            <w:tcBorders>
              <w:top w:val="nil"/>
              <w:left w:val="nil"/>
              <w:bottom w:val="single" w:sz="4" w:space="0" w:color="auto"/>
              <w:right w:val="single" w:sz="4" w:space="0" w:color="auto"/>
            </w:tcBorders>
            <w:shd w:val="clear" w:color="auto" w:fill="auto"/>
            <w:vAlign w:val="center"/>
          </w:tcPr>
          <w:p w14:paraId="34CDEF27" w14:textId="49D487ED" w:rsidR="009D3B40" w:rsidRPr="0008302A" w:rsidRDefault="009D3B40" w:rsidP="009D3B40">
            <w:pPr>
              <w:spacing w:before="0" w:after="0" w:line="240" w:lineRule="auto"/>
              <w:rPr>
                <w:lang w:val="ro-RO"/>
              </w:rPr>
            </w:pPr>
            <w:r w:rsidRPr="0008302A">
              <w:rPr>
                <w:lang w:val="ro-RO"/>
              </w:rPr>
              <w:t>Razoare</w:t>
            </w:r>
          </w:p>
        </w:tc>
        <w:tc>
          <w:tcPr>
            <w:tcW w:w="1557" w:type="dxa"/>
            <w:gridSpan w:val="2"/>
            <w:tcBorders>
              <w:top w:val="nil"/>
              <w:left w:val="nil"/>
              <w:bottom w:val="single" w:sz="4" w:space="0" w:color="auto"/>
              <w:right w:val="single" w:sz="4" w:space="0" w:color="auto"/>
            </w:tcBorders>
            <w:shd w:val="clear" w:color="auto" w:fill="auto"/>
            <w:vAlign w:val="center"/>
          </w:tcPr>
          <w:p w14:paraId="5B5C71D3" w14:textId="796F6A82"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04879083" w14:textId="4255EE25"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5FBF916F" w14:textId="759DD11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33B30BB" w14:textId="426B3C6B" w:rsidR="009D3B40" w:rsidRPr="0008302A" w:rsidRDefault="009D3B40" w:rsidP="009D3B40">
            <w:pPr>
              <w:spacing w:before="0" w:after="0" w:line="240" w:lineRule="auto"/>
              <w:rPr>
                <w:lang w:val="ro-RO"/>
              </w:rPr>
            </w:pPr>
            <w:r w:rsidRPr="0008302A">
              <w:rPr>
                <w:lang w:val="ro-RO"/>
              </w:rPr>
              <w:t>Razoarele</w:t>
            </w:r>
          </w:p>
        </w:tc>
        <w:tc>
          <w:tcPr>
            <w:tcW w:w="875" w:type="dxa"/>
            <w:tcBorders>
              <w:top w:val="nil"/>
              <w:left w:val="nil"/>
              <w:bottom w:val="single" w:sz="4" w:space="0" w:color="auto"/>
              <w:right w:val="single" w:sz="4" w:space="0" w:color="auto"/>
            </w:tcBorders>
            <w:shd w:val="clear" w:color="auto" w:fill="auto"/>
            <w:vAlign w:val="center"/>
          </w:tcPr>
          <w:p w14:paraId="20C954DF" w14:textId="26F99F6D"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66C9A7CE" w14:textId="5165E82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1377DE6" w14:textId="4D88B61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8E5C842" w14:textId="10BDEBC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2404E71" w14:textId="610B8C02"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480DFCF2" w14:textId="13070A9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BADBD15" w14:textId="102DD88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33BC16C" w14:textId="49D7E006" w:rsidR="009D3B40" w:rsidRPr="0008302A" w:rsidRDefault="009D3B40" w:rsidP="009D3B40">
            <w:pPr>
              <w:spacing w:before="0" w:after="0" w:line="240" w:lineRule="auto"/>
              <w:rPr>
                <w:lang w:val="ro-RO"/>
              </w:rPr>
            </w:pPr>
            <w:r w:rsidRPr="0008302A">
              <w:rPr>
                <w:lang w:val="ro-RO"/>
              </w:rPr>
              <w:t>SC Baby Bia TrendSRL</w:t>
            </w:r>
          </w:p>
        </w:tc>
        <w:tc>
          <w:tcPr>
            <w:tcW w:w="1330" w:type="dxa"/>
            <w:tcBorders>
              <w:top w:val="nil"/>
              <w:left w:val="nil"/>
              <w:bottom w:val="single" w:sz="4" w:space="0" w:color="auto"/>
              <w:right w:val="single" w:sz="4" w:space="0" w:color="auto"/>
            </w:tcBorders>
            <w:shd w:val="clear" w:color="auto" w:fill="auto"/>
            <w:vAlign w:val="center"/>
          </w:tcPr>
          <w:p w14:paraId="16780A34" w14:textId="79BA162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62C28B0" w14:textId="72EFC28E" w:rsidR="009D3B40" w:rsidRPr="0008302A" w:rsidRDefault="009D3B40" w:rsidP="009D3B40">
            <w:pPr>
              <w:spacing w:before="0" w:after="0" w:line="240" w:lineRule="auto"/>
              <w:rPr>
                <w:lang w:val="ro-RO"/>
              </w:rPr>
            </w:pPr>
            <w:r w:rsidRPr="0008302A">
              <w:rPr>
                <w:lang w:val="ro-RO"/>
              </w:rPr>
              <w:t>14.2</w:t>
            </w:r>
          </w:p>
        </w:tc>
      </w:tr>
      <w:tr w:rsidR="009D3B40" w:rsidRPr="0008302A" w14:paraId="72D4D23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F09468B" w14:textId="0C9F28C1" w:rsidR="009D3B40" w:rsidRPr="0008302A" w:rsidRDefault="009D3B40" w:rsidP="009D3B40">
            <w:pPr>
              <w:spacing w:before="0" w:after="0" w:line="240" w:lineRule="auto"/>
              <w:rPr>
                <w:lang w:val="ro-RO"/>
              </w:rPr>
            </w:pPr>
            <w:r w:rsidRPr="0008302A">
              <w:rPr>
                <w:lang w:val="ro-RO"/>
              </w:rPr>
              <w:t>50</w:t>
            </w:r>
          </w:p>
        </w:tc>
        <w:tc>
          <w:tcPr>
            <w:tcW w:w="1526" w:type="dxa"/>
            <w:gridSpan w:val="2"/>
            <w:tcBorders>
              <w:top w:val="nil"/>
              <w:left w:val="nil"/>
              <w:bottom w:val="single" w:sz="4" w:space="0" w:color="auto"/>
              <w:right w:val="single" w:sz="4" w:space="0" w:color="auto"/>
            </w:tcBorders>
            <w:shd w:val="clear" w:color="auto" w:fill="auto"/>
            <w:vAlign w:val="center"/>
          </w:tcPr>
          <w:p w14:paraId="41E413F1" w14:textId="50EB1CCC" w:rsidR="009D3B40" w:rsidRPr="0008302A" w:rsidRDefault="009D3B40" w:rsidP="009D3B40">
            <w:pPr>
              <w:spacing w:before="0" w:after="0" w:line="240" w:lineRule="auto"/>
              <w:rPr>
                <w:lang w:val="ro-RO"/>
              </w:rPr>
            </w:pPr>
            <w:r w:rsidRPr="0008302A">
              <w:rPr>
                <w:lang w:val="ro-RO"/>
              </w:rPr>
              <w:t>Bordeie</w:t>
            </w:r>
          </w:p>
        </w:tc>
        <w:tc>
          <w:tcPr>
            <w:tcW w:w="1557" w:type="dxa"/>
            <w:gridSpan w:val="2"/>
            <w:tcBorders>
              <w:top w:val="nil"/>
              <w:left w:val="nil"/>
              <w:bottom w:val="single" w:sz="4" w:space="0" w:color="auto"/>
              <w:right w:val="single" w:sz="4" w:space="0" w:color="auto"/>
            </w:tcBorders>
            <w:shd w:val="clear" w:color="auto" w:fill="auto"/>
            <w:vAlign w:val="center"/>
          </w:tcPr>
          <w:p w14:paraId="65DDEF66" w14:textId="66BCB026"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0E35F6A5" w14:textId="6FBE8D2D"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4743E292" w14:textId="7C3ADC5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257D196" w14:textId="79243CD6" w:rsidR="009D3B40" w:rsidRPr="0008302A" w:rsidRDefault="009D3B40" w:rsidP="009D3B40">
            <w:pPr>
              <w:spacing w:before="0" w:after="0" w:line="240" w:lineRule="auto"/>
              <w:rPr>
                <w:lang w:val="ro-RO"/>
              </w:rPr>
            </w:pPr>
            <w:r w:rsidRPr="0008302A">
              <w:rPr>
                <w:lang w:val="ro-RO"/>
              </w:rPr>
              <w:t>razoarele</w:t>
            </w:r>
          </w:p>
        </w:tc>
        <w:tc>
          <w:tcPr>
            <w:tcW w:w="875" w:type="dxa"/>
            <w:tcBorders>
              <w:top w:val="nil"/>
              <w:left w:val="nil"/>
              <w:bottom w:val="single" w:sz="4" w:space="0" w:color="auto"/>
              <w:right w:val="single" w:sz="4" w:space="0" w:color="auto"/>
            </w:tcBorders>
            <w:shd w:val="clear" w:color="auto" w:fill="auto"/>
            <w:vAlign w:val="center"/>
          </w:tcPr>
          <w:p w14:paraId="4E10131A" w14:textId="7E3EDD57"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59B99B58" w14:textId="4CBE5FB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0896313" w14:textId="3E6A0AB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1AA9D27" w14:textId="0529697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95BC56C" w14:textId="20BFDE69" w:rsidR="009D3B40" w:rsidRPr="0008302A" w:rsidRDefault="009D3B40" w:rsidP="009D3B40">
            <w:pPr>
              <w:spacing w:before="0" w:after="0" w:line="240" w:lineRule="auto"/>
              <w:rPr>
                <w:lang w:val="ro-RO"/>
              </w:rPr>
            </w:pPr>
            <w:r w:rsidRPr="0008302A">
              <w:rPr>
                <w:lang w:val="ro-RO"/>
              </w:rPr>
              <w:t>0.38</w:t>
            </w:r>
          </w:p>
        </w:tc>
        <w:tc>
          <w:tcPr>
            <w:tcW w:w="1501" w:type="dxa"/>
            <w:tcBorders>
              <w:top w:val="nil"/>
              <w:left w:val="nil"/>
              <w:bottom w:val="single" w:sz="4" w:space="0" w:color="auto"/>
              <w:right w:val="single" w:sz="4" w:space="0" w:color="auto"/>
            </w:tcBorders>
            <w:shd w:val="clear" w:color="auto" w:fill="auto"/>
            <w:vAlign w:val="center"/>
          </w:tcPr>
          <w:p w14:paraId="10B19B93" w14:textId="7BC4365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vAlign w:val="center"/>
          </w:tcPr>
          <w:p w14:paraId="08AA19FE" w14:textId="31666DE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0B3D29C" w14:textId="4193AC02" w:rsidR="009D3B40" w:rsidRPr="0008302A" w:rsidRDefault="009D3B40" w:rsidP="009D3B40">
            <w:pPr>
              <w:spacing w:before="0" w:after="0" w:line="240" w:lineRule="auto"/>
              <w:rPr>
                <w:lang w:val="ro-RO"/>
              </w:rPr>
            </w:pPr>
            <w:r w:rsidRPr="0008302A">
              <w:rPr>
                <w:lang w:val="ro-RO"/>
              </w:rPr>
              <w:t>SC Baby Bia TrendSRL</w:t>
            </w:r>
          </w:p>
        </w:tc>
        <w:tc>
          <w:tcPr>
            <w:tcW w:w="1330" w:type="dxa"/>
            <w:tcBorders>
              <w:top w:val="nil"/>
              <w:left w:val="nil"/>
              <w:bottom w:val="single" w:sz="4" w:space="0" w:color="auto"/>
              <w:right w:val="single" w:sz="4" w:space="0" w:color="auto"/>
            </w:tcBorders>
            <w:shd w:val="clear" w:color="auto" w:fill="auto"/>
            <w:vAlign w:val="center"/>
          </w:tcPr>
          <w:p w14:paraId="0DA35A08" w14:textId="593AA82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EC19097" w14:textId="3A52FCA6" w:rsidR="009D3B40" w:rsidRPr="0008302A" w:rsidRDefault="009D3B40" w:rsidP="009D3B40">
            <w:pPr>
              <w:spacing w:before="0" w:after="0" w:line="240" w:lineRule="auto"/>
              <w:rPr>
                <w:lang w:val="ro-RO"/>
              </w:rPr>
            </w:pPr>
            <w:r w:rsidRPr="0008302A">
              <w:rPr>
                <w:lang w:val="ro-RO"/>
              </w:rPr>
              <w:t>14.2</w:t>
            </w:r>
          </w:p>
        </w:tc>
      </w:tr>
      <w:tr w:rsidR="009D3B40" w:rsidRPr="0008302A" w14:paraId="763F02F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991C34D" w14:textId="24322FA4" w:rsidR="009D3B40" w:rsidRPr="0008302A" w:rsidRDefault="009D3B40" w:rsidP="009D3B40">
            <w:pPr>
              <w:spacing w:before="0" w:after="0" w:line="240" w:lineRule="auto"/>
              <w:rPr>
                <w:lang w:val="ro-RO"/>
              </w:rPr>
            </w:pPr>
            <w:r w:rsidRPr="0008302A">
              <w:rPr>
                <w:lang w:val="ro-RO"/>
              </w:rPr>
              <w:t>51</w:t>
            </w:r>
          </w:p>
        </w:tc>
        <w:tc>
          <w:tcPr>
            <w:tcW w:w="1526" w:type="dxa"/>
            <w:gridSpan w:val="2"/>
            <w:tcBorders>
              <w:top w:val="nil"/>
              <w:left w:val="nil"/>
              <w:bottom w:val="single" w:sz="4" w:space="0" w:color="auto"/>
              <w:right w:val="single" w:sz="4" w:space="0" w:color="auto"/>
            </w:tcBorders>
            <w:shd w:val="clear" w:color="auto" w:fill="auto"/>
            <w:vAlign w:val="center"/>
          </w:tcPr>
          <w:p w14:paraId="17FE3EB6" w14:textId="345A76C1" w:rsidR="009D3B40" w:rsidRPr="0008302A" w:rsidRDefault="009D3B40" w:rsidP="009D3B40">
            <w:pPr>
              <w:spacing w:before="0" w:after="0" w:line="240" w:lineRule="auto"/>
              <w:rPr>
                <w:lang w:val="ro-RO"/>
              </w:rPr>
            </w:pPr>
            <w:r w:rsidRPr="0008302A">
              <w:rPr>
                <w:lang w:val="ro-RO"/>
              </w:rPr>
              <w:t>Papadopol</w:t>
            </w:r>
          </w:p>
        </w:tc>
        <w:tc>
          <w:tcPr>
            <w:tcW w:w="1557" w:type="dxa"/>
            <w:gridSpan w:val="2"/>
            <w:tcBorders>
              <w:top w:val="nil"/>
              <w:left w:val="nil"/>
              <w:bottom w:val="single" w:sz="4" w:space="0" w:color="auto"/>
              <w:right w:val="single" w:sz="4" w:space="0" w:color="auto"/>
            </w:tcBorders>
            <w:shd w:val="clear" w:color="auto" w:fill="auto"/>
            <w:vAlign w:val="center"/>
          </w:tcPr>
          <w:p w14:paraId="0FB88883" w14:textId="0D8A8B3B"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3559CC80" w14:textId="170C03FE"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51072C35" w14:textId="4301EB8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B37C1B3" w14:textId="3BB5AC74" w:rsidR="009D3B40" w:rsidRPr="0008302A" w:rsidRDefault="009D3B40" w:rsidP="009D3B40">
            <w:pPr>
              <w:spacing w:before="0" w:after="0" w:line="240" w:lineRule="auto"/>
              <w:rPr>
                <w:lang w:val="ro-RO"/>
              </w:rPr>
            </w:pPr>
            <w:r w:rsidRPr="0008302A">
              <w:rPr>
                <w:lang w:val="ro-RO"/>
              </w:rPr>
              <w:t>Ileana</w:t>
            </w:r>
          </w:p>
        </w:tc>
        <w:tc>
          <w:tcPr>
            <w:tcW w:w="875" w:type="dxa"/>
            <w:tcBorders>
              <w:top w:val="nil"/>
              <w:left w:val="nil"/>
              <w:bottom w:val="single" w:sz="4" w:space="0" w:color="auto"/>
              <w:right w:val="single" w:sz="4" w:space="0" w:color="auto"/>
            </w:tcBorders>
            <w:shd w:val="clear" w:color="auto" w:fill="auto"/>
            <w:vAlign w:val="center"/>
          </w:tcPr>
          <w:p w14:paraId="450EBEB4" w14:textId="43A5B522"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61B6CE97" w14:textId="4722AEC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3D205078" w14:textId="1897981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BBBEEBA" w14:textId="0AB303C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3C214F6" w14:textId="10A58799" w:rsidR="009D3B40" w:rsidRPr="0008302A" w:rsidRDefault="009D3B40" w:rsidP="009D3B40">
            <w:pPr>
              <w:spacing w:before="0" w:after="0" w:line="240" w:lineRule="auto"/>
              <w:rPr>
                <w:lang w:val="ro-RO"/>
              </w:rPr>
            </w:pPr>
            <w:r w:rsidRPr="0008302A">
              <w:rPr>
                <w:lang w:val="ro-RO"/>
              </w:rPr>
              <w:t>0.80</w:t>
            </w:r>
          </w:p>
        </w:tc>
        <w:tc>
          <w:tcPr>
            <w:tcW w:w="1501" w:type="dxa"/>
            <w:tcBorders>
              <w:top w:val="nil"/>
              <w:left w:val="nil"/>
              <w:bottom w:val="single" w:sz="4" w:space="0" w:color="auto"/>
              <w:right w:val="single" w:sz="4" w:space="0" w:color="auto"/>
            </w:tcBorders>
            <w:shd w:val="clear" w:color="auto" w:fill="auto"/>
            <w:vAlign w:val="center"/>
          </w:tcPr>
          <w:p w14:paraId="17AAEE79" w14:textId="394FADE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vAlign w:val="center"/>
          </w:tcPr>
          <w:p w14:paraId="138B47EA" w14:textId="40D069E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1529913" w14:textId="167B0EEC" w:rsidR="009D3B40" w:rsidRPr="0008302A" w:rsidRDefault="009D3B40" w:rsidP="009D3B40">
            <w:pPr>
              <w:spacing w:before="0" w:after="0" w:line="240" w:lineRule="auto"/>
              <w:rPr>
                <w:lang w:val="ro-RO"/>
              </w:rPr>
            </w:pPr>
            <w:r w:rsidRPr="0008302A">
              <w:rPr>
                <w:lang w:val="ro-RO"/>
              </w:rPr>
              <w:t>S.C. MODA ELLA SRL (DN3)</w:t>
            </w:r>
          </w:p>
        </w:tc>
        <w:tc>
          <w:tcPr>
            <w:tcW w:w="1330" w:type="dxa"/>
            <w:tcBorders>
              <w:top w:val="nil"/>
              <w:left w:val="nil"/>
              <w:bottom w:val="single" w:sz="4" w:space="0" w:color="auto"/>
              <w:right w:val="single" w:sz="4" w:space="0" w:color="auto"/>
            </w:tcBorders>
            <w:shd w:val="clear" w:color="auto" w:fill="auto"/>
            <w:vAlign w:val="center"/>
          </w:tcPr>
          <w:p w14:paraId="38C7492A" w14:textId="09F824F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04EB33D" w14:textId="0FAED82C" w:rsidR="009D3B40" w:rsidRPr="0008302A" w:rsidRDefault="009D3B40" w:rsidP="009D3B40">
            <w:pPr>
              <w:spacing w:before="0" w:after="0" w:line="240" w:lineRule="auto"/>
              <w:rPr>
                <w:lang w:val="ro-RO"/>
              </w:rPr>
            </w:pPr>
            <w:r w:rsidRPr="0008302A">
              <w:rPr>
                <w:lang w:val="ro-RO"/>
              </w:rPr>
              <w:t>20.45</w:t>
            </w:r>
          </w:p>
        </w:tc>
      </w:tr>
      <w:tr w:rsidR="009D3B40" w:rsidRPr="0008302A" w14:paraId="3A9A2D9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A620629" w14:textId="5D38C992" w:rsidR="009D3B40" w:rsidRPr="0008302A" w:rsidRDefault="009D3B40" w:rsidP="009D3B40">
            <w:pPr>
              <w:spacing w:before="0" w:after="0" w:line="240" w:lineRule="auto"/>
              <w:rPr>
                <w:lang w:val="ro-RO"/>
              </w:rPr>
            </w:pPr>
            <w:r w:rsidRPr="0008302A">
              <w:rPr>
                <w:lang w:val="ro-RO"/>
              </w:rPr>
              <w:t>52</w:t>
            </w:r>
          </w:p>
        </w:tc>
        <w:tc>
          <w:tcPr>
            <w:tcW w:w="1526" w:type="dxa"/>
            <w:gridSpan w:val="2"/>
            <w:tcBorders>
              <w:top w:val="nil"/>
              <w:left w:val="nil"/>
              <w:bottom w:val="single" w:sz="4" w:space="0" w:color="auto"/>
              <w:right w:val="single" w:sz="4" w:space="0" w:color="auto"/>
            </w:tcBorders>
            <w:shd w:val="clear" w:color="auto" w:fill="auto"/>
            <w:vAlign w:val="center"/>
          </w:tcPr>
          <w:p w14:paraId="4D934EE6" w14:textId="6699CEB6" w:rsidR="009D3B40" w:rsidRPr="0008302A" w:rsidRDefault="009D3B40" w:rsidP="009D3B40">
            <w:pPr>
              <w:spacing w:before="0" w:after="0" w:line="240" w:lineRule="auto"/>
              <w:rPr>
                <w:lang w:val="ro-RO"/>
              </w:rPr>
            </w:pPr>
            <w:r w:rsidRPr="0008302A">
              <w:rPr>
                <w:lang w:val="ro-RO"/>
              </w:rPr>
              <w:t>Ileana II</w:t>
            </w:r>
          </w:p>
        </w:tc>
        <w:tc>
          <w:tcPr>
            <w:tcW w:w="1557" w:type="dxa"/>
            <w:gridSpan w:val="2"/>
            <w:tcBorders>
              <w:top w:val="nil"/>
              <w:left w:val="nil"/>
              <w:bottom w:val="single" w:sz="4" w:space="0" w:color="auto"/>
              <w:right w:val="single" w:sz="4" w:space="0" w:color="auto"/>
            </w:tcBorders>
            <w:shd w:val="clear" w:color="auto" w:fill="auto"/>
            <w:vAlign w:val="center"/>
          </w:tcPr>
          <w:p w14:paraId="2746BEFF" w14:textId="359C12CE"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601A16A0" w14:textId="3F8A37E3"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63E2D7BB" w14:textId="348ECB2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07B1873" w14:textId="65140F73" w:rsidR="009D3B40" w:rsidRPr="0008302A" w:rsidRDefault="009D3B40" w:rsidP="009D3B40">
            <w:pPr>
              <w:spacing w:before="0" w:after="0" w:line="240" w:lineRule="auto"/>
              <w:rPr>
                <w:lang w:val="ro-RO"/>
              </w:rPr>
            </w:pPr>
            <w:r w:rsidRPr="0008302A">
              <w:rPr>
                <w:lang w:val="ro-RO"/>
              </w:rPr>
              <w:t>Ileana</w:t>
            </w:r>
          </w:p>
        </w:tc>
        <w:tc>
          <w:tcPr>
            <w:tcW w:w="875" w:type="dxa"/>
            <w:tcBorders>
              <w:top w:val="nil"/>
              <w:left w:val="nil"/>
              <w:bottom w:val="single" w:sz="4" w:space="0" w:color="auto"/>
              <w:right w:val="single" w:sz="4" w:space="0" w:color="auto"/>
            </w:tcBorders>
            <w:shd w:val="clear" w:color="auto" w:fill="auto"/>
            <w:vAlign w:val="center"/>
          </w:tcPr>
          <w:p w14:paraId="5D659C63" w14:textId="4DA193C8"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1E2D6D0A" w14:textId="4AAF33C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4FBCE1C3" w14:textId="3E6318A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C2DDA79" w14:textId="7AB504E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6230543" w14:textId="0D89C3AC" w:rsidR="009D3B40" w:rsidRPr="0008302A" w:rsidRDefault="009D3B40" w:rsidP="009D3B40">
            <w:pPr>
              <w:spacing w:before="0" w:after="0" w:line="240" w:lineRule="auto"/>
              <w:rPr>
                <w:lang w:val="ro-RO"/>
              </w:rPr>
            </w:pPr>
            <w:r w:rsidRPr="0008302A">
              <w:rPr>
                <w:lang w:val="ro-RO"/>
              </w:rPr>
              <w:t>0.07</w:t>
            </w:r>
          </w:p>
        </w:tc>
        <w:tc>
          <w:tcPr>
            <w:tcW w:w="1501" w:type="dxa"/>
            <w:tcBorders>
              <w:top w:val="nil"/>
              <w:left w:val="nil"/>
              <w:bottom w:val="single" w:sz="4" w:space="0" w:color="auto"/>
              <w:right w:val="single" w:sz="4" w:space="0" w:color="auto"/>
            </w:tcBorders>
            <w:shd w:val="clear" w:color="auto" w:fill="auto"/>
            <w:vAlign w:val="center"/>
          </w:tcPr>
          <w:p w14:paraId="288DA2C0" w14:textId="7924685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CA95732" w14:textId="04C396B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78302E3" w14:textId="5E78CA0F" w:rsidR="009D3B40" w:rsidRPr="0008302A" w:rsidRDefault="009D3B40" w:rsidP="009D3B40">
            <w:pPr>
              <w:spacing w:before="0" w:after="0" w:line="240" w:lineRule="auto"/>
              <w:rPr>
                <w:lang w:val="ro-RO"/>
              </w:rPr>
            </w:pPr>
            <w:r w:rsidRPr="0008302A">
              <w:rPr>
                <w:lang w:val="ro-RO"/>
              </w:rPr>
              <w:t xml:space="preserve">UAT Ileana </w:t>
            </w:r>
          </w:p>
        </w:tc>
        <w:tc>
          <w:tcPr>
            <w:tcW w:w="1330" w:type="dxa"/>
            <w:tcBorders>
              <w:top w:val="nil"/>
              <w:left w:val="nil"/>
              <w:bottom w:val="single" w:sz="4" w:space="0" w:color="auto"/>
              <w:right w:val="single" w:sz="4" w:space="0" w:color="auto"/>
            </w:tcBorders>
            <w:shd w:val="clear" w:color="auto" w:fill="auto"/>
            <w:vAlign w:val="center"/>
          </w:tcPr>
          <w:p w14:paraId="2812A39F" w14:textId="5AEC7F6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E1BC67A" w14:textId="3DE0B071" w:rsidR="009D3B40" w:rsidRPr="0008302A" w:rsidRDefault="009D3B40" w:rsidP="009D3B40">
            <w:pPr>
              <w:spacing w:before="0" w:after="0" w:line="240" w:lineRule="auto"/>
              <w:rPr>
                <w:lang w:val="ro-RO"/>
              </w:rPr>
            </w:pPr>
            <w:r w:rsidRPr="0008302A">
              <w:rPr>
                <w:lang w:val="ro-RO"/>
              </w:rPr>
              <w:t>20.45</w:t>
            </w:r>
          </w:p>
        </w:tc>
      </w:tr>
      <w:tr w:rsidR="009D3B40" w:rsidRPr="0008302A" w14:paraId="5224C4A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7D473BE" w14:textId="2880AF33" w:rsidR="009D3B40" w:rsidRPr="0008302A" w:rsidRDefault="009D3B40" w:rsidP="009D3B40">
            <w:pPr>
              <w:spacing w:before="0" w:after="0" w:line="240" w:lineRule="auto"/>
              <w:rPr>
                <w:lang w:val="ro-RO"/>
              </w:rPr>
            </w:pPr>
            <w:r w:rsidRPr="0008302A">
              <w:rPr>
                <w:lang w:val="ro-RO"/>
              </w:rPr>
              <w:t>53</w:t>
            </w:r>
          </w:p>
        </w:tc>
        <w:tc>
          <w:tcPr>
            <w:tcW w:w="1526" w:type="dxa"/>
            <w:gridSpan w:val="2"/>
            <w:tcBorders>
              <w:top w:val="nil"/>
              <w:left w:val="nil"/>
              <w:bottom w:val="single" w:sz="4" w:space="0" w:color="auto"/>
              <w:right w:val="single" w:sz="4" w:space="0" w:color="auto"/>
            </w:tcBorders>
            <w:shd w:val="clear" w:color="auto" w:fill="auto"/>
            <w:vAlign w:val="center"/>
          </w:tcPr>
          <w:p w14:paraId="3C691119" w14:textId="6BCE017B" w:rsidR="009D3B40" w:rsidRPr="0008302A" w:rsidRDefault="009D3B40" w:rsidP="009D3B40">
            <w:pPr>
              <w:spacing w:before="0" w:after="0" w:line="240" w:lineRule="auto"/>
              <w:rPr>
                <w:lang w:val="ro-RO"/>
              </w:rPr>
            </w:pPr>
            <w:r w:rsidRPr="0008302A">
              <w:rPr>
                <w:lang w:val="ro-RO"/>
              </w:rPr>
              <w:t>Ileana III</w:t>
            </w:r>
          </w:p>
        </w:tc>
        <w:tc>
          <w:tcPr>
            <w:tcW w:w="1557" w:type="dxa"/>
            <w:gridSpan w:val="2"/>
            <w:tcBorders>
              <w:top w:val="nil"/>
              <w:left w:val="nil"/>
              <w:bottom w:val="single" w:sz="4" w:space="0" w:color="auto"/>
              <w:right w:val="single" w:sz="4" w:space="0" w:color="auto"/>
            </w:tcBorders>
            <w:shd w:val="clear" w:color="auto" w:fill="auto"/>
            <w:vAlign w:val="center"/>
          </w:tcPr>
          <w:p w14:paraId="25C1B417" w14:textId="591BB03C"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13269F30" w14:textId="1644E503"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4BB5BD31" w14:textId="6C12573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627E8F4" w14:textId="16A7C7FF" w:rsidR="009D3B40" w:rsidRPr="0008302A" w:rsidRDefault="009D3B40" w:rsidP="009D3B40">
            <w:pPr>
              <w:spacing w:before="0" w:after="0" w:line="240" w:lineRule="auto"/>
              <w:rPr>
                <w:lang w:val="ro-RO"/>
              </w:rPr>
            </w:pPr>
            <w:r w:rsidRPr="0008302A">
              <w:rPr>
                <w:lang w:val="ro-RO"/>
              </w:rPr>
              <w:t>Ileana</w:t>
            </w:r>
          </w:p>
        </w:tc>
        <w:tc>
          <w:tcPr>
            <w:tcW w:w="875" w:type="dxa"/>
            <w:tcBorders>
              <w:top w:val="nil"/>
              <w:left w:val="nil"/>
              <w:bottom w:val="single" w:sz="4" w:space="0" w:color="auto"/>
              <w:right w:val="single" w:sz="4" w:space="0" w:color="auto"/>
            </w:tcBorders>
            <w:shd w:val="clear" w:color="auto" w:fill="auto"/>
            <w:vAlign w:val="center"/>
          </w:tcPr>
          <w:p w14:paraId="14209E8D" w14:textId="3DB04958" w:rsidR="009D3B40" w:rsidRPr="0008302A" w:rsidRDefault="009D3B40" w:rsidP="009D3B40">
            <w:pPr>
              <w:spacing w:before="0" w:after="0" w:line="240" w:lineRule="auto"/>
              <w:rPr>
                <w:lang w:val="ro-RO"/>
              </w:rPr>
            </w:pPr>
            <w:r w:rsidRPr="0008302A">
              <w:rPr>
                <w:lang w:val="ro-RO"/>
              </w:rPr>
              <w:t>6</w:t>
            </w:r>
          </w:p>
        </w:tc>
        <w:tc>
          <w:tcPr>
            <w:tcW w:w="1439" w:type="dxa"/>
            <w:tcBorders>
              <w:top w:val="nil"/>
              <w:left w:val="nil"/>
              <w:bottom w:val="single" w:sz="4" w:space="0" w:color="auto"/>
              <w:right w:val="single" w:sz="4" w:space="0" w:color="auto"/>
            </w:tcBorders>
            <w:shd w:val="clear" w:color="auto" w:fill="auto"/>
            <w:vAlign w:val="center"/>
          </w:tcPr>
          <w:p w14:paraId="426F4CC2" w14:textId="2EFA884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42E07788" w14:textId="5C4B581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8567A11" w14:textId="518083E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895B9F6" w14:textId="4A517C01"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530BFFC3" w14:textId="330EFD9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E5FBD2D" w14:textId="612371C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9E918F4" w14:textId="27D0DD06" w:rsidR="009D3B40" w:rsidRPr="0008302A" w:rsidRDefault="009D3B40" w:rsidP="009D3B40">
            <w:pPr>
              <w:spacing w:before="0" w:after="0" w:line="240" w:lineRule="auto"/>
              <w:rPr>
                <w:lang w:val="ro-RO"/>
              </w:rPr>
            </w:pPr>
            <w:r w:rsidRPr="0008302A">
              <w:rPr>
                <w:lang w:val="ro-RO"/>
              </w:rPr>
              <w:t xml:space="preserve">UAT Ileana </w:t>
            </w:r>
          </w:p>
        </w:tc>
        <w:tc>
          <w:tcPr>
            <w:tcW w:w="1330" w:type="dxa"/>
            <w:tcBorders>
              <w:top w:val="nil"/>
              <w:left w:val="nil"/>
              <w:bottom w:val="single" w:sz="4" w:space="0" w:color="auto"/>
              <w:right w:val="single" w:sz="4" w:space="0" w:color="auto"/>
            </w:tcBorders>
            <w:shd w:val="clear" w:color="auto" w:fill="auto"/>
            <w:vAlign w:val="center"/>
          </w:tcPr>
          <w:p w14:paraId="4E6F058F" w14:textId="12BC011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4350C47" w14:textId="51822432" w:rsidR="009D3B40" w:rsidRPr="0008302A" w:rsidRDefault="009D3B40" w:rsidP="009D3B40">
            <w:pPr>
              <w:spacing w:before="0" w:after="0" w:line="240" w:lineRule="auto"/>
              <w:rPr>
                <w:lang w:val="ro-RO"/>
              </w:rPr>
            </w:pPr>
            <w:r w:rsidRPr="0008302A">
              <w:rPr>
                <w:lang w:val="ro-RO"/>
              </w:rPr>
              <w:t>21.2</w:t>
            </w:r>
          </w:p>
        </w:tc>
      </w:tr>
      <w:tr w:rsidR="009D3B40" w:rsidRPr="0008302A" w14:paraId="56E2D80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79911BC" w14:textId="686B1B34" w:rsidR="009D3B40" w:rsidRPr="0008302A" w:rsidRDefault="009D3B40" w:rsidP="009D3B40">
            <w:pPr>
              <w:spacing w:before="0" w:after="0" w:line="240" w:lineRule="auto"/>
              <w:rPr>
                <w:lang w:val="ro-RO"/>
              </w:rPr>
            </w:pPr>
            <w:r w:rsidRPr="0008302A">
              <w:rPr>
                <w:lang w:val="ro-RO"/>
              </w:rPr>
              <w:t>54</w:t>
            </w:r>
          </w:p>
        </w:tc>
        <w:tc>
          <w:tcPr>
            <w:tcW w:w="1526" w:type="dxa"/>
            <w:gridSpan w:val="2"/>
            <w:tcBorders>
              <w:top w:val="nil"/>
              <w:left w:val="nil"/>
              <w:bottom w:val="single" w:sz="4" w:space="0" w:color="auto"/>
              <w:right w:val="single" w:sz="4" w:space="0" w:color="auto"/>
            </w:tcBorders>
            <w:shd w:val="clear" w:color="auto" w:fill="auto"/>
            <w:vAlign w:val="center"/>
          </w:tcPr>
          <w:p w14:paraId="764A35AE" w14:textId="6FFF81AA" w:rsidR="009D3B40" w:rsidRPr="0008302A" w:rsidRDefault="009D3B40" w:rsidP="009D3B40">
            <w:pPr>
              <w:spacing w:before="0" w:after="0" w:line="240" w:lineRule="auto"/>
              <w:rPr>
                <w:lang w:val="ro-RO"/>
              </w:rPr>
            </w:pPr>
            <w:r w:rsidRPr="0008302A">
              <w:rPr>
                <w:lang w:val="ro-RO"/>
              </w:rPr>
              <w:t>Pruni I</w:t>
            </w:r>
          </w:p>
        </w:tc>
        <w:tc>
          <w:tcPr>
            <w:tcW w:w="1557" w:type="dxa"/>
            <w:gridSpan w:val="2"/>
            <w:tcBorders>
              <w:top w:val="nil"/>
              <w:left w:val="nil"/>
              <w:bottom w:val="single" w:sz="4" w:space="0" w:color="auto"/>
              <w:right w:val="single" w:sz="4" w:space="0" w:color="auto"/>
            </w:tcBorders>
            <w:shd w:val="clear" w:color="auto" w:fill="auto"/>
            <w:vAlign w:val="center"/>
          </w:tcPr>
          <w:p w14:paraId="17FA52FE" w14:textId="381E468D"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794E9AA2" w14:textId="7C85695C"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578F3A2D" w14:textId="2527DBF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CB7BDF8" w14:textId="052E8227" w:rsidR="009D3B40" w:rsidRPr="0008302A" w:rsidRDefault="009D3B40" w:rsidP="009D3B40">
            <w:pPr>
              <w:spacing w:before="0" w:after="0" w:line="240" w:lineRule="auto"/>
              <w:rPr>
                <w:lang w:val="ro-RO"/>
              </w:rPr>
            </w:pPr>
            <w:r w:rsidRPr="0008302A">
              <w:rPr>
                <w:lang w:val="ro-RO"/>
              </w:rPr>
              <w:t>Ileana</w:t>
            </w:r>
          </w:p>
        </w:tc>
        <w:tc>
          <w:tcPr>
            <w:tcW w:w="875" w:type="dxa"/>
            <w:tcBorders>
              <w:top w:val="nil"/>
              <w:left w:val="nil"/>
              <w:bottom w:val="single" w:sz="4" w:space="0" w:color="auto"/>
              <w:right w:val="single" w:sz="4" w:space="0" w:color="auto"/>
            </w:tcBorders>
            <w:shd w:val="clear" w:color="auto" w:fill="auto"/>
            <w:vAlign w:val="center"/>
          </w:tcPr>
          <w:p w14:paraId="1FFFA2F8" w14:textId="6443C977"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2D1BCFB3" w14:textId="1794B60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EFBC412" w14:textId="3F17A4D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B9DA94D" w14:textId="091BFA2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A74C2BE" w14:textId="1158F53A"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5C5FCFB5" w14:textId="1CC46EF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2B0470A" w14:textId="36E2AD3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FA2473E" w14:textId="311CC205" w:rsidR="009D3B40" w:rsidRPr="0008302A" w:rsidRDefault="009D3B40" w:rsidP="009D3B40">
            <w:pPr>
              <w:spacing w:before="0" w:after="0" w:line="240" w:lineRule="auto"/>
              <w:rPr>
                <w:lang w:val="ro-RO"/>
              </w:rPr>
            </w:pPr>
            <w:r w:rsidRPr="0008302A">
              <w:rPr>
                <w:lang w:val="ro-RO"/>
              </w:rPr>
              <w:t xml:space="preserve">UAT Ileana </w:t>
            </w:r>
          </w:p>
        </w:tc>
        <w:tc>
          <w:tcPr>
            <w:tcW w:w="1330" w:type="dxa"/>
            <w:tcBorders>
              <w:top w:val="nil"/>
              <w:left w:val="nil"/>
              <w:bottom w:val="single" w:sz="4" w:space="0" w:color="auto"/>
              <w:right w:val="single" w:sz="4" w:space="0" w:color="auto"/>
            </w:tcBorders>
            <w:shd w:val="clear" w:color="auto" w:fill="auto"/>
            <w:vAlign w:val="center"/>
          </w:tcPr>
          <w:p w14:paraId="2F93CB9F" w14:textId="374C10E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3F77225" w14:textId="7C308A7C" w:rsidR="009D3B40" w:rsidRPr="0008302A" w:rsidRDefault="009D3B40" w:rsidP="009D3B40">
            <w:pPr>
              <w:spacing w:before="0" w:after="0" w:line="240" w:lineRule="auto"/>
              <w:rPr>
                <w:lang w:val="ro-RO"/>
              </w:rPr>
            </w:pPr>
            <w:r w:rsidRPr="0008302A">
              <w:rPr>
                <w:lang w:val="ro-RO"/>
              </w:rPr>
              <w:t>20.45</w:t>
            </w:r>
          </w:p>
        </w:tc>
      </w:tr>
      <w:tr w:rsidR="009D3B40" w:rsidRPr="0008302A" w14:paraId="7BB9E14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7871FB2" w14:textId="73754660" w:rsidR="009D3B40" w:rsidRPr="0008302A" w:rsidRDefault="009D3B40" w:rsidP="009D3B40">
            <w:pPr>
              <w:spacing w:before="0" w:after="0" w:line="240" w:lineRule="auto"/>
              <w:rPr>
                <w:lang w:val="ro-RO"/>
              </w:rPr>
            </w:pPr>
            <w:r w:rsidRPr="0008302A">
              <w:rPr>
                <w:lang w:val="ro-RO"/>
              </w:rPr>
              <w:t>55</w:t>
            </w:r>
          </w:p>
        </w:tc>
        <w:tc>
          <w:tcPr>
            <w:tcW w:w="1526" w:type="dxa"/>
            <w:gridSpan w:val="2"/>
            <w:tcBorders>
              <w:top w:val="nil"/>
              <w:left w:val="nil"/>
              <w:bottom w:val="single" w:sz="4" w:space="0" w:color="auto"/>
              <w:right w:val="single" w:sz="4" w:space="0" w:color="auto"/>
            </w:tcBorders>
            <w:shd w:val="clear" w:color="auto" w:fill="auto"/>
            <w:vAlign w:val="center"/>
          </w:tcPr>
          <w:p w14:paraId="75D7D99C" w14:textId="7519D246" w:rsidR="009D3B40" w:rsidRPr="0008302A" w:rsidRDefault="009D3B40" w:rsidP="009D3B40">
            <w:pPr>
              <w:spacing w:before="0" w:after="0" w:line="240" w:lineRule="auto"/>
              <w:rPr>
                <w:lang w:val="ro-RO"/>
              </w:rPr>
            </w:pPr>
            <w:r w:rsidRPr="0008302A">
              <w:rPr>
                <w:lang w:val="ro-RO"/>
              </w:rPr>
              <w:t>Pruni II</w:t>
            </w:r>
          </w:p>
        </w:tc>
        <w:tc>
          <w:tcPr>
            <w:tcW w:w="1557" w:type="dxa"/>
            <w:gridSpan w:val="2"/>
            <w:tcBorders>
              <w:top w:val="nil"/>
              <w:left w:val="nil"/>
              <w:bottom w:val="single" w:sz="4" w:space="0" w:color="auto"/>
              <w:right w:val="single" w:sz="4" w:space="0" w:color="auto"/>
            </w:tcBorders>
            <w:shd w:val="clear" w:color="auto" w:fill="auto"/>
            <w:vAlign w:val="center"/>
          </w:tcPr>
          <w:p w14:paraId="74C42FBA" w14:textId="7AA4BBF1"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2567EEBA" w14:textId="1CCAF7C7"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1F3E2EAA" w14:textId="31903E1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F90E21C" w14:textId="05AA1BE6" w:rsidR="009D3B40" w:rsidRPr="0008302A" w:rsidRDefault="009D3B40" w:rsidP="009D3B40">
            <w:pPr>
              <w:spacing w:before="0" w:after="0" w:line="240" w:lineRule="auto"/>
              <w:rPr>
                <w:lang w:val="ro-RO"/>
              </w:rPr>
            </w:pPr>
            <w:r w:rsidRPr="0008302A">
              <w:rPr>
                <w:lang w:val="ro-RO"/>
              </w:rPr>
              <w:t>Ileana</w:t>
            </w:r>
          </w:p>
        </w:tc>
        <w:tc>
          <w:tcPr>
            <w:tcW w:w="875" w:type="dxa"/>
            <w:tcBorders>
              <w:top w:val="nil"/>
              <w:left w:val="nil"/>
              <w:bottom w:val="single" w:sz="4" w:space="0" w:color="auto"/>
              <w:right w:val="single" w:sz="4" w:space="0" w:color="auto"/>
            </w:tcBorders>
            <w:shd w:val="clear" w:color="auto" w:fill="auto"/>
            <w:vAlign w:val="center"/>
          </w:tcPr>
          <w:p w14:paraId="643F2868" w14:textId="69FCF47C"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65FE0E9F" w14:textId="283C202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E83D8BB" w14:textId="25AA293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31E5827" w14:textId="0BFD2EC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E2877F5" w14:textId="0AF765ED" w:rsidR="009D3B40" w:rsidRPr="0008302A" w:rsidRDefault="009D3B40" w:rsidP="009D3B40">
            <w:pPr>
              <w:spacing w:before="0" w:after="0" w:line="240" w:lineRule="auto"/>
              <w:rPr>
                <w:lang w:val="ro-RO"/>
              </w:rPr>
            </w:pPr>
            <w:r w:rsidRPr="0008302A">
              <w:rPr>
                <w:lang w:val="ro-RO"/>
              </w:rPr>
              <w:t>0.70</w:t>
            </w:r>
          </w:p>
        </w:tc>
        <w:tc>
          <w:tcPr>
            <w:tcW w:w="1501" w:type="dxa"/>
            <w:tcBorders>
              <w:top w:val="nil"/>
              <w:left w:val="nil"/>
              <w:bottom w:val="single" w:sz="4" w:space="0" w:color="auto"/>
              <w:right w:val="single" w:sz="4" w:space="0" w:color="auto"/>
            </w:tcBorders>
            <w:shd w:val="clear" w:color="auto" w:fill="auto"/>
            <w:vAlign w:val="center"/>
          </w:tcPr>
          <w:p w14:paraId="318EB6CB" w14:textId="500DF75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vAlign w:val="center"/>
          </w:tcPr>
          <w:p w14:paraId="4B074A7C" w14:textId="42D6679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1C14E7C" w14:textId="36512BC1" w:rsidR="009D3B40" w:rsidRPr="0008302A" w:rsidRDefault="009D3B40" w:rsidP="009D3B40">
            <w:pPr>
              <w:spacing w:before="0" w:after="0" w:line="240" w:lineRule="auto"/>
              <w:rPr>
                <w:lang w:val="ro-RO"/>
              </w:rPr>
            </w:pPr>
            <w:r w:rsidRPr="0008302A">
              <w:rPr>
                <w:lang w:val="ro-RO"/>
              </w:rPr>
              <w:t xml:space="preserve">UAT Ileana </w:t>
            </w:r>
          </w:p>
        </w:tc>
        <w:tc>
          <w:tcPr>
            <w:tcW w:w="1330" w:type="dxa"/>
            <w:tcBorders>
              <w:top w:val="nil"/>
              <w:left w:val="nil"/>
              <w:bottom w:val="single" w:sz="4" w:space="0" w:color="auto"/>
              <w:right w:val="single" w:sz="4" w:space="0" w:color="auto"/>
            </w:tcBorders>
            <w:shd w:val="clear" w:color="auto" w:fill="auto"/>
            <w:vAlign w:val="center"/>
          </w:tcPr>
          <w:p w14:paraId="1FECEA47" w14:textId="6308566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EE469C0" w14:textId="51E80F67" w:rsidR="009D3B40" w:rsidRPr="0008302A" w:rsidRDefault="009D3B40" w:rsidP="009D3B40">
            <w:pPr>
              <w:spacing w:before="0" w:after="0" w:line="240" w:lineRule="auto"/>
              <w:rPr>
                <w:lang w:val="ro-RO"/>
              </w:rPr>
            </w:pPr>
            <w:r w:rsidRPr="0008302A">
              <w:rPr>
                <w:lang w:val="ro-RO"/>
              </w:rPr>
              <w:t>20.45</w:t>
            </w:r>
          </w:p>
        </w:tc>
      </w:tr>
      <w:tr w:rsidR="009D3B40" w:rsidRPr="0008302A" w14:paraId="42EACC8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50494FF" w14:textId="797D0D07" w:rsidR="009D3B40" w:rsidRPr="0008302A" w:rsidRDefault="009D3B40" w:rsidP="009D3B40">
            <w:pPr>
              <w:spacing w:before="0" w:after="0" w:line="240" w:lineRule="auto"/>
              <w:rPr>
                <w:lang w:val="ro-RO"/>
              </w:rPr>
            </w:pPr>
            <w:r w:rsidRPr="0008302A">
              <w:rPr>
                <w:lang w:val="ro-RO"/>
              </w:rPr>
              <w:t>56</w:t>
            </w:r>
          </w:p>
        </w:tc>
        <w:tc>
          <w:tcPr>
            <w:tcW w:w="1526" w:type="dxa"/>
            <w:gridSpan w:val="2"/>
            <w:tcBorders>
              <w:top w:val="nil"/>
              <w:left w:val="nil"/>
              <w:bottom w:val="single" w:sz="4" w:space="0" w:color="auto"/>
              <w:right w:val="single" w:sz="4" w:space="0" w:color="auto"/>
            </w:tcBorders>
            <w:shd w:val="clear" w:color="auto" w:fill="auto"/>
            <w:vAlign w:val="center"/>
          </w:tcPr>
          <w:p w14:paraId="3BD4CEA2" w14:textId="4D69B051" w:rsidR="009D3B40" w:rsidRPr="0008302A" w:rsidRDefault="009D3B40" w:rsidP="009D3B40">
            <w:pPr>
              <w:spacing w:before="0" w:after="0" w:line="240" w:lineRule="auto"/>
              <w:rPr>
                <w:lang w:val="ro-RO"/>
              </w:rPr>
            </w:pPr>
            <w:r w:rsidRPr="0008302A">
              <w:rPr>
                <w:lang w:val="ro-RO"/>
              </w:rPr>
              <w:t>Podari II</w:t>
            </w:r>
          </w:p>
        </w:tc>
        <w:tc>
          <w:tcPr>
            <w:tcW w:w="1557" w:type="dxa"/>
            <w:gridSpan w:val="2"/>
            <w:tcBorders>
              <w:top w:val="nil"/>
              <w:left w:val="nil"/>
              <w:bottom w:val="single" w:sz="4" w:space="0" w:color="auto"/>
              <w:right w:val="single" w:sz="4" w:space="0" w:color="auto"/>
            </w:tcBorders>
            <w:shd w:val="clear" w:color="auto" w:fill="auto"/>
            <w:vAlign w:val="center"/>
          </w:tcPr>
          <w:p w14:paraId="6E07E814" w14:textId="6A9DE71E" w:rsidR="009D3B40" w:rsidRPr="0008302A" w:rsidRDefault="009D3B40" w:rsidP="009D3B40">
            <w:pPr>
              <w:spacing w:before="0" w:after="0" w:line="240" w:lineRule="auto"/>
              <w:rPr>
                <w:lang w:val="ro-RO"/>
              </w:rPr>
            </w:pPr>
            <w:r w:rsidRPr="0008302A">
              <w:rPr>
                <w:lang w:val="ro-RO"/>
              </w:rPr>
              <w:t>Valea lui Ilie</w:t>
            </w:r>
          </w:p>
        </w:tc>
        <w:tc>
          <w:tcPr>
            <w:tcW w:w="1598" w:type="dxa"/>
            <w:tcBorders>
              <w:top w:val="nil"/>
              <w:left w:val="nil"/>
              <w:bottom w:val="single" w:sz="4" w:space="0" w:color="auto"/>
              <w:right w:val="single" w:sz="4" w:space="0" w:color="auto"/>
            </w:tcBorders>
            <w:shd w:val="clear" w:color="auto" w:fill="auto"/>
            <w:vAlign w:val="center"/>
          </w:tcPr>
          <w:p w14:paraId="405F2F31" w14:textId="46B865FB" w:rsidR="009D3B40" w:rsidRPr="0008302A" w:rsidRDefault="009D3B40" w:rsidP="009D3B40">
            <w:pPr>
              <w:spacing w:before="0" w:after="0" w:line="240" w:lineRule="auto"/>
              <w:rPr>
                <w:lang w:val="ro-RO"/>
              </w:rPr>
            </w:pPr>
            <w:r w:rsidRPr="0008302A">
              <w:rPr>
                <w:lang w:val="ro-RO"/>
              </w:rPr>
              <w:t>XIV- 1.35.5.0b.0.0</w:t>
            </w:r>
          </w:p>
        </w:tc>
        <w:tc>
          <w:tcPr>
            <w:tcW w:w="652" w:type="dxa"/>
            <w:tcBorders>
              <w:top w:val="nil"/>
              <w:left w:val="nil"/>
              <w:bottom w:val="single" w:sz="4" w:space="0" w:color="auto"/>
              <w:right w:val="single" w:sz="4" w:space="0" w:color="auto"/>
            </w:tcBorders>
            <w:shd w:val="clear" w:color="auto" w:fill="auto"/>
            <w:vAlign w:val="center"/>
          </w:tcPr>
          <w:p w14:paraId="1EA2423F" w14:textId="2B2D203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1D41D63" w14:textId="7D3A4D4C" w:rsidR="009D3B40" w:rsidRPr="0008302A" w:rsidRDefault="009D3B40" w:rsidP="009D3B40">
            <w:pPr>
              <w:spacing w:before="0" w:after="0" w:line="240" w:lineRule="auto"/>
              <w:rPr>
                <w:lang w:val="ro-RO"/>
              </w:rPr>
            </w:pPr>
            <w:r w:rsidRPr="0008302A">
              <w:rPr>
                <w:lang w:val="ro-RO"/>
              </w:rPr>
              <w:t>Podari</w:t>
            </w:r>
          </w:p>
        </w:tc>
        <w:tc>
          <w:tcPr>
            <w:tcW w:w="875" w:type="dxa"/>
            <w:tcBorders>
              <w:top w:val="nil"/>
              <w:left w:val="nil"/>
              <w:bottom w:val="single" w:sz="4" w:space="0" w:color="auto"/>
              <w:right w:val="single" w:sz="4" w:space="0" w:color="auto"/>
            </w:tcBorders>
            <w:shd w:val="clear" w:color="auto" w:fill="auto"/>
            <w:vAlign w:val="center"/>
          </w:tcPr>
          <w:p w14:paraId="51784923" w14:textId="40B462F5"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0E9AAC51" w14:textId="63451EB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5ED168C7" w14:textId="6DB7C71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22AD93D4" w14:textId="3E5DA62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vAlign w:val="center"/>
          </w:tcPr>
          <w:p w14:paraId="780CF751" w14:textId="29BD110C" w:rsidR="009D3B40" w:rsidRPr="0008302A" w:rsidRDefault="009D3B40" w:rsidP="009D3B40">
            <w:pPr>
              <w:spacing w:before="0" w:after="0" w:line="240" w:lineRule="auto"/>
              <w:rPr>
                <w:lang w:val="ro-RO"/>
              </w:rPr>
            </w:pPr>
            <w:r w:rsidRPr="0008302A">
              <w:rPr>
                <w:lang w:val="ro-RO"/>
              </w:rPr>
              <w:t>0.24</w:t>
            </w:r>
          </w:p>
        </w:tc>
        <w:tc>
          <w:tcPr>
            <w:tcW w:w="1501" w:type="dxa"/>
            <w:tcBorders>
              <w:top w:val="nil"/>
              <w:left w:val="nil"/>
              <w:bottom w:val="single" w:sz="4" w:space="0" w:color="auto"/>
              <w:right w:val="single" w:sz="4" w:space="0" w:color="auto"/>
            </w:tcBorders>
            <w:shd w:val="clear" w:color="auto" w:fill="auto"/>
            <w:vAlign w:val="center"/>
          </w:tcPr>
          <w:p w14:paraId="2478CD52" w14:textId="5543C72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9699609" w14:textId="243B520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2ADA98A" w14:textId="12C66E86" w:rsidR="009D3B40" w:rsidRPr="0008302A" w:rsidRDefault="009D3B40" w:rsidP="009D3B40">
            <w:pPr>
              <w:spacing w:before="0" w:after="0" w:line="240" w:lineRule="auto"/>
              <w:rPr>
                <w:lang w:val="ro-RO"/>
              </w:rPr>
            </w:pPr>
            <w:r w:rsidRPr="0008302A">
              <w:rPr>
                <w:lang w:val="ro-RO"/>
              </w:rPr>
              <w:t>PF Antonache Marian</w:t>
            </w:r>
          </w:p>
        </w:tc>
        <w:tc>
          <w:tcPr>
            <w:tcW w:w="1330" w:type="dxa"/>
            <w:tcBorders>
              <w:top w:val="nil"/>
              <w:left w:val="nil"/>
              <w:bottom w:val="single" w:sz="4" w:space="0" w:color="auto"/>
              <w:right w:val="single" w:sz="4" w:space="0" w:color="auto"/>
            </w:tcBorders>
            <w:shd w:val="clear" w:color="auto" w:fill="auto"/>
            <w:vAlign w:val="center"/>
          </w:tcPr>
          <w:p w14:paraId="0B4DFDE9" w14:textId="618AC2F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A1280FA" w14:textId="2365CDEE" w:rsidR="009D3B40" w:rsidRPr="0008302A" w:rsidRDefault="009D3B40" w:rsidP="009D3B40">
            <w:pPr>
              <w:spacing w:before="0" w:after="0" w:line="240" w:lineRule="auto"/>
              <w:rPr>
                <w:lang w:val="ro-RO"/>
              </w:rPr>
            </w:pPr>
            <w:r w:rsidRPr="0008302A">
              <w:rPr>
                <w:lang w:val="ro-RO"/>
              </w:rPr>
              <w:t>14.7</w:t>
            </w:r>
          </w:p>
        </w:tc>
      </w:tr>
      <w:tr w:rsidR="009D3B40" w:rsidRPr="0008302A" w14:paraId="5251BC9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4B59C2E" w14:textId="107E3F5D" w:rsidR="009D3B40" w:rsidRPr="0008302A" w:rsidRDefault="009D3B40" w:rsidP="009D3B40">
            <w:pPr>
              <w:spacing w:before="0" w:after="0" w:line="240" w:lineRule="auto"/>
              <w:rPr>
                <w:lang w:val="ro-RO"/>
              </w:rPr>
            </w:pPr>
            <w:r w:rsidRPr="0008302A">
              <w:rPr>
                <w:lang w:val="ro-RO"/>
              </w:rPr>
              <w:t>57</w:t>
            </w:r>
          </w:p>
        </w:tc>
        <w:tc>
          <w:tcPr>
            <w:tcW w:w="1526" w:type="dxa"/>
            <w:gridSpan w:val="2"/>
            <w:tcBorders>
              <w:top w:val="nil"/>
              <w:left w:val="nil"/>
              <w:bottom w:val="single" w:sz="4" w:space="0" w:color="auto"/>
              <w:right w:val="single" w:sz="4" w:space="0" w:color="auto"/>
            </w:tcBorders>
            <w:shd w:val="clear" w:color="auto" w:fill="auto"/>
            <w:vAlign w:val="center"/>
          </w:tcPr>
          <w:p w14:paraId="06356695" w14:textId="56517CF8" w:rsidR="009D3B40" w:rsidRPr="0008302A" w:rsidRDefault="009D3B40" w:rsidP="009D3B40">
            <w:pPr>
              <w:spacing w:before="0" w:after="0" w:line="240" w:lineRule="auto"/>
              <w:rPr>
                <w:lang w:val="ro-RO"/>
              </w:rPr>
            </w:pPr>
            <w:r w:rsidRPr="0008302A">
              <w:rPr>
                <w:lang w:val="ro-RO"/>
              </w:rPr>
              <w:t>Valea lui Ilie</w:t>
            </w:r>
          </w:p>
        </w:tc>
        <w:tc>
          <w:tcPr>
            <w:tcW w:w="1557" w:type="dxa"/>
            <w:gridSpan w:val="2"/>
            <w:tcBorders>
              <w:top w:val="nil"/>
              <w:left w:val="nil"/>
              <w:bottom w:val="single" w:sz="4" w:space="0" w:color="auto"/>
              <w:right w:val="single" w:sz="4" w:space="0" w:color="auto"/>
            </w:tcBorders>
            <w:shd w:val="clear" w:color="auto" w:fill="auto"/>
            <w:vAlign w:val="center"/>
          </w:tcPr>
          <w:p w14:paraId="49AD1BC0" w14:textId="0F341A0D" w:rsidR="009D3B40" w:rsidRPr="0008302A" w:rsidRDefault="009D3B40" w:rsidP="009D3B40">
            <w:pPr>
              <w:spacing w:before="0" w:after="0" w:line="240" w:lineRule="auto"/>
              <w:rPr>
                <w:lang w:val="ro-RO"/>
              </w:rPr>
            </w:pPr>
            <w:r w:rsidRPr="0008302A">
              <w:rPr>
                <w:lang w:val="ro-RO"/>
              </w:rPr>
              <w:t>Valea lui Ilie</w:t>
            </w:r>
          </w:p>
        </w:tc>
        <w:tc>
          <w:tcPr>
            <w:tcW w:w="1598" w:type="dxa"/>
            <w:tcBorders>
              <w:top w:val="nil"/>
              <w:left w:val="nil"/>
              <w:bottom w:val="single" w:sz="4" w:space="0" w:color="auto"/>
              <w:right w:val="single" w:sz="4" w:space="0" w:color="auto"/>
            </w:tcBorders>
            <w:shd w:val="clear" w:color="auto" w:fill="auto"/>
            <w:vAlign w:val="center"/>
          </w:tcPr>
          <w:p w14:paraId="110E6261" w14:textId="5CD82409" w:rsidR="009D3B40" w:rsidRPr="0008302A" w:rsidRDefault="009D3B40" w:rsidP="009D3B40">
            <w:pPr>
              <w:spacing w:before="0" w:after="0" w:line="240" w:lineRule="auto"/>
              <w:rPr>
                <w:lang w:val="ro-RO"/>
              </w:rPr>
            </w:pPr>
            <w:r w:rsidRPr="0008302A">
              <w:rPr>
                <w:lang w:val="ro-RO"/>
              </w:rPr>
              <w:t>XIV- 1.35.5.0b.0.0</w:t>
            </w:r>
          </w:p>
        </w:tc>
        <w:tc>
          <w:tcPr>
            <w:tcW w:w="652" w:type="dxa"/>
            <w:tcBorders>
              <w:top w:val="nil"/>
              <w:left w:val="nil"/>
              <w:bottom w:val="single" w:sz="4" w:space="0" w:color="auto"/>
              <w:right w:val="single" w:sz="4" w:space="0" w:color="auto"/>
            </w:tcBorders>
            <w:shd w:val="clear" w:color="auto" w:fill="auto"/>
            <w:vAlign w:val="center"/>
          </w:tcPr>
          <w:p w14:paraId="6FE0DD9B" w14:textId="6AEB59C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0A27042" w14:textId="61DF8EA4" w:rsidR="009D3B40" w:rsidRPr="0008302A" w:rsidRDefault="009D3B40" w:rsidP="009D3B40">
            <w:pPr>
              <w:spacing w:before="0" w:after="0" w:line="240" w:lineRule="auto"/>
              <w:rPr>
                <w:lang w:val="ro-RO"/>
              </w:rPr>
            </w:pPr>
            <w:r w:rsidRPr="0008302A">
              <w:rPr>
                <w:lang w:val="ro-RO"/>
              </w:rPr>
              <w:t>Podari</w:t>
            </w:r>
          </w:p>
        </w:tc>
        <w:tc>
          <w:tcPr>
            <w:tcW w:w="875" w:type="dxa"/>
            <w:tcBorders>
              <w:top w:val="nil"/>
              <w:left w:val="nil"/>
              <w:bottom w:val="single" w:sz="4" w:space="0" w:color="auto"/>
              <w:right w:val="single" w:sz="4" w:space="0" w:color="auto"/>
            </w:tcBorders>
            <w:shd w:val="clear" w:color="auto" w:fill="auto"/>
            <w:vAlign w:val="center"/>
          </w:tcPr>
          <w:p w14:paraId="12B94BA7" w14:textId="58700CB5"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6997F791" w14:textId="5DA4618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60174D5" w14:textId="063D8555"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00EBCC3A" w14:textId="0130BDD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1066D10" w14:textId="45EF77CF"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1E92EE29" w14:textId="0ED41B7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5C756C4" w14:textId="7A2E6C4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B5855B3" w14:textId="61FE08DC" w:rsidR="009D3B40" w:rsidRPr="0008302A" w:rsidRDefault="009D3B40" w:rsidP="009D3B40">
            <w:pPr>
              <w:spacing w:before="0" w:after="0" w:line="240" w:lineRule="auto"/>
              <w:rPr>
                <w:lang w:val="ro-RO"/>
              </w:rPr>
            </w:pPr>
            <w:r w:rsidRPr="0008302A">
              <w:rPr>
                <w:lang w:val="ro-RO"/>
              </w:rPr>
              <w:t>PF Dinu Mihai</w:t>
            </w:r>
          </w:p>
        </w:tc>
        <w:tc>
          <w:tcPr>
            <w:tcW w:w="1330" w:type="dxa"/>
            <w:tcBorders>
              <w:top w:val="nil"/>
              <w:left w:val="nil"/>
              <w:bottom w:val="single" w:sz="4" w:space="0" w:color="auto"/>
              <w:right w:val="single" w:sz="4" w:space="0" w:color="auto"/>
            </w:tcBorders>
            <w:shd w:val="clear" w:color="auto" w:fill="auto"/>
            <w:vAlign w:val="center"/>
          </w:tcPr>
          <w:p w14:paraId="16DC8C39" w14:textId="69A6CAF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5FC122B" w14:textId="3EC661C4" w:rsidR="009D3B40" w:rsidRPr="0008302A" w:rsidRDefault="009D3B40" w:rsidP="009D3B40">
            <w:pPr>
              <w:spacing w:before="0" w:after="0" w:line="240" w:lineRule="auto"/>
              <w:rPr>
                <w:lang w:val="ro-RO"/>
              </w:rPr>
            </w:pPr>
            <w:r w:rsidRPr="0008302A">
              <w:rPr>
                <w:lang w:val="ro-RO"/>
              </w:rPr>
              <w:t>14.2</w:t>
            </w:r>
          </w:p>
        </w:tc>
      </w:tr>
      <w:tr w:rsidR="009D3B40" w:rsidRPr="0008302A" w14:paraId="28BD5E2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4BC8C7A" w14:textId="5DD8430B" w:rsidR="009D3B40" w:rsidRPr="0008302A" w:rsidRDefault="009D3B40" w:rsidP="009D3B40">
            <w:pPr>
              <w:spacing w:before="0" w:after="0" w:line="240" w:lineRule="auto"/>
              <w:rPr>
                <w:lang w:val="ro-RO"/>
              </w:rPr>
            </w:pPr>
            <w:r w:rsidRPr="0008302A">
              <w:rPr>
                <w:lang w:val="ro-RO"/>
              </w:rPr>
              <w:t>58</w:t>
            </w:r>
          </w:p>
        </w:tc>
        <w:tc>
          <w:tcPr>
            <w:tcW w:w="1526" w:type="dxa"/>
            <w:gridSpan w:val="2"/>
            <w:tcBorders>
              <w:top w:val="nil"/>
              <w:left w:val="nil"/>
              <w:bottom w:val="single" w:sz="4" w:space="0" w:color="auto"/>
              <w:right w:val="single" w:sz="4" w:space="0" w:color="auto"/>
            </w:tcBorders>
            <w:shd w:val="clear" w:color="auto" w:fill="auto"/>
            <w:vAlign w:val="center"/>
          </w:tcPr>
          <w:p w14:paraId="7065F0D2" w14:textId="4C90EAC4" w:rsidR="009D3B40" w:rsidRPr="0008302A" w:rsidRDefault="009D3B40" w:rsidP="009D3B40">
            <w:pPr>
              <w:spacing w:before="0" w:after="0" w:line="240" w:lineRule="auto"/>
              <w:rPr>
                <w:lang w:val="ro-RO"/>
              </w:rPr>
            </w:pPr>
            <w:r w:rsidRPr="0008302A">
              <w:rPr>
                <w:lang w:val="ro-RO"/>
              </w:rPr>
              <w:t>Lacul de Argint</w:t>
            </w:r>
          </w:p>
        </w:tc>
        <w:tc>
          <w:tcPr>
            <w:tcW w:w="1557" w:type="dxa"/>
            <w:gridSpan w:val="2"/>
            <w:tcBorders>
              <w:top w:val="nil"/>
              <w:left w:val="nil"/>
              <w:bottom w:val="single" w:sz="4" w:space="0" w:color="auto"/>
              <w:right w:val="single" w:sz="4" w:space="0" w:color="auto"/>
            </w:tcBorders>
            <w:shd w:val="clear" w:color="auto" w:fill="auto"/>
            <w:vAlign w:val="center"/>
          </w:tcPr>
          <w:p w14:paraId="11D49397" w14:textId="6E8B3F03"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232EBF87" w14:textId="6EFD3FD0"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5376764F" w14:textId="0485F3C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2A58D7E" w14:textId="21E67582" w:rsidR="009D3B40" w:rsidRPr="0008302A" w:rsidRDefault="009D3B40" w:rsidP="009D3B40">
            <w:pPr>
              <w:spacing w:before="0" w:after="0" w:line="240" w:lineRule="auto"/>
              <w:rPr>
                <w:lang w:val="ro-RO"/>
              </w:rPr>
            </w:pPr>
            <w:r w:rsidRPr="0008302A">
              <w:rPr>
                <w:lang w:val="ro-RO"/>
              </w:rPr>
              <w:t>Ileana</w:t>
            </w:r>
          </w:p>
        </w:tc>
        <w:tc>
          <w:tcPr>
            <w:tcW w:w="875" w:type="dxa"/>
            <w:tcBorders>
              <w:top w:val="nil"/>
              <w:left w:val="nil"/>
              <w:bottom w:val="single" w:sz="4" w:space="0" w:color="auto"/>
              <w:right w:val="single" w:sz="4" w:space="0" w:color="auto"/>
            </w:tcBorders>
            <w:shd w:val="clear" w:color="auto" w:fill="auto"/>
            <w:vAlign w:val="center"/>
          </w:tcPr>
          <w:p w14:paraId="2431D79E" w14:textId="2136D000"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27298EC3" w14:textId="4ED6465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vAlign w:val="center"/>
          </w:tcPr>
          <w:p w14:paraId="00568877" w14:textId="0D54AC1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2BDE47F" w14:textId="045A518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9F39683" w14:textId="17F5C4B1" w:rsidR="009D3B40" w:rsidRPr="0008302A" w:rsidRDefault="009D3B40" w:rsidP="009D3B40">
            <w:pPr>
              <w:spacing w:before="0" w:after="0" w:line="240" w:lineRule="auto"/>
              <w:rPr>
                <w:lang w:val="ro-RO"/>
              </w:rPr>
            </w:pPr>
            <w:r w:rsidRPr="0008302A">
              <w:rPr>
                <w:lang w:val="ro-RO"/>
              </w:rPr>
              <w:t>0.90</w:t>
            </w:r>
          </w:p>
        </w:tc>
        <w:tc>
          <w:tcPr>
            <w:tcW w:w="1501" w:type="dxa"/>
            <w:tcBorders>
              <w:top w:val="nil"/>
              <w:left w:val="nil"/>
              <w:bottom w:val="single" w:sz="4" w:space="0" w:color="auto"/>
              <w:right w:val="single" w:sz="4" w:space="0" w:color="auto"/>
            </w:tcBorders>
            <w:shd w:val="clear" w:color="auto" w:fill="auto"/>
            <w:vAlign w:val="center"/>
          </w:tcPr>
          <w:p w14:paraId="30E1CE2E" w14:textId="4A87735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1AF7549" w14:textId="495FF36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33354E0" w14:textId="01094508" w:rsidR="009D3B40" w:rsidRPr="0008302A" w:rsidRDefault="009D3B40" w:rsidP="009D3B40">
            <w:pPr>
              <w:spacing w:before="0" w:after="0" w:line="240" w:lineRule="auto"/>
              <w:rPr>
                <w:lang w:val="ro-RO"/>
              </w:rPr>
            </w:pPr>
            <w:r w:rsidRPr="0008302A">
              <w:rPr>
                <w:lang w:val="ro-RO"/>
              </w:rPr>
              <w:t xml:space="preserve">UAT Ileana </w:t>
            </w:r>
          </w:p>
        </w:tc>
        <w:tc>
          <w:tcPr>
            <w:tcW w:w="1330" w:type="dxa"/>
            <w:tcBorders>
              <w:top w:val="nil"/>
              <w:left w:val="nil"/>
              <w:bottom w:val="single" w:sz="4" w:space="0" w:color="auto"/>
              <w:right w:val="single" w:sz="4" w:space="0" w:color="auto"/>
            </w:tcBorders>
            <w:shd w:val="clear" w:color="auto" w:fill="auto"/>
            <w:vAlign w:val="center"/>
          </w:tcPr>
          <w:p w14:paraId="034BE9AC" w14:textId="5BAA077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2502C3A" w14:textId="24EE4079" w:rsidR="009D3B40" w:rsidRPr="0008302A" w:rsidRDefault="009D3B40" w:rsidP="009D3B40">
            <w:pPr>
              <w:spacing w:before="0" w:after="0" w:line="240" w:lineRule="auto"/>
              <w:rPr>
                <w:lang w:val="ro-RO"/>
              </w:rPr>
            </w:pPr>
            <w:r w:rsidRPr="0008302A">
              <w:rPr>
                <w:lang w:val="ro-RO"/>
              </w:rPr>
              <w:t>20.45</w:t>
            </w:r>
          </w:p>
        </w:tc>
      </w:tr>
      <w:tr w:rsidR="009D3B40" w:rsidRPr="0008302A" w14:paraId="1A2CA1C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3D1C7AD" w14:textId="2E58C853" w:rsidR="009D3B40" w:rsidRPr="0008302A" w:rsidRDefault="009D3B40" w:rsidP="009D3B40">
            <w:pPr>
              <w:spacing w:before="0" w:after="0" w:line="240" w:lineRule="auto"/>
              <w:rPr>
                <w:lang w:val="ro-RO"/>
              </w:rPr>
            </w:pPr>
            <w:r w:rsidRPr="0008302A">
              <w:rPr>
                <w:lang w:val="ro-RO"/>
              </w:rPr>
              <w:t>59</w:t>
            </w:r>
          </w:p>
        </w:tc>
        <w:tc>
          <w:tcPr>
            <w:tcW w:w="1526" w:type="dxa"/>
            <w:gridSpan w:val="2"/>
            <w:tcBorders>
              <w:top w:val="nil"/>
              <w:left w:val="nil"/>
              <w:bottom w:val="single" w:sz="4" w:space="0" w:color="auto"/>
              <w:right w:val="single" w:sz="4" w:space="0" w:color="auto"/>
            </w:tcBorders>
            <w:shd w:val="clear" w:color="auto" w:fill="auto"/>
            <w:vAlign w:val="center"/>
          </w:tcPr>
          <w:p w14:paraId="21E5F298" w14:textId="1F09DD50" w:rsidR="009D3B40" w:rsidRPr="0008302A" w:rsidRDefault="009D3B40" w:rsidP="009D3B40">
            <w:pPr>
              <w:spacing w:before="0" w:after="0" w:line="240" w:lineRule="auto"/>
              <w:rPr>
                <w:lang w:val="ro-RO"/>
              </w:rPr>
            </w:pPr>
            <w:r w:rsidRPr="0008302A">
              <w:rPr>
                <w:lang w:val="ro-RO"/>
              </w:rPr>
              <w:t>Podari I</w:t>
            </w:r>
          </w:p>
        </w:tc>
        <w:tc>
          <w:tcPr>
            <w:tcW w:w="1557" w:type="dxa"/>
            <w:gridSpan w:val="2"/>
            <w:tcBorders>
              <w:top w:val="nil"/>
              <w:left w:val="nil"/>
              <w:bottom w:val="single" w:sz="4" w:space="0" w:color="auto"/>
              <w:right w:val="single" w:sz="4" w:space="0" w:color="auto"/>
            </w:tcBorders>
            <w:shd w:val="clear" w:color="auto" w:fill="auto"/>
            <w:vAlign w:val="center"/>
          </w:tcPr>
          <w:p w14:paraId="0D987448" w14:textId="587C12A3"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2CB1B770" w14:textId="2AE3E97B"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38D70FE4" w14:textId="0480ED9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D896D41" w14:textId="6127DF38" w:rsidR="009D3B40" w:rsidRPr="0008302A" w:rsidRDefault="009D3B40" w:rsidP="009D3B40">
            <w:pPr>
              <w:spacing w:before="0" w:after="0" w:line="240" w:lineRule="auto"/>
              <w:rPr>
                <w:lang w:val="ro-RO"/>
              </w:rPr>
            </w:pPr>
            <w:r w:rsidRPr="0008302A">
              <w:rPr>
                <w:lang w:val="ro-RO"/>
              </w:rPr>
              <w:t>Podari</w:t>
            </w:r>
          </w:p>
        </w:tc>
        <w:tc>
          <w:tcPr>
            <w:tcW w:w="875" w:type="dxa"/>
            <w:tcBorders>
              <w:top w:val="nil"/>
              <w:left w:val="nil"/>
              <w:bottom w:val="single" w:sz="4" w:space="0" w:color="auto"/>
              <w:right w:val="single" w:sz="4" w:space="0" w:color="auto"/>
            </w:tcBorders>
            <w:shd w:val="clear" w:color="auto" w:fill="auto"/>
            <w:vAlign w:val="center"/>
          </w:tcPr>
          <w:p w14:paraId="0C311EC6" w14:textId="51AB62FA"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53764255" w14:textId="3700DF6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ADB9DC1" w14:textId="3787FA7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63FDE03" w14:textId="76A084F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B34FE51" w14:textId="0719DA7D" w:rsidR="009D3B40" w:rsidRPr="0008302A" w:rsidRDefault="009D3B40" w:rsidP="009D3B40">
            <w:pPr>
              <w:spacing w:before="0" w:after="0" w:line="240" w:lineRule="auto"/>
              <w:rPr>
                <w:lang w:val="ro-RO"/>
              </w:rPr>
            </w:pPr>
            <w:r w:rsidRPr="0008302A">
              <w:rPr>
                <w:lang w:val="ro-RO"/>
              </w:rPr>
              <w:t>0.78</w:t>
            </w:r>
          </w:p>
        </w:tc>
        <w:tc>
          <w:tcPr>
            <w:tcW w:w="1501" w:type="dxa"/>
            <w:tcBorders>
              <w:top w:val="nil"/>
              <w:left w:val="nil"/>
              <w:bottom w:val="single" w:sz="4" w:space="0" w:color="auto"/>
              <w:right w:val="single" w:sz="4" w:space="0" w:color="auto"/>
            </w:tcBorders>
            <w:shd w:val="clear" w:color="auto" w:fill="auto"/>
            <w:vAlign w:val="center"/>
          </w:tcPr>
          <w:p w14:paraId="6B0D5279" w14:textId="05DFB07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921DF45" w14:textId="7181DB3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37F48E3" w14:textId="1DC47F5D" w:rsidR="009D3B40" w:rsidRPr="0008302A" w:rsidRDefault="009D3B40" w:rsidP="009D3B40">
            <w:pPr>
              <w:spacing w:before="0" w:after="0" w:line="240" w:lineRule="auto"/>
              <w:rPr>
                <w:lang w:val="ro-RO"/>
              </w:rPr>
            </w:pPr>
            <w:r w:rsidRPr="0008302A">
              <w:rPr>
                <w:lang w:val="ro-RO"/>
              </w:rPr>
              <w:t>SC Dyp Pesc SRL</w:t>
            </w:r>
          </w:p>
        </w:tc>
        <w:tc>
          <w:tcPr>
            <w:tcW w:w="1330" w:type="dxa"/>
            <w:tcBorders>
              <w:top w:val="nil"/>
              <w:left w:val="nil"/>
              <w:bottom w:val="single" w:sz="4" w:space="0" w:color="auto"/>
              <w:right w:val="single" w:sz="4" w:space="0" w:color="auto"/>
            </w:tcBorders>
            <w:shd w:val="clear" w:color="auto" w:fill="auto"/>
            <w:vAlign w:val="center"/>
          </w:tcPr>
          <w:p w14:paraId="651BF8D1" w14:textId="1656E24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D254748" w14:textId="1E33D9A5" w:rsidR="009D3B40" w:rsidRPr="0008302A" w:rsidRDefault="009D3B40" w:rsidP="009D3B40">
            <w:pPr>
              <w:spacing w:before="0" w:after="0" w:line="240" w:lineRule="auto"/>
              <w:rPr>
                <w:lang w:val="ro-RO"/>
              </w:rPr>
            </w:pPr>
            <w:r w:rsidRPr="0008302A">
              <w:rPr>
                <w:lang w:val="ro-RO"/>
              </w:rPr>
              <w:t>29.2</w:t>
            </w:r>
          </w:p>
        </w:tc>
      </w:tr>
      <w:tr w:rsidR="009D3B40" w:rsidRPr="0008302A" w14:paraId="4833485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D47E6B3" w14:textId="6F799EBE" w:rsidR="009D3B40" w:rsidRPr="0008302A" w:rsidRDefault="009D3B40" w:rsidP="009D3B40">
            <w:pPr>
              <w:spacing w:before="0" w:after="0" w:line="240" w:lineRule="auto"/>
              <w:rPr>
                <w:lang w:val="ro-RO"/>
              </w:rPr>
            </w:pPr>
            <w:r w:rsidRPr="0008302A">
              <w:rPr>
                <w:lang w:val="ro-RO"/>
              </w:rPr>
              <w:t>60</w:t>
            </w:r>
          </w:p>
        </w:tc>
        <w:tc>
          <w:tcPr>
            <w:tcW w:w="1526" w:type="dxa"/>
            <w:gridSpan w:val="2"/>
            <w:tcBorders>
              <w:top w:val="nil"/>
              <w:left w:val="nil"/>
              <w:bottom w:val="single" w:sz="4" w:space="0" w:color="auto"/>
              <w:right w:val="single" w:sz="4" w:space="0" w:color="auto"/>
            </w:tcBorders>
            <w:shd w:val="clear" w:color="auto" w:fill="auto"/>
            <w:vAlign w:val="center"/>
          </w:tcPr>
          <w:p w14:paraId="0A6A47D5" w14:textId="27CBC467" w:rsidR="009D3B40" w:rsidRPr="0008302A" w:rsidRDefault="009D3B40" w:rsidP="009D3B40">
            <w:pPr>
              <w:spacing w:before="0" w:after="0" w:line="240" w:lineRule="auto"/>
              <w:rPr>
                <w:lang w:val="ro-RO"/>
              </w:rPr>
            </w:pPr>
            <w:r w:rsidRPr="0008302A">
              <w:rPr>
                <w:lang w:val="ro-RO"/>
              </w:rPr>
              <w:t>Calareti II</w:t>
            </w:r>
          </w:p>
        </w:tc>
        <w:tc>
          <w:tcPr>
            <w:tcW w:w="1557" w:type="dxa"/>
            <w:gridSpan w:val="2"/>
            <w:tcBorders>
              <w:top w:val="nil"/>
              <w:left w:val="nil"/>
              <w:bottom w:val="single" w:sz="4" w:space="0" w:color="auto"/>
              <w:right w:val="single" w:sz="4" w:space="0" w:color="auto"/>
            </w:tcBorders>
            <w:shd w:val="clear" w:color="auto" w:fill="auto"/>
            <w:vAlign w:val="center"/>
          </w:tcPr>
          <w:p w14:paraId="2A5271F3" w14:textId="4F3A741D"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37EA3A44" w14:textId="10856E6E"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2FCA0504" w14:textId="69EA290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42F3AC6" w14:textId="57350527"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52EEB357" w14:textId="28137C91" w:rsidR="009D3B40" w:rsidRPr="0008302A" w:rsidRDefault="009D3B40" w:rsidP="009D3B40">
            <w:pPr>
              <w:spacing w:before="0" w:after="0" w:line="240" w:lineRule="auto"/>
              <w:rPr>
                <w:lang w:val="ro-RO"/>
              </w:rPr>
            </w:pPr>
            <w:r w:rsidRPr="0008302A">
              <w:rPr>
                <w:lang w:val="ro-RO"/>
              </w:rPr>
              <w:t>4.7</w:t>
            </w:r>
          </w:p>
        </w:tc>
        <w:tc>
          <w:tcPr>
            <w:tcW w:w="1439" w:type="dxa"/>
            <w:tcBorders>
              <w:top w:val="nil"/>
              <w:left w:val="nil"/>
              <w:bottom w:val="single" w:sz="4" w:space="0" w:color="auto"/>
              <w:right w:val="single" w:sz="4" w:space="0" w:color="auto"/>
            </w:tcBorders>
            <w:shd w:val="clear" w:color="auto" w:fill="auto"/>
            <w:vAlign w:val="center"/>
          </w:tcPr>
          <w:p w14:paraId="2A6302B9" w14:textId="0E9E808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36C3F2F" w14:textId="71B550D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AC0CEF5" w14:textId="53EB693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1D06186" w14:textId="092FB7C0" w:rsidR="009D3B40" w:rsidRPr="0008302A" w:rsidRDefault="009D3B40" w:rsidP="009D3B40">
            <w:pPr>
              <w:spacing w:before="0" w:after="0" w:line="240" w:lineRule="auto"/>
              <w:rPr>
                <w:lang w:val="ro-RO"/>
              </w:rPr>
            </w:pPr>
            <w:r w:rsidRPr="0008302A">
              <w:rPr>
                <w:lang w:val="ro-RO"/>
              </w:rPr>
              <w:t>0.77</w:t>
            </w:r>
          </w:p>
        </w:tc>
        <w:tc>
          <w:tcPr>
            <w:tcW w:w="1501" w:type="dxa"/>
            <w:tcBorders>
              <w:top w:val="nil"/>
              <w:left w:val="nil"/>
              <w:bottom w:val="single" w:sz="4" w:space="0" w:color="auto"/>
              <w:right w:val="single" w:sz="4" w:space="0" w:color="auto"/>
            </w:tcBorders>
            <w:shd w:val="clear" w:color="auto" w:fill="auto"/>
            <w:vAlign w:val="center"/>
          </w:tcPr>
          <w:p w14:paraId="223A2753" w14:textId="06A8FBA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C03663B" w14:textId="1BCAB9F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975BF6D" w14:textId="4B4C1397" w:rsidR="009D3B40" w:rsidRPr="0008302A" w:rsidRDefault="009D3B40" w:rsidP="009D3B40">
            <w:pPr>
              <w:spacing w:before="0" w:after="0" w:line="240" w:lineRule="auto"/>
              <w:rPr>
                <w:lang w:val="ro-RO"/>
              </w:rPr>
            </w:pPr>
            <w:r w:rsidRPr="0008302A">
              <w:rPr>
                <w:lang w:val="ro-RO"/>
              </w:rPr>
              <w:t>SC Aqua Sport SRL</w:t>
            </w:r>
          </w:p>
        </w:tc>
        <w:tc>
          <w:tcPr>
            <w:tcW w:w="1330" w:type="dxa"/>
            <w:tcBorders>
              <w:top w:val="nil"/>
              <w:left w:val="nil"/>
              <w:bottom w:val="single" w:sz="4" w:space="0" w:color="auto"/>
              <w:right w:val="single" w:sz="4" w:space="0" w:color="auto"/>
            </w:tcBorders>
            <w:shd w:val="clear" w:color="auto" w:fill="auto"/>
            <w:vAlign w:val="center"/>
          </w:tcPr>
          <w:p w14:paraId="553D71D8" w14:textId="409854C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1453C9E" w14:textId="2EFA5195" w:rsidR="009D3B40" w:rsidRPr="0008302A" w:rsidRDefault="009D3B40" w:rsidP="009D3B40">
            <w:pPr>
              <w:spacing w:before="0" w:after="0" w:line="240" w:lineRule="auto"/>
              <w:rPr>
                <w:lang w:val="ro-RO"/>
              </w:rPr>
            </w:pPr>
            <w:r w:rsidRPr="0008302A">
              <w:rPr>
                <w:lang w:val="ro-RO"/>
              </w:rPr>
              <w:t>27.7</w:t>
            </w:r>
          </w:p>
        </w:tc>
      </w:tr>
      <w:tr w:rsidR="009D3B40" w:rsidRPr="0008302A" w14:paraId="134C03E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26C4F95" w14:textId="4BEA5133" w:rsidR="009D3B40" w:rsidRPr="0008302A" w:rsidRDefault="009D3B40" w:rsidP="009D3B40">
            <w:pPr>
              <w:spacing w:before="0" w:after="0" w:line="240" w:lineRule="auto"/>
              <w:rPr>
                <w:lang w:val="ro-RO"/>
              </w:rPr>
            </w:pPr>
            <w:r w:rsidRPr="0008302A">
              <w:rPr>
                <w:lang w:val="ro-RO"/>
              </w:rPr>
              <w:lastRenderedPageBreak/>
              <w:t>61</w:t>
            </w:r>
          </w:p>
        </w:tc>
        <w:tc>
          <w:tcPr>
            <w:tcW w:w="1526" w:type="dxa"/>
            <w:gridSpan w:val="2"/>
            <w:tcBorders>
              <w:top w:val="nil"/>
              <w:left w:val="nil"/>
              <w:bottom w:val="single" w:sz="4" w:space="0" w:color="auto"/>
              <w:right w:val="single" w:sz="4" w:space="0" w:color="auto"/>
            </w:tcBorders>
            <w:shd w:val="clear" w:color="auto" w:fill="auto"/>
            <w:vAlign w:val="center"/>
          </w:tcPr>
          <w:p w14:paraId="4035F69F" w14:textId="7739FB8C" w:rsidR="009D3B40" w:rsidRPr="0008302A" w:rsidRDefault="009D3B40" w:rsidP="009D3B40">
            <w:pPr>
              <w:spacing w:before="0" w:after="0" w:line="240" w:lineRule="auto"/>
              <w:rPr>
                <w:lang w:val="ro-RO"/>
              </w:rPr>
            </w:pPr>
            <w:r w:rsidRPr="0008302A">
              <w:rPr>
                <w:lang w:val="ro-RO"/>
              </w:rPr>
              <w:t>Calareti III</w:t>
            </w:r>
          </w:p>
        </w:tc>
        <w:tc>
          <w:tcPr>
            <w:tcW w:w="1557" w:type="dxa"/>
            <w:gridSpan w:val="2"/>
            <w:tcBorders>
              <w:top w:val="nil"/>
              <w:left w:val="nil"/>
              <w:bottom w:val="single" w:sz="4" w:space="0" w:color="auto"/>
              <w:right w:val="single" w:sz="4" w:space="0" w:color="auto"/>
            </w:tcBorders>
            <w:shd w:val="clear" w:color="auto" w:fill="auto"/>
            <w:vAlign w:val="center"/>
          </w:tcPr>
          <w:p w14:paraId="71431663" w14:textId="06742AE4"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35BED1FF" w14:textId="319E1836"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748AEB31" w14:textId="1913AFF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06DA28D" w14:textId="2352D3ED"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5901B67D" w14:textId="3B98F73A"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31C2CD40" w14:textId="7651348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948E30C" w14:textId="2458EB5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C3B1230" w14:textId="02487F5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1357236" w14:textId="3249B1DA" w:rsidR="009D3B40" w:rsidRPr="0008302A" w:rsidRDefault="009D3B40" w:rsidP="009D3B40">
            <w:pPr>
              <w:spacing w:before="0" w:after="0" w:line="240" w:lineRule="auto"/>
              <w:rPr>
                <w:lang w:val="ro-RO"/>
              </w:rPr>
            </w:pPr>
            <w:r w:rsidRPr="0008302A">
              <w:rPr>
                <w:lang w:val="ro-RO"/>
              </w:rPr>
              <w:t>0.33</w:t>
            </w:r>
          </w:p>
        </w:tc>
        <w:tc>
          <w:tcPr>
            <w:tcW w:w="1501" w:type="dxa"/>
            <w:tcBorders>
              <w:top w:val="nil"/>
              <w:left w:val="nil"/>
              <w:bottom w:val="single" w:sz="4" w:space="0" w:color="auto"/>
              <w:right w:val="single" w:sz="4" w:space="0" w:color="auto"/>
            </w:tcBorders>
            <w:shd w:val="clear" w:color="auto" w:fill="auto"/>
            <w:vAlign w:val="center"/>
          </w:tcPr>
          <w:p w14:paraId="1A6B52FE" w14:textId="5038C71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25B97CB" w14:textId="2D3ADED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EDAFF18" w14:textId="46832F33" w:rsidR="009D3B40" w:rsidRPr="0008302A" w:rsidRDefault="009D3B40" w:rsidP="009D3B40">
            <w:pPr>
              <w:spacing w:before="0" w:after="0" w:line="240" w:lineRule="auto"/>
              <w:rPr>
                <w:lang w:val="ro-RO"/>
              </w:rPr>
            </w:pPr>
            <w:r w:rsidRPr="0008302A">
              <w:rPr>
                <w:lang w:val="ro-RO"/>
              </w:rPr>
              <w:t>SC Cristian-Georgian SRL</w:t>
            </w:r>
          </w:p>
        </w:tc>
        <w:tc>
          <w:tcPr>
            <w:tcW w:w="1330" w:type="dxa"/>
            <w:tcBorders>
              <w:top w:val="nil"/>
              <w:left w:val="nil"/>
              <w:bottom w:val="single" w:sz="4" w:space="0" w:color="auto"/>
              <w:right w:val="single" w:sz="4" w:space="0" w:color="auto"/>
            </w:tcBorders>
            <w:shd w:val="clear" w:color="auto" w:fill="auto"/>
            <w:vAlign w:val="center"/>
          </w:tcPr>
          <w:p w14:paraId="227905FA" w14:textId="31B69C9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7E6FB86" w14:textId="45A2C16C" w:rsidR="009D3B40" w:rsidRPr="0008302A" w:rsidRDefault="009D3B40" w:rsidP="009D3B40">
            <w:pPr>
              <w:spacing w:before="0" w:after="0" w:line="240" w:lineRule="auto"/>
              <w:rPr>
                <w:lang w:val="ro-RO"/>
              </w:rPr>
            </w:pPr>
            <w:r w:rsidRPr="0008302A">
              <w:rPr>
                <w:lang w:val="ro-RO"/>
              </w:rPr>
              <w:t>27.7</w:t>
            </w:r>
          </w:p>
        </w:tc>
      </w:tr>
      <w:tr w:rsidR="009D3B40" w:rsidRPr="0008302A" w14:paraId="63F99CC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63E3537" w14:textId="178080DB" w:rsidR="009D3B40" w:rsidRPr="0008302A" w:rsidRDefault="009D3B40" w:rsidP="009D3B40">
            <w:pPr>
              <w:spacing w:before="0" w:after="0" w:line="240" w:lineRule="auto"/>
              <w:rPr>
                <w:lang w:val="ro-RO"/>
              </w:rPr>
            </w:pPr>
            <w:r w:rsidRPr="0008302A">
              <w:rPr>
                <w:lang w:val="ro-RO"/>
              </w:rPr>
              <w:t>62</w:t>
            </w:r>
          </w:p>
        </w:tc>
        <w:tc>
          <w:tcPr>
            <w:tcW w:w="1526" w:type="dxa"/>
            <w:gridSpan w:val="2"/>
            <w:tcBorders>
              <w:top w:val="nil"/>
              <w:left w:val="nil"/>
              <w:bottom w:val="single" w:sz="4" w:space="0" w:color="auto"/>
              <w:right w:val="single" w:sz="4" w:space="0" w:color="auto"/>
            </w:tcBorders>
            <w:shd w:val="clear" w:color="auto" w:fill="auto"/>
            <w:vAlign w:val="center"/>
          </w:tcPr>
          <w:p w14:paraId="7B8C74B1" w14:textId="37DBFFCA" w:rsidR="009D3B40" w:rsidRPr="0008302A" w:rsidRDefault="009D3B40" w:rsidP="009D3B40">
            <w:pPr>
              <w:spacing w:before="0" w:after="0" w:line="240" w:lineRule="auto"/>
              <w:rPr>
                <w:lang w:val="ro-RO"/>
              </w:rPr>
            </w:pPr>
            <w:r w:rsidRPr="0008302A">
              <w:rPr>
                <w:lang w:val="ro-RO"/>
              </w:rPr>
              <w:t>Calareti III A</w:t>
            </w:r>
          </w:p>
        </w:tc>
        <w:tc>
          <w:tcPr>
            <w:tcW w:w="1557" w:type="dxa"/>
            <w:gridSpan w:val="2"/>
            <w:tcBorders>
              <w:top w:val="nil"/>
              <w:left w:val="nil"/>
              <w:bottom w:val="single" w:sz="4" w:space="0" w:color="auto"/>
              <w:right w:val="single" w:sz="4" w:space="0" w:color="auto"/>
            </w:tcBorders>
            <w:shd w:val="clear" w:color="auto" w:fill="auto"/>
            <w:vAlign w:val="center"/>
          </w:tcPr>
          <w:p w14:paraId="566591DA" w14:textId="0DF0C4FF"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1199333D" w14:textId="68C23197"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3D4F52DF" w14:textId="7CF56E9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72B1931" w14:textId="6EA02637"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3B724105" w14:textId="10E6EEF7" w:rsidR="009D3B40" w:rsidRPr="0008302A" w:rsidRDefault="009D3B40" w:rsidP="009D3B40">
            <w:pPr>
              <w:spacing w:before="0" w:after="0" w:line="240" w:lineRule="auto"/>
              <w:rPr>
                <w:lang w:val="ro-RO"/>
              </w:rPr>
            </w:pPr>
            <w:r w:rsidRPr="0008302A">
              <w:rPr>
                <w:lang w:val="ro-RO"/>
              </w:rPr>
              <w:t>0.5</w:t>
            </w:r>
          </w:p>
        </w:tc>
        <w:tc>
          <w:tcPr>
            <w:tcW w:w="1439" w:type="dxa"/>
            <w:tcBorders>
              <w:top w:val="nil"/>
              <w:left w:val="nil"/>
              <w:bottom w:val="single" w:sz="4" w:space="0" w:color="auto"/>
              <w:right w:val="single" w:sz="4" w:space="0" w:color="auto"/>
            </w:tcBorders>
            <w:shd w:val="clear" w:color="auto" w:fill="auto"/>
            <w:vAlign w:val="center"/>
          </w:tcPr>
          <w:p w14:paraId="29353CF3" w14:textId="066A2B4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A7011D6" w14:textId="320A5F4A"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38693D99" w14:textId="52F66B5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86CDDFD" w14:textId="5280605D"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38D10B8" w14:textId="21FDAA6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5C74C92" w14:textId="1B7DEF8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9D13BD5" w14:textId="4959FE68" w:rsidR="009D3B40" w:rsidRPr="0008302A" w:rsidRDefault="009D3B40" w:rsidP="009D3B40">
            <w:pPr>
              <w:spacing w:before="0" w:after="0" w:line="240" w:lineRule="auto"/>
              <w:rPr>
                <w:lang w:val="ro-RO"/>
              </w:rPr>
            </w:pPr>
            <w:r w:rsidRPr="0008302A">
              <w:rPr>
                <w:lang w:val="ro-RO"/>
              </w:rPr>
              <w:t>SC Cristian-Georgian SRL</w:t>
            </w:r>
          </w:p>
        </w:tc>
        <w:tc>
          <w:tcPr>
            <w:tcW w:w="1330" w:type="dxa"/>
            <w:tcBorders>
              <w:top w:val="nil"/>
              <w:left w:val="nil"/>
              <w:bottom w:val="single" w:sz="4" w:space="0" w:color="auto"/>
              <w:right w:val="single" w:sz="4" w:space="0" w:color="auto"/>
            </w:tcBorders>
            <w:shd w:val="clear" w:color="auto" w:fill="auto"/>
            <w:vAlign w:val="center"/>
          </w:tcPr>
          <w:p w14:paraId="0AF1161A" w14:textId="1C81ADC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DE98E01" w14:textId="35F39404" w:rsidR="009D3B40" w:rsidRPr="0008302A" w:rsidRDefault="009D3B40" w:rsidP="009D3B40">
            <w:pPr>
              <w:spacing w:before="0" w:after="0" w:line="240" w:lineRule="auto"/>
              <w:rPr>
                <w:lang w:val="ro-RO"/>
              </w:rPr>
            </w:pPr>
            <w:r w:rsidRPr="0008302A">
              <w:rPr>
                <w:lang w:val="ro-RO"/>
              </w:rPr>
              <w:t>14.2</w:t>
            </w:r>
          </w:p>
        </w:tc>
      </w:tr>
      <w:tr w:rsidR="009D3B40" w:rsidRPr="0008302A" w14:paraId="7B6A1F6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A010F2E" w14:textId="065A1A6B" w:rsidR="009D3B40" w:rsidRPr="0008302A" w:rsidRDefault="009D3B40" w:rsidP="009D3B40">
            <w:pPr>
              <w:spacing w:before="0" w:after="0" w:line="240" w:lineRule="auto"/>
              <w:rPr>
                <w:lang w:val="ro-RO"/>
              </w:rPr>
            </w:pPr>
            <w:r w:rsidRPr="0008302A">
              <w:rPr>
                <w:lang w:val="ro-RO"/>
              </w:rPr>
              <w:t>63</w:t>
            </w:r>
          </w:p>
        </w:tc>
        <w:tc>
          <w:tcPr>
            <w:tcW w:w="1526" w:type="dxa"/>
            <w:gridSpan w:val="2"/>
            <w:tcBorders>
              <w:top w:val="nil"/>
              <w:left w:val="nil"/>
              <w:bottom w:val="single" w:sz="4" w:space="0" w:color="auto"/>
              <w:right w:val="single" w:sz="4" w:space="0" w:color="auto"/>
            </w:tcBorders>
            <w:shd w:val="clear" w:color="auto" w:fill="auto"/>
            <w:vAlign w:val="center"/>
          </w:tcPr>
          <w:p w14:paraId="15B04615" w14:textId="49B438C3" w:rsidR="009D3B40" w:rsidRPr="0008302A" w:rsidRDefault="009D3B40" w:rsidP="009D3B40">
            <w:pPr>
              <w:spacing w:before="0" w:after="0" w:line="240" w:lineRule="auto"/>
              <w:rPr>
                <w:lang w:val="ro-RO"/>
              </w:rPr>
            </w:pPr>
            <w:r w:rsidRPr="0008302A">
              <w:rPr>
                <w:lang w:val="ro-RO"/>
              </w:rPr>
              <w:t>Calareti III B</w:t>
            </w:r>
          </w:p>
        </w:tc>
        <w:tc>
          <w:tcPr>
            <w:tcW w:w="1557" w:type="dxa"/>
            <w:gridSpan w:val="2"/>
            <w:tcBorders>
              <w:top w:val="nil"/>
              <w:left w:val="nil"/>
              <w:bottom w:val="single" w:sz="4" w:space="0" w:color="auto"/>
              <w:right w:val="single" w:sz="4" w:space="0" w:color="auto"/>
            </w:tcBorders>
            <w:shd w:val="clear" w:color="auto" w:fill="auto"/>
            <w:vAlign w:val="center"/>
          </w:tcPr>
          <w:p w14:paraId="267D5C89" w14:textId="21F26C08"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3253C37F" w14:textId="6C27248D"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527F9CCD" w14:textId="34B2378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4AF511F" w14:textId="3408E4B9"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54C7D446" w14:textId="543B6D44"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11275C3F" w14:textId="06DB9E4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E0A960F" w14:textId="3254A639"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672B87A0" w14:textId="74799FA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BFEFE96" w14:textId="78EF171E"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507984D3" w14:textId="0756DC8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0E985AA" w14:textId="2A55E50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9B9C3FD" w14:textId="3C4119A9" w:rsidR="009D3B40" w:rsidRPr="0008302A" w:rsidRDefault="009D3B40" w:rsidP="009D3B40">
            <w:pPr>
              <w:spacing w:before="0" w:after="0" w:line="240" w:lineRule="auto"/>
              <w:rPr>
                <w:lang w:val="ro-RO"/>
              </w:rPr>
            </w:pPr>
            <w:r w:rsidRPr="0008302A">
              <w:rPr>
                <w:lang w:val="ro-RO"/>
              </w:rPr>
              <w:t>SC Cristian-Georgian SRL</w:t>
            </w:r>
          </w:p>
        </w:tc>
        <w:tc>
          <w:tcPr>
            <w:tcW w:w="1330" w:type="dxa"/>
            <w:tcBorders>
              <w:top w:val="nil"/>
              <w:left w:val="nil"/>
              <w:bottom w:val="single" w:sz="4" w:space="0" w:color="auto"/>
              <w:right w:val="single" w:sz="4" w:space="0" w:color="auto"/>
            </w:tcBorders>
            <w:shd w:val="clear" w:color="auto" w:fill="auto"/>
            <w:vAlign w:val="center"/>
          </w:tcPr>
          <w:p w14:paraId="66A0BD10" w14:textId="28823E7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F820E44" w14:textId="27A40FF0" w:rsidR="009D3B40" w:rsidRPr="0008302A" w:rsidRDefault="009D3B40" w:rsidP="009D3B40">
            <w:pPr>
              <w:spacing w:before="0" w:after="0" w:line="240" w:lineRule="auto"/>
              <w:rPr>
                <w:lang w:val="ro-RO"/>
              </w:rPr>
            </w:pPr>
            <w:r w:rsidRPr="0008302A">
              <w:rPr>
                <w:lang w:val="ro-RO"/>
              </w:rPr>
              <w:t>13.25</w:t>
            </w:r>
          </w:p>
        </w:tc>
      </w:tr>
      <w:tr w:rsidR="009D3B40" w:rsidRPr="0008302A" w14:paraId="28DCC55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144281C" w14:textId="2703BCA3" w:rsidR="009D3B40" w:rsidRPr="0008302A" w:rsidRDefault="009D3B40" w:rsidP="009D3B40">
            <w:pPr>
              <w:spacing w:before="0" w:after="0" w:line="240" w:lineRule="auto"/>
              <w:rPr>
                <w:lang w:val="ro-RO"/>
              </w:rPr>
            </w:pPr>
            <w:r w:rsidRPr="0008302A">
              <w:rPr>
                <w:lang w:val="ro-RO"/>
              </w:rPr>
              <w:t>64</w:t>
            </w:r>
          </w:p>
        </w:tc>
        <w:tc>
          <w:tcPr>
            <w:tcW w:w="1526" w:type="dxa"/>
            <w:gridSpan w:val="2"/>
            <w:tcBorders>
              <w:top w:val="nil"/>
              <w:left w:val="nil"/>
              <w:bottom w:val="single" w:sz="4" w:space="0" w:color="auto"/>
              <w:right w:val="single" w:sz="4" w:space="0" w:color="auto"/>
            </w:tcBorders>
            <w:shd w:val="clear" w:color="auto" w:fill="auto"/>
            <w:vAlign w:val="center"/>
          </w:tcPr>
          <w:p w14:paraId="1EC384BA" w14:textId="5568753B" w:rsidR="009D3B40" w:rsidRPr="0008302A" w:rsidRDefault="009D3B40" w:rsidP="009D3B40">
            <w:pPr>
              <w:spacing w:before="0" w:after="0" w:line="240" w:lineRule="auto"/>
              <w:rPr>
                <w:lang w:val="ro-RO"/>
              </w:rPr>
            </w:pPr>
            <w:r w:rsidRPr="0008302A">
              <w:rPr>
                <w:lang w:val="ro-RO"/>
              </w:rPr>
              <w:t>Calareti IV (Cheala)</w:t>
            </w:r>
          </w:p>
        </w:tc>
        <w:tc>
          <w:tcPr>
            <w:tcW w:w="1557" w:type="dxa"/>
            <w:gridSpan w:val="2"/>
            <w:tcBorders>
              <w:top w:val="nil"/>
              <w:left w:val="nil"/>
              <w:bottom w:val="single" w:sz="4" w:space="0" w:color="auto"/>
              <w:right w:val="single" w:sz="4" w:space="0" w:color="auto"/>
            </w:tcBorders>
            <w:shd w:val="clear" w:color="auto" w:fill="auto"/>
            <w:vAlign w:val="center"/>
          </w:tcPr>
          <w:p w14:paraId="4DC7A325" w14:textId="2366453B"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7ECA9888" w14:textId="257AB862"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3D4A8E4B" w14:textId="70005A2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041BADF" w14:textId="58902A44" w:rsidR="009D3B40" w:rsidRPr="0008302A" w:rsidRDefault="009D3B40" w:rsidP="009D3B40">
            <w:pPr>
              <w:spacing w:before="0" w:after="0" w:line="240" w:lineRule="auto"/>
              <w:rPr>
                <w:lang w:val="ro-RO"/>
              </w:rPr>
            </w:pPr>
            <w:r w:rsidRPr="0008302A">
              <w:rPr>
                <w:lang w:val="ro-RO"/>
              </w:rPr>
              <w:t>Calareti</w:t>
            </w:r>
          </w:p>
        </w:tc>
        <w:tc>
          <w:tcPr>
            <w:tcW w:w="875" w:type="dxa"/>
            <w:tcBorders>
              <w:top w:val="nil"/>
              <w:left w:val="nil"/>
              <w:bottom w:val="single" w:sz="4" w:space="0" w:color="auto"/>
              <w:right w:val="single" w:sz="4" w:space="0" w:color="auto"/>
            </w:tcBorders>
            <w:shd w:val="clear" w:color="auto" w:fill="auto"/>
            <w:vAlign w:val="center"/>
          </w:tcPr>
          <w:p w14:paraId="24AADEDF" w14:textId="2DB25C47"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4A34CD2E" w14:textId="2E8AE70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6B03214" w14:textId="21CD220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07E1757" w14:textId="55A01CE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0521190" w14:textId="7A8164AA" w:rsidR="009D3B40" w:rsidRPr="0008302A" w:rsidRDefault="009D3B40" w:rsidP="009D3B40">
            <w:pPr>
              <w:spacing w:before="0" w:after="0" w:line="240" w:lineRule="auto"/>
              <w:rPr>
                <w:lang w:val="ro-RO"/>
              </w:rPr>
            </w:pPr>
            <w:r w:rsidRPr="0008302A">
              <w:rPr>
                <w:lang w:val="ro-RO"/>
              </w:rPr>
              <w:t>0.12</w:t>
            </w:r>
          </w:p>
        </w:tc>
        <w:tc>
          <w:tcPr>
            <w:tcW w:w="1501" w:type="dxa"/>
            <w:tcBorders>
              <w:top w:val="nil"/>
              <w:left w:val="nil"/>
              <w:bottom w:val="single" w:sz="4" w:space="0" w:color="auto"/>
              <w:right w:val="single" w:sz="4" w:space="0" w:color="auto"/>
            </w:tcBorders>
            <w:shd w:val="clear" w:color="auto" w:fill="auto"/>
            <w:vAlign w:val="center"/>
          </w:tcPr>
          <w:p w14:paraId="77789A8D" w14:textId="50FFC80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8CDF9DF" w14:textId="7FAA124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0F7DA85" w14:textId="3A8B33A9" w:rsidR="009D3B40" w:rsidRPr="0008302A" w:rsidRDefault="009D3B40" w:rsidP="009D3B40">
            <w:pPr>
              <w:spacing w:before="0" w:after="0" w:line="240" w:lineRule="auto"/>
              <w:rPr>
                <w:lang w:val="ro-RO"/>
              </w:rPr>
            </w:pPr>
            <w:r w:rsidRPr="0008302A">
              <w:rPr>
                <w:lang w:val="ro-RO"/>
              </w:rPr>
              <w:t>SC Giromax SRL</w:t>
            </w:r>
          </w:p>
        </w:tc>
        <w:tc>
          <w:tcPr>
            <w:tcW w:w="1330" w:type="dxa"/>
            <w:tcBorders>
              <w:top w:val="nil"/>
              <w:left w:val="nil"/>
              <w:bottom w:val="single" w:sz="4" w:space="0" w:color="auto"/>
              <w:right w:val="single" w:sz="4" w:space="0" w:color="auto"/>
            </w:tcBorders>
            <w:shd w:val="clear" w:color="auto" w:fill="auto"/>
            <w:vAlign w:val="center"/>
          </w:tcPr>
          <w:p w14:paraId="7F86F97A" w14:textId="0949B18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81DC35D" w14:textId="6B2CB81F" w:rsidR="009D3B40" w:rsidRPr="0008302A" w:rsidRDefault="009D3B40" w:rsidP="009D3B40">
            <w:pPr>
              <w:spacing w:before="0" w:after="0" w:line="240" w:lineRule="auto"/>
              <w:rPr>
                <w:lang w:val="ro-RO"/>
              </w:rPr>
            </w:pPr>
            <w:r w:rsidRPr="0008302A">
              <w:rPr>
                <w:lang w:val="ro-RO"/>
              </w:rPr>
              <w:t>25.25</w:t>
            </w:r>
          </w:p>
        </w:tc>
      </w:tr>
      <w:tr w:rsidR="009D3B40" w:rsidRPr="0008302A" w14:paraId="4C06DB1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88B6C81" w14:textId="0025598D" w:rsidR="009D3B40" w:rsidRPr="0008302A" w:rsidRDefault="009D3B40" w:rsidP="009D3B40">
            <w:pPr>
              <w:spacing w:before="0" w:after="0" w:line="240" w:lineRule="auto"/>
              <w:rPr>
                <w:lang w:val="ro-RO"/>
              </w:rPr>
            </w:pPr>
            <w:r w:rsidRPr="0008302A">
              <w:rPr>
                <w:lang w:val="ro-RO"/>
              </w:rPr>
              <w:t>65</w:t>
            </w:r>
          </w:p>
        </w:tc>
        <w:tc>
          <w:tcPr>
            <w:tcW w:w="1526" w:type="dxa"/>
            <w:gridSpan w:val="2"/>
            <w:tcBorders>
              <w:top w:val="nil"/>
              <w:left w:val="nil"/>
              <w:bottom w:val="single" w:sz="4" w:space="0" w:color="auto"/>
              <w:right w:val="single" w:sz="4" w:space="0" w:color="auto"/>
            </w:tcBorders>
            <w:shd w:val="clear" w:color="auto" w:fill="auto"/>
            <w:vAlign w:val="center"/>
          </w:tcPr>
          <w:p w14:paraId="57CE58CB" w14:textId="33E92E45" w:rsidR="009D3B40" w:rsidRPr="0008302A" w:rsidRDefault="009D3B40" w:rsidP="009D3B40">
            <w:pPr>
              <w:spacing w:before="0" w:after="0" w:line="240" w:lineRule="auto"/>
              <w:rPr>
                <w:lang w:val="ro-RO"/>
              </w:rPr>
            </w:pPr>
            <w:r w:rsidRPr="0008302A">
              <w:rPr>
                <w:lang w:val="ro-RO"/>
              </w:rPr>
              <w:t>Calareti V (Stuf I)</w:t>
            </w:r>
          </w:p>
        </w:tc>
        <w:tc>
          <w:tcPr>
            <w:tcW w:w="1557" w:type="dxa"/>
            <w:gridSpan w:val="2"/>
            <w:tcBorders>
              <w:top w:val="nil"/>
              <w:left w:val="nil"/>
              <w:bottom w:val="single" w:sz="4" w:space="0" w:color="auto"/>
              <w:right w:val="single" w:sz="4" w:space="0" w:color="auto"/>
            </w:tcBorders>
            <w:shd w:val="clear" w:color="auto" w:fill="auto"/>
            <w:vAlign w:val="center"/>
          </w:tcPr>
          <w:p w14:paraId="22314BF9" w14:textId="13A0E1D1"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583C5C55" w14:textId="1E03BB23"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1EAF10A8" w14:textId="102EE7A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D1EC676" w14:textId="72791B59" w:rsidR="009D3B40" w:rsidRPr="0008302A" w:rsidRDefault="009D3B40" w:rsidP="009D3B40">
            <w:pPr>
              <w:spacing w:before="0" w:after="0" w:line="240" w:lineRule="auto"/>
              <w:rPr>
                <w:lang w:val="ro-RO"/>
              </w:rPr>
            </w:pPr>
            <w:r w:rsidRPr="0008302A">
              <w:rPr>
                <w:lang w:val="ro-RO"/>
              </w:rPr>
              <w:t> </w:t>
            </w:r>
          </w:p>
        </w:tc>
        <w:tc>
          <w:tcPr>
            <w:tcW w:w="875" w:type="dxa"/>
            <w:tcBorders>
              <w:top w:val="nil"/>
              <w:left w:val="nil"/>
              <w:bottom w:val="single" w:sz="4" w:space="0" w:color="auto"/>
              <w:right w:val="single" w:sz="4" w:space="0" w:color="auto"/>
            </w:tcBorders>
            <w:shd w:val="clear" w:color="auto" w:fill="auto"/>
            <w:vAlign w:val="center"/>
          </w:tcPr>
          <w:p w14:paraId="60B07701" w14:textId="2B1B1BF2"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6CD24EE8" w14:textId="4A0BDB1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B2A098C" w14:textId="43E0184E"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76BD3605" w14:textId="07114F3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3CE48D0" w14:textId="3E18B384"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BCC3C17" w14:textId="54ABB42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52A00BE" w14:textId="5A2C31C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76B5051" w14:textId="6C7DD2A4" w:rsidR="009D3B40" w:rsidRPr="0008302A" w:rsidRDefault="009D3B40" w:rsidP="009D3B40">
            <w:pPr>
              <w:spacing w:before="0" w:after="0" w:line="240" w:lineRule="auto"/>
              <w:rPr>
                <w:lang w:val="ro-RO"/>
              </w:rPr>
            </w:pPr>
            <w:r w:rsidRPr="0008302A">
              <w:rPr>
                <w:lang w:val="ro-RO"/>
              </w:rPr>
              <w:t>PF Duta Ctin</w:t>
            </w:r>
          </w:p>
        </w:tc>
        <w:tc>
          <w:tcPr>
            <w:tcW w:w="1330" w:type="dxa"/>
            <w:tcBorders>
              <w:top w:val="nil"/>
              <w:left w:val="nil"/>
              <w:bottom w:val="single" w:sz="4" w:space="0" w:color="auto"/>
              <w:right w:val="single" w:sz="4" w:space="0" w:color="auto"/>
            </w:tcBorders>
            <w:shd w:val="clear" w:color="auto" w:fill="auto"/>
            <w:vAlign w:val="center"/>
          </w:tcPr>
          <w:p w14:paraId="7AF4FE5A" w14:textId="3206BE6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3CEB51D" w14:textId="47C2A984" w:rsidR="009D3B40" w:rsidRPr="0008302A" w:rsidRDefault="009D3B40" w:rsidP="009D3B40">
            <w:pPr>
              <w:spacing w:before="0" w:after="0" w:line="240" w:lineRule="auto"/>
              <w:rPr>
                <w:lang w:val="ro-RO"/>
              </w:rPr>
            </w:pPr>
            <w:r w:rsidRPr="0008302A">
              <w:rPr>
                <w:lang w:val="ro-RO"/>
              </w:rPr>
              <w:t>25.25</w:t>
            </w:r>
          </w:p>
        </w:tc>
      </w:tr>
      <w:tr w:rsidR="009D3B40" w:rsidRPr="0008302A" w14:paraId="6DF6A6E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E102573" w14:textId="73848B8B" w:rsidR="009D3B40" w:rsidRPr="0008302A" w:rsidRDefault="009D3B40" w:rsidP="009D3B40">
            <w:pPr>
              <w:spacing w:before="0" w:after="0" w:line="240" w:lineRule="auto"/>
              <w:rPr>
                <w:lang w:val="ro-RO"/>
              </w:rPr>
            </w:pPr>
            <w:r w:rsidRPr="0008302A">
              <w:rPr>
                <w:lang w:val="ro-RO"/>
              </w:rPr>
              <w:t>66</w:t>
            </w:r>
          </w:p>
        </w:tc>
        <w:tc>
          <w:tcPr>
            <w:tcW w:w="1526" w:type="dxa"/>
            <w:gridSpan w:val="2"/>
            <w:tcBorders>
              <w:top w:val="nil"/>
              <w:left w:val="nil"/>
              <w:bottom w:val="single" w:sz="4" w:space="0" w:color="auto"/>
              <w:right w:val="single" w:sz="4" w:space="0" w:color="auto"/>
            </w:tcBorders>
            <w:shd w:val="clear" w:color="auto" w:fill="auto"/>
            <w:vAlign w:val="center"/>
          </w:tcPr>
          <w:p w14:paraId="0C797EAD" w14:textId="3EEA575F" w:rsidR="009D3B40" w:rsidRPr="0008302A" w:rsidRDefault="009D3B40" w:rsidP="009D3B40">
            <w:pPr>
              <w:spacing w:before="0" w:after="0" w:line="240" w:lineRule="auto"/>
              <w:rPr>
                <w:lang w:val="ro-RO"/>
              </w:rPr>
            </w:pPr>
            <w:r w:rsidRPr="0008302A">
              <w:rPr>
                <w:lang w:val="ro-RO"/>
              </w:rPr>
              <w:t>Calareti V (Stuf II)</w:t>
            </w:r>
          </w:p>
        </w:tc>
        <w:tc>
          <w:tcPr>
            <w:tcW w:w="1557" w:type="dxa"/>
            <w:gridSpan w:val="2"/>
            <w:tcBorders>
              <w:top w:val="nil"/>
              <w:left w:val="nil"/>
              <w:bottom w:val="single" w:sz="4" w:space="0" w:color="auto"/>
              <w:right w:val="single" w:sz="4" w:space="0" w:color="auto"/>
            </w:tcBorders>
            <w:shd w:val="clear" w:color="auto" w:fill="auto"/>
            <w:vAlign w:val="center"/>
          </w:tcPr>
          <w:p w14:paraId="2BFD7AC8" w14:textId="3F26A55D"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365C0C85" w14:textId="48A2B00F"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04591732" w14:textId="2449100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8DB9A93" w14:textId="21F8E1EB" w:rsidR="009D3B40" w:rsidRPr="0008302A" w:rsidRDefault="009D3B40" w:rsidP="009D3B40">
            <w:pPr>
              <w:spacing w:before="0" w:after="0" w:line="240" w:lineRule="auto"/>
              <w:rPr>
                <w:lang w:val="ro-RO"/>
              </w:rPr>
            </w:pPr>
            <w:r w:rsidRPr="0008302A">
              <w:rPr>
                <w:lang w:val="ro-RO"/>
              </w:rPr>
              <w:t> </w:t>
            </w:r>
          </w:p>
        </w:tc>
        <w:tc>
          <w:tcPr>
            <w:tcW w:w="875" w:type="dxa"/>
            <w:tcBorders>
              <w:top w:val="nil"/>
              <w:left w:val="nil"/>
              <w:bottom w:val="single" w:sz="4" w:space="0" w:color="auto"/>
              <w:right w:val="single" w:sz="4" w:space="0" w:color="auto"/>
            </w:tcBorders>
            <w:shd w:val="clear" w:color="auto" w:fill="auto"/>
            <w:vAlign w:val="center"/>
          </w:tcPr>
          <w:p w14:paraId="4BC5E932" w14:textId="63FFB422"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028FFD4F" w14:textId="63AE6C4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8F56084" w14:textId="357D6153"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2884973A" w14:textId="260B6C1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1AA4C70" w14:textId="1F3E9E60"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7D431949" w14:textId="404E918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22DF2FE" w14:textId="2132D5C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7CFC7D4" w14:textId="363FB099" w:rsidR="009D3B40" w:rsidRPr="0008302A" w:rsidRDefault="009D3B40" w:rsidP="009D3B40">
            <w:pPr>
              <w:spacing w:before="0" w:after="0" w:line="240" w:lineRule="auto"/>
              <w:rPr>
                <w:lang w:val="ro-RO"/>
              </w:rPr>
            </w:pPr>
            <w:r w:rsidRPr="0008302A">
              <w:rPr>
                <w:lang w:val="ro-RO"/>
              </w:rPr>
              <w:t>SC Balta la Sina SRL</w:t>
            </w:r>
          </w:p>
        </w:tc>
        <w:tc>
          <w:tcPr>
            <w:tcW w:w="1330" w:type="dxa"/>
            <w:tcBorders>
              <w:top w:val="nil"/>
              <w:left w:val="nil"/>
              <w:bottom w:val="single" w:sz="4" w:space="0" w:color="auto"/>
              <w:right w:val="single" w:sz="4" w:space="0" w:color="auto"/>
            </w:tcBorders>
            <w:shd w:val="clear" w:color="auto" w:fill="auto"/>
            <w:vAlign w:val="center"/>
          </w:tcPr>
          <w:p w14:paraId="4931C36B" w14:textId="4466A2B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522AA94" w14:textId="307E1F9A" w:rsidR="009D3B40" w:rsidRPr="0008302A" w:rsidRDefault="009D3B40" w:rsidP="009D3B40">
            <w:pPr>
              <w:spacing w:before="0" w:after="0" w:line="240" w:lineRule="auto"/>
              <w:rPr>
                <w:lang w:val="ro-RO"/>
              </w:rPr>
            </w:pPr>
            <w:r w:rsidRPr="0008302A">
              <w:rPr>
                <w:lang w:val="ro-RO"/>
              </w:rPr>
              <w:t>13.25</w:t>
            </w:r>
          </w:p>
        </w:tc>
      </w:tr>
      <w:tr w:rsidR="009D3B40" w:rsidRPr="0008302A" w14:paraId="0590492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A6E2CDC" w14:textId="1B38B8C0" w:rsidR="009D3B40" w:rsidRPr="0008302A" w:rsidRDefault="009D3B40" w:rsidP="009D3B40">
            <w:pPr>
              <w:spacing w:before="0" w:after="0" w:line="240" w:lineRule="auto"/>
              <w:rPr>
                <w:lang w:val="ro-RO"/>
              </w:rPr>
            </w:pPr>
            <w:r w:rsidRPr="0008302A">
              <w:rPr>
                <w:lang w:val="ro-RO"/>
              </w:rPr>
              <w:t>67</w:t>
            </w:r>
          </w:p>
        </w:tc>
        <w:tc>
          <w:tcPr>
            <w:tcW w:w="1526" w:type="dxa"/>
            <w:gridSpan w:val="2"/>
            <w:tcBorders>
              <w:top w:val="nil"/>
              <w:left w:val="nil"/>
              <w:bottom w:val="single" w:sz="4" w:space="0" w:color="auto"/>
              <w:right w:val="single" w:sz="4" w:space="0" w:color="auto"/>
            </w:tcBorders>
            <w:shd w:val="clear" w:color="auto" w:fill="auto"/>
            <w:vAlign w:val="center"/>
          </w:tcPr>
          <w:p w14:paraId="5FBBC345" w14:textId="6A145006" w:rsidR="009D3B40" w:rsidRPr="0008302A" w:rsidRDefault="009D3B40" w:rsidP="009D3B40">
            <w:pPr>
              <w:spacing w:before="0" w:after="0" w:line="240" w:lineRule="auto"/>
              <w:rPr>
                <w:lang w:val="ro-RO"/>
              </w:rPr>
            </w:pPr>
            <w:r w:rsidRPr="0008302A">
              <w:rPr>
                <w:lang w:val="ro-RO"/>
              </w:rPr>
              <w:t>Calareti VI (Satucu)</w:t>
            </w:r>
          </w:p>
        </w:tc>
        <w:tc>
          <w:tcPr>
            <w:tcW w:w="1557" w:type="dxa"/>
            <w:gridSpan w:val="2"/>
            <w:tcBorders>
              <w:top w:val="nil"/>
              <w:left w:val="nil"/>
              <w:bottom w:val="single" w:sz="4" w:space="0" w:color="auto"/>
              <w:right w:val="single" w:sz="4" w:space="0" w:color="auto"/>
            </w:tcBorders>
            <w:shd w:val="clear" w:color="auto" w:fill="auto"/>
            <w:vAlign w:val="center"/>
          </w:tcPr>
          <w:p w14:paraId="413F159E" w14:textId="284EF1D0"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2C2D294A" w14:textId="779F8729"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5B95BC05" w14:textId="3E111E7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A5AF83E" w14:textId="31CB7F26"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2EF20FA2" w14:textId="66D99132"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174E7AAB" w14:textId="43A4147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8C4AA2B" w14:textId="08B0EE6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BC1085D" w14:textId="06B66D2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76AC255" w14:textId="1F85A664" w:rsidR="009D3B40" w:rsidRPr="0008302A" w:rsidRDefault="009D3B40" w:rsidP="009D3B40">
            <w:pPr>
              <w:spacing w:before="0" w:after="0" w:line="240" w:lineRule="auto"/>
              <w:rPr>
                <w:lang w:val="ro-RO"/>
              </w:rPr>
            </w:pPr>
            <w:r w:rsidRPr="0008302A">
              <w:rPr>
                <w:lang w:val="ro-RO"/>
              </w:rPr>
              <w:t>0.17</w:t>
            </w:r>
          </w:p>
        </w:tc>
        <w:tc>
          <w:tcPr>
            <w:tcW w:w="1501" w:type="dxa"/>
            <w:tcBorders>
              <w:top w:val="nil"/>
              <w:left w:val="nil"/>
              <w:bottom w:val="single" w:sz="4" w:space="0" w:color="auto"/>
              <w:right w:val="single" w:sz="4" w:space="0" w:color="auto"/>
            </w:tcBorders>
            <w:shd w:val="clear" w:color="auto" w:fill="auto"/>
            <w:vAlign w:val="center"/>
          </w:tcPr>
          <w:p w14:paraId="05AE1C1C" w14:textId="654D198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37920DD" w14:textId="59D929A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8EE64B9" w14:textId="7B1FF528" w:rsidR="009D3B40" w:rsidRPr="0008302A" w:rsidRDefault="009D3B40" w:rsidP="009D3B40">
            <w:pPr>
              <w:spacing w:before="0" w:after="0" w:line="240" w:lineRule="auto"/>
              <w:rPr>
                <w:lang w:val="ro-RO"/>
              </w:rPr>
            </w:pPr>
            <w:r w:rsidRPr="0008302A">
              <w:rPr>
                <w:lang w:val="ro-RO"/>
              </w:rPr>
              <w:t>PF Stancu Mihaela</w:t>
            </w:r>
          </w:p>
        </w:tc>
        <w:tc>
          <w:tcPr>
            <w:tcW w:w="1330" w:type="dxa"/>
            <w:tcBorders>
              <w:top w:val="nil"/>
              <w:left w:val="nil"/>
              <w:bottom w:val="single" w:sz="4" w:space="0" w:color="auto"/>
              <w:right w:val="single" w:sz="4" w:space="0" w:color="auto"/>
            </w:tcBorders>
            <w:shd w:val="clear" w:color="auto" w:fill="auto"/>
            <w:vAlign w:val="center"/>
          </w:tcPr>
          <w:p w14:paraId="4C9AEE04" w14:textId="140D0BA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EA9DD00" w14:textId="5384AC8E" w:rsidR="009D3B40" w:rsidRPr="0008302A" w:rsidRDefault="009D3B40" w:rsidP="009D3B40">
            <w:pPr>
              <w:spacing w:before="0" w:after="0" w:line="240" w:lineRule="auto"/>
              <w:rPr>
                <w:lang w:val="ro-RO"/>
              </w:rPr>
            </w:pPr>
            <w:r w:rsidRPr="0008302A">
              <w:rPr>
                <w:lang w:val="ro-RO"/>
              </w:rPr>
              <w:t>13.95</w:t>
            </w:r>
          </w:p>
        </w:tc>
      </w:tr>
      <w:tr w:rsidR="009D3B40" w:rsidRPr="0008302A" w14:paraId="2C25775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B5241D8" w14:textId="631FBE4B" w:rsidR="009D3B40" w:rsidRPr="0008302A" w:rsidRDefault="009D3B40" w:rsidP="009D3B40">
            <w:pPr>
              <w:spacing w:before="0" w:after="0" w:line="240" w:lineRule="auto"/>
              <w:rPr>
                <w:lang w:val="ro-RO"/>
              </w:rPr>
            </w:pPr>
            <w:r w:rsidRPr="0008302A">
              <w:rPr>
                <w:lang w:val="ro-RO"/>
              </w:rPr>
              <w:t>68</w:t>
            </w:r>
          </w:p>
        </w:tc>
        <w:tc>
          <w:tcPr>
            <w:tcW w:w="1526" w:type="dxa"/>
            <w:gridSpan w:val="2"/>
            <w:tcBorders>
              <w:top w:val="nil"/>
              <w:left w:val="nil"/>
              <w:bottom w:val="single" w:sz="4" w:space="0" w:color="auto"/>
              <w:right w:val="single" w:sz="4" w:space="0" w:color="auto"/>
            </w:tcBorders>
            <w:shd w:val="clear" w:color="auto" w:fill="auto"/>
            <w:vAlign w:val="center"/>
          </w:tcPr>
          <w:p w14:paraId="6DB4C08D" w14:textId="53D41F42" w:rsidR="009D3B40" w:rsidRPr="0008302A" w:rsidRDefault="009D3B40" w:rsidP="009D3B40">
            <w:pPr>
              <w:spacing w:before="0" w:after="0" w:line="240" w:lineRule="auto"/>
              <w:rPr>
                <w:lang w:val="ro-RO"/>
              </w:rPr>
            </w:pPr>
            <w:r w:rsidRPr="0008302A">
              <w:rPr>
                <w:lang w:val="ro-RO"/>
              </w:rPr>
              <w:t>Candeasca -bazinul 1+3-&gt;3</w:t>
            </w:r>
          </w:p>
        </w:tc>
        <w:tc>
          <w:tcPr>
            <w:tcW w:w="1557" w:type="dxa"/>
            <w:gridSpan w:val="2"/>
            <w:tcBorders>
              <w:top w:val="nil"/>
              <w:left w:val="nil"/>
              <w:bottom w:val="single" w:sz="4" w:space="0" w:color="auto"/>
              <w:right w:val="single" w:sz="4" w:space="0" w:color="auto"/>
            </w:tcBorders>
            <w:shd w:val="clear" w:color="auto" w:fill="auto"/>
            <w:vAlign w:val="center"/>
          </w:tcPr>
          <w:p w14:paraId="4A4BCD32" w14:textId="0BC002EB" w:rsidR="009D3B40" w:rsidRPr="0008302A" w:rsidRDefault="009D3B40" w:rsidP="009D3B40">
            <w:pPr>
              <w:spacing w:before="0" w:after="0" w:line="240" w:lineRule="auto"/>
              <w:rPr>
                <w:lang w:val="ro-RO"/>
              </w:rPr>
            </w:pPr>
            <w:r w:rsidRPr="0008302A">
              <w:rPr>
                <w:lang w:val="ro-RO"/>
              </w:rPr>
              <w:t xml:space="preserve">Belciugatele </w:t>
            </w:r>
          </w:p>
        </w:tc>
        <w:tc>
          <w:tcPr>
            <w:tcW w:w="1598" w:type="dxa"/>
            <w:tcBorders>
              <w:top w:val="nil"/>
              <w:left w:val="nil"/>
              <w:bottom w:val="single" w:sz="4" w:space="0" w:color="auto"/>
              <w:right w:val="single" w:sz="4" w:space="0" w:color="auto"/>
            </w:tcBorders>
            <w:shd w:val="clear" w:color="auto" w:fill="auto"/>
            <w:vAlign w:val="center"/>
          </w:tcPr>
          <w:p w14:paraId="590BC743" w14:textId="603C9FFA" w:rsidR="009D3B40" w:rsidRPr="0008302A" w:rsidRDefault="009D3B40" w:rsidP="009D3B40">
            <w:pPr>
              <w:spacing w:before="0" w:after="0" w:line="240" w:lineRule="auto"/>
              <w:rPr>
                <w:lang w:val="ro-RO"/>
              </w:rPr>
            </w:pPr>
            <w:r w:rsidRPr="0008302A">
              <w:rPr>
                <w:lang w:val="ro-RO"/>
              </w:rPr>
              <w:t>XIV-1.35.3.0.0.1</w:t>
            </w:r>
          </w:p>
        </w:tc>
        <w:tc>
          <w:tcPr>
            <w:tcW w:w="652" w:type="dxa"/>
            <w:tcBorders>
              <w:top w:val="nil"/>
              <w:left w:val="nil"/>
              <w:bottom w:val="single" w:sz="4" w:space="0" w:color="auto"/>
              <w:right w:val="single" w:sz="4" w:space="0" w:color="auto"/>
            </w:tcBorders>
            <w:shd w:val="clear" w:color="auto" w:fill="auto"/>
            <w:vAlign w:val="center"/>
          </w:tcPr>
          <w:p w14:paraId="33E835D9" w14:textId="10D212E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E669DDF" w14:textId="662C4D5C" w:rsidR="009D3B40" w:rsidRPr="0008302A" w:rsidRDefault="009D3B40" w:rsidP="009D3B40">
            <w:pPr>
              <w:spacing w:before="0" w:after="0" w:line="240" w:lineRule="auto"/>
              <w:rPr>
                <w:lang w:val="ro-RO"/>
              </w:rPr>
            </w:pPr>
            <w:r w:rsidRPr="0008302A">
              <w:rPr>
                <w:lang w:val="ro-RO"/>
              </w:rPr>
              <w:t>Candeasca</w:t>
            </w:r>
          </w:p>
        </w:tc>
        <w:tc>
          <w:tcPr>
            <w:tcW w:w="875" w:type="dxa"/>
            <w:tcBorders>
              <w:top w:val="nil"/>
              <w:left w:val="nil"/>
              <w:bottom w:val="single" w:sz="4" w:space="0" w:color="auto"/>
              <w:right w:val="single" w:sz="4" w:space="0" w:color="auto"/>
            </w:tcBorders>
            <w:shd w:val="clear" w:color="auto" w:fill="auto"/>
            <w:vAlign w:val="center"/>
          </w:tcPr>
          <w:p w14:paraId="71C35E42" w14:textId="4CA09EA8"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6F03F9B1" w14:textId="48F383D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68EF4EA" w14:textId="4116F0F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55660FE" w14:textId="2827A76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DD3BBA7" w14:textId="144DC235"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4ED2C52B" w14:textId="0620300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6E2D1C0" w14:textId="1BDFBFB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6955F08" w14:textId="71CB4970" w:rsidR="009D3B40" w:rsidRPr="0008302A" w:rsidRDefault="009D3B40" w:rsidP="009D3B40">
            <w:pPr>
              <w:spacing w:before="0" w:after="0" w:line="240" w:lineRule="auto"/>
              <w:rPr>
                <w:lang w:val="ro-RO"/>
              </w:rPr>
            </w:pPr>
            <w:r w:rsidRPr="0008302A">
              <w:rPr>
                <w:lang w:val="ro-RO"/>
              </w:rPr>
              <w:t>SC Iaz Piscicol NGM SRL</w:t>
            </w:r>
          </w:p>
        </w:tc>
        <w:tc>
          <w:tcPr>
            <w:tcW w:w="1330" w:type="dxa"/>
            <w:tcBorders>
              <w:top w:val="nil"/>
              <w:left w:val="nil"/>
              <w:bottom w:val="single" w:sz="4" w:space="0" w:color="auto"/>
              <w:right w:val="single" w:sz="4" w:space="0" w:color="auto"/>
            </w:tcBorders>
            <w:shd w:val="clear" w:color="auto" w:fill="auto"/>
            <w:vAlign w:val="center"/>
          </w:tcPr>
          <w:p w14:paraId="6B6B9D28" w14:textId="1ECD4C1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A78ECE9" w14:textId="44ECF8AE" w:rsidR="009D3B40" w:rsidRPr="0008302A" w:rsidRDefault="009D3B40" w:rsidP="009D3B40">
            <w:pPr>
              <w:spacing w:before="0" w:after="0" w:line="240" w:lineRule="auto"/>
              <w:rPr>
                <w:lang w:val="ro-RO"/>
              </w:rPr>
            </w:pPr>
            <w:r w:rsidRPr="0008302A">
              <w:rPr>
                <w:lang w:val="ro-RO"/>
              </w:rPr>
              <w:t>33</w:t>
            </w:r>
          </w:p>
        </w:tc>
      </w:tr>
      <w:tr w:rsidR="009D3B40" w:rsidRPr="0008302A" w14:paraId="5A5C983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460367F" w14:textId="5714C614" w:rsidR="009D3B40" w:rsidRPr="0008302A" w:rsidRDefault="009D3B40" w:rsidP="009D3B40">
            <w:pPr>
              <w:spacing w:before="0" w:after="0" w:line="240" w:lineRule="auto"/>
              <w:rPr>
                <w:lang w:val="ro-RO"/>
              </w:rPr>
            </w:pPr>
            <w:r w:rsidRPr="0008302A">
              <w:rPr>
                <w:lang w:val="ro-RO"/>
              </w:rPr>
              <w:t>69</w:t>
            </w:r>
          </w:p>
        </w:tc>
        <w:tc>
          <w:tcPr>
            <w:tcW w:w="1526" w:type="dxa"/>
            <w:gridSpan w:val="2"/>
            <w:tcBorders>
              <w:top w:val="nil"/>
              <w:left w:val="nil"/>
              <w:bottom w:val="single" w:sz="4" w:space="0" w:color="auto"/>
              <w:right w:val="single" w:sz="4" w:space="0" w:color="auto"/>
            </w:tcBorders>
            <w:shd w:val="clear" w:color="auto" w:fill="auto"/>
            <w:vAlign w:val="center"/>
          </w:tcPr>
          <w:p w14:paraId="6A178392" w14:textId="52FFC12F" w:rsidR="009D3B40" w:rsidRPr="0008302A" w:rsidRDefault="009D3B40" w:rsidP="009D3B40">
            <w:pPr>
              <w:spacing w:before="0" w:after="0" w:line="240" w:lineRule="auto"/>
              <w:rPr>
                <w:lang w:val="ro-RO"/>
              </w:rPr>
            </w:pPr>
            <w:r w:rsidRPr="0008302A">
              <w:rPr>
                <w:lang w:val="ro-RO"/>
              </w:rPr>
              <w:t>Sulimanu</w:t>
            </w:r>
          </w:p>
        </w:tc>
        <w:tc>
          <w:tcPr>
            <w:tcW w:w="1557" w:type="dxa"/>
            <w:gridSpan w:val="2"/>
            <w:tcBorders>
              <w:top w:val="nil"/>
              <w:left w:val="nil"/>
              <w:bottom w:val="single" w:sz="4" w:space="0" w:color="auto"/>
              <w:right w:val="single" w:sz="4" w:space="0" w:color="auto"/>
            </w:tcBorders>
            <w:shd w:val="clear" w:color="auto" w:fill="auto"/>
            <w:vAlign w:val="center"/>
          </w:tcPr>
          <w:p w14:paraId="231F6549" w14:textId="38A312B3"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067D74EB" w14:textId="631122B5"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15FB1538" w14:textId="236D771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C69C182" w14:textId="397F4297"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603192F5" w14:textId="622A7764"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8DFAF12" w14:textId="12331DA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84C3F38" w14:textId="4E067AB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02246F2" w14:textId="699DDA6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E089891" w14:textId="67CF7B4D"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3AD1C6AC" w14:textId="1DBA1E6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CBF7FB7" w14:textId="082E133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993510A" w14:textId="6AA2FF3D" w:rsidR="009D3B40" w:rsidRPr="0008302A" w:rsidRDefault="009D3B40" w:rsidP="009D3B40">
            <w:pPr>
              <w:spacing w:before="0" w:after="0" w:line="240" w:lineRule="auto"/>
              <w:rPr>
                <w:lang w:val="ro-RO"/>
              </w:rPr>
            </w:pPr>
            <w:r w:rsidRPr="0008302A">
              <w:rPr>
                <w:lang w:val="ro-RO"/>
              </w:rPr>
              <w:t xml:space="preserve">SC DANUTZ CASA SRL Bucureşti </w:t>
            </w:r>
          </w:p>
        </w:tc>
        <w:tc>
          <w:tcPr>
            <w:tcW w:w="1330" w:type="dxa"/>
            <w:tcBorders>
              <w:top w:val="nil"/>
              <w:left w:val="nil"/>
              <w:bottom w:val="single" w:sz="4" w:space="0" w:color="auto"/>
              <w:right w:val="single" w:sz="4" w:space="0" w:color="auto"/>
            </w:tcBorders>
            <w:shd w:val="clear" w:color="auto" w:fill="auto"/>
            <w:vAlign w:val="center"/>
          </w:tcPr>
          <w:p w14:paraId="2398EA5D" w14:textId="0A26A91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C63C3D5" w14:textId="0831C0B5" w:rsidR="009D3B40" w:rsidRPr="0008302A" w:rsidRDefault="009D3B40" w:rsidP="009D3B40">
            <w:pPr>
              <w:spacing w:before="0" w:after="0" w:line="240" w:lineRule="auto"/>
              <w:rPr>
                <w:lang w:val="ro-RO"/>
              </w:rPr>
            </w:pPr>
            <w:r w:rsidRPr="0008302A">
              <w:rPr>
                <w:lang w:val="ro-RO"/>
              </w:rPr>
              <w:t>30.95</w:t>
            </w:r>
          </w:p>
        </w:tc>
      </w:tr>
      <w:tr w:rsidR="009D3B40" w:rsidRPr="0008302A" w14:paraId="2F38308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D4988DF" w14:textId="4DE83680" w:rsidR="009D3B40" w:rsidRPr="0008302A" w:rsidRDefault="009D3B40" w:rsidP="009D3B40">
            <w:pPr>
              <w:spacing w:before="0" w:after="0" w:line="240" w:lineRule="auto"/>
              <w:rPr>
                <w:lang w:val="ro-RO"/>
              </w:rPr>
            </w:pPr>
            <w:r w:rsidRPr="0008302A">
              <w:rPr>
                <w:lang w:val="ro-RO"/>
              </w:rPr>
              <w:t>70</w:t>
            </w:r>
          </w:p>
        </w:tc>
        <w:tc>
          <w:tcPr>
            <w:tcW w:w="1526" w:type="dxa"/>
            <w:gridSpan w:val="2"/>
            <w:tcBorders>
              <w:top w:val="nil"/>
              <w:left w:val="nil"/>
              <w:bottom w:val="single" w:sz="4" w:space="0" w:color="auto"/>
              <w:right w:val="single" w:sz="4" w:space="0" w:color="auto"/>
            </w:tcBorders>
            <w:shd w:val="clear" w:color="auto" w:fill="auto"/>
            <w:vAlign w:val="center"/>
          </w:tcPr>
          <w:p w14:paraId="7914A0A2" w14:textId="607F9B8C" w:rsidR="009D3B40" w:rsidRPr="0008302A" w:rsidRDefault="009D3B40" w:rsidP="009D3B40">
            <w:pPr>
              <w:spacing w:before="0" w:after="0" w:line="240" w:lineRule="auto"/>
              <w:rPr>
                <w:lang w:val="ro-RO"/>
              </w:rPr>
            </w:pPr>
            <w:r w:rsidRPr="0008302A">
              <w:rPr>
                <w:lang w:val="ro-RO"/>
              </w:rPr>
              <w:t>Benga</w:t>
            </w:r>
          </w:p>
        </w:tc>
        <w:tc>
          <w:tcPr>
            <w:tcW w:w="1557" w:type="dxa"/>
            <w:gridSpan w:val="2"/>
            <w:tcBorders>
              <w:top w:val="nil"/>
              <w:left w:val="nil"/>
              <w:bottom w:val="single" w:sz="4" w:space="0" w:color="auto"/>
              <w:right w:val="single" w:sz="4" w:space="0" w:color="auto"/>
            </w:tcBorders>
            <w:shd w:val="clear" w:color="auto" w:fill="auto"/>
            <w:vAlign w:val="center"/>
          </w:tcPr>
          <w:p w14:paraId="27636DF3" w14:textId="1A7F3BE7"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2C7DC9F0" w14:textId="1E29D1EE"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70B8BAAD" w14:textId="4567561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9DE6B6A" w14:textId="285EF797"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64CBC95A" w14:textId="5E4D3505"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78F867AB" w14:textId="52F7E08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CAE137D" w14:textId="0A6C669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D2E92BA" w14:textId="7BA9864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EBFCE33" w14:textId="319030B3"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0F565246" w14:textId="03A908C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D9EEF70" w14:textId="06C2E4F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5549BBD" w14:textId="7DD7427A" w:rsidR="009D3B40" w:rsidRPr="0008302A" w:rsidRDefault="009D3B40" w:rsidP="009D3B40">
            <w:pPr>
              <w:spacing w:before="0" w:after="0" w:line="240" w:lineRule="auto"/>
              <w:rPr>
                <w:lang w:val="ro-RO"/>
              </w:rPr>
            </w:pPr>
            <w:r w:rsidRPr="0008302A">
              <w:rPr>
                <w:lang w:val="ro-RO"/>
              </w:rPr>
              <w:t>SC Oceanis Company Grup SRL</w:t>
            </w:r>
          </w:p>
        </w:tc>
        <w:tc>
          <w:tcPr>
            <w:tcW w:w="1330" w:type="dxa"/>
            <w:tcBorders>
              <w:top w:val="nil"/>
              <w:left w:val="nil"/>
              <w:bottom w:val="single" w:sz="4" w:space="0" w:color="auto"/>
              <w:right w:val="single" w:sz="4" w:space="0" w:color="auto"/>
            </w:tcBorders>
            <w:shd w:val="clear" w:color="auto" w:fill="auto"/>
            <w:vAlign w:val="center"/>
          </w:tcPr>
          <w:p w14:paraId="29E78BD6" w14:textId="461E459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2EC52FB" w14:textId="1260BB0D" w:rsidR="009D3B40" w:rsidRPr="0008302A" w:rsidRDefault="009D3B40" w:rsidP="009D3B40">
            <w:pPr>
              <w:spacing w:before="0" w:after="0" w:line="240" w:lineRule="auto"/>
              <w:rPr>
                <w:lang w:val="ro-RO"/>
              </w:rPr>
            </w:pPr>
            <w:r w:rsidRPr="0008302A">
              <w:rPr>
                <w:lang w:val="ro-RO"/>
              </w:rPr>
              <w:t>30.95</w:t>
            </w:r>
          </w:p>
        </w:tc>
      </w:tr>
      <w:tr w:rsidR="009D3B40" w:rsidRPr="0008302A" w14:paraId="32D45FD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9AAF14E" w14:textId="7C681087" w:rsidR="009D3B40" w:rsidRPr="0008302A" w:rsidRDefault="009D3B40" w:rsidP="009D3B40">
            <w:pPr>
              <w:spacing w:before="0" w:after="0" w:line="240" w:lineRule="auto"/>
              <w:rPr>
                <w:lang w:val="ro-RO"/>
              </w:rPr>
            </w:pPr>
            <w:r w:rsidRPr="0008302A">
              <w:rPr>
                <w:lang w:val="ro-RO"/>
              </w:rPr>
              <w:t>71</w:t>
            </w:r>
          </w:p>
        </w:tc>
        <w:tc>
          <w:tcPr>
            <w:tcW w:w="1526" w:type="dxa"/>
            <w:gridSpan w:val="2"/>
            <w:tcBorders>
              <w:top w:val="nil"/>
              <w:left w:val="nil"/>
              <w:bottom w:val="single" w:sz="4" w:space="0" w:color="auto"/>
              <w:right w:val="single" w:sz="4" w:space="0" w:color="auto"/>
            </w:tcBorders>
            <w:shd w:val="clear" w:color="auto" w:fill="auto"/>
            <w:vAlign w:val="center"/>
          </w:tcPr>
          <w:p w14:paraId="4DF808A3" w14:textId="3F4F063A" w:rsidR="009D3B40" w:rsidRPr="0008302A" w:rsidRDefault="009D3B40" w:rsidP="009D3B40">
            <w:pPr>
              <w:spacing w:before="0" w:after="0" w:line="240" w:lineRule="auto"/>
              <w:rPr>
                <w:lang w:val="ro-RO"/>
              </w:rPr>
            </w:pPr>
            <w:r w:rsidRPr="0008302A">
              <w:rPr>
                <w:lang w:val="ro-RO"/>
              </w:rPr>
              <w:t xml:space="preserve">Fintina Doamnei </w:t>
            </w:r>
          </w:p>
        </w:tc>
        <w:tc>
          <w:tcPr>
            <w:tcW w:w="1557" w:type="dxa"/>
            <w:gridSpan w:val="2"/>
            <w:tcBorders>
              <w:top w:val="nil"/>
              <w:left w:val="nil"/>
              <w:bottom w:val="single" w:sz="4" w:space="0" w:color="auto"/>
              <w:right w:val="single" w:sz="4" w:space="0" w:color="auto"/>
            </w:tcBorders>
            <w:shd w:val="clear" w:color="auto" w:fill="auto"/>
            <w:vAlign w:val="center"/>
          </w:tcPr>
          <w:p w14:paraId="3F70441C" w14:textId="55AEAA39"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50F1B96B" w14:textId="28C52DAA"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64631024" w14:textId="2F75AE3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76F1FDA" w14:textId="50AA7868" w:rsidR="009D3B40" w:rsidRPr="0008302A" w:rsidRDefault="009D3B40" w:rsidP="009D3B40">
            <w:pPr>
              <w:spacing w:before="0" w:after="0" w:line="240" w:lineRule="auto"/>
              <w:rPr>
                <w:lang w:val="ro-RO"/>
              </w:rPr>
            </w:pPr>
            <w:r w:rsidRPr="0008302A">
              <w:rPr>
                <w:lang w:val="ro-RO"/>
              </w:rPr>
              <w:t>Nicolae Balcescu</w:t>
            </w:r>
          </w:p>
        </w:tc>
        <w:tc>
          <w:tcPr>
            <w:tcW w:w="875" w:type="dxa"/>
            <w:tcBorders>
              <w:top w:val="nil"/>
              <w:left w:val="nil"/>
              <w:bottom w:val="single" w:sz="4" w:space="0" w:color="auto"/>
              <w:right w:val="single" w:sz="4" w:space="0" w:color="auto"/>
            </w:tcBorders>
            <w:shd w:val="clear" w:color="auto" w:fill="auto"/>
            <w:vAlign w:val="center"/>
          </w:tcPr>
          <w:p w14:paraId="0D25C1D2" w14:textId="36DA1F99" w:rsidR="009D3B40" w:rsidRPr="0008302A" w:rsidRDefault="009D3B40" w:rsidP="009D3B40">
            <w:pPr>
              <w:spacing w:before="0" w:after="0" w:line="240" w:lineRule="auto"/>
              <w:rPr>
                <w:lang w:val="ro-RO"/>
              </w:rPr>
            </w:pPr>
            <w:r w:rsidRPr="0008302A">
              <w:rPr>
                <w:lang w:val="ro-RO"/>
              </w:rPr>
              <w:t>7</w:t>
            </w:r>
          </w:p>
        </w:tc>
        <w:tc>
          <w:tcPr>
            <w:tcW w:w="1439" w:type="dxa"/>
            <w:tcBorders>
              <w:top w:val="nil"/>
              <w:left w:val="nil"/>
              <w:bottom w:val="single" w:sz="4" w:space="0" w:color="auto"/>
              <w:right w:val="single" w:sz="4" w:space="0" w:color="auto"/>
            </w:tcBorders>
            <w:shd w:val="clear" w:color="auto" w:fill="auto"/>
            <w:vAlign w:val="center"/>
          </w:tcPr>
          <w:p w14:paraId="7C893DAC" w14:textId="68FB070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80FEC04" w14:textId="014A48B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5DE2B18" w14:textId="19D4DA98" w:rsidR="009D3B40" w:rsidRPr="0008302A" w:rsidRDefault="009D3B40" w:rsidP="009D3B40">
            <w:pPr>
              <w:spacing w:before="0" w:after="0" w:line="240" w:lineRule="auto"/>
              <w:rPr>
                <w:lang w:val="ro-RO"/>
              </w:rPr>
            </w:pPr>
            <w:r w:rsidRPr="0008302A">
              <w:rPr>
                <w:lang w:val="ro-RO"/>
              </w:rPr>
              <w:t>0.40</w:t>
            </w:r>
          </w:p>
        </w:tc>
        <w:tc>
          <w:tcPr>
            <w:tcW w:w="1417" w:type="dxa"/>
            <w:gridSpan w:val="2"/>
            <w:tcBorders>
              <w:top w:val="nil"/>
              <w:left w:val="nil"/>
              <w:bottom w:val="single" w:sz="4" w:space="0" w:color="auto"/>
              <w:right w:val="single" w:sz="4" w:space="0" w:color="auto"/>
            </w:tcBorders>
            <w:shd w:val="clear" w:color="auto" w:fill="auto"/>
            <w:noWrap/>
            <w:vAlign w:val="center"/>
          </w:tcPr>
          <w:p w14:paraId="47282929" w14:textId="15D2B697"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6ABFE3E2" w14:textId="4FB374C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E9634B5" w14:textId="3293645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370FB44" w14:textId="5B7D8418" w:rsidR="009D3B40" w:rsidRPr="0008302A" w:rsidRDefault="009D3B40" w:rsidP="009D3B40">
            <w:pPr>
              <w:spacing w:before="0" w:after="0" w:line="240" w:lineRule="auto"/>
              <w:rPr>
                <w:lang w:val="ro-RO"/>
              </w:rPr>
            </w:pPr>
            <w:r w:rsidRPr="0008302A">
              <w:rPr>
                <w:lang w:val="ro-RO"/>
              </w:rPr>
              <w:t>A.B.A.B.I</w:t>
            </w:r>
          </w:p>
        </w:tc>
        <w:tc>
          <w:tcPr>
            <w:tcW w:w="1330" w:type="dxa"/>
            <w:tcBorders>
              <w:top w:val="nil"/>
              <w:left w:val="nil"/>
              <w:bottom w:val="single" w:sz="4" w:space="0" w:color="auto"/>
              <w:right w:val="single" w:sz="4" w:space="0" w:color="auto"/>
            </w:tcBorders>
            <w:shd w:val="clear" w:color="auto" w:fill="auto"/>
            <w:vAlign w:val="center"/>
          </w:tcPr>
          <w:p w14:paraId="60642EAD" w14:textId="79417DC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E5F8DEB" w14:textId="60836587" w:rsidR="009D3B40" w:rsidRPr="0008302A" w:rsidRDefault="009D3B40" w:rsidP="009D3B40">
            <w:pPr>
              <w:spacing w:before="0" w:after="0" w:line="240" w:lineRule="auto"/>
              <w:rPr>
                <w:lang w:val="ro-RO"/>
              </w:rPr>
            </w:pPr>
            <w:r w:rsidRPr="0008302A">
              <w:rPr>
                <w:lang w:val="ro-RO"/>
              </w:rPr>
              <w:t>29.2</w:t>
            </w:r>
          </w:p>
        </w:tc>
      </w:tr>
      <w:tr w:rsidR="009D3B40" w:rsidRPr="0008302A" w14:paraId="079DEAC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86E85EB" w14:textId="06DA1341" w:rsidR="009D3B40" w:rsidRPr="0008302A" w:rsidRDefault="009D3B40" w:rsidP="009D3B40">
            <w:pPr>
              <w:spacing w:before="0" w:after="0" w:line="240" w:lineRule="auto"/>
              <w:rPr>
                <w:lang w:val="ro-RO"/>
              </w:rPr>
            </w:pPr>
            <w:r w:rsidRPr="0008302A">
              <w:rPr>
                <w:lang w:val="ro-RO"/>
              </w:rPr>
              <w:t>72</w:t>
            </w:r>
          </w:p>
        </w:tc>
        <w:tc>
          <w:tcPr>
            <w:tcW w:w="1526" w:type="dxa"/>
            <w:gridSpan w:val="2"/>
            <w:tcBorders>
              <w:top w:val="nil"/>
              <w:left w:val="nil"/>
              <w:bottom w:val="single" w:sz="4" w:space="0" w:color="auto"/>
              <w:right w:val="single" w:sz="4" w:space="0" w:color="auto"/>
            </w:tcBorders>
            <w:shd w:val="clear" w:color="auto" w:fill="auto"/>
            <w:vAlign w:val="center"/>
          </w:tcPr>
          <w:p w14:paraId="631439AC" w14:textId="77215ED4" w:rsidR="009D3B40" w:rsidRPr="0008302A" w:rsidRDefault="009D3B40" w:rsidP="009D3B40">
            <w:pPr>
              <w:spacing w:before="0" w:after="0" w:line="240" w:lineRule="auto"/>
              <w:rPr>
                <w:lang w:val="ro-RO"/>
              </w:rPr>
            </w:pPr>
            <w:r w:rsidRPr="0008302A">
              <w:rPr>
                <w:lang w:val="ro-RO"/>
              </w:rPr>
              <w:t>Fintina Doamnei II</w:t>
            </w:r>
          </w:p>
        </w:tc>
        <w:tc>
          <w:tcPr>
            <w:tcW w:w="1557" w:type="dxa"/>
            <w:gridSpan w:val="2"/>
            <w:tcBorders>
              <w:top w:val="nil"/>
              <w:left w:val="nil"/>
              <w:bottom w:val="single" w:sz="4" w:space="0" w:color="auto"/>
              <w:right w:val="single" w:sz="4" w:space="0" w:color="auto"/>
            </w:tcBorders>
            <w:shd w:val="clear" w:color="auto" w:fill="auto"/>
            <w:vAlign w:val="center"/>
          </w:tcPr>
          <w:p w14:paraId="19F56942" w14:textId="563FF063"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76D3C06C" w14:textId="6DF5EC17"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3489D8F6" w14:textId="0E6F1E4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755143C" w14:textId="57EA31D5" w:rsidR="009D3B40" w:rsidRPr="0008302A" w:rsidRDefault="009D3B40" w:rsidP="009D3B40">
            <w:pPr>
              <w:spacing w:before="0" w:after="0" w:line="240" w:lineRule="auto"/>
              <w:rPr>
                <w:lang w:val="ro-RO"/>
              </w:rPr>
            </w:pPr>
            <w:r w:rsidRPr="0008302A">
              <w:rPr>
                <w:lang w:val="ro-RO"/>
              </w:rPr>
              <w:t>Nicolae Balcescu</w:t>
            </w:r>
          </w:p>
        </w:tc>
        <w:tc>
          <w:tcPr>
            <w:tcW w:w="875" w:type="dxa"/>
            <w:tcBorders>
              <w:top w:val="nil"/>
              <w:left w:val="nil"/>
              <w:bottom w:val="single" w:sz="4" w:space="0" w:color="auto"/>
              <w:right w:val="single" w:sz="4" w:space="0" w:color="auto"/>
            </w:tcBorders>
            <w:shd w:val="clear" w:color="auto" w:fill="auto"/>
            <w:vAlign w:val="center"/>
          </w:tcPr>
          <w:p w14:paraId="05F6047D" w14:textId="4E86AB9E" w:rsidR="009D3B40" w:rsidRPr="0008302A" w:rsidRDefault="009D3B40" w:rsidP="009D3B40">
            <w:pPr>
              <w:spacing w:before="0" w:after="0" w:line="240" w:lineRule="auto"/>
              <w:rPr>
                <w:lang w:val="ro-RO"/>
              </w:rPr>
            </w:pPr>
            <w:r w:rsidRPr="0008302A">
              <w:rPr>
                <w:lang w:val="ro-RO"/>
              </w:rPr>
              <w:t>3.6</w:t>
            </w:r>
          </w:p>
        </w:tc>
        <w:tc>
          <w:tcPr>
            <w:tcW w:w="1439" w:type="dxa"/>
            <w:tcBorders>
              <w:top w:val="nil"/>
              <w:left w:val="nil"/>
              <w:bottom w:val="single" w:sz="4" w:space="0" w:color="auto"/>
              <w:right w:val="single" w:sz="4" w:space="0" w:color="auto"/>
            </w:tcBorders>
            <w:shd w:val="clear" w:color="auto" w:fill="auto"/>
            <w:vAlign w:val="center"/>
          </w:tcPr>
          <w:p w14:paraId="4A16D5D9" w14:textId="1F72B42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916C6A3" w14:textId="0E76EBC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9CF4F21" w14:textId="03400B7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11B7EC1" w14:textId="4B036881"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66DA7CD1" w14:textId="5CCD0C2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6F33B6F" w14:textId="41575B1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C3C058A" w14:textId="4F4DE93A" w:rsidR="009D3B40" w:rsidRPr="0008302A" w:rsidRDefault="009D3B40" w:rsidP="009D3B40">
            <w:pPr>
              <w:spacing w:before="0" w:after="0" w:line="240" w:lineRule="auto"/>
              <w:rPr>
                <w:lang w:val="ro-RO"/>
              </w:rPr>
            </w:pPr>
            <w:r w:rsidRPr="0008302A">
              <w:rPr>
                <w:lang w:val="ro-RO"/>
              </w:rPr>
              <w:t>SC LACUL DOAMNEI SRL</w:t>
            </w:r>
          </w:p>
        </w:tc>
        <w:tc>
          <w:tcPr>
            <w:tcW w:w="1330" w:type="dxa"/>
            <w:tcBorders>
              <w:top w:val="nil"/>
              <w:left w:val="nil"/>
              <w:bottom w:val="single" w:sz="4" w:space="0" w:color="auto"/>
              <w:right w:val="single" w:sz="4" w:space="0" w:color="auto"/>
            </w:tcBorders>
            <w:shd w:val="clear" w:color="auto" w:fill="auto"/>
            <w:vAlign w:val="center"/>
          </w:tcPr>
          <w:p w14:paraId="45AD4E68" w14:textId="7AF9438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4A5CC5E" w14:textId="47A0ED6F" w:rsidR="009D3B40" w:rsidRPr="0008302A" w:rsidRDefault="009D3B40" w:rsidP="009D3B40">
            <w:pPr>
              <w:spacing w:before="0" w:after="0" w:line="240" w:lineRule="auto"/>
              <w:rPr>
                <w:lang w:val="ro-RO"/>
              </w:rPr>
            </w:pPr>
            <w:r w:rsidRPr="0008302A">
              <w:rPr>
                <w:lang w:val="ro-RO"/>
              </w:rPr>
              <w:t>30.95</w:t>
            </w:r>
          </w:p>
        </w:tc>
      </w:tr>
      <w:tr w:rsidR="009D3B40" w:rsidRPr="0008302A" w14:paraId="5899DF6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04553DF" w14:textId="339E4847" w:rsidR="009D3B40" w:rsidRPr="0008302A" w:rsidRDefault="009D3B40" w:rsidP="009D3B40">
            <w:pPr>
              <w:spacing w:before="0" w:after="0" w:line="240" w:lineRule="auto"/>
              <w:rPr>
                <w:lang w:val="ro-RO"/>
              </w:rPr>
            </w:pPr>
            <w:r w:rsidRPr="0008302A">
              <w:rPr>
                <w:lang w:val="ro-RO"/>
              </w:rPr>
              <w:t>73</w:t>
            </w:r>
          </w:p>
        </w:tc>
        <w:tc>
          <w:tcPr>
            <w:tcW w:w="1526" w:type="dxa"/>
            <w:gridSpan w:val="2"/>
            <w:tcBorders>
              <w:top w:val="nil"/>
              <w:left w:val="nil"/>
              <w:bottom w:val="single" w:sz="4" w:space="0" w:color="auto"/>
              <w:right w:val="single" w:sz="4" w:space="0" w:color="auto"/>
            </w:tcBorders>
            <w:shd w:val="clear" w:color="auto" w:fill="auto"/>
            <w:vAlign w:val="center"/>
          </w:tcPr>
          <w:p w14:paraId="0EAF81F5" w14:textId="5A479599" w:rsidR="009D3B40" w:rsidRPr="0008302A" w:rsidRDefault="009D3B40" w:rsidP="009D3B40">
            <w:pPr>
              <w:spacing w:before="0" w:after="0" w:line="240" w:lineRule="auto"/>
              <w:rPr>
                <w:lang w:val="ro-RO"/>
              </w:rPr>
            </w:pPr>
            <w:r w:rsidRPr="0008302A">
              <w:rPr>
                <w:lang w:val="ro-RO"/>
              </w:rPr>
              <w:t>Fintina Doamnei III</w:t>
            </w:r>
          </w:p>
        </w:tc>
        <w:tc>
          <w:tcPr>
            <w:tcW w:w="1557" w:type="dxa"/>
            <w:gridSpan w:val="2"/>
            <w:tcBorders>
              <w:top w:val="nil"/>
              <w:left w:val="nil"/>
              <w:bottom w:val="single" w:sz="4" w:space="0" w:color="auto"/>
              <w:right w:val="single" w:sz="4" w:space="0" w:color="auto"/>
            </w:tcBorders>
            <w:shd w:val="clear" w:color="auto" w:fill="auto"/>
            <w:vAlign w:val="center"/>
          </w:tcPr>
          <w:p w14:paraId="7E1955B6" w14:textId="0742E534"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2CFA32C9" w14:textId="2C5FAE78"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157B12AD" w14:textId="6DB4FC5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D883F88" w14:textId="5342ACFD" w:rsidR="009D3B40" w:rsidRPr="0008302A" w:rsidRDefault="009D3B40" w:rsidP="009D3B40">
            <w:pPr>
              <w:spacing w:before="0" w:after="0" w:line="240" w:lineRule="auto"/>
              <w:rPr>
                <w:lang w:val="ro-RO"/>
              </w:rPr>
            </w:pPr>
            <w:r w:rsidRPr="0008302A">
              <w:rPr>
                <w:lang w:val="ro-RO"/>
              </w:rPr>
              <w:t>Nicolae Balcescu</w:t>
            </w:r>
          </w:p>
        </w:tc>
        <w:tc>
          <w:tcPr>
            <w:tcW w:w="875" w:type="dxa"/>
            <w:tcBorders>
              <w:top w:val="nil"/>
              <w:left w:val="nil"/>
              <w:bottom w:val="single" w:sz="4" w:space="0" w:color="auto"/>
              <w:right w:val="single" w:sz="4" w:space="0" w:color="auto"/>
            </w:tcBorders>
            <w:shd w:val="clear" w:color="auto" w:fill="auto"/>
            <w:vAlign w:val="center"/>
          </w:tcPr>
          <w:p w14:paraId="5EF9FF39" w14:textId="3FF35614"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37C11E1A" w14:textId="753A13E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6AC909C" w14:textId="50199E0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53456E3" w14:textId="01D0D6D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3F60E5E" w14:textId="43CF2E47"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7192060F" w14:textId="7E2F45C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9FF6C75" w14:textId="7694573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6F0737C" w14:textId="33E342FC" w:rsidR="009D3B40" w:rsidRPr="0008302A" w:rsidRDefault="009D3B40" w:rsidP="009D3B40">
            <w:pPr>
              <w:spacing w:before="0" w:after="0" w:line="240" w:lineRule="auto"/>
              <w:rPr>
                <w:lang w:val="ro-RO"/>
              </w:rPr>
            </w:pPr>
            <w:r w:rsidRPr="0008302A">
              <w:rPr>
                <w:lang w:val="ro-RO"/>
              </w:rPr>
              <w:t>SC STERA AGRO AQUASRL</w:t>
            </w:r>
          </w:p>
        </w:tc>
        <w:tc>
          <w:tcPr>
            <w:tcW w:w="1330" w:type="dxa"/>
            <w:tcBorders>
              <w:top w:val="nil"/>
              <w:left w:val="nil"/>
              <w:bottom w:val="single" w:sz="4" w:space="0" w:color="auto"/>
              <w:right w:val="single" w:sz="4" w:space="0" w:color="auto"/>
            </w:tcBorders>
            <w:shd w:val="clear" w:color="auto" w:fill="auto"/>
            <w:vAlign w:val="center"/>
          </w:tcPr>
          <w:p w14:paraId="718B319D" w14:textId="308D7B3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3FB3E83" w14:textId="3EBCB343" w:rsidR="009D3B40" w:rsidRPr="0008302A" w:rsidRDefault="009D3B40" w:rsidP="009D3B40">
            <w:pPr>
              <w:spacing w:before="0" w:after="0" w:line="240" w:lineRule="auto"/>
              <w:rPr>
                <w:lang w:val="ro-RO"/>
              </w:rPr>
            </w:pPr>
            <w:r w:rsidRPr="0008302A">
              <w:rPr>
                <w:lang w:val="ro-RO"/>
              </w:rPr>
              <w:t>30.95</w:t>
            </w:r>
          </w:p>
        </w:tc>
      </w:tr>
      <w:tr w:rsidR="009D3B40" w:rsidRPr="0008302A" w14:paraId="3B0A05B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21CA559" w14:textId="79B9BC4A" w:rsidR="009D3B40" w:rsidRPr="0008302A" w:rsidRDefault="009D3B40" w:rsidP="009D3B40">
            <w:pPr>
              <w:spacing w:before="0" w:after="0" w:line="240" w:lineRule="auto"/>
              <w:rPr>
                <w:lang w:val="ro-RO"/>
              </w:rPr>
            </w:pPr>
            <w:r w:rsidRPr="0008302A">
              <w:rPr>
                <w:lang w:val="ro-RO"/>
              </w:rPr>
              <w:t>74</w:t>
            </w:r>
          </w:p>
        </w:tc>
        <w:tc>
          <w:tcPr>
            <w:tcW w:w="1526" w:type="dxa"/>
            <w:gridSpan w:val="2"/>
            <w:tcBorders>
              <w:top w:val="nil"/>
              <w:left w:val="nil"/>
              <w:bottom w:val="single" w:sz="4" w:space="0" w:color="auto"/>
              <w:right w:val="single" w:sz="4" w:space="0" w:color="auto"/>
            </w:tcBorders>
            <w:shd w:val="clear" w:color="auto" w:fill="auto"/>
            <w:vAlign w:val="center"/>
          </w:tcPr>
          <w:p w14:paraId="400017E1" w14:textId="657968C7" w:rsidR="009D3B40" w:rsidRPr="0008302A" w:rsidRDefault="009D3B40" w:rsidP="009D3B40">
            <w:pPr>
              <w:spacing w:before="0" w:after="0" w:line="240" w:lineRule="auto"/>
              <w:rPr>
                <w:lang w:val="ro-RO"/>
              </w:rPr>
            </w:pPr>
            <w:r w:rsidRPr="0008302A">
              <w:rPr>
                <w:lang w:val="ro-RO"/>
              </w:rPr>
              <w:t xml:space="preserve">Silistea </w:t>
            </w:r>
          </w:p>
        </w:tc>
        <w:tc>
          <w:tcPr>
            <w:tcW w:w="1557" w:type="dxa"/>
            <w:gridSpan w:val="2"/>
            <w:tcBorders>
              <w:top w:val="nil"/>
              <w:left w:val="nil"/>
              <w:bottom w:val="single" w:sz="4" w:space="0" w:color="auto"/>
              <w:right w:val="single" w:sz="4" w:space="0" w:color="auto"/>
            </w:tcBorders>
            <w:shd w:val="clear" w:color="auto" w:fill="auto"/>
            <w:vAlign w:val="center"/>
          </w:tcPr>
          <w:p w14:paraId="5EA0F6B1" w14:textId="7DB58AE8" w:rsidR="009D3B40" w:rsidRPr="0008302A" w:rsidRDefault="009D3B40" w:rsidP="009D3B40">
            <w:pPr>
              <w:spacing w:before="0" w:after="0" w:line="240" w:lineRule="auto"/>
              <w:rPr>
                <w:lang w:val="ro-RO"/>
              </w:rPr>
            </w:pPr>
            <w:r w:rsidRPr="0008302A">
              <w:rPr>
                <w:lang w:val="ro-RO"/>
              </w:rPr>
              <w:t xml:space="preserve">Vinata </w:t>
            </w:r>
          </w:p>
        </w:tc>
        <w:tc>
          <w:tcPr>
            <w:tcW w:w="1598" w:type="dxa"/>
            <w:tcBorders>
              <w:top w:val="nil"/>
              <w:left w:val="nil"/>
              <w:bottom w:val="single" w:sz="4" w:space="0" w:color="auto"/>
              <w:right w:val="single" w:sz="4" w:space="0" w:color="auto"/>
            </w:tcBorders>
            <w:shd w:val="clear" w:color="auto" w:fill="auto"/>
            <w:vAlign w:val="center"/>
          </w:tcPr>
          <w:p w14:paraId="6024C9FA" w14:textId="389EE6B6" w:rsidR="009D3B40" w:rsidRPr="0008302A" w:rsidRDefault="009D3B40" w:rsidP="009D3B40">
            <w:pPr>
              <w:spacing w:before="0" w:after="0" w:line="240" w:lineRule="auto"/>
              <w:rPr>
                <w:lang w:val="ro-RO"/>
              </w:rPr>
            </w:pPr>
            <w:r w:rsidRPr="0008302A">
              <w:rPr>
                <w:lang w:val="ro-RO"/>
              </w:rPr>
              <w:t>XIV-1.35.5.0.0.0</w:t>
            </w:r>
          </w:p>
        </w:tc>
        <w:tc>
          <w:tcPr>
            <w:tcW w:w="652" w:type="dxa"/>
            <w:tcBorders>
              <w:top w:val="nil"/>
              <w:left w:val="nil"/>
              <w:bottom w:val="single" w:sz="4" w:space="0" w:color="auto"/>
              <w:right w:val="single" w:sz="4" w:space="0" w:color="auto"/>
            </w:tcBorders>
            <w:shd w:val="clear" w:color="auto" w:fill="auto"/>
            <w:vAlign w:val="center"/>
          </w:tcPr>
          <w:p w14:paraId="7E656850" w14:textId="4305947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35FC5DE" w14:textId="481E0DA5" w:rsidR="009D3B40" w:rsidRPr="0008302A" w:rsidRDefault="009D3B40" w:rsidP="009D3B40">
            <w:pPr>
              <w:spacing w:before="0" w:after="0" w:line="240" w:lineRule="auto"/>
              <w:rPr>
                <w:lang w:val="ro-RO"/>
              </w:rPr>
            </w:pPr>
            <w:r w:rsidRPr="0008302A">
              <w:rPr>
                <w:lang w:val="ro-RO"/>
              </w:rPr>
              <w:t>silistea</w:t>
            </w:r>
          </w:p>
        </w:tc>
        <w:tc>
          <w:tcPr>
            <w:tcW w:w="875" w:type="dxa"/>
            <w:tcBorders>
              <w:top w:val="nil"/>
              <w:left w:val="nil"/>
              <w:bottom w:val="single" w:sz="4" w:space="0" w:color="auto"/>
              <w:right w:val="single" w:sz="4" w:space="0" w:color="auto"/>
            </w:tcBorders>
            <w:shd w:val="clear" w:color="auto" w:fill="auto"/>
            <w:vAlign w:val="center"/>
          </w:tcPr>
          <w:p w14:paraId="5C36926A" w14:textId="43FE6069"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349BD243" w14:textId="10C5847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8DE2171" w14:textId="0476DD4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CB5C25E" w14:textId="5F1310A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3EE7394" w14:textId="7971E0A7" w:rsidR="009D3B40" w:rsidRPr="0008302A" w:rsidRDefault="009D3B40" w:rsidP="009D3B40">
            <w:pPr>
              <w:spacing w:before="0" w:after="0" w:line="240" w:lineRule="auto"/>
              <w:rPr>
                <w:lang w:val="ro-RO"/>
              </w:rPr>
            </w:pPr>
            <w:r w:rsidRPr="0008302A">
              <w:rPr>
                <w:lang w:val="ro-RO"/>
              </w:rPr>
              <w:t>0.16</w:t>
            </w:r>
          </w:p>
        </w:tc>
        <w:tc>
          <w:tcPr>
            <w:tcW w:w="1501" w:type="dxa"/>
            <w:tcBorders>
              <w:top w:val="nil"/>
              <w:left w:val="nil"/>
              <w:bottom w:val="single" w:sz="4" w:space="0" w:color="auto"/>
              <w:right w:val="single" w:sz="4" w:space="0" w:color="auto"/>
            </w:tcBorders>
            <w:shd w:val="clear" w:color="auto" w:fill="auto"/>
            <w:vAlign w:val="center"/>
          </w:tcPr>
          <w:p w14:paraId="2DD4D008" w14:textId="20C463A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83D7F86" w14:textId="292FB03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A520F7F" w14:textId="25892BAB" w:rsidR="009D3B40" w:rsidRPr="0008302A" w:rsidRDefault="009D3B40" w:rsidP="009D3B40">
            <w:pPr>
              <w:spacing w:before="0" w:after="0" w:line="240" w:lineRule="auto"/>
              <w:rPr>
                <w:lang w:val="ro-RO"/>
              </w:rPr>
            </w:pPr>
            <w:r w:rsidRPr="0008302A">
              <w:rPr>
                <w:lang w:val="ro-RO"/>
              </w:rPr>
              <w:t>CL Silistea</w:t>
            </w:r>
          </w:p>
        </w:tc>
        <w:tc>
          <w:tcPr>
            <w:tcW w:w="1330" w:type="dxa"/>
            <w:tcBorders>
              <w:top w:val="nil"/>
              <w:left w:val="nil"/>
              <w:bottom w:val="single" w:sz="4" w:space="0" w:color="auto"/>
              <w:right w:val="single" w:sz="4" w:space="0" w:color="auto"/>
            </w:tcBorders>
            <w:shd w:val="clear" w:color="auto" w:fill="auto"/>
            <w:vAlign w:val="center"/>
          </w:tcPr>
          <w:p w14:paraId="4929507B" w14:textId="1A5CFD3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1015440" w14:textId="7C6BD6E3" w:rsidR="009D3B40" w:rsidRPr="0008302A" w:rsidRDefault="009D3B40" w:rsidP="009D3B40">
            <w:pPr>
              <w:spacing w:before="0" w:after="0" w:line="240" w:lineRule="auto"/>
              <w:rPr>
                <w:lang w:val="ro-RO"/>
              </w:rPr>
            </w:pPr>
            <w:r w:rsidRPr="0008302A">
              <w:rPr>
                <w:lang w:val="ro-RO"/>
              </w:rPr>
              <w:t>20.45</w:t>
            </w:r>
          </w:p>
        </w:tc>
      </w:tr>
      <w:tr w:rsidR="009D3B40" w:rsidRPr="0008302A" w14:paraId="03FC522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A8A6852" w14:textId="6BF4FD74" w:rsidR="009D3B40" w:rsidRPr="0008302A" w:rsidRDefault="009D3B40" w:rsidP="009D3B40">
            <w:pPr>
              <w:spacing w:before="0" w:after="0" w:line="240" w:lineRule="auto"/>
              <w:rPr>
                <w:lang w:val="ro-RO"/>
              </w:rPr>
            </w:pPr>
            <w:r w:rsidRPr="0008302A">
              <w:rPr>
                <w:lang w:val="ro-RO"/>
              </w:rPr>
              <w:t>75</w:t>
            </w:r>
          </w:p>
        </w:tc>
        <w:tc>
          <w:tcPr>
            <w:tcW w:w="1526" w:type="dxa"/>
            <w:gridSpan w:val="2"/>
            <w:tcBorders>
              <w:top w:val="nil"/>
              <w:left w:val="nil"/>
              <w:bottom w:val="single" w:sz="4" w:space="0" w:color="auto"/>
              <w:right w:val="single" w:sz="4" w:space="0" w:color="auto"/>
            </w:tcBorders>
            <w:shd w:val="clear" w:color="auto" w:fill="auto"/>
            <w:vAlign w:val="center"/>
          </w:tcPr>
          <w:p w14:paraId="7AD0CAA8" w14:textId="30AC42E1" w:rsidR="009D3B40" w:rsidRPr="0008302A" w:rsidRDefault="009D3B40" w:rsidP="009D3B40">
            <w:pPr>
              <w:spacing w:before="0" w:after="0" w:line="240" w:lineRule="auto"/>
              <w:rPr>
                <w:lang w:val="ro-RO"/>
              </w:rPr>
            </w:pPr>
            <w:r w:rsidRPr="0008302A">
              <w:rPr>
                <w:lang w:val="ro-RO"/>
              </w:rPr>
              <w:t>Valea Seaca</w:t>
            </w:r>
          </w:p>
        </w:tc>
        <w:tc>
          <w:tcPr>
            <w:tcW w:w="1557" w:type="dxa"/>
            <w:gridSpan w:val="2"/>
            <w:tcBorders>
              <w:top w:val="nil"/>
              <w:left w:val="nil"/>
              <w:bottom w:val="single" w:sz="4" w:space="0" w:color="auto"/>
              <w:right w:val="single" w:sz="4" w:space="0" w:color="auto"/>
            </w:tcBorders>
            <w:shd w:val="clear" w:color="auto" w:fill="auto"/>
            <w:vAlign w:val="center"/>
          </w:tcPr>
          <w:p w14:paraId="36FB8A10" w14:textId="5B8E6F67"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6AEC6B8A" w14:textId="0254AF11"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0AE68446" w14:textId="05CCE13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86D1DB6" w14:textId="1FE7C941" w:rsidR="009D3B40" w:rsidRPr="0008302A" w:rsidRDefault="009D3B40" w:rsidP="009D3B40">
            <w:pPr>
              <w:spacing w:before="0" w:after="0" w:line="240" w:lineRule="auto"/>
              <w:rPr>
                <w:lang w:val="ro-RO"/>
              </w:rPr>
            </w:pPr>
            <w:r w:rsidRPr="0008302A">
              <w:rPr>
                <w:lang w:val="ro-RO"/>
              </w:rPr>
              <w:t>Nucetu</w:t>
            </w:r>
          </w:p>
        </w:tc>
        <w:tc>
          <w:tcPr>
            <w:tcW w:w="875" w:type="dxa"/>
            <w:tcBorders>
              <w:top w:val="nil"/>
              <w:left w:val="nil"/>
              <w:bottom w:val="single" w:sz="4" w:space="0" w:color="auto"/>
              <w:right w:val="single" w:sz="4" w:space="0" w:color="auto"/>
            </w:tcBorders>
            <w:shd w:val="clear" w:color="auto" w:fill="auto"/>
            <w:vAlign w:val="center"/>
          </w:tcPr>
          <w:p w14:paraId="1D19B65F" w14:textId="1A2092C8"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7E761986" w14:textId="6EABB48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3BE20AB" w14:textId="4C393AC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FF804AD" w14:textId="4A91C30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8D868C4" w14:textId="54F3EDB6"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51381439" w14:textId="2CF336D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F6CB38F" w14:textId="098C644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8316185" w14:textId="69F0914C" w:rsidR="009D3B40" w:rsidRPr="0008302A" w:rsidRDefault="009D3B40" w:rsidP="009D3B40">
            <w:pPr>
              <w:spacing w:before="0" w:after="0" w:line="240" w:lineRule="auto"/>
              <w:rPr>
                <w:lang w:val="ro-RO"/>
              </w:rPr>
            </w:pPr>
            <w:r w:rsidRPr="0008302A">
              <w:rPr>
                <w:lang w:val="ro-RO"/>
              </w:rPr>
              <w:t>SC A&amp;G Consultanta SRL</w:t>
            </w:r>
          </w:p>
        </w:tc>
        <w:tc>
          <w:tcPr>
            <w:tcW w:w="1330" w:type="dxa"/>
            <w:tcBorders>
              <w:top w:val="nil"/>
              <w:left w:val="nil"/>
              <w:bottom w:val="single" w:sz="4" w:space="0" w:color="auto"/>
              <w:right w:val="single" w:sz="4" w:space="0" w:color="auto"/>
            </w:tcBorders>
            <w:shd w:val="clear" w:color="auto" w:fill="auto"/>
            <w:vAlign w:val="center"/>
          </w:tcPr>
          <w:p w14:paraId="59770CCC" w14:textId="4D02FAB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732D403" w14:textId="0658D364" w:rsidR="009D3B40" w:rsidRPr="0008302A" w:rsidRDefault="009D3B40" w:rsidP="009D3B40">
            <w:pPr>
              <w:spacing w:before="0" w:after="0" w:line="240" w:lineRule="auto"/>
              <w:rPr>
                <w:lang w:val="ro-RO"/>
              </w:rPr>
            </w:pPr>
            <w:r w:rsidRPr="0008302A">
              <w:rPr>
                <w:lang w:val="ro-RO"/>
              </w:rPr>
              <w:t>33.7</w:t>
            </w:r>
          </w:p>
        </w:tc>
      </w:tr>
      <w:tr w:rsidR="009D3B40" w:rsidRPr="0008302A" w14:paraId="7072B1D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01E78A11" w14:textId="0ADEA3DA" w:rsidR="009D3B40" w:rsidRPr="0008302A" w:rsidRDefault="009D3B40" w:rsidP="009D3B40">
            <w:pPr>
              <w:spacing w:before="0" w:after="0" w:line="240" w:lineRule="auto"/>
              <w:rPr>
                <w:lang w:val="ro-RO"/>
              </w:rPr>
            </w:pPr>
            <w:r w:rsidRPr="0008302A">
              <w:rPr>
                <w:lang w:val="ro-RO"/>
              </w:rPr>
              <w:t>76</w:t>
            </w:r>
          </w:p>
        </w:tc>
        <w:tc>
          <w:tcPr>
            <w:tcW w:w="1526" w:type="dxa"/>
            <w:gridSpan w:val="2"/>
            <w:tcBorders>
              <w:top w:val="nil"/>
              <w:left w:val="nil"/>
              <w:bottom w:val="single" w:sz="4" w:space="0" w:color="auto"/>
              <w:right w:val="single" w:sz="4" w:space="0" w:color="auto"/>
            </w:tcBorders>
            <w:shd w:val="clear" w:color="auto" w:fill="auto"/>
            <w:vAlign w:val="center"/>
          </w:tcPr>
          <w:p w14:paraId="2AA86BFE" w14:textId="1A408AA9" w:rsidR="009D3B40" w:rsidRPr="0008302A" w:rsidRDefault="009D3B40" w:rsidP="009D3B40">
            <w:pPr>
              <w:spacing w:before="0" w:after="0" w:line="240" w:lineRule="auto"/>
              <w:rPr>
                <w:lang w:val="ro-RO"/>
              </w:rPr>
            </w:pPr>
            <w:r w:rsidRPr="0008302A">
              <w:rPr>
                <w:lang w:val="ro-RO"/>
              </w:rPr>
              <w:t>Nucetu I</w:t>
            </w:r>
          </w:p>
        </w:tc>
        <w:tc>
          <w:tcPr>
            <w:tcW w:w="1557" w:type="dxa"/>
            <w:gridSpan w:val="2"/>
            <w:tcBorders>
              <w:top w:val="nil"/>
              <w:left w:val="nil"/>
              <w:bottom w:val="single" w:sz="4" w:space="0" w:color="auto"/>
              <w:right w:val="single" w:sz="4" w:space="0" w:color="auto"/>
            </w:tcBorders>
            <w:shd w:val="clear" w:color="auto" w:fill="auto"/>
            <w:vAlign w:val="center"/>
          </w:tcPr>
          <w:p w14:paraId="1A43C37F" w14:textId="39142C2B"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34AFAFE9" w14:textId="55EF3EFE"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52FC5024" w14:textId="56507A2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49B4E65" w14:textId="686B08E0" w:rsidR="009D3B40" w:rsidRPr="0008302A" w:rsidRDefault="009D3B40" w:rsidP="009D3B40">
            <w:pPr>
              <w:spacing w:before="0" w:after="0" w:line="240" w:lineRule="auto"/>
              <w:rPr>
                <w:lang w:val="ro-RO"/>
              </w:rPr>
            </w:pPr>
            <w:r w:rsidRPr="0008302A">
              <w:rPr>
                <w:lang w:val="ro-RO"/>
              </w:rPr>
              <w:t>Nucetu</w:t>
            </w:r>
          </w:p>
        </w:tc>
        <w:tc>
          <w:tcPr>
            <w:tcW w:w="875" w:type="dxa"/>
            <w:tcBorders>
              <w:top w:val="nil"/>
              <w:left w:val="nil"/>
              <w:bottom w:val="single" w:sz="4" w:space="0" w:color="auto"/>
              <w:right w:val="single" w:sz="4" w:space="0" w:color="auto"/>
            </w:tcBorders>
            <w:shd w:val="clear" w:color="auto" w:fill="auto"/>
            <w:vAlign w:val="center"/>
          </w:tcPr>
          <w:p w14:paraId="451B3FF3" w14:textId="6D4069FD"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41711D27" w14:textId="5B2F0F5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B782CC6" w14:textId="376C3CF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C5A65F9" w14:textId="4E6BD10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306C437" w14:textId="193FF38F" w:rsidR="009D3B40" w:rsidRPr="0008302A" w:rsidRDefault="009D3B40" w:rsidP="009D3B40">
            <w:pPr>
              <w:spacing w:before="0" w:after="0" w:line="240" w:lineRule="auto"/>
              <w:rPr>
                <w:lang w:val="ro-RO"/>
              </w:rPr>
            </w:pPr>
            <w:r w:rsidRPr="0008302A">
              <w:rPr>
                <w:lang w:val="ro-RO"/>
              </w:rPr>
              <w:t>0.62</w:t>
            </w:r>
          </w:p>
        </w:tc>
        <w:tc>
          <w:tcPr>
            <w:tcW w:w="1501" w:type="dxa"/>
            <w:tcBorders>
              <w:top w:val="nil"/>
              <w:left w:val="nil"/>
              <w:bottom w:val="single" w:sz="4" w:space="0" w:color="auto"/>
              <w:right w:val="single" w:sz="4" w:space="0" w:color="auto"/>
            </w:tcBorders>
            <w:shd w:val="clear" w:color="auto" w:fill="auto"/>
            <w:vAlign w:val="center"/>
          </w:tcPr>
          <w:p w14:paraId="65A26C1D" w14:textId="456F76E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31A7160" w14:textId="6030B64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87C2560" w14:textId="47CED85B" w:rsidR="009D3B40" w:rsidRPr="0008302A" w:rsidRDefault="009D3B40" w:rsidP="009D3B40">
            <w:pPr>
              <w:spacing w:before="0" w:after="0" w:line="240" w:lineRule="auto"/>
              <w:rPr>
                <w:lang w:val="ro-RO"/>
              </w:rPr>
            </w:pPr>
            <w:r w:rsidRPr="0008302A">
              <w:rPr>
                <w:lang w:val="ro-RO"/>
              </w:rPr>
              <w:t>SC Yaco MG SRL</w:t>
            </w:r>
          </w:p>
        </w:tc>
        <w:tc>
          <w:tcPr>
            <w:tcW w:w="1330" w:type="dxa"/>
            <w:tcBorders>
              <w:top w:val="nil"/>
              <w:left w:val="nil"/>
              <w:bottom w:val="single" w:sz="4" w:space="0" w:color="auto"/>
              <w:right w:val="single" w:sz="4" w:space="0" w:color="auto"/>
            </w:tcBorders>
            <w:shd w:val="clear" w:color="auto" w:fill="auto"/>
            <w:vAlign w:val="center"/>
          </w:tcPr>
          <w:p w14:paraId="5DB2A1E0" w14:textId="654EE4D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8F8EB96" w14:textId="1EAEC8E8" w:rsidR="009D3B40" w:rsidRPr="0008302A" w:rsidRDefault="009D3B40" w:rsidP="009D3B40">
            <w:pPr>
              <w:spacing w:before="0" w:after="0" w:line="240" w:lineRule="auto"/>
              <w:rPr>
                <w:lang w:val="ro-RO"/>
              </w:rPr>
            </w:pPr>
            <w:r w:rsidRPr="0008302A">
              <w:rPr>
                <w:lang w:val="ro-RO"/>
              </w:rPr>
              <w:t>14.2</w:t>
            </w:r>
          </w:p>
        </w:tc>
      </w:tr>
      <w:tr w:rsidR="009D3B40" w:rsidRPr="0008302A" w14:paraId="272B86A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B1D1822" w14:textId="5FD2A8B3" w:rsidR="009D3B40" w:rsidRPr="0008302A" w:rsidRDefault="009D3B40" w:rsidP="009D3B40">
            <w:pPr>
              <w:spacing w:before="0" w:after="0" w:line="240" w:lineRule="auto"/>
              <w:rPr>
                <w:lang w:val="ro-RO"/>
              </w:rPr>
            </w:pPr>
            <w:r w:rsidRPr="0008302A">
              <w:rPr>
                <w:lang w:val="ro-RO"/>
              </w:rPr>
              <w:t>77</w:t>
            </w:r>
          </w:p>
        </w:tc>
        <w:tc>
          <w:tcPr>
            <w:tcW w:w="1526" w:type="dxa"/>
            <w:gridSpan w:val="2"/>
            <w:tcBorders>
              <w:top w:val="nil"/>
              <w:left w:val="nil"/>
              <w:bottom w:val="single" w:sz="4" w:space="0" w:color="auto"/>
              <w:right w:val="single" w:sz="4" w:space="0" w:color="auto"/>
            </w:tcBorders>
            <w:shd w:val="clear" w:color="auto" w:fill="auto"/>
            <w:vAlign w:val="center"/>
          </w:tcPr>
          <w:p w14:paraId="2633D5F3" w14:textId="2F9EBF82" w:rsidR="009D3B40" w:rsidRPr="0008302A" w:rsidRDefault="009D3B40" w:rsidP="009D3B40">
            <w:pPr>
              <w:spacing w:before="0" w:after="0" w:line="240" w:lineRule="auto"/>
              <w:rPr>
                <w:lang w:val="ro-RO"/>
              </w:rPr>
            </w:pPr>
            <w:r w:rsidRPr="0008302A">
              <w:rPr>
                <w:lang w:val="ro-RO"/>
              </w:rPr>
              <w:t>Nucetu II</w:t>
            </w:r>
          </w:p>
        </w:tc>
        <w:tc>
          <w:tcPr>
            <w:tcW w:w="1557" w:type="dxa"/>
            <w:gridSpan w:val="2"/>
            <w:tcBorders>
              <w:top w:val="nil"/>
              <w:left w:val="nil"/>
              <w:bottom w:val="single" w:sz="4" w:space="0" w:color="auto"/>
              <w:right w:val="single" w:sz="4" w:space="0" w:color="auto"/>
            </w:tcBorders>
            <w:shd w:val="clear" w:color="auto" w:fill="auto"/>
            <w:vAlign w:val="center"/>
          </w:tcPr>
          <w:p w14:paraId="2DA3A006" w14:textId="7825A7F4"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793ECA5C" w14:textId="57A931A7"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78E636DC" w14:textId="10E2B0C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2D39779" w14:textId="63A5A035" w:rsidR="009D3B40" w:rsidRPr="0008302A" w:rsidRDefault="009D3B40" w:rsidP="009D3B40">
            <w:pPr>
              <w:spacing w:before="0" w:after="0" w:line="240" w:lineRule="auto"/>
              <w:rPr>
                <w:lang w:val="ro-RO"/>
              </w:rPr>
            </w:pPr>
            <w:r w:rsidRPr="0008302A">
              <w:rPr>
                <w:lang w:val="ro-RO"/>
              </w:rPr>
              <w:t>Nucetu</w:t>
            </w:r>
          </w:p>
        </w:tc>
        <w:tc>
          <w:tcPr>
            <w:tcW w:w="875" w:type="dxa"/>
            <w:tcBorders>
              <w:top w:val="nil"/>
              <w:left w:val="nil"/>
              <w:bottom w:val="single" w:sz="4" w:space="0" w:color="auto"/>
              <w:right w:val="single" w:sz="4" w:space="0" w:color="auto"/>
            </w:tcBorders>
            <w:shd w:val="clear" w:color="auto" w:fill="auto"/>
            <w:vAlign w:val="center"/>
          </w:tcPr>
          <w:p w14:paraId="7A66D90A" w14:textId="63FFF522" w:rsidR="009D3B40" w:rsidRPr="0008302A" w:rsidRDefault="009D3B40" w:rsidP="009D3B40">
            <w:pPr>
              <w:spacing w:before="0" w:after="0" w:line="240" w:lineRule="auto"/>
              <w:rPr>
                <w:lang w:val="ro-RO"/>
              </w:rPr>
            </w:pPr>
            <w:r w:rsidRPr="0008302A">
              <w:rPr>
                <w:lang w:val="ro-RO"/>
              </w:rPr>
              <w:t>1.9</w:t>
            </w:r>
          </w:p>
        </w:tc>
        <w:tc>
          <w:tcPr>
            <w:tcW w:w="1439" w:type="dxa"/>
            <w:tcBorders>
              <w:top w:val="nil"/>
              <w:left w:val="nil"/>
              <w:bottom w:val="single" w:sz="4" w:space="0" w:color="auto"/>
              <w:right w:val="single" w:sz="4" w:space="0" w:color="auto"/>
            </w:tcBorders>
            <w:shd w:val="clear" w:color="auto" w:fill="auto"/>
            <w:vAlign w:val="center"/>
          </w:tcPr>
          <w:p w14:paraId="56A15DE6" w14:textId="6D6BF80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79C37C5" w14:textId="6218481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F1433AC" w14:textId="58918E5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50EFC51" w14:textId="630D809B" w:rsidR="009D3B40" w:rsidRPr="0008302A" w:rsidRDefault="009D3B40" w:rsidP="009D3B40">
            <w:pPr>
              <w:spacing w:before="0" w:after="0" w:line="240" w:lineRule="auto"/>
              <w:rPr>
                <w:lang w:val="ro-RO"/>
              </w:rPr>
            </w:pPr>
            <w:r w:rsidRPr="0008302A">
              <w:rPr>
                <w:lang w:val="ro-RO"/>
              </w:rPr>
              <w:t>0.39</w:t>
            </w:r>
          </w:p>
        </w:tc>
        <w:tc>
          <w:tcPr>
            <w:tcW w:w="1501" w:type="dxa"/>
            <w:tcBorders>
              <w:top w:val="nil"/>
              <w:left w:val="nil"/>
              <w:bottom w:val="single" w:sz="4" w:space="0" w:color="auto"/>
              <w:right w:val="single" w:sz="4" w:space="0" w:color="auto"/>
            </w:tcBorders>
            <w:shd w:val="clear" w:color="auto" w:fill="auto"/>
            <w:vAlign w:val="center"/>
          </w:tcPr>
          <w:p w14:paraId="7AF2770E" w14:textId="180BA99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2CE46CD" w14:textId="1275627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E7F03E8" w14:textId="3C503971" w:rsidR="009D3B40" w:rsidRPr="0008302A" w:rsidRDefault="009D3B40" w:rsidP="009D3B40">
            <w:pPr>
              <w:spacing w:before="0" w:after="0" w:line="240" w:lineRule="auto"/>
              <w:rPr>
                <w:lang w:val="ro-RO"/>
              </w:rPr>
            </w:pPr>
            <w:r w:rsidRPr="0008302A">
              <w:rPr>
                <w:lang w:val="ro-RO"/>
              </w:rPr>
              <w:t>UAT Lupsanu</w:t>
            </w:r>
          </w:p>
        </w:tc>
        <w:tc>
          <w:tcPr>
            <w:tcW w:w="1330" w:type="dxa"/>
            <w:tcBorders>
              <w:top w:val="nil"/>
              <w:left w:val="nil"/>
              <w:bottom w:val="single" w:sz="4" w:space="0" w:color="auto"/>
              <w:right w:val="single" w:sz="4" w:space="0" w:color="auto"/>
            </w:tcBorders>
            <w:shd w:val="clear" w:color="auto" w:fill="auto"/>
            <w:vAlign w:val="center"/>
          </w:tcPr>
          <w:p w14:paraId="69C5C886" w14:textId="6CB86A5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3AAB696" w14:textId="79D42740" w:rsidR="009D3B40" w:rsidRPr="0008302A" w:rsidRDefault="009D3B40" w:rsidP="009D3B40">
            <w:pPr>
              <w:spacing w:before="0" w:after="0" w:line="240" w:lineRule="auto"/>
              <w:rPr>
                <w:lang w:val="ro-RO"/>
              </w:rPr>
            </w:pPr>
            <w:r w:rsidRPr="0008302A">
              <w:rPr>
                <w:lang w:val="ro-RO"/>
              </w:rPr>
              <w:t>14.2</w:t>
            </w:r>
          </w:p>
        </w:tc>
      </w:tr>
      <w:tr w:rsidR="009D3B40" w:rsidRPr="0008302A" w14:paraId="7B32AE6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BD8F581" w14:textId="2E42EC14" w:rsidR="009D3B40" w:rsidRPr="0008302A" w:rsidRDefault="009D3B40" w:rsidP="009D3B40">
            <w:pPr>
              <w:spacing w:before="0" w:after="0" w:line="240" w:lineRule="auto"/>
              <w:rPr>
                <w:lang w:val="ro-RO"/>
              </w:rPr>
            </w:pPr>
            <w:r w:rsidRPr="0008302A">
              <w:rPr>
                <w:lang w:val="ro-RO"/>
              </w:rPr>
              <w:t>78</w:t>
            </w:r>
          </w:p>
        </w:tc>
        <w:tc>
          <w:tcPr>
            <w:tcW w:w="1526" w:type="dxa"/>
            <w:gridSpan w:val="2"/>
            <w:tcBorders>
              <w:top w:val="nil"/>
              <w:left w:val="nil"/>
              <w:bottom w:val="single" w:sz="4" w:space="0" w:color="auto"/>
              <w:right w:val="single" w:sz="4" w:space="0" w:color="auto"/>
            </w:tcBorders>
            <w:shd w:val="clear" w:color="auto" w:fill="auto"/>
            <w:vAlign w:val="center"/>
          </w:tcPr>
          <w:p w14:paraId="5D4F2AFB" w14:textId="5867884A" w:rsidR="009D3B40" w:rsidRPr="0008302A" w:rsidRDefault="009D3B40" w:rsidP="009D3B40">
            <w:pPr>
              <w:spacing w:before="0" w:after="0" w:line="240" w:lineRule="auto"/>
              <w:rPr>
                <w:lang w:val="ro-RO"/>
              </w:rPr>
            </w:pPr>
            <w:r w:rsidRPr="0008302A">
              <w:rPr>
                <w:lang w:val="ro-RO"/>
              </w:rPr>
              <w:t>Nucetu III</w:t>
            </w:r>
          </w:p>
        </w:tc>
        <w:tc>
          <w:tcPr>
            <w:tcW w:w="1557" w:type="dxa"/>
            <w:gridSpan w:val="2"/>
            <w:tcBorders>
              <w:top w:val="nil"/>
              <w:left w:val="nil"/>
              <w:bottom w:val="single" w:sz="4" w:space="0" w:color="auto"/>
              <w:right w:val="single" w:sz="4" w:space="0" w:color="auto"/>
            </w:tcBorders>
            <w:shd w:val="clear" w:color="auto" w:fill="auto"/>
            <w:vAlign w:val="center"/>
          </w:tcPr>
          <w:p w14:paraId="4130C636" w14:textId="16E47499"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0730D618" w14:textId="5559D2C5"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77920D57" w14:textId="71F7AA7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916AC68" w14:textId="45530AA4" w:rsidR="009D3B40" w:rsidRPr="0008302A" w:rsidRDefault="009D3B40" w:rsidP="009D3B40">
            <w:pPr>
              <w:spacing w:before="0" w:after="0" w:line="240" w:lineRule="auto"/>
              <w:rPr>
                <w:lang w:val="ro-RO"/>
              </w:rPr>
            </w:pPr>
            <w:r w:rsidRPr="0008302A">
              <w:rPr>
                <w:lang w:val="ro-RO"/>
              </w:rPr>
              <w:t>Nucetu</w:t>
            </w:r>
          </w:p>
        </w:tc>
        <w:tc>
          <w:tcPr>
            <w:tcW w:w="875" w:type="dxa"/>
            <w:tcBorders>
              <w:top w:val="nil"/>
              <w:left w:val="nil"/>
              <w:bottom w:val="single" w:sz="4" w:space="0" w:color="auto"/>
              <w:right w:val="single" w:sz="4" w:space="0" w:color="auto"/>
            </w:tcBorders>
            <w:shd w:val="clear" w:color="auto" w:fill="auto"/>
            <w:vAlign w:val="center"/>
          </w:tcPr>
          <w:p w14:paraId="35E0D78A" w14:textId="1DCC2200"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0DB9A719" w14:textId="3B412D7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64C1505" w14:textId="4E7A3BC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FCF175D" w14:textId="4253D2F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6C02D9D" w14:textId="24D19591" w:rsidR="009D3B40" w:rsidRPr="0008302A" w:rsidRDefault="009D3B40" w:rsidP="009D3B40">
            <w:pPr>
              <w:spacing w:before="0" w:after="0" w:line="240" w:lineRule="auto"/>
              <w:rPr>
                <w:lang w:val="ro-RO"/>
              </w:rPr>
            </w:pPr>
            <w:r w:rsidRPr="0008302A">
              <w:rPr>
                <w:lang w:val="ro-RO"/>
              </w:rPr>
              <w:t>0.11</w:t>
            </w:r>
          </w:p>
        </w:tc>
        <w:tc>
          <w:tcPr>
            <w:tcW w:w="1501" w:type="dxa"/>
            <w:tcBorders>
              <w:top w:val="nil"/>
              <w:left w:val="nil"/>
              <w:bottom w:val="single" w:sz="4" w:space="0" w:color="auto"/>
              <w:right w:val="single" w:sz="4" w:space="0" w:color="auto"/>
            </w:tcBorders>
            <w:shd w:val="clear" w:color="auto" w:fill="auto"/>
            <w:vAlign w:val="center"/>
          </w:tcPr>
          <w:p w14:paraId="25A2D048" w14:textId="17639FD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21D1160" w14:textId="63F8A00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0308B0E" w14:textId="541EFB1D" w:rsidR="009D3B40" w:rsidRPr="0008302A" w:rsidRDefault="009D3B40" w:rsidP="009D3B40">
            <w:pPr>
              <w:spacing w:before="0" w:after="0" w:line="240" w:lineRule="auto"/>
              <w:rPr>
                <w:lang w:val="ro-RO"/>
              </w:rPr>
            </w:pPr>
            <w:r w:rsidRPr="0008302A">
              <w:rPr>
                <w:lang w:val="ro-RO"/>
              </w:rPr>
              <w:t>SC Mareli Delta SRL</w:t>
            </w:r>
          </w:p>
        </w:tc>
        <w:tc>
          <w:tcPr>
            <w:tcW w:w="1330" w:type="dxa"/>
            <w:tcBorders>
              <w:top w:val="nil"/>
              <w:left w:val="nil"/>
              <w:bottom w:val="single" w:sz="4" w:space="0" w:color="auto"/>
              <w:right w:val="single" w:sz="4" w:space="0" w:color="auto"/>
            </w:tcBorders>
            <w:shd w:val="clear" w:color="auto" w:fill="auto"/>
            <w:vAlign w:val="center"/>
          </w:tcPr>
          <w:p w14:paraId="4153899A" w14:textId="43945C9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CD2B9E7" w14:textId="2DB079D3" w:rsidR="009D3B40" w:rsidRPr="0008302A" w:rsidRDefault="009D3B40" w:rsidP="009D3B40">
            <w:pPr>
              <w:spacing w:before="0" w:after="0" w:line="240" w:lineRule="auto"/>
              <w:rPr>
                <w:lang w:val="ro-RO"/>
              </w:rPr>
            </w:pPr>
            <w:r w:rsidRPr="0008302A">
              <w:rPr>
                <w:lang w:val="ro-RO"/>
              </w:rPr>
              <w:t>24.7</w:t>
            </w:r>
          </w:p>
        </w:tc>
      </w:tr>
      <w:tr w:rsidR="009D3B40" w:rsidRPr="0008302A" w14:paraId="00DCE56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2599D4D" w14:textId="03321581" w:rsidR="009D3B40" w:rsidRPr="0008302A" w:rsidRDefault="009D3B40" w:rsidP="009D3B40">
            <w:pPr>
              <w:spacing w:before="0" w:after="0" w:line="240" w:lineRule="auto"/>
              <w:rPr>
                <w:lang w:val="ro-RO"/>
              </w:rPr>
            </w:pPr>
            <w:r w:rsidRPr="0008302A">
              <w:rPr>
                <w:lang w:val="ro-RO"/>
              </w:rPr>
              <w:t>79</w:t>
            </w:r>
          </w:p>
        </w:tc>
        <w:tc>
          <w:tcPr>
            <w:tcW w:w="1526" w:type="dxa"/>
            <w:gridSpan w:val="2"/>
            <w:tcBorders>
              <w:top w:val="nil"/>
              <w:left w:val="nil"/>
              <w:bottom w:val="single" w:sz="4" w:space="0" w:color="auto"/>
              <w:right w:val="single" w:sz="4" w:space="0" w:color="auto"/>
            </w:tcBorders>
            <w:shd w:val="clear" w:color="auto" w:fill="auto"/>
            <w:vAlign w:val="center"/>
          </w:tcPr>
          <w:p w14:paraId="22F484CA" w14:textId="336F9675" w:rsidR="009D3B40" w:rsidRPr="0008302A" w:rsidRDefault="009D3B40" w:rsidP="009D3B40">
            <w:pPr>
              <w:spacing w:before="0" w:after="0" w:line="240" w:lineRule="auto"/>
              <w:rPr>
                <w:lang w:val="ro-RO"/>
              </w:rPr>
            </w:pPr>
            <w:r w:rsidRPr="0008302A">
              <w:rPr>
                <w:lang w:val="ro-RO"/>
              </w:rPr>
              <w:t>Nucetu IV(Lupsani II)</w:t>
            </w:r>
          </w:p>
        </w:tc>
        <w:tc>
          <w:tcPr>
            <w:tcW w:w="1557" w:type="dxa"/>
            <w:gridSpan w:val="2"/>
            <w:tcBorders>
              <w:top w:val="nil"/>
              <w:left w:val="nil"/>
              <w:bottom w:val="single" w:sz="4" w:space="0" w:color="auto"/>
              <w:right w:val="single" w:sz="4" w:space="0" w:color="auto"/>
            </w:tcBorders>
            <w:shd w:val="clear" w:color="auto" w:fill="auto"/>
            <w:vAlign w:val="center"/>
          </w:tcPr>
          <w:p w14:paraId="19970FDA" w14:textId="5AEBE0DE"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5347E933" w14:textId="261E97BD"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08CA1C8D" w14:textId="7EB0077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CB60A97" w14:textId="421C8B2C" w:rsidR="009D3B40" w:rsidRPr="0008302A" w:rsidRDefault="009D3B40" w:rsidP="009D3B40">
            <w:pPr>
              <w:spacing w:before="0" w:after="0" w:line="240" w:lineRule="auto"/>
              <w:rPr>
                <w:lang w:val="ro-RO"/>
              </w:rPr>
            </w:pPr>
            <w:r w:rsidRPr="0008302A">
              <w:rPr>
                <w:lang w:val="ro-RO"/>
              </w:rPr>
              <w:t>Nucetu</w:t>
            </w:r>
          </w:p>
        </w:tc>
        <w:tc>
          <w:tcPr>
            <w:tcW w:w="875" w:type="dxa"/>
            <w:tcBorders>
              <w:top w:val="nil"/>
              <w:left w:val="nil"/>
              <w:bottom w:val="single" w:sz="4" w:space="0" w:color="auto"/>
              <w:right w:val="single" w:sz="4" w:space="0" w:color="auto"/>
            </w:tcBorders>
            <w:shd w:val="clear" w:color="auto" w:fill="auto"/>
            <w:vAlign w:val="center"/>
          </w:tcPr>
          <w:p w14:paraId="7EC113A0" w14:textId="5C13F086" w:rsidR="009D3B40" w:rsidRPr="0008302A" w:rsidRDefault="009D3B40" w:rsidP="009D3B40">
            <w:pPr>
              <w:spacing w:before="0" w:after="0" w:line="240" w:lineRule="auto"/>
              <w:rPr>
                <w:lang w:val="ro-RO"/>
              </w:rPr>
            </w:pPr>
            <w:r w:rsidRPr="0008302A">
              <w:rPr>
                <w:lang w:val="ro-RO"/>
              </w:rPr>
              <w:t>3.8</w:t>
            </w:r>
          </w:p>
        </w:tc>
        <w:tc>
          <w:tcPr>
            <w:tcW w:w="1439" w:type="dxa"/>
            <w:tcBorders>
              <w:top w:val="nil"/>
              <w:left w:val="nil"/>
              <w:bottom w:val="single" w:sz="4" w:space="0" w:color="auto"/>
              <w:right w:val="single" w:sz="4" w:space="0" w:color="auto"/>
            </w:tcBorders>
            <w:shd w:val="clear" w:color="auto" w:fill="auto"/>
            <w:vAlign w:val="center"/>
          </w:tcPr>
          <w:p w14:paraId="501AD9FC" w14:textId="03FF20D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12971F0" w14:textId="6D9BC1F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E04D26A" w14:textId="0B6D86E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A08F843" w14:textId="03DD727D" w:rsidR="009D3B40" w:rsidRPr="0008302A" w:rsidRDefault="009D3B40" w:rsidP="009D3B40">
            <w:pPr>
              <w:spacing w:before="0" w:after="0" w:line="240" w:lineRule="auto"/>
              <w:rPr>
                <w:lang w:val="ro-RO"/>
              </w:rPr>
            </w:pPr>
            <w:r w:rsidRPr="0008302A">
              <w:rPr>
                <w:lang w:val="ro-RO"/>
              </w:rPr>
              <w:t>0.30</w:t>
            </w:r>
          </w:p>
        </w:tc>
        <w:tc>
          <w:tcPr>
            <w:tcW w:w="1501" w:type="dxa"/>
            <w:tcBorders>
              <w:top w:val="nil"/>
              <w:left w:val="nil"/>
              <w:bottom w:val="single" w:sz="4" w:space="0" w:color="auto"/>
              <w:right w:val="single" w:sz="4" w:space="0" w:color="auto"/>
            </w:tcBorders>
            <w:shd w:val="clear" w:color="auto" w:fill="auto"/>
            <w:vAlign w:val="center"/>
          </w:tcPr>
          <w:p w14:paraId="0528EE52" w14:textId="617DD0B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E4B7A50" w14:textId="32BCFC3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09FFD39" w14:textId="17255806" w:rsidR="009D3B40" w:rsidRPr="0008302A" w:rsidRDefault="009D3B40" w:rsidP="009D3B40">
            <w:pPr>
              <w:spacing w:before="0" w:after="0" w:line="240" w:lineRule="auto"/>
              <w:rPr>
                <w:lang w:val="ro-RO"/>
              </w:rPr>
            </w:pPr>
            <w:r w:rsidRPr="0008302A">
              <w:rPr>
                <w:lang w:val="ro-RO"/>
              </w:rPr>
              <w:t>SC PESCAR LUPSANU SRL</w:t>
            </w:r>
          </w:p>
        </w:tc>
        <w:tc>
          <w:tcPr>
            <w:tcW w:w="1330" w:type="dxa"/>
            <w:tcBorders>
              <w:top w:val="nil"/>
              <w:left w:val="nil"/>
              <w:bottom w:val="single" w:sz="4" w:space="0" w:color="auto"/>
              <w:right w:val="single" w:sz="4" w:space="0" w:color="auto"/>
            </w:tcBorders>
            <w:shd w:val="clear" w:color="auto" w:fill="auto"/>
            <w:vAlign w:val="center"/>
          </w:tcPr>
          <w:p w14:paraId="14C222FD" w14:textId="0EAEA9E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6C50EFD" w14:textId="5DBA01CD" w:rsidR="009D3B40" w:rsidRPr="0008302A" w:rsidRDefault="009D3B40" w:rsidP="009D3B40">
            <w:pPr>
              <w:spacing w:before="0" w:after="0" w:line="240" w:lineRule="auto"/>
              <w:rPr>
                <w:lang w:val="ro-RO"/>
              </w:rPr>
            </w:pPr>
            <w:r w:rsidRPr="0008302A">
              <w:rPr>
                <w:lang w:val="ro-RO"/>
              </w:rPr>
              <w:t>24.7</w:t>
            </w:r>
          </w:p>
        </w:tc>
      </w:tr>
      <w:tr w:rsidR="009D3B40" w:rsidRPr="0008302A" w14:paraId="0D37A82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559686D" w14:textId="1B6ED595" w:rsidR="009D3B40" w:rsidRPr="0008302A" w:rsidRDefault="009D3B40" w:rsidP="009D3B40">
            <w:pPr>
              <w:spacing w:before="0" w:after="0" w:line="240" w:lineRule="auto"/>
              <w:rPr>
                <w:lang w:val="ro-RO"/>
              </w:rPr>
            </w:pPr>
            <w:r w:rsidRPr="0008302A">
              <w:rPr>
                <w:lang w:val="ro-RO"/>
              </w:rPr>
              <w:t>80</w:t>
            </w:r>
          </w:p>
        </w:tc>
        <w:tc>
          <w:tcPr>
            <w:tcW w:w="1526" w:type="dxa"/>
            <w:gridSpan w:val="2"/>
            <w:tcBorders>
              <w:top w:val="nil"/>
              <w:left w:val="nil"/>
              <w:bottom w:val="single" w:sz="4" w:space="0" w:color="auto"/>
              <w:right w:val="single" w:sz="4" w:space="0" w:color="auto"/>
            </w:tcBorders>
            <w:shd w:val="clear" w:color="auto" w:fill="auto"/>
            <w:vAlign w:val="center"/>
          </w:tcPr>
          <w:p w14:paraId="4207E66E" w14:textId="0604646A" w:rsidR="009D3B40" w:rsidRPr="0008302A" w:rsidRDefault="009D3B40" w:rsidP="009D3B40">
            <w:pPr>
              <w:spacing w:before="0" w:after="0" w:line="240" w:lineRule="auto"/>
              <w:rPr>
                <w:lang w:val="ro-RO"/>
              </w:rPr>
            </w:pPr>
            <w:r w:rsidRPr="0008302A">
              <w:rPr>
                <w:lang w:val="ro-RO"/>
              </w:rPr>
              <w:t>Nucetu V(Lupsani III)</w:t>
            </w:r>
          </w:p>
        </w:tc>
        <w:tc>
          <w:tcPr>
            <w:tcW w:w="1557" w:type="dxa"/>
            <w:gridSpan w:val="2"/>
            <w:tcBorders>
              <w:top w:val="nil"/>
              <w:left w:val="nil"/>
              <w:bottom w:val="single" w:sz="4" w:space="0" w:color="auto"/>
              <w:right w:val="single" w:sz="4" w:space="0" w:color="auto"/>
            </w:tcBorders>
            <w:shd w:val="clear" w:color="auto" w:fill="auto"/>
            <w:vAlign w:val="center"/>
          </w:tcPr>
          <w:p w14:paraId="441FDE38" w14:textId="718CDB38"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159CDAD2" w14:textId="43C2F3B2"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3D8360EA" w14:textId="290BD35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429B471" w14:textId="45B7D573" w:rsidR="009D3B40" w:rsidRPr="0008302A" w:rsidRDefault="009D3B40" w:rsidP="009D3B40">
            <w:pPr>
              <w:spacing w:before="0" w:after="0" w:line="240" w:lineRule="auto"/>
              <w:rPr>
                <w:lang w:val="ro-RO"/>
              </w:rPr>
            </w:pPr>
            <w:r w:rsidRPr="0008302A">
              <w:rPr>
                <w:lang w:val="ro-RO"/>
              </w:rPr>
              <w:t>Nucetu</w:t>
            </w:r>
          </w:p>
        </w:tc>
        <w:tc>
          <w:tcPr>
            <w:tcW w:w="875" w:type="dxa"/>
            <w:tcBorders>
              <w:top w:val="nil"/>
              <w:left w:val="nil"/>
              <w:bottom w:val="single" w:sz="4" w:space="0" w:color="auto"/>
              <w:right w:val="single" w:sz="4" w:space="0" w:color="auto"/>
            </w:tcBorders>
            <w:shd w:val="clear" w:color="auto" w:fill="auto"/>
            <w:vAlign w:val="center"/>
          </w:tcPr>
          <w:p w14:paraId="7EFC3F2B" w14:textId="388467A2"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2E105905" w14:textId="4A8876E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433ED28" w14:textId="70479AC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171DF74B" w14:textId="060A542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3A4B0F7" w14:textId="554A75E4" w:rsidR="009D3B40" w:rsidRPr="0008302A" w:rsidRDefault="009D3B40" w:rsidP="009D3B40">
            <w:pPr>
              <w:spacing w:before="0" w:after="0" w:line="240" w:lineRule="auto"/>
              <w:rPr>
                <w:lang w:val="ro-RO"/>
              </w:rPr>
            </w:pPr>
            <w:r w:rsidRPr="0008302A">
              <w:rPr>
                <w:lang w:val="ro-RO"/>
              </w:rPr>
              <w:t>0.23</w:t>
            </w:r>
          </w:p>
        </w:tc>
        <w:tc>
          <w:tcPr>
            <w:tcW w:w="1501" w:type="dxa"/>
            <w:tcBorders>
              <w:top w:val="nil"/>
              <w:left w:val="nil"/>
              <w:bottom w:val="single" w:sz="4" w:space="0" w:color="auto"/>
              <w:right w:val="single" w:sz="4" w:space="0" w:color="auto"/>
            </w:tcBorders>
            <w:shd w:val="clear" w:color="auto" w:fill="auto"/>
            <w:vAlign w:val="center"/>
          </w:tcPr>
          <w:p w14:paraId="1025E0D4" w14:textId="249987F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82EEA7A" w14:textId="3102DEC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AE60C68" w14:textId="562991BF" w:rsidR="009D3B40" w:rsidRPr="0008302A" w:rsidRDefault="009D3B40" w:rsidP="009D3B40">
            <w:pPr>
              <w:spacing w:before="0" w:after="0" w:line="240" w:lineRule="auto"/>
              <w:rPr>
                <w:lang w:val="ro-RO"/>
              </w:rPr>
            </w:pPr>
            <w:r w:rsidRPr="0008302A">
              <w:rPr>
                <w:lang w:val="ro-RO"/>
              </w:rPr>
              <w:t>SC PESCAR LUPSANU SRL</w:t>
            </w:r>
          </w:p>
        </w:tc>
        <w:tc>
          <w:tcPr>
            <w:tcW w:w="1330" w:type="dxa"/>
            <w:tcBorders>
              <w:top w:val="nil"/>
              <w:left w:val="nil"/>
              <w:bottom w:val="single" w:sz="4" w:space="0" w:color="auto"/>
              <w:right w:val="single" w:sz="4" w:space="0" w:color="auto"/>
            </w:tcBorders>
            <w:shd w:val="clear" w:color="auto" w:fill="auto"/>
            <w:vAlign w:val="center"/>
          </w:tcPr>
          <w:p w14:paraId="4676D390" w14:textId="13C9263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79F16B9" w14:textId="26CC50BE" w:rsidR="009D3B40" w:rsidRPr="0008302A" w:rsidRDefault="009D3B40" w:rsidP="009D3B40">
            <w:pPr>
              <w:spacing w:before="0" w:after="0" w:line="240" w:lineRule="auto"/>
              <w:rPr>
                <w:lang w:val="ro-RO"/>
              </w:rPr>
            </w:pPr>
            <w:r w:rsidRPr="0008302A">
              <w:rPr>
                <w:lang w:val="ro-RO"/>
              </w:rPr>
              <w:t>14.2</w:t>
            </w:r>
          </w:p>
        </w:tc>
      </w:tr>
      <w:tr w:rsidR="009D3B40" w:rsidRPr="0008302A" w14:paraId="342E241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B39A333" w14:textId="18C64ABC" w:rsidR="009D3B40" w:rsidRPr="0008302A" w:rsidRDefault="009D3B40" w:rsidP="009D3B40">
            <w:pPr>
              <w:spacing w:before="0" w:after="0" w:line="240" w:lineRule="auto"/>
              <w:rPr>
                <w:lang w:val="ro-RO"/>
              </w:rPr>
            </w:pPr>
            <w:r w:rsidRPr="0008302A">
              <w:rPr>
                <w:lang w:val="ro-RO"/>
              </w:rPr>
              <w:t>81</w:t>
            </w:r>
          </w:p>
        </w:tc>
        <w:tc>
          <w:tcPr>
            <w:tcW w:w="1526" w:type="dxa"/>
            <w:gridSpan w:val="2"/>
            <w:tcBorders>
              <w:top w:val="nil"/>
              <w:left w:val="nil"/>
              <w:bottom w:val="single" w:sz="4" w:space="0" w:color="auto"/>
              <w:right w:val="single" w:sz="4" w:space="0" w:color="auto"/>
            </w:tcBorders>
            <w:shd w:val="clear" w:color="auto" w:fill="auto"/>
            <w:vAlign w:val="center"/>
          </w:tcPr>
          <w:p w14:paraId="5D36B19E" w14:textId="0A2DDA0E" w:rsidR="009D3B40" w:rsidRPr="0008302A" w:rsidRDefault="009D3B40" w:rsidP="009D3B40">
            <w:pPr>
              <w:spacing w:before="0" w:after="0" w:line="240" w:lineRule="auto"/>
              <w:rPr>
                <w:lang w:val="ro-RO"/>
              </w:rPr>
            </w:pPr>
            <w:r w:rsidRPr="0008302A">
              <w:rPr>
                <w:lang w:val="ro-RO"/>
              </w:rPr>
              <w:t>Radu Voda I</w:t>
            </w:r>
          </w:p>
        </w:tc>
        <w:tc>
          <w:tcPr>
            <w:tcW w:w="1557" w:type="dxa"/>
            <w:gridSpan w:val="2"/>
            <w:tcBorders>
              <w:top w:val="nil"/>
              <w:left w:val="nil"/>
              <w:bottom w:val="single" w:sz="4" w:space="0" w:color="auto"/>
              <w:right w:val="single" w:sz="4" w:space="0" w:color="auto"/>
            </w:tcBorders>
            <w:shd w:val="clear" w:color="auto" w:fill="auto"/>
            <w:vAlign w:val="center"/>
          </w:tcPr>
          <w:p w14:paraId="1648EF4A" w14:textId="1C12F0B4"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0710AB26" w14:textId="1DA8E3E9"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25828C4D" w14:textId="733C362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C4D21FE" w14:textId="67F6BEE6" w:rsidR="009D3B40" w:rsidRPr="0008302A" w:rsidRDefault="009D3B40" w:rsidP="009D3B40">
            <w:pPr>
              <w:spacing w:before="0" w:after="0" w:line="240" w:lineRule="auto"/>
              <w:rPr>
                <w:lang w:val="ro-RO"/>
              </w:rPr>
            </w:pPr>
            <w:r w:rsidRPr="0008302A">
              <w:rPr>
                <w:lang w:val="ro-RO"/>
              </w:rPr>
              <w:t>Radu Voda</w:t>
            </w:r>
          </w:p>
        </w:tc>
        <w:tc>
          <w:tcPr>
            <w:tcW w:w="875" w:type="dxa"/>
            <w:tcBorders>
              <w:top w:val="nil"/>
              <w:left w:val="nil"/>
              <w:bottom w:val="single" w:sz="4" w:space="0" w:color="auto"/>
              <w:right w:val="single" w:sz="4" w:space="0" w:color="auto"/>
            </w:tcBorders>
            <w:shd w:val="clear" w:color="auto" w:fill="auto"/>
            <w:vAlign w:val="center"/>
          </w:tcPr>
          <w:p w14:paraId="561DD3B4" w14:textId="00066F13"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514F96B4" w14:textId="11DFE68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55549F5" w14:textId="559A71A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40342A6" w14:textId="2105E64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C20C3E0" w14:textId="7A61042A" w:rsidR="009D3B40" w:rsidRPr="0008302A" w:rsidRDefault="009D3B40" w:rsidP="009D3B40">
            <w:pPr>
              <w:spacing w:before="0" w:after="0" w:line="240" w:lineRule="auto"/>
              <w:rPr>
                <w:lang w:val="ro-RO"/>
              </w:rPr>
            </w:pPr>
            <w:r w:rsidRPr="0008302A">
              <w:rPr>
                <w:lang w:val="ro-RO"/>
              </w:rPr>
              <w:t>0.80</w:t>
            </w:r>
          </w:p>
        </w:tc>
        <w:tc>
          <w:tcPr>
            <w:tcW w:w="1501" w:type="dxa"/>
            <w:tcBorders>
              <w:top w:val="nil"/>
              <w:left w:val="nil"/>
              <w:bottom w:val="single" w:sz="4" w:space="0" w:color="auto"/>
              <w:right w:val="single" w:sz="4" w:space="0" w:color="auto"/>
            </w:tcBorders>
            <w:shd w:val="clear" w:color="auto" w:fill="auto"/>
            <w:vAlign w:val="center"/>
          </w:tcPr>
          <w:p w14:paraId="400765F5" w14:textId="76E9CA8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6DF2BF6" w14:textId="020C507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AA672E7" w14:textId="2D78164A" w:rsidR="009D3B40" w:rsidRPr="0008302A" w:rsidRDefault="009D3B40" w:rsidP="009D3B40">
            <w:pPr>
              <w:spacing w:before="0" w:after="0" w:line="240" w:lineRule="auto"/>
              <w:rPr>
                <w:lang w:val="ro-RO"/>
              </w:rPr>
            </w:pPr>
            <w:r w:rsidRPr="0008302A">
              <w:rPr>
                <w:lang w:val="ro-RO"/>
              </w:rPr>
              <w:t>SC TRANS Pescaria SRL</w:t>
            </w:r>
          </w:p>
        </w:tc>
        <w:tc>
          <w:tcPr>
            <w:tcW w:w="1330" w:type="dxa"/>
            <w:tcBorders>
              <w:top w:val="nil"/>
              <w:left w:val="nil"/>
              <w:bottom w:val="single" w:sz="4" w:space="0" w:color="auto"/>
              <w:right w:val="single" w:sz="4" w:space="0" w:color="auto"/>
            </w:tcBorders>
            <w:shd w:val="clear" w:color="auto" w:fill="auto"/>
            <w:vAlign w:val="center"/>
          </w:tcPr>
          <w:p w14:paraId="0E92EF8C" w14:textId="72FBD0A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5FC895A" w14:textId="41816BBE" w:rsidR="009D3B40" w:rsidRPr="0008302A" w:rsidRDefault="009D3B40" w:rsidP="009D3B40">
            <w:pPr>
              <w:spacing w:before="0" w:after="0" w:line="240" w:lineRule="auto"/>
              <w:rPr>
                <w:lang w:val="ro-RO"/>
              </w:rPr>
            </w:pPr>
            <w:r w:rsidRPr="0008302A">
              <w:rPr>
                <w:lang w:val="ro-RO"/>
              </w:rPr>
              <w:t>32.45</w:t>
            </w:r>
          </w:p>
        </w:tc>
      </w:tr>
      <w:tr w:rsidR="009D3B40" w:rsidRPr="0008302A" w14:paraId="41EA23F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692AD9B2" w14:textId="69FBC856" w:rsidR="009D3B40" w:rsidRPr="0008302A" w:rsidRDefault="009D3B40" w:rsidP="009D3B40">
            <w:pPr>
              <w:spacing w:before="0" w:after="0" w:line="240" w:lineRule="auto"/>
              <w:rPr>
                <w:lang w:val="ro-RO"/>
              </w:rPr>
            </w:pPr>
            <w:r w:rsidRPr="0008302A">
              <w:rPr>
                <w:lang w:val="ro-RO"/>
              </w:rPr>
              <w:t>82</w:t>
            </w:r>
          </w:p>
        </w:tc>
        <w:tc>
          <w:tcPr>
            <w:tcW w:w="1526" w:type="dxa"/>
            <w:gridSpan w:val="2"/>
            <w:tcBorders>
              <w:top w:val="nil"/>
              <w:left w:val="nil"/>
              <w:bottom w:val="single" w:sz="4" w:space="0" w:color="auto"/>
              <w:right w:val="single" w:sz="4" w:space="0" w:color="auto"/>
            </w:tcBorders>
            <w:shd w:val="clear" w:color="auto" w:fill="auto"/>
            <w:vAlign w:val="center"/>
          </w:tcPr>
          <w:p w14:paraId="2BEE77FA" w14:textId="7B417603" w:rsidR="009D3B40" w:rsidRPr="0008302A" w:rsidRDefault="009D3B40" w:rsidP="009D3B40">
            <w:pPr>
              <w:spacing w:before="0" w:after="0" w:line="240" w:lineRule="auto"/>
              <w:rPr>
                <w:lang w:val="ro-RO"/>
              </w:rPr>
            </w:pPr>
            <w:r w:rsidRPr="0008302A">
              <w:rPr>
                <w:lang w:val="ro-RO"/>
              </w:rPr>
              <w:t>Radu Voda II</w:t>
            </w:r>
          </w:p>
        </w:tc>
        <w:tc>
          <w:tcPr>
            <w:tcW w:w="1557" w:type="dxa"/>
            <w:gridSpan w:val="2"/>
            <w:tcBorders>
              <w:top w:val="nil"/>
              <w:left w:val="nil"/>
              <w:bottom w:val="single" w:sz="4" w:space="0" w:color="auto"/>
              <w:right w:val="single" w:sz="4" w:space="0" w:color="auto"/>
            </w:tcBorders>
            <w:shd w:val="clear" w:color="auto" w:fill="auto"/>
            <w:vAlign w:val="center"/>
          </w:tcPr>
          <w:p w14:paraId="767D8463" w14:textId="19594B13"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484CD09C" w14:textId="11A1E6A8"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45EBDA3F" w14:textId="0B1A6AD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4207A1B" w14:textId="0F81693D" w:rsidR="009D3B40" w:rsidRPr="0008302A" w:rsidRDefault="009D3B40" w:rsidP="009D3B40">
            <w:pPr>
              <w:spacing w:before="0" w:after="0" w:line="240" w:lineRule="auto"/>
              <w:rPr>
                <w:lang w:val="ro-RO"/>
              </w:rPr>
            </w:pPr>
            <w:r w:rsidRPr="0008302A">
              <w:rPr>
                <w:lang w:val="ro-RO"/>
              </w:rPr>
              <w:t>Radu Voda</w:t>
            </w:r>
          </w:p>
        </w:tc>
        <w:tc>
          <w:tcPr>
            <w:tcW w:w="875" w:type="dxa"/>
            <w:tcBorders>
              <w:top w:val="nil"/>
              <w:left w:val="nil"/>
              <w:bottom w:val="single" w:sz="4" w:space="0" w:color="auto"/>
              <w:right w:val="single" w:sz="4" w:space="0" w:color="auto"/>
            </w:tcBorders>
            <w:shd w:val="clear" w:color="auto" w:fill="auto"/>
            <w:vAlign w:val="center"/>
          </w:tcPr>
          <w:p w14:paraId="6CF921C4" w14:textId="72AF064D" w:rsidR="009D3B40" w:rsidRPr="0008302A" w:rsidRDefault="009D3B40" w:rsidP="009D3B40">
            <w:pPr>
              <w:spacing w:before="0" w:after="0" w:line="240" w:lineRule="auto"/>
              <w:rPr>
                <w:lang w:val="ro-RO"/>
              </w:rPr>
            </w:pPr>
            <w:r w:rsidRPr="0008302A">
              <w:rPr>
                <w:lang w:val="ro-RO"/>
              </w:rPr>
              <w:t>2.8</w:t>
            </w:r>
          </w:p>
        </w:tc>
        <w:tc>
          <w:tcPr>
            <w:tcW w:w="1439" w:type="dxa"/>
            <w:tcBorders>
              <w:top w:val="nil"/>
              <w:left w:val="nil"/>
              <w:bottom w:val="single" w:sz="4" w:space="0" w:color="auto"/>
              <w:right w:val="single" w:sz="4" w:space="0" w:color="auto"/>
            </w:tcBorders>
            <w:shd w:val="clear" w:color="auto" w:fill="auto"/>
            <w:vAlign w:val="center"/>
          </w:tcPr>
          <w:p w14:paraId="2C9152BE" w14:textId="3F919A3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E200449" w14:textId="4FD59BD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D514661" w14:textId="50C7CCD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205B343" w14:textId="1C091544" w:rsidR="009D3B40" w:rsidRPr="0008302A" w:rsidRDefault="009D3B40" w:rsidP="009D3B40">
            <w:pPr>
              <w:spacing w:before="0" w:after="0" w:line="240" w:lineRule="auto"/>
              <w:rPr>
                <w:lang w:val="ro-RO"/>
              </w:rPr>
            </w:pPr>
            <w:r w:rsidRPr="0008302A">
              <w:rPr>
                <w:lang w:val="ro-RO"/>
              </w:rPr>
              <w:t>0.23</w:t>
            </w:r>
          </w:p>
        </w:tc>
        <w:tc>
          <w:tcPr>
            <w:tcW w:w="1501" w:type="dxa"/>
            <w:tcBorders>
              <w:top w:val="nil"/>
              <w:left w:val="nil"/>
              <w:bottom w:val="single" w:sz="4" w:space="0" w:color="auto"/>
              <w:right w:val="single" w:sz="4" w:space="0" w:color="auto"/>
            </w:tcBorders>
            <w:shd w:val="clear" w:color="auto" w:fill="auto"/>
            <w:vAlign w:val="center"/>
          </w:tcPr>
          <w:p w14:paraId="2FBAB169" w14:textId="2381930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834D919" w14:textId="3CF2CF7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E79574C" w14:textId="4A0D99C3" w:rsidR="009D3B40" w:rsidRPr="0008302A" w:rsidRDefault="009D3B40" w:rsidP="009D3B40">
            <w:pPr>
              <w:spacing w:before="0" w:after="0" w:line="240" w:lineRule="auto"/>
              <w:rPr>
                <w:lang w:val="ro-RO"/>
              </w:rPr>
            </w:pPr>
            <w:r w:rsidRPr="0008302A">
              <w:rPr>
                <w:lang w:val="ro-RO"/>
              </w:rPr>
              <w:t>SC Marinescu SRL</w:t>
            </w:r>
          </w:p>
        </w:tc>
        <w:tc>
          <w:tcPr>
            <w:tcW w:w="1330" w:type="dxa"/>
            <w:tcBorders>
              <w:top w:val="nil"/>
              <w:left w:val="nil"/>
              <w:bottom w:val="single" w:sz="4" w:space="0" w:color="auto"/>
              <w:right w:val="single" w:sz="4" w:space="0" w:color="auto"/>
            </w:tcBorders>
            <w:shd w:val="clear" w:color="auto" w:fill="auto"/>
            <w:vAlign w:val="center"/>
          </w:tcPr>
          <w:p w14:paraId="6016AF76" w14:textId="06D0BB0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1562C30" w14:textId="10A32E85" w:rsidR="009D3B40" w:rsidRPr="0008302A" w:rsidRDefault="009D3B40" w:rsidP="009D3B40">
            <w:pPr>
              <w:spacing w:before="0" w:after="0" w:line="240" w:lineRule="auto"/>
              <w:rPr>
                <w:lang w:val="ro-RO"/>
              </w:rPr>
            </w:pPr>
            <w:r w:rsidRPr="0008302A">
              <w:rPr>
                <w:lang w:val="ro-RO"/>
              </w:rPr>
              <w:t>20.45</w:t>
            </w:r>
          </w:p>
        </w:tc>
      </w:tr>
      <w:tr w:rsidR="009D3B40" w:rsidRPr="0008302A" w14:paraId="0A82A5A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E72EEEF" w14:textId="2A934650" w:rsidR="009D3B40" w:rsidRPr="0008302A" w:rsidRDefault="009D3B40" w:rsidP="009D3B40">
            <w:pPr>
              <w:spacing w:before="0" w:after="0" w:line="240" w:lineRule="auto"/>
              <w:rPr>
                <w:lang w:val="ro-RO"/>
              </w:rPr>
            </w:pPr>
            <w:r w:rsidRPr="0008302A">
              <w:rPr>
                <w:lang w:val="ro-RO"/>
              </w:rPr>
              <w:t>83</w:t>
            </w:r>
          </w:p>
        </w:tc>
        <w:tc>
          <w:tcPr>
            <w:tcW w:w="1526" w:type="dxa"/>
            <w:gridSpan w:val="2"/>
            <w:tcBorders>
              <w:top w:val="nil"/>
              <w:left w:val="nil"/>
              <w:bottom w:val="single" w:sz="4" w:space="0" w:color="auto"/>
              <w:right w:val="single" w:sz="4" w:space="0" w:color="auto"/>
            </w:tcBorders>
            <w:shd w:val="clear" w:color="auto" w:fill="auto"/>
            <w:vAlign w:val="center"/>
          </w:tcPr>
          <w:p w14:paraId="2A451ABF" w14:textId="6EFD42F3" w:rsidR="009D3B40" w:rsidRPr="0008302A" w:rsidRDefault="009D3B40" w:rsidP="009D3B40">
            <w:pPr>
              <w:spacing w:before="0" w:after="0" w:line="240" w:lineRule="auto"/>
              <w:rPr>
                <w:lang w:val="ro-RO"/>
              </w:rPr>
            </w:pPr>
            <w:r w:rsidRPr="0008302A">
              <w:rPr>
                <w:lang w:val="ro-RO"/>
              </w:rPr>
              <w:t>Radu Voda III</w:t>
            </w:r>
          </w:p>
        </w:tc>
        <w:tc>
          <w:tcPr>
            <w:tcW w:w="1557" w:type="dxa"/>
            <w:gridSpan w:val="2"/>
            <w:tcBorders>
              <w:top w:val="nil"/>
              <w:left w:val="nil"/>
              <w:bottom w:val="single" w:sz="4" w:space="0" w:color="auto"/>
              <w:right w:val="single" w:sz="4" w:space="0" w:color="auto"/>
            </w:tcBorders>
            <w:shd w:val="clear" w:color="auto" w:fill="auto"/>
            <w:vAlign w:val="center"/>
          </w:tcPr>
          <w:p w14:paraId="381FD5A6" w14:textId="04FE66F5"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385406FD" w14:textId="2EC07017"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0A9CEEE8" w14:textId="2798E6D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185E956" w14:textId="2FDCA0B2" w:rsidR="009D3B40" w:rsidRPr="0008302A" w:rsidRDefault="009D3B40" w:rsidP="009D3B40">
            <w:pPr>
              <w:spacing w:before="0" w:after="0" w:line="240" w:lineRule="auto"/>
              <w:rPr>
                <w:lang w:val="ro-RO"/>
              </w:rPr>
            </w:pPr>
            <w:r w:rsidRPr="0008302A">
              <w:rPr>
                <w:lang w:val="ro-RO"/>
              </w:rPr>
              <w:t>Radu Voda</w:t>
            </w:r>
          </w:p>
        </w:tc>
        <w:tc>
          <w:tcPr>
            <w:tcW w:w="875" w:type="dxa"/>
            <w:tcBorders>
              <w:top w:val="nil"/>
              <w:left w:val="nil"/>
              <w:bottom w:val="single" w:sz="4" w:space="0" w:color="auto"/>
              <w:right w:val="single" w:sz="4" w:space="0" w:color="auto"/>
            </w:tcBorders>
            <w:shd w:val="clear" w:color="auto" w:fill="auto"/>
            <w:vAlign w:val="center"/>
          </w:tcPr>
          <w:p w14:paraId="495564C7" w14:textId="3E0D974B"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C080CA5" w14:textId="2A71EEC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BD9F46E" w14:textId="6FE28D5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382D563" w14:textId="6155AAF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D40FE00" w14:textId="2E8C5D2F" w:rsidR="009D3B40" w:rsidRPr="0008302A" w:rsidRDefault="009D3B40" w:rsidP="009D3B40">
            <w:pPr>
              <w:spacing w:before="0" w:after="0" w:line="240" w:lineRule="auto"/>
              <w:rPr>
                <w:lang w:val="ro-RO"/>
              </w:rPr>
            </w:pPr>
            <w:r w:rsidRPr="0008302A">
              <w:rPr>
                <w:lang w:val="ro-RO"/>
              </w:rPr>
              <w:t>0.34</w:t>
            </w:r>
          </w:p>
        </w:tc>
        <w:tc>
          <w:tcPr>
            <w:tcW w:w="1501" w:type="dxa"/>
            <w:tcBorders>
              <w:top w:val="nil"/>
              <w:left w:val="nil"/>
              <w:bottom w:val="single" w:sz="4" w:space="0" w:color="auto"/>
              <w:right w:val="single" w:sz="4" w:space="0" w:color="auto"/>
            </w:tcBorders>
            <w:shd w:val="clear" w:color="auto" w:fill="auto"/>
            <w:vAlign w:val="center"/>
          </w:tcPr>
          <w:p w14:paraId="115D00F9" w14:textId="59DFA84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7FB020F" w14:textId="7448256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38ADCBB" w14:textId="0ECED5CE" w:rsidR="009D3B40" w:rsidRPr="0008302A" w:rsidRDefault="009D3B40" w:rsidP="009D3B40">
            <w:pPr>
              <w:spacing w:before="0" w:after="0" w:line="240" w:lineRule="auto"/>
              <w:rPr>
                <w:lang w:val="ro-RO"/>
              </w:rPr>
            </w:pPr>
            <w:r w:rsidRPr="0008302A">
              <w:rPr>
                <w:lang w:val="ro-RO"/>
              </w:rPr>
              <w:t>SC Doristel SRL</w:t>
            </w:r>
          </w:p>
        </w:tc>
        <w:tc>
          <w:tcPr>
            <w:tcW w:w="1330" w:type="dxa"/>
            <w:tcBorders>
              <w:top w:val="nil"/>
              <w:left w:val="nil"/>
              <w:bottom w:val="single" w:sz="4" w:space="0" w:color="auto"/>
              <w:right w:val="single" w:sz="4" w:space="0" w:color="auto"/>
            </w:tcBorders>
            <w:shd w:val="clear" w:color="auto" w:fill="auto"/>
            <w:vAlign w:val="center"/>
          </w:tcPr>
          <w:p w14:paraId="7142BF42" w14:textId="2FECF21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8B03233" w14:textId="301117CE" w:rsidR="009D3B40" w:rsidRPr="0008302A" w:rsidRDefault="009D3B40" w:rsidP="009D3B40">
            <w:pPr>
              <w:spacing w:before="0" w:after="0" w:line="240" w:lineRule="auto"/>
              <w:rPr>
                <w:lang w:val="ro-RO"/>
              </w:rPr>
            </w:pPr>
            <w:r w:rsidRPr="0008302A">
              <w:rPr>
                <w:lang w:val="ro-RO"/>
              </w:rPr>
              <w:t>30.95</w:t>
            </w:r>
          </w:p>
        </w:tc>
      </w:tr>
      <w:tr w:rsidR="009D3B40" w:rsidRPr="0008302A" w14:paraId="5132558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11A747A" w14:textId="7A0F78EA" w:rsidR="009D3B40" w:rsidRPr="0008302A" w:rsidRDefault="009D3B40" w:rsidP="009D3B40">
            <w:pPr>
              <w:spacing w:before="0" w:after="0" w:line="240" w:lineRule="auto"/>
              <w:rPr>
                <w:lang w:val="ro-RO"/>
              </w:rPr>
            </w:pPr>
            <w:r w:rsidRPr="0008302A">
              <w:rPr>
                <w:lang w:val="ro-RO"/>
              </w:rPr>
              <w:t>84</w:t>
            </w:r>
          </w:p>
        </w:tc>
        <w:tc>
          <w:tcPr>
            <w:tcW w:w="1526" w:type="dxa"/>
            <w:gridSpan w:val="2"/>
            <w:tcBorders>
              <w:top w:val="nil"/>
              <w:left w:val="nil"/>
              <w:bottom w:val="single" w:sz="4" w:space="0" w:color="auto"/>
              <w:right w:val="single" w:sz="4" w:space="0" w:color="auto"/>
            </w:tcBorders>
            <w:shd w:val="clear" w:color="auto" w:fill="auto"/>
            <w:vAlign w:val="center"/>
          </w:tcPr>
          <w:p w14:paraId="7EF3409C" w14:textId="3E9EAD1B" w:rsidR="009D3B40" w:rsidRPr="0008302A" w:rsidRDefault="009D3B40" w:rsidP="009D3B40">
            <w:pPr>
              <w:spacing w:before="0" w:after="0" w:line="240" w:lineRule="auto"/>
              <w:rPr>
                <w:lang w:val="ro-RO"/>
              </w:rPr>
            </w:pPr>
            <w:r w:rsidRPr="0008302A">
              <w:rPr>
                <w:lang w:val="ro-RO"/>
              </w:rPr>
              <w:t>Radu Voda IV</w:t>
            </w:r>
          </w:p>
        </w:tc>
        <w:tc>
          <w:tcPr>
            <w:tcW w:w="1557" w:type="dxa"/>
            <w:gridSpan w:val="2"/>
            <w:tcBorders>
              <w:top w:val="nil"/>
              <w:left w:val="nil"/>
              <w:bottom w:val="single" w:sz="4" w:space="0" w:color="auto"/>
              <w:right w:val="single" w:sz="4" w:space="0" w:color="auto"/>
            </w:tcBorders>
            <w:shd w:val="clear" w:color="auto" w:fill="auto"/>
            <w:vAlign w:val="center"/>
          </w:tcPr>
          <w:p w14:paraId="5502AE23" w14:textId="6863C7A3" w:rsidR="009D3B40" w:rsidRPr="0008302A" w:rsidRDefault="009D3B40" w:rsidP="009D3B40">
            <w:pPr>
              <w:spacing w:before="0" w:after="0" w:line="240" w:lineRule="auto"/>
              <w:rPr>
                <w:lang w:val="ro-RO"/>
              </w:rPr>
            </w:pPr>
            <w:r w:rsidRPr="0008302A">
              <w:rPr>
                <w:lang w:val="ro-RO"/>
              </w:rPr>
              <w:t xml:space="preserve">Cucuveanu </w:t>
            </w:r>
          </w:p>
        </w:tc>
        <w:tc>
          <w:tcPr>
            <w:tcW w:w="1598" w:type="dxa"/>
            <w:tcBorders>
              <w:top w:val="nil"/>
              <w:left w:val="nil"/>
              <w:bottom w:val="single" w:sz="4" w:space="0" w:color="auto"/>
              <w:right w:val="single" w:sz="4" w:space="0" w:color="auto"/>
            </w:tcBorders>
            <w:shd w:val="clear" w:color="auto" w:fill="auto"/>
            <w:vAlign w:val="center"/>
          </w:tcPr>
          <w:p w14:paraId="62DF4C28" w14:textId="56EEA875" w:rsidR="009D3B40" w:rsidRPr="0008302A" w:rsidRDefault="009D3B40" w:rsidP="009D3B40">
            <w:pPr>
              <w:spacing w:before="0" w:after="0" w:line="240" w:lineRule="auto"/>
              <w:rPr>
                <w:lang w:val="ro-RO"/>
              </w:rPr>
            </w:pPr>
            <w:r w:rsidRPr="0008302A">
              <w:rPr>
                <w:lang w:val="ro-RO"/>
              </w:rPr>
              <w:t>XIV-1.35.6.1.0.0</w:t>
            </w:r>
          </w:p>
        </w:tc>
        <w:tc>
          <w:tcPr>
            <w:tcW w:w="652" w:type="dxa"/>
            <w:tcBorders>
              <w:top w:val="nil"/>
              <w:left w:val="nil"/>
              <w:bottom w:val="single" w:sz="4" w:space="0" w:color="auto"/>
              <w:right w:val="single" w:sz="4" w:space="0" w:color="auto"/>
            </w:tcBorders>
            <w:shd w:val="clear" w:color="auto" w:fill="auto"/>
            <w:vAlign w:val="center"/>
          </w:tcPr>
          <w:p w14:paraId="2B797366" w14:textId="1CC16E1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D4CD3DD" w14:textId="43A93D2D" w:rsidR="009D3B40" w:rsidRPr="0008302A" w:rsidRDefault="009D3B40" w:rsidP="009D3B40">
            <w:pPr>
              <w:spacing w:before="0" w:after="0" w:line="240" w:lineRule="auto"/>
              <w:rPr>
                <w:lang w:val="ro-RO"/>
              </w:rPr>
            </w:pPr>
            <w:r w:rsidRPr="0008302A">
              <w:rPr>
                <w:lang w:val="ro-RO"/>
              </w:rPr>
              <w:t>Radu Voda</w:t>
            </w:r>
          </w:p>
        </w:tc>
        <w:tc>
          <w:tcPr>
            <w:tcW w:w="875" w:type="dxa"/>
            <w:tcBorders>
              <w:top w:val="nil"/>
              <w:left w:val="nil"/>
              <w:bottom w:val="single" w:sz="4" w:space="0" w:color="auto"/>
              <w:right w:val="single" w:sz="4" w:space="0" w:color="auto"/>
            </w:tcBorders>
            <w:shd w:val="clear" w:color="auto" w:fill="auto"/>
            <w:vAlign w:val="center"/>
          </w:tcPr>
          <w:p w14:paraId="3768ADE3" w14:textId="4E9CB280" w:rsidR="009D3B40" w:rsidRPr="0008302A" w:rsidRDefault="009D3B40" w:rsidP="009D3B40">
            <w:pPr>
              <w:spacing w:before="0" w:after="0" w:line="240" w:lineRule="auto"/>
              <w:rPr>
                <w:lang w:val="ro-RO"/>
              </w:rPr>
            </w:pPr>
            <w:r w:rsidRPr="0008302A">
              <w:rPr>
                <w:lang w:val="ro-RO"/>
              </w:rPr>
              <w:t>4.8</w:t>
            </w:r>
          </w:p>
        </w:tc>
        <w:tc>
          <w:tcPr>
            <w:tcW w:w="1439" w:type="dxa"/>
            <w:tcBorders>
              <w:top w:val="nil"/>
              <w:left w:val="nil"/>
              <w:bottom w:val="single" w:sz="4" w:space="0" w:color="auto"/>
              <w:right w:val="single" w:sz="4" w:space="0" w:color="auto"/>
            </w:tcBorders>
            <w:shd w:val="clear" w:color="auto" w:fill="auto"/>
            <w:vAlign w:val="center"/>
          </w:tcPr>
          <w:p w14:paraId="45E3A6D2" w14:textId="6C78B97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839976" w14:textId="6E6F98F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8A30F2B" w14:textId="4A4D19D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289D385" w14:textId="0AE65283"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7C844232" w14:textId="40F81E8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8EC70CC" w14:textId="09B881C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1B043F6" w14:textId="065698FE" w:rsidR="009D3B40" w:rsidRPr="0008302A" w:rsidRDefault="009D3B40" w:rsidP="009D3B40">
            <w:pPr>
              <w:spacing w:before="0" w:after="0" w:line="240" w:lineRule="auto"/>
              <w:rPr>
                <w:lang w:val="ro-RO"/>
              </w:rPr>
            </w:pPr>
            <w:r w:rsidRPr="0008302A">
              <w:rPr>
                <w:lang w:val="ro-RO"/>
              </w:rPr>
              <w:t>SC Doristel SRl</w:t>
            </w:r>
          </w:p>
        </w:tc>
        <w:tc>
          <w:tcPr>
            <w:tcW w:w="1330" w:type="dxa"/>
            <w:tcBorders>
              <w:top w:val="nil"/>
              <w:left w:val="nil"/>
              <w:bottom w:val="single" w:sz="4" w:space="0" w:color="auto"/>
              <w:right w:val="single" w:sz="4" w:space="0" w:color="auto"/>
            </w:tcBorders>
            <w:shd w:val="clear" w:color="auto" w:fill="auto"/>
            <w:vAlign w:val="center"/>
          </w:tcPr>
          <w:p w14:paraId="022C05F8" w14:textId="4337ED8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DEDA726" w14:textId="539F9EFE" w:rsidR="009D3B40" w:rsidRPr="0008302A" w:rsidRDefault="009D3B40" w:rsidP="009D3B40">
            <w:pPr>
              <w:spacing w:before="0" w:after="0" w:line="240" w:lineRule="auto"/>
              <w:rPr>
                <w:lang w:val="ro-RO"/>
              </w:rPr>
            </w:pPr>
            <w:r w:rsidRPr="0008302A">
              <w:rPr>
                <w:lang w:val="ro-RO"/>
              </w:rPr>
              <w:t>30.95</w:t>
            </w:r>
          </w:p>
        </w:tc>
      </w:tr>
      <w:tr w:rsidR="009D3B40" w:rsidRPr="0008302A" w14:paraId="40446C1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3078B56" w14:textId="6F8F9FD2" w:rsidR="009D3B40" w:rsidRPr="0008302A" w:rsidRDefault="009D3B40" w:rsidP="009D3B40">
            <w:pPr>
              <w:spacing w:before="0" w:after="0" w:line="240" w:lineRule="auto"/>
              <w:rPr>
                <w:lang w:val="ro-RO"/>
              </w:rPr>
            </w:pPr>
            <w:r w:rsidRPr="0008302A">
              <w:rPr>
                <w:lang w:val="ro-RO"/>
              </w:rPr>
              <w:t>85</w:t>
            </w:r>
          </w:p>
        </w:tc>
        <w:tc>
          <w:tcPr>
            <w:tcW w:w="1526" w:type="dxa"/>
            <w:gridSpan w:val="2"/>
            <w:tcBorders>
              <w:top w:val="nil"/>
              <w:left w:val="nil"/>
              <w:bottom w:val="single" w:sz="4" w:space="0" w:color="auto"/>
              <w:right w:val="single" w:sz="4" w:space="0" w:color="auto"/>
            </w:tcBorders>
            <w:shd w:val="clear" w:color="auto" w:fill="auto"/>
            <w:vAlign w:val="center"/>
          </w:tcPr>
          <w:p w14:paraId="237928AD" w14:textId="73F33E56" w:rsidR="009D3B40" w:rsidRPr="0008302A" w:rsidRDefault="009D3B40" w:rsidP="009D3B40">
            <w:pPr>
              <w:spacing w:before="0" w:after="0" w:line="240" w:lineRule="auto"/>
              <w:rPr>
                <w:lang w:val="ro-RO"/>
              </w:rPr>
            </w:pPr>
            <w:r w:rsidRPr="0008302A">
              <w:rPr>
                <w:lang w:val="ro-RO"/>
              </w:rPr>
              <w:t>Solacolu II</w:t>
            </w:r>
          </w:p>
        </w:tc>
        <w:tc>
          <w:tcPr>
            <w:tcW w:w="1557" w:type="dxa"/>
            <w:gridSpan w:val="2"/>
            <w:tcBorders>
              <w:top w:val="nil"/>
              <w:left w:val="nil"/>
              <w:bottom w:val="single" w:sz="4" w:space="0" w:color="auto"/>
              <w:right w:val="single" w:sz="4" w:space="0" w:color="auto"/>
            </w:tcBorders>
            <w:shd w:val="clear" w:color="auto" w:fill="auto"/>
            <w:vAlign w:val="center"/>
          </w:tcPr>
          <w:p w14:paraId="7A1A44CB" w14:textId="55AB5D9B" w:rsidR="009D3B40" w:rsidRPr="0008302A" w:rsidRDefault="009D3B40" w:rsidP="009D3B40">
            <w:pPr>
              <w:spacing w:before="0" w:after="0" w:line="240" w:lineRule="auto"/>
              <w:rPr>
                <w:lang w:val="ro-RO"/>
              </w:rPr>
            </w:pPr>
            <w:r w:rsidRPr="0008302A">
              <w:rPr>
                <w:lang w:val="ro-RO"/>
              </w:rPr>
              <w:t>Corita (Chiricuta)</w:t>
            </w:r>
          </w:p>
        </w:tc>
        <w:tc>
          <w:tcPr>
            <w:tcW w:w="1598" w:type="dxa"/>
            <w:tcBorders>
              <w:top w:val="nil"/>
              <w:left w:val="nil"/>
              <w:bottom w:val="single" w:sz="4" w:space="0" w:color="auto"/>
              <w:right w:val="single" w:sz="4" w:space="0" w:color="auto"/>
            </w:tcBorders>
            <w:shd w:val="clear" w:color="auto" w:fill="auto"/>
            <w:vAlign w:val="center"/>
          </w:tcPr>
          <w:p w14:paraId="5CCE18AE" w14:textId="2A32E099" w:rsidR="009D3B40" w:rsidRPr="0008302A" w:rsidRDefault="009D3B40" w:rsidP="009D3B40">
            <w:pPr>
              <w:spacing w:before="0" w:after="0" w:line="240" w:lineRule="auto"/>
              <w:rPr>
                <w:lang w:val="ro-RO"/>
              </w:rPr>
            </w:pPr>
            <w:r w:rsidRPr="0008302A">
              <w:rPr>
                <w:lang w:val="ro-RO"/>
              </w:rPr>
              <w:t>XIV-1.35.4.0.0.0</w:t>
            </w:r>
          </w:p>
        </w:tc>
        <w:tc>
          <w:tcPr>
            <w:tcW w:w="652" w:type="dxa"/>
            <w:tcBorders>
              <w:top w:val="nil"/>
              <w:left w:val="nil"/>
              <w:bottom w:val="single" w:sz="4" w:space="0" w:color="auto"/>
              <w:right w:val="single" w:sz="4" w:space="0" w:color="auto"/>
            </w:tcBorders>
            <w:shd w:val="clear" w:color="auto" w:fill="auto"/>
            <w:vAlign w:val="center"/>
          </w:tcPr>
          <w:p w14:paraId="6995ABA4" w14:textId="7CDF068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DE6AA04" w14:textId="130A44AF" w:rsidR="009D3B40" w:rsidRPr="0008302A" w:rsidRDefault="009D3B40" w:rsidP="009D3B40">
            <w:pPr>
              <w:spacing w:before="0" w:after="0" w:line="240" w:lineRule="auto"/>
              <w:rPr>
                <w:lang w:val="ro-RO"/>
              </w:rPr>
            </w:pPr>
            <w:r w:rsidRPr="0008302A">
              <w:rPr>
                <w:lang w:val="ro-RO"/>
              </w:rPr>
              <w:t>Fundulea</w:t>
            </w:r>
          </w:p>
        </w:tc>
        <w:tc>
          <w:tcPr>
            <w:tcW w:w="875" w:type="dxa"/>
            <w:tcBorders>
              <w:top w:val="nil"/>
              <w:left w:val="nil"/>
              <w:bottom w:val="single" w:sz="4" w:space="0" w:color="auto"/>
              <w:right w:val="single" w:sz="4" w:space="0" w:color="auto"/>
            </w:tcBorders>
            <w:shd w:val="clear" w:color="auto" w:fill="auto"/>
            <w:vAlign w:val="center"/>
          </w:tcPr>
          <w:p w14:paraId="05152377" w14:textId="0BF9A6BF"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16FE2EB3" w14:textId="037EB79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05251C9" w14:textId="2F5508C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61184DCE" w14:textId="6C3E584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C6DC41B" w14:textId="2ECCF55B" w:rsidR="009D3B40" w:rsidRPr="0008302A" w:rsidRDefault="009D3B40" w:rsidP="009D3B40">
            <w:pPr>
              <w:spacing w:before="0" w:after="0" w:line="240" w:lineRule="auto"/>
              <w:rPr>
                <w:lang w:val="ro-RO"/>
              </w:rPr>
            </w:pPr>
            <w:r w:rsidRPr="0008302A">
              <w:rPr>
                <w:lang w:val="ro-RO"/>
              </w:rPr>
              <w:t>0.30</w:t>
            </w:r>
          </w:p>
        </w:tc>
        <w:tc>
          <w:tcPr>
            <w:tcW w:w="1501" w:type="dxa"/>
            <w:tcBorders>
              <w:top w:val="nil"/>
              <w:left w:val="nil"/>
              <w:bottom w:val="single" w:sz="4" w:space="0" w:color="auto"/>
              <w:right w:val="single" w:sz="4" w:space="0" w:color="auto"/>
            </w:tcBorders>
            <w:shd w:val="clear" w:color="auto" w:fill="auto"/>
            <w:vAlign w:val="center"/>
          </w:tcPr>
          <w:p w14:paraId="1A092BB5" w14:textId="07ED770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CDE87CE" w14:textId="3BFB3E2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00CEDDC" w14:textId="308B2685" w:rsidR="009D3B40" w:rsidRPr="0008302A" w:rsidRDefault="009D3B40" w:rsidP="009D3B40">
            <w:pPr>
              <w:spacing w:before="0" w:after="0" w:line="240" w:lineRule="auto"/>
              <w:rPr>
                <w:lang w:val="ro-RO"/>
              </w:rPr>
            </w:pPr>
            <w:r w:rsidRPr="0008302A">
              <w:rPr>
                <w:lang w:val="ro-RO"/>
              </w:rPr>
              <w:t>SC Dynamic Investment SRL</w:t>
            </w:r>
          </w:p>
        </w:tc>
        <w:tc>
          <w:tcPr>
            <w:tcW w:w="1330" w:type="dxa"/>
            <w:tcBorders>
              <w:top w:val="nil"/>
              <w:left w:val="nil"/>
              <w:bottom w:val="single" w:sz="4" w:space="0" w:color="auto"/>
              <w:right w:val="single" w:sz="4" w:space="0" w:color="auto"/>
            </w:tcBorders>
            <w:shd w:val="clear" w:color="auto" w:fill="auto"/>
            <w:vAlign w:val="center"/>
          </w:tcPr>
          <w:p w14:paraId="7B0DECDB" w14:textId="65518E7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04488E4" w14:textId="04D23B87" w:rsidR="009D3B40" w:rsidRPr="0008302A" w:rsidRDefault="009D3B40" w:rsidP="009D3B40">
            <w:pPr>
              <w:spacing w:before="0" w:after="0" w:line="240" w:lineRule="auto"/>
              <w:rPr>
                <w:lang w:val="ro-RO"/>
              </w:rPr>
            </w:pPr>
            <w:r w:rsidRPr="0008302A">
              <w:rPr>
                <w:lang w:val="ro-RO"/>
              </w:rPr>
              <w:t>20.45</w:t>
            </w:r>
          </w:p>
        </w:tc>
      </w:tr>
      <w:tr w:rsidR="009D3B40" w:rsidRPr="0008302A" w14:paraId="3F551BD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1BF2AED4" w14:textId="5D58257F" w:rsidR="009D3B40" w:rsidRPr="0008302A" w:rsidRDefault="009D3B40" w:rsidP="009D3B40">
            <w:pPr>
              <w:spacing w:before="0" w:after="0" w:line="240" w:lineRule="auto"/>
              <w:rPr>
                <w:lang w:val="ro-RO"/>
              </w:rPr>
            </w:pPr>
            <w:r w:rsidRPr="0008302A">
              <w:rPr>
                <w:lang w:val="ro-RO"/>
              </w:rPr>
              <w:t>86</w:t>
            </w:r>
          </w:p>
        </w:tc>
        <w:tc>
          <w:tcPr>
            <w:tcW w:w="1526" w:type="dxa"/>
            <w:gridSpan w:val="2"/>
            <w:tcBorders>
              <w:top w:val="nil"/>
              <w:left w:val="nil"/>
              <w:bottom w:val="single" w:sz="4" w:space="0" w:color="auto"/>
              <w:right w:val="single" w:sz="4" w:space="0" w:color="auto"/>
            </w:tcBorders>
            <w:shd w:val="clear" w:color="auto" w:fill="auto"/>
            <w:vAlign w:val="center"/>
          </w:tcPr>
          <w:p w14:paraId="4829CF03" w14:textId="19A3565A" w:rsidR="009D3B40" w:rsidRPr="0008302A" w:rsidRDefault="009D3B40" w:rsidP="009D3B40">
            <w:pPr>
              <w:spacing w:before="0" w:after="0" w:line="240" w:lineRule="auto"/>
              <w:rPr>
                <w:lang w:val="ro-RO"/>
              </w:rPr>
            </w:pPr>
            <w:r w:rsidRPr="0008302A">
              <w:rPr>
                <w:lang w:val="ro-RO"/>
              </w:rPr>
              <w:t>Manciu I</w:t>
            </w:r>
          </w:p>
        </w:tc>
        <w:tc>
          <w:tcPr>
            <w:tcW w:w="1557" w:type="dxa"/>
            <w:gridSpan w:val="2"/>
            <w:tcBorders>
              <w:top w:val="nil"/>
              <w:left w:val="nil"/>
              <w:bottom w:val="single" w:sz="4" w:space="0" w:color="auto"/>
              <w:right w:val="single" w:sz="4" w:space="0" w:color="auto"/>
            </w:tcBorders>
            <w:shd w:val="clear" w:color="auto" w:fill="auto"/>
            <w:vAlign w:val="center"/>
          </w:tcPr>
          <w:p w14:paraId="06F77152" w14:textId="2A346CAD" w:rsidR="009D3B40" w:rsidRPr="0008302A" w:rsidRDefault="009D3B40" w:rsidP="009D3B40">
            <w:pPr>
              <w:spacing w:before="0" w:after="0" w:line="240" w:lineRule="auto"/>
              <w:rPr>
                <w:lang w:val="ro-RO"/>
              </w:rPr>
            </w:pPr>
            <w:r w:rsidRPr="0008302A">
              <w:rPr>
                <w:lang w:val="ro-RO"/>
              </w:rPr>
              <w:t>Corita (Chiricuta)</w:t>
            </w:r>
          </w:p>
        </w:tc>
        <w:tc>
          <w:tcPr>
            <w:tcW w:w="1598" w:type="dxa"/>
            <w:tcBorders>
              <w:top w:val="nil"/>
              <w:left w:val="nil"/>
              <w:bottom w:val="single" w:sz="4" w:space="0" w:color="auto"/>
              <w:right w:val="single" w:sz="4" w:space="0" w:color="auto"/>
            </w:tcBorders>
            <w:shd w:val="clear" w:color="auto" w:fill="auto"/>
            <w:vAlign w:val="center"/>
          </w:tcPr>
          <w:p w14:paraId="5DC3185A" w14:textId="3839E23E" w:rsidR="009D3B40" w:rsidRPr="0008302A" w:rsidRDefault="009D3B40" w:rsidP="009D3B40">
            <w:pPr>
              <w:spacing w:before="0" w:after="0" w:line="240" w:lineRule="auto"/>
              <w:rPr>
                <w:lang w:val="ro-RO"/>
              </w:rPr>
            </w:pPr>
            <w:r w:rsidRPr="0008302A">
              <w:rPr>
                <w:lang w:val="ro-RO"/>
              </w:rPr>
              <w:t>XIV-1.35.4.0.0.0</w:t>
            </w:r>
          </w:p>
        </w:tc>
        <w:tc>
          <w:tcPr>
            <w:tcW w:w="652" w:type="dxa"/>
            <w:tcBorders>
              <w:top w:val="nil"/>
              <w:left w:val="nil"/>
              <w:bottom w:val="single" w:sz="4" w:space="0" w:color="auto"/>
              <w:right w:val="single" w:sz="4" w:space="0" w:color="auto"/>
            </w:tcBorders>
            <w:shd w:val="clear" w:color="auto" w:fill="auto"/>
            <w:vAlign w:val="center"/>
          </w:tcPr>
          <w:p w14:paraId="208A0C10" w14:textId="1FA9439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AFD93B5" w14:textId="3B937E68"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1D18750D" w14:textId="2465213E"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E4F3596" w14:textId="56B9099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FC7885E" w14:textId="13B2877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4C765ED" w14:textId="4303488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09DFE87" w14:textId="70033A23" w:rsidR="009D3B40" w:rsidRPr="0008302A" w:rsidRDefault="009D3B40" w:rsidP="009D3B40">
            <w:pPr>
              <w:spacing w:before="0" w:after="0" w:line="240" w:lineRule="auto"/>
              <w:rPr>
                <w:lang w:val="ro-RO"/>
              </w:rPr>
            </w:pPr>
            <w:r w:rsidRPr="0008302A">
              <w:rPr>
                <w:lang w:val="ro-RO"/>
              </w:rPr>
              <w:t>0.37</w:t>
            </w:r>
          </w:p>
        </w:tc>
        <w:tc>
          <w:tcPr>
            <w:tcW w:w="1501" w:type="dxa"/>
            <w:tcBorders>
              <w:top w:val="nil"/>
              <w:left w:val="nil"/>
              <w:bottom w:val="single" w:sz="4" w:space="0" w:color="auto"/>
              <w:right w:val="single" w:sz="4" w:space="0" w:color="auto"/>
            </w:tcBorders>
            <w:shd w:val="clear" w:color="auto" w:fill="auto"/>
            <w:vAlign w:val="center"/>
          </w:tcPr>
          <w:p w14:paraId="283A5B2F" w14:textId="46DA46A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1C8E141" w14:textId="3ED54AE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27669E1" w14:textId="17A7A91C" w:rsidR="009D3B40" w:rsidRPr="0008302A" w:rsidRDefault="009D3B40" w:rsidP="009D3B40">
            <w:pPr>
              <w:spacing w:before="0" w:after="0" w:line="240" w:lineRule="auto"/>
              <w:rPr>
                <w:lang w:val="ro-RO"/>
              </w:rPr>
            </w:pPr>
            <w:r w:rsidRPr="0008302A">
              <w:rPr>
                <w:lang w:val="ro-RO"/>
              </w:rPr>
              <w:t>SC STICEROM S.A.</w:t>
            </w:r>
          </w:p>
        </w:tc>
        <w:tc>
          <w:tcPr>
            <w:tcW w:w="1330" w:type="dxa"/>
            <w:tcBorders>
              <w:top w:val="nil"/>
              <w:left w:val="nil"/>
              <w:bottom w:val="single" w:sz="4" w:space="0" w:color="auto"/>
              <w:right w:val="single" w:sz="4" w:space="0" w:color="auto"/>
            </w:tcBorders>
            <w:shd w:val="clear" w:color="auto" w:fill="auto"/>
            <w:vAlign w:val="center"/>
          </w:tcPr>
          <w:p w14:paraId="43C8D2D3" w14:textId="160F503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A4CCCAF" w14:textId="64844A68" w:rsidR="009D3B40" w:rsidRPr="0008302A" w:rsidRDefault="009D3B40" w:rsidP="009D3B40">
            <w:pPr>
              <w:spacing w:before="0" w:after="0" w:line="240" w:lineRule="auto"/>
              <w:rPr>
                <w:lang w:val="ro-RO"/>
              </w:rPr>
            </w:pPr>
            <w:r w:rsidRPr="0008302A">
              <w:rPr>
                <w:lang w:val="ro-RO"/>
              </w:rPr>
              <w:t>23.2</w:t>
            </w:r>
          </w:p>
        </w:tc>
      </w:tr>
      <w:tr w:rsidR="009D3B40" w:rsidRPr="0008302A" w14:paraId="3A4DB47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3F1A88EF" w14:textId="79AC8FD8" w:rsidR="009D3B40" w:rsidRPr="0008302A" w:rsidRDefault="009D3B40" w:rsidP="009D3B40">
            <w:pPr>
              <w:spacing w:before="0" w:after="0" w:line="240" w:lineRule="auto"/>
              <w:rPr>
                <w:lang w:val="ro-RO"/>
              </w:rPr>
            </w:pPr>
            <w:r w:rsidRPr="0008302A">
              <w:rPr>
                <w:lang w:val="ro-RO"/>
              </w:rPr>
              <w:t>87</w:t>
            </w:r>
          </w:p>
        </w:tc>
        <w:tc>
          <w:tcPr>
            <w:tcW w:w="1526" w:type="dxa"/>
            <w:gridSpan w:val="2"/>
            <w:tcBorders>
              <w:top w:val="nil"/>
              <w:left w:val="nil"/>
              <w:bottom w:val="single" w:sz="4" w:space="0" w:color="auto"/>
              <w:right w:val="single" w:sz="4" w:space="0" w:color="auto"/>
            </w:tcBorders>
            <w:shd w:val="clear" w:color="auto" w:fill="auto"/>
            <w:vAlign w:val="center"/>
          </w:tcPr>
          <w:p w14:paraId="780413A2" w14:textId="6C174B86" w:rsidR="009D3B40" w:rsidRPr="0008302A" w:rsidRDefault="009D3B40" w:rsidP="009D3B40">
            <w:pPr>
              <w:spacing w:before="0" w:after="0" w:line="240" w:lineRule="auto"/>
              <w:rPr>
                <w:lang w:val="ro-RO"/>
              </w:rPr>
            </w:pPr>
            <w:r w:rsidRPr="0008302A">
              <w:rPr>
                <w:lang w:val="ro-RO"/>
              </w:rPr>
              <w:t>Manciu II</w:t>
            </w:r>
          </w:p>
        </w:tc>
        <w:tc>
          <w:tcPr>
            <w:tcW w:w="1557" w:type="dxa"/>
            <w:gridSpan w:val="2"/>
            <w:tcBorders>
              <w:top w:val="nil"/>
              <w:left w:val="nil"/>
              <w:bottom w:val="single" w:sz="4" w:space="0" w:color="auto"/>
              <w:right w:val="single" w:sz="4" w:space="0" w:color="auto"/>
            </w:tcBorders>
            <w:shd w:val="clear" w:color="auto" w:fill="auto"/>
            <w:vAlign w:val="center"/>
          </w:tcPr>
          <w:p w14:paraId="4F7233BF" w14:textId="54B94FD6" w:rsidR="009D3B40" w:rsidRPr="0008302A" w:rsidRDefault="009D3B40" w:rsidP="009D3B40">
            <w:pPr>
              <w:spacing w:before="0" w:after="0" w:line="240" w:lineRule="auto"/>
              <w:rPr>
                <w:lang w:val="ro-RO"/>
              </w:rPr>
            </w:pPr>
            <w:r w:rsidRPr="0008302A">
              <w:rPr>
                <w:lang w:val="ro-RO"/>
              </w:rPr>
              <w:t>Corita (Chiricuta)</w:t>
            </w:r>
          </w:p>
        </w:tc>
        <w:tc>
          <w:tcPr>
            <w:tcW w:w="1598" w:type="dxa"/>
            <w:tcBorders>
              <w:top w:val="nil"/>
              <w:left w:val="nil"/>
              <w:bottom w:val="single" w:sz="4" w:space="0" w:color="auto"/>
              <w:right w:val="single" w:sz="4" w:space="0" w:color="auto"/>
            </w:tcBorders>
            <w:shd w:val="clear" w:color="auto" w:fill="auto"/>
            <w:vAlign w:val="center"/>
          </w:tcPr>
          <w:p w14:paraId="6B381700" w14:textId="64389DD4" w:rsidR="009D3B40" w:rsidRPr="0008302A" w:rsidRDefault="009D3B40" w:rsidP="009D3B40">
            <w:pPr>
              <w:spacing w:before="0" w:after="0" w:line="240" w:lineRule="auto"/>
              <w:rPr>
                <w:lang w:val="ro-RO"/>
              </w:rPr>
            </w:pPr>
            <w:r w:rsidRPr="0008302A">
              <w:rPr>
                <w:lang w:val="ro-RO"/>
              </w:rPr>
              <w:t>XIV-1.35.4.0.0.0</w:t>
            </w:r>
          </w:p>
        </w:tc>
        <w:tc>
          <w:tcPr>
            <w:tcW w:w="652" w:type="dxa"/>
            <w:tcBorders>
              <w:top w:val="nil"/>
              <w:left w:val="nil"/>
              <w:bottom w:val="single" w:sz="4" w:space="0" w:color="auto"/>
              <w:right w:val="single" w:sz="4" w:space="0" w:color="auto"/>
            </w:tcBorders>
            <w:shd w:val="clear" w:color="auto" w:fill="auto"/>
            <w:vAlign w:val="center"/>
          </w:tcPr>
          <w:p w14:paraId="61D75B6D" w14:textId="6B0BCD1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DDB4B54" w14:textId="3EC7EDF5"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00E58A1F" w14:textId="17009A8F" w:rsidR="009D3B40" w:rsidRPr="0008302A" w:rsidRDefault="009D3B40" w:rsidP="009D3B40">
            <w:pPr>
              <w:spacing w:before="0" w:after="0" w:line="240" w:lineRule="auto"/>
              <w:rPr>
                <w:lang w:val="ro-RO"/>
              </w:rPr>
            </w:pPr>
            <w:r w:rsidRPr="0008302A">
              <w:rPr>
                <w:lang w:val="ro-RO"/>
              </w:rPr>
              <w:t>3.9</w:t>
            </w:r>
          </w:p>
        </w:tc>
        <w:tc>
          <w:tcPr>
            <w:tcW w:w="1439" w:type="dxa"/>
            <w:tcBorders>
              <w:top w:val="nil"/>
              <w:left w:val="nil"/>
              <w:bottom w:val="single" w:sz="4" w:space="0" w:color="auto"/>
              <w:right w:val="single" w:sz="4" w:space="0" w:color="auto"/>
            </w:tcBorders>
            <w:shd w:val="clear" w:color="auto" w:fill="auto"/>
            <w:vAlign w:val="center"/>
          </w:tcPr>
          <w:p w14:paraId="00F06802" w14:textId="0D362F8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1D2D6AB" w14:textId="72C9FDC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082171A" w14:textId="4A19637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9BD1BC0" w14:textId="4B0940C4" w:rsidR="009D3B40" w:rsidRPr="0008302A" w:rsidRDefault="009D3B40" w:rsidP="009D3B40">
            <w:pPr>
              <w:spacing w:before="0" w:after="0" w:line="240" w:lineRule="auto"/>
              <w:rPr>
                <w:lang w:val="ro-RO"/>
              </w:rPr>
            </w:pPr>
            <w:r w:rsidRPr="0008302A">
              <w:rPr>
                <w:lang w:val="ro-RO"/>
              </w:rPr>
              <w:t>0.36</w:t>
            </w:r>
          </w:p>
        </w:tc>
        <w:tc>
          <w:tcPr>
            <w:tcW w:w="1501" w:type="dxa"/>
            <w:tcBorders>
              <w:top w:val="nil"/>
              <w:left w:val="nil"/>
              <w:bottom w:val="single" w:sz="4" w:space="0" w:color="auto"/>
              <w:right w:val="single" w:sz="4" w:space="0" w:color="auto"/>
            </w:tcBorders>
            <w:shd w:val="clear" w:color="auto" w:fill="auto"/>
            <w:vAlign w:val="center"/>
          </w:tcPr>
          <w:p w14:paraId="36DE41AC" w14:textId="3D06810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78A2610" w14:textId="3D91FED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9E2E304" w14:textId="24E9F7D0" w:rsidR="009D3B40" w:rsidRPr="0008302A" w:rsidRDefault="009D3B40" w:rsidP="009D3B40">
            <w:pPr>
              <w:spacing w:before="0" w:after="0" w:line="240" w:lineRule="auto"/>
              <w:rPr>
                <w:lang w:val="ro-RO"/>
              </w:rPr>
            </w:pPr>
            <w:r w:rsidRPr="0008302A">
              <w:rPr>
                <w:lang w:val="ro-RO"/>
              </w:rPr>
              <w:t>UAT Sarulesti/SC CRISS&amp;ANGEL</w:t>
            </w:r>
          </w:p>
        </w:tc>
        <w:tc>
          <w:tcPr>
            <w:tcW w:w="1330" w:type="dxa"/>
            <w:tcBorders>
              <w:top w:val="nil"/>
              <w:left w:val="nil"/>
              <w:bottom w:val="single" w:sz="4" w:space="0" w:color="auto"/>
              <w:right w:val="single" w:sz="4" w:space="0" w:color="auto"/>
            </w:tcBorders>
            <w:shd w:val="clear" w:color="auto" w:fill="auto"/>
            <w:vAlign w:val="center"/>
          </w:tcPr>
          <w:p w14:paraId="702BFAEC" w14:textId="3ED4B68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2463435" w14:textId="016A922A" w:rsidR="009D3B40" w:rsidRPr="0008302A" w:rsidRDefault="009D3B40" w:rsidP="009D3B40">
            <w:pPr>
              <w:spacing w:before="0" w:after="0" w:line="240" w:lineRule="auto"/>
              <w:rPr>
                <w:lang w:val="ro-RO"/>
              </w:rPr>
            </w:pPr>
            <w:r w:rsidRPr="0008302A">
              <w:rPr>
                <w:lang w:val="ro-RO"/>
              </w:rPr>
              <w:t>23.2</w:t>
            </w:r>
          </w:p>
        </w:tc>
      </w:tr>
      <w:tr w:rsidR="009D3B40" w:rsidRPr="0008302A" w14:paraId="3160138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211F414" w14:textId="7C311AD8" w:rsidR="009D3B40" w:rsidRPr="0008302A" w:rsidRDefault="009D3B40" w:rsidP="009D3B40">
            <w:pPr>
              <w:spacing w:before="0" w:after="0" w:line="240" w:lineRule="auto"/>
              <w:rPr>
                <w:lang w:val="ro-RO"/>
              </w:rPr>
            </w:pPr>
            <w:r w:rsidRPr="0008302A">
              <w:rPr>
                <w:lang w:val="ro-RO"/>
              </w:rPr>
              <w:t>88</w:t>
            </w:r>
          </w:p>
        </w:tc>
        <w:tc>
          <w:tcPr>
            <w:tcW w:w="1526" w:type="dxa"/>
            <w:gridSpan w:val="2"/>
            <w:tcBorders>
              <w:top w:val="nil"/>
              <w:left w:val="nil"/>
              <w:bottom w:val="single" w:sz="4" w:space="0" w:color="auto"/>
              <w:right w:val="single" w:sz="4" w:space="0" w:color="auto"/>
            </w:tcBorders>
            <w:shd w:val="clear" w:color="auto" w:fill="auto"/>
            <w:vAlign w:val="center"/>
          </w:tcPr>
          <w:p w14:paraId="15CD86D9" w14:textId="02DFD2A0" w:rsidR="009D3B40" w:rsidRPr="0008302A" w:rsidRDefault="009D3B40" w:rsidP="009D3B40">
            <w:pPr>
              <w:spacing w:before="0" w:after="0" w:line="240" w:lineRule="auto"/>
              <w:rPr>
                <w:lang w:val="ro-RO"/>
              </w:rPr>
            </w:pPr>
            <w:r w:rsidRPr="0008302A">
              <w:rPr>
                <w:lang w:val="ro-RO"/>
              </w:rPr>
              <w:t>Corita I</w:t>
            </w:r>
          </w:p>
        </w:tc>
        <w:tc>
          <w:tcPr>
            <w:tcW w:w="1557" w:type="dxa"/>
            <w:gridSpan w:val="2"/>
            <w:tcBorders>
              <w:top w:val="nil"/>
              <w:left w:val="nil"/>
              <w:bottom w:val="single" w:sz="4" w:space="0" w:color="auto"/>
              <w:right w:val="single" w:sz="4" w:space="0" w:color="auto"/>
            </w:tcBorders>
            <w:shd w:val="clear" w:color="auto" w:fill="auto"/>
            <w:vAlign w:val="center"/>
          </w:tcPr>
          <w:p w14:paraId="08BAF5AC" w14:textId="5F9FE4DE" w:rsidR="009D3B40" w:rsidRPr="0008302A" w:rsidRDefault="009D3B40" w:rsidP="009D3B40">
            <w:pPr>
              <w:spacing w:before="0" w:after="0" w:line="240" w:lineRule="auto"/>
              <w:rPr>
                <w:lang w:val="ro-RO"/>
              </w:rPr>
            </w:pPr>
            <w:r w:rsidRPr="0008302A">
              <w:rPr>
                <w:lang w:val="ro-RO"/>
              </w:rPr>
              <w:t>Corita (Chiricuta)</w:t>
            </w:r>
          </w:p>
        </w:tc>
        <w:tc>
          <w:tcPr>
            <w:tcW w:w="1598" w:type="dxa"/>
            <w:tcBorders>
              <w:top w:val="nil"/>
              <w:left w:val="nil"/>
              <w:bottom w:val="single" w:sz="4" w:space="0" w:color="auto"/>
              <w:right w:val="single" w:sz="4" w:space="0" w:color="auto"/>
            </w:tcBorders>
            <w:shd w:val="clear" w:color="auto" w:fill="auto"/>
            <w:vAlign w:val="center"/>
          </w:tcPr>
          <w:p w14:paraId="076F7BDD" w14:textId="141C00F4" w:rsidR="009D3B40" w:rsidRPr="0008302A" w:rsidRDefault="009D3B40" w:rsidP="009D3B40">
            <w:pPr>
              <w:spacing w:before="0" w:after="0" w:line="240" w:lineRule="auto"/>
              <w:rPr>
                <w:lang w:val="ro-RO"/>
              </w:rPr>
            </w:pPr>
            <w:r w:rsidRPr="0008302A">
              <w:rPr>
                <w:lang w:val="ro-RO"/>
              </w:rPr>
              <w:t>XIV-1.35.4.0.0.0</w:t>
            </w:r>
          </w:p>
        </w:tc>
        <w:tc>
          <w:tcPr>
            <w:tcW w:w="652" w:type="dxa"/>
            <w:tcBorders>
              <w:top w:val="nil"/>
              <w:left w:val="nil"/>
              <w:bottom w:val="single" w:sz="4" w:space="0" w:color="auto"/>
              <w:right w:val="single" w:sz="4" w:space="0" w:color="auto"/>
            </w:tcBorders>
            <w:shd w:val="clear" w:color="auto" w:fill="auto"/>
            <w:vAlign w:val="center"/>
          </w:tcPr>
          <w:p w14:paraId="5AEF7F7C" w14:textId="115D552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0FAACB6" w14:textId="44978737" w:rsidR="009D3B40" w:rsidRPr="0008302A" w:rsidRDefault="009D3B40" w:rsidP="009D3B40">
            <w:pPr>
              <w:spacing w:before="0" w:after="0" w:line="240" w:lineRule="auto"/>
              <w:rPr>
                <w:lang w:val="ro-RO"/>
              </w:rPr>
            </w:pPr>
            <w:r w:rsidRPr="0008302A">
              <w:rPr>
                <w:lang w:val="ro-RO"/>
              </w:rPr>
              <w:t>Sarulesti</w:t>
            </w:r>
          </w:p>
        </w:tc>
        <w:tc>
          <w:tcPr>
            <w:tcW w:w="875" w:type="dxa"/>
            <w:tcBorders>
              <w:top w:val="nil"/>
              <w:left w:val="nil"/>
              <w:bottom w:val="single" w:sz="4" w:space="0" w:color="auto"/>
              <w:right w:val="single" w:sz="4" w:space="0" w:color="auto"/>
            </w:tcBorders>
            <w:shd w:val="clear" w:color="auto" w:fill="auto"/>
            <w:vAlign w:val="center"/>
          </w:tcPr>
          <w:p w14:paraId="1BC094D7" w14:textId="042B139D" w:rsidR="009D3B40" w:rsidRPr="0008302A" w:rsidRDefault="009D3B40" w:rsidP="009D3B40">
            <w:pPr>
              <w:spacing w:before="0" w:after="0" w:line="240" w:lineRule="auto"/>
              <w:rPr>
                <w:lang w:val="ro-RO"/>
              </w:rPr>
            </w:pPr>
            <w:r w:rsidRPr="0008302A">
              <w:rPr>
                <w:lang w:val="ro-RO"/>
              </w:rPr>
              <w:t>5.5</w:t>
            </w:r>
          </w:p>
        </w:tc>
        <w:tc>
          <w:tcPr>
            <w:tcW w:w="1439" w:type="dxa"/>
            <w:tcBorders>
              <w:top w:val="nil"/>
              <w:left w:val="nil"/>
              <w:bottom w:val="single" w:sz="4" w:space="0" w:color="auto"/>
              <w:right w:val="single" w:sz="4" w:space="0" w:color="auto"/>
            </w:tcBorders>
            <w:shd w:val="clear" w:color="auto" w:fill="auto"/>
            <w:vAlign w:val="center"/>
          </w:tcPr>
          <w:p w14:paraId="461AC3F6" w14:textId="039C1E3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BDC95A1" w14:textId="173FF5F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864EC20" w14:textId="0BCB608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2C348AA" w14:textId="1443723D"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58C76EB5" w14:textId="7A825B6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5EF047F" w14:textId="75F9AF6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D8C67CE" w14:textId="06CAB765" w:rsidR="009D3B40" w:rsidRPr="0008302A" w:rsidRDefault="009D3B40" w:rsidP="009D3B40">
            <w:pPr>
              <w:spacing w:before="0" w:after="0" w:line="240" w:lineRule="auto"/>
              <w:rPr>
                <w:lang w:val="ro-RO"/>
              </w:rPr>
            </w:pPr>
            <w:r w:rsidRPr="0008302A">
              <w:rPr>
                <w:lang w:val="ro-RO"/>
              </w:rPr>
              <w:t>SC DELFY PROCON SRL</w:t>
            </w:r>
          </w:p>
        </w:tc>
        <w:tc>
          <w:tcPr>
            <w:tcW w:w="1330" w:type="dxa"/>
            <w:tcBorders>
              <w:top w:val="nil"/>
              <w:left w:val="nil"/>
              <w:bottom w:val="single" w:sz="4" w:space="0" w:color="auto"/>
              <w:right w:val="single" w:sz="4" w:space="0" w:color="auto"/>
            </w:tcBorders>
            <w:shd w:val="clear" w:color="auto" w:fill="auto"/>
            <w:vAlign w:val="center"/>
          </w:tcPr>
          <w:p w14:paraId="3E774ACA" w14:textId="29EA615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17CF217" w14:textId="1FA5945C" w:rsidR="009D3B40" w:rsidRPr="0008302A" w:rsidRDefault="009D3B40" w:rsidP="009D3B40">
            <w:pPr>
              <w:spacing w:before="0" w:after="0" w:line="240" w:lineRule="auto"/>
              <w:rPr>
                <w:lang w:val="ro-RO"/>
              </w:rPr>
            </w:pPr>
            <w:r w:rsidRPr="0008302A">
              <w:rPr>
                <w:lang w:val="ro-RO"/>
              </w:rPr>
              <w:t>29.45</w:t>
            </w:r>
          </w:p>
        </w:tc>
      </w:tr>
      <w:tr w:rsidR="009D3B40" w:rsidRPr="0008302A" w14:paraId="52454EA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DD909B7" w14:textId="69FF153C" w:rsidR="009D3B40" w:rsidRPr="0008302A" w:rsidRDefault="009D3B40" w:rsidP="009D3B40">
            <w:pPr>
              <w:spacing w:before="0" w:after="0" w:line="240" w:lineRule="auto"/>
              <w:rPr>
                <w:lang w:val="ro-RO"/>
              </w:rPr>
            </w:pPr>
            <w:r w:rsidRPr="0008302A">
              <w:rPr>
                <w:lang w:val="ro-RO"/>
              </w:rPr>
              <w:t>89</w:t>
            </w:r>
          </w:p>
        </w:tc>
        <w:tc>
          <w:tcPr>
            <w:tcW w:w="1526" w:type="dxa"/>
            <w:gridSpan w:val="2"/>
            <w:tcBorders>
              <w:top w:val="nil"/>
              <w:left w:val="nil"/>
              <w:bottom w:val="single" w:sz="4" w:space="0" w:color="auto"/>
              <w:right w:val="single" w:sz="4" w:space="0" w:color="auto"/>
            </w:tcBorders>
            <w:shd w:val="clear" w:color="auto" w:fill="auto"/>
            <w:vAlign w:val="center"/>
          </w:tcPr>
          <w:p w14:paraId="1A568C42" w14:textId="79DE9781" w:rsidR="009D3B40" w:rsidRPr="0008302A" w:rsidRDefault="009D3B40" w:rsidP="009D3B40">
            <w:pPr>
              <w:spacing w:before="0" w:after="0" w:line="240" w:lineRule="auto"/>
              <w:rPr>
                <w:lang w:val="ro-RO"/>
              </w:rPr>
            </w:pPr>
            <w:r w:rsidRPr="0008302A">
              <w:rPr>
                <w:lang w:val="ro-RO"/>
              </w:rPr>
              <w:t>Corita II</w:t>
            </w:r>
          </w:p>
        </w:tc>
        <w:tc>
          <w:tcPr>
            <w:tcW w:w="1557" w:type="dxa"/>
            <w:gridSpan w:val="2"/>
            <w:tcBorders>
              <w:top w:val="nil"/>
              <w:left w:val="nil"/>
              <w:bottom w:val="single" w:sz="4" w:space="0" w:color="auto"/>
              <w:right w:val="single" w:sz="4" w:space="0" w:color="auto"/>
            </w:tcBorders>
            <w:shd w:val="clear" w:color="auto" w:fill="auto"/>
            <w:vAlign w:val="center"/>
          </w:tcPr>
          <w:p w14:paraId="054F88D0" w14:textId="6B67219A" w:rsidR="009D3B40" w:rsidRPr="0008302A" w:rsidRDefault="009D3B40" w:rsidP="009D3B40">
            <w:pPr>
              <w:spacing w:before="0" w:after="0" w:line="240" w:lineRule="auto"/>
              <w:rPr>
                <w:lang w:val="ro-RO"/>
              </w:rPr>
            </w:pPr>
            <w:r w:rsidRPr="0008302A">
              <w:rPr>
                <w:lang w:val="ro-RO"/>
              </w:rPr>
              <w:t>Corita (Chiricuta)</w:t>
            </w:r>
          </w:p>
        </w:tc>
        <w:tc>
          <w:tcPr>
            <w:tcW w:w="1598" w:type="dxa"/>
            <w:tcBorders>
              <w:top w:val="nil"/>
              <w:left w:val="nil"/>
              <w:bottom w:val="single" w:sz="4" w:space="0" w:color="auto"/>
              <w:right w:val="single" w:sz="4" w:space="0" w:color="auto"/>
            </w:tcBorders>
            <w:shd w:val="clear" w:color="auto" w:fill="auto"/>
            <w:vAlign w:val="center"/>
          </w:tcPr>
          <w:p w14:paraId="574035F4" w14:textId="6E8106F4" w:rsidR="009D3B40" w:rsidRPr="0008302A" w:rsidRDefault="009D3B40" w:rsidP="009D3B40">
            <w:pPr>
              <w:spacing w:before="0" w:after="0" w:line="240" w:lineRule="auto"/>
              <w:rPr>
                <w:lang w:val="ro-RO"/>
              </w:rPr>
            </w:pPr>
            <w:r w:rsidRPr="0008302A">
              <w:rPr>
                <w:lang w:val="ro-RO"/>
              </w:rPr>
              <w:t>XIV-1.35.4.0.0.0</w:t>
            </w:r>
          </w:p>
        </w:tc>
        <w:tc>
          <w:tcPr>
            <w:tcW w:w="652" w:type="dxa"/>
            <w:tcBorders>
              <w:top w:val="nil"/>
              <w:left w:val="nil"/>
              <w:bottom w:val="single" w:sz="4" w:space="0" w:color="auto"/>
              <w:right w:val="single" w:sz="4" w:space="0" w:color="auto"/>
            </w:tcBorders>
            <w:shd w:val="clear" w:color="auto" w:fill="auto"/>
            <w:vAlign w:val="center"/>
          </w:tcPr>
          <w:p w14:paraId="5562B9CA" w14:textId="66F4C22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77E66A7" w14:textId="56C8B086" w:rsidR="009D3B40" w:rsidRPr="0008302A" w:rsidRDefault="009D3B40" w:rsidP="009D3B40">
            <w:pPr>
              <w:spacing w:before="0" w:after="0" w:line="240" w:lineRule="auto"/>
              <w:rPr>
                <w:lang w:val="ro-RO"/>
              </w:rPr>
            </w:pPr>
            <w:r w:rsidRPr="0008302A">
              <w:rPr>
                <w:lang w:val="ro-RO"/>
              </w:rPr>
              <w:t>Solacolu</w:t>
            </w:r>
          </w:p>
        </w:tc>
        <w:tc>
          <w:tcPr>
            <w:tcW w:w="875" w:type="dxa"/>
            <w:tcBorders>
              <w:top w:val="nil"/>
              <w:left w:val="nil"/>
              <w:bottom w:val="single" w:sz="4" w:space="0" w:color="auto"/>
              <w:right w:val="single" w:sz="4" w:space="0" w:color="auto"/>
            </w:tcBorders>
            <w:shd w:val="clear" w:color="auto" w:fill="auto"/>
            <w:vAlign w:val="center"/>
          </w:tcPr>
          <w:p w14:paraId="57350090" w14:textId="6C28EF86"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276383BC" w14:textId="7979E8A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FC17A98" w14:textId="54DE598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C88F502" w14:textId="711E7A2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D2C14C3" w14:textId="3941BECE" w:rsidR="009D3B40" w:rsidRPr="0008302A" w:rsidRDefault="009D3B40" w:rsidP="009D3B40">
            <w:pPr>
              <w:spacing w:before="0" w:after="0" w:line="240" w:lineRule="auto"/>
              <w:rPr>
                <w:lang w:val="ro-RO"/>
              </w:rPr>
            </w:pPr>
            <w:r w:rsidRPr="0008302A">
              <w:rPr>
                <w:lang w:val="ro-RO"/>
              </w:rPr>
              <w:t>0.18</w:t>
            </w:r>
          </w:p>
        </w:tc>
        <w:tc>
          <w:tcPr>
            <w:tcW w:w="1501" w:type="dxa"/>
            <w:tcBorders>
              <w:top w:val="nil"/>
              <w:left w:val="nil"/>
              <w:bottom w:val="single" w:sz="4" w:space="0" w:color="auto"/>
              <w:right w:val="single" w:sz="4" w:space="0" w:color="auto"/>
            </w:tcBorders>
            <w:shd w:val="clear" w:color="auto" w:fill="auto"/>
            <w:vAlign w:val="center"/>
          </w:tcPr>
          <w:p w14:paraId="3F2537CF" w14:textId="2A41AFF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1DAD82B" w14:textId="35095DD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3A3A68A" w14:textId="4362E923" w:rsidR="009D3B40" w:rsidRPr="0008302A" w:rsidRDefault="009D3B40" w:rsidP="009D3B40">
            <w:pPr>
              <w:spacing w:before="0" w:after="0" w:line="240" w:lineRule="auto"/>
              <w:rPr>
                <w:lang w:val="ro-RO"/>
              </w:rPr>
            </w:pPr>
            <w:r w:rsidRPr="0008302A">
              <w:rPr>
                <w:lang w:val="ro-RO"/>
              </w:rPr>
              <w:t>SC Marcellino Impex SRL</w:t>
            </w:r>
          </w:p>
        </w:tc>
        <w:tc>
          <w:tcPr>
            <w:tcW w:w="1330" w:type="dxa"/>
            <w:tcBorders>
              <w:top w:val="nil"/>
              <w:left w:val="nil"/>
              <w:bottom w:val="single" w:sz="4" w:space="0" w:color="auto"/>
              <w:right w:val="single" w:sz="4" w:space="0" w:color="auto"/>
            </w:tcBorders>
            <w:shd w:val="clear" w:color="auto" w:fill="auto"/>
            <w:vAlign w:val="center"/>
          </w:tcPr>
          <w:p w14:paraId="0838C976" w14:textId="4496B53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59578BB" w14:textId="64B3B09C" w:rsidR="009D3B40" w:rsidRPr="0008302A" w:rsidRDefault="009D3B40" w:rsidP="009D3B40">
            <w:pPr>
              <w:spacing w:before="0" w:after="0" w:line="240" w:lineRule="auto"/>
              <w:rPr>
                <w:lang w:val="ro-RO"/>
              </w:rPr>
            </w:pPr>
            <w:r w:rsidRPr="0008302A">
              <w:rPr>
                <w:lang w:val="ro-RO"/>
              </w:rPr>
              <w:t>23.2</w:t>
            </w:r>
          </w:p>
        </w:tc>
      </w:tr>
      <w:tr w:rsidR="009D3B40" w:rsidRPr="0008302A" w14:paraId="53FA5D2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7E69F9A" w14:textId="672918DD" w:rsidR="009D3B40" w:rsidRPr="0008302A" w:rsidRDefault="009D3B40" w:rsidP="009D3B40">
            <w:pPr>
              <w:spacing w:before="0" w:after="0" w:line="240" w:lineRule="auto"/>
              <w:rPr>
                <w:lang w:val="ro-RO"/>
              </w:rPr>
            </w:pPr>
            <w:r w:rsidRPr="0008302A">
              <w:rPr>
                <w:lang w:val="ro-RO"/>
              </w:rPr>
              <w:lastRenderedPageBreak/>
              <w:t>90</w:t>
            </w:r>
          </w:p>
        </w:tc>
        <w:tc>
          <w:tcPr>
            <w:tcW w:w="1526" w:type="dxa"/>
            <w:gridSpan w:val="2"/>
            <w:tcBorders>
              <w:top w:val="nil"/>
              <w:left w:val="nil"/>
              <w:bottom w:val="single" w:sz="4" w:space="0" w:color="auto"/>
              <w:right w:val="single" w:sz="4" w:space="0" w:color="auto"/>
            </w:tcBorders>
            <w:shd w:val="clear" w:color="auto" w:fill="auto"/>
            <w:vAlign w:val="center"/>
          </w:tcPr>
          <w:p w14:paraId="7585AF5C" w14:textId="2EABCFAC" w:rsidR="009D3B40" w:rsidRPr="0008302A" w:rsidRDefault="009D3B40" w:rsidP="009D3B40">
            <w:pPr>
              <w:spacing w:before="0" w:after="0" w:line="240" w:lineRule="auto"/>
              <w:rPr>
                <w:lang w:val="ro-RO"/>
              </w:rPr>
            </w:pPr>
            <w:r w:rsidRPr="0008302A">
              <w:rPr>
                <w:lang w:val="ro-RO"/>
              </w:rPr>
              <w:t>Corita III</w:t>
            </w:r>
          </w:p>
        </w:tc>
        <w:tc>
          <w:tcPr>
            <w:tcW w:w="1557" w:type="dxa"/>
            <w:gridSpan w:val="2"/>
            <w:tcBorders>
              <w:top w:val="nil"/>
              <w:left w:val="nil"/>
              <w:bottom w:val="single" w:sz="4" w:space="0" w:color="auto"/>
              <w:right w:val="single" w:sz="4" w:space="0" w:color="auto"/>
            </w:tcBorders>
            <w:shd w:val="clear" w:color="auto" w:fill="auto"/>
            <w:vAlign w:val="center"/>
          </w:tcPr>
          <w:p w14:paraId="24A54327" w14:textId="104AB6DB" w:rsidR="009D3B40" w:rsidRPr="0008302A" w:rsidRDefault="009D3B40" w:rsidP="009D3B40">
            <w:pPr>
              <w:spacing w:before="0" w:after="0" w:line="240" w:lineRule="auto"/>
              <w:rPr>
                <w:lang w:val="ro-RO"/>
              </w:rPr>
            </w:pPr>
            <w:r w:rsidRPr="0008302A">
              <w:rPr>
                <w:lang w:val="ro-RO"/>
              </w:rPr>
              <w:t>Corita (Chiricuta)</w:t>
            </w:r>
          </w:p>
        </w:tc>
        <w:tc>
          <w:tcPr>
            <w:tcW w:w="1598" w:type="dxa"/>
            <w:tcBorders>
              <w:top w:val="nil"/>
              <w:left w:val="nil"/>
              <w:bottom w:val="single" w:sz="4" w:space="0" w:color="auto"/>
              <w:right w:val="single" w:sz="4" w:space="0" w:color="auto"/>
            </w:tcBorders>
            <w:shd w:val="clear" w:color="auto" w:fill="auto"/>
            <w:vAlign w:val="center"/>
          </w:tcPr>
          <w:p w14:paraId="730DE3D7" w14:textId="1D5599F8" w:rsidR="009D3B40" w:rsidRPr="0008302A" w:rsidRDefault="009D3B40" w:rsidP="009D3B40">
            <w:pPr>
              <w:spacing w:before="0" w:after="0" w:line="240" w:lineRule="auto"/>
              <w:rPr>
                <w:lang w:val="ro-RO"/>
              </w:rPr>
            </w:pPr>
            <w:r w:rsidRPr="0008302A">
              <w:rPr>
                <w:lang w:val="ro-RO"/>
              </w:rPr>
              <w:t>XIV-1.35.4.0.0.0</w:t>
            </w:r>
          </w:p>
        </w:tc>
        <w:tc>
          <w:tcPr>
            <w:tcW w:w="652" w:type="dxa"/>
            <w:tcBorders>
              <w:top w:val="nil"/>
              <w:left w:val="nil"/>
              <w:bottom w:val="single" w:sz="4" w:space="0" w:color="auto"/>
              <w:right w:val="single" w:sz="4" w:space="0" w:color="auto"/>
            </w:tcBorders>
            <w:shd w:val="clear" w:color="auto" w:fill="auto"/>
            <w:vAlign w:val="center"/>
          </w:tcPr>
          <w:p w14:paraId="76EAA38B" w14:textId="7800919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290EFD4" w14:textId="48DE272B" w:rsidR="009D3B40" w:rsidRPr="0008302A" w:rsidRDefault="009D3B40" w:rsidP="009D3B40">
            <w:pPr>
              <w:spacing w:before="0" w:after="0" w:line="240" w:lineRule="auto"/>
              <w:rPr>
                <w:lang w:val="ro-RO"/>
              </w:rPr>
            </w:pPr>
            <w:r w:rsidRPr="0008302A">
              <w:rPr>
                <w:lang w:val="ro-RO"/>
              </w:rPr>
              <w:t>Solacolu</w:t>
            </w:r>
          </w:p>
        </w:tc>
        <w:tc>
          <w:tcPr>
            <w:tcW w:w="875" w:type="dxa"/>
            <w:tcBorders>
              <w:top w:val="nil"/>
              <w:left w:val="nil"/>
              <w:bottom w:val="single" w:sz="4" w:space="0" w:color="auto"/>
              <w:right w:val="single" w:sz="4" w:space="0" w:color="auto"/>
            </w:tcBorders>
            <w:shd w:val="clear" w:color="auto" w:fill="auto"/>
            <w:vAlign w:val="center"/>
          </w:tcPr>
          <w:p w14:paraId="2D4D53E3" w14:textId="0D918A3F" w:rsidR="009D3B40" w:rsidRPr="0008302A" w:rsidRDefault="009D3B40" w:rsidP="009D3B40">
            <w:pPr>
              <w:spacing w:before="0" w:after="0" w:line="240" w:lineRule="auto"/>
              <w:rPr>
                <w:lang w:val="ro-RO"/>
              </w:rPr>
            </w:pPr>
            <w:r w:rsidRPr="0008302A">
              <w:rPr>
                <w:lang w:val="ro-RO"/>
              </w:rPr>
              <w:t>4.25</w:t>
            </w:r>
          </w:p>
        </w:tc>
        <w:tc>
          <w:tcPr>
            <w:tcW w:w="1439" w:type="dxa"/>
            <w:tcBorders>
              <w:top w:val="nil"/>
              <w:left w:val="nil"/>
              <w:bottom w:val="single" w:sz="4" w:space="0" w:color="auto"/>
              <w:right w:val="single" w:sz="4" w:space="0" w:color="auto"/>
            </w:tcBorders>
            <w:shd w:val="clear" w:color="auto" w:fill="auto"/>
            <w:vAlign w:val="center"/>
          </w:tcPr>
          <w:p w14:paraId="0A97E3F7" w14:textId="23713C6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0112C90" w14:textId="4A26E0A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DE73BC6" w14:textId="5085716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AECDBE6" w14:textId="2A5D9873" w:rsidR="009D3B40" w:rsidRPr="0008302A" w:rsidRDefault="009D3B40" w:rsidP="009D3B40">
            <w:pPr>
              <w:spacing w:before="0" w:after="0" w:line="240" w:lineRule="auto"/>
              <w:rPr>
                <w:lang w:val="ro-RO"/>
              </w:rPr>
            </w:pPr>
            <w:r w:rsidRPr="0008302A">
              <w:rPr>
                <w:lang w:val="ro-RO"/>
              </w:rPr>
              <w:t>0.25</w:t>
            </w:r>
          </w:p>
        </w:tc>
        <w:tc>
          <w:tcPr>
            <w:tcW w:w="1501" w:type="dxa"/>
            <w:tcBorders>
              <w:top w:val="nil"/>
              <w:left w:val="nil"/>
              <w:bottom w:val="single" w:sz="4" w:space="0" w:color="auto"/>
              <w:right w:val="single" w:sz="4" w:space="0" w:color="auto"/>
            </w:tcBorders>
            <w:shd w:val="clear" w:color="auto" w:fill="auto"/>
            <w:vAlign w:val="center"/>
          </w:tcPr>
          <w:p w14:paraId="0BBCB3D1" w14:textId="63AE478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14B014F" w14:textId="2FFBA28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57E303C" w14:textId="6397A2C8" w:rsidR="009D3B40" w:rsidRPr="0008302A" w:rsidRDefault="009D3B40" w:rsidP="009D3B40">
            <w:pPr>
              <w:spacing w:before="0" w:after="0" w:line="240" w:lineRule="auto"/>
              <w:rPr>
                <w:lang w:val="ro-RO"/>
              </w:rPr>
            </w:pPr>
            <w:r w:rsidRPr="0008302A">
              <w:rPr>
                <w:lang w:val="ro-RO"/>
              </w:rPr>
              <w:t>SC Acvaman Stef</w:t>
            </w:r>
          </w:p>
        </w:tc>
        <w:tc>
          <w:tcPr>
            <w:tcW w:w="1330" w:type="dxa"/>
            <w:tcBorders>
              <w:top w:val="nil"/>
              <w:left w:val="nil"/>
              <w:bottom w:val="single" w:sz="4" w:space="0" w:color="auto"/>
              <w:right w:val="single" w:sz="4" w:space="0" w:color="auto"/>
            </w:tcBorders>
            <w:shd w:val="clear" w:color="auto" w:fill="auto"/>
            <w:vAlign w:val="center"/>
          </w:tcPr>
          <w:p w14:paraId="250D1CEE" w14:textId="4B4CCF4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31B939B" w14:textId="5CB819CD" w:rsidR="009D3B40" w:rsidRPr="0008302A" w:rsidRDefault="009D3B40" w:rsidP="009D3B40">
            <w:pPr>
              <w:spacing w:before="0" w:after="0" w:line="240" w:lineRule="auto"/>
              <w:rPr>
                <w:lang w:val="ro-RO"/>
              </w:rPr>
            </w:pPr>
            <w:r w:rsidRPr="0008302A">
              <w:rPr>
                <w:lang w:val="ro-RO"/>
              </w:rPr>
              <w:t>14.2</w:t>
            </w:r>
          </w:p>
        </w:tc>
      </w:tr>
      <w:tr w:rsidR="009D3B40" w:rsidRPr="0008302A" w14:paraId="038736E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6D56636" w14:textId="506E302A" w:rsidR="009D3B40" w:rsidRPr="0008302A" w:rsidRDefault="009D3B40" w:rsidP="009D3B40">
            <w:pPr>
              <w:spacing w:before="0" w:after="0" w:line="240" w:lineRule="auto"/>
              <w:rPr>
                <w:lang w:val="ro-RO"/>
              </w:rPr>
            </w:pPr>
            <w:r w:rsidRPr="0008302A">
              <w:rPr>
                <w:lang w:val="ro-RO"/>
              </w:rPr>
              <w:t>91</w:t>
            </w:r>
          </w:p>
        </w:tc>
        <w:tc>
          <w:tcPr>
            <w:tcW w:w="1526" w:type="dxa"/>
            <w:gridSpan w:val="2"/>
            <w:tcBorders>
              <w:top w:val="nil"/>
              <w:left w:val="nil"/>
              <w:bottom w:val="single" w:sz="4" w:space="0" w:color="auto"/>
              <w:right w:val="single" w:sz="4" w:space="0" w:color="auto"/>
            </w:tcBorders>
            <w:shd w:val="clear" w:color="auto" w:fill="auto"/>
            <w:vAlign w:val="center"/>
          </w:tcPr>
          <w:p w14:paraId="03BEEE74" w14:textId="2E3A9699" w:rsidR="009D3B40" w:rsidRPr="0008302A" w:rsidRDefault="009D3B40" w:rsidP="009D3B40">
            <w:pPr>
              <w:spacing w:before="0" w:after="0" w:line="240" w:lineRule="auto"/>
              <w:rPr>
                <w:lang w:val="ro-RO"/>
              </w:rPr>
            </w:pPr>
            <w:r w:rsidRPr="0008302A">
              <w:rPr>
                <w:lang w:val="ro-RO"/>
              </w:rPr>
              <w:t>Buzoieni I (la padure)</w:t>
            </w:r>
          </w:p>
        </w:tc>
        <w:tc>
          <w:tcPr>
            <w:tcW w:w="1557" w:type="dxa"/>
            <w:gridSpan w:val="2"/>
            <w:tcBorders>
              <w:top w:val="nil"/>
              <w:left w:val="nil"/>
              <w:bottom w:val="single" w:sz="4" w:space="0" w:color="auto"/>
              <w:right w:val="single" w:sz="4" w:space="0" w:color="auto"/>
            </w:tcBorders>
            <w:shd w:val="clear" w:color="auto" w:fill="auto"/>
            <w:vAlign w:val="center"/>
          </w:tcPr>
          <w:p w14:paraId="4ECE7A88" w14:textId="18B02F2C"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623F9B8E" w14:textId="3A0E5851"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3D3F82DC" w14:textId="535EF12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88BF775" w14:textId="7C55EA7C"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3CA10C8F" w14:textId="07119348"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096BA79D" w14:textId="484BEAE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209E777" w14:textId="238061A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10160E6" w14:textId="0F2F68E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CEF38E4" w14:textId="28D793CC" w:rsidR="009D3B40" w:rsidRPr="0008302A" w:rsidRDefault="009D3B40" w:rsidP="009D3B40">
            <w:pPr>
              <w:spacing w:before="0" w:after="0" w:line="240" w:lineRule="auto"/>
              <w:rPr>
                <w:lang w:val="ro-RO"/>
              </w:rPr>
            </w:pPr>
            <w:r w:rsidRPr="0008302A">
              <w:rPr>
                <w:lang w:val="ro-RO"/>
              </w:rPr>
              <w:t>0.12</w:t>
            </w:r>
          </w:p>
        </w:tc>
        <w:tc>
          <w:tcPr>
            <w:tcW w:w="1501" w:type="dxa"/>
            <w:tcBorders>
              <w:top w:val="nil"/>
              <w:left w:val="nil"/>
              <w:bottom w:val="single" w:sz="4" w:space="0" w:color="auto"/>
              <w:right w:val="single" w:sz="4" w:space="0" w:color="auto"/>
            </w:tcBorders>
            <w:shd w:val="clear" w:color="auto" w:fill="auto"/>
            <w:vAlign w:val="center"/>
          </w:tcPr>
          <w:p w14:paraId="40664B6F" w14:textId="714DCFF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F68BB8A" w14:textId="512F8B1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FEF6B48" w14:textId="27F90931" w:rsidR="009D3B40" w:rsidRPr="0008302A" w:rsidRDefault="009D3B40" w:rsidP="009D3B40">
            <w:pPr>
              <w:spacing w:before="0" w:after="0" w:line="240" w:lineRule="auto"/>
              <w:rPr>
                <w:lang w:val="ro-RO"/>
              </w:rPr>
            </w:pPr>
            <w:r w:rsidRPr="0008302A">
              <w:rPr>
                <w:lang w:val="ro-RO"/>
              </w:rPr>
              <w:t>CL Lehliu Gara</w:t>
            </w:r>
          </w:p>
        </w:tc>
        <w:tc>
          <w:tcPr>
            <w:tcW w:w="1330" w:type="dxa"/>
            <w:tcBorders>
              <w:top w:val="nil"/>
              <w:left w:val="nil"/>
              <w:bottom w:val="single" w:sz="4" w:space="0" w:color="auto"/>
              <w:right w:val="single" w:sz="4" w:space="0" w:color="auto"/>
            </w:tcBorders>
            <w:shd w:val="clear" w:color="auto" w:fill="auto"/>
            <w:vAlign w:val="center"/>
          </w:tcPr>
          <w:p w14:paraId="7EF3944D" w14:textId="17E269F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18D446F" w14:textId="6408791B" w:rsidR="009D3B40" w:rsidRPr="0008302A" w:rsidRDefault="009D3B40" w:rsidP="009D3B40">
            <w:pPr>
              <w:spacing w:before="0" w:after="0" w:line="240" w:lineRule="auto"/>
              <w:rPr>
                <w:lang w:val="ro-RO"/>
              </w:rPr>
            </w:pPr>
            <w:r w:rsidRPr="0008302A">
              <w:rPr>
                <w:lang w:val="ro-RO"/>
              </w:rPr>
              <w:t>21.45</w:t>
            </w:r>
          </w:p>
        </w:tc>
      </w:tr>
      <w:tr w:rsidR="009D3B40" w:rsidRPr="0008302A" w14:paraId="7220E2A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552414A" w14:textId="0614BA8A" w:rsidR="009D3B40" w:rsidRPr="0008302A" w:rsidRDefault="009D3B40" w:rsidP="009D3B40">
            <w:pPr>
              <w:spacing w:before="0" w:after="0" w:line="240" w:lineRule="auto"/>
              <w:rPr>
                <w:lang w:val="ro-RO"/>
              </w:rPr>
            </w:pPr>
            <w:r w:rsidRPr="0008302A">
              <w:rPr>
                <w:lang w:val="ro-RO"/>
              </w:rPr>
              <w:t>92</w:t>
            </w:r>
          </w:p>
        </w:tc>
        <w:tc>
          <w:tcPr>
            <w:tcW w:w="1526" w:type="dxa"/>
            <w:gridSpan w:val="2"/>
            <w:tcBorders>
              <w:top w:val="nil"/>
              <w:left w:val="nil"/>
              <w:bottom w:val="single" w:sz="4" w:space="0" w:color="auto"/>
              <w:right w:val="single" w:sz="4" w:space="0" w:color="auto"/>
            </w:tcBorders>
            <w:shd w:val="clear" w:color="auto" w:fill="auto"/>
            <w:vAlign w:val="center"/>
          </w:tcPr>
          <w:p w14:paraId="6F9F9A02" w14:textId="6444F93A" w:rsidR="009D3B40" w:rsidRPr="0008302A" w:rsidRDefault="009D3B40" w:rsidP="009D3B40">
            <w:pPr>
              <w:spacing w:before="0" w:after="0" w:line="240" w:lineRule="auto"/>
              <w:rPr>
                <w:lang w:val="ro-RO"/>
              </w:rPr>
            </w:pPr>
            <w:r w:rsidRPr="0008302A">
              <w:rPr>
                <w:lang w:val="ro-RO"/>
              </w:rPr>
              <w:t>Buzoieni II sat</w:t>
            </w:r>
          </w:p>
        </w:tc>
        <w:tc>
          <w:tcPr>
            <w:tcW w:w="1557" w:type="dxa"/>
            <w:gridSpan w:val="2"/>
            <w:tcBorders>
              <w:top w:val="nil"/>
              <w:left w:val="nil"/>
              <w:bottom w:val="single" w:sz="4" w:space="0" w:color="auto"/>
              <w:right w:val="single" w:sz="4" w:space="0" w:color="auto"/>
            </w:tcBorders>
            <w:shd w:val="clear" w:color="auto" w:fill="auto"/>
            <w:vAlign w:val="center"/>
          </w:tcPr>
          <w:p w14:paraId="58E42EBE" w14:textId="451A0FA5"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44E21E24" w14:textId="13D70429"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31AB333B" w14:textId="3AC75CD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FD92458" w14:textId="0D420DBC"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18540981" w14:textId="3A15A669"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AFD62EB" w14:textId="6B9DDE1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5C8AF09" w14:textId="225CF67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EEFA1D8" w14:textId="6366EC7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A20B070" w14:textId="7E89AF5F" w:rsidR="009D3B40" w:rsidRPr="0008302A" w:rsidRDefault="009D3B40" w:rsidP="009D3B40">
            <w:pPr>
              <w:spacing w:before="0" w:after="0" w:line="240" w:lineRule="auto"/>
              <w:rPr>
                <w:lang w:val="ro-RO"/>
              </w:rPr>
            </w:pPr>
            <w:r w:rsidRPr="0008302A">
              <w:rPr>
                <w:lang w:val="ro-RO"/>
              </w:rPr>
              <w:t>0.02</w:t>
            </w:r>
          </w:p>
        </w:tc>
        <w:tc>
          <w:tcPr>
            <w:tcW w:w="1501" w:type="dxa"/>
            <w:tcBorders>
              <w:top w:val="nil"/>
              <w:left w:val="nil"/>
              <w:bottom w:val="single" w:sz="4" w:space="0" w:color="auto"/>
              <w:right w:val="single" w:sz="4" w:space="0" w:color="auto"/>
            </w:tcBorders>
            <w:shd w:val="clear" w:color="auto" w:fill="auto"/>
            <w:vAlign w:val="center"/>
          </w:tcPr>
          <w:p w14:paraId="331D91C7" w14:textId="0319C72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06E5803" w14:textId="0EFABFF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43320F6" w14:textId="44A376E5" w:rsidR="009D3B40" w:rsidRPr="0008302A" w:rsidRDefault="009D3B40" w:rsidP="009D3B40">
            <w:pPr>
              <w:spacing w:before="0" w:after="0" w:line="240" w:lineRule="auto"/>
              <w:rPr>
                <w:lang w:val="ro-RO"/>
              </w:rPr>
            </w:pPr>
            <w:r w:rsidRPr="0008302A">
              <w:rPr>
                <w:lang w:val="ro-RO"/>
              </w:rPr>
              <w:t>SC Shukar Media Services SRL</w:t>
            </w:r>
          </w:p>
        </w:tc>
        <w:tc>
          <w:tcPr>
            <w:tcW w:w="1330" w:type="dxa"/>
            <w:tcBorders>
              <w:top w:val="nil"/>
              <w:left w:val="nil"/>
              <w:bottom w:val="single" w:sz="4" w:space="0" w:color="auto"/>
              <w:right w:val="single" w:sz="4" w:space="0" w:color="auto"/>
            </w:tcBorders>
            <w:shd w:val="clear" w:color="auto" w:fill="auto"/>
            <w:vAlign w:val="center"/>
          </w:tcPr>
          <w:p w14:paraId="68846E35" w14:textId="4E150BF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B84D660" w14:textId="1878648A" w:rsidR="009D3B40" w:rsidRPr="0008302A" w:rsidRDefault="009D3B40" w:rsidP="009D3B40">
            <w:pPr>
              <w:spacing w:before="0" w:after="0" w:line="240" w:lineRule="auto"/>
              <w:rPr>
                <w:lang w:val="ro-RO"/>
              </w:rPr>
            </w:pPr>
            <w:r w:rsidRPr="0008302A">
              <w:rPr>
                <w:lang w:val="ro-RO"/>
              </w:rPr>
              <w:t>26.75</w:t>
            </w:r>
          </w:p>
        </w:tc>
      </w:tr>
      <w:tr w:rsidR="009D3B40" w:rsidRPr="0008302A" w14:paraId="2FE983E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2A459AA" w14:textId="1DDCE0AB" w:rsidR="009D3B40" w:rsidRPr="0008302A" w:rsidRDefault="009D3B40" w:rsidP="009D3B40">
            <w:pPr>
              <w:spacing w:before="0" w:after="0" w:line="240" w:lineRule="auto"/>
              <w:rPr>
                <w:lang w:val="ro-RO"/>
              </w:rPr>
            </w:pPr>
            <w:r w:rsidRPr="0008302A">
              <w:rPr>
                <w:lang w:val="ro-RO"/>
              </w:rPr>
              <w:t>93</w:t>
            </w:r>
          </w:p>
        </w:tc>
        <w:tc>
          <w:tcPr>
            <w:tcW w:w="1526" w:type="dxa"/>
            <w:gridSpan w:val="2"/>
            <w:tcBorders>
              <w:top w:val="nil"/>
              <w:left w:val="nil"/>
              <w:bottom w:val="single" w:sz="4" w:space="0" w:color="auto"/>
              <w:right w:val="single" w:sz="4" w:space="0" w:color="auto"/>
            </w:tcBorders>
            <w:shd w:val="clear" w:color="auto" w:fill="auto"/>
            <w:vAlign w:val="center"/>
          </w:tcPr>
          <w:p w14:paraId="2610BABB" w14:textId="3DA3B59F" w:rsidR="009D3B40" w:rsidRPr="0008302A" w:rsidRDefault="009D3B40" w:rsidP="009D3B40">
            <w:pPr>
              <w:spacing w:before="0" w:after="0" w:line="240" w:lineRule="auto"/>
              <w:rPr>
                <w:lang w:val="ro-RO"/>
              </w:rPr>
            </w:pPr>
            <w:r w:rsidRPr="0008302A">
              <w:rPr>
                <w:lang w:val="ro-RO"/>
              </w:rPr>
              <w:t>Buzoieni IV (bazin II)</w:t>
            </w:r>
          </w:p>
        </w:tc>
        <w:tc>
          <w:tcPr>
            <w:tcW w:w="1557" w:type="dxa"/>
            <w:gridSpan w:val="2"/>
            <w:tcBorders>
              <w:top w:val="nil"/>
              <w:left w:val="nil"/>
              <w:bottom w:val="single" w:sz="4" w:space="0" w:color="auto"/>
              <w:right w:val="single" w:sz="4" w:space="0" w:color="auto"/>
            </w:tcBorders>
            <w:shd w:val="clear" w:color="auto" w:fill="auto"/>
            <w:vAlign w:val="center"/>
          </w:tcPr>
          <w:p w14:paraId="6AD86808" w14:textId="4C7B62C3"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0B1BDB6B" w14:textId="3488B00D"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46BD498C" w14:textId="7AD6BB0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6BB6A1B" w14:textId="1AD33493"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3EE27D61" w14:textId="3394A446"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11F0B77A" w14:textId="686EE61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ABB7080" w14:textId="017E30A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3D7CCA5" w14:textId="611DAC9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8D2B03A" w14:textId="4A731DF5" w:rsidR="009D3B40" w:rsidRPr="0008302A" w:rsidRDefault="009D3B40" w:rsidP="009D3B40">
            <w:pPr>
              <w:spacing w:before="0" w:after="0" w:line="240" w:lineRule="auto"/>
              <w:rPr>
                <w:lang w:val="ro-RO"/>
              </w:rPr>
            </w:pPr>
            <w:r w:rsidRPr="0008302A">
              <w:rPr>
                <w:lang w:val="ro-RO"/>
              </w:rPr>
              <w:t>0.05</w:t>
            </w:r>
          </w:p>
        </w:tc>
        <w:tc>
          <w:tcPr>
            <w:tcW w:w="1501" w:type="dxa"/>
            <w:tcBorders>
              <w:top w:val="nil"/>
              <w:left w:val="nil"/>
              <w:bottom w:val="single" w:sz="4" w:space="0" w:color="auto"/>
              <w:right w:val="single" w:sz="4" w:space="0" w:color="auto"/>
            </w:tcBorders>
            <w:shd w:val="clear" w:color="auto" w:fill="auto"/>
            <w:vAlign w:val="center"/>
          </w:tcPr>
          <w:p w14:paraId="75BF9C8D" w14:textId="3D51240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2E5B440" w14:textId="6CE0338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140CBCC" w14:textId="70269098" w:rsidR="009D3B40" w:rsidRPr="0008302A" w:rsidRDefault="009D3B40" w:rsidP="009D3B40">
            <w:pPr>
              <w:spacing w:before="0" w:after="0" w:line="240" w:lineRule="auto"/>
              <w:rPr>
                <w:lang w:val="ro-RO"/>
              </w:rPr>
            </w:pPr>
            <w:r w:rsidRPr="0008302A">
              <w:rPr>
                <w:lang w:val="ro-RO"/>
              </w:rPr>
              <w:t>SC Lavi Med SRL</w:t>
            </w:r>
          </w:p>
        </w:tc>
        <w:tc>
          <w:tcPr>
            <w:tcW w:w="1330" w:type="dxa"/>
            <w:tcBorders>
              <w:top w:val="nil"/>
              <w:left w:val="nil"/>
              <w:bottom w:val="single" w:sz="4" w:space="0" w:color="auto"/>
              <w:right w:val="single" w:sz="4" w:space="0" w:color="auto"/>
            </w:tcBorders>
            <w:shd w:val="clear" w:color="auto" w:fill="auto"/>
            <w:vAlign w:val="center"/>
          </w:tcPr>
          <w:p w14:paraId="3DD73510" w14:textId="1286187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41B8C7F" w14:textId="3D659A2C" w:rsidR="009D3B40" w:rsidRPr="0008302A" w:rsidRDefault="009D3B40" w:rsidP="009D3B40">
            <w:pPr>
              <w:spacing w:before="0" w:after="0" w:line="240" w:lineRule="auto"/>
              <w:rPr>
                <w:lang w:val="ro-RO"/>
              </w:rPr>
            </w:pPr>
            <w:r w:rsidRPr="0008302A">
              <w:rPr>
                <w:lang w:val="ro-RO"/>
              </w:rPr>
              <w:t>19.25</w:t>
            </w:r>
          </w:p>
        </w:tc>
      </w:tr>
      <w:tr w:rsidR="009D3B40" w:rsidRPr="0008302A" w14:paraId="7BD7D14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C7635B9" w14:textId="6F8EDD70" w:rsidR="009D3B40" w:rsidRPr="0008302A" w:rsidRDefault="009D3B40" w:rsidP="009D3B40">
            <w:pPr>
              <w:spacing w:before="0" w:after="0" w:line="240" w:lineRule="auto"/>
              <w:rPr>
                <w:lang w:val="ro-RO"/>
              </w:rPr>
            </w:pPr>
            <w:r w:rsidRPr="0008302A">
              <w:rPr>
                <w:lang w:val="ro-RO"/>
              </w:rPr>
              <w:t>94</w:t>
            </w:r>
          </w:p>
        </w:tc>
        <w:tc>
          <w:tcPr>
            <w:tcW w:w="1526" w:type="dxa"/>
            <w:gridSpan w:val="2"/>
            <w:tcBorders>
              <w:top w:val="nil"/>
              <w:left w:val="nil"/>
              <w:bottom w:val="single" w:sz="4" w:space="0" w:color="auto"/>
              <w:right w:val="single" w:sz="4" w:space="0" w:color="auto"/>
            </w:tcBorders>
            <w:shd w:val="clear" w:color="auto" w:fill="auto"/>
            <w:vAlign w:val="center"/>
          </w:tcPr>
          <w:p w14:paraId="4DF7B6E6" w14:textId="56D1F950" w:rsidR="009D3B40" w:rsidRPr="0008302A" w:rsidRDefault="009D3B40" w:rsidP="009D3B40">
            <w:pPr>
              <w:spacing w:before="0" w:after="0" w:line="240" w:lineRule="auto"/>
              <w:rPr>
                <w:lang w:val="ro-RO"/>
              </w:rPr>
            </w:pPr>
            <w:r w:rsidRPr="0008302A">
              <w:rPr>
                <w:lang w:val="ro-RO"/>
              </w:rPr>
              <w:t>Buzoieni _bazin 1</w:t>
            </w:r>
          </w:p>
        </w:tc>
        <w:tc>
          <w:tcPr>
            <w:tcW w:w="1557" w:type="dxa"/>
            <w:gridSpan w:val="2"/>
            <w:tcBorders>
              <w:top w:val="nil"/>
              <w:left w:val="nil"/>
              <w:bottom w:val="single" w:sz="4" w:space="0" w:color="auto"/>
              <w:right w:val="single" w:sz="4" w:space="0" w:color="auto"/>
            </w:tcBorders>
            <w:shd w:val="clear" w:color="auto" w:fill="auto"/>
            <w:vAlign w:val="center"/>
          </w:tcPr>
          <w:p w14:paraId="33307457" w14:textId="505653FE"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64EBFED3" w14:textId="1AE120A0"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4C9BE0F5" w14:textId="49AD5C7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311FDF5" w14:textId="1AC00503"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34486982" w14:textId="538D1323"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59048155" w14:textId="662417C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CE2834E" w14:textId="11B0327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8D4109E" w14:textId="2F8DA40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A8E499A" w14:textId="67DB5ADD"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7FAA685E" w14:textId="6539CFD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772CCAB" w14:textId="75E63E3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A2292F7" w14:textId="1CEECF01" w:rsidR="009D3B40" w:rsidRPr="0008302A" w:rsidRDefault="009D3B40" w:rsidP="009D3B40">
            <w:pPr>
              <w:spacing w:before="0" w:after="0" w:line="240" w:lineRule="auto"/>
              <w:rPr>
                <w:lang w:val="ro-RO"/>
              </w:rPr>
            </w:pPr>
            <w:r w:rsidRPr="0008302A">
              <w:rPr>
                <w:lang w:val="ro-RO"/>
              </w:rPr>
              <w:t>SC Aqua Nereida SRL</w:t>
            </w:r>
          </w:p>
        </w:tc>
        <w:tc>
          <w:tcPr>
            <w:tcW w:w="1330" w:type="dxa"/>
            <w:tcBorders>
              <w:top w:val="nil"/>
              <w:left w:val="nil"/>
              <w:bottom w:val="single" w:sz="4" w:space="0" w:color="auto"/>
              <w:right w:val="single" w:sz="4" w:space="0" w:color="auto"/>
            </w:tcBorders>
            <w:shd w:val="clear" w:color="auto" w:fill="auto"/>
            <w:vAlign w:val="center"/>
          </w:tcPr>
          <w:p w14:paraId="3B6CD536" w14:textId="1088243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93C5D65" w14:textId="51E23D6D" w:rsidR="009D3B40" w:rsidRPr="0008302A" w:rsidRDefault="009D3B40" w:rsidP="009D3B40">
            <w:pPr>
              <w:spacing w:before="0" w:after="0" w:line="240" w:lineRule="auto"/>
              <w:rPr>
                <w:lang w:val="ro-RO"/>
              </w:rPr>
            </w:pPr>
            <w:r w:rsidRPr="0008302A">
              <w:rPr>
                <w:lang w:val="ro-RO"/>
              </w:rPr>
              <w:t>25.95</w:t>
            </w:r>
          </w:p>
        </w:tc>
      </w:tr>
      <w:tr w:rsidR="009D3B40" w:rsidRPr="0008302A" w14:paraId="66FE3A1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21850FC7" w14:textId="21143311" w:rsidR="009D3B40" w:rsidRPr="0008302A" w:rsidRDefault="009D3B40" w:rsidP="009D3B40">
            <w:pPr>
              <w:spacing w:before="0" w:after="0" w:line="240" w:lineRule="auto"/>
              <w:rPr>
                <w:lang w:val="ro-RO"/>
              </w:rPr>
            </w:pPr>
            <w:r w:rsidRPr="0008302A">
              <w:rPr>
                <w:lang w:val="ro-RO"/>
              </w:rPr>
              <w:t>95</w:t>
            </w:r>
          </w:p>
        </w:tc>
        <w:tc>
          <w:tcPr>
            <w:tcW w:w="1526" w:type="dxa"/>
            <w:gridSpan w:val="2"/>
            <w:tcBorders>
              <w:top w:val="nil"/>
              <w:left w:val="nil"/>
              <w:bottom w:val="single" w:sz="4" w:space="0" w:color="auto"/>
              <w:right w:val="single" w:sz="4" w:space="0" w:color="auto"/>
            </w:tcBorders>
            <w:shd w:val="clear" w:color="auto" w:fill="auto"/>
            <w:vAlign w:val="center"/>
          </w:tcPr>
          <w:p w14:paraId="08BAFD91" w14:textId="1EF7C65B" w:rsidR="009D3B40" w:rsidRPr="0008302A" w:rsidRDefault="009D3B40" w:rsidP="009D3B40">
            <w:pPr>
              <w:spacing w:before="0" w:after="0" w:line="240" w:lineRule="auto"/>
              <w:rPr>
                <w:lang w:val="ro-RO"/>
              </w:rPr>
            </w:pPr>
            <w:r w:rsidRPr="0008302A">
              <w:rPr>
                <w:lang w:val="ro-RO"/>
              </w:rPr>
              <w:t>Buzoieni III</w:t>
            </w:r>
          </w:p>
        </w:tc>
        <w:tc>
          <w:tcPr>
            <w:tcW w:w="1557" w:type="dxa"/>
            <w:gridSpan w:val="2"/>
            <w:tcBorders>
              <w:top w:val="nil"/>
              <w:left w:val="nil"/>
              <w:bottom w:val="single" w:sz="4" w:space="0" w:color="auto"/>
              <w:right w:val="single" w:sz="4" w:space="0" w:color="auto"/>
            </w:tcBorders>
            <w:shd w:val="clear" w:color="auto" w:fill="auto"/>
            <w:vAlign w:val="center"/>
          </w:tcPr>
          <w:p w14:paraId="089E66F7" w14:textId="228146DC"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3FE0C98D" w14:textId="5488296E"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2DA10C6D" w14:textId="06AA540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6668226" w14:textId="4F675090" w:rsidR="009D3B40" w:rsidRPr="0008302A" w:rsidRDefault="009D3B40" w:rsidP="009D3B40">
            <w:pPr>
              <w:spacing w:before="0" w:after="0" w:line="240" w:lineRule="auto"/>
              <w:rPr>
                <w:lang w:val="ro-RO"/>
              </w:rPr>
            </w:pPr>
            <w:r w:rsidRPr="0008302A">
              <w:rPr>
                <w:lang w:val="ro-RO"/>
              </w:rPr>
              <w:t>Buzoeni</w:t>
            </w:r>
          </w:p>
        </w:tc>
        <w:tc>
          <w:tcPr>
            <w:tcW w:w="875" w:type="dxa"/>
            <w:tcBorders>
              <w:top w:val="nil"/>
              <w:left w:val="nil"/>
              <w:bottom w:val="single" w:sz="4" w:space="0" w:color="auto"/>
              <w:right w:val="single" w:sz="4" w:space="0" w:color="auto"/>
            </w:tcBorders>
            <w:shd w:val="clear" w:color="auto" w:fill="auto"/>
            <w:vAlign w:val="center"/>
          </w:tcPr>
          <w:p w14:paraId="759BA965" w14:textId="498A75FC"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6FBE6D5E" w14:textId="5FDD1DE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7769BB7" w14:textId="40D24E6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C40C354" w14:textId="5F17044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B922D20" w14:textId="110B4A52" w:rsidR="009D3B40" w:rsidRPr="0008302A" w:rsidRDefault="009D3B40" w:rsidP="009D3B40">
            <w:pPr>
              <w:spacing w:before="0" w:after="0" w:line="240" w:lineRule="auto"/>
              <w:rPr>
                <w:lang w:val="ro-RO"/>
              </w:rPr>
            </w:pPr>
            <w:r w:rsidRPr="0008302A">
              <w:rPr>
                <w:lang w:val="ro-RO"/>
              </w:rPr>
              <w:t>0.19</w:t>
            </w:r>
          </w:p>
        </w:tc>
        <w:tc>
          <w:tcPr>
            <w:tcW w:w="1501" w:type="dxa"/>
            <w:tcBorders>
              <w:top w:val="nil"/>
              <w:left w:val="nil"/>
              <w:bottom w:val="single" w:sz="4" w:space="0" w:color="auto"/>
              <w:right w:val="single" w:sz="4" w:space="0" w:color="auto"/>
            </w:tcBorders>
            <w:shd w:val="clear" w:color="auto" w:fill="auto"/>
            <w:vAlign w:val="center"/>
          </w:tcPr>
          <w:p w14:paraId="31DA2CFF" w14:textId="792EE64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9FCFC98" w14:textId="1746393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9731169" w14:textId="7C0DEEFC" w:rsidR="009D3B40" w:rsidRPr="0008302A" w:rsidRDefault="009D3B40" w:rsidP="009D3B40">
            <w:pPr>
              <w:spacing w:before="0" w:after="0" w:line="240" w:lineRule="auto"/>
              <w:rPr>
                <w:lang w:val="ro-RO"/>
              </w:rPr>
            </w:pPr>
            <w:r w:rsidRPr="0008302A">
              <w:rPr>
                <w:lang w:val="ro-RO"/>
              </w:rPr>
              <w:t>SC Mazet SRL</w:t>
            </w:r>
          </w:p>
        </w:tc>
        <w:tc>
          <w:tcPr>
            <w:tcW w:w="1330" w:type="dxa"/>
            <w:tcBorders>
              <w:top w:val="nil"/>
              <w:left w:val="nil"/>
              <w:bottom w:val="single" w:sz="4" w:space="0" w:color="auto"/>
              <w:right w:val="single" w:sz="4" w:space="0" w:color="auto"/>
            </w:tcBorders>
            <w:shd w:val="clear" w:color="auto" w:fill="auto"/>
            <w:vAlign w:val="center"/>
          </w:tcPr>
          <w:p w14:paraId="6E6FB9D7" w14:textId="3D962AF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F395EFF" w14:textId="44FC060D" w:rsidR="009D3B40" w:rsidRPr="0008302A" w:rsidRDefault="009D3B40" w:rsidP="009D3B40">
            <w:pPr>
              <w:spacing w:before="0" w:after="0" w:line="240" w:lineRule="auto"/>
              <w:rPr>
                <w:lang w:val="ro-RO"/>
              </w:rPr>
            </w:pPr>
            <w:r w:rsidRPr="0008302A">
              <w:rPr>
                <w:lang w:val="ro-RO"/>
              </w:rPr>
              <w:t>13.25</w:t>
            </w:r>
          </w:p>
        </w:tc>
      </w:tr>
      <w:tr w:rsidR="009D3B40" w:rsidRPr="0008302A" w14:paraId="6AD4B2D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206B1C9" w14:textId="534D7830" w:rsidR="009D3B40" w:rsidRPr="0008302A" w:rsidRDefault="009D3B40" w:rsidP="009D3B40">
            <w:pPr>
              <w:spacing w:before="0" w:after="0" w:line="240" w:lineRule="auto"/>
              <w:rPr>
                <w:lang w:val="ro-RO"/>
              </w:rPr>
            </w:pPr>
            <w:r w:rsidRPr="0008302A">
              <w:rPr>
                <w:lang w:val="ro-RO"/>
              </w:rPr>
              <w:t>96</w:t>
            </w:r>
          </w:p>
        </w:tc>
        <w:tc>
          <w:tcPr>
            <w:tcW w:w="1526" w:type="dxa"/>
            <w:gridSpan w:val="2"/>
            <w:tcBorders>
              <w:top w:val="nil"/>
              <w:left w:val="nil"/>
              <w:bottom w:val="single" w:sz="4" w:space="0" w:color="auto"/>
              <w:right w:val="single" w:sz="4" w:space="0" w:color="auto"/>
            </w:tcBorders>
            <w:shd w:val="clear" w:color="auto" w:fill="auto"/>
            <w:vAlign w:val="center"/>
          </w:tcPr>
          <w:p w14:paraId="15DF3F6B" w14:textId="5E089929" w:rsidR="009D3B40" w:rsidRPr="0008302A" w:rsidRDefault="009D3B40" w:rsidP="009D3B40">
            <w:pPr>
              <w:spacing w:before="0" w:after="0" w:line="240" w:lineRule="auto"/>
              <w:rPr>
                <w:lang w:val="ro-RO"/>
              </w:rPr>
            </w:pPr>
            <w:r w:rsidRPr="0008302A">
              <w:rPr>
                <w:lang w:val="ro-RO"/>
              </w:rPr>
              <w:t>Valea Argovei I</w:t>
            </w:r>
          </w:p>
        </w:tc>
        <w:tc>
          <w:tcPr>
            <w:tcW w:w="1557" w:type="dxa"/>
            <w:gridSpan w:val="2"/>
            <w:tcBorders>
              <w:top w:val="nil"/>
              <w:left w:val="nil"/>
              <w:bottom w:val="single" w:sz="4" w:space="0" w:color="auto"/>
              <w:right w:val="single" w:sz="4" w:space="0" w:color="auto"/>
            </w:tcBorders>
            <w:shd w:val="clear" w:color="auto" w:fill="auto"/>
            <w:vAlign w:val="center"/>
          </w:tcPr>
          <w:p w14:paraId="3090A5B8" w14:textId="0AE89DED"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38324003" w14:textId="18FF5362"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7ACE8775" w14:textId="162E989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02F8192" w14:textId="14A199DA"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198AB7CD" w14:textId="1697F95E"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79B9ED50" w14:textId="5F46555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CD21EF4" w14:textId="28444A9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3FA7172" w14:textId="5EEF2D5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9DF1787" w14:textId="18AC622B" w:rsidR="009D3B40" w:rsidRPr="0008302A" w:rsidRDefault="009D3B40" w:rsidP="009D3B40">
            <w:pPr>
              <w:spacing w:before="0" w:after="0" w:line="240" w:lineRule="auto"/>
              <w:rPr>
                <w:lang w:val="ro-RO"/>
              </w:rPr>
            </w:pPr>
            <w:r w:rsidRPr="0008302A">
              <w:rPr>
                <w:lang w:val="ro-RO"/>
              </w:rPr>
              <w:t>0.06</w:t>
            </w:r>
          </w:p>
        </w:tc>
        <w:tc>
          <w:tcPr>
            <w:tcW w:w="1501" w:type="dxa"/>
            <w:tcBorders>
              <w:top w:val="nil"/>
              <w:left w:val="nil"/>
              <w:bottom w:val="single" w:sz="4" w:space="0" w:color="auto"/>
              <w:right w:val="single" w:sz="4" w:space="0" w:color="auto"/>
            </w:tcBorders>
            <w:shd w:val="clear" w:color="auto" w:fill="auto"/>
            <w:vAlign w:val="center"/>
          </w:tcPr>
          <w:p w14:paraId="0E966C37" w14:textId="283EB82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BC2291C" w14:textId="092A9FC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2AFFAAE" w14:textId="434094AC" w:rsidR="009D3B40" w:rsidRPr="0008302A" w:rsidRDefault="009D3B40" w:rsidP="009D3B40">
            <w:pPr>
              <w:spacing w:before="0" w:after="0" w:line="240" w:lineRule="auto"/>
              <w:rPr>
                <w:lang w:val="ro-RO"/>
              </w:rPr>
            </w:pPr>
            <w:r w:rsidRPr="0008302A">
              <w:rPr>
                <w:lang w:val="ro-RO"/>
              </w:rPr>
              <w:t>SC ZOO FISH SRL</w:t>
            </w:r>
          </w:p>
        </w:tc>
        <w:tc>
          <w:tcPr>
            <w:tcW w:w="1330" w:type="dxa"/>
            <w:tcBorders>
              <w:top w:val="nil"/>
              <w:left w:val="nil"/>
              <w:bottom w:val="single" w:sz="4" w:space="0" w:color="auto"/>
              <w:right w:val="single" w:sz="4" w:space="0" w:color="auto"/>
            </w:tcBorders>
            <w:shd w:val="clear" w:color="auto" w:fill="auto"/>
            <w:vAlign w:val="center"/>
          </w:tcPr>
          <w:p w14:paraId="5430A114" w14:textId="1F945C3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8A05B1F" w14:textId="19A323CB" w:rsidR="009D3B40" w:rsidRPr="0008302A" w:rsidRDefault="009D3B40" w:rsidP="009D3B40">
            <w:pPr>
              <w:spacing w:before="0" w:after="0" w:line="240" w:lineRule="auto"/>
              <w:rPr>
                <w:lang w:val="ro-RO"/>
              </w:rPr>
            </w:pPr>
            <w:r w:rsidRPr="0008302A">
              <w:rPr>
                <w:lang w:val="ro-RO"/>
              </w:rPr>
              <w:t>19.5</w:t>
            </w:r>
          </w:p>
        </w:tc>
      </w:tr>
      <w:tr w:rsidR="009D3B40" w:rsidRPr="0008302A" w14:paraId="4E2B632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CDCCDBE" w14:textId="12AB3353" w:rsidR="009D3B40" w:rsidRPr="0008302A" w:rsidRDefault="009D3B40" w:rsidP="009D3B40">
            <w:pPr>
              <w:spacing w:before="0" w:after="0" w:line="240" w:lineRule="auto"/>
              <w:rPr>
                <w:lang w:val="ro-RO"/>
              </w:rPr>
            </w:pPr>
            <w:r w:rsidRPr="0008302A">
              <w:rPr>
                <w:lang w:val="ro-RO"/>
              </w:rPr>
              <w:t>97</w:t>
            </w:r>
          </w:p>
        </w:tc>
        <w:tc>
          <w:tcPr>
            <w:tcW w:w="1526" w:type="dxa"/>
            <w:gridSpan w:val="2"/>
            <w:tcBorders>
              <w:top w:val="nil"/>
              <w:left w:val="nil"/>
              <w:bottom w:val="single" w:sz="4" w:space="0" w:color="auto"/>
              <w:right w:val="single" w:sz="4" w:space="0" w:color="auto"/>
            </w:tcBorders>
            <w:shd w:val="clear" w:color="auto" w:fill="auto"/>
            <w:vAlign w:val="center"/>
          </w:tcPr>
          <w:p w14:paraId="3DCDFFB7" w14:textId="4CDCBF9C" w:rsidR="009D3B40" w:rsidRPr="0008302A" w:rsidRDefault="009D3B40" w:rsidP="009D3B40">
            <w:pPr>
              <w:spacing w:before="0" w:after="0" w:line="240" w:lineRule="auto"/>
              <w:rPr>
                <w:lang w:val="ro-RO"/>
              </w:rPr>
            </w:pPr>
            <w:r w:rsidRPr="0008302A">
              <w:rPr>
                <w:lang w:val="ro-RO"/>
              </w:rPr>
              <w:t>Valea Argovei II</w:t>
            </w:r>
          </w:p>
        </w:tc>
        <w:tc>
          <w:tcPr>
            <w:tcW w:w="1557" w:type="dxa"/>
            <w:gridSpan w:val="2"/>
            <w:tcBorders>
              <w:top w:val="nil"/>
              <w:left w:val="nil"/>
              <w:bottom w:val="single" w:sz="4" w:space="0" w:color="auto"/>
              <w:right w:val="single" w:sz="4" w:space="0" w:color="auto"/>
            </w:tcBorders>
            <w:shd w:val="clear" w:color="auto" w:fill="auto"/>
            <w:vAlign w:val="center"/>
          </w:tcPr>
          <w:p w14:paraId="22D7D58A" w14:textId="4BAF8FF3"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4D27E29A" w14:textId="293233AC"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0E2D1520" w14:textId="05F5118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29024AB" w14:textId="25ADF276"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1EDBAF3B" w14:textId="1D3B55DC"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CDE2EB1" w14:textId="0859AD3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2B22859" w14:textId="7356FE1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7C2B57A" w14:textId="6B5E431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3B8C64F" w14:textId="1A3FE27B" w:rsidR="009D3B40" w:rsidRPr="0008302A" w:rsidRDefault="009D3B40" w:rsidP="009D3B40">
            <w:pPr>
              <w:spacing w:before="0" w:after="0" w:line="240" w:lineRule="auto"/>
              <w:rPr>
                <w:lang w:val="ro-RO"/>
              </w:rPr>
            </w:pPr>
            <w:r w:rsidRPr="0008302A">
              <w:rPr>
                <w:lang w:val="ro-RO"/>
              </w:rPr>
              <w:t>0.13</w:t>
            </w:r>
          </w:p>
        </w:tc>
        <w:tc>
          <w:tcPr>
            <w:tcW w:w="1501" w:type="dxa"/>
            <w:tcBorders>
              <w:top w:val="nil"/>
              <w:left w:val="nil"/>
              <w:bottom w:val="single" w:sz="4" w:space="0" w:color="auto"/>
              <w:right w:val="single" w:sz="4" w:space="0" w:color="auto"/>
            </w:tcBorders>
            <w:shd w:val="clear" w:color="auto" w:fill="auto"/>
            <w:vAlign w:val="center"/>
          </w:tcPr>
          <w:p w14:paraId="129CBF5C" w14:textId="1FE0538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265ED3D" w14:textId="7BF19A37"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B4AF535" w14:textId="7EB61BF3" w:rsidR="009D3B40" w:rsidRPr="0008302A" w:rsidRDefault="009D3B40" w:rsidP="009D3B40">
            <w:pPr>
              <w:spacing w:before="0" w:after="0" w:line="240" w:lineRule="auto"/>
              <w:rPr>
                <w:lang w:val="ro-RO"/>
              </w:rPr>
            </w:pPr>
            <w:r w:rsidRPr="0008302A">
              <w:rPr>
                <w:lang w:val="ro-RO"/>
              </w:rPr>
              <w:t>SC ZOO FISH SRL</w:t>
            </w:r>
          </w:p>
        </w:tc>
        <w:tc>
          <w:tcPr>
            <w:tcW w:w="1330" w:type="dxa"/>
            <w:tcBorders>
              <w:top w:val="nil"/>
              <w:left w:val="nil"/>
              <w:bottom w:val="single" w:sz="4" w:space="0" w:color="auto"/>
              <w:right w:val="single" w:sz="4" w:space="0" w:color="auto"/>
            </w:tcBorders>
            <w:shd w:val="clear" w:color="auto" w:fill="auto"/>
            <w:vAlign w:val="center"/>
          </w:tcPr>
          <w:p w14:paraId="45ADC6FF" w14:textId="2B5B2FB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6B80F30" w14:textId="6443463E" w:rsidR="009D3B40" w:rsidRPr="0008302A" w:rsidRDefault="009D3B40" w:rsidP="009D3B40">
            <w:pPr>
              <w:spacing w:before="0" w:after="0" w:line="240" w:lineRule="auto"/>
              <w:rPr>
                <w:lang w:val="ro-RO"/>
              </w:rPr>
            </w:pPr>
            <w:r w:rsidRPr="0008302A">
              <w:rPr>
                <w:lang w:val="ro-RO"/>
              </w:rPr>
              <w:t>19.5</w:t>
            </w:r>
          </w:p>
        </w:tc>
      </w:tr>
      <w:tr w:rsidR="009D3B40" w:rsidRPr="0008302A" w14:paraId="45DD652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7187AA47" w14:textId="59C42288" w:rsidR="009D3B40" w:rsidRPr="0008302A" w:rsidRDefault="009D3B40" w:rsidP="009D3B40">
            <w:pPr>
              <w:spacing w:before="0" w:after="0" w:line="240" w:lineRule="auto"/>
              <w:rPr>
                <w:lang w:val="ro-RO"/>
              </w:rPr>
            </w:pPr>
            <w:r w:rsidRPr="0008302A">
              <w:rPr>
                <w:lang w:val="ro-RO"/>
              </w:rPr>
              <w:t>98</w:t>
            </w:r>
          </w:p>
        </w:tc>
        <w:tc>
          <w:tcPr>
            <w:tcW w:w="1526" w:type="dxa"/>
            <w:gridSpan w:val="2"/>
            <w:tcBorders>
              <w:top w:val="nil"/>
              <w:left w:val="nil"/>
              <w:bottom w:val="single" w:sz="4" w:space="0" w:color="auto"/>
              <w:right w:val="single" w:sz="4" w:space="0" w:color="auto"/>
            </w:tcBorders>
            <w:shd w:val="clear" w:color="auto" w:fill="auto"/>
            <w:vAlign w:val="center"/>
          </w:tcPr>
          <w:p w14:paraId="7C9C6132" w14:textId="546DAB59" w:rsidR="009D3B40" w:rsidRPr="0008302A" w:rsidRDefault="009D3B40" w:rsidP="009D3B40">
            <w:pPr>
              <w:spacing w:before="0" w:after="0" w:line="240" w:lineRule="auto"/>
              <w:rPr>
                <w:lang w:val="ro-RO"/>
              </w:rPr>
            </w:pPr>
            <w:r w:rsidRPr="0008302A">
              <w:rPr>
                <w:lang w:val="ro-RO"/>
              </w:rPr>
              <w:t>Valea Argovei III</w:t>
            </w:r>
          </w:p>
        </w:tc>
        <w:tc>
          <w:tcPr>
            <w:tcW w:w="1557" w:type="dxa"/>
            <w:gridSpan w:val="2"/>
            <w:tcBorders>
              <w:top w:val="nil"/>
              <w:left w:val="nil"/>
              <w:bottom w:val="single" w:sz="4" w:space="0" w:color="auto"/>
              <w:right w:val="single" w:sz="4" w:space="0" w:color="auto"/>
            </w:tcBorders>
            <w:shd w:val="clear" w:color="auto" w:fill="auto"/>
            <w:vAlign w:val="center"/>
          </w:tcPr>
          <w:p w14:paraId="1649C1AA" w14:textId="0E535D69"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26974C09" w14:textId="2F334416"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154CAE5E" w14:textId="5CC7C9A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9CA0F5C" w14:textId="778FADFB"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17BC13A4" w14:textId="5E127DBA"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254A3E8A" w14:textId="066E390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C4E044F" w14:textId="4D8F00C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8080BD0" w14:textId="021D014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7B9FE7B" w14:textId="2DC78CE3" w:rsidR="009D3B40" w:rsidRPr="0008302A" w:rsidRDefault="009D3B40" w:rsidP="009D3B40">
            <w:pPr>
              <w:spacing w:before="0" w:after="0" w:line="240" w:lineRule="auto"/>
              <w:rPr>
                <w:lang w:val="ro-RO"/>
              </w:rPr>
            </w:pPr>
            <w:r w:rsidRPr="0008302A">
              <w:rPr>
                <w:lang w:val="ro-RO"/>
              </w:rPr>
              <w:t>0.12</w:t>
            </w:r>
          </w:p>
        </w:tc>
        <w:tc>
          <w:tcPr>
            <w:tcW w:w="1501" w:type="dxa"/>
            <w:tcBorders>
              <w:top w:val="nil"/>
              <w:left w:val="nil"/>
              <w:bottom w:val="single" w:sz="4" w:space="0" w:color="auto"/>
              <w:right w:val="single" w:sz="4" w:space="0" w:color="auto"/>
            </w:tcBorders>
            <w:shd w:val="clear" w:color="auto" w:fill="auto"/>
            <w:vAlign w:val="center"/>
          </w:tcPr>
          <w:p w14:paraId="35649F4F" w14:textId="5B74B6D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0405F74" w14:textId="2797F0F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09AE976" w14:textId="0B03DB72" w:rsidR="009D3B40" w:rsidRPr="0008302A" w:rsidRDefault="009D3B40" w:rsidP="009D3B40">
            <w:pPr>
              <w:spacing w:before="0" w:after="0" w:line="240" w:lineRule="auto"/>
              <w:rPr>
                <w:lang w:val="ro-RO"/>
              </w:rPr>
            </w:pPr>
            <w:r w:rsidRPr="0008302A">
              <w:rPr>
                <w:lang w:val="ro-RO"/>
              </w:rPr>
              <w:t xml:space="preserve">SC Zoo Fish SRL </w:t>
            </w:r>
          </w:p>
        </w:tc>
        <w:tc>
          <w:tcPr>
            <w:tcW w:w="1330" w:type="dxa"/>
            <w:tcBorders>
              <w:top w:val="nil"/>
              <w:left w:val="nil"/>
              <w:bottom w:val="single" w:sz="4" w:space="0" w:color="auto"/>
              <w:right w:val="single" w:sz="4" w:space="0" w:color="auto"/>
            </w:tcBorders>
            <w:shd w:val="clear" w:color="auto" w:fill="auto"/>
            <w:vAlign w:val="center"/>
          </w:tcPr>
          <w:p w14:paraId="01FB4BAF" w14:textId="2E06623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09316C6" w14:textId="45F345A7" w:rsidR="009D3B40" w:rsidRPr="0008302A" w:rsidRDefault="009D3B40" w:rsidP="009D3B40">
            <w:pPr>
              <w:spacing w:before="0" w:after="0" w:line="240" w:lineRule="auto"/>
              <w:rPr>
                <w:lang w:val="ro-RO"/>
              </w:rPr>
            </w:pPr>
            <w:r w:rsidRPr="0008302A">
              <w:rPr>
                <w:lang w:val="ro-RO"/>
              </w:rPr>
              <w:t>19.5</w:t>
            </w:r>
          </w:p>
        </w:tc>
      </w:tr>
      <w:tr w:rsidR="009D3B40" w:rsidRPr="0008302A" w14:paraId="3E61D02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97D5A22" w14:textId="19064F0A" w:rsidR="009D3B40" w:rsidRPr="0008302A" w:rsidRDefault="009D3B40" w:rsidP="009D3B40">
            <w:pPr>
              <w:spacing w:before="0" w:after="0" w:line="240" w:lineRule="auto"/>
              <w:rPr>
                <w:lang w:val="ro-RO"/>
              </w:rPr>
            </w:pPr>
            <w:r w:rsidRPr="0008302A">
              <w:rPr>
                <w:lang w:val="ro-RO"/>
              </w:rPr>
              <w:t>99</w:t>
            </w:r>
          </w:p>
        </w:tc>
        <w:tc>
          <w:tcPr>
            <w:tcW w:w="1526" w:type="dxa"/>
            <w:gridSpan w:val="2"/>
            <w:tcBorders>
              <w:top w:val="nil"/>
              <w:left w:val="nil"/>
              <w:bottom w:val="single" w:sz="4" w:space="0" w:color="auto"/>
              <w:right w:val="single" w:sz="4" w:space="0" w:color="auto"/>
            </w:tcBorders>
            <w:shd w:val="clear" w:color="auto" w:fill="auto"/>
            <w:vAlign w:val="center"/>
          </w:tcPr>
          <w:p w14:paraId="38F7BE91" w14:textId="2212E4C3" w:rsidR="009D3B40" w:rsidRPr="0008302A" w:rsidRDefault="009D3B40" w:rsidP="009D3B40">
            <w:pPr>
              <w:spacing w:before="0" w:after="0" w:line="240" w:lineRule="auto"/>
              <w:rPr>
                <w:lang w:val="ro-RO"/>
              </w:rPr>
            </w:pPr>
            <w:r w:rsidRPr="0008302A">
              <w:rPr>
                <w:lang w:val="ro-RO"/>
              </w:rPr>
              <w:t>Valea Argovei _bazin 1</w:t>
            </w:r>
          </w:p>
        </w:tc>
        <w:tc>
          <w:tcPr>
            <w:tcW w:w="1557" w:type="dxa"/>
            <w:gridSpan w:val="2"/>
            <w:tcBorders>
              <w:top w:val="nil"/>
              <w:left w:val="nil"/>
              <w:bottom w:val="single" w:sz="4" w:space="0" w:color="auto"/>
              <w:right w:val="single" w:sz="4" w:space="0" w:color="auto"/>
            </w:tcBorders>
            <w:shd w:val="clear" w:color="auto" w:fill="auto"/>
            <w:vAlign w:val="center"/>
          </w:tcPr>
          <w:p w14:paraId="13568FF4" w14:textId="49DED42C"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7ADD3DDB" w14:textId="047E72D5"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149AFFEF" w14:textId="0207F68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9593397" w14:textId="06884AEB"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0E1CF170" w14:textId="35AED89D" w:rsidR="009D3B40" w:rsidRPr="0008302A" w:rsidRDefault="009D3B40" w:rsidP="009D3B40">
            <w:pPr>
              <w:spacing w:before="0" w:after="0" w:line="240" w:lineRule="auto"/>
              <w:rPr>
                <w:lang w:val="ro-RO"/>
              </w:rPr>
            </w:pPr>
            <w:r w:rsidRPr="0008302A">
              <w:rPr>
                <w:lang w:val="ro-RO"/>
              </w:rPr>
              <w:t>4.2</w:t>
            </w:r>
          </w:p>
        </w:tc>
        <w:tc>
          <w:tcPr>
            <w:tcW w:w="1439" w:type="dxa"/>
            <w:tcBorders>
              <w:top w:val="nil"/>
              <w:left w:val="nil"/>
              <w:bottom w:val="single" w:sz="4" w:space="0" w:color="auto"/>
              <w:right w:val="single" w:sz="4" w:space="0" w:color="auto"/>
            </w:tcBorders>
            <w:shd w:val="clear" w:color="auto" w:fill="auto"/>
            <w:vAlign w:val="center"/>
          </w:tcPr>
          <w:p w14:paraId="07671767" w14:textId="0FB8D53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8F9895C" w14:textId="40D7A55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8175814" w14:textId="2BF00EE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29ABFF1" w14:textId="33792C4E" w:rsidR="009D3B40" w:rsidRPr="0008302A" w:rsidRDefault="009D3B40" w:rsidP="009D3B40">
            <w:pPr>
              <w:spacing w:before="0" w:after="0" w:line="240" w:lineRule="auto"/>
              <w:rPr>
                <w:lang w:val="ro-RO"/>
              </w:rPr>
            </w:pPr>
            <w:r w:rsidRPr="0008302A">
              <w:rPr>
                <w:lang w:val="ro-RO"/>
              </w:rPr>
              <w:t>0.08</w:t>
            </w:r>
          </w:p>
        </w:tc>
        <w:tc>
          <w:tcPr>
            <w:tcW w:w="1501" w:type="dxa"/>
            <w:tcBorders>
              <w:top w:val="nil"/>
              <w:left w:val="nil"/>
              <w:bottom w:val="single" w:sz="4" w:space="0" w:color="auto"/>
              <w:right w:val="single" w:sz="4" w:space="0" w:color="auto"/>
            </w:tcBorders>
            <w:shd w:val="clear" w:color="auto" w:fill="auto"/>
            <w:vAlign w:val="center"/>
          </w:tcPr>
          <w:p w14:paraId="35C28819" w14:textId="4AA58B7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2EBF131" w14:textId="4BE554D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0908A91" w14:textId="37F47D72" w:rsidR="009D3B40" w:rsidRPr="0008302A" w:rsidRDefault="009D3B40" w:rsidP="009D3B40">
            <w:pPr>
              <w:spacing w:before="0" w:after="0" w:line="240" w:lineRule="auto"/>
              <w:rPr>
                <w:lang w:val="ro-RO"/>
              </w:rPr>
            </w:pPr>
            <w:r w:rsidRPr="0008302A">
              <w:rPr>
                <w:lang w:val="ro-RO"/>
              </w:rPr>
              <w:t>SC Baltile Pavelescu SRL</w:t>
            </w:r>
          </w:p>
        </w:tc>
        <w:tc>
          <w:tcPr>
            <w:tcW w:w="1330" w:type="dxa"/>
            <w:tcBorders>
              <w:top w:val="nil"/>
              <w:left w:val="nil"/>
              <w:bottom w:val="single" w:sz="4" w:space="0" w:color="auto"/>
              <w:right w:val="single" w:sz="4" w:space="0" w:color="auto"/>
            </w:tcBorders>
            <w:shd w:val="clear" w:color="auto" w:fill="auto"/>
            <w:vAlign w:val="center"/>
          </w:tcPr>
          <w:p w14:paraId="3420A523" w14:textId="397D40E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36BECA1" w14:textId="152EAFA3" w:rsidR="009D3B40" w:rsidRPr="0008302A" w:rsidRDefault="009D3B40" w:rsidP="009D3B40">
            <w:pPr>
              <w:spacing w:before="0" w:after="0" w:line="240" w:lineRule="auto"/>
              <w:rPr>
                <w:lang w:val="ro-RO"/>
              </w:rPr>
            </w:pPr>
            <w:r w:rsidRPr="0008302A">
              <w:rPr>
                <w:lang w:val="ro-RO"/>
              </w:rPr>
              <w:t>29.45</w:t>
            </w:r>
          </w:p>
        </w:tc>
      </w:tr>
      <w:tr w:rsidR="009D3B40" w:rsidRPr="0008302A" w14:paraId="760263B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497C3992" w14:textId="2723FD9C" w:rsidR="009D3B40" w:rsidRPr="0008302A" w:rsidRDefault="009D3B40" w:rsidP="009D3B40">
            <w:pPr>
              <w:spacing w:before="0" w:after="0" w:line="240" w:lineRule="auto"/>
              <w:rPr>
                <w:lang w:val="ro-RO"/>
              </w:rPr>
            </w:pPr>
            <w:r w:rsidRPr="0008302A">
              <w:rPr>
                <w:lang w:val="ro-RO"/>
              </w:rPr>
              <w:t>100</w:t>
            </w:r>
          </w:p>
        </w:tc>
        <w:tc>
          <w:tcPr>
            <w:tcW w:w="1526" w:type="dxa"/>
            <w:gridSpan w:val="2"/>
            <w:tcBorders>
              <w:top w:val="nil"/>
              <w:left w:val="nil"/>
              <w:bottom w:val="single" w:sz="4" w:space="0" w:color="auto"/>
              <w:right w:val="single" w:sz="4" w:space="0" w:color="auto"/>
            </w:tcBorders>
            <w:shd w:val="clear" w:color="auto" w:fill="auto"/>
            <w:vAlign w:val="center"/>
          </w:tcPr>
          <w:p w14:paraId="3DB96D1B" w14:textId="2AC507A4" w:rsidR="009D3B40" w:rsidRPr="0008302A" w:rsidRDefault="009D3B40" w:rsidP="009D3B40">
            <w:pPr>
              <w:spacing w:before="0" w:after="0" w:line="240" w:lineRule="auto"/>
              <w:rPr>
                <w:lang w:val="ro-RO"/>
              </w:rPr>
            </w:pPr>
            <w:r w:rsidRPr="0008302A">
              <w:rPr>
                <w:lang w:val="ro-RO"/>
              </w:rPr>
              <w:t>Valea Argovei _bazin 2</w:t>
            </w:r>
          </w:p>
        </w:tc>
        <w:tc>
          <w:tcPr>
            <w:tcW w:w="1557" w:type="dxa"/>
            <w:gridSpan w:val="2"/>
            <w:tcBorders>
              <w:top w:val="nil"/>
              <w:left w:val="nil"/>
              <w:bottom w:val="single" w:sz="4" w:space="0" w:color="auto"/>
              <w:right w:val="single" w:sz="4" w:space="0" w:color="auto"/>
            </w:tcBorders>
            <w:shd w:val="clear" w:color="auto" w:fill="auto"/>
            <w:vAlign w:val="center"/>
          </w:tcPr>
          <w:p w14:paraId="0D9B8133" w14:textId="63C2DA5E"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21B83395" w14:textId="45404667"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329F9B7E" w14:textId="4DD9B9BB"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01D0BBD" w14:textId="34B70C62"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655818C4" w14:textId="6D62D015"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7FBAFF80" w14:textId="02D5B69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3E8CBB5" w14:textId="5BCA3CD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4DBC27C" w14:textId="788C94E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DC0DFD3" w14:textId="4438D3AF" w:rsidR="009D3B40" w:rsidRPr="0008302A" w:rsidRDefault="009D3B40" w:rsidP="009D3B40">
            <w:pPr>
              <w:spacing w:before="0" w:after="0" w:line="240" w:lineRule="auto"/>
              <w:rPr>
                <w:lang w:val="ro-RO"/>
              </w:rPr>
            </w:pPr>
            <w:r w:rsidRPr="0008302A">
              <w:rPr>
                <w:lang w:val="ro-RO"/>
              </w:rPr>
              <w:t>0.27</w:t>
            </w:r>
          </w:p>
        </w:tc>
        <w:tc>
          <w:tcPr>
            <w:tcW w:w="1501" w:type="dxa"/>
            <w:tcBorders>
              <w:top w:val="nil"/>
              <w:left w:val="nil"/>
              <w:bottom w:val="single" w:sz="4" w:space="0" w:color="auto"/>
              <w:right w:val="single" w:sz="4" w:space="0" w:color="auto"/>
            </w:tcBorders>
            <w:shd w:val="clear" w:color="auto" w:fill="auto"/>
            <w:vAlign w:val="center"/>
          </w:tcPr>
          <w:p w14:paraId="3B574DC9" w14:textId="531DA6E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F4FF156" w14:textId="3399E7C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8EA377F" w14:textId="325EA087" w:rsidR="009D3B40" w:rsidRPr="0008302A" w:rsidRDefault="009D3B40" w:rsidP="009D3B40">
            <w:pPr>
              <w:spacing w:before="0" w:after="0" w:line="240" w:lineRule="auto"/>
              <w:rPr>
                <w:lang w:val="ro-RO"/>
              </w:rPr>
            </w:pPr>
            <w:r w:rsidRPr="0008302A">
              <w:rPr>
                <w:lang w:val="ro-RO"/>
              </w:rPr>
              <w:t>SC Baltile Pavelescu SRL</w:t>
            </w:r>
          </w:p>
        </w:tc>
        <w:tc>
          <w:tcPr>
            <w:tcW w:w="1330" w:type="dxa"/>
            <w:tcBorders>
              <w:top w:val="nil"/>
              <w:left w:val="nil"/>
              <w:bottom w:val="single" w:sz="4" w:space="0" w:color="auto"/>
              <w:right w:val="single" w:sz="4" w:space="0" w:color="auto"/>
            </w:tcBorders>
            <w:shd w:val="clear" w:color="auto" w:fill="auto"/>
            <w:vAlign w:val="center"/>
          </w:tcPr>
          <w:p w14:paraId="2C5FF960" w14:textId="73413AF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8EEA379" w14:textId="287F694D" w:rsidR="009D3B40" w:rsidRPr="0008302A" w:rsidRDefault="009D3B40" w:rsidP="009D3B40">
            <w:pPr>
              <w:spacing w:before="0" w:after="0" w:line="240" w:lineRule="auto"/>
              <w:rPr>
                <w:lang w:val="ro-RO"/>
              </w:rPr>
            </w:pPr>
            <w:r w:rsidRPr="0008302A">
              <w:rPr>
                <w:lang w:val="ro-RO"/>
              </w:rPr>
              <w:t>29.45</w:t>
            </w:r>
          </w:p>
        </w:tc>
      </w:tr>
      <w:tr w:rsidR="009D3B40" w:rsidRPr="0008302A" w14:paraId="158B7F5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4B89955" w14:textId="4132144F" w:rsidR="009D3B40" w:rsidRPr="0008302A" w:rsidRDefault="009D3B40" w:rsidP="009D3B40">
            <w:pPr>
              <w:spacing w:before="0" w:after="0" w:line="240" w:lineRule="auto"/>
              <w:rPr>
                <w:lang w:val="ro-RO"/>
              </w:rPr>
            </w:pPr>
            <w:r w:rsidRPr="0008302A">
              <w:rPr>
                <w:lang w:val="ro-RO"/>
              </w:rPr>
              <w:t>101</w:t>
            </w:r>
          </w:p>
        </w:tc>
        <w:tc>
          <w:tcPr>
            <w:tcW w:w="1526" w:type="dxa"/>
            <w:gridSpan w:val="2"/>
            <w:tcBorders>
              <w:top w:val="nil"/>
              <w:left w:val="nil"/>
              <w:bottom w:val="single" w:sz="4" w:space="0" w:color="auto"/>
              <w:right w:val="single" w:sz="4" w:space="0" w:color="auto"/>
            </w:tcBorders>
            <w:shd w:val="clear" w:color="auto" w:fill="auto"/>
            <w:vAlign w:val="center"/>
          </w:tcPr>
          <w:p w14:paraId="48DF25B9" w14:textId="3941F7FC" w:rsidR="009D3B40" w:rsidRPr="0008302A" w:rsidRDefault="009D3B40" w:rsidP="009D3B40">
            <w:pPr>
              <w:spacing w:before="0" w:after="0" w:line="240" w:lineRule="auto"/>
              <w:rPr>
                <w:lang w:val="ro-RO"/>
              </w:rPr>
            </w:pPr>
            <w:r w:rsidRPr="0008302A">
              <w:rPr>
                <w:lang w:val="ro-RO"/>
              </w:rPr>
              <w:t>Valea Argovei _bazin 3</w:t>
            </w:r>
          </w:p>
        </w:tc>
        <w:tc>
          <w:tcPr>
            <w:tcW w:w="1557" w:type="dxa"/>
            <w:gridSpan w:val="2"/>
            <w:tcBorders>
              <w:top w:val="nil"/>
              <w:left w:val="nil"/>
              <w:bottom w:val="single" w:sz="4" w:space="0" w:color="auto"/>
              <w:right w:val="single" w:sz="4" w:space="0" w:color="auto"/>
            </w:tcBorders>
            <w:shd w:val="clear" w:color="auto" w:fill="auto"/>
            <w:vAlign w:val="center"/>
          </w:tcPr>
          <w:p w14:paraId="33B70DDD" w14:textId="32D35DDB"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109BA118" w14:textId="71C47631"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3D7FC5F9" w14:textId="18F73BA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9DABA65" w14:textId="5FB72C7C"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072DA5D6" w14:textId="11327634" w:rsidR="009D3B40" w:rsidRPr="0008302A" w:rsidRDefault="009D3B40" w:rsidP="009D3B40">
            <w:pPr>
              <w:spacing w:before="0" w:after="0" w:line="240" w:lineRule="auto"/>
              <w:rPr>
                <w:lang w:val="ro-RO"/>
              </w:rPr>
            </w:pPr>
            <w:r w:rsidRPr="0008302A">
              <w:rPr>
                <w:lang w:val="ro-RO"/>
              </w:rPr>
              <w:t>2.7</w:t>
            </w:r>
          </w:p>
        </w:tc>
        <w:tc>
          <w:tcPr>
            <w:tcW w:w="1439" w:type="dxa"/>
            <w:tcBorders>
              <w:top w:val="nil"/>
              <w:left w:val="nil"/>
              <w:bottom w:val="single" w:sz="4" w:space="0" w:color="auto"/>
              <w:right w:val="single" w:sz="4" w:space="0" w:color="auto"/>
            </w:tcBorders>
            <w:shd w:val="clear" w:color="auto" w:fill="auto"/>
            <w:vAlign w:val="center"/>
          </w:tcPr>
          <w:p w14:paraId="7D3FC0DB" w14:textId="57ED649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1D681A8" w14:textId="4939859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D38B350" w14:textId="3EC6F8A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344077D" w14:textId="723DEFBD"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53E010F7" w14:textId="4D23140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5F7A34E" w14:textId="55C43FC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840BD6E" w14:textId="64D0DE49" w:rsidR="009D3B40" w:rsidRPr="0008302A" w:rsidRDefault="009D3B40" w:rsidP="009D3B40">
            <w:pPr>
              <w:spacing w:before="0" w:after="0" w:line="240" w:lineRule="auto"/>
              <w:rPr>
                <w:lang w:val="ro-RO"/>
              </w:rPr>
            </w:pPr>
            <w:r w:rsidRPr="0008302A">
              <w:rPr>
                <w:lang w:val="ro-RO"/>
              </w:rPr>
              <w:t xml:space="preserve">SC Zoo Fish SRL </w:t>
            </w:r>
          </w:p>
        </w:tc>
        <w:tc>
          <w:tcPr>
            <w:tcW w:w="1330" w:type="dxa"/>
            <w:tcBorders>
              <w:top w:val="nil"/>
              <w:left w:val="nil"/>
              <w:bottom w:val="single" w:sz="4" w:space="0" w:color="auto"/>
              <w:right w:val="single" w:sz="4" w:space="0" w:color="auto"/>
            </w:tcBorders>
            <w:shd w:val="clear" w:color="auto" w:fill="auto"/>
            <w:vAlign w:val="center"/>
          </w:tcPr>
          <w:p w14:paraId="06AFF37D" w14:textId="3BEC7A8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71CC3AD" w14:textId="7A263981" w:rsidR="009D3B40" w:rsidRPr="0008302A" w:rsidRDefault="009D3B40" w:rsidP="009D3B40">
            <w:pPr>
              <w:spacing w:before="0" w:after="0" w:line="240" w:lineRule="auto"/>
              <w:rPr>
                <w:lang w:val="ro-RO"/>
              </w:rPr>
            </w:pPr>
            <w:r w:rsidRPr="0008302A">
              <w:rPr>
                <w:lang w:val="ro-RO"/>
              </w:rPr>
              <w:t>29.45</w:t>
            </w:r>
          </w:p>
        </w:tc>
      </w:tr>
      <w:tr w:rsidR="00E115A8" w:rsidRPr="0008302A" w14:paraId="2E3218B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E324030" w14:textId="2778F23D" w:rsidR="009D3B40" w:rsidRPr="0008302A" w:rsidRDefault="009D3B40" w:rsidP="009D3B40">
            <w:pPr>
              <w:spacing w:before="0" w:after="0" w:line="240" w:lineRule="auto"/>
              <w:rPr>
                <w:lang w:val="ro-RO"/>
              </w:rPr>
            </w:pPr>
            <w:r w:rsidRPr="0008302A">
              <w:rPr>
                <w:lang w:val="ro-RO"/>
              </w:rPr>
              <w:t>102</w:t>
            </w:r>
          </w:p>
        </w:tc>
        <w:tc>
          <w:tcPr>
            <w:tcW w:w="1526" w:type="dxa"/>
            <w:gridSpan w:val="2"/>
            <w:tcBorders>
              <w:top w:val="nil"/>
              <w:left w:val="nil"/>
              <w:bottom w:val="single" w:sz="4" w:space="0" w:color="auto"/>
              <w:right w:val="single" w:sz="4" w:space="0" w:color="auto"/>
            </w:tcBorders>
            <w:shd w:val="clear" w:color="auto" w:fill="auto"/>
            <w:vAlign w:val="center"/>
          </w:tcPr>
          <w:p w14:paraId="68D56F3D" w14:textId="65F1E90C" w:rsidR="009D3B40" w:rsidRPr="0008302A" w:rsidRDefault="009D3B40" w:rsidP="009D3B40">
            <w:pPr>
              <w:spacing w:before="0" w:after="0" w:line="240" w:lineRule="auto"/>
              <w:rPr>
                <w:lang w:val="ro-RO"/>
              </w:rPr>
            </w:pPr>
            <w:r w:rsidRPr="0008302A">
              <w:rPr>
                <w:lang w:val="ro-RO"/>
              </w:rPr>
              <w:t>Argova 1</w:t>
            </w:r>
          </w:p>
        </w:tc>
        <w:tc>
          <w:tcPr>
            <w:tcW w:w="1557" w:type="dxa"/>
            <w:gridSpan w:val="2"/>
            <w:tcBorders>
              <w:top w:val="nil"/>
              <w:left w:val="nil"/>
              <w:bottom w:val="single" w:sz="4" w:space="0" w:color="auto"/>
              <w:right w:val="single" w:sz="4" w:space="0" w:color="auto"/>
            </w:tcBorders>
            <w:shd w:val="clear" w:color="auto" w:fill="auto"/>
            <w:vAlign w:val="center"/>
          </w:tcPr>
          <w:p w14:paraId="5F197676" w14:textId="0C8657DD"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6EE27E02" w14:textId="18E57F59"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0208F736" w14:textId="3753267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D00760F" w14:textId="0BF67DDE"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05BDF413" w14:textId="0A4765B3"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6349201E" w14:textId="7015326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76206FA" w14:textId="783BAA5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6B263C2" w14:textId="24023DB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4A9F97F" w14:textId="05078B27" w:rsidR="009D3B40" w:rsidRPr="0008302A" w:rsidRDefault="009D3B40" w:rsidP="009D3B40">
            <w:pPr>
              <w:spacing w:before="0" w:after="0" w:line="240" w:lineRule="auto"/>
              <w:rPr>
                <w:lang w:val="ro-RO"/>
              </w:rPr>
            </w:pPr>
            <w:r w:rsidRPr="0008302A">
              <w:rPr>
                <w:lang w:val="ro-RO"/>
              </w:rPr>
              <w:t>0.08</w:t>
            </w:r>
          </w:p>
        </w:tc>
        <w:tc>
          <w:tcPr>
            <w:tcW w:w="1501" w:type="dxa"/>
            <w:tcBorders>
              <w:top w:val="nil"/>
              <w:left w:val="nil"/>
              <w:bottom w:val="single" w:sz="4" w:space="0" w:color="auto"/>
              <w:right w:val="single" w:sz="4" w:space="0" w:color="auto"/>
            </w:tcBorders>
            <w:shd w:val="clear" w:color="auto" w:fill="auto"/>
            <w:vAlign w:val="center"/>
          </w:tcPr>
          <w:p w14:paraId="57D545D1" w14:textId="0D72049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BE4441C" w14:textId="6A26581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F15B033" w14:textId="5C0E3848"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2E15800D" w14:textId="2891F86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9DE3F61" w14:textId="02F33D85" w:rsidR="009D3B40" w:rsidRPr="0008302A" w:rsidRDefault="009D3B40" w:rsidP="009D3B40">
            <w:pPr>
              <w:spacing w:before="0" w:after="0" w:line="240" w:lineRule="auto"/>
              <w:rPr>
                <w:lang w:val="ro-RO"/>
              </w:rPr>
            </w:pPr>
            <w:r w:rsidRPr="0008302A">
              <w:rPr>
                <w:lang w:val="ro-RO"/>
              </w:rPr>
              <w:t>20.45</w:t>
            </w:r>
          </w:p>
        </w:tc>
      </w:tr>
      <w:tr w:rsidR="00E115A8" w:rsidRPr="0008302A" w14:paraId="393956D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25F19AF" w14:textId="488BD056" w:rsidR="009D3B40" w:rsidRPr="0008302A" w:rsidRDefault="009D3B40" w:rsidP="009D3B40">
            <w:pPr>
              <w:spacing w:before="0" w:after="0" w:line="240" w:lineRule="auto"/>
              <w:rPr>
                <w:lang w:val="ro-RO"/>
              </w:rPr>
            </w:pPr>
            <w:r w:rsidRPr="0008302A">
              <w:rPr>
                <w:lang w:val="ro-RO"/>
              </w:rPr>
              <w:t>103</w:t>
            </w:r>
          </w:p>
        </w:tc>
        <w:tc>
          <w:tcPr>
            <w:tcW w:w="1526" w:type="dxa"/>
            <w:gridSpan w:val="2"/>
            <w:tcBorders>
              <w:top w:val="nil"/>
              <w:left w:val="nil"/>
              <w:bottom w:val="single" w:sz="4" w:space="0" w:color="auto"/>
              <w:right w:val="single" w:sz="4" w:space="0" w:color="auto"/>
            </w:tcBorders>
            <w:shd w:val="clear" w:color="auto" w:fill="auto"/>
            <w:vAlign w:val="center"/>
          </w:tcPr>
          <w:p w14:paraId="35692006" w14:textId="36C455DA" w:rsidR="009D3B40" w:rsidRPr="0008302A" w:rsidRDefault="009D3B40" w:rsidP="009D3B40">
            <w:pPr>
              <w:spacing w:before="0" w:after="0" w:line="240" w:lineRule="auto"/>
              <w:rPr>
                <w:lang w:val="ro-RO"/>
              </w:rPr>
            </w:pPr>
            <w:r w:rsidRPr="0008302A">
              <w:rPr>
                <w:lang w:val="ro-RO"/>
              </w:rPr>
              <w:t>Argova 2</w:t>
            </w:r>
          </w:p>
        </w:tc>
        <w:tc>
          <w:tcPr>
            <w:tcW w:w="1557" w:type="dxa"/>
            <w:gridSpan w:val="2"/>
            <w:tcBorders>
              <w:top w:val="nil"/>
              <w:left w:val="nil"/>
              <w:bottom w:val="single" w:sz="4" w:space="0" w:color="auto"/>
              <w:right w:val="single" w:sz="4" w:space="0" w:color="auto"/>
            </w:tcBorders>
            <w:shd w:val="clear" w:color="auto" w:fill="auto"/>
            <w:vAlign w:val="center"/>
          </w:tcPr>
          <w:p w14:paraId="1CFE4AAB" w14:textId="251E582D"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62833658" w14:textId="182970DF"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5EC8BEF6" w14:textId="08DBC92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652B9E9" w14:textId="72C14C43"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3EB2F19E" w14:textId="7C9797C7"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71EC094C" w14:textId="5EA6ADC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72D8CB8" w14:textId="3B66325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97C15BA" w14:textId="5AA7100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85A8B30" w14:textId="561E81C8" w:rsidR="009D3B40" w:rsidRPr="0008302A" w:rsidRDefault="009D3B40" w:rsidP="009D3B40">
            <w:pPr>
              <w:spacing w:before="0" w:after="0" w:line="240" w:lineRule="auto"/>
              <w:rPr>
                <w:lang w:val="ro-RO"/>
              </w:rPr>
            </w:pPr>
            <w:r w:rsidRPr="0008302A">
              <w:rPr>
                <w:lang w:val="ro-RO"/>
              </w:rPr>
              <w:t>0.07</w:t>
            </w:r>
          </w:p>
        </w:tc>
        <w:tc>
          <w:tcPr>
            <w:tcW w:w="1501" w:type="dxa"/>
            <w:tcBorders>
              <w:top w:val="nil"/>
              <w:left w:val="nil"/>
              <w:bottom w:val="single" w:sz="4" w:space="0" w:color="auto"/>
              <w:right w:val="single" w:sz="4" w:space="0" w:color="auto"/>
            </w:tcBorders>
            <w:shd w:val="clear" w:color="auto" w:fill="auto"/>
            <w:vAlign w:val="center"/>
          </w:tcPr>
          <w:p w14:paraId="349A8BC7" w14:textId="6B65BA0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7F114E1" w14:textId="389FBA9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6BACF6E" w14:textId="62C56D3F"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27B4AB0B" w14:textId="4AFCED8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912970B" w14:textId="6431B74C" w:rsidR="009D3B40" w:rsidRPr="0008302A" w:rsidRDefault="009D3B40" w:rsidP="009D3B40">
            <w:pPr>
              <w:spacing w:before="0" w:after="0" w:line="240" w:lineRule="auto"/>
              <w:rPr>
                <w:lang w:val="ro-RO"/>
              </w:rPr>
            </w:pPr>
            <w:r w:rsidRPr="0008302A">
              <w:rPr>
                <w:lang w:val="ro-RO"/>
              </w:rPr>
              <w:t>19.5</w:t>
            </w:r>
          </w:p>
        </w:tc>
      </w:tr>
      <w:tr w:rsidR="00E115A8" w:rsidRPr="0008302A" w14:paraId="32F6FDC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B6A041E" w14:textId="6251DB97" w:rsidR="009D3B40" w:rsidRPr="0008302A" w:rsidRDefault="009D3B40" w:rsidP="009D3B40">
            <w:pPr>
              <w:spacing w:before="0" w:after="0" w:line="240" w:lineRule="auto"/>
              <w:rPr>
                <w:lang w:val="ro-RO"/>
              </w:rPr>
            </w:pPr>
            <w:r w:rsidRPr="0008302A">
              <w:rPr>
                <w:lang w:val="ro-RO"/>
              </w:rPr>
              <w:t>104</w:t>
            </w:r>
          </w:p>
        </w:tc>
        <w:tc>
          <w:tcPr>
            <w:tcW w:w="1526" w:type="dxa"/>
            <w:gridSpan w:val="2"/>
            <w:tcBorders>
              <w:top w:val="nil"/>
              <w:left w:val="nil"/>
              <w:bottom w:val="single" w:sz="4" w:space="0" w:color="auto"/>
              <w:right w:val="single" w:sz="4" w:space="0" w:color="auto"/>
            </w:tcBorders>
            <w:shd w:val="clear" w:color="auto" w:fill="auto"/>
            <w:vAlign w:val="center"/>
          </w:tcPr>
          <w:p w14:paraId="4D2CAED7" w14:textId="796208CB" w:rsidR="009D3B40" w:rsidRPr="0008302A" w:rsidRDefault="009D3B40" w:rsidP="009D3B40">
            <w:pPr>
              <w:spacing w:before="0" w:after="0" w:line="240" w:lineRule="auto"/>
              <w:rPr>
                <w:lang w:val="ro-RO"/>
              </w:rPr>
            </w:pPr>
            <w:r w:rsidRPr="0008302A">
              <w:rPr>
                <w:lang w:val="ro-RO"/>
              </w:rPr>
              <w:t>Argova 3+4</w:t>
            </w:r>
          </w:p>
        </w:tc>
        <w:tc>
          <w:tcPr>
            <w:tcW w:w="1557" w:type="dxa"/>
            <w:gridSpan w:val="2"/>
            <w:tcBorders>
              <w:top w:val="nil"/>
              <w:left w:val="nil"/>
              <w:bottom w:val="single" w:sz="4" w:space="0" w:color="auto"/>
              <w:right w:val="single" w:sz="4" w:space="0" w:color="auto"/>
            </w:tcBorders>
            <w:shd w:val="clear" w:color="auto" w:fill="auto"/>
            <w:vAlign w:val="center"/>
          </w:tcPr>
          <w:p w14:paraId="463C53EF" w14:textId="40F844E3"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136CCBE6" w14:textId="0F779D19"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4FD6E263" w14:textId="7AD27962"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1B7D3C6" w14:textId="7787925E"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04440450" w14:textId="27072466"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0661914" w14:textId="580C277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7DCDE96" w14:textId="65529B8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F53F23D" w14:textId="2D24823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280EE85" w14:textId="6CA3AC4D" w:rsidR="009D3B40" w:rsidRPr="0008302A" w:rsidRDefault="009D3B40" w:rsidP="009D3B40">
            <w:pPr>
              <w:spacing w:before="0" w:after="0" w:line="240" w:lineRule="auto"/>
              <w:rPr>
                <w:lang w:val="ro-RO"/>
              </w:rPr>
            </w:pPr>
            <w:r w:rsidRPr="0008302A">
              <w:rPr>
                <w:lang w:val="ro-RO"/>
              </w:rPr>
              <w:t>0.06</w:t>
            </w:r>
          </w:p>
        </w:tc>
        <w:tc>
          <w:tcPr>
            <w:tcW w:w="1501" w:type="dxa"/>
            <w:tcBorders>
              <w:top w:val="nil"/>
              <w:left w:val="nil"/>
              <w:bottom w:val="single" w:sz="4" w:space="0" w:color="auto"/>
              <w:right w:val="single" w:sz="4" w:space="0" w:color="auto"/>
            </w:tcBorders>
            <w:shd w:val="clear" w:color="auto" w:fill="auto"/>
            <w:vAlign w:val="center"/>
          </w:tcPr>
          <w:p w14:paraId="174B2E6C" w14:textId="5E15F4A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A40B15D" w14:textId="0B571C5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EE1053D" w14:textId="27E7B4AA"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7992E7CC" w14:textId="7F0A9CE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3D379DE" w14:textId="5532E84B" w:rsidR="009D3B40" w:rsidRPr="0008302A" w:rsidRDefault="009D3B40" w:rsidP="009D3B40">
            <w:pPr>
              <w:spacing w:before="0" w:after="0" w:line="240" w:lineRule="auto"/>
              <w:rPr>
                <w:lang w:val="ro-RO"/>
              </w:rPr>
            </w:pPr>
            <w:r w:rsidRPr="0008302A">
              <w:rPr>
                <w:lang w:val="ro-RO"/>
              </w:rPr>
              <w:t>19.5</w:t>
            </w:r>
          </w:p>
        </w:tc>
      </w:tr>
      <w:tr w:rsidR="00E115A8" w:rsidRPr="0008302A" w14:paraId="58CEE4E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DBFCD1C" w14:textId="1D066814" w:rsidR="009D3B40" w:rsidRPr="0008302A" w:rsidRDefault="009D3B40" w:rsidP="009D3B40">
            <w:pPr>
              <w:spacing w:before="0" w:after="0" w:line="240" w:lineRule="auto"/>
              <w:rPr>
                <w:lang w:val="ro-RO"/>
              </w:rPr>
            </w:pPr>
            <w:r w:rsidRPr="0008302A">
              <w:rPr>
                <w:lang w:val="ro-RO"/>
              </w:rPr>
              <w:t>105</w:t>
            </w:r>
          </w:p>
        </w:tc>
        <w:tc>
          <w:tcPr>
            <w:tcW w:w="1526" w:type="dxa"/>
            <w:gridSpan w:val="2"/>
            <w:tcBorders>
              <w:top w:val="nil"/>
              <w:left w:val="nil"/>
              <w:bottom w:val="single" w:sz="4" w:space="0" w:color="auto"/>
              <w:right w:val="single" w:sz="4" w:space="0" w:color="auto"/>
            </w:tcBorders>
            <w:shd w:val="clear" w:color="auto" w:fill="auto"/>
            <w:vAlign w:val="center"/>
          </w:tcPr>
          <w:p w14:paraId="522C84C9" w14:textId="19D39126" w:rsidR="009D3B40" w:rsidRPr="0008302A" w:rsidRDefault="009D3B40" w:rsidP="009D3B40">
            <w:pPr>
              <w:spacing w:before="0" w:after="0" w:line="240" w:lineRule="auto"/>
              <w:rPr>
                <w:lang w:val="ro-RO"/>
              </w:rPr>
            </w:pPr>
            <w:r w:rsidRPr="0008302A">
              <w:rPr>
                <w:lang w:val="ro-RO"/>
              </w:rPr>
              <w:t>Argova 5</w:t>
            </w:r>
          </w:p>
        </w:tc>
        <w:tc>
          <w:tcPr>
            <w:tcW w:w="1557" w:type="dxa"/>
            <w:gridSpan w:val="2"/>
            <w:tcBorders>
              <w:top w:val="nil"/>
              <w:left w:val="nil"/>
              <w:bottom w:val="single" w:sz="4" w:space="0" w:color="auto"/>
              <w:right w:val="single" w:sz="4" w:space="0" w:color="auto"/>
            </w:tcBorders>
            <w:shd w:val="clear" w:color="auto" w:fill="auto"/>
            <w:vAlign w:val="center"/>
          </w:tcPr>
          <w:p w14:paraId="10EEF627" w14:textId="64741606"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3A65F58F" w14:textId="547DDF5C"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748A3C0C" w14:textId="7BEEBDE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62E9509" w14:textId="10F98126" w:rsidR="009D3B40" w:rsidRPr="0008302A" w:rsidRDefault="009D3B40" w:rsidP="009D3B40">
            <w:pPr>
              <w:spacing w:before="0" w:after="0" w:line="240" w:lineRule="auto"/>
              <w:rPr>
                <w:lang w:val="ro-RO"/>
              </w:rPr>
            </w:pPr>
            <w:r w:rsidRPr="0008302A">
              <w:rPr>
                <w:lang w:val="ro-RO"/>
              </w:rPr>
              <w:t>Valea Argovei</w:t>
            </w:r>
          </w:p>
        </w:tc>
        <w:tc>
          <w:tcPr>
            <w:tcW w:w="875" w:type="dxa"/>
            <w:tcBorders>
              <w:top w:val="nil"/>
              <w:left w:val="nil"/>
              <w:bottom w:val="single" w:sz="4" w:space="0" w:color="auto"/>
              <w:right w:val="single" w:sz="4" w:space="0" w:color="auto"/>
            </w:tcBorders>
            <w:shd w:val="clear" w:color="auto" w:fill="auto"/>
            <w:vAlign w:val="center"/>
          </w:tcPr>
          <w:p w14:paraId="7418840F" w14:textId="4EDC4414"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B8F3526" w14:textId="732C92B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FF6DCD3" w14:textId="1005ACC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C828BC0" w14:textId="44C24BF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73843C0" w14:textId="6CE87434" w:rsidR="009D3B40" w:rsidRPr="0008302A" w:rsidRDefault="009D3B40" w:rsidP="009D3B40">
            <w:pPr>
              <w:spacing w:before="0" w:after="0" w:line="240" w:lineRule="auto"/>
              <w:rPr>
                <w:lang w:val="ro-RO"/>
              </w:rPr>
            </w:pPr>
            <w:r w:rsidRPr="0008302A">
              <w:rPr>
                <w:lang w:val="ro-RO"/>
              </w:rPr>
              <w:t>0.13</w:t>
            </w:r>
          </w:p>
        </w:tc>
        <w:tc>
          <w:tcPr>
            <w:tcW w:w="1501" w:type="dxa"/>
            <w:tcBorders>
              <w:top w:val="nil"/>
              <w:left w:val="nil"/>
              <w:bottom w:val="single" w:sz="4" w:space="0" w:color="auto"/>
              <w:right w:val="single" w:sz="4" w:space="0" w:color="auto"/>
            </w:tcBorders>
            <w:shd w:val="clear" w:color="auto" w:fill="auto"/>
            <w:vAlign w:val="center"/>
          </w:tcPr>
          <w:p w14:paraId="748C1874" w14:textId="2CBEE14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D931613" w14:textId="31D6554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EC29B29" w14:textId="0691C2B6"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1AC75FF2" w14:textId="20E76BA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DB8778A" w14:textId="6919AD99" w:rsidR="009D3B40" w:rsidRPr="0008302A" w:rsidRDefault="009D3B40" w:rsidP="009D3B40">
            <w:pPr>
              <w:spacing w:before="0" w:after="0" w:line="240" w:lineRule="auto"/>
              <w:rPr>
                <w:lang w:val="ro-RO"/>
              </w:rPr>
            </w:pPr>
            <w:r w:rsidRPr="0008302A">
              <w:rPr>
                <w:lang w:val="ro-RO"/>
              </w:rPr>
              <w:t>19.5</w:t>
            </w:r>
          </w:p>
        </w:tc>
      </w:tr>
      <w:tr w:rsidR="00E115A8" w:rsidRPr="0008302A" w14:paraId="3BCB94F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11AFE7D" w14:textId="1925AECF" w:rsidR="009D3B40" w:rsidRPr="0008302A" w:rsidRDefault="009D3B40" w:rsidP="009D3B40">
            <w:pPr>
              <w:spacing w:before="0" w:after="0" w:line="240" w:lineRule="auto"/>
              <w:rPr>
                <w:lang w:val="ro-RO"/>
              </w:rPr>
            </w:pPr>
            <w:r w:rsidRPr="0008302A">
              <w:rPr>
                <w:lang w:val="ro-RO"/>
              </w:rPr>
              <w:t>106</w:t>
            </w:r>
          </w:p>
        </w:tc>
        <w:tc>
          <w:tcPr>
            <w:tcW w:w="1526" w:type="dxa"/>
            <w:gridSpan w:val="2"/>
            <w:tcBorders>
              <w:top w:val="nil"/>
              <w:left w:val="nil"/>
              <w:bottom w:val="single" w:sz="4" w:space="0" w:color="auto"/>
              <w:right w:val="single" w:sz="4" w:space="0" w:color="auto"/>
            </w:tcBorders>
            <w:shd w:val="clear" w:color="auto" w:fill="auto"/>
            <w:vAlign w:val="center"/>
          </w:tcPr>
          <w:p w14:paraId="33A200F0" w14:textId="55B00813" w:rsidR="009D3B40" w:rsidRPr="0008302A" w:rsidRDefault="009D3B40" w:rsidP="009D3B40">
            <w:pPr>
              <w:spacing w:before="0" w:after="0" w:line="240" w:lineRule="auto"/>
              <w:rPr>
                <w:lang w:val="ro-RO"/>
              </w:rPr>
            </w:pPr>
            <w:r w:rsidRPr="0008302A">
              <w:rPr>
                <w:lang w:val="ro-RO"/>
              </w:rPr>
              <w:t>Argova 6</w:t>
            </w:r>
          </w:p>
        </w:tc>
        <w:tc>
          <w:tcPr>
            <w:tcW w:w="1557" w:type="dxa"/>
            <w:gridSpan w:val="2"/>
            <w:tcBorders>
              <w:top w:val="nil"/>
              <w:left w:val="nil"/>
              <w:bottom w:val="single" w:sz="4" w:space="0" w:color="auto"/>
              <w:right w:val="single" w:sz="4" w:space="0" w:color="auto"/>
            </w:tcBorders>
            <w:shd w:val="clear" w:color="auto" w:fill="auto"/>
            <w:vAlign w:val="center"/>
          </w:tcPr>
          <w:p w14:paraId="690AD705" w14:textId="5D32A8AD"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5FE7C0DE" w14:textId="7B7DE4A3"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58DEED9F" w14:textId="27B941B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B4ED8F4" w14:textId="091AF71B" w:rsidR="009D3B40" w:rsidRPr="0008302A" w:rsidRDefault="009D3B40" w:rsidP="009D3B40">
            <w:pPr>
              <w:spacing w:before="0" w:after="0" w:line="240" w:lineRule="auto"/>
              <w:rPr>
                <w:lang w:val="ro-RO"/>
              </w:rPr>
            </w:pPr>
            <w:r w:rsidRPr="0008302A">
              <w:rPr>
                <w:lang w:val="ro-RO"/>
              </w:rPr>
              <w:t>Lehliu-Gara</w:t>
            </w:r>
          </w:p>
        </w:tc>
        <w:tc>
          <w:tcPr>
            <w:tcW w:w="875" w:type="dxa"/>
            <w:tcBorders>
              <w:top w:val="nil"/>
              <w:left w:val="nil"/>
              <w:bottom w:val="single" w:sz="4" w:space="0" w:color="auto"/>
              <w:right w:val="single" w:sz="4" w:space="0" w:color="auto"/>
            </w:tcBorders>
            <w:shd w:val="clear" w:color="auto" w:fill="auto"/>
            <w:vAlign w:val="center"/>
          </w:tcPr>
          <w:p w14:paraId="1AE613EF" w14:textId="6A867051"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07978514" w14:textId="428FC56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AD90E28" w14:textId="209471B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400EFB8" w14:textId="79DBFC0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2F941DB" w14:textId="07619F39"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6F604A7E" w14:textId="4726042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C16BF1B" w14:textId="187B349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FAE480C" w14:textId="499CB967"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0C0EDB04" w14:textId="1C8181A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0F4D63C" w14:textId="2F56D5D5" w:rsidR="009D3B40" w:rsidRPr="0008302A" w:rsidRDefault="009D3B40" w:rsidP="009D3B40">
            <w:pPr>
              <w:spacing w:before="0" w:after="0" w:line="240" w:lineRule="auto"/>
              <w:rPr>
                <w:lang w:val="ro-RO"/>
              </w:rPr>
            </w:pPr>
            <w:r w:rsidRPr="0008302A">
              <w:rPr>
                <w:lang w:val="ro-RO"/>
              </w:rPr>
              <w:t>19.5</w:t>
            </w:r>
          </w:p>
        </w:tc>
      </w:tr>
      <w:tr w:rsidR="00E115A8" w:rsidRPr="0008302A" w14:paraId="02979FF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2011416" w14:textId="315605C6" w:rsidR="009D3B40" w:rsidRPr="0008302A" w:rsidRDefault="009D3B40" w:rsidP="009D3B40">
            <w:pPr>
              <w:spacing w:before="0" w:after="0" w:line="240" w:lineRule="auto"/>
              <w:rPr>
                <w:lang w:val="ro-RO"/>
              </w:rPr>
            </w:pPr>
            <w:r w:rsidRPr="0008302A">
              <w:rPr>
                <w:lang w:val="ro-RO"/>
              </w:rPr>
              <w:t>107</w:t>
            </w:r>
          </w:p>
        </w:tc>
        <w:tc>
          <w:tcPr>
            <w:tcW w:w="1526" w:type="dxa"/>
            <w:gridSpan w:val="2"/>
            <w:tcBorders>
              <w:top w:val="nil"/>
              <w:left w:val="nil"/>
              <w:bottom w:val="single" w:sz="4" w:space="0" w:color="auto"/>
              <w:right w:val="single" w:sz="4" w:space="0" w:color="auto"/>
            </w:tcBorders>
            <w:shd w:val="clear" w:color="auto" w:fill="auto"/>
            <w:vAlign w:val="center"/>
          </w:tcPr>
          <w:p w14:paraId="6E6C5B5E" w14:textId="4C285C03" w:rsidR="009D3B40" w:rsidRPr="0008302A" w:rsidRDefault="009D3B40" w:rsidP="009D3B40">
            <w:pPr>
              <w:spacing w:before="0" w:after="0" w:line="240" w:lineRule="auto"/>
              <w:rPr>
                <w:lang w:val="ro-RO"/>
              </w:rPr>
            </w:pPr>
            <w:r w:rsidRPr="0008302A">
              <w:rPr>
                <w:lang w:val="ro-RO"/>
              </w:rPr>
              <w:t>Argova 7</w:t>
            </w:r>
          </w:p>
        </w:tc>
        <w:tc>
          <w:tcPr>
            <w:tcW w:w="1557" w:type="dxa"/>
            <w:gridSpan w:val="2"/>
            <w:tcBorders>
              <w:top w:val="nil"/>
              <w:left w:val="nil"/>
              <w:bottom w:val="single" w:sz="4" w:space="0" w:color="auto"/>
              <w:right w:val="single" w:sz="4" w:space="0" w:color="auto"/>
            </w:tcBorders>
            <w:shd w:val="clear" w:color="auto" w:fill="auto"/>
            <w:vAlign w:val="center"/>
          </w:tcPr>
          <w:p w14:paraId="4DFA1B03" w14:textId="435ECC30"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0EEB114B" w14:textId="26CC12E6"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6B031D7F" w14:textId="7DFDC3A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18F7444" w14:textId="0B474C5D" w:rsidR="009D3B40" w:rsidRPr="0008302A" w:rsidRDefault="009D3B40" w:rsidP="009D3B40">
            <w:pPr>
              <w:spacing w:before="0" w:after="0" w:line="240" w:lineRule="auto"/>
              <w:rPr>
                <w:lang w:val="ro-RO"/>
              </w:rPr>
            </w:pPr>
            <w:r w:rsidRPr="0008302A">
              <w:rPr>
                <w:lang w:val="ro-RO"/>
              </w:rPr>
              <w:t>Lehliu-Gara</w:t>
            </w:r>
          </w:p>
        </w:tc>
        <w:tc>
          <w:tcPr>
            <w:tcW w:w="875" w:type="dxa"/>
            <w:tcBorders>
              <w:top w:val="nil"/>
              <w:left w:val="nil"/>
              <w:bottom w:val="single" w:sz="4" w:space="0" w:color="auto"/>
              <w:right w:val="single" w:sz="4" w:space="0" w:color="auto"/>
            </w:tcBorders>
            <w:shd w:val="clear" w:color="auto" w:fill="auto"/>
            <w:vAlign w:val="center"/>
          </w:tcPr>
          <w:p w14:paraId="276C3A88" w14:textId="494940E9" w:rsidR="009D3B40" w:rsidRPr="0008302A" w:rsidRDefault="009D3B40" w:rsidP="009D3B40">
            <w:pPr>
              <w:spacing w:before="0" w:after="0" w:line="240" w:lineRule="auto"/>
              <w:rPr>
                <w:lang w:val="ro-RO"/>
              </w:rPr>
            </w:pPr>
            <w:r w:rsidRPr="0008302A">
              <w:rPr>
                <w:lang w:val="ro-RO"/>
              </w:rPr>
              <w:t>5.5</w:t>
            </w:r>
          </w:p>
        </w:tc>
        <w:tc>
          <w:tcPr>
            <w:tcW w:w="1439" w:type="dxa"/>
            <w:tcBorders>
              <w:top w:val="nil"/>
              <w:left w:val="nil"/>
              <w:bottom w:val="single" w:sz="4" w:space="0" w:color="auto"/>
              <w:right w:val="single" w:sz="4" w:space="0" w:color="auto"/>
            </w:tcBorders>
            <w:shd w:val="clear" w:color="auto" w:fill="auto"/>
            <w:vAlign w:val="center"/>
          </w:tcPr>
          <w:p w14:paraId="7E0E478C" w14:textId="1A4BFC2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4DBC564" w14:textId="7015C91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E3046CB" w14:textId="0ECFB45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D18E62A" w14:textId="51476BAA" w:rsidR="009D3B40" w:rsidRPr="0008302A" w:rsidRDefault="009D3B40" w:rsidP="009D3B40">
            <w:pPr>
              <w:spacing w:before="0" w:after="0" w:line="240" w:lineRule="auto"/>
              <w:rPr>
                <w:lang w:val="ro-RO"/>
              </w:rPr>
            </w:pPr>
            <w:r w:rsidRPr="0008302A">
              <w:rPr>
                <w:lang w:val="ro-RO"/>
              </w:rPr>
              <w:t>0.08</w:t>
            </w:r>
          </w:p>
        </w:tc>
        <w:tc>
          <w:tcPr>
            <w:tcW w:w="1501" w:type="dxa"/>
            <w:tcBorders>
              <w:top w:val="nil"/>
              <w:left w:val="nil"/>
              <w:bottom w:val="single" w:sz="4" w:space="0" w:color="auto"/>
              <w:right w:val="single" w:sz="4" w:space="0" w:color="auto"/>
            </w:tcBorders>
            <w:shd w:val="clear" w:color="auto" w:fill="auto"/>
            <w:vAlign w:val="center"/>
          </w:tcPr>
          <w:p w14:paraId="5F429C04" w14:textId="3BFA39B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9683F97" w14:textId="0984FCF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F5C3A2E" w14:textId="4DE9879D"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2030C4A3" w14:textId="130483D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9F47776" w14:textId="2F4318AA" w:rsidR="009D3B40" w:rsidRPr="0008302A" w:rsidRDefault="009D3B40" w:rsidP="009D3B40">
            <w:pPr>
              <w:spacing w:before="0" w:after="0" w:line="240" w:lineRule="auto"/>
              <w:rPr>
                <w:lang w:val="ro-RO"/>
              </w:rPr>
            </w:pPr>
            <w:r w:rsidRPr="0008302A">
              <w:rPr>
                <w:lang w:val="ro-RO"/>
              </w:rPr>
              <w:t>19.5</w:t>
            </w:r>
          </w:p>
        </w:tc>
      </w:tr>
      <w:tr w:rsidR="00E115A8" w:rsidRPr="0008302A" w14:paraId="05B6B8E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89AAA22" w14:textId="3C15FCC3" w:rsidR="009D3B40" w:rsidRPr="0008302A" w:rsidRDefault="009D3B40" w:rsidP="009D3B40">
            <w:pPr>
              <w:spacing w:before="0" w:after="0" w:line="240" w:lineRule="auto"/>
              <w:rPr>
                <w:lang w:val="ro-RO"/>
              </w:rPr>
            </w:pPr>
            <w:r w:rsidRPr="0008302A">
              <w:rPr>
                <w:lang w:val="ro-RO"/>
              </w:rPr>
              <w:t>108</w:t>
            </w:r>
          </w:p>
        </w:tc>
        <w:tc>
          <w:tcPr>
            <w:tcW w:w="1526" w:type="dxa"/>
            <w:gridSpan w:val="2"/>
            <w:tcBorders>
              <w:top w:val="nil"/>
              <w:left w:val="nil"/>
              <w:bottom w:val="single" w:sz="4" w:space="0" w:color="auto"/>
              <w:right w:val="single" w:sz="4" w:space="0" w:color="auto"/>
            </w:tcBorders>
            <w:shd w:val="clear" w:color="auto" w:fill="auto"/>
            <w:vAlign w:val="center"/>
          </w:tcPr>
          <w:p w14:paraId="107DDC5B" w14:textId="328E97DD" w:rsidR="009D3B40" w:rsidRPr="0008302A" w:rsidRDefault="009D3B40" w:rsidP="009D3B40">
            <w:pPr>
              <w:spacing w:before="0" w:after="0" w:line="240" w:lineRule="auto"/>
              <w:rPr>
                <w:lang w:val="ro-RO"/>
              </w:rPr>
            </w:pPr>
            <w:r w:rsidRPr="0008302A">
              <w:rPr>
                <w:lang w:val="ro-RO"/>
              </w:rPr>
              <w:t>Argova 8</w:t>
            </w:r>
          </w:p>
        </w:tc>
        <w:tc>
          <w:tcPr>
            <w:tcW w:w="1557" w:type="dxa"/>
            <w:gridSpan w:val="2"/>
            <w:tcBorders>
              <w:top w:val="nil"/>
              <w:left w:val="nil"/>
              <w:bottom w:val="single" w:sz="4" w:space="0" w:color="auto"/>
              <w:right w:val="single" w:sz="4" w:space="0" w:color="auto"/>
            </w:tcBorders>
            <w:shd w:val="clear" w:color="auto" w:fill="auto"/>
            <w:vAlign w:val="center"/>
          </w:tcPr>
          <w:p w14:paraId="477B4827" w14:textId="2364B6A7"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5F8BE9BE" w14:textId="69BFF570"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1592F53E" w14:textId="0437C28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1D70F7C" w14:textId="6A2F4E2C" w:rsidR="009D3B40" w:rsidRPr="0008302A" w:rsidRDefault="009D3B40" w:rsidP="009D3B40">
            <w:pPr>
              <w:spacing w:before="0" w:after="0" w:line="240" w:lineRule="auto"/>
              <w:rPr>
                <w:lang w:val="ro-RO"/>
              </w:rPr>
            </w:pPr>
            <w:r w:rsidRPr="0008302A">
              <w:rPr>
                <w:lang w:val="ro-RO"/>
              </w:rPr>
              <w:t>Lehliu-Gara</w:t>
            </w:r>
          </w:p>
        </w:tc>
        <w:tc>
          <w:tcPr>
            <w:tcW w:w="875" w:type="dxa"/>
            <w:tcBorders>
              <w:top w:val="nil"/>
              <w:left w:val="nil"/>
              <w:bottom w:val="single" w:sz="4" w:space="0" w:color="auto"/>
              <w:right w:val="single" w:sz="4" w:space="0" w:color="auto"/>
            </w:tcBorders>
            <w:shd w:val="clear" w:color="auto" w:fill="auto"/>
            <w:vAlign w:val="center"/>
          </w:tcPr>
          <w:p w14:paraId="7279D838" w14:textId="33D6DB9B"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4768C3D2" w14:textId="54B3992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92D2349" w14:textId="09086BA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3AF72BF" w14:textId="2317B04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D1F150" w14:textId="5ED1705F"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0D236182" w14:textId="23D0E6A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1606ABB" w14:textId="202D24A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AEB4BBF" w14:textId="7EE30269" w:rsidR="009D3B40" w:rsidRPr="0008302A" w:rsidRDefault="009D3B40" w:rsidP="009D3B40">
            <w:pPr>
              <w:spacing w:before="0" w:after="0" w:line="240" w:lineRule="auto"/>
              <w:rPr>
                <w:lang w:val="ro-RO"/>
              </w:rPr>
            </w:pPr>
            <w:r w:rsidRPr="0008302A">
              <w:rPr>
                <w:lang w:val="ro-RO"/>
              </w:rPr>
              <w:t>SC AMB Perfect Serv SRL</w:t>
            </w:r>
          </w:p>
        </w:tc>
        <w:tc>
          <w:tcPr>
            <w:tcW w:w="1330" w:type="dxa"/>
            <w:tcBorders>
              <w:top w:val="nil"/>
              <w:left w:val="nil"/>
              <w:bottom w:val="single" w:sz="4" w:space="0" w:color="auto"/>
              <w:right w:val="single" w:sz="4" w:space="0" w:color="auto"/>
            </w:tcBorders>
            <w:shd w:val="clear" w:color="auto" w:fill="auto"/>
            <w:vAlign w:val="center"/>
          </w:tcPr>
          <w:p w14:paraId="7FC5A09F" w14:textId="65E072C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BAFE37A" w14:textId="6E9F0C49" w:rsidR="009D3B40" w:rsidRPr="0008302A" w:rsidRDefault="009D3B40" w:rsidP="009D3B40">
            <w:pPr>
              <w:spacing w:before="0" w:after="0" w:line="240" w:lineRule="auto"/>
              <w:rPr>
                <w:lang w:val="ro-RO"/>
              </w:rPr>
            </w:pPr>
            <w:r w:rsidRPr="0008302A">
              <w:rPr>
                <w:lang w:val="ro-RO"/>
              </w:rPr>
              <w:t>19.5</w:t>
            </w:r>
          </w:p>
        </w:tc>
      </w:tr>
      <w:tr w:rsidR="00E115A8" w:rsidRPr="0008302A" w14:paraId="2F7DF7F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1FCD506" w14:textId="66A732DF" w:rsidR="009D3B40" w:rsidRPr="0008302A" w:rsidRDefault="009D3B40" w:rsidP="009D3B40">
            <w:pPr>
              <w:spacing w:before="0" w:after="0" w:line="240" w:lineRule="auto"/>
              <w:rPr>
                <w:lang w:val="ro-RO"/>
              </w:rPr>
            </w:pPr>
            <w:r w:rsidRPr="0008302A">
              <w:rPr>
                <w:lang w:val="ro-RO"/>
              </w:rPr>
              <w:t>109</w:t>
            </w:r>
          </w:p>
        </w:tc>
        <w:tc>
          <w:tcPr>
            <w:tcW w:w="1526" w:type="dxa"/>
            <w:gridSpan w:val="2"/>
            <w:tcBorders>
              <w:top w:val="nil"/>
              <w:left w:val="nil"/>
              <w:bottom w:val="single" w:sz="4" w:space="0" w:color="auto"/>
              <w:right w:val="single" w:sz="4" w:space="0" w:color="auto"/>
            </w:tcBorders>
            <w:shd w:val="clear" w:color="auto" w:fill="auto"/>
            <w:vAlign w:val="center"/>
          </w:tcPr>
          <w:p w14:paraId="7B84F9FA" w14:textId="375773A6" w:rsidR="009D3B40" w:rsidRPr="0008302A" w:rsidRDefault="009D3B40" w:rsidP="009D3B40">
            <w:pPr>
              <w:spacing w:before="0" w:after="0" w:line="240" w:lineRule="auto"/>
              <w:rPr>
                <w:lang w:val="ro-RO"/>
              </w:rPr>
            </w:pPr>
            <w:r w:rsidRPr="0008302A">
              <w:rPr>
                <w:lang w:val="ro-RO"/>
              </w:rPr>
              <w:t>Zimbru II (2)</w:t>
            </w:r>
          </w:p>
        </w:tc>
        <w:tc>
          <w:tcPr>
            <w:tcW w:w="1557" w:type="dxa"/>
            <w:gridSpan w:val="2"/>
            <w:tcBorders>
              <w:top w:val="nil"/>
              <w:left w:val="nil"/>
              <w:bottom w:val="single" w:sz="4" w:space="0" w:color="auto"/>
              <w:right w:val="single" w:sz="4" w:space="0" w:color="auto"/>
            </w:tcBorders>
            <w:shd w:val="clear" w:color="auto" w:fill="auto"/>
            <w:vAlign w:val="center"/>
          </w:tcPr>
          <w:p w14:paraId="3776F1DE" w14:textId="30FC6A97"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6929A9D6" w14:textId="5E92010A"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7E656EEC" w14:textId="223EC2D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45D616D" w14:textId="5CC55C4A" w:rsidR="009D3B40" w:rsidRPr="0008302A" w:rsidRDefault="009D3B40" w:rsidP="009D3B40">
            <w:pPr>
              <w:spacing w:before="0" w:after="0" w:line="240" w:lineRule="auto"/>
              <w:rPr>
                <w:lang w:val="ro-RO"/>
              </w:rPr>
            </w:pPr>
            <w:r w:rsidRPr="0008302A">
              <w:rPr>
                <w:lang w:val="ro-RO"/>
              </w:rPr>
              <w:t>Faurei</w:t>
            </w:r>
          </w:p>
        </w:tc>
        <w:tc>
          <w:tcPr>
            <w:tcW w:w="875" w:type="dxa"/>
            <w:tcBorders>
              <w:top w:val="nil"/>
              <w:left w:val="nil"/>
              <w:bottom w:val="single" w:sz="4" w:space="0" w:color="auto"/>
              <w:right w:val="single" w:sz="4" w:space="0" w:color="auto"/>
            </w:tcBorders>
            <w:shd w:val="clear" w:color="auto" w:fill="auto"/>
            <w:vAlign w:val="center"/>
          </w:tcPr>
          <w:p w14:paraId="5D6F58A7" w14:textId="1A7266D7" w:rsidR="009D3B40" w:rsidRPr="0008302A" w:rsidRDefault="009D3B40" w:rsidP="009D3B40">
            <w:pPr>
              <w:spacing w:before="0" w:after="0" w:line="240" w:lineRule="auto"/>
              <w:rPr>
                <w:lang w:val="ro-RO"/>
              </w:rPr>
            </w:pPr>
            <w:r w:rsidRPr="0008302A">
              <w:rPr>
                <w:lang w:val="ro-RO"/>
              </w:rPr>
              <w:t>3.75</w:t>
            </w:r>
          </w:p>
        </w:tc>
        <w:tc>
          <w:tcPr>
            <w:tcW w:w="1439" w:type="dxa"/>
            <w:tcBorders>
              <w:top w:val="nil"/>
              <w:left w:val="nil"/>
              <w:bottom w:val="single" w:sz="4" w:space="0" w:color="auto"/>
              <w:right w:val="single" w:sz="4" w:space="0" w:color="auto"/>
            </w:tcBorders>
            <w:shd w:val="clear" w:color="auto" w:fill="auto"/>
            <w:vAlign w:val="center"/>
          </w:tcPr>
          <w:p w14:paraId="13A8F881" w14:textId="31E0056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4522DAD" w14:textId="7A3CC65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FAF2441" w14:textId="0892DE9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D0ECCB9" w14:textId="057203A0"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BD09978" w14:textId="0201D08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C9C5646" w14:textId="1AA9250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4A6B8CA" w14:textId="65FF6067" w:rsidR="009D3B40" w:rsidRPr="0008302A" w:rsidRDefault="009D3B40" w:rsidP="009D3B40">
            <w:pPr>
              <w:spacing w:before="0" w:after="0" w:line="240" w:lineRule="auto"/>
              <w:rPr>
                <w:lang w:val="ro-RO"/>
              </w:rPr>
            </w:pPr>
            <w:r w:rsidRPr="0008302A">
              <w:rPr>
                <w:lang w:val="ro-RO"/>
              </w:rPr>
              <w:t>SC AMAL FISH FAUREI  SRL</w:t>
            </w:r>
          </w:p>
        </w:tc>
        <w:tc>
          <w:tcPr>
            <w:tcW w:w="1330" w:type="dxa"/>
            <w:tcBorders>
              <w:top w:val="nil"/>
              <w:left w:val="nil"/>
              <w:bottom w:val="single" w:sz="4" w:space="0" w:color="auto"/>
              <w:right w:val="single" w:sz="4" w:space="0" w:color="auto"/>
            </w:tcBorders>
            <w:shd w:val="clear" w:color="auto" w:fill="auto"/>
            <w:vAlign w:val="center"/>
          </w:tcPr>
          <w:p w14:paraId="5B0BCC83" w14:textId="112249D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EB1A118" w14:textId="6B780264" w:rsidR="009D3B40" w:rsidRPr="0008302A" w:rsidRDefault="009D3B40" w:rsidP="009D3B40">
            <w:pPr>
              <w:spacing w:before="0" w:after="0" w:line="240" w:lineRule="auto"/>
              <w:rPr>
                <w:lang w:val="ro-RO"/>
              </w:rPr>
            </w:pPr>
            <w:r w:rsidRPr="0008302A">
              <w:rPr>
                <w:lang w:val="ro-RO"/>
              </w:rPr>
              <w:t>24.45</w:t>
            </w:r>
          </w:p>
        </w:tc>
      </w:tr>
      <w:tr w:rsidR="00E115A8" w:rsidRPr="0008302A" w14:paraId="4C46DA9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7B6DF20" w14:textId="76009A21" w:rsidR="009D3B40" w:rsidRPr="0008302A" w:rsidRDefault="009D3B40" w:rsidP="009D3B40">
            <w:pPr>
              <w:spacing w:before="0" w:after="0" w:line="240" w:lineRule="auto"/>
              <w:rPr>
                <w:lang w:val="ro-RO"/>
              </w:rPr>
            </w:pPr>
            <w:r w:rsidRPr="0008302A">
              <w:rPr>
                <w:lang w:val="ro-RO"/>
              </w:rPr>
              <w:t>110</w:t>
            </w:r>
          </w:p>
        </w:tc>
        <w:tc>
          <w:tcPr>
            <w:tcW w:w="1526" w:type="dxa"/>
            <w:gridSpan w:val="2"/>
            <w:tcBorders>
              <w:top w:val="nil"/>
              <w:left w:val="nil"/>
              <w:bottom w:val="single" w:sz="4" w:space="0" w:color="auto"/>
              <w:right w:val="single" w:sz="4" w:space="0" w:color="auto"/>
            </w:tcBorders>
            <w:shd w:val="clear" w:color="auto" w:fill="auto"/>
            <w:vAlign w:val="center"/>
          </w:tcPr>
          <w:p w14:paraId="1D9AC371" w14:textId="1025E219" w:rsidR="009D3B40" w:rsidRPr="0008302A" w:rsidRDefault="009D3B40" w:rsidP="009D3B40">
            <w:pPr>
              <w:spacing w:before="0" w:after="0" w:line="240" w:lineRule="auto"/>
              <w:rPr>
                <w:lang w:val="ro-RO"/>
              </w:rPr>
            </w:pPr>
            <w:r w:rsidRPr="0008302A">
              <w:rPr>
                <w:lang w:val="ro-RO"/>
              </w:rPr>
              <w:t xml:space="preserve">Zimbru </w:t>
            </w:r>
          </w:p>
        </w:tc>
        <w:tc>
          <w:tcPr>
            <w:tcW w:w="1557" w:type="dxa"/>
            <w:gridSpan w:val="2"/>
            <w:tcBorders>
              <w:top w:val="nil"/>
              <w:left w:val="nil"/>
              <w:bottom w:val="single" w:sz="4" w:space="0" w:color="auto"/>
              <w:right w:val="single" w:sz="4" w:space="0" w:color="auto"/>
            </w:tcBorders>
            <w:shd w:val="clear" w:color="auto" w:fill="auto"/>
            <w:vAlign w:val="center"/>
          </w:tcPr>
          <w:p w14:paraId="55488058" w14:textId="185F812C"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597095F2" w14:textId="22EB2F48"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4F3546EB" w14:textId="33819CC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9EE95B0" w14:textId="0E681393" w:rsidR="009D3B40" w:rsidRPr="0008302A" w:rsidRDefault="009D3B40" w:rsidP="009D3B40">
            <w:pPr>
              <w:spacing w:before="0" w:after="0" w:line="240" w:lineRule="auto"/>
              <w:rPr>
                <w:lang w:val="ro-RO"/>
              </w:rPr>
            </w:pPr>
            <w:r w:rsidRPr="0008302A">
              <w:rPr>
                <w:lang w:val="ro-RO"/>
              </w:rPr>
              <w:t>Zimbru</w:t>
            </w:r>
          </w:p>
        </w:tc>
        <w:tc>
          <w:tcPr>
            <w:tcW w:w="875" w:type="dxa"/>
            <w:tcBorders>
              <w:top w:val="nil"/>
              <w:left w:val="nil"/>
              <w:bottom w:val="single" w:sz="4" w:space="0" w:color="auto"/>
              <w:right w:val="single" w:sz="4" w:space="0" w:color="auto"/>
            </w:tcBorders>
            <w:shd w:val="clear" w:color="auto" w:fill="auto"/>
            <w:vAlign w:val="center"/>
          </w:tcPr>
          <w:p w14:paraId="60F1657D" w14:textId="49C3B85B"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27CF6379" w14:textId="74845F9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A27E47C" w14:textId="1554DAB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775467B" w14:textId="735829E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91DC9ED" w14:textId="184C40F6"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06D882DC" w14:textId="4064E02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B20EBD8" w14:textId="78F725C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904809A" w14:textId="3C70602A" w:rsidR="009D3B40" w:rsidRPr="0008302A" w:rsidRDefault="009D3B40" w:rsidP="009D3B40">
            <w:pPr>
              <w:spacing w:before="0" w:after="0" w:line="240" w:lineRule="auto"/>
              <w:rPr>
                <w:lang w:val="ro-RO"/>
              </w:rPr>
            </w:pPr>
            <w:r w:rsidRPr="0008302A">
              <w:rPr>
                <w:lang w:val="ro-RO"/>
              </w:rPr>
              <w:t>SC AMAL FISH FAUREI  SRL</w:t>
            </w:r>
          </w:p>
        </w:tc>
        <w:tc>
          <w:tcPr>
            <w:tcW w:w="1330" w:type="dxa"/>
            <w:tcBorders>
              <w:top w:val="nil"/>
              <w:left w:val="nil"/>
              <w:bottom w:val="single" w:sz="4" w:space="0" w:color="auto"/>
              <w:right w:val="single" w:sz="4" w:space="0" w:color="auto"/>
            </w:tcBorders>
            <w:shd w:val="clear" w:color="auto" w:fill="auto"/>
            <w:vAlign w:val="center"/>
          </w:tcPr>
          <w:p w14:paraId="3CC68A8F" w14:textId="3E25F94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7BE581B" w14:textId="51D83630" w:rsidR="009D3B40" w:rsidRPr="0008302A" w:rsidRDefault="009D3B40" w:rsidP="009D3B40">
            <w:pPr>
              <w:spacing w:before="0" w:after="0" w:line="240" w:lineRule="auto"/>
              <w:rPr>
                <w:lang w:val="ro-RO"/>
              </w:rPr>
            </w:pPr>
            <w:r w:rsidRPr="0008302A">
              <w:rPr>
                <w:lang w:val="ro-RO"/>
              </w:rPr>
              <w:t>23.2</w:t>
            </w:r>
          </w:p>
        </w:tc>
      </w:tr>
      <w:tr w:rsidR="00E115A8" w:rsidRPr="0008302A" w14:paraId="59D73B0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7603B11" w14:textId="6EA3A7C7" w:rsidR="009D3B40" w:rsidRPr="0008302A" w:rsidRDefault="009D3B40" w:rsidP="009D3B40">
            <w:pPr>
              <w:spacing w:before="0" w:after="0" w:line="240" w:lineRule="auto"/>
              <w:rPr>
                <w:lang w:val="ro-RO"/>
              </w:rPr>
            </w:pPr>
            <w:r w:rsidRPr="0008302A">
              <w:rPr>
                <w:lang w:val="ro-RO"/>
              </w:rPr>
              <w:t>111</w:t>
            </w:r>
          </w:p>
        </w:tc>
        <w:tc>
          <w:tcPr>
            <w:tcW w:w="1526" w:type="dxa"/>
            <w:gridSpan w:val="2"/>
            <w:tcBorders>
              <w:top w:val="nil"/>
              <w:left w:val="nil"/>
              <w:bottom w:val="single" w:sz="4" w:space="0" w:color="auto"/>
              <w:right w:val="single" w:sz="4" w:space="0" w:color="auto"/>
            </w:tcBorders>
            <w:shd w:val="clear" w:color="auto" w:fill="auto"/>
            <w:vAlign w:val="center"/>
          </w:tcPr>
          <w:p w14:paraId="71C6EFFC" w14:textId="17685D0E" w:rsidR="009D3B40" w:rsidRPr="0008302A" w:rsidRDefault="009D3B40" w:rsidP="009D3B40">
            <w:pPr>
              <w:spacing w:before="0" w:after="0" w:line="240" w:lineRule="auto"/>
              <w:rPr>
                <w:lang w:val="ro-RO"/>
              </w:rPr>
            </w:pPr>
            <w:r w:rsidRPr="0008302A">
              <w:rPr>
                <w:lang w:val="ro-RO"/>
              </w:rPr>
              <w:t>Faurei (CAP Frasinet)-Pupaza</w:t>
            </w:r>
          </w:p>
        </w:tc>
        <w:tc>
          <w:tcPr>
            <w:tcW w:w="1557" w:type="dxa"/>
            <w:gridSpan w:val="2"/>
            <w:tcBorders>
              <w:top w:val="nil"/>
              <w:left w:val="nil"/>
              <w:bottom w:val="single" w:sz="4" w:space="0" w:color="auto"/>
              <w:right w:val="single" w:sz="4" w:space="0" w:color="auto"/>
            </w:tcBorders>
            <w:shd w:val="clear" w:color="auto" w:fill="auto"/>
            <w:vAlign w:val="center"/>
          </w:tcPr>
          <w:p w14:paraId="77F19D91" w14:textId="19C69AF6" w:rsidR="009D3B40" w:rsidRPr="0008302A" w:rsidRDefault="009D3B40" w:rsidP="009D3B40">
            <w:pPr>
              <w:spacing w:before="0" w:after="0" w:line="240" w:lineRule="auto"/>
              <w:rPr>
                <w:lang w:val="ro-RO"/>
              </w:rPr>
            </w:pPr>
            <w:r w:rsidRPr="0008302A">
              <w:rPr>
                <w:lang w:val="ro-RO"/>
              </w:rPr>
              <w:t>Argova</w:t>
            </w:r>
          </w:p>
        </w:tc>
        <w:tc>
          <w:tcPr>
            <w:tcW w:w="1598" w:type="dxa"/>
            <w:tcBorders>
              <w:top w:val="nil"/>
              <w:left w:val="nil"/>
              <w:bottom w:val="single" w:sz="4" w:space="0" w:color="auto"/>
              <w:right w:val="single" w:sz="4" w:space="0" w:color="auto"/>
            </w:tcBorders>
            <w:shd w:val="clear" w:color="auto" w:fill="auto"/>
            <w:vAlign w:val="center"/>
          </w:tcPr>
          <w:p w14:paraId="0B36A9CE" w14:textId="73337DAC" w:rsidR="009D3B40" w:rsidRPr="0008302A" w:rsidRDefault="009D3B40" w:rsidP="009D3B40">
            <w:pPr>
              <w:spacing w:before="0" w:after="0" w:line="240" w:lineRule="auto"/>
              <w:rPr>
                <w:lang w:val="ro-RO"/>
              </w:rPr>
            </w:pPr>
            <w:r w:rsidRPr="0008302A">
              <w:rPr>
                <w:lang w:val="ro-RO"/>
              </w:rPr>
              <w:t>XIV-1.35.6.0.0.0</w:t>
            </w:r>
          </w:p>
        </w:tc>
        <w:tc>
          <w:tcPr>
            <w:tcW w:w="652" w:type="dxa"/>
            <w:tcBorders>
              <w:top w:val="nil"/>
              <w:left w:val="nil"/>
              <w:bottom w:val="single" w:sz="4" w:space="0" w:color="auto"/>
              <w:right w:val="single" w:sz="4" w:space="0" w:color="auto"/>
            </w:tcBorders>
            <w:shd w:val="clear" w:color="auto" w:fill="auto"/>
            <w:vAlign w:val="center"/>
          </w:tcPr>
          <w:p w14:paraId="4B1D0D7D" w14:textId="1969131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49B6374" w14:textId="6F0D3616" w:rsidR="009D3B40" w:rsidRPr="0008302A" w:rsidRDefault="009D3B40" w:rsidP="009D3B40">
            <w:pPr>
              <w:spacing w:before="0" w:after="0" w:line="240" w:lineRule="auto"/>
              <w:rPr>
                <w:lang w:val="ro-RO"/>
              </w:rPr>
            </w:pPr>
            <w:r w:rsidRPr="0008302A">
              <w:rPr>
                <w:lang w:val="ro-RO"/>
              </w:rPr>
              <w:t>Faurei</w:t>
            </w:r>
          </w:p>
        </w:tc>
        <w:tc>
          <w:tcPr>
            <w:tcW w:w="875" w:type="dxa"/>
            <w:tcBorders>
              <w:top w:val="nil"/>
              <w:left w:val="nil"/>
              <w:bottom w:val="single" w:sz="4" w:space="0" w:color="auto"/>
              <w:right w:val="single" w:sz="4" w:space="0" w:color="auto"/>
            </w:tcBorders>
            <w:shd w:val="clear" w:color="auto" w:fill="auto"/>
            <w:vAlign w:val="center"/>
          </w:tcPr>
          <w:p w14:paraId="48433A53" w14:textId="68E0CBB2"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56214C2E" w14:textId="12F3667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6746C3B" w14:textId="1EAEFEA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B690660" w14:textId="3A6B5C0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7265CC8" w14:textId="43B73856" w:rsidR="009D3B40" w:rsidRPr="0008302A" w:rsidRDefault="009D3B40" w:rsidP="009D3B40">
            <w:pPr>
              <w:spacing w:before="0" w:after="0" w:line="240" w:lineRule="auto"/>
              <w:rPr>
                <w:lang w:val="ro-RO"/>
              </w:rPr>
            </w:pPr>
            <w:r w:rsidRPr="0008302A">
              <w:rPr>
                <w:lang w:val="ro-RO"/>
              </w:rPr>
              <w:t>0.68</w:t>
            </w:r>
          </w:p>
        </w:tc>
        <w:tc>
          <w:tcPr>
            <w:tcW w:w="1501" w:type="dxa"/>
            <w:tcBorders>
              <w:top w:val="nil"/>
              <w:left w:val="nil"/>
              <w:bottom w:val="single" w:sz="4" w:space="0" w:color="auto"/>
              <w:right w:val="single" w:sz="4" w:space="0" w:color="auto"/>
            </w:tcBorders>
            <w:shd w:val="clear" w:color="auto" w:fill="auto"/>
            <w:vAlign w:val="center"/>
          </w:tcPr>
          <w:p w14:paraId="35C21835" w14:textId="66F91E5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22781E4" w14:textId="7E0F084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0AF0375" w14:textId="21BCE5CE" w:rsidR="009D3B40" w:rsidRPr="0008302A" w:rsidRDefault="009D3B40" w:rsidP="009D3B40">
            <w:pPr>
              <w:spacing w:before="0" w:after="0" w:line="240" w:lineRule="auto"/>
              <w:rPr>
                <w:lang w:val="ro-RO"/>
              </w:rPr>
            </w:pPr>
            <w:r w:rsidRPr="0008302A">
              <w:rPr>
                <w:lang w:val="ro-RO"/>
              </w:rPr>
              <w:t>SC Aqua Nereida SRL</w:t>
            </w:r>
          </w:p>
        </w:tc>
        <w:tc>
          <w:tcPr>
            <w:tcW w:w="1330" w:type="dxa"/>
            <w:tcBorders>
              <w:top w:val="nil"/>
              <w:left w:val="nil"/>
              <w:bottom w:val="single" w:sz="4" w:space="0" w:color="auto"/>
              <w:right w:val="single" w:sz="4" w:space="0" w:color="auto"/>
            </w:tcBorders>
            <w:shd w:val="clear" w:color="auto" w:fill="auto"/>
            <w:vAlign w:val="center"/>
          </w:tcPr>
          <w:p w14:paraId="0524949F" w14:textId="66C8E63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76647A4" w14:textId="44352978" w:rsidR="009D3B40" w:rsidRPr="0008302A" w:rsidRDefault="009D3B40" w:rsidP="009D3B40">
            <w:pPr>
              <w:spacing w:before="0" w:after="0" w:line="240" w:lineRule="auto"/>
              <w:rPr>
                <w:lang w:val="ro-RO"/>
              </w:rPr>
            </w:pPr>
            <w:r w:rsidRPr="0008302A">
              <w:rPr>
                <w:lang w:val="ro-RO"/>
              </w:rPr>
              <w:t>28.25</w:t>
            </w:r>
          </w:p>
        </w:tc>
      </w:tr>
      <w:tr w:rsidR="00E115A8" w:rsidRPr="0008302A" w14:paraId="02DE15E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04F30BA" w14:textId="4684B7BC" w:rsidR="009D3B40" w:rsidRPr="0008302A" w:rsidRDefault="009D3B40" w:rsidP="009D3B40">
            <w:pPr>
              <w:spacing w:before="0" w:after="0" w:line="240" w:lineRule="auto"/>
              <w:rPr>
                <w:lang w:val="ro-RO"/>
              </w:rPr>
            </w:pPr>
            <w:r w:rsidRPr="0008302A">
              <w:rPr>
                <w:lang w:val="ro-RO"/>
              </w:rPr>
              <w:t>112</w:t>
            </w:r>
          </w:p>
        </w:tc>
        <w:tc>
          <w:tcPr>
            <w:tcW w:w="1526" w:type="dxa"/>
            <w:gridSpan w:val="2"/>
            <w:tcBorders>
              <w:top w:val="nil"/>
              <w:left w:val="nil"/>
              <w:bottom w:val="single" w:sz="4" w:space="0" w:color="auto"/>
              <w:right w:val="single" w:sz="4" w:space="0" w:color="auto"/>
            </w:tcBorders>
            <w:shd w:val="clear" w:color="auto" w:fill="auto"/>
            <w:vAlign w:val="center"/>
          </w:tcPr>
          <w:p w14:paraId="790D0870" w14:textId="6C898AA6" w:rsidR="009D3B40" w:rsidRPr="0008302A" w:rsidRDefault="009D3B40" w:rsidP="009D3B40">
            <w:pPr>
              <w:spacing w:before="0" w:after="0" w:line="240" w:lineRule="auto"/>
              <w:rPr>
                <w:lang w:val="ro-RO"/>
              </w:rPr>
            </w:pPr>
            <w:r w:rsidRPr="0008302A">
              <w:rPr>
                <w:lang w:val="ro-RO"/>
              </w:rPr>
              <w:t>Magura 6</w:t>
            </w:r>
          </w:p>
        </w:tc>
        <w:tc>
          <w:tcPr>
            <w:tcW w:w="1557" w:type="dxa"/>
            <w:gridSpan w:val="2"/>
            <w:tcBorders>
              <w:top w:val="nil"/>
              <w:left w:val="nil"/>
              <w:bottom w:val="single" w:sz="4" w:space="0" w:color="auto"/>
              <w:right w:val="single" w:sz="4" w:space="0" w:color="auto"/>
            </w:tcBorders>
            <w:shd w:val="clear" w:color="auto" w:fill="auto"/>
            <w:vAlign w:val="center"/>
          </w:tcPr>
          <w:p w14:paraId="0409ABBA" w14:textId="7398FCF6"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020DA3D0" w14:textId="4F2D508B"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6052209A" w14:textId="1877C2F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9B99D12" w14:textId="457FF2E5"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70CBA64F" w14:textId="5896219E"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4FB81EAF" w14:textId="12948FD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57DEE52" w14:textId="685F75C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B2CBC52" w14:textId="313686D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E416B48" w14:textId="13DF0839" w:rsidR="009D3B40" w:rsidRPr="0008302A" w:rsidRDefault="009D3B40" w:rsidP="009D3B40">
            <w:pPr>
              <w:spacing w:before="0" w:after="0" w:line="240" w:lineRule="auto"/>
              <w:rPr>
                <w:lang w:val="ro-RO"/>
              </w:rPr>
            </w:pPr>
            <w:r w:rsidRPr="0008302A">
              <w:rPr>
                <w:lang w:val="ro-RO"/>
              </w:rPr>
              <w:t>1.65</w:t>
            </w:r>
          </w:p>
        </w:tc>
        <w:tc>
          <w:tcPr>
            <w:tcW w:w="1501" w:type="dxa"/>
            <w:tcBorders>
              <w:top w:val="nil"/>
              <w:left w:val="nil"/>
              <w:bottom w:val="single" w:sz="4" w:space="0" w:color="auto"/>
              <w:right w:val="single" w:sz="4" w:space="0" w:color="auto"/>
            </w:tcBorders>
            <w:shd w:val="clear" w:color="auto" w:fill="auto"/>
            <w:vAlign w:val="center"/>
          </w:tcPr>
          <w:p w14:paraId="5EBD8CA9" w14:textId="6E4B35B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8CA11A1" w14:textId="5657AFF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B1305FB" w14:textId="7D06DA37" w:rsidR="009D3B40" w:rsidRPr="0008302A" w:rsidRDefault="009D3B40" w:rsidP="009D3B40">
            <w:pPr>
              <w:spacing w:before="0" w:after="0" w:line="240" w:lineRule="auto"/>
              <w:rPr>
                <w:lang w:val="ro-RO"/>
              </w:rPr>
            </w:pPr>
            <w:r w:rsidRPr="0008302A">
              <w:rPr>
                <w:lang w:val="ro-RO"/>
              </w:rPr>
              <w:t>MAPN</w:t>
            </w:r>
          </w:p>
        </w:tc>
        <w:tc>
          <w:tcPr>
            <w:tcW w:w="1330" w:type="dxa"/>
            <w:tcBorders>
              <w:top w:val="nil"/>
              <w:left w:val="nil"/>
              <w:bottom w:val="single" w:sz="4" w:space="0" w:color="auto"/>
              <w:right w:val="single" w:sz="4" w:space="0" w:color="auto"/>
            </w:tcBorders>
            <w:shd w:val="clear" w:color="auto" w:fill="auto"/>
            <w:vAlign w:val="center"/>
          </w:tcPr>
          <w:p w14:paraId="53D96CBD" w14:textId="0AEE6C5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72D608E" w14:textId="77BFF357" w:rsidR="009D3B40" w:rsidRPr="0008302A" w:rsidRDefault="009D3B40" w:rsidP="009D3B40">
            <w:pPr>
              <w:spacing w:before="0" w:after="0" w:line="240" w:lineRule="auto"/>
              <w:rPr>
                <w:lang w:val="ro-RO"/>
              </w:rPr>
            </w:pPr>
            <w:r w:rsidRPr="0008302A">
              <w:rPr>
                <w:lang w:val="ro-RO"/>
              </w:rPr>
              <w:t>19.5</w:t>
            </w:r>
          </w:p>
        </w:tc>
      </w:tr>
      <w:tr w:rsidR="00E115A8" w:rsidRPr="0008302A" w14:paraId="1D64719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B2B8F1D" w14:textId="19E73C5B" w:rsidR="009D3B40" w:rsidRPr="0008302A" w:rsidRDefault="009D3B40" w:rsidP="009D3B40">
            <w:pPr>
              <w:spacing w:before="0" w:after="0" w:line="240" w:lineRule="auto"/>
              <w:rPr>
                <w:lang w:val="ro-RO"/>
              </w:rPr>
            </w:pPr>
            <w:r w:rsidRPr="0008302A">
              <w:rPr>
                <w:lang w:val="ro-RO"/>
              </w:rPr>
              <w:t>113</w:t>
            </w:r>
          </w:p>
        </w:tc>
        <w:tc>
          <w:tcPr>
            <w:tcW w:w="1526" w:type="dxa"/>
            <w:gridSpan w:val="2"/>
            <w:tcBorders>
              <w:top w:val="nil"/>
              <w:left w:val="nil"/>
              <w:bottom w:val="single" w:sz="4" w:space="0" w:color="auto"/>
              <w:right w:val="single" w:sz="4" w:space="0" w:color="auto"/>
            </w:tcBorders>
            <w:shd w:val="clear" w:color="auto" w:fill="auto"/>
            <w:vAlign w:val="center"/>
          </w:tcPr>
          <w:p w14:paraId="411E26DF" w14:textId="57032A53" w:rsidR="009D3B40" w:rsidRPr="0008302A" w:rsidRDefault="009D3B40" w:rsidP="009D3B40">
            <w:pPr>
              <w:spacing w:before="0" w:after="0" w:line="240" w:lineRule="auto"/>
              <w:rPr>
                <w:lang w:val="ro-RO"/>
              </w:rPr>
            </w:pPr>
            <w:r w:rsidRPr="0008302A">
              <w:rPr>
                <w:lang w:val="ro-RO"/>
              </w:rPr>
              <w:t>Magura 7</w:t>
            </w:r>
          </w:p>
        </w:tc>
        <w:tc>
          <w:tcPr>
            <w:tcW w:w="1557" w:type="dxa"/>
            <w:gridSpan w:val="2"/>
            <w:tcBorders>
              <w:top w:val="nil"/>
              <w:left w:val="nil"/>
              <w:bottom w:val="single" w:sz="4" w:space="0" w:color="auto"/>
              <w:right w:val="single" w:sz="4" w:space="0" w:color="auto"/>
            </w:tcBorders>
            <w:shd w:val="clear" w:color="auto" w:fill="auto"/>
            <w:vAlign w:val="center"/>
          </w:tcPr>
          <w:p w14:paraId="3CC622F6" w14:textId="2F7BA5FE"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18380B11" w14:textId="359BD412"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390D3A88" w14:textId="3623855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B8B4574" w14:textId="0BC01DED"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38F44902" w14:textId="6448B81B"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0EA1B1B7" w14:textId="54CBC7B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C2B60BE" w14:textId="28B889A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72B39C1" w14:textId="4A856F8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0538E23" w14:textId="7C159B02"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10809335" w14:textId="63E8A8A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F9C1E77" w14:textId="6F9B753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3497647" w14:textId="39ECE206" w:rsidR="009D3B40" w:rsidRPr="0008302A" w:rsidRDefault="009D3B40" w:rsidP="009D3B40">
            <w:pPr>
              <w:spacing w:before="0" w:after="0" w:line="240" w:lineRule="auto"/>
              <w:rPr>
                <w:lang w:val="ro-RO"/>
              </w:rPr>
            </w:pPr>
            <w:r w:rsidRPr="0008302A">
              <w:rPr>
                <w:lang w:val="ro-RO"/>
              </w:rPr>
              <w:t>MAPN</w:t>
            </w:r>
          </w:p>
        </w:tc>
        <w:tc>
          <w:tcPr>
            <w:tcW w:w="1330" w:type="dxa"/>
            <w:tcBorders>
              <w:top w:val="nil"/>
              <w:left w:val="nil"/>
              <w:bottom w:val="single" w:sz="4" w:space="0" w:color="auto"/>
              <w:right w:val="single" w:sz="4" w:space="0" w:color="auto"/>
            </w:tcBorders>
            <w:shd w:val="clear" w:color="auto" w:fill="auto"/>
            <w:vAlign w:val="center"/>
          </w:tcPr>
          <w:p w14:paraId="044B3A5E" w14:textId="4FA7E39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50AE0F1" w14:textId="76D3B2EE" w:rsidR="009D3B40" w:rsidRPr="0008302A" w:rsidRDefault="009D3B40" w:rsidP="009D3B40">
            <w:pPr>
              <w:spacing w:before="0" w:after="0" w:line="240" w:lineRule="auto"/>
              <w:rPr>
                <w:lang w:val="ro-RO"/>
              </w:rPr>
            </w:pPr>
            <w:r w:rsidRPr="0008302A">
              <w:rPr>
                <w:lang w:val="ro-RO"/>
              </w:rPr>
              <w:t>19.5</w:t>
            </w:r>
          </w:p>
        </w:tc>
      </w:tr>
      <w:tr w:rsidR="00E115A8" w:rsidRPr="0008302A" w14:paraId="4C2507E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19EA540" w14:textId="32845DCE" w:rsidR="009D3B40" w:rsidRPr="0008302A" w:rsidRDefault="009D3B40" w:rsidP="009D3B40">
            <w:pPr>
              <w:spacing w:before="0" w:after="0" w:line="240" w:lineRule="auto"/>
              <w:rPr>
                <w:lang w:val="ro-RO"/>
              </w:rPr>
            </w:pPr>
            <w:r w:rsidRPr="0008302A">
              <w:rPr>
                <w:lang w:val="ro-RO"/>
              </w:rPr>
              <w:t>114</w:t>
            </w:r>
          </w:p>
        </w:tc>
        <w:tc>
          <w:tcPr>
            <w:tcW w:w="1526" w:type="dxa"/>
            <w:gridSpan w:val="2"/>
            <w:tcBorders>
              <w:top w:val="nil"/>
              <w:left w:val="nil"/>
              <w:bottom w:val="single" w:sz="4" w:space="0" w:color="auto"/>
              <w:right w:val="single" w:sz="4" w:space="0" w:color="auto"/>
            </w:tcBorders>
            <w:shd w:val="clear" w:color="auto" w:fill="auto"/>
            <w:vAlign w:val="center"/>
          </w:tcPr>
          <w:p w14:paraId="6E368B99" w14:textId="1B0F7FBB" w:rsidR="009D3B40" w:rsidRPr="0008302A" w:rsidRDefault="009D3B40" w:rsidP="009D3B40">
            <w:pPr>
              <w:spacing w:before="0" w:after="0" w:line="240" w:lineRule="auto"/>
              <w:rPr>
                <w:lang w:val="ro-RO"/>
              </w:rPr>
            </w:pPr>
            <w:r w:rsidRPr="0008302A">
              <w:rPr>
                <w:lang w:val="ro-RO"/>
              </w:rPr>
              <w:t>Magura 8</w:t>
            </w:r>
          </w:p>
        </w:tc>
        <w:tc>
          <w:tcPr>
            <w:tcW w:w="1557" w:type="dxa"/>
            <w:gridSpan w:val="2"/>
            <w:tcBorders>
              <w:top w:val="nil"/>
              <w:left w:val="nil"/>
              <w:bottom w:val="single" w:sz="4" w:space="0" w:color="auto"/>
              <w:right w:val="single" w:sz="4" w:space="0" w:color="auto"/>
            </w:tcBorders>
            <w:shd w:val="clear" w:color="auto" w:fill="auto"/>
            <w:vAlign w:val="center"/>
          </w:tcPr>
          <w:p w14:paraId="3D965675" w14:textId="3CA3DEE2"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4B7F934E" w14:textId="75AA558C"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7842F824" w14:textId="22A0C6B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C3670FE" w14:textId="0CF3E87F"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0F999A1E" w14:textId="042B0258"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12BA1C36" w14:textId="010591E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8D8F6A6" w14:textId="4DBB440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67AE62C" w14:textId="242CA23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3DCCB60" w14:textId="5F582B10" w:rsidR="009D3B40" w:rsidRPr="0008302A" w:rsidRDefault="009D3B40" w:rsidP="009D3B40">
            <w:pPr>
              <w:spacing w:before="0" w:after="0" w:line="240" w:lineRule="auto"/>
              <w:rPr>
                <w:lang w:val="ro-RO"/>
              </w:rPr>
            </w:pPr>
            <w:r w:rsidRPr="0008302A">
              <w:rPr>
                <w:lang w:val="ro-RO"/>
              </w:rPr>
              <w:t>0.45</w:t>
            </w:r>
          </w:p>
        </w:tc>
        <w:tc>
          <w:tcPr>
            <w:tcW w:w="1501" w:type="dxa"/>
            <w:tcBorders>
              <w:top w:val="nil"/>
              <w:left w:val="nil"/>
              <w:bottom w:val="single" w:sz="4" w:space="0" w:color="auto"/>
              <w:right w:val="single" w:sz="4" w:space="0" w:color="auto"/>
            </w:tcBorders>
            <w:shd w:val="clear" w:color="auto" w:fill="auto"/>
            <w:vAlign w:val="center"/>
          </w:tcPr>
          <w:p w14:paraId="3872EDDA" w14:textId="5478F42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C1BA514" w14:textId="3F3B793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B98C4C9" w14:textId="67A65F9D" w:rsidR="009D3B40" w:rsidRPr="0008302A" w:rsidRDefault="009D3B40" w:rsidP="009D3B40">
            <w:pPr>
              <w:spacing w:before="0" w:after="0" w:line="240" w:lineRule="auto"/>
              <w:rPr>
                <w:lang w:val="ro-RO"/>
              </w:rPr>
            </w:pPr>
            <w:r w:rsidRPr="0008302A">
              <w:rPr>
                <w:lang w:val="ro-RO"/>
              </w:rPr>
              <w:t>SC AVICOLA DRAGOS VODA</w:t>
            </w:r>
          </w:p>
        </w:tc>
        <w:tc>
          <w:tcPr>
            <w:tcW w:w="1330" w:type="dxa"/>
            <w:tcBorders>
              <w:top w:val="nil"/>
              <w:left w:val="nil"/>
              <w:bottom w:val="single" w:sz="4" w:space="0" w:color="auto"/>
              <w:right w:val="single" w:sz="4" w:space="0" w:color="auto"/>
            </w:tcBorders>
            <w:shd w:val="clear" w:color="auto" w:fill="auto"/>
            <w:vAlign w:val="center"/>
          </w:tcPr>
          <w:p w14:paraId="6EC228A9" w14:textId="74AEF70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99ECCD6" w14:textId="7748B8F0" w:rsidR="009D3B40" w:rsidRPr="0008302A" w:rsidRDefault="009D3B40" w:rsidP="009D3B40">
            <w:pPr>
              <w:spacing w:before="0" w:after="0" w:line="240" w:lineRule="auto"/>
              <w:rPr>
                <w:lang w:val="ro-RO"/>
              </w:rPr>
            </w:pPr>
            <w:r w:rsidRPr="0008302A">
              <w:rPr>
                <w:lang w:val="ro-RO"/>
              </w:rPr>
              <w:t>30</w:t>
            </w:r>
          </w:p>
        </w:tc>
      </w:tr>
      <w:tr w:rsidR="00E115A8" w:rsidRPr="0008302A" w14:paraId="7B169AA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CB611F8" w14:textId="3BEBBBE9" w:rsidR="009D3B40" w:rsidRPr="0008302A" w:rsidRDefault="009D3B40" w:rsidP="009D3B40">
            <w:pPr>
              <w:spacing w:before="0" w:after="0" w:line="240" w:lineRule="auto"/>
              <w:rPr>
                <w:lang w:val="ro-RO"/>
              </w:rPr>
            </w:pPr>
            <w:r w:rsidRPr="0008302A">
              <w:rPr>
                <w:lang w:val="ro-RO"/>
              </w:rPr>
              <w:t>115</w:t>
            </w:r>
          </w:p>
        </w:tc>
        <w:tc>
          <w:tcPr>
            <w:tcW w:w="1526" w:type="dxa"/>
            <w:gridSpan w:val="2"/>
            <w:tcBorders>
              <w:top w:val="nil"/>
              <w:left w:val="nil"/>
              <w:bottom w:val="single" w:sz="4" w:space="0" w:color="auto"/>
              <w:right w:val="single" w:sz="4" w:space="0" w:color="auto"/>
            </w:tcBorders>
            <w:shd w:val="clear" w:color="auto" w:fill="auto"/>
            <w:vAlign w:val="center"/>
          </w:tcPr>
          <w:p w14:paraId="5FDC2E29" w14:textId="5D94A2B3" w:rsidR="009D3B40" w:rsidRPr="0008302A" w:rsidRDefault="009D3B40" w:rsidP="009D3B40">
            <w:pPr>
              <w:spacing w:before="0" w:after="0" w:line="240" w:lineRule="auto"/>
              <w:rPr>
                <w:lang w:val="ro-RO"/>
              </w:rPr>
            </w:pPr>
            <w:r w:rsidRPr="0008302A">
              <w:rPr>
                <w:lang w:val="ro-RO"/>
              </w:rPr>
              <w:t>Magura 9</w:t>
            </w:r>
          </w:p>
        </w:tc>
        <w:tc>
          <w:tcPr>
            <w:tcW w:w="1557" w:type="dxa"/>
            <w:gridSpan w:val="2"/>
            <w:tcBorders>
              <w:top w:val="nil"/>
              <w:left w:val="nil"/>
              <w:bottom w:val="single" w:sz="4" w:space="0" w:color="auto"/>
              <w:right w:val="single" w:sz="4" w:space="0" w:color="auto"/>
            </w:tcBorders>
            <w:shd w:val="clear" w:color="auto" w:fill="auto"/>
            <w:vAlign w:val="center"/>
          </w:tcPr>
          <w:p w14:paraId="1CE3B749" w14:textId="2A328AB0"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66FB1D92" w14:textId="6FFF5DB9"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4AAA50C4" w14:textId="32BB6F9A"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2E94A2C" w14:textId="5BB54847"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4ACF1ABA" w14:textId="54A2A3C2"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064139E0" w14:textId="7E712CC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F560ADD" w14:textId="56CEDBC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2EB7482" w14:textId="58D332B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DE19038" w14:textId="394CADBB" w:rsidR="009D3B40" w:rsidRPr="0008302A" w:rsidRDefault="009D3B40" w:rsidP="009D3B40">
            <w:pPr>
              <w:spacing w:before="0" w:after="0" w:line="240" w:lineRule="auto"/>
              <w:rPr>
                <w:lang w:val="ro-RO"/>
              </w:rPr>
            </w:pPr>
            <w:r w:rsidRPr="0008302A">
              <w:rPr>
                <w:lang w:val="ro-RO"/>
              </w:rPr>
              <w:t>0.23</w:t>
            </w:r>
          </w:p>
        </w:tc>
        <w:tc>
          <w:tcPr>
            <w:tcW w:w="1501" w:type="dxa"/>
            <w:tcBorders>
              <w:top w:val="nil"/>
              <w:left w:val="nil"/>
              <w:bottom w:val="single" w:sz="4" w:space="0" w:color="auto"/>
              <w:right w:val="single" w:sz="4" w:space="0" w:color="auto"/>
            </w:tcBorders>
            <w:shd w:val="clear" w:color="auto" w:fill="auto"/>
            <w:vAlign w:val="center"/>
          </w:tcPr>
          <w:p w14:paraId="61668AE2" w14:textId="4DB1BB5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5EAF870" w14:textId="366C113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249AF97" w14:textId="6ADCDE9D" w:rsidR="009D3B40" w:rsidRPr="0008302A" w:rsidRDefault="009D3B40" w:rsidP="009D3B40">
            <w:pPr>
              <w:spacing w:before="0" w:after="0" w:line="240" w:lineRule="auto"/>
              <w:rPr>
                <w:lang w:val="ro-RO"/>
              </w:rPr>
            </w:pPr>
            <w:r w:rsidRPr="0008302A">
              <w:rPr>
                <w:lang w:val="ro-RO"/>
              </w:rPr>
              <w:t>SC ART CONSTRUCT GRUP SRL</w:t>
            </w:r>
          </w:p>
        </w:tc>
        <w:tc>
          <w:tcPr>
            <w:tcW w:w="1330" w:type="dxa"/>
            <w:tcBorders>
              <w:top w:val="nil"/>
              <w:left w:val="nil"/>
              <w:bottom w:val="single" w:sz="4" w:space="0" w:color="auto"/>
              <w:right w:val="single" w:sz="4" w:space="0" w:color="auto"/>
            </w:tcBorders>
            <w:shd w:val="clear" w:color="auto" w:fill="auto"/>
            <w:vAlign w:val="center"/>
          </w:tcPr>
          <w:p w14:paraId="2FE1F199" w14:textId="36552E5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9FE47D6" w14:textId="7CE06D0A" w:rsidR="009D3B40" w:rsidRPr="0008302A" w:rsidRDefault="009D3B40" w:rsidP="009D3B40">
            <w:pPr>
              <w:spacing w:before="0" w:after="0" w:line="240" w:lineRule="auto"/>
              <w:rPr>
                <w:lang w:val="ro-RO"/>
              </w:rPr>
            </w:pPr>
            <w:r w:rsidRPr="0008302A">
              <w:rPr>
                <w:lang w:val="ro-RO"/>
              </w:rPr>
              <w:t>29.45</w:t>
            </w:r>
          </w:p>
        </w:tc>
      </w:tr>
      <w:tr w:rsidR="00E115A8" w:rsidRPr="0008302A" w14:paraId="41E6CE0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CD9C1F3" w14:textId="48C40EDF" w:rsidR="009D3B40" w:rsidRPr="0008302A" w:rsidRDefault="009D3B40" w:rsidP="009D3B40">
            <w:pPr>
              <w:spacing w:before="0" w:after="0" w:line="240" w:lineRule="auto"/>
              <w:rPr>
                <w:lang w:val="ro-RO"/>
              </w:rPr>
            </w:pPr>
            <w:r w:rsidRPr="0008302A">
              <w:rPr>
                <w:lang w:val="ro-RO"/>
              </w:rPr>
              <w:t>116</w:t>
            </w:r>
          </w:p>
        </w:tc>
        <w:tc>
          <w:tcPr>
            <w:tcW w:w="1526" w:type="dxa"/>
            <w:gridSpan w:val="2"/>
            <w:tcBorders>
              <w:top w:val="nil"/>
              <w:left w:val="nil"/>
              <w:bottom w:val="single" w:sz="4" w:space="0" w:color="auto"/>
              <w:right w:val="single" w:sz="4" w:space="0" w:color="auto"/>
            </w:tcBorders>
            <w:shd w:val="clear" w:color="auto" w:fill="auto"/>
            <w:vAlign w:val="center"/>
          </w:tcPr>
          <w:p w14:paraId="58F272B9" w14:textId="247B4CC4" w:rsidR="009D3B40" w:rsidRPr="0008302A" w:rsidRDefault="009D3B40" w:rsidP="009D3B40">
            <w:pPr>
              <w:spacing w:before="0" w:after="0" w:line="240" w:lineRule="auto"/>
              <w:rPr>
                <w:lang w:val="ro-RO"/>
              </w:rPr>
            </w:pPr>
            <w:r w:rsidRPr="0008302A">
              <w:rPr>
                <w:lang w:val="ro-RO"/>
              </w:rPr>
              <w:t>B84 Cascioarele</w:t>
            </w:r>
          </w:p>
        </w:tc>
        <w:tc>
          <w:tcPr>
            <w:tcW w:w="1557" w:type="dxa"/>
            <w:gridSpan w:val="2"/>
            <w:tcBorders>
              <w:top w:val="nil"/>
              <w:left w:val="nil"/>
              <w:bottom w:val="single" w:sz="4" w:space="0" w:color="auto"/>
              <w:right w:val="single" w:sz="4" w:space="0" w:color="auto"/>
            </w:tcBorders>
            <w:shd w:val="clear" w:color="auto" w:fill="auto"/>
            <w:vAlign w:val="center"/>
          </w:tcPr>
          <w:p w14:paraId="68280F2D" w14:textId="293CC72F"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63DB27BC" w14:textId="1BB21099"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699030D5" w14:textId="19336BB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BAE5DE7" w14:textId="64B9074D"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4B5550CB" w14:textId="295A066A"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2309487A" w14:textId="7DB4EA7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62E23CC" w14:textId="2094E9B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3201AC9" w14:textId="0BD8158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1B0440C" w14:textId="7BBEF7BE" w:rsidR="009D3B40" w:rsidRPr="0008302A" w:rsidRDefault="009D3B40" w:rsidP="009D3B40">
            <w:pPr>
              <w:spacing w:before="0" w:after="0" w:line="240" w:lineRule="auto"/>
              <w:rPr>
                <w:lang w:val="ro-RO"/>
              </w:rPr>
            </w:pPr>
            <w:r w:rsidRPr="0008302A">
              <w:rPr>
                <w:lang w:val="ro-RO"/>
              </w:rPr>
              <w:t>0.57</w:t>
            </w:r>
          </w:p>
        </w:tc>
        <w:tc>
          <w:tcPr>
            <w:tcW w:w="1501" w:type="dxa"/>
            <w:tcBorders>
              <w:top w:val="nil"/>
              <w:left w:val="nil"/>
              <w:bottom w:val="single" w:sz="4" w:space="0" w:color="auto"/>
              <w:right w:val="single" w:sz="4" w:space="0" w:color="auto"/>
            </w:tcBorders>
            <w:shd w:val="clear" w:color="auto" w:fill="auto"/>
            <w:vAlign w:val="center"/>
          </w:tcPr>
          <w:p w14:paraId="022F4E97" w14:textId="68331F1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BE69C3E" w14:textId="0C3CCB4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904E8DF" w14:textId="134F9B1F" w:rsidR="009D3B40" w:rsidRPr="0008302A" w:rsidRDefault="009D3B40" w:rsidP="009D3B40">
            <w:pPr>
              <w:spacing w:before="0" w:after="0" w:line="240" w:lineRule="auto"/>
              <w:rPr>
                <w:lang w:val="ro-RO"/>
              </w:rPr>
            </w:pPr>
            <w:r w:rsidRPr="0008302A">
              <w:rPr>
                <w:lang w:val="ro-RO"/>
              </w:rPr>
              <w:t>SC ALL Cars Com Service SRL</w:t>
            </w:r>
          </w:p>
        </w:tc>
        <w:tc>
          <w:tcPr>
            <w:tcW w:w="1330" w:type="dxa"/>
            <w:tcBorders>
              <w:top w:val="nil"/>
              <w:left w:val="nil"/>
              <w:bottom w:val="single" w:sz="4" w:space="0" w:color="auto"/>
              <w:right w:val="single" w:sz="4" w:space="0" w:color="auto"/>
            </w:tcBorders>
            <w:shd w:val="clear" w:color="auto" w:fill="auto"/>
            <w:vAlign w:val="center"/>
          </w:tcPr>
          <w:p w14:paraId="1C665E3F" w14:textId="6FFEA17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E3A694F" w14:textId="16845A33" w:rsidR="009D3B40" w:rsidRPr="0008302A" w:rsidRDefault="009D3B40" w:rsidP="009D3B40">
            <w:pPr>
              <w:spacing w:before="0" w:after="0" w:line="240" w:lineRule="auto"/>
              <w:rPr>
                <w:lang w:val="ro-RO"/>
              </w:rPr>
            </w:pPr>
            <w:r w:rsidRPr="0008302A">
              <w:rPr>
                <w:lang w:val="ro-RO"/>
              </w:rPr>
              <w:t>33.95</w:t>
            </w:r>
          </w:p>
        </w:tc>
      </w:tr>
      <w:tr w:rsidR="00E115A8" w:rsidRPr="0008302A" w14:paraId="3CACEF9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9726DC6" w14:textId="6E850A9A" w:rsidR="009D3B40" w:rsidRPr="0008302A" w:rsidRDefault="009D3B40" w:rsidP="009D3B40">
            <w:pPr>
              <w:spacing w:before="0" w:after="0" w:line="240" w:lineRule="auto"/>
              <w:rPr>
                <w:lang w:val="ro-RO"/>
              </w:rPr>
            </w:pPr>
            <w:r w:rsidRPr="0008302A">
              <w:rPr>
                <w:lang w:val="ro-RO"/>
              </w:rPr>
              <w:lastRenderedPageBreak/>
              <w:t>117</w:t>
            </w:r>
          </w:p>
        </w:tc>
        <w:tc>
          <w:tcPr>
            <w:tcW w:w="1526" w:type="dxa"/>
            <w:gridSpan w:val="2"/>
            <w:tcBorders>
              <w:top w:val="nil"/>
              <w:left w:val="nil"/>
              <w:bottom w:val="single" w:sz="4" w:space="0" w:color="auto"/>
              <w:right w:val="single" w:sz="4" w:space="0" w:color="auto"/>
            </w:tcBorders>
            <w:shd w:val="clear" w:color="auto" w:fill="auto"/>
            <w:vAlign w:val="center"/>
          </w:tcPr>
          <w:p w14:paraId="75EA273C" w14:textId="00F49901" w:rsidR="009D3B40" w:rsidRPr="0008302A" w:rsidRDefault="009D3B40" w:rsidP="009D3B40">
            <w:pPr>
              <w:spacing w:before="0" w:after="0" w:line="240" w:lineRule="auto"/>
              <w:rPr>
                <w:lang w:val="ro-RO"/>
              </w:rPr>
            </w:pPr>
            <w:r w:rsidRPr="0008302A">
              <w:rPr>
                <w:lang w:val="ro-RO"/>
              </w:rPr>
              <w:t>B 89 Cascioarele</w:t>
            </w:r>
          </w:p>
        </w:tc>
        <w:tc>
          <w:tcPr>
            <w:tcW w:w="1557" w:type="dxa"/>
            <w:gridSpan w:val="2"/>
            <w:tcBorders>
              <w:top w:val="nil"/>
              <w:left w:val="nil"/>
              <w:bottom w:val="single" w:sz="4" w:space="0" w:color="auto"/>
              <w:right w:val="single" w:sz="4" w:space="0" w:color="auto"/>
            </w:tcBorders>
            <w:shd w:val="clear" w:color="auto" w:fill="auto"/>
            <w:vAlign w:val="center"/>
          </w:tcPr>
          <w:p w14:paraId="32F00EA0" w14:textId="429E73EF"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3E6DE445" w14:textId="53D276FC"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18DB043C" w14:textId="4C2B7AB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53E2B1E" w14:textId="3B0F77CD"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5D08F603" w14:textId="5B73CB96"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3BD2C24F" w14:textId="04562AB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F7515C9" w14:textId="78B14D3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9D185A0" w14:textId="44EB898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6004183" w14:textId="1B06C39A"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72DE1820" w14:textId="6D8AA51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D508626" w14:textId="7AEC3B6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53749D5" w14:textId="53AF7C04" w:rsidR="009D3B40" w:rsidRPr="0008302A" w:rsidRDefault="009D3B40" w:rsidP="009D3B40">
            <w:pPr>
              <w:spacing w:before="0" w:after="0" w:line="240" w:lineRule="auto"/>
              <w:rPr>
                <w:lang w:val="ro-RO"/>
              </w:rPr>
            </w:pPr>
            <w:r w:rsidRPr="0008302A">
              <w:rPr>
                <w:lang w:val="ro-RO"/>
              </w:rPr>
              <w:t>SC ALL Cars Com Service SRL</w:t>
            </w:r>
          </w:p>
        </w:tc>
        <w:tc>
          <w:tcPr>
            <w:tcW w:w="1330" w:type="dxa"/>
            <w:tcBorders>
              <w:top w:val="nil"/>
              <w:left w:val="nil"/>
              <w:bottom w:val="single" w:sz="4" w:space="0" w:color="auto"/>
              <w:right w:val="single" w:sz="4" w:space="0" w:color="auto"/>
            </w:tcBorders>
            <w:shd w:val="clear" w:color="auto" w:fill="auto"/>
            <w:vAlign w:val="center"/>
          </w:tcPr>
          <w:p w14:paraId="551824AE" w14:textId="0E3575B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A43F8CF" w14:textId="33F14279" w:rsidR="009D3B40" w:rsidRPr="0008302A" w:rsidRDefault="009D3B40" w:rsidP="009D3B40">
            <w:pPr>
              <w:spacing w:before="0" w:after="0" w:line="240" w:lineRule="auto"/>
              <w:rPr>
                <w:lang w:val="ro-RO"/>
              </w:rPr>
            </w:pPr>
            <w:r w:rsidRPr="0008302A">
              <w:rPr>
                <w:lang w:val="ro-RO"/>
              </w:rPr>
              <w:t>35.45</w:t>
            </w:r>
          </w:p>
        </w:tc>
      </w:tr>
      <w:tr w:rsidR="00E115A8" w:rsidRPr="0008302A" w14:paraId="6E2D3E1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E9E3E51" w14:textId="498FEBC1" w:rsidR="009D3B40" w:rsidRPr="0008302A" w:rsidRDefault="009D3B40" w:rsidP="009D3B40">
            <w:pPr>
              <w:spacing w:before="0" w:after="0" w:line="240" w:lineRule="auto"/>
              <w:rPr>
                <w:lang w:val="ro-RO"/>
              </w:rPr>
            </w:pPr>
            <w:r w:rsidRPr="0008302A">
              <w:rPr>
                <w:lang w:val="ro-RO"/>
              </w:rPr>
              <w:t>118</w:t>
            </w:r>
          </w:p>
        </w:tc>
        <w:tc>
          <w:tcPr>
            <w:tcW w:w="1526" w:type="dxa"/>
            <w:gridSpan w:val="2"/>
            <w:tcBorders>
              <w:top w:val="nil"/>
              <w:left w:val="nil"/>
              <w:bottom w:val="single" w:sz="4" w:space="0" w:color="auto"/>
              <w:right w:val="single" w:sz="4" w:space="0" w:color="auto"/>
            </w:tcBorders>
            <w:shd w:val="clear" w:color="auto" w:fill="auto"/>
            <w:vAlign w:val="center"/>
          </w:tcPr>
          <w:p w14:paraId="27C9793A" w14:textId="3154361D" w:rsidR="009D3B40" w:rsidRPr="0008302A" w:rsidRDefault="009D3B40" w:rsidP="009D3B40">
            <w:pPr>
              <w:spacing w:before="0" w:after="0" w:line="240" w:lineRule="auto"/>
              <w:rPr>
                <w:lang w:val="ro-RO"/>
              </w:rPr>
            </w:pPr>
            <w:r w:rsidRPr="0008302A">
              <w:rPr>
                <w:lang w:val="ro-RO"/>
              </w:rPr>
              <w:t>Cascioarele I</w:t>
            </w:r>
          </w:p>
        </w:tc>
        <w:tc>
          <w:tcPr>
            <w:tcW w:w="1557" w:type="dxa"/>
            <w:gridSpan w:val="2"/>
            <w:tcBorders>
              <w:top w:val="nil"/>
              <w:left w:val="nil"/>
              <w:bottom w:val="single" w:sz="4" w:space="0" w:color="auto"/>
              <w:right w:val="single" w:sz="4" w:space="0" w:color="auto"/>
            </w:tcBorders>
            <w:shd w:val="clear" w:color="auto" w:fill="auto"/>
            <w:vAlign w:val="center"/>
          </w:tcPr>
          <w:p w14:paraId="773C6AB4" w14:textId="06ACB8B3"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63D663EA" w14:textId="2B366D6A"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32C3F0D5" w14:textId="621052C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1FAF9A4" w14:textId="27454D67"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3447CF63" w14:textId="28B73479"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1EBD564" w14:textId="1764C77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F6641A9" w14:textId="104430D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0F1AC30" w14:textId="2311719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2678554" w14:textId="6F3F28AF"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4872C3D4" w14:textId="6508AD5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5CF6D76" w14:textId="18EE046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1A732B7" w14:textId="7E2C70B5" w:rsidR="009D3B40" w:rsidRPr="0008302A" w:rsidRDefault="009D3B40" w:rsidP="009D3B40">
            <w:pPr>
              <w:spacing w:before="0" w:after="0" w:line="240" w:lineRule="auto"/>
              <w:rPr>
                <w:lang w:val="ro-RO"/>
              </w:rPr>
            </w:pPr>
            <w:r w:rsidRPr="0008302A">
              <w:rPr>
                <w:lang w:val="ro-RO"/>
              </w:rPr>
              <w:t>SC Fjskebat  SRL</w:t>
            </w:r>
          </w:p>
        </w:tc>
        <w:tc>
          <w:tcPr>
            <w:tcW w:w="1330" w:type="dxa"/>
            <w:tcBorders>
              <w:top w:val="nil"/>
              <w:left w:val="nil"/>
              <w:bottom w:val="single" w:sz="4" w:space="0" w:color="auto"/>
              <w:right w:val="single" w:sz="4" w:space="0" w:color="auto"/>
            </w:tcBorders>
            <w:shd w:val="clear" w:color="auto" w:fill="auto"/>
            <w:vAlign w:val="center"/>
          </w:tcPr>
          <w:p w14:paraId="76517137" w14:textId="09ECC8E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D7149E9" w14:textId="5BE487E8" w:rsidR="009D3B40" w:rsidRPr="0008302A" w:rsidRDefault="009D3B40" w:rsidP="009D3B40">
            <w:pPr>
              <w:spacing w:before="0" w:after="0" w:line="240" w:lineRule="auto"/>
              <w:rPr>
                <w:lang w:val="ro-RO"/>
              </w:rPr>
            </w:pPr>
            <w:r w:rsidRPr="0008302A">
              <w:rPr>
                <w:lang w:val="ro-RO"/>
              </w:rPr>
              <w:t>20.45</w:t>
            </w:r>
          </w:p>
        </w:tc>
      </w:tr>
      <w:tr w:rsidR="00E115A8" w:rsidRPr="0008302A" w14:paraId="1657C7F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D6F7A94" w14:textId="693EB362" w:rsidR="009D3B40" w:rsidRPr="0008302A" w:rsidRDefault="009D3B40" w:rsidP="009D3B40">
            <w:pPr>
              <w:spacing w:before="0" w:after="0" w:line="240" w:lineRule="auto"/>
              <w:rPr>
                <w:lang w:val="ro-RO"/>
              </w:rPr>
            </w:pPr>
            <w:r w:rsidRPr="0008302A">
              <w:rPr>
                <w:lang w:val="ro-RO"/>
              </w:rPr>
              <w:t>119</w:t>
            </w:r>
          </w:p>
        </w:tc>
        <w:tc>
          <w:tcPr>
            <w:tcW w:w="1526" w:type="dxa"/>
            <w:gridSpan w:val="2"/>
            <w:tcBorders>
              <w:top w:val="nil"/>
              <w:left w:val="nil"/>
              <w:bottom w:val="single" w:sz="4" w:space="0" w:color="auto"/>
              <w:right w:val="single" w:sz="4" w:space="0" w:color="auto"/>
            </w:tcBorders>
            <w:shd w:val="clear" w:color="auto" w:fill="auto"/>
            <w:vAlign w:val="center"/>
          </w:tcPr>
          <w:p w14:paraId="28BE4587" w14:textId="2574AA38" w:rsidR="009D3B40" w:rsidRPr="0008302A" w:rsidRDefault="009D3B40" w:rsidP="009D3B40">
            <w:pPr>
              <w:spacing w:before="0" w:after="0" w:line="240" w:lineRule="auto"/>
              <w:rPr>
                <w:lang w:val="ro-RO"/>
              </w:rPr>
            </w:pPr>
            <w:r w:rsidRPr="0008302A">
              <w:rPr>
                <w:lang w:val="ro-RO"/>
              </w:rPr>
              <w:t>Cascioarele II</w:t>
            </w:r>
          </w:p>
        </w:tc>
        <w:tc>
          <w:tcPr>
            <w:tcW w:w="1557" w:type="dxa"/>
            <w:gridSpan w:val="2"/>
            <w:tcBorders>
              <w:top w:val="nil"/>
              <w:left w:val="nil"/>
              <w:bottom w:val="single" w:sz="4" w:space="0" w:color="auto"/>
              <w:right w:val="single" w:sz="4" w:space="0" w:color="auto"/>
            </w:tcBorders>
            <w:shd w:val="clear" w:color="auto" w:fill="auto"/>
            <w:vAlign w:val="center"/>
          </w:tcPr>
          <w:p w14:paraId="267E03A4" w14:textId="07B2E43D"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4B5E7BE0" w14:textId="74EAACFB"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02C31D4A" w14:textId="69FB1B8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2475C5A" w14:textId="615D18E2"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56AEB293" w14:textId="4B90916F"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0705A5FF" w14:textId="0428286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EBDCD06" w14:textId="13A3433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26F5185" w14:textId="7956BDF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3973C5A" w14:textId="0FC1B765" w:rsidR="009D3B40" w:rsidRPr="0008302A" w:rsidRDefault="009D3B40" w:rsidP="009D3B40">
            <w:pPr>
              <w:spacing w:before="0" w:after="0" w:line="240" w:lineRule="auto"/>
              <w:rPr>
                <w:lang w:val="ro-RO"/>
              </w:rPr>
            </w:pPr>
            <w:r w:rsidRPr="0008302A">
              <w:rPr>
                <w:lang w:val="ro-RO"/>
              </w:rPr>
              <w:t>0.22</w:t>
            </w:r>
          </w:p>
        </w:tc>
        <w:tc>
          <w:tcPr>
            <w:tcW w:w="1501" w:type="dxa"/>
            <w:tcBorders>
              <w:top w:val="nil"/>
              <w:left w:val="nil"/>
              <w:bottom w:val="single" w:sz="4" w:space="0" w:color="auto"/>
              <w:right w:val="single" w:sz="4" w:space="0" w:color="auto"/>
            </w:tcBorders>
            <w:shd w:val="clear" w:color="auto" w:fill="auto"/>
            <w:vAlign w:val="center"/>
          </w:tcPr>
          <w:p w14:paraId="2BF304CA" w14:textId="15A5667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50B86C9" w14:textId="05580B9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63E98D9" w14:textId="1DC07F96" w:rsidR="009D3B40" w:rsidRPr="0008302A" w:rsidRDefault="009D3B40" w:rsidP="009D3B40">
            <w:pPr>
              <w:spacing w:before="0" w:after="0" w:line="240" w:lineRule="auto"/>
              <w:rPr>
                <w:lang w:val="ro-RO"/>
              </w:rPr>
            </w:pPr>
            <w:r w:rsidRPr="0008302A">
              <w:rPr>
                <w:lang w:val="ro-RO"/>
              </w:rPr>
              <w:t>SC  MGM pesca Grup SRL</w:t>
            </w:r>
          </w:p>
        </w:tc>
        <w:tc>
          <w:tcPr>
            <w:tcW w:w="1330" w:type="dxa"/>
            <w:tcBorders>
              <w:top w:val="nil"/>
              <w:left w:val="nil"/>
              <w:bottom w:val="single" w:sz="4" w:space="0" w:color="auto"/>
              <w:right w:val="single" w:sz="4" w:space="0" w:color="auto"/>
            </w:tcBorders>
            <w:shd w:val="clear" w:color="auto" w:fill="auto"/>
            <w:vAlign w:val="center"/>
          </w:tcPr>
          <w:p w14:paraId="6A7A8FC6" w14:textId="7CEB630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AEAA20D" w14:textId="6D42CC98" w:rsidR="009D3B40" w:rsidRPr="0008302A" w:rsidRDefault="009D3B40" w:rsidP="009D3B40">
            <w:pPr>
              <w:spacing w:before="0" w:after="0" w:line="240" w:lineRule="auto"/>
              <w:rPr>
                <w:lang w:val="ro-RO"/>
              </w:rPr>
            </w:pPr>
            <w:r w:rsidRPr="0008302A">
              <w:rPr>
                <w:lang w:val="ro-RO"/>
              </w:rPr>
              <w:t>19.5</w:t>
            </w:r>
          </w:p>
        </w:tc>
      </w:tr>
      <w:tr w:rsidR="00E115A8" w:rsidRPr="0008302A" w14:paraId="11DC177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856E912" w14:textId="36AFE751" w:rsidR="009D3B40" w:rsidRPr="0008302A" w:rsidRDefault="009D3B40" w:rsidP="009D3B40">
            <w:pPr>
              <w:spacing w:before="0" w:after="0" w:line="240" w:lineRule="auto"/>
              <w:rPr>
                <w:lang w:val="ro-RO"/>
              </w:rPr>
            </w:pPr>
            <w:r w:rsidRPr="0008302A">
              <w:rPr>
                <w:lang w:val="ro-RO"/>
              </w:rPr>
              <w:t>120</w:t>
            </w:r>
          </w:p>
        </w:tc>
        <w:tc>
          <w:tcPr>
            <w:tcW w:w="1526" w:type="dxa"/>
            <w:gridSpan w:val="2"/>
            <w:tcBorders>
              <w:top w:val="nil"/>
              <w:left w:val="nil"/>
              <w:bottom w:val="single" w:sz="4" w:space="0" w:color="auto"/>
              <w:right w:val="single" w:sz="4" w:space="0" w:color="auto"/>
            </w:tcBorders>
            <w:shd w:val="clear" w:color="auto" w:fill="auto"/>
            <w:vAlign w:val="center"/>
          </w:tcPr>
          <w:p w14:paraId="693848C1" w14:textId="1549F142" w:rsidR="009D3B40" w:rsidRPr="0008302A" w:rsidRDefault="009D3B40" w:rsidP="009D3B40">
            <w:pPr>
              <w:spacing w:before="0" w:after="0" w:line="240" w:lineRule="auto"/>
              <w:rPr>
                <w:lang w:val="ro-RO"/>
              </w:rPr>
            </w:pPr>
            <w:r w:rsidRPr="0008302A">
              <w:rPr>
                <w:lang w:val="ro-RO"/>
              </w:rPr>
              <w:t>Cataloiu</w:t>
            </w:r>
          </w:p>
        </w:tc>
        <w:tc>
          <w:tcPr>
            <w:tcW w:w="1557" w:type="dxa"/>
            <w:gridSpan w:val="2"/>
            <w:tcBorders>
              <w:top w:val="nil"/>
              <w:left w:val="nil"/>
              <w:bottom w:val="single" w:sz="4" w:space="0" w:color="auto"/>
              <w:right w:val="single" w:sz="4" w:space="0" w:color="auto"/>
            </w:tcBorders>
            <w:shd w:val="clear" w:color="auto" w:fill="auto"/>
            <w:vAlign w:val="center"/>
          </w:tcPr>
          <w:p w14:paraId="2F4BFF90" w14:textId="50B93ADB" w:rsidR="009D3B40" w:rsidRPr="0008302A" w:rsidRDefault="009D3B40" w:rsidP="009D3B40">
            <w:pPr>
              <w:spacing w:before="0" w:after="0" w:line="240" w:lineRule="auto"/>
              <w:rPr>
                <w:lang w:val="ro-RO"/>
              </w:rPr>
            </w:pPr>
            <w:r w:rsidRPr="0008302A">
              <w:rPr>
                <w:lang w:val="ro-RO"/>
              </w:rPr>
              <w:t>Zboiu</w:t>
            </w:r>
          </w:p>
        </w:tc>
        <w:tc>
          <w:tcPr>
            <w:tcW w:w="1598" w:type="dxa"/>
            <w:tcBorders>
              <w:top w:val="nil"/>
              <w:left w:val="nil"/>
              <w:bottom w:val="single" w:sz="4" w:space="0" w:color="auto"/>
              <w:right w:val="single" w:sz="4" w:space="0" w:color="auto"/>
            </w:tcBorders>
            <w:shd w:val="clear" w:color="auto" w:fill="auto"/>
            <w:vAlign w:val="center"/>
          </w:tcPr>
          <w:p w14:paraId="1197FCED" w14:textId="6D13C124" w:rsidR="009D3B40" w:rsidRPr="0008302A" w:rsidRDefault="009D3B40" w:rsidP="009D3B40">
            <w:pPr>
              <w:spacing w:before="0" w:after="0" w:line="240" w:lineRule="auto"/>
              <w:rPr>
                <w:lang w:val="ro-RO"/>
              </w:rPr>
            </w:pPr>
            <w:r w:rsidRPr="0008302A">
              <w:rPr>
                <w:lang w:val="ro-RO"/>
              </w:rPr>
              <w:t>XIV-1.34.0.0.0.0</w:t>
            </w:r>
          </w:p>
        </w:tc>
        <w:tc>
          <w:tcPr>
            <w:tcW w:w="652" w:type="dxa"/>
            <w:tcBorders>
              <w:top w:val="nil"/>
              <w:left w:val="nil"/>
              <w:bottom w:val="single" w:sz="4" w:space="0" w:color="auto"/>
              <w:right w:val="single" w:sz="4" w:space="0" w:color="auto"/>
            </w:tcBorders>
            <w:shd w:val="clear" w:color="auto" w:fill="auto"/>
            <w:vAlign w:val="center"/>
          </w:tcPr>
          <w:p w14:paraId="0ECEB9C3" w14:textId="29E57D4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BB92104" w14:textId="64033E7E" w:rsidR="009D3B40" w:rsidRPr="0008302A" w:rsidRDefault="009D3B40" w:rsidP="009D3B40">
            <w:pPr>
              <w:spacing w:before="0" w:after="0" w:line="240" w:lineRule="auto"/>
              <w:rPr>
                <w:lang w:val="ro-RO"/>
              </w:rPr>
            </w:pPr>
            <w:r w:rsidRPr="0008302A">
              <w:rPr>
                <w:lang w:val="ro-RO"/>
              </w:rPr>
              <w:t>Cascioarele</w:t>
            </w:r>
          </w:p>
        </w:tc>
        <w:tc>
          <w:tcPr>
            <w:tcW w:w="875" w:type="dxa"/>
            <w:tcBorders>
              <w:top w:val="nil"/>
              <w:left w:val="nil"/>
              <w:bottom w:val="single" w:sz="4" w:space="0" w:color="auto"/>
              <w:right w:val="single" w:sz="4" w:space="0" w:color="auto"/>
            </w:tcBorders>
            <w:shd w:val="clear" w:color="auto" w:fill="auto"/>
            <w:vAlign w:val="center"/>
          </w:tcPr>
          <w:p w14:paraId="7834729D" w14:textId="6B8148BA"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0F1DDAEA" w14:textId="59D0096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763E973" w14:textId="1D0645D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EFF9B39" w14:textId="14B1CEC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EF2A742" w14:textId="045760D3"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4E0768BD" w14:textId="272A23A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D4A0BBB" w14:textId="16A7269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CB0BC14" w14:textId="263FDDC4" w:rsidR="009D3B40" w:rsidRPr="0008302A" w:rsidRDefault="004A3D80" w:rsidP="009D3B40">
            <w:pPr>
              <w:spacing w:before="0" w:after="0" w:line="240" w:lineRule="auto"/>
              <w:rPr>
                <w:lang w:val="ro-RO"/>
              </w:rPr>
            </w:pPr>
            <w:r>
              <w:rPr>
                <w:lang w:val="ro-RO"/>
              </w:rPr>
              <w:t>A.B.A.</w:t>
            </w:r>
            <w:r w:rsidR="009D3B40" w:rsidRPr="0008302A">
              <w:rPr>
                <w:lang w:val="ro-RO"/>
              </w:rPr>
              <w:t>BI+UAT Cascioarele</w:t>
            </w:r>
          </w:p>
        </w:tc>
        <w:tc>
          <w:tcPr>
            <w:tcW w:w="1330" w:type="dxa"/>
            <w:tcBorders>
              <w:top w:val="nil"/>
              <w:left w:val="nil"/>
              <w:bottom w:val="single" w:sz="4" w:space="0" w:color="auto"/>
              <w:right w:val="single" w:sz="4" w:space="0" w:color="auto"/>
            </w:tcBorders>
            <w:shd w:val="clear" w:color="auto" w:fill="auto"/>
            <w:vAlign w:val="center"/>
          </w:tcPr>
          <w:p w14:paraId="532C3F7B" w14:textId="71D4871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38C2108" w14:textId="0150246D" w:rsidR="009D3B40" w:rsidRPr="0008302A" w:rsidRDefault="009D3B40" w:rsidP="009D3B40">
            <w:pPr>
              <w:spacing w:before="0" w:after="0" w:line="240" w:lineRule="auto"/>
              <w:rPr>
                <w:lang w:val="ro-RO"/>
              </w:rPr>
            </w:pPr>
            <w:r w:rsidRPr="0008302A">
              <w:rPr>
                <w:lang w:val="ro-RO"/>
              </w:rPr>
              <w:t>19.5</w:t>
            </w:r>
          </w:p>
        </w:tc>
      </w:tr>
      <w:tr w:rsidR="00E115A8" w:rsidRPr="0008302A" w14:paraId="0166247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065F26C" w14:textId="7A9228C2" w:rsidR="009D3B40" w:rsidRPr="0008302A" w:rsidRDefault="009D3B40" w:rsidP="009D3B40">
            <w:pPr>
              <w:spacing w:before="0" w:after="0" w:line="240" w:lineRule="auto"/>
              <w:rPr>
                <w:lang w:val="ro-RO"/>
              </w:rPr>
            </w:pPr>
            <w:r w:rsidRPr="0008302A">
              <w:rPr>
                <w:lang w:val="ro-RO"/>
              </w:rPr>
              <w:t>121</w:t>
            </w:r>
          </w:p>
        </w:tc>
        <w:tc>
          <w:tcPr>
            <w:tcW w:w="1526" w:type="dxa"/>
            <w:gridSpan w:val="2"/>
            <w:tcBorders>
              <w:top w:val="nil"/>
              <w:left w:val="nil"/>
              <w:bottom w:val="single" w:sz="4" w:space="0" w:color="auto"/>
              <w:right w:val="single" w:sz="4" w:space="0" w:color="auto"/>
            </w:tcBorders>
            <w:shd w:val="clear" w:color="auto" w:fill="auto"/>
            <w:vAlign w:val="center"/>
          </w:tcPr>
          <w:p w14:paraId="5211E8BC" w14:textId="54329F66" w:rsidR="009D3B40" w:rsidRPr="0008302A" w:rsidRDefault="009D3B40" w:rsidP="009D3B40">
            <w:pPr>
              <w:spacing w:before="0" w:after="0" w:line="240" w:lineRule="auto"/>
              <w:rPr>
                <w:lang w:val="ro-RO"/>
              </w:rPr>
            </w:pPr>
            <w:r w:rsidRPr="0008302A">
              <w:rPr>
                <w:lang w:val="ro-RO"/>
              </w:rPr>
              <w:t>Plevna Izvoare</w:t>
            </w:r>
          </w:p>
        </w:tc>
        <w:tc>
          <w:tcPr>
            <w:tcW w:w="1557" w:type="dxa"/>
            <w:gridSpan w:val="2"/>
            <w:tcBorders>
              <w:top w:val="nil"/>
              <w:left w:val="nil"/>
              <w:bottom w:val="single" w:sz="4" w:space="0" w:color="auto"/>
              <w:right w:val="single" w:sz="4" w:space="0" w:color="auto"/>
            </w:tcBorders>
            <w:shd w:val="clear" w:color="auto" w:fill="auto"/>
            <w:vAlign w:val="center"/>
          </w:tcPr>
          <w:p w14:paraId="141A436D" w14:textId="3519FA46"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4E9958E1" w14:textId="40A330B0"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6BF396FD" w14:textId="4F8FA0E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AF44D49" w14:textId="541DD839" w:rsidR="009D3B40" w:rsidRPr="0008302A" w:rsidRDefault="009D3B40" w:rsidP="009D3B40">
            <w:pPr>
              <w:spacing w:before="0" w:after="0" w:line="240" w:lineRule="auto"/>
              <w:rPr>
                <w:lang w:val="ro-RO"/>
              </w:rPr>
            </w:pPr>
            <w:r w:rsidRPr="0008302A">
              <w:rPr>
                <w:lang w:val="ro-RO"/>
              </w:rPr>
              <w:t>Plevna</w:t>
            </w:r>
          </w:p>
        </w:tc>
        <w:tc>
          <w:tcPr>
            <w:tcW w:w="875" w:type="dxa"/>
            <w:tcBorders>
              <w:top w:val="nil"/>
              <w:left w:val="nil"/>
              <w:bottom w:val="single" w:sz="4" w:space="0" w:color="auto"/>
              <w:right w:val="single" w:sz="4" w:space="0" w:color="auto"/>
            </w:tcBorders>
            <w:shd w:val="clear" w:color="auto" w:fill="auto"/>
            <w:vAlign w:val="center"/>
          </w:tcPr>
          <w:p w14:paraId="0945E096" w14:textId="17FCF606"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58C57FBB" w14:textId="5E770C8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BC20D57" w14:textId="1829B5A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E86855E" w14:textId="13296F4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9B73AEC" w14:textId="379EBA74"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255C260F" w14:textId="5F63CEC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B2CDB60" w14:textId="1301867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2E8C81E" w14:textId="3C8F22BF" w:rsidR="009D3B40" w:rsidRPr="0008302A" w:rsidRDefault="009D3B40" w:rsidP="009D3B40">
            <w:pPr>
              <w:spacing w:before="0" w:after="0" w:line="240" w:lineRule="auto"/>
              <w:rPr>
                <w:lang w:val="ro-RO"/>
              </w:rPr>
            </w:pPr>
            <w:r w:rsidRPr="0008302A">
              <w:rPr>
                <w:lang w:val="ro-RO"/>
              </w:rPr>
              <w:t>CL Lupsanu</w:t>
            </w:r>
          </w:p>
        </w:tc>
        <w:tc>
          <w:tcPr>
            <w:tcW w:w="1330" w:type="dxa"/>
            <w:tcBorders>
              <w:top w:val="nil"/>
              <w:left w:val="nil"/>
              <w:bottom w:val="single" w:sz="4" w:space="0" w:color="auto"/>
              <w:right w:val="single" w:sz="4" w:space="0" w:color="auto"/>
            </w:tcBorders>
            <w:shd w:val="clear" w:color="auto" w:fill="auto"/>
            <w:vAlign w:val="center"/>
          </w:tcPr>
          <w:p w14:paraId="1752035D" w14:textId="5A34CBB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057BFCE" w14:textId="3678B6AD" w:rsidR="009D3B40" w:rsidRPr="0008302A" w:rsidRDefault="009D3B40" w:rsidP="009D3B40">
            <w:pPr>
              <w:spacing w:before="0" w:after="0" w:line="240" w:lineRule="auto"/>
              <w:rPr>
                <w:lang w:val="ro-RO"/>
              </w:rPr>
            </w:pPr>
            <w:r w:rsidRPr="0008302A">
              <w:rPr>
                <w:lang w:val="ro-RO"/>
              </w:rPr>
              <w:t>13.25</w:t>
            </w:r>
          </w:p>
        </w:tc>
      </w:tr>
      <w:tr w:rsidR="00E115A8" w:rsidRPr="0008302A" w14:paraId="766946E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6DDB170" w14:textId="5004DA59" w:rsidR="009D3B40" w:rsidRPr="0008302A" w:rsidRDefault="009D3B40" w:rsidP="009D3B40">
            <w:pPr>
              <w:spacing w:before="0" w:after="0" w:line="240" w:lineRule="auto"/>
              <w:rPr>
                <w:lang w:val="ro-RO"/>
              </w:rPr>
            </w:pPr>
            <w:r w:rsidRPr="0008302A">
              <w:rPr>
                <w:lang w:val="ro-RO"/>
              </w:rPr>
              <w:t>122</w:t>
            </w:r>
          </w:p>
        </w:tc>
        <w:tc>
          <w:tcPr>
            <w:tcW w:w="1526" w:type="dxa"/>
            <w:gridSpan w:val="2"/>
            <w:tcBorders>
              <w:top w:val="nil"/>
              <w:left w:val="nil"/>
              <w:bottom w:val="single" w:sz="4" w:space="0" w:color="auto"/>
              <w:right w:val="single" w:sz="4" w:space="0" w:color="auto"/>
            </w:tcBorders>
            <w:shd w:val="clear" w:color="auto" w:fill="auto"/>
            <w:vAlign w:val="center"/>
          </w:tcPr>
          <w:p w14:paraId="41ECE2A4" w14:textId="65395774" w:rsidR="009D3B40" w:rsidRPr="0008302A" w:rsidRDefault="009D3B40" w:rsidP="009D3B40">
            <w:pPr>
              <w:spacing w:before="0" w:after="0" w:line="240" w:lineRule="auto"/>
              <w:rPr>
                <w:lang w:val="ro-RO"/>
              </w:rPr>
            </w:pPr>
            <w:r w:rsidRPr="0008302A">
              <w:rPr>
                <w:lang w:val="ro-RO"/>
              </w:rPr>
              <w:t>Plevna I + II</w:t>
            </w:r>
          </w:p>
        </w:tc>
        <w:tc>
          <w:tcPr>
            <w:tcW w:w="1557" w:type="dxa"/>
            <w:gridSpan w:val="2"/>
            <w:tcBorders>
              <w:top w:val="nil"/>
              <w:left w:val="nil"/>
              <w:bottom w:val="single" w:sz="4" w:space="0" w:color="auto"/>
              <w:right w:val="single" w:sz="4" w:space="0" w:color="auto"/>
            </w:tcBorders>
            <w:shd w:val="clear" w:color="auto" w:fill="auto"/>
            <w:vAlign w:val="center"/>
          </w:tcPr>
          <w:p w14:paraId="37BF75F6" w14:textId="63DCF626"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471D23AD" w14:textId="2EDBF70F"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43EE7E5C" w14:textId="47A1B97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F727972" w14:textId="2254DADB" w:rsidR="009D3B40" w:rsidRPr="0008302A" w:rsidRDefault="009D3B40" w:rsidP="009D3B40">
            <w:pPr>
              <w:spacing w:before="0" w:after="0" w:line="240" w:lineRule="auto"/>
              <w:rPr>
                <w:lang w:val="ro-RO"/>
              </w:rPr>
            </w:pPr>
            <w:r w:rsidRPr="0008302A">
              <w:rPr>
                <w:lang w:val="ro-RO"/>
              </w:rPr>
              <w:t>Plevna</w:t>
            </w:r>
          </w:p>
        </w:tc>
        <w:tc>
          <w:tcPr>
            <w:tcW w:w="875" w:type="dxa"/>
            <w:tcBorders>
              <w:top w:val="nil"/>
              <w:left w:val="nil"/>
              <w:bottom w:val="single" w:sz="4" w:space="0" w:color="auto"/>
              <w:right w:val="single" w:sz="4" w:space="0" w:color="auto"/>
            </w:tcBorders>
            <w:shd w:val="clear" w:color="auto" w:fill="auto"/>
            <w:vAlign w:val="center"/>
          </w:tcPr>
          <w:p w14:paraId="55A9E514" w14:textId="2C5CC81F" w:rsidR="009D3B40" w:rsidRPr="0008302A" w:rsidRDefault="009D3B40" w:rsidP="009D3B40">
            <w:pPr>
              <w:spacing w:before="0" w:after="0" w:line="240" w:lineRule="auto"/>
              <w:rPr>
                <w:lang w:val="ro-RO"/>
              </w:rPr>
            </w:pPr>
            <w:r w:rsidRPr="0008302A">
              <w:rPr>
                <w:lang w:val="ro-RO"/>
              </w:rPr>
              <w:t>2.9</w:t>
            </w:r>
          </w:p>
        </w:tc>
        <w:tc>
          <w:tcPr>
            <w:tcW w:w="1439" w:type="dxa"/>
            <w:tcBorders>
              <w:top w:val="nil"/>
              <w:left w:val="nil"/>
              <w:bottom w:val="single" w:sz="4" w:space="0" w:color="auto"/>
              <w:right w:val="single" w:sz="4" w:space="0" w:color="auto"/>
            </w:tcBorders>
            <w:shd w:val="clear" w:color="auto" w:fill="auto"/>
            <w:vAlign w:val="center"/>
          </w:tcPr>
          <w:p w14:paraId="71C601DC" w14:textId="7E76087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4424DB5" w14:textId="112F370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EABEB1A" w14:textId="5B5E451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4670FD2" w14:textId="4A8D0C0C" w:rsidR="009D3B40" w:rsidRPr="0008302A" w:rsidRDefault="009D3B40" w:rsidP="009D3B40">
            <w:pPr>
              <w:spacing w:before="0" w:after="0" w:line="240" w:lineRule="auto"/>
              <w:rPr>
                <w:lang w:val="ro-RO"/>
              </w:rPr>
            </w:pPr>
            <w:r w:rsidRPr="0008302A">
              <w:rPr>
                <w:lang w:val="ro-RO"/>
              </w:rPr>
              <w:t>0.00</w:t>
            </w:r>
          </w:p>
        </w:tc>
        <w:tc>
          <w:tcPr>
            <w:tcW w:w="1501" w:type="dxa"/>
            <w:tcBorders>
              <w:top w:val="nil"/>
              <w:left w:val="nil"/>
              <w:bottom w:val="single" w:sz="4" w:space="0" w:color="auto"/>
              <w:right w:val="single" w:sz="4" w:space="0" w:color="auto"/>
            </w:tcBorders>
            <w:shd w:val="clear" w:color="auto" w:fill="auto"/>
            <w:vAlign w:val="center"/>
          </w:tcPr>
          <w:p w14:paraId="30D6E127" w14:textId="201404E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E88645E" w14:textId="3B0CAB8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17F43C4" w14:textId="701DD1FA" w:rsidR="009D3B40" w:rsidRPr="0008302A" w:rsidRDefault="009D3B40" w:rsidP="009D3B40">
            <w:pPr>
              <w:spacing w:before="0" w:after="0" w:line="240" w:lineRule="auto"/>
              <w:rPr>
                <w:lang w:val="ro-RO"/>
              </w:rPr>
            </w:pPr>
            <w:r w:rsidRPr="0008302A">
              <w:rPr>
                <w:lang w:val="ro-RO"/>
              </w:rPr>
              <w:t>AJVPS Calarasi</w:t>
            </w:r>
          </w:p>
        </w:tc>
        <w:tc>
          <w:tcPr>
            <w:tcW w:w="1330" w:type="dxa"/>
            <w:tcBorders>
              <w:top w:val="nil"/>
              <w:left w:val="nil"/>
              <w:bottom w:val="single" w:sz="4" w:space="0" w:color="auto"/>
              <w:right w:val="single" w:sz="4" w:space="0" w:color="auto"/>
            </w:tcBorders>
            <w:shd w:val="clear" w:color="auto" w:fill="auto"/>
            <w:vAlign w:val="center"/>
          </w:tcPr>
          <w:p w14:paraId="5A5772F8" w14:textId="430D65E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7E279D8" w14:textId="740AE89E" w:rsidR="009D3B40" w:rsidRPr="0008302A" w:rsidRDefault="009D3B40" w:rsidP="009D3B40">
            <w:pPr>
              <w:spacing w:before="0" w:after="0" w:line="240" w:lineRule="auto"/>
              <w:rPr>
                <w:lang w:val="ro-RO"/>
              </w:rPr>
            </w:pPr>
            <w:r w:rsidRPr="0008302A">
              <w:rPr>
                <w:lang w:val="ro-RO"/>
              </w:rPr>
              <w:t>29.2</w:t>
            </w:r>
          </w:p>
        </w:tc>
      </w:tr>
      <w:tr w:rsidR="00E115A8" w:rsidRPr="0008302A" w14:paraId="7846D9C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550ECFF" w14:textId="618ADADA" w:rsidR="009D3B40" w:rsidRPr="0008302A" w:rsidRDefault="009D3B40" w:rsidP="009D3B40">
            <w:pPr>
              <w:spacing w:before="0" w:after="0" w:line="240" w:lineRule="auto"/>
              <w:rPr>
                <w:lang w:val="ro-RO"/>
              </w:rPr>
            </w:pPr>
            <w:r w:rsidRPr="0008302A">
              <w:rPr>
                <w:lang w:val="ro-RO"/>
              </w:rPr>
              <w:t>123</w:t>
            </w:r>
          </w:p>
        </w:tc>
        <w:tc>
          <w:tcPr>
            <w:tcW w:w="1526" w:type="dxa"/>
            <w:gridSpan w:val="2"/>
            <w:tcBorders>
              <w:top w:val="nil"/>
              <w:left w:val="nil"/>
              <w:bottom w:val="single" w:sz="4" w:space="0" w:color="auto"/>
              <w:right w:val="single" w:sz="4" w:space="0" w:color="auto"/>
            </w:tcBorders>
            <w:shd w:val="clear" w:color="auto" w:fill="auto"/>
            <w:vAlign w:val="center"/>
          </w:tcPr>
          <w:p w14:paraId="2CA0C090" w14:textId="26FAB4F0" w:rsidR="009D3B40" w:rsidRPr="0008302A" w:rsidRDefault="009D3B40" w:rsidP="009D3B40">
            <w:pPr>
              <w:spacing w:before="0" w:after="0" w:line="240" w:lineRule="auto"/>
              <w:rPr>
                <w:lang w:val="ro-RO"/>
              </w:rPr>
            </w:pPr>
            <w:r w:rsidRPr="0008302A">
              <w:rPr>
                <w:lang w:val="ro-RO"/>
              </w:rPr>
              <w:t>Plevna III</w:t>
            </w:r>
          </w:p>
        </w:tc>
        <w:tc>
          <w:tcPr>
            <w:tcW w:w="1557" w:type="dxa"/>
            <w:gridSpan w:val="2"/>
            <w:tcBorders>
              <w:top w:val="nil"/>
              <w:left w:val="nil"/>
              <w:bottom w:val="single" w:sz="4" w:space="0" w:color="auto"/>
              <w:right w:val="single" w:sz="4" w:space="0" w:color="auto"/>
            </w:tcBorders>
            <w:shd w:val="clear" w:color="auto" w:fill="auto"/>
            <w:vAlign w:val="center"/>
          </w:tcPr>
          <w:p w14:paraId="2E082A8E" w14:textId="7AFC298F"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0A55660D" w14:textId="36D35301"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0938B9BF" w14:textId="6424112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03A90A1" w14:textId="56B3AD95" w:rsidR="009D3B40" w:rsidRPr="0008302A" w:rsidRDefault="009D3B40" w:rsidP="009D3B40">
            <w:pPr>
              <w:spacing w:before="0" w:after="0" w:line="240" w:lineRule="auto"/>
              <w:rPr>
                <w:lang w:val="ro-RO"/>
              </w:rPr>
            </w:pPr>
            <w:r w:rsidRPr="0008302A">
              <w:rPr>
                <w:lang w:val="ro-RO"/>
              </w:rPr>
              <w:t>Vlad Tepes</w:t>
            </w:r>
          </w:p>
        </w:tc>
        <w:tc>
          <w:tcPr>
            <w:tcW w:w="875" w:type="dxa"/>
            <w:tcBorders>
              <w:top w:val="nil"/>
              <w:left w:val="nil"/>
              <w:bottom w:val="single" w:sz="4" w:space="0" w:color="auto"/>
              <w:right w:val="single" w:sz="4" w:space="0" w:color="auto"/>
            </w:tcBorders>
            <w:shd w:val="clear" w:color="auto" w:fill="auto"/>
            <w:vAlign w:val="center"/>
          </w:tcPr>
          <w:p w14:paraId="41CB4BD3" w14:textId="46171CD9"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2F28C79A" w14:textId="7FBA840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A7E32A4" w14:textId="3166E5A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669934B" w14:textId="538599B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B449CA7" w14:textId="47674EC9" w:rsidR="009D3B40" w:rsidRPr="0008302A" w:rsidRDefault="009D3B40" w:rsidP="009D3B40">
            <w:pPr>
              <w:spacing w:before="0" w:after="0" w:line="240" w:lineRule="auto"/>
              <w:rPr>
                <w:lang w:val="ro-RO"/>
              </w:rPr>
            </w:pPr>
            <w:r w:rsidRPr="0008302A">
              <w:rPr>
                <w:lang w:val="ro-RO"/>
              </w:rPr>
              <w:t>0.04</w:t>
            </w:r>
          </w:p>
        </w:tc>
        <w:tc>
          <w:tcPr>
            <w:tcW w:w="1501" w:type="dxa"/>
            <w:tcBorders>
              <w:top w:val="nil"/>
              <w:left w:val="nil"/>
              <w:bottom w:val="single" w:sz="4" w:space="0" w:color="auto"/>
              <w:right w:val="single" w:sz="4" w:space="0" w:color="auto"/>
            </w:tcBorders>
            <w:shd w:val="clear" w:color="auto" w:fill="auto"/>
            <w:vAlign w:val="center"/>
          </w:tcPr>
          <w:p w14:paraId="123AAEE7" w14:textId="6146432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0548DAF" w14:textId="5F8BB3C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6CC747F" w14:textId="0D7C5CAB" w:rsidR="009D3B40" w:rsidRPr="0008302A" w:rsidRDefault="009D3B40" w:rsidP="009D3B40">
            <w:pPr>
              <w:spacing w:before="0" w:after="0" w:line="240" w:lineRule="auto"/>
              <w:rPr>
                <w:lang w:val="ro-RO"/>
              </w:rPr>
            </w:pPr>
            <w:r w:rsidRPr="0008302A">
              <w:rPr>
                <w:lang w:val="ro-RO"/>
              </w:rPr>
              <w:t>SC Bianca Ioana SRL</w:t>
            </w:r>
          </w:p>
        </w:tc>
        <w:tc>
          <w:tcPr>
            <w:tcW w:w="1330" w:type="dxa"/>
            <w:tcBorders>
              <w:top w:val="nil"/>
              <w:left w:val="nil"/>
              <w:bottom w:val="single" w:sz="4" w:space="0" w:color="auto"/>
              <w:right w:val="single" w:sz="4" w:space="0" w:color="auto"/>
            </w:tcBorders>
            <w:shd w:val="clear" w:color="auto" w:fill="auto"/>
            <w:vAlign w:val="center"/>
          </w:tcPr>
          <w:p w14:paraId="1C9E2B25" w14:textId="76FBC64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AE9D96B" w14:textId="33F1F6BF" w:rsidR="009D3B40" w:rsidRPr="0008302A" w:rsidRDefault="009D3B40" w:rsidP="009D3B40">
            <w:pPr>
              <w:spacing w:before="0" w:after="0" w:line="240" w:lineRule="auto"/>
              <w:rPr>
                <w:lang w:val="ro-RO"/>
              </w:rPr>
            </w:pPr>
            <w:r w:rsidRPr="0008302A">
              <w:rPr>
                <w:lang w:val="ro-RO"/>
              </w:rPr>
              <w:t>19.5</w:t>
            </w:r>
          </w:p>
        </w:tc>
      </w:tr>
      <w:tr w:rsidR="00E115A8" w:rsidRPr="0008302A" w14:paraId="0F9F341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6EF10D9" w14:textId="6493C158" w:rsidR="009D3B40" w:rsidRPr="0008302A" w:rsidRDefault="009D3B40" w:rsidP="009D3B40">
            <w:pPr>
              <w:spacing w:before="0" w:after="0" w:line="240" w:lineRule="auto"/>
              <w:rPr>
                <w:lang w:val="ro-RO"/>
              </w:rPr>
            </w:pPr>
            <w:r w:rsidRPr="0008302A">
              <w:rPr>
                <w:lang w:val="ro-RO"/>
              </w:rPr>
              <w:t>124</w:t>
            </w:r>
          </w:p>
        </w:tc>
        <w:tc>
          <w:tcPr>
            <w:tcW w:w="1526" w:type="dxa"/>
            <w:gridSpan w:val="2"/>
            <w:tcBorders>
              <w:top w:val="nil"/>
              <w:left w:val="nil"/>
              <w:bottom w:val="single" w:sz="4" w:space="0" w:color="auto"/>
              <w:right w:val="single" w:sz="4" w:space="0" w:color="auto"/>
            </w:tcBorders>
            <w:shd w:val="clear" w:color="auto" w:fill="auto"/>
            <w:vAlign w:val="center"/>
          </w:tcPr>
          <w:p w14:paraId="3C662348" w14:textId="136D4382" w:rsidR="009D3B40" w:rsidRPr="0008302A" w:rsidRDefault="009D3B40" w:rsidP="009D3B40">
            <w:pPr>
              <w:spacing w:before="0" w:after="0" w:line="240" w:lineRule="auto"/>
              <w:rPr>
                <w:lang w:val="ro-RO"/>
              </w:rPr>
            </w:pPr>
            <w:r w:rsidRPr="0008302A">
              <w:rPr>
                <w:lang w:val="ro-RO"/>
              </w:rPr>
              <w:t>Valea Berzei _bazin 1</w:t>
            </w:r>
          </w:p>
        </w:tc>
        <w:tc>
          <w:tcPr>
            <w:tcW w:w="1557" w:type="dxa"/>
            <w:gridSpan w:val="2"/>
            <w:tcBorders>
              <w:top w:val="nil"/>
              <w:left w:val="nil"/>
              <w:bottom w:val="single" w:sz="4" w:space="0" w:color="auto"/>
              <w:right w:val="single" w:sz="4" w:space="0" w:color="auto"/>
            </w:tcBorders>
            <w:shd w:val="clear" w:color="auto" w:fill="auto"/>
            <w:vAlign w:val="center"/>
          </w:tcPr>
          <w:p w14:paraId="356461D1" w14:textId="61C39356"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67094E8A" w14:textId="26F84487"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6B16E623" w14:textId="1D69B34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887BD08" w14:textId="7B107D04" w:rsidR="009D3B40" w:rsidRPr="0008302A" w:rsidRDefault="009D3B40" w:rsidP="009D3B40">
            <w:pPr>
              <w:spacing w:before="0" w:after="0" w:line="240" w:lineRule="auto"/>
              <w:rPr>
                <w:lang w:val="ro-RO"/>
              </w:rPr>
            </w:pPr>
            <w:r w:rsidRPr="0008302A">
              <w:rPr>
                <w:lang w:val="ro-RO"/>
              </w:rPr>
              <w:t>Vlad Tepes</w:t>
            </w:r>
          </w:p>
        </w:tc>
        <w:tc>
          <w:tcPr>
            <w:tcW w:w="875" w:type="dxa"/>
            <w:tcBorders>
              <w:top w:val="nil"/>
              <w:left w:val="nil"/>
              <w:bottom w:val="single" w:sz="4" w:space="0" w:color="auto"/>
              <w:right w:val="single" w:sz="4" w:space="0" w:color="auto"/>
            </w:tcBorders>
            <w:shd w:val="clear" w:color="auto" w:fill="auto"/>
            <w:vAlign w:val="center"/>
          </w:tcPr>
          <w:p w14:paraId="3A6BC089" w14:textId="4298FFCF" w:rsidR="009D3B40" w:rsidRPr="0008302A" w:rsidRDefault="009D3B40" w:rsidP="009D3B40">
            <w:pPr>
              <w:spacing w:before="0" w:after="0" w:line="240" w:lineRule="auto"/>
              <w:rPr>
                <w:lang w:val="ro-RO"/>
              </w:rPr>
            </w:pPr>
            <w:r w:rsidRPr="0008302A">
              <w:rPr>
                <w:lang w:val="ro-RO"/>
              </w:rPr>
              <w:t>2.8</w:t>
            </w:r>
          </w:p>
        </w:tc>
        <w:tc>
          <w:tcPr>
            <w:tcW w:w="1439" w:type="dxa"/>
            <w:tcBorders>
              <w:top w:val="nil"/>
              <w:left w:val="nil"/>
              <w:bottom w:val="single" w:sz="4" w:space="0" w:color="auto"/>
              <w:right w:val="single" w:sz="4" w:space="0" w:color="auto"/>
            </w:tcBorders>
            <w:shd w:val="clear" w:color="auto" w:fill="auto"/>
            <w:vAlign w:val="center"/>
          </w:tcPr>
          <w:p w14:paraId="52C61F6F" w14:textId="029A7DB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5B0D319" w14:textId="7BD4D2C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B9F1D88" w14:textId="2EA80B1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23CADC4" w14:textId="7FBD8109" w:rsidR="009D3B40" w:rsidRPr="0008302A" w:rsidRDefault="009D3B40" w:rsidP="009D3B40">
            <w:pPr>
              <w:spacing w:before="0" w:after="0" w:line="240" w:lineRule="auto"/>
              <w:rPr>
                <w:lang w:val="ro-RO"/>
              </w:rPr>
            </w:pPr>
            <w:r w:rsidRPr="0008302A">
              <w:rPr>
                <w:lang w:val="ro-RO"/>
              </w:rPr>
              <w:t>0.15</w:t>
            </w:r>
          </w:p>
        </w:tc>
        <w:tc>
          <w:tcPr>
            <w:tcW w:w="1501" w:type="dxa"/>
            <w:tcBorders>
              <w:top w:val="nil"/>
              <w:left w:val="nil"/>
              <w:bottom w:val="single" w:sz="4" w:space="0" w:color="auto"/>
              <w:right w:val="single" w:sz="4" w:space="0" w:color="auto"/>
            </w:tcBorders>
            <w:shd w:val="clear" w:color="auto" w:fill="auto"/>
            <w:vAlign w:val="center"/>
          </w:tcPr>
          <w:p w14:paraId="4CE31D5B" w14:textId="240C2BC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FEA0E24" w14:textId="01F7842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12D4C01" w14:textId="0F948084" w:rsidR="009D3B40" w:rsidRPr="0008302A" w:rsidRDefault="009D3B40" w:rsidP="009D3B40">
            <w:pPr>
              <w:spacing w:before="0" w:after="0" w:line="240" w:lineRule="auto"/>
              <w:rPr>
                <w:lang w:val="ro-RO"/>
              </w:rPr>
            </w:pPr>
            <w:r w:rsidRPr="0008302A">
              <w:rPr>
                <w:lang w:val="ro-RO"/>
              </w:rPr>
              <w:t>Intrep. Indv. Antonache M Cristina</w:t>
            </w:r>
          </w:p>
        </w:tc>
        <w:tc>
          <w:tcPr>
            <w:tcW w:w="1330" w:type="dxa"/>
            <w:tcBorders>
              <w:top w:val="nil"/>
              <w:left w:val="nil"/>
              <w:bottom w:val="single" w:sz="4" w:space="0" w:color="auto"/>
              <w:right w:val="single" w:sz="4" w:space="0" w:color="auto"/>
            </w:tcBorders>
            <w:shd w:val="clear" w:color="auto" w:fill="auto"/>
            <w:vAlign w:val="center"/>
          </w:tcPr>
          <w:p w14:paraId="11C97C70" w14:textId="4F1306F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9B77F65" w14:textId="27FF3FB9" w:rsidR="009D3B40" w:rsidRPr="0008302A" w:rsidRDefault="009D3B40" w:rsidP="009D3B40">
            <w:pPr>
              <w:spacing w:before="0" w:after="0" w:line="240" w:lineRule="auto"/>
              <w:rPr>
                <w:lang w:val="ro-RO"/>
              </w:rPr>
            </w:pPr>
            <w:r w:rsidRPr="0008302A">
              <w:rPr>
                <w:lang w:val="ro-RO"/>
              </w:rPr>
              <w:t>29.45</w:t>
            </w:r>
          </w:p>
        </w:tc>
      </w:tr>
      <w:tr w:rsidR="00E115A8" w:rsidRPr="0008302A" w14:paraId="42F5E8F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BB07494" w14:textId="063C57B4" w:rsidR="009D3B40" w:rsidRPr="0008302A" w:rsidRDefault="009D3B40" w:rsidP="009D3B40">
            <w:pPr>
              <w:spacing w:before="0" w:after="0" w:line="240" w:lineRule="auto"/>
              <w:rPr>
                <w:lang w:val="ro-RO"/>
              </w:rPr>
            </w:pPr>
            <w:r w:rsidRPr="0008302A">
              <w:rPr>
                <w:lang w:val="ro-RO"/>
              </w:rPr>
              <w:t>125</w:t>
            </w:r>
          </w:p>
        </w:tc>
        <w:tc>
          <w:tcPr>
            <w:tcW w:w="1526" w:type="dxa"/>
            <w:gridSpan w:val="2"/>
            <w:tcBorders>
              <w:top w:val="nil"/>
              <w:left w:val="nil"/>
              <w:bottom w:val="single" w:sz="4" w:space="0" w:color="auto"/>
              <w:right w:val="single" w:sz="4" w:space="0" w:color="auto"/>
            </w:tcBorders>
            <w:shd w:val="clear" w:color="auto" w:fill="auto"/>
            <w:vAlign w:val="center"/>
          </w:tcPr>
          <w:p w14:paraId="0B750984" w14:textId="53FD5068" w:rsidR="009D3B40" w:rsidRPr="0008302A" w:rsidRDefault="009D3B40" w:rsidP="009D3B40">
            <w:pPr>
              <w:spacing w:before="0" w:after="0" w:line="240" w:lineRule="auto"/>
              <w:rPr>
                <w:lang w:val="ro-RO"/>
              </w:rPr>
            </w:pPr>
            <w:r w:rsidRPr="0008302A">
              <w:rPr>
                <w:lang w:val="ro-RO"/>
              </w:rPr>
              <w:t>Baba Ana</w:t>
            </w:r>
          </w:p>
        </w:tc>
        <w:tc>
          <w:tcPr>
            <w:tcW w:w="1557" w:type="dxa"/>
            <w:gridSpan w:val="2"/>
            <w:tcBorders>
              <w:top w:val="nil"/>
              <w:left w:val="nil"/>
              <w:bottom w:val="single" w:sz="4" w:space="0" w:color="auto"/>
              <w:right w:val="single" w:sz="4" w:space="0" w:color="auto"/>
            </w:tcBorders>
            <w:shd w:val="clear" w:color="auto" w:fill="auto"/>
            <w:vAlign w:val="center"/>
          </w:tcPr>
          <w:p w14:paraId="23FAC5D3" w14:textId="38029294"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66840452" w14:textId="55BE07B7"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71A6A15E" w14:textId="763ACA0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0897C5A" w14:textId="48663501" w:rsidR="009D3B40" w:rsidRPr="0008302A" w:rsidRDefault="009D3B40" w:rsidP="009D3B40">
            <w:pPr>
              <w:spacing w:before="0" w:after="0" w:line="240" w:lineRule="auto"/>
              <w:rPr>
                <w:lang w:val="ro-RO"/>
              </w:rPr>
            </w:pPr>
            <w:r w:rsidRPr="0008302A">
              <w:rPr>
                <w:lang w:val="ro-RO"/>
              </w:rPr>
              <w:t> </w:t>
            </w:r>
          </w:p>
        </w:tc>
        <w:tc>
          <w:tcPr>
            <w:tcW w:w="875" w:type="dxa"/>
            <w:tcBorders>
              <w:top w:val="nil"/>
              <w:left w:val="nil"/>
              <w:bottom w:val="single" w:sz="4" w:space="0" w:color="auto"/>
              <w:right w:val="single" w:sz="4" w:space="0" w:color="auto"/>
            </w:tcBorders>
            <w:shd w:val="clear" w:color="auto" w:fill="auto"/>
            <w:vAlign w:val="center"/>
          </w:tcPr>
          <w:p w14:paraId="55743D12" w14:textId="140C50F1"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6757B41A" w14:textId="3789DE6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AA53E1C" w14:textId="3F25FFB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04C8AE5" w14:textId="2FD0EC3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3793B0C" w14:textId="7D0221A3"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4CDB1C9E" w14:textId="55D1647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CE5AA66" w14:textId="5D0946C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1C6CC17" w14:textId="47EC6C86" w:rsidR="009D3B40" w:rsidRPr="0008302A" w:rsidRDefault="009D3B40" w:rsidP="009D3B40">
            <w:pPr>
              <w:spacing w:before="0" w:after="0" w:line="240" w:lineRule="auto"/>
              <w:rPr>
                <w:lang w:val="ro-RO"/>
              </w:rPr>
            </w:pPr>
            <w:r w:rsidRPr="0008302A">
              <w:rPr>
                <w:lang w:val="ro-RO"/>
              </w:rPr>
              <w:t>SC Audiomonix SRL</w:t>
            </w:r>
          </w:p>
        </w:tc>
        <w:tc>
          <w:tcPr>
            <w:tcW w:w="1330" w:type="dxa"/>
            <w:tcBorders>
              <w:top w:val="nil"/>
              <w:left w:val="nil"/>
              <w:bottom w:val="single" w:sz="4" w:space="0" w:color="auto"/>
              <w:right w:val="single" w:sz="4" w:space="0" w:color="auto"/>
            </w:tcBorders>
            <w:shd w:val="clear" w:color="auto" w:fill="auto"/>
            <w:vAlign w:val="center"/>
          </w:tcPr>
          <w:p w14:paraId="229081AC" w14:textId="540C27A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CCB6BDE" w14:textId="715AC6E6" w:rsidR="009D3B40" w:rsidRPr="0008302A" w:rsidRDefault="009D3B40" w:rsidP="009D3B40">
            <w:pPr>
              <w:spacing w:before="0" w:after="0" w:line="240" w:lineRule="auto"/>
              <w:rPr>
                <w:lang w:val="ro-RO"/>
              </w:rPr>
            </w:pPr>
            <w:r w:rsidRPr="0008302A">
              <w:rPr>
                <w:lang w:val="ro-RO"/>
              </w:rPr>
              <w:t>16.95</w:t>
            </w:r>
          </w:p>
        </w:tc>
      </w:tr>
      <w:tr w:rsidR="00E115A8" w:rsidRPr="0008302A" w14:paraId="59075C8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A784CBB" w14:textId="428D6874" w:rsidR="009D3B40" w:rsidRPr="0008302A" w:rsidRDefault="009D3B40" w:rsidP="009D3B40">
            <w:pPr>
              <w:spacing w:before="0" w:after="0" w:line="240" w:lineRule="auto"/>
              <w:rPr>
                <w:lang w:val="ro-RO"/>
              </w:rPr>
            </w:pPr>
            <w:r w:rsidRPr="0008302A">
              <w:rPr>
                <w:lang w:val="ro-RO"/>
              </w:rPr>
              <w:t>126</w:t>
            </w:r>
          </w:p>
        </w:tc>
        <w:tc>
          <w:tcPr>
            <w:tcW w:w="1526" w:type="dxa"/>
            <w:gridSpan w:val="2"/>
            <w:tcBorders>
              <w:top w:val="nil"/>
              <w:left w:val="nil"/>
              <w:bottom w:val="single" w:sz="4" w:space="0" w:color="auto"/>
              <w:right w:val="single" w:sz="4" w:space="0" w:color="auto"/>
            </w:tcBorders>
            <w:shd w:val="clear" w:color="auto" w:fill="auto"/>
            <w:vAlign w:val="center"/>
          </w:tcPr>
          <w:p w14:paraId="24249A0C" w14:textId="45ED1091" w:rsidR="009D3B40" w:rsidRPr="0008302A" w:rsidRDefault="009D3B40" w:rsidP="009D3B40">
            <w:pPr>
              <w:spacing w:before="0" w:after="0" w:line="240" w:lineRule="auto"/>
              <w:rPr>
                <w:lang w:val="ro-RO"/>
              </w:rPr>
            </w:pPr>
            <w:r w:rsidRPr="0008302A">
              <w:rPr>
                <w:lang w:val="ro-RO"/>
              </w:rPr>
              <w:t>Mihai Viteazu III</w:t>
            </w:r>
          </w:p>
        </w:tc>
        <w:tc>
          <w:tcPr>
            <w:tcW w:w="1557" w:type="dxa"/>
            <w:gridSpan w:val="2"/>
            <w:tcBorders>
              <w:top w:val="nil"/>
              <w:left w:val="nil"/>
              <w:bottom w:val="single" w:sz="4" w:space="0" w:color="auto"/>
              <w:right w:val="single" w:sz="4" w:space="0" w:color="auto"/>
            </w:tcBorders>
            <w:shd w:val="clear" w:color="auto" w:fill="auto"/>
            <w:vAlign w:val="center"/>
          </w:tcPr>
          <w:p w14:paraId="2B36785B" w14:textId="32A17021"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63B40529" w14:textId="76577994"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0C36E863" w14:textId="14E00992"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17DE66C" w14:textId="71DBE19B" w:rsidR="009D3B40" w:rsidRPr="0008302A" w:rsidRDefault="009D3B40" w:rsidP="009D3B40">
            <w:pPr>
              <w:spacing w:before="0" w:after="0" w:line="240" w:lineRule="auto"/>
              <w:rPr>
                <w:lang w:val="ro-RO"/>
              </w:rPr>
            </w:pPr>
            <w:r w:rsidRPr="0008302A">
              <w:rPr>
                <w:lang w:val="ro-RO"/>
              </w:rPr>
              <w:t>Mihai Viteazul</w:t>
            </w:r>
          </w:p>
        </w:tc>
        <w:tc>
          <w:tcPr>
            <w:tcW w:w="875" w:type="dxa"/>
            <w:tcBorders>
              <w:top w:val="nil"/>
              <w:left w:val="nil"/>
              <w:bottom w:val="single" w:sz="4" w:space="0" w:color="auto"/>
              <w:right w:val="single" w:sz="4" w:space="0" w:color="auto"/>
            </w:tcBorders>
            <w:shd w:val="clear" w:color="auto" w:fill="auto"/>
            <w:vAlign w:val="center"/>
          </w:tcPr>
          <w:p w14:paraId="45FD8983" w14:textId="1B6AE0A9"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2A913CFC" w14:textId="6E3975D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0DD5396" w14:textId="2D6B30D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5DC5245" w14:textId="043CAF4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04D046C" w14:textId="271BDE41" w:rsidR="009D3B40" w:rsidRPr="0008302A" w:rsidRDefault="009D3B40" w:rsidP="009D3B40">
            <w:pPr>
              <w:spacing w:before="0" w:after="0" w:line="240" w:lineRule="auto"/>
              <w:rPr>
                <w:lang w:val="ro-RO"/>
              </w:rPr>
            </w:pPr>
            <w:r w:rsidRPr="0008302A">
              <w:rPr>
                <w:lang w:val="ro-RO"/>
              </w:rPr>
              <w:t>0.19</w:t>
            </w:r>
          </w:p>
        </w:tc>
        <w:tc>
          <w:tcPr>
            <w:tcW w:w="1501" w:type="dxa"/>
            <w:tcBorders>
              <w:top w:val="nil"/>
              <w:left w:val="nil"/>
              <w:bottom w:val="single" w:sz="4" w:space="0" w:color="auto"/>
              <w:right w:val="single" w:sz="4" w:space="0" w:color="auto"/>
            </w:tcBorders>
            <w:shd w:val="clear" w:color="auto" w:fill="auto"/>
            <w:vAlign w:val="center"/>
          </w:tcPr>
          <w:p w14:paraId="35AF7788" w14:textId="732A195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7895D25" w14:textId="311ADB2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BC72BE2" w14:textId="6E5611A6" w:rsidR="009D3B40" w:rsidRPr="0008302A" w:rsidRDefault="009D3B40" w:rsidP="009D3B40">
            <w:pPr>
              <w:spacing w:before="0" w:after="0" w:line="240" w:lineRule="auto"/>
              <w:rPr>
                <w:lang w:val="ro-RO"/>
              </w:rPr>
            </w:pPr>
            <w:r w:rsidRPr="0008302A">
              <w:rPr>
                <w:lang w:val="ro-RO"/>
              </w:rPr>
              <w:t>SC Piscicola Prod Com SRL</w:t>
            </w:r>
          </w:p>
        </w:tc>
        <w:tc>
          <w:tcPr>
            <w:tcW w:w="1330" w:type="dxa"/>
            <w:tcBorders>
              <w:top w:val="nil"/>
              <w:left w:val="nil"/>
              <w:bottom w:val="single" w:sz="4" w:space="0" w:color="auto"/>
              <w:right w:val="single" w:sz="4" w:space="0" w:color="auto"/>
            </w:tcBorders>
            <w:shd w:val="clear" w:color="auto" w:fill="auto"/>
            <w:vAlign w:val="center"/>
          </w:tcPr>
          <w:p w14:paraId="02EB55F8" w14:textId="76F00D2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94DCEE8" w14:textId="7234A6B1" w:rsidR="009D3B40" w:rsidRPr="0008302A" w:rsidRDefault="009D3B40" w:rsidP="009D3B40">
            <w:pPr>
              <w:spacing w:before="0" w:after="0" w:line="240" w:lineRule="auto"/>
              <w:rPr>
                <w:lang w:val="ro-RO"/>
              </w:rPr>
            </w:pPr>
            <w:r w:rsidRPr="0008302A">
              <w:rPr>
                <w:lang w:val="ro-RO"/>
              </w:rPr>
              <w:t>23.2</w:t>
            </w:r>
          </w:p>
        </w:tc>
      </w:tr>
      <w:tr w:rsidR="00E115A8" w:rsidRPr="0008302A" w14:paraId="77EBE1F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B346DFE" w14:textId="68EBD04E" w:rsidR="009D3B40" w:rsidRPr="0008302A" w:rsidRDefault="009D3B40" w:rsidP="009D3B40">
            <w:pPr>
              <w:spacing w:before="0" w:after="0" w:line="240" w:lineRule="auto"/>
              <w:rPr>
                <w:lang w:val="ro-RO"/>
              </w:rPr>
            </w:pPr>
            <w:r w:rsidRPr="0008302A">
              <w:rPr>
                <w:lang w:val="ro-RO"/>
              </w:rPr>
              <w:t>127</w:t>
            </w:r>
          </w:p>
        </w:tc>
        <w:tc>
          <w:tcPr>
            <w:tcW w:w="1526" w:type="dxa"/>
            <w:gridSpan w:val="2"/>
            <w:tcBorders>
              <w:top w:val="nil"/>
              <w:left w:val="nil"/>
              <w:bottom w:val="single" w:sz="4" w:space="0" w:color="auto"/>
              <w:right w:val="single" w:sz="4" w:space="0" w:color="auto"/>
            </w:tcBorders>
            <w:shd w:val="clear" w:color="auto" w:fill="auto"/>
            <w:vAlign w:val="center"/>
          </w:tcPr>
          <w:p w14:paraId="056C81B1" w14:textId="39A331DA" w:rsidR="009D3B40" w:rsidRPr="0008302A" w:rsidRDefault="009D3B40" w:rsidP="009D3B40">
            <w:pPr>
              <w:spacing w:before="0" w:after="0" w:line="240" w:lineRule="auto"/>
              <w:rPr>
                <w:lang w:val="ro-RO"/>
              </w:rPr>
            </w:pPr>
            <w:r w:rsidRPr="0008302A">
              <w:rPr>
                <w:lang w:val="ro-RO"/>
              </w:rPr>
              <w:t>Mihai Viteazu IV</w:t>
            </w:r>
          </w:p>
        </w:tc>
        <w:tc>
          <w:tcPr>
            <w:tcW w:w="1557" w:type="dxa"/>
            <w:gridSpan w:val="2"/>
            <w:tcBorders>
              <w:top w:val="nil"/>
              <w:left w:val="nil"/>
              <w:bottom w:val="single" w:sz="4" w:space="0" w:color="auto"/>
              <w:right w:val="single" w:sz="4" w:space="0" w:color="auto"/>
            </w:tcBorders>
            <w:shd w:val="clear" w:color="auto" w:fill="auto"/>
            <w:vAlign w:val="center"/>
          </w:tcPr>
          <w:p w14:paraId="2EB823AA" w14:textId="44BC5927"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693D0BB8" w14:textId="08B508A9"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65F77F50" w14:textId="2419E68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2DC085C" w14:textId="10AEA10B" w:rsidR="009D3B40" w:rsidRPr="0008302A" w:rsidRDefault="009D3B40" w:rsidP="009D3B40">
            <w:pPr>
              <w:spacing w:before="0" w:after="0" w:line="240" w:lineRule="auto"/>
              <w:rPr>
                <w:lang w:val="ro-RO"/>
              </w:rPr>
            </w:pPr>
            <w:r w:rsidRPr="0008302A">
              <w:rPr>
                <w:lang w:val="ro-RO"/>
              </w:rPr>
              <w:t>Mihai Viteazul</w:t>
            </w:r>
          </w:p>
        </w:tc>
        <w:tc>
          <w:tcPr>
            <w:tcW w:w="875" w:type="dxa"/>
            <w:tcBorders>
              <w:top w:val="nil"/>
              <w:left w:val="nil"/>
              <w:bottom w:val="single" w:sz="4" w:space="0" w:color="auto"/>
              <w:right w:val="single" w:sz="4" w:space="0" w:color="auto"/>
            </w:tcBorders>
            <w:shd w:val="clear" w:color="auto" w:fill="auto"/>
            <w:vAlign w:val="center"/>
          </w:tcPr>
          <w:p w14:paraId="2E39ABA2" w14:textId="1664D31A"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757A2324" w14:textId="3503577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9A30C3E" w14:textId="5C3EA9C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F19A395" w14:textId="6B04DAD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5A544AD" w14:textId="344C3AE1" w:rsidR="009D3B40" w:rsidRPr="0008302A" w:rsidRDefault="009D3B40" w:rsidP="009D3B40">
            <w:pPr>
              <w:spacing w:before="0" w:after="0" w:line="240" w:lineRule="auto"/>
              <w:rPr>
                <w:lang w:val="ro-RO"/>
              </w:rPr>
            </w:pPr>
            <w:r w:rsidRPr="0008302A">
              <w:rPr>
                <w:lang w:val="ro-RO"/>
              </w:rPr>
              <w:t>0.19</w:t>
            </w:r>
          </w:p>
        </w:tc>
        <w:tc>
          <w:tcPr>
            <w:tcW w:w="1501" w:type="dxa"/>
            <w:tcBorders>
              <w:top w:val="nil"/>
              <w:left w:val="nil"/>
              <w:bottom w:val="single" w:sz="4" w:space="0" w:color="auto"/>
              <w:right w:val="single" w:sz="4" w:space="0" w:color="auto"/>
            </w:tcBorders>
            <w:shd w:val="clear" w:color="auto" w:fill="auto"/>
            <w:vAlign w:val="center"/>
          </w:tcPr>
          <w:p w14:paraId="30486782" w14:textId="6B7B9C6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4B7A4B7" w14:textId="002B42D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436ED0C" w14:textId="16B08ABA" w:rsidR="009D3B40" w:rsidRPr="0008302A" w:rsidRDefault="009D3B40" w:rsidP="009D3B40">
            <w:pPr>
              <w:spacing w:before="0" w:after="0" w:line="240" w:lineRule="auto"/>
              <w:rPr>
                <w:lang w:val="ro-RO"/>
              </w:rPr>
            </w:pPr>
            <w:r w:rsidRPr="0008302A">
              <w:rPr>
                <w:lang w:val="ro-RO"/>
              </w:rPr>
              <w:t>SC Piscicola Prod Com SRL</w:t>
            </w:r>
          </w:p>
        </w:tc>
        <w:tc>
          <w:tcPr>
            <w:tcW w:w="1330" w:type="dxa"/>
            <w:tcBorders>
              <w:top w:val="nil"/>
              <w:left w:val="nil"/>
              <w:bottom w:val="single" w:sz="4" w:space="0" w:color="auto"/>
              <w:right w:val="single" w:sz="4" w:space="0" w:color="auto"/>
            </w:tcBorders>
            <w:shd w:val="clear" w:color="auto" w:fill="auto"/>
            <w:vAlign w:val="center"/>
          </w:tcPr>
          <w:p w14:paraId="7A30ED20" w14:textId="0DC6B9C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205E9EC" w14:textId="1BD18541" w:rsidR="009D3B40" w:rsidRPr="0008302A" w:rsidRDefault="009D3B40" w:rsidP="009D3B40">
            <w:pPr>
              <w:spacing w:before="0" w:after="0" w:line="240" w:lineRule="auto"/>
              <w:rPr>
                <w:lang w:val="ro-RO"/>
              </w:rPr>
            </w:pPr>
            <w:r w:rsidRPr="0008302A">
              <w:rPr>
                <w:lang w:val="ro-RO"/>
              </w:rPr>
              <w:t>23.2</w:t>
            </w:r>
          </w:p>
        </w:tc>
      </w:tr>
      <w:tr w:rsidR="00E115A8" w:rsidRPr="0008302A" w14:paraId="6D447B8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508B627" w14:textId="4FF1CD9C" w:rsidR="009D3B40" w:rsidRPr="0008302A" w:rsidRDefault="009D3B40" w:rsidP="009D3B40">
            <w:pPr>
              <w:spacing w:before="0" w:after="0" w:line="240" w:lineRule="auto"/>
              <w:rPr>
                <w:lang w:val="ro-RO"/>
              </w:rPr>
            </w:pPr>
            <w:r w:rsidRPr="0008302A">
              <w:rPr>
                <w:lang w:val="ro-RO"/>
              </w:rPr>
              <w:t>128</w:t>
            </w:r>
          </w:p>
        </w:tc>
        <w:tc>
          <w:tcPr>
            <w:tcW w:w="1526" w:type="dxa"/>
            <w:gridSpan w:val="2"/>
            <w:tcBorders>
              <w:top w:val="nil"/>
              <w:left w:val="nil"/>
              <w:bottom w:val="single" w:sz="4" w:space="0" w:color="auto"/>
              <w:right w:val="single" w:sz="4" w:space="0" w:color="auto"/>
            </w:tcBorders>
            <w:shd w:val="clear" w:color="auto" w:fill="auto"/>
            <w:vAlign w:val="center"/>
          </w:tcPr>
          <w:p w14:paraId="5A40B375" w14:textId="0A69B22A" w:rsidR="009D3B40" w:rsidRPr="0008302A" w:rsidRDefault="009D3B40" w:rsidP="009D3B40">
            <w:pPr>
              <w:spacing w:before="0" w:after="0" w:line="240" w:lineRule="auto"/>
              <w:rPr>
                <w:lang w:val="ro-RO"/>
              </w:rPr>
            </w:pPr>
            <w:r w:rsidRPr="0008302A">
              <w:rPr>
                <w:lang w:val="ro-RO"/>
              </w:rPr>
              <w:t>Rasa Galatui</w:t>
            </w:r>
          </w:p>
        </w:tc>
        <w:tc>
          <w:tcPr>
            <w:tcW w:w="1557" w:type="dxa"/>
            <w:gridSpan w:val="2"/>
            <w:tcBorders>
              <w:top w:val="nil"/>
              <w:left w:val="nil"/>
              <w:bottom w:val="single" w:sz="4" w:space="0" w:color="auto"/>
              <w:right w:val="single" w:sz="4" w:space="0" w:color="auto"/>
            </w:tcBorders>
            <w:shd w:val="clear" w:color="auto" w:fill="auto"/>
            <w:vAlign w:val="center"/>
          </w:tcPr>
          <w:p w14:paraId="7F317FAB" w14:textId="13E4BC98" w:rsidR="009D3B40" w:rsidRPr="0008302A" w:rsidRDefault="009D3B40" w:rsidP="009D3B40">
            <w:pPr>
              <w:spacing w:before="0" w:after="0" w:line="240" w:lineRule="auto"/>
              <w:rPr>
                <w:lang w:val="ro-RO"/>
              </w:rPr>
            </w:pPr>
            <w:r w:rsidRPr="0008302A">
              <w:rPr>
                <w:lang w:val="ro-RO"/>
              </w:rPr>
              <w:t xml:space="preserve">Berza </w:t>
            </w:r>
          </w:p>
        </w:tc>
        <w:tc>
          <w:tcPr>
            <w:tcW w:w="1598" w:type="dxa"/>
            <w:tcBorders>
              <w:top w:val="nil"/>
              <w:left w:val="nil"/>
              <w:bottom w:val="single" w:sz="4" w:space="0" w:color="auto"/>
              <w:right w:val="single" w:sz="4" w:space="0" w:color="auto"/>
            </w:tcBorders>
            <w:shd w:val="clear" w:color="auto" w:fill="auto"/>
            <w:vAlign w:val="center"/>
          </w:tcPr>
          <w:p w14:paraId="28FBC01A" w14:textId="4923C3B2" w:rsidR="009D3B40" w:rsidRPr="0008302A" w:rsidRDefault="009D3B40" w:rsidP="009D3B40">
            <w:pPr>
              <w:spacing w:before="0" w:after="0" w:line="240" w:lineRule="auto"/>
              <w:rPr>
                <w:lang w:val="ro-RO"/>
              </w:rPr>
            </w:pPr>
            <w:r w:rsidRPr="0008302A">
              <w:rPr>
                <w:lang w:val="ro-RO"/>
              </w:rPr>
              <w:t>XIV-1.36.0.0.0.0</w:t>
            </w:r>
          </w:p>
        </w:tc>
        <w:tc>
          <w:tcPr>
            <w:tcW w:w="652" w:type="dxa"/>
            <w:tcBorders>
              <w:top w:val="nil"/>
              <w:left w:val="nil"/>
              <w:bottom w:val="single" w:sz="4" w:space="0" w:color="auto"/>
              <w:right w:val="single" w:sz="4" w:space="0" w:color="auto"/>
            </w:tcBorders>
            <w:shd w:val="clear" w:color="auto" w:fill="auto"/>
            <w:vAlign w:val="center"/>
          </w:tcPr>
          <w:p w14:paraId="5D057E62" w14:textId="7C17718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6CE66BF" w14:textId="2A6A6D02" w:rsidR="009D3B40" w:rsidRPr="0008302A" w:rsidRDefault="009D3B40" w:rsidP="009D3B40">
            <w:pPr>
              <w:spacing w:before="0" w:after="0" w:line="240" w:lineRule="auto"/>
              <w:rPr>
                <w:lang w:val="ro-RO"/>
              </w:rPr>
            </w:pPr>
            <w:r w:rsidRPr="0008302A">
              <w:rPr>
                <w:lang w:val="ro-RO"/>
              </w:rPr>
              <w:t>Rasa</w:t>
            </w:r>
          </w:p>
        </w:tc>
        <w:tc>
          <w:tcPr>
            <w:tcW w:w="875" w:type="dxa"/>
            <w:tcBorders>
              <w:top w:val="nil"/>
              <w:left w:val="nil"/>
              <w:bottom w:val="single" w:sz="4" w:space="0" w:color="auto"/>
              <w:right w:val="single" w:sz="4" w:space="0" w:color="auto"/>
            </w:tcBorders>
            <w:shd w:val="clear" w:color="auto" w:fill="auto"/>
            <w:vAlign w:val="center"/>
          </w:tcPr>
          <w:p w14:paraId="27486B81" w14:textId="4FE4A50A" w:rsidR="009D3B40" w:rsidRPr="0008302A" w:rsidRDefault="009D3B40" w:rsidP="009D3B40">
            <w:pPr>
              <w:spacing w:before="0" w:after="0" w:line="240" w:lineRule="auto"/>
              <w:rPr>
                <w:lang w:val="ro-RO"/>
              </w:rPr>
            </w:pPr>
            <w:r w:rsidRPr="0008302A">
              <w:rPr>
                <w:lang w:val="ro-RO"/>
              </w:rPr>
              <w:t>9</w:t>
            </w:r>
          </w:p>
        </w:tc>
        <w:tc>
          <w:tcPr>
            <w:tcW w:w="1439" w:type="dxa"/>
            <w:tcBorders>
              <w:top w:val="nil"/>
              <w:left w:val="nil"/>
              <w:bottom w:val="single" w:sz="4" w:space="0" w:color="auto"/>
              <w:right w:val="single" w:sz="4" w:space="0" w:color="auto"/>
            </w:tcBorders>
            <w:shd w:val="clear" w:color="auto" w:fill="auto"/>
            <w:vAlign w:val="center"/>
          </w:tcPr>
          <w:p w14:paraId="2050FD98" w14:textId="119C5D2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E1D7FDE" w14:textId="36AD956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CBF44B6" w14:textId="3C4A59A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0BBC485" w14:textId="0B5E3A75" w:rsidR="009D3B40" w:rsidRPr="0008302A" w:rsidRDefault="009D3B40" w:rsidP="009D3B40">
            <w:pPr>
              <w:spacing w:before="0" w:after="0" w:line="240" w:lineRule="auto"/>
              <w:rPr>
                <w:lang w:val="ro-RO"/>
              </w:rPr>
            </w:pPr>
            <w:r w:rsidRPr="0008302A">
              <w:rPr>
                <w:lang w:val="ro-RO"/>
              </w:rPr>
              <w:t>0.46</w:t>
            </w:r>
          </w:p>
        </w:tc>
        <w:tc>
          <w:tcPr>
            <w:tcW w:w="1501" w:type="dxa"/>
            <w:tcBorders>
              <w:top w:val="nil"/>
              <w:left w:val="nil"/>
              <w:bottom w:val="single" w:sz="4" w:space="0" w:color="auto"/>
              <w:right w:val="single" w:sz="4" w:space="0" w:color="auto"/>
            </w:tcBorders>
            <w:shd w:val="clear" w:color="auto" w:fill="auto"/>
            <w:vAlign w:val="center"/>
          </w:tcPr>
          <w:p w14:paraId="7E6F0A50" w14:textId="38F5455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4EBA3C4" w14:textId="3472D6B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EF63DB0" w14:textId="34A48486" w:rsidR="009D3B40" w:rsidRPr="0008302A" w:rsidRDefault="009D3B40" w:rsidP="009D3B40">
            <w:pPr>
              <w:spacing w:before="0" w:after="0" w:line="240" w:lineRule="auto"/>
              <w:rPr>
                <w:lang w:val="ro-RO"/>
              </w:rPr>
            </w:pPr>
            <w:r w:rsidRPr="0008302A">
              <w:rPr>
                <w:lang w:val="ro-RO"/>
              </w:rPr>
              <w:t>SC Piscicola Prod Com Impex SRL</w:t>
            </w:r>
          </w:p>
        </w:tc>
        <w:tc>
          <w:tcPr>
            <w:tcW w:w="1330" w:type="dxa"/>
            <w:tcBorders>
              <w:top w:val="nil"/>
              <w:left w:val="nil"/>
              <w:bottom w:val="single" w:sz="4" w:space="0" w:color="auto"/>
              <w:right w:val="single" w:sz="4" w:space="0" w:color="auto"/>
            </w:tcBorders>
            <w:shd w:val="clear" w:color="auto" w:fill="auto"/>
            <w:vAlign w:val="center"/>
          </w:tcPr>
          <w:p w14:paraId="27A97E94" w14:textId="267CD23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C69ADFD" w14:textId="1D98362F" w:rsidR="009D3B40" w:rsidRPr="0008302A" w:rsidRDefault="009D3B40" w:rsidP="009D3B40">
            <w:pPr>
              <w:spacing w:before="0" w:after="0" w:line="240" w:lineRule="auto"/>
              <w:rPr>
                <w:lang w:val="ro-RO"/>
              </w:rPr>
            </w:pPr>
            <w:r w:rsidRPr="0008302A">
              <w:rPr>
                <w:lang w:val="ro-RO"/>
              </w:rPr>
              <w:t>19.5</w:t>
            </w:r>
          </w:p>
        </w:tc>
      </w:tr>
      <w:tr w:rsidR="00E115A8" w:rsidRPr="0008302A" w14:paraId="599DFAB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C87F5B7" w14:textId="73636C22" w:rsidR="009D3B40" w:rsidRPr="0008302A" w:rsidRDefault="009D3B40" w:rsidP="009D3B40">
            <w:pPr>
              <w:spacing w:before="0" w:after="0" w:line="240" w:lineRule="auto"/>
              <w:rPr>
                <w:lang w:val="ro-RO"/>
              </w:rPr>
            </w:pPr>
            <w:r w:rsidRPr="0008302A">
              <w:rPr>
                <w:lang w:val="ro-RO"/>
              </w:rPr>
              <w:t>129</w:t>
            </w:r>
          </w:p>
        </w:tc>
        <w:tc>
          <w:tcPr>
            <w:tcW w:w="1526" w:type="dxa"/>
            <w:gridSpan w:val="2"/>
            <w:tcBorders>
              <w:top w:val="nil"/>
              <w:left w:val="nil"/>
              <w:bottom w:val="single" w:sz="4" w:space="0" w:color="auto"/>
              <w:right w:val="single" w:sz="4" w:space="0" w:color="auto"/>
            </w:tcBorders>
            <w:shd w:val="clear" w:color="auto" w:fill="auto"/>
            <w:vAlign w:val="center"/>
          </w:tcPr>
          <w:p w14:paraId="66EA4CCA" w14:textId="483843FF" w:rsidR="009D3B40" w:rsidRPr="0008302A" w:rsidRDefault="009D3B40" w:rsidP="009D3B40">
            <w:pPr>
              <w:spacing w:before="0" w:after="0" w:line="240" w:lineRule="auto"/>
              <w:rPr>
                <w:lang w:val="ro-RO"/>
              </w:rPr>
            </w:pPr>
            <w:r w:rsidRPr="0008302A">
              <w:rPr>
                <w:lang w:val="ro-RO"/>
              </w:rPr>
              <w:t>Nana I</w:t>
            </w:r>
          </w:p>
        </w:tc>
        <w:tc>
          <w:tcPr>
            <w:tcW w:w="1557" w:type="dxa"/>
            <w:gridSpan w:val="2"/>
            <w:tcBorders>
              <w:top w:val="nil"/>
              <w:left w:val="nil"/>
              <w:bottom w:val="single" w:sz="4" w:space="0" w:color="auto"/>
              <w:right w:val="single" w:sz="4" w:space="0" w:color="auto"/>
            </w:tcBorders>
            <w:shd w:val="clear" w:color="auto" w:fill="auto"/>
            <w:vAlign w:val="center"/>
          </w:tcPr>
          <w:p w14:paraId="4590BD05" w14:textId="319559FD" w:rsidR="009D3B40" w:rsidRPr="0008302A" w:rsidRDefault="009D3B40" w:rsidP="009D3B40">
            <w:pPr>
              <w:spacing w:before="0" w:after="0" w:line="240" w:lineRule="auto"/>
              <w:rPr>
                <w:lang w:val="ro-RO"/>
              </w:rPr>
            </w:pPr>
            <w:r w:rsidRPr="0008302A">
              <w:rPr>
                <w:lang w:val="ro-RO"/>
              </w:rPr>
              <w:t>Luica</w:t>
            </w:r>
          </w:p>
        </w:tc>
        <w:tc>
          <w:tcPr>
            <w:tcW w:w="1598" w:type="dxa"/>
            <w:tcBorders>
              <w:top w:val="nil"/>
              <w:left w:val="nil"/>
              <w:bottom w:val="single" w:sz="4" w:space="0" w:color="auto"/>
              <w:right w:val="single" w:sz="4" w:space="0" w:color="auto"/>
            </w:tcBorders>
            <w:shd w:val="clear" w:color="auto" w:fill="auto"/>
            <w:vAlign w:val="center"/>
          </w:tcPr>
          <w:p w14:paraId="5CB04846" w14:textId="49AA1C45" w:rsidR="009D3B40" w:rsidRPr="0008302A" w:rsidRDefault="009D3B40" w:rsidP="009D3B40">
            <w:pPr>
              <w:spacing w:before="0" w:after="0" w:line="240" w:lineRule="auto"/>
              <w:rPr>
                <w:lang w:val="ro-RO"/>
              </w:rPr>
            </w:pPr>
            <w:r w:rsidRPr="0008302A">
              <w:rPr>
                <w:lang w:val="ro-RO"/>
              </w:rPr>
              <w:t>X-1.27.0.0.0.0</w:t>
            </w:r>
          </w:p>
        </w:tc>
        <w:tc>
          <w:tcPr>
            <w:tcW w:w="652" w:type="dxa"/>
            <w:tcBorders>
              <w:top w:val="nil"/>
              <w:left w:val="nil"/>
              <w:bottom w:val="single" w:sz="4" w:space="0" w:color="auto"/>
              <w:right w:val="single" w:sz="4" w:space="0" w:color="auto"/>
            </w:tcBorders>
            <w:shd w:val="clear" w:color="auto" w:fill="auto"/>
            <w:vAlign w:val="center"/>
          </w:tcPr>
          <w:p w14:paraId="71D18F00" w14:textId="1E0B695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F67F095" w14:textId="36D52C7C" w:rsidR="009D3B40" w:rsidRPr="0008302A" w:rsidRDefault="009D3B40" w:rsidP="009D3B40">
            <w:pPr>
              <w:spacing w:before="0" w:after="0" w:line="240" w:lineRule="auto"/>
              <w:rPr>
                <w:lang w:val="ro-RO"/>
              </w:rPr>
            </w:pPr>
            <w:r w:rsidRPr="0008302A">
              <w:rPr>
                <w:lang w:val="ro-RO"/>
              </w:rPr>
              <w:t>Nana</w:t>
            </w:r>
          </w:p>
        </w:tc>
        <w:tc>
          <w:tcPr>
            <w:tcW w:w="875" w:type="dxa"/>
            <w:tcBorders>
              <w:top w:val="nil"/>
              <w:left w:val="nil"/>
              <w:bottom w:val="single" w:sz="4" w:space="0" w:color="auto"/>
              <w:right w:val="single" w:sz="4" w:space="0" w:color="auto"/>
            </w:tcBorders>
            <w:shd w:val="clear" w:color="auto" w:fill="auto"/>
            <w:vAlign w:val="center"/>
          </w:tcPr>
          <w:p w14:paraId="21854817" w14:textId="2B1870E2" w:rsidR="009D3B40" w:rsidRPr="0008302A" w:rsidRDefault="009D3B40" w:rsidP="009D3B40">
            <w:pPr>
              <w:spacing w:before="0" w:after="0" w:line="240" w:lineRule="auto"/>
              <w:rPr>
                <w:lang w:val="ro-RO"/>
              </w:rPr>
            </w:pPr>
            <w:r w:rsidRPr="0008302A">
              <w:rPr>
                <w:lang w:val="ro-RO"/>
              </w:rPr>
              <w:t>3.6</w:t>
            </w:r>
          </w:p>
        </w:tc>
        <w:tc>
          <w:tcPr>
            <w:tcW w:w="1439" w:type="dxa"/>
            <w:tcBorders>
              <w:top w:val="nil"/>
              <w:left w:val="nil"/>
              <w:bottom w:val="single" w:sz="4" w:space="0" w:color="auto"/>
              <w:right w:val="single" w:sz="4" w:space="0" w:color="auto"/>
            </w:tcBorders>
            <w:shd w:val="clear" w:color="auto" w:fill="auto"/>
            <w:vAlign w:val="center"/>
          </w:tcPr>
          <w:p w14:paraId="112B6A88" w14:textId="63AF4DC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A2A485" w14:textId="5748275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F8E563C" w14:textId="061ABA4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28F266C" w14:textId="4A68348B" w:rsidR="009D3B40" w:rsidRPr="0008302A" w:rsidRDefault="009D3B40" w:rsidP="009D3B40">
            <w:pPr>
              <w:spacing w:before="0" w:after="0" w:line="240" w:lineRule="auto"/>
              <w:rPr>
                <w:lang w:val="ro-RO"/>
              </w:rPr>
            </w:pPr>
            <w:r w:rsidRPr="0008302A">
              <w:rPr>
                <w:lang w:val="ro-RO"/>
              </w:rPr>
              <w:t>0.22</w:t>
            </w:r>
          </w:p>
        </w:tc>
        <w:tc>
          <w:tcPr>
            <w:tcW w:w="1501" w:type="dxa"/>
            <w:tcBorders>
              <w:top w:val="nil"/>
              <w:left w:val="nil"/>
              <w:bottom w:val="single" w:sz="4" w:space="0" w:color="auto"/>
              <w:right w:val="single" w:sz="4" w:space="0" w:color="auto"/>
            </w:tcBorders>
            <w:shd w:val="clear" w:color="auto" w:fill="auto"/>
            <w:vAlign w:val="center"/>
          </w:tcPr>
          <w:p w14:paraId="18C1C2FF" w14:textId="1AB485A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C62683B" w14:textId="1A78F4C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6459718" w14:textId="2D5308E0" w:rsidR="009D3B40" w:rsidRPr="0008302A" w:rsidRDefault="009D3B40" w:rsidP="009D3B40">
            <w:pPr>
              <w:spacing w:before="0" w:after="0" w:line="240" w:lineRule="auto"/>
              <w:rPr>
                <w:lang w:val="ro-RO"/>
              </w:rPr>
            </w:pPr>
            <w:r w:rsidRPr="0008302A">
              <w:rPr>
                <w:lang w:val="ro-RO"/>
              </w:rPr>
              <w:t>PFA Mihnea Constantin</w:t>
            </w:r>
          </w:p>
        </w:tc>
        <w:tc>
          <w:tcPr>
            <w:tcW w:w="1330" w:type="dxa"/>
            <w:tcBorders>
              <w:top w:val="nil"/>
              <w:left w:val="nil"/>
              <w:bottom w:val="single" w:sz="4" w:space="0" w:color="auto"/>
              <w:right w:val="single" w:sz="4" w:space="0" w:color="auto"/>
            </w:tcBorders>
            <w:shd w:val="clear" w:color="auto" w:fill="auto"/>
            <w:vAlign w:val="center"/>
          </w:tcPr>
          <w:p w14:paraId="76C250A0" w14:textId="6588550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79C1352" w14:textId="3A32338D" w:rsidR="009D3B40" w:rsidRPr="0008302A" w:rsidRDefault="009D3B40" w:rsidP="009D3B40">
            <w:pPr>
              <w:spacing w:before="0" w:after="0" w:line="240" w:lineRule="auto"/>
              <w:rPr>
                <w:lang w:val="ro-RO"/>
              </w:rPr>
            </w:pPr>
            <w:r w:rsidRPr="0008302A">
              <w:rPr>
                <w:lang w:val="ro-RO"/>
              </w:rPr>
              <w:t>28.5</w:t>
            </w:r>
          </w:p>
        </w:tc>
      </w:tr>
      <w:tr w:rsidR="00E115A8" w:rsidRPr="0008302A" w14:paraId="6E19B2C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135384F" w14:textId="32F06B6F" w:rsidR="009D3B40" w:rsidRPr="0008302A" w:rsidRDefault="009D3B40" w:rsidP="009D3B40">
            <w:pPr>
              <w:spacing w:before="0" w:after="0" w:line="240" w:lineRule="auto"/>
              <w:rPr>
                <w:lang w:val="ro-RO"/>
              </w:rPr>
            </w:pPr>
            <w:r w:rsidRPr="0008302A">
              <w:rPr>
                <w:lang w:val="ro-RO"/>
              </w:rPr>
              <w:t>130</w:t>
            </w:r>
          </w:p>
        </w:tc>
        <w:tc>
          <w:tcPr>
            <w:tcW w:w="1526" w:type="dxa"/>
            <w:gridSpan w:val="2"/>
            <w:tcBorders>
              <w:top w:val="nil"/>
              <w:left w:val="nil"/>
              <w:bottom w:val="single" w:sz="4" w:space="0" w:color="auto"/>
              <w:right w:val="single" w:sz="4" w:space="0" w:color="auto"/>
            </w:tcBorders>
            <w:shd w:val="clear" w:color="auto" w:fill="auto"/>
            <w:vAlign w:val="center"/>
          </w:tcPr>
          <w:p w14:paraId="01BE0ED6" w14:textId="4C56588A" w:rsidR="009D3B40" w:rsidRPr="0008302A" w:rsidRDefault="009D3B40" w:rsidP="009D3B40">
            <w:pPr>
              <w:spacing w:before="0" w:after="0" w:line="240" w:lineRule="auto"/>
              <w:rPr>
                <w:lang w:val="ro-RO"/>
              </w:rPr>
            </w:pPr>
            <w:r w:rsidRPr="0008302A">
              <w:rPr>
                <w:lang w:val="ro-RO"/>
              </w:rPr>
              <w:t>Nana II+III</w:t>
            </w:r>
          </w:p>
        </w:tc>
        <w:tc>
          <w:tcPr>
            <w:tcW w:w="1557" w:type="dxa"/>
            <w:gridSpan w:val="2"/>
            <w:tcBorders>
              <w:top w:val="nil"/>
              <w:left w:val="nil"/>
              <w:bottom w:val="single" w:sz="4" w:space="0" w:color="auto"/>
              <w:right w:val="single" w:sz="4" w:space="0" w:color="auto"/>
            </w:tcBorders>
            <w:shd w:val="clear" w:color="auto" w:fill="auto"/>
            <w:vAlign w:val="center"/>
          </w:tcPr>
          <w:p w14:paraId="734BDCF0" w14:textId="278F9075" w:rsidR="009D3B40" w:rsidRPr="0008302A" w:rsidRDefault="009D3B40" w:rsidP="009D3B40">
            <w:pPr>
              <w:spacing w:before="0" w:after="0" w:line="240" w:lineRule="auto"/>
              <w:rPr>
                <w:lang w:val="ro-RO"/>
              </w:rPr>
            </w:pPr>
            <w:r w:rsidRPr="0008302A">
              <w:rPr>
                <w:lang w:val="ro-RO"/>
              </w:rPr>
              <w:t>Luica</w:t>
            </w:r>
          </w:p>
        </w:tc>
        <w:tc>
          <w:tcPr>
            <w:tcW w:w="1598" w:type="dxa"/>
            <w:tcBorders>
              <w:top w:val="nil"/>
              <w:left w:val="nil"/>
              <w:bottom w:val="single" w:sz="4" w:space="0" w:color="auto"/>
              <w:right w:val="single" w:sz="4" w:space="0" w:color="auto"/>
            </w:tcBorders>
            <w:shd w:val="clear" w:color="auto" w:fill="auto"/>
            <w:vAlign w:val="center"/>
          </w:tcPr>
          <w:p w14:paraId="4067E20B" w14:textId="49A5A8AD" w:rsidR="009D3B40" w:rsidRPr="0008302A" w:rsidRDefault="009D3B40" w:rsidP="009D3B40">
            <w:pPr>
              <w:spacing w:before="0" w:after="0" w:line="240" w:lineRule="auto"/>
              <w:rPr>
                <w:lang w:val="ro-RO"/>
              </w:rPr>
            </w:pPr>
            <w:r w:rsidRPr="0008302A">
              <w:rPr>
                <w:lang w:val="ro-RO"/>
              </w:rPr>
              <w:t>X-1.27.0.0.0.0</w:t>
            </w:r>
          </w:p>
        </w:tc>
        <w:tc>
          <w:tcPr>
            <w:tcW w:w="652" w:type="dxa"/>
            <w:tcBorders>
              <w:top w:val="nil"/>
              <w:left w:val="nil"/>
              <w:bottom w:val="single" w:sz="4" w:space="0" w:color="auto"/>
              <w:right w:val="single" w:sz="4" w:space="0" w:color="auto"/>
            </w:tcBorders>
            <w:shd w:val="clear" w:color="auto" w:fill="auto"/>
            <w:vAlign w:val="center"/>
          </w:tcPr>
          <w:p w14:paraId="6C579E54" w14:textId="7344DC52"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861F0A7" w14:textId="33C53013" w:rsidR="009D3B40" w:rsidRPr="0008302A" w:rsidRDefault="009D3B40" w:rsidP="009D3B40">
            <w:pPr>
              <w:spacing w:before="0" w:after="0" w:line="240" w:lineRule="auto"/>
              <w:rPr>
                <w:lang w:val="ro-RO"/>
              </w:rPr>
            </w:pPr>
            <w:r w:rsidRPr="0008302A">
              <w:rPr>
                <w:lang w:val="ro-RO"/>
              </w:rPr>
              <w:t>Nana</w:t>
            </w:r>
          </w:p>
        </w:tc>
        <w:tc>
          <w:tcPr>
            <w:tcW w:w="875" w:type="dxa"/>
            <w:tcBorders>
              <w:top w:val="nil"/>
              <w:left w:val="nil"/>
              <w:bottom w:val="single" w:sz="4" w:space="0" w:color="auto"/>
              <w:right w:val="single" w:sz="4" w:space="0" w:color="auto"/>
            </w:tcBorders>
            <w:shd w:val="clear" w:color="auto" w:fill="auto"/>
            <w:vAlign w:val="center"/>
          </w:tcPr>
          <w:p w14:paraId="605A257C" w14:textId="2ED20D2A"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7D5CF8C2" w14:textId="4B4FC9F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2C02E33" w14:textId="4F02F98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1B940F4" w14:textId="402C1EE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AFDB62B" w14:textId="77AAD38B" w:rsidR="009D3B40" w:rsidRPr="0008302A" w:rsidRDefault="009D3B40" w:rsidP="009D3B40">
            <w:pPr>
              <w:spacing w:before="0" w:after="0" w:line="240" w:lineRule="auto"/>
              <w:rPr>
                <w:lang w:val="ro-RO"/>
              </w:rPr>
            </w:pPr>
            <w:r w:rsidRPr="0008302A">
              <w:rPr>
                <w:lang w:val="ro-RO"/>
              </w:rPr>
              <w:t>8.15</w:t>
            </w:r>
          </w:p>
        </w:tc>
        <w:tc>
          <w:tcPr>
            <w:tcW w:w="1501" w:type="dxa"/>
            <w:tcBorders>
              <w:top w:val="nil"/>
              <w:left w:val="nil"/>
              <w:bottom w:val="single" w:sz="4" w:space="0" w:color="auto"/>
              <w:right w:val="single" w:sz="4" w:space="0" w:color="auto"/>
            </w:tcBorders>
            <w:shd w:val="clear" w:color="auto" w:fill="auto"/>
            <w:vAlign w:val="center"/>
          </w:tcPr>
          <w:p w14:paraId="02426E2F" w14:textId="6F8261D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989BD64" w14:textId="77F0A077"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43387A3" w14:textId="6548DEF4" w:rsidR="009D3B40" w:rsidRPr="0008302A" w:rsidRDefault="009D3B40" w:rsidP="009D3B40">
            <w:pPr>
              <w:spacing w:before="0" w:after="0" w:line="240" w:lineRule="auto"/>
              <w:rPr>
                <w:lang w:val="ro-RO"/>
              </w:rPr>
            </w:pPr>
            <w:r w:rsidRPr="0008302A">
              <w:rPr>
                <w:lang w:val="ro-RO"/>
              </w:rPr>
              <w:t>SC Davaly Grup SRL</w:t>
            </w:r>
          </w:p>
        </w:tc>
        <w:tc>
          <w:tcPr>
            <w:tcW w:w="1330" w:type="dxa"/>
            <w:tcBorders>
              <w:top w:val="nil"/>
              <w:left w:val="nil"/>
              <w:bottom w:val="single" w:sz="4" w:space="0" w:color="auto"/>
              <w:right w:val="single" w:sz="4" w:space="0" w:color="auto"/>
            </w:tcBorders>
            <w:shd w:val="clear" w:color="auto" w:fill="auto"/>
            <w:vAlign w:val="center"/>
          </w:tcPr>
          <w:p w14:paraId="07E74EB0" w14:textId="379E1BD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FC25A94" w14:textId="479FFCB3" w:rsidR="009D3B40" w:rsidRPr="0008302A" w:rsidRDefault="009D3B40" w:rsidP="009D3B40">
            <w:pPr>
              <w:spacing w:before="0" w:after="0" w:line="240" w:lineRule="auto"/>
              <w:rPr>
                <w:lang w:val="ro-RO"/>
              </w:rPr>
            </w:pPr>
            <w:r w:rsidRPr="0008302A">
              <w:rPr>
                <w:lang w:val="ro-RO"/>
              </w:rPr>
              <w:t>19.5</w:t>
            </w:r>
          </w:p>
        </w:tc>
      </w:tr>
      <w:tr w:rsidR="00E115A8" w:rsidRPr="0008302A" w14:paraId="146530F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9B00561" w14:textId="5FAE2BD4" w:rsidR="009D3B40" w:rsidRPr="0008302A" w:rsidRDefault="009D3B40" w:rsidP="009D3B40">
            <w:pPr>
              <w:spacing w:before="0" w:after="0" w:line="240" w:lineRule="auto"/>
              <w:rPr>
                <w:lang w:val="ro-RO"/>
              </w:rPr>
            </w:pPr>
            <w:r w:rsidRPr="0008302A">
              <w:rPr>
                <w:lang w:val="ro-RO"/>
              </w:rPr>
              <w:t>131</w:t>
            </w:r>
          </w:p>
        </w:tc>
        <w:tc>
          <w:tcPr>
            <w:tcW w:w="1526" w:type="dxa"/>
            <w:gridSpan w:val="2"/>
            <w:tcBorders>
              <w:top w:val="nil"/>
              <w:left w:val="nil"/>
              <w:bottom w:val="single" w:sz="4" w:space="0" w:color="auto"/>
              <w:right w:val="single" w:sz="4" w:space="0" w:color="auto"/>
            </w:tcBorders>
            <w:shd w:val="clear" w:color="auto" w:fill="auto"/>
            <w:vAlign w:val="center"/>
          </w:tcPr>
          <w:p w14:paraId="70CB6501" w14:textId="37D444D3" w:rsidR="009D3B40" w:rsidRPr="0008302A" w:rsidRDefault="009D3B40" w:rsidP="009D3B40">
            <w:pPr>
              <w:spacing w:before="0" w:after="0" w:line="240" w:lineRule="auto"/>
              <w:rPr>
                <w:lang w:val="ro-RO"/>
              </w:rPr>
            </w:pPr>
            <w:r w:rsidRPr="0008302A">
              <w:rPr>
                <w:lang w:val="ro-RO"/>
              </w:rPr>
              <w:t>Luica I</w:t>
            </w:r>
          </w:p>
        </w:tc>
        <w:tc>
          <w:tcPr>
            <w:tcW w:w="1557" w:type="dxa"/>
            <w:gridSpan w:val="2"/>
            <w:tcBorders>
              <w:top w:val="nil"/>
              <w:left w:val="nil"/>
              <w:bottom w:val="single" w:sz="4" w:space="0" w:color="auto"/>
              <w:right w:val="single" w:sz="4" w:space="0" w:color="auto"/>
            </w:tcBorders>
            <w:shd w:val="clear" w:color="auto" w:fill="auto"/>
            <w:vAlign w:val="center"/>
          </w:tcPr>
          <w:p w14:paraId="45EEC07D" w14:textId="65612033" w:rsidR="009D3B40" w:rsidRPr="0008302A" w:rsidRDefault="009D3B40" w:rsidP="009D3B40">
            <w:pPr>
              <w:spacing w:before="0" w:after="0" w:line="240" w:lineRule="auto"/>
              <w:rPr>
                <w:lang w:val="ro-RO"/>
              </w:rPr>
            </w:pPr>
            <w:r w:rsidRPr="0008302A">
              <w:rPr>
                <w:lang w:val="ro-RO"/>
              </w:rPr>
              <w:t>Luica</w:t>
            </w:r>
          </w:p>
        </w:tc>
        <w:tc>
          <w:tcPr>
            <w:tcW w:w="1598" w:type="dxa"/>
            <w:tcBorders>
              <w:top w:val="nil"/>
              <w:left w:val="nil"/>
              <w:bottom w:val="single" w:sz="4" w:space="0" w:color="auto"/>
              <w:right w:val="single" w:sz="4" w:space="0" w:color="auto"/>
            </w:tcBorders>
            <w:shd w:val="clear" w:color="auto" w:fill="auto"/>
            <w:vAlign w:val="center"/>
          </w:tcPr>
          <w:p w14:paraId="735B4F41" w14:textId="5A1D44A7" w:rsidR="009D3B40" w:rsidRPr="0008302A" w:rsidRDefault="009D3B40" w:rsidP="009D3B40">
            <w:pPr>
              <w:spacing w:before="0" w:after="0" w:line="240" w:lineRule="auto"/>
              <w:rPr>
                <w:lang w:val="ro-RO"/>
              </w:rPr>
            </w:pPr>
            <w:r w:rsidRPr="0008302A">
              <w:rPr>
                <w:lang w:val="ro-RO"/>
              </w:rPr>
              <w:t>X-1.27.0.0.0.0</w:t>
            </w:r>
          </w:p>
        </w:tc>
        <w:tc>
          <w:tcPr>
            <w:tcW w:w="652" w:type="dxa"/>
            <w:tcBorders>
              <w:top w:val="nil"/>
              <w:left w:val="nil"/>
              <w:bottom w:val="single" w:sz="4" w:space="0" w:color="auto"/>
              <w:right w:val="single" w:sz="4" w:space="0" w:color="auto"/>
            </w:tcBorders>
            <w:shd w:val="clear" w:color="auto" w:fill="auto"/>
            <w:vAlign w:val="center"/>
          </w:tcPr>
          <w:p w14:paraId="10FC5445" w14:textId="2FDFABB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B39A505" w14:textId="32CC28CF" w:rsidR="009D3B40" w:rsidRPr="0008302A" w:rsidRDefault="009D3B40" w:rsidP="009D3B40">
            <w:pPr>
              <w:spacing w:before="0" w:after="0" w:line="240" w:lineRule="auto"/>
              <w:rPr>
                <w:lang w:val="ro-RO"/>
              </w:rPr>
            </w:pPr>
            <w:r w:rsidRPr="0008302A">
              <w:rPr>
                <w:lang w:val="ro-RO"/>
              </w:rPr>
              <w:t>Luica</w:t>
            </w:r>
          </w:p>
        </w:tc>
        <w:tc>
          <w:tcPr>
            <w:tcW w:w="875" w:type="dxa"/>
            <w:tcBorders>
              <w:top w:val="nil"/>
              <w:left w:val="nil"/>
              <w:bottom w:val="single" w:sz="4" w:space="0" w:color="auto"/>
              <w:right w:val="single" w:sz="4" w:space="0" w:color="auto"/>
            </w:tcBorders>
            <w:shd w:val="clear" w:color="auto" w:fill="auto"/>
            <w:vAlign w:val="center"/>
          </w:tcPr>
          <w:p w14:paraId="2D7C955F" w14:textId="5D465B0C"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1F7B2E36" w14:textId="6F1FD0F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3A89925" w14:textId="32A1A73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607FDE1" w14:textId="7E98EE6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BA3679E" w14:textId="4BFFB8B1" w:rsidR="009D3B40" w:rsidRPr="0008302A" w:rsidRDefault="009D3B40" w:rsidP="009D3B40">
            <w:pPr>
              <w:spacing w:before="0" w:after="0" w:line="240" w:lineRule="auto"/>
              <w:rPr>
                <w:lang w:val="ro-RO"/>
              </w:rPr>
            </w:pPr>
            <w:r w:rsidRPr="0008302A">
              <w:rPr>
                <w:lang w:val="ro-RO"/>
              </w:rPr>
              <w:t>0.21</w:t>
            </w:r>
          </w:p>
        </w:tc>
        <w:tc>
          <w:tcPr>
            <w:tcW w:w="1501" w:type="dxa"/>
            <w:tcBorders>
              <w:top w:val="nil"/>
              <w:left w:val="nil"/>
              <w:bottom w:val="single" w:sz="4" w:space="0" w:color="auto"/>
              <w:right w:val="single" w:sz="4" w:space="0" w:color="auto"/>
            </w:tcBorders>
            <w:shd w:val="clear" w:color="auto" w:fill="auto"/>
            <w:vAlign w:val="center"/>
          </w:tcPr>
          <w:p w14:paraId="46CB1228" w14:textId="2C5D4A2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78468D0" w14:textId="11F16FB7"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DB5DD10" w14:textId="76577AE5" w:rsidR="009D3B40" w:rsidRPr="0008302A" w:rsidRDefault="009D3B40" w:rsidP="009D3B40">
            <w:pPr>
              <w:spacing w:before="0" w:after="0" w:line="240" w:lineRule="auto"/>
              <w:rPr>
                <w:lang w:val="ro-RO"/>
              </w:rPr>
            </w:pPr>
            <w:r w:rsidRPr="0008302A">
              <w:rPr>
                <w:lang w:val="ro-RO"/>
              </w:rPr>
              <w:t xml:space="preserve"> SC Davaly Grup SRL</w:t>
            </w:r>
          </w:p>
        </w:tc>
        <w:tc>
          <w:tcPr>
            <w:tcW w:w="1330" w:type="dxa"/>
            <w:tcBorders>
              <w:top w:val="nil"/>
              <w:left w:val="nil"/>
              <w:bottom w:val="single" w:sz="4" w:space="0" w:color="auto"/>
              <w:right w:val="single" w:sz="4" w:space="0" w:color="auto"/>
            </w:tcBorders>
            <w:shd w:val="clear" w:color="auto" w:fill="auto"/>
            <w:vAlign w:val="center"/>
          </w:tcPr>
          <w:p w14:paraId="34EE7F10" w14:textId="1512A4F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C8D50E5" w14:textId="074F88A7" w:rsidR="009D3B40" w:rsidRPr="0008302A" w:rsidRDefault="009D3B40" w:rsidP="009D3B40">
            <w:pPr>
              <w:spacing w:before="0" w:after="0" w:line="240" w:lineRule="auto"/>
              <w:rPr>
                <w:lang w:val="ro-RO"/>
              </w:rPr>
            </w:pPr>
            <w:r w:rsidRPr="0008302A">
              <w:rPr>
                <w:lang w:val="ro-RO"/>
              </w:rPr>
              <w:t>20.2</w:t>
            </w:r>
          </w:p>
        </w:tc>
      </w:tr>
      <w:tr w:rsidR="00E115A8" w:rsidRPr="0008302A" w14:paraId="3D040F7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E4A68E8" w14:textId="113A17E2" w:rsidR="009D3B40" w:rsidRPr="0008302A" w:rsidRDefault="009D3B40" w:rsidP="009D3B40">
            <w:pPr>
              <w:spacing w:before="0" w:after="0" w:line="240" w:lineRule="auto"/>
              <w:rPr>
                <w:lang w:val="ro-RO"/>
              </w:rPr>
            </w:pPr>
            <w:r w:rsidRPr="0008302A">
              <w:rPr>
                <w:lang w:val="ro-RO"/>
              </w:rPr>
              <w:t>132</w:t>
            </w:r>
          </w:p>
        </w:tc>
        <w:tc>
          <w:tcPr>
            <w:tcW w:w="1526" w:type="dxa"/>
            <w:gridSpan w:val="2"/>
            <w:tcBorders>
              <w:top w:val="nil"/>
              <w:left w:val="nil"/>
              <w:bottom w:val="single" w:sz="4" w:space="0" w:color="auto"/>
              <w:right w:val="single" w:sz="4" w:space="0" w:color="auto"/>
            </w:tcBorders>
            <w:shd w:val="clear" w:color="auto" w:fill="auto"/>
            <w:vAlign w:val="center"/>
          </w:tcPr>
          <w:p w14:paraId="07A77675" w14:textId="7CB2E8D4" w:rsidR="009D3B40" w:rsidRPr="0008302A" w:rsidRDefault="009D3B40" w:rsidP="009D3B40">
            <w:pPr>
              <w:spacing w:before="0" w:after="0" w:line="240" w:lineRule="auto"/>
              <w:rPr>
                <w:lang w:val="ro-RO"/>
              </w:rPr>
            </w:pPr>
            <w:r w:rsidRPr="0008302A">
              <w:rPr>
                <w:lang w:val="ro-RO"/>
              </w:rPr>
              <w:t>Luica II</w:t>
            </w:r>
          </w:p>
        </w:tc>
        <w:tc>
          <w:tcPr>
            <w:tcW w:w="1557" w:type="dxa"/>
            <w:gridSpan w:val="2"/>
            <w:tcBorders>
              <w:top w:val="nil"/>
              <w:left w:val="nil"/>
              <w:bottom w:val="single" w:sz="4" w:space="0" w:color="auto"/>
              <w:right w:val="single" w:sz="4" w:space="0" w:color="auto"/>
            </w:tcBorders>
            <w:shd w:val="clear" w:color="auto" w:fill="auto"/>
            <w:vAlign w:val="center"/>
          </w:tcPr>
          <w:p w14:paraId="3E7828D1" w14:textId="769B01E7" w:rsidR="009D3B40" w:rsidRPr="0008302A" w:rsidRDefault="009D3B40" w:rsidP="009D3B40">
            <w:pPr>
              <w:spacing w:before="0" w:after="0" w:line="240" w:lineRule="auto"/>
              <w:rPr>
                <w:lang w:val="ro-RO"/>
              </w:rPr>
            </w:pPr>
            <w:r w:rsidRPr="0008302A">
              <w:rPr>
                <w:lang w:val="ro-RO"/>
              </w:rPr>
              <w:t>Luica</w:t>
            </w:r>
          </w:p>
        </w:tc>
        <w:tc>
          <w:tcPr>
            <w:tcW w:w="1598" w:type="dxa"/>
            <w:tcBorders>
              <w:top w:val="nil"/>
              <w:left w:val="nil"/>
              <w:bottom w:val="single" w:sz="4" w:space="0" w:color="auto"/>
              <w:right w:val="single" w:sz="4" w:space="0" w:color="auto"/>
            </w:tcBorders>
            <w:shd w:val="clear" w:color="auto" w:fill="auto"/>
            <w:vAlign w:val="center"/>
          </w:tcPr>
          <w:p w14:paraId="22C2AA40" w14:textId="33A4E28B" w:rsidR="009D3B40" w:rsidRPr="0008302A" w:rsidRDefault="009D3B40" w:rsidP="009D3B40">
            <w:pPr>
              <w:spacing w:before="0" w:after="0" w:line="240" w:lineRule="auto"/>
              <w:rPr>
                <w:lang w:val="ro-RO"/>
              </w:rPr>
            </w:pPr>
            <w:r w:rsidRPr="0008302A">
              <w:rPr>
                <w:lang w:val="ro-RO"/>
              </w:rPr>
              <w:t>X-1.27.0.0.0.0</w:t>
            </w:r>
          </w:p>
        </w:tc>
        <w:tc>
          <w:tcPr>
            <w:tcW w:w="652" w:type="dxa"/>
            <w:tcBorders>
              <w:top w:val="nil"/>
              <w:left w:val="nil"/>
              <w:bottom w:val="single" w:sz="4" w:space="0" w:color="auto"/>
              <w:right w:val="single" w:sz="4" w:space="0" w:color="auto"/>
            </w:tcBorders>
            <w:shd w:val="clear" w:color="auto" w:fill="auto"/>
            <w:vAlign w:val="center"/>
          </w:tcPr>
          <w:p w14:paraId="210A284D" w14:textId="5793D06D"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DB8DDA7" w14:textId="5CAFCEF2" w:rsidR="009D3B40" w:rsidRPr="0008302A" w:rsidRDefault="009D3B40" w:rsidP="009D3B40">
            <w:pPr>
              <w:spacing w:before="0" w:after="0" w:line="240" w:lineRule="auto"/>
              <w:rPr>
                <w:lang w:val="ro-RO"/>
              </w:rPr>
            </w:pPr>
            <w:r w:rsidRPr="0008302A">
              <w:rPr>
                <w:lang w:val="ro-RO"/>
              </w:rPr>
              <w:t>Luica</w:t>
            </w:r>
          </w:p>
        </w:tc>
        <w:tc>
          <w:tcPr>
            <w:tcW w:w="875" w:type="dxa"/>
            <w:tcBorders>
              <w:top w:val="nil"/>
              <w:left w:val="nil"/>
              <w:bottom w:val="single" w:sz="4" w:space="0" w:color="auto"/>
              <w:right w:val="single" w:sz="4" w:space="0" w:color="auto"/>
            </w:tcBorders>
            <w:shd w:val="clear" w:color="auto" w:fill="auto"/>
            <w:vAlign w:val="center"/>
          </w:tcPr>
          <w:p w14:paraId="581C14AD" w14:textId="5FA30296"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85215DA" w14:textId="0BA72B2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01D2058" w14:textId="273052C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86E82C5" w14:textId="03E3CE8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29B9F40" w14:textId="55768953"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3739325E" w14:textId="3F7F1A2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84E0B01" w14:textId="0A1B44A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508EA72" w14:textId="53267A03" w:rsidR="009D3B40" w:rsidRPr="0008302A" w:rsidRDefault="009D3B40" w:rsidP="009D3B40">
            <w:pPr>
              <w:spacing w:before="0" w:after="0" w:line="240" w:lineRule="auto"/>
              <w:rPr>
                <w:lang w:val="ro-RO"/>
              </w:rPr>
            </w:pPr>
            <w:r w:rsidRPr="0008302A">
              <w:rPr>
                <w:lang w:val="ro-RO"/>
              </w:rPr>
              <w:t>SC Davaly Grup SRL</w:t>
            </w:r>
          </w:p>
        </w:tc>
        <w:tc>
          <w:tcPr>
            <w:tcW w:w="1330" w:type="dxa"/>
            <w:tcBorders>
              <w:top w:val="nil"/>
              <w:left w:val="nil"/>
              <w:bottom w:val="single" w:sz="4" w:space="0" w:color="auto"/>
              <w:right w:val="single" w:sz="4" w:space="0" w:color="auto"/>
            </w:tcBorders>
            <w:shd w:val="clear" w:color="auto" w:fill="auto"/>
            <w:vAlign w:val="center"/>
          </w:tcPr>
          <w:p w14:paraId="52170363" w14:textId="0623A4C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7E9BCFD" w14:textId="2075180C" w:rsidR="009D3B40" w:rsidRPr="0008302A" w:rsidRDefault="009D3B40" w:rsidP="009D3B40">
            <w:pPr>
              <w:spacing w:before="0" w:after="0" w:line="240" w:lineRule="auto"/>
              <w:rPr>
                <w:lang w:val="ro-RO"/>
              </w:rPr>
            </w:pPr>
            <w:r w:rsidRPr="0008302A">
              <w:rPr>
                <w:lang w:val="ro-RO"/>
              </w:rPr>
              <w:t>20.2</w:t>
            </w:r>
          </w:p>
        </w:tc>
      </w:tr>
      <w:tr w:rsidR="00E115A8" w:rsidRPr="0008302A" w14:paraId="6AD574E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977A283" w14:textId="47284F36" w:rsidR="009D3B40" w:rsidRPr="0008302A" w:rsidRDefault="009D3B40" w:rsidP="009D3B40">
            <w:pPr>
              <w:spacing w:before="0" w:after="0" w:line="240" w:lineRule="auto"/>
              <w:rPr>
                <w:lang w:val="ro-RO"/>
              </w:rPr>
            </w:pPr>
            <w:r w:rsidRPr="0008302A">
              <w:rPr>
                <w:lang w:val="ro-RO"/>
              </w:rPr>
              <w:t>133</w:t>
            </w:r>
          </w:p>
        </w:tc>
        <w:tc>
          <w:tcPr>
            <w:tcW w:w="1526" w:type="dxa"/>
            <w:gridSpan w:val="2"/>
            <w:tcBorders>
              <w:top w:val="nil"/>
              <w:left w:val="nil"/>
              <w:bottom w:val="single" w:sz="4" w:space="0" w:color="auto"/>
              <w:right w:val="single" w:sz="4" w:space="0" w:color="auto"/>
            </w:tcBorders>
            <w:shd w:val="clear" w:color="auto" w:fill="auto"/>
            <w:vAlign w:val="center"/>
          </w:tcPr>
          <w:p w14:paraId="7DA266E2" w14:textId="7073B610" w:rsidR="009D3B40" w:rsidRPr="0008302A" w:rsidRDefault="009D3B40" w:rsidP="009D3B40">
            <w:pPr>
              <w:spacing w:before="0" w:after="0" w:line="240" w:lineRule="auto"/>
              <w:rPr>
                <w:lang w:val="ro-RO"/>
              </w:rPr>
            </w:pPr>
            <w:r w:rsidRPr="0008302A">
              <w:rPr>
                <w:lang w:val="ro-RO"/>
              </w:rPr>
              <w:t>Curcani I</w:t>
            </w:r>
          </w:p>
        </w:tc>
        <w:tc>
          <w:tcPr>
            <w:tcW w:w="1557" w:type="dxa"/>
            <w:gridSpan w:val="2"/>
            <w:tcBorders>
              <w:top w:val="nil"/>
              <w:left w:val="nil"/>
              <w:bottom w:val="single" w:sz="4" w:space="0" w:color="auto"/>
              <w:right w:val="single" w:sz="4" w:space="0" w:color="auto"/>
            </w:tcBorders>
            <w:shd w:val="clear" w:color="auto" w:fill="auto"/>
            <w:vAlign w:val="center"/>
          </w:tcPr>
          <w:p w14:paraId="5A51F080" w14:textId="221C6FC9" w:rsidR="009D3B40" w:rsidRPr="0008302A" w:rsidRDefault="009D3B40" w:rsidP="009D3B40">
            <w:pPr>
              <w:spacing w:before="0" w:after="0" w:line="240" w:lineRule="auto"/>
              <w:rPr>
                <w:lang w:val="ro-RO"/>
              </w:rPr>
            </w:pPr>
            <w:r w:rsidRPr="0008302A">
              <w:rPr>
                <w:lang w:val="ro-RO"/>
              </w:rPr>
              <w:t>Luica</w:t>
            </w:r>
          </w:p>
        </w:tc>
        <w:tc>
          <w:tcPr>
            <w:tcW w:w="1598" w:type="dxa"/>
            <w:tcBorders>
              <w:top w:val="nil"/>
              <w:left w:val="nil"/>
              <w:bottom w:val="single" w:sz="4" w:space="0" w:color="auto"/>
              <w:right w:val="single" w:sz="4" w:space="0" w:color="auto"/>
            </w:tcBorders>
            <w:shd w:val="clear" w:color="auto" w:fill="auto"/>
            <w:vAlign w:val="center"/>
          </w:tcPr>
          <w:p w14:paraId="148436D8" w14:textId="37F9421E" w:rsidR="009D3B40" w:rsidRPr="0008302A" w:rsidRDefault="009D3B40" w:rsidP="009D3B40">
            <w:pPr>
              <w:spacing w:before="0" w:after="0" w:line="240" w:lineRule="auto"/>
              <w:rPr>
                <w:lang w:val="ro-RO"/>
              </w:rPr>
            </w:pPr>
            <w:r w:rsidRPr="0008302A">
              <w:rPr>
                <w:lang w:val="ro-RO"/>
              </w:rPr>
              <w:t>X-1.27.0.0.0.0</w:t>
            </w:r>
          </w:p>
        </w:tc>
        <w:tc>
          <w:tcPr>
            <w:tcW w:w="652" w:type="dxa"/>
            <w:tcBorders>
              <w:top w:val="nil"/>
              <w:left w:val="nil"/>
              <w:bottom w:val="single" w:sz="4" w:space="0" w:color="auto"/>
              <w:right w:val="single" w:sz="4" w:space="0" w:color="auto"/>
            </w:tcBorders>
            <w:shd w:val="clear" w:color="auto" w:fill="auto"/>
            <w:vAlign w:val="center"/>
          </w:tcPr>
          <w:p w14:paraId="2F38B5DD" w14:textId="706A596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DA5BE5F" w14:textId="3AF4C2D3" w:rsidR="009D3B40" w:rsidRPr="0008302A" w:rsidRDefault="009D3B40" w:rsidP="009D3B40">
            <w:pPr>
              <w:spacing w:before="0" w:after="0" w:line="240" w:lineRule="auto"/>
              <w:rPr>
                <w:lang w:val="ro-RO"/>
              </w:rPr>
            </w:pPr>
            <w:r w:rsidRPr="0008302A">
              <w:rPr>
                <w:lang w:val="ro-RO"/>
              </w:rPr>
              <w:t>Curcani</w:t>
            </w:r>
          </w:p>
        </w:tc>
        <w:tc>
          <w:tcPr>
            <w:tcW w:w="875" w:type="dxa"/>
            <w:tcBorders>
              <w:top w:val="nil"/>
              <w:left w:val="nil"/>
              <w:bottom w:val="single" w:sz="4" w:space="0" w:color="auto"/>
              <w:right w:val="single" w:sz="4" w:space="0" w:color="auto"/>
            </w:tcBorders>
            <w:shd w:val="clear" w:color="auto" w:fill="auto"/>
            <w:vAlign w:val="center"/>
          </w:tcPr>
          <w:p w14:paraId="4A85093E" w14:textId="5AE2DC9C" w:rsidR="009D3B40" w:rsidRPr="0008302A" w:rsidRDefault="009D3B40" w:rsidP="009D3B40">
            <w:pPr>
              <w:spacing w:before="0" w:after="0" w:line="240" w:lineRule="auto"/>
              <w:rPr>
                <w:lang w:val="ro-RO"/>
              </w:rPr>
            </w:pPr>
            <w:r w:rsidRPr="0008302A">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6CC07B58" w14:textId="4C36433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F48C76C" w14:textId="58BD2FB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61735CE" w14:textId="6CDCECD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377E2D3" w14:textId="727751D1"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79457AF6" w14:textId="668AAB0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98B260D" w14:textId="70D0C96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A3FB622" w14:textId="14CAFFF6" w:rsidR="009D3B40" w:rsidRPr="0008302A" w:rsidRDefault="009D3B40" w:rsidP="009D3B40">
            <w:pPr>
              <w:spacing w:before="0" w:after="0" w:line="240" w:lineRule="auto"/>
              <w:rPr>
                <w:lang w:val="ro-RO"/>
              </w:rPr>
            </w:pPr>
            <w:r w:rsidRPr="0008302A">
              <w:rPr>
                <w:lang w:val="ro-RO"/>
              </w:rPr>
              <w:t>SC RAPID TRANS  SRL</w:t>
            </w:r>
          </w:p>
        </w:tc>
        <w:tc>
          <w:tcPr>
            <w:tcW w:w="1330" w:type="dxa"/>
            <w:tcBorders>
              <w:top w:val="nil"/>
              <w:left w:val="nil"/>
              <w:bottom w:val="single" w:sz="4" w:space="0" w:color="auto"/>
              <w:right w:val="single" w:sz="4" w:space="0" w:color="auto"/>
            </w:tcBorders>
            <w:shd w:val="clear" w:color="auto" w:fill="auto"/>
            <w:vAlign w:val="center"/>
          </w:tcPr>
          <w:p w14:paraId="293B2878" w14:textId="4ACA32F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D8C4F92" w14:textId="4A1138B1" w:rsidR="009D3B40" w:rsidRPr="0008302A" w:rsidRDefault="009D3B40" w:rsidP="009D3B40">
            <w:pPr>
              <w:spacing w:before="0" w:after="0" w:line="240" w:lineRule="auto"/>
              <w:rPr>
                <w:lang w:val="ro-RO"/>
              </w:rPr>
            </w:pPr>
            <w:r w:rsidRPr="0008302A">
              <w:rPr>
                <w:lang w:val="ro-RO"/>
              </w:rPr>
              <w:t>20.2</w:t>
            </w:r>
          </w:p>
        </w:tc>
      </w:tr>
      <w:tr w:rsidR="00E115A8" w:rsidRPr="0008302A" w14:paraId="087587D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E0CC113" w14:textId="11B8C2C8" w:rsidR="009D3B40" w:rsidRPr="0008302A" w:rsidRDefault="009D3B40" w:rsidP="009D3B40">
            <w:pPr>
              <w:spacing w:before="0" w:after="0" w:line="240" w:lineRule="auto"/>
              <w:rPr>
                <w:lang w:val="ro-RO"/>
              </w:rPr>
            </w:pPr>
            <w:r w:rsidRPr="0008302A">
              <w:rPr>
                <w:lang w:val="ro-RO"/>
              </w:rPr>
              <w:t>134</w:t>
            </w:r>
          </w:p>
        </w:tc>
        <w:tc>
          <w:tcPr>
            <w:tcW w:w="1526" w:type="dxa"/>
            <w:gridSpan w:val="2"/>
            <w:tcBorders>
              <w:top w:val="nil"/>
              <w:left w:val="nil"/>
              <w:bottom w:val="single" w:sz="4" w:space="0" w:color="auto"/>
              <w:right w:val="single" w:sz="4" w:space="0" w:color="auto"/>
            </w:tcBorders>
            <w:shd w:val="clear" w:color="auto" w:fill="auto"/>
            <w:vAlign w:val="center"/>
          </w:tcPr>
          <w:p w14:paraId="0A57BFA3" w14:textId="78153C62" w:rsidR="009D3B40" w:rsidRPr="0008302A" w:rsidRDefault="009D3B40" w:rsidP="009D3B40">
            <w:pPr>
              <w:spacing w:before="0" w:after="0" w:line="240" w:lineRule="auto"/>
              <w:rPr>
                <w:lang w:val="ro-RO"/>
              </w:rPr>
            </w:pPr>
            <w:r w:rsidRPr="0008302A">
              <w:rPr>
                <w:lang w:val="ro-RO"/>
              </w:rPr>
              <w:t>Rasa Izvoare</w:t>
            </w:r>
          </w:p>
        </w:tc>
        <w:tc>
          <w:tcPr>
            <w:tcW w:w="1557" w:type="dxa"/>
            <w:gridSpan w:val="2"/>
            <w:tcBorders>
              <w:top w:val="nil"/>
              <w:left w:val="nil"/>
              <w:bottom w:val="single" w:sz="4" w:space="0" w:color="auto"/>
              <w:right w:val="single" w:sz="4" w:space="0" w:color="auto"/>
            </w:tcBorders>
            <w:shd w:val="clear" w:color="auto" w:fill="auto"/>
            <w:vAlign w:val="center"/>
          </w:tcPr>
          <w:p w14:paraId="635F7980" w14:textId="61BA719D"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60C5008F" w14:textId="48A5712C"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00B35EB8" w14:textId="0DF3765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C457A7A" w14:textId="501064F0" w:rsidR="009D3B40" w:rsidRPr="0008302A" w:rsidRDefault="009D3B40" w:rsidP="009D3B40">
            <w:pPr>
              <w:spacing w:before="0" w:after="0" w:line="240" w:lineRule="auto"/>
              <w:rPr>
                <w:lang w:val="ro-RO"/>
              </w:rPr>
            </w:pPr>
            <w:r w:rsidRPr="0008302A">
              <w:rPr>
                <w:lang w:val="ro-RO"/>
              </w:rPr>
              <w:t>Progresu</w:t>
            </w:r>
          </w:p>
        </w:tc>
        <w:tc>
          <w:tcPr>
            <w:tcW w:w="875" w:type="dxa"/>
            <w:tcBorders>
              <w:top w:val="nil"/>
              <w:left w:val="nil"/>
              <w:bottom w:val="single" w:sz="4" w:space="0" w:color="auto"/>
              <w:right w:val="single" w:sz="4" w:space="0" w:color="auto"/>
            </w:tcBorders>
            <w:shd w:val="clear" w:color="auto" w:fill="auto"/>
            <w:vAlign w:val="center"/>
          </w:tcPr>
          <w:p w14:paraId="10789F06" w14:textId="1FFD29E6" w:rsidR="009D3B40" w:rsidRPr="0008302A" w:rsidRDefault="009D3B40" w:rsidP="009D3B40">
            <w:pPr>
              <w:spacing w:before="0" w:after="0" w:line="240" w:lineRule="auto"/>
              <w:rPr>
                <w:lang w:val="ro-RO"/>
              </w:rPr>
            </w:pPr>
            <w:r w:rsidRPr="0008302A">
              <w:rPr>
                <w:lang w:val="ro-RO"/>
              </w:rPr>
              <w:t>1.5</w:t>
            </w:r>
          </w:p>
        </w:tc>
        <w:tc>
          <w:tcPr>
            <w:tcW w:w="1439" w:type="dxa"/>
            <w:tcBorders>
              <w:top w:val="nil"/>
              <w:left w:val="nil"/>
              <w:bottom w:val="single" w:sz="4" w:space="0" w:color="auto"/>
              <w:right w:val="single" w:sz="4" w:space="0" w:color="auto"/>
            </w:tcBorders>
            <w:shd w:val="clear" w:color="auto" w:fill="auto"/>
            <w:vAlign w:val="center"/>
          </w:tcPr>
          <w:p w14:paraId="7E795C34" w14:textId="4E3D26C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0D32B7B" w14:textId="1B06AD4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037D970" w14:textId="6A31C9E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99D69AA" w14:textId="131C0967"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36EB7FA4" w14:textId="35A15D6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38C8B1A" w14:textId="0A891FF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1C113BA" w14:textId="499C47FB" w:rsidR="009D3B40" w:rsidRPr="0008302A" w:rsidRDefault="009D3B40" w:rsidP="009D3B40">
            <w:pPr>
              <w:spacing w:before="0" w:after="0" w:line="240" w:lineRule="auto"/>
              <w:rPr>
                <w:lang w:val="ro-RO"/>
              </w:rPr>
            </w:pPr>
            <w:r w:rsidRPr="0008302A">
              <w:rPr>
                <w:lang w:val="ro-RO"/>
              </w:rPr>
              <w:t>CL Sohatu</w:t>
            </w:r>
          </w:p>
        </w:tc>
        <w:tc>
          <w:tcPr>
            <w:tcW w:w="1330" w:type="dxa"/>
            <w:tcBorders>
              <w:top w:val="nil"/>
              <w:left w:val="nil"/>
              <w:bottom w:val="single" w:sz="4" w:space="0" w:color="auto"/>
              <w:right w:val="single" w:sz="4" w:space="0" w:color="auto"/>
            </w:tcBorders>
            <w:shd w:val="clear" w:color="auto" w:fill="auto"/>
            <w:vAlign w:val="center"/>
          </w:tcPr>
          <w:p w14:paraId="271E91A6" w14:textId="0B824EB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AC6674B" w14:textId="21117BFF" w:rsidR="009D3B40" w:rsidRPr="0008302A" w:rsidRDefault="009D3B40" w:rsidP="009D3B40">
            <w:pPr>
              <w:spacing w:before="0" w:after="0" w:line="240" w:lineRule="auto"/>
              <w:rPr>
                <w:lang w:val="ro-RO"/>
              </w:rPr>
            </w:pPr>
            <w:r w:rsidRPr="0008302A">
              <w:rPr>
                <w:lang w:val="ro-RO"/>
              </w:rPr>
              <w:t>20.45</w:t>
            </w:r>
          </w:p>
        </w:tc>
      </w:tr>
      <w:tr w:rsidR="00E115A8" w:rsidRPr="0008302A" w14:paraId="61A0D1A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B08C42B" w14:textId="36CEB91C" w:rsidR="009D3B40" w:rsidRPr="0008302A" w:rsidRDefault="009D3B40" w:rsidP="009D3B40">
            <w:pPr>
              <w:spacing w:before="0" w:after="0" w:line="240" w:lineRule="auto"/>
              <w:rPr>
                <w:lang w:val="ro-RO"/>
              </w:rPr>
            </w:pPr>
            <w:r w:rsidRPr="0008302A">
              <w:rPr>
                <w:lang w:val="ro-RO"/>
              </w:rPr>
              <w:t>135</w:t>
            </w:r>
          </w:p>
        </w:tc>
        <w:tc>
          <w:tcPr>
            <w:tcW w:w="1526" w:type="dxa"/>
            <w:gridSpan w:val="2"/>
            <w:tcBorders>
              <w:top w:val="nil"/>
              <w:left w:val="nil"/>
              <w:bottom w:val="single" w:sz="4" w:space="0" w:color="auto"/>
              <w:right w:val="single" w:sz="4" w:space="0" w:color="auto"/>
            </w:tcBorders>
            <w:shd w:val="clear" w:color="auto" w:fill="auto"/>
            <w:vAlign w:val="center"/>
          </w:tcPr>
          <w:p w14:paraId="0A5A6F6E" w14:textId="33A027FC" w:rsidR="009D3B40" w:rsidRPr="0008302A" w:rsidRDefault="009D3B40" w:rsidP="009D3B40">
            <w:pPr>
              <w:spacing w:before="0" w:after="0" w:line="240" w:lineRule="auto"/>
              <w:rPr>
                <w:lang w:val="ro-RO"/>
              </w:rPr>
            </w:pPr>
            <w:r w:rsidRPr="0008302A">
              <w:rPr>
                <w:lang w:val="ro-RO"/>
              </w:rPr>
              <w:t>Progresu I</w:t>
            </w:r>
          </w:p>
        </w:tc>
        <w:tc>
          <w:tcPr>
            <w:tcW w:w="1557" w:type="dxa"/>
            <w:gridSpan w:val="2"/>
            <w:tcBorders>
              <w:top w:val="nil"/>
              <w:left w:val="nil"/>
              <w:bottom w:val="single" w:sz="4" w:space="0" w:color="auto"/>
              <w:right w:val="single" w:sz="4" w:space="0" w:color="auto"/>
            </w:tcBorders>
            <w:shd w:val="clear" w:color="auto" w:fill="auto"/>
            <w:vAlign w:val="center"/>
          </w:tcPr>
          <w:p w14:paraId="4A717F37" w14:textId="222ACCF5"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7F2A39EB" w14:textId="5F05A7BF"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11FCDD84" w14:textId="770134E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CCACF38" w14:textId="045899E8" w:rsidR="009D3B40" w:rsidRPr="0008302A" w:rsidRDefault="009D3B40" w:rsidP="009D3B40">
            <w:pPr>
              <w:spacing w:before="0" w:after="0" w:line="240" w:lineRule="auto"/>
              <w:rPr>
                <w:lang w:val="ro-RO"/>
              </w:rPr>
            </w:pPr>
            <w:r w:rsidRPr="0008302A">
              <w:rPr>
                <w:lang w:val="ro-RO"/>
              </w:rPr>
              <w:t>Progresu</w:t>
            </w:r>
          </w:p>
        </w:tc>
        <w:tc>
          <w:tcPr>
            <w:tcW w:w="875" w:type="dxa"/>
            <w:tcBorders>
              <w:top w:val="nil"/>
              <w:left w:val="nil"/>
              <w:bottom w:val="single" w:sz="4" w:space="0" w:color="auto"/>
              <w:right w:val="single" w:sz="4" w:space="0" w:color="auto"/>
            </w:tcBorders>
            <w:shd w:val="clear" w:color="auto" w:fill="auto"/>
            <w:vAlign w:val="center"/>
          </w:tcPr>
          <w:p w14:paraId="7B7C6F02" w14:textId="56150E1B" w:rsidR="009D3B40" w:rsidRPr="0008302A" w:rsidRDefault="009D3B40" w:rsidP="009D3B40">
            <w:pPr>
              <w:spacing w:before="0" w:after="0" w:line="240" w:lineRule="auto"/>
              <w:rPr>
                <w:lang w:val="ro-RO"/>
              </w:rPr>
            </w:pPr>
            <w:r w:rsidRPr="0008302A">
              <w:rPr>
                <w:lang w:val="ro-RO"/>
              </w:rPr>
              <w:t>1.5</w:t>
            </w:r>
          </w:p>
        </w:tc>
        <w:tc>
          <w:tcPr>
            <w:tcW w:w="1439" w:type="dxa"/>
            <w:tcBorders>
              <w:top w:val="nil"/>
              <w:left w:val="nil"/>
              <w:bottom w:val="single" w:sz="4" w:space="0" w:color="auto"/>
              <w:right w:val="single" w:sz="4" w:space="0" w:color="auto"/>
            </w:tcBorders>
            <w:shd w:val="clear" w:color="auto" w:fill="auto"/>
            <w:vAlign w:val="center"/>
          </w:tcPr>
          <w:p w14:paraId="6FBB8D7E" w14:textId="00CAFDD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9301F07" w14:textId="06783D3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622F396" w14:textId="4DD1AF0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5E78321" w14:textId="0034F739" w:rsidR="009D3B40" w:rsidRPr="0008302A" w:rsidRDefault="009D3B40" w:rsidP="009D3B40">
            <w:pPr>
              <w:spacing w:before="0" w:after="0" w:line="240" w:lineRule="auto"/>
              <w:rPr>
                <w:lang w:val="ro-RO"/>
              </w:rPr>
            </w:pPr>
            <w:r w:rsidRPr="0008302A">
              <w:rPr>
                <w:lang w:val="ro-RO"/>
              </w:rPr>
              <w:t>0.90</w:t>
            </w:r>
          </w:p>
        </w:tc>
        <w:tc>
          <w:tcPr>
            <w:tcW w:w="1501" w:type="dxa"/>
            <w:tcBorders>
              <w:top w:val="nil"/>
              <w:left w:val="nil"/>
              <w:bottom w:val="single" w:sz="4" w:space="0" w:color="auto"/>
              <w:right w:val="single" w:sz="4" w:space="0" w:color="auto"/>
            </w:tcBorders>
            <w:shd w:val="clear" w:color="auto" w:fill="auto"/>
            <w:vAlign w:val="center"/>
          </w:tcPr>
          <w:p w14:paraId="2D9E6753" w14:textId="0AFCFF1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0EEA8EE" w14:textId="26D3678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ED37AC4" w14:textId="1737A185" w:rsidR="009D3B40" w:rsidRPr="0008302A" w:rsidRDefault="009D3B40" w:rsidP="009D3B40">
            <w:pPr>
              <w:spacing w:before="0" w:after="0" w:line="240" w:lineRule="auto"/>
              <w:rPr>
                <w:lang w:val="ro-RO"/>
              </w:rPr>
            </w:pPr>
            <w:r w:rsidRPr="0008302A">
              <w:rPr>
                <w:lang w:val="ro-RO"/>
              </w:rPr>
              <w:t>CL Sohatu</w:t>
            </w:r>
          </w:p>
        </w:tc>
        <w:tc>
          <w:tcPr>
            <w:tcW w:w="1330" w:type="dxa"/>
            <w:tcBorders>
              <w:top w:val="nil"/>
              <w:left w:val="nil"/>
              <w:bottom w:val="single" w:sz="4" w:space="0" w:color="auto"/>
              <w:right w:val="single" w:sz="4" w:space="0" w:color="auto"/>
            </w:tcBorders>
            <w:shd w:val="clear" w:color="auto" w:fill="auto"/>
            <w:vAlign w:val="center"/>
          </w:tcPr>
          <w:p w14:paraId="221995E9" w14:textId="4C3C1CB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A98C3EA" w14:textId="392716FA" w:rsidR="009D3B40" w:rsidRPr="0008302A" w:rsidRDefault="009D3B40" w:rsidP="009D3B40">
            <w:pPr>
              <w:spacing w:before="0" w:after="0" w:line="240" w:lineRule="auto"/>
              <w:rPr>
                <w:lang w:val="ro-RO"/>
              </w:rPr>
            </w:pPr>
            <w:r w:rsidRPr="0008302A">
              <w:rPr>
                <w:lang w:val="ro-RO"/>
              </w:rPr>
              <w:t>20.45</w:t>
            </w:r>
          </w:p>
        </w:tc>
      </w:tr>
      <w:tr w:rsidR="00E115A8" w:rsidRPr="0008302A" w14:paraId="14BD024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D955A95" w14:textId="2BA9394E" w:rsidR="009D3B40" w:rsidRPr="0008302A" w:rsidRDefault="009D3B40" w:rsidP="009D3B40">
            <w:pPr>
              <w:spacing w:before="0" w:after="0" w:line="240" w:lineRule="auto"/>
              <w:rPr>
                <w:lang w:val="ro-RO"/>
              </w:rPr>
            </w:pPr>
            <w:r w:rsidRPr="0008302A">
              <w:rPr>
                <w:lang w:val="ro-RO"/>
              </w:rPr>
              <w:t>136</w:t>
            </w:r>
          </w:p>
        </w:tc>
        <w:tc>
          <w:tcPr>
            <w:tcW w:w="1526" w:type="dxa"/>
            <w:gridSpan w:val="2"/>
            <w:tcBorders>
              <w:top w:val="nil"/>
              <w:left w:val="nil"/>
              <w:bottom w:val="single" w:sz="4" w:space="0" w:color="auto"/>
              <w:right w:val="single" w:sz="4" w:space="0" w:color="auto"/>
            </w:tcBorders>
            <w:shd w:val="clear" w:color="auto" w:fill="auto"/>
            <w:vAlign w:val="center"/>
          </w:tcPr>
          <w:p w14:paraId="35C0C67E" w14:textId="16083FED" w:rsidR="009D3B40" w:rsidRPr="0008302A" w:rsidRDefault="009D3B40" w:rsidP="009D3B40">
            <w:pPr>
              <w:spacing w:before="0" w:after="0" w:line="240" w:lineRule="auto"/>
              <w:rPr>
                <w:lang w:val="ro-RO"/>
              </w:rPr>
            </w:pPr>
            <w:r w:rsidRPr="0008302A">
              <w:rPr>
                <w:lang w:val="ro-RO"/>
              </w:rPr>
              <w:t>Progresu II</w:t>
            </w:r>
          </w:p>
        </w:tc>
        <w:tc>
          <w:tcPr>
            <w:tcW w:w="1557" w:type="dxa"/>
            <w:gridSpan w:val="2"/>
            <w:tcBorders>
              <w:top w:val="nil"/>
              <w:left w:val="nil"/>
              <w:bottom w:val="single" w:sz="4" w:space="0" w:color="auto"/>
              <w:right w:val="single" w:sz="4" w:space="0" w:color="auto"/>
            </w:tcBorders>
            <w:shd w:val="clear" w:color="auto" w:fill="auto"/>
            <w:vAlign w:val="center"/>
          </w:tcPr>
          <w:p w14:paraId="3F8BAABD" w14:textId="558931BA"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6C21DBC4" w14:textId="0B45831E"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69F8D680" w14:textId="04C3C18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A49E6B6" w14:textId="64E36720" w:rsidR="009D3B40" w:rsidRPr="0008302A" w:rsidRDefault="009D3B40" w:rsidP="009D3B40">
            <w:pPr>
              <w:spacing w:before="0" w:after="0" w:line="240" w:lineRule="auto"/>
              <w:rPr>
                <w:lang w:val="ro-RO"/>
              </w:rPr>
            </w:pPr>
            <w:r w:rsidRPr="0008302A">
              <w:rPr>
                <w:lang w:val="ro-RO"/>
              </w:rPr>
              <w:t>Progresu</w:t>
            </w:r>
          </w:p>
        </w:tc>
        <w:tc>
          <w:tcPr>
            <w:tcW w:w="875" w:type="dxa"/>
            <w:tcBorders>
              <w:top w:val="nil"/>
              <w:left w:val="nil"/>
              <w:bottom w:val="single" w:sz="4" w:space="0" w:color="auto"/>
              <w:right w:val="single" w:sz="4" w:space="0" w:color="auto"/>
            </w:tcBorders>
            <w:shd w:val="clear" w:color="auto" w:fill="auto"/>
            <w:vAlign w:val="center"/>
          </w:tcPr>
          <w:p w14:paraId="50249168" w14:textId="02F81ABC" w:rsidR="009D3B40" w:rsidRPr="0008302A" w:rsidRDefault="009D3B40" w:rsidP="009D3B40">
            <w:pPr>
              <w:spacing w:before="0" w:after="0" w:line="240" w:lineRule="auto"/>
              <w:rPr>
                <w:lang w:val="ro-RO"/>
              </w:rPr>
            </w:pPr>
            <w:r w:rsidRPr="0008302A">
              <w:rPr>
                <w:lang w:val="ro-RO"/>
              </w:rPr>
              <w:t>1</w:t>
            </w:r>
          </w:p>
        </w:tc>
        <w:tc>
          <w:tcPr>
            <w:tcW w:w="1439" w:type="dxa"/>
            <w:tcBorders>
              <w:top w:val="nil"/>
              <w:left w:val="nil"/>
              <w:bottom w:val="single" w:sz="4" w:space="0" w:color="auto"/>
              <w:right w:val="single" w:sz="4" w:space="0" w:color="auto"/>
            </w:tcBorders>
            <w:shd w:val="clear" w:color="auto" w:fill="auto"/>
            <w:vAlign w:val="center"/>
          </w:tcPr>
          <w:p w14:paraId="25EB32F3" w14:textId="0326453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B0E6AE5" w14:textId="6E39005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327AC23" w14:textId="1BCE88B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4035F22" w14:textId="5D5F2CD8"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30655979" w14:textId="274830F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B263154" w14:textId="178A323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33F2A19" w14:textId="2BB454D3" w:rsidR="009D3B40" w:rsidRPr="0008302A" w:rsidRDefault="009D3B40" w:rsidP="009D3B40">
            <w:pPr>
              <w:spacing w:before="0" w:after="0" w:line="240" w:lineRule="auto"/>
              <w:rPr>
                <w:lang w:val="ro-RO"/>
              </w:rPr>
            </w:pPr>
            <w:r w:rsidRPr="0008302A">
              <w:rPr>
                <w:lang w:val="ro-RO"/>
              </w:rPr>
              <w:t>CL Sohatu</w:t>
            </w:r>
          </w:p>
        </w:tc>
        <w:tc>
          <w:tcPr>
            <w:tcW w:w="1330" w:type="dxa"/>
            <w:tcBorders>
              <w:top w:val="nil"/>
              <w:left w:val="nil"/>
              <w:bottom w:val="single" w:sz="4" w:space="0" w:color="auto"/>
              <w:right w:val="single" w:sz="4" w:space="0" w:color="auto"/>
            </w:tcBorders>
            <w:shd w:val="clear" w:color="auto" w:fill="auto"/>
            <w:vAlign w:val="center"/>
          </w:tcPr>
          <w:p w14:paraId="693EDEF7" w14:textId="4026E00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BFC9A6D" w14:textId="2E6CF097" w:rsidR="009D3B40" w:rsidRPr="0008302A" w:rsidRDefault="009D3B40" w:rsidP="009D3B40">
            <w:pPr>
              <w:spacing w:before="0" w:after="0" w:line="240" w:lineRule="auto"/>
              <w:rPr>
                <w:lang w:val="ro-RO"/>
              </w:rPr>
            </w:pPr>
            <w:r w:rsidRPr="0008302A">
              <w:rPr>
                <w:lang w:val="ro-RO"/>
              </w:rPr>
              <w:t>20.45</w:t>
            </w:r>
          </w:p>
        </w:tc>
      </w:tr>
      <w:tr w:rsidR="00E115A8" w:rsidRPr="0008302A" w14:paraId="7EDD72B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75DC6E3" w14:textId="2456A35B" w:rsidR="009D3B40" w:rsidRPr="0008302A" w:rsidRDefault="009D3B40" w:rsidP="009D3B40">
            <w:pPr>
              <w:spacing w:before="0" w:after="0" w:line="240" w:lineRule="auto"/>
              <w:rPr>
                <w:lang w:val="ro-RO"/>
              </w:rPr>
            </w:pPr>
            <w:r w:rsidRPr="0008302A">
              <w:rPr>
                <w:lang w:val="ro-RO"/>
              </w:rPr>
              <w:t>137</w:t>
            </w:r>
          </w:p>
        </w:tc>
        <w:tc>
          <w:tcPr>
            <w:tcW w:w="1526" w:type="dxa"/>
            <w:gridSpan w:val="2"/>
            <w:tcBorders>
              <w:top w:val="nil"/>
              <w:left w:val="nil"/>
              <w:bottom w:val="single" w:sz="4" w:space="0" w:color="auto"/>
              <w:right w:val="single" w:sz="4" w:space="0" w:color="auto"/>
            </w:tcBorders>
            <w:shd w:val="clear" w:color="auto" w:fill="auto"/>
            <w:vAlign w:val="center"/>
          </w:tcPr>
          <w:p w14:paraId="03A3A8F1" w14:textId="2AC58D03" w:rsidR="009D3B40" w:rsidRPr="0008302A" w:rsidRDefault="009D3B40" w:rsidP="009D3B40">
            <w:pPr>
              <w:spacing w:before="0" w:after="0" w:line="240" w:lineRule="auto"/>
              <w:rPr>
                <w:lang w:val="ro-RO"/>
              </w:rPr>
            </w:pPr>
            <w:r w:rsidRPr="0008302A">
              <w:rPr>
                <w:lang w:val="ro-RO"/>
              </w:rPr>
              <w:t>Sohatu I</w:t>
            </w:r>
          </w:p>
        </w:tc>
        <w:tc>
          <w:tcPr>
            <w:tcW w:w="1557" w:type="dxa"/>
            <w:gridSpan w:val="2"/>
            <w:tcBorders>
              <w:top w:val="nil"/>
              <w:left w:val="nil"/>
              <w:bottom w:val="single" w:sz="4" w:space="0" w:color="auto"/>
              <w:right w:val="single" w:sz="4" w:space="0" w:color="auto"/>
            </w:tcBorders>
            <w:shd w:val="clear" w:color="auto" w:fill="auto"/>
            <w:vAlign w:val="center"/>
          </w:tcPr>
          <w:p w14:paraId="3894DB0D" w14:textId="77BF7358"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41A44FB9" w14:textId="06B8ED36"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5793496B" w14:textId="7F70D60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8746636" w14:textId="26CED6B5" w:rsidR="009D3B40" w:rsidRPr="0008302A" w:rsidRDefault="009D3B40" w:rsidP="009D3B40">
            <w:pPr>
              <w:spacing w:before="0" w:after="0" w:line="240" w:lineRule="auto"/>
              <w:rPr>
                <w:lang w:val="ro-RO"/>
              </w:rPr>
            </w:pPr>
            <w:r w:rsidRPr="0008302A">
              <w:rPr>
                <w:lang w:val="ro-RO"/>
              </w:rPr>
              <w:t>Sohatu</w:t>
            </w:r>
          </w:p>
        </w:tc>
        <w:tc>
          <w:tcPr>
            <w:tcW w:w="875" w:type="dxa"/>
            <w:tcBorders>
              <w:top w:val="nil"/>
              <w:left w:val="nil"/>
              <w:bottom w:val="single" w:sz="4" w:space="0" w:color="auto"/>
              <w:right w:val="single" w:sz="4" w:space="0" w:color="auto"/>
            </w:tcBorders>
            <w:shd w:val="clear" w:color="auto" w:fill="auto"/>
            <w:vAlign w:val="center"/>
          </w:tcPr>
          <w:p w14:paraId="34820560" w14:textId="680F986C" w:rsidR="009D3B40" w:rsidRPr="0008302A" w:rsidRDefault="009D3B40" w:rsidP="009D3B40">
            <w:pPr>
              <w:spacing w:before="0" w:after="0" w:line="240" w:lineRule="auto"/>
              <w:rPr>
                <w:lang w:val="ro-RO"/>
              </w:rPr>
            </w:pPr>
            <w:r w:rsidRPr="0008302A">
              <w:rPr>
                <w:lang w:val="ro-RO"/>
              </w:rPr>
              <w:t>1</w:t>
            </w:r>
          </w:p>
        </w:tc>
        <w:tc>
          <w:tcPr>
            <w:tcW w:w="1439" w:type="dxa"/>
            <w:tcBorders>
              <w:top w:val="nil"/>
              <w:left w:val="nil"/>
              <w:bottom w:val="single" w:sz="4" w:space="0" w:color="auto"/>
              <w:right w:val="single" w:sz="4" w:space="0" w:color="auto"/>
            </w:tcBorders>
            <w:shd w:val="clear" w:color="auto" w:fill="auto"/>
            <w:vAlign w:val="center"/>
          </w:tcPr>
          <w:p w14:paraId="7B1512F5" w14:textId="395749B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2852E19" w14:textId="64B2D8B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A4660E7" w14:textId="3C303D3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9006671" w14:textId="21A9604B"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1F66E5E1" w14:textId="79DFD3A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98DA0B6" w14:textId="1AC735D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95B33E4" w14:textId="676924F0" w:rsidR="009D3B40" w:rsidRPr="0008302A" w:rsidRDefault="009D3B40" w:rsidP="009D3B40">
            <w:pPr>
              <w:spacing w:before="0" w:after="0" w:line="240" w:lineRule="auto"/>
              <w:rPr>
                <w:lang w:val="ro-RO"/>
              </w:rPr>
            </w:pPr>
            <w:r w:rsidRPr="0008302A">
              <w:rPr>
                <w:lang w:val="ro-RO"/>
              </w:rPr>
              <w:t>CL Sohatu</w:t>
            </w:r>
          </w:p>
        </w:tc>
        <w:tc>
          <w:tcPr>
            <w:tcW w:w="1330" w:type="dxa"/>
            <w:tcBorders>
              <w:top w:val="nil"/>
              <w:left w:val="nil"/>
              <w:bottom w:val="single" w:sz="4" w:space="0" w:color="auto"/>
              <w:right w:val="single" w:sz="4" w:space="0" w:color="auto"/>
            </w:tcBorders>
            <w:shd w:val="clear" w:color="auto" w:fill="auto"/>
            <w:vAlign w:val="center"/>
          </w:tcPr>
          <w:p w14:paraId="1AE2A080" w14:textId="47BAEEF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3340CD8" w14:textId="696F5E03" w:rsidR="009D3B40" w:rsidRPr="0008302A" w:rsidRDefault="009D3B40" w:rsidP="009D3B40">
            <w:pPr>
              <w:spacing w:before="0" w:after="0" w:line="240" w:lineRule="auto"/>
              <w:rPr>
                <w:lang w:val="ro-RO"/>
              </w:rPr>
            </w:pPr>
            <w:r w:rsidRPr="0008302A">
              <w:rPr>
                <w:lang w:val="ro-RO"/>
              </w:rPr>
              <w:t>20.45</w:t>
            </w:r>
          </w:p>
        </w:tc>
      </w:tr>
      <w:tr w:rsidR="00E115A8" w:rsidRPr="0008302A" w14:paraId="11B4E36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9AFD629" w14:textId="70768DD3" w:rsidR="009D3B40" w:rsidRPr="0008302A" w:rsidRDefault="009D3B40" w:rsidP="009D3B40">
            <w:pPr>
              <w:spacing w:before="0" w:after="0" w:line="240" w:lineRule="auto"/>
              <w:rPr>
                <w:lang w:val="ro-RO"/>
              </w:rPr>
            </w:pPr>
            <w:r w:rsidRPr="0008302A">
              <w:rPr>
                <w:lang w:val="ro-RO"/>
              </w:rPr>
              <w:t>138</w:t>
            </w:r>
          </w:p>
        </w:tc>
        <w:tc>
          <w:tcPr>
            <w:tcW w:w="1526" w:type="dxa"/>
            <w:gridSpan w:val="2"/>
            <w:tcBorders>
              <w:top w:val="nil"/>
              <w:left w:val="nil"/>
              <w:bottom w:val="single" w:sz="4" w:space="0" w:color="auto"/>
              <w:right w:val="single" w:sz="4" w:space="0" w:color="auto"/>
            </w:tcBorders>
            <w:shd w:val="clear" w:color="auto" w:fill="auto"/>
            <w:vAlign w:val="center"/>
          </w:tcPr>
          <w:p w14:paraId="39B79147" w14:textId="0F2BD7B5" w:rsidR="009D3B40" w:rsidRPr="0008302A" w:rsidRDefault="009D3B40" w:rsidP="009D3B40">
            <w:pPr>
              <w:spacing w:before="0" w:after="0" w:line="240" w:lineRule="auto"/>
              <w:rPr>
                <w:lang w:val="ro-RO"/>
              </w:rPr>
            </w:pPr>
            <w:r w:rsidRPr="0008302A">
              <w:rPr>
                <w:lang w:val="ro-RO"/>
              </w:rPr>
              <w:t>Sohatu  II</w:t>
            </w:r>
          </w:p>
        </w:tc>
        <w:tc>
          <w:tcPr>
            <w:tcW w:w="1557" w:type="dxa"/>
            <w:gridSpan w:val="2"/>
            <w:tcBorders>
              <w:top w:val="nil"/>
              <w:left w:val="nil"/>
              <w:bottom w:val="single" w:sz="4" w:space="0" w:color="auto"/>
              <w:right w:val="single" w:sz="4" w:space="0" w:color="auto"/>
            </w:tcBorders>
            <w:shd w:val="clear" w:color="auto" w:fill="auto"/>
            <w:vAlign w:val="center"/>
          </w:tcPr>
          <w:p w14:paraId="524D14FA" w14:textId="1FFEFE91"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722A9FE5" w14:textId="1478C2EA"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684515AA" w14:textId="77DA545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3D5D162A" w14:textId="0DE346F5" w:rsidR="009D3B40" w:rsidRPr="0008302A" w:rsidRDefault="009D3B40" w:rsidP="009D3B40">
            <w:pPr>
              <w:spacing w:before="0" w:after="0" w:line="240" w:lineRule="auto"/>
              <w:rPr>
                <w:lang w:val="ro-RO"/>
              </w:rPr>
            </w:pPr>
            <w:r w:rsidRPr="0008302A">
              <w:rPr>
                <w:lang w:val="ro-RO"/>
              </w:rPr>
              <w:t>Sohatu</w:t>
            </w:r>
          </w:p>
        </w:tc>
        <w:tc>
          <w:tcPr>
            <w:tcW w:w="875" w:type="dxa"/>
            <w:tcBorders>
              <w:top w:val="nil"/>
              <w:left w:val="nil"/>
              <w:bottom w:val="single" w:sz="4" w:space="0" w:color="auto"/>
              <w:right w:val="single" w:sz="4" w:space="0" w:color="auto"/>
            </w:tcBorders>
            <w:shd w:val="clear" w:color="auto" w:fill="auto"/>
            <w:vAlign w:val="center"/>
          </w:tcPr>
          <w:p w14:paraId="37282951" w14:textId="6325F074" w:rsidR="009D3B40" w:rsidRPr="0008302A" w:rsidRDefault="009D3B40" w:rsidP="009D3B40">
            <w:pPr>
              <w:spacing w:before="0" w:after="0" w:line="240" w:lineRule="auto"/>
              <w:rPr>
                <w:lang w:val="ro-RO"/>
              </w:rPr>
            </w:pPr>
            <w:r w:rsidRPr="0008302A">
              <w:rPr>
                <w:lang w:val="ro-RO"/>
              </w:rPr>
              <w:t>1.5</w:t>
            </w:r>
          </w:p>
        </w:tc>
        <w:tc>
          <w:tcPr>
            <w:tcW w:w="1439" w:type="dxa"/>
            <w:tcBorders>
              <w:top w:val="nil"/>
              <w:left w:val="nil"/>
              <w:bottom w:val="single" w:sz="4" w:space="0" w:color="auto"/>
              <w:right w:val="single" w:sz="4" w:space="0" w:color="auto"/>
            </w:tcBorders>
            <w:shd w:val="clear" w:color="auto" w:fill="auto"/>
            <w:vAlign w:val="center"/>
          </w:tcPr>
          <w:p w14:paraId="1AC5DD06" w14:textId="41868EF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3BCE56E" w14:textId="6227B17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0BA73EA" w14:textId="27CFCEE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BFDD8BC" w14:textId="6A40BE31"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14708089" w14:textId="50CD54F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AFFD240" w14:textId="70404DA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331A9DC" w14:textId="6DF10BE3" w:rsidR="009D3B40" w:rsidRPr="0008302A" w:rsidRDefault="009D3B40" w:rsidP="009D3B40">
            <w:pPr>
              <w:spacing w:before="0" w:after="0" w:line="240" w:lineRule="auto"/>
              <w:rPr>
                <w:lang w:val="ro-RO"/>
              </w:rPr>
            </w:pPr>
            <w:r w:rsidRPr="0008302A">
              <w:rPr>
                <w:lang w:val="ro-RO"/>
              </w:rPr>
              <w:t>CL Sohatu</w:t>
            </w:r>
          </w:p>
        </w:tc>
        <w:tc>
          <w:tcPr>
            <w:tcW w:w="1330" w:type="dxa"/>
            <w:tcBorders>
              <w:top w:val="nil"/>
              <w:left w:val="nil"/>
              <w:bottom w:val="single" w:sz="4" w:space="0" w:color="auto"/>
              <w:right w:val="single" w:sz="4" w:space="0" w:color="auto"/>
            </w:tcBorders>
            <w:shd w:val="clear" w:color="auto" w:fill="auto"/>
            <w:vAlign w:val="center"/>
          </w:tcPr>
          <w:p w14:paraId="234E10C6" w14:textId="5361F11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4E64A16" w14:textId="6F6AA8F0" w:rsidR="009D3B40" w:rsidRPr="0008302A" w:rsidRDefault="009D3B40" w:rsidP="009D3B40">
            <w:pPr>
              <w:spacing w:before="0" w:after="0" w:line="240" w:lineRule="auto"/>
              <w:rPr>
                <w:lang w:val="ro-RO"/>
              </w:rPr>
            </w:pPr>
            <w:r w:rsidRPr="0008302A">
              <w:rPr>
                <w:lang w:val="ro-RO"/>
              </w:rPr>
              <w:t>20.45</w:t>
            </w:r>
          </w:p>
        </w:tc>
      </w:tr>
      <w:tr w:rsidR="00E115A8" w:rsidRPr="0008302A" w14:paraId="2026179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E3D87FB" w14:textId="69DFF81F" w:rsidR="009D3B40" w:rsidRPr="0008302A" w:rsidRDefault="009D3B40" w:rsidP="009D3B40">
            <w:pPr>
              <w:spacing w:before="0" w:after="0" w:line="240" w:lineRule="auto"/>
              <w:rPr>
                <w:lang w:val="ro-RO"/>
              </w:rPr>
            </w:pPr>
            <w:r w:rsidRPr="0008302A">
              <w:rPr>
                <w:lang w:val="ro-RO"/>
              </w:rPr>
              <w:t>139</w:t>
            </w:r>
          </w:p>
        </w:tc>
        <w:tc>
          <w:tcPr>
            <w:tcW w:w="1526" w:type="dxa"/>
            <w:gridSpan w:val="2"/>
            <w:tcBorders>
              <w:top w:val="nil"/>
              <w:left w:val="nil"/>
              <w:bottom w:val="single" w:sz="4" w:space="0" w:color="auto"/>
              <w:right w:val="single" w:sz="4" w:space="0" w:color="auto"/>
            </w:tcBorders>
            <w:shd w:val="clear" w:color="auto" w:fill="auto"/>
            <w:vAlign w:val="center"/>
          </w:tcPr>
          <w:p w14:paraId="59967AD4" w14:textId="503E9DB2" w:rsidR="009D3B40" w:rsidRPr="0008302A" w:rsidRDefault="009D3B40" w:rsidP="009D3B40">
            <w:pPr>
              <w:spacing w:before="0" w:after="0" w:line="240" w:lineRule="auto"/>
              <w:rPr>
                <w:lang w:val="ro-RO"/>
              </w:rPr>
            </w:pPr>
            <w:r w:rsidRPr="0008302A">
              <w:rPr>
                <w:lang w:val="ro-RO"/>
              </w:rPr>
              <w:t>Rasa III (Sohatu)</w:t>
            </w:r>
          </w:p>
        </w:tc>
        <w:tc>
          <w:tcPr>
            <w:tcW w:w="1557" w:type="dxa"/>
            <w:gridSpan w:val="2"/>
            <w:tcBorders>
              <w:top w:val="nil"/>
              <w:left w:val="nil"/>
              <w:bottom w:val="single" w:sz="4" w:space="0" w:color="auto"/>
              <w:right w:val="single" w:sz="4" w:space="0" w:color="auto"/>
            </w:tcBorders>
            <w:shd w:val="clear" w:color="auto" w:fill="auto"/>
            <w:vAlign w:val="center"/>
          </w:tcPr>
          <w:p w14:paraId="7CF2FE43" w14:textId="0D3486BD"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11115C16" w14:textId="3321C8AB"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62066253" w14:textId="321C10F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9F6FC0C" w14:textId="79C32965" w:rsidR="009D3B40" w:rsidRPr="0008302A" w:rsidRDefault="009D3B40" w:rsidP="009D3B40">
            <w:pPr>
              <w:spacing w:before="0" w:after="0" w:line="240" w:lineRule="auto"/>
              <w:rPr>
                <w:lang w:val="ro-RO"/>
              </w:rPr>
            </w:pPr>
            <w:r w:rsidRPr="0008302A">
              <w:rPr>
                <w:lang w:val="ro-RO"/>
              </w:rPr>
              <w:t>Sohatu</w:t>
            </w:r>
          </w:p>
        </w:tc>
        <w:tc>
          <w:tcPr>
            <w:tcW w:w="875" w:type="dxa"/>
            <w:tcBorders>
              <w:top w:val="nil"/>
              <w:left w:val="nil"/>
              <w:bottom w:val="single" w:sz="4" w:space="0" w:color="auto"/>
              <w:right w:val="single" w:sz="4" w:space="0" w:color="auto"/>
            </w:tcBorders>
            <w:shd w:val="clear" w:color="auto" w:fill="auto"/>
            <w:vAlign w:val="center"/>
          </w:tcPr>
          <w:p w14:paraId="03300F70" w14:textId="4F17EFD7"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65CCDC34" w14:textId="6458F78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F28B0A6" w14:textId="441CC98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70DC784" w14:textId="1F6B8DC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6ABEC7E" w14:textId="7C2A769C"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4C9C79EF" w14:textId="041539C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9FEAFB3" w14:textId="3D5671E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AA732C1" w14:textId="385D0A0E" w:rsidR="009D3B40" w:rsidRPr="0008302A" w:rsidRDefault="009D3B40" w:rsidP="009D3B40">
            <w:pPr>
              <w:spacing w:before="0" w:after="0" w:line="240" w:lineRule="auto"/>
              <w:rPr>
                <w:lang w:val="ro-RO"/>
              </w:rPr>
            </w:pPr>
            <w:r w:rsidRPr="0008302A">
              <w:rPr>
                <w:lang w:val="ro-RO"/>
              </w:rPr>
              <w:t>AVPS Sitaru</w:t>
            </w:r>
          </w:p>
        </w:tc>
        <w:tc>
          <w:tcPr>
            <w:tcW w:w="1330" w:type="dxa"/>
            <w:tcBorders>
              <w:top w:val="nil"/>
              <w:left w:val="nil"/>
              <w:bottom w:val="single" w:sz="4" w:space="0" w:color="auto"/>
              <w:right w:val="single" w:sz="4" w:space="0" w:color="auto"/>
            </w:tcBorders>
            <w:shd w:val="clear" w:color="auto" w:fill="auto"/>
            <w:vAlign w:val="center"/>
          </w:tcPr>
          <w:p w14:paraId="6B52EFF3" w14:textId="6457921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7CC354F" w14:textId="0E8BDEB0" w:rsidR="009D3B40" w:rsidRPr="0008302A" w:rsidRDefault="009D3B40" w:rsidP="009D3B40">
            <w:pPr>
              <w:spacing w:before="0" w:after="0" w:line="240" w:lineRule="auto"/>
              <w:rPr>
                <w:lang w:val="ro-RO"/>
              </w:rPr>
            </w:pPr>
            <w:r w:rsidRPr="0008302A">
              <w:rPr>
                <w:lang w:val="ro-RO"/>
              </w:rPr>
              <w:t>29.45</w:t>
            </w:r>
          </w:p>
        </w:tc>
      </w:tr>
      <w:tr w:rsidR="00E115A8" w:rsidRPr="0008302A" w14:paraId="38D62A1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D1C505D" w14:textId="26EABC1D" w:rsidR="009D3B40" w:rsidRPr="0008302A" w:rsidRDefault="009D3B40" w:rsidP="009D3B40">
            <w:pPr>
              <w:spacing w:before="0" w:after="0" w:line="240" w:lineRule="auto"/>
              <w:rPr>
                <w:lang w:val="ro-RO"/>
              </w:rPr>
            </w:pPr>
            <w:r w:rsidRPr="0008302A">
              <w:rPr>
                <w:lang w:val="ro-RO"/>
              </w:rPr>
              <w:t>140</w:t>
            </w:r>
          </w:p>
        </w:tc>
        <w:tc>
          <w:tcPr>
            <w:tcW w:w="1526" w:type="dxa"/>
            <w:gridSpan w:val="2"/>
            <w:tcBorders>
              <w:top w:val="nil"/>
              <w:left w:val="nil"/>
              <w:bottom w:val="single" w:sz="4" w:space="0" w:color="auto"/>
              <w:right w:val="single" w:sz="4" w:space="0" w:color="auto"/>
            </w:tcBorders>
            <w:shd w:val="clear" w:color="auto" w:fill="auto"/>
            <w:vAlign w:val="center"/>
          </w:tcPr>
          <w:p w14:paraId="2243E46A" w14:textId="163F6487" w:rsidR="009D3B40" w:rsidRPr="0008302A" w:rsidRDefault="009D3B40" w:rsidP="009D3B40">
            <w:pPr>
              <w:spacing w:before="0" w:after="0" w:line="240" w:lineRule="auto"/>
              <w:rPr>
                <w:lang w:val="ro-RO"/>
              </w:rPr>
            </w:pPr>
            <w:r w:rsidRPr="0008302A">
              <w:rPr>
                <w:lang w:val="ro-RO"/>
              </w:rPr>
              <w:t>Donicioara I+II</w:t>
            </w:r>
          </w:p>
        </w:tc>
        <w:tc>
          <w:tcPr>
            <w:tcW w:w="1557" w:type="dxa"/>
            <w:gridSpan w:val="2"/>
            <w:tcBorders>
              <w:top w:val="nil"/>
              <w:left w:val="nil"/>
              <w:bottom w:val="single" w:sz="4" w:space="0" w:color="auto"/>
              <w:right w:val="single" w:sz="4" w:space="0" w:color="auto"/>
            </w:tcBorders>
            <w:shd w:val="clear" w:color="auto" w:fill="auto"/>
            <w:vAlign w:val="center"/>
          </w:tcPr>
          <w:p w14:paraId="219E8E2D" w14:textId="1900472B"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5AC11BC1" w14:textId="3AB6F1F8"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3D5298ED" w14:textId="176D9D8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4C17F76" w14:textId="6340DCC4" w:rsidR="009D3B40" w:rsidRPr="0008302A" w:rsidRDefault="009D3B40" w:rsidP="009D3B40">
            <w:pPr>
              <w:spacing w:before="0" w:after="0" w:line="240" w:lineRule="auto"/>
              <w:rPr>
                <w:lang w:val="ro-RO"/>
              </w:rPr>
            </w:pPr>
            <w:r w:rsidRPr="0008302A">
              <w:rPr>
                <w:lang w:val="ro-RO"/>
              </w:rPr>
              <w:t>Sohatu</w:t>
            </w:r>
          </w:p>
        </w:tc>
        <w:tc>
          <w:tcPr>
            <w:tcW w:w="875" w:type="dxa"/>
            <w:tcBorders>
              <w:top w:val="nil"/>
              <w:left w:val="nil"/>
              <w:bottom w:val="single" w:sz="4" w:space="0" w:color="auto"/>
              <w:right w:val="single" w:sz="4" w:space="0" w:color="auto"/>
            </w:tcBorders>
            <w:shd w:val="clear" w:color="auto" w:fill="auto"/>
            <w:vAlign w:val="center"/>
          </w:tcPr>
          <w:p w14:paraId="2E4390A9" w14:textId="4A624928"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71115F1C" w14:textId="379D6A5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27AAC75" w14:textId="2D0520D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736E4EF" w14:textId="38C88E8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FF99C43" w14:textId="0111798A"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75EC7E7E" w14:textId="16704D1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CBDA4E8" w14:textId="6D4A60C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26C18F1" w14:textId="596F3CBF" w:rsidR="009D3B40" w:rsidRPr="0008302A" w:rsidRDefault="009D3B40" w:rsidP="009D3B40">
            <w:pPr>
              <w:spacing w:before="0" w:after="0" w:line="240" w:lineRule="auto"/>
              <w:rPr>
                <w:lang w:val="ro-RO"/>
              </w:rPr>
            </w:pPr>
            <w:r w:rsidRPr="0008302A">
              <w:rPr>
                <w:lang w:val="ro-RO"/>
              </w:rPr>
              <w:t>SC Rapid Trans SRL</w:t>
            </w:r>
          </w:p>
        </w:tc>
        <w:tc>
          <w:tcPr>
            <w:tcW w:w="1330" w:type="dxa"/>
            <w:tcBorders>
              <w:top w:val="nil"/>
              <w:left w:val="nil"/>
              <w:bottom w:val="single" w:sz="4" w:space="0" w:color="auto"/>
              <w:right w:val="single" w:sz="4" w:space="0" w:color="auto"/>
            </w:tcBorders>
            <w:shd w:val="clear" w:color="auto" w:fill="auto"/>
            <w:vAlign w:val="center"/>
          </w:tcPr>
          <w:p w14:paraId="6805CC63" w14:textId="1B7A3F1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17ECEF3" w14:textId="3BD2DE59" w:rsidR="009D3B40" w:rsidRPr="0008302A" w:rsidRDefault="009D3B40" w:rsidP="009D3B40">
            <w:pPr>
              <w:spacing w:before="0" w:after="0" w:line="240" w:lineRule="auto"/>
              <w:rPr>
                <w:lang w:val="ro-RO"/>
              </w:rPr>
            </w:pPr>
            <w:r w:rsidRPr="0008302A">
              <w:rPr>
                <w:lang w:val="ro-RO"/>
              </w:rPr>
              <w:t>33.95</w:t>
            </w:r>
          </w:p>
        </w:tc>
      </w:tr>
      <w:tr w:rsidR="00E115A8" w:rsidRPr="0008302A" w14:paraId="6035230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E5986A0" w14:textId="23A8CE61" w:rsidR="009D3B40" w:rsidRPr="0008302A" w:rsidRDefault="009D3B40" w:rsidP="009D3B40">
            <w:pPr>
              <w:spacing w:before="0" w:after="0" w:line="240" w:lineRule="auto"/>
              <w:rPr>
                <w:lang w:val="ro-RO"/>
              </w:rPr>
            </w:pPr>
            <w:r w:rsidRPr="0008302A">
              <w:rPr>
                <w:lang w:val="ro-RO"/>
              </w:rPr>
              <w:t>141</w:t>
            </w:r>
          </w:p>
        </w:tc>
        <w:tc>
          <w:tcPr>
            <w:tcW w:w="1526" w:type="dxa"/>
            <w:gridSpan w:val="2"/>
            <w:tcBorders>
              <w:top w:val="nil"/>
              <w:left w:val="nil"/>
              <w:bottom w:val="single" w:sz="4" w:space="0" w:color="auto"/>
              <w:right w:val="single" w:sz="4" w:space="0" w:color="auto"/>
            </w:tcBorders>
            <w:shd w:val="clear" w:color="auto" w:fill="auto"/>
            <w:vAlign w:val="center"/>
          </w:tcPr>
          <w:p w14:paraId="2B8EA063" w14:textId="1E02351C" w:rsidR="009D3B40" w:rsidRPr="0008302A" w:rsidRDefault="009D3B40" w:rsidP="009D3B40">
            <w:pPr>
              <w:spacing w:before="0" w:after="0" w:line="240" w:lineRule="auto"/>
              <w:rPr>
                <w:lang w:val="ro-RO"/>
              </w:rPr>
            </w:pPr>
            <w:r w:rsidRPr="0008302A">
              <w:rPr>
                <w:lang w:val="ro-RO"/>
              </w:rPr>
              <w:t>Aprozi I</w:t>
            </w:r>
          </w:p>
        </w:tc>
        <w:tc>
          <w:tcPr>
            <w:tcW w:w="1557" w:type="dxa"/>
            <w:gridSpan w:val="2"/>
            <w:tcBorders>
              <w:top w:val="nil"/>
              <w:left w:val="nil"/>
              <w:bottom w:val="single" w:sz="4" w:space="0" w:color="auto"/>
              <w:right w:val="single" w:sz="4" w:space="0" w:color="auto"/>
            </w:tcBorders>
            <w:shd w:val="clear" w:color="auto" w:fill="auto"/>
            <w:vAlign w:val="center"/>
          </w:tcPr>
          <w:p w14:paraId="19ABBDE6" w14:textId="55BC2CCA"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6CA0E26A" w14:textId="2F0F3560"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731AEFBF" w14:textId="757F5E3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B6C5A4F" w14:textId="324F5D78" w:rsidR="009D3B40" w:rsidRPr="0008302A" w:rsidRDefault="009D3B40" w:rsidP="009D3B40">
            <w:pPr>
              <w:spacing w:before="0" w:after="0" w:line="240" w:lineRule="auto"/>
              <w:rPr>
                <w:lang w:val="ro-RO"/>
              </w:rPr>
            </w:pPr>
            <w:r w:rsidRPr="0008302A">
              <w:rPr>
                <w:lang w:val="ro-RO"/>
              </w:rPr>
              <w:t>Aprozi</w:t>
            </w:r>
          </w:p>
        </w:tc>
        <w:tc>
          <w:tcPr>
            <w:tcW w:w="875" w:type="dxa"/>
            <w:tcBorders>
              <w:top w:val="nil"/>
              <w:left w:val="nil"/>
              <w:bottom w:val="single" w:sz="4" w:space="0" w:color="auto"/>
              <w:right w:val="single" w:sz="4" w:space="0" w:color="auto"/>
            </w:tcBorders>
            <w:shd w:val="clear" w:color="auto" w:fill="auto"/>
            <w:vAlign w:val="center"/>
          </w:tcPr>
          <w:p w14:paraId="36D18681" w14:textId="29C1A2A1"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1F21DBCE" w14:textId="0488D2C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0FA389D" w14:textId="100A0EE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A5AC384" w14:textId="6CEA971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70B68C3" w14:textId="7EB46CFB" w:rsidR="009D3B40" w:rsidRPr="0008302A" w:rsidRDefault="009D3B40" w:rsidP="009D3B40">
            <w:pPr>
              <w:spacing w:before="0" w:after="0" w:line="240" w:lineRule="auto"/>
              <w:rPr>
                <w:lang w:val="ro-RO"/>
              </w:rPr>
            </w:pPr>
            <w:r w:rsidRPr="0008302A">
              <w:rPr>
                <w:lang w:val="ro-RO"/>
              </w:rPr>
              <w:t>0.07</w:t>
            </w:r>
          </w:p>
        </w:tc>
        <w:tc>
          <w:tcPr>
            <w:tcW w:w="1501" w:type="dxa"/>
            <w:tcBorders>
              <w:top w:val="nil"/>
              <w:left w:val="nil"/>
              <w:bottom w:val="single" w:sz="4" w:space="0" w:color="auto"/>
              <w:right w:val="single" w:sz="4" w:space="0" w:color="auto"/>
            </w:tcBorders>
            <w:shd w:val="clear" w:color="auto" w:fill="auto"/>
            <w:vAlign w:val="center"/>
          </w:tcPr>
          <w:p w14:paraId="2BBEB118" w14:textId="6AC5C89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D9CBEA8" w14:textId="40AD99A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14B242D" w14:textId="5EED8B0A" w:rsidR="009D3B40" w:rsidRPr="0008302A" w:rsidRDefault="009D3B40" w:rsidP="009D3B40">
            <w:pPr>
              <w:spacing w:before="0" w:after="0" w:line="240" w:lineRule="auto"/>
              <w:rPr>
                <w:lang w:val="ro-RO"/>
              </w:rPr>
            </w:pPr>
            <w:r w:rsidRPr="0008302A">
              <w:rPr>
                <w:lang w:val="ro-RO"/>
              </w:rPr>
              <w:t>SC Cidcom Impex Business SRL</w:t>
            </w:r>
          </w:p>
        </w:tc>
        <w:tc>
          <w:tcPr>
            <w:tcW w:w="1330" w:type="dxa"/>
            <w:tcBorders>
              <w:top w:val="nil"/>
              <w:left w:val="nil"/>
              <w:bottom w:val="single" w:sz="4" w:space="0" w:color="auto"/>
              <w:right w:val="single" w:sz="4" w:space="0" w:color="auto"/>
            </w:tcBorders>
            <w:shd w:val="clear" w:color="auto" w:fill="auto"/>
            <w:vAlign w:val="center"/>
          </w:tcPr>
          <w:p w14:paraId="0AB79077" w14:textId="59FBEEE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F2DEEF6" w14:textId="3107E4F6" w:rsidR="009D3B40" w:rsidRPr="0008302A" w:rsidRDefault="009D3B40" w:rsidP="009D3B40">
            <w:pPr>
              <w:spacing w:before="0" w:after="0" w:line="240" w:lineRule="auto"/>
              <w:rPr>
                <w:lang w:val="ro-RO"/>
              </w:rPr>
            </w:pPr>
            <w:r w:rsidRPr="0008302A">
              <w:rPr>
                <w:lang w:val="ro-RO"/>
              </w:rPr>
              <w:t>29.45</w:t>
            </w:r>
          </w:p>
        </w:tc>
      </w:tr>
      <w:tr w:rsidR="00E115A8" w:rsidRPr="0008302A" w14:paraId="6DCB045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65B7553" w14:textId="16E78630" w:rsidR="009D3B40" w:rsidRPr="0008302A" w:rsidRDefault="009D3B40" w:rsidP="009D3B40">
            <w:pPr>
              <w:spacing w:before="0" w:after="0" w:line="240" w:lineRule="auto"/>
              <w:rPr>
                <w:lang w:val="ro-RO"/>
              </w:rPr>
            </w:pPr>
            <w:r w:rsidRPr="0008302A">
              <w:rPr>
                <w:lang w:val="ro-RO"/>
              </w:rPr>
              <w:t>142</w:t>
            </w:r>
          </w:p>
        </w:tc>
        <w:tc>
          <w:tcPr>
            <w:tcW w:w="1526" w:type="dxa"/>
            <w:gridSpan w:val="2"/>
            <w:tcBorders>
              <w:top w:val="nil"/>
              <w:left w:val="nil"/>
              <w:bottom w:val="single" w:sz="4" w:space="0" w:color="auto"/>
              <w:right w:val="single" w:sz="4" w:space="0" w:color="auto"/>
            </w:tcBorders>
            <w:shd w:val="clear" w:color="auto" w:fill="auto"/>
            <w:vAlign w:val="center"/>
          </w:tcPr>
          <w:p w14:paraId="4DB09FAF" w14:textId="4B13AA97" w:rsidR="009D3B40" w:rsidRPr="0008302A" w:rsidRDefault="009D3B40" w:rsidP="009D3B40">
            <w:pPr>
              <w:spacing w:before="0" w:after="0" w:line="240" w:lineRule="auto"/>
              <w:rPr>
                <w:lang w:val="ro-RO"/>
              </w:rPr>
            </w:pPr>
            <w:r w:rsidRPr="0008302A">
              <w:rPr>
                <w:lang w:val="ro-RO"/>
              </w:rPr>
              <w:t>Aprozi II</w:t>
            </w:r>
          </w:p>
        </w:tc>
        <w:tc>
          <w:tcPr>
            <w:tcW w:w="1557" w:type="dxa"/>
            <w:gridSpan w:val="2"/>
            <w:tcBorders>
              <w:top w:val="nil"/>
              <w:left w:val="nil"/>
              <w:bottom w:val="single" w:sz="4" w:space="0" w:color="auto"/>
              <w:right w:val="single" w:sz="4" w:space="0" w:color="auto"/>
            </w:tcBorders>
            <w:shd w:val="clear" w:color="auto" w:fill="auto"/>
            <w:vAlign w:val="center"/>
          </w:tcPr>
          <w:p w14:paraId="0BEACEB3" w14:textId="4C8443D0"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4A085F80" w14:textId="092A5E0E"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3E448D5D" w14:textId="3966EA3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6EFF6C9" w14:textId="3C353E57" w:rsidR="009D3B40" w:rsidRPr="0008302A" w:rsidRDefault="009D3B40" w:rsidP="009D3B40">
            <w:pPr>
              <w:spacing w:before="0" w:after="0" w:line="240" w:lineRule="auto"/>
              <w:rPr>
                <w:lang w:val="ro-RO"/>
              </w:rPr>
            </w:pPr>
            <w:r w:rsidRPr="0008302A">
              <w:rPr>
                <w:lang w:val="ro-RO"/>
              </w:rPr>
              <w:t>Aprozi</w:t>
            </w:r>
          </w:p>
        </w:tc>
        <w:tc>
          <w:tcPr>
            <w:tcW w:w="875" w:type="dxa"/>
            <w:tcBorders>
              <w:top w:val="nil"/>
              <w:left w:val="nil"/>
              <w:bottom w:val="single" w:sz="4" w:space="0" w:color="auto"/>
              <w:right w:val="single" w:sz="4" w:space="0" w:color="auto"/>
            </w:tcBorders>
            <w:shd w:val="clear" w:color="auto" w:fill="auto"/>
            <w:vAlign w:val="center"/>
          </w:tcPr>
          <w:p w14:paraId="1EDB5A3C" w14:textId="61A56612"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602161C6" w14:textId="2149B1E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BB0C8AF" w14:textId="233AE44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80FE705" w14:textId="255541B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51E97FD" w14:textId="52C6672A" w:rsidR="009D3B40" w:rsidRPr="0008302A" w:rsidRDefault="009D3B40" w:rsidP="009D3B40">
            <w:pPr>
              <w:spacing w:before="0" w:after="0" w:line="240" w:lineRule="auto"/>
              <w:rPr>
                <w:lang w:val="ro-RO"/>
              </w:rPr>
            </w:pPr>
            <w:r w:rsidRPr="0008302A">
              <w:rPr>
                <w:lang w:val="ro-RO"/>
              </w:rPr>
              <w:t>0.24</w:t>
            </w:r>
          </w:p>
        </w:tc>
        <w:tc>
          <w:tcPr>
            <w:tcW w:w="1501" w:type="dxa"/>
            <w:tcBorders>
              <w:top w:val="nil"/>
              <w:left w:val="nil"/>
              <w:bottom w:val="single" w:sz="4" w:space="0" w:color="auto"/>
              <w:right w:val="single" w:sz="4" w:space="0" w:color="auto"/>
            </w:tcBorders>
            <w:shd w:val="clear" w:color="auto" w:fill="auto"/>
            <w:vAlign w:val="center"/>
          </w:tcPr>
          <w:p w14:paraId="21B99157" w14:textId="207088C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7097492" w14:textId="183B2D6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0C9E731" w14:textId="314A9C38" w:rsidR="009D3B40" w:rsidRPr="0008302A" w:rsidRDefault="009D3B40" w:rsidP="009D3B40">
            <w:pPr>
              <w:spacing w:before="0" w:after="0" w:line="240" w:lineRule="auto"/>
              <w:rPr>
                <w:lang w:val="ro-RO"/>
              </w:rPr>
            </w:pPr>
            <w:r w:rsidRPr="0008302A">
              <w:rPr>
                <w:lang w:val="ro-RO"/>
              </w:rPr>
              <w:t>SC Cidcom Impex Business SRL</w:t>
            </w:r>
          </w:p>
        </w:tc>
        <w:tc>
          <w:tcPr>
            <w:tcW w:w="1330" w:type="dxa"/>
            <w:tcBorders>
              <w:top w:val="nil"/>
              <w:left w:val="nil"/>
              <w:bottom w:val="single" w:sz="4" w:space="0" w:color="auto"/>
              <w:right w:val="single" w:sz="4" w:space="0" w:color="auto"/>
            </w:tcBorders>
            <w:shd w:val="clear" w:color="auto" w:fill="auto"/>
            <w:vAlign w:val="center"/>
          </w:tcPr>
          <w:p w14:paraId="0CB7410F" w14:textId="1657E03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D479278" w14:textId="44418FF2" w:rsidR="009D3B40" w:rsidRPr="0008302A" w:rsidRDefault="009D3B40" w:rsidP="009D3B40">
            <w:pPr>
              <w:spacing w:before="0" w:after="0" w:line="240" w:lineRule="auto"/>
              <w:rPr>
                <w:lang w:val="ro-RO"/>
              </w:rPr>
            </w:pPr>
            <w:r w:rsidRPr="0008302A">
              <w:rPr>
                <w:lang w:val="ro-RO"/>
              </w:rPr>
              <w:t>29.45</w:t>
            </w:r>
          </w:p>
        </w:tc>
      </w:tr>
      <w:tr w:rsidR="00E115A8" w:rsidRPr="0008302A" w14:paraId="39B6A28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6106B1F" w14:textId="223C1B52" w:rsidR="009D3B40" w:rsidRPr="0008302A" w:rsidRDefault="009D3B40" w:rsidP="009D3B40">
            <w:pPr>
              <w:spacing w:before="0" w:after="0" w:line="240" w:lineRule="auto"/>
              <w:rPr>
                <w:lang w:val="ro-RO"/>
              </w:rPr>
            </w:pPr>
            <w:r w:rsidRPr="0008302A">
              <w:rPr>
                <w:lang w:val="ro-RO"/>
              </w:rPr>
              <w:t>143</w:t>
            </w:r>
          </w:p>
        </w:tc>
        <w:tc>
          <w:tcPr>
            <w:tcW w:w="1526" w:type="dxa"/>
            <w:gridSpan w:val="2"/>
            <w:tcBorders>
              <w:top w:val="nil"/>
              <w:left w:val="nil"/>
              <w:bottom w:val="single" w:sz="4" w:space="0" w:color="auto"/>
              <w:right w:val="single" w:sz="4" w:space="0" w:color="auto"/>
            </w:tcBorders>
            <w:shd w:val="clear" w:color="auto" w:fill="auto"/>
            <w:vAlign w:val="center"/>
          </w:tcPr>
          <w:p w14:paraId="7EEA4E36" w14:textId="76F0DB8C" w:rsidR="009D3B40" w:rsidRPr="0008302A" w:rsidRDefault="009D3B40" w:rsidP="009D3B40">
            <w:pPr>
              <w:spacing w:before="0" w:after="0" w:line="240" w:lineRule="auto"/>
              <w:rPr>
                <w:lang w:val="ro-RO"/>
              </w:rPr>
            </w:pPr>
            <w:r w:rsidRPr="0008302A">
              <w:rPr>
                <w:lang w:val="ro-RO"/>
              </w:rPr>
              <w:t>Aprozi III</w:t>
            </w:r>
          </w:p>
        </w:tc>
        <w:tc>
          <w:tcPr>
            <w:tcW w:w="1557" w:type="dxa"/>
            <w:gridSpan w:val="2"/>
            <w:tcBorders>
              <w:top w:val="nil"/>
              <w:left w:val="nil"/>
              <w:bottom w:val="single" w:sz="4" w:space="0" w:color="auto"/>
              <w:right w:val="single" w:sz="4" w:space="0" w:color="auto"/>
            </w:tcBorders>
            <w:shd w:val="clear" w:color="auto" w:fill="auto"/>
            <w:vAlign w:val="center"/>
          </w:tcPr>
          <w:p w14:paraId="7DC77888" w14:textId="112383FF"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6867F09D" w14:textId="1A8B841D"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7686B6EF" w14:textId="7558020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924F15A" w14:textId="4C52E145" w:rsidR="009D3B40" w:rsidRPr="0008302A" w:rsidRDefault="009D3B40" w:rsidP="009D3B40">
            <w:pPr>
              <w:spacing w:before="0" w:after="0" w:line="240" w:lineRule="auto"/>
              <w:rPr>
                <w:lang w:val="ro-RO"/>
              </w:rPr>
            </w:pPr>
            <w:r w:rsidRPr="0008302A">
              <w:rPr>
                <w:lang w:val="ro-RO"/>
              </w:rPr>
              <w:t>Soldanu</w:t>
            </w:r>
          </w:p>
        </w:tc>
        <w:tc>
          <w:tcPr>
            <w:tcW w:w="875" w:type="dxa"/>
            <w:tcBorders>
              <w:top w:val="nil"/>
              <w:left w:val="nil"/>
              <w:bottom w:val="single" w:sz="4" w:space="0" w:color="auto"/>
              <w:right w:val="single" w:sz="4" w:space="0" w:color="auto"/>
            </w:tcBorders>
            <w:shd w:val="clear" w:color="auto" w:fill="auto"/>
            <w:vAlign w:val="center"/>
          </w:tcPr>
          <w:p w14:paraId="094BCD5C" w14:textId="2298F15B"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3C11F6B9" w14:textId="606FE90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832E8CF" w14:textId="404AA70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419F941" w14:textId="0AF58A7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37C2B53" w14:textId="08CD9415" w:rsidR="009D3B40" w:rsidRPr="0008302A" w:rsidRDefault="009D3B40" w:rsidP="009D3B40">
            <w:pPr>
              <w:spacing w:before="0" w:after="0" w:line="240" w:lineRule="auto"/>
              <w:rPr>
                <w:lang w:val="ro-RO"/>
              </w:rPr>
            </w:pPr>
            <w:r w:rsidRPr="0008302A">
              <w:rPr>
                <w:lang w:val="ro-RO"/>
              </w:rPr>
              <w:t>0.30</w:t>
            </w:r>
          </w:p>
        </w:tc>
        <w:tc>
          <w:tcPr>
            <w:tcW w:w="1501" w:type="dxa"/>
            <w:tcBorders>
              <w:top w:val="nil"/>
              <w:left w:val="nil"/>
              <w:bottom w:val="single" w:sz="4" w:space="0" w:color="auto"/>
              <w:right w:val="single" w:sz="4" w:space="0" w:color="auto"/>
            </w:tcBorders>
            <w:shd w:val="clear" w:color="auto" w:fill="auto"/>
            <w:vAlign w:val="center"/>
          </w:tcPr>
          <w:p w14:paraId="6D96DA9A" w14:textId="51B69A7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F4D42C6" w14:textId="65514B0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2079772" w14:textId="7AB75BE6" w:rsidR="009D3B40" w:rsidRPr="0008302A" w:rsidRDefault="009D3B40" w:rsidP="009D3B40">
            <w:pPr>
              <w:spacing w:before="0" w:after="0" w:line="240" w:lineRule="auto"/>
              <w:rPr>
                <w:lang w:val="ro-RO"/>
              </w:rPr>
            </w:pPr>
            <w:r w:rsidRPr="0008302A">
              <w:rPr>
                <w:lang w:val="ro-RO"/>
              </w:rPr>
              <w:t>SC ALIN EXIM  SA</w:t>
            </w:r>
          </w:p>
        </w:tc>
        <w:tc>
          <w:tcPr>
            <w:tcW w:w="1330" w:type="dxa"/>
            <w:tcBorders>
              <w:top w:val="nil"/>
              <w:left w:val="nil"/>
              <w:bottom w:val="single" w:sz="4" w:space="0" w:color="auto"/>
              <w:right w:val="single" w:sz="4" w:space="0" w:color="auto"/>
            </w:tcBorders>
            <w:shd w:val="clear" w:color="auto" w:fill="auto"/>
            <w:vAlign w:val="center"/>
          </w:tcPr>
          <w:p w14:paraId="5849D15F" w14:textId="674D6E0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2F20500" w14:textId="2082FCE7" w:rsidR="009D3B40" w:rsidRPr="0008302A" w:rsidRDefault="009D3B40" w:rsidP="009D3B40">
            <w:pPr>
              <w:spacing w:before="0" w:after="0" w:line="240" w:lineRule="auto"/>
              <w:rPr>
                <w:lang w:val="ro-RO"/>
              </w:rPr>
            </w:pPr>
            <w:r w:rsidRPr="0008302A">
              <w:rPr>
                <w:lang w:val="ro-RO"/>
              </w:rPr>
              <w:t>36.95</w:t>
            </w:r>
          </w:p>
        </w:tc>
      </w:tr>
      <w:tr w:rsidR="00E115A8" w:rsidRPr="0008302A" w14:paraId="2E7BFC1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598E728" w14:textId="5C2CF525" w:rsidR="009D3B40" w:rsidRPr="0008302A" w:rsidRDefault="009D3B40" w:rsidP="009D3B40">
            <w:pPr>
              <w:spacing w:before="0" w:after="0" w:line="240" w:lineRule="auto"/>
              <w:rPr>
                <w:lang w:val="ro-RO"/>
              </w:rPr>
            </w:pPr>
            <w:r w:rsidRPr="0008302A">
              <w:rPr>
                <w:lang w:val="ro-RO"/>
              </w:rPr>
              <w:t>144</w:t>
            </w:r>
          </w:p>
        </w:tc>
        <w:tc>
          <w:tcPr>
            <w:tcW w:w="1526" w:type="dxa"/>
            <w:gridSpan w:val="2"/>
            <w:tcBorders>
              <w:top w:val="nil"/>
              <w:left w:val="nil"/>
              <w:bottom w:val="single" w:sz="4" w:space="0" w:color="auto"/>
              <w:right w:val="single" w:sz="4" w:space="0" w:color="auto"/>
            </w:tcBorders>
            <w:shd w:val="clear" w:color="auto" w:fill="auto"/>
            <w:vAlign w:val="center"/>
          </w:tcPr>
          <w:p w14:paraId="35E8DB46" w14:textId="43C5745E" w:rsidR="009D3B40" w:rsidRPr="0008302A" w:rsidRDefault="009D3B40" w:rsidP="009D3B40">
            <w:pPr>
              <w:spacing w:before="0" w:after="0" w:line="240" w:lineRule="auto"/>
              <w:rPr>
                <w:lang w:val="ro-RO"/>
              </w:rPr>
            </w:pPr>
            <w:r w:rsidRPr="0008302A">
              <w:rPr>
                <w:lang w:val="ro-RO"/>
              </w:rPr>
              <w:t xml:space="preserve">Polonea </w:t>
            </w:r>
          </w:p>
        </w:tc>
        <w:tc>
          <w:tcPr>
            <w:tcW w:w="1557" w:type="dxa"/>
            <w:gridSpan w:val="2"/>
            <w:tcBorders>
              <w:top w:val="nil"/>
              <w:left w:val="nil"/>
              <w:bottom w:val="single" w:sz="4" w:space="0" w:color="auto"/>
              <w:right w:val="single" w:sz="4" w:space="0" w:color="auto"/>
            </w:tcBorders>
            <w:shd w:val="clear" w:color="auto" w:fill="auto"/>
            <w:vAlign w:val="center"/>
          </w:tcPr>
          <w:p w14:paraId="4130DBEE" w14:textId="090E1185"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0A720897" w14:textId="7BC2C6D9"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53C03523" w14:textId="7A53612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FC366F8" w14:textId="6BC1F0D9" w:rsidR="009D3B40" w:rsidRPr="0008302A" w:rsidRDefault="009D3B40" w:rsidP="009D3B40">
            <w:pPr>
              <w:spacing w:before="0" w:after="0" w:line="240" w:lineRule="auto"/>
              <w:rPr>
                <w:lang w:val="ro-RO"/>
              </w:rPr>
            </w:pPr>
            <w:r w:rsidRPr="0008302A">
              <w:rPr>
                <w:lang w:val="ro-RO"/>
              </w:rPr>
              <w:t>Soldanu</w:t>
            </w:r>
          </w:p>
        </w:tc>
        <w:tc>
          <w:tcPr>
            <w:tcW w:w="875" w:type="dxa"/>
            <w:tcBorders>
              <w:top w:val="nil"/>
              <w:left w:val="nil"/>
              <w:bottom w:val="single" w:sz="4" w:space="0" w:color="auto"/>
              <w:right w:val="single" w:sz="4" w:space="0" w:color="auto"/>
            </w:tcBorders>
            <w:shd w:val="clear" w:color="auto" w:fill="auto"/>
            <w:vAlign w:val="center"/>
          </w:tcPr>
          <w:p w14:paraId="5651F71B" w14:textId="0A41A826"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2181BDCC" w14:textId="13DC824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95AFFAC" w14:textId="0D7E109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30F24AF" w14:textId="385053C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6FEEDB7" w14:textId="7CAB56C7" w:rsidR="009D3B40" w:rsidRPr="0008302A" w:rsidRDefault="009D3B40" w:rsidP="009D3B40">
            <w:pPr>
              <w:spacing w:before="0" w:after="0" w:line="240" w:lineRule="auto"/>
              <w:rPr>
                <w:lang w:val="ro-RO"/>
              </w:rPr>
            </w:pPr>
            <w:r w:rsidRPr="0008302A">
              <w:rPr>
                <w:lang w:val="ro-RO"/>
              </w:rPr>
              <w:t>0.64</w:t>
            </w:r>
          </w:p>
        </w:tc>
        <w:tc>
          <w:tcPr>
            <w:tcW w:w="1501" w:type="dxa"/>
            <w:tcBorders>
              <w:top w:val="nil"/>
              <w:left w:val="nil"/>
              <w:bottom w:val="single" w:sz="4" w:space="0" w:color="auto"/>
              <w:right w:val="single" w:sz="4" w:space="0" w:color="auto"/>
            </w:tcBorders>
            <w:shd w:val="clear" w:color="auto" w:fill="auto"/>
            <w:vAlign w:val="center"/>
          </w:tcPr>
          <w:p w14:paraId="2CF282C4" w14:textId="542D0DC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E8F585D" w14:textId="5F772E8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C3DECB6" w14:textId="7A413F64" w:rsidR="009D3B40" w:rsidRPr="0008302A" w:rsidRDefault="009D3B40" w:rsidP="009D3B40">
            <w:pPr>
              <w:spacing w:before="0" w:after="0" w:line="240" w:lineRule="auto"/>
              <w:rPr>
                <w:lang w:val="ro-RO"/>
              </w:rPr>
            </w:pPr>
            <w:r w:rsidRPr="0008302A">
              <w:rPr>
                <w:lang w:val="ro-RO"/>
              </w:rPr>
              <w:t>SC Andrada Servexim  SRL</w:t>
            </w:r>
          </w:p>
        </w:tc>
        <w:tc>
          <w:tcPr>
            <w:tcW w:w="1330" w:type="dxa"/>
            <w:tcBorders>
              <w:top w:val="nil"/>
              <w:left w:val="nil"/>
              <w:bottom w:val="single" w:sz="4" w:space="0" w:color="auto"/>
              <w:right w:val="single" w:sz="4" w:space="0" w:color="auto"/>
            </w:tcBorders>
            <w:shd w:val="clear" w:color="auto" w:fill="auto"/>
            <w:vAlign w:val="center"/>
          </w:tcPr>
          <w:p w14:paraId="3EAEBE96" w14:textId="3429E8A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0D24A5F" w14:textId="46CFE660" w:rsidR="009D3B40" w:rsidRPr="0008302A" w:rsidRDefault="009D3B40" w:rsidP="009D3B40">
            <w:pPr>
              <w:spacing w:before="0" w:after="0" w:line="240" w:lineRule="auto"/>
              <w:rPr>
                <w:lang w:val="ro-RO"/>
              </w:rPr>
            </w:pPr>
            <w:r w:rsidRPr="0008302A">
              <w:rPr>
                <w:lang w:val="ro-RO"/>
              </w:rPr>
              <w:t>35.45</w:t>
            </w:r>
          </w:p>
        </w:tc>
      </w:tr>
      <w:tr w:rsidR="00E115A8" w:rsidRPr="0008302A" w14:paraId="7208D63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BF7AC32" w14:textId="30C5CD30" w:rsidR="009D3B40" w:rsidRPr="0008302A" w:rsidRDefault="009D3B40" w:rsidP="009D3B40">
            <w:pPr>
              <w:spacing w:before="0" w:after="0" w:line="240" w:lineRule="auto"/>
              <w:rPr>
                <w:lang w:val="ro-RO"/>
              </w:rPr>
            </w:pPr>
            <w:r w:rsidRPr="0008302A">
              <w:rPr>
                <w:lang w:val="ro-RO"/>
              </w:rPr>
              <w:t>145</w:t>
            </w:r>
          </w:p>
        </w:tc>
        <w:tc>
          <w:tcPr>
            <w:tcW w:w="1526" w:type="dxa"/>
            <w:gridSpan w:val="2"/>
            <w:tcBorders>
              <w:top w:val="nil"/>
              <w:left w:val="nil"/>
              <w:bottom w:val="single" w:sz="4" w:space="0" w:color="auto"/>
              <w:right w:val="single" w:sz="4" w:space="0" w:color="auto"/>
            </w:tcBorders>
            <w:shd w:val="clear" w:color="auto" w:fill="auto"/>
            <w:vAlign w:val="center"/>
          </w:tcPr>
          <w:p w14:paraId="2795CCF6" w14:textId="2F5D7BE3" w:rsidR="009D3B40" w:rsidRPr="0008302A" w:rsidRDefault="009D3B40" w:rsidP="009D3B40">
            <w:pPr>
              <w:spacing w:before="0" w:after="0" w:line="240" w:lineRule="auto"/>
              <w:rPr>
                <w:lang w:val="ro-RO"/>
              </w:rPr>
            </w:pPr>
            <w:r w:rsidRPr="0008302A">
              <w:rPr>
                <w:lang w:val="ro-RO"/>
              </w:rPr>
              <w:t>Soldanu (Negoesti)</w:t>
            </w:r>
          </w:p>
        </w:tc>
        <w:tc>
          <w:tcPr>
            <w:tcW w:w="1557" w:type="dxa"/>
            <w:gridSpan w:val="2"/>
            <w:tcBorders>
              <w:top w:val="nil"/>
              <w:left w:val="nil"/>
              <w:bottom w:val="single" w:sz="4" w:space="0" w:color="auto"/>
              <w:right w:val="single" w:sz="4" w:space="0" w:color="auto"/>
            </w:tcBorders>
            <w:shd w:val="clear" w:color="auto" w:fill="auto"/>
            <w:vAlign w:val="center"/>
          </w:tcPr>
          <w:p w14:paraId="38E4C831" w14:textId="306677F3" w:rsidR="009D3B40" w:rsidRPr="0008302A" w:rsidRDefault="009D3B40" w:rsidP="009D3B40">
            <w:pPr>
              <w:spacing w:before="0" w:after="0" w:line="240" w:lineRule="auto"/>
              <w:rPr>
                <w:lang w:val="ro-RO"/>
              </w:rPr>
            </w:pPr>
            <w:r w:rsidRPr="0008302A">
              <w:rPr>
                <w:lang w:val="ro-RO"/>
              </w:rPr>
              <w:t>Rasa</w:t>
            </w:r>
          </w:p>
        </w:tc>
        <w:tc>
          <w:tcPr>
            <w:tcW w:w="1598" w:type="dxa"/>
            <w:tcBorders>
              <w:top w:val="nil"/>
              <w:left w:val="nil"/>
              <w:bottom w:val="single" w:sz="4" w:space="0" w:color="auto"/>
              <w:right w:val="single" w:sz="4" w:space="0" w:color="auto"/>
            </w:tcBorders>
            <w:shd w:val="clear" w:color="auto" w:fill="auto"/>
            <w:vAlign w:val="center"/>
          </w:tcPr>
          <w:p w14:paraId="3BE0DCF0" w14:textId="66147FDD" w:rsidR="009D3B40" w:rsidRPr="0008302A" w:rsidRDefault="009D3B40" w:rsidP="009D3B40">
            <w:pPr>
              <w:spacing w:before="0" w:after="0" w:line="240" w:lineRule="auto"/>
              <w:rPr>
                <w:lang w:val="ro-RO"/>
              </w:rPr>
            </w:pPr>
            <w:r w:rsidRPr="0008302A">
              <w:rPr>
                <w:lang w:val="ro-RO"/>
              </w:rPr>
              <w:t>X-1.26.0.0.0.0</w:t>
            </w:r>
          </w:p>
        </w:tc>
        <w:tc>
          <w:tcPr>
            <w:tcW w:w="652" w:type="dxa"/>
            <w:tcBorders>
              <w:top w:val="nil"/>
              <w:left w:val="nil"/>
              <w:bottom w:val="single" w:sz="4" w:space="0" w:color="auto"/>
              <w:right w:val="single" w:sz="4" w:space="0" w:color="auto"/>
            </w:tcBorders>
            <w:shd w:val="clear" w:color="auto" w:fill="auto"/>
            <w:vAlign w:val="center"/>
          </w:tcPr>
          <w:p w14:paraId="3C88B48F" w14:textId="3B7A324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383B5D4" w14:textId="59E7A455" w:rsidR="009D3B40" w:rsidRPr="0008302A" w:rsidRDefault="009D3B40" w:rsidP="009D3B40">
            <w:pPr>
              <w:spacing w:before="0" w:after="0" w:line="240" w:lineRule="auto"/>
              <w:rPr>
                <w:lang w:val="ro-RO"/>
              </w:rPr>
            </w:pPr>
            <w:r w:rsidRPr="0008302A">
              <w:rPr>
                <w:lang w:val="ro-RO"/>
              </w:rPr>
              <w:t>Soldanu</w:t>
            </w:r>
          </w:p>
        </w:tc>
        <w:tc>
          <w:tcPr>
            <w:tcW w:w="875" w:type="dxa"/>
            <w:tcBorders>
              <w:top w:val="nil"/>
              <w:left w:val="nil"/>
              <w:bottom w:val="single" w:sz="4" w:space="0" w:color="auto"/>
              <w:right w:val="single" w:sz="4" w:space="0" w:color="auto"/>
            </w:tcBorders>
            <w:shd w:val="clear" w:color="auto" w:fill="auto"/>
            <w:vAlign w:val="center"/>
          </w:tcPr>
          <w:p w14:paraId="4EE364B9" w14:textId="26984937"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049BFDD4" w14:textId="3B3D91E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F6561B7" w14:textId="441248D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F62900F" w14:textId="0C8153B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33D5C8D" w14:textId="58759E19" w:rsidR="009D3B40" w:rsidRPr="0008302A" w:rsidRDefault="009D3B40" w:rsidP="009D3B40">
            <w:pPr>
              <w:spacing w:before="0" w:after="0" w:line="240" w:lineRule="auto"/>
              <w:rPr>
                <w:lang w:val="ro-RO"/>
              </w:rPr>
            </w:pPr>
            <w:r w:rsidRPr="0008302A">
              <w:rPr>
                <w:lang w:val="ro-RO"/>
              </w:rPr>
              <w:t>0.59</w:t>
            </w:r>
          </w:p>
        </w:tc>
        <w:tc>
          <w:tcPr>
            <w:tcW w:w="1501" w:type="dxa"/>
            <w:tcBorders>
              <w:top w:val="nil"/>
              <w:left w:val="nil"/>
              <w:bottom w:val="single" w:sz="4" w:space="0" w:color="auto"/>
              <w:right w:val="single" w:sz="4" w:space="0" w:color="auto"/>
            </w:tcBorders>
            <w:shd w:val="clear" w:color="auto" w:fill="auto"/>
            <w:vAlign w:val="center"/>
          </w:tcPr>
          <w:p w14:paraId="0414638B" w14:textId="333F004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D3B8891" w14:textId="12FA331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FF2D794" w14:textId="23866234" w:rsidR="009D3B40" w:rsidRPr="0008302A" w:rsidRDefault="009D3B40" w:rsidP="009D3B40">
            <w:pPr>
              <w:spacing w:before="0" w:after="0" w:line="240" w:lineRule="auto"/>
              <w:rPr>
                <w:lang w:val="ro-RO"/>
              </w:rPr>
            </w:pPr>
            <w:r w:rsidRPr="0008302A">
              <w:rPr>
                <w:lang w:val="ro-RO"/>
              </w:rPr>
              <w:t>UAT Soldanu</w:t>
            </w:r>
          </w:p>
        </w:tc>
        <w:tc>
          <w:tcPr>
            <w:tcW w:w="1330" w:type="dxa"/>
            <w:tcBorders>
              <w:top w:val="nil"/>
              <w:left w:val="nil"/>
              <w:bottom w:val="single" w:sz="4" w:space="0" w:color="auto"/>
              <w:right w:val="single" w:sz="4" w:space="0" w:color="auto"/>
            </w:tcBorders>
            <w:shd w:val="clear" w:color="auto" w:fill="auto"/>
            <w:vAlign w:val="center"/>
          </w:tcPr>
          <w:p w14:paraId="72450561" w14:textId="757239D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CEC586B" w14:textId="3A228603" w:rsidR="009D3B40" w:rsidRPr="0008302A" w:rsidRDefault="009D3B40" w:rsidP="009D3B40">
            <w:pPr>
              <w:spacing w:before="0" w:after="0" w:line="240" w:lineRule="auto"/>
              <w:rPr>
                <w:lang w:val="ro-RO"/>
              </w:rPr>
            </w:pPr>
            <w:r w:rsidRPr="0008302A">
              <w:rPr>
                <w:lang w:val="ro-RO"/>
              </w:rPr>
              <w:t>20.45</w:t>
            </w:r>
          </w:p>
        </w:tc>
      </w:tr>
      <w:tr w:rsidR="00E115A8" w:rsidRPr="0008302A" w14:paraId="58A084A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E317E45" w14:textId="597BF9E1" w:rsidR="009D3B40" w:rsidRPr="0008302A" w:rsidRDefault="009D3B40" w:rsidP="009D3B40">
            <w:pPr>
              <w:spacing w:before="0" w:after="0" w:line="240" w:lineRule="auto"/>
              <w:rPr>
                <w:lang w:val="ro-RO"/>
              </w:rPr>
            </w:pPr>
            <w:r w:rsidRPr="0008302A">
              <w:rPr>
                <w:lang w:val="ro-RO"/>
              </w:rPr>
              <w:t>146</w:t>
            </w:r>
          </w:p>
        </w:tc>
        <w:tc>
          <w:tcPr>
            <w:tcW w:w="1526" w:type="dxa"/>
            <w:gridSpan w:val="2"/>
            <w:tcBorders>
              <w:top w:val="nil"/>
              <w:left w:val="nil"/>
              <w:bottom w:val="single" w:sz="4" w:space="0" w:color="auto"/>
              <w:right w:val="single" w:sz="4" w:space="0" w:color="auto"/>
            </w:tcBorders>
            <w:shd w:val="clear" w:color="auto" w:fill="auto"/>
            <w:vAlign w:val="center"/>
          </w:tcPr>
          <w:p w14:paraId="1BC5CAED" w14:textId="042E0FF3" w:rsidR="009D3B40" w:rsidRPr="0008302A" w:rsidRDefault="009D3B40" w:rsidP="009D3B40">
            <w:pPr>
              <w:spacing w:before="0" w:after="0" w:line="240" w:lineRule="auto"/>
              <w:rPr>
                <w:lang w:val="ro-RO"/>
              </w:rPr>
            </w:pPr>
            <w:r w:rsidRPr="0008302A">
              <w:rPr>
                <w:lang w:val="ro-RO"/>
              </w:rPr>
              <w:t>Postavari I</w:t>
            </w:r>
          </w:p>
        </w:tc>
        <w:tc>
          <w:tcPr>
            <w:tcW w:w="1557" w:type="dxa"/>
            <w:gridSpan w:val="2"/>
            <w:tcBorders>
              <w:top w:val="nil"/>
              <w:left w:val="nil"/>
              <w:bottom w:val="single" w:sz="4" w:space="0" w:color="auto"/>
              <w:right w:val="single" w:sz="4" w:space="0" w:color="auto"/>
            </w:tcBorders>
            <w:shd w:val="clear" w:color="auto" w:fill="auto"/>
            <w:vAlign w:val="center"/>
          </w:tcPr>
          <w:p w14:paraId="0E069FDF" w14:textId="76267D45"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2F2FE336" w14:textId="3DA0AF69"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5B2C671B" w14:textId="587625FC"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17C6481" w14:textId="479C2264" w:rsidR="009D3B40" w:rsidRPr="0008302A" w:rsidRDefault="009D3B40" w:rsidP="009D3B40">
            <w:pPr>
              <w:spacing w:before="0" w:after="0" w:line="240" w:lineRule="auto"/>
              <w:rPr>
                <w:lang w:val="ro-RO"/>
              </w:rPr>
            </w:pPr>
            <w:r w:rsidRPr="0008302A">
              <w:rPr>
                <w:lang w:val="ro-RO"/>
              </w:rPr>
              <w:t>Postavari</w:t>
            </w:r>
          </w:p>
        </w:tc>
        <w:tc>
          <w:tcPr>
            <w:tcW w:w="875" w:type="dxa"/>
            <w:tcBorders>
              <w:top w:val="nil"/>
              <w:left w:val="nil"/>
              <w:bottom w:val="single" w:sz="4" w:space="0" w:color="auto"/>
              <w:right w:val="single" w:sz="4" w:space="0" w:color="auto"/>
            </w:tcBorders>
            <w:shd w:val="clear" w:color="auto" w:fill="auto"/>
            <w:vAlign w:val="center"/>
          </w:tcPr>
          <w:p w14:paraId="2C287FB5" w14:textId="4BE03B1B"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28B80A3D" w14:textId="7448606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76D8494" w14:textId="17A781A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F83E100" w14:textId="1026821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15BC8E5" w14:textId="305AA28C" w:rsidR="009D3B40" w:rsidRPr="0008302A" w:rsidRDefault="009D3B40" w:rsidP="009D3B40">
            <w:pPr>
              <w:spacing w:before="0" w:after="0" w:line="240" w:lineRule="auto"/>
              <w:rPr>
                <w:lang w:val="ro-RO"/>
              </w:rPr>
            </w:pPr>
            <w:r w:rsidRPr="0008302A">
              <w:rPr>
                <w:lang w:val="ro-RO"/>
              </w:rPr>
              <w:t>0.31</w:t>
            </w:r>
          </w:p>
        </w:tc>
        <w:tc>
          <w:tcPr>
            <w:tcW w:w="1501" w:type="dxa"/>
            <w:tcBorders>
              <w:top w:val="nil"/>
              <w:left w:val="nil"/>
              <w:bottom w:val="single" w:sz="4" w:space="0" w:color="auto"/>
              <w:right w:val="single" w:sz="4" w:space="0" w:color="auto"/>
            </w:tcBorders>
            <w:shd w:val="clear" w:color="auto" w:fill="auto"/>
            <w:vAlign w:val="center"/>
          </w:tcPr>
          <w:p w14:paraId="3936B177" w14:textId="201AB30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242E585" w14:textId="3B53933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B6BE29A" w14:textId="1042DC14"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54E10C22" w14:textId="7001A8D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89B4B31" w14:textId="0AB7BF3D" w:rsidR="009D3B40" w:rsidRPr="0008302A" w:rsidRDefault="009D3B40" w:rsidP="009D3B40">
            <w:pPr>
              <w:spacing w:before="0" w:after="0" w:line="240" w:lineRule="auto"/>
              <w:rPr>
                <w:lang w:val="ro-RO"/>
              </w:rPr>
            </w:pPr>
            <w:r w:rsidRPr="0008302A">
              <w:rPr>
                <w:lang w:val="ro-RO"/>
              </w:rPr>
              <w:t>14.2</w:t>
            </w:r>
          </w:p>
        </w:tc>
      </w:tr>
      <w:tr w:rsidR="00E115A8" w:rsidRPr="0008302A" w14:paraId="59A0410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6E5DB86" w14:textId="46304D5E" w:rsidR="009D3B40" w:rsidRPr="0008302A" w:rsidRDefault="009D3B40" w:rsidP="009D3B40">
            <w:pPr>
              <w:spacing w:before="0" w:after="0" w:line="240" w:lineRule="auto"/>
              <w:rPr>
                <w:lang w:val="ro-RO"/>
              </w:rPr>
            </w:pPr>
            <w:r w:rsidRPr="0008302A">
              <w:rPr>
                <w:lang w:val="ro-RO"/>
              </w:rPr>
              <w:t>147</w:t>
            </w:r>
          </w:p>
        </w:tc>
        <w:tc>
          <w:tcPr>
            <w:tcW w:w="1526" w:type="dxa"/>
            <w:gridSpan w:val="2"/>
            <w:tcBorders>
              <w:top w:val="nil"/>
              <w:left w:val="nil"/>
              <w:bottom w:val="single" w:sz="4" w:space="0" w:color="auto"/>
              <w:right w:val="single" w:sz="4" w:space="0" w:color="auto"/>
            </w:tcBorders>
            <w:shd w:val="clear" w:color="auto" w:fill="auto"/>
            <w:vAlign w:val="center"/>
          </w:tcPr>
          <w:p w14:paraId="4B237B45" w14:textId="4614F08E" w:rsidR="009D3B40" w:rsidRPr="0008302A" w:rsidRDefault="009D3B40" w:rsidP="009D3B40">
            <w:pPr>
              <w:spacing w:before="0" w:after="0" w:line="240" w:lineRule="auto"/>
              <w:rPr>
                <w:lang w:val="ro-RO"/>
              </w:rPr>
            </w:pPr>
            <w:r w:rsidRPr="0008302A">
              <w:rPr>
                <w:lang w:val="ro-RO"/>
              </w:rPr>
              <w:t>Postavari II</w:t>
            </w:r>
          </w:p>
        </w:tc>
        <w:tc>
          <w:tcPr>
            <w:tcW w:w="1557" w:type="dxa"/>
            <w:gridSpan w:val="2"/>
            <w:tcBorders>
              <w:top w:val="nil"/>
              <w:left w:val="nil"/>
              <w:bottom w:val="single" w:sz="4" w:space="0" w:color="auto"/>
              <w:right w:val="single" w:sz="4" w:space="0" w:color="auto"/>
            </w:tcBorders>
            <w:shd w:val="clear" w:color="auto" w:fill="auto"/>
            <w:vAlign w:val="center"/>
          </w:tcPr>
          <w:p w14:paraId="2B3CECDF" w14:textId="2C5D5686"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5B57E294" w14:textId="13CD0B7A"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559C311D" w14:textId="3C3E150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4150E35" w14:textId="34B94885" w:rsidR="009D3B40" w:rsidRPr="0008302A" w:rsidRDefault="009D3B40" w:rsidP="009D3B40">
            <w:pPr>
              <w:spacing w:before="0" w:after="0" w:line="240" w:lineRule="auto"/>
              <w:rPr>
                <w:lang w:val="ro-RO"/>
              </w:rPr>
            </w:pPr>
            <w:r w:rsidRPr="0008302A">
              <w:rPr>
                <w:lang w:val="ro-RO"/>
              </w:rPr>
              <w:t>Postavari</w:t>
            </w:r>
          </w:p>
        </w:tc>
        <w:tc>
          <w:tcPr>
            <w:tcW w:w="875" w:type="dxa"/>
            <w:tcBorders>
              <w:top w:val="nil"/>
              <w:left w:val="nil"/>
              <w:bottom w:val="single" w:sz="4" w:space="0" w:color="auto"/>
              <w:right w:val="single" w:sz="4" w:space="0" w:color="auto"/>
            </w:tcBorders>
            <w:shd w:val="clear" w:color="auto" w:fill="auto"/>
            <w:vAlign w:val="center"/>
          </w:tcPr>
          <w:p w14:paraId="16CEFDF1" w14:textId="431FD8C7"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1DF0D59A" w14:textId="37CC288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B3F40A0" w14:textId="2E3C966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49EFF23" w14:textId="65626D1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2AEA05A" w14:textId="0C00FC3B" w:rsidR="009D3B40" w:rsidRPr="0008302A" w:rsidRDefault="009D3B40" w:rsidP="009D3B40">
            <w:pPr>
              <w:spacing w:before="0" w:after="0" w:line="240" w:lineRule="auto"/>
              <w:rPr>
                <w:lang w:val="ro-RO"/>
              </w:rPr>
            </w:pPr>
            <w:r w:rsidRPr="0008302A">
              <w:rPr>
                <w:lang w:val="ro-RO"/>
              </w:rPr>
              <w:t>0.16</w:t>
            </w:r>
          </w:p>
        </w:tc>
        <w:tc>
          <w:tcPr>
            <w:tcW w:w="1501" w:type="dxa"/>
            <w:tcBorders>
              <w:top w:val="nil"/>
              <w:left w:val="nil"/>
              <w:bottom w:val="single" w:sz="4" w:space="0" w:color="auto"/>
              <w:right w:val="single" w:sz="4" w:space="0" w:color="auto"/>
            </w:tcBorders>
            <w:shd w:val="clear" w:color="auto" w:fill="auto"/>
            <w:vAlign w:val="center"/>
          </w:tcPr>
          <w:p w14:paraId="604A9734" w14:textId="1CD91F3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8977F0F" w14:textId="508FCBF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6F21BC5" w14:textId="379078AE"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21202CAF" w14:textId="3C727CA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A5F006D" w14:textId="0F2523E2" w:rsidR="009D3B40" w:rsidRPr="0008302A" w:rsidRDefault="009D3B40" w:rsidP="009D3B40">
            <w:pPr>
              <w:spacing w:before="0" w:after="0" w:line="240" w:lineRule="auto"/>
              <w:rPr>
                <w:lang w:val="ro-RO"/>
              </w:rPr>
            </w:pPr>
            <w:r w:rsidRPr="0008302A">
              <w:rPr>
                <w:lang w:val="ro-RO"/>
              </w:rPr>
              <w:t>14.2</w:t>
            </w:r>
          </w:p>
        </w:tc>
      </w:tr>
      <w:tr w:rsidR="00E115A8" w:rsidRPr="0008302A" w14:paraId="04A03AB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1DDD94F" w14:textId="1EDE4954" w:rsidR="009D3B40" w:rsidRPr="0008302A" w:rsidRDefault="009D3B40" w:rsidP="009D3B40">
            <w:pPr>
              <w:spacing w:before="0" w:after="0" w:line="240" w:lineRule="auto"/>
              <w:rPr>
                <w:lang w:val="ro-RO"/>
              </w:rPr>
            </w:pPr>
            <w:r w:rsidRPr="0008302A">
              <w:rPr>
                <w:lang w:val="ro-RO"/>
              </w:rPr>
              <w:t>148</w:t>
            </w:r>
          </w:p>
        </w:tc>
        <w:tc>
          <w:tcPr>
            <w:tcW w:w="1526" w:type="dxa"/>
            <w:gridSpan w:val="2"/>
            <w:tcBorders>
              <w:top w:val="nil"/>
              <w:left w:val="nil"/>
              <w:bottom w:val="single" w:sz="4" w:space="0" w:color="auto"/>
              <w:right w:val="single" w:sz="4" w:space="0" w:color="auto"/>
            </w:tcBorders>
            <w:shd w:val="clear" w:color="auto" w:fill="auto"/>
            <w:vAlign w:val="center"/>
          </w:tcPr>
          <w:p w14:paraId="56E663F8" w14:textId="50AFE625" w:rsidR="009D3B40" w:rsidRPr="0008302A" w:rsidRDefault="009D3B40" w:rsidP="009D3B40">
            <w:pPr>
              <w:spacing w:before="0" w:after="0" w:line="240" w:lineRule="auto"/>
              <w:rPr>
                <w:lang w:val="ro-RO"/>
              </w:rPr>
            </w:pPr>
            <w:r w:rsidRPr="0008302A">
              <w:rPr>
                <w:lang w:val="ro-RO"/>
              </w:rPr>
              <w:t>Orasti 1+2</w:t>
            </w:r>
          </w:p>
        </w:tc>
        <w:tc>
          <w:tcPr>
            <w:tcW w:w="1557" w:type="dxa"/>
            <w:gridSpan w:val="2"/>
            <w:tcBorders>
              <w:top w:val="nil"/>
              <w:left w:val="nil"/>
              <w:bottom w:val="single" w:sz="4" w:space="0" w:color="auto"/>
              <w:right w:val="single" w:sz="4" w:space="0" w:color="auto"/>
            </w:tcBorders>
            <w:shd w:val="clear" w:color="auto" w:fill="auto"/>
            <w:vAlign w:val="center"/>
          </w:tcPr>
          <w:p w14:paraId="5F960ABE" w14:textId="071CEFFD"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1A26F936" w14:textId="7C2F6884"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64334C74" w14:textId="41C9853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1F08F50E" w14:textId="6B087328" w:rsidR="009D3B40" w:rsidRPr="0008302A" w:rsidRDefault="009D3B40" w:rsidP="009D3B40">
            <w:pPr>
              <w:spacing w:before="0" w:after="0" w:line="240" w:lineRule="auto"/>
              <w:rPr>
                <w:lang w:val="ro-RO"/>
              </w:rPr>
            </w:pPr>
            <w:r w:rsidRPr="0008302A">
              <w:rPr>
                <w:lang w:val="ro-RO"/>
              </w:rPr>
              <w:t>Orasti</w:t>
            </w:r>
          </w:p>
        </w:tc>
        <w:tc>
          <w:tcPr>
            <w:tcW w:w="875" w:type="dxa"/>
            <w:tcBorders>
              <w:top w:val="nil"/>
              <w:left w:val="nil"/>
              <w:bottom w:val="single" w:sz="4" w:space="0" w:color="auto"/>
              <w:right w:val="single" w:sz="4" w:space="0" w:color="auto"/>
            </w:tcBorders>
            <w:shd w:val="clear" w:color="auto" w:fill="auto"/>
            <w:vAlign w:val="center"/>
          </w:tcPr>
          <w:p w14:paraId="35ADD7AE" w14:textId="3E36C01D"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6937ED86" w14:textId="5574F8A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1A01A2E" w14:textId="037493B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6190ACA" w14:textId="2A52791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9BFA413" w14:textId="38FB4882" w:rsidR="009D3B40" w:rsidRPr="0008302A" w:rsidRDefault="009D3B40" w:rsidP="009D3B40">
            <w:pPr>
              <w:spacing w:before="0" w:after="0" w:line="240" w:lineRule="auto"/>
              <w:rPr>
                <w:lang w:val="ro-RO"/>
              </w:rPr>
            </w:pPr>
            <w:r w:rsidRPr="0008302A">
              <w:rPr>
                <w:lang w:val="ro-RO"/>
              </w:rPr>
              <w:t>0.44</w:t>
            </w:r>
          </w:p>
        </w:tc>
        <w:tc>
          <w:tcPr>
            <w:tcW w:w="1501" w:type="dxa"/>
            <w:tcBorders>
              <w:top w:val="nil"/>
              <w:left w:val="nil"/>
              <w:bottom w:val="single" w:sz="4" w:space="0" w:color="auto"/>
              <w:right w:val="single" w:sz="4" w:space="0" w:color="auto"/>
            </w:tcBorders>
            <w:shd w:val="clear" w:color="auto" w:fill="auto"/>
            <w:vAlign w:val="center"/>
          </w:tcPr>
          <w:p w14:paraId="28064BB0" w14:textId="1B197A1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492702A" w14:textId="3B6CCC0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0E5AAD6" w14:textId="57DBC098"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15D7BAB2" w14:textId="24786CD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022082C" w14:textId="3AF399D1" w:rsidR="009D3B40" w:rsidRPr="0008302A" w:rsidRDefault="009D3B40" w:rsidP="009D3B40">
            <w:pPr>
              <w:spacing w:before="0" w:after="0" w:line="240" w:lineRule="auto"/>
              <w:rPr>
                <w:lang w:val="ro-RO"/>
              </w:rPr>
            </w:pPr>
            <w:r w:rsidRPr="0008302A">
              <w:rPr>
                <w:lang w:val="ro-RO"/>
              </w:rPr>
              <w:t>27.7</w:t>
            </w:r>
          </w:p>
        </w:tc>
      </w:tr>
      <w:tr w:rsidR="00E115A8" w:rsidRPr="0008302A" w14:paraId="00FB3BF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E6EE5D1" w14:textId="2E60C57D" w:rsidR="009D3B40" w:rsidRPr="0008302A" w:rsidRDefault="009D3B40" w:rsidP="009D3B40">
            <w:pPr>
              <w:spacing w:before="0" w:after="0" w:line="240" w:lineRule="auto"/>
              <w:rPr>
                <w:lang w:val="ro-RO"/>
              </w:rPr>
            </w:pPr>
            <w:r w:rsidRPr="0008302A">
              <w:rPr>
                <w:lang w:val="ro-RO"/>
              </w:rPr>
              <w:t>149</w:t>
            </w:r>
          </w:p>
        </w:tc>
        <w:tc>
          <w:tcPr>
            <w:tcW w:w="1526" w:type="dxa"/>
            <w:gridSpan w:val="2"/>
            <w:tcBorders>
              <w:top w:val="nil"/>
              <w:left w:val="nil"/>
              <w:bottom w:val="single" w:sz="4" w:space="0" w:color="auto"/>
              <w:right w:val="single" w:sz="4" w:space="0" w:color="auto"/>
            </w:tcBorders>
            <w:shd w:val="clear" w:color="auto" w:fill="auto"/>
            <w:vAlign w:val="center"/>
          </w:tcPr>
          <w:p w14:paraId="4F7342D7" w14:textId="518508BA" w:rsidR="009D3B40" w:rsidRPr="0008302A" w:rsidRDefault="009D3B40" w:rsidP="009D3B40">
            <w:pPr>
              <w:spacing w:before="0" w:after="0" w:line="240" w:lineRule="auto"/>
              <w:rPr>
                <w:lang w:val="ro-RO"/>
              </w:rPr>
            </w:pPr>
            <w:r w:rsidRPr="0008302A">
              <w:rPr>
                <w:lang w:val="ro-RO"/>
              </w:rPr>
              <w:t>Padurisu I</w:t>
            </w:r>
          </w:p>
        </w:tc>
        <w:tc>
          <w:tcPr>
            <w:tcW w:w="1557" w:type="dxa"/>
            <w:gridSpan w:val="2"/>
            <w:tcBorders>
              <w:top w:val="nil"/>
              <w:left w:val="nil"/>
              <w:bottom w:val="single" w:sz="4" w:space="0" w:color="auto"/>
              <w:right w:val="single" w:sz="4" w:space="0" w:color="auto"/>
            </w:tcBorders>
            <w:shd w:val="clear" w:color="auto" w:fill="auto"/>
            <w:vAlign w:val="center"/>
          </w:tcPr>
          <w:p w14:paraId="13D809A0" w14:textId="77ACA9E0"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61F5F898" w14:textId="35FDDC34"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344EC546" w14:textId="66F58B08"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CF2D10A" w14:textId="74E3B16E" w:rsidR="009D3B40" w:rsidRPr="0008302A" w:rsidRDefault="009D3B40" w:rsidP="009D3B40">
            <w:pPr>
              <w:spacing w:before="0" w:after="0" w:line="240" w:lineRule="auto"/>
              <w:rPr>
                <w:lang w:val="ro-RO"/>
              </w:rPr>
            </w:pPr>
            <w:r w:rsidRPr="0008302A">
              <w:rPr>
                <w:lang w:val="ro-RO"/>
              </w:rPr>
              <w:t>Padurisu</w:t>
            </w:r>
          </w:p>
        </w:tc>
        <w:tc>
          <w:tcPr>
            <w:tcW w:w="875" w:type="dxa"/>
            <w:tcBorders>
              <w:top w:val="nil"/>
              <w:left w:val="nil"/>
              <w:bottom w:val="single" w:sz="4" w:space="0" w:color="auto"/>
              <w:right w:val="single" w:sz="4" w:space="0" w:color="auto"/>
            </w:tcBorders>
            <w:shd w:val="clear" w:color="auto" w:fill="auto"/>
            <w:vAlign w:val="center"/>
          </w:tcPr>
          <w:p w14:paraId="1A4A58D5" w14:textId="5E1ACF02"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313EA1F2" w14:textId="458457E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AD78E17" w14:textId="012DA43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A72E5A4" w14:textId="4F00D32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4E0A3E3" w14:textId="6DB05EF8" w:rsidR="009D3B40" w:rsidRPr="0008302A" w:rsidRDefault="009D3B40" w:rsidP="009D3B40">
            <w:pPr>
              <w:spacing w:before="0" w:after="0" w:line="240" w:lineRule="auto"/>
              <w:rPr>
                <w:lang w:val="ro-RO"/>
              </w:rPr>
            </w:pPr>
            <w:r w:rsidRPr="0008302A">
              <w:rPr>
                <w:lang w:val="ro-RO"/>
              </w:rPr>
              <w:t>0.27</w:t>
            </w:r>
          </w:p>
        </w:tc>
        <w:tc>
          <w:tcPr>
            <w:tcW w:w="1501" w:type="dxa"/>
            <w:tcBorders>
              <w:top w:val="nil"/>
              <w:left w:val="nil"/>
              <w:bottom w:val="single" w:sz="4" w:space="0" w:color="auto"/>
              <w:right w:val="single" w:sz="4" w:space="0" w:color="auto"/>
            </w:tcBorders>
            <w:shd w:val="clear" w:color="auto" w:fill="auto"/>
            <w:vAlign w:val="center"/>
          </w:tcPr>
          <w:p w14:paraId="28FC171B" w14:textId="22384E6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A0F1FE7" w14:textId="652568A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147CA7D" w14:textId="672D1D05" w:rsidR="009D3B40" w:rsidRPr="0008302A" w:rsidRDefault="009D3B40" w:rsidP="009D3B40">
            <w:pPr>
              <w:spacing w:before="0" w:after="0" w:line="240" w:lineRule="auto"/>
              <w:rPr>
                <w:lang w:val="ro-RO"/>
              </w:rPr>
            </w:pPr>
            <w:r w:rsidRPr="0008302A">
              <w:rPr>
                <w:lang w:val="ro-RO"/>
              </w:rPr>
              <w:t>S.C. Europesca Sud S.R.L.</w:t>
            </w:r>
          </w:p>
        </w:tc>
        <w:tc>
          <w:tcPr>
            <w:tcW w:w="1330" w:type="dxa"/>
            <w:tcBorders>
              <w:top w:val="nil"/>
              <w:left w:val="nil"/>
              <w:bottom w:val="single" w:sz="4" w:space="0" w:color="auto"/>
              <w:right w:val="single" w:sz="4" w:space="0" w:color="auto"/>
            </w:tcBorders>
            <w:shd w:val="clear" w:color="auto" w:fill="auto"/>
            <w:vAlign w:val="center"/>
          </w:tcPr>
          <w:p w14:paraId="1A301AFE" w14:textId="48BF2BC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288463C" w14:textId="690008EC" w:rsidR="009D3B40" w:rsidRPr="0008302A" w:rsidRDefault="009D3B40" w:rsidP="009D3B40">
            <w:pPr>
              <w:spacing w:before="0" w:after="0" w:line="240" w:lineRule="auto"/>
              <w:rPr>
                <w:lang w:val="ro-RO"/>
              </w:rPr>
            </w:pPr>
            <w:r w:rsidRPr="0008302A">
              <w:rPr>
                <w:lang w:val="ro-RO"/>
              </w:rPr>
              <w:t>24.7</w:t>
            </w:r>
          </w:p>
        </w:tc>
      </w:tr>
      <w:tr w:rsidR="00E115A8" w:rsidRPr="0008302A" w14:paraId="4234FB5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AA34B1E" w14:textId="41634171" w:rsidR="009D3B40" w:rsidRPr="0008302A" w:rsidRDefault="009D3B40" w:rsidP="009D3B40">
            <w:pPr>
              <w:spacing w:before="0" w:after="0" w:line="240" w:lineRule="auto"/>
              <w:rPr>
                <w:lang w:val="ro-RO"/>
              </w:rPr>
            </w:pPr>
            <w:r w:rsidRPr="0008302A">
              <w:rPr>
                <w:lang w:val="ro-RO"/>
              </w:rPr>
              <w:t>150</w:t>
            </w:r>
          </w:p>
        </w:tc>
        <w:tc>
          <w:tcPr>
            <w:tcW w:w="1526" w:type="dxa"/>
            <w:gridSpan w:val="2"/>
            <w:tcBorders>
              <w:top w:val="nil"/>
              <w:left w:val="nil"/>
              <w:bottom w:val="single" w:sz="4" w:space="0" w:color="auto"/>
              <w:right w:val="single" w:sz="4" w:space="0" w:color="auto"/>
            </w:tcBorders>
            <w:shd w:val="clear" w:color="auto" w:fill="auto"/>
            <w:vAlign w:val="center"/>
          </w:tcPr>
          <w:p w14:paraId="05856D7B" w14:textId="17D2619F" w:rsidR="009D3B40" w:rsidRPr="0008302A" w:rsidRDefault="009D3B40" w:rsidP="009D3B40">
            <w:pPr>
              <w:spacing w:before="0" w:after="0" w:line="240" w:lineRule="auto"/>
              <w:rPr>
                <w:lang w:val="ro-RO"/>
              </w:rPr>
            </w:pPr>
            <w:r w:rsidRPr="0008302A">
              <w:rPr>
                <w:lang w:val="ro-RO"/>
              </w:rPr>
              <w:t>Padurisu II</w:t>
            </w:r>
          </w:p>
        </w:tc>
        <w:tc>
          <w:tcPr>
            <w:tcW w:w="1557" w:type="dxa"/>
            <w:gridSpan w:val="2"/>
            <w:tcBorders>
              <w:top w:val="nil"/>
              <w:left w:val="nil"/>
              <w:bottom w:val="single" w:sz="4" w:space="0" w:color="auto"/>
              <w:right w:val="single" w:sz="4" w:space="0" w:color="auto"/>
            </w:tcBorders>
            <w:shd w:val="clear" w:color="auto" w:fill="auto"/>
            <w:vAlign w:val="center"/>
          </w:tcPr>
          <w:p w14:paraId="6AC5C845" w14:textId="7CF7D4DE"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40A0EEEF" w14:textId="4AAE4D1F"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78FB2801" w14:textId="1BD17D8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63A9EC1" w14:textId="4EC845CE" w:rsidR="009D3B40" w:rsidRPr="0008302A" w:rsidRDefault="009D3B40" w:rsidP="009D3B40">
            <w:pPr>
              <w:spacing w:before="0" w:after="0" w:line="240" w:lineRule="auto"/>
              <w:rPr>
                <w:lang w:val="ro-RO"/>
              </w:rPr>
            </w:pPr>
            <w:r w:rsidRPr="0008302A">
              <w:rPr>
                <w:lang w:val="ro-RO"/>
              </w:rPr>
              <w:t>Padurisu</w:t>
            </w:r>
          </w:p>
        </w:tc>
        <w:tc>
          <w:tcPr>
            <w:tcW w:w="875" w:type="dxa"/>
            <w:tcBorders>
              <w:top w:val="nil"/>
              <w:left w:val="nil"/>
              <w:bottom w:val="single" w:sz="4" w:space="0" w:color="auto"/>
              <w:right w:val="single" w:sz="4" w:space="0" w:color="auto"/>
            </w:tcBorders>
            <w:shd w:val="clear" w:color="auto" w:fill="auto"/>
            <w:vAlign w:val="center"/>
          </w:tcPr>
          <w:p w14:paraId="21E93DA3" w14:textId="742AD36A"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0BEE62CC" w14:textId="29FD72B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350D1A6" w14:textId="7B26647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E87A738" w14:textId="0AEA0E5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526E7FD" w14:textId="5034EE0E" w:rsidR="009D3B40" w:rsidRPr="0008302A" w:rsidRDefault="009D3B40" w:rsidP="009D3B40">
            <w:pPr>
              <w:spacing w:before="0" w:after="0" w:line="240" w:lineRule="auto"/>
              <w:rPr>
                <w:lang w:val="ro-RO"/>
              </w:rPr>
            </w:pPr>
            <w:r w:rsidRPr="0008302A">
              <w:rPr>
                <w:lang w:val="ro-RO"/>
              </w:rPr>
              <w:t>0.47</w:t>
            </w:r>
          </w:p>
        </w:tc>
        <w:tc>
          <w:tcPr>
            <w:tcW w:w="1501" w:type="dxa"/>
            <w:tcBorders>
              <w:top w:val="nil"/>
              <w:left w:val="nil"/>
              <w:bottom w:val="single" w:sz="4" w:space="0" w:color="auto"/>
              <w:right w:val="single" w:sz="4" w:space="0" w:color="auto"/>
            </w:tcBorders>
            <w:shd w:val="clear" w:color="auto" w:fill="auto"/>
            <w:vAlign w:val="center"/>
          </w:tcPr>
          <w:p w14:paraId="109E83D2" w14:textId="199D6FB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C33B787" w14:textId="47D4B20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7147E46" w14:textId="45BD8C02" w:rsidR="009D3B40" w:rsidRPr="0008302A" w:rsidRDefault="009D3B40" w:rsidP="009D3B40">
            <w:pPr>
              <w:spacing w:before="0" w:after="0" w:line="240" w:lineRule="auto"/>
              <w:rPr>
                <w:lang w:val="ro-RO"/>
              </w:rPr>
            </w:pPr>
            <w:r w:rsidRPr="0008302A">
              <w:rPr>
                <w:lang w:val="ro-RO"/>
              </w:rPr>
              <w:t>S.C. Europesca Sud S.R.L.</w:t>
            </w:r>
          </w:p>
        </w:tc>
        <w:tc>
          <w:tcPr>
            <w:tcW w:w="1330" w:type="dxa"/>
            <w:tcBorders>
              <w:top w:val="nil"/>
              <w:left w:val="nil"/>
              <w:bottom w:val="single" w:sz="4" w:space="0" w:color="auto"/>
              <w:right w:val="single" w:sz="4" w:space="0" w:color="auto"/>
            </w:tcBorders>
            <w:shd w:val="clear" w:color="auto" w:fill="auto"/>
            <w:vAlign w:val="center"/>
          </w:tcPr>
          <w:p w14:paraId="483D212A" w14:textId="13B0F2A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C2E2B03" w14:textId="065AE1C5" w:rsidR="009D3B40" w:rsidRPr="0008302A" w:rsidRDefault="009D3B40" w:rsidP="009D3B40">
            <w:pPr>
              <w:spacing w:before="0" w:after="0" w:line="240" w:lineRule="auto"/>
              <w:rPr>
                <w:lang w:val="ro-RO"/>
              </w:rPr>
            </w:pPr>
            <w:r w:rsidRPr="0008302A">
              <w:rPr>
                <w:lang w:val="ro-RO"/>
              </w:rPr>
              <w:t>14.2</w:t>
            </w:r>
          </w:p>
        </w:tc>
      </w:tr>
      <w:tr w:rsidR="00E115A8" w:rsidRPr="0008302A" w14:paraId="3F0A2FC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617C2F1" w14:textId="6793ECE6" w:rsidR="009D3B40" w:rsidRPr="0008302A" w:rsidRDefault="009D3B40" w:rsidP="009D3B40">
            <w:pPr>
              <w:spacing w:before="0" w:after="0" w:line="240" w:lineRule="auto"/>
              <w:rPr>
                <w:lang w:val="ro-RO"/>
              </w:rPr>
            </w:pPr>
            <w:r w:rsidRPr="0008302A">
              <w:rPr>
                <w:lang w:val="ro-RO"/>
              </w:rPr>
              <w:lastRenderedPageBreak/>
              <w:t>151</w:t>
            </w:r>
          </w:p>
        </w:tc>
        <w:tc>
          <w:tcPr>
            <w:tcW w:w="1526" w:type="dxa"/>
            <w:gridSpan w:val="2"/>
            <w:tcBorders>
              <w:top w:val="nil"/>
              <w:left w:val="nil"/>
              <w:bottom w:val="single" w:sz="4" w:space="0" w:color="auto"/>
              <w:right w:val="single" w:sz="4" w:space="0" w:color="auto"/>
            </w:tcBorders>
            <w:shd w:val="clear" w:color="auto" w:fill="auto"/>
            <w:vAlign w:val="center"/>
          </w:tcPr>
          <w:p w14:paraId="389E7C1B" w14:textId="30F42572" w:rsidR="009D3B40" w:rsidRPr="0008302A" w:rsidRDefault="009D3B40" w:rsidP="009D3B40">
            <w:pPr>
              <w:spacing w:before="0" w:after="0" w:line="240" w:lineRule="auto"/>
              <w:rPr>
                <w:lang w:val="ro-RO"/>
              </w:rPr>
            </w:pPr>
            <w:r w:rsidRPr="0008302A">
              <w:rPr>
                <w:lang w:val="ro-RO"/>
              </w:rPr>
              <w:t>Padurisu III</w:t>
            </w:r>
          </w:p>
        </w:tc>
        <w:tc>
          <w:tcPr>
            <w:tcW w:w="1557" w:type="dxa"/>
            <w:gridSpan w:val="2"/>
            <w:tcBorders>
              <w:top w:val="nil"/>
              <w:left w:val="nil"/>
              <w:bottom w:val="single" w:sz="4" w:space="0" w:color="auto"/>
              <w:right w:val="single" w:sz="4" w:space="0" w:color="auto"/>
            </w:tcBorders>
            <w:shd w:val="clear" w:color="auto" w:fill="auto"/>
            <w:vAlign w:val="center"/>
          </w:tcPr>
          <w:p w14:paraId="330BE882" w14:textId="214D63DA"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6AE38EC1" w14:textId="30FC6914"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36E85F8D" w14:textId="5E57F7A9"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BA66B2F" w14:textId="6FC4EE9A" w:rsidR="009D3B40" w:rsidRPr="0008302A" w:rsidRDefault="009D3B40" w:rsidP="009D3B40">
            <w:pPr>
              <w:spacing w:before="0" w:after="0" w:line="240" w:lineRule="auto"/>
              <w:rPr>
                <w:lang w:val="ro-RO"/>
              </w:rPr>
            </w:pPr>
            <w:r w:rsidRPr="0008302A">
              <w:rPr>
                <w:lang w:val="ro-RO"/>
              </w:rPr>
              <w:t>Padurisu</w:t>
            </w:r>
          </w:p>
        </w:tc>
        <w:tc>
          <w:tcPr>
            <w:tcW w:w="875" w:type="dxa"/>
            <w:tcBorders>
              <w:top w:val="nil"/>
              <w:left w:val="nil"/>
              <w:bottom w:val="single" w:sz="4" w:space="0" w:color="auto"/>
              <w:right w:val="single" w:sz="4" w:space="0" w:color="auto"/>
            </w:tcBorders>
            <w:shd w:val="clear" w:color="auto" w:fill="auto"/>
            <w:vAlign w:val="center"/>
          </w:tcPr>
          <w:p w14:paraId="0A6A9E14" w14:textId="71026C79"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373F1AFD" w14:textId="050858C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AFB3ED2" w14:textId="2C4225F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3A5A8C6" w14:textId="00B6D7D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5488D64" w14:textId="0181F5B2" w:rsidR="009D3B40" w:rsidRPr="0008302A" w:rsidRDefault="009D3B40" w:rsidP="009D3B40">
            <w:pPr>
              <w:spacing w:before="0" w:after="0" w:line="240" w:lineRule="auto"/>
              <w:rPr>
                <w:lang w:val="ro-RO"/>
              </w:rPr>
            </w:pPr>
            <w:r w:rsidRPr="0008302A">
              <w:rPr>
                <w:lang w:val="ro-RO"/>
              </w:rPr>
              <w:t>0.27</w:t>
            </w:r>
          </w:p>
        </w:tc>
        <w:tc>
          <w:tcPr>
            <w:tcW w:w="1501" w:type="dxa"/>
            <w:tcBorders>
              <w:top w:val="nil"/>
              <w:left w:val="nil"/>
              <w:bottom w:val="single" w:sz="4" w:space="0" w:color="auto"/>
              <w:right w:val="single" w:sz="4" w:space="0" w:color="auto"/>
            </w:tcBorders>
            <w:shd w:val="clear" w:color="auto" w:fill="auto"/>
            <w:vAlign w:val="center"/>
          </w:tcPr>
          <w:p w14:paraId="2B6530E3" w14:textId="71BB6AC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4113C18" w14:textId="3DFD4E9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43B5770" w14:textId="39BBE738" w:rsidR="009D3B40" w:rsidRPr="0008302A" w:rsidRDefault="009D3B40" w:rsidP="009D3B40">
            <w:pPr>
              <w:spacing w:before="0" w:after="0" w:line="240" w:lineRule="auto"/>
              <w:rPr>
                <w:lang w:val="ro-RO"/>
              </w:rPr>
            </w:pPr>
            <w:r w:rsidRPr="0008302A">
              <w:rPr>
                <w:lang w:val="ro-RO"/>
              </w:rPr>
              <w:t>S.C. Europesca Sud S.R.L.</w:t>
            </w:r>
          </w:p>
        </w:tc>
        <w:tc>
          <w:tcPr>
            <w:tcW w:w="1330" w:type="dxa"/>
            <w:tcBorders>
              <w:top w:val="nil"/>
              <w:left w:val="nil"/>
              <w:bottom w:val="single" w:sz="4" w:space="0" w:color="auto"/>
              <w:right w:val="single" w:sz="4" w:space="0" w:color="auto"/>
            </w:tcBorders>
            <w:shd w:val="clear" w:color="auto" w:fill="auto"/>
            <w:vAlign w:val="center"/>
          </w:tcPr>
          <w:p w14:paraId="73961AAF" w14:textId="78A2215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08A91DA" w14:textId="7EE4EF52" w:rsidR="009D3B40" w:rsidRPr="0008302A" w:rsidRDefault="009D3B40" w:rsidP="009D3B40">
            <w:pPr>
              <w:spacing w:before="0" w:after="0" w:line="240" w:lineRule="auto"/>
              <w:rPr>
                <w:lang w:val="ro-RO"/>
              </w:rPr>
            </w:pPr>
            <w:r w:rsidRPr="0008302A">
              <w:rPr>
                <w:lang w:val="ro-RO"/>
              </w:rPr>
              <w:t>32.2</w:t>
            </w:r>
          </w:p>
        </w:tc>
      </w:tr>
      <w:tr w:rsidR="00E115A8" w:rsidRPr="0008302A" w14:paraId="11D858C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0EA4D5D" w14:textId="2FBE2755" w:rsidR="009D3B40" w:rsidRPr="0008302A" w:rsidRDefault="009D3B40" w:rsidP="009D3B40">
            <w:pPr>
              <w:spacing w:before="0" w:after="0" w:line="240" w:lineRule="auto"/>
              <w:rPr>
                <w:lang w:val="ro-RO"/>
              </w:rPr>
            </w:pPr>
            <w:r w:rsidRPr="0008302A">
              <w:rPr>
                <w:lang w:val="ro-RO"/>
              </w:rPr>
              <w:t>152</w:t>
            </w:r>
          </w:p>
        </w:tc>
        <w:tc>
          <w:tcPr>
            <w:tcW w:w="1526" w:type="dxa"/>
            <w:gridSpan w:val="2"/>
            <w:tcBorders>
              <w:top w:val="nil"/>
              <w:left w:val="nil"/>
              <w:bottom w:val="single" w:sz="4" w:space="0" w:color="auto"/>
              <w:right w:val="single" w:sz="4" w:space="0" w:color="auto"/>
            </w:tcBorders>
            <w:shd w:val="clear" w:color="auto" w:fill="auto"/>
            <w:vAlign w:val="center"/>
          </w:tcPr>
          <w:p w14:paraId="27A6C5EC" w14:textId="2CF7BC2D" w:rsidR="009D3B40" w:rsidRPr="0008302A" w:rsidRDefault="009D3B40" w:rsidP="009D3B40">
            <w:pPr>
              <w:spacing w:before="0" w:after="0" w:line="240" w:lineRule="auto"/>
              <w:rPr>
                <w:lang w:val="ro-RO"/>
              </w:rPr>
            </w:pPr>
            <w:r w:rsidRPr="0008302A">
              <w:rPr>
                <w:lang w:val="ro-RO"/>
              </w:rPr>
              <w:t>Frumusani I</w:t>
            </w:r>
          </w:p>
        </w:tc>
        <w:tc>
          <w:tcPr>
            <w:tcW w:w="1557" w:type="dxa"/>
            <w:gridSpan w:val="2"/>
            <w:tcBorders>
              <w:top w:val="nil"/>
              <w:left w:val="nil"/>
              <w:bottom w:val="single" w:sz="4" w:space="0" w:color="auto"/>
              <w:right w:val="single" w:sz="4" w:space="0" w:color="auto"/>
            </w:tcBorders>
            <w:shd w:val="clear" w:color="auto" w:fill="auto"/>
            <w:vAlign w:val="center"/>
          </w:tcPr>
          <w:p w14:paraId="4403C01B" w14:textId="36FACB16"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5EEDAFB0" w14:textId="4E4DE26F"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5F79D1A5" w14:textId="1CF4953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F6C978F" w14:textId="6E0C3C9C" w:rsidR="009D3B40" w:rsidRPr="0008302A" w:rsidRDefault="009D3B40" w:rsidP="009D3B40">
            <w:pPr>
              <w:spacing w:before="0" w:after="0" w:line="240" w:lineRule="auto"/>
              <w:rPr>
                <w:lang w:val="ro-RO"/>
              </w:rPr>
            </w:pPr>
            <w:r w:rsidRPr="0008302A">
              <w:rPr>
                <w:lang w:val="ro-RO"/>
              </w:rPr>
              <w:t>Frumusani</w:t>
            </w:r>
          </w:p>
        </w:tc>
        <w:tc>
          <w:tcPr>
            <w:tcW w:w="875" w:type="dxa"/>
            <w:tcBorders>
              <w:top w:val="nil"/>
              <w:left w:val="nil"/>
              <w:bottom w:val="single" w:sz="4" w:space="0" w:color="auto"/>
              <w:right w:val="single" w:sz="4" w:space="0" w:color="auto"/>
            </w:tcBorders>
            <w:shd w:val="clear" w:color="auto" w:fill="auto"/>
            <w:vAlign w:val="center"/>
          </w:tcPr>
          <w:p w14:paraId="63FF2303" w14:textId="667E1545"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4DEF10AB" w14:textId="0E02E7C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75F3D25" w14:textId="2082DD3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BB9AA27" w14:textId="576C6C1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C181B8" w14:textId="757C1056" w:rsidR="009D3B40" w:rsidRPr="0008302A" w:rsidRDefault="009D3B40" w:rsidP="009D3B40">
            <w:pPr>
              <w:spacing w:before="0" w:after="0" w:line="240" w:lineRule="auto"/>
              <w:rPr>
                <w:lang w:val="ro-RO"/>
              </w:rPr>
            </w:pPr>
            <w:r w:rsidRPr="0008302A">
              <w:rPr>
                <w:lang w:val="ro-RO"/>
              </w:rPr>
              <w:t>0.60</w:t>
            </w:r>
          </w:p>
        </w:tc>
        <w:tc>
          <w:tcPr>
            <w:tcW w:w="1501" w:type="dxa"/>
            <w:tcBorders>
              <w:top w:val="nil"/>
              <w:left w:val="nil"/>
              <w:bottom w:val="single" w:sz="4" w:space="0" w:color="auto"/>
              <w:right w:val="single" w:sz="4" w:space="0" w:color="auto"/>
            </w:tcBorders>
            <w:shd w:val="clear" w:color="auto" w:fill="auto"/>
            <w:vAlign w:val="center"/>
          </w:tcPr>
          <w:p w14:paraId="169A4ABC" w14:textId="338BACD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831CE70" w14:textId="1072F98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9C964BE" w14:textId="25DC14E0"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6E2AC6DB" w14:textId="0719A4E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A1BA6BB" w14:textId="7DD6F47F" w:rsidR="009D3B40" w:rsidRPr="0008302A" w:rsidRDefault="009D3B40" w:rsidP="009D3B40">
            <w:pPr>
              <w:spacing w:before="0" w:after="0" w:line="240" w:lineRule="auto"/>
              <w:rPr>
                <w:lang w:val="ro-RO"/>
              </w:rPr>
            </w:pPr>
            <w:r w:rsidRPr="0008302A">
              <w:rPr>
                <w:lang w:val="ro-RO"/>
              </w:rPr>
              <w:t>20.45</w:t>
            </w:r>
          </w:p>
        </w:tc>
      </w:tr>
      <w:tr w:rsidR="00E115A8" w:rsidRPr="0008302A" w14:paraId="0F2E15C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4235B5A" w14:textId="3A6EA526" w:rsidR="009D3B40" w:rsidRPr="0008302A" w:rsidRDefault="009D3B40" w:rsidP="009D3B40">
            <w:pPr>
              <w:spacing w:before="0" w:after="0" w:line="240" w:lineRule="auto"/>
              <w:rPr>
                <w:lang w:val="ro-RO"/>
              </w:rPr>
            </w:pPr>
            <w:r w:rsidRPr="0008302A">
              <w:rPr>
                <w:lang w:val="ro-RO"/>
              </w:rPr>
              <w:t>153</w:t>
            </w:r>
          </w:p>
        </w:tc>
        <w:tc>
          <w:tcPr>
            <w:tcW w:w="1526" w:type="dxa"/>
            <w:gridSpan w:val="2"/>
            <w:tcBorders>
              <w:top w:val="nil"/>
              <w:left w:val="nil"/>
              <w:bottom w:val="single" w:sz="4" w:space="0" w:color="auto"/>
              <w:right w:val="single" w:sz="4" w:space="0" w:color="auto"/>
            </w:tcBorders>
            <w:shd w:val="clear" w:color="auto" w:fill="auto"/>
            <w:vAlign w:val="center"/>
          </w:tcPr>
          <w:p w14:paraId="1B746BFB" w14:textId="41C263C5" w:rsidR="009D3B40" w:rsidRPr="0008302A" w:rsidRDefault="009D3B40" w:rsidP="009D3B40">
            <w:pPr>
              <w:spacing w:before="0" w:after="0" w:line="240" w:lineRule="auto"/>
              <w:rPr>
                <w:lang w:val="ro-RO"/>
              </w:rPr>
            </w:pPr>
            <w:r w:rsidRPr="0008302A">
              <w:rPr>
                <w:lang w:val="ro-RO"/>
              </w:rPr>
              <w:t>Frumusani II</w:t>
            </w:r>
          </w:p>
        </w:tc>
        <w:tc>
          <w:tcPr>
            <w:tcW w:w="1557" w:type="dxa"/>
            <w:gridSpan w:val="2"/>
            <w:tcBorders>
              <w:top w:val="nil"/>
              <w:left w:val="nil"/>
              <w:bottom w:val="single" w:sz="4" w:space="0" w:color="auto"/>
              <w:right w:val="single" w:sz="4" w:space="0" w:color="auto"/>
            </w:tcBorders>
            <w:shd w:val="clear" w:color="auto" w:fill="auto"/>
            <w:vAlign w:val="center"/>
          </w:tcPr>
          <w:p w14:paraId="5C5F3F51" w14:textId="597A428C"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4D0CFD09" w14:textId="4257E7BA"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065430B8" w14:textId="41618F81"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6DDAC47" w14:textId="56CB25E6" w:rsidR="009D3B40" w:rsidRPr="0008302A" w:rsidRDefault="009D3B40" w:rsidP="009D3B40">
            <w:pPr>
              <w:spacing w:before="0" w:after="0" w:line="240" w:lineRule="auto"/>
              <w:rPr>
                <w:lang w:val="ro-RO"/>
              </w:rPr>
            </w:pPr>
            <w:r w:rsidRPr="0008302A">
              <w:rPr>
                <w:lang w:val="ro-RO"/>
              </w:rPr>
              <w:t>Frumusani</w:t>
            </w:r>
          </w:p>
        </w:tc>
        <w:tc>
          <w:tcPr>
            <w:tcW w:w="875" w:type="dxa"/>
            <w:tcBorders>
              <w:top w:val="nil"/>
              <w:left w:val="nil"/>
              <w:bottom w:val="single" w:sz="4" w:space="0" w:color="auto"/>
              <w:right w:val="single" w:sz="4" w:space="0" w:color="auto"/>
            </w:tcBorders>
            <w:shd w:val="clear" w:color="auto" w:fill="auto"/>
            <w:vAlign w:val="center"/>
          </w:tcPr>
          <w:p w14:paraId="61270ACA" w14:textId="4A79C0D2"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31D5CFE9" w14:textId="3BE7111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295E007" w14:textId="2A870F7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AC06A32" w14:textId="1A695B5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2B6F188" w14:textId="56E0FB68" w:rsidR="009D3B40" w:rsidRPr="0008302A" w:rsidRDefault="009D3B40" w:rsidP="009D3B40">
            <w:pPr>
              <w:spacing w:before="0" w:after="0" w:line="240" w:lineRule="auto"/>
              <w:rPr>
                <w:lang w:val="ro-RO"/>
              </w:rPr>
            </w:pPr>
            <w:r w:rsidRPr="0008302A">
              <w:rPr>
                <w:lang w:val="ro-RO"/>
              </w:rPr>
              <w:t>0.02</w:t>
            </w:r>
          </w:p>
        </w:tc>
        <w:tc>
          <w:tcPr>
            <w:tcW w:w="1501" w:type="dxa"/>
            <w:tcBorders>
              <w:top w:val="nil"/>
              <w:left w:val="nil"/>
              <w:bottom w:val="single" w:sz="4" w:space="0" w:color="auto"/>
              <w:right w:val="single" w:sz="4" w:space="0" w:color="auto"/>
            </w:tcBorders>
            <w:shd w:val="clear" w:color="auto" w:fill="auto"/>
            <w:vAlign w:val="center"/>
          </w:tcPr>
          <w:p w14:paraId="7F5CC180" w14:textId="10199B7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4783633" w14:textId="416E50D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2C40F2E" w14:textId="40211B4E"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26872A95" w14:textId="5121643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A796BEC" w14:textId="090D7203" w:rsidR="009D3B40" w:rsidRPr="0008302A" w:rsidRDefault="009D3B40" w:rsidP="009D3B40">
            <w:pPr>
              <w:spacing w:before="0" w:after="0" w:line="240" w:lineRule="auto"/>
              <w:rPr>
                <w:lang w:val="ro-RO"/>
              </w:rPr>
            </w:pPr>
            <w:r w:rsidRPr="0008302A">
              <w:rPr>
                <w:lang w:val="ro-RO"/>
              </w:rPr>
              <w:t>20.45</w:t>
            </w:r>
          </w:p>
        </w:tc>
      </w:tr>
      <w:tr w:rsidR="00E115A8" w:rsidRPr="0008302A" w14:paraId="087634D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95DACAE" w14:textId="63DB9822" w:rsidR="009D3B40" w:rsidRPr="0008302A" w:rsidRDefault="009D3B40" w:rsidP="009D3B40">
            <w:pPr>
              <w:spacing w:before="0" w:after="0" w:line="240" w:lineRule="auto"/>
              <w:rPr>
                <w:lang w:val="ro-RO"/>
              </w:rPr>
            </w:pPr>
            <w:r w:rsidRPr="0008302A">
              <w:rPr>
                <w:lang w:val="ro-RO"/>
              </w:rPr>
              <w:t>154</w:t>
            </w:r>
          </w:p>
        </w:tc>
        <w:tc>
          <w:tcPr>
            <w:tcW w:w="1526" w:type="dxa"/>
            <w:gridSpan w:val="2"/>
            <w:tcBorders>
              <w:top w:val="nil"/>
              <w:left w:val="nil"/>
              <w:bottom w:val="single" w:sz="4" w:space="0" w:color="auto"/>
              <w:right w:val="single" w:sz="4" w:space="0" w:color="auto"/>
            </w:tcBorders>
            <w:shd w:val="clear" w:color="auto" w:fill="auto"/>
            <w:vAlign w:val="center"/>
          </w:tcPr>
          <w:p w14:paraId="29B664C8" w14:textId="7A682F48" w:rsidR="009D3B40" w:rsidRPr="0008302A" w:rsidRDefault="009D3B40" w:rsidP="009D3B40">
            <w:pPr>
              <w:spacing w:before="0" w:after="0" w:line="240" w:lineRule="auto"/>
              <w:rPr>
                <w:lang w:val="ro-RO"/>
              </w:rPr>
            </w:pPr>
            <w:r w:rsidRPr="0008302A">
              <w:rPr>
                <w:lang w:val="ro-RO"/>
              </w:rPr>
              <w:t>Frumusani III</w:t>
            </w:r>
          </w:p>
        </w:tc>
        <w:tc>
          <w:tcPr>
            <w:tcW w:w="1557" w:type="dxa"/>
            <w:gridSpan w:val="2"/>
            <w:tcBorders>
              <w:top w:val="nil"/>
              <w:left w:val="nil"/>
              <w:bottom w:val="single" w:sz="4" w:space="0" w:color="auto"/>
              <w:right w:val="single" w:sz="4" w:space="0" w:color="auto"/>
            </w:tcBorders>
            <w:shd w:val="clear" w:color="auto" w:fill="auto"/>
            <w:vAlign w:val="center"/>
          </w:tcPr>
          <w:p w14:paraId="554510C4" w14:textId="09EAE2AF"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55A10D50" w14:textId="1306FB11"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1E88954C" w14:textId="0DDA641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78D45946" w14:textId="0E3E8094" w:rsidR="009D3B40" w:rsidRPr="0008302A" w:rsidRDefault="009D3B40" w:rsidP="009D3B40">
            <w:pPr>
              <w:spacing w:before="0" w:after="0" w:line="240" w:lineRule="auto"/>
              <w:rPr>
                <w:lang w:val="ro-RO"/>
              </w:rPr>
            </w:pPr>
            <w:r w:rsidRPr="0008302A">
              <w:rPr>
                <w:lang w:val="ro-RO"/>
              </w:rPr>
              <w:t>Frumusani</w:t>
            </w:r>
          </w:p>
        </w:tc>
        <w:tc>
          <w:tcPr>
            <w:tcW w:w="875" w:type="dxa"/>
            <w:tcBorders>
              <w:top w:val="nil"/>
              <w:left w:val="nil"/>
              <w:bottom w:val="single" w:sz="4" w:space="0" w:color="auto"/>
              <w:right w:val="single" w:sz="4" w:space="0" w:color="auto"/>
            </w:tcBorders>
            <w:shd w:val="clear" w:color="auto" w:fill="auto"/>
            <w:vAlign w:val="center"/>
          </w:tcPr>
          <w:p w14:paraId="0571DC60" w14:textId="0ED7666A"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7C2011C8" w14:textId="7880B04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5572DB9" w14:textId="7BF7370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C820D04" w14:textId="56062FF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43A2135" w14:textId="466A7098"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15189E10" w14:textId="7C6E3F9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C747AF1" w14:textId="2C8ABC4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B9D530E" w14:textId="6164E433"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6D882251" w14:textId="7693698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A995C4A" w14:textId="1043E9DD" w:rsidR="009D3B40" w:rsidRPr="0008302A" w:rsidRDefault="009D3B40" w:rsidP="009D3B40">
            <w:pPr>
              <w:spacing w:before="0" w:after="0" w:line="240" w:lineRule="auto"/>
              <w:rPr>
                <w:lang w:val="ro-RO"/>
              </w:rPr>
            </w:pPr>
            <w:r w:rsidRPr="0008302A">
              <w:rPr>
                <w:lang w:val="ro-RO"/>
              </w:rPr>
              <w:t>20.45</w:t>
            </w:r>
          </w:p>
        </w:tc>
      </w:tr>
      <w:tr w:rsidR="00E115A8" w:rsidRPr="0008302A" w14:paraId="7B98F6A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5AB3216" w14:textId="186F6EF9" w:rsidR="009D3B40" w:rsidRPr="0008302A" w:rsidRDefault="009D3B40" w:rsidP="009D3B40">
            <w:pPr>
              <w:spacing w:before="0" w:after="0" w:line="240" w:lineRule="auto"/>
              <w:rPr>
                <w:lang w:val="ro-RO"/>
              </w:rPr>
            </w:pPr>
            <w:r w:rsidRPr="0008302A">
              <w:rPr>
                <w:lang w:val="ro-RO"/>
              </w:rPr>
              <w:t>155</w:t>
            </w:r>
          </w:p>
        </w:tc>
        <w:tc>
          <w:tcPr>
            <w:tcW w:w="1526" w:type="dxa"/>
            <w:gridSpan w:val="2"/>
            <w:tcBorders>
              <w:top w:val="nil"/>
              <w:left w:val="nil"/>
              <w:bottom w:val="single" w:sz="4" w:space="0" w:color="auto"/>
              <w:right w:val="single" w:sz="4" w:space="0" w:color="auto"/>
            </w:tcBorders>
            <w:shd w:val="clear" w:color="auto" w:fill="auto"/>
            <w:vAlign w:val="center"/>
          </w:tcPr>
          <w:p w14:paraId="03AD41F9" w14:textId="0600F5F7" w:rsidR="009D3B40" w:rsidRPr="0008302A" w:rsidRDefault="009D3B40" w:rsidP="009D3B40">
            <w:pPr>
              <w:spacing w:before="0" w:after="0" w:line="240" w:lineRule="auto"/>
              <w:rPr>
                <w:lang w:val="ro-RO"/>
              </w:rPr>
            </w:pPr>
            <w:r w:rsidRPr="0008302A">
              <w:rPr>
                <w:lang w:val="ro-RO"/>
              </w:rPr>
              <w:t>Mariuta</w:t>
            </w:r>
          </w:p>
        </w:tc>
        <w:tc>
          <w:tcPr>
            <w:tcW w:w="1557" w:type="dxa"/>
            <w:gridSpan w:val="2"/>
            <w:tcBorders>
              <w:top w:val="nil"/>
              <w:left w:val="nil"/>
              <w:bottom w:val="single" w:sz="4" w:space="0" w:color="auto"/>
              <w:right w:val="single" w:sz="4" w:space="0" w:color="auto"/>
            </w:tcBorders>
            <w:shd w:val="clear" w:color="auto" w:fill="auto"/>
            <w:vAlign w:val="center"/>
          </w:tcPr>
          <w:p w14:paraId="28C8A7FA" w14:textId="6DE8BE59"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34E0F657" w14:textId="14DB5053"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35573D40" w14:textId="3CA53A86"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ED58B53" w14:textId="29C2ED44" w:rsidR="009D3B40" w:rsidRPr="0008302A" w:rsidRDefault="009D3B40" w:rsidP="009D3B40">
            <w:pPr>
              <w:spacing w:before="0" w:after="0" w:line="240" w:lineRule="auto"/>
              <w:rPr>
                <w:lang w:val="ro-RO"/>
              </w:rPr>
            </w:pPr>
            <w:r w:rsidRPr="0008302A">
              <w:rPr>
                <w:lang w:val="ro-RO"/>
              </w:rPr>
              <w:t>Frumusani</w:t>
            </w:r>
          </w:p>
        </w:tc>
        <w:tc>
          <w:tcPr>
            <w:tcW w:w="875" w:type="dxa"/>
            <w:tcBorders>
              <w:top w:val="nil"/>
              <w:left w:val="nil"/>
              <w:bottom w:val="single" w:sz="4" w:space="0" w:color="auto"/>
              <w:right w:val="single" w:sz="4" w:space="0" w:color="auto"/>
            </w:tcBorders>
            <w:shd w:val="clear" w:color="auto" w:fill="auto"/>
            <w:vAlign w:val="center"/>
          </w:tcPr>
          <w:p w14:paraId="114EEF82" w14:textId="3615013A"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1C47078D" w14:textId="5EDCD86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BF95DF9" w14:textId="5966A21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8970AAC" w14:textId="5165087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5815402" w14:textId="2C01F12E" w:rsidR="009D3B40" w:rsidRPr="0008302A" w:rsidRDefault="009D3B40" w:rsidP="009D3B40">
            <w:pPr>
              <w:spacing w:before="0" w:after="0" w:line="240" w:lineRule="auto"/>
              <w:rPr>
                <w:lang w:val="ro-RO"/>
              </w:rPr>
            </w:pPr>
            <w:r w:rsidRPr="0008302A">
              <w:rPr>
                <w:lang w:val="ro-RO"/>
              </w:rPr>
              <w:t>0.50</w:t>
            </w:r>
          </w:p>
        </w:tc>
        <w:tc>
          <w:tcPr>
            <w:tcW w:w="1501" w:type="dxa"/>
            <w:tcBorders>
              <w:top w:val="nil"/>
              <w:left w:val="nil"/>
              <w:bottom w:val="single" w:sz="4" w:space="0" w:color="auto"/>
              <w:right w:val="single" w:sz="4" w:space="0" w:color="auto"/>
            </w:tcBorders>
            <w:shd w:val="clear" w:color="auto" w:fill="auto"/>
            <w:vAlign w:val="center"/>
          </w:tcPr>
          <w:p w14:paraId="3D809D4E" w14:textId="618E3D8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A1F853E" w14:textId="28DBAA1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6474F12" w14:textId="0E189E08" w:rsidR="009D3B40" w:rsidRPr="0008302A" w:rsidRDefault="009D3B40" w:rsidP="009D3B40">
            <w:pPr>
              <w:spacing w:before="0" w:after="0" w:line="240" w:lineRule="auto"/>
              <w:rPr>
                <w:lang w:val="ro-RO"/>
              </w:rPr>
            </w:pPr>
            <w:r w:rsidRPr="0008302A">
              <w:rPr>
                <w:lang w:val="ro-RO"/>
              </w:rPr>
              <w:t>UAT FRUMUSANI</w:t>
            </w:r>
          </w:p>
        </w:tc>
        <w:tc>
          <w:tcPr>
            <w:tcW w:w="1330" w:type="dxa"/>
            <w:tcBorders>
              <w:top w:val="nil"/>
              <w:left w:val="nil"/>
              <w:bottom w:val="single" w:sz="4" w:space="0" w:color="auto"/>
              <w:right w:val="single" w:sz="4" w:space="0" w:color="auto"/>
            </w:tcBorders>
            <w:shd w:val="clear" w:color="auto" w:fill="auto"/>
            <w:vAlign w:val="center"/>
          </w:tcPr>
          <w:p w14:paraId="28B1648B" w14:textId="6173476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86AFDD7" w14:textId="1E8865D0" w:rsidR="009D3B40" w:rsidRPr="0008302A" w:rsidRDefault="009D3B40" w:rsidP="009D3B40">
            <w:pPr>
              <w:spacing w:before="0" w:after="0" w:line="240" w:lineRule="auto"/>
              <w:rPr>
                <w:lang w:val="ro-RO"/>
              </w:rPr>
            </w:pPr>
            <w:r w:rsidRPr="0008302A">
              <w:rPr>
                <w:lang w:val="ro-RO"/>
              </w:rPr>
              <w:t>33.95</w:t>
            </w:r>
          </w:p>
        </w:tc>
      </w:tr>
      <w:tr w:rsidR="00E115A8" w:rsidRPr="0008302A" w14:paraId="68D69A3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8C0DB50" w14:textId="71B69308" w:rsidR="009D3B40" w:rsidRPr="0008302A" w:rsidRDefault="009D3B40" w:rsidP="009D3B40">
            <w:pPr>
              <w:spacing w:before="0" w:after="0" w:line="240" w:lineRule="auto"/>
              <w:rPr>
                <w:lang w:val="ro-RO"/>
              </w:rPr>
            </w:pPr>
            <w:r w:rsidRPr="0008302A">
              <w:rPr>
                <w:lang w:val="ro-RO"/>
              </w:rPr>
              <w:t>156</w:t>
            </w:r>
          </w:p>
        </w:tc>
        <w:tc>
          <w:tcPr>
            <w:tcW w:w="1526" w:type="dxa"/>
            <w:gridSpan w:val="2"/>
            <w:tcBorders>
              <w:top w:val="nil"/>
              <w:left w:val="nil"/>
              <w:bottom w:val="single" w:sz="4" w:space="0" w:color="auto"/>
              <w:right w:val="single" w:sz="4" w:space="0" w:color="auto"/>
            </w:tcBorders>
            <w:shd w:val="clear" w:color="auto" w:fill="auto"/>
            <w:vAlign w:val="center"/>
          </w:tcPr>
          <w:p w14:paraId="69AA34E5" w14:textId="04339C23" w:rsidR="009D3B40" w:rsidRPr="0008302A" w:rsidRDefault="009D3B40" w:rsidP="009D3B40">
            <w:pPr>
              <w:spacing w:before="0" w:after="0" w:line="240" w:lineRule="auto"/>
              <w:rPr>
                <w:lang w:val="ro-RO"/>
              </w:rPr>
            </w:pPr>
            <w:r w:rsidRPr="0008302A">
              <w:rPr>
                <w:lang w:val="ro-RO"/>
              </w:rPr>
              <w:t>Pasarea I ( Balta Calnau)</w:t>
            </w:r>
          </w:p>
        </w:tc>
        <w:tc>
          <w:tcPr>
            <w:tcW w:w="1557" w:type="dxa"/>
            <w:gridSpan w:val="2"/>
            <w:tcBorders>
              <w:top w:val="nil"/>
              <w:left w:val="nil"/>
              <w:bottom w:val="single" w:sz="4" w:space="0" w:color="auto"/>
              <w:right w:val="single" w:sz="4" w:space="0" w:color="auto"/>
            </w:tcBorders>
            <w:shd w:val="clear" w:color="auto" w:fill="auto"/>
            <w:vAlign w:val="center"/>
          </w:tcPr>
          <w:p w14:paraId="41BC352B" w14:textId="4AF99280"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6C5095C0" w14:textId="637623A5"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6A8DCC80" w14:textId="4642676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CEB3E1D" w14:textId="7C85BAEC"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47BAC2CA" w14:textId="3160EE24"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62CF9A92" w14:textId="6E9C9F0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169AF0D" w14:textId="098E12C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E6D61A8" w14:textId="2A74507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548655D" w14:textId="4B3FA0B9" w:rsidR="009D3B40" w:rsidRPr="0008302A" w:rsidRDefault="009D3B40" w:rsidP="009D3B40">
            <w:pPr>
              <w:spacing w:before="0" w:after="0" w:line="240" w:lineRule="auto"/>
              <w:rPr>
                <w:lang w:val="ro-RO"/>
              </w:rPr>
            </w:pPr>
            <w:r w:rsidRPr="0008302A">
              <w:rPr>
                <w:lang w:val="ro-RO"/>
              </w:rPr>
              <w:t>0.99</w:t>
            </w:r>
          </w:p>
        </w:tc>
        <w:tc>
          <w:tcPr>
            <w:tcW w:w="1501" w:type="dxa"/>
            <w:tcBorders>
              <w:top w:val="nil"/>
              <w:left w:val="nil"/>
              <w:bottom w:val="single" w:sz="4" w:space="0" w:color="auto"/>
              <w:right w:val="single" w:sz="4" w:space="0" w:color="auto"/>
            </w:tcBorders>
            <w:shd w:val="clear" w:color="auto" w:fill="auto"/>
            <w:vAlign w:val="center"/>
          </w:tcPr>
          <w:p w14:paraId="656579DF" w14:textId="6305BB9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1015F18" w14:textId="6DFA564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CA9D198" w14:textId="37CD24D5" w:rsidR="009D3B40" w:rsidRPr="0008302A" w:rsidRDefault="009D3B40" w:rsidP="009D3B40">
            <w:pPr>
              <w:spacing w:before="0" w:after="0" w:line="240" w:lineRule="auto"/>
              <w:rPr>
                <w:lang w:val="ro-RO"/>
              </w:rPr>
            </w:pPr>
            <w:r w:rsidRPr="0008302A">
              <w:rPr>
                <w:lang w:val="ro-RO"/>
              </w:rPr>
              <w:t>UAT FRUMUSANI CONTRACT CONCESIUNE MEGA CONSTUCTII 2002</w:t>
            </w:r>
          </w:p>
        </w:tc>
        <w:tc>
          <w:tcPr>
            <w:tcW w:w="1330" w:type="dxa"/>
            <w:tcBorders>
              <w:top w:val="nil"/>
              <w:left w:val="nil"/>
              <w:bottom w:val="single" w:sz="4" w:space="0" w:color="auto"/>
              <w:right w:val="single" w:sz="4" w:space="0" w:color="auto"/>
            </w:tcBorders>
            <w:shd w:val="clear" w:color="auto" w:fill="auto"/>
            <w:vAlign w:val="center"/>
          </w:tcPr>
          <w:p w14:paraId="09DA7EB4" w14:textId="540AD20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E3B6D23" w14:textId="3E28176E" w:rsidR="009D3B40" w:rsidRPr="0008302A" w:rsidRDefault="009D3B40" w:rsidP="009D3B40">
            <w:pPr>
              <w:spacing w:before="0" w:after="0" w:line="240" w:lineRule="auto"/>
              <w:rPr>
                <w:lang w:val="ro-RO"/>
              </w:rPr>
            </w:pPr>
            <w:r w:rsidRPr="0008302A">
              <w:rPr>
                <w:lang w:val="ro-RO"/>
              </w:rPr>
              <w:t>23.2</w:t>
            </w:r>
          </w:p>
        </w:tc>
      </w:tr>
      <w:tr w:rsidR="00E115A8" w:rsidRPr="0008302A" w14:paraId="4E39AE7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8AA31F2" w14:textId="2317BC57" w:rsidR="009D3B40" w:rsidRPr="0008302A" w:rsidRDefault="009D3B40" w:rsidP="009D3B40">
            <w:pPr>
              <w:spacing w:before="0" w:after="0" w:line="240" w:lineRule="auto"/>
              <w:rPr>
                <w:lang w:val="ro-RO"/>
              </w:rPr>
            </w:pPr>
            <w:r w:rsidRPr="0008302A">
              <w:rPr>
                <w:lang w:val="ro-RO"/>
              </w:rPr>
              <w:t>157</w:t>
            </w:r>
          </w:p>
        </w:tc>
        <w:tc>
          <w:tcPr>
            <w:tcW w:w="1526" w:type="dxa"/>
            <w:gridSpan w:val="2"/>
            <w:tcBorders>
              <w:top w:val="nil"/>
              <w:left w:val="nil"/>
              <w:bottom w:val="single" w:sz="4" w:space="0" w:color="auto"/>
              <w:right w:val="single" w:sz="4" w:space="0" w:color="auto"/>
            </w:tcBorders>
            <w:shd w:val="clear" w:color="auto" w:fill="auto"/>
            <w:vAlign w:val="center"/>
          </w:tcPr>
          <w:p w14:paraId="144AFFA9" w14:textId="60A1263A" w:rsidR="009D3B40" w:rsidRPr="0008302A" w:rsidRDefault="009D3B40" w:rsidP="009D3B40">
            <w:pPr>
              <w:spacing w:before="0" w:after="0" w:line="240" w:lineRule="auto"/>
              <w:rPr>
                <w:lang w:val="ro-RO"/>
              </w:rPr>
            </w:pPr>
            <w:r w:rsidRPr="0008302A">
              <w:rPr>
                <w:lang w:val="ro-RO"/>
              </w:rPr>
              <w:t>Pasarea II</w:t>
            </w:r>
          </w:p>
        </w:tc>
        <w:tc>
          <w:tcPr>
            <w:tcW w:w="1557" w:type="dxa"/>
            <w:gridSpan w:val="2"/>
            <w:tcBorders>
              <w:top w:val="nil"/>
              <w:left w:val="nil"/>
              <w:bottom w:val="single" w:sz="4" w:space="0" w:color="auto"/>
              <w:right w:val="single" w:sz="4" w:space="0" w:color="auto"/>
            </w:tcBorders>
            <w:shd w:val="clear" w:color="auto" w:fill="auto"/>
            <w:vAlign w:val="center"/>
          </w:tcPr>
          <w:p w14:paraId="1C3EBBB5" w14:textId="214469FF"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2DB3C2E8" w14:textId="58A316D4"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644901F1" w14:textId="03AFAFE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FDC5536" w14:textId="05FB6E63"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22BDF094" w14:textId="19C6740E" w:rsidR="009D3B40" w:rsidRPr="0008302A" w:rsidRDefault="009D3B40" w:rsidP="009D3B40">
            <w:pPr>
              <w:spacing w:before="0" w:after="0" w:line="240" w:lineRule="auto"/>
              <w:rPr>
                <w:lang w:val="ro-RO"/>
              </w:rPr>
            </w:pPr>
            <w:r w:rsidRPr="0008302A">
              <w:rPr>
                <w:lang w:val="ro-RO"/>
              </w:rPr>
              <w:t>3.2</w:t>
            </w:r>
          </w:p>
        </w:tc>
        <w:tc>
          <w:tcPr>
            <w:tcW w:w="1439" w:type="dxa"/>
            <w:tcBorders>
              <w:top w:val="nil"/>
              <w:left w:val="nil"/>
              <w:bottom w:val="single" w:sz="4" w:space="0" w:color="auto"/>
              <w:right w:val="single" w:sz="4" w:space="0" w:color="auto"/>
            </w:tcBorders>
            <w:shd w:val="clear" w:color="auto" w:fill="auto"/>
            <w:vAlign w:val="center"/>
          </w:tcPr>
          <w:p w14:paraId="6BC3302F" w14:textId="6D5EF76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A1C73C9" w14:textId="6F452A3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092B178" w14:textId="4B71621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6AF456D" w14:textId="57CBD0CF" w:rsidR="009D3B40" w:rsidRPr="0008302A" w:rsidRDefault="009D3B40" w:rsidP="009D3B40">
            <w:pPr>
              <w:spacing w:before="0" w:after="0" w:line="240" w:lineRule="auto"/>
              <w:rPr>
                <w:lang w:val="ro-RO"/>
              </w:rPr>
            </w:pPr>
            <w:r w:rsidRPr="0008302A">
              <w:rPr>
                <w:lang w:val="ro-RO"/>
              </w:rPr>
              <w:t>0.16</w:t>
            </w:r>
          </w:p>
        </w:tc>
        <w:tc>
          <w:tcPr>
            <w:tcW w:w="1501" w:type="dxa"/>
            <w:tcBorders>
              <w:top w:val="nil"/>
              <w:left w:val="nil"/>
              <w:bottom w:val="single" w:sz="4" w:space="0" w:color="auto"/>
              <w:right w:val="single" w:sz="4" w:space="0" w:color="auto"/>
            </w:tcBorders>
            <w:shd w:val="clear" w:color="auto" w:fill="auto"/>
            <w:vAlign w:val="center"/>
          </w:tcPr>
          <w:p w14:paraId="4D0731C0" w14:textId="41167C9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80C73B6" w14:textId="16B6ECE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0BFC23F" w14:textId="02AAFBF1" w:rsidR="009D3B40" w:rsidRPr="0008302A" w:rsidRDefault="009D3B40" w:rsidP="009D3B40">
            <w:pPr>
              <w:spacing w:before="0" w:after="0" w:line="240" w:lineRule="auto"/>
              <w:rPr>
                <w:lang w:val="ro-RO"/>
              </w:rPr>
            </w:pPr>
            <w:r w:rsidRPr="0008302A">
              <w:rPr>
                <w:lang w:val="ro-RO"/>
              </w:rPr>
              <w:t>AVPS Diana</w:t>
            </w:r>
          </w:p>
        </w:tc>
        <w:tc>
          <w:tcPr>
            <w:tcW w:w="1330" w:type="dxa"/>
            <w:tcBorders>
              <w:top w:val="nil"/>
              <w:left w:val="nil"/>
              <w:bottom w:val="single" w:sz="4" w:space="0" w:color="auto"/>
              <w:right w:val="single" w:sz="4" w:space="0" w:color="auto"/>
            </w:tcBorders>
            <w:shd w:val="clear" w:color="auto" w:fill="auto"/>
            <w:vAlign w:val="center"/>
          </w:tcPr>
          <w:p w14:paraId="578B960B" w14:textId="748FEB7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10815D1" w14:textId="504A41A7" w:rsidR="009D3B40" w:rsidRPr="0008302A" w:rsidRDefault="009D3B40" w:rsidP="009D3B40">
            <w:pPr>
              <w:spacing w:before="0" w:after="0" w:line="240" w:lineRule="auto"/>
              <w:rPr>
                <w:lang w:val="ro-RO"/>
              </w:rPr>
            </w:pPr>
            <w:r w:rsidRPr="0008302A">
              <w:rPr>
                <w:lang w:val="ro-RO"/>
              </w:rPr>
              <w:t>23.2</w:t>
            </w:r>
          </w:p>
        </w:tc>
      </w:tr>
      <w:tr w:rsidR="00E115A8" w:rsidRPr="0008302A" w14:paraId="0840F59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21D6972" w14:textId="4BC57E68" w:rsidR="009D3B40" w:rsidRPr="0008302A" w:rsidRDefault="009D3B40" w:rsidP="009D3B40">
            <w:pPr>
              <w:spacing w:before="0" w:after="0" w:line="240" w:lineRule="auto"/>
              <w:rPr>
                <w:lang w:val="ro-RO"/>
              </w:rPr>
            </w:pPr>
            <w:r w:rsidRPr="0008302A">
              <w:rPr>
                <w:lang w:val="ro-RO"/>
              </w:rPr>
              <w:t>158</w:t>
            </w:r>
          </w:p>
        </w:tc>
        <w:tc>
          <w:tcPr>
            <w:tcW w:w="1526" w:type="dxa"/>
            <w:gridSpan w:val="2"/>
            <w:tcBorders>
              <w:top w:val="nil"/>
              <w:left w:val="nil"/>
              <w:bottom w:val="single" w:sz="4" w:space="0" w:color="auto"/>
              <w:right w:val="single" w:sz="4" w:space="0" w:color="auto"/>
            </w:tcBorders>
            <w:shd w:val="clear" w:color="auto" w:fill="auto"/>
            <w:vAlign w:val="center"/>
          </w:tcPr>
          <w:p w14:paraId="6D633AC4" w14:textId="728F3458" w:rsidR="009D3B40" w:rsidRPr="0008302A" w:rsidRDefault="009D3B40" w:rsidP="009D3B40">
            <w:pPr>
              <w:spacing w:before="0" w:after="0" w:line="240" w:lineRule="auto"/>
              <w:rPr>
                <w:lang w:val="ro-RO"/>
              </w:rPr>
            </w:pPr>
            <w:r w:rsidRPr="0008302A">
              <w:rPr>
                <w:lang w:val="ro-RO"/>
              </w:rPr>
              <w:t>Pasarea III</w:t>
            </w:r>
          </w:p>
        </w:tc>
        <w:tc>
          <w:tcPr>
            <w:tcW w:w="1557" w:type="dxa"/>
            <w:gridSpan w:val="2"/>
            <w:tcBorders>
              <w:top w:val="nil"/>
              <w:left w:val="nil"/>
              <w:bottom w:val="single" w:sz="4" w:space="0" w:color="auto"/>
              <w:right w:val="single" w:sz="4" w:space="0" w:color="auto"/>
            </w:tcBorders>
            <w:shd w:val="clear" w:color="auto" w:fill="auto"/>
            <w:vAlign w:val="center"/>
          </w:tcPr>
          <w:p w14:paraId="12D250E4" w14:textId="7AD808A1"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2975ECA8" w14:textId="4CD001A6"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2C04BADB" w14:textId="62DC0C34"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C812485" w14:textId="2ECD0AFF"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1162EEAA" w14:textId="0B2BA5E4"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1B6ABC43" w14:textId="2487D9B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8C51B46" w14:textId="0AB8430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CB42A76" w14:textId="59F065E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6CDEF7F" w14:textId="7682C44E" w:rsidR="009D3B40" w:rsidRPr="0008302A" w:rsidRDefault="009D3B40" w:rsidP="009D3B40">
            <w:pPr>
              <w:spacing w:before="0" w:after="0" w:line="240" w:lineRule="auto"/>
              <w:rPr>
                <w:lang w:val="ro-RO"/>
              </w:rPr>
            </w:pPr>
            <w:r w:rsidRPr="0008302A">
              <w:rPr>
                <w:lang w:val="ro-RO"/>
              </w:rPr>
              <w:t>0.77</w:t>
            </w:r>
          </w:p>
        </w:tc>
        <w:tc>
          <w:tcPr>
            <w:tcW w:w="1501" w:type="dxa"/>
            <w:tcBorders>
              <w:top w:val="nil"/>
              <w:left w:val="nil"/>
              <w:bottom w:val="single" w:sz="4" w:space="0" w:color="auto"/>
              <w:right w:val="single" w:sz="4" w:space="0" w:color="auto"/>
            </w:tcBorders>
            <w:shd w:val="clear" w:color="auto" w:fill="auto"/>
            <w:vAlign w:val="center"/>
          </w:tcPr>
          <w:p w14:paraId="3569B414" w14:textId="11B1DFA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32E2E0C" w14:textId="6FDE7C5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DA9407A" w14:textId="4555BC13" w:rsidR="009D3B40" w:rsidRPr="0008302A" w:rsidRDefault="009D3B40" w:rsidP="009D3B40">
            <w:pPr>
              <w:spacing w:before="0" w:after="0" w:line="240" w:lineRule="auto"/>
              <w:rPr>
                <w:lang w:val="ro-RO"/>
              </w:rPr>
            </w:pPr>
            <w:r w:rsidRPr="0008302A">
              <w:rPr>
                <w:lang w:val="ro-RO"/>
              </w:rPr>
              <w:t>AVPS Diana</w:t>
            </w:r>
          </w:p>
        </w:tc>
        <w:tc>
          <w:tcPr>
            <w:tcW w:w="1330" w:type="dxa"/>
            <w:tcBorders>
              <w:top w:val="nil"/>
              <w:left w:val="nil"/>
              <w:bottom w:val="single" w:sz="4" w:space="0" w:color="auto"/>
              <w:right w:val="single" w:sz="4" w:space="0" w:color="auto"/>
            </w:tcBorders>
            <w:shd w:val="clear" w:color="auto" w:fill="auto"/>
            <w:vAlign w:val="center"/>
          </w:tcPr>
          <w:p w14:paraId="311B520D" w14:textId="051CF90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0278C60" w14:textId="438B1A86" w:rsidR="009D3B40" w:rsidRPr="0008302A" w:rsidRDefault="009D3B40" w:rsidP="009D3B40">
            <w:pPr>
              <w:spacing w:before="0" w:after="0" w:line="240" w:lineRule="auto"/>
              <w:rPr>
                <w:lang w:val="ro-RO"/>
              </w:rPr>
            </w:pPr>
            <w:r w:rsidRPr="0008302A">
              <w:rPr>
                <w:lang w:val="ro-RO"/>
              </w:rPr>
              <w:t>23.2</w:t>
            </w:r>
          </w:p>
        </w:tc>
      </w:tr>
      <w:tr w:rsidR="00E115A8" w:rsidRPr="0008302A" w14:paraId="2CB3858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DBDAFF1" w14:textId="4A85665D" w:rsidR="009D3B40" w:rsidRPr="0008302A" w:rsidRDefault="009D3B40" w:rsidP="009D3B40">
            <w:pPr>
              <w:spacing w:before="0" w:after="0" w:line="240" w:lineRule="auto"/>
              <w:rPr>
                <w:lang w:val="ro-RO"/>
              </w:rPr>
            </w:pPr>
            <w:r w:rsidRPr="0008302A">
              <w:rPr>
                <w:lang w:val="ro-RO"/>
              </w:rPr>
              <w:t>159</w:t>
            </w:r>
          </w:p>
        </w:tc>
        <w:tc>
          <w:tcPr>
            <w:tcW w:w="1526" w:type="dxa"/>
            <w:gridSpan w:val="2"/>
            <w:tcBorders>
              <w:top w:val="nil"/>
              <w:left w:val="nil"/>
              <w:bottom w:val="single" w:sz="4" w:space="0" w:color="auto"/>
              <w:right w:val="single" w:sz="4" w:space="0" w:color="auto"/>
            </w:tcBorders>
            <w:shd w:val="clear" w:color="auto" w:fill="auto"/>
            <w:vAlign w:val="center"/>
          </w:tcPr>
          <w:p w14:paraId="7113A36A" w14:textId="7AB4D5E6" w:rsidR="009D3B40" w:rsidRPr="0008302A" w:rsidRDefault="009D3B40" w:rsidP="009D3B40">
            <w:pPr>
              <w:spacing w:before="0" w:after="0" w:line="240" w:lineRule="auto"/>
              <w:rPr>
                <w:lang w:val="ro-RO"/>
              </w:rPr>
            </w:pPr>
            <w:r w:rsidRPr="0008302A">
              <w:rPr>
                <w:lang w:val="ro-RO"/>
              </w:rPr>
              <w:t>Pasarea IV</w:t>
            </w:r>
          </w:p>
        </w:tc>
        <w:tc>
          <w:tcPr>
            <w:tcW w:w="1557" w:type="dxa"/>
            <w:gridSpan w:val="2"/>
            <w:tcBorders>
              <w:top w:val="nil"/>
              <w:left w:val="nil"/>
              <w:bottom w:val="single" w:sz="4" w:space="0" w:color="auto"/>
              <w:right w:val="single" w:sz="4" w:space="0" w:color="auto"/>
            </w:tcBorders>
            <w:shd w:val="clear" w:color="auto" w:fill="auto"/>
            <w:vAlign w:val="center"/>
          </w:tcPr>
          <w:p w14:paraId="197104E2" w14:textId="067EC9C6"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1FD510D2" w14:textId="490F7617"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4BF2FD0A" w14:textId="71321CE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3E23DAD" w14:textId="2A8CC8BA"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5964F5E8" w14:textId="75FD618E" w:rsidR="009D3B40" w:rsidRPr="0008302A" w:rsidRDefault="009D3B40" w:rsidP="009D3B40">
            <w:pPr>
              <w:spacing w:before="0" w:after="0" w:line="240" w:lineRule="auto"/>
              <w:rPr>
                <w:lang w:val="ro-RO"/>
              </w:rPr>
            </w:pPr>
            <w:r w:rsidRPr="0008302A">
              <w:rPr>
                <w:lang w:val="ro-RO"/>
              </w:rPr>
              <w:t>4.1</w:t>
            </w:r>
          </w:p>
        </w:tc>
        <w:tc>
          <w:tcPr>
            <w:tcW w:w="1439" w:type="dxa"/>
            <w:tcBorders>
              <w:top w:val="nil"/>
              <w:left w:val="nil"/>
              <w:bottom w:val="single" w:sz="4" w:space="0" w:color="auto"/>
              <w:right w:val="single" w:sz="4" w:space="0" w:color="auto"/>
            </w:tcBorders>
            <w:shd w:val="clear" w:color="auto" w:fill="auto"/>
            <w:vAlign w:val="center"/>
          </w:tcPr>
          <w:p w14:paraId="113A99E1" w14:textId="14948A9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02E02FD" w14:textId="2194611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0356ADE" w14:textId="545DCB0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51A103" w14:textId="2D43C329"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529ACC2D" w14:textId="1BA2C50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797BD41" w14:textId="4E6D5BC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3443776" w14:textId="5467EBDD" w:rsidR="009D3B40" w:rsidRPr="0008302A" w:rsidRDefault="009D3B40" w:rsidP="009D3B40">
            <w:pPr>
              <w:spacing w:before="0" w:after="0" w:line="240" w:lineRule="auto"/>
              <w:rPr>
                <w:lang w:val="ro-RO"/>
              </w:rPr>
            </w:pPr>
            <w:r w:rsidRPr="0008302A">
              <w:rPr>
                <w:lang w:val="ro-RO"/>
              </w:rPr>
              <w:t>AVPS Diana</w:t>
            </w:r>
          </w:p>
        </w:tc>
        <w:tc>
          <w:tcPr>
            <w:tcW w:w="1330" w:type="dxa"/>
            <w:tcBorders>
              <w:top w:val="nil"/>
              <w:left w:val="nil"/>
              <w:bottom w:val="single" w:sz="4" w:space="0" w:color="auto"/>
              <w:right w:val="single" w:sz="4" w:space="0" w:color="auto"/>
            </w:tcBorders>
            <w:shd w:val="clear" w:color="auto" w:fill="auto"/>
            <w:vAlign w:val="center"/>
          </w:tcPr>
          <w:p w14:paraId="5B108355" w14:textId="31D06B0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38B2913" w14:textId="23A7D5E6" w:rsidR="009D3B40" w:rsidRPr="0008302A" w:rsidRDefault="009D3B40" w:rsidP="009D3B40">
            <w:pPr>
              <w:spacing w:before="0" w:after="0" w:line="240" w:lineRule="auto"/>
              <w:rPr>
                <w:lang w:val="ro-RO"/>
              </w:rPr>
            </w:pPr>
            <w:r w:rsidRPr="0008302A">
              <w:rPr>
                <w:lang w:val="ro-RO"/>
              </w:rPr>
              <w:t>23.2</w:t>
            </w:r>
          </w:p>
        </w:tc>
      </w:tr>
      <w:tr w:rsidR="00E115A8" w:rsidRPr="0008302A" w14:paraId="05F6801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A0E48E3" w14:textId="78C59BE9" w:rsidR="009D3B40" w:rsidRPr="0008302A" w:rsidRDefault="009D3B40" w:rsidP="009D3B40">
            <w:pPr>
              <w:spacing w:before="0" w:after="0" w:line="240" w:lineRule="auto"/>
              <w:rPr>
                <w:lang w:val="ro-RO"/>
              </w:rPr>
            </w:pPr>
            <w:r w:rsidRPr="0008302A">
              <w:rPr>
                <w:lang w:val="ro-RO"/>
              </w:rPr>
              <w:t>160</w:t>
            </w:r>
          </w:p>
        </w:tc>
        <w:tc>
          <w:tcPr>
            <w:tcW w:w="1526" w:type="dxa"/>
            <w:gridSpan w:val="2"/>
            <w:tcBorders>
              <w:top w:val="nil"/>
              <w:left w:val="nil"/>
              <w:bottom w:val="single" w:sz="4" w:space="0" w:color="auto"/>
              <w:right w:val="single" w:sz="4" w:space="0" w:color="auto"/>
            </w:tcBorders>
            <w:shd w:val="clear" w:color="auto" w:fill="auto"/>
            <w:vAlign w:val="center"/>
          </w:tcPr>
          <w:p w14:paraId="710F1523" w14:textId="4FFB4529" w:rsidR="009D3B40" w:rsidRPr="0008302A" w:rsidRDefault="009D3B40" w:rsidP="009D3B40">
            <w:pPr>
              <w:spacing w:before="0" w:after="0" w:line="240" w:lineRule="auto"/>
              <w:rPr>
                <w:lang w:val="ro-RO"/>
              </w:rPr>
            </w:pPr>
            <w:r w:rsidRPr="0008302A">
              <w:rPr>
                <w:lang w:val="ro-RO"/>
              </w:rPr>
              <w:t>Pasarea V</w:t>
            </w:r>
          </w:p>
        </w:tc>
        <w:tc>
          <w:tcPr>
            <w:tcW w:w="1557" w:type="dxa"/>
            <w:gridSpan w:val="2"/>
            <w:tcBorders>
              <w:top w:val="nil"/>
              <w:left w:val="nil"/>
              <w:bottom w:val="single" w:sz="4" w:space="0" w:color="auto"/>
              <w:right w:val="single" w:sz="4" w:space="0" w:color="auto"/>
            </w:tcBorders>
            <w:shd w:val="clear" w:color="auto" w:fill="auto"/>
            <w:vAlign w:val="center"/>
          </w:tcPr>
          <w:p w14:paraId="6AAAD666" w14:textId="7599181F"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36EFFC78" w14:textId="0D3F627D"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2FB55346" w14:textId="53B20763"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A486970" w14:textId="6FD240B8"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2701D2B1" w14:textId="7009D84A" w:rsidR="009D3B40" w:rsidRPr="0008302A" w:rsidRDefault="009D3B40" w:rsidP="009D3B40">
            <w:pPr>
              <w:spacing w:before="0" w:after="0" w:line="240" w:lineRule="auto"/>
              <w:rPr>
                <w:lang w:val="ro-RO"/>
              </w:rPr>
            </w:pPr>
            <w:r w:rsidRPr="0008302A">
              <w:rPr>
                <w:lang w:val="ro-RO"/>
              </w:rPr>
              <w:t>2</w:t>
            </w:r>
          </w:p>
        </w:tc>
        <w:tc>
          <w:tcPr>
            <w:tcW w:w="1439" w:type="dxa"/>
            <w:tcBorders>
              <w:top w:val="nil"/>
              <w:left w:val="nil"/>
              <w:bottom w:val="single" w:sz="4" w:space="0" w:color="auto"/>
              <w:right w:val="single" w:sz="4" w:space="0" w:color="auto"/>
            </w:tcBorders>
            <w:shd w:val="clear" w:color="auto" w:fill="auto"/>
            <w:vAlign w:val="center"/>
          </w:tcPr>
          <w:p w14:paraId="0BFCA473" w14:textId="44BB7C0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63D8293" w14:textId="6792F19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0C74773" w14:textId="0B4AF2C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80CDEF7" w14:textId="55510D6B" w:rsidR="009D3B40" w:rsidRPr="0008302A" w:rsidRDefault="009D3B40" w:rsidP="009D3B40">
            <w:pPr>
              <w:spacing w:before="0" w:after="0" w:line="240" w:lineRule="auto"/>
              <w:rPr>
                <w:lang w:val="ro-RO"/>
              </w:rPr>
            </w:pPr>
            <w:r w:rsidRPr="0008302A">
              <w:rPr>
                <w:lang w:val="ro-RO"/>
              </w:rPr>
              <w:t>0.11</w:t>
            </w:r>
          </w:p>
        </w:tc>
        <w:tc>
          <w:tcPr>
            <w:tcW w:w="1501" w:type="dxa"/>
            <w:tcBorders>
              <w:top w:val="nil"/>
              <w:left w:val="nil"/>
              <w:bottom w:val="single" w:sz="4" w:space="0" w:color="auto"/>
              <w:right w:val="single" w:sz="4" w:space="0" w:color="auto"/>
            </w:tcBorders>
            <w:shd w:val="clear" w:color="auto" w:fill="auto"/>
            <w:vAlign w:val="center"/>
          </w:tcPr>
          <w:p w14:paraId="3B9A7556" w14:textId="217C9A2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F942A3A" w14:textId="4432098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224BF92" w14:textId="4EA37D11" w:rsidR="009D3B40" w:rsidRPr="0008302A" w:rsidRDefault="009D3B40" w:rsidP="009D3B40">
            <w:pPr>
              <w:spacing w:before="0" w:after="0" w:line="240" w:lineRule="auto"/>
              <w:rPr>
                <w:lang w:val="ro-RO"/>
              </w:rPr>
            </w:pPr>
            <w:r w:rsidRPr="0008302A">
              <w:rPr>
                <w:lang w:val="ro-RO"/>
              </w:rPr>
              <w:t>SC FISHER PROF</w:t>
            </w:r>
          </w:p>
        </w:tc>
        <w:tc>
          <w:tcPr>
            <w:tcW w:w="1330" w:type="dxa"/>
            <w:tcBorders>
              <w:top w:val="nil"/>
              <w:left w:val="nil"/>
              <w:bottom w:val="single" w:sz="4" w:space="0" w:color="auto"/>
              <w:right w:val="single" w:sz="4" w:space="0" w:color="auto"/>
            </w:tcBorders>
            <w:shd w:val="clear" w:color="auto" w:fill="auto"/>
            <w:vAlign w:val="center"/>
          </w:tcPr>
          <w:p w14:paraId="36D62F56" w14:textId="7101E1E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1E2D447" w14:textId="7043FD88" w:rsidR="009D3B40" w:rsidRPr="0008302A" w:rsidRDefault="009D3B40" w:rsidP="009D3B40">
            <w:pPr>
              <w:spacing w:before="0" w:after="0" w:line="240" w:lineRule="auto"/>
              <w:rPr>
                <w:lang w:val="ro-RO"/>
              </w:rPr>
            </w:pPr>
            <w:r w:rsidRPr="0008302A">
              <w:rPr>
                <w:lang w:val="ro-RO"/>
              </w:rPr>
              <w:t>14.2</w:t>
            </w:r>
          </w:p>
        </w:tc>
      </w:tr>
      <w:tr w:rsidR="00E115A8" w:rsidRPr="0008302A" w14:paraId="5AD0963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7CF8BCC" w14:textId="7B62479C" w:rsidR="009D3B40" w:rsidRPr="0008302A" w:rsidRDefault="009D3B40" w:rsidP="009D3B40">
            <w:pPr>
              <w:spacing w:before="0" w:after="0" w:line="240" w:lineRule="auto"/>
              <w:rPr>
                <w:lang w:val="ro-RO"/>
              </w:rPr>
            </w:pPr>
            <w:r w:rsidRPr="0008302A">
              <w:rPr>
                <w:lang w:val="ro-RO"/>
              </w:rPr>
              <w:t>161</w:t>
            </w:r>
          </w:p>
        </w:tc>
        <w:tc>
          <w:tcPr>
            <w:tcW w:w="1526" w:type="dxa"/>
            <w:gridSpan w:val="2"/>
            <w:tcBorders>
              <w:top w:val="nil"/>
              <w:left w:val="nil"/>
              <w:bottom w:val="single" w:sz="4" w:space="0" w:color="auto"/>
              <w:right w:val="single" w:sz="4" w:space="0" w:color="auto"/>
            </w:tcBorders>
            <w:shd w:val="clear" w:color="auto" w:fill="auto"/>
            <w:vAlign w:val="center"/>
          </w:tcPr>
          <w:p w14:paraId="0032FA2A" w14:textId="04621998" w:rsidR="009D3B40" w:rsidRPr="0008302A" w:rsidRDefault="009D3B40" w:rsidP="009D3B40">
            <w:pPr>
              <w:spacing w:before="0" w:after="0" w:line="240" w:lineRule="auto"/>
              <w:rPr>
                <w:lang w:val="ro-RO"/>
              </w:rPr>
            </w:pPr>
            <w:r w:rsidRPr="0008302A">
              <w:rPr>
                <w:lang w:val="ro-RO"/>
              </w:rPr>
              <w:t>Parlita I</w:t>
            </w:r>
          </w:p>
        </w:tc>
        <w:tc>
          <w:tcPr>
            <w:tcW w:w="1557" w:type="dxa"/>
            <w:gridSpan w:val="2"/>
            <w:tcBorders>
              <w:top w:val="nil"/>
              <w:left w:val="nil"/>
              <w:bottom w:val="single" w:sz="4" w:space="0" w:color="auto"/>
              <w:right w:val="single" w:sz="4" w:space="0" w:color="auto"/>
            </w:tcBorders>
            <w:shd w:val="clear" w:color="auto" w:fill="auto"/>
            <w:vAlign w:val="center"/>
          </w:tcPr>
          <w:p w14:paraId="3EB3C3B2" w14:textId="427CA1AD"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1167647A" w14:textId="4253524C"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468651E5" w14:textId="11890F65"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2A009329" w14:textId="52204ABD"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731A64FB" w14:textId="3BE02594" w:rsidR="009D3B40" w:rsidRPr="0008302A" w:rsidRDefault="009D3B40" w:rsidP="009D3B40">
            <w:pPr>
              <w:spacing w:before="0" w:after="0" w:line="240" w:lineRule="auto"/>
              <w:rPr>
                <w:lang w:val="ro-RO"/>
              </w:rPr>
            </w:pPr>
            <w:r w:rsidRPr="0008302A">
              <w:rPr>
                <w:lang w:val="ro-RO"/>
              </w:rPr>
              <w:t>3.2</w:t>
            </w:r>
          </w:p>
        </w:tc>
        <w:tc>
          <w:tcPr>
            <w:tcW w:w="1439" w:type="dxa"/>
            <w:tcBorders>
              <w:top w:val="nil"/>
              <w:left w:val="nil"/>
              <w:bottom w:val="single" w:sz="4" w:space="0" w:color="auto"/>
              <w:right w:val="single" w:sz="4" w:space="0" w:color="auto"/>
            </w:tcBorders>
            <w:shd w:val="clear" w:color="auto" w:fill="auto"/>
            <w:vAlign w:val="center"/>
          </w:tcPr>
          <w:p w14:paraId="56A0F043" w14:textId="210E6E5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72E1693" w14:textId="41ABD5B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E24F63F" w14:textId="7832028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B0797A5" w14:textId="3198C2DA" w:rsidR="009D3B40" w:rsidRPr="0008302A" w:rsidRDefault="009D3B40" w:rsidP="009D3B40">
            <w:pPr>
              <w:spacing w:before="0" w:after="0" w:line="240" w:lineRule="auto"/>
              <w:rPr>
                <w:lang w:val="ro-RO"/>
              </w:rPr>
            </w:pPr>
            <w:r w:rsidRPr="0008302A">
              <w:rPr>
                <w:lang w:val="ro-RO"/>
              </w:rPr>
              <w:t>0.11</w:t>
            </w:r>
          </w:p>
        </w:tc>
        <w:tc>
          <w:tcPr>
            <w:tcW w:w="1501" w:type="dxa"/>
            <w:tcBorders>
              <w:top w:val="nil"/>
              <w:left w:val="nil"/>
              <w:bottom w:val="single" w:sz="4" w:space="0" w:color="auto"/>
              <w:right w:val="single" w:sz="4" w:space="0" w:color="auto"/>
            </w:tcBorders>
            <w:shd w:val="clear" w:color="auto" w:fill="auto"/>
            <w:vAlign w:val="center"/>
          </w:tcPr>
          <w:p w14:paraId="5D5156BA" w14:textId="4C77E0C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47909D8" w14:textId="2DF6823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27B6902" w14:textId="64ED541C" w:rsidR="009D3B40" w:rsidRPr="0008302A" w:rsidRDefault="009D3B40" w:rsidP="009D3B40">
            <w:pPr>
              <w:spacing w:before="0" w:after="0" w:line="240" w:lineRule="auto"/>
              <w:rPr>
                <w:lang w:val="ro-RO"/>
              </w:rPr>
            </w:pPr>
            <w:r w:rsidRPr="0008302A">
              <w:rPr>
                <w:lang w:val="ro-RO"/>
              </w:rPr>
              <w:t>SC FISHER PROF</w:t>
            </w:r>
          </w:p>
        </w:tc>
        <w:tc>
          <w:tcPr>
            <w:tcW w:w="1330" w:type="dxa"/>
            <w:tcBorders>
              <w:top w:val="nil"/>
              <w:left w:val="nil"/>
              <w:bottom w:val="single" w:sz="4" w:space="0" w:color="auto"/>
              <w:right w:val="single" w:sz="4" w:space="0" w:color="auto"/>
            </w:tcBorders>
            <w:shd w:val="clear" w:color="auto" w:fill="auto"/>
            <w:vAlign w:val="center"/>
          </w:tcPr>
          <w:p w14:paraId="5378146B" w14:textId="7FC0ACD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0B42A89" w14:textId="1DB442F9" w:rsidR="009D3B40" w:rsidRPr="0008302A" w:rsidRDefault="009D3B40" w:rsidP="009D3B40">
            <w:pPr>
              <w:spacing w:before="0" w:after="0" w:line="240" w:lineRule="auto"/>
              <w:rPr>
                <w:lang w:val="ro-RO"/>
              </w:rPr>
            </w:pPr>
            <w:r w:rsidRPr="0008302A">
              <w:rPr>
                <w:lang w:val="ro-RO"/>
              </w:rPr>
              <w:t>14.2</w:t>
            </w:r>
          </w:p>
        </w:tc>
      </w:tr>
      <w:tr w:rsidR="00E115A8" w:rsidRPr="0008302A" w14:paraId="0104FFB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3E7CA25" w14:textId="277A1636" w:rsidR="009D3B40" w:rsidRPr="0008302A" w:rsidRDefault="009D3B40" w:rsidP="009D3B40">
            <w:pPr>
              <w:spacing w:before="0" w:after="0" w:line="240" w:lineRule="auto"/>
              <w:rPr>
                <w:lang w:val="ro-RO"/>
              </w:rPr>
            </w:pPr>
            <w:r w:rsidRPr="0008302A">
              <w:rPr>
                <w:lang w:val="ro-RO"/>
              </w:rPr>
              <w:t>162</w:t>
            </w:r>
          </w:p>
        </w:tc>
        <w:tc>
          <w:tcPr>
            <w:tcW w:w="1526" w:type="dxa"/>
            <w:gridSpan w:val="2"/>
            <w:tcBorders>
              <w:top w:val="nil"/>
              <w:left w:val="nil"/>
              <w:bottom w:val="single" w:sz="4" w:space="0" w:color="auto"/>
              <w:right w:val="single" w:sz="4" w:space="0" w:color="auto"/>
            </w:tcBorders>
            <w:shd w:val="clear" w:color="auto" w:fill="auto"/>
            <w:vAlign w:val="center"/>
          </w:tcPr>
          <w:p w14:paraId="4E42E613" w14:textId="11B2E199" w:rsidR="009D3B40" w:rsidRPr="0008302A" w:rsidRDefault="009D3B40" w:rsidP="009D3B40">
            <w:pPr>
              <w:spacing w:before="0" w:after="0" w:line="240" w:lineRule="auto"/>
              <w:rPr>
                <w:lang w:val="ro-RO"/>
              </w:rPr>
            </w:pPr>
            <w:r w:rsidRPr="0008302A">
              <w:rPr>
                <w:lang w:val="ro-RO"/>
              </w:rPr>
              <w:t>Parlita IA</w:t>
            </w:r>
          </w:p>
        </w:tc>
        <w:tc>
          <w:tcPr>
            <w:tcW w:w="1557" w:type="dxa"/>
            <w:gridSpan w:val="2"/>
            <w:tcBorders>
              <w:top w:val="nil"/>
              <w:left w:val="nil"/>
              <w:bottom w:val="single" w:sz="4" w:space="0" w:color="auto"/>
              <w:right w:val="single" w:sz="4" w:space="0" w:color="auto"/>
            </w:tcBorders>
            <w:shd w:val="clear" w:color="auto" w:fill="auto"/>
            <w:vAlign w:val="center"/>
          </w:tcPr>
          <w:p w14:paraId="778151AC" w14:textId="1685651B"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37272D78" w14:textId="16846AF8"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75082357" w14:textId="71085B5F"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440BD23" w14:textId="68A63CF3" w:rsidR="009D3B40" w:rsidRPr="0008302A" w:rsidRDefault="009D3B40" w:rsidP="009D3B40">
            <w:pPr>
              <w:spacing w:before="0" w:after="0" w:line="240" w:lineRule="auto"/>
              <w:rPr>
                <w:lang w:val="ro-RO"/>
              </w:rPr>
            </w:pPr>
            <w:r w:rsidRPr="0008302A">
              <w:rPr>
                <w:lang w:val="ro-RO"/>
              </w:rPr>
              <w:t>Pasarea</w:t>
            </w:r>
          </w:p>
        </w:tc>
        <w:tc>
          <w:tcPr>
            <w:tcW w:w="875" w:type="dxa"/>
            <w:tcBorders>
              <w:top w:val="nil"/>
              <w:left w:val="nil"/>
              <w:bottom w:val="single" w:sz="4" w:space="0" w:color="auto"/>
              <w:right w:val="single" w:sz="4" w:space="0" w:color="auto"/>
            </w:tcBorders>
            <w:shd w:val="clear" w:color="auto" w:fill="auto"/>
            <w:vAlign w:val="center"/>
          </w:tcPr>
          <w:p w14:paraId="52A4BD5B" w14:textId="4C7D36C7"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15013D81" w14:textId="7AAB5DD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BA1317D" w14:textId="1B3BCA0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1F46805" w14:textId="5FC1A4E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84758F7" w14:textId="22DF8377" w:rsidR="009D3B40" w:rsidRPr="0008302A" w:rsidRDefault="009D3B40" w:rsidP="009D3B40">
            <w:pPr>
              <w:spacing w:before="0" w:after="0" w:line="240" w:lineRule="auto"/>
              <w:rPr>
                <w:lang w:val="ro-RO"/>
              </w:rPr>
            </w:pPr>
            <w:r w:rsidRPr="0008302A">
              <w:rPr>
                <w:lang w:val="ro-RO"/>
              </w:rPr>
              <w:t>0.90</w:t>
            </w:r>
          </w:p>
        </w:tc>
        <w:tc>
          <w:tcPr>
            <w:tcW w:w="1501" w:type="dxa"/>
            <w:tcBorders>
              <w:top w:val="nil"/>
              <w:left w:val="nil"/>
              <w:bottom w:val="single" w:sz="4" w:space="0" w:color="auto"/>
              <w:right w:val="single" w:sz="4" w:space="0" w:color="auto"/>
            </w:tcBorders>
            <w:shd w:val="clear" w:color="auto" w:fill="auto"/>
            <w:vAlign w:val="center"/>
          </w:tcPr>
          <w:p w14:paraId="242CCAB5" w14:textId="73C32E6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5694676" w14:textId="21D79B1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2C10C5D" w14:textId="676525B4" w:rsidR="009D3B40" w:rsidRPr="0008302A" w:rsidRDefault="009D3B40" w:rsidP="009D3B40">
            <w:pPr>
              <w:spacing w:before="0" w:after="0" w:line="240" w:lineRule="auto"/>
              <w:rPr>
                <w:lang w:val="ro-RO"/>
              </w:rPr>
            </w:pPr>
            <w:r w:rsidRPr="0008302A">
              <w:rPr>
                <w:lang w:val="ro-RO"/>
              </w:rPr>
              <w:t>SC FISHER PROF</w:t>
            </w:r>
          </w:p>
        </w:tc>
        <w:tc>
          <w:tcPr>
            <w:tcW w:w="1330" w:type="dxa"/>
            <w:tcBorders>
              <w:top w:val="nil"/>
              <w:left w:val="nil"/>
              <w:bottom w:val="single" w:sz="4" w:space="0" w:color="auto"/>
              <w:right w:val="single" w:sz="4" w:space="0" w:color="auto"/>
            </w:tcBorders>
            <w:shd w:val="clear" w:color="auto" w:fill="auto"/>
            <w:vAlign w:val="center"/>
          </w:tcPr>
          <w:p w14:paraId="13040A0E" w14:textId="2E64699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D026C64" w14:textId="5D34BC92" w:rsidR="009D3B40" w:rsidRPr="0008302A" w:rsidRDefault="009D3B40" w:rsidP="009D3B40">
            <w:pPr>
              <w:spacing w:before="0" w:after="0" w:line="240" w:lineRule="auto"/>
              <w:rPr>
                <w:lang w:val="ro-RO"/>
              </w:rPr>
            </w:pPr>
            <w:r w:rsidRPr="0008302A">
              <w:rPr>
                <w:lang w:val="ro-RO"/>
              </w:rPr>
              <w:t>14.2</w:t>
            </w:r>
          </w:p>
        </w:tc>
      </w:tr>
      <w:tr w:rsidR="009D3B40" w:rsidRPr="0008302A" w14:paraId="1009DA8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3DDCB27" w14:textId="4B3315A3" w:rsidR="009D3B40" w:rsidRPr="0008302A" w:rsidRDefault="009D3B40" w:rsidP="009D3B40">
            <w:pPr>
              <w:spacing w:before="0" w:after="0" w:line="240" w:lineRule="auto"/>
              <w:rPr>
                <w:lang w:val="ro-RO"/>
              </w:rPr>
            </w:pPr>
            <w:r w:rsidRPr="0008302A">
              <w:rPr>
                <w:lang w:val="ro-RO"/>
              </w:rPr>
              <w:t>163</w:t>
            </w:r>
          </w:p>
        </w:tc>
        <w:tc>
          <w:tcPr>
            <w:tcW w:w="1526" w:type="dxa"/>
            <w:gridSpan w:val="2"/>
            <w:tcBorders>
              <w:top w:val="nil"/>
              <w:left w:val="nil"/>
              <w:bottom w:val="single" w:sz="4" w:space="0" w:color="auto"/>
              <w:right w:val="single" w:sz="4" w:space="0" w:color="auto"/>
            </w:tcBorders>
            <w:shd w:val="clear" w:color="auto" w:fill="auto"/>
            <w:vAlign w:val="center"/>
          </w:tcPr>
          <w:p w14:paraId="4EC77F78" w14:textId="01D1FDF0" w:rsidR="009D3B40" w:rsidRPr="0008302A" w:rsidRDefault="009D3B40" w:rsidP="009D3B40">
            <w:pPr>
              <w:spacing w:before="0" w:after="0" w:line="240" w:lineRule="auto"/>
              <w:rPr>
                <w:lang w:val="ro-RO"/>
              </w:rPr>
            </w:pPr>
            <w:r w:rsidRPr="0008302A">
              <w:rPr>
                <w:lang w:val="ro-RO"/>
              </w:rPr>
              <w:t>Parlita II</w:t>
            </w:r>
          </w:p>
        </w:tc>
        <w:tc>
          <w:tcPr>
            <w:tcW w:w="1557" w:type="dxa"/>
            <w:gridSpan w:val="2"/>
            <w:tcBorders>
              <w:top w:val="nil"/>
              <w:left w:val="nil"/>
              <w:bottom w:val="single" w:sz="4" w:space="0" w:color="auto"/>
              <w:right w:val="single" w:sz="4" w:space="0" w:color="auto"/>
            </w:tcBorders>
            <w:shd w:val="clear" w:color="auto" w:fill="auto"/>
            <w:vAlign w:val="center"/>
          </w:tcPr>
          <w:p w14:paraId="5671F270" w14:textId="70078CFE"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6C6E9657" w14:textId="6CB8DDF1"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698A77C5" w14:textId="0B274617"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021BDA0" w14:textId="7CB8843E" w:rsidR="009D3B40" w:rsidRPr="0008302A" w:rsidRDefault="009D3B40" w:rsidP="009D3B40">
            <w:pPr>
              <w:spacing w:before="0" w:after="0" w:line="240" w:lineRule="auto"/>
              <w:rPr>
                <w:lang w:val="ro-RO"/>
              </w:rPr>
            </w:pPr>
            <w:r w:rsidRPr="0008302A">
              <w:rPr>
                <w:lang w:val="ro-RO"/>
              </w:rPr>
              <w:t>Vasilati</w:t>
            </w:r>
          </w:p>
        </w:tc>
        <w:tc>
          <w:tcPr>
            <w:tcW w:w="875" w:type="dxa"/>
            <w:tcBorders>
              <w:top w:val="nil"/>
              <w:left w:val="nil"/>
              <w:bottom w:val="single" w:sz="4" w:space="0" w:color="auto"/>
              <w:right w:val="single" w:sz="4" w:space="0" w:color="auto"/>
            </w:tcBorders>
            <w:shd w:val="clear" w:color="auto" w:fill="auto"/>
            <w:vAlign w:val="center"/>
          </w:tcPr>
          <w:p w14:paraId="29745CAC" w14:textId="4DB63EF3"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7013F924" w14:textId="6399D70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49CD51" w14:textId="1FDA1C5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F56845A" w14:textId="0D7D89A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5204810" w14:textId="24158110" w:rsidR="009D3B40" w:rsidRPr="0008302A" w:rsidRDefault="009D3B40" w:rsidP="009D3B40">
            <w:pPr>
              <w:spacing w:before="0" w:after="0" w:line="240" w:lineRule="auto"/>
              <w:rPr>
                <w:lang w:val="ro-RO"/>
              </w:rPr>
            </w:pPr>
            <w:r w:rsidRPr="0008302A">
              <w:rPr>
                <w:lang w:val="ro-RO"/>
              </w:rPr>
              <w:t>0.95</w:t>
            </w:r>
          </w:p>
        </w:tc>
        <w:tc>
          <w:tcPr>
            <w:tcW w:w="1501" w:type="dxa"/>
            <w:tcBorders>
              <w:top w:val="nil"/>
              <w:left w:val="nil"/>
              <w:bottom w:val="single" w:sz="4" w:space="0" w:color="auto"/>
              <w:right w:val="single" w:sz="4" w:space="0" w:color="auto"/>
            </w:tcBorders>
            <w:shd w:val="clear" w:color="auto" w:fill="auto"/>
            <w:vAlign w:val="center"/>
          </w:tcPr>
          <w:p w14:paraId="62795FB5" w14:textId="680516A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559910C" w14:textId="26430EB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81E6196" w14:textId="75973FBD" w:rsidR="009D3B40" w:rsidRPr="0008302A" w:rsidRDefault="009D3B40" w:rsidP="009D3B40">
            <w:pPr>
              <w:spacing w:before="0" w:after="0" w:line="240" w:lineRule="auto"/>
              <w:rPr>
                <w:lang w:val="ro-RO"/>
              </w:rPr>
            </w:pPr>
            <w:r w:rsidRPr="0008302A">
              <w:rPr>
                <w:lang w:val="ro-RO"/>
              </w:rPr>
              <w:t>CL Vasilati</w:t>
            </w:r>
          </w:p>
        </w:tc>
        <w:tc>
          <w:tcPr>
            <w:tcW w:w="1330" w:type="dxa"/>
            <w:tcBorders>
              <w:top w:val="nil"/>
              <w:left w:val="nil"/>
              <w:bottom w:val="single" w:sz="4" w:space="0" w:color="auto"/>
              <w:right w:val="single" w:sz="4" w:space="0" w:color="auto"/>
            </w:tcBorders>
            <w:shd w:val="clear" w:color="auto" w:fill="auto"/>
            <w:vAlign w:val="center"/>
          </w:tcPr>
          <w:p w14:paraId="0092845F" w14:textId="467532A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FECF1ED" w14:textId="19249685" w:rsidR="009D3B40" w:rsidRPr="0008302A" w:rsidRDefault="009D3B40" w:rsidP="009D3B40">
            <w:pPr>
              <w:spacing w:before="0" w:after="0" w:line="240" w:lineRule="auto"/>
              <w:rPr>
                <w:lang w:val="ro-RO"/>
              </w:rPr>
            </w:pPr>
            <w:r w:rsidRPr="0008302A">
              <w:rPr>
                <w:lang w:val="ro-RO"/>
              </w:rPr>
              <w:t>20.45</w:t>
            </w:r>
          </w:p>
        </w:tc>
      </w:tr>
      <w:tr w:rsidR="009D3B40" w:rsidRPr="0008302A" w14:paraId="79DB145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24B302A" w14:textId="2BAF3719" w:rsidR="009D3B40" w:rsidRPr="0008302A" w:rsidRDefault="009D3B40" w:rsidP="009D3B40">
            <w:pPr>
              <w:spacing w:before="0" w:after="0" w:line="240" w:lineRule="auto"/>
              <w:rPr>
                <w:lang w:val="ro-RO"/>
              </w:rPr>
            </w:pPr>
            <w:r w:rsidRPr="0008302A">
              <w:rPr>
                <w:lang w:val="ro-RO"/>
              </w:rPr>
              <w:t>164</w:t>
            </w:r>
          </w:p>
        </w:tc>
        <w:tc>
          <w:tcPr>
            <w:tcW w:w="1526" w:type="dxa"/>
            <w:gridSpan w:val="2"/>
            <w:tcBorders>
              <w:top w:val="nil"/>
              <w:left w:val="nil"/>
              <w:bottom w:val="single" w:sz="4" w:space="0" w:color="auto"/>
              <w:right w:val="single" w:sz="4" w:space="0" w:color="auto"/>
            </w:tcBorders>
            <w:shd w:val="clear" w:color="auto" w:fill="auto"/>
            <w:vAlign w:val="center"/>
          </w:tcPr>
          <w:p w14:paraId="39836F7C" w14:textId="7BE17832" w:rsidR="009D3B40" w:rsidRPr="0008302A" w:rsidRDefault="009D3B40" w:rsidP="009D3B40">
            <w:pPr>
              <w:spacing w:before="0" w:after="0" w:line="240" w:lineRule="auto"/>
              <w:rPr>
                <w:lang w:val="ro-RO"/>
              </w:rPr>
            </w:pPr>
            <w:r w:rsidRPr="0008302A">
              <w:rPr>
                <w:lang w:val="ro-RO"/>
              </w:rPr>
              <w:t>Parlita II A</w:t>
            </w:r>
          </w:p>
        </w:tc>
        <w:tc>
          <w:tcPr>
            <w:tcW w:w="1557" w:type="dxa"/>
            <w:gridSpan w:val="2"/>
            <w:tcBorders>
              <w:top w:val="nil"/>
              <w:left w:val="nil"/>
              <w:bottom w:val="single" w:sz="4" w:space="0" w:color="auto"/>
              <w:right w:val="single" w:sz="4" w:space="0" w:color="auto"/>
            </w:tcBorders>
            <w:shd w:val="clear" w:color="auto" w:fill="auto"/>
            <w:vAlign w:val="center"/>
          </w:tcPr>
          <w:p w14:paraId="0258B2AE" w14:textId="13CD0643" w:rsidR="009D3B40" w:rsidRPr="0008302A" w:rsidRDefault="009D3B40" w:rsidP="009D3B40">
            <w:pPr>
              <w:spacing w:before="0" w:after="0" w:line="240" w:lineRule="auto"/>
              <w:rPr>
                <w:lang w:val="ro-RO"/>
              </w:rPr>
            </w:pPr>
            <w:r w:rsidRPr="0008302A">
              <w:rPr>
                <w:lang w:val="ro-RO"/>
              </w:rPr>
              <w:t>Calnau</w:t>
            </w:r>
          </w:p>
        </w:tc>
        <w:tc>
          <w:tcPr>
            <w:tcW w:w="1598" w:type="dxa"/>
            <w:tcBorders>
              <w:top w:val="nil"/>
              <w:left w:val="nil"/>
              <w:bottom w:val="single" w:sz="4" w:space="0" w:color="auto"/>
              <w:right w:val="single" w:sz="4" w:space="0" w:color="auto"/>
            </w:tcBorders>
            <w:shd w:val="clear" w:color="auto" w:fill="auto"/>
            <w:vAlign w:val="center"/>
          </w:tcPr>
          <w:p w14:paraId="1FCB6D64" w14:textId="3B75E1A0" w:rsidR="009D3B40" w:rsidRPr="0008302A" w:rsidRDefault="009D3B40" w:rsidP="009D3B40">
            <w:pPr>
              <w:spacing w:before="0" w:after="0" w:line="240" w:lineRule="auto"/>
              <w:rPr>
                <w:lang w:val="ro-RO"/>
              </w:rPr>
            </w:pPr>
            <w:r w:rsidRPr="0008302A">
              <w:rPr>
                <w:lang w:val="ro-RO"/>
              </w:rPr>
              <w:t>X-1.25.19.0.0.0</w:t>
            </w:r>
          </w:p>
        </w:tc>
        <w:tc>
          <w:tcPr>
            <w:tcW w:w="652" w:type="dxa"/>
            <w:tcBorders>
              <w:top w:val="nil"/>
              <w:left w:val="nil"/>
              <w:bottom w:val="single" w:sz="4" w:space="0" w:color="auto"/>
              <w:right w:val="single" w:sz="4" w:space="0" w:color="auto"/>
            </w:tcBorders>
            <w:shd w:val="clear" w:color="auto" w:fill="auto"/>
            <w:vAlign w:val="center"/>
          </w:tcPr>
          <w:p w14:paraId="5A30674D" w14:textId="345D943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0DF7DAE1" w14:textId="050ABFD8" w:rsidR="009D3B40" w:rsidRPr="0008302A" w:rsidRDefault="009D3B40" w:rsidP="009D3B40">
            <w:pPr>
              <w:spacing w:before="0" w:after="0" w:line="240" w:lineRule="auto"/>
              <w:rPr>
                <w:lang w:val="ro-RO"/>
              </w:rPr>
            </w:pPr>
            <w:r w:rsidRPr="0008302A">
              <w:rPr>
                <w:lang w:val="ro-RO"/>
              </w:rPr>
              <w:t>Vasilati</w:t>
            </w:r>
          </w:p>
        </w:tc>
        <w:tc>
          <w:tcPr>
            <w:tcW w:w="875" w:type="dxa"/>
            <w:tcBorders>
              <w:top w:val="nil"/>
              <w:left w:val="nil"/>
              <w:bottom w:val="single" w:sz="4" w:space="0" w:color="auto"/>
              <w:right w:val="single" w:sz="4" w:space="0" w:color="auto"/>
            </w:tcBorders>
            <w:shd w:val="clear" w:color="auto" w:fill="auto"/>
            <w:vAlign w:val="center"/>
          </w:tcPr>
          <w:p w14:paraId="78949E69" w14:textId="086E831C"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788E1694" w14:textId="12A8812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E053674" w14:textId="656F363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90708BD" w14:textId="767FCAA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DE6F33C" w14:textId="1F8E2703"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700DFD97" w14:textId="2B7B565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3C67DEB" w14:textId="35ACF11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0D98825" w14:textId="46A91DB9" w:rsidR="009D3B40" w:rsidRPr="0008302A" w:rsidRDefault="009D3B40" w:rsidP="009D3B40">
            <w:pPr>
              <w:spacing w:before="0" w:after="0" w:line="240" w:lineRule="auto"/>
              <w:rPr>
                <w:lang w:val="ro-RO"/>
              </w:rPr>
            </w:pPr>
            <w:r w:rsidRPr="0008302A">
              <w:rPr>
                <w:lang w:val="ro-RO"/>
              </w:rPr>
              <w:t>CL Vasilati</w:t>
            </w:r>
          </w:p>
        </w:tc>
        <w:tc>
          <w:tcPr>
            <w:tcW w:w="1330" w:type="dxa"/>
            <w:tcBorders>
              <w:top w:val="nil"/>
              <w:left w:val="nil"/>
              <w:bottom w:val="single" w:sz="4" w:space="0" w:color="auto"/>
              <w:right w:val="single" w:sz="4" w:space="0" w:color="auto"/>
            </w:tcBorders>
            <w:shd w:val="clear" w:color="auto" w:fill="auto"/>
            <w:vAlign w:val="center"/>
          </w:tcPr>
          <w:p w14:paraId="4448E33C" w14:textId="60E6286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B424EF0" w14:textId="78A914B0" w:rsidR="009D3B40" w:rsidRPr="0008302A" w:rsidRDefault="009D3B40" w:rsidP="009D3B40">
            <w:pPr>
              <w:spacing w:before="0" w:after="0" w:line="240" w:lineRule="auto"/>
              <w:rPr>
                <w:lang w:val="ro-RO"/>
              </w:rPr>
            </w:pPr>
            <w:r w:rsidRPr="0008302A">
              <w:rPr>
                <w:lang w:val="ro-RO"/>
              </w:rPr>
              <w:t>20.45</w:t>
            </w:r>
          </w:p>
        </w:tc>
      </w:tr>
      <w:tr w:rsidR="009D3B40" w:rsidRPr="0008302A" w14:paraId="1553A0B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29C3F99" w14:textId="098BAE42" w:rsidR="009D3B40" w:rsidRPr="0008302A" w:rsidRDefault="009D3B40" w:rsidP="009D3B40">
            <w:pPr>
              <w:spacing w:before="0" w:after="0" w:line="240" w:lineRule="auto"/>
              <w:rPr>
                <w:lang w:val="ro-RO"/>
              </w:rPr>
            </w:pPr>
            <w:r w:rsidRPr="0008302A">
              <w:rPr>
                <w:lang w:val="ro-RO"/>
              </w:rPr>
              <w:t>165</w:t>
            </w:r>
          </w:p>
        </w:tc>
        <w:tc>
          <w:tcPr>
            <w:tcW w:w="1526" w:type="dxa"/>
            <w:gridSpan w:val="2"/>
            <w:tcBorders>
              <w:top w:val="nil"/>
              <w:left w:val="nil"/>
              <w:bottom w:val="single" w:sz="4" w:space="0" w:color="auto"/>
              <w:right w:val="single" w:sz="4" w:space="0" w:color="auto"/>
            </w:tcBorders>
            <w:shd w:val="clear" w:color="auto" w:fill="auto"/>
            <w:vAlign w:val="center"/>
          </w:tcPr>
          <w:p w14:paraId="0F4079CC" w14:textId="4EA8D971" w:rsidR="009D3B40" w:rsidRPr="0008302A" w:rsidRDefault="009D3B40" w:rsidP="009D3B40">
            <w:pPr>
              <w:spacing w:before="0" w:after="0" w:line="240" w:lineRule="auto"/>
              <w:rPr>
                <w:lang w:val="ro-RO"/>
              </w:rPr>
            </w:pPr>
            <w:r w:rsidRPr="0008302A">
              <w:rPr>
                <w:lang w:val="ro-RO"/>
              </w:rPr>
              <w:t>Ferma piscicola _Valea Mitreni</w:t>
            </w:r>
          </w:p>
        </w:tc>
        <w:tc>
          <w:tcPr>
            <w:tcW w:w="1557" w:type="dxa"/>
            <w:gridSpan w:val="2"/>
            <w:tcBorders>
              <w:top w:val="nil"/>
              <w:left w:val="nil"/>
              <w:bottom w:val="single" w:sz="4" w:space="0" w:color="auto"/>
              <w:right w:val="single" w:sz="4" w:space="0" w:color="auto"/>
            </w:tcBorders>
            <w:shd w:val="clear" w:color="auto" w:fill="auto"/>
            <w:vAlign w:val="center"/>
          </w:tcPr>
          <w:p w14:paraId="378D36D7" w14:textId="3EAA981F" w:rsidR="009D3B40" w:rsidRPr="0008302A" w:rsidRDefault="009D3B40" w:rsidP="009D3B40">
            <w:pPr>
              <w:spacing w:before="0" w:after="0" w:line="240" w:lineRule="auto"/>
              <w:rPr>
                <w:lang w:val="ro-RO"/>
              </w:rPr>
            </w:pPr>
            <w:r w:rsidRPr="0008302A">
              <w:rPr>
                <w:lang w:val="ro-RO"/>
              </w:rPr>
              <w:t xml:space="preserve">Mitreni </w:t>
            </w:r>
          </w:p>
        </w:tc>
        <w:tc>
          <w:tcPr>
            <w:tcW w:w="1598" w:type="dxa"/>
            <w:tcBorders>
              <w:top w:val="nil"/>
              <w:left w:val="nil"/>
              <w:bottom w:val="single" w:sz="4" w:space="0" w:color="auto"/>
              <w:right w:val="single" w:sz="4" w:space="0" w:color="auto"/>
            </w:tcBorders>
            <w:shd w:val="clear" w:color="auto" w:fill="auto"/>
            <w:vAlign w:val="center"/>
          </w:tcPr>
          <w:p w14:paraId="3F7DA4A1" w14:textId="319AAF76" w:rsidR="009D3B40" w:rsidRPr="0008302A" w:rsidRDefault="009D3B40" w:rsidP="009D3B40">
            <w:pPr>
              <w:spacing w:before="0" w:after="0" w:line="240" w:lineRule="auto"/>
              <w:rPr>
                <w:lang w:val="ro-RO"/>
              </w:rPr>
            </w:pPr>
            <w:r w:rsidRPr="0008302A">
              <w:rPr>
                <w:lang w:val="ro-RO"/>
              </w:rPr>
              <w:t>X-1.28.0.0.0.0</w:t>
            </w:r>
          </w:p>
        </w:tc>
        <w:tc>
          <w:tcPr>
            <w:tcW w:w="652" w:type="dxa"/>
            <w:tcBorders>
              <w:top w:val="nil"/>
              <w:left w:val="nil"/>
              <w:bottom w:val="single" w:sz="4" w:space="0" w:color="auto"/>
              <w:right w:val="single" w:sz="4" w:space="0" w:color="auto"/>
            </w:tcBorders>
            <w:shd w:val="clear" w:color="auto" w:fill="auto"/>
            <w:vAlign w:val="center"/>
          </w:tcPr>
          <w:p w14:paraId="52219C1D" w14:textId="1649FF5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6E6EE664" w14:textId="2FD45171" w:rsidR="009D3B40" w:rsidRPr="0008302A" w:rsidRDefault="009D3B40" w:rsidP="009D3B40">
            <w:pPr>
              <w:spacing w:before="0" w:after="0" w:line="240" w:lineRule="auto"/>
              <w:rPr>
                <w:lang w:val="ro-RO"/>
              </w:rPr>
            </w:pPr>
            <w:r w:rsidRPr="0008302A">
              <w:rPr>
                <w:lang w:val="ro-RO"/>
              </w:rPr>
              <w:t>Mitreni</w:t>
            </w:r>
          </w:p>
        </w:tc>
        <w:tc>
          <w:tcPr>
            <w:tcW w:w="875" w:type="dxa"/>
            <w:tcBorders>
              <w:top w:val="nil"/>
              <w:left w:val="nil"/>
              <w:bottom w:val="single" w:sz="4" w:space="0" w:color="auto"/>
              <w:right w:val="single" w:sz="4" w:space="0" w:color="auto"/>
            </w:tcBorders>
            <w:shd w:val="clear" w:color="auto" w:fill="auto"/>
            <w:vAlign w:val="center"/>
          </w:tcPr>
          <w:p w14:paraId="2F896CB6" w14:textId="7F452A6C"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461C48A0" w14:textId="1B79714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61AF90B" w14:textId="1CFBE7B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3D0E973" w14:textId="06F459E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0989B12" w14:textId="6729BC45"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0981E785" w14:textId="47289C9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79B94F5" w14:textId="7C0C8B3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6AE6B53" w14:textId="0846DEC9" w:rsidR="009D3B40" w:rsidRPr="0008302A" w:rsidRDefault="009D3B40" w:rsidP="009D3B40">
            <w:pPr>
              <w:spacing w:before="0" w:after="0" w:line="240" w:lineRule="auto"/>
              <w:rPr>
                <w:lang w:val="ro-RO"/>
              </w:rPr>
            </w:pPr>
            <w:r w:rsidRPr="0008302A">
              <w:rPr>
                <w:lang w:val="ro-RO"/>
              </w:rPr>
              <w:t>SC Pironkov Comp. Impex SRL</w:t>
            </w:r>
          </w:p>
        </w:tc>
        <w:tc>
          <w:tcPr>
            <w:tcW w:w="1330" w:type="dxa"/>
            <w:tcBorders>
              <w:top w:val="nil"/>
              <w:left w:val="nil"/>
              <w:bottom w:val="single" w:sz="4" w:space="0" w:color="auto"/>
              <w:right w:val="single" w:sz="4" w:space="0" w:color="auto"/>
            </w:tcBorders>
            <w:shd w:val="clear" w:color="auto" w:fill="auto"/>
            <w:vAlign w:val="center"/>
          </w:tcPr>
          <w:p w14:paraId="6C580D57" w14:textId="21DD71E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904B9AC" w14:textId="47677D30" w:rsidR="009D3B40" w:rsidRPr="0008302A" w:rsidRDefault="009D3B40" w:rsidP="009D3B40">
            <w:pPr>
              <w:spacing w:before="0" w:after="0" w:line="240" w:lineRule="auto"/>
              <w:rPr>
                <w:lang w:val="ro-RO"/>
              </w:rPr>
            </w:pPr>
            <w:r w:rsidRPr="0008302A">
              <w:rPr>
                <w:lang w:val="ro-RO"/>
              </w:rPr>
              <w:t>20.45</w:t>
            </w:r>
          </w:p>
        </w:tc>
      </w:tr>
      <w:tr w:rsidR="00E115A8" w:rsidRPr="0008302A" w14:paraId="70515C5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C441A57" w14:textId="683A8535" w:rsidR="009D3B40" w:rsidRPr="0008302A" w:rsidRDefault="009D3B40" w:rsidP="009D3B40">
            <w:pPr>
              <w:spacing w:before="0" w:after="0" w:line="240" w:lineRule="auto"/>
              <w:rPr>
                <w:lang w:val="ro-RO"/>
              </w:rPr>
            </w:pPr>
            <w:r w:rsidRPr="0008302A">
              <w:rPr>
                <w:lang w:val="ro-RO"/>
              </w:rPr>
              <w:t>166</w:t>
            </w:r>
          </w:p>
        </w:tc>
        <w:tc>
          <w:tcPr>
            <w:tcW w:w="1526" w:type="dxa"/>
            <w:gridSpan w:val="2"/>
            <w:tcBorders>
              <w:top w:val="nil"/>
              <w:left w:val="nil"/>
              <w:bottom w:val="single" w:sz="4" w:space="0" w:color="auto"/>
              <w:right w:val="single" w:sz="4" w:space="0" w:color="auto"/>
            </w:tcBorders>
            <w:shd w:val="clear" w:color="auto" w:fill="auto"/>
            <w:vAlign w:val="center"/>
          </w:tcPr>
          <w:p w14:paraId="3BB36029" w14:textId="28153C3D" w:rsidR="009D3B40" w:rsidRPr="0008302A" w:rsidRDefault="009D3B40" w:rsidP="009D3B40">
            <w:pPr>
              <w:spacing w:before="0" w:after="0" w:line="240" w:lineRule="auto"/>
              <w:rPr>
                <w:lang w:val="ro-RO"/>
              </w:rPr>
            </w:pPr>
            <w:r w:rsidRPr="0008302A">
              <w:rPr>
                <w:lang w:val="ro-RO"/>
              </w:rPr>
              <w:t>Valea Mitreni 1 (la padure)</w:t>
            </w:r>
          </w:p>
        </w:tc>
        <w:tc>
          <w:tcPr>
            <w:tcW w:w="1557" w:type="dxa"/>
            <w:gridSpan w:val="2"/>
            <w:tcBorders>
              <w:top w:val="nil"/>
              <w:left w:val="nil"/>
              <w:bottom w:val="single" w:sz="4" w:space="0" w:color="auto"/>
              <w:right w:val="single" w:sz="4" w:space="0" w:color="auto"/>
            </w:tcBorders>
            <w:shd w:val="clear" w:color="auto" w:fill="auto"/>
            <w:vAlign w:val="center"/>
          </w:tcPr>
          <w:p w14:paraId="6B7CD597" w14:textId="51B4BEE9" w:rsidR="009D3B40" w:rsidRPr="0008302A" w:rsidRDefault="009D3B40" w:rsidP="009D3B40">
            <w:pPr>
              <w:spacing w:before="0" w:after="0" w:line="240" w:lineRule="auto"/>
              <w:rPr>
                <w:lang w:val="ro-RO"/>
              </w:rPr>
            </w:pPr>
            <w:r w:rsidRPr="0008302A">
              <w:rPr>
                <w:lang w:val="ro-RO"/>
              </w:rPr>
              <w:t xml:space="preserve">Mitreni </w:t>
            </w:r>
          </w:p>
        </w:tc>
        <w:tc>
          <w:tcPr>
            <w:tcW w:w="1598" w:type="dxa"/>
            <w:tcBorders>
              <w:top w:val="nil"/>
              <w:left w:val="nil"/>
              <w:bottom w:val="single" w:sz="4" w:space="0" w:color="auto"/>
              <w:right w:val="single" w:sz="4" w:space="0" w:color="auto"/>
            </w:tcBorders>
            <w:shd w:val="clear" w:color="auto" w:fill="auto"/>
            <w:vAlign w:val="center"/>
          </w:tcPr>
          <w:p w14:paraId="2F1AF3BF" w14:textId="1E0CC6D1" w:rsidR="009D3B40" w:rsidRPr="0008302A" w:rsidRDefault="009D3B40" w:rsidP="009D3B40">
            <w:pPr>
              <w:spacing w:before="0" w:after="0" w:line="240" w:lineRule="auto"/>
              <w:rPr>
                <w:lang w:val="ro-RO"/>
              </w:rPr>
            </w:pPr>
            <w:r w:rsidRPr="0008302A">
              <w:rPr>
                <w:lang w:val="ro-RO"/>
              </w:rPr>
              <w:t>X-1.28.0.0.0.0</w:t>
            </w:r>
          </w:p>
        </w:tc>
        <w:tc>
          <w:tcPr>
            <w:tcW w:w="652" w:type="dxa"/>
            <w:tcBorders>
              <w:top w:val="nil"/>
              <w:left w:val="nil"/>
              <w:bottom w:val="single" w:sz="4" w:space="0" w:color="auto"/>
              <w:right w:val="single" w:sz="4" w:space="0" w:color="auto"/>
            </w:tcBorders>
            <w:shd w:val="clear" w:color="auto" w:fill="auto"/>
            <w:vAlign w:val="center"/>
          </w:tcPr>
          <w:p w14:paraId="3805C3D3" w14:textId="6B33EF0E"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50363C89" w14:textId="4266CF97" w:rsidR="009D3B40" w:rsidRPr="0008302A" w:rsidRDefault="009D3B40" w:rsidP="009D3B40">
            <w:pPr>
              <w:spacing w:before="0" w:after="0" w:line="240" w:lineRule="auto"/>
              <w:rPr>
                <w:lang w:val="ro-RO"/>
              </w:rPr>
            </w:pPr>
            <w:r w:rsidRPr="0008302A">
              <w:rPr>
                <w:lang w:val="ro-RO"/>
              </w:rPr>
              <w:t>Mitreni</w:t>
            </w:r>
          </w:p>
        </w:tc>
        <w:tc>
          <w:tcPr>
            <w:tcW w:w="875" w:type="dxa"/>
            <w:tcBorders>
              <w:top w:val="nil"/>
              <w:left w:val="nil"/>
              <w:bottom w:val="single" w:sz="4" w:space="0" w:color="auto"/>
              <w:right w:val="single" w:sz="4" w:space="0" w:color="auto"/>
            </w:tcBorders>
            <w:shd w:val="clear" w:color="auto" w:fill="auto"/>
            <w:vAlign w:val="center"/>
          </w:tcPr>
          <w:p w14:paraId="4BBD272A" w14:textId="7D36B615"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32945678" w14:textId="36F448D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FC5F5C2" w14:textId="549BAB8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8720E35" w14:textId="7310868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A97F578" w14:textId="5C05C820"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32B10437" w14:textId="64DB60C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BFB8321" w14:textId="4F1D3E8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AE257F7" w14:textId="2FF4F21A" w:rsidR="009D3B40" w:rsidRPr="0008302A" w:rsidRDefault="009D3B40" w:rsidP="009D3B40">
            <w:pPr>
              <w:spacing w:before="0" w:after="0" w:line="240" w:lineRule="auto"/>
              <w:rPr>
                <w:lang w:val="ro-RO"/>
              </w:rPr>
            </w:pPr>
            <w:r w:rsidRPr="0008302A">
              <w:rPr>
                <w:lang w:val="ro-RO"/>
              </w:rPr>
              <w:t>Ocolul Silvic Mitreni</w:t>
            </w:r>
          </w:p>
        </w:tc>
        <w:tc>
          <w:tcPr>
            <w:tcW w:w="1330" w:type="dxa"/>
            <w:tcBorders>
              <w:top w:val="nil"/>
              <w:left w:val="nil"/>
              <w:bottom w:val="single" w:sz="4" w:space="0" w:color="auto"/>
              <w:right w:val="single" w:sz="4" w:space="0" w:color="auto"/>
            </w:tcBorders>
            <w:shd w:val="clear" w:color="auto" w:fill="auto"/>
            <w:vAlign w:val="center"/>
          </w:tcPr>
          <w:p w14:paraId="28556371" w14:textId="62F88B3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ED4AF2E" w14:textId="74027B0C" w:rsidR="009D3B40" w:rsidRPr="0008302A" w:rsidRDefault="009D3B40" w:rsidP="009D3B40">
            <w:pPr>
              <w:spacing w:before="0" w:after="0" w:line="240" w:lineRule="auto"/>
              <w:rPr>
                <w:lang w:val="ro-RO"/>
              </w:rPr>
            </w:pPr>
            <w:r w:rsidRPr="0008302A">
              <w:rPr>
                <w:lang w:val="ro-RO"/>
              </w:rPr>
              <w:t>20.45</w:t>
            </w:r>
          </w:p>
        </w:tc>
      </w:tr>
      <w:tr w:rsidR="00E115A8" w:rsidRPr="0008302A" w14:paraId="5753691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13E1969" w14:textId="1E377E09" w:rsidR="009D3B40" w:rsidRPr="0008302A" w:rsidRDefault="009D3B40" w:rsidP="009D3B40">
            <w:pPr>
              <w:spacing w:before="0" w:after="0" w:line="240" w:lineRule="auto"/>
              <w:rPr>
                <w:lang w:val="ro-RO"/>
              </w:rPr>
            </w:pPr>
            <w:r w:rsidRPr="0008302A">
              <w:rPr>
                <w:lang w:val="ro-RO"/>
              </w:rPr>
              <w:t>167</w:t>
            </w:r>
          </w:p>
        </w:tc>
        <w:tc>
          <w:tcPr>
            <w:tcW w:w="1526" w:type="dxa"/>
            <w:gridSpan w:val="2"/>
            <w:tcBorders>
              <w:top w:val="nil"/>
              <w:left w:val="nil"/>
              <w:bottom w:val="single" w:sz="4" w:space="0" w:color="auto"/>
              <w:right w:val="single" w:sz="4" w:space="0" w:color="auto"/>
            </w:tcBorders>
            <w:shd w:val="clear" w:color="auto" w:fill="auto"/>
            <w:vAlign w:val="center"/>
          </w:tcPr>
          <w:p w14:paraId="0661B9E6" w14:textId="51EAF0B7" w:rsidR="009D3B40" w:rsidRPr="0008302A" w:rsidRDefault="009D3B40" w:rsidP="009D3B40">
            <w:pPr>
              <w:spacing w:before="0" w:after="0" w:line="240" w:lineRule="auto"/>
              <w:rPr>
                <w:lang w:val="ro-RO"/>
              </w:rPr>
            </w:pPr>
            <w:r w:rsidRPr="0008302A">
              <w:rPr>
                <w:lang w:val="ro-RO"/>
              </w:rPr>
              <w:t>Valea Mitreni 2</w:t>
            </w:r>
          </w:p>
        </w:tc>
        <w:tc>
          <w:tcPr>
            <w:tcW w:w="1557" w:type="dxa"/>
            <w:gridSpan w:val="2"/>
            <w:tcBorders>
              <w:top w:val="nil"/>
              <w:left w:val="nil"/>
              <w:bottom w:val="single" w:sz="4" w:space="0" w:color="auto"/>
              <w:right w:val="single" w:sz="4" w:space="0" w:color="auto"/>
            </w:tcBorders>
            <w:shd w:val="clear" w:color="auto" w:fill="auto"/>
            <w:vAlign w:val="center"/>
          </w:tcPr>
          <w:p w14:paraId="6E255D7B" w14:textId="3D218754" w:rsidR="009D3B40" w:rsidRPr="0008302A" w:rsidRDefault="009D3B40" w:rsidP="009D3B40">
            <w:pPr>
              <w:spacing w:before="0" w:after="0" w:line="240" w:lineRule="auto"/>
              <w:rPr>
                <w:lang w:val="ro-RO"/>
              </w:rPr>
            </w:pPr>
            <w:r w:rsidRPr="0008302A">
              <w:rPr>
                <w:lang w:val="ro-RO"/>
              </w:rPr>
              <w:t xml:space="preserve">Mitreni </w:t>
            </w:r>
          </w:p>
        </w:tc>
        <w:tc>
          <w:tcPr>
            <w:tcW w:w="1598" w:type="dxa"/>
            <w:tcBorders>
              <w:top w:val="nil"/>
              <w:left w:val="nil"/>
              <w:bottom w:val="single" w:sz="4" w:space="0" w:color="auto"/>
              <w:right w:val="single" w:sz="4" w:space="0" w:color="auto"/>
            </w:tcBorders>
            <w:shd w:val="clear" w:color="auto" w:fill="auto"/>
            <w:vAlign w:val="center"/>
          </w:tcPr>
          <w:p w14:paraId="2A8028FA" w14:textId="4A517C1B" w:rsidR="009D3B40" w:rsidRPr="0008302A" w:rsidRDefault="009D3B40" w:rsidP="009D3B40">
            <w:pPr>
              <w:spacing w:before="0" w:after="0" w:line="240" w:lineRule="auto"/>
              <w:rPr>
                <w:lang w:val="ro-RO"/>
              </w:rPr>
            </w:pPr>
            <w:r w:rsidRPr="0008302A">
              <w:rPr>
                <w:lang w:val="ro-RO"/>
              </w:rPr>
              <w:t>X-1.28.0.0.0.0</w:t>
            </w:r>
          </w:p>
        </w:tc>
        <w:tc>
          <w:tcPr>
            <w:tcW w:w="652" w:type="dxa"/>
            <w:tcBorders>
              <w:top w:val="nil"/>
              <w:left w:val="nil"/>
              <w:bottom w:val="single" w:sz="4" w:space="0" w:color="auto"/>
              <w:right w:val="single" w:sz="4" w:space="0" w:color="auto"/>
            </w:tcBorders>
            <w:shd w:val="clear" w:color="auto" w:fill="auto"/>
            <w:vAlign w:val="center"/>
          </w:tcPr>
          <w:p w14:paraId="11B0CAE0" w14:textId="3312E270" w:rsidR="009D3B40" w:rsidRPr="0008302A" w:rsidRDefault="009D3B40" w:rsidP="009D3B40">
            <w:pPr>
              <w:spacing w:before="0" w:after="0" w:line="240" w:lineRule="auto"/>
              <w:rPr>
                <w:lang w:val="ro-RO"/>
              </w:rPr>
            </w:pPr>
            <w:r w:rsidRPr="0008302A">
              <w:rPr>
                <w:lang w:val="ro-RO"/>
              </w:rPr>
              <w:t>CL</w:t>
            </w:r>
          </w:p>
        </w:tc>
        <w:tc>
          <w:tcPr>
            <w:tcW w:w="1284" w:type="dxa"/>
            <w:tcBorders>
              <w:top w:val="nil"/>
              <w:left w:val="nil"/>
              <w:bottom w:val="single" w:sz="4" w:space="0" w:color="auto"/>
              <w:right w:val="single" w:sz="4" w:space="0" w:color="auto"/>
            </w:tcBorders>
            <w:shd w:val="clear" w:color="auto" w:fill="auto"/>
            <w:vAlign w:val="center"/>
          </w:tcPr>
          <w:p w14:paraId="4663B4DD" w14:textId="7685B93A" w:rsidR="009D3B40" w:rsidRPr="0008302A" w:rsidRDefault="009D3B40" w:rsidP="009D3B40">
            <w:pPr>
              <w:spacing w:before="0" w:after="0" w:line="240" w:lineRule="auto"/>
              <w:rPr>
                <w:lang w:val="ro-RO"/>
              </w:rPr>
            </w:pPr>
            <w:r w:rsidRPr="0008302A">
              <w:rPr>
                <w:lang w:val="ro-RO"/>
              </w:rPr>
              <w:t>Mitreni</w:t>
            </w:r>
          </w:p>
        </w:tc>
        <w:tc>
          <w:tcPr>
            <w:tcW w:w="875" w:type="dxa"/>
            <w:tcBorders>
              <w:top w:val="nil"/>
              <w:left w:val="nil"/>
              <w:bottom w:val="single" w:sz="4" w:space="0" w:color="auto"/>
              <w:right w:val="single" w:sz="4" w:space="0" w:color="auto"/>
            </w:tcBorders>
            <w:shd w:val="clear" w:color="auto" w:fill="auto"/>
            <w:vAlign w:val="center"/>
          </w:tcPr>
          <w:p w14:paraId="7A1E52AE" w14:textId="031FDE69" w:rsidR="009D3B40" w:rsidRPr="0008302A" w:rsidRDefault="009D3B40" w:rsidP="009D3B40">
            <w:pPr>
              <w:spacing w:before="0" w:after="0" w:line="240" w:lineRule="auto"/>
              <w:rPr>
                <w:lang w:val="ro-RO"/>
              </w:rPr>
            </w:pPr>
            <w:r w:rsidRPr="0008302A">
              <w:rPr>
                <w:lang w:val="ro-RO"/>
              </w:rPr>
              <w:t>0</w:t>
            </w:r>
          </w:p>
        </w:tc>
        <w:tc>
          <w:tcPr>
            <w:tcW w:w="1439" w:type="dxa"/>
            <w:tcBorders>
              <w:top w:val="nil"/>
              <w:left w:val="nil"/>
              <w:bottom w:val="single" w:sz="4" w:space="0" w:color="auto"/>
              <w:right w:val="single" w:sz="4" w:space="0" w:color="auto"/>
            </w:tcBorders>
            <w:shd w:val="clear" w:color="auto" w:fill="auto"/>
            <w:vAlign w:val="center"/>
          </w:tcPr>
          <w:p w14:paraId="7856D997" w14:textId="78A40AD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6E663C7" w14:textId="4840590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F8E8EC0" w14:textId="67A5708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B074433" w14:textId="50DB1AAD"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0D03A4F" w14:textId="009B2FB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F59C41D" w14:textId="5C81992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1C55718" w14:textId="72DC5C2E" w:rsidR="009D3B40" w:rsidRPr="0008302A" w:rsidRDefault="009D3B40" w:rsidP="009D3B40">
            <w:pPr>
              <w:spacing w:before="0" w:after="0" w:line="240" w:lineRule="auto"/>
              <w:rPr>
                <w:lang w:val="ro-RO"/>
              </w:rPr>
            </w:pPr>
            <w:r w:rsidRPr="0008302A">
              <w:rPr>
                <w:lang w:val="ro-RO"/>
              </w:rPr>
              <w:t>UAT Mitreni</w:t>
            </w:r>
          </w:p>
        </w:tc>
        <w:tc>
          <w:tcPr>
            <w:tcW w:w="1330" w:type="dxa"/>
            <w:tcBorders>
              <w:top w:val="nil"/>
              <w:left w:val="nil"/>
              <w:bottom w:val="single" w:sz="4" w:space="0" w:color="auto"/>
              <w:right w:val="single" w:sz="4" w:space="0" w:color="auto"/>
            </w:tcBorders>
            <w:shd w:val="clear" w:color="auto" w:fill="auto"/>
            <w:vAlign w:val="center"/>
          </w:tcPr>
          <w:p w14:paraId="0AAADCEF" w14:textId="0AC94A2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7EA6C8E" w14:textId="672F3E64" w:rsidR="009D3B40" w:rsidRPr="0008302A" w:rsidRDefault="009D3B40" w:rsidP="009D3B40">
            <w:pPr>
              <w:spacing w:before="0" w:after="0" w:line="240" w:lineRule="auto"/>
              <w:rPr>
                <w:lang w:val="ro-RO"/>
              </w:rPr>
            </w:pPr>
            <w:r w:rsidRPr="0008302A">
              <w:rPr>
                <w:lang w:val="ro-RO"/>
              </w:rPr>
              <w:t>20.45</w:t>
            </w:r>
          </w:p>
        </w:tc>
      </w:tr>
      <w:tr w:rsidR="009D3B40" w:rsidRPr="0008302A" w14:paraId="6896A393"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89032E9" w14:textId="1A797C50" w:rsidR="009D3B40" w:rsidRPr="0008302A" w:rsidRDefault="009D3B40" w:rsidP="009D3B40">
            <w:pPr>
              <w:spacing w:before="0" w:after="0" w:line="240" w:lineRule="auto"/>
              <w:rPr>
                <w:lang w:val="ro-RO"/>
              </w:rPr>
            </w:pPr>
            <w:r w:rsidRPr="0008302A">
              <w:rPr>
                <w:lang w:val="ro-RO"/>
              </w:rPr>
              <w:t>168</w:t>
            </w:r>
          </w:p>
        </w:tc>
        <w:tc>
          <w:tcPr>
            <w:tcW w:w="1526" w:type="dxa"/>
            <w:gridSpan w:val="2"/>
            <w:tcBorders>
              <w:top w:val="nil"/>
              <w:left w:val="nil"/>
              <w:bottom w:val="single" w:sz="4" w:space="0" w:color="auto"/>
              <w:right w:val="single" w:sz="4" w:space="0" w:color="auto"/>
            </w:tcBorders>
            <w:shd w:val="clear" w:color="auto" w:fill="auto"/>
            <w:vAlign w:val="center"/>
          </w:tcPr>
          <w:p w14:paraId="5EFDE21E" w14:textId="41A2D7D0" w:rsidR="009D3B40" w:rsidRPr="0008302A" w:rsidRDefault="009D3B40" w:rsidP="009D3B40">
            <w:pPr>
              <w:spacing w:before="0" w:after="0" w:line="240" w:lineRule="auto"/>
              <w:rPr>
                <w:lang w:val="ro-RO"/>
              </w:rPr>
            </w:pPr>
            <w:r w:rsidRPr="0008302A">
              <w:rPr>
                <w:lang w:val="ro-RO"/>
              </w:rPr>
              <w:t>Valea Plopi</w:t>
            </w:r>
          </w:p>
        </w:tc>
        <w:tc>
          <w:tcPr>
            <w:tcW w:w="1557" w:type="dxa"/>
            <w:gridSpan w:val="2"/>
            <w:tcBorders>
              <w:top w:val="nil"/>
              <w:left w:val="nil"/>
              <w:bottom w:val="single" w:sz="4" w:space="0" w:color="auto"/>
              <w:right w:val="single" w:sz="4" w:space="0" w:color="auto"/>
            </w:tcBorders>
            <w:shd w:val="clear" w:color="auto" w:fill="auto"/>
            <w:vAlign w:val="center"/>
          </w:tcPr>
          <w:p w14:paraId="4CD8920F" w14:textId="1F3E1CBB" w:rsidR="009D3B40" w:rsidRPr="0008302A" w:rsidRDefault="009D3B40" w:rsidP="009D3B40">
            <w:pPr>
              <w:spacing w:before="0" w:after="0" w:line="240" w:lineRule="auto"/>
              <w:rPr>
                <w:lang w:val="ro-RO"/>
              </w:rPr>
            </w:pPr>
            <w:r w:rsidRPr="0008302A">
              <w:rPr>
                <w:lang w:val="ro-RO"/>
              </w:rPr>
              <w:t>Valea Plopi</w:t>
            </w:r>
          </w:p>
        </w:tc>
        <w:tc>
          <w:tcPr>
            <w:tcW w:w="1598" w:type="dxa"/>
            <w:tcBorders>
              <w:top w:val="nil"/>
              <w:left w:val="nil"/>
              <w:bottom w:val="single" w:sz="4" w:space="0" w:color="auto"/>
              <w:right w:val="single" w:sz="4" w:space="0" w:color="auto"/>
            </w:tcBorders>
            <w:shd w:val="clear" w:color="auto" w:fill="auto"/>
            <w:vAlign w:val="center"/>
          </w:tcPr>
          <w:p w14:paraId="2B681846" w14:textId="2CE1076E" w:rsidR="009D3B40" w:rsidRPr="0008302A" w:rsidRDefault="009D3B40" w:rsidP="009D3B40">
            <w:pPr>
              <w:spacing w:before="0" w:after="0" w:line="240" w:lineRule="auto"/>
              <w:rPr>
                <w:lang w:val="ro-RO"/>
              </w:rPr>
            </w:pPr>
            <w:r w:rsidRPr="0008302A">
              <w:rPr>
                <w:lang w:val="ro-RO"/>
              </w:rPr>
              <w:t>necadastrat</w:t>
            </w:r>
          </w:p>
        </w:tc>
        <w:tc>
          <w:tcPr>
            <w:tcW w:w="652" w:type="dxa"/>
            <w:tcBorders>
              <w:top w:val="nil"/>
              <w:left w:val="nil"/>
              <w:bottom w:val="single" w:sz="4" w:space="0" w:color="auto"/>
              <w:right w:val="single" w:sz="4" w:space="0" w:color="auto"/>
            </w:tcBorders>
            <w:shd w:val="clear" w:color="auto" w:fill="auto"/>
            <w:vAlign w:val="center"/>
          </w:tcPr>
          <w:p w14:paraId="53781291" w14:textId="4FE6C41A"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06D160C" w14:textId="62FDFBAD" w:rsidR="009D3B40" w:rsidRPr="0008302A" w:rsidRDefault="009D3B40" w:rsidP="009D3B40">
            <w:pPr>
              <w:spacing w:before="0" w:after="0" w:line="240" w:lineRule="auto"/>
              <w:rPr>
                <w:lang w:val="ro-RO"/>
              </w:rPr>
            </w:pPr>
            <w:r w:rsidRPr="0008302A">
              <w:rPr>
                <w:lang w:val="ro-RO"/>
              </w:rPr>
              <w:t>Urziceni</w:t>
            </w:r>
          </w:p>
        </w:tc>
        <w:tc>
          <w:tcPr>
            <w:tcW w:w="875" w:type="dxa"/>
            <w:tcBorders>
              <w:top w:val="nil"/>
              <w:left w:val="nil"/>
              <w:bottom w:val="single" w:sz="4" w:space="0" w:color="auto"/>
              <w:right w:val="single" w:sz="4" w:space="0" w:color="auto"/>
            </w:tcBorders>
            <w:shd w:val="clear" w:color="auto" w:fill="auto"/>
            <w:vAlign w:val="center"/>
          </w:tcPr>
          <w:p w14:paraId="33F3AE3D" w14:textId="44ACFAB5" w:rsidR="009D3B40" w:rsidRPr="0008302A" w:rsidRDefault="009D3B40" w:rsidP="009D3B40">
            <w:pPr>
              <w:spacing w:before="0" w:after="0" w:line="240" w:lineRule="auto"/>
              <w:rPr>
                <w:lang w:val="ro-RO"/>
              </w:rPr>
            </w:pPr>
            <w:r w:rsidRPr="0008302A">
              <w:rPr>
                <w:lang w:val="ro-RO"/>
              </w:rPr>
              <w:t>9.2</w:t>
            </w:r>
          </w:p>
        </w:tc>
        <w:tc>
          <w:tcPr>
            <w:tcW w:w="1439" w:type="dxa"/>
            <w:tcBorders>
              <w:top w:val="nil"/>
              <w:left w:val="nil"/>
              <w:bottom w:val="single" w:sz="4" w:space="0" w:color="auto"/>
              <w:right w:val="single" w:sz="4" w:space="0" w:color="auto"/>
            </w:tcBorders>
            <w:shd w:val="clear" w:color="auto" w:fill="auto"/>
            <w:vAlign w:val="center"/>
          </w:tcPr>
          <w:p w14:paraId="267038DF" w14:textId="3B1AC9F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A428D44" w14:textId="0DC21AB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63243C5" w14:textId="6A88859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15E9CC7" w14:textId="127B111C"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55B171AE" w14:textId="164C2BA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36315ED" w14:textId="033450C9" w:rsidR="009D3B40" w:rsidRPr="0008302A" w:rsidRDefault="009D3B40" w:rsidP="009D3B40">
            <w:pPr>
              <w:spacing w:before="0" w:after="0" w:line="240" w:lineRule="auto"/>
              <w:rPr>
                <w:lang w:val="ro-RO"/>
              </w:rPr>
            </w:pPr>
            <w:r w:rsidRPr="0008302A">
              <w:rPr>
                <w:lang w:val="ro-RO"/>
              </w:rPr>
              <w:t xml:space="preserve">V </w:t>
            </w:r>
          </w:p>
        </w:tc>
        <w:tc>
          <w:tcPr>
            <w:tcW w:w="1891" w:type="dxa"/>
            <w:tcBorders>
              <w:top w:val="nil"/>
              <w:left w:val="nil"/>
              <w:bottom w:val="single" w:sz="4" w:space="0" w:color="auto"/>
              <w:right w:val="single" w:sz="4" w:space="0" w:color="auto"/>
            </w:tcBorders>
            <w:shd w:val="clear" w:color="auto" w:fill="auto"/>
            <w:vAlign w:val="center"/>
          </w:tcPr>
          <w:p w14:paraId="5B4CE649" w14:textId="090BE6B2" w:rsidR="009D3B40" w:rsidRPr="0008302A" w:rsidRDefault="009D3B40" w:rsidP="009D3B40">
            <w:pPr>
              <w:spacing w:before="0" w:after="0" w:line="240" w:lineRule="auto"/>
              <w:rPr>
                <w:lang w:val="ro-RO"/>
              </w:rPr>
            </w:pPr>
            <w:r w:rsidRPr="0008302A">
              <w:rPr>
                <w:lang w:val="ro-RO"/>
              </w:rPr>
              <w:t>A.B.A.BZ-IL</w:t>
            </w:r>
          </w:p>
        </w:tc>
        <w:tc>
          <w:tcPr>
            <w:tcW w:w="1330" w:type="dxa"/>
            <w:tcBorders>
              <w:top w:val="nil"/>
              <w:left w:val="nil"/>
              <w:bottom w:val="single" w:sz="4" w:space="0" w:color="auto"/>
              <w:right w:val="single" w:sz="4" w:space="0" w:color="auto"/>
            </w:tcBorders>
            <w:shd w:val="clear" w:color="auto" w:fill="auto"/>
            <w:vAlign w:val="center"/>
          </w:tcPr>
          <w:p w14:paraId="302B5969" w14:textId="289DEC9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A11D149" w14:textId="4D896675" w:rsidR="009D3B40" w:rsidRPr="0008302A" w:rsidRDefault="009D3B40" w:rsidP="009D3B40">
            <w:pPr>
              <w:spacing w:before="0" w:after="0" w:line="240" w:lineRule="auto"/>
              <w:rPr>
                <w:lang w:val="ro-RO"/>
              </w:rPr>
            </w:pPr>
            <w:r w:rsidRPr="0008302A">
              <w:rPr>
                <w:lang w:val="ro-RO"/>
              </w:rPr>
              <w:t>17.3</w:t>
            </w:r>
          </w:p>
        </w:tc>
      </w:tr>
      <w:tr w:rsidR="009D3B40" w:rsidRPr="0008302A" w14:paraId="2503A2A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74D375C" w14:textId="2B2C87C2" w:rsidR="009D3B40" w:rsidRPr="0008302A" w:rsidRDefault="009D3B40" w:rsidP="009D3B40">
            <w:pPr>
              <w:spacing w:before="0" w:after="0" w:line="240" w:lineRule="auto"/>
              <w:rPr>
                <w:lang w:val="ro-RO"/>
              </w:rPr>
            </w:pPr>
            <w:r w:rsidRPr="0008302A">
              <w:rPr>
                <w:lang w:val="ro-RO"/>
              </w:rPr>
              <w:t>169</w:t>
            </w:r>
          </w:p>
        </w:tc>
        <w:tc>
          <w:tcPr>
            <w:tcW w:w="1526" w:type="dxa"/>
            <w:gridSpan w:val="2"/>
            <w:tcBorders>
              <w:top w:val="nil"/>
              <w:left w:val="nil"/>
              <w:bottom w:val="single" w:sz="4" w:space="0" w:color="auto"/>
              <w:right w:val="single" w:sz="4" w:space="0" w:color="auto"/>
            </w:tcBorders>
            <w:shd w:val="clear" w:color="auto" w:fill="auto"/>
            <w:vAlign w:val="center"/>
          </w:tcPr>
          <w:p w14:paraId="085177D4" w14:textId="6660F930" w:rsidR="009D3B40" w:rsidRPr="0008302A" w:rsidRDefault="009D3B40" w:rsidP="009D3B40">
            <w:pPr>
              <w:spacing w:before="0" w:after="0" w:line="240" w:lineRule="auto"/>
              <w:rPr>
                <w:lang w:val="ro-RO"/>
              </w:rPr>
            </w:pPr>
            <w:r w:rsidRPr="0008302A">
              <w:rPr>
                <w:lang w:val="ro-RO"/>
              </w:rPr>
              <w:t>Movilita I</w:t>
            </w:r>
          </w:p>
        </w:tc>
        <w:tc>
          <w:tcPr>
            <w:tcW w:w="1557" w:type="dxa"/>
            <w:gridSpan w:val="2"/>
            <w:tcBorders>
              <w:top w:val="nil"/>
              <w:left w:val="nil"/>
              <w:bottom w:val="single" w:sz="4" w:space="0" w:color="auto"/>
              <w:right w:val="single" w:sz="4" w:space="0" w:color="auto"/>
            </w:tcBorders>
            <w:shd w:val="clear" w:color="auto" w:fill="auto"/>
            <w:vAlign w:val="center"/>
          </w:tcPr>
          <w:p w14:paraId="386EA45B" w14:textId="31448CDE"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07A41493" w14:textId="2DDCDFBD"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3CB5F2E4" w14:textId="0D802D41"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2B33E41B" w14:textId="0954D70E"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00C29A08" w14:textId="16CAEFA8" w:rsidR="009D3B40" w:rsidRPr="0008302A" w:rsidRDefault="009D3B40" w:rsidP="009D3B40">
            <w:pPr>
              <w:spacing w:before="0" w:after="0" w:line="240" w:lineRule="auto"/>
              <w:rPr>
                <w:lang w:val="ro-RO"/>
              </w:rPr>
            </w:pPr>
            <w:r w:rsidRPr="0008302A">
              <w:rPr>
                <w:lang w:val="ro-RO"/>
              </w:rPr>
              <w:t>3.2</w:t>
            </w:r>
          </w:p>
        </w:tc>
        <w:tc>
          <w:tcPr>
            <w:tcW w:w="1439" w:type="dxa"/>
            <w:tcBorders>
              <w:top w:val="nil"/>
              <w:left w:val="nil"/>
              <w:bottom w:val="single" w:sz="4" w:space="0" w:color="auto"/>
              <w:right w:val="single" w:sz="4" w:space="0" w:color="auto"/>
            </w:tcBorders>
            <w:shd w:val="clear" w:color="auto" w:fill="auto"/>
            <w:vAlign w:val="center"/>
          </w:tcPr>
          <w:p w14:paraId="449BDD8D" w14:textId="0258C30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A8F505A" w14:textId="223E592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70A61BD" w14:textId="4CEE175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4546FB8" w14:textId="65013E1D"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764EBA6F" w14:textId="7BB8C78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553374D" w14:textId="7ACAB26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47D4BEF" w14:textId="4D2BBE2A" w:rsidR="009D3B40" w:rsidRPr="0008302A" w:rsidRDefault="009D3B40" w:rsidP="009D3B40">
            <w:pPr>
              <w:spacing w:before="0" w:after="0" w:line="240" w:lineRule="auto"/>
              <w:rPr>
                <w:lang w:val="ro-RO"/>
              </w:rPr>
            </w:pPr>
            <w:r w:rsidRPr="0008302A">
              <w:rPr>
                <w:lang w:val="ro-RO"/>
              </w:rPr>
              <w:t>Autorizat pt DDAG IMPEX SRL</w:t>
            </w:r>
            <w:r w:rsidRPr="0008302A">
              <w:rPr>
                <w:lang w:val="ro-RO"/>
              </w:rPr>
              <w:br/>
              <w:t xml:space="preserve">detinator actual </w:t>
            </w:r>
            <w:r w:rsidRPr="0008302A">
              <w:rPr>
                <w:lang w:val="ro-RO"/>
              </w:rPr>
              <w:br/>
              <w:t>S.C. AGROFISH RELAX SRL</w:t>
            </w:r>
          </w:p>
        </w:tc>
        <w:tc>
          <w:tcPr>
            <w:tcW w:w="1330" w:type="dxa"/>
            <w:tcBorders>
              <w:top w:val="nil"/>
              <w:left w:val="nil"/>
              <w:bottom w:val="single" w:sz="4" w:space="0" w:color="auto"/>
              <w:right w:val="single" w:sz="4" w:space="0" w:color="auto"/>
            </w:tcBorders>
            <w:shd w:val="clear" w:color="auto" w:fill="auto"/>
            <w:vAlign w:val="center"/>
          </w:tcPr>
          <w:p w14:paraId="75D6C3D2" w14:textId="222B1E8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B2351BD" w14:textId="6B3E457A" w:rsidR="009D3B40" w:rsidRPr="0008302A" w:rsidRDefault="009D3B40" w:rsidP="009D3B40">
            <w:pPr>
              <w:spacing w:before="0" w:after="0" w:line="240" w:lineRule="auto"/>
              <w:rPr>
                <w:lang w:val="ro-RO"/>
              </w:rPr>
            </w:pPr>
            <w:r w:rsidRPr="0008302A">
              <w:rPr>
                <w:lang w:val="ro-RO"/>
              </w:rPr>
              <w:t>20.8</w:t>
            </w:r>
          </w:p>
        </w:tc>
      </w:tr>
      <w:tr w:rsidR="009D3B40" w:rsidRPr="0008302A" w14:paraId="7EB83D6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C7FFB42" w14:textId="4EFC5ADF" w:rsidR="009D3B40" w:rsidRPr="0008302A" w:rsidRDefault="009D3B40" w:rsidP="009D3B40">
            <w:pPr>
              <w:spacing w:before="0" w:after="0" w:line="240" w:lineRule="auto"/>
              <w:rPr>
                <w:lang w:val="ro-RO"/>
              </w:rPr>
            </w:pPr>
            <w:r w:rsidRPr="0008302A">
              <w:rPr>
                <w:lang w:val="ro-RO"/>
              </w:rPr>
              <w:t>170</w:t>
            </w:r>
          </w:p>
        </w:tc>
        <w:tc>
          <w:tcPr>
            <w:tcW w:w="1526" w:type="dxa"/>
            <w:gridSpan w:val="2"/>
            <w:tcBorders>
              <w:top w:val="nil"/>
              <w:left w:val="nil"/>
              <w:bottom w:val="single" w:sz="4" w:space="0" w:color="auto"/>
              <w:right w:val="single" w:sz="4" w:space="0" w:color="auto"/>
            </w:tcBorders>
            <w:shd w:val="clear" w:color="auto" w:fill="auto"/>
            <w:vAlign w:val="center"/>
          </w:tcPr>
          <w:p w14:paraId="44D6E120" w14:textId="4236F919" w:rsidR="009D3B40" w:rsidRPr="0008302A" w:rsidRDefault="009D3B40" w:rsidP="009D3B40">
            <w:pPr>
              <w:spacing w:before="0" w:after="0" w:line="240" w:lineRule="auto"/>
              <w:rPr>
                <w:lang w:val="ro-RO"/>
              </w:rPr>
            </w:pPr>
            <w:r w:rsidRPr="0008302A">
              <w:rPr>
                <w:lang w:val="ro-RO"/>
              </w:rPr>
              <w:t>Movilita  II-III</w:t>
            </w:r>
          </w:p>
        </w:tc>
        <w:tc>
          <w:tcPr>
            <w:tcW w:w="1557" w:type="dxa"/>
            <w:gridSpan w:val="2"/>
            <w:tcBorders>
              <w:top w:val="nil"/>
              <w:left w:val="nil"/>
              <w:bottom w:val="single" w:sz="4" w:space="0" w:color="auto"/>
              <w:right w:val="single" w:sz="4" w:space="0" w:color="auto"/>
            </w:tcBorders>
            <w:shd w:val="clear" w:color="auto" w:fill="auto"/>
            <w:vAlign w:val="center"/>
          </w:tcPr>
          <w:p w14:paraId="028773C7" w14:textId="51FF16FD"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21714308" w14:textId="4221B8C2"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1125440E" w14:textId="22B9C3F1"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DB095C4" w14:textId="4B9EC9BE"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5A6E6162" w14:textId="25AE6C05" w:rsidR="009D3B40" w:rsidRPr="0008302A" w:rsidRDefault="009D3B40" w:rsidP="009D3B40">
            <w:pPr>
              <w:spacing w:before="0" w:after="0" w:line="240" w:lineRule="auto"/>
              <w:rPr>
                <w:lang w:val="ro-RO"/>
              </w:rPr>
            </w:pPr>
            <w:r w:rsidRPr="0008302A">
              <w:rPr>
                <w:lang w:val="ro-RO"/>
              </w:rPr>
              <w:t>3.2</w:t>
            </w:r>
          </w:p>
        </w:tc>
        <w:tc>
          <w:tcPr>
            <w:tcW w:w="1439" w:type="dxa"/>
            <w:tcBorders>
              <w:top w:val="nil"/>
              <w:left w:val="nil"/>
              <w:bottom w:val="single" w:sz="4" w:space="0" w:color="auto"/>
              <w:right w:val="single" w:sz="4" w:space="0" w:color="auto"/>
            </w:tcBorders>
            <w:shd w:val="clear" w:color="auto" w:fill="auto"/>
            <w:vAlign w:val="center"/>
          </w:tcPr>
          <w:p w14:paraId="579ADCFE" w14:textId="2F72C82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B1CE7CB" w14:textId="6175F6F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EF549AF" w14:textId="0590E17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318B0FE" w14:textId="22264363" w:rsidR="009D3B40" w:rsidRPr="0008302A" w:rsidRDefault="009D3B40" w:rsidP="009D3B40">
            <w:pPr>
              <w:spacing w:before="0" w:after="0" w:line="240" w:lineRule="auto"/>
              <w:rPr>
                <w:lang w:val="ro-RO"/>
              </w:rPr>
            </w:pPr>
            <w:r w:rsidRPr="0008302A">
              <w:rPr>
                <w:lang w:val="ro-RO"/>
              </w:rPr>
              <w:t>0.18</w:t>
            </w:r>
          </w:p>
        </w:tc>
        <w:tc>
          <w:tcPr>
            <w:tcW w:w="1501" w:type="dxa"/>
            <w:tcBorders>
              <w:top w:val="nil"/>
              <w:left w:val="nil"/>
              <w:bottom w:val="single" w:sz="4" w:space="0" w:color="auto"/>
              <w:right w:val="single" w:sz="4" w:space="0" w:color="auto"/>
            </w:tcBorders>
            <w:shd w:val="clear" w:color="auto" w:fill="auto"/>
            <w:vAlign w:val="center"/>
          </w:tcPr>
          <w:p w14:paraId="554AC1C3" w14:textId="30F3E67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FF8263D" w14:textId="17DC166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DDFC82D" w14:textId="715349D9" w:rsidR="009D3B40" w:rsidRPr="0008302A" w:rsidRDefault="009D3B40" w:rsidP="009D3B40">
            <w:pPr>
              <w:spacing w:before="0" w:after="0" w:line="240" w:lineRule="auto"/>
              <w:rPr>
                <w:lang w:val="ro-RO"/>
              </w:rPr>
            </w:pPr>
            <w:r w:rsidRPr="0008302A">
              <w:rPr>
                <w:lang w:val="ro-RO"/>
              </w:rPr>
              <w:t>S.C. AGROFISH RELAX SRL</w:t>
            </w:r>
          </w:p>
        </w:tc>
        <w:tc>
          <w:tcPr>
            <w:tcW w:w="1330" w:type="dxa"/>
            <w:tcBorders>
              <w:top w:val="nil"/>
              <w:left w:val="nil"/>
              <w:bottom w:val="single" w:sz="4" w:space="0" w:color="auto"/>
              <w:right w:val="single" w:sz="4" w:space="0" w:color="auto"/>
            </w:tcBorders>
            <w:shd w:val="clear" w:color="auto" w:fill="auto"/>
            <w:vAlign w:val="center"/>
          </w:tcPr>
          <w:p w14:paraId="6D0F5444" w14:textId="2344F60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020A074" w14:textId="279F4F79" w:rsidR="009D3B40" w:rsidRPr="0008302A" w:rsidRDefault="009D3B40" w:rsidP="009D3B40">
            <w:pPr>
              <w:spacing w:before="0" w:after="0" w:line="240" w:lineRule="auto"/>
              <w:rPr>
                <w:lang w:val="ro-RO"/>
              </w:rPr>
            </w:pPr>
            <w:r w:rsidRPr="0008302A">
              <w:rPr>
                <w:lang w:val="ro-RO"/>
              </w:rPr>
              <w:t>29.8</w:t>
            </w:r>
          </w:p>
        </w:tc>
      </w:tr>
      <w:tr w:rsidR="009D3B40" w:rsidRPr="0008302A" w14:paraId="7F94CC3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AB5366F" w14:textId="25B8A223" w:rsidR="009D3B40" w:rsidRPr="0008302A" w:rsidRDefault="009D3B40" w:rsidP="009D3B40">
            <w:pPr>
              <w:spacing w:before="0" w:after="0" w:line="240" w:lineRule="auto"/>
              <w:rPr>
                <w:lang w:val="ro-RO"/>
              </w:rPr>
            </w:pPr>
            <w:r w:rsidRPr="0008302A">
              <w:rPr>
                <w:lang w:val="ro-RO"/>
              </w:rPr>
              <w:t>171</w:t>
            </w:r>
          </w:p>
        </w:tc>
        <w:tc>
          <w:tcPr>
            <w:tcW w:w="1526" w:type="dxa"/>
            <w:gridSpan w:val="2"/>
            <w:tcBorders>
              <w:top w:val="nil"/>
              <w:left w:val="nil"/>
              <w:bottom w:val="single" w:sz="4" w:space="0" w:color="auto"/>
              <w:right w:val="single" w:sz="4" w:space="0" w:color="auto"/>
            </w:tcBorders>
            <w:shd w:val="clear" w:color="auto" w:fill="auto"/>
            <w:vAlign w:val="center"/>
          </w:tcPr>
          <w:p w14:paraId="44F62733" w14:textId="3730CFA3" w:rsidR="009D3B40" w:rsidRPr="0008302A" w:rsidRDefault="009D3B40" w:rsidP="009D3B40">
            <w:pPr>
              <w:spacing w:before="0" w:after="0" w:line="240" w:lineRule="auto"/>
              <w:rPr>
                <w:lang w:val="ro-RO"/>
              </w:rPr>
            </w:pPr>
            <w:r w:rsidRPr="0008302A">
              <w:rPr>
                <w:lang w:val="ro-RO"/>
              </w:rPr>
              <w:t>Movilita IV</w:t>
            </w:r>
          </w:p>
        </w:tc>
        <w:tc>
          <w:tcPr>
            <w:tcW w:w="1557" w:type="dxa"/>
            <w:gridSpan w:val="2"/>
            <w:tcBorders>
              <w:top w:val="nil"/>
              <w:left w:val="nil"/>
              <w:bottom w:val="single" w:sz="4" w:space="0" w:color="auto"/>
              <w:right w:val="single" w:sz="4" w:space="0" w:color="auto"/>
            </w:tcBorders>
            <w:shd w:val="clear" w:color="auto" w:fill="auto"/>
            <w:vAlign w:val="center"/>
          </w:tcPr>
          <w:p w14:paraId="324AB86E" w14:textId="669A7F86"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779212D3" w14:textId="501B1351"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39E911B4" w14:textId="39C0E9E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D58F358" w14:textId="38D96CAD"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187C3F5A" w14:textId="082B0011" w:rsidR="009D3B40" w:rsidRPr="0008302A" w:rsidRDefault="009D3B40" w:rsidP="009D3B40">
            <w:pPr>
              <w:spacing w:before="0" w:after="0" w:line="240" w:lineRule="auto"/>
              <w:rPr>
                <w:lang w:val="ro-RO"/>
              </w:rPr>
            </w:pPr>
            <w:r w:rsidRPr="0008302A">
              <w:rPr>
                <w:lang w:val="ro-RO"/>
              </w:rPr>
              <w:t>3.55</w:t>
            </w:r>
          </w:p>
        </w:tc>
        <w:tc>
          <w:tcPr>
            <w:tcW w:w="1439" w:type="dxa"/>
            <w:tcBorders>
              <w:top w:val="nil"/>
              <w:left w:val="nil"/>
              <w:bottom w:val="single" w:sz="4" w:space="0" w:color="auto"/>
              <w:right w:val="single" w:sz="4" w:space="0" w:color="auto"/>
            </w:tcBorders>
            <w:shd w:val="clear" w:color="auto" w:fill="auto"/>
            <w:vAlign w:val="center"/>
          </w:tcPr>
          <w:p w14:paraId="71972500" w14:textId="74AE502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E7371E0" w14:textId="5E451EE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DE48866" w14:textId="1CBED21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3518BB9" w14:textId="5F8E9E36"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6A69E370" w14:textId="7D585FF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B473879" w14:textId="4267A66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64E634E" w14:textId="1D68C046" w:rsidR="009D3B40" w:rsidRPr="0008302A" w:rsidRDefault="009D3B40" w:rsidP="009D3B40">
            <w:pPr>
              <w:spacing w:before="0" w:after="0" w:line="240" w:lineRule="auto"/>
              <w:rPr>
                <w:lang w:val="ro-RO"/>
              </w:rPr>
            </w:pPr>
            <w:r w:rsidRPr="0008302A">
              <w:rPr>
                <w:lang w:val="ro-RO"/>
              </w:rPr>
              <w:t>S.C. AGROFISH RELAX SRL</w:t>
            </w:r>
          </w:p>
        </w:tc>
        <w:tc>
          <w:tcPr>
            <w:tcW w:w="1330" w:type="dxa"/>
            <w:tcBorders>
              <w:top w:val="nil"/>
              <w:left w:val="nil"/>
              <w:bottom w:val="single" w:sz="4" w:space="0" w:color="auto"/>
              <w:right w:val="single" w:sz="4" w:space="0" w:color="auto"/>
            </w:tcBorders>
            <w:shd w:val="clear" w:color="auto" w:fill="auto"/>
            <w:vAlign w:val="center"/>
          </w:tcPr>
          <w:p w14:paraId="38449029" w14:textId="56A5100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95B533B" w14:textId="1563B049" w:rsidR="009D3B40" w:rsidRPr="0008302A" w:rsidRDefault="009D3B40" w:rsidP="009D3B40">
            <w:pPr>
              <w:spacing w:before="0" w:after="0" w:line="240" w:lineRule="auto"/>
              <w:rPr>
                <w:lang w:val="ro-RO"/>
              </w:rPr>
            </w:pPr>
            <w:r w:rsidRPr="0008302A">
              <w:rPr>
                <w:lang w:val="ro-RO"/>
              </w:rPr>
              <w:t>29.8</w:t>
            </w:r>
          </w:p>
        </w:tc>
      </w:tr>
      <w:tr w:rsidR="009D3B40" w:rsidRPr="0008302A" w14:paraId="37FC290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6994ED0" w14:textId="2C6EA3A8" w:rsidR="009D3B40" w:rsidRPr="0008302A" w:rsidRDefault="009D3B40" w:rsidP="009D3B40">
            <w:pPr>
              <w:spacing w:before="0" w:after="0" w:line="240" w:lineRule="auto"/>
              <w:rPr>
                <w:lang w:val="ro-RO"/>
              </w:rPr>
            </w:pPr>
            <w:r w:rsidRPr="0008302A">
              <w:rPr>
                <w:lang w:val="ro-RO"/>
              </w:rPr>
              <w:t>172</w:t>
            </w:r>
          </w:p>
        </w:tc>
        <w:tc>
          <w:tcPr>
            <w:tcW w:w="1526" w:type="dxa"/>
            <w:gridSpan w:val="2"/>
            <w:tcBorders>
              <w:top w:val="nil"/>
              <w:left w:val="nil"/>
              <w:bottom w:val="single" w:sz="4" w:space="0" w:color="auto"/>
              <w:right w:val="single" w:sz="4" w:space="0" w:color="auto"/>
            </w:tcBorders>
            <w:shd w:val="clear" w:color="auto" w:fill="auto"/>
            <w:vAlign w:val="center"/>
          </w:tcPr>
          <w:p w14:paraId="42712321" w14:textId="2B893448" w:rsidR="009D3B40" w:rsidRPr="0008302A" w:rsidRDefault="009D3B40" w:rsidP="009D3B40">
            <w:pPr>
              <w:spacing w:before="0" w:after="0" w:line="240" w:lineRule="auto"/>
              <w:rPr>
                <w:lang w:val="ro-RO"/>
              </w:rPr>
            </w:pPr>
            <w:r w:rsidRPr="0008302A">
              <w:rPr>
                <w:lang w:val="ro-RO"/>
              </w:rPr>
              <w:t>Movilita IV-V - Colceag II (II+III)</w:t>
            </w:r>
          </w:p>
        </w:tc>
        <w:tc>
          <w:tcPr>
            <w:tcW w:w="1557" w:type="dxa"/>
            <w:gridSpan w:val="2"/>
            <w:tcBorders>
              <w:top w:val="nil"/>
              <w:left w:val="nil"/>
              <w:bottom w:val="single" w:sz="4" w:space="0" w:color="auto"/>
              <w:right w:val="single" w:sz="4" w:space="0" w:color="auto"/>
            </w:tcBorders>
            <w:shd w:val="clear" w:color="auto" w:fill="auto"/>
            <w:vAlign w:val="center"/>
          </w:tcPr>
          <w:p w14:paraId="095D9138" w14:textId="49A7763D"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6598B7DB" w14:textId="386FD1F6"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2ED23456" w14:textId="34D68F01"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12E90AC" w14:textId="2638DB87"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0270F0A1" w14:textId="6E4A8C6D"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41CBF14F" w14:textId="3CFA2F4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7F52C9B" w14:textId="64F39B9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3BD1D0A" w14:textId="70A5CF6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90FBD3C" w14:textId="24131F9A"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5BDB6DE7" w14:textId="0CB027C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C141F39" w14:textId="5CF3703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AFE7B2F" w14:textId="02249CD1" w:rsidR="009D3B40" w:rsidRPr="0008302A" w:rsidRDefault="009D3B40" w:rsidP="009D3B40">
            <w:pPr>
              <w:spacing w:before="0" w:after="0" w:line="240" w:lineRule="auto"/>
              <w:rPr>
                <w:lang w:val="ro-RO"/>
              </w:rPr>
            </w:pPr>
            <w:r w:rsidRPr="0008302A">
              <w:rPr>
                <w:lang w:val="ro-RO"/>
              </w:rPr>
              <w:t>II BALTCOM COMAN CONSTANTIN</w:t>
            </w:r>
          </w:p>
        </w:tc>
        <w:tc>
          <w:tcPr>
            <w:tcW w:w="1330" w:type="dxa"/>
            <w:tcBorders>
              <w:top w:val="nil"/>
              <w:left w:val="nil"/>
              <w:bottom w:val="single" w:sz="4" w:space="0" w:color="auto"/>
              <w:right w:val="single" w:sz="4" w:space="0" w:color="auto"/>
            </w:tcBorders>
            <w:shd w:val="clear" w:color="auto" w:fill="auto"/>
            <w:vAlign w:val="center"/>
          </w:tcPr>
          <w:p w14:paraId="0FC8C418" w14:textId="51A09F3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41796AD" w14:textId="1A080D85" w:rsidR="009D3B40" w:rsidRPr="0008302A" w:rsidRDefault="009D3B40" w:rsidP="009D3B40">
            <w:pPr>
              <w:spacing w:before="0" w:after="0" w:line="240" w:lineRule="auto"/>
              <w:rPr>
                <w:lang w:val="ro-RO"/>
              </w:rPr>
            </w:pPr>
            <w:r w:rsidRPr="0008302A">
              <w:rPr>
                <w:lang w:val="ro-RO"/>
              </w:rPr>
              <w:t>31.3</w:t>
            </w:r>
          </w:p>
        </w:tc>
      </w:tr>
      <w:tr w:rsidR="009D3B40" w:rsidRPr="0008302A" w14:paraId="7289121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FBF3554" w14:textId="41FB7551" w:rsidR="009D3B40" w:rsidRPr="0008302A" w:rsidRDefault="009D3B40" w:rsidP="009D3B40">
            <w:pPr>
              <w:spacing w:before="0" w:after="0" w:line="240" w:lineRule="auto"/>
              <w:rPr>
                <w:lang w:val="ro-RO"/>
              </w:rPr>
            </w:pPr>
            <w:r w:rsidRPr="0008302A">
              <w:rPr>
                <w:lang w:val="ro-RO"/>
              </w:rPr>
              <w:t>173</w:t>
            </w:r>
          </w:p>
        </w:tc>
        <w:tc>
          <w:tcPr>
            <w:tcW w:w="1526" w:type="dxa"/>
            <w:gridSpan w:val="2"/>
            <w:tcBorders>
              <w:top w:val="nil"/>
              <w:left w:val="nil"/>
              <w:bottom w:val="single" w:sz="4" w:space="0" w:color="auto"/>
              <w:right w:val="single" w:sz="4" w:space="0" w:color="auto"/>
            </w:tcBorders>
            <w:shd w:val="clear" w:color="auto" w:fill="auto"/>
            <w:vAlign w:val="center"/>
          </w:tcPr>
          <w:p w14:paraId="456DC968" w14:textId="66D081A2" w:rsidR="009D3B40" w:rsidRPr="0008302A" w:rsidRDefault="009D3B40" w:rsidP="009D3B40">
            <w:pPr>
              <w:spacing w:before="0" w:after="0" w:line="240" w:lineRule="auto"/>
              <w:rPr>
                <w:lang w:val="ro-RO"/>
              </w:rPr>
            </w:pPr>
            <w:r w:rsidRPr="0008302A">
              <w:rPr>
                <w:lang w:val="ro-RO"/>
              </w:rPr>
              <w:t>Movilita VI - Colceag I</w:t>
            </w:r>
          </w:p>
        </w:tc>
        <w:tc>
          <w:tcPr>
            <w:tcW w:w="1557" w:type="dxa"/>
            <w:gridSpan w:val="2"/>
            <w:tcBorders>
              <w:top w:val="nil"/>
              <w:left w:val="nil"/>
              <w:bottom w:val="single" w:sz="4" w:space="0" w:color="auto"/>
              <w:right w:val="single" w:sz="4" w:space="0" w:color="auto"/>
            </w:tcBorders>
            <w:shd w:val="clear" w:color="auto" w:fill="auto"/>
            <w:vAlign w:val="center"/>
          </w:tcPr>
          <w:p w14:paraId="1FD47838" w14:textId="680A228E"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3514C33A" w14:textId="67DC8158"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78925B76" w14:textId="115AEC0E"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21CBC471" w14:textId="681E9BD1"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213BDF38" w14:textId="794C8CBF"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10EF3BB7" w14:textId="08C063D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4D2A330" w14:textId="57C2EAA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FCB3BC2" w14:textId="6BB1B1D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2C05AB8" w14:textId="1B00210E" w:rsidR="009D3B40" w:rsidRPr="0008302A" w:rsidRDefault="009D3B40" w:rsidP="009D3B40">
            <w:pPr>
              <w:spacing w:before="0" w:after="0" w:line="240" w:lineRule="auto"/>
              <w:rPr>
                <w:lang w:val="ro-RO"/>
              </w:rPr>
            </w:pPr>
            <w:r w:rsidRPr="0008302A">
              <w:rPr>
                <w:lang w:val="ro-RO"/>
              </w:rPr>
              <w:t>0.04</w:t>
            </w:r>
          </w:p>
        </w:tc>
        <w:tc>
          <w:tcPr>
            <w:tcW w:w="1501" w:type="dxa"/>
            <w:tcBorders>
              <w:top w:val="nil"/>
              <w:left w:val="nil"/>
              <w:bottom w:val="single" w:sz="4" w:space="0" w:color="auto"/>
              <w:right w:val="single" w:sz="4" w:space="0" w:color="auto"/>
            </w:tcBorders>
            <w:shd w:val="clear" w:color="auto" w:fill="auto"/>
            <w:vAlign w:val="center"/>
          </w:tcPr>
          <w:p w14:paraId="78650521" w14:textId="6F00E67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682BD58" w14:textId="1096F91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0A6CAA2" w14:textId="0ADDC8BC" w:rsidR="009D3B40" w:rsidRPr="0008302A" w:rsidRDefault="009D3B40" w:rsidP="009D3B40">
            <w:pPr>
              <w:spacing w:before="0" w:after="0" w:line="240" w:lineRule="auto"/>
              <w:rPr>
                <w:lang w:val="ro-RO"/>
              </w:rPr>
            </w:pPr>
            <w:r w:rsidRPr="0008302A">
              <w:rPr>
                <w:lang w:val="ro-RO"/>
              </w:rPr>
              <w:t>II BALTCOM COMAN CONSTANTIN</w:t>
            </w:r>
          </w:p>
        </w:tc>
        <w:tc>
          <w:tcPr>
            <w:tcW w:w="1330" w:type="dxa"/>
            <w:tcBorders>
              <w:top w:val="nil"/>
              <w:left w:val="nil"/>
              <w:bottom w:val="single" w:sz="4" w:space="0" w:color="auto"/>
              <w:right w:val="single" w:sz="4" w:space="0" w:color="auto"/>
            </w:tcBorders>
            <w:shd w:val="clear" w:color="auto" w:fill="auto"/>
            <w:vAlign w:val="center"/>
          </w:tcPr>
          <w:p w14:paraId="49B897BF" w14:textId="796A99A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9A24DA2" w14:textId="099689B2" w:rsidR="009D3B40" w:rsidRPr="0008302A" w:rsidRDefault="009D3B40" w:rsidP="009D3B40">
            <w:pPr>
              <w:spacing w:before="0" w:after="0" w:line="240" w:lineRule="auto"/>
              <w:rPr>
                <w:lang w:val="ro-RO"/>
              </w:rPr>
            </w:pPr>
            <w:r w:rsidRPr="0008302A">
              <w:rPr>
                <w:lang w:val="ro-RO"/>
              </w:rPr>
              <w:t>32.8</w:t>
            </w:r>
          </w:p>
        </w:tc>
      </w:tr>
      <w:tr w:rsidR="009D3B40" w:rsidRPr="0008302A" w14:paraId="7FD0D26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F891A0A" w14:textId="6F2D3147" w:rsidR="009D3B40" w:rsidRPr="0008302A" w:rsidRDefault="009D3B40" w:rsidP="009D3B40">
            <w:pPr>
              <w:spacing w:before="0" w:after="0" w:line="240" w:lineRule="auto"/>
              <w:rPr>
                <w:lang w:val="ro-RO"/>
              </w:rPr>
            </w:pPr>
            <w:r w:rsidRPr="0008302A">
              <w:rPr>
                <w:lang w:val="ro-RO"/>
              </w:rPr>
              <w:t>174</w:t>
            </w:r>
          </w:p>
        </w:tc>
        <w:tc>
          <w:tcPr>
            <w:tcW w:w="1526" w:type="dxa"/>
            <w:gridSpan w:val="2"/>
            <w:tcBorders>
              <w:top w:val="nil"/>
              <w:left w:val="nil"/>
              <w:bottom w:val="single" w:sz="4" w:space="0" w:color="auto"/>
              <w:right w:val="single" w:sz="4" w:space="0" w:color="auto"/>
            </w:tcBorders>
            <w:shd w:val="clear" w:color="auto" w:fill="auto"/>
            <w:vAlign w:val="center"/>
          </w:tcPr>
          <w:p w14:paraId="19B89EF8" w14:textId="33C852CD" w:rsidR="009D3B40" w:rsidRPr="0008302A" w:rsidRDefault="009D3B40" w:rsidP="009D3B40">
            <w:pPr>
              <w:spacing w:before="0" w:after="0" w:line="240" w:lineRule="auto"/>
              <w:rPr>
                <w:lang w:val="ro-RO"/>
              </w:rPr>
            </w:pPr>
            <w:r w:rsidRPr="0008302A">
              <w:rPr>
                <w:lang w:val="ro-RO"/>
              </w:rPr>
              <w:t>Movilita VII - Colceag la Vie</w:t>
            </w:r>
          </w:p>
        </w:tc>
        <w:tc>
          <w:tcPr>
            <w:tcW w:w="1557" w:type="dxa"/>
            <w:gridSpan w:val="2"/>
            <w:tcBorders>
              <w:top w:val="nil"/>
              <w:left w:val="nil"/>
              <w:bottom w:val="single" w:sz="4" w:space="0" w:color="auto"/>
              <w:right w:val="single" w:sz="4" w:space="0" w:color="auto"/>
            </w:tcBorders>
            <w:shd w:val="clear" w:color="auto" w:fill="auto"/>
            <w:vAlign w:val="center"/>
          </w:tcPr>
          <w:p w14:paraId="5AB73F72" w14:textId="271D4C6E"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4309F0D3" w14:textId="2A09D627"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6F68A485" w14:textId="566966DD"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C7C624D" w14:textId="249C1E2E"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6AD3F1AC" w14:textId="143E81C9"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5FEB3B2F" w14:textId="3D05C2E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E4A62E6" w14:textId="2112EB5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6C0EFD0" w14:textId="6DDA3C4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2BCEBBC" w14:textId="68470598" w:rsidR="009D3B40" w:rsidRPr="0008302A" w:rsidRDefault="009D3B40" w:rsidP="009D3B40">
            <w:pPr>
              <w:spacing w:before="0" w:after="0" w:line="240" w:lineRule="auto"/>
              <w:rPr>
                <w:lang w:val="ro-RO"/>
              </w:rPr>
            </w:pPr>
            <w:r w:rsidRPr="0008302A">
              <w:rPr>
                <w:lang w:val="ro-RO"/>
              </w:rPr>
              <w:t>0.36</w:t>
            </w:r>
          </w:p>
        </w:tc>
        <w:tc>
          <w:tcPr>
            <w:tcW w:w="1501" w:type="dxa"/>
            <w:tcBorders>
              <w:top w:val="nil"/>
              <w:left w:val="nil"/>
              <w:bottom w:val="single" w:sz="4" w:space="0" w:color="auto"/>
              <w:right w:val="single" w:sz="4" w:space="0" w:color="auto"/>
            </w:tcBorders>
            <w:shd w:val="clear" w:color="auto" w:fill="auto"/>
            <w:vAlign w:val="center"/>
          </w:tcPr>
          <w:p w14:paraId="74AC57B9" w14:textId="07AE930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2AE388A" w14:textId="4F4B423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0BBC200" w14:textId="15382D8C" w:rsidR="009D3B40" w:rsidRPr="0008302A" w:rsidRDefault="009D3B40" w:rsidP="009D3B40">
            <w:pPr>
              <w:spacing w:before="0" w:after="0" w:line="240" w:lineRule="auto"/>
              <w:rPr>
                <w:lang w:val="ro-RO"/>
              </w:rPr>
            </w:pPr>
            <w:r w:rsidRPr="0008302A">
              <w:rPr>
                <w:lang w:val="ro-RO"/>
              </w:rPr>
              <w:t>A.F. PETRE NICOLAE</w:t>
            </w:r>
          </w:p>
        </w:tc>
        <w:tc>
          <w:tcPr>
            <w:tcW w:w="1330" w:type="dxa"/>
            <w:tcBorders>
              <w:top w:val="nil"/>
              <w:left w:val="nil"/>
              <w:bottom w:val="single" w:sz="4" w:space="0" w:color="auto"/>
              <w:right w:val="single" w:sz="4" w:space="0" w:color="auto"/>
            </w:tcBorders>
            <w:shd w:val="clear" w:color="auto" w:fill="auto"/>
            <w:vAlign w:val="center"/>
          </w:tcPr>
          <w:p w14:paraId="7E0E58DB" w14:textId="2738071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773C81E" w14:textId="2B75A04E" w:rsidR="009D3B40" w:rsidRPr="0008302A" w:rsidRDefault="009D3B40" w:rsidP="009D3B40">
            <w:pPr>
              <w:spacing w:before="0" w:after="0" w:line="240" w:lineRule="auto"/>
              <w:rPr>
                <w:lang w:val="ro-RO"/>
              </w:rPr>
            </w:pPr>
            <w:r w:rsidRPr="0008302A">
              <w:rPr>
                <w:lang w:val="ro-RO"/>
              </w:rPr>
              <w:t>29.55</w:t>
            </w:r>
          </w:p>
        </w:tc>
      </w:tr>
      <w:tr w:rsidR="009D3B40" w:rsidRPr="0008302A" w14:paraId="19CB46B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925B442" w14:textId="5A938FB9" w:rsidR="009D3B40" w:rsidRPr="0008302A" w:rsidRDefault="009D3B40" w:rsidP="009D3B40">
            <w:pPr>
              <w:spacing w:before="0" w:after="0" w:line="240" w:lineRule="auto"/>
              <w:rPr>
                <w:lang w:val="ro-RO"/>
              </w:rPr>
            </w:pPr>
            <w:r w:rsidRPr="0008302A">
              <w:rPr>
                <w:lang w:val="ro-RO"/>
              </w:rPr>
              <w:t>175</w:t>
            </w:r>
          </w:p>
        </w:tc>
        <w:tc>
          <w:tcPr>
            <w:tcW w:w="1526" w:type="dxa"/>
            <w:gridSpan w:val="2"/>
            <w:tcBorders>
              <w:top w:val="nil"/>
              <w:left w:val="nil"/>
              <w:bottom w:val="single" w:sz="4" w:space="0" w:color="auto"/>
              <w:right w:val="single" w:sz="4" w:space="0" w:color="auto"/>
            </w:tcBorders>
            <w:shd w:val="clear" w:color="auto" w:fill="auto"/>
            <w:vAlign w:val="center"/>
          </w:tcPr>
          <w:p w14:paraId="068109D8" w14:textId="69FD9FAB" w:rsidR="009D3B40" w:rsidRPr="0008302A" w:rsidRDefault="009D3B40" w:rsidP="009D3B40">
            <w:pPr>
              <w:spacing w:before="0" w:after="0" w:line="240" w:lineRule="auto"/>
              <w:rPr>
                <w:lang w:val="ro-RO"/>
              </w:rPr>
            </w:pPr>
            <w:r w:rsidRPr="0008302A">
              <w:rPr>
                <w:lang w:val="ro-RO"/>
              </w:rPr>
              <w:t>Bitina I</w:t>
            </w:r>
          </w:p>
        </w:tc>
        <w:tc>
          <w:tcPr>
            <w:tcW w:w="1557" w:type="dxa"/>
            <w:gridSpan w:val="2"/>
            <w:tcBorders>
              <w:top w:val="nil"/>
              <w:left w:val="nil"/>
              <w:bottom w:val="single" w:sz="4" w:space="0" w:color="auto"/>
              <w:right w:val="single" w:sz="4" w:space="0" w:color="auto"/>
            </w:tcBorders>
            <w:shd w:val="clear" w:color="auto" w:fill="auto"/>
            <w:vAlign w:val="center"/>
          </w:tcPr>
          <w:p w14:paraId="1F6349FC" w14:textId="41E35FCD"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3F1A09F6" w14:textId="4ADF1EE7"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64FCEBCC" w14:textId="6CB15F2E"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5EECB3F" w14:textId="6B9D4AB0" w:rsidR="009D3B40" w:rsidRPr="0008302A" w:rsidRDefault="009D3B40" w:rsidP="009D3B40">
            <w:pPr>
              <w:spacing w:before="0" w:after="0" w:line="240" w:lineRule="auto"/>
              <w:rPr>
                <w:lang w:val="ro-RO"/>
              </w:rPr>
            </w:pPr>
            <w:r w:rsidRPr="0008302A">
              <w:rPr>
                <w:lang w:val="ro-RO"/>
              </w:rPr>
              <w:t>Bitina-Ungureni</w:t>
            </w:r>
          </w:p>
        </w:tc>
        <w:tc>
          <w:tcPr>
            <w:tcW w:w="875" w:type="dxa"/>
            <w:tcBorders>
              <w:top w:val="nil"/>
              <w:left w:val="nil"/>
              <w:bottom w:val="single" w:sz="4" w:space="0" w:color="auto"/>
              <w:right w:val="single" w:sz="4" w:space="0" w:color="auto"/>
            </w:tcBorders>
            <w:shd w:val="clear" w:color="auto" w:fill="auto"/>
            <w:vAlign w:val="center"/>
          </w:tcPr>
          <w:p w14:paraId="44F81D6F" w14:textId="0C474032" w:rsidR="009D3B40" w:rsidRPr="0008302A" w:rsidRDefault="009D3B40" w:rsidP="009D3B40">
            <w:pPr>
              <w:spacing w:before="0" w:after="0" w:line="240" w:lineRule="auto"/>
              <w:rPr>
                <w:lang w:val="ro-RO"/>
              </w:rPr>
            </w:pPr>
            <w:r w:rsidRPr="0008302A">
              <w:rPr>
                <w:lang w:val="ro-RO"/>
              </w:rPr>
              <w:t>3.7</w:t>
            </w:r>
          </w:p>
        </w:tc>
        <w:tc>
          <w:tcPr>
            <w:tcW w:w="1439" w:type="dxa"/>
            <w:tcBorders>
              <w:top w:val="nil"/>
              <w:left w:val="nil"/>
              <w:bottom w:val="single" w:sz="4" w:space="0" w:color="auto"/>
              <w:right w:val="single" w:sz="4" w:space="0" w:color="auto"/>
            </w:tcBorders>
            <w:shd w:val="clear" w:color="auto" w:fill="auto"/>
            <w:vAlign w:val="center"/>
          </w:tcPr>
          <w:p w14:paraId="7D8DF43A" w14:textId="2476743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DF4B28" w14:textId="6F542DD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6532190" w14:textId="0B6FEAE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E3B5799" w14:textId="5F943AC5" w:rsidR="009D3B40" w:rsidRPr="0008302A" w:rsidRDefault="009D3B40" w:rsidP="009D3B40">
            <w:pPr>
              <w:spacing w:before="0" w:after="0" w:line="240" w:lineRule="auto"/>
              <w:rPr>
                <w:lang w:val="ro-RO"/>
              </w:rPr>
            </w:pPr>
            <w:r w:rsidRPr="0008302A">
              <w:rPr>
                <w:lang w:val="ro-RO"/>
              </w:rPr>
              <w:t>0.47</w:t>
            </w:r>
          </w:p>
        </w:tc>
        <w:tc>
          <w:tcPr>
            <w:tcW w:w="1501" w:type="dxa"/>
            <w:tcBorders>
              <w:top w:val="nil"/>
              <w:left w:val="nil"/>
              <w:bottom w:val="single" w:sz="4" w:space="0" w:color="auto"/>
              <w:right w:val="single" w:sz="4" w:space="0" w:color="auto"/>
            </w:tcBorders>
            <w:shd w:val="clear" w:color="auto" w:fill="auto"/>
            <w:vAlign w:val="center"/>
          </w:tcPr>
          <w:p w14:paraId="159C4A99" w14:textId="549F8C0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7E68409" w14:textId="07CAE68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1640670" w14:textId="0DFB36B8" w:rsidR="009D3B40" w:rsidRPr="0008302A" w:rsidRDefault="009D3B40" w:rsidP="009D3B40">
            <w:pPr>
              <w:spacing w:before="0" w:after="0" w:line="240" w:lineRule="auto"/>
              <w:rPr>
                <w:lang w:val="ro-RO"/>
              </w:rPr>
            </w:pPr>
            <w:r w:rsidRPr="0008302A">
              <w:rPr>
                <w:lang w:val="ro-RO"/>
              </w:rPr>
              <w:t>TARNAVETCHI GABRIEL</w:t>
            </w:r>
          </w:p>
        </w:tc>
        <w:tc>
          <w:tcPr>
            <w:tcW w:w="1330" w:type="dxa"/>
            <w:tcBorders>
              <w:top w:val="nil"/>
              <w:left w:val="nil"/>
              <w:bottom w:val="single" w:sz="4" w:space="0" w:color="auto"/>
              <w:right w:val="single" w:sz="4" w:space="0" w:color="auto"/>
            </w:tcBorders>
            <w:shd w:val="clear" w:color="auto" w:fill="auto"/>
            <w:vAlign w:val="center"/>
          </w:tcPr>
          <w:p w14:paraId="0557E73C" w14:textId="796EEA9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84E9588" w14:textId="2F2B6499" w:rsidR="009D3B40" w:rsidRPr="0008302A" w:rsidRDefault="009D3B40" w:rsidP="009D3B40">
            <w:pPr>
              <w:spacing w:before="0" w:after="0" w:line="240" w:lineRule="auto"/>
              <w:rPr>
                <w:lang w:val="ro-RO"/>
              </w:rPr>
            </w:pPr>
            <w:r w:rsidRPr="0008302A">
              <w:rPr>
                <w:lang w:val="ro-RO"/>
              </w:rPr>
              <w:t>26.4</w:t>
            </w:r>
          </w:p>
        </w:tc>
      </w:tr>
      <w:tr w:rsidR="009D3B40" w:rsidRPr="0008302A" w14:paraId="072EC68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665B3AD" w14:textId="2EBF1A39" w:rsidR="009D3B40" w:rsidRPr="0008302A" w:rsidRDefault="009D3B40" w:rsidP="009D3B40">
            <w:pPr>
              <w:spacing w:before="0" w:after="0" w:line="240" w:lineRule="auto"/>
              <w:rPr>
                <w:lang w:val="ro-RO"/>
              </w:rPr>
            </w:pPr>
            <w:r w:rsidRPr="0008302A">
              <w:rPr>
                <w:lang w:val="ro-RO"/>
              </w:rPr>
              <w:t>176</w:t>
            </w:r>
          </w:p>
        </w:tc>
        <w:tc>
          <w:tcPr>
            <w:tcW w:w="1526" w:type="dxa"/>
            <w:gridSpan w:val="2"/>
            <w:tcBorders>
              <w:top w:val="nil"/>
              <w:left w:val="nil"/>
              <w:bottom w:val="single" w:sz="4" w:space="0" w:color="auto"/>
              <w:right w:val="single" w:sz="4" w:space="0" w:color="auto"/>
            </w:tcBorders>
            <w:shd w:val="clear" w:color="auto" w:fill="auto"/>
            <w:vAlign w:val="center"/>
          </w:tcPr>
          <w:p w14:paraId="26AAC6B8" w14:textId="745DD1F9" w:rsidR="009D3B40" w:rsidRPr="0008302A" w:rsidRDefault="009D3B40" w:rsidP="009D3B40">
            <w:pPr>
              <w:spacing w:before="0" w:after="0" w:line="240" w:lineRule="auto"/>
              <w:rPr>
                <w:lang w:val="ro-RO"/>
              </w:rPr>
            </w:pPr>
            <w:r w:rsidRPr="0008302A">
              <w:rPr>
                <w:lang w:val="ro-RO"/>
              </w:rPr>
              <w:t>Bitina II</w:t>
            </w:r>
          </w:p>
        </w:tc>
        <w:tc>
          <w:tcPr>
            <w:tcW w:w="1557" w:type="dxa"/>
            <w:gridSpan w:val="2"/>
            <w:tcBorders>
              <w:top w:val="nil"/>
              <w:left w:val="nil"/>
              <w:bottom w:val="single" w:sz="4" w:space="0" w:color="auto"/>
              <w:right w:val="single" w:sz="4" w:space="0" w:color="auto"/>
            </w:tcBorders>
            <w:shd w:val="clear" w:color="auto" w:fill="auto"/>
            <w:vAlign w:val="center"/>
          </w:tcPr>
          <w:p w14:paraId="009656A4" w14:textId="4E4D326B"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2286843B" w14:textId="0294218B"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1D8B9D2F" w14:textId="07D78FD7"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019D993" w14:textId="73B5E360" w:rsidR="009D3B40" w:rsidRPr="0008302A" w:rsidRDefault="009D3B40" w:rsidP="009D3B40">
            <w:pPr>
              <w:spacing w:before="0" w:after="0" w:line="240" w:lineRule="auto"/>
              <w:rPr>
                <w:lang w:val="ro-RO"/>
              </w:rPr>
            </w:pPr>
            <w:r w:rsidRPr="0008302A">
              <w:rPr>
                <w:lang w:val="ro-RO"/>
              </w:rPr>
              <w:t>Bitina-Ungureni</w:t>
            </w:r>
          </w:p>
        </w:tc>
        <w:tc>
          <w:tcPr>
            <w:tcW w:w="875" w:type="dxa"/>
            <w:tcBorders>
              <w:top w:val="nil"/>
              <w:left w:val="nil"/>
              <w:bottom w:val="single" w:sz="4" w:space="0" w:color="auto"/>
              <w:right w:val="single" w:sz="4" w:space="0" w:color="auto"/>
            </w:tcBorders>
            <w:shd w:val="clear" w:color="auto" w:fill="auto"/>
            <w:vAlign w:val="center"/>
          </w:tcPr>
          <w:p w14:paraId="4ABC8ECB" w14:textId="23E0DA85" w:rsidR="009D3B40" w:rsidRPr="0008302A" w:rsidRDefault="009D3B40" w:rsidP="009D3B40">
            <w:pPr>
              <w:spacing w:before="0" w:after="0" w:line="240" w:lineRule="auto"/>
              <w:rPr>
                <w:lang w:val="ro-RO"/>
              </w:rPr>
            </w:pPr>
            <w:r w:rsidRPr="0008302A">
              <w:rPr>
                <w:lang w:val="ro-RO"/>
              </w:rPr>
              <w:t>4.2</w:t>
            </w:r>
          </w:p>
        </w:tc>
        <w:tc>
          <w:tcPr>
            <w:tcW w:w="1439" w:type="dxa"/>
            <w:tcBorders>
              <w:top w:val="nil"/>
              <w:left w:val="nil"/>
              <w:bottom w:val="single" w:sz="4" w:space="0" w:color="auto"/>
              <w:right w:val="single" w:sz="4" w:space="0" w:color="auto"/>
            </w:tcBorders>
            <w:shd w:val="clear" w:color="auto" w:fill="auto"/>
            <w:vAlign w:val="center"/>
          </w:tcPr>
          <w:p w14:paraId="3EBECE49" w14:textId="042BE63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8FCA215" w14:textId="232C049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EE2D81E" w14:textId="6AB9775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F89E497" w14:textId="68250872"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18137210" w14:textId="6FC1D93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D0B975F" w14:textId="7AB666E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0BADCE6" w14:textId="42974D11" w:rsidR="009D3B40" w:rsidRPr="0008302A" w:rsidRDefault="009D3B40" w:rsidP="009D3B40">
            <w:pPr>
              <w:spacing w:before="0" w:after="0" w:line="240" w:lineRule="auto"/>
              <w:rPr>
                <w:lang w:val="ro-RO"/>
              </w:rPr>
            </w:pPr>
            <w:r w:rsidRPr="0008302A">
              <w:rPr>
                <w:lang w:val="ro-RO"/>
              </w:rPr>
              <w:t>TARNAVETCHI GABRIEL</w:t>
            </w:r>
          </w:p>
        </w:tc>
        <w:tc>
          <w:tcPr>
            <w:tcW w:w="1330" w:type="dxa"/>
            <w:tcBorders>
              <w:top w:val="nil"/>
              <w:left w:val="nil"/>
              <w:bottom w:val="single" w:sz="4" w:space="0" w:color="auto"/>
              <w:right w:val="single" w:sz="4" w:space="0" w:color="auto"/>
            </w:tcBorders>
            <w:shd w:val="clear" w:color="auto" w:fill="auto"/>
            <w:vAlign w:val="center"/>
          </w:tcPr>
          <w:p w14:paraId="1BB91EAD" w14:textId="41745D3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7DA9264" w14:textId="2828F13B" w:rsidR="009D3B40" w:rsidRPr="0008302A" w:rsidRDefault="009D3B40" w:rsidP="009D3B40">
            <w:pPr>
              <w:spacing w:before="0" w:after="0" w:line="240" w:lineRule="auto"/>
              <w:rPr>
                <w:lang w:val="ro-RO"/>
              </w:rPr>
            </w:pPr>
            <w:r w:rsidRPr="0008302A">
              <w:rPr>
                <w:lang w:val="ro-RO"/>
              </w:rPr>
              <w:t>26.4</w:t>
            </w:r>
          </w:p>
        </w:tc>
      </w:tr>
      <w:tr w:rsidR="009D3B40" w:rsidRPr="0008302A" w14:paraId="778BDB8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8821F97" w14:textId="45BB2DA3" w:rsidR="009D3B40" w:rsidRPr="0008302A" w:rsidRDefault="009D3B40" w:rsidP="009D3B40">
            <w:pPr>
              <w:spacing w:before="0" w:after="0" w:line="240" w:lineRule="auto"/>
              <w:rPr>
                <w:lang w:val="ro-RO"/>
              </w:rPr>
            </w:pPr>
            <w:r w:rsidRPr="0008302A">
              <w:rPr>
                <w:lang w:val="ro-RO"/>
              </w:rPr>
              <w:t>177</w:t>
            </w:r>
          </w:p>
        </w:tc>
        <w:tc>
          <w:tcPr>
            <w:tcW w:w="1526" w:type="dxa"/>
            <w:gridSpan w:val="2"/>
            <w:tcBorders>
              <w:top w:val="nil"/>
              <w:left w:val="nil"/>
              <w:bottom w:val="single" w:sz="4" w:space="0" w:color="auto"/>
              <w:right w:val="single" w:sz="4" w:space="0" w:color="auto"/>
            </w:tcBorders>
            <w:shd w:val="clear" w:color="auto" w:fill="auto"/>
            <w:vAlign w:val="center"/>
          </w:tcPr>
          <w:p w14:paraId="2302A216" w14:textId="38D2B1D0" w:rsidR="009D3B40" w:rsidRPr="0008302A" w:rsidRDefault="009D3B40" w:rsidP="009D3B40">
            <w:pPr>
              <w:spacing w:before="0" w:after="0" w:line="240" w:lineRule="auto"/>
              <w:rPr>
                <w:lang w:val="ro-RO"/>
              </w:rPr>
            </w:pPr>
            <w:r w:rsidRPr="0008302A">
              <w:rPr>
                <w:lang w:val="ro-RO"/>
              </w:rPr>
              <w:t>Bitina III</w:t>
            </w:r>
          </w:p>
        </w:tc>
        <w:tc>
          <w:tcPr>
            <w:tcW w:w="1557" w:type="dxa"/>
            <w:gridSpan w:val="2"/>
            <w:tcBorders>
              <w:top w:val="nil"/>
              <w:left w:val="nil"/>
              <w:bottom w:val="single" w:sz="4" w:space="0" w:color="auto"/>
              <w:right w:val="single" w:sz="4" w:space="0" w:color="auto"/>
            </w:tcBorders>
            <w:shd w:val="clear" w:color="auto" w:fill="auto"/>
            <w:vAlign w:val="center"/>
          </w:tcPr>
          <w:p w14:paraId="3710E6FE" w14:textId="05FC4C1D"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1E7A7AED" w14:textId="3B0095F4"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5BCA8D65" w14:textId="20858BEE"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49F377C" w14:textId="3E55FE94" w:rsidR="009D3B40" w:rsidRPr="0008302A" w:rsidRDefault="009D3B40" w:rsidP="009D3B40">
            <w:pPr>
              <w:spacing w:before="0" w:after="0" w:line="240" w:lineRule="auto"/>
              <w:rPr>
                <w:lang w:val="ro-RO"/>
              </w:rPr>
            </w:pPr>
            <w:r w:rsidRPr="0008302A">
              <w:rPr>
                <w:lang w:val="ro-RO"/>
              </w:rPr>
              <w:t>Bitina-Ungureni</w:t>
            </w:r>
          </w:p>
        </w:tc>
        <w:tc>
          <w:tcPr>
            <w:tcW w:w="875" w:type="dxa"/>
            <w:tcBorders>
              <w:top w:val="nil"/>
              <w:left w:val="nil"/>
              <w:bottom w:val="single" w:sz="4" w:space="0" w:color="auto"/>
              <w:right w:val="single" w:sz="4" w:space="0" w:color="auto"/>
            </w:tcBorders>
            <w:shd w:val="clear" w:color="auto" w:fill="auto"/>
            <w:vAlign w:val="center"/>
          </w:tcPr>
          <w:p w14:paraId="6B2030B7" w14:textId="04145ACC"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4CF9BDD0" w14:textId="1BEBEE3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3F3AC9B" w14:textId="451EB75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6317A31" w14:textId="466BFB5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329995E" w14:textId="3795182F" w:rsidR="009D3B40" w:rsidRPr="0008302A" w:rsidRDefault="009D3B40" w:rsidP="009D3B40">
            <w:pPr>
              <w:spacing w:before="0" w:after="0" w:line="240" w:lineRule="auto"/>
              <w:rPr>
                <w:lang w:val="ro-RO"/>
              </w:rPr>
            </w:pPr>
            <w:r w:rsidRPr="0008302A">
              <w:rPr>
                <w:lang w:val="ro-RO"/>
              </w:rPr>
              <w:t>0.22</w:t>
            </w:r>
          </w:p>
        </w:tc>
        <w:tc>
          <w:tcPr>
            <w:tcW w:w="1501" w:type="dxa"/>
            <w:tcBorders>
              <w:top w:val="nil"/>
              <w:left w:val="nil"/>
              <w:bottom w:val="single" w:sz="4" w:space="0" w:color="auto"/>
              <w:right w:val="single" w:sz="4" w:space="0" w:color="auto"/>
            </w:tcBorders>
            <w:shd w:val="clear" w:color="auto" w:fill="auto"/>
            <w:vAlign w:val="center"/>
          </w:tcPr>
          <w:p w14:paraId="2DED96BF" w14:textId="6DCDA10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EBCF0EF" w14:textId="04A7A79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173C89C" w14:textId="2ED442AA" w:rsidR="009D3B40" w:rsidRPr="0008302A" w:rsidRDefault="009D3B40" w:rsidP="009D3B40">
            <w:pPr>
              <w:spacing w:before="0" w:after="0" w:line="240" w:lineRule="auto"/>
              <w:rPr>
                <w:lang w:val="ro-RO"/>
              </w:rPr>
            </w:pPr>
            <w:r w:rsidRPr="0008302A">
              <w:rPr>
                <w:lang w:val="ro-RO"/>
              </w:rPr>
              <w:t>TARNAVETCHI GABRIEL</w:t>
            </w:r>
          </w:p>
        </w:tc>
        <w:tc>
          <w:tcPr>
            <w:tcW w:w="1330" w:type="dxa"/>
            <w:tcBorders>
              <w:top w:val="nil"/>
              <w:left w:val="nil"/>
              <w:bottom w:val="single" w:sz="4" w:space="0" w:color="auto"/>
              <w:right w:val="single" w:sz="4" w:space="0" w:color="auto"/>
            </w:tcBorders>
            <w:shd w:val="clear" w:color="auto" w:fill="auto"/>
            <w:vAlign w:val="center"/>
          </w:tcPr>
          <w:p w14:paraId="51E3BC99" w14:textId="200E373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8C70EB4" w14:textId="5C683EEC" w:rsidR="009D3B40" w:rsidRPr="0008302A" w:rsidRDefault="009D3B40" w:rsidP="009D3B40">
            <w:pPr>
              <w:spacing w:before="0" w:after="0" w:line="240" w:lineRule="auto"/>
              <w:rPr>
                <w:lang w:val="ro-RO"/>
              </w:rPr>
            </w:pPr>
            <w:r w:rsidRPr="0008302A">
              <w:rPr>
                <w:lang w:val="ro-RO"/>
              </w:rPr>
              <w:t>29.4</w:t>
            </w:r>
          </w:p>
        </w:tc>
      </w:tr>
      <w:tr w:rsidR="009D3B40" w:rsidRPr="0008302A" w14:paraId="252E887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B7145C6" w14:textId="2642C1B2" w:rsidR="009D3B40" w:rsidRPr="0008302A" w:rsidRDefault="009D3B40" w:rsidP="009D3B40">
            <w:pPr>
              <w:spacing w:before="0" w:after="0" w:line="240" w:lineRule="auto"/>
              <w:rPr>
                <w:lang w:val="ro-RO"/>
              </w:rPr>
            </w:pPr>
            <w:r w:rsidRPr="0008302A">
              <w:rPr>
                <w:lang w:val="ro-RO"/>
              </w:rPr>
              <w:t>178</w:t>
            </w:r>
          </w:p>
        </w:tc>
        <w:tc>
          <w:tcPr>
            <w:tcW w:w="1526" w:type="dxa"/>
            <w:gridSpan w:val="2"/>
            <w:tcBorders>
              <w:top w:val="nil"/>
              <w:left w:val="nil"/>
              <w:bottom w:val="single" w:sz="4" w:space="0" w:color="auto"/>
              <w:right w:val="single" w:sz="4" w:space="0" w:color="auto"/>
            </w:tcBorders>
            <w:shd w:val="clear" w:color="auto" w:fill="auto"/>
            <w:vAlign w:val="center"/>
          </w:tcPr>
          <w:p w14:paraId="538E8948" w14:textId="6A0D9AF6" w:rsidR="009D3B40" w:rsidRPr="0008302A" w:rsidRDefault="009D3B40" w:rsidP="009D3B40">
            <w:pPr>
              <w:spacing w:before="0" w:after="0" w:line="240" w:lineRule="auto"/>
              <w:rPr>
                <w:lang w:val="ro-RO"/>
              </w:rPr>
            </w:pPr>
            <w:r w:rsidRPr="0008302A">
              <w:rPr>
                <w:lang w:val="ro-RO"/>
              </w:rPr>
              <w:t>Chiroiu I</w:t>
            </w:r>
          </w:p>
        </w:tc>
        <w:tc>
          <w:tcPr>
            <w:tcW w:w="1557" w:type="dxa"/>
            <w:gridSpan w:val="2"/>
            <w:tcBorders>
              <w:top w:val="nil"/>
              <w:left w:val="nil"/>
              <w:bottom w:val="single" w:sz="4" w:space="0" w:color="auto"/>
              <w:right w:val="single" w:sz="4" w:space="0" w:color="auto"/>
            </w:tcBorders>
            <w:shd w:val="clear" w:color="auto" w:fill="auto"/>
            <w:vAlign w:val="center"/>
          </w:tcPr>
          <w:p w14:paraId="1E356C85" w14:textId="26FEAC48"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0290EA3C" w14:textId="132402A0"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0C76B0F4" w14:textId="67857E01"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06F3A1D" w14:textId="073FC9F4" w:rsidR="009D3B40" w:rsidRPr="0008302A" w:rsidRDefault="009D3B40" w:rsidP="009D3B40">
            <w:pPr>
              <w:spacing w:before="0" w:after="0" w:line="240" w:lineRule="auto"/>
              <w:rPr>
                <w:lang w:val="ro-RO"/>
              </w:rPr>
            </w:pPr>
            <w:r w:rsidRPr="0008302A">
              <w:rPr>
                <w:lang w:val="ro-RO"/>
              </w:rPr>
              <w:t>Chiroiu-satu nou</w:t>
            </w:r>
          </w:p>
        </w:tc>
        <w:tc>
          <w:tcPr>
            <w:tcW w:w="875" w:type="dxa"/>
            <w:tcBorders>
              <w:top w:val="nil"/>
              <w:left w:val="nil"/>
              <w:bottom w:val="single" w:sz="4" w:space="0" w:color="auto"/>
              <w:right w:val="single" w:sz="4" w:space="0" w:color="auto"/>
            </w:tcBorders>
            <w:shd w:val="clear" w:color="auto" w:fill="auto"/>
            <w:vAlign w:val="center"/>
          </w:tcPr>
          <w:p w14:paraId="06154139" w14:textId="35334419"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7873D1F7" w14:textId="0AC83E3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E4ADBA8" w14:textId="3F0864C1"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8D9774C" w14:textId="400E1B9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9C29272" w14:textId="7845B477" w:rsidR="009D3B40" w:rsidRPr="0008302A" w:rsidRDefault="009D3B40" w:rsidP="009D3B40">
            <w:pPr>
              <w:spacing w:before="0" w:after="0" w:line="240" w:lineRule="auto"/>
              <w:rPr>
                <w:lang w:val="ro-RO"/>
              </w:rPr>
            </w:pPr>
            <w:r w:rsidRPr="0008302A">
              <w:rPr>
                <w:lang w:val="ro-RO"/>
              </w:rPr>
              <w:t>0.58</w:t>
            </w:r>
          </w:p>
        </w:tc>
        <w:tc>
          <w:tcPr>
            <w:tcW w:w="1501" w:type="dxa"/>
            <w:tcBorders>
              <w:top w:val="nil"/>
              <w:left w:val="nil"/>
              <w:bottom w:val="single" w:sz="4" w:space="0" w:color="auto"/>
              <w:right w:val="single" w:sz="4" w:space="0" w:color="auto"/>
            </w:tcBorders>
            <w:shd w:val="clear" w:color="auto" w:fill="auto"/>
            <w:vAlign w:val="center"/>
          </w:tcPr>
          <w:p w14:paraId="38791893" w14:textId="25292B0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8B08E4E" w14:textId="376541E7"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8500414" w14:textId="429E0CE4" w:rsidR="009D3B40" w:rsidRPr="0008302A" w:rsidRDefault="009D3B40" w:rsidP="009D3B40">
            <w:pPr>
              <w:spacing w:before="0" w:after="0" w:line="240" w:lineRule="auto"/>
              <w:rPr>
                <w:lang w:val="ro-RO"/>
              </w:rPr>
            </w:pPr>
            <w:r w:rsidRPr="0008302A">
              <w:rPr>
                <w:lang w:val="ro-RO"/>
              </w:rPr>
              <w:t>S.C. PISCICOLA CHIROIU S.R.L.</w:t>
            </w:r>
          </w:p>
        </w:tc>
        <w:tc>
          <w:tcPr>
            <w:tcW w:w="1330" w:type="dxa"/>
            <w:tcBorders>
              <w:top w:val="nil"/>
              <w:left w:val="nil"/>
              <w:bottom w:val="single" w:sz="4" w:space="0" w:color="auto"/>
              <w:right w:val="single" w:sz="4" w:space="0" w:color="auto"/>
            </w:tcBorders>
            <w:shd w:val="clear" w:color="auto" w:fill="auto"/>
            <w:vAlign w:val="center"/>
          </w:tcPr>
          <w:p w14:paraId="40B94084" w14:textId="446155B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DECEC36" w14:textId="6522A4AC" w:rsidR="009D3B40" w:rsidRPr="0008302A" w:rsidRDefault="009D3B40" w:rsidP="009D3B40">
            <w:pPr>
              <w:spacing w:before="0" w:after="0" w:line="240" w:lineRule="auto"/>
              <w:rPr>
                <w:lang w:val="ro-RO"/>
              </w:rPr>
            </w:pPr>
            <w:r w:rsidRPr="0008302A">
              <w:rPr>
                <w:lang w:val="ro-RO"/>
              </w:rPr>
              <w:t>30.9</w:t>
            </w:r>
          </w:p>
        </w:tc>
      </w:tr>
      <w:tr w:rsidR="009D3B40" w:rsidRPr="0008302A" w14:paraId="421D6E1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5353311" w14:textId="7D144E18" w:rsidR="009D3B40" w:rsidRPr="0008302A" w:rsidRDefault="009D3B40" w:rsidP="009D3B40">
            <w:pPr>
              <w:spacing w:before="0" w:after="0" w:line="240" w:lineRule="auto"/>
              <w:rPr>
                <w:lang w:val="ro-RO"/>
              </w:rPr>
            </w:pPr>
            <w:r w:rsidRPr="0008302A">
              <w:rPr>
                <w:lang w:val="ro-RO"/>
              </w:rPr>
              <w:t>179</w:t>
            </w:r>
          </w:p>
        </w:tc>
        <w:tc>
          <w:tcPr>
            <w:tcW w:w="1526" w:type="dxa"/>
            <w:gridSpan w:val="2"/>
            <w:tcBorders>
              <w:top w:val="nil"/>
              <w:left w:val="nil"/>
              <w:bottom w:val="single" w:sz="4" w:space="0" w:color="auto"/>
              <w:right w:val="single" w:sz="4" w:space="0" w:color="auto"/>
            </w:tcBorders>
            <w:shd w:val="clear" w:color="auto" w:fill="auto"/>
            <w:vAlign w:val="center"/>
          </w:tcPr>
          <w:p w14:paraId="64F4C8BF" w14:textId="0F04F957" w:rsidR="009D3B40" w:rsidRPr="0008302A" w:rsidRDefault="009D3B40" w:rsidP="009D3B40">
            <w:pPr>
              <w:spacing w:before="0" w:after="0" w:line="240" w:lineRule="auto"/>
              <w:rPr>
                <w:lang w:val="ro-RO"/>
              </w:rPr>
            </w:pPr>
            <w:r w:rsidRPr="0008302A">
              <w:rPr>
                <w:lang w:val="ro-RO"/>
              </w:rPr>
              <w:t>Chiroiu II</w:t>
            </w:r>
          </w:p>
        </w:tc>
        <w:tc>
          <w:tcPr>
            <w:tcW w:w="1557" w:type="dxa"/>
            <w:gridSpan w:val="2"/>
            <w:tcBorders>
              <w:top w:val="nil"/>
              <w:left w:val="nil"/>
              <w:bottom w:val="single" w:sz="4" w:space="0" w:color="auto"/>
              <w:right w:val="single" w:sz="4" w:space="0" w:color="auto"/>
            </w:tcBorders>
            <w:shd w:val="clear" w:color="auto" w:fill="auto"/>
            <w:vAlign w:val="center"/>
          </w:tcPr>
          <w:p w14:paraId="1DC642B9" w14:textId="4CDE3394"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59FA65EF" w14:textId="036D9EB8"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76255A89" w14:textId="1F6EA62D"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20F3C5F" w14:textId="72E9E210" w:rsidR="009D3B40" w:rsidRPr="0008302A" w:rsidRDefault="009D3B40" w:rsidP="009D3B40">
            <w:pPr>
              <w:spacing w:before="0" w:after="0" w:line="240" w:lineRule="auto"/>
              <w:rPr>
                <w:lang w:val="ro-RO"/>
              </w:rPr>
            </w:pPr>
            <w:r w:rsidRPr="0008302A">
              <w:rPr>
                <w:lang w:val="ro-RO"/>
              </w:rPr>
              <w:t>Chiroiu-Ungureni</w:t>
            </w:r>
          </w:p>
        </w:tc>
        <w:tc>
          <w:tcPr>
            <w:tcW w:w="875" w:type="dxa"/>
            <w:tcBorders>
              <w:top w:val="nil"/>
              <w:left w:val="nil"/>
              <w:bottom w:val="single" w:sz="4" w:space="0" w:color="auto"/>
              <w:right w:val="single" w:sz="4" w:space="0" w:color="auto"/>
            </w:tcBorders>
            <w:shd w:val="clear" w:color="auto" w:fill="auto"/>
            <w:vAlign w:val="center"/>
          </w:tcPr>
          <w:p w14:paraId="6D8BD310" w14:textId="1192783A"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282D02C0" w14:textId="3B1AF8A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1CF55FE" w14:textId="14C1DF4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A22CDBC" w14:textId="6C9EB07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43B84AE" w14:textId="1EE53FCB"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0A5DE9D2" w14:textId="5BCD11C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FDFD243" w14:textId="6530FB7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8923E4A" w14:textId="232C69E3" w:rsidR="009D3B40" w:rsidRPr="0008302A" w:rsidRDefault="009D3B40" w:rsidP="009D3B40">
            <w:pPr>
              <w:spacing w:before="0" w:after="0" w:line="240" w:lineRule="auto"/>
              <w:rPr>
                <w:lang w:val="ro-RO"/>
              </w:rPr>
            </w:pPr>
            <w:r w:rsidRPr="0008302A">
              <w:rPr>
                <w:lang w:val="ro-RO"/>
              </w:rPr>
              <w:t>SC GOLDEN QUEEN IMPEX SRL</w:t>
            </w:r>
          </w:p>
        </w:tc>
        <w:tc>
          <w:tcPr>
            <w:tcW w:w="1330" w:type="dxa"/>
            <w:tcBorders>
              <w:top w:val="nil"/>
              <w:left w:val="nil"/>
              <w:bottom w:val="single" w:sz="4" w:space="0" w:color="auto"/>
              <w:right w:val="single" w:sz="4" w:space="0" w:color="auto"/>
            </w:tcBorders>
            <w:shd w:val="clear" w:color="auto" w:fill="auto"/>
            <w:vAlign w:val="center"/>
          </w:tcPr>
          <w:p w14:paraId="7D6C7093" w14:textId="79E6F8E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427B37C" w14:textId="2CE70AFC" w:rsidR="009D3B40" w:rsidRPr="0008302A" w:rsidRDefault="009D3B40" w:rsidP="009D3B40">
            <w:pPr>
              <w:spacing w:before="0" w:after="0" w:line="240" w:lineRule="auto"/>
              <w:rPr>
                <w:lang w:val="ro-RO"/>
              </w:rPr>
            </w:pPr>
            <w:r w:rsidRPr="0008302A">
              <w:rPr>
                <w:lang w:val="ro-RO"/>
              </w:rPr>
              <w:t>29.4</w:t>
            </w:r>
          </w:p>
        </w:tc>
      </w:tr>
      <w:tr w:rsidR="009D3B40" w:rsidRPr="0008302A" w14:paraId="4AD060F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E156495" w14:textId="369D3C64" w:rsidR="009D3B40" w:rsidRPr="0008302A" w:rsidRDefault="009D3B40" w:rsidP="009D3B40">
            <w:pPr>
              <w:spacing w:before="0" w:after="0" w:line="240" w:lineRule="auto"/>
              <w:rPr>
                <w:lang w:val="ro-RO"/>
              </w:rPr>
            </w:pPr>
            <w:r w:rsidRPr="0008302A">
              <w:rPr>
                <w:lang w:val="ro-RO"/>
              </w:rPr>
              <w:t>180</w:t>
            </w:r>
          </w:p>
        </w:tc>
        <w:tc>
          <w:tcPr>
            <w:tcW w:w="1526" w:type="dxa"/>
            <w:gridSpan w:val="2"/>
            <w:tcBorders>
              <w:top w:val="nil"/>
              <w:left w:val="nil"/>
              <w:bottom w:val="single" w:sz="4" w:space="0" w:color="auto"/>
              <w:right w:val="single" w:sz="4" w:space="0" w:color="auto"/>
            </w:tcBorders>
            <w:shd w:val="clear" w:color="auto" w:fill="auto"/>
            <w:vAlign w:val="center"/>
          </w:tcPr>
          <w:p w14:paraId="15C0AE7A" w14:textId="49228FCF" w:rsidR="009D3B40" w:rsidRPr="0008302A" w:rsidRDefault="009D3B40" w:rsidP="009D3B40">
            <w:pPr>
              <w:spacing w:before="0" w:after="0" w:line="240" w:lineRule="auto"/>
              <w:rPr>
                <w:lang w:val="ro-RO"/>
              </w:rPr>
            </w:pPr>
            <w:r w:rsidRPr="0008302A">
              <w:rPr>
                <w:lang w:val="ro-RO"/>
              </w:rPr>
              <w:t>Chiroiu III</w:t>
            </w:r>
          </w:p>
        </w:tc>
        <w:tc>
          <w:tcPr>
            <w:tcW w:w="1557" w:type="dxa"/>
            <w:gridSpan w:val="2"/>
            <w:tcBorders>
              <w:top w:val="nil"/>
              <w:left w:val="nil"/>
              <w:bottom w:val="single" w:sz="4" w:space="0" w:color="auto"/>
              <w:right w:val="single" w:sz="4" w:space="0" w:color="auto"/>
            </w:tcBorders>
            <w:shd w:val="clear" w:color="auto" w:fill="auto"/>
            <w:vAlign w:val="center"/>
          </w:tcPr>
          <w:p w14:paraId="1BF24C06" w14:textId="4DF3DCFA"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395B4385" w14:textId="1F71486D"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7D3A07C6" w14:textId="57F43CC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6493B8E" w14:textId="4FCBE366" w:rsidR="009D3B40" w:rsidRPr="0008302A" w:rsidRDefault="009D3B40" w:rsidP="009D3B40">
            <w:pPr>
              <w:spacing w:before="0" w:after="0" w:line="240" w:lineRule="auto"/>
              <w:rPr>
                <w:lang w:val="ro-RO"/>
              </w:rPr>
            </w:pPr>
            <w:r w:rsidRPr="0008302A">
              <w:rPr>
                <w:lang w:val="ro-RO"/>
              </w:rPr>
              <w:t>Dragoesti</w:t>
            </w:r>
          </w:p>
        </w:tc>
        <w:tc>
          <w:tcPr>
            <w:tcW w:w="875" w:type="dxa"/>
            <w:tcBorders>
              <w:top w:val="nil"/>
              <w:left w:val="nil"/>
              <w:bottom w:val="single" w:sz="4" w:space="0" w:color="auto"/>
              <w:right w:val="single" w:sz="4" w:space="0" w:color="auto"/>
            </w:tcBorders>
            <w:shd w:val="clear" w:color="auto" w:fill="auto"/>
            <w:vAlign w:val="center"/>
          </w:tcPr>
          <w:p w14:paraId="327E7D8B" w14:textId="5BDFA2BC"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39A317DC" w14:textId="2D72E89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0D72F02" w14:textId="2C5241C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A3342A2" w14:textId="6AB21CF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B9011B3" w14:textId="4E0F5B32" w:rsidR="009D3B40" w:rsidRPr="0008302A" w:rsidRDefault="009D3B40" w:rsidP="009D3B40">
            <w:pPr>
              <w:spacing w:before="0" w:after="0" w:line="240" w:lineRule="auto"/>
              <w:rPr>
                <w:lang w:val="ro-RO"/>
              </w:rPr>
            </w:pPr>
            <w:r w:rsidRPr="0008302A">
              <w:rPr>
                <w:lang w:val="ro-RO"/>
              </w:rPr>
              <w:t>1.01</w:t>
            </w:r>
          </w:p>
        </w:tc>
        <w:tc>
          <w:tcPr>
            <w:tcW w:w="1501" w:type="dxa"/>
            <w:tcBorders>
              <w:top w:val="nil"/>
              <w:left w:val="nil"/>
              <w:bottom w:val="single" w:sz="4" w:space="0" w:color="auto"/>
              <w:right w:val="single" w:sz="4" w:space="0" w:color="auto"/>
            </w:tcBorders>
            <w:shd w:val="clear" w:color="auto" w:fill="auto"/>
            <w:vAlign w:val="center"/>
          </w:tcPr>
          <w:p w14:paraId="2103D97E" w14:textId="3E2A70F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BBB8BF8" w14:textId="7D3CB1D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4F570B9" w14:textId="1C7F2D1F" w:rsidR="009D3B40" w:rsidRPr="0008302A" w:rsidRDefault="009D3B40" w:rsidP="009D3B40">
            <w:pPr>
              <w:spacing w:before="0" w:after="0" w:line="240" w:lineRule="auto"/>
              <w:rPr>
                <w:lang w:val="ro-RO"/>
              </w:rPr>
            </w:pPr>
            <w:r w:rsidRPr="0008302A">
              <w:rPr>
                <w:lang w:val="ro-RO"/>
              </w:rPr>
              <w:t>S.C. AURA&amp;LAURENTIU 2003</w:t>
            </w:r>
          </w:p>
        </w:tc>
        <w:tc>
          <w:tcPr>
            <w:tcW w:w="1330" w:type="dxa"/>
            <w:tcBorders>
              <w:top w:val="nil"/>
              <w:left w:val="nil"/>
              <w:bottom w:val="single" w:sz="4" w:space="0" w:color="auto"/>
              <w:right w:val="single" w:sz="4" w:space="0" w:color="auto"/>
            </w:tcBorders>
            <w:shd w:val="clear" w:color="auto" w:fill="auto"/>
            <w:vAlign w:val="center"/>
          </w:tcPr>
          <w:p w14:paraId="66F25BEC" w14:textId="55F2B1B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ABD4A17" w14:textId="5A997155" w:rsidR="009D3B40" w:rsidRPr="0008302A" w:rsidRDefault="009D3B40" w:rsidP="009D3B40">
            <w:pPr>
              <w:spacing w:before="0" w:after="0" w:line="240" w:lineRule="auto"/>
              <w:rPr>
                <w:lang w:val="ro-RO"/>
              </w:rPr>
            </w:pPr>
            <w:r w:rsidRPr="0008302A">
              <w:rPr>
                <w:lang w:val="ro-RO"/>
              </w:rPr>
              <w:t>32.65</w:t>
            </w:r>
          </w:p>
        </w:tc>
      </w:tr>
      <w:tr w:rsidR="009D3B40" w:rsidRPr="0008302A" w14:paraId="1023782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725EE3B" w14:textId="4B9DA345" w:rsidR="009D3B40" w:rsidRPr="0008302A" w:rsidRDefault="009D3B40" w:rsidP="009D3B40">
            <w:pPr>
              <w:spacing w:before="0" w:after="0" w:line="240" w:lineRule="auto"/>
              <w:rPr>
                <w:lang w:val="ro-RO"/>
              </w:rPr>
            </w:pPr>
            <w:r w:rsidRPr="0008302A">
              <w:rPr>
                <w:lang w:val="ro-RO"/>
              </w:rPr>
              <w:lastRenderedPageBreak/>
              <w:t>181</w:t>
            </w:r>
          </w:p>
        </w:tc>
        <w:tc>
          <w:tcPr>
            <w:tcW w:w="1526" w:type="dxa"/>
            <w:gridSpan w:val="2"/>
            <w:tcBorders>
              <w:top w:val="nil"/>
              <w:left w:val="nil"/>
              <w:bottom w:val="single" w:sz="4" w:space="0" w:color="auto"/>
              <w:right w:val="single" w:sz="4" w:space="0" w:color="auto"/>
            </w:tcBorders>
            <w:shd w:val="clear" w:color="auto" w:fill="auto"/>
            <w:vAlign w:val="center"/>
          </w:tcPr>
          <w:p w14:paraId="45310DDF" w14:textId="798D5C4A" w:rsidR="009D3B40" w:rsidRPr="0008302A" w:rsidRDefault="009D3B40" w:rsidP="009D3B40">
            <w:pPr>
              <w:spacing w:before="0" w:after="0" w:line="240" w:lineRule="auto"/>
              <w:rPr>
                <w:lang w:val="ro-RO"/>
              </w:rPr>
            </w:pPr>
            <w:r w:rsidRPr="0008302A">
              <w:rPr>
                <w:lang w:val="ro-RO"/>
              </w:rPr>
              <w:t>Chiroiu IV</w:t>
            </w:r>
          </w:p>
        </w:tc>
        <w:tc>
          <w:tcPr>
            <w:tcW w:w="1557" w:type="dxa"/>
            <w:gridSpan w:val="2"/>
            <w:tcBorders>
              <w:top w:val="nil"/>
              <w:left w:val="nil"/>
              <w:bottom w:val="single" w:sz="4" w:space="0" w:color="auto"/>
              <w:right w:val="single" w:sz="4" w:space="0" w:color="auto"/>
            </w:tcBorders>
            <w:shd w:val="clear" w:color="auto" w:fill="auto"/>
            <w:vAlign w:val="center"/>
          </w:tcPr>
          <w:p w14:paraId="05EE05F2" w14:textId="3F1A7500"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1766D7E7" w14:textId="75074D0D"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5F757B3A" w14:textId="3423D39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90556C2" w14:textId="5D787EF3" w:rsidR="009D3B40" w:rsidRPr="0008302A" w:rsidRDefault="009D3B40" w:rsidP="009D3B40">
            <w:pPr>
              <w:spacing w:before="0" w:after="0" w:line="240" w:lineRule="auto"/>
              <w:rPr>
                <w:lang w:val="ro-RO"/>
              </w:rPr>
            </w:pPr>
            <w:r w:rsidRPr="0008302A">
              <w:rPr>
                <w:lang w:val="ro-RO"/>
              </w:rPr>
              <w:t>Dragoesti</w:t>
            </w:r>
          </w:p>
        </w:tc>
        <w:tc>
          <w:tcPr>
            <w:tcW w:w="875" w:type="dxa"/>
            <w:tcBorders>
              <w:top w:val="nil"/>
              <w:left w:val="nil"/>
              <w:bottom w:val="single" w:sz="4" w:space="0" w:color="auto"/>
              <w:right w:val="single" w:sz="4" w:space="0" w:color="auto"/>
            </w:tcBorders>
            <w:shd w:val="clear" w:color="auto" w:fill="auto"/>
            <w:vAlign w:val="center"/>
          </w:tcPr>
          <w:p w14:paraId="1CDE1F87" w14:textId="72AB143B"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106C49B9" w14:textId="2834011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5550338" w14:textId="6E1B7BB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96939FC" w14:textId="2F67096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4E24CB0" w14:textId="1EE19FE6" w:rsidR="009D3B40" w:rsidRPr="0008302A" w:rsidRDefault="009D3B40" w:rsidP="009D3B40">
            <w:pPr>
              <w:spacing w:before="0" w:after="0" w:line="240" w:lineRule="auto"/>
              <w:rPr>
                <w:lang w:val="ro-RO"/>
              </w:rPr>
            </w:pPr>
            <w:r w:rsidRPr="0008302A">
              <w:rPr>
                <w:lang w:val="ro-RO"/>
              </w:rPr>
              <w:t>0.68</w:t>
            </w:r>
          </w:p>
        </w:tc>
        <w:tc>
          <w:tcPr>
            <w:tcW w:w="1501" w:type="dxa"/>
            <w:tcBorders>
              <w:top w:val="nil"/>
              <w:left w:val="nil"/>
              <w:bottom w:val="single" w:sz="4" w:space="0" w:color="auto"/>
              <w:right w:val="single" w:sz="4" w:space="0" w:color="auto"/>
            </w:tcBorders>
            <w:shd w:val="clear" w:color="auto" w:fill="auto"/>
            <w:vAlign w:val="center"/>
          </w:tcPr>
          <w:p w14:paraId="58A4FB77" w14:textId="50BFF35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C4FE3EA" w14:textId="6EE7916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FE76020" w14:textId="44C1B764" w:rsidR="009D3B40" w:rsidRPr="0008302A" w:rsidRDefault="009D3B40" w:rsidP="009D3B40">
            <w:pPr>
              <w:spacing w:before="0" w:after="0" w:line="240" w:lineRule="auto"/>
              <w:rPr>
                <w:lang w:val="ro-RO"/>
              </w:rPr>
            </w:pPr>
            <w:r w:rsidRPr="0008302A">
              <w:rPr>
                <w:lang w:val="ro-RO"/>
              </w:rPr>
              <w:t>S.C. FISHING GREEN LAKE SRL</w:t>
            </w:r>
          </w:p>
        </w:tc>
        <w:tc>
          <w:tcPr>
            <w:tcW w:w="1330" w:type="dxa"/>
            <w:tcBorders>
              <w:top w:val="nil"/>
              <w:left w:val="nil"/>
              <w:bottom w:val="single" w:sz="4" w:space="0" w:color="auto"/>
              <w:right w:val="single" w:sz="4" w:space="0" w:color="auto"/>
            </w:tcBorders>
            <w:shd w:val="clear" w:color="auto" w:fill="auto"/>
            <w:vAlign w:val="center"/>
          </w:tcPr>
          <w:p w14:paraId="5A5F767A" w14:textId="56A5602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B5111C5" w14:textId="2166966E" w:rsidR="009D3B40" w:rsidRPr="0008302A" w:rsidRDefault="009D3B40" w:rsidP="009D3B40">
            <w:pPr>
              <w:spacing w:before="0" w:after="0" w:line="240" w:lineRule="auto"/>
              <w:rPr>
                <w:lang w:val="ro-RO"/>
              </w:rPr>
            </w:pPr>
            <w:r w:rsidRPr="0008302A">
              <w:rPr>
                <w:lang w:val="ro-RO"/>
              </w:rPr>
              <w:t>34.15</w:t>
            </w:r>
          </w:p>
        </w:tc>
      </w:tr>
      <w:tr w:rsidR="009D3B40" w:rsidRPr="0008302A" w14:paraId="39BE167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96E1CC2" w14:textId="77A5C0C4" w:rsidR="009D3B40" w:rsidRPr="0008302A" w:rsidRDefault="009D3B40" w:rsidP="009D3B40">
            <w:pPr>
              <w:spacing w:before="0" w:after="0" w:line="240" w:lineRule="auto"/>
              <w:rPr>
                <w:lang w:val="ro-RO"/>
              </w:rPr>
            </w:pPr>
            <w:r w:rsidRPr="0008302A">
              <w:rPr>
                <w:lang w:val="ro-RO"/>
              </w:rPr>
              <w:t>182</w:t>
            </w:r>
          </w:p>
        </w:tc>
        <w:tc>
          <w:tcPr>
            <w:tcW w:w="1526" w:type="dxa"/>
            <w:gridSpan w:val="2"/>
            <w:tcBorders>
              <w:top w:val="nil"/>
              <w:left w:val="nil"/>
              <w:bottom w:val="single" w:sz="4" w:space="0" w:color="auto"/>
              <w:right w:val="single" w:sz="4" w:space="0" w:color="auto"/>
            </w:tcBorders>
            <w:shd w:val="clear" w:color="auto" w:fill="auto"/>
            <w:vAlign w:val="center"/>
          </w:tcPr>
          <w:p w14:paraId="205209A2" w14:textId="2CE111FF" w:rsidR="009D3B40" w:rsidRPr="0008302A" w:rsidRDefault="009D3B40" w:rsidP="009D3B40">
            <w:pPr>
              <w:spacing w:before="0" w:after="0" w:line="240" w:lineRule="auto"/>
              <w:rPr>
                <w:lang w:val="ro-RO"/>
              </w:rPr>
            </w:pPr>
            <w:r w:rsidRPr="0008302A">
              <w:rPr>
                <w:lang w:val="ro-RO"/>
              </w:rPr>
              <w:t>Dragoiesti VI</w:t>
            </w:r>
          </w:p>
        </w:tc>
        <w:tc>
          <w:tcPr>
            <w:tcW w:w="1557" w:type="dxa"/>
            <w:gridSpan w:val="2"/>
            <w:tcBorders>
              <w:top w:val="nil"/>
              <w:left w:val="nil"/>
              <w:bottom w:val="single" w:sz="4" w:space="0" w:color="auto"/>
              <w:right w:val="single" w:sz="4" w:space="0" w:color="auto"/>
            </w:tcBorders>
            <w:shd w:val="clear" w:color="auto" w:fill="auto"/>
            <w:vAlign w:val="center"/>
          </w:tcPr>
          <w:p w14:paraId="06484673" w14:textId="517C219A" w:rsidR="009D3B40" w:rsidRPr="0008302A" w:rsidRDefault="009D3B40" w:rsidP="009D3B40">
            <w:pPr>
              <w:spacing w:before="0" w:after="0" w:line="240" w:lineRule="auto"/>
              <w:rPr>
                <w:lang w:val="ro-RO"/>
              </w:rPr>
            </w:pPr>
            <w:r w:rsidRPr="0008302A">
              <w:rPr>
                <w:lang w:val="ro-RO"/>
              </w:rPr>
              <w:t>Colceag</w:t>
            </w:r>
          </w:p>
        </w:tc>
        <w:tc>
          <w:tcPr>
            <w:tcW w:w="1598" w:type="dxa"/>
            <w:tcBorders>
              <w:top w:val="nil"/>
              <w:left w:val="nil"/>
              <w:bottom w:val="single" w:sz="4" w:space="0" w:color="auto"/>
              <w:right w:val="single" w:sz="4" w:space="0" w:color="auto"/>
            </w:tcBorders>
            <w:shd w:val="clear" w:color="auto" w:fill="auto"/>
            <w:vAlign w:val="center"/>
          </w:tcPr>
          <w:p w14:paraId="1DC35EE7" w14:textId="2221F31B" w:rsidR="009D3B40" w:rsidRPr="0008302A" w:rsidRDefault="009D3B40" w:rsidP="009D3B40">
            <w:pPr>
              <w:spacing w:before="0" w:after="0" w:line="240" w:lineRule="auto"/>
              <w:rPr>
                <w:lang w:val="ro-RO"/>
              </w:rPr>
            </w:pPr>
            <w:r w:rsidRPr="0008302A">
              <w:rPr>
                <w:lang w:val="ro-RO"/>
              </w:rPr>
              <w:t>XIV-1.35.2.0.0.0</w:t>
            </w:r>
          </w:p>
        </w:tc>
        <w:tc>
          <w:tcPr>
            <w:tcW w:w="652" w:type="dxa"/>
            <w:tcBorders>
              <w:top w:val="nil"/>
              <w:left w:val="nil"/>
              <w:bottom w:val="single" w:sz="4" w:space="0" w:color="auto"/>
              <w:right w:val="single" w:sz="4" w:space="0" w:color="auto"/>
            </w:tcBorders>
            <w:shd w:val="clear" w:color="auto" w:fill="auto"/>
            <w:vAlign w:val="center"/>
          </w:tcPr>
          <w:p w14:paraId="6B1C9570" w14:textId="0B780457"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29DDB81" w14:textId="164B338F" w:rsidR="009D3B40" w:rsidRPr="0008302A" w:rsidRDefault="009D3B40" w:rsidP="009D3B40">
            <w:pPr>
              <w:spacing w:before="0" w:after="0" w:line="240" w:lineRule="auto"/>
              <w:rPr>
                <w:lang w:val="ro-RO"/>
              </w:rPr>
            </w:pPr>
            <w:r w:rsidRPr="0008302A">
              <w:rPr>
                <w:lang w:val="ro-RO"/>
              </w:rPr>
              <w:t>Dragoesti</w:t>
            </w:r>
          </w:p>
        </w:tc>
        <w:tc>
          <w:tcPr>
            <w:tcW w:w="875" w:type="dxa"/>
            <w:tcBorders>
              <w:top w:val="nil"/>
              <w:left w:val="nil"/>
              <w:bottom w:val="single" w:sz="4" w:space="0" w:color="auto"/>
              <w:right w:val="single" w:sz="4" w:space="0" w:color="auto"/>
            </w:tcBorders>
            <w:shd w:val="clear" w:color="auto" w:fill="auto"/>
            <w:vAlign w:val="center"/>
          </w:tcPr>
          <w:p w14:paraId="3CFABA68" w14:textId="5E05A008" w:rsidR="009D3B40" w:rsidRPr="0008302A" w:rsidRDefault="009D3B40" w:rsidP="009D3B40">
            <w:pPr>
              <w:spacing w:before="0" w:after="0" w:line="240" w:lineRule="auto"/>
              <w:rPr>
                <w:lang w:val="ro-RO"/>
              </w:rPr>
            </w:pPr>
            <w:r w:rsidRPr="0008302A">
              <w:rPr>
                <w:lang w:val="ro-RO"/>
              </w:rPr>
              <w:t>5.5</w:t>
            </w:r>
          </w:p>
        </w:tc>
        <w:tc>
          <w:tcPr>
            <w:tcW w:w="1439" w:type="dxa"/>
            <w:tcBorders>
              <w:top w:val="nil"/>
              <w:left w:val="nil"/>
              <w:bottom w:val="single" w:sz="4" w:space="0" w:color="auto"/>
              <w:right w:val="single" w:sz="4" w:space="0" w:color="auto"/>
            </w:tcBorders>
            <w:shd w:val="clear" w:color="auto" w:fill="auto"/>
            <w:vAlign w:val="center"/>
          </w:tcPr>
          <w:p w14:paraId="79CDF9C0" w14:textId="18D93DC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DF33003" w14:textId="6122EFB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585C745" w14:textId="1452970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83A765D" w14:textId="3F78715C" w:rsidR="009D3B40" w:rsidRPr="0008302A" w:rsidRDefault="009D3B40" w:rsidP="009D3B40">
            <w:pPr>
              <w:spacing w:before="0" w:after="0" w:line="240" w:lineRule="auto"/>
              <w:rPr>
                <w:lang w:val="ro-RO"/>
              </w:rPr>
            </w:pPr>
            <w:r w:rsidRPr="0008302A">
              <w:rPr>
                <w:lang w:val="ro-RO"/>
              </w:rPr>
              <w:t>0.95</w:t>
            </w:r>
          </w:p>
        </w:tc>
        <w:tc>
          <w:tcPr>
            <w:tcW w:w="1501" w:type="dxa"/>
            <w:tcBorders>
              <w:top w:val="nil"/>
              <w:left w:val="nil"/>
              <w:bottom w:val="single" w:sz="4" w:space="0" w:color="auto"/>
              <w:right w:val="single" w:sz="4" w:space="0" w:color="auto"/>
            </w:tcBorders>
            <w:shd w:val="clear" w:color="auto" w:fill="auto"/>
            <w:vAlign w:val="center"/>
          </w:tcPr>
          <w:p w14:paraId="15DB8E87" w14:textId="0AA1A86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2F78220" w14:textId="76C5F99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C47B821" w14:textId="2404F9F6" w:rsidR="009D3B40" w:rsidRPr="0008302A" w:rsidRDefault="009D3B40" w:rsidP="009D3B40">
            <w:pPr>
              <w:spacing w:before="0" w:after="0" w:line="240" w:lineRule="auto"/>
              <w:rPr>
                <w:lang w:val="ro-RO"/>
              </w:rPr>
            </w:pPr>
            <w:r w:rsidRPr="0008302A">
              <w:rPr>
                <w:lang w:val="ro-RO"/>
              </w:rPr>
              <w:t>S.C. BARTGUARD SERVICES S.R.L.</w:t>
            </w:r>
          </w:p>
        </w:tc>
        <w:tc>
          <w:tcPr>
            <w:tcW w:w="1330" w:type="dxa"/>
            <w:tcBorders>
              <w:top w:val="nil"/>
              <w:left w:val="nil"/>
              <w:bottom w:val="single" w:sz="4" w:space="0" w:color="auto"/>
              <w:right w:val="single" w:sz="4" w:space="0" w:color="auto"/>
            </w:tcBorders>
            <w:shd w:val="clear" w:color="auto" w:fill="auto"/>
            <w:vAlign w:val="center"/>
          </w:tcPr>
          <w:p w14:paraId="366F8DCD" w14:textId="6DF61F9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09FB3B5" w14:textId="1627D4A8" w:rsidR="009D3B40" w:rsidRPr="0008302A" w:rsidRDefault="009D3B40" w:rsidP="009D3B40">
            <w:pPr>
              <w:spacing w:before="0" w:after="0" w:line="240" w:lineRule="auto"/>
              <w:rPr>
                <w:lang w:val="ro-RO"/>
              </w:rPr>
            </w:pPr>
            <w:r w:rsidRPr="0008302A">
              <w:rPr>
                <w:lang w:val="ro-RO"/>
              </w:rPr>
              <w:t>32.65</w:t>
            </w:r>
          </w:p>
        </w:tc>
      </w:tr>
      <w:tr w:rsidR="009D3B40" w:rsidRPr="0008302A" w14:paraId="76FD5A5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C70F334" w14:textId="1115E602" w:rsidR="009D3B40" w:rsidRPr="0008302A" w:rsidRDefault="009D3B40" w:rsidP="009D3B40">
            <w:pPr>
              <w:spacing w:before="0" w:after="0" w:line="240" w:lineRule="auto"/>
              <w:rPr>
                <w:lang w:val="ro-RO"/>
              </w:rPr>
            </w:pPr>
            <w:r w:rsidRPr="0008302A">
              <w:rPr>
                <w:lang w:val="ro-RO"/>
              </w:rPr>
              <w:t>183</w:t>
            </w:r>
          </w:p>
        </w:tc>
        <w:tc>
          <w:tcPr>
            <w:tcW w:w="1526" w:type="dxa"/>
            <w:gridSpan w:val="2"/>
            <w:tcBorders>
              <w:top w:val="nil"/>
              <w:left w:val="nil"/>
              <w:bottom w:val="single" w:sz="4" w:space="0" w:color="auto"/>
              <w:right w:val="single" w:sz="4" w:space="0" w:color="auto"/>
            </w:tcBorders>
            <w:shd w:val="clear" w:color="auto" w:fill="auto"/>
            <w:vAlign w:val="center"/>
          </w:tcPr>
          <w:p w14:paraId="242EE42A" w14:textId="10259E51" w:rsidR="009D3B40" w:rsidRPr="0008302A" w:rsidRDefault="009D3B40" w:rsidP="009D3B40">
            <w:pPr>
              <w:spacing w:before="0" w:after="0" w:line="240" w:lineRule="auto"/>
              <w:rPr>
                <w:lang w:val="ro-RO"/>
              </w:rPr>
            </w:pPr>
            <w:r w:rsidRPr="0008302A">
              <w:rPr>
                <w:lang w:val="ro-RO"/>
              </w:rPr>
              <w:t>Livedea I</w:t>
            </w:r>
          </w:p>
        </w:tc>
        <w:tc>
          <w:tcPr>
            <w:tcW w:w="1557" w:type="dxa"/>
            <w:gridSpan w:val="2"/>
            <w:tcBorders>
              <w:top w:val="nil"/>
              <w:left w:val="nil"/>
              <w:bottom w:val="single" w:sz="4" w:space="0" w:color="auto"/>
              <w:right w:val="single" w:sz="4" w:space="0" w:color="auto"/>
            </w:tcBorders>
            <w:shd w:val="clear" w:color="auto" w:fill="auto"/>
            <w:vAlign w:val="center"/>
          </w:tcPr>
          <w:p w14:paraId="35F3E3AB" w14:textId="0E3736C3" w:rsidR="009D3B40" w:rsidRPr="0008302A" w:rsidRDefault="009D3B40" w:rsidP="009D3B40">
            <w:pPr>
              <w:spacing w:before="0" w:after="0" w:line="240" w:lineRule="auto"/>
              <w:rPr>
                <w:lang w:val="ro-RO"/>
              </w:rPr>
            </w:pPr>
            <w:r w:rsidRPr="0008302A">
              <w:rPr>
                <w:lang w:val="ro-RO"/>
              </w:rPr>
              <w:t>Valea Livezilor</w:t>
            </w:r>
          </w:p>
        </w:tc>
        <w:tc>
          <w:tcPr>
            <w:tcW w:w="1598" w:type="dxa"/>
            <w:tcBorders>
              <w:top w:val="nil"/>
              <w:left w:val="nil"/>
              <w:bottom w:val="single" w:sz="4" w:space="0" w:color="auto"/>
              <w:right w:val="single" w:sz="4" w:space="0" w:color="auto"/>
            </w:tcBorders>
            <w:shd w:val="clear" w:color="auto" w:fill="auto"/>
            <w:vAlign w:val="center"/>
          </w:tcPr>
          <w:p w14:paraId="6871EABD" w14:textId="773C8631" w:rsidR="009D3B40" w:rsidRPr="0008302A" w:rsidRDefault="009D3B40" w:rsidP="009D3B40">
            <w:pPr>
              <w:spacing w:before="0" w:after="0" w:line="240" w:lineRule="auto"/>
              <w:rPr>
                <w:lang w:val="ro-RO"/>
              </w:rPr>
            </w:pPr>
            <w:r w:rsidRPr="0008302A">
              <w:rPr>
                <w:lang w:val="ro-RO"/>
              </w:rPr>
              <w:t>XIV -1.35.1.0.0.0</w:t>
            </w:r>
          </w:p>
        </w:tc>
        <w:tc>
          <w:tcPr>
            <w:tcW w:w="652" w:type="dxa"/>
            <w:tcBorders>
              <w:top w:val="nil"/>
              <w:left w:val="nil"/>
              <w:bottom w:val="single" w:sz="4" w:space="0" w:color="auto"/>
              <w:right w:val="single" w:sz="4" w:space="0" w:color="auto"/>
            </w:tcBorders>
            <w:shd w:val="clear" w:color="auto" w:fill="auto"/>
            <w:vAlign w:val="center"/>
          </w:tcPr>
          <w:p w14:paraId="754749C5" w14:textId="67F4FE35"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AE60719" w14:textId="3CC9338F" w:rsidR="009D3B40" w:rsidRPr="0008302A" w:rsidRDefault="009D3B40" w:rsidP="009D3B40">
            <w:pPr>
              <w:spacing w:before="0" w:after="0" w:line="240" w:lineRule="auto"/>
              <w:rPr>
                <w:lang w:val="ro-RO"/>
              </w:rPr>
            </w:pPr>
            <w:r w:rsidRPr="0008302A">
              <w:rPr>
                <w:lang w:val="ro-RO"/>
              </w:rPr>
              <w:t>Livedea</w:t>
            </w:r>
          </w:p>
        </w:tc>
        <w:tc>
          <w:tcPr>
            <w:tcW w:w="875" w:type="dxa"/>
            <w:tcBorders>
              <w:top w:val="nil"/>
              <w:left w:val="nil"/>
              <w:bottom w:val="single" w:sz="4" w:space="0" w:color="auto"/>
              <w:right w:val="single" w:sz="4" w:space="0" w:color="auto"/>
            </w:tcBorders>
            <w:shd w:val="clear" w:color="auto" w:fill="auto"/>
            <w:vAlign w:val="center"/>
          </w:tcPr>
          <w:p w14:paraId="75AB1FB9" w14:textId="0DCBDBE7"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40ECEDA6" w14:textId="60BFF66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C65D371" w14:textId="3F5D6E5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96D8398" w14:textId="7E5EE90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95E4D7E" w14:textId="1A1EA130" w:rsidR="009D3B40" w:rsidRPr="0008302A" w:rsidRDefault="009D3B40" w:rsidP="009D3B40">
            <w:pPr>
              <w:spacing w:before="0" w:after="0" w:line="240" w:lineRule="auto"/>
              <w:rPr>
                <w:lang w:val="ro-RO"/>
              </w:rPr>
            </w:pPr>
            <w:r w:rsidRPr="0008302A">
              <w:rPr>
                <w:lang w:val="ro-RO"/>
              </w:rPr>
              <w:t>0.07</w:t>
            </w:r>
          </w:p>
        </w:tc>
        <w:tc>
          <w:tcPr>
            <w:tcW w:w="1501" w:type="dxa"/>
            <w:tcBorders>
              <w:top w:val="nil"/>
              <w:left w:val="nil"/>
              <w:bottom w:val="single" w:sz="4" w:space="0" w:color="auto"/>
              <w:right w:val="single" w:sz="4" w:space="0" w:color="auto"/>
            </w:tcBorders>
            <w:shd w:val="clear" w:color="auto" w:fill="auto"/>
            <w:vAlign w:val="center"/>
          </w:tcPr>
          <w:p w14:paraId="01CF8423" w14:textId="241A7AC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10CF062" w14:textId="26E574B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86EA5E3" w14:textId="4BBC834D" w:rsidR="009D3B40" w:rsidRPr="0008302A" w:rsidRDefault="009D3B40" w:rsidP="009D3B40">
            <w:pPr>
              <w:spacing w:before="0" w:after="0" w:line="240" w:lineRule="auto"/>
              <w:rPr>
                <w:lang w:val="ro-RO"/>
              </w:rPr>
            </w:pPr>
            <w:r w:rsidRPr="0008302A">
              <w:rPr>
                <w:lang w:val="ro-RO"/>
              </w:rPr>
              <w:t>SC BICOM PA IMPEX SRL</w:t>
            </w:r>
          </w:p>
        </w:tc>
        <w:tc>
          <w:tcPr>
            <w:tcW w:w="1330" w:type="dxa"/>
            <w:tcBorders>
              <w:top w:val="nil"/>
              <w:left w:val="nil"/>
              <w:bottom w:val="single" w:sz="4" w:space="0" w:color="auto"/>
              <w:right w:val="single" w:sz="4" w:space="0" w:color="auto"/>
            </w:tcBorders>
            <w:shd w:val="clear" w:color="auto" w:fill="auto"/>
            <w:vAlign w:val="center"/>
          </w:tcPr>
          <w:p w14:paraId="07DECE7C" w14:textId="1A05F87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9A4166F" w14:textId="721AB33E" w:rsidR="009D3B40" w:rsidRPr="0008302A" w:rsidRDefault="009D3B40" w:rsidP="009D3B40">
            <w:pPr>
              <w:spacing w:before="0" w:after="0" w:line="240" w:lineRule="auto"/>
              <w:rPr>
                <w:lang w:val="ro-RO"/>
              </w:rPr>
            </w:pPr>
            <w:r w:rsidRPr="0008302A">
              <w:rPr>
                <w:lang w:val="ro-RO"/>
              </w:rPr>
              <w:t>24.9</w:t>
            </w:r>
          </w:p>
        </w:tc>
      </w:tr>
      <w:tr w:rsidR="009D3B40" w:rsidRPr="0008302A" w14:paraId="046C5D7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07EC5E4" w14:textId="055B3794" w:rsidR="009D3B40" w:rsidRPr="0008302A" w:rsidRDefault="009D3B40" w:rsidP="009D3B40">
            <w:pPr>
              <w:spacing w:before="0" w:after="0" w:line="240" w:lineRule="auto"/>
              <w:rPr>
                <w:lang w:val="ro-RO"/>
              </w:rPr>
            </w:pPr>
            <w:r w:rsidRPr="0008302A">
              <w:rPr>
                <w:lang w:val="ro-RO"/>
              </w:rPr>
              <w:t>184</w:t>
            </w:r>
          </w:p>
        </w:tc>
        <w:tc>
          <w:tcPr>
            <w:tcW w:w="1526" w:type="dxa"/>
            <w:gridSpan w:val="2"/>
            <w:tcBorders>
              <w:top w:val="nil"/>
              <w:left w:val="nil"/>
              <w:bottom w:val="single" w:sz="4" w:space="0" w:color="auto"/>
              <w:right w:val="single" w:sz="4" w:space="0" w:color="auto"/>
            </w:tcBorders>
            <w:shd w:val="clear" w:color="auto" w:fill="auto"/>
            <w:vAlign w:val="center"/>
          </w:tcPr>
          <w:p w14:paraId="4A7AAE65" w14:textId="176FEB88" w:rsidR="009D3B40" w:rsidRPr="0008302A" w:rsidRDefault="009D3B40" w:rsidP="009D3B40">
            <w:pPr>
              <w:spacing w:before="0" w:after="0" w:line="240" w:lineRule="auto"/>
              <w:rPr>
                <w:lang w:val="ro-RO"/>
              </w:rPr>
            </w:pPr>
            <w:r w:rsidRPr="0008302A">
              <w:rPr>
                <w:lang w:val="ro-RO"/>
              </w:rPr>
              <w:t>Livedea II</w:t>
            </w:r>
          </w:p>
        </w:tc>
        <w:tc>
          <w:tcPr>
            <w:tcW w:w="1557" w:type="dxa"/>
            <w:gridSpan w:val="2"/>
            <w:tcBorders>
              <w:top w:val="nil"/>
              <w:left w:val="nil"/>
              <w:bottom w:val="single" w:sz="4" w:space="0" w:color="auto"/>
              <w:right w:val="single" w:sz="4" w:space="0" w:color="auto"/>
            </w:tcBorders>
            <w:shd w:val="clear" w:color="auto" w:fill="auto"/>
            <w:vAlign w:val="center"/>
          </w:tcPr>
          <w:p w14:paraId="5F812830" w14:textId="3BAB6DD0" w:rsidR="009D3B40" w:rsidRPr="0008302A" w:rsidRDefault="009D3B40" w:rsidP="009D3B40">
            <w:pPr>
              <w:spacing w:before="0" w:after="0" w:line="240" w:lineRule="auto"/>
              <w:rPr>
                <w:lang w:val="ro-RO"/>
              </w:rPr>
            </w:pPr>
            <w:r w:rsidRPr="0008302A">
              <w:rPr>
                <w:lang w:val="ro-RO"/>
              </w:rPr>
              <w:t>Valea Livezilor</w:t>
            </w:r>
          </w:p>
        </w:tc>
        <w:tc>
          <w:tcPr>
            <w:tcW w:w="1598" w:type="dxa"/>
            <w:tcBorders>
              <w:top w:val="nil"/>
              <w:left w:val="nil"/>
              <w:bottom w:val="single" w:sz="4" w:space="0" w:color="auto"/>
              <w:right w:val="single" w:sz="4" w:space="0" w:color="auto"/>
            </w:tcBorders>
            <w:shd w:val="clear" w:color="auto" w:fill="auto"/>
            <w:vAlign w:val="center"/>
          </w:tcPr>
          <w:p w14:paraId="78EFAEEC" w14:textId="3AA0A140" w:rsidR="009D3B40" w:rsidRPr="0008302A" w:rsidRDefault="009D3B40" w:rsidP="009D3B40">
            <w:pPr>
              <w:spacing w:before="0" w:after="0" w:line="240" w:lineRule="auto"/>
              <w:rPr>
                <w:lang w:val="ro-RO"/>
              </w:rPr>
            </w:pPr>
            <w:r w:rsidRPr="0008302A">
              <w:rPr>
                <w:lang w:val="ro-RO"/>
              </w:rPr>
              <w:t>XIV -1.35.1.0.0.0</w:t>
            </w:r>
          </w:p>
        </w:tc>
        <w:tc>
          <w:tcPr>
            <w:tcW w:w="652" w:type="dxa"/>
            <w:tcBorders>
              <w:top w:val="nil"/>
              <w:left w:val="nil"/>
              <w:bottom w:val="single" w:sz="4" w:space="0" w:color="auto"/>
              <w:right w:val="single" w:sz="4" w:space="0" w:color="auto"/>
            </w:tcBorders>
            <w:shd w:val="clear" w:color="auto" w:fill="auto"/>
            <w:vAlign w:val="center"/>
          </w:tcPr>
          <w:p w14:paraId="1E168CBF" w14:textId="3F56E22D"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62223C59" w14:textId="032FAE98" w:rsidR="009D3B40" w:rsidRPr="0008302A" w:rsidRDefault="009D3B40" w:rsidP="009D3B40">
            <w:pPr>
              <w:spacing w:before="0" w:after="0" w:line="240" w:lineRule="auto"/>
              <w:rPr>
                <w:lang w:val="ro-RO"/>
              </w:rPr>
            </w:pPr>
            <w:r w:rsidRPr="0008302A">
              <w:rPr>
                <w:lang w:val="ro-RO"/>
              </w:rPr>
              <w:t>Livedea</w:t>
            </w:r>
          </w:p>
        </w:tc>
        <w:tc>
          <w:tcPr>
            <w:tcW w:w="875" w:type="dxa"/>
            <w:tcBorders>
              <w:top w:val="nil"/>
              <w:left w:val="nil"/>
              <w:bottom w:val="single" w:sz="4" w:space="0" w:color="auto"/>
              <w:right w:val="single" w:sz="4" w:space="0" w:color="auto"/>
            </w:tcBorders>
            <w:shd w:val="clear" w:color="auto" w:fill="auto"/>
            <w:vAlign w:val="center"/>
          </w:tcPr>
          <w:p w14:paraId="56720EAD" w14:textId="5749B351" w:rsidR="009D3B40" w:rsidRPr="0008302A" w:rsidRDefault="009D3B40" w:rsidP="009D3B40">
            <w:pPr>
              <w:spacing w:before="0" w:after="0" w:line="240" w:lineRule="auto"/>
              <w:rPr>
                <w:lang w:val="ro-RO"/>
              </w:rPr>
            </w:pPr>
            <w:r w:rsidRPr="0008302A">
              <w:rPr>
                <w:lang w:val="ro-RO"/>
              </w:rPr>
              <w:t>2.8</w:t>
            </w:r>
          </w:p>
        </w:tc>
        <w:tc>
          <w:tcPr>
            <w:tcW w:w="1439" w:type="dxa"/>
            <w:tcBorders>
              <w:top w:val="nil"/>
              <w:left w:val="nil"/>
              <w:bottom w:val="single" w:sz="4" w:space="0" w:color="auto"/>
              <w:right w:val="single" w:sz="4" w:space="0" w:color="auto"/>
            </w:tcBorders>
            <w:shd w:val="clear" w:color="auto" w:fill="auto"/>
            <w:vAlign w:val="center"/>
          </w:tcPr>
          <w:p w14:paraId="70A9F5B6" w14:textId="417109D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344326A" w14:textId="289243C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A4EEA8B" w14:textId="0E402E7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088AEC3" w14:textId="4F439C5E" w:rsidR="009D3B40" w:rsidRPr="0008302A" w:rsidRDefault="009D3B40" w:rsidP="009D3B40">
            <w:pPr>
              <w:spacing w:before="0" w:after="0" w:line="240" w:lineRule="auto"/>
              <w:rPr>
                <w:lang w:val="ro-RO"/>
              </w:rPr>
            </w:pPr>
            <w:r w:rsidRPr="0008302A">
              <w:rPr>
                <w:lang w:val="ro-RO"/>
              </w:rPr>
              <w:t>0.04</w:t>
            </w:r>
          </w:p>
        </w:tc>
        <w:tc>
          <w:tcPr>
            <w:tcW w:w="1501" w:type="dxa"/>
            <w:tcBorders>
              <w:top w:val="nil"/>
              <w:left w:val="nil"/>
              <w:bottom w:val="single" w:sz="4" w:space="0" w:color="auto"/>
              <w:right w:val="single" w:sz="4" w:space="0" w:color="auto"/>
            </w:tcBorders>
            <w:shd w:val="clear" w:color="auto" w:fill="auto"/>
            <w:vAlign w:val="center"/>
          </w:tcPr>
          <w:p w14:paraId="06A547A2" w14:textId="6FD295C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DB9CEB2" w14:textId="7CC8755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C3B4906" w14:textId="31497AAB" w:rsidR="009D3B40" w:rsidRPr="0008302A" w:rsidRDefault="009D3B40" w:rsidP="009D3B40">
            <w:pPr>
              <w:spacing w:before="0" w:after="0" w:line="240" w:lineRule="auto"/>
              <w:rPr>
                <w:lang w:val="ro-RO"/>
              </w:rPr>
            </w:pPr>
            <w:r w:rsidRPr="0008302A">
              <w:rPr>
                <w:lang w:val="ro-RO"/>
              </w:rPr>
              <w:t>SC BICOM PA IMPEX SRL</w:t>
            </w:r>
          </w:p>
        </w:tc>
        <w:tc>
          <w:tcPr>
            <w:tcW w:w="1330" w:type="dxa"/>
            <w:tcBorders>
              <w:top w:val="nil"/>
              <w:left w:val="nil"/>
              <w:bottom w:val="single" w:sz="4" w:space="0" w:color="auto"/>
              <w:right w:val="single" w:sz="4" w:space="0" w:color="auto"/>
            </w:tcBorders>
            <w:shd w:val="clear" w:color="auto" w:fill="auto"/>
            <w:vAlign w:val="center"/>
          </w:tcPr>
          <w:p w14:paraId="796D3428" w14:textId="6AF3CEA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D76DF96" w14:textId="264BE963" w:rsidR="009D3B40" w:rsidRPr="0008302A" w:rsidRDefault="009D3B40" w:rsidP="009D3B40">
            <w:pPr>
              <w:spacing w:before="0" w:after="0" w:line="240" w:lineRule="auto"/>
              <w:rPr>
                <w:lang w:val="ro-RO"/>
              </w:rPr>
            </w:pPr>
            <w:r w:rsidRPr="0008302A">
              <w:rPr>
                <w:lang w:val="ro-RO"/>
              </w:rPr>
              <w:t>23.4</w:t>
            </w:r>
          </w:p>
        </w:tc>
      </w:tr>
      <w:tr w:rsidR="009D3B40" w:rsidRPr="0008302A" w14:paraId="0DEB6C0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C4ADF05" w14:textId="4945333C" w:rsidR="009D3B40" w:rsidRPr="0008302A" w:rsidRDefault="009D3B40" w:rsidP="009D3B40">
            <w:pPr>
              <w:spacing w:before="0" w:after="0" w:line="240" w:lineRule="auto"/>
              <w:rPr>
                <w:lang w:val="ro-RO"/>
              </w:rPr>
            </w:pPr>
            <w:r w:rsidRPr="0008302A">
              <w:rPr>
                <w:lang w:val="ro-RO"/>
              </w:rPr>
              <w:t>185</w:t>
            </w:r>
          </w:p>
        </w:tc>
        <w:tc>
          <w:tcPr>
            <w:tcW w:w="1526" w:type="dxa"/>
            <w:gridSpan w:val="2"/>
            <w:tcBorders>
              <w:top w:val="nil"/>
              <w:left w:val="nil"/>
              <w:bottom w:val="single" w:sz="4" w:space="0" w:color="auto"/>
              <w:right w:val="single" w:sz="4" w:space="0" w:color="auto"/>
            </w:tcBorders>
            <w:shd w:val="clear" w:color="auto" w:fill="auto"/>
            <w:vAlign w:val="center"/>
          </w:tcPr>
          <w:p w14:paraId="6F5AAA84" w14:textId="7ECB6E71" w:rsidR="009D3B40" w:rsidRPr="0008302A" w:rsidRDefault="009D3B40" w:rsidP="009D3B40">
            <w:pPr>
              <w:spacing w:before="0" w:after="0" w:line="240" w:lineRule="auto"/>
              <w:rPr>
                <w:lang w:val="ro-RO"/>
              </w:rPr>
            </w:pPr>
            <w:r w:rsidRPr="0008302A">
              <w:rPr>
                <w:lang w:val="ro-RO"/>
              </w:rPr>
              <w:t>Livedea III</w:t>
            </w:r>
          </w:p>
        </w:tc>
        <w:tc>
          <w:tcPr>
            <w:tcW w:w="1557" w:type="dxa"/>
            <w:gridSpan w:val="2"/>
            <w:tcBorders>
              <w:top w:val="nil"/>
              <w:left w:val="nil"/>
              <w:bottom w:val="single" w:sz="4" w:space="0" w:color="auto"/>
              <w:right w:val="single" w:sz="4" w:space="0" w:color="auto"/>
            </w:tcBorders>
            <w:shd w:val="clear" w:color="auto" w:fill="auto"/>
            <w:vAlign w:val="center"/>
          </w:tcPr>
          <w:p w14:paraId="044C72C8" w14:textId="5D58E999" w:rsidR="009D3B40" w:rsidRPr="0008302A" w:rsidRDefault="009D3B40" w:rsidP="009D3B40">
            <w:pPr>
              <w:spacing w:before="0" w:after="0" w:line="240" w:lineRule="auto"/>
              <w:rPr>
                <w:lang w:val="ro-RO"/>
              </w:rPr>
            </w:pPr>
            <w:r w:rsidRPr="0008302A">
              <w:rPr>
                <w:lang w:val="ro-RO"/>
              </w:rPr>
              <w:t>Valea Livezilor</w:t>
            </w:r>
          </w:p>
        </w:tc>
        <w:tc>
          <w:tcPr>
            <w:tcW w:w="1598" w:type="dxa"/>
            <w:tcBorders>
              <w:top w:val="nil"/>
              <w:left w:val="nil"/>
              <w:bottom w:val="single" w:sz="4" w:space="0" w:color="auto"/>
              <w:right w:val="single" w:sz="4" w:space="0" w:color="auto"/>
            </w:tcBorders>
            <w:shd w:val="clear" w:color="auto" w:fill="auto"/>
            <w:vAlign w:val="center"/>
          </w:tcPr>
          <w:p w14:paraId="03DC1AA2" w14:textId="370678DC" w:rsidR="009D3B40" w:rsidRPr="0008302A" w:rsidRDefault="009D3B40" w:rsidP="009D3B40">
            <w:pPr>
              <w:spacing w:before="0" w:after="0" w:line="240" w:lineRule="auto"/>
              <w:rPr>
                <w:lang w:val="ro-RO"/>
              </w:rPr>
            </w:pPr>
            <w:r w:rsidRPr="0008302A">
              <w:rPr>
                <w:lang w:val="ro-RO"/>
              </w:rPr>
              <w:t>XIV -1.35.1.0.0.0</w:t>
            </w:r>
          </w:p>
        </w:tc>
        <w:tc>
          <w:tcPr>
            <w:tcW w:w="652" w:type="dxa"/>
            <w:tcBorders>
              <w:top w:val="nil"/>
              <w:left w:val="nil"/>
              <w:bottom w:val="single" w:sz="4" w:space="0" w:color="auto"/>
              <w:right w:val="single" w:sz="4" w:space="0" w:color="auto"/>
            </w:tcBorders>
            <w:shd w:val="clear" w:color="auto" w:fill="auto"/>
            <w:vAlign w:val="center"/>
          </w:tcPr>
          <w:p w14:paraId="2DF66044" w14:textId="0E576771"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FD7D902" w14:textId="4A281385" w:rsidR="009D3B40" w:rsidRPr="0008302A" w:rsidRDefault="009D3B40" w:rsidP="009D3B40">
            <w:pPr>
              <w:spacing w:before="0" w:after="0" w:line="240" w:lineRule="auto"/>
              <w:rPr>
                <w:lang w:val="ro-RO"/>
              </w:rPr>
            </w:pPr>
            <w:r w:rsidRPr="0008302A">
              <w:rPr>
                <w:lang w:val="ro-RO"/>
              </w:rPr>
              <w:t>Livedea</w:t>
            </w:r>
          </w:p>
        </w:tc>
        <w:tc>
          <w:tcPr>
            <w:tcW w:w="875" w:type="dxa"/>
            <w:tcBorders>
              <w:top w:val="nil"/>
              <w:left w:val="nil"/>
              <w:bottom w:val="single" w:sz="4" w:space="0" w:color="auto"/>
              <w:right w:val="single" w:sz="4" w:space="0" w:color="auto"/>
            </w:tcBorders>
            <w:shd w:val="clear" w:color="auto" w:fill="auto"/>
            <w:vAlign w:val="center"/>
          </w:tcPr>
          <w:p w14:paraId="76AD066D" w14:textId="7E81BB5E" w:rsidR="009D3B40" w:rsidRPr="0008302A" w:rsidRDefault="009D3B40" w:rsidP="009D3B40">
            <w:pPr>
              <w:spacing w:before="0" w:after="0" w:line="240" w:lineRule="auto"/>
              <w:rPr>
                <w:lang w:val="ro-RO"/>
              </w:rPr>
            </w:pPr>
            <w:r w:rsidRPr="0008302A">
              <w:rPr>
                <w:lang w:val="ro-RO"/>
              </w:rPr>
              <w:t>2.8</w:t>
            </w:r>
          </w:p>
        </w:tc>
        <w:tc>
          <w:tcPr>
            <w:tcW w:w="1439" w:type="dxa"/>
            <w:tcBorders>
              <w:top w:val="nil"/>
              <w:left w:val="nil"/>
              <w:bottom w:val="single" w:sz="4" w:space="0" w:color="auto"/>
              <w:right w:val="single" w:sz="4" w:space="0" w:color="auto"/>
            </w:tcBorders>
            <w:shd w:val="clear" w:color="auto" w:fill="auto"/>
            <w:vAlign w:val="center"/>
          </w:tcPr>
          <w:p w14:paraId="66DC8898" w14:textId="51FDEE1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57118F2" w14:textId="15A5078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ED6BAB4" w14:textId="771ED84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EC56D79" w14:textId="755CF163"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17058BE2" w14:textId="09A5671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AD4172C" w14:textId="296FB3A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589C40F" w14:textId="3D4B8AD2" w:rsidR="009D3B40" w:rsidRPr="0008302A" w:rsidRDefault="009D3B40" w:rsidP="009D3B40">
            <w:pPr>
              <w:spacing w:before="0" w:after="0" w:line="240" w:lineRule="auto"/>
              <w:rPr>
                <w:lang w:val="ro-RO"/>
              </w:rPr>
            </w:pPr>
            <w:r w:rsidRPr="0008302A">
              <w:rPr>
                <w:lang w:val="ro-RO"/>
              </w:rPr>
              <w:t>S.C. ANDREI PESCOM SRL</w:t>
            </w:r>
          </w:p>
        </w:tc>
        <w:tc>
          <w:tcPr>
            <w:tcW w:w="1330" w:type="dxa"/>
            <w:tcBorders>
              <w:top w:val="nil"/>
              <w:left w:val="nil"/>
              <w:bottom w:val="single" w:sz="4" w:space="0" w:color="auto"/>
              <w:right w:val="single" w:sz="4" w:space="0" w:color="auto"/>
            </w:tcBorders>
            <w:shd w:val="clear" w:color="auto" w:fill="auto"/>
            <w:vAlign w:val="center"/>
          </w:tcPr>
          <w:p w14:paraId="51333B74" w14:textId="161977E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57CC056" w14:textId="6A18A131" w:rsidR="009D3B40" w:rsidRPr="0008302A" w:rsidRDefault="009D3B40" w:rsidP="009D3B40">
            <w:pPr>
              <w:spacing w:before="0" w:after="0" w:line="240" w:lineRule="auto"/>
              <w:rPr>
                <w:lang w:val="ro-RO"/>
              </w:rPr>
            </w:pPr>
            <w:r w:rsidRPr="0008302A">
              <w:rPr>
                <w:lang w:val="ro-RO"/>
              </w:rPr>
              <w:t>24.9</w:t>
            </w:r>
          </w:p>
        </w:tc>
      </w:tr>
      <w:tr w:rsidR="009D3B40" w:rsidRPr="0008302A" w14:paraId="1FBCA57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B9AFDCA" w14:textId="4DECC651" w:rsidR="009D3B40" w:rsidRPr="0008302A" w:rsidRDefault="009D3B40" w:rsidP="009D3B40">
            <w:pPr>
              <w:spacing w:before="0" w:after="0" w:line="240" w:lineRule="auto"/>
              <w:rPr>
                <w:lang w:val="ro-RO"/>
              </w:rPr>
            </w:pPr>
            <w:r w:rsidRPr="0008302A">
              <w:rPr>
                <w:lang w:val="ro-RO"/>
              </w:rPr>
              <w:t>186</w:t>
            </w:r>
          </w:p>
        </w:tc>
        <w:tc>
          <w:tcPr>
            <w:tcW w:w="1526" w:type="dxa"/>
            <w:gridSpan w:val="2"/>
            <w:tcBorders>
              <w:top w:val="nil"/>
              <w:left w:val="nil"/>
              <w:bottom w:val="single" w:sz="4" w:space="0" w:color="auto"/>
              <w:right w:val="single" w:sz="4" w:space="0" w:color="auto"/>
            </w:tcBorders>
            <w:shd w:val="clear" w:color="auto" w:fill="auto"/>
            <w:vAlign w:val="center"/>
          </w:tcPr>
          <w:p w14:paraId="2406F44B" w14:textId="0F80F263" w:rsidR="009D3B40" w:rsidRPr="0008302A" w:rsidRDefault="009D3B40" w:rsidP="009D3B40">
            <w:pPr>
              <w:spacing w:before="0" w:after="0" w:line="240" w:lineRule="auto"/>
              <w:rPr>
                <w:lang w:val="ro-RO"/>
              </w:rPr>
            </w:pPr>
            <w:r w:rsidRPr="0008302A">
              <w:rPr>
                <w:lang w:val="ro-RO"/>
              </w:rPr>
              <w:t>Livedea IV</w:t>
            </w:r>
          </w:p>
        </w:tc>
        <w:tc>
          <w:tcPr>
            <w:tcW w:w="1557" w:type="dxa"/>
            <w:gridSpan w:val="2"/>
            <w:tcBorders>
              <w:top w:val="nil"/>
              <w:left w:val="nil"/>
              <w:bottom w:val="single" w:sz="4" w:space="0" w:color="auto"/>
              <w:right w:val="single" w:sz="4" w:space="0" w:color="auto"/>
            </w:tcBorders>
            <w:shd w:val="clear" w:color="auto" w:fill="auto"/>
            <w:vAlign w:val="center"/>
          </w:tcPr>
          <w:p w14:paraId="39D6A6C8" w14:textId="60DF7516" w:rsidR="009D3B40" w:rsidRPr="0008302A" w:rsidRDefault="009D3B40" w:rsidP="009D3B40">
            <w:pPr>
              <w:spacing w:before="0" w:after="0" w:line="240" w:lineRule="auto"/>
              <w:rPr>
                <w:lang w:val="ro-RO"/>
              </w:rPr>
            </w:pPr>
            <w:r w:rsidRPr="0008302A">
              <w:rPr>
                <w:lang w:val="ro-RO"/>
              </w:rPr>
              <w:t>Valea Livezilor</w:t>
            </w:r>
          </w:p>
        </w:tc>
        <w:tc>
          <w:tcPr>
            <w:tcW w:w="1598" w:type="dxa"/>
            <w:tcBorders>
              <w:top w:val="nil"/>
              <w:left w:val="nil"/>
              <w:bottom w:val="single" w:sz="4" w:space="0" w:color="auto"/>
              <w:right w:val="single" w:sz="4" w:space="0" w:color="auto"/>
            </w:tcBorders>
            <w:shd w:val="clear" w:color="auto" w:fill="auto"/>
            <w:vAlign w:val="center"/>
          </w:tcPr>
          <w:p w14:paraId="7AC90FB5" w14:textId="779BC4E0" w:rsidR="009D3B40" w:rsidRPr="0008302A" w:rsidRDefault="009D3B40" w:rsidP="009D3B40">
            <w:pPr>
              <w:spacing w:before="0" w:after="0" w:line="240" w:lineRule="auto"/>
              <w:rPr>
                <w:lang w:val="ro-RO"/>
              </w:rPr>
            </w:pPr>
            <w:r w:rsidRPr="0008302A">
              <w:rPr>
                <w:lang w:val="ro-RO"/>
              </w:rPr>
              <w:t>XIV -1.35.1.0.0.0</w:t>
            </w:r>
          </w:p>
        </w:tc>
        <w:tc>
          <w:tcPr>
            <w:tcW w:w="652" w:type="dxa"/>
            <w:tcBorders>
              <w:top w:val="nil"/>
              <w:left w:val="nil"/>
              <w:bottom w:val="single" w:sz="4" w:space="0" w:color="auto"/>
              <w:right w:val="single" w:sz="4" w:space="0" w:color="auto"/>
            </w:tcBorders>
            <w:shd w:val="clear" w:color="auto" w:fill="auto"/>
            <w:vAlign w:val="center"/>
          </w:tcPr>
          <w:p w14:paraId="0E6C96C8" w14:textId="2DDCB731"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6E12C3A" w14:textId="076CA959" w:rsidR="009D3B40" w:rsidRPr="0008302A" w:rsidRDefault="009D3B40" w:rsidP="009D3B40">
            <w:pPr>
              <w:spacing w:before="0" w:after="0" w:line="240" w:lineRule="auto"/>
              <w:rPr>
                <w:lang w:val="ro-RO"/>
              </w:rPr>
            </w:pPr>
            <w:r w:rsidRPr="0008302A">
              <w:rPr>
                <w:lang w:val="ro-RO"/>
              </w:rPr>
              <w:t>Boteni</w:t>
            </w:r>
          </w:p>
        </w:tc>
        <w:tc>
          <w:tcPr>
            <w:tcW w:w="875" w:type="dxa"/>
            <w:tcBorders>
              <w:top w:val="nil"/>
              <w:left w:val="nil"/>
              <w:bottom w:val="single" w:sz="4" w:space="0" w:color="auto"/>
              <w:right w:val="single" w:sz="4" w:space="0" w:color="auto"/>
            </w:tcBorders>
            <w:shd w:val="clear" w:color="auto" w:fill="auto"/>
            <w:vAlign w:val="center"/>
          </w:tcPr>
          <w:p w14:paraId="376AA867" w14:textId="6EA966F0" w:rsidR="009D3B40" w:rsidRPr="0008302A" w:rsidRDefault="009D3B40" w:rsidP="009D3B40">
            <w:pPr>
              <w:spacing w:before="0" w:after="0" w:line="240" w:lineRule="auto"/>
              <w:rPr>
                <w:lang w:val="ro-RO"/>
              </w:rPr>
            </w:pPr>
            <w:r w:rsidRPr="0008302A">
              <w:rPr>
                <w:lang w:val="ro-RO"/>
              </w:rPr>
              <w:t>2.8</w:t>
            </w:r>
          </w:p>
        </w:tc>
        <w:tc>
          <w:tcPr>
            <w:tcW w:w="1439" w:type="dxa"/>
            <w:tcBorders>
              <w:top w:val="nil"/>
              <w:left w:val="nil"/>
              <w:bottom w:val="single" w:sz="4" w:space="0" w:color="auto"/>
              <w:right w:val="single" w:sz="4" w:space="0" w:color="auto"/>
            </w:tcBorders>
            <w:shd w:val="clear" w:color="auto" w:fill="auto"/>
            <w:vAlign w:val="center"/>
          </w:tcPr>
          <w:p w14:paraId="11CB50A9" w14:textId="73DEFA7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FE223AF" w14:textId="4C3AF1F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17FC491" w14:textId="0C61184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DA4E043" w14:textId="03EE02B7" w:rsidR="009D3B40" w:rsidRPr="0008302A" w:rsidRDefault="009D3B40" w:rsidP="009D3B40">
            <w:pPr>
              <w:spacing w:before="0" w:after="0" w:line="240" w:lineRule="auto"/>
              <w:rPr>
                <w:lang w:val="ro-RO"/>
              </w:rPr>
            </w:pPr>
            <w:r w:rsidRPr="0008302A">
              <w:rPr>
                <w:lang w:val="ro-RO"/>
              </w:rPr>
              <w:t>0.05</w:t>
            </w:r>
          </w:p>
        </w:tc>
        <w:tc>
          <w:tcPr>
            <w:tcW w:w="1501" w:type="dxa"/>
            <w:tcBorders>
              <w:top w:val="nil"/>
              <w:left w:val="nil"/>
              <w:bottom w:val="single" w:sz="4" w:space="0" w:color="auto"/>
              <w:right w:val="single" w:sz="4" w:space="0" w:color="auto"/>
            </w:tcBorders>
            <w:shd w:val="clear" w:color="auto" w:fill="auto"/>
            <w:vAlign w:val="center"/>
          </w:tcPr>
          <w:p w14:paraId="393C78A1" w14:textId="5CEAD78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FEC8FEE" w14:textId="385C61D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15A7654" w14:textId="4B2152BC" w:rsidR="009D3B40" w:rsidRPr="0008302A" w:rsidRDefault="009D3B40" w:rsidP="009D3B40">
            <w:pPr>
              <w:spacing w:before="0" w:after="0" w:line="240" w:lineRule="auto"/>
              <w:rPr>
                <w:lang w:val="ro-RO"/>
              </w:rPr>
            </w:pPr>
            <w:r w:rsidRPr="0008302A">
              <w:rPr>
                <w:lang w:val="ro-RO"/>
              </w:rPr>
              <w:t>S.C. ANDREI PESCOM SRL</w:t>
            </w:r>
          </w:p>
        </w:tc>
        <w:tc>
          <w:tcPr>
            <w:tcW w:w="1330" w:type="dxa"/>
            <w:tcBorders>
              <w:top w:val="nil"/>
              <w:left w:val="nil"/>
              <w:bottom w:val="single" w:sz="4" w:space="0" w:color="auto"/>
              <w:right w:val="single" w:sz="4" w:space="0" w:color="auto"/>
            </w:tcBorders>
            <w:shd w:val="clear" w:color="auto" w:fill="auto"/>
            <w:vAlign w:val="center"/>
          </w:tcPr>
          <w:p w14:paraId="567A3853" w14:textId="586FDEE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9CFB0C1" w14:textId="56C6E6E9" w:rsidR="009D3B40" w:rsidRPr="0008302A" w:rsidRDefault="009D3B40" w:rsidP="009D3B40">
            <w:pPr>
              <w:spacing w:before="0" w:after="0" w:line="240" w:lineRule="auto"/>
              <w:rPr>
                <w:lang w:val="ro-RO"/>
              </w:rPr>
            </w:pPr>
            <w:r w:rsidRPr="0008302A">
              <w:rPr>
                <w:lang w:val="ro-RO"/>
              </w:rPr>
              <w:t>26.4</w:t>
            </w:r>
          </w:p>
        </w:tc>
      </w:tr>
      <w:tr w:rsidR="009D3B40" w:rsidRPr="0008302A" w14:paraId="561DA5C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324BFC4" w14:textId="27954BD1" w:rsidR="009D3B40" w:rsidRPr="0008302A" w:rsidRDefault="009D3B40" w:rsidP="009D3B40">
            <w:pPr>
              <w:spacing w:before="0" w:after="0" w:line="240" w:lineRule="auto"/>
              <w:rPr>
                <w:lang w:val="ro-RO"/>
              </w:rPr>
            </w:pPr>
            <w:r w:rsidRPr="0008302A">
              <w:rPr>
                <w:lang w:val="ro-RO"/>
              </w:rPr>
              <w:t>187</w:t>
            </w:r>
          </w:p>
        </w:tc>
        <w:tc>
          <w:tcPr>
            <w:tcW w:w="1526" w:type="dxa"/>
            <w:gridSpan w:val="2"/>
            <w:tcBorders>
              <w:top w:val="nil"/>
              <w:left w:val="nil"/>
              <w:bottom w:val="single" w:sz="4" w:space="0" w:color="auto"/>
              <w:right w:val="single" w:sz="4" w:space="0" w:color="auto"/>
            </w:tcBorders>
            <w:shd w:val="clear" w:color="auto" w:fill="auto"/>
            <w:vAlign w:val="center"/>
          </w:tcPr>
          <w:p w14:paraId="53DD8D81" w14:textId="258A5C3B" w:rsidR="009D3B40" w:rsidRPr="0008302A" w:rsidRDefault="009D3B40" w:rsidP="009D3B40">
            <w:pPr>
              <w:spacing w:before="0" w:after="0" w:line="240" w:lineRule="auto"/>
              <w:rPr>
                <w:lang w:val="ro-RO"/>
              </w:rPr>
            </w:pPr>
            <w:r w:rsidRPr="0008302A">
              <w:rPr>
                <w:lang w:val="ro-RO"/>
              </w:rPr>
              <w:t>Boteni I</w:t>
            </w:r>
          </w:p>
        </w:tc>
        <w:tc>
          <w:tcPr>
            <w:tcW w:w="1557" w:type="dxa"/>
            <w:gridSpan w:val="2"/>
            <w:tcBorders>
              <w:top w:val="nil"/>
              <w:left w:val="nil"/>
              <w:bottom w:val="single" w:sz="4" w:space="0" w:color="auto"/>
              <w:right w:val="single" w:sz="4" w:space="0" w:color="auto"/>
            </w:tcBorders>
            <w:shd w:val="clear" w:color="auto" w:fill="auto"/>
            <w:vAlign w:val="center"/>
          </w:tcPr>
          <w:p w14:paraId="758A7CC1" w14:textId="48010BF7" w:rsidR="009D3B40" w:rsidRPr="0008302A" w:rsidRDefault="009D3B40" w:rsidP="009D3B40">
            <w:pPr>
              <w:spacing w:before="0" w:after="0" w:line="240" w:lineRule="auto"/>
              <w:rPr>
                <w:lang w:val="ro-RO"/>
              </w:rPr>
            </w:pPr>
            <w:r w:rsidRPr="0008302A">
              <w:rPr>
                <w:lang w:val="ro-RO"/>
              </w:rPr>
              <w:t>Valea Livezilor</w:t>
            </w:r>
          </w:p>
        </w:tc>
        <w:tc>
          <w:tcPr>
            <w:tcW w:w="1598" w:type="dxa"/>
            <w:tcBorders>
              <w:top w:val="nil"/>
              <w:left w:val="nil"/>
              <w:bottom w:val="single" w:sz="4" w:space="0" w:color="auto"/>
              <w:right w:val="single" w:sz="4" w:space="0" w:color="auto"/>
            </w:tcBorders>
            <w:shd w:val="clear" w:color="auto" w:fill="auto"/>
            <w:vAlign w:val="center"/>
          </w:tcPr>
          <w:p w14:paraId="5CE0F1B8" w14:textId="6B34D5F9" w:rsidR="009D3B40" w:rsidRPr="0008302A" w:rsidRDefault="009D3B40" w:rsidP="009D3B40">
            <w:pPr>
              <w:spacing w:before="0" w:after="0" w:line="240" w:lineRule="auto"/>
              <w:rPr>
                <w:lang w:val="ro-RO"/>
              </w:rPr>
            </w:pPr>
            <w:r w:rsidRPr="0008302A">
              <w:rPr>
                <w:lang w:val="ro-RO"/>
              </w:rPr>
              <w:t>XIV -1.35.1.0.0.0</w:t>
            </w:r>
          </w:p>
        </w:tc>
        <w:tc>
          <w:tcPr>
            <w:tcW w:w="652" w:type="dxa"/>
            <w:tcBorders>
              <w:top w:val="nil"/>
              <w:left w:val="nil"/>
              <w:bottom w:val="single" w:sz="4" w:space="0" w:color="auto"/>
              <w:right w:val="single" w:sz="4" w:space="0" w:color="auto"/>
            </w:tcBorders>
            <w:shd w:val="clear" w:color="auto" w:fill="auto"/>
            <w:vAlign w:val="center"/>
          </w:tcPr>
          <w:p w14:paraId="3CA6188E" w14:textId="6501AA17"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B08CAF7" w14:textId="0BE71F48" w:rsidR="009D3B40" w:rsidRPr="0008302A" w:rsidRDefault="009D3B40" w:rsidP="009D3B40">
            <w:pPr>
              <w:spacing w:before="0" w:after="0" w:line="240" w:lineRule="auto"/>
              <w:rPr>
                <w:lang w:val="ro-RO"/>
              </w:rPr>
            </w:pPr>
            <w:r w:rsidRPr="0008302A">
              <w:rPr>
                <w:lang w:val="ro-RO"/>
              </w:rPr>
              <w:t>Boteni</w:t>
            </w:r>
          </w:p>
        </w:tc>
        <w:tc>
          <w:tcPr>
            <w:tcW w:w="875" w:type="dxa"/>
            <w:tcBorders>
              <w:top w:val="nil"/>
              <w:left w:val="nil"/>
              <w:bottom w:val="single" w:sz="4" w:space="0" w:color="auto"/>
              <w:right w:val="single" w:sz="4" w:space="0" w:color="auto"/>
            </w:tcBorders>
            <w:shd w:val="clear" w:color="auto" w:fill="auto"/>
            <w:vAlign w:val="center"/>
          </w:tcPr>
          <w:p w14:paraId="2B5F353B" w14:textId="3CA7C85A"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7E89E78E" w14:textId="0BBDEB3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B852B99" w14:textId="0FF500D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EE64D8C" w14:textId="452CD3A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439B9D8" w14:textId="63C067F6" w:rsidR="009D3B40" w:rsidRPr="0008302A" w:rsidRDefault="009D3B40" w:rsidP="009D3B40">
            <w:pPr>
              <w:spacing w:before="0" w:after="0" w:line="240" w:lineRule="auto"/>
              <w:rPr>
                <w:lang w:val="ro-RO"/>
              </w:rPr>
            </w:pPr>
            <w:r w:rsidRPr="0008302A">
              <w:rPr>
                <w:lang w:val="ro-RO"/>
              </w:rPr>
              <w:t>0.06</w:t>
            </w:r>
          </w:p>
        </w:tc>
        <w:tc>
          <w:tcPr>
            <w:tcW w:w="1501" w:type="dxa"/>
            <w:tcBorders>
              <w:top w:val="nil"/>
              <w:left w:val="nil"/>
              <w:bottom w:val="single" w:sz="4" w:space="0" w:color="auto"/>
              <w:right w:val="single" w:sz="4" w:space="0" w:color="auto"/>
            </w:tcBorders>
            <w:shd w:val="clear" w:color="auto" w:fill="auto"/>
            <w:vAlign w:val="center"/>
          </w:tcPr>
          <w:p w14:paraId="259B5FF9" w14:textId="67612E5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4BD9864" w14:textId="163BC7F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88C125E" w14:textId="0E738BC7" w:rsidR="009D3B40" w:rsidRPr="0008302A" w:rsidRDefault="009D3B40" w:rsidP="009D3B40">
            <w:pPr>
              <w:spacing w:before="0" w:after="0" w:line="240" w:lineRule="auto"/>
              <w:rPr>
                <w:lang w:val="ro-RO"/>
              </w:rPr>
            </w:pPr>
            <w:r w:rsidRPr="0008302A">
              <w:rPr>
                <w:lang w:val="ro-RO"/>
              </w:rPr>
              <w:t xml:space="preserve">S.C. SIMETRIE S.R.L. </w:t>
            </w:r>
          </w:p>
        </w:tc>
        <w:tc>
          <w:tcPr>
            <w:tcW w:w="1330" w:type="dxa"/>
            <w:tcBorders>
              <w:top w:val="nil"/>
              <w:left w:val="nil"/>
              <w:bottom w:val="single" w:sz="4" w:space="0" w:color="auto"/>
              <w:right w:val="single" w:sz="4" w:space="0" w:color="auto"/>
            </w:tcBorders>
            <w:shd w:val="clear" w:color="auto" w:fill="auto"/>
            <w:vAlign w:val="center"/>
          </w:tcPr>
          <w:p w14:paraId="00A9520E" w14:textId="01C60F7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ABD9582" w14:textId="264CD8BF" w:rsidR="009D3B40" w:rsidRPr="0008302A" w:rsidRDefault="009D3B40" w:rsidP="009D3B40">
            <w:pPr>
              <w:spacing w:before="0" w:after="0" w:line="240" w:lineRule="auto"/>
              <w:rPr>
                <w:lang w:val="ro-RO"/>
              </w:rPr>
            </w:pPr>
            <w:r w:rsidRPr="0008302A">
              <w:rPr>
                <w:lang w:val="ro-RO"/>
              </w:rPr>
              <w:t>23.4</w:t>
            </w:r>
          </w:p>
        </w:tc>
      </w:tr>
      <w:tr w:rsidR="009D3B40" w:rsidRPr="0008302A" w14:paraId="6448590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A6E5501" w14:textId="6D23E2EA" w:rsidR="009D3B40" w:rsidRPr="0008302A" w:rsidRDefault="009D3B40" w:rsidP="009D3B40">
            <w:pPr>
              <w:spacing w:before="0" w:after="0" w:line="240" w:lineRule="auto"/>
              <w:rPr>
                <w:lang w:val="ro-RO"/>
              </w:rPr>
            </w:pPr>
            <w:r w:rsidRPr="0008302A">
              <w:rPr>
                <w:lang w:val="ro-RO"/>
              </w:rPr>
              <w:t>188</w:t>
            </w:r>
          </w:p>
        </w:tc>
        <w:tc>
          <w:tcPr>
            <w:tcW w:w="1526" w:type="dxa"/>
            <w:gridSpan w:val="2"/>
            <w:tcBorders>
              <w:top w:val="nil"/>
              <w:left w:val="nil"/>
              <w:bottom w:val="single" w:sz="4" w:space="0" w:color="auto"/>
              <w:right w:val="single" w:sz="4" w:space="0" w:color="auto"/>
            </w:tcBorders>
            <w:shd w:val="clear" w:color="auto" w:fill="auto"/>
            <w:vAlign w:val="center"/>
          </w:tcPr>
          <w:p w14:paraId="05BFF5A9" w14:textId="14C51F73" w:rsidR="009D3B40" w:rsidRPr="0008302A" w:rsidRDefault="009D3B40" w:rsidP="009D3B40">
            <w:pPr>
              <w:spacing w:before="0" w:after="0" w:line="240" w:lineRule="auto"/>
              <w:rPr>
                <w:lang w:val="ro-RO"/>
              </w:rPr>
            </w:pPr>
            <w:r w:rsidRPr="0008302A">
              <w:rPr>
                <w:lang w:val="ro-RO"/>
              </w:rPr>
              <w:t>Bisericii VI</w:t>
            </w:r>
          </w:p>
        </w:tc>
        <w:tc>
          <w:tcPr>
            <w:tcW w:w="1557" w:type="dxa"/>
            <w:gridSpan w:val="2"/>
            <w:tcBorders>
              <w:top w:val="nil"/>
              <w:left w:val="nil"/>
              <w:bottom w:val="single" w:sz="4" w:space="0" w:color="auto"/>
              <w:right w:val="single" w:sz="4" w:space="0" w:color="auto"/>
            </w:tcBorders>
            <w:shd w:val="clear" w:color="auto" w:fill="auto"/>
            <w:vAlign w:val="center"/>
          </w:tcPr>
          <w:p w14:paraId="30401642" w14:textId="69543CBE"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25A2AEDB" w14:textId="5FAB272E"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6D1AC8F8" w14:textId="440AE79A"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79CC1E3" w14:textId="7163DB41" w:rsidR="009D3B40" w:rsidRPr="0008302A" w:rsidRDefault="009D3B40" w:rsidP="009D3B40">
            <w:pPr>
              <w:spacing w:before="0" w:after="0" w:line="240" w:lineRule="auto"/>
              <w:rPr>
                <w:lang w:val="ro-RO"/>
              </w:rPr>
            </w:pPr>
            <w:r w:rsidRPr="0008302A">
              <w:rPr>
                <w:lang w:val="ro-RO"/>
              </w:rPr>
              <w:t>Valea Bisericii</w:t>
            </w:r>
          </w:p>
        </w:tc>
        <w:tc>
          <w:tcPr>
            <w:tcW w:w="875" w:type="dxa"/>
            <w:tcBorders>
              <w:top w:val="nil"/>
              <w:left w:val="nil"/>
              <w:bottom w:val="single" w:sz="4" w:space="0" w:color="auto"/>
              <w:right w:val="single" w:sz="4" w:space="0" w:color="auto"/>
            </w:tcBorders>
            <w:shd w:val="clear" w:color="auto" w:fill="auto"/>
            <w:vAlign w:val="center"/>
          </w:tcPr>
          <w:p w14:paraId="13C6FB9B" w14:textId="1EDF446D"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53AF307D" w14:textId="7650CE2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2E41AAF" w14:textId="1501B61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3E054F0" w14:textId="7DB3570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02738DB" w14:textId="641DF2F1" w:rsidR="009D3B40" w:rsidRPr="0008302A" w:rsidRDefault="009D3B40" w:rsidP="009D3B40">
            <w:pPr>
              <w:spacing w:before="0" w:after="0" w:line="240" w:lineRule="auto"/>
              <w:rPr>
                <w:lang w:val="ro-RO"/>
              </w:rPr>
            </w:pPr>
            <w:r w:rsidRPr="0008302A">
              <w:rPr>
                <w:lang w:val="ro-RO"/>
              </w:rPr>
              <w:t>0.30</w:t>
            </w:r>
          </w:p>
        </w:tc>
        <w:tc>
          <w:tcPr>
            <w:tcW w:w="1501" w:type="dxa"/>
            <w:tcBorders>
              <w:top w:val="nil"/>
              <w:left w:val="nil"/>
              <w:bottom w:val="single" w:sz="4" w:space="0" w:color="auto"/>
              <w:right w:val="single" w:sz="4" w:space="0" w:color="auto"/>
            </w:tcBorders>
            <w:shd w:val="clear" w:color="auto" w:fill="auto"/>
            <w:vAlign w:val="center"/>
          </w:tcPr>
          <w:p w14:paraId="0BBD06D7" w14:textId="6BFDF44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DBC0FC3" w14:textId="0890EA6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2B5ABBE" w14:textId="3A7D94FD" w:rsidR="009D3B40" w:rsidRPr="0008302A" w:rsidRDefault="009D3B40" w:rsidP="009D3B40">
            <w:pPr>
              <w:spacing w:before="0" w:after="0" w:line="240" w:lineRule="auto"/>
              <w:rPr>
                <w:lang w:val="ro-RO"/>
              </w:rPr>
            </w:pPr>
            <w:r w:rsidRPr="0008302A">
              <w:rPr>
                <w:lang w:val="ro-RO"/>
              </w:rPr>
              <w:t>S.C. Toader Trans SRL</w:t>
            </w:r>
          </w:p>
        </w:tc>
        <w:tc>
          <w:tcPr>
            <w:tcW w:w="1330" w:type="dxa"/>
            <w:tcBorders>
              <w:top w:val="nil"/>
              <w:left w:val="nil"/>
              <w:bottom w:val="single" w:sz="4" w:space="0" w:color="auto"/>
              <w:right w:val="single" w:sz="4" w:space="0" w:color="auto"/>
            </w:tcBorders>
            <w:shd w:val="clear" w:color="auto" w:fill="auto"/>
            <w:vAlign w:val="center"/>
          </w:tcPr>
          <w:p w14:paraId="6E8A7442" w14:textId="7EC9756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09AF8D1" w14:textId="11A9621C" w:rsidR="009D3B40" w:rsidRPr="0008302A" w:rsidRDefault="009D3B40" w:rsidP="009D3B40">
            <w:pPr>
              <w:spacing w:before="0" w:after="0" w:line="240" w:lineRule="auto"/>
              <w:rPr>
                <w:lang w:val="ro-RO"/>
              </w:rPr>
            </w:pPr>
            <w:r w:rsidRPr="0008302A">
              <w:rPr>
                <w:lang w:val="ro-RO"/>
              </w:rPr>
              <w:t>20.4</w:t>
            </w:r>
          </w:p>
        </w:tc>
      </w:tr>
      <w:tr w:rsidR="009D3B40" w:rsidRPr="0008302A" w14:paraId="24ACB3C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68CE325" w14:textId="2A258B7D" w:rsidR="009D3B40" w:rsidRPr="0008302A" w:rsidRDefault="009D3B40" w:rsidP="009D3B40">
            <w:pPr>
              <w:spacing w:before="0" w:after="0" w:line="240" w:lineRule="auto"/>
              <w:rPr>
                <w:lang w:val="ro-RO"/>
              </w:rPr>
            </w:pPr>
            <w:r w:rsidRPr="0008302A">
              <w:rPr>
                <w:lang w:val="ro-RO"/>
              </w:rPr>
              <w:t>189</w:t>
            </w:r>
          </w:p>
        </w:tc>
        <w:tc>
          <w:tcPr>
            <w:tcW w:w="1526" w:type="dxa"/>
            <w:gridSpan w:val="2"/>
            <w:tcBorders>
              <w:top w:val="nil"/>
              <w:left w:val="nil"/>
              <w:bottom w:val="single" w:sz="4" w:space="0" w:color="auto"/>
              <w:right w:val="single" w:sz="4" w:space="0" w:color="auto"/>
            </w:tcBorders>
            <w:shd w:val="clear" w:color="auto" w:fill="auto"/>
            <w:vAlign w:val="center"/>
          </w:tcPr>
          <w:p w14:paraId="25F2EEB7" w14:textId="7D65008A" w:rsidR="009D3B40" w:rsidRPr="0008302A" w:rsidRDefault="009D3B40" w:rsidP="009D3B40">
            <w:pPr>
              <w:spacing w:before="0" w:after="0" w:line="240" w:lineRule="auto"/>
              <w:rPr>
                <w:lang w:val="ro-RO"/>
              </w:rPr>
            </w:pPr>
            <w:r w:rsidRPr="0008302A">
              <w:rPr>
                <w:lang w:val="ro-RO"/>
              </w:rPr>
              <w:t xml:space="preserve">Bisericii V - (Garla dintre sat) </w:t>
            </w:r>
          </w:p>
        </w:tc>
        <w:tc>
          <w:tcPr>
            <w:tcW w:w="1557" w:type="dxa"/>
            <w:gridSpan w:val="2"/>
            <w:tcBorders>
              <w:top w:val="nil"/>
              <w:left w:val="nil"/>
              <w:bottom w:val="single" w:sz="4" w:space="0" w:color="auto"/>
              <w:right w:val="single" w:sz="4" w:space="0" w:color="auto"/>
            </w:tcBorders>
            <w:shd w:val="clear" w:color="auto" w:fill="auto"/>
            <w:vAlign w:val="center"/>
          </w:tcPr>
          <w:p w14:paraId="73BCA803" w14:textId="26D2AEF0"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27866A83" w14:textId="7B8DE9F3"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6AB0DAF6" w14:textId="0E551B66" w:rsidR="009D3B40" w:rsidRPr="0008302A" w:rsidRDefault="009D3B40" w:rsidP="009D3B40">
            <w:pPr>
              <w:spacing w:before="0" w:after="0" w:line="240" w:lineRule="auto"/>
              <w:rPr>
                <w:lang w:val="ro-RO"/>
              </w:rPr>
            </w:pPr>
            <w:r w:rsidRPr="0008302A">
              <w:rPr>
                <w:lang w:val="ro-RO"/>
              </w:rPr>
              <w:t> </w:t>
            </w:r>
          </w:p>
        </w:tc>
        <w:tc>
          <w:tcPr>
            <w:tcW w:w="1284" w:type="dxa"/>
            <w:tcBorders>
              <w:top w:val="nil"/>
              <w:left w:val="nil"/>
              <w:bottom w:val="single" w:sz="4" w:space="0" w:color="auto"/>
              <w:right w:val="single" w:sz="4" w:space="0" w:color="auto"/>
            </w:tcBorders>
            <w:shd w:val="clear" w:color="auto" w:fill="auto"/>
            <w:vAlign w:val="center"/>
          </w:tcPr>
          <w:p w14:paraId="1DCCF220" w14:textId="7208BEF1" w:rsidR="009D3B40" w:rsidRPr="0008302A" w:rsidRDefault="009D3B40" w:rsidP="009D3B40">
            <w:pPr>
              <w:spacing w:before="0" w:after="0" w:line="240" w:lineRule="auto"/>
              <w:rPr>
                <w:lang w:val="ro-RO"/>
              </w:rPr>
            </w:pPr>
            <w:r w:rsidRPr="0008302A">
              <w:rPr>
                <w:lang w:val="ro-RO"/>
              </w:rPr>
              <w:t>Valea Bisericii</w:t>
            </w:r>
          </w:p>
        </w:tc>
        <w:tc>
          <w:tcPr>
            <w:tcW w:w="875" w:type="dxa"/>
            <w:tcBorders>
              <w:top w:val="nil"/>
              <w:left w:val="nil"/>
              <w:bottom w:val="single" w:sz="4" w:space="0" w:color="auto"/>
              <w:right w:val="single" w:sz="4" w:space="0" w:color="auto"/>
            </w:tcBorders>
            <w:shd w:val="clear" w:color="auto" w:fill="auto"/>
            <w:vAlign w:val="center"/>
          </w:tcPr>
          <w:p w14:paraId="5A717889" w14:textId="549207CE"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E2A017A" w14:textId="0142452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C8779C4" w14:textId="666492EE"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345722E1" w14:textId="3B65AE85"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DE1E0F1" w14:textId="46E50580"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D7F30CE" w14:textId="5B10C98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3800B9B" w14:textId="2E102B91" w:rsidR="009D3B40" w:rsidRPr="0008302A" w:rsidRDefault="009D3B40" w:rsidP="009D3B40">
            <w:pPr>
              <w:spacing w:before="0" w:after="0" w:line="240" w:lineRule="auto"/>
              <w:rPr>
                <w:lang w:val="ro-RO"/>
              </w:rPr>
            </w:pPr>
            <w:r w:rsidRPr="0008302A">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6249F8B2" w14:textId="3D642641" w:rsidR="009D3B40" w:rsidRPr="0008302A" w:rsidRDefault="009D3B40" w:rsidP="009D3B40">
            <w:pPr>
              <w:spacing w:before="0" w:after="0" w:line="240" w:lineRule="auto"/>
              <w:rPr>
                <w:lang w:val="ro-RO"/>
              </w:rPr>
            </w:pPr>
            <w:r w:rsidRPr="0008302A">
              <w:rPr>
                <w:lang w:val="ro-RO"/>
              </w:rPr>
              <w:t>Coman Constantin</w:t>
            </w:r>
          </w:p>
        </w:tc>
        <w:tc>
          <w:tcPr>
            <w:tcW w:w="1330" w:type="dxa"/>
            <w:tcBorders>
              <w:top w:val="nil"/>
              <w:left w:val="nil"/>
              <w:bottom w:val="single" w:sz="4" w:space="0" w:color="auto"/>
              <w:right w:val="single" w:sz="4" w:space="0" w:color="auto"/>
            </w:tcBorders>
            <w:shd w:val="clear" w:color="auto" w:fill="auto"/>
            <w:vAlign w:val="center"/>
          </w:tcPr>
          <w:p w14:paraId="4AD6B821" w14:textId="461C578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A62A04F" w14:textId="48563CDE" w:rsidR="009D3B40" w:rsidRPr="0008302A" w:rsidRDefault="009D3B40" w:rsidP="009D3B40">
            <w:pPr>
              <w:spacing w:before="0" w:after="0" w:line="240" w:lineRule="auto"/>
              <w:rPr>
                <w:lang w:val="ro-RO"/>
              </w:rPr>
            </w:pPr>
            <w:r w:rsidRPr="0008302A">
              <w:rPr>
                <w:lang w:val="ro-RO"/>
              </w:rPr>
              <w:t>20.4</w:t>
            </w:r>
          </w:p>
        </w:tc>
      </w:tr>
      <w:tr w:rsidR="009D3B40" w:rsidRPr="0008302A" w14:paraId="35DBE07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0794178" w14:textId="2F69E94A" w:rsidR="009D3B40" w:rsidRPr="0008302A" w:rsidRDefault="009D3B40" w:rsidP="009D3B40">
            <w:pPr>
              <w:spacing w:before="0" w:after="0" w:line="240" w:lineRule="auto"/>
              <w:rPr>
                <w:lang w:val="ro-RO"/>
              </w:rPr>
            </w:pPr>
            <w:r w:rsidRPr="0008302A">
              <w:rPr>
                <w:lang w:val="ro-RO"/>
              </w:rPr>
              <w:t>190</w:t>
            </w:r>
          </w:p>
        </w:tc>
        <w:tc>
          <w:tcPr>
            <w:tcW w:w="1526" w:type="dxa"/>
            <w:gridSpan w:val="2"/>
            <w:tcBorders>
              <w:top w:val="nil"/>
              <w:left w:val="nil"/>
              <w:bottom w:val="single" w:sz="4" w:space="0" w:color="auto"/>
              <w:right w:val="single" w:sz="4" w:space="0" w:color="auto"/>
            </w:tcBorders>
            <w:shd w:val="clear" w:color="auto" w:fill="auto"/>
            <w:vAlign w:val="center"/>
          </w:tcPr>
          <w:p w14:paraId="16D15537" w14:textId="0D279128" w:rsidR="009D3B40" w:rsidRPr="0008302A" w:rsidRDefault="009D3B40" w:rsidP="009D3B40">
            <w:pPr>
              <w:spacing w:before="0" w:after="0" w:line="240" w:lineRule="auto"/>
              <w:rPr>
                <w:lang w:val="ro-RO"/>
              </w:rPr>
            </w:pPr>
            <w:r w:rsidRPr="0008302A">
              <w:rPr>
                <w:lang w:val="ro-RO"/>
              </w:rPr>
              <w:t xml:space="preserve">Bisericii IV bis - (crescatorie) </w:t>
            </w:r>
          </w:p>
        </w:tc>
        <w:tc>
          <w:tcPr>
            <w:tcW w:w="1557" w:type="dxa"/>
            <w:gridSpan w:val="2"/>
            <w:tcBorders>
              <w:top w:val="nil"/>
              <w:left w:val="nil"/>
              <w:bottom w:val="single" w:sz="4" w:space="0" w:color="auto"/>
              <w:right w:val="single" w:sz="4" w:space="0" w:color="auto"/>
            </w:tcBorders>
            <w:shd w:val="clear" w:color="auto" w:fill="auto"/>
            <w:vAlign w:val="center"/>
          </w:tcPr>
          <w:p w14:paraId="77BED06E" w14:textId="41F853C5"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6E4F07AA" w14:textId="6EB274CB"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68E600C3" w14:textId="4F3793D8"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AB82A5B" w14:textId="222FA84D" w:rsidR="009D3B40" w:rsidRPr="0008302A" w:rsidRDefault="009D3B40" w:rsidP="009D3B40">
            <w:pPr>
              <w:spacing w:before="0" w:after="0" w:line="240" w:lineRule="auto"/>
              <w:rPr>
                <w:lang w:val="ro-RO"/>
              </w:rPr>
            </w:pPr>
            <w:r w:rsidRPr="0008302A">
              <w:rPr>
                <w:lang w:val="ro-RO"/>
              </w:rPr>
              <w:t>Valea Bisericii</w:t>
            </w:r>
          </w:p>
        </w:tc>
        <w:tc>
          <w:tcPr>
            <w:tcW w:w="875" w:type="dxa"/>
            <w:tcBorders>
              <w:top w:val="nil"/>
              <w:left w:val="nil"/>
              <w:bottom w:val="single" w:sz="4" w:space="0" w:color="auto"/>
              <w:right w:val="single" w:sz="4" w:space="0" w:color="auto"/>
            </w:tcBorders>
            <w:shd w:val="clear" w:color="auto" w:fill="auto"/>
            <w:vAlign w:val="center"/>
          </w:tcPr>
          <w:p w14:paraId="663DC604" w14:textId="19585BDB"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6AE262F0" w14:textId="6DC897C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9FA8914" w14:textId="4373A87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B69695A" w14:textId="47131B7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5FB9E87" w14:textId="4311D1EA"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60FD6C32" w14:textId="1DAED97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52C9B1E" w14:textId="57DAAEA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B47CFC0" w14:textId="7B6B54D8" w:rsidR="009D3B40" w:rsidRPr="0008302A" w:rsidRDefault="009D3B40" w:rsidP="009D3B40">
            <w:pPr>
              <w:spacing w:before="0" w:after="0" w:line="240" w:lineRule="auto"/>
              <w:rPr>
                <w:lang w:val="ro-RO"/>
              </w:rPr>
            </w:pPr>
            <w:r w:rsidRPr="0008302A">
              <w:rPr>
                <w:lang w:val="ro-RO"/>
              </w:rPr>
              <w:t>Rambleu canal ANIF</w:t>
            </w:r>
          </w:p>
        </w:tc>
        <w:tc>
          <w:tcPr>
            <w:tcW w:w="1330" w:type="dxa"/>
            <w:tcBorders>
              <w:top w:val="nil"/>
              <w:left w:val="nil"/>
              <w:bottom w:val="single" w:sz="4" w:space="0" w:color="auto"/>
              <w:right w:val="single" w:sz="4" w:space="0" w:color="auto"/>
            </w:tcBorders>
            <w:shd w:val="clear" w:color="auto" w:fill="auto"/>
            <w:vAlign w:val="center"/>
          </w:tcPr>
          <w:p w14:paraId="1CF9CA59" w14:textId="5FA2DF4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5D48AC1" w14:textId="065D5821" w:rsidR="009D3B40" w:rsidRPr="0008302A" w:rsidRDefault="009D3B40" w:rsidP="009D3B40">
            <w:pPr>
              <w:spacing w:before="0" w:after="0" w:line="240" w:lineRule="auto"/>
              <w:rPr>
                <w:lang w:val="ro-RO"/>
              </w:rPr>
            </w:pPr>
            <w:r w:rsidRPr="0008302A">
              <w:rPr>
                <w:lang w:val="ro-RO"/>
              </w:rPr>
              <w:t>14.4</w:t>
            </w:r>
          </w:p>
        </w:tc>
      </w:tr>
      <w:tr w:rsidR="009D3B40" w:rsidRPr="0008302A" w14:paraId="29D42A8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F3EDA3F" w14:textId="460AA495" w:rsidR="009D3B40" w:rsidRPr="0008302A" w:rsidRDefault="009D3B40" w:rsidP="009D3B40">
            <w:pPr>
              <w:spacing w:before="0" w:after="0" w:line="240" w:lineRule="auto"/>
              <w:rPr>
                <w:lang w:val="ro-RO"/>
              </w:rPr>
            </w:pPr>
            <w:r w:rsidRPr="0008302A">
              <w:rPr>
                <w:lang w:val="ro-RO"/>
              </w:rPr>
              <w:t>191</w:t>
            </w:r>
          </w:p>
        </w:tc>
        <w:tc>
          <w:tcPr>
            <w:tcW w:w="1526" w:type="dxa"/>
            <w:gridSpan w:val="2"/>
            <w:tcBorders>
              <w:top w:val="nil"/>
              <w:left w:val="nil"/>
              <w:bottom w:val="single" w:sz="4" w:space="0" w:color="auto"/>
              <w:right w:val="single" w:sz="4" w:space="0" w:color="auto"/>
            </w:tcBorders>
            <w:shd w:val="clear" w:color="auto" w:fill="auto"/>
            <w:vAlign w:val="center"/>
          </w:tcPr>
          <w:p w14:paraId="39477263" w14:textId="2158C39E" w:rsidR="009D3B40" w:rsidRPr="0008302A" w:rsidRDefault="009D3B40" w:rsidP="009D3B40">
            <w:pPr>
              <w:spacing w:before="0" w:after="0" w:line="240" w:lineRule="auto"/>
              <w:rPr>
                <w:lang w:val="ro-RO"/>
              </w:rPr>
            </w:pPr>
            <w:r w:rsidRPr="0008302A">
              <w:rPr>
                <w:lang w:val="ro-RO"/>
              </w:rPr>
              <w:t xml:space="preserve">Bisericii IV (Vulpoi) </w:t>
            </w:r>
          </w:p>
        </w:tc>
        <w:tc>
          <w:tcPr>
            <w:tcW w:w="1557" w:type="dxa"/>
            <w:gridSpan w:val="2"/>
            <w:tcBorders>
              <w:top w:val="nil"/>
              <w:left w:val="nil"/>
              <w:bottom w:val="single" w:sz="4" w:space="0" w:color="auto"/>
              <w:right w:val="single" w:sz="4" w:space="0" w:color="auto"/>
            </w:tcBorders>
            <w:shd w:val="clear" w:color="auto" w:fill="auto"/>
            <w:vAlign w:val="center"/>
          </w:tcPr>
          <w:p w14:paraId="04FC0F18" w14:textId="655555EB"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54DBB800" w14:textId="15CE0A31"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0C2EBF41" w14:textId="1C69A9E8"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86BDFA0" w14:textId="1CA7F449" w:rsidR="009D3B40" w:rsidRPr="0008302A" w:rsidRDefault="009D3B40" w:rsidP="009D3B40">
            <w:pPr>
              <w:spacing w:before="0" w:after="0" w:line="240" w:lineRule="auto"/>
              <w:rPr>
                <w:lang w:val="ro-RO"/>
              </w:rPr>
            </w:pPr>
            <w:r w:rsidRPr="0008302A">
              <w:rPr>
                <w:lang w:val="ro-RO"/>
              </w:rPr>
              <w:t>Valea Bisericii</w:t>
            </w:r>
          </w:p>
        </w:tc>
        <w:tc>
          <w:tcPr>
            <w:tcW w:w="875" w:type="dxa"/>
            <w:tcBorders>
              <w:top w:val="nil"/>
              <w:left w:val="nil"/>
              <w:bottom w:val="single" w:sz="4" w:space="0" w:color="auto"/>
              <w:right w:val="single" w:sz="4" w:space="0" w:color="auto"/>
            </w:tcBorders>
            <w:shd w:val="clear" w:color="auto" w:fill="auto"/>
            <w:vAlign w:val="center"/>
          </w:tcPr>
          <w:p w14:paraId="5D6EF41C" w14:textId="7253678A" w:rsidR="009D3B40" w:rsidRPr="0008302A" w:rsidRDefault="009D3B40" w:rsidP="009D3B40">
            <w:pPr>
              <w:spacing w:before="0" w:after="0" w:line="240" w:lineRule="auto"/>
              <w:rPr>
                <w:lang w:val="ro-RO"/>
              </w:rPr>
            </w:pPr>
            <w:r w:rsidRPr="0008302A">
              <w:rPr>
                <w:lang w:val="ro-RO"/>
              </w:rPr>
              <w:t>3.6</w:t>
            </w:r>
          </w:p>
        </w:tc>
        <w:tc>
          <w:tcPr>
            <w:tcW w:w="1439" w:type="dxa"/>
            <w:tcBorders>
              <w:top w:val="nil"/>
              <w:left w:val="nil"/>
              <w:bottom w:val="single" w:sz="4" w:space="0" w:color="auto"/>
              <w:right w:val="single" w:sz="4" w:space="0" w:color="auto"/>
            </w:tcBorders>
            <w:shd w:val="clear" w:color="auto" w:fill="auto"/>
            <w:vAlign w:val="center"/>
          </w:tcPr>
          <w:p w14:paraId="0497C119" w14:textId="04B7FCD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CD79746" w14:textId="216C7B2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5D3454E" w14:textId="59BCA0D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51671E4" w14:textId="3472471F"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191C0648" w14:textId="1F1F37E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329B273" w14:textId="0BB0188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1AFCBC1" w14:textId="7DAA69DA" w:rsidR="009D3B40" w:rsidRPr="0008302A" w:rsidRDefault="009D3B40" w:rsidP="009D3B40">
            <w:pPr>
              <w:spacing w:before="0" w:after="0" w:line="240" w:lineRule="auto"/>
              <w:rPr>
                <w:lang w:val="ro-RO"/>
              </w:rPr>
            </w:pPr>
            <w:r w:rsidRPr="0008302A">
              <w:rPr>
                <w:lang w:val="ro-RO"/>
              </w:rPr>
              <w:t>detinator incert</w:t>
            </w:r>
          </w:p>
        </w:tc>
        <w:tc>
          <w:tcPr>
            <w:tcW w:w="1330" w:type="dxa"/>
            <w:tcBorders>
              <w:top w:val="nil"/>
              <w:left w:val="nil"/>
              <w:bottom w:val="single" w:sz="4" w:space="0" w:color="auto"/>
              <w:right w:val="single" w:sz="4" w:space="0" w:color="auto"/>
            </w:tcBorders>
            <w:shd w:val="clear" w:color="auto" w:fill="auto"/>
            <w:vAlign w:val="center"/>
          </w:tcPr>
          <w:p w14:paraId="60288D1E" w14:textId="0DABDCD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EBAA838" w14:textId="1543D556" w:rsidR="009D3B40" w:rsidRPr="0008302A" w:rsidRDefault="009D3B40" w:rsidP="009D3B40">
            <w:pPr>
              <w:spacing w:before="0" w:after="0" w:line="240" w:lineRule="auto"/>
              <w:rPr>
                <w:lang w:val="ro-RO"/>
              </w:rPr>
            </w:pPr>
            <w:r w:rsidRPr="0008302A">
              <w:rPr>
                <w:lang w:val="ro-RO"/>
              </w:rPr>
              <w:t>29.4</w:t>
            </w:r>
          </w:p>
        </w:tc>
      </w:tr>
      <w:tr w:rsidR="009D3B40" w:rsidRPr="0008302A" w14:paraId="1A79A3B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54E3A58" w14:textId="665C04AE" w:rsidR="009D3B40" w:rsidRPr="0008302A" w:rsidRDefault="009D3B40" w:rsidP="009D3B40">
            <w:pPr>
              <w:spacing w:before="0" w:after="0" w:line="240" w:lineRule="auto"/>
              <w:rPr>
                <w:lang w:val="ro-RO"/>
              </w:rPr>
            </w:pPr>
            <w:r w:rsidRPr="0008302A">
              <w:rPr>
                <w:lang w:val="ro-RO"/>
              </w:rPr>
              <w:t>192</w:t>
            </w:r>
          </w:p>
        </w:tc>
        <w:tc>
          <w:tcPr>
            <w:tcW w:w="1526" w:type="dxa"/>
            <w:gridSpan w:val="2"/>
            <w:tcBorders>
              <w:top w:val="nil"/>
              <w:left w:val="nil"/>
              <w:bottom w:val="single" w:sz="4" w:space="0" w:color="auto"/>
              <w:right w:val="single" w:sz="4" w:space="0" w:color="auto"/>
            </w:tcBorders>
            <w:shd w:val="clear" w:color="auto" w:fill="auto"/>
            <w:vAlign w:val="center"/>
          </w:tcPr>
          <w:p w14:paraId="0521397C" w14:textId="732C6924" w:rsidR="009D3B40" w:rsidRPr="0008302A" w:rsidRDefault="009D3B40" w:rsidP="009D3B40">
            <w:pPr>
              <w:spacing w:before="0" w:after="0" w:line="240" w:lineRule="auto"/>
              <w:rPr>
                <w:lang w:val="ro-RO"/>
              </w:rPr>
            </w:pPr>
            <w:r w:rsidRPr="0008302A">
              <w:rPr>
                <w:lang w:val="ro-RO"/>
              </w:rPr>
              <w:t xml:space="preserve">Valea Bisericii III </w:t>
            </w:r>
          </w:p>
        </w:tc>
        <w:tc>
          <w:tcPr>
            <w:tcW w:w="1557" w:type="dxa"/>
            <w:gridSpan w:val="2"/>
            <w:tcBorders>
              <w:top w:val="nil"/>
              <w:left w:val="nil"/>
              <w:bottom w:val="single" w:sz="4" w:space="0" w:color="auto"/>
              <w:right w:val="single" w:sz="4" w:space="0" w:color="auto"/>
            </w:tcBorders>
            <w:shd w:val="clear" w:color="auto" w:fill="auto"/>
            <w:vAlign w:val="center"/>
          </w:tcPr>
          <w:p w14:paraId="66A709A9" w14:textId="09CA736E"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312A7A67" w14:textId="36BB056C"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45A68B5F" w14:textId="3FCBDE7F"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213DA011" w14:textId="0B2374F3" w:rsidR="009D3B40" w:rsidRPr="0008302A" w:rsidRDefault="009D3B40" w:rsidP="009D3B40">
            <w:pPr>
              <w:spacing w:before="0" w:after="0" w:line="240" w:lineRule="auto"/>
              <w:rPr>
                <w:lang w:val="ro-RO"/>
              </w:rPr>
            </w:pPr>
            <w:r w:rsidRPr="0008302A">
              <w:rPr>
                <w:lang w:val="ro-RO"/>
              </w:rPr>
              <w:t>Dragoesti</w:t>
            </w:r>
          </w:p>
        </w:tc>
        <w:tc>
          <w:tcPr>
            <w:tcW w:w="875" w:type="dxa"/>
            <w:tcBorders>
              <w:top w:val="nil"/>
              <w:left w:val="nil"/>
              <w:bottom w:val="single" w:sz="4" w:space="0" w:color="auto"/>
              <w:right w:val="single" w:sz="4" w:space="0" w:color="auto"/>
            </w:tcBorders>
            <w:shd w:val="clear" w:color="auto" w:fill="auto"/>
            <w:vAlign w:val="center"/>
          </w:tcPr>
          <w:p w14:paraId="54327CDF" w14:textId="6A4A3457" w:rsidR="009D3B40" w:rsidRPr="0008302A" w:rsidRDefault="009D3B40" w:rsidP="009D3B40">
            <w:pPr>
              <w:spacing w:before="0" w:after="0" w:line="240" w:lineRule="auto"/>
              <w:rPr>
                <w:lang w:val="ro-RO"/>
              </w:rPr>
            </w:pPr>
            <w:r w:rsidRPr="0008302A">
              <w:rPr>
                <w:lang w:val="ro-RO"/>
              </w:rPr>
              <w:t>4.8</w:t>
            </w:r>
          </w:p>
        </w:tc>
        <w:tc>
          <w:tcPr>
            <w:tcW w:w="1439" w:type="dxa"/>
            <w:tcBorders>
              <w:top w:val="nil"/>
              <w:left w:val="nil"/>
              <w:bottom w:val="single" w:sz="4" w:space="0" w:color="auto"/>
              <w:right w:val="single" w:sz="4" w:space="0" w:color="auto"/>
            </w:tcBorders>
            <w:shd w:val="clear" w:color="auto" w:fill="auto"/>
            <w:vAlign w:val="center"/>
          </w:tcPr>
          <w:p w14:paraId="2FED68E7" w14:textId="3BC6D1E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1DE435B" w14:textId="55709FF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6CAC0F2" w14:textId="5CB6381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B58B0F3" w14:textId="55920D37" w:rsidR="009D3B40" w:rsidRPr="0008302A" w:rsidRDefault="009D3B40" w:rsidP="009D3B40">
            <w:pPr>
              <w:spacing w:before="0" w:after="0" w:line="240" w:lineRule="auto"/>
              <w:rPr>
                <w:lang w:val="ro-RO"/>
              </w:rPr>
            </w:pPr>
            <w:r w:rsidRPr="0008302A">
              <w:rPr>
                <w:lang w:val="ro-RO"/>
              </w:rPr>
              <w:t>0.25</w:t>
            </w:r>
          </w:p>
        </w:tc>
        <w:tc>
          <w:tcPr>
            <w:tcW w:w="1501" w:type="dxa"/>
            <w:tcBorders>
              <w:top w:val="nil"/>
              <w:left w:val="nil"/>
              <w:bottom w:val="single" w:sz="4" w:space="0" w:color="auto"/>
              <w:right w:val="single" w:sz="4" w:space="0" w:color="auto"/>
            </w:tcBorders>
            <w:shd w:val="clear" w:color="auto" w:fill="auto"/>
            <w:vAlign w:val="center"/>
          </w:tcPr>
          <w:p w14:paraId="04891420" w14:textId="5F11C86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9D5CBCC" w14:textId="4842E872"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9F7FF1E" w14:textId="49DC3801" w:rsidR="009D3B40" w:rsidRPr="0008302A" w:rsidRDefault="009D3B40" w:rsidP="009D3B40">
            <w:pPr>
              <w:spacing w:before="0" w:after="0" w:line="240" w:lineRule="auto"/>
              <w:rPr>
                <w:lang w:val="ro-RO"/>
              </w:rPr>
            </w:pPr>
            <w:r w:rsidRPr="0008302A">
              <w:rPr>
                <w:lang w:val="ro-RO"/>
              </w:rPr>
              <w:t>S.C. Stefan Com Serv SRL</w:t>
            </w:r>
          </w:p>
        </w:tc>
        <w:tc>
          <w:tcPr>
            <w:tcW w:w="1330" w:type="dxa"/>
            <w:tcBorders>
              <w:top w:val="nil"/>
              <w:left w:val="nil"/>
              <w:bottom w:val="single" w:sz="4" w:space="0" w:color="auto"/>
              <w:right w:val="single" w:sz="4" w:space="0" w:color="auto"/>
            </w:tcBorders>
            <w:shd w:val="clear" w:color="auto" w:fill="auto"/>
            <w:vAlign w:val="center"/>
          </w:tcPr>
          <w:p w14:paraId="7A02E99A" w14:textId="205D48F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CC8B2A1" w14:textId="35C60ED1" w:rsidR="009D3B40" w:rsidRPr="0008302A" w:rsidRDefault="009D3B40" w:rsidP="009D3B40">
            <w:pPr>
              <w:spacing w:before="0" w:after="0" w:line="240" w:lineRule="auto"/>
              <w:rPr>
                <w:lang w:val="ro-RO"/>
              </w:rPr>
            </w:pPr>
            <w:r w:rsidRPr="0008302A">
              <w:rPr>
                <w:lang w:val="ro-RO"/>
              </w:rPr>
              <w:t>26.4</w:t>
            </w:r>
          </w:p>
        </w:tc>
      </w:tr>
      <w:tr w:rsidR="009D3B40" w:rsidRPr="0008302A" w14:paraId="35AF856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78AFD39" w14:textId="0A3339E7" w:rsidR="009D3B40" w:rsidRPr="0008302A" w:rsidRDefault="009D3B40" w:rsidP="009D3B40">
            <w:pPr>
              <w:spacing w:before="0" w:after="0" w:line="240" w:lineRule="auto"/>
              <w:rPr>
                <w:lang w:val="ro-RO"/>
              </w:rPr>
            </w:pPr>
            <w:r w:rsidRPr="0008302A">
              <w:rPr>
                <w:lang w:val="ro-RO"/>
              </w:rPr>
              <w:t>193</w:t>
            </w:r>
          </w:p>
        </w:tc>
        <w:tc>
          <w:tcPr>
            <w:tcW w:w="1526" w:type="dxa"/>
            <w:gridSpan w:val="2"/>
            <w:tcBorders>
              <w:top w:val="nil"/>
              <w:left w:val="nil"/>
              <w:bottom w:val="single" w:sz="4" w:space="0" w:color="auto"/>
              <w:right w:val="single" w:sz="4" w:space="0" w:color="auto"/>
            </w:tcBorders>
            <w:shd w:val="clear" w:color="auto" w:fill="auto"/>
            <w:vAlign w:val="center"/>
          </w:tcPr>
          <w:p w14:paraId="3A2147B4" w14:textId="6A40FB74" w:rsidR="009D3B40" w:rsidRPr="0008302A" w:rsidRDefault="009D3B40" w:rsidP="009D3B40">
            <w:pPr>
              <w:spacing w:before="0" w:after="0" w:line="240" w:lineRule="auto"/>
              <w:rPr>
                <w:lang w:val="ro-RO"/>
              </w:rPr>
            </w:pPr>
            <w:r w:rsidRPr="0008302A">
              <w:rPr>
                <w:lang w:val="ro-RO"/>
              </w:rPr>
              <w:t xml:space="preserve"> Bisericii II ( Dragoesti II)</w:t>
            </w:r>
          </w:p>
        </w:tc>
        <w:tc>
          <w:tcPr>
            <w:tcW w:w="1557" w:type="dxa"/>
            <w:gridSpan w:val="2"/>
            <w:tcBorders>
              <w:top w:val="nil"/>
              <w:left w:val="nil"/>
              <w:bottom w:val="single" w:sz="4" w:space="0" w:color="auto"/>
              <w:right w:val="single" w:sz="4" w:space="0" w:color="auto"/>
            </w:tcBorders>
            <w:shd w:val="clear" w:color="auto" w:fill="auto"/>
            <w:vAlign w:val="center"/>
          </w:tcPr>
          <w:p w14:paraId="29C88F9F" w14:textId="59FB753E"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0E3A8854" w14:textId="1ECDBF24"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768CAF84" w14:textId="562A85F8"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E365337" w14:textId="38625648" w:rsidR="009D3B40" w:rsidRPr="0008302A" w:rsidRDefault="009D3B40" w:rsidP="009D3B40">
            <w:pPr>
              <w:spacing w:before="0" w:after="0" w:line="240" w:lineRule="auto"/>
              <w:rPr>
                <w:lang w:val="ro-RO"/>
              </w:rPr>
            </w:pPr>
            <w:r w:rsidRPr="0008302A">
              <w:rPr>
                <w:lang w:val="ro-RO"/>
              </w:rPr>
              <w:t>Dragoesti</w:t>
            </w:r>
          </w:p>
        </w:tc>
        <w:tc>
          <w:tcPr>
            <w:tcW w:w="875" w:type="dxa"/>
            <w:tcBorders>
              <w:top w:val="nil"/>
              <w:left w:val="nil"/>
              <w:bottom w:val="single" w:sz="4" w:space="0" w:color="auto"/>
              <w:right w:val="single" w:sz="4" w:space="0" w:color="auto"/>
            </w:tcBorders>
            <w:shd w:val="clear" w:color="auto" w:fill="auto"/>
            <w:vAlign w:val="center"/>
          </w:tcPr>
          <w:p w14:paraId="55232CFC" w14:textId="2F94E42B"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181AEBE" w14:textId="7E02218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71977C8" w14:textId="32CE3FE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714F572" w14:textId="2D76F39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A18DC53" w14:textId="476C8E53"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6C921B0" w14:textId="2A9CDA2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D1E25FE" w14:textId="5E69AF0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8A45EEE" w14:textId="176CADD6" w:rsidR="009D3B40" w:rsidRPr="0008302A" w:rsidRDefault="009D3B40" w:rsidP="009D3B40">
            <w:pPr>
              <w:spacing w:before="0" w:after="0" w:line="240" w:lineRule="auto"/>
              <w:rPr>
                <w:lang w:val="ro-RO"/>
              </w:rPr>
            </w:pPr>
            <w:r w:rsidRPr="0008302A">
              <w:rPr>
                <w:lang w:val="ro-RO"/>
              </w:rPr>
              <w:t xml:space="preserve">SC BALTA DRAGOESTI SAT SRL </w:t>
            </w:r>
          </w:p>
        </w:tc>
        <w:tc>
          <w:tcPr>
            <w:tcW w:w="1330" w:type="dxa"/>
            <w:tcBorders>
              <w:top w:val="nil"/>
              <w:left w:val="nil"/>
              <w:bottom w:val="single" w:sz="4" w:space="0" w:color="auto"/>
              <w:right w:val="single" w:sz="4" w:space="0" w:color="auto"/>
            </w:tcBorders>
            <w:shd w:val="clear" w:color="auto" w:fill="auto"/>
            <w:vAlign w:val="center"/>
          </w:tcPr>
          <w:p w14:paraId="54DAD29C" w14:textId="3F559BB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9CE9824" w14:textId="5244C048" w:rsidR="009D3B40" w:rsidRPr="0008302A" w:rsidRDefault="009D3B40" w:rsidP="009D3B40">
            <w:pPr>
              <w:spacing w:before="0" w:after="0" w:line="240" w:lineRule="auto"/>
              <w:rPr>
                <w:lang w:val="ro-RO"/>
              </w:rPr>
            </w:pPr>
            <w:r w:rsidRPr="0008302A">
              <w:rPr>
                <w:lang w:val="ro-RO"/>
              </w:rPr>
              <w:t>19.25</w:t>
            </w:r>
          </w:p>
        </w:tc>
      </w:tr>
      <w:tr w:rsidR="009D3B40" w:rsidRPr="0008302A" w14:paraId="4BC281D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99CAE16" w14:textId="32917874" w:rsidR="009D3B40" w:rsidRPr="0008302A" w:rsidRDefault="009D3B40" w:rsidP="009D3B40">
            <w:pPr>
              <w:spacing w:before="0" w:after="0" w:line="240" w:lineRule="auto"/>
              <w:rPr>
                <w:lang w:val="ro-RO"/>
              </w:rPr>
            </w:pPr>
            <w:r w:rsidRPr="0008302A">
              <w:rPr>
                <w:lang w:val="ro-RO"/>
              </w:rPr>
              <w:t>194</w:t>
            </w:r>
          </w:p>
        </w:tc>
        <w:tc>
          <w:tcPr>
            <w:tcW w:w="1526" w:type="dxa"/>
            <w:gridSpan w:val="2"/>
            <w:tcBorders>
              <w:top w:val="nil"/>
              <w:left w:val="nil"/>
              <w:bottom w:val="single" w:sz="4" w:space="0" w:color="auto"/>
              <w:right w:val="single" w:sz="4" w:space="0" w:color="auto"/>
            </w:tcBorders>
            <w:shd w:val="clear" w:color="auto" w:fill="auto"/>
            <w:vAlign w:val="center"/>
          </w:tcPr>
          <w:p w14:paraId="7ACF3F48" w14:textId="11C6BC01" w:rsidR="009D3B40" w:rsidRPr="0008302A" w:rsidRDefault="009D3B40" w:rsidP="009D3B40">
            <w:pPr>
              <w:spacing w:before="0" w:after="0" w:line="240" w:lineRule="auto"/>
              <w:rPr>
                <w:lang w:val="ro-RO"/>
              </w:rPr>
            </w:pPr>
            <w:r w:rsidRPr="0008302A">
              <w:rPr>
                <w:lang w:val="ro-RO"/>
              </w:rPr>
              <w:t>Valea Bisericii I</w:t>
            </w:r>
          </w:p>
        </w:tc>
        <w:tc>
          <w:tcPr>
            <w:tcW w:w="1557" w:type="dxa"/>
            <w:gridSpan w:val="2"/>
            <w:tcBorders>
              <w:top w:val="nil"/>
              <w:left w:val="nil"/>
              <w:bottom w:val="single" w:sz="4" w:space="0" w:color="auto"/>
              <w:right w:val="single" w:sz="4" w:space="0" w:color="auto"/>
            </w:tcBorders>
            <w:shd w:val="clear" w:color="auto" w:fill="auto"/>
            <w:vAlign w:val="center"/>
          </w:tcPr>
          <w:p w14:paraId="7BBB9D52" w14:textId="10273F3E" w:rsidR="009D3B40" w:rsidRPr="0008302A" w:rsidRDefault="009D3B40" w:rsidP="009D3B40">
            <w:pPr>
              <w:spacing w:before="0" w:after="0" w:line="240" w:lineRule="auto"/>
              <w:rPr>
                <w:lang w:val="ro-RO"/>
              </w:rPr>
            </w:pPr>
            <w:r w:rsidRPr="0008302A">
              <w:rPr>
                <w:lang w:val="ro-RO"/>
              </w:rPr>
              <w:t>Valea Bisericii</w:t>
            </w:r>
          </w:p>
        </w:tc>
        <w:tc>
          <w:tcPr>
            <w:tcW w:w="1598" w:type="dxa"/>
            <w:tcBorders>
              <w:top w:val="nil"/>
              <w:left w:val="nil"/>
              <w:bottom w:val="single" w:sz="4" w:space="0" w:color="auto"/>
              <w:right w:val="single" w:sz="4" w:space="0" w:color="auto"/>
            </w:tcBorders>
            <w:shd w:val="clear" w:color="auto" w:fill="auto"/>
            <w:vAlign w:val="center"/>
          </w:tcPr>
          <w:p w14:paraId="678F4FD8" w14:textId="4CB1EEEF" w:rsidR="009D3B40" w:rsidRPr="0008302A" w:rsidRDefault="009D3B40" w:rsidP="009D3B40">
            <w:pPr>
              <w:spacing w:before="0" w:after="0" w:line="240" w:lineRule="auto"/>
              <w:rPr>
                <w:lang w:val="ro-RO"/>
              </w:rPr>
            </w:pPr>
            <w:r w:rsidRPr="0008302A">
              <w:rPr>
                <w:lang w:val="ro-RO"/>
              </w:rPr>
              <w:t>XIV-1.35.2.1.0.0</w:t>
            </w:r>
          </w:p>
        </w:tc>
        <w:tc>
          <w:tcPr>
            <w:tcW w:w="652" w:type="dxa"/>
            <w:tcBorders>
              <w:top w:val="nil"/>
              <w:left w:val="nil"/>
              <w:bottom w:val="single" w:sz="4" w:space="0" w:color="auto"/>
              <w:right w:val="single" w:sz="4" w:space="0" w:color="auto"/>
            </w:tcBorders>
            <w:shd w:val="clear" w:color="auto" w:fill="auto"/>
            <w:vAlign w:val="center"/>
          </w:tcPr>
          <w:p w14:paraId="7FF6F173" w14:textId="6128369E"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F99BCC4" w14:textId="5EC42589" w:rsidR="009D3B40" w:rsidRPr="0008302A" w:rsidRDefault="009D3B40" w:rsidP="009D3B40">
            <w:pPr>
              <w:spacing w:before="0" w:after="0" w:line="240" w:lineRule="auto"/>
              <w:rPr>
                <w:lang w:val="ro-RO"/>
              </w:rPr>
            </w:pPr>
            <w:r w:rsidRPr="0008302A">
              <w:rPr>
                <w:lang w:val="ro-RO"/>
              </w:rPr>
              <w:t>Dragoesti</w:t>
            </w:r>
          </w:p>
        </w:tc>
        <w:tc>
          <w:tcPr>
            <w:tcW w:w="875" w:type="dxa"/>
            <w:tcBorders>
              <w:top w:val="nil"/>
              <w:left w:val="nil"/>
              <w:bottom w:val="single" w:sz="4" w:space="0" w:color="auto"/>
              <w:right w:val="single" w:sz="4" w:space="0" w:color="auto"/>
            </w:tcBorders>
            <w:shd w:val="clear" w:color="auto" w:fill="auto"/>
            <w:vAlign w:val="center"/>
          </w:tcPr>
          <w:p w14:paraId="07EB8BF0" w14:textId="25E0E651"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72643CC4" w14:textId="3FF07A5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A7C2F75" w14:textId="0791DE9B"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9353F8B" w14:textId="02159DF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AD39F7F" w14:textId="125A461B"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539AA978" w14:textId="2C403BD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F6454CE" w14:textId="3743D91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7165878" w14:textId="40ECB747" w:rsidR="009D3B40" w:rsidRPr="0008302A" w:rsidRDefault="009D3B40" w:rsidP="009D3B40">
            <w:pPr>
              <w:spacing w:before="0" w:after="0" w:line="240" w:lineRule="auto"/>
              <w:rPr>
                <w:lang w:val="ro-RO"/>
              </w:rPr>
            </w:pPr>
            <w:r w:rsidRPr="0008302A">
              <w:rPr>
                <w:lang w:val="ro-RO"/>
              </w:rPr>
              <w:t xml:space="preserve">fost S.C. IALPESCO S.A. Slobozia </w:t>
            </w:r>
            <w:r w:rsidRPr="0008302A">
              <w:rPr>
                <w:lang w:val="ro-RO"/>
              </w:rPr>
              <w:br/>
              <w:t xml:space="preserve">vandut P.F. Pascal Iulia </w:t>
            </w:r>
          </w:p>
        </w:tc>
        <w:tc>
          <w:tcPr>
            <w:tcW w:w="1330" w:type="dxa"/>
            <w:tcBorders>
              <w:top w:val="nil"/>
              <w:left w:val="nil"/>
              <w:bottom w:val="single" w:sz="4" w:space="0" w:color="auto"/>
              <w:right w:val="single" w:sz="4" w:space="0" w:color="auto"/>
            </w:tcBorders>
            <w:shd w:val="clear" w:color="auto" w:fill="auto"/>
            <w:vAlign w:val="center"/>
          </w:tcPr>
          <w:p w14:paraId="2F4CFAB1" w14:textId="543FE9C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73A1EF6" w14:textId="32F90A22" w:rsidR="009D3B40" w:rsidRPr="0008302A" w:rsidRDefault="009D3B40" w:rsidP="009D3B40">
            <w:pPr>
              <w:spacing w:before="0" w:after="0" w:line="240" w:lineRule="auto"/>
              <w:rPr>
                <w:lang w:val="ro-RO"/>
              </w:rPr>
            </w:pPr>
            <w:r w:rsidRPr="0008302A">
              <w:rPr>
                <w:lang w:val="ro-RO"/>
              </w:rPr>
              <w:t>19.25</w:t>
            </w:r>
          </w:p>
        </w:tc>
      </w:tr>
      <w:tr w:rsidR="009D3B40" w:rsidRPr="0008302A" w14:paraId="1D008D8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FFC9B20" w14:textId="170677B8" w:rsidR="009D3B40" w:rsidRPr="0008302A" w:rsidRDefault="009D3B40" w:rsidP="009D3B40">
            <w:pPr>
              <w:spacing w:before="0" w:after="0" w:line="240" w:lineRule="auto"/>
              <w:rPr>
                <w:lang w:val="ro-RO"/>
              </w:rPr>
            </w:pPr>
            <w:r w:rsidRPr="0008302A">
              <w:rPr>
                <w:lang w:val="ro-RO"/>
              </w:rPr>
              <w:t>195</w:t>
            </w:r>
          </w:p>
        </w:tc>
        <w:tc>
          <w:tcPr>
            <w:tcW w:w="1526" w:type="dxa"/>
            <w:gridSpan w:val="2"/>
            <w:tcBorders>
              <w:top w:val="nil"/>
              <w:left w:val="nil"/>
              <w:bottom w:val="single" w:sz="4" w:space="0" w:color="auto"/>
              <w:right w:val="single" w:sz="4" w:space="0" w:color="auto"/>
            </w:tcBorders>
            <w:shd w:val="clear" w:color="auto" w:fill="auto"/>
            <w:vAlign w:val="center"/>
          </w:tcPr>
          <w:p w14:paraId="18D82266" w14:textId="6E2B9E9D" w:rsidR="009D3B40" w:rsidRPr="0008302A" w:rsidRDefault="009D3B40" w:rsidP="009D3B40">
            <w:pPr>
              <w:spacing w:before="0" w:after="0" w:line="240" w:lineRule="auto"/>
              <w:rPr>
                <w:lang w:val="ro-RO"/>
              </w:rPr>
            </w:pPr>
            <w:r w:rsidRPr="0008302A">
              <w:rPr>
                <w:lang w:val="ro-RO"/>
              </w:rPr>
              <w:t xml:space="preserve">Sinesti I </w:t>
            </w:r>
          </w:p>
        </w:tc>
        <w:tc>
          <w:tcPr>
            <w:tcW w:w="1557" w:type="dxa"/>
            <w:gridSpan w:val="2"/>
            <w:tcBorders>
              <w:top w:val="nil"/>
              <w:left w:val="nil"/>
              <w:bottom w:val="single" w:sz="4" w:space="0" w:color="auto"/>
              <w:right w:val="single" w:sz="4" w:space="0" w:color="auto"/>
            </w:tcBorders>
            <w:shd w:val="clear" w:color="auto" w:fill="auto"/>
            <w:vAlign w:val="center"/>
          </w:tcPr>
          <w:p w14:paraId="36AC5BA0" w14:textId="1A70E5E6" w:rsidR="009D3B40" w:rsidRPr="0008302A" w:rsidRDefault="009D3B40" w:rsidP="009D3B40">
            <w:pPr>
              <w:spacing w:before="0" w:after="0" w:line="240" w:lineRule="auto"/>
              <w:rPr>
                <w:lang w:val="ro-RO"/>
              </w:rPr>
            </w:pPr>
            <w:r w:rsidRPr="0008302A">
              <w:rPr>
                <w:lang w:val="ro-RO"/>
              </w:rPr>
              <w:t>Mostistea</w:t>
            </w:r>
          </w:p>
        </w:tc>
        <w:tc>
          <w:tcPr>
            <w:tcW w:w="1598" w:type="dxa"/>
            <w:tcBorders>
              <w:top w:val="nil"/>
              <w:left w:val="nil"/>
              <w:bottom w:val="single" w:sz="4" w:space="0" w:color="auto"/>
              <w:right w:val="single" w:sz="4" w:space="0" w:color="auto"/>
            </w:tcBorders>
            <w:shd w:val="clear" w:color="auto" w:fill="auto"/>
            <w:vAlign w:val="center"/>
          </w:tcPr>
          <w:p w14:paraId="0D43E84A" w14:textId="78305B94" w:rsidR="009D3B40" w:rsidRPr="0008302A" w:rsidRDefault="009D3B40" w:rsidP="009D3B40">
            <w:pPr>
              <w:spacing w:before="0" w:after="0" w:line="240" w:lineRule="auto"/>
              <w:rPr>
                <w:lang w:val="ro-RO"/>
              </w:rPr>
            </w:pPr>
            <w:r w:rsidRPr="0008302A">
              <w:rPr>
                <w:lang w:val="ro-RO"/>
              </w:rPr>
              <w:t>XIV-1.35.0.0.0.0</w:t>
            </w:r>
          </w:p>
        </w:tc>
        <w:tc>
          <w:tcPr>
            <w:tcW w:w="652" w:type="dxa"/>
            <w:tcBorders>
              <w:top w:val="nil"/>
              <w:left w:val="nil"/>
              <w:bottom w:val="single" w:sz="4" w:space="0" w:color="auto"/>
              <w:right w:val="single" w:sz="4" w:space="0" w:color="auto"/>
            </w:tcBorders>
            <w:shd w:val="clear" w:color="auto" w:fill="auto"/>
            <w:vAlign w:val="center"/>
          </w:tcPr>
          <w:p w14:paraId="01330639" w14:textId="7236315A"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D827A0C" w14:textId="24103BD0" w:rsidR="009D3B40" w:rsidRPr="0008302A" w:rsidRDefault="009D3B40" w:rsidP="009D3B40">
            <w:pPr>
              <w:spacing w:before="0" w:after="0" w:line="240" w:lineRule="auto"/>
              <w:rPr>
                <w:lang w:val="ro-RO"/>
              </w:rPr>
            </w:pPr>
            <w:r w:rsidRPr="0008302A">
              <w:rPr>
                <w:lang w:val="ro-RO"/>
              </w:rPr>
              <w:t>Sinesti</w:t>
            </w:r>
          </w:p>
        </w:tc>
        <w:tc>
          <w:tcPr>
            <w:tcW w:w="875" w:type="dxa"/>
            <w:tcBorders>
              <w:top w:val="nil"/>
              <w:left w:val="nil"/>
              <w:bottom w:val="single" w:sz="4" w:space="0" w:color="auto"/>
              <w:right w:val="single" w:sz="4" w:space="0" w:color="auto"/>
            </w:tcBorders>
            <w:shd w:val="clear" w:color="auto" w:fill="auto"/>
            <w:vAlign w:val="center"/>
          </w:tcPr>
          <w:p w14:paraId="3190E0D3" w14:textId="1DD3669E"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1E0DC20E" w14:textId="52147CE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0DA422E" w14:textId="7707E0D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029AB8D" w14:textId="044A544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9A71154" w14:textId="3290FBE5" w:rsidR="009D3B40" w:rsidRPr="0008302A" w:rsidRDefault="009D3B40" w:rsidP="009D3B40">
            <w:pPr>
              <w:spacing w:before="0" w:after="0" w:line="240" w:lineRule="auto"/>
              <w:rPr>
                <w:lang w:val="ro-RO"/>
              </w:rPr>
            </w:pPr>
            <w:r w:rsidRPr="0008302A">
              <w:rPr>
                <w:lang w:val="ro-RO"/>
              </w:rPr>
              <w:t>0.54</w:t>
            </w:r>
          </w:p>
        </w:tc>
        <w:tc>
          <w:tcPr>
            <w:tcW w:w="1501" w:type="dxa"/>
            <w:tcBorders>
              <w:top w:val="nil"/>
              <w:left w:val="nil"/>
              <w:bottom w:val="single" w:sz="4" w:space="0" w:color="auto"/>
              <w:right w:val="single" w:sz="4" w:space="0" w:color="auto"/>
            </w:tcBorders>
            <w:shd w:val="clear" w:color="auto" w:fill="auto"/>
            <w:vAlign w:val="center"/>
          </w:tcPr>
          <w:p w14:paraId="1950C88E" w14:textId="7F1C459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B2AA336" w14:textId="7AA5F9E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DC42E3A" w14:textId="4C703914" w:rsidR="009D3B40" w:rsidRPr="0008302A" w:rsidRDefault="009D3B40" w:rsidP="009D3B40">
            <w:pPr>
              <w:spacing w:before="0" w:after="0" w:line="240" w:lineRule="auto"/>
              <w:rPr>
                <w:lang w:val="ro-RO"/>
              </w:rPr>
            </w:pPr>
            <w:r w:rsidRPr="0008302A">
              <w:rPr>
                <w:lang w:val="ro-RO"/>
              </w:rPr>
              <w:t xml:space="preserve">SC GDV GRUP SRL </w:t>
            </w:r>
          </w:p>
        </w:tc>
        <w:tc>
          <w:tcPr>
            <w:tcW w:w="1330" w:type="dxa"/>
            <w:tcBorders>
              <w:top w:val="nil"/>
              <w:left w:val="nil"/>
              <w:bottom w:val="single" w:sz="4" w:space="0" w:color="auto"/>
              <w:right w:val="single" w:sz="4" w:space="0" w:color="auto"/>
            </w:tcBorders>
            <w:shd w:val="clear" w:color="auto" w:fill="auto"/>
            <w:vAlign w:val="center"/>
          </w:tcPr>
          <w:p w14:paraId="2A2E3838" w14:textId="084A965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A2F8B51" w14:textId="3076A542" w:rsidR="009D3B40" w:rsidRPr="0008302A" w:rsidRDefault="009D3B40" w:rsidP="009D3B40">
            <w:pPr>
              <w:spacing w:before="0" w:after="0" w:line="240" w:lineRule="auto"/>
              <w:rPr>
                <w:lang w:val="ro-RO"/>
              </w:rPr>
            </w:pPr>
            <w:r w:rsidRPr="0008302A">
              <w:rPr>
                <w:lang w:val="ro-RO"/>
              </w:rPr>
              <w:t>29.4</w:t>
            </w:r>
          </w:p>
        </w:tc>
      </w:tr>
      <w:tr w:rsidR="009D3B40" w:rsidRPr="0008302A" w14:paraId="72C148D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94130A1" w14:textId="52AE8F0C" w:rsidR="009D3B40" w:rsidRPr="0008302A" w:rsidRDefault="009D3B40" w:rsidP="009D3B40">
            <w:pPr>
              <w:spacing w:before="0" w:after="0" w:line="240" w:lineRule="auto"/>
              <w:rPr>
                <w:lang w:val="ro-RO"/>
              </w:rPr>
            </w:pPr>
            <w:r w:rsidRPr="0008302A">
              <w:rPr>
                <w:lang w:val="ro-RO"/>
              </w:rPr>
              <w:t>196</w:t>
            </w:r>
          </w:p>
        </w:tc>
        <w:tc>
          <w:tcPr>
            <w:tcW w:w="1526" w:type="dxa"/>
            <w:gridSpan w:val="2"/>
            <w:tcBorders>
              <w:top w:val="nil"/>
              <w:left w:val="nil"/>
              <w:bottom w:val="single" w:sz="4" w:space="0" w:color="auto"/>
              <w:right w:val="single" w:sz="4" w:space="0" w:color="auto"/>
            </w:tcBorders>
            <w:shd w:val="clear" w:color="auto" w:fill="auto"/>
            <w:vAlign w:val="center"/>
          </w:tcPr>
          <w:p w14:paraId="14F3751F" w14:textId="0DB2906F" w:rsidR="009D3B40" w:rsidRPr="0008302A" w:rsidRDefault="009D3B40" w:rsidP="009D3B40">
            <w:pPr>
              <w:spacing w:before="0" w:after="0" w:line="240" w:lineRule="auto"/>
              <w:rPr>
                <w:lang w:val="ro-RO"/>
              </w:rPr>
            </w:pPr>
            <w:r w:rsidRPr="0008302A">
              <w:rPr>
                <w:lang w:val="ro-RO"/>
              </w:rPr>
              <w:t xml:space="preserve">Sinesti II </w:t>
            </w:r>
          </w:p>
        </w:tc>
        <w:tc>
          <w:tcPr>
            <w:tcW w:w="1557" w:type="dxa"/>
            <w:gridSpan w:val="2"/>
            <w:tcBorders>
              <w:top w:val="nil"/>
              <w:left w:val="nil"/>
              <w:bottom w:val="single" w:sz="4" w:space="0" w:color="auto"/>
              <w:right w:val="single" w:sz="4" w:space="0" w:color="auto"/>
            </w:tcBorders>
            <w:shd w:val="clear" w:color="auto" w:fill="auto"/>
            <w:vAlign w:val="center"/>
          </w:tcPr>
          <w:p w14:paraId="5AE0D790" w14:textId="165BBA55" w:rsidR="009D3B40" w:rsidRPr="0008302A" w:rsidRDefault="009D3B40" w:rsidP="009D3B40">
            <w:pPr>
              <w:spacing w:before="0" w:after="0" w:line="240" w:lineRule="auto"/>
              <w:rPr>
                <w:lang w:val="ro-RO"/>
              </w:rPr>
            </w:pPr>
            <w:r w:rsidRPr="0008302A">
              <w:rPr>
                <w:lang w:val="ro-RO"/>
              </w:rPr>
              <w:t>Mostistea</w:t>
            </w:r>
          </w:p>
        </w:tc>
        <w:tc>
          <w:tcPr>
            <w:tcW w:w="1598" w:type="dxa"/>
            <w:tcBorders>
              <w:top w:val="nil"/>
              <w:left w:val="nil"/>
              <w:bottom w:val="single" w:sz="4" w:space="0" w:color="auto"/>
              <w:right w:val="single" w:sz="4" w:space="0" w:color="auto"/>
            </w:tcBorders>
            <w:shd w:val="clear" w:color="auto" w:fill="auto"/>
            <w:vAlign w:val="center"/>
          </w:tcPr>
          <w:p w14:paraId="7EBA9D14" w14:textId="580817B5" w:rsidR="009D3B40" w:rsidRPr="0008302A" w:rsidRDefault="009D3B40" w:rsidP="009D3B40">
            <w:pPr>
              <w:spacing w:before="0" w:after="0" w:line="240" w:lineRule="auto"/>
              <w:rPr>
                <w:lang w:val="ro-RO"/>
              </w:rPr>
            </w:pPr>
            <w:r w:rsidRPr="0008302A">
              <w:rPr>
                <w:lang w:val="ro-RO"/>
              </w:rPr>
              <w:t>XIV-1.35.0.0.0.0</w:t>
            </w:r>
          </w:p>
        </w:tc>
        <w:tc>
          <w:tcPr>
            <w:tcW w:w="652" w:type="dxa"/>
            <w:tcBorders>
              <w:top w:val="nil"/>
              <w:left w:val="nil"/>
              <w:bottom w:val="single" w:sz="4" w:space="0" w:color="auto"/>
              <w:right w:val="single" w:sz="4" w:space="0" w:color="auto"/>
            </w:tcBorders>
            <w:shd w:val="clear" w:color="auto" w:fill="auto"/>
            <w:vAlign w:val="center"/>
          </w:tcPr>
          <w:p w14:paraId="58290C70" w14:textId="498269DF"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9CF0E69" w14:textId="2B24782A" w:rsidR="009D3B40" w:rsidRPr="0008302A" w:rsidRDefault="009D3B40" w:rsidP="009D3B40">
            <w:pPr>
              <w:spacing w:before="0" w:after="0" w:line="240" w:lineRule="auto"/>
              <w:rPr>
                <w:lang w:val="ro-RO"/>
              </w:rPr>
            </w:pPr>
            <w:r w:rsidRPr="0008302A">
              <w:rPr>
                <w:lang w:val="ro-RO"/>
              </w:rPr>
              <w:t>Sinesti</w:t>
            </w:r>
          </w:p>
        </w:tc>
        <w:tc>
          <w:tcPr>
            <w:tcW w:w="875" w:type="dxa"/>
            <w:tcBorders>
              <w:top w:val="nil"/>
              <w:left w:val="nil"/>
              <w:bottom w:val="single" w:sz="4" w:space="0" w:color="auto"/>
              <w:right w:val="single" w:sz="4" w:space="0" w:color="auto"/>
            </w:tcBorders>
            <w:shd w:val="clear" w:color="auto" w:fill="auto"/>
            <w:vAlign w:val="center"/>
          </w:tcPr>
          <w:p w14:paraId="5768B74C" w14:textId="3122A92B" w:rsidR="009D3B40" w:rsidRPr="0008302A" w:rsidRDefault="009D3B40" w:rsidP="009D3B40">
            <w:pPr>
              <w:spacing w:before="0" w:after="0" w:line="240" w:lineRule="auto"/>
              <w:rPr>
                <w:lang w:val="ro-RO"/>
              </w:rPr>
            </w:pPr>
            <w:r w:rsidRPr="0008302A">
              <w:rPr>
                <w:lang w:val="ro-RO"/>
              </w:rPr>
              <w:t>2.5</w:t>
            </w:r>
          </w:p>
        </w:tc>
        <w:tc>
          <w:tcPr>
            <w:tcW w:w="1439" w:type="dxa"/>
            <w:tcBorders>
              <w:top w:val="nil"/>
              <w:left w:val="nil"/>
              <w:bottom w:val="single" w:sz="4" w:space="0" w:color="auto"/>
              <w:right w:val="single" w:sz="4" w:space="0" w:color="auto"/>
            </w:tcBorders>
            <w:shd w:val="clear" w:color="auto" w:fill="auto"/>
            <w:vAlign w:val="center"/>
          </w:tcPr>
          <w:p w14:paraId="674CC0B0" w14:textId="19C09C2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689173A" w14:textId="0D33739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44CC624" w14:textId="09E61F2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05A2427" w14:textId="5C45F6F4" w:rsidR="009D3B40" w:rsidRPr="0008302A" w:rsidRDefault="009D3B40" w:rsidP="009D3B40">
            <w:pPr>
              <w:spacing w:before="0" w:after="0" w:line="240" w:lineRule="auto"/>
              <w:rPr>
                <w:lang w:val="ro-RO"/>
              </w:rPr>
            </w:pPr>
            <w:r w:rsidRPr="0008302A">
              <w:rPr>
                <w:lang w:val="ro-RO"/>
              </w:rPr>
              <w:t>0.01</w:t>
            </w:r>
          </w:p>
        </w:tc>
        <w:tc>
          <w:tcPr>
            <w:tcW w:w="1501" w:type="dxa"/>
            <w:tcBorders>
              <w:top w:val="nil"/>
              <w:left w:val="nil"/>
              <w:bottom w:val="single" w:sz="4" w:space="0" w:color="auto"/>
              <w:right w:val="single" w:sz="4" w:space="0" w:color="auto"/>
            </w:tcBorders>
            <w:shd w:val="clear" w:color="auto" w:fill="auto"/>
            <w:vAlign w:val="center"/>
          </w:tcPr>
          <w:p w14:paraId="3D29B42D" w14:textId="031FDC0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3F1EB2F" w14:textId="78492699"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2D80C77" w14:textId="295AB9EA" w:rsidR="009D3B40" w:rsidRPr="0008302A" w:rsidRDefault="009D3B40" w:rsidP="009D3B40">
            <w:pPr>
              <w:spacing w:before="0" w:after="0" w:line="240" w:lineRule="auto"/>
              <w:rPr>
                <w:lang w:val="ro-RO"/>
              </w:rPr>
            </w:pPr>
            <w:r w:rsidRPr="0008302A">
              <w:rPr>
                <w:lang w:val="ro-RO"/>
              </w:rPr>
              <w:t xml:space="preserve">SC GDV GRUP SRL </w:t>
            </w:r>
          </w:p>
        </w:tc>
        <w:tc>
          <w:tcPr>
            <w:tcW w:w="1330" w:type="dxa"/>
            <w:tcBorders>
              <w:top w:val="nil"/>
              <w:left w:val="nil"/>
              <w:bottom w:val="single" w:sz="4" w:space="0" w:color="auto"/>
              <w:right w:val="single" w:sz="4" w:space="0" w:color="auto"/>
            </w:tcBorders>
            <w:shd w:val="clear" w:color="auto" w:fill="auto"/>
            <w:vAlign w:val="center"/>
          </w:tcPr>
          <w:p w14:paraId="65631961" w14:textId="189B1A0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5D18AA9" w14:textId="11416398" w:rsidR="009D3B40" w:rsidRPr="0008302A" w:rsidRDefault="009D3B40" w:rsidP="009D3B40">
            <w:pPr>
              <w:spacing w:before="0" w:after="0" w:line="240" w:lineRule="auto"/>
              <w:rPr>
                <w:lang w:val="ro-RO"/>
              </w:rPr>
            </w:pPr>
            <w:r w:rsidRPr="0008302A">
              <w:rPr>
                <w:lang w:val="ro-RO"/>
              </w:rPr>
              <w:t>29.4</w:t>
            </w:r>
          </w:p>
        </w:tc>
      </w:tr>
      <w:tr w:rsidR="009D3B40" w:rsidRPr="0008302A" w14:paraId="4B1F0C5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C152D75" w14:textId="14967FC9" w:rsidR="009D3B40" w:rsidRPr="0008302A" w:rsidRDefault="009D3B40" w:rsidP="009D3B40">
            <w:pPr>
              <w:spacing w:before="0" w:after="0" w:line="240" w:lineRule="auto"/>
              <w:rPr>
                <w:lang w:val="ro-RO"/>
              </w:rPr>
            </w:pPr>
            <w:r w:rsidRPr="0008302A">
              <w:rPr>
                <w:lang w:val="ro-RO"/>
              </w:rPr>
              <w:t>197</w:t>
            </w:r>
          </w:p>
        </w:tc>
        <w:tc>
          <w:tcPr>
            <w:tcW w:w="1526" w:type="dxa"/>
            <w:gridSpan w:val="2"/>
            <w:tcBorders>
              <w:top w:val="nil"/>
              <w:left w:val="nil"/>
              <w:bottom w:val="single" w:sz="4" w:space="0" w:color="auto"/>
              <w:right w:val="single" w:sz="4" w:space="0" w:color="auto"/>
            </w:tcBorders>
            <w:shd w:val="clear" w:color="auto" w:fill="auto"/>
            <w:vAlign w:val="center"/>
          </w:tcPr>
          <w:p w14:paraId="537DE65A" w14:textId="6CB0F305" w:rsidR="009D3B40" w:rsidRPr="0008302A" w:rsidRDefault="009D3B40" w:rsidP="009D3B40">
            <w:pPr>
              <w:spacing w:before="0" w:after="0" w:line="240" w:lineRule="auto"/>
              <w:rPr>
                <w:lang w:val="ro-RO"/>
              </w:rPr>
            </w:pPr>
            <w:r w:rsidRPr="0008302A">
              <w:rPr>
                <w:lang w:val="ro-RO"/>
              </w:rPr>
              <w:t xml:space="preserve">Catrunesti I </w:t>
            </w:r>
          </w:p>
        </w:tc>
        <w:tc>
          <w:tcPr>
            <w:tcW w:w="1557" w:type="dxa"/>
            <w:gridSpan w:val="2"/>
            <w:tcBorders>
              <w:top w:val="nil"/>
              <w:left w:val="nil"/>
              <w:bottom w:val="single" w:sz="4" w:space="0" w:color="auto"/>
              <w:right w:val="single" w:sz="4" w:space="0" w:color="auto"/>
            </w:tcBorders>
            <w:shd w:val="clear" w:color="auto" w:fill="auto"/>
            <w:vAlign w:val="center"/>
          </w:tcPr>
          <w:p w14:paraId="1FFAE67C" w14:textId="5B67FF13" w:rsidR="009D3B40" w:rsidRPr="0008302A" w:rsidRDefault="009D3B40" w:rsidP="009D3B40">
            <w:pPr>
              <w:spacing w:before="0" w:after="0" w:line="240" w:lineRule="auto"/>
              <w:rPr>
                <w:lang w:val="ro-RO"/>
              </w:rPr>
            </w:pPr>
            <w:r w:rsidRPr="0008302A">
              <w:rPr>
                <w:lang w:val="ro-RO"/>
              </w:rPr>
              <w:t>Mostistea</w:t>
            </w:r>
          </w:p>
        </w:tc>
        <w:tc>
          <w:tcPr>
            <w:tcW w:w="1598" w:type="dxa"/>
            <w:tcBorders>
              <w:top w:val="nil"/>
              <w:left w:val="nil"/>
              <w:bottom w:val="single" w:sz="4" w:space="0" w:color="auto"/>
              <w:right w:val="single" w:sz="4" w:space="0" w:color="auto"/>
            </w:tcBorders>
            <w:shd w:val="clear" w:color="auto" w:fill="auto"/>
            <w:vAlign w:val="center"/>
          </w:tcPr>
          <w:p w14:paraId="7768EA13" w14:textId="3FB16A46" w:rsidR="009D3B40" w:rsidRPr="0008302A" w:rsidRDefault="009D3B40" w:rsidP="009D3B40">
            <w:pPr>
              <w:spacing w:before="0" w:after="0" w:line="240" w:lineRule="auto"/>
              <w:rPr>
                <w:lang w:val="ro-RO"/>
              </w:rPr>
            </w:pPr>
            <w:r w:rsidRPr="0008302A">
              <w:rPr>
                <w:lang w:val="ro-RO"/>
              </w:rPr>
              <w:t>XIV-1.35.0.0.0.0</w:t>
            </w:r>
          </w:p>
        </w:tc>
        <w:tc>
          <w:tcPr>
            <w:tcW w:w="652" w:type="dxa"/>
            <w:tcBorders>
              <w:top w:val="nil"/>
              <w:left w:val="nil"/>
              <w:bottom w:val="single" w:sz="4" w:space="0" w:color="auto"/>
              <w:right w:val="single" w:sz="4" w:space="0" w:color="auto"/>
            </w:tcBorders>
            <w:shd w:val="clear" w:color="auto" w:fill="auto"/>
            <w:vAlign w:val="center"/>
          </w:tcPr>
          <w:p w14:paraId="0EE8E29A" w14:textId="1446C84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749DFA0" w14:textId="7A7D7B18" w:rsidR="009D3B40" w:rsidRPr="0008302A" w:rsidRDefault="009D3B40" w:rsidP="009D3B40">
            <w:pPr>
              <w:spacing w:before="0" w:after="0" w:line="240" w:lineRule="auto"/>
              <w:rPr>
                <w:lang w:val="ro-RO"/>
              </w:rPr>
            </w:pPr>
            <w:r w:rsidRPr="0008302A">
              <w:rPr>
                <w:lang w:val="ro-RO"/>
              </w:rPr>
              <w:t>Lilieci</w:t>
            </w:r>
          </w:p>
        </w:tc>
        <w:tc>
          <w:tcPr>
            <w:tcW w:w="875" w:type="dxa"/>
            <w:tcBorders>
              <w:top w:val="nil"/>
              <w:left w:val="nil"/>
              <w:bottom w:val="single" w:sz="4" w:space="0" w:color="auto"/>
              <w:right w:val="single" w:sz="4" w:space="0" w:color="auto"/>
            </w:tcBorders>
            <w:shd w:val="clear" w:color="auto" w:fill="auto"/>
            <w:vAlign w:val="center"/>
          </w:tcPr>
          <w:p w14:paraId="0814C104" w14:textId="3AE82FDF" w:rsidR="009D3B40" w:rsidRPr="0008302A" w:rsidRDefault="009D3B40" w:rsidP="009D3B40">
            <w:pPr>
              <w:spacing w:before="0" w:after="0" w:line="240" w:lineRule="auto"/>
              <w:rPr>
                <w:lang w:val="ro-RO"/>
              </w:rPr>
            </w:pPr>
            <w:r w:rsidRPr="0008302A">
              <w:rPr>
                <w:lang w:val="ro-RO"/>
              </w:rPr>
              <w:t>3.64</w:t>
            </w:r>
          </w:p>
        </w:tc>
        <w:tc>
          <w:tcPr>
            <w:tcW w:w="1439" w:type="dxa"/>
            <w:tcBorders>
              <w:top w:val="nil"/>
              <w:left w:val="nil"/>
              <w:bottom w:val="single" w:sz="4" w:space="0" w:color="auto"/>
              <w:right w:val="single" w:sz="4" w:space="0" w:color="auto"/>
            </w:tcBorders>
            <w:shd w:val="clear" w:color="auto" w:fill="auto"/>
            <w:vAlign w:val="center"/>
          </w:tcPr>
          <w:p w14:paraId="1F3D594C" w14:textId="7881441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F977DD9" w14:textId="121D3A0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1C39B04" w14:textId="0647460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81EB03D" w14:textId="77574D11" w:rsidR="009D3B40" w:rsidRPr="0008302A" w:rsidRDefault="009D3B40" w:rsidP="009D3B40">
            <w:pPr>
              <w:spacing w:before="0" w:after="0" w:line="240" w:lineRule="auto"/>
              <w:rPr>
                <w:lang w:val="ro-RO"/>
              </w:rPr>
            </w:pPr>
            <w:r w:rsidRPr="0008302A">
              <w:rPr>
                <w:lang w:val="ro-RO"/>
              </w:rPr>
              <w:t>0.40</w:t>
            </w:r>
          </w:p>
        </w:tc>
        <w:tc>
          <w:tcPr>
            <w:tcW w:w="1501" w:type="dxa"/>
            <w:tcBorders>
              <w:top w:val="nil"/>
              <w:left w:val="nil"/>
              <w:bottom w:val="single" w:sz="4" w:space="0" w:color="auto"/>
              <w:right w:val="single" w:sz="4" w:space="0" w:color="auto"/>
            </w:tcBorders>
            <w:shd w:val="clear" w:color="auto" w:fill="auto"/>
            <w:vAlign w:val="center"/>
          </w:tcPr>
          <w:p w14:paraId="1C5BC817" w14:textId="6B34780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817C91D" w14:textId="56EE030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38B1E34" w14:textId="03F62272" w:rsidR="009D3B40" w:rsidRPr="0008302A" w:rsidRDefault="009D3B40" w:rsidP="009D3B40">
            <w:pPr>
              <w:spacing w:before="0" w:after="0" w:line="240" w:lineRule="auto"/>
              <w:rPr>
                <w:lang w:val="ro-RO"/>
              </w:rPr>
            </w:pPr>
            <w:r w:rsidRPr="0008302A">
              <w:rPr>
                <w:lang w:val="ro-RO"/>
              </w:rPr>
              <w:t>PF Dumitrescu Titus Alex -proprietar</w:t>
            </w:r>
            <w:r w:rsidRPr="0008302A">
              <w:rPr>
                <w:lang w:val="ro-RO"/>
              </w:rPr>
              <w:br/>
              <w:t>II Moldoveanu Costica - arendas</w:t>
            </w:r>
          </w:p>
        </w:tc>
        <w:tc>
          <w:tcPr>
            <w:tcW w:w="1330" w:type="dxa"/>
            <w:tcBorders>
              <w:top w:val="nil"/>
              <w:left w:val="nil"/>
              <w:bottom w:val="single" w:sz="4" w:space="0" w:color="auto"/>
              <w:right w:val="single" w:sz="4" w:space="0" w:color="auto"/>
            </w:tcBorders>
            <w:shd w:val="clear" w:color="auto" w:fill="auto"/>
            <w:vAlign w:val="center"/>
          </w:tcPr>
          <w:p w14:paraId="5B125B00" w14:textId="1494242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A39EBFC" w14:textId="123C344E" w:rsidR="009D3B40" w:rsidRPr="0008302A" w:rsidRDefault="009D3B40" w:rsidP="009D3B40">
            <w:pPr>
              <w:spacing w:before="0" w:after="0" w:line="240" w:lineRule="auto"/>
              <w:rPr>
                <w:lang w:val="ro-RO"/>
              </w:rPr>
            </w:pPr>
            <w:r w:rsidRPr="0008302A">
              <w:rPr>
                <w:lang w:val="ro-RO"/>
              </w:rPr>
              <w:t>20.15</w:t>
            </w:r>
          </w:p>
        </w:tc>
      </w:tr>
      <w:tr w:rsidR="009D3B40" w:rsidRPr="0008302A" w14:paraId="7A39D4E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1297818" w14:textId="2AAF4E08" w:rsidR="009D3B40" w:rsidRPr="0008302A" w:rsidRDefault="009D3B40" w:rsidP="009D3B40">
            <w:pPr>
              <w:spacing w:before="0" w:after="0" w:line="240" w:lineRule="auto"/>
              <w:rPr>
                <w:lang w:val="ro-RO"/>
              </w:rPr>
            </w:pPr>
            <w:r w:rsidRPr="0008302A">
              <w:rPr>
                <w:lang w:val="ro-RO"/>
              </w:rPr>
              <w:t>198</w:t>
            </w:r>
          </w:p>
        </w:tc>
        <w:tc>
          <w:tcPr>
            <w:tcW w:w="1526" w:type="dxa"/>
            <w:gridSpan w:val="2"/>
            <w:tcBorders>
              <w:top w:val="nil"/>
              <w:left w:val="nil"/>
              <w:bottom w:val="single" w:sz="4" w:space="0" w:color="auto"/>
              <w:right w:val="single" w:sz="4" w:space="0" w:color="auto"/>
            </w:tcBorders>
            <w:shd w:val="clear" w:color="auto" w:fill="auto"/>
            <w:vAlign w:val="center"/>
          </w:tcPr>
          <w:p w14:paraId="2EF0E851" w14:textId="22515D81" w:rsidR="009D3B40" w:rsidRPr="0008302A" w:rsidRDefault="009D3B40" w:rsidP="009D3B40">
            <w:pPr>
              <w:spacing w:before="0" w:after="0" w:line="240" w:lineRule="auto"/>
              <w:rPr>
                <w:lang w:val="ro-RO"/>
              </w:rPr>
            </w:pPr>
            <w:r w:rsidRPr="0008302A">
              <w:rPr>
                <w:lang w:val="ro-RO"/>
              </w:rPr>
              <w:t xml:space="preserve">Catrunesti II </w:t>
            </w:r>
          </w:p>
        </w:tc>
        <w:tc>
          <w:tcPr>
            <w:tcW w:w="1557" w:type="dxa"/>
            <w:gridSpan w:val="2"/>
            <w:tcBorders>
              <w:top w:val="nil"/>
              <w:left w:val="nil"/>
              <w:bottom w:val="single" w:sz="4" w:space="0" w:color="auto"/>
              <w:right w:val="single" w:sz="4" w:space="0" w:color="auto"/>
            </w:tcBorders>
            <w:shd w:val="clear" w:color="auto" w:fill="auto"/>
            <w:vAlign w:val="center"/>
          </w:tcPr>
          <w:p w14:paraId="6B0D3CB9" w14:textId="267CD41D" w:rsidR="009D3B40" w:rsidRPr="0008302A" w:rsidRDefault="009D3B40" w:rsidP="009D3B40">
            <w:pPr>
              <w:spacing w:before="0" w:after="0" w:line="240" w:lineRule="auto"/>
              <w:rPr>
                <w:lang w:val="ro-RO"/>
              </w:rPr>
            </w:pPr>
            <w:r w:rsidRPr="0008302A">
              <w:rPr>
                <w:lang w:val="ro-RO"/>
              </w:rPr>
              <w:t>Mostistea</w:t>
            </w:r>
          </w:p>
        </w:tc>
        <w:tc>
          <w:tcPr>
            <w:tcW w:w="1598" w:type="dxa"/>
            <w:tcBorders>
              <w:top w:val="nil"/>
              <w:left w:val="nil"/>
              <w:bottom w:val="single" w:sz="4" w:space="0" w:color="auto"/>
              <w:right w:val="single" w:sz="4" w:space="0" w:color="auto"/>
            </w:tcBorders>
            <w:shd w:val="clear" w:color="auto" w:fill="auto"/>
            <w:vAlign w:val="center"/>
          </w:tcPr>
          <w:p w14:paraId="75DF6D9E" w14:textId="1DE2237F" w:rsidR="009D3B40" w:rsidRPr="0008302A" w:rsidRDefault="009D3B40" w:rsidP="009D3B40">
            <w:pPr>
              <w:spacing w:before="0" w:after="0" w:line="240" w:lineRule="auto"/>
              <w:rPr>
                <w:lang w:val="ro-RO"/>
              </w:rPr>
            </w:pPr>
            <w:r w:rsidRPr="0008302A">
              <w:rPr>
                <w:lang w:val="ro-RO"/>
              </w:rPr>
              <w:t>XIV-1.35.0.0.0.0</w:t>
            </w:r>
          </w:p>
        </w:tc>
        <w:tc>
          <w:tcPr>
            <w:tcW w:w="652" w:type="dxa"/>
            <w:tcBorders>
              <w:top w:val="nil"/>
              <w:left w:val="nil"/>
              <w:bottom w:val="single" w:sz="4" w:space="0" w:color="auto"/>
              <w:right w:val="single" w:sz="4" w:space="0" w:color="auto"/>
            </w:tcBorders>
            <w:shd w:val="clear" w:color="auto" w:fill="auto"/>
            <w:vAlign w:val="center"/>
          </w:tcPr>
          <w:p w14:paraId="177D37EB" w14:textId="07787324"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9D6ED0A" w14:textId="32E5E1CE" w:rsidR="009D3B40" w:rsidRPr="0008302A" w:rsidRDefault="009D3B40" w:rsidP="009D3B40">
            <w:pPr>
              <w:spacing w:before="0" w:after="0" w:line="240" w:lineRule="auto"/>
              <w:rPr>
                <w:lang w:val="ro-RO"/>
              </w:rPr>
            </w:pPr>
            <w:r w:rsidRPr="0008302A">
              <w:rPr>
                <w:lang w:val="ro-RO"/>
              </w:rPr>
              <w:t>Lilieci</w:t>
            </w:r>
          </w:p>
        </w:tc>
        <w:tc>
          <w:tcPr>
            <w:tcW w:w="875" w:type="dxa"/>
            <w:tcBorders>
              <w:top w:val="nil"/>
              <w:left w:val="nil"/>
              <w:bottom w:val="single" w:sz="4" w:space="0" w:color="auto"/>
              <w:right w:val="single" w:sz="4" w:space="0" w:color="auto"/>
            </w:tcBorders>
            <w:shd w:val="clear" w:color="auto" w:fill="auto"/>
            <w:vAlign w:val="center"/>
          </w:tcPr>
          <w:p w14:paraId="05507B18" w14:textId="38145861" w:rsidR="009D3B40" w:rsidRPr="0008302A" w:rsidRDefault="009D3B40" w:rsidP="009D3B40">
            <w:pPr>
              <w:spacing w:before="0" w:after="0" w:line="240" w:lineRule="auto"/>
              <w:rPr>
                <w:lang w:val="ro-RO"/>
              </w:rPr>
            </w:pPr>
            <w:r w:rsidRPr="0008302A">
              <w:rPr>
                <w:lang w:val="ro-RO"/>
              </w:rPr>
              <w:t>4.7</w:t>
            </w:r>
          </w:p>
        </w:tc>
        <w:tc>
          <w:tcPr>
            <w:tcW w:w="1439" w:type="dxa"/>
            <w:tcBorders>
              <w:top w:val="nil"/>
              <w:left w:val="nil"/>
              <w:bottom w:val="single" w:sz="4" w:space="0" w:color="auto"/>
              <w:right w:val="single" w:sz="4" w:space="0" w:color="auto"/>
            </w:tcBorders>
            <w:shd w:val="clear" w:color="auto" w:fill="auto"/>
            <w:vAlign w:val="center"/>
          </w:tcPr>
          <w:p w14:paraId="7B8EEEC1" w14:textId="7F8F521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56A544E" w14:textId="384CEF7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B310748" w14:textId="7A8B30D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2F131EB" w14:textId="48DDCA66" w:rsidR="009D3B40" w:rsidRPr="0008302A" w:rsidRDefault="009D3B40" w:rsidP="009D3B40">
            <w:pPr>
              <w:spacing w:before="0" w:after="0" w:line="240" w:lineRule="auto"/>
              <w:rPr>
                <w:lang w:val="ro-RO"/>
              </w:rPr>
            </w:pPr>
            <w:r w:rsidRPr="0008302A">
              <w:rPr>
                <w:lang w:val="ro-RO"/>
              </w:rPr>
              <w:t>0.39</w:t>
            </w:r>
          </w:p>
        </w:tc>
        <w:tc>
          <w:tcPr>
            <w:tcW w:w="1501" w:type="dxa"/>
            <w:tcBorders>
              <w:top w:val="nil"/>
              <w:left w:val="nil"/>
              <w:bottom w:val="single" w:sz="4" w:space="0" w:color="auto"/>
              <w:right w:val="single" w:sz="4" w:space="0" w:color="auto"/>
            </w:tcBorders>
            <w:shd w:val="clear" w:color="auto" w:fill="auto"/>
            <w:vAlign w:val="center"/>
          </w:tcPr>
          <w:p w14:paraId="6A14D943" w14:textId="7FAA95A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CDFD7D3" w14:textId="4E3CF9E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267967C" w14:textId="144B9D56" w:rsidR="009D3B40" w:rsidRPr="0008302A" w:rsidRDefault="009D3B40" w:rsidP="009D3B40">
            <w:pPr>
              <w:spacing w:before="0" w:after="0" w:line="240" w:lineRule="auto"/>
              <w:rPr>
                <w:lang w:val="ro-RO"/>
              </w:rPr>
            </w:pPr>
            <w:r w:rsidRPr="0008302A">
              <w:rPr>
                <w:lang w:val="ro-RO"/>
              </w:rPr>
              <w:t>PF SERBANESCU IONEL - LAORENTIU si SERBANESCU GABRIELA</w:t>
            </w:r>
          </w:p>
        </w:tc>
        <w:tc>
          <w:tcPr>
            <w:tcW w:w="1330" w:type="dxa"/>
            <w:tcBorders>
              <w:top w:val="nil"/>
              <w:left w:val="nil"/>
              <w:bottom w:val="single" w:sz="4" w:space="0" w:color="auto"/>
              <w:right w:val="single" w:sz="4" w:space="0" w:color="auto"/>
            </w:tcBorders>
            <w:shd w:val="clear" w:color="auto" w:fill="auto"/>
            <w:vAlign w:val="center"/>
          </w:tcPr>
          <w:p w14:paraId="0B051547" w14:textId="33DFA93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D0DEC94" w14:textId="266C3718" w:rsidR="009D3B40" w:rsidRPr="0008302A" w:rsidRDefault="009D3B40" w:rsidP="009D3B40">
            <w:pPr>
              <w:spacing w:before="0" w:after="0" w:line="240" w:lineRule="auto"/>
              <w:rPr>
                <w:lang w:val="ro-RO"/>
              </w:rPr>
            </w:pPr>
            <w:r w:rsidRPr="0008302A">
              <w:rPr>
                <w:lang w:val="ro-RO"/>
              </w:rPr>
              <w:t>20.15</w:t>
            </w:r>
          </w:p>
        </w:tc>
      </w:tr>
      <w:tr w:rsidR="009D3B40" w:rsidRPr="0008302A" w14:paraId="77F6763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7A9E51C" w14:textId="208A5476" w:rsidR="009D3B40" w:rsidRPr="0008302A" w:rsidRDefault="009D3B40" w:rsidP="009D3B40">
            <w:pPr>
              <w:spacing w:before="0" w:after="0" w:line="240" w:lineRule="auto"/>
              <w:rPr>
                <w:lang w:val="ro-RO"/>
              </w:rPr>
            </w:pPr>
            <w:r w:rsidRPr="0008302A">
              <w:rPr>
                <w:lang w:val="ro-RO"/>
              </w:rPr>
              <w:t>199</w:t>
            </w:r>
          </w:p>
        </w:tc>
        <w:tc>
          <w:tcPr>
            <w:tcW w:w="1526" w:type="dxa"/>
            <w:gridSpan w:val="2"/>
            <w:tcBorders>
              <w:top w:val="nil"/>
              <w:left w:val="nil"/>
              <w:bottom w:val="single" w:sz="4" w:space="0" w:color="auto"/>
              <w:right w:val="single" w:sz="4" w:space="0" w:color="auto"/>
            </w:tcBorders>
            <w:shd w:val="clear" w:color="auto" w:fill="auto"/>
            <w:vAlign w:val="center"/>
          </w:tcPr>
          <w:p w14:paraId="6BC71D64" w14:textId="75D6E3F1" w:rsidR="009D3B40" w:rsidRPr="0008302A" w:rsidRDefault="009D3B40" w:rsidP="009D3B40">
            <w:pPr>
              <w:spacing w:before="0" w:after="0" w:line="240" w:lineRule="auto"/>
              <w:rPr>
                <w:lang w:val="ro-RO"/>
              </w:rPr>
            </w:pPr>
            <w:r w:rsidRPr="0008302A">
              <w:rPr>
                <w:lang w:val="ro-RO"/>
              </w:rPr>
              <w:t xml:space="preserve">Catrunesti III </w:t>
            </w:r>
          </w:p>
        </w:tc>
        <w:tc>
          <w:tcPr>
            <w:tcW w:w="1557" w:type="dxa"/>
            <w:gridSpan w:val="2"/>
            <w:tcBorders>
              <w:top w:val="nil"/>
              <w:left w:val="nil"/>
              <w:bottom w:val="single" w:sz="4" w:space="0" w:color="auto"/>
              <w:right w:val="single" w:sz="4" w:space="0" w:color="auto"/>
            </w:tcBorders>
            <w:shd w:val="clear" w:color="auto" w:fill="auto"/>
            <w:vAlign w:val="center"/>
          </w:tcPr>
          <w:p w14:paraId="50BF6456" w14:textId="4FF393C7" w:rsidR="009D3B40" w:rsidRPr="0008302A" w:rsidRDefault="009D3B40" w:rsidP="009D3B40">
            <w:pPr>
              <w:spacing w:before="0" w:after="0" w:line="240" w:lineRule="auto"/>
              <w:rPr>
                <w:lang w:val="ro-RO"/>
              </w:rPr>
            </w:pPr>
            <w:r w:rsidRPr="0008302A">
              <w:rPr>
                <w:lang w:val="ro-RO"/>
              </w:rPr>
              <w:t>Mostistea</w:t>
            </w:r>
          </w:p>
        </w:tc>
        <w:tc>
          <w:tcPr>
            <w:tcW w:w="1598" w:type="dxa"/>
            <w:tcBorders>
              <w:top w:val="nil"/>
              <w:left w:val="nil"/>
              <w:bottom w:val="single" w:sz="4" w:space="0" w:color="auto"/>
              <w:right w:val="single" w:sz="4" w:space="0" w:color="auto"/>
            </w:tcBorders>
            <w:shd w:val="clear" w:color="auto" w:fill="auto"/>
            <w:vAlign w:val="center"/>
          </w:tcPr>
          <w:p w14:paraId="59791D5E" w14:textId="4E79239E" w:rsidR="009D3B40" w:rsidRPr="0008302A" w:rsidRDefault="009D3B40" w:rsidP="009D3B40">
            <w:pPr>
              <w:spacing w:before="0" w:after="0" w:line="240" w:lineRule="auto"/>
              <w:rPr>
                <w:lang w:val="ro-RO"/>
              </w:rPr>
            </w:pPr>
            <w:r w:rsidRPr="0008302A">
              <w:rPr>
                <w:lang w:val="ro-RO"/>
              </w:rPr>
              <w:t>XIV-1.35.0.0.0.0</w:t>
            </w:r>
          </w:p>
        </w:tc>
        <w:tc>
          <w:tcPr>
            <w:tcW w:w="652" w:type="dxa"/>
            <w:tcBorders>
              <w:top w:val="nil"/>
              <w:left w:val="nil"/>
              <w:bottom w:val="single" w:sz="4" w:space="0" w:color="auto"/>
              <w:right w:val="single" w:sz="4" w:space="0" w:color="auto"/>
            </w:tcBorders>
            <w:shd w:val="clear" w:color="auto" w:fill="auto"/>
            <w:vAlign w:val="center"/>
          </w:tcPr>
          <w:p w14:paraId="16688F18" w14:textId="1858349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4464D6E" w14:textId="0AE5AC85" w:rsidR="009D3B40" w:rsidRPr="0008302A" w:rsidRDefault="009D3B40" w:rsidP="009D3B40">
            <w:pPr>
              <w:spacing w:before="0" w:after="0" w:line="240" w:lineRule="auto"/>
              <w:rPr>
                <w:lang w:val="ro-RO"/>
              </w:rPr>
            </w:pPr>
            <w:r w:rsidRPr="0008302A">
              <w:rPr>
                <w:lang w:val="ro-RO"/>
              </w:rPr>
              <w:t>Hagiesti</w:t>
            </w:r>
          </w:p>
        </w:tc>
        <w:tc>
          <w:tcPr>
            <w:tcW w:w="875" w:type="dxa"/>
            <w:tcBorders>
              <w:top w:val="nil"/>
              <w:left w:val="nil"/>
              <w:bottom w:val="single" w:sz="4" w:space="0" w:color="auto"/>
              <w:right w:val="single" w:sz="4" w:space="0" w:color="auto"/>
            </w:tcBorders>
            <w:shd w:val="clear" w:color="auto" w:fill="auto"/>
            <w:vAlign w:val="center"/>
          </w:tcPr>
          <w:p w14:paraId="58155A43" w14:textId="281817E0"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4634AC5C" w14:textId="3F58B0A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DC50E1A" w14:textId="487D22E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BBADCA1" w14:textId="03B0A88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AAED699" w14:textId="2B3ED847" w:rsidR="009D3B40" w:rsidRPr="0008302A" w:rsidRDefault="009D3B40" w:rsidP="009D3B40">
            <w:pPr>
              <w:spacing w:before="0" w:after="0" w:line="240" w:lineRule="auto"/>
              <w:rPr>
                <w:lang w:val="ro-RO"/>
              </w:rPr>
            </w:pPr>
            <w:r w:rsidRPr="0008302A">
              <w:rPr>
                <w:lang w:val="ro-RO"/>
              </w:rPr>
              <w:t>0.42</w:t>
            </w:r>
          </w:p>
        </w:tc>
        <w:tc>
          <w:tcPr>
            <w:tcW w:w="1501" w:type="dxa"/>
            <w:tcBorders>
              <w:top w:val="nil"/>
              <w:left w:val="nil"/>
              <w:bottom w:val="single" w:sz="4" w:space="0" w:color="auto"/>
              <w:right w:val="single" w:sz="4" w:space="0" w:color="auto"/>
            </w:tcBorders>
            <w:shd w:val="clear" w:color="auto" w:fill="auto"/>
            <w:vAlign w:val="center"/>
          </w:tcPr>
          <w:p w14:paraId="706B5158" w14:textId="24FBF855"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01C8BC9" w14:textId="717294D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22B90BC" w14:textId="53C5E722" w:rsidR="009D3B40" w:rsidRPr="0008302A" w:rsidRDefault="009D3B40" w:rsidP="009D3B40">
            <w:pPr>
              <w:spacing w:before="0" w:after="0" w:line="240" w:lineRule="auto"/>
              <w:rPr>
                <w:lang w:val="ro-RO"/>
              </w:rPr>
            </w:pPr>
            <w:r w:rsidRPr="0008302A">
              <w:rPr>
                <w:lang w:val="ro-RO"/>
              </w:rPr>
              <w:t>SC PISCICOLA CATRUNESTI 3 SRL</w:t>
            </w:r>
          </w:p>
        </w:tc>
        <w:tc>
          <w:tcPr>
            <w:tcW w:w="1330" w:type="dxa"/>
            <w:tcBorders>
              <w:top w:val="nil"/>
              <w:left w:val="nil"/>
              <w:bottom w:val="single" w:sz="4" w:space="0" w:color="auto"/>
              <w:right w:val="single" w:sz="4" w:space="0" w:color="auto"/>
            </w:tcBorders>
            <w:shd w:val="clear" w:color="auto" w:fill="auto"/>
            <w:vAlign w:val="center"/>
          </w:tcPr>
          <w:p w14:paraId="1C5C59A9" w14:textId="6A40DF2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DE86850" w14:textId="55BD2F1C" w:rsidR="009D3B40" w:rsidRPr="0008302A" w:rsidRDefault="009D3B40" w:rsidP="009D3B40">
            <w:pPr>
              <w:spacing w:before="0" w:after="0" w:line="240" w:lineRule="auto"/>
              <w:rPr>
                <w:lang w:val="ro-RO"/>
              </w:rPr>
            </w:pPr>
            <w:r w:rsidRPr="0008302A">
              <w:rPr>
                <w:lang w:val="ro-RO"/>
              </w:rPr>
              <w:t>26.15</w:t>
            </w:r>
          </w:p>
        </w:tc>
      </w:tr>
      <w:tr w:rsidR="009D3B40" w:rsidRPr="0008302A" w14:paraId="15EC8FE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521FBD0" w14:textId="55C52681" w:rsidR="009D3B40" w:rsidRPr="0008302A" w:rsidRDefault="009D3B40" w:rsidP="009D3B40">
            <w:pPr>
              <w:spacing w:before="0" w:after="0" w:line="240" w:lineRule="auto"/>
              <w:rPr>
                <w:lang w:val="ro-RO"/>
              </w:rPr>
            </w:pPr>
            <w:r w:rsidRPr="0008302A">
              <w:rPr>
                <w:lang w:val="ro-RO"/>
              </w:rPr>
              <w:t>200</w:t>
            </w:r>
          </w:p>
        </w:tc>
        <w:tc>
          <w:tcPr>
            <w:tcW w:w="1526" w:type="dxa"/>
            <w:gridSpan w:val="2"/>
            <w:tcBorders>
              <w:top w:val="nil"/>
              <w:left w:val="nil"/>
              <w:bottom w:val="single" w:sz="4" w:space="0" w:color="auto"/>
              <w:right w:val="single" w:sz="4" w:space="0" w:color="auto"/>
            </w:tcBorders>
            <w:shd w:val="clear" w:color="auto" w:fill="auto"/>
            <w:vAlign w:val="center"/>
          </w:tcPr>
          <w:p w14:paraId="43C640B1" w14:textId="0762FAD5" w:rsidR="009D3B40" w:rsidRPr="0008302A" w:rsidRDefault="009D3B40" w:rsidP="009D3B40">
            <w:pPr>
              <w:spacing w:before="0" w:after="0" w:line="240" w:lineRule="auto"/>
              <w:rPr>
                <w:lang w:val="ro-RO"/>
              </w:rPr>
            </w:pPr>
            <w:r w:rsidRPr="0008302A">
              <w:rPr>
                <w:lang w:val="ro-RO"/>
              </w:rPr>
              <w:t xml:space="preserve">Maia I </w:t>
            </w:r>
          </w:p>
        </w:tc>
        <w:tc>
          <w:tcPr>
            <w:tcW w:w="1557" w:type="dxa"/>
            <w:gridSpan w:val="2"/>
            <w:tcBorders>
              <w:top w:val="nil"/>
              <w:left w:val="nil"/>
              <w:bottom w:val="single" w:sz="4" w:space="0" w:color="auto"/>
              <w:right w:val="single" w:sz="4" w:space="0" w:color="auto"/>
            </w:tcBorders>
            <w:shd w:val="clear" w:color="auto" w:fill="auto"/>
            <w:vAlign w:val="center"/>
          </w:tcPr>
          <w:p w14:paraId="27AC8FE2" w14:textId="7B3D7A4B" w:rsidR="009D3B40" w:rsidRPr="0008302A" w:rsidRDefault="009D3B40" w:rsidP="009D3B40">
            <w:pPr>
              <w:spacing w:before="0" w:after="0" w:line="240" w:lineRule="auto"/>
              <w:rPr>
                <w:lang w:val="ro-RO"/>
              </w:rPr>
            </w:pPr>
            <w:r w:rsidRPr="0008302A">
              <w:rPr>
                <w:lang w:val="ro-RO"/>
              </w:rPr>
              <w:t>Valea Maia</w:t>
            </w:r>
          </w:p>
        </w:tc>
        <w:tc>
          <w:tcPr>
            <w:tcW w:w="1598" w:type="dxa"/>
            <w:tcBorders>
              <w:top w:val="nil"/>
              <w:left w:val="nil"/>
              <w:bottom w:val="single" w:sz="4" w:space="0" w:color="auto"/>
              <w:right w:val="single" w:sz="4" w:space="0" w:color="auto"/>
            </w:tcBorders>
            <w:shd w:val="clear" w:color="auto" w:fill="auto"/>
            <w:vAlign w:val="center"/>
          </w:tcPr>
          <w:p w14:paraId="221892D1" w14:textId="008982F1" w:rsidR="009D3B40" w:rsidRPr="0008302A" w:rsidRDefault="009D3B40" w:rsidP="009D3B40">
            <w:pPr>
              <w:spacing w:before="0" w:after="0" w:line="240" w:lineRule="auto"/>
              <w:rPr>
                <w:lang w:val="ro-RO"/>
              </w:rPr>
            </w:pPr>
            <w:r w:rsidRPr="0008302A">
              <w:rPr>
                <w:lang w:val="ro-RO"/>
              </w:rPr>
              <w:t>XI-1.20.17.0.0.0</w:t>
            </w:r>
          </w:p>
        </w:tc>
        <w:tc>
          <w:tcPr>
            <w:tcW w:w="652" w:type="dxa"/>
            <w:tcBorders>
              <w:top w:val="nil"/>
              <w:left w:val="nil"/>
              <w:bottom w:val="single" w:sz="4" w:space="0" w:color="auto"/>
              <w:right w:val="single" w:sz="4" w:space="0" w:color="auto"/>
            </w:tcBorders>
            <w:shd w:val="clear" w:color="auto" w:fill="auto"/>
            <w:vAlign w:val="center"/>
          </w:tcPr>
          <w:p w14:paraId="23C51ADE" w14:textId="3670F60C"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BA4804D" w14:textId="269C016E" w:rsidR="009D3B40" w:rsidRPr="0008302A" w:rsidRDefault="009D3B40" w:rsidP="009D3B40">
            <w:pPr>
              <w:spacing w:before="0" w:after="0" w:line="240" w:lineRule="auto"/>
              <w:rPr>
                <w:lang w:val="ro-RO"/>
              </w:rPr>
            </w:pPr>
            <w:r w:rsidRPr="0008302A">
              <w:rPr>
                <w:lang w:val="ro-RO"/>
              </w:rPr>
              <w:t>Maia</w:t>
            </w:r>
          </w:p>
        </w:tc>
        <w:tc>
          <w:tcPr>
            <w:tcW w:w="875" w:type="dxa"/>
            <w:tcBorders>
              <w:top w:val="nil"/>
              <w:left w:val="nil"/>
              <w:bottom w:val="single" w:sz="4" w:space="0" w:color="auto"/>
              <w:right w:val="single" w:sz="4" w:space="0" w:color="auto"/>
            </w:tcBorders>
            <w:shd w:val="clear" w:color="auto" w:fill="auto"/>
            <w:vAlign w:val="center"/>
          </w:tcPr>
          <w:p w14:paraId="50DAF904" w14:textId="49EF9A73" w:rsidR="009D3B40" w:rsidRPr="0008302A" w:rsidRDefault="009D3B40" w:rsidP="009D3B40">
            <w:pPr>
              <w:spacing w:before="0" w:after="0" w:line="240" w:lineRule="auto"/>
              <w:rPr>
                <w:lang w:val="ro-RO"/>
              </w:rPr>
            </w:pPr>
            <w:r w:rsidRPr="0008302A">
              <w:rPr>
                <w:lang w:val="ro-RO"/>
              </w:rPr>
              <w:t>4</w:t>
            </w:r>
          </w:p>
        </w:tc>
        <w:tc>
          <w:tcPr>
            <w:tcW w:w="1439" w:type="dxa"/>
            <w:tcBorders>
              <w:top w:val="nil"/>
              <w:left w:val="nil"/>
              <w:bottom w:val="single" w:sz="4" w:space="0" w:color="auto"/>
              <w:right w:val="single" w:sz="4" w:space="0" w:color="auto"/>
            </w:tcBorders>
            <w:shd w:val="clear" w:color="auto" w:fill="auto"/>
            <w:vAlign w:val="center"/>
          </w:tcPr>
          <w:p w14:paraId="7B8FEFA2" w14:textId="0804FE2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BE90A3E" w14:textId="4297DA5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63AD80C" w14:textId="56A10FB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A7F10EF" w14:textId="7BE45822" w:rsidR="009D3B40" w:rsidRPr="0008302A" w:rsidRDefault="009D3B40" w:rsidP="009D3B40">
            <w:pPr>
              <w:spacing w:before="0" w:after="0" w:line="240" w:lineRule="auto"/>
              <w:rPr>
                <w:lang w:val="ro-RO"/>
              </w:rPr>
            </w:pPr>
            <w:r w:rsidRPr="0008302A">
              <w:rPr>
                <w:lang w:val="ro-RO"/>
              </w:rPr>
              <w:t>0.11</w:t>
            </w:r>
          </w:p>
        </w:tc>
        <w:tc>
          <w:tcPr>
            <w:tcW w:w="1501" w:type="dxa"/>
            <w:tcBorders>
              <w:top w:val="nil"/>
              <w:left w:val="nil"/>
              <w:bottom w:val="single" w:sz="4" w:space="0" w:color="auto"/>
              <w:right w:val="single" w:sz="4" w:space="0" w:color="auto"/>
            </w:tcBorders>
            <w:shd w:val="clear" w:color="auto" w:fill="auto"/>
            <w:vAlign w:val="center"/>
          </w:tcPr>
          <w:p w14:paraId="27B99317" w14:textId="0216183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54CB346" w14:textId="24AB1C2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A8636B5" w14:textId="53637316" w:rsidR="009D3B40" w:rsidRPr="0008302A" w:rsidRDefault="009D3B40" w:rsidP="009D3B40">
            <w:pPr>
              <w:spacing w:before="0" w:after="0" w:line="240" w:lineRule="auto"/>
              <w:rPr>
                <w:lang w:val="ro-RO"/>
              </w:rPr>
            </w:pPr>
            <w:r w:rsidRPr="0008302A">
              <w:rPr>
                <w:lang w:val="ro-RO"/>
              </w:rPr>
              <w:t>Primaria Maia/AVPS MISTRETUL Bucuresti</w:t>
            </w:r>
          </w:p>
        </w:tc>
        <w:tc>
          <w:tcPr>
            <w:tcW w:w="1330" w:type="dxa"/>
            <w:tcBorders>
              <w:top w:val="nil"/>
              <w:left w:val="nil"/>
              <w:bottom w:val="single" w:sz="4" w:space="0" w:color="auto"/>
              <w:right w:val="single" w:sz="4" w:space="0" w:color="auto"/>
            </w:tcBorders>
            <w:shd w:val="clear" w:color="auto" w:fill="auto"/>
            <w:vAlign w:val="center"/>
          </w:tcPr>
          <w:p w14:paraId="49ED9306" w14:textId="2942F3F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A2E1BC8" w14:textId="08958CC5" w:rsidR="009D3B40" w:rsidRPr="0008302A" w:rsidRDefault="009D3B40" w:rsidP="009D3B40">
            <w:pPr>
              <w:spacing w:before="0" w:after="0" w:line="240" w:lineRule="auto"/>
              <w:rPr>
                <w:lang w:val="ro-RO"/>
              </w:rPr>
            </w:pPr>
            <w:r w:rsidRPr="0008302A">
              <w:rPr>
                <w:lang w:val="ro-RO"/>
              </w:rPr>
              <w:t>29.8</w:t>
            </w:r>
          </w:p>
        </w:tc>
      </w:tr>
      <w:tr w:rsidR="009D3B40" w:rsidRPr="0008302A" w14:paraId="105DA22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F58D534" w14:textId="6C460CB9" w:rsidR="009D3B40" w:rsidRPr="0008302A" w:rsidRDefault="009D3B40" w:rsidP="009D3B40">
            <w:pPr>
              <w:spacing w:before="0" w:after="0" w:line="240" w:lineRule="auto"/>
              <w:rPr>
                <w:lang w:val="ro-RO"/>
              </w:rPr>
            </w:pPr>
            <w:r w:rsidRPr="0008302A">
              <w:rPr>
                <w:lang w:val="ro-RO"/>
              </w:rPr>
              <w:t>201</w:t>
            </w:r>
          </w:p>
        </w:tc>
        <w:tc>
          <w:tcPr>
            <w:tcW w:w="1526" w:type="dxa"/>
            <w:gridSpan w:val="2"/>
            <w:tcBorders>
              <w:top w:val="nil"/>
              <w:left w:val="nil"/>
              <w:bottom w:val="single" w:sz="4" w:space="0" w:color="auto"/>
              <w:right w:val="single" w:sz="4" w:space="0" w:color="auto"/>
            </w:tcBorders>
            <w:shd w:val="clear" w:color="auto" w:fill="auto"/>
            <w:vAlign w:val="center"/>
          </w:tcPr>
          <w:p w14:paraId="7DF7E848" w14:textId="56630706" w:rsidR="009D3B40" w:rsidRPr="0008302A" w:rsidRDefault="009D3B40" w:rsidP="009D3B40">
            <w:pPr>
              <w:spacing w:before="0" w:after="0" w:line="240" w:lineRule="auto"/>
              <w:rPr>
                <w:lang w:val="ro-RO"/>
              </w:rPr>
            </w:pPr>
            <w:r w:rsidRPr="0008302A">
              <w:rPr>
                <w:lang w:val="ro-RO"/>
              </w:rPr>
              <w:t xml:space="preserve">Maia II </w:t>
            </w:r>
          </w:p>
        </w:tc>
        <w:tc>
          <w:tcPr>
            <w:tcW w:w="1557" w:type="dxa"/>
            <w:gridSpan w:val="2"/>
            <w:tcBorders>
              <w:top w:val="nil"/>
              <w:left w:val="nil"/>
              <w:bottom w:val="single" w:sz="4" w:space="0" w:color="auto"/>
              <w:right w:val="single" w:sz="4" w:space="0" w:color="auto"/>
            </w:tcBorders>
            <w:shd w:val="clear" w:color="auto" w:fill="auto"/>
            <w:vAlign w:val="center"/>
          </w:tcPr>
          <w:p w14:paraId="2A96FB6F" w14:textId="301147B9" w:rsidR="009D3B40" w:rsidRPr="0008302A" w:rsidRDefault="009D3B40" w:rsidP="009D3B40">
            <w:pPr>
              <w:spacing w:before="0" w:after="0" w:line="240" w:lineRule="auto"/>
              <w:rPr>
                <w:lang w:val="ro-RO"/>
              </w:rPr>
            </w:pPr>
            <w:r w:rsidRPr="0008302A">
              <w:rPr>
                <w:lang w:val="ro-RO"/>
              </w:rPr>
              <w:t>Valea Maia</w:t>
            </w:r>
          </w:p>
        </w:tc>
        <w:tc>
          <w:tcPr>
            <w:tcW w:w="1598" w:type="dxa"/>
            <w:tcBorders>
              <w:top w:val="nil"/>
              <w:left w:val="nil"/>
              <w:bottom w:val="single" w:sz="4" w:space="0" w:color="auto"/>
              <w:right w:val="single" w:sz="4" w:space="0" w:color="auto"/>
            </w:tcBorders>
            <w:shd w:val="clear" w:color="auto" w:fill="auto"/>
            <w:vAlign w:val="center"/>
          </w:tcPr>
          <w:p w14:paraId="7D388CBD" w14:textId="21F9562E" w:rsidR="009D3B40" w:rsidRPr="0008302A" w:rsidRDefault="009D3B40" w:rsidP="009D3B40">
            <w:pPr>
              <w:spacing w:before="0" w:after="0" w:line="240" w:lineRule="auto"/>
              <w:rPr>
                <w:lang w:val="ro-RO"/>
              </w:rPr>
            </w:pPr>
            <w:r w:rsidRPr="0008302A">
              <w:rPr>
                <w:lang w:val="ro-RO"/>
              </w:rPr>
              <w:t>XI-1.20.17.0.0.0</w:t>
            </w:r>
          </w:p>
        </w:tc>
        <w:tc>
          <w:tcPr>
            <w:tcW w:w="652" w:type="dxa"/>
            <w:tcBorders>
              <w:top w:val="nil"/>
              <w:left w:val="nil"/>
              <w:bottom w:val="single" w:sz="4" w:space="0" w:color="auto"/>
              <w:right w:val="single" w:sz="4" w:space="0" w:color="auto"/>
            </w:tcBorders>
            <w:shd w:val="clear" w:color="auto" w:fill="auto"/>
            <w:vAlign w:val="center"/>
          </w:tcPr>
          <w:p w14:paraId="7D7C306F" w14:textId="756BF19C"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205B033E" w14:textId="4920D1C7" w:rsidR="009D3B40" w:rsidRPr="0008302A" w:rsidRDefault="009D3B40" w:rsidP="009D3B40">
            <w:pPr>
              <w:spacing w:before="0" w:after="0" w:line="240" w:lineRule="auto"/>
              <w:rPr>
                <w:lang w:val="ro-RO"/>
              </w:rPr>
            </w:pPr>
            <w:r w:rsidRPr="0008302A">
              <w:rPr>
                <w:lang w:val="ro-RO"/>
              </w:rPr>
              <w:t>Maia</w:t>
            </w:r>
          </w:p>
        </w:tc>
        <w:tc>
          <w:tcPr>
            <w:tcW w:w="875" w:type="dxa"/>
            <w:tcBorders>
              <w:top w:val="nil"/>
              <w:left w:val="nil"/>
              <w:bottom w:val="single" w:sz="4" w:space="0" w:color="auto"/>
              <w:right w:val="single" w:sz="4" w:space="0" w:color="auto"/>
            </w:tcBorders>
            <w:shd w:val="clear" w:color="auto" w:fill="auto"/>
            <w:vAlign w:val="center"/>
          </w:tcPr>
          <w:p w14:paraId="5E98312C" w14:textId="0B1C8C8C" w:rsidR="009D3B40" w:rsidRPr="0008302A" w:rsidRDefault="009D3B40" w:rsidP="009D3B40">
            <w:pPr>
              <w:spacing w:before="0" w:after="0" w:line="240" w:lineRule="auto"/>
              <w:rPr>
                <w:lang w:val="ro-RO"/>
              </w:rPr>
            </w:pPr>
            <w:r w:rsidRPr="0008302A">
              <w:rPr>
                <w:lang w:val="ro-RO"/>
              </w:rPr>
              <w:t>2.9</w:t>
            </w:r>
          </w:p>
        </w:tc>
        <w:tc>
          <w:tcPr>
            <w:tcW w:w="1439" w:type="dxa"/>
            <w:tcBorders>
              <w:top w:val="nil"/>
              <w:left w:val="nil"/>
              <w:bottom w:val="single" w:sz="4" w:space="0" w:color="auto"/>
              <w:right w:val="single" w:sz="4" w:space="0" w:color="auto"/>
            </w:tcBorders>
            <w:shd w:val="clear" w:color="auto" w:fill="auto"/>
            <w:vAlign w:val="center"/>
          </w:tcPr>
          <w:p w14:paraId="0FA3420C" w14:textId="614894C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52990C4" w14:textId="387F64F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6A370D8" w14:textId="0A50273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72CC670" w14:textId="3FFCAB77" w:rsidR="009D3B40" w:rsidRPr="0008302A" w:rsidRDefault="009D3B40" w:rsidP="009D3B40">
            <w:pPr>
              <w:spacing w:before="0" w:after="0" w:line="240" w:lineRule="auto"/>
              <w:rPr>
                <w:lang w:val="ro-RO"/>
              </w:rPr>
            </w:pPr>
            <w:r w:rsidRPr="0008302A">
              <w:rPr>
                <w:lang w:val="ro-RO"/>
              </w:rPr>
              <w:t>0.12</w:t>
            </w:r>
          </w:p>
        </w:tc>
        <w:tc>
          <w:tcPr>
            <w:tcW w:w="1501" w:type="dxa"/>
            <w:tcBorders>
              <w:top w:val="nil"/>
              <w:left w:val="nil"/>
              <w:bottom w:val="single" w:sz="4" w:space="0" w:color="auto"/>
              <w:right w:val="single" w:sz="4" w:space="0" w:color="auto"/>
            </w:tcBorders>
            <w:shd w:val="clear" w:color="auto" w:fill="auto"/>
            <w:vAlign w:val="center"/>
          </w:tcPr>
          <w:p w14:paraId="3BC5AAD4" w14:textId="5B4AC93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9374F53" w14:textId="5F15829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9EAE17E" w14:textId="5740C01D" w:rsidR="009D3B40" w:rsidRPr="0008302A" w:rsidRDefault="009D3B40" w:rsidP="009D3B40">
            <w:pPr>
              <w:spacing w:before="0" w:after="0" w:line="240" w:lineRule="auto"/>
              <w:rPr>
                <w:lang w:val="ro-RO"/>
              </w:rPr>
            </w:pPr>
            <w:r w:rsidRPr="0008302A">
              <w:rPr>
                <w:lang w:val="ro-RO"/>
              </w:rPr>
              <w:t>Primaria Maia/AVPS MISTRETUL Bucuresti</w:t>
            </w:r>
          </w:p>
        </w:tc>
        <w:tc>
          <w:tcPr>
            <w:tcW w:w="1330" w:type="dxa"/>
            <w:tcBorders>
              <w:top w:val="nil"/>
              <w:left w:val="nil"/>
              <w:bottom w:val="single" w:sz="4" w:space="0" w:color="auto"/>
              <w:right w:val="single" w:sz="4" w:space="0" w:color="auto"/>
            </w:tcBorders>
            <w:shd w:val="clear" w:color="auto" w:fill="auto"/>
            <w:vAlign w:val="center"/>
          </w:tcPr>
          <w:p w14:paraId="52D97D68" w14:textId="6A16F4C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CACE86D" w14:textId="0DB91A69" w:rsidR="009D3B40" w:rsidRPr="0008302A" w:rsidRDefault="009D3B40" w:rsidP="009D3B40">
            <w:pPr>
              <w:spacing w:before="0" w:after="0" w:line="240" w:lineRule="auto"/>
              <w:rPr>
                <w:lang w:val="ro-RO"/>
              </w:rPr>
            </w:pPr>
            <w:r w:rsidRPr="0008302A">
              <w:rPr>
                <w:lang w:val="ro-RO"/>
              </w:rPr>
              <w:t>31.05</w:t>
            </w:r>
          </w:p>
        </w:tc>
      </w:tr>
      <w:tr w:rsidR="009D3B40" w:rsidRPr="0008302A" w14:paraId="124C5DC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457EEB5" w14:textId="1136F6C1" w:rsidR="009D3B40" w:rsidRPr="0008302A" w:rsidRDefault="009D3B40" w:rsidP="009D3B40">
            <w:pPr>
              <w:spacing w:before="0" w:after="0" w:line="240" w:lineRule="auto"/>
              <w:rPr>
                <w:lang w:val="ro-RO"/>
              </w:rPr>
            </w:pPr>
            <w:r w:rsidRPr="0008302A">
              <w:rPr>
                <w:lang w:val="ro-RO"/>
              </w:rPr>
              <w:t>202</w:t>
            </w:r>
          </w:p>
        </w:tc>
        <w:tc>
          <w:tcPr>
            <w:tcW w:w="1526" w:type="dxa"/>
            <w:gridSpan w:val="2"/>
            <w:tcBorders>
              <w:top w:val="nil"/>
              <w:left w:val="nil"/>
              <w:bottom w:val="single" w:sz="4" w:space="0" w:color="auto"/>
              <w:right w:val="single" w:sz="4" w:space="0" w:color="auto"/>
            </w:tcBorders>
            <w:shd w:val="clear" w:color="auto" w:fill="auto"/>
            <w:vAlign w:val="center"/>
          </w:tcPr>
          <w:p w14:paraId="7C6D676C" w14:textId="04A4FDF8" w:rsidR="009D3B40" w:rsidRPr="0008302A" w:rsidRDefault="009D3B40" w:rsidP="009D3B40">
            <w:pPr>
              <w:spacing w:before="0" w:after="0" w:line="240" w:lineRule="auto"/>
              <w:rPr>
                <w:lang w:val="ro-RO"/>
              </w:rPr>
            </w:pPr>
            <w:r w:rsidRPr="0008302A">
              <w:rPr>
                <w:lang w:val="ro-RO"/>
              </w:rPr>
              <w:t xml:space="preserve">Maia III </w:t>
            </w:r>
          </w:p>
        </w:tc>
        <w:tc>
          <w:tcPr>
            <w:tcW w:w="1557" w:type="dxa"/>
            <w:gridSpan w:val="2"/>
            <w:tcBorders>
              <w:top w:val="nil"/>
              <w:left w:val="nil"/>
              <w:bottom w:val="single" w:sz="4" w:space="0" w:color="auto"/>
              <w:right w:val="single" w:sz="4" w:space="0" w:color="auto"/>
            </w:tcBorders>
            <w:shd w:val="clear" w:color="auto" w:fill="auto"/>
            <w:vAlign w:val="center"/>
          </w:tcPr>
          <w:p w14:paraId="0C2599FE" w14:textId="48AFBAE1" w:rsidR="009D3B40" w:rsidRPr="0008302A" w:rsidRDefault="009D3B40" w:rsidP="009D3B40">
            <w:pPr>
              <w:spacing w:before="0" w:after="0" w:line="240" w:lineRule="auto"/>
              <w:rPr>
                <w:lang w:val="ro-RO"/>
              </w:rPr>
            </w:pPr>
            <w:r w:rsidRPr="0008302A">
              <w:rPr>
                <w:lang w:val="ro-RO"/>
              </w:rPr>
              <w:t>Valea Maia</w:t>
            </w:r>
          </w:p>
        </w:tc>
        <w:tc>
          <w:tcPr>
            <w:tcW w:w="1598" w:type="dxa"/>
            <w:tcBorders>
              <w:top w:val="nil"/>
              <w:left w:val="nil"/>
              <w:bottom w:val="single" w:sz="4" w:space="0" w:color="auto"/>
              <w:right w:val="single" w:sz="4" w:space="0" w:color="auto"/>
            </w:tcBorders>
            <w:shd w:val="clear" w:color="auto" w:fill="auto"/>
            <w:vAlign w:val="center"/>
          </w:tcPr>
          <w:p w14:paraId="19914D37" w14:textId="18A134E3" w:rsidR="009D3B40" w:rsidRPr="0008302A" w:rsidRDefault="009D3B40" w:rsidP="009D3B40">
            <w:pPr>
              <w:spacing w:before="0" w:after="0" w:line="240" w:lineRule="auto"/>
              <w:rPr>
                <w:lang w:val="ro-RO"/>
              </w:rPr>
            </w:pPr>
            <w:r w:rsidRPr="0008302A">
              <w:rPr>
                <w:lang w:val="ro-RO"/>
              </w:rPr>
              <w:t>XI-1.20.17.0.0.0</w:t>
            </w:r>
          </w:p>
        </w:tc>
        <w:tc>
          <w:tcPr>
            <w:tcW w:w="652" w:type="dxa"/>
            <w:tcBorders>
              <w:top w:val="nil"/>
              <w:left w:val="nil"/>
              <w:bottom w:val="single" w:sz="4" w:space="0" w:color="auto"/>
              <w:right w:val="single" w:sz="4" w:space="0" w:color="auto"/>
            </w:tcBorders>
            <w:shd w:val="clear" w:color="auto" w:fill="auto"/>
            <w:vAlign w:val="center"/>
          </w:tcPr>
          <w:p w14:paraId="764BE356" w14:textId="7B76B88F"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85D4876" w14:textId="14934CD3" w:rsidR="009D3B40" w:rsidRPr="0008302A" w:rsidRDefault="009D3B40" w:rsidP="009D3B40">
            <w:pPr>
              <w:spacing w:before="0" w:after="0" w:line="240" w:lineRule="auto"/>
              <w:rPr>
                <w:lang w:val="ro-RO"/>
              </w:rPr>
            </w:pPr>
            <w:r w:rsidRPr="0008302A">
              <w:rPr>
                <w:lang w:val="ro-RO"/>
              </w:rPr>
              <w:t>Maia</w:t>
            </w:r>
          </w:p>
        </w:tc>
        <w:tc>
          <w:tcPr>
            <w:tcW w:w="875" w:type="dxa"/>
            <w:tcBorders>
              <w:top w:val="nil"/>
              <w:left w:val="nil"/>
              <w:bottom w:val="single" w:sz="4" w:space="0" w:color="auto"/>
              <w:right w:val="single" w:sz="4" w:space="0" w:color="auto"/>
            </w:tcBorders>
            <w:shd w:val="clear" w:color="auto" w:fill="auto"/>
            <w:vAlign w:val="center"/>
          </w:tcPr>
          <w:p w14:paraId="0DB1B834" w14:textId="71F6EC54"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75F4547D" w14:textId="28D53CC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95A490E" w14:textId="1788F49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7B16B7C" w14:textId="7C1AE51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C75663D" w14:textId="2ED4A191" w:rsidR="009D3B40" w:rsidRPr="0008302A" w:rsidRDefault="009D3B40" w:rsidP="009D3B40">
            <w:pPr>
              <w:spacing w:before="0" w:after="0" w:line="240" w:lineRule="auto"/>
              <w:rPr>
                <w:lang w:val="ro-RO"/>
              </w:rPr>
            </w:pPr>
            <w:r w:rsidRPr="0008302A">
              <w:rPr>
                <w:lang w:val="ro-RO"/>
              </w:rPr>
              <w:t>0.12</w:t>
            </w:r>
          </w:p>
        </w:tc>
        <w:tc>
          <w:tcPr>
            <w:tcW w:w="1501" w:type="dxa"/>
            <w:tcBorders>
              <w:top w:val="nil"/>
              <w:left w:val="nil"/>
              <w:bottom w:val="single" w:sz="4" w:space="0" w:color="auto"/>
              <w:right w:val="single" w:sz="4" w:space="0" w:color="auto"/>
            </w:tcBorders>
            <w:shd w:val="clear" w:color="auto" w:fill="auto"/>
            <w:vAlign w:val="center"/>
          </w:tcPr>
          <w:p w14:paraId="4EE0051B" w14:textId="2E47004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330B993" w14:textId="74E2A45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F4BEAEE" w14:textId="35C89EAA" w:rsidR="009D3B40" w:rsidRPr="0008302A" w:rsidRDefault="009D3B40" w:rsidP="009D3B40">
            <w:pPr>
              <w:spacing w:before="0" w:after="0" w:line="240" w:lineRule="auto"/>
              <w:rPr>
                <w:lang w:val="ro-RO"/>
              </w:rPr>
            </w:pPr>
            <w:r w:rsidRPr="0008302A">
              <w:rPr>
                <w:lang w:val="ro-RO"/>
              </w:rPr>
              <w:t>PFA Claudiu Grinzeanu</w:t>
            </w:r>
          </w:p>
        </w:tc>
        <w:tc>
          <w:tcPr>
            <w:tcW w:w="1330" w:type="dxa"/>
            <w:tcBorders>
              <w:top w:val="nil"/>
              <w:left w:val="nil"/>
              <w:bottom w:val="single" w:sz="4" w:space="0" w:color="auto"/>
              <w:right w:val="single" w:sz="4" w:space="0" w:color="auto"/>
            </w:tcBorders>
            <w:shd w:val="clear" w:color="auto" w:fill="auto"/>
            <w:vAlign w:val="center"/>
          </w:tcPr>
          <w:p w14:paraId="1E80A4F3" w14:textId="6C7BA49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844CBD4" w14:textId="5E671877" w:rsidR="009D3B40" w:rsidRPr="0008302A" w:rsidRDefault="009D3B40" w:rsidP="009D3B40">
            <w:pPr>
              <w:spacing w:before="0" w:after="0" w:line="240" w:lineRule="auto"/>
              <w:rPr>
                <w:lang w:val="ro-RO"/>
              </w:rPr>
            </w:pPr>
            <w:r w:rsidRPr="0008302A">
              <w:rPr>
                <w:lang w:val="ro-RO"/>
              </w:rPr>
              <w:t>35.8</w:t>
            </w:r>
          </w:p>
        </w:tc>
      </w:tr>
      <w:tr w:rsidR="009D3B40" w:rsidRPr="0008302A" w14:paraId="2C339D8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6B68C5D" w14:textId="342269C5" w:rsidR="009D3B40" w:rsidRPr="0008302A" w:rsidRDefault="009D3B40" w:rsidP="009D3B40">
            <w:pPr>
              <w:spacing w:before="0" w:after="0" w:line="240" w:lineRule="auto"/>
              <w:rPr>
                <w:lang w:val="ro-RO"/>
              </w:rPr>
            </w:pPr>
            <w:r w:rsidRPr="0008302A">
              <w:rPr>
                <w:lang w:val="ro-RO"/>
              </w:rPr>
              <w:t>203</w:t>
            </w:r>
          </w:p>
        </w:tc>
        <w:tc>
          <w:tcPr>
            <w:tcW w:w="1526" w:type="dxa"/>
            <w:gridSpan w:val="2"/>
            <w:tcBorders>
              <w:top w:val="nil"/>
              <w:left w:val="nil"/>
              <w:bottom w:val="single" w:sz="4" w:space="0" w:color="auto"/>
              <w:right w:val="single" w:sz="4" w:space="0" w:color="auto"/>
            </w:tcBorders>
            <w:shd w:val="clear" w:color="auto" w:fill="auto"/>
            <w:vAlign w:val="center"/>
          </w:tcPr>
          <w:p w14:paraId="743382EE" w14:textId="27406A8F" w:rsidR="009D3B40" w:rsidRPr="0008302A" w:rsidRDefault="009D3B40" w:rsidP="009D3B40">
            <w:pPr>
              <w:spacing w:before="0" w:after="0" w:line="240" w:lineRule="auto"/>
              <w:rPr>
                <w:lang w:val="ro-RO"/>
              </w:rPr>
            </w:pPr>
            <w:r w:rsidRPr="0008302A">
              <w:rPr>
                <w:lang w:val="ro-RO"/>
              </w:rPr>
              <w:t xml:space="preserve">Maia IV </w:t>
            </w:r>
          </w:p>
        </w:tc>
        <w:tc>
          <w:tcPr>
            <w:tcW w:w="1557" w:type="dxa"/>
            <w:gridSpan w:val="2"/>
            <w:tcBorders>
              <w:top w:val="nil"/>
              <w:left w:val="nil"/>
              <w:bottom w:val="single" w:sz="4" w:space="0" w:color="auto"/>
              <w:right w:val="single" w:sz="4" w:space="0" w:color="auto"/>
            </w:tcBorders>
            <w:shd w:val="clear" w:color="auto" w:fill="auto"/>
            <w:vAlign w:val="center"/>
          </w:tcPr>
          <w:p w14:paraId="7732D8AC" w14:textId="6D44A811" w:rsidR="009D3B40" w:rsidRPr="0008302A" w:rsidRDefault="009D3B40" w:rsidP="009D3B40">
            <w:pPr>
              <w:spacing w:before="0" w:after="0" w:line="240" w:lineRule="auto"/>
              <w:rPr>
                <w:lang w:val="ro-RO"/>
              </w:rPr>
            </w:pPr>
            <w:r w:rsidRPr="0008302A">
              <w:rPr>
                <w:lang w:val="ro-RO"/>
              </w:rPr>
              <w:t>Valea Maia</w:t>
            </w:r>
          </w:p>
        </w:tc>
        <w:tc>
          <w:tcPr>
            <w:tcW w:w="1598" w:type="dxa"/>
            <w:tcBorders>
              <w:top w:val="nil"/>
              <w:left w:val="nil"/>
              <w:bottom w:val="single" w:sz="4" w:space="0" w:color="auto"/>
              <w:right w:val="single" w:sz="4" w:space="0" w:color="auto"/>
            </w:tcBorders>
            <w:shd w:val="clear" w:color="auto" w:fill="auto"/>
            <w:vAlign w:val="center"/>
          </w:tcPr>
          <w:p w14:paraId="74AF3432" w14:textId="7DF0963F" w:rsidR="009D3B40" w:rsidRPr="0008302A" w:rsidRDefault="009D3B40" w:rsidP="009D3B40">
            <w:pPr>
              <w:spacing w:before="0" w:after="0" w:line="240" w:lineRule="auto"/>
              <w:rPr>
                <w:lang w:val="ro-RO"/>
              </w:rPr>
            </w:pPr>
            <w:r w:rsidRPr="0008302A">
              <w:rPr>
                <w:lang w:val="ro-RO"/>
              </w:rPr>
              <w:t>XI-1.20.17.0.0.0</w:t>
            </w:r>
          </w:p>
        </w:tc>
        <w:tc>
          <w:tcPr>
            <w:tcW w:w="652" w:type="dxa"/>
            <w:tcBorders>
              <w:top w:val="nil"/>
              <w:left w:val="nil"/>
              <w:bottom w:val="single" w:sz="4" w:space="0" w:color="auto"/>
              <w:right w:val="single" w:sz="4" w:space="0" w:color="auto"/>
            </w:tcBorders>
            <w:shd w:val="clear" w:color="auto" w:fill="auto"/>
            <w:vAlign w:val="center"/>
          </w:tcPr>
          <w:p w14:paraId="007249CB" w14:textId="11C0FBAE"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B85AC51" w14:textId="33840160" w:rsidR="009D3B40" w:rsidRPr="0008302A" w:rsidRDefault="009D3B40" w:rsidP="009D3B40">
            <w:pPr>
              <w:spacing w:before="0" w:after="0" w:line="240" w:lineRule="auto"/>
              <w:rPr>
                <w:lang w:val="ro-RO"/>
              </w:rPr>
            </w:pPr>
            <w:r w:rsidRPr="0008302A">
              <w:rPr>
                <w:lang w:val="ro-RO"/>
              </w:rPr>
              <w:t>Maia</w:t>
            </w:r>
          </w:p>
        </w:tc>
        <w:tc>
          <w:tcPr>
            <w:tcW w:w="875" w:type="dxa"/>
            <w:tcBorders>
              <w:top w:val="nil"/>
              <w:left w:val="nil"/>
              <w:bottom w:val="single" w:sz="4" w:space="0" w:color="auto"/>
              <w:right w:val="single" w:sz="4" w:space="0" w:color="auto"/>
            </w:tcBorders>
            <w:shd w:val="clear" w:color="auto" w:fill="auto"/>
            <w:vAlign w:val="center"/>
          </w:tcPr>
          <w:p w14:paraId="1230626A" w14:textId="6A359E6F" w:rsidR="009D3B40" w:rsidRPr="0008302A" w:rsidRDefault="009D3B40" w:rsidP="009D3B40">
            <w:pPr>
              <w:spacing w:before="0" w:after="0" w:line="240" w:lineRule="auto"/>
              <w:rPr>
                <w:lang w:val="ro-RO"/>
              </w:rPr>
            </w:pPr>
            <w:r w:rsidRPr="0008302A">
              <w:rPr>
                <w:lang w:val="ro-RO"/>
              </w:rPr>
              <w:t>3.5</w:t>
            </w:r>
          </w:p>
        </w:tc>
        <w:tc>
          <w:tcPr>
            <w:tcW w:w="1439" w:type="dxa"/>
            <w:tcBorders>
              <w:top w:val="nil"/>
              <w:left w:val="nil"/>
              <w:bottom w:val="single" w:sz="4" w:space="0" w:color="auto"/>
              <w:right w:val="single" w:sz="4" w:space="0" w:color="auto"/>
            </w:tcBorders>
            <w:shd w:val="clear" w:color="auto" w:fill="auto"/>
            <w:vAlign w:val="center"/>
          </w:tcPr>
          <w:p w14:paraId="653C4A48" w14:textId="260BEB0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4FA9AD3" w14:textId="324367A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D12755C" w14:textId="5EECF0F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82D02B2" w14:textId="42E46E59" w:rsidR="009D3B40" w:rsidRPr="0008302A" w:rsidRDefault="009D3B40" w:rsidP="009D3B40">
            <w:pPr>
              <w:spacing w:before="0" w:after="0" w:line="240" w:lineRule="auto"/>
              <w:rPr>
                <w:lang w:val="ro-RO"/>
              </w:rPr>
            </w:pPr>
            <w:r w:rsidRPr="0008302A">
              <w:rPr>
                <w:lang w:val="ro-RO"/>
              </w:rPr>
              <w:t>0.36</w:t>
            </w:r>
          </w:p>
        </w:tc>
        <w:tc>
          <w:tcPr>
            <w:tcW w:w="1501" w:type="dxa"/>
            <w:tcBorders>
              <w:top w:val="nil"/>
              <w:left w:val="nil"/>
              <w:bottom w:val="single" w:sz="4" w:space="0" w:color="auto"/>
              <w:right w:val="single" w:sz="4" w:space="0" w:color="auto"/>
            </w:tcBorders>
            <w:shd w:val="clear" w:color="auto" w:fill="auto"/>
            <w:vAlign w:val="center"/>
          </w:tcPr>
          <w:p w14:paraId="31CD29F3" w14:textId="506A1E8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6CF2D77" w14:textId="122204D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50FEE11" w14:textId="3E20D093" w:rsidR="009D3B40" w:rsidRPr="0008302A" w:rsidRDefault="009D3B40" w:rsidP="009D3B40">
            <w:pPr>
              <w:spacing w:before="0" w:after="0" w:line="240" w:lineRule="auto"/>
              <w:rPr>
                <w:lang w:val="ro-RO"/>
              </w:rPr>
            </w:pPr>
            <w:r w:rsidRPr="0008302A">
              <w:rPr>
                <w:lang w:val="ro-RO"/>
              </w:rPr>
              <w:t>PFA Claudiu Grinzeanu</w:t>
            </w:r>
          </w:p>
        </w:tc>
        <w:tc>
          <w:tcPr>
            <w:tcW w:w="1330" w:type="dxa"/>
            <w:tcBorders>
              <w:top w:val="nil"/>
              <w:left w:val="nil"/>
              <w:bottom w:val="single" w:sz="4" w:space="0" w:color="auto"/>
              <w:right w:val="single" w:sz="4" w:space="0" w:color="auto"/>
            </w:tcBorders>
            <w:shd w:val="clear" w:color="auto" w:fill="auto"/>
            <w:vAlign w:val="center"/>
          </w:tcPr>
          <w:p w14:paraId="7F2CF915" w14:textId="0BEE65C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B5CA505" w14:textId="53C35CFB" w:rsidR="009D3B40" w:rsidRPr="0008302A" w:rsidRDefault="009D3B40" w:rsidP="009D3B40">
            <w:pPr>
              <w:spacing w:before="0" w:after="0" w:line="240" w:lineRule="auto"/>
              <w:rPr>
                <w:lang w:val="ro-RO"/>
              </w:rPr>
            </w:pPr>
            <w:r w:rsidRPr="0008302A">
              <w:rPr>
                <w:lang w:val="ro-RO"/>
              </w:rPr>
              <w:t>32.8</w:t>
            </w:r>
          </w:p>
        </w:tc>
      </w:tr>
      <w:tr w:rsidR="009D3B40" w:rsidRPr="0008302A" w14:paraId="73A5F69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32F8030" w14:textId="08D2F349" w:rsidR="009D3B40" w:rsidRPr="0008302A" w:rsidRDefault="009D3B40" w:rsidP="009D3B40">
            <w:pPr>
              <w:spacing w:before="0" w:after="0" w:line="240" w:lineRule="auto"/>
              <w:rPr>
                <w:lang w:val="ro-RO"/>
              </w:rPr>
            </w:pPr>
            <w:r w:rsidRPr="0008302A">
              <w:rPr>
                <w:lang w:val="ro-RO"/>
              </w:rPr>
              <w:lastRenderedPageBreak/>
              <w:t>204</w:t>
            </w:r>
          </w:p>
        </w:tc>
        <w:tc>
          <w:tcPr>
            <w:tcW w:w="1526" w:type="dxa"/>
            <w:gridSpan w:val="2"/>
            <w:tcBorders>
              <w:top w:val="nil"/>
              <w:left w:val="nil"/>
              <w:bottom w:val="single" w:sz="4" w:space="0" w:color="auto"/>
              <w:right w:val="single" w:sz="4" w:space="0" w:color="auto"/>
            </w:tcBorders>
            <w:shd w:val="clear" w:color="auto" w:fill="auto"/>
            <w:vAlign w:val="center"/>
          </w:tcPr>
          <w:p w14:paraId="60558F19" w14:textId="1FCBF2CA" w:rsidR="009D3B40" w:rsidRPr="0008302A" w:rsidRDefault="009D3B40" w:rsidP="009D3B40">
            <w:pPr>
              <w:spacing w:before="0" w:after="0" w:line="240" w:lineRule="auto"/>
              <w:rPr>
                <w:lang w:val="ro-RO"/>
              </w:rPr>
            </w:pPr>
            <w:r w:rsidRPr="0008302A">
              <w:rPr>
                <w:lang w:val="ro-RO"/>
              </w:rPr>
              <w:t>Valea Fetii</w:t>
            </w:r>
          </w:p>
        </w:tc>
        <w:tc>
          <w:tcPr>
            <w:tcW w:w="1557" w:type="dxa"/>
            <w:gridSpan w:val="2"/>
            <w:tcBorders>
              <w:top w:val="nil"/>
              <w:left w:val="nil"/>
              <w:bottom w:val="single" w:sz="4" w:space="0" w:color="auto"/>
              <w:right w:val="single" w:sz="4" w:space="0" w:color="auto"/>
            </w:tcBorders>
            <w:shd w:val="clear" w:color="auto" w:fill="auto"/>
            <w:vAlign w:val="center"/>
          </w:tcPr>
          <w:p w14:paraId="4D5F8DDE" w14:textId="6E2DFCDB" w:rsidR="009D3B40" w:rsidRPr="0008302A" w:rsidRDefault="009D3B40" w:rsidP="009D3B40">
            <w:pPr>
              <w:spacing w:before="0" w:after="0" w:line="240" w:lineRule="auto"/>
              <w:rPr>
                <w:lang w:val="ro-RO"/>
              </w:rPr>
            </w:pPr>
            <w:r w:rsidRPr="0008302A">
              <w:rPr>
                <w:lang w:val="ro-RO"/>
              </w:rPr>
              <w:t>Valea Toti</w:t>
            </w:r>
          </w:p>
        </w:tc>
        <w:tc>
          <w:tcPr>
            <w:tcW w:w="1598" w:type="dxa"/>
            <w:tcBorders>
              <w:top w:val="nil"/>
              <w:left w:val="nil"/>
              <w:bottom w:val="single" w:sz="4" w:space="0" w:color="auto"/>
              <w:right w:val="single" w:sz="4" w:space="0" w:color="auto"/>
            </w:tcBorders>
            <w:shd w:val="clear" w:color="auto" w:fill="auto"/>
            <w:vAlign w:val="center"/>
          </w:tcPr>
          <w:p w14:paraId="65D26B0B" w14:textId="754A56B7"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54616654" w14:textId="3FED9FBE"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79F7C7B" w14:textId="1A162035" w:rsidR="009D3B40" w:rsidRPr="0008302A" w:rsidRDefault="009D3B40" w:rsidP="009D3B40">
            <w:pPr>
              <w:spacing w:before="0" w:after="0" w:line="240" w:lineRule="auto"/>
              <w:rPr>
                <w:lang w:val="ro-RO"/>
              </w:rPr>
            </w:pPr>
            <w:r w:rsidRPr="0008302A">
              <w:rPr>
                <w:lang w:val="ro-RO"/>
              </w:rPr>
              <w:t>Slatioarele</w:t>
            </w:r>
          </w:p>
        </w:tc>
        <w:tc>
          <w:tcPr>
            <w:tcW w:w="875" w:type="dxa"/>
            <w:tcBorders>
              <w:top w:val="nil"/>
              <w:left w:val="nil"/>
              <w:bottom w:val="single" w:sz="4" w:space="0" w:color="auto"/>
              <w:right w:val="single" w:sz="4" w:space="0" w:color="auto"/>
            </w:tcBorders>
            <w:shd w:val="clear" w:color="auto" w:fill="auto"/>
            <w:vAlign w:val="center"/>
          </w:tcPr>
          <w:p w14:paraId="7C775DF6" w14:textId="5DDE3F1C"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0A5C9A0F" w14:textId="3227F54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D8EF650" w14:textId="41FA8CE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08C0BC5" w14:textId="43FC2C0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7AC3A96" w14:textId="3C328FB1" w:rsidR="009D3B40" w:rsidRPr="0008302A" w:rsidRDefault="009D3B40" w:rsidP="009D3B40">
            <w:pPr>
              <w:spacing w:before="0" w:after="0" w:line="240" w:lineRule="auto"/>
              <w:rPr>
                <w:lang w:val="ro-RO"/>
              </w:rPr>
            </w:pPr>
            <w:r w:rsidRPr="0008302A">
              <w:rPr>
                <w:lang w:val="ro-RO"/>
              </w:rPr>
              <w:t>0.08</w:t>
            </w:r>
          </w:p>
        </w:tc>
        <w:tc>
          <w:tcPr>
            <w:tcW w:w="1501" w:type="dxa"/>
            <w:tcBorders>
              <w:top w:val="nil"/>
              <w:left w:val="nil"/>
              <w:bottom w:val="single" w:sz="4" w:space="0" w:color="auto"/>
              <w:right w:val="single" w:sz="4" w:space="0" w:color="auto"/>
            </w:tcBorders>
            <w:shd w:val="clear" w:color="auto" w:fill="auto"/>
            <w:vAlign w:val="center"/>
          </w:tcPr>
          <w:p w14:paraId="55508B45" w14:textId="7ABF502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DFBBCCC" w14:textId="187262E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D8692B6" w14:textId="7749DCA9"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7EB71738" w14:textId="67A332E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102CE02" w14:textId="7AE5D842" w:rsidR="009D3B40" w:rsidRPr="0008302A" w:rsidRDefault="009D3B40" w:rsidP="009D3B40">
            <w:pPr>
              <w:spacing w:before="0" w:after="0" w:line="240" w:lineRule="auto"/>
              <w:rPr>
                <w:lang w:val="ro-RO"/>
              </w:rPr>
            </w:pPr>
            <w:r w:rsidRPr="0008302A">
              <w:rPr>
                <w:lang w:val="ro-RO"/>
              </w:rPr>
              <w:t>20.55</w:t>
            </w:r>
          </w:p>
        </w:tc>
      </w:tr>
      <w:tr w:rsidR="009D3B40" w:rsidRPr="0008302A" w14:paraId="45AAA38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0F122B2" w14:textId="5EA64938" w:rsidR="009D3B40" w:rsidRPr="0008302A" w:rsidRDefault="009D3B40" w:rsidP="009D3B40">
            <w:pPr>
              <w:spacing w:before="0" w:after="0" w:line="240" w:lineRule="auto"/>
              <w:rPr>
                <w:lang w:val="ro-RO"/>
              </w:rPr>
            </w:pPr>
            <w:r w:rsidRPr="0008302A">
              <w:rPr>
                <w:lang w:val="ro-RO"/>
              </w:rPr>
              <w:t>205</w:t>
            </w:r>
          </w:p>
        </w:tc>
        <w:tc>
          <w:tcPr>
            <w:tcW w:w="1526" w:type="dxa"/>
            <w:gridSpan w:val="2"/>
            <w:tcBorders>
              <w:top w:val="nil"/>
              <w:left w:val="nil"/>
              <w:bottom w:val="single" w:sz="4" w:space="0" w:color="auto"/>
              <w:right w:val="single" w:sz="4" w:space="0" w:color="auto"/>
            </w:tcBorders>
            <w:shd w:val="clear" w:color="auto" w:fill="auto"/>
            <w:vAlign w:val="center"/>
          </w:tcPr>
          <w:p w14:paraId="7DCCD09D" w14:textId="2C53E341" w:rsidR="009D3B40" w:rsidRPr="0008302A" w:rsidRDefault="009D3B40" w:rsidP="009D3B40">
            <w:pPr>
              <w:spacing w:before="0" w:after="0" w:line="240" w:lineRule="auto"/>
              <w:rPr>
                <w:lang w:val="ro-RO"/>
              </w:rPr>
            </w:pPr>
            <w:r w:rsidRPr="0008302A">
              <w:rPr>
                <w:lang w:val="ro-RO"/>
              </w:rPr>
              <w:t xml:space="preserve">Slatioarele </w:t>
            </w:r>
          </w:p>
        </w:tc>
        <w:tc>
          <w:tcPr>
            <w:tcW w:w="1557" w:type="dxa"/>
            <w:gridSpan w:val="2"/>
            <w:tcBorders>
              <w:top w:val="nil"/>
              <w:left w:val="nil"/>
              <w:bottom w:val="single" w:sz="4" w:space="0" w:color="auto"/>
              <w:right w:val="single" w:sz="4" w:space="0" w:color="auto"/>
            </w:tcBorders>
            <w:shd w:val="clear" w:color="auto" w:fill="auto"/>
            <w:vAlign w:val="center"/>
          </w:tcPr>
          <w:p w14:paraId="356C21F4" w14:textId="2941FC65" w:rsidR="009D3B40" w:rsidRPr="0008302A" w:rsidRDefault="009D3B40" w:rsidP="009D3B40">
            <w:pPr>
              <w:spacing w:before="0" w:after="0" w:line="240" w:lineRule="auto"/>
              <w:rPr>
                <w:lang w:val="ro-RO"/>
              </w:rPr>
            </w:pPr>
            <w:r w:rsidRPr="0008302A">
              <w:rPr>
                <w:lang w:val="ro-RO"/>
              </w:rPr>
              <w:t>Valea Toti</w:t>
            </w:r>
          </w:p>
        </w:tc>
        <w:tc>
          <w:tcPr>
            <w:tcW w:w="1598" w:type="dxa"/>
            <w:tcBorders>
              <w:top w:val="nil"/>
              <w:left w:val="nil"/>
              <w:bottom w:val="single" w:sz="4" w:space="0" w:color="auto"/>
              <w:right w:val="single" w:sz="4" w:space="0" w:color="auto"/>
            </w:tcBorders>
            <w:shd w:val="clear" w:color="auto" w:fill="auto"/>
            <w:vAlign w:val="center"/>
          </w:tcPr>
          <w:p w14:paraId="105F5E7E" w14:textId="637C88FA"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35B8BAE0" w14:textId="3B9FDA4D"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AE5F892" w14:textId="7E86A2FF" w:rsidR="009D3B40" w:rsidRPr="0008302A" w:rsidRDefault="009D3B40" w:rsidP="009D3B40">
            <w:pPr>
              <w:spacing w:before="0" w:after="0" w:line="240" w:lineRule="auto"/>
              <w:rPr>
                <w:lang w:val="ro-RO"/>
              </w:rPr>
            </w:pPr>
            <w:r w:rsidRPr="0008302A">
              <w:rPr>
                <w:lang w:val="ro-RO"/>
              </w:rPr>
              <w:t>Slatioarele</w:t>
            </w:r>
          </w:p>
        </w:tc>
        <w:tc>
          <w:tcPr>
            <w:tcW w:w="875" w:type="dxa"/>
            <w:tcBorders>
              <w:top w:val="nil"/>
              <w:left w:val="nil"/>
              <w:bottom w:val="single" w:sz="4" w:space="0" w:color="auto"/>
              <w:right w:val="single" w:sz="4" w:space="0" w:color="auto"/>
            </w:tcBorders>
            <w:shd w:val="clear" w:color="auto" w:fill="auto"/>
            <w:vAlign w:val="center"/>
          </w:tcPr>
          <w:p w14:paraId="337DC0AC" w14:textId="0E28077A"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7A5552D5" w14:textId="30B38A1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657B91B" w14:textId="72C58C1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E6500DF" w14:textId="1F9C323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3DF5076" w14:textId="46400695"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091EBCD3" w14:textId="2149535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B3EAB16" w14:textId="150F79A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E36734A" w14:textId="0DBA492B"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79F1A0F1" w14:textId="3E95C02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5B82D32" w14:textId="11F86CBC" w:rsidR="009D3B40" w:rsidRPr="0008302A" w:rsidRDefault="009D3B40" w:rsidP="009D3B40">
            <w:pPr>
              <w:spacing w:before="0" w:after="0" w:line="240" w:lineRule="auto"/>
              <w:rPr>
                <w:lang w:val="ro-RO"/>
              </w:rPr>
            </w:pPr>
            <w:r w:rsidRPr="0008302A">
              <w:rPr>
                <w:lang w:val="ro-RO"/>
              </w:rPr>
              <w:t>19.25</w:t>
            </w:r>
          </w:p>
        </w:tc>
      </w:tr>
      <w:tr w:rsidR="009D3B40" w:rsidRPr="0008302A" w14:paraId="2A52527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E4FDC50" w14:textId="02702B5D" w:rsidR="009D3B40" w:rsidRPr="0008302A" w:rsidRDefault="009D3B40" w:rsidP="009D3B40">
            <w:pPr>
              <w:spacing w:before="0" w:after="0" w:line="240" w:lineRule="auto"/>
              <w:rPr>
                <w:lang w:val="ro-RO"/>
              </w:rPr>
            </w:pPr>
            <w:r w:rsidRPr="0008302A">
              <w:rPr>
                <w:lang w:val="ro-RO"/>
              </w:rPr>
              <w:t>206</w:t>
            </w:r>
          </w:p>
        </w:tc>
        <w:tc>
          <w:tcPr>
            <w:tcW w:w="1526" w:type="dxa"/>
            <w:gridSpan w:val="2"/>
            <w:tcBorders>
              <w:top w:val="nil"/>
              <w:left w:val="nil"/>
              <w:bottom w:val="single" w:sz="4" w:space="0" w:color="auto"/>
              <w:right w:val="single" w:sz="4" w:space="0" w:color="auto"/>
            </w:tcBorders>
            <w:shd w:val="clear" w:color="auto" w:fill="auto"/>
            <w:vAlign w:val="center"/>
          </w:tcPr>
          <w:p w14:paraId="18C3CF58" w14:textId="243C31B4" w:rsidR="009D3B40" w:rsidRPr="0008302A" w:rsidRDefault="009D3B40" w:rsidP="009D3B40">
            <w:pPr>
              <w:spacing w:before="0" w:after="0" w:line="240" w:lineRule="auto"/>
              <w:rPr>
                <w:lang w:val="ro-RO"/>
              </w:rPr>
            </w:pPr>
            <w:r w:rsidRPr="0008302A">
              <w:rPr>
                <w:lang w:val="ro-RO"/>
              </w:rPr>
              <w:t>Jilavele II</w:t>
            </w:r>
          </w:p>
        </w:tc>
        <w:tc>
          <w:tcPr>
            <w:tcW w:w="1557" w:type="dxa"/>
            <w:gridSpan w:val="2"/>
            <w:tcBorders>
              <w:top w:val="nil"/>
              <w:left w:val="nil"/>
              <w:bottom w:val="single" w:sz="4" w:space="0" w:color="auto"/>
              <w:right w:val="single" w:sz="4" w:space="0" w:color="auto"/>
            </w:tcBorders>
            <w:shd w:val="clear" w:color="auto" w:fill="auto"/>
            <w:vAlign w:val="center"/>
          </w:tcPr>
          <w:p w14:paraId="2AF61420" w14:textId="344B9299" w:rsidR="009D3B40" w:rsidRPr="0008302A" w:rsidRDefault="009D3B40" w:rsidP="009D3B40">
            <w:pPr>
              <w:spacing w:before="0" w:after="0" w:line="240" w:lineRule="auto"/>
              <w:rPr>
                <w:lang w:val="ro-RO"/>
              </w:rPr>
            </w:pPr>
            <w:r w:rsidRPr="0008302A">
              <w:rPr>
                <w:lang w:val="ro-RO"/>
              </w:rPr>
              <w:t>Valea Toti</w:t>
            </w:r>
          </w:p>
        </w:tc>
        <w:tc>
          <w:tcPr>
            <w:tcW w:w="1598" w:type="dxa"/>
            <w:tcBorders>
              <w:top w:val="nil"/>
              <w:left w:val="nil"/>
              <w:bottom w:val="single" w:sz="4" w:space="0" w:color="auto"/>
              <w:right w:val="single" w:sz="4" w:space="0" w:color="auto"/>
            </w:tcBorders>
            <w:shd w:val="clear" w:color="auto" w:fill="auto"/>
            <w:vAlign w:val="center"/>
          </w:tcPr>
          <w:p w14:paraId="3D6EC918" w14:textId="5243B7A5"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5E2583C5" w14:textId="0AE91A66"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603D058A" w14:textId="2BA66C49" w:rsidR="009D3B40" w:rsidRPr="0008302A" w:rsidRDefault="009D3B40" w:rsidP="009D3B40">
            <w:pPr>
              <w:spacing w:before="0" w:after="0" w:line="240" w:lineRule="auto"/>
              <w:rPr>
                <w:lang w:val="ro-RO"/>
              </w:rPr>
            </w:pPr>
            <w:r w:rsidRPr="0008302A">
              <w:rPr>
                <w:lang w:val="ro-RO"/>
              </w:rPr>
              <w:t>Jilavele</w:t>
            </w:r>
          </w:p>
        </w:tc>
        <w:tc>
          <w:tcPr>
            <w:tcW w:w="875" w:type="dxa"/>
            <w:tcBorders>
              <w:top w:val="nil"/>
              <w:left w:val="nil"/>
              <w:bottom w:val="single" w:sz="4" w:space="0" w:color="auto"/>
              <w:right w:val="single" w:sz="4" w:space="0" w:color="auto"/>
            </w:tcBorders>
            <w:shd w:val="clear" w:color="auto" w:fill="auto"/>
            <w:vAlign w:val="center"/>
          </w:tcPr>
          <w:p w14:paraId="200A6B55" w14:textId="2A94ECF6"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AC45A72" w14:textId="2E5354F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9CE9497" w14:textId="4DEE3E2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5274224" w14:textId="47D406A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E213E63" w14:textId="2C1051B8" w:rsidR="009D3B40" w:rsidRPr="0008302A" w:rsidRDefault="009D3B40" w:rsidP="009D3B40">
            <w:pPr>
              <w:spacing w:before="0" w:after="0" w:line="240" w:lineRule="auto"/>
              <w:rPr>
                <w:lang w:val="ro-RO"/>
              </w:rPr>
            </w:pPr>
            <w:r w:rsidRPr="0008302A">
              <w:rPr>
                <w:lang w:val="ro-RO"/>
              </w:rPr>
              <w:t>0.24</w:t>
            </w:r>
          </w:p>
        </w:tc>
        <w:tc>
          <w:tcPr>
            <w:tcW w:w="1501" w:type="dxa"/>
            <w:tcBorders>
              <w:top w:val="nil"/>
              <w:left w:val="nil"/>
              <w:bottom w:val="single" w:sz="4" w:space="0" w:color="auto"/>
              <w:right w:val="single" w:sz="4" w:space="0" w:color="auto"/>
            </w:tcBorders>
            <w:shd w:val="clear" w:color="auto" w:fill="auto"/>
            <w:vAlign w:val="center"/>
          </w:tcPr>
          <w:p w14:paraId="1C63379B" w14:textId="091BCEE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558EE68" w14:textId="0ADCF2DF"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FBECEFE" w14:textId="595E1A05"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3617BD7E" w14:textId="0A1916D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7CD4EBC" w14:textId="7F8D4A6E" w:rsidR="009D3B40" w:rsidRPr="0008302A" w:rsidRDefault="009D3B40" w:rsidP="009D3B40">
            <w:pPr>
              <w:spacing w:before="0" w:after="0" w:line="240" w:lineRule="auto"/>
              <w:rPr>
                <w:lang w:val="ro-RO"/>
              </w:rPr>
            </w:pPr>
            <w:r w:rsidRPr="0008302A">
              <w:rPr>
                <w:lang w:val="ro-RO"/>
              </w:rPr>
              <w:t>25.5</w:t>
            </w:r>
          </w:p>
        </w:tc>
      </w:tr>
      <w:tr w:rsidR="009D3B40" w:rsidRPr="0008302A" w14:paraId="2F19829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332AD12" w14:textId="6A6D5D7D" w:rsidR="009D3B40" w:rsidRPr="0008302A" w:rsidRDefault="009D3B40" w:rsidP="009D3B40">
            <w:pPr>
              <w:spacing w:before="0" w:after="0" w:line="240" w:lineRule="auto"/>
              <w:rPr>
                <w:lang w:val="ro-RO"/>
              </w:rPr>
            </w:pPr>
            <w:r w:rsidRPr="0008302A">
              <w:rPr>
                <w:lang w:val="ro-RO"/>
              </w:rPr>
              <w:t>207</w:t>
            </w:r>
          </w:p>
        </w:tc>
        <w:tc>
          <w:tcPr>
            <w:tcW w:w="1526" w:type="dxa"/>
            <w:gridSpan w:val="2"/>
            <w:tcBorders>
              <w:top w:val="nil"/>
              <w:left w:val="nil"/>
              <w:bottom w:val="single" w:sz="4" w:space="0" w:color="auto"/>
              <w:right w:val="single" w:sz="4" w:space="0" w:color="auto"/>
            </w:tcBorders>
            <w:shd w:val="clear" w:color="auto" w:fill="auto"/>
            <w:vAlign w:val="center"/>
          </w:tcPr>
          <w:p w14:paraId="3A265F76" w14:textId="00A8643F" w:rsidR="009D3B40" w:rsidRPr="0008302A" w:rsidRDefault="009D3B40" w:rsidP="009D3B40">
            <w:pPr>
              <w:spacing w:before="0" w:after="0" w:line="240" w:lineRule="auto"/>
              <w:rPr>
                <w:lang w:val="ro-RO"/>
              </w:rPr>
            </w:pPr>
            <w:r w:rsidRPr="0008302A">
              <w:rPr>
                <w:lang w:val="ro-RO"/>
              </w:rPr>
              <w:t>Jilavele I</w:t>
            </w:r>
          </w:p>
        </w:tc>
        <w:tc>
          <w:tcPr>
            <w:tcW w:w="1557" w:type="dxa"/>
            <w:gridSpan w:val="2"/>
            <w:tcBorders>
              <w:top w:val="nil"/>
              <w:left w:val="nil"/>
              <w:bottom w:val="single" w:sz="4" w:space="0" w:color="auto"/>
              <w:right w:val="single" w:sz="4" w:space="0" w:color="auto"/>
            </w:tcBorders>
            <w:shd w:val="clear" w:color="auto" w:fill="auto"/>
            <w:vAlign w:val="center"/>
          </w:tcPr>
          <w:p w14:paraId="6D28F620" w14:textId="571A8493" w:rsidR="009D3B40" w:rsidRPr="0008302A" w:rsidRDefault="009D3B40" w:rsidP="009D3B40">
            <w:pPr>
              <w:spacing w:before="0" w:after="0" w:line="240" w:lineRule="auto"/>
              <w:rPr>
                <w:lang w:val="ro-RO"/>
              </w:rPr>
            </w:pPr>
            <w:r w:rsidRPr="0008302A">
              <w:rPr>
                <w:lang w:val="ro-RO"/>
              </w:rPr>
              <w:t>Valea Toti</w:t>
            </w:r>
          </w:p>
        </w:tc>
        <w:tc>
          <w:tcPr>
            <w:tcW w:w="1598" w:type="dxa"/>
            <w:tcBorders>
              <w:top w:val="nil"/>
              <w:left w:val="nil"/>
              <w:bottom w:val="single" w:sz="4" w:space="0" w:color="auto"/>
              <w:right w:val="single" w:sz="4" w:space="0" w:color="auto"/>
            </w:tcBorders>
            <w:shd w:val="clear" w:color="auto" w:fill="auto"/>
            <w:vAlign w:val="center"/>
          </w:tcPr>
          <w:p w14:paraId="577715AC" w14:textId="2F5CE461"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0E873EA1" w14:textId="19B22E8A"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57A637A" w14:textId="63B01AAE" w:rsidR="009D3B40" w:rsidRPr="0008302A" w:rsidRDefault="009D3B40" w:rsidP="009D3B40">
            <w:pPr>
              <w:spacing w:before="0" w:after="0" w:line="240" w:lineRule="auto"/>
              <w:rPr>
                <w:lang w:val="ro-RO"/>
              </w:rPr>
            </w:pPr>
            <w:r w:rsidRPr="0008302A">
              <w:rPr>
                <w:lang w:val="ro-RO"/>
              </w:rPr>
              <w:t>Jilavele</w:t>
            </w:r>
          </w:p>
        </w:tc>
        <w:tc>
          <w:tcPr>
            <w:tcW w:w="875" w:type="dxa"/>
            <w:tcBorders>
              <w:top w:val="nil"/>
              <w:left w:val="nil"/>
              <w:bottom w:val="single" w:sz="4" w:space="0" w:color="auto"/>
              <w:right w:val="single" w:sz="4" w:space="0" w:color="auto"/>
            </w:tcBorders>
            <w:shd w:val="clear" w:color="auto" w:fill="auto"/>
            <w:vAlign w:val="center"/>
          </w:tcPr>
          <w:p w14:paraId="734739FA" w14:textId="75FC680A"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0E881300" w14:textId="6F3037D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54D9F20" w14:textId="27DC6A1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DDE43F9" w14:textId="4DDF970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2E28DE3" w14:textId="15B0CB3F"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3869FC8E" w14:textId="3A71E71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50AAB2D" w14:textId="3EBBF1F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555C427" w14:textId="4B3F686D"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1652C7BD" w14:textId="5A95FE8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0C560A6" w14:textId="47536913" w:rsidR="009D3B40" w:rsidRPr="0008302A" w:rsidRDefault="009D3B40" w:rsidP="009D3B40">
            <w:pPr>
              <w:spacing w:before="0" w:after="0" w:line="240" w:lineRule="auto"/>
              <w:rPr>
                <w:lang w:val="ro-RO"/>
              </w:rPr>
            </w:pPr>
            <w:r w:rsidRPr="0008302A">
              <w:rPr>
                <w:lang w:val="ro-RO"/>
              </w:rPr>
              <w:t>25.5</w:t>
            </w:r>
          </w:p>
        </w:tc>
      </w:tr>
      <w:tr w:rsidR="009D3B40" w:rsidRPr="0008302A" w14:paraId="2F135FD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0B4B7BA" w14:textId="65F2CF6C" w:rsidR="009D3B40" w:rsidRPr="0008302A" w:rsidRDefault="009D3B40" w:rsidP="009D3B40">
            <w:pPr>
              <w:spacing w:before="0" w:after="0" w:line="240" w:lineRule="auto"/>
              <w:rPr>
                <w:lang w:val="ro-RO"/>
              </w:rPr>
            </w:pPr>
            <w:r w:rsidRPr="0008302A">
              <w:rPr>
                <w:lang w:val="ro-RO"/>
              </w:rPr>
              <w:t>208</w:t>
            </w:r>
          </w:p>
        </w:tc>
        <w:tc>
          <w:tcPr>
            <w:tcW w:w="1526" w:type="dxa"/>
            <w:gridSpan w:val="2"/>
            <w:tcBorders>
              <w:top w:val="nil"/>
              <w:left w:val="nil"/>
              <w:bottom w:val="single" w:sz="4" w:space="0" w:color="auto"/>
              <w:right w:val="single" w:sz="4" w:space="0" w:color="auto"/>
            </w:tcBorders>
            <w:shd w:val="clear" w:color="auto" w:fill="auto"/>
            <w:vAlign w:val="center"/>
          </w:tcPr>
          <w:p w14:paraId="2FF90EC2" w14:textId="2F0C540D" w:rsidR="009D3B40" w:rsidRPr="0008302A" w:rsidRDefault="009D3B40" w:rsidP="009D3B40">
            <w:pPr>
              <w:spacing w:before="0" w:after="0" w:line="240" w:lineRule="auto"/>
              <w:rPr>
                <w:lang w:val="ro-RO"/>
              </w:rPr>
            </w:pPr>
            <w:r w:rsidRPr="0008302A">
              <w:rPr>
                <w:lang w:val="ro-RO"/>
              </w:rPr>
              <w:t>Ratca</w:t>
            </w:r>
          </w:p>
        </w:tc>
        <w:tc>
          <w:tcPr>
            <w:tcW w:w="1557" w:type="dxa"/>
            <w:gridSpan w:val="2"/>
            <w:tcBorders>
              <w:top w:val="nil"/>
              <w:left w:val="nil"/>
              <w:bottom w:val="single" w:sz="4" w:space="0" w:color="auto"/>
              <w:right w:val="single" w:sz="4" w:space="0" w:color="auto"/>
            </w:tcBorders>
            <w:shd w:val="clear" w:color="auto" w:fill="auto"/>
            <w:vAlign w:val="center"/>
          </w:tcPr>
          <w:p w14:paraId="00B802CF" w14:textId="07014D32" w:rsidR="009D3B40" w:rsidRPr="0008302A" w:rsidRDefault="009D3B40" w:rsidP="009D3B40">
            <w:pPr>
              <w:spacing w:before="0" w:after="0" w:line="240" w:lineRule="auto"/>
              <w:rPr>
                <w:lang w:val="ro-RO"/>
              </w:rPr>
            </w:pPr>
            <w:r w:rsidRPr="0008302A">
              <w:rPr>
                <w:lang w:val="ro-RO"/>
              </w:rPr>
              <w:t xml:space="preserve"> Sarata</w:t>
            </w:r>
          </w:p>
        </w:tc>
        <w:tc>
          <w:tcPr>
            <w:tcW w:w="1598" w:type="dxa"/>
            <w:tcBorders>
              <w:top w:val="nil"/>
              <w:left w:val="nil"/>
              <w:bottom w:val="single" w:sz="4" w:space="0" w:color="auto"/>
              <w:right w:val="single" w:sz="4" w:space="0" w:color="auto"/>
            </w:tcBorders>
            <w:shd w:val="clear" w:color="auto" w:fill="auto"/>
            <w:vAlign w:val="center"/>
          </w:tcPr>
          <w:p w14:paraId="2E5069C3" w14:textId="57FB1BCE" w:rsidR="009D3B40" w:rsidRPr="0008302A" w:rsidRDefault="009D3B40" w:rsidP="009D3B40">
            <w:pPr>
              <w:spacing w:before="0" w:after="0" w:line="240" w:lineRule="auto"/>
              <w:rPr>
                <w:lang w:val="ro-RO"/>
              </w:rPr>
            </w:pPr>
            <w:r w:rsidRPr="0008302A">
              <w:rPr>
                <w:lang w:val="ro-RO"/>
              </w:rPr>
              <w:t>XI-1.22.0.0.0.0</w:t>
            </w:r>
          </w:p>
        </w:tc>
        <w:tc>
          <w:tcPr>
            <w:tcW w:w="652" w:type="dxa"/>
            <w:tcBorders>
              <w:top w:val="nil"/>
              <w:left w:val="nil"/>
              <w:bottom w:val="single" w:sz="4" w:space="0" w:color="auto"/>
              <w:right w:val="single" w:sz="4" w:space="0" w:color="auto"/>
            </w:tcBorders>
            <w:shd w:val="clear" w:color="auto" w:fill="auto"/>
            <w:vAlign w:val="center"/>
          </w:tcPr>
          <w:p w14:paraId="5DF617E9" w14:textId="576680DB"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5002238" w14:textId="126A354B" w:rsidR="009D3B40" w:rsidRPr="0008302A" w:rsidRDefault="009D3B40" w:rsidP="009D3B40">
            <w:pPr>
              <w:spacing w:before="0" w:after="0" w:line="240" w:lineRule="auto"/>
              <w:rPr>
                <w:lang w:val="ro-RO"/>
              </w:rPr>
            </w:pPr>
            <w:r w:rsidRPr="0008302A">
              <w:rPr>
                <w:lang w:val="ro-RO"/>
              </w:rPr>
              <w:t>Jilavele</w:t>
            </w:r>
          </w:p>
        </w:tc>
        <w:tc>
          <w:tcPr>
            <w:tcW w:w="875" w:type="dxa"/>
            <w:tcBorders>
              <w:top w:val="nil"/>
              <w:left w:val="nil"/>
              <w:bottom w:val="single" w:sz="4" w:space="0" w:color="auto"/>
              <w:right w:val="single" w:sz="4" w:space="0" w:color="auto"/>
            </w:tcBorders>
            <w:shd w:val="clear" w:color="auto" w:fill="auto"/>
            <w:vAlign w:val="center"/>
          </w:tcPr>
          <w:p w14:paraId="312D94F6" w14:textId="0F8B28A9" w:rsidR="009D3B40" w:rsidRPr="0008302A" w:rsidRDefault="009D3B40" w:rsidP="009D3B40">
            <w:pPr>
              <w:spacing w:before="0" w:after="0" w:line="240" w:lineRule="auto"/>
              <w:rPr>
                <w:lang w:val="ro-RO"/>
              </w:rPr>
            </w:pPr>
            <w:r w:rsidRPr="0008302A">
              <w:rPr>
                <w:lang w:val="ro-RO"/>
              </w:rPr>
              <w:t>4.5</w:t>
            </w:r>
          </w:p>
        </w:tc>
        <w:tc>
          <w:tcPr>
            <w:tcW w:w="1439" w:type="dxa"/>
            <w:tcBorders>
              <w:top w:val="nil"/>
              <w:left w:val="nil"/>
              <w:bottom w:val="single" w:sz="4" w:space="0" w:color="auto"/>
              <w:right w:val="single" w:sz="4" w:space="0" w:color="auto"/>
            </w:tcBorders>
            <w:shd w:val="clear" w:color="auto" w:fill="auto"/>
            <w:vAlign w:val="center"/>
          </w:tcPr>
          <w:p w14:paraId="3CB87A4F" w14:textId="68A3878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C38F37B" w14:textId="64931F5B" w:rsidR="009D3B40" w:rsidRPr="0008302A" w:rsidRDefault="009D3B40" w:rsidP="009D3B40">
            <w:pPr>
              <w:spacing w:before="0" w:after="0" w:line="240" w:lineRule="auto"/>
              <w:rPr>
                <w:lang w:val="ro-RO"/>
              </w:rPr>
            </w:pPr>
            <w:r w:rsidRPr="0008302A">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FE173CC" w14:textId="7B26D3A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7244935" w14:textId="1B938A16" w:rsidR="009D3B40" w:rsidRPr="0008302A" w:rsidRDefault="009D3B40" w:rsidP="009D3B40">
            <w:pPr>
              <w:spacing w:before="0" w:after="0" w:line="240" w:lineRule="auto"/>
              <w:rPr>
                <w:lang w:val="ro-RO"/>
              </w:rPr>
            </w:pPr>
            <w:r w:rsidRPr="0008302A">
              <w:rPr>
                <w:lang w:val="ro-RO"/>
              </w:rPr>
              <w:t>3.75</w:t>
            </w:r>
          </w:p>
        </w:tc>
        <w:tc>
          <w:tcPr>
            <w:tcW w:w="1501" w:type="dxa"/>
            <w:tcBorders>
              <w:top w:val="nil"/>
              <w:left w:val="nil"/>
              <w:bottom w:val="single" w:sz="4" w:space="0" w:color="auto"/>
              <w:right w:val="single" w:sz="4" w:space="0" w:color="auto"/>
            </w:tcBorders>
            <w:shd w:val="clear" w:color="auto" w:fill="auto"/>
            <w:vAlign w:val="center"/>
          </w:tcPr>
          <w:p w14:paraId="16191F8B" w14:textId="062539C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CDBCE31" w14:textId="5D25205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7821E91" w14:textId="745770AA"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55DB88AD" w14:textId="598A24A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217332E" w14:textId="23AC7D39" w:rsidR="009D3B40" w:rsidRPr="0008302A" w:rsidRDefault="009D3B40" w:rsidP="009D3B40">
            <w:pPr>
              <w:spacing w:before="0" w:after="0" w:line="240" w:lineRule="auto"/>
              <w:rPr>
                <w:lang w:val="ro-RO"/>
              </w:rPr>
            </w:pPr>
            <w:r w:rsidRPr="0008302A">
              <w:rPr>
                <w:lang w:val="ro-RO"/>
              </w:rPr>
              <w:t>37.3</w:t>
            </w:r>
          </w:p>
        </w:tc>
      </w:tr>
      <w:tr w:rsidR="009D3B40" w:rsidRPr="0008302A" w14:paraId="7DEA2B4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550F681" w14:textId="2B4CBEC9" w:rsidR="009D3B40" w:rsidRPr="0008302A" w:rsidRDefault="009D3B40" w:rsidP="009D3B40">
            <w:pPr>
              <w:spacing w:before="0" w:after="0" w:line="240" w:lineRule="auto"/>
              <w:rPr>
                <w:lang w:val="ro-RO"/>
              </w:rPr>
            </w:pPr>
            <w:r w:rsidRPr="0008302A">
              <w:rPr>
                <w:lang w:val="ro-RO"/>
              </w:rPr>
              <w:t>209</w:t>
            </w:r>
          </w:p>
        </w:tc>
        <w:tc>
          <w:tcPr>
            <w:tcW w:w="1526" w:type="dxa"/>
            <w:gridSpan w:val="2"/>
            <w:tcBorders>
              <w:top w:val="nil"/>
              <w:left w:val="nil"/>
              <w:bottom w:val="single" w:sz="4" w:space="0" w:color="auto"/>
              <w:right w:val="single" w:sz="4" w:space="0" w:color="auto"/>
            </w:tcBorders>
            <w:shd w:val="clear" w:color="auto" w:fill="auto"/>
            <w:vAlign w:val="center"/>
          </w:tcPr>
          <w:p w14:paraId="5E0D7134" w14:textId="3A3FFF02" w:rsidR="009D3B40" w:rsidRPr="0008302A" w:rsidRDefault="009D3B40" w:rsidP="009D3B40">
            <w:pPr>
              <w:spacing w:before="0" w:after="0" w:line="240" w:lineRule="auto"/>
              <w:rPr>
                <w:lang w:val="ro-RO"/>
              </w:rPr>
            </w:pPr>
            <w:r w:rsidRPr="0008302A">
              <w:rPr>
                <w:lang w:val="ro-RO"/>
              </w:rPr>
              <w:t>Garbovi 1</w:t>
            </w:r>
          </w:p>
        </w:tc>
        <w:tc>
          <w:tcPr>
            <w:tcW w:w="1557" w:type="dxa"/>
            <w:gridSpan w:val="2"/>
            <w:tcBorders>
              <w:top w:val="nil"/>
              <w:left w:val="nil"/>
              <w:bottom w:val="single" w:sz="4" w:space="0" w:color="auto"/>
              <w:right w:val="single" w:sz="4" w:space="0" w:color="auto"/>
            </w:tcBorders>
            <w:shd w:val="clear" w:color="auto" w:fill="auto"/>
            <w:vAlign w:val="center"/>
          </w:tcPr>
          <w:p w14:paraId="44BCB686" w14:textId="4426CF56"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16B31C55" w14:textId="1FECE764"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7052A0B3" w14:textId="5E75B64D"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2CEBD93B" w14:textId="64DF930B" w:rsidR="009D3B40" w:rsidRPr="0008302A" w:rsidRDefault="009D3B40" w:rsidP="009D3B40">
            <w:pPr>
              <w:spacing w:before="0" w:after="0" w:line="240" w:lineRule="auto"/>
              <w:rPr>
                <w:lang w:val="ro-RO"/>
              </w:rPr>
            </w:pPr>
            <w:r w:rsidRPr="0008302A">
              <w:rPr>
                <w:lang w:val="ro-RO"/>
              </w:rPr>
              <w:t>Garbovi</w:t>
            </w:r>
          </w:p>
        </w:tc>
        <w:tc>
          <w:tcPr>
            <w:tcW w:w="875" w:type="dxa"/>
            <w:tcBorders>
              <w:top w:val="nil"/>
              <w:left w:val="nil"/>
              <w:bottom w:val="single" w:sz="4" w:space="0" w:color="auto"/>
              <w:right w:val="single" w:sz="4" w:space="0" w:color="auto"/>
            </w:tcBorders>
            <w:shd w:val="clear" w:color="auto" w:fill="auto"/>
            <w:vAlign w:val="center"/>
          </w:tcPr>
          <w:p w14:paraId="6EF97CFB" w14:textId="7018FC7D"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743C8D23" w14:textId="099B2C0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1FF5D8B" w14:textId="20F55360"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CB471A4" w14:textId="7E8C583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17879BE" w14:textId="692268F0"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5E34DB5" w14:textId="6820A95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C28F0DF" w14:textId="480E170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9AD65DE" w14:textId="5F960A88" w:rsidR="009D3B40" w:rsidRPr="0008302A" w:rsidRDefault="009D3B40" w:rsidP="009D3B40">
            <w:pPr>
              <w:spacing w:before="0" w:after="0" w:line="240" w:lineRule="auto"/>
              <w:rPr>
                <w:lang w:val="ro-RO"/>
              </w:rPr>
            </w:pPr>
            <w:r w:rsidRPr="0008302A">
              <w:rPr>
                <w:lang w:val="ro-RO"/>
              </w:rPr>
              <w:t>U.A.T. Garbovi</w:t>
            </w:r>
          </w:p>
        </w:tc>
        <w:tc>
          <w:tcPr>
            <w:tcW w:w="1330" w:type="dxa"/>
            <w:tcBorders>
              <w:top w:val="nil"/>
              <w:left w:val="nil"/>
              <w:bottom w:val="single" w:sz="4" w:space="0" w:color="auto"/>
              <w:right w:val="single" w:sz="4" w:space="0" w:color="auto"/>
            </w:tcBorders>
            <w:shd w:val="clear" w:color="auto" w:fill="auto"/>
            <w:vAlign w:val="center"/>
          </w:tcPr>
          <w:p w14:paraId="5C29BABB" w14:textId="1A1EFCF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7ED83E8" w14:textId="31DA74DB" w:rsidR="009D3B40" w:rsidRPr="0008302A" w:rsidRDefault="009D3B40" w:rsidP="009D3B40">
            <w:pPr>
              <w:spacing w:before="0" w:after="0" w:line="240" w:lineRule="auto"/>
              <w:rPr>
                <w:lang w:val="ro-RO"/>
              </w:rPr>
            </w:pPr>
            <w:r w:rsidRPr="0008302A">
              <w:rPr>
                <w:lang w:val="ro-RO"/>
              </w:rPr>
              <w:t>26.8</w:t>
            </w:r>
          </w:p>
        </w:tc>
      </w:tr>
      <w:tr w:rsidR="009D3B40" w:rsidRPr="0008302A" w14:paraId="61CE60BC"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B8C28E1" w14:textId="24C1BE17" w:rsidR="009D3B40" w:rsidRPr="0008302A" w:rsidRDefault="009D3B40" w:rsidP="009D3B40">
            <w:pPr>
              <w:spacing w:before="0" w:after="0" w:line="240" w:lineRule="auto"/>
              <w:rPr>
                <w:lang w:val="ro-RO"/>
              </w:rPr>
            </w:pPr>
            <w:r w:rsidRPr="0008302A">
              <w:rPr>
                <w:lang w:val="ro-RO"/>
              </w:rPr>
              <w:t>210</w:t>
            </w:r>
          </w:p>
        </w:tc>
        <w:tc>
          <w:tcPr>
            <w:tcW w:w="1526" w:type="dxa"/>
            <w:gridSpan w:val="2"/>
            <w:tcBorders>
              <w:top w:val="nil"/>
              <w:left w:val="nil"/>
              <w:bottom w:val="single" w:sz="4" w:space="0" w:color="auto"/>
              <w:right w:val="single" w:sz="4" w:space="0" w:color="auto"/>
            </w:tcBorders>
            <w:shd w:val="clear" w:color="auto" w:fill="auto"/>
            <w:vAlign w:val="center"/>
          </w:tcPr>
          <w:p w14:paraId="6B08F59C" w14:textId="37A64B9A" w:rsidR="009D3B40" w:rsidRPr="0008302A" w:rsidRDefault="009D3B40" w:rsidP="009D3B40">
            <w:pPr>
              <w:spacing w:before="0" w:after="0" w:line="240" w:lineRule="auto"/>
              <w:rPr>
                <w:lang w:val="ro-RO"/>
              </w:rPr>
            </w:pPr>
            <w:r w:rsidRPr="0008302A">
              <w:rPr>
                <w:lang w:val="ro-RO"/>
              </w:rPr>
              <w:t>Garbovi 2</w:t>
            </w:r>
          </w:p>
        </w:tc>
        <w:tc>
          <w:tcPr>
            <w:tcW w:w="1557" w:type="dxa"/>
            <w:gridSpan w:val="2"/>
            <w:tcBorders>
              <w:top w:val="nil"/>
              <w:left w:val="nil"/>
              <w:bottom w:val="single" w:sz="4" w:space="0" w:color="auto"/>
              <w:right w:val="single" w:sz="4" w:space="0" w:color="auto"/>
            </w:tcBorders>
            <w:shd w:val="clear" w:color="auto" w:fill="auto"/>
            <w:vAlign w:val="center"/>
          </w:tcPr>
          <w:p w14:paraId="51C35283" w14:textId="01AF2539"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4D415AB5" w14:textId="373399C1"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5F41B9E7" w14:textId="519E54BC"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785BF30" w14:textId="4225960D" w:rsidR="009D3B40" w:rsidRPr="0008302A" w:rsidRDefault="009D3B40" w:rsidP="009D3B40">
            <w:pPr>
              <w:spacing w:before="0" w:after="0" w:line="240" w:lineRule="auto"/>
              <w:rPr>
                <w:lang w:val="ro-RO"/>
              </w:rPr>
            </w:pPr>
            <w:r w:rsidRPr="0008302A">
              <w:rPr>
                <w:lang w:val="ro-RO"/>
              </w:rPr>
              <w:t>Garbovi</w:t>
            </w:r>
          </w:p>
        </w:tc>
        <w:tc>
          <w:tcPr>
            <w:tcW w:w="875" w:type="dxa"/>
            <w:tcBorders>
              <w:top w:val="nil"/>
              <w:left w:val="nil"/>
              <w:bottom w:val="single" w:sz="4" w:space="0" w:color="auto"/>
              <w:right w:val="single" w:sz="4" w:space="0" w:color="auto"/>
            </w:tcBorders>
            <w:shd w:val="clear" w:color="auto" w:fill="auto"/>
            <w:vAlign w:val="center"/>
          </w:tcPr>
          <w:p w14:paraId="61048055" w14:textId="36FA3DD3"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04BC2C4D" w14:textId="39229DF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1FC3D45" w14:textId="0013168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4C75BDC" w14:textId="7753EDF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F1BA797" w14:textId="69DC1988"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12F92D31" w14:textId="3BCC5BE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C47627A" w14:textId="29EFBE6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999CC91" w14:textId="6D679848" w:rsidR="009D3B40" w:rsidRPr="0008302A" w:rsidRDefault="009D3B40" w:rsidP="009D3B40">
            <w:pPr>
              <w:spacing w:before="0" w:after="0" w:line="240" w:lineRule="auto"/>
              <w:rPr>
                <w:lang w:val="ro-RO"/>
              </w:rPr>
            </w:pPr>
            <w:r w:rsidRPr="0008302A">
              <w:rPr>
                <w:lang w:val="ro-RO"/>
              </w:rPr>
              <w:t>U.A.T. Garbovi</w:t>
            </w:r>
          </w:p>
        </w:tc>
        <w:tc>
          <w:tcPr>
            <w:tcW w:w="1330" w:type="dxa"/>
            <w:tcBorders>
              <w:top w:val="nil"/>
              <w:left w:val="nil"/>
              <w:bottom w:val="single" w:sz="4" w:space="0" w:color="auto"/>
              <w:right w:val="single" w:sz="4" w:space="0" w:color="auto"/>
            </w:tcBorders>
            <w:shd w:val="clear" w:color="auto" w:fill="auto"/>
            <w:vAlign w:val="center"/>
          </w:tcPr>
          <w:p w14:paraId="7C49C664" w14:textId="3A49E47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54CE3DD" w14:textId="3FCE68B2" w:rsidR="009D3B40" w:rsidRPr="0008302A" w:rsidRDefault="009D3B40" w:rsidP="009D3B40">
            <w:pPr>
              <w:spacing w:before="0" w:after="0" w:line="240" w:lineRule="auto"/>
              <w:rPr>
                <w:lang w:val="ro-RO"/>
              </w:rPr>
            </w:pPr>
            <w:r w:rsidRPr="0008302A">
              <w:rPr>
                <w:lang w:val="ro-RO"/>
              </w:rPr>
              <w:t>26.8</w:t>
            </w:r>
          </w:p>
        </w:tc>
      </w:tr>
      <w:tr w:rsidR="009D3B40" w:rsidRPr="0008302A" w14:paraId="3041A31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5620921" w14:textId="6C9348BB" w:rsidR="009D3B40" w:rsidRPr="0008302A" w:rsidRDefault="009D3B40" w:rsidP="009D3B40">
            <w:pPr>
              <w:spacing w:before="0" w:after="0" w:line="240" w:lineRule="auto"/>
              <w:rPr>
                <w:lang w:val="ro-RO"/>
              </w:rPr>
            </w:pPr>
            <w:r w:rsidRPr="0008302A">
              <w:rPr>
                <w:lang w:val="ro-RO"/>
              </w:rPr>
              <w:t>211</w:t>
            </w:r>
          </w:p>
        </w:tc>
        <w:tc>
          <w:tcPr>
            <w:tcW w:w="1526" w:type="dxa"/>
            <w:gridSpan w:val="2"/>
            <w:tcBorders>
              <w:top w:val="nil"/>
              <w:left w:val="nil"/>
              <w:bottom w:val="single" w:sz="4" w:space="0" w:color="auto"/>
              <w:right w:val="single" w:sz="4" w:space="0" w:color="auto"/>
            </w:tcBorders>
            <w:shd w:val="clear" w:color="auto" w:fill="auto"/>
            <w:vAlign w:val="center"/>
          </w:tcPr>
          <w:p w14:paraId="5D0501FD" w14:textId="695A267E" w:rsidR="009D3B40" w:rsidRPr="0008302A" w:rsidRDefault="009D3B40" w:rsidP="009D3B40">
            <w:pPr>
              <w:spacing w:before="0" w:after="0" w:line="240" w:lineRule="auto"/>
              <w:rPr>
                <w:lang w:val="ro-RO"/>
              </w:rPr>
            </w:pPr>
            <w:r w:rsidRPr="0008302A">
              <w:rPr>
                <w:lang w:val="ro-RO"/>
              </w:rPr>
              <w:t>Garbovi 3</w:t>
            </w:r>
          </w:p>
        </w:tc>
        <w:tc>
          <w:tcPr>
            <w:tcW w:w="1557" w:type="dxa"/>
            <w:gridSpan w:val="2"/>
            <w:tcBorders>
              <w:top w:val="nil"/>
              <w:left w:val="nil"/>
              <w:bottom w:val="single" w:sz="4" w:space="0" w:color="auto"/>
              <w:right w:val="single" w:sz="4" w:space="0" w:color="auto"/>
            </w:tcBorders>
            <w:shd w:val="clear" w:color="auto" w:fill="auto"/>
            <w:vAlign w:val="center"/>
          </w:tcPr>
          <w:p w14:paraId="242A404C" w14:textId="428393A7"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03F160FB" w14:textId="4CC44C60"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5E222797" w14:textId="21B2EF7F"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5F55C4B7" w14:textId="689A8ED6" w:rsidR="009D3B40" w:rsidRPr="0008302A" w:rsidRDefault="009D3B40" w:rsidP="009D3B40">
            <w:pPr>
              <w:spacing w:before="0" w:after="0" w:line="240" w:lineRule="auto"/>
              <w:rPr>
                <w:lang w:val="ro-RO"/>
              </w:rPr>
            </w:pPr>
            <w:r w:rsidRPr="0008302A">
              <w:rPr>
                <w:lang w:val="ro-RO"/>
              </w:rPr>
              <w:t>Garbovi</w:t>
            </w:r>
          </w:p>
        </w:tc>
        <w:tc>
          <w:tcPr>
            <w:tcW w:w="875" w:type="dxa"/>
            <w:tcBorders>
              <w:top w:val="nil"/>
              <w:left w:val="nil"/>
              <w:bottom w:val="single" w:sz="4" w:space="0" w:color="auto"/>
              <w:right w:val="single" w:sz="4" w:space="0" w:color="auto"/>
            </w:tcBorders>
            <w:shd w:val="clear" w:color="auto" w:fill="auto"/>
            <w:vAlign w:val="center"/>
          </w:tcPr>
          <w:p w14:paraId="786879CB" w14:textId="0C668E53"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5B154E5D" w14:textId="556EACD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B6C3C18" w14:textId="11E89D4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24A5DA7" w14:textId="23E66DF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9F7AFF3" w14:textId="5A161112"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0E25E6C8" w14:textId="1B99C60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F13308A" w14:textId="754F5A0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E3A0C93" w14:textId="003E9E8F" w:rsidR="009D3B40" w:rsidRPr="0008302A" w:rsidRDefault="009D3B40" w:rsidP="009D3B40">
            <w:pPr>
              <w:spacing w:before="0" w:after="0" w:line="240" w:lineRule="auto"/>
              <w:rPr>
                <w:lang w:val="ro-RO"/>
              </w:rPr>
            </w:pPr>
            <w:r w:rsidRPr="0008302A">
              <w:rPr>
                <w:lang w:val="ro-RO"/>
              </w:rPr>
              <w:t>U.A.T. Garbovi</w:t>
            </w:r>
          </w:p>
        </w:tc>
        <w:tc>
          <w:tcPr>
            <w:tcW w:w="1330" w:type="dxa"/>
            <w:tcBorders>
              <w:top w:val="nil"/>
              <w:left w:val="nil"/>
              <w:bottom w:val="single" w:sz="4" w:space="0" w:color="auto"/>
              <w:right w:val="single" w:sz="4" w:space="0" w:color="auto"/>
            </w:tcBorders>
            <w:shd w:val="clear" w:color="auto" w:fill="auto"/>
            <w:vAlign w:val="center"/>
          </w:tcPr>
          <w:p w14:paraId="14015991" w14:textId="7D5594E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2D5D463" w14:textId="573E9AFE" w:rsidR="009D3B40" w:rsidRPr="0008302A" w:rsidRDefault="009D3B40" w:rsidP="009D3B40">
            <w:pPr>
              <w:spacing w:before="0" w:after="0" w:line="240" w:lineRule="auto"/>
              <w:rPr>
                <w:lang w:val="ro-RO"/>
              </w:rPr>
            </w:pPr>
            <w:r w:rsidRPr="0008302A">
              <w:rPr>
                <w:lang w:val="ro-RO"/>
              </w:rPr>
              <w:t>25.5</w:t>
            </w:r>
          </w:p>
        </w:tc>
      </w:tr>
      <w:tr w:rsidR="009D3B40" w:rsidRPr="0008302A" w14:paraId="2EF95CF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154CE17" w14:textId="17CCDD2A" w:rsidR="009D3B40" w:rsidRPr="0008302A" w:rsidRDefault="009D3B40" w:rsidP="009D3B40">
            <w:pPr>
              <w:spacing w:before="0" w:after="0" w:line="240" w:lineRule="auto"/>
              <w:rPr>
                <w:lang w:val="ro-RO"/>
              </w:rPr>
            </w:pPr>
            <w:r w:rsidRPr="0008302A">
              <w:rPr>
                <w:lang w:val="ro-RO"/>
              </w:rPr>
              <w:t>212</w:t>
            </w:r>
          </w:p>
        </w:tc>
        <w:tc>
          <w:tcPr>
            <w:tcW w:w="1526" w:type="dxa"/>
            <w:gridSpan w:val="2"/>
            <w:tcBorders>
              <w:top w:val="nil"/>
              <w:left w:val="nil"/>
              <w:bottom w:val="single" w:sz="4" w:space="0" w:color="auto"/>
              <w:right w:val="single" w:sz="4" w:space="0" w:color="auto"/>
            </w:tcBorders>
            <w:shd w:val="clear" w:color="auto" w:fill="auto"/>
            <w:vAlign w:val="center"/>
          </w:tcPr>
          <w:p w14:paraId="4D731768" w14:textId="294D5466" w:rsidR="009D3B40" w:rsidRPr="0008302A" w:rsidRDefault="009D3B40" w:rsidP="009D3B40">
            <w:pPr>
              <w:spacing w:before="0" w:after="0" w:line="240" w:lineRule="auto"/>
              <w:rPr>
                <w:lang w:val="ro-RO"/>
              </w:rPr>
            </w:pPr>
            <w:r w:rsidRPr="0008302A">
              <w:rPr>
                <w:lang w:val="ro-RO"/>
              </w:rPr>
              <w:t>Ciocarlia I</w:t>
            </w:r>
          </w:p>
        </w:tc>
        <w:tc>
          <w:tcPr>
            <w:tcW w:w="1557" w:type="dxa"/>
            <w:gridSpan w:val="2"/>
            <w:tcBorders>
              <w:top w:val="nil"/>
              <w:left w:val="nil"/>
              <w:bottom w:val="single" w:sz="4" w:space="0" w:color="auto"/>
              <w:right w:val="single" w:sz="4" w:space="0" w:color="auto"/>
            </w:tcBorders>
            <w:shd w:val="clear" w:color="auto" w:fill="auto"/>
            <w:vAlign w:val="center"/>
          </w:tcPr>
          <w:p w14:paraId="5355BC75" w14:textId="16AB931E" w:rsidR="009D3B40" w:rsidRPr="0008302A" w:rsidRDefault="009D3B40" w:rsidP="009D3B40">
            <w:pPr>
              <w:spacing w:before="0" w:after="0" w:line="240" w:lineRule="auto"/>
              <w:rPr>
                <w:lang w:val="ro-RO"/>
              </w:rPr>
            </w:pPr>
            <w:r w:rsidRPr="0008302A">
              <w:rPr>
                <w:lang w:val="ro-RO"/>
              </w:rPr>
              <w:t> </w:t>
            </w:r>
          </w:p>
        </w:tc>
        <w:tc>
          <w:tcPr>
            <w:tcW w:w="1598" w:type="dxa"/>
            <w:tcBorders>
              <w:top w:val="nil"/>
              <w:left w:val="nil"/>
              <w:bottom w:val="single" w:sz="4" w:space="0" w:color="auto"/>
              <w:right w:val="single" w:sz="4" w:space="0" w:color="auto"/>
            </w:tcBorders>
            <w:shd w:val="clear" w:color="auto" w:fill="auto"/>
            <w:vAlign w:val="center"/>
          </w:tcPr>
          <w:p w14:paraId="1B2BBFE1" w14:textId="4F379301" w:rsidR="009D3B40" w:rsidRPr="0008302A" w:rsidRDefault="009D3B40" w:rsidP="009D3B40">
            <w:pPr>
              <w:spacing w:before="0" w:after="0" w:line="240" w:lineRule="auto"/>
              <w:rPr>
                <w:lang w:val="ro-RO"/>
              </w:rPr>
            </w:pPr>
            <w:r w:rsidRPr="0008302A">
              <w:rPr>
                <w:lang w:val="ro-RO"/>
              </w:rPr>
              <w:t> </w:t>
            </w:r>
          </w:p>
        </w:tc>
        <w:tc>
          <w:tcPr>
            <w:tcW w:w="652" w:type="dxa"/>
            <w:tcBorders>
              <w:top w:val="nil"/>
              <w:left w:val="nil"/>
              <w:bottom w:val="single" w:sz="4" w:space="0" w:color="auto"/>
              <w:right w:val="single" w:sz="4" w:space="0" w:color="auto"/>
            </w:tcBorders>
            <w:shd w:val="clear" w:color="auto" w:fill="auto"/>
            <w:vAlign w:val="center"/>
          </w:tcPr>
          <w:p w14:paraId="786CD960" w14:textId="220F748B"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2DC3263" w14:textId="45F6B08B" w:rsidR="009D3B40" w:rsidRPr="0008302A" w:rsidRDefault="009D3B40" w:rsidP="009D3B40">
            <w:pPr>
              <w:spacing w:before="0" w:after="0" w:line="240" w:lineRule="auto"/>
              <w:rPr>
                <w:lang w:val="ro-RO"/>
              </w:rPr>
            </w:pPr>
            <w:r w:rsidRPr="0008302A">
              <w:rPr>
                <w:lang w:val="ro-RO"/>
              </w:rPr>
              <w:t>Ciocarlia</w:t>
            </w:r>
          </w:p>
        </w:tc>
        <w:tc>
          <w:tcPr>
            <w:tcW w:w="875" w:type="dxa"/>
            <w:tcBorders>
              <w:top w:val="nil"/>
              <w:left w:val="nil"/>
              <w:bottom w:val="single" w:sz="4" w:space="0" w:color="auto"/>
              <w:right w:val="single" w:sz="4" w:space="0" w:color="auto"/>
            </w:tcBorders>
            <w:shd w:val="clear" w:color="auto" w:fill="auto"/>
            <w:vAlign w:val="center"/>
          </w:tcPr>
          <w:p w14:paraId="5485B2D7" w14:textId="23DF993E"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282AC8C3" w14:textId="5406A3B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C64A57A" w14:textId="1DC33BD6"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0C2CFB7C" w14:textId="65DB357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4B8866F" w14:textId="259FF7D2"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60A279E" w14:textId="04F2ECF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E9EA353" w14:textId="767A5423" w:rsidR="009D3B40" w:rsidRPr="0008302A" w:rsidRDefault="009D3B40" w:rsidP="009D3B40">
            <w:pPr>
              <w:spacing w:before="0" w:after="0" w:line="240" w:lineRule="auto"/>
              <w:rPr>
                <w:lang w:val="ro-RO"/>
              </w:rPr>
            </w:pPr>
            <w:r w:rsidRPr="0008302A">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56EC9991" w14:textId="4DFAC5B0" w:rsidR="009D3B40" w:rsidRPr="0008302A" w:rsidRDefault="009D3B40" w:rsidP="009D3B40">
            <w:pPr>
              <w:spacing w:before="0" w:after="0" w:line="240" w:lineRule="auto"/>
              <w:rPr>
                <w:lang w:val="ro-RO"/>
              </w:rPr>
            </w:pPr>
            <w:r w:rsidRPr="0008302A">
              <w:rPr>
                <w:lang w:val="ro-RO"/>
              </w:rPr>
              <w:t>U.A.T Ciocarlia</w:t>
            </w:r>
          </w:p>
        </w:tc>
        <w:tc>
          <w:tcPr>
            <w:tcW w:w="1330" w:type="dxa"/>
            <w:tcBorders>
              <w:top w:val="nil"/>
              <w:left w:val="nil"/>
              <w:bottom w:val="single" w:sz="4" w:space="0" w:color="auto"/>
              <w:right w:val="single" w:sz="4" w:space="0" w:color="auto"/>
            </w:tcBorders>
            <w:shd w:val="clear" w:color="auto" w:fill="auto"/>
            <w:vAlign w:val="center"/>
          </w:tcPr>
          <w:p w14:paraId="4DCC379A" w14:textId="287EDE4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E7DE650" w14:textId="26216458" w:rsidR="009D3B40" w:rsidRPr="0008302A" w:rsidRDefault="009D3B40" w:rsidP="009D3B40">
            <w:pPr>
              <w:spacing w:before="0" w:after="0" w:line="240" w:lineRule="auto"/>
              <w:rPr>
                <w:lang w:val="ro-RO"/>
              </w:rPr>
            </w:pPr>
            <w:r w:rsidRPr="0008302A">
              <w:rPr>
                <w:lang w:val="ro-RO"/>
              </w:rPr>
              <w:t>19.25</w:t>
            </w:r>
          </w:p>
        </w:tc>
      </w:tr>
      <w:tr w:rsidR="009D3B40" w:rsidRPr="0008302A" w14:paraId="100C3B8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F70114D" w14:textId="6A1339B1" w:rsidR="009D3B40" w:rsidRPr="0008302A" w:rsidRDefault="009D3B40" w:rsidP="009D3B40">
            <w:pPr>
              <w:spacing w:before="0" w:after="0" w:line="240" w:lineRule="auto"/>
              <w:rPr>
                <w:lang w:val="ro-RO"/>
              </w:rPr>
            </w:pPr>
            <w:r w:rsidRPr="0008302A">
              <w:rPr>
                <w:lang w:val="ro-RO"/>
              </w:rPr>
              <w:t>213</w:t>
            </w:r>
          </w:p>
        </w:tc>
        <w:tc>
          <w:tcPr>
            <w:tcW w:w="1526" w:type="dxa"/>
            <w:gridSpan w:val="2"/>
            <w:tcBorders>
              <w:top w:val="nil"/>
              <w:left w:val="nil"/>
              <w:bottom w:val="single" w:sz="4" w:space="0" w:color="auto"/>
              <w:right w:val="single" w:sz="4" w:space="0" w:color="auto"/>
            </w:tcBorders>
            <w:shd w:val="clear" w:color="auto" w:fill="auto"/>
            <w:vAlign w:val="center"/>
          </w:tcPr>
          <w:p w14:paraId="795478D5" w14:textId="7E991E34" w:rsidR="009D3B40" w:rsidRPr="0008302A" w:rsidRDefault="009D3B40" w:rsidP="009D3B40">
            <w:pPr>
              <w:spacing w:before="0" w:after="0" w:line="240" w:lineRule="auto"/>
              <w:rPr>
                <w:lang w:val="ro-RO"/>
              </w:rPr>
            </w:pPr>
            <w:r w:rsidRPr="0008302A">
              <w:rPr>
                <w:lang w:val="ro-RO"/>
              </w:rPr>
              <w:t>Ciocarlia II</w:t>
            </w:r>
          </w:p>
        </w:tc>
        <w:tc>
          <w:tcPr>
            <w:tcW w:w="1557" w:type="dxa"/>
            <w:gridSpan w:val="2"/>
            <w:tcBorders>
              <w:top w:val="nil"/>
              <w:left w:val="nil"/>
              <w:bottom w:val="single" w:sz="4" w:space="0" w:color="auto"/>
              <w:right w:val="single" w:sz="4" w:space="0" w:color="auto"/>
            </w:tcBorders>
            <w:shd w:val="clear" w:color="auto" w:fill="auto"/>
            <w:vAlign w:val="center"/>
          </w:tcPr>
          <w:p w14:paraId="38AC769F" w14:textId="5328A81A" w:rsidR="009D3B40" w:rsidRPr="0008302A" w:rsidRDefault="009D3B40" w:rsidP="009D3B40">
            <w:pPr>
              <w:spacing w:before="0" w:after="0" w:line="240" w:lineRule="auto"/>
              <w:rPr>
                <w:lang w:val="ro-RO"/>
              </w:rPr>
            </w:pPr>
            <w:r w:rsidRPr="0008302A">
              <w:rPr>
                <w:lang w:val="ro-RO"/>
              </w:rPr>
              <w:t> </w:t>
            </w:r>
          </w:p>
        </w:tc>
        <w:tc>
          <w:tcPr>
            <w:tcW w:w="1598" w:type="dxa"/>
            <w:tcBorders>
              <w:top w:val="nil"/>
              <w:left w:val="nil"/>
              <w:bottom w:val="single" w:sz="4" w:space="0" w:color="auto"/>
              <w:right w:val="single" w:sz="4" w:space="0" w:color="auto"/>
            </w:tcBorders>
            <w:shd w:val="clear" w:color="auto" w:fill="auto"/>
            <w:vAlign w:val="center"/>
          </w:tcPr>
          <w:p w14:paraId="4B4F7353" w14:textId="59C5C6FC" w:rsidR="009D3B40" w:rsidRPr="0008302A" w:rsidRDefault="009D3B40" w:rsidP="009D3B40">
            <w:pPr>
              <w:spacing w:before="0" w:after="0" w:line="240" w:lineRule="auto"/>
              <w:rPr>
                <w:lang w:val="ro-RO"/>
              </w:rPr>
            </w:pPr>
            <w:r w:rsidRPr="0008302A">
              <w:rPr>
                <w:lang w:val="ro-RO"/>
              </w:rPr>
              <w:t> </w:t>
            </w:r>
          </w:p>
        </w:tc>
        <w:tc>
          <w:tcPr>
            <w:tcW w:w="652" w:type="dxa"/>
            <w:tcBorders>
              <w:top w:val="nil"/>
              <w:left w:val="nil"/>
              <w:bottom w:val="single" w:sz="4" w:space="0" w:color="auto"/>
              <w:right w:val="single" w:sz="4" w:space="0" w:color="auto"/>
            </w:tcBorders>
            <w:shd w:val="clear" w:color="auto" w:fill="auto"/>
            <w:vAlign w:val="center"/>
          </w:tcPr>
          <w:p w14:paraId="42080E85" w14:textId="136F8DB6"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A21D636" w14:textId="399C42A1" w:rsidR="009D3B40" w:rsidRPr="0008302A" w:rsidRDefault="009D3B40" w:rsidP="009D3B40">
            <w:pPr>
              <w:spacing w:before="0" w:after="0" w:line="240" w:lineRule="auto"/>
              <w:rPr>
                <w:lang w:val="ro-RO"/>
              </w:rPr>
            </w:pPr>
            <w:r w:rsidRPr="0008302A">
              <w:rPr>
                <w:lang w:val="ro-RO"/>
              </w:rPr>
              <w:t>Ciocarlia</w:t>
            </w:r>
          </w:p>
        </w:tc>
        <w:tc>
          <w:tcPr>
            <w:tcW w:w="875" w:type="dxa"/>
            <w:tcBorders>
              <w:top w:val="nil"/>
              <w:left w:val="nil"/>
              <w:bottom w:val="single" w:sz="4" w:space="0" w:color="auto"/>
              <w:right w:val="single" w:sz="4" w:space="0" w:color="auto"/>
            </w:tcBorders>
            <w:shd w:val="clear" w:color="auto" w:fill="auto"/>
            <w:vAlign w:val="center"/>
          </w:tcPr>
          <w:p w14:paraId="0F23C3EA" w14:textId="3AB4E737"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6A1FA9DE" w14:textId="491702D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BC49CE3" w14:textId="12D403F7" w:rsidR="009D3B40" w:rsidRPr="0008302A" w:rsidRDefault="009D3B40" w:rsidP="009D3B40">
            <w:pPr>
              <w:spacing w:before="0" w:after="0" w:line="240" w:lineRule="auto"/>
              <w:rPr>
                <w:lang w:val="ro-RO"/>
              </w:rPr>
            </w:pPr>
            <w:r w:rsidRPr="0008302A">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20C3983E" w14:textId="6AA8CDC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AB44BF5" w14:textId="68EA59B3"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1D2A9C8" w14:textId="01801A2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9C824D6" w14:textId="2A77C96C" w:rsidR="009D3B40" w:rsidRPr="0008302A" w:rsidRDefault="009D3B40" w:rsidP="009D3B40">
            <w:pPr>
              <w:spacing w:before="0" w:after="0" w:line="240" w:lineRule="auto"/>
              <w:rPr>
                <w:lang w:val="ro-RO"/>
              </w:rPr>
            </w:pPr>
            <w:r w:rsidRPr="0008302A">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1E3A1503" w14:textId="5076EEC1" w:rsidR="009D3B40" w:rsidRPr="0008302A" w:rsidRDefault="009D3B40" w:rsidP="009D3B40">
            <w:pPr>
              <w:spacing w:before="0" w:after="0" w:line="240" w:lineRule="auto"/>
              <w:rPr>
                <w:lang w:val="ro-RO"/>
              </w:rPr>
            </w:pPr>
            <w:r w:rsidRPr="0008302A">
              <w:rPr>
                <w:lang w:val="ro-RO"/>
              </w:rPr>
              <w:t>U.A.T Ciocarlia</w:t>
            </w:r>
          </w:p>
        </w:tc>
        <w:tc>
          <w:tcPr>
            <w:tcW w:w="1330" w:type="dxa"/>
            <w:tcBorders>
              <w:top w:val="nil"/>
              <w:left w:val="nil"/>
              <w:bottom w:val="single" w:sz="4" w:space="0" w:color="auto"/>
              <w:right w:val="single" w:sz="4" w:space="0" w:color="auto"/>
            </w:tcBorders>
            <w:shd w:val="clear" w:color="auto" w:fill="auto"/>
            <w:vAlign w:val="center"/>
          </w:tcPr>
          <w:p w14:paraId="3544E3D1" w14:textId="7DB2422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EE48698" w14:textId="3A9FF69B" w:rsidR="009D3B40" w:rsidRPr="0008302A" w:rsidRDefault="009D3B40" w:rsidP="009D3B40">
            <w:pPr>
              <w:spacing w:before="0" w:after="0" w:line="240" w:lineRule="auto"/>
              <w:rPr>
                <w:lang w:val="ro-RO"/>
              </w:rPr>
            </w:pPr>
            <w:r w:rsidRPr="0008302A">
              <w:rPr>
                <w:lang w:val="ro-RO"/>
              </w:rPr>
              <w:t>19.25</w:t>
            </w:r>
          </w:p>
        </w:tc>
      </w:tr>
      <w:tr w:rsidR="009D3B40" w:rsidRPr="0008302A" w14:paraId="4E4EF0A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05385E0" w14:textId="25C473A6" w:rsidR="009D3B40" w:rsidRPr="0008302A" w:rsidRDefault="009D3B40" w:rsidP="009D3B40">
            <w:pPr>
              <w:spacing w:before="0" w:after="0" w:line="240" w:lineRule="auto"/>
              <w:rPr>
                <w:lang w:val="ro-RO"/>
              </w:rPr>
            </w:pPr>
            <w:r w:rsidRPr="0008302A">
              <w:rPr>
                <w:lang w:val="ro-RO"/>
              </w:rPr>
              <w:t>214</w:t>
            </w:r>
          </w:p>
        </w:tc>
        <w:tc>
          <w:tcPr>
            <w:tcW w:w="1526" w:type="dxa"/>
            <w:gridSpan w:val="2"/>
            <w:tcBorders>
              <w:top w:val="nil"/>
              <w:left w:val="nil"/>
              <w:bottom w:val="single" w:sz="4" w:space="0" w:color="auto"/>
              <w:right w:val="single" w:sz="4" w:space="0" w:color="auto"/>
            </w:tcBorders>
            <w:shd w:val="clear" w:color="auto" w:fill="auto"/>
            <w:vAlign w:val="center"/>
          </w:tcPr>
          <w:p w14:paraId="5F43BD30" w14:textId="7C956AE3" w:rsidR="009D3B40" w:rsidRPr="0008302A" w:rsidRDefault="009D3B40" w:rsidP="009D3B40">
            <w:pPr>
              <w:spacing w:before="0" w:after="0" w:line="240" w:lineRule="auto"/>
              <w:rPr>
                <w:lang w:val="ro-RO"/>
              </w:rPr>
            </w:pPr>
            <w:r w:rsidRPr="0008302A">
              <w:rPr>
                <w:lang w:val="ro-RO"/>
              </w:rPr>
              <w:t>Ciocarlia III</w:t>
            </w:r>
          </w:p>
        </w:tc>
        <w:tc>
          <w:tcPr>
            <w:tcW w:w="1557" w:type="dxa"/>
            <w:gridSpan w:val="2"/>
            <w:tcBorders>
              <w:top w:val="nil"/>
              <w:left w:val="nil"/>
              <w:bottom w:val="single" w:sz="4" w:space="0" w:color="auto"/>
              <w:right w:val="single" w:sz="4" w:space="0" w:color="auto"/>
            </w:tcBorders>
            <w:shd w:val="clear" w:color="auto" w:fill="auto"/>
            <w:vAlign w:val="center"/>
          </w:tcPr>
          <w:p w14:paraId="44BDB9F9" w14:textId="0B328087"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3D944FA3" w14:textId="2B796A79"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7DBFF34F" w14:textId="6BF67CF8"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7E60866" w14:textId="6A252E34" w:rsidR="009D3B40" w:rsidRPr="0008302A" w:rsidRDefault="009D3B40" w:rsidP="009D3B40">
            <w:pPr>
              <w:spacing w:before="0" w:after="0" w:line="240" w:lineRule="auto"/>
              <w:rPr>
                <w:lang w:val="ro-RO"/>
              </w:rPr>
            </w:pPr>
            <w:r w:rsidRPr="0008302A">
              <w:rPr>
                <w:lang w:val="ro-RO"/>
              </w:rPr>
              <w:t>Ciocarlia</w:t>
            </w:r>
          </w:p>
        </w:tc>
        <w:tc>
          <w:tcPr>
            <w:tcW w:w="875" w:type="dxa"/>
            <w:tcBorders>
              <w:top w:val="nil"/>
              <w:left w:val="nil"/>
              <w:bottom w:val="single" w:sz="4" w:space="0" w:color="auto"/>
              <w:right w:val="single" w:sz="4" w:space="0" w:color="auto"/>
            </w:tcBorders>
            <w:shd w:val="clear" w:color="auto" w:fill="auto"/>
            <w:vAlign w:val="center"/>
          </w:tcPr>
          <w:p w14:paraId="5EDCFDB4" w14:textId="2F6A6153"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5EFDDB9F" w14:textId="1F247E3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BDF5EEB" w14:textId="560B3F1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3493663" w14:textId="087FAB1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AB845B6" w14:textId="24D3A6D7"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A57377A" w14:textId="66B447E4"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EF80D6D" w14:textId="2D36E21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D27DAB9" w14:textId="2D8CC4FB" w:rsidR="009D3B40" w:rsidRPr="0008302A" w:rsidRDefault="009D3B40" w:rsidP="009D3B40">
            <w:pPr>
              <w:spacing w:before="0" w:after="0" w:line="240" w:lineRule="auto"/>
              <w:rPr>
                <w:lang w:val="ro-RO"/>
              </w:rPr>
            </w:pPr>
            <w:r w:rsidRPr="0008302A">
              <w:rPr>
                <w:lang w:val="ro-RO"/>
              </w:rPr>
              <w:t>U.A.T Ciocarlia concesiune SC KING CAMPIONE SRL</w:t>
            </w:r>
          </w:p>
        </w:tc>
        <w:tc>
          <w:tcPr>
            <w:tcW w:w="1330" w:type="dxa"/>
            <w:tcBorders>
              <w:top w:val="nil"/>
              <w:left w:val="nil"/>
              <w:bottom w:val="single" w:sz="4" w:space="0" w:color="auto"/>
              <w:right w:val="single" w:sz="4" w:space="0" w:color="auto"/>
            </w:tcBorders>
            <w:shd w:val="clear" w:color="auto" w:fill="auto"/>
            <w:vAlign w:val="center"/>
          </w:tcPr>
          <w:p w14:paraId="5CFEDA06" w14:textId="0C6D9A3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7FF0AD2" w14:textId="63C2F3D2" w:rsidR="009D3B40" w:rsidRPr="0008302A" w:rsidRDefault="009D3B40" w:rsidP="009D3B40">
            <w:pPr>
              <w:spacing w:before="0" w:after="0" w:line="240" w:lineRule="auto"/>
              <w:rPr>
                <w:lang w:val="ro-RO"/>
              </w:rPr>
            </w:pPr>
            <w:r w:rsidRPr="0008302A">
              <w:rPr>
                <w:lang w:val="ro-RO"/>
              </w:rPr>
              <w:t>22.25</w:t>
            </w:r>
          </w:p>
        </w:tc>
      </w:tr>
      <w:tr w:rsidR="009D3B40" w:rsidRPr="0008302A" w14:paraId="3241129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5742D9C" w14:textId="49109B13" w:rsidR="009D3B40" w:rsidRPr="0008302A" w:rsidRDefault="009D3B40" w:rsidP="009D3B40">
            <w:pPr>
              <w:spacing w:before="0" w:after="0" w:line="240" w:lineRule="auto"/>
              <w:rPr>
                <w:lang w:val="ro-RO"/>
              </w:rPr>
            </w:pPr>
            <w:r w:rsidRPr="0008302A">
              <w:rPr>
                <w:lang w:val="ro-RO"/>
              </w:rPr>
              <w:t>215</w:t>
            </w:r>
          </w:p>
        </w:tc>
        <w:tc>
          <w:tcPr>
            <w:tcW w:w="1526" w:type="dxa"/>
            <w:gridSpan w:val="2"/>
            <w:tcBorders>
              <w:top w:val="nil"/>
              <w:left w:val="nil"/>
              <w:bottom w:val="single" w:sz="4" w:space="0" w:color="auto"/>
              <w:right w:val="single" w:sz="4" w:space="0" w:color="auto"/>
            </w:tcBorders>
            <w:shd w:val="clear" w:color="auto" w:fill="auto"/>
            <w:vAlign w:val="center"/>
          </w:tcPr>
          <w:p w14:paraId="150690D1" w14:textId="1D1A154D" w:rsidR="009D3B40" w:rsidRPr="0008302A" w:rsidRDefault="009D3B40" w:rsidP="009D3B40">
            <w:pPr>
              <w:spacing w:before="0" w:after="0" w:line="240" w:lineRule="auto"/>
              <w:rPr>
                <w:lang w:val="ro-RO"/>
              </w:rPr>
            </w:pPr>
            <w:r w:rsidRPr="0008302A">
              <w:rPr>
                <w:lang w:val="ro-RO"/>
              </w:rPr>
              <w:t>Ciocarlia IV</w:t>
            </w:r>
          </w:p>
        </w:tc>
        <w:tc>
          <w:tcPr>
            <w:tcW w:w="1557" w:type="dxa"/>
            <w:gridSpan w:val="2"/>
            <w:tcBorders>
              <w:top w:val="nil"/>
              <w:left w:val="nil"/>
              <w:bottom w:val="single" w:sz="4" w:space="0" w:color="auto"/>
              <w:right w:val="single" w:sz="4" w:space="0" w:color="auto"/>
            </w:tcBorders>
            <w:shd w:val="clear" w:color="auto" w:fill="auto"/>
            <w:vAlign w:val="center"/>
          </w:tcPr>
          <w:p w14:paraId="37EE5EEB" w14:textId="0CAFE5F2"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4EBC31AA" w14:textId="53152684"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24CA2DDC" w14:textId="6D73793B"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B4E285C" w14:textId="01FEC021" w:rsidR="009D3B40" w:rsidRPr="0008302A" w:rsidRDefault="009D3B40" w:rsidP="009D3B40">
            <w:pPr>
              <w:spacing w:before="0" w:after="0" w:line="240" w:lineRule="auto"/>
              <w:rPr>
                <w:lang w:val="ro-RO"/>
              </w:rPr>
            </w:pPr>
            <w:r w:rsidRPr="0008302A">
              <w:rPr>
                <w:lang w:val="ro-RO"/>
              </w:rPr>
              <w:t>Ciocarlia</w:t>
            </w:r>
          </w:p>
        </w:tc>
        <w:tc>
          <w:tcPr>
            <w:tcW w:w="875" w:type="dxa"/>
            <w:tcBorders>
              <w:top w:val="nil"/>
              <w:left w:val="nil"/>
              <w:bottom w:val="single" w:sz="4" w:space="0" w:color="auto"/>
              <w:right w:val="single" w:sz="4" w:space="0" w:color="auto"/>
            </w:tcBorders>
            <w:shd w:val="clear" w:color="auto" w:fill="auto"/>
            <w:vAlign w:val="center"/>
          </w:tcPr>
          <w:p w14:paraId="006F50A8" w14:textId="251D507C" w:rsidR="009D3B40" w:rsidRPr="0008302A" w:rsidRDefault="009D3B40" w:rsidP="009D3B40">
            <w:pPr>
              <w:spacing w:before="0" w:after="0" w:line="240" w:lineRule="auto"/>
              <w:rPr>
                <w:lang w:val="ro-RO"/>
              </w:rPr>
            </w:pPr>
            <w:r w:rsidRPr="0008302A">
              <w:rPr>
                <w:lang w:val="ro-RO"/>
              </w:rPr>
              <w:t>2.6</w:t>
            </w:r>
          </w:p>
        </w:tc>
        <w:tc>
          <w:tcPr>
            <w:tcW w:w="1439" w:type="dxa"/>
            <w:tcBorders>
              <w:top w:val="nil"/>
              <w:left w:val="nil"/>
              <w:bottom w:val="single" w:sz="4" w:space="0" w:color="auto"/>
              <w:right w:val="single" w:sz="4" w:space="0" w:color="auto"/>
            </w:tcBorders>
            <w:shd w:val="clear" w:color="auto" w:fill="auto"/>
            <w:vAlign w:val="center"/>
          </w:tcPr>
          <w:p w14:paraId="4975DAA1" w14:textId="70A57C1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5122AA" w14:textId="179757E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8ABA056" w14:textId="2414EE7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B32CF24" w14:textId="520C72F7" w:rsidR="009D3B40" w:rsidRPr="0008302A" w:rsidRDefault="009D3B40" w:rsidP="009D3B40">
            <w:pPr>
              <w:spacing w:before="0" w:after="0" w:line="240" w:lineRule="auto"/>
              <w:rPr>
                <w:lang w:val="ro-RO"/>
              </w:rPr>
            </w:pPr>
            <w:r w:rsidRPr="0008302A">
              <w:rPr>
                <w:lang w:val="ro-RO"/>
              </w:rPr>
              <w:t>0.11</w:t>
            </w:r>
          </w:p>
        </w:tc>
        <w:tc>
          <w:tcPr>
            <w:tcW w:w="1501" w:type="dxa"/>
            <w:tcBorders>
              <w:top w:val="nil"/>
              <w:left w:val="nil"/>
              <w:bottom w:val="single" w:sz="4" w:space="0" w:color="auto"/>
              <w:right w:val="single" w:sz="4" w:space="0" w:color="auto"/>
            </w:tcBorders>
            <w:shd w:val="clear" w:color="auto" w:fill="auto"/>
            <w:vAlign w:val="center"/>
          </w:tcPr>
          <w:p w14:paraId="6741985A" w14:textId="42A3489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A7EB3B3" w14:textId="0D25BBE7"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9C0AF4C" w14:textId="7BA652F9" w:rsidR="009D3B40" w:rsidRPr="0008302A" w:rsidRDefault="009D3B40" w:rsidP="009D3B40">
            <w:pPr>
              <w:spacing w:before="0" w:after="0" w:line="240" w:lineRule="auto"/>
              <w:rPr>
                <w:lang w:val="ro-RO"/>
              </w:rPr>
            </w:pPr>
            <w:r w:rsidRPr="0008302A">
              <w:rPr>
                <w:lang w:val="ro-RO"/>
              </w:rPr>
              <w:t xml:space="preserve">UAT Ciocarlia/SC ALBORA SRL Cosereni </w:t>
            </w:r>
          </w:p>
        </w:tc>
        <w:tc>
          <w:tcPr>
            <w:tcW w:w="1330" w:type="dxa"/>
            <w:tcBorders>
              <w:top w:val="nil"/>
              <w:left w:val="nil"/>
              <w:bottom w:val="single" w:sz="4" w:space="0" w:color="auto"/>
              <w:right w:val="single" w:sz="4" w:space="0" w:color="auto"/>
            </w:tcBorders>
            <w:shd w:val="clear" w:color="auto" w:fill="auto"/>
            <w:vAlign w:val="center"/>
          </w:tcPr>
          <w:p w14:paraId="0011C537" w14:textId="36CA144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4C770D9" w14:textId="01794237" w:rsidR="009D3B40" w:rsidRPr="0008302A" w:rsidRDefault="009D3B40" w:rsidP="009D3B40">
            <w:pPr>
              <w:spacing w:before="0" w:after="0" w:line="240" w:lineRule="auto"/>
              <w:rPr>
                <w:lang w:val="ro-RO"/>
              </w:rPr>
            </w:pPr>
            <w:r w:rsidRPr="0008302A">
              <w:rPr>
                <w:lang w:val="ro-RO"/>
              </w:rPr>
              <w:t>23.75</w:t>
            </w:r>
          </w:p>
        </w:tc>
      </w:tr>
      <w:tr w:rsidR="009D3B40" w:rsidRPr="0008302A" w14:paraId="7560709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5723512" w14:textId="23EDD79A" w:rsidR="009D3B40" w:rsidRPr="0008302A" w:rsidRDefault="009D3B40" w:rsidP="009D3B40">
            <w:pPr>
              <w:spacing w:before="0" w:after="0" w:line="240" w:lineRule="auto"/>
              <w:rPr>
                <w:lang w:val="ro-RO"/>
              </w:rPr>
            </w:pPr>
            <w:r w:rsidRPr="0008302A">
              <w:rPr>
                <w:lang w:val="ro-RO"/>
              </w:rPr>
              <w:t>216</w:t>
            </w:r>
          </w:p>
        </w:tc>
        <w:tc>
          <w:tcPr>
            <w:tcW w:w="1526" w:type="dxa"/>
            <w:gridSpan w:val="2"/>
            <w:tcBorders>
              <w:top w:val="nil"/>
              <w:left w:val="nil"/>
              <w:bottom w:val="single" w:sz="4" w:space="0" w:color="auto"/>
              <w:right w:val="single" w:sz="4" w:space="0" w:color="auto"/>
            </w:tcBorders>
            <w:shd w:val="clear" w:color="auto" w:fill="auto"/>
            <w:vAlign w:val="center"/>
          </w:tcPr>
          <w:p w14:paraId="096AB8B4" w14:textId="7674FB72" w:rsidR="009D3B40" w:rsidRPr="0008302A" w:rsidRDefault="009D3B40" w:rsidP="009D3B40">
            <w:pPr>
              <w:spacing w:before="0" w:after="0" w:line="240" w:lineRule="auto"/>
              <w:rPr>
                <w:lang w:val="ro-RO"/>
              </w:rPr>
            </w:pPr>
            <w:r w:rsidRPr="0008302A">
              <w:rPr>
                <w:lang w:val="ro-RO"/>
              </w:rPr>
              <w:t>Ciocarlia V</w:t>
            </w:r>
          </w:p>
        </w:tc>
        <w:tc>
          <w:tcPr>
            <w:tcW w:w="1557" w:type="dxa"/>
            <w:gridSpan w:val="2"/>
            <w:tcBorders>
              <w:top w:val="nil"/>
              <w:left w:val="nil"/>
              <w:bottom w:val="single" w:sz="4" w:space="0" w:color="auto"/>
              <w:right w:val="single" w:sz="4" w:space="0" w:color="auto"/>
            </w:tcBorders>
            <w:shd w:val="clear" w:color="auto" w:fill="auto"/>
            <w:vAlign w:val="center"/>
          </w:tcPr>
          <w:p w14:paraId="5E3C779A" w14:textId="00DF3B38"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50C54136" w14:textId="0EEF7357"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3A638E88" w14:textId="13289997"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85FD00D" w14:textId="1798F1B0" w:rsidR="009D3B40" w:rsidRPr="0008302A" w:rsidRDefault="009D3B40" w:rsidP="009D3B40">
            <w:pPr>
              <w:spacing w:before="0" w:after="0" w:line="240" w:lineRule="auto"/>
              <w:rPr>
                <w:lang w:val="ro-RO"/>
              </w:rPr>
            </w:pPr>
            <w:r w:rsidRPr="0008302A">
              <w:rPr>
                <w:lang w:val="ro-RO"/>
              </w:rPr>
              <w:t>Ciocarlia</w:t>
            </w:r>
          </w:p>
        </w:tc>
        <w:tc>
          <w:tcPr>
            <w:tcW w:w="875" w:type="dxa"/>
            <w:tcBorders>
              <w:top w:val="nil"/>
              <w:left w:val="nil"/>
              <w:bottom w:val="single" w:sz="4" w:space="0" w:color="auto"/>
              <w:right w:val="single" w:sz="4" w:space="0" w:color="auto"/>
            </w:tcBorders>
            <w:shd w:val="clear" w:color="auto" w:fill="auto"/>
            <w:vAlign w:val="center"/>
          </w:tcPr>
          <w:p w14:paraId="2EBD31A1" w14:textId="617CB521"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2B25BC17" w14:textId="083DA06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1AD8696" w14:textId="3F4020E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911063A" w14:textId="1A3B3DA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D28C1D3" w14:textId="6DB9BDB5"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1FA0A4EE" w14:textId="09AFBAE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0E3F9E0" w14:textId="35A0C91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4F60826" w14:textId="744E52A9" w:rsidR="009D3B40" w:rsidRPr="0008302A" w:rsidRDefault="009D3B40" w:rsidP="009D3B40">
            <w:pPr>
              <w:spacing w:before="0" w:after="0" w:line="240" w:lineRule="auto"/>
              <w:rPr>
                <w:lang w:val="ro-RO"/>
              </w:rPr>
            </w:pPr>
            <w:r w:rsidRPr="0008302A">
              <w:rPr>
                <w:lang w:val="ro-RO"/>
              </w:rPr>
              <w:t>U.A.T Ciocarlia</w:t>
            </w:r>
          </w:p>
        </w:tc>
        <w:tc>
          <w:tcPr>
            <w:tcW w:w="1330" w:type="dxa"/>
            <w:tcBorders>
              <w:top w:val="nil"/>
              <w:left w:val="nil"/>
              <w:bottom w:val="single" w:sz="4" w:space="0" w:color="auto"/>
              <w:right w:val="single" w:sz="4" w:space="0" w:color="auto"/>
            </w:tcBorders>
            <w:shd w:val="clear" w:color="auto" w:fill="auto"/>
            <w:vAlign w:val="center"/>
          </w:tcPr>
          <w:p w14:paraId="1DA38AB9" w14:textId="7BC6142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60DAADC" w14:textId="7900189F" w:rsidR="009D3B40" w:rsidRPr="0008302A" w:rsidRDefault="009D3B40" w:rsidP="009D3B40">
            <w:pPr>
              <w:spacing w:before="0" w:after="0" w:line="240" w:lineRule="auto"/>
              <w:rPr>
                <w:lang w:val="ro-RO"/>
              </w:rPr>
            </w:pPr>
            <w:r w:rsidRPr="0008302A">
              <w:rPr>
                <w:lang w:val="ro-RO"/>
              </w:rPr>
              <w:t>19.25</w:t>
            </w:r>
          </w:p>
        </w:tc>
      </w:tr>
      <w:tr w:rsidR="009D3B40" w:rsidRPr="0008302A" w14:paraId="09C60EB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FCD4E2B" w14:textId="13BD80BA" w:rsidR="009D3B40" w:rsidRPr="0008302A" w:rsidRDefault="009D3B40" w:rsidP="009D3B40">
            <w:pPr>
              <w:spacing w:before="0" w:after="0" w:line="240" w:lineRule="auto"/>
              <w:rPr>
                <w:lang w:val="ro-RO"/>
              </w:rPr>
            </w:pPr>
            <w:r w:rsidRPr="0008302A">
              <w:rPr>
                <w:lang w:val="ro-RO"/>
              </w:rPr>
              <w:t>217</w:t>
            </w:r>
          </w:p>
        </w:tc>
        <w:tc>
          <w:tcPr>
            <w:tcW w:w="1526" w:type="dxa"/>
            <w:gridSpan w:val="2"/>
            <w:tcBorders>
              <w:top w:val="nil"/>
              <w:left w:val="nil"/>
              <w:bottom w:val="single" w:sz="4" w:space="0" w:color="auto"/>
              <w:right w:val="single" w:sz="4" w:space="0" w:color="auto"/>
            </w:tcBorders>
            <w:shd w:val="clear" w:color="auto" w:fill="auto"/>
            <w:vAlign w:val="center"/>
          </w:tcPr>
          <w:p w14:paraId="523C8955" w14:textId="680027E0" w:rsidR="009D3B40" w:rsidRPr="0008302A" w:rsidRDefault="009D3B40" w:rsidP="009D3B40">
            <w:pPr>
              <w:spacing w:before="0" w:after="0" w:line="240" w:lineRule="auto"/>
              <w:rPr>
                <w:lang w:val="ro-RO"/>
              </w:rPr>
            </w:pPr>
            <w:r w:rsidRPr="0008302A">
              <w:rPr>
                <w:lang w:val="ro-RO"/>
              </w:rPr>
              <w:t>Cotorca 2-3</w:t>
            </w:r>
          </w:p>
        </w:tc>
        <w:tc>
          <w:tcPr>
            <w:tcW w:w="1557" w:type="dxa"/>
            <w:gridSpan w:val="2"/>
            <w:tcBorders>
              <w:top w:val="nil"/>
              <w:left w:val="nil"/>
              <w:bottom w:val="single" w:sz="4" w:space="0" w:color="auto"/>
              <w:right w:val="single" w:sz="4" w:space="0" w:color="auto"/>
            </w:tcBorders>
            <w:shd w:val="clear" w:color="auto" w:fill="auto"/>
            <w:vAlign w:val="center"/>
          </w:tcPr>
          <w:p w14:paraId="776D672E" w14:textId="6906A114"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3B1C3FBB" w14:textId="3E5E5AE7"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45C5B1B0" w14:textId="44D21334"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C3E9516" w14:textId="4A379013" w:rsidR="009D3B40" w:rsidRPr="0008302A" w:rsidRDefault="009D3B40" w:rsidP="009D3B40">
            <w:pPr>
              <w:spacing w:before="0" w:after="0" w:line="240" w:lineRule="auto"/>
              <w:rPr>
                <w:lang w:val="ro-RO"/>
              </w:rPr>
            </w:pPr>
            <w:r w:rsidRPr="0008302A">
              <w:rPr>
                <w:lang w:val="ro-RO"/>
              </w:rPr>
              <w:t>Urziceni</w:t>
            </w:r>
          </w:p>
        </w:tc>
        <w:tc>
          <w:tcPr>
            <w:tcW w:w="875" w:type="dxa"/>
            <w:tcBorders>
              <w:top w:val="nil"/>
              <w:left w:val="nil"/>
              <w:bottom w:val="single" w:sz="4" w:space="0" w:color="auto"/>
              <w:right w:val="single" w:sz="4" w:space="0" w:color="auto"/>
            </w:tcBorders>
            <w:shd w:val="clear" w:color="auto" w:fill="auto"/>
            <w:vAlign w:val="center"/>
          </w:tcPr>
          <w:p w14:paraId="17EA5944" w14:textId="509F0F1B" w:rsidR="009D3B40" w:rsidRPr="0008302A" w:rsidRDefault="009D3B40" w:rsidP="009D3B40">
            <w:pPr>
              <w:spacing w:before="0" w:after="0" w:line="240" w:lineRule="auto"/>
              <w:rPr>
                <w:lang w:val="ro-RO"/>
              </w:rPr>
            </w:pPr>
            <w:r w:rsidRPr="0008302A">
              <w:rPr>
                <w:lang w:val="ro-RO"/>
              </w:rPr>
              <w:t>8,49</w:t>
            </w:r>
          </w:p>
        </w:tc>
        <w:tc>
          <w:tcPr>
            <w:tcW w:w="1439" w:type="dxa"/>
            <w:tcBorders>
              <w:top w:val="nil"/>
              <w:left w:val="nil"/>
              <w:bottom w:val="single" w:sz="4" w:space="0" w:color="auto"/>
              <w:right w:val="single" w:sz="4" w:space="0" w:color="auto"/>
            </w:tcBorders>
            <w:shd w:val="clear" w:color="auto" w:fill="auto"/>
            <w:vAlign w:val="center"/>
          </w:tcPr>
          <w:p w14:paraId="146F4B3D" w14:textId="01134F5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CA62C38" w14:textId="5CD83A0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DFB17A4" w14:textId="6E366AC4" w:rsidR="009D3B40" w:rsidRPr="0008302A" w:rsidRDefault="009D3B40" w:rsidP="009D3B40">
            <w:pPr>
              <w:spacing w:before="0" w:after="0" w:line="240" w:lineRule="auto"/>
              <w:rPr>
                <w:lang w:val="ro-RO"/>
              </w:rPr>
            </w:pPr>
            <w:r w:rsidRPr="0008302A">
              <w:rPr>
                <w:lang w:val="ro-RO"/>
              </w:rPr>
              <w:t>2.24</w:t>
            </w:r>
          </w:p>
        </w:tc>
        <w:tc>
          <w:tcPr>
            <w:tcW w:w="1417" w:type="dxa"/>
            <w:gridSpan w:val="2"/>
            <w:tcBorders>
              <w:top w:val="nil"/>
              <w:left w:val="nil"/>
              <w:bottom w:val="single" w:sz="4" w:space="0" w:color="auto"/>
              <w:right w:val="single" w:sz="4" w:space="0" w:color="auto"/>
            </w:tcBorders>
            <w:shd w:val="clear" w:color="auto" w:fill="auto"/>
            <w:noWrap/>
            <w:vAlign w:val="center"/>
          </w:tcPr>
          <w:p w14:paraId="04C6CA5F" w14:textId="38AAD92A" w:rsidR="009D3B40" w:rsidRPr="0008302A" w:rsidRDefault="009D3B40" w:rsidP="009D3B40">
            <w:pPr>
              <w:spacing w:before="0" w:after="0" w:line="240" w:lineRule="auto"/>
              <w:rPr>
                <w:lang w:val="ro-RO"/>
              </w:rPr>
            </w:pPr>
            <w:r w:rsidRPr="0008302A">
              <w:rPr>
                <w:lang w:val="ro-RO"/>
              </w:rPr>
              <w:t>3.74</w:t>
            </w:r>
          </w:p>
        </w:tc>
        <w:tc>
          <w:tcPr>
            <w:tcW w:w="1501" w:type="dxa"/>
            <w:tcBorders>
              <w:top w:val="nil"/>
              <w:left w:val="nil"/>
              <w:bottom w:val="single" w:sz="4" w:space="0" w:color="auto"/>
              <w:right w:val="single" w:sz="4" w:space="0" w:color="auto"/>
            </w:tcBorders>
            <w:shd w:val="clear" w:color="auto" w:fill="auto"/>
            <w:vAlign w:val="center"/>
          </w:tcPr>
          <w:p w14:paraId="594E3F2E" w14:textId="0D59F2C2" w:rsidR="009D3B40" w:rsidRPr="0008302A" w:rsidRDefault="009D3B40" w:rsidP="009D3B40">
            <w:pPr>
              <w:spacing w:before="0" w:after="0" w:line="240" w:lineRule="auto"/>
              <w:rPr>
                <w:lang w:val="ro-RO"/>
              </w:rPr>
            </w:pPr>
            <w:r w:rsidRPr="0008302A">
              <w:rPr>
                <w:lang w:val="ro-RO"/>
              </w:rPr>
              <w:t>4.47 (la 0.1%)</w:t>
            </w:r>
          </w:p>
        </w:tc>
        <w:tc>
          <w:tcPr>
            <w:tcW w:w="1262" w:type="dxa"/>
            <w:tcBorders>
              <w:top w:val="nil"/>
              <w:left w:val="nil"/>
              <w:bottom w:val="single" w:sz="4" w:space="0" w:color="auto"/>
              <w:right w:val="single" w:sz="4" w:space="0" w:color="auto"/>
            </w:tcBorders>
            <w:shd w:val="clear" w:color="auto" w:fill="auto"/>
            <w:noWrap/>
            <w:vAlign w:val="center"/>
          </w:tcPr>
          <w:p w14:paraId="29DAA90B" w14:textId="4EC2AF6D" w:rsidR="009D3B40" w:rsidRPr="0008302A" w:rsidRDefault="009D3B40" w:rsidP="009D3B40">
            <w:pPr>
              <w:spacing w:before="0" w:after="0" w:line="240" w:lineRule="auto"/>
              <w:rPr>
                <w:lang w:val="ro-RO"/>
              </w:rPr>
            </w:pPr>
            <w:r w:rsidRPr="0008302A">
              <w:rPr>
                <w:lang w:val="ro-RO"/>
              </w:rPr>
              <w:t>V P I</w:t>
            </w:r>
          </w:p>
        </w:tc>
        <w:tc>
          <w:tcPr>
            <w:tcW w:w="1891" w:type="dxa"/>
            <w:tcBorders>
              <w:top w:val="nil"/>
              <w:left w:val="nil"/>
              <w:bottom w:val="single" w:sz="4" w:space="0" w:color="auto"/>
              <w:right w:val="single" w:sz="4" w:space="0" w:color="auto"/>
            </w:tcBorders>
            <w:shd w:val="clear" w:color="auto" w:fill="auto"/>
            <w:vAlign w:val="center"/>
          </w:tcPr>
          <w:p w14:paraId="4493E2F6" w14:textId="1DD0D638" w:rsidR="009D3B40" w:rsidRPr="0008302A" w:rsidRDefault="009D3B40" w:rsidP="009D3B40">
            <w:pPr>
              <w:spacing w:before="0" w:after="0" w:line="240" w:lineRule="auto"/>
              <w:rPr>
                <w:lang w:val="ro-RO"/>
              </w:rPr>
            </w:pPr>
            <w:r w:rsidRPr="0008302A">
              <w:rPr>
                <w:lang w:val="ro-RO"/>
              </w:rPr>
              <w:t>A.B.A.BZ-IL/ SC CARP Expert Lake SRL</w:t>
            </w:r>
          </w:p>
        </w:tc>
        <w:tc>
          <w:tcPr>
            <w:tcW w:w="1330" w:type="dxa"/>
            <w:tcBorders>
              <w:top w:val="nil"/>
              <w:left w:val="nil"/>
              <w:bottom w:val="single" w:sz="4" w:space="0" w:color="auto"/>
              <w:right w:val="single" w:sz="4" w:space="0" w:color="auto"/>
            </w:tcBorders>
            <w:shd w:val="clear" w:color="auto" w:fill="auto"/>
            <w:vAlign w:val="center"/>
          </w:tcPr>
          <w:p w14:paraId="7876DAA5" w14:textId="6FB6F23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2AEDFA2" w14:textId="587719F2" w:rsidR="009D3B40" w:rsidRPr="0008302A" w:rsidRDefault="009D3B40" w:rsidP="009D3B40">
            <w:pPr>
              <w:spacing w:before="0" w:after="0" w:line="240" w:lineRule="auto"/>
              <w:rPr>
                <w:lang w:val="ro-RO"/>
              </w:rPr>
            </w:pPr>
            <w:r w:rsidRPr="0008302A">
              <w:rPr>
                <w:lang w:val="ro-RO"/>
              </w:rPr>
              <w:t>35.8</w:t>
            </w:r>
          </w:p>
        </w:tc>
      </w:tr>
      <w:tr w:rsidR="009D3B40" w:rsidRPr="0008302A" w14:paraId="1EB0EE4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E2F3331" w14:textId="6C2B3D64" w:rsidR="009D3B40" w:rsidRPr="0008302A" w:rsidRDefault="009D3B40" w:rsidP="009D3B40">
            <w:pPr>
              <w:spacing w:before="0" w:after="0" w:line="240" w:lineRule="auto"/>
              <w:rPr>
                <w:lang w:val="ro-RO"/>
              </w:rPr>
            </w:pPr>
            <w:r w:rsidRPr="0008302A">
              <w:rPr>
                <w:lang w:val="ro-RO"/>
              </w:rPr>
              <w:t>218</w:t>
            </w:r>
          </w:p>
        </w:tc>
        <w:tc>
          <w:tcPr>
            <w:tcW w:w="1526" w:type="dxa"/>
            <w:gridSpan w:val="2"/>
            <w:tcBorders>
              <w:top w:val="nil"/>
              <w:left w:val="nil"/>
              <w:bottom w:val="single" w:sz="4" w:space="0" w:color="auto"/>
              <w:right w:val="single" w:sz="4" w:space="0" w:color="auto"/>
            </w:tcBorders>
            <w:shd w:val="clear" w:color="auto" w:fill="auto"/>
            <w:vAlign w:val="center"/>
          </w:tcPr>
          <w:p w14:paraId="43CB8574" w14:textId="51DF156C" w:rsidR="009D3B40" w:rsidRPr="0008302A" w:rsidRDefault="009D3B40" w:rsidP="009D3B40">
            <w:pPr>
              <w:spacing w:before="0" w:after="0" w:line="240" w:lineRule="auto"/>
              <w:rPr>
                <w:lang w:val="ro-RO"/>
              </w:rPr>
            </w:pPr>
            <w:r w:rsidRPr="0008302A">
              <w:rPr>
                <w:lang w:val="ro-RO"/>
              </w:rPr>
              <w:t>Cotorca 1</w:t>
            </w:r>
          </w:p>
        </w:tc>
        <w:tc>
          <w:tcPr>
            <w:tcW w:w="1557" w:type="dxa"/>
            <w:gridSpan w:val="2"/>
            <w:tcBorders>
              <w:top w:val="nil"/>
              <w:left w:val="nil"/>
              <w:bottom w:val="single" w:sz="4" w:space="0" w:color="auto"/>
              <w:right w:val="single" w:sz="4" w:space="0" w:color="auto"/>
            </w:tcBorders>
            <w:shd w:val="clear" w:color="auto" w:fill="auto"/>
            <w:vAlign w:val="center"/>
          </w:tcPr>
          <w:p w14:paraId="71CB999A" w14:textId="76459FE1" w:rsidR="009D3B40" w:rsidRPr="0008302A" w:rsidRDefault="009D3B40" w:rsidP="009D3B40">
            <w:pPr>
              <w:spacing w:before="0" w:after="0" w:line="240" w:lineRule="auto"/>
              <w:rPr>
                <w:lang w:val="ro-RO"/>
              </w:rPr>
            </w:pPr>
            <w:r w:rsidRPr="0008302A">
              <w:rPr>
                <w:lang w:val="ro-RO"/>
              </w:rPr>
              <w:t xml:space="preserve"> Cotorca</w:t>
            </w:r>
          </w:p>
        </w:tc>
        <w:tc>
          <w:tcPr>
            <w:tcW w:w="1598" w:type="dxa"/>
            <w:tcBorders>
              <w:top w:val="nil"/>
              <w:left w:val="nil"/>
              <w:bottom w:val="single" w:sz="4" w:space="0" w:color="auto"/>
              <w:right w:val="single" w:sz="4" w:space="0" w:color="auto"/>
            </w:tcBorders>
            <w:shd w:val="clear" w:color="auto" w:fill="auto"/>
            <w:vAlign w:val="center"/>
          </w:tcPr>
          <w:p w14:paraId="2AD0A507" w14:textId="68137E29" w:rsidR="009D3B40" w:rsidRPr="0008302A" w:rsidRDefault="009D3B40" w:rsidP="009D3B40">
            <w:pPr>
              <w:spacing w:before="0" w:after="0" w:line="240" w:lineRule="auto"/>
              <w:rPr>
                <w:lang w:val="ro-RO"/>
              </w:rPr>
            </w:pPr>
            <w:r w:rsidRPr="0008302A">
              <w:rPr>
                <w:lang w:val="ro-RO"/>
              </w:rPr>
              <w:t>XI-1.23.0.0.0.0</w:t>
            </w:r>
          </w:p>
        </w:tc>
        <w:tc>
          <w:tcPr>
            <w:tcW w:w="652" w:type="dxa"/>
            <w:tcBorders>
              <w:top w:val="nil"/>
              <w:left w:val="nil"/>
              <w:bottom w:val="single" w:sz="4" w:space="0" w:color="auto"/>
              <w:right w:val="single" w:sz="4" w:space="0" w:color="auto"/>
            </w:tcBorders>
            <w:shd w:val="clear" w:color="auto" w:fill="auto"/>
            <w:vAlign w:val="center"/>
          </w:tcPr>
          <w:p w14:paraId="2157CF97" w14:textId="4EDBDBD0"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0C3A9B9" w14:textId="638C8A22" w:rsidR="009D3B40" w:rsidRPr="0008302A" w:rsidRDefault="009D3B40" w:rsidP="009D3B40">
            <w:pPr>
              <w:spacing w:before="0" w:after="0" w:line="240" w:lineRule="auto"/>
              <w:rPr>
                <w:lang w:val="ro-RO"/>
              </w:rPr>
            </w:pPr>
            <w:r w:rsidRPr="0008302A">
              <w:rPr>
                <w:lang w:val="ro-RO"/>
              </w:rPr>
              <w:t>Urziceni</w:t>
            </w:r>
          </w:p>
        </w:tc>
        <w:tc>
          <w:tcPr>
            <w:tcW w:w="875" w:type="dxa"/>
            <w:tcBorders>
              <w:top w:val="nil"/>
              <w:left w:val="nil"/>
              <w:bottom w:val="single" w:sz="4" w:space="0" w:color="auto"/>
              <w:right w:val="single" w:sz="4" w:space="0" w:color="auto"/>
            </w:tcBorders>
            <w:shd w:val="clear" w:color="auto" w:fill="auto"/>
            <w:vAlign w:val="center"/>
          </w:tcPr>
          <w:p w14:paraId="2D52FE31" w14:textId="219C36CF" w:rsidR="009D3B40" w:rsidRPr="0008302A" w:rsidRDefault="009D3B40" w:rsidP="009D3B40">
            <w:pPr>
              <w:spacing w:before="0" w:after="0" w:line="240" w:lineRule="auto"/>
              <w:rPr>
                <w:lang w:val="ro-RO"/>
              </w:rPr>
            </w:pPr>
            <w:r w:rsidRPr="0008302A">
              <w:rPr>
                <w:lang w:val="ro-RO"/>
              </w:rPr>
              <w:t>6.2</w:t>
            </w:r>
          </w:p>
        </w:tc>
        <w:tc>
          <w:tcPr>
            <w:tcW w:w="1439" w:type="dxa"/>
            <w:tcBorders>
              <w:top w:val="nil"/>
              <w:left w:val="nil"/>
              <w:bottom w:val="single" w:sz="4" w:space="0" w:color="auto"/>
              <w:right w:val="single" w:sz="4" w:space="0" w:color="auto"/>
            </w:tcBorders>
            <w:shd w:val="clear" w:color="auto" w:fill="auto"/>
            <w:vAlign w:val="center"/>
          </w:tcPr>
          <w:p w14:paraId="63EE6B6D" w14:textId="00EF71B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C9C1554" w14:textId="7CEAADD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AEB2477" w14:textId="521BA63C" w:rsidR="009D3B40" w:rsidRPr="0008302A" w:rsidRDefault="009D3B40" w:rsidP="009D3B40">
            <w:pPr>
              <w:spacing w:before="0" w:after="0" w:line="240" w:lineRule="auto"/>
              <w:rPr>
                <w:lang w:val="ro-RO"/>
              </w:rPr>
            </w:pPr>
            <w:r w:rsidRPr="0008302A">
              <w:rPr>
                <w:lang w:val="ro-RO"/>
              </w:rPr>
              <w:t>0.72</w:t>
            </w:r>
          </w:p>
        </w:tc>
        <w:tc>
          <w:tcPr>
            <w:tcW w:w="1417" w:type="dxa"/>
            <w:gridSpan w:val="2"/>
            <w:tcBorders>
              <w:top w:val="nil"/>
              <w:left w:val="nil"/>
              <w:bottom w:val="single" w:sz="4" w:space="0" w:color="auto"/>
              <w:right w:val="single" w:sz="4" w:space="0" w:color="auto"/>
            </w:tcBorders>
            <w:shd w:val="clear" w:color="auto" w:fill="auto"/>
            <w:noWrap/>
            <w:vAlign w:val="center"/>
          </w:tcPr>
          <w:p w14:paraId="49E2A0C1" w14:textId="09C539B8" w:rsidR="009D3B40" w:rsidRPr="0008302A" w:rsidRDefault="009D3B40" w:rsidP="009D3B40">
            <w:pPr>
              <w:spacing w:before="0" w:after="0" w:line="240" w:lineRule="auto"/>
              <w:rPr>
                <w:lang w:val="ro-RO"/>
              </w:rPr>
            </w:pPr>
            <w:r w:rsidRPr="0008302A">
              <w:rPr>
                <w:lang w:val="ro-RO"/>
              </w:rPr>
              <w:t>1.83</w:t>
            </w:r>
          </w:p>
        </w:tc>
        <w:tc>
          <w:tcPr>
            <w:tcW w:w="1501" w:type="dxa"/>
            <w:tcBorders>
              <w:top w:val="nil"/>
              <w:left w:val="nil"/>
              <w:bottom w:val="single" w:sz="4" w:space="0" w:color="auto"/>
              <w:right w:val="single" w:sz="4" w:space="0" w:color="auto"/>
            </w:tcBorders>
            <w:shd w:val="clear" w:color="auto" w:fill="auto"/>
            <w:vAlign w:val="center"/>
          </w:tcPr>
          <w:p w14:paraId="163DD672" w14:textId="6E440D3A" w:rsidR="009D3B40" w:rsidRPr="0008302A" w:rsidRDefault="009D3B40" w:rsidP="009D3B40">
            <w:pPr>
              <w:spacing w:before="0" w:after="0" w:line="240" w:lineRule="auto"/>
              <w:rPr>
                <w:lang w:val="ro-RO"/>
              </w:rPr>
            </w:pPr>
            <w:r w:rsidRPr="0008302A">
              <w:rPr>
                <w:lang w:val="ro-RO"/>
              </w:rPr>
              <w:t>0.635</w:t>
            </w:r>
          </w:p>
        </w:tc>
        <w:tc>
          <w:tcPr>
            <w:tcW w:w="1262" w:type="dxa"/>
            <w:tcBorders>
              <w:top w:val="nil"/>
              <w:left w:val="nil"/>
              <w:bottom w:val="single" w:sz="4" w:space="0" w:color="auto"/>
              <w:right w:val="single" w:sz="4" w:space="0" w:color="auto"/>
            </w:tcBorders>
            <w:shd w:val="clear" w:color="auto" w:fill="auto"/>
            <w:noWrap/>
            <w:vAlign w:val="center"/>
          </w:tcPr>
          <w:p w14:paraId="5D588E15" w14:textId="43BC4B8D" w:rsidR="009D3B40" w:rsidRPr="0008302A" w:rsidRDefault="009D3B40" w:rsidP="009D3B40">
            <w:pPr>
              <w:spacing w:before="0" w:after="0" w:line="240" w:lineRule="auto"/>
              <w:rPr>
                <w:lang w:val="ro-RO"/>
              </w:rPr>
            </w:pPr>
            <w:r w:rsidRPr="0008302A">
              <w:rPr>
                <w:lang w:val="ro-RO"/>
              </w:rPr>
              <w:t>V P I</w:t>
            </w:r>
          </w:p>
        </w:tc>
        <w:tc>
          <w:tcPr>
            <w:tcW w:w="1891" w:type="dxa"/>
            <w:tcBorders>
              <w:top w:val="nil"/>
              <w:left w:val="nil"/>
              <w:bottom w:val="single" w:sz="4" w:space="0" w:color="auto"/>
              <w:right w:val="single" w:sz="4" w:space="0" w:color="auto"/>
            </w:tcBorders>
            <w:shd w:val="clear" w:color="auto" w:fill="auto"/>
            <w:vAlign w:val="center"/>
          </w:tcPr>
          <w:p w14:paraId="294F9E16" w14:textId="29AB4634" w:rsidR="009D3B40" w:rsidRPr="0008302A" w:rsidRDefault="009D3B40" w:rsidP="009D3B40">
            <w:pPr>
              <w:spacing w:before="0" w:after="0" w:line="240" w:lineRule="auto"/>
              <w:rPr>
                <w:lang w:val="ro-RO"/>
              </w:rPr>
            </w:pPr>
            <w:r w:rsidRPr="0008302A">
              <w:rPr>
                <w:lang w:val="ro-RO"/>
              </w:rPr>
              <w:t>A.B.A.BZ-IL</w:t>
            </w:r>
          </w:p>
        </w:tc>
        <w:tc>
          <w:tcPr>
            <w:tcW w:w="1330" w:type="dxa"/>
            <w:tcBorders>
              <w:top w:val="nil"/>
              <w:left w:val="nil"/>
              <w:bottom w:val="single" w:sz="4" w:space="0" w:color="auto"/>
              <w:right w:val="single" w:sz="4" w:space="0" w:color="auto"/>
            </w:tcBorders>
            <w:shd w:val="clear" w:color="auto" w:fill="auto"/>
            <w:vAlign w:val="center"/>
          </w:tcPr>
          <w:p w14:paraId="6E707F64" w14:textId="2AB0F48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CD41184" w14:textId="61A1F5B9" w:rsidR="009D3B40" w:rsidRPr="0008302A" w:rsidRDefault="009D3B40" w:rsidP="009D3B40">
            <w:pPr>
              <w:spacing w:before="0" w:after="0" w:line="240" w:lineRule="auto"/>
              <w:rPr>
                <w:lang w:val="ro-RO"/>
              </w:rPr>
            </w:pPr>
            <w:r w:rsidRPr="0008302A">
              <w:rPr>
                <w:lang w:val="ro-RO"/>
              </w:rPr>
              <w:t>35.8</w:t>
            </w:r>
          </w:p>
        </w:tc>
      </w:tr>
      <w:tr w:rsidR="009D3B40" w:rsidRPr="0008302A" w14:paraId="143531E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4B15D2E" w14:textId="1D5C9EC3" w:rsidR="009D3B40" w:rsidRPr="0008302A" w:rsidRDefault="009D3B40" w:rsidP="009D3B40">
            <w:pPr>
              <w:spacing w:before="0" w:after="0" w:line="240" w:lineRule="auto"/>
              <w:rPr>
                <w:lang w:val="ro-RO"/>
              </w:rPr>
            </w:pPr>
            <w:r w:rsidRPr="0008302A">
              <w:rPr>
                <w:lang w:val="ro-RO"/>
              </w:rPr>
              <w:t>219</w:t>
            </w:r>
          </w:p>
        </w:tc>
        <w:tc>
          <w:tcPr>
            <w:tcW w:w="1526" w:type="dxa"/>
            <w:gridSpan w:val="2"/>
            <w:tcBorders>
              <w:top w:val="nil"/>
              <w:left w:val="nil"/>
              <w:bottom w:val="single" w:sz="4" w:space="0" w:color="auto"/>
              <w:right w:val="single" w:sz="4" w:space="0" w:color="auto"/>
            </w:tcBorders>
            <w:shd w:val="clear" w:color="auto" w:fill="auto"/>
            <w:vAlign w:val="center"/>
          </w:tcPr>
          <w:p w14:paraId="23506336" w14:textId="05436F8B" w:rsidR="009D3B40" w:rsidRPr="0008302A" w:rsidRDefault="009D3B40" w:rsidP="009D3B40">
            <w:pPr>
              <w:spacing w:before="0" w:after="0" w:line="240" w:lineRule="auto"/>
              <w:rPr>
                <w:lang w:val="ro-RO"/>
              </w:rPr>
            </w:pPr>
            <w:r w:rsidRPr="0008302A">
              <w:rPr>
                <w:lang w:val="ro-RO"/>
              </w:rPr>
              <w:t>Valea Ciorii</w:t>
            </w:r>
          </w:p>
        </w:tc>
        <w:tc>
          <w:tcPr>
            <w:tcW w:w="1557" w:type="dxa"/>
            <w:gridSpan w:val="2"/>
            <w:tcBorders>
              <w:top w:val="nil"/>
              <w:left w:val="nil"/>
              <w:bottom w:val="single" w:sz="4" w:space="0" w:color="auto"/>
              <w:right w:val="single" w:sz="4" w:space="0" w:color="auto"/>
            </w:tcBorders>
            <w:shd w:val="clear" w:color="auto" w:fill="auto"/>
            <w:vAlign w:val="center"/>
          </w:tcPr>
          <w:p w14:paraId="5DFADC9E" w14:textId="071ACCAA" w:rsidR="009D3B40" w:rsidRPr="0008302A" w:rsidRDefault="009D3B40" w:rsidP="009D3B40">
            <w:pPr>
              <w:spacing w:before="0" w:after="0" w:line="240" w:lineRule="auto"/>
              <w:rPr>
                <w:lang w:val="ro-RO"/>
              </w:rPr>
            </w:pPr>
            <w:r w:rsidRPr="0008302A">
              <w:rPr>
                <w:lang w:val="ro-RO"/>
              </w:rPr>
              <w:t>Lata Sarata</w:t>
            </w:r>
          </w:p>
        </w:tc>
        <w:tc>
          <w:tcPr>
            <w:tcW w:w="1598" w:type="dxa"/>
            <w:tcBorders>
              <w:top w:val="nil"/>
              <w:left w:val="nil"/>
              <w:bottom w:val="single" w:sz="4" w:space="0" w:color="auto"/>
              <w:right w:val="single" w:sz="4" w:space="0" w:color="auto"/>
            </w:tcBorders>
            <w:shd w:val="clear" w:color="auto" w:fill="auto"/>
            <w:vAlign w:val="center"/>
          </w:tcPr>
          <w:p w14:paraId="7BEE769B" w14:textId="2A2A4CD5" w:rsidR="009D3B40" w:rsidRPr="0008302A" w:rsidRDefault="009D3B40" w:rsidP="009D3B40">
            <w:pPr>
              <w:spacing w:before="0" w:after="0" w:line="240" w:lineRule="auto"/>
              <w:rPr>
                <w:lang w:val="ro-RO"/>
              </w:rPr>
            </w:pPr>
            <w:r w:rsidRPr="0008302A">
              <w:rPr>
                <w:lang w:val="ro-RO"/>
              </w:rPr>
              <w:t>XI-1.25.0.0.0.0</w:t>
            </w:r>
          </w:p>
        </w:tc>
        <w:tc>
          <w:tcPr>
            <w:tcW w:w="652" w:type="dxa"/>
            <w:tcBorders>
              <w:top w:val="nil"/>
              <w:left w:val="nil"/>
              <w:bottom w:val="single" w:sz="4" w:space="0" w:color="auto"/>
              <w:right w:val="single" w:sz="4" w:space="0" w:color="auto"/>
            </w:tcBorders>
            <w:shd w:val="clear" w:color="auto" w:fill="auto"/>
            <w:vAlign w:val="center"/>
          </w:tcPr>
          <w:p w14:paraId="06491704" w14:textId="33D24E4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D04ADEC" w14:textId="261133BD" w:rsidR="009D3B40" w:rsidRPr="0008302A" w:rsidRDefault="009D3B40" w:rsidP="009D3B40">
            <w:pPr>
              <w:spacing w:before="0" w:after="0" w:line="240" w:lineRule="auto"/>
              <w:rPr>
                <w:lang w:val="ro-RO"/>
              </w:rPr>
            </w:pPr>
            <w:r w:rsidRPr="0008302A">
              <w:rPr>
                <w:lang w:val="ro-RO"/>
              </w:rPr>
              <w:t>Murgeanca</w:t>
            </w:r>
          </w:p>
        </w:tc>
        <w:tc>
          <w:tcPr>
            <w:tcW w:w="875" w:type="dxa"/>
            <w:tcBorders>
              <w:top w:val="nil"/>
              <w:left w:val="nil"/>
              <w:bottom w:val="single" w:sz="4" w:space="0" w:color="auto"/>
              <w:right w:val="single" w:sz="4" w:space="0" w:color="auto"/>
            </w:tcBorders>
            <w:shd w:val="clear" w:color="auto" w:fill="auto"/>
            <w:vAlign w:val="center"/>
          </w:tcPr>
          <w:p w14:paraId="77911CC9" w14:textId="7CFA9380" w:rsidR="009D3B40" w:rsidRPr="0008302A" w:rsidRDefault="009D3B40" w:rsidP="009D3B40">
            <w:pPr>
              <w:spacing w:before="0" w:after="0" w:line="240" w:lineRule="auto"/>
              <w:rPr>
                <w:lang w:val="ro-RO"/>
              </w:rPr>
            </w:pPr>
            <w:r w:rsidRPr="0008302A">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150A33FF" w14:textId="33F99E6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379838C" w14:textId="0A3E5D2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7B85765" w14:textId="1587D66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5FD86BF" w14:textId="17388988" w:rsidR="009D3B40" w:rsidRPr="0008302A" w:rsidRDefault="009D3B40" w:rsidP="009D3B40">
            <w:pPr>
              <w:spacing w:before="0" w:after="0" w:line="240" w:lineRule="auto"/>
              <w:rPr>
                <w:lang w:val="ro-RO"/>
              </w:rPr>
            </w:pPr>
            <w:r w:rsidRPr="0008302A">
              <w:rPr>
                <w:lang w:val="ro-RO"/>
              </w:rPr>
              <w:t>5.61</w:t>
            </w:r>
          </w:p>
        </w:tc>
        <w:tc>
          <w:tcPr>
            <w:tcW w:w="1501" w:type="dxa"/>
            <w:tcBorders>
              <w:top w:val="nil"/>
              <w:left w:val="nil"/>
              <w:bottom w:val="single" w:sz="4" w:space="0" w:color="auto"/>
              <w:right w:val="single" w:sz="4" w:space="0" w:color="auto"/>
            </w:tcBorders>
            <w:shd w:val="clear" w:color="auto" w:fill="auto"/>
            <w:vAlign w:val="center"/>
          </w:tcPr>
          <w:p w14:paraId="4A272B0C" w14:textId="6F00D9A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BAB4725" w14:textId="0EAAE52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4D543D6" w14:textId="4D263BB9"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14984A14" w14:textId="4ECDFC4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15E92DF" w14:textId="4F5401FD" w:rsidR="009D3B40" w:rsidRPr="0008302A" w:rsidRDefault="009D3B40" w:rsidP="009D3B40">
            <w:pPr>
              <w:spacing w:before="0" w:after="0" w:line="240" w:lineRule="auto"/>
              <w:rPr>
                <w:lang w:val="ro-RO"/>
              </w:rPr>
            </w:pPr>
            <w:r w:rsidRPr="0008302A">
              <w:rPr>
                <w:lang w:val="ro-RO"/>
              </w:rPr>
              <w:t>20.2</w:t>
            </w:r>
          </w:p>
        </w:tc>
      </w:tr>
      <w:tr w:rsidR="009D3B40" w:rsidRPr="0008302A" w14:paraId="35065EB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7C944C9" w14:textId="64DD2AB6" w:rsidR="009D3B40" w:rsidRPr="0008302A" w:rsidRDefault="009D3B40" w:rsidP="009D3B40">
            <w:pPr>
              <w:spacing w:before="0" w:after="0" w:line="240" w:lineRule="auto"/>
              <w:rPr>
                <w:lang w:val="ro-RO"/>
              </w:rPr>
            </w:pPr>
            <w:r w:rsidRPr="0008302A">
              <w:rPr>
                <w:lang w:val="ro-RO"/>
              </w:rPr>
              <w:t>220</w:t>
            </w:r>
          </w:p>
        </w:tc>
        <w:tc>
          <w:tcPr>
            <w:tcW w:w="1526" w:type="dxa"/>
            <w:gridSpan w:val="2"/>
            <w:tcBorders>
              <w:top w:val="nil"/>
              <w:left w:val="nil"/>
              <w:bottom w:val="single" w:sz="4" w:space="0" w:color="auto"/>
              <w:right w:val="single" w:sz="4" w:space="0" w:color="auto"/>
            </w:tcBorders>
            <w:shd w:val="clear" w:color="auto" w:fill="auto"/>
            <w:vAlign w:val="center"/>
          </w:tcPr>
          <w:p w14:paraId="5F60BE3E" w14:textId="13BC8639" w:rsidR="009D3B40" w:rsidRPr="0008302A" w:rsidRDefault="009D3B40" w:rsidP="009D3B40">
            <w:pPr>
              <w:spacing w:before="0" w:after="0" w:line="240" w:lineRule="auto"/>
              <w:rPr>
                <w:lang w:val="ro-RO"/>
              </w:rPr>
            </w:pPr>
            <w:r w:rsidRPr="0008302A">
              <w:rPr>
                <w:lang w:val="ro-RO"/>
              </w:rPr>
              <w:t>Strachina II</w:t>
            </w:r>
          </w:p>
        </w:tc>
        <w:tc>
          <w:tcPr>
            <w:tcW w:w="1557" w:type="dxa"/>
            <w:gridSpan w:val="2"/>
            <w:tcBorders>
              <w:top w:val="nil"/>
              <w:left w:val="nil"/>
              <w:bottom w:val="single" w:sz="4" w:space="0" w:color="auto"/>
              <w:right w:val="single" w:sz="4" w:space="0" w:color="auto"/>
            </w:tcBorders>
            <w:shd w:val="clear" w:color="auto" w:fill="auto"/>
            <w:vAlign w:val="center"/>
          </w:tcPr>
          <w:p w14:paraId="1D6F2798" w14:textId="42760715" w:rsidR="009D3B40" w:rsidRPr="0008302A" w:rsidRDefault="009D3B40" w:rsidP="009D3B40">
            <w:pPr>
              <w:spacing w:before="0" w:after="0" w:line="240" w:lineRule="auto"/>
              <w:rPr>
                <w:lang w:val="ro-RO"/>
              </w:rPr>
            </w:pPr>
            <w:r w:rsidRPr="0008302A">
              <w:rPr>
                <w:lang w:val="ro-RO"/>
              </w:rPr>
              <w:t>Lata Sarata</w:t>
            </w:r>
          </w:p>
        </w:tc>
        <w:tc>
          <w:tcPr>
            <w:tcW w:w="1598" w:type="dxa"/>
            <w:tcBorders>
              <w:top w:val="nil"/>
              <w:left w:val="nil"/>
              <w:bottom w:val="single" w:sz="4" w:space="0" w:color="auto"/>
              <w:right w:val="single" w:sz="4" w:space="0" w:color="auto"/>
            </w:tcBorders>
            <w:shd w:val="clear" w:color="auto" w:fill="auto"/>
            <w:vAlign w:val="center"/>
          </w:tcPr>
          <w:p w14:paraId="4C4EA83E" w14:textId="44FA8A51" w:rsidR="009D3B40" w:rsidRPr="0008302A" w:rsidRDefault="009D3B40" w:rsidP="009D3B40">
            <w:pPr>
              <w:spacing w:before="0" w:after="0" w:line="240" w:lineRule="auto"/>
              <w:rPr>
                <w:lang w:val="ro-RO"/>
              </w:rPr>
            </w:pPr>
            <w:r w:rsidRPr="0008302A">
              <w:rPr>
                <w:lang w:val="ro-RO"/>
              </w:rPr>
              <w:t>XI-1.25.0.0.0.0</w:t>
            </w:r>
          </w:p>
        </w:tc>
        <w:tc>
          <w:tcPr>
            <w:tcW w:w="652" w:type="dxa"/>
            <w:tcBorders>
              <w:top w:val="nil"/>
              <w:left w:val="nil"/>
              <w:bottom w:val="single" w:sz="4" w:space="0" w:color="auto"/>
              <w:right w:val="single" w:sz="4" w:space="0" w:color="auto"/>
            </w:tcBorders>
            <w:shd w:val="clear" w:color="auto" w:fill="auto"/>
            <w:vAlign w:val="center"/>
          </w:tcPr>
          <w:p w14:paraId="00992AF1" w14:textId="5A992F86"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F111FEB" w14:textId="41C10950" w:rsidR="009D3B40" w:rsidRPr="0008302A" w:rsidRDefault="009D3B40" w:rsidP="009D3B40">
            <w:pPr>
              <w:spacing w:before="0" w:after="0" w:line="240" w:lineRule="auto"/>
              <w:rPr>
                <w:lang w:val="ro-RO"/>
              </w:rPr>
            </w:pPr>
            <w:r w:rsidRPr="0008302A">
              <w:rPr>
                <w:lang w:val="ro-RO"/>
              </w:rPr>
              <w:t>Tandarei</w:t>
            </w:r>
          </w:p>
        </w:tc>
        <w:tc>
          <w:tcPr>
            <w:tcW w:w="875" w:type="dxa"/>
            <w:tcBorders>
              <w:top w:val="nil"/>
              <w:left w:val="nil"/>
              <w:bottom w:val="single" w:sz="4" w:space="0" w:color="auto"/>
              <w:right w:val="single" w:sz="4" w:space="0" w:color="auto"/>
            </w:tcBorders>
            <w:shd w:val="clear" w:color="auto" w:fill="auto"/>
            <w:vAlign w:val="center"/>
          </w:tcPr>
          <w:p w14:paraId="1F022EF9" w14:textId="258F0F8A" w:rsidR="009D3B40" w:rsidRPr="0008302A" w:rsidRDefault="009D3B40" w:rsidP="009D3B40">
            <w:pPr>
              <w:spacing w:before="0" w:after="0" w:line="240" w:lineRule="auto"/>
              <w:rPr>
                <w:lang w:val="ro-RO"/>
              </w:rPr>
            </w:pPr>
            <w:r w:rsidRPr="0008302A">
              <w:rPr>
                <w:lang w:val="ro-RO"/>
              </w:rPr>
              <w:t>5,5</w:t>
            </w:r>
          </w:p>
        </w:tc>
        <w:tc>
          <w:tcPr>
            <w:tcW w:w="1439" w:type="dxa"/>
            <w:tcBorders>
              <w:top w:val="nil"/>
              <w:left w:val="nil"/>
              <w:bottom w:val="single" w:sz="4" w:space="0" w:color="auto"/>
              <w:right w:val="single" w:sz="4" w:space="0" w:color="auto"/>
            </w:tcBorders>
            <w:shd w:val="clear" w:color="auto" w:fill="auto"/>
            <w:vAlign w:val="center"/>
          </w:tcPr>
          <w:p w14:paraId="31D0D911" w14:textId="7C53F3E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42431C3" w14:textId="3BC1C049" w:rsidR="009D3B40" w:rsidRPr="0008302A" w:rsidRDefault="009D3B40" w:rsidP="009D3B40">
            <w:pPr>
              <w:spacing w:before="0" w:after="0" w:line="240" w:lineRule="auto"/>
              <w:rPr>
                <w:lang w:val="ro-RO"/>
              </w:rPr>
            </w:pPr>
            <w:r w:rsidRPr="0008302A">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6B95DA18" w14:textId="12FA8DA9" w:rsidR="009D3B40" w:rsidRPr="0008302A" w:rsidRDefault="009D3B40" w:rsidP="009D3B40">
            <w:pPr>
              <w:spacing w:before="0" w:after="0" w:line="240" w:lineRule="auto"/>
              <w:rPr>
                <w:lang w:val="ro-RO"/>
              </w:rPr>
            </w:pPr>
            <w:r w:rsidRPr="0008302A">
              <w:rPr>
                <w:lang w:val="ro-RO"/>
              </w:rPr>
              <w:t>9,4</w:t>
            </w:r>
          </w:p>
        </w:tc>
        <w:tc>
          <w:tcPr>
            <w:tcW w:w="1417" w:type="dxa"/>
            <w:gridSpan w:val="2"/>
            <w:tcBorders>
              <w:top w:val="nil"/>
              <w:left w:val="nil"/>
              <w:bottom w:val="single" w:sz="4" w:space="0" w:color="auto"/>
              <w:right w:val="single" w:sz="4" w:space="0" w:color="auto"/>
            </w:tcBorders>
            <w:shd w:val="clear" w:color="auto" w:fill="auto"/>
            <w:noWrap/>
            <w:vAlign w:val="center"/>
          </w:tcPr>
          <w:p w14:paraId="6EDCC184" w14:textId="31193768" w:rsidR="009D3B40" w:rsidRPr="0008302A" w:rsidRDefault="009D3B40" w:rsidP="009D3B40">
            <w:pPr>
              <w:spacing w:before="0" w:after="0" w:line="240" w:lineRule="auto"/>
              <w:rPr>
                <w:lang w:val="ro-RO"/>
              </w:rPr>
            </w:pPr>
            <w:r w:rsidRPr="0008302A">
              <w:rPr>
                <w:lang w:val="ro-RO"/>
              </w:rPr>
              <w:t>13.40</w:t>
            </w:r>
          </w:p>
        </w:tc>
        <w:tc>
          <w:tcPr>
            <w:tcW w:w="1501" w:type="dxa"/>
            <w:tcBorders>
              <w:top w:val="nil"/>
              <w:left w:val="nil"/>
              <w:bottom w:val="single" w:sz="4" w:space="0" w:color="auto"/>
              <w:right w:val="single" w:sz="4" w:space="0" w:color="auto"/>
            </w:tcBorders>
            <w:shd w:val="clear" w:color="auto" w:fill="auto"/>
            <w:vAlign w:val="center"/>
          </w:tcPr>
          <w:p w14:paraId="25F8D1AD" w14:textId="2F6F4E4C" w:rsidR="009D3B40" w:rsidRPr="0008302A" w:rsidRDefault="009D3B40" w:rsidP="009D3B40">
            <w:pPr>
              <w:spacing w:before="0" w:after="0" w:line="240" w:lineRule="auto"/>
              <w:rPr>
                <w:lang w:val="ro-RO"/>
              </w:rPr>
            </w:pPr>
            <w:r w:rsidRPr="0008302A">
              <w:rPr>
                <w:lang w:val="ro-RO"/>
              </w:rPr>
              <w:t>23,8</w:t>
            </w:r>
          </w:p>
        </w:tc>
        <w:tc>
          <w:tcPr>
            <w:tcW w:w="1262" w:type="dxa"/>
            <w:tcBorders>
              <w:top w:val="nil"/>
              <w:left w:val="nil"/>
              <w:bottom w:val="single" w:sz="4" w:space="0" w:color="auto"/>
              <w:right w:val="single" w:sz="4" w:space="0" w:color="auto"/>
            </w:tcBorders>
            <w:shd w:val="clear" w:color="auto" w:fill="auto"/>
            <w:noWrap/>
            <w:vAlign w:val="center"/>
          </w:tcPr>
          <w:p w14:paraId="5590A2E7" w14:textId="5C1B985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8C65594" w14:textId="29AF4C0B" w:rsidR="009D3B40" w:rsidRPr="0008302A" w:rsidRDefault="009D3B40" w:rsidP="009D3B40">
            <w:pPr>
              <w:spacing w:before="0" w:after="0" w:line="240" w:lineRule="auto"/>
              <w:rPr>
                <w:lang w:val="ro-RO"/>
              </w:rPr>
            </w:pPr>
            <w:r w:rsidRPr="0008302A">
              <w:rPr>
                <w:lang w:val="ro-RO"/>
              </w:rPr>
              <w:t>A.B.A.BZ-IL</w:t>
            </w:r>
          </w:p>
        </w:tc>
        <w:tc>
          <w:tcPr>
            <w:tcW w:w="1330" w:type="dxa"/>
            <w:tcBorders>
              <w:top w:val="nil"/>
              <w:left w:val="nil"/>
              <w:bottom w:val="single" w:sz="4" w:space="0" w:color="auto"/>
              <w:right w:val="single" w:sz="4" w:space="0" w:color="auto"/>
            </w:tcBorders>
            <w:shd w:val="clear" w:color="auto" w:fill="auto"/>
            <w:vAlign w:val="center"/>
          </w:tcPr>
          <w:p w14:paraId="5BCDEA8D" w14:textId="45051C0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5AC109F" w14:textId="70125206" w:rsidR="009D3B40" w:rsidRPr="0008302A" w:rsidRDefault="009D3B40" w:rsidP="009D3B40">
            <w:pPr>
              <w:spacing w:before="0" w:after="0" w:line="240" w:lineRule="auto"/>
              <w:rPr>
                <w:lang w:val="ro-RO"/>
              </w:rPr>
            </w:pPr>
            <w:r w:rsidRPr="0008302A">
              <w:rPr>
                <w:lang w:val="ro-RO"/>
              </w:rPr>
              <w:t>26.2</w:t>
            </w:r>
          </w:p>
        </w:tc>
      </w:tr>
      <w:tr w:rsidR="009D3B40" w:rsidRPr="0008302A" w14:paraId="4E00F84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06D03E6" w14:textId="09E1A393" w:rsidR="009D3B40" w:rsidRPr="0008302A" w:rsidRDefault="009D3B40" w:rsidP="009D3B40">
            <w:pPr>
              <w:spacing w:before="0" w:after="0" w:line="240" w:lineRule="auto"/>
              <w:rPr>
                <w:lang w:val="ro-RO"/>
              </w:rPr>
            </w:pPr>
            <w:r w:rsidRPr="0008302A">
              <w:rPr>
                <w:lang w:val="ro-RO"/>
              </w:rPr>
              <w:t>221</w:t>
            </w:r>
          </w:p>
        </w:tc>
        <w:tc>
          <w:tcPr>
            <w:tcW w:w="1526" w:type="dxa"/>
            <w:gridSpan w:val="2"/>
            <w:tcBorders>
              <w:top w:val="nil"/>
              <w:left w:val="nil"/>
              <w:bottom w:val="single" w:sz="4" w:space="0" w:color="auto"/>
              <w:right w:val="single" w:sz="4" w:space="0" w:color="auto"/>
            </w:tcBorders>
            <w:shd w:val="clear" w:color="auto" w:fill="auto"/>
            <w:vAlign w:val="center"/>
          </w:tcPr>
          <w:p w14:paraId="013B71D7" w14:textId="304CE764" w:rsidR="009D3B40" w:rsidRPr="0008302A" w:rsidRDefault="009D3B40" w:rsidP="009D3B40">
            <w:pPr>
              <w:spacing w:before="0" w:after="0" w:line="240" w:lineRule="auto"/>
              <w:rPr>
                <w:lang w:val="ro-RO"/>
              </w:rPr>
            </w:pPr>
            <w:r w:rsidRPr="0008302A">
              <w:rPr>
                <w:lang w:val="ro-RO"/>
              </w:rPr>
              <w:t>Cocora</w:t>
            </w:r>
          </w:p>
        </w:tc>
        <w:tc>
          <w:tcPr>
            <w:tcW w:w="1557" w:type="dxa"/>
            <w:gridSpan w:val="2"/>
            <w:tcBorders>
              <w:top w:val="nil"/>
              <w:left w:val="nil"/>
              <w:bottom w:val="single" w:sz="4" w:space="0" w:color="auto"/>
              <w:right w:val="single" w:sz="4" w:space="0" w:color="auto"/>
            </w:tcBorders>
            <w:shd w:val="clear" w:color="auto" w:fill="auto"/>
            <w:vAlign w:val="center"/>
          </w:tcPr>
          <w:p w14:paraId="608AEC11" w14:textId="1155A885"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4C8F3366" w14:textId="1E2EAAD8"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2CB3B296" w14:textId="7F5CE09B"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4D6F8DE" w14:textId="292186BB" w:rsidR="009D3B40" w:rsidRPr="0008302A" w:rsidRDefault="009D3B40" w:rsidP="009D3B40">
            <w:pPr>
              <w:spacing w:before="0" w:after="0" w:line="240" w:lineRule="auto"/>
              <w:rPr>
                <w:lang w:val="ro-RO"/>
              </w:rPr>
            </w:pPr>
            <w:r w:rsidRPr="0008302A">
              <w:rPr>
                <w:lang w:val="ro-RO"/>
              </w:rPr>
              <w:t>Cocora</w:t>
            </w:r>
          </w:p>
        </w:tc>
        <w:tc>
          <w:tcPr>
            <w:tcW w:w="875" w:type="dxa"/>
            <w:tcBorders>
              <w:top w:val="nil"/>
              <w:left w:val="nil"/>
              <w:bottom w:val="single" w:sz="4" w:space="0" w:color="auto"/>
              <w:right w:val="single" w:sz="4" w:space="0" w:color="auto"/>
            </w:tcBorders>
            <w:shd w:val="clear" w:color="auto" w:fill="auto"/>
            <w:vAlign w:val="center"/>
          </w:tcPr>
          <w:p w14:paraId="4615FDFE" w14:textId="063A877C"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54BDCC98" w14:textId="0E6C417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05EBC76" w14:textId="6A184C8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D70BB28" w14:textId="413C5F6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8C8C188" w14:textId="44260C5A"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18B52346" w14:textId="02B4A92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816F5FD" w14:textId="67CAB39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3E7E8A4" w14:textId="66592B1C" w:rsidR="009D3B40" w:rsidRPr="0008302A" w:rsidRDefault="009D3B40" w:rsidP="009D3B40">
            <w:pPr>
              <w:spacing w:before="0" w:after="0" w:line="240" w:lineRule="auto"/>
              <w:rPr>
                <w:lang w:val="ro-RO"/>
              </w:rPr>
            </w:pPr>
            <w:r w:rsidRPr="0008302A">
              <w:rPr>
                <w:lang w:val="ro-RO"/>
              </w:rPr>
              <w:t>UAT Cocora</w:t>
            </w:r>
          </w:p>
        </w:tc>
        <w:tc>
          <w:tcPr>
            <w:tcW w:w="1330" w:type="dxa"/>
            <w:tcBorders>
              <w:top w:val="nil"/>
              <w:left w:val="nil"/>
              <w:bottom w:val="single" w:sz="4" w:space="0" w:color="auto"/>
              <w:right w:val="single" w:sz="4" w:space="0" w:color="auto"/>
            </w:tcBorders>
            <w:shd w:val="clear" w:color="auto" w:fill="auto"/>
            <w:vAlign w:val="center"/>
          </w:tcPr>
          <w:p w14:paraId="12D4ADA1" w14:textId="05D7ADF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415A8FF" w14:textId="3E387EB8" w:rsidR="009D3B40" w:rsidRPr="0008302A" w:rsidRDefault="009D3B40" w:rsidP="009D3B40">
            <w:pPr>
              <w:spacing w:before="0" w:after="0" w:line="240" w:lineRule="auto"/>
              <w:rPr>
                <w:lang w:val="ro-RO"/>
              </w:rPr>
            </w:pPr>
            <w:r w:rsidRPr="0008302A">
              <w:rPr>
                <w:lang w:val="ro-RO"/>
              </w:rPr>
              <w:t>20.4</w:t>
            </w:r>
          </w:p>
        </w:tc>
      </w:tr>
      <w:tr w:rsidR="009D3B40" w:rsidRPr="0008302A" w14:paraId="1FB93B2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516EA17" w14:textId="18622AF8" w:rsidR="009D3B40" w:rsidRPr="0008302A" w:rsidRDefault="009D3B40" w:rsidP="009D3B40">
            <w:pPr>
              <w:spacing w:before="0" w:after="0" w:line="240" w:lineRule="auto"/>
              <w:rPr>
                <w:lang w:val="ro-RO"/>
              </w:rPr>
            </w:pPr>
            <w:r w:rsidRPr="0008302A">
              <w:rPr>
                <w:lang w:val="ro-RO"/>
              </w:rPr>
              <w:t>222</w:t>
            </w:r>
          </w:p>
        </w:tc>
        <w:tc>
          <w:tcPr>
            <w:tcW w:w="1526" w:type="dxa"/>
            <w:gridSpan w:val="2"/>
            <w:tcBorders>
              <w:top w:val="nil"/>
              <w:left w:val="nil"/>
              <w:bottom w:val="single" w:sz="4" w:space="0" w:color="auto"/>
              <w:right w:val="single" w:sz="4" w:space="0" w:color="auto"/>
            </w:tcBorders>
            <w:shd w:val="clear" w:color="auto" w:fill="auto"/>
            <w:vAlign w:val="center"/>
          </w:tcPr>
          <w:p w14:paraId="7B1F3C82" w14:textId="09172292" w:rsidR="009D3B40" w:rsidRPr="0008302A" w:rsidRDefault="009D3B40" w:rsidP="009D3B40">
            <w:pPr>
              <w:spacing w:before="0" w:after="0" w:line="240" w:lineRule="auto"/>
              <w:rPr>
                <w:lang w:val="ro-RO"/>
              </w:rPr>
            </w:pPr>
            <w:r w:rsidRPr="0008302A">
              <w:rPr>
                <w:lang w:val="ro-RO"/>
              </w:rPr>
              <w:t>Tiganie (Reviga I)</w:t>
            </w:r>
          </w:p>
        </w:tc>
        <w:tc>
          <w:tcPr>
            <w:tcW w:w="1557" w:type="dxa"/>
            <w:gridSpan w:val="2"/>
            <w:tcBorders>
              <w:top w:val="nil"/>
              <w:left w:val="nil"/>
              <w:bottom w:val="single" w:sz="4" w:space="0" w:color="auto"/>
              <w:right w:val="single" w:sz="4" w:space="0" w:color="auto"/>
            </w:tcBorders>
            <w:shd w:val="clear" w:color="auto" w:fill="auto"/>
            <w:vAlign w:val="center"/>
          </w:tcPr>
          <w:p w14:paraId="7861445B" w14:textId="5795F089"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46883E16" w14:textId="2E39AC22"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73C2A28A" w14:textId="758D718F"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CE26C17" w14:textId="4E4A79A7" w:rsidR="009D3B40" w:rsidRPr="0008302A" w:rsidRDefault="009D3B40" w:rsidP="009D3B40">
            <w:pPr>
              <w:spacing w:before="0" w:after="0" w:line="240" w:lineRule="auto"/>
              <w:rPr>
                <w:lang w:val="ro-RO"/>
              </w:rPr>
            </w:pPr>
            <w:r w:rsidRPr="0008302A">
              <w:rPr>
                <w:lang w:val="ro-RO"/>
              </w:rPr>
              <w:t>Reviga</w:t>
            </w:r>
          </w:p>
        </w:tc>
        <w:tc>
          <w:tcPr>
            <w:tcW w:w="875" w:type="dxa"/>
            <w:tcBorders>
              <w:top w:val="nil"/>
              <w:left w:val="nil"/>
              <w:bottom w:val="single" w:sz="4" w:space="0" w:color="auto"/>
              <w:right w:val="single" w:sz="4" w:space="0" w:color="auto"/>
            </w:tcBorders>
            <w:shd w:val="clear" w:color="auto" w:fill="auto"/>
            <w:vAlign w:val="center"/>
          </w:tcPr>
          <w:p w14:paraId="65596DD1" w14:textId="1A29DB81"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32D6E55C" w14:textId="52D6A38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929CC9D" w14:textId="0F4D413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39BAD34" w14:textId="21CB075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6507BA2" w14:textId="04E6395B"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8A3C43A" w14:textId="0F32FEE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DABBEC3" w14:textId="32688E4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0C20294" w14:textId="7027D8EA" w:rsidR="009D3B40" w:rsidRPr="0008302A" w:rsidRDefault="009D3B40" w:rsidP="009D3B40">
            <w:pPr>
              <w:spacing w:before="0" w:after="0" w:line="240" w:lineRule="auto"/>
              <w:rPr>
                <w:lang w:val="ro-RO"/>
              </w:rPr>
            </w:pPr>
            <w:r w:rsidRPr="0008302A">
              <w:rPr>
                <w:lang w:val="ro-RO"/>
              </w:rPr>
              <w:t>S.C. IALPESCO S.A. Ialomita</w:t>
            </w:r>
          </w:p>
        </w:tc>
        <w:tc>
          <w:tcPr>
            <w:tcW w:w="1330" w:type="dxa"/>
            <w:tcBorders>
              <w:top w:val="nil"/>
              <w:left w:val="nil"/>
              <w:bottom w:val="single" w:sz="4" w:space="0" w:color="auto"/>
              <w:right w:val="single" w:sz="4" w:space="0" w:color="auto"/>
            </w:tcBorders>
            <w:shd w:val="clear" w:color="auto" w:fill="auto"/>
            <w:vAlign w:val="center"/>
          </w:tcPr>
          <w:p w14:paraId="1DE9A309" w14:textId="43B98B0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7205DBF" w14:textId="4016AB43" w:rsidR="009D3B40" w:rsidRPr="0008302A" w:rsidRDefault="009D3B40" w:rsidP="009D3B40">
            <w:pPr>
              <w:spacing w:before="0" w:after="0" w:line="240" w:lineRule="auto"/>
              <w:rPr>
                <w:lang w:val="ro-RO"/>
              </w:rPr>
            </w:pPr>
            <w:r w:rsidRPr="0008302A">
              <w:rPr>
                <w:lang w:val="ro-RO"/>
              </w:rPr>
              <w:t>25.9</w:t>
            </w:r>
          </w:p>
        </w:tc>
      </w:tr>
      <w:tr w:rsidR="009D3B40" w:rsidRPr="0008302A" w14:paraId="46FB6BE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02048E7" w14:textId="40B4F385" w:rsidR="009D3B40" w:rsidRPr="0008302A" w:rsidRDefault="009D3B40" w:rsidP="009D3B40">
            <w:pPr>
              <w:spacing w:before="0" w:after="0" w:line="240" w:lineRule="auto"/>
              <w:rPr>
                <w:lang w:val="ro-RO"/>
              </w:rPr>
            </w:pPr>
            <w:r w:rsidRPr="0008302A">
              <w:rPr>
                <w:lang w:val="ro-RO"/>
              </w:rPr>
              <w:t>223</w:t>
            </w:r>
          </w:p>
        </w:tc>
        <w:tc>
          <w:tcPr>
            <w:tcW w:w="1526" w:type="dxa"/>
            <w:gridSpan w:val="2"/>
            <w:tcBorders>
              <w:top w:val="nil"/>
              <w:left w:val="nil"/>
              <w:bottom w:val="single" w:sz="4" w:space="0" w:color="auto"/>
              <w:right w:val="single" w:sz="4" w:space="0" w:color="auto"/>
            </w:tcBorders>
            <w:shd w:val="clear" w:color="auto" w:fill="auto"/>
            <w:vAlign w:val="center"/>
          </w:tcPr>
          <w:p w14:paraId="11997CB2" w14:textId="78EF0869" w:rsidR="009D3B40" w:rsidRPr="0008302A" w:rsidRDefault="009D3B40" w:rsidP="009D3B40">
            <w:pPr>
              <w:spacing w:before="0" w:after="0" w:line="240" w:lineRule="auto"/>
              <w:rPr>
                <w:lang w:val="ro-RO"/>
              </w:rPr>
            </w:pPr>
            <w:r w:rsidRPr="0008302A">
              <w:rPr>
                <w:lang w:val="ro-RO"/>
              </w:rPr>
              <w:t>Moara (Reviga II)</w:t>
            </w:r>
          </w:p>
        </w:tc>
        <w:tc>
          <w:tcPr>
            <w:tcW w:w="1557" w:type="dxa"/>
            <w:gridSpan w:val="2"/>
            <w:tcBorders>
              <w:top w:val="nil"/>
              <w:left w:val="nil"/>
              <w:bottom w:val="single" w:sz="4" w:space="0" w:color="auto"/>
              <w:right w:val="single" w:sz="4" w:space="0" w:color="auto"/>
            </w:tcBorders>
            <w:shd w:val="clear" w:color="auto" w:fill="auto"/>
            <w:vAlign w:val="center"/>
          </w:tcPr>
          <w:p w14:paraId="485163AC" w14:textId="05228ED9"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7569A15C" w14:textId="19CEC120"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70604B7E" w14:textId="2BD39522"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393D1164" w14:textId="6F0D0F24" w:rsidR="009D3B40" w:rsidRPr="0008302A" w:rsidRDefault="009D3B40" w:rsidP="009D3B40">
            <w:pPr>
              <w:spacing w:before="0" w:after="0" w:line="240" w:lineRule="auto"/>
              <w:rPr>
                <w:lang w:val="ro-RO"/>
              </w:rPr>
            </w:pPr>
            <w:r w:rsidRPr="0008302A">
              <w:rPr>
                <w:lang w:val="ro-RO"/>
              </w:rPr>
              <w:t>Rovine</w:t>
            </w:r>
          </w:p>
        </w:tc>
        <w:tc>
          <w:tcPr>
            <w:tcW w:w="875" w:type="dxa"/>
            <w:tcBorders>
              <w:top w:val="nil"/>
              <w:left w:val="nil"/>
              <w:bottom w:val="single" w:sz="4" w:space="0" w:color="auto"/>
              <w:right w:val="single" w:sz="4" w:space="0" w:color="auto"/>
            </w:tcBorders>
            <w:shd w:val="clear" w:color="auto" w:fill="auto"/>
            <w:vAlign w:val="center"/>
          </w:tcPr>
          <w:p w14:paraId="76D10377" w14:textId="630AD774"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B7ED9C6" w14:textId="31F8754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C757059" w14:textId="23B6F89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063E3FF" w14:textId="3D6C42C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32E6310" w14:textId="7D4A986B"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159B23D9" w14:textId="31C62FB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BBAF6CC" w14:textId="1B2065A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E9AEE70" w14:textId="44E89507" w:rsidR="009D3B40" w:rsidRPr="0008302A" w:rsidRDefault="009D3B40" w:rsidP="009D3B40">
            <w:pPr>
              <w:spacing w:before="0" w:after="0" w:line="240" w:lineRule="auto"/>
              <w:rPr>
                <w:lang w:val="ro-RO"/>
              </w:rPr>
            </w:pPr>
            <w:r w:rsidRPr="0008302A">
              <w:rPr>
                <w:lang w:val="ro-RO"/>
              </w:rPr>
              <w:t>UAT Reviga</w:t>
            </w:r>
            <w:r w:rsidRPr="0008302A">
              <w:rPr>
                <w:lang w:val="ro-RO"/>
              </w:rPr>
              <w:br/>
              <w:t>ANVIR TRADE 2006 SRL - inchir balta</w:t>
            </w:r>
          </w:p>
        </w:tc>
        <w:tc>
          <w:tcPr>
            <w:tcW w:w="1330" w:type="dxa"/>
            <w:tcBorders>
              <w:top w:val="nil"/>
              <w:left w:val="nil"/>
              <w:bottom w:val="single" w:sz="4" w:space="0" w:color="auto"/>
              <w:right w:val="single" w:sz="4" w:space="0" w:color="auto"/>
            </w:tcBorders>
            <w:shd w:val="clear" w:color="auto" w:fill="auto"/>
            <w:vAlign w:val="center"/>
          </w:tcPr>
          <w:p w14:paraId="28BA221E" w14:textId="29AA13D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7BBB42A" w14:textId="7CC736CD" w:rsidR="009D3B40" w:rsidRPr="0008302A" w:rsidRDefault="009D3B40" w:rsidP="009D3B40">
            <w:pPr>
              <w:spacing w:before="0" w:after="0" w:line="240" w:lineRule="auto"/>
              <w:rPr>
                <w:lang w:val="ro-RO"/>
              </w:rPr>
            </w:pPr>
            <w:r w:rsidRPr="0008302A">
              <w:rPr>
                <w:lang w:val="ro-RO"/>
              </w:rPr>
              <w:t>24.75</w:t>
            </w:r>
          </w:p>
        </w:tc>
      </w:tr>
      <w:tr w:rsidR="009D3B40" w:rsidRPr="0008302A" w14:paraId="08DB94C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6664831" w14:textId="018E5CAC" w:rsidR="009D3B40" w:rsidRPr="0008302A" w:rsidRDefault="009D3B40" w:rsidP="009D3B40">
            <w:pPr>
              <w:spacing w:before="0" w:after="0" w:line="240" w:lineRule="auto"/>
              <w:rPr>
                <w:lang w:val="ro-RO"/>
              </w:rPr>
            </w:pPr>
            <w:r w:rsidRPr="0008302A">
              <w:rPr>
                <w:lang w:val="ro-RO"/>
              </w:rPr>
              <w:t>224</w:t>
            </w:r>
          </w:p>
        </w:tc>
        <w:tc>
          <w:tcPr>
            <w:tcW w:w="1526" w:type="dxa"/>
            <w:gridSpan w:val="2"/>
            <w:tcBorders>
              <w:top w:val="nil"/>
              <w:left w:val="nil"/>
              <w:bottom w:val="single" w:sz="4" w:space="0" w:color="auto"/>
              <w:right w:val="single" w:sz="4" w:space="0" w:color="auto"/>
            </w:tcBorders>
            <w:shd w:val="clear" w:color="auto" w:fill="auto"/>
            <w:vAlign w:val="center"/>
          </w:tcPr>
          <w:p w14:paraId="0CEC5526" w14:textId="4D85F23F" w:rsidR="009D3B40" w:rsidRPr="0008302A" w:rsidRDefault="009D3B40" w:rsidP="009D3B40">
            <w:pPr>
              <w:spacing w:before="0" w:after="0" w:line="240" w:lineRule="auto"/>
              <w:rPr>
                <w:lang w:val="ro-RO"/>
              </w:rPr>
            </w:pPr>
            <w:r w:rsidRPr="0008302A">
              <w:rPr>
                <w:lang w:val="ro-RO"/>
              </w:rPr>
              <w:t>Latis</w:t>
            </w:r>
          </w:p>
        </w:tc>
        <w:tc>
          <w:tcPr>
            <w:tcW w:w="1557" w:type="dxa"/>
            <w:gridSpan w:val="2"/>
            <w:tcBorders>
              <w:top w:val="nil"/>
              <w:left w:val="nil"/>
              <w:bottom w:val="single" w:sz="4" w:space="0" w:color="auto"/>
              <w:right w:val="single" w:sz="4" w:space="0" w:color="auto"/>
            </w:tcBorders>
            <w:shd w:val="clear" w:color="auto" w:fill="auto"/>
            <w:vAlign w:val="center"/>
          </w:tcPr>
          <w:p w14:paraId="618B4202" w14:textId="26AB4AD5"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36703133" w14:textId="14629A8F"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091C4FA4" w14:textId="25D016E0"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E27FF73" w14:textId="3B0A4852" w:rsidR="009D3B40" w:rsidRPr="0008302A" w:rsidRDefault="009D3B40" w:rsidP="009D3B40">
            <w:pPr>
              <w:spacing w:before="0" w:after="0" w:line="240" w:lineRule="auto"/>
              <w:rPr>
                <w:lang w:val="ro-RO"/>
              </w:rPr>
            </w:pPr>
            <w:r w:rsidRPr="0008302A">
              <w:rPr>
                <w:lang w:val="ro-RO"/>
              </w:rPr>
              <w:t>Reviga</w:t>
            </w:r>
          </w:p>
        </w:tc>
        <w:tc>
          <w:tcPr>
            <w:tcW w:w="875" w:type="dxa"/>
            <w:tcBorders>
              <w:top w:val="nil"/>
              <w:left w:val="nil"/>
              <w:bottom w:val="single" w:sz="4" w:space="0" w:color="auto"/>
              <w:right w:val="single" w:sz="4" w:space="0" w:color="auto"/>
            </w:tcBorders>
            <w:shd w:val="clear" w:color="auto" w:fill="auto"/>
            <w:vAlign w:val="center"/>
          </w:tcPr>
          <w:p w14:paraId="7F7FB371" w14:textId="14854D6E"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6113FFFE" w14:textId="58F82E0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7509C8C" w14:textId="440BB8A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A928891" w14:textId="10B8029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28DF71E" w14:textId="7E4904FE"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B4E2EF0" w14:textId="52517ACF"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16B7C8A" w14:textId="1AE13ED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3957B52" w14:textId="4E340682" w:rsidR="009D3B40" w:rsidRPr="0008302A" w:rsidRDefault="009D3B40" w:rsidP="009D3B40">
            <w:pPr>
              <w:spacing w:before="0" w:after="0" w:line="240" w:lineRule="auto"/>
              <w:rPr>
                <w:lang w:val="ro-RO"/>
              </w:rPr>
            </w:pPr>
            <w:r w:rsidRPr="0008302A">
              <w:rPr>
                <w:lang w:val="ro-RO"/>
              </w:rPr>
              <w:t>UAT Reviga</w:t>
            </w:r>
            <w:r w:rsidRPr="0008302A">
              <w:rPr>
                <w:lang w:val="ro-RO"/>
              </w:rPr>
              <w:br/>
              <w:t>ANVIR TRADE 2006 SRL -conces balta</w:t>
            </w:r>
          </w:p>
        </w:tc>
        <w:tc>
          <w:tcPr>
            <w:tcW w:w="1330" w:type="dxa"/>
            <w:tcBorders>
              <w:top w:val="nil"/>
              <w:left w:val="nil"/>
              <w:bottom w:val="single" w:sz="4" w:space="0" w:color="auto"/>
              <w:right w:val="single" w:sz="4" w:space="0" w:color="auto"/>
            </w:tcBorders>
            <w:shd w:val="clear" w:color="auto" w:fill="auto"/>
            <w:vAlign w:val="center"/>
          </w:tcPr>
          <w:p w14:paraId="78A8D3AD" w14:textId="3CEA8B9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FCD7A59" w14:textId="0CFAA61C" w:rsidR="009D3B40" w:rsidRPr="0008302A" w:rsidRDefault="009D3B40" w:rsidP="009D3B40">
            <w:pPr>
              <w:spacing w:before="0" w:after="0" w:line="240" w:lineRule="auto"/>
              <w:rPr>
                <w:lang w:val="ro-RO"/>
              </w:rPr>
            </w:pPr>
            <w:r w:rsidRPr="0008302A">
              <w:rPr>
                <w:lang w:val="ro-RO"/>
              </w:rPr>
              <w:t>19.25</w:t>
            </w:r>
          </w:p>
        </w:tc>
      </w:tr>
      <w:tr w:rsidR="009D3B40" w:rsidRPr="0008302A" w14:paraId="37E5316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AE683A8" w14:textId="06C329C3" w:rsidR="009D3B40" w:rsidRPr="0008302A" w:rsidRDefault="009D3B40" w:rsidP="009D3B40">
            <w:pPr>
              <w:spacing w:before="0" w:after="0" w:line="240" w:lineRule="auto"/>
              <w:rPr>
                <w:lang w:val="ro-RO"/>
              </w:rPr>
            </w:pPr>
            <w:r w:rsidRPr="0008302A">
              <w:rPr>
                <w:lang w:val="ro-RO"/>
              </w:rPr>
              <w:t>225</w:t>
            </w:r>
          </w:p>
        </w:tc>
        <w:tc>
          <w:tcPr>
            <w:tcW w:w="1526" w:type="dxa"/>
            <w:gridSpan w:val="2"/>
            <w:tcBorders>
              <w:top w:val="nil"/>
              <w:left w:val="nil"/>
              <w:bottom w:val="single" w:sz="4" w:space="0" w:color="auto"/>
              <w:right w:val="single" w:sz="4" w:space="0" w:color="auto"/>
            </w:tcBorders>
            <w:shd w:val="clear" w:color="auto" w:fill="auto"/>
            <w:vAlign w:val="center"/>
          </w:tcPr>
          <w:p w14:paraId="2855B22D" w14:textId="0825CA0D" w:rsidR="009D3B40" w:rsidRPr="0008302A" w:rsidRDefault="009D3B40" w:rsidP="009D3B40">
            <w:pPr>
              <w:spacing w:before="0" w:after="0" w:line="240" w:lineRule="auto"/>
              <w:rPr>
                <w:lang w:val="ro-RO"/>
              </w:rPr>
            </w:pPr>
            <w:r w:rsidRPr="0008302A">
              <w:rPr>
                <w:lang w:val="ro-RO"/>
              </w:rPr>
              <w:t xml:space="preserve">Crescatorie </w:t>
            </w:r>
          </w:p>
        </w:tc>
        <w:tc>
          <w:tcPr>
            <w:tcW w:w="1557" w:type="dxa"/>
            <w:gridSpan w:val="2"/>
            <w:tcBorders>
              <w:top w:val="nil"/>
              <w:left w:val="nil"/>
              <w:bottom w:val="single" w:sz="4" w:space="0" w:color="auto"/>
              <w:right w:val="single" w:sz="4" w:space="0" w:color="auto"/>
            </w:tcBorders>
            <w:shd w:val="clear" w:color="auto" w:fill="auto"/>
            <w:vAlign w:val="center"/>
          </w:tcPr>
          <w:p w14:paraId="7AA142C8" w14:textId="2CC50EA5"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178BFC14" w14:textId="1ECF9314"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705243D5" w14:textId="1C4A3684"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F0147E7" w14:textId="661A2E08" w:rsidR="009D3B40" w:rsidRPr="0008302A" w:rsidRDefault="009D3B40" w:rsidP="009D3B40">
            <w:pPr>
              <w:spacing w:before="0" w:after="0" w:line="240" w:lineRule="auto"/>
              <w:rPr>
                <w:lang w:val="ro-RO"/>
              </w:rPr>
            </w:pPr>
            <w:r w:rsidRPr="0008302A">
              <w:rPr>
                <w:lang w:val="ro-RO"/>
              </w:rPr>
              <w:t>Rovine</w:t>
            </w:r>
          </w:p>
        </w:tc>
        <w:tc>
          <w:tcPr>
            <w:tcW w:w="875" w:type="dxa"/>
            <w:tcBorders>
              <w:top w:val="nil"/>
              <w:left w:val="nil"/>
              <w:bottom w:val="single" w:sz="4" w:space="0" w:color="auto"/>
              <w:right w:val="single" w:sz="4" w:space="0" w:color="auto"/>
            </w:tcBorders>
            <w:shd w:val="clear" w:color="auto" w:fill="auto"/>
            <w:vAlign w:val="center"/>
          </w:tcPr>
          <w:p w14:paraId="0F3036C6" w14:textId="1564DF12" w:rsidR="009D3B40" w:rsidRPr="0008302A" w:rsidRDefault="009D3B40" w:rsidP="009D3B40">
            <w:pPr>
              <w:spacing w:before="0" w:after="0" w:line="240" w:lineRule="auto"/>
              <w:rPr>
                <w:lang w:val="ro-RO"/>
              </w:rPr>
            </w:pPr>
            <w:r w:rsidRPr="0008302A">
              <w:rPr>
                <w:lang w:val="ro-RO"/>
              </w:rPr>
              <w:t>3.6</w:t>
            </w:r>
          </w:p>
        </w:tc>
        <w:tc>
          <w:tcPr>
            <w:tcW w:w="1439" w:type="dxa"/>
            <w:tcBorders>
              <w:top w:val="nil"/>
              <w:left w:val="nil"/>
              <w:bottom w:val="single" w:sz="4" w:space="0" w:color="auto"/>
              <w:right w:val="single" w:sz="4" w:space="0" w:color="auto"/>
            </w:tcBorders>
            <w:shd w:val="clear" w:color="auto" w:fill="auto"/>
            <w:vAlign w:val="center"/>
          </w:tcPr>
          <w:p w14:paraId="47B1F2D7" w14:textId="59CE7A2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0BE02B1" w14:textId="6131D28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479F8F2" w14:textId="4F65ADFA"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650420B" w14:textId="0AD0271E" w:rsidR="009D3B40" w:rsidRPr="0008302A" w:rsidRDefault="009D3B40" w:rsidP="009D3B40">
            <w:pPr>
              <w:spacing w:before="0" w:after="0" w:line="240" w:lineRule="auto"/>
              <w:rPr>
                <w:lang w:val="ro-RO"/>
              </w:rPr>
            </w:pPr>
            <w:r w:rsidRPr="0008302A">
              <w:rPr>
                <w:lang w:val="ro-RO"/>
              </w:rPr>
              <w:t>0.98</w:t>
            </w:r>
          </w:p>
        </w:tc>
        <w:tc>
          <w:tcPr>
            <w:tcW w:w="1501" w:type="dxa"/>
            <w:tcBorders>
              <w:top w:val="nil"/>
              <w:left w:val="nil"/>
              <w:bottom w:val="single" w:sz="4" w:space="0" w:color="auto"/>
              <w:right w:val="single" w:sz="4" w:space="0" w:color="auto"/>
            </w:tcBorders>
            <w:shd w:val="clear" w:color="auto" w:fill="auto"/>
            <w:vAlign w:val="center"/>
          </w:tcPr>
          <w:p w14:paraId="40026993" w14:textId="6E794E7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799147B" w14:textId="3EC3F74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6B371A1" w14:textId="7EF26D14" w:rsidR="009D3B40" w:rsidRPr="0008302A" w:rsidRDefault="009D3B40" w:rsidP="009D3B40">
            <w:pPr>
              <w:spacing w:before="0" w:after="0" w:line="240" w:lineRule="auto"/>
              <w:rPr>
                <w:lang w:val="ro-RO"/>
              </w:rPr>
            </w:pPr>
            <w:r w:rsidRPr="0008302A">
              <w:rPr>
                <w:lang w:val="ro-RO"/>
              </w:rPr>
              <w:t>UAT Reviga</w:t>
            </w:r>
            <w:r w:rsidRPr="0008302A">
              <w:rPr>
                <w:lang w:val="ro-RO"/>
              </w:rPr>
              <w:br/>
              <w:t>ANVIR TRADE 2006 SRL - conces balta</w:t>
            </w:r>
          </w:p>
        </w:tc>
        <w:tc>
          <w:tcPr>
            <w:tcW w:w="1330" w:type="dxa"/>
            <w:tcBorders>
              <w:top w:val="nil"/>
              <w:left w:val="nil"/>
              <w:bottom w:val="single" w:sz="4" w:space="0" w:color="auto"/>
              <w:right w:val="single" w:sz="4" w:space="0" w:color="auto"/>
            </w:tcBorders>
            <w:shd w:val="clear" w:color="auto" w:fill="auto"/>
            <w:vAlign w:val="center"/>
          </w:tcPr>
          <w:p w14:paraId="2D1AD0C8" w14:textId="354F95F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8C85155" w14:textId="493A29AF" w:rsidR="009D3B40" w:rsidRPr="0008302A" w:rsidRDefault="009D3B40" w:rsidP="009D3B40">
            <w:pPr>
              <w:spacing w:before="0" w:after="0" w:line="240" w:lineRule="auto"/>
              <w:rPr>
                <w:lang w:val="ro-RO"/>
              </w:rPr>
            </w:pPr>
            <w:r w:rsidRPr="0008302A">
              <w:rPr>
                <w:lang w:val="ro-RO"/>
              </w:rPr>
              <w:t>19.25</w:t>
            </w:r>
          </w:p>
        </w:tc>
      </w:tr>
      <w:tr w:rsidR="009D3B40" w:rsidRPr="0008302A" w14:paraId="2A3B7BC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EA5ECB3" w14:textId="575DF471" w:rsidR="009D3B40" w:rsidRPr="0008302A" w:rsidRDefault="009D3B40" w:rsidP="009D3B40">
            <w:pPr>
              <w:spacing w:before="0" w:after="0" w:line="240" w:lineRule="auto"/>
              <w:rPr>
                <w:lang w:val="ro-RO"/>
              </w:rPr>
            </w:pPr>
            <w:r w:rsidRPr="0008302A">
              <w:rPr>
                <w:lang w:val="ro-RO"/>
              </w:rPr>
              <w:t>226</w:t>
            </w:r>
          </w:p>
        </w:tc>
        <w:tc>
          <w:tcPr>
            <w:tcW w:w="1526" w:type="dxa"/>
            <w:gridSpan w:val="2"/>
            <w:tcBorders>
              <w:top w:val="nil"/>
              <w:left w:val="nil"/>
              <w:bottom w:val="single" w:sz="4" w:space="0" w:color="auto"/>
              <w:right w:val="single" w:sz="4" w:space="0" w:color="auto"/>
            </w:tcBorders>
            <w:shd w:val="clear" w:color="auto" w:fill="auto"/>
            <w:vAlign w:val="center"/>
          </w:tcPr>
          <w:p w14:paraId="6E768184" w14:textId="4A777309" w:rsidR="009D3B40" w:rsidRPr="0008302A" w:rsidRDefault="009D3B40" w:rsidP="009D3B40">
            <w:pPr>
              <w:spacing w:before="0" w:after="0" w:line="240" w:lineRule="auto"/>
              <w:rPr>
                <w:lang w:val="ro-RO"/>
              </w:rPr>
            </w:pPr>
            <w:r w:rsidRPr="0008302A">
              <w:rPr>
                <w:lang w:val="ro-RO"/>
              </w:rPr>
              <w:t>Rovine I (Mos Dobre )</w:t>
            </w:r>
          </w:p>
        </w:tc>
        <w:tc>
          <w:tcPr>
            <w:tcW w:w="1557" w:type="dxa"/>
            <w:gridSpan w:val="2"/>
            <w:tcBorders>
              <w:top w:val="nil"/>
              <w:left w:val="nil"/>
              <w:bottom w:val="single" w:sz="4" w:space="0" w:color="auto"/>
              <w:right w:val="single" w:sz="4" w:space="0" w:color="auto"/>
            </w:tcBorders>
            <w:shd w:val="clear" w:color="auto" w:fill="auto"/>
            <w:vAlign w:val="center"/>
          </w:tcPr>
          <w:p w14:paraId="535393C5" w14:textId="6384EDE5"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4858DF48" w14:textId="7DA74AEC"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147AAA85" w14:textId="15F22CAF"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40EC703B" w14:textId="06A8ED40" w:rsidR="009D3B40" w:rsidRPr="0008302A" w:rsidRDefault="009D3B40" w:rsidP="009D3B40">
            <w:pPr>
              <w:spacing w:before="0" w:after="0" w:line="240" w:lineRule="auto"/>
              <w:rPr>
                <w:lang w:val="ro-RO"/>
              </w:rPr>
            </w:pPr>
            <w:r w:rsidRPr="0008302A">
              <w:rPr>
                <w:lang w:val="ro-RO"/>
              </w:rPr>
              <w:t>Rovine</w:t>
            </w:r>
          </w:p>
        </w:tc>
        <w:tc>
          <w:tcPr>
            <w:tcW w:w="875" w:type="dxa"/>
            <w:tcBorders>
              <w:top w:val="nil"/>
              <w:left w:val="nil"/>
              <w:bottom w:val="single" w:sz="4" w:space="0" w:color="auto"/>
              <w:right w:val="single" w:sz="4" w:space="0" w:color="auto"/>
            </w:tcBorders>
            <w:shd w:val="clear" w:color="auto" w:fill="auto"/>
            <w:vAlign w:val="center"/>
          </w:tcPr>
          <w:p w14:paraId="499A5EF3" w14:textId="19A26228"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239701C" w14:textId="059C4AF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08EC83A" w14:textId="57F47C3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0A41BAE" w14:textId="594DE9F9"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2C6CE68" w14:textId="1D15E4CE"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7FE950B5" w14:textId="6BF7632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4CA234B" w14:textId="0CA4222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9B8D1AE" w14:textId="0FBF9248" w:rsidR="009D3B40" w:rsidRPr="0008302A" w:rsidRDefault="009D3B40" w:rsidP="009D3B40">
            <w:pPr>
              <w:spacing w:before="0" w:after="0" w:line="240" w:lineRule="auto"/>
              <w:rPr>
                <w:lang w:val="ro-RO"/>
              </w:rPr>
            </w:pPr>
            <w:r w:rsidRPr="0008302A">
              <w:rPr>
                <w:lang w:val="ro-RO"/>
              </w:rPr>
              <w:t>UAT Reviga</w:t>
            </w:r>
          </w:p>
        </w:tc>
        <w:tc>
          <w:tcPr>
            <w:tcW w:w="1330" w:type="dxa"/>
            <w:tcBorders>
              <w:top w:val="nil"/>
              <w:left w:val="nil"/>
              <w:bottom w:val="single" w:sz="4" w:space="0" w:color="auto"/>
              <w:right w:val="single" w:sz="4" w:space="0" w:color="auto"/>
            </w:tcBorders>
            <w:shd w:val="clear" w:color="auto" w:fill="auto"/>
            <w:vAlign w:val="center"/>
          </w:tcPr>
          <w:p w14:paraId="5250ED75" w14:textId="435B92A6"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5B274E7" w14:textId="2B15B084" w:rsidR="009D3B40" w:rsidRPr="0008302A" w:rsidRDefault="009D3B40" w:rsidP="009D3B40">
            <w:pPr>
              <w:spacing w:before="0" w:after="0" w:line="240" w:lineRule="auto"/>
              <w:rPr>
                <w:lang w:val="ro-RO"/>
              </w:rPr>
            </w:pPr>
            <w:r w:rsidRPr="0008302A">
              <w:rPr>
                <w:lang w:val="ro-RO"/>
              </w:rPr>
              <w:t>20.4</w:t>
            </w:r>
          </w:p>
        </w:tc>
      </w:tr>
      <w:tr w:rsidR="009D3B40" w:rsidRPr="0008302A" w14:paraId="66AAC31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707CA5F" w14:textId="7A2172FE" w:rsidR="009D3B40" w:rsidRPr="0008302A" w:rsidRDefault="009D3B40" w:rsidP="009D3B40">
            <w:pPr>
              <w:spacing w:before="0" w:after="0" w:line="240" w:lineRule="auto"/>
              <w:rPr>
                <w:lang w:val="ro-RO"/>
              </w:rPr>
            </w:pPr>
            <w:r w:rsidRPr="0008302A">
              <w:rPr>
                <w:lang w:val="ro-RO"/>
              </w:rPr>
              <w:t>227</w:t>
            </w:r>
          </w:p>
        </w:tc>
        <w:tc>
          <w:tcPr>
            <w:tcW w:w="1526" w:type="dxa"/>
            <w:gridSpan w:val="2"/>
            <w:tcBorders>
              <w:top w:val="nil"/>
              <w:left w:val="nil"/>
              <w:bottom w:val="single" w:sz="4" w:space="0" w:color="auto"/>
              <w:right w:val="single" w:sz="4" w:space="0" w:color="auto"/>
            </w:tcBorders>
            <w:shd w:val="clear" w:color="auto" w:fill="auto"/>
            <w:vAlign w:val="center"/>
          </w:tcPr>
          <w:p w14:paraId="10EB72E2" w14:textId="70457F91" w:rsidR="009D3B40" w:rsidRPr="0008302A" w:rsidRDefault="009D3B40" w:rsidP="009D3B40">
            <w:pPr>
              <w:spacing w:before="0" w:after="0" w:line="240" w:lineRule="auto"/>
              <w:rPr>
                <w:lang w:val="ro-RO"/>
              </w:rPr>
            </w:pPr>
            <w:r w:rsidRPr="0008302A">
              <w:rPr>
                <w:lang w:val="ro-RO"/>
              </w:rPr>
              <w:t>Rovine I (Porcarie )</w:t>
            </w:r>
          </w:p>
        </w:tc>
        <w:tc>
          <w:tcPr>
            <w:tcW w:w="1557" w:type="dxa"/>
            <w:gridSpan w:val="2"/>
            <w:tcBorders>
              <w:top w:val="nil"/>
              <w:left w:val="nil"/>
              <w:bottom w:val="single" w:sz="4" w:space="0" w:color="auto"/>
              <w:right w:val="single" w:sz="4" w:space="0" w:color="auto"/>
            </w:tcBorders>
            <w:shd w:val="clear" w:color="auto" w:fill="auto"/>
            <w:vAlign w:val="center"/>
          </w:tcPr>
          <w:p w14:paraId="33A30FCF" w14:textId="353BE346"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11A24B86" w14:textId="558AC92C"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1A38068F" w14:textId="48548788"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2605C3C" w14:textId="6DE0517B" w:rsidR="009D3B40" w:rsidRPr="0008302A" w:rsidRDefault="009D3B40" w:rsidP="009D3B40">
            <w:pPr>
              <w:spacing w:before="0" w:after="0" w:line="240" w:lineRule="auto"/>
              <w:rPr>
                <w:lang w:val="ro-RO"/>
              </w:rPr>
            </w:pPr>
            <w:r w:rsidRPr="0008302A">
              <w:rPr>
                <w:lang w:val="ro-RO"/>
              </w:rPr>
              <w:t>Rovine</w:t>
            </w:r>
          </w:p>
        </w:tc>
        <w:tc>
          <w:tcPr>
            <w:tcW w:w="875" w:type="dxa"/>
            <w:tcBorders>
              <w:top w:val="nil"/>
              <w:left w:val="nil"/>
              <w:bottom w:val="single" w:sz="4" w:space="0" w:color="auto"/>
              <w:right w:val="single" w:sz="4" w:space="0" w:color="auto"/>
            </w:tcBorders>
            <w:shd w:val="clear" w:color="auto" w:fill="auto"/>
            <w:vAlign w:val="center"/>
          </w:tcPr>
          <w:p w14:paraId="75BF6427" w14:textId="51A2DD29"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A721DD5" w14:textId="700B42E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6EF635A" w14:textId="7B13D13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8C3278B" w14:textId="424F32A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1D0F402" w14:textId="7356351C"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782DDBF2" w14:textId="4D405F3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25BD06C" w14:textId="3991BE7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7577C4D" w14:textId="27457E67" w:rsidR="009D3B40" w:rsidRPr="0008302A" w:rsidRDefault="009D3B40" w:rsidP="009D3B40">
            <w:pPr>
              <w:spacing w:before="0" w:after="0" w:line="240" w:lineRule="auto"/>
              <w:rPr>
                <w:lang w:val="ro-RO"/>
              </w:rPr>
            </w:pPr>
            <w:r w:rsidRPr="0008302A">
              <w:rPr>
                <w:lang w:val="ro-RO"/>
              </w:rPr>
              <w:t>P.F. Grigore Iorgu</w:t>
            </w:r>
          </w:p>
        </w:tc>
        <w:tc>
          <w:tcPr>
            <w:tcW w:w="1330" w:type="dxa"/>
            <w:tcBorders>
              <w:top w:val="nil"/>
              <w:left w:val="nil"/>
              <w:bottom w:val="single" w:sz="4" w:space="0" w:color="auto"/>
              <w:right w:val="single" w:sz="4" w:space="0" w:color="auto"/>
            </w:tcBorders>
            <w:shd w:val="clear" w:color="auto" w:fill="auto"/>
            <w:vAlign w:val="center"/>
          </w:tcPr>
          <w:p w14:paraId="2248713D" w14:textId="300F09B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02CEDC7" w14:textId="4BF47238" w:rsidR="009D3B40" w:rsidRPr="0008302A" w:rsidRDefault="009D3B40" w:rsidP="009D3B40">
            <w:pPr>
              <w:spacing w:before="0" w:after="0" w:line="240" w:lineRule="auto"/>
              <w:rPr>
                <w:lang w:val="ro-RO"/>
              </w:rPr>
            </w:pPr>
            <w:r w:rsidRPr="0008302A">
              <w:rPr>
                <w:lang w:val="ro-RO"/>
              </w:rPr>
              <w:t>20.4</w:t>
            </w:r>
          </w:p>
        </w:tc>
      </w:tr>
      <w:tr w:rsidR="009D3B40" w:rsidRPr="0008302A" w14:paraId="60E469A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00BDE84" w14:textId="7BCEA5C8" w:rsidR="009D3B40" w:rsidRPr="0008302A" w:rsidRDefault="009D3B40" w:rsidP="009D3B40">
            <w:pPr>
              <w:spacing w:before="0" w:after="0" w:line="240" w:lineRule="auto"/>
              <w:rPr>
                <w:lang w:val="ro-RO"/>
              </w:rPr>
            </w:pPr>
            <w:r w:rsidRPr="0008302A">
              <w:rPr>
                <w:lang w:val="ro-RO"/>
              </w:rPr>
              <w:t>228</w:t>
            </w:r>
          </w:p>
        </w:tc>
        <w:tc>
          <w:tcPr>
            <w:tcW w:w="1526" w:type="dxa"/>
            <w:gridSpan w:val="2"/>
            <w:tcBorders>
              <w:top w:val="nil"/>
              <w:left w:val="nil"/>
              <w:bottom w:val="single" w:sz="4" w:space="0" w:color="auto"/>
              <w:right w:val="single" w:sz="4" w:space="0" w:color="auto"/>
            </w:tcBorders>
            <w:shd w:val="clear" w:color="auto" w:fill="auto"/>
            <w:vAlign w:val="center"/>
          </w:tcPr>
          <w:p w14:paraId="22644386" w14:textId="41BAE8E2" w:rsidR="009D3B40" w:rsidRPr="0008302A" w:rsidRDefault="009D3B40" w:rsidP="009D3B40">
            <w:pPr>
              <w:spacing w:before="0" w:after="0" w:line="240" w:lineRule="auto"/>
              <w:rPr>
                <w:lang w:val="ro-RO"/>
              </w:rPr>
            </w:pPr>
            <w:r w:rsidRPr="0008302A">
              <w:rPr>
                <w:lang w:val="ro-RO"/>
              </w:rPr>
              <w:t>Rovine II (Crunteni )</w:t>
            </w:r>
          </w:p>
        </w:tc>
        <w:tc>
          <w:tcPr>
            <w:tcW w:w="1557" w:type="dxa"/>
            <w:gridSpan w:val="2"/>
            <w:tcBorders>
              <w:top w:val="nil"/>
              <w:left w:val="nil"/>
              <w:bottom w:val="single" w:sz="4" w:space="0" w:color="auto"/>
              <w:right w:val="single" w:sz="4" w:space="0" w:color="auto"/>
            </w:tcBorders>
            <w:shd w:val="clear" w:color="auto" w:fill="auto"/>
            <w:vAlign w:val="center"/>
          </w:tcPr>
          <w:p w14:paraId="7B7F2FC9" w14:textId="3A85106D"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5959367E" w14:textId="1DD3F5C6"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4E8C5F02" w14:textId="67886E0A"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7A25A464" w14:textId="77F26FEA" w:rsidR="009D3B40" w:rsidRPr="0008302A" w:rsidRDefault="009D3B40" w:rsidP="009D3B40">
            <w:pPr>
              <w:spacing w:before="0" w:after="0" w:line="240" w:lineRule="auto"/>
              <w:rPr>
                <w:lang w:val="ro-RO"/>
              </w:rPr>
            </w:pPr>
            <w:r w:rsidRPr="0008302A">
              <w:rPr>
                <w:lang w:val="ro-RO"/>
              </w:rPr>
              <w:t>Crunti</w:t>
            </w:r>
          </w:p>
        </w:tc>
        <w:tc>
          <w:tcPr>
            <w:tcW w:w="875" w:type="dxa"/>
            <w:tcBorders>
              <w:top w:val="nil"/>
              <w:left w:val="nil"/>
              <w:bottom w:val="single" w:sz="4" w:space="0" w:color="auto"/>
              <w:right w:val="single" w:sz="4" w:space="0" w:color="auto"/>
            </w:tcBorders>
            <w:shd w:val="clear" w:color="auto" w:fill="auto"/>
            <w:vAlign w:val="center"/>
          </w:tcPr>
          <w:p w14:paraId="11209A46" w14:textId="2ABC4EA2"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2ACB3258" w14:textId="1521629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0571550" w14:textId="3CD0D8A2"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7D97282" w14:textId="3313902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0AB3E7" w14:textId="108DDEB8"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31A4741E" w14:textId="2DA5F55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D077C84" w14:textId="52C0C7F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34090B8" w14:textId="48C34623" w:rsidR="009D3B40" w:rsidRPr="0008302A" w:rsidRDefault="009D3B40" w:rsidP="009D3B40">
            <w:pPr>
              <w:spacing w:before="0" w:after="0" w:line="240" w:lineRule="auto"/>
              <w:rPr>
                <w:lang w:val="ro-RO"/>
              </w:rPr>
            </w:pPr>
            <w:r w:rsidRPr="0008302A">
              <w:rPr>
                <w:lang w:val="ro-RO"/>
              </w:rPr>
              <w:t>PF Pascal Iulia</w:t>
            </w:r>
          </w:p>
        </w:tc>
        <w:tc>
          <w:tcPr>
            <w:tcW w:w="1330" w:type="dxa"/>
            <w:tcBorders>
              <w:top w:val="nil"/>
              <w:left w:val="nil"/>
              <w:bottom w:val="single" w:sz="4" w:space="0" w:color="auto"/>
              <w:right w:val="single" w:sz="4" w:space="0" w:color="auto"/>
            </w:tcBorders>
            <w:shd w:val="clear" w:color="auto" w:fill="auto"/>
            <w:vAlign w:val="center"/>
          </w:tcPr>
          <w:p w14:paraId="0EFCC89A" w14:textId="0666818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2A862D6" w14:textId="25842FED" w:rsidR="009D3B40" w:rsidRPr="0008302A" w:rsidRDefault="009D3B40" w:rsidP="009D3B40">
            <w:pPr>
              <w:spacing w:before="0" w:after="0" w:line="240" w:lineRule="auto"/>
              <w:rPr>
                <w:lang w:val="ro-RO"/>
              </w:rPr>
            </w:pPr>
            <w:r w:rsidRPr="0008302A">
              <w:rPr>
                <w:lang w:val="ro-RO"/>
              </w:rPr>
              <w:t>20.4</w:t>
            </w:r>
          </w:p>
        </w:tc>
      </w:tr>
      <w:tr w:rsidR="009D3B40" w:rsidRPr="0008302A" w14:paraId="1755105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5B5470A" w14:textId="5B2F51B1" w:rsidR="009D3B40" w:rsidRPr="0008302A" w:rsidRDefault="009D3B40" w:rsidP="009D3B40">
            <w:pPr>
              <w:spacing w:before="0" w:after="0" w:line="240" w:lineRule="auto"/>
              <w:rPr>
                <w:lang w:val="ro-RO"/>
              </w:rPr>
            </w:pPr>
            <w:r w:rsidRPr="0008302A">
              <w:rPr>
                <w:lang w:val="ro-RO"/>
              </w:rPr>
              <w:t>229</w:t>
            </w:r>
          </w:p>
        </w:tc>
        <w:tc>
          <w:tcPr>
            <w:tcW w:w="1526" w:type="dxa"/>
            <w:gridSpan w:val="2"/>
            <w:tcBorders>
              <w:top w:val="nil"/>
              <w:left w:val="nil"/>
              <w:bottom w:val="single" w:sz="4" w:space="0" w:color="auto"/>
              <w:right w:val="single" w:sz="4" w:space="0" w:color="auto"/>
            </w:tcBorders>
            <w:shd w:val="clear" w:color="auto" w:fill="auto"/>
            <w:vAlign w:val="center"/>
          </w:tcPr>
          <w:p w14:paraId="067326A6" w14:textId="415DCECA" w:rsidR="009D3B40" w:rsidRPr="0008302A" w:rsidRDefault="009D3B40" w:rsidP="009D3B40">
            <w:pPr>
              <w:spacing w:before="0" w:after="0" w:line="240" w:lineRule="auto"/>
              <w:rPr>
                <w:lang w:val="ro-RO"/>
              </w:rPr>
            </w:pPr>
            <w:r w:rsidRPr="0008302A">
              <w:rPr>
                <w:lang w:val="ro-RO"/>
              </w:rPr>
              <w:t>Rovine III (Motoi)</w:t>
            </w:r>
          </w:p>
        </w:tc>
        <w:tc>
          <w:tcPr>
            <w:tcW w:w="1557" w:type="dxa"/>
            <w:gridSpan w:val="2"/>
            <w:tcBorders>
              <w:top w:val="nil"/>
              <w:left w:val="nil"/>
              <w:bottom w:val="single" w:sz="4" w:space="0" w:color="auto"/>
              <w:right w:val="single" w:sz="4" w:space="0" w:color="auto"/>
            </w:tcBorders>
            <w:shd w:val="clear" w:color="auto" w:fill="auto"/>
            <w:vAlign w:val="center"/>
          </w:tcPr>
          <w:p w14:paraId="0A9E63E2" w14:textId="46D2ECE8"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796A83B4" w14:textId="24D74BBC"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064B8FD9" w14:textId="728141C3"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BDA2A43" w14:textId="63C4C734" w:rsidR="009D3B40" w:rsidRPr="0008302A" w:rsidRDefault="009D3B40" w:rsidP="009D3B40">
            <w:pPr>
              <w:spacing w:before="0" w:after="0" w:line="240" w:lineRule="auto"/>
              <w:rPr>
                <w:lang w:val="ro-RO"/>
              </w:rPr>
            </w:pPr>
            <w:r w:rsidRPr="0008302A">
              <w:rPr>
                <w:lang w:val="ro-RO"/>
              </w:rPr>
              <w:t>Crunti</w:t>
            </w:r>
          </w:p>
        </w:tc>
        <w:tc>
          <w:tcPr>
            <w:tcW w:w="875" w:type="dxa"/>
            <w:tcBorders>
              <w:top w:val="nil"/>
              <w:left w:val="nil"/>
              <w:bottom w:val="single" w:sz="4" w:space="0" w:color="auto"/>
              <w:right w:val="single" w:sz="4" w:space="0" w:color="auto"/>
            </w:tcBorders>
            <w:shd w:val="clear" w:color="auto" w:fill="auto"/>
            <w:vAlign w:val="center"/>
          </w:tcPr>
          <w:p w14:paraId="1B94092F" w14:textId="0F1B0F5A"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1931166F" w14:textId="1C28B40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B36694F" w14:textId="608F638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172AC07" w14:textId="77EB37D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73E6873" w14:textId="15C94916"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6039F0CC" w14:textId="660583B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9D7A6F7" w14:textId="7C9B028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12D17F0" w14:textId="61BE042F" w:rsidR="009D3B40" w:rsidRPr="0008302A" w:rsidRDefault="009D3B40" w:rsidP="009D3B40">
            <w:pPr>
              <w:spacing w:before="0" w:after="0" w:line="240" w:lineRule="auto"/>
              <w:rPr>
                <w:lang w:val="ro-RO"/>
              </w:rPr>
            </w:pPr>
            <w:r w:rsidRPr="0008302A">
              <w:rPr>
                <w:lang w:val="ro-RO"/>
              </w:rPr>
              <w:t>PF Pascal Iulia</w:t>
            </w:r>
          </w:p>
        </w:tc>
        <w:tc>
          <w:tcPr>
            <w:tcW w:w="1330" w:type="dxa"/>
            <w:tcBorders>
              <w:top w:val="nil"/>
              <w:left w:val="nil"/>
              <w:bottom w:val="single" w:sz="4" w:space="0" w:color="auto"/>
              <w:right w:val="single" w:sz="4" w:space="0" w:color="auto"/>
            </w:tcBorders>
            <w:shd w:val="clear" w:color="auto" w:fill="auto"/>
            <w:vAlign w:val="center"/>
          </w:tcPr>
          <w:p w14:paraId="49FC3398" w14:textId="51B36FF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B542D27" w14:textId="6BDC32D8" w:rsidR="009D3B40" w:rsidRPr="0008302A" w:rsidRDefault="009D3B40" w:rsidP="009D3B40">
            <w:pPr>
              <w:spacing w:before="0" w:after="0" w:line="240" w:lineRule="auto"/>
              <w:rPr>
                <w:lang w:val="ro-RO"/>
              </w:rPr>
            </w:pPr>
            <w:r w:rsidRPr="0008302A">
              <w:rPr>
                <w:lang w:val="ro-RO"/>
              </w:rPr>
              <w:t>19.25</w:t>
            </w:r>
          </w:p>
        </w:tc>
      </w:tr>
      <w:tr w:rsidR="009D3B40" w:rsidRPr="0008302A" w14:paraId="5AAEB44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560345E" w14:textId="799784EC" w:rsidR="009D3B40" w:rsidRPr="0008302A" w:rsidRDefault="009D3B40" w:rsidP="009D3B40">
            <w:pPr>
              <w:spacing w:before="0" w:after="0" w:line="240" w:lineRule="auto"/>
              <w:rPr>
                <w:lang w:val="ro-RO"/>
              </w:rPr>
            </w:pPr>
            <w:r w:rsidRPr="0008302A">
              <w:rPr>
                <w:lang w:val="ro-RO"/>
              </w:rPr>
              <w:t>230</w:t>
            </w:r>
          </w:p>
        </w:tc>
        <w:tc>
          <w:tcPr>
            <w:tcW w:w="1526" w:type="dxa"/>
            <w:gridSpan w:val="2"/>
            <w:tcBorders>
              <w:top w:val="nil"/>
              <w:left w:val="nil"/>
              <w:bottom w:val="single" w:sz="4" w:space="0" w:color="auto"/>
              <w:right w:val="single" w:sz="4" w:space="0" w:color="auto"/>
            </w:tcBorders>
            <w:shd w:val="clear" w:color="auto" w:fill="auto"/>
            <w:vAlign w:val="center"/>
          </w:tcPr>
          <w:p w14:paraId="46C5C96C" w14:textId="44D346B3" w:rsidR="009D3B40" w:rsidRPr="0008302A" w:rsidRDefault="009D3B40" w:rsidP="009D3B40">
            <w:pPr>
              <w:spacing w:before="0" w:after="0" w:line="240" w:lineRule="auto"/>
              <w:rPr>
                <w:lang w:val="ro-RO"/>
              </w:rPr>
            </w:pPr>
            <w:r w:rsidRPr="0008302A">
              <w:rPr>
                <w:lang w:val="ro-RO"/>
              </w:rPr>
              <w:t>Fileanca</w:t>
            </w:r>
          </w:p>
        </w:tc>
        <w:tc>
          <w:tcPr>
            <w:tcW w:w="1557" w:type="dxa"/>
            <w:gridSpan w:val="2"/>
            <w:tcBorders>
              <w:top w:val="nil"/>
              <w:left w:val="nil"/>
              <w:bottom w:val="single" w:sz="4" w:space="0" w:color="auto"/>
              <w:right w:val="single" w:sz="4" w:space="0" w:color="auto"/>
            </w:tcBorders>
            <w:shd w:val="clear" w:color="auto" w:fill="auto"/>
            <w:vAlign w:val="center"/>
          </w:tcPr>
          <w:p w14:paraId="2CCD14D2" w14:textId="784C0954"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52A474EF" w14:textId="180EE696"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0A26DAF5" w14:textId="0EB0C0C4"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FAA8C39" w14:textId="2DDFE27D" w:rsidR="009D3B40" w:rsidRPr="0008302A" w:rsidRDefault="009D3B40" w:rsidP="009D3B40">
            <w:pPr>
              <w:spacing w:before="0" w:after="0" w:line="240" w:lineRule="auto"/>
              <w:rPr>
                <w:lang w:val="ro-RO"/>
              </w:rPr>
            </w:pPr>
            <w:r w:rsidRPr="0008302A">
              <w:rPr>
                <w:lang w:val="ro-RO"/>
              </w:rPr>
              <w:t>Crunti</w:t>
            </w:r>
          </w:p>
        </w:tc>
        <w:tc>
          <w:tcPr>
            <w:tcW w:w="875" w:type="dxa"/>
            <w:tcBorders>
              <w:top w:val="nil"/>
              <w:left w:val="nil"/>
              <w:bottom w:val="single" w:sz="4" w:space="0" w:color="auto"/>
              <w:right w:val="single" w:sz="4" w:space="0" w:color="auto"/>
            </w:tcBorders>
            <w:shd w:val="clear" w:color="auto" w:fill="auto"/>
            <w:vAlign w:val="center"/>
          </w:tcPr>
          <w:p w14:paraId="1CD2286C" w14:textId="0100B399"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565762D" w14:textId="12F6B46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0736600" w14:textId="1D7463C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61CFD0B" w14:textId="1524DF1D"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124702D" w14:textId="42902980"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DF05EBD" w14:textId="2F94DA0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96F642F" w14:textId="7C7DC58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1632BA6" w14:textId="00102E68" w:rsidR="009D3B40" w:rsidRPr="0008302A" w:rsidRDefault="009D3B40" w:rsidP="009D3B40">
            <w:pPr>
              <w:spacing w:before="0" w:after="0" w:line="240" w:lineRule="auto"/>
              <w:rPr>
                <w:lang w:val="ro-RO"/>
              </w:rPr>
            </w:pPr>
            <w:r w:rsidRPr="0008302A">
              <w:rPr>
                <w:lang w:val="ro-RO"/>
              </w:rPr>
              <w:t>UAT Reviga</w:t>
            </w:r>
          </w:p>
        </w:tc>
        <w:tc>
          <w:tcPr>
            <w:tcW w:w="1330" w:type="dxa"/>
            <w:tcBorders>
              <w:top w:val="nil"/>
              <w:left w:val="nil"/>
              <w:bottom w:val="single" w:sz="4" w:space="0" w:color="auto"/>
              <w:right w:val="single" w:sz="4" w:space="0" w:color="auto"/>
            </w:tcBorders>
            <w:shd w:val="clear" w:color="auto" w:fill="auto"/>
            <w:vAlign w:val="center"/>
          </w:tcPr>
          <w:p w14:paraId="348E7192" w14:textId="07D0F53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7A7C7F4" w14:textId="765C29FA" w:rsidR="009D3B40" w:rsidRPr="0008302A" w:rsidRDefault="009D3B40" w:rsidP="009D3B40">
            <w:pPr>
              <w:spacing w:before="0" w:after="0" w:line="240" w:lineRule="auto"/>
              <w:rPr>
                <w:lang w:val="ro-RO"/>
              </w:rPr>
            </w:pPr>
            <w:r w:rsidRPr="0008302A">
              <w:rPr>
                <w:lang w:val="ro-RO"/>
              </w:rPr>
              <w:t>19.25</w:t>
            </w:r>
          </w:p>
        </w:tc>
      </w:tr>
      <w:tr w:rsidR="009D3B40" w:rsidRPr="0008302A" w14:paraId="76C98E0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B47036C" w14:textId="48C35200" w:rsidR="009D3B40" w:rsidRPr="0008302A" w:rsidRDefault="009D3B40" w:rsidP="009D3B40">
            <w:pPr>
              <w:spacing w:before="0" w:after="0" w:line="240" w:lineRule="auto"/>
              <w:rPr>
                <w:lang w:val="ro-RO"/>
              </w:rPr>
            </w:pPr>
            <w:r w:rsidRPr="0008302A">
              <w:rPr>
                <w:lang w:val="ro-RO"/>
              </w:rPr>
              <w:t>231</w:t>
            </w:r>
          </w:p>
        </w:tc>
        <w:tc>
          <w:tcPr>
            <w:tcW w:w="1526" w:type="dxa"/>
            <w:gridSpan w:val="2"/>
            <w:tcBorders>
              <w:top w:val="nil"/>
              <w:left w:val="nil"/>
              <w:bottom w:val="single" w:sz="4" w:space="0" w:color="auto"/>
              <w:right w:val="single" w:sz="4" w:space="0" w:color="auto"/>
            </w:tcBorders>
            <w:shd w:val="clear" w:color="auto" w:fill="auto"/>
            <w:vAlign w:val="center"/>
          </w:tcPr>
          <w:p w14:paraId="6E5B3B32" w14:textId="082DAD49" w:rsidR="009D3B40" w:rsidRPr="0008302A" w:rsidRDefault="009D3B40" w:rsidP="009D3B40">
            <w:pPr>
              <w:spacing w:before="0" w:after="0" w:line="240" w:lineRule="auto"/>
              <w:rPr>
                <w:lang w:val="ro-RO"/>
              </w:rPr>
            </w:pPr>
            <w:r w:rsidRPr="0008302A">
              <w:rPr>
                <w:lang w:val="ro-RO"/>
              </w:rPr>
              <w:t>Gh. Doja</w:t>
            </w:r>
          </w:p>
        </w:tc>
        <w:tc>
          <w:tcPr>
            <w:tcW w:w="1557" w:type="dxa"/>
            <w:gridSpan w:val="2"/>
            <w:tcBorders>
              <w:top w:val="nil"/>
              <w:left w:val="nil"/>
              <w:bottom w:val="single" w:sz="4" w:space="0" w:color="auto"/>
              <w:right w:val="single" w:sz="4" w:space="0" w:color="auto"/>
            </w:tcBorders>
            <w:shd w:val="clear" w:color="auto" w:fill="auto"/>
            <w:vAlign w:val="center"/>
          </w:tcPr>
          <w:p w14:paraId="3CFADBD5" w14:textId="5B5D707B" w:rsidR="009D3B40" w:rsidRPr="0008302A" w:rsidRDefault="009D3B40" w:rsidP="009D3B40">
            <w:pPr>
              <w:spacing w:before="0" w:after="0" w:line="240" w:lineRule="auto"/>
              <w:rPr>
                <w:lang w:val="ro-RO"/>
              </w:rPr>
            </w:pPr>
            <w:r w:rsidRPr="0008302A">
              <w:rPr>
                <w:lang w:val="ro-RO"/>
              </w:rPr>
              <w:t>Valea Fundata</w:t>
            </w:r>
          </w:p>
        </w:tc>
        <w:tc>
          <w:tcPr>
            <w:tcW w:w="1598" w:type="dxa"/>
            <w:tcBorders>
              <w:top w:val="nil"/>
              <w:left w:val="nil"/>
              <w:bottom w:val="single" w:sz="4" w:space="0" w:color="auto"/>
              <w:right w:val="single" w:sz="4" w:space="0" w:color="auto"/>
            </w:tcBorders>
            <w:shd w:val="clear" w:color="auto" w:fill="auto"/>
            <w:vAlign w:val="center"/>
          </w:tcPr>
          <w:p w14:paraId="7ED05F27" w14:textId="2AB109E8" w:rsidR="009D3B40" w:rsidRPr="0008302A" w:rsidRDefault="009D3B40" w:rsidP="009D3B40">
            <w:pPr>
              <w:spacing w:before="0" w:after="0" w:line="240" w:lineRule="auto"/>
              <w:rPr>
                <w:lang w:val="ro-RO"/>
              </w:rPr>
            </w:pPr>
            <w:r w:rsidRPr="0008302A">
              <w:rPr>
                <w:lang w:val="ro-RO"/>
              </w:rPr>
              <w:t>XI-1.24.0.0.0.0</w:t>
            </w:r>
          </w:p>
        </w:tc>
        <w:tc>
          <w:tcPr>
            <w:tcW w:w="652" w:type="dxa"/>
            <w:tcBorders>
              <w:top w:val="nil"/>
              <w:left w:val="nil"/>
              <w:bottom w:val="single" w:sz="4" w:space="0" w:color="auto"/>
              <w:right w:val="single" w:sz="4" w:space="0" w:color="auto"/>
            </w:tcBorders>
            <w:shd w:val="clear" w:color="auto" w:fill="auto"/>
            <w:vAlign w:val="center"/>
          </w:tcPr>
          <w:p w14:paraId="1ADF6723" w14:textId="64D5E059"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078468E2" w14:textId="7C0C92B7" w:rsidR="009D3B40" w:rsidRPr="0008302A" w:rsidRDefault="009D3B40" w:rsidP="009D3B40">
            <w:pPr>
              <w:spacing w:before="0" w:after="0" w:line="240" w:lineRule="auto"/>
              <w:rPr>
                <w:lang w:val="ro-RO"/>
              </w:rPr>
            </w:pPr>
            <w:r w:rsidRPr="0008302A">
              <w:rPr>
                <w:lang w:val="ro-RO"/>
              </w:rPr>
              <w:t>Gheorghe Doja</w:t>
            </w:r>
          </w:p>
        </w:tc>
        <w:tc>
          <w:tcPr>
            <w:tcW w:w="875" w:type="dxa"/>
            <w:tcBorders>
              <w:top w:val="nil"/>
              <w:left w:val="nil"/>
              <w:bottom w:val="single" w:sz="4" w:space="0" w:color="auto"/>
              <w:right w:val="single" w:sz="4" w:space="0" w:color="auto"/>
            </w:tcBorders>
            <w:shd w:val="clear" w:color="auto" w:fill="auto"/>
            <w:vAlign w:val="center"/>
          </w:tcPr>
          <w:p w14:paraId="7DB85E4B" w14:textId="09657543" w:rsidR="009D3B40" w:rsidRPr="0008302A" w:rsidRDefault="009D3B40" w:rsidP="009D3B40">
            <w:pPr>
              <w:spacing w:before="0" w:after="0" w:line="240" w:lineRule="auto"/>
              <w:rPr>
                <w:lang w:val="ro-RO"/>
              </w:rPr>
            </w:pPr>
            <w:r w:rsidRPr="0008302A">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25066C4B" w14:textId="14504BB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2753545" w14:textId="6775135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5893822" w14:textId="1174512B"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C3B66AA" w14:textId="365AA08F"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6DDE7154" w14:textId="4DCE61C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9AEA119" w14:textId="018A8C68" w:rsidR="009D3B40" w:rsidRPr="0008302A" w:rsidRDefault="009D3B40" w:rsidP="009D3B40">
            <w:pPr>
              <w:spacing w:before="0" w:after="0" w:line="240" w:lineRule="auto"/>
              <w:rPr>
                <w:lang w:val="ro-RO"/>
              </w:rPr>
            </w:pPr>
            <w:r w:rsidRPr="0008302A">
              <w:rPr>
                <w:lang w:val="ro-RO"/>
              </w:rPr>
              <w:t>V P I</w:t>
            </w:r>
          </w:p>
        </w:tc>
        <w:tc>
          <w:tcPr>
            <w:tcW w:w="1891" w:type="dxa"/>
            <w:tcBorders>
              <w:top w:val="nil"/>
              <w:left w:val="nil"/>
              <w:bottom w:val="single" w:sz="4" w:space="0" w:color="auto"/>
              <w:right w:val="single" w:sz="4" w:space="0" w:color="auto"/>
            </w:tcBorders>
            <w:shd w:val="clear" w:color="auto" w:fill="auto"/>
            <w:vAlign w:val="center"/>
          </w:tcPr>
          <w:p w14:paraId="0B67000C" w14:textId="3B391539" w:rsidR="009D3B40" w:rsidRPr="0008302A" w:rsidRDefault="009D3B40" w:rsidP="009D3B40">
            <w:pPr>
              <w:spacing w:before="0" w:after="0" w:line="240" w:lineRule="auto"/>
              <w:rPr>
                <w:lang w:val="ro-RO"/>
              </w:rPr>
            </w:pPr>
            <w:r w:rsidRPr="0008302A">
              <w:rPr>
                <w:lang w:val="ro-RO"/>
              </w:rPr>
              <w:t>A.B.A.BZ-IL</w:t>
            </w:r>
          </w:p>
        </w:tc>
        <w:tc>
          <w:tcPr>
            <w:tcW w:w="1330" w:type="dxa"/>
            <w:tcBorders>
              <w:top w:val="nil"/>
              <w:left w:val="nil"/>
              <w:bottom w:val="single" w:sz="4" w:space="0" w:color="auto"/>
              <w:right w:val="single" w:sz="4" w:space="0" w:color="auto"/>
            </w:tcBorders>
            <w:shd w:val="clear" w:color="auto" w:fill="auto"/>
            <w:vAlign w:val="center"/>
          </w:tcPr>
          <w:p w14:paraId="0979762C" w14:textId="17F0025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3B7371A" w14:textId="6D960E8E" w:rsidR="009D3B40" w:rsidRPr="0008302A" w:rsidRDefault="009D3B40" w:rsidP="009D3B40">
            <w:pPr>
              <w:spacing w:before="0" w:after="0" w:line="240" w:lineRule="auto"/>
              <w:rPr>
                <w:lang w:val="ro-RO"/>
              </w:rPr>
            </w:pPr>
            <w:r w:rsidRPr="0008302A">
              <w:rPr>
                <w:lang w:val="ro-RO"/>
              </w:rPr>
              <w:t>32.55</w:t>
            </w:r>
          </w:p>
        </w:tc>
      </w:tr>
      <w:tr w:rsidR="009D3B40" w:rsidRPr="0008302A" w14:paraId="05BF3D6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23CDAD1" w14:textId="30B946B6" w:rsidR="009D3B40" w:rsidRPr="0008302A" w:rsidRDefault="009D3B40" w:rsidP="009D3B40">
            <w:pPr>
              <w:spacing w:before="0" w:after="0" w:line="240" w:lineRule="auto"/>
              <w:rPr>
                <w:lang w:val="ro-RO"/>
              </w:rPr>
            </w:pPr>
            <w:r w:rsidRPr="0008302A">
              <w:rPr>
                <w:lang w:val="ro-RO"/>
              </w:rPr>
              <w:lastRenderedPageBreak/>
              <w:t>232</w:t>
            </w:r>
          </w:p>
        </w:tc>
        <w:tc>
          <w:tcPr>
            <w:tcW w:w="1526" w:type="dxa"/>
            <w:gridSpan w:val="2"/>
            <w:tcBorders>
              <w:top w:val="nil"/>
              <w:left w:val="nil"/>
              <w:bottom w:val="single" w:sz="4" w:space="0" w:color="auto"/>
              <w:right w:val="single" w:sz="4" w:space="0" w:color="auto"/>
            </w:tcBorders>
            <w:shd w:val="clear" w:color="auto" w:fill="auto"/>
            <w:vAlign w:val="center"/>
          </w:tcPr>
          <w:p w14:paraId="43A34830" w14:textId="4EDA87F6" w:rsidR="009D3B40" w:rsidRPr="0008302A" w:rsidRDefault="009D3B40" w:rsidP="009D3B40">
            <w:pPr>
              <w:spacing w:before="0" w:after="0" w:line="240" w:lineRule="auto"/>
              <w:rPr>
                <w:lang w:val="ro-RO"/>
              </w:rPr>
            </w:pPr>
            <w:r w:rsidRPr="0008302A">
              <w:rPr>
                <w:lang w:val="ro-RO"/>
              </w:rPr>
              <w:t>Comana Mare</w:t>
            </w:r>
          </w:p>
        </w:tc>
        <w:tc>
          <w:tcPr>
            <w:tcW w:w="1557" w:type="dxa"/>
            <w:gridSpan w:val="2"/>
            <w:tcBorders>
              <w:top w:val="nil"/>
              <w:left w:val="nil"/>
              <w:bottom w:val="single" w:sz="4" w:space="0" w:color="auto"/>
              <w:right w:val="single" w:sz="4" w:space="0" w:color="auto"/>
            </w:tcBorders>
            <w:shd w:val="clear" w:color="auto" w:fill="auto"/>
            <w:vAlign w:val="center"/>
          </w:tcPr>
          <w:p w14:paraId="6A151F1E" w14:textId="309ECC06" w:rsidR="009D3B40" w:rsidRPr="0008302A" w:rsidRDefault="009D3B40" w:rsidP="009D3B40">
            <w:pPr>
              <w:spacing w:before="0" w:after="0" w:line="240" w:lineRule="auto"/>
              <w:rPr>
                <w:lang w:val="ro-RO"/>
              </w:rPr>
            </w:pPr>
            <w:r w:rsidRPr="0008302A">
              <w:rPr>
                <w:lang w:val="ro-RO"/>
              </w:rPr>
              <w:t>Valea Comana</w:t>
            </w:r>
          </w:p>
        </w:tc>
        <w:tc>
          <w:tcPr>
            <w:tcW w:w="1598" w:type="dxa"/>
            <w:tcBorders>
              <w:top w:val="nil"/>
              <w:left w:val="nil"/>
              <w:bottom w:val="single" w:sz="4" w:space="0" w:color="auto"/>
              <w:right w:val="single" w:sz="4" w:space="0" w:color="auto"/>
            </w:tcBorders>
            <w:shd w:val="clear" w:color="auto" w:fill="auto"/>
            <w:vAlign w:val="center"/>
          </w:tcPr>
          <w:p w14:paraId="4757BF41" w14:textId="5705CBFC" w:rsidR="009D3B40" w:rsidRPr="0008302A" w:rsidRDefault="009D3B40" w:rsidP="009D3B40">
            <w:pPr>
              <w:spacing w:before="0" w:after="0" w:line="240" w:lineRule="auto"/>
              <w:rPr>
                <w:lang w:val="ro-RO"/>
              </w:rPr>
            </w:pPr>
            <w:r w:rsidRPr="0008302A">
              <w:rPr>
                <w:lang w:val="ro-RO"/>
              </w:rPr>
              <w:t>XI-1.21.0.0.0.0</w:t>
            </w:r>
          </w:p>
        </w:tc>
        <w:tc>
          <w:tcPr>
            <w:tcW w:w="652" w:type="dxa"/>
            <w:tcBorders>
              <w:top w:val="nil"/>
              <w:left w:val="nil"/>
              <w:bottom w:val="single" w:sz="4" w:space="0" w:color="auto"/>
              <w:right w:val="single" w:sz="4" w:space="0" w:color="auto"/>
            </w:tcBorders>
            <w:shd w:val="clear" w:color="auto" w:fill="auto"/>
            <w:vAlign w:val="center"/>
          </w:tcPr>
          <w:p w14:paraId="0C50F609" w14:textId="146F592B" w:rsidR="009D3B40" w:rsidRPr="0008302A" w:rsidRDefault="009D3B40" w:rsidP="009D3B40">
            <w:pPr>
              <w:spacing w:before="0" w:after="0" w:line="240" w:lineRule="auto"/>
              <w:rPr>
                <w:lang w:val="ro-RO"/>
              </w:rPr>
            </w:pPr>
            <w:r w:rsidRPr="0008302A">
              <w:rPr>
                <w:lang w:val="ro-RO"/>
              </w:rPr>
              <w:t>IL</w:t>
            </w:r>
          </w:p>
        </w:tc>
        <w:tc>
          <w:tcPr>
            <w:tcW w:w="1284" w:type="dxa"/>
            <w:tcBorders>
              <w:top w:val="nil"/>
              <w:left w:val="nil"/>
              <w:bottom w:val="single" w:sz="4" w:space="0" w:color="auto"/>
              <w:right w:val="single" w:sz="4" w:space="0" w:color="auto"/>
            </w:tcBorders>
            <w:shd w:val="clear" w:color="auto" w:fill="auto"/>
            <w:vAlign w:val="center"/>
          </w:tcPr>
          <w:p w14:paraId="18FB6D72" w14:textId="0EBC7933" w:rsidR="009D3B40" w:rsidRPr="0008302A" w:rsidRDefault="009D3B40" w:rsidP="009D3B40">
            <w:pPr>
              <w:spacing w:before="0" w:after="0" w:line="240" w:lineRule="auto"/>
              <w:rPr>
                <w:lang w:val="ro-RO"/>
              </w:rPr>
            </w:pPr>
            <w:r w:rsidRPr="0008302A">
              <w:rPr>
                <w:lang w:val="ro-RO"/>
              </w:rPr>
              <w:t>Movilita</w:t>
            </w:r>
          </w:p>
        </w:tc>
        <w:tc>
          <w:tcPr>
            <w:tcW w:w="875" w:type="dxa"/>
            <w:tcBorders>
              <w:top w:val="nil"/>
              <w:left w:val="nil"/>
              <w:bottom w:val="single" w:sz="4" w:space="0" w:color="auto"/>
              <w:right w:val="single" w:sz="4" w:space="0" w:color="auto"/>
            </w:tcBorders>
            <w:shd w:val="clear" w:color="auto" w:fill="auto"/>
            <w:vAlign w:val="center"/>
          </w:tcPr>
          <w:p w14:paraId="00A26E68" w14:textId="6F82644E" w:rsidR="009D3B40" w:rsidRPr="0008302A" w:rsidRDefault="009D3B40" w:rsidP="009D3B40">
            <w:pPr>
              <w:spacing w:before="0" w:after="0" w:line="240" w:lineRule="auto"/>
              <w:rPr>
                <w:lang w:val="ro-RO"/>
              </w:rPr>
            </w:pPr>
            <w:r w:rsidRPr="0008302A">
              <w:rPr>
                <w:lang w:val="ro-RO"/>
              </w:rPr>
              <w:t>5.6</w:t>
            </w:r>
          </w:p>
        </w:tc>
        <w:tc>
          <w:tcPr>
            <w:tcW w:w="1439" w:type="dxa"/>
            <w:tcBorders>
              <w:top w:val="nil"/>
              <w:left w:val="nil"/>
              <w:bottom w:val="single" w:sz="4" w:space="0" w:color="auto"/>
              <w:right w:val="single" w:sz="4" w:space="0" w:color="auto"/>
            </w:tcBorders>
            <w:shd w:val="clear" w:color="auto" w:fill="auto"/>
            <w:vAlign w:val="center"/>
          </w:tcPr>
          <w:p w14:paraId="727243E6" w14:textId="784EE8D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4A3D0A2" w14:textId="064663B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B87A274" w14:textId="556CD3A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D70208B" w14:textId="4AFF8108" w:rsidR="009D3B40" w:rsidRPr="0008302A" w:rsidRDefault="009D3B40" w:rsidP="009D3B40">
            <w:pPr>
              <w:spacing w:before="0" w:after="0" w:line="240" w:lineRule="auto"/>
              <w:rPr>
                <w:lang w:val="ro-RO"/>
              </w:rPr>
            </w:pPr>
            <w:r w:rsidRPr="0008302A">
              <w:rPr>
                <w:lang w:val="ro-RO"/>
              </w:rPr>
              <w:t>0.06</w:t>
            </w:r>
          </w:p>
        </w:tc>
        <w:tc>
          <w:tcPr>
            <w:tcW w:w="1501" w:type="dxa"/>
            <w:tcBorders>
              <w:top w:val="nil"/>
              <w:left w:val="nil"/>
              <w:bottom w:val="single" w:sz="4" w:space="0" w:color="auto"/>
              <w:right w:val="single" w:sz="4" w:space="0" w:color="auto"/>
            </w:tcBorders>
            <w:shd w:val="clear" w:color="auto" w:fill="auto"/>
            <w:vAlign w:val="center"/>
          </w:tcPr>
          <w:p w14:paraId="319D5D9F" w14:textId="4705FCE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D1D7087" w14:textId="4BC4F4F3"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D72EE17" w14:textId="5DF5FAD9" w:rsidR="009D3B40" w:rsidRPr="0008302A" w:rsidRDefault="009D3B40" w:rsidP="009D3B40">
            <w:pPr>
              <w:spacing w:before="0" w:after="0" w:line="240" w:lineRule="auto"/>
              <w:rPr>
                <w:lang w:val="ro-RO"/>
              </w:rPr>
            </w:pPr>
            <w:r w:rsidRPr="0008302A">
              <w:rPr>
                <w:lang w:val="ro-RO"/>
              </w:rPr>
              <w:t xml:space="preserve">ANIF / PFA Ispas Florian </w:t>
            </w:r>
          </w:p>
        </w:tc>
        <w:tc>
          <w:tcPr>
            <w:tcW w:w="1330" w:type="dxa"/>
            <w:tcBorders>
              <w:top w:val="nil"/>
              <w:left w:val="nil"/>
              <w:bottom w:val="single" w:sz="4" w:space="0" w:color="auto"/>
              <w:right w:val="single" w:sz="4" w:space="0" w:color="auto"/>
            </w:tcBorders>
            <w:shd w:val="clear" w:color="auto" w:fill="auto"/>
            <w:vAlign w:val="center"/>
          </w:tcPr>
          <w:p w14:paraId="6D24DCB7" w14:textId="40A5383D"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A345C21" w14:textId="1D6B5B19" w:rsidR="009D3B40" w:rsidRPr="0008302A" w:rsidRDefault="009D3B40" w:rsidP="009D3B40">
            <w:pPr>
              <w:spacing w:before="0" w:after="0" w:line="240" w:lineRule="auto"/>
              <w:rPr>
                <w:lang w:val="ro-RO"/>
              </w:rPr>
            </w:pPr>
            <w:r w:rsidRPr="0008302A">
              <w:rPr>
                <w:lang w:val="ro-RO"/>
              </w:rPr>
              <w:t>35.8</w:t>
            </w:r>
          </w:p>
        </w:tc>
      </w:tr>
      <w:tr w:rsidR="009D3B40" w:rsidRPr="0008302A" w14:paraId="245302E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4A2481F" w14:textId="3A9286E1" w:rsidR="009D3B40" w:rsidRPr="0008302A" w:rsidRDefault="009D3B40" w:rsidP="009D3B40">
            <w:pPr>
              <w:spacing w:before="0" w:after="0" w:line="240" w:lineRule="auto"/>
              <w:rPr>
                <w:lang w:val="ro-RO"/>
              </w:rPr>
            </w:pPr>
            <w:r w:rsidRPr="0008302A">
              <w:rPr>
                <w:lang w:val="ro-RO"/>
              </w:rPr>
              <w:t>233</w:t>
            </w:r>
          </w:p>
        </w:tc>
        <w:tc>
          <w:tcPr>
            <w:tcW w:w="1526" w:type="dxa"/>
            <w:gridSpan w:val="2"/>
            <w:tcBorders>
              <w:top w:val="nil"/>
              <w:left w:val="nil"/>
              <w:bottom w:val="single" w:sz="4" w:space="0" w:color="auto"/>
              <w:right w:val="single" w:sz="4" w:space="0" w:color="auto"/>
            </w:tcBorders>
            <w:shd w:val="clear" w:color="auto" w:fill="auto"/>
            <w:vAlign w:val="center"/>
          </w:tcPr>
          <w:p w14:paraId="30B5823D" w14:textId="224D3371" w:rsidR="009D3B40" w:rsidRPr="0008302A" w:rsidRDefault="009D3B40" w:rsidP="009D3B40">
            <w:pPr>
              <w:spacing w:before="0" w:after="0" w:line="240" w:lineRule="auto"/>
              <w:rPr>
                <w:lang w:val="ro-RO"/>
              </w:rPr>
            </w:pPr>
            <w:r w:rsidRPr="0008302A">
              <w:rPr>
                <w:lang w:val="ro-RO"/>
              </w:rPr>
              <w:t>Sinaia O</w:t>
            </w:r>
          </w:p>
        </w:tc>
        <w:tc>
          <w:tcPr>
            <w:tcW w:w="1557" w:type="dxa"/>
            <w:gridSpan w:val="2"/>
            <w:tcBorders>
              <w:top w:val="nil"/>
              <w:left w:val="nil"/>
              <w:bottom w:val="single" w:sz="4" w:space="0" w:color="auto"/>
              <w:right w:val="single" w:sz="4" w:space="0" w:color="auto"/>
            </w:tcBorders>
            <w:shd w:val="clear" w:color="auto" w:fill="auto"/>
            <w:vAlign w:val="center"/>
          </w:tcPr>
          <w:p w14:paraId="3E5221BF" w14:textId="06BB3764" w:rsidR="009D3B40" w:rsidRPr="0008302A" w:rsidRDefault="009D3B40" w:rsidP="009D3B40">
            <w:pPr>
              <w:spacing w:before="0" w:after="0" w:line="240" w:lineRule="auto"/>
              <w:rPr>
                <w:lang w:val="ro-RO"/>
              </w:rPr>
            </w:pPr>
            <w:r w:rsidRPr="0008302A">
              <w:rPr>
                <w:lang w:val="ro-RO"/>
              </w:rPr>
              <w:t>Prahova</w:t>
            </w:r>
          </w:p>
        </w:tc>
        <w:tc>
          <w:tcPr>
            <w:tcW w:w="1598" w:type="dxa"/>
            <w:tcBorders>
              <w:top w:val="nil"/>
              <w:left w:val="nil"/>
              <w:bottom w:val="single" w:sz="4" w:space="0" w:color="auto"/>
              <w:right w:val="single" w:sz="4" w:space="0" w:color="auto"/>
            </w:tcBorders>
            <w:shd w:val="clear" w:color="auto" w:fill="auto"/>
            <w:vAlign w:val="center"/>
          </w:tcPr>
          <w:p w14:paraId="6FE57014" w14:textId="5748B9CA" w:rsidR="009D3B40" w:rsidRPr="0008302A" w:rsidRDefault="009D3B40" w:rsidP="009D3B40">
            <w:pPr>
              <w:spacing w:before="0" w:after="0" w:line="240" w:lineRule="auto"/>
              <w:rPr>
                <w:lang w:val="ro-RO"/>
              </w:rPr>
            </w:pPr>
            <w:r w:rsidRPr="0008302A">
              <w:rPr>
                <w:lang w:val="ro-RO"/>
              </w:rPr>
              <w:t>XI-1.20.0.0.0.0</w:t>
            </w:r>
          </w:p>
        </w:tc>
        <w:tc>
          <w:tcPr>
            <w:tcW w:w="652" w:type="dxa"/>
            <w:tcBorders>
              <w:top w:val="nil"/>
              <w:left w:val="nil"/>
              <w:bottom w:val="single" w:sz="4" w:space="0" w:color="auto"/>
              <w:right w:val="single" w:sz="4" w:space="0" w:color="auto"/>
            </w:tcBorders>
            <w:shd w:val="clear" w:color="auto" w:fill="auto"/>
            <w:vAlign w:val="center"/>
          </w:tcPr>
          <w:p w14:paraId="5009AB59" w14:textId="1C0C58A5"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1DFF4762" w14:textId="20B178C0" w:rsidR="009D3B40" w:rsidRPr="0008302A" w:rsidRDefault="009D3B40" w:rsidP="009D3B40">
            <w:pPr>
              <w:spacing w:before="0" w:after="0" w:line="240" w:lineRule="auto"/>
              <w:rPr>
                <w:lang w:val="ro-RO"/>
              </w:rPr>
            </w:pPr>
            <w:r w:rsidRPr="0008302A">
              <w:rPr>
                <w:lang w:val="ro-RO"/>
              </w:rPr>
              <w:t>Sinaia</w:t>
            </w:r>
          </w:p>
        </w:tc>
        <w:tc>
          <w:tcPr>
            <w:tcW w:w="875" w:type="dxa"/>
            <w:tcBorders>
              <w:top w:val="nil"/>
              <w:left w:val="nil"/>
              <w:bottom w:val="single" w:sz="4" w:space="0" w:color="auto"/>
              <w:right w:val="single" w:sz="4" w:space="0" w:color="auto"/>
            </w:tcBorders>
            <w:shd w:val="clear" w:color="auto" w:fill="auto"/>
            <w:vAlign w:val="center"/>
          </w:tcPr>
          <w:p w14:paraId="65622A1B" w14:textId="53722A2D" w:rsidR="009D3B40" w:rsidRPr="0008302A" w:rsidRDefault="009D3B40" w:rsidP="009D3B40">
            <w:pPr>
              <w:spacing w:before="0" w:after="0" w:line="240" w:lineRule="auto"/>
              <w:rPr>
                <w:lang w:val="ro-RO"/>
              </w:rPr>
            </w:pPr>
            <w:r w:rsidRPr="0008302A">
              <w:rPr>
                <w:lang w:val="ro-RO"/>
              </w:rPr>
              <w:t>3.2</w:t>
            </w:r>
          </w:p>
        </w:tc>
        <w:tc>
          <w:tcPr>
            <w:tcW w:w="1439" w:type="dxa"/>
            <w:tcBorders>
              <w:top w:val="nil"/>
              <w:left w:val="nil"/>
              <w:bottom w:val="single" w:sz="4" w:space="0" w:color="auto"/>
              <w:right w:val="single" w:sz="4" w:space="0" w:color="auto"/>
            </w:tcBorders>
            <w:shd w:val="clear" w:color="auto" w:fill="auto"/>
            <w:vAlign w:val="center"/>
          </w:tcPr>
          <w:p w14:paraId="01F62DCC" w14:textId="5DC8E4A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C47925F" w14:textId="7EF9A300"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40C7273F" w14:textId="49EF3541" w:rsidR="009D3B40" w:rsidRPr="0008302A" w:rsidRDefault="009D3B40" w:rsidP="009D3B40">
            <w:pPr>
              <w:spacing w:before="0" w:after="0" w:line="240" w:lineRule="auto"/>
              <w:rPr>
                <w:lang w:val="ro-RO"/>
              </w:rPr>
            </w:pPr>
            <w:r w:rsidRPr="0008302A">
              <w:rPr>
                <w:lang w:val="ro-RO"/>
              </w:rPr>
              <w:t>0.02</w:t>
            </w:r>
          </w:p>
        </w:tc>
        <w:tc>
          <w:tcPr>
            <w:tcW w:w="1417" w:type="dxa"/>
            <w:gridSpan w:val="2"/>
            <w:tcBorders>
              <w:top w:val="nil"/>
              <w:left w:val="nil"/>
              <w:bottom w:val="single" w:sz="4" w:space="0" w:color="auto"/>
              <w:right w:val="single" w:sz="4" w:space="0" w:color="auto"/>
            </w:tcBorders>
            <w:shd w:val="clear" w:color="auto" w:fill="auto"/>
            <w:noWrap/>
            <w:vAlign w:val="center"/>
          </w:tcPr>
          <w:p w14:paraId="33397979" w14:textId="78DADAFF" w:rsidR="009D3B40" w:rsidRPr="0008302A" w:rsidRDefault="009D3B40" w:rsidP="009D3B40">
            <w:pPr>
              <w:spacing w:before="0" w:after="0" w:line="240" w:lineRule="auto"/>
              <w:rPr>
                <w:lang w:val="ro-RO"/>
              </w:rPr>
            </w:pPr>
            <w:r w:rsidRPr="0008302A">
              <w:rPr>
                <w:lang w:val="ro-RO"/>
              </w:rPr>
              <w:t>0.02</w:t>
            </w:r>
          </w:p>
        </w:tc>
        <w:tc>
          <w:tcPr>
            <w:tcW w:w="1501" w:type="dxa"/>
            <w:tcBorders>
              <w:top w:val="nil"/>
              <w:left w:val="nil"/>
              <w:bottom w:val="single" w:sz="4" w:space="0" w:color="auto"/>
              <w:right w:val="single" w:sz="4" w:space="0" w:color="auto"/>
            </w:tcBorders>
            <w:shd w:val="clear" w:color="auto" w:fill="auto"/>
            <w:vAlign w:val="center"/>
          </w:tcPr>
          <w:p w14:paraId="3EF5EBC7" w14:textId="7F106769"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B62FC71" w14:textId="335C343C"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1F7B8260" w14:textId="734CBCD5" w:rsidR="009D3B40" w:rsidRPr="0008302A" w:rsidRDefault="009D3B40" w:rsidP="009D3B40">
            <w:pPr>
              <w:spacing w:before="0" w:after="0" w:line="240" w:lineRule="auto"/>
              <w:rPr>
                <w:lang w:val="ro-RO"/>
              </w:rPr>
            </w:pPr>
            <w:r w:rsidRPr="0008302A">
              <w:rPr>
                <w:lang w:val="ro-RO"/>
              </w:rPr>
              <w:t>SPEEH HIDROELECTRICA SA-S.H. CURTEA DE ARGES</w:t>
            </w:r>
          </w:p>
        </w:tc>
        <w:tc>
          <w:tcPr>
            <w:tcW w:w="1330" w:type="dxa"/>
            <w:tcBorders>
              <w:top w:val="nil"/>
              <w:left w:val="nil"/>
              <w:bottom w:val="single" w:sz="4" w:space="0" w:color="auto"/>
              <w:right w:val="single" w:sz="4" w:space="0" w:color="auto"/>
            </w:tcBorders>
            <w:shd w:val="clear" w:color="auto" w:fill="auto"/>
            <w:vAlign w:val="center"/>
          </w:tcPr>
          <w:p w14:paraId="60455226" w14:textId="61F52BD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E6D5B43" w14:textId="159ED542" w:rsidR="009D3B40" w:rsidRPr="0008302A" w:rsidRDefault="009D3B40" w:rsidP="009D3B40">
            <w:pPr>
              <w:spacing w:before="0" w:after="0" w:line="240" w:lineRule="auto"/>
              <w:rPr>
                <w:lang w:val="ro-RO"/>
              </w:rPr>
            </w:pPr>
            <w:r w:rsidRPr="0008302A">
              <w:rPr>
                <w:lang w:val="ro-RO"/>
              </w:rPr>
              <w:t>19.8</w:t>
            </w:r>
          </w:p>
        </w:tc>
      </w:tr>
      <w:tr w:rsidR="009D3B40" w:rsidRPr="0008302A" w14:paraId="15A6D09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FA3A23A" w14:textId="096800C6" w:rsidR="009D3B40" w:rsidRPr="0008302A" w:rsidRDefault="009D3B40" w:rsidP="009D3B40">
            <w:pPr>
              <w:spacing w:before="0" w:after="0" w:line="240" w:lineRule="auto"/>
              <w:rPr>
                <w:lang w:val="ro-RO"/>
              </w:rPr>
            </w:pPr>
            <w:r w:rsidRPr="0008302A">
              <w:rPr>
                <w:lang w:val="ro-RO"/>
              </w:rPr>
              <w:t>234</w:t>
            </w:r>
          </w:p>
        </w:tc>
        <w:tc>
          <w:tcPr>
            <w:tcW w:w="1526" w:type="dxa"/>
            <w:gridSpan w:val="2"/>
            <w:tcBorders>
              <w:top w:val="nil"/>
              <w:left w:val="nil"/>
              <w:bottom w:val="single" w:sz="4" w:space="0" w:color="auto"/>
              <w:right w:val="single" w:sz="4" w:space="0" w:color="auto"/>
            </w:tcBorders>
            <w:shd w:val="clear" w:color="auto" w:fill="auto"/>
            <w:vAlign w:val="center"/>
          </w:tcPr>
          <w:p w14:paraId="63934F07" w14:textId="75F25D74" w:rsidR="009D3B40" w:rsidRPr="0008302A" w:rsidRDefault="009D3B40" w:rsidP="009D3B40">
            <w:pPr>
              <w:spacing w:before="0" w:after="0" w:line="240" w:lineRule="auto"/>
              <w:rPr>
                <w:lang w:val="ro-RO"/>
              </w:rPr>
            </w:pPr>
            <w:r w:rsidRPr="0008302A">
              <w:rPr>
                <w:lang w:val="ro-RO"/>
              </w:rPr>
              <w:t>Sinaia II</w:t>
            </w:r>
          </w:p>
        </w:tc>
        <w:tc>
          <w:tcPr>
            <w:tcW w:w="1557" w:type="dxa"/>
            <w:gridSpan w:val="2"/>
            <w:tcBorders>
              <w:top w:val="nil"/>
              <w:left w:val="nil"/>
              <w:bottom w:val="single" w:sz="4" w:space="0" w:color="auto"/>
              <w:right w:val="single" w:sz="4" w:space="0" w:color="auto"/>
            </w:tcBorders>
            <w:shd w:val="clear" w:color="auto" w:fill="auto"/>
            <w:vAlign w:val="center"/>
          </w:tcPr>
          <w:p w14:paraId="254BB615" w14:textId="6DF82DD0" w:rsidR="009D3B40" w:rsidRPr="0008302A" w:rsidRDefault="009D3B40" w:rsidP="009D3B40">
            <w:pPr>
              <w:spacing w:before="0" w:after="0" w:line="240" w:lineRule="auto"/>
              <w:rPr>
                <w:lang w:val="ro-RO"/>
              </w:rPr>
            </w:pPr>
            <w:r w:rsidRPr="0008302A">
              <w:rPr>
                <w:lang w:val="ro-RO"/>
              </w:rPr>
              <w:t>Prahova</w:t>
            </w:r>
          </w:p>
        </w:tc>
        <w:tc>
          <w:tcPr>
            <w:tcW w:w="1598" w:type="dxa"/>
            <w:tcBorders>
              <w:top w:val="nil"/>
              <w:left w:val="nil"/>
              <w:bottom w:val="single" w:sz="4" w:space="0" w:color="auto"/>
              <w:right w:val="single" w:sz="4" w:space="0" w:color="auto"/>
            </w:tcBorders>
            <w:shd w:val="clear" w:color="auto" w:fill="auto"/>
            <w:vAlign w:val="center"/>
          </w:tcPr>
          <w:p w14:paraId="649504BD" w14:textId="65027C5F" w:rsidR="009D3B40" w:rsidRPr="0008302A" w:rsidRDefault="009D3B40" w:rsidP="009D3B40">
            <w:pPr>
              <w:spacing w:before="0" w:after="0" w:line="240" w:lineRule="auto"/>
              <w:rPr>
                <w:lang w:val="ro-RO"/>
              </w:rPr>
            </w:pPr>
            <w:r w:rsidRPr="0008302A">
              <w:rPr>
                <w:lang w:val="ro-RO"/>
              </w:rPr>
              <w:t>XI-1.20.0.0.0.0</w:t>
            </w:r>
          </w:p>
        </w:tc>
        <w:tc>
          <w:tcPr>
            <w:tcW w:w="652" w:type="dxa"/>
            <w:tcBorders>
              <w:top w:val="nil"/>
              <w:left w:val="nil"/>
              <w:bottom w:val="single" w:sz="4" w:space="0" w:color="auto"/>
              <w:right w:val="single" w:sz="4" w:space="0" w:color="auto"/>
            </w:tcBorders>
            <w:shd w:val="clear" w:color="auto" w:fill="auto"/>
            <w:vAlign w:val="center"/>
          </w:tcPr>
          <w:p w14:paraId="43E3C0F1" w14:textId="2B6A3370"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136DC82D" w14:textId="24440AE2" w:rsidR="009D3B40" w:rsidRPr="0008302A" w:rsidRDefault="009D3B40" w:rsidP="009D3B40">
            <w:pPr>
              <w:spacing w:before="0" w:after="0" w:line="240" w:lineRule="auto"/>
              <w:rPr>
                <w:lang w:val="ro-RO"/>
              </w:rPr>
            </w:pPr>
            <w:r w:rsidRPr="0008302A">
              <w:rPr>
                <w:lang w:val="ro-RO"/>
              </w:rPr>
              <w:t>Sinaia</w:t>
            </w:r>
          </w:p>
        </w:tc>
        <w:tc>
          <w:tcPr>
            <w:tcW w:w="875" w:type="dxa"/>
            <w:tcBorders>
              <w:top w:val="nil"/>
              <w:left w:val="nil"/>
              <w:bottom w:val="single" w:sz="4" w:space="0" w:color="auto"/>
              <w:right w:val="single" w:sz="4" w:space="0" w:color="auto"/>
            </w:tcBorders>
            <w:shd w:val="clear" w:color="auto" w:fill="auto"/>
            <w:vAlign w:val="center"/>
          </w:tcPr>
          <w:p w14:paraId="75A52C07" w14:textId="6162469B" w:rsidR="009D3B40" w:rsidRPr="0008302A" w:rsidRDefault="009D3B40" w:rsidP="009D3B40">
            <w:pPr>
              <w:spacing w:before="0" w:after="0" w:line="240" w:lineRule="auto"/>
              <w:rPr>
                <w:lang w:val="ro-RO"/>
              </w:rPr>
            </w:pPr>
            <w:r w:rsidRPr="0008302A">
              <w:rPr>
                <w:lang w:val="ro-RO"/>
              </w:rPr>
              <w:t>6.0</w:t>
            </w:r>
          </w:p>
        </w:tc>
        <w:tc>
          <w:tcPr>
            <w:tcW w:w="1439" w:type="dxa"/>
            <w:tcBorders>
              <w:top w:val="nil"/>
              <w:left w:val="nil"/>
              <w:bottom w:val="single" w:sz="4" w:space="0" w:color="auto"/>
              <w:right w:val="single" w:sz="4" w:space="0" w:color="auto"/>
            </w:tcBorders>
            <w:shd w:val="clear" w:color="auto" w:fill="auto"/>
            <w:vAlign w:val="center"/>
          </w:tcPr>
          <w:p w14:paraId="5C9705E6" w14:textId="123BA59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8CA1E0D" w14:textId="154C604F"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6CEF95DD" w14:textId="2E1770F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E552184" w14:textId="5456A640"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62F3A3E3" w14:textId="1B34C742"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7E31AA0" w14:textId="52CCF8EE"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1E8139D4" w14:textId="1C76A704" w:rsidR="009D3B40" w:rsidRPr="0008302A" w:rsidRDefault="009D3B40" w:rsidP="009D3B40">
            <w:pPr>
              <w:spacing w:before="0" w:after="0" w:line="240" w:lineRule="auto"/>
              <w:rPr>
                <w:lang w:val="ro-RO"/>
              </w:rPr>
            </w:pPr>
            <w:r w:rsidRPr="0008302A">
              <w:rPr>
                <w:lang w:val="ro-RO"/>
              </w:rPr>
              <w:t>SPEEH HIDROELECTRICA SA-S.H. CURTEA DE ARGES</w:t>
            </w:r>
          </w:p>
        </w:tc>
        <w:tc>
          <w:tcPr>
            <w:tcW w:w="1330" w:type="dxa"/>
            <w:tcBorders>
              <w:top w:val="nil"/>
              <w:left w:val="nil"/>
              <w:bottom w:val="single" w:sz="4" w:space="0" w:color="auto"/>
              <w:right w:val="single" w:sz="4" w:space="0" w:color="auto"/>
            </w:tcBorders>
            <w:shd w:val="clear" w:color="auto" w:fill="auto"/>
            <w:vAlign w:val="center"/>
          </w:tcPr>
          <w:p w14:paraId="5E943B5A" w14:textId="0EF2152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7B5D484" w14:textId="782244B1" w:rsidR="009D3B40" w:rsidRPr="0008302A" w:rsidRDefault="009D3B40" w:rsidP="009D3B40">
            <w:pPr>
              <w:spacing w:before="0" w:after="0" w:line="240" w:lineRule="auto"/>
              <w:rPr>
                <w:lang w:val="ro-RO"/>
              </w:rPr>
            </w:pPr>
            <w:r w:rsidRPr="0008302A">
              <w:rPr>
                <w:lang w:val="ro-RO"/>
              </w:rPr>
              <w:t>19.8</w:t>
            </w:r>
          </w:p>
        </w:tc>
      </w:tr>
      <w:tr w:rsidR="009D3B40" w:rsidRPr="0008302A" w14:paraId="5E463B08"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B9C84B9" w14:textId="55B23E19" w:rsidR="009D3B40" w:rsidRPr="0008302A" w:rsidRDefault="009D3B40" w:rsidP="009D3B40">
            <w:pPr>
              <w:spacing w:before="0" w:after="0" w:line="240" w:lineRule="auto"/>
              <w:rPr>
                <w:lang w:val="ro-RO"/>
              </w:rPr>
            </w:pPr>
            <w:r w:rsidRPr="0008302A">
              <w:rPr>
                <w:lang w:val="ro-RO"/>
              </w:rPr>
              <w:t>235</w:t>
            </w:r>
          </w:p>
        </w:tc>
        <w:tc>
          <w:tcPr>
            <w:tcW w:w="1526" w:type="dxa"/>
            <w:gridSpan w:val="2"/>
            <w:tcBorders>
              <w:top w:val="nil"/>
              <w:left w:val="nil"/>
              <w:bottom w:val="single" w:sz="4" w:space="0" w:color="auto"/>
              <w:right w:val="single" w:sz="4" w:space="0" w:color="auto"/>
            </w:tcBorders>
            <w:shd w:val="clear" w:color="auto" w:fill="auto"/>
            <w:vAlign w:val="center"/>
          </w:tcPr>
          <w:p w14:paraId="7E9C8791" w14:textId="32053267" w:rsidR="009D3B40" w:rsidRPr="0008302A" w:rsidRDefault="009D3B40" w:rsidP="009D3B40">
            <w:pPr>
              <w:spacing w:before="0" w:after="0" w:line="240" w:lineRule="auto"/>
              <w:rPr>
                <w:lang w:val="ro-RO"/>
              </w:rPr>
            </w:pPr>
            <w:r w:rsidRPr="0008302A">
              <w:rPr>
                <w:lang w:val="ro-RO"/>
              </w:rPr>
              <w:t>Nedelea</w:t>
            </w:r>
          </w:p>
        </w:tc>
        <w:tc>
          <w:tcPr>
            <w:tcW w:w="1557" w:type="dxa"/>
            <w:gridSpan w:val="2"/>
            <w:tcBorders>
              <w:top w:val="nil"/>
              <w:left w:val="nil"/>
              <w:bottom w:val="single" w:sz="4" w:space="0" w:color="auto"/>
              <w:right w:val="single" w:sz="4" w:space="0" w:color="auto"/>
            </w:tcBorders>
            <w:shd w:val="clear" w:color="auto" w:fill="auto"/>
            <w:vAlign w:val="center"/>
          </w:tcPr>
          <w:p w14:paraId="5609C820" w14:textId="0C6B73C9" w:rsidR="009D3B40" w:rsidRPr="0008302A" w:rsidRDefault="009D3B40" w:rsidP="009D3B40">
            <w:pPr>
              <w:spacing w:before="0" w:after="0" w:line="240" w:lineRule="auto"/>
              <w:rPr>
                <w:lang w:val="ro-RO"/>
              </w:rPr>
            </w:pPr>
            <w:r w:rsidRPr="0008302A">
              <w:rPr>
                <w:lang w:val="ro-RO"/>
              </w:rPr>
              <w:t>Prahova</w:t>
            </w:r>
          </w:p>
        </w:tc>
        <w:tc>
          <w:tcPr>
            <w:tcW w:w="1598" w:type="dxa"/>
            <w:tcBorders>
              <w:top w:val="nil"/>
              <w:left w:val="nil"/>
              <w:bottom w:val="single" w:sz="4" w:space="0" w:color="auto"/>
              <w:right w:val="single" w:sz="4" w:space="0" w:color="auto"/>
            </w:tcBorders>
            <w:shd w:val="clear" w:color="auto" w:fill="auto"/>
            <w:vAlign w:val="center"/>
          </w:tcPr>
          <w:p w14:paraId="504F569B" w14:textId="11459BBF" w:rsidR="009D3B40" w:rsidRPr="0008302A" w:rsidRDefault="009D3B40" w:rsidP="009D3B40">
            <w:pPr>
              <w:spacing w:before="0" w:after="0" w:line="240" w:lineRule="auto"/>
              <w:rPr>
                <w:lang w:val="ro-RO"/>
              </w:rPr>
            </w:pPr>
            <w:r w:rsidRPr="0008302A">
              <w:rPr>
                <w:lang w:val="ro-RO"/>
              </w:rPr>
              <w:t>XI-1.20.0.0.0.0</w:t>
            </w:r>
          </w:p>
        </w:tc>
        <w:tc>
          <w:tcPr>
            <w:tcW w:w="652" w:type="dxa"/>
            <w:tcBorders>
              <w:top w:val="nil"/>
              <w:left w:val="nil"/>
              <w:bottom w:val="single" w:sz="4" w:space="0" w:color="auto"/>
              <w:right w:val="single" w:sz="4" w:space="0" w:color="auto"/>
            </w:tcBorders>
            <w:shd w:val="clear" w:color="auto" w:fill="auto"/>
            <w:vAlign w:val="center"/>
          </w:tcPr>
          <w:p w14:paraId="0EBA5021" w14:textId="3674AAEE"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1CA0B0F9" w14:textId="34CE3D4F" w:rsidR="009D3B40" w:rsidRPr="0008302A" w:rsidRDefault="009D3B40" w:rsidP="009D3B40">
            <w:pPr>
              <w:spacing w:before="0" w:after="0" w:line="240" w:lineRule="auto"/>
              <w:rPr>
                <w:lang w:val="ro-RO"/>
              </w:rPr>
            </w:pPr>
            <w:r w:rsidRPr="0008302A">
              <w:rPr>
                <w:lang w:val="ro-RO"/>
              </w:rPr>
              <w:t>Nedelea</w:t>
            </w:r>
          </w:p>
        </w:tc>
        <w:tc>
          <w:tcPr>
            <w:tcW w:w="875" w:type="dxa"/>
            <w:tcBorders>
              <w:top w:val="nil"/>
              <w:left w:val="nil"/>
              <w:bottom w:val="single" w:sz="4" w:space="0" w:color="auto"/>
              <w:right w:val="single" w:sz="4" w:space="0" w:color="auto"/>
            </w:tcBorders>
            <w:shd w:val="clear" w:color="auto" w:fill="auto"/>
            <w:vAlign w:val="center"/>
          </w:tcPr>
          <w:p w14:paraId="5BB1EFA9" w14:textId="6712D929" w:rsidR="009D3B40" w:rsidRPr="0008302A" w:rsidRDefault="009D3B40" w:rsidP="009D3B40">
            <w:pPr>
              <w:spacing w:before="0" w:after="0" w:line="240" w:lineRule="auto"/>
              <w:rPr>
                <w:lang w:val="ro-RO"/>
              </w:rPr>
            </w:pPr>
            <w:r w:rsidRPr="0008302A">
              <w:rPr>
                <w:lang w:val="ro-RO"/>
              </w:rPr>
              <w:t>10.0</w:t>
            </w:r>
          </w:p>
        </w:tc>
        <w:tc>
          <w:tcPr>
            <w:tcW w:w="1439" w:type="dxa"/>
            <w:tcBorders>
              <w:top w:val="nil"/>
              <w:left w:val="nil"/>
              <w:bottom w:val="single" w:sz="4" w:space="0" w:color="auto"/>
              <w:right w:val="single" w:sz="4" w:space="0" w:color="auto"/>
            </w:tcBorders>
            <w:shd w:val="clear" w:color="auto" w:fill="auto"/>
            <w:vAlign w:val="center"/>
          </w:tcPr>
          <w:p w14:paraId="544410DE" w14:textId="5921F57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247F2C2" w14:textId="06D22AC7"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2D38DBB6" w14:textId="47BFBA48" w:rsidR="009D3B40" w:rsidRPr="0008302A" w:rsidRDefault="009D3B40" w:rsidP="009D3B40">
            <w:pPr>
              <w:spacing w:before="0" w:after="0" w:line="240" w:lineRule="auto"/>
              <w:rPr>
                <w:lang w:val="ro-RO"/>
              </w:rPr>
            </w:pPr>
            <w:r w:rsidRPr="0008302A">
              <w:rPr>
                <w:lang w:val="ro-RO"/>
              </w:rPr>
              <w:t xml:space="preserve">NA (ac. Nepermanenta) </w:t>
            </w:r>
          </w:p>
        </w:tc>
        <w:tc>
          <w:tcPr>
            <w:tcW w:w="1417" w:type="dxa"/>
            <w:gridSpan w:val="2"/>
            <w:tcBorders>
              <w:top w:val="nil"/>
              <w:left w:val="nil"/>
              <w:bottom w:val="single" w:sz="4" w:space="0" w:color="auto"/>
              <w:right w:val="single" w:sz="4" w:space="0" w:color="auto"/>
            </w:tcBorders>
            <w:shd w:val="clear" w:color="auto" w:fill="auto"/>
            <w:noWrap/>
            <w:vAlign w:val="center"/>
          </w:tcPr>
          <w:p w14:paraId="7951A9C8" w14:textId="215A3985" w:rsidR="009D3B40" w:rsidRPr="0008302A" w:rsidRDefault="009D3B40" w:rsidP="009D3B40">
            <w:pPr>
              <w:spacing w:before="0" w:after="0" w:line="240" w:lineRule="auto"/>
              <w:rPr>
                <w:lang w:val="ro-RO"/>
              </w:rPr>
            </w:pPr>
            <w:r w:rsidRPr="0008302A">
              <w:rPr>
                <w:lang w:val="ro-RO"/>
              </w:rPr>
              <w:t>0.20</w:t>
            </w:r>
          </w:p>
        </w:tc>
        <w:tc>
          <w:tcPr>
            <w:tcW w:w="1501" w:type="dxa"/>
            <w:tcBorders>
              <w:top w:val="nil"/>
              <w:left w:val="nil"/>
              <w:bottom w:val="single" w:sz="4" w:space="0" w:color="auto"/>
              <w:right w:val="single" w:sz="4" w:space="0" w:color="auto"/>
            </w:tcBorders>
            <w:shd w:val="clear" w:color="auto" w:fill="auto"/>
            <w:vAlign w:val="center"/>
          </w:tcPr>
          <w:p w14:paraId="4CEB6799" w14:textId="1D5D633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DF241DA" w14:textId="22B4A5F4"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51D55044" w14:textId="4C825030" w:rsidR="009D3B40" w:rsidRPr="0008302A" w:rsidRDefault="004A3D80" w:rsidP="009D3B40">
            <w:pPr>
              <w:spacing w:before="0" w:after="0" w:line="240" w:lineRule="auto"/>
              <w:rPr>
                <w:lang w:val="ro-RO"/>
              </w:rPr>
            </w:pPr>
            <w:r>
              <w:rPr>
                <w:lang w:val="ro-RO"/>
              </w:rPr>
              <w:t>A.B.A.</w:t>
            </w:r>
            <w:r w:rsidR="009D3B40" w:rsidRPr="0008302A">
              <w:rPr>
                <w:lang w:val="ro-RO"/>
              </w:rPr>
              <w:t xml:space="preserve">BI -SGA PH </w:t>
            </w:r>
          </w:p>
        </w:tc>
        <w:tc>
          <w:tcPr>
            <w:tcW w:w="1330" w:type="dxa"/>
            <w:tcBorders>
              <w:top w:val="nil"/>
              <w:left w:val="nil"/>
              <w:bottom w:val="single" w:sz="4" w:space="0" w:color="auto"/>
              <w:right w:val="single" w:sz="4" w:space="0" w:color="auto"/>
            </w:tcBorders>
            <w:shd w:val="clear" w:color="auto" w:fill="auto"/>
            <w:vAlign w:val="center"/>
          </w:tcPr>
          <w:p w14:paraId="7F751525" w14:textId="059B873A"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9B9217B" w14:textId="3A9F7EAF" w:rsidR="009D3B40" w:rsidRPr="0008302A" w:rsidRDefault="009D3B40" w:rsidP="009D3B40">
            <w:pPr>
              <w:spacing w:before="0" w:after="0" w:line="240" w:lineRule="auto"/>
              <w:rPr>
                <w:lang w:val="ro-RO"/>
              </w:rPr>
            </w:pPr>
            <w:r w:rsidRPr="0008302A">
              <w:rPr>
                <w:lang w:val="ro-RO"/>
              </w:rPr>
              <w:t>57.05</w:t>
            </w:r>
          </w:p>
        </w:tc>
      </w:tr>
      <w:tr w:rsidR="009D3B40" w:rsidRPr="0008302A" w14:paraId="77E30C8F"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7538975" w14:textId="13CBC569" w:rsidR="009D3B40" w:rsidRPr="0008302A" w:rsidRDefault="009D3B40" w:rsidP="009D3B40">
            <w:pPr>
              <w:spacing w:before="0" w:after="0" w:line="240" w:lineRule="auto"/>
              <w:rPr>
                <w:lang w:val="ro-RO"/>
              </w:rPr>
            </w:pPr>
            <w:r w:rsidRPr="0008302A">
              <w:rPr>
                <w:lang w:val="ro-RO"/>
              </w:rPr>
              <w:t>236</w:t>
            </w:r>
          </w:p>
        </w:tc>
        <w:tc>
          <w:tcPr>
            <w:tcW w:w="1526" w:type="dxa"/>
            <w:gridSpan w:val="2"/>
            <w:tcBorders>
              <w:top w:val="nil"/>
              <w:left w:val="nil"/>
              <w:bottom w:val="single" w:sz="4" w:space="0" w:color="auto"/>
              <w:right w:val="single" w:sz="4" w:space="0" w:color="auto"/>
            </w:tcBorders>
            <w:shd w:val="clear" w:color="auto" w:fill="auto"/>
            <w:vAlign w:val="center"/>
          </w:tcPr>
          <w:p w14:paraId="6ACD2864" w14:textId="0B610BB7" w:rsidR="009D3B40" w:rsidRPr="0008302A" w:rsidRDefault="009D3B40" w:rsidP="009D3B40">
            <w:pPr>
              <w:spacing w:before="0" w:after="0" w:line="240" w:lineRule="auto"/>
              <w:rPr>
                <w:lang w:val="ro-RO"/>
              </w:rPr>
            </w:pPr>
            <w:r w:rsidRPr="0008302A">
              <w:rPr>
                <w:lang w:val="ro-RO"/>
              </w:rPr>
              <w:t xml:space="preserve">MHC TRAISTENI 1 </w:t>
            </w:r>
          </w:p>
        </w:tc>
        <w:tc>
          <w:tcPr>
            <w:tcW w:w="1557" w:type="dxa"/>
            <w:gridSpan w:val="2"/>
            <w:tcBorders>
              <w:top w:val="nil"/>
              <w:left w:val="nil"/>
              <w:bottom w:val="single" w:sz="4" w:space="0" w:color="auto"/>
              <w:right w:val="single" w:sz="4" w:space="0" w:color="auto"/>
            </w:tcBorders>
            <w:shd w:val="clear" w:color="auto" w:fill="auto"/>
            <w:vAlign w:val="center"/>
          </w:tcPr>
          <w:p w14:paraId="5B936AD4" w14:textId="250B124C" w:rsidR="009D3B40" w:rsidRPr="0008302A" w:rsidRDefault="009D3B40" w:rsidP="009D3B40">
            <w:pPr>
              <w:spacing w:before="0" w:after="0" w:line="240" w:lineRule="auto"/>
              <w:rPr>
                <w:lang w:val="ro-RO"/>
              </w:rPr>
            </w:pPr>
            <w:r w:rsidRPr="0008302A">
              <w:rPr>
                <w:lang w:val="ro-RO"/>
              </w:rPr>
              <w:t>Doftana</w:t>
            </w:r>
          </w:p>
        </w:tc>
        <w:tc>
          <w:tcPr>
            <w:tcW w:w="1598" w:type="dxa"/>
            <w:tcBorders>
              <w:top w:val="nil"/>
              <w:left w:val="nil"/>
              <w:bottom w:val="single" w:sz="4" w:space="0" w:color="auto"/>
              <w:right w:val="single" w:sz="4" w:space="0" w:color="auto"/>
            </w:tcBorders>
            <w:shd w:val="clear" w:color="auto" w:fill="auto"/>
            <w:vAlign w:val="center"/>
          </w:tcPr>
          <w:p w14:paraId="41763370" w14:textId="34C9A488" w:rsidR="009D3B40" w:rsidRPr="0008302A" w:rsidRDefault="009D3B40" w:rsidP="009D3B40">
            <w:pPr>
              <w:spacing w:before="0" w:after="0" w:line="240" w:lineRule="auto"/>
              <w:rPr>
                <w:lang w:val="ro-RO"/>
              </w:rPr>
            </w:pPr>
            <w:r w:rsidRPr="0008302A">
              <w:rPr>
                <w:lang w:val="ro-RO"/>
              </w:rPr>
              <w:t>XI-1.20.9.0.0.0</w:t>
            </w:r>
          </w:p>
        </w:tc>
        <w:tc>
          <w:tcPr>
            <w:tcW w:w="652" w:type="dxa"/>
            <w:tcBorders>
              <w:top w:val="nil"/>
              <w:left w:val="nil"/>
              <w:bottom w:val="single" w:sz="4" w:space="0" w:color="auto"/>
              <w:right w:val="single" w:sz="4" w:space="0" w:color="auto"/>
            </w:tcBorders>
            <w:shd w:val="clear" w:color="auto" w:fill="auto"/>
            <w:vAlign w:val="center"/>
          </w:tcPr>
          <w:p w14:paraId="6EA02328" w14:textId="36B9D4B7"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10719CB6" w14:textId="12224C1F" w:rsidR="009D3B40" w:rsidRPr="0008302A" w:rsidRDefault="009D3B40" w:rsidP="009D3B40">
            <w:pPr>
              <w:spacing w:before="0" w:after="0" w:line="240" w:lineRule="auto"/>
              <w:rPr>
                <w:lang w:val="ro-RO"/>
              </w:rPr>
            </w:pPr>
            <w:r w:rsidRPr="0008302A">
              <w:rPr>
                <w:lang w:val="ro-RO"/>
              </w:rPr>
              <w:t>Valea Doftanei</w:t>
            </w:r>
          </w:p>
        </w:tc>
        <w:tc>
          <w:tcPr>
            <w:tcW w:w="875" w:type="dxa"/>
            <w:tcBorders>
              <w:top w:val="nil"/>
              <w:left w:val="nil"/>
              <w:bottom w:val="single" w:sz="4" w:space="0" w:color="auto"/>
              <w:right w:val="single" w:sz="4" w:space="0" w:color="auto"/>
            </w:tcBorders>
            <w:shd w:val="clear" w:color="auto" w:fill="auto"/>
            <w:vAlign w:val="center"/>
          </w:tcPr>
          <w:p w14:paraId="7195AA3C" w14:textId="48CEFA5B" w:rsidR="009D3B40" w:rsidRPr="0008302A" w:rsidRDefault="009D3B40" w:rsidP="009D3B40">
            <w:pPr>
              <w:spacing w:before="0" w:after="0" w:line="240" w:lineRule="auto"/>
              <w:rPr>
                <w:lang w:val="ro-RO"/>
              </w:rPr>
            </w:pPr>
            <w:r w:rsidRPr="0008302A">
              <w:rPr>
                <w:lang w:val="ro-RO"/>
              </w:rPr>
              <w:t>4.6</w:t>
            </w:r>
          </w:p>
        </w:tc>
        <w:tc>
          <w:tcPr>
            <w:tcW w:w="1439" w:type="dxa"/>
            <w:tcBorders>
              <w:top w:val="nil"/>
              <w:left w:val="nil"/>
              <w:bottom w:val="single" w:sz="4" w:space="0" w:color="auto"/>
              <w:right w:val="single" w:sz="4" w:space="0" w:color="auto"/>
            </w:tcBorders>
            <w:shd w:val="clear" w:color="auto" w:fill="auto"/>
            <w:vAlign w:val="center"/>
          </w:tcPr>
          <w:p w14:paraId="15B0C1E0" w14:textId="47675EA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90A6E70" w14:textId="63A64411"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603BA424" w14:textId="7C8E2A7F"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B14D0AB" w14:textId="750140AC" w:rsidR="009D3B40" w:rsidRPr="0008302A" w:rsidRDefault="009D3B40" w:rsidP="009D3B40">
            <w:pPr>
              <w:spacing w:before="0" w:after="0" w:line="240" w:lineRule="auto"/>
              <w:rPr>
                <w:lang w:val="ro-RO"/>
              </w:rPr>
            </w:pPr>
            <w:r w:rsidRPr="0008302A">
              <w:rPr>
                <w:lang w:val="ro-RO"/>
              </w:rPr>
              <w:t>0.01</w:t>
            </w:r>
          </w:p>
        </w:tc>
        <w:tc>
          <w:tcPr>
            <w:tcW w:w="1501" w:type="dxa"/>
            <w:tcBorders>
              <w:top w:val="nil"/>
              <w:left w:val="nil"/>
              <w:bottom w:val="single" w:sz="4" w:space="0" w:color="auto"/>
              <w:right w:val="single" w:sz="4" w:space="0" w:color="auto"/>
            </w:tcBorders>
            <w:shd w:val="clear" w:color="auto" w:fill="auto"/>
            <w:vAlign w:val="center"/>
          </w:tcPr>
          <w:p w14:paraId="189616ED" w14:textId="4C1AEE1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0FA3DAA" w14:textId="402D8A1A"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2B1C8C1C" w14:textId="2E17F0CC" w:rsidR="009D3B40" w:rsidRPr="0008302A" w:rsidRDefault="009D3B40" w:rsidP="009D3B40">
            <w:pPr>
              <w:spacing w:before="0" w:after="0" w:line="240" w:lineRule="auto"/>
              <w:rPr>
                <w:lang w:val="ro-RO"/>
              </w:rPr>
            </w:pPr>
            <w:r w:rsidRPr="0008302A">
              <w:rPr>
                <w:lang w:val="ro-RO"/>
              </w:rPr>
              <w:t>SC LUXTEN LIGHTING COMPANY SA</w:t>
            </w:r>
          </w:p>
        </w:tc>
        <w:tc>
          <w:tcPr>
            <w:tcW w:w="1330" w:type="dxa"/>
            <w:tcBorders>
              <w:top w:val="nil"/>
              <w:left w:val="nil"/>
              <w:bottom w:val="single" w:sz="4" w:space="0" w:color="auto"/>
              <w:right w:val="single" w:sz="4" w:space="0" w:color="auto"/>
            </w:tcBorders>
            <w:shd w:val="clear" w:color="auto" w:fill="auto"/>
            <w:vAlign w:val="center"/>
          </w:tcPr>
          <w:p w14:paraId="0137D07D" w14:textId="677D846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545F55E" w14:textId="554DF38E" w:rsidR="009D3B40" w:rsidRPr="0008302A" w:rsidRDefault="009D3B40" w:rsidP="009D3B40">
            <w:pPr>
              <w:spacing w:before="0" w:after="0" w:line="240" w:lineRule="auto"/>
              <w:rPr>
                <w:lang w:val="ro-RO"/>
              </w:rPr>
            </w:pPr>
            <w:r w:rsidRPr="0008302A">
              <w:rPr>
                <w:lang w:val="ro-RO"/>
              </w:rPr>
              <w:t>34.05</w:t>
            </w:r>
          </w:p>
        </w:tc>
      </w:tr>
      <w:tr w:rsidR="009D3B40" w:rsidRPr="0008302A" w14:paraId="0E7DF8D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C65C774" w14:textId="2A858400" w:rsidR="009D3B40" w:rsidRPr="0008302A" w:rsidRDefault="009D3B40" w:rsidP="009D3B40">
            <w:pPr>
              <w:spacing w:before="0" w:after="0" w:line="240" w:lineRule="auto"/>
              <w:rPr>
                <w:lang w:val="ro-RO"/>
              </w:rPr>
            </w:pPr>
            <w:r w:rsidRPr="0008302A">
              <w:rPr>
                <w:lang w:val="ro-RO"/>
              </w:rPr>
              <w:t>237</w:t>
            </w:r>
          </w:p>
        </w:tc>
        <w:tc>
          <w:tcPr>
            <w:tcW w:w="1526" w:type="dxa"/>
            <w:gridSpan w:val="2"/>
            <w:tcBorders>
              <w:top w:val="nil"/>
              <w:left w:val="nil"/>
              <w:bottom w:val="single" w:sz="4" w:space="0" w:color="auto"/>
              <w:right w:val="single" w:sz="4" w:space="0" w:color="auto"/>
            </w:tcBorders>
            <w:shd w:val="clear" w:color="auto" w:fill="auto"/>
            <w:vAlign w:val="center"/>
          </w:tcPr>
          <w:p w14:paraId="47A19092" w14:textId="5F25BFAD" w:rsidR="009D3B40" w:rsidRPr="0008302A" w:rsidRDefault="009D3B40" w:rsidP="009D3B40">
            <w:pPr>
              <w:spacing w:before="0" w:after="0" w:line="240" w:lineRule="auto"/>
              <w:rPr>
                <w:lang w:val="ro-RO"/>
              </w:rPr>
            </w:pPr>
            <w:r w:rsidRPr="0008302A">
              <w:rPr>
                <w:lang w:val="ro-RO"/>
              </w:rPr>
              <w:t xml:space="preserve">MHC TESILA 1 </w:t>
            </w:r>
          </w:p>
        </w:tc>
        <w:tc>
          <w:tcPr>
            <w:tcW w:w="1557" w:type="dxa"/>
            <w:gridSpan w:val="2"/>
            <w:tcBorders>
              <w:top w:val="nil"/>
              <w:left w:val="nil"/>
              <w:bottom w:val="single" w:sz="4" w:space="0" w:color="auto"/>
              <w:right w:val="single" w:sz="4" w:space="0" w:color="auto"/>
            </w:tcBorders>
            <w:shd w:val="clear" w:color="auto" w:fill="auto"/>
            <w:vAlign w:val="center"/>
          </w:tcPr>
          <w:p w14:paraId="1C340C4E" w14:textId="46373B38" w:rsidR="009D3B40" w:rsidRPr="0008302A" w:rsidRDefault="009D3B40" w:rsidP="009D3B40">
            <w:pPr>
              <w:spacing w:before="0" w:after="0" w:line="240" w:lineRule="auto"/>
              <w:rPr>
                <w:lang w:val="ro-RO"/>
              </w:rPr>
            </w:pPr>
            <w:r w:rsidRPr="0008302A">
              <w:rPr>
                <w:lang w:val="ro-RO"/>
              </w:rPr>
              <w:t>Doftana</w:t>
            </w:r>
          </w:p>
        </w:tc>
        <w:tc>
          <w:tcPr>
            <w:tcW w:w="1598" w:type="dxa"/>
            <w:tcBorders>
              <w:top w:val="nil"/>
              <w:left w:val="nil"/>
              <w:bottom w:val="single" w:sz="4" w:space="0" w:color="auto"/>
              <w:right w:val="single" w:sz="4" w:space="0" w:color="auto"/>
            </w:tcBorders>
            <w:shd w:val="clear" w:color="auto" w:fill="auto"/>
            <w:vAlign w:val="center"/>
          </w:tcPr>
          <w:p w14:paraId="13C8C8F5" w14:textId="4FE7B859" w:rsidR="009D3B40" w:rsidRPr="0008302A" w:rsidRDefault="009D3B40" w:rsidP="009D3B40">
            <w:pPr>
              <w:spacing w:before="0" w:after="0" w:line="240" w:lineRule="auto"/>
              <w:rPr>
                <w:lang w:val="ro-RO"/>
              </w:rPr>
            </w:pPr>
            <w:r w:rsidRPr="0008302A">
              <w:rPr>
                <w:lang w:val="ro-RO"/>
              </w:rPr>
              <w:t>XI-1.20.9.0.0.0</w:t>
            </w:r>
          </w:p>
        </w:tc>
        <w:tc>
          <w:tcPr>
            <w:tcW w:w="652" w:type="dxa"/>
            <w:tcBorders>
              <w:top w:val="nil"/>
              <w:left w:val="nil"/>
              <w:bottom w:val="single" w:sz="4" w:space="0" w:color="auto"/>
              <w:right w:val="single" w:sz="4" w:space="0" w:color="auto"/>
            </w:tcBorders>
            <w:shd w:val="clear" w:color="auto" w:fill="auto"/>
            <w:vAlign w:val="center"/>
          </w:tcPr>
          <w:p w14:paraId="18D21076" w14:textId="0798027B"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4DCE2DD9" w14:textId="6DA3DB7C" w:rsidR="009D3B40" w:rsidRPr="0008302A" w:rsidRDefault="009D3B40" w:rsidP="009D3B40">
            <w:pPr>
              <w:spacing w:before="0" w:after="0" w:line="240" w:lineRule="auto"/>
              <w:rPr>
                <w:lang w:val="ro-RO"/>
              </w:rPr>
            </w:pPr>
            <w:r w:rsidRPr="0008302A">
              <w:rPr>
                <w:lang w:val="ro-RO"/>
              </w:rPr>
              <w:t>Valea Doftanei</w:t>
            </w:r>
          </w:p>
        </w:tc>
        <w:tc>
          <w:tcPr>
            <w:tcW w:w="875" w:type="dxa"/>
            <w:tcBorders>
              <w:top w:val="nil"/>
              <w:left w:val="nil"/>
              <w:bottom w:val="single" w:sz="4" w:space="0" w:color="auto"/>
              <w:right w:val="single" w:sz="4" w:space="0" w:color="auto"/>
            </w:tcBorders>
            <w:shd w:val="clear" w:color="auto" w:fill="auto"/>
            <w:vAlign w:val="center"/>
          </w:tcPr>
          <w:p w14:paraId="79C1B366" w14:textId="422803BB" w:rsidR="009D3B40" w:rsidRPr="0008302A" w:rsidRDefault="009D3B40" w:rsidP="009D3B40">
            <w:pPr>
              <w:spacing w:before="0" w:after="0" w:line="240" w:lineRule="auto"/>
              <w:rPr>
                <w:lang w:val="ro-RO"/>
              </w:rPr>
            </w:pPr>
            <w:r w:rsidRPr="0008302A">
              <w:rPr>
                <w:lang w:val="ro-RO"/>
              </w:rPr>
              <w:t>5.3</w:t>
            </w:r>
          </w:p>
        </w:tc>
        <w:tc>
          <w:tcPr>
            <w:tcW w:w="1439" w:type="dxa"/>
            <w:tcBorders>
              <w:top w:val="nil"/>
              <w:left w:val="nil"/>
              <w:bottom w:val="single" w:sz="4" w:space="0" w:color="auto"/>
              <w:right w:val="single" w:sz="4" w:space="0" w:color="auto"/>
            </w:tcBorders>
            <w:shd w:val="clear" w:color="auto" w:fill="auto"/>
            <w:vAlign w:val="center"/>
          </w:tcPr>
          <w:p w14:paraId="170C3A88" w14:textId="1423F52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B2E2B3A" w14:textId="427F9E72"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453D3646" w14:textId="34EE62B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857EBFA" w14:textId="384ED902" w:rsidR="009D3B40" w:rsidRPr="0008302A" w:rsidRDefault="009D3B40" w:rsidP="009D3B40">
            <w:pPr>
              <w:spacing w:before="0" w:after="0" w:line="240" w:lineRule="auto"/>
              <w:rPr>
                <w:lang w:val="ro-RO"/>
              </w:rPr>
            </w:pPr>
            <w:r w:rsidRPr="0008302A">
              <w:rPr>
                <w:lang w:val="ro-RO"/>
              </w:rPr>
              <w:t>0.02</w:t>
            </w:r>
          </w:p>
        </w:tc>
        <w:tc>
          <w:tcPr>
            <w:tcW w:w="1501" w:type="dxa"/>
            <w:tcBorders>
              <w:top w:val="nil"/>
              <w:left w:val="nil"/>
              <w:bottom w:val="single" w:sz="4" w:space="0" w:color="auto"/>
              <w:right w:val="single" w:sz="4" w:space="0" w:color="auto"/>
            </w:tcBorders>
            <w:shd w:val="clear" w:color="auto" w:fill="auto"/>
            <w:vAlign w:val="center"/>
          </w:tcPr>
          <w:p w14:paraId="4004B9C6" w14:textId="43E7EE3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057C69C" w14:textId="33AB125E"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126B14CF" w14:textId="44EC7E2F" w:rsidR="009D3B40" w:rsidRPr="0008302A" w:rsidRDefault="009D3B40" w:rsidP="009D3B40">
            <w:pPr>
              <w:spacing w:before="0" w:after="0" w:line="240" w:lineRule="auto"/>
              <w:rPr>
                <w:lang w:val="ro-RO"/>
              </w:rPr>
            </w:pPr>
            <w:r w:rsidRPr="0008302A">
              <w:rPr>
                <w:lang w:val="ro-RO"/>
              </w:rPr>
              <w:t>SC LUXTEN LIGHTING COMPANY SA</w:t>
            </w:r>
          </w:p>
        </w:tc>
        <w:tc>
          <w:tcPr>
            <w:tcW w:w="1330" w:type="dxa"/>
            <w:tcBorders>
              <w:top w:val="nil"/>
              <w:left w:val="nil"/>
              <w:bottom w:val="single" w:sz="4" w:space="0" w:color="auto"/>
              <w:right w:val="single" w:sz="4" w:space="0" w:color="auto"/>
            </w:tcBorders>
            <w:shd w:val="clear" w:color="auto" w:fill="auto"/>
            <w:vAlign w:val="center"/>
          </w:tcPr>
          <w:p w14:paraId="3109FD47" w14:textId="3FB1A95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746497C" w14:textId="1DBA4766" w:rsidR="009D3B40" w:rsidRPr="0008302A" w:rsidRDefault="009D3B40" w:rsidP="009D3B40">
            <w:pPr>
              <w:spacing w:before="0" w:after="0" w:line="240" w:lineRule="auto"/>
              <w:rPr>
                <w:lang w:val="ro-RO"/>
              </w:rPr>
            </w:pPr>
            <w:r w:rsidRPr="0008302A">
              <w:rPr>
                <w:lang w:val="ro-RO"/>
              </w:rPr>
              <w:t>33.55</w:t>
            </w:r>
          </w:p>
        </w:tc>
      </w:tr>
      <w:tr w:rsidR="009D3B40" w:rsidRPr="0008302A" w14:paraId="2AE54C36"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1BFD49B" w14:textId="0E51D0E6" w:rsidR="009D3B40" w:rsidRPr="0008302A" w:rsidRDefault="009D3B40" w:rsidP="009D3B40">
            <w:pPr>
              <w:spacing w:before="0" w:after="0" w:line="240" w:lineRule="auto"/>
              <w:rPr>
                <w:lang w:val="ro-RO"/>
              </w:rPr>
            </w:pPr>
            <w:r w:rsidRPr="0008302A">
              <w:rPr>
                <w:lang w:val="ro-RO"/>
              </w:rPr>
              <w:t>238</w:t>
            </w:r>
          </w:p>
        </w:tc>
        <w:tc>
          <w:tcPr>
            <w:tcW w:w="1526" w:type="dxa"/>
            <w:gridSpan w:val="2"/>
            <w:tcBorders>
              <w:top w:val="nil"/>
              <w:left w:val="nil"/>
              <w:bottom w:val="single" w:sz="4" w:space="0" w:color="auto"/>
              <w:right w:val="single" w:sz="4" w:space="0" w:color="auto"/>
            </w:tcBorders>
            <w:shd w:val="clear" w:color="auto" w:fill="auto"/>
            <w:vAlign w:val="center"/>
          </w:tcPr>
          <w:p w14:paraId="074BEDE4" w14:textId="73C7CDE9" w:rsidR="009D3B40" w:rsidRPr="0008302A" w:rsidRDefault="009D3B40" w:rsidP="009D3B40">
            <w:pPr>
              <w:spacing w:before="0" w:after="0" w:line="240" w:lineRule="auto"/>
              <w:rPr>
                <w:lang w:val="ro-RO"/>
              </w:rPr>
            </w:pPr>
            <w:r w:rsidRPr="0008302A">
              <w:rPr>
                <w:lang w:val="ro-RO"/>
              </w:rPr>
              <w:t>Voila</w:t>
            </w:r>
          </w:p>
        </w:tc>
        <w:tc>
          <w:tcPr>
            <w:tcW w:w="1557" w:type="dxa"/>
            <w:gridSpan w:val="2"/>
            <w:tcBorders>
              <w:top w:val="nil"/>
              <w:left w:val="nil"/>
              <w:bottom w:val="single" w:sz="4" w:space="0" w:color="auto"/>
              <w:right w:val="single" w:sz="4" w:space="0" w:color="auto"/>
            </w:tcBorders>
            <w:shd w:val="clear" w:color="auto" w:fill="auto"/>
            <w:vAlign w:val="center"/>
          </w:tcPr>
          <w:p w14:paraId="06F2046C" w14:textId="533352FD" w:rsidR="009D3B40" w:rsidRPr="0008302A" w:rsidRDefault="009D3B40" w:rsidP="009D3B40">
            <w:pPr>
              <w:spacing w:before="0" w:after="0" w:line="240" w:lineRule="auto"/>
              <w:rPr>
                <w:lang w:val="ro-RO"/>
              </w:rPr>
            </w:pPr>
            <w:r w:rsidRPr="0008302A">
              <w:rPr>
                <w:lang w:val="ro-RO"/>
              </w:rPr>
              <w:t>Doftana</w:t>
            </w:r>
          </w:p>
        </w:tc>
        <w:tc>
          <w:tcPr>
            <w:tcW w:w="1598" w:type="dxa"/>
            <w:tcBorders>
              <w:top w:val="nil"/>
              <w:left w:val="nil"/>
              <w:bottom w:val="single" w:sz="4" w:space="0" w:color="auto"/>
              <w:right w:val="single" w:sz="4" w:space="0" w:color="auto"/>
            </w:tcBorders>
            <w:shd w:val="clear" w:color="auto" w:fill="auto"/>
            <w:vAlign w:val="center"/>
          </w:tcPr>
          <w:p w14:paraId="0DA04661" w14:textId="73038AC0" w:rsidR="009D3B40" w:rsidRPr="0008302A" w:rsidRDefault="009D3B40" w:rsidP="009D3B40">
            <w:pPr>
              <w:spacing w:before="0" w:after="0" w:line="240" w:lineRule="auto"/>
              <w:rPr>
                <w:lang w:val="ro-RO"/>
              </w:rPr>
            </w:pPr>
            <w:r w:rsidRPr="0008302A">
              <w:rPr>
                <w:lang w:val="ro-RO"/>
              </w:rPr>
              <w:t>XI-1.20.9.0.0.0</w:t>
            </w:r>
          </w:p>
        </w:tc>
        <w:tc>
          <w:tcPr>
            <w:tcW w:w="652" w:type="dxa"/>
            <w:tcBorders>
              <w:top w:val="nil"/>
              <w:left w:val="nil"/>
              <w:bottom w:val="single" w:sz="4" w:space="0" w:color="auto"/>
              <w:right w:val="single" w:sz="4" w:space="0" w:color="auto"/>
            </w:tcBorders>
            <w:shd w:val="clear" w:color="auto" w:fill="auto"/>
            <w:vAlign w:val="center"/>
          </w:tcPr>
          <w:p w14:paraId="58B8B1FB" w14:textId="69EED598"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4090D39C" w14:textId="0A850D27" w:rsidR="009D3B40" w:rsidRPr="0008302A" w:rsidRDefault="009D3B40" w:rsidP="009D3B40">
            <w:pPr>
              <w:spacing w:before="0" w:after="0" w:line="240" w:lineRule="auto"/>
              <w:rPr>
                <w:lang w:val="ro-RO"/>
              </w:rPr>
            </w:pPr>
            <w:r w:rsidRPr="0008302A">
              <w:rPr>
                <w:lang w:val="ro-RO"/>
              </w:rPr>
              <w:t>Lunca Mare</w:t>
            </w:r>
          </w:p>
        </w:tc>
        <w:tc>
          <w:tcPr>
            <w:tcW w:w="875" w:type="dxa"/>
            <w:tcBorders>
              <w:top w:val="nil"/>
              <w:left w:val="nil"/>
              <w:bottom w:val="single" w:sz="4" w:space="0" w:color="auto"/>
              <w:right w:val="single" w:sz="4" w:space="0" w:color="auto"/>
            </w:tcBorders>
            <w:shd w:val="clear" w:color="auto" w:fill="auto"/>
            <w:vAlign w:val="center"/>
          </w:tcPr>
          <w:p w14:paraId="0F12D0F4" w14:textId="2D5637FB" w:rsidR="009D3B40" w:rsidRPr="0008302A" w:rsidRDefault="009D3B40" w:rsidP="009D3B40">
            <w:pPr>
              <w:spacing w:before="0" w:after="0" w:line="240" w:lineRule="auto"/>
              <w:rPr>
                <w:lang w:val="ro-RO"/>
              </w:rPr>
            </w:pPr>
            <w:r w:rsidRPr="0008302A">
              <w:rPr>
                <w:lang w:val="ro-RO"/>
              </w:rPr>
              <w:t>14.1</w:t>
            </w:r>
          </w:p>
        </w:tc>
        <w:tc>
          <w:tcPr>
            <w:tcW w:w="1439" w:type="dxa"/>
            <w:tcBorders>
              <w:top w:val="nil"/>
              <w:left w:val="nil"/>
              <w:bottom w:val="single" w:sz="4" w:space="0" w:color="auto"/>
              <w:right w:val="single" w:sz="4" w:space="0" w:color="auto"/>
            </w:tcBorders>
            <w:shd w:val="clear" w:color="auto" w:fill="auto"/>
            <w:vAlign w:val="center"/>
          </w:tcPr>
          <w:p w14:paraId="5FE6ECD7" w14:textId="5FAE7578"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918E9E5" w14:textId="42DD5BE7"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0BD1BE5A" w14:textId="411B888E" w:rsidR="009D3B40" w:rsidRPr="0008302A" w:rsidRDefault="009D3B40" w:rsidP="009D3B40">
            <w:pPr>
              <w:spacing w:before="0" w:after="0" w:line="240" w:lineRule="auto"/>
              <w:rPr>
                <w:lang w:val="ro-RO"/>
              </w:rPr>
            </w:pPr>
            <w:r w:rsidRPr="0008302A">
              <w:rPr>
                <w:lang w:val="ro-RO"/>
              </w:rPr>
              <w:t>0.10</w:t>
            </w:r>
          </w:p>
        </w:tc>
        <w:tc>
          <w:tcPr>
            <w:tcW w:w="1417" w:type="dxa"/>
            <w:gridSpan w:val="2"/>
            <w:tcBorders>
              <w:top w:val="nil"/>
              <w:left w:val="nil"/>
              <w:bottom w:val="single" w:sz="4" w:space="0" w:color="auto"/>
              <w:right w:val="single" w:sz="4" w:space="0" w:color="auto"/>
            </w:tcBorders>
            <w:shd w:val="clear" w:color="auto" w:fill="auto"/>
            <w:noWrap/>
            <w:vAlign w:val="center"/>
          </w:tcPr>
          <w:p w14:paraId="0880331A" w14:textId="58528F0B" w:rsidR="009D3B40" w:rsidRPr="0008302A" w:rsidRDefault="009D3B40" w:rsidP="009D3B40">
            <w:pPr>
              <w:spacing w:before="0" w:after="0" w:line="240" w:lineRule="auto"/>
              <w:rPr>
                <w:lang w:val="ro-RO"/>
              </w:rPr>
            </w:pPr>
            <w:r w:rsidRPr="0008302A">
              <w:rPr>
                <w:lang w:val="ro-RO"/>
              </w:rPr>
              <w:t>0.10</w:t>
            </w:r>
          </w:p>
        </w:tc>
        <w:tc>
          <w:tcPr>
            <w:tcW w:w="1501" w:type="dxa"/>
            <w:tcBorders>
              <w:top w:val="nil"/>
              <w:left w:val="nil"/>
              <w:bottom w:val="single" w:sz="4" w:space="0" w:color="auto"/>
              <w:right w:val="single" w:sz="4" w:space="0" w:color="auto"/>
            </w:tcBorders>
            <w:shd w:val="clear" w:color="auto" w:fill="auto"/>
            <w:vAlign w:val="center"/>
          </w:tcPr>
          <w:p w14:paraId="39352CF6" w14:textId="7246829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80A9BE7" w14:textId="160BF242" w:rsidR="009D3B40" w:rsidRPr="0008302A" w:rsidRDefault="009D3B40" w:rsidP="009D3B40">
            <w:pPr>
              <w:spacing w:before="0" w:after="0" w:line="240" w:lineRule="auto"/>
              <w:rPr>
                <w:lang w:val="ro-RO"/>
              </w:rPr>
            </w:pPr>
            <w:r w:rsidRPr="0008302A">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5A0BD225" w14:textId="18DDC0AD" w:rsidR="009D3B40" w:rsidRPr="0008302A" w:rsidRDefault="001A4BEA" w:rsidP="009D3B40">
            <w:pPr>
              <w:spacing w:before="0" w:after="0" w:line="240" w:lineRule="auto"/>
              <w:rPr>
                <w:lang w:val="ro-RO"/>
              </w:rPr>
            </w:pPr>
            <w:r>
              <w:rPr>
                <w:lang w:val="ro-RO"/>
              </w:rPr>
              <w:t>A.N.A.R.</w:t>
            </w:r>
            <w:r w:rsidR="009D3B40" w:rsidRPr="0008302A">
              <w:rPr>
                <w:lang w:val="ro-RO"/>
              </w:rPr>
              <w:t>-SC ESZ PRAHOVA SA</w:t>
            </w:r>
          </w:p>
        </w:tc>
        <w:tc>
          <w:tcPr>
            <w:tcW w:w="1330" w:type="dxa"/>
            <w:tcBorders>
              <w:top w:val="nil"/>
              <w:left w:val="nil"/>
              <w:bottom w:val="single" w:sz="4" w:space="0" w:color="auto"/>
              <w:right w:val="single" w:sz="4" w:space="0" w:color="auto"/>
            </w:tcBorders>
            <w:shd w:val="clear" w:color="auto" w:fill="auto"/>
            <w:vAlign w:val="center"/>
          </w:tcPr>
          <w:p w14:paraId="1289BE7E" w14:textId="7E40745B"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95DB493" w14:textId="09BCD4E7" w:rsidR="009D3B40" w:rsidRPr="0008302A" w:rsidRDefault="009D3B40" w:rsidP="009D3B40">
            <w:pPr>
              <w:spacing w:before="0" w:after="0" w:line="240" w:lineRule="auto"/>
              <w:rPr>
                <w:lang w:val="ro-RO"/>
              </w:rPr>
            </w:pPr>
            <w:r w:rsidRPr="0008302A">
              <w:rPr>
                <w:lang w:val="ro-RO"/>
              </w:rPr>
              <w:t>27.55</w:t>
            </w:r>
          </w:p>
        </w:tc>
      </w:tr>
      <w:tr w:rsidR="009D3B40" w:rsidRPr="0008302A" w14:paraId="0BBA19F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9A9812B" w14:textId="2C404F8D" w:rsidR="009D3B40" w:rsidRPr="0008302A" w:rsidRDefault="009D3B40" w:rsidP="009D3B40">
            <w:pPr>
              <w:spacing w:before="0" w:after="0" w:line="240" w:lineRule="auto"/>
              <w:rPr>
                <w:lang w:val="ro-RO"/>
              </w:rPr>
            </w:pPr>
            <w:r w:rsidRPr="0008302A">
              <w:rPr>
                <w:lang w:val="ro-RO"/>
              </w:rPr>
              <w:t>239</w:t>
            </w:r>
          </w:p>
        </w:tc>
        <w:tc>
          <w:tcPr>
            <w:tcW w:w="1526" w:type="dxa"/>
            <w:gridSpan w:val="2"/>
            <w:tcBorders>
              <w:top w:val="nil"/>
              <w:left w:val="nil"/>
              <w:bottom w:val="single" w:sz="4" w:space="0" w:color="auto"/>
              <w:right w:val="single" w:sz="4" w:space="0" w:color="auto"/>
            </w:tcBorders>
            <w:shd w:val="clear" w:color="auto" w:fill="auto"/>
            <w:vAlign w:val="center"/>
          </w:tcPr>
          <w:p w14:paraId="36CD2863" w14:textId="3A389F74" w:rsidR="009D3B40" w:rsidRPr="0008302A" w:rsidRDefault="009D3B40" w:rsidP="009D3B40">
            <w:pPr>
              <w:spacing w:before="0" w:after="0" w:line="240" w:lineRule="auto"/>
              <w:rPr>
                <w:lang w:val="ro-RO"/>
              </w:rPr>
            </w:pPr>
            <w:r w:rsidRPr="0008302A">
              <w:rPr>
                <w:lang w:val="ro-RO"/>
              </w:rPr>
              <w:t>B.A.C. Lunca Mare</w:t>
            </w:r>
          </w:p>
        </w:tc>
        <w:tc>
          <w:tcPr>
            <w:tcW w:w="1557" w:type="dxa"/>
            <w:gridSpan w:val="2"/>
            <w:tcBorders>
              <w:top w:val="nil"/>
              <w:left w:val="nil"/>
              <w:bottom w:val="single" w:sz="4" w:space="0" w:color="auto"/>
              <w:right w:val="single" w:sz="4" w:space="0" w:color="auto"/>
            </w:tcBorders>
            <w:shd w:val="clear" w:color="auto" w:fill="auto"/>
            <w:vAlign w:val="center"/>
          </w:tcPr>
          <w:p w14:paraId="779328AA" w14:textId="2949E6B4" w:rsidR="009D3B40" w:rsidRPr="0008302A" w:rsidRDefault="009D3B40" w:rsidP="009D3B40">
            <w:pPr>
              <w:spacing w:before="0" w:after="0" w:line="240" w:lineRule="auto"/>
              <w:rPr>
                <w:lang w:val="ro-RO"/>
              </w:rPr>
            </w:pPr>
            <w:r w:rsidRPr="0008302A">
              <w:rPr>
                <w:lang w:val="ro-RO"/>
              </w:rPr>
              <w:t>Doftana</w:t>
            </w:r>
          </w:p>
        </w:tc>
        <w:tc>
          <w:tcPr>
            <w:tcW w:w="1598" w:type="dxa"/>
            <w:tcBorders>
              <w:top w:val="nil"/>
              <w:left w:val="nil"/>
              <w:bottom w:val="single" w:sz="4" w:space="0" w:color="auto"/>
              <w:right w:val="single" w:sz="4" w:space="0" w:color="auto"/>
            </w:tcBorders>
            <w:shd w:val="clear" w:color="auto" w:fill="auto"/>
            <w:vAlign w:val="center"/>
          </w:tcPr>
          <w:p w14:paraId="638C05A1" w14:textId="13245EC3" w:rsidR="009D3B40" w:rsidRPr="0008302A" w:rsidRDefault="009D3B40" w:rsidP="009D3B40">
            <w:pPr>
              <w:spacing w:before="0" w:after="0" w:line="240" w:lineRule="auto"/>
              <w:rPr>
                <w:lang w:val="ro-RO"/>
              </w:rPr>
            </w:pPr>
            <w:r w:rsidRPr="0008302A">
              <w:rPr>
                <w:lang w:val="ro-RO"/>
              </w:rPr>
              <w:t>XI-1.20.9.0.0.0</w:t>
            </w:r>
          </w:p>
        </w:tc>
        <w:tc>
          <w:tcPr>
            <w:tcW w:w="652" w:type="dxa"/>
            <w:tcBorders>
              <w:top w:val="nil"/>
              <w:left w:val="nil"/>
              <w:bottom w:val="single" w:sz="4" w:space="0" w:color="auto"/>
              <w:right w:val="single" w:sz="4" w:space="0" w:color="auto"/>
            </w:tcBorders>
            <w:shd w:val="clear" w:color="auto" w:fill="auto"/>
            <w:vAlign w:val="center"/>
          </w:tcPr>
          <w:p w14:paraId="0DC0E5B5" w14:textId="75540A5F"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3C38F9AA" w14:textId="341ECCCF" w:rsidR="009D3B40" w:rsidRPr="0008302A" w:rsidRDefault="009D3B40" w:rsidP="009D3B40">
            <w:pPr>
              <w:spacing w:before="0" w:after="0" w:line="240" w:lineRule="auto"/>
              <w:rPr>
                <w:lang w:val="ro-RO"/>
              </w:rPr>
            </w:pPr>
            <w:r w:rsidRPr="0008302A">
              <w:rPr>
                <w:lang w:val="ro-RO"/>
              </w:rPr>
              <w:t>Lunca Mare</w:t>
            </w:r>
          </w:p>
        </w:tc>
        <w:tc>
          <w:tcPr>
            <w:tcW w:w="875" w:type="dxa"/>
            <w:tcBorders>
              <w:top w:val="nil"/>
              <w:left w:val="nil"/>
              <w:bottom w:val="single" w:sz="4" w:space="0" w:color="auto"/>
              <w:right w:val="single" w:sz="4" w:space="0" w:color="auto"/>
            </w:tcBorders>
            <w:shd w:val="clear" w:color="auto" w:fill="auto"/>
            <w:vAlign w:val="center"/>
          </w:tcPr>
          <w:p w14:paraId="70CECF56" w14:textId="1CA3E310" w:rsidR="009D3B40" w:rsidRPr="0008302A" w:rsidRDefault="009D3B40" w:rsidP="009D3B40">
            <w:pPr>
              <w:spacing w:before="0" w:after="0" w:line="240" w:lineRule="auto"/>
              <w:rPr>
                <w:lang w:val="ro-RO"/>
              </w:rPr>
            </w:pPr>
            <w:r w:rsidRPr="0008302A">
              <w:rPr>
                <w:lang w:val="ro-RO"/>
              </w:rPr>
              <w:t>11.0</w:t>
            </w:r>
          </w:p>
        </w:tc>
        <w:tc>
          <w:tcPr>
            <w:tcW w:w="1439" w:type="dxa"/>
            <w:tcBorders>
              <w:top w:val="nil"/>
              <w:left w:val="nil"/>
              <w:bottom w:val="single" w:sz="4" w:space="0" w:color="auto"/>
              <w:right w:val="single" w:sz="4" w:space="0" w:color="auto"/>
            </w:tcBorders>
            <w:shd w:val="clear" w:color="auto" w:fill="auto"/>
            <w:vAlign w:val="center"/>
          </w:tcPr>
          <w:p w14:paraId="48F51B9D" w14:textId="564AA9B0"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E313C29" w14:textId="095CACB8"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41DDE0D6" w14:textId="435AB1E9" w:rsidR="009D3B40" w:rsidRPr="0008302A" w:rsidRDefault="009D3B40" w:rsidP="009D3B40">
            <w:pPr>
              <w:spacing w:before="0" w:after="0" w:line="240" w:lineRule="auto"/>
              <w:rPr>
                <w:lang w:val="ro-RO"/>
              </w:rPr>
            </w:pPr>
            <w:r w:rsidRPr="0008302A">
              <w:rPr>
                <w:lang w:val="ro-RO"/>
              </w:rPr>
              <w:t>0.28</w:t>
            </w:r>
          </w:p>
        </w:tc>
        <w:tc>
          <w:tcPr>
            <w:tcW w:w="1417" w:type="dxa"/>
            <w:gridSpan w:val="2"/>
            <w:tcBorders>
              <w:top w:val="nil"/>
              <w:left w:val="nil"/>
              <w:bottom w:val="single" w:sz="4" w:space="0" w:color="auto"/>
              <w:right w:val="single" w:sz="4" w:space="0" w:color="auto"/>
            </w:tcBorders>
            <w:shd w:val="clear" w:color="auto" w:fill="auto"/>
            <w:noWrap/>
            <w:vAlign w:val="center"/>
          </w:tcPr>
          <w:p w14:paraId="780759F7" w14:textId="096811C9" w:rsidR="009D3B40" w:rsidRPr="0008302A" w:rsidRDefault="009D3B40" w:rsidP="009D3B40">
            <w:pPr>
              <w:spacing w:before="0" w:after="0" w:line="240" w:lineRule="auto"/>
              <w:rPr>
                <w:lang w:val="ro-RO"/>
              </w:rPr>
            </w:pPr>
            <w:r w:rsidRPr="0008302A">
              <w:rPr>
                <w:lang w:val="ro-RO"/>
              </w:rPr>
              <w:t>0.32</w:t>
            </w:r>
          </w:p>
        </w:tc>
        <w:tc>
          <w:tcPr>
            <w:tcW w:w="1501" w:type="dxa"/>
            <w:tcBorders>
              <w:top w:val="nil"/>
              <w:left w:val="nil"/>
              <w:bottom w:val="single" w:sz="4" w:space="0" w:color="auto"/>
              <w:right w:val="single" w:sz="4" w:space="0" w:color="auto"/>
            </w:tcBorders>
            <w:shd w:val="clear" w:color="auto" w:fill="auto"/>
            <w:vAlign w:val="center"/>
          </w:tcPr>
          <w:p w14:paraId="4D134BF8" w14:textId="787F133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8565104" w14:textId="3E107ACC" w:rsidR="009D3B40" w:rsidRPr="0008302A" w:rsidRDefault="009D3B40" w:rsidP="009D3B40">
            <w:pPr>
              <w:spacing w:before="0" w:after="0" w:line="240" w:lineRule="auto"/>
              <w:rPr>
                <w:lang w:val="ro-RO"/>
              </w:rPr>
            </w:pPr>
            <w:r w:rsidRPr="0008302A">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226F042F" w14:textId="33D95E01" w:rsidR="009D3B40" w:rsidRPr="0008302A" w:rsidRDefault="001A4BEA" w:rsidP="009D3B40">
            <w:pPr>
              <w:spacing w:before="0" w:after="0" w:line="240" w:lineRule="auto"/>
              <w:rPr>
                <w:lang w:val="ro-RO"/>
              </w:rPr>
            </w:pPr>
            <w:r>
              <w:rPr>
                <w:lang w:val="ro-RO"/>
              </w:rPr>
              <w:t>A.N.A.R.</w:t>
            </w:r>
            <w:r w:rsidR="009D3B40" w:rsidRPr="0008302A">
              <w:rPr>
                <w:lang w:val="ro-RO"/>
              </w:rPr>
              <w:t>-ESZ Ph</w:t>
            </w:r>
          </w:p>
        </w:tc>
        <w:tc>
          <w:tcPr>
            <w:tcW w:w="1330" w:type="dxa"/>
            <w:tcBorders>
              <w:top w:val="nil"/>
              <w:left w:val="nil"/>
              <w:bottom w:val="single" w:sz="4" w:space="0" w:color="auto"/>
              <w:right w:val="single" w:sz="4" w:space="0" w:color="auto"/>
            </w:tcBorders>
            <w:shd w:val="clear" w:color="auto" w:fill="auto"/>
            <w:vAlign w:val="center"/>
          </w:tcPr>
          <w:p w14:paraId="18005120" w14:textId="5559B64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F34E821" w14:textId="6DB2AA51" w:rsidR="009D3B40" w:rsidRPr="0008302A" w:rsidRDefault="009D3B40" w:rsidP="009D3B40">
            <w:pPr>
              <w:spacing w:before="0" w:after="0" w:line="240" w:lineRule="auto"/>
              <w:rPr>
                <w:lang w:val="ro-RO"/>
              </w:rPr>
            </w:pPr>
            <w:r w:rsidRPr="0008302A">
              <w:rPr>
                <w:lang w:val="ro-RO"/>
              </w:rPr>
              <w:t>20.55</w:t>
            </w:r>
          </w:p>
        </w:tc>
      </w:tr>
      <w:tr w:rsidR="009D3B40" w:rsidRPr="0008302A" w14:paraId="7D1FC41B"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D833314" w14:textId="7A3CCE2C" w:rsidR="009D3B40" w:rsidRPr="0008302A" w:rsidRDefault="009D3B40" w:rsidP="009D3B40">
            <w:pPr>
              <w:spacing w:before="0" w:after="0" w:line="240" w:lineRule="auto"/>
              <w:rPr>
                <w:lang w:val="ro-RO"/>
              </w:rPr>
            </w:pPr>
            <w:r w:rsidRPr="0008302A">
              <w:rPr>
                <w:lang w:val="ro-RO"/>
              </w:rPr>
              <w:t>240</w:t>
            </w:r>
          </w:p>
        </w:tc>
        <w:tc>
          <w:tcPr>
            <w:tcW w:w="1526" w:type="dxa"/>
            <w:gridSpan w:val="2"/>
            <w:tcBorders>
              <w:top w:val="nil"/>
              <w:left w:val="nil"/>
              <w:bottom w:val="single" w:sz="4" w:space="0" w:color="auto"/>
              <w:right w:val="single" w:sz="4" w:space="0" w:color="auto"/>
            </w:tcBorders>
            <w:shd w:val="clear" w:color="auto" w:fill="auto"/>
            <w:vAlign w:val="center"/>
          </w:tcPr>
          <w:p w14:paraId="2D4B8D5D" w14:textId="09BE6BCB" w:rsidR="009D3B40" w:rsidRPr="0008302A" w:rsidRDefault="009D3B40" w:rsidP="009D3B40">
            <w:pPr>
              <w:spacing w:before="0" w:after="0" w:line="240" w:lineRule="auto"/>
              <w:rPr>
                <w:lang w:val="ro-RO"/>
              </w:rPr>
            </w:pPr>
            <w:r w:rsidRPr="0008302A">
              <w:rPr>
                <w:lang w:val="ro-RO"/>
              </w:rPr>
              <w:t>Valenii de Munte</w:t>
            </w:r>
          </w:p>
        </w:tc>
        <w:tc>
          <w:tcPr>
            <w:tcW w:w="1557" w:type="dxa"/>
            <w:gridSpan w:val="2"/>
            <w:tcBorders>
              <w:top w:val="nil"/>
              <w:left w:val="nil"/>
              <w:bottom w:val="single" w:sz="4" w:space="0" w:color="auto"/>
              <w:right w:val="single" w:sz="4" w:space="0" w:color="auto"/>
            </w:tcBorders>
            <w:shd w:val="clear" w:color="auto" w:fill="auto"/>
            <w:vAlign w:val="center"/>
          </w:tcPr>
          <w:p w14:paraId="467AEF71" w14:textId="6939FD52" w:rsidR="009D3B40" w:rsidRPr="0008302A" w:rsidRDefault="009D3B40" w:rsidP="009D3B40">
            <w:pPr>
              <w:spacing w:before="0" w:after="0" w:line="240" w:lineRule="auto"/>
              <w:rPr>
                <w:lang w:val="ro-RO"/>
              </w:rPr>
            </w:pPr>
            <w:r w:rsidRPr="0008302A">
              <w:rPr>
                <w:lang w:val="ro-RO"/>
              </w:rPr>
              <w:t>Teleajen</w:t>
            </w:r>
          </w:p>
        </w:tc>
        <w:tc>
          <w:tcPr>
            <w:tcW w:w="1598" w:type="dxa"/>
            <w:tcBorders>
              <w:top w:val="nil"/>
              <w:left w:val="nil"/>
              <w:bottom w:val="single" w:sz="4" w:space="0" w:color="auto"/>
              <w:right w:val="single" w:sz="4" w:space="0" w:color="auto"/>
            </w:tcBorders>
            <w:shd w:val="clear" w:color="auto" w:fill="auto"/>
            <w:vAlign w:val="center"/>
          </w:tcPr>
          <w:p w14:paraId="7540A6E7" w14:textId="70B823EE" w:rsidR="009D3B40" w:rsidRPr="0008302A" w:rsidRDefault="009D3B40" w:rsidP="009D3B40">
            <w:pPr>
              <w:spacing w:before="0" w:after="0" w:line="240" w:lineRule="auto"/>
              <w:rPr>
                <w:lang w:val="ro-RO"/>
              </w:rPr>
            </w:pPr>
            <w:r w:rsidRPr="0008302A">
              <w:rPr>
                <w:lang w:val="ro-RO"/>
              </w:rPr>
              <w:t>XI-1.20.13.0.0.0</w:t>
            </w:r>
          </w:p>
        </w:tc>
        <w:tc>
          <w:tcPr>
            <w:tcW w:w="652" w:type="dxa"/>
            <w:tcBorders>
              <w:top w:val="nil"/>
              <w:left w:val="nil"/>
              <w:bottom w:val="single" w:sz="4" w:space="0" w:color="auto"/>
              <w:right w:val="single" w:sz="4" w:space="0" w:color="auto"/>
            </w:tcBorders>
            <w:shd w:val="clear" w:color="auto" w:fill="auto"/>
            <w:vAlign w:val="center"/>
          </w:tcPr>
          <w:p w14:paraId="4C4FD87D" w14:textId="634745F0"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2E3114E5" w14:textId="4052F85B" w:rsidR="009D3B40" w:rsidRPr="0008302A" w:rsidRDefault="009D3B40" w:rsidP="009D3B40">
            <w:pPr>
              <w:spacing w:before="0" w:after="0" w:line="240" w:lineRule="auto"/>
              <w:rPr>
                <w:lang w:val="ro-RO"/>
              </w:rPr>
            </w:pPr>
            <w:r w:rsidRPr="0008302A">
              <w:rPr>
                <w:lang w:val="ro-RO"/>
              </w:rPr>
              <w:t>Valenii de Munte</w:t>
            </w:r>
          </w:p>
        </w:tc>
        <w:tc>
          <w:tcPr>
            <w:tcW w:w="875" w:type="dxa"/>
            <w:tcBorders>
              <w:top w:val="nil"/>
              <w:left w:val="nil"/>
              <w:bottom w:val="single" w:sz="4" w:space="0" w:color="auto"/>
              <w:right w:val="single" w:sz="4" w:space="0" w:color="auto"/>
            </w:tcBorders>
            <w:shd w:val="clear" w:color="auto" w:fill="auto"/>
            <w:vAlign w:val="center"/>
          </w:tcPr>
          <w:p w14:paraId="2BFB54BB" w14:textId="4A0E91AD" w:rsidR="009D3B40" w:rsidRPr="0008302A" w:rsidRDefault="009D3B40" w:rsidP="009D3B40">
            <w:pPr>
              <w:spacing w:before="0" w:after="0" w:line="240" w:lineRule="auto"/>
              <w:rPr>
                <w:lang w:val="ro-RO"/>
              </w:rPr>
            </w:pPr>
            <w:r w:rsidRPr="0008302A">
              <w:rPr>
                <w:lang w:val="ro-RO"/>
              </w:rPr>
              <w:t>7.9</w:t>
            </w:r>
          </w:p>
        </w:tc>
        <w:tc>
          <w:tcPr>
            <w:tcW w:w="1439" w:type="dxa"/>
            <w:tcBorders>
              <w:top w:val="nil"/>
              <w:left w:val="nil"/>
              <w:bottom w:val="single" w:sz="4" w:space="0" w:color="auto"/>
              <w:right w:val="single" w:sz="4" w:space="0" w:color="auto"/>
            </w:tcBorders>
            <w:shd w:val="clear" w:color="auto" w:fill="auto"/>
            <w:vAlign w:val="center"/>
          </w:tcPr>
          <w:p w14:paraId="63EE64F8" w14:textId="2BF772CA"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BA47288" w14:textId="4EFB7A29" w:rsidR="009D3B40" w:rsidRPr="0008302A" w:rsidRDefault="009D3B40" w:rsidP="009D3B40">
            <w:pPr>
              <w:spacing w:before="0" w:after="0" w:line="240" w:lineRule="auto"/>
              <w:rPr>
                <w:lang w:val="ro-RO"/>
              </w:rPr>
            </w:pPr>
            <w:r w:rsidRPr="0008302A">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7ECAAF95" w14:textId="208A5B6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0BEE1B6" w14:textId="76E03B9A" w:rsidR="009D3B40" w:rsidRPr="0008302A" w:rsidRDefault="009D3B40" w:rsidP="009D3B40">
            <w:pPr>
              <w:spacing w:before="0" w:after="0" w:line="240" w:lineRule="auto"/>
              <w:rPr>
                <w:lang w:val="ro-RO"/>
              </w:rPr>
            </w:pPr>
            <w:r w:rsidRPr="0008302A">
              <w:rPr>
                <w:lang w:val="ro-RO"/>
              </w:rPr>
              <w:t>0.03</w:t>
            </w:r>
          </w:p>
        </w:tc>
        <w:tc>
          <w:tcPr>
            <w:tcW w:w="1501" w:type="dxa"/>
            <w:tcBorders>
              <w:top w:val="nil"/>
              <w:left w:val="nil"/>
              <w:bottom w:val="single" w:sz="4" w:space="0" w:color="auto"/>
              <w:right w:val="single" w:sz="4" w:space="0" w:color="auto"/>
            </w:tcBorders>
            <w:shd w:val="clear" w:color="auto" w:fill="auto"/>
            <w:vAlign w:val="center"/>
          </w:tcPr>
          <w:p w14:paraId="75E5E33F" w14:textId="135B78F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F4BE9D1" w14:textId="373C2C24" w:rsidR="009D3B40" w:rsidRPr="0008302A" w:rsidRDefault="009D3B40" w:rsidP="009D3B40">
            <w:pPr>
              <w:spacing w:before="0" w:after="0" w:line="240" w:lineRule="auto"/>
              <w:rPr>
                <w:lang w:val="ro-RO"/>
              </w:rPr>
            </w:pPr>
            <w:r w:rsidRPr="0008302A">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6E55A933" w14:textId="2A74BD64" w:rsidR="009D3B40" w:rsidRPr="0008302A" w:rsidRDefault="001A4BEA" w:rsidP="009D3B40">
            <w:pPr>
              <w:spacing w:before="0" w:after="0" w:line="240" w:lineRule="auto"/>
              <w:rPr>
                <w:lang w:val="ro-RO"/>
              </w:rPr>
            </w:pPr>
            <w:r>
              <w:rPr>
                <w:lang w:val="ro-RO"/>
              </w:rPr>
              <w:t>A.N.A.R.</w:t>
            </w:r>
            <w:r w:rsidR="009D3B40" w:rsidRPr="0008302A">
              <w:rPr>
                <w:lang w:val="ro-RO"/>
              </w:rPr>
              <w:t>-ESZ Ph</w:t>
            </w:r>
          </w:p>
        </w:tc>
        <w:tc>
          <w:tcPr>
            <w:tcW w:w="1330" w:type="dxa"/>
            <w:tcBorders>
              <w:top w:val="nil"/>
              <w:left w:val="nil"/>
              <w:bottom w:val="single" w:sz="4" w:space="0" w:color="auto"/>
              <w:right w:val="single" w:sz="4" w:space="0" w:color="auto"/>
            </w:tcBorders>
            <w:shd w:val="clear" w:color="auto" w:fill="auto"/>
            <w:vAlign w:val="center"/>
          </w:tcPr>
          <w:p w14:paraId="67490528" w14:textId="437A49A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757C4A4" w14:textId="456890BE" w:rsidR="009D3B40" w:rsidRPr="0008302A" w:rsidRDefault="009D3B40" w:rsidP="009D3B40">
            <w:pPr>
              <w:spacing w:before="0" w:after="0" w:line="240" w:lineRule="auto"/>
              <w:rPr>
                <w:lang w:val="ro-RO"/>
              </w:rPr>
            </w:pPr>
            <w:r w:rsidRPr="0008302A">
              <w:rPr>
                <w:lang w:val="ro-RO"/>
              </w:rPr>
              <w:t>40.5</w:t>
            </w:r>
          </w:p>
        </w:tc>
      </w:tr>
      <w:tr w:rsidR="009D3B40" w:rsidRPr="0008302A" w14:paraId="435D6E3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6B33BD1" w14:textId="57859347" w:rsidR="009D3B40" w:rsidRPr="0008302A" w:rsidRDefault="009D3B40" w:rsidP="009D3B40">
            <w:pPr>
              <w:spacing w:before="0" w:after="0" w:line="240" w:lineRule="auto"/>
              <w:rPr>
                <w:lang w:val="ro-RO"/>
              </w:rPr>
            </w:pPr>
            <w:r w:rsidRPr="0008302A">
              <w:rPr>
                <w:lang w:val="ro-RO"/>
              </w:rPr>
              <w:t>241</w:t>
            </w:r>
          </w:p>
        </w:tc>
        <w:tc>
          <w:tcPr>
            <w:tcW w:w="1526" w:type="dxa"/>
            <w:gridSpan w:val="2"/>
            <w:tcBorders>
              <w:top w:val="nil"/>
              <w:left w:val="nil"/>
              <w:bottom w:val="single" w:sz="4" w:space="0" w:color="auto"/>
              <w:right w:val="single" w:sz="4" w:space="0" w:color="auto"/>
            </w:tcBorders>
            <w:shd w:val="clear" w:color="auto" w:fill="auto"/>
            <w:vAlign w:val="center"/>
          </w:tcPr>
          <w:p w14:paraId="650A8C14" w14:textId="3A6FE4DC" w:rsidR="009D3B40" w:rsidRPr="0008302A" w:rsidRDefault="009D3B40" w:rsidP="009D3B40">
            <w:pPr>
              <w:spacing w:before="0" w:after="0" w:line="240" w:lineRule="auto"/>
              <w:rPr>
                <w:lang w:val="ro-RO"/>
              </w:rPr>
            </w:pPr>
            <w:r w:rsidRPr="0008302A">
              <w:rPr>
                <w:lang w:val="ro-RO"/>
              </w:rPr>
              <w:t>Mehedinta</w:t>
            </w:r>
          </w:p>
        </w:tc>
        <w:tc>
          <w:tcPr>
            <w:tcW w:w="1557" w:type="dxa"/>
            <w:gridSpan w:val="2"/>
            <w:tcBorders>
              <w:top w:val="nil"/>
              <w:left w:val="nil"/>
              <w:bottom w:val="single" w:sz="4" w:space="0" w:color="auto"/>
              <w:right w:val="single" w:sz="4" w:space="0" w:color="auto"/>
            </w:tcBorders>
            <w:shd w:val="clear" w:color="auto" w:fill="auto"/>
            <w:vAlign w:val="center"/>
          </w:tcPr>
          <w:p w14:paraId="60ACBC39" w14:textId="71AB8C22" w:rsidR="009D3B40" w:rsidRPr="0008302A" w:rsidRDefault="009D3B40" w:rsidP="009D3B40">
            <w:pPr>
              <w:spacing w:before="0" w:after="0" w:line="240" w:lineRule="auto"/>
              <w:rPr>
                <w:lang w:val="ro-RO"/>
              </w:rPr>
            </w:pPr>
            <w:r w:rsidRPr="0008302A">
              <w:rPr>
                <w:lang w:val="ro-RO"/>
              </w:rPr>
              <w:t>v.Rahova      (afl.pr.Matita)</w:t>
            </w:r>
          </w:p>
        </w:tc>
        <w:tc>
          <w:tcPr>
            <w:tcW w:w="1598" w:type="dxa"/>
            <w:tcBorders>
              <w:top w:val="nil"/>
              <w:left w:val="nil"/>
              <w:bottom w:val="single" w:sz="4" w:space="0" w:color="auto"/>
              <w:right w:val="single" w:sz="4" w:space="0" w:color="auto"/>
            </w:tcBorders>
            <w:shd w:val="clear" w:color="auto" w:fill="auto"/>
            <w:vAlign w:val="center"/>
          </w:tcPr>
          <w:p w14:paraId="5DBDB231" w14:textId="5D2BE7BD" w:rsidR="009D3B40" w:rsidRPr="0008302A" w:rsidRDefault="009D3B40" w:rsidP="009D3B40">
            <w:pPr>
              <w:spacing w:before="0" w:after="0" w:line="240" w:lineRule="auto"/>
              <w:rPr>
                <w:lang w:val="ro-RO"/>
              </w:rPr>
            </w:pPr>
            <w:r w:rsidRPr="0008302A">
              <w:rPr>
                <w:lang w:val="ro-RO"/>
              </w:rPr>
              <w:t>XI-1.20.16.4.0.0</w:t>
            </w:r>
          </w:p>
        </w:tc>
        <w:tc>
          <w:tcPr>
            <w:tcW w:w="652" w:type="dxa"/>
            <w:tcBorders>
              <w:top w:val="nil"/>
              <w:left w:val="nil"/>
              <w:bottom w:val="single" w:sz="4" w:space="0" w:color="auto"/>
              <w:right w:val="single" w:sz="4" w:space="0" w:color="auto"/>
            </w:tcBorders>
            <w:shd w:val="clear" w:color="auto" w:fill="auto"/>
            <w:vAlign w:val="center"/>
          </w:tcPr>
          <w:p w14:paraId="5169F9AF" w14:textId="7866335F"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699CA063" w14:textId="03CDAB11" w:rsidR="009D3B40" w:rsidRPr="0008302A" w:rsidRDefault="009D3B40" w:rsidP="009D3B40">
            <w:pPr>
              <w:spacing w:before="0" w:after="0" w:line="240" w:lineRule="auto"/>
              <w:rPr>
                <w:lang w:val="ro-RO"/>
              </w:rPr>
            </w:pPr>
            <w:r w:rsidRPr="0008302A">
              <w:rPr>
                <w:lang w:val="ro-RO"/>
              </w:rPr>
              <w:t>Podenii Noi</w:t>
            </w:r>
          </w:p>
        </w:tc>
        <w:tc>
          <w:tcPr>
            <w:tcW w:w="875" w:type="dxa"/>
            <w:tcBorders>
              <w:top w:val="nil"/>
              <w:left w:val="nil"/>
              <w:bottom w:val="single" w:sz="4" w:space="0" w:color="auto"/>
              <w:right w:val="single" w:sz="4" w:space="0" w:color="auto"/>
            </w:tcBorders>
            <w:shd w:val="clear" w:color="auto" w:fill="auto"/>
            <w:vAlign w:val="center"/>
          </w:tcPr>
          <w:p w14:paraId="38C1F2CC" w14:textId="04285FDB" w:rsidR="009D3B40" w:rsidRPr="0008302A" w:rsidRDefault="009D3B40" w:rsidP="009D3B40">
            <w:pPr>
              <w:spacing w:before="0" w:after="0" w:line="240" w:lineRule="auto"/>
              <w:rPr>
                <w:lang w:val="ro-RO"/>
              </w:rPr>
            </w:pPr>
            <w:r w:rsidRPr="0008302A">
              <w:rPr>
                <w:lang w:val="ro-RO"/>
              </w:rPr>
              <w:t>8.7</w:t>
            </w:r>
          </w:p>
        </w:tc>
        <w:tc>
          <w:tcPr>
            <w:tcW w:w="1439" w:type="dxa"/>
            <w:tcBorders>
              <w:top w:val="nil"/>
              <w:left w:val="nil"/>
              <w:bottom w:val="single" w:sz="4" w:space="0" w:color="auto"/>
              <w:right w:val="single" w:sz="4" w:space="0" w:color="auto"/>
            </w:tcBorders>
            <w:shd w:val="clear" w:color="auto" w:fill="auto"/>
            <w:vAlign w:val="center"/>
          </w:tcPr>
          <w:p w14:paraId="038C471E" w14:textId="1BF1FC4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790F68E" w14:textId="2D67C73F"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F4F8951" w14:textId="0153901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953B933" w14:textId="7DCC3BF0" w:rsidR="009D3B40" w:rsidRPr="0008302A" w:rsidRDefault="009D3B40" w:rsidP="009D3B40">
            <w:pPr>
              <w:spacing w:before="0" w:after="0" w:line="240" w:lineRule="auto"/>
              <w:rPr>
                <w:lang w:val="ro-RO"/>
              </w:rPr>
            </w:pPr>
            <w:r w:rsidRPr="0008302A">
              <w:rPr>
                <w:lang w:val="ro-RO"/>
              </w:rPr>
              <w:t>0.24</w:t>
            </w:r>
          </w:p>
        </w:tc>
        <w:tc>
          <w:tcPr>
            <w:tcW w:w="1501" w:type="dxa"/>
            <w:tcBorders>
              <w:top w:val="nil"/>
              <w:left w:val="nil"/>
              <w:bottom w:val="single" w:sz="4" w:space="0" w:color="auto"/>
              <w:right w:val="single" w:sz="4" w:space="0" w:color="auto"/>
            </w:tcBorders>
            <w:shd w:val="clear" w:color="auto" w:fill="auto"/>
            <w:vAlign w:val="center"/>
          </w:tcPr>
          <w:p w14:paraId="5BF4AC06" w14:textId="1F24681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4783B7E" w14:textId="52BB0490"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38F3E65" w14:textId="6BAAF4F5" w:rsidR="009D3B40" w:rsidRPr="0008302A" w:rsidRDefault="009D3B40" w:rsidP="009D3B40">
            <w:pPr>
              <w:spacing w:before="0" w:after="0" w:line="240" w:lineRule="auto"/>
              <w:rPr>
                <w:lang w:val="ro-RO"/>
              </w:rPr>
            </w:pPr>
            <w:r w:rsidRPr="0008302A">
              <w:rPr>
                <w:lang w:val="ro-RO"/>
              </w:rPr>
              <w:t>SC TONI ECO FISHING SRL/PF ION SIPICA</w:t>
            </w:r>
          </w:p>
        </w:tc>
        <w:tc>
          <w:tcPr>
            <w:tcW w:w="1330" w:type="dxa"/>
            <w:tcBorders>
              <w:top w:val="nil"/>
              <w:left w:val="nil"/>
              <w:bottom w:val="single" w:sz="4" w:space="0" w:color="auto"/>
              <w:right w:val="single" w:sz="4" w:space="0" w:color="auto"/>
            </w:tcBorders>
            <w:shd w:val="clear" w:color="auto" w:fill="auto"/>
            <w:vAlign w:val="center"/>
          </w:tcPr>
          <w:p w14:paraId="49597891" w14:textId="1884436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8731E48" w14:textId="2519BB21" w:rsidR="009D3B40" w:rsidRPr="0008302A" w:rsidRDefault="009D3B40" w:rsidP="009D3B40">
            <w:pPr>
              <w:spacing w:before="0" w:after="0" w:line="240" w:lineRule="auto"/>
              <w:rPr>
                <w:lang w:val="ro-RO"/>
              </w:rPr>
            </w:pPr>
            <w:r w:rsidRPr="0008302A">
              <w:rPr>
                <w:lang w:val="ro-RO"/>
              </w:rPr>
              <w:t>32.75</w:t>
            </w:r>
          </w:p>
        </w:tc>
      </w:tr>
      <w:tr w:rsidR="009D3B40" w:rsidRPr="0008302A" w14:paraId="1A8E41B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64F232F" w14:textId="672CA120" w:rsidR="009D3B40" w:rsidRPr="0008302A" w:rsidRDefault="009D3B40" w:rsidP="009D3B40">
            <w:pPr>
              <w:spacing w:before="0" w:after="0" w:line="240" w:lineRule="auto"/>
              <w:rPr>
                <w:lang w:val="ro-RO"/>
              </w:rPr>
            </w:pPr>
            <w:r w:rsidRPr="0008302A">
              <w:rPr>
                <w:lang w:val="ro-RO"/>
              </w:rPr>
              <w:t>242</w:t>
            </w:r>
          </w:p>
        </w:tc>
        <w:tc>
          <w:tcPr>
            <w:tcW w:w="1526" w:type="dxa"/>
            <w:gridSpan w:val="2"/>
            <w:tcBorders>
              <w:top w:val="nil"/>
              <w:left w:val="nil"/>
              <w:bottom w:val="single" w:sz="4" w:space="0" w:color="auto"/>
              <w:right w:val="single" w:sz="4" w:space="0" w:color="auto"/>
            </w:tcBorders>
            <w:shd w:val="clear" w:color="auto" w:fill="auto"/>
            <w:vAlign w:val="center"/>
          </w:tcPr>
          <w:p w14:paraId="25058909" w14:textId="362E350C" w:rsidR="009D3B40" w:rsidRPr="0008302A" w:rsidRDefault="009D3B40" w:rsidP="009D3B40">
            <w:pPr>
              <w:spacing w:before="0" w:after="0" w:line="240" w:lineRule="auto"/>
              <w:rPr>
                <w:lang w:val="ro-RO"/>
              </w:rPr>
            </w:pPr>
            <w:r w:rsidRPr="0008302A">
              <w:rPr>
                <w:lang w:val="ro-RO"/>
              </w:rPr>
              <w:t>Tomsani II</w:t>
            </w:r>
          </w:p>
        </w:tc>
        <w:tc>
          <w:tcPr>
            <w:tcW w:w="1557" w:type="dxa"/>
            <w:gridSpan w:val="2"/>
            <w:tcBorders>
              <w:top w:val="nil"/>
              <w:left w:val="nil"/>
              <w:bottom w:val="single" w:sz="4" w:space="0" w:color="auto"/>
              <w:right w:val="single" w:sz="4" w:space="0" w:color="auto"/>
            </w:tcBorders>
            <w:shd w:val="clear" w:color="auto" w:fill="auto"/>
            <w:vAlign w:val="center"/>
          </w:tcPr>
          <w:p w14:paraId="6066D245" w14:textId="25B5E0D5" w:rsidR="009D3B40" w:rsidRPr="0008302A" w:rsidRDefault="009D3B40" w:rsidP="009D3B40">
            <w:pPr>
              <w:spacing w:before="0" w:after="0" w:line="240" w:lineRule="auto"/>
              <w:rPr>
                <w:lang w:val="ro-RO"/>
              </w:rPr>
            </w:pPr>
            <w:r w:rsidRPr="0008302A">
              <w:rPr>
                <w:lang w:val="ro-RO"/>
              </w:rPr>
              <w:t>Valea Razboiului</w:t>
            </w:r>
          </w:p>
        </w:tc>
        <w:tc>
          <w:tcPr>
            <w:tcW w:w="1598" w:type="dxa"/>
            <w:tcBorders>
              <w:top w:val="nil"/>
              <w:left w:val="nil"/>
              <w:bottom w:val="single" w:sz="4" w:space="0" w:color="auto"/>
              <w:right w:val="single" w:sz="4" w:space="0" w:color="auto"/>
            </w:tcBorders>
            <w:shd w:val="clear" w:color="auto" w:fill="auto"/>
            <w:vAlign w:val="center"/>
          </w:tcPr>
          <w:p w14:paraId="639D7D27" w14:textId="4D7F0C31" w:rsidR="009D3B40" w:rsidRPr="0008302A" w:rsidRDefault="009D3B40" w:rsidP="009D3B40">
            <w:pPr>
              <w:spacing w:before="0" w:after="0" w:line="240" w:lineRule="auto"/>
              <w:rPr>
                <w:lang w:val="ro-RO"/>
              </w:rPr>
            </w:pPr>
            <w:r w:rsidRPr="0008302A">
              <w:rPr>
                <w:lang w:val="ro-RO"/>
              </w:rPr>
              <w:t>XI-1.22.4.2.1.0</w:t>
            </w:r>
          </w:p>
        </w:tc>
        <w:tc>
          <w:tcPr>
            <w:tcW w:w="652" w:type="dxa"/>
            <w:tcBorders>
              <w:top w:val="nil"/>
              <w:left w:val="nil"/>
              <w:bottom w:val="single" w:sz="4" w:space="0" w:color="auto"/>
              <w:right w:val="single" w:sz="4" w:space="0" w:color="auto"/>
            </w:tcBorders>
            <w:shd w:val="clear" w:color="auto" w:fill="auto"/>
            <w:vAlign w:val="center"/>
          </w:tcPr>
          <w:p w14:paraId="2BD72413" w14:textId="1E039236"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778FBDBF" w14:textId="0A0CF65D" w:rsidR="009D3B40" w:rsidRPr="0008302A" w:rsidRDefault="009D3B40" w:rsidP="009D3B40">
            <w:pPr>
              <w:spacing w:before="0" w:after="0" w:line="240" w:lineRule="auto"/>
              <w:rPr>
                <w:lang w:val="ro-RO"/>
              </w:rPr>
            </w:pPr>
            <w:r w:rsidRPr="0008302A">
              <w:rPr>
                <w:lang w:val="ro-RO"/>
              </w:rPr>
              <w:t>Magula</w:t>
            </w:r>
          </w:p>
        </w:tc>
        <w:tc>
          <w:tcPr>
            <w:tcW w:w="875" w:type="dxa"/>
            <w:tcBorders>
              <w:top w:val="nil"/>
              <w:left w:val="nil"/>
              <w:bottom w:val="single" w:sz="4" w:space="0" w:color="auto"/>
              <w:right w:val="single" w:sz="4" w:space="0" w:color="auto"/>
            </w:tcBorders>
            <w:shd w:val="clear" w:color="auto" w:fill="auto"/>
            <w:vAlign w:val="center"/>
          </w:tcPr>
          <w:p w14:paraId="606F4836" w14:textId="2E5411F9" w:rsidR="009D3B40" w:rsidRPr="0008302A" w:rsidRDefault="009D3B40" w:rsidP="009D3B40">
            <w:pPr>
              <w:spacing w:before="0" w:after="0" w:line="240" w:lineRule="auto"/>
              <w:rPr>
                <w:lang w:val="ro-RO"/>
              </w:rPr>
            </w:pPr>
            <w:r w:rsidRPr="0008302A">
              <w:rPr>
                <w:lang w:val="ro-RO"/>
              </w:rPr>
              <w:t>5.0</w:t>
            </w:r>
          </w:p>
        </w:tc>
        <w:tc>
          <w:tcPr>
            <w:tcW w:w="1439" w:type="dxa"/>
            <w:tcBorders>
              <w:top w:val="nil"/>
              <w:left w:val="nil"/>
              <w:bottom w:val="single" w:sz="4" w:space="0" w:color="auto"/>
              <w:right w:val="single" w:sz="4" w:space="0" w:color="auto"/>
            </w:tcBorders>
            <w:shd w:val="clear" w:color="auto" w:fill="auto"/>
            <w:vAlign w:val="center"/>
          </w:tcPr>
          <w:p w14:paraId="28323B53" w14:textId="6A423C2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A1AB4B9" w14:textId="0A0B3F1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D93E151" w14:textId="6C80772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D37BE8A" w14:textId="1766E6B0" w:rsidR="009D3B40" w:rsidRPr="0008302A" w:rsidRDefault="009D3B40" w:rsidP="009D3B40">
            <w:pPr>
              <w:spacing w:before="0" w:after="0" w:line="240" w:lineRule="auto"/>
              <w:rPr>
                <w:lang w:val="ro-RO"/>
              </w:rPr>
            </w:pPr>
            <w:r w:rsidRPr="0008302A">
              <w:rPr>
                <w:lang w:val="ro-RO"/>
              </w:rPr>
              <w:t>0.15</w:t>
            </w:r>
          </w:p>
        </w:tc>
        <w:tc>
          <w:tcPr>
            <w:tcW w:w="1501" w:type="dxa"/>
            <w:tcBorders>
              <w:top w:val="nil"/>
              <w:left w:val="nil"/>
              <w:bottom w:val="single" w:sz="4" w:space="0" w:color="auto"/>
              <w:right w:val="single" w:sz="4" w:space="0" w:color="auto"/>
            </w:tcBorders>
            <w:shd w:val="clear" w:color="auto" w:fill="auto"/>
            <w:vAlign w:val="center"/>
          </w:tcPr>
          <w:p w14:paraId="2E956D01" w14:textId="61AC9C51"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5839409" w14:textId="35F5B9F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3D2DA7D" w14:textId="2922851A" w:rsidR="009D3B40" w:rsidRPr="0008302A" w:rsidRDefault="009D3B40" w:rsidP="009D3B40">
            <w:pPr>
              <w:spacing w:before="0" w:after="0" w:line="240" w:lineRule="auto"/>
              <w:rPr>
                <w:lang w:val="ro-RO"/>
              </w:rPr>
            </w:pPr>
            <w:r w:rsidRPr="0008302A">
              <w:rPr>
                <w:lang w:val="ro-RO"/>
              </w:rPr>
              <w:t>SAMIR CONSTANTIN / PRIMARIA TOMSANI</w:t>
            </w:r>
          </w:p>
        </w:tc>
        <w:tc>
          <w:tcPr>
            <w:tcW w:w="1330" w:type="dxa"/>
            <w:tcBorders>
              <w:top w:val="nil"/>
              <w:left w:val="nil"/>
              <w:bottom w:val="single" w:sz="4" w:space="0" w:color="auto"/>
              <w:right w:val="single" w:sz="4" w:space="0" w:color="auto"/>
            </w:tcBorders>
            <w:shd w:val="clear" w:color="auto" w:fill="auto"/>
            <w:vAlign w:val="center"/>
          </w:tcPr>
          <w:p w14:paraId="1B14B040" w14:textId="3EBFE4E2"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3BA3BA1" w14:textId="62BC8725" w:rsidR="009D3B40" w:rsidRPr="0008302A" w:rsidRDefault="009D3B40" w:rsidP="009D3B40">
            <w:pPr>
              <w:spacing w:before="0" w:after="0" w:line="240" w:lineRule="auto"/>
              <w:rPr>
                <w:lang w:val="ro-RO"/>
              </w:rPr>
            </w:pPr>
            <w:r w:rsidRPr="0008302A">
              <w:rPr>
                <w:lang w:val="ro-RO"/>
              </w:rPr>
              <w:t>24.75</w:t>
            </w:r>
          </w:p>
        </w:tc>
      </w:tr>
      <w:tr w:rsidR="009D3B40" w:rsidRPr="0008302A" w14:paraId="46D96805"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E7AF199" w14:textId="7599767F" w:rsidR="009D3B40" w:rsidRPr="0008302A" w:rsidRDefault="009D3B40" w:rsidP="009D3B40">
            <w:pPr>
              <w:spacing w:before="0" w:after="0" w:line="240" w:lineRule="auto"/>
              <w:rPr>
                <w:lang w:val="ro-RO"/>
              </w:rPr>
            </w:pPr>
            <w:r w:rsidRPr="0008302A">
              <w:rPr>
                <w:lang w:val="ro-RO"/>
              </w:rPr>
              <w:t>243</w:t>
            </w:r>
          </w:p>
        </w:tc>
        <w:tc>
          <w:tcPr>
            <w:tcW w:w="1526" w:type="dxa"/>
            <w:gridSpan w:val="2"/>
            <w:tcBorders>
              <w:top w:val="nil"/>
              <w:left w:val="nil"/>
              <w:bottom w:val="single" w:sz="4" w:space="0" w:color="auto"/>
              <w:right w:val="single" w:sz="4" w:space="0" w:color="auto"/>
            </w:tcBorders>
            <w:shd w:val="clear" w:color="auto" w:fill="auto"/>
            <w:vAlign w:val="center"/>
          </w:tcPr>
          <w:p w14:paraId="2D9373AB" w14:textId="1B63E119" w:rsidR="009D3B40" w:rsidRPr="0008302A" w:rsidRDefault="009D3B40" w:rsidP="009D3B40">
            <w:pPr>
              <w:spacing w:before="0" w:after="0" w:line="240" w:lineRule="auto"/>
              <w:rPr>
                <w:lang w:val="ro-RO"/>
              </w:rPr>
            </w:pPr>
            <w:r w:rsidRPr="0008302A">
              <w:rPr>
                <w:lang w:val="ro-RO"/>
              </w:rPr>
              <w:t>Parepa _ Rusani I</w:t>
            </w:r>
          </w:p>
        </w:tc>
        <w:tc>
          <w:tcPr>
            <w:tcW w:w="1557" w:type="dxa"/>
            <w:gridSpan w:val="2"/>
            <w:tcBorders>
              <w:top w:val="nil"/>
              <w:left w:val="nil"/>
              <w:bottom w:val="single" w:sz="4" w:space="0" w:color="auto"/>
              <w:right w:val="single" w:sz="4" w:space="0" w:color="auto"/>
            </w:tcBorders>
            <w:shd w:val="clear" w:color="auto" w:fill="auto"/>
            <w:vAlign w:val="center"/>
          </w:tcPr>
          <w:p w14:paraId="0CC92EFB" w14:textId="61BF3267" w:rsidR="009D3B40" w:rsidRPr="0008302A" w:rsidRDefault="009D3B40" w:rsidP="009D3B40">
            <w:pPr>
              <w:spacing w:before="0" w:after="0" w:line="240" w:lineRule="auto"/>
              <w:rPr>
                <w:lang w:val="ro-RO"/>
              </w:rPr>
            </w:pPr>
            <w:r w:rsidRPr="0008302A">
              <w:rPr>
                <w:lang w:val="ro-RO"/>
              </w:rPr>
              <w:t>Valea Razboiului</w:t>
            </w:r>
          </w:p>
        </w:tc>
        <w:tc>
          <w:tcPr>
            <w:tcW w:w="1598" w:type="dxa"/>
            <w:tcBorders>
              <w:top w:val="nil"/>
              <w:left w:val="nil"/>
              <w:bottom w:val="single" w:sz="4" w:space="0" w:color="auto"/>
              <w:right w:val="single" w:sz="4" w:space="0" w:color="auto"/>
            </w:tcBorders>
            <w:shd w:val="clear" w:color="auto" w:fill="auto"/>
            <w:vAlign w:val="center"/>
          </w:tcPr>
          <w:p w14:paraId="1D1C0E14" w14:textId="7EFD8DB4" w:rsidR="009D3B40" w:rsidRPr="0008302A" w:rsidRDefault="009D3B40" w:rsidP="009D3B40">
            <w:pPr>
              <w:spacing w:before="0" w:after="0" w:line="240" w:lineRule="auto"/>
              <w:rPr>
                <w:lang w:val="ro-RO"/>
              </w:rPr>
            </w:pPr>
            <w:r w:rsidRPr="0008302A">
              <w:rPr>
                <w:lang w:val="ro-RO"/>
              </w:rPr>
              <w:t>XI-1.22.4.2.1.0</w:t>
            </w:r>
          </w:p>
        </w:tc>
        <w:tc>
          <w:tcPr>
            <w:tcW w:w="652" w:type="dxa"/>
            <w:tcBorders>
              <w:top w:val="nil"/>
              <w:left w:val="nil"/>
              <w:bottom w:val="single" w:sz="4" w:space="0" w:color="auto"/>
              <w:right w:val="single" w:sz="4" w:space="0" w:color="auto"/>
            </w:tcBorders>
            <w:shd w:val="clear" w:color="auto" w:fill="auto"/>
            <w:vAlign w:val="center"/>
          </w:tcPr>
          <w:p w14:paraId="5854E643" w14:textId="60322EFF"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4C127FBE" w14:textId="0041C92D" w:rsidR="009D3B40" w:rsidRPr="0008302A" w:rsidRDefault="009D3B40" w:rsidP="009D3B40">
            <w:pPr>
              <w:spacing w:before="0" w:after="0" w:line="240" w:lineRule="auto"/>
              <w:rPr>
                <w:lang w:val="ro-RO"/>
              </w:rPr>
            </w:pPr>
            <w:r w:rsidRPr="0008302A">
              <w:rPr>
                <w:lang w:val="ro-RO"/>
              </w:rPr>
              <w:t>Colceag</w:t>
            </w:r>
          </w:p>
        </w:tc>
        <w:tc>
          <w:tcPr>
            <w:tcW w:w="875" w:type="dxa"/>
            <w:tcBorders>
              <w:top w:val="nil"/>
              <w:left w:val="nil"/>
              <w:bottom w:val="single" w:sz="4" w:space="0" w:color="auto"/>
              <w:right w:val="single" w:sz="4" w:space="0" w:color="auto"/>
            </w:tcBorders>
            <w:shd w:val="clear" w:color="auto" w:fill="auto"/>
            <w:vAlign w:val="center"/>
          </w:tcPr>
          <w:p w14:paraId="7CBB68F9" w14:textId="76CF8355" w:rsidR="009D3B40" w:rsidRPr="0008302A" w:rsidRDefault="009D3B40" w:rsidP="009D3B40">
            <w:pPr>
              <w:spacing w:before="0" w:after="0" w:line="240" w:lineRule="auto"/>
              <w:rPr>
                <w:lang w:val="ro-RO"/>
              </w:rPr>
            </w:pPr>
            <w:r w:rsidRPr="0008302A">
              <w:rPr>
                <w:lang w:val="ro-RO"/>
              </w:rPr>
              <w:t>2.9</w:t>
            </w:r>
          </w:p>
        </w:tc>
        <w:tc>
          <w:tcPr>
            <w:tcW w:w="1439" w:type="dxa"/>
            <w:tcBorders>
              <w:top w:val="nil"/>
              <w:left w:val="nil"/>
              <w:bottom w:val="single" w:sz="4" w:space="0" w:color="auto"/>
              <w:right w:val="single" w:sz="4" w:space="0" w:color="auto"/>
            </w:tcBorders>
            <w:shd w:val="clear" w:color="auto" w:fill="auto"/>
            <w:vAlign w:val="center"/>
          </w:tcPr>
          <w:p w14:paraId="3CB70734" w14:textId="11EE58B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49C1B59" w14:textId="7FCEC1BD"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3D20DC9" w14:textId="39EB7EA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C679370" w14:textId="1A65897B" w:rsidR="009D3B40" w:rsidRPr="0008302A" w:rsidRDefault="009D3B40" w:rsidP="009D3B40">
            <w:pPr>
              <w:spacing w:before="0" w:after="0" w:line="240" w:lineRule="auto"/>
              <w:rPr>
                <w:lang w:val="ro-RO"/>
              </w:rPr>
            </w:pPr>
            <w:r w:rsidRPr="0008302A">
              <w:rPr>
                <w:lang w:val="ro-RO"/>
              </w:rPr>
              <w:t>0.22</w:t>
            </w:r>
          </w:p>
        </w:tc>
        <w:tc>
          <w:tcPr>
            <w:tcW w:w="1501" w:type="dxa"/>
            <w:tcBorders>
              <w:top w:val="nil"/>
              <w:left w:val="nil"/>
              <w:bottom w:val="single" w:sz="4" w:space="0" w:color="auto"/>
              <w:right w:val="single" w:sz="4" w:space="0" w:color="auto"/>
            </w:tcBorders>
            <w:shd w:val="clear" w:color="auto" w:fill="auto"/>
            <w:vAlign w:val="center"/>
          </w:tcPr>
          <w:p w14:paraId="1C900B1A" w14:textId="445806DB"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D06AEFF" w14:textId="000BCAD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4746292" w14:textId="5F7248D0" w:rsidR="009D3B40" w:rsidRPr="0008302A" w:rsidRDefault="009D3B40" w:rsidP="009D3B40">
            <w:pPr>
              <w:spacing w:before="0" w:after="0" w:line="240" w:lineRule="auto"/>
              <w:rPr>
                <w:lang w:val="ro-RO"/>
              </w:rPr>
            </w:pPr>
            <w:r w:rsidRPr="0008302A">
              <w:rPr>
                <w:lang w:val="ro-RO"/>
              </w:rPr>
              <w:t>SC CLAUDIU SI LUCIAN SRL (inchiriata de la Primaria Colceag)</w:t>
            </w:r>
          </w:p>
        </w:tc>
        <w:tc>
          <w:tcPr>
            <w:tcW w:w="1330" w:type="dxa"/>
            <w:tcBorders>
              <w:top w:val="nil"/>
              <w:left w:val="nil"/>
              <w:bottom w:val="single" w:sz="4" w:space="0" w:color="auto"/>
              <w:right w:val="single" w:sz="4" w:space="0" w:color="auto"/>
            </w:tcBorders>
            <w:shd w:val="clear" w:color="auto" w:fill="auto"/>
            <w:vAlign w:val="center"/>
          </w:tcPr>
          <w:p w14:paraId="5FF6777E" w14:textId="3E604D2C"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D5311AA" w14:textId="0F7D70E5" w:rsidR="009D3B40" w:rsidRPr="0008302A" w:rsidRDefault="009D3B40" w:rsidP="009D3B40">
            <w:pPr>
              <w:spacing w:before="0" w:after="0" w:line="240" w:lineRule="auto"/>
              <w:rPr>
                <w:lang w:val="ro-RO"/>
              </w:rPr>
            </w:pPr>
            <w:r w:rsidRPr="0008302A">
              <w:rPr>
                <w:lang w:val="ro-RO"/>
              </w:rPr>
              <w:t>30</w:t>
            </w:r>
          </w:p>
        </w:tc>
      </w:tr>
      <w:tr w:rsidR="009D3B40" w:rsidRPr="0008302A" w14:paraId="2C8C7690"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D7869AD" w14:textId="5A60C7D9" w:rsidR="009D3B40" w:rsidRPr="0008302A" w:rsidRDefault="009D3B40" w:rsidP="009D3B40">
            <w:pPr>
              <w:spacing w:before="0" w:after="0" w:line="240" w:lineRule="auto"/>
              <w:rPr>
                <w:lang w:val="ro-RO"/>
              </w:rPr>
            </w:pPr>
            <w:r w:rsidRPr="0008302A">
              <w:rPr>
                <w:lang w:val="ro-RO"/>
              </w:rPr>
              <w:t>244</w:t>
            </w:r>
          </w:p>
        </w:tc>
        <w:tc>
          <w:tcPr>
            <w:tcW w:w="1526" w:type="dxa"/>
            <w:gridSpan w:val="2"/>
            <w:tcBorders>
              <w:top w:val="nil"/>
              <w:left w:val="nil"/>
              <w:bottom w:val="single" w:sz="4" w:space="0" w:color="auto"/>
              <w:right w:val="single" w:sz="4" w:space="0" w:color="auto"/>
            </w:tcBorders>
            <w:shd w:val="clear" w:color="auto" w:fill="auto"/>
            <w:vAlign w:val="center"/>
          </w:tcPr>
          <w:p w14:paraId="2F7ACDDE" w14:textId="4DDFB4AF" w:rsidR="009D3B40" w:rsidRPr="0008302A" w:rsidRDefault="009D3B40" w:rsidP="009D3B40">
            <w:pPr>
              <w:spacing w:before="0" w:after="0" w:line="240" w:lineRule="auto"/>
              <w:rPr>
                <w:lang w:val="ro-RO"/>
              </w:rPr>
            </w:pPr>
            <w:r w:rsidRPr="0008302A">
              <w:rPr>
                <w:lang w:val="ro-RO"/>
              </w:rPr>
              <w:t>Parepa</w:t>
            </w:r>
          </w:p>
        </w:tc>
        <w:tc>
          <w:tcPr>
            <w:tcW w:w="1557" w:type="dxa"/>
            <w:gridSpan w:val="2"/>
            <w:tcBorders>
              <w:top w:val="nil"/>
              <w:left w:val="nil"/>
              <w:bottom w:val="single" w:sz="4" w:space="0" w:color="auto"/>
              <w:right w:val="single" w:sz="4" w:space="0" w:color="auto"/>
            </w:tcBorders>
            <w:shd w:val="clear" w:color="auto" w:fill="auto"/>
            <w:vAlign w:val="center"/>
          </w:tcPr>
          <w:p w14:paraId="15388415" w14:textId="1A238A26"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342FE994" w14:textId="60778ED9"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2D20A557" w14:textId="65AFF9C4"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5873B486" w14:textId="2B0DB35D" w:rsidR="009D3B40" w:rsidRPr="0008302A" w:rsidRDefault="009D3B40" w:rsidP="009D3B40">
            <w:pPr>
              <w:spacing w:before="0" w:after="0" w:line="240" w:lineRule="auto"/>
              <w:rPr>
                <w:lang w:val="ro-RO"/>
              </w:rPr>
            </w:pPr>
            <w:r w:rsidRPr="0008302A">
              <w:rPr>
                <w:lang w:val="ro-RO"/>
              </w:rPr>
              <w:t>Parepa-Rusani</w:t>
            </w:r>
          </w:p>
        </w:tc>
        <w:tc>
          <w:tcPr>
            <w:tcW w:w="875" w:type="dxa"/>
            <w:tcBorders>
              <w:top w:val="nil"/>
              <w:left w:val="nil"/>
              <w:bottom w:val="single" w:sz="4" w:space="0" w:color="auto"/>
              <w:right w:val="single" w:sz="4" w:space="0" w:color="auto"/>
            </w:tcBorders>
            <w:shd w:val="clear" w:color="auto" w:fill="auto"/>
            <w:vAlign w:val="center"/>
          </w:tcPr>
          <w:p w14:paraId="69E1622D" w14:textId="47A6C47C"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06804EF7" w14:textId="63CCB0B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361FB74" w14:textId="3EA5783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0F83A93" w14:textId="6D018DE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DEC0467" w14:textId="6FACB78B" w:rsidR="009D3B40" w:rsidRPr="0008302A" w:rsidRDefault="009D3B40" w:rsidP="009D3B40">
            <w:pPr>
              <w:spacing w:before="0" w:after="0" w:line="240" w:lineRule="auto"/>
              <w:rPr>
                <w:lang w:val="ro-RO"/>
              </w:rPr>
            </w:pPr>
            <w:r w:rsidRPr="0008302A">
              <w:rPr>
                <w:lang w:val="ro-RO"/>
              </w:rPr>
              <w:t>0.44</w:t>
            </w:r>
          </w:p>
        </w:tc>
        <w:tc>
          <w:tcPr>
            <w:tcW w:w="1501" w:type="dxa"/>
            <w:tcBorders>
              <w:top w:val="nil"/>
              <w:left w:val="nil"/>
              <w:bottom w:val="single" w:sz="4" w:space="0" w:color="auto"/>
              <w:right w:val="single" w:sz="4" w:space="0" w:color="auto"/>
            </w:tcBorders>
            <w:shd w:val="clear" w:color="auto" w:fill="auto"/>
            <w:vAlign w:val="center"/>
          </w:tcPr>
          <w:p w14:paraId="5271A594" w14:textId="500A425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CEA0783" w14:textId="34A0AECC"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92F2A3E" w14:textId="135E86C1"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51747DE4" w14:textId="2C6447E5"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D0E66D8" w14:textId="1E26F55C" w:rsidR="009D3B40" w:rsidRPr="0008302A" w:rsidRDefault="009D3B40" w:rsidP="009D3B40">
            <w:pPr>
              <w:spacing w:before="0" w:after="0" w:line="240" w:lineRule="auto"/>
              <w:rPr>
                <w:lang w:val="ro-RO"/>
              </w:rPr>
            </w:pPr>
            <w:r w:rsidRPr="0008302A">
              <w:rPr>
                <w:lang w:val="ro-RO"/>
              </w:rPr>
              <w:t>28.05</w:t>
            </w:r>
          </w:p>
        </w:tc>
      </w:tr>
      <w:tr w:rsidR="009D3B40" w:rsidRPr="0008302A" w14:paraId="4BF2F30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3AD432A" w14:textId="579F83BE" w:rsidR="009D3B40" w:rsidRPr="0008302A" w:rsidRDefault="009D3B40" w:rsidP="009D3B40">
            <w:pPr>
              <w:spacing w:before="0" w:after="0" w:line="240" w:lineRule="auto"/>
              <w:rPr>
                <w:lang w:val="ro-RO"/>
              </w:rPr>
            </w:pPr>
            <w:r w:rsidRPr="0008302A">
              <w:rPr>
                <w:lang w:val="ro-RO"/>
              </w:rPr>
              <w:t>245</w:t>
            </w:r>
          </w:p>
        </w:tc>
        <w:tc>
          <w:tcPr>
            <w:tcW w:w="1526" w:type="dxa"/>
            <w:gridSpan w:val="2"/>
            <w:tcBorders>
              <w:top w:val="nil"/>
              <w:left w:val="nil"/>
              <w:bottom w:val="single" w:sz="4" w:space="0" w:color="auto"/>
              <w:right w:val="single" w:sz="4" w:space="0" w:color="auto"/>
            </w:tcBorders>
            <w:shd w:val="clear" w:color="auto" w:fill="auto"/>
            <w:vAlign w:val="center"/>
          </w:tcPr>
          <w:p w14:paraId="48F6555C" w14:textId="1D8DE824" w:rsidR="009D3B40" w:rsidRPr="0008302A" w:rsidRDefault="009D3B40" w:rsidP="009D3B40">
            <w:pPr>
              <w:spacing w:before="0" w:after="0" w:line="240" w:lineRule="auto"/>
              <w:rPr>
                <w:lang w:val="ro-RO"/>
              </w:rPr>
            </w:pPr>
            <w:r w:rsidRPr="0008302A">
              <w:rPr>
                <w:lang w:val="ro-RO"/>
              </w:rPr>
              <w:t>Balana</w:t>
            </w:r>
          </w:p>
        </w:tc>
        <w:tc>
          <w:tcPr>
            <w:tcW w:w="1557" w:type="dxa"/>
            <w:gridSpan w:val="2"/>
            <w:tcBorders>
              <w:top w:val="nil"/>
              <w:left w:val="nil"/>
              <w:bottom w:val="single" w:sz="4" w:space="0" w:color="auto"/>
              <w:right w:val="single" w:sz="4" w:space="0" w:color="auto"/>
            </w:tcBorders>
            <w:shd w:val="clear" w:color="auto" w:fill="auto"/>
            <w:vAlign w:val="center"/>
          </w:tcPr>
          <w:p w14:paraId="2D357F9E" w14:textId="680F77EE"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786D9807" w14:textId="3478D0E9"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1F6E3743" w14:textId="19F34041"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624ABC69" w14:textId="23F4CDA4" w:rsidR="009D3B40" w:rsidRPr="0008302A" w:rsidRDefault="009D3B40" w:rsidP="009D3B40">
            <w:pPr>
              <w:spacing w:before="0" w:after="0" w:line="240" w:lineRule="auto"/>
              <w:rPr>
                <w:lang w:val="ro-RO"/>
              </w:rPr>
            </w:pPr>
            <w:r w:rsidRPr="0008302A">
              <w:rPr>
                <w:lang w:val="ro-RO"/>
              </w:rPr>
              <w:t>Parepa-Rusani</w:t>
            </w:r>
          </w:p>
        </w:tc>
        <w:tc>
          <w:tcPr>
            <w:tcW w:w="875" w:type="dxa"/>
            <w:tcBorders>
              <w:top w:val="nil"/>
              <w:left w:val="nil"/>
              <w:bottom w:val="single" w:sz="4" w:space="0" w:color="auto"/>
              <w:right w:val="single" w:sz="4" w:space="0" w:color="auto"/>
            </w:tcBorders>
            <w:shd w:val="clear" w:color="auto" w:fill="auto"/>
            <w:vAlign w:val="center"/>
          </w:tcPr>
          <w:p w14:paraId="682AF563" w14:textId="0181BFC2"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5314D0B9" w14:textId="69A62B46"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098296A" w14:textId="26D7064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879AA0A" w14:textId="2219B68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E7D1600" w14:textId="4F7C2ADD" w:rsidR="009D3B40" w:rsidRPr="0008302A" w:rsidRDefault="009D3B40" w:rsidP="009D3B40">
            <w:pPr>
              <w:spacing w:before="0" w:after="0" w:line="240" w:lineRule="auto"/>
              <w:rPr>
                <w:lang w:val="ro-RO"/>
              </w:rPr>
            </w:pPr>
            <w:r w:rsidRPr="0008302A">
              <w:rPr>
                <w:lang w:val="ro-RO"/>
              </w:rPr>
              <w:t>1.11</w:t>
            </w:r>
          </w:p>
        </w:tc>
        <w:tc>
          <w:tcPr>
            <w:tcW w:w="1501" w:type="dxa"/>
            <w:tcBorders>
              <w:top w:val="nil"/>
              <w:left w:val="nil"/>
              <w:bottom w:val="single" w:sz="4" w:space="0" w:color="auto"/>
              <w:right w:val="single" w:sz="4" w:space="0" w:color="auto"/>
            </w:tcBorders>
            <w:shd w:val="clear" w:color="auto" w:fill="auto"/>
            <w:vAlign w:val="center"/>
          </w:tcPr>
          <w:p w14:paraId="1FC1EC12" w14:textId="6985479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D8A41EF" w14:textId="39191805"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6C104E08" w14:textId="12BB4452"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488E6B70" w14:textId="3538C2B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ABC7C22" w14:textId="5D93113E" w:rsidR="009D3B40" w:rsidRPr="0008302A" w:rsidRDefault="009D3B40" w:rsidP="009D3B40">
            <w:pPr>
              <w:spacing w:before="0" w:after="0" w:line="240" w:lineRule="auto"/>
              <w:rPr>
                <w:lang w:val="ro-RO"/>
              </w:rPr>
            </w:pPr>
            <w:r w:rsidRPr="0008302A">
              <w:rPr>
                <w:lang w:val="ro-RO"/>
              </w:rPr>
              <w:t>28.05</w:t>
            </w:r>
          </w:p>
        </w:tc>
      </w:tr>
      <w:tr w:rsidR="009D3B40" w:rsidRPr="0008302A" w14:paraId="4A887B8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26222BE" w14:textId="6E094FC9" w:rsidR="009D3B40" w:rsidRPr="0008302A" w:rsidRDefault="009D3B40" w:rsidP="009D3B40">
            <w:pPr>
              <w:spacing w:before="0" w:after="0" w:line="240" w:lineRule="auto"/>
              <w:rPr>
                <w:lang w:val="ro-RO"/>
              </w:rPr>
            </w:pPr>
            <w:r w:rsidRPr="0008302A">
              <w:rPr>
                <w:lang w:val="ro-RO"/>
              </w:rPr>
              <w:t>246</w:t>
            </w:r>
          </w:p>
        </w:tc>
        <w:tc>
          <w:tcPr>
            <w:tcW w:w="1526" w:type="dxa"/>
            <w:gridSpan w:val="2"/>
            <w:tcBorders>
              <w:top w:val="nil"/>
              <w:left w:val="nil"/>
              <w:bottom w:val="single" w:sz="4" w:space="0" w:color="auto"/>
              <w:right w:val="single" w:sz="4" w:space="0" w:color="auto"/>
            </w:tcBorders>
            <w:shd w:val="clear" w:color="auto" w:fill="auto"/>
            <w:vAlign w:val="center"/>
          </w:tcPr>
          <w:p w14:paraId="49DBACA3" w14:textId="7646D12B" w:rsidR="009D3B40" w:rsidRPr="0008302A" w:rsidRDefault="009D3B40" w:rsidP="009D3B40">
            <w:pPr>
              <w:spacing w:before="0" w:after="0" w:line="240" w:lineRule="auto"/>
              <w:rPr>
                <w:lang w:val="ro-RO"/>
              </w:rPr>
            </w:pPr>
            <w:r w:rsidRPr="0008302A">
              <w:rPr>
                <w:lang w:val="ro-RO"/>
              </w:rPr>
              <w:t>Valea Razboiului</w:t>
            </w:r>
          </w:p>
        </w:tc>
        <w:tc>
          <w:tcPr>
            <w:tcW w:w="1557" w:type="dxa"/>
            <w:gridSpan w:val="2"/>
            <w:tcBorders>
              <w:top w:val="nil"/>
              <w:left w:val="nil"/>
              <w:bottom w:val="single" w:sz="4" w:space="0" w:color="auto"/>
              <w:right w:val="single" w:sz="4" w:space="0" w:color="auto"/>
            </w:tcBorders>
            <w:shd w:val="clear" w:color="auto" w:fill="auto"/>
            <w:vAlign w:val="center"/>
          </w:tcPr>
          <w:p w14:paraId="0B7ACC59" w14:textId="15D36844"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00FE31BA" w14:textId="6A53C61A"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32C6534F" w14:textId="2AE3C5A3"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7D76D404" w14:textId="7F21D128" w:rsidR="009D3B40" w:rsidRPr="0008302A" w:rsidRDefault="009D3B40" w:rsidP="009D3B40">
            <w:pPr>
              <w:spacing w:before="0" w:after="0" w:line="240" w:lineRule="auto"/>
              <w:rPr>
                <w:lang w:val="ro-RO"/>
              </w:rPr>
            </w:pPr>
            <w:r w:rsidRPr="0008302A">
              <w:rPr>
                <w:lang w:val="ro-RO"/>
              </w:rPr>
              <w:t>Parepa-Rusani</w:t>
            </w:r>
          </w:p>
        </w:tc>
        <w:tc>
          <w:tcPr>
            <w:tcW w:w="875" w:type="dxa"/>
            <w:tcBorders>
              <w:top w:val="nil"/>
              <w:left w:val="nil"/>
              <w:bottom w:val="single" w:sz="4" w:space="0" w:color="auto"/>
              <w:right w:val="single" w:sz="4" w:space="0" w:color="auto"/>
            </w:tcBorders>
            <w:shd w:val="clear" w:color="auto" w:fill="auto"/>
            <w:vAlign w:val="center"/>
          </w:tcPr>
          <w:p w14:paraId="52B08C62" w14:textId="4F61EEA8" w:rsidR="009D3B40" w:rsidRPr="0008302A" w:rsidRDefault="009D3B40" w:rsidP="009D3B40">
            <w:pPr>
              <w:spacing w:before="0" w:after="0" w:line="240" w:lineRule="auto"/>
              <w:rPr>
                <w:lang w:val="ro-RO"/>
              </w:rPr>
            </w:pPr>
            <w:r w:rsidRPr="0008302A">
              <w:rPr>
                <w:lang w:val="ro-RO"/>
              </w:rPr>
              <w:t>5.0</w:t>
            </w:r>
          </w:p>
        </w:tc>
        <w:tc>
          <w:tcPr>
            <w:tcW w:w="1439" w:type="dxa"/>
            <w:tcBorders>
              <w:top w:val="nil"/>
              <w:left w:val="nil"/>
              <w:bottom w:val="single" w:sz="4" w:space="0" w:color="auto"/>
              <w:right w:val="single" w:sz="4" w:space="0" w:color="auto"/>
            </w:tcBorders>
            <w:shd w:val="clear" w:color="auto" w:fill="auto"/>
            <w:vAlign w:val="center"/>
          </w:tcPr>
          <w:p w14:paraId="5A0675A0" w14:textId="7B0D781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4DB55CA" w14:textId="4EC450F6"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D76F7FB" w14:textId="5C62C21C"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8142A9B" w14:textId="53BD96B8" w:rsidR="009D3B40" w:rsidRPr="0008302A" w:rsidRDefault="009D3B40" w:rsidP="009D3B40">
            <w:pPr>
              <w:spacing w:before="0" w:after="0" w:line="240" w:lineRule="auto"/>
              <w:rPr>
                <w:lang w:val="ro-RO"/>
              </w:rPr>
            </w:pPr>
            <w:r w:rsidRPr="0008302A">
              <w:rPr>
                <w:lang w:val="ro-RO"/>
              </w:rPr>
              <w:t>1.22</w:t>
            </w:r>
          </w:p>
        </w:tc>
        <w:tc>
          <w:tcPr>
            <w:tcW w:w="1501" w:type="dxa"/>
            <w:tcBorders>
              <w:top w:val="nil"/>
              <w:left w:val="nil"/>
              <w:bottom w:val="single" w:sz="4" w:space="0" w:color="auto"/>
              <w:right w:val="single" w:sz="4" w:space="0" w:color="auto"/>
            </w:tcBorders>
            <w:shd w:val="clear" w:color="auto" w:fill="auto"/>
            <w:vAlign w:val="center"/>
          </w:tcPr>
          <w:p w14:paraId="48B34EA8" w14:textId="2B4BF5EC"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1DD4E69" w14:textId="1C2639D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215E1A5" w14:textId="01860EE1"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5C7E4610" w14:textId="0EF5877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352CCD2" w14:textId="7C5981EB" w:rsidR="009D3B40" w:rsidRPr="0008302A" w:rsidRDefault="009D3B40" w:rsidP="009D3B40">
            <w:pPr>
              <w:spacing w:before="0" w:after="0" w:line="240" w:lineRule="auto"/>
              <w:rPr>
                <w:lang w:val="ro-RO"/>
              </w:rPr>
            </w:pPr>
            <w:r w:rsidRPr="0008302A">
              <w:rPr>
                <w:lang w:val="ro-RO"/>
              </w:rPr>
              <w:t>28.05</w:t>
            </w:r>
          </w:p>
        </w:tc>
      </w:tr>
      <w:tr w:rsidR="009D3B40" w:rsidRPr="0008302A" w14:paraId="733648A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0F842A8" w14:textId="10D9FC7D" w:rsidR="009D3B40" w:rsidRPr="0008302A" w:rsidRDefault="009D3B40" w:rsidP="009D3B40">
            <w:pPr>
              <w:spacing w:before="0" w:after="0" w:line="240" w:lineRule="auto"/>
              <w:rPr>
                <w:lang w:val="ro-RO"/>
              </w:rPr>
            </w:pPr>
            <w:r w:rsidRPr="0008302A">
              <w:rPr>
                <w:lang w:val="ro-RO"/>
              </w:rPr>
              <w:t>247</w:t>
            </w:r>
          </w:p>
        </w:tc>
        <w:tc>
          <w:tcPr>
            <w:tcW w:w="1526" w:type="dxa"/>
            <w:gridSpan w:val="2"/>
            <w:tcBorders>
              <w:top w:val="nil"/>
              <w:left w:val="nil"/>
              <w:bottom w:val="single" w:sz="4" w:space="0" w:color="auto"/>
              <w:right w:val="single" w:sz="4" w:space="0" w:color="auto"/>
            </w:tcBorders>
            <w:shd w:val="clear" w:color="auto" w:fill="auto"/>
            <w:vAlign w:val="center"/>
          </w:tcPr>
          <w:p w14:paraId="7F222BF3" w14:textId="15B7F6B1" w:rsidR="009D3B40" w:rsidRPr="0008302A" w:rsidRDefault="009D3B40" w:rsidP="009D3B40">
            <w:pPr>
              <w:spacing w:before="0" w:after="0" w:line="240" w:lineRule="auto"/>
              <w:rPr>
                <w:lang w:val="ro-RO"/>
              </w:rPr>
            </w:pPr>
            <w:r w:rsidRPr="0008302A">
              <w:rPr>
                <w:lang w:val="ro-RO"/>
              </w:rPr>
              <w:t>Fulga _baraj I0</w:t>
            </w:r>
          </w:p>
        </w:tc>
        <w:tc>
          <w:tcPr>
            <w:tcW w:w="1557" w:type="dxa"/>
            <w:gridSpan w:val="2"/>
            <w:tcBorders>
              <w:top w:val="nil"/>
              <w:left w:val="nil"/>
              <w:bottom w:val="single" w:sz="4" w:space="0" w:color="auto"/>
              <w:right w:val="single" w:sz="4" w:space="0" w:color="auto"/>
            </w:tcBorders>
            <w:shd w:val="clear" w:color="auto" w:fill="auto"/>
            <w:vAlign w:val="center"/>
          </w:tcPr>
          <w:p w14:paraId="5CFD1278" w14:textId="4D7FAF61"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73BA75E9" w14:textId="3677F63A"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534A5033" w14:textId="332DEEAE"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64F3855F" w14:textId="042A5A5D" w:rsidR="009D3B40" w:rsidRPr="0008302A" w:rsidRDefault="009D3B40" w:rsidP="009D3B40">
            <w:pPr>
              <w:spacing w:before="0" w:after="0" w:line="240" w:lineRule="auto"/>
              <w:rPr>
                <w:lang w:val="ro-RO"/>
              </w:rPr>
            </w:pPr>
            <w:r w:rsidRPr="0008302A">
              <w:rPr>
                <w:lang w:val="ro-RO"/>
              </w:rPr>
              <w:t>Fulga de Jos</w:t>
            </w:r>
          </w:p>
        </w:tc>
        <w:tc>
          <w:tcPr>
            <w:tcW w:w="875" w:type="dxa"/>
            <w:tcBorders>
              <w:top w:val="nil"/>
              <w:left w:val="nil"/>
              <w:bottom w:val="single" w:sz="4" w:space="0" w:color="auto"/>
              <w:right w:val="single" w:sz="4" w:space="0" w:color="auto"/>
            </w:tcBorders>
            <w:shd w:val="clear" w:color="auto" w:fill="auto"/>
            <w:vAlign w:val="center"/>
          </w:tcPr>
          <w:p w14:paraId="6D508D56" w14:textId="67D94A65"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464B17CD" w14:textId="1607EFC4"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9DCDB2E" w14:textId="4985FB5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8D14708" w14:textId="3407D082"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F9ED725" w14:textId="2AD6E2E5" w:rsidR="009D3B40" w:rsidRPr="0008302A" w:rsidRDefault="009D3B40" w:rsidP="009D3B40">
            <w:pPr>
              <w:spacing w:before="0" w:after="0" w:line="240" w:lineRule="auto"/>
              <w:rPr>
                <w:lang w:val="ro-RO"/>
              </w:rPr>
            </w:pPr>
            <w:r w:rsidRPr="0008302A">
              <w:rPr>
                <w:lang w:val="ro-RO"/>
              </w:rPr>
              <w:t>0.25</w:t>
            </w:r>
          </w:p>
        </w:tc>
        <w:tc>
          <w:tcPr>
            <w:tcW w:w="1501" w:type="dxa"/>
            <w:tcBorders>
              <w:top w:val="nil"/>
              <w:left w:val="nil"/>
              <w:bottom w:val="single" w:sz="4" w:space="0" w:color="auto"/>
              <w:right w:val="single" w:sz="4" w:space="0" w:color="auto"/>
            </w:tcBorders>
            <w:shd w:val="clear" w:color="auto" w:fill="auto"/>
            <w:vAlign w:val="center"/>
          </w:tcPr>
          <w:p w14:paraId="1BB08D19" w14:textId="10CB329A"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5F21A5B6" w14:textId="5E60F56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28DF28B6" w14:textId="48B2E70D"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14298FAF" w14:textId="1256C2E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1979DD94" w14:textId="257EED75" w:rsidR="009D3B40" w:rsidRPr="0008302A" w:rsidRDefault="009D3B40" w:rsidP="009D3B40">
            <w:pPr>
              <w:spacing w:before="0" w:after="0" w:line="240" w:lineRule="auto"/>
              <w:rPr>
                <w:lang w:val="ro-RO"/>
              </w:rPr>
            </w:pPr>
            <w:r w:rsidRPr="0008302A">
              <w:rPr>
                <w:lang w:val="ro-RO"/>
              </w:rPr>
              <w:t>28.3</w:t>
            </w:r>
          </w:p>
        </w:tc>
      </w:tr>
      <w:tr w:rsidR="009D3B40" w:rsidRPr="0008302A" w14:paraId="1D1D8BF1"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48E69B1" w14:textId="1168726E" w:rsidR="009D3B40" w:rsidRPr="0008302A" w:rsidRDefault="009D3B40" w:rsidP="009D3B40">
            <w:pPr>
              <w:spacing w:before="0" w:after="0" w:line="240" w:lineRule="auto"/>
              <w:rPr>
                <w:lang w:val="ro-RO"/>
              </w:rPr>
            </w:pPr>
            <w:r w:rsidRPr="0008302A">
              <w:rPr>
                <w:lang w:val="ro-RO"/>
              </w:rPr>
              <w:t>248</w:t>
            </w:r>
          </w:p>
        </w:tc>
        <w:tc>
          <w:tcPr>
            <w:tcW w:w="1526" w:type="dxa"/>
            <w:gridSpan w:val="2"/>
            <w:tcBorders>
              <w:top w:val="nil"/>
              <w:left w:val="nil"/>
              <w:bottom w:val="single" w:sz="4" w:space="0" w:color="auto"/>
              <w:right w:val="single" w:sz="4" w:space="0" w:color="auto"/>
            </w:tcBorders>
            <w:shd w:val="clear" w:color="auto" w:fill="auto"/>
            <w:vAlign w:val="center"/>
          </w:tcPr>
          <w:p w14:paraId="66796D29" w14:textId="6EFAA007" w:rsidR="009D3B40" w:rsidRPr="0008302A" w:rsidRDefault="009D3B40" w:rsidP="009D3B40">
            <w:pPr>
              <w:spacing w:before="0" w:after="0" w:line="240" w:lineRule="auto"/>
              <w:rPr>
                <w:lang w:val="ro-RO"/>
              </w:rPr>
            </w:pPr>
            <w:r w:rsidRPr="0008302A">
              <w:rPr>
                <w:lang w:val="ro-RO"/>
              </w:rPr>
              <w:t>Fulga_baraj I1</w:t>
            </w:r>
          </w:p>
        </w:tc>
        <w:tc>
          <w:tcPr>
            <w:tcW w:w="1557" w:type="dxa"/>
            <w:gridSpan w:val="2"/>
            <w:tcBorders>
              <w:top w:val="nil"/>
              <w:left w:val="nil"/>
              <w:bottom w:val="single" w:sz="4" w:space="0" w:color="auto"/>
              <w:right w:val="single" w:sz="4" w:space="0" w:color="auto"/>
            </w:tcBorders>
            <w:shd w:val="clear" w:color="auto" w:fill="auto"/>
            <w:vAlign w:val="center"/>
          </w:tcPr>
          <w:p w14:paraId="5B5DB122" w14:textId="1FDA23FB"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34614D21" w14:textId="0EA31C58"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13D8B46C" w14:textId="22830C60"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7B8E4702" w14:textId="187E7F64" w:rsidR="009D3B40" w:rsidRPr="0008302A" w:rsidRDefault="009D3B40" w:rsidP="009D3B40">
            <w:pPr>
              <w:spacing w:before="0" w:after="0" w:line="240" w:lineRule="auto"/>
              <w:rPr>
                <w:lang w:val="ro-RO"/>
              </w:rPr>
            </w:pPr>
            <w:r w:rsidRPr="0008302A">
              <w:rPr>
                <w:lang w:val="ro-RO"/>
              </w:rPr>
              <w:t>Fulga de Jos</w:t>
            </w:r>
          </w:p>
        </w:tc>
        <w:tc>
          <w:tcPr>
            <w:tcW w:w="875" w:type="dxa"/>
            <w:tcBorders>
              <w:top w:val="nil"/>
              <w:left w:val="nil"/>
              <w:bottom w:val="single" w:sz="4" w:space="0" w:color="auto"/>
              <w:right w:val="single" w:sz="4" w:space="0" w:color="auto"/>
            </w:tcBorders>
            <w:shd w:val="clear" w:color="auto" w:fill="auto"/>
            <w:vAlign w:val="center"/>
          </w:tcPr>
          <w:p w14:paraId="1C470546" w14:textId="47E9E1DD"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6BA2177C" w14:textId="728AC083"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46BCDB5" w14:textId="50084AA3"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6BF74B0" w14:textId="69244287"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9EC7F45" w14:textId="2F1923CA" w:rsidR="009D3B40" w:rsidRPr="0008302A" w:rsidRDefault="009D3B40" w:rsidP="009D3B40">
            <w:pPr>
              <w:spacing w:before="0" w:after="0" w:line="240" w:lineRule="auto"/>
              <w:rPr>
                <w:lang w:val="ro-RO"/>
              </w:rPr>
            </w:pPr>
            <w:r w:rsidRPr="0008302A">
              <w:rPr>
                <w:lang w:val="ro-RO"/>
              </w:rPr>
              <w:t>0.97</w:t>
            </w:r>
          </w:p>
        </w:tc>
        <w:tc>
          <w:tcPr>
            <w:tcW w:w="1501" w:type="dxa"/>
            <w:tcBorders>
              <w:top w:val="nil"/>
              <w:left w:val="nil"/>
              <w:bottom w:val="single" w:sz="4" w:space="0" w:color="auto"/>
              <w:right w:val="single" w:sz="4" w:space="0" w:color="auto"/>
            </w:tcBorders>
            <w:shd w:val="clear" w:color="auto" w:fill="auto"/>
            <w:vAlign w:val="center"/>
          </w:tcPr>
          <w:p w14:paraId="70DB534E" w14:textId="727EC1B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917BDFD" w14:textId="03D97DD1"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EE0670F" w14:textId="49BC7E96"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51DE5D40" w14:textId="5F511B27"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AAC3FEF" w14:textId="458B9F21" w:rsidR="009D3B40" w:rsidRPr="0008302A" w:rsidRDefault="009D3B40" w:rsidP="009D3B40">
            <w:pPr>
              <w:spacing w:before="0" w:after="0" w:line="240" w:lineRule="auto"/>
              <w:rPr>
                <w:lang w:val="ro-RO"/>
              </w:rPr>
            </w:pPr>
            <w:r w:rsidRPr="0008302A">
              <w:rPr>
                <w:lang w:val="ro-RO"/>
              </w:rPr>
              <w:t>28.3</w:t>
            </w:r>
          </w:p>
        </w:tc>
      </w:tr>
      <w:tr w:rsidR="009D3B40" w:rsidRPr="0008302A" w14:paraId="21F5BA77"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18E6768" w14:textId="1864876A" w:rsidR="009D3B40" w:rsidRPr="0008302A" w:rsidRDefault="009D3B40" w:rsidP="009D3B40">
            <w:pPr>
              <w:spacing w:before="0" w:after="0" w:line="240" w:lineRule="auto"/>
              <w:rPr>
                <w:lang w:val="ro-RO"/>
              </w:rPr>
            </w:pPr>
            <w:r w:rsidRPr="0008302A">
              <w:rPr>
                <w:lang w:val="ro-RO"/>
              </w:rPr>
              <w:t>249</w:t>
            </w:r>
          </w:p>
        </w:tc>
        <w:tc>
          <w:tcPr>
            <w:tcW w:w="1526" w:type="dxa"/>
            <w:gridSpan w:val="2"/>
            <w:tcBorders>
              <w:top w:val="nil"/>
              <w:left w:val="nil"/>
              <w:bottom w:val="single" w:sz="4" w:space="0" w:color="auto"/>
              <w:right w:val="single" w:sz="4" w:space="0" w:color="auto"/>
            </w:tcBorders>
            <w:shd w:val="clear" w:color="auto" w:fill="auto"/>
            <w:vAlign w:val="center"/>
          </w:tcPr>
          <w:p w14:paraId="1F21C5DE" w14:textId="63AB997D" w:rsidR="009D3B40" w:rsidRPr="0008302A" w:rsidRDefault="009D3B40" w:rsidP="009D3B40">
            <w:pPr>
              <w:spacing w:before="0" w:after="0" w:line="240" w:lineRule="auto"/>
              <w:rPr>
                <w:lang w:val="ro-RO"/>
              </w:rPr>
            </w:pPr>
            <w:r w:rsidRPr="0008302A">
              <w:rPr>
                <w:lang w:val="ro-RO"/>
              </w:rPr>
              <w:t>Fulga_ baraj I2</w:t>
            </w:r>
          </w:p>
        </w:tc>
        <w:tc>
          <w:tcPr>
            <w:tcW w:w="1557" w:type="dxa"/>
            <w:gridSpan w:val="2"/>
            <w:tcBorders>
              <w:top w:val="nil"/>
              <w:left w:val="nil"/>
              <w:bottom w:val="single" w:sz="4" w:space="0" w:color="auto"/>
              <w:right w:val="single" w:sz="4" w:space="0" w:color="auto"/>
            </w:tcBorders>
            <w:shd w:val="clear" w:color="auto" w:fill="auto"/>
            <w:vAlign w:val="center"/>
          </w:tcPr>
          <w:p w14:paraId="6DB09B41" w14:textId="492C4227"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2B410300" w14:textId="41F2A1AB"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781CF089" w14:textId="1430EC40"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0944BA4C" w14:textId="33E3FF89" w:rsidR="009D3B40" w:rsidRPr="0008302A" w:rsidRDefault="009D3B40" w:rsidP="009D3B40">
            <w:pPr>
              <w:spacing w:before="0" w:after="0" w:line="240" w:lineRule="auto"/>
              <w:rPr>
                <w:lang w:val="ro-RO"/>
              </w:rPr>
            </w:pPr>
            <w:r w:rsidRPr="0008302A">
              <w:rPr>
                <w:lang w:val="ro-RO"/>
              </w:rPr>
              <w:t>Fulga de Jos</w:t>
            </w:r>
          </w:p>
        </w:tc>
        <w:tc>
          <w:tcPr>
            <w:tcW w:w="875" w:type="dxa"/>
            <w:tcBorders>
              <w:top w:val="nil"/>
              <w:left w:val="nil"/>
              <w:bottom w:val="single" w:sz="4" w:space="0" w:color="auto"/>
              <w:right w:val="single" w:sz="4" w:space="0" w:color="auto"/>
            </w:tcBorders>
            <w:shd w:val="clear" w:color="auto" w:fill="auto"/>
            <w:vAlign w:val="center"/>
          </w:tcPr>
          <w:p w14:paraId="2CABB945" w14:textId="4CCEEBA8"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52EF66BB" w14:textId="39337169"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544E588" w14:textId="059299C5"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F2664D3" w14:textId="6421DF20"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EF6EB5C" w14:textId="0279B030" w:rsidR="009D3B40" w:rsidRPr="0008302A" w:rsidRDefault="009D3B40" w:rsidP="009D3B40">
            <w:pPr>
              <w:spacing w:before="0" w:after="0" w:line="240" w:lineRule="auto"/>
              <w:rPr>
                <w:lang w:val="ro-RO"/>
              </w:rPr>
            </w:pPr>
            <w:r w:rsidRPr="0008302A">
              <w:rPr>
                <w:lang w:val="ro-RO"/>
              </w:rPr>
              <w:t>0.45</w:t>
            </w:r>
          </w:p>
        </w:tc>
        <w:tc>
          <w:tcPr>
            <w:tcW w:w="1501" w:type="dxa"/>
            <w:tcBorders>
              <w:top w:val="nil"/>
              <w:left w:val="nil"/>
              <w:bottom w:val="single" w:sz="4" w:space="0" w:color="auto"/>
              <w:right w:val="single" w:sz="4" w:space="0" w:color="auto"/>
            </w:tcBorders>
            <w:shd w:val="clear" w:color="auto" w:fill="auto"/>
            <w:vAlign w:val="center"/>
          </w:tcPr>
          <w:p w14:paraId="61B01A3C" w14:textId="1168C19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BEB6CB4" w14:textId="7AD7480B"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1B6075D" w14:textId="2FF3D9D0"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4F4549AF" w14:textId="38F7D84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028A2AE" w14:textId="1731F6B7" w:rsidR="009D3B40" w:rsidRPr="0008302A" w:rsidRDefault="009D3B40" w:rsidP="009D3B40">
            <w:pPr>
              <w:spacing w:before="0" w:after="0" w:line="240" w:lineRule="auto"/>
              <w:rPr>
                <w:lang w:val="ro-RO"/>
              </w:rPr>
            </w:pPr>
            <w:r w:rsidRPr="0008302A">
              <w:rPr>
                <w:lang w:val="ro-RO"/>
              </w:rPr>
              <w:t>28.3</w:t>
            </w:r>
          </w:p>
        </w:tc>
      </w:tr>
      <w:tr w:rsidR="009D3B40" w:rsidRPr="0008302A" w14:paraId="0638979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AFF251E" w14:textId="72D27DCE" w:rsidR="009D3B40" w:rsidRPr="0008302A" w:rsidRDefault="009D3B40" w:rsidP="009D3B40">
            <w:pPr>
              <w:spacing w:before="0" w:after="0" w:line="240" w:lineRule="auto"/>
              <w:rPr>
                <w:lang w:val="ro-RO"/>
              </w:rPr>
            </w:pPr>
            <w:r w:rsidRPr="0008302A">
              <w:rPr>
                <w:lang w:val="ro-RO"/>
              </w:rPr>
              <w:t>250</w:t>
            </w:r>
          </w:p>
        </w:tc>
        <w:tc>
          <w:tcPr>
            <w:tcW w:w="1526" w:type="dxa"/>
            <w:gridSpan w:val="2"/>
            <w:tcBorders>
              <w:top w:val="nil"/>
              <w:left w:val="nil"/>
              <w:bottom w:val="single" w:sz="4" w:space="0" w:color="auto"/>
              <w:right w:val="single" w:sz="4" w:space="0" w:color="auto"/>
            </w:tcBorders>
            <w:shd w:val="clear" w:color="auto" w:fill="auto"/>
            <w:vAlign w:val="center"/>
          </w:tcPr>
          <w:p w14:paraId="593FF173" w14:textId="103131F0" w:rsidR="009D3B40" w:rsidRPr="0008302A" w:rsidRDefault="009D3B40" w:rsidP="009D3B40">
            <w:pPr>
              <w:spacing w:before="0" w:after="0" w:line="240" w:lineRule="auto"/>
              <w:rPr>
                <w:lang w:val="ro-RO"/>
              </w:rPr>
            </w:pPr>
            <w:r w:rsidRPr="0008302A">
              <w:rPr>
                <w:lang w:val="ro-RO"/>
              </w:rPr>
              <w:t>Fulga_baraj I3</w:t>
            </w:r>
          </w:p>
        </w:tc>
        <w:tc>
          <w:tcPr>
            <w:tcW w:w="1557" w:type="dxa"/>
            <w:gridSpan w:val="2"/>
            <w:tcBorders>
              <w:top w:val="nil"/>
              <w:left w:val="nil"/>
              <w:bottom w:val="single" w:sz="4" w:space="0" w:color="auto"/>
              <w:right w:val="single" w:sz="4" w:space="0" w:color="auto"/>
            </w:tcBorders>
            <w:shd w:val="clear" w:color="auto" w:fill="auto"/>
            <w:vAlign w:val="center"/>
          </w:tcPr>
          <w:p w14:paraId="051EA4DE" w14:textId="4A557F75" w:rsidR="009D3B40" w:rsidRPr="0008302A" w:rsidRDefault="009D3B40" w:rsidP="009D3B40">
            <w:pPr>
              <w:spacing w:before="0" w:after="0" w:line="240" w:lineRule="auto"/>
              <w:rPr>
                <w:lang w:val="ro-RO"/>
              </w:rPr>
            </w:pPr>
            <w:r w:rsidRPr="0008302A">
              <w:rPr>
                <w:lang w:val="ro-RO"/>
              </w:rPr>
              <w:t>Balana</w:t>
            </w:r>
          </w:p>
        </w:tc>
        <w:tc>
          <w:tcPr>
            <w:tcW w:w="1598" w:type="dxa"/>
            <w:tcBorders>
              <w:top w:val="nil"/>
              <w:left w:val="nil"/>
              <w:bottom w:val="single" w:sz="4" w:space="0" w:color="auto"/>
              <w:right w:val="single" w:sz="4" w:space="0" w:color="auto"/>
            </w:tcBorders>
            <w:shd w:val="clear" w:color="auto" w:fill="auto"/>
            <w:vAlign w:val="center"/>
          </w:tcPr>
          <w:p w14:paraId="03A79532" w14:textId="4D0778FB" w:rsidR="009D3B40" w:rsidRPr="0008302A" w:rsidRDefault="009D3B40" w:rsidP="009D3B40">
            <w:pPr>
              <w:spacing w:before="0" w:after="0" w:line="240" w:lineRule="auto"/>
              <w:rPr>
                <w:lang w:val="ro-RO"/>
              </w:rPr>
            </w:pPr>
            <w:r w:rsidRPr="0008302A">
              <w:rPr>
                <w:lang w:val="ro-RO"/>
              </w:rPr>
              <w:t>XI-1.22.4.2.0.0</w:t>
            </w:r>
          </w:p>
        </w:tc>
        <w:tc>
          <w:tcPr>
            <w:tcW w:w="652" w:type="dxa"/>
            <w:tcBorders>
              <w:top w:val="nil"/>
              <w:left w:val="nil"/>
              <w:bottom w:val="single" w:sz="4" w:space="0" w:color="auto"/>
              <w:right w:val="single" w:sz="4" w:space="0" w:color="auto"/>
            </w:tcBorders>
            <w:shd w:val="clear" w:color="auto" w:fill="auto"/>
            <w:vAlign w:val="center"/>
          </w:tcPr>
          <w:p w14:paraId="4F1349A6" w14:textId="32B907FB"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31FD3EC5" w14:textId="7F73F701" w:rsidR="009D3B40" w:rsidRPr="0008302A" w:rsidRDefault="009D3B40" w:rsidP="009D3B40">
            <w:pPr>
              <w:spacing w:before="0" w:after="0" w:line="240" w:lineRule="auto"/>
              <w:rPr>
                <w:lang w:val="ro-RO"/>
              </w:rPr>
            </w:pPr>
            <w:r w:rsidRPr="0008302A">
              <w:rPr>
                <w:lang w:val="ro-RO"/>
              </w:rPr>
              <w:t>Fulga de Jos</w:t>
            </w:r>
          </w:p>
        </w:tc>
        <w:tc>
          <w:tcPr>
            <w:tcW w:w="875" w:type="dxa"/>
            <w:tcBorders>
              <w:top w:val="nil"/>
              <w:left w:val="nil"/>
              <w:bottom w:val="single" w:sz="4" w:space="0" w:color="auto"/>
              <w:right w:val="single" w:sz="4" w:space="0" w:color="auto"/>
            </w:tcBorders>
            <w:shd w:val="clear" w:color="auto" w:fill="auto"/>
            <w:vAlign w:val="center"/>
          </w:tcPr>
          <w:p w14:paraId="5B5DE0C2" w14:textId="1ED7E4DD"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3B846079" w14:textId="5B73C3BB"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075CE4F" w14:textId="0328C7C9"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2788A10" w14:textId="4E851E3E"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55547BB" w14:textId="63E62184" w:rsidR="009D3B40" w:rsidRPr="0008302A" w:rsidRDefault="009D3B40" w:rsidP="009D3B40">
            <w:pPr>
              <w:spacing w:before="0" w:after="0" w:line="240" w:lineRule="auto"/>
              <w:rPr>
                <w:lang w:val="ro-RO"/>
              </w:rPr>
            </w:pPr>
            <w:r w:rsidRPr="0008302A">
              <w:rPr>
                <w:lang w:val="ro-RO"/>
              </w:rPr>
              <w:t>1.26</w:t>
            </w:r>
          </w:p>
        </w:tc>
        <w:tc>
          <w:tcPr>
            <w:tcW w:w="1501" w:type="dxa"/>
            <w:tcBorders>
              <w:top w:val="nil"/>
              <w:left w:val="nil"/>
              <w:bottom w:val="single" w:sz="4" w:space="0" w:color="auto"/>
              <w:right w:val="single" w:sz="4" w:space="0" w:color="auto"/>
            </w:tcBorders>
            <w:shd w:val="clear" w:color="auto" w:fill="auto"/>
            <w:vAlign w:val="center"/>
          </w:tcPr>
          <w:p w14:paraId="33AD8216" w14:textId="0EA0B28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26465D4" w14:textId="45ECA16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0A335B5" w14:textId="21F8E282" w:rsidR="009D3B40" w:rsidRPr="0008302A" w:rsidRDefault="009D3B40" w:rsidP="009D3B40">
            <w:pPr>
              <w:spacing w:before="0" w:after="0" w:line="240" w:lineRule="auto"/>
              <w:rPr>
                <w:lang w:val="ro-RO"/>
              </w:rPr>
            </w:pPr>
            <w:r w:rsidRPr="0008302A">
              <w:rPr>
                <w:lang w:val="ro-RO"/>
              </w:rPr>
              <w:t>SC PISCICOLA PRAHOVA SRL</w:t>
            </w:r>
          </w:p>
        </w:tc>
        <w:tc>
          <w:tcPr>
            <w:tcW w:w="1330" w:type="dxa"/>
            <w:tcBorders>
              <w:top w:val="nil"/>
              <w:left w:val="nil"/>
              <w:bottom w:val="single" w:sz="4" w:space="0" w:color="auto"/>
              <w:right w:val="single" w:sz="4" w:space="0" w:color="auto"/>
            </w:tcBorders>
            <w:shd w:val="clear" w:color="auto" w:fill="auto"/>
            <w:vAlign w:val="center"/>
          </w:tcPr>
          <w:p w14:paraId="1050235E" w14:textId="641652E4"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6D6992FB" w14:textId="4776E179" w:rsidR="009D3B40" w:rsidRPr="0008302A" w:rsidRDefault="009D3B40" w:rsidP="009D3B40">
            <w:pPr>
              <w:spacing w:before="0" w:after="0" w:line="240" w:lineRule="auto"/>
              <w:rPr>
                <w:lang w:val="ro-RO"/>
              </w:rPr>
            </w:pPr>
            <w:r w:rsidRPr="0008302A">
              <w:rPr>
                <w:lang w:val="ro-RO"/>
              </w:rPr>
              <w:t>28.3</w:t>
            </w:r>
          </w:p>
        </w:tc>
      </w:tr>
      <w:tr w:rsidR="009D3B40" w:rsidRPr="0008302A" w14:paraId="52DFAF59"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41D3DF9" w14:textId="36B4C755" w:rsidR="009D3B40" w:rsidRPr="0008302A" w:rsidRDefault="009D3B40" w:rsidP="009D3B40">
            <w:pPr>
              <w:spacing w:before="0" w:after="0" w:line="240" w:lineRule="auto"/>
              <w:rPr>
                <w:lang w:val="ro-RO"/>
              </w:rPr>
            </w:pPr>
            <w:r w:rsidRPr="0008302A">
              <w:rPr>
                <w:lang w:val="ro-RO"/>
              </w:rPr>
              <w:t>251</w:t>
            </w:r>
          </w:p>
        </w:tc>
        <w:tc>
          <w:tcPr>
            <w:tcW w:w="1526" w:type="dxa"/>
            <w:gridSpan w:val="2"/>
            <w:tcBorders>
              <w:top w:val="nil"/>
              <w:left w:val="nil"/>
              <w:bottom w:val="single" w:sz="4" w:space="0" w:color="auto"/>
              <w:right w:val="single" w:sz="4" w:space="0" w:color="auto"/>
            </w:tcBorders>
            <w:shd w:val="clear" w:color="auto" w:fill="auto"/>
            <w:vAlign w:val="center"/>
          </w:tcPr>
          <w:p w14:paraId="30DF4E6D" w14:textId="504FE2B1" w:rsidR="009D3B40" w:rsidRPr="0008302A" w:rsidRDefault="009D3B40" w:rsidP="009D3B40">
            <w:pPr>
              <w:spacing w:before="0" w:after="0" w:line="240" w:lineRule="auto"/>
              <w:rPr>
                <w:lang w:val="ro-RO"/>
              </w:rPr>
            </w:pPr>
            <w:r w:rsidRPr="0008302A">
              <w:rPr>
                <w:lang w:val="ro-RO"/>
              </w:rPr>
              <w:t>Salciile I</w:t>
            </w:r>
          </w:p>
        </w:tc>
        <w:tc>
          <w:tcPr>
            <w:tcW w:w="1557" w:type="dxa"/>
            <w:gridSpan w:val="2"/>
            <w:tcBorders>
              <w:top w:val="nil"/>
              <w:left w:val="nil"/>
              <w:bottom w:val="single" w:sz="4" w:space="0" w:color="auto"/>
              <w:right w:val="single" w:sz="4" w:space="0" w:color="auto"/>
            </w:tcBorders>
            <w:shd w:val="clear" w:color="auto" w:fill="auto"/>
            <w:vAlign w:val="center"/>
          </w:tcPr>
          <w:p w14:paraId="01D084B1" w14:textId="23B87FD6" w:rsidR="009D3B40" w:rsidRPr="0008302A" w:rsidRDefault="009D3B40" w:rsidP="009D3B40">
            <w:pPr>
              <w:spacing w:before="0" w:after="0" w:line="240" w:lineRule="auto"/>
              <w:rPr>
                <w:lang w:val="ro-RO"/>
              </w:rPr>
            </w:pPr>
            <w:r w:rsidRPr="0008302A">
              <w:rPr>
                <w:lang w:val="ro-RO"/>
              </w:rPr>
              <w:t>Toti</w:t>
            </w:r>
          </w:p>
        </w:tc>
        <w:tc>
          <w:tcPr>
            <w:tcW w:w="1598" w:type="dxa"/>
            <w:tcBorders>
              <w:top w:val="nil"/>
              <w:left w:val="nil"/>
              <w:bottom w:val="single" w:sz="4" w:space="0" w:color="auto"/>
              <w:right w:val="single" w:sz="4" w:space="0" w:color="auto"/>
            </w:tcBorders>
            <w:shd w:val="clear" w:color="auto" w:fill="auto"/>
            <w:vAlign w:val="center"/>
          </w:tcPr>
          <w:p w14:paraId="377F2CA7" w14:textId="780CFEEB"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24E0DEE9" w14:textId="259C76D5"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61D44BC3" w14:textId="7E878DC9" w:rsidR="009D3B40" w:rsidRPr="0008302A" w:rsidRDefault="009D3B40" w:rsidP="009D3B40">
            <w:pPr>
              <w:spacing w:before="0" w:after="0" w:line="240" w:lineRule="auto"/>
              <w:rPr>
                <w:lang w:val="ro-RO"/>
              </w:rPr>
            </w:pPr>
            <w:r w:rsidRPr="0008302A">
              <w:rPr>
                <w:lang w:val="ro-RO"/>
              </w:rPr>
              <w:t>Salciile</w:t>
            </w:r>
          </w:p>
        </w:tc>
        <w:tc>
          <w:tcPr>
            <w:tcW w:w="875" w:type="dxa"/>
            <w:tcBorders>
              <w:top w:val="nil"/>
              <w:left w:val="nil"/>
              <w:bottom w:val="single" w:sz="4" w:space="0" w:color="auto"/>
              <w:right w:val="single" w:sz="4" w:space="0" w:color="auto"/>
            </w:tcBorders>
            <w:shd w:val="clear" w:color="auto" w:fill="auto"/>
            <w:vAlign w:val="center"/>
          </w:tcPr>
          <w:p w14:paraId="286B5DBE" w14:textId="31575201" w:rsidR="009D3B40" w:rsidRPr="0008302A" w:rsidRDefault="009D3B40" w:rsidP="009D3B40">
            <w:pPr>
              <w:spacing w:before="0" w:after="0" w:line="240" w:lineRule="auto"/>
              <w:rPr>
                <w:lang w:val="ro-RO"/>
              </w:rPr>
            </w:pPr>
            <w:r w:rsidRPr="0008302A">
              <w:rPr>
                <w:lang w:val="ro-RO"/>
              </w:rPr>
              <w:t>3.9</w:t>
            </w:r>
          </w:p>
        </w:tc>
        <w:tc>
          <w:tcPr>
            <w:tcW w:w="1439" w:type="dxa"/>
            <w:tcBorders>
              <w:top w:val="nil"/>
              <w:left w:val="nil"/>
              <w:bottom w:val="single" w:sz="4" w:space="0" w:color="auto"/>
              <w:right w:val="single" w:sz="4" w:space="0" w:color="auto"/>
            </w:tcBorders>
            <w:shd w:val="clear" w:color="auto" w:fill="auto"/>
            <w:vAlign w:val="center"/>
          </w:tcPr>
          <w:p w14:paraId="39F81D10" w14:textId="7DF1BF1C"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E7FBCE2" w14:textId="3E3D91B4"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57E34A6" w14:textId="5B0B7C0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5B6723C" w14:textId="62A23059" w:rsidR="009D3B40" w:rsidRPr="0008302A" w:rsidRDefault="009D3B40" w:rsidP="009D3B40">
            <w:pPr>
              <w:spacing w:before="0" w:after="0" w:line="240" w:lineRule="auto"/>
              <w:rPr>
                <w:lang w:val="ro-RO"/>
              </w:rPr>
            </w:pPr>
            <w:r w:rsidRPr="0008302A">
              <w:rPr>
                <w:lang w:val="ro-RO"/>
              </w:rPr>
              <w:t>0.08</w:t>
            </w:r>
          </w:p>
        </w:tc>
        <w:tc>
          <w:tcPr>
            <w:tcW w:w="1501" w:type="dxa"/>
            <w:tcBorders>
              <w:top w:val="nil"/>
              <w:left w:val="nil"/>
              <w:bottom w:val="single" w:sz="4" w:space="0" w:color="auto"/>
              <w:right w:val="single" w:sz="4" w:space="0" w:color="auto"/>
            </w:tcBorders>
            <w:shd w:val="clear" w:color="auto" w:fill="auto"/>
            <w:vAlign w:val="center"/>
          </w:tcPr>
          <w:p w14:paraId="53494EE6" w14:textId="0325A05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E64A4FF" w14:textId="55844966"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61AA381" w14:textId="4F009F34" w:rsidR="009D3B40" w:rsidRPr="0008302A" w:rsidRDefault="009D3B40" w:rsidP="009D3B40">
            <w:pPr>
              <w:spacing w:before="0" w:after="0" w:line="240" w:lineRule="auto"/>
              <w:rPr>
                <w:lang w:val="ro-RO"/>
              </w:rPr>
            </w:pPr>
            <w:r w:rsidRPr="0008302A">
              <w:rPr>
                <w:lang w:val="ro-RO"/>
              </w:rPr>
              <w:t>P.F. NEGOITA ION</w:t>
            </w:r>
          </w:p>
        </w:tc>
        <w:tc>
          <w:tcPr>
            <w:tcW w:w="1330" w:type="dxa"/>
            <w:tcBorders>
              <w:top w:val="nil"/>
              <w:left w:val="nil"/>
              <w:bottom w:val="single" w:sz="4" w:space="0" w:color="auto"/>
              <w:right w:val="single" w:sz="4" w:space="0" w:color="auto"/>
            </w:tcBorders>
            <w:shd w:val="clear" w:color="auto" w:fill="auto"/>
            <w:vAlign w:val="center"/>
          </w:tcPr>
          <w:p w14:paraId="36FF4FAD" w14:textId="65E873DE"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BA06215" w14:textId="21B1EDA8" w:rsidR="009D3B40" w:rsidRPr="0008302A" w:rsidRDefault="009D3B40" w:rsidP="009D3B40">
            <w:pPr>
              <w:spacing w:before="0" w:after="0" w:line="240" w:lineRule="auto"/>
              <w:rPr>
                <w:lang w:val="ro-RO"/>
              </w:rPr>
            </w:pPr>
            <w:r w:rsidRPr="0008302A">
              <w:rPr>
                <w:lang w:val="ro-RO"/>
              </w:rPr>
              <w:t>34.3</w:t>
            </w:r>
          </w:p>
        </w:tc>
      </w:tr>
      <w:tr w:rsidR="009D3B40" w:rsidRPr="0008302A" w14:paraId="1E48F8B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339CB02" w14:textId="41F70FFC" w:rsidR="009D3B40" w:rsidRPr="0008302A" w:rsidRDefault="009D3B40" w:rsidP="009D3B40">
            <w:pPr>
              <w:spacing w:before="0" w:after="0" w:line="240" w:lineRule="auto"/>
              <w:rPr>
                <w:lang w:val="ro-RO"/>
              </w:rPr>
            </w:pPr>
            <w:r w:rsidRPr="0008302A">
              <w:rPr>
                <w:lang w:val="ro-RO"/>
              </w:rPr>
              <w:lastRenderedPageBreak/>
              <w:t>252</w:t>
            </w:r>
          </w:p>
        </w:tc>
        <w:tc>
          <w:tcPr>
            <w:tcW w:w="1526" w:type="dxa"/>
            <w:gridSpan w:val="2"/>
            <w:tcBorders>
              <w:top w:val="nil"/>
              <w:left w:val="nil"/>
              <w:bottom w:val="single" w:sz="4" w:space="0" w:color="auto"/>
              <w:right w:val="single" w:sz="4" w:space="0" w:color="auto"/>
            </w:tcBorders>
            <w:shd w:val="clear" w:color="auto" w:fill="auto"/>
            <w:vAlign w:val="center"/>
          </w:tcPr>
          <w:p w14:paraId="3B2E06D6" w14:textId="3E2D1B1A" w:rsidR="009D3B40" w:rsidRPr="0008302A" w:rsidRDefault="009D3B40" w:rsidP="009D3B40">
            <w:pPr>
              <w:spacing w:before="0" w:after="0" w:line="240" w:lineRule="auto"/>
              <w:rPr>
                <w:lang w:val="ro-RO"/>
              </w:rPr>
            </w:pPr>
            <w:r w:rsidRPr="0008302A">
              <w:rPr>
                <w:lang w:val="ro-RO"/>
              </w:rPr>
              <w:t>Salciile II</w:t>
            </w:r>
          </w:p>
        </w:tc>
        <w:tc>
          <w:tcPr>
            <w:tcW w:w="1557" w:type="dxa"/>
            <w:gridSpan w:val="2"/>
            <w:tcBorders>
              <w:top w:val="nil"/>
              <w:left w:val="nil"/>
              <w:bottom w:val="single" w:sz="4" w:space="0" w:color="auto"/>
              <w:right w:val="single" w:sz="4" w:space="0" w:color="auto"/>
            </w:tcBorders>
            <w:shd w:val="clear" w:color="auto" w:fill="auto"/>
            <w:vAlign w:val="center"/>
          </w:tcPr>
          <w:p w14:paraId="6FC903ED" w14:textId="63758524" w:rsidR="009D3B40" w:rsidRPr="0008302A" w:rsidRDefault="009D3B40" w:rsidP="009D3B40">
            <w:pPr>
              <w:spacing w:before="0" w:after="0" w:line="240" w:lineRule="auto"/>
              <w:rPr>
                <w:lang w:val="ro-RO"/>
              </w:rPr>
            </w:pPr>
            <w:r w:rsidRPr="0008302A">
              <w:rPr>
                <w:lang w:val="ro-RO"/>
              </w:rPr>
              <w:t>Toti</w:t>
            </w:r>
          </w:p>
        </w:tc>
        <w:tc>
          <w:tcPr>
            <w:tcW w:w="1598" w:type="dxa"/>
            <w:tcBorders>
              <w:top w:val="nil"/>
              <w:left w:val="nil"/>
              <w:bottom w:val="single" w:sz="4" w:space="0" w:color="auto"/>
              <w:right w:val="single" w:sz="4" w:space="0" w:color="auto"/>
            </w:tcBorders>
            <w:shd w:val="clear" w:color="auto" w:fill="auto"/>
            <w:vAlign w:val="center"/>
          </w:tcPr>
          <w:p w14:paraId="0DA8802E" w14:textId="2E81A7F8"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144A198A" w14:textId="3F15B288"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79C278C7" w14:textId="3E6ED24A" w:rsidR="009D3B40" w:rsidRPr="0008302A" w:rsidRDefault="009D3B40" w:rsidP="009D3B40">
            <w:pPr>
              <w:spacing w:before="0" w:after="0" w:line="240" w:lineRule="auto"/>
              <w:rPr>
                <w:lang w:val="ro-RO"/>
              </w:rPr>
            </w:pPr>
            <w:r w:rsidRPr="0008302A">
              <w:rPr>
                <w:lang w:val="ro-RO"/>
              </w:rPr>
              <w:t>Salciile</w:t>
            </w:r>
          </w:p>
        </w:tc>
        <w:tc>
          <w:tcPr>
            <w:tcW w:w="875" w:type="dxa"/>
            <w:tcBorders>
              <w:top w:val="nil"/>
              <w:left w:val="nil"/>
              <w:bottom w:val="single" w:sz="4" w:space="0" w:color="auto"/>
              <w:right w:val="single" w:sz="4" w:space="0" w:color="auto"/>
            </w:tcBorders>
            <w:shd w:val="clear" w:color="auto" w:fill="auto"/>
            <w:vAlign w:val="center"/>
          </w:tcPr>
          <w:p w14:paraId="34A06C98" w14:textId="3C863447" w:rsidR="009D3B40" w:rsidRPr="0008302A" w:rsidRDefault="009D3B40" w:rsidP="009D3B40">
            <w:pPr>
              <w:spacing w:before="0" w:after="0" w:line="240" w:lineRule="auto"/>
              <w:rPr>
                <w:lang w:val="ro-RO"/>
              </w:rPr>
            </w:pPr>
            <w:r w:rsidRPr="0008302A">
              <w:rPr>
                <w:lang w:val="ro-RO"/>
              </w:rPr>
              <w:t>1.9</w:t>
            </w:r>
          </w:p>
        </w:tc>
        <w:tc>
          <w:tcPr>
            <w:tcW w:w="1439" w:type="dxa"/>
            <w:tcBorders>
              <w:top w:val="nil"/>
              <w:left w:val="nil"/>
              <w:bottom w:val="single" w:sz="4" w:space="0" w:color="auto"/>
              <w:right w:val="single" w:sz="4" w:space="0" w:color="auto"/>
            </w:tcBorders>
            <w:shd w:val="clear" w:color="auto" w:fill="auto"/>
            <w:vAlign w:val="center"/>
          </w:tcPr>
          <w:p w14:paraId="0972D844" w14:textId="03906801"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5DF6267" w14:textId="55F2AA8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5CEB7A6" w14:textId="5984F7C6"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66837EA" w14:textId="5D2254FF" w:rsidR="009D3B40" w:rsidRPr="0008302A" w:rsidRDefault="009D3B40" w:rsidP="009D3B40">
            <w:pPr>
              <w:spacing w:before="0" w:after="0" w:line="240" w:lineRule="auto"/>
              <w:rPr>
                <w:lang w:val="ro-RO"/>
              </w:rPr>
            </w:pPr>
            <w:r w:rsidRPr="0008302A">
              <w:rPr>
                <w:lang w:val="ro-RO"/>
              </w:rPr>
              <w:t>0.09</w:t>
            </w:r>
          </w:p>
        </w:tc>
        <w:tc>
          <w:tcPr>
            <w:tcW w:w="1501" w:type="dxa"/>
            <w:tcBorders>
              <w:top w:val="nil"/>
              <w:left w:val="nil"/>
              <w:bottom w:val="single" w:sz="4" w:space="0" w:color="auto"/>
              <w:right w:val="single" w:sz="4" w:space="0" w:color="auto"/>
            </w:tcBorders>
            <w:shd w:val="clear" w:color="auto" w:fill="auto"/>
            <w:vAlign w:val="center"/>
          </w:tcPr>
          <w:p w14:paraId="7735F953" w14:textId="0923B453"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CAAE5E0" w14:textId="39C98708"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341C4F9" w14:textId="034DFE33" w:rsidR="009D3B40" w:rsidRPr="0008302A" w:rsidRDefault="009D3B40" w:rsidP="009D3B40">
            <w:pPr>
              <w:spacing w:before="0" w:after="0" w:line="240" w:lineRule="auto"/>
              <w:rPr>
                <w:lang w:val="ro-RO"/>
              </w:rPr>
            </w:pPr>
            <w:r w:rsidRPr="0008302A">
              <w:rPr>
                <w:lang w:val="ro-RO"/>
              </w:rPr>
              <w:t>SC ALIGEO COMPANY SRL Salciile / PRIMARIA  SALCIILE</w:t>
            </w:r>
          </w:p>
        </w:tc>
        <w:tc>
          <w:tcPr>
            <w:tcW w:w="1330" w:type="dxa"/>
            <w:tcBorders>
              <w:top w:val="nil"/>
              <w:left w:val="nil"/>
              <w:bottom w:val="single" w:sz="4" w:space="0" w:color="auto"/>
              <w:right w:val="single" w:sz="4" w:space="0" w:color="auto"/>
            </w:tcBorders>
            <w:shd w:val="clear" w:color="auto" w:fill="auto"/>
            <w:vAlign w:val="center"/>
          </w:tcPr>
          <w:p w14:paraId="3D2E7560" w14:textId="621D9828"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3A59B386" w14:textId="24632820" w:rsidR="009D3B40" w:rsidRPr="0008302A" w:rsidRDefault="009D3B40" w:rsidP="009D3B40">
            <w:pPr>
              <w:spacing w:before="0" w:after="0" w:line="240" w:lineRule="auto"/>
              <w:rPr>
                <w:lang w:val="ro-RO"/>
              </w:rPr>
            </w:pPr>
            <w:r w:rsidRPr="0008302A">
              <w:rPr>
                <w:lang w:val="ro-RO"/>
              </w:rPr>
              <w:t>34.3</w:t>
            </w:r>
          </w:p>
        </w:tc>
      </w:tr>
      <w:tr w:rsidR="009D3B40" w:rsidRPr="0008302A" w14:paraId="59FFB4B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07B5B6D" w14:textId="0B072C32" w:rsidR="009D3B40" w:rsidRPr="0008302A" w:rsidRDefault="009D3B40" w:rsidP="009D3B40">
            <w:pPr>
              <w:spacing w:before="0" w:after="0" w:line="240" w:lineRule="auto"/>
              <w:rPr>
                <w:lang w:val="ro-RO"/>
              </w:rPr>
            </w:pPr>
            <w:r w:rsidRPr="0008302A">
              <w:rPr>
                <w:lang w:val="ro-RO"/>
              </w:rPr>
              <w:t>253</w:t>
            </w:r>
          </w:p>
        </w:tc>
        <w:tc>
          <w:tcPr>
            <w:tcW w:w="1526" w:type="dxa"/>
            <w:gridSpan w:val="2"/>
            <w:tcBorders>
              <w:top w:val="nil"/>
              <w:left w:val="nil"/>
              <w:bottom w:val="single" w:sz="4" w:space="0" w:color="auto"/>
              <w:right w:val="single" w:sz="4" w:space="0" w:color="auto"/>
            </w:tcBorders>
            <w:shd w:val="clear" w:color="auto" w:fill="auto"/>
            <w:vAlign w:val="center"/>
          </w:tcPr>
          <w:p w14:paraId="476F4C99" w14:textId="2D37221A" w:rsidR="009D3B40" w:rsidRPr="0008302A" w:rsidRDefault="009D3B40" w:rsidP="009D3B40">
            <w:pPr>
              <w:spacing w:before="0" w:after="0" w:line="240" w:lineRule="auto"/>
              <w:rPr>
                <w:lang w:val="ro-RO"/>
              </w:rPr>
            </w:pPr>
            <w:r w:rsidRPr="0008302A">
              <w:rPr>
                <w:lang w:val="ro-RO"/>
              </w:rPr>
              <w:t>Salciile III</w:t>
            </w:r>
          </w:p>
        </w:tc>
        <w:tc>
          <w:tcPr>
            <w:tcW w:w="1557" w:type="dxa"/>
            <w:gridSpan w:val="2"/>
            <w:tcBorders>
              <w:top w:val="nil"/>
              <w:left w:val="nil"/>
              <w:bottom w:val="single" w:sz="4" w:space="0" w:color="auto"/>
              <w:right w:val="single" w:sz="4" w:space="0" w:color="auto"/>
            </w:tcBorders>
            <w:shd w:val="clear" w:color="auto" w:fill="auto"/>
            <w:vAlign w:val="center"/>
          </w:tcPr>
          <w:p w14:paraId="13DA67EB" w14:textId="3724122B" w:rsidR="009D3B40" w:rsidRPr="0008302A" w:rsidRDefault="009D3B40" w:rsidP="009D3B40">
            <w:pPr>
              <w:spacing w:before="0" w:after="0" w:line="240" w:lineRule="auto"/>
              <w:rPr>
                <w:lang w:val="ro-RO"/>
              </w:rPr>
            </w:pPr>
            <w:r w:rsidRPr="0008302A">
              <w:rPr>
                <w:lang w:val="ro-RO"/>
              </w:rPr>
              <w:t>Toti</w:t>
            </w:r>
          </w:p>
        </w:tc>
        <w:tc>
          <w:tcPr>
            <w:tcW w:w="1598" w:type="dxa"/>
            <w:tcBorders>
              <w:top w:val="nil"/>
              <w:left w:val="nil"/>
              <w:bottom w:val="single" w:sz="4" w:space="0" w:color="auto"/>
              <w:right w:val="single" w:sz="4" w:space="0" w:color="auto"/>
            </w:tcBorders>
            <w:shd w:val="clear" w:color="auto" w:fill="auto"/>
            <w:vAlign w:val="center"/>
          </w:tcPr>
          <w:p w14:paraId="3CD17026" w14:textId="7DD9C379"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49C82A1C" w14:textId="262D0094"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1F0458E1" w14:textId="277BFEEA" w:rsidR="009D3B40" w:rsidRPr="0008302A" w:rsidRDefault="009D3B40" w:rsidP="009D3B40">
            <w:pPr>
              <w:spacing w:before="0" w:after="0" w:line="240" w:lineRule="auto"/>
              <w:rPr>
                <w:lang w:val="ro-RO"/>
              </w:rPr>
            </w:pPr>
            <w:r w:rsidRPr="0008302A">
              <w:rPr>
                <w:lang w:val="ro-RO"/>
              </w:rPr>
              <w:t>Salciile</w:t>
            </w:r>
          </w:p>
        </w:tc>
        <w:tc>
          <w:tcPr>
            <w:tcW w:w="875" w:type="dxa"/>
            <w:tcBorders>
              <w:top w:val="nil"/>
              <w:left w:val="nil"/>
              <w:bottom w:val="single" w:sz="4" w:space="0" w:color="auto"/>
              <w:right w:val="single" w:sz="4" w:space="0" w:color="auto"/>
            </w:tcBorders>
            <w:shd w:val="clear" w:color="auto" w:fill="auto"/>
            <w:vAlign w:val="center"/>
          </w:tcPr>
          <w:p w14:paraId="04D26803" w14:textId="5AEF25FB" w:rsidR="009D3B40" w:rsidRPr="0008302A" w:rsidRDefault="009D3B40" w:rsidP="009D3B40">
            <w:pPr>
              <w:spacing w:before="0" w:after="0" w:line="240" w:lineRule="auto"/>
              <w:rPr>
                <w:lang w:val="ro-RO"/>
              </w:rPr>
            </w:pPr>
            <w:r w:rsidRPr="0008302A">
              <w:rPr>
                <w:lang w:val="ro-RO"/>
              </w:rPr>
              <w:t>3.2</w:t>
            </w:r>
          </w:p>
        </w:tc>
        <w:tc>
          <w:tcPr>
            <w:tcW w:w="1439" w:type="dxa"/>
            <w:tcBorders>
              <w:top w:val="nil"/>
              <w:left w:val="nil"/>
              <w:bottom w:val="single" w:sz="4" w:space="0" w:color="auto"/>
              <w:right w:val="single" w:sz="4" w:space="0" w:color="auto"/>
            </w:tcBorders>
            <w:shd w:val="clear" w:color="auto" w:fill="auto"/>
            <w:vAlign w:val="center"/>
          </w:tcPr>
          <w:p w14:paraId="16ECFE61" w14:textId="2390F942"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CE78710" w14:textId="0BB7221C"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93530A6" w14:textId="0BA44A7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8984738" w14:textId="38C8825B" w:rsidR="009D3B40" w:rsidRPr="0008302A" w:rsidRDefault="009D3B40" w:rsidP="009D3B40">
            <w:pPr>
              <w:spacing w:before="0" w:after="0" w:line="240" w:lineRule="auto"/>
              <w:rPr>
                <w:lang w:val="ro-RO"/>
              </w:rPr>
            </w:pPr>
            <w:r w:rsidRPr="0008302A">
              <w:rPr>
                <w:lang w:val="ro-RO"/>
              </w:rPr>
              <w:t>0.14</w:t>
            </w:r>
          </w:p>
        </w:tc>
        <w:tc>
          <w:tcPr>
            <w:tcW w:w="1501" w:type="dxa"/>
            <w:tcBorders>
              <w:top w:val="nil"/>
              <w:left w:val="nil"/>
              <w:bottom w:val="single" w:sz="4" w:space="0" w:color="auto"/>
              <w:right w:val="single" w:sz="4" w:space="0" w:color="auto"/>
            </w:tcBorders>
            <w:shd w:val="clear" w:color="auto" w:fill="auto"/>
            <w:vAlign w:val="center"/>
          </w:tcPr>
          <w:p w14:paraId="54F0ED02" w14:textId="7F3DA47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9C15260" w14:textId="7ADB470A"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881EEE3" w14:textId="4941345B" w:rsidR="009D3B40" w:rsidRPr="0008302A" w:rsidRDefault="009D3B40" w:rsidP="009D3B40">
            <w:pPr>
              <w:spacing w:before="0" w:after="0" w:line="240" w:lineRule="auto"/>
              <w:rPr>
                <w:lang w:val="ro-RO"/>
              </w:rPr>
            </w:pPr>
            <w:r w:rsidRPr="0008302A">
              <w:rPr>
                <w:lang w:val="ro-RO"/>
              </w:rPr>
              <w:t>SC KADONIA GROUP IMPEX SRL  Salciile / PRIMARIA  SALCIILE</w:t>
            </w:r>
          </w:p>
        </w:tc>
        <w:tc>
          <w:tcPr>
            <w:tcW w:w="1330" w:type="dxa"/>
            <w:tcBorders>
              <w:top w:val="nil"/>
              <w:left w:val="nil"/>
              <w:bottom w:val="single" w:sz="4" w:space="0" w:color="auto"/>
              <w:right w:val="single" w:sz="4" w:space="0" w:color="auto"/>
            </w:tcBorders>
            <w:shd w:val="clear" w:color="auto" w:fill="auto"/>
            <w:vAlign w:val="center"/>
          </w:tcPr>
          <w:p w14:paraId="3BB65547" w14:textId="65826C4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CF26453" w14:textId="57811591" w:rsidR="009D3B40" w:rsidRPr="0008302A" w:rsidRDefault="009D3B40" w:rsidP="009D3B40">
            <w:pPr>
              <w:spacing w:before="0" w:after="0" w:line="240" w:lineRule="auto"/>
              <w:rPr>
                <w:lang w:val="ro-RO"/>
              </w:rPr>
            </w:pPr>
            <w:r w:rsidRPr="0008302A">
              <w:rPr>
                <w:lang w:val="ro-RO"/>
              </w:rPr>
              <w:t>34.3</w:t>
            </w:r>
          </w:p>
        </w:tc>
      </w:tr>
      <w:tr w:rsidR="009D3B40" w:rsidRPr="0008302A" w14:paraId="20603C7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1C3E3C2" w14:textId="0E254ED8" w:rsidR="009D3B40" w:rsidRPr="0008302A" w:rsidRDefault="009D3B40" w:rsidP="009D3B40">
            <w:pPr>
              <w:spacing w:before="0" w:after="0" w:line="240" w:lineRule="auto"/>
              <w:rPr>
                <w:lang w:val="ro-RO"/>
              </w:rPr>
            </w:pPr>
            <w:r w:rsidRPr="0008302A">
              <w:rPr>
                <w:lang w:val="ro-RO"/>
              </w:rPr>
              <w:t>254</w:t>
            </w:r>
          </w:p>
        </w:tc>
        <w:tc>
          <w:tcPr>
            <w:tcW w:w="1526" w:type="dxa"/>
            <w:gridSpan w:val="2"/>
            <w:tcBorders>
              <w:top w:val="nil"/>
              <w:left w:val="nil"/>
              <w:bottom w:val="single" w:sz="4" w:space="0" w:color="auto"/>
              <w:right w:val="single" w:sz="4" w:space="0" w:color="auto"/>
            </w:tcBorders>
            <w:shd w:val="clear" w:color="auto" w:fill="auto"/>
            <w:vAlign w:val="center"/>
          </w:tcPr>
          <w:p w14:paraId="1305742D" w14:textId="484E6EEA" w:rsidR="009D3B40" w:rsidRPr="0008302A" w:rsidRDefault="009D3B40" w:rsidP="009D3B40">
            <w:pPr>
              <w:spacing w:before="0" w:after="0" w:line="240" w:lineRule="auto"/>
              <w:rPr>
                <w:lang w:val="ro-RO"/>
              </w:rPr>
            </w:pPr>
            <w:r w:rsidRPr="0008302A">
              <w:rPr>
                <w:lang w:val="ro-RO"/>
              </w:rPr>
              <w:t>Salciile IV</w:t>
            </w:r>
          </w:p>
        </w:tc>
        <w:tc>
          <w:tcPr>
            <w:tcW w:w="1557" w:type="dxa"/>
            <w:gridSpan w:val="2"/>
            <w:tcBorders>
              <w:top w:val="nil"/>
              <w:left w:val="nil"/>
              <w:bottom w:val="single" w:sz="4" w:space="0" w:color="auto"/>
              <w:right w:val="single" w:sz="4" w:space="0" w:color="auto"/>
            </w:tcBorders>
            <w:shd w:val="clear" w:color="auto" w:fill="auto"/>
            <w:vAlign w:val="center"/>
          </w:tcPr>
          <w:p w14:paraId="5346AF00" w14:textId="0401D490" w:rsidR="009D3B40" w:rsidRPr="0008302A" w:rsidRDefault="009D3B40" w:rsidP="009D3B40">
            <w:pPr>
              <w:spacing w:before="0" w:after="0" w:line="240" w:lineRule="auto"/>
              <w:rPr>
                <w:lang w:val="ro-RO"/>
              </w:rPr>
            </w:pPr>
            <w:r w:rsidRPr="0008302A">
              <w:rPr>
                <w:lang w:val="ro-RO"/>
              </w:rPr>
              <w:t>Toti</w:t>
            </w:r>
          </w:p>
        </w:tc>
        <w:tc>
          <w:tcPr>
            <w:tcW w:w="1598" w:type="dxa"/>
            <w:tcBorders>
              <w:top w:val="nil"/>
              <w:left w:val="nil"/>
              <w:bottom w:val="single" w:sz="4" w:space="0" w:color="auto"/>
              <w:right w:val="single" w:sz="4" w:space="0" w:color="auto"/>
            </w:tcBorders>
            <w:shd w:val="clear" w:color="auto" w:fill="auto"/>
            <w:vAlign w:val="center"/>
          </w:tcPr>
          <w:p w14:paraId="59B465DF" w14:textId="55444BB6"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78B4F1CD" w14:textId="3819762F"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50AD44DA" w14:textId="43D7C696" w:rsidR="009D3B40" w:rsidRPr="0008302A" w:rsidRDefault="009D3B40" w:rsidP="009D3B40">
            <w:pPr>
              <w:spacing w:before="0" w:after="0" w:line="240" w:lineRule="auto"/>
              <w:rPr>
                <w:lang w:val="ro-RO"/>
              </w:rPr>
            </w:pPr>
            <w:r w:rsidRPr="0008302A">
              <w:rPr>
                <w:lang w:val="ro-RO"/>
              </w:rPr>
              <w:t>Salciile</w:t>
            </w:r>
          </w:p>
        </w:tc>
        <w:tc>
          <w:tcPr>
            <w:tcW w:w="875" w:type="dxa"/>
            <w:tcBorders>
              <w:top w:val="nil"/>
              <w:left w:val="nil"/>
              <w:bottom w:val="single" w:sz="4" w:space="0" w:color="auto"/>
              <w:right w:val="single" w:sz="4" w:space="0" w:color="auto"/>
            </w:tcBorders>
            <w:shd w:val="clear" w:color="auto" w:fill="auto"/>
            <w:vAlign w:val="center"/>
          </w:tcPr>
          <w:p w14:paraId="223730F2" w14:textId="47EA3658" w:rsidR="009D3B40" w:rsidRPr="0008302A" w:rsidRDefault="009D3B40" w:rsidP="009D3B40">
            <w:pPr>
              <w:spacing w:before="0" w:after="0" w:line="240" w:lineRule="auto"/>
              <w:rPr>
                <w:lang w:val="ro-RO"/>
              </w:rPr>
            </w:pPr>
            <w:r w:rsidRPr="0008302A">
              <w:rPr>
                <w:lang w:val="ro-RO"/>
              </w:rPr>
              <w:t>2.9</w:t>
            </w:r>
          </w:p>
        </w:tc>
        <w:tc>
          <w:tcPr>
            <w:tcW w:w="1439" w:type="dxa"/>
            <w:tcBorders>
              <w:top w:val="nil"/>
              <w:left w:val="nil"/>
              <w:bottom w:val="single" w:sz="4" w:space="0" w:color="auto"/>
              <w:right w:val="single" w:sz="4" w:space="0" w:color="auto"/>
            </w:tcBorders>
            <w:shd w:val="clear" w:color="auto" w:fill="auto"/>
            <w:vAlign w:val="center"/>
          </w:tcPr>
          <w:p w14:paraId="3A5D6DE9" w14:textId="7F339D3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D4E4DC0" w14:textId="7A24341A"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0098AE1" w14:textId="59EFCEE4"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921A231" w14:textId="5FE0EDFF" w:rsidR="009D3B40" w:rsidRPr="0008302A" w:rsidRDefault="009D3B40" w:rsidP="009D3B40">
            <w:pPr>
              <w:spacing w:before="0" w:after="0" w:line="240" w:lineRule="auto"/>
              <w:rPr>
                <w:lang w:val="ro-RO"/>
              </w:rPr>
            </w:pPr>
            <w:r w:rsidRPr="0008302A">
              <w:rPr>
                <w:lang w:val="ro-RO"/>
              </w:rPr>
              <w:t>0.43</w:t>
            </w:r>
          </w:p>
        </w:tc>
        <w:tc>
          <w:tcPr>
            <w:tcW w:w="1501" w:type="dxa"/>
            <w:tcBorders>
              <w:top w:val="nil"/>
              <w:left w:val="nil"/>
              <w:bottom w:val="single" w:sz="4" w:space="0" w:color="auto"/>
              <w:right w:val="single" w:sz="4" w:space="0" w:color="auto"/>
            </w:tcBorders>
            <w:shd w:val="clear" w:color="auto" w:fill="auto"/>
            <w:vAlign w:val="center"/>
          </w:tcPr>
          <w:p w14:paraId="1A582472" w14:textId="5317426D"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427AD998" w14:textId="3E5C33ED"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7DFA6E30" w14:textId="7240ED40" w:rsidR="009D3B40" w:rsidRPr="0008302A" w:rsidRDefault="009D3B40" w:rsidP="009D3B40">
            <w:pPr>
              <w:spacing w:before="0" w:after="0" w:line="240" w:lineRule="auto"/>
              <w:rPr>
                <w:lang w:val="ro-RO"/>
              </w:rPr>
            </w:pPr>
            <w:r w:rsidRPr="0008302A">
              <w:rPr>
                <w:lang w:val="ro-RO"/>
              </w:rPr>
              <w:t>SC SAIG TOP FISHING SRL Salciile / PRIMARIA SALCIILE</w:t>
            </w:r>
          </w:p>
        </w:tc>
        <w:tc>
          <w:tcPr>
            <w:tcW w:w="1330" w:type="dxa"/>
            <w:tcBorders>
              <w:top w:val="nil"/>
              <w:left w:val="nil"/>
              <w:bottom w:val="single" w:sz="4" w:space="0" w:color="auto"/>
              <w:right w:val="single" w:sz="4" w:space="0" w:color="auto"/>
            </w:tcBorders>
            <w:shd w:val="clear" w:color="auto" w:fill="auto"/>
            <w:vAlign w:val="center"/>
          </w:tcPr>
          <w:p w14:paraId="0B621CB4" w14:textId="3FDAAE81"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4DF3E335" w14:textId="43656740" w:rsidR="009D3B40" w:rsidRPr="0008302A" w:rsidRDefault="009D3B40" w:rsidP="009D3B40">
            <w:pPr>
              <w:spacing w:before="0" w:after="0" w:line="240" w:lineRule="auto"/>
              <w:rPr>
                <w:lang w:val="ro-RO"/>
              </w:rPr>
            </w:pPr>
            <w:r w:rsidRPr="0008302A">
              <w:rPr>
                <w:lang w:val="ro-RO"/>
              </w:rPr>
              <w:t>26.05</w:t>
            </w:r>
          </w:p>
        </w:tc>
      </w:tr>
      <w:tr w:rsidR="009D3B40" w:rsidRPr="0008302A" w14:paraId="1FEAE08A"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6FCCE18" w14:textId="2436DAAB" w:rsidR="009D3B40" w:rsidRPr="0008302A" w:rsidRDefault="009D3B40" w:rsidP="009D3B40">
            <w:pPr>
              <w:spacing w:before="0" w:after="0" w:line="240" w:lineRule="auto"/>
              <w:rPr>
                <w:lang w:val="ro-RO"/>
              </w:rPr>
            </w:pPr>
            <w:r w:rsidRPr="0008302A">
              <w:rPr>
                <w:lang w:val="ro-RO"/>
              </w:rPr>
              <w:t>255</w:t>
            </w:r>
          </w:p>
        </w:tc>
        <w:tc>
          <w:tcPr>
            <w:tcW w:w="1526" w:type="dxa"/>
            <w:gridSpan w:val="2"/>
            <w:tcBorders>
              <w:top w:val="nil"/>
              <w:left w:val="nil"/>
              <w:bottom w:val="single" w:sz="4" w:space="0" w:color="auto"/>
              <w:right w:val="single" w:sz="4" w:space="0" w:color="auto"/>
            </w:tcBorders>
            <w:shd w:val="clear" w:color="auto" w:fill="auto"/>
            <w:vAlign w:val="center"/>
          </w:tcPr>
          <w:p w14:paraId="4B7B23EB" w14:textId="676F927B" w:rsidR="009D3B40" w:rsidRPr="0008302A" w:rsidRDefault="009D3B40" w:rsidP="009D3B40">
            <w:pPr>
              <w:spacing w:before="0" w:after="0" w:line="240" w:lineRule="auto"/>
              <w:rPr>
                <w:lang w:val="ro-RO"/>
              </w:rPr>
            </w:pPr>
            <w:r w:rsidRPr="0008302A">
              <w:rPr>
                <w:lang w:val="ro-RO"/>
              </w:rPr>
              <w:t>Salciile V</w:t>
            </w:r>
          </w:p>
        </w:tc>
        <w:tc>
          <w:tcPr>
            <w:tcW w:w="1557" w:type="dxa"/>
            <w:gridSpan w:val="2"/>
            <w:tcBorders>
              <w:top w:val="nil"/>
              <w:left w:val="nil"/>
              <w:bottom w:val="single" w:sz="4" w:space="0" w:color="auto"/>
              <w:right w:val="single" w:sz="4" w:space="0" w:color="auto"/>
            </w:tcBorders>
            <w:shd w:val="clear" w:color="auto" w:fill="auto"/>
            <w:vAlign w:val="center"/>
          </w:tcPr>
          <w:p w14:paraId="4E1DC6DC" w14:textId="3E537A03" w:rsidR="009D3B40" w:rsidRPr="0008302A" w:rsidRDefault="009D3B40" w:rsidP="009D3B40">
            <w:pPr>
              <w:spacing w:before="0" w:after="0" w:line="240" w:lineRule="auto"/>
              <w:rPr>
                <w:lang w:val="ro-RO"/>
              </w:rPr>
            </w:pPr>
            <w:r w:rsidRPr="0008302A">
              <w:rPr>
                <w:lang w:val="ro-RO"/>
              </w:rPr>
              <w:t>Toti</w:t>
            </w:r>
          </w:p>
        </w:tc>
        <w:tc>
          <w:tcPr>
            <w:tcW w:w="1598" w:type="dxa"/>
            <w:tcBorders>
              <w:top w:val="nil"/>
              <w:left w:val="nil"/>
              <w:bottom w:val="single" w:sz="4" w:space="0" w:color="auto"/>
              <w:right w:val="single" w:sz="4" w:space="0" w:color="auto"/>
            </w:tcBorders>
            <w:shd w:val="clear" w:color="auto" w:fill="auto"/>
            <w:vAlign w:val="center"/>
          </w:tcPr>
          <w:p w14:paraId="6762D39D" w14:textId="237C8C33" w:rsidR="009D3B40" w:rsidRPr="0008302A" w:rsidRDefault="009D3B40" w:rsidP="009D3B40">
            <w:pPr>
              <w:spacing w:before="0" w:after="0" w:line="240" w:lineRule="auto"/>
              <w:rPr>
                <w:lang w:val="ro-RO"/>
              </w:rPr>
            </w:pPr>
            <w:r w:rsidRPr="0008302A">
              <w:rPr>
                <w:lang w:val="ro-RO"/>
              </w:rPr>
              <w:t>XI-1.22.5.0.0.0</w:t>
            </w:r>
          </w:p>
        </w:tc>
        <w:tc>
          <w:tcPr>
            <w:tcW w:w="652" w:type="dxa"/>
            <w:tcBorders>
              <w:top w:val="nil"/>
              <w:left w:val="nil"/>
              <w:bottom w:val="single" w:sz="4" w:space="0" w:color="auto"/>
              <w:right w:val="single" w:sz="4" w:space="0" w:color="auto"/>
            </w:tcBorders>
            <w:shd w:val="clear" w:color="auto" w:fill="auto"/>
            <w:vAlign w:val="center"/>
          </w:tcPr>
          <w:p w14:paraId="555D2B3D" w14:textId="7C1B4276"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7250B101" w14:textId="3CD1A313" w:rsidR="009D3B40" w:rsidRPr="0008302A" w:rsidRDefault="009D3B40" w:rsidP="009D3B40">
            <w:pPr>
              <w:spacing w:before="0" w:after="0" w:line="240" w:lineRule="auto"/>
              <w:rPr>
                <w:lang w:val="ro-RO"/>
              </w:rPr>
            </w:pPr>
            <w:r w:rsidRPr="0008302A">
              <w:rPr>
                <w:lang w:val="ro-RO"/>
              </w:rPr>
              <w:t>Salciile</w:t>
            </w:r>
          </w:p>
        </w:tc>
        <w:tc>
          <w:tcPr>
            <w:tcW w:w="875" w:type="dxa"/>
            <w:tcBorders>
              <w:top w:val="nil"/>
              <w:left w:val="nil"/>
              <w:bottom w:val="single" w:sz="4" w:space="0" w:color="auto"/>
              <w:right w:val="single" w:sz="4" w:space="0" w:color="auto"/>
            </w:tcBorders>
            <w:shd w:val="clear" w:color="auto" w:fill="auto"/>
            <w:vAlign w:val="center"/>
          </w:tcPr>
          <w:p w14:paraId="1CA35825" w14:textId="5169F3A2" w:rsidR="009D3B40" w:rsidRPr="0008302A" w:rsidRDefault="009D3B40" w:rsidP="009D3B40">
            <w:pPr>
              <w:spacing w:before="0" w:after="0" w:line="240" w:lineRule="auto"/>
              <w:rPr>
                <w:lang w:val="ro-RO"/>
              </w:rPr>
            </w:pPr>
            <w:r w:rsidRPr="0008302A">
              <w:rPr>
                <w:lang w:val="ro-RO"/>
              </w:rPr>
              <w:t>3.0</w:t>
            </w:r>
          </w:p>
        </w:tc>
        <w:tc>
          <w:tcPr>
            <w:tcW w:w="1439" w:type="dxa"/>
            <w:tcBorders>
              <w:top w:val="nil"/>
              <w:left w:val="nil"/>
              <w:bottom w:val="single" w:sz="4" w:space="0" w:color="auto"/>
              <w:right w:val="single" w:sz="4" w:space="0" w:color="auto"/>
            </w:tcBorders>
            <w:shd w:val="clear" w:color="auto" w:fill="auto"/>
            <w:vAlign w:val="center"/>
          </w:tcPr>
          <w:p w14:paraId="417942C2" w14:textId="68B45E9F"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402D29C" w14:textId="6A9EF29E"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B56851C" w14:textId="6ECE9713"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13D663B" w14:textId="0686A187" w:rsidR="009D3B40" w:rsidRPr="0008302A" w:rsidRDefault="009D3B40" w:rsidP="009D3B40">
            <w:pPr>
              <w:spacing w:before="0" w:after="0" w:line="240" w:lineRule="auto"/>
              <w:rPr>
                <w:lang w:val="ro-RO"/>
              </w:rPr>
            </w:pPr>
            <w:r w:rsidRPr="0008302A">
              <w:rPr>
                <w:lang w:val="ro-RO"/>
              </w:rPr>
              <w:t>0.23</w:t>
            </w:r>
          </w:p>
        </w:tc>
        <w:tc>
          <w:tcPr>
            <w:tcW w:w="1501" w:type="dxa"/>
            <w:tcBorders>
              <w:top w:val="nil"/>
              <w:left w:val="nil"/>
              <w:bottom w:val="single" w:sz="4" w:space="0" w:color="auto"/>
              <w:right w:val="single" w:sz="4" w:space="0" w:color="auto"/>
            </w:tcBorders>
            <w:shd w:val="clear" w:color="auto" w:fill="auto"/>
            <w:vAlign w:val="center"/>
          </w:tcPr>
          <w:p w14:paraId="4B879DDB" w14:textId="75EF61A0"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2CBFABC8" w14:textId="7B81300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502DED99" w14:textId="261D8FE2" w:rsidR="009D3B40" w:rsidRPr="0008302A" w:rsidRDefault="009D3B40" w:rsidP="009D3B40">
            <w:pPr>
              <w:spacing w:before="0" w:after="0" w:line="240" w:lineRule="auto"/>
              <w:rPr>
                <w:lang w:val="ro-RO"/>
              </w:rPr>
            </w:pPr>
            <w:r w:rsidRPr="0008302A">
              <w:rPr>
                <w:lang w:val="ro-RO"/>
              </w:rPr>
              <w:t>GHEORGHE CRISTIAN / PRIMARIA SALCIILE</w:t>
            </w:r>
          </w:p>
        </w:tc>
        <w:tc>
          <w:tcPr>
            <w:tcW w:w="1330" w:type="dxa"/>
            <w:tcBorders>
              <w:top w:val="nil"/>
              <w:left w:val="nil"/>
              <w:bottom w:val="single" w:sz="4" w:space="0" w:color="auto"/>
              <w:right w:val="single" w:sz="4" w:space="0" w:color="auto"/>
            </w:tcBorders>
            <w:shd w:val="clear" w:color="auto" w:fill="auto"/>
            <w:vAlign w:val="center"/>
          </w:tcPr>
          <w:p w14:paraId="0D00ED89" w14:textId="5725A23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7A56A45" w14:textId="59CE4039" w:rsidR="009D3B40" w:rsidRPr="0008302A" w:rsidRDefault="009D3B40" w:rsidP="009D3B40">
            <w:pPr>
              <w:spacing w:before="0" w:after="0" w:line="240" w:lineRule="auto"/>
              <w:rPr>
                <w:lang w:val="ro-RO"/>
              </w:rPr>
            </w:pPr>
            <w:r w:rsidRPr="0008302A">
              <w:rPr>
                <w:lang w:val="ro-RO"/>
              </w:rPr>
              <w:t>26.05</w:t>
            </w:r>
          </w:p>
        </w:tc>
      </w:tr>
      <w:tr w:rsidR="009D3B40" w:rsidRPr="0008302A" w14:paraId="5CFADE5D"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0B4D132" w14:textId="5882B5C7" w:rsidR="009D3B40" w:rsidRPr="0008302A" w:rsidRDefault="009D3B40" w:rsidP="009D3B40">
            <w:pPr>
              <w:spacing w:before="0" w:after="0" w:line="240" w:lineRule="auto"/>
              <w:rPr>
                <w:lang w:val="ro-RO"/>
              </w:rPr>
            </w:pPr>
            <w:r w:rsidRPr="0008302A">
              <w:rPr>
                <w:lang w:val="ro-RO"/>
              </w:rPr>
              <w:t>256</w:t>
            </w:r>
          </w:p>
        </w:tc>
        <w:tc>
          <w:tcPr>
            <w:tcW w:w="1526" w:type="dxa"/>
            <w:gridSpan w:val="2"/>
            <w:tcBorders>
              <w:top w:val="nil"/>
              <w:left w:val="nil"/>
              <w:bottom w:val="single" w:sz="4" w:space="0" w:color="auto"/>
              <w:right w:val="single" w:sz="4" w:space="0" w:color="auto"/>
            </w:tcBorders>
            <w:shd w:val="clear" w:color="auto" w:fill="auto"/>
            <w:vAlign w:val="center"/>
          </w:tcPr>
          <w:p w14:paraId="03CA3473" w14:textId="298482CA" w:rsidR="009D3B40" w:rsidRPr="0008302A" w:rsidRDefault="009D3B40" w:rsidP="009D3B40">
            <w:pPr>
              <w:spacing w:before="0" w:after="0" w:line="240" w:lineRule="auto"/>
              <w:rPr>
                <w:lang w:val="ro-RO"/>
              </w:rPr>
            </w:pPr>
            <w:r w:rsidRPr="0008302A">
              <w:rPr>
                <w:lang w:val="ro-RO"/>
              </w:rPr>
              <w:t>Boldesti Gradistea - baraj I1+ I2</w:t>
            </w:r>
          </w:p>
        </w:tc>
        <w:tc>
          <w:tcPr>
            <w:tcW w:w="1557" w:type="dxa"/>
            <w:gridSpan w:val="2"/>
            <w:tcBorders>
              <w:top w:val="nil"/>
              <w:left w:val="nil"/>
              <w:bottom w:val="single" w:sz="4" w:space="0" w:color="auto"/>
              <w:right w:val="single" w:sz="4" w:space="0" w:color="auto"/>
            </w:tcBorders>
            <w:shd w:val="clear" w:color="auto" w:fill="auto"/>
            <w:vAlign w:val="center"/>
          </w:tcPr>
          <w:p w14:paraId="7F4AC59D" w14:textId="5B9A3DA6" w:rsidR="009D3B40" w:rsidRPr="0008302A" w:rsidRDefault="009D3B40" w:rsidP="009D3B40">
            <w:pPr>
              <w:spacing w:before="0" w:after="0" w:line="240" w:lineRule="auto"/>
              <w:rPr>
                <w:lang w:val="ro-RO"/>
              </w:rPr>
            </w:pPr>
            <w:r w:rsidRPr="0008302A">
              <w:rPr>
                <w:lang w:val="ro-RO"/>
              </w:rPr>
              <w:t>Ghighiu</w:t>
            </w:r>
          </w:p>
        </w:tc>
        <w:tc>
          <w:tcPr>
            <w:tcW w:w="1598" w:type="dxa"/>
            <w:tcBorders>
              <w:top w:val="nil"/>
              <w:left w:val="nil"/>
              <w:bottom w:val="single" w:sz="4" w:space="0" w:color="auto"/>
              <w:right w:val="single" w:sz="4" w:space="0" w:color="auto"/>
            </w:tcBorders>
            <w:shd w:val="clear" w:color="auto" w:fill="auto"/>
            <w:vAlign w:val="center"/>
          </w:tcPr>
          <w:p w14:paraId="728C0DD2" w14:textId="473BE0F8" w:rsidR="009D3B40" w:rsidRPr="0008302A" w:rsidRDefault="009D3B40" w:rsidP="009D3B40">
            <w:pPr>
              <w:spacing w:before="0" w:after="0" w:line="240" w:lineRule="auto"/>
              <w:rPr>
                <w:lang w:val="ro-RO"/>
              </w:rPr>
            </w:pPr>
            <w:r w:rsidRPr="0008302A">
              <w:rPr>
                <w:lang w:val="ro-RO"/>
              </w:rPr>
              <w:t>XI-1.22.4.0.0.0</w:t>
            </w:r>
          </w:p>
        </w:tc>
        <w:tc>
          <w:tcPr>
            <w:tcW w:w="652" w:type="dxa"/>
            <w:tcBorders>
              <w:top w:val="nil"/>
              <w:left w:val="nil"/>
              <w:bottom w:val="single" w:sz="4" w:space="0" w:color="auto"/>
              <w:right w:val="single" w:sz="4" w:space="0" w:color="auto"/>
            </w:tcBorders>
            <w:shd w:val="clear" w:color="auto" w:fill="auto"/>
            <w:vAlign w:val="center"/>
          </w:tcPr>
          <w:p w14:paraId="01FB1FD0" w14:textId="5F3277DD" w:rsidR="009D3B40" w:rsidRPr="0008302A" w:rsidRDefault="009D3B40" w:rsidP="009D3B40">
            <w:pPr>
              <w:spacing w:before="0" w:after="0" w:line="240" w:lineRule="auto"/>
              <w:rPr>
                <w:lang w:val="ro-RO"/>
              </w:rPr>
            </w:pPr>
            <w:r w:rsidRPr="0008302A">
              <w:rPr>
                <w:lang w:val="ro-RO"/>
              </w:rPr>
              <w:t>PH</w:t>
            </w:r>
          </w:p>
        </w:tc>
        <w:tc>
          <w:tcPr>
            <w:tcW w:w="1284" w:type="dxa"/>
            <w:tcBorders>
              <w:top w:val="nil"/>
              <w:left w:val="nil"/>
              <w:bottom w:val="single" w:sz="4" w:space="0" w:color="auto"/>
              <w:right w:val="single" w:sz="4" w:space="0" w:color="auto"/>
            </w:tcBorders>
            <w:shd w:val="clear" w:color="auto" w:fill="auto"/>
            <w:vAlign w:val="center"/>
          </w:tcPr>
          <w:p w14:paraId="1A001F0B" w14:textId="2E2D3719" w:rsidR="009D3B40" w:rsidRPr="0008302A" w:rsidRDefault="009D3B40" w:rsidP="009D3B40">
            <w:pPr>
              <w:spacing w:before="0" w:after="0" w:line="240" w:lineRule="auto"/>
              <w:rPr>
                <w:lang w:val="ro-RO"/>
              </w:rPr>
            </w:pPr>
            <w:r w:rsidRPr="0008302A">
              <w:rPr>
                <w:lang w:val="ro-RO"/>
              </w:rPr>
              <w:t>Boldesti-Gradistea</w:t>
            </w:r>
          </w:p>
        </w:tc>
        <w:tc>
          <w:tcPr>
            <w:tcW w:w="875" w:type="dxa"/>
            <w:tcBorders>
              <w:top w:val="nil"/>
              <w:left w:val="nil"/>
              <w:bottom w:val="single" w:sz="4" w:space="0" w:color="auto"/>
              <w:right w:val="single" w:sz="4" w:space="0" w:color="auto"/>
            </w:tcBorders>
            <w:shd w:val="clear" w:color="auto" w:fill="auto"/>
            <w:vAlign w:val="center"/>
          </w:tcPr>
          <w:p w14:paraId="11B3B07C" w14:textId="17A77D72" w:rsidR="009D3B40" w:rsidRPr="0008302A" w:rsidRDefault="009D3B40" w:rsidP="009D3B40">
            <w:pPr>
              <w:spacing w:before="0" w:after="0" w:line="240" w:lineRule="auto"/>
              <w:rPr>
                <w:lang w:val="ro-RO"/>
              </w:rPr>
            </w:pPr>
            <w:r w:rsidRPr="0008302A">
              <w:rPr>
                <w:lang w:val="ro-RO"/>
              </w:rPr>
              <w:t>4.0</w:t>
            </w:r>
          </w:p>
        </w:tc>
        <w:tc>
          <w:tcPr>
            <w:tcW w:w="1439" w:type="dxa"/>
            <w:tcBorders>
              <w:top w:val="nil"/>
              <w:left w:val="nil"/>
              <w:bottom w:val="single" w:sz="4" w:space="0" w:color="auto"/>
              <w:right w:val="single" w:sz="4" w:space="0" w:color="auto"/>
            </w:tcBorders>
            <w:shd w:val="clear" w:color="auto" w:fill="auto"/>
            <w:vAlign w:val="center"/>
          </w:tcPr>
          <w:p w14:paraId="3586341A" w14:textId="0F843D35"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889A5FB" w14:textId="5F2CD5F8"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3B17489" w14:textId="5619826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9D08A67" w14:textId="2BABA3AC" w:rsidR="009D3B40" w:rsidRPr="0008302A" w:rsidRDefault="009D3B40" w:rsidP="009D3B40">
            <w:pPr>
              <w:spacing w:before="0" w:after="0" w:line="240" w:lineRule="auto"/>
              <w:rPr>
                <w:lang w:val="ro-RO"/>
              </w:rPr>
            </w:pPr>
            <w:r w:rsidRPr="0008302A">
              <w:rPr>
                <w:lang w:val="ro-RO"/>
              </w:rPr>
              <w:t>1.46</w:t>
            </w:r>
          </w:p>
        </w:tc>
        <w:tc>
          <w:tcPr>
            <w:tcW w:w="1501" w:type="dxa"/>
            <w:tcBorders>
              <w:top w:val="nil"/>
              <w:left w:val="nil"/>
              <w:bottom w:val="single" w:sz="4" w:space="0" w:color="auto"/>
              <w:right w:val="single" w:sz="4" w:space="0" w:color="auto"/>
            </w:tcBorders>
            <w:shd w:val="clear" w:color="auto" w:fill="auto"/>
            <w:vAlign w:val="center"/>
          </w:tcPr>
          <w:p w14:paraId="305A7B11" w14:textId="72B2CE8E"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A30195D" w14:textId="50AB0BF4"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249C4A0" w14:textId="4CF67EE9" w:rsidR="009D3B40" w:rsidRPr="0008302A" w:rsidRDefault="009D3B40" w:rsidP="009D3B40">
            <w:pPr>
              <w:spacing w:before="0" w:after="0" w:line="240" w:lineRule="auto"/>
              <w:rPr>
                <w:lang w:val="ro-RO"/>
              </w:rPr>
            </w:pPr>
            <w:r w:rsidRPr="0008302A">
              <w:rPr>
                <w:lang w:val="ro-RO"/>
              </w:rPr>
              <w:t>SC FISHPLAN SRL</w:t>
            </w:r>
          </w:p>
        </w:tc>
        <w:tc>
          <w:tcPr>
            <w:tcW w:w="1330" w:type="dxa"/>
            <w:tcBorders>
              <w:top w:val="nil"/>
              <w:left w:val="nil"/>
              <w:bottom w:val="single" w:sz="4" w:space="0" w:color="auto"/>
              <w:right w:val="single" w:sz="4" w:space="0" w:color="auto"/>
            </w:tcBorders>
            <w:shd w:val="clear" w:color="auto" w:fill="auto"/>
            <w:vAlign w:val="center"/>
          </w:tcPr>
          <w:p w14:paraId="2308FEAD" w14:textId="276F805F"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2B1EF071" w14:textId="7B9C7A2D" w:rsidR="009D3B40" w:rsidRPr="0008302A" w:rsidRDefault="009D3B40" w:rsidP="009D3B40">
            <w:pPr>
              <w:spacing w:before="0" w:after="0" w:line="240" w:lineRule="auto"/>
              <w:rPr>
                <w:lang w:val="ro-RO"/>
              </w:rPr>
            </w:pPr>
            <w:r w:rsidRPr="0008302A">
              <w:rPr>
                <w:lang w:val="ro-RO"/>
              </w:rPr>
              <w:t>26.55</w:t>
            </w:r>
          </w:p>
        </w:tc>
      </w:tr>
      <w:tr w:rsidR="009D3B40" w:rsidRPr="0008302A" w14:paraId="3B0D7924"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F318249" w14:textId="3D07FCFF" w:rsidR="009D3B40" w:rsidRPr="0008302A" w:rsidRDefault="009D3B40" w:rsidP="009D3B40">
            <w:pPr>
              <w:spacing w:before="0" w:after="0" w:line="240" w:lineRule="auto"/>
              <w:rPr>
                <w:lang w:val="ro-RO"/>
              </w:rPr>
            </w:pPr>
            <w:r w:rsidRPr="0008302A">
              <w:rPr>
                <w:lang w:val="ro-RO"/>
              </w:rPr>
              <w:t>259</w:t>
            </w:r>
          </w:p>
        </w:tc>
        <w:tc>
          <w:tcPr>
            <w:tcW w:w="1526" w:type="dxa"/>
            <w:gridSpan w:val="2"/>
            <w:tcBorders>
              <w:top w:val="nil"/>
              <w:left w:val="nil"/>
              <w:bottom w:val="single" w:sz="4" w:space="0" w:color="auto"/>
              <w:right w:val="single" w:sz="4" w:space="0" w:color="auto"/>
            </w:tcBorders>
            <w:shd w:val="clear" w:color="auto" w:fill="auto"/>
            <w:vAlign w:val="center"/>
          </w:tcPr>
          <w:p w14:paraId="495FDE98" w14:textId="768184CC" w:rsidR="009D3B40" w:rsidRPr="0008302A" w:rsidRDefault="009D3B40" w:rsidP="009D3B40">
            <w:pPr>
              <w:spacing w:before="0" w:after="0" w:line="240" w:lineRule="auto"/>
              <w:rPr>
                <w:lang w:val="ro-RO"/>
              </w:rPr>
            </w:pPr>
            <w:r w:rsidRPr="0008302A">
              <w:rPr>
                <w:lang w:val="ro-RO"/>
              </w:rPr>
              <w:t>Cornesti 2</w:t>
            </w:r>
          </w:p>
        </w:tc>
        <w:tc>
          <w:tcPr>
            <w:tcW w:w="1557" w:type="dxa"/>
            <w:gridSpan w:val="2"/>
            <w:tcBorders>
              <w:top w:val="nil"/>
              <w:left w:val="nil"/>
              <w:bottom w:val="single" w:sz="4" w:space="0" w:color="auto"/>
              <w:right w:val="single" w:sz="4" w:space="0" w:color="auto"/>
            </w:tcBorders>
            <w:shd w:val="clear" w:color="auto" w:fill="auto"/>
            <w:vAlign w:val="center"/>
          </w:tcPr>
          <w:p w14:paraId="7DEB5045" w14:textId="61D06EDB" w:rsidR="009D3B40" w:rsidRPr="0008302A" w:rsidRDefault="009D3B40" w:rsidP="009D3B40">
            <w:pPr>
              <w:spacing w:before="0" w:after="0" w:line="240" w:lineRule="auto"/>
              <w:rPr>
                <w:lang w:val="ro-RO"/>
              </w:rPr>
            </w:pPr>
            <w:r w:rsidRPr="0008302A">
              <w:rPr>
                <w:lang w:val="ro-RO"/>
              </w:rPr>
              <w:t>Crivat</w:t>
            </w:r>
          </w:p>
        </w:tc>
        <w:tc>
          <w:tcPr>
            <w:tcW w:w="1598" w:type="dxa"/>
            <w:tcBorders>
              <w:top w:val="nil"/>
              <w:left w:val="nil"/>
              <w:bottom w:val="single" w:sz="4" w:space="0" w:color="auto"/>
              <w:right w:val="single" w:sz="4" w:space="0" w:color="auto"/>
            </w:tcBorders>
            <w:shd w:val="clear" w:color="auto" w:fill="auto"/>
            <w:vAlign w:val="center"/>
          </w:tcPr>
          <w:p w14:paraId="47736C37" w14:textId="1439C55E" w:rsidR="009D3B40" w:rsidRPr="0008302A" w:rsidRDefault="009D3B40" w:rsidP="009D3B40">
            <w:pPr>
              <w:spacing w:before="0" w:after="0" w:line="240" w:lineRule="auto"/>
              <w:rPr>
                <w:lang w:val="ro-RO"/>
              </w:rPr>
            </w:pPr>
            <w:r w:rsidRPr="0008302A">
              <w:rPr>
                <w:lang w:val="ro-RO"/>
              </w:rPr>
              <w:t>XI-1.15.0.0.0.0</w:t>
            </w:r>
          </w:p>
        </w:tc>
        <w:tc>
          <w:tcPr>
            <w:tcW w:w="652" w:type="dxa"/>
            <w:tcBorders>
              <w:top w:val="nil"/>
              <w:left w:val="nil"/>
              <w:bottom w:val="single" w:sz="4" w:space="0" w:color="auto"/>
              <w:right w:val="single" w:sz="4" w:space="0" w:color="auto"/>
            </w:tcBorders>
            <w:shd w:val="clear" w:color="auto" w:fill="auto"/>
            <w:vAlign w:val="center"/>
          </w:tcPr>
          <w:p w14:paraId="320B4B47" w14:textId="075559A7" w:rsidR="009D3B40" w:rsidRPr="0008302A" w:rsidRDefault="009D3B40" w:rsidP="009D3B40">
            <w:pPr>
              <w:spacing w:before="0" w:after="0" w:line="240" w:lineRule="auto"/>
              <w:rPr>
                <w:lang w:val="ro-RO"/>
              </w:rPr>
            </w:pPr>
            <w:r w:rsidRPr="0008302A">
              <w:rPr>
                <w:lang w:val="ro-RO"/>
              </w:rPr>
              <w:t>DB</w:t>
            </w:r>
          </w:p>
        </w:tc>
        <w:tc>
          <w:tcPr>
            <w:tcW w:w="1284" w:type="dxa"/>
            <w:tcBorders>
              <w:top w:val="nil"/>
              <w:left w:val="nil"/>
              <w:bottom w:val="single" w:sz="4" w:space="0" w:color="auto"/>
              <w:right w:val="single" w:sz="4" w:space="0" w:color="auto"/>
            </w:tcBorders>
            <w:shd w:val="clear" w:color="auto" w:fill="auto"/>
            <w:vAlign w:val="center"/>
          </w:tcPr>
          <w:p w14:paraId="7653BFB3" w14:textId="705D1F7A" w:rsidR="009D3B40" w:rsidRPr="0008302A" w:rsidRDefault="009D3B40" w:rsidP="009D3B40">
            <w:pPr>
              <w:spacing w:before="0" w:after="0" w:line="240" w:lineRule="auto"/>
              <w:rPr>
                <w:lang w:val="ro-RO"/>
              </w:rPr>
            </w:pPr>
            <w:r w:rsidRPr="0008302A">
              <w:rPr>
                <w:lang w:val="ro-RO"/>
              </w:rPr>
              <w:t>Cornesti</w:t>
            </w:r>
          </w:p>
        </w:tc>
        <w:tc>
          <w:tcPr>
            <w:tcW w:w="875" w:type="dxa"/>
            <w:tcBorders>
              <w:top w:val="nil"/>
              <w:left w:val="nil"/>
              <w:bottom w:val="single" w:sz="4" w:space="0" w:color="auto"/>
              <w:right w:val="single" w:sz="4" w:space="0" w:color="auto"/>
            </w:tcBorders>
            <w:shd w:val="clear" w:color="auto" w:fill="auto"/>
            <w:vAlign w:val="center"/>
          </w:tcPr>
          <w:p w14:paraId="05EE3F3A" w14:textId="3F8D73EC" w:rsidR="009D3B40" w:rsidRPr="0008302A" w:rsidRDefault="009D3B40" w:rsidP="009D3B40">
            <w:pPr>
              <w:spacing w:before="0" w:after="0" w:line="240" w:lineRule="auto"/>
              <w:rPr>
                <w:lang w:val="ro-RO"/>
              </w:rPr>
            </w:pPr>
            <w:r w:rsidRPr="0008302A">
              <w:rPr>
                <w:lang w:val="ro-RO"/>
              </w:rPr>
              <w:t>5.0</w:t>
            </w:r>
          </w:p>
        </w:tc>
        <w:tc>
          <w:tcPr>
            <w:tcW w:w="1439" w:type="dxa"/>
            <w:tcBorders>
              <w:top w:val="nil"/>
              <w:left w:val="nil"/>
              <w:bottom w:val="single" w:sz="4" w:space="0" w:color="auto"/>
              <w:right w:val="single" w:sz="4" w:space="0" w:color="auto"/>
            </w:tcBorders>
            <w:shd w:val="clear" w:color="auto" w:fill="auto"/>
            <w:vAlign w:val="center"/>
          </w:tcPr>
          <w:p w14:paraId="1FFC37AA" w14:textId="30A4EE17"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9F032F3" w14:textId="424EBB87" w:rsidR="009D3B40" w:rsidRPr="0008302A" w:rsidRDefault="009D3B40" w:rsidP="009D3B40">
            <w:pPr>
              <w:spacing w:before="0" w:after="0" w:line="240" w:lineRule="auto"/>
              <w:rPr>
                <w:lang w:val="ro-RO"/>
              </w:rPr>
            </w:pPr>
            <w:r w:rsidRPr="0008302A">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EDF64F9" w14:textId="617CF558"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B319659" w14:textId="11DD1FDE" w:rsidR="009D3B40" w:rsidRPr="0008302A" w:rsidRDefault="009D3B40" w:rsidP="009D3B40">
            <w:pPr>
              <w:spacing w:before="0" w:after="0" w:line="240" w:lineRule="auto"/>
              <w:rPr>
                <w:lang w:val="ro-RO"/>
              </w:rPr>
            </w:pPr>
            <w:r w:rsidRPr="0008302A">
              <w:rPr>
                <w:lang w:val="ro-RO"/>
              </w:rPr>
              <w:t>0.60</w:t>
            </w:r>
          </w:p>
        </w:tc>
        <w:tc>
          <w:tcPr>
            <w:tcW w:w="1501" w:type="dxa"/>
            <w:tcBorders>
              <w:top w:val="nil"/>
              <w:left w:val="nil"/>
              <w:bottom w:val="single" w:sz="4" w:space="0" w:color="auto"/>
              <w:right w:val="single" w:sz="4" w:space="0" w:color="auto"/>
            </w:tcBorders>
            <w:shd w:val="clear" w:color="auto" w:fill="auto"/>
            <w:vAlign w:val="center"/>
          </w:tcPr>
          <w:p w14:paraId="1861B1C5" w14:textId="6B1C3487"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76ED9972" w14:textId="341817AE" w:rsidR="009D3B40" w:rsidRPr="0008302A" w:rsidRDefault="009D3B40" w:rsidP="009D3B40">
            <w:pPr>
              <w:spacing w:before="0" w:after="0" w:line="240" w:lineRule="auto"/>
              <w:rPr>
                <w:lang w:val="ro-RO"/>
              </w:rPr>
            </w:pPr>
            <w:r w:rsidRPr="0008302A">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424A42D" w14:textId="1B5132C6" w:rsidR="009D3B40" w:rsidRPr="0008302A" w:rsidRDefault="009D3B40" w:rsidP="009D3B40">
            <w:pPr>
              <w:spacing w:before="0" w:after="0" w:line="240" w:lineRule="auto"/>
              <w:rPr>
                <w:lang w:val="ro-RO"/>
              </w:rPr>
            </w:pPr>
            <w:r w:rsidRPr="0008302A">
              <w:rPr>
                <w:lang w:val="ro-RO"/>
              </w:rPr>
              <w:t>Ferma piscicola Cornesti</w:t>
            </w:r>
          </w:p>
        </w:tc>
        <w:tc>
          <w:tcPr>
            <w:tcW w:w="1330" w:type="dxa"/>
            <w:tcBorders>
              <w:top w:val="nil"/>
              <w:left w:val="nil"/>
              <w:bottom w:val="single" w:sz="4" w:space="0" w:color="auto"/>
              <w:right w:val="single" w:sz="4" w:space="0" w:color="auto"/>
            </w:tcBorders>
            <w:shd w:val="clear" w:color="auto" w:fill="auto"/>
            <w:vAlign w:val="center"/>
          </w:tcPr>
          <w:p w14:paraId="5CBB0C44" w14:textId="15159120"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0ED27635" w14:textId="776D3F21" w:rsidR="009D3B40" w:rsidRPr="0008302A" w:rsidRDefault="009D3B40" w:rsidP="009D3B40">
            <w:pPr>
              <w:spacing w:before="0" w:after="0" w:line="240" w:lineRule="auto"/>
              <w:rPr>
                <w:lang w:val="ro-RO"/>
              </w:rPr>
            </w:pPr>
            <w:r w:rsidRPr="0008302A">
              <w:rPr>
                <w:lang w:val="ro-RO"/>
              </w:rPr>
              <w:t>19.55</w:t>
            </w:r>
          </w:p>
        </w:tc>
      </w:tr>
      <w:tr w:rsidR="009D3B40" w:rsidRPr="0008302A" w14:paraId="33F9231E"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EED222A" w14:textId="351BD245" w:rsidR="009D3B40" w:rsidRPr="0008302A" w:rsidRDefault="009D3B40" w:rsidP="009D3B40">
            <w:pPr>
              <w:spacing w:before="0" w:after="0" w:line="240" w:lineRule="auto"/>
              <w:rPr>
                <w:lang w:val="ro-RO"/>
              </w:rPr>
            </w:pPr>
            <w:r w:rsidRPr="0008302A">
              <w:rPr>
                <w:lang w:val="ro-RO"/>
              </w:rPr>
              <w:t>260</w:t>
            </w:r>
          </w:p>
        </w:tc>
        <w:tc>
          <w:tcPr>
            <w:tcW w:w="1526" w:type="dxa"/>
            <w:gridSpan w:val="2"/>
            <w:tcBorders>
              <w:top w:val="nil"/>
              <w:left w:val="nil"/>
              <w:bottom w:val="single" w:sz="4" w:space="0" w:color="auto"/>
              <w:right w:val="single" w:sz="4" w:space="0" w:color="auto"/>
            </w:tcBorders>
            <w:shd w:val="clear" w:color="auto" w:fill="auto"/>
            <w:vAlign w:val="center"/>
          </w:tcPr>
          <w:p w14:paraId="3A444EB2" w14:textId="075E6F85" w:rsidR="009D3B40" w:rsidRPr="0008302A" w:rsidRDefault="009D3B40" w:rsidP="009D3B40">
            <w:pPr>
              <w:spacing w:before="0" w:after="0" w:line="240" w:lineRule="auto"/>
              <w:rPr>
                <w:lang w:val="ro-RO"/>
              </w:rPr>
            </w:pPr>
            <w:r w:rsidRPr="0008302A">
              <w:rPr>
                <w:lang w:val="ro-RO"/>
              </w:rPr>
              <w:t>Scropoasa</w:t>
            </w:r>
          </w:p>
        </w:tc>
        <w:tc>
          <w:tcPr>
            <w:tcW w:w="1557" w:type="dxa"/>
            <w:gridSpan w:val="2"/>
            <w:tcBorders>
              <w:top w:val="nil"/>
              <w:left w:val="nil"/>
              <w:bottom w:val="single" w:sz="4" w:space="0" w:color="auto"/>
              <w:right w:val="single" w:sz="4" w:space="0" w:color="auto"/>
            </w:tcBorders>
            <w:shd w:val="clear" w:color="auto" w:fill="auto"/>
            <w:vAlign w:val="center"/>
          </w:tcPr>
          <w:p w14:paraId="698BC74C" w14:textId="4CE8FB9C" w:rsidR="009D3B40" w:rsidRPr="0008302A" w:rsidRDefault="009D3B40" w:rsidP="009D3B40">
            <w:pPr>
              <w:spacing w:before="0" w:after="0" w:line="240" w:lineRule="auto"/>
              <w:rPr>
                <w:lang w:val="ro-RO"/>
              </w:rPr>
            </w:pPr>
            <w:r w:rsidRPr="0008302A">
              <w:rPr>
                <w:lang w:val="ro-RO"/>
              </w:rPr>
              <w:t>Ialomita</w:t>
            </w:r>
          </w:p>
        </w:tc>
        <w:tc>
          <w:tcPr>
            <w:tcW w:w="1598" w:type="dxa"/>
            <w:tcBorders>
              <w:top w:val="nil"/>
              <w:left w:val="nil"/>
              <w:bottom w:val="single" w:sz="4" w:space="0" w:color="auto"/>
              <w:right w:val="single" w:sz="4" w:space="0" w:color="auto"/>
            </w:tcBorders>
            <w:shd w:val="clear" w:color="auto" w:fill="auto"/>
            <w:vAlign w:val="center"/>
          </w:tcPr>
          <w:p w14:paraId="32699723" w14:textId="210975A7" w:rsidR="009D3B40" w:rsidRPr="0008302A" w:rsidRDefault="009D3B40" w:rsidP="009D3B40">
            <w:pPr>
              <w:spacing w:before="0" w:after="0" w:line="240" w:lineRule="auto"/>
              <w:rPr>
                <w:lang w:val="ro-RO"/>
              </w:rPr>
            </w:pPr>
            <w:r w:rsidRPr="0008302A">
              <w:rPr>
                <w:lang w:val="ro-RO"/>
              </w:rPr>
              <w:t>XI-1. 0.0.0.0.0</w:t>
            </w:r>
          </w:p>
        </w:tc>
        <w:tc>
          <w:tcPr>
            <w:tcW w:w="652" w:type="dxa"/>
            <w:tcBorders>
              <w:top w:val="nil"/>
              <w:left w:val="nil"/>
              <w:bottom w:val="single" w:sz="4" w:space="0" w:color="auto"/>
              <w:right w:val="single" w:sz="4" w:space="0" w:color="auto"/>
            </w:tcBorders>
            <w:shd w:val="clear" w:color="auto" w:fill="auto"/>
            <w:vAlign w:val="center"/>
          </w:tcPr>
          <w:p w14:paraId="17D7DC1B" w14:textId="02F34351" w:rsidR="009D3B40" w:rsidRPr="0008302A" w:rsidRDefault="009D3B40" w:rsidP="009D3B40">
            <w:pPr>
              <w:spacing w:before="0" w:after="0" w:line="240" w:lineRule="auto"/>
              <w:rPr>
                <w:lang w:val="ro-RO"/>
              </w:rPr>
            </w:pPr>
            <w:r w:rsidRPr="0008302A">
              <w:rPr>
                <w:lang w:val="ro-RO"/>
              </w:rPr>
              <w:t>DB</w:t>
            </w:r>
          </w:p>
        </w:tc>
        <w:tc>
          <w:tcPr>
            <w:tcW w:w="1284" w:type="dxa"/>
            <w:tcBorders>
              <w:top w:val="nil"/>
              <w:left w:val="nil"/>
              <w:bottom w:val="single" w:sz="4" w:space="0" w:color="auto"/>
              <w:right w:val="single" w:sz="4" w:space="0" w:color="auto"/>
            </w:tcBorders>
            <w:shd w:val="clear" w:color="auto" w:fill="auto"/>
            <w:vAlign w:val="center"/>
          </w:tcPr>
          <w:p w14:paraId="4F23A8BC" w14:textId="496A1E04" w:rsidR="009D3B40" w:rsidRPr="0008302A" w:rsidRDefault="009D3B40" w:rsidP="009D3B40">
            <w:pPr>
              <w:spacing w:before="0" w:after="0" w:line="240" w:lineRule="auto"/>
              <w:rPr>
                <w:lang w:val="ro-RO"/>
              </w:rPr>
            </w:pPr>
            <w:r w:rsidRPr="0008302A">
              <w:rPr>
                <w:lang w:val="ro-RO"/>
              </w:rPr>
              <w:t>Jilavele</w:t>
            </w:r>
          </w:p>
        </w:tc>
        <w:tc>
          <w:tcPr>
            <w:tcW w:w="875" w:type="dxa"/>
            <w:tcBorders>
              <w:top w:val="nil"/>
              <w:left w:val="nil"/>
              <w:bottom w:val="single" w:sz="4" w:space="0" w:color="auto"/>
              <w:right w:val="single" w:sz="4" w:space="0" w:color="auto"/>
            </w:tcBorders>
            <w:shd w:val="clear" w:color="auto" w:fill="auto"/>
            <w:vAlign w:val="center"/>
          </w:tcPr>
          <w:p w14:paraId="260D2597" w14:textId="070E6403" w:rsidR="009D3B40" w:rsidRPr="0008302A" w:rsidRDefault="009D3B40" w:rsidP="009D3B40">
            <w:pPr>
              <w:spacing w:before="0" w:after="0" w:line="240" w:lineRule="auto"/>
              <w:rPr>
                <w:lang w:val="ro-RO"/>
              </w:rPr>
            </w:pPr>
            <w:r w:rsidRPr="0008302A">
              <w:rPr>
                <w:lang w:val="ro-RO"/>
              </w:rPr>
              <w:t>26.0</w:t>
            </w:r>
          </w:p>
        </w:tc>
        <w:tc>
          <w:tcPr>
            <w:tcW w:w="1439" w:type="dxa"/>
            <w:tcBorders>
              <w:top w:val="nil"/>
              <w:left w:val="nil"/>
              <w:bottom w:val="single" w:sz="4" w:space="0" w:color="auto"/>
              <w:right w:val="single" w:sz="4" w:space="0" w:color="auto"/>
            </w:tcBorders>
            <w:shd w:val="clear" w:color="auto" w:fill="auto"/>
            <w:vAlign w:val="center"/>
          </w:tcPr>
          <w:p w14:paraId="6167DDE8" w14:textId="4E1F886D"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8B8F521" w14:textId="2AC1A66D" w:rsidR="009D3B40" w:rsidRPr="0008302A" w:rsidRDefault="009D3B40" w:rsidP="009D3B40">
            <w:pPr>
              <w:spacing w:before="0" w:after="0" w:line="240" w:lineRule="auto"/>
              <w:rPr>
                <w:lang w:val="ro-RO"/>
              </w:rPr>
            </w:pPr>
            <w:r w:rsidRPr="0008302A">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1AA0E9C1" w14:textId="621A5B7E" w:rsidR="009D3B40" w:rsidRPr="0008302A" w:rsidRDefault="009D3B40" w:rsidP="009D3B40">
            <w:pPr>
              <w:spacing w:before="0" w:after="0" w:line="240" w:lineRule="auto"/>
              <w:rPr>
                <w:lang w:val="ro-RO"/>
              </w:rPr>
            </w:pPr>
            <w:r w:rsidRPr="0008302A">
              <w:rPr>
                <w:lang w:val="ro-RO"/>
              </w:rPr>
              <w:t>0.552</w:t>
            </w:r>
          </w:p>
        </w:tc>
        <w:tc>
          <w:tcPr>
            <w:tcW w:w="1417" w:type="dxa"/>
            <w:gridSpan w:val="2"/>
            <w:tcBorders>
              <w:top w:val="nil"/>
              <w:left w:val="nil"/>
              <w:bottom w:val="single" w:sz="4" w:space="0" w:color="auto"/>
              <w:right w:val="single" w:sz="4" w:space="0" w:color="auto"/>
            </w:tcBorders>
            <w:shd w:val="clear" w:color="auto" w:fill="auto"/>
            <w:noWrap/>
            <w:vAlign w:val="bottom"/>
          </w:tcPr>
          <w:p w14:paraId="2A3440C5" w14:textId="2834DDF2" w:rsidR="009D3B40" w:rsidRPr="0008302A" w:rsidRDefault="009D3B40" w:rsidP="009D3B40">
            <w:pPr>
              <w:spacing w:before="0" w:after="0" w:line="240" w:lineRule="auto"/>
              <w:rPr>
                <w:lang w:val="ro-RO"/>
              </w:rPr>
            </w:pPr>
            <w:r w:rsidRPr="0008302A">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31A58D20" w14:textId="0F335958"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3723CA02" w14:textId="3FF742EF"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73099035" w14:textId="65784B45" w:rsidR="009D3B40" w:rsidRPr="0008302A" w:rsidRDefault="009D3B40" w:rsidP="009D3B40">
            <w:pPr>
              <w:spacing w:before="0" w:after="0" w:line="240" w:lineRule="auto"/>
              <w:rPr>
                <w:lang w:val="ro-RO"/>
              </w:rPr>
            </w:pPr>
            <w:r w:rsidRPr="0008302A">
              <w:rPr>
                <w:lang w:val="ro-RO"/>
              </w:rPr>
              <w:t xml:space="preserve">Hidroelectrica </w:t>
            </w:r>
            <w:r w:rsidR="005B7507">
              <w:rPr>
                <w:lang w:val="ro-RO"/>
              </w:rPr>
              <w:t xml:space="preserve">SA – </w:t>
            </w:r>
            <w:r w:rsidR="00E411E8">
              <w:rPr>
                <w:lang w:val="ro-RO"/>
              </w:rPr>
              <w:t xml:space="preserve">SH </w:t>
            </w:r>
            <w:r w:rsidR="005B7507">
              <w:rPr>
                <w:lang w:val="ro-RO"/>
              </w:rPr>
              <w:t>Curtea de Argeș</w:t>
            </w:r>
          </w:p>
        </w:tc>
        <w:tc>
          <w:tcPr>
            <w:tcW w:w="1330" w:type="dxa"/>
            <w:tcBorders>
              <w:top w:val="nil"/>
              <w:left w:val="nil"/>
              <w:bottom w:val="single" w:sz="4" w:space="0" w:color="auto"/>
              <w:right w:val="single" w:sz="4" w:space="0" w:color="auto"/>
            </w:tcBorders>
            <w:shd w:val="clear" w:color="auto" w:fill="auto"/>
            <w:vAlign w:val="center"/>
          </w:tcPr>
          <w:p w14:paraId="50EE2728" w14:textId="392BF113"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5B610491" w14:textId="65CC4236" w:rsidR="009D3B40" w:rsidRPr="0008302A" w:rsidRDefault="009D3B40" w:rsidP="009D3B40">
            <w:pPr>
              <w:spacing w:before="0" w:after="0" w:line="240" w:lineRule="auto"/>
              <w:rPr>
                <w:lang w:val="ro-RO"/>
              </w:rPr>
            </w:pPr>
            <w:r w:rsidRPr="0008302A">
              <w:rPr>
                <w:lang w:val="ro-RO"/>
              </w:rPr>
              <w:t>7.4</w:t>
            </w:r>
          </w:p>
        </w:tc>
      </w:tr>
      <w:tr w:rsidR="009D3B40" w:rsidRPr="0008302A" w14:paraId="6DAE9422" w14:textId="77777777" w:rsidTr="00E115A8">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7C4F3B6" w14:textId="6815096D" w:rsidR="009D3B40" w:rsidRPr="0008302A" w:rsidRDefault="009D3B40" w:rsidP="009D3B40">
            <w:pPr>
              <w:spacing w:before="0" w:after="0" w:line="240" w:lineRule="auto"/>
              <w:rPr>
                <w:lang w:val="ro-RO"/>
              </w:rPr>
            </w:pPr>
            <w:r w:rsidRPr="0008302A">
              <w:rPr>
                <w:lang w:val="ro-RO"/>
              </w:rPr>
              <w:t>261</w:t>
            </w:r>
          </w:p>
        </w:tc>
        <w:tc>
          <w:tcPr>
            <w:tcW w:w="1526" w:type="dxa"/>
            <w:gridSpan w:val="2"/>
            <w:tcBorders>
              <w:top w:val="nil"/>
              <w:left w:val="nil"/>
              <w:bottom w:val="single" w:sz="4" w:space="0" w:color="auto"/>
              <w:right w:val="single" w:sz="4" w:space="0" w:color="auto"/>
            </w:tcBorders>
            <w:shd w:val="clear" w:color="auto" w:fill="auto"/>
            <w:vAlign w:val="center"/>
          </w:tcPr>
          <w:p w14:paraId="59C687B3" w14:textId="0A178573" w:rsidR="009D3B40" w:rsidRPr="0008302A" w:rsidRDefault="009D3B40" w:rsidP="009D3B40">
            <w:pPr>
              <w:spacing w:before="0" w:after="0" w:line="240" w:lineRule="auto"/>
              <w:rPr>
                <w:lang w:val="ro-RO"/>
              </w:rPr>
            </w:pPr>
            <w:r w:rsidRPr="0008302A">
              <w:rPr>
                <w:lang w:val="ro-RO"/>
              </w:rPr>
              <w:t>Dobresti</w:t>
            </w:r>
          </w:p>
        </w:tc>
        <w:tc>
          <w:tcPr>
            <w:tcW w:w="1557" w:type="dxa"/>
            <w:gridSpan w:val="2"/>
            <w:tcBorders>
              <w:top w:val="nil"/>
              <w:left w:val="nil"/>
              <w:bottom w:val="single" w:sz="4" w:space="0" w:color="auto"/>
              <w:right w:val="single" w:sz="4" w:space="0" w:color="auto"/>
            </w:tcBorders>
            <w:shd w:val="clear" w:color="auto" w:fill="auto"/>
            <w:vAlign w:val="center"/>
          </w:tcPr>
          <w:p w14:paraId="3050BE29" w14:textId="43674101" w:rsidR="009D3B40" w:rsidRPr="0008302A" w:rsidRDefault="009D3B40" w:rsidP="009D3B40">
            <w:pPr>
              <w:spacing w:before="0" w:after="0" w:line="240" w:lineRule="auto"/>
              <w:rPr>
                <w:lang w:val="ro-RO"/>
              </w:rPr>
            </w:pPr>
            <w:r w:rsidRPr="0008302A">
              <w:rPr>
                <w:lang w:val="ro-RO"/>
              </w:rPr>
              <w:t>Ialomita</w:t>
            </w:r>
          </w:p>
        </w:tc>
        <w:tc>
          <w:tcPr>
            <w:tcW w:w="1598" w:type="dxa"/>
            <w:tcBorders>
              <w:top w:val="nil"/>
              <w:left w:val="nil"/>
              <w:bottom w:val="single" w:sz="4" w:space="0" w:color="auto"/>
              <w:right w:val="single" w:sz="4" w:space="0" w:color="auto"/>
            </w:tcBorders>
            <w:shd w:val="clear" w:color="auto" w:fill="auto"/>
            <w:vAlign w:val="center"/>
          </w:tcPr>
          <w:p w14:paraId="249C0675" w14:textId="6B358DFD" w:rsidR="009D3B40" w:rsidRPr="0008302A" w:rsidRDefault="009D3B40" w:rsidP="009D3B40">
            <w:pPr>
              <w:spacing w:before="0" w:after="0" w:line="240" w:lineRule="auto"/>
              <w:rPr>
                <w:lang w:val="ro-RO"/>
              </w:rPr>
            </w:pPr>
            <w:r w:rsidRPr="0008302A">
              <w:rPr>
                <w:lang w:val="ro-RO"/>
              </w:rPr>
              <w:t>XI-1. 0.0.0.0.0</w:t>
            </w:r>
          </w:p>
        </w:tc>
        <w:tc>
          <w:tcPr>
            <w:tcW w:w="652" w:type="dxa"/>
            <w:tcBorders>
              <w:top w:val="nil"/>
              <w:left w:val="nil"/>
              <w:bottom w:val="single" w:sz="4" w:space="0" w:color="auto"/>
              <w:right w:val="single" w:sz="4" w:space="0" w:color="auto"/>
            </w:tcBorders>
            <w:shd w:val="clear" w:color="auto" w:fill="auto"/>
            <w:vAlign w:val="center"/>
          </w:tcPr>
          <w:p w14:paraId="10B08EFF" w14:textId="00951FD2" w:rsidR="009D3B40" w:rsidRPr="0008302A" w:rsidRDefault="009D3B40" w:rsidP="009D3B40">
            <w:pPr>
              <w:spacing w:before="0" w:after="0" w:line="240" w:lineRule="auto"/>
              <w:rPr>
                <w:lang w:val="ro-RO"/>
              </w:rPr>
            </w:pPr>
            <w:r w:rsidRPr="0008302A">
              <w:rPr>
                <w:lang w:val="ro-RO"/>
              </w:rPr>
              <w:t>DB</w:t>
            </w:r>
          </w:p>
        </w:tc>
        <w:tc>
          <w:tcPr>
            <w:tcW w:w="1284" w:type="dxa"/>
            <w:tcBorders>
              <w:top w:val="nil"/>
              <w:left w:val="nil"/>
              <w:bottom w:val="single" w:sz="4" w:space="0" w:color="auto"/>
              <w:right w:val="single" w:sz="4" w:space="0" w:color="auto"/>
            </w:tcBorders>
            <w:shd w:val="clear" w:color="auto" w:fill="auto"/>
            <w:vAlign w:val="center"/>
          </w:tcPr>
          <w:p w14:paraId="606A93F8" w14:textId="73F266F8" w:rsidR="009D3B40" w:rsidRPr="0008302A" w:rsidRDefault="009D3B40" w:rsidP="009D3B40">
            <w:pPr>
              <w:spacing w:before="0" w:after="0" w:line="240" w:lineRule="auto"/>
              <w:rPr>
                <w:lang w:val="ro-RO"/>
              </w:rPr>
            </w:pPr>
            <w:r w:rsidRPr="0008302A">
              <w:rPr>
                <w:lang w:val="ro-RO"/>
              </w:rPr>
              <w:t>Dobresti</w:t>
            </w:r>
          </w:p>
        </w:tc>
        <w:tc>
          <w:tcPr>
            <w:tcW w:w="875" w:type="dxa"/>
            <w:tcBorders>
              <w:top w:val="nil"/>
              <w:left w:val="nil"/>
              <w:bottom w:val="single" w:sz="4" w:space="0" w:color="auto"/>
              <w:right w:val="single" w:sz="4" w:space="0" w:color="auto"/>
            </w:tcBorders>
            <w:shd w:val="clear" w:color="auto" w:fill="auto"/>
            <w:vAlign w:val="center"/>
          </w:tcPr>
          <w:p w14:paraId="73BB67EF" w14:textId="35653454" w:rsidR="009D3B40" w:rsidRPr="0008302A" w:rsidRDefault="009D3B40" w:rsidP="009D3B40">
            <w:pPr>
              <w:spacing w:before="0" w:after="0" w:line="240" w:lineRule="auto"/>
              <w:rPr>
                <w:lang w:val="ro-RO"/>
              </w:rPr>
            </w:pPr>
            <w:r w:rsidRPr="0008302A">
              <w:rPr>
                <w:lang w:val="ro-RO"/>
              </w:rPr>
              <w:t>10,0</w:t>
            </w:r>
          </w:p>
        </w:tc>
        <w:tc>
          <w:tcPr>
            <w:tcW w:w="1439" w:type="dxa"/>
            <w:tcBorders>
              <w:top w:val="nil"/>
              <w:left w:val="nil"/>
              <w:bottom w:val="single" w:sz="4" w:space="0" w:color="auto"/>
              <w:right w:val="single" w:sz="4" w:space="0" w:color="auto"/>
            </w:tcBorders>
            <w:shd w:val="clear" w:color="auto" w:fill="auto"/>
            <w:vAlign w:val="center"/>
          </w:tcPr>
          <w:p w14:paraId="778F29AB" w14:textId="06953FAE" w:rsidR="009D3B40" w:rsidRPr="0008302A" w:rsidRDefault="009D3B40" w:rsidP="009D3B40">
            <w:pPr>
              <w:spacing w:before="0" w:after="0" w:line="240" w:lineRule="auto"/>
              <w:rPr>
                <w:lang w:val="ro-RO"/>
              </w:rPr>
            </w:pPr>
            <w:r w:rsidRPr="0008302A">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A3E6A0D" w14:textId="26B89C6D" w:rsidR="009D3B40" w:rsidRPr="0008302A" w:rsidRDefault="009D3B40" w:rsidP="009D3B40">
            <w:pPr>
              <w:spacing w:before="0" w:after="0" w:line="240" w:lineRule="auto"/>
              <w:rPr>
                <w:lang w:val="ro-RO"/>
              </w:rPr>
            </w:pPr>
            <w:r w:rsidRPr="0008302A">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577741F9" w14:textId="1355CD81" w:rsidR="009D3B40" w:rsidRPr="0008302A" w:rsidRDefault="009D3B40" w:rsidP="009D3B40">
            <w:pPr>
              <w:spacing w:before="0" w:after="0" w:line="240" w:lineRule="auto"/>
              <w:rPr>
                <w:lang w:val="ro-RO"/>
              </w:rPr>
            </w:pPr>
            <w:r w:rsidRPr="0008302A">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52AD1B7" w14:textId="5DB9816A" w:rsidR="009D3B40" w:rsidRPr="0008302A" w:rsidRDefault="009D3B40" w:rsidP="009D3B40">
            <w:pPr>
              <w:spacing w:before="0" w:after="0" w:line="240" w:lineRule="auto"/>
              <w:rPr>
                <w:lang w:val="ro-RO"/>
              </w:rPr>
            </w:pPr>
            <w:r w:rsidRPr="0008302A">
              <w:rPr>
                <w:lang w:val="ro-RO"/>
              </w:rPr>
              <w:t>0.04</w:t>
            </w:r>
          </w:p>
        </w:tc>
        <w:tc>
          <w:tcPr>
            <w:tcW w:w="1501" w:type="dxa"/>
            <w:tcBorders>
              <w:top w:val="nil"/>
              <w:left w:val="nil"/>
              <w:bottom w:val="single" w:sz="4" w:space="0" w:color="auto"/>
              <w:right w:val="single" w:sz="4" w:space="0" w:color="auto"/>
            </w:tcBorders>
            <w:shd w:val="clear" w:color="auto" w:fill="auto"/>
            <w:vAlign w:val="center"/>
          </w:tcPr>
          <w:p w14:paraId="26BC0E4F" w14:textId="30A69826" w:rsidR="009D3B40" w:rsidRPr="0008302A" w:rsidRDefault="009D3B40" w:rsidP="009D3B40">
            <w:pPr>
              <w:spacing w:before="0" w:after="0" w:line="240" w:lineRule="auto"/>
              <w:rPr>
                <w:lang w:val="ro-RO"/>
              </w:rPr>
            </w:pPr>
            <w:r w:rsidRPr="0008302A">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177DA25A" w14:textId="0227BF14" w:rsidR="009D3B40" w:rsidRPr="0008302A" w:rsidRDefault="009D3B40" w:rsidP="009D3B40">
            <w:pPr>
              <w:spacing w:before="0" w:after="0" w:line="240" w:lineRule="auto"/>
              <w:rPr>
                <w:lang w:val="ro-RO"/>
              </w:rPr>
            </w:pPr>
            <w:r w:rsidRPr="0008302A">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49CA0C45" w14:textId="0A1B9745" w:rsidR="009D3B40" w:rsidRPr="0008302A" w:rsidRDefault="000E65D9" w:rsidP="009D3B40">
            <w:pPr>
              <w:spacing w:before="0" w:after="0" w:line="240" w:lineRule="auto"/>
              <w:rPr>
                <w:lang w:val="ro-RO"/>
              </w:rPr>
            </w:pPr>
            <w:r w:rsidRPr="0008302A">
              <w:rPr>
                <w:lang w:val="ro-RO"/>
              </w:rPr>
              <w:t xml:space="preserve">Hidroelectrica </w:t>
            </w:r>
            <w:r>
              <w:rPr>
                <w:lang w:val="ro-RO"/>
              </w:rPr>
              <w:t xml:space="preserve">SA – </w:t>
            </w:r>
            <w:r w:rsidR="00E411E8">
              <w:rPr>
                <w:lang w:val="ro-RO"/>
              </w:rPr>
              <w:t xml:space="preserve">SH </w:t>
            </w:r>
            <w:r>
              <w:rPr>
                <w:lang w:val="ro-RO"/>
              </w:rPr>
              <w:t>Curtea de Argeș</w:t>
            </w:r>
          </w:p>
        </w:tc>
        <w:tc>
          <w:tcPr>
            <w:tcW w:w="1330" w:type="dxa"/>
            <w:tcBorders>
              <w:top w:val="nil"/>
              <w:left w:val="nil"/>
              <w:bottom w:val="single" w:sz="4" w:space="0" w:color="auto"/>
              <w:right w:val="single" w:sz="4" w:space="0" w:color="auto"/>
            </w:tcBorders>
            <w:shd w:val="clear" w:color="auto" w:fill="auto"/>
            <w:vAlign w:val="center"/>
          </w:tcPr>
          <w:p w14:paraId="67458808" w14:textId="4CD1BF19" w:rsidR="009D3B40" w:rsidRPr="0008302A" w:rsidRDefault="009D3B40" w:rsidP="009D3B40">
            <w:pPr>
              <w:spacing w:before="0" w:after="0" w:line="240" w:lineRule="auto"/>
              <w:rPr>
                <w:lang w:val="ro-RO"/>
              </w:rPr>
            </w:pPr>
            <w:r w:rsidRPr="0008302A">
              <w:rPr>
                <w:lang w:val="ro-RO"/>
              </w:rPr>
              <w:t> </w:t>
            </w:r>
          </w:p>
        </w:tc>
        <w:tc>
          <w:tcPr>
            <w:tcW w:w="1740" w:type="dxa"/>
            <w:tcBorders>
              <w:top w:val="nil"/>
              <w:left w:val="nil"/>
              <w:bottom w:val="single" w:sz="4" w:space="0" w:color="auto"/>
              <w:right w:val="single" w:sz="4" w:space="0" w:color="auto"/>
            </w:tcBorders>
            <w:shd w:val="clear" w:color="auto" w:fill="auto"/>
            <w:vAlign w:val="center"/>
          </w:tcPr>
          <w:p w14:paraId="71809A5B" w14:textId="259CF075" w:rsidR="009D3B40" w:rsidRPr="0008302A" w:rsidRDefault="009D3B40" w:rsidP="009D3B40">
            <w:pPr>
              <w:spacing w:before="0" w:after="0" w:line="240" w:lineRule="auto"/>
              <w:rPr>
                <w:lang w:val="ro-RO"/>
              </w:rPr>
            </w:pPr>
            <w:r w:rsidRPr="0008302A">
              <w:rPr>
                <w:lang w:val="ro-RO"/>
              </w:rPr>
              <w:t>7.4</w:t>
            </w:r>
          </w:p>
        </w:tc>
      </w:tr>
      <w:tr w:rsidR="009D3B40" w:rsidRPr="0008302A" w14:paraId="67BF3A75" w14:textId="77777777" w:rsidTr="00E115A8">
        <w:trPr>
          <w:gridAfter w:val="8"/>
          <w:wAfter w:w="9921" w:type="dxa"/>
          <w:cantSplit/>
        </w:trPr>
        <w:tc>
          <w:tcPr>
            <w:tcW w:w="575" w:type="dxa"/>
            <w:tcBorders>
              <w:left w:val="nil"/>
            </w:tcBorders>
            <w:shd w:val="clear" w:color="auto" w:fill="auto"/>
            <w:noWrap/>
            <w:vAlign w:val="bottom"/>
            <w:hideMark/>
          </w:tcPr>
          <w:p w14:paraId="23A10EFD"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Nota</w:t>
            </w:r>
          </w:p>
        </w:tc>
        <w:tc>
          <w:tcPr>
            <w:tcW w:w="1408" w:type="dxa"/>
            <w:shd w:val="clear" w:color="auto" w:fill="auto"/>
            <w:noWrap/>
            <w:vAlign w:val="center"/>
            <w:hideMark/>
          </w:tcPr>
          <w:p w14:paraId="74C8C657"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 Tip baraj*</w:t>
            </w:r>
          </w:p>
        </w:tc>
        <w:tc>
          <w:tcPr>
            <w:tcW w:w="236" w:type="dxa"/>
            <w:gridSpan w:val="2"/>
            <w:shd w:val="clear" w:color="auto" w:fill="auto"/>
            <w:noWrap/>
            <w:vAlign w:val="center"/>
            <w:hideMark/>
          </w:tcPr>
          <w:p w14:paraId="556DEDEB" w14:textId="77777777" w:rsidR="00C672C2" w:rsidRPr="0008302A" w:rsidRDefault="00C672C2" w:rsidP="0094691A">
            <w:pPr>
              <w:spacing w:before="0" w:after="0" w:line="240" w:lineRule="auto"/>
              <w:rPr>
                <w:i/>
                <w:iCs/>
                <w:sz w:val="16"/>
                <w:szCs w:val="16"/>
                <w:lang w:val="ro-RO"/>
              </w:rPr>
            </w:pPr>
          </w:p>
        </w:tc>
        <w:tc>
          <w:tcPr>
            <w:tcW w:w="1439" w:type="dxa"/>
            <w:shd w:val="clear" w:color="auto" w:fill="auto"/>
            <w:noWrap/>
            <w:vAlign w:val="bottom"/>
            <w:hideMark/>
          </w:tcPr>
          <w:p w14:paraId="754D2304" w14:textId="77777777" w:rsidR="00C672C2" w:rsidRPr="0008302A" w:rsidRDefault="00C672C2" w:rsidP="0094691A">
            <w:pPr>
              <w:spacing w:before="0" w:after="0" w:line="240" w:lineRule="auto"/>
              <w:rPr>
                <w:i/>
                <w:iCs/>
                <w:sz w:val="16"/>
                <w:szCs w:val="16"/>
                <w:lang w:val="ro-RO"/>
              </w:rPr>
            </w:pPr>
          </w:p>
        </w:tc>
        <w:tc>
          <w:tcPr>
            <w:tcW w:w="2250" w:type="dxa"/>
            <w:gridSpan w:val="2"/>
            <w:shd w:val="clear" w:color="auto" w:fill="auto"/>
            <w:noWrap/>
            <w:vAlign w:val="center"/>
            <w:hideMark/>
          </w:tcPr>
          <w:p w14:paraId="2B4537B5" w14:textId="77777777" w:rsidR="00C672C2" w:rsidRPr="0008302A" w:rsidRDefault="00C672C2" w:rsidP="0094691A">
            <w:pPr>
              <w:spacing w:before="0" w:after="0" w:line="240" w:lineRule="auto"/>
              <w:rPr>
                <w:i/>
                <w:iCs/>
                <w:sz w:val="16"/>
                <w:szCs w:val="16"/>
                <w:lang w:val="ro-RO"/>
              </w:rPr>
            </w:pPr>
          </w:p>
        </w:tc>
        <w:tc>
          <w:tcPr>
            <w:tcW w:w="1284" w:type="dxa"/>
            <w:shd w:val="clear" w:color="auto" w:fill="auto"/>
            <w:noWrap/>
            <w:vAlign w:val="bottom"/>
            <w:hideMark/>
          </w:tcPr>
          <w:p w14:paraId="1976D9EC"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7F92EAED" w14:textId="77777777" w:rsidR="00C672C2" w:rsidRPr="0008302A" w:rsidRDefault="00C672C2" w:rsidP="0094691A">
            <w:pPr>
              <w:spacing w:before="0" w:after="0" w:line="240" w:lineRule="auto"/>
              <w:rPr>
                <w:i/>
                <w:iCs/>
                <w:sz w:val="16"/>
                <w:szCs w:val="16"/>
                <w:lang w:val="ro-RO"/>
              </w:rPr>
            </w:pPr>
          </w:p>
        </w:tc>
        <w:tc>
          <w:tcPr>
            <w:tcW w:w="2986" w:type="dxa"/>
            <w:gridSpan w:val="3"/>
            <w:shd w:val="clear" w:color="auto" w:fill="auto"/>
            <w:noWrap/>
            <w:vAlign w:val="bottom"/>
            <w:hideMark/>
          </w:tcPr>
          <w:p w14:paraId="424B8F24"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 Folosinţe</w:t>
            </w:r>
          </w:p>
        </w:tc>
      </w:tr>
      <w:tr w:rsidR="00E115A8" w:rsidRPr="0008302A" w14:paraId="28498AE6" w14:textId="77777777" w:rsidTr="00E115A8">
        <w:trPr>
          <w:gridAfter w:val="8"/>
          <w:wAfter w:w="9921" w:type="dxa"/>
          <w:cantSplit/>
        </w:trPr>
        <w:tc>
          <w:tcPr>
            <w:tcW w:w="575" w:type="dxa"/>
            <w:tcBorders>
              <w:left w:val="nil"/>
            </w:tcBorders>
            <w:shd w:val="clear" w:color="auto" w:fill="auto"/>
            <w:noWrap/>
            <w:vAlign w:val="bottom"/>
            <w:hideMark/>
          </w:tcPr>
          <w:p w14:paraId="2E32874D" w14:textId="77777777" w:rsidR="00C672C2" w:rsidRPr="0008302A" w:rsidRDefault="00C672C2" w:rsidP="0094691A">
            <w:pPr>
              <w:spacing w:before="0" w:after="0" w:line="240" w:lineRule="auto"/>
              <w:rPr>
                <w:i/>
                <w:iCs/>
                <w:sz w:val="16"/>
                <w:szCs w:val="16"/>
                <w:lang w:val="ro-RO"/>
              </w:rPr>
            </w:pPr>
          </w:p>
        </w:tc>
        <w:tc>
          <w:tcPr>
            <w:tcW w:w="6617" w:type="dxa"/>
            <w:gridSpan w:val="7"/>
            <w:shd w:val="clear" w:color="auto" w:fill="auto"/>
            <w:noWrap/>
            <w:vAlign w:val="center"/>
            <w:hideMark/>
          </w:tcPr>
          <w:p w14:paraId="637D64EB"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A - Baraj de beton ȋn arc (sau de greutate arcuit)</w:t>
            </w:r>
          </w:p>
        </w:tc>
        <w:tc>
          <w:tcPr>
            <w:tcW w:w="875" w:type="dxa"/>
            <w:shd w:val="clear" w:color="auto" w:fill="auto"/>
            <w:noWrap/>
            <w:vAlign w:val="bottom"/>
            <w:hideMark/>
          </w:tcPr>
          <w:p w14:paraId="5C95844E" w14:textId="77777777" w:rsidR="00C672C2" w:rsidRPr="0008302A" w:rsidRDefault="00C672C2" w:rsidP="0094691A">
            <w:pPr>
              <w:spacing w:before="0" w:after="0" w:line="240" w:lineRule="auto"/>
              <w:rPr>
                <w:i/>
                <w:iCs/>
                <w:sz w:val="16"/>
                <w:szCs w:val="16"/>
                <w:lang w:val="ro-RO"/>
              </w:rPr>
            </w:pPr>
          </w:p>
        </w:tc>
        <w:tc>
          <w:tcPr>
            <w:tcW w:w="2986" w:type="dxa"/>
            <w:gridSpan w:val="3"/>
            <w:shd w:val="clear" w:color="auto" w:fill="auto"/>
            <w:noWrap/>
            <w:vAlign w:val="center"/>
            <w:hideMark/>
          </w:tcPr>
          <w:p w14:paraId="6F01849E"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V - apărarea ȋmpotriva inundaţiilor</w:t>
            </w:r>
          </w:p>
        </w:tc>
      </w:tr>
      <w:tr w:rsidR="009D3B40" w:rsidRPr="0008302A" w14:paraId="004B497E" w14:textId="77777777" w:rsidTr="00E115A8">
        <w:trPr>
          <w:gridAfter w:val="9"/>
          <w:wAfter w:w="10702" w:type="dxa"/>
          <w:cantSplit/>
        </w:trPr>
        <w:tc>
          <w:tcPr>
            <w:tcW w:w="575" w:type="dxa"/>
            <w:tcBorders>
              <w:left w:val="nil"/>
            </w:tcBorders>
            <w:shd w:val="clear" w:color="auto" w:fill="auto"/>
            <w:noWrap/>
            <w:vAlign w:val="bottom"/>
            <w:hideMark/>
          </w:tcPr>
          <w:p w14:paraId="286269CE" w14:textId="77777777" w:rsidR="00C672C2" w:rsidRPr="0008302A" w:rsidRDefault="00C672C2" w:rsidP="0094691A">
            <w:pPr>
              <w:spacing w:before="0" w:after="0" w:line="240" w:lineRule="auto"/>
              <w:rPr>
                <w:i/>
                <w:iCs/>
                <w:sz w:val="16"/>
                <w:szCs w:val="16"/>
                <w:lang w:val="ro-RO"/>
              </w:rPr>
            </w:pPr>
          </w:p>
        </w:tc>
        <w:tc>
          <w:tcPr>
            <w:tcW w:w="3083" w:type="dxa"/>
            <w:gridSpan w:val="4"/>
            <w:shd w:val="clear" w:color="auto" w:fill="auto"/>
            <w:noWrap/>
            <w:vAlign w:val="center"/>
            <w:hideMark/>
          </w:tcPr>
          <w:p w14:paraId="6281CBEA"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G - Baraj de beton de greutate</w:t>
            </w:r>
          </w:p>
        </w:tc>
        <w:tc>
          <w:tcPr>
            <w:tcW w:w="3534" w:type="dxa"/>
            <w:gridSpan w:val="3"/>
            <w:shd w:val="clear" w:color="auto" w:fill="auto"/>
            <w:noWrap/>
            <w:vAlign w:val="center"/>
          </w:tcPr>
          <w:p w14:paraId="2878C62C"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3C574A9F" w14:textId="77777777" w:rsidR="00C672C2" w:rsidRPr="0008302A" w:rsidRDefault="00C672C2" w:rsidP="0094691A">
            <w:pPr>
              <w:spacing w:before="0" w:after="0" w:line="240" w:lineRule="auto"/>
              <w:rPr>
                <w:i/>
                <w:iCs/>
                <w:sz w:val="16"/>
                <w:szCs w:val="16"/>
                <w:lang w:val="ro-RO"/>
              </w:rPr>
            </w:pPr>
          </w:p>
        </w:tc>
        <w:tc>
          <w:tcPr>
            <w:tcW w:w="1439" w:type="dxa"/>
            <w:shd w:val="clear" w:color="auto" w:fill="auto"/>
            <w:noWrap/>
            <w:vAlign w:val="center"/>
            <w:hideMark/>
          </w:tcPr>
          <w:p w14:paraId="7BD677EC"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I - irigaţii</w:t>
            </w:r>
          </w:p>
        </w:tc>
        <w:tc>
          <w:tcPr>
            <w:tcW w:w="766" w:type="dxa"/>
            <w:shd w:val="clear" w:color="auto" w:fill="auto"/>
            <w:noWrap/>
            <w:vAlign w:val="bottom"/>
            <w:hideMark/>
          </w:tcPr>
          <w:p w14:paraId="6DC3817B" w14:textId="77777777" w:rsidR="00C672C2" w:rsidRPr="0008302A" w:rsidRDefault="00C672C2" w:rsidP="0094691A">
            <w:pPr>
              <w:spacing w:before="0" w:after="0" w:line="240" w:lineRule="auto"/>
              <w:rPr>
                <w:i/>
                <w:iCs/>
                <w:sz w:val="16"/>
                <w:szCs w:val="16"/>
                <w:lang w:val="ro-RO"/>
              </w:rPr>
            </w:pPr>
          </w:p>
        </w:tc>
      </w:tr>
      <w:tr w:rsidR="009D3B40" w:rsidRPr="0008302A" w14:paraId="7F15B032" w14:textId="77777777" w:rsidTr="00E115A8">
        <w:trPr>
          <w:gridAfter w:val="8"/>
          <w:wAfter w:w="9921" w:type="dxa"/>
          <w:cantSplit/>
        </w:trPr>
        <w:tc>
          <w:tcPr>
            <w:tcW w:w="575" w:type="dxa"/>
            <w:tcBorders>
              <w:left w:val="nil"/>
            </w:tcBorders>
            <w:shd w:val="clear" w:color="auto" w:fill="auto"/>
            <w:noWrap/>
            <w:vAlign w:val="bottom"/>
            <w:hideMark/>
          </w:tcPr>
          <w:p w14:paraId="634F1959" w14:textId="77777777" w:rsidR="00C672C2" w:rsidRPr="0008302A" w:rsidRDefault="00C672C2" w:rsidP="0094691A">
            <w:pPr>
              <w:spacing w:before="0" w:after="0" w:line="240" w:lineRule="auto"/>
              <w:rPr>
                <w:i/>
                <w:iCs/>
                <w:sz w:val="16"/>
                <w:szCs w:val="16"/>
                <w:lang w:val="ro-RO"/>
              </w:rPr>
            </w:pPr>
          </w:p>
        </w:tc>
        <w:tc>
          <w:tcPr>
            <w:tcW w:w="3083" w:type="dxa"/>
            <w:gridSpan w:val="4"/>
            <w:shd w:val="clear" w:color="auto" w:fill="auto"/>
            <w:noWrap/>
            <w:vAlign w:val="center"/>
            <w:hideMark/>
          </w:tcPr>
          <w:p w14:paraId="6C8C5C79"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C -Baraj de beton cu contraforţi</w:t>
            </w:r>
          </w:p>
        </w:tc>
        <w:tc>
          <w:tcPr>
            <w:tcW w:w="3534" w:type="dxa"/>
            <w:gridSpan w:val="3"/>
            <w:shd w:val="clear" w:color="auto" w:fill="auto"/>
            <w:noWrap/>
            <w:vAlign w:val="center"/>
          </w:tcPr>
          <w:p w14:paraId="5FC480D2"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108EE3AA" w14:textId="77777777" w:rsidR="00C672C2" w:rsidRPr="0008302A" w:rsidRDefault="00C672C2" w:rsidP="0094691A">
            <w:pPr>
              <w:spacing w:before="0" w:after="0" w:line="240" w:lineRule="auto"/>
              <w:rPr>
                <w:i/>
                <w:iCs/>
                <w:sz w:val="16"/>
                <w:szCs w:val="16"/>
                <w:lang w:val="ro-RO"/>
              </w:rPr>
            </w:pPr>
          </w:p>
        </w:tc>
        <w:tc>
          <w:tcPr>
            <w:tcW w:w="2986" w:type="dxa"/>
            <w:gridSpan w:val="3"/>
            <w:shd w:val="clear" w:color="auto" w:fill="auto"/>
            <w:noWrap/>
            <w:vAlign w:val="center"/>
            <w:hideMark/>
          </w:tcPr>
          <w:p w14:paraId="54C0AF66"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H - hidroenergie</w:t>
            </w:r>
          </w:p>
        </w:tc>
      </w:tr>
      <w:tr w:rsidR="009D3B40" w:rsidRPr="0008302A" w14:paraId="3B1F8E8E" w14:textId="77777777" w:rsidTr="00E115A8">
        <w:trPr>
          <w:gridAfter w:val="8"/>
          <w:wAfter w:w="9921" w:type="dxa"/>
          <w:cantSplit/>
        </w:trPr>
        <w:tc>
          <w:tcPr>
            <w:tcW w:w="575" w:type="dxa"/>
            <w:tcBorders>
              <w:left w:val="nil"/>
            </w:tcBorders>
            <w:shd w:val="clear" w:color="auto" w:fill="auto"/>
            <w:noWrap/>
            <w:vAlign w:val="bottom"/>
            <w:hideMark/>
          </w:tcPr>
          <w:p w14:paraId="7E156DB0" w14:textId="77777777" w:rsidR="00C672C2" w:rsidRPr="0008302A" w:rsidRDefault="00C672C2" w:rsidP="0094691A">
            <w:pPr>
              <w:spacing w:before="0" w:after="0" w:line="240" w:lineRule="auto"/>
              <w:rPr>
                <w:i/>
                <w:iCs/>
                <w:sz w:val="16"/>
                <w:szCs w:val="16"/>
                <w:lang w:val="ro-RO"/>
              </w:rPr>
            </w:pPr>
          </w:p>
        </w:tc>
        <w:tc>
          <w:tcPr>
            <w:tcW w:w="3083" w:type="dxa"/>
            <w:gridSpan w:val="4"/>
            <w:shd w:val="clear" w:color="auto" w:fill="auto"/>
            <w:noWrap/>
            <w:vAlign w:val="center"/>
            <w:hideMark/>
          </w:tcPr>
          <w:p w14:paraId="171DFF23"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AA -Baraj din anrocamante etanşat cu argile</w:t>
            </w:r>
          </w:p>
        </w:tc>
        <w:tc>
          <w:tcPr>
            <w:tcW w:w="3534" w:type="dxa"/>
            <w:gridSpan w:val="3"/>
            <w:shd w:val="clear" w:color="auto" w:fill="auto"/>
            <w:vAlign w:val="center"/>
          </w:tcPr>
          <w:p w14:paraId="74D1A17A"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292CB544" w14:textId="77777777" w:rsidR="00C672C2" w:rsidRPr="0008302A" w:rsidRDefault="00C672C2" w:rsidP="0094691A">
            <w:pPr>
              <w:spacing w:before="0" w:after="0" w:line="240" w:lineRule="auto"/>
              <w:rPr>
                <w:i/>
                <w:iCs/>
                <w:sz w:val="16"/>
                <w:szCs w:val="16"/>
                <w:lang w:val="ro-RO"/>
              </w:rPr>
            </w:pPr>
          </w:p>
        </w:tc>
        <w:tc>
          <w:tcPr>
            <w:tcW w:w="2986" w:type="dxa"/>
            <w:gridSpan w:val="3"/>
            <w:shd w:val="clear" w:color="auto" w:fill="auto"/>
            <w:noWrap/>
            <w:vAlign w:val="center"/>
            <w:hideMark/>
          </w:tcPr>
          <w:p w14:paraId="3332B391"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P - piscicultură</w:t>
            </w:r>
          </w:p>
        </w:tc>
      </w:tr>
      <w:tr w:rsidR="00E115A8" w:rsidRPr="0008302A" w14:paraId="1A70A765" w14:textId="77777777" w:rsidTr="00E115A8">
        <w:trPr>
          <w:gridAfter w:val="8"/>
          <w:wAfter w:w="9921" w:type="dxa"/>
          <w:cantSplit/>
        </w:trPr>
        <w:tc>
          <w:tcPr>
            <w:tcW w:w="575" w:type="dxa"/>
            <w:tcBorders>
              <w:left w:val="nil"/>
            </w:tcBorders>
            <w:shd w:val="clear" w:color="auto" w:fill="auto"/>
            <w:noWrap/>
            <w:vAlign w:val="bottom"/>
            <w:hideMark/>
          </w:tcPr>
          <w:p w14:paraId="44AC9F00" w14:textId="77777777" w:rsidR="00C672C2" w:rsidRPr="0008302A" w:rsidRDefault="00C672C2" w:rsidP="0094691A">
            <w:pPr>
              <w:spacing w:before="0" w:after="0" w:line="240" w:lineRule="auto"/>
              <w:rPr>
                <w:i/>
                <w:iCs/>
                <w:sz w:val="16"/>
                <w:szCs w:val="16"/>
                <w:lang w:val="ro-RO"/>
              </w:rPr>
            </w:pPr>
          </w:p>
        </w:tc>
        <w:tc>
          <w:tcPr>
            <w:tcW w:w="6617" w:type="dxa"/>
            <w:gridSpan w:val="7"/>
            <w:shd w:val="clear" w:color="auto" w:fill="auto"/>
            <w:noWrap/>
            <w:vAlign w:val="center"/>
            <w:hideMark/>
          </w:tcPr>
          <w:p w14:paraId="2D5C8C6E"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AM -Baraj din anrocamante etansat cu masca amonte</w:t>
            </w:r>
          </w:p>
        </w:tc>
        <w:tc>
          <w:tcPr>
            <w:tcW w:w="875" w:type="dxa"/>
            <w:shd w:val="clear" w:color="auto" w:fill="auto"/>
            <w:noWrap/>
            <w:vAlign w:val="bottom"/>
            <w:hideMark/>
          </w:tcPr>
          <w:p w14:paraId="52843219" w14:textId="77777777" w:rsidR="00C672C2" w:rsidRPr="0008302A" w:rsidRDefault="00C672C2" w:rsidP="0094691A">
            <w:pPr>
              <w:spacing w:before="0" w:after="0" w:line="240" w:lineRule="auto"/>
              <w:rPr>
                <w:i/>
                <w:iCs/>
                <w:sz w:val="16"/>
                <w:szCs w:val="16"/>
                <w:lang w:val="ro-RO"/>
              </w:rPr>
            </w:pPr>
          </w:p>
        </w:tc>
        <w:tc>
          <w:tcPr>
            <w:tcW w:w="2986" w:type="dxa"/>
            <w:gridSpan w:val="3"/>
            <w:shd w:val="clear" w:color="auto" w:fill="auto"/>
            <w:noWrap/>
            <w:vAlign w:val="center"/>
            <w:hideMark/>
          </w:tcPr>
          <w:p w14:paraId="3482D6A1"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A - alimentări cu apă</w:t>
            </w:r>
          </w:p>
        </w:tc>
      </w:tr>
      <w:tr w:rsidR="009D3B40" w:rsidRPr="0008302A" w14:paraId="6537F5BE" w14:textId="77777777" w:rsidTr="00E115A8">
        <w:trPr>
          <w:gridAfter w:val="8"/>
          <w:wAfter w:w="9921" w:type="dxa"/>
          <w:cantSplit/>
        </w:trPr>
        <w:tc>
          <w:tcPr>
            <w:tcW w:w="575" w:type="dxa"/>
            <w:tcBorders>
              <w:left w:val="nil"/>
            </w:tcBorders>
            <w:shd w:val="clear" w:color="auto" w:fill="auto"/>
            <w:noWrap/>
            <w:vAlign w:val="bottom"/>
            <w:hideMark/>
          </w:tcPr>
          <w:p w14:paraId="6ED29D6A" w14:textId="77777777" w:rsidR="00C672C2" w:rsidRPr="0008302A" w:rsidRDefault="00C672C2" w:rsidP="0094691A">
            <w:pPr>
              <w:spacing w:before="0" w:after="0" w:line="240" w:lineRule="auto"/>
              <w:rPr>
                <w:i/>
                <w:iCs/>
                <w:sz w:val="16"/>
                <w:szCs w:val="16"/>
                <w:lang w:val="ro-RO"/>
              </w:rPr>
            </w:pPr>
          </w:p>
        </w:tc>
        <w:tc>
          <w:tcPr>
            <w:tcW w:w="3083" w:type="dxa"/>
            <w:gridSpan w:val="4"/>
            <w:shd w:val="clear" w:color="auto" w:fill="auto"/>
            <w:noWrap/>
            <w:vAlign w:val="center"/>
            <w:hideMark/>
          </w:tcPr>
          <w:p w14:paraId="20EDCF8A"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PO -Baraj de pământ omogen</w:t>
            </w:r>
          </w:p>
        </w:tc>
        <w:tc>
          <w:tcPr>
            <w:tcW w:w="3534" w:type="dxa"/>
            <w:gridSpan w:val="3"/>
            <w:shd w:val="clear" w:color="auto" w:fill="auto"/>
            <w:vAlign w:val="center"/>
          </w:tcPr>
          <w:p w14:paraId="5E3FA77D"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4B0955C1" w14:textId="77777777" w:rsidR="00C672C2" w:rsidRPr="0008302A" w:rsidRDefault="00C672C2" w:rsidP="0094691A">
            <w:pPr>
              <w:spacing w:before="0" w:after="0" w:line="240" w:lineRule="auto"/>
              <w:rPr>
                <w:i/>
                <w:iCs/>
                <w:sz w:val="16"/>
                <w:szCs w:val="16"/>
                <w:lang w:val="ro-RO"/>
              </w:rPr>
            </w:pPr>
          </w:p>
        </w:tc>
        <w:tc>
          <w:tcPr>
            <w:tcW w:w="2986" w:type="dxa"/>
            <w:gridSpan w:val="3"/>
            <w:shd w:val="clear" w:color="auto" w:fill="auto"/>
            <w:noWrap/>
            <w:vAlign w:val="center"/>
            <w:hideMark/>
          </w:tcPr>
          <w:p w14:paraId="402BA3CE"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R - agrement (recreere)</w:t>
            </w:r>
          </w:p>
        </w:tc>
      </w:tr>
      <w:tr w:rsidR="00E115A8" w:rsidRPr="00266AA1" w14:paraId="63190F96" w14:textId="77777777" w:rsidTr="00E115A8">
        <w:trPr>
          <w:gridAfter w:val="6"/>
          <w:wAfter w:w="8432" w:type="dxa"/>
          <w:cantSplit/>
        </w:trPr>
        <w:tc>
          <w:tcPr>
            <w:tcW w:w="575" w:type="dxa"/>
            <w:tcBorders>
              <w:left w:val="nil"/>
            </w:tcBorders>
            <w:shd w:val="clear" w:color="auto" w:fill="auto"/>
            <w:noWrap/>
            <w:vAlign w:val="bottom"/>
            <w:hideMark/>
          </w:tcPr>
          <w:p w14:paraId="2EDB670C" w14:textId="77777777" w:rsidR="00C672C2" w:rsidRPr="0008302A" w:rsidRDefault="00C672C2" w:rsidP="0094691A">
            <w:pPr>
              <w:spacing w:before="0" w:after="0" w:line="240" w:lineRule="auto"/>
              <w:rPr>
                <w:i/>
                <w:iCs/>
                <w:sz w:val="16"/>
                <w:szCs w:val="16"/>
                <w:lang w:val="ro-RO"/>
              </w:rPr>
            </w:pPr>
          </w:p>
        </w:tc>
        <w:tc>
          <w:tcPr>
            <w:tcW w:w="6617" w:type="dxa"/>
            <w:gridSpan w:val="7"/>
            <w:shd w:val="clear" w:color="auto" w:fill="auto"/>
            <w:noWrap/>
            <w:vAlign w:val="center"/>
            <w:hideMark/>
          </w:tcPr>
          <w:p w14:paraId="320CF5DA"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PA -Baraj de pământ etansat cu argile (pamant fin)</w:t>
            </w:r>
          </w:p>
        </w:tc>
        <w:tc>
          <w:tcPr>
            <w:tcW w:w="875" w:type="dxa"/>
            <w:shd w:val="clear" w:color="auto" w:fill="auto"/>
            <w:noWrap/>
            <w:vAlign w:val="bottom"/>
            <w:hideMark/>
          </w:tcPr>
          <w:p w14:paraId="36407267" w14:textId="77777777" w:rsidR="00C672C2" w:rsidRPr="0008302A" w:rsidRDefault="00C672C2" w:rsidP="0094691A">
            <w:pPr>
              <w:spacing w:before="0" w:after="0" w:line="240" w:lineRule="auto"/>
              <w:rPr>
                <w:i/>
                <w:iCs/>
                <w:sz w:val="16"/>
                <w:szCs w:val="16"/>
                <w:lang w:val="ro-RO"/>
              </w:rPr>
            </w:pPr>
          </w:p>
        </w:tc>
        <w:tc>
          <w:tcPr>
            <w:tcW w:w="4475" w:type="dxa"/>
            <w:gridSpan w:val="5"/>
            <w:shd w:val="clear" w:color="auto" w:fill="auto"/>
            <w:noWrap/>
            <w:vAlign w:val="center"/>
            <w:hideMark/>
          </w:tcPr>
          <w:p w14:paraId="6171BAD3"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X - alte folosinţe care nu se ȋncadrează ȋn tipurile menţionate</w:t>
            </w:r>
          </w:p>
        </w:tc>
      </w:tr>
      <w:tr w:rsidR="009D3B40" w:rsidRPr="00266AA1" w14:paraId="3EC4790E" w14:textId="77777777" w:rsidTr="00E115A8">
        <w:trPr>
          <w:gridAfter w:val="9"/>
          <w:wAfter w:w="10702" w:type="dxa"/>
          <w:cantSplit/>
        </w:trPr>
        <w:tc>
          <w:tcPr>
            <w:tcW w:w="575" w:type="dxa"/>
            <w:tcBorders>
              <w:left w:val="nil"/>
            </w:tcBorders>
            <w:shd w:val="clear" w:color="auto" w:fill="auto"/>
            <w:noWrap/>
            <w:vAlign w:val="bottom"/>
            <w:hideMark/>
          </w:tcPr>
          <w:p w14:paraId="5377CCA6" w14:textId="77777777" w:rsidR="00C672C2" w:rsidRPr="0008302A" w:rsidRDefault="00C672C2" w:rsidP="0094691A">
            <w:pPr>
              <w:spacing w:before="0" w:after="0" w:line="240" w:lineRule="auto"/>
              <w:rPr>
                <w:i/>
                <w:iCs/>
                <w:sz w:val="16"/>
                <w:szCs w:val="16"/>
                <w:lang w:val="ro-RO"/>
              </w:rPr>
            </w:pPr>
          </w:p>
        </w:tc>
        <w:tc>
          <w:tcPr>
            <w:tcW w:w="6617" w:type="dxa"/>
            <w:gridSpan w:val="7"/>
            <w:shd w:val="clear" w:color="auto" w:fill="auto"/>
            <w:noWrap/>
            <w:vAlign w:val="center"/>
            <w:hideMark/>
          </w:tcPr>
          <w:p w14:paraId="35F2F05F"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PM -Baraj de pământ etansat cu masca amonte sau pereu</w:t>
            </w:r>
          </w:p>
        </w:tc>
        <w:tc>
          <w:tcPr>
            <w:tcW w:w="875" w:type="dxa"/>
            <w:shd w:val="clear" w:color="auto" w:fill="auto"/>
            <w:noWrap/>
            <w:vAlign w:val="bottom"/>
            <w:hideMark/>
          </w:tcPr>
          <w:p w14:paraId="43FC2DD9" w14:textId="77777777" w:rsidR="00C672C2" w:rsidRPr="0008302A" w:rsidRDefault="00C672C2" w:rsidP="0094691A">
            <w:pPr>
              <w:spacing w:before="0" w:after="0" w:line="240" w:lineRule="auto"/>
              <w:rPr>
                <w:i/>
                <w:iCs/>
                <w:sz w:val="16"/>
                <w:szCs w:val="16"/>
                <w:lang w:val="ro-RO"/>
              </w:rPr>
            </w:pPr>
          </w:p>
        </w:tc>
        <w:tc>
          <w:tcPr>
            <w:tcW w:w="1439" w:type="dxa"/>
            <w:shd w:val="clear" w:color="auto" w:fill="auto"/>
            <w:noWrap/>
            <w:vAlign w:val="bottom"/>
            <w:hideMark/>
          </w:tcPr>
          <w:p w14:paraId="3C77C6A8" w14:textId="77777777" w:rsidR="00C672C2" w:rsidRPr="0008302A" w:rsidRDefault="00C672C2" w:rsidP="0094691A">
            <w:pPr>
              <w:spacing w:before="0" w:after="0" w:line="240" w:lineRule="auto"/>
              <w:rPr>
                <w:i/>
                <w:iCs/>
                <w:sz w:val="16"/>
                <w:szCs w:val="16"/>
                <w:lang w:val="ro-RO"/>
              </w:rPr>
            </w:pPr>
          </w:p>
        </w:tc>
        <w:tc>
          <w:tcPr>
            <w:tcW w:w="766" w:type="dxa"/>
            <w:shd w:val="clear" w:color="auto" w:fill="auto"/>
            <w:noWrap/>
            <w:vAlign w:val="bottom"/>
            <w:hideMark/>
          </w:tcPr>
          <w:p w14:paraId="5A0CF94A" w14:textId="77777777" w:rsidR="00C672C2" w:rsidRPr="0008302A" w:rsidRDefault="00C672C2" w:rsidP="0094691A">
            <w:pPr>
              <w:spacing w:before="0" w:after="0" w:line="240" w:lineRule="auto"/>
              <w:rPr>
                <w:i/>
                <w:iCs/>
                <w:sz w:val="16"/>
                <w:szCs w:val="16"/>
                <w:lang w:val="ro-RO"/>
              </w:rPr>
            </w:pPr>
          </w:p>
        </w:tc>
      </w:tr>
      <w:tr w:rsidR="009D3B40" w:rsidRPr="00266AA1" w14:paraId="6EA0EAA9" w14:textId="77777777" w:rsidTr="00E115A8">
        <w:trPr>
          <w:gridAfter w:val="9"/>
          <w:wAfter w:w="10702" w:type="dxa"/>
          <w:cantSplit/>
        </w:trPr>
        <w:tc>
          <w:tcPr>
            <w:tcW w:w="575" w:type="dxa"/>
            <w:tcBorders>
              <w:left w:val="nil"/>
            </w:tcBorders>
            <w:shd w:val="clear" w:color="auto" w:fill="auto"/>
            <w:noWrap/>
            <w:vAlign w:val="bottom"/>
            <w:hideMark/>
          </w:tcPr>
          <w:p w14:paraId="1264DA84" w14:textId="77777777" w:rsidR="00C672C2" w:rsidRPr="0008302A" w:rsidRDefault="00C672C2" w:rsidP="0094691A">
            <w:pPr>
              <w:spacing w:before="0" w:after="0" w:line="240" w:lineRule="auto"/>
              <w:rPr>
                <w:i/>
                <w:iCs/>
                <w:sz w:val="16"/>
                <w:szCs w:val="16"/>
                <w:lang w:val="ro-RO"/>
              </w:rPr>
            </w:pPr>
          </w:p>
        </w:tc>
        <w:tc>
          <w:tcPr>
            <w:tcW w:w="3083" w:type="dxa"/>
            <w:gridSpan w:val="4"/>
            <w:shd w:val="clear" w:color="auto" w:fill="auto"/>
            <w:noWrap/>
            <w:vAlign w:val="center"/>
            <w:hideMark/>
          </w:tcPr>
          <w:p w14:paraId="421FB7EB"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SS -Stavilar cu stavile de suprafaţă</w:t>
            </w:r>
          </w:p>
        </w:tc>
        <w:tc>
          <w:tcPr>
            <w:tcW w:w="1598" w:type="dxa"/>
            <w:shd w:val="clear" w:color="auto" w:fill="auto"/>
            <w:noWrap/>
            <w:vAlign w:val="bottom"/>
            <w:hideMark/>
          </w:tcPr>
          <w:p w14:paraId="55DF9487" w14:textId="77777777" w:rsidR="00C672C2" w:rsidRPr="0008302A" w:rsidRDefault="00C672C2" w:rsidP="0094691A">
            <w:pPr>
              <w:spacing w:before="0" w:after="0" w:line="240" w:lineRule="auto"/>
              <w:rPr>
                <w:i/>
                <w:iCs/>
                <w:sz w:val="16"/>
                <w:szCs w:val="16"/>
                <w:lang w:val="ro-RO"/>
              </w:rPr>
            </w:pPr>
          </w:p>
        </w:tc>
        <w:tc>
          <w:tcPr>
            <w:tcW w:w="652" w:type="dxa"/>
            <w:shd w:val="clear" w:color="auto" w:fill="auto"/>
            <w:noWrap/>
            <w:vAlign w:val="bottom"/>
            <w:hideMark/>
          </w:tcPr>
          <w:p w14:paraId="7D51D6EE" w14:textId="77777777" w:rsidR="00C672C2" w:rsidRPr="0008302A" w:rsidRDefault="00C672C2" w:rsidP="0094691A">
            <w:pPr>
              <w:spacing w:before="0" w:after="0" w:line="240" w:lineRule="auto"/>
              <w:rPr>
                <w:i/>
                <w:iCs/>
                <w:sz w:val="16"/>
                <w:szCs w:val="16"/>
                <w:lang w:val="ro-RO"/>
              </w:rPr>
            </w:pPr>
          </w:p>
        </w:tc>
        <w:tc>
          <w:tcPr>
            <w:tcW w:w="1284" w:type="dxa"/>
            <w:shd w:val="clear" w:color="auto" w:fill="auto"/>
            <w:noWrap/>
            <w:vAlign w:val="bottom"/>
            <w:hideMark/>
          </w:tcPr>
          <w:p w14:paraId="47AF6B23"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2FADEF2A" w14:textId="77777777" w:rsidR="00C672C2" w:rsidRPr="0008302A" w:rsidRDefault="00C672C2" w:rsidP="0094691A">
            <w:pPr>
              <w:spacing w:before="0" w:after="0" w:line="240" w:lineRule="auto"/>
              <w:rPr>
                <w:i/>
                <w:iCs/>
                <w:sz w:val="16"/>
                <w:szCs w:val="16"/>
                <w:lang w:val="ro-RO"/>
              </w:rPr>
            </w:pPr>
          </w:p>
        </w:tc>
        <w:tc>
          <w:tcPr>
            <w:tcW w:w="1439" w:type="dxa"/>
            <w:shd w:val="clear" w:color="auto" w:fill="auto"/>
            <w:noWrap/>
            <w:vAlign w:val="bottom"/>
            <w:hideMark/>
          </w:tcPr>
          <w:p w14:paraId="3EBCE2BE" w14:textId="77777777" w:rsidR="00C672C2" w:rsidRPr="0008302A" w:rsidRDefault="00C672C2" w:rsidP="0094691A">
            <w:pPr>
              <w:spacing w:before="0" w:after="0" w:line="240" w:lineRule="auto"/>
              <w:rPr>
                <w:i/>
                <w:iCs/>
                <w:sz w:val="16"/>
                <w:szCs w:val="16"/>
                <w:lang w:val="ro-RO"/>
              </w:rPr>
            </w:pPr>
          </w:p>
        </w:tc>
        <w:tc>
          <w:tcPr>
            <w:tcW w:w="766" w:type="dxa"/>
            <w:shd w:val="clear" w:color="auto" w:fill="auto"/>
            <w:noWrap/>
            <w:vAlign w:val="bottom"/>
            <w:hideMark/>
          </w:tcPr>
          <w:p w14:paraId="6F536D9C" w14:textId="77777777" w:rsidR="00C672C2" w:rsidRPr="0008302A" w:rsidRDefault="00C672C2" w:rsidP="0094691A">
            <w:pPr>
              <w:spacing w:before="0" w:after="0" w:line="240" w:lineRule="auto"/>
              <w:rPr>
                <w:i/>
                <w:iCs/>
                <w:sz w:val="16"/>
                <w:szCs w:val="16"/>
                <w:lang w:val="ro-RO"/>
              </w:rPr>
            </w:pPr>
          </w:p>
        </w:tc>
      </w:tr>
      <w:tr w:rsidR="009D3B40" w:rsidRPr="00266AA1" w14:paraId="2779F678" w14:textId="77777777" w:rsidTr="00E115A8">
        <w:trPr>
          <w:gridAfter w:val="9"/>
          <w:wAfter w:w="10702" w:type="dxa"/>
          <w:cantSplit/>
        </w:trPr>
        <w:tc>
          <w:tcPr>
            <w:tcW w:w="575" w:type="dxa"/>
            <w:tcBorders>
              <w:left w:val="nil"/>
            </w:tcBorders>
            <w:shd w:val="clear" w:color="auto" w:fill="auto"/>
            <w:noWrap/>
            <w:vAlign w:val="bottom"/>
            <w:hideMark/>
          </w:tcPr>
          <w:p w14:paraId="2E57524D" w14:textId="77777777" w:rsidR="00C672C2" w:rsidRPr="0008302A" w:rsidRDefault="00C672C2" w:rsidP="0094691A">
            <w:pPr>
              <w:spacing w:before="0" w:after="0" w:line="240" w:lineRule="auto"/>
              <w:rPr>
                <w:i/>
                <w:iCs/>
                <w:sz w:val="16"/>
                <w:szCs w:val="16"/>
                <w:lang w:val="ro-RO"/>
              </w:rPr>
            </w:pPr>
          </w:p>
        </w:tc>
        <w:tc>
          <w:tcPr>
            <w:tcW w:w="3083" w:type="dxa"/>
            <w:gridSpan w:val="4"/>
            <w:shd w:val="clear" w:color="auto" w:fill="auto"/>
            <w:noWrap/>
            <w:vAlign w:val="center"/>
            <w:hideMark/>
          </w:tcPr>
          <w:p w14:paraId="66FD2604"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SBB - Stavilar cu baraj de ȋnchidere din beton</w:t>
            </w:r>
          </w:p>
        </w:tc>
        <w:tc>
          <w:tcPr>
            <w:tcW w:w="1598" w:type="dxa"/>
            <w:shd w:val="clear" w:color="auto" w:fill="auto"/>
            <w:noWrap/>
            <w:vAlign w:val="bottom"/>
            <w:hideMark/>
          </w:tcPr>
          <w:p w14:paraId="18A863B0" w14:textId="77777777" w:rsidR="00C672C2" w:rsidRPr="0008302A" w:rsidRDefault="00C672C2" w:rsidP="0094691A">
            <w:pPr>
              <w:spacing w:before="0" w:after="0" w:line="240" w:lineRule="auto"/>
              <w:rPr>
                <w:i/>
                <w:iCs/>
                <w:sz w:val="16"/>
                <w:szCs w:val="16"/>
                <w:lang w:val="ro-RO"/>
              </w:rPr>
            </w:pPr>
          </w:p>
        </w:tc>
        <w:tc>
          <w:tcPr>
            <w:tcW w:w="652" w:type="dxa"/>
            <w:shd w:val="clear" w:color="auto" w:fill="auto"/>
            <w:noWrap/>
            <w:vAlign w:val="bottom"/>
            <w:hideMark/>
          </w:tcPr>
          <w:p w14:paraId="0F051090" w14:textId="77777777" w:rsidR="00C672C2" w:rsidRPr="0008302A" w:rsidRDefault="00C672C2" w:rsidP="0094691A">
            <w:pPr>
              <w:spacing w:before="0" w:after="0" w:line="240" w:lineRule="auto"/>
              <w:rPr>
                <w:i/>
                <w:iCs/>
                <w:sz w:val="16"/>
                <w:szCs w:val="16"/>
                <w:lang w:val="ro-RO"/>
              </w:rPr>
            </w:pPr>
          </w:p>
        </w:tc>
        <w:tc>
          <w:tcPr>
            <w:tcW w:w="1284" w:type="dxa"/>
            <w:shd w:val="clear" w:color="auto" w:fill="auto"/>
            <w:noWrap/>
            <w:vAlign w:val="bottom"/>
            <w:hideMark/>
          </w:tcPr>
          <w:p w14:paraId="50590B93" w14:textId="77777777" w:rsidR="00C672C2" w:rsidRPr="0008302A" w:rsidRDefault="00C672C2" w:rsidP="0094691A">
            <w:pPr>
              <w:spacing w:before="0" w:after="0" w:line="240" w:lineRule="auto"/>
              <w:rPr>
                <w:i/>
                <w:iCs/>
                <w:sz w:val="16"/>
                <w:szCs w:val="16"/>
                <w:lang w:val="ro-RO"/>
              </w:rPr>
            </w:pPr>
          </w:p>
        </w:tc>
        <w:tc>
          <w:tcPr>
            <w:tcW w:w="875" w:type="dxa"/>
            <w:shd w:val="clear" w:color="auto" w:fill="auto"/>
            <w:noWrap/>
            <w:vAlign w:val="bottom"/>
            <w:hideMark/>
          </w:tcPr>
          <w:p w14:paraId="031DE724" w14:textId="77777777" w:rsidR="00C672C2" w:rsidRPr="0008302A" w:rsidRDefault="00C672C2" w:rsidP="0094691A">
            <w:pPr>
              <w:spacing w:before="0" w:after="0" w:line="240" w:lineRule="auto"/>
              <w:rPr>
                <w:i/>
                <w:iCs/>
                <w:sz w:val="16"/>
                <w:szCs w:val="16"/>
                <w:lang w:val="ro-RO"/>
              </w:rPr>
            </w:pPr>
          </w:p>
        </w:tc>
        <w:tc>
          <w:tcPr>
            <w:tcW w:w="1439" w:type="dxa"/>
            <w:shd w:val="clear" w:color="auto" w:fill="auto"/>
            <w:noWrap/>
            <w:vAlign w:val="bottom"/>
            <w:hideMark/>
          </w:tcPr>
          <w:p w14:paraId="2D38F04C" w14:textId="77777777" w:rsidR="00C672C2" w:rsidRPr="0008302A" w:rsidRDefault="00C672C2" w:rsidP="0094691A">
            <w:pPr>
              <w:spacing w:before="0" w:after="0" w:line="240" w:lineRule="auto"/>
              <w:rPr>
                <w:i/>
                <w:iCs/>
                <w:sz w:val="16"/>
                <w:szCs w:val="16"/>
                <w:lang w:val="ro-RO"/>
              </w:rPr>
            </w:pPr>
          </w:p>
        </w:tc>
        <w:tc>
          <w:tcPr>
            <w:tcW w:w="766" w:type="dxa"/>
            <w:shd w:val="clear" w:color="auto" w:fill="auto"/>
            <w:noWrap/>
            <w:vAlign w:val="bottom"/>
            <w:hideMark/>
          </w:tcPr>
          <w:p w14:paraId="7C67717E" w14:textId="77777777" w:rsidR="00C672C2" w:rsidRPr="0008302A" w:rsidRDefault="00C672C2" w:rsidP="0094691A">
            <w:pPr>
              <w:spacing w:before="0" w:after="0" w:line="240" w:lineRule="auto"/>
              <w:rPr>
                <w:i/>
                <w:iCs/>
                <w:sz w:val="16"/>
                <w:szCs w:val="16"/>
                <w:lang w:val="ro-RO"/>
              </w:rPr>
            </w:pPr>
          </w:p>
        </w:tc>
      </w:tr>
      <w:tr w:rsidR="009D3B40" w:rsidRPr="0008302A" w14:paraId="5549D103" w14:textId="77777777" w:rsidTr="00E115A8">
        <w:trPr>
          <w:gridAfter w:val="9"/>
          <w:wAfter w:w="10702" w:type="dxa"/>
          <w:cantSplit/>
        </w:trPr>
        <w:tc>
          <w:tcPr>
            <w:tcW w:w="575" w:type="dxa"/>
            <w:tcBorders>
              <w:left w:val="nil"/>
            </w:tcBorders>
            <w:shd w:val="clear" w:color="auto" w:fill="auto"/>
            <w:noWrap/>
            <w:vAlign w:val="bottom"/>
            <w:hideMark/>
          </w:tcPr>
          <w:p w14:paraId="0CF131A3" w14:textId="77777777" w:rsidR="00C672C2" w:rsidRPr="0008302A" w:rsidRDefault="00C672C2" w:rsidP="0094691A">
            <w:pPr>
              <w:spacing w:before="0" w:after="0" w:line="240" w:lineRule="auto"/>
              <w:rPr>
                <w:i/>
                <w:iCs/>
                <w:sz w:val="16"/>
                <w:szCs w:val="16"/>
                <w:lang w:val="ro-RO"/>
              </w:rPr>
            </w:pPr>
          </w:p>
        </w:tc>
        <w:tc>
          <w:tcPr>
            <w:tcW w:w="6617" w:type="dxa"/>
            <w:gridSpan w:val="7"/>
            <w:shd w:val="clear" w:color="auto" w:fill="auto"/>
            <w:noWrap/>
            <w:vAlign w:val="center"/>
            <w:hideMark/>
          </w:tcPr>
          <w:p w14:paraId="1C09FE1A" w14:textId="77777777" w:rsidR="00C672C2" w:rsidRPr="0008302A" w:rsidRDefault="00C672C2" w:rsidP="0094691A">
            <w:pPr>
              <w:spacing w:before="0" w:after="0" w:line="240" w:lineRule="auto"/>
              <w:rPr>
                <w:i/>
                <w:iCs/>
                <w:sz w:val="16"/>
                <w:szCs w:val="16"/>
                <w:lang w:val="ro-RO"/>
              </w:rPr>
            </w:pPr>
            <w:r w:rsidRPr="0008302A">
              <w:rPr>
                <w:i/>
                <w:iCs/>
                <w:sz w:val="16"/>
                <w:szCs w:val="16"/>
                <w:lang w:val="ro-RO"/>
              </w:rPr>
              <w:t>SBML - Stavilar cu baraj de ȋnchidere sau contur din materiale locale</w:t>
            </w:r>
          </w:p>
        </w:tc>
        <w:tc>
          <w:tcPr>
            <w:tcW w:w="875" w:type="dxa"/>
            <w:shd w:val="clear" w:color="auto" w:fill="auto"/>
            <w:noWrap/>
            <w:vAlign w:val="bottom"/>
            <w:hideMark/>
          </w:tcPr>
          <w:p w14:paraId="4665F4A6" w14:textId="77777777" w:rsidR="00C672C2" w:rsidRPr="0008302A" w:rsidRDefault="00C672C2" w:rsidP="0094691A">
            <w:pPr>
              <w:spacing w:before="0" w:after="0" w:line="240" w:lineRule="auto"/>
              <w:rPr>
                <w:i/>
                <w:iCs/>
                <w:sz w:val="16"/>
                <w:szCs w:val="16"/>
                <w:lang w:val="ro-RO"/>
              </w:rPr>
            </w:pPr>
          </w:p>
        </w:tc>
        <w:tc>
          <w:tcPr>
            <w:tcW w:w="1439" w:type="dxa"/>
            <w:shd w:val="clear" w:color="auto" w:fill="auto"/>
            <w:noWrap/>
            <w:vAlign w:val="bottom"/>
            <w:hideMark/>
          </w:tcPr>
          <w:p w14:paraId="50676FE7" w14:textId="77777777" w:rsidR="00C672C2" w:rsidRPr="0008302A" w:rsidRDefault="00C672C2" w:rsidP="0094691A">
            <w:pPr>
              <w:spacing w:before="0" w:after="0" w:line="240" w:lineRule="auto"/>
              <w:rPr>
                <w:i/>
                <w:iCs/>
                <w:sz w:val="16"/>
                <w:szCs w:val="16"/>
                <w:lang w:val="ro-RO"/>
              </w:rPr>
            </w:pPr>
          </w:p>
        </w:tc>
        <w:tc>
          <w:tcPr>
            <w:tcW w:w="766" w:type="dxa"/>
            <w:shd w:val="clear" w:color="auto" w:fill="auto"/>
            <w:noWrap/>
            <w:vAlign w:val="bottom"/>
            <w:hideMark/>
          </w:tcPr>
          <w:p w14:paraId="2B3CC477" w14:textId="77777777" w:rsidR="00C672C2" w:rsidRPr="0008302A" w:rsidRDefault="00C672C2" w:rsidP="0094691A">
            <w:pPr>
              <w:spacing w:before="0" w:after="0" w:line="240" w:lineRule="auto"/>
              <w:rPr>
                <w:i/>
                <w:iCs/>
                <w:sz w:val="16"/>
                <w:szCs w:val="16"/>
                <w:lang w:val="ro-RO"/>
              </w:rPr>
            </w:pPr>
          </w:p>
        </w:tc>
      </w:tr>
    </w:tbl>
    <w:p w14:paraId="217354E5" w14:textId="77777777" w:rsidR="0072092F" w:rsidRDefault="0072092F" w:rsidP="00316B89">
      <w:pPr>
        <w:suppressAutoHyphens w:val="0"/>
        <w:rPr>
          <w:lang w:val="ro-RO"/>
        </w:rPr>
        <w:sectPr w:rsidR="0072092F" w:rsidSect="00D253CA">
          <w:pgSz w:w="23811" w:h="16838" w:orient="landscape" w:code="8"/>
          <w:pgMar w:top="1080" w:right="1827" w:bottom="1080" w:left="1440" w:header="720" w:footer="720" w:gutter="0"/>
          <w:cols w:space="720"/>
          <w:titlePg/>
          <w:docGrid w:linePitch="272"/>
        </w:sectPr>
      </w:pPr>
    </w:p>
    <w:p w14:paraId="1C470704" w14:textId="77777777" w:rsidR="0072092F" w:rsidRPr="0072092F" w:rsidRDefault="0072092F" w:rsidP="0072092F">
      <w:pPr>
        <w:spacing w:before="0" w:after="0" w:line="240" w:lineRule="auto"/>
        <w:jc w:val="both"/>
        <w:rPr>
          <w:rFonts w:ascii="Open Sans" w:hAnsi="Open Sans" w:cs="Open Sans"/>
          <w:color w:val="2F5496" w:themeColor="accent1" w:themeShade="BF"/>
          <w:sz w:val="32"/>
          <w:szCs w:val="32"/>
          <w:lang w:val="ro-RO"/>
        </w:rPr>
      </w:pPr>
      <w:r w:rsidRPr="0072092F">
        <w:rPr>
          <w:rFonts w:ascii="Open Sans" w:hAnsi="Open Sans" w:cs="Open Sans"/>
          <w:color w:val="2F5496" w:themeColor="accent1" w:themeShade="BF"/>
          <w:sz w:val="32"/>
          <w:szCs w:val="32"/>
          <w:lang w:val="ro-RO"/>
        </w:rPr>
        <w:lastRenderedPageBreak/>
        <w:t>Anexa 5b. Localizarea barajelor de categoria C și D în spațiul hidrografic administrat de A.B.A. Buzău-Ialomița</w:t>
      </w:r>
    </w:p>
    <w:p w14:paraId="52A565F4" w14:textId="39DF32B0" w:rsidR="0072092F" w:rsidRDefault="008D1939" w:rsidP="008D1939">
      <w:pPr>
        <w:suppressAutoHyphens w:val="0"/>
        <w:spacing w:before="0" w:after="0"/>
        <w:jc w:val="center"/>
        <w:rPr>
          <w:lang w:val="ro-RO"/>
        </w:rPr>
      </w:pPr>
      <w:r>
        <w:rPr>
          <w:noProof/>
        </w:rPr>
        <w:drawing>
          <wp:inline distT="0" distB="0" distL="0" distR="0" wp14:anchorId="6A346C38" wp14:editId="71B7A76F">
            <wp:extent cx="7069345" cy="49377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069345" cy="4937760"/>
                    </a:xfrm>
                    <a:prstGeom prst="rect">
                      <a:avLst/>
                    </a:prstGeom>
                    <a:noFill/>
                    <a:ln>
                      <a:noFill/>
                    </a:ln>
                  </pic:spPr>
                </pic:pic>
              </a:graphicData>
            </a:graphic>
          </wp:inline>
        </w:drawing>
      </w:r>
    </w:p>
    <w:p w14:paraId="25D7DFC6" w14:textId="6CBE112A" w:rsidR="0072092F" w:rsidRDefault="0072092F" w:rsidP="00316B89">
      <w:pPr>
        <w:suppressAutoHyphens w:val="0"/>
        <w:rPr>
          <w:lang w:val="ro-RO"/>
        </w:rPr>
        <w:sectPr w:rsidR="0072092F" w:rsidSect="0072092F">
          <w:pgSz w:w="16838" w:h="11906" w:orient="landscape" w:code="9"/>
          <w:pgMar w:top="1080" w:right="1827" w:bottom="1080" w:left="1440" w:header="720" w:footer="720" w:gutter="0"/>
          <w:cols w:space="720"/>
          <w:titlePg/>
          <w:docGrid w:linePitch="272"/>
        </w:sectPr>
      </w:pPr>
    </w:p>
    <w:p w14:paraId="78E66807" w14:textId="3BF0CF13" w:rsidR="00350045" w:rsidRPr="00350045" w:rsidRDefault="00AD0B3D" w:rsidP="00350045">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6</w:t>
      </w:r>
      <w:r w:rsidR="006544C3" w:rsidRPr="00350045">
        <w:rPr>
          <w:rFonts w:ascii="Open Sans" w:hAnsi="Open Sans" w:cs="Open Sans"/>
          <w:color w:val="2F5496" w:themeColor="accent1" w:themeShade="BF"/>
          <w:sz w:val="32"/>
          <w:szCs w:val="32"/>
          <w:lang w:val="ro-RO"/>
        </w:rPr>
        <w:t>a</w:t>
      </w:r>
      <w:r w:rsidR="00EA2D18" w:rsidRPr="00350045">
        <w:rPr>
          <w:rFonts w:ascii="Open Sans" w:hAnsi="Open Sans" w:cs="Open Sans"/>
          <w:color w:val="2F5496" w:themeColor="accent1" w:themeShade="BF"/>
          <w:sz w:val="32"/>
          <w:szCs w:val="32"/>
          <w:lang w:val="ro-RO"/>
        </w:rPr>
        <w:t>.</w:t>
      </w:r>
      <w:r w:rsidRPr="00350045">
        <w:rPr>
          <w:rFonts w:ascii="Open Sans" w:hAnsi="Open Sans" w:cs="Open Sans"/>
          <w:color w:val="2F5496" w:themeColor="accent1" w:themeShade="BF"/>
          <w:sz w:val="32"/>
          <w:szCs w:val="32"/>
          <w:lang w:val="ro-RO"/>
        </w:rPr>
        <w:t xml:space="preserve"> </w:t>
      </w:r>
      <w:r w:rsidR="006544C3" w:rsidRPr="00350045">
        <w:rPr>
          <w:rFonts w:ascii="Open Sans" w:hAnsi="Open Sans" w:cs="Open Sans"/>
          <w:color w:val="2F5496" w:themeColor="accent1" w:themeShade="BF"/>
          <w:sz w:val="32"/>
          <w:szCs w:val="32"/>
          <w:lang w:val="ro-RO"/>
        </w:rPr>
        <w:t>Centralizarea informații</w:t>
      </w:r>
      <w:r w:rsidR="003F3E5E">
        <w:rPr>
          <w:rFonts w:ascii="Open Sans" w:hAnsi="Open Sans" w:cs="Open Sans"/>
          <w:color w:val="2F5496" w:themeColor="accent1" w:themeShade="BF"/>
          <w:sz w:val="32"/>
          <w:szCs w:val="32"/>
          <w:lang w:val="ro-RO"/>
        </w:rPr>
        <w:t>lor</w:t>
      </w:r>
      <w:r w:rsidR="006544C3" w:rsidRPr="00350045">
        <w:rPr>
          <w:rFonts w:ascii="Open Sans" w:hAnsi="Open Sans" w:cs="Open Sans"/>
          <w:color w:val="2F5496" w:themeColor="accent1" w:themeShade="BF"/>
          <w:sz w:val="32"/>
          <w:szCs w:val="32"/>
          <w:lang w:val="ro-RO"/>
        </w:rPr>
        <w:t xml:space="preserve"> privind digurile de apărare cu evidențierea stării acestora</w:t>
      </w:r>
      <w:r w:rsidR="00350045">
        <w:rPr>
          <w:rFonts w:ascii="Open Sans" w:hAnsi="Open Sans" w:cs="Open Sans"/>
          <w:color w:val="2F5496" w:themeColor="accent1" w:themeShade="BF"/>
          <w:sz w:val="32"/>
          <w:szCs w:val="32"/>
          <w:lang w:val="ro-RO"/>
        </w:rPr>
        <w:t xml:space="preserve"> </w:t>
      </w:r>
      <w:r w:rsidR="00350045" w:rsidRPr="00350045">
        <w:rPr>
          <w:rFonts w:ascii="Open Sans" w:hAnsi="Open Sans" w:cs="Open Sans"/>
          <w:color w:val="2F5496" w:themeColor="accent1" w:themeShade="BF"/>
          <w:sz w:val="32"/>
          <w:szCs w:val="32"/>
          <w:lang w:val="ro-RO"/>
        </w:rPr>
        <w:t>în spațiul hidrografic administrat de A.B.A. Buzău-Ialomița</w:t>
      </w:r>
    </w:p>
    <w:tbl>
      <w:tblPr>
        <w:tblW w:w="0" w:type="auto"/>
        <w:tblInd w:w="-10" w:type="dxa"/>
        <w:tblLayout w:type="fixed"/>
        <w:tblLook w:val="04A0" w:firstRow="1" w:lastRow="0" w:firstColumn="1" w:lastColumn="0" w:noHBand="0" w:noVBand="1"/>
      </w:tblPr>
      <w:tblGrid>
        <w:gridCol w:w="10"/>
        <w:gridCol w:w="508"/>
        <w:gridCol w:w="1102"/>
        <w:gridCol w:w="817"/>
        <w:gridCol w:w="1163"/>
        <w:gridCol w:w="1350"/>
        <w:gridCol w:w="990"/>
        <w:gridCol w:w="1080"/>
        <w:gridCol w:w="486"/>
        <w:gridCol w:w="504"/>
        <w:gridCol w:w="486"/>
        <w:gridCol w:w="414"/>
        <w:gridCol w:w="810"/>
        <w:gridCol w:w="1350"/>
        <w:gridCol w:w="1170"/>
        <w:gridCol w:w="1440"/>
        <w:gridCol w:w="1620"/>
        <w:gridCol w:w="1080"/>
        <w:gridCol w:w="1530"/>
        <w:gridCol w:w="1260"/>
        <w:gridCol w:w="1364"/>
      </w:tblGrid>
      <w:tr w:rsidR="00D36FB7" w:rsidRPr="0008302A" w14:paraId="5A65C0C2" w14:textId="77777777" w:rsidTr="00F4795F">
        <w:trPr>
          <w:gridBefore w:val="1"/>
          <w:wBefore w:w="10" w:type="dxa"/>
          <w:cantSplit/>
          <w:tblHeader/>
        </w:trPr>
        <w:tc>
          <w:tcPr>
            <w:tcW w:w="508"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D394830" w14:textId="4319F2E5" w:rsidR="009228B7" w:rsidRPr="0008302A" w:rsidRDefault="009228B7" w:rsidP="0094691A">
            <w:pPr>
              <w:spacing w:before="0" w:after="0" w:line="240" w:lineRule="auto"/>
              <w:jc w:val="center"/>
              <w:rPr>
                <w:b/>
                <w:bCs/>
                <w:lang w:val="ro-RO"/>
              </w:rPr>
            </w:pPr>
            <w:r w:rsidRPr="0008302A">
              <w:rPr>
                <w:b/>
                <w:bCs/>
                <w:lang w:val="ro-RO"/>
              </w:rPr>
              <w:t>Nr.</w:t>
            </w:r>
            <w:r w:rsidR="00D36FB7" w:rsidRPr="0008302A">
              <w:rPr>
                <w:b/>
                <w:bCs/>
                <w:lang w:val="ro-RO"/>
              </w:rPr>
              <w:t xml:space="preserve"> c</w:t>
            </w:r>
            <w:r w:rsidRPr="0008302A">
              <w:rPr>
                <w:b/>
                <w:bCs/>
                <w:lang w:val="ro-RO"/>
              </w:rPr>
              <w:t>rt</w:t>
            </w:r>
            <w:r w:rsidR="00D36FB7" w:rsidRPr="0008302A">
              <w:rPr>
                <w:b/>
                <w:bCs/>
                <w:lang w:val="ro-RO"/>
              </w:rPr>
              <w:t>.</w:t>
            </w:r>
          </w:p>
        </w:tc>
        <w:tc>
          <w:tcPr>
            <w:tcW w:w="1102"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99332E8" w14:textId="77777777" w:rsidR="009228B7" w:rsidRPr="0008302A" w:rsidRDefault="009228B7" w:rsidP="0094691A">
            <w:pPr>
              <w:spacing w:before="0" w:after="0" w:line="240" w:lineRule="auto"/>
              <w:jc w:val="center"/>
              <w:rPr>
                <w:b/>
                <w:bCs/>
                <w:lang w:val="ro-RO"/>
              </w:rPr>
            </w:pPr>
            <w:r w:rsidRPr="0008302A">
              <w:rPr>
                <w:b/>
                <w:bCs/>
                <w:lang w:val="ro-RO"/>
              </w:rPr>
              <w:t>Denumire dig</w:t>
            </w:r>
          </w:p>
        </w:tc>
        <w:tc>
          <w:tcPr>
            <w:tcW w:w="817"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0F14AAC0" w14:textId="77777777" w:rsidR="009228B7" w:rsidRPr="0008302A" w:rsidRDefault="009228B7" w:rsidP="0094691A">
            <w:pPr>
              <w:spacing w:before="0" w:after="0" w:line="240" w:lineRule="auto"/>
              <w:jc w:val="center"/>
              <w:rPr>
                <w:b/>
                <w:bCs/>
                <w:lang w:val="ro-RO"/>
              </w:rPr>
            </w:pPr>
            <w:r w:rsidRPr="0008302A">
              <w:rPr>
                <w:b/>
                <w:bCs/>
                <w:lang w:val="ro-RO"/>
              </w:rPr>
              <w:t>Curs de apă</w:t>
            </w:r>
          </w:p>
        </w:tc>
        <w:tc>
          <w:tcPr>
            <w:tcW w:w="1163"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6E751A2" w14:textId="77777777" w:rsidR="009228B7" w:rsidRPr="0008302A" w:rsidRDefault="009228B7" w:rsidP="0094691A">
            <w:pPr>
              <w:spacing w:before="0" w:after="0" w:line="240" w:lineRule="auto"/>
              <w:jc w:val="center"/>
              <w:rPr>
                <w:b/>
                <w:bCs/>
                <w:lang w:val="ro-RO"/>
              </w:rPr>
            </w:pPr>
            <w:r w:rsidRPr="0008302A">
              <w:rPr>
                <w:b/>
                <w:bCs/>
                <w:lang w:val="ro-RO"/>
              </w:rPr>
              <w:t>Cod cadastral</w:t>
            </w:r>
          </w:p>
        </w:tc>
        <w:tc>
          <w:tcPr>
            <w:tcW w:w="135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3336B14" w14:textId="1C15340F" w:rsidR="009228B7" w:rsidRPr="0008302A" w:rsidRDefault="009228B7" w:rsidP="0094691A">
            <w:pPr>
              <w:spacing w:before="0" w:after="0" w:line="240" w:lineRule="auto"/>
              <w:jc w:val="center"/>
              <w:rPr>
                <w:b/>
                <w:bCs/>
                <w:lang w:val="ro-RO"/>
              </w:rPr>
            </w:pPr>
            <w:r w:rsidRPr="0008302A">
              <w:rPr>
                <w:b/>
                <w:bCs/>
                <w:lang w:val="ro-RO"/>
              </w:rPr>
              <w:t>Poziție dig (mal stâng</w:t>
            </w:r>
            <w:r w:rsidR="005B7FD8" w:rsidRPr="0008302A">
              <w:rPr>
                <w:b/>
                <w:bCs/>
                <w:lang w:val="ro-RO"/>
              </w:rPr>
              <w:t xml:space="preserve"> </w:t>
            </w:r>
            <w:r w:rsidRPr="0008302A">
              <w:rPr>
                <w:b/>
                <w:bCs/>
                <w:lang w:val="ro-RO"/>
              </w:rPr>
              <w:t>/</w:t>
            </w:r>
            <w:r w:rsidR="005B7FD8" w:rsidRPr="0008302A">
              <w:rPr>
                <w:b/>
                <w:bCs/>
                <w:lang w:val="ro-RO"/>
              </w:rPr>
              <w:t xml:space="preserve"> </w:t>
            </w:r>
            <w:r w:rsidRPr="0008302A">
              <w:rPr>
                <w:b/>
                <w:bCs/>
                <w:lang w:val="ro-RO"/>
              </w:rPr>
              <w:t>mal drept) MS</w:t>
            </w:r>
            <w:r w:rsidR="005B7FD8" w:rsidRPr="0008302A">
              <w:rPr>
                <w:b/>
                <w:bCs/>
                <w:lang w:val="ro-RO"/>
              </w:rPr>
              <w:t xml:space="preserve"> / </w:t>
            </w:r>
            <w:r w:rsidRPr="0008302A">
              <w:rPr>
                <w:b/>
                <w:bCs/>
                <w:lang w:val="ro-RO"/>
              </w:rPr>
              <w:t>MD</w:t>
            </w:r>
          </w:p>
        </w:tc>
        <w:tc>
          <w:tcPr>
            <w:tcW w:w="990"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369F8CB9" w14:textId="77777777" w:rsidR="009228B7" w:rsidRPr="0008302A" w:rsidRDefault="009228B7" w:rsidP="0094691A">
            <w:pPr>
              <w:spacing w:before="0" w:after="0" w:line="240" w:lineRule="auto"/>
              <w:jc w:val="center"/>
              <w:rPr>
                <w:b/>
                <w:bCs/>
                <w:lang w:val="ro-RO"/>
              </w:rPr>
            </w:pPr>
            <w:r w:rsidRPr="0008302A">
              <w:rPr>
                <w:b/>
                <w:bCs/>
                <w:lang w:val="ro-RO"/>
              </w:rPr>
              <w:t>Județ</w:t>
            </w:r>
          </w:p>
        </w:tc>
        <w:tc>
          <w:tcPr>
            <w:tcW w:w="10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1E6605D" w14:textId="77777777" w:rsidR="009228B7" w:rsidRPr="0008302A" w:rsidRDefault="009228B7" w:rsidP="0094691A">
            <w:pPr>
              <w:spacing w:before="0" w:after="0" w:line="240" w:lineRule="auto"/>
              <w:jc w:val="center"/>
              <w:rPr>
                <w:b/>
                <w:bCs/>
                <w:lang w:val="ro-RO"/>
              </w:rPr>
            </w:pPr>
            <w:r w:rsidRPr="0008302A">
              <w:rPr>
                <w:b/>
                <w:bCs/>
                <w:lang w:val="ro-RO"/>
              </w:rPr>
              <w:t>Comuna / localitatea</w:t>
            </w:r>
          </w:p>
        </w:tc>
        <w:tc>
          <w:tcPr>
            <w:tcW w:w="990" w:type="dxa"/>
            <w:gridSpan w:val="2"/>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1E0B8A62" w14:textId="77777777" w:rsidR="009228B7" w:rsidRPr="0008302A" w:rsidRDefault="009228B7" w:rsidP="0094691A">
            <w:pPr>
              <w:spacing w:before="0" w:after="0" w:line="240" w:lineRule="auto"/>
              <w:jc w:val="center"/>
              <w:rPr>
                <w:b/>
                <w:bCs/>
                <w:lang w:val="ro-RO"/>
              </w:rPr>
            </w:pPr>
            <w:r w:rsidRPr="0008302A">
              <w:rPr>
                <w:b/>
                <w:bCs/>
                <w:lang w:val="ro-RO"/>
              </w:rPr>
              <w:t>Lungime (m)*</w:t>
            </w:r>
          </w:p>
        </w:tc>
        <w:tc>
          <w:tcPr>
            <w:tcW w:w="900"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BC886BA" w14:textId="77777777" w:rsidR="009228B7" w:rsidRPr="0008302A" w:rsidRDefault="009228B7" w:rsidP="0094691A">
            <w:pPr>
              <w:spacing w:before="0" w:after="0" w:line="240" w:lineRule="auto"/>
              <w:jc w:val="center"/>
              <w:rPr>
                <w:b/>
                <w:bCs/>
                <w:lang w:val="ro-RO"/>
              </w:rPr>
            </w:pPr>
            <w:r w:rsidRPr="0008302A">
              <w:rPr>
                <w:b/>
                <w:bCs/>
                <w:lang w:val="ro-RO"/>
              </w:rPr>
              <w:t>Înălțime medie (m)*</w:t>
            </w:r>
          </w:p>
        </w:tc>
        <w:tc>
          <w:tcPr>
            <w:tcW w:w="810"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16E55F18" w14:textId="77777777" w:rsidR="009228B7" w:rsidRPr="0008302A" w:rsidRDefault="009228B7" w:rsidP="0094691A">
            <w:pPr>
              <w:spacing w:before="0" w:after="0" w:line="240" w:lineRule="auto"/>
              <w:jc w:val="center"/>
              <w:rPr>
                <w:b/>
                <w:bCs/>
                <w:lang w:val="ro-RO"/>
              </w:rPr>
            </w:pPr>
            <w:r w:rsidRPr="0008302A">
              <w:rPr>
                <w:b/>
                <w:bCs/>
                <w:lang w:val="ro-RO"/>
              </w:rPr>
              <w:t>PIF</w:t>
            </w:r>
          </w:p>
        </w:tc>
        <w:tc>
          <w:tcPr>
            <w:tcW w:w="2520" w:type="dxa"/>
            <w:gridSpan w:val="2"/>
            <w:tcBorders>
              <w:top w:val="single" w:sz="8" w:space="0" w:color="auto"/>
              <w:left w:val="nil"/>
              <w:bottom w:val="single" w:sz="4" w:space="0" w:color="auto"/>
              <w:right w:val="single" w:sz="4" w:space="0" w:color="auto"/>
            </w:tcBorders>
            <w:shd w:val="clear" w:color="auto" w:fill="auto"/>
            <w:vAlign w:val="center"/>
            <w:hideMark/>
          </w:tcPr>
          <w:p w14:paraId="787DE72B" w14:textId="77777777" w:rsidR="009228B7" w:rsidRPr="0008302A" w:rsidRDefault="009228B7" w:rsidP="0094691A">
            <w:pPr>
              <w:spacing w:before="0" w:after="0" w:line="240" w:lineRule="auto"/>
              <w:jc w:val="center"/>
              <w:rPr>
                <w:b/>
                <w:bCs/>
                <w:lang w:val="ro-RO"/>
              </w:rPr>
            </w:pPr>
            <w:r w:rsidRPr="0008302A">
              <w:rPr>
                <w:b/>
                <w:bCs/>
                <w:lang w:val="ro-RO"/>
              </w:rPr>
              <w:t>Condiții normale de exploatare</w:t>
            </w:r>
          </w:p>
        </w:tc>
        <w:tc>
          <w:tcPr>
            <w:tcW w:w="144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11A5974" w14:textId="77777777" w:rsidR="009228B7" w:rsidRPr="0008302A" w:rsidRDefault="009228B7" w:rsidP="0094691A">
            <w:pPr>
              <w:spacing w:before="0" w:after="0" w:line="240" w:lineRule="auto"/>
              <w:jc w:val="center"/>
              <w:rPr>
                <w:b/>
                <w:bCs/>
                <w:lang w:val="ro-RO"/>
              </w:rPr>
            </w:pPr>
            <w:r w:rsidRPr="0008302A">
              <w:rPr>
                <w:b/>
                <w:bCs/>
                <w:lang w:val="ro-RO"/>
              </w:rPr>
              <w:t>Localități apărate</w:t>
            </w:r>
          </w:p>
        </w:tc>
        <w:tc>
          <w:tcPr>
            <w:tcW w:w="162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AE6824B" w14:textId="77777777" w:rsidR="009228B7" w:rsidRPr="0008302A" w:rsidRDefault="009228B7" w:rsidP="0094691A">
            <w:pPr>
              <w:spacing w:before="0" w:after="0" w:line="240" w:lineRule="auto"/>
              <w:jc w:val="center"/>
              <w:rPr>
                <w:b/>
                <w:bCs/>
                <w:lang w:val="ro-RO"/>
              </w:rPr>
            </w:pPr>
            <w:r w:rsidRPr="0008302A">
              <w:rPr>
                <w:b/>
                <w:bCs/>
                <w:lang w:val="ro-RO"/>
              </w:rPr>
              <w:t>Deținător</w:t>
            </w:r>
          </w:p>
        </w:tc>
        <w:tc>
          <w:tcPr>
            <w:tcW w:w="3870" w:type="dxa"/>
            <w:gridSpan w:val="3"/>
            <w:tcBorders>
              <w:top w:val="single" w:sz="8" w:space="0" w:color="auto"/>
              <w:left w:val="nil"/>
              <w:bottom w:val="single" w:sz="4" w:space="0" w:color="auto"/>
              <w:right w:val="single" w:sz="4" w:space="0" w:color="auto"/>
            </w:tcBorders>
            <w:shd w:val="clear" w:color="auto" w:fill="auto"/>
            <w:noWrap/>
            <w:vAlign w:val="center"/>
            <w:hideMark/>
          </w:tcPr>
          <w:p w14:paraId="38215834" w14:textId="77777777" w:rsidR="009228B7" w:rsidRPr="0008302A" w:rsidRDefault="009228B7" w:rsidP="0094691A">
            <w:pPr>
              <w:spacing w:before="0" w:after="0" w:line="240" w:lineRule="auto"/>
              <w:jc w:val="center"/>
              <w:rPr>
                <w:b/>
                <w:bCs/>
                <w:lang w:val="ro-RO"/>
              </w:rPr>
            </w:pPr>
            <w:r w:rsidRPr="0008302A">
              <w:rPr>
                <w:b/>
                <w:bCs/>
                <w:lang w:val="ro-RO"/>
              </w:rPr>
              <w:t>Incidente/accidente</w:t>
            </w:r>
          </w:p>
        </w:tc>
        <w:tc>
          <w:tcPr>
            <w:tcW w:w="1364" w:type="dxa"/>
            <w:vMerge w:val="restart"/>
            <w:tcBorders>
              <w:top w:val="single" w:sz="8" w:space="0" w:color="auto"/>
              <w:left w:val="nil"/>
              <w:right w:val="single" w:sz="8" w:space="0" w:color="000000"/>
            </w:tcBorders>
            <w:shd w:val="clear" w:color="auto" w:fill="auto"/>
            <w:vAlign w:val="center"/>
          </w:tcPr>
          <w:p w14:paraId="72419E60" w14:textId="77777777" w:rsidR="009228B7" w:rsidRPr="0008302A" w:rsidRDefault="009228B7" w:rsidP="0094691A">
            <w:pPr>
              <w:spacing w:before="0" w:after="0" w:line="240" w:lineRule="auto"/>
              <w:jc w:val="center"/>
              <w:rPr>
                <w:b/>
                <w:bCs/>
                <w:lang w:val="ro-RO"/>
              </w:rPr>
            </w:pPr>
            <w:r w:rsidRPr="0008302A">
              <w:rPr>
                <w:b/>
                <w:bCs/>
                <w:lang w:val="ro-RO"/>
              </w:rPr>
              <w:t>Punctaj conform metodologiei de prioritizare a digurilor</w:t>
            </w:r>
          </w:p>
        </w:tc>
      </w:tr>
      <w:tr w:rsidR="00D36FB7" w:rsidRPr="0008302A" w14:paraId="09C32A58" w14:textId="77777777" w:rsidTr="00F4795F">
        <w:trPr>
          <w:gridBefore w:val="1"/>
          <w:wBefore w:w="10" w:type="dxa"/>
          <w:cantSplit/>
          <w:tblHeader/>
        </w:trPr>
        <w:tc>
          <w:tcPr>
            <w:tcW w:w="508" w:type="dxa"/>
            <w:vMerge/>
            <w:tcBorders>
              <w:top w:val="single" w:sz="8" w:space="0" w:color="auto"/>
              <w:left w:val="single" w:sz="8" w:space="0" w:color="auto"/>
              <w:bottom w:val="single" w:sz="4" w:space="0" w:color="auto"/>
              <w:right w:val="single" w:sz="4" w:space="0" w:color="auto"/>
            </w:tcBorders>
            <w:vAlign w:val="center"/>
            <w:hideMark/>
          </w:tcPr>
          <w:p w14:paraId="0CA0C44C"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1102" w:type="dxa"/>
            <w:vMerge/>
            <w:tcBorders>
              <w:top w:val="single" w:sz="8" w:space="0" w:color="auto"/>
              <w:left w:val="single" w:sz="4" w:space="0" w:color="auto"/>
              <w:bottom w:val="single" w:sz="4" w:space="0" w:color="auto"/>
              <w:right w:val="single" w:sz="4" w:space="0" w:color="auto"/>
            </w:tcBorders>
            <w:vAlign w:val="center"/>
            <w:hideMark/>
          </w:tcPr>
          <w:p w14:paraId="0E9747B7"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817" w:type="dxa"/>
            <w:vMerge/>
            <w:tcBorders>
              <w:top w:val="single" w:sz="8" w:space="0" w:color="auto"/>
              <w:left w:val="single" w:sz="4" w:space="0" w:color="auto"/>
              <w:bottom w:val="single" w:sz="4" w:space="0" w:color="auto"/>
              <w:right w:val="single" w:sz="4" w:space="0" w:color="auto"/>
            </w:tcBorders>
            <w:vAlign w:val="center"/>
            <w:hideMark/>
          </w:tcPr>
          <w:p w14:paraId="5CA7027B"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1163" w:type="dxa"/>
            <w:vMerge/>
            <w:tcBorders>
              <w:top w:val="single" w:sz="8" w:space="0" w:color="auto"/>
              <w:left w:val="single" w:sz="4" w:space="0" w:color="auto"/>
              <w:bottom w:val="single" w:sz="4" w:space="0" w:color="auto"/>
              <w:right w:val="single" w:sz="4" w:space="0" w:color="auto"/>
            </w:tcBorders>
            <w:vAlign w:val="center"/>
            <w:hideMark/>
          </w:tcPr>
          <w:p w14:paraId="0E172212"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1350" w:type="dxa"/>
            <w:vMerge/>
            <w:tcBorders>
              <w:top w:val="single" w:sz="8" w:space="0" w:color="auto"/>
              <w:left w:val="single" w:sz="4" w:space="0" w:color="auto"/>
              <w:bottom w:val="single" w:sz="4" w:space="0" w:color="auto"/>
              <w:right w:val="single" w:sz="4" w:space="0" w:color="auto"/>
            </w:tcBorders>
            <w:vAlign w:val="center"/>
            <w:hideMark/>
          </w:tcPr>
          <w:p w14:paraId="2882C9E8"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990" w:type="dxa"/>
            <w:vMerge/>
            <w:tcBorders>
              <w:top w:val="single" w:sz="8" w:space="0" w:color="auto"/>
              <w:left w:val="single" w:sz="4" w:space="0" w:color="auto"/>
              <w:bottom w:val="single" w:sz="4" w:space="0" w:color="auto"/>
              <w:right w:val="single" w:sz="4" w:space="0" w:color="auto"/>
            </w:tcBorders>
            <w:vAlign w:val="center"/>
            <w:hideMark/>
          </w:tcPr>
          <w:p w14:paraId="3C889A0E"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1080" w:type="dxa"/>
            <w:vMerge/>
            <w:tcBorders>
              <w:top w:val="single" w:sz="8" w:space="0" w:color="auto"/>
              <w:left w:val="single" w:sz="4" w:space="0" w:color="auto"/>
              <w:bottom w:val="single" w:sz="4" w:space="0" w:color="auto"/>
              <w:right w:val="single" w:sz="4" w:space="0" w:color="auto"/>
            </w:tcBorders>
            <w:vAlign w:val="center"/>
            <w:hideMark/>
          </w:tcPr>
          <w:p w14:paraId="5F8ADD95"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990" w:type="dxa"/>
            <w:gridSpan w:val="2"/>
            <w:vMerge/>
            <w:tcBorders>
              <w:top w:val="single" w:sz="8" w:space="0" w:color="auto"/>
              <w:left w:val="single" w:sz="4" w:space="0" w:color="auto"/>
              <w:bottom w:val="single" w:sz="4" w:space="0" w:color="auto"/>
              <w:right w:val="single" w:sz="4" w:space="0" w:color="auto"/>
            </w:tcBorders>
            <w:vAlign w:val="center"/>
            <w:hideMark/>
          </w:tcPr>
          <w:p w14:paraId="6D637671"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900" w:type="dxa"/>
            <w:gridSpan w:val="2"/>
            <w:vMerge/>
            <w:tcBorders>
              <w:top w:val="single" w:sz="8" w:space="0" w:color="auto"/>
              <w:left w:val="single" w:sz="4" w:space="0" w:color="auto"/>
              <w:bottom w:val="single" w:sz="4" w:space="0" w:color="auto"/>
              <w:right w:val="single" w:sz="4" w:space="0" w:color="auto"/>
            </w:tcBorders>
            <w:vAlign w:val="center"/>
            <w:hideMark/>
          </w:tcPr>
          <w:p w14:paraId="1BC3BAAC"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810" w:type="dxa"/>
            <w:vMerge/>
            <w:tcBorders>
              <w:top w:val="single" w:sz="8" w:space="0" w:color="auto"/>
              <w:left w:val="single" w:sz="4" w:space="0" w:color="auto"/>
              <w:bottom w:val="single" w:sz="4" w:space="0" w:color="auto"/>
              <w:right w:val="single" w:sz="4" w:space="0" w:color="auto"/>
            </w:tcBorders>
            <w:vAlign w:val="center"/>
            <w:hideMark/>
          </w:tcPr>
          <w:p w14:paraId="3EDD286F" w14:textId="77777777" w:rsidR="009228B7" w:rsidRPr="0008302A" w:rsidRDefault="009228B7" w:rsidP="0094691A">
            <w:pPr>
              <w:suppressAutoHyphens w:val="0"/>
              <w:autoSpaceDN/>
              <w:spacing w:before="0" w:after="0" w:line="240" w:lineRule="auto"/>
              <w:textAlignment w:val="auto"/>
              <w:rPr>
                <w:rFonts w:ascii="Calibri" w:hAnsi="Calibri" w:cs="Calibri"/>
                <w:color w:val="000000"/>
                <w:sz w:val="22"/>
                <w:szCs w:val="22"/>
                <w:lang w:val="ro-RO" w:eastAsia="en-GB"/>
              </w:rPr>
            </w:pPr>
          </w:p>
        </w:tc>
        <w:tc>
          <w:tcPr>
            <w:tcW w:w="1350" w:type="dxa"/>
            <w:tcBorders>
              <w:top w:val="nil"/>
              <w:left w:val="nil"/>
              <w:bottom w:val="single" w:sz="4" w:space="0" w:color="auto"/>
              <w:right w:val="single" w:sz="4" w:space="0" w:color="auto"/>
            </w:tcBorders>
            <w:shd w:val="clear" w:color="auto" w:fill="auto"/>
            <w:vAlign w:val="center"/>
            <w:hideMark/>
          </w:tcPr>
          <w:p w14:paraId="4564FCE5" w14:textId="6D31F074" w:rsidR="009228B7" w:rsidRPr="0008302A" w:rsidRDefault="009228B7" w:rsidP="0094691A">
            <w:pPr>
              <w:spacing w:before="0" w:after="0" w:line="240" w:lineRule="auto"/>
              <w:jc w:val="center"/>
              <w:rPr>
                <w:b/>
                <w:bCs/>
                <w:lang w:val="ro-RO"/>
              </w:rPr>
            </w:pPr>
            <w:r w:rsidRPr="0008302A">
              <w:rPr>
                <w:b/>
                <w:bCs/>
                <w:lang w:val="ro-RO"/>
              </w:rPr>
              <w:t xml:space="preserve">Probabilitate de depășire </w:t>
            </w:r>
            <w:r w:rsidR="00A11434" w:rsidRPr="0008302A">
              <w:rPr>
                <w:b/>
                <w:bCs/>
                <w:lang w:val="ro-RO"/>
              </w:rPr>
              <w:t>(</w:t>
            </w:r>
            <w:r w:rsidRPr="0008302A">
              <w:rPr>
                <w:b/>
                <w:bCs/>
                <w:lang w:val="ro-RO"/>
              </w:rPr>
              <w:t>p</w:t>
            </w:r>
            <w:r w:rsidRPr="0008302A">
              <w:rPr>
                <w:b/>
                <w:bCs/>
                <w:vertAlign w:val="subscript"/>
                <w:lang w:val="ro-RO"/>
              </w:rPr>
              <w:t>c</w:t>
            </w:r>
            <w:r w:rsidRPr="0008302A">
              <w:rPr>
                <w:b/>
                <w:bCs/>
                <w:lang w:val="ro-RO"/>
              </w:rPr>
              <w:t>%</w:t>
            </w:r>
            <w:r w:rsidR="00A11434" w:rsidRPr="0008302A">
              <w:rPr>
                <w:b/>
                <w:bCs/>
                <w:lang w:val="ro-RO"/>
              </w:rPr>
              <w:t>)</w:t>
            </w:r>
          </w:p>
        </w:tc>
        <w:tc>
          <w:tcPr>
            <w:tcW w:w="1170" w:type="dxa"/>
            <w:tcBorders>
              <w:top w:val="nil"/>
              <w:left w:val="nil"/>
              <w:bottom w:val="single" w:sz="4" w:space="0" w:color="auto"/>
              <w:right w:val="single" w:sz="4" w:space="0" w:color="auto"/>
            </w:tcBorders>
            <w:shd w:val="clear" w:color="auto" w:fill="auto"/>
            <w:noWrap/>
            <w:vAlign w:val="center"/>
            <w:hideMark/>
          </w:tcPr>
          <w:p w14:paraId="4E46BD79" w14:textId="77777777" w:rsidR="009228B7" w:rsidRPr="0008302A" w:rsidRDefault="009228B7" w:rsidP="0094691A">
            <w:pPr>
              <w:spacing w:before="0" w:after="0" w:line="240" w:lineRule="auto"/>
              <w:jc w:val="center"/>
              <w:rPr>
                <w:b/>
                <w:bCs/>
                <w:lang w:val="ro-RO"/>
              </w:rPr>
            </w:pPr>
            <w:r w:rsidRPr="0008302A">
              <w:rPr>
                <w:b/>
                <w:bCs/>
                <w:lang w:val="ro-RO"/>
              </w:rPr>
              <w:t>Qcalcul (m</w:t>
            </w:r>
            <w:r w:rsidRPr="0008302A">
              <w:rPr>
                <w:b/>
                <w:bCs/>
                <w:vertAlign w:val="superscript"/>
                <w:lang w:val="ro-RO"/>
              </w:rPr>
              <w:t>3</w:t>
            </w:r>
            <w:r w:rsidRPr="0008302A">
              <w:rPr>
                <w:b/>
                <w:bCs/>
                <w:lang w:val="ro-RO"/>
              </w:rPr>
              <w:t>/s)</w:t>
            </w:r>
          </w:p>
        </w:tc>
        <w:tc>
          <w:tcPr>
            <w:tcW w:w="1440" w:type="dxa"/>
            <w:vMerge/>
            <w:tcBorders>
              <w:top w:val="single" w:sz="8" w:space="0" w:color="auto"/>
              <w:left w:val="single" w:sz="4" w:space="0" w:color="auto"/>
              <w:bottom w:val="single" w:sz="4" w:space="0" w:color="auto"/>
              <w:right w:val="single" w:sz="4" w:space="0" w:color="auto"/>
            </w:tcBorders>
            <w:vAlign w:val="center"/>
            <w:hideMark/>
          </w:tcPr>
          <w:p w14:paraId="0ADFB476" w14:textId="77777777" w:rsidR="009228B7" w:rsidRPr="0008302A" w:rsidRDefault="009228B7" w:rsidP="0094691A">
            <w:pPr>
              <w:suppressAutoHyphens w:val="0"/>
              <w:autoSpaceDN/>
              <w:spacing w:before="0" w:after="0" w:line="240" w:lineRule="auto"/>
              <w:jc w:val="center"/>
              <w:textAlignment w:val="auto"/>
              <w:rPr>
                <w:rFonts w:ascii="Calibri" w:hAnsi="Calibri" w:cs="Calibri"/>
                <w:b/>
                <w:bCs/>
                <w:color w:val="000000"/>
                <w:sz w:val="22"/>
                <w:szCs w:val="22"/>
                <w:lang w:val="ro-RO" w:eastAsia="en-GB"/>
              </w:rPr>
            </w:pPr>
          </w:p>
        </w:tc>
        <w:tc>
          <w:tcPr>
            <w:tcW w:w="1620" w:type="dxa"/>
            <w:vMerge/>
            <w:tcBorders>
              <w:top w:val="single" w:sz="8" w:space="0" w:color="auto"/>
              <w:left w:val="single" w:sz="4" w:space="0" w:color="auto"/>
              <w:bottom w:val="single" w:sz="4" w:space="0" w:color="auto"/>
              <w:right w:val="single" w:sz="4" w:space="0" w:color="auto"/>
            </w:tcBorders>
            <w:vAlign w:val="center"/>
            <w:hideMark/>
          </w:tcPr>
          <w:p w14:paraId="431ABCC1" w14:textId="77777777" w:rsidR="009228B7" w:rsidRPr="0008302A" w:rsidRDefault="009228B7" w:rsidP="0094691A">
            <w:pPr>
              <w:suppressAutoHyphens w:val="0"/>
              <w:autoSpaceDN/>
              <w:spacing w:before="0" w:after="0" w:line="240" w:lineRule="auto"/>
              <w:jc w:val="center"/>
              <w:textAlignment w:val="auto"/>
              <w:rPr>
                <w:rFonts w:ascii="Calibri" w:hAnsi="Calibri" w:cs="Calibri"/>
                <w:b/>
                <w:bCs/>
                <w:color w:val="000000"/>
                <w:sz w:val="22"/>
                <w:szCs w:val="22"/>
                <w:lang w:val="ro-RO" w:eastAsia="en-GB"/>
              </w:rPr>
            </w:pPr>
          </w:p>
        </w:tc>
        <w:tc>
          <w:tcPr>
            <w:tcW w:w="1080" w:type="dxa"/>
            <w:tcBorders>
              <w:top w:val="nil"/>
              <w:left w:val="nil"/>
              <w:bottom w:val="single" w:sz="4" w:space="0" w:color="auto"/>
              <w:right w:val="single" w:sz="4" w:space="0" w:color="auto"/>
            </w:tcBorders>
            <w:shd w:val="clear" w:color="auto" w:fill="auto"/>
            <w:vAlign w:val="center"/>
            <w:hideMark/>
          </w:tcPr>
          <w:p w14:paraId="73C80031" w14:textId="77777777" w:rsidR="009228B7" w:rsidRPr="0008302A" w:rsidRDefault="009228B7" w:rsidP="0094691A">
            <w:pPr>
              <w:spacing w:before="0" w:after="0" w:line="240" w:lineRule="auto"/>
              <w:jc w:val="center"/>
              <w:rPr>
                <w:b/>
                <w:bCs/>
                <w:lang w:val="ro-RO"/>
              </w:rPr>
            </w:pPr>
            <w:r w:rsidRPr="0008302A">
              <w:rPr>
                <w:b/>
                <w:bCs/>
                <w:lang w:val="ro-RO"/>
              </w:rPr>
              <w:t>Anul producerii</w:t>
            </w:r>
          </w:p>
        </w:tc>
        <w:tc>
          <w:tcPr>
            <w:tcW w:w="1530" w:type="dxa"/>
            <w:tcBorders>
              <w:top w:val="nil"/>
              <w:left w:val="nil"/>
              <w:bottom w:val="single" w:sz="4" w:space="0" w:color="auto"/>
              <w:right w:val="single" w:sz="4" w:space="0" w:color="auto"/>
            </w:tcBorders>
            <w:shd w:val="clear" w:color="auto" w:fill="auto"/>
            <w:vAlign w:val="center"/>
            <w:hideMark/>
          </w:tcPr>
          <w:p w14:paraId="5ABC4DF6" w14:textId="60CA36A9" w:rsidR="009228B7" w:rsidRPr="0008302A" w:rsidRDefault="009228B7" w:rsidP="0094691A">
            <w:pPr>
              <w:spacing w:before="0" w:after="0" w:line="240" w:lineRule="auto"/>
              <w:jc w:val="center"/>
              <w:rPr>
                <w:b/>
                <w:bCs/>
                <w:lang w:val="ro-RO"/>
              </w:rPr>
            </w:pPr>
            <w:r w:rsidRPr="0008302A">
              <w:rPr>
                <w:b/>
                <w:bCs/>
                <w:lang w:val="ro-RO"/>
              </w:rPr>
              <w:t>Mecanismul de cedare: deversare</w:t>
            </w:r>
            <w:r w:rsidR="00D36FB7" w:rsidRPr="0008302A">
              <w:rPr>
                <w:b/>
                <w:bCs/>
                <w:lang w:val="ro-RO"/>
              </w:rPr>
              <w:t xml:space="preserve"> </w:t>
            </w:r>
            <w:r w:rsidRPr="0008302A">
              <w:rPr>
                <w:b/>
                <w:bCs/>
                <w:lang w:val="ro-RO"/>
              </w:rPr>
              <w:t>/</w:t>
            </w:r>
            <w:r w:rsidR="00D36FB7" w:rsidRPr="0008302A">
              <w:rPr>
                <w:b/>
                <w:bCs/>
                <w:lang w:val="ro-RO"/>
              </w:rPr>
              <w:t xml:space="preserve"> </w:t>
            </w:r>
            <w:r w:rsidRPr="0008302A">
              <w:rPr>
                <w:b/>
                <w:bCs/>
                <w:lang w:val="ro-RO"/>
              </w:rPr>
              <w:t>eroziune internă</w:t>
            </w:r>
            <w:r w:rsidR="00D36FB7" w:rsidRPr="0008302A">
              <w:rPr>
                <w:b/>
                <w:bCs/>
                <w:lang w:val="ro-RO"/>
              </w:rPr>
              <w:t xml:space="preserve"> </w:t>
            </w:r>
            <w:r w:rsidRPr="0008302A">
              <w:rPr>
                <w:b/>
                <w:bCs/>
                <w:lang w:val="ro-RO"/>
              </w:rPr>
              <w:t>/</w:t>
            </w:r>
            <w:r w:rsidR="00D36FB7" w:rsidRPr="0008302A">
              <w:rPr>
                <w:b/>
                <w:bCs/>
                <w:lang w:val="ro-RO"/>
              </w:rPr>
              <w:t xml:space="preserve"> </w:t>
            </w:r>
            <w:r w:rsidRPr="0008302A">
              <w:rPr>
                <w:b/>
                <w:bCs/>
                <w:lang w:val="ro-RO"/>
              </w:rPr>
              <w:t>alunecare taluz (surpare)</w:t>
            </w:r>
          </w:p>
        </w:tc>
        <w:tc>
          <w:tcPr>
            <w:tcW w:w="1260" w:type="dxa"/>
            <w:tcBorders>
              <w:top w:val="nil"/>
              <w:left w:val="nil"/>
              <w:bottom w:val="single" w:sz="4" w:space="0" w:color="auto"/>
              <w:right w:val="single" w:sz="4" w:space="0" w:color="auto"/>
            </w:tcBorders>
            <w:shd w:val="clear" w:color="auto" w:fill="auto"/>
            <w:vAlign w:val="center"/>
            <w:hideMark/>
          </w:tcPr>
          <w:p w14:paraId="0507C172" w14:textId="77777777" w:rsidR="009228B7" w:rsidRPr="0008302A" w:rsidRDefault="009228B7" w:rsidP="0094691A">
            <w:pPr>
              <w:spacing w:before="0" w:after="0" w:line="240" w:lineRule="auto"/>
              <w:jc w:val="center"/>
              <w:rPr>
                <w:b/>
                <w:bCs/>
                <w:lang w:val="ro-RO"/>
              </w:rPr>
            </w:pPr>
            <w:r w:rsidRPr="0008302A">
              <w:rPr>
                <w:b/>
                <w:bCs/>
                <w:lang w:val="ro-RO"/>
              </w:rPr>
              <w:t>Numar incidente / accidente**</w:t>
            </w:r>
          </w:p>
        </w:tc>
        <w:tc>
          <w:tcPr>
            <w:tcW w:w="1364" w:type="dxa"/>
            <w:vMerge/>
            <w:tcBorders>
              <w:left w:val="nil"/>
              <w:bottom w:val="single" w:sz="4" w:space="0" w:color="auto"/>
              <w:right w:val="single" w:sz="8" w:space="0" w:color="000000"/>
            </w:tcBorders>
            <w:shd w:val="clear" w:color="auto" w:fill="auto"/>
            <w:vAlign w:val="center"/>
          </w:tcPr>
          <w:p w14:paraId="1594D52F" w14:textId="77777777" w:rsidR="009228B7" w:rsidRPr="0008302A" w:rsidRDefault="009228B7" w:rsidP="0094691A">
            <w:pPr>
              <w:spacing w:before="0" w:after="0" w:line="240" w:lineRule="auto"/>
              <w:jc w:val="center"/>
              <w:rPr>
                <w:b/>
                <w:bCs/>
                <w:lang w:val="ro-RO"/>
              </w:rPr>
            </w:pPr>
          </w:p>
        </w:tc>
      </w:tr>
      <w:tr w:rsidR="00D36FB7" w:rsidRPr="0008302A" w14:paraId="644C0A0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D4D7FD3" w14:textId="10C4B184" w:rsidR="00200C60" w:rsidRPr="0008302A" w:rsidRDefault="00200C60" w:rsidP="00D36FB7">
            <w:pPr>
              <w:spacing w:before="0" w:after="0" w:line="240" w:lineRule="auto"/>
              <w:rPr>
                <w:lang w:val="ro-RO"/>
              </w:rPr>
            </w:pPr>
            <w:r w:rsidRPr="0008302A">
              <w:rPr>
                <w:lang w:val="ro-RO"/>
              </w:rPr>
              <w:t>1</w:t>
            </w:r>
          </w:p>
        </w:tc>
        <w:tc>
          <w:tcPr>
            <w:tcW w:w="1102" w:type="dxa"/>
            <w:tcBorders>
              <w:top w:val="nil"/>
              <w:left w:val="nil"/>
              <w:bottom w:val="single" w:sz="4" w:space="0" w:color="auto"/>
              <w:right w:val="single" w:sz="4" w:space="0" w:color="auto"/>
            </w:tcBorders>
            <w:shd w:val="clear" w:color="auto" w:fill="auto"/>
            <w:noWrap/>
            <w:vAlign w:val="center"/>
          </w:tcPr>
          <w:p w14:paraId="512DB078" w14:textId="3A0F098E" w:rsidR="00200C60" w:rsidRPr="0008302A" w:rsidRDefault="00200C60" w:rsidP="00D36FB7">
            <w:pPr>
              <w:spacing w:before="0" w:after="0" w:line="240" w:lineRule="auto"/>
              <w:rPr>
                <w:lang w:val="ro-RO"/>
              </w:rPr>
            </w:pPr>
            <w:r w:rsidRPr="0008302A">
              <w:rPr>
                <w:lang w:val="ro-RO"/>
              </w:rPr>
              <w:t>Adancata sector 1</w:t>
            </w:r>
          </w:p>
        </w:tc>
        <w:tc>
          <w:tcPr>
            <w:tcW w:w="817" w:type="dxa"/>
            <w:tcBorders>
              <w:top w:val="nil"/>
              <w:left w:val="nil"/>
              <w:bottom w:val="single" w:sz="4" w:space="0" w:color="auto"/>
              <w:right w:val="single" w:sz="4" w:space="0" w:color="auto"/>
            </w:tcBorders>
            <w:shd w:val="clear" w:color="auto" w:fill="auto"/>
            <w:noWrap/>
            <w:vAlign w:val="center"/>
          </w:tcPr>
          <w:p w14:paraId="60D7DE4F" w14:textId="02727C39" w:rsidR="00200C60" w:rsidRPr="0008302A" w:rsidRDefault="00200C60" w:rsidP="00D36FB7">
            <w:pPr>
              <w:spacing w:before="0" w:after="0" w:line="240" w:lineRule="auto"/>
              <w:rPr>
                <w:lang w:val="ro-RO"/>
              </w:rPr>
            </w:pPr>
            <w:r w:rsidRPr="0008302A">
              <w:rPr>
                <w:lang w:val="ro-RO"/>
              </w:rPr>
              <w:t>R</w:t>
            </w:r>
            <w:r w:rsidR="00FD7ED1" w:rsidRPr="0008302A">
              <w:rPr>
                <w:lang w:val="ro-RO"/>
              </w:rPr>
              <w:t>â</w:t>
            </w:r>
            <w:r w:rsidRPr="0008302A">
              <w:rPr>
                <w:lang w:val="ro-RO"/>
              </w:rPr>
              <w:t>u Cricovul S</w:t>
            </w:r>
            <w:r w:rsidR="00FD7ED1" w:rsidRPr="0008302A">
              <w:rPr>
                <w:lang w:val="ro-RO"/>
              </w:rPr>
              <w:t>ă</w:t>
            </w:r>
            <w:r w:rsidRPr="0008302A">
              <w:rPr>
                <w:lang w:val="ro-RO"/>
              </w:rPr>
              <w:t>rat</w:t>
            </w:r>
          </w:p>
        </w:tc>
        <w:tc>
          <w:tcPr>
            <w:tcW w:w="1163" w:type="dxa"/>
            <w:tcBorders>
              <w:top w:val="nil"/>
              <w:left w:val="nil"/>
              <w:bottom w:val="single" w:sz="4" w:space="0" w:color="auto"/>
              <w:right w:val="single" w:sz="4" w:space="0" w:color="auto"/>
            </w:tcBorders>
            <w:shd w:val="clear" w:color="auto" w:fill="auto"/>
            <w:noWrap/>
            <w:vAlign w:val="center"/>
          </w:tcPr>
          <w:p w14:paraId="54785A0F" w14:textId="64EE16C2" w:rsidR="00200C60" w:rsidRPr="0008302A" w:rsidRDefault="00200C60" w:rsidP="00D36FB7">
            <w:pPr>
              <w:spacing w:before="0" w:after="0" w:line="240" w:lineRule="auto"/>
              <w:rPr>
                <w:lang w:val="ro-RO"/>
              </w:rPr>
            </w:pPr>
            <w:r w:rsidRPr="0008302A">
              <w:rPr>
                <w:lang w:val="ro-RO"/>
              </w:rPr>
              <w:t>XI-1.20.16</w:t>
            </w:r>
          </w:p>
        </w:tc>
        <w:tc>
          <w:tcPr>
            <w:tcW w:w="1350" w:type="dxa"/>
            <w:tcBorders>
              <w:top w:val="nil"/>
              <w:left w:val="nil"/>
              <w:bottom w:val="single" w:sz="4" w:space="0" w:color="auto"/>
              <w:right w:val="single" w:sz="4" w:space="0" w:color="auto"/>
            </w:tcBorders>
            <w:shd w:val="clear" w:color="auto" w:fill="auto"/>
            <w:noWrap/>
            <w:vAlign w:val="center"/>
          </w:tcPr>
          <w:p w14:paraId="2823D7BA" w14:textId="1CEBEE11"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0217D217" w14:textId="2218B0A2"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66E375D3" w14:textId="40287EF8" w:rsidR="00200C60" w:rsidRPr="0008302A" w:rsidRDefault="00200C60" w:rsidP="00D36FB7">
            <w:pPr>
              <w:spacing w:before="0" w:after="0" w:line="240" w:lineRule="auto"/>
              <w:rPr>
                <w:lang w:val="ro-RO"/>
              </w:rPr>
            </w:pPr>
            <w:r w:rsidRPr="0008302A">
              <w:rPr>
                <w:lang w:val="ro-RO"/>
              </w:rPr>
              <w:t>Adancata</w:t>
            </w:r>
          </w:p>
        </w:tc>
        <w:tc>
          <w:tcPr>
            <w:tcW w:w="990" w:type="dxa"/>
            <w:gridSpan w:val="2"/>
            <w:tcBorders>
              <w:top w:val="nil"/>
              <w:left w:val="nil"/>
              <w:bottom w:val="single" w:sz="4" w:space="0" w:color="auto"/>
              <w:right w:val="single" w:sz="4" w:space="0" w:color="auto"/>
            </w:tcBorders>
            <w:shd w:val="clear" w:color="auto" w:fill="auto"/>
            <w:noWrap/>
            <w:vAlign w:val="center"/>
          </w:tcPr>
          <w:p w14:paraId="3F2C05B5" w14:textId="4782C152" w:rsidR="00200C60" w:rsidRPr="0008302A" w:rsidRDefault="00200C60" w:rsidP="00D36FB7">
            <w:pPr>
              <w:spacing w:before="0" w:after="0" w:line="240" w:lineRule="auto"/>
              <w:rPr>
                <w:lang w:val="ro-RO"/>
              </w:rPr>
            </w:pPr>
            <w:r w:rsidRPr="0008302A">
              <w:rPr>
                <w:lang w:val="ro-RO"/>
              </w:rPr>
              <w:t>1370</w:t>
            </w:r>
          </w:p>
        </w:tc>
        <w:tc>
          <w:tcPr>
            <w:tcW w:w="900" w:type="dxa"/>
            <w:gridSpan w:val="2"/>
            <w:tcBorders>
              <w:top w:val="nil"/>
              <w:left w:val="nil"/>
              <w:bottom w:val="single" w:sz="4" w:space="0" w:color="auto"/>
              <w:right w:val="single" w:sz="4" w:space="0" w:color="auto"/>
            </w:tcBorders>
            <w:shd w:val="clear" w:color="auto" w:fill="auto"/>
            <w:noWrap/>
            <w:vAlign w:val="center"/>
          </w:tcPr>
          <w:p w14:paraId="16E3CA5F" w14:textId="7E3F4246" w:rsidR="00200C60" w:rsidRPr="0008302A" w:rsidRDefault="00200C60" w:rsidP="00D36FB7">
            <w:pPr>
              <w:spacing w:before="0" w:after="0" w:line="240" w:lineRule="auto"/>
              <w:rPr>
                <w:lang w:val="ro-RO"/>
              </w:rPr>
            </w:pPr>
            <w:r w:rsidRPr="0008302A">
              <w:rPr>
                <w:lang w:val="ro-RO"/>
              </w:rPr>
              <w:t>1.1</w:t>
            </w:r>
          </w:p>
        </w:tc>
        <w:tc>
          <w:tcPr>
            <w:tcW w:w="810" w:type="dxa"/>
            <w:tcBorders>
              <w:top w:val="nil"/>
              <w:left w:val="nil"/>
              <w:bottom w:val="single" w:sz="4" w:space="0" w:color="auto"/>
              <w:right w:val="single" w:sz="4" w:space="0" w:color="auto"/>
            </w:tcBorders>
            <w:shd w:val="clear" w:color="auto" w:fill="auto"/>
            <w:noWrap/>
            <w:vAlign w:val="center"/>
          </w:tcPr>
          <w:p w14:paraId="3BD75B47" w14:textId="5BDE6F50"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4FD5988C" w14:textId="7F6141E0"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5049FFF6" w14:textId="00BC23EB" w:rsidR="00200C60" w:rsidRPr="0008302A" w:rsidRDefault="00200C60" w:rsidP="00D36FB7">
            <w:pPr>
              <w:spacing w:before="0" w:after="0" w:line="240" w:lineRule="auto"/>
              <w:rPr>
                <w:lang w:val="ro-RO"/>
              </w:rPr>
            </w:pPr>
            <w:r w:rsidRPr="0008302A">
              <w:rPr>
                <w:lang w:val="ro-RO"/>
              </w:rPr>
              <w:t>1165</w:t>
            </w:r>
          </w:p>
        </w:tc>
        <w:tc>
          <w:tcPr>
            <w:tcW w:w="1440" w:type="dxa"/>
            <w:tcBorders>
              <w:top w:val="nil"/>
              <w:left w:val="nil"/>
              <w:bottom w:val="single" w:sz="4" w:space="0" w:color="auto"/>
              <w:right w:val="single" w:sz="4" w:space="0" w:color="auto"/>
            </w:tcBorders>
            <w:shd w:val="clear" w:color="auto" w:fill="auto"/>
            <w:noWrap/>
            <w:vAlign w:val="center"/>
          </w:tcPr>
          <w:p w14:paraId="41ED56AF" w14:textId="336B5B68" w:rsidR="00200C60" w:rsidRPr="0008302A" w:rsidRDefault="00200C60" w:rsidP="00D36FB7">
            <w:pPr>
              <w:spacing w:before="0" w:after="0" w:line="240" w:lineRule="auto"/>
              <w:rPr>
                <w:lang w:val="ro-RO"/>
              </w:rPr>
            </w:pPr>
            <w:r w:rsidRPr="0008302A">
              <w:rPr>
                <w:lang w:val="ro-RO"/>
              </w:rPr>
              <w:t>UAT Adancata: Adancata</w:t>
            </w:r>
          </w:p>
        </w:tc>
        <w:tc>
          <w:tcPr>
            <w:tcW w:w="1620" w:type="dxa"/>
            <w:tcBorders>
              <w:top w:val="nil"/>
              <w:left w:val="nil"/>
              <w:bottom w:val="single" w:sz="4" w:space="0" w:color="auto"/>
              <w:right w:val="single" w:sz="4" w:space="0" w:color="auto"/>
            </w:tcBorders>
            <w:shd w:val="clear" w:color="auto" w:fill="auto"/>
            <w:vAlign w:val="center"/>
          </w:tcPr>
          <w:p w14:paraId="49235B01" w14:textId="19937AEE"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6C6710A0" w14:textId="6DEE6260"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8F5AD1B" w14:textId="6D40FC40"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3FEBCB4" w14:textId="711A1B5B"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E99FB57" w14:textId="795D61F4" w:rsidR="00200C60" w:rsidRPr="0008302A" w:rsidRDefault="00200C60" w:rsidP="00D36FB7">
            <w:pPr>
              <w:spacing w:before="0" w:after="0" w:line="240" w:lineRule="auto"/>
              <w:rPr>
                <w:lang w:val="ro-RO"/>
              </w:rPr>
            </w:pPr>
            <w:r w:rsidRPr="0008302A">
              <w:rPr>
                <w:lang w:val="ro-RO"/>
              </w:rPr>
              <w:t>5</w:t>
            </w:r>
            <w:r w:rsidR="00FD7ED1" w:rsidRPr="0008302A">
              <w:rPr>
                <w:lang w:val="ro-RO"/>
              </w:rPr>
              <w:t>8</w:t>
            </w:r>
          </w:p>
        </w:tc>
      </w:tr>
      <w:tr w:rsidR="00D36FB7" w:rsidRPr="0008302A" w14:paraId="1AF57407"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42A7F92" w14:textId="7A18C650" w:rsidR="00200C60" w:rsidRPr="0008302A" w:rsidRDefault="00200C60" w:rsidP="00D36FB7">
            <w:pPr>
              <w:spacing w:before="0" w:after="0" w:line="240" w:lineRule="auto"/>
              <w:rPr>
                <w:lang w:val="ro-RO"/>
              </w:rPr>
            </w:pPr>
            <w:r w:rsidRPr="0008302A">
              <w:rPr>
                <w:lang w:val="ro-RO"/>
              </w:rPr>
              <w:t>2</w:t>
            </w:r>
          </w:p>
        </w:tc>
        <w:tc>
          <w:tcPr>
            <w:tcW w:w="1102" w:type="dxa"/>
            <w:tcBorders>
              <w:top w:val="nil"/>
              <w:left w:val="nil"/>
              <w:bottom w:val="single" w:sz="4" w:space="0" w:color="auto"/>
              <w:right w:val="single" w:sz="4" w:space="0" w:color="auto"/>
            </w:tcBorders>
            <w:shd w:val="clear" w:color="auto" w:fill="auto"/>
            <w:noWrap/>
            <w:vAlign w:val="center"/>
          </w:tcPr>
          <w:p w14:paraId="7D6CDEA0" w14:textId="119878DC" w:rsidR="00200C60" w:rsidRPr="0008302A" w:rsidRDefault="00200C60" w:rsidP="00D36FB7">
            <w:pPr>
              <w:spacing w:before="0" w:after="0" w:line="240" w:lineRule="auto"/>
              <w:rPr>
                <w:lang w:val="ro-RO"/>
              </w:rPr>
            </w:pPr>
            <w:r w:rsidRPr="0008302A">
              <w:rPr>
                <w:lang w:val="ro-RO"/>
              </w:rPr>
              <w:t>Adancata sector 2</w:t>
            </w:r>
          </w:p>
        </w:tc>
        <w:tc>
          <w:tcPr>
            <w:tcW w:w="817" w:type="dxa"/>
            <w:tcBorders>
              <w:top w:val="nil"/>
              <w:left w:val="nil"/>
              <w:bottom w:val="single" w:sz="4" w:space="0" w:color="auto"/>
              <w:right w:val="single" w:sz="4" w:space="0" w:color="auto"/>
            </w:tcBorders>
            <w:shd w:val="clear" w:color="auto" w:fill="auto"/>
            <w:noWrap/>
            <w:vAlign w:val="center"/>
          </w:tcPr>
          <w:p w14:paraId="54A5911E" w14:textId="0C6C35E7" w:rsidR="00200C60" w:rsidRPr="0008302A" w:rsidRDefault="00200C60" w:rsidP="00D36FB7">
            <w:pPr>
              <w:spacing w:before="0" w:after="0" w:line="240" w:lineRule="auto"/>
              <w:rPr>
                <w:lang w:val="ro-RO"/>
              </w:rPr>
            </w:pPr>
            <w:r w:rsidRPr="0008302A">
              <w:rPr>
                <w:lang w:val="ro-RO"/>
              </w:rPr>
              <w:t>R</w:t>
            </w:r>
            <w:r w:rsidR="00FD7ED1" w:rsidRPr="0008302A">
              <w:rPr>
                <w:lang w:val="ro-RO"/>
              </w:rPr>
              <w:t>â</w:t>
            </w:r>
            <w:r w:rsidRPr="0008302A">
              <w:rPr>
                <w:lang w:val="ro-RO"/>
              </w:rPr>
              <w:t>u Prahova</w:t>
            </w:r>
          </w:p>
        </w:tc>
        <w:tc>
          <w:tcPr>
            <w:tcW w:w="1163" w:type="dxa"/>
            <w:tcBorders>
              <w:top w:val="nil"/>
              <w:left w:val="nil"/>
              <w:bottom w:val="single" w:sz="4" w:space="0" w:color="auto"/>
              <w:right w:val="single" w:sz="4" w:space="0" w:color="auto"/>
            </w:tcBorders>
            <w:shd w:val="clear" w:color="auto" w:fill="auto"/>
            <w:noWrap/>
            <w:vAlign w:val="center"/>
          </w:tcPr>
          <w:p w14:paraId="6EBD0270" w14:textId="154ED538" w:rsidR="00200C60" w:rsidRPr="0008302A" w:rsidRDefault="00200C60" w:rsidP="00D36FB7">
            <w:pPr>
              <w:spacing w:before="0" w:after="0" w:line="240" w:lineRule="auto"/>
              <w:rPr>
                <w:lang w:val="ro-RO"/>
              </w:rPr>
            </w:pPr>
            <w:r w:rsidRPr="0008302A">
              <w:rPr>
                <w:lang w:val="ro-RO"/>
              </w:rPr>
              <w:t>XI-1.20</w:t>
            </w:r>
          </w:p>
        </w:tc>
        <w:tc>
          <w:tcPr>
            <w:tcW w:w="1350" w:type="dxa"/>
            <w:tcBorders>
              <w:top w:val="nil"/>
              <w:left w:val="nil"/>
              <w:bottom w:val="single" w:sz="4" w:space="0" w:color="auto"/>
              <w:right w:val="single" w:sz="4" w:space="0" w:color="auto"/>
            </w:tcBorders>
            <w:shd w:val="clear" w:color="auto" w:fill="auto"/>
            <w:noWrap/>
            <w:vAlign w:val="center"/>
          </w:tcPr>
          <w:p w14:paraId="64137B05" w14:textId="0C56717B"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A63643A" w14:textId="6B4C2EA2"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3208F71D" w14:textId="6C9BBC4B" w:rsidR="00200C60" w:rsidRPr="0008302A" w:rsidRDefault="00200C60" w:rsidP="00D36FB7">
            <w:pPr>
              <w:spacing w:before="0" w:after="0" w:line="240" w:lineRule="auto"/>
              <w:rPr>
                <w:lang w:val="ro-RO"/>
              </w:rPr>
            </w:pPr>
            <w:r w:rsidRPr="0008302A">
              <w:rPr>
                <w:lang w:val="ro-RO"/>
              </w:rPr>
              <w:t>Adancata</w:t>
            </w:r>
          </w:p>
        </w:tc>
        <w:tc>
          <w:tcPr>
            <w:tcW w:w="990" w:type="dxa"/>
            <w:gridSpan w:val="2"/>
            <w:tcBorders>
              <w:top w:val="nil"/>
              <w:left w:val="nil"/>
              <w:bottom w:val="single" w:sz="4" w:space="0" w:color="auto"/>
              <w:right w:val="single" w:sz="4" w:space="0" w:color="auto"/>
            </w:tcBorders>
            <w:shd w:val="clear" w:color="auto" w:fill="auto"/>
            <w:noWrap/>
            <w:vAlign w:val="center"/>
          </w:tcPr>
          <w:p w14:paraId="1CFCD88C" w14:textId="4C20F3E8" w:rsidR="00200C60" w:rsidRPr="0008302A" w:rsidRDefault="00200C60" w:rsidP="00D36FB7">
            <w:pPr>
              <w:spacing w:before="0" w:after="0" w:line="240" w:lineRule="auto"/>
              <w:rPr>
                <w:lang w:val="ro-RO"/>
              </w:rPr>
            </w:pPr>
            <w:r w:rsidRPr="0008302A">
              <w:rPr>
                <w:lang w:val="ro-RO"/>
              </w:rPr>
              <w:t>1780</w:t>
            </w:r>
          </w:p>
        </w:tc>
        <w:tc>
          <w:tcPr>
            <w:tcW w:w="900" w:type="dxa"/>
            <w:gridSpan w:val="2"/>
            <w:tcBorders>
              <w:top w:val="nil"/>
              <w:left w:val="nil"/>
              <w:bottom w:val="single" w:sz="4" w:space="0" w:color="auto"/>
              <w:right w:val="single" w:sz="4" w:space="0" w:color="auto"/>
            </w:tcBorders>
            <w:shd w:val="clear" w:color="auto" w:fill="auto"/>
            <w:noWrap/>
            <w:vAlign w:val="center"/>
          </w:tcPr>
          <w:p w14:paraId="2B0C3180" w14:textId="2739DDDB" w:rsidR="00200C60" w:rsidRPr="0008302A" w:rsidRDefault="00200C60" w:rsidP="00D36FB7">
            <w:pPr>
              <w:spacing w:before="0" w:after="0" w:line="240" w:lineRule="auto"/>
              <w:rPr>
                <w:lang w:val="ro-RO"/>
              </w:rPr>
            </w:pPr>
            <w:r w:rsidRPr="0008302A">
              <w:rPr>
                <w:lang w:val="ro-RO"/>
              </w:rPr>
              <w:t>1.4</w:t>
            </w:r>
          </w:p>
        </w:tc>
        <w:tc>
          <w:tcPr>
            <w:tcW w:w="810" w:type="dxa"/>
            <w:tcBorders>
              <w:top w:val="nil"/>
              <w:left w:val="nil"/>
              <w:bottom w:val="single" w:sz="4" w:space="0" w:color="auto"/>
              <w:right w:val="single" w:sz="4" w:space="0" w:color="auto"/>
            </w:tcBorders>
            <w:shd w:val="clear" w:color="auto" w:fill="auto"/>
            <w:noWrap/>
            <w:vAlign w:val="center"/>
          </w:tcPr>
          <w:p w14:paraId="0DD3CFA6" w14:textId="7200D47A"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11D1C61C" w14:textId="24E435D2"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37A9D97E" w14:textId="4CBAA30C" w:rsidR="00200C60" w:rsidRPr="0008302A" w:rsidRDefault="00200C60" w:rsidP="00D36FB7">
            <w:pPr>
              <w:spacing w:before="0" w:after="0" w:line="240" w:lineRule="auto"/>
              <w:rPr>
                <w:lang w:val="ro-RO"/>
              </w:rPr>
            </w:pPr>
            <w:r w:rsidRPr="0008302A">
              <w:rPr>
                <w:lang w:val="ro-RO"/>
              </w:rPr>
              <w:t>1165</w:t>
            </w:r>
          </w:p>
        </w:tc>
        <w:tc>
          <w:tcPr>
            <w:tcW w:w="1440" w:type="dxa"/>
            <w:tcBorders>
              <w:top w:val="nil"/>
              <w:left w:val="nil"/>
              <w:bottom w:val="single" w:sz="4" w:space="0" w:color="auto"/>
              <w:right w:val="single" w:sz="4" w:space="0" w:color="auto"/>
            </w:tcBorders>
            <w:shd w:val="clear" w:color="auto" w:fill="auto"/>
            <w:noWrap/>
            <w:vAlign w:val="center"/>
          </w:tcPr>
          <w:p w14:paraId="0A098EE5" w14:textId="0A363B38" w:rsidR="00200C60" w:rsidRPr="0008302A" w:rsidRDefault="00200C60" w:rsidP="00D36FB7">
            <w:pPr>
              <w:spacing w:before="0" w:after="0" w:line="240" w:lineRule="auto"/>
              <w:rPr>
                <w:lang w:val="ro-RO"/>
              </w:rPr>
            </w:pPr>
            <w:r w:rsidRPr="0008302A">
              <w:rPr>
                <w:lang w:val="ro-RO"/>
              </w:rPr>
              <w:t>UAT Adancata: Adancata</w:t>
            </w:r>
          </w:p>
        </w:tc>
        <w:tc>
          <w:tcPr>
            <w:tcW w:w="1620" w:type="dxa"/>
            <w:tcBorders>
              <w:top w:val="nil"/>
              <w:left w:val="nil"/>
              <w:bottom w:val="single" w:sz="4" w:space="0" w:color="auto"/>
              <w:right w:val="single" w:sz="4" w:space="0" w:color="auto"/>
            </w:tcBorders>
            <w:shd w:val="clear" w:color="auto" w:fill="auto"/>
            <w:vAlign w:val="center"/>
          </w:tcPr>
          <w:p w14:paraId="2BBB8BAF" w14:textId="2980CCEA"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54EA7DA8" w14:textId="21613AB5"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2E38201" w14:textId="2A1600BB"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CFF3063" w14:textId="2926CAA5"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4F01F81" w14:textId="5AE0BCDF" w:rsidR="00200C60" w:rsidRPr="0008302A" w:rsidRDefault="00FD7ED1" w:rsidP="00D36FB7">
            <w:pPr>
              <w:spacing w:before="0" w:after="0" w:line="240" w:lineRule="auto"/>
              <w:rPr>
                <w:lang w:val="ro-RO"/>
              </w:rPr>
            </w:pPr>
            <w:r w:rsidRPr="0008302A">
              <w:rPr>
                <w:lang w:val="ro-RO"/>
              </w:rPr>
              <w:t>62</w:t>
            </w:r>
          </w:p>
        </w:tc>
      </w:tr>
      <w:tr w:rsidR="00D36FB7" w:rsidRPr="0008302A" w14:paraId="19DC7EAE"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570F40D" w14:textId="40D1F7F5" w:rsidR="00200C60" w:rsidRPr="0008302A" w:rsidRDefault="00200C60" w:rsidP="00D36FB7">
            <w:pPr>
              <w:spacing w:before="0" w:after="0" w:line="240" w:lineRule="auto"/>
              <w:rPr>
                <w:lang w:val="ro-RO"/>
              </w:rPr>
            </w:pPr>
            <w:r w:rsidRPr="0008302A">
              <w:rPr>
                <w:lang w:val="ro-RO"/>
              </w:rPr>
              <w:t>3</w:t>
            </w:r>
          </w:p>
        </w:tc>
        <w:tc>
          <w:tcPr>
            <w:tcW w:w="1102" w:type="dxa"/>
            <w:tcBorders>
              <w:top w:val="nil"/>
              <w:left w:val="nil"/>
              <w:bottom w:val="single" w:sz="4" w:space="0" w:color="auto"/>
              <w:right w:val="single" w:sz="4" w:space="0" w:color="auto"/>
            </w:tcBorders>
            <w:shd w:val="clear" w:color="auto" w:fill="auto"/>
            <w:noWrap/>
            <w:vAlign w:val="center"/>
          </w:tcPr>
          <w:p w14:paraId="694F89CF" w14:textId="5038E512" w:rsidR="00200C60" w:rsidRPr="0008302A" w:rsidRDefault="00200C60" w:rsidP="00D36FB7">
            <w:pPr>
              <w:spacing w:before="0" w:after="0" w:line="240" w:lineRule="auto"/>
              <w:rPr>
                <w:lang w:val="ro-RO"/>
              </w:rPr>
            </w:pPr>
            <w:r w:rsidRPr="0008302A">
              <w:rPr>
                <w:lang w:val="ro-RO"/>
              </w:rPr>
              <w:t>Adancata sector 3</w:t>
            </w:r>
          </w:p>
        </w:tc>
        <w:tc>
          <w:tcPr>
            <w:tcW w:w="817" w:type="dxa"/>
            <w:tcBorders>
              <w:top w:val="nil"/>
              <w:left w:val="nil"/>
              <w:bottom w:val="single" w:sz="4" w:space="0" w:color="auto"/>
              <w:right w:val="single" w:sz="4" w:space="0" w:color="auto"/>
            </w:tcBorders>
            <w:shd w:val="clear" w:color="auto" w:fill="auto"/>
            <w:noWrap/>
            <w:vAlign w:val="center"/>
          </w:tcPr>
          <w:p w14:paraId="2B66CA67" w14:textId="2F5ACA85" w:rsidR="00200C60" w:rsidRPr="0008302A" w:rsidRDefault="00200C60" w:rsidP="00D36FB7">
            <w:pPr>
              <w:spacing w:before="0" w:after="0" w:line="240" w:lineRule="auto"/>
              <w:rPr>
                <w:lang w:val="ro-RO"/>
              </w:rPr>
            </w:pPr>
            <w:r w:rsidRPr="0008302A">
              <w:rPr>
                <w:lang w:val="ro-RO"/>
              </w:rPr>
              <w:t>R</w:t>
            </w:r>
            <w:r w:rsidR="00FD7ED1" w:rsidRPr="0008302A">
              <w:rPr>
                <w:lang w:val="ro-RO"/>
              </w:rPr>
              <w:t>â</w:t>
            </w:r>
            <w:r w:rsidRPr="0008302A">
              <w:rPr>
                <w:lang w:val="ro-RO"/>
              </w:rPr>
              <w:t>u Prahova</w:t>
            </w:r>
          </w:p>
        </w:tc>
        <w:tc>
          <w:tcPr>
            <w:tcW w:w="1163" w:type="dxa"/>
            <w:tcBorders>
              <w:top w:val="nil"/>
              <w:left w:val="nil"/>
              <w:bottom w:val="single" w:sz="4" w:space="0" w:color="auto"/>
              <w:right w:val="single" w:sz="4" w:space="0" w:color="auto"/>
            </w:tcBorders>
            <w:shd w:val="clear" w:color="auto" w:fill="auto"/>
            <w:noWrap/>
            <w:vAlign w:val="center"/>
          </w:tcPr>
          <w:p w14:paraId="216FA318" w14:textId="304C7596" w:rsidR="00200C60" w:rsidRPr="0008302A" w:rsidRDefault="00200C60" w:rsidP="00D36FB7">
            <w:pPr>
              <w:spacing w:before="0" w:after="0" w:line="240" w:lineRule="auto"/>
              <w:rPr>
                <w:lang w:val="ro-RO"/>
              </w:rPr>
            </w:pPr>
            <w:r w:rsidRPr="0008302A">
              <w:rPr>
                <w:lang w:val="ro-RO"/>
              </w:rPr>
              <w:t>XI-1.20</w:t>
            </w:r>
          </w:p>
        </w:tc>
        <w:tc>
          <w:tcPr>
            <w:tcW w:w="1350" w:type="dxa"/>
            <w:tcBorders>
              <w:top w:val="nil"/>
              <w:left w:val="nil"/>
              <w:bottom w:val="single" w:sz="4" w:space="0" w:color="auto"/>
              <w:right w:val="single" w:sz="4" w:space="0" w:color="auto"/>
            </w:tcBorders>
            <w:shd w:val="clear" w:color="auto" w:fill="auto"/>
            <w:noWrap/>
            <w:vAlign w:val="center"/>
          </w:tcPr>
          <w:p w14:paraId="52D082BE" w14:textId="0047D184"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2434A79D" w14:textId="5E3D5625"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130EFDCA" w14:textId="721EB530" w:rsidR="00200C60" w:rsidRPr="0008302A" w:rsidRDefault="00200C60" w:rsidP="00D36FB7">
            <w:pPr>
              <w:spacing w:before="0" w:after="0" w:line="240" w:lineRule="auto"/>
              <w:rPr>
                <w:lang w:val="ro-RO"/>
              </w:rPr>
            </w:pPr>
            <w:r w:rsidRPr="0008302A">
              <w:rPr>
                <w:lang w:val="ro-RO"/>
              </w:rPr>
              <w:t>Adancata</w:t>
            </w:r>
          </w:p>
        </w:tc>
        <w:tc>
          <w:tcPr>
            <w:tcW w:w="990" w:type="dxa"/>
            <w:gridSpan w:val="2"/>
            <w:tcBorders>
              <w:top w:val="nil"/>
              <w:left w:val="nil"/>
              <w:bottom w:val="single" w:sz="4" w:space="0" w:color="auto"/>
              <w:right w:val="single" w:sz="4" w:space="0" w:color="auto"/>
            </w:tcBorders>
            <w:shd w:val="clear" w:color="auto" w:fill="auto"/>
            <w:noWrap/>
            <w:vAlign w:val="center"/>
          </w:tcPr>
          <w:p w14:paraId="412AFA5C" w14:textId="1F19E24F" w:rsidR="00200C60" w:rsidRPr="0008302A" w:rsidRDefault="00200C60" w:rsidP="00D36FB7">
            <w:pPr>
              <w:spacing w:before="0" w:after="0" w:line="240" w:lineRule="auto"/>
              <w:rPr>
                <w:lang w:val="ro-RO"/>
              </w:rPr>
            </w:pPr>
            <w:r w:rsidRPr="0008302A">
              <w:rPr>
                <w:lang w:val="ro-RO"/>
              </w:rPr>
              <w:t>360</w:t>
            </w:r>
          </w:p>
        </w:tc>
        <w:tc>
          <w:tcPr>
            <w:tcW w:w="900" w:type="dxa"/>
            <w:gridSpan w:val="2"/>
            <w:tcBorders>
              <w:top w:val="nil"/>
              <w:left w:val="nil"/>
              <w:bottom w:val="single" w:sz="4" w:space="0" w:color="auto"/>
              <w:right w:val="single" w:sz="4" w:space="0" w:color="auto"/>
            </w:tcBorders>
            <w:shd w:val="clear" w:color="auto" w:fill="auto"/>
            <w:noWrap/>
            <w:vAlign w:val="center"/>
          </w:tcPr>
          <w:p w14:paraId="28D37C4E" w14:textId="3F0BAB85"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545490DB" w14:textId="3DBFD759"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4B45F734" w14:textId="03B5367F"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562950F8" w14:textId="2F0DD170" w:rsidR="00200C60" w:rsidRPr="0008302A" w:rsidRDefault="00200C60" w:rsidP="00D36FB7">
            <w:pPr>
              <w:spacing w:before="0" w:after="0" w:line="240" w:lineRule="auto"/>
              <w:rPr>
                <w:lang w:val="ro-RO"/>
              </w:rPr>
            </w:pPr>
            <w:r w:rsidRPr="0008302A">
              <w:rPr>
                <w:lang w:val="ro-RO"/>
              </w:rPr>
              <w:t>1165</w:t>
            </w:r>
          </w:p>
        </w:tc>
        <w:tc>
          <w:tcPr>
            <w:tcW w:w="1440" w:type="dxa"/>
            <w:tcBorders>
              <w:top w:val="nil"/>
              <w:left w:val="nil"/>
              <w:bottom w:val="single" w:sz="4" w:space="0" w:color="auto"/>
              <w:right w:val="single" w:sz="4" w:space="0" w:color="auto"/>
            </w:tcBorders>
            <w:shd w:val="clear" w:color="auto" w:fill="auto"/>
            <w:noWrap/>
            <w:vAlign w:val="center"/>
          </w:tcPr>
          <w:p w14:paraId="0A141416" w14:textId="2595E49A" w:rsidR="00200C60" w:rsidRPr="0008302A" w:rsidRDefault="00200C60" w:rsidP="00D36FB7">
            <w:pPr>
              <w:spacing w:before="0" w:after="0" w:line="240" w:lineRule="auto"/>
              <w:rPr>
                <w:lang w:val="ro-RO"/>
              </w:rPr>
            </w:pPr>
            <w:r w:rsidRPr="0008302A">
              <w:rPr>
                <w:lang w:val="ro-RO"/>
              </w:rPr>
              <w:t>UAT Adancata: Adancata</w:t>
            </w:r>
          </w:p>
        </w:tc>
        <w:tc>
          <w:tcPr>
            <w:tcW w:w="1620" w:type="dxa"/>
            <w:tcBorders>
              <w:top w:val="nil"/>
              <w:left w:val="nil"/>
              <w:bottom w:val="single" w:sz="4" w:space="0" w:color="auto"/>
              <w:right w:val="single" w:sz="4" w:space="0" w:color="auto"/>
            </w:tcBorders>
            <w:shd w:val="clear" w:color="auto" w:fill="auto"/>
            <w:vAlign w:val="center"/>
          </w:tcPr>
          <w:p w14:paraId="3F53493D" w14:textId="7904E4E4"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92D7A4E" w14:textId="31B8C82B"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0B9F7AC" w14:textId="18E3F14A"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95F6CB5" w14:textId="7BAC6B49"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CDA32D2" w14:textId="361A8950" w:rsidR="00200C60" w:rsidRPr="0008302A" w:rsidRDefault="00FD7ED1" w:rsidP="00D36FB7">
            <w:pPr>
              <w:spacing w:before="0" w:after="0" w:line="240" w:lineRule="auto"/>
              <w:rPr>
                <w:lang w:val="ro-RO"/>
              </w:rPr>
            </w:pPr>
            <w:r w:rsidRPr="0008302A">
              <w:rPr>
                <w:lang w:val="ro-RO"/>
              </w:rPr>
              <w:t>52</w:t>
            </w:r>
          </w:p>
        </w:tc>
      </w:tr>
      <w:tr w:rsidR="00D36FB7" w:rsidRPr="0008302A" w14:paraId="3A07B49B"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AF48B44" w14:textId="2B116755" w:rsidR="00200C60" w:rsidRPr="0008302A" w:rsidRDefault="00200C60" w:rsidP="00D36FB7">
            <w:pPr>
              <w:spacing w:before="0" w:after="0" w:line="240" w:lineRule="auto"/>
              <w:rPr>
                <w:lang w:val="ro-RO"/>
              </w:rPr>
            </w:pPr>
            <w:r w:rsidRPr="0008302A">
              <w:rPr>
                <w:lang w:val="ro-RO"/>
              </w:rPr>
              <w:t>4</w:t>
            </w:r>
          </w:p>
        </w:tc>
        <w:tc>
          <w:tcPr>
            <w:tcW w:w="1102" w:type="dxa"/>
            <w:tcBorders>
              <w:top w:val="nil"/>
              <w:left w:val="nil"/>
              <w:bottom w:val="single" w:sz="4" w:space="0" w:color="auto"/>
              <w:right w:val="single" w:sz="4" w:space="0" w:color="auto"/>
            </w:tcBorders>
            <w:shd w:val="clear" w:color="auto" w:fill="auto"/>
            <w:noWrap/>
            <w:vAlign w:val="center"/>
          </w:tcPr>
          <w:p w14:paraId="528F7011" w14:textId="63743890" w:rsidR="00200C60" w:rsidRPr="0008302A" w:rsidRDefault="00200C60" w:rsidP="00D36FB7">
            <w:pPr>
              <w:spacing w:before="0" w:after="0" w:line="240" w:lineRule="auto"/>
              <w:rPr>
                <w:lang w:val="ro-RO"/>
              </w:rPr>
            </w:pPr>
            <w:r w:rsidRPr="0008302A">
              <w:rPr>
                <w:lang w:val="ro-RO"/>
              </w:rPr>
              <w:t>Patru Fra</w:t>
            </w:r>
            <w:r w:rsidR="000F069B" w:rsidRPr="0008302A">
              <w:rPr>
                <w:lang w:val="ro-RO"/>
              </w:rPr>
              <w:t>ț</w:t>
            </w:r>
            <w:r w:rsidRPr="0008302A">
              <w:rPr>
                <w:lang w:val="ro-RO"/>
              </w:rPr>
              <w:t>i-Moldoveni sector 1</w:t>
            </w:r>
          </w:p>
        </w:tc>
        <w:tc>
          <w:tcPr>
            <w:tcW w:w="817" w:type="dxa"/>
            <w:tcBorders>
              <w:top w:val="nil"/>
              <w:left w:val="nil"/>
              <w:bottom w:val="single" w:sz="4" w:space="0" w:color="auto"/>
              <w:right w:val="single" w:sz="4" w:space="0" w:color="auto"/>
            </w:tcBorders>
            <w:shd w:val="clear" w:color="auto" w:fill="auto"/>
            <w:noWrap/>
            <w:vAlign w:val="center"/>
          </w:tcPr>
          <w:p w14:paraId="63CB1723" w14:textId="3F948C83" w:rsidR="00200C60" w:rsidRPr="0008302A" w:rsidRDefault="00200C60" w:rsidP="00D36FB7">
            <w:pPr>
              <w:spacing w:before="0" w:after="0" w:line="240" w:lineRule="auto"/>
              <w:rPr>
                <w:lang w:val="ro-RO"/>
              </w:rPr>
            </w:pPr>
            <w:r w:rsidRPr="0008302A">
              <w:rPr>
                <w:lang w:val="ro-RO"/>
              </w:rPr>
              <w:t>R</w:t>
            </w:r>
            <w:r w:rsidR="00FD7ED1" w:rsidRPr="0008302A">
              <w:rPr>
                <w:lang w:val="ro-RO"/>
              </w:rPr>
              <w:t>â</w:t>
            </w:r>
            <w:r w:rsidRPr="0008302A">
              <w:rPr>
                <w:lang w:val="ro-RO"/>
              </w:rPr>
              <w:t>u Prahova</w:t>
            </w:r>
          </w:p>
        </w:tc>
        <w:tc>
          <w:tcPr>
            <w:tcW w:w="1163" w:type="dxa"/>
            <w:tcBorders>
              <w:top w:val="nil"/>
              <w:left w:val="nil"/>
              <w:bottom w:val="single" w:sz="4" w:space="0" w:color="auto"/>
              <w:right w:val="single" w:sz="4" w:space="0" w:color="auto"/>
            </w:tcBorders>
            <w:shd w:val="clear" w:color="auto" w:fill="auto"/>
            <w:noWrap/>
            <w:vAlign w:val="center"/>
          </w:tcPr>
          <w:p w14:paraId="01438730" w14:textId="28E9C56C" w:rsidR="00200C60" w:rsidRPr="0008302A" w:rsidRDefault="00200C60" w:rsidP="00D36FB7">
            <w:pPr>
              <w:spacing w:before="0" w:after="0" w:line="240" w:lineRule="auto"/>
              <w:rPr>
                <w:lang w:val="ro-RO"/>
              </w:rPr>
            </w:pPr>
            <w:r w:rsidRPr="0008302A">
              <w:rPr>
                <w:lang w:val="ro-RO"/>
              </w:rPr>
              <w:t>XI-1.20</w:t>
            </w:r>
          </w:p>
        </w:tc>
        <w:tc>
          <w:tcPr>
            <w:tcW w:w="1350" w:type="dxa"/>
            <w:tcBorders>
              <w:top w:val="nil"/>
              <w:left w:val="nil"/>
              <w:bottom w:val="single" w:sz="4" w:space="0" w:color="auto"/>
              <w:right w:val="single" w:sz="4" w:space="0" w:color="auto"/>
            </w:tcBorders>
            <w:shd w:val="clear" w:color="auto" w:fill="auto"/>
            <w:noWrap/>
            <w:vAlign w:val="center"/>
          </w:tcPr>
          <w:p w14:paraId="16A5FE61" w14:textId="2B47944E"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791C7CB8" w14:textId="74114688"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54E98E00" w14:textId="55CBB336" w:rsidR="00200C60" w:rsidRPr="0008302A" w:rsidRDefault="00200C60" w:rsidP="00D36FB7">
            <w:pPr>
              <w:spacing w:before="0" w:after="0" w:line="240" w:lineRule="auto"/>
              <w:rPr>
                <w:lang w:val="ro-RO"/>
              </w:rPr>
            </w:pPr>
            <w:r w:rsidRPr="0008302A">
              <w:rPr>
                <w:lang w:val="ro-RO"/>
              </w:rPr>
              <w:t>Adancata</w:t>
            </w:r>
          </w:p>
        </w:tc>
        <w:tc>
          <w:tcPr>
            <w:tcW w:w="990" w:type="dxa"/>
            <w:gridSpan w:val="2"/>
            <w:tcBorders>
              <w:top w:val="nil"/>
              <w:left w:val="nil"/>
              <w:bottom w:val="single" w:sz="4" w:space="0" w:color="auto"/>
              <w:right w:val="single" w:sz="4" w:space="0" w:color="auto"/>
            </w:tcBorders>
            <w:shd w:val="clear" w:color="auto" w:fill="auto"/>
            <w:noWrap/>
            <w:vAlign w:val="center"/>
          </w:tcPr>
          <w:p w14:paraId="1EF96E7E" w14:textId="02A6F65D" w:rsidR="00200C60" w:rsidRPr="0008302A" w:rsidRDefault="00200C60" w:rsidP="00D36FB7">
            <w:pPr>
              <w:spacing w:before="0" w:after="0" w:line="240" w:lineRule="auto"/>
              <w:rPr>
                <w:lang w:val="ro-RO"/>
              </w:rPr>
            </w:pPr>
            <w:r w:rsidRPr="0008302A">
              <w:rPr>
                <w:lang w:val="ro-RO"/>
              </w:rPr>
              <w:t>1210</w:t>
            </w:r>
          </w:p>
        </w:tc>
        <w:tc>
          <w:tcPr>
            <w:tcW w:w="900" w:type="dxa"/>
            <w:gridSpan w:val="2"/>
            <w:tcBorders>
              <w:top w:val="nil"/>
              <w:left w:val="nil"/>
              <w:bottom w:val="single" w:sz="4" w:space="0" w:color="auto"/>
              <w:right w:val="single" w:sz="4" w:space="0" w:color="auto"/>
            </w:tcBorders>
            <w:shd w:val="clear" w:color="auto" w:fill="auto"/>
            <w:noWrap/>
            <w:vAlign w:val="center"/>
          </w:tcPr>
          <w:p w14:paraId="62109F1A" w14:textId="5A45F5CC" w:rsidR="00200C60" w:rsidRPr="0008302A" w:rsidRDefault="00200C60" w:rsidP="00D36FB7">
            <w:pPr>
              <w:spacing w:before="0" w:after="0" w:line="240" w:lineRule="auto"/>
              <w:rPr>
                <w:lang w:val="ro-RO"/>
              </w:rPr>
            </w:pPr>
            <w:r w:rsidRPr="0008302A">
              <w:rPr>
                <w:lang w:val="ro-RO"/>
              </w:rPr>
              <w:t>1.2</w:t>
            </w:r>
          </w:p>
        </w:tc>
        <w:tc>
          <w:tcPr>
            <w:tcW w:w="810" w:type="dxa"/>
            <w:tcBorders>
              <w:top w:val="nil"/>
              <w:left w:val="nil"/>
              <w:bottom w:val="single" w:sz="4" w:space="0" w:color="auto"/>
              <w:right w:val="single" w:sz="4" w:space="0" w:color="auto"/>
            </w:tcBorders>
            <w:shd w:val="clear" w:color="auto" w:fill="auto"/>
            <w:noWrap/>
            <w:vAlign w:val="center"/>
          </w:tcPr>
          <w:p w14:paraId="32B4A5A7" w14:textId="48F36CCD"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5743BF26" w14:textId="3DA1CF36"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5D08F995" w14:textId="62D9EA4A" w:rsidR="00200C60" w:rsidRPr="0008302A" w:rsidRDefault="00200C60" w:rsidP="00D36FB7">
            <w:pPr>
              <w:spacing w:before="0" w:after="0" w:line="240" w:lineRule="auto"/>
              <w:rPr>
                <w:lang w:val="ro-RO"/>
              </w:rPr>
            </w:pPr>
            <w:r w:rsidRPr="0008302A">
              <w:rPr>
                <w:lang w:val="ro-RO"/>
              </w:rPr>
              <w:t>1165</w:t>
            </w:r>
          </w:p>
        </w:tc>
        <w:tc>
          <w:tcPr>
            <w:tcW w:w="1440" w:type="dxa"/>
            <w:tcBorders>
              <w:top w:val="nil"/>
              <w:left w:val="nil"/>
              <w:bottom w:val="single" w:sz="4" w:space="0" w:color="auto"/>
              <w:right w:val="single" w:sz="4" w:space="0" w:color="auto"/>
            </w:tcBorders>
            <w:shd w:val="clear" w:color="auto" w:fill="auto"/>
            <w:noWrap/>
            <w:vAlign w:val="center"/>
          </w:tcPr>
          <w:p w14:paraId="3C5BAEBB" w14:textId="582D9060" w:rsidR="00200C60" w:rsidRPr="0008302A" w:rsidRDefault="00200C60" w:rsidP="00D36FB7">
            <w:pPr>
              <w:spacing w:before="0" w:after="0" w:line="240" w:lineRule="auto"/>
              <w:rPr>
                <w:lang w:val="ro-RO"/>
              </w:rPr>
            </w:pPr>
            <w:r w:rsidRPr="0008302A">
              <w:rPr>
                <w:lang w:val="ro-RO"/>
              </w:rPr>
              <w:t>UAT Adancata: Patru Frati</w:t>
            </w:r>
          </w:p>
        </w:tc>
        <w:tc>
          <w:tcPr>
            <w:tcW w:w="1620" w:type="dxa"/>
            <w:tcBorders>
              <w:top w:val="nil"/>
              <w:left w:val="nil"/>
              <w:bottom w:val="single" w:sz="4" w:space="0" w:color="auto"/>
              <w:right w:val="single" w:sz="4" w:space="0" w:color="auto"/>
            </w:tcBorders>
            <w:shd w:val="clear" w:color="auto" w:fill="auto"/>
            <w:vAlign w:val="center"/>
          </w:tcPr>
          <w:p w14:paraId="244B2177" w14:textId="34C6F562"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14F8A6D" w14:textId="3B721706"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137E5A48" w14:textId="22EA2656"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15A382C" w14:textId="0BCD6CF7"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D29DCC8" w14:textId="42A9D597" w:rsidR="00200C60" w:rsidRPr="0008302A" w:rsidRDefault="00FD7ED1" w:rsidP="00D36FB7">
            <w:pPr>
              <w:spacing w:before="0" w:after="0" w:line="240" w:lineRule="auto"/>
              <w:rPr>
                <w:lang w:val="ro-RO"/>
              </w:rPr>
            </w:pPr>
            <w:r w:rsidRPr="0008302A">
              <w:rPr>
                <w:lang w:val="ro-RO"/>
              </w:rPr>
              <w:t>48</w:t>
            </w:r>
          </w:p>
        </w:tc>
      </w:tr>
      <w:tr w:rsidR="00D36FB7" w:rsidRPr="0008302A" w14:paraId="7F6CA0F6"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4A870E1" w14:textId="450BCA50" w:rsidR="00200C60" w:rsidRPr="0008302A" w:rsidRDefault="00200C60" w:rsidP="00D36FB7">
            <w:pPr>
              <w:spacing w:before="0" w:after="0" w:line="240" w:lineRule="auto"/>
              <w:rPr>
                <w:lang w:val="ro-RO"/>
              </w:rPr>
            </w:pPr>
            <w:r w:rsidRPr="0008302A">
              <w:rPr>
                <w:lang w:val="ro-RO"/>
              </w:rPr>
              <w:t>5</w:t>
            </w:r>
          </w:p>
        </w:tc>
        <w:tc>
          <w:tcPr>
            <w:tcW w:w="1102" w:type="dxa"/>
            <w:tcBorders>
              <w:top w:val="nil"/>
              <w:left w:val="nil"/>
              <w:bottom w:val="single" w:sz="4" w:space="0" w:color="auto"/>
              <w:right w:val="single" w:sz="4" w:space="0" w:color="auto"/>
            </w:tcBorders>
            <w:shd w:val="clear" w:color="auto" w:fill="auto"/>
            <w:noWrap/>
            <w:vAlign w:val="center"/>
          </w:tcPr>
          <w:p w14:paraId="5CFF4805" w14:textId="30475F73" w:rsidR="00200C60" w:rsidRPr="0008302A" w:rsidRDefault="00200C60" w:rsidP="00D36FB7">
            <w:pPr>
              <w:spacing w:before="0" w:after="0" w:line="240" w:lineRule="auto"/>
              <w:rPr>
                <w:lang w:val="ro-RO"/>
              </w:rPr>
            </w:pPr>
            <w:r w:rsidRPr="0008302A">
              <w:rPr>
                <w:lang w:val="ro-RO"/>
              </w:rPr>
              <w:t>Patru Fra</w:t>
            </w:r>
            <w:r w:rsidR="000F069B" w:rsidRPr="0008302A">
              <w:rPr>
                <w:lang w:val="ro-RO"/>
              </w:rPr>
              <w:t>ț</w:t>
            </w:r>
            <w:r w:rsidRPr="0008302A">
              <w:rPr>
                <w:lang w:val="ro-RO"/>
              </w:rPr>
              <w:t>i-Moldoveni sector 2</w:t>
            </w:r>
          </w:p>
        </w:tc>
        <w:tc>
          <w:tcPr>
            <w:tcW w:w="817" w:type="dxa"/>
            <w:tcBorders>
              <w:top w:val="nil"/>
              <w:left w:val="nil"/>
              <w:bottom w:val="single" w:sz="4" w:space="0" w:color="auto"/>
              <w:right w:val="single" w:sz="4" w:space="0" w:color="auto"/>
            </w:tcBorders>
            <w:shd w:val="clear" w:color="auto" w:fill="auto"/>
            <w:noWrap/>
            <w:vAlign w:val="center"/>
          </w:tcPr>
          <w:p w14:paraId="487AD151" w14:textId="0AED7A05" w:rsidR="00200C60" w:rsidRPr="0008302A" w:rsidRDefault="00200C60" w:rsidP="00D36FB7">
            <w:pPr>
              <w:spacing w:before="0" w:after="0" w:line="240" w:lineRule="auto"/>
              <w:rPr>
                <w:lang w:val="ro-RO"/>
              </w:rPr>
            </w:pPr>
            <w:r w:rsidRPr="0008302A">
              <w:rPr>
                <w:lang w:val="ro-RO"/>
              </w:rPr>
              <w:t>R</w:t>
            </w:r>
            <w:r w:rsidR="000F069B" w:rsidRPr="0008302A">
              <w:rPr>
                <w:lang w:val="ro-RO"/>
              </w:rPr>
              <w:t>â</w:t>
            </w:r>
            <w:r w:rsidRPr="0008302A">
              <w:rPr>
                <w:lang w:val="ro-RO"/>
              </w:rPr>
              <w:t>u Prahova</w:t>
            </w:r>
          </w:p>
        </w:tc>
        <w:tc>
          <w:tcPr>
            <w:tcW w:w="1163" w:type="dxa"/>
            <w:tcBorders>
              <w:top w:val="nil"/>
              <w:left w:val="nil"/>
              <w:bottom w:val="single" w:sz="4" w:space="0" w:color="auto"/>
              <w:right w:val="single" w:sz="4" w:space="0" w:color="auto"/>
            </w:tcBorders>
            <w:shd w:val="clear" w:color="auto" w:fill="auto"/>
            <w:noWrap/>
            <w:vAlign w:val="center"/>
          </w:tcPr>
          <w:p w14:paraId="2ABCE0AD" w14:textId="7B4B64CB" w:rsidR="00200C60" w:rsidRPr="0008302A" w:rsidRDefault="00200C60" w:rsidP="00D36FB7">
            <w:pPr>
              <w:spacing w:before="0" w:after="0" w:line="240" w:lineRule="auto"/>
              <w:rPr>
                <w:lang w:val="ro-RO"/>
              </w:rPr>
            </w:pPr>
            <w:r w:rsidRPr="0008302A">
              <w:rPr>
                <w:lang w:val="ro-RO"/>
              </w:rPr>
              <w:t>XI-1.20</w:t>
            </w:r>
          </w:p>
        </w:tc>
        <w:tc>
          <w:tcPr>
            <w:tcW w:w="1350" w:type="dxa"/>
            <w:tcBorders>
              <w:top w:val="nil"/>
              <w:left w:val="nil"/>
              <w:bottom w:val="single" w:sz="4" w:space="0" w:color="auto"/>
              <w:right w:val="single" w:sz="4" w:space="0" w:color="auto"/>
            </w:tcBorders>
            <w:shd w:val="clear" w:color="auto" w:fill="auto"/>
            <w:noWrap/>
            <w:vAlign w:val="center"/>
          </w:tcPr>
          <w:p w14:paraId="2B0414EE" w14:textId="1666B0BE"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6A3BE42" w14:textId="7C971933"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62C6D4F9" w14:textId="4BAEB1DD" w:rsidR="00200C60" w:rsidRPr="0008302A" w:rsidRDefault="00200C60" w:rsidP="00D36FB7">
            <w:pPr>
              <w:spacing w:before="0" w:after="0" w:line="240" w:lineRule="auto"/>
              <w:rPr>
                <w:lang w:val="ro-RO"/>
              </w:rPr>
            </w:pPr>
            <w:r w:rsidRPr="0008302A">
              <w:rPr>
                <w:lang w:val="ro-RO"/>
              </w:rPr>
              <w:t>Adancata         Moldoveni</w:t>
            </w:r>
          </w:p>
        </w:tc>
        <w:tc>
          <w:tcPr>
            <w:tcW w:w="990" w:type="dxa"/>
            <w:gridSpan w:val="2"/>
            <w:tcBorders>
              <w:top w:val="nil"/>
              <w:left w:val="nil"/>
              <w:bottom w:val="single" w:sz="4" w:space="0" w:color="auto"/>
              <w:right w:val="single" w:sz="4" w:space="0" w:color="auto"/>
            </w:tcBorders>
            <w:shd w:val="clear" w:color="auto" w:fill="auto"/>
            <w:noWrap/>
            <w:vAlign w:val="center"/>
          </w:tcPr>
          <w:p w14:paraId="00E53CFC" w14:textId="07EA3A57" w:rsidR="00200C60" w:rsidRPr="0008302A" w:rsidRDefault="00200C60" w:rsidP="00D36FB7">
            <w:pPr>
              <w:spacing w:before="0" w:after="0" w:line="240" w:lineRule="auto"/>
              <w:rPr>
                <w:lang w:val="ro-RO"/>
              </w:rPr>
            </w:pPr>
            <w:r w:rsidRPr="0008302A">
              <w:rPr>
                <w:lang w:val="ro-RO"/>
              </w:rPr>
              <w:t>5460</w:t>
            </w:r>
          </w:p>
        </w:tc>
        <w:tc>
          <w:tcPr>
            <w:tcW w:w="900" w:type="dxa"/>
            <w:gridSpan w:val="2"/>
            <w:tcBorders>
              <w:top w:val="nil"/>
              <w:left w:val="nil"/>
              <w:bottom w:val="single" w:sz="4" w:space="0" w:color="auto"/>
              <w:right w:val="single" w:sz="4" w:space="0" w:color="auto"/>
            </w:tcBorders>
            <w:shd w:val="clear" w:color="auto" w:fill="auto"/>
            <w:noWrap/>
            <w:vAlign w:val="center"/>
          </w:tcPr>
          <w:p w14:paraId="756151EE" w14:textId="3FCCC0EC" w:rsidR="00200C60" w:rsidRPr="0008302A" w:rsidRDefault="00200C60" w:rsidP="00D36FB7">
            <w:pPr>
              <w:spacing w:before="0" w:after="0" w:line="240" w:lineRule="auto"/>
              <w:rPr>
                <w:lang w:val="ro-RO"/>
              </w:rPr>
            </w:pPr>
            <w:r w:rsidRPr="0008302A">
              <w:rPr>
                <w:lang w:val="ro-RO"/>
              </w:rPr>
              <w:t>1.4</w:t>
            </w:r>
          </w:p>
        </w:tc>
        <w:tc>
          <w:tcPr>
            <w:tcW w:w="810" w:type="dxa"/>
            <w:tcBorders>
              <w:top w:val="nil"/>
              <w:left w:val="nil"/>
              <w:bottom w:val="single" w:sz="4" w:space="0" w:color="auto"/>
              <w:right w:val="single" w:sz="4" w:space="0" w:color="auto"/>
            </w:tcBorders>
            <w:shd w:val="clear" w:color="auto" w:fill="auto"/>
            <w:noWrap/>
            <w:vAlign w:val="center"/>
          </w:tcPr>
          <w:p w14:paraId="3191151E" w14:textId="2D11E2BF"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25E3F671" w14:textId="22347807"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35721F06" w14:textId="5CFDF950" w:rsidR="00200C60" w:rsidRPr="0008302A" w:rsidRDefault="00200C60" w:rsidP="00D36FB7">
            <w:pPr>
              <w:spacing w:before="0" w:after="0" w:line="240" w:lineRule="auto"/>
              <w:rPr>
                <w:lang w:val="ro-RO"/>
              </w:rPr>
            </w:pPr>
            <w:r w:rsidRPr="0008302A">
              <w:rPr>
                <w:lang w:val="ro-RO"/>
              </w:rPr>
              <w:t>1165</w:t>
            </w:r>
          </w:p>
        </w:tc>
        <w:tc>
          <w:tcPr>
            <w:tcW w:w="1440" w:type="dxa"/>
            <w:tcBorders>
              <w:top w:val="nil"/>
              <w:left w:val="nil"/>
              <w:bottom w:val="single" w:sz="4" w:space="0" w:color="auto"/>
              <w:right w:val="single" w:sz="4" w:space="0" w:color="auto"/>
            </w:tcBorders>
            <w:shd w:val="clear" w:color="auto" w:fill="auto"/>
            <w:noWrap/>
            <w:vAlign w:val="center"/>
          </w:tcPr>
          <w:p w14:paraId="761CF814" w14:textId="16526980" w:rsidR="00200C60" w:rsidRPr="0008302A" w:rsidRDefault="00200C60" w:rsidP="00D36FB7">
            <w:pPr>
              <w:spacing w:before="0" w:after="0" w:line="240" w:lineRule="auto"/>
              <w:rPr>
                <w:lang w:val="ro-RO"/>
              </w:rPr>
            </w:pPr>
            <w:r w:rsidRPr="0008302A">
              <w:rPr>
                <w:lang w:val="ro-RO"/>
              </w:rPr>
              <w:t>UAT Adancata: Patru Frati</w:t>
            </w:r>
            <w:r w:rsidRPr="0008302A">
              <w:rPr>
                <w:lang w:val="ro-RO"/>
              </w:rPr>
              <w:br/>
              <w:t>UAT Moldoveni</w:t>
            </w:r>
          </w:p>
        </w:tc>
        <w:tc>
          <w:tcPr>
            <w:tcW w:w="1620" w:type="dxa"/>
            <w:tcBorders>
              <w:top w:val="nil"/>
              <w:left w:val="nil"/>
              <w:bottom w:val="single" w:sz="4" w:space="0" w:color="auto"/>
              <w:right w:val="single" w:sz="4" w:space="0" w:color="auto"/>
            </w:tcBorders>
            <w:shd w:val="clear" w:color="auto" w:fill="auto"/>
            <w:vAlign w:val="center"/>
          </w:tcPr>
          <w:p w14:paraId="5065FB5F" w14:textId="245BB2F7"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36938C3" w14:textId="3F225A03"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26B37519" w14:textId="23E3F8D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D9FF50E" w14:textId="7BCEEC9B"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0C89040A" w14:textId="61CF0CCF" w:rsidR="00200C60" w:rsidRPr="0008302A" w:rsidRDefault="00433514" w:rsidP="00D36FB7">
            <w:pPr>
              <w:spacing w:before="0" w:after="0" w:line="240" w:lineRule="auto"/>
              <w:rPr>
                <w:lang w:val="ro-RO"/>
              </w:rPr>
            </w:pPr>
            <w:r w:rsidRPr="0008302A">
              <w:rPr>
                <w:lang w:val="ro-RO"/>
              </w:rPr>
              <w:t>54</w:t>
            </w:r>
          </w:p>
        </w:tc>
      </w:tr>
      <w:tr w:rsidR="00D36FB7" w:rsidRPr="0008302A" w14:paraId="0DD7235A"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567F974" w14:textId="76C47349" w:rsidR="00200C60" w:rsidRPr="0008302A" w:rsidRDefault="00200C60" w:rsidP="00D36FB7">
            <w:pPr>
              <w:spacing w:before="0" w:after="0" w:line="240" w:lineRule="auto"/>
              <w:rPr>
                <w:lang w:val="ro-RO"/>
              </w:rPr>
            </w:pPr>
            <w:r w:rsidRPr="0008302A">
              <w:rPr>
                <w:lang w:val="ro-RO"/>
              </w:rPr>
              <w:t>6</w:t>
            </w:r>
          </w:p>
        </w:tc>
        <w:tc>
          <w:tcPr>
            <w:tcW w:w="1102" w:type="dxa"/>
            <w:tcBorders>
              <w:top w:val="nil"/>
              <w:left w:val="nil"/>
              <w:bottom w:val="single" w:sz="4" w:space="0" w:color="auto"/>
              <w:right w:val="single" w:sz="4" w:space="0" w:color="auto"/>
            </w:tcBorders>
            <w:shd w:val="clear" w:color="auto" w:fill="auto"/>
            <w:noWrap/>
            <w:vAlign w:val="center"/>
          </w:tcPr>
          <w:p w14:paraId="00D982D4" w14:textId="4329822B" w:rsidR="00200C60" w:rsidRPr="0008302A" w:rsidRDefault="00200C60" w:rsidP="00D36FB7">
            <w:pPr>
              <w:spacing w:before="0" w:after="0" w:line="240" w:lineRule="auto"/>
              <w:rPr>
                <w:lang w:val="ro-RO"/>
              </w:rPr>
            </w:pPr>
            <w:r w:rsidRPr="0008302A">
              <w:rPr>
                <w:lang w:val="ro-RO"/>
              </w:rPr>
              <w:t>Patru Fra</w:t>
            </w:r>
            <w:r w:rsidR="000F069B" w:rsidRPr="0008302A">
              <w:rPr>
                <w:lang w:val="ro-RO"/>
              </w:rPr>
              <w:t>ț</w:t>
            </w:r>
            <w:r w:rsidRPr="0008302A">
              <w:rPr>
                <w:lang w:val="ro-RO"/>
              </w:rPr>
              <w:t>i-Moldoveni sector 3</w:t>
            </w:r>
          </w:p>
        </w:tc>
        <w:tc>
          <w:tcPr>
            <w:tcW w:w="817" w:type="dxa"/>
            <w:tcBorders>
              <w:top w:val="nil"/>
              <w:left w:val="nil"/>
              <w:bottom w:val="single" w:sz="4" w:space="0" w:color="auto"/>
              <w:right w:val="single" w:sz="4" w:space="0" w:color="auto"/>
            </w:tcBorders>
            <w:shd w:val="clear" w:color="auto" w:fill="auto"/>
            <w:noWrap/>
            <w:vAlign w:val="center"/>
          </w:tcPr>
          <w:p w14:paraId="337CAE85" w14:textId="278ED17D" w:rsidR="00200C60" w:rsidRPr="0008302A" w:rsidRDefault="00200C60" w:rsidP="00D36FB7">
            <w:pPr>
              <w:spacing w:before="0" w:after="0" w:line="240" w:lineRule="auto"/>
              <w:rPr>
                <w:lang w:val="ro-RO"/>
              </w:rPr>
            </w:pPr>
            <w:r w:rsidRPr="0008302A">
              <w:rPr>
                <w:lang w:val="ro-RO"/>
              </w:rPr>
              <w:t>R</w:t>
            </w:r>
            <w:r w:rsidR="000F069B" w:rsidRPr="0008302A">
              <w:rPr>
                <w:lang w:val="ro-RO"/>
              </w:rPr>
              <w:t>â</w:t>
            </w:r>
            <w:r w:rsidRPr="0008302A">
              <w:rPr>
                <w:lang w:val="ro-RO"/>
              </w:rPr>
              <w:t>u Ialomi</w:t>
            </w:r>
            <w:r w:rsidR="000F069B"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5140044D" w14:textId="5AF79A6F"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1FF1D71A" w14:textId="67EC834A"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BD5C96E" w14:textId="7775AE75"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739D3149" w14:textId="78B2B304" w:rsidR="00200C60" w:rsidRPr="0008302A" w:rsidRDefault="00200C60" w:rsidP="00D36FB7">
            <w:pPr>
              <w:spacing w:before="0" w:after="0" w:line="240" w:lineRule="auto"/>
              <w:rPr>
                <w:lang w:val="ro-RO"/>
              </w:rPr>
            </w:pPr>
            <w:r w:rsidRPr="0008302A">
              <w:rPr>
                <w:lang w:val="ro-RO"/>
              </w:rPr>
              <w:t>Moldoveni</w:t>
            </w:r>
          </w:p>
        </w:tc>
        <w:tc>
          <w:tcPr>
            <w:tcW w:w="990" w:type="dxa"/>
            <w:gridSpan w:val="2"/>
            <w:tcBorders>
              <w:top w:val="nil"/>
              <w:left w:val="nil"/>
              <w:bottom w:val="single" w:sz="4" w:space="0" w:color="auto"/>
              <w:right w:val="single" w:sz="4" w:space="0" w:color="auto"/>
            </w:tcBorders>
            <w:shd w:val="clear" w:color="auto" w:fill="auto"/>
            <w:noWrap/>
            <w:vAlign w:val="center"/>
          </w:tcPr>
          <w:p w14:paraId="7078C3CA" w14:textId="7A8A8BAC" w:rsidR="00200C60" w:rsidRPr="0008302A" w:rsidRDefault="00200C60" w:rsidP="00D36FB7">
            <w:pPr>
              <w:spacing w:before="0" w:after="0" w:line="240" w:lineRule="auto"/>
              <w:rPr>
                <w:lang w:val="ro-RO"/>
              </w:rPr>
            </w:pPr>
            <w:r w:rsidRPr="0008302A">
              <w:rPr>
                <w:lang w:val="ro-RO"/>
              </w:rPr>
              <w:t>5330</w:t>
            </w:r>
          </w:p>
        </w:tc>
        <w:tc>
          <w:tcPr>
            <w:tcW w:w="900" w:type="dxa"/>
            <w:gridSpan w:val="2"/>
            <w:tcBorders>
              <w:top w:val="nil"/>
              <w:left w:val="nil"/>
              <w:bottom w:val="single" w:sz="4" w:space="0" w:color="auto"/>
              <w:right w:val="single" w:sz="4" w:space="0" w:color="auto"/>
            </w:tcBorders>
            <w:shd w:val="clear" w:color="auto" w:fill="auto"/>
            <w:noWrap/>
            <w:vAlign w:val="center"/>
          </w:tcPr>
          <w:p w14:paraId="63FC0967" w14:textId="301D42FE"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57019958" w14:textId="6D9FC756"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7364B881" w14:textId="25AF2FDF"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7A073082" w14:textId="4CCC3AC7" w:rsidR="00200C60" w:rsidRPr="0008302A" w:rsidRDefault="00200C60" w:rsidP="00D36FB7">
            <w:pPr>
              <w:spacing w:before="0" w:after="0" w:line="240" w:lineRule="auto"/>
              <w:rPr>
                <w:lang w:val="ro-RO"/>
              </w:rPr>
            </w:pPr>
            <w:r w:rsidRPr="0008302A">
              <w:rPr>
                <w:lang w:val="ro-RO"/>
              </w:rPr>
              <w:br/>
              <w:t>1165</w:t>
            </w:r>
          </w:p>
        </w:tc>
        <w:tc>
          <w:tcPr>
            <w:tcW w:w="1440" w:type="dxa"/>
            <w:tcBorders>
              <w:top w:val="nil"/>
              <w:left w:val="nil"/>
              <w:bottom w:val="single" w:sz="4" w:space="0" w:color="auto"/>
              <w:right w:val="single" w:sz="4" w:space="0" w:color="auto"/>
            </w:tcBorders>
            <w:shd w:val="clear" w:color="auto" w:fill="auto"/>
            <w:noWrap/>
            <w:vAlign w:val="center"/>
          </w:tcPr>
          <w:p w14:paraId="00DCF0FA" w14:textId="51F7CA0B" w:rsidR="00200C60" w:rsidRPr="0008302A" w:rsidRDefault="00200C60" w:rsidP="00D36FB7">
            <w:pPr>
              <w:spacing w:before="0" w:after="0" w:line="240" w:lineRule="auto"/>
              <w:rPr>
                <w:lang w:val="ro-RO"/>
              </w:rPr>
            </w:pPr>
            <w:r w:rsidRPr="0008302A">
              <w:rPr>
                <w:lang w:val="ro-RO"/>
              </w:rPr>
              <w:t>UAT Moldoveni: Moldoveni</w:t>
            </w:r>
            <w:r w:rsidRPr="0008302A">
              <w:rPr>
                <w:lang w:val="ro-RO"/>
              </w:rPr>
              <w:br/>
            </w:r>
            <w:r w:rsidRPr="0008302A">
              <w:rPr>
                <w:lang w:val="ro-RO"/>
              </w:rPr>
              <w:br/>
              <w:t>UAT Barbulesti</w:t>
            </w:r>
          </w:p>
        </w:tc>
        <w:tc>
          <w:tcPr>
            <w:tcW w:w="1620" w:type="dxa"/>
            <w:tcBorders>
              <w:top w:val="nil"/>
              <w:left w:val="nil"/>
              <w:bottom w:val="single" w:sz="4" w:space="0" w:color="auto"/>
              <w:right w:val="single" w:sz="4" w:space="0" w:color="auto"/>
            </w:tcBorders>
            <w:shd w:val="clear" w:color="auto" w:fill="auto"/>
            <w:vAlign w:val="center"/>
          </w:tcPr>
          <w:p w14:paraId="37156323" w14:textId="6A0A5C2C"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4A891806" w14:textId="4C57EA9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86B691D" w14:textId="63CFC5D3"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BAC233A" w14:textId="34E50C1D"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5D0298F" w14:textId="0DEFC2AD" w:rsidR="00200C60" w:rsidRPr="0008302A" w:rsidRDefault="00433514" w:rsidP="00D36FB7">
            <w:pPr>
              <w:spacing w:before="0" w:after="0" w:line="240" w:lineRule="auto"/>
              <w:rPr>
                <w:lang w:val="ro-RO"/>
              </w:rPr>
            </w:pPr>
            <w:r w:rsidRPr="0008302A">
              <w:rPr>
                <w:lang w:val="ro-RO"/>
              </w:rPr>
              <w:t>54</w:t>
            </w:r>
          </w:p>
        </w:tc>
      </w:tr>
      <w:tr w:rsidR="00D36FB7" w:rsidRPr="0008302A" w14:paraId="64B9055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173E35A" w14:textId="490D9220" w:rsidR="00200C60" w:rsidRPr="0008302A" w:rsidRDefault="00200C60" w:rsidP="00D36FB7">
            <w:pPr>
              <w:spacing w:before="0" w:after="0" w:line="240" w:lineRule="auto"/>
              <w:rPr>
                <w:lang w:val="ro-RO"/>
              </w:rPr>
            </w:pPr>
            <w:r w:rsidRPr="0008302A">
              <w:rPr>
                <w:lang w:val="ro-RO"/>
              </w:rPr>
              <w:lastRenderedPageBreak/>
              <w:t>7</w:t>
            </w:r>
          </w:p>
        </w:tc>
        <w:tc>
          <w:tcPr>
            <w:tcW w:w="1102" w:type="dxa"/>
            <w:tcBorders>
              <w:top w:val="nil"/>
              <w:left w:val="nil"/>
              <w:bottom w:val="single" w:sz="4" w:space="0" w:color="auto"/>
              <w:right w:val="single" w:sz="4" w:space="0" w:color="auto"/>
            </w:tcBorders>
            <w:shd w:val="clear" w:color="auto" w:fill="auto"/>
            <w:noWrap/>
            <w:vAlign w:val="center"/>
          </w:tcPr>
          <w:p w14:paraId="25E5BB41" w14:textId="2F7563F0" w:rsidR="00200C60" w:rsidRPr="0008302A" w:rsidRDefault="00200C60" w:rsidP="00D36FB7">
            <w:pPr>
              <w:spacing w:before="0" w:after="0" w:line="240" w:lineRule="auto"/>
              <w:rPr>
                <w:lang w:val="ro-RO"/>
              </w:rPr>
            </w:pPr>
            <w:r w:rsidRPr="0008302A">
              <w:rPr>
                <w:lang w:val="ro-RO"/>
              </w:rPr>
              <w:t>Co</w:t>
            </w:r>
            <w:r w:rsidR="000F069B" w:rsidRPr="0008302A">
              <w:rPr>
                <w:lang w:val="ro-RO"/>
              </w:rPr>
              <w:t>ș</w:t>
            </w:r>
            <w:r w:rsidRPr="0008302A">
              <w:rPr>
                <w:lang w:val="ro-RO"/>
              </w:rPr>
              <w:t>ereni Barbatescu sector 1</w:t>
            </w:r>
          </w:p>
        </w:tc>
        <w:tc>
          <w:tcPr>
            <w:tcW w:w="817" w:type="dxa"/>
            <w:tcBorders>
              <w:top w:val="nil"/>
              <w:left w:val="nil"/>
              <w:bottom w:val="single" w:sz="4" w:space="0" w:color="auto"/>
              <w:right w:val="single" w:sz="4" w:space="0" w:color="auto"/>
            </w:tcBorders>
            <w:shd w:val="clear" w:color="auto" w:fill="auto"/>
            <w:noWrap/>
            <w:vAlign w:val="center"/>
          </w:tcPr>
          <w:p w14:paraId="794D71FE" w14:textId="38FBB077" w:rsidR="00200C60" w:rsidRPr="0008302A" w:rsidRDefault="00200C60" w:rsidP="00D36FB7">
            <w:pPr>
              <w:spacing w:before="0" w:after="0" w:line="240" w:lineRule="auto"/>
              <w:rPr>
                <w:lang w:val="ro-RO"/>
              </w:rPr>
            </w:pPr>
            <w:r w:rsidRPr="0008302A">
              <w:rPr>
                <w:lang w:val="ro-RO"/>
              </w:rPr>
              <w:t>R</w:t>
            </w:r>
            <w:r w:rsidR="000F069B" w:rsidRPr="0008302A">
              <w:rPr>
                <w:lang w:val="ro-RO"/>
              </w:rPr>
              <w:t>â</w:t>
            </w:r>
            <w:r w:rsidRPr="0008302A">
              <w:rPr>
                <w:lang w:val="ro-RO"/>
              </w:rPr>
              <w:t>u Ialomi</w:t>
            </w:r>
            <w:r w:rsidR="000F069B"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2B1B251F" w14:textId="69745ADE"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4B6BD5E0" w14:textId="2FCED4C2"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02F8D463" w14:textId="2CC4F5B6"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1EF87D8F" w14:textId="1B131BCA" w:rsidR="00200C60" w:rsidRPr="0008302A" w:rsidRDefault="00200C60" w:rsidP="00D36FB7">
            <w:pPr>
              <w:spacing w:before="0" w:after="0" w:line="240" w:lineRule="auto"/>
              <w:rPr>
                <w:lang w:val="ro-RO"/>
              </w:rPr>
            </w:pPr>
            <w:r w:rsidRPr="0008302A">
              <w:rPr>
                <w:lang w:val="ro-RO"/>
              </w:rPr>
              <w:t>Cosereni</w:t>
            </w:r>
          </w:p>
        </w:tc>
        <w:tc>
          <w:tcPr>
            <w:tcW w:w="990" w:type="dxa"/>
            <w:gridSpan w:val="2"/>
            <w:tcBorders>
              <w:top w:val="nil"/>
              <w:left w:val="nil"/>
              <w:bottom w:val="single" w:sz="4" w:space="0" w:color="auto"/>
              <w:right w:val="single" w:sz="4" w:space="0" w:color="auto"/>
            </w:tcBorders>
            <w:shd w:val="clear" w:color="auto" w:fill="auto"/>
            <w:noWrap/>
            <w:vAlign w:val="center"/>
          </w:tcPr>
          <w:p w14:paraId="3DF59524" w14:textId="471DD199" w:rsidR="00200C60" w:rsidRPr="0008302A" w:rsidRDefault="00200C60" w:rsidP="00D36FB7">
            <w:pPr>
              <w:spacing w:before="0" w:after="0" w:line="240" w:lineRule="auto"/>
              <w:rPr>
                <w:lang w:val="ro-RO"/>
              </w:rPr>
            </w:pPr>
            <w:r w:rsidRPr="0008302A">
              <w:rPr>
                <w:lang w:val="ro-RO"/>
              </w:rPr>
              <w:t>3670</w:t>
            </w:r>
          </w:p>
        </w:tc>
        <w:tc>
          <w:tcPr>
            <w:tcW w:w="900" w:type="dxa"/>
            <w:gridSpan w:val="2"/>
            <w:tcBorders>
              <w:top w:val="nil"/>
              <w:left w:val="nil"/>
              <w:bottom w:val="single" w:sz="4" w:space="0" w:color="auto"/>
              <w:right w:val="single" w:sz="4" w:space="0" w:color="auto"/>
            </w:tcBorders>
            <w:shd w:val="clear" w:color="auto" w:fill="auto"/>
            <w:noWrap/>
            <w:vAlign w:val="center"/>
          </w:tcPr>
          <w:p w14:paraId="11676DC8" w14:textId="5DFEC3C8" w:rsidR="00200C60" w:rsidRPr="0008302A" w:rsidRDefault="00200C60" w:rsidP="00D36FB7">
            <w:pPr>
              <w:spacing w:before="0" w:after="0" w:line="240" w:lineRule="auto"/>
              <w:rPr>
                <w:lang w:val="ro-RO"/>
              </w:rPr>
            </w:pPr>
            <w:r w:rsidRPr="0008302A">
              <w:rPr>
                <w:lang w:val="ro-RO"/>
              </w:rPr>
              <w:t>2.2</w:t>
            </w:r>
          </w:p>
        </w:tc>
        <w:tc>
          <w:tcPr>
            <w:tcW w:w="810" w:type="dxa"/>
            <w:tcBorders>
              <w:top w:val="nil"/>
              <w:left w:val="nil"/>
              <w:bottom w:val="single" w:sz="4" w:space="0" w:color="auto"/>
              <w:right w:val="single" w:sz="4" w:space="0" w:color="auto"/>
            </w:tcBorders>
            <w:shd w:val="clear" w:color="auto" w:fill="auto"/>
            <w:noWrap/>
            <w:vAlign w:val="center"/>
          </w:tcPr>
          <w:p w14:paraId="47EB541E" w14:textId="11A9AA66"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2A06E129" w14:textId="34FABD42" w:rsidR="00200C60" w:rsidRPr="0008302A" w:rsidRDefault="00200C60" w:rsidP="00D36FB7">
            <w:pPr>
              <w:spacing w:before="0" w:after="0" w:line="240" w:lineRule="auto"/>
              <w:rPr>
                <w:lang w:val="ro-RO"/>
              </w:rPr>
            </w:pPr>
            <w:r w:rsidRPr="0008302A">
              <w:rPr>
                <w:lang w:val="ro-RO"/>
              </w:rPr>
              <w:t xml:space="preserve">2%, </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64F8A8B3" w14:textId="123B5B48" w:rsidR="00200C60" w:rsidRPr="0008302A" w:rsidRDefault="00200C60" w:rsidP="00D36FB7">
            <w:pPr>
              <w:spacing w:before="0" w:after="0" w:line="240" w:lineRule="auto"/>
              <w:rPr>
                <w:lang w:val="ro-RO"/>
              </w:rPr>
            </w:pPr>
            <w:r w:rsidRPr="0008302A">
              <w:rPr>
                <w:lang w:val="ro-RO"/>
              </w:rPr>
              <w:br/>
              <w:t>2020</w:t>
            </w:r>
          </w:p>
        </w:tc>
        <w:tc>
          <w:tcPr>
            <w:tcW w:w="1440" w:type="dxa"/>
            <w:tcBorders>
              <w:top w:val="nil"/>
              <w:left w:val="nil"/>
              <w:bottom w:val="single" w:sz="4" w:space="0" w:color="auto"/>
              <w:right w:val="single" w:sz="4" w:space="0" w:color="auto"/>
            </w:tcBorders>
            <w:shd w:val="clear" w:color="auto" w:fill="auto"/>
            <w:noWrap/>
            <w:vAlign w:val="center"/>
          </w:tcPr>
          <w:p w14:paraId="326CCDD2" w14:textId="0A298584" w:rsidR="00200C60" w:rsidRPr="0008302A" w:rsidRDefault="00200C60" w:rsidP="00D36FB7">
            <w:pPr>
              <w:spacing w:before="0" w:after="0" w:line="240" w:lineRule="auto"/>
              <w:rPr>
                <w:lang w:val="ro-RO"/>
              </w:rPr>
            </w:pPr>
            <w:r w:rsidRPr="0008302A">
              <w:rPr>
                <w:lang w:val="ro-RO"/>
              </w:rPr>
              <w:t>UAT Cosereni: Cosereni</w:t>
            </w:r>
          </w:p>
        </w:tc>
        <w:tc>
          <w:tcPr>
            <w:tcW w:w="1620" w:type="dxa"/>
            <w:tcBorders>
              <w:top w:val="nil"/>
              <w:left w:val="nil"/>
              <w:bottom w:val="single" w:sz="4" w:space="0" w:color="auto"/>
              <w:right w:val="single" w:sz="4" w:space="0" w:color="auto"/>
            </w:tcBorders>
            <w:shd w:val="clear" w:color="auto" w:fill="auto"/>
            <w:vAlign w:val="center"/>
          </w:tcPr>
          <w:p w14:paraId="1320AF42" w14:textId="65187F62"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67F032C4" w14:textId="144D80FB"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4D88776" w14:textId="7C59D228"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1D16FD2" w14:textId="1CE0327B"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ABB765F" w14:textId="55CBF756" w:rsidR="00200C60" w:rsidRPr="0008302A" w:rsidRDefault="000F069B" w:rsidP="00D36FB7">
            <w:pPr>
              <w:spacing w:before="0" w:after="0" w:line="240" w:lineRule="auto"/>
              <w:rPr>
                <w:lang w:val="ro-RO"/>
              </w:rPr>
            </w:pPr>
            <w:r w:rsidRPr="0008302A">
              <w:rPr>
                <w:lang w:val="ro-RO"/>
              </w:rPr>
              <w:t>47</w:t>
            </w:r>
          </w:p>
        </w:tc>
      </w:tr>
      <w:tr w:rsidR="00D36FB7" w:rsidRPr="0008302A" w14:paraId="00E816F0"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90F8C04" w14:textId="6E34B5CC" w:rsidR="00200C60" w:rsidRPr="0008302A" w:rsidRDefault="00200C60" w:rsidP="00D36FB7">
            <w:pPr>
              <w:spacing w:before="0" w:after="0" w:line="240" w:lineRule="auto"/>
              <w:rPr>
                <w:lang w:val="ro-RO"/>
              </w:rPr>
            </w:pPr>
            <w:r w:rsidRPr="0008302A">
              <w:rPr>
                <w:lang w:val="ro-RO"/>
              </w:rPr>
              <w:t>8</w:t>
            </w:r>
          </w:p>
        </w:tc>
        <w:tc>
          <w:tcPr>
            <w:tcW w:w="1102" w:type="dxa"/>
            <w:tcBorders>
              <w:top w:val="nil"/>
              <w:left w:val="nil"/>
              <w:bottom w:val="single" w:sz="4" w:space="0" w:color="auto"/>
              <w:right w:val="single" w:sz="4" w:space="0" w:color="auto"/>
            </w:tcBorders>
            <w:shd w:val="clear" w:color="auto" w:fill="auto"/>
            <w:noWrap/>
            <w:vAlign w:val="center"/>
          </w:tcPr>
          <w:p w14:paraId="547B3704" w14:textId="5FFD6C87" w:rsidR="00200C60" w:rsidRPr="0008302A" w:rsidRDefault="00200C60" w:rsidP="00D36FB7">
            <w:pPr>
              <w:spacing w:before="0" w:after="0" w:line="240" w:lineRule="auto"/>
              <w:rPr>
                <w:lang w:val="ro-RO"/>
              </w:rPr>
            </w:pPr>
            <w:r w:rsidRPr="0008302A">
              <w:rPr>
                <w:lang w:val="ro-RO"/>
              </w:rPr>
              <w:t>Cosereni Barbatescu sector 2</w:t>
            </w:r>
          </w:p>
        </w:tc>
        <w:tc>
          <w:tcPr>
            <w:tcW w:w="817" w:type="dxa"/>
            <w:tcBorders>
              <w:top w:val="nil"/>
              <w:left w:val="nil"/>
              <w:bottom w:val="single" w:sz="4" w:space="0" w:color="auto"/>
              <w:right w:val="single" w:sz="4" w:space="0" w:color="auto"/>
            </w:tcBorders>
            <w:shd w:val="clear" w:color="auto" w:fill="auto"/>
            <w:noWrap/>
            <w:vAlign w:val="center"/>
          </w:tcPr>
          <w:p w14:paraId="15FA6BD3" w14:textId="79A83F7C" w:rsidR="00200C60" w:rsidRPr="0008302A" w:rsidRDefault="00200C60" w:rsidP="00D36FB7">
            <w:pPr>
              <w:spacing w:before="0" w:after="0" w:line="240" w:lineRule="auto"/>
              <w:rPr>
                <w:lang w:val="ro-RO"/>
              </w:rPr>
            </w:pPr>
            <w:r w:rsidRPr="0008302A">
              <w:rPr>
                <w:lang w:val="ro-RO"/>
              </w:rPr>
              <w:t>R</w:t>
            </w:r>
            <w:r w:rsidR="006A5A13" w:rsidRPr="0008302A">
              <w:rPr>
                <w:lang w:val="ro-RO"/>
              </w:rPr>
              <w:t>â</w:t>
            </w:r>
            <w:r w:rsidRPr="0008302A">
              <w:rPr>
                <w:lang w:val="ro-RO"/>
              </w:rPr>
              <w:t>u Ialomi</w:t>
            </w:r>
            <w:r w:rsidR="006A5A13"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43072930" w14:textId="0DF9AEDF"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4C3DE5F" w14:textId="3EB65B4E"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6936A45F" w14:textId="74D9A54F"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704CC3C0" w14:textId="5CA7D011" w:rsidR="00200C60" w:rsidRPr="0008302A" w:rsidRDefault="00200C60" w:rsidP="00D36FB7">
            <w:pPr>
              <w:spacing w:before="0" w:after="0" w:line="240" w:lineRule="auto"/>
              <w:rPr>
                <w:lang w:val="ro-RO"/>
              </w:rPr>
            </w:pPr>
            <w:r w:rsidRPr="0008302A">
              <w:rPr>
                <w:lang w:val="ro-RO"/>
              </w:rPr>
              <w:t>Cosereni</w:t>
            </w:r>
            <w:r w:rsidRPr="0008302A">
              <w:rPr>
                <w:lang w:val="ro-RO"/>
              </w:rPr>
              <w:br/>
              <w:t>Boranesti</w:t>
            </w:r>
            <w:r w:rsidRPr="0008302A">
              <w:rPr>
                <w:lang w:val="ro-RO"/>
              </w:rPr>
              <w:br/>
              <w:t>Urziceni</w:t>
            </w:r>
            <w:r w:rsidRPr="0008302A">
              <w:rPr>
                <w:lang w:val="ro-RO"/>
              </w:rPr>
              <w:br/>
              <w:t>Manasia</w:t>
            </w:r>
            <w:r w:rsidRPr="0008302A">
              <w:rPr>
                <w:lang w:val="ro-RO"/>
              </w:rPr>
              <w:br/>
              <w:t>Alexeni</w:t>
            </w:r>
            <w:r w:rsidRPr="0008302A">
              <w:rPr>
                <w:lang w:val="ro-RO"/>
              </w:rPr>
              <w:br/>
              <w:t>Barcanesti</w:t>
            </w:r>
            <w:r w:rsidRPr="0008302A">
              <w:rPr>
                <w:lang w:val="ro-RO"/>
              </w:rPr>
              <w:br/>
              <w:t>Axintele</w:t>
            </w:r>
          </w:p>
        </w:tc>
        <w:tc>
          <w:tcPr>
            <w:tcW w:w="990" w:type="dxa"/>
            <w:gridSpan w:val="2"/>
            <w:tcBorders>
              <w:top w:val="nil"/>
              <w:left w:val="nil"/>
              <w:bottom w:val="single" w:sz="4" w:space="0" w:color="auto"/>
              <w:right w:val="single" w:sz="4" w:space="0" w:color="auto"/>
            </w:tcBorders>
            <w:shd w:val="clear" w:color="auto" w:fill="auto"/>
            <w:noWrap/>
            <w:vAlign w:val="center"/>
          </w:tcPr>
          <w:p w14:paraId="4BFE8486" w14:textId="2CE60C7F" w:rsidR="00200C60" w:rsidRPr="0008302A" w:rsidRDefault="00200C60" w:rsidP="00D36FB7">
            <w:pPr>
              <w:spacing w:before="0" w:after="0" w:line="240" w:lineRule="auto"/>
              <w:rPr>
                <w:lang w:val="ro-RO"/>
              </w:rPr>
            </w:pPr>
            <w:r w:rsidRPr="0008302A">
              <w:rPr>
                <w:lang w:val="ro-RO"/>
              </w:rPr>
              <w:t>30990</w:t>
            </w:r>
          </w:p>
        </w:tc>
        <w:tc>
          <w:tcPr>
            <w:tcW w:w="900" w:type="dxa"/>
            <w:gridSpan w:val="2"/>
            <w:tcBorders>
              <w:top w:val="nil"/>
              <w:left w:val="nil"/>
              <w:bottom w:val="single" w:sz="4" w:space="0" w:color="auto"/>
              <w:right w:val="single" w:sz="4" w:space="0" w:color="auto"/>
            </w:tcBorders>
            <w:shd w:val="clear" w:color="auto" w:fill="auto"/>
            <w:noWrap/>
            <w:vAlign w:val="center"/>
          </w:tcPr>
          <w:p w14:paraId="7E2EF88B" w14:textId="107A2255" w:rsidR="00200C60" w:rsidRPr="0008302A" w:rsidRDefault="00200C60" w:rsidP="00D36FB7">
            <w:pPr>
              <w:spacing w:before="0" w:after="0" w:line="240" w:lineRule="auto"/>
              <w:rPr>
                <w:lang w:val="ro-RO"/>
              </w:rPr>
            </w:pPr>
            <w:r w:rsidRPr="0008302A">
              <w:rPr>
                <w:lang w:val="ro-RO"/>
              </w:rPr>
              <w:t>2.6</w:t>
            </w:r>
          </w:p>
        </w:tc>
        <w:tc>
          <w:tcPr>
            <w:tcW w:w="810" w:type="dxa"/>
            <w:tcBorders>
              <w:top w:val="nil"/>
              <w:left w:val="nil"/>
              <w:bottom w:val="single" w:sz="4" w:space="0" w:color="auto"/>
              <w:right w:val="single" w:sz="4" w:space="0" w:color="auto"/>
            </w:tcBorders>
            <w:shd w:val="clear" w:color="auto" w:fill="auto"/>
            <w:noWrap/>
            <w:vAlign w:val="center"/>
          </w:tcPr>
          <w:p w14:paraId="6B01F3F7" w14:textId="3883C137"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44F93428" w14:textId="31982682" w:rsidR="00200C60" w:rsidRPr="0008302A" w:rsidRDefault="00200C60" w:rsidP="00D36FB7">
            <w:pPr>
              <w:spacing w:before="0" w:after="0" w:line="240" w:lineRule="auto"/>
              <w:rPr>
                <w:lang w:val="ro-RO"/>
              </w:rPr>
            </w:pPr>
            <w:r w:rsidRPr="0008302A">
              <w:rPr>
                <w:lang w:val="ro-RO"/>
              </w:rPr>
              <w:t xml:space="preserve">2%, </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2752ABE3" w14:textId="350A26AA" w:rsidR="00200C60" w:rsidRPr="0008302A" w:rsidRDefault="00200C60" w:rsidP="00D36FB7">
            <w:pPr>
              <w:spacing w:before="0" w:after="0" w:line="240" w:lineRule="auto"/>
              <w:rPr>
                <w:lang w:val="ro-RO"/>
              </w:rPr>
            </w:pPr>
            <w:r w:rsidRPr="0008302A">
              <w:rPr>
                <w:lang w:val="ro-RO"/>
              </w:rPr>
              <w:br/>
              <w:t>2020</w:t>
            </w:r>
          </w:p>
        </w:tc>
        <w:tc>
          <w:tcPr>
            <w:tcW w:w="1440" w:type="dxa"/>
            <w:tcBorders>
              <w:top w:val="nil"/>
              <w:left w:val="nil"/>
              <w:bottom w:val="single" w:sz="4" w:space="0" w:color="auto"/>
              <w:right w:val="single" w:sz="4" w:space="0" w:color="auto"/>
            </w:tcBorders>
            <w:shd w:val="clear" w:color="auto" w:fill="auto"/>
            <w:noWrap/>
            <w:vAlign w:val="center"/>
          </w:tcPr>
          <w:p w14:paraId="2998F6A3" w14:textId="617A0EA3" w:rsidR="00200C60" w:rsidRPr="0008302A" w:rsidRDefault="00200C60" w:rsidP="00D36FB7">
            <w:pPr>
              <w:spacing w:before="0" w:after="0" w:line="240" w:lineRule="auto"/>
              <w:rPr>
                <w:lang w:val="ro-RO"/>
              </w:rPr>
            </w:pPr>
            <w:r w:rsidRPr="0008302A">
              <w:rPr>
                <w:lang w:val="ro-RO"/>
              </w:rPr>
              <w:t xml:space="preserve">UAT Cosereni: Cosereni </w:t>
            </w:r>
            <w:r w:rsidRPr="0008302A">
              <w:rPr>
                <w:lang w:val="ro-RO"/>
              </w:rPr>
              <w:br/>
              <w:t>UAT Boranesti: Sintesti, Boranesti</w:t>
            </w:r>
            <w:r w:rsidRPr="0008302A">
              <w:rPr>
                <w:lang w:val="ro-RO"/>
              </w:rPr>
              <w:br/>
              <w:t>UAT Urziceni</w:t>
            </w:r>
            <w:r w:rsidRPr="0008302A">
              <w:rPr>
                <w:lang w:val="ro-RO"/>
              </w:rPr>
              <w:br/>
              <w:t>UAT Manasia</w:t>
            </w:r>
            <w:r w:rsidRPr="0008302A">
              <w:rPr>
                <w:lang w:val="ro-RO"/>
              </w:rPr>
              <w:br/>
              <w:t>UAT Alexeni</w:t>
            </w:r>
            <w:r w:rsidRPr="0008302A">
              <w:rPr>
                <w:lang w:val="ro-RO"/>
              </w:rPr>
              <w:br/>
              <w:t>UAT Barcanesti: Barcanesti, Condeesti</w:t>
            </w:r>
            <w:r w:rsidRPr="0008302A">
              <w:rPr>
                <w:lang w:val="ro-RO"/>
              </w:rPr>
              <w:br/>
              <w:t>UAT Axintele: Axintele, Barbatescu</w:t>
            </w:r>
          </w:p>
        </w:tc>
        <w:tc>
          <w:tcPr>
            <w:tcW w:w="1620" w:type="dxa"/>
            <w:tcBorders>
              <w:top w:val="nil"/>
              <w:left w:val="nil"/>
              <w:bottom w:val="single" w:sz="4" w:space="0" w:color="auto"/>
              <w:right w:val="single" w:sz="4" w:space="0" w:color="auto"/>
            </w:tcBorders>
            <w:shd w:val="clear" w:color="auto" w:fill="auto"/>
            <w:vAlign w:val="center"/>
          </w:tcPr>
          <w:p w14:paraId="6C3A9684" w14:textId="4669C38F"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1EAD34D9" w14:textId="1C173CAB" w:rsidR="00200C60" w:rsidRPr="0008302A" w:rsidRDefault="00200C60" w:rsidP="00D36FB7">
            <w:pPr>
              <w:spacing w:before="0" w:after="0" w:line="240" w:lineRule="auto"/>
              <w:rPr>
                <w:lang w:val="ro-RO"/>
              </w:rPr>
            </w:pPr>
            <w:r w:rsidRPr="0008302A">
              <w:rPr>
                <w:lang w:val="ro-RO"/>
              </w:rPr>
              <w:t>2005</w:t>
            </w:r>
          </w:p>
        </w:tc>
        <w:tc>
          <w:tcPr>
            <w:tcW w:w="1530" w:type="dxa"/>
            <w:tcBorders>
              <w:top w:val="nil"/>
              <w:left w:val="nil"/>
              <w:bottom w:val="single" w:sz="4" w:space="0" w:color="auto"/>
              <w:right w:val="single" w:sz="4" w:space="0" w:color="auto"/>
            </w:tcBorders>
            <w:shd w:val="clear" w:color="auto" w:fill="auto"/>
            <w:noWrap/>
            <w:vAlign w:val="center"/>
          </w:tcPr>
          <w:p w14:paraId="75D13C13" w14:textId="18395AB3" w:rsidR="00200C60" w:rsidRPr="0008302A" w:rsidRDefault="00200C60" w:rsidP="00D36FB7">
            <w:pPr>
              <w:spacing w:before="0" w:after="0" w:line="240" w:lineRule="auto"/>
              <w:rPr>
                <w:lang w:val="ro-RO"/>
              </w:rPr>
            </w:pPr>
            <w:r w:rsidRPr="0008302A">
              <w:rPr>
                <w:lang w:val="ro-RO"/>
              </w:rPr>
              <w:t>O bresa apărută prin deversare dig</w:t>
            </w:r>
            <w:r w:rsidRPr="0008302A">
              <w:rPr>
                <w:lang w:val="ro-RO"/>
              </w:rPr>
              <w:br/>
            </w:r>
            <w:r w:rsidRPr="0008302A">
              <w:rPr>
                <w:lang w:val="ro-RO"/>
              </w:rPr>
              <w:br/>
              <w:t>O breșă creată controlat pentru evacuarea apei din zona apărată       Breşe închise în regim de urgenţă</w:t>
            </w:r>
          </w:p>
        </w:tc>
        <w:tc>
          <w:tcPr>
            <w:tcW w:w="1260" w:type="dxa"/>
            <w:tcBorders>
              <w:top w:val="nil"/>
              <w:left w:val="nil"/>
              <w:bottom w:val="single" w:sz="4" w:space="0" w:color="auto"/>
              <w:right w:val="single" w:sz="4" w:space="0" w:color="auto"/>
            </w:tcBorders>
            <w:shd w:val="clear" w:color="auto" w:fill="auto"/>
            <w:noWrap/>
            <w:vAlign w:val="center"/>
          </w:tcPr>
          <w:p w14:paraId="76FA9D89" w14:textId="23397341" w:rsidR="00200C60" w:rsidRPr="0008302A" w:rsidRDefault="00200C60" w:rsidP="00D36FB7">
            <w:pPr>
              <w:spacing w:before="0" w:after="0" w:line="240" w:lineRule="auto"/>
              <w:rPr>
                <w:lang w:val="ro-RO"/>
              </w:rPr>
            </w:pPr>
            <w:r w:rsidRPr="0008302A">
              <w:rPr>
                <w:lang w:val="ro-RO"/>
              </w:rPr>
              <w:t>0/1</w:t>
            </w:r>
          </w:p>
        </w:tc>
        <w:tc>
          <w:tcPr>
            <w:tcW w:w="1364" w:type="dxa"/>
            <w:tcBorders>
              <w:top w:val="nil"/>
              <w:left w:val="nil"/>
              <w:bottom w:val="single" w:sz="4" w:space="0" w:color="auto"/>
              <w:right w:val="single" w:sz="8" w:space="0" w:color="auto"/>
            </w:tcBorders>
            <w:shd w:val="clear" w:color="auto" w:fill="auto"/>
            <w:noWrap/>
            <w:vAlign w:val="center"/>
          </w:tcPr>
          <w:p w14:paraId="077A7BB2" w14:textId="02A6BBE8" w:rsidR="00200C60" w:rsidRPr="0008302A" w:rsidRDefault="00200C60" w:rsidP="00D36FB7">
            <w:pPr>
              <w:spacing w:before="0" w:after="0" w:line="240" w:lineRule="auto"/>
              <w:rPr>
                <w:lang w:val="ro-RO"/>
              </w:rPr>
            </w:pPr>
            <w:r w:rsidRPr="0008302A">
              <w:rPr>
                <w:lang w:val="ro-RO"/>
              </w:rPr>
              <w:t>7</w:t>
            </w:r>
            <w:r w:rsidR="000F069B" w:rsidRPr="0008302A">
              <w:rPr>
                <w:lang w:val="ro-RO"/>
              </w:rPr>
              <w:t>4</w:t>
            </w:r>
          </w:p>
        </w:tc>
      </w:tr>
      <w:tr w:rsidR="00D36FB7" w:rsidRPr="0008302A" w14:paraId="74C57F4B"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2C49C4C" w14:textId="2907B91C" w:rsidR="00200C60" w:rsidRPr="0008302A" w:rsidRDefault="00200C60" w:rsidP="00D36FB7">
            <w:pPr>
              <w:spacing w:before="0" w:after="0" w:line="240" w:lineRule="auto"/>
              <w:rPr>
                <w:lang w:val="ro-RO"/>
              </w:rPr>
            </w:pPr>
            <w:r w:rsidRPr="0008302A">
              <w:rPr>
                <w:lang w:val="ro-RO"/>
              </w:rPr>
              <w:t>9</w:t>
            </w:r>
          </w:p>
        </w:tc>
        <w:tc>
          <w:tcPr>
            <w:tcW w:w="1102" w:type="dxa"/>
            <w:tcBorders>
              <w:top w:val="nil"/>
              <w:left w:val="nil"/>
              <w:bottom w:val="single" w:sz="4" w:space="0" w:color="auto"/>
              <w:right w:val="single" w:sz="4" w:space="0" w:color="auto"/>
            </w:tcBorders>
            <w:shd w:val="clear" w:color="auto" w:fill="auto"/>
            <w:noWrap/>
            <w:vAlign w:val="center"/>
          </w:tcPr>
          <w:p w14:paraId="2BAD08C5" w14:textId="2855406A" w:rsidR="00200C60" w:rsidRPr="0008302A" w:rsidRDefault="00200C60" w:rsidP="00D36FB7">
            <w:pPr>
              <w:spacing w:before="0" w:after="0" w:line="240" w:lineRule="auto"/>
              <w:rPr>
                <w:lang w:val="ro-RO"/>
              </w:rPr>
            </w:pPr>
            <w:r w:rsidRPr="0008302A">
              <w:rPr>
                <w:lang w:val="ro-RO"/>
              </w:rPr>
              <w:t>Barbulesti - Urziceni</w:t>
            </w:r>
          </w:p>
        </w:tc>
        <w:tc>
          <w:tcPr>
            <w:tcW w:w="817" w:type="dxa"/>
            <w:tcBorders>
              <w:top w:val="nil"/>
              <w:left w:val="nil"/>
              <w:bottom w:val="single" w:sz="4" w:space="0" w:color="auto"/>
              <w:right w:val="single" w:sz="4" w:space="0" w:color="auto"/>
            </w:tcBorders>
            <w:shd w:val="clear" w:color="auto" w:fill="auto"/>
            <w:noWrap/>
            <w:vAlign w:val="center"/>
          </w:tcPr>
          <w:p w14:paraId="283647DB" w14:textId="387FBD74" w:rsidR="00200C60" w:rsidRPr="0008302A" w:rsidRDefault="00200C60" w:rsidP="00D36FB7">
            <w:pPr>
              <w:spacing w:before="0" w:after="0" w:line="240" w:lineRule="auto"/>
              <w:rPr>
                <w:lang w:val="ro-RO"/>
              </w:rPr>
            </w:pPr>
            <w:r w:rsidRPr="0008302A">
              <w:rPr>
                <w:lang w:val="ro-RO"/>
              </w:rPr>
              <w:t>P</w:t>
            </w:r>
            <w:r w:rsidR="006A5A13" w:rsidRPr="0008302A">
              <w:rPr>
                <w:lang w:val="ro-RO"/>
              </w:rPr>
              <w:t>â</w:t>
            </w:r>
            <w:r w:rsidRPr="0008302A">
              <w:rPr>
                <w:lang w:val="ro-RO"/>
              </w:rPr>
              <w:t>r</w:t>
            </w:r>
            <w:r w:rsidR="006A5A13" w:rsidRPr="0008302A">
              <w:rPr>
                <w:lang w:val="ro-RO"/>
              </w:rPr>
              <w:t>â</w:t>
            </w:r>
            <w:r w:rsidRPr="0008302A">
              <w:rPr>
                <w:lang w:val="ro-RO"/>
              </w:rPr>
              <w:t>u S</w:t>
            </w:r>
            <w:r w:rsidR="006A5A13" w:rsidRPr="0008302A">
              <w:rPr>
                <w:lang w:val="ro-RO"/>
              </w:rPr>
              <w:t>ă</w:t>
            </w:r>
            <w:r w:rsidRPr="0008302A">
              <w:rPr>
                <w:lang w:val="ro-RO"/>
              </w:rPr>
              <w:t>rata</w:t>
            </w:r>
          </w:p>
        </w:tc>
        <w:tc>
          <w:tcPr>
            <w:tcW w:w="1163" w:type="dxa"/>
            <w:tcBorders>
              <w:top w:val="nil"/>
              <w:left w:val="nil"/>
              <w:bottom w:val="single" w:sz="4" w:space="0" w:color="auto"/>
              <w:right w:val="single" w:sz="4" w:space="0" w:color="auto"/>
            </w:tcBorders>
            <w:shd w:val="clear" w:color="auto" w:fill="auto"/>
            <w:noWrap/>
            <w:vAlign w:val="center"/>
          </w:tcPr>
          <w:p w14:paraId="456F71AD" w14:textId="0FCD801B" w:rsidR="00200C60" w:rsidRPr="0008302A" w:rsidRDefault="00200C60" w:rsidP="00D36FB7">
            <w:pPr>
              <w:spacing w:before="0" w:after="0" w:line="240" w:lineRule="auto"/>
              <w:rPr>
                <w:lang w:val="ro-RO"/>
              </w:rPr>
            </w:pPr>
            <w:r w:rsidRPr="0008302A">
              <w:rPr>
                <w:lang w:val="ro-RO"/>
              </w:rPr>
              <w:t>XI-1.22</w:t>
            </w:r>
          </w:p>
        </w:tc>
        <w:tc>
          <w:tcPr>
            <w:tcW w:w="1350" w:type="dxa"/>
            <w:tcBorders>
              <w:top w:val="nil"/>
              <w:left w:val="nil"/>
              <w:bottom w:val="single" w:sz="4" w:space="0" w:color="auto"/>
              <w:right w:val="single" w:sz="4" w:space="0" w:color="auto"/>
            </w:tcBorders>
            <w:shd w:val="clear" w:color="auto" w:fill="auto"/>
            <w:noWrap/>
            <w:vAlign w:val="center"/>
          </w:tcPr>
          <w:p w14:paraId="5F68E0DF" w14:textId="59B85709"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5587C1D9" w14:textId="0FEFDC33"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54247ED1" w14:textId="7FDF4187" w:rsidR="00200C60" w:rsidRPr="0008302A" w:rsidRDefault="00200C60" w:rsidP="00D36FB7">
            <w:pPr>
              <w:spacing w:before="0" w:after="0" w:line="240" w:lineRule="auto"/>
              <w:rPr>
                <w:lang w:val="ro-RO"/>
              </w:rPr>
            </w:pPr>
            <w:r w:rsidRPr="0008302A">
              <w:rPr>
                <w:lang w:val="ro-RO"/>
              </w:rPr>
              <w:t>Barbulesti</w:t>
            </w:r>
            <w:r w:rsidRPr="0008302A">
              <w:rPr>
                <w:lang w:val="ro-RO"/>
              </w:rPr>
              <w:br/>
              <w:t>Urziceni</w:t>
            </w:r>
          </w:p>
        </w:tc>
        <w:tc>
          <w:tcPr>
            <w:tcW w:w="990" w:type="dxa"/>
            <w:gridSpan w:val="2"/>
            <w:tcBorders>
              <w:top w:val="nil"/>
              <w:left w:val="nil"/>
              <w:bottom w:val="single" w:sz="4" w:space="0" w:color="auto"/>
              <w:right w:val="single" w:sz="4" w:space="0" w:color="auto"/>
            </w:tcBorders>
            <w:shd w:val="clear" w:color="auto" w:fill="auto"/>
            <w:noWrap/>
            <w:vAlign w:val="center"/>
          </w:tcPr>
          <w:p w14:paraId="172201BA" w14:textId="32E1D04E" w:rsidR="00200C60" w:rsidRPr="0008302A" w:rsidRDefault="00200C60" w:rsidP="00D36FB7">
            <w:pPr>
              <w:spacing w:before="0" w:after="0" w:line="240" w:lineRule="auto"/>
              <w:rPr>
                <w:lang w:val="ro-RO"/>
              </w:rPr>
            </w:pPr>
            <w:r w:rsidRPr="0008302A">
              <w:rPr>
                <w:lang w:val="ro-RO"/>
              </w:rPr>
              <w:t>4200</w:t>
            </w:r>
          </w:p>
        </w:tc>
        <w:tc>
          <w:tcPr>
            <w:tcW w:w="900" w:type="dxa"/>
            <w:gridSpan w:val="2"/>
            <w:tcBorders>
              <w:top w:val="nil"/>
              <w:left w:val="nil"/>
              <w:bottom w:val="single" w:sz="4" w:space="0" w:color="auto"/>
              <w:right w:val="single" w:sz="4" w:space="0" w:color="auto"/>
            </w:tcBorders>
            <w:shd w:val="clear" w:color="auto" w:fill="auto"/>
            <w:noWrap/>
            <w:vAlign w:val="center"/>
          </w:tcPr>
          <w:p w14:paraId="0EA90255" w14:textId="1C010858" w:rsidR="00200C60" w:rsidRPr="0008302A" w:rsidRDefault="00200C60" w:rsidP="00D36FB7">
            <w:pPr>
              <w:spacing w:before="0" w:after="0" w:line="240" w:lineRule="auto"/>
              <w:rPr>
                <w:lang w:val="ro-RO"/>
              </w:rPr>
            </w:pPr>
            <w:r w:rsidRPr="0008302A">
              <w:rPr>
                <w:lang w:val="ro-RO"/>
              </w:rPr>
              <w:t>2.3</w:t>
            </w:r>
          </w:p>
        </w:tc>
        <w:tc>
          <w:tcPr>
            <w:tcW w:w="810" w:type="dxa"/>
            <w:tcBorders>
              <w:top w:val="nil"/>
              <w:left w:val="nil"/>
              <w:bottom w:val="single" w:sz="4" w:space="0" w:color="auto"/>
              <w:right w:val="single" w:sz="4" w:space="0" w:color="auto"/>
            </w:tcBorders>
            <w:shd w:val="clear" w:color="auto" w:fill="auto"/>
            <w:noWrap/>
            <w:vAlign w:val="center"/>
          </w:tcPr>
          <w:p w14:paraId="04CB2E7B" w14:textId="6EA9E0CC"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01C2CF9F" w14:textId="0621E13B"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29A3BD50" w14:textId="5CCA564B" w:rsidR="00200C60" w:rsidRPr="0008302A" w:rsidRDefault="00200C60" w:rsidP="00D36FB7">
            <w:pPr>
              <w:spacing w:before="0" w:after="0" w:line="240" w:lineRule="auto"/>
              <w:rPr>
                <w:lang w:val="ro-RO"/>
              </w:rPr>
            </w:pPr>
            <w:r w:rsidRPr="0008302A">
              <w:rPr>
                <w:lang w:val="ro-RO"/>
              </w:rPr>
              <w:br/>
              <w:t>1652</w:t>
            </w:r>
          </w:p>
        </w:tc>
        <w:tc>
          <w:tcPr>
            <w:tcW w:w="1440" w:type="dxa"/>
            <w:tcBorders>
              <w:top w:val="nil"/>
              <w:left w:val="nil"/>
              <w:bottom w:val="single" w:sz="4" w:space="0" w:color="auto"/>
              <w:right w:val="single" w:sz="4" w:space="0" w:color="auto"/>
            </w:tcBorders>
            <w:shd w:val="clear" w:color="auto" w:fill="auto"/>
            <w:noWrap/>
            <w:vAlign w:val="center"/>
          </w:tcPr>
          <w:p w14:paraId="09A26289" w14:textId="595D6E7C" w:rsidR="00200C60" w:rsidRPr="0008302A" w:rsidRDefault="00200C60" w:rsidP="00D36FB7">
            <w:pPr>
              <w:spacing w:before="0" w:after="0" w:line="240" w:lineRule="auto"/>
              <w:rPr>
                <w:lang w:val="ro-RO"/>
              </w:rPr>
            </w:pPr>
            <w:r w:rsidRPr="0008302A">
              <w:rPr>
                <w:lang w:val="ro-RO"/>
              </w:rPr>
              <w:t>UAT Barbulesti: Barbulesti</w:t>
            </w:r>
            <w:r w:rsidRPr="0008302A">
              <w:rPr>
                <w:lang w:val="ro-RO"/>
              </w:rPr>
              <w:br/>
            </w:r>
            <w:r w:rsidRPr="0008302A">
              <w:rPr>
                <w:lang w:val="ro-RO"/>
              </w:rPr>
              <w:br/>
              <w:t>UAT Urziceni</w:t>
            </w:r>
          </w:p>
        </w:tc>
        <w:tc>
          <w:tcPr>
            <w:tcW w:w="1620" w:type="dxa"/>
            <w:tcBorders>
              <w:top w:val="nil"/>
              <w:left w:val="nil"/>
              <w:bottom w:val="single" w:sz="4" w:space="0" w:color="auto"/>
              <w:right w:val="single" w:sz="4" w:space="0" w:color="auto"/>
            </w:tcBorders>
            <w:shd w:val="clear" w:color="auto" w:fill="auto"/>
            <w:vAlign w:val="center"/>
          </w:tcPr>
          <w:p w14:paraId="35AADC4A" w14:textId="6B155B6D"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6D1D766" w14:textId="5895D215" w:rsidR="00200C60" w:rsidRPr="0008302A" w:rsidRDefault="00200C60" w:rsidP="00D36FB7">
            <w:pPr>
              <w:spacing w:before="0" w:after="0" w:line="240" w:lineRule="auto"/>
              <w:rPr>
                <w:lang w:val="ro-RO"/>
              </w:rPr>
            </w:pPr>
            <w:r w:rsidRPr="0008302A">
              <w:rPr>
                <w:lang w:val="ro-RO"/>
              </w:rPr>
              <w:t>2005</w:t>
            </w:r>
          </w:p>
        </w:tc>
        <w:tc>
          <w:tcPr>
            <w:tcW w:w="1530" w:type="dxa"/>
            <w:tcBorders>
              <w:top w:val="nil"/>
              <w:left w:val="nil"/>
              <w:bottom w:val="single" w:sz="4" w:space="0" w:color="auto"/>
              <w:right w:val="single" w:sz="4" w:space="0" w:color="auto"/>
            </w:tcBorders>
            <w:shd w:val="clear" w:color="auto" w:fill="auto"/>
            <w:noWrap/>
            <w:vAlign w:val="center"/>
          </w:tcPr>
          <w:p w14:paraId="6B41600F" w14:textId="06A949C5" w:rsidR="00200C60" w:rsidRPr="0008302A" w:rsidRDefault="00200C60" w:rsidP="00D36FB7">
            <w:pPr>
              <w:spacing w:before="0" w:after="0" w:line="240" w:lineRule="auto"/>
              <w:rPr>
                <w:lang w:val="ro-RO"/>
              </w:rPr>
            </w:pPr>
            <w:r w:rsidRPr="0008302A">
              <w:rPr>
                <w:lang w:val="ro-RO"/>
              </w:rPr>
              <w:t>2 breșe apărute prin deversare dig</w:t>
            </w:r>
            <w:r w:rsidRPr="0008302A">
              <w:rPr>
                <w:lang w:val="ro-RO"/>
              </w:rPr>
              <w:br/>
            </w:r>
            <w:r w:rsidRPr="0008302A">
              <w:rPr>
                <w:lang w:val="ro-RO"/>
              </w:rPr>
              <w:br/>
              <w:t>5 breșe create de localnici pentru evacuarea apei din zona apărată     Breşe închise în regim de urgenţă</w:t>
            </w:r>
          </w:p>
        </w:tc>
        <w:tc>
          <w:tcPr>
            <w:tcW w:w="1260" w:type="dxa"/>
            <w:tcBorders>
              <w:top w:val="nil"/>
              <w:left w:val="nil"/>
              <w:bottom w:val="single" w:sz="4" w:space="0" w:color="auto"/>
              <w:right w:val="single" w:sz="4" w:space="0" w:color="auto"/>
            </w:tcBorders>
            <w:shd w:val="clear" w:color="auto" w:fill="auto"/>
            <w:noWrap/>
            <w:vAlign w:val="center"/>
          </w:tcPr>
          <w:p w14:paraId="460F10F7" w14:textId="277FD1C0" w:rsidR="00200C60" w:rsidRPr="0008302A" w:rsidRDefault="00200C60" w:rsidP="00D36FB7">
            <w:pPr>
              <w:spacing w:before="0" w:after="0" w:line="240" w:lineRule="auto"/>
              <w:rPr>
                <w:lang w:val="ro-RO"/>
              </w:rPr>
            </w:pPr>
            <w:r w:rsidRPr="0008302A">
              <w:rPr>
                <w:lang w:val="ro-RO"/>
              </w:rPr>
              <w:t>0/1</w:t>
            </w:r>
          </w:p>
        </w:tc>
        <w:tc>
          <w:tcPr>
            <w:tcW w:w="1364" w:type="dxa"/>
            <w:tcBorders>
              <w:top w:val="nil"/>
              <w:left w:val="nil"/>
              <w:bottom w:val="single" w:sz="4" w:space="0" w:color="auto"/>
              <w:right w:val="single" w:sz="8" w:space="0" w:color="auto"/>
            </w:tcBorders>
            <w:shd w:val="clear" w:color="auto" w:fill="auto"/>
            <w:noWrap/>
            <w:vAlign w:val="center"/>
          </w:tcPr>
          <w:p w14:paraId="4B0AB4C3" w14:textId="2F442BDA" w:rsidR="00200C60" w:rsidRPr="0008302A" w:rsidRDefault="006A5A13" w:rsidP="00D36FB7">
            <w:pPr>
              <w:spacing w:before="0" w:after="0" w:line="240" w:lineRule="auto"/>
              <w:rPr>
                <w:lang w:val="ro-RO"/>
              </w:rPr>
            </w:pPr>
            <w:r w:rsidRPr="0008302A">
              <w:rPr>
                <w:lang w:val="ro-RO"/>
              </w:rPr>
              <w:t>70</w:t>
            </w:r>
          </w:p>
        </w:tc>
      </w:tr>
      <w:tr w:rsidR="00D36FB7" w:rsidRPr="0008302A" w14:paraId="28118C29"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7B15402" w14:textId="73FAABC1" w:rsidR="00200C60" w:rsidRPr="0008302A" w:rsidRDefault="00200C60" w:rsidP="00D36FB7">
            <w:pPr>
              <w:spacing w:before="0" w:after="0" w:line="240" w:lineRule="auto"/>
              <w:rPr>
                <w:lang w:val="ro-RO"/>
              </w:rPr>
            </w:pPr>
            <w:r w:rsidRPr="0008302A">
              <w:rPr>
                <w:lang w:val="ro-RO"/>
              </w:rPr>
              <w:t>10</w:t>
            </w:r>
          </w:p>
        </w:tc>
        <w:tc>
          <w:tcPr>
            <w:tcW w:w="1102" w:type="dxa"/>
            <w:tcBorders>
              <w:top w:val="nil"/>
              <w:left w:val="nil"/>
              <w:bottom w:val="single" w:sz="4" w:space="0" w:color="auto"/>
              <w:right w:val="single" w:sz="4" w:space="0" w:color="auto"/>
            </w:tcBorders>
            <w:shd w:val="clear" w:color="auto" w:fill="auto"/>
            <w:noWrap/>
            <w:vAlign w:val="center"/>
          </w:tcPr>
          <w:p w14:paraId="48F0C2FE" w14:textId="729BEF24" w:rsidR="00200C60" w:rsidRPr="0008302A" w:rsidRDefault="00200C60" w:rsidP="00D36FB7">
            <w:pPr>
              <w:spacing w:before="0" w:after="0" w:line="240" w:lineRule="auto"/>
              <w:rPr>
                <w:lang w:val="ro-RO"/>
              </w:rPr>
            </w:pPr>
            <w:r w:rsidRPr="0008302A">
              <w:rPr>
                <w:lang w:val="ro-RO"/>
              </w:rPr>
              <w:t>Urziceni</w:t>
            </w:r>
          </w:p>
        </w:tc>
        <w:tc>
          <w:tcPr>
            <w:tcW w:w="817" w:type="dxa"/>
            <w:tcBorders>
              <w:top w:val="nil"/>
              <w:left w:val="nil"/>
              <w:bottom w:val="single" w:sz="4" w:space="0" w:color="auto"/>
              <w:right w:val="single" w:sz="4" w:space="0" w:color="auto"/>
            </w:tcBorders>
            <w:shd w:val="clear" w:color="auto" w:fill="auto"/>
            <w:noWrap/>
            <w:vAlign w:val="center"/>
          </w:tcPr>
          <w:p w14:paraId="57756430" w14:textId="633224CC" w:rsidR="00200C60" w:rsidRPr="0008302A" w:rsidRDefault="00200C60" w:rsidP="00D36FB7">
            <w:pPr>
              <w:spacing w:before="0" w:after="0" w:line="240" w:lineRule="auto"/>
              <w:rPr>
                <w:lang w:val="ro-RO"/>
              </w:rPr>
            </w:pPr>
            <w:r w:rsidRPr="0008302A">
              <w:rPr>
                <w:lang w:val="ro-RO"/>
              </w:rPr>
              <w:t>Parau Sarata</w:t>
            </w:r>
          </w:p>
        </w:tc>
        <w:tc>
          <w:tcPr>
            <w:tcW w:w="1163" w:type="dxa"/>
            <w:tcBorders>
              <w:top w:val="nil"/>
              <w:left w:val="nil"/>
              <w:bottom w:val="single" w:sz="4" w:space="0" w:color="auto"/>
              <w:right w:val="single" w:sz="4" w:space="0" w:color="auto"/>
            </w:tcBorders>
            <w:shd w:val="clear" w:color="auto" w:fill="auto"/>
            <w:noWrap/>
            <w:vAlign w:val="center"/>
          </w:tcPr>
          <w:p w14:paraId="4D915E14" w14:textId="15BA9588" w:rsidR="00200C60" w:rsidRPr="0008302A" w:rsidRDefault="00200C60" w:rsidP="00D36FB7">
            <w:pPr>
              <w:spacing w:before="0" w:after="0" w:line="240" w:lineRule="auto"/>
              <w:rPr>
                <w:lang w:val="ro-RO"/>
              </w:rPr>
            </w:pPr>
            <w:r w:rsidRPr="0008302A">
              <w:rPr>
                <w:lang w:val="ro-RO"/>
              </w:rPr>
              <w:t>XI-1.22</w:t>
            </w:r>
          </w:p>
        </w:tc>
        <w:tc>
          <w:tcPr>
            <w:tcW w:w="1350" w:type="dxa"/>
            <w:tcBorders>
              <w:top w:val="nil"/>
              <w:left w:val="nil"/>
              <w:bottom w:val="single" w:sz="4" w:space="0" w:color="auto"/>
              <w:right w:val="single" w:sz="4" w:space="0" w:color="auto"/>
            </w:tcBorders>
            <w:shd w:val="clear" w:color="auto" w:fill="auto"/>
            <w:noWrap/>
            <w:vAlign w:val="center"/>
          </w:tcPr>
          <w:p w14:paraId="5CD2FA88" w14:textId="320739B4"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24E2285F" w14:textId="5A3D8A2D"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13338CBF" w14:textId="05EACDBF" w:rsidR="00200C60" w:rsidRPr="0008302A" w:rsidRDefault="00200C60" w:rsidP="00D36FB7">
            <w:pPr>
              <w:spacing w:before="0" w:after="0" w:line="240" w:lineRule="auto"/>
              <w:rPr>
                <w:lang w:val="ro-RO"/>
              </w:rPr>
            </w:pPr>
            <w:r w:rsidRPr="0008302A">
              <w:rPr>
                <w:lang w:val="ro-RO"/>
              </w:rPr>
              <w:br/>
              <w:t>Urziceni</w:t>
            </w:r>
          </w:p>
        </w:tc>
        <w:tc>
          <w:tcPr>
            <w:tcW w:w="990" w:type="dxa"/>
            <w:gridSpan w:val="2"/>
            <w:tcBorders>
              <w:top w:val="nil"/>
              <w:left w:val="nil"/>
              <w:bottom w:val="single" w:sz="4" w:space="0" w:color="auto"/>
              <w:right w:val="single" w:sz="4" w:space="0" w:color="auto"/>
            </w:tcBorders>
            <w:shd w:val="clear" w:color="auto" w:fill="auto"/>
            <w:noWrap/>
            <w:vAlign w:val="center"/>
          </w:tcPr>
          <w:p w14:paraId="3BAB32C2" w14:textId="1BE3D35C" w:rsidR="00200C60" w:rsidRPr="0008302A" w:rsidRDefault="00200C60" w:rsidP="00D36FB7">
            <w:pPr>
              <w:spacing w:before="0" w:after="0" w:line="240" w:lineRule="auto"/>
              <w:rPr>
                <w:lang w:val="ro-RO"/>
              </w:rPr>
            </w:pPr>
            <w:r w:rsidRPr="0008302A">
              <w:rPr>
                <w:lang w:val="ro-RO"/>
              </w:rPr>
              <w:t>1630</w:t>
            </w:r>
          </w:p>
        </w:tc>
        <w:tc>
          <w:tcPr>
            <w:tcW w:w="900" w:type="dxa"/>
            <w:gridSpan w:val="2"/>
            <w:tcBorders>
              <w:top w:val="nil"/>
              <w:left w:val="nil"/>
              <w:bottom w:val="single" w:sz="4" w:space="0" w:color="auto"/>
              <w:right w:val="single" w:sz="4" w:space="0" w:color="auto"/>
            </w:tcBorders>
            <w:shd w:val="clear" w:color="auto" w:fill="auto"/>
            <w:noWrap/>
            <w:vAlign w:val="center"/>
          </w:tcPr>
          <w:p w14:paraId="31C71F3C" w14:textId="0E302207" w:rsidR="00200C60" w:rsidRPr="0008302A" w:rsidRDefault="00200C60" w:rsidP="00D36FB7">
            <w:pPr>
              <w:spacing w:before="0" w:after="0" w:line="240" w:lineRule="auto"/>
              <w:rPr>
                <w:lang w:val="ro-RO"/>
              </w:rPr>
            </w:pPr>
            <w:r w:rsidRPr="0008302A">
              <w:rPr>
                <w:lang w:val="ro-RO"/>
              </w:rPr>
              <w:t>2.8</w:t>
            </w:r>
          </w:p>
        </w:tc>
        <w:tc>
          <w:tcPr>
            <w:tcW w:w="810" w:type="dxa"/>
            <w:tcBorders>
              <w:top w:val="nil"/>
              <w:left w:val="nil"/>
              <w:bottom w:val="single" w:sz="4" w:space="0" w:color="auto"/>
              <w:right w:val="single" w:sz="4" w:space="0" w:color="auto"/>
            </w:tcBorders>
            <w:shd w:val="clear" w:color="auto" w:fill="auto"/>
            <w:noWrap/>
            <w:vAlign w:val="center"/>
          </w:tcPr>
          <w:p w14:paraId="3F0603B5" w14:textId="67962375"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64C91875" w14:textId="05DB3332" w:rsidR="00200C60" w:rsidRPr="0008302A" w:rsidRDefault="00200C60" w:rsidP="00D36FB7">
            <w:pPr>
              <w:spacing w:before="0" w:after="0" w:line="240" w:lineRule="auto"/>
              <w:rPr>
                <w:lang w:val="ro-RO"/>
              </w:rPr>
            </w:pPr>
            <w:r w:rsidRPr="0008302A">
              <w:rPr>
                <w:lang w:val="ro-RO"/>
              </w:rPr>
              <w:t>2%,</w:t>
            </w:r>
            <w:r w:rsidRPr="0008302A">
              <w:rPr>
                <w:lang w:val="ro-RO"/>
              </w:rPr>
              <w:br/>
              <w:t xml:space="preserve"> 0.5%</w:t>
            </w:r>
          </w:p>
        </w:tc>
        <w:tc>
          <w:tcPr>
            <w:tcW w:w="1170" w:type="dxa"/>
            <w:tcBorders>
              <w:top w:val="nil"/>
              <w:left w:val="nil"/>
              <w:bottom w:val="single" w:sz="4" w:space="0" w:color="auto"/>
              <w:right w:val="single" w:sz="4" w:space="0" w:color="auto"/>
            </w:tcBorders>
            <w:shd w:val="clear" w:color="auto" w:fill="auto"/>
            <w:noWrap/>
            <w:vAlign w:val="center"/>
          </w:tcPr>
          <w:p w14:paraId="11BC3B51" w14:textId="4547CA06" w:rsidR="00200C60" w:rsidRPr="0008302A" w:rsidRDefault="00200C60" w:rsidP="00D36FB7">
            <w:pPr>
              <w:spacing w:before="0" w:after="0" w:line="240" w:lineRule="auto"/>
              <w:rPr>
                <w:lang w:val="ro-RO"/>
              </w:rPr>
            </w:pPr>
            <w:r w:rsidRPr="0008302A">
              <w:rPr>
                <w:lang w:val="ro-RO"/>
              </w:rPr>
              <w:br/>
              <w:t>1923</w:t>
            </w:r>
          </w:p>
        </w:tc>
        <w:tc>
          <w:tcPr>
            <w:tcW w:w="1440" w:type="dxa"/>
            <w:tcBorders>
              <w:top w:val="nil"/>
              <w:left w:val="nil"/>
              <w:bottom w:val="single" w:sz="4" w:space="0" w:color="auto"/>
              <w:right w:val="single" w:sz="4" w:space="0" w:color="auto"/>
            </w:tcBorders>
            <w:shd w:val="clear" w:color="auto" w:fill="auto"/>
            <w:noWrap/>
            <w:vAlign w:val="center"/>
          </w:tcPr>
          <w:p w14:paraId="7D3C3ABC" w14:textId="6E1E1F3E" w:rsidR="00200C60" w:rsidRPr="0008302A" w:rsidRDefault="00200C60" w:rsidP="00D36FB7">
            <w:pPr>
              <w:spacing w:before="0" w:after="0" w:line="240" w:lineRule="auto"/>
              <w:rPr>
                <w:lang w:val="ro-RO"/>
              </w:rPr>
            </w:pPr>
            <w:r w:rsidRPr="0008302A">
              <w:rPr>
                <w:lang w:val="ro-RO"/>
              </w:rPr>
              <w:t>UAT Urziceni: Urziceni</w:t>
            </w:r>
          </w:p>
        </w:tc>
        <w:tc>
          <w:tcPr>
            <w:tcW w:w="1620" w:type="dxa"/>
            <w:tcBorders>
              <w:top w:val="nil"/>
              <w:left w:val="nil"/>
              <w:bottom w:val="single" w:sz="4" w:space="0" w:color="auto"/>
              <w:right w:val="single" w:sz="4" w:space="0" w:color="auto"/>
            </w:tcBorders>
            <w:shd w:val="clear" w:color="auto" w:fill="auto"/>
            <w:vAlign w:val="center"/>
          </w:tcPr>
          <w:p w14:paraId="0AA633DD" w14:textId="0CBB1A58"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2520589D" w14:textId="6B594ED4"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4F442C5" w14:textId="5C3217FF"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9B26134" w14:textId="08CF6A95"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1B47AF01" w14:textId="2040BA9D" w:rsidR="00200C60" w:rsidRPr="0008302A" w:rsidRDefault="006A5A13" w:rsidP="00D36FB7">
            <w:pPr>
              <w:spacing w:before="0" w:after="0" w:line="240" w:lineRule="auto"/>
              <w:rPr>
                <w:lang w:val="ro-RO"/>
              </w:rPr>
            </w:pPr>
            <w:r w:rsidRPr="0008302A">
              <w:rPr>
                <w:lang w:val="ro-RO"/>
              </w:rPr>
              <w:t>46</w:t>
            </w:r>
          </w:p>
        </w:tc>
      </w:tr>
      <w:tr w:rsidR="00D36FB7" w:rsidRPr="0008302A" w14:paraId="1D585242"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43ACFB8" w14:textId="4DA27C63" w:rsidR="00200C60" w:rsidRPr="0008302A" w:rsidRDefault="00200C60" w:rsidP="00D36FB7">
            <w:pPr>
              <w:spacing w:before="0" w:after="0" w:line="240" w:lineRule="auto"/>
              <w:rPr>
                <w:lang w:val="ro-RO"/>
              </w:rPr>
            </w:pPr>
            <w:r w:rsidRPr="0008302A">
              <w:rPr>
                <w:lang w:val="ro-RO"/>
              </w:rPr>
              <w:t>11</w:t>
            </w:r>
          </w:p>
        </w:tc>
        <w:tc>
          <w:tcPr>
            <w:tcW w:w="1102" w:type="dxa"/>
            <w:tcBorders>
              <w:top w:val="nil"/>
              <w:left w:val="nil"/>
              <w:bottom w:val="single" w:sz="4" w:space="0" w:color="auto"/>
              <w:right w:val="single" w:sz="4" w:space="0" w:color="auto"/>
            </w:tcBorders>
            <w:shd w:val="clear" w:color="auto" w:fill="auto"/>
            <w:noWrap/>
            <w:vAlign w:val="center"/>
          </w:tcPr>
          <w:p w14:paraId="1F3FA2FB" w14:textId="18387A8C" w:rsidR="00200C60" w:rsidRPr="0008302A" w:rsidRDefault="00200C60" w:rsidP="00D36FB7">
            <w:pPr>
              <w:spacing w:before="0" w:after="0" w:line="240" w:lineRule="auto"/>
              <w:rPr>
                <w:lang w:val="ro-RO"/>
              </w:rPr>
            </w:pPr>
            <w:r w:rsidRPr="0008302A">
              <w:rPr>
                <w:lang w:val="ro-RO"/>
              </w:rPr>
              <w:t>Urziceni - Manasia</w:t>
            </w:r>
          </w:p>
        </w:tc>
        <w:tc>
          <w:tcPr>
            <w:tcW w:w="817" w:type="dxa"/>
            <w:tcBorders>
              <w:top w:val="nil"/>
              <w:left w:val="nil"/>
              <w:bottom w:val="single" w:sz="4" w:space="0" w:color="auto"/>
              <w:right w:val="single" w:sz="4" w:space="0" w:color="auto"/>
            </w:tcBorders>
            <w:shd w:val="clear" w:color="auto" w:fill="auto"/>
            <w:noWrap/>
            <w:vAlign w:val="center"/>
          </w:tcPr>
          <w:p w14:paraId="675C488E" w14:textId="0C3C4B2B" w:rsidR="00200C60" w:rsidRPr="0008302A" w:rsidRDefault="00200C60" w:rsidP="00D36FB7">
            <w:pPr>
              <w:spacing w:before="0" w:after="0" w:line="240" w:lineRule="auto"/>
              <w:rPr>
                <w:lang w:val="ro-RO"/>
              </w:rPr>
            </w:pPr>
            <w:r w:rsidRPr="0008302A">
              <w:rPr>
                <w:lang w:val="ro-RO"/>
              </w:rPr>
              <w:t>R</w:t>
            </w:r>
            <w:r w:rsidR="008950AB" w:rsidRPr="0008302A">
              <w:rPr>
                <w:lang w:val="ro-RO"/>
              </w:rPr>
              <w:t>â</w:t>
            </w:r>
            <w:r w:rsidRPr="0008302A">
              <w:rPr>
                <w:lang w:val="ro-RO"/>
              </w:rPr>
              <w:t>u Ialomi</w:t>
            </w:r>
            <w:r w:rsidR="008950AB"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5A585377" w14:textId="0A4A0887"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986DAF2" w14:textId="5535E654"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58A19CF" w14:textId="0FD2105C"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6E0CCDE6" w14:textId="08CA53A5" w:rsidR="00200C60" w:rsidRPr="0008302A" w:rsidRDefault="00200C60" w:rsidP="00D36FB7">
            <w:pPr>
              <w:spacing w:before="0" w:after="0" w:line="240" w:lineRule="auto"/>
              <w:rPr>
                <w:lang w:val="ro-RO"/>
              </w:rPr>
            </w:pPr>
            <w:r w:rsidRPr="0008302A">
              <w:rPr>
                <w:lang w:val="ro-RO"/>
              </w:rPr>
              <w:br/>
              <w:t>Urziceni</w:t>
            </w:r>
            <w:r w:rsidRPr="0008302A">
              <w:rPr>
                <w:lang w:val="ro-RO"/>
              </w:rPr>
              <w:br/>
              <w:t>Manasia</w:t>
            </w:r>
          </w:p>
        </w:tc>
        <w:tc>
          <w:tcPr>
            <w:tcW w:w="990" w:type="dxa"/>
            <w:gridSpan w:val="2"/>
            <w:tcBorders>
              <w:top w:val="nil"/>
              <w:left w:val="nil"/>
              <w:bottom w:val="single" w:sz="4" w:space="0" w:color="auto"/>
              <w:right w:val="single" w:sz="4" w:space="0" w:color="auto"/>
            </w:tcBorders>
            <w:shd w:val="clear" w:color="auto" w:fill="auto"/>
            <w:noWrap/>
            <w:vAlign w:val="center"/>
          </w:tcPr>
          <w:p w14:paraId="7C43D721" w14:textId="54F79996" w:rsidR="00200C60" w:rsidRPr="0008302A" w:rsidRDefault="00200C60" w:rsidP="00D36FB7">
            <w:pPr>
              <w:spacing w:before="0" w:after="0" w:line="240" w:lineRule="auto"/>
              <w:rPr>
                <w:lang w:val="ro-RO"/>
              </w:rPr>
            </w:pPr>
            <w:r w:rsidRPr="0008302A">
              <w:rPr>
                <w:lang w:val="ro-RO"/>
              </w:rPr>
              <w:t>4930</w:t>
            </w:r>
          </w:p>
        </w:tc>
        <w:tc>
          <w:tcPr>
            <w:tcW w:w="900" w:type="dxa"/>
            <w:gridSpan w:val="2"/>
            <w:tcBorders>
              <w:top w:val="nil"/>
              <w:left w:val="nil"/>
              <w:bottom w:val="single" w:sz="4" w:space="0" w:color="auto"/>
              <w:right w:val="single" w:sz="4" w:space="0" w:color="auto"/>
            </w:tcBorders>
            <w:shd w:val="clear" w:color="auto" w:fill="auto"/>
            <w:noWrap/>
            <w:vAlign w:val="center"/>
          </w:tcPr>
          <w:p w14:paraId="51A10074" w14:textId="39CBF59F" w:rsidR="00200C60" w:rsidRPr="0008302A" w:rsidRDefault="00200C60" w:rsidP="00D36FB7">
            <w:pPr>
              <w:spacing w:before="0" w:after="0" w:line="240" w:lineRule="auto"/>
              <w:rPr>
                <w:lang w:val="ro-RO"/>
              </w:rPr>
            </w:pPr>
            <w:r w:rsidRPr="0008302A">
              <w:rPr>
                <w:lang w:val="ro-RO"/>
              </w:rPr>
              <w:t>2.6</w:t>
            </w:r>
          </w:p>
        </w:tc>
        <w:tc>
          <w:tcPr>
            <w:tcW w:w="810" w:type="dxa"/>
            <w:tcBorders>
              <w:top w:val="nil"/>
              <w:left w:val="nil"/>
              <w:bottom w:val="single" w:sz="4" w:space="0" w:color="auto"/>
              <w:right w:val="single" w:sz="4" w:space="0" w:color="auto"/>
            </w:tcBorders>
            <w:shd w:val="clear" w:color="auto" w:fill="auto"/>
            <w:noWrap/>
            <w:vAlign w:val="center"/>
          </w:tcPr>
          <w:p w14:paraId="289B3889" w14:textId="609A9E57"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65D4A3CD" w14:textId="26B957AF" w:rsidR="00200C60" w:rsidRPr="0008302A" w:rsidRDefault="00200C60" w:rsidP="00D36FB7">
            <w:pPr>
              <w:spacing w:before="0" w:after="0" w:line="240" w:lineRule="auto"/>
              <w:rPr>
                <w:lang w:val="ro-RO"/>
              </w:rPr>
            </w:pPr>
            <w:r w:rsidRPr="0008302A">
              <w:rPr>
                <w:lang w:val="ro-RO"/>
              </w:rPr>
              <w:t xml:space="preserve">2%, </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299CECFB" w14:textId="2F659384" w:rsidR="00200C60" w:rsidRPr="0008302A" w:rsidRDefault="00200C60" w:rsidP="00D36FB7">
            <w:pPr>
              <w:spacing w:before="0" w:after="0" w:line="240" w:lineRule="auto"/>
              <w:rPr>
                <w:lang w:val="ro-RO"/>
              </w:rPr>
            </w:pPr>
            <w:r w:rsidRPr="0008302A">
              <w:rPr>
                <w:lang w:val="ro-RO"/>
              </w:rPr>
              <w:br/>
              <w:t>1923</w:t>
            </w:r>
          </w:p>
        </w:tc>
        <w:tc>
          <w:tcPr>
            <w:tcW w:w="1440" w:type="dxa"/>
            <w:tcBorders>
              <w:top w:val="nil"/>
              <w:left w:val="nil"/>
              <w:bottom w:val="single" w:sz="4" w:space="0" w:color="auto"/>
              <w:right w:val="single" w:sz="4" w:space="0" w:color="auto"/>
            </w:tcBorders>
            <w:shd w:val="clear" w:color="auto" w:fill="auto"/>
            <w:noWrap/>
            <w:vAlign w:val="center"/>
          </w:tcPr>
          <w:p w14:paraId="043C162E" w14:textId="66D8F89B" w:rsidR="00200C60" w:rsidRPr="0008302A" w:rsidRDefault="00200C60" w:rsidP="00D36FB7">
            <w:pPr>
              <w:spacing w:before="0" w:after="0" w:line="240" w:lineRule="auto"/>
              <w:rPr>
                <w:lang w:val="ro-RO"/>
              </w:rPr>
            </w:pPr>
            <w:r w:rsidRPr="0008302A">
              <w:rPr>
                <w:lang w:val="ro-RO"/>
              </w:rPr>
              <w:t>UAT Urziceni: Urziceni</w:t>
            </w:r>
            <w:r w:rsidRPr="0008302A">
              <w:rPr>
                <w:lang w:val="ro-RO"/>
              </w:rPr>
              <w:br/>
            </w:r>
            <w:r w:rsidRPr="0008302A">
              <w:rPr>
                <w:lang w:val="ro-RO"/>
              </w:rPr>
              <w:br/>
              <w:t>UAT Manasia: Manasia</w:t>
            </w:r>
          </w:p>
        </w:tc>
        <w:tc>
          <w:tcPr>
            <w:tcW w:w="1620" w:type="dxa"/>
            <w:tcBorders>
              <w:top w:val="nil"/>
              <w:left w:val="nil"/>
              <w:bottom w:val="single" w:sz="4" w:space="0" w:color="auto"/>
              <w:right w:val="single" w:sz="4" w:space="0" w:color="auto"/>
            </w:tcBorders>
            <w:shd w:val="clear" w:color="auto" w:fill="auto"/>
            <w:vAlign w:val="center"/>
          </w:tcPr>
          <w:p w14:paraId="102B90A5" w14:textId="52032B94"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258CAAD" w14:textId="49C20AFA"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3644CA7" w14:textId="342BE28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9DD7B9C" w14:textId="129F0AE0"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0DBDA73" w14:textId="11B8B07C" w:rsidR="00200C60" w:rsidRPr="0008302A" w:rsidRDefault="00200C60" w:rsidP="00D36FB7">
            <w:pPr>
              <w:spacing w:before="0" w:after="0" w:line="240" w:lineRule="auto"/>
              <w:rPr>
                <w:lang w:val="ro-RO"/>
              </w:rPr>
            </w:pPr>
            <w:r w:rsidRPr="0008302A">
              <w:rPr>
                <w:lang w:val="ro-RO"/>
              </w:rPr>
              <w:t>6</w:t>
            </w:r>
            <w:r w:rsidR="0028301D" w:rsidRPr="0008302A">
              <w:rPr>
                <w:lang w:val="ro-RO"/>
              </w:rPr>
              <w:t>6</w:t>
            </w:r>
          </w:p>
        </w:tc>
      </w:tr>
      <w:tr w:rsidR="00D36FB7" w:rsidRPr="0008302A" w14:paraId="3A86BE3F"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05877B4" w14:textId="0A1EB2B6" w:rsidR="00200C60" w:rsidRPr="0008302A" w:rsidRDefault="00200C60" w:rsidP="00D36FB7">
            <w:pPr>
              <w:spacing w:before="0" w:after="0" w:line="240" w:lineRule="auto"/>
              <w:rPr>
                <w:lang w:val="ro-RO"/>
              </w:rPr>
            </w:pPr>
            <w:r w:rsidRPr="0008302A">
              <w:rPr>
                <w:lang w:val="ro-RO"/>
              </w:rPr>
              <w:lastRenderedPageBreak/>
              <w:t>12</w:t>
            </w:r>
          </w:p>
        </w:tc>
        <w:tc>
          <w:tcPr>
            <w:tcW w:w="1102" w:type="dxa"/>
            <w:tcBorders>
              <w:top w:val="nil"/>
              <w:left w:val="nil"/>
              <w:bottom w:val="single" w:sz="4" w:space="0" w:color="auto"/>
              <w:right w:val="single" w:sz="4" w:space="0" w:color="auto"/>
            </w:tcBorders>
            <w:shd w:val="clear" w:color="auto" w:fill="auto"/>
            <w:noWrap/>
            <w:vAlign w:val="center"/>
          </w:tcPr>
          <w:p w14:paraId="3CF52A67" w14:textId="3C0C1B45" w:rsidR="00200C60" w:rsidRPr="0008302A" w:rsidRDefault="00200C60" w:rsidP="00D36FB7">
            <w:pPr>
              <w:spacing w:before="0" w:after="0" w:line="240" w:lineRule="auto"/>
              <w:rPr>
                <w:lang w:val="ro-RO"/>
              </w:rPr>
            </w:pPr>
            <w:r w:rsidRPr="0008302A">
              <w:rPr>
                <w:lang w:val="ro-RO"/>
              </w:rPr>
              <w:t>Ion Roat</w:t>
            </w:r>
            <w:r w:rsidR="00960B04" w:rsidRPr="0008302A">
              <w:rPr>
                <w:lang w:val="ro-RO"/>
              </w:rPr>
              <w:t>ă</w:t>
            </w:r>
            <w:r w:rsidRPr="0008302A">
              <w:rPr>
                <w:lang w:val="ro-RO"/>
              </w:rPr>
              <w:t xml:space="preserve"> sector 1</w:t>
            </w:r>
          </w:p>
        </w:tc>
        <w:tc>
          <w:tcPr>
            <w:tcW w:w="817" w:type="dxa"/>
            <w:tcBorders>
              <w:top w:val="nil"/>
              <w:left w:val="nil"/>
              <w:bottom w:val="single" w:sz="4" w:space="0" w:color="auto"/>
              <w:right w:val="single" w:sz="4" w:space="0" w:color="auto"/>
            </w:tcBorders>
            <w:shd w:val="clear" w:color="auto" w:fill="auto"/>
            <w:noWrap/>
            <w:vAlign w:val="center"/>
          </w:tcPr>
          <w:p w14:paraId="24688E7B" w14:textId="3395A6DD" w:rsidR="00200C60" w:rsidRPr="0008302A" w:rsidRDefault="00200C60" w:rsidP="00D36FB7">
            <w:pPr>
              <w:spacing w:before="0" w:after="0" w:line="240" w:lineRule="auto"/>
              <w:rPr>
                <w:lang w:val="ro-RO"/>
              </w:rPr>
            </w:pPr>
            <w:r w:rsidRPr="0008302A">
              <w:rPr>
                <w:lang w:val="ro-RO"/>
              </w:rPr>
              <w:t>R</w:t>
            </w:r>
            <w:r w:rsidR="008950AB" w:rsidRPr="0008302A">
              <w:rPr>
                <w:lang w:val="ro-RO"/>
              </w:rPr>
              <w:t>â</w:t>
            </w:r>
            <w:r w:rsidRPr="0008302A">
              <w:rPr>
                <w:lang w:val="ro-RO"/>
              </w:rPr>
              <w:t>u Ialomi</w:t>
            </w:r>
            <w:r w:rsidR="008950AB"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5A2ECF16" w14:textId="2DD4A11C"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50CB66FE" w14:textId="51357DC5"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263AFC9C" w14:textId="0C26DD2A"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3FF9BA73" w14:textId="49FF4BA1" w:rsidR="00200C60" w:rsidRPr="0008302A" w:rsidRDefault="00200C60" w:rsidP="00D36FB7">
            <w:pPr>
              <w:spacing w:before="0" w:after="0" w:line="240" w:lineRule="auto"/>
              <w:rPr>
                <w:lang w:val="ro-RO"/>
              </w:rPr>
            </w:pPr>
            <w:r w:rsidRPr="0008302A">
              <w:rPr>
                <w:lang w:val="ro-RO"/>
              </w:rPr>
              <w:t>Ion Roata</w:t>
            </w:r>
          </w:p>
        </w:tc>
        <w:tc>
          <w:tcPr>
            <w:tcW w:w="990" w:type="dxa"/>
            <w:gridSpan w:val="2"/>
            <w:tcBorders>
              <w:top w:val="nil"/>
              <w:left w:val="nil"/>
              <w:bottom w:val="single" w:sz="4" w:space="0" w:color="auto"/>
              <w:right w:val="single" w:sz="4" w:space="0" w:color="auto"/>
            </w:tcBorders>
            <w:shd w:val="clear" w:color="auto" w:fill="auto"/>
            <w:noWrap/>
            <w:vAlign w:val="center"/>
          </w:tcPr>
          <w:p w14:paraId="6A729615" w14:textId="6205423E" w:rsidR="00200C60" w:rsidRPr="0008302A" w:rsidRDefault="00200C60" w:rsidP="00D36FB7">
            <w:pPr>
              <w:spacing w:before="0" w:after="0" w:line="240" w:lineRule="auto"/>
              <w:rPr>
                <w:lang w:val="ro-RO"/>
              </w:rPr>
            </w:pPr>
            <w:r w:rsidRPr="0008302A">
              <w:rPr>
                <w:lang w:val="ro-RO"/>
              </w:rPr>
              <w:t>6380</w:t>
            </w:r>
          </w:p>
        </w:tc>
        <w:tc>
          <w:tcPr>
            <w:tcW w:w="900" w:type="dxa"/>
            <w:gridSpan w:val="2"/>
            <w:tcBorders>
              <w:top w:val="nil"/>
              <w:left w:val="nil"/>
              <w:bottom w:val="single" w:sz="4" w:space="0" w:color="auto"/>
              <w:right w:val="single" w:sz="4" w:space="0" w:color="auto"/>
            </w:tcBorders>
            <w:shd w:val="clear" w:color="auto" w:fill="auto"/>
            <w:noWrap/>
            <w:vAlign w:val="center"/>
          </w:tcPr>
          <w:p w14:paraId="48F48855" w14:textId="7ECB2DCB" w:rsidR="00200C60" w:rsidRPr="0008302A" w:rsidRDefault="00200C60" w:rsidP="00D36FB7">
            <w:pPr>
              <w:spacing w:before="0" w:after="0" w:line="240" w:lineRule="auto"/>
              <w:rPr>
                <w:lang w:val="ro-RO"/>
              </w:rPr>
            </w:pPr>
            <w:r w:rsidRPr="0008302A">
              <w:rPr>
                <w:lang w:val="ro-RO"/>
              </w:rPr>
              <w:t>3.4</w:t>
            </w:r>
          </w:p>
        </w:tc>
        <w:tc>
          <w:tcPr>
            <w:tcW w:w="810" w:type="dxa"/>
            <w:tcBorders>
              <w:top w:val="nil"/>
              <w:left w:val="nil"/>
              <w:bottom w:val="single" w:sz="4" w:space="0" w:color="auto"/>
              <w:right w:val="single" w:sz="4" w:space="0" w:color="auto"/>
            </w:tcBorders>
            <w:shd w:val="clear" w:color="auto" w:fill="auto"/>
            <w:noWrap/>
            <w:vAlign w:val="center"/>
          </w:tcPr>
          <w:p w14:paraId="681F0383" w14:textId="53A8CCD1"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08D6A23E" w14:textId="0DC64260"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2D1ADC59" w14:textId="09ED0531" w:rsidR="00200C60" w:rsidRPr="0008302A" w:rsidRDefault="00200C60" w:rsidP="00D36FB7">
            <w:pPr>
              <w:spacing w:before="0" w:after="0" w:line="240" w:lineRule="auto"/>
              <w:rPr>
                <w:lang w:val="ro-RO"/>
              </w:rPr>
            </w:pPr>
            <w:r w:rsidRPr="0008302A">
              <w:rPr>
                <w:lang w:val="ro-RO"/>
              </w:rPr>
              <w:br/>
              <w:t>1470</w:t>
            </w:r>
          </w:p>
        </w:tc>
        <w:tc>
          <w:tcPr>
            <w:tcW w:w="1440" w:type="dxa"/>
            <w:tcBorders>
              <w:top w:val="nil"/>
              <w:left w:val="nil"/>
              <w:bottom w:val="single" w:sz="4" w:space="0" w:color="auto"/>
              <w:right w:val="single" w:sz="4" w:space="0" w:color="auto"/>
            </w:tcBorders>
            <w:shd w:val="clear" w:color="auto" w:fill="auto"/>
            <w:noWrap/>
            <w:vAlign w:val="center"/>
          </w:tcPr>
          <w:p w14:paraId="7A84022B" w14:textId="7A70EA12" w:rsidR="00200C60" w:rsidRPr="0008302A" w:rsidRDefault="00200C60" w:rsidP="00D36FB7">
            <w:pPr>
              <w:spacing w:before="0" w:after="0" w:line="240" w:lineRule="auto"/>
              <w:rPr>
                <w:lang w:val="ro-RO"/>
              </w:rPr>
            </w:pPr>
            <w:r w:rsidRPr="0008302A">
              <w:rPr>
                <w:lang w:val="ro-RO"/>
              </w:rPr>
              <w:t>UAT Ion Roata: Brosteni,</w:t>
            </w:r>
            <w:r w:rsidRPr="0008302A">
              <w:rPr>
                <w:lang w:val="ro-RO"/>
              </w:rPr>
              <w:br/>
              <w:t>Ion Roata</w:t>
            </w:r>
          </w:p>
        </w:tc>
        <w:tc>
          <w:tcPr>
            <w:tcW w:w="1620" w:type="dxa"/>
            <w:tcBorders>
              <w:top w:val="nil"/>
              <w:left w:val="nil"/>
              <w:bottom w:val="single" w:sz="4" w:space="0" w:color="auto"/>
              <w:right w:val="single" w:sz="4" w:space="0" w:color="auto"/>
            </w:tcBorders>
            <w:shd w:val="clear" w:color="auto" w:fill="auto"/>
            <w:vAlign w:val="center"/>
          </w:tcPr>
          <w:p w14:paraId="35542289" w14:textId="797F8CD0"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7BD9F6F" w14:textId="03582F26" w:rsidR="00200C60" w:rsidRPr="0008302A" w:rsidRDefault="00200C60" w:rsidP="00D36FB7">
            <w:pPr>
              <w:spacing w:before="0" w:after="0" w:line="240" w:lineRule="auto"/>
              <w:rPr>
                <w:lang w:val="ro-RO"/>
              </w:rPr>
            </w:pPr>
            <w:r w:rsidRPr="0008302A">
              <w:rPr>
                <w:lang w:val="ro-RO"/>
              </w:rPr>
              <w:t>2005</w:t>
            </w:r>
          </w:p>
        </w:tc>
        <w:tc>
          <w:tcPr>
            <w:tcW w:w="1530" w:type="dxa"/>
            <w:tcBorders>
              <w:top w:val="nil"/>
              <w:left w:val="nil"/>
              <w:bottom w:val="single" w:sz="4" w:space="0" w:color="auto"/>
              <w:right w:val="single" w:sz="4" w:space="0" w:color="auto"/>
            </w:tcBorders>
            <w:shd w:val="clear" w:color="auto" w:fill="auto"/>
            <w:noWrap/>
            <w:vAlign w:val="center"/>
          </w:tcPr>
          <w:p w14:paraId="409A51F8" w14:textId="69158444" w:rsidR="00200C60" w:rsidRPr="0008302A" w:rsidRDefault="00200C60" w:rsidP="00D36FB7">
            <w:pPr>
              <w:spacing w:before="0" w:after="0" w:line="240" w:lineRule="auto"/>
              <w:rPr>
                <w:lang w:val="ro-RO"/>
              </w:rPr>
            </w:pPr>
            <w:r w:rsidRPr="0008302A">
              <w:rPr>
                <w:lang w:val="ro-RO"/>
              </w:rPr>
              <w:t>3 breșe apărute prin alunecare taluz     Breşe închise în regim de urgenţă</w:t>
            </w:r>
          </w:p>
        </w:tc>
        <w:tc>
          <w:tcPr>
            <w:tcW w:w="1260" w:type="dxa"/>
            <w:tcBorders>
              <w:top w:val="nil"/>
              <w:left w:val="nil"/>
              <w:bottom w:val="single" w:sz="4" w:space="0" w:color="auto"/>
              <w:right w:val="single" w:sz="4" w:space="0" w:color="auto"/>
            </w:tcBorders>
            <w:shd w:val="clear" w:color="auto" w:fill="auto"/>
            <w:noWrap/>
            <w:vAlign w:val="center"/>
          </w:tcPr>
          <w:p w14:paraId="7B477F9E" w14:textId="79801F22" w:rsidR="00200C60" w:rsidRPr="0008302A" w:rsidRDefault="00200C60" w:rsidP="00D36FB7">
            <w:pPr>
              <w:spacing w:before="0" w:after="0" w:line="240" w:lineRule="auto"/>
              <w:rPr>
                <w:lang w:val="ro-RO"/>
              </w:rPr>
            </w:pPr>
            <w:r w:rsidRPr="0008302A">
              <w:rPr>
                <w:lang w:val="ro-RO"/>
              </w:rPr>
              <w:t>0/1</w:t>
            </w:r>
          </w:p>
        </w:tc>
        <w:tc>
          <w:tcPr>
            <w:tcW w:w="1364" w:type="dxa"/>
            <w:tcBorders>
              <w:top w:val="nil"/>
              <w:left w:val="nil"/>
              <w:bottom w:val="single" w:sz="4" w:space="0" w:color="auto"/>
              <w:right w:val="single" w:sz="8" w:space="0" w:color="auto"/>
            </w:tcBorders>
            <w:shd w:val="clear" w:color="auto" w:fill="auto"/>
            <w:noWrap/>
            <w:vAlign w:val="center"/>
          </w:tcPr>
          <w:p w14:paraId="00F7B927" w14:textId="40E4ACE7" w:rsidR="00200C60" w:rsidRPr="0008302A" w:rsidRDefault="008950AB" w:rsidP="00D36FB7">
            <w:pPr>
              <w:spacing w:before="0" w:after="0" w:line="240" w:lineRule="auto"/>
              <w:rPr>
                <w:lang w:val="ro-RO"/>
              </w:rPr>
            </w:pPr>
            <w:r w:rsidRPr="0008302A">
              <w:rPr>
                <w:lang w:val="ro-RO"/>
              </w:rPr>
              <w:t>47</w:t>
            </w:r>
          </w:p>
        </w:tc>
      </w:tr>
      <w:tr w:rsidR="00D36FB7" w:rsidRPr="0008302A" w14:paraId="57135B1A"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E3D4FC0" w14:textId="3C9AF586" w:rsidR="00200C60" w:rsidRPr="0008302A" w:rsidRDefault="00200C60" w:rsidP="00D36FB7">
            <w:pPr>
              <w:spacing w:before="0" w:after="0" w:line="240" w:lineRule="auto"/>
              <w:rPr>
                <w:lang w:val="ro-RO"/>
              </w:rPr>
            </w:pPr>
            <w:r w:rsidRPr="0008302A">
              <w:rPr>
                <w:lang w:val="ro-RO"/>
              </w:rPr>
              <w:t>13</w:t>
            </w:r>
          </w:p>
        </w:tc>
        <w:tc>
          <w:tcPr>
            <w:tcW w:w="1102" w:type="dxa"/>
            <w:tcBorders>
              <w:top w:val="nil"/>
              <w:left w:val="nil"/>
              <w:bottom w:val="single" w:sz="4" w:space="0" w:color="auto"/>
              <w:right w:val="single" w:sz="4" w:space="0" w:color="auto"/>
            </w:tcBorders>
            <w:shd w:val="clear" w:color="auto" w:fill="auto"/>
            <w:noWrap/>
            <w:vAlign w:val="center"/>
          </w:tcPr>
          <w:p w14:paraId="71296E62" w14:textId="27DECE95" w:rsidR="00200C60" w:rsidRPr="0008302A" w:rsidRDefault="00200C60" w:rsidP="00D36FB7">
            <w:pPr>
              <w:spacing w:before="0" w:after="0" w:line="240" w:lineRule="auto"/>
              <w:rPr>
                <w:lang w:val="ro-RO"/>
              </w:rPr>
            </w:pPr>
            <w:r w:rsidRPr="0008302A">
              <w:rPr>
                <w:lang w:val="ro-RO"/>
              </w:rPr>
              <w:t>Ion Roat</w:t>
            </w:r>
            <w:r w:rsidR="00960B04" w:rsidRPr="0008302A">
              <w:rPr>
                <w:lang w:val="ro-RO"/>
              </w:rPr>
              <w:t xml:space="preserve">ă </w:t>
            </w:r>
            <w:r w:rsidRPr="0008302A">
              <w:rPr>
                <w:lang w:val="ro-RO"/>
              </w:rPr>
              <w:t>sector 2</w:t>
            </w:r>
          </w:p>
        </w:tc>
        <w:tc>
          <w:tcPr>
            <w:tcW w:w="817" w:type="dxa"/>
            <w:tcBorders>
              <w:top w:val="nil"/>
              <w:left w:val="nil"/>
              <w:bottom w:val="single" w:sz="4" w:space="0" w:color="auto"/>
              <w:right w:val="single" w:sz="4" w:space="0" w:color="auto"/>
            </w:tcBorders>
            <w:shd w:val="clear" w:color="auto" w:fill="auto"/>
            <w:noWrap/>
            <w:vAlign w:val="center"/>
          </w:tcPr>
          <w:p w14:paraId="5D7CAC8C" w14:textId="63AC752D" w:rsidR="00200C60" w:rsidRPr="0008302A" w:rsidRDefault="00200C60" w:rsidP="00D36FB7">
            <w:pPr>
              <w:spacing w:before="0" w:after="0" w:line="240" w:lineRule="auto"/>
              <w:rPr>
                <w:lang w:val="ro-RO"/>
              </w:rPr>
            </w:pPr>
            <w:r w:rsidRPr="0008302A">
              <w:rPr>
                <w:lang w:val="ro-RO"/>
              </w:rPr>
              <w:t>R</w:t>
            </w:r>
            <w:r w:rsidR="006032E4" w:rsidRPr="0008302A">
              <w:rPr>
                <w:lang w:val="ro-RO"/>
              </w:rPr>
              <w:t>â</w:t>
            </w:r>
            <w:r w:rsidRPr="0008302A">
              <w:rPr>
                <w:lang w:val="ro-RO"/>
              </w:rPr>
              <w:t>u Ialomi</w:t>
            </w:r>
            <w:r w:rsidR="00960B04"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12F455F2" w14:textId="2E52B032"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4291EBA6" w14:textId="353E2E61"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730A04C3" w14:textId="2D860C44"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6265954A" w14:textId="0A915C0E" w:rsidR="00200C60" w:rsidRPr="0008302A" w:rsidRDefault="00200C60" w:rsidP="00D36FB7">
            <w:pPr>
              <w:spacing w:before="0" w:after="0" w:line="240" w:lineRule="auto"/>
              <w:rPr>
                <w:lang w:val="ro-RO"/>
              </w:rPr>
            </w:pPr>
            <w:r w:rsidRPr="0008302A">
              <w:rPr>
                <w:lang w:val="ro-RO"/>
              </w:rPr>
              <w:t>Ion Roata</w:t>
            </w:r>
          </w:p>
        </w:tc>
        <w:tc>
          <w:tcPr>
            <w:tcW w:w="990" w:type="dxa"/>
            <w:gridSpan w:val="2"/>
            <w:tcBorders>
              <w:top w:val="nil"/>
              <w:left w:val="nil"/>
              <w:bottom w:val="single" w:sz="4" w:space="0" w:color="auto"/>
              <w:right w:val="single" w:sz="4" w:space="0" w:color="auto"/>
            </w:tcBorders>
            <w:shd w:val="clear" w:color="auto" w:fill="auto"/>
            <w:noWrap/>
            <w:vAlign w:val="center"/>
          </w:tcPr>
          <w:p w14:paraId="6E1D19D0" w14:textId="05854647" w:rsidR="00200C60" w:rsidRPr="0008302A" w:rsidRDefault="00200C60" w:rsidP="00D36FB7">
            <w:pPr>
              <w:spacing w:before="0" w:after="0" w:line="240" w:lineRule="auto"/>
              <w:rPr>
                <w:lang w:val="ro-RO"/>
              </w:rPr>
            </w:pPr>
            <w:r w:rsidRPr="0008302A">
              <w:rPr>
                <w:lang w:val="ro-RO"/>
              </w:rPr>
              <w:t>450</w:t>
            </w:r>
          </w:p>
        </w:tc>
        <w:tc>
          <w:tcPr>
            <w:tcW w:w="900" w:type="dxa"/>
            <w:gridSpan w:val="2"/>
            <w:tcBorders>
              <w:top w:val="nil"/>
              <w:left w:val="nil"/>
              <w:bottom w:val="single" w:sz="4" w:space="0" w:color="auto"/>
              <w:right w:val="single" w:sz="4" w:space="0" w:color="auto"/>
            </w:tcBorders>
            <w:shd w:val="clear" w:color="auto" w:fill="auto"/>
            <w:noWrap/>
            <w:vAlign w:val="center"/>
          </w:tcPr>
          <w:p w14:paraId="6D7429E9" w14:textId="64E5C651"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1C78B879" w14:textId="5DF5F7ED"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5E49B1ED" w14:textId="40352B85"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4C3BC53C" w14:textId="52D360C9" w:rsidR="00200C60" w:rsidRPr="0008302A" w:rsidRDefault="00200C60" w:rsidP="00D36FB7">
            <w:pPr>
              <w:spacing w:before="0" w:after="0" w:line="240" w:lineRule="auto"/>
              <w:rPr>
                <w:lang w:val="ro-RO"/>
              </w:rPr>
            </w:pPr>
            <w:r w:rsidRPr="0008302A">
              <w:rPr>
                <w:lang w:val="ro-RO"/>
              </w:rPr>
              <w:br/>
              <w:t>1470</w:t>
            </w:r>
          </w:p>
        </w:tc>
        <w:tc>
          <w:tcPr>
            <w:tcW w:w="1440" w:type="dxa"/>
            <w:tcBorders>
              <w:top w:val="nil"/>
              <w:left w:val="nil"/>
              <w:bottom w:val="single" w:sz="4" w:space="0" w:color="auto"/>
              <w:right w:val="single" w:sz="4" w:space="0" w:color="auto"/>
            </w:tcBorders>
            <w:shd w:val="clear" w:color="auto" w:fill="auto"/>
            <w:noWrap/>
            <w:vAlign w:val="center"/>
          </w:tcPr>
          <w:p w14:paraId="2C0A7D78" w14:textId="58D0A54E" w:rsidR="00200C60" w:rsidRPr="0008302A" w:rsidRDefault="00200C60" w:rsidP="00D36FB7">
            <w:pPr>
              <w:spacing w:before="0" w:after="0" w:line="240" w:lineRule="auto"/>
              <w:rPr>
                <w:lang w:val="ro-RO"/>
              </w:rPr>
            </w:pPr>
            <w:r w:rsidRPr="0008302A">
              <w:rPr>
                <w:lang w:val="ro-RO"/>
              </w:rPr>
              <w:t xml:space="preserve">UAT Ion Roata: </w:t>
            </w:r>
            <w:r w:rsidRPr="0008302A">
              <w:rPr>
                <w:lang w:val="ro-RO"/>
              </w:rPr>
              <w:br/>
              <w:t>Ion Roata</w:t>
            </w:r>
          </w:p>
        </w:tc>
        <w:tc>
          <w:tcPr>
            <w:tcW w:w="1620" w:type="dxa"/>
            <w:tcBorders>
              <w:top w:val="nil"/>
              <w:left w:val="nil"/>
              <w:bottom w:val="single" w:sz="4" w:space="0" w:color="auto"/>
              <w:right w:val="single" w:sz="4" w:space="0" w:color="auto"/>
            </w:tcBorders>
            <w:shd w:val="clear" w:color="auto" w:fill="auto"/>
            <w:vAlign w:val="center"/>
          </w:tcPr>
          <w:p w14:paraId="297C22F0" w14:textId="0B89026B"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1A550976" w14:textId="5762896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B58B727" w14:textId="7A3E6672"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577315B" w14:textId="46ED136F"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8AD2FE5" w14:textId="20E879BA" w:rsidR="00200C60" w:rsidRPr="0008302A" w:rsidRDefault="008950AB" w:rsidP="00D36FB7">
            <w:pPr>
              <w:spacing w:before="0" w:after="0" w:line="240" w:lineRule="auto"/>
              <w:rPr>
                <w:lang w:val="ro-RO"/>
              </w:rPr>
            </w:pPr>
            <w:r w:rsidRPr="0008302A">
              <w:rPr>
                <w:lang w:val="ro-RO"/>
              </w:rPr>
              <w:t>41</w:t>
            </w:r>
          </w:p>
        </w:tc>
      </w:tr>
      <w:tr w:rsidR="00D36FB7" w:rsidRPr="0008302A" w14:paraId="11DDA115"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C9AD867" w14:textId="71E89138" w:rsidR="00200C60" w:rsidRPr="0008302A" w:rsidRDefault="00200C60" w:rsidP="00D36FB7">
            <w:pPr>
              <w:spacing w:before="0" w:after="0" w:line="240" w:lineRule="auto"/>
              <w:rPr>
                <w:lang w:val="ro-RO"/>
              </w:rPr>
            </w:pPr>
            <w:r w:rsidRPr="0008302A">
              <w:rPr>
                <w:lang w:val="ro-RO"/>
              </w:rPr>
              <w:t>14</w:t>
            </w:r>
          </w:p>
        </w:tc>
        <w:tc>
          <w:tcPr>
            <w:tcW w:w="1102" w:type="dxa"/>
            <w:tcBorders>
              <w:top w:val="nil"/>
              <w:left w:val="nil"/>
              <w:bottom w:val="single" w:sz="4" w:space="0" w:color="auto"/>
              <w:right w:val="single" w:sz="4" w:space="0" w:color="auto"/>
            </w:tcBorders>
            <w:shd w:val="clear" w:color="auto" w:fill="auto"/>
            <w:noWrap/>
            <w:vAlign w:val="center"/>
          </w:tcPr>
          <w:p w14:paraId="7B6CA6BB" w14:textId="021817C5" w:rsidR="00200C60" w:rsidRPr="0008302A" w:rsidRDefault="00200C60" w:rsidP="00D36FB7">
            <w:pPr>
              <w:spacing w:before="0" w:after="0" w:line="240" w:lineRule="auto"/>
              <w:rPr>
                <w:lang w:val="ro-RO"/>
              </w:rPr>
            </w:pPr>
            <w:r w:rsidRPr="0008302A">
              <w:rPr>
                <w:lang w:val="ro-RO"/>
              </w:rPr>
              <w:t>Poiana</w:t>
            </w:r>
          </w:p>
        </w:tc>
        <w:tc>
          <w:tcPr>
            <w:tcW w:w="817" w:type="dxa"/>
            <w:tcBorders>
              <w:top w:val="nil"/>
              <w:left w:val="nil"/>
              <w:bottom w:val="single" w:sz="4" w:space="0" w:color="auto"/>
              <w:right w:val="single" w:sz="4" w:space="0" w:color="auto"/>
            </w:tcBorders>
            <w:shd w:val="clear" w:color="auto" w:fill="auto"/>
            <w:noWrap/>
            <w:vAlign w:val="center"/>
          </w:tcPr>
          <w:p w14:paraId="1245406F" w14:textId="71548EF2"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05C59667" w14:textId="53FCC477"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827AA1D" w14:textId="2309DF07"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74B5D2F4" w14:textId="4CBDC232"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7E6AD239" w14:textId="26CFC9EA" w:rsidR="00200C60" w:rsidRPr="0008302A" w:rsidRDefault="00200C60" w:rsidP="00D36FB7">
            <w:pPr>
              <w:spacing w:before="0" w:after="0" w:line="240" w:lineRule="auto"/>
              <w:rPr>
                <w:lang w:val="ro-RO"/>
              </w:rPr>
            </w:pPr>
            <w:r w:rsidRPr="0008302A">
              <w:rPr>
                <w:lang w:val="ro-RO"/>
              </w:rPr>
              <w:t>Ciulnita</w:t>
            </w:r>
          </w:p>
        </w:tc>
        <w:tc>
          <w:tcPr>
            <w:tcW w:w="990" w:type="dxa"/>
            <w:gridSpan w:val="2"/>
            <w:tcBorders>
              <w:top w:val="nil"/>
              <w:left w:val="nil"/>
              <w:bottom w:val="single" w:sz="4" w:space="0" w:color="auto"/>
              <w:right w:val="single" w:sz="4" w:space="0" w:color="auto"/>
            </w:tcBorders>
            <w:shd w:val="clear" w:color="auto" w:fill="auto"/>
            <w:noWrap/>
            <w:vAlign w:val="center"/>
          </w:tcPr>
          <w:p w14:paraId="630FD103" w14:textId="0C81D001" w:rsidR="00200C60" w:rsidRPr="0008302A" w:rsidRDefault="00200C60" w:rsidP="00D36FB7">
            <w:pPr>
              <w:spacing w:before="0" w:after="0" w:line="240" w:lineRule="auto"/>
              <w:rPr>
                <w:lang w:val="ro-RO"/>
              </w:rPr>
            </w:pPr>
            <w:r w:rsidRPr="0008302A">
              <w:rPr>
                <w:lang w:val="ro-RO"/>
              </w:rPr>
              <w:t>1310</w:t>
            </w:r>
          </w:p>
        </w:tc>
        <w:tc>
          <w:tcPr>
            <w:tcW w:w="900" w:type="dxa"/>
            <w:gridSpan w:val="2"/>
            <w:tcBorders>
              <w:top w:val="nil"/>
              <w:left w:val="nil"/>
              <w:bottom w:val="single" w:sz="4" w:space="0" w:color="auto"/>
              <w:right w:val="single" w:sz="4" w:space="0" w:color="auto"/>
            </w:tcBorders>
            <w:shd w:val="clear" w:color="auto" w:fill="auto"/>
            <w:noWrap/>
            <w:vAlign w:val="center"/>
          </w:tcPr>
          <w:p w14:paraId="70D2471D" w14:textId="6B158077" w:rsidR="00200C60" w:rsidRPr="0008302A" w:rsidRDefault="00200C60" w:rsidP="00D36FB7">
            <w:pPr>
              <w:spacing w:before="0" w:after="0" w:line="240" w:lineRule="auto"/>
              <w:rPr>
                <w:lang w:val="ro-RO"/>
              </w:rPr>
            </w:pPr>
            <w:r w:rsidRPr="0008302A">
              <w:rPr>
                <w:lang w:val="ro-RO"/>
              </w:rPr>
              <w:t>2.3</w:t>
            </w:r>
          </w:p>
        </w:tc>
        <w:tc>
          <w:tcPr>
            <w:tcW w:w="810" w:type="dxa"/>
            <w:tcBorders>
              <w:top w:val="nil"/>
              <w:left w:val="nil"/>
              <w:bottom w:val="single" w:sz="4" w:space="0" w:color="auto"/>
              <w:right w:val="single" w:sz="4" w:space="0" w:color="auto"/>
            </w:tcBorders>
            <w:shd w:val="clear" w:color="auto" w:fill="auto"/>
            <w:noWrap/>
            <w:vAlign w:val="center"/>
          </w:tcPr>
          <w:p w14:paraId="4DFF1A5F" w14:textId="32EE47B9" w:rsidR="00200C60" w:rsidRPr="0008302A" w:rsidRDefault="00200C60" w:rsidP="00D36FB7">
            <w:pPr>
              <w:spacing w:before="0" w:after="0" w:line="240" w:lineRule="auto"/>
              <w:rPr>
                <w:lang w:val="ro-RO"/>
              </w:rPr>
            </w:pPr>
            <w:r w:rsidRPr="0008302A">
              <w:rPr>
                <w:lang w:val="ro-RO"/>
              </w:rPr>
              <w:t>1980</w:t>
            </w:r>
          </w:p>
        </w:tc>
        <w:tc>
          <w:tcPr>
            <w:tcW w:w="1350" w:type="dxa"/>
            <w:tcBorders>
              <w:top w:val="nil"/>
              <w:left w:val="nil"/>
              <w:bottom w:val="single" w:sz="4" w:space="0" w:color="auto"/>
              <w:right w:val="single" w:sz="4" w:space="0" w:color="auto"/>
            </w:tcBorders>
            <w:shd w:val="clear" w:color="auto" w:fill="auto"/>
            <w:noWrap/>
            <w:vAlign w:val="center"/>
          </w:tcPr>
          <w:p w14:paraId="4EA38BA6" w14:textId="7A424CA9"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733130AD" w14:textId="5C83E209" w:rsidR="00200C60" w:rsidRPr="0008302A" w:rsidRDefault="00200C60" w:rsidP="00D36FB7">
            <w:pPr>
              <w:spacing w:before="0" w:after="0" w:line="240" w:lineRule="auto"/>
              <w:rPr>
                <w:lang w:val="ro-RO"/>
              </w:rPr>
            </w:pPr>
            <w:r w:rsidRPr="0008302A">
              <w:rPr>
                <w:lang w:val="ro-RO"/>
              </w:rPr>
              <w:t>851</w:t>
            </w:r>
          </w:p>
        </w:tc>
        <w:tc>
          <w:tcPr>
            <w:tcW w:w="1440" w:type="dxa"/>
            <w:tcBorders>
              <w:top w:val="nil"/>
              <w:left w:val="nil"/>
              <w:bottom w:val="single" w:sz="4" w:space="0" w:color="auto"/>
              <w:right w:val="single" w:sz="4" w:space="0" w:color="auto"/>
            </w:tcBorders>
            <w:shd w:val="clear" w:color="auto" w:fill="auto"/>
            <w:noWrap/>
            <w:vAlign w:val="center"/>
          </w:tcPr>
          <w:p w14:paraId="412540BA" w14:textId="4A8349D0" w:rsidR="00200C60" w:rsidRPr="0008302A" w:rsidRDefault="00200C60" w:rsidP="00D36FB7">
            <w:pPr>
              <w:spacing w:before="0" w:after="0" w:line="240" w:lineRule="auto"/>
              <w:rPr>
                <w:lang w:val="ro-RO"/>
              </w:rPr>
            </w:pPr>
            <w:r w:rsidRPr="0008302A">
              <w:rPr>
                <w:lang w:val="ro-RO"/>
              </w:rPr>
              <w:t>UAT Ciulnita: Poiana</w:t>
            </w:r>
          </w:p>
        </w:tc>
        <w:tc>
          <w:tcPr>
            <w:tcW w:w="1620" w:type="dxa"/>
            <w:tcBorders>
              <w:top w:val="nil"/>
              <w:left w:val="nil"/>
              <w:bottom w:val="single" w:sz="4" w:space="0" w:color="auto"/>
              <w:right w:val="single" w:sz="4" w:space="0" w:color="auto"/>
            </w:tcBorders>
            <w:shd w:val="clear" w:color="auto" w:fill="auto"/>
            <w:vAlign w:val="center"/>
          </w:tcPr>
          <w:p w14:paraId="4D30FE5B" w14:textId="6E9B422E"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6B9ABA47" w14:textId="100F5215"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29E9321A" w14:textId="36CCB16B"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233D01B" w14:textId="65BF1BC7"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48C392A5" w14:textId="3555B26B" w:rsidR="00200C60" w:rsidRPr="0008302A" w:rsidRDefault="00960B04" w:rsidP="00D36FB7">
            <w:pPr>
              <w:spacing w:before="0" w:after="0" w:line="240" w:lineRule="auto"/>
              <w:rPr>
                <w:lang w:val="ro-RO"/>
              </w:rPr>
            </w:pPr>
            <w:r w:rsidRPr="0008302A">
              <w:rPr>
                <w:lang w:val="ro-RO"/>
              </w:rPr>
              <w:t>50</w:t>
            </w:r>
          </w:p>
        </w:tc>
      </w:tr>
      <w:tr w:rsidR="00D36FB7" w:rsidRPr="0008302A" w14:paraId="7FE1E89A"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E794DA2" w14:textId="59474955" w:rsidR="00200C60" w:rsidRPr="0008302A" w:rsidRDefault="00200C60" w:rsidP="00D36FB7">
            <w:pPr>
              <w:spacing w:before="0" w:after="0" w:line="240" w:lineRule="auto"/>
              <w:rPr>
                <w:lang w:val="ro-RO"/>
              </w:rPr>
            </w:pPr>
            <w:r w:rsidRPr="0008302A">
              <w:rPr>
                <w:lang w:val="ro-RO"/>
              </w:rPr>
              <w:t>15</w:t>
            </w:r>
          </w:p>
        </w:tc>
        <w:tc>
          <w:tcPr>
            <w:tcW w:w="1102" w:type="dxa"/>
            <w:tcBorders>
              <w:top w:val="nil"/>
              <w:left w:val="nil"/>
              <w:bottom w:val="single" w:sz="4" w:space="0" w:color="auto"/>
              <w:right w:val="single" w:sz="4" w:space="0" w:color="auto"/>
            </w:tcBorders>
            <w:shd w:val="clear" w:color="auto" w:fill="auto"/>
            <w:noWrap/>
            <w:vAlign w:val="center"/>
          </w:tcPr>
          <w:p w14:paraId="0EA44A19" w14:textId="1ED52BD4" w:rsidR="00200C60" w:rsidRPr="0008302A" w:rsidRDefault="00200C60" w:rsidP="00D36FB7">
            <w:pPr>
              <w:spacing w:before="0" w:after="0" w:line="240" w:lineRule="auto"/>
              <w:rPr>
                <w:lang w:val="ro-RO"/>
              </w:rPr>
            </w:pPr>
            <w:r w:rsidRPr="0008302A">
              <w:rPr>
                <w:lang w:val="ro-RO"/>
              </w:rPr>
              <w:t>Slobozia sector 1</w:t>
            </w:r>
          </w:p>
        </w:tc>
        <w:tc>
          <w:tcPr>
            <w:tcW w:w="817" w:type="dxa"/>
            <w:tcBorders>
              <w:top w:val="nil"/>
              <w:left w:val="nil"/>
              <w:bottom w:val="single" w:sz="4" w:space="0" w:color="auto"/>
              <w:right w:val="single" w:sz="4" w:space="0" w:color="auto"/>
            </w:tcBorders>
            <w:shd w:val="clear" w:color="auto" w:fill="auto"/>
            <w:noWrap/>
            <w:vAlign w:val="center"/>
          </w:tcPr>
          <w:p w14:paraId="4FBB5981" w14:textId="64727059" w:rsidR="00200C60" w:rsidRPr="0008302A" w:rsidRDefault="00200C60" w:rsidP="00D36FB7">
            <w:pPr>
              <w:spacing w:before="0" w:after="0" w:line="240" w:lineRule="auto"/>
              <w:rPr>
                <w:lang w:val="ro-RO"/>
              </w:rPr>
            </w:pPr>
            <w:r w:rsidRPr="0008302A">
              <w:rPr>
                <w:lang w:val="ro-RO"/>
              </w:rPr>
              <w:t>R</w:t>
            </w:r>
            <w:r w:rsidR="001B4646" w:rsidRPr="0008302A">
              <w:rPr>
                <w:lang w:val="ro-RO"/>
              </w:rPr>
              <w:t>â</w:t>
            </w:r>
            <w:r w:rsidRPr="0008302A">
              <w:rPr>
                <w:lang w:val="ro-RO"/>
              </w:rPr>
              <w:t>u Ialomi</w:t>
            </w:r>
            <w:r w:rsidR="001B4646"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61657B15" w14:textId="440916D6"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D2FD0F0" w14:textId="2BBDE1CA"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7E6F47C6" w14:textId="2E8BD841"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0E2166CD" w14:textId="6F998D30" w:rsidR="00200C60" w:rsidRPr="0008302A" w:rsidRDefault="00200C60" w:rsidP="00D36FB7">
            <w:pPr>
              <w:spacing w:before="0" w:after="0" w:line="240" w:lineRule="auto"/>
              <w:rPr>
                <w:lang w:val="ro-RO"/>
              </w:rPr>
            </w:pPr>
            <w:r w:rsidRPr="0008302A">
              <w:rPr>
                <w:lang w:val="ro-RO"/>
              </w:rPr>
              <w:t>Slobozia</w:t>
            </w:r>
          </w:p>
        </w:tc>
        <w:tc>
          <w:tcPr>
            <w:tcW w:w="990" w:type="dxa"/>
            <w:gridSpan w:val="2"/>
            <w:tcBorders>
              <w:top w:val="nil"/>
              <w:left w:val="nil"/>
              <w:bottom w:val="single" w:sz="4" w:space="0" w:color="auto"/>
              <w:right w:val="single" w:sz="4" w:space="0" w:color="auto"/>
            </w:tcBorders>
            <w:shd w:val="clear" w:color="auto" w:fill="auto"/>
            <w:noWrap/>
            <w:vAlign w:val="center"/>
          </w:tcPr>
          <w:p w14:paraId="3271814B" w14:textId="3A2D9E6C" w:rsidR="00200C60" w:rsidRPr="0008302A" w:rsidRDefault="00200C60" w:rsidP="00D36FB7">
            <w:pPr>
              <w:spacing w:before="0" w:after="0" w:line="240" w:lineRule="auto"/>
              <w:rPr>
                <w:lang w:val="ro-RO"/>
              </w:rPr>
            </w:pPr>
            <w:r w:rsidRPr="0008302A">
              <w:rPr>
                <w:lang w:val="ro-RO"/>
              </w:rPr>
              <w:t>1990</w:t>
            </w:r>
          </w:p>
        </w:tc>
        <w:tc>
          <w:tcPr>
            <w:tcW w:w="900" w:type="dxa"/>
            <w:gridSpan w:val="2"/>
            <w:tcBorders>
              <w:top w:val="nil"/>
              <w:left w:val="nil"/>
              <w:bottom w:val="single" w:sz="4" w:space="0" w:color="auto"/>
              <w:right w:val="single" w:sz="4" w:space="0" w:color="auto"/>
            </w:tcBorders>
            <w:shd w:val="clear" w:color="auto" w:fill="auto"/>
            <w:noWrap/>
            <w:vAlign w:val="center"/>
          </w:tcPr>
          <w:p w14:paraId="4779E446" w14:textId="032375F9" w:rsidR="00200C60" w:rsidRPr="0008302A" w:rsidRDefault="00200C60" w:rsidP="00D36FB7">
            <w:pPr>
              <w:spacing w:before="0" w:after="0" w:line="240" w:lineRule="auto"/>
              <w:rPr>
                <w:lang w:val="ro-RO"/>
              </w:rPr>
            </w:pPr>
            <w:r w:rsidRPr="0008302A">
              <w:rPr>
                <w:lang w:val="ro-RO"/>
              </w:rPr>
              <w:t>2.6</w:t>
            </w:r>
          </w:p>
        </w:tc>
        <w:tc>
          <w:tcPr>
            <w:tcW w:w="810" w:type="dxa"/>
            <w:tcBorders>
              <w:top w:val="nil"/>
              <w:left w:val="nil"/>
              <w:bottom w:val="single" w:sz="4" w:space="0" w:color="auto"/>
              <w:right w:val="single" w:sz="4" w:space="0" w:color="auto"/>
            </w:tcBorders>
            <w:shd w:val="clear" w:color="auto" w:fill="auto"/>
            <w:noWrap/>
            <w:vAlign w:val="center"/>
          </w:tcPr>
          <w:p w14:paraId="2A373CF4" w14:textId="027171AE"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242A2938" w14:textId="5522D7BC" w:rsidR="00200C60" w:rsidRPr="0008302A" w:rsidRDefault="00200C60" w:rsidP="00D36FB7">
            <w:pPr>
              <w:spacing w:before="0" w:after="0" w:line="240" w:lineRule="auto"/>
              <w:rPr>
                <w:lang w:val="ro-RO"/>
              </w:rPr>
            </w:pPr>
            <w:r w:rsidRPr="0008302A">
              <w:rPr>
                <w:lang w:val="ro-RO"/>
              </w:rPr>
              <w:t>1%, 0.1%</w:t>
            </w:r>
          </w:p>
        </w:tc>
        <w:tc>
          <w:tcPr>
            <w:tcW w:w="1170" w:type="dxa"/>
            <w:tcBorders>
              <w:top w:val="nil"/>
              <w:left w:val="nil"/>
              <w:bottom w:val="single" w:sz="4" w:space="0" w:color="auto"/>
              <w:right w:val="single" w:sz="4" w:space="0" w:color="auto"/>
            </w:tcBorders>
            <w:shd w:val="clear" w:color="auto" w:fill="auto"/>
            <w:noWrap/>
            <w:vAlign w:val="center"/>
          </w:tcPr>
          <w:p w14:paraId="007C1540" w14:textId="34BB28A0" w:rsidR="00200C60" w:rsidRPr="0008302A" w:rsidRDefault="00200C60" w:rsidP="00D36FB7">
            <w:pPr>
              <w:spacing w:before="0" w:after="0" w:line="240" w:lineRule="auto"/>
              <w:rPr>
                <w:lang w:val="ro-RO"/>
              </w:rPr>
            </w:pPr>
            <w:r w:rsidRPr="0008302A">
              <w:rPr>
                <w:lang w:val="ro-RO"/>
              </w:rPr>
              <w:t>955</w:t>
            </w:r>
          </w:p>
        </w:tc>
        <w:tc>
          <w:tcPr>
            <w:tcW w:w="1440" w:type="dxa"/>
            <w:tcBorders>
              <w:top w:val="nil"/>
              <w:left w:val="nil"/>
              <w:bottom w:val="single" w:sz="4" w:space="0" w:color="auto"/>
              <w:right w:val="single" w:sz="4" w:space="0" w:color="auto"/>
            </w:tcBorders>
            <w:shd w:val="clear" w:color="auto" w:fill="auto"/>
            <w:noWrap/>
            <w:vAlign w:val="center"/>
          </w:tcPr>
          <w:p w14:paraId="3347EBCD" w14:textId="0B125274" w:rsidR="00200C60" w:rsidRPr="0008302A" w:rsidRDefault="00200C60" w:rsidP="00D36FB7">
            <w:pPr>
              <w:spacing w:before="0" w:after="0" w:line="240" w:lineRule="auto"/>
              <w:rPr>
                <w:lang w:val="ro-RO"/>
              </w:rPr>
            </w:pPr>
            <w:r w:rsidRPr="0008302A">
              <w:rPr>
                <w:lang w:val="ro-RO"/>
              </w:rPr>
              <w:t>UAT Slobozia: Slobozia</w:t>
            </w:r>
          </w:p>
        </w:tc>
        <w:tc>
          <w:tcPr>
            <w:tcW w:w="1620" w:type="dxa"/>
            <w:tcBorders>
              <w:top w:val="nil"/>
              <w:left w:val="nil"/>
              <w:bottom w:val="single" w:sz="4" w:space="0" w:color="auto"/>
              <w:right w:val="single" w:sz="4" w:space="0" w:color="auto"/>
            </w:tcBorders>
            <w:shd w:val="clear" w:color="auto" w:fill="auto"/>
            <w:vAlign w:val="center"/>
          </w:tcPr>
          <w:p w14:paraId="692DF01D" w14:textId="1678DBA8"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2261694F" w14:textId="70CA59DA"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E11B28D" w14:textId="1DE6044C"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7FB7D33" w14:textId="1C3F9414"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5FEED49" w14:textId="154CF514" w:rsidR="00200C60" w:rsidRPr="0008302A" w:rsidRDefault="00200C60" w:rsidP="00D36FB7">
            <w:pPr>
              <w:spacing w:before="0" w:after="0" w:line="240" w:lineRule="auto"/>
              <w:rPr>
                <w:lang w:val="ro-RO"/>
              </w:rPr>
            </w:pPr>
            <w:r w:rsidRPr="0008302A">
              <w:rPr>
                <w:lang w:val="ro-RO"/>
              </w:rPr>
              <w:t>32</w:t>
            </w:r>
          </w:p>
        </w:tc>
      </w:tr>
      <w:tr w:rsidR="00D36FB7" w:rsidRPr="0008302A" w14:paraId="679EC621"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8A5490B" w14:textId="375E5FC0" w:rsidR="00200C60" w:rsidRPr="0008302A" w:rsidRDefault="00200C60" w:rsidP="00D36FB7">
            <w:pPr>
              <w:spacing w:before="0" w:after="0" w:line="240" w:lineRule="auto"/>
              <w:rPr>
                <w:lang w:val="ro-RO"/>
              </w:rPr>
            </w:pPr>
            <w:r w:rsidRPr="0008302A">
              <w:rPr>
                <w:lang w:val="ro-RO"/>
              </w:rPr>
              <w:t>16</w:t>
            </w:r>
          </w:p>
        </w:tc>
        <w:tc>
          <w:tcPr>
            <w:tcW w:w="1102" w:type="dxa"/>
            <w:tcBorders>
              <w:top w:val="nil"/>
              <w:left w:val="nil"/>
              <w:bottom w:val="single" w:sz="4" w:space="0" w:color="auto"/>
              <w:right w:val="single" w:sz="4" w:space="0" w:color="auto"/>
            </w:tcBorders>
            <w:shd w:val="clear" w:color="auto" w:fill="auto"/>
            <w:noWrap/>
            <w:vAlign w:val="center"/>
          </w:tcPr>
          <w:p w14:paraId="17EFF075" w14:textId="3A8C286F" w:rsidR="00200C60" w:rsidRPr="0008302A" w:rsidRDefault="00200C60" w:rsidP="00D36FB7">
            <w:pPr>
              <w:spacing w:before="0" w:after="0" w:line="240" w:lineRule="auto"/>
              <w:rPr>
                <w:lang w:val="ro-RO"/>
              </w:rPr>
            </w:pPr>
            <w:r w:rsidRPr="0008302A">
              <w:rPr>
                <w:lang w:val="ro-RO"/>
              </w:rPr>
              <w:t>Slobozia sector 2</w:t>
            </w:r>
          </w:p>
        </w:tc>
        <w:tc>
          <w:tcPr>
            <w:tcW w:w="817" w:type="dxa"/>
            <w:tcBorders>
              <w:top w:val="nil"/>
              <w:left w:val="nil"/>
              <w:bottom w:val="single" w:sz="4" w:space="0" w:color="auto"/>
              <w:right w:val="single" w:sz="4" w:space="0" w:color="auto"/>
            </w:tcBorders>
            <w:shd w:val="clear" w:color="auto" w:fill="auto"/>
            <w:noWrap/>
            <w:vAlign w:val="center"/>
          </w:tcPr>
          <w:p w14:paraId="6AE87A97" w14:textId="2DF80271"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73B3D4A2" w14:textId="1E8273E8"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54F14CB4" w14:textId="0DA5505E"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481866FD" w14:textId="1A08EBC2"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6B33CA54" w14:textId="4E208D25" w:rsidR="00200C60" w:rsidRPr="0008302A" w:rsidRDefault="00200C60" w:rsidP="00D36FB7">
            <w:pPr>
              <w:spacing w:before="0" w:after="0" w:line="240" w:lineRule="auto"/>
              <w:rPr>
                <w:lang w:val="ro-RO"/>
              </w:rPr>
            </w:pPr>
            <w:r w:rsidRPr="0008302A">
              <w:rPr>
                <w:lang w:val="ro-RO"/>
              </w:rPr>
              <w:t>Slobozia</w:t>
            </w:r>
          </w:p>
        </w:tc>
        <w:tc>
          <w:tcPr>
            <w:tcW w:w="990" w:type="dxa"/>
            <w:gridSpan w:val="2"/>
            <w:tcBorders>
              <w:top w:val="nil"/>
              <w:left w:val="nil"/>
              <w:bottom w:val="single" w:sz="4" w:space="0" w:color="auto"/>
              <w:right w:val="single" w:sz="4" w:space="0" w:color="auto"/>
            </w:tcBorders>
            <w:shd w:val="clear" w:color="auto" w:fill="auto"/>
            <w:noWrap/>
            <w:vAlign w:val="center"/>
          </w:tcPr>
          <w:p w14:paraId="3CE5F13A" w14:textId="0C62A50B" w:rsidR="00200C60" w:rsidRPr="0008302A" w:rsidRDefault="00200C60" w:rsidP="00D36FB7">
            <w:pPr>
              <w:spacing w:before="0" w:after="0" w:line="240" w:lineRule="auto"/>
              <w:rPr>
                <w:lang w:val="ro-RO"/>
              </w:rPr>
            </w:pPr>
            <w:r w:rsidRPr="0008302A">
              <w:rPr>
                <w:lang w:val="ro-RO"/>
              </w:rPr>
              <w:t>8100</w:t>
            </w:r>
          </w:p>
        </w:tc>
        <w:tc>
          <w:tcPr>
            <w:tcW w:w="900" w:type="dxa"/>
            <w:gridSpan w:val="2"/>
            <w:tcBorders>
              <w:top w:val="nil"/>
              <w:left w:val="nil"/>
              <w:bottom w:val="single" w:sz="4" w:space="0" w:color="auto"/>
              <w:right w:val="single" w:sz="4" w:space="0" w:color="auto"/>
            </w:tcBorders>
            <w:shd w:val="clear" w:color="auto" w:fill="auto"/>
            <w:noWrap/>
            <w:vAlign w:val="center"/>
          </w:tcPr>
          <w:p w14:paraId="5C640986" w14:textId="3F624CCC" w:rsidR="00200C60" w:rsidRPr="0008302A" w:rsidRDefault="00200C60" w:rsidP="00D36FB7">
            <w:pPr>
              <w:spacing w:before="0" w:after="0" w:line="240" w:lineRule="auto"/>
              <w:rPr>
                <w:lang w:val="ro-RO"/>
              </w:rPr>
            </w:pPr>
            <w:r w:rsidRPr="0008302A">
              <w:rPr>
                <w:lang w:val="ro-RO"/>
              </w:rPr>
              <w:t>2.6</w:t>
            </w:r>
          </w:p>
        </w:tc>
        <w:tc>
          <w:tcPr>
            <w:tcW w:w="810" w:type="dxa"/>
            <w:tcBorders>
              <w:top w:val="nil"/>
              <w:left w:val="nil"/>
              <w:bottom w:val="single" w:sz="4" w:space="0" w:color="auto"/>
              <w:right w:val="single" w:sz="4" w:space="0" w:color="auto"/>
            </w:tcBorders>
            <w:shd w:val="clear" w:color="auto" w:fill="auto"/>
            <w:noWrap/>
            <w:vAlign w:val="center"/>
          </w:tcPr>
          <w:p w14:paraId="04CE3027" w14:textId="3928F19F"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7519ECCE" w14:textId="72CA2D7C" w:rsidR="00200C60" w:rsidRPr="0008302A" w:rsidRDefault="00200C60" w:rsidP="00D36FB7">
            <w:pPr>
              <w:spacing w:before="0" w:after="0" w:line="240" w:lineRule="auto"/>
              <w:rPr>
                <w:lang w:val="ro-RO"/>
              </w:rPr>
            </w:pPr>
            <w:r w:rsidRPr="0008302A">
              <w:rPr>
                <w:lang w:val="ro-RO"/>
              </w:rPr>
              <w:t>1%, 0.1%</w:t>
            </w:r>
          </w:p>
        </w:tc>
        <w:tc>
          <w:tcPr>
            <w:tcW w:w="1170" w:type="dxa"/>
            <w:tcBorders>
              <w:top w:val="nil"/>
              <w:left w:val="nil"/>
              <w:bottom w:val="single" w:sz="4" w:space="0" w:color="auto"/>
              <w:right w:val="single" w:sz="4" w:space="0" w:color="auto"/>
            </w:tcBorders>
            <w:shd w:val="clear" w:color="auto" w:fill="auto"/>
            <w:noWrap/>
            <w:vAlign w:val="center"/>
          </w:tcPr>
          <w:p w14:paraId="7E9E9437" w14:textId="513FEE40" w:rsidR="00200C60" w:rsidRPr="0008302A" w:rsidRDefault="00200C60" w:rsidP="00D36FB7">
            <w:pPr>
              <w:spacing w:before="0" w:after="0" w:line="240" w:lineRule="auto"/>
              <w:rPr>
                <w:lang w:val="ro-RO"/>
              </w:rPr>
            </w:pPr>
            <w:r w:rsidRPr="0008302A">
              <w:rPr>
                <w:lang w:val="ro-RO"/>
              </w:rPr>
              <w:t>955</w:t>
            </w:r>
          </w:p>
        </w:tc>
        <w:tc>
          <w:tcPr>
            <w:tcW w:w="1440" w:type="dxa"/>
            <w:tcBorders>
              <w:top w:val="nil"/>
              <w:left w:val="nil"/>
              <w:bottom w:val="single" w:sz="4" w:space="0" w:color="auto"/>
              <w:right w:val="single" w:sz="4" w:space="0" w:color="auto"/>
            </w:tcBorders>
            <w:shd w:val="clear" w:color="auto" w:fill="auto"/>
            <w:noWrap/>
            <w:vAlign w:val="center"/>
          </w:tcPr>
          <w:p w14:paraId="24A90C13" w14:textId="1CA3DF00" w:rsidR="00200C60" w:rsidRPr="0008302A" w:rsidRDefault="00200C60" w:rsidP="00D36FB7">
            <w:pPr>
              <w:spacing w:before="0" w:after="0" w:line="240" w:lineRule="auto"/>
              <w:rPr>
                <w:lang w:val="ro-RO"/>
              </w:rPr>
            </w:pPr>
            <w:r w:rsidRPr="0008302A">
              <w:rPr>
                <w:lang w:val="ro-RO"/>
              </w:rPr>
              <w:t>UAT Slobozia: Slobozia</w:t>
            </w:r>
          </w:p>
        </w:tc>
        <w:tc>
          <w:tcPr>
            <w:tcW w:w="1620" w:type="dxa"/>
            <w:tcBorders>
              <w:top w:val="nil"/>
              <w:left w:val="nil"/>
              <w:bottom w:val="single" w:sz="4" w:space="0" w:color="auto"/>
              <w:right w:val="single" w:sz="4" w:space="0" w:color="auto"/>
            </w:tcBorders>
            <w:shd w:val="clear" w:color="auto" w:fill="auto"/>
            <w:vAlign w:val="center"/>
          </w:tcPr>
          <w:p w14:paraId="044105C1" w14:textId="5DFA1A43"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4D867037" w14:textId="51D3A207"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398BC32D" w14:textId="3EFBBB5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1CB5CFB" w14:textId="5A4FA9F0"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1BAD589" w14:textId="3C3F6508" w:rsidR="00200C60" w:rsidRPr="0008302A" w:rsidRDefault="001B4646" w:rsidP="00D36FB7">
            <w:pPr>
              <w:spacing w:before="0" w:after="0" w:line="240" w:lineRule="auto"/>
              <w:rPr>
                <w:lang w:val="ro-RO"/>
              </w:rPr>
            </w:pPr>
            <w:r w:rsidRPr="0008302A">
              <w:rPr>
                <w:lang w:val="ro-RO"/>
              </w:rPr>
              <w:t>42</w:t>
            </w:r>
          </w:p>
        </w:tc>
      </w:tr>
      <w:tr w:rsidR="00D36FB7" w:rsidRPr="0008302A" w14:paraId="5E10CD75"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123C644" w14:textId="19C938D0" w:rsidR="00200C60" w:rsidRPr="0008302A" w:rsidRDefault="00200C60" w:rsidP="00D36FB7">
            <w:pPr>
              <w:spacing w:before="0" w:after="0" w:line="240" w:lineRule="auto"/>
              <w:rPr>
                <w:lang w:val="ro-RO"/>
              </w:rPr>
            </w:pPr>
            <w:r w:rsidRPr="0008302A">
              <w:rPr>
                <w:lang w:val="ro-RO"/>
              </w:rPr>
              <w:t>17</w:t>
            </w:r>
          </w:p>
        </w:tc>
        <w:tc>
          <w:tcPr>
            <w:tcW w:w="1102" w:type="dxa"/>
            <w:tcBorders>
              <w:top w:val="nil"/>
              <w:left w:val="nil"/>
              <w:bottom w:val="single" w:sz="4" w:space="0" w:color="auto"/>
              <w:right w:val="single" w:sz="4" w:space="0" w:color="auto"/>
            </w:tcBorders>
            <w:shd w:val="clear" w:color="auto" w:fill="auto"/>
            <w:noWrap/>
            <w:vAlign w:val="center"/>
          </w:tcPr>
          <w:p w14:paraId="6479F638" w14:textId="57954799" w:rsidR="00200C60" w:rsidRPr="0008302A" w:rsidRDefault="00200C60" w:rsidP="00D36FB7">
            <w:pPr>
              <w:spacing w:before="0" w:after="0" w:line="240" w:lineRule="auto"/>
              <w:rPr>
                <w:lang w:val="ro-RO"/>
              </w:rPr>
            </w:pPr>
            <w:r w:rsidRPr="0008302A">
              <w:rPr>
                <w:lang w:val="ro-RO"/>
              </w:rPr>
              <w:t>Slobozia sector 3</w:t>
            </w:r>
          </w:p>
        </w:tc>
        <w:tc>
          <w:tcPr>
            <w:tcW w:w="817" w:type="dxa"/>
            <w:tcBorders>
              <w:top w:val="nil"/>
              <w:left w:val="nil"/>
              <w:bottom w:val="single" w:sz="4" w:space="0" w:color="auto"/>
              <w:right w:val="single" w:sz="4" w:space="0" w:color="auto"/>
            </w:tcBorders>
            <w:shd w:val="clear" w:color="auto" w:fill="auto"/>
            <w:noWrap/>
            <w:vAlign w:val="center"/>
          </w:tcPr>
          <w:p w14:paraId="35E7A22E" w14:textId="68E57550" w:rsidR="00200C60" w:rsidRPr="0008302A" w:rsidRDefault="00200C60" w:rsidP="00D36FB7">
            <w:pPr>
              <w:spacing w:before="0" w:after="0" w:line="240" w:lineRule="auto"/>
              <w:rPr>
                <w:lang w:val="ro-RO"/>
              </w:rPr>
            </w:pPr>
            <w:r w:rsidRPr="0008302A">
              <w:rPr>
                <w:lang w:val="ro-RO"/>
              </w:rPr>
              <w:t>R</w:t>
            </w:r>
            <w:r w:rsidR="00F63D55" w:rsidRPr="0008302A">
              <w:rPr>
                <w:lang w:val="ro-RO"/>
              </w:rPr>
              <w:t>â</w:t>
            </w:r>
            <w:r w:rsidRPr="0008302A">
              <w:rPr>
                <w:lang w:val="ro-RO"/>
              </w:rPr>
              <w:t>u Ialomi</w:t>
            </w:r>
            <w:r w:rsidR="00F63D55"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12457E67" w14:textId="38DE8F90"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F0EF808" w14:textId="4D365B9B"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4C4E10BD" w14:textId="39653069"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69E50796" w14:textId="3D373D25" w:rsidR="00200C60" w:rsidRPr="0008302A" w:rsidRDefault="00200C60" w:rsidP="00D36FB7">
            <w:pPr>
              <w:spacing w:before="0" w:after="0" w:line="240" w:lineRule="auto"/>
              <w:rPr>
                <w:lang w:val="ro-RO"/>
              </w:rPr>
            </w:pPr>
            <w:r w:rsidRPr="0008302A">
              <w:rPr>
                <w:lang w:val="ro-RO"/>
              </w:rPr>
              <w:t>Slobozia</w:t>
            </w:r>
          </w:p>
        </w:tc>
        <w:tc>
          <w:tcPr>
            <w:tcW w:w="990" w:type="dxa"/>
            <w:gridSpan w:val="2"/>
            <w:tcBorders>
              <w:top w:val="nil"/>
              <w:left w:val="nil"/>
              <w:bottom w:val="single" w:sz="4" w:space="0" w:color="auto"/>
              <w:right w:val="single" w:sz="4" w:space="0" w:color="auto"/>
            </w:tcBorders>
            <w:shd w:val="clear" w:color="auto" w:fill="auto"/>
            <w:noWrap/>
            <w:vAlign w:val="center"/>
          </w:tcPr>
          <w:p w14:paraId="1260F909" w14:textId="47396A5B" w:rsidR="00200C60" w:rsidRPr="0008302A" w:rsidRDefault="00200C60" w:rsidP="00D36FB7">
            <w:pPr>
              <w:spacing w:before="0" w:after="0" w:line="240" w:lineRule="auto"/>
              <w:rPr>
                <w:lang w:val="ro-RO"/>
              </w:rPr>
            </w:pPr>
            <w:r w:rsidRPr="0008302A">
              <w:rPr>
                <w:lang w:val="ro-RO"/>
              </w:rPr>
              <w:t>1500</w:t>
            </w:r>
          </w:p>
        </w:tc>
        <w:tc>
          <w:tcPr>
            <w:tcW w:w="900" w:type="dxa"/>
            <w:gridSpan w:val="2"/>
            <w:tcBorders>
              <w:top w:val="nil"/>
              <w:left w:val="nil"/>
              <w:bottom w:val="single" w:sz="4" w:space="0" w:color="auto"/>
              <w:right w:val="single" w:sz="4" w:space="0" w:color="auto"/>
            </w:tcBorders>
            <w:shd w:val="clear" w:color="auto" w:fill="auto"/>
            <w:noWrap/>
            <w:vAlign w:val="center"/>
          </w:tcPr>
          <w:p w14:paraId="2D3E8532" w14:textId="00B20F63" w:rsidR="00200C60" w:rsidRPr="0008302A" w:rsidRDefault="00200C60" w:rsidP="00D36FB7">
            <w:pPr>
              <w:spacing w:before="0" w:after="0" w:line="240" w:lineRule="auto"/>
              <w:rPr>
                <w:lang w:val="ro-RO"/>
              </w:rPr>
            </w:pPr>
            <w:r w:rsidRPr="0008302A">
              <w:rPr>
                <w:lang w:val="ro-RO"/>
              </w:rPr>
              <w:t>2.6</w:t>
            </w:r>
          </w:p>
        </w:tc>
        <w:tc>
          <w:tcPr>
            <w:tcW w:w="810" w:type="dxa"/>
            <w:tcBorders>
              <w:top w:val="nil"/>
              <w:left w:val="nil"/>
              <w:bottom w:val="single" w:sz="4" w:space="0" w:color="auto"/>
              <w:right w:val="single" w:sz="4" w:space="0" w:color="auto"/>
            </w:tcBorders>
            <w:shd w:val="clear" w:color="auto" w:fill="auto"/>
            <w:noWrap/>
            <w:vAlign w:val="center"/>
          </w:tcPr>
          <w:p w14:paraId="5288881C" w14:textId="4A04F2C6"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5ADA75CF" w14:textId="0B318FEF"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09E665A9" w14:textId="076B6EF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66D6C79A" w14:textId="62E4D3DD" w:rsidR="00200C60" w:rsidRPr="0008302A" w:rsidRDefault="00200C60" w:rsidP="00D36FB7">
            <w:pPr>
              <w:spacing w:before="0" w:after="0" w:line="240" w:lineRule="auto"/>
              <w:rPr>
                <w:lang w:val="ro-RO"/>
              </w:rPr>
            </w:pPr>
            <w:r w:rsidRPr="0008302A">
              <w:rPr>
                <w:lang w:val="ro-RO"/>
              </w:rPr>
              <w:t>UAT Slobozia: Slobozia</w:t>
            </w:r>
          </w:p>
        </w:tc>
        <w:tc>
          <w:tcPr>
            <w:tcW w:w="1620" w:type="dxa"/>
            <w:tcBorders>
              <w:top w:val="nil"/>
              <w:left w:val="nil"/>
              <w:bottom w:val="single" w:sz="4" w:space="0" w:color="auto"/>
              <w:right w:val="single" w:sz="4" w:space="0" w:color="auto"/>
            </w:tcBorders>
            <w:shd w:val="clear" w:color="auto" w:fill="auto"/>
            <w:vAlign w:val="center"/>
          </w:tcPr>
          <w:p w14:paraId="58B45C86" w14:textId="30FD2425"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1A4E6B01" w14:textId="3F8D8500"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D6BD589" w14:textId="33342778"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CEBD03F" w14:textId="72DAF198"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DA0D4CF" w14:textId="6B4A15E3" w:rsidR="00F63D55" w:rsidRPr="0008302A" w:rsidRDefault="00200C60" w:rsidP="00D36FB7">
            <w:pPr>
              <w:spacing w:before="0" w:after="0" w:line="240" w:lineRule="auto"/>
              <w:rPr>
                <w:lang w:val="ro-RO"/>
              </w:rPr>
            </w:pPr>
            <w:r w:rsidRPr="0008302A">
              <w:rPr>
                <w:lang w:val="ro-RO"/>
              </w:rPr>
              <w:t>3</w:t>
            </w:r>
            <w:r w:rsidR="00F63D55" w:rsidRPr="0008302A">
              <w:rPr>
                <w:lang w:val="ro-RO"/>
              </w:rPr>
              <w:t>2</w:t>
            </w:r>
          </w:p>
        </w:tc>
      </w:tr>
      <w:tr w:rsidR="00D36FB7" w:rsidRPr="0008302A" w14:paraId="4E101BAA"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5A6ED8D" w14:textId="7040A029" w:rsidR="00200C60" w:rsidRPr="0008302A" w:rsidRDefault="00200C60" w:rsidP="00D36FB7">
            <w:pPr>
              <w:spacing w:before="0" w:after="0" w:line="240" w:lineRule="auto"/>
              <w:rPr>
                <w:lang w:val="ro-RO"/>
              </w:rPr>
            </w:pPr>
            <w:r w:rsidRPr="0008302A">
              <w:rPr>
                <w:lang w:val="ro-RO"/>
              </w:rPr>
              <w:t>18</w:t>
            </w:r>
          </w:p>
        </w:tc>
        <w:tc>
          <w:tcPr>
            <w:tcW w:w="1102" w:type="dxa"/>
            <w:tcBorders>
              <w:top w:val="nil"/>
              <w:left w:val="nil"/>
              <w:bottom w:val="single" w:sz="4" w:space="0" w:color="auto"/>
              <w:right w:val="single" w:sz="4" w:space="0" w:color="auto"/>
            </w:tcBorders>
            <w:shd w:val="clear" w:color="auto" w:fill="auto"/>
            <w:noWrap/>
            <w:vAlign w:val="center"/>
          </w:tcPr>
          <w:p w14:paraId="2FF41137" w14:textId="7A4D4432" w:rsidR="00200C60" w:rsidRPr="0008302A" w:rsidRDefault="00200C60" w:rsidP="00D36FB7">
            <w:pPr>
              <w:spacing w:before="0" w:after="0" w:line="240" w:lineRule="auto"/>
              <w:rPr>
                <w:lang w:val="ro-RO"/>
              </w:rPr>
            </w:pPr>
            <w:r w:rsidRPr="0008302A">
              <w:rPr>
                <w:lang w:val="ro-RO"/>
              </w:rPr>
              <w:t>Slobozia sector 4</w:t>
            </w:r>
          </w:p>
        </w:tc>
        <w:tc>
          <w:tcPr>
            <w:tcW w:w="817" w:type="dxa"/>
            <w:tcBorders>
              <w:top w:val="nil"/>
              <w:left w:val="nil"/>
              <w:bottom w:val="single" w:sz="4" w:space="0" w:color="auto"/>
              <w:right w:val="single" w:sz="4" w:space="0" w:color="auto"/>
            </w:tcBorders>
            <w:shd w:val="clear" w:color="auto" w:fill="auto"/>
            <w:noWrap/>
            <w:vAlign w:val="center"/>
          </w:tcPr>
          <w:p w14:paraId="41454066" w14:textId="013E2363" w:rsidR="00200C60" w:rsidRPr="0008302A" w:rsidRDefault="00200C60" w:rsidP="00D36FB7">
            <w:pPr>
              <w:spacing w:before="0" w:after="0" w:line="240" w:lineRule="auto"/>
              <w:rPr>
                <w:lang w:val="ro-RO"/>
              </w:rPr>
            </w:pPr>
            <w:r w:rsidRPr="0008302A">
              <w:rPr>
                <w:lang w:val="ro-RO"/>
              </w:rPr>
              <w:t>Prival Crivaia</w:t>
            </w:r>
          </w:p>
        </w:tc>
        <w:tc>
          <w:tcPr>
            <w:tcW w:w="1163" w:type="dxa"/>
            <w:tcBorders>
              <w:top w:val="nil"/>
              <w:left w:val="nil"/>
              <w:bottom w:val="single" w:sz="4" w:space="0" w:color="auto"/>
              <w:right w:val="single" w:sz="4" w:space="0" w:color="auto"/>
            </w:tcBorders>
            <w:shd w:val="clear" w:color="auto" w:fill="auto"/>
            <w:noWrap/>
            <w:vAlign w:val="center"/>
          </w:tcPr>
          <w:p w14:paraId="18C46598" w14:textId="47E02BC3" w:rsidR="00200C60" w:rsidRPr="0008302A" w:rsidRDefault="00200C60" w:rsidP="00D36FB7">
            <w:pPr>
              <w:spacing w:before="0" w:after="0" w:line="240" w:lineRule="auto"/>
              <w:rPr>
                <w:lang w:val="ro-RO"/>
              </w:rPr>
            </w:pPr>
            <w:r w:rsidRPr="0008302A">
              <w:rPr>
                <w:lang w:val="ro-RO"/>
              </w:rPr>
              <w:t>Necadastrat</w:t>
            </w:r>
          </w:p>
        </w:tc>
        <w:tc>
          <w:tcPr>
            <w:tcW w:w="1350" w:type="dxa"/>
            <w:tcBorders>
              <w:top w:val="nil"/>
              <w:left w:val="nil"/>
              <w:bottom w:val="single" w:sz="4" w:space="0" w:color="auto"/>
              <w:right w:val="single" w:sz="4" w:space="0" w:color="auto"/>
            </w:tcBorders>
            <w:shd w:val="clear" w:color="auto" w:fill="auto"/>
            <w:noWrap/>
            <w:vAlign w:val="center"/>
          </w:tcPr>
          <w:p w14:paraId="417A3835" w14:textId="7DFBA46A"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08CB27BE" w14:textId="39DF743D"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74C0595F" w14:textId="54734D9A" w:rsidR="00200C60" w:rsidRPr="0008302A" w:rsidRDefault="00200C60" w:rsidP="00D36FB7">
            <w:pPr>
              <w:spacing w:before="0" w:after="0" w:line="240" w:lineRule="auto"/>
              <w:rPr>
                <w:lang w:val="ro-RO"/>
              </w:rPr>
            </w:pPr>
            <w:r w:rsidRPr="0008302A">
              <w:rPr>
                <w:lang w:val="ro-RO"/>
              </w:rPr>
              <w:t>Slobozia</w:t>
            </w:r>
          </w:p>
        </w:tc>
        <w:tc>
          <w:tcPr>
            <w:tcW w:w="990" w:type="dxa"/>
            <w:gridSpan w:val="2"/>
            <w:tcBorders>
              <w:top w:val="nil"/>
              <w:left w:val="nil"/>
              <w:bottom w:val="single" w:sz="4" w:space="0" w:color="auto"/>
              <w:right w:val="single" w:sz="4" w:space="0" w:color="auto"/>
            </w:tcBorders>
            <w:shd w:val="clear" w:color="auto" w:fill="auto"/>
            <w:noWrap/>
            <w:vAlign w:val="center"/>
          </w:tcPr>
          <w:p w14:paraId="123177F1" w14:textId="29A93920" w:rsidR="00200C60" w:rsidRPr="0008302A" w:rsidRDefault="00200C60" w:rsidP="00D36FB7">
            <w:pPr>
              <w:spacing w:before="0" w:after="0" w:line="240" w:lineRule="auto"/>
              <w:rPr>
                <w:lang w:val="ro-RO"/>
              </w:rPr>
            </w:pPr>
            <w:r w:rsidRPr="0008302A">
              <w:rPr>
                <w:lang w:val="ro-RO"/>
              </w:rPr>
              <w:t>8650</w:t>
            </w:r>
          </w:p>
        </w:tc>
        <w:tc>
          <w:tcPr>
            <w:tcW w:w="900" w:type="dxa"/>
            <w:gridSpan w:val="2"/>
            <w:tcBorders>
              <w:top w:val="nil"/>
              <w:left w:val="nil"/>
              <w:bottom w:val="single" w:sz="4" w:space="0" w:color="auto"/>
              <w:right w:val="single" w:sz="4" w:space="0" w:color="auto"/>
            </w:tcBorders>
            <w:shd w:val="clear" w:color="auto" w:fill="auto"/>
            <w:noWrap/>
            <w:vAlign w:val="center"/>
          </w:tcPr>
          <w:p w14:paraId="0ED317B8" w14:textId="5C013A3E" w:rsidR="00200C60" w:rsidRPr="0008302A" w:rsidRDefault="00200C60" w:rsidP="00D36FB7">
            <w:pPr>
              <w:spacing w:before="0" w:after="0" w:line="240" w:lineRule="auto"/>
              <w:rPr>
                <w:lang w:val="ro-RO"/>
              </w:rPr>
            </w:pPr>
            <w:r w:rsidRPr="0008302A">
              <w:rPr>
                <w:lang w:val="ro-RO"/>
              </w:rPr>
              <w:t>2.6</w:t>
            </w:r>
          </w:p>
        </w:tc>
        <w:tc>
          <w:tcPr>
            <w:tcW w:w="810" w:type="dxa"/>
            <w:tcBorders>
              <w:top w:val="nil"/>
              <w:left w:val="nil"/>
              <w:bottom w:val="single" w:sz="4" w:space="0" w:color="auto"/>
              <w:right w:val="single" w:sz="4" w:space="0" w:color="auto"/>
            </w:tcBorders>
            <w:shd w:val="clear" w:color="auto" w:fill="auto"/>
            <w:noWrap/>
            <w:vAlign w:val="center"/>
          </w:tcPr>
          <w:p w14:paraId="5341A60A" w14:textId="36245083"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188BB051" w14:textId="2A319253" w:rsidR="00200C60" w:rsidRPr="0008302A" w:rsidRDefault="00200C60" w:rsidP="00D36FB7">
            <w:pPr>
              <w:spacing w:before="0" w:after="0" w:line="240" w:lineRule="auto"/>
              <w:rPr>
                <w:lang w:val="ro-RO"/>
              </w:rPr>
            </w:pPr>
            <w:r w:rsidRPr="0008302A">
              <w:rPr>
                <w:lang w:val="ro-RO"/>
              </w:rPr>
              <w:t>1%, 0.1%</w:t>
            </w:r>
          </w:p>
        </w:tc>
        <w:tc>
          <w:tcPr>
            <w:tcW w:w="1170" w:type="dxa"/>
            <w:tcBorders>
              <w:top w:val="nil"/>
              <w:left w:val="nil"/>
              <w:bottom w:val="single" w:sz="4" w:space="0" w:color="auto"/>
              <w:right w:val="single" w:sz="4" w:space="0" w:color="auto"/>
            </w:tcBorders>
            <w:shd w:val="clear" w:color="auto" w:fill="auto"/>
            <w:noWrap/>
            <w:vAlign w:val="center"/>
          </w:tcPr>
          <w:p w14:paraId="41F7CF5E" w14:textId="4AC740BC" w:rsidR="00200C60" w:rsidRPr="0008302A" w:rsidRDefault="00200C60" w:rsidP="00D36FB7">
            <w:pPr>
              <w:spacing w:before="0" w:after="0" w:line="240" w:lineRule="auto"/>
              <w:rPr>
                <w:lang w:val="ro-RO"/>
              </w:rPr>
            </w:pPr>
            <w:r w:rsidRPr="0008302A">
              <w:rPr>
                <w:lang w:val="ro-RO"/>
              </w:rPr>
              <w:t>955</w:t>
            </w:r>
          </w:p>
        </w:tc>
        <w:tc>
          <w:tcPr>
            <w:tcW w:w="1440" w:type="dxa"/>
            <w:tcBorders>
              <w:top w:val="nil"/>
              <w:left w:val="nil"/>
              <w:bottom w:val="single" w:sz="4" w:space="0" w:color="auto"/>
              <w:right w:val="single" w:sz="4" w:space="0" w:color="auto"/>
            </w:tcBorders>
            <w:shd w:val="clear" w:color="auto" w:fill="auto"/>
            <w:noWrap/>
            <w:vAlign w:val="center"/>
          </w:tcPr>
          <w:p w14:paraId="5ADB2EFA" w14:textId="590B4A2E" w:rsidR="00200C60" w:rsidRPr="0008302A" w:rsidRDefault="00200C60" w:rsidP="00D36FB7">
            <w:pPr>
              <w:spacing w:before="0" w:after="0" w:line="240" w:lineRule="auto"/>
              <w:rPr>
                <w:lang w:val="ro-RO"/>
              </w:rPr>
            </w:pPr>
            <w:r w:rsidRPr="0008302A">
              <w:rPr>
                <w:lang w:val="ro-RO"/>
              </w:rPr>
              <w:t>UAT Slobozia: Slobozia</w:t>
            </w:r>
          </w:p>
        </w:tc>
        <w:tc>
          <w:tcPr>
            <w:tcW w:w="1620" w:type="dxa"/>
            <w:tcBorders>
              <w:top w:val="nil"/>
              <w:left w:val="nil"/>
              <w:bottom w:val="single" w:sz="4" w:space="0" w:color="auto"/>
              <w:right w:val="single" w:sz="4" w:space="0" w:color="auto"/>
            </w:tcBorders>
            <w:shd w:val="clear" w:color="auto" w:fill="auto"/>
            <w:vAlign w:val="center"/>
          </w:tcPr>
          <w:p w14:paraId="25A600E4" w14:textId="61A3B621"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6C7CFD06" w14:textId="6674F0AC"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1203B2FD" w14:textId="2F41ED9F"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2F6454A" w14:textId="0F45BF43"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CCCF642" w14:textId="3629BB9D" w:rsidR="00200C60" w:rsidRPr="0008302A" w:rsidRDefault="00F63D55" w:rsidP="00D36FB7">
            <w:pPr>
              <w:spacing w:before="0" w:after="0" w:line="240" w:lineRule="auto"/>
              <w:rPr>
                <w:lang w:val="ro-RO"/>
              </w:rPr>
            </w:pPr>
            <w:r w:rsidRPr="0008302A">
              <w:rPr>
                <w:lang w:val="ro-RO"/>
              </w:rPr>
              <w:t>42</w:t>
            </w:r>
          </w:p>
        </w:tc>
      </w:tr>
      <w:tr w:rsidR="00D36FB7" w:rsidRPr="0008302A" w14:paraId="1F3222B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B0232DB" w14:textId="5178DA01" w:rsidR="00200C60" w:rsidRPr="0008302A" w:rsidRDefault="00200C60" w:rsidP="00D36FB7">
            <w:pPr>
              <w:spacing w:before="0" w:after="0" w:line="240" w:lineRule="auto"/>
              <w:rPr>
                <w:lang w:val="ro-RO"/>
              </w:rPr>
            </w:pPr>
            <w:r w:rsidRPr="0008302A">
              <w:rPr>
                <w:lang w:val="ro-RO"/>
              </w:rPr>
              <w:lastRenderedPageBreak/>
              <w:t>19</w:t>
            </w:r>
          </w:p>
        </w:tc>
        <w:tc>
          <w:tcPr>
            <w:tcW w:w="1102" w:type="dxa"/>
            <w:tcBorders>
              <w:top w:val="nil"/>
              <w:left w:val="nil"/>
              <w:bottom w:val="single" w:sz="4" w:space="0" w:color="auto"/>
              <w:right w:val="single" w:sz="4" w:space="0" w:color="auto"/>
            </w:tcBorders>
            <w:shd w:val="clear" w:color="auto" w:fill="auto"/>
            <w:noWrap/>
            <w:vAlign w:val="center"/>
          </w:tcPr>
          <w:p w14:paraId="7E65DD30" w14:textId="24503520" w:rsidR="00200C60" w:rsidRPr="0008302A" w:rsidRDefault="00200C60" w:rsidP="00D36FB7">
            <w:pPr>
              <w:spacing w:before="0" w:after="0" w:line="240" w:lineRule="auto"/>
              <w:rPr>
                <w:lang w:val="ro-RO"/>
              </w:rPr>
            </w:pPr>
            <w:r w:rsidRPr="0008302A">
              <w:rPr>
                <w:lang w:val="ro-RO"/>
              </w:rPr>
              <w:t>Bora</w:t>
            </w:r>
          </w:p>
        </w:tc>
        <w:tc>
          <w:tcPr>
            <w:tcW w:w="817" w:type="dxa"/>
            <w:tcBorders>
              <w:top w:val="nil"/>
              <w:left w:val="nil"/>
              <w:bottom w:val="single" w:sz="4" w:space="0" w:color="auto"/>
              <w:right w:val="single" w:sz="4" w:space="0" w:color="auto"/>
            </w:tcBorders>
            <w:shd w:val="clear" w:color="auto" w:fill="auto"/>
            <w:noWrap/>
            <w:vAlign w:val="center"/>
          </w:tcPr>
          <w:p w14:paraId="24E36E47" w14:textId="05929BC8" w:rsidR="00200C60" w:rsidRPr="0008302A" w:rsidRDefault="00200C60" w:rsidP="00D36FB7">
            <w:pPr>
              <w:spacing w:before="0" w:after="0" w:line="240" w:lineRule="auto"/>
              <w:rPr>
                <w:lang w:val="ro-RO"/>
              </w:rPr>
            </w:pPr>
            <w:r w:rsidRPr="0008302A">
              <w:rPr>
                <w:lang w:val="ro-RO"/>
              </w:rPr>
              <w:t>R</w:t>
            </w:r>
            <w:r w:rsidR="00B310BA" w:rsidRPr="0008302A">
              <w:rPr>
                <w:lang w:val="ro-RO"/>
              </w:rPr>
              <w:t>â</w:t>
            </w:r>
            <w:r w:rsidRPr="0008302A">
              <w:rPr>
                <w:lang w:val="ro-RO"/>
              </w:rPr>
              <w:t>u Ialomi</w:t>
            </w:r>
            <w:r w:rsidR="00B310BA"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440A6CBD" w14:textId="53627D70"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5EFA6B6B" w14:textId="04730E87"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47F7E321" w14:textId="4D01068B"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0BD13B1D" w14:textId="3B64D07F" w:rsidR="00200C60" w:rsidRPr="0008302A" w:rsidRDefault="00200C60" w:rsidP="00D36FB7">
            <w:pPr>
              <w:spacing w:before="0" w:after="0" w:line="240" w:lineRule="auto"/>
              <w:rPr>
                <w:lang w:val="ro-RO"/>
              </w:rPr>
            </w:pPr>
            <w:r w:rsidRPr="0008302A">
              <w:rPr>
                <w:lang w:val="ro-RO"/>
              </w:rPr>
              <w:t>Slobozia</w:t>
            </w:r>
          </w:p>
        </w:tc>
        <w:tc>
          <w:tcPr>
            <w:tcW w:w="990" w:type="dxa"/>
            <w:gridSpan w:val="2"/>
            <w:tcBorders>
              <w:top w:val="nil"/>
              <w:left w:val="nil"/>
              <w:bottom w:val="single" w:sz="4" w:space="0" w:color="auto"/>
              <w:right w:val="single" w:sz="4" w:space="0" w:color="auto"/>
            </w:tcBorders>
            <w:shd w:val="clear" w:color="auto" w:fill="auto"/>
            <w:noWrap/>
            <w:vAlign w:val="center"/>
          </w:tcPr>
          <w:p w14:paraId="74D57E01" w14:textId="259F7559" w:rsidR="00200C60" w:rsidRPr="0008302A" w:rsidRDefault="00200C60" w:rsidP="00D36FB7">
            <w:pPr>
              <w:spacing w:before="0" w:after="0" w:line="240" w:lineRule="auto"/>
              <w:rPr>
                <w:lang w:val="ro-RO"/>
              </w:rPr>
            </w:pPr>
            <w:r w:rsidRPr="0008302A">
              <w:rPr>
                <w:lang w:val="ro-RO"/>
              </w:rPr>
              <w:t>2940</w:t>
            </w:r>
          </w:p>
        </w:tc>
        <w:tc>
          <w:tcPr>
            <w:tcW w:w="900" w:type="dxa"/>
            <w:gridSpan w:val="2"/>
            <w:tcBorders>
              <w:top w:val="nil"/>
              <w:left w:val="nil"/>
              <w:bottom w:val="single" w:sz="4" w:space="0" w:color="auto"/>
              <w:right w:val="single" w:sz="4" w:space="0" w:color="auto"/>
            </w:tcBorders>
            <w:shd w:val="clear" w:color="auto" w:fill="auto"/>
            <w:noWrap/>
            <w:vAlign w:val="center"/>
          </w:tcPr>
          <w:p w14:paraId="3D4FEE97" w14:textId="7165AFAB" w:rsidR="00200C60" w:rsidRPr="0008302A" w:rsidRDefault="00200C60" w:rsidP="00D36FB7">
            <w:pPr>
              <w:spacing w:before="0" w:after="0" w:line="240" w:lineRule="auto"/>
              <w:rPr>
                <w:lang w:val="ro-RO"/>
              </w:rPr>
            </w:pPr>
            <w:r w:rsidRPr="0008302A">
              <w:rPr>
                <w:lang w:val="ro-RO"/>
              </w:rPr>
              <w:t>2.2</w:t>
            </w:r>
          </w:p>
        </w:tc>
        <w:tc>
          <w:tcPr>
            <w:tcW w:w="810" w:type="dxa"/>
            <w:tcBorders>
              <w:top w:val="nil"/>
              <w:left w:val="nil"/>
              <w:bottom w:val="single" w:sz="4" w:space="0" w:color="auto"/>
              <w:right w:val="single" w:sz="4" w:space="0" w:color="auto"/>
            </w:tcBorders>
            <w:shd w:val="clear" w:color="auto" w:fill="auto"/>
            <w:noWrap/>
            <w:vAlign w:val="center"/>
          </w:tcPr>
          <w:p w14:paraId="3E80E502" w14:textId="6511393E" w:rsidR="00200C60" w:rsidRPr="0008302A" w:rsidRDefault="00200C60" w:rsidP="00D36FB7">
            <w:pPr>
              <w:spacing w:before="0" w:after="0" w:line="240" w:lineRule="auto"/>
              <w:rPr>
                <w:lang w:val="ro-RO"/>
              </w:rPr>
            </w:pPr>
            <w:r w:rsidRPr="0008302A">
              <w:rPr>
                <w:lang w:val="ro-RO"/>
              </w:rPr>
              <w:t>1980</w:t>
            </w:r>
          </w:p>
        </w:tc>
        <w:tc>
          <w:tcPr>
            <w:tcW w:w="1350" w:type="dxa"/>
            <w:tcBorders>
              <w:top w:val="nil"/>
              <w:left w:val="nil"/>
              <w:bottom w:val="single" w:sz="4" w:space="0" w:color="auto"/>
              <w:right w:val="single" w:sz="4" w:space="0" w:color="auto"/>
            </w:tcBorders>
            <w:shd w:val="clear" w:color="auto" w:fill="auto"/>
            <w:noWrap/>
            <w:vAlign w:val="center"/>
          </w:tcPr>
          <w:p w14:paraId="71DE4282" w14:textId="60CDDEC1"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76AA6BAF" w14:textId="01C7204C" w:rsidR="00200C60" w:rsidRPr="0008302A" w:rsidRDefault="00200C60" w:rsidP="00D36FB7">
            <w:pPr>
              <w:spacing w:before="0" w:after="0" w:line="240" w:lineRule="auto"/>
              <w:rPr>
                <w:lang w:val="ro-RO"/>
              </w:rPr>
            </w:pPr>
            <w:r w:rsidRPr="0008302A">
              <w:rPr>
                <w:lang w:val="ro-RO"/>
              </w:rPr>
              <w:t>765,</w:t>
            </w:r>
          </w:p>
        </w:tc>
        <w:tc>
          <w:tcPr>
            <w:tcW w:w="1440" w:type="dxa"/>
            <w:tcBorders>
              <w:top w:val="nil"/>
              <w:left w:val="nil"/>
              <w:bottom w:val="single" w:sz="4" w:space="0" w:color="auto"/>
              <w:right w:val="single" w:sz="4" w:space="0" w:color="auto"/>
            </w:tcBorders>
            <w:shd w:val="clear" w:color="auto" w:fill="auto"/>
            <w:noWrap/>
            <w:vAlign w:val="center"/>
          </w:tcPr>
          <w:p w14:paraId="02F21F86" w14:textId="521EA805" w:rsidR="00200C60" w:rsidRPr="0008302A" w:rsidRDefault="00200C60" w:rsidP="00D36FB7">
            <w:pPr>
              <w:spacing w:before="0" w:after="0" w:line="240" w:lineRule="auto"/>
              <w:rPr>
                <w:lang w:val="ro-RO"/>
              </w:rPr>
            </w:pPr>
            <w:r w:rsidRPr="0008302A">
              <w:rPr>
                <w:lang w:val="ro-RO"/>
              </w:rPr>
              <w:t>UAT Slobozia: Bora</w:t>
            </w:r>
          </w:p>
        </w:tc>
        <w:tc>
          <w:tcPr>
            <w:tcW w:w="1620" w:type="dxa"/>
            <w:tcBorders>
              <w:top w:val="nil"/>
              <w:left w:val="nil"/>
              <w:bottom w:val="single" w:sz="4" w:space="0" w:color="auto"/>
              <w:right w:val="single" w:sz="4" w:space="0" w:color="auto"/>
            </w:tcBorders>
            <w:shd w:val="clear" w:color="auto" w:fill="auto"/>
            <w:vAlign w:val="center"/>
          </w:tcPr>
          <w:p w14:paraId="1DB01067" w14:textId="67F1E190"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06720628" w14:textId="4F2EA481"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F62E2A1" w14:textId="4B69B8B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9D19DF" w14:textId="31E10D44"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8F6629D" w14:textId="19295CBD" w:rsidR="00200C60" w:rsidRPr="0008302A" w:rsidRDefault="00B310BA" w:rsidP="00D36FB7">
            <w:pPr>
              <w:spacing w:before="0" w:after="0" w:line="240" w:lineRule="auto"/>
              <w:rPr>
                <w:lang w:val="ro-RO"/>
              </w:rPr>
            </w:pPr>
            <w:r w:rsidRPr="0008302A">
              <w:rPr>
                <w:lang w:val="ro-RO"/>
              </w:rPr>
              <w:t>42</w:t>
            </w:r>
          </w:p>
        </w:tc>
      </w:tr>
      <w:tr w:rsidR="00D36FB7" w:rsidRPr="0008302A" w14:paraId="4787FB1F"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16B7052" w14:textId="30A8E18F" w:rsidR="00200C60" w:rsidRPr="0008302A" w:rsidRDefault="00200C60" w:rsidP="00D36FB7">
            <w:pPr>
              <w:spacing w:before="0" w:after="0" w:line="240" w:lineRule="auto"/>
              <w:rPr>
                <w:lang w:val="ro-RO"/>
              </w:rPr>
            </w:pPr>
            <w:r w:rsidRPr="0008302A">
              <w:rPr>
                <w:lang w:val="ro-RO"/>
              </w:rPr>
              <w:t>20</w:t>
            </w:r>
          </w:p>
        </w:tc>
        <w:tc>
          <w:tcPr>
            <w:tcW w:w="1102" w:type="dxa"/>
            <w:tcBorders>
              <w:top w:val="nil"/>
              <w:left w:val="nil"/>
              <w:bottom w:val="single" w:sz="4" w:space="0" w:color="auto"/>
              <w:right w:val="single" w:sz="4" w:space="0" w:color="auto"/>
            </w:tcBorders>
            <w:shd w:val="clear" w:color="auto" w:fill="auto"/>
            <w:noWrap/>
            <w:vAlign w:val="center"/>
          </w:tcPr>
          <w:p w14:paraId="71C0D473" w14:textId="59E208AF" w:rsidR="00200C60" w:rsidRPr="0008302A" w:rsidRDefault="00200C60" w:rsidP="00D36FB7">
            <w:pPr>
              <w:spacing w:before="0" w:after="0" w:line="240" w:lineRule="auto"/>
              <w:rPr>
                <w:lang w:val="ro-RO"/>
              </w:rPr>
            </w:pPr>
            <w:r w:rsidRPr="0008302A">
              <w:rPr>
                <w:lang w:val="ro-RO"/>
              </w:rPr>
              <w:t>Slobozia – Bucu sector 1</w:t>
            </w:r>
          </w:p>
        </w:tc>
        <w:tc>
          <w:tcPr>
            <w:tcW w:w="817" w:type="dxa"/>
            <w:tcBorders>
              <w:top w:val="nil"/>
              <w:left w:val="nil"/>
              <w:bottom w:val="single" w:sz="4" w:space="0" w:color="auto"/>
              <w:right w:val="single" w:sz="4" w:space="0" w:color="auto"/>
            </w:tcBorders>
            <w:shd w:val="clear" w:color="auto" w:fill="auto"/>
            <w:noWrap/>
            <w:vAlign w:val="center"/>
          </w:tcPr>
          <w:p w14:paraId="0DA337BE" w14:textId="4F740454"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499E2028" w14:textId="30D6F3CB"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524477D8" w14:textId="41536E17"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27B68717" w14:textId="38B33CCD"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20694D3B" w14:textId="4F305326" w:rsidR="00200C60" w:rsidRPr="0008302A" w:rsidRDefault="00200C60" w:rsidP="00D36FB7">
            <w:pPr>
              <w:spacing w:before="0" w:after="0" w:line="240" w:lineRule="auto"/>
              <w:rPr>
                <w:lang w:val="ro-RO"/>
              </w:rPr>
            </w:pPr>
            <w:r w:rsidRPr="0008302A">
              <w:rPr>
                <w:lang w:val="ro-RO"/>
              </w:rPr>
              <w:t>Slobozia</w:t>
            </w:r>
            <w:r w:rsidRPr="0008302A">
              <w:rPr>
                <w:lang w:val="ro-RO"/>
              </w:rPr>
              <w:br/>
              <w:t>Gheorghe Lazar</w:t>
            </w:r>
            <w:r w:rsidRPr="0008302A">
              <w:rPr>
                <w:lang w:val="ro-RO"/>
              </w:rPr>
              <w:br/>
              <w:t>Bucu</w:t>
            </w:r>
          </w:p>
        </w:tc>
        <w:tc>
          <w:tcPr>
            <w:tcW w:w="990" w:type="dxa"/>
            <w:gridSpan w:val="2"/>
            <w:tcBorders>
              <w:top w:val="nil"/>
              <w:left w:val="nil"/>
              <w:bottom w:val="single" w:sz="4" w:space="0" w:color="auto"/>
              <w:right w:val="single" w:sz="4" w:space="0" w:color="auto"/>
            </w:tcBorders>
            <w:shd w:val="clear" w:color="auto" w:fill="auto"/>
            <w:noWrap/>
            <w:vAlign w:val="center"/>
          </w:tcPr>
          <w:p w14:paraId="02C49C0A" w14:textId="0BF2A802" w:rsidR="00200C60" w:rsidRPr="0008302A" w:rsidRDefault="00200C60" w:rsidP="00D36FB7">
            <w:pPr>
              <w:spacing w:before="0" w:after="0" w:line="240" w:lineRule="auto"/>
              <w:rPr>
                <w:lang w:val="ro-RO"/>
              </w:rPr>
            </w:pPr>
            <w:r w:rsidRPr="0008302A">
              <w:rPr>
                <w:lang w:val="ro-RO"/>
              </w:rPr>
              <w:t>9760</w:t>
            </w:r>
          </w:p>
        </w:tc>
        <w:tc>
          <w:tcPr>
            <w:tcW w:w="900" w:type="dxa"/>
            <w:gridSpan w:val="2"/>
            <w:tcBorders>
              <w:top w:val="nil"/>
              <w:left w:val="nil"/>
              <w:bottom w:val="single" w:sz="4" w:space="0" w:color="auto"/>
              <w:right w:val="single" w:sz="4" w:space="0" w:color="auto"/>
            </w:tcBorders>
            <w:shd w:val="clear" w:color="auto" w:fill="auto"/>
            <w:noWrap/>
            <w:vAlign w:val="center"/>
          </w:tcPr>
          <w:p w14:paraId="4BA2E9AC" w14:textId="772407F9" w:rsidR="00200C60" w:rsidRPr="0008302A" w:rsidRDefault="00200C60" w:rsidP="00D36FB7">
            <w:pPr>
              <w:spacing w:before="0" w:after="0" w:line="240" w:lineRule="auto"/>
              <w:rPr>
                <w:lang w:val="ro-RO"/>
              </w:rPr>
            </w:pPr>
            <w:r w:rsidRPr="0008302A">
              <w:rPr>
                <w:lang w:val="ro-RO"/>
              </w:rPr>
              <w:t>3</w:t>
            </w:r>
          </w:p>
        </w:tc>
        <w:tc>
          <w:tcPr>
            <w:tcW w:w="810" w:type="dxa"/>
            <w:tcBorders>
              <w:top w:val="nil"/>
              <w:left w:val="nil"/>
              <w:bottom w:val="single" w:sz="4" w:space="0" w:color="auto"/>
              <w:right w:val="single" w:sz="4" w:space="0" w:color="auto"/>
            </w:tcBorders>
            <w:shd w:val="clear" w:color="auto" w:fill="auto"/>
            <w:noWrap/>
            <w:vAlign w:val="center"/>
          </w:tcPr>
          <w:p w14:paraId="43EB549C" w14:textId="3C52E4F3" w:rsidR="00200C60" w:rsidRPr="0008302A" w:rsidRDefault="00200C60" w:rsidP="00D36FB7">
            <w:pPr>
              <w:spacing w:before="0" w:after="0" w:line="240" w:lineRule="auto"/>
              <w:rPr>
                <w:lang w:val="ro-RO"/>
              </w:rPr>
            </w:pPr>
            <w:r w:rsidRPr="0008302A">
              <w:rPr>
                <w:lang w:val="ro-RO"/>
              </w:rPr>
              <w:t>1985</w:t>
            </w:r>
          </w:p>
        </w:tc>
        <w:tc>
          <w:tcPr>
            <w:tcW w:w="1350" w:type="dxa"/>
            <w:tcBorders>
              <w:top w:val="nil"/>
              <w:left w:val="nil"/>
              <w:bottom w:val="single" w:sz="4" w:space="0" w:color="auto"/>
              <w:right w:val="single" w:sz="4" w:space="0" w:color="auto"/>
            </w:tcBorders>
            <w:shd w:val="clear" w:color="auto" w:fill="auto"/>
            <w:noWrap/>
            <w:vAlign w:val="center"/>
          </w:tcPr>
          <w:p w14:paraId="3619CF72" w14:textId="5326241B"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17381C09" w14:textId="7943F3E0" w:rsidR="00200C60" w:rsidRPr="0008302A" w:rsidRDefault="00200C60" w:rsidP="00D36FB7">
            <w:pPr>
              <w:spacing w:before="0" w:after="0" w:line="240" w:lineRule="auto"/>
              <w:rPr>
                <w:lang w:val="ro-RO"/>
              </w:rPr>
            </w:pPr>
            <w:r w:rsidRPr="0008302A">
              <w:rPr>
                <w:lang w:val="ro-RO"/>
              </w:rPr>
              <w:t>747</w:t>
            </w:r>
          </w:p>
        </w:tc>
        <w:tc>
          <w:tcPr>
            <w:tcW w:w="1440" w:type="dxa"/>
            <w:tcBorders>
              <w:top w:val="nil"/>
              <w:left w:val="nil"/>
              <w:bottom w:val="single" w:sz="4" w:space="0" w:color="auto"/>
              <w:right w:val="single" w:sz="4" w:space="0" w:color="auto"/>
            </w:tcBorders>
            <w:shd w:val="clear" w:color="auto" w:fill="auto"/>
            <w:noWrap/>
            <w:vAlign w:val="center"/>
          </w:tcPr>
          <w:p w14:paraId="5E985405" w14:textId="3EEFD0EF" w:rsidR="00200C60" w:rsidRPr="0008302A" w:rsidRDefault="00200C60" w:rsidP="00D36FB7">
            <w:pPr>
              <w:spacing w:before="0" w:after="0" w:line="240" w:lineRule="auto"/>
              <w:rPr>
                <w:lang w:val="ro-RO"/>
              </w:rPr>
            </w:pPr>
            <w:r w:rsidRPr="0008302A">
              <w:rPr>
                <w:lang w:val="ro-RO"/>
              </w:rPr>
              <w:t>UAT Slobozia</w:t>
            </w:r>
            <w:r w:rsidRPr="0008302A">
              <w:rPr>
                <w:lang w:val="ro-RO"/>
              </w:rPr>
              <w:br/>
              <w:t>UAT Gheorghe Lazar</w:t>
            </w:r>
            <w:r w:rsidRPr="0008302A">
              <w:rPr>
                <w:lang w:val="ro-RO"/>
              </w:rPr>
              <w:br/>
              <w:t>UAT Bucu: Bucu</w:t>
            </w:r>
          </w:p>
        </w:tc>
        <w:tc>
          <w:tcPr>
            <w:tcW w:w="1620" w:type="dxa"/>
            <w:tcBorders>
              <w:top w:val="nil"/>
              <w:left w:val="nil"/>
              <w:bottom w:val="single" w:sz="4" w:space="0" w:color="auto"/>
              <w:right w:val="single" w:sz="4" w:space="0" w:color="auto"/>
            </w:tcBorders>
            <w:shd w:val="clear" w:color="auto" w:fill="auto"/>
            <w:vAlign w:val="center"/>
          </w:tcPr>
          <w:p w14:paraId="14DC19FD" w14:textId="2398B5B4"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5ADDAE0A" w14:textId="21C6C50B"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56A9924" w14:textId="6181FA94"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581B5F2" w14:textId="5276F9D3"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C2DE3C6" w14:textId="5E7D1D2E" w:rsidR="00200C60" w:rsidRPr="0008302A" w:rsidRDefault="00B310BA" w:rsidP="00D36FB7">
            <w:pPr>
              <w:spacing w:before="0" w:after="0" w:line="240" w:lineRule="auto"/>
              <w:rPr>
                <w:lang w:val="ro-RO"/>
              </w:rPr>
            </w:pPr>
            <w:r w:rsidRPr="0008302A">
              <w:rPr>
                <w:lang w:val="ro-RO"/>
              </w:rPr>
              <w:t>46</w:t>
            </w:r>
          </w:p>
        </w:tc>
      </w:tr>
      <w:tr w:rsidR="00D36FB7" w:rsidRPr="0008302A" w14:paraId="0FAE7B44"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6B9A615" w14:textId="643D38DA" w:rsidR="00200C60" w:rsidRPr="0008302A" w:rsidRDefault="00200C60" w:rsidP="00D36FB7">
            <w:pPr>
              <w:spacing w:before="0" w:after="0" w:line="240" w:lineRule="auto"/>
              <w:rPr>
                <w:lang w:val="ro-RO"/>
              </w:rPr>
            </w:pPr>
            <w:r w:rsidRPr="0008302A">
              <w:rPr>
                <w:lang w:val="ro-RO"/>
              </w:rPr>
              <w:t>21</w:t>
            </w:r>
          </w:p>
        </w:tc>
        <w:tc>
          <w:tcPr>
            <w:tcW w:w="1102" w:type="dxa"/>
            <w:tcBorders>
              <w:top w:val="nil"/>
              <w:left w:val="nil"/>
              <w:bottom w:val="single" w:sz="4" w:space="0" w:color="auto"/>
              <w:right w:val="single" w:sz="4" w:space="0" w:color="auto"/>
            </w:tcBorders>
            <w:shd w:val="clear" w:color="auto" w:fill="auto"/>
            <w:noWrap/>
            <w:vAlign w:val="center"/>
          </w:tcPr>
          <w:p w14:paraId="5B255AF4" w14:textId="1BBAEFD8" w:rsidR="00200C60" w:rsidRPr="0008302A" w:rsidRDefault="00200C60" w:rsidP="00D36FB7">
            <w:pPr>
              <w:spacing w:before="0" w:after="0" w:line="240" w:lineRule="auto"/>
              <w:rPr>
                <w:lang w:val="ro-RO"/>
              </w:rPr>
            </w:pPr>
            <w:r w:rsidRPr="0008302A">
              <w:rPr>
                <w:lang w:val="ro-RO"/>
              </w:rPr>
              <w:t>Slobozia – Bucu sector 2</w:t>
            </w:r>
          </w:p>
        </w:tc>
        <w:tc>
          <w:tcPr>
            <w:tcW w:w="817" w:type="dxa"/>
            <w:tcBorders>
              <w:top w:val="nil"/>
              <w:left w:val="nil"/>
              <w:bottom w:val="single" w:sz="4" w:space="0" w:color="auto"/>
              <w:right w:val="single" w:sz="4" w:space="0" w:color="auto"/>
            </w:tcBorders>
            <w:shd w:val="clear" w:color="auto" w:fill="auto"/>
            <w:noWrap/>
            <w:vAlign w:val="center"/>
          </w:tcPr>
          <w:p w14:paraId="431F2EFD" w14:textId="6D8FF37A"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1E5A6C6A" w14:textId="467C907F"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DFDE372" w14:textId="33C037AC"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600B4416" w14:textId="70248BA9"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2B3FD842" w14:textId="450ECBDA" w:rsidR="00200C60" w:rsidRPr="0008302A" w:rsidRDefault="00200C60" w:rsidP="00D36FB7">
            <w:pPr>
              <w:spacing w:before="0" w:after="0" w:line="240" w:lineRule="auto"/>
              <w:rPr>
                <w:lang w:val="ro-RO"/>
              </w:rPr>
            </w:pPr>
            <w:r w:rsidRPr="0008302A">
              <w:rPr>
                <w:lang w:val="ro-RO"/>
              </w:rPr>
              <w:t>Bucu</w:t>
            </w:r>
          </w:p>
        </w:tc>
        <w:tc>
          <w:tcPr>
            <w:tcW w:w="990" w:type="dxa"/>
            <w:gridSpan w:val="2"/>
            <w:tcBorders>
              <w:top w:val="nil"/>
              <w:left w:val="nil"/>
              <w:bottom w:val="single" w:sz="4" w:space="0" w:color="auto"/>
              <w:right w:val="single" w:sz="4" w:space="0" w:color="auto"/>
            </w:tcBorders>
            <w:shd w:val="clear" w:color="auto" w:fill="auto"/>
            <w:noWrap/>
            <w:vAlign w:val="center"/>
          </w:tcPr>
          <w:p w14:paraId="4B5834C4" w14:textId="63AF54F7" w:rsidR="00200C60" w:rsidRPr="0008302A" w:rsidRDefault="00200C60" w:rsidP="00D36FB7">
            <w:pPr>
              <w:spacing w:before="0" w:after="0" w:line="240" w:lineRule="auto"/>
              <w:rPr>
                <w:lang w:val="ro-RO"/>
              </w:rPr>
            </w:pPr>
            <w:r w:rsidRPr="0008302A">
              <w:rPr>
                <w:lang w:val="ro-RO"/>
              </w:rPr>
              <w:t>3540</w:t>
            </w:r>
          </w:p>
        </w:tc>
        <w:tc>
          <w:tcPr>
            <w:tcW w:w="900" w:type="dxa"/>
            <w:gridSpan w:val="2"/>
            <w:tcBorders>
              <w:top w:val="nil"/>
              <w:left w:val="nil"/>
              <w:bottom w:val="single" w:sz="4" w:space="0" w:color="auto"/>
              <w:right w:val="single" w:sz="4" w:space="0" w:color="auto"/>
            </w:tcBorders>
            <w:shd w:val="clear" w:color="auto" w:fill="auto"/>
            <w:noWrap/>
            <w:vAlign w:val="center"/>
          </w:tcPr>
          <w:p w14:paraId="11ED2669" w14:textId="585B81B6" w:rsidR="00200C60" w:rsidRPr="0008302A" w:rsidRDefault="00200C60" w:rsidP="00D36FB7">
            <w:pPr>
              <w:spacing w:before="0" w:after="0" w:line="240" w:lineRule="auto"/>
              <w:rPr>
                <w:lang w:val="ro-RO"/>
              </w:rPr>
            </w:pPr>
            <w:r w:rsidRPr="0008302A">
              <w:rPr>
                <w:lang w:val="ro-RO"/>
              </w:rPr>
              <w:t>3</w:t>
            </w:r>
          </w:p>
        </w:tc>
        <w:tc>
          <w:tcPr>
            <w:tcW w:w="810" w:type="dxa"/>
            <w:tcBorders>
              <w:top w:val="nil"/>
              <w:left w:val="nil"/>
              <w:bottom w:val="single" w:sz="4" w:space="0" w:color="auto"/>
              <w:right w:val="single" w:sz="4" w:space="0" w:color="auto"/>
            </w:tcBorders>
            <w:shd w:val="clear" w:color="auto" w:fill="auto"/>
            <w:noWrap/>
            <w:vAlign w:val="center"/>
          </w:tcPr>
          <w:p w14:paraId="51E75080" w14:textId="498C183B" w:rsidR="00200C60" w:rsidRPr="0008302A" w:rsidRDefault="00200C60" w:rsidP="00D36FB7">
            <w:pPr>
              <w:spacing w:before="0" w:after="0" w:line="240" w:lineRule="auto"/>
              <w:rPr>
                <w:lang w:val="ro-RO"/>
              </w:rPr>
            </w:pPr>
            <w:r w:rsidRPr="0008302A">
              <w:rPr>
                <w:lang w:val="ro-RO"/>
              </w:rPr>
              <w:t>1985</w:t>
            </w:r>
          </w:p>
        </w:tc>
        <w:tc>
          <w:tcPr>
            <w:tcW w:w="1350" w:type="dxa"/>
            <w:tcBorders>
              <w:top w:val="nil"/>
              <w:left w:val="nil"/>
              <w:bottom w:val="single" w:sz="4" w:space="0" w:color="auto"/>
              <w:right w:val="single" w:sz="4" w:space="0" w:color="auto"/>
            </w:tcBorders>
            <w:shd w:val="clear" w:color="auto" w:fill="auto"/>
            <w:noWrap/>
            <w:vAlign w:val="center"/>
          </w:tcPr>
          <w:p w14:paraId="32082DD8" w14:textId="1E8A659A"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7ED38E28" w14:textId="3E689A70" w:rsidR="00200C60" w:rsidRPr="0008302A" w:rsidRDefault="00200C60" w:rsidP="00D36FB7">
            <w:pPr>
              <w:spacing w:before="0" w:after="0" w:line="240" w:lineRule="auto"/>
              <w:rPr>
                <w:lang w:val="ro-RO"/>
              </w:rPr>
            </w:pPr>
            <w:r w:rsidRPr="0008302A">
              <w:rPr>
                <w:lang w:val="ro-RO"/>
              </w:rPr>
              <w:t>747</w:t>
            </w:r>
          </w:p>
        </w:tc>
        <w:tc>
          <w:tcPr>
            <w:tcW w:w="1440" w:type="dxa"/>
            <w:tcBorders>
              <w:top w:val="nil"/>
              <w:left w:val="nil"/>
              <w:bottom w:val="single" w:sz="4" w:space="0" w:color="auto"/>
              <w:right w:val="single" w:sz="4" w:space="0" w:color="auto"/>
            </w:tcBorders>
            <w:shd w:val="clear" w:color="auto" w:fill="auto"/>
            <w:noWrap/>
            <w:vAlign w:val="center"/>
          </w:tcPr>
          <w:p w14:paraId="15019ACE" w14:textId="4DF99E31" w:rsidR="00200C60" w:rsidRPr="0008302A" w:rsidRDefault="00200C60" w:rsidP="00D36FB7">
            <w:pPr>
              <w:spacing w:before="0" w:after="0" w:line="240" w:lineRule="auto"/>
              <w:rPr>
                <w:lang w:val="ro-RO"/>
              </w:rPr>
            </w:pPr>
            <w:r w:rsidRPr="0008302A">
              <w:rPr>
                <w:lang w:val="ro-RO"/>
              </w:rPr>
              <w:t>UAT Bucu: Bucu</w:t>
            </w:r>
          </w:p>
        </w:tc>
        <w:tc>
          <w:tcPr>
            <w:tcW w:w="1620" w:type="dxa"/>
            <w:tcBorders>
              <w:top w:val="nil"/>
              <w:left w:val="nil"/>
              <w:bottom w:val="single" w:sz="4" w:space="0" w:color="auto"/>
              <w:right w:val="single" w:sz="4" w:space="0" w:color="auto"/>
            </w:tcBorders>
            <w:shd w:val="clear" w:color="auto" w:fill="auto"/>
            <w:vAlign w:val="center"/>
          </w:tcPr>
          <w:p w14:paraId="799C977D" w14:textId="182AE960"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076CA1A1" w14:textId="395AE95F" w:rsidR="00200C60" w:rsidRPr="0008302A" w:rsidRDefault="00200C60" w:rsidP="00D36FB7">
            <w:pPr>
              <w:spacing w:before="0" w:after="0" w:line="240" w:lineRule="auto"/>
              <w:rPr>
                <w:lang w:val="ro-RO"/>
              </w:rPr>
            </w:pPr>
            <w:r w:rsidRPr="0008302A">
              <w:rPr>
                <w:lang w:val="ro-RO"/>
              </w:rPr>
              <w:t>2005</w:t>
            </w:r>
          </w:p>
        </w:tc>
        <w:tc>
          <w:tcPr>
            <w:tcW w:w="1530" w:type="dxa"/>
            <w:tcBorders>
              <w:top w:val="nil"/>
              <w:left w:val="nil"/>
              <w:bottom w:val="single" w:sz="4" w:space="0" w:color="auto"/>
              <w:right w:val="single" w:sz="4" w:space="0" w:color="auto"/>
            </w:tcBorders>
            <w:shd w:val="clear" w:color="auto" w:fill="auto"/>
            <w:noWrap/>
            <w:vAlign w:val="center"/>
          </w:tcPr>
          <w:p w14:paraId="6D8163D8" w14:textId="40D0048B" w:rsidR="00200C60" w:rsidRPr="0008302A" w:rsidRDefault="00200C60" w:rsidP="00D36FB7">
            <w:pPr>
              <w:spacing w:before="0" w:after="0" w:line="240" w:lineRule="auto"/>
              <w:rPr>
                <w:lang w:val="ro-RO"/>
              </w:rPr>
            </w:pPr>
            <w:r w:rsidRPr="0008302A">
              <w:rPr>
                <w:lang w:val="ro-RO"/>
              </w:rPr>
              <w:t>O breșă apărută prin alunecare taluz    Breşa închisa în regim de urgenţă</w:t>
            </w:r>
          </w:p>
        </w:tc>
        <w:tc>
          <w:tcPr>
            <w:tcW w:w="1260" w:type="dxa"/>
            <w:tcBorders>
              <w:top w:val="nil"/>
              <w:left w:val="nil"/>
              <w:bottom w:val="single" w:sz="4" w:space="0" w:color="auto"/>
              <w:right w:val="single" w:sz="4" w:space="0" w:color="auto"/>
            </w:tcBorders>
            <w:shd w:val="clear" w:color="auto" w:fill="auto"/>
            <w:noWrap/>
            <w:vAlign w:val="center"/>
          </w:tcPr>
          <w:p w14:paraId="17E044D1" w14:textId="074B2842" w:rsidR="00200C60" w:rsidRPr="0008302A" w:rsidRDefault="00200C60" w:rsidP="00D36FB7">
            <w:pPr>
              <w:spacing w:before="0" w:after="0" w:line="240" w:lineRule="auto"/>
              <w:rPr>
                <w:lang w:val="ro-RO"/>
              </w:rPr>
            </w:pPr>
            <w:r w:rsidRPr="0008302A">
              <w:rPr>
                <w:lang w:val="ro-RO"/>
              </w:rPr>
              <w:t>0/1</w:t>
            </w:r>
          </w:p>
        </w:tc>
        <w:tc>
          <w:tcPr>
            <w:tcW w:w="1364" w:type="dxa"/>
            <w:tcBorders>
              <w:top w:val="nil"/>
              <w:left w:val="nil"/>
              <w:bottom w:val="single" w:sz="4" w:space="0" w:color="auto"/>
              <w:right w:val="single" w:sz="8" w:space="0" w:color="auto"/>
            </w:tcBorders>
            <w:shd w:val="clear" w:color="auto" w:fill="auto"/>
            <w:noWrap/>
            <w:vAlign w:val="center"/>
          </w:tcPr>
          <w:p w14:paraId="11BCB668" w14:textId="0858ADAD" w:rsidR="00200C60" w:rsidRPr="0008302A" w:rsidRDefault="00200C60" w:rsidP="00D36FB7">
            <w:pPr>
              <w:spacing w:before="0" w:after="0" w:line="240" w:lineRule="auto"/>
              <w:rPr>
                <w:lang w:val="ro-RO"/>
              </w:rPr>
            </w:pPr>
            <w:r w:rsidRPr="0008302A">
              <w:rPr>
                <w:lang w:val="ro-RO"/>
              </w:rPr>
              <w:t>6</w:t>
            </w:r>
            <w:r w:rsidR="0063301F" w:rsidRPr="0008302A">
              <w:rPr>
                <w:lang w:val="ro-RO"/>
              </w:rPr>
              <w:t>2</w:t>
            </w:r>
          </w:p>
        </w:tc>
      </w:tr>
      <w:tr w:rsidR="00D36FB7" w:rsidRPr="0008302A" w14:paraId="7E7143AB"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3BB9E1F" w14:textId="5C10ADC2" w:rsidR="00200C60" w:rsidRPr="0008302A" w:rsidRDefault="00200C60" w:rsidP="00D36FB7">
            <w:pPr>
              <w:spacing w:before="0" w:after="0" w:line="240" w:lineRule="auto"/>
              <w:rPr>
                <w:lang w:val="ro-RO"/>
              </w:rPr>
            </w:pPr>
            <w:r w:rsidRPr="0008302A">
              <w:rPr>
                <w:lang w:val="ro-RO"/>
              </w:rPr>
              <w:t>22</w:t>
            </w:r>
          </w:p>
        </w:tc>
        <w:tc>
          <w:tcPr>
            <w:tcW w:w="1102" w:type="dxa"/>
            <w:tcBorders>
              <w:top w:val="nil"/>
              <w:left w:val="nil"/>
              <w:bottom w:val="single" w:sz="4" w:space="0" w:color="auto"/>
              <w:right w:val="single" w:sz="4" w:space="0" w:color="auto"/>
            </w:tcBorders>
            <w:shd w:val="clear" w:color="auto" w:fill="auto"/>
            <w:noWrap/>
            <w:vAlign w:val="center"/>
          </w:tcPr>
          <w:p w14:paraId="3FADCA80" w14:textId="06E6D74D" w:rsidR="00200C60" w:rsidRPr="0008302A" w:rsidRDefault="00200C60" w:rsidP="00D36FB7">
            <w:pPr>
              <w:spacing w:before="0" w:after="0" w:line="240" w:lineRule="auto"/>
              <w:rPr>
                <w:lang w:val="ro-RO"/>
              </w:rPr>
            </w:pPr>
            <w:r w:rsidRPr="0008302A">
              <w:rPr>
                <w:lang w:val="ro-RO"/>
              </w:rPr>
              <w:t>Cosambesti - Marculesti</w:t>
            </w:r>
          </w:p>
        </w:tc>
        <w:tc>
          <w:tcPr>
            <w:tcW w:w="817" w:type="dxa"/>
            <w:tcBorders>
              <w:top w:val="nil"/>
              <w:left w:val="nil"/>
              <w:bottom w:val="single" w:sz="4" w:space="0" w:color="auto"/>
              <w:right w:val="single" w:sz="4" w:space="0" w:color="auto"/>
            </w:tcBorders>
            <w:shd w:val="clear" w:color="auto" w:fill="auto"/>
            <w:noWrap/>
            <w:vAlign w:val="center"/>
          </w:tcPr>
          <w:p w14:paraId="093E7608" w14:textId="60DE670F"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3C42C91A" w14:textId="4F248C3B"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6929CD20" w14:textId="48248ED9"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03AF26EF" w14:textId="3D88E563"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71755E49" w14:textId="47D4D68A" w:rsidR="00200C60" w:rsidRPr="0008302A" w:rsidRDefault="00200C60" w:rsidP="00D36FB7">
            <w:pPr>
              <w:spacing w:before="0" w:after="0" w:line="240" w:lineRule="auto"/>
              <w:rPr>
                <w:lang w:val="ro-RO"/>
              </w:rPr>
            </w:pPr>
            <w:r w:rsidRPr="0008302A">
              <w:rPr>
                <w:lang w:val="ro-RO"/>
              </w:rPr>
              <w:t>Cosambesti</w:t>
            </w:r>
            <w:r w:rsidRPr="0008302A">
              <w:rPr>
                <w:lang w:val="ro-RO"/>
              </w:rPr>
              <w:br/>
              <w:t xml:space="preserve"> Marculesti</w:t>
            </w:r>
          </w:p>
        </w:tc>
        <w:tc>
          <w:tcPr>
            <w:tcW w:w="990" w:type="dxa"/>
            <w:gridSpan w:val="2"/>
            <w:tcBorders>
              <w:top w:val="nil"/>
              <w:left w:val="nil"/>
              <w:bottom w:val="single" w:sz="4" w:space="0" w:color="auto"/>
              <w:right w:val="single" w:sz="4" w:space="0" w:color="auto"/>
            </w:tcBorders>
            <w:shd w:val="clear" w:color="auto" w:fill="auto"/>
            <w:noWrap/>
            <w:vAlign w:val="center"/>
          </w:tcPr>
          <w:p w14:paraId="3EAF10F4" w14:textId="4B37423A" w:rsidR="00200C60" w:rsidRPr="0008302A" w:rsidRDefault="00200C60" w:rsidP="00D36FB7">
            <w:pPr>
              <w:spacing w:before="0" w:after="0" w:line="240" w:lineRule="auto"/>
              <w:rPr>
                <w:lang w:val="ro-RO"/>
              </w:rPr>
            </w:pPr>
            <w:r w:rsidRPr="0008302A">
              <w:rPr>
                <w:lang w:val="ro-RO"/>
              </w:rPr>
              <w:t>7470</w:t>
            </w:r>
          </w:p>
        </w:tc>
        <w:tc>
          <w:tcPr>
            <w:tcW w:w="900" w:type="dxa"/>
            <w:gridSpan w:val="2"/>
            <w:tcBorders>
              <w:top w:val="nil"/>
              <w:left w:val="nil"/>
              <w:bottom w:val="single" w:sz="4" w:space="0" w:color="auto"/>
              <w:right w:val="single" w:sz="4" w:space="0" w:color="auto"/>
            </w:tcBorders>
            <w:shd w:val="clear" w:color="auto" w:fill="auto"/>
            <w:noWrap/>
            <w:vAlign w:val="center"/>
          </w:tcPr>
          <w:p w14:paraId="5D2A32FC" w14:textId="21F47999" w:rsidR="00200C60" w:rsidRPr="0008302A" w:rsidRDefault="00200C60" w:rsidP="00D36FB7">
            <w:pPr>
              <w:spacing w:before="0" w:after="0" w:line="240" w:lineRule="auto"/>
              <w:rPr>
                <w:lang w:val="ro-RO"/>
              </w:rPr>
            </w:pPr>
            <w:r w:rsidRPr="0008302A">
              <w:rPr>
                <w:lang w:val="ro-RO"/>
              </w:rPr>
              <w:t>1.4</w:t>
            </w:r>
          </w:p>
        </w:tc>
        <w:tc>
          <w:tcPr>
            <w:tcW w:w="810" w:type="dxa"/>
            <w:tcBorders>
              <w:top w:val="nil"/>
              <w:left w:val="nil"/>
              <w:bottom w:val="single" w:sz="4" w:space="0" w:color="auto"/>
              <w:right w:val="single" w:sz="4" w:space="0" w:color="auto"/>
            </w:tcBorders>
            <w:shd w:val="clear" w:color="auto" w:fill="auto"/>
            <w:noWrap/>
            <w:vAlign w:val="center"/>
          </w:tcPr>
          <w:p w14:paraId="36F2DF4A" w14:textId="3AE9A3D8" w:rsidR="00200C60" w:rsidRPr="0008302A" w:rsidRDefault="00200C60" w:rsidP="00D36FB7">
            <w:pPr>
              <w:spacing w:before="0" w:after="0" w:line="240" w:lineRule="auto"/>
              <w:rPr>
                <w:lang w:val="ro-RO"/>
              </w:rPr>
            </w:pPr>
            <w:r w:rsidRPr="0008302A">
              <w:rPr>
                <w:lang w:val="ro-RO"/>
              </w:rPr>
              <w:t>1985</w:t>
            </w:r>
          </w:p>
        </w:tc>
        <w:tc>
          <w:tcPr>
            <w:tcW w:w="1350" w:type="dxa"/>
            <w:tcBorders>
              <w:top w:val="nil"/>
              <w:left w:val="nil"/>
              <w:bottom w:val="single" w:sz="4" w:space="0" w:color="auto"/>
              <w:right w:val="single" w:sz="4" w:space="0" w:color="auto"/>
            </w:tcBorders>
            <w:shd w:val="clear" w:color="auto" w:fill="auto"/>
            <w:noWrap/>
            <w:vAlign w:val="center"/>
          </w:tcPr>
          <w:p w14:paraId="1E6CE962" w14:textId="303F7754" w:rsidR="00200C60" w:rsidRPr="0008302A" w:rsidRDefault="00200C60" w:rsidP="00D36FB7">
            <w:pPr>
              <w:spacing w:before="0" w:after="0" w:line="240" w:lineRule="auto"/>
              <w:rPr>
                <w:lang w:val="ro-RO"/>
              </w:rPr>
            </w:pPr>
            <w:r w:rsidRPr="0008302A">
              <w:rPr>
                <w:lang w:val="ro-RO"/>
              </w:rPr>
              <w:t>5%, 1%</w:t>
            </w:r>
          </w:p>
        </w:tc>
        <w:tc>
          <w:tcPr>
            <w:tcW w:w="1170" w:type="dxa"/>
            <w:tcBorders>
              <w:top w:val="nil"/>
              <w:left w:val="nil"/>
              <w:bottom w:val="single" w:sz="4" w:space="0" w:color="auto"/>
              <w:right w:val="single" w:sz="4" w:space="0" w:color="auto"/>
            </w:tcBorders>
            <w:shd w:val="clear" w:color="auto" w:fill="auto"/>
            <w:noWrap/>
            <w:vAlign w:val="center"/>
          </w:tcPr>
          <w:p w14:paraId="534223BA" w14:textId="0DD18D89" w:rsidR="00200C60" w:rsidRPr="0008302A" w:rsidRDefault="00200C60" w:rsidP="00D36FB7">
            <w:pPr>
              <w:spacing w:before="0" w:after="0" w:line="240" w:lineRule="auto"/>
              <w:rPr>
                <w:lang w:val="ro-RO"/>
              </w:rPr>
            </w:pPr>
            <w:r w:rsidRPr="0008302A">
              <w:rPr>
                <w:lang w:val="ro-RO"/>
              </w:rPr>
              <w:t>730</w:t>
            </w:r>
          </w:p>
        </w:tc>
        <w:tc>
          <w:tcPr>
            <w:tcW w:w="1440" w:type="dxa"/>
            <w:tcBorders>
              <w:top w:val="nil"/>
              <w:left w:val="nil"/>
              <w:bottom w:val="single" w:sz="4" w:space="0" w:color="auto"/>
              <w:right w:val="single" w:sz="4" w:space="0" w:color="auto"/>
            </w:tcBorders>
            <w:shd w:val="clear" w:color="auto" w:fill="auto"/>
            <w:noWrap/>
            <w:vAlign w:val="center"/>
          </w:tcPr>
          <w:p w14:paraId="2B616938" w14:textId="3B2F8734" w:rsidR="00200C60" w:rsidRPr="0008302A" w:rsidRDefault="00200C60" w:rsidP="00D36FB7">
            <w:pPr>
              <w:spacing w:before="0" w:after="0" w:line="240" w:lineRule="auto"/>
              <w:rPr>
                <w:lang w:val="ro-RO"/>
              </w:rPr>
            </w:pPr>
            <w:r w:rsidRPr="0008302A">
              <w:rPr>
                <w:lang w:val="ro-RO"/>
              </w:rPr>
              <w:t>UAT Cosambesti: Gimbasani</w:t>
            </w:r>
            <w:r w:rsidRPr="0008302A">
              <w:rPr>
                <w:lang w:val="ro-RO"/>
              </w:rPr>
              <w:br/>
              <w:t>UAT Marculesti: Marculesti</w:t>
            </w:r>
          </w:p>
        </w:tc>
        <w:tc>
          <w:tcPr>
            <w:tcW w:w="1620" w:type="dxa"/>
            <w:tcBorders>
              <w:top w:val="nil"/>
              <w:left w:val="nil"/>
              <w:bottom w:val="single" w:sz="4" w:space="0" w:color="auto"/>
              <w:right w:val="single" w:sz="4" w:space="0" w:color="auto"/>
            </w:tcBorders>
            <w:shd w:val="clear" w:color="auto" w:fill="auto"/>
            <w:vAlign w:val="center"/>
          </w:tcPr>
          <w:p w14:paraId="530E4A3B" w14:textId="78303A43"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66429ECF" w14:textId="6FB7B38E"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24D36230" w14:textId="75704AD0"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C6A8FFF" w14:textId="6FF3140E"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F230B31" w14:textId="4AF8454F" w:rsidR="00200C60" w:rsidRPr="0008302A" w:rsidRDefault="00200C60" w:rsidP="00D36FB7">
            <w:pPr>
              <w:spacing w:before="0" w:after="0" w:line="240" w:lineRule="auto"/>
              <w:rPr>
                <w:lang w:val="ro-RO"/>
              </w:rPr>
            </w:pPr>
            <w:r w:rsidRPr="0008302A">
              <w:rPr>
                <w:lang w:val="ro-RO"/>
              </w:rPr>
              <w:t>5</w:t>
            </w:r>
            <w:r w:rsidR="0063301F" w:rsidRPr="0008302A">
              <w:rPr>
                <w:lang w:val="ro-RO"/>
              </w:rPr>
              <w:t>4</w:t>
            </w:r>
          </w:p>
        </w:tc>
      </w:tr>
      <w:tr w:rsidR="00D36FB7" w:rsidRPr="0008302A" w14:paraId="7428C83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A3DF47A" w14:textId="3E25797A" w:rsidR="00200C60" w:rsidRPr="0008302A" w:rsidRDefault="00200C60" w:rsidP="00D36FB7">
            <w:pPr>
              <w:spacing w:before="0" w:after="0" w:line="240" w:lineRule="auto"/>
              <w:rPr>
                <w:lang w:val="ro-RO"/>
              </w:rPr>
            </w:pPr>
            <w:r w:rsidRPr="0008302A">
              <w:rPr>
                <w:lang w:val="ro-RO"/>
              </w:rPr>
              <w:t>23</w:t>
            </w:r>
          </w:p>
        </w:tc>
        <w:tc>
          <w:tcPr>
            <w:tcW w:w="1102" w:type="dxa"/>
            <w:tcBorders>
              <w:top w:val="nil"/>
              <w:left w:val="nil"/>
              <w:bottom w:val="single" w:sz="4" w:space="0" w:color="auto"/>
              <w:right w:val="single" w:sz="4" w:space="0" w:color="auto"/>
            </w:tcBorders>
            <w:shd w:val="clear" w:color="auto" w:fill="auto"/>
            <w:noWrap/>
            <w:vAlign w:val="center"/>
          </w:tcPr>
          <w:p w14:paraId="15D8C1D1" w14:textId="3EB20D1F" w:rsidR="00200C60" w:rsidRPr="0008302A" w:rsidRDefault="00200C60" w:rsidP="00D36FB7">
            <w:pPr>
              <w:spacing w:before="0" w:after="0" w:line="240" w:lineRule="auto"/>
              <w:rPr>
                <w:lang w:val="ro-RO"/>
              </w:rPr>
            </w:pPr>
            <w:r w:rsidRPr="0008302A">
              <w:rPr>
                <w:lang w:val="ro-RO"/>
              </w:rPr>
              <w:t>Marculesti - Tandarei</w:t>
            </w:r>
          </w:p>
        </w:tc>
        <w:tc>
          <w:tcPr>
            <w:tcW w:w="817" w:type="dxa"/>
            <w:tcBorders>
              <w:top w:val="nil"/>
              <w:left w:val="nil"/>
              <w:bottom w:val="single" w:sz="4" w:space="0" w:color="auto"/>
              <w:right w:val="single" w:sz="4" w:space="0" w:color="auto"/>
            </w:tcBorders>
            <w:shd w:val="clear" w:color="auto" w:fill="auto"/>
            <w:noWrap/>
            <w:vAlign w:val="center"/>
          </w:tcPr>
          <w:p w14:paraId="37902C11" w14:textId="4FAE22E5"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30F76A68" w14:textId="667D93B7"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1EB9F6A5" w14:textId="7A98BC3A"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5F37C9C4" w14:textId="5079FAB9"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7A445C63" w14:textId="72947C92" w:rsidR="00200C60" w:rsidRPr="0008302A" w:rsidRDefault="00200C60" w:rsidP="00D36FB7">
            <w:pPr>
              <w:spacing w:before="0" w:after="0" w:line="240" w:lineRule="auto"/>
              <w:rPr>
                <w:lang w:val="ro-RO"/>
              </w:rPr>
            </w:pPr>
            <w:r w:rsidRPr="0008302A">
              <w:rPr>
                <w:lang w:val="ro-RO"/>
              </w:rPr>
              <w:t>Marculesti</w:t>
            </w:r>
            <w:r w:rsidRPr="0008302A">
              <w:rPr>
                <w:lang w:val="ro-RO"/>
              </w:rPr>
              <w:br/>
              <w:t>Suditi</w:t>
            </w:r>
            <w:r w:rsidRPr="0008302A">
              <w:rPr>
                <w:lang w:val="ro-RO"/>
              </w:rPr>
              <w:br/>
              <w:t>Saveni</w:t>
            </w:r>
          </w:p>
        </w:tc>
        <w:tc>
          <w:tcPr>
            <w:tcW w:w="990" w:type="dxa"/>
            <w:gridSpan w:val="2"/>
            <w:tcBorders>
              <w:top w:val="nil"/>
              <w:left w:val="nil"/>
              <w:bottom w:val="single" w:sz="4" w:space="0" w:color="auto"/>
              <w:right w:val="single" w:sz="4" w:space="0" w:color="auto"/>
            </w:tcBorders>
            <w:shd w:val="clear" w:color="auto" w:fill="auto"/>
            <w:noWrap/>
            <w:vAlign w:val="center"/>
          </w:tcPr>
          <w:p w14:paraId="2B99294B" w14:textId="457BE66C" w:rsidR="00200C60" w:rsidRPr="0008302A" w:rsidRDefault="00200C60" w:rsidP="00D36FB7">
            <w:pPr>
              <w:spacing w:before="0" w:after="0" w:line="240" w:lineRule="auto"/>
              <w:rPr>
                <w:lang w:val="ro-RO"/>
              </w:rPr>
            </w:pPr>
            <w:r w:rsidRPr="0008302A">
              <w:rPr>
                <w:lang w:val="ro-RO"/>
              </w:rPr>
              <w:t>16730</w:t>
            </w:r>
          </w:p>
        </w:tc>
        <w:tc>
          <w:tcPr>
            <w:tcW w:w="900" w:type="dxa"/>
            <w:gridSpan w:val="2"/>
            <w:tcBorders>
              <w:top w:val="nil"/>
              <w:left w:val="nil"/>
              <w:bottom w:val="single" w:sz="4" w:space="0" w:color="auto"/>
              <w:right w:val="single" w:sz="4" w:space="0" w:color="auto"/>
            </w:tcBorders>
            <w:shd w:val="clear" w:color="auto" w:fill="auto"/>
            <w:noWrap/>
            <w:vAlign w:val="center"/>
          </w:tcPr>
          <w:p w14:paraId="2DD1E84E" w14:textId="3D43A0F7" w:rsidR="00200C60" w:rsidRPr="0008302A" w:rsidRDefault="00200C60" w:rsidP="00D36FB7">
            <w:pPr>
              <w:spacing w:before="0" w:after="0" w:line="240" w:lineRule="auto"/>
              <w:rPr>
                <w:lang w:val="ro-RO"/>
              </w:rPr>
            </w:pPr>
            <w:r w:rsidRPr="0008302A">
              <w:rPr>
                <w:lang w:val="ro-RO"/>
              </w:rPr>
              <w:t>2.5</w:t>
            </w:r>
          </w:p>
        </w:tc>
        <w:tc>
          <w:tcPr>
            <w:tcW w:w="810" w:type="dxa"/>
            <w:tcBorders>
              <w:top w:val="nil"/>
              <w:left w:val="nil"/>
              <w:bottom w:val="single" w:sz="4" w:space="0" w:color="auto"/>
              <w:right w:val="single" w:sz="4" w:space="0" w:color="auto"/>
            </w:tcBorders>
            <w:shd w:val="clear" w:color="auto" w:fill="auto"/>
            <w:noWrap/>
            <w:vAlign w:val="center"/>
          </w:tcPr>
          <w:p w14:paraId="68C9CBCE" w14:textId="6682F480" w:rsidR="00200C60" w:rsidRPr="0008302A" w:rsidRDefault="00200C60" w:rsidP="00D36FB7">
            <w:pPr>
              <w:spacing w:before="0" w:after="0" w:line="240" w:lineRule="auto"/>
              <w:rPr>
                <w:lang w:val="ro-RO"/>
              </w:rPr>
            </w:pPr>
            <w:r w:rsidRPr="0008302A">
              <w:rPr>
                <w:lang w:val="ro-RO"/>
              </w:rPr>
              <w:t>1985</w:t>
            </w:r>
          </w:p>
        </w:tc>
        <w:tc>
          <w:tcPr>
            <w:tcW w:w="1350" w:type="dxa"/>
            <w:tcBorders>
              <w:top w:val="nil"/>
              <w:left w:val="nil"/>
              <w:bottom w:val="single" w:sz="4" w:space="0" w:color="auto"/>
              <w:right w:val="single" w:sz="4" w:space="0" w:color="auto"/>
            </w:tcBorders>
            <w:shd w:val="clear" w:color="auto" w:fill="auto"/>
            <w:noWrap/>
            <w:vAlign w:val="center"/>
          </w:tcPr>
          <w:p w14:paraId="209C8504" w14:textId="48EACB5C" w:rsidR="00200C60" w:rsidRPr="0008302A" w:rsidRDefault="00200C60" w:rsidP="00D36FB7">
            <w:pPr>
              <w:spacing w:before="0" w:after="0" w:line="240" w:lineRule="auto"/>
              <w:rPr>
                <w:lang w:val="ro-RO"/>
              </w:rPr>
            </w:pPr>
            <w:r w:rsidRPr="0008302A">
              <w:rPr>
                <w:lang w:val="ro-RO"/>
              </w:rPr>
              <w:t xml:space="preserve">5%, </w:t>
            </w:r>
            <w:r w:rsidRPr="0008302A">
              <w:rPr>
                <w:lang w:val="ro-RO"/>
              </w:rPr>
              <w:br/>
              <w:t>1%</w:t>
            </w:r>
          </w:p>
        </w:tc>
        <w:tc>
          <w:tcPr>
            <w:tcW w:w="1170" w:type="dxa"/>
            <w:tcBorders>
              <w:top w:val="nil"/>
              <w:left w:val="nil"/>
              <w:bottom w:val="single" w:sz="4" w:space="0" w:color="auto"/>
              <w:right w:val="single" w:sz="4" w:space="0" w:color="auto"/>
            </w:tcBorders>
            <w:shd w:val="clear" w:color="auto" w:fill="auto"/>
            <w:noWrap/>
            <w:vAlign w:val="center"/>
          </w:tcPr>
          <w:p w14:paraId="2FA7A280" w14:textId="728861BC" w:rsidR="00200C60" w:rsidRPr="0008302A" w:rsidRDefault="00200C60" w:rsidP="00D36FB7">
            <w:pPr>
              <w:spacing w:before="0" w:after="0" w:line="240" w:lineRule="auto"/>
              <w:rPr>
                <w:lang w:val="ro-RO"/>
              </w:rPr>
            </w:pPr>
            <w:r w:rsidRPr="0008302A">
              <w:rPr>
                <w:lang w:val="ro-RO"/>
              </w:rPr>
              <w:t>694</w:t>
            </w:r>
          </w:p>
        </w:tc>
        <w:tc>
          <w:tcPr>
            <w:tcW w:w="1440" w:type="dxa"/>
            <w:tcBorders>
              <w:top w:val="nil"/>
              <w:left w:val="nil"/>
              <w:bottom w:val="single" w:sz="4" w:space="0" w:color="auto"/>
              <w:right w:val="single" w:sz="4" w:space="0" w:color="auto"/>
            </w:tcBorders>
            <w:shd w:val="clear" w:color="auto" w:fill="auto"/>
            <w:noWrap/>
            <w:vAlign w:val="center"/>
          </w:tcPr>
          <w:p w14:paraId="4D11DD3E" w14:textId="5B555F16" w:rsidR="00200C60" w:rsidRPr="0008302A" w:rsidRDefault="00200C60" w:rsidP="00D36FB7">
            <w:pPr>
              <w:spacing w:before="0" w:after="0" w:line="240" w:lineRule="auto"/>
              <w:rPr>
                <w:lang w:val="ro-RO"/>
              </w:rPr>
            </w:pPr>
            <w:r w:rsidRPr="0008302A">
              <w:rPr>
                <w:lang w:val="ro-RO"/>
              </w:rPr>
              <w:t>UAT Marculesti: Marculesti</w:t>
            </w:r>
            <w:r w:rsidRPr="0008302A">
              <w:rPr>
                <w:lang w:val="ro-RO"/>
              </w:rPr>
              <w:br/>
              <w:t xml:space="preserve">UAT Suditi: Gura Vaii, Suditi </w:t>
            </w:r>
            <w:r w:rsidRPr="0008302A">
              <w:rPr>
                <w:lang w:val="ro-RO"/>
              </w:rPr>
              <w:br/>
              <w:t>UAT Saveni: Fratilesti, Saveni</w:t>
            </w:r>
          </w:p>
        </w:tc>
        <w:tc>
          <w:tcPr>
            <w:tcW w:w="1620" w:type="dxa"/>
            <w:tcBorders>
              <w:top w:val="nil"/>
              <w:left w:val="nil"/>
              <w:bottom w:val="single" w:sz="4" w:space="0" w:color="auto"/>
              <w:right w:val="single" w:sz="4" w:space="0" w:color="auto"/>
            </w:tcBorders>
            <w:shd w:val="clear" w:color="auto" w:fill="auto"/>
            <w:vAlign w:val="center"/>
          </w:tcPr>
          <w:p w14:paraId="41617E12" w14:textId="1947B94D"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542E5D9E" w14:textId="752DAE86" w:rsidR="00200C60" w:rsidRPr="0008302A" w:rsidRDefault="00200C60" w:rsidP="00D36FB7">
            <w:pPr>
              <w:spacing w:before="0" w:after="0" w:line="240" w:lineRule="auto"/>
              <w:rPr>
                <w:lang w:val="ro-RO"/>
              </w:rPr>
            </w:pPr>
            <w:r w:rsidRPr="0008302A">
              <w:rPr>
                <w:lang w:val="ro-RO"/>
              </w:rPr>
              <w:t xml:space="preserve">2005 </w:t>
            </w:r>
            <w:r w:rsidRPr="0008302A">
              <w:rPr>
                <w:lang w:val="ro-RO"/>
              </w:rPr>
              <w:br/>
            </w:r>
            <w:r w:rsidRPr="0008302A">
              <w:rPr>
                <w:lang w:val="ro-RO"/>
              </w:rPr>
              <w:br/>
              <w:t>2018</w:t>
            </w:r>
          </w:p>
        </w:tc>
        <w:tc>
          <w:tcPr>
            <w:tcW w:w="1530" w:type="dxa"/>
            <w:tcBorders>
              <w:top w:val="nil"/>
              <w:left w:val="nil"/>
              <w:bottom w:val="single" w:sz="4" w:space="0" w:color="auto"/>
              <w:right w:val="single" w:sz="4" w:space="0" w:color="auto"/>
            </w:tcBorders>
            <w:shd w:val="clear" w:color="auto" w:fill="auto"/>
            <w:noWrap/>
            <w:vAlign w:val="center"/>
          </w:tcPr>
          <w:p w14:paraId="11CA5184" w14:textId="72F8E293" w:rsidR="00200C60" w:rsidRPr="0008302A" w:rsidRDefault="00200C60" w:rsidP="00D36FB7">
            <w:pPr>
              <w:spacing w:before="0" w:after="0" w:line="240" w:lineRule="auto"/>
              <w:rPr>
                <w:lang w:val="ro-RO"/>
              </w:rPr>
            </w:pPr>
            <w:r w:rsidRPr="0008302A">
              <w:rPr>
                <w:lang w:val="ro-RO"/>
              </w:rPr>
              <w:t>În 2005 o breșă apărută prin alunecare taluz  Breşa închisa în regim de urgenţă</w:t>
            </w:r>
            <w:r w:rsidRPr="0008302A">
              <w:rPr>
                <w:lang w:val="ro-RO"/>
              </w:rPr>
              <w:br/>
            </w:r>
            <w:r w:rsidRPr="0008302A">
              <w:rPr>
                <w:lang w:val="ro-RO"/>
              </w:rPr>
              <w:br/>
              <w:t>În 2018 eroziune corp dig pe o lungime de 40 m și o lățime de 1 m la coronament  Eroziune corp dig (digul a fost pus in siguranță provizoriu, in regim de urgență)</w:t>
            </w:r>
          </w:p>
        </w:tc>
        <w:tc>
          <w:tcPr>
            <w:tcW w:w="1260" w:type="dxa"/>
            <w:tcBorders>
              <w:top w:val="nil"/>
              <w:left w:val="nil"/>
              <w:bottom w:val="single" w:sz="4" w:space="0" w:color="auto"/>
              <w:right w:val="single" w:sz="4" w:space="0" w:color="auto"/>
            </w:tcBorders>
            <w:shd w:val="clear" w:color="auto" w:fill="auto"/>
            <w:noWrap/>
            <w:vAlign w:val="center"/>
          </w:tcPr>
          <w:p w14:paraId="19A5E3A3" w14:textId="511906C8" w:rsidR="00200C60" w:rsidRPr="0008302A" w:rsidRDefault="00200C60" w:rsidP="00D36FB7">
            <w:pPr>
              <w:spacing w:before="0" w:after="0" w:line="240" w:lineRule="auto"/>
              <w:rPr>
                <w:lang w:val="ro-RO"/>
              </w:rPr>
            </w:pPr>
            <w:r w:rsidRPr="0008302A">
              <w:rPr>
                <w:lang w:val="ro-RO"/>
              </w:rPr>
              <w:t>0/2</w:t>
            </w:r>
          </w:p>
        </w:tc>
        <w:tc>
          <w:tcPr>
            <w:tcW w:w="1364" w:type="dxa"/>
            <w:tcBorders>
              <w:top w:val="nil"/>
              <w:left w:val="nil"/>
              <w:bottom w:val="single" w:sz="4" w:space="0" w:color="auto"/>
              <w:right w:val="single" w:sz="8" w:space="0" w:color="auto"/>
            </w:tcBorders>
            <w:shd w:val="clear" w:color="auto" w:fill="auto"/>
            <w:noWrap/>
            <w:vAlign w:val="center"/>
          </w:tcPr>
          <w:p w14:paraId="0C1A9DEA" w14:textId="54E2E41A" w:rsidR="00200C60" w:rsidRPr="0008302A" w:rsidRDefault="00D30502" w:rsidP="00D36FB7">
            <w:pPr>
              <w:spacing w:before="0" w:after="0" w:line="240" w:lineRule="auto"/>
              <w:rPr>
                <w:lang w:val="ro-RO"/>
              </w:rPr>
            </w:pPr>
            <w:r w:rsidRPr="0008302A">
              <w:rPr>
                <w:lang w:val="ro-RO"/>
              </w:rPr>
              <w:t>69</w:t>
            </w:r>
          </w:p>
        </w:tc>
      </w:tr>
      <w:tr w:rsidR="00D36FB7" w:rsidRPr="0008302A" w14:paraId="5A410E6A"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B96A8C5" w14:textId="738F2995" w:rsidR="00200C60" w:rsidRPr="0008302A" w:rsidRDefault="00200C60" w:rsidP="00D36FB7">
            <w:pPr>
              <w:spacing w:before="0" w:after="0" w:line="240" w:lineRule="auto"/>
              <w:rPr>
                <w:lang w:val="ro-RO"/>
              </w:rPr>
            </w:pPr>
            <w:r w:rsidRPr="0008302A">
              <w:rPr>
                <w:lang w:val="ro-RO"/>
              </w:rPr>
              <w:lastRenderedPageBreak/>
              <w:t>24</w:t>
            </w:r>
          </w:p>
        </w:tc>
        <w:tc>
          <w:tcPr>
            <w:tcW w:w="1102" w:type="dxa"/>
            <w:tcBorders>
              <w:top w:val="nil"/>
              <w:left w:val="nil"/>
              <w:bottom w:val="single" w:sz="4" w:space="0" w:color="auto"/>
              <w:right w:val="single" w:sz="4" w:space="0" w:color="auto"/>
            </w:tcBorders>
            <w:shd w:val="clear" w:color="auto" w:fill="auto"/>
            <w:noWrap/>
            <w:vAlign w:val="center"/>
          </w:tcPr>
          <w:p w14:paraId="3DD57AE3" w14:textId="563B3CED" w:rsidR="00200C60" w:rsidRPr="0008302A" w:rsidRDefault="00200C60" w:rsidP="00D36FB7">
            <w:pPr>
              <w:spacing w:before="0" w:after="0" w:line="240" w:lineRule="auto"/>
              <w:rPr>
                <w:lang w:val="ro-RO"/>
              </w:rPr>
            </w:pPr>
            <w:r w:rsidRPr="0008302A">
              <w:rPr>
                <w:lang w:val="ro-RO"/>
              </w:rPr>
              <w:t>Tandarei - Vladeni</w:t>
            </w:r>
          </w:p>
        </w:tc>
        <w:tc>
          <w:tcPr>
            <w:tcW w:w="817" w:type="dxa"/>
            <w:tcBorders>
              <w:top w:val="nil"/>
              <w:left w:val="nil"/>
              <w:bottom w:val="single" w:sz="4" w:space="0" w:color="auto"/>
              <w:right w:val="single" w:sz="4" w:space="0" w:color="auto"/>
            </w:tcBorders>
            <w:shd w:val="clear" w:color="auto" w:fill="auto"/>
            <w:noWrap/>
            <w:vAlign w:val="center"/>
          </w:tcPr>
          <w:p w14:paraId="41D830D4" w14:textId="399D3D6B"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1DD6111B" w14:textId="604A0C3C"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385AF55A" w14:textId="13C435E3"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14834E8C" w14:textId="69540201"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0C6903F7" w14:textId="56DDD793" w:rsidR="00200C60" w:rsidRPr="0008302A" w:rsidRDefault="00200C60" w:rsidP="00D36FB7">
            <w:pPr>
              <w:spacing w:before="0" w:after="0" w:line="240" w:lineRule="auto"/>
              <w:rPr>
                <w:lang w:val="ro-RO"/>
              </w:rPr>
            </w:pPr>
            <w:r w:rsidRPr="0008302A">
              <w:rPr>
                <w:lang w:val="ro-RO"/>
              </w:rPr>
              <w:t>Tandarei</w:t>
            </w:r>
            <w:r w:rsidRPr="0008302A">
              <w:rPr>
                <w:lang w:val="ro-RO"/>
              </w:rPr>
              <w:br/>
              <w:t>Platonesti</w:t>
            </w:r>
            <w:r w:rsidRPr="0008302A">
              <w:rPr>
                <w:lang w:val="ro-RO"/>
              </w:rPr>
              <w:br/>
              <w:t>Mihail Kogalniceanu</w:t>
            </w:r>
            <w:r w:rsidRPr="0008302A">
              <w:rPr>
                <w:lang w:val="ro-RO"/>
              </w:rPr>
              <w:br/>
              <w:t>Vladeni</w:t>
            </w:r>
          </w:p>
        </w:tc>
        <w:tc>
          <w:tcPr>
            <w:tcW w:w="990" w:type="dxa"/>
            <w:gridSpan w:val="2"/>
            <w:tcBorders>
              <w:top w:val="nil"/>
              <w:left w:val="nil"/>
              <w:bottom w:val="single" w:sz="4" w:space="0" w:color="auto"/>
              <w:right w:val="single" w:sz="4" w:space="0" w:color="auto"/>
            </w:tcBorders>
            <w:shd w:val="clear" w:color="auto" w:fill="auto"/>
            <w:noWrap/>
            <w:vAlign w:val="center"/>
          </w:tcPr>
          <w:p w14:paraId="33C9C990" w14:textId="17A3FBDF" w:rsidR="00200C60" w:rsidRPr="0008302A" w:rsidRDefault="00200C60" w:rsidP="00D36FB7">
            <w:pPr>
              <w:spacing w:before="0" w:after="0" w:line="240" w:lineRule="auto"/>
              <w:rPr>
                <w:lang w:val="ro-RO"/>
              </w:rPr>
            </w:pPr>
            <w:r w:rsidRPr="0008302A">
              <w:rPr>
                <w:lang w:val="ro-RO"/>
              </w:rPr>
              <w:t>15870</w:t>
            </w:r>
          </w:p>
        </w:tc>
        <w:tc>
          <w:tcPr>
            <w:tcW w:w="900" w:type="dxa"/>
            <w:gridSpan w:val="2"/>
            <w:tcBorders>
              <w:top w:val="nil"/>
              <w:left w:val="nil"/>
              <w:bottom w:val="single" w:sz="4" w:space="0" w:color="auto"/>
              <w:right w:val="single" w:sz="4" w:space="0" w:color="auto"/>
            </w:tcBorders>
            <w:shd w:val="clear" w:color="auto" w:fill="auto"/>
            <w:noWrap/>
            <w:vAlign w:val="center"/>
          </w:tcPr>
          <w:p w14:paraId="5F4660F1" w14:textId="090248D8" w:rsidR="00200C60" w:rsidRPr="0008302A" w:rsidRDefault="00200C60" w:rsidP="00D36FB7">
            <w:pPr>
              <w:spacing w:before="0" w:after="0" w:line="240" w:lineRule="auto"/>
              <w:rPr>
                <w:lang w:val="ro-RO"/>
              </w:rPr>
            </w:pPr>
            <w:r w:rsidRPr="0008302A">
              <w:rPr>
                <w:lang w:val="ro-RO"/>
              </w:rPr>
              <w:t>2.5</w:t>
            </w:r>
          </w:p>
        </w:tc>
        <w:tc>
          <w:tcPr>
            <w:tcW w:w="810" w:type="dxa"/>
            <w:tcBorders>
              <w:top w:val="nil"/>
              <w:left w:val="nil"/>
              <w:bottom w:val="single" w:sz="4" w:space="0" w:color="auto"/>
              <w:right w:val="single" w:sz="4" w:space="0" w:color="auto"/>
            </w:tcBorders>
            <w:shd w:val="clear" w:color="auto" w:fill="auto"/>
            <w:noWrap/>
            <w:vAlign w:val="center"/>
          </w:tcPr>
          <w:p w14:paraId="2A01F045" w14:textId="37B14E1A"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276B3E11" w14:textId="280E07CD" w:rsidR="00200C60" w:rsidRPr="0008302A" w:rsidRDefault="00200C60" w:rsidP="00D36FB7">
            <w:pPr>
              <w:spacing w:before="0" w:after="0" w:line="240" w:lineRule="auto"/>
              <w:rPr>
                <w:lang w:val="ro-RO"/>
              </w:rPr>
            </w:pPr>
            <w:r w:rsidRPr="0008302A">
              <w:rPr>
                <w:lang w:val="ro-RO"/>
              </w:rPr>
              <w:t xml:space="preserve">2%, </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5838D217" w14:textId="3D4DFA78" w:rsidR="00200C60" w:rsidRPr="0008302A" w:rsidRDefault="00200C60" w:rsidP="00D36FB7">
            <w:pPr>
              <w:spacing w:before="0" w:after="0" w:line="240" w:lineRule="auto"/>
              <w:rPr>
                <w:lang w:val="ro-RO"/>
              </w:rPr>
            </w:pPr>
            <w:r w:rsidRPr="0008302A">
              <w:rPr>
                <w:lang w:val="ro-RO"/>
              </w:rPr>
              <w:t>658</w:t>
            </w:r>
          </w:p>
        </w:tc>
        <w:tc>
          <w:tcPr>
            <w:tcW w:w="1440" w:type="dxa"/>
            <w:tcBorders>
              <w:top w:val="nil"/>
              <w:left w:val="nil"/>
              <w:bottom w:val="single" w:sz="4" w:space="0" w:color="auto"/>
              <w:right w:val="single" w:sz="4" w:space="0" w:color="auto"/>
            </w:tcBorders>
            <w:shd w:val="clear" w:color="auto" w:fill="auto"/>
            <w:noWrap/>
            <w:vAlign w:val="center"/>
          </w:tcPr>
          <w:p w14:paraId="16E093E0" w14:textId="738EB3DE" w:rsidR="00200C60" w:rsidRPr="0008302A" w:rsidRDefault="00200C60" w:rsidP="00D36FB7">
            <w:pPr>
              <w:spacing w:before="0" w:after="0" w:line="240" w:lineRule="auto"/>
              <w:rPr>
                <w:lang w:val="ro-RO"/>
              </w:rPr>
            </w:pPr>
            <w:r w:rsidRPr="0008302A">
              <w:rPr>
                <w:lang w:val="ro-RO"/>
              </w:rPr>
              <w:t>UAT Tandarei</w:t>
            </w:r>
            <w:r w:rsidRPr="0008302A">
              <w:rPr>
                <w:lang w:val="ro-RO"/>
              </w:rPr>
              <w:br/>
            </w:r>
            <w:r w:rsidRPr="0008302A">
              <w:rPr>
                <w:lang w:val="ro-RO"/>
              </w:rPr>
              <w:br/>
              <w:t xml:space="preserve">UAT Platonesti: Lacusteni, Platonesti </w:t>
            </w:r>
            <w:r w:rsidRPr="0008302A">
              <w:rPr>
                <w:lang w:val="ro-RO"/>
              </w:rPr>
              <w:br/>
            </w:r>
            <w:r w:rsidRPr="0008302A">
              <w:rPr>
                <w:lang w:val="ro-RO"/>
              </w:rPr>
              <w:br/>
              <w:t>UAT Mihail Kogalniceanu: Hagieni</w:t>
            </w:r>
            <w:r w:rsidRPr="0008302A">
              <w:rPr>
                <w:lang w:val="ro-RO"/>
              </w:rPr>
              <w:br/>
            </w:r>
            <w:r w:rsidRPr="0008302A">
              <w:rPr>
                <w:lang w:val="ro-RO"/>
              </w:rPr>
              <w:br/>
              <w:t>UAT Vladeni</w:t>
            </w:r>
          </w:p>
        </w:tc>
        <w:tc>
          <w:tcPr>
            <w:tcW w:w="1620" w:type="dxa"/>
            <w:tcBorders>
              <w:top w:val="nil"/>
              <w:left w:val="nil"/>
              <w:bottom w:val="single" w:sz="4" w:space="0" w:color="auto"/>
              <w:right w:val="single" w:sz="4" w:space="0" w:color="auto"/>
            </w:tcBorders>
            <w:shd w:val="clear" w:color="auto" w:fill="auto"/>
            <w:vAlign w:val="center"/>
          </w:tcPr>
          <w:p w14:paraId="4095B1D8" w14:textId="63660ED7"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49D49185" w14:textId="748D3B38"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7ADF844A" w14:textId="6925CCF3"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BE2F714" w14:textId="6A347EFC"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D2D9F31" w14:textId="7AC24D33" w:rsidR="00200C60" w:rsidRPr="0008302A" w:rsidRDefault="00BD3DD3" w:rsidP="00D36FB7">
            <w:pPr>
              <w:spacing w:before="0" w:after="0" w:line="240" w:lineRule="auto"/>
              <w:rPr>
                <w:lang w:val="ro-RO"/>
              </w:rPr>
            </w:pPr>
            <w:r w:rsidRPr="0008302A">
              <w:rPr>
                <w:lang w:val="ro-RO"/>
              </w:rPr>
              <w:t>39</w:t>
            </w:r>
          </w:p>
        </w:tc>
      </w:tr>
      <w:tr w:rsidR="00D36FB7" w:rsidRPr="0008302A" w14:paraId="35F3DD77"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CD2DCD7" w14:textId="7977FF81" w:rsidR="00200C60" w:rsidRPr="0008302A" w:rsidRDefault="00200C60" w:rsidP="00D36FB7">
            <w:pPr>
              <w:spacing w:before="0" w:after="0" w:line="240" w:lineRule="auto"/>
              <w:rPr>
                <w:lang w:val="ro-RO"/>
              </w:rPr>
            </w:pPr>
            <w:r w:rsidRPr="0008302A">
              <w:rPr>
                <w:lang w:val="ro-RO"/>
              </w:rPr>
              <w:t>25</w:t>
            </w:r>
          </w:p>
        </w:tc>
        <w:tc>
          <w:tcPr>
            <w:tcW w:w="1102" w:type="dxa"/>
            <w:tcBorders>
              <w:top w:val="nil"/>
              <w:left w:val="nil"/>
              <w:bottom w:val="single" w:sz="4" w:space="0" w:color="auto"/>
              <w:right w:val="single" w:sz="4" w:space="0" w:color="auto"/>
            </w:tcBorders>
            <w:shd w:val="clear" w:color="auto" w:fill="auto"/>
            <w:noWrap/>
            <w:vAlign w:val="center"/>
          </w:tcPr>
          <w:p w14:paraId="106EDFE7" w14:textId="0B91EC28" w:rsidR="00200C60" w:rsidRPr="0008302A" w:rsidRDefault="00200C60" w:rsidP="00D36FB7">
            <w:pPr>
              <w:spacing w:before="0" w:after="0" w:line="240" w:lineRule="auto"/>
              <w:rPr>
                <w:lang w:val="ro-RO"/>
              </w:rPr>
            </w:pPr>
            <w:r w:rsidRPr="0008302A">
              <w:rPr>
                <w:lang w:val="ro-RO"/>
              </w:rPr>
              <w:t>Ograda - Tandarei</w:t>
            </w:r>
          </w:p>
        </w:tc>
        <w:tc>
          <w:tcPr>
            <w:tcW w:w="817" w:type="dxa"/>
            <w:tcBorders>
              <w:top w:val="nil"/>
              <w:left w:val="nil"/>
              <w:bottom w:val="single" w:sz="4" w:space="0" w:color="auto"/>
              <w:right w:val="single" w:sz="4" w:space="0" w:color="auto"/>
            </w:tcBorders>
            <w:shd w:val="clear" w:color="auto" w:fill="auto"/>
            <w:noWrap/>
            <w:vAlign w:val="center"/>
          </w:tcPr>
          <w:p w14:paraId="08905273" w14:textId="781D6A68"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23B7BBBA" w14:textId="1B881A9C"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5AA9A004" w14:textId="4F718BD7"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386CA44D" w14:textId="520EA7A6"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3AE7F890" w14:textId="17425E67" w:rsidR="00200C60" w:rsidRPr="0008302A" w:rsidRDefault="00200C60" w:rsidP="00D36FB7">
            <w:pPr>
              <w:spacing w:before="0" w:after="0" w:line="240" w:lineRule="auto"/>
              <w:rPr>
                <w:lang w:val="ro-RO"/>
              </w:rPr>
            </w:pPr>
            <w:r w:rsidRPr="0008302A">
              <w:rPr>
                <w:lang w:val="ro-RO"/>
              </w:rPr>
              <w:t>Ograda</w:t>
            </w:r>
            <w:r w:rsidRPr="0008302A">
              <w:rPr>
                <w:lang w:val="ro-RO"/>
              </w:rPr>
              <w:br/>
              <w:t>Tandarei</w:t>
            </w:r>
          </w:p>
        </w:tc>
        <w:tc>
          <w:tcPr>
            <w:tcW w:w="990" w:type="dxa"/>
            <w:gridSpan w:val="2"/>
            <w:tcBorders>
              <w:top w:val="nil"/>
              <w:left w:val="nil"/>
              <w:bottom w:val="single" w:sz="4" w:space="0" w:color="auto"/>
              <w:right w:val="single" w:sz="4" w:space="0" w:color="auto"/>
            </w:tcBorders>
            <w:shd w:val="clear" w:color="auto" w:fill="auto"/>
            <w:noWrap/>
            <w:vAlign w:val="center"/>
          </w:tcPr>
          <w:p w14:paraId="703776F0" w14:textId="682C59C0" w:rsidR="00200C60" w:rsidRPr="0008302A" w:rsidRDefault="00200C60" w:rsidP="00D36FB7">
            <w:pPr>
              <w:spacing w:before="0" w:after="0" w:line="240" w:lineRule="auto"/>
              <w:rPr>
                <w:lang w:val="ro-RO"/>
              </w:rPr>
            </w:pPr>
            <w:r w:rsidRPr="0008302A">
              <w:rPr>
                <w:lang w:val="ro-RO"/>
              </w:rPr>
              <w:t>6380</w:t>
            </w:r>
          </w:p>
        </w:tc>
        <w:tc>
          <w:tcPr>
            <w:tcW w:w="900" w:type="dxa"/>
            <w:gridSpan w:val="2"/>
            <w:tcBorders>
              <w:top w:val="nil"/>
              <w:left w:val="nil"/>
              <w:bottom w:val="single" w:sz="4" w:space="0" w:color="auto"/>
              <w:right w:val="single" w:sz="4" w:space="0" w:color="auto"/>
            </w:tcBorders>
            <w:shd w:val="clear" w:color="auto" w:fill="auto"/>
            <w:noWrap/>
            <w:vAlign w:val="center"/>
          </w:tcPr>
          <w:p w14:paraId="1ADAD218" w14:textId="087C0DC5" w:rsidR="00200C60" w:rsidRPr="0008302A" w:rsidRDefault="00200C60" w:rsidP="00D36FB7">
            <w:pPr>
              <w:spacing w:before="0" w:after="0" w:line="240" w:lineRule="auto"/>
              <w:rPr>
                <w:lang w:val="ro-RO"/>
              </w:rPr>
            </w:pPr>
            <w:r w:rsidRPr="0008302A">
              <w:rPr>
                <w:lang w:val="ro-RO"/>
              </w:rPr>
              <w:t>2.5</w:t>
            </w:r>
          </w:p>
        </w:tc>
        <w:tc>
          <w:tcPr>
            <w:tcW w:w="810" w:type="dxa"/>
            <w:tcBorders>
              <w:top w:val="nil"/>
              <w:left w:val="nil"/>
              <w:bottom w:val="single" w:sz="4" w:space="0" w:color="auto"/>
              <w:right w:val="single" w:sz="4" w:space="0" w:color="auto"/>
            </w:tcBorders>
            <w:shd w:val="clear" w:color="auto" w:fill="auto"/>
            <w:noWrap/>
            <w:vAlign w:val="center"/>
          </w:tcPr>
          <w:p w14:paraId="57BAB4C4" w14:textId="1A28EB14" w:rsidR="00200C60" w:rsidRPr="0008302A" w:rsidRDefault="00200C60" w:rsidP="00D36FB7">
            <w:pPr>
              <w:spacing w:before="0" w:after="0" w:line="240" w:lineRule="auto"/>
              <w:rPr>
                <w:lang w:val="ro-RO"/>
              </w:rPr>
            </w:pPr>
            <w:r w:rsidRPr="0008302A">
              <w:rPr>
                <w:lang w:val="ro-RO"/>
              </w:rPr>
              <w:t>1982</w:t>
            </w:r>
          </w:p>
        </w:tc>
        <w:tc>
          <w:tcPr>
            <w:tcW w:w="1350" w:type="dxa"/>
            <w:tcBorders>
              <w:top w:val="nil"/>
              <w:left w:val="nil"/>
              <w:bottom w:val="single" w:sz="4" w:space="0" w:color="auto"/>
              <w:right w:val="single" w:sz="4" w:space="0" w:color="auto"/>
            </w:tcBorders>
            <w:shd w:val="clear" w:color="auto" w:fill="auto"/>
            <w:noWrap/>
            <w:vAlign w:val="center"/>
          </w:tcPr>
          <w:p w14:paraId="30B59912" w14:textId="2ECF0DB2" w:rsidR="00200C60" w:rsidRPr="0008302A" w:rsidRDefault="00200C60" w:rsidP="00D36FB7">
            <w:pPr>
              <w:spacing w:before="0" w:after="0" w:line="240" w:lineRule="auto"/>
              <w:rPr>
                <w:lang w:val="ro-RO"/>
              </w:rPr>
            </w:pPr>
            <w:r w:rsidRPr="0008302A">
              <w:rPr>
                <w:lang w:val="ro-RO"/>
              </w:rPr>
              <w:t>5%,</w:t>
            </w:r>
            <w:r w:rsidRPr="0008302A">
              <w:rPr>
                <w:lang w:val="ro-RO"/>
              </w:rPr>
              <w:br/>
              <w:t>1%</w:t>
            </w:r>
          </w:p>
        </w:tc>
        <w:tc>
          <w:tcPr>
            <w:tcW w:w="1170" w:type="dxa"/>
            <w:tcBorders>
              <w:top w:val="nil"/>
              <w:left w:val="nil"/>
              <w:bottom w:val="single" w:sz="4" w:space="0" w:color="auto"/>
              <w:right w:val="single" w:sz="4" w:space="0" w:color="auto"/>
            </w:tcBorders>
            <w:shd w:val="clear" w:color="auto" w:fill="auto"/>
            <w:noWrap/>
            <w:vAlign w:val="center"/>
          </w:tcPr>
          <w:p w14:paraId="41BE2786" w14:textId="584D3EAD" w:rsidR="00200C60" w:rsidRPr="0008302A" w:rsidRDefault="00200C60" w:rsidP="00D36FB7">
            <w:pPr>
              <w:spacing w:before="0" w:after="0" w:line="240" w:lineRule="auto"/>
              <w:rPr>
                <w:lang w:val="ro-RO"/>
              </w:rPr>
            </w:pPr>
            <w:r w:rsidRPr="0008302A">
              <w:rPr>
                <w:lang w:val="ro-RO"/>
              </w:rPr>
              <w:t>650</w:t>
            </w:r>
          </w:p>
        </w:tc>
        <w:tc>
          <w:tcPr>
            <w:tcW w:w="1440" w:type="dxa"/>
            <w:tcBorders>
              <w:top w:val="nil"/>
              <w:left w:val="nil"/>
              <w:bottom w:val="single" w:sz="4" w:space="0" w:color="auto"/>
              <w:right w:val="single" w:sz="4" w:space="0" w:color="auto"/>
            </w:tcBorders>
            <w:shd w:val="clear" w:color="auto" w:fill="auto"/>
            <w:noWrap/>
            <w:vAlign w:val="center"/>
          </w:tcPr>
          <w:p w14:paraId="36FF0D4E" w14:textId="7AF87B49" w:rsidR="00200C60" w:rsidRPr="0008302A" w:rsidRDefault="00200C60" w:rsidP="00D36FB7">
            <w:pPr>
              <w:spacing w:before="0" w:after="0" w:line="240" w:lineRule="auto"/>
              <w:rPr>
                <w:lang w:val="ro-RO"/>
              </w:rPr>
            </w:pPr>
            <w:r w:rsidRPr="0008302A">
              <w:rPr>
                <w:lang w:val="ro-RO"/>
              </w:rPr>
              <w:t>UAT Ograda: Ograda</w:t>
            </w:r>
            <w:r w:rsidRPr="0008302A">
              <w:rPr>
                <w:lang w:val="ro-RO"/>
              </w:rPr>
              <w:br/>
            </w:r>
            <w:r w:rsidRPr="0008302A">
              <w:rPr>
                <w:lang w:val="ro-RO"/>
              </w:rPr>
              <w:br/>
              <w:t>UAT Tandarei: Tandarei</w:t>
            </w:r>
          </w:p>
        </w:tc>
        <w:tc>
          <w:tcPr>
            <w:tcW w:w="1620" w:type="dxa"/>
            <w:tcBorders>
              <w:top w:val="nil"/>
              <w:left w:val="nil"/>
              <w:bottom w:val="single" w:sz="4" w:space="0" w:color="auto"/>
              <w:right w:val="single" w:sz="4" w:space="0" w:color="auto"/>
            </w:tcBorders>
            <w:shd w:val="clear" w:color="auto" w:fill="auto"/>
            <w:vAlign w:val="center"/>
          </w:tcPr>
          <w:p w14:paraId="71AE4A11" w14:textId="0208AF85"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465C5B1F" w14:textId="299E9562"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020924C" w14:textId="43D59FC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C9945E0" w14:textId="75605515"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F1A7B29" w14:textId="021B89C9" w:rsidR="00200C60" w:rsidRPr="0008302A" w:rsidRDefault="00BD3DD3" w:rsidP="00D36FB7">
            <w:pPr>
              <w:spacing w:before="0" w:after="0" w:line="240" w:lineRule="auto"/>
              <w:rPr>
                <w:lang w:val="ro-RO"/>
              </w:rPr>
            </w:pPr>
            <w:r w:rsidRPr="0008302A">
              <w:rPr>
                <w:lang w:val="ro-RO"/>
              </w:rPr>
              <w:t>35</w:t>
            </w:r>
          </w:p>
        </w:tc>
      </w:tr>
      <w:tr w:rsidR="00D36FB7" w:rsidRPr="0008302A" w14:paraId="0AFE02B1"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783E496" w14:textId="1EB2C3D6" w:rsidR="00200C60" w:rsidRPr="0008302A" w:rsidRDefault="00200C60" w:rsidP="00D36FB7">
            <w:pPr>
              <w:spacing w:before="0" w:after="0" w:line="240" w:lineRule="auto"/>
              <w:rPr>
                <w:lang w:val="ro-RO"/>
              </w:rPr>
            </w:pPr>
            <w:r w:rsidRPr="0008302A">
              <w:rPr>
                <w:lang w:val="ro-RO"/>
              </w:rPr>
              <w:t>26</w:t>
            </w:r>
          </w:p>
        </w:tc>
        <w:tc>
          <w:tcPr>
            <w:tcW w:w="1102" w:type="dxa"/>
            <w:tcBorders>
              <w:top w:val="nil"/>
              <w:left w:val="nil"/>
              <w:bottom w:val="single" w:sz="4" w:space="0" w:color="auto"/>
              <w:right w:val="single" w:sz="4" w:space="0" w:color="auto"/>
            </w:tcBorders>
            <w:shd w:val="clear" w:color="auto" w:fill="auto"/>
            <w:noWrap/>
            <w:vAlign w:val="center"/>
          </w:tcPr>
          <w:p w14:paraId="49E53DD6" w14:textId="4B0FACC7" w:rsidR="00200C60" w:rsidRPr="0008302A" w:rsidRDefault="00200C60" w:rsidP="00D36FB7">
            <w:pPr>
              <w:spacing w:before="0" w:after="0" w:line="240" w:lineRule="auto"/>
              <w:rPr>
                <w:lang w:val="ro-RO"/>
              </w:rPr>
            </w:pPr>
            <w:r w:rsidRPr="0008302A">
              <w:rPr>
                <w:lang w:val="ro-RO"/>
              </w:rPr>
              <w:t>Tandarei</w:t>
            </w:r>
          </w:p>
        </w:tc>
        <w:tc>
          <w:tcPr>
            <w:tcW w:w="817" w:type="dxa"/>
            <w:tcBorders>
              <w:top w:val="nil"/>
              <w:left w:val="nil"/>
              <w:bottom w:val="single" w:sz="4" w:space="0" w:color="auto"/>
              <w:right w:val="single" w:sz="4" w:space="0" w:color="auto"/>
            </w:tcBorders>
            <w:shd w:val="clear" w:color="auto" w:fill="auto"/>
            <w:noWrap/>
            <w:vAlign w:val="center"/>
          </w:tcPr>
          <w:p w14:paraId="7A82116E" w14:textId="33642570"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6AE3AF3B" w14:textId="23FCF6AE"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3BC65774" w14:textId="3A904582"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4315E212" w14:textId="4BC74CF7"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398E99B7" w14:textId="37E0772C" w:rsidR="00200C60" w:rsidRPr="0008302A" w:rsidRDefault="00200C60" w:rsidP="00D36FB7">
            <w:pPr>
              <w:spacing w:before="0" w:after="0" w:line="240" w:lineRule="auto"/>
              <w:rPr>
                <w:lang w:val="ro-RO"/>
              </w:rPr>
            </w:pPr>
            <w:r w:rsidRPr="0008302A">
              <w:rPr>
                <w:lang w:val="ro-RO"/>
              </w:rPr>
              <w:t>Tandarei</w:t>
            </w:r>
          </w:p>
        </w:tc>
        <w:tc>
          <w:tcPr>
            <w:tcW w:w="990" w:type="dxa"/>
            <w:gridSpan w:val="2"/>
            <w:tcBorders>
              <w:top w:val="nil"/>
              <w:left w:val="nil"/>
              <w:bottom w:val="single" w:sz="4" w:space="0" w:color="auto"/>
              <w:right w:val="single" w:sz="4" w:space="0" w:color="auto"/>
            </w:tcBorders>
            <w:shd w:val="clear" w:color="auto" w:fill="auto"/>
            <w:noWrap/>
            <w:vAlign w:val="center"/>
          </w:tcPr>
          <w:p w14:paraId="2EABDEC4" w14:textId="3948ABDA" w:rsidR="00200C60" w:rsidRPr="0008302A" w:rsidRDefault="00200C60" w:rsidP="00D36FB7">
            <w:pPr>
              <w:spacing w:before="0" w:after="0" w:line="240" w:lineRule="auto"/>
              <w:rPr>
                <w:lang w:val="ro-RO"/>
              </w:rPr>
            </w:pPr>
            <w:r w:rsidRPr="0008302A">
              <w:rPr>
                <w:lang w:val="ro-RO"/>
              </w:rPr>
              <w:t>3080</w:t>
            </w:r>
          </w:p>
        </w:tc>
        <w:tc>
          <w:tcPr>
            <w:tcW w:w="900" w:type="dxa"/>
            <w:gridSpan w:val="2"/>
            <w:tcBorders>
              <w:top w:val="nil"/>
              <w:left w:val="nil"/>
              <w:bottom w:val="single" w:sz="4" w:space="0" w:color="auto"/>
              <w:right w:val="single" w:sz="4" w:space="0" w:color="auto"/>
            </w:tcBorders>
            <w:shd w:val="clear" w:color="auto" w:fill="auto"/>
            <w:noWrap/>
            <w:vAlign w:val="center"/>
          </w:tcPr>
          <w:p w14:paraId="128DE484" w14:textId="33F58E02" w:rsidR="00200C60" w:rsidRPr="0008302A" w:rsidRDefault="00200C60" w:rsidP="00D36FB7">
            <w:pPr>
              <w:spacing w:before="0" w:after="0" w:line="240" w:lineRule="auto"/>
              <w:rPr>
                <w:lang w:val="ro-RO"/>
              </w:rPr>
            </w:pPr>
            <w:r w:rsidRPr="0008302A">
              <w:rPr>
                <w:lang w:val="ro-RO"/>
              </w:rPr>
              <w:t>3</w:t>
            </w:r>
          </w:p>
        </w:tc>
        <w:tc>
          <w:tcPr>
            <w:tcW w:w="810" w:type="dxa"/>
            <w:tcBorders>
              <w:top w:val="nil"/>
              <w:left w:val="nil"/>
              <w:bottom w:val="single" w:sz="4" w:space="0" w:color="auto"/>
              <w:right w:val="single" w:sz="4" w:space="0" w:color="auto"/>
            </w:tcBorders>
            <w:shd w:val="clear" w:color="auto" w:fill="auto"/>
            <w:noWrap/>
            <w:vAlign w:val="center"/>
          </w:tcPr>
          <w:p w14:paraId="6884513A" w14:textId="6E55A4F6"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372CFD88" w14:textId="66A66115" w:rsidR="00200C60" w:rsidRPr="0008302A" w:rsidRDefault="00200C60" w:rsidP="00D36FB7">
            <w:pPr>
              <w:spacing w:before="0" w:after="0" w:line="240" w:lineRule="auto"/>
              <w:rPr>
                <w:lang w:val="ro-RO"/>
              </w:rPr>
            </w:pPr>
            <w:r w:rsidRPr="0008302A">
              <w:rPr>
                <w:lang w:val="ro-RO"/>
              </w:rPr>
              <w:t>2%, 0.5%</w:t>
            </w:r>
          </w:p>
        </w:tc>
        <w:tc>
          <w:tcPr>
            <w:tcW w:w="1170" w:type="dxa"/>
            <w:tcBorders>
              <w:top w:val="nil"/>
              <w:left w:val="nil"/>
              <w:bottom w:val="single" w:sz="4" w:space="0" w:color="auto"/>
              <w:right w:val="single" w:sz="4" w:space="0" w:color="auto"/>
            </w:tcBorders>
            <w:shd w:val="clear" w:color="auto" w:fill="auto"/>
            <w:noWrap/>
            <w:vAlign w:val="center"/>
          </w:tcPr>
          <w:p w14:paraId="54070D9E" w14:textId="17E75C3E" w:rsidR="00200C60" w:rsidRPr="0008302A" w:rsidRDefault="00200C60" w:rsidP="00D36FB7">
            <w:pPr>
              <w:spacing w:before="0" w:after="0" w:line="240" w:lineRule="auto"/>
              <w:rPr>
                <w:lang w:val="ro-RO"/>
              </w:rPr>
            </w:pPr>
            <w:r w:rsidRPr="0008302A">
              <w:rPr>
                <w:lang w:val="ro-RO"/>
              </w:rPr>
              <w:t>658</w:t>
            </w:r>
          </w:p>
        </w:tc>
        <w:tc>
          <w:tcPr>
            <w:tcW w:w="1440" w:type="dxa"/>
            <w:tcBorders>
              <w:top w:val="nil"/>
              <w:left w:val="nil"/>
              <w:bottom w:val="single" w:sz="4" w:space="0" w:color="auto"/>
              <w:right w:val="single" w:sz="4" w:space="0" w:color="auto"/>
            </w:tcBorders>
            <w:shd w:val="clear" w:color="auto" w:fill="auto"/>
            <w:noWrap/>
            <w:vAlign w:val="center"/>
          </w:tcPr>
          <w:p w14:paraId="2DA23D9E" w14:textId="21CA626F" w:rsidR="00200C60" w:rsidRPr="0008302A" w:rsidRDefault="00200C60" w:rsidP="00D36FB7">
            <w:pPr>
              <w:spacing w:before="0" w:after="0" w:line="240" w:lineRule="auto"/>
              <w:rPr>
                <w:lang w:val="ro-RO"/>
              </w:rPr>
            </w:pPr>
            <w:r w:rsidRPr="0008302A">
              <w:rPr>
                <w:lang w:val="ro-RO"/>
              </w:rPr>
              <w:t>UAT Tandarei: Tandarei</w:t>
            </w:r>
          </w:p>
        </w:tc>
        <w:tc>
          <w:tcPr>
            <w:tcW w:w="1620" w:type="dxa"/>
            <w:tcBorders>
              <w:top w:val="nil"/>
              <w:left w:val="nil"/>
              <w:bottom w:val="single" w:sz="4" w:space="0" w:color="auto"/>
              <w:right w:val="single" w:sz="4" w:space="0" w:color="auto"/>
            </w:tcBorders>
            <w:shd w:val="clear" w:color="auto" w:fill="auto"/>
            <w:vAlign w:val="center"/>
          </w:tcPr>
          <w:p w14:paraId="44229A5C" w14:textId="5FD66E18"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E888B97" w14:textId="0BAD1020"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7602DB2" w14:textId="09505B18"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FC5D9A9" w14:textId="6AC3556C"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043BF3A0" w14:textId="7FFD1571" w:rsidR="00BD3DD3" w:rsidRPr="0008302A" w:rsidRDefault="00200C60" w:rsidP="00D36FB7">
            <w:pPr>
              <w:spacing w:before="0" w:after="0" w:line="240" w:lineRule="auto"/>
              <w:rPr>
                <w:lang w:val="ro-RO"/>
              </w:rPr>
            </w:pPr>
            <w:r w:rsidRPr="0008302A">
              <w:rPr>
                <w:lang w:val="ro-RO"/>
              </w:rPr>
              <w:t>4</w:t>
            </w:r>
            <w:r w:rsidR="00BD3DD3" w:rsidRPr="0008302A">
              <w:rPr>
                <w:lang w:val="ro-RO"/>
              </w:rPr>
              <w:t>7</w:t>
            </w:r>
          </w:p>
        </w:tc>
      </w:tr>
      <w:tr w:rsidR="00D36FB7" w:rsidRPr="0008302A" w14:paraId="64CF2A3A"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DB9F14E" w14:textId="718792A5" w:rsidR="00200C60" w:rsidRPr="0008302A" w:rsidRDefault="00200C60" w:rsidP="00D36FB7">
            <w:pPr>
              <w:spacing w:before="0" w:after="0" w:line="240" w:lineRule="auto"/>
              <w:rPr>
                <w:lang w:val="ro-RO"/>
              </w:rPr>
            </w:pPr>
            <w:r w:rsidRPr="0008302A">
              <w:rPr>
                <w:lang w:val="ro-RO"/>
              </w:rPr>
              <w:t>27</w:t>
            </w:r>
          </w:p>
        </w:tc>
        <w:tc>
          <w:tcPr>
            <w:tcW w:w="1102" w:type="dxa"/>
            <w:tcBorders>
              <w:top w:val="nil"/>
              <w:left w:val="nil"/>
              <w:bottom w:val="single" w:sz="4" w:space="0" w:color="auto"/>
              <w:right w:val="single" w:sz="4" w:space="0" w:color="auto"/>
            </w:tcBorders>
            <w:shd w:val="clear" w:color="auto" w:fill="auto"/>
            <w:noWrap/>
            <w:vAlign w:val="center"/>
          </w:tcPr>
          <w:p w14:paraId="716B0F3B" w14:textId="7911A62B" w:rsidR="00200C60" w:rsidRPr="0008302A" w:rsidRDefault="00200C60" w:rsidP="00D36FB7">
            <w:pPr>
              <w:spacing w:before="0" w:after="0" w:line="240" w:lineRule="auto"/>
              <w:rPr>
                <w:lang w:val="ro-RO"/>
              </w:rPr>
            </w:pPr>
            <w:r w:rsidRPr="0008302A">
              <w:rPr>
                <w:lang w:val="ro-RO"/>
              </w:rPr>
              <w:t>Tandarei - Giurgeni</w:t>
            </w:r>
          </w:p>
        </w:tc>
        <w:tc>
          <w:tcPr>
            <w:tcW w:w="817" w:type="dxa"/>
            <w:tcBorders>
              <w:top w:val="nil"/>
              <w:left w:val="nil"/>
              <w:bottom w:val="single" w:sz="4" w:space="0" w:color="auto"/>
              <w:right w:val="single" w:sz="4" w:space="0" w:color="auto"/>
            </w:tcBorders>
            <w:shd w:val="clear" w:color="auto" w:fill="auto"/>
            <w:noWrap/>
            <w:vAlign w:val="center"/>
          </w:tcPr>
          <w:p w14:paraId="333438BB" w14:textId="3520C4EB"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75711FCB" w14:textId="452F4A9B"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0FDDA1FD" w14:textId="424DF0FA"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449C2879" w14:textId="43228A66"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35C98153" w14:textId="1F245442" w:rsidR="00200C60" w:rsidRPr="0008302A" w:rsidRDefault="00200C60" w:rsidP="00D36FB7">
            <w:pPr>
              <w:spacing w:before="0" w:after="0" w:line="240" w:lineRule="auto"/>
              <w:rPr>
                <w:lang w:val="ro-RO"/>
              </w:rPr>
            </w:pPr>
            <w:r w:rsidRPr="0008302A">
              <w:rPr>
                <w:lang w:val="ro-RO"/>
              </w:rPr>
              <w:t>Tandarei</w:t>
            </w:r>
            <w:r w:rsidRPr="0008302A">
              <w:rPr>
                <w:lang w:val="ro-RO"/>
              </w:rPr>
              <w:br/>
              <w:t>Mihail Kogalniceanu</w:t>
            </w:r>
            <w:r w:rsidRPr="0008302A">
              <w:rPr>
                <w:lang w:val="ro-RO"/>
              </w:rPr>
              <w:br/>
              <w:t>Vladeni</w:t>
            </w:r>
            <w:r w:rsidRPr="0008302A">
              <w:rPr>
                <w:lang w:val="ro-RO"/>
              </w:rPr>
              <w:br/>
              <w:t>Giurgeni</w:t>
            </w:r>
          </w:p>
        </w:tc>
        <w:tc>
          <w:tcPr>
            <w:tcW w:w="990" w:type="dxa"/>
            <w:gridSpan w:val="2"/>
            <w:tcBorders>
              <w:top w:val="nil"/>
              <w:left w:val="nil"/>
              <w:bottom w:val="single" w:sz="4" w:space="0" w:color="auto"/>
              <w:right w:val="single" w:sz="4" w:space="0" w:color="auto"/>
            </w:tcBorders>
            <w:shd w:val="clear" w:color="auto" w:fill="auto"/>
            <w:noWrap/>
            <w:vAlign w:val="center"/>
          </w:tcPr>
          <w:p w14:paraId="0E731F0D" w14:textId="4FC11C5A" w:rsidR="00200C60" w:rsidRPr="0008302A" w:rsidRDefault="00200C60" w:rsidP="00D36FB7">
            <w:pPr>
              <w:spacing w:before="0" w:after="0" w:line="240" w:lineRule="auto"/>
              <w:rPr>
                <w:lang w:val="ro-RO"/>
              </w:rPr>
            </w:pPr>
            <w:r w:rsidRPr="0008302A">
              <w:rPr>
                <w:lang w:val="ro-RO"/>
              </w:rPr>
              <w:t>20610</w:t>
            </w:r>
          </w:p>
        </w:tc>
        <w:tc>
          <w:tcPr>
            <w:tcW w:w="900" w:type="dxa"/>
            <w:gridSpan w:val="2"/>
            <w:tcBorders>
              <w:top w:val="nil"/>
              <w:left w:val="nil"/>
              <w:bottom w:val="single" w:sz="4" w:space="0" w:color="auto"/>
              <w:right w:val="single" w:sz="4" w:space="0" w:color="auto"/>
            </w:tcBorders>
            <w:shd w:val="clear" w:color="auto" w:fill="auto"/>
            <w:noWrap/>
            <w:vAlign w:val="center"/>
          </w:tcPr>
          <w:p w14:paraId="717AFDA7" w14:textId="3E698143" w:rsidR="00200C60" w:rsidRPr="0008302A" w:rsidRDefault="00200C60" w:rsidP="00D36FB7">
            <w:pPr>
              <w:spacing w:before="0" w:after="0" w:line="240" w:lineRule="auto"/>
              <w:rPr>
                <w:lang w:val="ro-RO"/>
              </w:rPr>
            </w:pPr>
            <w:r w:rsidRPr="0008302A">
              <w:rPr>
                <w:lang w:val="ro-RO"/>
              </w:rPr>
              <w:t>2</w:t>
            </w:r>
          </w:p>
        </w:tc>
        <w:tc>
          <w:tcPr>
            <w:tcW w:w="810" w:type="dxa"/>
            <w:tcBorders>
              <w:top w:val="nil"/>
              <w:left w:val="nil"/>
              <w:bottom w:val="single" w:sz="4" w:space="0" w:color="auto"/>
              <w:right w:val="single" w:sz="4" w:space="0" w:color="auto"/>
            </w:tcBorders>
            <w:shd w:val="clear" w:color="auto" w:fill="auto"/>
            <w:noWrap/>
            <w:vAlign w:val="center"/>
          </w:tcPr>
          <w:p w14:paraId="1661D7E5" w14:textId="7090B5A3" w:rsidR="00200C60" w:rsidRPr="0008302A" w:rsidRDefault="00200C60" w:rsidP="00D36FB7">
            <w:pPr>
              <w:spacing w:before="0" w:after="0" w:line="240" w:lineRule="auto"/>
              <w:rPr>
                <w:lang w:val="ro-RO"/>
              </w:rPr>
            </w:pPr>
            <w:r w:rsidRPr="0008302A">
              <w:rPr>
                <w:lang w:val="ro-RO"/>
              </w:rPr>
              <w:t>1982</w:t>
            </w:r>
          </w:p>
        </w:tc>
        <w:tc>
          <w:tcPr>
            <w:tcW w:w="1350" w:type="dxa"/>
            <w:tcBorders>
              <w:top w:val="nil"/>
              <w:left w:val="nil"/>
              <w:bottom w:val="single" w:sz="4" w:space="0" w:color="auto"/>
              <w:right w:val="single" w:sz="4" w:space="0" w:color="auto"/>
            </w:tcBorders>
            <w:shd w:val="clear" w:color="auto" w:fill="auto"/>
            <w:noWrap/>
            <w:vAlign w:val="center"/>
          </w:tcPr>
          <w:p w14:paraId="42A43925" w14:textId="7A95274C" w:rsidR="00200C60" w:rsidRPr="0008302A" w:rsidRDefault="00200C60" w:rsidP="00D36FB7">
            <w:pPr>
              <w:spacing w:before="0" w:after="0" w:line="240" w:lineRule="auto"/>
              <w:rPr>
                <w:lang w:val="ro-RO"/>
              </w:rPr>
            </w:pPr>
            <w:r w:rsidRPr="0008302A">
              <w:rPr>
                <w:lang w:val="ro-RO"/>
              </w:rPr>
              <w:t>5%,</w:t>
            </w:r>
            <w:r w:rsidRPr="0008302A">
              <w:rPr>
                <w:lang w:val="ro-RO"/>
              </w:rPr>
              <w:br/>
              <w:t>1%</w:t>
            </w:r>
          </w:p>
        </w:tc>
        <w:tc>
          <w:tcPr>
            <w:tcW w:w="1170" w:type="dxa"/>
            <w:tcBorders>
              <w:top w:val="nil"/>
              <w:left w:val="nil"/>
              <w:bottom w:val="single" w:sz="4" w:space="0" w:color="auto"/>
              <w:right w:val="single" w:sz="4" w:space="0" w:color="auto"/>
            </w:tcBorders>
            <w:shd w:val="clear" w:color="auto" w:fill="auto"/>
            <w:noWrap/>
            <w:vAlign w:val="center"/>
          </w:tcPr>
          <w:p w14:paraId="313108D3" w14:textId="47117CD4" w:rsidR="00200C60" w:rsidRPr="0008302A" w:rsidRDefault="00200C60" w:rsidP="00D36FB7">
            <w:pPr>
              <w:spacing w:before="0" w:after="0" w:line="240" w:lineRule="auto"/>
              <w:rPr>
                <w:lang w:val="ro-RO"/>
              </w:rPr>
            </w:pPr>
            <w:r w:rsidRPr="0008302A">
              <w:rPr>
                <w:lang w:val="ro-RO"/>
              </w:rPr>
              <w:t>610</w:t>
            </w:r>
          </w:p>
        </w:tc>
        <w:tc>
          <w:tcPr>
            <w:tcW w:w="1440" w:type="dxa"/>
            <w:tcBorders>
              <w:top w:val="nil"/>
              <w:left w:val="nil"/>
              <w:bottom w:val="single" w:sz="4" w:space="0" w:color="auto"/>
              <w:right w:val="single" w:sz="4" w:space="0" w:color="auto"/>
            </w:tcBorders>
            <w:shd w:val="clear" w:color="auto" w:fill="auto"/>
            <w:noWrap/>
            <w:vAlign w:val="center"/>
          </w:tcPr>
          <w:p w14:paraId="412C4BF6" w14:textId="04EEB25A" w:rsidR="00200C60" w:rsidRPr="0008302A" w:rsidRDefault="00200C60" w:rsidP="00D36FB7">
            <w:pPr>
              <w:spacing w:before="0" w:after="0" w:line="240" w:lineRule="auto"/>
              <w:rPr>
                <w:lang w:val="ro-RO"/>
              </w:rPr>
            </w:pPr>
            <w:r w:rsidRPr="0008302A">
              <w:rPr>
                <w:lang w:val="ro-RO"/>
              </w:rPr>
              <w:t>UAT Tandarei</w:t>
            </w:r>
            <w:r w:rsidRPr="0008302A">
              <w:rPr>
                <w:lang w:val="ro-RO"/>
              </w:rPr>
              <w:br/>
            </w:r>
            <w:r w:rsidRPr="0008302A">
              <w:rPr>
                <w:lang w:val="ro-RO"/>
              </w:rPr>
              <w:br/>
              <w:t>UAT Mihail Kogalniceanu</w:t>
            </w:r>
            <w:r w:rsidRPr="0008302A">
              <w:rPr>
                <w:lang w:val="ro-RO"/>
              </w:rPr>
              <w:br/>
            </w:r>
            <w:r w:rsidRPr="0008302A">
              <w:rPr>
                <w:lang w:val="ro-RO"/>
              </w:rPr>
              <w:br/>
              <w:t>UAT Vladeni</w:t>
            </w:r>
            <w:r w:rsidRPr="0008302A">
              <w:rPr>
                <w:lang w:val="ro-RO"/>
              </w:rPr>
              <w:br/>
            </w:r>
            <w:r w:rsidRPr="0008302A">
              <w:rPr>
                <w:lang w:val="ro-RO"/>
              </w:rPr>
              <w:br/>
              <w:t>UAT Giurgeni</w:t>
            </w:r>
          </w:p>
        </w:tc>
        <w:tc>
          <w:tcPr>
            <w:tcW w:w="1620" w:type="dxa"/>
            <w:tcBorders>
              <w:top w:val="nil"/>
              <w:left w:val="nil"/>
              <w:bottom w:val="single" w:sz="4" w:space="0" w:color="auto"/>
              <w:right w:val="single" w:sz="4" w:space="0" w:color="auto"/>
            </w:tcBorders>
            <w:shd w:val="clear" w:color="auto" w:fill="auto"/>
            <w:vAlign w:val="center"/>
          </w:tcPr>
          <w:p w14:paraId="5B6AF6E1" w14:textId="02439FFF"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318DFFC3" w14:textId="62B108CB"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2F99B681" w14:textId="3CAB378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6FB4476" w14:textId="0F7EF3F8"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07E3549" w14:textId="3139BF68" w:rsidR="00200C60" w:rsidRPr="0008302A" w:rsidRDefault="00BD3DD3" w:rsidP="00D36FB7">
            <w:pPr>
              <w:spacing w:before="0" w:after="0" w:line="240" w:lineRule="auto"/>
              <w:rPr>
                <w:lang w:val="ro-RO"/>
              </w:rPr>
            </w:pPr>
            <w:r w:rsidRPr="0008302A">
              <w:rPr>
                <w:lang w:val="ro-RO"/>
              </w:rPr>
              <w:t>35</w:t>
            </w:r>
          </w:p>
        </w:tc>
      </w:tr>
      <w:tr w:rsidR="00D36FB7" w:rsidRPr="0008302A" w14:paraId="741A29E7"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A93E4CF" w14:textId="6DD5B713" w:rsidR="00200C60" w:rsidRPr="0008302A" w:rsidRDefault="00200C60" w:rsidP="00D36FB7">
            <w:pPr>
              <w:spacing w:before="0" w:after="0" w:line="240" w:lineRule="auto"/>
              <w:rPr>
                <w:lang w:val="ro-RO"/>
              </w:rPr>
            </w:pPr>
            <w:r w:rsidRPr="0008302A">
              <w:rPr>
                <w:lang w:val="ro-RO"/>
              </w:rPr>
              <w:t>28</w:t>
            </w:r>
          </w:p>
        </w:tc>
        <w:tc>
          <w:tcPr>
            <w:tcW w:w="1102" w:type="dxa"/>
            <w:tcBorders>
              <w:top w:val="nil"/>
              <w:left w:val="nil"/>
              <w:bottom w:val="single" w:sz="4" w:space="0" w:color="auto"/>
              <w:right w:val="single" w:sz="4" w:space="0" w:color="auto"/>
            </w:tcBorders>
            <w:shd w:val="clear" w:color="auto" w:fill="auto"/>
            <w:noWrap/>
            <w:vAlign w:val="center"/>
          </w:tcPr>
          <w:p w14:paraId="16BDCF10" w14:textId="3ADD52AF" w:rsidR="00200C60" w:rsidRPr="0008302A" w:rsidRDefault="00200C60" w:rsidP="00D36FB7">
            <w:pPr>
              <w:spacing w:before="0" w:after="0" w:line="240" w:lineRule="auto"/>
              <w:rPr>
                <w:lang w:val="ro-RO"/>
              </w:rPr>
            </w:pPr>
            <w:r w:rsidRPr="0008302A">
              <w:rPr>
                <w:lang w:val="ro-RO"/>
              </w:rPr>
              <w:t>Facaeni - Vladeni sector 2</w:t>
            </w:r>
          </w:p>
        </w:tc>
        <w:tc>
          <w:tcPr>
            <w:tcW w:w="817" w:type="dxa"/>
            <w:tcBorders>
              <w:top w:val="nil"/>
              <w:left w:val="nil"/>
              <w:bottom w:val="single" w:sz="4" w:space="0" w:color="auto"/>
              <w:right w:val="single" w:sz="4" w:space="0" w:color="auto"/>
            </w:tcBorders>
            <w:shd w:val="clear" w:color="auto" w:fill="auto"/>
            <w:noWrap/>
            <w:vAlign w:val="center"/>
          </w:tcPr>
          <w:p w14:paraId="0ABD6804" w14:textId="57B9C3F0" w:rsidR="00200C60" w:rsidRPr="0008302A" w:rsidRDefault="00200C60" w:rsidP="00D36FB7">
            <w:pPr>
              <w:spacing w:before="0" w:after="0" w:line="240" w:lineRule="auto"/>
              <w:rPr>
                <w:lang w:val="ro-RO"/>
              </w:rPr>
            </w:pPr>
            <w:r w:rsidRPr="0008302A">
              <w:rPr>
                <w:lang w:val="ro-RO"/>
              </w:rPr>
              <w:t>Rau Ialomita (afluent al Bratului Borcea)</w:t>
            </w:r>
          </w:p>
        </w:tc>
        <w:tc>
          <w:tcPr>
            <w:tcW w:w="1163" w:type="dxa"/>
            <w:tcBorders>
              <w:top w:val="nil"/>
              <w:left w:val="nil"/>
              <w:bottom w:val="single" w:sz="4" w:space="0" w:color="auto"/>
              <w:right w:val="single" w:sz="4" w:space="0" w:color="auto"/>
            </w:tcBorders>
            <w:shd w:val="clear" w:color="auto" w:fill="auto"/>
            <w:noWrap/>
            <w:vAlign w:val="center"/>
          </w:tcPr>
          <w:p w14:paraId="1F4C14B5" w14:textId="0C9EA927"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44C32085" w14:textId="3DCC0446"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0CC37413" w14:textId="56CCD9BB"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4148A3A4" w14:textId="0BC9AEC8" w:rsidR="00200C60" w:rsidRPr="0008302A" w:rsidRDefault="00200C60" w:rsidP="00D36FB7">
            <w:pPr>
              <w:spacing w:before="0" w:after="0" w:line="240" w:lineRule="auto"/>
              <w:rPr>
                <w:lang w:val="ro-RO"/>
              </w:rPr>
            </w:pPr>
            <w:r w:rsidRPr="0008302A">
              <w:rPr>
                <w:lang w:val="ro-RO"/>
              </w:rPr>
              <w:br/>
              <w:t>Vladeni</w:t>
            </w:r>
          </w:p>
        </w:tc>
        <w:tc>
          <w:tcPr>
            <w:tcW w:w="990" w:type="dxa"/>
            <w:gridSpan w:val="2"/>
            <w:tcBorders>
              <w:top w:val="nil"/>
              <w:left w:val="nil"/>
              <w:bottom w:val="single" w:sz="4" w:space="0" w:color="auto"/>
              <w:right w:val="single" w:sz="4" w:space="0" w:color="auto"/>
            </w:tcBorders>
            <w:shd w:val="clear" w:color="auto" w:fill="auto"/>
            <w:noWrap/>
            <w:vAlign w:val="center"/>
          </w:tcPr>
          <w:p w14:paraId="1ABAA0E6" w14:textId="5342EBF2" w:rsidR="00200C60" w:rsidRPr="0008302A" w:rsidRDefault="00200C60" w:rsidP="00D36FB7">
            <w:pPr>
              <w:spacing w:before="0" w:after="0" w:line="240" w:lineRule="auto"/>
              <w:rPr>
                <w:lang w:val="ro-RO"/>
              </w:rPr>
            </w:pPr>
            <w:r w:rsidRPr="0008302A">
              <w:rPr>
                <w:lang w:val="ro-RO"/>
              </w:rPr>
              <w:t>5170</w:t>
            </w:r>
          </w:p>
        </w:tc>
        <w:tc>
          <w:tcPr>
            <w:tcW w:w="900" w:type="dxa"/>
            <w:gridSpan w:val="2"/>
            <w:tcBorders>
              <w:top w:val="nil"/>
              <w:left w:val="nil"/>
              <w:bottom w:val="single" w:sz="4" w:space="0" w:color="auto"/>
              <w:right w:val="single" w:sz="4" w:space="0" w:color="auto"/>
            </w:tcBorders>
            <w:shd w:val="clear" w:color="auto" w:fill="auto"/>
            <w:noWrap/>
            <w:vAlign w:val="center"/>
          </w:tcPr>
          <w:p w14:paraId="04BB54A0" w14:textId="49629315" w:rsidR="00200C60" w:rsidRPr="0008302A" w:rsidRDefault="00200C60" w:rsidP="00D36FB7">
            <w:pPr>
              <w:spacing w:before="0" w:after="0" w:line="240" w:lineRule="auto"/>
              <w:rPr>
                <w:lang w:val="ro-RO"/>
              </w:rPr>
            </w:pPr>
            <w:r w:rsidRPr="0008302A">
              <w:rPr>
                <w:lang w:val="ro-RO"/>
              </w:rPr>
              <w:t>4.57</w:t>
            </w:r>
          </w:p>
        </w:tc>
        <w:tc>
          <w:tcPr>
            <w:tcW w:w="810" w:type="dxa"/>
            <w:tcBorders>
              <w:top w:val="nil"/>
              <w:left w:val="nil"/>
              <w:bottom w:val="single" w:sz="4" w:space="0" w:color="auto"/>
              <w:right w:val="single" w:sz="4" w:space="0" w:color="auto"/>
            </w:tcBorders>
            <w:shd w:val="clear" w:color="auto" w:fill="auto"/>
            <w:noWrap/>
            <w:vAlign w:val="center"/>
          </w:tcPr>
          <w:p w14:paraId="21AA3307" w14:textId="65B1633E" w:rsidR="00200C60" w:rsidRPr="0008302A" w:rsidRDefault="00200C60" w:rsidP="00D36FB7">
            <w:pPr>
              <w:spacing w:before="0" w:after="0" w:line="240" w:lineRule="auto"/>
              <w:rPr>
                <w:lang w:val="ro-RO"/>
              </w:rPr>
            </w:pPr>
            <w:r w:rsidRPr="0008302A">
              <w:rPr>
                <w:lang w:val="ro-RO"/>
              </w:rPr>
              <w:t>1960</w:t>
            </w:r>
          </w:p>
        </w:tc>
        <w:tc>
          <w:tcPr>
            <w:tcW w:w="1350" w:type="dxa"/>
            <w:tcBorders>
              <w:top w:val="nil"/>
              <w:left w:val="nil"/>
              <w:bottom w:val="single" w:sz="4" w:space="0" w:color="auto"/>
              <w:right w:val="single" w:sz="4" w:space="0" w:color="auto"/>
            </w:tcBorders>
            <w:shd w:val="clear" w:color="auto" w:fill="auto"/>
            <w:noWrap/>
            <w:vAlign w:val="center"/>
          </w:tcPr>
          <w:p w14:paraId="1974502A" w14:textId="613940D3" w:rsidR="00200C60" w:rsidRPr="0008302A" w:rsidRDefault="00200C60" w:rsidP="00D36FB7">
            <w:pPr>
              <w:spacing w:before="0" w:after="0" w:line="240" w:lineRule="auto"/>
              <w:rPr>
                <w:lang w:val="ro-RO"/>
              </w:rPr>
            </w:pPr>
            <w:r w:rsidRPr="0008302A">
              <w:rPr>
                <w:lang w:val="ro-RO"/>
              </w:rPr>
              <w:t>2%, 0.5%</w:t>
            </w:r>
          </w:p>
        </w:tc>
        <w:tc>
          <w:tcPr>
            <w:tcW w:w="1170" w:type="dxa"/>
            <w:tcBorders>
              <w:top w:val="nil"/>
              <w:left w:val="nil"/>
              <w:bottom w:val="single" w:sz="4" w:space="0" w:color="auto"/>
              <w:right w:val="single" w:sz="4" w:space="0" w:color="auto"/>
            </w:tcBorders>
            <w:shd w:val="clear" w:color="auto" w:fill="auto"/>
            <w:noWrap/>
            <w:vAlign w:val="center"/>
          </w:tcPr>
          <w:p w14:paraId="1E340CB6" w14:textId="6C78CFCB" w:rsidR="00200C60" w:rsidRPr="0008302A" w:rsidRDefault="00200C60" w:rsidP="00D36FB7">
            <w:pPr>
              <w:spacing w:before="0" w:after="0" w:line="240" w:lineRule="auto"/>
              <w:rPr>
                <w:lang w:val="ro-RO"/>
              </w:rPr>
            </w:pPr>
            <w:r w:rsidRPr="0008302A">
              <w:rPr>
                <w:lang w:val="ro-RO"/>
              </w:rPr>
              <w:t>17100</w:t>
            </w:r>
          </w:p>
        </w:tc>
        <w:tc>
          <w:tcPr>
            <w:tcW w:w="1440" w:type="dxa"/>
            <w:tcBorders>
              <w:top w:val="nil"/>
              <w:left w:val="nil"/>
              <w:bottom w:val="single" w:sz="4" w:space="0" w:color="auto"/>
              <w:right w:val="single" w:sz="4" w:space="0" w:color="auto"/>
            </w:tcBorders>
            <w:shd w:val="clear" w:color="auto" w:fill="auto"/>
            <w:noWrap/>
            <w:vAlign w:val="center"/>
          </w:tcPr>
          <w:p w14:paraId="4DD87776" w14:textId="71C88339" w:rsidR="00200C60" w:rsidRPr="0008302A" w:rsidRDefault="00200C60" w:rsidP="00D36FB7">
            <w:pPr>
              <w:spacing w:before="0" w:after="0" w:line="240" w:lineRule="auto"/>
              <w:rPr>
                <w:lang w:val="ro-RO"/>
              </w:rPr>
            </w:pPr>
            <w:r w:rsidRPr="0008302A">
              <w:rPr>
                <w:lang w:val="ro-RO"/>
              </w:rPr>
              <w:t>UAT Vladeni</w:t>
            </w:r>
          </w:p>
        </w:tc>
        <w:tc>
          <w:tcPr>
            <w:tcW w:w="1620" w:type="dxa"/>
            <w:tcBorders>
              <w:top w:val="nil"/>
              <w:left w:val="nil"/>
              <w:bottom w:val="single" w:sz="4" w:space="0" w:color="auto"/>
              <w:right w:val="single" w:sz="4" w:space="0" w:color="auto"/>
            </w:tcBorders>
            <w:shd w:val="clear" w:color="auto" w:fill="auto"/>
            <w:vAlign w:val="center"/>
          </w:tcPr>
          <w:p w14:paraId="046BBF70" w14:textId="5DC47A5B"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349BEFCC" w14:textId="1462191C"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D4B4338" w14:textId="1269FA80"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B5E9A94" w14:textId="06BBC43D"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75CF46F" w14:textId="59C5CECB" w:rsidR="00200C60" w:rsidRPr="0008302A" w:rsidRDefault="00BD3DD3" w:rsidP="00D36FB7">
            <w:pPr>
              <w:spacing w:before="0" w:after="0" w:line="240" w:lineRule="auto"/>
              <w:rPr>
                <w:lang w:val="ro-RO"/>
              </w:rPr>
            </w:pPr>
            <w:r w:rsidRPr="0008302A">
              <w:rPr>
                <w:lang w:val="ro-RO"/>
              </w:rPr>
              <w:t>46</w:t>
            </w:r>
          </w:p>
        </w:tc>
      </w:tr>
      <w:tr w:rsidR="00D36FB7" w:rsidRPr="0008302A" w14:paraId="6D2F0E16"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AC66C1E" w14:textId="6CD85F1A" w:rsidR="00200C60" w:rsidRPr="0008302A" w:rsidRDefault="00200C60" w:rsidP="00D36FB7">
            <w:pPr>
              <w:spacing w:before="0" w:after="0" w:line="240" w:lineRule="auto"/>
              <w:rPr>
                <w:lang w:val="ro-RO"/>
              </w:rPr>
            </w:pPr>
            <w:r w:rsidRPr="0008302A">
              <w:rPr>
                <w:lang w:val="ro-RO"/>
              </w:rPr>
              <w:t>29</w:t>
            </w:r>
          </w:p>
        </w:tc>
        <w:tc>
          <w:tcPr>
            <w:tcW w:w="1102" w:type="dxa"/>
            <w:tcBorders>
              <w:top w:val="nil"/>
              <w:left w:val="nil"/>
              <w:bottom w:val="single" w:sz="4" w:space="0" w:color="auto"/>
              <w:right w:val="single" w:sz="4" w:space="0" w:color="auto"/>
            </w:tcBorders>
            <w:shd w:val="clear" w:color="auto" w:fill="auto"/>
            <w:noWrap/>
            <w:vAlign w:val="center"/>
          </w:tcPr>
          <w:p w14:paraId="192E95A4" w14:textId="43C549DA" w:rsidR="00200C60" w:rsidRPr="0008302A" w:rsidRDefault="00200C60" w:rsidP="00D36FB7">
            <w:pPr>
              <w:spacing w:before="0" w:after="0" w:line="240" w:lineRule="auto"/>
              <w:rPr>
                <w:lang w:val="ro-RO"/>
              </w:rPr>
            </w:pPr>
            <w:r w:rsidRPr="0008302A">
              <w:rPr>
                <w:lang w:val="ro-RO"/>
              </w:rPr>
              <w:t>Facaeni - Vladeni sector 3</w:t>
            </w:r>
          </w:p>
        </w:tc>
        <w:tc>
          <w:tcPr>
            <w:tcW w:w="817" w:type="dxa"/>
            <w:tcBorders>
              <w:top w:val="nil"/>
              <w:left w:val="nil"/>
              <w:bottom w:val="single" w:sz="4" w:space="0" w:color="auto"/>
              <w:right w:val="single" w:sz="4" w:space="0" w:color="auto"/>
            </w:tcBorders>
            <w:shd w:val="clear" w:color="auto" w:fill="auto"/>
            <w:noWrap/>
            <w:vAlign w:val="center"/>
          </w:tcPr>
          <w:p w14:paraId="2B2F66C8" w14:textId="02AF0F22" w:rsidR="00200C60" w:rsidRPr="0008302A" w:rsidRDefault="00200C60" w:rsidP="00D36FB7">
            <w:pPr>
              <w:spacing w:before="0" w:after="0" w:line="240" w:lineRule="auto"/>
              <w:rPr>
                <w:lang w:val="ro-RO"/>
              </w:rPr>
            </w:pPr>
            <w:r w:rsidRPr="0008302A">
              <w:rPr>
                <w:lang w:val="ro-RO"/>
              </w:rPr>
              <w:t>Rau Ialomita</w:t>
            </w:r>
          </w:p>
        </w:tc>
        <w:tc>
          <w:tcPr>
            <w:tcW w:w="1163" w:type="dxa"/>
            <w:tcBorders>
              <w:top w:val="nil"/>
              <w:left w:val="nil"/>
              <w:bottom w:val="single" w:sz="4" w:space="0" w:color="auto"/>
              <w:right w:val="single" w:sz="4" w:space="0" w:color="auto"/>
            </w:tcBorders>
            <w:shd w:val="clear" w:color="auto" w:fill="auto"/>
            <w:noWrap/>
            <w:vAlign w:val="center"/>
          </w:tcPr>
          <w:p w14:paraId="5486D4F5" w14:textId="10E44427"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53A48DB9" w14:textId="20173383"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6ADDE06D" w14:textId="351FDA91" w:rsidR="00200C60" w:rsidRPr="0008302A" w:rsidRDefault="00200C60" w:rsidP="00D36FB7">
            <w:pPr>
              <w:spacing w:before="0" w:after="0" w:line="240" w:lineRule="auto"/>
              <w:rPr>
                <w:lang w:val="ro-RO"/>
              </w:rPr>
            </w:pPr>
            <w:r w:rsidRPr="0008302A">
              <w:rPr>
                <w:lang w:val="ro-RO"/>
              </w:rPr>
              <w:t>Ialomita</w:t>
            </w:r>
          </w:p>
        </w:tc>
        <w:tc>
          <w:tcPr>
            <w:tcW w:w="1080" w:type="dxa"/>
            <w:tcBorders>
              <w:top w:val="nil"/>
              <w:left w:val="nil"/>
              <w:bottom w:val="single" w:sz="4" w:space="0" w:color="auto"/>
              <w:right w:val="single" w:sz="4" w:space="0" w:color="auto"/>
            </w:tcBorders>
            <w:shd w:val="clear" w:color="auto" w:fill="auto"/>
            <w:noWrap/>
            <w:vAlign w:val="center"/>
          </w:tcPr>
          <w:p w14:paraId="5CF796DA" w14:textId="2210CC70" w:rsidR="00200C60" w:rsidRPr="0008302A" w:rsidRDefault="00200C60" w:rsidP="00D36FB7">
            <w:pPr>
              <w:spacing w:before="0" w:after="0" w:line="240" w:lineRule="auto"/>
              <w:rPr>
                <w:lang w:val="ro-RO"/>
              </w:rPr>
            </w:pPr>
            <w:r w:rsidRPr="0008302A">
              <w:rPr>
                <w:lang w:val="ro-RO"/>
              </w:rPr>
              <w:br/>
              <w:t>Vladeni</w:t>
            </w:r>
          </w:p>
        </w:tc>
        <w:tc>
          <w:tcPr>
            <w:tcW w:w="990" w:type="dxa"/>
            <w:gridSpan w:val="2"/>
            <w:tcBorders>
              <w:top w:val="nil"/>
              <w:left w:val="nil"/>
              <w:bottom w:val="single" w:sz="4" w:space="0" w:color="auto"/>
              <w:right w:val="single" w:sz="4" w:space="0" w:color="auto"/>
            </w:tcBorders>
            <w:shd w:val="clear" w:color="auto" w:fill="auto"/>
            <w:noWrap/>
            <w:vAlign w:val="center"/>
          </w:tcPr>
          <w:p w14:paraId="216320B5" w14:textId="797F9D68" w:rsidR="00200C60" w:rsidRPr="0008302A" w:rsidRDefault="00200C60" w:rsidP="00D36FB7">
            <w:pPr>
              <w:spacing w:before="0" w:after="0" w:line="240" w:lineRule="auto"/>
              <w:rPr>
                <w:lang w:val="ro-RO"/>
              </w:rPr>
            </w:pPr>
            <w:r w:rsidRPr="0008302A">
              <w:rPr>
                <w:lang w:val="ro-RO"/>
              </w:rPr>
              <w:t>2030</w:t>
            </w:r>
          </w:p>
        </w:tc>
        <w:tc>
          <w:tcPr>
            <w:tcW w:w="900" w:type="dxa"/>
            <w:gridSpan w:val="2"/>
            <w:tcBorders>
              <w:top w:val="nil"/>
              <w:left w:val="nil"/>
              <w:bottom w:val="single" w:sz="4" w:space="0" w:color="auto"/>
              <w:right w:val="single" w:sz="4" w:space="0" w:color="auto"/>
            </w:tcBorders>
            <w:shd w:val="clear" w:color="auto" w:fill="auto"/>
            <w:noWrap/>
            <w:vAlign w:val="center"/>
          </w:tcPr>
          <w:p w14:paraId="72EA8EBA" w14:textId="2FC68BE1" w:rsidR="00200C60" w:rsidRPr="0008302A" w:rsidRDefault="00200C60" w:rsidP="00D36FB7">
            <w:pPr>
              <w:spacing w:before="0" w:after="0" w:line="240" w:lineRule="auto"/>
              <w:rPr>
                <w:lang w:val="ro-RO"/>
              </w:rPr>
            </w:pPr>
            <w:r w:rsidRPr="0008302A">
              <w:rPr>
                <w:lang w:val="ro-RO"/>
              </w:rPr>
              <w:t>1.16</w:t>
            </w:r>
          </w:p>
        </w:tc>
        <w:tc>
          <w:tcPr>
            <w:tcW w:w="810" w:type="dxa"/>
            <w:tcBorders>
              <w:top w:val="nil"/>
              <w:left w:val="nil"/>
              <w:bottom w:val="single" w:sz="4" w:space="0" w:color="auto"/>
              <w:right w:val="single" w:sz="4" w:space="0" w:color="auto"/>
            </w:tcBorders>
            <w:shd w:val="clear" w:color="auto" w:fill="auto"/>
            <w:noWrap/>
            <w:vAlign w:val="center"/>
          </w:tcPr>
          <w:p w14:paraId="2B7260A5" w14:textId="6EF0FC32" w:rsidR="00200C60" w:rsidRPr="0008302A" w:rsidRDefault="00200C60" w:rsidP="00D36FB7">
            <w:pPr>
              <w:spacing w:before="0" w:after="0" w:line="240" w:lineRule="auto"/>
              <w:rPr>
                <w:lang w:val="ro-RO"/>
              </w:rPr>
            </w:pPr>
            <w:r w:rsidRPr="0008302A">
              <w:rPr>
                <w:lang w:val="ro-RO"/>
              </w:rPr>
              <w:t>1960</w:t>
            </w:r>
          </w:p>
        </w:tc>
        <w:tc>
          <w:tcPr>
            <w:tcW w:w="1350" w:type="dxa"/>
            <w:tcBorders>
              <w:top w:val="nil"/>
              <w:left w:val="nil"/>
              <w:bottom w:val="single" w:sz="4" w:space="0" w:color="auto"/>
              <w:right w:val="single" w:sz="4" w:space="0" w:color="auto"/>
            </w:tcBorders>
            <w:shd w:val="clear" w:color="auto" w:fill="auto"/>
            <w:noWrap/>
            <w:vAlign w:val="center"/>
          </w:tcPr>
          <w:p w14:paraId="5DF26325" w14:textId="2E07F29E" w:rsidR="00200C60" w:rsidRPr="0008302A" w:rsidRDefault="00200C60" w:rsidP="00D36FB7">
            <w:pPr>
              <w:spacing w:before="0" w:after="0" w:line="240" w:lineRule="auto"/>
              <w:rPr>
                <w:lang w:val="ro-RO"/>
              </w:rPr>
            </w:pPr>
            <w:r w:rsidRPr="0008302A">
              <w:rPr>
                <w:lang w:val="ro-RO"/>
              </w:rPr>
              <w:t>2%, 0.5%</w:t>
            </w:r>
          </w:p>
        </w:tc>
        <w:tc>
          <w:tcPr>
            <w:tcW w:w="1170" w:type="dxa"/>
            <w:tcBorders>
              <w:top w:val="nil"/>
              <w:left w:val="nil"/>
              <w:bottom w:val="single" w:sz="4" w:space="0" w:color="auto"/>
              <w:right w:val="single" w:sz="4" w:space="0" w:color="auto"/>
            </w:tcBorders>
            <w:shd w:val="clear" w:color="auto" w:fill="auto"/>
            <w:noWrap/>
            <w:vAlign w:val="center"/>
          </w:tcPr>
          <w:p w14:paraId="36D26E0A" w14:textId="01F352F8" w:rsidR="00200C60" w:rsidRPr="0008302A" w:rsidRDefault="00200C60" w:rsidP="00D36FB7">
            <w:pPr>
              <w:spacing w:before="0" w:after="0" w:line="240" w:lineRule="auto"/>
              <w:rPr>
                <w:lang w:val="ro-RO"/>
              </w:rPr>
            </w:pPr>
            <w:r w:rsidRPr="0008302A">
              <w:rPr>
                <w:lang w:val="ro-RO"/>
              </w:rPr>
              <w:t>17100</w:t>
            </w:r>
          </w:p>
        </w:tc>
        <w:tc>
          <w:tcPr>
            <w:tcW w:w="1440" w:type="dxa"/>
            <w:tcBorders>
              <w:top w:val="nil"/>
              <w:left w:val="nil"/>
              <w:bottom w:val="single" w:sz="4" w:space="0" w:color="auto"/>
              <w:right w:val="single" w:sz="4" w:space="0" w:color="auto"/>
            </w:tcBorders>
            <w:shd w:val="clear" w:color="auto" w:fill="auto"/>
            <w:noWrap/>
            <w:vAlign w:val="center"/>
          </w:tcPr>
          <w:p w14:paraId="41D4492E" w14:textId="6EC2B714" w:rsidR="00200C60" w:rsidRPr="0008302A" w:rsidRDefault="00200C60" w:rsidP="00D36FB7">
            <w:pPr>
              <w:spacing w:before="0" w:after="0" w:line="240" w:lineRule="auto"/>
              <w:rPr>
                <w:lang w:val="ro-RO"/>
              </w:rPr>
            </w:pPr>
            <w:r w:rsidRPr="0008302A">
              <w:rPr>
                <w:lang w:val="ro-RO"/>
              </w:rPr>
              <w:t>UAT Vladeni</w:t>
            </w:r>
          </w:p>
        </w:tc>
        <w:tc>
          <w:tcPr>
            <w:tcW w:w="1620" w:type="dxa"/>
            <w:tcBorders>
              <w:top w:val="nil"/>
              <w:left w:val="nil"/>
              <w:bottom w:val="single" w:sz="4" w:space="0" w:color="auto"/>
              <w:right w:val="single" w:sz="4" w:space="0" w:color="auto"/>
            </w:tcBorders>
            <w:shd w:val="clear" w:color="auto" w:fill="auto"/>
            <w:vAlign w:val="center"/>
          </w:tcPr>
          <w:p w14:paraId="0808317F" w14:textId="1A3DA92C"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3D5F8910" w14:textId="6C64136D"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1519FFEF" w14:textId="564A3070"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17C347D" w14:textId="77310BA1"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4F66FE2" w14:textId="687CEF59" w:rsidR="00200C60" w:rsidRPr="0008302A" w:rsidRDefault="00716E1F" w:rsidP="00D36FB7">
            <w:pPr>
              <w:spacing w:before="0" w:after="0" w:line="240" w:lineRule="auto"/>
              <w:rPr>
                <w:lang w:val="ro-RO"/>
              </w:rPr>
            </w:pPr>
            <w:r w:rsidRPr="0008302A">
              <w:rPr>
                <w:lang w:val="ro-RO"/>
              </w:rPr>
              <w:t>47</w:t>
            </w:r>
          </w:p>
        </w:tc>
      </w:tr>
      <w:tr w:rsidR="00D36FB7" w:rsidRPr="0008302A" w14:paraId="17ACFF65"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13C4BCB" w14:textId="047FABC3" w:rsidR="00200C60" w:rsidRPr="0008302A" w:rsidRDefault="00200C60" w:rsidP="00D36FB7">
            <w:pPr>
              <w:spacing w:before="0" w:after="0" w:line="240" w:lineRule="auto"/>
              <w:rPr>
                <w:lang w:val="ro-RO"/>
              </w:rPr>
            </w:pPr>
            <w:r w:rsidRPr="0008302A">
              <w:rPr>
                <w:lang w:val="ro-RO"/>
              </w:rPr>
              <w:lastRenderedPageBreak/>
              <w:t>30</w:t>
            </w:r>
          </w:p>
        </w:tc>
        <w:tc>
          <w:tcPr>
            <w:tcW w:w="1102" w:type="dxa"/>
            <w:tcBorders>
              <w:top w:val="nil"/>
              <w:left w:val="nil"/>
              <w:bottom w:val="single" w:sz="4" w:space="0" w:color="auto"/>
              <w:right w:val="single" w:sz="4" w:space="0" w:color="auto"/>
            </w:tcBorders>
            <w:shd w:val="clear" w:color="auto" w:fill="auto"/>
            <w:noWrap/>
            <w:vAlign w:val="center"/>
          </w:tcPr>
          <w:p w14:paraId="41347081" w14:textId="30ED09BE" w:rsidR="00200C60" w:rsidRPr="0008302A" w:rsidRDefault="00200C60" w:rsidP="00D36FB7">
            <w:pPr>
              <w:spacing w:before="0" w:after="0" w:line="240" w:lineRule="auto"/>
              <w:rPr>
                <w:lang w:val="ro-RO"/>
              </w:rPr>
            </w:pPr>
            <w:r w:rsidRPr="0008302A">
              <w:rPr>
                <w:lang w:val="ro-RO"/>
              </w:rPr>
              <w:t>Giurgeni - Spiru Haret sector 4</w:t>
            </w:r>
          </w:p>
        </w:tc>
        <w:tc>
          <w:tcPr>
            <w:tcW w:w="817" w:type="dxa"/>
            <w:tcBorders>
              <w:top w:val="nil"/>
              <w:left w:val="nil"/>
              <w:bottom w:val="single" w:sz="4" w:space="0" w:color="auto"/>
              <w:right w:val="single" w:sz="4" w:space="0" w:color="auto"/>
            </w:tcBorders>
            <w:shd w:val="clear" w:color="auto" w:fill="auto"/>
            <w:noWrap/>
            <w:vAlign w:val="center"/>
          </w:tcPr>
          <w:p w14:paraId="13CCE2D4" w14:textId="109B96D1" w:rsidR="00200C60" w:rsidRPr="0008302A" w:rsidRDefault="00200C60" w:rsidP="00D36FB7">
            <w:pPr>
              <w:spacing w:before="0" w:after="0" w:line="240" w:lineRule="auto"/>
              <w:rPr>
                <w:lang w:val="ro-RO"/>
              </w:rPr>
            </w:pPr>
            <w:r w:rsidRPr="0008302A">
              <w:rPr>
                <w:lang w:val="ro-RO"/>
              </w:rPr>
              <w:t>Rau Calmatui</w:t>
            </w:r>
          </w:p>
        </w:tc>
        <w:tc>
          <w:tcPr>
            <w:tcW w:w="1163" w:type="dxa"/>
            <w:tcBorders>
              <w:top w:val="nil"/>
              <w:left w:val="nil"/>
              <w:bottom w:val="single" w:sz="4" w:space="0" w:color="auto"/>
              <w:right w:val="single" w:sz="4" w:space="0" w:color="auto"/>
            </w:tcBorders>
            <w:shd w:val="clear" w:color="auto" w:fill="auto"/>
            <w:noWrap/>
            <w:vAlign w:val="center"/>
          </w:tcPr>
          <w:p w14:paraId="362689F3" w14:textId="3BF58CC5"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7F870C2F" w14:textId="562627EC"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7AEB7044" w14:textId="10D67815" w:rsidR="00200C60" w:rsidRPr="0008302A" w:rsidRDefault="00200C60" w:rsidP="00D36FB7">
            <w:pPr>
              <w:spacing w:before="0" w:after="0" w:line="240" w:lineRule="auto"/>
              <w:rPr>
                <w:lang w:val="ro-RO"/>
              </w:rPr>
            </w:pPr>
            <w:r w:rsidRPr="0008302A">
              <w:rPr>
                <w:lang w:val="ro-RO"/>
              </w:rPr>
              <w:t>Ialomita, Braila</w:t>
            </w:r>
          </w:p>
        </w:tc>
        <w:tc>
          <w:tcPr>
            <w:tcW w:w="1080" w:type="dxa"/>
            <w:tcBorders>
              <w:top w:val="nil"/>
              <w:left w:val="nil"/>
              <w:bottom w:val="single" w:sz="4" w:space="0" w:color="auto"/>
              <w:right w:val="single" w:sz="4" w:space="0" w:color="auto"/>
            </w:tcBorders>
            <w:shd w:val="clear" w:color="auto" w:fill="auto"/>
            <w:noWrap/>
            <w:vAlign w:val="center"/>
          </w:tcPr>
          <w:p w14:paraId="353ED106" w14:textId="0EC96DF6" w:rsidR="00200C60" w:rsidRPr="0008302A" w:rsidRDefault="00200C60" w:rsidP="00D36FB7">
            <w:pPr>
              <w:spacing w:before="0" w:after="0" w:line="240" w:lineRule="auto"/>
              <w:rPr>
                <w:lang w:val="ro-RO"/>
              </w:rPr>
            </w:pPr>
            <w:r w:rsidRPr="0008302A">
              <w:rPr>
                <w:lang w:val="ro-RO"/>
              </w:rPr>
              <w:t>Giurgeni, :  Bertestii de Jos, Bertestii de Sus, Gura Calmatui</w:t>
            </w:r>
          </w:p>
        </w:tc>
        <w:tc>
          <w:tcPr>
            <w:tcW w:w="990" w:type="dxa"/>
            <w:gridSpan w:val="2"/>
            <w:tcBorders>
              <w:top w:val="nil"/>
              <w:left w:val="nil"/>
              <w:bottom w:val="single" w:sz="4" w:space="0" w:color="auto"/>
              <w:right w:val="single" w:sz="4" w:space="0" w:color="auto"/>
            </w:tcBorders>
            <w:shd w:val="clear" w:color="auto" w:fill="auto"/>
            <w:noWrap/>
            <w:vAlign w:val="center"/>
          </w:tcPr>
          <w:p w14:paraId="45E59172" w14:textId="608C2FE9" w:rsidR="00200C60" w:rsidRPr="0008302A" w:rsidRDefault="00200C60" w:rsidP="00D36FB7">
            <w:pPr>
              <w:spacing w:before="0" w:after="0" w:line="240" w:lineRule="auto"/>
              <w:rPr>
                <w:lang w:val="ro-RO"/>
              </w:rPr>
            </w:pPr>
            <w:r w:rsidRPr="0008302A">
              <w:rPr>
                <w:lang w:val="ro-RO"/>
              </w:rPr>
              <w:t>5720</w:t>
            </w:r>
          </w:p>
        </w:tc>
        <w:tc>
          <w:tcPr>
            <w:tcW w:w="900" w:type="dxa"/>
            <w:gridSpan w:val="2"/>
            <w:tcBorders>
              <w:top w:val="nil"/>
              <w:left w:val="nil"/>
              <w:bottom w:val="single" w:sz="4" w:space="0" w:color="auto"/>
              <w:right w:val="single" w:sz="4" w:space="0" w:color="auto"/>
            </w:tcBorders>
            <w:shd w:val="clear" w:color="auto" w:fill="auto"/>
            <w:noWrap/>
            <w:vAlign w:val="center"/>
          </w:tcPr>
          <w:p w14:paraId="13099A15" w14:textId="7D16EAA9" w:rsidR="00200C60" w:rsidRPr="0008302A" w:rsidRDefault="00200C60" w:rsidP="00D36FB7">
            <w:pPr>
              <w:spacing w:before="0" w:after="0" w:line="240" w:lineRule="auto"/>
              <w:rPr>
                <w:lang w:val="ro-RO"/>
              </w:rPr>
            </w:pPr>
            <w:r w:rsidRPr="0008302A">
              <w:rPr>
                <w:lang w:val="ro-RO"/>
              </w:rPr>
              <w:t>3.64</w:t>
            </w:r>
          </w:p>
        </w:tc>
        <w:tc>
          <w:tcPr>
            <w:tcW w:w="810" w:type="dxa"/>
            <w:tcBorders>
              <w:top w:val="nil"/>
              <w:left w:val="nil"/>
              <w:bottom w:val="single" w:sz="4" w:space="0" w:color="auto"/>
              <w:right w:val="single" w:sz="4" w:space="0" w:color="auto"/>
            </w:tcBorders>
            <w:shd w:val="clear" w:color="auto" w:fill="auto"/>
            <w:noWrap/>
            <w:vAlign w:val="center"/>
          </w:tcPr>
          <w:p w14:paraId="7268DF08" w14:textId="7335609C" w:rsidR="00200C60" w:rsidRPr="0008302A" w:rsidRDefault="00200C60" w:rsidP="00D36FB7">
            <w:pPr>
              <w:spacing w:before="0" w:after="0" w:line="240" w:lineRule="auto"/>
              <w:rPr>
                <w:lang w:val="ro-RO"/>
              </w:rPr>
            </w:pPr>
            <w:r w:rsidRPr="0008302A">
              <w:rPr>
                <w:lang w:val="ro-RO"/>
              </w:rPr>
              <w:t>1960</w:t>
            </w:r>
          </w:p>
        </w:tc>
        <w:tc>
          <w:tcPr>
            <w:tcW w:w="1350" w:type="dxa"/>
            <w:tcBorders>
              <w:top w:val="nil"/>
              <w:left w:val="nil"/>
              <w:bottom w:val="single" w:sz="4" w:space="0" w:color="auto"/>
              <w:right w:val="single" w:sz="4" w:space="0" w:color="auto"/>
            </w:tcBorders>
            <w:shd w:val="clear" w:color="auto" w:fill="auto"/>
            <w:noWrap/>
            <w:vAlign w:val="center"/>
          </w:tcPr>
          <w:p w14:paraId="3C413A15" w14:textId="61C82D64" w:rsidR="00200C60" w:rsidRPr="0008302A" w:rsidRDefault="00200C60" w:rsidP="00D36FB7">
            <w:pPr>
              <w:spacing w:before="0" w:after="0" w:line="240" w:lineRule="auto"/>
              <w:rPr>
                <w:lang w:val="ro-RO"/>
              </w:rPr>
            </w:pPr>
            <w:r w:rsidRPr="0008302A">
              <w:rPr>
                <w:lang w:val="ro-RO"/>
              </w:rPr>
              <w:t>2%,</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2D5DFAFE" w14:textId="578244BF" w:rsidR="00200C60" w:rsidRPr="0008302A" w:rsidRDefault="00200C60" w:rsidP="00D36FB7">
            <w:pPr>
              <w:spacing w:before="0" w:after="0" w:line="240" w:lineRule="auto"/>
              <w:rPr>
                <w:lang w:val="ro-RO"/>
              </w:rPr>
            </w:pPr>
            <w:r w:rsidRPr="0008302A">
              <w:rPr>
                <w:lang w:val="ro-RO"/>
              </w:rPr>
              <w:t>17000</w:t>
            </w:r>
          </w:p>
        </w:tc>
        <w:tc>
          <w:tcPr>
            <w:tcW w:w="1440" w:type="dxa"/>
            <w:tcBorders>
              <w:top w:val="nil"/>
              <w:left w:val="nil"/>
              <w:bottom w:val="single" w:sz="4" w:space="0" w:color="auto"/>
              <w:right w:val="single" w:sz="4" w:space="0" w:color="auto"/>
            </w:tcBorders>
            <w:shd w:val="clear" w:color="auto" w:fill="auto"/>
            <w:noWrap/>
            <w:vAlign w:val="center"/>
          </w:tcPr>
          <w:p w14:paraId="0972A111" w14:textId="2F98229D" w:rsidR="00200C60" w:rsidRPr="0008302A" w:rsidRDefault="00200C60" w:rsidP="00D36FB7">
            <w:pPr>
              <w:spacing w:before="0" w:after="0" w:line="240" w:lineRule="auto"/>
              <w:rPr>
                <w:lang w:val="ro-RO"/>
              </w:rPr>
            </w:pPr>
            <w:r w:rsidRPr="0008302A">
              <w:rPr>
                <w:lang w:val="ro-RO"/>
              </w:rPr>
              <w:t>UAT Giurgeni</w:t>
            </w:r>
            <w:r w:rsidRPr="0008302A">
              <w:rPr>
                <w:lang w:val="ro-RO"/>
              </w:rPr>
              <w:br/>
            </w:r>
            <w:r w:rsidRPr="0008302A">
              <w:rPr>
                <w:lang w:val="ro-RO"/>
              </w:rPr>
              <w:br/>
              <w:t>UAT Bertestii de Jos:  Bertestii de Jos, Bertestii de Sus, Gura Calmatui</w:t>
            </w:r>
          </w:p>
        </w:tc>
        <w:tc>
          <w:tcPr>
            <w:tcW w:w="1620" w:type="dxa"/>
            <w:tcBorders>
              <w:top w:val="nil"/>
              <w:left w:val="nil"/>
              <w:bottom w:val="single" w:sz="4" w:space="0" w:color="auto"/>
              <w:right w:val="single" w:sz="4" w:space="0" w:color="auto"/>
            </w:tcBorders>
            <w:shd w:val="clear" w:color="auto" w:fill="auto"/>
            <w:vAlign w:val="center"/>
          </w:tcPr>
          <w:p w14:paraId="0D99C4E6" w14:textId="05EFEADA"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5F23561D" w14:textId="7A74B613"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9AB76F7" w14:textId="6A79FD52"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1FFD92A" w14:textId="64F82DE5"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F3B0EA0" w14:textId="06CF2248" w:rsidR="00200C60" w:rsidRPr="0008302A" w:rsidRDefault="00716E1F" w:rsidP="00D36FB7">
            <w:pPr>
              <w:spacing w:before="0" w:after="0" w:line="240" w:lineRule="auto"/>
              <w:rPr>
                <w:lang w:val="ro-RO"/>
              </w:rPr>
            </w:pPr>
            <w:r w:rsidRPr="0008302A">
              <w:rPr>
                <w:lang w:val="ro-RO"/>
              </w:rPr>
              <w:t>60</w:t>
            </w:r>
          </w:p>
        </w:tc>
      </w:tr>
      <w:tr w:rsidR="00D36FB7" w:rsidRPr="0008302A" w14:paraId="3CEC452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2CE957D" w14:textId="1E4EDACA" w:rsidR="00200C60" w:rsidRPr="0008302A" w:rsidRDefault="00200C60" w:rsidP="00D36FB7">
            <w:pPr>
              <w:spacing w:before="0" w:after="0" w:line="240" w:lineRule="auto"/>
              <w:rPr>
                <w:lang w:val="ro-RO"/>
              </w:rPr>
            </w:pPr>
            <w:r w:rsidRPr="0008302A">
              <w:rPr>
                <w:lang w:val="ro-RO"/>
              </w:rPr>
              <w:t>31</w:t>
            </w:r>
          </w:p>
        </w:tc>
        <w:tc>
          <w:tcPr>
            <w:tcW w:w="1102" w:type="dxa"/>
            <w:tcBorders>
              <w:top w:val="nil"/>
              <w:left w:val="nil"/>
              <w:bottom w:val="single" w:sz="4" w:space="0" w:color="auto"/>
              <w:right w:val="single" w:sz="4" w:space="0" w:color="auto"/>
            </w:tcBorders>
            <w:shd w:val="clear" w:color="auto" w:fill="auto"/>
            <w:noWrap/>
            <w:vAlign w:val="center"/>
          </w:tcPr>
          <w:p w14:paraId="2A49C769" w14:textId="522C3C3E" w:rsidR="00200C60" w:rsidRPr="0008302A" w:rsidRDefault="00200C60" w:rsidP="00D36FB7">
            <w:pPr>
              <w:spacing w:before="0" w:after="0" w:line="240" w:lineRule="auto"/>
              <w:rPr>
                <w:lang w:val="ro-RO"/>
              </w:rPr>
            </w:pPr>
            <w:r w:rsidRPr="0008302A">
              <w:rPr>
                <w:lang w:val="ro-RO"/>
              </w:rPr>
              <w:t>Giurgeni - Spiru Haret sector 5</w:t>
            </w:r>
          </w:p>
        </w:tc>
        <w:tc>
          <w:tcPr>
            <w:tcW w:w="817" w:type="dxa"/>
            <w:tcBorders>
              <w:top w:val="nil"/>
              <w:left w:val="nil"/>
              <w:bottom w:val="single" w:sz="4" w:space="0" w:color="auto"/>
              <w:right w:val="single" w:sz="4" w:space="0" w:color="auto"/>
            </w:tcBorders>
            <w:shd w:val="clear" w:color="auto" w:fill="auto"/>
            <w:noWrap/>
            <w:vAlign w:val="center"/>
          </w:tcPr>
          <w:p w14:paraId="6B73C94E" w14:textId="060FED98" w:rsidR="00200C60" w:rsidRPr="0008302A" w:rsidRDefault="00200C60" w:rsidP="00D36FB7">
            <w:pPr>
              <w:spacing w:before="0" w:after="0" w:line="240" w:lineRule="auto"/>
              <w:rPr>
                <w:lang w:val="ro-RO"/>
              </w:rPr>
            </w:pPr>
            <w:r w:rsidRPr="0008302A">
              <w:rPr>
                <w:lang w:val="ro-RO"/>
              </w:rPr>
              <w:t>Rau Calmatui</w:t>
            </w:r>
          </w:p>
        </w:tc>
        <w:tc>
          <w:tcPr>
            <w:tcW w:w="1163" w:type="dxa"/>
            <w:tcBorders>
              <w:top w:val="nil"/>
              <w:left w:val="nil"/>
              <w:bottom w:val="single" w:sz="4" w:space="0" w:color="auto"/>
              <w:right w:val="single" w:sz="4" w:space="0" w:color="auto"/>
            </w:tcBorders>
            <w:shd w:val="clear" w:color="auto" w:fill="auto"/>
            <w:noWrap/>
            <w:vAlign w:val="center"/>
          </w:tcPr>
          <w:p w14:paraId="53FE9E16" w14:textId="2C1A963E"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6A03896E" w14:textId="1302A0F1"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24BC4031" w14:textId="66E4FDEA"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64F75B9C" w14:textId="79EDD4F8" w:rsidR="00200C60" w:rsidRPr="0008302A" w:rsidRDefault="00200C60" w:rsidP="00D36FB7">
            <w:pPr>
              <w:spacing w:before="0" w:after="0" w:line="240" w:lineRule="auto"/>
              <w:rPr>
                <w:lang w:val="ro-RO"/>
              </w:rPr>
            </w:pPr>
            <w:r w:rsidRPr="0008302A">
              <w:rPr>
                <w:lang w:val="ro-RO"/>
              </w:rPr>
              <w:t>Bertestii de Jos</w:t>
            </w:r>
          </w:p>
        </w:tc>
        <w:tc>
          <w:tcPr>
            <w:tcW w:w="990" w:type="dxa"/>
            <w:gridSpan w:val="2"/>
            <w:tcBorders>
              <w:top w:val="nil"/>
              <w:left w:val="nil"/>
              <w:bottom w:val="single" w:sz="4" w:space="0" w:color="auto"/>
              <w:right w:val="single" w:sz="4" w:space="0" w:color="auto"/>
            </w:tcBorders>
            <w:shd w:val="clear" w:color="auto" w:fill="auto"/>
            <w:noWrap/>
            <w:vAlign w:val="center"/>
          </w:tcPr>
          <w:p w14:paraId="00825847" w14:textId="34101B91" w:rsidR="00200C60" w:rsidRPr="0008302A" w:rsidRDefault="00200C60" w:rsidP="00D36FB7">
            <w:pPr>
              <w:spacing w:before="0" w:after="0" w:line="240" w:lineRule="auto"/>
              <w:rPr>
                <w:lang w:val="ro-RO"/>
              </w:rPr>
            </w:pPr>
            <w:r w:rsidRPr="0008302A">
              <w:rPr>
                <w:lang w:val="ro-RO"/>
              </w:rPr>
              <w:t>600</w:t>
            </w:r>
          </w:p>
        </w:tc>
        <w:tc>
          <w:tcPr>
            <w:tcW w:w="900" w:type="dxa"/>
            <w:gridSpan w:val="2"/>
            <w:tcBorders>
              <w:top w:val="nil"/>
              <w:left w:val="nil"/>
              <w:bottom w:val="single" w:sz="4" w:space="0" w:color="auto"/>
              <w:right w:val="single" w:sz="4" w:space="0" w:color="auto"/>
            </w:tcBorders>
            <w:shd w:val="clear" w:color="auto" w:fill="auto"/>
            <w:noWrap/>
            <w:vAlign w:val="center"/>
          </w:tcPr>
          <w:p w14:paraId="23813EC9" w14:textId="68FE4BAF" w:rsidR="00200C60" w:rsidRPr="0008302A" w:rsidRDefault="00200C60" w:rsidP="00D36FB7">
            <w:pPr>
              <w:spacing w:before="0" w:after="0" w:line="240" w:lineRule="auto"/>
              <w:rPr>
                <w:lang w:val="ro-RO"/>
              </w:rPr>
            </w:pPr>
            <w:r w:rsidRPr="0008302A">
              <w:rPr>
                <w:lang w:val="ro-RO"/>
              </w:rPr>
              <w:t>2.08</w:t>
            </w:r>
          </w:p>
        </w:tc>
        <w:tc>
          <w:tcPr>
            <w:tcW w:w="810" w:type="dxa"/>
            <w:tcBorders>
              <w:top w:val="nil"/>
              <w:left w:val="nil"/>
              <w:bottom w:val="single" w:sz="4" w:space="0" w:color="auto"/>
              <w:right w:val="single" w:sz="4" w:space="0" w:color="auto"/>
            </w:tcBorders>
            <w:shd w:val="clear" w:color="auto" w:fill="auto"/>
            <w:noWrap/>
            <w:vAlign w:val="center"/>
          </w:tcPr>
          <w:p w14:paraId="30527831" w14:textId="7EAA79BF" w:rsidR="00200C60" w:rsidRPr="0008302A" w:rsidRDefault="00200C60" w:rsidP="00D36FB7">
            <w:pPr>
              <w:spacing w:before="0" w:after="0" w:line="240" w:lineRule="auto"/>
              <w:rPr>
                <w:lang w:val="ro-RO"/>
              </w:rPr>
            </w:pPr>
            <w:r w:rsidRPr="0008302A">
              <w:rPr>
                <w:lang w:val="ro-RO"/>
              </w:rPr>
              <w:t>1960</w:t>
            </w:r>
          </w:p>
        </w:tc>
        <w:tc>
          <w:tcPr>
            <w:tcW w:w="1350" w:type="dxa"/>
            <w:tcBorders>
              <w:top w:val="nil"/>
              <w:left w:val="nil"/>
              <w:bottom w:val="single" w:sz="4" w:space="0" w:color="auto"/>
              <w:right w:val="single" w:sz="4" w:space="0" w:color="auto"/>
            </w:tcBorders>
            <w:shd w:val="clear" w:color="auto" w:fill="auto"/>
            <w:noWrap/>
            <w:vAlign w:val="center"/>
          </w:tcPr>
          <w:p w14:paraId="66D9C69A" w14:textId="6D0D9A48" w:rsidR="00200C60" w:rsidRPr="0008302A" w:rsidRDefault="00200C60" w:rsidP="00D36FB7">
            <w:pPr>
              <w:spacing w:before="0" w:after="0" w:line="240" w:lineRule="auto"/>
              <w:rPr>
                <w:lang w:val="ro-RO"/>
              </w:rPr>
            </w:pPr>
            <w:r w:rsidRPr="0008302A">
              <w:rPr>
                <w:lang w:val="ro-RO"/>
              </w:rPr>
              <w:t>2%,</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4BA4FF7D" w14:textId="3DE4ACC6" w:rsidR="00200C60" w:rsidRPr="0008302A" w:rsidRDefault="00200C60" w:rsidP="00D36FB7">
            <w:pPr>
              <w:spacing w:before="0" w:after="0" w:line="240" w:lineRule="auto"/>
              <w:rPr>
                <w:lang w:val="ro-RO"/>
              </w:rPr>
            </w:pPr>
            <w:r w:rsidRPr="0008302A">
              <w:rPr>
                <w:lang w:val="ro-RO"/>
              </w:rPr>
              <w:t>17000</w:t>
            </w:r>
          </w:p>
        </w:tc>
        <w:tc>
          <w:tcPr>
            <w:tcW w:w="1440" w:type="dxa"/>
            <w:tcBorders>
              <w:top w:val="nil"/>
              <w:left w:val="nil"/>
              <w:bottom w:val="single" w:sz="4" w:space="0" w:color="auto"/>
              <w:right w:val="single" w:sz="4" w:space="0" w:color="auto"/>
            </w:tcBorders>
            <w:shd w:val="clear" w:color="auto" w:fill="auto"/>
            <w:noWrap/>
            <w:vAlign w:val="center"/>
          </w:tcPr>
          <w:p w14:paraId="13EA3208" w14:textId="08C50212" w:rsidR="00200C60" w:rsidRPr="0008302A" w:rsidRDefault="00200C60" w:rsidP="00D36FB7">
            <w:pPr>
              <w:spacing w:before="0" w:after="0" w:line="240" w:lineRule="auto"/>
              <w:rPr>
                <w:lang w:val="ro-RO"/>
              </w:rPr>
            </w:pPr>
            <w:r w:rsidRPr="0008302A">
              <w:rPr>
                <w:lang w:val="ro-RO"/>
              </w:rPr>
              <w:t>UAT Bertestii de Jos</w:t>
            </w:r>
          </w:p>
        </w:tc>
        <w:tc>
          <w:tcPr>
            <w:tcW w:w="1620" w:type="dxa"/>
            <w:tcBorders>
              <w:top w:val="nil"/>
              <w:left w:val="nil"/>
              <w:bottom w:val="single" w:sz="4" w:space="0" w:color="auto"/>
              <w:right w:val="single" w:sz="4" w:space="0" w:color="auto"/>
            </w:tcBorders>
            <w:shd w:val="clear" w:color="auto" w:fill="auto"/>
            <w:vAlign w:val="center"/>
          </w:tcPr>
          <w:p w14:paraId="1A8E2BA9" w14:textId="1737A6D4"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5B2DA233" w14:textId="200594BE"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0B45406" w14:textId="1127FBBE"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1082753" w14:textId="45F15CC6"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0D95705" w14:textId="0EFD7520" w:rsidR="00200C60" w:rsidRPr="0008302A" w:rsidRDefault="00716E1F" w:rsidP="00D36FB7">
            <w:pPr>
              <w:spacing w:before="0" w:after="0" w:line="240" w:lineRule="auto"/>
              <w:rPr>
                <w:lang w:val="ro-RO"/>
              </w:rPr>
            </w:pPr>
            <w:r w:rsidRPr="0008302A">
              <w:rPr>
                <w:lang w:val="ro-RO"/>
              </w:rPr>
              <w:t>51</w:t>
            </w:r>
          </w:p>
        </w:tc>
      </w:tr>
      <w:tr w:rsidR="00D36FB7" w:rsidRPr="0008302A" w14:paraId="7C9FF5C4"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F26B626" w14:textId="6C2C4519" w:rsidR="00200C60" w:rsidRPr="0008302A" w:rsidRDefault="00200C60" w:rsidP="00D36FB7">
            <w:pPr>
              <w:spacing w:before="0" w:after="0" w:line="240" w:lineRule="auto"/>
              <w:rPr>
                <w:lang w:val="ro-RO"/>
              </w:rPr>
            </w:pPr>
            <w:r w:rsidRPr="0008302A">
              <w:rPr>
                <w:lang w:val="ro-RO"/>
              </w:rPr>
              <w:t>32</w:t>
            </w:r>
          </w:p>
        </w:tc>
        <w:tc>
          <w:tcPr>
            <w:tcW w:w="1102" w:type="dxa"/>
            <w:tcBorders>
              <w:top w:val="nil"/>
              <w:left w:val="nil"/>
              <w:bottom w:val="single" w:sz="4" w:space="0" w:color="auto"/>
              <w:right w:val="single" w:sz="4" w:space="0" w:color="auto"/>
            </w:tcBorders>
            <w:shd w:val="clear" w:color="auto" w:fill="auto"/>
            <w:noWrap/>
            <w:vAlign w:val="center"/>
          </w:tcPr>
          <w:p w14:paraId="1B26B1BD" w14:textId="7963D141" w:rsidR="00200C60" w:rsidRPr="0008302A" w:rsidRDefault="00200C60" w:rsidP="00D36FB7">
            <w:pPr>
              <w:spacing w:before="0" w:after="0" w:line="240" w:lineRule="auto"/>
              <w:rPr>
                <w:lang w:val="ro-RO"/>
              </w:rPr>
            </w:pPr>
            <w:r w:rsidRPr="0008302A">
              <w:rPr>
                <w:lang w:val="ro-RO"/>
              </w:rPr>
              <w:t>Giurgeni - Spiru Haret sector 6</w:t>
            </w:r>
          </w:p>
        </w:tc>
        <w:tc>
          <w:tcPr>
            <w:tcW w:w="817" w:type="dxa"/>
            <w:tcBorders>
              <w:top w:val="nil"/>
              <w:left w:val="nil"/>
              <w:bottom w:val="single" w:sz="4" w:space="0" w:color="auto"/>
              <w:right w:val="single" w:sz="4" w:space="0" w:color="auto"/>
            </w:tcBorders>
            <w:shd w:val="clear" w:color="auto" w:fill="auto"/>
            <w:noWrap/>
            <w:vAlign w:val="center"/>
          </w:tcPr>
          <w:p w14:paraId="367D62A6" w14:textId="055FB084" w:rsidR="00200C60" w:rsidRPr="0008302A" w:rsidRDefault="00200C60" w:rsidP="00D36FB7">
            <w:pPr>
              <w:spacing w:before="0" w:after="0" w:line="240" w:lineRule="auto"/>
              <w:rPr>
                <w:lang w:val="ro-RO"/>
              </w:rPr>
            </w:pPr>
            <w:r w:rsidRPr="0008302A">
              <w:rPr>
                <w:lang w:val="ro-RO"/>
              </w:rPr>
              <w:t>Rau Calmatui</w:t>
            </w:r>
          </w:p>
        </w:tc>
        <w:tc>
          <w:tcPr>
            <w:tcW w:w="1163" w:type="dxa"/>
            <w:tcBorders>
              <w:top w:val="nil"/>
              <w:left w:val="nil"/>
              <w:bottom w:val="single" w:sz="4" w:space="0" w:color="auto"/>
              <w:right w:val="single" w:sz="4" w:space="0" w:color="auto"/>
            </w:tcBorders>
            <w:shd w:val="clear" w:color="auto" w:fill="auto"/>
            <w:noWrap/>
            <w:vAlign w:val="center"/>
          </w:tcPr>
          <w:p w14:paraId="033E3C9F" w14:textId="43035BD8"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05A849BA" w14:textId="72E74788"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24210D43" w14:textId="2DB012FC"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23067FA6" w14:textId="56D51AA6" w:rsidR="00200C60" w:rsidRPr="0008302A" w:rsidRDefault="00200C60" w:rsidP="00D36FB7">
            <w:pPr>
              <w:spacing w:before="0" w:after="0" w:line="240" w:lineRule="auto"/>
              <w:rPr>
                <w:lang w:val="ro-RO"/>
              </w:rPr>
            </w:pPr>
            <w:r w:rsidRPr="0008302A">
              <w:rPr>
                <w:lang w:val="ro-RO"/>
              </w:rPr>
              <w:t>Bertestii de Jos</w:t>
            </w:r>
          </w:p>
        </w:tc>
        <w:tc>
          <w:tcPr>
            <w:tcW w:w="990" w:type="dxa"/>
            <w:gridSpan w:val="2"/>
            <w:tcBorders>
              <w:top w:val="nil"/>
              <w:left w:val="nil"/>
              <w:bottom w:val="single" w:sz="4" w:space="0" w:color="auto"/>
              <w:right w:val="single" w:sz="4" w:space="0" w:color="auto"/>
            </w:tcBorders>
            <w:shd w:val="clear" w:color="auto" w:fill="auto"/>
            <w:noWrap/>
            <w:vAlign w:val="center"/>
          </w:tcPr>
          <w:p w14:paraId="4B5BD65D" w14:textId="486C289F" w:rsidR="00200C60" w:rsidRPr="0008302A" w:rsidRDefault="00200C60" w:rsidP="00D36FB7">
            <w:pPr>
              <w:spacing w:before="0" w:after="0" w:line="240" w:lineRule="auto"/>
              <w:rPr>
                <w:lang w:val="ro-RO"/>
              </w:rPr>
            </w:pPr>
            <w:r w:rsidRPr="0008302A">
              <w:rPr>
                <w:lang w:val="ro-RO"/>
              </w:rPr>
              <w:t>1100</w:t>
            </w:r>
          </w:p>
        </w:tc>
        <w:tc>
          <w:tcPr>
            <w:tcW w:w="900" w:type="dxa"/>
            <w:gridSpan w:val="2"/>
            <w:tcBorders>
              <w:top w:val="nil"/>
              <w:left w:val="nil"/>
              <w:bottom w:val="single" w:sz="4" w:space="0" w:color="auto"/>
              <w:right w:val="single" w:sz="4" w:space="0" w:color="auto"/>
            </w:tcBorders>
            <w:shd w:val="clear" w:color="auto" w:fill="auto"/>
            <w:noWrap/>
            <w:vAlign w:val="center"/>
          </w:tcPr>
          <w:p w14:paraId="1D3B81D2" w14:textId="785F3F30" w:rsidR="00200C60" w:rsidRPr="0008302A" w:rsidRDefault="00200C60" w:rsidP="00D36FB7">
            <w:pPr>
              <w:spacing w:before="0" w:after="0" w:line="240" w:lineRule="auto"/>
              <w:rPr>
                <w:lang w:val="ro-RO"/>
              </w:rPr>
            </w:pPr>
            <w:r w:rsidRPr="0008302A">
              <w:rPr>
                <w:lang w:val="ro-RO"/>
              </w:rPr>
              <w:t>1.35</w:t>
            </w:r>
          </w:p>
        </w:tc>
        <w:tc>
          <w:tcPr>
            <w:tcW w:w="810" w:type="dxa"/>
            <w:tcBorders>
              <w:top w:val="nil"/>
              <w:left w:val="nil"/>
              <w:bottom w:val="single" w:sz="4" w:space="0" w:color="auto"/>
              <w:right w:val="single" w:sz="4" w:space="0" w:color="auto"/>
            </w:tcBorders>
            <w:shd w:val="clear" w:color="auto" w:fill="auto"/>
            <w:noWrap/>
            <w:vAlign w:val="center"/>
          </w:tcPr>
          <w:p w14:paraId="0EF010C9" w14:textId="7908160F" w:rsidR="00200C60" w:rsidRPr="0008302A" w:rsidRDefault="00200C60" w:rsidP="00D36FB7">
            <w:pPr>
              <w:spacing w:before="0" w:after="0" w:line="240" w:lineRule="auto"/>
              <w:rPr>
                <w:lang w:val="ro-RO"/>
              </w:rPr>
            </w:pPr>
            <w:r w:rsidRPr="0008302A">
              <w:rPr>
                <w:lang w:val="ro-RO"/>
              </w:rPr>
              <w:t>1960</w:t>
            </w:r>
          </w:p>
        </w:tc>
        <w:tc>
          <w:tcPr>
            <w:tcW w:w="1350" w:type="dxa"/>
            <w:tcBorders>
              <w:top w:val="nil"/>
              <w:left w:val="nil"/>
              <w:bottom w:val="single" w:sz="4" w:space="0" w:color="auto"/>
              <w:right w:val="single" w:sz="4" w:space="0" w:color="auto"/>
            </w:tcBorders>
            <w:shd w:val="clear" w:color="auto" w:fill="auto"/>
            <w:noWrap/>
            <w:vAlign w:val="center"/>
          </w:tcPr>
          <w:p w14:paraId="2AC0AB0A" w14:textId="464346F1" w:rsidR="00200C60" w:rsidRPr="0008302A" w:rsidRDefault="00200C60" w:rsidP="00D36FB7">
            <w:pPr>
              <w:spacing w:before="0" w:after="0" w:line="240" w:lineRule="auto"/>
              <w:rPr>
                <w:lang w:val="ro-RO"/>
              </w:rPr>
            </w:pPr>
            <w:r w:rsidRPr="0008302A">
              <w:rPr>
                <w:lang w:val="ro-RO"/>
              </w:rPr>
              <w:t>2%,</w:t>
            </w:r>
            <w:r w:rsidRPr="0008302A">
              <w:rPr>
                <w:lang w:val="ro-RO"/>
              </w:rPr>
              <w:br/>
              <w:t>0.5%</w:t>
            </w:r>
          </w:p>
        </w:tc>
        <w:tc>
          <w:tcPr>
            <w:tcW w:w="1170" w:type="dxa"/>
            <w:tcBorders>
              <w:top w:val="nil"/>
              <w:left w:val="nil"/>
              <w:bottom w:val="single" w:sz="4" w:space="0" w:color="auto"/>
              <w:right w:val="single" w:sz="4" w:space="0" w:color="auto"/>
            </w:tcBorders>
            <w:shd w:val="clear" w:color="auto" w:fill="auto"/>
            <w:noWrap/>
            <w:vAlign w:val="center"/>
          </w:tcPr>
          <w:p w14:paraId="3C6E6511" w14:textId="1E057161" w:rsidR="00200C60" w:rsidRPr="0008302A" w:rsidRDefault="00200C60" w:rsidP="00D36FB7">
            <w:pPr>
              <w:spacing w:before="0" w:after="0" w:line="240" w:lineRule="auto"/>
              <w:rPr>
                <w:lang w:val="ro-RO"/>
              </w:rPr>
            </w:pPr>
            <w:r w:rsidRPr="0008302A">
              <w:rPr>
                <w:lang w:val="ro-RO"/>
              </w:rPr>
              <w:t>17000</w:t>
            </w:r>
          </w:p>
        </w:tc>
        <w:tc>
          <w:tcPr>
            <w:tcW w:w="1440" w:type="dxa"/>
            <w:tcBorders>
              <w:top w:val="nil"/>
              <w:left w:val="nil"/>
              <w:bottom w:val="single" w:sz="4" w:space="0" w:color="auto"/>
              <w:right w:val="single" w:sz="4" w:space="0" w:color="auto"/>
            </w:tcBorders>
            <w:shd w:val="clear" w:color="auto" w:fill="auto"/>
            <w:noWrap/>
            <w:vAlign w:val="center"/>
          </w:tcPr>
          <w:p w14:paraId="72280D1F" w14:textId="51DB6A4F" w:rsidR="00200C60" w:rsidRPr="0008302A" w:rsidRDefault="00200C60" w:rsidP="00D36FB7">
            <w:pPr>
              <w:spacing w:before="0" w:after="0" w:line="240" w:lineRule="auto"/>
              <w:rPr>
                <w:lang w:val="ro-RO"/>
              </w:rPr>
            </w:pPr>
            <w:r w:rsidRPr="0008302A">
              <w:rPr>
                <w:lang w:val="ro-RO"/>
              </w:rPr>
              <w:t>UAT Bertestii de Jos</w:t>
            </w:r>
          </w:p>
        </w:tc>
        <w:tc>
          <w:tcPr>
            <w:tcW w:w="1620" w:type="dxa"/>
            <w:tcBorders>
              <w:top w:val="nil"/>
              <w:left w:val="nil"/>
              <w:bottom w:val="single" w:sz="4" w:space="0" w:color="auto"/>
              <w:right w:val="single" w:sz="4" w:space="0" w:color="auto"/>
            </w:tcBorders>
            <w:shd w:val="clear" w:color="auto" w:fill="auto"/>
            <w:vAlign w:val="center"/>
          </w:tcPr>
          <w:p w14:paraId="058C5733" w14:textId="41C07A21" w:rsidR="00200C60" w:rsidRPr="0008302A" w:rsidRDefault="00200C60" w:rsidP="00D36FB7">
            <w:pPr>
              <w:spacing w:before="0" w:after="0" w:line="240" w:lineRule="auto"/>
              <w:rPr>
                <w:lang w:val="ro-RO"/>
              </w:rPr>
            </w:pPr>
            <w:r w:rsidRPr="0008302A">
              <w:rPr>
                <w:lang w:val="ro-RO"/>
              </w:rPr>
              <w:t xml:space="preserve">Patrimoniul public al statului în administrarea </w:t>
            </w:r>
            <w:r w:rsidR="001A4BEA">
              <w:rPr>
                <w:lang w:val="ro-RO"/>
              </w:rPr>
              <w:t>A.N.A.R.</w:t>
            </w:r>
            <w:r w:rsidRPr="0008302A">
              <w:rPr>
                <w:lang w:val="ro-RO"/>
              </w:rPr>
              <w:t>/</w:t>
            </w:r>
            <w:r w:rsidR="004A3D80">
              <w:rPr>
                <w:lang w:val="ro-RO"/>
              </w:rPr>
              <w:t>A.B.A.</w:t>
            </w:r>
            <w:r w:rsidRPr="0008302A">
              <w:rPr>
                <w:lang w:val="ro-RO"/>
              </w:rPr>
              <w:t xml:space="preserve"> Buzau-Ialomita/SGA Ialomita</w:t>
            </w:r>
          </w:p>
        </w:tc>
        <w:tc>
          <w:tcPr>
            <w:tcW w:w="1080" w:type="dxa"/>
            <w:tcBorders>
              <w:top w:val="nil"/>
              <w:left w:val="nil"/>
              <w:bottom w:val="single" w:sz="4" w:space="0" w:color="auto"/>
              <w:right w:val="single" w:sz="4" w:space="0" w:color="auto"/>
            </w:tcBorders>
            <w:shd w:val="clear" w:color="auto" w:fill="auto"/>
            <w:noWrap/>
            <w:vAlign w:val="center"/>
          </w:tcPr>
          <w:p w14:paraId="73F9F998" w14:textId="5780ECF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7E933A7" w14:textId="080FEC85"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86F7C30" w14:textId="65F1588C"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7FC1434" w14:textId="25802D7F" w:rsidR="00200C60" w:rsidRPr="0008302A" w:rsidRDefault="007508EF" w:rsidP="00D36FB7">
            <w:pPr>
              <w:spacing w:before="0" w:after="0" w:line="240" w:lineRule="auto"/>
              <w:rPr>
                <w:lang w:val="ro-RO"/>
              </w:rPr>
            </w:pPr>
            <w:r w:rsidRPr="0008302A">
              <w:rPr>
                <w:lang w:val="ro-RO"/>
              </w:rPr>
              <w:t>51</w:t>
            </w:r>
          </w:p>
        </w:tc>
      </w:tr>
      <w:tr w:rsidR="00D36FB7" w:rsidRPr="0008302A" w14:paraId="7F433410"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FA4491B" w14:textId="08BDD833" w:rsidR="00200C60" w:rsidRPr="0008302A" w:rsidRDefault="00200C60" w:rsidP="00D36FB7">
            <w:pPr>
              <w:spacing w:before="0" w:after="0" w:line="240" w:lineRule="auto"/>
              <w:rPr>
                <w:lang w:val="ro-RO"/>
              </w:rPr>
            </w:pPr>
            <w:r w:rsidRPr="0008302A">
              <w:rPr>
                <w:lang w:val="ro-RO"/>
              </w:rPr>
              <w:t>33</w:t>
            </w:r>
          </w:p>
        </w:tc>
        <w:tc>
          <w:tcPr>
            <w:tcW w:w="1102" w:type="dxa"/>
            <w:tcBorders>
              <w:top w:val="nil"/>
              <w:left w:val="nil"/>
              <w:bottom w:val="single" w:sz="4" w:space="0" w:color="auto"/>
              <w:right w:val="single" w:sz="4" w:space="0" w:color="auto"/>
            </w:tcBorders>
            <w:shd w:val="clear" w:color="auto" w:fill="auto"/>
            <w:noWrap/>
            <w:vAlign w:val="center"/>
          </w:tcPr>
          <w:p w14:paraId="7C954FAC" w14:textId="761BD82B" w:rsidR="00200C60" w:rsidRPr="0008302A" w:rsidRDefault="00200C60" w:rsidP="00D36FB7">
            <w:pPr>
              <w:spacing w:before="0" w:after="0" w:line="240" w:lineRule="auto"/>
              <w:rPr>
                <w:lang w:val="ro-RO"/>
              </w:rPr>
            </w:pPr>
            <w:r w:rsidRPr="0008302A">
              <w:rPr>
                <w:lang w:val="ro-RO"/>
              </w:rPr>
              <w:t>Dig de remuu Siret - Braila Dunare Siret</w:t>
            </w:r>
          </w:p>
        </w:tc>
        <w:tc>
          <w:tcPr>
            <w:tcW w:w="817" w:type="dxa"/>
            <w:tcBorders>
              <w:top w:val="nil"/>
              <w:left w:val="nil"/>
              <w:bottom w:val="single" w:sz="4" w:space="0" w:color="auto"/>
              <w:right w:val="single" w:sz="4" w:space="0" w:color="auto"/>
            </w:tcBorders>
            <w:shd w:val="clear" w:color="auto" w:fill="auto"/>
            <w:noWrap/>
            <w:vAlign w:val="center"/>
          </w:tcPr>
          <w:p w14:paraId="071E628A" w14:textId="2540D9F1" w:rsidR="00200C60" w:rsidRPr="0008302A" w:rsidRDefault="00200C60" w:rsidP="00D36FB7">
            <w:pPr>
              <w:spacing w:before="0" w:after="0" w:line="240" w:lineRule="auto"/>
              <w:rPr>
                <w:lang w:val="ro-RO"/>
              </w:rPr>
            </w:pPr>
            <w:r w:rsidRPr="0008302A">
              <w:rPr>
                <w:lang w:val="ro-RO"/>
              </w:rPr>
              <w:t>Siret</w:t>
            </w:r>
          </w:p>
        </w:tc>
        <w:tc>
          <w:tcPr>
            <w:tcW w:w="1163" w:type="dxa"/>
            <w:tcBorders>
              <w:top w:val="nil"/>
              <w:left w:val="nil"/>
              <w:bottom w:val="single" w:sz="4" w:space="0" w:color="auto"/>
              <w:right w:val="single" w:sz="4" w:space="0" w:color="auto"/>
            </w:tcBorders>
            <w:shd w:val="clear" w:color="auto" w:fill="auto"/>
            <w:noWrap/>
            <w:vAlign w:val="center"/>
          </w:tcPr>
          <w:p w14:paraId="33B6EEB9" w14:textId="43F5B0D1" w:rsidR="00200C60" w:rsidRPr="0008302A" w:rsidRDefault="00200C60" w:rsidP="00D36FB7">
            <w:pPr>
              <w:spacing w:before="0" w:after="0" w:line="240" w:lineRule="auto"/>
              <w:rPr>
                <w:lang w:val="ro-RO"/>
              </w:rPr>
            </w:pPr>
            <w:r w:rsidRPr="0008302A">
              <w:rPr>
                <w:lang w:val="ro-RO"/>
              </w:rPr>
              <w:t>XII.1.</w:t>
            </w:r>
          </w:p>
        </w:tc>
        <w:tc>
          <w:tcPr>
            <w:tcW w:w="1350" w:type="dxa"/>
            <w:tcBorders>
              <w:top w:val="nil"/>
              <w:left w:val="nil"/>
              <w:bottom w:val="single" w:sz="4" w:space="0" w:color="auto"/>
              <w:right w:val="single" w:sz="4" w:space="0" w:color="auto"/>
            </w:tcBorders>
            <w:shd w:val="clear" w:color="auto" w:fill="auto"/>
            <w:noWrap/>
            <w:vAlign w:val="center"/>
          </w:tcPr>
          <w:p w14:paraId="0BF0F797" w14:textId="438D1998"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3657212A" w14:textId="171BA3A1"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47A022C5" w14:textId="1A610EF0" w:rsidR="00200C60" w:rsidRPr="0008302A" w:rsidRDefault="00200C60" w:rsidP="00D36FB7">
            <w:pPr>
              <w:spacing w:before="0" w:after="0" w:line="240" w:lineRule="auto"/>
              <w:rPr>
                <w:lang w:val="ro-RO"/>
              </w:rPr>
            </w:pPr>
            <w:r w:rsidRPr="0008302A">
              <w:rPr>
                <w:lang w:val="ro-RO"/>
              </w:rPr>
              <w:t>Vadeni</w:t>
            </w:r>
          </w:p>
        </w:tc>
        <w:tc>
          <w:tcPr>
            <w:tcW w:w="990" w:type="dxa"/>
            <w:gridSpan w:val="2"/>
            <w:tcBorders>
              <w:top w:val="nil"/>
              <w:left w:val="nil"/>
              <w:bottom w:val="single" w:sz="4" w:space="0" w:color="auto"/>
              <w:right w:val="single" w:sz="4" w:space="0" w:color="auto"/>
            </w:tcBorders>
            <w:shd w:val="clear" w:color="auto" w:fill="auto"/>
            <w:noWrap/>
            <w:vAlign w:val="center"/>
          </w:tcPr>
          <w:p w14:paraId="6562C997" w14:textId="1886D08D" w:rsidR="00200C60" w:rsidRPr="0008302A" w:rsidRDefault="00200C60" w:rsidP="00D36FB7">
            <w:pPr>
              <w:spacing w:before="0" w:after="0" w:line="240" w:lineRule="auto"/>
              <w:rPr>
                <w:lang w:val="ro-RO"/>
              </w:rPr>
            </w:pPr>
            <w:r w:rsidRPr="0008302A">
              <w:rPr>
                <w:lang w:val="ro-RO"/>
              </w:rPr>
              <w:t>4090</w:t>
            </w:r>
          </w:p>
        </w:tc>
        <w:tc>
          <w:tcPr>
            <w:tcW w:w="900" w:type="dxa"/>
            <w:gridSpan w:val="2"/>
            <w:tcBorders>
              <w:top w:val="nil"/>
              <w:left w:val="nil"/>
              <w:bottom w:val="single" w:sz="4" w:space="0" w:color="auto"/>
              <w:right w:val="single" w:sz="4" w:space="0" w:color="auto"/>
            </w:tcBorders>
            <w:shd w:val="clear" w:color="auto" w:fill="auto"/>
            <w:noWrap/>
            <w:vAlign w:val="center"/>
          </w:tcPr>
          <w:p w14:paraId="19DC8085" w14:textId="06FB7004"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3B3B3FEA" w14:textId="7705052B" w:rsidR="00200C60" w:rsidRPr="0008302A" w:rsidRDefault="00200C60" w:rsidP="00D36FB7">
            <w:pPr>
              <w:spacing w:before="0" w:after="0" w:line="240" w:lineRule="auto"/>
              <w:rPr>
                <w:lang w:val="ro-RO"/>
              </w:rPr>
            </w:pPr>
            <w:r w:rsidRPr="0008302A">
              <w:rPr>
                <w:lang w:val="ro-RO"/>
              </w:rPr>
              <w:t>1965</w:t>
            </w:r>
          </w:p>
        </w:tc>
        <w:tc>
          <w:tcPr>
            <w:tcW w:w="1350" w:type="dxa"/>
            <w:tcBorders>
              <w:top w:val="nil"/>
              <w:left w:val="nil"/>
              <w:bottom w:val="single" w:sz="4" w:space="0" w:color="auto"/>
              <w:right w:val="single" w:sz="4" w:space="0" w:color="auto"/>
            </w:tcBorders>
            <w:shd w:val="clear" w:color="auto" w:fill="auto"/>
            <w:noWrap/>
            <w:vAlign w:val="center"/>
          </w:tcPr>
          <w:p w14:paraId="6B0FC66D" w14:textId="16A439E9" w:rsidR="00200C60" w:rsidRPr="0008302A" w:rsidRDefault="00200C60" w:rsidP="00D36FB7">
            <w:pPr>
              <w:spacing w:before="0" w:after="0" w:line="240" w:lineRule="auto"/>
              <w:rPr>
                <w:lang w:val="ro-RO"/>
              </w:rPr>
            </w:pPr>
            <w:r w:rsidRPr="0008302A">
              <w:rPr>
                <w:lang w:val="ro-RO"/>
              </w:rPr>
              <w:t>1</w:t>
            </w:r>
          </w:p>
        </w:tc>
        <w:tc>
          <w:tcPr>
            <w:tcW w:w="1170" w:type="dxa"/>
            <w:tcBorders>
              <w:top w:val="nil"/>
              <w:left w:val="nil"/>
              <w:bottom w:val="single" w:sz="4" w:space="0" w:color="auto"/>
              <w:right w:val="single" w:sz="4" w:space="0" w:color="auto"/>
            </w:tcBorders>
            <w:shd w:val="clear" w:color="auto" w:fill="auto"/>
            <w:noWrap/>
            <w:vAlign w:val="center"/>
          </w:tcPr>
          <w:p w14:paraId="573C3C4E" w14:textId="354E59B7" w:rsidR="00200C60" w:rsidRPr="0008302A" w:rsidRDefault="00200C60" w:rsidP="00D36FB7">
            <w:pPr>
              <w:spacing w:before="0" w:after="0" w:line="240" w:lineRule="auto"/>
              <w:rPr>
                <w:lang w:val="ro-RO"/>
              </w:rPr>
            </w:pPr>
            <w:r w:rsidRPr="0008302A">
              <w:rPr>
                <w:lang w:val="ro-RO"/>
              </w:rPr>
              <w:t>4050</w:t>
            </w:r>
          </w:p>
        </w:tc>
        <w:tc>
          <w:tcPr>
            <w:tcW w:w="1440" w:type="dxa"/>
            <w:tcBorders>
              <w:top w:val="nil"/>
              <w:left w:val="nil"/>
              <w:bottom w:val="single" w:sz="4" w:space="0" w:color="auto"/>
              <w:right w:val="single" w:sz="4" w:space="0" w:color="auto"/>
            </w:tcBorders>
            <w:shd w:val="clear" w:color="auto" w:fill="auto"/>
            <w:noWrap/>
            <w:vAlign w:val="center"/>
          </w:tcPr>
          <w:p w14:paraId="3CE26E27" w14:textId="19D4928E" w:rsidR="00200C60" w:rsidRPr="0008302A" w:rsidRDefault="00200C60" w:rsidP="00D36FB7">
            <w:pPr>
              <w:spacing w:before="0" w:after="0" w:line="240" w:lineRule="auto"/>
              <w:rPr>
                <w:lang w:val="ro-RO"/>
              </w:rPr>
            </w:pPr>
            <w:r w:rsidRPr="0008302A">
              <w:rPr>
                <w:lang w:val="ro-RO"/>
              </w:rPr>
              <w:t>Vadeni</w:t>
            </w:r>
          </w:p>
        </w:tc>
        <w:tc>
          <w:tcPr>
            <w:tcW w:w="1620" w:type="dxa"/>
            <w:tcBorders>
              <w:top w:val="nil"/>
              <w:left w:val="nil"/>
              <w:bottom w:val="single" w:sz="4" w:space="0" w:color="auto"/>
              <w:right w:val="single" w:sz="4" w:space="0" w:color="auto"/>
            </w:tcBorders>
            <w:shd w:val="clear" w:color="auto" w:fill="auto"/>
            <w:vAlign w:val="center"/>
          </w:tcPr>
          <w:p w14:paraId="55A8A4A2" w14:textId="56DFC9B3"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 xml:space="preserve">/    </w:t>
            </w:r>
            <w:r w:rsidR="004A3D80">
              <w:rPr>
                <w:lang w:val="ro-RO"/>
              </w:rPr>
              <w:t>A.B.A.</w:t>
            </w:r>
            <w:r w:rsidRPr="0008302A">
              <w:rPr>
                <w:lang w:val="ro-RO"/>
              </w:rPr>
              <w:t xml:space="preserve"> Buzau SGA Braila</w:t>
            </w:r>
          </w:p>
        </w:tc>
        <w:tc>
          <w:tcPr>
            <w:tcW w:w="1080" w:type="dxa"/>
            <w:tcBorders>
              <w:top w:val="nil"/>
              <w:left w:val="nil"/>
              <w:bottom w:val="single" w:sz="4" w:space="0" w:color="auto"/>
              <w:right w:val="single" w:sz="4" w:space="0" w:color="auto"/>
            </w:tcBorders>
            <w:shd w:val="clear" w:color="auto" w:fill="auto"/>
            <w:noWrap/>
            <w:vAlign w:val="center"/>
          </w:tcPr>
          <w:p w14:paraId="41C0CC38" w14:textId="76DECF78"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1C67535E" w14:textId="5CCA1BEA"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2F5FA84" w14:textId="509DBA72"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1986AB9" w14:textId="74B00D07" w:rsidR="00200C60" w:rsidRPr="0008302A" w:rsidRDefault="00921D14" w:rsidP="00D36FB7">
            <w:pPr>
              <w:spacing w:before="0" w:after="0" w:line="240" w:lineRule="auto"/>
              <w:rPr>
                <w:lang w:val="ro-RO"/>
              </w:rPr>
            </w:pPr>
            <w:r w:rsidRPr="0008302A">
              <w:rPr>
                <w:lang w:val="ro-RO"/>
              </w:rPr>
              <w:t>60</w:t>
            </w:r>
          </w:p>
        </w:tc>
      </w:tr>
      <w:tr w:rsidR="00D36FB7" w:rsidRPr="0008302A" w14:paraId="26D0ACF5"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0314991" w14:textId="38E70142" w:rsidR="00200C60" w:rsidRPr="0008302A" w:rsidRDefault="00200C60" w:rsidP="00D36FB7">
            <w:pPr>
              <w:spacing w:before="0" w:after="0" w:line="240" w:lineRule="auto"/>
              <w:rPr>
                <w:lang w:val="ro-RO"/>
              </w:rPr>
            </w:pPr>
            <w:r w:rsidRPr="0008302A">
              <w:rPr>
                <w:lang w:val="ro-RO"/>
              </w:rPr>
              <w:t>34</w:t>
            </w:r>
          </w:p>
        </w:tc>
        <w:tc>
          <w:tcPr>
            <w:tcW w:w="1102" w:type="dxa"/>
            <w:tcBorders>
              <w:top w:val="nil"/>
              <w:left w:val="nil"/>
              <w:bottom w:val="single" w:sz="4" w:space="0" w:color="auto"/>
              <w:right w:val="single" w:sz="4" w:space="0" w:color="auto"/>
            </w:tcBorders>
            <w:shd w:val="clear" w:color="auto" w:fill="auto"/>
            <w:noWrap/>
            <w:vAlign w:val="center"/>
          </w:tcPr>
          <w:p w14:paraId="0DE00DFB" w14:textId="11281101" w:rsidR="00200C60" w:rsidRPr="0008302A" w:rsidRDefault="00200C60" w:rsidP="00D36FB7">
            <w:pPr>
              <w:spacing w:before="0" w:after="0" w:line="240" w:lineRule="auto"/>
              <w:rPr>
                <w:lang w:val="ro-RO"/>
              </w:rPr>
            </w:pPr>
            <w:r w:rsidRPr="0008302A">
              <w:rPr>
                <w:lang w:val="ro-RO"/>
              </w:rPr>
              <w:t>Dig Corbu Vechi, BH Siret</w:t>
            </w:r>
          </w:p>
        </w:tc>
        <w:tc>
          <w:tcPr>
            <w:tcW w:w="817" w:type="dxa"/>
            <w:tcBorders>
              <w:top w:val="nil"/>
              <w:left w:val="nil"/>
              <w:bottom w:val="single" w:sz="4" w:space="0" w:color="auto"/>
              <w:right w:val="single" w:sz="4" w:space="0" w:color="auto"/>
            </w:tcBorders>
            <w:shd w:val="clear" w:color="auto" w:fill="auto"/>
            <w:noWrap/>
            <w:vAlign w:val="center"/>
          </w:tcPr>
          <w:p w14:paraId="6785028A" w14:textId="4921068A" w:rsidR="00200C60" w:rsidRPr="0008302A" w:rsidRDefault="00200C60" w:rsidP="00D36FB7">
            <w:pPr>
              <w:spacing w:before="0" w:after="0" w:line="240" w:lineRule="auto"/>
              <w:rPr>
                <w:lang w:val="ro-RO"/>
              </w:rPr>
            </w:pPr>
            <w:r w:rsidRPr="0008302A">
              <w:rPr>
                <w:lang w:val="ro-RO"/>
              </w:rPr>
              <w:t>Siret</w:t>
            </w:r>
          </w:p>
        </w:tc>
        <w:tc>
          <w:tcPr>
            <w:tcW w:w="1163" w:type="dxa"/>
            <w:tcBorders>
              <w:top w:val="nil"/>
              <w:left w:val="nil"/>
              <w:bottom w:val="single" w:sz="4" w:space="0" w:color="auto"/>
              <w:right w:val="single" w:sz="4" w:space="0" w:color="auto"/>
            </w:tcBorders>
            <w:shd w:val="clear" w:color="auto" w:fill="auto"/>
            <w:noWrap/>
            <w:vAlign w:val="center"/>
          </w:tcPr>
          <w:p w14:paraId="74BF5659" w14:textId="1304B84C" w:rsidR="00200C60" w:rsidRPr="0008302A" w:rsidRDefault="00200C60" w:rsidP="00D36FB7">
            <w:pPr>
              <w:spacing w:before="0" w:after="0" w:line="240" w:lineRule="auto"/>
              <w:rPr>
                <w:lang w:val="ro-RO"/>
              </w:rPr>
            </w:pPr>
            <w:r w:rsidRPr="0008302A">
              <w:rPr>
                <w:lang w:val="ro-RO"/>
              </w:rPr>
              <w:t>XII.1.</w:t>
            </w:r>
          </w:p>
        </w:tc>
        <w:tc>
          <w:tcPr>
            <w:tcW w:w="1350" w:type="dxa"/>
            <w:tcBorders>
              <w:top w:val="nil"/>
              <w:left w:val="nil"/>
              <w:bottom w:val="single" w:sz="4" w:space="0" w:color="auto"/>
              <w:right w:val="single" w:sz="4" w:space="0" w:color="auto"/>
            </w:tcBorders>
            <w:shd w:val="clear" w:color="auto" w:fill="auto"/>
            <w:noWrap/>
            <w:vAlign w:val="center"/>
          </w:tcPr>
          <w:p w14:paraId="6B609BF3" w14:textId="371EFF1F"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744BB0C9" w14:textId="3B2E14FD"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16CA046F" w14:textId="71E807BF" w:rsidR="00200C60" w:rsidRPr="0008302A" w:rsidRDefault="00200C60" w:rsidP="00D36FB7">
            <w:pPr>
              <w:spacing w:before="0" w:after="0" w:line="240" w:lineRule="auto"/>
              <w:rPr>
                <w:lang w:val="ro-RO"/>
              </w:rPr>
            </w:pPr>
            <w:r w:rsidRPr="0008302A">
              <w:rPr>
                <w:lang w:val="ro-RO"/>
              </w:rPr>
              <w:t>Maxineni</w:t>
            </w:r>
          </w:p>
        </w:tc>
        <w:tc>
          <w:tcPr>
            <w:tcW w:w="990" w:type="dxa"/>
            <w:gridSpan w:val="2"/>
            <w:tcBorders>
              <w:top w:val="nil"/>
              <w:left w:val="nil"/>
              <w:bottom w:val="single" w:sz="4" w:space="0" w:color="auto"/>
              <w:right w:val="single" w:sz="4" w:space="0" w:color="auto"/>
            </w:tcBorders>
            <w:shd w:val="clear" w:color="auto" w:fill="auto"/>
            <w:noWrap/>
            <w:vAlign w:val="center"/>
          </w:tcPr>
          <w:p w14:paraId="5F18E213" w14:textId="6D7E226B" w:rsidR="00200C60" w:rsidRPr="0008302A" w:rsidRDefault="00200C60" w:rsidP="00D36FB7">
            <w:pPr>
              <w:spacing w:before="0" w:after="0" w:line="240" w:lineRule="auto"/>
              <w:rPr>
                <w:lang w:val="ro-RO"/>
              </w:rPr>
            </w:pPr>
            <w:r w:rsidRPr="0008302A">
              <w:rPr>
                <w:lang w:val="ro-RO"/>
              </w:rPr>
              <w:t>3560</w:t>
            </w:r>
          </w:p>
        </w:tc>
        <w:tc>
          <w:tcPr>
            <w:tcW w:w="900" w:type="dxa"/>
            <w:gridSpan w:val="2"/>
            <w:tcBorders>
              <w:top w:val="nil"/>
              <w:left w:val="nil"/>
              <w:bottom w:val="single" w:sz="4" w:space="0" w:color="auto"/>
              <w:right w:val="single" w:sz="4" w:space="0" w:color="auto"/>
            </w:tcBorders>
            <w:shd w:val="clear" w:color="auto" w:fill="auto"/>
            <w:noWrap/>
            <w:vAlign w:val="center"/>
          </w:tcPr>
          <w:p w14:paraId="58A5E53E" w14:textId="1AFB62C7"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6F585C67" w14:textId="3909222B" w:rsidR="00200C60" w:rsidRPr="0008302A" w:rsidRDefault="00200C60" w:rsidP="00D36FB7">
            <w:pPr>
              <w:spacing w:before="0" w:after="0" w:line="240" w:lineRule="auto"/>
              <w:rPr>
                <w:lang w:val="ro-RO"/>
              </w:rPr>
            </w:pPr>
            <w:r w:rsidRPr="0008302A">
              <w:rPr>
                <w:lang w:val="ro-RO"/>
              </w:rPr>
              <w:t>1975</w:t>
            </w:r>
          </w:p>
        </w:tc>
        <w:tc>
          <w:tcPr>
            <w:tcW w:w="1350" w:type="dxa"/>
            <w:tcBorders>
              <w:top w:val="nil"/>
              <w:left w:val="nil"/>
              <w:bottom w:val="single" w:sz="4" w:space="0" w:color="auto"/>
              <w:right w:val="single" w:sz="4" w:space="0" w:color="auto"/>
            </w:tcBorders>
            <w:shd w:val="clear" w:color="auto" w:fill="auto"/>
            <w:noWrap/>
            <w:vAlign w:val="center"/>
          </w:tcPr>
          <w:p w14:paraId="2BDDD64D" w14:textId="2E70961A" w:rsidR="00200C60" w:rsidRPr="0008302A" w:rsidRDefault="00200C60" w:rsidP="00D36FB7">
            <w:pPr>
              <w:spacing w:before="0" w:after="0" w:line="240" w:lineRule="auto"/>
              <w:rPr>
                <w:lang w:val="ro-RO"/>
              </w:rPr>
            </w:pPr>
            <w:r w:rsidRPr="0008302A">
              <w:rPr>
                <w:lang w:val="ro-RO"/>
              </w:rPr>
              <w:t>1</w:t>
            </w:r>
          </w:p>
        </w:tc>
        <w:tc>
          <w:tcPr>
            <w:tcW w:w="1170" w:type="dxa"/>
            <w:tcBorders>
              <w:top w:val="nil"/>
              <w:left w:val="nil"/>
              <w:bottom w:val="single" w:sz="4" w:space="0" w:color="auto"/>
              <w:right w:val="single" w:sz="4" w:space="0" w:color="auto"/>
            </w:tcBorders>
            <w:shd w:val="clear" w:color="auto" w:fill="auto"/>
            <w:noWrap/>
            <w:vAlign w:val="center"/>
          </w:tcPr>
          <w:p w14:paraId="78731D9D" w14:textId="303B2C0D" w:rsidR="00200C60" w:rsidRPr="0008302A" w:rsidRDefault="00200C60" w:rsidP="00D36FB7">
            <w:pPr>
              <w:spacing w:before="0" w:after="0" w:line="240" w:lineRule="auto"/>
              <w:rPr>
                <w:lang w:val="ro-RO"/>
              </w:rPr>
            </w:pPr>
            <w:r w:rsidRPr="0008302A">
              <w:rPr>
                <w:lang w:val="ro-RO"/>
              </w:rPr>
              <w:t>3650</w:t>
            </w:r>
          </w:p>
        </w:tc>
        <w:tc>
          <w:tcPr>
            <w:tcW w:w="1440" w:type="dxa"/>
            <w:tcBorders>
              <w:top w:val="nil"/>
              <w:left w:val="nil"/>
              <w:bottom w:val="single" w:sz="4" w:space="0" w:color="auto"/>
              <w:right w:val="single" w:sz="4" w:space="0" w:color="auto"/>
            </w:tcBorders>
            <w:shd w:val="clear" w:color="auto" w:fill="auto"/>
            <w:noWrap/>
            <w:vAlign w:val="center"/>
          </w:tcPr>
          <w:p w14:paraId="73440179" w14:textId="6915C8EF" w:rsidR="00200C60" w:rsidRPr="0008302A" w:rsidRDefault="00200C60" w:rsidP="00D36FB7">
            <w:pPr>
              <w:spacing w:before="0" w:after="0" w:line="240" w:lineRule="auto"/>
              <w:rPr>
                <w:lang w:val="ro-RO"/>
              </w:rPr>
            </w:pPr>
            <w:r w:rsidRPr="0008302A">
              <w:rPr>
                <w:lang w:val="ro-RO"/>
              </w:rPr>
              <w:t>Corbu Vechi</w:t>
            </w:r>
          </w:p>
        </w:tc>
        <w:tc>
          <w:tcPr>
            <w:tcW w:w="1620" w:type="dxa"/>
            <w:tcBorders>
              <w:top w:val="nil"/>
              <w:left w:val="nil"/>
              <w:bottom w:val="single" w:sz="4" w:space="0" w:color="auto"/>
              <w:right w:val="single" w:sz="4" w:space="0" w:color="auto"/>
            </w:tcBorders>
            <w:shd w:val="clear" w:color="auto" w:fill="auto"/>
            <w:vAlign w:val="center"/>
          </w:tcPr>
          <w:p w14:paraId="12F97F76" w14:textId="4466B336"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089B9921" w14:textId="4E068A78"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44E307F" w14:textId="6BFAFC60"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6A76A1A" w14:textId="16B0E677"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F9E4BD9" w14:textId="29319984" w:rsidR="00200C60" w:rsidRPr="0008302A" w:rsidRDefault="00921D14" w:rsidP="00D36FB7">
            <w:pPr>
              <w:spacing w:before="0" w:after="0" w:line="240" w:lineRule="auto"/>
              <w:rPr>
                <w:lang w:val="ro-RO"/>
              </w:rPr>
            </w:pPr>
            <w:r w:rsidRPr="0008302A">
              <w:rPr>
                <w:lang w:val="ro-RO"/>
              </w:rPr>
              <w:t>84</w:t>
            </w:r>
          </w:p>
        </w:tc>
      </w:tr>
      <w:tr w:rsidR="00D36FB7" w:rsidRPr="0008302A" w14:paraId="3CC0780B"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E8806DA" w14:textId="7C205F14" w:rsidR="00200C60" w:rsidRPr="0008302A" w:rsidRDefault="00200C60" w:rsidP="00D36FB7">
            <w:pPr>
              <w:spacing w:before="0" w:after="0" w:line="240" w:lineRule="auto"/>
              <w:rPr>
                <w:lang w:val="ro-RO"/>
              </w:rPr>
            </w:pPr>
            <w:r w:rsidRPr="0008302A">
              <w:rPr>
                <w:lang w:val="ro-RO"/>
              </w:rPr>
              <w:t>35</w:t>
            </w:r>
          </w:p>
        </w:tc>
        <w:tc>
          <w:tcPr>
            <w:tcW w:w="1102" w:type="dxa"/>
            <w:tcBorders>
              <w:top w:val="nil"/>
              <w:left w:val="nil"/>
              <w:bottom w:val="single" w:sz="4" w:space="0" w:color="auto"/>
              <w:right w:val="single" w:sz="4" w:space="0" w:color="auto"/>
            </w:tcBorders>
            <w:shd w:val="clear" w:color="auto" w:fill="auto"/>
            <w:noWrap/>
            <w:vAlign w:val="center"/>
          </w:tcPr>
          <w:p w14:paraId="337B967D" w14:textId="00EC71FD" w:rsidR="00200C60" w:rsidRPr="0008302A" w:rsidRDefault="00200C60" w:rsidP="00D36FB7">
            <w:pPr>
              <w:spacing w:before="0" w:after="0" w:line="240" w:lineRule="auto"/>
              <w:rPr>
                <w:lang w:val="ro-RO"/>
              </w:rPr>
            </w:pPr>
            <w:r w:rsidRPr="0008302A">
              <w:rPr>
                <w:lang w:val="ro-RO"/>
              </w:rPr>
              <w:t>Dig Namoloasa Maxineni, BH Siret</w:t>
            </w:r>
          </w:p>
        </w:tc>
        <w:tc>
          <w:tcPr>
            <w:tcW w:w="817" w:type="dxa"/>
            <w:tcBorders>
              <w:top w:val="nil"/>
              <w:left w:val="nil"/>
              <w:bottom w:val="single" w:sz="4" w:space="0" w:color="auto"/>
              <w:right w:val="single" w:sz="4" w:space="0" w:color="auto"/>
            </w:tcBorders>
            <w:shd w:val="clear" w:color="auto" w:fill="auto"/>
            <w:noWrap/>
            <w:vAlign w:val="center"/>
          </w:tcPr>
          <w:p w14:paraId="27490337" w14:textId="09DDA3CC" w:rsidR="00200C60" w:rsidRPr="0008302A" w:rsidRDefault="00200C60" w:rsidP="00D36FB7">
            <w:pPr>
              <w:spacing w:before="0" w:after="0" w:line="240" w:lineRule="auto"/>
              <w:rPr>
                <w:lang w:val="ro-RO"/>
              </w:rPr>
            </w:pPr>
            <w:r w:rsidRPr="0008302A">
              <w:rPr>
                <w:lang w:val="ro-RO"/>
              </w:rPr>
              <w:t>Siret</w:t>
            </w:r>
          </w:p>
        </w:tc>
        <w:tc>
          <w:tcPr>
            <w:tcW w:w="1163" w:type="dxa"/>
            <w:tcBorders>
              <w:top w:val="nil"/>
              <w:left w:val="nil"/>
              <w:bottom w:val="single" w:sz="4" w:space="0" w:color="auto"/>
              <w:right w:val="single" w:sz="4" w:space="0" w:color="auto"/>
            </w:tcBorders>
            <w:shd w:val="clear" w:color="auto" w:fill="auto"/>
            <w:noWrap/>
            <w:vAlign w:val="center"/>
          </w:tcPr>
          <w:p w14:paraId="370D2B99" w14:textId="16E17505" w:rsidR="00200C60" w:rsidRPr="0008302A" w:rsidRDefault="00200C60" w:rsidP="00D36FB7">
            <w:pPr>
              <w:spacing w:before="0" w:after="0" w:line="240" w:lineRule="auto"/>
              <w:rPr>
                <w:lang w:val="ro-RO"/>
              </w:rPr>
            </w:pPr>
            <w:r w:rsidRPr="0008302A">
              <w:rPr>
                <w:lang w:val="ro-RO"/>
              </w:rPr>
              <w:t>XII.1.</w:t>
            </w:r>
          </w:p>
        </w:tc>
        <w:tc>
          <w:tcPr>
            <w:tcW w:w="1350" w:type="dxa"/>
            <w:tcBorders>
              <w:top w:val="nil"/>
              <w:left w:val="nil"/>
              <w:bottom w:val="single" w:sz="4" w:space="0" w:color="auto"/>
              <w:right w:val="single" w:sz="4" w:space="0" w:color="auto"/>
            </w:tcBorders>
            <w:shd w:val="clear" w:color="auto" w:fill="auto"/>
            <w:noWrap/>
            <w:vAlign w:val="center"/>
          </w:tcPr>
          <w:p w14:paraId="0F4E6586" w14:textId="625310BA"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4D999075" w14:textId="27B591D7" w:rsidR="00200C60" w:rsidRPr="0008302A" w:rsidRDefault="00200C60" w:rsidP="00D36FB7">
            <w:pPr>
              <w:spacing w:before="0" w:after="0" w:line="240" w:lineRule="auto"/>
              <w:rPr>
                <w:lang w:val="ro-RO"/>
              </w:rPr>
            </w:pPr>
            <w:r w:rsidRPr="0008302A">
              <w:rPr>
                <w:lang w:val="ro-RO"/>
              </w:rPr>
              <w:t>Galati</w:t>
            </w:r>
          </w:p>
        </w:tc>
        <w:tc>
          <w:tcPr>
            <w:tcW w:w="1080" w:type="dxa"/>
            <w:tcBorders>
              <w:top w:val="nil"/>
              <w:left w:val="nil"/>
              <w:bottom w:val="single" w:sz="4" w:space="0" w:color="auto"/>
              <w:right w:val="single" w:sz="4" w:space="0" w:color="auto"/>
            </w:tcBorders>
            <w:shd w:val="clear" w:color="auto" w:fill="auto"/>
            <w:noWrap/>
            <w:vAlign w:val="center"/>
          </w:tcPr>
          <w:p w14:paraId="1747BCFC" w14:textId="7BA8B43A" w:rsidR="00200C60" w:rsidRPr="0008302A" w:rsidRDefault="00200C60" w:rsidP="00D36FB7">
            <w:pPr>
              <w:spacing w:before="0" w:after="0" w:line="240" w:lineRule="auto"/>
              <w:rPr>
                <w:lang w:val="ro-RO"/>
              </w:rPr>
            </w:pPr>
            <w:r w:rsidRPr="0008302A">
              <w:rPr>
                <w:lang w:val="ro-RO"/>
              </w:rPr>
              <w:t>Namoloasa</w:t>
            </w:r>
          </w:p>
        </w:tc>
        <w:tc>
          <w:tcPr>
            <w:tcW w:w="990" w:type="dxa"/>
            <w:gridSpan w:val="2"/>
            <w:tcBorders>
              <w:top w:val="nil"/>
              <w:left w:val="nil"/>
              <w:bottom w:val="single" w:sz="4" w:space="0" w:color="auto"/>
              <w:right w:val="single" w:sz="4" w:space="0" w:color="auto"/>
            </w:tcBorders>
            <w:shd w:val="clear" w:color="auto" w:fill="auto"/>
            <w:noWrap/>
            <w:vAlign w:val="center"/>
          </w:tcPr>
          <w:p w14:paraId="3629D947" w14:textId="12170E15" w:rsidR="00200C60" w:rsidRPr="0008302A" w:rsidRDefault="00200C60" w:rsidP="00D36FB7">
            <w:pPr>
              <w:spacing w:before="0" w:after="0" w:line="240" w:lineRule="auto"/>
              <w:rPr>
                <w:lang w:val="ro-RO"/>
              </w:rPr>
            </w:pPr>
            <w:r w:rsidRPr="0008302A">
              <w:rPr>
                <w:lang w:val="ro-RO"/>
              </w:rPr>
              <w:t>35480</w:t>
            </w:r>
          </w:p>
        </w:tc>
        <w:tc>
          <w:tcPr>
            <w:tcW w:w="900" w:type="dxa"/>
            <w:gridSpan w:val="2"/>
            <w:tcBorders>
              <w:top w:val="nil"/>
              <w:left w:val="nil"/>
              <w:bottom w:val="single" w:sz="4" w:space="0" w:color="auto"/>
              <w:right w:val="single" w:sz="4" w:space="0" w:color="auto"/>
            </w:tcBorders>
            <w:shd w:val="clear" w:color="auto" w:fill="auto"/>
            <w:noWrap/>
            <w:vAlign w:val="center"/>
          </w:tcPr>
          <w:p w14:paraId="7E814870" w14:textId="1983FC98"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40C4F41D" w14:textId="777E1933" w:rsidR="00200C60" w:rsidRPr="0008302A" w:rsidRDefault="00200C60" w:rsidP="00D36FB7">
            <w:pPr>
              <w:spacing w:before="0" w:after="0" w:line="240" w:lineRule="auto"/>
              <w:rPr>
                <w:lang w:val="ro-RO"/>
              </w:rPr>
            </w:pPr>
            <w:r w:rsidRPr="0008302A">
              <w:rPr>
                <w:lang w:val="ro-RO"/>
              </w:rPr>
              <w:t>1961</w:t>
            </w:r>
          </w:p>
        </w:tc>
        <w:tc>
          <w:tcPr>
            <w:tcW w:w="1350" w:type="dxa"/>
            <w:tcBorders>
              <w:top w:val="nil"/>
              <w:left w:val="nil"/>
              <w:bottom w:val="single" w:sz="4" w:space="0" w:color="auto"/>
              <w:right w:val="single" w:sz="4" w:space="0" w:color="auto"/>
            </w:tcBorders>
            <w:shd w:val="clear" w:color="auto" w:fill="auto"/>
            <w:noWrap/>
            <w:vAlign w:val="center"/>
          </w:tcPr>
          <w:p w14:paraId="5ED5C716" w14:textId="3B99AC65" w:rsidR="00200C60" w:rsidRPr="0008302A" w:rsidRDefault="00200C60" w:rsidP="00D36FB7">
            <w:pPr>
              <w:spacing w:before="0" w:after="0" w:line="240" w:lineRule="auto"/>
              <w:rPr>
                <w:lang w:val="ro-RO"/>
              </w:rPr>
            </w:pPr>
            <w:r w:rsidRPr="0008302A">
              <w:rPr>
                <w:lang w:val="ro-RO"/>
              </w:rPr>
              <w:t>1</w:t>
            </w:r>
          </w:p>
        </w:tc>
        <w:tc>
          <w:tcPr>
            <w:tcW w:w="1170" w:type="dxa"/>
            <w:tcBorders>
              <w:top w:val="nil"/>
              <w:left w:val="nil"/>
              <w:bottom w:val="single" w:sz="4" w:space="0" w:color="auto"/>
              <w:right w:val="single" w:sz="4" w:space="0" w:color="auto"/>
            </w:tcBorders>
            <w:shd w:val="clear" w:color="auto" w:fill="auto"/>
            <w:noWrap/>
            <w:vAlign w:val="center"/>
          </w:tcPr>
          <w:p w14:paraId="4A438CEE" w14:textId="117763B4" w:rsidR="00200C60" w:rsidRPr="0008302A" w:rsidRDefault="00200C60" w:rsidP="00D36FB7">
            <w:pPr>
              <w:spacing w:before="0" w:after="0" w:line="240" w:lineRule="auto"/>
              <w:rPr>
                <w:lang w:val="ro-RO"/>
              </w:rPr>
            </w:pPr>
            <w:r w:rsidRPr="0008302A">
              <w:rPr>
                <w:lang w:val="ro-RO"/>
              </w:rPr>
              <w:t>3650</w:t>
            </w:r>
          </w:p>
        </w:tc>
        <w:tc>
          <w:tcPr>
            <w:tcW w:w="1440" w:type="dxa"/>
            <w:tcBorders>
              <w:top w:val="nil"/>
              <w:left w:val="nil"/>
              <w:bottom w:val="single" w:sz="4" w:space="0" w:color="auto"/>
              <w:right w:val="single" w:sz="4" w:space="0" w:color="auto"/>
            </w:tcBorders>
            <w:shd w:val="clear" w:color="auto" w:fill="auto"/>
            <w:noWrap/>
            <w:vAlign w:val="center"/>
          </w:tcPr>
          <w:p w14:paraId="1C825C8E" w14:textId="2C38AF08" w:rsidR="00200C60" w:rsidRPr="0008302A" w:rsidRDefault="00200C60" w:rsidP="00D36FB7">
            <w:pPr>
              <w:spacing w:before="0" w:after="0" w:line="240" w:lineRule="auto"/>
              <w:rPr>
                <w:lang w:val="ro-RO"/>
              </w:rPr>
            </w:pPr>
            <w:r w:rsidRPr="0008302A">
              <w:rPr>
                <w:lang w:val="ro-RO"/>
              </w:rPr>
              <w:t>Namoloasa,</w:t>
            </w:r>
          </w:p>
        </w:tc>
        <w:tc>
          <w:tcPr>
            <w:tcW w:w="1620" w:type="dxa"/>
            <w:tcBorders>
              <w:top w:val="nil"/>
              <w:left w:val="nil"/>
              <w:bottom w:val="single" w:sz="4" w:space="0" w:color="auto"/>
              <w:right w:val="single" w:sz="4" w:space="0" w:color="auto"/>
            </w:tcBorders>
            <w:shd w:val="clear" w:color="auto" w:fill="auto"/>
            <w:vAlign w:val="center"/>
          </w:tcPr>
          <w:p w14:paraId="5025821C" w14:textId="2171B05E"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49FD53CC" w14:textId="26E5BDE4" w:rsidR="00200C60" w:rsidRPr="0008302A" w:rsidRDefault="00200C60" w:rsidP="00D36FB7">
            <w:pPr>
              <w:spacing w:before="0" w:after="0" w:line="240" w:lineRule="auto"/>
              <w:rPr>
                <w:lang w:val="ro-RO"/>
              </w:rPr>
            </w:pPr>
            <w:r w:rsidRPr="0008302A">
              <w:rPr>
                <w:lang w:val="ro-RO"/>
              </w:rPr>
              <w:t>2015</w:t>
            </w:r>
          </w:p>
        </w:tc>
        <w:tc>
          <w:tcPr>
            <w:tcW w:w="1530" w:type="dxa"/>
            <w:tcBorders>
              <w:top w:val="nil"/>
              <w:left w:val="nil"/>
              <w:bottom w:val="single" w:sz="4" w:space="0" w:color="auto"/>
              <w:right w:val="single" w:sz="4" w:space="0" w:color="auto"/>
            </w:tcBorders>
            <w:shd w:val="clear" w:color="auto" w:fill="auto"/>
            <w:noWrap/>
            <w:vAlign w:val="center"/>
          </w:tcPr>
          <w:p w14:paraId="16849AF8" w14:textId="1B8612D0" w:rsidR="00200C60" w:rsidRPr="0008302A" w:rsidRDefault="00200C60" w:rsidP="00D36FB7">
            <w:pPr>
              <w:spacing w:before="0" w:after="0" w:line="240" w:lineRule="auto"/>
              <w:rPr>
                <w:lang w:val="ro-RO"/>
              </w:rPr>
            </w:pPr>
            <w:r w:rsidRPr="0008302A">
              <w:rPr>
                <w:lang w:val="ro-RO"/>
              </w:rPr>
              <w:t>5 brese</w:t>
            </w:r>
          </w:p>
        </w:tc>
        <w:tc>
          <w:tcPr>
            <w:tcW w:w="1260" w:type="dxa"/>
            <w:tcBorders>
              <w:top w:val="nil"/>
              <w:left w:val="nil"/>
              <w:bottom w:val="single" w:sz="4" w:space="0" w:color="auto"/>
              <w:right w:val="single" w:sz="4" w:space="0" w:color="auto"/>
            </w:tcBorders>
            <w:shd w:val="clear" w:color="auto" w:fill="auto"/>
            <w:noWrap/>
            <w:vAlign w:val="center"/>
          </w:tcPr>
          <w:p w14:paraId="7839D81C" w14:textId="1ADDC2EC" w:rsidR="00200C60" w:rsidRPr="0008302A" w:rsidRDefault="00200C60" w:rsidP="00D36FB7">
            <w:pPr>
              <w:spacing w:before="0" w:after="0" w:line="240" w:lineRule="auto"/>
              <w:rPr>
                <w:lang w:val="ro-RO"/>
              </w:rPr>
            </w:pPr>
            <w:r w:rsidRPr="0008302A">
              <w:rPr>
                <w:lang w:val="ro-RO"/>
              </w:rPr>
              <w:t>0/1</w:t>
            </w:r>
          </w:p>
        </w:tc>
        <w:tc>
          <w:tcPr>
            <w:tcW w:w="1364" w:type="dxa"/>
            <w:tcBorders>
              <w:top w:val="nil"/>
              <w:left w:val="nil"/>
              <w:bottom w:val="single" w:sz="4" w:space="0" w:color="auto"/>
              <w:right w:val="single" w:sz="8" w:space="0" w:color="auto"/>
            </w:tcBorders>
            <w:shd w:val="clear" w:color="auto" w:fill="auto"/>
            <w:noWrap/>
            <w:vAlign w:val="center"/>
          </w:tcPr>
          <w:p w14:paraId="5E2496F7" w14:textId="2B5E731E" w:rsidR="00200C60" w:rsidRPr="0008302A" w:rsidRDefault="00AD129E" w:rsidP="00D36FB7">
            <w:pPr>
              <w:spacing w:before="0" w:after="0" w:line="240" w:lineRule="auto"/>
              <w:rPr>
                <w:lang w:val="ro-RO"/>
              </w:rPr>
            </w:pPr>
            <w:r w:rsidRPr="0008302A">
              <w:rPr>
                <w:lang w:val="ro-RO"/>
              </w:rPr>
              <w:t>62</w:t>
            </w:r>
          </w:p>
        </w:tc>
      </w:tr>
      <w:tr w:rsidR="00D36FB7" w:rsidRPr="0008302A" w14:paraId="19D674E7"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ECA1091" w14:textId="2FE93FF1" w:rsidR="00200C60" w:rsidRPr="0008302A" w:rsidRDefault="00200C60" w:rsidP="00D36FB7">
            <w:pPr>
              <w:spacing w:before="0" w:after="0" w:line="240" w:lineRule="auto"/>
              <w:rPr>
                <w:lang w:val="ro-RO"/>
              </w:rPr>
            </w:pPr>
            <w:r w:rsidRPr="0008302A">
              <w:rPr>
                <w:lang w:val="ro-RO"/>
              </w:rPr>
              <w:t>36</w:t>
            </w:r>
          </w:p>
        </w:tc>
        <w:tc>
          <w:tcPr>
            <w:tcW w:w="1102" w:type="dxa"/>
            <w:tcBorders>
              <w:top w:val="nil"/>
              <w:left w:val="nil"/>
              <w:bottom w:val="single" w:sz="4" w:space="0" w:color="auto"/>
              <w:right w:val="single" w:sz="4" w:space="0" w:color="auto"/>
            </w:tcBorders>
            <w:shd w:val="clear" w:color="auto" w:fill="auto"/>
            <w:noWrap/>
            <w:vAlign w:val="center"/>
          </w:tcPr>
          <w:p w14:paraId="68EA6AF5" w14:textId="2246C629" w:rsidR="00200C60" w:rsidRPr="0008302A" w:rsidRDefault="00200C60" w:rsidP="00D36FB7">
            <w:pPr>
              <w:spacing w:before="0" w:after="0" w:line="240" w:lineRule="auto"/>
              <w:rPr>
                <w:lang w:val="ro-RO"/>
              </w:rPr>
            </w:pPr>
            <w:r w:rsidRPr="0008302A">
              <w:rPr>
                <w:lang w:val="ro-RO"/>
              </w:rPr>
              <w:t>Dig Namoloasa Maxineni, BH Siret</w:t>
            </w:r>
          </w:p>
        </w:tc>
        <w:tc>
          <w:tcPr>
            <w:tcW w:w="817" w:type="dxa"/>
            <w:tcBorders>
              <w:top w:val="nil"/>
              <w:left w:val="nil"/>
              <w:bottom w:val="single" w:sz="4" w:space="0" w:color="auto"/>
              <w:right w:val="single" w:sz="4" w:space="0" w:color="auto"/>
            </w:tcBorders>
            <w:shd w:val="clear" w:color="auto" w:fill="auto"/>
            <w:noWrap/>
            <w:vAlign w:val="center"/>
          </w:tcPr>
          <w:p w14:paraId="04162282" w14:textId="102CE2EC" w:rsidR="00200C60" w:rsidRPr="0008302A" w:rsidRDefault="00200C60" w:rsidP="00D36FB7">
            <w:pPr>
              <w:spacing w:before="0" w:after="0" w:line="240" w:lineRule="auto"/>
              <w:rPr>
                <w:lang w:val="ro-RO"/>
              </w:rPr>
            </w:pPr>
            <w:r w:rsidRPr="0008302A">
              <w:rPr>
                <w:lang w:val="ro-RO"/>
              </w:rPr>
              <w:t>Siret</w:t>
            </w:r>
          </w:p>
        </w:tc>
        <w:tc>
          <w:tcPr>
            <w:tcW w:w="1163" w:type="dxa"/>
            <w:tcBorders>
              <w:top w:val="nil"/>
              <w:left w:val="nil"/>
              <w:bottom w:val="single" w:sz="4" w:space="0" w:color="auto"/>
              <w:right w:val="single" w:sz="4" w:space="0" w:color="auto"/>
            </w:tcBorders>
            <w:shd w:val="clear" w:color="auto" w:fill="auto"/>
            <w:noWrap/>
            <w:vAlign w:val="center"/>
          </w:tcPr>
          <w:p w14:paraId="60367F1C" w14:textId="250A2AEA" w:rsidR="00200C60" w:rsidRPr="0008302A" w:rsidRDefault="00200C60" w:rsidP="00D36FB7">
            <w:pPr>
              <w:spacing w:before="0" w:after="0" w:line="240" w:lineRule="auto"/>
              <w:rPr>
                <w:lang w:val="ro-RO"/>
              </w:rPr>
            </w:pPr>
            <w:r w:rsidRPr="0008302A">
              <w:rPr>
                <w:lang w:val="ro-RO"/>
              </w:rPr>
              <w:t>XII.1.</w:t>
            </w:r>
          </w:p>
        </w:tc>
        <w:tc>
          <w:tcPr>
            <w:tcW w:w="1350" w:type="dxa"/>
            <w:tcBorders>
              <w:top w:val="nil"/>
              <w:left w:val="nil"/>
              <w:bottom w:val="single" w:sz="4" w:space="0" w:color="auto"/>
              <w:right w:val="single" w:sz="4" w:space="0" w:color="auto"/>
            </w:tcBorders>
            <w:shd w:val="clear" w:color="auto" w:fill="auto"/>
            <w:noWrap/>
            <w:vAlign w:val="center"/>
          </w:tcPr>
          <w:p w14:paraId="25B7439E" w14:textId="121D08CF"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02A9D433" w14:textId="7EE7B0B5"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483E6D29" w14:textId="197302D9" w:rsidR="00200C60" w:rsidRPr="0008302A" w:rsidRDefault="00200C60" w:rsidP="00D36FB7">
            <w:pPr>
              <w:spacing w:before="0" w:after="0" w:line="240" w:lineRule="auto"/>
              <w:rPr>
                <w:lang w:val="ro-RO"/>
              </w:rPr>
            </w:pPr>
            <w:r w:rsidRPr="0008302A">
              <w:rPr>
                <w:lang w:val="ro-RO"/>
              </w:rPr>
              <w:t>Maxineni, Salcia Tudor</w:t>
            </w:r>
          </w:p>
        </w:tc>
        <w:tc>
          <w:tcPr>
            <w:tcW w:w="990" w:type="dxa"/>
            <w:gridSpan w:val="2"/>
            <w:tcBorders>
              <w:top w:val="nil"/>
              <w:left w:val="nil"/>
              <w:bottom w:val="single" w:sz="4" w:space="0" w:color="auto"/>
              <w:right w:val="single" w:sz="4" w:space="0" w:color="auto"/>
            </w:tcBorders>
            <w:shd w:val="clear" w:color="auto" w:fill="auto"/>
            <w:noWrap/>
            <w:vAlign w:val="center"/>
          </w:tcPr>
          <w:p w14:paraId="1DEEA66D" w14:textId="018C7628"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6773569F" w14:textId="129C9260"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4ECF0659" w14:textId="1BA8200E" w:rsidR="00200C60" w:rsidRPr="0008302A" w:rsidRDefault="00200C60" w:rsidP="00D36FB7">
            <w:pPr>
              <w:spacing w:before="0" w:after="0" w:line="240" w:lineRule="auto"/>
              <w:rPr>
                <w:lang w:val="ro-RO"/>
              </w:rPr>
            </w:pPr>
            <w:r w:rsidRPr="0008302A">
              <w:rPr>
                <w:lang w:val="ro-RO"/>
              </w:rPr>
              <w:t>1961</w:t>
            </w:r>
          </w:p>
        </w:tc>
        <w:tc>
          <w:tcPr>
            <w:tcW w:w="1350" w:type="dxa"/>
            <w:tcBorders>
              <w:top w:val="nil"/>
              <w:left w:val="nil"/>
              <w:bottom w:val="single" w:sz="4" w:space="0" w:color="auto"/>
              <w:right w:val="single" w:sz="4" w:space="0" w:color="auto"/>
            </w:tcBorders>
            <w:shd w:val="clear" w:color="auto" w:fill="auto"/>
            <w:noWrap/>
            <w:vAlign w:val="center"/>
          </w:tcPr>
          <w:p w14:paraId="77337672" w14:textId="1BE26EE3" w:rsidR="00200C60" w:rsidRPr="0008302A" w:rsidRDefault="00200C60" w:rsidP="00D36FB7">
            <w:pPr>
              <w:spacing w:before="0" w:after="0" w:line="240" w:lineRule="auto"/>
              <w:rPr>
                <w:lang w:val="ro-RO"/>
              </w:rPr>
            </w:pPr>
            <w:r w:rsidRPr="0008302A">
              <w:rPr>
                <w:lang w:val="ro-RO"/>
              </w:rPr>
              <w:t>1</w:t>
            </w:r>
          </w:p>
        </w:tc>
        <w:tc>
          <w:tcPr>
            <w:tcW w:w="1170" w:type="dxa"/>
            <w:tcBorders>
              <w:top w:val="nil"/>
              <w:left w:val="nil"/>
              <w:bottom w:val="single" w:sz="4" w:space="0" w:color="auto"/>
              <w:right w:val="single" w:sz="4" w:space="0" w:color="auto"/>
            </w:tcBorders>
            <w:shd w:val="clear" w:color="auto" w:fill="auto"/>
            <w:noWrap/>
            <w:vAlign w:val="center"/>
          </w:tcPr>
          <w:p w14:paraId="0C53E5C2" w14:textId="58C4BDF9" w:rsidR="00200C60" w:rsidRPr="0008302A" w:rsidRDefault="00200C60" w:rsidP="00D36FB7">
            <w:pPr>
              <w:spacing w:before="0" w:after="0" w:line="240" w:lineRule="auto"/>
              <w:rPr>
                <w:lang w:val="ro-RO"/>
              </w:rPr>
            </w:pPr>
            <w:r w:rsidRPr="0008302A">
              <w:rPr>
                <w:lang w:val="ro-RO"/>
              </w:rPr>
              <w:t>3650</w:t>
            </w:r>
          </w:p>
        </w:tc>
        <w:tc>
          <w:tcPr>
            <w:tcW w:w="1440" w:type="dxa"/>
            <w:tcBorders>
              <w:top w:val="nil"/>
              <w:left w:val="nil"/>
              <w:bottom w:val="single" w:sz="4" w:space="0" w:color="auto"/>
              <w:right w:val="single" w:sz="4" w:space="0" w:color="auto"/>
            </w:tcBorders>
            <w:shd w:val="clear" w:color="auto" w:fill="auto"/>
            <w:noWrap/>
            <w:vAlign w:val="center"/>
          </w:tcPr>
          <w:p w14:paraId="09A1FE26" w14:textId="0EB8EC8D" w:rsidR="00200C60" w:rsidRPr="0008302A" w:rsidRDefault="00200C60" w:rsidP="00D36FB7">
            <w:pPr>
              <w:spacing w:before="0" w:after="0" w:line="240" w:lineRule="auto"/>
              <w:rPr>
                <w:lang w:val="ro-RO"/>
              </w:rPr>
            </w:pPr>
            <w:r w:rsidRPr="0008302A">
              <w:rPr>
                <w:lang w:val="ro-RO"/>
              </w:rPr>
              <w:t>Maxineni.Corbu- Vechi, Corbu-Nou, Salcia Tudor, Olaneasca, Ariciu,</w:t>
            </w:r>
          </w:p>
        </w:tc>
        <w:tc>
          <w:tcPr>
            <w:tcW w:w="1620" w:type="dxa"/>
            <w:tcBorders>
              <w:top w:val="nil"/>
              <w:left w:val="nil"/>
              <w:bottom w:val="single" w:sz="4" w:space="0" w:color="auto"/>
              <w:right w:val="single" w:sz="4" w:space="0" w:color="auto"/>
            </w:tcBorders>
            <w:shd w:val="clear" w:color="auto" w:fill="auto"/>
            <w:vAlign w:val="center"/>
          </w:tcPr>
          <w:p w14:paraId="269FB3E6" w14:textId="71B1E0B9"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57C54BF4" w14:textId="049D7FAD"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6FFC1D5" w14:textId="2937CA98"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CBBDB53" w14:textId="5C63F7C6"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DD9DBEA" w14:textId="51FB0F8F" w:rsidR="00200C60" w:rsidRPr="0008302A" w:rsidRDefault="001954D8" w:rsidP="00D36FB7">
            <w:pPr>
              <w:spacing w:before="0" w:after="0" w:line="240" w:lineRule="auto"/>
              <w:rPr>
                <w:lang w:val="ro-RO"/>
              </w:rPr>
            </w:pPr>
            <w:r w:rsidRPr="0008302A">
              <w:rPr>
                <w:lang w:val="ro-RO"/>
              </w:rPr>
              <w:t>70</w:t>
            </w:r>
          </w:p>
        </w:tc>
      </w:tr>
      <w:tr w:rsidR="00D36FB7" w:rsidRPr="0008302A" w14:paraId="2F11C33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34F940A" w14:textId="245A5ECC" w:rsidR="00200C60" w:rsidRPr="0008302A" w:rsidRDefault="00200C60" w:rsidP="00D36FB7">
            <w:pPr>
              <w:spacing w:before="0" w:after="0" w:line="240" w:lineRule="auto"/>
              <w:rPr>
                <w:lang w:val="ro-RO"/>
              </w:rPr>
            </w:pPr>
            <w:r w:rsidRPr="0008302A">
              <w:rPr>
                <w:lang w:val="ro-RO"/>
              </w:rPr>
              <w:lastRenderedPageBreak/>
              <w:t>37</w:t>
            </w:r>
          </w:p>
        </w:tc>
        <w:tc>
          <w:tcPr>
            <w:tcW w:w="1102" w:type="dxa"/>
            <w:tcBorders>
              <w:top w:val="nil"/>
              <w:left w:val="nil"/>
              <w:bottom w:val="single" w:sz="4" w:space="0" w:color="auto"/>
              <w:right w:val="single" w:sz="4" w:space="0" w:color="auto"/>
            </w:tcBorders>
            <w:shd w:val="clear" w:color="auto" w:fill="auto"/>
            <w:noWrap/>
            <w:vAlign w:val="center"/>
          </w:tcPr>
          <w:p w14:paraId="2EEF2078" w14:textId="39F379AC" w:rsidR="00200C60" w:rsidRPr="0008302A" w:rsidRDefault="00200C60" w:rsidP="00D36FB7">
            <w:pPr>
              <w:spacing w:before="0" w:after="0" w:line="240" w:lineRule="auto"/>
              <w:rPr>
                <w:lang w:val="ro-RO"/>
              </w:rPr>
            </w:pPr>
            <w:r w:rsidRPr="0008302A">
              <w:rPr>
                <w:lang w:val="ro-RO"/>
              </w:rPr>
              <w:t>Dig Maxineni-Racovita.bh Buzau</w:t>
            </w:r>
          </w:p>
        </w:tc>
        <w:tc>
          <w:tcPr>
            <w:tcW w:w="817" w:type="dxa"/>
            <w:tcBorders>
              <w:top w:val="nil"/>
              <w:left w:val="nil"/>
              <w:bottom w:val="single" w:sz="4" w:space="0" w:color="auto"/>
              <w:right w:val="single" w:sz="4" w:space="0" w:color="auto"/>
            </w:tcBorders>
            <w:shd w:val="clear" w:color="auto" w:fill="auto"/>
            <w:noWrap/>
            <w:vAlign w:val="center"/>
          </w:tcPr>
          <w:p w14:paraId="26BD7775" w14:textId="4C8F92DA"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4D9C9181" w14:textId="3B018718"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0A86DF14" w14:textId="44A86BA6"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7328B43D" w14:textId="0C36A789"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7B978E47" w14:textId="02255D95" w:rsidR="00200C60" w:rsidRPr="0008302A" w:rsidRDefault="00200C60" w:rsidP="00D36FB7">
            <w:pPr>
              <w:spacing w:before="0" w:after="0" w:line="240" w:lineRule="auto"/>
              <w:rPr>
                <w:lang w:val="ro-RO"/>
              </w:rPr>
            </w:pPr>
            <w:r w:rsidRPr="0008302A">
              <w:rPr>
                <w:lang w:val="ro-RO"/>
              </w:rPr>
              <w:t>Maxineni,Scortaru Nou</w:t>
            </w:r>
          </w:p>
        </w:tc>
        <w:tc>
          <w:tcPr>
            <w:tcW w:w="990" w:type="dxa"/>
            <w:gridSpan w:val="2"/>
            <w:tcBorders>
              <w:top w:val="nil"/>
              <w:left w:val="nil"/>
              <w:bottom w:val="single" w:sz="4" w:space="0" w:color="auto"/>
              <w:right w:val="single" w:sz="4" w:space="0" w:color="auto"/>
            </w:tcBorders>
            <w:shd w:val="clear" w:color="auto" w:fill="auto"/>
            <w:noWrap/>
            <w:vAlign w:val="center"/>
          </w:tcPr>
          <w:p w14:paraId="003A3F65" w14:textId="6C2D86EE" w:rsidR="00200C60" w:rsidRPr="0008302A" w:rsidRDefault="00200C60" w:rsidP="00D36FB7">
            <w:pPr>
              <w:spacing w:before="0" w:after="0" w:line="240" w:lineRule="auto"/>
              <w:rPr>
                <w:lang w:val="ro-RO"/>
              </w:rPr>
            </w:pPr>
            <w:r w:rsidRPr="0008302A">
              <w:rPr>
                <w:lang w:val="ro-RO"/>
              </w:rPr>
              <w:t>16710</w:t>
            </w:r>
          </w:p>
        </w:tc>
        <w:tc>
          <w:tcPr>
            <w:tcW w:w="900" w:type="dxa"/>
            <w:gridSpan w:val="2"/>
            <w:tcBorders>
              <w:top w:val="nil"/>
              <w:left w:val="nil"/>
              <w:bottom w:val="single" w:sz="4" w:space="0" w:color="auto"/>
              <w:right w:val="single" w:sz="4" w:space="0" w:color="auto"/>
            </w:tcBorders>
            <w:shd w:val="clear" w:color="auto" w:fill="auto"/>
            <w:noWrap/>
            <w:vAlign w:val="center"/>
          </w:tcPr>
          <w:p w14:paraId="559EB412" w14:textId="299E4841"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446F0117" w14:textId="3846BFC1" w:rsidR="00200C60" w:rsidRPr="0008302A" w:rsidRDefault="00200C60" w:rsidP="00D36FB7">
            <w:pPr>
              <w:spacing w:before="0" w:after="0" w:line="240" w:lineRule="auto"/>
              <w:rPr>
                <w:lang w:val="ro-RO"/>
              </w:rPr>
            </w:pPr>
            <w:r w:rsidRPr="0008302A">
              <w:rPr>
                <w:lang w:val="ro-RO"/>
              </w:rPr>
              <w:t>1975</w:t>
            </w:r>
          </w:p>
        </w:tc>
        <w:tc>
          <w:tcPr>
            <w:tcW w:w="1350" w:type="dxa"/>
            <w:tcBorders>
              <w:top w:val="nil"/>
              <w:left w:val="nil"/>
              <w:bottom w:val="single" w:sz="4" w:space="0" w:color="auto"/>
              <w:right w:val="single" w:sz="4" w:space="0" w:color="auto"/>
            </w:tcBorders>
            <w:shd w:val="clear" w:color="auto" w:fill="auto"/>
            <w:noWrap/>
            <w:vAlign w:val="center"/>
          </w:tcPr>
          <w:p w14:paraId="71899C74" w14:textId="0D37164C" w:rsidR="00200C60" w:rsidRPr="0008302A" w:rsidRDefault="00200C60" w:rsidP="00D36FB7">
            <w:pPr>
              <w:spacing w:before="0" w:after="0" w:line="240" w:lineRule="auto"/>
              <w:rPr>
                <w:lang w:val="ro-RO"/>
              </w:rPr>
            </w:pPr>
            <w:r w:rsidRPr="0008302A">
              <w:rPr>
                <w:lang w:val="ro-RO"/>
              </w:rPr>
              <w:t>1</w:t>
            </w:r>
          </w:p>
        </w:tc>
        <w:tc>
          <w:tcPr>
            <w:tcW w:w="1170" w:type="dxa"/>
            <w:tcBorders>
              <w:top w:val="nil"/>
              <w:left w:val="nil"/>
              <w:bottom w:val="single" w:sz="4" w:space="0" w:color="auto"/>
              <w:right w:val="single" w:sz="4" w:space="0" w:color="auto"/>
            </w:tcBorders>
            <w:shd w:val="clear" w:color="auto" w:fill="auto"/>
            <w:noWrap/>
            <w:vAlign w:val="center"/>
          </w:tcPr>
          <w:p w14:paraId="47440AD2" w14:textId="155F2A84" w:rsidR="00200C60" w:rsidRPr="0008302A" w:rsidRDefault="00200C60" w:rsidP="00D36FB7">
            <w:pPr>
              <w:spacing w:before="0" w:after="0" w:line="240" w:lineRule="auto"/>
              <w:rPr>
                <w:lang w:val="ro-RO"/>
              </w:rPr>
            </w:pPr>
            <w:r w:rsidRPr="0008302A">
              <w:rPr>
                <w:lang w:val="ro-RO"/>
              </w:rPr>
              <w:t>2375</w:t>
            </w:r>
          </w:p>
        </w:tc>
        <w:tc>
          <w:tcPr>
            <w:tcW w:w="1440" w:type="dxa"/>
            <w:tcBorders>
              <w:top w:val="nil"/>
              <w:left w:val="nil"/>
              <w:bottom w:val="single" w:sz="4" w:space="0" w:color="auto"/>
              <w:right w:val="single" w:sz="4" w:space="0" w:color="auto"/>
            </w:tcBorders>
            <w:shd w:val="clear" w:color="auto" w:fill="auto"/>
            <w:noWrap/>
            <w:vAlign w:val="center"/>
          </w:tcPr>
          <w:p w14:paraId="185FFDB9" w14:textId="7EEED9AC" w:rsidR="00200C60" w:rsidRPr="0008302A" w:rsidRDefault="00200C60" w:rsidP="00D36FB7">
            <w:pPr>
              <w:spacing w:before="0" w:after="0" w:line="240" w:lineRule="auto"/>
              <w:rPr>
                <w:lang w:val="ro-RO"/>
              </w:rPr>
            </w:pPr>
            <w:r w:rsidRPr="0008302A">
              <w:rPr>
                <w:lang w:val="ro-RO"/>
              </w:rPr>
              <w:t>Teren agricol UAT Maxineni,teren agricol UAT Scortaru Nou, loc. Pitulati</w:t>
            </w:r>
          </w:p>
        </w:tc>
        <w:tc>
          <w:tcPr>
            <w:tcW w:w="1620" w:type="dxa"/>
            <w:tcBorders>
              <w:top w:val="nil"/>
              <w:left w:val="nil"/>
              <w:bottom w:val="single" w:sz="4" w:space="0" w:color="auto"/>
              <w:right w:val="single" w:sz="4" w:space="0" w:color="auto"/>
            </w:tcBorders>
            <w:shd w:val="clear" w:color="auto" w:fill="auto"/>
            <w:vAlign w:val="center"/>
          </w:tcPr>
          <w:p w14:paraId="3595571B" w14:textId="37A68E16"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3D3B89CA" w14:textId="6E83D57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3021E233" w14:textId="52A17393"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EEF93DF" w14:textId="16DBBF79"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808A794" w14:textId="6144EB30" w:rsidR="00200C60" w:rsidRPr="0008302A" w:rsidRDefault="001954D8" w:rsidP="00D36FB7">
            <w:pPr>
              <w:spacing w:before="0" w:after="0" w:line="240" w:lineRule="auto"/>
              <w:rPr>
                <w:lang w:val="ro-RO"/>
              </w:rPr>
            </w:pPr>
            <w:r w:rsidRPr="0008302A">
              <w:rPr>
                <w:lang w:val="ro-RO"/>
              </w:rPr>
              <w:t>66</w:t>
            </w:r>
          </w:p>
        </w:tc>
      </w:tr>
      <w:tr w:rsidR="00D36FB7" w:rsidRPr="0008302A" w14:paraId="5290F5CE"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77BD945" w14:textId="65659975" w:rsidR="00200C60" w:rsidRPr="0008302A" w:rsidRDefault="00200C60" w:rsidP="00D36FB7">
            <w:pPr>
              <w:spacing w:before="0" w:after="0" w:line="240" w:lineRule="auto"/>
              <w:rPr>
                <w:lang w:val="ro-RO"/>
              </w:rPr>
            </w:pPr>
            <w:r w:rsidRPr="0008302A">
              <w:rPr>
                <w:lang w:val="ro-RO"/>
              </w:rPr>
              <w:t>38</w:t>
            </w:r>
          </w:p>
        </w:tc>
        <w:tc>
          <w:tcPr>
            <w:tcW w:w="1102" w:type="dxa"/>
            <w:tcBorders>
              <w:top w:val="nil"/>
              <w:left w:val="nil"/>
              <w:bottom w:val="single" w:sz="4" w:space="0" w:color="auto"/>
              <w:right w:val="single" w:sz="4" w:space="0" w:color="auto"/>
            </w:tcBorders>
            <w:shd w:val="clear" w:color="auto" w:fill="auto"/>
            <w:noWrap/>
            <w:vAlign w:val="center"/>
          </w:tcPr>
          <w:p w14:paraId="454B0B4D" w14:textId="05BCFE3D" w:rsidR="00200C60" w:rsidRPr="0008302A" w:rsidRDefault="00200C60" w:rsidP="00D36FB7">
            <w:pPr>
              <w:spacing w:before="0" w:after="0" w:line="240" w:lineRule="auto"/>
              <w:rPr>
                <w:lang w:val="ro-RO"/>
              </w:rPr>
            </w:pPr>
            <w:r w:rsidRPr="0008302A">
              <w:rPr>
                <w:lang w:val="ro-RO"/>
              </w:rPr>
              <w:t>Dig Latinu-Vadeni. bh Siret</w:t>
            </w:r>
          </w:p>
        </w:tc>
        <w:tc>
          <w:tcPr>
            <w:tcW w:w="817" w:type="dxa"/>
            <w:tcBorders>
              <w:top w:val="nil"/>
              <w:left w:val="nil"/>
              <w:bottom w:val="single" w:sz="4" w:space="0" w:color="auto"/>
              <w:right w:val="single" w:sz="4" w:space="0" w:color="auto"/>
            </w:tcBorders>
            <w:shd w:val="clear" w:color="auto" w:fill="auto"/>
            <w:noWrap/>
            <w:vAlign w:val="center"/>
          </w:tcPr>
          <w:p w14:paraId="6AFD5DA4" w14:textId="3E7230BE" w:rsidR="00200C60" w:rsidRPr="0008302A" w:rsidRDefault="00200C60" w:rsidP="00D36FB7">
            <w:pPr>
              <w:spacing w:before="0" w:after="0" w:line="240" w:lineRule="auto"/>
              <w:rPr>
                <w:lang w:val="ro-RO"/>
              </w:rPr>
            </w:pPr>
            <w:r w:rsidRPr="0008302A">
              <w:rPr>
                <w:lang w:val="ro-RO"/>
              </w:rPr>
              <w:t>Siret</w:t>
            </w:r>
          </w:p>
        </w:tc>
        <w:tc>
          <w:tcPr>
            <w:tcW w:w="1163" w:type="dxa"/>
            <w:tcBorders>
              <w:top w:val="nil"/>
              <w:left w:val="nil"/>
              <w:bottom w:val="single" w:sz="4" w:space="0" w:color="auto"/>
              <w:right w:val="single" w:sz="4" w:space="0" w:color="auto"/>
            </w:tcBorders>
            <w:shd w:val="clear" w:color="auto" w:fill="auto"/>
            <w:noWrap/>
            <w:vAlign w:val="center"/>
          </w:tcPr>
          <w:p w14:paraId="14FE4029" w14:textId="3DC4C6E9" w:rsidR="00200C60" w:rsidRPr="0008302A" w:rsidRDefault="00200C60" w:rsidP="00D36FB7">
            <w:pPr>
              <w:spacing w:before="0" w:after="0" w:line="240" w:lineRule="auto"/>
              <w:rPr>
                <w:lang w:val="ro-RO"/>
              </w:rPr>
            </w:pPr>
            <w:r w:rsidRPr="0008302A">
              <w:rPr>
                <w:lang w:val="ro-RO"/>
              </w:rPr>
              <w:t>XII.1.</w:t>
            </w:r>
          </w:p>
        </w:tc>
        <w:tc>
          <w:tcPr>
            <w:tcW w:w="1350" w:type="dxa"/>
            <w:tcBorders>
              <w:top w:val="nil"/>
              <w:left w:val="nil"/>
              <w:bottom w:val="single" w:sz="4" w:space="0" w:color="auto"/>
              <w:right w:val="single" w:sz="4" w:space="0" w:color="auto"/>
            </w:tcBorders>
            <w:shd w:val="clear" w:color="auto" w:fill="auto"/>
            <w:noWrap/>
            <w:vAlign w:val="center"/>
          </w:tcPr>
          <w:p w14:paraId="78F027CD" w14:textId="410FA2F9"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3033EB8B" w14:textId="0FEC0B7E"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52E007F0" w14:textId="6D819CDD" w:rsidR="00200C60" w:rsidRPr="0008302A" w:rsidRDefault="00200C60" w:rsidP="00D36FB7">
            <w:pPr>
              <w:spacing w:before="0" w:after="0" w:line="240" w:lineRule="auto"/>
              <w:rPr>
                <w:lang w:val="ro-RO"/>
              </w:rPr>
            </w:pPr>
            <w:r w:rsidRPr="0008302A">
              <w:rPr>
                <w:lang w:val="ro-RO"/>
              </w:rPr>
              <w:t>UAT Vadeni; UAT Silistea, UAT Maxineni</w:t>
            </w:r>
          </w:p>
        </w:tc>
        <w:tc>
          <w:tcPr>
            <w:tcW w:w="990" w:type="dxa"/>
            <w:gridSpan w:val="2"/>
            <w:tcBorders>
              <w:top w:val="nil"/>
              <w:left w:val="nil"/>
              <w:bottom w:val="single" w:sz="4" w:space="0" w:color="auto"/>
              <w:right w:val="single" w:sz="4" w:space="0" w:color="auto"/>
            </w:tcBorders>
            <w:shd w:val="clear" w:color="auto" w:fill="auto"/>
            <w:noWrap/>
            <w:vAlign w:val="center"/>
          </w:tcPr>
          <w:p w14:paraId="779D7739" w14:textId="206BBE0D" w:rsidR="00200C60" w:rsidRPr="0008302A" w:rsidRDefault="00200C60" w:rsidP="00D36FB7">
            <w:pPr>
              <w:spacing w:before="0" w:after="0" w:line="240" w:lineRule="auto"/>
              <w:rPr>
                <w:lang w:val="ro-RO"/>
              </w:rPr>
            </w:pPr>
            <w:r w:rsidRPr="0008302A">
              <w:rPr>
                <w:lang w:val="ro-RO"/>
              </w:rPr>
              <w:t>25610</w:t>
            </w:r>
          </w:p>
        </w:tc>
        <w:tc>
          <w:tcPr>
            <w:tcW w:w="900" w:type="dxa"/>
            <w:gridSpan w:val="2"/>
            <w:tcBorders>
              <w:top w:val="nil"/>
              <w:left w:val="nil"/>
              <w:bottom w:val="single" w:sz="4" w:space="0" w:color="auto"/>
              <w:right w:val="single" w:sz="4" w:space="0" w:color="auto"/>
            </w:tcBorders>
            <w:shd w:val="clear" w:color="auto" w:fill="auto"/>
            <w:noWrap/>
            <w:vAlign w:val="center"/>
          </w:tcPr>
          <w:p w14:paraId="6EF3BB44" w14:textId="6066C4A0"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17641FC2" w14:textId="6192080A" w:rsidR="00200C60" w:rsidRPr="0008302A" w:rsidRDefault="00200C60" w:rsidP="00D36FB7">
            <w:pPr>
              <w:spacing w:before="0" w:after="0" w:line="240" w:lineRule="auto"/>
              <w:rPr>
                <w:lang w:val="ro-RO"/>
              </w:rPr>
            </w:pPr>
            <w:r w:rsidRPr="0008302A">
              <w:rPr>
                <w:lang w:val="ro-RO"/>
              </w:rPr>
              <w:t>1952</w:t>
            </w:r>
          </w:p>
        </w:tc>
        <w:tc>
          <w:tcPr>
            <w:tcW w:w="1350" w:type="dxa"/>
            <w:tcBorders>
              <w:top w:val="nil"/>
              <w:left w:val="nil"/>
              <w:bottom w:val="single" w:sz="4" w:space="0" w:color="auto"/>
              <w:right w:val="single" w:sz="4" w:space="0" w:color="auto"/>
            </w:tcBorders>
            <w:shd w:val="clear" w:color="auto" w:fill="auto"/>
            <w:noWrap/>
            <w:vAlign w:val="center"/>
          </w:tcPr>
          <w:p w14:paraId="77231949" w14:textId="3A4B4046" w:rsidR="00200C60" w:rsidRPr="0008302A" w:rsidRDefault="00200C60" w:rsidP="00D36FB7">
            <w:pPr>
              <w:spacing w:before="0" w:after="0" w:line="240" w:lineRule="auto"/>
              <w:rPr>
                <w:lang w:val="ro-RO"/>
              </w:rPr>
            </w:pPr>
            <w:r w:rsidRPr="0008302A">
              <w:rPr>
                <w:lang w:val="ro-RO"/>
              </w:rPr>
              <w:t>2</w:t>
            </w:r>
          </w:p>
        </w:tc>
        <w:tc>
          <w:tcPr>
            <w:tcW w:w="1170" w:type="dxa"/>
            <w:tcBorders>
              <w:top w:val="nil"/>
              <w:left w:val="nil"/>
              <w:bottom w:val="single" w:sz="4" w:space="0" w:color="auto"/>
              <w:right w:val="single" w:sz="4" w:space="0" w:color="auto"/>
            </w:tcBorders>
            <w:shd w:val="clear" w:color="auto" w:fill="auto"/>
            <w:noWrap/>
            <w:vAlign w:val="center"/>
          </w:tcPr>
          <w:p w14:paraId="188DEE1F" w14:textId="73ED92B2" w:rsidR="00200C60" w:rsidRPr="0008302A" w:rsidRDefault="00200C60" w:rsidP="00D36FB7">
            <w:pPr>
              <w:spacing w:before="0" w:after="0" w:line="240" w:lineRule="auto"/>
              <w:rPr>
                <w:lang w:val="ro-RO"/>
              </w:rPr>
            </w:pPr>
            <w:r w:rsidRPr="0008302A">
              <w:rPr>
                <w:lang w:val="ro-RO"/>
              </w:rPr>
              <w:t>3425</w:t>
            </w:r>
          </w:p>
        </w:tc>
        <w:tc>
          <w:tcPr>
            <w:tcW w:w="1440" w:type="dxa"/>
            <w:tcBorders>
              <w:top w:val="nil"/>
              <w:left w:val="nil"/>
              <w:bottom w:val="single" w:sz="4" w:space="0" w:color="auto"/>
              <w:right w:val="single" w:sz="4" w:space="0" w:color="auto"/>
            </w:tcBorders>
            <w:shd w:val="clear" w:color="auto" w:fill="auto"/>
            <w:noWrap/>
            <w:vAlign w:val="center"/>
          </w:tcPr>
          <w:p w14:paraId="17F4E49F" w14:textId="074D3C1C" w:rsidR="00200C60" w:rsidRPr="0008302A" w:rsidRDefault="00200C60" w:rsidP="00D36FB7">
            <w:pPr>
              <w:spacing w:before="0" w:after="0" w:line="240" w:lineRule="auto"/>
              <w:rPr>
                <w:lang w:val="ro-RO"/>
              </w:rPr>
            </w:pPr>
            <w:r w:rsidRPr="0008302A">
              <w:rPr>
                <w:lang w:val="ro-RO"/>
              </w:rPr>
              <w:t>Vadeni; Muchea; Silistea; Cotu Lung; Cotu Mihalea; Voinesti,Latinu</w:t>
            </w:r>
          </w:p>
        </w:tc>
        <w:tc>
          <w:tcPr>
            <w:tcW w:w="1620" w:type="dxa"/>
            <w:tcBorders>
              <w:top w:val="nil"/>
              <w:left w:val="nil"/>
              <w:bottom w:val="single" w:sz="4" w:space="0" w:color="auto"/>
              <w:right w:val="single" w:sz="4" w:space="0" w:color="auto"/>
            </w:tcBorders>
            <w:shd w:val="clear" w:color="auto" w:fill="auto"/>
            <w:vAlign w:val="center"/>
          </w:tcPr>
          <w:p w14:paraId="28F35492" w14:textId="706B88D1"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1A003058" w14:textId="3907A5A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144B6881" w14:textId="756B13AA"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BF4C9BF" w14:textId="27DE67B5"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8EC76A8" w14:textId="1580C65B" w:rsidR="00200C60" w:rsidRPr="0008302A" w:rsidRDefault="00ED5FC8" w:rsidP="00D36FB7">
            <w:pPr>
              <w:spacing w:before="0" w:after="0" w:line="240" w:lineRule="auto"/>
              <w:rPr>
                <w:lang w:val="ro-RO"/>
              </w:rPr>
            </w:pPr>
            <w:r w:rsidRPr="0008302A">
              <w:rPr>
                <w:lang w:val="ro-RO"/>
              </w:rPr>
              <w:t>68</w:t>
            </w:r>
          </w:p>
        </w:tc>
      </w:tr>
      <w:tr w:rsidR="00D36FB7" w:rsidRPr="0008302A" w14:paraId="4109E688"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E32B375" w14:textId="49E6C708" w:rsidR="00200C60" w:rsidRPr="0008302A" w:rsidRDefault="00200C60" w:rsidP="00D36FB7">
            <w:pPr>
              <w:spacing w:before="0" w:after="0" w:line="240" w:lineRule="auto"/>
              <w:rPr>
                <w:lang w:val="ro-RO"/>
              </w:rPr>
            </w:pPr>
            <w:r w:rsidRPr="0008302A">
              <w:rPr>
                <w:lang w:val="ro-RO"/>
              </w:rPr>
              <w:t>39</w:t>
            </w:r>
          </w:p>
        </w:tc>
        <w:tc>
          <w:tcPr>
            <w:tcW w:w="1102" w:type="dxa"/>
            <w:tcBorders>
              <w:top w:val="nil"/>
              <w:left w:val="nil"/>
              <w:bottom w:val="single" w:sz="4" w:space="0" w:color="auto"/>
              <w:right w:val="single" w:sz="4" w:space="0" w:color="auto"/>
            </w:tcBorders>
            <w:shd w:val="clear" w:color="auto" w:fill="auto"/>
            <w:noWrap/>
            <w:vAlign w:val="center"/>
          </w:tcPr>
          <w:p w14:paraId="1A1B5E42" w14:textId="356E6037" w:rsidR="00200C60" w:rsidRPr="0008302A" w:rsidRDefault="00200C60" w:rsidP="00D36FB7">
            <w:pPr>
              <w:spacing w:before="0" w:after="0" w:line="240" w:lineRule="auto"/>
              <w:rPr>
                <w:lang w:val="ro-RO"/>
              </w:rPr>
            </w:pPr>
            <w:r w:rsidRPr="0008302A">
              <w:rPr>
                <w:lang w:val="ro-RO"/>
              </w:rPr>
              <w:t>Dig Latinu-Vadeni.bh Buzau</w:t>
            </w:r>
          </w:p>
        </w:tc>
        <w:tc>
          <w:tcPr>
            <w:tcW w:w="817" w:type="dxa"/>
            <w:tcBorders>
              <w:top w:val="nil"/>
              <w:left w:val="nil"/>
              <w:bottom w:val="single" w:sz="4" w:space="0" w:color="auto"/>
              <w:right w:val="single" w:sz="4" w:space="0" w:color="auto"/>
            </w:tcBorders>
            <w:shd w:val="clear" w:color="auto" w:fill="auto"/>
            <w:noWrap/>
            <w:vAlign w:val="center"/>
          </w:tcPr>
          <w:p w14:paraId="26FBB9C8" w14:textId="666DDD71"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22130327" w14:textId="1FD5327C"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4E6CAC4F" w14:textId="50FE913E"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3A1B34EE" w14:textId="5116DB54"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40CA6D52" w14:textId="1A3D437A" w:rsidR="00200C60" w:rsidRPr="0008302A" w:rsidRDefault="00200C60" w:rsidP="00D36FB7">
            <w:pPr>
              <w:spacing w:before="0" w:after="0" w:line="240" w:lineRule="auto"/>
              <w:rPr>
                <w:lang w:val="ro-RO"/>
              </w:rPr>
            </w:pPr>
            <w:r w:rsidRPr="0008302A">
              <w:rPr>
                <w:lang w:val="ro-RO"/>
              </w:rPr>
              <w:t>UAT Maxineni,UAT Scortaru Nou</w:t>
            </w:r>
          </w:p>
        </w:tc>
        <w:tc>
          <w:tcPr>
            <w:tcW w:w="990" w:type="dxa"/>
            <w:gridSpan w:val="2"/>
            <w:tcBorders>
              <w:top w:val="nil"/>
              <w:left w:val="nil"/>
              <w:bottom w:val="single" w:sz="4" w:space="0" w:color="auto"/>
              <w:right w:val="single" w:sz="4" w:space="0" w:color="auto"/>
            </w:tcBorders>
            <w:shd w:val="clear" w:color="auto" w:fill="auto"/>
            <w:noWrap/>
            <w:vAlign w:val="center"/>
          </w:tcPr>
          <w:p w14:paraId="30D0BAFB" w14:textId="3B52660E"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52A20101" w14:textId="617CA588" w:rsidR="00200C60" w:rsidRPr="0008302A" w:rsidRDefault="00200C60" w:rsidP="00D36FB7">
            <w:pPr>
              <w:spacing w:before="0" w:after="0" w:line="240" w:lineRule="auto"/>
              <w:rPr>
                <w:lang w:val="ro-RO"/>
              </w:rPr>
            </w:pPr>
            <w:r w:rsidRPr="0008302A">
              <w:rPr>
                <w:lang w:val="ro-RO"/>
              </w:rPr>
              <w:t>4</w:t>
            </w:r>
          </w:p>
        </w:tc>
        <w:tc>
          <w:tcPr>
            <w:tcW w:w="810" w:type="dxa"/>
            <w:tcBorders>
              <w:top w:val="nil"/>
              <w:left w:val="nil"/>
              <w:bottom w:val="single" w:sz="4" w:space="0" w:color="auto"/>
              <w:right w:val="single" w:sz="4" w:space="0" w:color="auto"/>
            </w:tcBorders>
            <w:shd w:val="clear" w:color="auto" w:fill="auto"/>
            <w:noWrap/>
            <w:vAlign w:val="center"/>
          </w:tcPr>
          <w:p w14:paraId="2C0D6AB1" w14:textId="05E74A72" w:rsidR="00200C60" w:rsidRPr="0008302A" w:rsidRDefault="00200C60" w:rsidP="00D36FB7">
            <w:pPr>
              <w:spacing w:before="0" w:after="0" w:line="240" w:lineRule="auto"/>
              <w:rPr>
                <w:lang w:val="ro-RO"/>
              </w:rPr>
            </w:pPr>
            <w:r w:rsidRPr="0008302A">
              <w:rPr>
                <w:lang w:val="ro-RO"/>
              </w:rPr>
              <w:t>1952</w:t>
            </w:r>
          </w:p>
        </w:tc>
        <w:tc>
          <w:tcPr>
            <w:tcW w:w="1350" w:type="dxa"/>
            <w:tcBorders>
              <w:top w:val="nil"/>
              <w:left w:val="nil"/>
              <w:bottom w:val="single" w:sz="4" w:space="0" w:color="auto"/>
              <w:right w:val="single" w:sz="4" w:space="0" w:color="auto"/>
            </w:tcBorders>
            <w:shd w:val="clear" w:color="auto" w:fill="auto"/>
            <w:noWrap/>
            <w:vAlign w:val="center"/>
          </w:tcPr>
          <w:p w14:paraId="19C2CE49" w14:textId="151FAA71" w:rsidR="00200C60" w:rsidRPr="0008302A" w:rsidRDefault="00200C60" w:rsidP="00D36FB7">
            <w:pPr>
              <w:spacing w:before="0" w:after="0" w:line="240" w:lineRule="auto"/>
              <w:rPr>
                <w:lang w:val="ro-RO"/>
              </w:rPr>
            </w:pPr>
            <w:r w:rsidRPr="0008302A">
              <w:rPr>
                <w:lang w:val="ro-RO"/>
              </w:rPr>
              <w:t>5</w:t>
            </w:r>
          </w:p>
        </w:tc>
        <w:tc>
          <w:tcPr>
            <w:tcW w:w="1170" w:type="dxa"/>
            <w:tcBorders>
              <w:top w:val="nil"/>
              <w:left w:val="nil"/>
              <w:bottom w:val="single" w:sz="4" w:space="0" w:color="auto"/>
              <w:right w:val="single" w:sz="4" w:space="0" w:color="auto"/>
            </w:tcBorders>
            <w:shd w:val="clear" w:color="auto" w:fill="auto"/>
            <w:noWrap/>
            <w:vAlign w:val="center"/>
          </w:tcPr>
          <w:p w14:paraId="61709305" w14:textId="7ADA7F46" w:rsidR="00200C60" w:rsidRPr="0008302A" w:rsidRDefault="00200C60" w:rsidP="00D36FB7">
            <w:pPr>
              <w:spacing w:before="0" w:after="0" w:line="240" w:lineRule="auto"/>
              <w:rPr>
                <w:lang w:val="ro-RO"/>
              </w:rPr>
            </w:pPr>
            <w:r w:rsidRPr="0008302A">
              <w:rPr>
                <w:lang w:val="ro-RO"/>
              </w:rPr>
              <w:t>1425</w:t>
            </w:r>
          </w:p>
        </w:tc>
        <w:tc>
          <w:tcPr>
            <w:tcW w:w="1440" w:type="dxa"/>
            <w:tcBorders>
              <w:top w:val="nil"/>
              <w:left w:val="nil"/>
              <w:bottom w:val="single" w:sz="4" w:space="0" w:color="auto"/>
              <w:right w:val="single" w:sz="4" w:space="0" w:color="auto"/>
            </w:tcBorders>
            <w:shd w:val="clear" w:color="auto" w:fill="auto"/>
            <w:noWrap/>
            <w:vAlign w:val="center"/>
          </w:tcPr>
          <w:p w14:paraId="36C5121D" w14:textId="2B51928C" w:rsidR="00200C60" w:rsidRPr="0008302A" w:rsidRDefault="00200C60" w:rsidP="00D36FB7">
            <w:pPr>
              <w:spacing w:before="0" w:after="0" w:line="240" w:lineRule="auto"/>
              <w:rPr>
                <w:lang w:val="ro-RO"/>
              </w:rPr>
            </w:pPr>
            <w:r w:rsidRPr="0008302A">
              <w:rPr>
                <w:lang w:val="ro-RO"/>
              </w:rPr>
              <w:t>Latinu, Voinesti Gurguieti, Sihleanu,  Scortaru Nou</w:t>
            </w:r>
          </w:p>
        </w:tc>
        <w:tc>
          <w:tcPr>
            <w:tcW w:w="1620" w:type="dxa"/>
            <w:tcBorders>
              <w:top w:val="nil"/>
              <w:left w:val="nil"/>
              <w:bottom w:val="single" w:sz="4" w:space="0" w:color="auto"/>
              <w:right w:val="single" w:sz="4" w:space="0" w:color="auto"/>
            </w:tcBorders>
            <w:shd w:val="clear" w:color="auto" w:fill="auto"/>
            <w:vAlign w:val="center"/>
          </w:tcPr>
          <w:p w14:paraId="4154C092" w14:textId="2A2B23FB"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6B6C794D" w14:textId="6321EC8B"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3B767E20" w14:textId="277C78F3"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BD174E8" w14:textId="6D38BDB1"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D7EB59C" w14:textId="46823CFE" w:rsidR="00200C60" w:rsidRPr="0008302A" w:rsidRDefault="00CC5B25" w:rsidP="00D36FB7">
            <w:pPr>
              <w:spacing w:before="0" w:after="0" w:line="240" w:lineRule="auto"/>
              <w:rPr>
                <w:lang w:val="ro-RO"/>
              </w:rPr>
            </w:pPr>
            <w:r w:rsidRPr="0008302A">
              <w:rPr>
                <w:lang w:val="ro-RO"/>
              </w:rPr>
              <w:t>56</w:t>
            </w:r>
          </w:p>
        </w:tc>
      </w:tr>
      <w:tr w:rsidR="00D36FB7" w:rsidRPr="0008302A" w14:paraId="5F26090E"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3DDC679" w14:textId="3140DE15" w:rsidR="00200C60" w:rsidRPr="0008302A" w:rsidRDefault="00200C60" w:rsidP="00D36FB7">
            <w:pPr>
              <w:spacing w:before="0" w:after="0" w:line="240" w:lineRule="auto"/>
              <w:rPr>
                <w:lang w:val="ro-RO"/>
              </w:rPr>
            </w:pPr>
            <w:r w:rsidRPr="0008302A">
              <w:rPr>
                <w:lang w:val="ro-RO"/>
              </w:rPr>
              <w:t>40</w:t>
            </w:r>
          </w:p>
        </w:tc>
        <w:tc>
          <w:tcPr>
            <w:tcW w:w="1102" w:type="dxa"/>
            <w:tcBorders>
              <w:top w:val="nil"/>
              <w:left w:val="nil"/>
              <w:bottom w:val="single" w:sz="4" w:space="0" w:color="auto"/>
              <w:right w:val="single" w:sz="4" w:space="0" w:color="auto"/>
            </w:tcBorders>
            <w:shd w:val="clear" w:color="auto" w:fill="auto"/>
            <w:noWrap/>
            <w:vAlign w:val="center"/>
          </w:tcPr>
          <w:p w14:paraId="5E13EC58" w14:textId="20949DFA" w:rsidR="00200C60" w:rsidRPr="0008302A" w:rsidRDefault="00200C60" w:rsidP="00D36FB7">
            <w:pPr>
              <w:spacing w:before="0" w:after="0" w:line="240" w:lineRule="auto"/>
              <w:rPr>
                <w:lang w:val="ro-RO"/>
              </w:rPr>
            </w:pPr>
            <w:r w:rsidRPr="0008302A">
              <w:rPr>
                <w:lang w:val="ro-RO"/>
              </w:rPr>
              <w:t>Dig Latinu-Desirati.bh Buzau</w:t>
            </w:r>
          </w:p>
        </w:tc>
        <w:tc>
          <w:tcPr>
            <w:tcW w:w="817" w:type="dxa"/>
            <w:tcBorders>
              <w:top w:val="nil"/>
              <w:left w:val="nil"/>
              <w:bottom w:val="single" w:sz="4" w:space="0" w:color="auto"/>
              <w:right w:val="single" w:sz="4" w:space="0" w:color="auto"/>
            </w:tcBorders>
            <w:shd w:val="clear" w:color="auto" w:fill="auto"/>
            <w:noWrap/>
            <w:vAlign w:val="center"/>
          </w:tcPr>
          <w:p w14:paraId="3D5EC462" w14:textId="007D4B34"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77A0CA53" w14:textId="61BAB306"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6E7ED37A" w14:textId="5272E2AB"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1283DCF2" w14:textId="1C6E983C"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67BFD97F" w14:textId="34D23114" w:rsidR="00200C60" w:rsidRPr="0008302A" w:rsidRDefault="00200C60" w:rsidP="00D36FB7">
            <w:pPr>
              <w:spacing w:before="0" w:after="0" w:line="240" w:lineRule="auto"/>
              <w:rPr>
                <w:lang w:val="ro-RO"/>
              </w:rPr>
            </w:pPr>
            <w:r w:rsidRPr="0008302A">
              <w:rPr>
                <w:lang w:val="ro-RO"/>
              </w:rPr>
              <w:t>UAT Maxineni;UAT Scortaru Nou</w:t>
            </w:r>
          </w:p>
        </w:tc>
        <w:tc>
          <w:tcPr>
            <w:tcW w:w="990" w:type="dxa"/>
            <w:gridSpan w:val="2"/>
            <w:tcBorders>
              <w:top w:val="nil"/>
              <w:left w:val="nil"/>
              <w:bottom w:val="single" w:sz="4" w:space="0" w:color="auto"/>
              <w:right w:val="single" w:sz="4" w:space="0" w:color="auto"/>
            </w:tcBorders>
            <w:shd w:val="clear" w:color="auto" w:fill="auto"/>
            <w:noWrap/>
            <w:vAlign w:val="center"/>
          </w:tcPr>
          <w:p w14:paraId="4607D612" w14:textId="0C1AEACB" w:rsidR="00200C60" w:rsidRPr="0008302A" w:rsidRDefault="00200C60" w:rsidP="00D36FB7">
            <w:pPr>
              <w:spacing w:before="0" w:after="0" w:line="240" w:lineRule="auto"/>
              <w:rPr>
                <w:lang w:val="ro-RO"/>
              </w:rPr>
            </w:pPr>
            <w:r w:rsidRPr="0008302A">
              <w:rPr>
                <w:lang w:val="ro-RO"/>
              </w:rPr>
              <w:t>14210</w:t>
            </w:r>
          </w:p>
        </w:tc>
        <w:tc>
          <w:tcPr>
            <w:tcW w:w="900" w:type="dxa"/>
            <w:gridSpan w:val="2"/>
            <w:tcBorders>
              <w:top w:val="nil"/>
              <w:left w:val="nil"/>
              <w:bottom w:val="single" w:sz="4" w:space="0" w:color="auto"/>
              <w:right w:val="single" w:sz="4" w:space="0" w:color="auto"/>
            </w:tcBorders>
            <w:shd w:val="clear" w:color="auto" w:fill="auto"/>
            <w:noWrap/>
            <w:vAlign w:val="center"/>
          </w:tcPr>
          <w:p w14:paraId="35AC50D3" w14:textId="7FAE2AF5" w:rsidR="00200C60" w:rsidRPr="0008302A" w:rsidRDefault="00200C60" w:rsidP="00D36FB7">
            <w:pPr>
              <w:spacing w:before="0" w:after="0" w:line="240" w:lineRule="auto"/>
              <w:rPr>
                <w:lang w:val="ro-RO"/>
              </w:rPr>
            </w:pPr>
            <w:r w:rsidRPr="0008302A">
              <w:rPr>
                <w:lang w:val="ro-RO"/>
              </w:rPr>
              <w:t>3</w:t>
            </w:r>
          </w:p>
        </w:tc>
        <w:tc>
          <w:tcPr>
            <w:tcW w:w="810" w:type="dxa"/>
            <w:tcBorders>
              <w:top w:val="nil"/>
              <w:left w:val="nil"/>
              <w:bottom w:val="single" w:sz="4" w:space="0" w:color="auto"/>
              <w:right w:val="single" w:sz="4" w:space="0" w:color="auto"/>
            </w:tcBorders>
            <w:shd w:val="clear" w:color="auto" w:fill="auto"/>
            <w:noWrap/>
            <w:vAlign w:val="center"/>
          </w:tcPr>
          <w:p w14:paraId="2EA571CA" w14:textId="57B30891" w:rsidR="00200C60" w:rsidRPr="0008302A" w:rsidRDefault="00200C60" w:rsidP="00D36FB7">
            <w:pPr>
              <w:spacing w:before="0" w:after="0" w:line="240" w:lineRule="auto"/>
              <w:rPr>
                <w:lang w:val="ro-RO"/>
              </w:rPr>
            </w:pPr>
            <w:r w:rsidRPr="0008302A">
              <w:rPr>
                <w:lang w:val="ro-RO"/>
              </w:rPr>
              <w:t>1952</w:t>
            </w:r>
          </w:p>
        </w:tc>
        <w:tc>
          <w:tcPr>
            <w:tcW w:w="1350" w:type="dxa"/>
            <w:tcBorders>
              <w:top w:val="nil"/>
              <w:left w:val="nil"/>
              <w:bottom w:val="single" w:sz="4" w:space="0" w:color="auto"/>
              <w:right w:val="single" w:sz="4" w:space="0" w:color="auto"/>
            </w:tcBorders>
            <w:shd w:val="clear" w:color="auto" w:fill="auto"/>
            <w:noWrap/>
            <w:vAlign w:val="center"/>
          </w:tcPr>
          <w:p w14:paraId="1C0B22A2" w14:textId="0A5C7D6B" w:rsidR="00200C60" w:rsidRPr="0008302A" w:rsidRDefault="00200C60" w:rsidP="00D36FB7">
            <w:pPr>
              <w:spacing w:before="0" w:after="0" w:line="240" w:lineRule="auto"/>
              <w:rPr>
                <w:lang w:val="ro-RO"/>
              </w:rPr>
            </w:pPr>
            <w:r w:rsidRPr="0008302A">
              <w:rPr>
                <w:lang w:val="ro-RO"/>
              </w:rPr>
              <w:t>5</w:t>
            </w:r>
          </w:p>
        </w:tc>
        <w:tc>
          <w:tcPr>
            <w:tcW w:w="1170" w:type="dxa"/>
            <w:tcBorders>
              <w:top w:val="nil"/>
              <w:left w:val="nil"/>
              <w:bottom w:val="single" w:sz="4" w:space="0" w:color="auto"/>
              <w:right w:val="single" w:sz="4" w:space="0" w:color="auto"/>
            </w:tcBorders>
            <w:shd w:val="clear" w:color="auto" w:fill="auto"/>
            <w:noWrap/>
            <w:vAlign w:val="center"/>
          </w:tcPr>
          <w:p w14:paraId="723C68EE" w14:textId="19442413" w:rsidR="00200C60" w:rsidRPr="0008302A" w:rsidRDefault="00200C60" w:rsidP="00D36FB7">
            <w:pPr>
              <w:spacing w:before="0" w:after="0" w:line="240" w:lineRule="auto"/>
              <w:rPr>
                <w:lang w:val="ro-RO"/>
              </w:rPr>
            </w:pPr>
            <w:r w:rsidRPr="0008302A">
              <w:rPr>
                <w:lang w:val="ro-RO"/>
              </w:rPr>
              <w:t>1425</w:t>
            </w:r>
          </w:p>
        </w:tc>
        <w:tc>
          <w:tcPr>
            <w:tcW w:w="1440" w:type="dxa"/>
            <w:tcBorders>
              <w:top w:val="nil"/>
              <w:left w:val="nil"/>
              <w:bottom w:val="single" w:sz="4" w:space="0" w:color="auto"/>
              <w:right w:val="single" w:sz="4" w:space="0" w:color="auto"/>
            </w:tcBorders>
            <w:shd w:val="clear" w:color="auto" w:fill="auto"/>
            <w:noWrap/>
            <w:vAlign w:val="center"/>
          </w:tcPr>
          <w:p w14:paraId="129268A0" w14:textId="6628BB33" w:rsidR="00200C60" w:rsidRPr="0008302A" w:rsidRDefault="00200C60" w:rsidP="00D36FB7">
            <w:pPr>
              <w:spacing w:before="0" w:after="0" w:line="240" w:lineRule="auto"/>
              <w:rPr>
                <w:lang w:val="ro-RO"/>
              </w:rPr>
            </w:pPr>
            <w:r w:rsidRPr="0008302A">
              <w:rPr>
                <w:lang w:val="ro-RO"/>
              </w:rPr>
              <w:t>Latinu, Gurguieti, Sihleanu, Scortaru Nou</w:t>
            </w:r>
          </w:p>
        </w:tc>
        <w:tc>
          <w:tcPr>
            <w:tcW w:w="1620" w:type="dxa"/>
            <w:tcBorders>
              <w:top w:val="nil"/>
              <w:left w:val="nil"/>
              <w:bottom w:val="single" w:sz="4" w:space="0" w:color="auto"/>
              <w:right w:val="single" w:sz="4" w:space="0" w:color="auto"/>
            </w:tcBorders>
            <w:shd w:val="clear" w:color="auto" w:fill="auto"/>
            <w:vAlign w:val="center"/>
          </w:tcPr>
          <w:p w14:paraId="15C486D6" w14:textId="0A0AA1A4"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2F7588E0" w14:textId="7EB196D1"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B10B7A4" w14:textId="7DF3C5DC"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B61E63E" w14:textId="0BFA8588"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5CAC64B" w14:textId="4CFFD214" w:rsidR="00200C60" w:rsidRPr="0008302A" w:rsidRDefault="00CC5B25" w:rsidP="00D36FB7">
            <w:pPr>
              <w:spacing w:before="0" w:after="0" w:line="240" w:lineRule="auto"/>
              <w:rPr>
                <w:lang w:val="ro-RO"/>
              </w:rPr>
            </w:pPr>
            <w:r w:rsidRPr="0008302A">
              <w:rPr>
                <w:lang w:val="ro-RO"/>
              </w:rPr>
              <w:t>68</w:t>
            </w:r>
          </w:p>
        </w:tc>
      </w:tr>
      <w:tr w:rsidR="00D36FB7" w:rsidRPr="0008302A" w14:paraId="11AF03C0"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13647CF" w14:textId="658618F5" w:rsidR="00200C60" w:rsidRPr="0008302A" w:rsidRDefault="00200C60" w:rsidP="00D36FB7">
            <w:pPr>
              <w:spacing w:before="0" w:after="0" w:line="240" w:lineRule="auto"/>
              <w:rPr>
                <w:lang w:val="ro-RO"/>
              </w:rPr>
            </w:pPr>
            <w:r w:rsidRPr="0008302A">
              <w:rPr>
                <w:lang w:val="ro-RO"/>
              </w:rPr>
              <w:t>41</w:t>
            </w:r>
          </w:p>
        </w:tc>
        <w:tc>
          <w:tcPr>
            <w:tcW w:w="1102" w:type="dxa"/>
            <w:tcBorders>
              <w:top w:val="nil"/>
              <w:left w:val="nil"/>
              <w:bottom w:val="single" w:sz="4" w:space="0" w:color="auto"/>
              <w:right w:val="single" w:sz="4" w:space="0" w:color="auto"/>
            </w:tcBorders>
            <w:shd w:val="clear" w:color="auto" w:fill="auto"/>
            <w:noWrap/>
            <w:vAlign w:val="center"/>
          </w:tcPr>
          <w:p w14:paraId="2A6DB55B" w14:textId="64786098" w:rsidR="00200C60" w:rsidRPr="0008302A" w:rsidRDefault="00200C60" w:rsidP="00D36FB7">
            <w:pPr>
              <w:spacing w:before="0" w:after="0" w:line="240" w:lineRule="auto"/>
              <w:rPr>
                <w:lang w:val="ro-RO"/>
              </w:rPr>
            </w:pPr>
            <w:r w:rsidRPr="0008302A">
              <w:rPr>
                <w:lang w:val="ro-RO"/>
              </w:rPr>
              <w:t>Dig Nisipuri-Mosesti.bh Buzau</w:t>
            </w:r>
          </w:p>
        </w:tc>
        <w:tc>
          <w:tcPr>
            <w:tcW w:w="817" w:type="dxa"/>
            <w:tcBorders>
              <w:top w:val="nil"/>
              <w:left w:val="nil"/>
              <w:bottom w:val="single" w:sz="4" w:space="0" w:color="auto"/>
              <w:right w:val="single" w:sz="4" w:space="0" w:color="auto"/>
            </w:tcBorders>
            <w:shd w:val="clear" w:color="auto" w:fill="auto"/>
            <w:noWrap/>
            <w:vAlign w:val="center"/>
          </w:tcPr>
          <w:p w14:paraId="4DD31FC7" w14:textId="791E8F24"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3776E637" w14:textId="246655CF"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676AAC69" w14:textId="04F6B840"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02652F96" w14:textId="08071EC2"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7EDF2F22" w14:textId="1433B219" w:rsidR="00200C60" w:rsidRPr="0008302A" w:rsidRDefault="00200C60" w:rsidP="00D36FB7">
            <w:pPr>
              <w:spacing w:before="0" w:after="0" w:line="240" w:lineRule="auto"/>
              <w:rPr>
                <w:lang w:val="ro-RO"/>
              </w:rPr>
            </w:pPr>
            <w:r w:rsidRPr="0008302A">
              <w:rPr>
                <w:lang w:val="ro-RO"/>
              </w:rPr>
              <w:t>UAT Jirlau</w:t>
            </w:r>
          </w:p>
        </w:tc>
        <w:tc>
          <w:tcPr>
            <w:tcW w:w="990" w:type="dxa"/>
            <w:gridSpan w:val="2"/>
            <w:tcBorders>
              <w:top w:val="nil"/>
              <w:left w:val="nil"/>
              <w:bottom w:val="single" w:sz="4" w:space="0" w:color="auto"/>
              <w:right w:val="single" w:sz="4" w:space="0" w:color="auto"/>
            </w:tcBorders>
            <w:shd w:val="clear" w:color="auto" w:fill="auto"/>
            <w:noWrap/>
            <w:vAlign w:val="center"/>
          </w:tcPr>
          <w:p w14:paraId="53201A8C" w14:textId="1E4436B6" w:rsidR="00200C60" w:rsidRPr="0008302A" w:rsidRDefault="00200C60" w:rsidP="00D36FB7">
            <w:pPr>
              <w:spacing w:before="0" w:after="0" w:line="240" w:lineRule="auto"/>
              <w:rPr>
                <w:lang w:val="ro-RO"/>
              </w:rPr>
            </w:pPr>
            <w:r w:rsidRPr="0008302A">
              <w:rPr>
                <w:lang w:val="ro-RO"/>
              </w:rPr>
              <w:t>7540</w:t>
            </w:r>
          </w:p>
        </w:tc>
        <w:tc>
          <w:tcPr>
            <w:tcW w:w="900" w:type="dxa"/>
            <w:gridSpan w:val="2"/>
            <w:tcBorders>
              <w:top w:val="nil"/>
              <w:left w:val="nil"/>
              <w:bottom w:val="single" w:sz="4" w:space="0" w:color="auto"/>
              <w:right w:val="single" w:sz="4" w:space="0" w:color="auto"/>
            </w:tcBorders>
            <w:shd w:val="clear" w:color="auto" w:fill="auto"/>
            <w:noWrap/>
            <w:vAlign w:val="center"/>
          </w:tcPr>
          <w:p w14:paraId="11A74CB2" w14:textId="39F39E7D"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5A36085A" w14:textId="5213E7FE" w:rsidR="00200C60" w:rsidRPr="0008302A" w:rsidRDefault="00200C60" w:rsidP="00D36FB7">
            <w:pPr>
              <w:spacing w:before="0" w:after="0" w:line="240" w:lineRule="auto"/>
              <w:rPr>
                <w:lang w:val="ro-RO"/>
              </w:rPr>
            </w:pPr>
            <w:r w:rsidRPr="0008302A">
              <w:rPr>
                <w:lang w:val="ro-RO"/>
              </w:rPr>
              <w:t>1959</w:t>
            </w:r>
          </w:p>
        </w:tc>
        <w:tc>
          <w:tcPr>
            <w:tcW w:w="1350" w:type="dxa"/>
            <w:tcBorders>
              <w:top w:val="nil"/>
              <w:left w:val="nil"/>
              <w:bottom w:val="single" w:sz="4" w:space="0" w:color="auto"/>
              <w:right w:val="single" w:sz="4" w:space="0" w:color="auto"/>
            </w:tcBorders>
            <w:shd w:val="clear" w:color="auto" w:fill="auto"/>
            <w:noWrap/>
            <w:vAlign w:val="center"/>
          </w:tcPr>
          <w:p w14:paraId="65EB4DAB" w14:textId="24E16895"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0F0F8552" w14:textId="7675DC1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617A595A" w14:textId="52FE9FBD" w:rsidR="00200C60" w:rsidRPr="0008302A" w:rsidRDefault="00200C60" w:rsidP="00D36FB7">
            <w:pPr>
              <w:spacing w:before="0" w:after="0" w:line="240" w:lineRule="auto"/>
              <w:rPr>
                <w:lang w:val="ro-RO"/>
              </w:rPr>
            </w:pPr>
            <w:r w:rsidRPr="0008302A">
              <w:rPr>
                <w:lang w:val="ro-RO"/>
              </w:rPr>
              <w:t>Jirlau</w:t>
            </w:r>
          </w:p>
        </w:tc>
        <w:tc>
          <w:tcPr>
            <w:tcW w:w="1620" w:type="dxa"/>
            <w:tcBorders>
              <w:top w:val="nil"/>
              <w:left w:val="nil"/>
              <w:bottom w:val="single" w:sz="4" w:space="0" w:color="auto"/>
              <w:right w:val="single" w:sz="4" w:space="0" w:color="auto"/>
            </w:tcBorders>
            <w:shd w:val="clear" w:color="auto" w:fill="auto"/>
            <w:vAlign w:val="center"/>
          </w:tcPr>
          <w:p w14:paraId="2DC2C53C" w14:textId="5CC8E2B1"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24156C16" w14:textId="228A4963"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4E040F0" w14:textId="2E2E1064"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A2812D4" w14:textId="3837935C"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E67081D" w14:textId="36BD1EE9" w:rsidR="00200C60" w:rsidRPr="0008302A" w:rsidRDefault="00F97785" w:rsidP="00D36FB7">
            <w:pPr>
              <w:spacing w:before="0" w:after="0" w:line="240" w:lineRule="auto"/>
              <w:rPr>
                <w:lang w:val="ro-RO"/>
              </w:rPr>
            </w:pPr>
            <w:r w:rsidRPr="0008302A">
              <w:rPr>
                <w:lang w:val="ro-RO"/>
              </w:rPr>
              <w:t>56</w:t>
            </w:r>
          </w:p>
        </w:tc>
      </w:tr>
      <w:tr w:rsidR="00D36FB7" w:rsidRPr="0008302A" w14:paraId="48E11ED6"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22F8D9B" w14:textId="1B25BCBF" w:rsidR="00200C60" w:rsidRPr="0008302A" w:rsidRDefault="00200C60" w:rsidP="00D36FB7">
            <w:pPr>
              <w:spacing w:before="0" w:after="0" w:line="240" w:lineRule="auto"/>
              <w:rPr>
                <w:lang w:val="ro-RO"/>
              </w:rPr>
            </w:pPr>
            <w:r w:rsidRPr="0008302A">
              <w:rPr>
                <w:lang w:val="ro-RO"/>
              </w:rPr>
              <w:t>42</w:t>
            </w:r>
          </w:p>
        </w:tc>
        <w:tc>
          <w:tcPr>
            <w:tcW w:w="1102" w:type="dxa"/>
            <w:tcBorders>
              <w:top w:val="nil"/>
              <w:left w:val="nil"/>
              <w:bottom w:val="single" w:sz="4" w:space="0" w:color="auto"/>
              <w:right w:val="single" w:sz="4" w:space="0" w:color="auto"/>
            </w:tcBorders>
            <w:shd w:val="clear" w:color="auto" w:fill="auto"/>
            <w:noWrap/>
            <w:vAlign w:val="center"/>
          </w:tcPr>
          <w:p w14:paraId="75583744" w14:textId="11C6BD83" w:rsidR="00200C60" w:rsidRPr="0008302A" w:rsidRDefault="00200C60" w:rsidP="00D36FB7">
            <w:pPr>
              <w:spacing w:before="0" w:after="0" w:line="240" w:lineRule="auto"/>
              <w:rPr>
                <w:lang w:val="ro-RO"/>
              </w:rPr>
            </w:pPr>
            <w:r w:rsidRPr="0008302A">
              <w:rPr>
                <w:lang w:val="ro-RO"/>
              </w:rPr>
              <w:t>Dig Nisipuri-Visani.bh Buzau</w:t>
            </w:r>
          </w:p>
        </w:tc>
        <w:tc>
          <w:tcPr>
            <w:tcW w:w="817" w:type="dxa"/>
            <w:tcBorders>
              <w:top w:val="nil"/>
              <w:left w:val="nil"/>
              <w:bottom w:val="single" w:sz="4" w:space="0" w:color="auto"/>
              <w:right w:val="single" w:sz="4" w:space="0" w:color="auto"/>
            </w:tcBorders>
            <w:shd w:val="clear" w:color="auto" w:fill="auto"/>
            <w:noWrap/>
            <w:vAlign w:val="center"/>
          </w:tcPr>
          <w:p w14:paraId="544D223E" w14:textId="10610111"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2E277CB7" w14:textId="74729EAC"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3BE84A4E" w14:textId="6C3E20D8"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977534C" w14:textId="267F021F"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51C376F4" w14:textId="71811848" w:rsidR="00200C60" w:rsidRPr="0008302A" w:rsidRDefault="00200C60" w:rsidP="00D36FB7">
            <w:pPr>
              <w:spacing w:before="0" w:after="0" w:line="240" w:lineRule="auto"/>
              <w:rPr>
                <w:lang w:val="ro-RO"/>
              </w:rPr>
            </w:pPr>
            <w:r w:rsidRPr="0008302A">
              <w:rPr>
                <w:lang w:val="ro-RO"/>
              </w:rPr>
              <w:t>UAT Visani</w:t>
            </w:r>
          </w:p>
        </w:tc>
        <w:tc>
          <w:tcPr>
            <w:tcW w:w="990" w:type="dxa"/>
            <w:gridSpan w:val="2"/>
            <w:tcBorders>
              <w:top w:val="nil"/>
              <w:left w:val="nil"/>
              <w:bottom w:val="single" w:sz="4" w:space="0" w:color="auto"/>
              <w:right w:val="single" w:sz="4" w:space="0" w:color="auto"/>
            </w:tcBorders>
            <w:shd w:val="clear" w:color="auto" w:fill="auto"/>
            <w:noWrap/>
            <w:vAlign w:val="center"/>
          </w:tcPr>
          <w:p w14:paraId="52B76181" w14:textId="008D64C4" w:rsidR="00200C60" w:rsidRPr="0008302A" w:rsidRDefault="00200C60" w:rsidP="00D36FB7">
            <w:pPr>
              <w:spacing w:before="0" w:after="0" w:line="240" w:lineRule="auto"/>
              <w:rPr>
                <w:lang w:val="ro-RO"/>
              </w:rPr>
            </w:pPr>
            <w:r w:rsidRPr="0008302A">
              <w:rPr>
                <w:lang w:val="ro-RO"/>
              </w:rPr>
              <w:t>5680</w:t>
            </w:r>
          </w:p>
        </w:tc>
        <w:tc>
          <w:tcPr>
            <w:tcW w:w="900" w:type="dxa"/>
            <w:gridSpan w:val="2"/>
            <w:tcBorders>
              <w:top w:val="nil"/>
              <w:left w:val="nil"/>
              <w:bottom w:val="single" w:sz="4" w:space="0" w:color="auto"/>
              <w:right w:val="single" w:sz="4" w:space="0" w:color="auto"/>
            </w:tcBorders>
            <w:shd w:val="clear" w:color="auto" w:fill="auto"/>
            <w:noWrap/>
            <w:vAlign w:val="center"/>
          </w:tcPr>
          <w:p w14:paraId="60247D29" w14:textId="4B5F682D"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72E26BED" w14:textId="262C704D" w:rsidR="00200C60" w:rsidRPr="0008302A" w:rsidRDefault="00200C60" w:rsidP="00D36FB7">
            <w:pPr>
              <w:spacing w:before="0" w:after="0" w:line="240" w:lineRule="auto"/>
              <w:rPr>
                <w:lang w:val="ro-RO"/>
              </w:rPr>
            </w:pPr>
            <w:r w:rsidRPr="0008302A">
              <w:rPr>
                <w:lang w:val="ro-RO"/>
              </w:rPr>
              <w:t>1959</w:t>
            </w:r>
          </w:p>
        </w:tc>
        <w:tc>
          <w:tcPr>
            <w:tcW w:w="1350" w:type="dxa"/>
            <w:tcBorders>
              <w:top w:val="nil"/>
              <w:left w:val="nil"/>
              <w:bottom w:val="single" w:sz="4" w:space="0" w:color="auto"/>
              <w:right w:val="single" w:sz="4" w:space="0" w:color="auto"/>
            </w:tcBorders>
            <w:shd w:val="clear" w:color="auto" w:fill="auto"/>
            <w:noWrap/>
            <w:vAlign w:val="center"/>
          </w:tcPr>
          <w:p w14:paraId="735361B9" w14:textId="471D11C1"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60D8F582" w14:textId="413EF114"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7E4F6D71" w14:textId="74ED4167" w:rsidR="00200C60" w:rsidRPr="0008302A" w:rsidRDefault="00200C60" w:rsidP="00D36FB7">
            <w:pPr>
              <w:spacing w:before="0" w:after="0" w:line="240" w:lineRule="auto"/>
              <w:rPr>
                <w:lang w:val="ro-RO"/>
              </w:rPr>
            </w:pPr>
            <w:r w:rsidRPr="0008302A">
              <w:rPr>
                <w:lang w:val="ro-RO"/>
              </w:rPr>
              <w:t>Visani. Teren agricol</w:t>
            </w:r>
          </w:p>
        </w:tc>
        <w:tc>
          <w:tcPr>
            <w:tcW w:w="1620" w:type="dxa"/>
            <w:tcBorders>
              <w:top w:val="nil"/>
              <w:left w:val="nil"/>
              <w:bottom w:val="single" w:sz="4" w:space="0" w:color="auto"/>
              <w:right w:val="single" w:sz="4" w:space="0" w:color="auto"/>
            </w:tcBorders>
            <w:shd w:val="clear" w:color="auto" w:fill="auto"/>
            <w:vAlign w:val="center"/>
          </w:tcPr>
          <w:p w14:paraId="4826737F" w14:textId="1B18FBE0"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0629BB43" w14:textId="26B36F8C"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A01B0F1" w14:textId="4CCB1B2F"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EDB87B" w14:textId="26DEC54C"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3CB49F6" w14:textId="66554510" w:rsidR="00200C60" w:rsidRPr="0008302A" w:rsidRDefault="00F97785" w:rsidP="00D36FB7">
            <w:pPr>
              <w:spacing w:before="0" w:after="0" w:line="240" w:lineRule="auto"/>
              <w:rPr>
                <w:lang w:val="ro-RO"/>
              </w:rPr>
            </w:pPr>
            <w:r w:rsidRPr="0008302A">
              <w:rPr>
                <w:lang w:val="ro-RO"/>
              </w:rPr>
              <w:t>64</w:t>
            </w:r>
          </w:p>
        </w:tc>
      </w:tr>
      <w:tr w:rsidR="00D36FB7" w:rsidRPr="0008302A" w14:paraId="071AD4D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F68C19E" w14:textId="54B4B4C3" w:rsidR="00200C60" w:rsidRPr="0008302A" w:rsidRDefault="00200C60" w:rsidP="00D36FB7">
            <w:pPr>
              <w:spacing w:before="0" w:after="0" w:line="240" w:lineRule="auto"/>
              <w:rPr>
                <w:lang w:val="ro-RO"/>
              </w:rPr>
            </w:pPr>
            <w:r w:rsidRPr="0008302A">
              <w:rPr>
                <w:lang w:val="ro-RO"/>
              </w:rPr>
              <w:t>43</w:t>
            </w:r>
          </w:p>
        </w:tc>
        <w:tc>
          <w:tcPr>
            <w:tcW w:w="1102" w:type="dxa"/>
            <w:tcBorders>
              <w:top w:val="nil"/>
              <w:left w:val="nil"/>
              <w:bottom w:val="single" w:sz="4" w:space="0" w:color="auto"/>
              <w:right w:val="single" w:sz="4" w:space="0" w:color="auto"/>
            </w:tcBorders>
            <w:shd w:val="clear" w:color="auto" w:fill="auto"/>
            <w:noWrap/>
            <w:vAlign w:val="center"/>
          </w:tcPr>
          <w:p w14:paraId="70D8CE58" w14:textId="33878691" w:rsidR="00200C60" w:rsidRPr="0008302A" w:rsidRDefault="00200C60" w:rsidP="00D36FB7">
            <w:pPr>
              <w:spacing w:before="0" w:after="0" w:line="240" w:lineRule="auto"/>
              <w:rPr>
                <w:lang w:val="ro-RO"/>
              </w:rPr>
            </w:pPr>
            <w:r w:rsidRPr="0008302A">
              <w:rPr>
                <w:lang w:val="ro-RO"/>
              </w:rPr>
              <w:t>Dig Nisipuri-Cotu Ciorii.bh Buzau</w:t>
            </w:r>
          </w:p>
        </w:tc>
        <w:tc>
          <w:tcPr>
            <w:tcW w:w="817" w:type="dxa"/>
            <w:tcBorders>
              <w:top w:val="nil"/>
              <w:left w:val="nil"/>
              <w:bottom w:val="single" w:sz="4" w:space="0" w:color="auto"/>
              <w:right w:val="single" w:sz="4" w:space="0" w:color="auto"/>
            </w:tcBorders>
            <w:shd w:val="clear" w:color="auto" w:fill="auto"/>
            <w:noWrap/>
            <w:vAlign w:val="center"/>
          </w:tcPr>
          <w:p w14:paraId="4871013A" w14:textId="71422777"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3248E045" w14:textId="11F0E251"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30D07482" w14:textId="6126E80F"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481276F8" w14:textId="2CA16EDA"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076AD679" w14:textId="48266E26" w:rsidR="00200C60" w:rsidRPr="0008302A" w:rsidRDefault="00200C60" w:rsidP="00D36FB7">
            <w:pPr>
              <w:spacing w:before="0" w:after="0" w:line="240" w:lineRule="auto"/>
              <w:rPr>
                <w:lang w:val="ro-RO"/>
              </w:rPr>
            </w:pPr>
            <w:r w:rsidRPr="0008302A">
              <w:rPr>
                <w:lang w:val="ro-RO"/>
              </w:rPr>
              <w:t>UAT Surdila Greci;UAT Faurei</w:t>
            </w:r>
          </w:p>
        </w:tc>
        <w:tc>
          <w:tcPr>
            <w:tcW w:w="990" w:type="dxa"/>
            <w:gridSpan w:val="2"/>
            <w:tcBorders>
              <w:top w:val="nil"/>
              <w:left w:val="nil"/>
              <w:bottom w:val="single" w:sz="4" w:space="0" w:color="auto"/>
              <w:right w:val="single" w:sz="4" w:space="0" w:color="auto"/>
            </w:tcBorders>
            <w:shd w:val="clear" w:color="auto" w:fill="auto"/>
            <w:noWrap/>
            <w:vAlign w:val="center"/>
          </w:tcPr>
          <w:p w14:paraId="28B29349" w14:textId="055C7030" w:rsidR="00200C60" w:rsidRPr="0008302A" w:rsidRDefault="00200C60" w:rsidP="00D36FB7">
            <w:pPr>
              <w:spacing w:before="0" w:after="0" w:line="240" w:lineRule="auto"/>
              <w:rPr>
                <w:lang w:val="ro-RO"/>
              </w:rPr>
            </w:pPr>
            <w:r w:rsidRPr="0008302A">
              <w:rPr>
                <w:lang w:val="ro-RO"/>
              </w:rPr>
              <w:t>8070</w:t>
            </w:r>
          </w:p>
        </w:tc>
        <w:tc>
          <w:tcPr>
            <w:tcW w:w="900" w:type="dxa"/>
            <w:gridSpan w:val="2"/>
            <w:tcBorders>
              <w:top w:val="nil"/>
              <w:left w:val="nil"/>
              <w:bottom w:val="single" w:sz="4" w:space="0" w:color="auto"/>
              <w:right w:val="single" w:sz="4" w:space="0" w:color="auto"/>
            </w:tcBorders>
            <w:shd w:val="clear" w:color="auto" w:fill="auto"/>
            <w:noWrap/>
            <w:vAlign w:val="center"/>
          </w:tcPr>
          <w:p w14:paraId="65C91B41" w14:textId="4648A6BF"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6F276E3E" w14:textId="6C31C7E6" w:rsidR="00200C60" w:rsidRPr="0008302A" w:rsidRDefault="00200C60" w:rsidP="00D36FB7">
            <w:pPr>
              <w:spacing w:before="0" w:after="0" w:line="240" w:lineRule="auto"/>
              <w:rPr>
                <w:lang w:val="ro-RO"/>
              </w:rPr>
            </w:pPr>
            <w:r w:rsidRPr="0008302A">
              <w:rPr>
                <w:lang w:val="ro-RO"/>
              </w:rPr>
              <w:t>1959</w:t>
            </w:r>
          </w:p>
        </w:tc>
        <w:tc>
          <w:tcPr>
            <w:tcW w:w="1350" w:type="dxa"/>
            <w:tcBorders>
              <w:top w:val="nil"/>
              <w:left w:val="nil"/>
              <w:bottom w:val="single" w:sz="4" w:space="0" w:color="auto"/>
              <w:right w:val="single" w:sz="4" w:space="0" w:color="auto"/>
            </w:tcBorders>
            <w:shd w:val="clear" w:color="auto" w:fill="auto"/>
            <w:noWrap/>
            <w:vAlign w:val="center"/>
          </w:tcPr>
          <w:p w14:paraId="56BD345D" w14:textId="4B43CBAD"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338EA6BB" w14:textId="02E9883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29F30B3" w14:textId="614B216D" w:rsidR="00200C60" w:rsidRPr="0008302A" w:rsidRDefault="00200C60" w:rsidP="00D36FB7">
            <w:pPr>
              <w:spacing w:before="0" w:after="0" w:line="240" w:lineRule="auto"/>
              <w:rPr>
                <w:lang w:val="ro-RO"/>
              </w:rPr>
            </w:pPr>
            <w:r w:rsidRPr="0008302A">
              <w:rPr>
                <w:lang w:val="ro-RO"/>
              </w:rPr>
              <w:t>Surdila Greci, Faurei</w:t>
            </w:r>
          </w:p>
        </w:tc>
        <w:tc>
          <w:tcPr>
            <w:tcW w:w="1620" w:type="dxa"/>
            <w:tcBorders>
              <w:top w:val="nil"/>
              <w:left w:val="nil"/>
              <w:bottom w:val="single" w:sz="4" w:space="0" w:color="auto"/>
              <w:right w:val="single" w:sz="4" w:space="0" w:color="auto"/>
            </w:tcBorders>
            <w:shd w:val="clear" w:color="auto" w:fill="auto"/>
            <w:vAlign w:val="center"/>
          </w:tcPr>
          <w:p w14:paraId="301BF18F" w14:textId="5A1974A9"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3B0ECD13" w14:textId="541C3E36"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1DE1F61" w14:textId="5A8B8458"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1669F0A" w14:textId="356115F0"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8EFEB18" w14:textId="159FD4D9" w:rsidR="00200C60" w:rsidRPr="0008302A" w:rsidRDefault="00F97785" w:rsidP="00D36FB7">
            <w:pPr>
              <w:spacing w:before="0" w:after="0" w:line="240" w:lineRule="auto"/>
              <w:rPr>
                <w:lang w:val="ro-RO"/>
              </w:rPr>
            </w:pPr>
            <w:r w:rsidRPr="0008302A">
              <w:rPr>
                <w:lang w:val="ro-RO"/>
              </w:rPr>
              <w:t>68</w:t>
            </w:r>
          </w:p>
        </w:tc>
      </w:tr>
      <w:tr w:rsidR="00D36FB7" w:rsidRPr="0008302A" w14:paraId="2E5AD56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B64B265" w14:textId="037EE934" w:rsidR="00200C60" w:rsidRPr="0008302A" w:rsidRDefault="00200C60" w:rsidP="00D36FB7">
            <w:pPr>
              <w:spacing w:before="0" w:after="0" w:line="240" w:lineRule="auto"/>
              <w:rPr>
                <w:lang w:val="ro-RO"/>
              </w:rPr>
            </w:pPr>
            <w:r w:rsidRPr="0008302A">
              <w:rPr>
                <w:lang w:val="ro-RO"/>
              </w:rPr>
              <w:lastRenderedPageBreak/>
              <w:t>44</w:t>
            </w:r>
          </w:p>
        </w:tc>
        <w:tc>
          <w:tcPr>
            <w:tcW w:w="1102" w:type="dxa"/>
            <w:tcBorders>
              <w:top w:val="nil"/>
              <w:left w:val="nil"/>
              <w:bottom w:val="single" w:sz="4" w:space="0" w:color="auto"/>
              <w:right w:val="single" w:sz="4" w:space="0" w:color="auto"/>
            </w:tcBorders>
            <w:shd w:val="clear" w:color="auto" w:fill="auto"/>
            <w:noWrap/>
            <w:vAlign w:val="center"/>
          </w:tcPr>
          <w:p w14:paraId="511CA88E" w14:textId="36C5167B" w:rsidR="00200C60" w:rsidRPr="0008302A" w:rsidRDefault="00200C60" w:rsidP="00D36FB7">
            <w:pPr>
              <w:spacing w:before="0" w:after="0" w:line="240" w:lineRule="auto"/>
              <w:rPr>
                <w:lang w:val="ro-RO"/>
              </w:rPr>
            </w:pPr>
            <w:r w:rsidRPr="0008302A">
              <w:rPr>
                <w:lang w:val="ro-RO"/>
              </w:rPr>
              <w:t>Dig Nisipuri-Dedulesti.bh Buzau</w:t>
            </w:r>
          </w:p>
        </w:tc>
        <w:tc>
          <w:tcPr>
            <w:tcW w:w="817" w:type="dxa"/>
            <w:tcBorders>
              <w:top w:val="nil"/>
              <w:left w:val="nil"/>
              <w:bottom w:val="single" w:sz="4" w:space="0" w:color="auto"/>
              <w:right w:val="single" w:sz="4" w:space="0" w:color="auto"/>
            </w:tcBorders>
            <w:shd w:val="clear" w:color="auto" w:fill="auto"/>
            <w:noWrap/>
            <w:vAlign w:val="center"/>
          </w:tcPr>
          <w:p w14:paraId="537B1D96" w14:textId="41FC3511"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352AE0B4" w14:textId="038C927D"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48FB31BB" w14:textId="42DC798F"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67AFB2B1" w14:textId="1F304CFA"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5A670F62" w14:textId="1B05C71F" w:rsidR="00200C60" w:rsidRPr="0008302A" w:rsidRDefault="00200C60" w:rsidP="00D36FB7">
            <w:pPr>
              <w:spacing w:before="0" w:after="0" w:line="240" w:lineRule="auto"/>
              <w:rPr>
                <w:lang w:val="ro-RO"/>
              </w:rPr>
            </w:pPr>
            <w:r w:rsidRPr="0008302A">
              <w:rPr>
                <w:lang w:val="ro-RO"/>
              </w:rPr>
              <w:t>UAT Surdila Greci;UAT Faurei</w:t>
            </w:r>
          </w:p>
        </w:tc>
        <w:tc>
          <w:tcPr>
            <w:tcW w:w="990" w:type="dxa"/>
            <w:gridSpan w:val="2"/>
            <w:tcBorders>
              <w:top w:val="nil"/>
              <w:left w:val="nil"/>
              <w:bottom w:val="single" w:sz="4" w:space="0" w:color="auto"/>
              <w:right w:val="single" w:sz="4" w:space="0" w:color="auto"/>
            </w:tcBorders>
            <w:shd w:val="clear" w:color="auto" w:fill="auto"/>
            <w:noWrap/>
            <w:vAlign w:val="center"/>
          </w:tcPr>
          <w:p w14:paraId="3EC60FB3" w14:textId="47B4C1DC" w:rsidR="00200C60" w:rsidRPr="0008302A" w:rsidRDefault="00200C60" w:rsidP="00D36FB7">
            <w:pPr>
              <w:spacing w:before="0" w:after="0" w:line="240" w:lineRule="auto"/>
              <w:rPr>
                <w:lang w:val="ro-RO"/>
              </w:rPr>
            </w:pPr>
            <w:r w:rsidRPr="0008302A">
              <w:rPr>
                <w:lang w:val="ro-RO"/>
              </w:rPr>
              <w:t>12800</w:t>
            </w:r>
          </w:p>
        </w:tc>
        <w:tc>
          <w:tcPr>
            <w:tcW w:w="900" w:type="dxa"/>
            <w:gridSpan w:val="2"/>
            <w:tcBorders>
              <w:top w:val="nil"/>
              <w:left w:val="nil"/>
              <w:bottom w:val="single" w:sz="4" w:space="0" w:color="auto"/>
              <w:right w:val="single" w:sz="4" w:space="0" w:color="auto"/>
            </w:tcBorders>
            <w:shd w:val="clear" w:color="auto" w:fill="auto"/>
            <w:noWrap/>
            <w:vAlign w:val="center"/>
          </w:tcPr>
          <w:p w14:paraId="4F550B7C" w14:textId="7C7DE757" w:rsidR="00200C60" w:rsidRPr="0008302A" w:rsidRDefault="00200C60" w:rsidP="00D36FB7">
            <w:pPr>
              <w:spacing w:before="0" w:after="0" w:line="240" w:lineRule="auto"/>
              <w:rPr>
                <w:lang w:val="ro-RO"/>
              </w:rPr>
            </w:pPr>
            <w:r w:rsidRPr="0008302A">
              <w:rPr>
                <w:lang w:val="ro-RO"/>
              </w:rPr>
              <w:t>1.8</w:t>
            </w:r>
          </w:p>
        </w:tc>
        <w:tc>
          <w:tcPr>
            <w:tcW w:w="810" w:type="dxa"/>
            <w:tcBorders>
              <w:top w:val="nil"/>
              <w:left w:val="nil"/>
              <w:bottom w:val="single" w:sz="4" w:space="0" w:color="auto"/>
              <w:right w:val="single" w:sz="4" w:space="0" w:color="auto"/>
            </w:tcBorders>
            <w:shd w:val="clear" w:color="auto" w:fill="auto"/>
            <w:noWrap/>
            <w:vAlign w:val="center"/>
          </w:tcPr>
          <w:p w14:paraId="0CA67C80" w14:textId="0520ED52" w:rsidR="00200C60" w:rsidRPr="0008302A" w:rsidRDefault="00200C60" w:rsidP="00D36FB7">
            <w:pPr>
              <w:spacing w:before="0" w:after="0" w:line="240" w:lineRule="auto"/>
              <w:rPr>
                <w:lang w:val="ro-RO"/>
              </w:rPr>
            </w:pPr>
            <w:r w:rsidRPr="0008302A">
              <w:rPr>
                <w:lang w:val="ro-RO"/>
              </w:rPr>
              <w:t>1959</w:t>
            </w:r>
          </w:p>
        </w:tc>
        <w:tc>
          <w:tcPr>
            <w:tcW w:w="1350" w:type="dxa"/>
            <w:tcBorders>
              <w:top w:val="nil"/>
              <w:left w:val="nil"/>
              <w:bottom w:val="single" w:sz="4" w:space="0" w:color="auto"/>
              <w:right w:val="single" w:sz="4" w:space="0" w:color="auto"/>
            </w:tcBorders>
            <w:shd w:val="clear" w:color="auto" w:fill="auto"/>
            <w:noWrap/>
            <w:vAlign w:val="center"/>
          </w:tcPr>
          <w:p w14:paraId="6A02F5EA" w14:textId="6893563A"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0EA113C9" w14:textId="775FD831"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5480D092" w14:textId="32F5C9EF" w:rsidR="00200C60" w:rsidRPr="0008302A" w:rsidRDefault="00200C60" w:rsidP="00D36FB7">
            <w:pPr>
              <w:spacing w:before="0" w:after="0" w:line="240" w:lineRule="auto"/>
              <w:rPr>
                <w:lang w:val="ro-RO"/>
              </w:rPr>
            </w:pPr>
            <w:r w:rsidRPr="0008302A">
              <w:rPr>
                <w:lang w:val="ro-RO"/>
              </w:rPr>
              <w:t>Teren arabil</w:t>
            </w:r>
          </w:p>
        </w:tc>
        <w:tc>
          <w:tcPr>
            <w:tcW w:w="1620" w:type="dxa"/>
            <w:tcBorders>
              <w:top w:val="nil"/>
              <w:left w:val="nil"/>
              <w:bottom w:val="single" w:sz="4" w:space="0" w:color="auto"/>
              <w:right w:val="single" w:sz="4" w:space="0" w:color="auto"/>
            </w:tcBorders>
            <w:shd w:val="clear" w:color="auto" w:fill="auto"/>
            <w:vAlign w:val="center"/>
          </w:tcPr>
          <w:p w14:paraId="6CCE66F9" w14:textId="3BBD28DE"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45515AEA" w14:textId="1A50B2AA"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D19919B" w14:textId="24E2D942"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8F3D5E7" w14:textId="2DB586FA"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D61DCA6" w14:textId="47B40FF8" w:rsidR="00200C60" w:rsidRPr="0008302A" w:rsidRDefault="00F97785" w:rsidP="00D36FB7">
            <w:pPr>
              <w:spacing w:before="0" w:after="0" w:line="240" w:lineRule="auto"/>
              <w:rPr>
                <w:lang w:val="ro-RO"/>
              </w:rPr>
            </w:pPr>
            <w:r w:rsidRPr="0008302A">
              <w:rPr>
                <w:lang w:val="ro-RO"/>
              </w:rPr>
              <w:t>56</w:t>
            </w:r>
          </w:p>
        </w:tc>
      </w:tr>
      <w:tr w:rsidR="00D36FB7" w:rsidRPr="0008302A" w14:paraId="2F789BA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DBA79A8" w14:textId="11A9444F" w:rsidR="00200C60" w:rsidRPr="0008302A" w:rsidRDefault="00200C60" w:rsidP="00D36FB7">
            <w:pPr>
              <w:spacing w:before="0" w:after="0" w:line="240" w:lineRule="auto"/>
              <w:rPr>
                <w:lang w:val="ro-RO"/>
              </w:rPr>
            </w:pPr>
            <w:r w:rsidRPr="0008302A">
              <w:rPr>
                <w:lang w:val="ro-RO"/>
              </w:rPr>
              <w:t>45</w:t>
            </w:r>
          </w:p>
        </w:tc>
        <w:tc>
          <w:tcPr>
            <w:tcW w:w="1102" w:type="dxa"/>
            <w:tcBorders>
              <w:top w:val="nil"/>
              <w:left w:val="nil"/>
              <w:bottom w:val="single" w:sz="4" w:space="0" w:color="auto"/>
              <w:right w:val="single" w:sz="4" w:space="0" w:color="auto"/>
            </w:tcBorders>
            <w:shd w:val="clear" w:color="auto" w:fill="auto"/>
            <w:noWrap/>
            <w:vAlign w:val="center"/>
          </w:tcPr>
          <w:p w14:paraId="25DA11AD" w14:textId="25AE3509" w:rsidR="00200C60" w:rsidRPr="0008302A" w:rsidRDefault="00200C60" w:rsidP="00D36FB7">
            <w:pPr>
              <w:spacing w:before="0" w:after="0" w:line="240" w:lineRule="auto"/>
              <w:rPr>
                <w:lang w:val="ro-RO"/>
              </w:rPr>
            </w:pPr>
            <w:r w:rsidRPr="0008302A">
              <w:rPr>
                <w:lang w:val="ro-RO"/>
              </w:rPr>
              <w:t>Dig de aparare Gradistea de Jos Crestata  rau Buzau</w:t>
            </w:r>
          </w:p>
        </w:tc>
        <w:tc>
          <w:tcPr>
            <w:tcW w:w="817" w:type="dxa"/>
            <w:tcBorders>
              <w:top w:val="nil"/>
              <w:left w:val="nil"/>
              <w:bottom w:val="single" w:sz="4" w:space="0" w:color="auto"/>
              <w:right w:val="single" w:sz="4" w:space="0" w:color="auto"/>
            </w:tcBorders>
            <w:shd w:val="clear" w:color="auto" w:fill="auto"/>
            <w:noWrap/>
            <w:vAlign w:val="center"/>
          </w:tcPr>
          <w:p w14:paraId="39E4E633" w14:textId="273565CD"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1D600FE4" w14:textId="468F208B"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094E5DBF" w14:textId="7BE061BD"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E6F198B" w14:textId="6A12896B"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2733A2F8" w14:textId="642EAE27" w:rsidR="00200C60" w:rsidRPr="0008302A" w:rsidRDefault="00200C60" w:rsidP="00D36FB7">
            <w:pPr>
              <w:spacing w:before="0" w:after="0" w:line="240" w:lineRule="auto"/>
              <w:rPr>
                <w:lang w:val="ro-RO"/>
              </w:rPr>
            </w:pPr>
            <w:r w:rsidRPr="0008302A">
              <w:rPr>
                <w:lang w:val="ro-RO"/>
              </w:rPr>
              <w:t>UAT Gradistea</w:t>
            </w:r>
          </w:p>
        </w:tc>
        <w:tc>
          <w:tcPr>
            <w:tcW w:w="990" w:type="dxa"/>
            <w:gridSpan w:val="2"/>
            <w:tcBorders>
              <w:top w:val="nil"/>
              <w:left w:val="nil"/>
              <w:bottom w:val="single" w:sz="4" w:space="0" w:color="auto"/>
              <w:right w:val="single" w:sz="4" w:space="0" w:color="auto"/>
            </w:tcBorders>
            <w:shd w:val="clear" w:color="auto" w:fill="auto"/>
            <w:noWrap/>
            <w:vAlign w:val="center"/>
          </w:tcPr>
          <w:p w14:paraId="02FFC3C9" w14:textId="6DDBF7AA" w:rsidR="00200C60" w:rsidRPr="0008302A" w:rsidRDefault="00200C60" w:rsidP="00D36FB7">
            <w:pPr>
              <w:spacing w:before="0" w:after="0" w:line="240" w:lineRule="auto"/>
              <w:rPr>
                <w:lang w:val="ro-RO"/>
              </w:rPr>
            </w:pPr>
            <w:r w:rsidRPr="0008302A">
              <w:rPr>
                <w:lang w:val="ro-RO"/>
              </w:rPr>
              <w:t>4640</w:t>
            </w:r>
          </w:p>
        </w:tc>
        <w:tc>
          <w:tcPr>
            <w:tcW w:w="900" w:type="dxa"/>
            <w:gridSpan w:val="2"/>
            <w:tcBorders>
              <w:top w:val="nil"/>
              <w:left w:val="nil"/>
              <w:bottom w:val="single" w:sz="4" w:space="0" w:color="auto"/>
              <w:right w:val="single" w:sz="4" w:space="0" w:color="auto"/>
            </w:tcBorders>
            <w:shd w:val="clear" w:color="auto" w:fill="auto"/>
            <w:noWrap/>
            <w:vAlign w:val="center"/>
          </w:tcPr>
          <w:p w14:paraId="2906B8A2" w14:textId="2AB92B5F" w:rsidR="00200C60" w:rsidRPr="0008302A" w:rsidRDefault="00200C60" w:rsidP="00D36FB7">
            <w:pPr>
              <w:spacing w:before="0" w:after="0" w:line="240" w:lineRule="auto"/>
              <w:rPr>
                <w:lang w:val="ro-RO"/>
              </w:rPr>
            </w:pPr>
            <w:r w:rsidRPr="0008302A">
              <w:rPr>
                <w:lang w:val="ro-RO"/>
              </w:rPr>
              <w:t>2.5</w:t>
            </w:r>
          </w:p>
        </w:tc>
        <w:tc>
          <w:tcPr>
            <w:tcW w:w="810" w:type="dxa"/>
            <w:tcBorders>
              <w:top w:val="nil"/>
              <w:left w:val="nil"/>
              <w:bottom w:val="single" w:sz="4" w:space="0" w:color="auto"/>
              <w:right w:val="single" w:sz="4" w:space="0" w:color="auto"/>
            </w:tcBorders>
            <w:shd w:val="clear" w:color="auto" w:fill="auto"/>
            <w:noWrap/>
            <w:vAlign w:val="center"/>
          </w:tcPr>
          <w:p w14:paraId="01E5E4B1" w14:textId="1CC1A3AC" w:rsidR="00200C60" w:rsidRPr="0008302A" w:rsidRDefault="00200C60" w:rsidP="00D36FB7">
            <w:pPr>
              <w:spacing w:before="0" w:after="0" w:line="240" w:lineRule="auto"/>
              <w:rPr>
                <w:lang w:val="ro-RO"/>
              </w:rPr>
            </w:pPr>
            <w:r w:rsidRPr="0008302A">
              <w:rPr>
                <w:lang w:val="ro-RO"/>
              </w:rPr>
              <w:t>2006</w:t>
            </w:r>
          </w:p>
        </w:tc>
        <w:tc>
          <w:tcPr>
            <w:tcW w:w="1350" w:type="dxa"/>
            <w:tcBorders>
              <w:top w:val="nil"/>
              <w:left w:val="nil"/>
              <w:bottom w:val="single" w:sz="4" w:space="0" w:color="auto"/>
              <w:right w:val="single" w:sz="4" w:space="0" w:color="auto"/>
            </w:tcBorders>
            <w:shd w:val="clear" w:color="auto" w:fill="auto"/>
            <w:noWrap/>
            <w:vAlign w:val="center"/>
          </w:tcPr>
          <w:p w14:paraId="6B830981" w14:textId="28080208"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D108457" w14:textId="5642C53F"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1DB1CC5C" w14:textId="62782681" w:rsidR="00200C60" w:rsidRPr="0008302A" w:rsidRDefault="00200C60" w:rsidP="00D36FB7">
            <w:pPr>
              <w:spacing w:before="0" w:after="0" w:line="240" w:lineRule="auto"/>
              <w:rPr>
                <w:lang w:val="ro-RO"/>
              </w:rPr>
            </w:pPr>
            <w:r w:rsidRPr="0008302A">
              <w:rPr>
                <w:lang w:val="ro-RO"/>
              </w:rPr>
              <w:t>Gradistea. Teren agricol</w:t>
            </w:r>
          </w:p>
        </w:tc>
        <w:tc>
          <w:tcPr>
            <w:tcW w:w="1620" w:type="dxa"/>
            <w:tcBorders>
              <w:top w:val="nil"/>
              <w:left w:val="nil"/>
              <w:bottom w:val="single" w:sz="4" w:space="0" w:color="auto"/>
              <w:right w:val="single" w:sz="4" w:space="0" w:color="auto"/>
            </w:tcBorders>
            <w:shd w:val="clear" w:color="auto" w:fill="auto"/>
            <w:vAlign w:val="center"/>
          </w:tcPr>
          <w:p w14:paraId="48F9953A" w14:textId="3A1BB2AD"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29DEA791" w14:textId="5A95E1A5"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DCF22D1" w14:textId="42FE5607"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E778E27" w14:textId="32371147"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B957363" w14:textId="5B57E84C" w:rsidR="00200C60" w:rsidRPr="0008302A" w:rsidRDefault="00C3205B" w:rsidP="00D36FB7">
            <w:pPr>
              <w:spacing w:before="0" w:after="0" w:line="240" w:lineRule="auto"/>
              <w:rPr>
                <w:lang w:val="ro-RO"/>
              </w:rPr>
            </w:pPr>
            <w:r w:rsidRPr="0008302A">
              <w:rPr>
                <w:lang w:val="ro-RO"/>
              </w:rPr>
              <w:t>56</w:t>
            </w:r>
          </w:p>
        </w:tc>
      </w:tr>
      <w:tr w:rsidR="00D36FB7" w:rsidRPr="0008302A" w14:paraId="68B5E7B8"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0F8CEF4" w14:textId="061ED16E" w:rsidR="00200C60" w:rsidRPr="0008302A" w:rsidRDefault="00200C60" w:rsidP="00D36FB7">
            <w:pPr>
              <w:spacing w:before="0" w:after="0" w:line="240" w:lineRule="auto"/>
              <w:rPr>
                <w:lang w:val="ro-RO"/>
              </w:rPr>
            </w:pPr>
            <w:r w:rsidRPr="0008302A">
              <w:rPr>
                <w:lang w:val="ro-RO"/>
              </w:rPr>
              <w:t>46</w:t>
            </w:r>
          </w:p>
        </w:tc>
        <w:tc>
          <w:tcPr>
            <w:tcW w:w="1102" w:type="dxa"/>
            <w:tcBorders>
              <w:top w:val="nil"/>
              <w:left w:val="nil"/>
              <w:bottom w:val="single" w:sz="4" w:space="0" w:color="auto"/>
              <w:right w:val="single" w:sz="4" w:space="0" w:color="auto"/>
            </w:tcBorders>
            <w:shd w:val="clear" w:color="auto" w:fill="auto"/>
            <w:noWrap/>
            <w:vAlign w:val="center"/>
          </w:tcPr>
          <w:p w14:paraId="24284CB2" w14:textId="67550D73" w:rsidR="00200C60" w:rsidRPr="0008302A" w:rsidRDefault="00200C60" w:rsidP="00D36FB7">
            <w:pPr>
              <w:spacing w:before="0" w:after="0" w:line="240" w:lineRule="auto"/>
              <w:rPr>
                <w:lang w:val="ro-RO"/>
              </w:rPr>
            </w:pPr>
            <w:r w:rsidRPr="0008302A">
              <w:rPr>
                <w:lang w:val="ro-RO"/>
              </w:rPr>
              <w:t>Dig aparare Maraloiu Gradistea rau Buzau</w:t>
            </w:r>
          </w:p>
        </w:tc>
        <w:tc>
          <w:tcPr>
            <w:tcW w:w="817" w:type="dxa"/>
            <w:tcBorders>
              <w:top w:val="nil"/>
              <w:left w:val="nil"/>
              <w:bottom w:val="single" w:sz="4" w:space="0" w:color="auto"/>
              <w:right w:val="single" w:sz="4" w:space="0" w:color="auto"/>
            </w:tcBorders>
            <w:shd w:val="clear" w:color="auto" w:fill="auto"/>
            <w:noWrap/>
            <w:vAlign w:val="center"/>
          </w:tcPr>
          <w:p w14:paraId="39130B47" w14:textId="44F1E039"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2AA468A1" w14:textId="0E33D6AF"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004EA70F" w14:textId="75BFA13B"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646B9143" w14:textId="53995456"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0DB094A1" w14:textId="3C45437B" w:rsidR="00200C60" w:rsidRPr="0008302A" w:rsidRDefault="00200C60" w:rsidP="00D36FB7">
            <w:pPr>
              <w:spacing w:before="0" w:after="0" w:line="240" w:lineRule="auto"/>
              <w:rPr>
                <w:lang w:val="ro-RO"/>
              </w:rPr>
            </w:pPr>
            <w:r w:rsidRPr="0008302A">
              <w:rPr>
                <w:lang w:val="ro-RO"/>
              </w:rPr>
              <w:t>UAT Gradistea</w:t>
            </w:r>
          </w:p>
        </w:tc>
        <w:tc>
          <w:tcPr>
            <w:tcW w:w="990" w:type="dxa"/>
            <w:gridSpan w:val="2"/>
            <w:tcBorders>
              <w:top w:val="nil"/>
              <w:left w:val="nil"/>
              <w:bottom w:val="single" w:sz="4" w:space="0" w:color="auto"/>
              <w:right w:val="single" w:sz="4" w:space="0" w:color="auto"/>
            </w:tcBorders>
            <w:shd w:val="clear" w:color="auto" w:fill="auto"/>
            <w:noWrap/>
            <w:vAlign w:val="center"/>
          </w:tcPr>
          <w:p w14:paraId="4A42ABD2" w14:textId="483A902A" w:rsidR="00200C60" w:rsidRPr="0008302A" w:rsidRDefault="00200C60" w:rsidP="00D36FB7">
            <w:pPr>
              <w:spacing w:before="0" w:after="0" w:line="240" w:lineRule="auto"/>
              <w:rPr>
                <w:lang w:val="ro-RO"/>
              </w:rPr>
            </w:pPr>
            <w:r w:rsidRPr="0008302A">
              <w:rPr>
                <w:lang w:val="ro-RO"/>
              </w:rPr>
              <w:t>10700</w:t>
            </w:r>
          </w:p>
        </w:tc>
        <w:tc>
          <w:tcPr>
            <w:tcW w:w="900" w:type="dxa"/>
            <w:gridSpan w:val="2"/>
            <w:tcBorders>
              <w:top w:val="nil"/>
              <w:left w:val="nil"/>
              <w:bottom w:val="single" w:sz="4" w:space="0" w:color="auto"/>
              <w:right w:val="single" w:sz="4" w:space="0" w:color="auto"/>
            </w:tcBorders>
            <w:shd w:val="clear" w:color="auto" w:fill="auto"/>
            <w:noWrap/>
            <w:vAlign w:val="center"/>
          </w:tcPr>
          <w:p w14:paraId="7AC66E21" w14:textId="09B963DE" w:rsidR="00200C60" w:rsidRPr="0008302A" w:rsidRDefault="00200C60" w:rsidP="00D36FB7">
            <w:pPr>
              <w:spacing w:before="0" w:after="0" w:line="240" w:lineRule="auto"/>
              <w:rPr>
                <w:lang w:val="ro-RO"/>
              </w:rPr>
            </w:pPr>
            <w:r w:rsidRPr="0008302A">
              <w:rPr>
                <w:lang w:val="ro-RO"/>
              </w:rPr>
              <w:t>1.6</w:t>
            </w:r>
          </w:p>
        </w:tc>
        <w:tc>
          <w:tcPr>
            <w:tcW w:w="810" w:type="dxa"/>
            <w:tcBorders>
              <w:top w:val="nil"/>
              <w:left w:val="nil"/>
              <w:bottom w:val="single" w:sz="4" w:space="0" w:color="auto"/>
              <w:right w:val="single" w:sz="4" w:space="0" w:color="auto"/>
            </w:tcBorders>
            <w:shd w:val="clear" w:color="auto" w:fill="auto"/>
            <w:noWrap/>
            <w:vAlign w:val="center"/>
          </w:tcPr>
          <w:p w14:paraId="297BD5D6" w14:textId="2838EF80" w:rsidR="00200C60" w:rsidRPr="0008302A" w:rsidRDefault="00200C60" w:rsidP="00D36FB7">
            <w:pPr>
              <w:spacing w:before="0" w:after="0" w:line="240" w:lineRule="auto"/>
              <w:rPr>
                <w:lang w:val="ro-RO"/>
              </w:rPr>
            </w:pPr>
            <w:r w:rsidRPr="0008302A">
              <w:rPr>
                <w:lang w:val="ro-RO"/>
              </w:rPr>
              <w:t>1976</w:t>
            </w:r>
          </w:p>
        </w:tc>
        <w:tc>
          <w:tcPr>
            <w:tcW w:w="1350" w:type="dxa"/>
            <w:tcBorders>
              <w:top w:val="nil"/>
              <w:left w:val="nil"/>
              <w:bottom w:val="single" w:sz="4" w:space="0" w:color="auto"/>
              <w:right w:val="single" w:sz="4" w:space="0" w:color="auto"/>
            </w:tcBorders>
            <w:shd w:val="clear" w:color="auto" w:fill="auto"/>
            <w:noWrap/>
            <w:vAlign w:val="center"/>
          </w:tcPr>
          <w:p w14:paraId="0EC73150" w14:textId="059E9641"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0ABB70E1" w14:textId="2FF6FDB4"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53E61EA9" w14:textId="41F8783D" w:rsidR="00200C60" w:rsidRPr="0008302A" w:rsidRDefault="00200C60" w:rsidP="00D36FB7">
            <w:pPr>
              <w:spacing w:before="0" w:after="0" w:line="240" w:lineRule="auto"/>
              <w:rPr>
                <w:lang w:val="ro-RO"/>
              </w:rPr>
            </w:pPr>
            <w:r w:rsidRPr="0008302A">
              <w:rPr>
                <w:lang w:val="ro-RO"/>
              </w:rPr>
              <w:t>Teren agricol</w:t>
            </w:r>
          </w:p>
        </w:tc>
        <w:tc>
          <w:tcPr>
            <w:tcW w:w="1620" w:type="dxa"/>
            <w:tcBorders>
              <w:top w:val="nil"/>
              <w:left w:val="nil"/>
              <w:bottom w:val="single" w:sz="4" w:space="0" w:color="auto"/>
              <w:right w:val="single" w:sz="4" w:space="0" w:color="auto"/>
            </w:tcBorders>
            <w:shd w:val="clear" w:color="auto" w:fill="auto"/>
            <w:vAlign w:val="center"/>
          </w:tcPr>
          <w:p w14:paraId="3E3318B4" w14:textId="19D28139"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49478D07" w14:textId="316F9DCF"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8FA2500" w14:textId="2205E99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F6A5A94" w14:textId="57DFF696"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E21909E" w14:textId="731917E6" w:rsidR="00200C60" w:rsidRPr="0008302A" w:rsidRDefault="00192504" w:rsidP="00D36FB7">
            <w:pPr>
              <w:spacing w:before="0" w:after="0" w:line="240" w:lineRule="auto"/>
              <w:rPr>
                <w:lang w:val="ro-RO"/>
              </w:rPr>
            </w:pPr>
            <w:r w:rsidRPr="0008302A">
              <w:rPr>
                <w:lang w:val="ro-RO"/>
              </w:rPr>
              <w:t>84</w:t>
            </w:r>
          </w:p>
        </w:tc>
      </w:tr>
      <w:tr w:rsidR="00D36FB7" w:rsidRPr="0008302A" w14:paraId="483E2935"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5877475" w14:textId="0326AFA5" w:rsidR="00200C60" w:rsidRPr="0008302A" w:rsidRDefault="00200C60" w:rsidP="00D36FB7">
            <w:pPr>
              <w:spacing w:before="0" w:after="0" w:line="240" w:lineRule="auto"/>
              <w:rPr>
                <w:lang w:val="ro-RO"/>
              </w:rPr>
            </w:pPr>
            <w:r w:rsidRPr="0008302A">
              <w:rPr>
                <w:lang w:val="ro-RO"/>
              </w:rPr>
              <w:t>47</w:t>
            </w:r>
          </w:p>
        </w:tc>
        <w:tc>
          <w:tcPr>
            <w:tcW w:w="1102" w:type="dxa"/>
            <w:tcBorders>
              <w:top w:val="nil"/>
              <w:left w:val="nil"/>
              <w:bottom w:val="single" w:sz="4" w:space="0" w:color="auto"/>
              <w:right w:val="single" w:sz="4" w:space="0" w:color="auto"/>
            </w:tcBorders>
            <w:shd w:val="clear" w:color="auto" w:fill="auto"/>
            <w:noWrap/>
            <w:vAlign w:val="center"/>
          </w:tcPr>
          <w:p w14:paraId="588B7495" w14:textId="7E2D0D74" w:rsidR="00200C60" w:rsidRPr="0008302A" w:rsidRDefault="00200C60" w:rsidP="00D36FB7">
            <w:pPr>
              <w:spacing w:before="0" w:after="0" w:line="240" w:lineRule="auto"/>
              <w:rPr>
                <w:lang w:val="ro-RO"/>
              </w:rPr>
            </w:pPr>
            <w:r w:rsidRPr="0008302A">
              <w:rPr>
                <w:lang w:val="ro-RO"/>
              </w:rPr>
              <w:t>Dig aparare municipiul Buzau</w:t>
            </w:r>
          </w:p>
        </w:tc>
        <w:tc>
          <w:tcPr>
            <w:tcW w:w="817" w:type="dxa"/>
            <w:tcBorders>
              <w:top w:val="nil"/>
              <w:left w:val="nil"/>
              <w:bottom w:val="single" w:sz="4" w:space="0" w:color="auto"/>
              <w:right w:val="single" w:sz="4" w:space="0" w:color="auto"/>
            </w:tcBorders>
            <w:shd w:val="clear" w:color="auto" w:fill="auto"/>
            <w:noWrap/>
            <w:vAlign w:val="center"/>
          </w:tcPr>
          <w:p w14:paraId="79046E4A" w14:textId="216A040B"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3A07F7E2" w14:textId="7B29EFF0"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5EBD5B43" w14:textId="12E6B124"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21630217" w14:textId="37267BBC"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6E5403A5" w14:textId="5A65A3FA" w:rsidR="00200C60" w:rsidRPr="0008302A" w:rsidRDefault="00200C60" w:rsidP="00D36FB7">
            <w:pPr>
              <w:spacing w:before="0" w:after="0" w:line="240" w:lineRule="auto"/>
              <w:rPr>
                <w:lang w:val="ro-RO"/>
              </w:rPr>
            </w:pPr>
            <w:r w:rsidRPr="0008302A">
              <w:rPr>
                <w:lang w:val="ro-RO"/>
              </w:rPr>
              <w:t>Buzau</w:t>
            </w:r>
          </w:p>
        </w:tc>
        <w:tc>
          <w:tcPr>
            <w:tcW w:w="990" w:type="dxa"/>
            <w:gridSpan w:val="2"/>
            <w:tcBorders>
              <w:top w:val="nil"/>
              <w:left w:val="nil"/>
              <w:bottom w:val="single" w:sz="4" w:space="0" w:color="auto"/>
              <w:right w:val="single" w:sz="4" w:space="0" w:color="auto"/>
            </w:tcBorders>
            <w:shd w:val="clear" w:color="auto" w:fill="auto"/>
            <w:noWrap/>
            <w:vAlign w:val="center"/>
          </w:tcPr>
          <w:p w14:paraId="281CC23C" w14:textId="08508F02" w:rsidR="00200C60" w:rsidRPr="0008302A" w:rsidRDefault="00200C60" w:rsidP="00D36FB7">
            <w:pPr>
              <w:spacing w:before="0" w:after="0" w:line="240" w:lineRule="auto"/>
              <w:rPr>
                <w:lang w:val="ro-RO"/>
              </w:rPr>
            </w:pPr>
            <w:r w:rsidRPr="0008302A">
              <w:rPr>
                <w:lang w:val="ro-RO"/>
              </w:rPr>
              <w:t>7827</w:t>
            </w:r>
          </w:p>
        </w:tc>
        <w:tc>
          <w:tcPr>
            <w:tcW w:w="900" w:type="dxa"/>
            <w:gridSpan w:val="2"/>
            <w:tcBorders>
              <w:top w:val="nil"/>
              <w:left w:val="nil"/>
              <w:bottom w:val="single" w:sz="4" w:space="0" w:color="auto"/>
              <w:right w:val="single" w:sz="4" w:space="0" w:color="auto"/>
            </w:tcBorders>
            <w:shd w:val="clear" w:color="auto" w:fill="auto"/>
            <w:noWrap/>
            <w:vAlign w:val="center"/>
          </w:tcPr>
          <w:p w14:paraId="725443D9" w14:textId="158AE365" w:rsidR="00200C60" w:rsidRPr="0008302A" w:rsidRDefault="00200C60" w:rsidP="00D36FB7">
            <w:pPr>
              <w:spacing w:before="0" w:after="0" w:line="240" w:lineRule="auto"/>
              <w:rPr>
                <w:lang w:val="ro-RO"/>
              </w:rPr>
            </w:pPr>
            <w:r w:rsidRPr="0008302A">
              <w:rPr>
                <w:lang w:val="ro-RO"/>
              </w:rPr>
              <w:t>5.85</w:t>
            </w:r>
          </w:p>
        </w:tc>
        <w:tc>
          <w:tcPr>
            <w:tcW w:w="810" w:type="dxa"/>
            <w:tcBorders>
              <w:top w:val="nil"/>
              <w:left w:val="nil"/>
              <w:bottom w:val="single" w:sz="4" w:space="0" w:color="auto"/>
              <w:right w:val="single" w:sz="4" w:space="0" w:color="auto"/>
            </w:tcBorders>
            <w:shd w:val="clear" w:color="auto" w:fill="auto"/>
            <w:noWrap/>
            <w:vAlign w:val="center"/>
          </w:tcPr>
          <w:p w14:paraId="25BBC3AF" w14:textId="0C425EDB" w:rsidR="00200C60" w:rsidRPr="0008302A" w:rsidRDefault="00200C60" w:rsidP="00D36FB7">
            <w:pPr>
              <w:spacing w:before="0" w:after="0" w:line="240" w:lineRule="auto"/>
              <w:rPr>
                <w:lang w:val="ro-RO"/>
              </w:rPr>
            </w:pPr>
            <w:r w:rsidRPr="0008302A">
              <w:rPr>
                <w:lang w:val="ro-RO"/>
              </w:rPr>
              <w:t>1979</w:t>
            </w:r>
          </w:p>
        </w:tc>
        <w:tc>
          <w:tcPr>
            <w:tcW w:w="1350" w:type="dxa"/>
            <w:tcBorders>
              <w:top w:val="nil"/>
              <w:left w:val="nil"/>
              <w:bottom w:val="single" w:sz="4" w:space="0" w:color="auto"/>
              <w:right w:val="single" w:sz="4" w:space="0" w:color="auto"/>
            </w:tcBorders>
            <w:shd w:val="clear" w:color="auto" w:fill="auto"/>
            <w:noWrap/>
            <w:vAlign w:val="center"/>
          </w:tcPr>
          <w:p w14:paraId="2F4EE120" w14:textId="4603CE6E"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001F4638" w14:textId="1B13280E"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4AD591A8" w14:textId="088D454C" w:rsidR="00200C60" w:rsidRPr="0008302A" w:rsidRDefault="00200C60" w:rsidP="00D36FB7">
            <w:pPr>
              <w:spacing w:before="0" w:after="0" w:line="240" w:lineRule="auto"/>
              <w:rPr>
                <w:lang w:val="ro-RO"/>
              </w:rPr>
            </w:pPr>
            <w:r w:rsidRPr="0008302A">
              <w:rPr>
                <w:lang w:val="ro-RO"/>
              </w:rPr>
              <w:t>Buzau</w:t>
            </w:r>
          </w:p>
        </w:tc>
        <w:tc>
          <w:tcPr>
            <w:tcW w:w="1620" w:type="dxa"/>
            <w:tcBorders>
              <w:top w:val="nil"/>
              <w:left w:val="nil"/>
              <w:bottom w:val="single" w:sz="4" w:space="0" w:color="auto"/>
              <w:right w:val="single" w:sz="4" w:space="0" w:color="auto"/>
            </w:tcBorders>
            <w:shd w:val="clear" w:color="auto" w:fill="auto"/>
            <w:vAlign w:val="center"/>
          </w:tcPr>
          <w:p w14:paraId="7E41C687" w14:textId="0B57DFA6"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3C6A11DE" w14:textId="03E8A7BD" w:rsidR="00200C60" w:rsidRPr="0008302A" w:rsidRDefault="00200C60" w:rsidP="00D36FB7">
            <w:pPr>
              <w:spacing w:before="0" w:after="0" w:line="240" w:lineRule="auto"/>
              <w:rPr>
                <w:lang w:val="ro-RO"/>
              </w:rPr>
            </w:pPr>
            <w:r w:rsidRPr="0008302A">
              <w:rPr>
                <w:lang w:val="ro-RO"/>
              </w:rPr>
              <w:t>2014</w:t>
            </w:r>
          </w:p>
        </w:tc>
        <w:tc>
          <w:tcPr>
            <w:tcW w:w="1530" w:type="dxa"/>
            <w:tcBorders>
              <w:top w:val="nil"/>
              <w:left w:val="nil"/>
              <w:bottom w:val="single" w:sz="4" w:space="0" w:color="auto"/>
              <w:right w:val="single" w:sz="4" w:space="0" w:color="auto"/>
            </w:tcBorders>
            <w:shd w:val="clear" w:color="auto" w:fill="auto"/>
            <w:noWrap/>
            <w:vAlign w:val="center"/>
          </w:tcPr>
          <w:p w14:paraId="4C3C4FFC" w14:textId="0F77A5E6" w:rsidR="00200C60" w:rsidRPr="0008302A" w:rsidRDefault="00200C60" w:rsidP="00D36FB7">
            <w:pPr>
              <w:spacing w:before="0" w:after="0" w:line="240" w:lineRule="auto"/>
              <w:rPr>
                <w:lang w:val="ro-RO"/>
              </w:rPr>
            </w:pPr>
            <w:r w:rsidRPr="0008302A">
              <w:rPr>
                <w:lang w:val="ro-RO"/>
              </w:rPr>
              <w:t>surparea taluzului exterior pe lungimea 550 m. Reabilitat prin lucrari provizorii in regim de urgenta in 2017 pe lungime 250 m</w:t>
            </w:r>
          </w:p>
        </w:tc>
        <w:tc>
          <w:tcPr>
            <w:tcW w:w="1260" w:type="dxa"/>
            <w:tcBorders>
              <w:top w:val="nil"/>
              <w:left w:val="nil"/>
              <w:bottom w:val="single" w:sz="4" w:space="0" w:color="auto"/>
              <w:right w:val="single" w:sz="4" w:space="0" w:color="auto"/>
            </w:tcBorders>
            <w:shd w:val="clear" w:color="auto" w:fill="auto"/>
            <w:noWrap/>
            <w:vAlign w:val="center"/>
          </w:tcPr>
          <w:p w14:paraId="40D54453" w14:textId="7C2430C8" w:rsidR="00200C60" w:rsidRPr="0008302A" w:rsidRDefault="00200C60" w:rsidP="00D36FB7">
            <w:pPr>
              <w:spacing w:before="0" w:after="0" w:line="240" w:lineRule="auto"/>
              <w:rPr>
                <w:lang w:val="ro-RO"/>
              </w:rPr>
            </w:pPr>
            <w:r w:rsidRPr="0008302A">
              <w:rPr>
                <w:lang w:val="ro-RO"/>
              </w:rPr>
              <w:t>0/1 0/0</w:t>
            </w:r>
          </w:p>
        </w:tc>
        <w:tc>
          <w:tcPr>
            <w:tcW w:w="1364" w:type="dxa"/>
            <w:tcBorders>
              <w:top w:val="nil"/>
              <w:left w:val="nil"/>
              <w:bottom w:val="single" w:sz="4" w:space="0" w:color="auto"/>
              <w:right w:val="single" w:sz="8" w:space="0" w:color="auto"/>
            </w:tcBorders>
            <w:shd w:val="clear" w:color="auto" w:fill="auto"/>
            <w:noWrap/>
            <w:vAlign w:val="center"/>
          </w:tcPr>
          <w:p w14:paraId="50AAEC75" w14:textId="13706CC2" w:rsidR="00200C60" w:rsidRPr="0008302A" w:rsidRDefault="00200C60" w:rsidP="00D36FB7">
            <w:pPr>
              <w:spacing w:before="0" w:after="0" w:line="240" w:lineRule="auto"/>
              <w:rPr>
                <w:lang w:val="ro-RO"/>
              </w:rPr>
            </w:pPr>
            <w:r w:rsidRPr="0008302A">
              <w:rPr>
                <w:lang w:val="ro-RO"/>
              </w:rPr>
              <w:t>68</w:t>
            </w:r>
          </w:p>
        </w:tc>
      </w:tr>
      <w:tr w:rsidR="00D36FB7" w:rsidRPr="0008302A" w14:paraId="008A57B6"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3BFB4E4" w14:textId="5B090AF1" w:rsidR="00200C60" w:rsidRPr="0008302A" w:rsidRDefault="00200C60" w:rsidP="00D36FB7">
            <w:pPr>
              <w:spacing w:before="0" w:after="0" w:line="240" w:lineRule="auto"/>
              <w:rPr>
                <w:lang w:val="ro-RO"/>
              </w:rPr>
            </w:pPr>
            <w:r w:rsidRPr="0008302A">
              <w:rPr>
                <w:lang w:val="ro-RO"/>
              </w:rPr>
              <w:t>48</w:t>
            </w:r>
          </w:p>
        </w:tc>
        <w:tc>
          <w:tcPr>
            <w:tcW w:w="1102" w:type="dxa"/>
            <w:tcBorders>
              <w:top w:val="nil"/>
              <w:left w:val="nil"/>
              <w:bottom w:val="single" w:sz="4" w:space="0" w:color="auto"/>
              <w:right w:val="single" w:sz="4" w:space="0" w:color="auto"/>
            </w:tcBorders>
            <w:shd w:val="clear" w:color="auto" w:fill="auto"/>
            <w:noWrap/>
            <w:vAlign w:val="center"/>
          </w:tcPr>
          <w:p w14:paraId="3C8B521D" w14:textId="04F5AFCC" w:rsidR="00200C60" w:rsidRPr="0008302A" w:rsidRDefault="00200C60" w:rsidP="00D36FB7">
            <w:pPr>
              <w:spacing w:before="0" w:after="0" w:line="240" w:lineRule="auto"/>
              <w:rPr>
                <w:lang w:val="ro-RO"/>
              </w:rPr>
            </w:pPr>
            <w:r w:rsidRPr="0008302A">
              <w:rPr>
                <w:lang w:val="ro-RO"/>
              </w:rPr>
              <w:t>Dig Balaneasa</w:t>
            </w:r>
          </w:p>
        </w:tc>
        <w:tc>
          <w:tcPr>
            <w:tcW w:w="817" w:type="dxa"/>
            <w:tcBorders>
              <w:top w:val="nil"/>
              <w:left w:val="nil"/>
              <w:bottom w:val="single" w:sz="4" w:space="0" w:color="auto"/>
              <w:right w:val="single" w:sz="4" w:space="0" w:color="auto"/>
            </w:tcBorders>
            <w:shd w:val="clear" w:color="auto" w:fill="auto"/>
            <w:noWrap/>
            <w:vAlign w:val="center"/>
          </w:tcPr>
          <w:p w14:paraId="47DA00B8" w14:textId="6065DC54" w:rsidR="00200C60" w:rsidRPr="0008302A" w:rsidRDefault="00200C60" w:rsidP="00D36FB7">
            <w:pPr>
              <w:spacing w:before="0" w:after="0" w:line="240" w:lineRule="auto"/>
              <w:rPr>
                <w:lang w:val="ro-RO"/>
              </w:rPr>
            </w:pPr>
            <w:r w:rsidRPr="0008302A">
              <w:rPr>
                <w:lang w:val="ro-RO"/>
              </w:rPr>
              <w:t>Balaneasa</w:t>
            </w:r>
          </w:p>
        </w:tc>
        <w:tc>
          <w:tcPr>
            <w:tcW w:w="1163" w:type="dxa"/>
            <w:tcBorders>
              <w:top w:val="nil"/>
              <w:left w:val="nil"/>
              <w:bottom w:val="single" w:sz="4" w:space="0" w:color="auto"/>
              <w:right w:val="single" w:sz="4" w:space="0" w:color="auto"/>
            </w:tcBorders>
            <w:shd w:val="clear" w:color="auto" w:fill="auto"/>
            <w:noWrap/>
            <w:vAlign w:val="center"/>
          </w:tcPr>
          <w:p w14:paraId="115A790D" w14:textId="3EC27DB3" w:rsidR="00200C60" w:rsidRPr="0008302A" w:rsidRDefault="00200C60" w:rsidP="00D36FB7">
            <w:pPr>
              <w:spacing w:before="0" w:after="0" w:line="240" w:lineRule="auto"/>
              <w:rPr>
                <w:lang w:val="ro-RO"/>
              </w:rPr>
            </w:pPr>
            <w:r w:rsidRPr="0008302A">
              <w:rPr>
                <w:lang w:val="ro-RO"/>
              </w:rPr>
              <w:t>XII.1.82.24.</w:t>
            </w:r>
          </w:p>
        </w:tc>
        <w:tc>
          <w:tcPr>
            <w:tcW w:w="1350" w:type="dxa"/>
            <w:tcBorders>
              <w:top w:val="nil"/>
              <w:left w:val="nil"/>
              <w:bottom w:val="single" w:sz="4" w:space="0" w:color="auto"/>
              <w:right w:val="single" w:sz="4" w:space="0" w:color="auto"/>
            </w:tcBorders>
            <w:shd w:val="clear" w:color="auto" w:fill="auto"/>
            <w:noWrap/>
            <w:vAlign w:val="center"/>
          </w:tcPr>
          <w:p w14:paraId="56E291E8" w14:textId="465D072E"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4D04553C" w14:textId="79E950AA"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3A46C47A" w14:textId="06C88B9D" w:rsidR="00200C60" w:rsidRPr="0008302A" w:rsidRDefault="00200C60" w:rsidP="00D36FB7">
            <w:pPr>
              <w:spacing w:before="0" w:after="0" w:line="240" w:lineRule="auto"/>
              <w:rPr>
                <w:lang w:val="ro-RO"/>
              </w:rPr>
            </w:pPr>
            <w:r w:rsidRPr="0008302A">
              <w:rPr>
                <w:lang w:val="ro-RO"/>
              </w:rPr>
              <w:t>Parscov</w:t>
            </w:r>
          </w:p>
        </w:tc>
        <w:tc>
          <w:tcPr>
            <w:tcW w:w="990" w:type="dxa"/>
            <w:gridSpan w:val="2"/>
            <w:tcBorders>
              <w:top w:val="nil"/>
              <w:left w:val="nil"/>
              <w:bottom w:val="single" w:sz="4" w:space="0" w:color="auto"/>
              <w:right w:val="single" w:sz="4" w:space="0" w:color="auto"/>
            </w:tcBorders>
            <w:shd w:val="clear" w:color="auto" w:fill="auto"/>
            <w:noWrap/>
            <w:vAlign w:val="center"/>
          </w:tcPr>
          <w:p w14:paraId="47EC4274" w14:textId="56A0B145" w:rsidR="00200C60" w:rsidRPr="0008302A" w:rsidRDefault="00200C60" w:rsidP="00D36FB7">
            <w:pPr>
              <w:spacing w:before="0" w:after="0" w:line="240" w:lineRule="auto"/>
              <w:rPr>
                <w:lang w:val="ro-RO"/>
              </w:rPr>
            </w:pPr>
            <w:r w:rsidRPr="0008302A">
              <w:rPr>
                <w:lang w:val="ro-RO"/>
              </w:rPr>
              <w:t>2133</w:t>
            </w:r>
          </w:p>
        </w:tc>
        <w:tc>
          <w:tcPr>
            <w:tcW w:w="900" w:type="dxa"/>
            <w:gridSpan w:val="2"/>
            <w:tcBorders>
              <w:top w:val="nil"/>
              <w:left w:val="nil"/>
              <w:bottom w:val="single" w:sz="4" w:space="0" w:color="auto"/>
              <w:right w:val="single" w:sz="4" w:space="0" w:color="auto"/>
            </w:tcBorders>
            <w:shd w:val="clear" w:color="auto" w:fill="auto"/>
            <w:noWrap/>
            <w:vAlign w:val="center"/>
          </w:tcPr>
          <w:p w14:paraId="4DBE3694" w14:textId="6DBD767C" w:rsidR="00200C60" w:rsidRPr="0008302A" w:rsidRDefault="00200C60" w:rsidP="00D36FB7">
            <w:pPr>
              <w:spacing w:before="0" w:after="0" w:line="240" w:lineRule="auto"/>
              <w:rPr>
                <w:lang w:val="ro-RO"/>
              </w:rPr>
            </w:pPr>
            <w:r w:rsidRPr="0008302A">
              <w:rPr>
                <w:lang w:val="ro-RO"/>
              </w:rPr>
              <w:t>3.4</w:t>
            </w:r>
          </w:p>
        </w:tc>
        <w:tc>
          <w:tcPr>
            <w:tcW w:w="810" w:type="dxa"/>
            <w:tcBorders>
              <w:top w:val="nil"/>
              <w:left w:val="nil"/>
              <w:bottom w:val="single" w:sz="4" w:space="0" w:color="auto"/>
              <w:right w:val="single" w:sz="4" w:space="0" w:color="auto"/>
            </w:tcBorders>
            <w:shd w:val="clear" w:color="auto" w:fill="auto"/>
            <w:noWrap/>
            <w:vAlign w:val="center"/>
          </w:tcPr>
          <w:p w14:paraId="1540AED3" w14:textId="18776BC2" w:rsidR="00200C60" w:rsidRPr="0008302A" w:rsidRDefault="00200C60" w:rsidP="00D36FB7">
            <w:pPr>
              <w:spacing w:before="0" w:after="0" w:line="240" w:lineRule="auto"/>
              <w:rPr>
                <w:lang w:val="ro-RO"/>
              </w:rPr>
            </w:pPr>
            <w:r w:rsidRPr="0008302A">
              <w:rPr>
                <w:lang w:val="ro-RO"/>
              </w:rPr>
              <w:t>1979</w:t>
            </w:r>
          </w:p>
        </w:tc>
        <w:tc>
          <w:tcPr>
            <w:tcW w:w="1350" w:type="dxa"/>
            <w:tcBorders>
              <w:top w:val="nil"/>
              <w:left w:val="nil"/>
              <w:bottom w:val="single" w:sz="4" w:space="0" w:color="auto"/>
              <w:right w:val="single" w:sz="4" w:space="0" w:color="auto"/>
            </w:tcBorders>
            <w:shd w:val="clear" w:color="auto" w:fill="auto"/>
            <w:noWrap/>
            <w:vAlign w:val="center"/>
          </w:tcPr>
          <w:p w14:paraId="6D7F8D12" w14:textId="48F46F9C"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153E320" w14:textId="646A9B4C"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1A3D1892" w14:textId="44C39177" w:rsidR="00200C60" w:rsidRPr="0008302A" w:rsidRDefault="00200C60" w:rsidP="00D36FB7">
            <w:pPr>
              <w:spacing w:before="0" w:after="0" w:line="240" w:lineRule="auto"/>
              <w:rPr>
                <w:lang w:val="ro-RO"/>
              </w:rPr>
            </w:pPr>
            <w:r w:rsidRPr="0008302A">
              <w:rPr>
                <w:lang w:val="ro-RO"/>
              </w:rPr>
              <w:t>Parscov</w:t>
            </w:r>
          </w:p>
        </w:tc>
        <w:tc>
          <w:tcPr>
            <w:tcW w:w="1620" w:type="dxa"/>
            <w:tcBorders>
              <w:top w:val="nil"/>
              <w:left w:val="nil"/>
              <w:bottom w:val="single" w:sz="4" w:space="0" w:color="auto"/>
              <w:right w:val="single" w:sz="4" w:space="0" w:color="auto"/>
            </w:tcBorders>
            <w:shd w:val="clear" w:color="auto" w:fill="auto"/>
            <w:vAlign w:val="center"/>
          </w:tcPr>
          <w:p w14:paraId="34E459A1" w14:textId="365250AA"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374F3EFE" w14:textId="10C35BFC" w:rsidR="00200C60" w:rsidRPr="0008302A" w:rsidRDefault="00200C60" w:rsidP="00D36FB7">
            <w:pPr>
              <w:spacing w:before="0" w:after="0" w:line="240" w:lineRule="auto"/>
              <w:rPr>
                <w:lang w:val="ro-RO"/>
              </w:rPr>
            </w:pPr>
            <w:r w:rsidRPr="0008302A">
              <w:rPr>
                <w:lang w:val="ro-RO"/>
              </w:rPr>
              <w:t>2014</w:t>
            </w:r>
          </w:p>
        </w:tc>
        <w:tc>
          <w:tcPr>
            <w:tcW w:w="1530" w:type="dxa"/>
            <w:tcBorders>
              <w:top w:val="nil"/>
              <w:left w:val="nil"/>
              <w:bottom w:val="single" w:sz="4" w:space="0" w:color="auto"/>
              <w:right w:val="single" w:sz="4" w:space="0" w:color="auto"/>
            </w:tcBorders>
            <w:shd w:val="clear" w:color="auto" w:fill="auto"/>
            <w:noWrap/>
            <w:vAlign w:val="center"/>
          </w:tcPr>
          <w:p w14:paraId="76307761" w14:textId="31AC7CF5" w:rsidR="00200C60" w:rsidRPr="0008302A" w:rsidRDefault="00200C60" w:rsidP="00D36FB7">
            <w:pPr>
              <w:spacing w:before="0" w:after="0" w:line="240" w:lineRule="auto"/>
              <w:rPr>
                <w:lang w:val="ro-RO"/>
              </w:rPr>
            </w:pPr>
            <w:r w:rsidRPr="0008302A">
              <w:rPr>
                <w:lang w:val="ro-RO"/>
              </w:rPr>
              <w:t>Surparea taluzului exterior pe lungimea 300 m. Reabilitat prin plan tehnic in 2015 SGA Buzau lucrari provizorii pe lungime 140 m / reabilitat integral prin lucrari de investitii in 2017-2018 pe 253 m</w:t>
            </w:r>
          </w:p>
        </w:tc>
        <w:tc>
          <w:tcPr>
            <w:tcW w:w="1260" w:type="dxa"/>
            <w:tcBorders>
              <w:top w:val="nil"/>
              <w:left w:val="nil"/>
              <w:bottom w:val="single" w:sz="4" w:space="0" w:color="auto"/>
              <w:right w:val="single" w:sz="4" w:space="0" w:color="auto"/>
            </w:tcBorders>
            <w:shd w:val="clear" w:color="auto" w:fill="auto"/>
            <w:noWrap/>
            <w:vAlign w:val="center"/>
          </w:tcPr>
          <w:p w14:paraId="3C60ADAA" w14:textId="41429580" w:rsidR="00200C60" w:rsidRPr="0008302A" w:rsidRDefault="00200C60" w:rsidP="00D36FB7">
            <w:pPr>
              <w:spacing w:before="0" w:after="0" w:line="240" w:lineRule="auto"/>
              <w:rPr>
                <w:lang w:val="ro-RO"/>
              </w:rPr>
            </w:pPr>
            <w:r w:rsidRPr="0008302A">
              <w:rPr>
                <w:lang w:val="ro-RO"/>
              </w:rPr>
              <w:t>0/1  0/0</w:t>
            </w:r>
          </w:p>
        </w:tc>
        <w:tc>
          <w:tcPr>
            <w:tcW w:w="1364" w:type="dxa"/>
            <w:tcBorders>
              <w:top w:val="nil"/>
              <w:left w:val="nil"/>
              <w:bottom w:val="single" w:sz="4" w:space="0" w:color="auto"/>
              <w:right w:val="single" w:sz="8" w:space="0" w:color="auto"/>
            </w:tcBorders>
            <w:shd w:val="clear" w:color="auto" w:fill="auto"/>
            <w:noWrap/>
            <w:vAlign w:val="center"/>
          </w:tcPr>
          <w:p w14:paraId="63F31C1C" w14:textId="29F539FB" w:rsidR="00200C60" w:rsidRPr="0008302A" w:rsidRDefault="00192504" w:rsidP="00D36FB7">
            <w:pPr>
              <w:spacing w:before="0" w:after="0" w:line="240" w:lineRule="auto"/>
              <w:rPr>
                <w:lang w:val="ro-RO"/>
              </w:rPr>
            </w:pPr>
            <w:r w:rsidRPr="0008302A">
              <w:rPr>
                <w:lang w:val="ro-RO"/>
              </w:rPr>
              <w:t>50</w:t>
            </w:r>
          </w:p>
        </w:tc>
      </w:tr>
      <w:tr w:rsidR="00D36FB7" w:rsidRPr="0008302A" w14:paraId="0AEE6FD3"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653860E" w14:textId="4720A12F" w:rsidR="00200C60" w:rsidRPr="0008302A" w:rsidRDefault="00200C60" w:rsidP="00D36FB7">
            <w:pPr>
              <w:spacing w:before="0" w:after="0" w:line="240" w:lineRule="auto"/>
              <w:rPr>
                <w:lang w:val="ro-RO"/>
              </w:rPr>
            </w:pPr>
            <w:r w:rsidRPr="0008302A">
              <w:rPr>
                <w:lang w:val="ro-RO"/>
              </w:rPr>
              <w:lastRenderedPageBreak/>
              <w:t>49</w:t>
            </w:r>
          </w:p>
        </w:tc>
        <w:tc>
          <w:tcPr>
            <w:tcW w:w="1102" w:type="dxa"/>
            <w:tcBorders>
              <w:top w:val="nil"/>
              <w:left w:val="nil"/>
              <w:bottom w:val="single" w:sz="4" w:space="0" w:color="auto"/>
              <w:right w:val="single" w:sz="4" w:space="0" w:color="auto"/>
            </w:tcBorders>
            <w:shd w:val="clear" w:color="auto" w:fill="auto"/>
            <w:noWrap/>
            <w:vAlign w:val="center"/>
          </w:tcPr>
          <w:p w14:paraId="5D4AB5FB" w14:textId="49D457F3" w:rsidR="00200C60" w:rsidRPr="0008302A" w:rsidRDefault="00200C60" w:rsidP="00D36FB7">
            <w:pPr>
              <w:spacing w:before="0" w:after="0" w:line="240" w:lineRule="auto"/>
              <w:rPr>
                <w:lang w:val="ro-RO"/>
              </w:rPr>
            </w:pPr>
            <w:r w:rsidRPr="0008302A">
              <w:rPr>
                <w:lang w:val="ro-RO"/>
              </w:rPr>
              <w:t>Dig Balaneasa</w:t>
            </w:r>
          </w:p>
        </w:tc>
        <w:tc>
          <w:tcPr>
            <w:tcW w:w="817" w:type="dxa"/>
            <w:tcBorders>
              <w:top w:val="nil"/>
              <w:left w:val="nil"/>
              <w:bottom w:val="single" w:sz="4" w:space="0" w:color="auto"/>
              <w:right w:val="single" w:sz="4" w:space="0" w:color="auto"/>
            </w:tcBorders>
            <w:shd w:val="clear" w:color="auto" w:fill="auto"/>
            <w:noWrap/>
            <w:vAlign w:val="center"/>
          </w:tcPr>
          <w:p w14:paraId="16343CE5" w14:textId="723ED0E1" w:rsidR="00200C60" w:rsidRPr="0008302A" w:rsidRDefault="00200C60" w:rsidP="00D36FB7">
            <w:pPr>
              <w:spacing w:before="0" w:after="0" w:line="240" w:lineRule="auto"/>
              <w:rPr>
                <w:lang w:val="ro-RO"/>
              </w:rPr>
            </w:pPr>
            <w:r w:rsidRPr="0008302A">
              <w:rPr>
                <w:lang w:val="ro-RO"/>
              </w:rPr>
              <w:t>Balaneasa</w:t>
            </w:r>
          </w:p>
        </w:tc>
        <w:tc>
          <w:tcPr>
            <w:tcW w:w="1163" w:type="dxa"/>
            <w:tcBorders>
              <w:top w:val="nil"/>
              <w:left w:val="nil"/>
              <w:bottom w:val="single" w:sz="4" w:space="0" w:color="auto"/>
              <w:right w:val="single" w:sz="4" w:space="0" w:color="auto"/>
            </w:tcBorders>
            <w:shd w:val="clear" w:color="auto" w:fill="auto"/>
            <w:noWrap/>
            <w:vAlign w:val="center"/>
          </w:tcPr>
          <w:p w14:paraId="6D10E771" w14:textId="6EE02C24" w:rsidR="00200C60" w:rsidRPr="0008302A" w:rsidRDefault="00200C60" w:rsidP="00D36FB7">
            <w:pPr>
              <w:spacing w:before="0" w:after="0" w:line="240" w:lineRule="auto"/>
              <w:rPr>
                <w:lang w:val="ro-RO"/>
              </w:rPr>
            </w:pPr>
            <w:r w:rsidRPr="0008302A">
              <w:rPr>
                <w:lang w:val="ro-RO"/>
              </w:rPr>
              <w:t>XII.1.82.24.</w:t>
            </w:r>
          </w:p>
        </w:tc>
        <w:tc>
          <w:tcPr>
            <w:tcW w:w="1350" w:type="dxa"/>
            <w:tcBorders>
              <w:top w:val="nil"/>
              <w:left w:val="nil"/>
              <w:bottom w:val="single" w:sz="4" w:space="0" w:color="auto"/>
              <w:right w:val="single" w:sz="4" w:space="0" w:color="auto"/>
            </w:tcBorders>
            <w:shd w:val="clear" w:color="auto" w:fill="auto"/>
            <w:noWrap/>
            <w:vAlign w:val="center"/>
          </w:tcPr>
          <w:p w14:paraId="3C8BDA7A" w14:textId="290A4A34"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5C49610C" w14:textId="0ACD80BD"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061CE454" w14:textId="08D08FF5" w:rsidR="00200C60" w:rsidRPr="0008302A" w:rsidRDefault="00200C60" w:rsidP="00D36FB7">
            <w:pPr>
              <w:spacing w:before="0" w:after="0" w:line="240" w:lineRule="auto"/>
              <w:rPr>
                <w:lang w:val="ro-RO"/>
              </w:rPr>
            </w:pPr>
            <w:r w:rsidRPr="0008302A">
              <w:rPr>
                <w:lang w:val="ro-RO"/>
              </w:rPr>
              <w:t>Parscov</w:t>
            </w:r>
          </w:p>
        </w:tc>
        <w:tc>
          <w:tcPr>
            <w:tcW w:w="990" w:type="dxa"/>
            <w:gridSpan w:val="2"/>
            <w:tcBorders>
              <w:top w:val="nil"/>
              <w:left w:val="nil"/>
              <w:bottom w:val="single" w:sz="4" w:space="0" w:color="auto"/>
              <w:right w:val="single" w:sz="4" w:space="0" w:color="auto"/>
            </w:tcBorders>
            <w:shd w:val="clear" w:color="auto" w:fill="auto"/>
            <w:noWrap/>
            <w:vAlign w:val="center"/>
          </w:tcPr>
          <w:p w14:paraId="1D700B43" w14:textId="442F4D72" w:rsidR="00200C60" w:rsidRPr="0008302A" w:rsidRDefault="00200C60" w:rsidP="00D36FB7">
            <w:pPr>
              <w:spacing w:before="0" w:after="0" w:line="240" w:lineRule="auto"/>
              <w:rPr>
                <w:lang w:val="ro-RO"/>
              </w:rPr>
            </w:pPr>
            <w:r w:rsidRPr="0008302A">
              <w:rPr>
                <w:lang w:val="ro-RO"/>
              </w:rPr>
              <w:t>1948</w:t>
            </w:r>
          </w:p>
        </w:tc>
        <w:tc>
          <w:tcPr>
            <w:tcW w:w="900" w:type="dxa"/>
            <w:gridSpan w:val="2"/>
            <w:tcBorders>
              <w:top w:val="nil"/>
              <w:left w:val="nil"/>
              <w:bottom w:val="single" w:sz="4" w:space="0" w:color="auto"/>
              <w:right w:val="single" w:sz="4" w:space="0" w:color="auto"/>
            </w:tcBorders>
            <w:shd w:val="clear" w:color="auto" w:fill="auto"/>
            <w:noWrap/>
            <w:vAlign w:val="center"/>
          </w:tcPr>
          <w:p w14:paraId="6E6CCB46" w14:textId="65BAE507" w:rsidR="00200C60" w:rsidRPr="0008302A" w:rsidRDefault="00200C60" w:rsidP="00D36FB7">
            <w:pPr>
              <w:spacing w:before="0" w:after="0" w:line="240" w:lineRule="auto"/>
              <w:rPr>
                <w:lang w:val="ro-RO"/>
              </w:rPr>
            </w:pPr>
            <w:r w:rsidRPr="0008302A">
              <w:rPr>
                <w:lang w:val="ro-RO"/>
              </w:rPr>
              <w:t>3.4</w:t>
            </w:r>
          </w:p>
        </w:tc>
        <w:tc>
          <w:tcPr>
            <w:tcW w:w="810" w:type="dxa"/>
            <w:tcBorders>
              <w:top w:val="nil"/>
              <w:left w:val="nil"/>
              <w:bottom w:val="single" w:sz="4" w:space="0" w:color="auto"/>
              <w:right w:val="single" w:sz="4" w:space="0" w:color="auto"/>
            </w:tcBorders>
            <w:shd w:val="clear" w:color="auto" w:fill="auto"/>
            <w:noWrap/>
            <w:vAlign w:val="center"/>
          </w:tcPr>
          <w:p w14:paraId="5EBF36A3" w14:textId="4DF13CD8" w:rsidR="00200C60" w:rsidRPr="0008302A" w:rsidRDefault="00200C60" w:rsidP="00D36FB7">
            <w:pPr>
              <w:spacing w:before="0" w:after="0" w:line="240" w:lineRule="auto"/>
              <w:rPr>
                <w:lang w:val="ro-RO"/>
              </w:rPr>
            </w:pPr>
            <w:r w:rsidRPr="0008302A">
              <w:rPr>
                <w:lang w:val="ro-RO"/>
              </w:rPr>
              <w:t>1979</w:t>
            </w:r>
          </w:p>
        </w:tc>
        <w:tc>
          <w:tcPr>
            <w:tcW w:w="1350" w:type="dxa"/>
            <w:tcBorders>
              <w:top w:val="nil"/>
              <w:left w:val="nil"/>
              <w:bottom w:val="single" w:sz="4" w:space="0" w:color="auto"/>
              <w:right w:val="single" w:sz="4" w:space="0" w:color="auto"/>
            </w:tcBorders>
            <w:shd w:val="clear" w:color="auto" w:fill="auto"/>
            <w:noWrap/>
            <w:vAlign w:val="center"/>
          </w:tcPr>
          <w:p w14:paraId="689FEEF1" w14:textId="68D49477"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A9E8AAF" w14:textId="3E507B9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F3B5470" w14:textId="04F9E5E7" w:rsidR="00200C60" w:rsidRPr="0008302A" w:rsidRDefault="00200C60" w:rsidP="00D36FB7">
            <w:pPr>
              <w:spacing w:before="0" w:after="0" w:line="240" w:lineRule="auto"/>
              <w:rPr>
                <w:lang w:val="ro-RO"/>
              </w:rPr>
            </w:pPr>
            <w:r w:rsidRPr="0008302A">
              <w:rPr>
                <w:lang w:val="ro-RO"/>
              </w:rPr>
              <w:t>Parscov</w:t>
            </w:r>
          </w:p>
        </w:tc>
        <w:tc>
          <w:tcPr>
            <w:tcW w:w="1620" w:type="dxa"/>
            <w:tcBorders>
              <w:top w:val="nil"/>
              <w:left w:val="nil"/>
              <w:bottom w:val="single" w:sz="4" w:space="0" w:color="auto"/>
              <w:right w:val="single" w:sz="4" w:space="0" w:color="auto"/>
            </w:tcBorders>
            <w:shd w:val="clear" w:color="auto" w:fill="auto"/>
            <w:vAlign w:val="center"/>
          </w:tcPr>
          <w:p w14:paraId="7222FFA3" w14:textId="4038C29D"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43B5FDD6" w14:textId="41113FF4" w:rsidR="00200C60" w:rsidRPr="0008302A" w:rsidRDefault="00200C60" w:rsidP="00D36FB7">
            <w:pPr>
              <w:spacing w:before="0" w:after="0" w:line="240" w:lineRule="auto"/>
              <w:rPr>
                <w:lang w:val="ro-RO"/>
              </w:rPr>
            </w:pPr>
            <w:r w:rsidRPr="0008302A">
              <w:rPr>
                <w:lang w:val="ro-RO"/>
              </w:rPr>
              <w:t>2016</w:t>
            </w:r>
          </w:p>
        </w:tc>
        <w:tc>
          <w:tcPr>
            <w:tcW w:w="1530" w:type="dxa"/>
            <w:tcBorders>
              <w:top w:val="nil"/>
              <w:left w:val="nil"/>
              <w:bottom w:val="single" w:sz="4" w:space="0" w:color="auto"/>
              <w:right w:val="single" w:sz="4" w:space="0" w:color="auto"/>
            </w:tcBorders>
            <w:shd w:val="clear" w:color="auto" w:fill="auto"/>
            <w:noWrap/>
            <w:vAlign w:val="center"/>
          </w:tcPr>
          <w:p w14:paraId="37D7CAB1" w14:textId="4DCF3E0C" w:rsidR="00200C60" w:rsidRPr="0008302A" w:rsidRDefault="00200C60" w:rsidP="00D36FB7">
            <w:pPr>
              <w:spacing w:before="0" w:after="0" w:line="240" w:lineRule="auto"/>
              <w:rPr>
                <w:lang w:val="ro-RO"/>
              </w:rPr>
            </w:pPr>
            <w:r w:rsidRPr="0008302A">
              <w:rPr>
                <w:lang w:val="ro-RO"/>
              </w:rPr>
              <w:t>surparea taluzului exterior pe lungimea 100 m; distrugere grindă de sprijin, degradare pereu  și erodare terasamente corp dig pe 100 m; degradare pereu de beton, erodare corp dig pe 70 m. Reabilitat integral prin lucrari de investitii in 2017-2018 pe 780 m</w:t>
            </w:r>
          </w:p>
        </w:tc>
        <w:tc>
          <w:tcPr>
            <w:tcW w:w="1260" w:type="dxa"/>
            <w:tcBorders>
              <w:top w:val="nil"/>
              <w:left w:val="nil"/>
              <w:bottom w:val="single" w:sz="4" w:space="0" w:color="auto"/>
              <w:right w:val="single" w:sz="4" w:space="0" w:color="auto"/>
            </w:tcBorders>
            <w:shd w:val="clear" w:color="auto" w:fill="auto"/>
            <w:noWrap/>
            <w:vAlign w:val="center"/>
          </w:tcPr>
          <w:p w14:paraId="6C87BADF" w14:textId="228C2B00" w:rsidR="00200C60" w:rsidRPr="0008302A" w:rsidRDefault="00200C60" w:rsidP="00D36FB7">
            <w:pPr>
              <w:spacing w:before="0" w:after="0" w:line="240" w:lineRule="auto"/>
              <w:rPr>
                <w:lang w:val="ro-RO"/>
              </w:rPr>
            </w:pPr>
            <w:r w:rsidRPr="0008302A">
              <w:rPr>
                <w:lang w:val="ro-RO"/>
              </w:rPr>
              <w:t>0/1 2/0</w:t>
            </w:r>
          </w:p>
        </w:tc>
        <w:tc>
          <w:tcPr>
            <w:tcW w:w="1364" w:type="dxa"/>
            <w:tcBorders>
              <w:top w:val="nil"/>
              <w:left w:val="nil"/>
              <w:bottom w:val="single" w:sz="4" w:space="0" w:color="auto"/>
              <w:right w:val="single" w:sz="8" w:space="0" w:color="auto"/>
            </w:tcBorders>
            <w:shd w:val="clear" w:color="auto" w:fill="auto"/>
            <w:noWrap/>
            <w:vAlign w:val="center"/>
          </w:tcPr>
          <w:p w14:paraId="2E18DD4C" w14:textId="1C28D3CC" w:rsidR="00200C60" w:rsidRPr="0008302A" w:rsidRDefault="00192504" w:rsidP="00D36FB7">
            <w:pPr>
              <w:spacing w:before="0" w:after="0" w:line="240" w:lineRule="auto"/>
              <w:rPr>
                <w:lang w:val="ro-RO"/>
              </w:rPr>
            </w:pPr>
            <w:r w:rsidRPr="0008302A">
              <w:rPr>
                <w:lang w:val="ro-RO"/>
              </w:rPr>
              <w:t>50</w:t>
            </w:r>
          </w:p>
        </w:tc>
      </w:tr>
      <w:tr w:rsidR="00D36FB7" w:rsidRPr="0008302A" w14:paraId="1E33EE39"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844A281" w14:textId="072B49AC" w:rsidR="00200C60" w:rsidRPr="0008302A" w:rsidRDefault="00200C60" w:rsidP="00D36FB7">
            <w:pPr>
              <w:spacing w:before="0" w:after="0" w:line="240" w:lineRule="auto"/>
              <w:rPr>
                <w:lang w:val="ro-RO"/>
              </w:rPr>
            </w:pPr>
            <w:r w:rsidRPr="0008302A">
              <w:rPr>
                <w:lang w:val="ro-RO"/>
              </w:rPr>
              <w:t>50</w:t>
            </w:r>
          </w:p>
        </w:tc>
        <w:tc>
          <w:tcPr>
            <w:tcW w:w="1102" w:type="dxa"/>
            <w:tcBorders>
              <w:top w:val="nil"/>
              <w:left w:val="nil"/>
              <w:bottom w:val="single" w:sz="4" w:space="0" w:color="auto"/>
              <w:right w:val="single" w:sz="4" w:space="0" w:color="auto"/>
            </w:tcBorders>
            <w:shd w:val="clear" w:color="auto" w:fill="auto"/>
            <w:noWrap/>
            <w:vAlign w:val="center"/>
          </w:tcPr>
          <w:p w14:paraId="7C1B192F" w14:textId="6A532441" w:rsidR="00200C60" w:rsidRPr="0008302A" w:rsidRDefault="00200C60" w:rsidP="00D36FB7">
            <w:pPr>
              <w:spacing w:before="0" w:after="0" w:line="240" w:lineRule="auto"/>
              <w:rPr>
                <w:lang w:val="ro-RO"/>
              </w:rPr>
            </w:pPr>
            <w:r w:rsidRPr="0008302A">
              <w:rPr>
                <w:lang w:val="ro-RO"/>
              </w:rPr>
              <w:t xml:space="preserve">Dig de aparare </w:t>
            </w:r>
            <w:r w:rsidR="002C020B" w:rsidRPr="0008302A">
              <w:rPr>
                <w:lang w:val="ro-RO"/>
              </w:rPr>
              <w:t>Î</w:t>
            </w:r>
            <w:r w:rsidRPr="0008302A">
              <w:rPr>
                <w:lang w:val="ro-RO"/>
              </w:rPr>
              <w:t>ntorsura Bu</w:t>
            </w:r>
            <w:r w:rsidR="002C020B" w:rsidRPr="0008302A">
              <w:rPr>
                <w:lang w:val="ro-RO"/>
              </w:rPr>
              <w:t>ză</w:t>
            </w:r>
            <w:r w:rsidRPr="0008302A">
              <w:rPr>
                <w:lang w:val="ro-RO"/>
              </w:rPr>
              <w:t>ului</w:t>
            </w:r>
          </w:p>
        </w:tc>
        <w:tc>
          <w:tcPr>
            <w:tcW w:w="817" w:type="dxa"/>
            <w:tcBorders>
              <w:top w:val="nil"/>
              <w:left w:val="nil"/>
              <w:bottom w:val="single" w:sz="4" w:space="0" w:color="auto"/>
              <w:right w:val="single" w:sz="4" w:space="0" w:color="auto"/>
            </w:tcBorders>
            <w:shd w:val="clear" w:color="auto" w:fill="auto"/>
            <w:noWrap/>
            <w:vAlign w:val="center"/>
          </w:tcPr>
          <w:p w14:paraId="36A216B0" w14:textId="3862534D"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034D2619" w14:textId="2F228F9C"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41BB3D7C" w14:textId="5BEC16F5"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4732A4ED" w14:textId="0B399331" w:rsidR="00200C60" w:rsidRPr="0008302A" w:rsidRDefault="00200C60" w:rsidP="00D36FB7">
            <w:pPr>
              <w:spacing w:before="0" w:after="0" w:line="240" w:lineRule="auto"/>
              <w:rPr>
                <w:lang w:val="ro-RO"/>
              </w:rPr>
            </w:pPr>
            <w:r w:rsidRPr="0008302A">
              <w:rPr>
                <w:lang w:val="ro-RO"/>
              </w:rPr>
              <w:t>Covasna</w:t>
            </w:r>
          </w:p>
        </w:tc>
        <w:tc>
          <w:tcPr>
            <w:tcW w:w="1080" w:type="dxa"/>
            <w:tcBorders>
              <w:top w:val="nil"/>
              <w:left w:val="nil"/>
              <w:bottom w:val="single" w:sz="4" w:space="0" w:color="auto"/>
              <w:right w:val="single" w:sz="4" w:space="0" w:color="auto"/>
            </w:tcBorders>
            <w:shd w:val="clear" w:color="auto" w:fill="auto"/>
            <w:noWrap/>
            <w:vAlign w:val="center"/>
          </w:tcPr>
          <w:p w14:paraId="7CEDF1A2" w14:textId="3AD07EA4" w:rsidR="00200C60" w:rsidRPr="0008302A" w:rsidRDefault="00200C60" w:rsidP="00D36FB7">
            <w:pPr>
              <w:spacing w:before="0" w:after="0" w:line="240" w:lineRule="auto"/>
              <w:rPr>
                <w:lang w:val="ro-RO"/>
              </w:rPr>
            </w:pPr>
            <w:r w:rsidRPr="0008302A">
              <w:rPr>
                <w:lang w:val="ro-RO"/>
              </w:rPr>
              <w:t>Intorsura Buzaului</w:t>
            </w:r>
          </w:p>
        </w:tc>
        <w:tc>
          <w:tcPr>
            <w:tcW w:w="990" w:type="dxa"/>
            <w:gridSpan w:val="2"/>
            <w:tcBorders>
              <w:top w:val="nil"/>
              <w:left w:val="nil"/>
              <w:bottom w:val="single" w:sz="4" w:space="0" w:color="auto"/>
              <w:right w:val="single" w:sz="4" w:space="0" w:color="auto"/>
            </w:tcBorders>
            <w:shd w:val="clear" w:color="auto" w:fill="auto"/>
            <w:noWrap/>
            <w:vAlign w:val="center"/>
          </w:tcPr>
          <w:p w14:paraId="4F5BD660" w14:textId="6B972A20" w:rsidR="00200C60" w:rsidRPr="0008302A" w:rsidRDefault="00200C60" w:rsidP="00D36FB7">
            <w:pPr>
              <w:spacing w:before="0" w:after="0" w:line="240" w:lineRule="auto"/>
              <w:rPr>
                <w:lang w:val="ro-RO"/>
              </w:rPr>
            </w:pPr>
            <w:r w:rsidRPr="0008302A">
              <w:rPr>
                <w:lang w:val="ro-RO"/>
              </w:rPr>
              <w:t>2777</w:t>
            </w:r>
          </w:p>
        </w:tc>
        <w:tc>
          <w:tcPr>
            <w:tcW w:w="900" w:type="dxa"/>
            <w:gridSpan w:val="2"/>
            <w:tcBorders>
              <w:top w:val="nil"/>
              <w:left w:val="nil"/>
              <w:bottom w:val="single" w:sz="4" w:space="0" w:color="auto"/>
              <w:right w:val="single" w:sz="4" w:space="0" w:color="auto"/>
            </w:tcBorders>
            <w:shd w:val="clear" w:color="auto" w:fill="auto"/>
            <w:noWrap/>
            <w:vAlign w:val="center"/>
          </w:tcPr>
          <w:p w14:paraId="113C0AE7" w14:textId="2137F195" w:rsidR="00200C60" w:rsidRPr="0008302A" w:rsidRDefault="00200C60" w:rsidP="00D36FB7">
            <w:pPr>
              <w:spacing w:before="0" w:after="0" w:line="240" w:lineRule="auto"/>
              <w:rPr>
                <w:lang w:val="ro-RO"/>
              </w:rPr>
            </w:pPr>
            <w:r w:rsidRPr="0008302A">
              <w:rPr>
                <w:lang w:val="ro-RO"/>
              </w:rPr>
              <w:t>0,8-2,0</w:t>
            </w:r>
          </w:p>
        </w:tc>
        <w:tc>
          <w:tcPr>
            <w:tcW w:w="810" w:type="dxa"/>
            <w:tcBorders>
              <w:top w:val="nil"/>
              <w:left w:val="nil"/>
              <w:bottom w:val="single" w:sz="4" w:space="0" w:color="auto"/>
              <w:right w:val="single" w:sz="4" w:space="0" w:color="auto"/>
            </w:tcBorders>
            <w:shd w:val="clear" w:color="auto" w:fill="auto"/>
            <w:noWrap/>
            <w:vAlign w:val="center"/>
          </w:tcPr>
          <w:p w14:paraId="477AF438" w14:textId="7A3BA097" w:rsidR="00200C60" w:rsidRPr="0008302A" w:rsidRDefault="00200C60" w:rsidP="00D36FB7">
            <w:pPr>
              <w:spacing w:before="0" w:after="0" w:line="240" w:lineRule="auto"/>
              <w:rPr>
                <w:lang w:val="ro-RO"/>
              </w:rPr>
            </w:pPr>
            <w:r w:rsidRPr="0008302A">
              <w:rPr>
                <w:lang w:val="ro-RO"/>
              </w:rPr>
              <w:t>2003</w:t>
            </w:r>
          </w:p>
        </w:tc>
        <w:tc>
          <w:tcPr>
            <w:tcW w:w="1350" w:type="dxa"/>
            <w:tcBorders>
              <w:top w:val="nil"/>
              <w:left w:val="nil"/>
              <w:bottom w:val="single" w:sz="4" w:space="0" w:color="auto"/>
              <w:right w:val="single" w:sz="4" w:space="0" w:color="auto"/>
            </w:tcBorders>
            <w:shd w:val="clear" w:color="auto" w:fill="auto"/>
            <w:noWrap/>
            <w:vAlign w:val="center"/>
          </w:tcPr>
          <w:p w14:paraId="52F7D9F1" w14:textId="30A2FC78"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0970C4FA" w14:textId="77BC578A"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464156CE" w14:textId="14E91AD0" w:rsidR="00200C60" w:rsidRPr="0008302A" w:rsidRDefault="00200C60" w:rsidP="00D36FB7">
            <w:pPr>
              <w:spacing w:before="0" w:after="0" w:line="240" w:lineRule="auto"/>
              <w:rPr>
                <w:lang w:val="ro-RO"/>
              </w:rPr>
            </w:pPr>
            <w:r w:rsidRPr="0008302A">
              <w:rPr>
                <w:lang w:val="ro-RO"/>
              </w:rPr>
              <w:t>Intorsura Buzaului</w:t>
            </w:r>
          </w:p>
        </w:tc>
        <w:tc>
          <w:tcPr>
            <w:tcW w:w="1620" w:type="dxa"/>
            <w:tcBorders>
              <w:top w:val="nil"/>
              <w:left w:val="nil"/>
              <w:bottom w:val="single" w:sz="4" w:space="0" w:color="auto"/>
              <w:right w:val="single" w:sz="4" w:space="0" w:color="auto"/>
            </w:tcBorders>
            <w:shd w:val="clear" w:color="auto" w:fill="auto"/>
            <w:vAlign w:val="center"/>
          </w:tcPr>
          <w:p w14:paraId="53ABE837" w14:textId="6E7B4009"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04F8557C" w14:textId="6A82CDEF" w:rsidR="00200C60" w:rsidRPr="0008302A" w:rsidRDefault="00200C60" w:rsidP="00D36FB7">
            <w:pPr>
              <w:spacing w:before="0" w:after="0" w:line="240" w:lineRule="auto"/>
              <w:rPr>
                <w:lang w:val="ro-RO"/>
              </w:rPr>
            </w:pPr>
            <w:r w:rsidRPr="0008302A">
              <w:rPr>
                <w:lang w:val="ro-RO"/>
              </w:rPr>
              <w:t>Incidente: 2011; 2018</w:t>
            </w:r>
          </w:p>
        </w:tc>
        <w:tc>
          <w:tcPr>
            <w:tcW w:w="1530" w:type="dxa"/>
            <w:tcBorders>
              <w:top w:val="nil"/>
              <w:left w:val="nil"/>
              <w:bottom w:val="single" w:sz="4" w:space="0" w:color="auto"/>
              <w:right w:val="single" w:sz="4" w:space="0" w:color="auto"/>
            </w:tcBorders>
            <w:shd w:val="clear" w:color="auto" w:fill="auto"/>
            <w:noWrap/>
            <w:vAlign w:val="center"/>
          </w:tcPr>
          <w:p w14:paraId="45F41ECF" w14:textId="0F774212" w:rsidR="00200C60" w:rsidRPr="0008302A" w:rsidRDefault="00200C60" w:rsidP="00D36FB7">
            <w:pPr>
              <w:spacing w:before="0" w:after="0" w:line="240" w:lineRule="auto"/>
              <w:rPr>
                <w:lang w:val="ro-RO"/>
              </w:rPr>
            </w:pPr>
            <w:r w:rsidRPr="0008302A">
              <w:rPr>
                <w:lang w:val="ro-RO"/>
              </w:rPr>
              <w:t>reparatii curente prin plan tehnic cu saci geotextil in 2016, 2017, 2018 si 2020 pe lungime 700 m</w:t>
            </w:r>
          </w:p>
        </w:tc>
        <w:tc>
          <w:tcPr>
            <w:tcW w:w="1260" w:type="dxa"/>
            <w:tcBorders>
              <w:top w:val="nil"/>
              <w:left w:val="nil"/>
              <w:bottom w:val="single" w:sz="4" w:space="0" w:color="auto"/>
              <w:right w:val="single" w:sz="4" w:space="0" w:color="auto"/>
            </w:tcBorders>
            <w:shd w:val="clear" w:color="auto" w:fill="auto"/>
            <w:noWrap/>
            <w:vAlign w:val="center"/>
          </w:tcPr>
          <w:p w14:paraId="414EBDD8" w14:textId="5EC7CCA1" w:rsidR="00200C60" w:rsidRPr="0008302A" w:rsidRDefault="00200C60" w:rsidP="00D36FB7">
            <w:pPr>
              <w:spacing w:before="0" w:after="0" w:line="240" w:lineRule="auto"/>
              <w:rPr>
                <w:lang w:val="ro-RO"/>
              </w:rPr>
            </w:pPr>
            <w:r w:rsidRPr="0008302A">
              <w:rPr>
                <w:lang w:val="ro-RO"/>
              </w:rPr>
              <w:t>0/12/0</w:t>
            </w:r>
          </w:p>
        </w:tc>
        <w:tc>
          <w:tcPr>
            <w:tcW w:w="1364" w:type="dxa"/>
            <w:tcBorders>
              <w:top w:val="nil"/>
              <w:left w:val="nil"/>
              <w:bottom w:val="single" w:sz="4" w:space="0" w:color="auto"/>
              <w:right w:val="single" w:sz="8" w:space="0" w:color="auto"/>
            </w:tcBorders>
            <w:shd w:val="clear" w:color="auto" w:fill="auto"/>
            <w:noWrap/>
            <w:vAlign w:val="center"/>
          </w:tcPr>
          <w:p w14:paraId="04D5EEB9" w14:textId="720A1A96" w:rsidR="00200C60" w:rsidRPr="0008302A" w:rsidRDefault="00192504" w:rsidP="00D36FB7">
            <w:pPr>
              <w:spacing w:before="0" w:after="0" w:line="240" w:lineRule="auto"/>
              <w:rPr>
                <w:lang w:val="ro-RO"/>
              </w:rPr>
            </w:pPr>
            <w:r w:rsidRPr="0008302A">
              <w:rPr>
                <w:lang w:val="ro-RO"/>
              </w:rPr>
              <w:t>62</w:t>
            </w:r>
          </w:p>
        </w:tc>
      </w:tr>
      <w:tr w:rsidR="00D36FB7" w:rsidRPr="0008302A" w14:paraId="7777A38F"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946D154" w14:textId="16DA1246" w:rsidR="00200C60" w:rsidRPr="0008302A" w:rsidRDefault="00200C60" w:rsidP="00D36FB7">
            <w:pPr>
              <w:spacing w:before="0" w:after="0" w:line="240" w:lineRule="auto"/>
              <w:rPr>
                <w:lang w:val="ro-RO"/>
              </w:rPr>
            </w:pPr>
            <w:r w:rsidRPr="0008302A">
              <w:rPr>
                <w:lang w:val="ro-RO"/>
              </w:rPr>
              <w:t>51</w:t>
            </w:r>
          </w:p>
        </w:tc>
        <w:tc>
          <w:tcPr>
            <w:tcW w:w="1102" w:type="dxa"/>
            <w:tcBorders>
              <w:top w:val="nil"/>
              <w:left w:val="nil"/>
              <w:bottom w:val="single" w:sz="4" w:space="0" w:color="auto"/>
              <w:right w:val="single" w:sz="4" w:space="0" w:color="auto"/>
            </w:tcBorders>
            <w:shd w:val="clear" w:color="auto" w:fill="auto"/>
            <w:noWrap/>
            <w:vAlign w:val="center"/>
          </w:tcPr>
          <w:p w14:paraId="3CD96E70" w14:textId="06E6AB40" w:rsidR="00200C60" w:rsidRPr="0008302A" w:rsidRDefault="00200C60" w:rsidP="00D36FB7">
            <w:pPr>
              <w:spacing w:before="0" w:after="0" w:line="240" w:lineRule="auto"/>
              <w:rPr>
                <w:lang w:val="ro-RO"/>
              </w:rPr>
            </w:pPr>
            <w:r w:rsidRPr="0008302A">
              <w:rPr>
                <w:lang w:val="ro-RO"/>
              </w:rPr>
              <w:t xml:space="preserve">Dig de aparare </w:t>
            </w:r>
            <w:r w:rsidR="002C020B" w:rsidRPr="0008302A">
              <w:rPr>
                <w:lang w:val="ro-RO"/>
              </w:rPr>
              <w:t>Î</w:t>
            </w:r>
            <w:r w:rsidRPr="0008302A">
              <w:rPr>
                <w:lang w:val="ro-RO"/>
              </w:rPr>
              <w:t>ntorsura Buz</w:t>
            </w:r>
            <w:r w:rsidR="002C020B" w:rsidRPr="0008302A">
              <w:rPr>
                <w:lang w:val="ro-RO"/>
              </w:rPr>
              <w:t>ă</w:t>
            </w:r>
            <w:r w:rsidRPr="0008302A">
              <w:rPr>
                <w:lang w:val="ro-RO"/>
              </w:rPr>
              <w:t>ului</w:t>
            </w:r>
          </w:p>
        </w:tc>
        <w:tc>
          <w:tcPr>
            <w:tcW w:w="817" w:type="dxa"/>
            <w:tcBorders>
              <w:top w:val="nil"/>
              <w:left w:val="nil"/>
              <w:bottom w:val="single" w:sz="4" w:space="0" w:color="auto"/>
              <w:right w:val="single" w:sz="4" w:space="0" w:color="auto"/>
            </w:tcBorders>
            <w:shd w:val="clear" w:color="auto" w:fill="auto"/>
            <w:noWrap/>
            <w:vAlign w:val="center"/>
          </w:tcPr>
          <w:p w14:paraId="7C6EA03E" w14:textId="44CD8A78" w:rsidR="00200C60" w:rsidRPr="0008302A" w:rsidRDefault="00200C60" w:rsidP="00D36FB7">
            <w:pPr>
              <w:spacing w:before="0" w:after="0" w:line="240" w:lineRule="auto"/>
              <w:rPr>
                <w:lang w:val="ro-RO"/>
              </w:rPr>
            </w:pPr>
            <w:r w:rsidRPr="0008302A">
              <w:rPr>
                <w:lang w:val="ro-RO"/>
              </w:rPr>
              <w:t>Buzau</w:t>
            </w:r>
          </w:p>
        </w:tc>
        <w:tc>
          <w:tcPr>
            <w:tcW w:w="1163" w:type="dxa"/>
            <w:tcBorders>
              <w:top w:val="nil"/>
              <w:left w:val="nil"/>
              <w:bottom w:val="single" w:sz="4" w:space="0" w:color="auto"/>
              <w:right w:val="single" w:sz="4" w:space="0" w:color="auto"/>
            </w:tcBorders>
            <w:shd w:val="clear" w:color="auto" w:fill="auto"/>
            <w:noWrap/>
            <w:vAlign w:val="center"/>
          </w:tcPr>
          <w:p w14:paraId="3B065765" w14:textId="1C45E41B" w:rsidR="00200C60" w:rsidRPr="0008302A" w:rsidRDefault="00200C60" w:rsidP="00D36FB7">
            <w:pPr>
              <w:spacing w:before="0" w:after="0" w:line="240" w:lineRule="auto"/>
              <w:rPr>
                <w:lang w:val="ro-RO"/>
              </w:rPr>
            </w:pPr>
            <w:r w:rsidRPr="0008302A">
              <w:rPr>
                <w:lang w:val="ro-RO"/>
              </w:rPr>
              <w:t>XII.1.82.</w:t>
            </w:r>
          </w:p>
        </w:tc>
        <w:tc>
          <w:tcPr>
            <w:tcW w:w="1350" w:type="dxa"/>
            <w:tcBorders>
              <w:top w:val="nil"/>
              <w:left w:val="nil"/>
              <w:bottom w:val="single" w:sz="4" w:space="0" w:color="auto"/>
              <w:right w:val="single" w:sz="4" w:space="0" w:color="auto"/>
            </w:tcBorders>
            <w:shd w:val="clear" w:color="auto" w:fill="auto"/>
            <w:noWrap/>
            <w:vAlign w:val="center"/>
          </w:tcPr>
          <w:p w14:paraId="7D5394AE" w14:textId="404C905D"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0A7BD2FF" w14:textId="544B0E3C" w:rsidR="00200C60" w:rsidRPr="0008302A" w:rsidRDefault="00200C60" w:rsidP="00D36FB7">
            <w:pPr>
              <w:spacing w:before="0" w:after="0" w:line="240" w:lineRule="auto"/>
              <w:rPr>
                <w:lang w:val="ro-RO"/>
              </w:rPr>
            </w:pPr>
            <w:r w:rsidRPr="0008302A">
              <w:rPr>
                <w:lang w:val="ro-RO"/>
              </w:rPr>
              <w:t>Covasna</w:t>
            </w:r>
          </w:p>
        </w:tc>
        <w:tc>
          <w:tcPr>
            <w:tcW w:w="1080" w:type="dxa"/>
            <w:tcBorders>
              <w:top w:val="nil"/>
              <w:left w:val="nil"/>
              <w:bottom w:val="single" w:sz="4" w:space="0" w:color="auto"/>
              <w:right w:val="single" w:sz="4" w:space="0" w:color="auto"/>
            </w:tcBorders>
            <w:shd w:val="clear" w:color="auto" w:fill="auto"/>
            <w:noWrap/>
            <w:vAlign w:val="center"/>
          </w:tcPr>
          <w:p w14:paraId="4B5A36CF" w14:textId="5E6DF474" w:rsidR="00200C60" w:rsidRPr="0008302A" w:rsidRDefault="00200C60" w:rsidP="00D36FB7">
            <w:pPr>
              <w:spacing w:before="0" w:after="0" w:line="240" w:lineRule="auto"/>
              <w:rPr>
                <w:lang w:val="ro-RO"/>
              </w:rPr>
            </w:pPr>
            <w:r w:rsidRPr="0008302A">
              <w:rPr>
                <w:lang w:val="ro-RO"/>
              </w:rPr>
              <w:t>Intorsura Buzaului</w:t>
            </w:r>
          </w:p>
        </w:tc>
        <w:tc>
          <w:tcPr>
            <w:tcW w:w="990" w:type="dxa"/>
            <w:gridSpan w:val="2"/>
            <w:tcBorders>
              <w:top w:val="nil"/>
              <w:left w:val="nil"/>
              <w:bottom w:val="single" w:sz="4" w:space="0" w:color="auto"/>
              <w:right w:val="single" w:sz="4" w:space="0" w:color="auto"/>
            </w:tcBorders>
            <w:shd w:val="clear" w:color="auto" w:fill="auto"/>
            <w:noWrap/>
            <w:vAlign w:val="center"/>
          </w:tcPr>
          <w:p w14:paraId="5EF5898D" w14:textId="3B47EC1E" w:rsidR="00200C60" w:rsidRPr="0008302A" w:rsidRDefault="00200C60" w:rsidP="00D36FB7">
            <w:pPr>
              <w:spacing w:before="0" w:after="0" w:line="240" w:lineRule="auto"/>
              <w:rPr>
                <w:lang w:val="ro-RO"/>
              </w:rPr>
            </w:pPr>
            <w:r w:rsidRPr="0008302A">
              <w:rPr>
                <w:lang w:val="ro-RO"/>
              </w:rPr>
              <w:t>2206</w:t>
            </w:r>
          </w:p>
        </w:tc>
        <w:tc>
          <w:tcPr>
            <w:tcW w:w="900" w:type="dxa"/>
            <w:gridSpan w:val="2"/>
            <w:tcBorders>
              <w:top w:val="nil"/>
              <w:left w:val="nil"/>
              <w:bottom w:val="single" w:sz="4" w:space="0" w:color="auto"/>
              <w:right w:val="single" w:sz="4" w:space="0" w:color="auto"/>
            </w:tcBorders>
            <w:shd w:val="clear" w:color="auto" w:fill="auto"/>
            <w:noWrap/>
            <w:vAlign w:val="center"/>
          </w:tcPr>
          <w:p w14:paraId="0CAAC4B6" w14:textId="513A1CE7" w:rsidR="00200C60" w:rsidRPr="0008302A" w:rsidRDefault="00200C60" w:rsidP="00D36FB7">
            <w:pPr>
              <w:spacing w:before="0" w:after="0" w:line="240" w:lineRule="auto"/>
              <w:rPr>
                <w:lang w:val="ro-RO"/>
              </w:rPr>
            </w:pPr>
            <w:r w:rsidRPr="0008302A">
              <w:rPr>
                <w:lang w:val="ro-RO"/>
              </w:rPr>
              <w:t>0,8-2,0</w:t>
            </w:r>
          </w:p>
        </w:tc>
        <w:tc>
          <w:tcPr>
            <w:tcW w:w="810" w:type="dxa"/>
            <w:tcBorders>
              <w:top w:val="nil"/>
              <w:left w:val="nil"/>
              <w:bottom w:val="single" w:sz="4" w:space="0" w:color="auto"/>
              <w:right w:val="single" w:sz="4" w:space="0" w:color="auto"/>
            </w:tcBorders>
            <w:shd w:val="clear" w:color="auto" w:fill="auto"/>
            <w:noWrap/>
            <w:vAlign w:val="center"/>
          </w:tcPr>
          <w:p w14:paraId="0E492F78" w14:textId="3D73BA3C" w:rsidR="00200C60" w:rsidRPr="0008302A" w:rsidRDefault="00200C60" w:rsidP="00D36FB7">
            <w:pPr>
              <w:spacing w:before="0" w:after="0" w:line="240" w:lineRule="auto"/>
              <w:rPr>
                <w:lang w:val="ro-RO"/>
              </w:rPr>
            </w:pPr>
            <w:r w:rsidRPr="0008302A">
              <w:rPr>
                <w:lang w:val="ro-RO"/>
              </w:rPr>
              <w:t>2003</w:t>
            </w:r>
          </w:p>
        </w:tc>
        <w:tc>
          <w:tcPr>
            <w:tcW w:w="1350" w:type="dxa"/>
            <w:tcBorders>
              <w:top w:val="nil"/>
              <w:left w:val="nil"/>
              <w:bottom w:val="single" w:sz="4" w:space="0" w:color="auto"/>
              <w:right w:val="single" w:sz="4" w:space="0" w:color="auto"/>
            </w:tcBorders>
            <w:shd w:val="clear" w:color="auto" w:fill="auto"/>
            <w:noWrap/>
            <w:vAlign w:val="center"/>
          </w:tcPr>
          <w:p w14:paraId="28AECEA9" w14:textId="6D2E669B"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53AE87C" w14:textId="28233FBF"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4FF5B4A3" w14:textId="4FB2FB38" w:rsidR="00200C60" w:rsidRPr="0008302A" w:rsidRDefault="00200C60" w:rsidP="00D36FB7">
            <w:pPr>
              <w:spacing w:before="0" w:after="0" w:line="240" w:lineRule="auto"/>
              <w:rPr>
                <w:lang w:val="ro-RO"/>
              </w:rPr>
            </w:pPr>
            <w:r w:rsidRPr="0008302A">
              <w:rPr>
                <w:lang w:val="ro-RO"/>
              </w:rPr>
              <w:t>Intorsura Buzaului</w:t>
            </w:r>
          </w:p>
        </w:tc>
        <w:tc>
          <w:tcPr>
            <w:tcW w:w="1620" w:type="dxa"/>
            <w:tcBorders>
              <w:top w:val="nil"/>
              <w:left w:val="nil"/>
              <w:bottom w:val="single" w:sz="4" w:space="0" w:color="auto"/>
              <w:right w:val="single" w:sz="4" w:space="0" w:color="auto"/>
            </w:tcBorders>
            <w:shd w:val="clear" w:color="auto" w:fill="auto"/>
            <w:vAlign w:val="center"/>
          </w:tcPr>
          <w:p w14:paraId="201FB805" w14:textId="0E3FE0BE"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7BE35362" w14:textId="155F6F8B" w:rsidR="00200C60" w:rsidRPr="0008302A" w:rsidRDefault="00200C60" w:rsidP="00D36FB7">
            <w:pPr>
              <w:spacing w:before="0" w:after="0" w:line="240" w:lineRule="auto"/>
              <w:rPr>
                <w:lang w:val="ro-RO"/>
              </w:rPr>
            </w:pPr>
            <w:r w:rsidRPr="0008302A">
              <w:rPr>
                <w:lang w:val="ro-RO"/>
              </w:rPr>
              <w:t>Incidente: 2011; 2018</w:t>
            </w:r>
          </w:p>
        </w:tc>
        <w:tc>
          <w:tcPr>
            <w:tcW w:w="1530" w:type="dxa"/>
            <w:tcBorders>
              <w:top w:val="nil"/>
              <w:left w:val="nil"/>
              <w:bottom w:val="single" w:sz="4" w:space="0" w:color="auto"/>
              <w:right w:val="single" w:sz="4" w:space="0" w:color="auto"/>
            </w:tcBorders>
            <w:shd w:val="clear" w:color="auto" w:fill="auto"/>
            <w:noWrap/>
            <w:vAlign w:val="center"/>
          </w:tcPr>
          <w:p w14:paraId="5B02BFF3" w14:textId="6B514A8A" w:rsidR="00200C60" w:rsidRPr="0008302A" w:rsidRDefault="00200C60" w:rsidP="00D36FB7">
            <w:pPr>
              <w:spacing w:before="0" w:after="0" w:line="240" w:lineRule="auto"/>
              <w:rPr>
                <w:lang w:val="ro-RO"/>
              </w:rPr>
            </w:pPr>
            <w:r w:rsidRPr="0008302A">
              <w:rPr>
                <w:lang w:val="ro-RO"/>
              </w:rPr>
              <w:t>reparatii curente prin plan tehnic cu saci geotextil in 2016, 2017, 2018 si 2020 pe lungime 700 m</w:t>
            </w:r>
          </w:p>
        </w:tc>
        <w:tc>
          <w:tcPr>
            <w:tcW w:w="1260" w:type="dxa"/>
            <w:tcBorders>
              <w:top w:val="nil"/>
              <w:left w:val="nil"/>
              <w:bottom w:val="single" w:sz="4" w:space="0" w:color="auto"/>
              <w:right w:val="single" w:sz="4" w:space="0" w:color="auto"/>
            </w:tcBorders>
            <w:shd w:val="clear" w:color="auto" w:fill="auto"/>
            <w:noWrap/>
            <w:vAlign w:val="center"/>
          </w:tcPr>
          <w:p w14:paraId="138AB61B" w14:textId="7D541F3F" w:rsidR="00200C60" w:rsidRPr="0008302A" w:rsidRDefault="00200C60" w:rsidP="00D36FB7">
            <w:pPr>
              <w:spacing w:before="0" w:after="0" w:line="240" w:lineRule="auto"/>
              <w:rPr>
                <w:lang w:val="ro-RO"/>
              </w:rPr>
            </w:pPr>
            <w:r w:rsidRPr="0008302A">
              <w:rPr>
                <w:lang w:val="ro-RO"/>
              </w:rPr>
              <w:t>0/1 1/0</w:t>
            </w:r>
          </w:p>
        </w:tc>
        <w:tc>
          <w:tcPr>
            <w:tcW w:w="1364" w:type="dxa"/>
            <w:tcBorders>
              <w:top w:val="nil"/>
              <w:left w:val="nil"/>
              <w:bottom w:val="single" w:sz="4" w:space="0" w:color="auto"/>
              <w:right w:val="single" w:sz="8" w:space="0" w:color="auto"/>
            </w:tcBorders>
            <w:shd w:val="clear" w:color="auto" w:fill="auto"/>
            <w:noWrap/>
            <w:vAlign w:val="center"/>
          </w:tcPr>
          <w:p w14:paraId="4B78E1B4" w14:textId="3CA62F44" w:rsidR="00200C60" w:rsidRPr="0008302A" w:rsidRDefault="00192504" w:rsidP="00D36FB7">
            <w:pPr>
              <w:spacing w:before="0" w:after="0" w:line="240" w:lineRule="auto"/>
              <w:rPr>
                <w:lang w:val="ro-RO"/>
              </w:rPr>
            </w:pPr>
            <w:r w:rsidRPr="0008302A">
              <w:rPr>
                <w:lang w:val="ro-RO"/>
              </w:rPr>
              <w:t>60</w:t>
            </w:r>
          </w:p>
        </w:tc>
      </w:tr>
      <w:tr w:rsidR="00D36FB7" w:rsidRPr="0008302A" w14:paraId="52D5CB92"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3CA97BD" w14:textId="6B3A1919" w:rsidR="00200C60" w:rsidRPr="0008302A" w:rsidRDefault="00200C60" w:rsidP="00D36FB7">
            <w:pPr>
              <w:spacing w:before="0" w:after="0" w:line="240" w:lineRule="auto"/>
              <w:rPr>
                <w:lang w:val="ro-RO"/>
              </w:rPr>
            </w:pPr>
            <w:r w:rsidRPr="0008302A">
              <w:rPr>
                <w:lang w:val="ro-RO"/>
              </w:rPr>
              <w:t>52</w:t>
            </w:r>
          </w:p>
        </w:tc>
        <w:tc>
          <w:tcPr>
            <w:tcW w:w="1102" w:type="dxa"/>
            <w:tcBorders>
              <w:top w:val="nil"/>
              <w:left w:val="nil"/>
              <w:bottom w:val="single" w:sz="4" w:space="0" w:color="auto"/>
              <w:right w:val="single" w:sz="4" w:space="0" w:color="auto"/>
            </w:tcBorders>
            <w:shd w:val="clear" w:color="auto" w:fill="auto"/>
            <w:noWrap/>
            <w:vAlign w:val="center"/>
          </w:tcPr>
          <w:p w14:paraId="4E2C11FD" w14:textId="07196D2D" w:rsidR="00200C60" w:rsidRPr="0008302A" w:rsidRDefault="00457104" w:rsidP="00D36FB7">
            <w:pPr>
              <w:spacing w:before="0" w:after="0" w:line="240" w:lineRule="auto"/>
              <w:rPr>
                <w:lang w:val="ro-RO"/>
              </w:rPr>
            </w:pPr>
            <w:r w:rsidRPr="0008302A">
              <w:rPr>
                <w:lang w:val="ro-RO"/>
              </w:rPr>
              <w:t>Î</w:t>
            </w:r>
            <w:r w:rsidR="00200C60" w:rsidRPr="0008302A">
              <w:rPr>
                <w:lang w:val="ro-RO"/>
              </w:rPr>
              <w:t>ndiguire i regularizare rau Calmatui, Costesti-Smeeni, jud. Buzau</w:t>
            </w:r>
          </w:p>
        </w:tc>
        <w:tc>
          <w:tcPr>
            <w:tcW w:w="817" w:type="dxa"/>
            <w:tcBorders>
              <w:top w:val="nil"/>
              <w:left w:val="nil"/>
              <w:bottom w:val="single" w:sz="4" w:space="0" w:color="auto"/>
              <w:right w:val="single" w:sz="4" w:space="0" w:color="auto"/>
            </w:tcBorders>
            <w:shd w:val="clear" w:color="auto" w:fill="auto"/>
            <w:noWrap/>
            <w:vAlign w:val="center"/>
          </w:tcPr>
          <w:p w14:paraId="0BBAF912" w14:textId="26ED799D"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1EF1D912" w14:textId="7F5F3D38"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3F213D7D" w14:textId="03BC8E99"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7940B5DB" w14:textId="73B743CB"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428D7D68" w14:textId="28A58D44" w:rsidR="00200C60" w:rsidRPr="0008302A" w:rsidRDefault="00200C60" w:rsidP="00D36FB7">
            <w:pPr>
              <w:spacing w:before="0" w:after="0" w:line="240" w:lineRule="auto"/>
              <w:rPr>
                <w:lang w:val="ro-RO"/>
              </w:rPr>
            </w:pPr>
            <w:r w:rsidRPr="0008302A">
              <w:rPr>
                <w:lang w:val="ro-RO"/>
              </w:rPr>
              <w:t>UAT Costesti,             UAT Gheraseni,        UAT Smeeni</w:t>
            </w:r>
          </w:p>
        </w:tc>
        <w:tc>
          <w:tcPr>
            <w:tcW w:w="990" w:type="dxa"/>
            <w:gridSpan w:val="2"/>
            <w:tcBorders>
              <w:top w:val="nil"/>
              <w:left w:val="nil"/>
              <w:bottom w:val="single" w:sz="4" w:space="0" w:color="auto"/>
              <w:right w:val="single" w:sz="4" w:space="0" w:color="auto"/>
            </w:tcBorders>
            <w:shd w:val="clear" w:color="auto" w:fill="auto"/>
            <w:noWrap/>
            <w:vAlign w:val="center"/>
          </w:tcPr>
          <w:p w14:paraId="4910D985" w14:textId="0E482C11" w:rsidR="00200C60" w:rsidRPr="0008302A" w:rsidRDefault="00200C60" w:rsidP="00D36FB7">
            <w:pPr>
              <w:spacing w:before="0" w:after="0" w:line="240" w:lineRule="auto"/>
              <w:rPr>
                <w:lang w:val="ro-RO"/>
              </w:rPr>
            </w:pPr>
            <w:r w:rsidRPr="0008302A">
              <w:rPr>
                <w:lang w:val="ro-RO"/>
              </w:rPr>
              <w:t>38000</w:t>
            </w:r>
          </w:p>
        </w:tc>
        <w:tc>
          <w:tcPr>
            <w:tcW w:w="900" w:type="dxa"/>
            <w:gridSpan w:val="2"/>
            <w:tcBorders>
              <w:top w:val="nil"/>
              <w:left w:val="nil"/>
              <w:bottom w:val="single" w:sz="4" w:space="0" w:color="auto"/>
              <w:right w:val="single" w:sz="4" w:space="0" w:color="auto"/>
            </w:tcBorders>
            <w:shd w:val="clear" w:color="auto" w:fill="auto"/>
            <w:noWrap/>
            <w:vAlign w:val="center"/>
          </w:tcPr>
          <w:p w14:paraId="26759BE2" w14:textId="01CF495E"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08E9FB68" w14:textId="083E4FAD"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135E7124" w14:textId="72292A5D"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292739F0" w14:textId="304B289F"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60E66714" w14:textId="2C5043DA" w:rsidR="00200C60" w:rsidRPr="0008302A" w:rsidRDefault="00200C60" w:rsidP="00D36FB7">
            <w:pPr>
              <w:spacing w:before="0" w:after="0" w:line="240" w:lineRule="auto"/>
              <w:rPr>
                <w:lang w:val="ro-RO"/>
              </w:rPr>
            </w:pPr>
            <w:r w:rsidRPr="0008302A">
              <w:rPr>
                <w:lang w:val="ro-RO"/>
              </w:rPr>
              <w:t>Gheraseni Suditi,  Smeeni, Moisica</w:t>
            </w:r>
          </w:p>
        </w:tc>
        <w:tc>
          <w:tcPr>
            <w:tcW w:w="1620" w:type="dxa"/>
            <w:tcBorders>
              <w:top w:val="nil"/>
              <w:left w:val="nil"/>
              <w:bottom w:val="single" w:sz="4" w:space="0" w:color="auto"/>
              <w:right w:val="single" w:sz="4" w:space="0" w:color="auto"/>
            </w:tcBorders>
            <w:shd w:val="clear" w:color="auto" w:fill="auto"/>
            <w:vAlign w:val="center"/>
          </w:tcPr>
          <w:p w14:paraId="020D61A1" w14:textId="10A4DF56"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56671E86" w14:textId="4E6238E6"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D0AEDFF" w14:textId="292DA0EE"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7592F05" w14:textId="568387FA"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36DB56B" w14:textId="71B7B428" w:rsidR="00200C60" w:rsidRPr="0008302A" w:rsidRDefault="00192504" w:rsidP="00D36FB7">
            <w:pPr>
              <w:spacing w:before="0" w:after="0" w:line="240" w:lineRule="auto"/>
              <w:rPr>
                <w:lang w:val="ro-RO"/>
              </w:rPr>
            </w:pPr>
            <w:r w:rsidRPr="0008302A">
              <w:rPr>
                <w:lang w:val="ro-RO"/>
              </w:rPr>
              <w:t>64</w:t>
            </w:r>
          </w:p>
        </w:tc>
      </w:tr>
      <w:tr w:rsidR="00D36FB7" w:rsidRPr="0008302A" w14:paraId="51C9E14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EEF8A0F" w14:textId="3E61892D" w:rsidR="00200C60" w:rsidRPr="0008302A" w:rsidRDefault="00200C60" w:rsidP="00D36FB7">
            <w:pPr>
              <w:spacing w:before="0" w:after="0" w:line="240" w:lineRule="auto"/>
              <w:rPr>
                <w:lang w:val="ro-RO"/>
              </w:rPr>
            </w:pPr>
            <w:r w:rsidRPr="0008302A">
              <w:rPr>
                <w:lang w:val="ro-RO"/>
              </w:rPr>
              <w:lastRenderedPageBreak/>
              <w:t>53</w:t>
            </w:r>
          </w:p>
        </w:tc>
        <w:tc>
          <w:tcPr>
            <w:tcW w:w="1102" w:type="dxa"/>
            <w:tcBorders>
              <w:top w:val="nil"/>
              <w:left w:val="nil"/>
              <w:bottom w:val="single" w:sz="4" w:space="0" w:color="auto"/>
              <w:right w:val="single" w:sz="4" w:space="0" w:color="auto"/>
            </w:tcBorders>
            <w:shd w:val="clear" w:color="auto" w:fill="auto"/>
            <w:noWrap/>
            <w:vAlign w:val="center"/>
          </w:tcPr>
          <w:p w14:paraId="76906279" w14:textId="3ED85EE9" w:rsidR="00200C60" w:rsidRPr="0008302A" w:rsidRDefault="00200C60" w:rsidP="00D36FB7">
            <w:pPr>
              <w:spacing w:before="0" w:after="0" w:line="240" w:lineRule="auto"/>
              <w:rPr>
                <w:lang w:val="ro-RO"/>
              </w:rPr>
            </w:pPr>
            <w:r w:rsidRPr="0008302A">
              <w:rPr>
                <w:lang w:val="ro-RO"/>
              </w:rPr>
              <w:t>Indiguire si regularizare rau Calmatui, Smeeni - Caragele,      jud. Buzau</w:t>
            </w:r>
          </w:p>
        </w:tc>
        <w:tc>
          <w:tcPr>
            <w:tcW w:w="817" w:type="dxa"/>
            <w:tcBorders>
              <w:top w:val="nil"/>
              <w:left w:val="nil"/>
              <w:bottom w:val="single" w:sz="4" w:space="0" w:color="auto"/>
              <w:right w:val="single" w:sz="4" w:space="0" w:color="auto"/>
            </w:tcBorders>
            <w:shd w:val="clear" w:color="auto" w:fill="auto"/>
            <w:noWrap/>
            <w:vAlign w:val="center"/>
          </w:tcPr>
          <w:p w14:paraId="1C1EB412" w14:textId="0DBDE923"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60EED09B" w14:textId="49A5AB0C"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44C5C1BF" w14:textId="739FC233"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71A68464" w14:textId="52EA0C5F"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1C31DF86" w14:textId="77E97D70" w:rsidR="00200C60" w:rsidRPr="0008302A" w:rsidRDefault="00200C60" w:rsidP="00D36FB7">
            <w:pPr>
              <w:spacing w:before="0" w:after="0" w:line="240" w:lineRule="auto"/>
              <w:rPr>
                <w:lang w:val="ro-RO"/>
              </w:rPr>
            </w:pPr>
            <w:r w:rsidRPr="0008302A">
              <w:rPr>
                <w:lang w:val="ro-RO"/>
              </w:rPr>
              <w:t>UAT Smeeni ,             UAT Luciu</w:t>
            </w:r>
          </w:p>
        </w:tc>
        <w:tc>
          <w:tcPr>
            <w:tcW w:w="990" w:type="dxa"/>
            <w:gridSpan w:val="2"/>
            <w:tcBorders>
              <w:top w:val="nil"/>
              <w:left w:val="nil"/>
              <w:bottom w:val="single" w:sz="4" w:space="0" w:color="auto"/>
              <w:right w:val="single" w:sz="4" w:space="0" w:color="auto"/>
            </w:tcBorders>
            <w:shd w:val="clear" w:color="auto" w:fill="auto"/>
            <w:noWrap/>
            <w:vAlign w:val="center"/>
          </w:tcPr>
          <w:p w14:paraId="4058E06F" w14:textId="450E9C2D"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2CA6EA7A" w14:textId="537E253A"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1A7E103B" w14:textId="2966FF82"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71416CF7" w14:textId="0F046088"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75FE2F25" w14:textId="35F80BA9"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3363A28B" w14:textId="07E42C76" w:rsidR="00200C60" w:rsidRPr="0008302A" w:rsidRDefault="00200C60" w:rsidP="00D36FB7">
            <w:pPr>
              <w:spacing w:before="0" w:after="0" w:line="240" w:lineRule="auto"/>
              <w:rPr>
                <w:lang w:val="ro-RO"/>
              </w:rPr>
            </w:pPr>
            <w:r w:rsidRPr="0008302A">
              <w:rPr>
                <w:lang w:val="ro-RO"/>
              </w:rPr>
              <w:t>Moisica, Albesti, Udati-Manzu, Udati-Lucieni, Caragele</w:t>
            </w:r>
          </w:p>
        </w:tc>
        <w:tc>
          <w:tcPr>
            <w:tcW w:w="1620" w:type="dxa"/>
            <w:tcBorders>
              <w:top w:val="nil"/>
              <w:left w:val="nil"/>
              <w:bottom w:val="single" w:sz="4" w:space="0" w:color="auto"/>
              <w:right w:val="single" w:sz="4" w:space="0" w:color="auto"/>
            </w:tcBorders>
            <w:shd w:val="clear" w:color="auto" w:fill="auto"/>
            <w:vAlign w:val="center"/>
          </w:tcPr>
          <w:p w14:paraId="105F6AF7" w14:textId="6AFED751"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37974F9C" w14:textId="578A6B14"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2D5F142" w14:textId="743AD1A7"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49545CC" w14:textId="0F89E962"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0DA36E44" w14:textId="3E09BFF6" w:rsidR="00200C60" w:rsidRPr="0008302A" w:rsidRDefault="00192504" w:rsidP="00D36FB7">
            <w:pPr>
              <w:spacing w:before="0" w:after="0" w:line="240" w:lineRule="auto"/>
              <w:rPr>
                <w:lang w:val="ro-RO"/>
              </w:rPr>
            </w:pPr>
            <w:r w:rsidRPr="0008302A">
              <w:rPr>
                <w:lang w:val="ro-RO"/>
              </w:rPr>
              <w:t>66</w:t>
            </w:r>
          </w:p>
        </w:tc>
      </w:tr>
      <w:tr w:rsidR="00D36FB7" w:rsidRPr="0008302A" w14:paraId="3CE08B0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8D4FC19" w14:textId="6207C46B" w:rsidR="00200C60" w:rsidRPr="0008302A" w:rsidRDefault="00200C60" w:rsidP="00D36FB7">
            <w:pPr>
              <w:spacing w:before="0" w:after="0" w:line="240" w:lineRule="auto"/>
              <w:rPr>
                <w:lang w:val="ro-RO"/>
              </w:rPr>
            </w:pPr>
            <w:r w:rsidRPr="0008302A">
              <w:rPr>
                <w:lang w:val="ro-RO"/>
              </w:rPr>
              <w:t>54</w:t>
            </w:r>
          </w:p>
        </w:tc>
        <w:tc>
          <w:tcPr>
            <w:tcW w:w="1102" w:type="dxa"/>
            <w:tcBorders>
              <w:top w:val="nil"/>
              <w:left w:val="nil"/>
              <w:bottom w:val="single" w:sz="4" w:space="0" w:color="auto"/>
              <w:right w:val="single" w:sz="4" w:space="0" w:color="auto"/>
            </w:tcBorders>
            <w:shd w:val="clear" w:color="auto" w:fill="auto"/>
            <w:noWrap/>
            <w:vAlign w:val="center"/>
          </w:tcPr>
          <w:p w14:paraId="2DD81C9B" w14:textId="5F07259F" w:rsidR="00200C60" w:rsidRPr="0008302A" w:rsidRDefault="00200C60" w:rsidP="00D36FB7">
            <w:pPr>
              <w:spacing w:before="0" w:after="0" w:line="240" w:lineRule="auto"/>
              <w:rPr>
                <w:lang w:val="ro-RO"/>
              </w:rPr>
            </w:pPr>
            <w:r w:rsidRPr="0008302A">
              <w:rPr>
                <w:lang w:val="ro-RO"/>
              </w:rPr>
              <w:t>Indiguire si regularizare rau Calmatui, Caragele - Scarlatesti,      jud. Buzau</w:t>
            </w:r>
          </w:p>
        </w:tc>
        <w:tc>
          <w:tcPr>
            <w:tcW w:w="817" w:type="dxa"/>
            <w:tcBorders>
              <w:top w:val="nil"/>
              <w:left w:val="nil"/>
              <w:bottom w:val="single" w:sz="4" w:space="0" w:color="auto"/>
              <w:right w:val="single" w:sz="4" w:space="0" w:color="auto"/>
            </w:tcBorders>
            <w:shd w:val="clear" w:color="auto" w:fill="auto"/>
            <w:noWrap/>
            <w:vAlign w:val="center"/>
          </w:tcPr>
          <w:p w14:paraId="56CE31C3" w14:textId="303B2785"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3F57DC4F" w14:textId="6867DC3A"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28AB8DB4" w14:textId="73787EC6"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58680569" w14:textId="70A46CBC"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29A470E0" w14:textId="6EEC5D68" w:rsidR="00200C60" w:rsidRPr="0008302A" w:rsidRDefault="00200C60" w:rsidP="00D36FB7">
            <w:pPr>
              <w:spacing w:before="0" w:after="0" w:line="240" w:lineRule="auto"/>
              <w:rPr>
                <w:lang w:val="ro-RO"/>
              </w:rPr>
            </w:pPr>
            <w:r w:rsidRPr="0008302A">
              <w:rPr>
                <w:lang w:val="ro-RO"/>
              </w:rPr>
              <w:t>UAT Luciu,                   UAT Largu,           UAT Rusetu</w:t>
            </w:r>
          </w:p>
        </w:tc>
        <w:tc>
          <w:tcPr>
            <w:tcW w:w="990" w:type="dxa"/>
            <w:gridSpan w:val="2"/>
            <w:tcBorders>
              <w:top w:val="nil"/>
              <w:left w:val="nil"/>
              <w:bottom w:val="single" w:sz="4" w:space="0" w:color="auto"/>
              <w:right w:val="single" w:sz="4" w:space="0" w:color="auto"/>
            </w:tcBorders>
            <w:shd w:val="clear" w:color="auto" w:fill="auto"/>
            <w:noWrap/>
            <w:vAlign w:val="center"/>
          </w:tcPr>
          <w:p w14:paraId="248B1226" w14:textId="51916FBC"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06440E4E" w14:textId="7CC85B62"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7BE57949" w14:textId="2D66C181"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2D6AD324" w14:textId="38CB15DD"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7632DC06" w14:textId="6212A124"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182FCB1E" w14:textId="4F0B96D0" w:rsidR="00200C60" w:rsidRPr="0008302A" w:rsidRDefault="00200C60" w:rsidP="00D36FB7">
            <w:pPr>
              <w:spacing w:before="0" w:after="0" w:line="240" w:lineRule="auto"/>
              <w:rPr>
                <w:lang w:val="ro-RO"/>
              </w:rPr>
            </w:pPr>
            <w:r w:rsidRPr="0008302A">
              <w:rPr>
                <w:lang w:val="ro-RO"/>
              </w:rPr>
              <w:t>Caragele, Luciu, Largu, Scarlatesti</w:t>
            </w:r>
          </w:p>
        </w:tc>
        <w:tc>
          <w:tcPr>
            <w:tcW w:w="1620" w:type="dxa"/>
            <w:tcBorders>
              <w:top w:val="nil"/>
              <w:left w:val="nil"/>
              <w:bottom w:val="single" w:sz="4" w:space="0" w:color="auto"/>
              <w:right w:val="single" w:sz="4" w:space="0" w:color="auto"/>
            </w:tcBorders>
            <w:shd w:val="clear" w:color="auto" w:fill="auto"/>
            <w:vAlign w:val="center"/>
          </w:tcPr>
          <w:p w14:paraId="7C8FF7F7" w14:textId="39794FCB"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3A28B62B" w14:textId="7FBCC475"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6E157C7" w14:textId="07C9A94E"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DF1440F" w14:textId="5E70BEEB"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3BCCDA54" w14:textId="135F20ED" w:rsidR="00200C60" w:rsidRPr="0008302A" w:rsidRDefault="00192504" w:rsidP="00D36FB7">
            <w:pPr>
              <w:spacing w:before="0" w:after="0" w:line="240" w:lineRule="auto"/>
              <w:rPr>
                <w:lang w:val="ro-RO"/>
              </w:rPr>
            </w:pPr>
            <w:r w:rsidRPr="0008302A">
              <w:rPr>
                <w:lang w:val="ro-RO"/>
              </w:rPr>
              <w:t>66</w:t>
            </w:r>
          </w:p>
        </w:tc>
      </w:tr>
      <w:tr w:rsidR="00D36FB7" w:rsidRPr="0008302A" w14:paraId="6313D70F"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D4356F4" w14:textId="2936560C" w:rsidR="00200C60" w:rsidRPr="0008302A" w:rsidRDefault="00200C60" w:rsidP="00D36FB7">
            <w:pPr>
              <w:spacing w:before="0" w:after="0" w:line="240" w:lineRule="auto"/>
              <w:rPr>
                <w:lang w:val="ro-RO"/>
              </w:rPr>
            </w:pPr>
            <w:r w:rsidRPr="0008302A">
              <w:rPr>
                <w:lang w:val="ro-RO"/>
              </w:rPr>
              <w:t>55</w:t>
            </w:r>
          </w:p>
        </w:tc>
        <w:tc>
          <w:tcPr>
            <w:tcW w:w="1102" w:type="dxa"/>
            <w:tcBorders>
              <w:top w:val="nil"/>
              <w:left w:val="nil"/>
              <w:bottom w:val="single" w:sz="4" w:space="0" w:color="auto"/>
              <w:right w:val="single" w:sz="4" w:space="0" w:color="auto"/>
            </w:tcBorders>
            <w:shd w:val="clear" w:color="auto" w:fill="auto"/>
            <w:noWrap/>
            <w:vAlign w:val="center"/>
          </w:tcPr>
          <w:p w14:paraId="6B6B9153" w14:textId="248FD1EB" w:rsidR="00200C60" w:rsidRPr="0008302A" w:rsidRDefault="00200C60" w:rsidP="00D36FB7">
            <w:pPr>
              <w:spacing w:before="0" w:after="0" w:line="240" w:lineRule="auto"/>
              <w:rPr>
                <w:lang w:val="ro-RO"/>
              </w:rPr>
            </w:pPr>
            <w:r w:rsidRPr="0008302A">
              <w:rPr>
                <w:lang w:val="ro-RO"/>
              </w:rPr>
              <w:t>Indiguire si regularizare rau Calmatui,  Scarlatesti- Rusetu,      jud. Buzau</w:t>
            </w:r>
          </w:p>
        </w:tc>
        <w:tc>
          <w:tcPr>
            <w:tcW w:w="817" w:type="dxa"/>
            <w:tcBorders>
              <w:top w:val="nil"/>
              <w:left w:val="nil"/>
              <w:bottom w:val="single" w:sz="4" w:space="0" w:color="auto"/>
              <w:right w:val="single" w:sz="4" w:space="0" w:color="auto"/>
            </w:tcBorders>
            <w:shd w:val="clear" w:color="auto" w:fill="auto"/>
            <w:noWrap/>
            <w:vAlign w:val="center"/>
          </w:tcPr>
          <w:p w14:paraId="18B31052" w14:textId="3C74E9C1"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2885D44F" w14:textId="6C387298"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312EAF38" w14:textId="4C91171F"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6704CCFC" w14:textId="7530DB4C"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3E38D0FD" w14:textId="2659364F" w:rsidR="00200C60" w:rsidRPr="0008302A" w:rsidRDefault="00200C60" w:rsidP="00D36FB7">
            <w:pPr>
              <w:spacing w:before="0" w:after="0" w:line="240" w:lineRule="auto"/>
              <w:rPr>
                <w:lang w:val="ro-RO"/>
              </w:rPr>
            </w:pPr>
            <w:r w:rsidRPr="0008302A">
              <w:rPr>
                <w:lang w:val="ro-RO"/>
              </w:rPr>
              <w:t>UAT    Rusetu</w:t>
            </w:r>
          </w:p>
        </w:tc>
        <w:tc>
          <w:tcPr>
            <w:tcW w:w="990" w:type="dxa"/>
            <w:gridSpan w:val="2"/>
            <w:tcBorders>
              <w:top w:val="nil"/>
              <w:left w:val="nil"/>
              <w:bottom w:val="single" w:sz="4" w:space="0" w:color="auto"/>
              <w:right w:val="single" w:sz="4" w:space="0" w:color="auto"/>
            </w:tcBorders>
            <w:shd w:val="clear" w:color="auto" w:fill="auto"/>
            <w:noWrap/>
            <w:vAlign w:val="center"/>
          </w:tcPr>
          <w:p w14:paraId="24B653E7" w14:textId="6F6F4483"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01BD7E2B" w14:textId="0A019BB1"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5D9DE267" w14:textId="7ABE912A"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0D037EC3" w14:textId="47852E9E"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A22B430" w14:textId="5B5A4CE5"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0677BDE" w14:textId="3244E3CE" w:rsidR="00200C60" w:rsidRPr="0008302A" w:rsidRDefault="00200C60" w:rsidP="00D36FB7">
            <w:pPr>
              <w:spacing w:before="0" w:after="0" w:line="240" w:lineRule="auto"/>
              <w:rPr>
                <w:lang w:val="ro-RO"/>
              </w:rPr>
            </w:pPr>
            <w:r w:rsidRPr="0008302A">
              <w:rPr>
                <w:lang w:val="ro-RO"/>
              </w:rPr>
              <w:t>Scarlatesti, Rusetu</w:t>
            </w:r>
          </w:p>
        </w:tc>
        <w:tc>
          <w:tcPr>
            <w:tcW w:w="1620" w:type="dxa"/>
            <w:tcBorders>
              <w:top w:val="nil"/>
              <w:left w:val="nil"/>
              <w:bottom w:val="single" w:sz="4" w:space="0" w:color="auto"/>
              <w:right w:val="single" w:sz="4" w:space="0" w:color="auto"/>
            </w:tcBorders>
            <w:shd w:val="clear" w:color="auto" w:fill="auto"/>
            <w:vAlign w:val="center"/>
          </w:tcPr>
          <w:p w14:paraId="1D07B2BE" w14:textId="036CA98B"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4B60D441" w14:textId="17E41DEB"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CBB9070" w14:textId="255C902C"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2A0F5D3" w14:textId="6B13AC9E"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14037107" w14:textId="01ED5E70" w:rsidR="00200C60" w:rsidRPr="0008302A" w:rsidRDefault="00192504" w:rsidP="00D36FB7">
            <w:pPr>
              <w:spacing w:before="0" w:after="0" w:line="240" w:lineRule="auto"/>
              <w:rPr>
                <w:lang w:val="ro-RO"/>
              </w:rPr>
            </w:pPr>
            <w:r w:rsidRPr="0008302A">
              <w:rPr>
                <w:lang w:val="ro-RO"/>
              </w:rPr>
              <w:t>66</w:t>
            </w:r>
          </w:p>
        </w:tc>
      </w:tr>
      <w:tr w:rsidR="00D36FB7" w:rsidRPr="0008302A" w14:paraId="71DECB43"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B2E392A" w14:textId="4487D517" w:rsidR="00200C60" w:rsidRPr="0008302A" w:rsidRDefault="00200C60" w:rsidP="00D36FB7">
            <w:pPr>
              <w:spacing w:before="0" w:after="0" w:line="240" w:lineRule="auto"/>
              <w:rPr>
                <w:lang w:val="ro-RO"/>
              </w:rPr>
            </w:pPr>
            <w:r w:rsidRPr="0008302A">
              <w:rPr>
                <w:lang w:val="ro-RO"/>
              </w:rPr>
              <w:t>56</w:t>
            </w:r>
          </w:p>
        </w:tc>
        <w:tc>
          <w:tcPr>
            <w:tcW w:w="1102" w:type="dxa"/>
            <w:tcBorders>
              <w:top w:val="nil"/>
              <w:left w:val="nil"/>
              <w:bottom w:val="single" w:sz="4" w:space="0" w:color="auto"/>
              <w:right w:val="single" w:sz="4" w:space="0" w:color="auto"/>
            </w:tcBorders>
            <w:shd w:val="clear" w:color="auto" w:fill="auto"/>
            <w:noWrap/>
            <w:vAlign w:val="center"/>
          </w:tcPr>
          <w:p w14:paraId="0753A427" w14:textId="2A06B2BE" w:rsidR="00200C60" w:rsidRPr="0008302A" w:rsidRDefault="00200C60" w:rsidP="00D36FB7">
            <w:pPr>
              <w:spacing w:before="0" w:after="0" w:line="240" w:lineRule="auto"/>
              <w:rPr>
                <w:lang w:val="ro-RO"/>
              </w:rPr>
            </w:pPr>
            <w:r w:rsidRPr="0008302A">
              <w:rPr>
                <w:lang w:val="ro-RO"/>
              </w:rPr>
              <w:t>Dig Jugureanu-Insuratei</w:t>
            </w:r>
          </w:p>
        </w:tc>
        <w:tc>
          <w:tcPr>
            <w:tcW w:w="817" w:type="dxa"/>
            <w:tcBorders>
              <w:top w:val="nil"/>
              <w:left w:val="nil"/>
              <w:bottom w:val="single" w:sz="4" w:space="0" w:color="auto"/>
              <w:right w:val="single" w:sz="4" w:space="0" w:color="auto"/>
            </w:tcBorders>
            <w:shd w:val="clear" w:color="auto" w:fill="auto"/>
            <w:noWrap/>
            <w:vAlign w:val="center"/>
          </w:tcPr>
          <w:p w14:paraId="2ECD1FDF" w14:textId="5E03DF44"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0E4C6E3B" w14:textId="55990F0A"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252D7419" w14:textId="6BE2DC94"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5BCBB26E" w14:textId="793513D2"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30890D83" w14:textId="04465B73" w:rsidR="00200C60" w:rsidRPr="0008302A" w:rsidRDefault="00200C60" w:rsidP="00D36FB7">
            <w:pPr>
              <w:spacing w:before="0" w:after="0" w:line="240" w:lineRule="auto"/>
              <w:rPr>
                <w:lang w:val="ro-RO"/>
              </w:rPr>
            </w:pPr>
            <w:r w:rsidRPr="0008302A">
              <w:rPr>
                <w:lang w:val="ro-RO"/>
              </w:rPr>
              <w:t>UAT Ulmu;UAT Zavoaia</w:t>
            </w:r>
          </w:p>
        </w:tc>
        <w:tc>
          <w:tcPr>
            <w:tcW w:w="990" w:type="dxa"/>
            <w:gridSpan w:val="2"/>
            <w:tcBorders>
              <w:top w:val="nil"/>
              <w:left w:val="nil"/>
              <w:bottom w:val="single" w:sz="4" w:space="0" w:color="auto"/>
              <w:right w:val="single" w:sz="4" w:space="0" w:color="auto"/>
            </w:tcBorders>
            <w:shd w:val="clear" w:color="auto" w:fill="auto"/>
            <w:noWrap/>
            <w:vAlign w:val="center"/>
          </w:tcPr>
          <w:p w14:paraId="14D8357B" w14:textId="1A2EFD82" w:rsidR="00200C60" w:rsidRPr="0008302A" w:rsidRDefault="00200C60" w:rsidP="00D36FB7">
            <w:pPr>
              <w:spacing w:before="0" w:after="0" w:line="240" w:lineRule="auto"/>
              <w:rPr>
                <w:lang w:val="ro-RO"/>
              </w:rPr>
            </w:pPr>
            <w:r w:rsidRPr="0008302A">
              <w:rPr>
                <w:lang w:val="ro-RO"/>
              </w:rPr>
              <w:t>48900</w:t>
            </w:r>
          </w:p>
        </w:tc>
        <w:tc>
          <w:tcPr>
            <w:tcW w:w="900" w:type="dxa"/>
            <w:gridSpan w:val="2"/>
            <w:tcBorders>
              <w:top w:val="nil"/>
              <w:left w:val="nil"/>
              <w:bottom w:val="single" w:sz="4" w:space="0" w:color="auto"/>
              <w:right w:val="single" w:sz="4" w:space="0" w:color="auto"/>
            </w:tcBorders>
            <w:shd w:val="clear" w:color="auto" w:fill="auto"/>
            <w:noWrap/>
            <w:vAlign w:val="center"/>
          </w:tcPr>
          <w:p w14:paraId="45886FD2" w14:textId="17C01695"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1E36B7B6" w14:textId="3F2F0801"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34329497" w14:textId="6CD211EC"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37B25AC" w14:textId="5206738F"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7660EF87" w14:textId="1AC4761E" w:rsidR="00200C60" w:rsidRPr="0008302A" w:rsidRDefault="00200C60" w:rsidP="00D36FB7">
            <w:pPr>
              <w:spacing w:before="0" w:after="0" w:line="240" w:lineRule="auto"/>
              <w:rPr>
                <w:lang w:val="ro-RO"/>
              </w:rPr>
            </w:pPr>
            <w:r w:rsidRPr="0008302A">
              <w:rPr>
                <w:lang w:val="ro-RO"/>
              </w:rPr>
              <w:t>Ulmu, Zavoaia</w:t>
            </w:r>
          </w:p>
        </w:tc>
        <w:tc>
          <w:tcPr>
            <w:tcW w:w="1620" w:type="dxa"/>
            <w:tcBorders>
              <w:top w:val="nil"/>
              <w:left w:val="nil"/>
              <w:bottom w:val="single" w:sz="4" w:space="0" w:color="auto"/>
              <w:right w:val="single" w:sz="4" w:space="0" w:color="auto"/>
            </w:tcBorders>
            <w:shd w:val="clear" w:color="auto" w:fill="auto"/>
            <w:vAlign w:val="center"/>
          </w:tcPr>
          <w:p w14:paraId="7FD20926" w14:textId="70B39BCC"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37B5E16E" w14:textId="5C8C1348"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795FEB8" w14:textId="04CCA54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059B6CE" w14:textId="39EE1CEA"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CC6CE21" w14:textId="38327FBA" w:rsidR="00200C60" w:rsidRPr="0008302A" w:rsidRDefault="00200C60" w:rsidP="00D36FB7">
            <w:pPr>
              <w:spacing w:before="0" w:after="0" w:line="240" w:lineRule="auto"/>
              <w:rPr>
                <w:lang w:val="ro-RO"/>
              </w:rPr>
            </w:pPr>
            <w:r w:rsidRPr="0008302A">
              <w:rPr>
                <w:lang w:val="ro-RO"/>
              </w:rPr>
              <w:t>5</w:t>
            </w:r>
            <w:r w:rsidR="00192504" w:rsidRPr="0008302A">
              <w:rPr>
                <w:lang w:val="ro-RO"/>
              </w:rPr>
              <w:t>4</w:t>
            </w:r>
          </w:p>
        </w:tc>
      </w:tr>
      <w:tr w:rsidR="00D36FB7" w:rsidRPr="0008302A" w14:paraId="1E5D4203"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B28AC2C" w14:textId="6A6348FA" w:rsidR="00200C60" w:rsidRPr="0008302A" w:rsidRDefault="00200C60" w:rsidP="00D36FB7">
            <w:pPr>
              <w:spacing w:before="0" w:after="0" w:line="240" w:lineRule="auto"/>
              <w:rPr>
                <w:lang w:val="ro-RO"/>
              </w:rPr>
            </w:pPr>
            <w:r w:rsidRPr="0008302A">
              <w:rPr>
                <w:lang w:val="ro-RO"/>
              </w:rPr>
              <w:t>57</w:t>
            </w:r>
          </w:p>
        </w:tc>
        <w:tc>
          <w:tcPr>
            <w:tcW w:w="1102" w:type="dxa"/>
            <w:tcBorders>
              <w:top w:val="nil"/>
              <w:left w:val="nil"/>
              <w:bottom w:val="single" w:sz="4" w:space="0" w:color="auto"/>
              <w:right w:val="single" w:sz="4" w:space="0" w:color="auto"/>
            </w:tcBorders>
            <w:shd w:val="clear" w:color="auto" w:fill="auto"/>
            <w:noWrap/>
            <w:vAlign w:val="center"/>
          </w:tcPr>
          <w:p w14:paraId="3261DDF1" w14:textId="7DF38758" w:rsidR="00200C60" w:rsidRPr="0008302A" w:rsidRDefault="00200C60" w:rsidP="00D36FB7">
            <w:pPr>
              <w:spacing w:before="0" w:after="0" w:line="240" w:lineRule="auto"/>
              <w:rPr>
                <w:lang w:val="ro-RO"/>
              </w:rPr>
            </w:pPr>
            <w:r w:rsidRPr="0008302A">
              <w:rPr>
                <w:lang w:val="ro-RO"/>
              </w:rPr>
              <w:t>Dig Jugureanu-Insuratei</w:t>
            </w:r>
          </w:p>
        </w:tc>
        <w:tc>
          <w:tcPr>
            <w:tcW w:w="817" w:type="dxa"/>
            <w:tcBorders>
              <w:top w:val="nil"/>
              <w:left w:val="nil"/>
              <w:bottom w:val="single" w:sz="4" w:space="0" w:color="auto"/>
              <w:right w:val="single" w:sz="4" w:space="0" w:color="auto"/>
            </w:tcBorders>
            <w:shd w:val="clear" w:color="auto" w:fill="auto"/>
            <w:noWrap/>
            <w:vAlign w:val="center"/>
          </w:tcPr>
          <w:p w14:paraId="6F8C24BD" w14:textId="029C23B9"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6E6A5DB8" w14:textId="3B132149"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019A4DD0" w14:textId="67F0C662"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17A7E2AE" w14:textId="1AF79EC8"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1EAFF6F2" w14:textId="289317D4" w:rsidR="00200C60" w:rsidRPr="0008302A" w:rsidRDefault="00200C60" w:rsidP="00D36FB7">
            <w:pPr>
              <w:spacing w:before="0" w:after="0" w:line="240" w:lineRule="auto"/>
              <w:rPr>
                <w:lang w:val="ro-RO"/>
              </w:rPr>
            </w:pPr>
            <w:r w:rsidRPr="0008302A">
              <w:rPr>
                <w:lang w:val="ro-RO"/>
              </w:rPr>
              <w:t>UAT Zavoaia;UAT Insuratei</w:t>
            </w:r>
          </w:p>
        </w:tc>
        <w:tc>
          <w:tcPr>
            <w:tcW w:w="990" w:type="dxa"/>
            <w:gridSpan w:val="2"/>
            <w:tcBorders>
              <w:top w:val="nil"/>
              <w:left w:val="nil"/>
              <w:bottom w:val="single" w:sz="4" w:space="0" w:color="auto"/>
              <w:right w:val="single" w:sz="4" w:space="0" w:color="auto"/>
            </w:tcBorders>
            <w:shd w:val="clear" w:color="auto" w:fill="auto"/>
            <w:noWrap/>
            <w:vAlign w:val="center"/>
          </w:tcPr>
          <w:p w14:paraId="5FA156B3" w14:textId="00E05A8B"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4B87FCBD" w14:textId="2E05EA32"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3AF7A970" w14:textId="33F65343"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4A2C122B" w14:textId="7ED821B5"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7C1C55A" w14:textId="449221C0"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7FBCDD57" w14:textId="624C935E" w:rsidR="00200C60" w:rsidRPr="0008302A" w:rsidRDefault="00200C60" w:rsidP="00D36FB7">
            <w:pPr>
              <w:spacing w:before="0" w:after="0" w:line="240" w:lineRule="auto"/>
              <w:rPr>
                <w:lang w:val="ro-RO"/>
              </w:rPr>
            </w:pPr>
            <w:r w:rsidRPr="0008302A">
              <w:rPr>
                <w:lang w:val="ro-RO"/>
              </w:rPr>
              <w:t>Zavoaia, Insuratei</w:t>
            </w:r>
          </w:p>
        </w:tc>
        <w:tc>
          <w:tcPr>
            <w:tcW w:w="1620" w:type="dxa"/>
            <w:tcBorders>
              <w:top w:val="nil"/>
              <w:left w:val="nil"/>
              <w:bottom w:val="single" w:sz="4" w:space="0" w:color="auto"/>
              <w:right w:val="single" w:sz="4" w:space="0" w:color="auto"/>
            </w:tcBorders>
            <w:shd w:val="clear" w:color="auto" w:fill="auto"/>
            <w:vAlign w:val="center"/>
          </w:tcPr>
          <w:p w14:paraId="0B845609" w14:textId="2D5D0831"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6EE53B75" w14:textId="3525AC7A"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B26ED70" w14:textId="0156831D"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F6FDE4B" w14:textId="6EF0AB40"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11AFBFC9" w14:textId="16517F25" w:rsidR="00200C60" w:rsidRPr="0008302A" w:rsidRDefault="00192504" w:rsidP="00D36FB7">
            <w:pPr>
              <w:spacing w:before="0" w:after="0" w:line="240" w:lineRule="auto"/>
              <w:rPr>
                <w:lang w:val="ro-RO"/>
              </w:rPr>
            </w:pPr>
            <w:r w:rsidRPr="0008302A">
              <w:rPr>
                <w:lang w:val="ro-RO"/>
              </w:rPr>
              <w:t>58</w:t>
            </w:r>
          </w:p>
        </w:tc>
      </w:tr>
      <w:tr w:rsidR="00D36FB7" w:rsidRPr="0008302A" w14:paraId="2EB2A99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ABA2535" w14:textId="4F5DFC60" w:rsidR="00200C60" w:rsidRPr="0008302A" w:rsidRDefault="00200C60" w:rsidP="00D36FB7">
            <w:pPr>
              <w:spacing w:before="0" w:after="0" w:line="240" w:lineRule="auto"/>
              <w:rPr>
                <w:lang w:val="ro-RO"/>
              </w:rPr>
            </w:pPr>
            <w:r w:rsidRPr="0008302A">
              <w:rPr>
                <w:lang w:val="ro-RO"/>
              </w:rPr>
              <w:t>58</w:t>
            </w:r>
          </w:p>
        </w:tc>
        <w:tc>
          <w:tcPr>
            <w:tcW w:w="1102" w:type="dxa"/>
            <w:tcBorders>
              <w:top w:val="nil"/>
              <w:left w:val="nil"/>
              <w:bottom w:val="single" w:sz="4" w:space="0" w:color="auto"/>
              <w:right w:val="single" w:sz="4" w:space="0" w:color="auto"/>
            </w:tcBorders>
            <w:shd w:val="clear" w:color="auto" w:fill="auto"/>
            <w:noWrap/>
            <w:vAlign w:val="center"/>
          </w:tcPr>
          <w:p w14:paraId="52326454" w14:textId="63A7DDB1" w:rsidR="00200C60" w:rsidRPr="0008302A" w:rsidRDefault="00200C60" w:rsidP="00D36FB7">
            <w:pPr>
              <w:spacing w:before="0" w:after="0" w:line="240" w:lineRule="auto"/>
              <w:rPr>
                <w:lang w:val="ro-RO"/>
              </w:rPr>
            </w:pPr>
            <w:r w:rsidRPr="0008302A">
              <w:rPr>
                <w:lang w:val="ro-RO"/>
              </w:rPr>
              <w:t>Dig Insuratei-Spiru Haret</w:t>
            </w:r>
          </w:p>
        </w:tc>
        <w:tc>
          <w:tcPr>
            <w:tcW w:w="817" w:type="dxa"/>
            <w:tcBorders>
              <w:top w:val="nil"/>
              <w:left w:val="nil"/>
              <w:bottom w:val="single" w:sz="4" w:space="0" w:color="auto"/>
              <w:right w:val="single" w:sz="4" w:space="0" w:color="auto"/>
            </w:tcBorders>
            <w:shd w:val="clear" w:color="auto" w:fill="auto"/>
            <w:noWrap/>
            <w:vAlign w:val="center"/>
          </w:tcPr>
          <w:p w14:paraId="723FD0F1" w14:textId="39F0C1F1"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153F9302" w14:textId="644D10F1"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42F7651B" w14:textId="7B8FD7F2"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27EE8B2F" w14:textId="21E6AD8A"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055E63C4" w14:textId="6A52584C" w:rsidR="00200C60" w:rsidRPr="0008302A" w:rsidRDefault="00200C60" w:rsidP="00D36FB7">
            <w:pPr>
              <w:spacing w:before="0" w:after="0" w:line="240" w:lineRule="auto"/>
              <w:rPr>
                <w:lang w:val="ro-RO"/>
              </w:rPr>
            </w:pPr>
            <w:r w:rsidRPr="0008302A">
              <w:rPr>
                <w:lang w:val="ro-RO"/>
              </w:rPr>
              <w:t>UAT Bertestii de Jos</w:t>
            </w:r>
          </w:p>
        </w:tc>
        <w:tc>
          <w:tcPr>
            <w:tcW w:w="990" w:type="dxa"/>
            <w:gridSpan w:val="2"/>
            <w:tcBorders>
              <w:top w:val="nil"/>
              <w:left w:val="nil"/>
              <w:bottom w:val="single" w:sz="4" w:space="0" w:color="auto"/>
              <w:right w:val="single" w:sz="4" w:space="0" w:color="auto"/>
            </w:tcBorders>
            <w:shd w:val="clear" w:color="auto" w:fill="auto"/>
            <w:noWrap/>
            <w:vAlign w:val="center"/>
          </w:tcPr>
          <w:p w14:paraId="112619F1" w14:textId="3D48F462"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7DBDEDD1" w14:textId="74125D3C"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7A595EC3" w14:textId="7F8FA9C6"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51955826" w14:textId="299C4CBE"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696386A3" w14:textId="6C38E50B"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2A311D71" w14:textId="147B3949" w:rsidR="00200C60" w:rsidRPr="0008302A" w:rsidRDefault="00200C60" w:rsidP="00D36FB7">
            <w:pPr>
              <w:spacing w:before="0" w:after="0" w:line="240" w:lineRule="auto"/>
              <w:rPr>
                <w:lang w:val="ro-RO"/>
              </w:rPr>
            </w:pPr>
            <w:r w:rsidRPr="0008302A">
              <w:rPr>
                <w:lang w:val="ro-RO"/>
              </w:rPr>
              <w:t>Spiru Haret</w:t>
            </w:r>
          </w:p>
        </w:tc>
        <w:tc>
          <w:tcPr>
            <w:tcW w:w="1620" w:type="dxa"/>
            <w:tcBorders>
              <w:top w:val="nil"/>
              <w:left w:val="nil"/>
              <w:bottom w:val="single" w:sz="4" w:space="0" w:color="auto"/>
              <w:right w:val="single" w:sz="4" w:space="0" w:color="auto"/>
            </w:tcBorders>
            <w:shd w:val="clear" w:color="auto" w:fill="auto"/>
            <w:vAlign w:val="center"/>
          </w:tcPr>
          <w:p w14:paraId="3943460D" w14:textId="30E351BB"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64E33DEE" w14:textId="5DB7D6E6"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7CCBD229" w14:textId="70BC11CA"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24A7504" w14:textId="7A036339"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D77F9AF" w14:textId="3E33A53B" w:rsidR="00200C60" w:rsidRPr="0008302A" w:rsidRDefault="00192504" w:rsidP="00D36FB7">
            <w:pPr>
              <w:spacing w:before="0" w:after="0" w:line="240" w:lineRule="auto"/>
              <w:rPr>
                <w:lang w:val="ro-RO"/>
              </w:rPr>
            </w:pPr>
            <w:r w:rsidRPr="0008302A">
              <w:rPr>
                <w:lang w:val="ro-RO"/>
              </w:rPr>
              <w:t>48</w:t>
            </w:r>
          </w:p>
        </w:tc>
      </w:tr>
      <w:tr w:rsidR="00D36FB7" w:rsidRPr="0008302A" w14:paraId="03B86BF2"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721830A" w14:textId="650D90FC" w:rsidR="00200C60" w:rsidRPr="0008302A" w:rsidRDefault="00200C60" w:rsidP="00D36FB7">
            <w:pPr>
              <w:spacing w:before="0" w:after="0" w:line="240" w:lineRule="auto"/>
              <w:rPr>
                <w:lang w:val="ro-RO"/>
              </w:rPr>
            </w:pPr>
            <w:r w:rsidRPr="0008302A">
              <w:rPr>
                <w:lang w:val="ro-RO"/>
              </w:rPr>
              <w:lastRenderedPageBreak/>
              <w:t>59</w:t>
            </w:r>
          </w:p>
        </w:tc>
        <w:tc>
          <w:tcPr>
            <w:tcW w:w="1102" w:type="dxa"/>
            <w:tcBorders>
              <w:top w:val="nil"/>
              <w:left w:val="nil"/>
              <w:bottom w:val="single" w:sz="4" w:space="0" w:color="auto"/>
              <w:right w:val="single" w:sz="4" w:space="0" w:color="auto"/>
            </w:tcBorders>
            <w:shd w:val="clear" w:color="auto" w:fill="auto"/>
            <w:noWrap/>
            <w:vAlign w:val="center"/>
          </w:tcPr>
          <w:p w14:paraId="7BACE767" w14:textId="548003B7" w:rsidR="00200C60" w:rsidRPr="0008302A" w:rsidRDefault="00200C60" w:rsidP="00D36FB7">
            <w:pPr>
              <w:spacing w:before="0" w:after="0" w:line="240" w:lineRule="auto"/>
              <w:rPr>
                <w:lang w:val="ro-RO"/>
              </w:rPr>
            </w:pPr>
            <w:r w:rsidRPr="0008302A">
              <w:rPr>
                <w:lang w:val="ro-RO"/>
              </w:rPr>
              <w:t>Dig local Bertestii de Jos</w:t>
            </w:r>
          </w:p>
        </w:tc>
        <w:tc>
          <w:tcPr>
            <w:tcW w:w="817" w:type="dxa"/>
            <w:tcBorders>
              <w:top w:val="nil"/>
              <w:left w:val="nil"/>
              <w:bottom w:val="single" w:sz="4" w:space="0" w:color="auto"/>
              <w:right w:val="single" w:sz="4" w:space="0" w:color="auto"/>
            </w:tcBorders>
            <w:shd w:val="clear" w:color="auto" w:fill="auto"/>
            <w:noWrap/>
            <w:vAlign w:val="center"/>
          </w:tcPr>
          <w:p w14:paraId="33365347" w14:textId="4E1B5A19"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4625A42F" w14:textId="0A5C4A07"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2D186D4D" w14:textId="119092F6"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1D25EEBA" w14:textId="7262A57B"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5344218C" w14:textId="4D734FC7" w:rsidR="00200C60" w:rsidRPr="0008302A" w:rsidRDefault="00200C60" w:rsidP="00D36FB7">
            <w:pPr>
              <w:spacing w:before="0" w:after="0" w:line="240" w:lineRule="auto"/>
              <w:rPr>
                <w:lang w:val="ro-RO"/>
              </w:rPr>
            </w:pPr>
            <w:r w:rsidRPr="0008302A">
              <w:rPr>
                <w:lang w:val="ro-RO"/>
              </w:rPr>
              <w:t>UAT Bertesti de Jos</w:t>
            </w:r>
          </w:p>
        </w:tc>
        <w:tc>
          <w:tcPr>
            <w:tcW w:w="990" w:type="dxa"/>
            <w:gridSpan w:val="2"/>
            <w:tcBorders>
              <w:top w:val="nil"/>
              <w:left w:val="nil"/>
              <w:bottom w:val="single" w:sz="4" w:space="0" w:color="auto"/>
              <w:right w:val="single" w:sz="4" w:space="0" w:color="auto"/>
            </w:tcBorders>
            <w:shd w:val="clear" w:color="auto" w:fill="auto"/>
            <w:noWrap/>
            <w:vAlign w:val="center"/>
          </w:tcPr>
          <w:p w14:paraId="77C7D8BD" w14:textId="0C2C7E39"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48D2C58B" w14:textId="5BC854F1"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58F13B23" w14:textId="2F6F7E9D"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39769F28" w14:textId="6F0270D3"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6C49B86" w14:textId="4BAF36E1"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F8F1CEE" w14:textId="4CFE3D46" w:rsidR="00200C60" w:rsidRPr="0008302A" w:rsidRDefault="00200C60" w:rsidP="00D36FB7">
            <w:pPr>
              <w:spacing w:before="0" w:after="0" w:line="240" w:lineRule="auto"/>
              <w:rPr>
                <w:lang w:val="ro-RO"/>
              </w:rPr>
            </w:pPr>
            <w:r w:rsidRPr="0008302A">
              <w:rPr>
                <w:lang w:val="ro-RO"/>
              </w:rPr>
              <w:t>Bertestii de Jos</w:t>
            </w:r>
          </w:p>
        </w:tc>
        <w:tc>
          <w:tcPr>
            <w:tcW w:w="1620" w:type="dxa"/>
            <w:tcBorders>
              <w:top w:val="nil"/>
              <w:left w:val="nil"/>
              <w:bottom w:val="single" w:sz="4" w:space="0" w:color="auto"/>
              <w:right w:val="single" w:sz="4" w:space="0" w:color="auto"/>
            </w:tcBorders>
            <w:shd w:val="clear" w:color="auto" w:fill="auto"/>
            <w:vAlign w:val="center"/>
          </w:tcPr>
          <w:p w14:paraId="00558140" w14:textId="2ECF74D1"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6B4C1CDC" w14:textId="1BD922B1"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1FC0EFE" w14:textId="7414A8AE"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DD8243B" w14:textId="579806E2"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07F2ABE0" w14:textId="1F5C1FB5" w:rsidR="00200C60" w:rsidRPr="0008302A" w:rsidRDefault="000130EE" w:rsidP="00D36FB7">
            <w:pPr>
              <w:spacing w:before="0" w:after="0" w:line="240" w:lineRule="auto"/>
              <w:rPr>
                <w:lang w:val="ro-RO"/>
              </w:rPr>
            </w:pPr>
            <w:r w:rsidRPr="0008302A">
              <w:rPr>
                <w:lang w:val="ro-RO"/>
              </w:rPr>
              <w:t>58</w:t>
            </w:r>
          </w:p>
        </w:tc>
      </w:tr>
      <w:tr w:rsidR="00D36FB7" w:rsidRPr="0008302A" w14:paraId="43A78568"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5511E5E6" w14:textId="736E8FED" w:rsidR="00200C60" w:rsidRPr="0008302A" w:rsidRDefault="00200C60" w:rsidP="00D36FB7">
            <w:pPr>
              <w:spacing w:before="0" w:after="0" w:line="240" w:lineRule="auto"/>
              <w:rPr>
                <w:lang w:val="ro-RO"/>
              </w:rPr>
            </w:pPr>
            <w:r w:rsidRPr="0008302A">
              <w:rPr>
                <w:lang w:val="ro-RO"/>
              </w:rPr>
              <w:t>60</w:t>
            </w:r>
          </w:p>
        </w:tc>
        <w:tc>
          <w:tcPr>
            <w:tcW w:w="1102" w:type="dxa"/>
            <w:tcBorders>
              <w:top w:val="nil"/>
              <w:left w:val="nil"/>
              <w:bottom w:val="single" w:sz="4" w:space="0" w:color="auto"/>
              <w:right w:val="single" w:sz="4" w:space="0" w:color="auto"/>
            </w:tcBorders>
            <w:shd w:val="clear" w:color="auto" w:fill="auto"/>
            <w:noWrap/>
            <w:vAlign w:val="center"/>
          </w:tcPr>
          <w:p w14:paraId="2AAD913B" w14:textId="73946637" w:rsidR="00200C60" w:rsidRPr="0008302A" w:rsidRDefault="00200C60" w:rsidP="00D36FB7">
            <w:pPr>
              <w:spacing w:before="0" w:after="0" w:line="240" w:lineRule="auto"/>
              <w:rPr>
                <w:lang w:val="ro-RO"/>
              </w:rPr>
            </w:pPr>
            <w:r w:rsidRPr="0008302A">
              <w:rPr>
                <w:lang w:val="ro-RO"/>
              </w:rPr>
              <w:t>Indiguire si regularizare rau Calmatui, Smeeni - Caragele,      jud. Buzau</w:t>
            </w:r>
          </w:p>
        </w:tc>
        <w:tc>
          <w:tcPr>
            <w:tcW w:w="817" w:type="dxa"/>
            <w:tcBorders>
              <w:top w:val="nil"/>
              <w:left w:val="nil"/>
              <w:bottom w:val="single" w:sz="4" w:space="0" w:color="auto"/>
              <w:right w:val="single" w:sz="4" w:space="0" w:color="auto"/>
            </w:tcBorders>
            <w:shd w:val="clear" w:color="auto" w:fill="auto"/>
            <w:noWrap/>
            <w:vAlign w:val="center"/>
          </w:tcPr>
          <w:p w14:paraId="5FA954C1" w14:textId="1F223435"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7E256586" w14:textId="7E39A234"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7BB4B7B8" w14:textId="041093A3"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EF8F95D" w14:textId="0AFC99AD"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108357CE" w14:textId="17A043F0" w:rsidR="00200C60" w:rsidRPr="0008302A" w:rsidRDefault="00200C60" w:rsidP="00D36FB7">
            <w:pPr>
              <w:spacing w:before="0" w:after="0" w:line="240" w:lineRule="auto"/>
              <w:rPr>
                <w:lang w:val="ro-RO"/>
              </w:rPr>
            </w:pPr>
            <w:r w:rsidRPr="0008302A">
              <w:rPr>
                <w:lang w:val="ro-RO"/>
              </w:rPr>
              <w:t>UAT Smeeni ,             UAT Luciu</w:t>
            </w:r>
          </w:p>
        </w:tc>
        <w:tc>
          <w:tcPr>
            <w:tcW w:w="990" w:type="dxa"/>
            <w:gridSpan w:val="2"/>
            <w:tcBorders>
              <w:top w:val="nil"/>
              <w:left w:val="nil"/>
              <w:bottom w:val="single" w:sz="4" w:space="0" w:color="auto"/>
              <w:right w:val="single" w:sz="4" w:space="0" w:color="auto"/>
            </w:tcBorders>
            <w:shd w:val="clear" w:color="auto" w:fill="auto"/>
            <w:noWrap/>
            <w:vAlign w:val="center"/>
          </w:tcPr>
          <w:p w14:paraId="19CC2659" w14:textId="7A5B099A" w:rsidR="00200C60" w:rsidRPr="0008302A" w:rsidRDefault="00200C60" w:rsidP="00D36FB7">
            <w:pPr>
              <w:spacing w:before="0" w:after="0" w:line="240" w:lineRule="auto"/>
              <w:rPr>
                <w:lang w:val="ro-RO"/>
              </w:rPr>
            </w:pPr>
            <w:r w:rsidRPr="0008302A">
              <w:rPr>
                <w:lang w:val="ro-RO"/>
              </w:rPr>
              <w:t>43900</w:t>
            </w:r>
          </w:p>
        </w:tc>
        <w:tc>
          <w:tcPr>
            <w:tcW w:w="900" w:type="dxa"/>
            <w:gridSpan w:val="2"/>
            <w:tcBorders>
              <w:top w:val="nil"/>
              <w:left w:val="nil"/>
              <w:bottom w:val="single" w:sz="4" w:space="0" w:color="auto"/>
              <w:right w:val="single" w:sz="4" w:space="0" w:color="auto"/>
            </w:tcBorders>
            <w:shd w:val="clear" w:color="auto" w:fill="auto"/>
            <w:noWrap/>
            <w:vAlign w:val="center"/>
          </w:tcPr>
          <w:p w14:paraId="47E7D3C3" w14:textId="118C5AB9"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23B3B8DB" w14:textId="508135C3"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40C77B4E" w14:textId="7E4CE6B0"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3FD23FB2" w14:textId="673ADEE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7FE259C4" w14:textId="3EB90B78" w:rsidR="00200C60" w:rsidRPr="0008302A" w:rsidRDefault="00200C60" w:rsidP="00D36FB7">
            <w:pPr>
              <w:spacing w:before="0" w:after="0" w:line="240" w:lineRule="auto"/>
              <w:rPr>
                <w:lang w:val="ro-RO"/>
              </w:rPr>
            </w:pPr>
            <w:r w:rsidRPr="0008302A">
              <w:rPr>
                <w:lang w:val="ro-RO"/>
              </w:rPr>
              <w:t>Smeeni, Moisica, Albesti, Udati-Manzu, Udati-Lucieni, Caragele</w:t>
            </w:r>
          </w:p>
        </w:tc>
        <w:tc>
          <w:tcPr>
            <w:tcW w:w="1620" w:type="dxa"/>
            <w:tcBorders>
              <w:top w:val="nil"/>
              <w:left w:val="nil"/>
              <w:bottom w:val="single" w:sz="4" w:space="0" w:color="auto"/>
              <w:right w:val="single" w:sz="4" w:space="0" w:color="auto"/>
            </w:tcBorders>
            <w:shd w:val="clear" w:color="auto" w:fill="auto"/>
            <w:vAlign w:val="center"/>
          </w:tcPr>
          <w:p w14:paraId="299AA6B2" w14:textId="7E3202F7"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2CF9C31F" w14:textId="58872700"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4BF488B" w14:textId="53F02355"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94EAC87" w14:textId="3E886924"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1A3D7B15" w14:textId="377F7435" w:rsidR="00200C60" w:rsidRPr="0008302A" w:rsidRDefault="000130EE" w:rsidP="00D36FB7">
            <w:pPr>
              <w:spacing w:before="0" w:after="0" w:line="240" w:lineRule="auto"/>
              <w:rPr>
                <w:lang w:val="ro-RO"/>
              </w:rPr>
            </w:pPr>
            <w:r w:rsidRPr="0008302A">
              <w:rPr>
                <w:lang w:val="ro-RO"/>
              </w:rPr>
              <w:t>62</w:t>
            </w:r>
          </w:p>
        </w:tc>
      </w:tr>
      <w:tr w:rsidR="00D36FB7" w:rsidRPr="0008302A" w14:paraId="4FB358B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CB5CA24" w14:textId="17993AA1" w:rsidR="00200C60" w:rsidRPr="0008302A" w:rsidRDefault="00200C60" w:rsidP="00D36FB7">
            <w:pPr>
              <w:spacing w:before="0" w:after="0" w:line="240" w:lineRule="auto"/>
              <w:rPr>
                <w:lang w:val="ro-RO"/>
              </w:rPr>
            </w:pPr>
            <w:r w:rsidRPr="0008302A">
              <w:rPr>
                <w:lang w:val="ro-RO"/>
              </w:rPr>
              <w:t>61</w:t>
            </w:r>
          </w:p>
        </w:tc>
        <w:tc>
          <w:tcPr>
            <w:tcW w:w="1102" w:type="dxa"/>
            <w:tcBorders>
              <w:top w:val="nil"/>
              <w:left w:val="nil"/>
              <w:bottom w:val="single" w:sz="4" w:space="0" w:color="auto"/>
              <w:right w:val="single" w:sz="4" w:space="0" w:color="auto"/>
            </w:tcBorders>
            <w:shd w:val="clear" w:color="auto" w:fill="auto"/>
            <w:noWrap/>
            <w:vAlign w:val="center"/>
          </w:tcPr>
          <w:p w14:paraId="35187503" w14:textId="6C6AF360" w:rsidR="00200C60" w:rsidRPr="0008302A" w:rsidRDefault="00200C60" w:rsidP="00D36FB7">
            <w:pPr>
              <w:spacing w:before="0" w:after="0" w:line="240" w:lineRule="auto"/>
              <w:rPr>
                <w:lang w:val="ro-RO"/>
              </w:rPr>
            </w:pPr>
            <w:r w:rsidRPr="0008302A">
              <w:rPr>
                <w:lang w:val="ro-RO"/>
              </w:rPr>
              <w:t>Indiguire si regularizare rau Calmatui, Caragele - Scarlatesti,      jud. Buzau</w:t>
            </w:r>
          </w:p>
        </w:tc>
        <w:tc>
          <w:tcPr>
            <w:tcW w:w="817" w:type="dxa"/>
            <w:tcBorders>
              <w:top w:val="nil"/>
              <w:left w:val="nil"/>
              <w:bottom w:val="single" w:sz="4" w:space="0" w:color="auto"/>
              <w:right w:val="single" w:sz="4" w:space="0" w:color="auto"/>
            </w:tcBorders>
            <w:shd w:val="clear" w:color="auto" w:fill="auto"/>
            <w:noWrap/>
            <w:vAlign w:val="center"/>
          </w:tcPr>
          <w:p w14:paraId="064DB4D5" w14:textId="5E078F40"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6E1F0074" w14:textId="630F814F"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3661615F" w14:textId="64E0A597"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0E13D79" w14:textId="193D6F4B"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6C001B21" w14:textId="64E35720" w:rsidR="00200C60" w:rsidRPr="0008302A" w:rsidRDefault="00200C60" w:rsidP="00D36FB7">
            <w:pPr>
              <w:spacing w:before="0" w:after="0" w:line="240" w:lineRule="auto"/>
              <w:rPr>
                <w:lang w:val="ro-RO"/>
              </w:rPr>
            </w:pPr>
            <w:r w:rsidRPr="0008302A">
              <w:rPr>
                <w:lang w:val="ro-RO"/>
              </w:rPr>
              <w:t>UAT Luciu,                   UAT Largu,           UAT Rusetu</w:t>
            </w:r>
          </w:p>
        </w:tc>
        <w:tc>
          <w:tcPr>
            <w:tcW w:w="990" w:type="dxa"/>
            <w:gridSpan w:val="2"/>
            <w:tcBorders>
              <w:top w:val="nil"/>
              <w:left w:val="nil"/>
              <w:bottom w:val="single" w:sz="4" w:space="0" w:color="auto"/>
              <w:right w:val="single" w:sz="4" w:space="0" w:color="auto"/>
            </w:tcBorders>
            <w:shd w:val="clear" w:color="auto" w:fill="auto"/>
            <w:noWrap/>
            <w:vAlign w:val="center"/>
          </w:tcPr>
          <w:p w14:paraId="5B1DA877" w14:textId="30D29EC2"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1BD4B13A" w14:textId="00926063"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499FC94C" w14:textId="0A886FD0"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11FA508A" w14:textId="12366E2F"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4AF06F23" w14:textId="4D2DCE53"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4E4639E" w14:textId="6B6A7030" w:rsidR="00200C60" w:rsidRPr="0008302A" w:rsidRDefault="00200C60" w:rsidP="00D36FB7">
            <w:pPr>
              <w:spacing w:before="0" w:after="0" w:line="240" w:lineRule="auto"/>
              <w:rPr>
                <w:lang w:val="ro-RO"/>
              </w:rPr>
            </w:pPr>
            <w:r w:rsidRPr="0008302A">
              <w:rPr>
                <w:lang w:val="ro-RO"/>
              </w:rPr>
              <w:t>Caragele, Luciu, Largu, Scarlatesti</w:t>
            </w:r>
          </w:p>
        </w:tc>
        <w:tc>
          <w:tcPr>
            <w:tcW w:w="1620" w:type="dxa"/>
            <w:tcBorders>
              <w:top w:val="nil"/>
              <w:left w:val="nil"/>
              <w:bottom w:val="single" w:sz="4" w:space="0" w:color="auto"/>
              <w:right w:val="single" w:sz="4" w:space="0" w:color="auto"/>
            </w:tcBorders>
            <w:shd w:val="clear" w:color="auto" w:fill="auto"/>
            <w:vAlign w:val="center"/>
          </w:tcPr>
          <w:p w14:paraId="48CE45F7" w14:textId="68E71BD8"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2C5EFCF5" w14:textId="71512A67"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31B0FE1" w14:textId="51D4B2F8"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3D1283" w14:textId="67E2B02E"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1FC1B62" w14:textId="37E5C5AD" w:rsidR="00200C60" w:rsidRPr="0008302A" w:rsidRDefault="000130EE" w:rsidP="00D36FB7">
            <w:pPr>
              <w:spacing w:before="0" w:after="0" w:line="240" w:lineRule="auto"/>
              <w:rPr>
                <w:lang w:val="ro-RO"/>
              </w:rPr>
            </w:pPr>
            <w:r w:rsidRPr="0008302A">
              <w:rPr>
                <w:lang w:val="ro-RO"/>
              </w:rPr>
              <w:t>62</w:t>
            </w:r>
          </w:p>
        </w:tc>
      </w:tr>
      <w:tr w:rsidR="00D36FB7" w:rsidRPr="0008302A" w14:paraId="0A8FF4FB"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E603835" w14:textId="63DB671C" w:rsidR="00200C60" w:rsidRPr="0008302A" w:rsidRDefault="00200C60" w:rsidP="00D36FB7">
            <w:pPr>
              <w:spacing w:before="0" w:after="0" w:line="240" w:lineRule="auto"/>
              <w:rPr>
                <w:lang w:val="ro-RO"/>
              </w:rPr>
            </w:pPr>
            <w:r w:rsidRPr="0008302A">
              <w:rPr>
                <w:lang w:val="ro-RO"/>
              </w:rPr>
              <w:t>62</w:t>
            </w:r>
          </w:p>
        </w:tc>
        <w:tc>
          <w:tcPr>
            <w:tcW w:w="1102" w:type="dxa"/>
            <w:tcBorders>
              <w:top w:val="nil"/>
              <w:left w:val="nil"/>
              <w:bottom w:val="single" w:sz="4" w:space="0" w:color="auto"/>
              <w:right w:val="single" w:sz="4" w:space="0" w:color="auto"/>
            </w:tcBorders>
            <w:shd w:val="clear" w:color="auto" w:fill="auto"/>
            <w:noWrap/>
            <w:vAlign w:val="center"/>
          </w:tcPr>
          <w:p w14:paraId="3C591229" w14:textId="730F9C06" w:rsidR="00200C60" w:rsidRPr="0008302A" w:rsidRDefault="00200C60" w:rsidP="00D36FB7">
            <w:pPr>
              <w:spacing w:before="0" w:after="0" w:line="240" w:lineRule="auto"/>
              <w:rPr>
                <w:lang w:val="ro-RO"/>
              </w:rPr>
            </w:pPr>
            <w:r w:rsidRPr="0008302A">
              <w:rPr>
                <w:lang w:val="ro-RO"/>
              </w:rPr>
              <w:t>Indiguire si regularizare rau Calmatui,  Scarlatesti- Rusetu,      jud. Buzau</w:t>
            </w:r>
          </w:p>
        </w:tc>
        <w:tc>
          <w:tcPr>
            <w:tcW w:w="817" w:type="dxa"/>
            <w:tcBorders>
              <w:top w:val="nil"/>
              <w:left w:val="nil"/>
              <w:bottom w:val="single" w:sz="4" w:space="0" w:color="auto"/>
              <w:right w:val="single" w:sz="4" w:space="0" w:color="auto"/>
            </w:tcBorders>
            <w:shd w:val="clear" w:color="auto" w:fill="auto"/>
            <w:noWrap/>
            <w:vAlign w:val="center"/>
          </w:tcPr>
          <w:p w14:paraId="401A7E9E" w14:textId="38E17FE0"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5378576D" w14:textId="3DF38B38"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4ABEDD3E" w14:textId="4330AAD3"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73A7BE7" w14:textId="3D16456E" w:rsidR="00200C60" w:rsidRPr="0008302A" w:rsidRDefault="00200C60" w:rsidP="00D36FB7">
            <w:pPr>
              <w:spacing w:before="0" w:after="0" w:line="240" w:lineRule="auto"/>
              <w:rPr>
                <w:lang w:val="ro-RO"/>
              </w:rPr>
            </w:pPr>
            <w:r w:rsidRPr="0008302A">
              <w:rPr>
                <w:lang w:val="ro-RO"/>
              </w:rPr>
              <w:t>Buzau</w:t>
            </w:r>
          </w:p>
        </w:tc>
        <w:tc>
          <w:tcPr>
            <w:tcW w:w="1080" w:type="dxa"/>
            <w:tcBorders>
              <w:top w:val="nil"/>
              <w:left w:val="nil"/>
              <w:bottom w:val="single" w:sz="4" w:space="0" w:color="auto"/>
              <w:right w:val="single" w:sz="4" w:space="0" w:color="auto"/>
            </w:tcBorders>
            <w:shd w:val="clear" w:color="auto" w:fill="auto"/>
            <w:noWrap/>
            <w:vAlign w:val="center"/>
          </w:tcPr>
          <w:p w14:paraId="39B0015E" w14:textId="7E8DB79D" w:rsidR="00200C60" w:rsidRPr="0008302A" w:rsidRDefault="00200C60" w:rsidP="00D36FB7">
            <w:pPr>
              <w:spacing w:before="0" w:after="0" w:line="240" w:lineRule="auto"/>
              <w:rPr>
                <w:lang w:val="ro-RO"/>
              </w:rPr>
            </w:pPr>
            <w:r w:rsidRPr="0008302A">
              <w:rPr>
                <w:lang w:val="ro-RO"/>
              </w:rPr>
              <w:t>UAT Rusetu</w:t>
            </w:r>
          </w:p>
        </w:tc>
        <w:tc>
          <w:tcPr>
            <w:tcW w:w="990" w:type="dxa"/>
            <w:gridSpan w:val="2"/>
            <w:tcBorders>
              <w:top w:val="nil"/>
              <w:left w:val="nil"/>
              <w:bottom w:val="single" w:sz="4" w:space="0" w:color="auto"/>
              <w:right w:val="single" w:sz="4" w:space="0" w:color="auto"/>
            </w:tcBorders>
            <w:shd w:val="clear" w:color="auto" w:fill="auto"/>
            <w:noWrap/>
            <w:vAlign w:val="center"/>
          </w:tcPr>
          <w:p w14:paraId="303152AF" w14:textId="18481B37"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6F3DCDC0" w14:textId="33A1E3D7"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310B3836" w14:textId="64AE8DAA" w:rsidR="00200C60" w:rsidRPr="0008302A" w:rsidRDefault="00200C60" w:rsidP="00D36FB7">
            <w:pPr>
              <w:spacing w:before="0" w:after="0" w:line="240" w:lineRule="auto"/>
              <w:rPr>
                <w:lang w:val="ro-RO"/>
              </w:rPr>
            </w:pPr>
            <w:r w:rsidRPr="0008302A">
              <w:rPr>
                <w:lang w:val="ro-RO"/>
              </w:rPr>
              <w:t>1988</w:t>
            </w:r>
          </w:p>
        </w:tc>
        <w:tc>
          <w:tcPr>
            <w:tcW w:w="1350" w:type="dxa"/>
            <w:tcBorders>
              <w:top w:val="nil"/>
              <w:left w:val="nil"/>
              <w:bottom w:val="single" w:sz="4" w:space="0" w:color="auto"/>
              <w:right w:val="single" w:sz="4" w:space="0" w:color="auto"/>
            </w:tcBorders>
            <w:shd w:val="clear" w:color="auto" w:fill="auto"/>
            <w:noWrap/>
            <w:vAlign w:val="center"/>
          </w:tcPr>
          <w:p w14:paraId="16783408" w14:textId="1DC9F940"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C70C42A" w14:textId="686BBF6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2D224E02" w14:textId="089B94C3" w:rsidR="00200C60" w:rsidRPr="0008302A" w:rsidRDefault="00200C60" w:rsidP="00D36FB7">
            <w:pPr>
              <w:spacing w:before="0" w:after="0" w:line="240" w:lineRule="auto"/>
              <w:rPr>
                <w:lang w:val="ro-RO"/>
              </w:rPr>
            </w:pPr>
            <w:r w:rsidRPr="0008302A">
              <w:rPr>
                <w:lang w:val="ro-RO"/>
              </w:rPr>
              <w:t>Scarlatesti, Rusetu</w:t>
            </w:r>
          </w:p>
        </w:tc>
        <w:tc>
          <w:tcPr>
            <w:tcW w:w="1620" w:type="dxa"/>
            <w:tcBorders>
              <w:top w:val="nil"/>
              <w:left w:val="nil"/>
              <w:bottom w:val="single" w:sz="4" w:space="0" w:color="auto"/>
              <w:right w:val="single" w:sz="4" w:space="0" w:color="auto"/>
            </w:tcBorders>
            <w:shd w:val="clear" w:color="auto" w:fill="auto"/>
            <w:vAlign w:val="center"/>
          </w:tcPr>
          <w:p w14:paraId="181778E6" w14:textId="57EA91CD"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 Ialomita/SGA Buzau</w:t>
            </w:r>
          </w:p>
        </w:tc>
        <w:tc>
          <w:tcPr>
            <w:tcW w:w="1080" w:type="dxa"/>
            <w:tcBorders>
              <w:top w:val="nil"/>
              <w:left w:val="nil"/>
              <w:bottom w:val="single" w:sz="4" w:space="0" w:color="auto"/>
              <w:right w:val="single" w:sz="4" w:space="0" w:color="auto"/>
            </w:tcBorders>
            <w:shd w:val="clear" w:color="auto" w:fill="auto"/>
            <w:noWrap/>
            <w:vAlign w:val="center"/>
          </w:tcPr>
          <w:p w14:paraId="5785BEAF" w14:textId="53A6C05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0F12314" w14:textId="3F2E096C"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DB987E" w14:textId="642C4E12"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C761EFE" w14:textId="251C53C7" w:rsidR="00200C60" w:rsidRPr="0008302A" w:rsidRDefault="000130EE" w:rsidP="00D36FB7">
            <w:pPr>
              <w:spacing w:before="0" w:after="0" w:line="240" w:lineRule="auto"/>
              <w:rPr>
                <w:lang w:val="ro-RO"/>
              </w:rPr>
            </w:pPr>
            <w:r w:rsidRPr="0008302A">
              <w:rPr>
                <w:lang w:val="ro-RO"/>
              </w:rPr>
              <w:t>62</w:t>
            </w:r>
          </w:p>
        </w:tc>
      </w:tr>
      <w:tr w:rsidR="00D36FB7" w:rsidRPr="0008302A" w14:paraId="5A596D11"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FB5FAA7" w14:textId="48F084FE" w:rsidR="00200C60" w:rsidRPr="0008302A" w:rsidRDefault="00200C60" w:rsidP="00D36FB7">
            <w:pPr>
              <w:spacing w:before="0" w:after="0" w:line="240" w:lineRule="auto"/>
              <w:rPr>
                <w:lang w:val="ro-RO"/>
              </w:rPr>
            </w:pPr>
            <w:r w:rsidRPr="0008302A">
              <w:rPr>
                <w:lang w:val="ro-RO"/>
              </w:rPr>
              <w:t>63</w:t>
            </w:r>
          </w:p>
        </w:tc>
        <w:tc>
          <w:tcPr>
            <w:tcW w:w="1102" w:type="dxa"/>
            <w:tcBorders>
              <w:top w:val="nil"/>
              <w:left w:val="nil"/>
              <w:bottom w:val="single" w:sz="4" w:space="0" w:color="auto"/>
              <w:right w:val="single" w:sz="4" w:space="0" w:color="auto"/>
            </w:tcBorders>
            <w:shd w:val="clear" w:color="auto" w:fill="auto"/>
            <w:noWrap/>
            <w:vAlign w:val="center"/>
          </w:tcPr>
          <w:p w14:paraId="135DBEB9" w14:textId="4E2AEADA" w:rsidR="00200C60" w:rsidRPr="0008302A" w:rsidRDefault="00200C60" w:rsidP="00D36FB7">
            <w:pPr>
              <w:spacing w:before="0" w:after="0" w:line="240" w:lineRule="auto"/>
              <w:rPr>
                <w:lang w:val="ro-RO"/>
              </w:rPr>
            </w:pPr>
            <w:r w:rsidRPr="0008302A">
              <w:rPr>
                <w:lang w:val="ro-RO"/>
              </w:rPr>
              <w:t>Dig Jugureanu-Insuratei</w:t>
            </w:r>
          </w:p>
        </w:tc>
        <w:tc>
          <w:tcPr>
            <w:tcW w:w="817" w:type="dxa"/>
            <w:tcBorders>
              <w:top w:val="nil"/>
              <w:left w:val="nil"/>
              <w:bottom w:val="single" w:sz="4" w:space="0" w:color="auto"/>
              <w:right w:val="single" w:sz="4" w:space="0" w:color="auto"/>
            </w:tcBorders>
            <w:shd w:val="clear" w:color="auto" w:fill="auto"/>
            <w:noWrap/>
            <w:vAlign w:val="center"/>
          </w:tcPr>
          <w:p w14:paraId="0E6A81D2" w14:textId="5F807A38"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27031B20" w14:textId="5EDDAC0E"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3D345931" w14:textId="791E7CA2"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C4E79FB" w14:textId="21A0541B"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09AA491C" w14:textId="1EC75006" w:rsidR="00200C60" w:rsidRPr="0008302A" w:rsidRDefault="00200C60" w:rsidP="00D36FB7">
            <w:pPr>
              <w:spacing w:before="0" w:after="0" w:line="240" w:lineRule="auto"/>
              <w:rPr>
                <w:lang w:val="ro-RO"/>
              </w:rPr>
            </w:pPr>
            <w:r w:rsidRPr="0008302A">
              <w:rPr>
                <w:lang w:val="ro-RO"/>
              </w:rPr>
              <w:t>UAT Ulmu;UAT Zavoaia</w:t>
            </w:r>
          </w:p>
        </w:tc>
        <w:tc>
          <w:tcPr>
            <w:tcW w:w="990" w:type="dxa"/>
            <w:gridSpan w:val="2"/>
            <w:tcBorders>
              <w:top w:val="nil"/>
              <w:left w:val="nil"/>
              <w:bottom w:val="single" w:sz="4" w:space="0" w:color="auto"/>
              <w:right w:val="single" w:sz="4" w:space="0" w:color="auto"/>
            </w:tcBorders>
            <w:shd w:val="clear" w:color="auto" w:fill="auto"/>
            <w:noWrap/>
            <w:vAlign w:val="center"/>
          </w:tcPr>
          <w:p w14:paraId="64C3701E" w14:textId="5F55C334" w:rsidR="00200C60" w:rsidRPr="0008302A" w:rsidRDefault="00200C60" w:rsidP="00D36FB7">
            <w:pPr>
              <w:spacing w:before="0" w:after="0" w:line="240" w:lineRule="auto"/>
              <w:rPr>
                <w:lang w:val="ro-RO"/>
              </w:rPr>
            </w:pPr>
            <w:r w:rsidRPr="0008302A">
              <w:rPr>
                <w:lang w:val="ro-RO"/>
              </w:rPr>
              <w:t>39800</w:t>
            </w:r>
          </w:p>
        </w:tc>
        <w:tc>
          <w:tcPr>
            <w:tcW w:w="900" w:type="dxa"/>
            <w:gridSpan w:val="2"/>
            <w:tcBorders>
              <w:top w:val="nil"/>
              <w:left w:val="nil"/>
              <w:bottom w:val="single" w:sz="4" w:space="0" w:color="auto"/>
              <w:right w:val="single" w:sz="4" w:space="0" w:color="auto"/>
            </w:tcBorders>
            <w:shd w:val="clear" w:color="auto" w:fill="auto"/>
            <w:noWrap/>
            <w:vAlign w:val="center"/>
          </w:tcPr>
          <w:p w14:paraId="38B10A89" w14:textId="782E979A"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7AEE093A" w14:textId="2E7AD67F"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18E4DFA6" w14:textId="12BC0094"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F64943C" w14:textId="516EE0CB"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70978CB9" w14:textId="4D35586A" w:rsidR="00200C60" w:rsidRPr="0008302A" w:rsidRDefault="00200C60" w:rsidP="00D36FB7">
            <w:pPr>
              <w:spacing w:before="0" w:after="0" w:line="240" w:lineRule="auto"/>
              <w:rPr>
                <w:lang w:val="ro-RO"/>
              </w:rPr>
            </w:pPr>
            <w:r w:rsidRPr="0008302A">
              <w:rPr>
                <w:lang w:val="ro-RO"/>
              </w:rPr>
              <w:t>Ulmu , Zavoaia</w:t>
            </w:r>
          </w:p>
        </w:tc>
        <w:tc>
          <w:tcPr>
            <w:tcW w:w="1620" w:type="dxa"/>
            <w:tcBorders>
              <w:top w:val="nil"/>
              <w:left w:val="nil"/>
              <w:bottom w:val="single" w:sz="4" w:space="0" w:color="auto"/>
              <w:right w:val="single" w:sz="4" w:space="0" w:color="auto"/>
            </w:tcBorders>
            <w:shd w:val="clear" w:color="auto" w:fill="auto"/>
            <w:vAlign w:val="center"/>
          </w:tcPr>
          <w:p w14:paraId="00FE87A0" w14:textId="57D6EEF2"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3FA5C6B0" w14:textId="25B299F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5C4254E" w14:textId="4FC9B135"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0D7FEB2" w14:textId="07A03099"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5952D8F1" w14:textId="63950C19" w:rsidR="00200C60" w:rsidRPr="0008302A" w:rsidRDefault="000130EE" w:rsidP="00D36FB7">
            <w:pPr>
              <w:spacing w:before="0" w:after="0" w:line="240" w:lineRule="auto"/>
              <w:rPr>
                <w:lang w:val="ro-RO"/>
              </w:rPr>
            </w:pPr>
            <w:r w:rsidRPr="0008302A">
              <w:rPr>
                <w:lang w:val="ro-RO"/>
              </w:rPr>
              <w:t>54</w:t>
            </w:r>
          </w:p>
        </w:tc>
      </w:tr>
      <w:tr w:rsidR="00D36FB7" w:rsidRPr="0008302A" w14:paraId="5B7E1BCD"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3BA0503" w14:textId="1285C46C" w:rsidR="00200C60" w:rsidRPr="0008302A" w:rsidRDefault="00200C60" w:rsidP="00D36FB7">
            <w:pPr>
              <w:spacing w:before="0" w:after="0" w:line="240" w:lineRule="auto"/>
              <w:rPr>
                <w:lang w:val="ro-RO"/>
              </w:rPr>
            </w:pPr>
            <w:r w:rsidRPr="0008302A">
              <w:rPr>
                <w:lang w:val="ro-RO"/>
              </w:rPr>
              <w:t>64</w:t>
            </w:r>
          </w:p>
        </w:tc>
        <w:tc>
          <w:tcPr>
            <w:tcW w:w="1102" w:type="dxa"/>
            <w:tcBorders>
              <w:top w:val="nil"/>
              <w:left w:val="nil"/>
              <w:bottom w:val="single" w:sz="4" w:space="0" w:color="auto"/>
              <w:right w:val="single" w:sz="4" w:space="0" w:color="auto"/>
            </w:tcBorders>
            <w:shd w:val="clear" w:color="auto" w:fill="auto"/>
            <w:noWrap/>
            <w:vAlign w:val="center"/>
          </w:tcPr>
          <w:p w14:paraId="025F03C8" w14:textId="30CD21A7" w:rsidR="00200C60" w:rsidRPr="0008302A" w:rsidRDefault="00200C60" w:rsidP="00D36FB7">
            <w:pPr>
              <w:spacing w:before="0" w:after="0" w:line="240" w:lineRule="auto"/>
              <w:rPr>
                <w:lang w:val="ro-RO"/>
              </w:rPr>
            </w:pPr>
            <w:r w:rsidRPr="0008302A">
              <w:rPr>
                <w:lang w:val="ro-RO"/>
              </w:rPr>
              <w:t>Dig Jugureanu-Insuratei</w:t>
            </w:r>
          </w:p>
        </w:tc>
        <w:tc>
          <w:tcPr>
            <w:tcW w:w="817" w:type="dxa"/>
            <w:tcBorders>
              <w:top w:val="nil"/>
              <w:left w:val="nil"/>
              <w:bottom w:val="single" w:sz="4" w:space="0" w:color="auto"/>
              <w:right w:val="single" w:sz="4" w:space="0" w:color="auto"/>
            </w:tcBorders>
            <w:shd w:val="clear" w:color="auto" w:fill="auto"/>
            <w:noWrap/>
            <w:vAlign w:val="center"/>
          </w:tcPr>
          <w:p w14:paraId="1220D245" w14:textId="4890C2E8"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102F66E8" w14:textId="749223CE"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058B817D" w14:textId="25749AC3"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3F35C85" w14:textId="0561E750"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3A31386D" w14:textId="17F38B95" w:rsidR="00200C60" w:rsidRPr="0008302A" w:rsidRDefault="00200C60" w:rsidP="00D36FB7">
            <w:pPr>
              <w:spacing w:before="0" w:after="0" w:line="240" w:lineRule="auto"/>
              <w:rPr>
                <w:lang w:val="ro-RO"/>
              </w:rPr>
            </w:pPr>
            <w:r w:rsidRPr="0008302A">
              <w:rPr>
                <w:lang w:val="ro-RO"/>
              </w:rPr>
              <w:t>UAT Zavoaia;UAT Insuratei</w:t>
            </w:r>
          </w:p>
        </w:tc>
        <w:tc>
          <w:tcPr>
            <w:tcW w:w="990" w:type="dxa"/>
            <w:gridSpan w:val="2"/>
            <w:tcBorders>
              <w:top w:val="nil"/>
              <w:left w:val="nil"/>
              <w:bottom w:val="single" w:sz="4" w:space="0" w:color="auto"/>
              <w:right w:val="single" w:sz="4" w:space="0" w:color="auto"/>
            </w:tcBorders>
            <w:shd w:val="clear" w:color="auto" w:fill="auto"/>
            <w:noWrap/>
            <w:vAlign w:val="center"/>
          </w:tcPr>
          <w:p w14:paraId="0D4E8CD6" w14:textId="6240CD60"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197D9C0D" w14:textId="753E8A59"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02D85BF1" w14:textId="7B4E7383"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414BEF63" w14:textId="2775181A"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92B83B5" w14:textId="522A71F7"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35687FF6" w14:textId="74D5808F" w:rsidR="00200C60" w:rsidRPr="0008302A" w:rsidRDefault="00200C60" w:rsidP="00D36FB7">
            <w:pPr>
              <w:spacing w:before="0" w:after="0" w:line="240" w:lineRule="auto"/>
              <w:rPr>
                <w:lang w:val="ro-RO"/>
              </w:rPr>
            </w:pPr>
            <w:r w:rsidRPr="0008302A">
              <w:rPr>
                <w:lang w:val="ro-RO"/>
              </w:rPr>
              <w:t>Zavoaia, Insuratei</w:t>
            </w:r>
          </w:p>
        </w:tc>
        <w:tc>
          <w:tcPr>
            <w:tcW w:w="1620" w:type="dxa"/>
            <w:tcBorders>
              <w:top w:val="nil"/>
              <w:left w:val="nil"/>
              <w:bottom w:val="single" w:sz="4" w:space="0" w:color="auto"/>
              <w:right w:val="single" w:sz="4" w:space="0" w:color="auto"/>
            </w:tcBorders>
            <w:shd w:val="clear" w:color="auto" w:fill="auto"/>
            <w:vAlign w:val="center"/>
          </w:tcPr>
          <w:p w14:paraId="0501C59B" w14:textId="7E4D3EB4"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3006787E" w14:textId="4162E660"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0349418F" w14:textId="0A2CBBF5"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C64BEE0" w14:textId="713359A0"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FFB6C7F" w14:textId="163C414E" w:rsidR="00200C60" w:rsidRPr="0008302A" w:rsidRDefault="00200C60" w:rsidP="00D36FB7">
            <w:pPr>
              <w:spacing w:before="0" w:after="0" w:line="240" w:lineRule="auto"/>
              <w:rPr>
                <w:lang w:val="ro-RO"/>
              </w:rPr>
            </w:pPr>
            <w:r w:rsidRPr="0008302A">
              <w:rPr>
                <w:lang w:val="ro-RO"/>
              </w:rPr>
              <w:t>54</w:t>
            </w:r>
          </w:p>
        </w:tc>
      </w:tr>
      <w:tr w:rsidR="00D36FB7" w:rsidRPr="0008302A" w14:paraId="346FAD9F"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0FFD753F" w14:textId="7FCD8828" w:rsidR="00200C60" w:rsidRPr="0008302A" w:rsidRDefault="00200C60" w:rsidP="00D36FB7">
            <w:pPr>
              <w:spacing w:before="0" w:after="0" w:line="240" w:lineRule="auto"/>
              <w:rPr>
                <w:lang w:val="ro-RO"/>
              </w:rPr>
            </w:pPr>
            <w:r w:rsidRPr="0008302A">
              <w:rPr>
                <w:lang w:val="ro-RO"/>
              </w:rPr>
              <w:lastRenderedPageBreak/>
              <w:t>65</w:t>
            </w:r>
          </w:p>
        </w:tc>
        <w:tc>
          <w:tcPr>
            <w:tcW w:w="1102" w:type="dxa"/>
            <w:tcBorders>
              <w:top w:val="nil"/>
              <w:left w:val="nil"/>
              <w:bottom w:val="single" w:sz="4" w:space="0" w:color="auto"/>
              <w:right w:val="single" w:sz="4" w:space="0" w:color="auto"/>
            </w:tcBorders>
            <w:shd w:val="clear" w:color="auto" w:fill="auto"/>
            <w:noWrap/>
            <w:vAlign w:val="center"/>
          </w:tcPr>
          <w:p w14:paraId="0987A956" w14:textId="0AED6311" w:rsidR="00200C60" w:rsidRPr="0008302A" w:rsidRDefault="00200C60" w:rsidP="00D36FB7">
            <w:pPr>
              <w:spacing w:before="0" w:after="0" w:line="240" w:lineRule="auto"/>
              <w:rPr>
                <w:lang w:val="ro-RO"/>
              </w:rPr>
            </w:pPr>
            <w:r w:rsidRPr="0008302A">
              <w:rPr>
                <w:lang w:val="ro-RO"/>
              </w:rPr>
              <w:t>Dig Insuratei-Spiru Haret</w:t>
            </w:r>
          </w:p>
        </w:tc>
        <w:tc>
          <w:tcPr>
            <w:tcW w:w="817" w:type="dxa"/>
            <w:tcBorders>
              <w:top w:val="nil"/>
              <w:left w:val="nil"/>
              <w:bottom w:val="single" w:sz="4" w:space="0" w:color="auto"/>
              <w:right w:val="single" w:sz="4" w:space="0" w:color="auto"/>
            </w:tcBorders>
            <w:shd w:val="clear" w:color="auto" w:fill="auto"/>
            <w:noWrap/>
            <w:vAlign w:val="center"/>
          </w:tcPr>
          <w:p w14:paraId="34780B9B" w14:textId="4FFE3274" w:rsidR="00200C60" w:rsidRPr="0008302A" w:rsidRDefault="00200C60" w:rsidP="00D36FB7">
            <w:pPr>
              <w:spacing w:before="0" w:after="0" w:line="240" w:lineRule="auto"/>
              <w:rPr>
                <w:lang w:val="ro-RO"/>
              </w:rPr>
            </w:pPr>
            <w:r w:rsidRPr="0008302A">
              <w:rPr>
                <w:lang w:val="ro-RO"/>
              </w:rPr>
              <w:t>Calmatui</w:t>
            </w:r>
          </w:p>
        </w:tc>
        <w:tc>
          <w:tcPr>
            <w:tcW w:w="1163" w:type="dxa"/>
            <w:tcBorders>
              <w:top w:val="nil"/>
              <w:left w:val="nil"/>
              <w:bottom w:val="single" w:sz="4" w:space="0" w:color="auto"/>
              <w:right w:val="single" w:sz="4" w:space="0" w:color="auto"/>
            </w:tcBorders>
            <w:shd w:val="clear" w:color="auto" w:fill="auto"/>
            <w:noWrap/>
            <w:vAlign w:val="center"/>
          </w:tcPr>
          <w:p w14:paraId="7C61F818" w14:textId="65E27D94" w:rsidR="00200C60" w:rsidRPr="0008302A" w:rsidRDefault="00200C60" w:rsidP="00D36FB7">
            <w:pPr>
              <w:spacing w:before="0" w:after="0" w:line="240" w:lineRule="auto"/>
              <w:rPr>
                <w:lang w:val="ro-RO"/>
              </w:rPr>
            </w:pPr>
            <w:r w:rsidRPr="0008302A">
              <w:rPr>
                <w:lang w:val="ro-RO"/>
              </w:rPr>
              <w:t>XIV.1.46.</w:t>
            </w:r>
          </w:p>
        </w:tc>
        <w:tc>
          <w:tcPr>
            <w:tcW w:w="1350" w:type="dxa"/>
            <w:tcBorders>
              <w:top w:val="nil"/>
              <w:left w:val="nil"/>
              <w:bottom w:val="single" w:sz="4" w:space="0" w:color="auto"/>
              <w:right w:val="single" w:sz="4" w:space="0" w:color="auto"/>
            </w:tcBorders>
            <w:shd w:val="clear" w:color="auto" w:fill="auto"/>
            <w:noWrap/>
            <w:vAlign w:val="center"/>
          </w:tcPr>
          <w:p w14:paraId="5577B92A" w14:textId="3CF8971E"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6D075141" w14:textId="27CA3982" w:rsidR="00200C60" w:rsidRPr="0008302A" w:rsidRDefault="00200C60" w:rsidP="00D36FB7">
            <w:pPr>
              <w:spacing w:before="0" w:after="0" w:line="240" w:lineRule="auto"/>
              <w:rPr>
                <w:lang w:val="ro-RO"/>
              </w:rPr>
            </w:pPr>
            <w:r w:rsidRPr="0008302A">
              <w:rPr>
                <w:lang w:val="ro-RO"/>
              </w:rPr>
              <w:t>Braila</w:t>
            </w:r>
          </w:p>
        </w:tc>
        <w:tc>
          <w:tcPr>
            <w:tcW w:w="1080" w:type="dxa"/>
            <w:tcBorders>
              <w:top w:val="nil"/>
              <w:left w:val="nil"/>
              <w:bottom w:val="single" w:sz="4" w:space="0" w:color="auto"/>
              <w:right w:val="single" w:sz="4" w:space="0" w:color="auto"/>
            </w:tcBorders>
            <w:shd w:val="clear" w:color="auto" w:fill="auto"/>
            <w:noWrap/>
            <w:vAlign w:val="center"/>
          </w:tcPr>
          <w:p w14:paraId="4CC51204" w14:textId="140D0160" w:rsidR="00200C60" w:rsidRPr="0008302A" w:rsidRDefault="00200C60" w:rsidP="00D36FB7">
            <w:pPr>
              <w:spacing w:before="0" w:after="0" w:line="240" w:lineRule="auto"/>
              <w:rPr>
                <w:lang w:val="ro-RO"/>
              </w:rPr>
            </w:pPr>
            <w:r w:rsidRPr="0008302A">
              <w:rPr>
                <w:lang w:val="ro-RO"/>
              </w:rPr>
              <w:t>UAT Bertestii de Jos</w:t>
            </w:r>
          </w:p>
        </w:tc>
        <w:tc>
          <w:tcPr>
            <w:tcW w:w="990" w:type="dxa"/>
            <w:gridSpan w:val="2"/>
            <w:tcBorders>
              <w:top w:val="nil"/>
              <w:left w:val="nil"/>
              <w:bottom w:val="single" w:sz="4" w:space="0" w:color="auto"/>
              <w:right w:val="single" w:sz="4" w:space="0" w:color="auto"/>
            </w:tcBorders>
            <w:shd w:val="clear" w:color="auto" w:fill="auto"/>
            <w:noWrap/>
            <w:vAlign w:val="center"/>
          </w:tcPr>
          <w:p w14:paraId="3F50F068" w14:textId="532A1D8B" w:rsidR="00200C60" w:rsidRPr="0008302A" w:rsidRDefault="00200C60" w:rsidP="00D36FB7">
            <w:pPr>
              <w:spacing w:before="0" w:after="0" w:line="240" w:lineRule="auto"/>
              <w:rPr>
                <w:lang w:val="ro-RO"/>
              </w:rPr>
            </w:pPr>
          </w:p>
        </w:tc>
        <w:tc>
          <w:tcPr>
            <w:tcW w:w="900" w:type="dxa"/>
            <w:gridSpan w:val="2"/>
            <w:tcBorders>
              <w:top w:val="nil"/>
              <w:left w:val="nil"/>
              <w:bottom w:val="single" w:sz="4" w:space="0" w:color="auto"/>
              <w:right w:val="single" w:sz="4" w:space="0" w:color="auto"/>
            </w:tcBorders>
            <w:shd w:val="clear" w:color="auto" w:fill="auto"/>
            <w:noWrap/>
            <w:vAlign w:val="center"/>
          </w:tcPr>
          <w:p w14:paraId="1F238E2A" w14:textId="51FA8ED9" w:rsidR="00200C60" w:rsidRPr="0008302A" w:rsidRDefault="00200C60" w:rsidP="00D36FB7">
            <w:pPr>
              <w:spacing w:before="0" w:after="0" w:line="240" w:lineRule="auto"/>
              <w:rPr>
                <w:lang w:val="ro-RO"/>
              </w:rPr>
            </w:pPr>
            <w:r w:rsidRPr="0008302A">
              <w:rPr>
                <w:lang w:val="ro-RO"/>
              </w:rPr>
              <w:t>1</w:t>
            </w:r>
          </w:p>
        </w:tc>
        <w:tc>
          <w:tcPr>
            <w:tcW w:w="810" w:type="dxa"/>
            <w:tcBorders>
              <w:top w:val="nil"/>
              <w:left w:val="nil"/>
              <w:bottom w:val="single" w:sz="4" w:space="0" w:color="auto"/>
              <w:right w:val="single" w:sz="4" w:space="0" w:color="auto"/>
            </w:tcBorders>
            <w:shd w:val="clear" w:color="auto" w:fill="auto"/>
            <w:noWrap/>
            <w:vAlign w:val="center"/>
          </w:tcPr>
          <w:p w14:paraId="3211A691" w14:textId="144705E8" w:rsidR="00200C60" w:rsidRPr="0008302A" w:rsidRDefault="00200C60" w:rsidP="00D36FB7">
            <w:pPr>
              <w:spacing w:before="0" w:after="0" w:line="240" w:lineRule="auto"/>
              <w:rPr>
                <w:lang w:val="ro-RO"/>
              </w:rPr>
            </w:pPr>
            <w:r w:rsidRPr="0008302A">
              <w:rPr>
                <w:lang w:val="ro-RO"/>
              </w:rPr>
              <w:t>1983</w:t>
            </w:r>
          </w:p>
        </w:tc>
        <w:tc>
          <w:tcPr>
            <w:tcW w:w="1350" w:type="dxa"/>
            <w:tcBorders>
              <w:top w:val="nil"/>
              <w:left w:val="nil"/>
              <w:bottom w:val="single" w:sz="4" w:space="0" w:color="auto"/>
              <w:right w:val="single" w:sz="4" w:space="0" w:color="auto"/>
            </w:tcBorders>
            <w:shd w:val="clear" w:color="auto" w:fill="auto"/>
            <w:noWrap/>
            <w:vAlign w:val="center"/>
          </w:tcPr>
          <w:p w14:paraId="6A2FE330" w14:textId="5A025518"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4A2B9276" w14:textId="2687713B"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49E9389" w14:textId="5B0A7198" w:rsidR="00200C60" w:rsidRPr="0008302A" w:rsidRDefault="00200C60" w:rsidP="00D36FB7">
            <w:pPr>
              <w:spacing w:before="0" w:after="0" w:line="240" w:lineRule="auto"/>
              <w:rPr>
                <w:lang w:val="ro-RO"/>
              </w:rPr>
            </w:pPr>
            <w:r w:rsidRPr="0008302A">
              <w:rPr>
                <w:lang w:val="ro-RO"/>
              </w:rPr>
              <w:t>Bertestii de Jos</w:t>
            </w:r>
          </w:p>
        </w:tc>
        <w:tc>
          <w:tcPr>
            <w:tcW w:w="1620" w:type="dxa"/>
            <w:tcBorders>
              <w:top w:val="nil"/>
              <w:left w:val="nil"/>
              <w:bottom w:val="single" w:sz="4" w:space="0" w:color="auto"/>
              <w:right w:val="single" w:sz="4" w:space="0" w:color="auto"/>
            </w:tcBorders>
            <w:shd w:val="clear" w:color="auto" w:fill="auto"/>
            <w:vAlign w:val="center"/>
          </w:tcPr>
          <w:p w14:paraId="528E9A01" w14:textId="5AB47FD8"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 SGA Braila</w:t>
            </w:r>
          </w:p>
        </w:tc>
        <w:tc>
          <w:tcPr>
            <w:tcW w:w="1080" w:type="dxa"/>
            <w:tcBorders>
              <w:top w:val="nil"/>
              <w:left w:val="nil"/>
              <w:bottom w:val="single" w:sz="4" w:space="0" w:color="auto"/>
              <w:right w:val="single" w:sz="4" w:space="0" w:color="auto"/>
            </w:tcBorders>
            <w:shd w:val="clear" w:color="auto" w:fill="auto"/>
            <w:noWrap/>
            <w:vAlign w:val="center"/>
          </w:tcPr>
          <w:p w14:paraId="43B6EAC9" w14:textId="350FB369"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5B59F35D" w14:textId="366287DB"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4DA2887" w14:textId="7D02A5AF"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051928A" w14:textId="1FA99A65" w:rsidR="00200C60" w:rsidRPr="0008302A" w:rsidRDefault="00200C60" w:rsidP="00D36FB7">
            <w:pPr>
              <w:spacing w:before="0" w:after="0" w:line="240" w:lineRule="auto"/>
              <w:rPr>
                <w:lang w:val="ro-RO"/>
              </w:rPr>
            </w:pPr>
            <w:r w:rsidRPr="0008302A">
              <w:rPr>
                <w:lang w:val="ro-RO"/>
              </w:rPr>
              <w:t>5</w:t>
            </w:r>
            <w:r w:rsidR="000130EE" w:rsidRPr="0008302A">
              <w:rPr>
                <w:lang w:val="ro-RO"/>
              </w:rPr>
              <w:t>4</w:t>
            </w:r>
          </w:p>
        </w:tc>
      </w:tr>
      <w:tr w:rsidR="00D36FB7" w:rsidRPr="0008302A" w14:paraId="2C379667"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B647F69" w14:textId="3DE7A201" w:rsidR="00200C60" w:rsidRPr="0008302A" w:rsidRDefault="00200C60" w:rsidP="00D36FB7">
            <w:pPr>
              <w:spacing w:before="0" w:after="0" w:line="240" w:lineRule="auto"/>
              <w:rPr>
                <w:lang w:val="ro-RO"/>
              </w:rPr>
            </w:pPr>
            <w:r w:rsidRPr="0008302A">
              <w:rPr>
                <w:lang w:val="ro-RO"/>
              </w:rPr>
              <w:t>66</w:t>
            </w:r>
          </w:p>
        </w:tc>
        <w:tc>
          <w:tcPr>
            <w:tcW w:w="1102" w:type="dxa"/>
            <w:tcBorders>
              <w:top w:val="nil"/>
              <w:left w:val="nil"/>
              <w:bottom w:val="single" w:sz="4" w:space="0" w:color="auto"/>
              <w:right w:val="single" w:sz="4" w:space="0" w:color="auto"/>
            </w:tcBorders>
            <w:shd w:val="clear" w:color="auto" w:fill="auto"/>
            <w:noWrap/>
            <w:vAlign w:val="center"/>
          </w:tcPr>
          <w:p w14:paraId="1978A009" w14:textId="7A3EE0CB" w:rsidR="00200C60" w:rsidRPr="0008302A" w:rsidRDefault="00200C60" w:rsidP="00D36FB7">
            <w:pPr>
              <w:spacing w:before="0" w:after="0" w:line="240" w:lineRule="auto"/>
              <w:rPr>
                <w:lang w:val="ro-RO"/>
              </w:rPr>
            </w:pPr>
            <w:r w:rsidRPr="0008302A">
              <w:rPr>
                <w:lang w:val="ro-RO"/>
              </w:rPr>
              <w:t>Dig Prahova-aparare mal stang Prahova-Aricesti Rahtivani</w:t>
            </w:r>
          </w:p>
        </w:tc>
        <w:tc>
          <w:tcPr>
            <w:tcW w:w="817" w:type="dxa"/>
            <w:tcBorders>
              <w:top w:val="nil"/>
              <w:left w:val="nil"/>
              <w:bottom w:val="single" w:sz="4" w:space="0" w:color="auto"/>
              <w:right w:val="single" w:sz="4" w:space="0" w:color="auto"/>
            </w:tcBorders>
            <w:shd w:val="clear" w:color="auto" w:fill="auto"/>
            <w:noWrap/>
            <w:vAlign w:val="center"/>
          </w:tcPr>
          <w:p w14:paraId="43A03849" w14:textId="5942C32E" w:rsidR="00200C60" w:rsidRPr="0008302A" w:rsidRDefault="00200C60" w:rsidP="00D36FB7">
            <w:pPr>
              <w:spacing w:before="0" w:after="0" w:line="240" w:lineRule="auto"/>
              <w:rPr>
                <w:lang w:val="ro-RO"/>
              </w:rPr>
            </w:pPr>
            <w:r w:rsidRPr="0008302A">
              <w:rPr>
                <w:lang w:val="ro-RO"/>
              </w:rPr>
              <w:t>Prahova</w:t>
            </w:r>
          </w:p>
        </w:tc>
        <w:tc>
          <w:tcPr>
            <w:tcW w:w="1163" w:type="dxa"/>
            <w:tcBorders>
              <w:top w:val="nil"/>
              <w:left w:val="nil"/>
              <w:bottom w:val="single" w:sz="4" w:space="0" w:color="auto"/>
              <w:right w:val="single" w:sz="4" w:space="0" w:color="auto"/>
            </w:tcBorders>
            <w:shd w:val="clear" w:color="auto" w:fill="auto"/>
            <w:noWrap/>
            <w:vAlign w:val="center"/>
          </w:tcPr>
          <w:p w14:paraId="749C1924" w14:textId="699B3590" w:rsidR="00200C60" w:rsidRPr="0008302A" w:rsidRDefault="00200C60" w:rsidP="00D36FB7">
            <w:pPr>
              <w:spacing w:before="0" w:after="0" w:line="240" w:lineRule="auto"/>
              <w:rPr>
                <w:lang w:val="ro-RO"/>
              </w:rPr>
            </w:pPr>
            <w:r w:rsidRPr="0008302A">
              <w:rPr>
                <w:lang w:val="ro-RO"/>
              </w:rPr>
              <w:t>XI-1.20.0.0.0.0.</w:t>
            </w:r>
          </w:p>
        </w:tc>
        <w:tc>
          <w:tcPr>
            <w:tcW w:w="1350" w:type="dxa"/>
            <w:tcBorders>
              <w:top w:val="nil"/>
              <w:left w:val="nil"/>
              <w:bottom w:val="single" w:sz="4" w:space="0" w:color="auto"/>
              <w:right w:val="single" w:sz="4" w:space="0" w:color="auto"/>
            </w:tcBorders>
            <w:shd w:val="clear" w:color="auto" w:fill="auto"/>
            <w:noWrap/>
            <w:vAlign w:val="center"/>
          </w:tcPr>
          <w:p w14:paraId="237D6501" w14:textId="3EFD7033"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C9892A2" w14:textId="1BC63B8E"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243E1E54" w14:textId="1EE78710" w:rsidR="00200C60" w:rsidRPr="0008302A" w:rsidRDefault="00200C60" w:rsidP="00D36FB7">
            <w:pPr>
              <w:spacing w:before="0" w:after="0" w:line="240" w:lineRule="auto"/>
              <w:rPr>
                <w:lang w:val="ro-RO"/>
              </w:rPr>
            </w:pPr>
            <w:r w:rsidRPr="0008302A">
              <w:rPr>
                <w:lang w:val="ro-RO"/>
              </w:rPr>
              <w:t>Aricestii-Rahtivani</w:t>
            </w:r>
          </w:p>
        </w:tc>
        <w:tc>
          <w:tcPr>
            <w:tcW w:w="990" w:type="dxa"/>
            <w:gridSpan w:val="2"/>
            <w:tcBorders>
              <w:top w:val="nil"/>
              <w:left w:val="nil"/>
              <w:bottom w:val="single" w:sz="4" w:space="0" w:color="auto"/>
              <w:right w:val="single" w:sz="4" w:space="0" w:color="auto"/>
            </w:tcBorders>
            <w:shd w:val="clear" w:color="auto" w:fill="auto"/>
            <w:noWrap/>
            <w:vAlign w:val="center"/>
          </w:tcPr>
          <w:p w14:paraId="7E1E4F4F" w14:textId="33352770" w:rsidR="00200C60" w:rsidRPr="0008302A" w:rsidRDefault="00200C60" w:rsidP="00D36FB7">
            <w:pPr>
              <w:spacing w:before="0" w:after="0" w:line="240" w:lineRule="auto"/>
              <w:rPr>
                <w:lang w:val="ro-RO"/>
              </w:rPr>
            </w:pPr>
            <w:r w:rsidRPr="0008302A">
              <w:rPr>
                <w:lang w:val="ro-RO"/>
              </w:rPr>
              <w:t>3712</w:t>
            </w:r>
          </w:p>
        </w:tc>
        <w:tc>
          <w:tcPr>
            <w:tcW w:w="900" w:type="dxa"/>
            <w:gridSpan w:val="2"/>
            <w:tcBorders>
              <w:top w:val="nil"/>
              <w:left w:val="nil"/>
              <w:bottom w:val="single" w:sz="4" w:space="0" w:color="auto"/>
              <w:right w:val="single" w:sz="4" w:space="0" w:color="auto"/>
            </w:tcBorders>
            <w:shd w:val="clear" w:color="auto" w:fill="auto"/>
            <w:noWrap/>
            <w:vAlign w:val="center"/>
          </w:tcPr>
          <w:p w14:paraId="6BD57EE2" w14:textId="1936B720" w:rsidR="00200C60" w:rsidRPr="0008302A" w:rsidRDefault="00200C60" w:rsidP="00D36FB7">
            <w:pPr>
              <w:spacing w:before="0" w:after="0" w:line="240" w:lineRule="auto"/>
              <w:rPr>
                <w:lang w:val="ro-RO"/>
              </w:rPr>
            </w:pPr>
            <w:r w:rsidRPr="0008302A">
              <w:rPr>
                <w:lang w:val="ro-RO"/>
              </w:rPr>
              <w:t>2.8</w:t>
            </w:r>
          </w:p>
        </w:tc>
        <w:tc>
          <w:tcPr>
            <w:tcW w:w="810" w:type="dxa"/>
            <w:tcBorders>
              <w:top w:val="nil"/>
              <w:left w:val="nil"/>
              <w:bottom w:val="single" w:sz="4" w:space="0" w:color="auto"/>
              <w:right w:val="single" w:sz="4" w:space="0" w:color="auto"/>
            </w:tcBorders>
            <w:shd w:val="clear" w:color="auto" w:fill="auto"/>
            <w:noWrap/>
            <w:vAlign w:val="center"/>
          </w:tcPr>
          <w:p w14:paraId="7871A799" w14:textId="631C0C62" w:rsidR="00200C60" w:rsidRPr="0008302A" w:rsidRDefault="00200C60" w:rsidP="00D36FB7">
            <w:pPr>
              <w:spacing w:before="0" w:after="0" w:line="240" w:lineRule="auto"/>
              <w:rPr>
                <w:lang w:val="ro-RO"/>
              </w:rPr>
            </w:pPr>
            <w:r w:rsidRPr="0008302A">
              <w:rPr>
                <w:lang w:val="ro-RO"/>
              </w:rPr>
              <w:t>1978</w:t>
            </w:r>
          </w:p>
        </w:tc>
        <w:tc>
          <w:tcPr>
            <w:tcW w:w="1350" w:type="dxa"/>
            <w:tcBorders>
              <w:top w:val="nil"/>
              <w:left w:val="nil"/>
              <w:bottom w:val="single" w:sz="4" w:space="0" w:color="auto"/>
              <w:right w:val="single" w:sz="4" w:space="0" w:color="auto"/>
            </w:tcBorders>
            <w:shd w:val="clear" w:color="auto" w:fill="auto"/>
            <w:noWrap/>
            <w:vAlign w:val="center"/>
          </w:tcPr>
          <w:p w14:paraId="3B379065" w14:textId="0262D36C"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DAB3740" w14:textId="24557E40"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C7373CF" w14:textId="2147DF96" w:rsidR="00200C60" w:rsidRPr="0008302A" w:rsidRDefault="00200C60" w:rsidP="00D36FB7">
            <w:pPr>
              <w:spacing w:before="0" w:after="0" w:line="240" w:lineRule="auto"/>
              <w:rPr>
                <w:lang w:val="ro-RO"/>
              </w:rPr>
            </w:pPr>
            <w:r w:rsidRPr="0008302A">
              <w:rPr>
                <w:lang w:val="ro-RO"/>
              </w:rPr>
              <w:t>UAT com. Aricestii Rahtivani, Satele  Nedelea, Aricestii Rahtivani, Stoienesti</w:t>
            </w:r>
          </w:p>
        </w:tc>
        <w:tc>
          <w:tcPr>
            <w:tcW w:w="1620" w:type="dxa"/>
            <w:tcBorders>
              <w:top w:val="nil"/>
              <w:left w:val="nil"/>
              <w:bottom w:val="single" w:sz="4" w:space="0" w:color="auto"/>
              <w:right w:val="single" w:sz="4" w:space="0" w:color="auto"/>
            </w:tcBorders>
            <w:shd w:val="clear" w:color="auto" w:fill="auto"/>
            <w:vAlign w:val="center"/>
          </w:tcPr>
          <w:p w14:paraId="442E92B5" w14:textId="6D955D3F"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49BF00AC" w14:textId="7ED91093"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3F8994EF" w14:textId="685DD880"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C23757C" w14:textId="7347A580"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175ED5AA" w14:textId="42B30229" w:rsidR="00200C60" w:rsidRPr="0008302A" w:rsidRDefault="00200C60" w:rsidP="00D36FB7">
            <w:pPr>
              <w:spacing w:before="0" w:after="0" w:line="240" w:lineRule="auto"/>
              <w:rPr>
                <w:lang w:val="ro-RO"/>
              </w:rPr>
            </w:pPr>
            <w:r w:rsidRPr="0008302A">
              <w:rPr>
                <w:lang w:val="ro-RO"/>
              </w:rPr>
              <w:t>5</w:t>
            </w:r>
            <w:r w:rsidR="008A074B" w:rsidRPr="0008302A">
              <w:rPr>
                <w:lang w:val="ro-RO"/>
              </w:rPr>
              <w:t>7</w:t>
            </w:r>
          </w:p>
        </w:tc>
      </w:tr>
      <w:tr w:rsidR="00D36FB7" w:rsidRPr="0008302A" w14:paraId="5EBF4561"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B91B75F" w14:textId="7963C75E" w:rsidR="00200C60" w:rsidRPr="0008302A" w:rsidRDefault="00200C60" w:rsidP="00D36FB7">
            <w:pPr>
              <w:spacing w:before="0" w:after="0" w:line="240" w:lineRule="auto"/>
              <w:rPr>
                <w:lang w:val="ro-RO"/>
              </w:rPr>
            </w:pPr>
            <w:r w:rsidRPr="0008302A">
              <w:rPr>
                <w:lang w:val="ro-RO"/>
              </w:rPr>
              <w:t>67</w:t>
            </w:r>
          </w:p>
        </w:tc>
        <w:tc>
          <w:tcPr>
            <w:tcW w:w="1102" w:type="dxa"/>
            <w:tcBorders>
              <w:top w:val="nil"/>
              <w:left w:val="nil"/>
              <w:bottom w:val="single" w:sz="4" w:space="0" w:color="auto"/>
              <w:right w:val="single" w:sz="4" w:space="0" w:color="auto"/>
            </w:tcBorders>
            <w:shd w:val="clear" w:color="auto" w:fill="auto"/>
            <w:noWrap/>
            <w:vAlign w:val="center"/>
          </w:tcPr>
          <w:p w14:paraId="50349C11" w14:textId="03E46301" w:rsidR="00200C60" w:rsidRPr="0008302A" w:rsidRDefault="00200C60" w:rsidP="00D36FB7">
            <w:pPr>
              <w:spacing w:before="0" w:after="0" w:line="240" w:lineRule="auto"/>
              <w:rPr>
                <w:lang w:val="ro-RO"/>
              </w:rPr>
            </w:pPr>
            <w:r w:rsidRPr="0008302A">
              <w:rPr>
                <w:lang w:val="ro-RO"/>
              </w:rPr>
              <w:t>Indiguire Complex        Gherghita</w:t>
            </w:r>
          </w:p>
        </w:tc>
        <w:tc>
          <w:tcPr>
            <w:tcW w:w="817" w:type="dxa"/>
            <w:tcBorders>
              <w:top w:val="nil"/>
              <w:left w:val="nil"/>
              <w:bottom w:val="single" w:sz="4" w:space="0" w:color="auto"/>
              <w:right w:val="single" w:sz="4" w:space="0" w:color="auto"/>
            </w:tcBorders>
            <w:shd w:val="clear" w:color="auto" w:fill="auto"/>
            <w:noWrap/>
            <w:vAlign w:val="center"/>
          </w:tcPr>
          <w:p w14:paraId="0D540907" w14:textId="6BB6C898" w:rsidR="00200C60" w:rsidRPr="0008302A" w:rsidRDefault="00200C60" w:rsidP="00D36FB7">
            <w:pPr>
              <w:spacing w:before="0" w:after="0" w:line="240" w:lineRule="auto"/>
              <w:rPr>
                <w:lang w:val="ro-RO"/>
              </w:rPr>
            </w:pPr>
            <w:r w:rsidRPr="0008302A">
              <w:rPr>
                <w:lang w:val="ro-RO"/>
              </w:rPr>
              <w:t>Prahova</w:t>
            </w:r>
          </w:p>
        </w:tc>
        <w:tc>
          <w:tcPr>
            <w:tcW w:w="1163" w:type="dxa"/>
            <w:tcBorders>
              <w:top w:val="nil"/>
              <w:left w:val="nil"/>
              <w:bottom w:val="single" w:sz="4" w:space="0" w:color="auto"/>
              <w:right w:val="single" w:sz="4" w:space="0" w:color="auto"/>
            </w:tcBorders>
            <w:shd w:val="clear" w:color="auto" w:fill="auto"/>
            <w:noWrap/>
            <w:vAlign w:val="center"/>
          </w:tcPr>
          <w:p w14:paraId="6BEB04A4" w14:textId="1EA51B22" w:rsidR="00200C60" w:rsidRPr="0008302A" w:rsidRDefault="00200C60" w:rsidP="00D36FB7">
            <w:pPr>
              <w:spacing w:before="0" w:after="0" w:line="240" w:lineRule="auto"/>
              <w:rPr>
                <w:lang w:val="ro-RO"/>
              </w:rPr>
            </w:pPr>
            <w:r w:rsidRPr="0008302A">
              <w:rPr>
                <w:lang w:val="ro-RO"/>
              </w:rPr>
              <w:t>XI-1.20.0.0.0.0.</w:t>
            </w:r>
          </w:p>
        </w:tc>
        <w:tc>
          <w:tcPr>
            <w:tcW w:w="1350" w:type="dxa"/>
            <w:tcBorders>
              <w:top w:val="nil"/>
              <w:left w:val="nil"/>
              <w:bottom w:val="single" w:sz="4" w:space="0" w:color="auto"/>
              <w:right w:val="single" w:sz="4" w:space="0" w:color="auto"/>
            </w:tcBorders>
            <w:shd w:val="clear" w:color="auto" w:fill="auto"/>
            <w:noWrap/>
            <w:vAlign w:val="center"/>
          </w:tcPr>
          <w:p w14:paraId="321E0323" w14:textId="01B4C0B7"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446B1D6C" w14:textId="0E51D180"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5C548B8E" w14:textId="73DEC4A3" w:rsidR="00200C60" w:rsidRPr="0008302A" w:rsidRDefault="00200C60" w:rsidP="00D36FB7">
            <w:pPr>
              <w:spacing w:before="0" w:after="0" w:line="240" w:lineRule="auto"/>
              <w:rPr>
                <w:lang w:val="ro-RO"/>
              </w:rPr>
            </w:pPr>
            <w:r w:rsidRPr="0008302A">
              <w:rPr>
                <w:lang w:val="ro-RO"/>
              </w:rPr>
              <w:t>Gherghita</w:t>
            </w:r>
          </w:p>
        </w:tc>
        <w:tc>
          <w:tcPr>
            <w:tcW w:w="990" w:type="dxa"/>
            <w:gridSpan w:val="2"/>
            <w:tcBorders>
              <w:top w:val="nil"/>
              <w:left w:val="nil"/>
              <w:bottom w:val="single" w:sz="4" w:space="0" w:color="auto"/>
              <w:right w:val="single" w:sz="4" w:space="0" w:color="auto"/>
            </w:tcBorders>
            <w:shd w:val="clear" w:color="auto" w:fill="auto"/>
            <w:noWrap/>
            <w:vAlign w:val="center"/>
          </w:tcPr>
          <w:p w14:paraId="327A9FD4" w14:textId="442A8758" w:rsidR="00200C60" w:rsidRPr="0008302A" w:rsidRDefault="00200C60" w:rsidP="00D36FB7">
            <w:pPr>
              <w:spacing w:before="0" w:after="0" w:line="240" w:lineRule="auto"/>
              <w:rPr>
                <w:lang w:val="ro-RO"/>
              </w:rPr>
            </w:pPr>
            <w:r w:rsidRPr="0008302A">
              <w:rPr>
                <w:lang w:val="ro-RO"/>
              </w:rPr>
              <w:t>2170</w:t>
            </w:r>
          </w:p>
        </w:tc>
        <w:tc>
          <w:tcPr>
            <w:tcW w:w="900" w:type="dxa"/>
            <w:gridSpan w:val="2"/>
            <w:tcBorders>
              <w:top w:val="nil"/>
              <w:left w:val="nil"/>
              <w:bottom w:val="single" w:sz="4" w:space="0" w:color="auto"/>
              <w:right w:val="single" w:sz="4" w:space="0" w:color="auto"/>
            </w:tcBorders>
            <w:shd w:val="clear" w:color="auto" w:fill="auto"/>
            <w:noWrap/>
            <w:vAlign w:val="center"/>
          </w:tcPr>
          <w:p w14:paraId="2552484E" w14:textId="2E9704A0" w:rsidR="00200C60" w:rsidRPr="0008302A" w:rsidRDefault="00200C60" w:rsidP="00D36FB7">
            <w:pPr>
              <w:spacing w:before="0" w:after="0" w:line="240" w:lineRule="auto"/>
              <w:rPr>
                <w:lang w:val="ro-RO"/>
              </w:rPr>
            </w:pPr>
            <w:r w:rsidRPr="0008302A">
              <w:rPr>
                <w:lang w:val="ro-RO"/>
              </w:rPr>
              <w:t>2</w:t>
            </w:r>
          </w:p>
        </w:tc>
        <w:tc>
          <w:tcPr>
            <w:tcW w:w="810" w:type="dxa"/>
            <w:tcBorders>
              <w:top w:val="nil"/>
              <w:left w:val="nil"/>
              <w:bottom w:val="single" w:sz="4" w:space="0" w:color="auto"/>
              <w:right w:val="single" w:sz="4" w:space="0" w:color="auto"/>
            </w:tcBorders>
            <w:shd w:val="clear" w:color="auto" w:fill="auto"/>
            <w:noWrap/>
            <w:vAlign w:val="center"/>
          </w:tcPr>
          <w:p w14:paraId="60ACAC54" w14:textId="729936CD" w:rsidR="00200C60" w:rsidRPr="0008302A" w:rsidRDefault="00200C60" w:rsidP="00D36FB7">
            <w:pPr>
              <w:spacing w:before="0" w:after="0" w:line="240" w:lineRule="auto"/>
              <w:rPr>
                <w:lang w:val="ro-RO"/>
              </w:rPr>
            </w:pPr>
            <w:r w:rsidRPr="0008302A">
              <w:rPr>
                <w:lang w:val="ro-RO"/>
              </w:rPr>
              <w:t>1977</w:t>
            </w:r>
          </w:p>
        </w:tc>
        <w:tc>
          <w:tcPr>
            <w:tcW w:w="1350" w:type="dxa"/>
            <w:tcBorders>
              <w:top w:val="nil"/>
              <w:left w:val="nil"/>
              <w:bottom w:val="single" w:sz="4" w:space="0" w:color="auto"/>
              <w:right w:val="single" w:sz="4" w:space="0" w:color="auto"/>
            </w:tcBorders>
            <w:shd w:val="clear" w:color="auto" w:fill="auto"/>
            <w:noWrap/>
            <w:vAlign w:val="center"/>
          </w:tcPr>
          <w:p w14:paraId="5B5C041B" w14:textId="3F0EB61A"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741667BB" w14:textId="326CD99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1A966EAA" w14:textId="44B8BCF0" w:rsidR="00200C60" w:rsidRPr="0008302A" w:rsidRDefault="00200C60" w:rsidP="00D36FB7">
            <w:pPr>
              <w:spacing w:before="0" w:after="0" w:line="240" w:lineRule="auto"/>
              <w:rPr>
                <w:lang w:val="ro-RO"/>
              </w:rPr>
            </w:pPr>
            <w:r w:rsidRPr="0008302A">
              <w:rPr>
                <w:lang w:val="ro-RO"/>
              </w:rPr>
              <w:t>UAT -Com. Gherghita</w:t>
            </w:r>
          </w:p>
        </w:tc>
        <w:tc>
          <w:tcPr>
            <w:tcW w:w="1620" w:type="dxa"/>
            <w:tcBorders>
              <w:top w:val="nil"/>
              <w:left w:val="nil"/>
              <w:bottom w:val="single" w:sz="4" w:space="0" w:color="auto"/>
              <w:right w:val="single" w:sz="4" w:space="0" w:color="auto"/>
            </w:tcBorders>
            <w:shd w:val="clear" w:color="auto" w:fill="auto"/>
            <w:vAlign w:val="center"/>
          </w:tcPr>
          <w:p w14:paraId="182041CF" w14:textId="75D6052D"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288951B5" w14:textId="14E53188"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37104660" w14:textId="37A9EB8C"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6689E81" w14:textId="0CBE3C18"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7695753B" w14:textId="4670E57D" w:rsidR="00200C60" w:rsidRPr="0008302A" w:rsidRDefault="00200C60" w:rsidP="00D36FB7">
            <w:pPr>
              <w:spacing w:before="0" w:after="0" w:line="240" w:lineRule="auto"/>
              <w:rPr>
                <w:lang w:val="ro-RO"/>
              </w:rPr>
            </w:pPr>
            <w:r w:rsidRPr="0008302A">
              <w:rPr>
                <w:lang w:val="ro-RO"/>
              </w:rPr>
              <w:t>4</w:t>
            </w:r>
            <w:r w:rsidR="008A074B" w:rsidRPr="0008302A">
              <w:rPr>
                <w:lang w:val="ro-RO"/>
              </w:rPr>
              <w:t>6</w:t>
            </w:r>
          </w:p>
        </w:tc>
      </w:tr>
      <w:tr w:rsidR="00D36FB7" w:rsidRPr="0008302A" w14:paraId="57E40E2B"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AD57845" w14:textId="6B60F4B1" w:rsidR="00200C60" w:rsidRPr="0008302A" w:rsidRDefault="00200C60" w:rsidP="00D36FB7">
            <w:pPr>
              <w:spacing w:before="0" w:after="0" w:line="240" w:lineRule="auto"/>
              <w:rPr>
                <w:lang w:val="ro-RO"/>
              </w:rPr>
            </w:pPr>
            <w:r w:rsidRPr="0008302A">
              <w:rPr>
                <w:lang w:val="ro-RO"/>
              </w:rPr>
              <w:t>68</w:t>
            </w:r>
          </w:p>
        </w:tc>
        <w:tc>
          <w:tcPr>
            <w:tcW w:w="1102" w:type="dxa"/>
            <w:tcBorders>
              <w:top w:val="nil"/>
              <w:left w:val="nil"/>
              <w:bottom w:val="single" w:sz="4" w:space="0" w:color="auto"/>
              <w:right w:val="single" w:sz="4" w:space="0" w:color="auto"/>
            </w:tcBorders>
            <w:shd w:val="clear" w:color="auto" w:fill="auto"/>
            <w:noWrap/>
            <w:vAlign w:val="center"/>
          </w:tcPr>
          <w:p w14:paraId="1A73EDB3" w14:textId="01980FD5" w:rsidR="00200C60" w:rsidRPr="0008302A" w:rsidRDefault="00200C60" w:rsidP="00D36FB7">
            <w:pPr>
              <w:spacing w:before="0" w:after="0" w:line="240" w:lineRule="auto"/>
              <w:rPr>
                <w:lang w:val="ro-RO"/>
              </w:rPr>
            </w:pPr>
            <w:r w:rsidRPr="0008302A">
              <w:rPr>
                <w:lang w:val="ro-RO"/>
              </w:rPr>
              <w:t>Indiguire r. Teleajen, Rifov, Moara Domneasca</w:t>
            </w:r>
          </w:p>
        </w:tc>
        <w:tc>
          <w:tcPr>
            <w:tcW w:w="817" w:type="dxa"/>
            <w:tcBorders>
              <w:top w:val="nil"/>
              <w:left w:val="nil"/>
              <w:bottom w:val="single" w:sz="4" w:space="0" w:color="auto"/>
              <w:right w:val="single" w:sz="4" w:space="0" w:color="auto"/>
            </w:tcBorders>
            <w:shd w:val="clear" w:color="auto" w:fill="auto"/>
            <w:noWrap/>
            <w:vAlign w:val="center"/>
          </w:tcPr>
          <w:p w14:paraId="6C729E9A" w14:textId="41A416A6" w:rsidR="00200C60" w:rsidRPr="0008302A" w:rsidRDefault="00200C60" w:rsidP="00D36FB7">
            <w:pPr>
              <w:spacing w:before="0" w:after="0" w:line="240" w:lineRule="auto"/>
              <w:rPr>
                <w:lang w:val="ro-RO"/>
              </w:rPr>
            </w:pPr>
            <w:r w:rsidRPr="0008302A">
              <w:rPr>
                <w:lang w:val="ro-RO"/>
              </w:rPr>
              <w:t>Teleajen</w:t>
            </w:r>
          </w:p>
        </w:tc>
        <w:tc>
          <w:tcPr>
            <w:tcW w:w="1163" w:type="dxa"/>
            <w:tcBorders>
              <w:top w:val="nil"/>
              <w:left w:val="nil"/>
              <w:bottom w:val="single" w:sz="4" w:space="0" w:color="auto"/>
              <w:right w:val="single" w:sz="4" w:space="0" w:color="auto"/>
            </w:tcBorders>
            <w:shd w:val="clear" w:color="auto" w:fill="auto"/>
            <w:noWrap/>
            <w:vAlign w:val="center"/>
          </w:tcPr>
          <w:p w14:paraId="043B6B17" w14:textId="4F05C7F4" w:rsidR="00200C60" w:rsidRPr="0008302A" w:rsidRDefault="00200C60" w:rsidP="00D36FB7">
            <w:pPr>
              <w:spacing w:before="0" w:after="0" w:line="240" w:lineRule="auto"/>
              <w:rPr>
                <w:lang w:val="ro-RO"/>
              </w:rPr>
            </w:pPr>
            <w:r w:rsidRPr="0008302A">
              <w:rPr>
                <w:lang w:val="ro-RO"/>
              </w:rPr>
              <w:t>XI-1.20.13.0.0.0.</w:t>
            </w:r>
          </w:p>
        </w:tc>
        <w:tc>
          <w:tcPr>
            <w:tcW w:w="1350" w:type="dxa"/>
            <w:tcBorders>
              <w:top w:val="nil"/>
              <w:left w:val="nil"/>
              <w:bottom w:val="single" w:sz="4" w:space="0" w:color="auto"/>
              <w:right w:val="single" w:sz="4" w:space="0" w:color="auto"/>
            </w:tcBorders>
            <w:shd w:val="clear" w:color="auto" w:fill="auto"/>
            <w:noWrap/>
            <w:vAlign w:val="center"/>
          </w:tcPr>
          <w:p w14:paraId="76880F9E" w14:textId="2BD4C54B"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5CCC1E6D" w14:textId="1CA18612"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1DB82985" w14:textId="7BA12060" w:rsidR="00200C60" w:rsidRPr="0008302A" w:rsidRDefault="00200C60" w:rsidP="00D36FB7">
            <w:pPr>
              <w:spacing w:before="0" w:after="0" w:line="240" w:lineRule="auto"/>
              <w:rPr>
                <w:lang w:val="ro-RO"/>
              </w:rPr>
            </w:pPr>
            <w:r w:rsidRPr="0008302A">
              <w:rPr>
                <w:lang w:val="ro-RO"/>
              </w:rPr>
              <w:t>Rifov</w:t>
            </w:r>
          </w:p>
        </w:tc>
        <w:tc>
          <w:tcPr>
            <w:tcW w:w="990" w:type="dxa"/>
            <w:gridSpan w:val="2"/>
            <w:tcBorders>
              <w:top w:val="nil"/>
              <w:left w:val="nil"/>
              <w:bottom w:val="single" w:sz="4" w:space="0" w:color="auto"/>
              <w:right w:val="single" w:sz="4" w:space="0" w:color="auto"/>
            </w:tcBorders>
            <w:shd w:val="clear" w:color="auto" w:fill="auto"/>
            <w:noWrap/>
            <w:vAlign w:val="center"/>
          </w:tcPr>
          <w:p w14:paraId="3D1D98B3" w14:textId="6F63F9C9" w:rsidR="00200C60" w:rsidRPr="0008302A" w:rsidRDefault="00200C60" w:rsidP="00D36FB7">
            <w:pPr>
              <w:spacing w:before="0" w:after="0" w:line="240" w:lineRule="auto"/>
              <w:rPr>
                <w:lang w:val="ro-RO"/>
              </w:rPr>
            </w:pPr>
            <w:r w:rsidRPr="0008302A">
              <w:rPr>
                <w:lang w:val="ro-RO"/>
              </w:rPr>
              <w:t>2330</w:t>
            </w:r>
          </w:p>
        </w:tc>
        <w:tc>
          <w:tcPr>
            <w:tcW w:w="900" w:type="dxa"/>
            <w:gridSpan w:val="2"/>
            <w:tcBorders>
              <w:top w:val="nil"/>
              <w:left w:val="nil"/>
              <w:bottom w:val="single" w:sz="4" w:space="0" w:color="auto"/>
              <w:right w:val="single" w:sz="4" w:space="0" w:color="auto"/>
            </w:tcBorders>
            <w:shd w:val="clear" w:color="auto" w:fill="auto"/>
            <w:noWrap/>
            <w:vAlign w:val="center"/>
          </w:tcPr>
          <w:p w14:paraId="3377EC83" w14:textId="6972780C" w:rsidR="00200C60" w:rsidRPr="0008302A" w:rsidRDefault="00200C60" w:rsidP="00D36FB7">
            <w:pPr>
              <w:spacing w:before="0" w:after="0" w:line="240" w:lineRule="auto"/>
              <w:rPr>
                <w:lang w:val="ro-RO"/>
              </w:rPr>
            </w:pPr>
            <w:r w:rsidRPr="0008302A">
              <w:rPr>
                <w:lang w:val="ro-RO"/>
              </w:rPr>
              <w:t>2</w:t>
            </w:r>
          </w:p>
        </w:tc>
        <w:tc>
          <w:tcPr>
            <w:tcW w:w="810" w:type="dxa"/>
            <w:tcBorders>
              <w:top w:val="nil"/>
              <w:left w:val="nil"/>
              <w:bottom w:val="single" w:sz="4" w:space="0" w:color="auto"/>
              <w:right w:val="single" w:sz="4" w:space="0" w:color="auto"/>
            </w:tcBorders>
            <w:shd w:val="clear" w:color="auto" w:fill="auto"/>
            <w:noWrap/>
            <w:vAlign w:val="center"/>
          </w:tcPr>
          <w:p w14:paraId="1AB91D22" w14:textId="67745114" w:rsidR="00200C60" w:rsidRPr="0008302A" w:rsidRDefault="00200C60" w:rsidP="00D36FB7">
            <w:pPr>
              <w:spacing w:before="0" w:after="0" w:line="240" w:lineRule="auto"/>
              <w:rPr>
                <w:lang w:val="ro-RO"/>
              </w:rPr>
            </w:pPr>
            <w:r w:rsidRPr="0008302A">
              <w:rPr>
                <w:lang w:val="ro-RO"/>
              </w:rPr>
              <w:t>1978</w:t>
            </w:r>
          </w:p>
        </w:tc>
        <w:tc>
          <w:tcPr>
            <w:tcW w:w="1350" w:type="dxa"/>
            <w:tcBorders>
              <w:top w:val="nil"/>
              <w:left w:val="nil"/>
              <w:bottom w:val="single" w:sz="4" w:space="0" w:color="auto"/>
              <w:right w:val="single" w:sz="4" w:space="0" w:color="auto"/>
            </w:tcBorders>
            <w:shd w:val="clear" w:color="auto" w:fill="auto"/>
            <w:noWrap/>
            <w:vAlign w:val="center"/>
          </w:tcPr>
          <w:p w14:paraId="4A9F5607" w14:textId="79141D36"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DB4189E" w14:textId="13B19F2D"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61214993" w14:textId="13323DC5" w:rsidR="00200C60" w:rsidRPr="0008302A" w:rsidRDefault="00200C60" w:rsidP="00D36FB7">
            <w:pPr>
              <w:spacing w:before="0" w:after="0" w:line="240" w:lineRule="auto"/>
              <w:rPr>
                <w:lang w:val="ro-RO"/>
              </w:rPr>
            </w:pPr>
            <w:r w:rsidRPr="0008302A">
              <w:rPr>
                <w:lang w:val="ro-RO"/>
              </w:rPr>
              <w:t>UAT com.Rifov-Satele:Moara Domneasca, Antofiloaia</w:t>
            </w:r>
          </w:p>
        </w:tc>
        <w:tc>
          <w:tcPr>
            <w:tcW w:w="1620" w:type="dxa"/>
            <w:tcBorders>
              <w:top w:val="nil"/>
              <w:left w:val="nil"/>
              <w:bottom w:val="single" w:sz="4" w:space="0" w:color="auto"/>
              <w:right w:val="single" w:sz="4" w:space="0" w:color="auto"/>
            </w:tcBorders>
            <w:shd w:val="clear" w:color="auto" w:fill="auto"/>
            <w:vAlign w:val="center"/>
          </w:tcPr>
          <w:p w14:paraId="551086FC" w14:textId="1D0CB649"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761751AD" w14:textId="6E414488" w:rsidR="00200C60" w:rsidRPr="0008302A" w:rsidRDefault="00200C60" w:rsidP="00D36FB7">
            <w:pPr>
              <w:spacing w:before="0" w:after="0" w:line="240" w:lineRule="auto"/>
              <w:rPr>
                <w:lang w:val="ro-RO"/>
              </w:rPr>
            </w:pPr>
            <w:r w:rsidRPr="0008302A">
              <w:rPr>
                <w:lang w:val="ro-RO"/>
              </w:rPr>
              <w:t>2005</w:t>
            </w:r>
          </w:p>
        </w:tc>
        <w:tc>
          <w:tcPr>
            <w:tcW w:w="1530" w:type="dxa"/>
            <w:tcBorders>
              <w:top w:val="nil"/>
              <w:left w:val="nil"/>
              <w:bottom w:val="single" w:sz="4" w:space="0" w:color="auto"/>
              <w:right w:val="single" w:sz="4" w:space="0" w:color="auto"/>
            </w:tcBorders>
            <w:shd w:val="clear" w:color="auto" w:fill="auto"/>
            <w:noWrap/>
            <w:vAlign w:val="center"/>
          </w:tcPr>
          <w:p w14:paraId="77A55BC5" w14:textId="58EF025A" w:rsidR="00200C60" w:rsidRPr="0008302A" w:rsidRDefault="00200C60" w:rsidP="00D36FB7">
            <w:pPr>
              <w:spacing w:before="0" w:after="0" w:line="240" w:lineRule="auto"/>
              <w:rPr>
                <w:lang w:val="ro-RO"/>
              </w:rPr>
            </w:pPr>
            <w:r w:rsidRPr="0008302A">
              <w:rPr>
                <w:lang w:val="ro-RO"/>
              </w:rPr>
              <w:t>2005 - inundatii</w:t>
            </w:r>
            <w:r w:rsidRPr="0008302A">
              <w:rPr>
                <w:lang w:val="ro-RO"/>
              </w:rPr>
              <w:br/>
              <w:t>Deversare , cu distrugerea digului de pe malul drept pe lungime de 220 ml</w:t>
            </w:r>
            <w:r w:rsidRPr="0008302A">
              <w:rPr>
                <w:lang w:val="ro-RO"/>
              </w:rPr>
              <w:br/>
              <w:t>Eroziuni de mal   HG 986/2006</w:t>
            </w:r>
            <w:r w:rsidRPr="0008302A">
              <w:rPr>
                <w:lang w:val="ro-RO"/>
              </w:rPr>
              <w:br/>
              <w:t>Completare dig pe o L=400m, refacere dig pamant pe o lung de 220m</w:t>
            </w:r>
            <w:r w:rsidRPr="0008302A">
              <w:rPr>
                <w:lang w:val="ro-RO"/>
              </w:rPr>
              <w:br/>
              <w:t>pentru evitarea inundatiilor si a fenomenului de remuu pe afl paraul Recea</w:t>
            </w:r>
          </w:p>
        </w:tc>
        <w:tc>
          <w:tcPr>
            <w:tcW w:w="1260" w:type="dxa"/>
            <w:tcBorders>
              <w:top w:val="nil"/>
              <w:left w:val="nil"/>
              <w:bottom w:val="single" w:sz="4" w:space="0" w:color="auto"/>
              <w:right w:val="single" w:sz="4" w:space="0" w:color="auto"/>
            </w:tcBorders>
            <w:shd w:val="clear" w:color="auto" w:fill="auto"/>
            <w:noWrap/>
            <w:vAlign w:val="center"/>
          </w:tcPr>
          <w:p w14:paraId="1DBE9393" w14:textId="643A14BA" w:rsidR="00200C60" w:rsidRPr="0008302A" w:rsidRDefault="00200C60" w:rsidP="00D36FB7">
            <w:pPr>
              <w:spacing w:before="0" w:after="0" w:line="240" w:lineRule="auto"/>
              <w:rPr>
                <w:lang w:val="ro-RO"/>
              </w:rPr>
            </w:pPr>
            <w:r w:rsidRPr="0008302A">
              <w:rPr>
                <w:lang w:val="ro-RO"/>
              </w:rPr>
              <w:t>1</w:t>
            </w:r>
          </w:p>
        </w:tc>
        <w:tc>
          <w:tcPr>
            <w:tcW w:w="1364" w:type="dxa"/>
            <w:tcBorders>
              <w:top w:val="nil"/>
              <w:left w:val="nil"/>
              <w:bottom w:val="single" w:sz="4" w:space="0" w:color="auto"/>
              <w:right w:val="single" w:sz="8" w:space="0" w:color="auto"/>
            </w:tcBorders>
            <w:shd w:val="clear" w:color="auto" w:fill="auto"/>
            <w:noWrap/>
            <w:vAlign w:val="center"/>
          </w:tcPr>
          <w:p w14:paraId="33301D62" w14:textId="27B01EF1" w:rsidR="00200C60" w:rsidRPr="0008302A" w:rsidRDefault="00200C60" w:rsidP="00D36FB7">
            <w:pPr>
              <w:spacing w:before="0" w:after="0" w:line="240" w:lineRule="auto"/>
              <w:rPr>
                <w:lang w:val="ro-RO"/>
              </w:rPr>
            </w:pPr>
            <w:r w:rsidRPr="0008302A">
              <w:rPr>
                <w:lang w:val="ro-RO"/>
              </w:rPr>
              <w:t>6</w:t>
            </w:r>
            <w:r w:rsidR="008A074B" w:rsidRPr="0008302A">
              <w:rPr>
                <w:lang w:val="ro-RO"/>
              </w:rPr>
              <w:t>2</w:t>
            </w:r>
          </w:p>
        </w:tc>
      </w:tr>
      <w:tr w:rsidR="00D36FB7" w:rsidRPr="0008302A" w14:paraId="2B13B3B7"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63007218" w14:textId="083ED752" w:rsidR="00200C60" w:rsidRPr="0008302A" w:rsidRDefault="00200C60" w:rsidP="00D36FB7">
            <w:pPr>
              <w:spacing w:before="0" w:after="0" w:line="240" w:lineRule="auto"/>
              <w:rPr>
                <w:lang w:val="ro-RO"/>
              </w:rPr>
            </w:pPr>
            <w:r w:rsidRPr="0008302A">
              <w:rPr>
                <w:lang w:val="ro-RO"/>
              </w:rPr>
              <w:t>69</w:t>
            </w:r>
          </w:p>
        </w:tc>
        <w:tc>
          <w:tcPr>
            <w:tcW w:w="1102" w:type="dxa"/>
            <w:tcBorders>
              <w:top w:val="nil"/>
              <w:left w:val="nil"/>
              <w:bottom w:val="single" w:sz="4" w:space="0" w:color="auto"/>
              <w:right w:val="single" w:sz="4" w:space="0" w:color="auto"/>
            </w:tcBorders>
            <w:shd w:val="clear" w:color="auto" w:fill="auto"/>
            <w:noWrap/>
            <w:vAlign w:val="center"/>
          </w:tcPr>
          <w:p w14:paraId="2325E0D5" w14:textId="6DD721A1" w:rsidR="00200C60" w:rsidRPr="0008302A" w:rsidRDefault="00200C60" w:rsidP="00D36FB7">
            <w:pPr>
              <w:spacing w:before="0" w:after="0" w:line="240" w:lineRule="auto"/>
              <w:rPr>
                <w:lang w:val="ro-RO"/>
              </w:rPr>
            </w:pPr>
            <w:r w:rsidRPr="0008302A">
              <w:rPr>
                <w:lang w:val="ro-RO"/>
              </w:rPr>
              <w:t>Dig Raiosu</w:t>
            </w:r>
          </w:p>
        </w:tc>
        <w:tc>
          <w:tcPr>
            <w:tcW w:w="817" w:type="dxa"/>
            <w:tcBorders>
              <w:top w:val="nil"/>
              <w:left w:val="nil"/>
              <w:bottom w:val="single" w:sz="4" w:space="0" w:color="auto"/>
              <w:right w:val="single" w:sz="4" w:space="0" w:color="auto"/>
            </w:tcBorders>
            <w:shd w:val="clear" w:color="auto" w:fill="auto"/>
            <w:noWrap/>
            <w:vAlign w:val="center"/>
          </w:tcPr>
          <w:p w14:paraId="7F2F043F" w14:textId="71320A35" w:rsidR="00200C60" w:rsidRPr="0008302A" w:rsidRDefault="00200C60" w:rsidP="00D36FB7">
            <w:pPr>
              <w:spacing w:before="0" w:after="0" w:line="240" w:lineRule="auto"/>
              <w:rPr>
                <w:lang w:val="ro-RO"/>
              </w:rPr>
            </w:pPr>
            <w:r w:rsidRPr="0008302A">
              <w:rPr>
                <w:lang w:val="ro-RO"/>
              </w:rPr>
              <w:t xml:space="preserve">Raiosul </w:t>
            </w:r>
            <w:r w:rsidRPr="0008302A">
              <w:rPr>
                <w:lang w:val="ro-RO"/>
              </w:rPr>
              <w:br/>
              <w:t>(Draguna )</w:t>
            </w:r>
          </w:p>
        </w:tc>
        <w:tc>
          <w:tcPr>
            <w:tcW w:w="1163" w:type="dxa"/>
            <w:tcBorders>
              <w:top w:val="nil"/>
              <w:left w:val="nil"/>
              <w:bottom w:val="single" w:sz="4" w:space="0" w:color="auto"/>
              <w:right w:val="single" w:sz="4" w:space="0" w:color="auto"/>
            </w:tcBorders>
            <w:shd w:val="clear" w:color="auto" w:fill="auto"/>
            <w:noWrap/>
            <w:vAlign w:val="center"/>
          </w:tcPr>
          <w:p w14:paraId="49C2DFEB" w14:textId="27BE82AD" w:rsidR="00200C60" w:rsidRPr="0008302A" w:rsidRDefault="00200C60" w:rsidP="00D36FB7">
            <w:pPr>
              <w:spacing w:before="0" w:after="0" w:line="240" w:lineRule="auto"/>
              <w:rPr>
                <w:lang w:val="ro-RO"/>
              </w:rPr>
            </w:pPr>
            <w:r w:rsidRPr="0008302A">
              <w:rPr>
                <w:lang w:val="ro-RO"/>
              </w:rPr>
              <w:t>XI-1.22.4.3.0.0.</w:t>
            </w:r>
          </w:p>
        </w:tc>
        <w:tc>
          <w:tcPr>
            <w:tcW w:w="1350" w:type="dxa"/>
            <w:tcBorders>
              <w:top w:val="nil"/>
              <w:left w:val="nil"/>
              <w:bottom w:val="single" w:sz="4" w:space="0" w:color="auto"/>
              <w:right w:val="single" w:sz="4" w:space="0" w:color="auto"/>
            </w:tcBorders>
            <w:shd w:val="clear" w:color="auto" w:fill="auto"/>
            <w:noWrap/>
            <w:vAlign w:val="center"/>
          </w:tcPr>
          <w:p w14:paraId="54151E1A" w14:textId="52A7DE38" w:rsidR="00200C60" w:rsidRPr="0008302A" w:rsidRDefault="00200C60" w:rsidP="00D36FB7">
            <w:pPr>
              <w:spacing w:before="0" w:after="0" w:line="240" w:lineRule="auto"/>
              <w:rPr>
                <w:lang w:val="ro-RO"/>
              </w:rPr>
            </w:pPr>
            <w:r w:rsidRPr="0008302A">
              <w:rPr>
                <w:lang w:val="ro-RO"/>
              </w:rPr>
              <w:t>MD</w:t>
            </w:r>
          </w:p>
        </w:tc>
        <w:tc>
          <w:tcPr>
            <w:tcW w:w="990" w:type="dxa"/>
            <w:tcBorders>
              <w:top w:val="nil"/>
              <w:left w:val="nil"/>
              <w:bottom w:val="single" w:sz="4" w:space="0" w:color="auto"/>
              <w:right w:val="single" w:sz="4" w:space="0" w:color="auto"/>
            </w:tcBorders>
            <w:shd w:val="clear" w:color="auto" w:fill="auto"/>
            <w:noWrap/>
            <w:vAlign w:val="center"/>
          </w:tcPr>
          <w:p w14:paraId="49309C38" w14:textId="0D04ED1A"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68E5E2D6" w14:textId="1108C15C" w:rsidR="00200C60" w:rsidRPr="0008302A" w:rsidRDefault="00200C60" w:rsidP="00D36FB7">
            <w:pPr>
              <w:spacing w:before="0" w:after="0" w:line="240" w:lineRule="auto"/>
              <w:rPr>
                <w:lang w:val="ro-RO"/>
              </w:rPr>
            </w:pPr>
            <w:r w:rsidRPr="0008302A">
              <w:rPr>
                <w:lang w:val="ro-RO"/>
              </w:rPr>
              <w:t>Boldesti  Gradistea</w:t>
            </w:r>
          </w:p>
        </w:tc>
        <w:tc>
          <w:tcPr>
            <w:tcW w:w="990" w:type="dxa"/>
            <w:gridSpan w:val="2"/>
            <w:tcBorders>
              <w:top w:val="nil"/>
              <w:left w:val="nil"/>
              <w:bottom w:val="single" w:sz="4" w:space="0" w:color="auto"/>
              <w:right w:val="single" w:sz="4" w:space="0" w:color="auto"/>
            </w:tcBorders>
            <w:shd w:val="clear" w:color="auto" w:fill="auto"/>
            <w:noWrap/>
            <w:vAlign w:val="center"/>
          </w:tcPr>
          <w:p w14:paraId="563C2B6B" w14:textId="17EEA1C5" w:rsidR="00200C60" w:rsidRPr="0008302A" w:rsidRDefault="00200C60" w:rsidP="00D36FB7">
            <w:pPr>
              <w:spacing w:before="0" w:after="0" w:line="240" w:lineRule="auto"/>
              <w:rPr>
                <w:lang w:val="ro-RO"/>
              </w:rPr>
            </w:pPr>
            <w:r w:rsidRPr="0008302A">
              <w:rPr>
                <w:lang w:val="ro-RO"/>
              </w:rPr>
              <w:t>3940</w:t>
            </w:r>
          </w:p>
        </w:tc>
        <w:tc>
          <w:tcPr>
            <w:tcW w:w="900" w:type="dxa"/>
            <w:gridSpan w:val="2"/>
            <w:tcBorders>
              <w:top w:val="nil"/>
              <w:left w:val="nil"/>
              <w:bottom w:val="single" w:sz="4" w:space="0" w:color="auto"/>
              <w:right w:val="single" w:sz="4" w:space="0" w:color="auto"/>
            </w:tcBorders>
            <w:shd w:val="clear" w:color="auto" w:fill="auto"/>
            <w:noWrap/>
            <w:vAlign w:val="center"/>
          </w:tcPr>
          <w:p w14:paraId="5D5A957D" w14:textId="38C0B0A6"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7725D2A5" w14:textId="53459EFB" w:rsidR="00200C60" w:rsidRPr="0008302A" w:rsidRDefault="00200C60" w:rsidP="00D36FB7">
            <w:pPr>
              <w:spacing w:before="0" w:after="0" w:line="240" w:lineRule="auto"/>
              <w:rPr>
                <w:lang w:val="ro-RO"/>
              </w:rPr>
            </w:pPr>
            <w:r w:rsidRPr="0008302A">
              <w:rPr>
                <w:lang w:val="ro-RO"/>
              </w:rPr>
              <w:t>1993</w:t>
            </w:r>
          </w:p>
        </w:tc>
        <w:tc>
          <w:tcPr>
            <w:tcW w:w="1350" w:type="dxa"/>
            <w:tcBorders>
              <w:top w:val="nil"/>
              <w:left w:val="nil"/>
              <w:bottom w:val="single" w:sz="4" w:space="0" w:color="auto"/>
              <w:right w:val="single" w:sz="4" w:space="0" w:color="auto"/>
            </w:tcBorders>
            <w:shd w:val="clear" w:color="auto" w:fill="auto"/>
            <w:noWrap/>
            <w:vAlign w:val="center"/>
          </w:tcPr>
          <w:p w14:paraId="010EF5E9" w14:textId="20342CE2"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35FCA9C3" w14:textId="0CAAA209"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39096792" w14:textId="708AC81C" w:rsidR="00200C60" w:rsidRPr="0008302A" w:rsidRDefault="00200C60" w:rsidP="00D36FB7">
            <w:pPr>
              <w:spacing w:before="0" w:after="0" w:line="240" w:lineRule="auto"/>
              <w:rPr>
                <w:lang w:val="ro-RO"/>
              </w:rPr>
            </w:pPr>
            <w:r w:rsidRPr="0008302A">
              <w:rPr>
                <w:lang w:val="ro-RO"/>
              </w:rPr>
              <w:t>UAT Boldesti  Gradistea, sat Boldesti Gradistea</w:t>
            </w:r>
          </w:p>
        </w:tc>
        <w:tc>
          <w:tcPr>
            <w:tcW w:w="1620" w:type="dxa"/>
            <w:tcBorders>
              <w:top w:val="nil"/>
              <w:left w:val="nil"/>
              <w:bottom w:val="single" w:sz="4" w:space="0" w:color="auto"/>
              <w:right w:val="single" w:sz="4" w:space="0" w:color="auto"/>
            </w:tcBorders>
            <w:shd w:val="clear" w:color="auto" w:fill="auto"/>
            <w:vAlign w:val="center"/>
          </w:tcPr>
          <w:p w14:paraId="38D72727" w14:textId="72BE2980"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3105D836" w14:textId="0916F523"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48446FAD" w14:textId="50C6E63A"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47D1472" w14:textId="797B26D8"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4D860FA9" w14:textId="6BE5C011" w:rsidR="00200C60" w:rsidRPr="0008302A" w:rsidRDefault="008A074B" w:rsidP="00D36FB7">
            <w:pPr>
              <w:spacing w:before="0" w:after="0" w:line="240" w:lineRule="auto"/>
              <w:rPr>
                <w:lang w:val="ro-RO"/>
              </w:rPr>
            </w:pPr>
            <w:r w:rsidRPr="0008302A">
              <w:rPr>
                <w:lang w:val="ro-RO"/>
              </w:rPr>
              <w:t>54</w:t>
            </w:r>
          </w:p>
        </w:tc>
      </w:tr>
      <w:tr w:rsidR="00D36FB7" w:rsidRPr="0008302A" w14:paraId="666EB5B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2DE24DD8" w14:textId="0AD30CA6" w:rsidR="00200C60" w:rsidRPr="0008302A" w:rsidRDefault="00200C60" w:rsidP="00D36FB7">
            <w:pPr>
              <w:spacing w:before="0" w:after="0" w:line="240" w:lineRule="auto"/>
              <w:rPr>
                <w:lang w:val="ro-RO"/>
              </w:rPr>
            </w:pPr>
            <w:r w:rsidRPr="0008302A">
              <w:rPr>
                <w:lang w:val="ro-RO"/>
              </w:rPr>
              <w:lastRenderedPageBreak/>
              <w:t>70</w:t>
            </w:r>
          </w:p>
        </w:tc>
        <w:tc>
          <w:tcPr>
            <w:tcW w:w="1102" w:type="dxa"/>
            <w:tcBorders>
              <w:top w:val="nil"/>
              <w:left w:val="nil"/>
              <w:bottom w:val="single" w:sz="4" w:space="0" w:color="auto"/>
              <w:right w:val="single" w:sz="4" w:space="0" w:color="auto"/>
            </w:tcBorders>
            <w:shd w:val="clear" w:color="auto" w:fill="auto"/>
            <w:noWrap/>
            <w:vAlign w:val="center"/>
          </w:tcPr>
          <w:p w14:paraId="5DD1338E" w14:textId="5D98EAE9" w:rsidR="00200C60" w:rsidRPr="0008302A" w:rsidRDefault="00200C60" w:rsidP="00D36FB7">
            <w:pPr>
              <w:spacing w:before="0" w:after="0" w:line="240" w:lineRule="auto"/>
              <w:rPr>
                <w:lang w:val="ro-RO"/>
              </w:rPr>
            </w:pPr>
            <w:r w:rsidRPr="0008302A">
              <w:rPr>
                <w:lang w:val="ro-RO"/>
              </w:rPr>
              <w:t>Dig Raiosu</w:t>
            </w:r>
          </w:p>
        </w:tc>
        <w:tc>
          <w:tcPr>
            <w:tcW w:w="817" w:type="dxa"/>
            <w:tcBorders>
              <w:top w:val="nil"/>
              <w:left w:val="nil"/>
              <w:bottom w:val="single" w:sz="4" w:space="0" w:color="auto"/>
              <w:right w:val="single" w:sz="4" w:space="0" w:color="auto"/>
            </w:tcBorders>
            <w:shd w:val="clear" w:color="auto" w:fill="auto"/>
            <w:noWrap/>
            <w:vAlign w:val="center"/>
          </w:tcPr>
          <w:p w14:paraId="3DB3B17E" w14:textId="4E78C5BC" w:rsidR="00200C60" w:rsidRPr="0008302A" w:rsidRDefault="00200C60" w:rsidP="00D36FB7">
            <w:pPr>
              <w:spacing w:before="0" w:after="0" w:line="240" w:lineRule="auto"/>
              <w:rPr>
                <w:lang w:val="ro-RO"/>
              </w:rPr>
            </w:pPr>
            <w:r w:rsidRPr="0008302A">
              <w:rPr>
                <w:lang w:val="ro-RO"/>
              </w:rPr>
              <w:t xml:space="preserve">Raiosul </w:t>
            </w:r>
            <w:r w:rsidRPr="0008302A">
              <w:rPr>
                <w:lang w:val="ro-RO"/>
              </w:rPr>
              <w:br/>
              <w:t>(Draguna )</w:t>
            </w:r>
          </w:p>
        </w:tc>
        <w:tc>
          <w:tcPr>
            <w:tcW w:w="1163" w:type="dxa"/>
            <w:tcBorders>
              <w:top w:val="nil"/>
              <w:left w:val="nil"/>
              <w:bottom w:val="single" w:sz="4" w:space="0" w:color="auto"/>
              <w:right w:val="single" w:sz="4" w:space="0" w:color="auto"/>
            </w:tcBorders>
            <w:shd w:val="clear" w:color="auto" w:fill="auto"/>
            <w:noWrap/>
            <w:vAlign w:val="center"/>
          </w:tcPr>
          <w:p w14:paraId="31ACFF9F" w14:textId="0A469604" w:rsidR="00200C60" w:rsidRPr="0008302A" w:rsidRDefault="00200C60" w:rsidP="00D36FB7">
            <w:pPr>
              <w:spacing w:before="0" w:after="0" w:line="240" w:lineRule="auto"/>
              <w:rPr>
                <w:lang w:val="ro-RO"/>
              </w:rPr>
            </w:pPr>
            <w:r w:rsidRPr="0008302A">
              <w:rPr>
                <w:lang w:val="ro-RO"/>
              </w:rPr>
              <w:t>XI-1.22.4.3.0.0.</w:t>
            </w:r>
          </w:p>
        </w:tc>
        <w:tc>
          <w:tcPr>
            <w:tcW w:w="1350" w:type="dxa"/>
            <w:tcBorders>
              <w:top w:val="nil"/>
              <w:left w:val="nil"/>
              <w:bottom w:val="single" w:sz="4" w:space="0" w:color="auto"/>
              <w:right w:val="single" w:sz="4" w:space="0" w:color="auto"/>
            </w:tcBorders>
            <w:shd w:val="clear" w:color="auto" w:fill="auto"/>
            <w:noWrap/>
            <w:vAlign w:val="center"/>
          </w:tcPr>
          <w:p w14:paraId="54D7503A" w14:textId="50F5CD53"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632D9643" w14:textId="00D2DA00"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66EA7655" w14:textId="3401D43E" w:rsidR="00200C60" w:rsidRPr="0008302A" w:rsidRDefault="00200C60" w:rsidP="00D36FB7">
            <w:pPr>
              <w:spacing w:before="0" w:after="0" w:line="240" w:lineRule="auto"/>
              <w:rPr>
                <w:lang w:val="ro-RO"/>
              </w:rPr>
            </w:pPr>
            <w:r w:rsidRPr="0008302A">
              <w:rPr>
                <w:lang w:val="ro-RO"/>
              </w:rPr>
              <w:t>Boldesti  Gradistea</w:t>
            </w:r>
          </w:p>
        </w:tc>
        <w:tc>
          <w:tcPr>
            <w:tcW w:w="990" w:type="dxa"/>
            <w:gridSpan w:val="2"/>
            <w:tcBorders>
              <w:top w:val="nil"/>
              <w:left w:val="nil"/>
              <w:bottom w:val="single" w:sz="4" w:space="0" w:color="auto"/>
              <w:right w:val="single" w:sz="4" w:space="0" w:color="auto"/>
            </w:tcBorders>
            <w:shd w:val="clear" w:color="auto" w:fill="auto"/>
            <w:noWrap/>
            <w:vAlign w:val="center"/>
          </w:tcPr>
          <w:p w14:paraId="4BCA8D98" w14:textId="453828BD" w:rsidR="00200C60" w:rsidRPr="0008302A" w:rsidRDefault="00200C60" w:rsidP="00D36FB7">
            <w:pPr>
              <w:spacing w:before="0" w:after="0" w:line="240" w:lineRule="auto"/>
              <w:rPr>
                <w:lang w:val="ro-RO"/>
              </w:rPr>
            </w:pPr>
            <w:r w:rsidRPr="0008302A">
              <w:rPr>
                <w:lang w:val="ro-RO"/>
              </w:rPr>
              <w:t>1930</w:t>
            </w:r>
          </w:p>
        </w:tc>
        <w:tc>
          <w:tcPr>
            <w:tcW w:w="900" w:type="dxa"/>
            <w:gridSpan w:val="2"/>
            <w:tcBorders>
              <w:top w:val="nil"/>
              <w:left w:val="nil"/>
              <w:bottom w:val="single" w:sz="4" w:space="0" w:color="auto"/>
              <w:right w:val="single" w:sz="4" w:space="0" w:color="auto"/>
            </w:tcBorders>
            <w:shd w:val="clear" w:color="auto" w:fill="auto"/>
            <w:noWrap/>
            <w:vAlign w:val="center"/>
          </w:tcPr>
          <w:p w14:paraId="34A6DD95" w14:textId="167FB451" w:rsidR="00200C60" w:rsidRPr="0008302A" w:rsidRDefault="00200C60" w:rsidP="00D36FB7">
            <w:pPr>
              <w:spacing w:before="0" w:after="0" w:line="240" w:lineRule="auto"/>
              <w:rPr>
                <w:lang w:val="ro-RO"/>
              </w:rPr>
            </w:pPr>
            <w:r w:rsidRPr="0008302A">
              <w:rPr>
                <w:lang w:val="ro-RO"/>
              </w:rPr>
              <w:t>1.5</w:t>
            </w:r>
          </w:p>
        </w:tc>
        <w:tc>
          <w:tcPr>
            <w:tcW w:w="810" w:type="dxa"/>
            <w:tcBorders>
              <w:top w:val="nil"/>
              <w:left w:val="nil"/>
              <w:bottom w:val="single" w:sz="4" w:space="0" w:color="auto"/>
              <w:right w:val="single" w:sz="4" w:space="0" w:color="auto"/>
            </w:tcBorders>
            <w:shd w:val="clear" w:color="auto" w:fill="auto"/>
            <w:noWrap/>
            <w:vAlign w:val="center"/>
          </w:tcPr>
          <w:p w14:paraId="008F5D0C" w14:textId="3C353488" w:rsidR="00200C60" w:rsidRPr="0008302A" w:rsidRDefault="00200C60" w:rsidP="00D36FB7">
            <w:pPr>
              <w:spacing w:before="0" w:after="0" w:line="240" w:lineRule="auto"/>
              <w:rPr>
                <w:lang w:val="ro-RO"/>
              </w:rPr>
            </w:pPr>
            <w:r w:rsidRPr="0008302A">
              <w:rPr>
                <w:lang w:val="ro-RO"/>
              </w:rPr>
              <w:t>1993</w:t>
            </w:r>
          </w:p>
        </w:tc>
        <w:tc>
          <w:tcPr>
            <w:tcW w:w="1350" w:type="dxa"/>
            <w:tcBorders>
              <w:top w:val="nil"/>
              <w:left w:val="nil"/>
              <w:bottom w:val="single" w:sz="4" w:space="0" w:color="auto"/>
              <w:right w:val="single" w:sz="4" w:space="0" w:color="auto"/>
            </w:tcBorders>
            <w:shd w:val="clear" w:color="auto" w:fill="auto"/>
            <w:noWrap/>
            <w:vAlign w:val="center"/>
          </w:tcPr>
          <w:p w14:paraId="16F14684" w14:textId="048E1C44"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412AEF6D" w14:textId="5ADF107A"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272FF3CA" w14:textId="614A38E0" w:rsidR="00200C60" w:rsidRPr="0008302A" w:rsidRDefault="00200C60" w:rsidP="00D36FB7">
            <w:pPr>
              <w:spacing w:before="0" w:after="0" w:line="240" w:lineRule="auto"/>
              <w:rPr>
                <w:lang w:val="ro-RO"/>
              </w:rPr>
            </w:pPr>
            <w:r w:rsidRPr="0008302A">
              <w:rPr>
                <w:lang w:val="ro-RO"/>
              </w:rPr>
              <w:t>Boldesti  Gradistea</w:t>
            </w:r>
          </w:p>
        </w:tc>
        <w:tc>
          <w:tcPr>
            <w:tcW w:w="1620" w:type="dxa"/>
            <w:tcBorders>
              <w:top w:val="nil"/>
              <w:left w:val="nil"/>
              <w:bottom w:val="single" w:sz="4" w:space="0" w:color="auto"/>
              <w:right w:val="single" w:sz="4" w:space="0" w:color="auto"/>
            </w:tcBorders>
            <w:shd w:val="clear" w:color="auto" w:fill="auto"/>
            <w:vAlign w:val="center"/>
          </w:tcPr>
          <w:p w14:paraId="75A85D9A" w14:textId="4EA1992D"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571BD940" w14:textId="3A8805DE"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26A5346" w14:textId="0F55DE8F"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4099B45" w14:textId="6C47BD4F"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1F965CB1" w14:textId="30024F6D" w:rsidR="00200C60" w:rsidRPr="0008302A" w:rsidRDefault="008A074B" w:rsidP="00D36FB7">
            <w:pPr>
              <w:spacing w:before="0" w:after="0" w:line="240" w:lineRule="auto"/>
              <w:rPr>
                <w:lang w:val="ro-RO"/>
              </w:rPr>
            </w:pPr>
            <w:r w:rsidRPr="0008302A">
              <w:rPr>
                <w:lang w:val="ro-RO"/>
              </w:rPr>
              <w:t>54</w:t>
            </w:r>
          </w:p>
        </w:tc>
      </w:tr>
      <w:tr w:rsidR="00D36FB7" w:rsidRPr="0008302A" w14:paraId="7F3D6302"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403ED96B" w14:textId="6E93AB42" w:rsidR="00200C60" w:rsidRPr="0008302A" w:rsidRDefault="00200C60" w:rsidP="00D36FB7">
            <w:pPr>
              <w:spacing w:before="0" w:after="0" w:line="240" w:lineRule="auto"/>
              <w:rPr>
                <w:lang w:val="ro-RO"/>
              </w:rPr>
            </w:pPr>
            <w:r w:rsidRPr="0008302A">
              <w:rPr>
                <w:lang w:val="ro-RO"/>
              </w:rPr>
              <w:t>71</w:t>
            </w:r>
          </w:p>
        </w:tc>
        <w:tc>
          <w:tcPr>
            <w:tcW w:w="1102" w:type="dxa"/>
            <w:tcBorders>
              <w:top w:val="nil"/>
              <w:left w:val="nil"/>
              <w:bottom w:val="single" w:sz="4" w:space="0" w:color="auto"/>
              <w:right w:val="single" w:sz="4" w:space="0" w:color="auto"/>
            </w:tcBorders>
            <w:shd w:val="clear" w:color="auto" w:fill="auto"/>
            <w:noWrap/>
            <w:vAlign w:val="center"/>
          </w:tcPr>
          <w:p w14:paraId="4627BBD5" w14:textId="43206241" w:rsidR="00200C60" w:rsidRPr="0008302A" w:rsidRDefault="00801D11" w:rsidP="00D36FB7">
            <w:pPr>
              <w:spacing w:before="0" w:after="0" w:line="240" w:lineRule="auto"/>
              <w:rPr>
                <w:lang w:val="ro-RO"/>
              </w:rPr>
            </w:pPr>
            <w:r w:rsidRPr="0008302A">
              <w:rPr>
                <w:lang w:val="ro-RO"/>
              </w:rPr>
              <w:t>Î</w:t>
            </w:r>
            <w:r w:rsidR="00200C60" w:rsidRPr="0008302A">
              <w:rPr>
                <w:lang w:val="ro-RO"/>
              </w:rPr>
              <w:t>ndiguire r</w:t>
            </w:r>
            <w:r w:rsidRPr="0008302A">
              <w:rPr>
                <w:lang w:val="ro-RO"/>
              </w:rPr>
              <w:t>â</w:t>
            </w:r>
            <w:r w:rsidR="00200C60" w:rsidRPr="0008302A">
              <w:rPr>
                <w:lang w:val="ro-RO"/>
              </w:rPr>
              <w:t>u Prahova Draganesti Tufani</w:t>
            </w:r>
          </w:p>
        </w:tc>
        <w:tc>
          <w:tcPr>
            <w:tcW w:w="817" w:type="dxa"/>
            <w:tcBorders>
              <w:top w:val="nil"/>
              <w:left w:val="nil"/>
              <w:bottom w:val="single" w:sz="4" w:space="0" w:color="auto"/>
              <w:right w:val="single" w:sz="4" w:space="0" w:color="auto"/>
            </w:tcBorders>
            <w:shd w:val="clear" w:color="auto" w:fill="auto"/>
            <w:noWrap/>
            <w:vAlign w:val="center"/>
          </w:tcPr>
          <w:p w14:paraId="7D5DABAC" w14:textId="4455CE7E" w:rsidR="00200C60" w:rsidRPr="0008302A" w:rsidRDefault="00200C60" w:rsidP="00D36FB7">
            <w:pPr>
              <w:spacing w:before="0" w:after="0" w:line="240" w:lineRule="auto"/>
              <w:rPr>
                <w:lang w:val="ro-RO"/>
              </w:rPr>
            </w:pPr>
            <w:r w:rsidRPr="0008302A">
              <w:rPr>
                <w:lang w:val="ro-RO"/>
              </w:rPr>
              <w:t>Prahova</w:t>
            </w:r>
          </w:p>
        </w:tc>
        <w:tc>
          <w:tcPr>
            <w:tcW w:w="1163" w:type="dxa"/>
            <w:tcBorders>
              <w:top w:val="nil"/>
              <w:left w:val="nil"/>
              <w:bottom w:val="single" w:sz="4" w:space="0" w:color="auto"/>
              <w:right w:val="single" w:sz="4" w:space="0" w:color="auto"/>
            </w:tcBorders>
            <w:shd w:val="clear" w:color="auto" w:fill="auto"/>
            <w:noWrap/>
            <w:vAlign w:val="center"/>
          </w:tcPr>
          <w:p w14:paraId="0D8FE8C3" w14:textId="173663BB" w:rsidR="00200C60" w:rsidRPr="0008302A" w:rsidRDefault="00200C60" w:rsidP="00D36FB7">
            <w:pPr>
              <w:spacing w:before="0" w:after="0" w:line="240" w:lineRule="auto"/>
              <w:rPr>
                <w:lang w:val="ro-RO"/>
              </w:rPr>
            </w:pPr>
            <w:r w:rsidRPr="0008302A">
              <w:rPr>
                <w:lang w:val="ro-RO"/>
              </w:rPr>
              <w:t>XI-1.20.0.0.0.0.</w:t>
            </w:r>
          </w:p>
        </w:tc>
        <w:tc>
          <w:tcPr>
            <w:tcW w:w="1350" w:type="dxa"/>
            <w:tcBorders>
              <w:top w:val="nil"/>
              <w:left w:val="nil"/>
              <w:bottom w:val="single" w:sz="4" w:space="0" w:color="auto"/>
              <w:right w:val="single" w:sz="4" w:space="0" w:color="auto"/>
            </w:tcBorders>
            <w:shd w:val="clear" w:color="auto" w:fill="auto"/>
            <w:noWrap/>
            <w:vAlign w:val="center"/>
          </w:tcPr>
          <w:p w14:paraId="64E13D4E" w14:textId="5E0D23C4"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2FF9C994" w14:textId="3921FE81"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1CB7105B" w14:textId="682D6EB5" w:rsidR="00200C60" w:rsidRPr="0008302A" w:rsidRDefault="00200C60" w:rsidP="00D36FB7">
            <w:pPr>
              <w:spacing w:before="0" w:after="0" w:line="240" w:lineRule="auto"/>
              <w:rPr>
                <w:lang w:val="ro-RO"/>
              </w:rPr>
            </w:pPr>
            <w:r w:rsidRPr="0008302A">
              <w:rPr>
                <w:lang w:val="ro-RO"/>
              </w:rPr>
              <w:t>Draganesti</w:t>
            </w:r>
          </w:p>
        </w:tc>
        <w:tc>
          <w:tcPr>
            <w:tcW w:w="990" w:type="dxa"/>
            <w:gridSpan w:val="2"/>
            <w:tcBorders>
              <w:top w:val="nil"/>
              <w:left w:val="nil"/>
              <w:bottom w:val="single" w:sz="4" w:space="0" w:color="auto"/>
              <w:right w:val="single" w:sz="4" w:space="0" w:color="auto"/>
            </w:tcBorders>
            <w:shd w:val="clear" w:color="auto" w:fill="auto"/>
            <w:noWrap/>
            <w:vAlign w:val="center"/>
          </w:tcPr>
          <w:p w14:paraId="35FB2184" w14:textId="31FCF969" w:rsidR="00200C60" w:rsidRPr="0008302A" w:rsidRDefault="00200C60" w:rsidP="00D36FB7">
            <w:pPr>
              <w:spacing w:before="0" w:after="0" w:line="240" w:lineRule="auto"/>
              <w:rPr>
                <w:lang w:val="ro-RO"/>
              </w:rPr>
            </w:pPr>
            <w:r w:rsidRPr="0008302A">
              <w:rPr>
                <w:lang w:val="ro-RO"/>
              </w:rPr>
              <w:t>860</w:t>
            </w:r>
          </w:p>
        </w:tc>
        <w:tc>
          <w:tcPr>
            <w:tcW w:w="900" w:type="dxa"/>
            <w:gridSpan w:val="2"/>
            <w:tcBorders>
              <w:top w:val="nil"/>
              <w:left w:val="nil"/>
              <w:bottom w:val="single" w:sz="4" w:space="0" w:color="auto"/>
              <w:right w:val="single" w:sz="4" w:space="0" w:color="auto"/>
            </w:tcBorders>
            <w:shd w:val="clear" w:color="auto" w:fill="auto"/>
            <w:noWrap/>
            <w:vAlign w:val="center"/>
          </w:tcPr>
          <w:p w14:paraId="7E41901A" w14:textId="50F8FAF3" w:rsidR="00200C60" w:rsidRPr="0008302A" w:rsidRDefault="00200C60" w:rsidP="00D36FB7">
            <w:pPr>
              <w:spacing w:before="0" w:after="0" w:line="240" w:lineRule="auto"/>
              <w:rPr>
                <w:lang w:val="ro-RO"/>
              </w:rPr>
            </w:pPr>
            <w:r w:rsidRPr="0008302A">
              <w:rPr>
                <w:lang w:val="ro-RO"/>
              </w:rPr>
              <w:t>1.2</w:t>
            </w:r>
          </w:p>
        </w:tc>
        <w:tc>
          <w:tcPr>
            <w:tcW w:w="810" w:type="dxa"/>
            <w:tcBorders>
              <w:top w:val="nil"/>
              <w:left w:val="nil"/>
              <w:bottom w:val="single" w:sz="4" w:space="0" w:color="auto"/>
              <w:right w:val="single" w:sz="4" w:space="0" w:color="auto"/>
            </w:tcBorders>
            <w:shd w:val="clear" w:color="auto" w:fill="auto"/>
            <w:noWrap/>
            <w:vAlign w:val="center"/>
          </w:tcPr>
          <w:p w14:paraId="34423CC4" w14:textId="7AC012E4" w:rsidR="00200C60" w:rsidRPr="0008302A" w:rsidRDefault="00200C60" w:rsidP="00D36FB7">
            <w:pPr>
              <w:spacing w:before="0" w:after="0" w:line="240" w:lineRule="auto"/>
              <w:rPr>
                <w:lang w:val="ro-RO"/>
              </w:rPr>
            </w:pPr>
            <w:r w:rsidRPr="0008302A">
              <w:rPr>
                <w:lang w:val="ro-RO"/>
              </w:rPr>
              <w:t>1978</w:t>
            </w:r>
          </w:p>
        </w:tc>
        <w:tc>
          <w:tcPr>
            <w:tcW w:w="1350" w:type="dxa"/>
            <w:tcBorders>
              <w:top w:val="nil"/>
              <w:left w:val="nil"/>
              <w:bottom w:val="single" w:sz="4" w:space="0" w:color="auto"/>
              <w:right w:val="single" w:sz="4" w:space="0" w:color="auto"/>
            </w:tcBorders>
            <w:shd w:val="clear" w:color="auto" w:fill="auto"/>
            <w:noWrap/>
            <w:vAlign w:val="center"/>
          </w:tcPr>
          <w:p w14:paraId="6C2206D7" w14:textId="1C9CC34B"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706D4590" w14:textId="44FCDD3A"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2B128F0A" w14:textId="62208156" w:rsidR="00200C60" w:rsidRPr="0008302A" w:rsidRDefault="00200C60" w:rsidP="00D36FB7">
            <w:pPr>
              <w:spacing w:before="0" w:after="0" w:line="240" w:lineRule="auto"/>
              <w:rPr>
                <w:lang w:val="ro-RO"/>
              </w:rPr>
            </w:pPr>
            <w:r w:rsidRPr="0008302A">
              <w:rPr>
                <w:lang w:val="ro-RO"/>
              </w:rPr>
              <w:t>UAT Com. DraganestiI, Satele: Tufani, Hatcarau</w:t>
            </w:r>
          </w:p>
        </w:tc>
        <w:tc>
          <w:tcPr>
            <w:tcW w:w="1620" w:type="dxa"/>
            <w:tcBorders>
              <w:top w:val="nil"/>
              <w:left w:val="nil"/>
              <w:bottom w:val="single" w:sz="4" w:space="0" w:color="auto"/>
              <w:right w:val="single" w:sz="4" w:space="0" w:color="auto"/>
            </w:tcBorders>
            <w:shd w:val="clear" w:color="auto" w:fill="auto"/>
            <w:vAlign w:val="center"/>
          </w:tcPr>
          <w:p w14:paraId="02063180" w14:textId="0B0002F8"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42A5BE30" w14:textId="11F18A02" w:rsidR="00200C60" w:rsidRPr="0008302A" w:rsidRDefault="00200C60" w:rsidP="00D36FB7">
            <w:pPr>
              <w:spacing w:before="0" w:after="0" w:line="240" w:lineRule="auto"/>
              <w:rPr>
                <w:lang w:val="ro-RO"/>
              </w:rPr>
            </w:pPr>
            <w:r w:rsidRPr="0008302A">
              <w:rPr>
                <w:lang w:val="ro-RO"/>
              </w:rPr>
              <w:t>2009</w:t>
            </w:r>
          </w:p>
        </w:tc>
        <w:tc>
          <w:tcPr>
            <w:tcW w:w="1530" w:type="dxa"/>
            <w:tcBorders>
              <w:top w:val="nil"/>
              <w:left w:val="nil"/>
              <w:bottom w:val="single" w:sz="4" w:space="0" w:color="auto"/>
              <w:right w:val="single" w:sz="4" w:space="0" w:color="auto"/>
            </w:tcBorders>
            <w:shd w:val="clear" w:color="auto" w:fill="auto"/>
            <w:noWrap/>
            <w:vAlign w:val="center"/>
          </w:tcPr>
          <w:p w14:paraId="6B7E043D" w14:textId="7A4821E6" w:rsidR="00200C60" w:rsidRPr="0008302A" w:rsidRDefault="00200C60" w:rsidP="00D36FB7">
            <w:pPr>
              <w:spacing w:before="0" w:after="0" w:line="240" w:lineRule="auto"/>
              <w:rPr>
                <w:lang w:val="ro-RO"/>
              </w:rPr>
            </w:pPr>
            <w:r w:rsidRPr="0008302A">
              <w:rPr>
                <w:lang w:val="ro-RO"/>
              </w:rPr>
              <w:t>Tasare din cauze umane. Prelungire si suprainaltare pentru prevenire inundatii, executat cu forte proprii</w:t>
            </w:r>
          </w:p>
        </w:tc>
        <w:tc>
          <w:tcPr>
            <w:tcW w:w="1260" w:type="dxa"/>
            <w:tcBorders>
              <w:top w:val="nil"/>
              <w:left w:val="nil"/>
              <w:bottom w:val="single" w:sz="4" w:space="0" w:color="auto"/>
              <w:right w:val="single" w:sz="4" w:space="0" w:color="auto"/>
            </w:tcBorders>
            <w:shd w:val="clear" w:color="auto" w:fill="auto"/>
            <w:noWrap/>
            <w:vAlign w:val="center"/>
          </w:tcPr>
          <w:p w14:paraId="5C758FF8" w14:textId="3C497715" w:rsidR="00200C60" w:rsidRPr="0008302A" w:rsidRDefault="00200C60" w:rsidP="00D36FB7">
            <w:pPr>
              <w:spacing w:before="0" w:after="0" w:line="240" w:lineRule="auto"/>
              <w:rPr>
                <w:lang w:val="ro-RO"/>
              </w:rPr>
            </w:pPr>
            <w:r w:rsidRPr="0008302A">
              <w:rPr>
                <w:lang w:val="ro-RO"/>
              </w:rPr>
              <w:t>0</w:t>
            </w:r>
          </w:p>
        </w:tc>
        <w:tc>
          <w:tcPr>
            <w:tcW w:w="1364" w:type="dxa"/>
            <w:tcBorders>
              <w:top w:val="nil"/>
              <w:left w:val="nil"/>
              <w:bottom w:val="single" w:sz="4" w:space="0" w:color="auto"/>
              <w:right w:val="single" w:sz="8" w:space="0" w:color="auto"/>
            </w:tcBorders>
            <w:shd w:val="clear" w:color="auto" w:fill="auto"/>
            <w:noWrap/>
            <w:vAlign w:val="center"/>
          </w:tcPr>
          <w:p w14:paraId="25210805" w14:textId="11D3CCB5" w:rsidR="00200C60" w:rsidRPr="0008302A" w:rsidRDefault="008A074B" w:rsidP="00D36FB7">
            <w:pPr>
              <w:spacing w:before="0" w:after="0" w:line="240" w:lineRule="auto"/>
              <w:rPr>
                <w:lang w:val="ro-RO"/>
              </w:rPr>
            </w:pPr>
            <w:r w:rsidRPr="0008302A">
              <w:rPr>
                <w:lang w:val="ro-RO"/>
              </w:rPr>
              <w:t>62</w:t>
            </w:r>
          </w:p>
        </w:tc>
      </w:tr>
      <w:tr w:rsidR="00D36FB7" w:rsidRPr="0008302A" w14:paraId="5F21EFCE"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10C3098" w14:textId="27FF058C" w:rsidR="00200C60" w:rsidRPr="0008302A" w:rsidRDefault="00200C60" w:rsidP="00D36FB7">
            <w:pPr>
              <w:spacing w:before="0" w:after="0" w:line="240" w:lineRule="auto"/>
              <w:rPr>
                <w:lang w:val="ro-RO"/>
              </w:rPr>
            </w:pPr>
            <w:r w:rsidRPr="0008302A">
              <w:rPr>
                <w:lang w:val="ro-RO"/>
              </w:rPr>
              <w:t>72</w:t>
            </w:r>
          </w:p>
        </w:tc>
        <w:tc>
          <w:tcPr>
            <w:tcW w:w="1102" w:type="dxa"/>
            <w:tcBorders>
              <w:top w:val="nil"/>
              <w:left w:val="nil"/>
              <w:bottom w:val="single" w:sz="4" w:space="0" w:color="auto"/>
              <w:right w:val="single" w:sz="4" w:space="0" w:color="auto"/>
            </w:tcBorders>
            <w:shd w:val="clear" w:color="auto" w:fill="auto"/>
            <w:noWrap/>
            <w:vAlign w:val="center"/>
          </w:tcPr>
          <w:p w14:paraId="7BB13492" w14:textId="7C7DBEDE" w:rsidR="00200C60" w:rsidRPr="0008302A" w:rsidRDefault="00801D11" w:rsidP="00D36FB7">
            <w:pPr>
              <w:spacing w:before="0" w:after="0" w:line="240" w:lineRule="auto"/>
              <w:rPr>
                <w:lang w:val="ro-RO"/>
              </w:rPr>
            </w:pPr>
            <w:r w:rsidRPr="0008302A">
              <w:rPr>
                <w:lang w:val="ro-RO"/>
              </w:rPr>
              <w:t>Î</w:t>
            </w:r>
            <w:r w:rsidR="00200C60" w:rsidRPr="0008302A">
              <w:rPr>
                <w:lang w:val="ro-RO"/>
              </w:rPr>
              <w:t>ndiguire r. Telejen, Dumbravca-Zanoaga</w:t>
            </w:r>
          </w:p>
        </w:tc>
        <w:tc>
          <w:tcPr>
            <w:tcW w:w="817" w:type="dxa"/>
            <w:tcBorders>
              <w:top w:val="nil"/>
              <w:left w:val="nil"/>
              <w:bottom w:val="single" w:sz="4" w:space="0" w:color="auto"/>
              <w:right w:val="single" w:sz="4" w:space="0" w:color="auto"/>
            </w:tcBorders>
            <w:shd w:val="clear" w:color="auto" w:fill="auto"/>
            <w:noWrap/>
            <w:vAlign w:val="center"/>
          </w:tcPr>
          <w:p w14:paraId="583AC0E5" w14:textId="639963EC" w:rsidR="00200C60" w:rsidRPr="0008302A" w:rsidRDefault="00200C60" w:rsidP="00D36FB7">
            <w:pPr>
              <w:spacing w:before="0" w:after="0" w:line="240" w:lineRule="auto"/>
              <w:rPr>
                <w:lang w:val="ro-RO"/>
              </w:rPr>
            </w:pPr>
            <w:r w:rsidRPr="0008302A">
              <w:rPr>
                <w:lang w:val="ro-RO"/>
              </w:rPr>
              <w:t>Teleajen</w:t>
            </w:r>
          </w:p>
        </w:tc>
        <w:tc>
          <w:tcPr>
            <w:tcW w:w="1163" w:type="dxa"/>
            <w:tcBorders>
              <w:top w:val="nil"/>
              <w:left w:val="nil"/>
              <w:bottom w:val="single" w:sz="4" w:space="0" w:color="auto"/>
              <w:right w:val="single" w:sz="4" w:space="0" w:color="auto"/>
            </w:tcBorders>
            <w:shd w:val="clear" w:color="auto" w:fill="auto"/>
            <w:noWrap/>
            <w:vAlign w:val="center"/>
          </w:tcPr>
          <w:p w14:paraId="6106F4C5" w14:textId="0E9B4D72" w:rsidR="00200C60" w:rsidRPr="0008302A" w:rsidRDefault="00200C60" w:rsidP="00D36FB7">
            <w:pPr>
              <w:spacing w:before="0" w:after="0" w:line="240" w:lineRule="auto"/>
              <w:rPr>
                <w:lang w:val="ro-RO"/>
              </w:rPr>
            </w:pPr>
            <w:r w:rsidRPr="0008302A">
              <w:rPr>
                <w:lang w:val="ro-RO"/>
              </w:rPr>
              <w:t>XI-1.20.13.0.0.0.</w:t>
            </w:r>
          </w:p>
        </w:tc>
        <w:tc>
          <w:tcPr>
            <w:tcW w:w="1350" w:type="dxa"/>
            <w:tcBorders>
              <w:top w:val="nil"/>
              <w:left w:val="nil"/>
              <w:bottom w:val="single" w:sz="4" w:space="0" w:color="auto"/>
              <w:right w:val="single" w:sz="4" w:space="0" w:color="auto"/>
            </w:tcBorders>
            <w:shd w:val="clear" w:color="auto" w:fill="auto"/>
            <w:noWrap/>
            <w:vAlign w:val="center"/>
          </w:tcPr>
          <w:p w14:paraId="62E912C4" w14:textId="76F6D9CA"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2281C3F2" w14:textId="770E103E"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6746CD1D" w14:textId="71921015" w:rsidR="00200C60" w:rsidRPr="0008302A" w:rsidRDefault="00200C60" w:rsidP="00D36FB7">
            <w:pPr>
              <w:spacing w:before="0" w:after="0" w:line="240" w:lineRule="auto"/>
              <w:rPr>
                <w:lang w:val="ro-RO"/>
              </w:rPr>
            </w:pPr>
            <w:r w:rsidRPr="0008302A">
              <w:rPr>
                <w:lang w:val="ro-RO"/>
              </w:rPr>
              <w:t>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2237C633" w14:textId="0B7FF5AF" w:rsidR="00200C60" w:rsidRPr="0008302A" w:rsidRDefault="00200C60" w:rsidP="00D36FB7">
            <w:pPr>
              <w:spacing w:before="0" w:after="0" w:line="240" w:lineRule="auto"/>
              <w:rPr>
                <w:lang w:val="ro-RO"/>
              </w:rPr>
            </w:pPr>
            <w:r w:rsidRPr="0008302A">
              <w:rPr>
                <w:lang w:val="ro-RO"/>
              </w:rPr>
              <w:t>2080</w:t>
            </w:r>
          </w:p>
        </w:tc>
        <w:tc>
          <w:tcPr>
            <w:tcW w:w="900" w:type="dxa"/>
            <w:gridSpan w:val="2"/>
            <w:tcBorders>
              <w:top w:val="nil"/>
              <w:left w:val="nil"/>
              <w:bottom w:val="single" w:sz="4" w:space="0" w:color="auto"/>
              <w:right w:val="single" w:sz="4" w:space="0" w:color="auto"/>
            </w:tcBorders>
            <w:shd w:val="clear" w:color="auto" w:fill="auto"/>
            <w:noWrap/>
            <w:vAlign w:val="center"/>
          </w:tcPr>
          <w:p w14:paraId="50BB653F" w14:textId="4700FE62" w:rsidR="00200C60" w:rsidRPr="0008302A" w:rsidRDefault="00200C60" w:rsidP="00D36FB7">
            <w:pPr>
              <w:spacing w:before="0" w:after="0" w:line="240" w:lineRule="auto"/>
              <w:rPr>
                <w:lang w:val="ro-RO"/>
              </w:rPr>
            </w:pPr>
            <w:r w:rsidRPr="0008302A">
              <w:rPr>
                <w:lang w:val="ro-RO"/>
              </w:rPr>
              <w:t>1.6</w:t>
            </w:r>
          </w:p>
        </w:tc>
        <w:tc>
          <w:tcPr>
            <w:tcW w:w="810" w:type="dxa"/>
            <w:tcBorders>
              <w:top w:val="nil"/>
              <w:left w:val="nil"/>
              <w:bottom w:val="single" w:sz="4" w:space="0" w:color="auto"/>
              <w:right w:val="single" w:sz="4" w:space="0" w:color="auto"/>
            </w:tcBorders>
            <w:shd w:val="clear" w:color="auto" w:fill="auto"/>
            <w:noWrap/>
            <w:vAlign w:val="center"/>
          </w:tcPr>
          <w:p w14:paraId="4028101B" w14:textId="0C2BDE34" w:rsidR="00200C60" w:rsidRPr="0008302A" w:rsidRDefault="00200C60" w:rsidP="00D36FB7">
            <w:pPr>
              <w:spacing w:before="0" w:after="0" w:line="240" w:lineRule="auto"/>
              <w:rPr>
                <w:lang w:val="ro-RO"/>
              </w:rPr>
            </w:pPr>
            <w:r w:rsidRPr="0008302A">
              <w:rPr>
                <w:lang w:val="ro-RO"/>
              </w:rPr>
              <w:t>1978</w:t>
            </w:r>
          </w:p>
        </w:tc>
        <w:tc>
          <w:tcPr>
            <w:tcW w:w="1350" w:type="dxa"/>
            <w:tcBorders>
              <w:top w:val="nil"/>
              <w:left w:val="nil"/>
              <w:bottom w:val="single" w:sz="4" w:space="0" w:color="auto"/>
              <w:right w:val="single" w:sz="4" w:space="0" w:color="auto"/>
            </w:tcBorders>
            <w:shd w:val="clear" w:color="auto" w:fill="auto"/>
            <w:noWrap/>
            <w:vAlign w:val="center"/>
          </w:tcPr>
          <w:p w14:paraId="5BFEBD10" w14:textId="33BFD0C3"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56A8062C" w14:textId="60B8A8BF"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0701AD64" w14:textId="1CF548C1" w:rsidR="00200C60" w:rsidRPr="0008302A" w:rsidRDefault="00200C60" w:rsidP="00D36FB7">
            <w:pPr>
              <w:spacing w:before="0" w:after="0" w:line="240" w:lineRule="auto"/>
              <w:rPr>
                <w:lang w:val="ro-RO"/>
              </w:rPr>
            </w:pPr>
            <w:r w:rsidRPr="0008302A">
              <w:rPr>
                <w:lang w:val="ro-RO"/>
              </w:rPr>
              <w:t>Com. Dumbrava, Satele: Zanoaga, Dumbrava</w:t>
            </w:r>
          </w:p>
        </w:tc>
        <w:tc>
          <w:tcPr>
            <w:tcW w:w="1620" w:type="dxa"/>
            <w:tcBorders>
              <w:top w:val="nil"/>
              <w:left w:val="nil"/>
              <w:bottom w:val="single" w:sz="4" w:space="0" w:color="auto"/>
              <w:right w:val="single" w:sz="4" w:space="0" w:color="auto"/>
            </w:tcBorders>
            <w:shd w:val="clear" w:color="auto" w:fill="auto"/>
            <w:vAlign w:val="center"/>
          </w:tcPr>
          <w:p w14:paraId="66657BEA" w14:textId="03B502CC"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5E4FAEC0" w14:textId="34C17930" w:rsidR="00200C60" w:rsidRPr="0008302A" w:rsidRDefault="00200C60" w:rsidP="00D36FB7">
            <w:pPr>
              <w:spacing w:before="0" w:after="0" w:line="240" w:lineRule="auto"/>
              <w:rPr>
                <w:lang w:val="ro-RO"/>
              </w:rPr>
            </w:pPr>
            <w:r w:rsidRPr="0008302A">
              <w:rPr>
                <w:lang w:val="ro-RO"/>
              </w:rPr>
              <w:t>2014</w:t>
            </w:r>
          </w:p>
        </w:tc>
        <w:tc>
          <w:tcPr>
            <w:tcW w:w="1530" w:type="dxa"/>
            <w:tcBorders>
              <w:top w:val="nil"/>
              <w:left w:val="nil"/>
              <w:bottom w:val="single" w:sz="4" w:space="0" w:color="auto"/>
              <w:right w:val="single" w:sz="4" w:space="0" w:color="auto"/>
            </w:tcBorders>
            <w:shd w:val="clear" w:color="auto" w:fill="auto"/>
            <w:noWrap/>
            <w:vAlign w:val="center"/>
          </w:tcPr>
          <w:p w14:paraId="31EFE76C" w14:textId="7D52F8B5" w:rsidR="00200C60" w:rsidRPr="0008302A" w:rsidRDefault="00200C60" w:rsidP="00D36FB7">
            <w:pPr>
              <w:spacing w:before="0" w:after="0" w:line="240" w:lineRule="auto"/>
              <w:rPr>
                <w:lang w:val="ro-RO"/>
              </w:rPr>
            </w:pPr>
            <w:r w:rsidRPr="0008302A">
              <w:rPr>
                <w:lang w:val="ro-RO"/>
              </w:rPr>
              <w:t>Tasare din cauze umane.  in 2016-Suprainaltare pe 0.3 km</w:t>
            </w:r>
          </w:p>
        </w:tc>
        <w:tc>
          <w:tcPr>
            <w:tcW w:w="1260" w:type="dxa"/>
            <w:tcBorders>
              <w:top w:val="nil"/>
              <w:left w:val="nil"/>
              <w:bottom w:val="single" w:sz="4" w:space="0" w:color="auto"/>
              <w:right w:val="single" w:sz="4" w:space="0" w:color="auto"/>
            </w:tcBorders>
            <w:shd w:val="clear" w:color="auto" w:fill="auto"/>
            <w:noWrap/>
            <w:vAlign w:val="center"/>
          </w:tcPr>
          <w:p w14:paraId="5B8DF4BF" w14:textId="731C2286" w:rsidR="00200C60" w:rsidRPr="0008302A" w:rsidRDefault="00200C60" w:rsidP="00D36FB7">
            <w:pPr>
              <w:spacing w:before="0" w:after="0" w:line="240" w:lineRule="auto"/>
              <w:rPr>
                <w:lang w:val="ro-RO"/>
              </w:rPr>
            </w:pPr>
            <w:r w:rsidRPr="0008302A">
              <w:rPr>
                <w:lang w:val="ro-RO"/>
              </w:rPr>
              <w:t>1</w:t>
            </w:r>
          </w:p>
        </w:tc>
        <w:tc>
          <w:tcPr>
            <w:tcW w:w="1364" w:type="dxa"/>
            <w:tcBorders>
              <w:top w:val="nil"/>
              <w:left w:val="nil"/>
              <w:bottom w:val="single" w:sz="4" w:space="0" w:color="auto"/>
              <w:right w:val="single" w:sz="8" w:space="0" w:color="auto"/>
            </w:tcBorders>
            <w:shd w:val="clear" w:color="auto" w:fill="auto"/>
            <w:noWrap/>
            <w:vAlign w:val="center"/>
          </w:tcPr>
          <w:p w14:paraId="6FF32D68" w14:textId="08D8754E" w:rsidR="00200C60" w:rsidRPr="0008302A" w:rsidRDefault="008A074B" w:rsidP="00D36FB7">
            <w:pPr>
              <w:spacing w:before="0" w:after="0" w:line="240" w:lineRule="auto"/>
              <w:rPr>
                <w:lang w:val="ro-RO"/>
              </w:rPr>
            </w:pPr>
            <w:r w:rsidRPr="0008302A">
              <w:rPr>
                <w:lang w:val="ro-RO"/>
              </w:rPr>
              <w:t>72</w:t>
            </w:r>
          </w:p>
        </w:tc>
      </w:tr>
      <w:tr w:rsidR="00D36FB7" w:rsidRPr="0008302A" w14:paraId="064B643F"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33F9A9F2" w14:textId="626FF074" w:rsidR="00200C60" w:rsidRPr="0008302A" w:rsidRDefault="00200C60" w:rsidP="00D36FB7">
            <w:pPr>
              <w:spacing w:before="0" w:after="0" w:line="240" w:lineRule="auto"/>
              <w:rPr>
                <w:lang w:val="ro-RO"/>
              </w:rPr>
            </w:pPr>
            <w:r w:rsidRPr="0008302A">
              <w:rPr>
                <w:lang w:val="ro-RO"/>
              </w:rPr>
              <w:t>73</w:t>
            </w:r>
          </w:p>
        </w:tc>
        <w:tc>
          <w:tcPr>
            <w:tcW w:w="1102" w:type="dxa"/>
            <w:tcBorders>
              <w:top w:val="nil"/>
              <w:left w:val="nil"/>
              <w:bottom w:val="single" w:sz="4" w:space="0" w:color="auto"/>
              <w:right w:val="single" w:sz="4" w:space="0" w:color="auto"/>
            </w:tcBorders>
            <w:shd w:val="clear" w:color="auto" w:fill="auto"/>
            <w:noWrap/>
            <w:vAlign w:val="center"/>
          </w:tcPr>
          <w:p w14:paraId="0BF98946" w14:textId="2DEB2088" w:rsidR="00200C60" w:rsidRPr="0008302A" w:rsidRDefault="00801D11" w:rsidP="00D36FB7">
            <w:pPr>
              <w:spacing w:before="0" w:after="0" w:line="240" w:lineRule="auto"/>
              <w:rPr>
                <w:lang w:val="ro-RO"/>
              </w:rPr>
            </w:pPr>
            <w:r w:rsidRPr="0008302A">
              <w:rPr>
                <w:lang w:val="ro-RO"/>
              </w:rPr>
              <w:t>Î</w:t>
            </w:r>
            <w:r w:rsidR="00200C60" w:rsidRPr="0008302A">
              <w:rPr>
                <w:lang w:val="ro-RO"/>
              </w:rPr>
              <w:t>ndiguire r</w:t>
            </w:r>
            <w:r w:rsidRPr="0008302A">
              <w:rPr>
                <w:lang w:val="ro-RO"/>
              </w:rPr>
              <w:t>â</w:t>
            </w:r>
            <w:r w:rsidR="00200C60" w:rsidRPr="0008302A">
              <w:rPr>
                <w:lang w:val="ro-RO"/>
              </w:rPr>
              <w:t>u Cricov Dulce- Sirna</w:t>
            </w:r>
          </w:p>
        </w:tc>
        <w:tc>
          <w:tcPr>
            <w:tcW w:w="817" w:type="dxa"/>
            <w:tcBorders>
              <w:top w:val="nil"/>
              <w:left w:val="nil"/>
              <w:bottom w:val="single" w:sz="4" w:space="0" w:color="auto"/>
              <w:right w:val="single" w:sz="4" w:space="0" w:color="auto"/>
            </w:tcBorders>
            <w:shd w:val="clear" w:color="auto" w:fill="auto"/>
            <w:noWrap/>
            <w:vAlign w:val="center"/>
          </w:tcPr>
          <w:p w14:paraId="7F140C88" w14:textId="6FE3AF47" w:rsidR="00200C60" w:rsidRPr="0008302A" w:rsidRDefault="00200C60" w:rsidP="00D36FB7">
            <w:pPr>
              <w:spacing w:before="0" w:after="0" w:line="240" w:lineRule="auto"/>
              <w:rPr>
                <w:lang w:val="ro-RO"/>
              </w:rPr>
            </w:pPr>
            <w:r w:rsidRPr="0008302A">
              <w:rPr>
                <w:lang w:val="ro-RO"/>
              </w:rPr>
              <w:t>Cricov Dulce</w:t>
            </w:r>
          </w:p>
        </w:tc>
        <w:tc>
          <w:tcPr>
            <w:tcW w:w="1163" w:type="dxa"/>
            <w:tcBorders>
              <w:top w:val="nil"/>
              <w:left w:val="nil"/>
              <w:bottom w:val="single" w:sz="4" w:space="0" w:color="auto"/>
              <w:right w:val="single" w:sz="4" w:space="0" w:color="auto"/>
            </w:tcBorders>
            <w:shd w:val="clear" w:color="auto" w:fill="auto"/>
            <w:noWrap/>
            <w:vAlign w:val="center"/>
          </w:tcPr>
          <w:p w14:paraId="3F31AFE6" w14:textId="0CC8173B" w:rsidR="00200C60" w:rsidRPr="0008302A" w:rsidRDefault="00200C60" w:rsidP="00D36FB7">
            <w:pPr>
              <w:spacing w:before="0" w:after="0" w:line="240" w:lineRule="auto"/>
              <w:rPr>
                <w:lang w:val="ro-RO"/>
              </w:rPr>
            </w:pPr>
            <w:r w:rsidRPr="0008302A">
              <w:rPr>
                <w:lang w:val="ro-RO"/>
              </w:rPr>
              <w:t>XI-1.16.0.0.0.0.</w:t>
            </w:r>
          </w:p>
        </w:tc>
        <w:tc>
          <w:tcPr>
            <w:tcW w:w="1350" w:type="dxa"/>
            <w:tcBorders>
              <w:top w:val="nil"/>
              <w:left w:val="nil"/>
              <w:bottom w:val="single" w:sz="4" w:space="0" w:color="auto"/>
              <w:right w:val="single" w:sz="4" w:space="0" w:color="auto"/>
            </w:tcBorders>
            <w:shd w:val="clear" w:color="auto" w:fill="auto"/>
            <w:noWrap/>
            <w:vAlign w:val="center"/>
          </w:tcPr>
          <w:p w14:paraId="7035D302" w14:textId="732FDD37"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5BECE65E" w14:textId="0E467C52" w:rsidR="00200C60" w:rsidRPr="0008302A" w:rsidRDefault="00200C60" w:rsidP="00D36FB7">
            <w:pPr>
              <w:spacing w:before="0" w:after="0" w:line="240" w:lineRule="auto"/>
              <w:rPr>
                <w:lang w:val="ro-RO"/>
              </w:rPr>
            </w:pPr>
            <w:r w:rsidRPr="0008302A">
              <w:rPr>
                <w:lang w:val="ro-RO"/>
              </w:rPr>
              <w:t>Prahova</w:t>
            </w:r>
          </w:p>
        </w:tc>
        <w:tc>
          <w:tcPr>
            <w:tcW w:w="1080" w:type="dxa"/>
            <w:tcBorders>
              <w:top w:val="nil"/>
              <w:left w:val="nil"/>
              <w:bottom w:val="single" w:sz="4" w:space="0" w:color="auto"/>
              <w:right w:val="single" w:sz="4" w:space="0" w:color="auto"/>
            </w:tcBorders>
            <w:shd w:val="clear" w:color="auto" w:fill="auto"/>
            <w:noWrap/>
            <w:vAlign w:val="center"/>
          </w:tcPr>
          <w:p w14:paraId="2A4E7AB1" w14:textId="411C1AA6" w:rsidR="00200C60" w:rsidRPr="0008302A" w:rsidRDefault="00200C60" w:rsidP="00D36FB7">
            <w:pPr>
              <w:spacing w:before="0" w:after="0" w:line="240" w:lineRule="auto"/>
              <w:rPr>
                <w:lang w:val="ro-RO"/>
              </w:rPr>
            </w:pPr>
            <w:r w:rsidRPr="0008302A">
              <w:rPr>
                <w:lang w:val="ro-RO"/>
              </w:rPr>
              <w:t>Sirna</w:t>
            </w:r>
          </w:p>
        </w:tc>
        <w:tc>
          <w:tcPr>
            <w:tcW w:w="990" w:type="dxa"/>
            <w:gridSpan w:val="2"/>
            <w:tcBorders>
              <w:top w:val="nil"/>
              <w:left w:val="nil"/>
              <w:bottom w:val="single" w:sz="4" w:space="0" w:color="auto"/>
              <w:right w:val="single" w:sz="4" w:space="0" w:color="auto"/>
            </w:tcBorders>
            <w:shd w:val="clear" w:color="auto" w:fill="auto"/>
            <w:noWrap/>
            <w:vAlign w:val="center"/>
          </w:tcPr>
          <w:p w14:paraId="1FC5AA46" w14:textId="6E37295E" w:rsidR="00200C60" w:rsidRPr="0008302A" w:rsidRDefault="00200C60" w:rsidP="00D36FB7">
            <w:pPr>
              <w:spacing w:before="0" w:after="0" w:line="240" w:lineRule="auto"/>
              <w:rPr>
                <w:lang w:val="ro-RO"/>
              </w:rPr>
            </w:pPr>
            <w:r w:rsidRPr="0008302A">
              <w:rPr>
                <w:lang w:val="ro-RO"/>
              </w:rPr>
              <w:t>4320</w:t>
            </w:r>
          </w:p>
        </w:tc>
        <w:tc>
          <w:tcPr>
            <w:tcW w:w="900" w:type="dxa"/>
            <w:gridSpan w:val="2"/>
            <w:tcBorders>
              <w:top w:val="nil"/>
              <w:left w:val="nil"/>
              <w:bottom w:val="single" w:sz="4" w:space="0" w:color="auto"/>
              <w:right w:val="single" w:sz="4" w:space="0" w:color="auto"/>
            </w:tcBorders>
            <w:shd w:val="clear" w:color="auto" w:fill="auto"/>
            <w:noWrap/>
            <w:vAlign w:val="center"/>
          </w:tcPr>
          <w:p w14:paraId="7D220E53" w14:textId="553AFDE6" w:rsidR="00200C60" w:rsidRPr="0008302A" w:rsidRDefault="00200C60" w:rsidP="00D36FB7">
            <w:pPr>
              <w:spacing w:before="0" w:after="0" w:line="240" w:lineRule="auto"/>
              <w:rPr>
                <w:lang w:val="ro-RO"/>
              </w:rPr>
            </w:pPr>
            <w:r w:rsidRPr="0008302A">
              <w:rPr>
                <w:lang w:val="ro-RO"/>
              </w:rPr>
              <w:t>2.2</w:t>
            </w:r>
          </w:p>
        </w:tc>
        <w:tc>
          <w:tcPr>
            <w:tcW w:w="810" w:type="dxa"/>
            <w:tcBorders>
              <w:top w:val="nil"/>
              <w:left w:val="nil"/>
              <w:bottom w:val="single" w:sz="4" w:space="0" w:color="auto"/>
              <w:right w:val="single" w:sz="4" w:space="0" w:color="auto"/>
            </w:tcBorders>
            <w:shd w:val="clear" w:color="auto" w:fill="auto"/>
            <w:noWrap/>
            <w:vAlign w:val="center"/>
          </w:tcPr>
          <w:p w14:paraId="1E8C909F" w14:textId="532B390B" w:rsidR="00200C60" w:rsidRPr="0008302A" w:rsidRDefault="00200C60" w:rsidP="00D36FB7">
            <w:pPr>
              <w:spacing w:before="0" w:after="0" w:line="240" w:lineRule="auto"/>
              <w:rPr>
                <w:lang w:val="ro-RO"/>
              </w:rPr>
            </w:pPr>
            <w:r w:rsidRPr="0008302A">
              <w:rPr>
                <w:lang w:val="ro-RO"/>
              </w:rPr>
              <w:t>2001</w:t>
            </w:r>
          </w:p>
        </w:tc>
        <w:tc>
          <w:tcPr>
            <w:tcW w:w="1350" w:type="dxa"/>
            <w:tcBorders>
              <w:top w:val="nil"/>
              <w:left w:val="nil"/>
              <w:bottom w:val="single" w:sz="4" w:space="0" w:color="auto"/>
              <w:right w:val="single" w:sz="4" w:space="0" w:color="auto"/>
            </w:tcBorders>
            <w:shd w:val="clear" w:color="auto" w:fill="auto"/>
            <w:noWrap/>
            <w:vAlign w:val="center"/>
          </w:tcPr>
          <w:p w14:paraId="1194F104" w14:textId="272E9469" w:rsidR="00200C60" w:rsidRPr="0008302A" w:rsidRDefault="00200C60" w:rsidP="00D36FB7">
            <w:pPr>
              <w:spacing w:before="0" w:after="0" w:line="240" w:lineRule="auto"/>
              <w:rPr>
                <w:lang w:val="ro-RO"/>
              </w:rPr>
            </w:pPr>
          </w:p>
        </w:tc>
        <w:tc>
          <w:tcPr>
            <w:tcW w:w="1170" w:type="dxa"/>
            <w:tcBorders>
              <w:top w:val="nil"/>
              <w:left w:val="nil"/>
              <w:bottom w:val="single" w:sz="4" w:space="0" w:color="auto"/>
              <w:right w:val="single" w:sz="4" w:space="0" w:color="auto"/>
            </w:tcBorders>
            <w:shd w:val="clear" w:color="auto" w:fill="auto"/>
            <w:noWrap/>
            <w:vAlign w:val="center"/>
          </w:tcPr>
          <w:p w14:paraId="19EEE459" w14:textId="41003EA3" w:rsidR="00200C60" w:rsidRPr="0008302A" w:rsidRDefault="00200C60" w:rsidP="00D36FB7">
            <w:pPr>
              <w:spacing w:before="0" w:after="0" w:line="240" w:lineRule="auto"/>
              <w:rPr>
                <w:lang w:val="ro-RO"/>
              </w:rPr>
            </w:pPr>
          </w:p>
        </w:tc>
        <w:tc>
          <w:tcPr>
            <w:tcW w:w="1440" w:type="dxa"/>
            <w:tcBorders>
              <w:top w:val="nil"/>
              <w:left w:val="nil"/>
              <w:bottom w:val="single" w:sz="4" w:space="0" w:color="auto"/>
              <w:right w:val="single" w:sz="4" w:space="0" w:color="auto"/>
            </w:tcBorders>
            <w:shd w:val="clear" w:color="auto" w:fill="auto"/>
            <w:noWrap/>
            <w:vAlign w:val="center"/>
          </w:tcPr>
          <w:p w14:paraId="7CBADF27" w14:textId="5D85A3EC" w:rsidR="00200C60" w:rsidRPr="0008302A" w:rsidRDefault="00200C60" w:rsidP="00D36FB7">
            <w:pPr>
              <w:spacing w:before="0" w:after="0" w:line="240" w:lineRule="auto"/>
              <w:rPr>
                <w:lang w:val="ro-RO"/>
              </w:rPr>
            </w:pPr>
            <w:r w:rsidRPr="0008302A">
              <w:rPr>
                <w:lang w:val="ro-RO"/>
              </w:rPr>
              <w:t>UAT com Sirna, satele: Habud, Bratesti</w:t>
            </w:r>
          </w:p>
        </w:tc>
        <w:tc>
          <w:tcPr>
            <w:tcW w:w="1620" w:type="dxa"/>
            <w:tcBorders>
              <w:top w:val="nil"/>
              <w:left w:val="nil"/>
              <w:bottom w:val="single" w:sz="4" w:space="0" w:color="auto"/>
              <w:right w:val="single" w:sz="4" w:space="0" w:color="auto"/>
            </w:tcBorders>
            <w:shd w:val="clear" w:color="auto" w:fill="auto"/>
            <w:vAlign w:val="center"/>
          </w:tcPr>
          <w:p w14:paraId="280FDD8C" w14:textId="6CCF3066" w:rsidR="00200C60" w:rsidRPr="0008302A" w:rsidRDefault="00200C60" w:rsidP="00D36FB7">
            <w:pPr>
              <w:spacing w:before="0" w:after="0" w:line="240" w:lineRule="auto"/>
              <w:rPr>
                <w:lang w:val="ro-RO"/>
              </w:rPr>
            </w:pPr>
            <w:r w:rsidRPr="0008302A">
              <w:rPr>
                <w:lang w:val="ro-RO"/>
              </w:rPr>
              <w:t xml:space="preserve">Patrimoniul public al statului aflate </w:t>
            </w:r>
            <w:r w:rsidR="00801D11" w:rsidRPr="0008302A">
              <w:rPr>
                <w:lang w:val="ro-RO"/>
              </w:rPr>
              <w:t>î</w:t>
            </w:r>
            <w:r w:rsidRPr="0008302A">
              <w:rPr>
                <w:lang w:val="ro-RO"/>
              </w:rPr>
              <w:t xml:space="preserve">n administrarea </w:t>
            </w:r>
            <w:r w:rsidR="001A4BEA">
              <w:rPr>
                <w:lang w:val="ro-RO"/>
              </w:rPr>
              <w:t>A.N.A.R.</w:t>
            </w:r>
            <w:r w:rsidRPr="0008302A">
              <w:rPr>
                <w:lang w:val="ro-RO"/>
              </w:rPr>
              <w:t>/</w:t>
            </w:r>
            <w:r w:rsidR="004A3D80">
              <w:rPr>
                <w:lang w:val="ro-RO"/>
              </w:rPr>
              <w:t>A.B.A.</w:t>
            </w:r>
            <w:r w:rsidRPr="0008302A">
              <w:rPr>
                <w:lang w:val="ro-RO"/>
              </w:rPr>
              <w:t xml:space="preserve"> Buzau-Ialomita/SGA Prahova</w:t>
            </w:r>
          </w:p>
        </w:tc>
        <w:tc>
          <w:tcPr>
            <w:tcW w:w="1080" w:type="dxa"/>
            <w:tcBorders>
              <w:top w:val="nil"/>
              <w:left w:val="nil"/>
              <w:bottom w:val="single" w:sz="4" w:space="0" w:color="auto"/>
              <w:right w:val="single" w:sz="4" w:space="0" w:color="auto"/>
            </w:tcBorders>
            <w:shd w:val="clear" w:color="auto" w:fill="auto"/>
            <w:noWrap/>
            <w:vAlign w:val="center"/>
          </w:tcPr>
          <w:p w14:paraId="03B2F970" w14:textId="59B87C31" w:rsidR="00200C60" w:rsidRPr="0008302A" w:rsidRDefault="00200C60" w:rsidP="00D36FB7">
            <w:pPr>
              <w:spacing w:before="0" w:after="0" w:line="240" w:lineRule="auto"/>
              <w:rPr>
                <w:lang w:val="ro-RO"/>
              </w:rPr>
            </w:pPr>
            <w:r w:rsidRPr="0008302A">
              <w:rPr>
                <w:lang w:val="ro-RO"/>
              </w:rPr>
              <w:t>2001</w:t>
            </w:r>
            <w:r w:rsidRPr="0008302A">
              <w:rPr>
                <w:lang w:val="ro-RO"/>
              </w:rPr>
              <w:br/>
            </w:r>
            <w:r w:rsidRPr="0008302A">
              <w:rPr>
                <w:lang w:val="ro-RO"/>
              </w:rPr>
              <w:br/>
            </w:r>
            <w:r w:rsidRPr="0008302A">
              <w:rPr>
                <w:lang w:val="ro-RO"/>
              </w:rPr>
              <w:br/>
              <w:t>2006</w:t>
            </w:r>
          </w:p>
        </w:tc>
        <w:tc>
          <w:tcPr>
            <w:tcW w:w="1530" w:type="dxa"/>
            <w:tcBorders>
              <w:top w:val="nil"/>
              <w:left w:val="nil"/>
              <w:bottom w:val="single" w:sz="4" w:space="0" w:color="auto"/>
              <w:right w:val="single" w:sz="4" w:space="0" w:color="auto"/>
            </w:tcBorders>
            <w:shd w:val="clear" w:color="auto" w:fill="auto"/>
            <w:noWrap/>
            <w:vAlign w:val="center"/>
          </w:tcPr>
          <w:p w14:paraId="0417EC4C" w14:textId="61E7A1E5" w:rsidR="00200C60" w:rsidRPr="0008302A" w:rsidRDefault="00200C60" w:rsidP="00D36FB7">
            <w:pPr>
              <w:spacing w:before="0" w:after="0" w:line="240" w:lineRule="auto"/>
              <w:rPr>
                <w:lang w:val="ro-RO"/>
              </w:rPr>
            </w:pPr>
            <w:r w:rsidRPr="0008302A">
              <w:rPr>
                <w:lang w:val="ro-RO"/>
              </w:rPr>
              <w:t>2001 - Inundatii</w:t>
            </w:r>
            <w:r w:rsidRPr="0008302A">
              <w:rPr>
                <w:lang w:val="ro-RO"/>
              </w:rPr>
              <w:br/>
              <w:t>Regularizare si recalibrare albie pe 2,0 km; realizare dig mal st</w:t>
            </w:r>
            <w:r w:rsidR="00801D11" w:rsidRPr="0008302A">
              <w:rPr>
                <w:lang w:val="ro-RO"/>
              </w:rPr>
              <w:t>â</w:t>
            </w:r>
            <w:r w:rsidRPr="0008302A">
              <w:rPr>
                <w:lang w:val="ro-RO"/>
              </w:rPr>
              <w:t>ng 2,4 km.</w:t>
            </w:r>
            <w:r w:rsidRPr="0008302A">
              <w:rPr>
                <w:lang w:val="ro-RO"/>
              </w:rPr>
              <w:br/>
              <w:t>Avarie in 2006 - dig afectat; Reabilitare- suprainaltare pe o lungime de 1.6 km+inchidere albie parasita L=30 ml</w:t>
            </w:r>
          </w:p>
        </w:tc>
        <w:tc>
          <w:tcPr>
            <w:tcW w:w="1260" w:type="dxa"/>
            <w:tcBorders>
              <w:top w:val="nil"/>
              <w:left w:val="nil"/>
              <w:bottom w:val="single" w:sz="4" w:space="0" w:color="auto"/>
              <w:right w:val="single" w:sz="4" w:space="0" w:color="auto"/>
            </w:tcBorders>
            <w:shd w:val="clear" w:color="auto" w:fill="auto"/>
            <w:noWrap/>
            <w:vAlign w:val="center"/>
          </w:tcPr>
          <w:p w14:paraId="24D0D256" w14:textId="1BE6FA14" w:rsidR="00200C60" w:rsidRPr="0008302A" w:rsidRDefault="00200C60" w:rsidP="00D36FB7">
            <w:pPr>
              <w:spacing w:before="0" w:after="0" w:line="240" w:lineRule="auto"/>
              <w:rPr>
                <w:lang w:val="ro-RO"/>
              </w:rPr>
            </w:pPr>
            <w:r w:rsidRPr="0008302A">
              <w:rPr>
                <w:lang w:val="ro-RO"/>
              </w:rPr>
              <w:t>1</w:t>
            </w:r>
          </w:p>
        </w:tc>
        <w:tc>
          <w:tcPr>
            <w:tcW w:w="1364" w:type="dxa"/>
            <w:tcBorders>
              <w:top w:val="nil"/>
              <w:left w:val="nil"/>
              <w:bottom w:val="single" w:sz="4" w:space="0" w:color="auto"/>
              <w:right w:val="single" w:sz="8" w:space="0" w:color="auto"/>
            </w:tcBorders>
            <w:shd w:val="clear" w:color="auto" w:fill="auto"/>
            <w:noWrap/>
            <w:vAlign w:val="center"/>
          </w:tcPr>
          <w:p w14:paraId="7A2205F4" w14:textId="1DE6678A" w:rsidR="00200C60" w:rsidRPr="0008302A" w:rsidRDefault="00200C60" w:rsidP="00D36FB7">
            <w:pPr>
              <w:spacing w:before="0" w:after="0" w:line="240" w:lineRule="auto"/>
              <w:rPr>
                <w:lang w:val="ro-RO"/>
              </w:rPr>
            </w:pPr>
            <w:r w:rsidRPr="0008302A">
              <w:rPr>
                <w:lang w:val="ro-RO"/>
              </w:rPr>
              <w:t>5</w:t>
            </w:r>
            <w:r w:rsidR="008A074B" w:rsidRPr="0008302A">
              <w:rPr>
                <w:lang w:val="ro-RO"/>
              </w:rPr>
              <w:t>6</w:t>
            </w:r>
          </w:p>
        </w:tc>
      </w:tr>
      <w:tr w:rsidR="00D36FB7" w:rsidRPr="0008302A" w14:paraId="6507B86E"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15516914" w14:textId="3A886F6F" w:rsidR="00200C60" w:rsidRPr="0008302A" w:rsidRDefault="00200C60" w:rsidP="00D36FB7">
            <w:pPr>
              <w:spacing w:before="0" w:after="0" w:line="240" w:lineRule="auto"/>
              <w:rPr>
                <w:lang w:val="ro-RO"/>
              </w:rPr>
            </w:pPr>
            <w:r w:rsidRPr="0008302A">
              <w:rPr>
                <w:lang w:val="ro-RO"/>
              </w:rPr>
              <w:t>74</w:t>
            </w:r>
          </w:p>
        </w:tc>
        <w:tc>
          <w:tcPr>
            <w:tcW w:w="1102" w:type="dxa"/>
            <w:tcBorders>
              <w:top w:val="nil"/>
              <w:left w:val="nil"/>
              <w:bottom w:val="single" w:sz="4" w:space="0" w:color="auto"/>
              <w:right w:val="single" w:sz="4" w:space="0" w:color="auto"/>
            </w:tcBorders>
            <w:shd w:val="clear" w:color="auto" w:fill="auto"/>
            <w:noWrap/>
            <w:vAlign w:val="center"/>
          </w:tcPr>
          <w:p w14:paraId="6F38F3D6" w14:textId="3721CDB8" w:rsidR="00200C60" w:rsidRPr="0008302A" w:rsidRDefault="00200C60" w:rsidP="00D36FB7">
            <w:pPr>
              <w:spacing w:before="0" w:after="0" w:line="240" w:lineRule="auto"/>
              <w:rPr>
                <w:lang w:val="ro-RO"/>
              </w:rPr>
            </w:pPr>
            <w:r w:rsidRPr="0008302A">
              <w:rPr>
                <w:lang w:val="ro-RO"/>
              </w:rPr>
              <w:t>Dig mal st</w:t>
            </w:r>
            <w:r w:rsidR="00430A02" w:rsidRPr="0008302A">
              <w:rPr>
                <w:lang w:val="ro-RO"/>
              </w:rPr>
              <w:t>â</w:t>
            </w:r>
            <w:r w:rsidRPr="0008302A">
              <w:rPr>
                <w:lang w:val="ro-RO"/>
              </w:rPr>
              <w:t>ng Sotanga</w:t>
            </w:r>
          </w:p>
        </w:tc>
        <w:tc>
          <w:tcPr>
            <w:tcW w:w="817" w:type="dxa"/>
            <w:tcBorders>
              <w:top w:val="nil"/>
              <w:left w:val="nil"/>
              <w:bottom w:val="single" w:sz="4" w:space="0" w:color="auto"/>
              <w:right w:val="single" w:sz="4" w:space="0" w:color="auto"/>
            </w:tcBorders>
            <w:shd w:val="clear" w:color="auto" w:fill="auto"/>
            <w:noWrap/>
            <w:vAlign w:val="center"/>
          </w:tcPr>
          <w:p w14:paraId="76EF5532" w14:textId="570F3B3D" w:rsidR="00200C60" w:rsidRPr="0008302A" w:rsidRDefault="00200C60" w:rsidP="00D36FB7">
            <w:pPr>
              <w:spacing w:before="0" w:after="0" w:line="240" w:lineRule="auto"/>
              <w:rPr>
                <w:lang w:val="ro-RO"/>
              </w:rPr>
            </w:pPr>
            <w:r w:rsidRPr="0008302A">
              <w:rPr>
                <w:lang w:val="ro-RO"/>
              </w:rPr>
              <w:t>Vulcana</w:t>
            </w:r>
          </w:p>
        </w:tc>
        <w:tc>
          <w:tcPr>
            <w:tcW w:w="1163" w:type="dxa"/>
            <w:tcBorders>
              <w:top w:val="nil"/>
              <w:left w:val="nil"/>
              <w:bottom w:val="single" w:sz="4" w:space="0" w:color="auto"/>
              <w:right w:val="single" w:sz="4" w:space="0" w:color="auto"/>
            </w:tcBorders>
            <w:shd w:val="clear" w:color="auto" w:fill="auto"/>
            <w:noWrap/>
            <w:vAlign w:val="center"/>
          </w:tcPr>
          <w:p w14:paraId="56A45420" w14:textId="7E60655A" w:rsidR="00200C60" w:rsidRPr="0008302A" w:rsidRDefault="00200C60" w:rsidP="00D36FB7">
            <w:pPr>
              <w:spacing w:before="0" w:after="0" w:line="240" w:lineRule="auto"/>
              <w:rPr>
                <w:lang w:val="ro-RO"/>
              </w:rPr>
            </w:pPr>
            <w:r w:rsidRPr="0008302A">
              <w:rPr>
                <w:lang w:val="ro-RO"/>
              </w:rPr>
              <w:t>XI-1.9.</w:t>
            </w:r>
          </w:p>
        </w:tc>
        <w:tc>
          <w:tcPr>
            <w:tcW w:w="1350" w:type="dxa"/>
            <w:tcBorders>
              <w:top w:val="nil"/>
              <w:left w:val="nil"/>
              <w:bottom w:val="single" w:sz="4" w:space="0" w:color="auto"/>
              <w:right w:val="single" w:sz="4" w:space="0" w:color="auto"/>
            </w:tcBorders>
            <w:shd w:val="clear" w:color="auto" w:fill="auto"/>
            <w:noWrap/>
            <w:vAlign w:val="center"/>
          </w:tcPr>
          <w:p w14:paraId="793C3E4A" w14:textId="531D37DD"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172EA7F4" w14:textId="16D021EB" w:rsidR="00200C60" w:rsidRPr="0008302A" w:rsidRDefault="00200C60" w:rsidP="00D36FB7">
            <w:pPr>
              <w:spacing w:before="0" w:after="0" w:line="240" w:lineRule="auto"/>
              <w:rPr>
                <w:lang w:val="ro-RO"/>
              </w:rPr>
            </w:pPr>
            <w:r w:rsidRPr="0008302A">
              <w:rPr>
                <w:lang w:val="ro-RO"/>
              </w:rPr>
              <w:t>D</w:t>
            </w:r>
            <w:r w:rsidR="00801D11" w:rsidRPr="0008302A">
              <w:rPr>
                <w:lang w:val="ro-RO"/>
              </w:rPr>
              <w:t>â</w:t>
            </w:r>
            <w:r w:rsidRPr="0008302A">
              <w:rPr>
                <w:lang w:val="ro-RO"/>
              </w:rPr>
              <w:t>mbovi</w:t>
            </w:r>
            <w:r w:rsidR="00801D11" w:rsidRPr="0008302A">
              <w:rPr>
                <w:lang w:val="ro-RO"/>
              </w:rPr>
              <w:t>ț</w:t>
            </w:r>
            <w:r w:rsidRPr="0008302A">
              <w:rPr>
                <w:lang w:val="ro-RO"/>
              </w:rPr>
              <w:t>a</w:t>
            </w:r>
          </w:p>
        </w:tc>
        <w:tc>
          <w:tcPr>
            <w:tcW w:w="1080" w:type="dxa"/>
            <w:tcBorders>
              <w:top w:val="nil"/>
              <w:left w:val="nil"/>
              <w:bottom w:val="single" w:sz="4" w:space="0" w:color="auto"/>
              <w:right w:val="single" w:sz="4" w:space="0" w:color="auto"/>
            </w:tcBorders>
            <w:shd w:val="clear" w:color="auto" w:fill="auto"/>
            <w:noWrap/>
            <w:vAlign w:val="center"/>
          </w:tcPr>
          <w:p w14:paraId="73EDF3E9" w14:textId="29CF67EB" w:rsidR="00200C60" w:rsidRPr="0008302A" w:rsidRDefault="00200C60" w:rsidP="00D36FB7">
            <w:pPr>
              <w:spacing w:before="0" w:after="0" w:line="240" w:lineRule="auto"/>
              <w:rPr>
                <w:lang w:val="ro-RO"/>
              </w:rPr>
            </w:pPr>
            <w:r w:rsidRPr="0008302A">
              <w:rPr>
                <w:lang w:val="ro-RO"/>
              </w:rPr>
              <w:t>Sotanga</w:t>
            </w:r>
          </w:p>
        </w:tc>
        <w:tc>
          <w:tcPr>
            <w:tcW w:w="990" w:type="dxa"/>
            <w:gridSpan w:val="2"/>
            <w:tcBorders>
              <w:top w:val="nil"/>
              <w:left w:val="nil"/>
              <w:bottom w:val="single" w:sz="4" w:space="0" w:color="auto"/>
              <w:right w:val="single" w:sz="4" w:space="0" w:color="auto"/>
            </w:tcBorders>
            <w:shd w:val="clear" w:color="auto" w:fill="auto"/>
            <w:noWrap/>
            <w:vAlign w:val="center"/>
          </w:tcPr>
          <w:p w14:paraId="0AB31B4C" w14:textId="14D27C10" w:rsidR="00200C60" w:rsidRPr="0008302A" w:rsidRDefault="00200C60" w:rsidP="00D36FB7">
            <w:pPr>
              <w:spacing w:before="0" w:after="0" w:line="240" w:lineRule="auto"/>
              <w:rPr>
                <w:lang w:val="ro-RO"/>
              </w:rPr>
            </w:pPr>
            <w:r w:rsidRPr="0008302A">
              <w:rPr>
                <w:lang w:val="ro-RO"/>
              </w:rPr>
              <w:t>509</w:t>
            </w:r>
          </w:p>
        </w:tc>
        <w:tc>
          <w:tcPr>
            <w:tcW w:w="900" w:type="dxa"/>
            <w:gridSpan w:val="2"/>
            <w:tcBorders>
              <w:top w:val="nil"/>
              <w:left w:val="nil"/>
              <w:bottom w:val="single" w:sz="4" w:space="0" w:color="auto"/>
              <w:right w:val="single" w:sz="4" w:space="0" w:color="auto"/>
            </w:tcBorders>
            <w:shd w:val="clear" w:color="auto" w:fill="auto"/>
            <w:noWrap/>
            <w:vAlign w:val="center"/>
          </w:tcPr>
          <w:p w14:paraId="142AEA95" w14:textId="69EE358C" w:rsidR="00200C60" w:rsidRPr="0008302A" w:rsidRDefault="00200C60" w:rsidP="00D36FB7">
            <w:pPr>
              <w:spacing w:before="0" w:after="0" w:line="240" w:lineRule="auto"/>
              <w:rPr>
                <w:lang w:val="ro-RO"/>
              </w:rPr>
            </w:pPr>
            <w:r w:rsidRPr="0008302A">
              <w:rPr>
                <w:lang w:val="ro-RO"/>
              </w:rPr>
              <w:t>1.2</w:t>
            </w:r>
          </w:p>
        </w:tc>
        <w:tc>
          <w:tcPr>
            <w:tcW w:w="810" w:type="dxa"/>
            <w:tcBorders>
              <w:top w:val="nil"/>
              <w:left w:val="nil"/>
              <w:bottom w:val="single" w:sz="4" w:space="0" w:color="auto"/>
              <w:right w:val="single" w:sz="4" w:space="0" w:color="auto"/>
            </w:tcBorders>
            <w:shd w:val="clear" w:color="auto" w:fill="auto"/>
            <w:noWrap/>
            <w:vAlign w:val="center"/>
          </w:tcPr>
          <w:p w14:paraId="4D7623E7" w14:textId="72891D7D" w:rsidR="00200C60" w:rsidRPr="0008302A" w:rsidRDefault="00200C60" w:rsidP="00D36FB7">
            <w:pPr>
              <w:spacing w:before="0" w:after="0" w:line="240" w:lineRule="auto"/>
              <w:rPr>
                <w:lang w:val="ro-RO"/>
              </w:rPr>
            </w:pPr>
            <w:r w:rsidRPr="0008302A">
              <w:rPr>
                <w:lang w:val="ro-RO"/>
              </w:rPr>
              <w:t>2012</w:t>
            </w:r>
          </w:p>
        </w:tc>
        <w:tc>
          <w:tcPr>
            <w:tcW w:w="1350" w:type="dxa"/>
            <w:tcBorders>
              <w:top w:val="nil"/>
              <w:left w:val="nil"/>
              <w:bottom w:val="single" w:sz="4" w:space="0" w:color="auto"/>
              <w:right w:val="single" w:sz="4" w:space="0" w:color="auto"/>
            </w:tcBorders>
            <w:shd w:val="clear" w:color="auto" w:fill="auto"/>
            <w:noWrap/>
            <w:vAlign w:val="center"/>
          </w:tcPr>
          <w:p w14:paraId="484C4396" w14:textId="113D3841" w:rsidR="00200C60" w:rsidRPr="0008302A" w:rsidRDefault="00200C60" w:rsidP="00D36FB7">
            <w:pPr>
              <w:spacing w:before="0" w:after="0" w:line="240" w:lineRule="auto"/>
              <w:rPr>
                <w:lang w:val="ro-RO"/>
              </w:rPr>
            </w:pPr>
            <w:r w:rsidRPr="0008302A">
              <w:rPr>
                <w:lang w:val="ro-RO"/>
              </w:rPr>
              <w:t>0.05</w:t>
            </w:r>
          </w:p>
        </w:tc>
        <w:tc>
          <w:tcPr>
            <w:tcW w:w="1170" w:type="dxa"/>
            <w:tcBorders>
              <w:top w:val="nil"/>
              <w:left w:val="nil"/>
              <w:bottom w:val="single" w:sz="4" w:space="0" w:color="auto"/>
              <w:right w:val="single" w:sz="4" w:space="0" w:color="auto"/>
            </w:tcBorders>
            <w:shd w:val="clear" w:color="auto" w:fill="auto"/>
            <w:noWrap/>
            <w:vAlign w:val="center"/>
          </w:tcPr>
          <w:p w14:paraId="30C9B632" w14:textId="74A3C231" w:rsidR="00200C60" w:rsidRPr="0008302A" w:rsidRDefault="00200C60" w:rsidP="00D36FB7">
            <w:pPr>
              <w:spacing w:before="0" w:after="0" w:line="240" w:lineRule="auto"/>
              <w:rPr>
                <w:lang w:val="ro-RO"/>
              </w:rPr>
            </w:pPr>
            <w:r w:rsidRPr="0008302A">
              <w:rPr>
                <w:lang w:val="ro-RO"/>
              </w:rPr>
              <w:t>130</w:t>
            </w:r>
          </w:p>
        </w:tc>
        <w:tc>
          <w:tcPr>
            <w:tcW w:w="1440" w:type="dxa"/>
            <w:tcBorders>
              <w:top w:val="nil"/>
              <w:left w:val="nil"/>
              <w:bottom w:val="single" w:sz="4" w:space="0" w:color="auto"/>
              <w:right w:val="single" w:sz="4" w:space="0" w:color="auto"/>
            </w:tcBorders>
            <w:shd w:val="clear" w:color="auto" w:fill="auto"/>
            <w:noWrap/>
            <w:vAlign w:val="center"/>
          </w:tcPr>
          <w:p w14:paraId="455F7ACC" w14:textId="495DD4ED" w:rsidR="00200C60" w:rsidRPr="0008302A" w:rsidRDefault="00200C60" w:rsidP="00D36FB7">
            <w:pPr>
              <w:spacing w:before="0" w:after="0" w:line="240" w:lineRule="auto"/>
              <w:rPr>
                <w:lang w:val="ro-RO"/>
              </w:rPr>
            </w:pPr>
            <w:r w:rsidRPr="0008302A">
              <w:rPr>
                <w:lang w:val="ro-RO"/>
              </w:rPr>
              <w:t>Șotânga</w:t>
            </w:r>
          </w:p>
        </w:tc>
        <w:tc>
          <w:tcPr>
            <w:tcW w:w="1620" w:type="dxa"/>
            <w:tcBorders>
              <w:top w:val="nil"/>
              <w:left w:val="nil"/>
              <w:bottom w:val="single" w:sz="4" w:space="0" w:color="auto"/>
              <w:right w:val="single" w:sz="4" w:space="0" w:color="auto"/>
            </w:tcBorders>
            <w:shd w:val="clear" w:color="auto" w:fill="auto"/>
            <w:vAlign w:val="center"/>
          </w:tcPr>
          <w:p w14:paraId="7AF6CDC1" w14:textId="59FCE56B"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 xml:space="preserve">/    </w:t>
            </w:r>
            <w:r w:rsidR="004A3D80">
              <w:rPr>
                <w:lang w:val="ro-RO"/>
              </w:rPr>
              <w:t>A.B.A.</w:t>
            </w:r>
            <w:r w:rsidRPr="0008302A">
              <w:rPr>
                <w:lang w:val="ro-RO"/>
              </w:rPr>
              <w:t xml:space="preserve"> Buzau-Ialomita/SGA Dambovita</w:t>
            </w:r>
          </w:p>
        </w:tc>
        <w:tc>
          <w:tcPr>
            <w:tcW w:w="1080" w:type="dxa"/>
            <w:tcBorders>
              <w:top w:val="nil"/>
              <w:left w:val="nil"/>
              <w:bottom w:val="single" w:sz="4" w:space="0" w:color="auto"/>
              <w:right w:val="single" w:sz="4" w:space="0" w:color="auto"/>
            </w:tcBorders>
            <w:shd w:val="clear" w:color="auto" w:fill="auto"/>
            <w:noWrap/>
            <w:vAlign w:val="center"/>
          </w:tcPr>
          <w:p w14:paraId="694069A9" w14:textId="416FB96C"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67225EAB" w14:textId="762945A3"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C96C401" w14:textId="28618384"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2EEA13D6" w14:textId="7D1C4F12" w:rsidR="00200C60" w:rsidRPr="0008302A" w:rsidRDefault="008A074B" w:rsidP="00D36FB7">
            <w:pPr>
              <w:spacing w:before="0" w:after="0" w:line="240" w:lineRule="auto"/>
              <w:rPr>
                <w:lang w:val="ro-RO"/>
              </w:rPr>
            </w:pPr>
            <w:r w:rsidRPr="0008302A">
              <w:rPr>
                <w:lang w:val="ro-RO"/>
              </w:rPr>
              <w:t>36</w:t>
            </w:r>
          </w:p>
        </w:tc>
      </w:tr>
      <w:tr w:rsidR="00D36FB7" w:rsidRPr="0008302A" w14:paraId="64531DCC" w14:textId="77777777" w:rsidTr="00F4795F">
        <w:trPr>
          <w:gridBefore w:val="1"/>
          <w:wBefore w:w="10" w:type="dxa"/>
          <w:cantSplit/>
        </w:trPr>
        <w:tc>
          <w:tcPr>
            <w:tcW w:w="508" w:type="dxa"/>
            <w:tcBorders>
              <w:top w:val="nil"/>
              <w:left w:val="single" w:sz="8" w:space="0" w:color="auto"/>
              <w:bottom w:val="single" w:sz="4" w:space="0" w:color="auto"/>
              <w:right w:val="single" w:sz="4" w:space="0" w:color="auto"/>
            </w:tcBorders>
            <w:shd w:val="clear" w:color="auto" w:fill="auto"/>
            <w:noWrap/>
            <w:vAlign w:val="center"/>
          </w:tcPr>
          <w:p w14:paraId="743B3CEF" w14:textId="4818262E" w:rsidR="00200C60" w:rsidRPr="0008302A" w:rsidRDefault="00200C60" w:rsidP="00D36FB7">
            <w:pPr>
              <w:spacing w:before="0" w:after="0" w:line="240" w:lineRule="auto"/>
              <w:rPr>
                <w:lang w:val="ro-RO"/>
              </w:rPr>
            </w:pPr>
            <w:r w:rsidRPr="0008302A">
              <w:rPr>
                <w:lang w:val="ro-RO"/>
              </w:rPr>
              <w:lastRenderedPageBreak/>
              <w:t>75</w:t>
            </w:r>
          </w:p>
        </w:tc>
        <w:tc>
          <w:tcPr>
            <w:tcW w:w="1102" w:type="dxa"/>
            <w:tcBorders>
              <w:top w:val="nil"/>
              <w:left w:val="nil"/>
              <w:bottom w:val="single" w:sz="4" w:space="0" w:color="auto"/>
              <w:right w:val="single" w:sz="4" w:space="0" w:color="auto"/>
            </w:tcBorders>
            <w:shd w:val="clear" w:color="auto" w:fill="auto"/>
            <w:noWrap/>
            <w:vAlign w:val="center"/>
          </w:tcPr>
          <w:p w14:paraId="1F9D8906" w14:textId="505B305F" w:rsidR="00200C60" w:rsidRPr="0008302A" w:rsidRDefault="00430A02" w:rsidP="00D36FB7">
            <w:pPr>
              <w:spacing w:before="0" w:after="0" w:line="240" w:lineRule="auto"/>
              <w:rPr>
                <w:lang w:val="ro-RO"/>
              </w:rPr>
            </w:pPr>
            <w:r w:rsidRPr="0008302A">
              <w:rPr>
                <w:lang w:val="ro-RO"/>
              </w:rPr>
              <w:t>Î</w:t>
            </w:r>
            <w:r w:rsidR="00200C60" w:rsidRPr="0008302A">
              <w:rPr>
                <w:lang w:val="ro-RO"/>
              </w:rPr>
              <w:t>ndiguire mal st</w:t>
            </w:r>
            <w:r w:rsidRPr="0008302A">
              <w:rPr>
                <w:lang w:val="ro-RO"/>
              </w:rPr>
              <w:t>â</w:t>
            </w:r>
            <w:r w:rsidR="00200C60" w:rsidRPr="0008302A">
              <w:rPr>
                <w:lang w:val="ro-RO"/>
              </w:rPr>
              <w:t>ng Cornesti-Ibrianu</w:t>
            </w:r>
          </w:p>
        </w:tc>
        <w:tc>
          <w:tcPr>
            <w:tcW w:w="817" w:type="dxa"/>
            <w:tcBorders>
              <w:top w:val="nil"/>
              <w:left w:val="nil"/>
              <w:bottom w:val="single" w:sz="4" w:space="0" w:color="auto"/>
              <w:right w:val="single" w:sz="4" w:space="0" w:color="auto"/>
            </w:tcBorders>
            <w:shd w:val="clear" w:color="auto" w:fill="auto"/>
            <w:noWrap/>
            <w:vAlign w:val="center"/>
          </w:tcPr>
          <w:p w14:paraId="799E69BE" w14:textId="34D909E0" w:rsidR="00200C60" w:rsidRPr="0008302A" w:rsidRDefault="00200C60" w:rsidP="00D36FB7">
            <w:pPr>
              <w:spacing w:before="0" w:after="0" w:line="240" w:lineRule="auto"/>
              <w:rPr>
                <w:lang w:val="ro-RO"/>
              </w:rPr>
            </w:pPr>
            <w:r w:rsidRPr="0008302A">
              <w:rPr>
                <w:lang w:val="ro-RO"/>
              </w:rPr>
              <w:t>Ialomi</w:t>
            </w:r>
            <w:r w:rsidR="00430A02" w:rsidRPr="0008302A">
              <w:rPr>
                <w:lang w:val="ro-RO"/>
              </w:rPr>
              <w:t>ț</w:t>
            </w:r>
            <w:r w:rsidRPr="0008302A">
              <w:rPr>
                <w:lang w:val="ro-RO"/>
              </w:rPr>
              <w:t>a</w:t>
            </w:r>
          </w:p>
        </w:tc>
        <w:tc>
          <w:tcPr>
            <w:tcW w:w="1163" w:type="dxa"/>
            <w:tcBorders>
              <w:top w:val="nil"/>
              <w:left w:val="nil"/>
              <w:bottom w:val="single" w:sz="4" w:space="0" w:color="auto"/>
              <w:right w:val="single" w:sz="4" w:space="0" w:color="auto"/>
            </w:tcBorders>
            <w:shd w:val="clear" w:color="auto" w:fill="auto"/>
            <w:noWrap/>
            <w:vAlign w:val="center"/>
          </w:tcPr>
          <w:p w14:paraId="4D4B9190" w14:textId="1C9F694E" w:rsidR="00200C60" w:rsidRPr="0008302A" w:rsidRDefault="00200C60" w:rsidP="00D36FB7">
            <w:pPr>
              <w:spacing w:before="0" w:after="0" w:line="240" w:lineRule="auto"/>
              <w:rPr>
                <w:lang w:val="ro-RO"/>
              </w:rPr>
            </w:pPr>
            <w:r w:rsidRPr="0008302A">
              <w:rPr>
                <w:lang w:val="ro-RO"/>
              </w:rPr>
              <w:t>XI.1.</w:t>
            </w:r>
          </w:p>
        </w:tc>
        <w:tc>
          <w:tcPr>
            <w:tcW w:w="1350" w:type="dxa"/>
            <w:tcBorders>
              <w:top w:val="nil"/>
              <w:left w:val="nil"/>
              <w:bottom w:val="single" w:sz="4" w:space="0" w:color="auto"/>
              <w:right w:val="single" w:sz="4" w:space="0" w:color="auto"/>
            </w:tcBorders>
            <w:shd w:val="clear" w:color="auto" w:fill="auto"/>
            <w:noWrap/>
            <w:vAlign w:val="center"/>
          </w:tcPr>
          <w:p w14:paraId="671C1EBF" w14:textId="2A978870" w:rsidR="00200C60" w:rsidRPr="0008302A" w:rsidRDefault="00200C60" w:rsidP="00D36FB7">
            <w:pPr>
              <w:spacing w:before="0" w:after="0" w:line="240" w:lineRule="auto"/>
              <w:rPr>
                <w:lang w:val="ro-RO"/>
              </w:rPr>
            </w:pPr>
            <w:r w:rsidRPr="0008302A">
              <w:rPr>
                <w:lang w:val="ro-RO"/>
              </w:rPr>
              <w:t>MS</w:t>
            </w:r>
          </w:p>
        </w:tc>
        <w:tc>
          <w:tcPr>
            <w:tcW w:w="990" w:type="dxa"/>
            <w:tcBorders>
              <w:top w:val="nil"/>
              <w:left w:val="nil"/>
              <w:bottom w:val="single" w:sz="4" w:space="0" w:color="auto"/>
              <w:right w:val="single" w:sz="4" w:space="0" w:color="auto"/>
            </w:tcBorders>
            <w:shd w:val="clear" w:color="auto" w:fill="auto"/>
            <w:noWrap/>
            <w:vAlign w:val="center"/>
          </w:tcPr>
          <w:p w14:paraId="3CD472A2" w14:textId="41C07EAC" w:rsidR="00200C60" w:rsidRPr="0008302A" w:rsidRDefault="00200C60" w:rsidP="00D36FB7">
            <w:pPr>
              <w:spacing w:before="0" w:after="0" w:line="240" w:lineRule="auto"/>
              <w:rPr>
                <w:lang w:val="ro-RO"/>
              </w:rPr>
            </w:pPr>
            <w:r w:rsidRPr="0008302A">
              <w:rPr>
                <w:lang w:val="ro-RO"/>
              </w:rPr>
              <w:t>D</w:t>
            </w:r>
            <w:r w:rsidR="00801D11" w:rsidRPr="0008302A">
              <w:rPr>
                <w:lang w:val="ro-RO"/>
              </w:rPr>
              <w:t>â</w:t>
            </w:r>
            <w:r w:rsidRPr="0008302A">
              <w:rPr>
                <w:lang w:val="ro-RO"/>
              </w:rPr>
              <w:t>mbovi</w:t>
            </w:r>
            <w:r w:rsidR="00801D11" w:rsidRPr="0008302A">
              <w:rPr>
                <w:lang w:val="ro-RO"/>
              </w:rPr>
              <w:t>ț</w:t>
            </w:r>
            <w:r w:rsidRPr="0008302A">
              <w:rPr>
                <w:lang w:val="ro-RO"/>
              </w:rPr>
              <w:t>a</w:t>
            </w:r>
          </w:p>
        </w:tc>
        <w:tc>
          <w:tcPr>
            <w:tcW w:w="1080" w:type="dxa"/>
            <w:tcBorders>
              <w:top w:val="nil"/>
              <w:left w:val="nil"/>
              <w:bottom w:val="single" w:sz="4" w:space="0" w:color="auto"/>
              <w:right w:val="single" w:sz="4" w:space="0" w:color="auto"/>
            </w:tcBorders>
            <w:shd w:val="clear" w:color="auto" w:fill="auto"/>
            <w:noWrap/>
            <w:vAlign w:val="center"/>
          </w:tcPr>
          <w:p w14:paraId="3D3E843F" w14:textId="22A076BC" w:rsidR="00200C60" w:rsidRPr="0008302A" w:rsidRDefault="00200C60" w:rsidP="00D36FB7">
            <w:pPr>
              <w:spacing w:before="0" w:after="0" w:line="240" w:lineRule="auto"/>
              <w:rPr>
                <w:lang w:val="ro-RO"/>
              </w:rPr>
            </w:pPr>
            <w:r w:rsidRPr="0008302A">
              <w:rPr>
                <w:lang w:val="ro-RO"/>
              </w:rPr>
              <w:t>Ibrianu</w:t>
            </w:r>
          </w:p>
        </w:tc>
        <w:tc>
          <w:tcPr>
            <w:tcW w:w="990" w:type="dxa"/>
            <w:gridSpan w:val="2"/>
            <w:tcBorders>
              <w:top w:val="nil"/>
              <w:left w:val="nil"/>
              <w:bottom w:val="single" w:sz="4" w:space="0" w:color="auto"/>
              <w:right w:val="single" w:sz="4" w:space="0" w:color="auto"/>
            </w:tcBorders>
            <w:shd w:val="clear" w:color="auto" w:fill="auto"/>
            <w:noWrap/>
            <w:vAlign w:val="center"/>
          </w:tcPr>
          <w:p w14:paraId="22644519" w14:textId="00F7D6A7" w:rsidR="00200C60" w:rsidRPr="0008302A" w:rsidRDefault="00200C60" w:rsidP="00D36FB7">
            <w:pPr>
              <w:spacing w:before="0" w:after="0" w:line="240" w:lineRule="auto"/>
              <w:rPr>
                <w:lang w:val="ro-RO"/>
              </w:rPr>
            </w:pPr>
            <w:r w:rsidRPr="0008302A">
              <w:rPr>
                <w:lang w:val="ro-RO"/>
              </w:rPr>
              <w:t>739</w:t>
            </w:r>
          </w:p>
        </w:tc>
        <w:tc>
          <w:tcPr>
            <w:tcW w:w="900" w:type="dxa"/>
            <w:gridSpan w:val="2"/>
            <w:tcBorders>
              <w:top w:val="nil"/>
              <w:left w:val="nil"/>
              <w:bottom w:val="single" w:sz="4" w:space="0" w:color="auto"/>
              <w:right w:val="single" w:sz="4" w:space="0" w:color="auto"/>
            </w:tcBorders>
            <w:shd w:val="clear" w:color="auto" w:fill="auto"/>
            <w:noWrap/>
            <w:vAlign w:val="center"/>
          </w:tcPr>
          <w:p w14:paraId="7BBB8C3F" w14:textId="3EF27BAA" w:rsidR="00200C60" w:rsidRPr="0008302A" w:rsidRDefault="00200C60" w:rsidP="00D36FB7">
            <w:pPr>
              <w:spacing w:before="0" w:after="0" w:line="240" w:lineRule="auto"/>
              <w:rPr>
                <w:lang w:val="ro-RO"/>
              </w:rPr>
            </w:pPr>
            <w:r w:rsidRPr="0008302A">
              <w:rPr>
                <w:lang w:val="ro-RO"/>
              </w:rPr>
              <w:t>1.3</w:t>
            </w:r>
          </w:p>
        </w:tc>
        <w:tc>
          <w:tcPr>
            <w:tcW w:w="810" w:type="dxa"/>
            <w:tcBorders>
              <w:top w:val="nil"/>
              <w:left w:val="nil"/>
              <w:bottom w:val="single" w:sz="4" w:space="0" w:color="auto"/>
              <w:right w:val="single" w:sz="4" w:space="0" w:color="auto"/>
            </w:tcBorders>
            <w:shd w:val="clear" w:color="auto" w:fill="auto"/>
            <w:noWrap/>
            <w:vAlign w:val="center"/>
          </w:tcPr>
          <w:p w14:paraId="6500479E" w14:textId="777F0F08" w:rsidR="00200C60" w:rsidRPr="0008302A" w:rsidRDefault="00200C60" w:rsidP="00D36FB7">
            <w:pPr>
              <w:spacing w:before="0" w:after="0" w:line="240" w:lineRule="auto"/>
              <w:rPr>
                <w:lang w:val="ro-RO"/>
              </w:rPr>
            </w:pPr>
            <w:r w:rsidRPr="0008302A">
              <w:rPr>
                <w:lang w:val="ro-RO"/>
              </w:rPr>
              <w:t>2005</w:t>
            </w:r>
          </w:p>
        </w:tc>
        <w:tc>
          <w:tcPr>
            <w:tcW w:w="1350" w:type="dxa"/>
            <w:tcBorders>
              <w:top w:val="nil"/>
              <w:left w:val="nil"/>
              <w:bottom w:val="single" w:sz="4" w:space="0" w:color="auto"/>
              <w:right w:val="single" w:sz="4" w:space="0" w:color="auto"/>
            </w:tcBorders>
            <w:shd w:val="clear" w:color="auto" w:fill="auto"/>
            <w:noWrap/>
            <w:vAlign w:val="center"/>
          </w:tcPr>
          <w:p w14:paraId="56C8669E" w14:textId="6070AF40" w:rsidR="00200C60" w:rsidRPr="0008302A" w:rsidRDefault="00200C60" w:rsidP="00D36FB7">
            <w:pPr>
              <w:spacing w:before="0" w:after="0" w:line="240" w:lineRule="auto"/>
              <w:rPr>
                <w:lang w:val="ro-RO"/>
              </w:rPr>
            </w:pPr>
            <w:r w:rsidRPr="0008302A">
              <w:rPr>
                <w:lang w:val="ro-RO"/>
              </w:rPr>
              <w:t>0.05</w:t>
            </w:r>
          </w:p>
        </w:tc>
        <w:tc>
          <w:tcPr>
            <w:tcW w:w="1170" w:type="dxa"/>
            <w:tcBorders>
              <w:top w:val="nil"/>
              <w:left w:val="nil"/>
              <w:bottom w:val="single" w:sz="4" w:space="0" w:color="auto"/>
              <w:right w:val="single" w:sz="4" w:space="0" w:color="auto"/>
            </w:tcBorders>
            <w:shd w:val="clear" w:color="auto" w:fill="auto"/>
            <w:noWrap/>
            <w:vAlign w:val="center"/>
          </w:tcPr>
          <w:p w14:paraId="61159CA7" w14:textId="5E000224" w:rsidR="00200C60" w:rsidRPr="0008302A" w:rsidRDefault="00200C60" w:rsidP="00D36FB7">
            <w:pPr>
              <w:spacing w:before="0" w:after="0" w:line="240" w:lineRule="auto"/>
              <w:rPr>
                <w:lang w:val="ro-RO"/>
              </w:rPr>
            </w:pPr>
            <w:r w:rsidRPr="0008302A">
              <w:rPr>
                <w:lang w:val="ro-RO"/>
              </w:rPr>
              <w:t>581</w:t>
            </w:r>
          </w:p>
        </w:tc>
        <w:tc>
          <w:tcPr>
            <w:tcW w:w="1440" w:type="dxa"/>
            <w:tcBorders>
              <w:top w:val="nil"/>
              <w:left w:val="nil"/>
              <w:bottom w:val="single" w:sz="4" w:space="0" w:color="auto"/>
              <w:right w:val="single" w:sz="4" w:space="0" w:color="auto"/>
            </w:tcBorders>
            <w:shd w:val="clear" w:color="auto" w:fill="auto"/>
            <w:noWrap/>
            <w:vAlign w:val="center"/>
          </w:tcPr>
          <w:p w14:paraId="1527AA08" w14:textId="415EFB64" w:rsidR="00200C60" w:rsidRPr="0008302A" w:rsidRDefault="00200C60" w:rsidP="00D36FB7">
            <w:pPr>
              <w:spacing w:before="0" w:after="0" w:line="240" w:lineRule="auto"/>
              <w:rPr>
                <w:lang w:val="ro-RO"/>
              </w:rPr>
            </w:pPr>
            <w:r w:rsidRPr="0008302A">
              <w:rPr>
                <w:lang w:val="ro-RO"/>
              </w:rPr>
              <w:t>Ibrianu</w:t>
            </w:r>
          </w:p>
        </w:tc>
        <w:tc>
          <w:tcPr>
            <w:tcW w:w="1620" w:type="dxa"/>
            <w:tcBorders>
              <w:top w:val="nil"/>
              <w:left w:val="nil"/>
              <w:bottom w:val="single" w:sz="4" w:space="0" w:color="auto"/>
              <w:right w:val="single" w:sz="4" w:space="0" w:color="auto"/>
            </w:tcBorders>
            <w:shd w:val="clear" w:color="auto" w:fill="auto"/>
            <w:vAlign w:val="center"/>
          </w:tcPr>
          <w:p w14:paraId="2DB2B5F2" w14:textId="771D8FEA" w:rsidR="00200C60" w:rsidRPr="0008302A" w:rsidRDefault="00200C60" w:rsidP="00D36FB7">
            <w:pPr>
              <w:spacing w:before="0" w:after="0" w:line="240" w:lineRule="auto"/>
              <w:rPr>
                <w:lang w:val="ro-RO"/>
              </w:rPr>
            </w:pPr>
            <w:r w:rsidRPr="0008302A">
              <w:rPr>
                <w:lang w:val="ro-RO"/>
              </w:rPr>
              <w:t xml:space="preserve">Patrimoniul public al statului aflate in administrarea </w:t>
            </w:r>
            <w:r w:rsidR="001A4BEA">
              <w:rPr>
                <w:lang w:val="ro-RO"/>
              </w:rPr>
              <w:t>A.N.A.R.</w:t>
            </w:r>
            <w:r w:rsidRPr="0008302A">
              <w:rPr>
                <w:lang w:val="ro-RO"/>
              </w:rPr>
              <w:t xml:space="preserve">/    </w:t>
            </w:r>
            <w:r w:rsidR="004A3D80">
              <w:rPr>
                <w:lang w:val="ro-RO"/>
              </w:rPr>
              <w:t>A.B.A.</w:t>
            </w:r>
            <w:r w:rsidRPr="0008302A">
              <w:rPr>
                <w:lang w:val="ro-RO"/>
              </w:rPr>
              <w:t xml:space="preserve"> Buzau-Ialomita/SGA Dambovita</w:t>
            </w:r>
          </w:p>
        </w:tc>
        <w:tc>
          <w:tcPr>
            <w:tcW w:w="1080" w:type="dxa"/>
            <w:tcBorders>
              <w:top w:val="nil"/>
              <w:left w:val="nil"/>
              <w:bottom w:val="single" w:sz="4" w:space="0" w:color="auto"/>
              <w:right w:val="single" w:sz="4" w:space="0" w:color="auto"/>
            </w:tcBorders>
            <w:shd w:val="clear" w:color="auto" w:fill="auto"/>
            <w:noWrap/>
            <w:vAlign w:val="center"/>
          </w:tcPr>
          <w:p w14:paraId="3BFAD1DE" w14:textId="3FFF17D3" w:rsidR="00200C60" w:rsidRPr="0008302A" w:rsidRDefault="00200C60" w:rsidP="00D36FB7">
            <w:pPr>
              <w:spacing w:before="0" w:after="0" w:line="240" w:lineRule="auto"/>
              <w:rPr>
                <w:lang w:val="ro-RO"/>
              </w:rPr>
            </w:pPr>
          </w:p>
        </w:tc>
        <w:tc>
          <w:tcPr>
            <w:tcW w:w="1530" w:type="dxa"/>
            <w:tcBorders>
              <w:top w:val="nil"/>
              <w:left w:val="nil"/>
              <w:bottom w:val="single" w:sz="4" w:space="0" w:color="auto"/>
              <w:right w:val="single" w:sz="4" w:space="0" w:color="auto"/>
            </w:tcBorders>
            <w:shd w:val="clear" w:color="auto" w:fill="auto"/>
            <w:noWrap/>
            <w:vAlign w:val="center"/>
          </w:tcPr>
          <w:p w14:paraId="2051FA08" w14:textId="3841CE52" w:rsidR="00200C60" w:rsidRPr="0008302A" w:rsidRDefault="00200C60" w:rsidP="00D36FB7">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3F1CA38" w14:textId="4F95035E" w:rsidR="00200C60" w:rsidRPr="0008302A" w:rsidRDefault="00200C60" w:rsidP="00D36FB7">
            <w:pPr>
              <w:spacing w:before="0" w:after="0" w:line="240" w:lineRule="auto"/>
              <w:rPr>
                <w:lang w:val="ro-RO"/>
              </w:rPr>
            </w:pPr>
          </w:p>
        </w:tc>
        <w:tc>
          <w:tcPr>
            <w:tcW w:w="1364" w:type="dxa"/>
            <w:tcBorders>
              <w:top w:val="nil"/>
              <w:left w:val="nil"/>
              <w:bottom w:val="single" w:sz="4" w:space="0" w:color="auto"/>
              <w:right w:val="single" w:sz="8" w:space="0" w:color="auto"/>
            </w:tcBorders>
            <w:shd w:val="clear" w:color="auto" w:fill="auto"/>
            <w:noWrap/>
            <w:vAlign w:val="center"/>
          </w:tcPr>
          <w:p w14:paraId="6DE77A7E" w14:textId="779ACE59" w:rsidR="00200C60" w:rsidRPr="0008302A" w:rsidRDefault="008A074B" w:rsidP="00D36FB7">
            <w:pPr>
              <w:spacing w:before="0" w:after="0" w:line="240" w:lineRule="auto"/>
              <w:rPr>
                <w:lang w:val="ro-RO"/>
              </w:rPr>
            </w:pPr>
            <w:r w:rsidRPr="0008302A">
              <w:rPr>
                <w:lang w:val="ro-RO"/>
              </w:rPr>
              <w:t>22</w:t>
            </w:r>
          </w:p>
        </w:tc>
      </w:tr>
      <w:tr w:rsidR="00F4795F" w:rsidRPr="00266AA1" w14:paraId="3C37C122" w14:textId="77777777" w:rsidTr="00F4795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0"/>
          <w:wAfter w:w="12038" w:type="dxa"/>
          <w:cantSplit/>
        </w:trPr>
        <w:tc>
          <w:tcPr>
            <w:tcW w:w="7506" w:type="dxa"/>
            <w:gridSpan w:val="9"/>
            <w:tcBorders>
              <w:top w:val="nil"/>
              <w:left w:val="nil"/>
              <w:bottom w:val="nil"/>
              <w:right w:val="nil"/>
            </w:tcBorders>
            <w:shd w:val="clear" w:color="auto" w:fill="auto"/>
            <w:noWrap/>
            <w:vAlign w:val="bottom"/>
            <w:hideMark/>
          </w:tcPr>
          <w:p w14:paraId="56288626" w14:textId="77777777" w:rsidR="00F4795F" w:rsidRPr="0008302A" w:rsidRDefault="00F4795F" w:rsidP="00242FCA">
            <w:pPr>
              <w:pStyle w:val="1tabelrest"/>
              <w:contextualSpacing/>
              <w:jc w:val="left"/>
              <w:rPr>
                <w:rFonts w:asciiTheme="majorHAnsi" w:hAnsiTheme="majorHAnsi" w:cs="Times New Roman"/>
                <w:i/>
                <w:iCs/>
                <w:sz w:val="16"/>
                <w:szCs w:val="16"/>
                <w:lang w:eastAsia="en-US"/>
              </w:rPr>
            </w:pPr>
            <w:r w:rsidRPr="0008302A">
              <w:rPr>
                <w:rFonts w:asciiTheme="majorHAnsi" w:hAnsiTheme="majorHAnsi" w:cs="Times New Roman"/>
                <w:i/>
                <w:iCs/>
                <w:sz w:val="16"/>
                <w:szCs w:val="16"/>
                <w:lang w:eastAsia="en-US"/>
              </w:rPr>
              <w:t>Nota: *date conform ultimelor măsurători realizate</w:t>
            </w:r>
          </w:p>
        </w:tc>
        <w:tc>
          <w:tcPr>
            <w:tcW w:w="990" w:type="dxa"/>
            <w:gridSpan w:val="2"/>
            <w:tcBorders>
              <w:top w:val="nil"/>
              <w:left w:val="nil"/>
              <w:bottom w:val="nil"/>
              <w:right w:val="nil"/>
            </w:tcBorders>
            <w:shd w:val="clear" w:color="auto" w:fill="auto"/>
            <w:noWrap/>
            <w:vAlign w:val="bottom"/>
          </w:tcPr>
          <w:p w14:paraId="6BAF3957" w14:textId="77777777" w:rsidR="00F4795F" w:rsidRPr="0008302A" w:rsidRDefault="00F4795F" w:rsidP="00242FCA">
            <w:pPr>
              <w:pStyle w:val="1tabelrest"/>
              <w:contextualSpacing/>
              <w:jc w:val="left"/>
              <w:rPr>
                <w:rFonts w:asciiTheme="majorHAnsi" w:hAnsiTheme="majorHAnsi" w:cs="Times New Roman"/>
                <w:i/>
                <w:iCs/>
                <w:sz w:val="16"/>
                <w:szCs w:val="16"/>
                <w:lang w:eastAsia="en-US"/>
              </w:rPr>
            </w:pPr>
          </w:p>
        </w:tc>
      </w:tr>
      <w:tr w:rsidR="00F4795F" w:rsidRPr="00266AA1" w14:paraId="0775C2C2" w14:textId="77777777" w:rsidTr="00F4795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0"/>
          <w:wAfter w:w="12038" w:type="dxa"/>
          <w:cantSplit/>
        </w:trPr>
        <w:tc>
          <w:tcPr>
            <w:tcW w:w="8496" w:type="dxa"/>
            <w:gridSpan w:val="11"/>
            <w:tcBorders>
              <w:top w:val="nil"/>
              <w:left w:val="nil"/>
              <w:bottom w:val="nil"/>
              <w:right w:val="nil"/>
            </w:tcBorders>
            <w:shd w:val="clear" w:color="auto" w:fill="auto"/>
            <w:noWrap/>
            <w:vAlign w:val="bottom"/>
            <w:hideMark/>
          </w:tcPr>
          <w:p w14:paraId="41F8F903" w14:textId="77777777" w:rsidR="00F4795F" w:rsidRPr="0008302A" w:rsidRDefault="00F4795F" w:rsidP="00242FCA">
            <w:pPr>
              <w:pStyle w:val="1tabelrest"/>
              <w:contextualSpacing/>
              <w:jc w:val="left"/>
              <w:rPr>
                <w:rFonts w:asciiTheme="majorHAnsi" w:hAnsiTheme="majorHAnsi" w:cs="Times New Roman"/>
                <w:i/>
                <w:iCs/>
                <w:sz w:val="16"/>
                <w:szCs w:val="16"/>
                <w:lang w:eastAsia="en-US"/>
              </w:rPr>
            </w:pPr>
            <w:r w:rsidRPr="0008302A">
              <w:rPr>
                <w:rFonts w:asciiTheme="majorHAnsi" w:hAnsiTheme="majorHAnsi" w:cs="Times New Roman"/>
                <w:i/>
                <w:iCs/>
                <w:sz w:val="16"/>
                <w:szCs w:val="16"/>
                <w:lang w:eastAsia="en-US"/>
              </w:rPr>
              <w:t>** Număr de incidente/accidente inregistrate de la PIF pana in anul 2021</w:t>
            </w:r>
          </w:p>
        </w:tc>
      </w:tr>
    </w:tbl>
    <w:p w14:paraId="6AFD83B5" w14:textId="11A7269F" w:rsidR="00F4795F" w:rsidRPr="0008302A" w:rsidRDefault="00F4795F" w:rsidP="00316B89">
      <w:pPr>
        <w:suppressAutoHyphens w:val="0"/>
        <w:rPr>
          <w:lang w:val="ro-RO"/>
        </w:rPr>
        <w:sectPr w:rsidR="00F4795F" w:rsidRPr="0008302A" w:rsidSect="00D253CA">
          <w:pgSz w:w="23811" w:h="16838" w:orient="landscape" w:code="8"/>
          <w:pgMar w:top="1080" w:right="1827" w:bottom="1080" w:left="1440" w:header="720" w:footer="720" w:gutter="0"/>
          <w:cols w:space="720"/>
          <w:titlePg/>
          <w:docGrid w:linePitch="272"/>
        </w:sectPr>
      </w:pPr>
    </w:p>
    <w:p w14:paraId="4BE915EE" w14:textId="28121F62" w:rsidR="006544C3" w:rsidRPr="00350045" w:rsidRDefault="006544C3" w:rsidP="00FD4D44">
      <w:pPr>
        <w:spacing w:before="0" w:after="0" w:line="240" w:lineRule="auto"/>
        <w:jc w:val="both"/>
        <w:rPr>
          <w:rFonts w:ascii="Open Sans" w:hAnsi="Open Sans" w:cs="Open Sans"/>
          <w:color w:val="2F5496" w:themeColor="accent1" w:themeShade="BF"/>
          <w:sz w:val="32"/>
          <w:szCs w:val="32"/>
          <w:lang w:val="ro-RO"/>
        </w:rPr>
      </w:pPr>
      <w:bookmarkStart w:id="296" w:name="_Hlk131060607"/>
      <w:r w:rsidRPr="00350045">
        <w:rPr>
          <w:rFonts w:ascii="Open Sans" w:hAnsi="Open Sans" w:cs="Open Sans"/>
          <w:color w:val="2F5496" w:themeColor="accent1" w:themeShade="BF"/>
          <w:sz w:val="32"/>
          <w:szCs w:val="32"/>
          <w:lang w:val="ro-RO"/>
        </w:rPr>
        <w:lastRenderedPageBreak/>
        <w:t>Anexa 6b. Localizarea digurilor de apărare în spațiul hidrografic administrat de A.B.A. Buzău-Ialomița</w:t>
      </w:r>
    </w:p>
    <w:p w14:paraId="0CEB6E5E" w14:textId="0583D3D8" w:rsidR="006544C3" w:rsidRPr="0072092F" w:rsidRDefault="00EB34D5" w:rsidP="0072092F">
      <w:pPr>
        <w:spacing w:before="0" w:after="0" w:line="240" w:lineRule="auto"/>
        <w:jc w:val="center"/>
        <w:rPr>
          <w:rFonts w:ascii="Open Sans" w:hAnsi="Open Sans" w:cs="Open Sans"/>
          <w:color w:val="2F5496" w:themeColor="accent1" w:themeShade="BF"/>
          <w:sz w:val="18"/>
          <w:szCs w:val="18"/>
          <w:lang w:val="ro-RO"/>
        </w:rPr>
      </w:pPr>
      <w:r>
        <w:rPr>
          <w:noProof/>
        </w:rPr>
        <w:drawing>
          <wp:inline distT="0" distB="0" distL="0" distR="0" wp14:anchorId="3991CFF9" wp14:editId="01B87065">
            <wp:extent cx="6829425" cy="4829563"/>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833016" cy="4832102"/>
                    </a:xfrm>
                    <a:prstGeom prst="rect">
                      <a:avLst/>
                    </a:prstGeom>
                    <a:noFill/>
                    <a:ln>
                      <a:noFill/>
                    </a:ln>
                  </pic:spPr>
                </pic:pic>
              </a:graphicData>
            </a:graphic>
          </wp:inline>
        </w:drawing>
      </w:r>
    </w:p>
    <w:p w14:paraId="7C2FD097" w14:textId="77777777" w:rsidR="00350045" w:rsidRDefault="00350045" w:rsidP="00FD4D44">
      <w:pPr>
        <w:spacing w:before="0" w:after="0" w:line="240" w:lineRule="auto"/>
        <w:jc w:val="both"/>
        <w:rPr>
          <w:rFonts w:ascii="Open Sans" w:hAnsi="Open Sans" w:cs="Open Sans"/>
          <w:color w:val="2F5496" w:themeColor="accent1" w:themeShade="BF"/>
          <w:sz w:val="36"/>
          <w:szCs w:val="36"/>
          <w:lang w:val="ro-RO"/>
        </w:rPr>
        <w:sectPr w:rsidR="00350045" w:rsidSect="00D253CA">
          <w:pgSz w:w="16838" w:h="11906" w:orient="landscape" w:code="9"/>
          <w:pgMar w:top="1080" w:right="1827" w:bottom="1080" w:left="1440" w:header="720" w:footer="720" w:gutter="0"/>
          <w:cols w:space="720"/>
          <w:titlePg/>
          <w:docGrid w:linePitch="272"/>
        </w:sectPr>
      </w:pPr>
    </w:p>
    <w:p w14:paraId="1948552C" w14:textId="00154AF4" w:rsidR="00AD0B3D" w:rsidRPr="00350045" w:rsidRDefault="00AD0B3D" w:rsidP="00FD4D44">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7</w:t>
      </w:r>
      <w:r w:rsidRPr="00350045">
        <w:rPr>
          <w:rFonts w:ascii="Open Sans" w:hAnsi="Open Sans" w:cs="Open Sans"/>
          <w:color w:val="2F5496" w:themeColor="accent1" w:themeShade="BF"/>
          <w:sz w:val="32"/>
          <w:szCs w:val="32"/>
          <w:lang w:val="ro-RO"/>
        </w:rPr>
        <w:t>. Centralizare</w:t>
      </w:r>
      <w:r w:rsidR="002C6894" w:rsidRPr="00350045">
        <w:rPr>
          <w:rFonts w:ascii="Open Sans" w:hAnsi="Open Sans" w:cs="Open Sans"/>
          <w:color w:val="2F5496" w:themeColor="accent1" w:themeShade="BF"/>
          <w:sz w:val="32"/>
          <w:szCs w:val="32"/>
          <w:lang w:val="ro-RO"/>
        </w:rPr>
        <w:t>a</w:t>
      </w:r>
      <w:r w:rsidRPr="00350045">
        <w:rPr>
          <w:rFonts w:ascii="Open Sans" w:hAnsi="Open Sans" w:cs="Open Sans"/>
          <w:color w:val="2F5496" w:themeColor="accent1" w:themeShade="BF"/>
          <w:sz w:val="32"/>
          <w:szCs w:val="32"/>
          <w:lang w:val="ro-RO"/>
        </w:rPr>
        <w:t xml:space="preserve"> informații</w:t>
      </w:r>
      <w:r w:rsidR="002C6894" w:rsidRPr="00350045">
        <w:rPr>
          <w:rFonts w:ascii="Open Sans" w:hAnsi="Open Sans" w:cs="Open Sans"/>
          <w:color w:val="2F5496" w:themeColor="accent1" w:themeShade="BF"/>
          <w:sz w:val="32"/>
          <w:szCs w:val="32"/>
          <w:lang w:val="ro-RO"/>
        </w:rPr>
        <w:t>lor</w:t>
      </w:r>
      <w:r w:rsidRPr="00350045">
        <w:rPr>
          <w:rFonts w:ascii="Open Sans" w:hAnsi="Open Sans" w:cs="Open Sans"/>
          <w:color w:val="2F5496" w:themeColor="accent1" w:themeShade="BF"/>
          <w:sz w:val="32"/>
          <w:szCs w:val="32"/>
          <w:lang w:val="ro-RO"/>
        </w:rPr>
        <w:t xml:space="preserve"> privind derivațiile de ape mari din spațiul hidrografic administrat de A.B.A. Buzău-Ialomița</w:t>
      </w:r>
    </w:p>
    <w:tbl>
      <w:tblPr>
        <w:tblW w:w="13977" w:type="dxa"/>
        <w:tblLook w:val="04A0" w:firstRow="1" w:lastRow="0" w:firstColumn="1" w:lastColumn="0" w:noHBand="0" w:noVBand="1"/>
      </w:tblPr>
      <w:tblGrid>
        <w:gridCol w:w="778"/>
        <w:gridCol w:w="1664"/>
        <w:gridCol w:w="652"/>
        <w:gridCol w:w="1099"/>
        <w:gridCol w:w="1024"/>
        <w:gridCol w:w="1185"/>
        <w:gridCol w:w="1040"/>
        <w:gridCol w:w="1142"/>
        <w:gridCol w:w="924"/>
        <w:gridCol w:w="1611"/>
        <w:gridCol w:w="1422"/>
        <w:gridCol w:w="1436"/>
      </w:tblGrid>
      <w:tr w:rsidR="00E8633D" w:rsidRPr="0008302A" w14:paraId="1DF29D76" w14:textId="77777777" w:rsidTr="00D36FB7">
        <w:trPr>
          <w:cantSplit/>
          <w:tblHeader/>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bookmarkEnd w:id="296"/>
          <w:p w14:paraId="5BDC9F6A" w14:textId="31F92F12" w:rsidR="00E8633D" w:rsidRPr="0008302A" w:rsidRDefault="00E8633D" w:rsidP="0094691A">
            <w:pPr>
              <w:spacing w:before="0" w:after="0" w:line="240" w:lineRule="auto"/>
              <w:jc w:val="center"/>
              <w:rPr>
                <w:b/>
                <w:bCs/>
                <w:lang w:val="ro-RO"/>
              </w:rPr>
            </w:pPr>
            <w:r w:rsidRPr="0008302A">
              <w:rPr>
                <w:b/>
                <w:bCs/>
                <w:lang w:val="ro-RO"/>
              </w:rPr>
              <w:t>Nr.</w:t>
            </w:r>
            <w:r w:rsidR="00D36FB7" w:rsidRPr="0008302A">
              <w:rPr>
                <w:b/>
                <w:bCs/>
                <w:lang w:val="ro-RO"/>
              </w:rPr>
              <w:t xml:space="preserve"> </w:t>
            </w:r>
            <w:r w:rsidRPr="0008302A">
              <w:rPr>
                <w:b/>
                <w:bCs/>
                <w:lang w:val="ro-RO"/>
              </w:rPr>
              <w:t>crt</w:t>
            </w:r>
            <w:r w:rsidR="00D36FB7" w:rsidRPr="0008302A">
              <w:rPr>
                <w:b/>
                <w:bCs/>
                <w:lang w:val="ro-RO"/>
              </w:rPr>
              <w:t>.</w:t>
            </w:r>
          </w:p>
        </w:tc>
        <w:tc>
          <w:tcPr>
            <w:tcW w:w="1718" w:type="dxa"/>
            <w:tcBorders>
              <w:top w:val="single" w:sz="8" w:space="0" w:color="auto"/>
              <w:left w:val="nil"/>
              <w:bottom w:val="single" w:sz="4" w:space="0" w:color="auto"/>
              <w:right w:val="single" w:sz="4" w:space="0" w:color="auto"/>
            </w:tcBorders>
            <w:shd w:val="clear" w:color="auto" w:fill="auto"/>
            <w:vAlign w:val="center"/>
            <w:hideMark/>
          </w:tcPr>
          <w:p w14:paraId="39DC7DC6" w14:textId="77777777" w:rsidR="00E8633D" w:rsidRPr="0008302A" w:rsidRDefault="00E8633D" w:rsidP="0094691A">
            <w:pPr>
              <w:spacing w:before="0" w:after="0" w:line="240" w:lineRule="auto"/>
              <w:jc w:val="center"/>
              <w:rPr>
                <w:b/>
                <w:bCs/>
                <w:lang w:val="ro-RO"/>
              </w:rPr>
            </w:pPr>
            <w:r w:rsidRPr="0008302A">
              <w:rPr>
                <w:b/>
                <w:bCs/>
                <w:lang w:val="ro-RO"/>
              </w:rPr>
              <w:t>Denumire lucrare</w:t>
            </w:r>
          </w:p>
        </w:tc>
        <w:tc>
          <w:tcPr>
            <w:tcW w:w="652" w:type="dxa"/>
            <w:tcBorders>
              <w:top w:val="single" w:sz="8" w:space="0" w:color="auto"/>
              <w:left w:val="nil"/>
              <w:bottom w:val="single" w:sz="4" w:space="0" w:color="auto"/>
              <w:right w:val="single" w:sz="4" w:space="0" w:color="auto"/>
            </w:tcBorders>
            <w:shd w:val="clear" w:color="auto" w:fill="auto"/>
            <w:vAlign w:val="center"/>
            <w:hideMark/>
          </w:tcPr>
          <w:p w14:paraId="5AD1EDB8" w14:textId="77777777" w:rsidR="00E8633D" w:rsidRPr="0008302A" w:rsidRDefault="00E8633D" w:rsidP="0094691A">
            <w:pPr>
              <w:spacing w:before="0" w:after="0" w:line="240" w:lineRule="auto"/>
              <w:jc w:val="center"/>
              <w:rPr>
                <w:b/>
                <w:bCs/>
                <w:lang w:val="ro-RO"/>
              </w:rPr>
            </w:pPr>
            <w:r w:rsidRPr="0008302A">
              <w:rPr>
                <w:b/>
                <w:bCs/>
                <w:lang w:val="ro-RO"/>
              </w:rPr>
              <w:t>Județ</w:t>
            </w:r>
          </w:p>
        </w:tc>
        <w:tc>
          <w:tcPr>
            <w:tcW w:w="1101" w:type="dxa"/>
            <w:tcBorders>
              <w:top w:val="single" w:sz="8" w:space="0" w:color="auto"/>
              <w:left w:val="nil"/>
              <w:bottom w:val="single" w:sz="4" w:space="0" w:color="auto"/>
              <w:right w:val="single" w:sz="4" w:space="0" w:color="auto"/>
            </w:tcBorders>
            <w:shd w:val="clear" w:color="auto" w:fill="auto"/>
            <w:vAlign w:val="center"/>
            <w:hideMark/>
          </w:tcPr>
          <w:p w14:paraId="42998F0D" w14:textId="77777777" w:rsidR="00E8633D" w:rsidRPr="0008302A" w:rsidRDefault="00E8633D" w:rsidP="0094691A">
            <w:pPr>
              <w:spacing w:before="0" w:after="0" w:line="240" w:lineRule="auto"/>
              <w:jc w:val="center"/>
              <w:rPr>
                <w:b/>
                <w:bCs/>
                <w:lang w:val="ro-RO"/>
              </w:rPr>
            </w:pPr>
            <w:r w:rsidRPr="0008302A">
              <w:rPr>
                <w:b/>
                <w:bCs/>
                <w:lang w:val="ro-RO"/>
              </w:rPr>
              <w:t>Comuna / localitate</w:t>
            </w:r>
          </w:p>
        </w:tc>
        <w:tc>
          <w:tcPr>
            <w:tcW w:w="1026" w:type="dxa"/>
            <w:tcBorders>
              <w:top w:val="single" w:sz="8" w:space="0" w:color="auto"/>
              <w:left w:val="nil"/>
              <w:bottom w:val="single" w:sz="4" w:space="0" w:color="auto"/>
              <w:right w:val="single" w:sz="4" w:space="0" w:color="auto"/>
            </w:tcBorders>
            <w:shd w:val="clear" w:color="auto" w:fill="auto"/>
            <w:vAlign w:val="center"/>
            <w:hideMark/>
          </w:tcPr>
          <w:p w14:paraId="1811AC15" w14:textId="77777777" w:rsidR="00E8633D" w:rsidRPr="0008302A" w:rsidRDefault="00E8633D" w:rsidP="0094691A">
            <w:pPr>
              <w:spacing w:before="0" w:after="0" w:line="240" w:lineRule="auto"/>
              <w:jc w:val="center"/>
              <w:rPr>
                <w:b/>
                <w:bCs/>
                <w:lang w:val="ro-RO"/>
              </w:rPr>
            </w:pPr>
            <w:r w:rsidRPr="0008302A">
              <w:rPr>
                <w:b/>
                <w:bCs/>
                <w:lang w:val="ro-RO"/>
              </w:rPr>
              <w:t>Curs de apă derivat</w:t>
            </w:r>
          </w:p>
        </w:tc>
        <w:tc>
          <w:tcPr>
            <w:tcW w:w="1187" w:type="dxa"/>
            <w:tcBorders>
              <w:top w:val="single" w:sz="8" w:space="0" w:color="auto"/>
              <w:left w:val="nil"/>
              <w:bottom w:val="single" w:sz="4" w:space="0" w:color="auto"/>
              <w:right w:val="single" w:sz="4" w:space="0" w:color="auto"/>
            </w:tcBorders>
            <w:shd w:val="clear" w:color="auto" w:fill="auto"/>
            <w:vAlign w:val="center"/>
            <w:hideMark/>
          </w:tcPr>
          <w:p w14:paraId="79036A9B" w14:textId="77777777" w:rsidR="00E8633D" w:rsidRPr="0008302A" w:rsidRDefault="00E8633D" w:rsidP="0094691A">
            <w:pPr>
              <w:spacing w:before="0" w:after="0" w:line="240" w:lineRule="auto"/>
              <w:jc w:val="center"/>
              <w:rPr>
                <w:b/>
                <w:bCs/>
                <w:lang w:val="ro-RO"/>
              </w:rPr>
            </w:pPr>
            <w:r w:rsidRPr="0008302A">
              <w:rPr>
                <w:b/>
                <w:bCs/>
                <w:lang w:val="ro-RO"/>
              </w:rPr>
              <w:t>Cod cadastral</w:t>
            </w:r>
          </w:p>
        </w:tc>
        <w:tc>
          <w:tcPr>
            <w:tcW w:w="1043" w:type="dxa"/>
            <w:tcBorders>
              <w:top w:val="single" w:sz="8" w:space="0" w:color="auto"/>
              <w:left w:val="nil"/>
              <w:bottom w:val="single" w:sz="4" w:space="0" w:color="auto"/>
              <w:right w:val="single" w:sz="4" w:space="0" w:color="auto"/>
            </w:tcBorders>
            <w:shd w:val="clear" w:color="auto" w:fill="auto"/>
            <w:vAlign w:val="center"/>
            <w:hideMark/>
          </w:tcPr>
          <w:p w14:paraId="131DB95E" w14:textId="77777777" w:rsidR="00E8633D" w:rsidRPr="0008302A" w:rsidRDefault="00E8633D" w:rsidP="0094691A">
            <w:pPr>
              <w:spacing w:before="0" w:after="0" w:line="240" w:lineRule="auto"/>
              <w:jc w:val="center"/>
              <w:rPr>
                <w:b/>
                <w:bCs/>
                <w:lang w:val="ro-RO"/>
              </w:rPr>
            </w:pPr>
            <w:r w:rsidRPr="0008302A">
              <w:rPr>
                <w:b/>
                <w:bCs/>
                <w:lang w:val="ro-RO"/>
              </w:rPr>
              <w:t>Curs de apă în care se derivă</w:t>
            </w:r>
          </w:p>
        </w:tc>
        <w:tc>
          <w:tcPr>
            <w:tcW w:w="1145" w:type="dxa"/>
            <w:tcBorders>
              <w:top w:val="single" w:sz="8" w:space="0" w:color="auto"/>
              <w:left w:val="nil"/>
              <w:bottom w:val="single" w:sz="4" w:space="0" w:color="auto"/>
              <w:right w:val="single" w:sz="4" w:space="0" w:color="auto"/>
            </w:tcBorders>
            <w:shd w:val="clear" w:color="auto" w:fill="auto"/>
            <w:vAlign w:val="center"/>
            <w:hideMark/>
          </w:tcPr>
          <w:p w14:paraId="765D04C4" w14:textId="77777777" w:rsidR="00E8633D" w:rsidRPr="0008302A" w:rsidRDefault="00E8633D" w:rsidP="0094691A">
            <w:pPr>
              <w:spacing w:before="0" w:after="0" w:line="240" w:lineRule="auto"/>
              <w:jc w:val="center"/>
              <w:rPr>
                <w:b/>
                <w:bCs/>
                <w:lang w:val="ro-RO"/>
              </w:rPr>
            </w:pPr>
            <w:r w:rsidRPr="0008302A">
              <w:rPr>
                <w:b/>
                <w:bCs/>
                <w:lang w:val="ro-RO"/>
              </w:rPr>
              <w:t>Cod cadastral</w:t>
            </w:r>
          </w:p>
        </w:tc>
        <w:tc>
          <w:tcPr>
            <w:tcW w:w="924" w:type="dxa"/>
            <w:tcBorders>
              <w:top w:val="single" w:sz="8" w:space="0" w:color="auto"/>
              <w:left w:val="nil"/>
              <w:bottom w:val="single" w:sz="4" w:space="0" w:color="auto"/>
              <w:right w:val="single" w:sz="4" w:space="0" w:color="auto"/>
            </w:tcBorders>
            <w:shd w:val="clear" w:color="auto" w:fill="auto"/>
            <w:vAlign w:val="center"/>
            <w:hideMark/>
          </w:tcPr>
          <w:p w14:paraId="698CC731" w14:textId="77777777" w:rsidR="00E8633D" w:rsidRPr="0008302A" w:rsidRDefault="00E8633D" w:rsidP="0094691A">
            <w:pPr>
              <w:spacing w:before="0" w:after="0" w:line="240" w:lineRule="auto"/>
              <w:jc w:val="center"/>
              <w:rPr>
                <w:b/>
                <w:bCs/>
                <w:lang w:val="ro-RO"/>
              </w:rPr>
            </w:pPr>
            <w:r w:rsidRPr="0008302A">
              <w:rPr>
                <w:b/>
                <w:bCs/>
                <w:lang w:val="ro-RO"/>
              </w:rPr>
              <w:t>Lungime derivație (m)</w:t>
            </w:r>
          </w:p>
        </w:tc>
        <w:tc>
          <w:tcPr>
            <w:tcW w:w="1611" w:type="dxa"/>
            <w:tcBorders>
              <w:top w:val="single" w:sz="8" w:space="0" w:color="auto"/>
              <w:left w:val="nil"/>
              <w:bottom w:val="single" w:sz="4" w:space="0" w:color="auto"/>
              <w:right w:val="single" w:sz="4" w:space="0" w:color="auto"/>
            </w:tcBorders>
            <w:shd w:val="clear" w:color="auto" w:fill="auto"/>
            <w:vAlign w:val="center"/>
            <w:hideMark/>
          </w:tcPr>
          <w:p w14:paraId="58C28388" w14:textId="77777777" w:rsidR="00E8633D" w:rsidRPr="0008302A" w:rsidRDefault="00E8633D" w:rsidP="0094691A">
            <w:pPr>
              <w:spacing w:before="0" w:after="0" w:line="240" w:lineRule="auto"/>
              <w:jc w:val="center"/>
              <w:rPr>
                <w:b/>
                <w:bCs/>
                <w:lang w:val="ro-RO"/>
              </w:rPr>
            </w:pPr>
            <w:r w:rsidRPr="0008302A">
              <w:rPr>
                <w:b/>
                <w:bCs/>
                <w:lang w:val="ro-RO"/>
              </w:rPr>
              <w:t>Debit instalat/proiectat (m</w:t>
            </w:r>
            <w:r w:rsidRPr="0008302A">
              <w:rPr>
                <w:b/>
                <w:bCs/>
                <w:vertAlign w:val="superscript"/>
                <w:lang w:val="ro-RO"/>
              </w:rPr>
              <w:t>3</w:t>
            </w:r>
            <w:r w:rsidRPr="0008302A">
              <w:rPr>
                <w:b/>
                <w:bCs/>
                <w:lang w:val="ro-RO"/>
              </w:rPr>
              <w:t>/s)</w:t>
            </w:r>
          </w:p>
        </w:tc>
        <w:tc>
          <w:tcPr>
            <w:tcW w:w="1422" w:type="dxa"/>
            <w:tcBorders>
              <w:top w:val="single" w:sz="8" w:space="0" w:color="auto"/>
              <w:left w:val="nil"/>
              <w:bottom w:val="single" w:sz="4" w:space="0" w:color="auto"/>
              <w:right w:val="single" w:sz="4" w:space="0" w:color="auto"/>
            </w:tcBorders>
            <w:shd w:val="clear" w:color="auto" w:fill="auto"/>
            <w:vAlign w:val="center"/>
            <w:hideMark/>
          </w:tcPr>
          <w:p w14:paraId="393CE55A" w14:textId="77777777" w:rsidR="00E8633D" w:rsidRPr="0008302A" w:rsidRDefault="00E8633D" w:rsidP="0094691A">
            <w:pPr>
              <w:spacing w:before="0" w:after="0" w:line="240" w:lineRule="auto"/>
              <w:jc w:val="center"/>
              <w:rPr>
                <w:b/>
                <w:bCs/>
                <w:lang w:val="ro-RO"/>
              </w:rPr>
            </w:pPr>
            <w:r w:rsidRPr="0008302A">
              <w:rPr>
                <w:b/>
                <w:bCs/>
                <w:lang w:val="ro-RO"/>
              </w:rPr>
              <w:t>Debit real derivat (m</w:t>
            </w:r>
            <w:r w:rsidRPr="0008302A">
              <w:rPr>
                <w:b/>
                <w:bCs/>
                <w:vertAlign w:val="superscript"/>
                <w:lang w:val="ro-RO"/>
              </w:rPr>
              <w:t>3</w:t>
            </w:r>
            <w:r w:rsidRPr="0008302A">
              <w:rPr>
                <w:b/>
                <w:bCs/>
                <w:lang w:val="ro-RO"/>
              </w:rPr>
              <w:t>/s)</w:t>
            </w:r>
          </w:p>
        </w:tc>
        <w:tc>
          <w:tcPr>
            <w:tcW w:w="1466" w:type="dxa"/>
            <w:tcBorders>
              <w:top w:val="single" w:sz="8" w:space="0" w:color="auto"/>
              <w:left w:val="nil"/>
              <w:bottom w:val="single" w:sz="4" w:space="0" w:color="auto"/>
              <w:right w:val="single" w:sz="8" w:space="0" w:color="auto"/>
            </w:tcBorders>
            <w:shd w:val="clear" w:color="auto" w:fill="auto"/>
            <w:vAlign w:val="center"/>
            <w:hideMark/>
          </w:tcPr>
          <w:p w14:paraId="70378B94" w14:textId="77777777" w:rsidR="00E8633D" w:rsidRPr="0008302A" w:rsidRDefault="00E8633D" w:rsidP="0094691A">
            <w:pPr>
              <w:spacing w:before="0" w:after="0" w:line="240" w:lineRule="auto"/>
              <w:jc w:val="center"/>
              <w:rPr>
                <w:b/>
                <w:bCs/>
                <w:lang w:val="ro-RO"/>
              </w:rPr>
            </w:pPr>
            <w:r w:rsidRPr="0008302A">
              <w:rPr>
                <w:b/>
                <w:bCs/>
                <w:lang w:val="ro-RO"/>
              </w:rPr>
              <w:t>Deținător</w:t>
            </w:r>
          </w:p>
        </w:tc>
      </w:tr>
      <w:tr w:rsidR="00E8633D" w:rsidRPr="00266AA1" w14:paraId="46CDAC59"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37E81E12" w14:textId="7DDBA644" w:rsidR="00E8633D" w:rsidRPr="0008302A" w:rsidRDefault="00E8633D" w:rsidP="00E8633D">
            <w:pPr>
              <w:spacing w:before="0" w:after="0" w:line="240" w:lineRule="auto"/>
              <w:rPr>
                <w:lang w:val="ro-RO"/>
              </w:rPr>
            </w:pPr>
            <w:r w:rsidRPr="0008302A">
              <w:rPr>
                <w:lang w:val="ro-RO"/>
              </w:rPr>
              <w:t>1</w:t>
            </w:r>
          </w:p>
        </w:tc>
        <w:tc>
          <w:tcPr>
            <w:tcW w:w="1718" w:type="dxa"/>
            <w:tcBorders>
              <w:top w:val="nil"/>
              <w:left w:val="nil"/>
              <w:bottom w:val="single" w:sz="4" w:space="0" w:color="auto"/>
              <w:right w:val="single" w:sz="4" w:space="0" w:color="auto"/>
            </w:tcBorders>
            <w:shd w:val="clear" w:color="auto" w:fill="auto"/>
            <w:vAlign w:val="center"/>
          </w:tcPr>
          <w:p w14:paraId="5ED66929" w14:textId="6E866F3E" w:rsidR="00E8633D" w:rsidRPr="0008302A" w:rsidRDefault="00E8633D" w:rsidP="00E8633D">
            <w:pPr>
              <w:spacing w:before="0" w:after="0" w:line="240" w:lineRule="auto"/>
              <w:rPr>
                <w:lang w:val="ro-RO"/>
              </w:rPr>
            </w:pPr>
            <w:r w:rsidRPr="0008302A">
              <w:rPr>
                <w:lang w:val="ro-RO"/>
              </w:rPr>
              <w:t>Derivaƫie canal Valea Plopi - Cotorca I</w:t>
            </w:r>
          </w:p>
        </w:tc>
        <w:tc>
          <w:tcPr>
            <w:tcW w:w="652" w:type="dxa"/>
            <w:tcBorders>
              <w:top w:val="nil"/>
              <w:left w:val="nil"/>
              <w:bottom w:val="single" w:sz="4" w:space="0" w:color="auto"/>
              <w:right w:val="single" w:sz="4" w:space="0" w:color="auto"/>
            </w:tcBorders>
            <w:shd w:val="clear" w:color="auto" w:fill="auto"/>
            <w:vAlign w:val="center"/>
          </w:tcPr>
          <w:p w14:paraId="628D34D1" w14:textId="36669722" w:rsidR="00E8633D" w:rsidRPr="0008302A" w:rsidRDefault="00E8633D" w:rsidP="00E8633D">
            <w:pPr>
              <w:spacing w:before="0" w:after="0" w:line="240" w:lineRule="auto"/>
              <w:rPr>
                <w:lang w:val="ro-RO"/>
              </w:rPr>
            </w:pPr>
            <w:r w:rsidRPr="0008302A">
              <w:rPr>
                <w:lang w:val="ro-RO"/>
              </w:rPr>
              <w:t>IL</w:t>
            </w:r>
          </w:p>
        </w:tc>
        <w:tc>
          <w:tcPr>
            <w:tcW w:w="1101" w:type="dxa"/>
            <w:tcBorders>
              <w:top w:val="nil"/>
              <w:left w:val="nil"/>
              <w:bottom w:val="single" w:sz="4" w:space="0" w:color="auto"/>
              <w:right w:val="single" w:sz="4" w:space="0" w:color="auto"/>
            </w:tcBorders>
            <w:shd w:val="clear" w:color="auto" w:fill="auto"/>
            <w:vAlign w:val="center"/>
          </w:tcPr>
          <w:p w14:paraId="5E30177B" w14:textId="18C0C5B3" w:rsidR="00E8633D" w:rsidRPr="0008302A" w:rsidRDefault="00E8633D" w:rsidP="00E8633D">
            <w:pPr>
              <w:spacing w:before="0" w:after="0" w:line="240" w:lineRule="auto"/>
              <w:rPr>
                <w:lang w:val="ro-RO"/>
              </w:rPr>
            </w:pPr>
            <w:r w:rsidRPr="0008302A">
              <w:rPr>
                <w:lang w:val="ro-RO"/>
              </w:rPr>
              <w:t>Urziceni</w:t>
            </w:r>
          </w:p>
        </w:tc>
        <w:tc>
          <w:tcPr>
            <w:tcW w:w="1026" w:type="dxa"/>
            <w:tcBorders>
              <w:top w:val="nil"/>
              <w:left w:val="nil"/>
              <w:bottom w:val="single" w:sz="4" w:space="0" w:color="auto"/>
              <w:right w:val="single" w:sz="4" w:space="0" w:color="auto"/>
            </w:tcBorders>
            <w:shd w:val="clear" w:color="auto" w:fill="auto"/>
            <w:vAlign w:val="center"/>
          </w:tcPr>
          <w:p w14:paraId="7601B68D" w14:textId="366D2F68" w:rsidR="00E8633D" w:rsidRPr="0008302A" w:rsidRDefault="00E8633D" w:rsidP="00E8633D">
            <w:pPr>
              <w:spacing w:before="0" w:after="0" w:line="240" w:lineRule="auto"/>
              <w:rPr>
                <w:lang w:val="ro-RO"/>
              </w:rPr>
            </w:pPr>
            <w:r w:rsidRPr="0008302A">
              <w:rPr>
                <w:lang w:val="ro-RO"/>
              </w:rPr>
              <w:t>Valea Plopi</w:t>
            </w:r>
          </w:p>
        </w:tc>
        <w:tc>
          <w:tcPr>
            <w:tcW w:w="1187" w:type="dxa"/>
            <w:tcBorders>
              <w:top w:val="nil"/>
              <w:left w:val="nil"/>
              <w:bottom w:val="single" w:sz="4" w:space="0" w:color="auto"/>
              <w:right w:val="single" w:sz="4" w:space="0" w:color="auto"/>
            </w:tcBorders>
            <w:shd w:val="clear" w:color="auto" w:fill="auto"/>
            <w:vAlign w:val="center"/>
          </w:tcPr>
          <w:p w14:paraId="3AC53C81" w14:textId="15C07848" w:rsidR="00E8633D" w:rsidRPr="0008302A" w:rsidRDefault="00E8633D" w:rsidP="00E8633D">
            <w:pPr>
              <w:spacing w:before="0" w:after="0" w:line="240" w:lineRule="auto"/>
              <w:rPr>
                <w:lang w:val="ro-RO"/>
              </w:rPr>
            </w:pPr>
            <w:r w:rsidRPr="0008302A">
              <w:rPr>
                <w:lang w:val="ro-RO"/>
              </w:rPr>
              <w:t>râu necadastrat</w:t>
            </w:r>
          </w:p>
        </w:tc>
        <w:tc>
          <w:tcPr>
            <w:tcW w:w="1043" w:type="dxa"/>
            <w:tcBorders>
              <w:top w:val="nil"/>
              <w:left w:val="nil"/>
              <w:bottom w:val="single" w:sz="4" w:space="0" w:color="auto"/>
              <w:right w:val="single" w:sz="4" w:space="0" w:color="auto"/>
            </w:tcBorders>
            <w:shd w:val="clear" w:color="auto" w:fill="auto"/>
            <w:vAlign w:val="center"/>
          </w:tcPr>
          <w:p w14:paraId="3BAEEF50" w14:textId="13D33149" w:rsidR="00E8633D" w:rsidRPr="0008302A" w:rsidRDefault="00E8633D" w:rsidP="00E8633D">
            <w:pPr>
              <w:spacing w:before="0" w:after="0" w:line="240" w:lineRule="auto"/>
              <w:rPr>
                <w:lang w:val="ro-RO"/>
              </w:rPr>
            </w:pPr>
            <w:r w:rsidRPr="0008302A">
              <w:rPr>
                <w:lang w:val="ro-RO"/>
              </w:rPr>
              <w:t>Cotorca</w:t>
            </w:r>
          </w:p>
        </w:tc>
        <w:tc>
          <w:tcPr>
            <w:tcW w:w="1145" w:type="dxa"/>
            <w:tcBorders>
              <w:top w:val="nil"/>
              <w:left w:val="nil"/>
              <w:bottom w:val="single" w:sz="4" w:space="0" w:color="auto"/>
              <w:right w:val="single" w:sz="4" w:space="0" w:color="auto"/>
            </w:tcBorders>
            <w:shd w:val="clear" w:color="auto" w:fill="auto"/>
            <w:vAlign w:val="center"/>
          </w:tcPr>
          <w:p w14:paraId="411FB0B8" w14:textId="281669CE" w:rsidR="00E8633D" w:rsidRPr="0008302A" w:rsidRDefault="00E8633D" w:rsidP="00E8633D">
            <w:pPr>
              <w:spacing w:before="0" w:after="0" w:line="240" w:lineRule="auto"/>
              <w:rPr>
                <w:lang w:val="ro-RO"/>
              </w:rPr>
            </w:pPr>
            <w:r w:rsidRPr="0008302A">
              <w:rPr>
                <w:lang w:val="ro-RO"/>
              </w:rPr>
              <w:t>XI-1.23</w:t>
            </w:r>
          </w:p>
        </w:tc>
        <w:tc>
          <w:tcPr>
            <w:tcW w:w="924" w:type="dxa"/>
            <w:tcBorders>
              <w:top w:val="nil"/>
              <w:left w:val="nil"/>
              <w:bottom w:val="single" w:sz="4" w:space="0" w:color="auto"/>
              <w:right w:val="single" w:sz="4" w:space="0" w:color="auto"/>
            </w:tcBorders>
            <w:shd w:val="clear" w:color="auto" w:fill="auto"/>
            <w:vAlign w:val="center"/>
          </w:tcPr>
          <w:p w14:paraId="77CB68D1" w14:textId="7EE5C4B8" w:rsidR="00E8633D" w:rsidRPr="0008302A" w:rsidRDefault="00E8633D" w:rsidP="00E8633D">
            <w:pPr>
              <w:spacing w:before="0" w:after="0" w:line="240" w:lineRule="auto"/>
              <w:rPr>
                <w:lang w:val="ro-RO"/>
              </w:rPr>
            </w:pPr>
            <w:r w:rsidRPr="0008302A">
              <w:rPr>
                <w:lang w:val="ro-RO"/>
              </w:rPr>
              <w:t>1700</w:t>
            </w:r>
          </w:p>
        </w:tc>
        <w:tc>
          <w:tcPr>
            <w:tcW w:w="1611" w:type="dxa"/>
            <w:tcBorders>
              <w:top w:val="nil"/>
              <w:left w:val="nil"/>
              <w:bottom w:val="single" w:sz="4" w:space="0" w:color="auto"/>
              <w:right w:val="single" w:sz="4" w:space="0" w:color="auto"/>
            </w:tcBorders>
            <w:shd w:val="clear" w:color="auto" w:fill="auto"/>
            <w:vAlign w:val="center"/>
          </w:tcPr>
          <w:p w14:paraId="5181224B" w14:textId="4FB8D296" w:rsidR="00E8633D" w:rsidRPr="0008302A" w:rsidRDefault="00E8633D" w:rsidP="00E8633D">
            <w:pPr>
              <w:spacing w:before="0" w:after="0" w:line="240" w:lineRule="auto"/>
              <w:rPr>
                <w:lang w:val="ro-RO"/>
              </w:rPr>
            </w:pPr>
            <w:r w:rsidRPr="0008302A">
              <w:rPr>
                <w:lang w:val="ro-RO"/>
              </w:rPr>
              <w:t>62</w:t>
            </w:r>
          </w:p>
        </w:tc>
        <w:tc>
          <w:tcPr>
            <w:tcW w:w="1422" w:type="dxa"/>
            <w:tcBorders>
              <w:top w:val="nil"/>
              <w:left w:val="nil"/>
              <w:bottom w:val="single" w:sz="4" w:space="0" w:color="auto"/>
              <w:right w:val="single" w:sz="4" w:space="0" w:color="auto"/>
            </w:tcBorders>
            <w:shd w:val="clear" w:color="auto" w:fill="auto"/>
            <w:noWrap/>
            <w:vAlign w:val="center"/>
          </w:tcPr>
          <w:p w14:paraId="620D8790" w14:textId="00739532" w:rsidR="00E8633D" w:rsidRPr="0008302A" w:rsidRDefault="00E8633D" w:rsidP="00E8633D">
            <w:pPr>
              <w:spacing w:before="0" w:after="0" w:line="240" w:lineRule="auto"/>
              <w:rPr>
                <w:lang w:val="ro-RO"/>
              </w:rPr>
            </w:pPr>
            <w:r w:rsidRPr="0008302A">
              <w:rPr>
                <w:lang w:val="ro-RO"/>
              </w:rPr>
              <w:t>47.7</w:t>
            </w:r>
          </w:p>
        </w:tc>
        <w:tc>
          <w:tcPr>
            <w:tcW w:w="1466" w:type="dxa"/>
            <w:tcBorders>
              <w:top w:val="nil"/>
              <w:left w:val="nil"/>
              <w:bottom w:val="single" w:sz="4" w:space="0" w:color="auto"/>
              <w:right w:val="single" w:sz="8" w:space="0" w:color="auto"/>
            </w:tcBorders>
            <w:shd w:val="clear" w:color="auto" w:fill="auto"/>
            <w:vAlign w:val="center"/>
          </w:tcPr>
          <w:p w14:paraId="3C1683DE" w14:textId="6D2F4453" w:rsidR="00E8633D" w:rsidRPr="0008302A" w:rsidRDefault="00E8633D" w:rsidP="00E8633D">
            <w:pPr>
              <w:spacing w:before="0" w:after="0" w:line="240" w:lineRule="auto"/>
              <w:rPr>
                <w:lang w:val="ro-RO"/>
              </w:rPr>
            </w:pPr>
            <w:r w:rsidRPr="0008302A">
              <w:rPr>
                <w:lang w:val="ro-RO"/>
              </w:rPr>
              <w:t>A.B.A. Buzău-Ialomiƫa</w:t>
            </w:r>
          </w:p>
        </w:tc>
      </w:tr>
      <w:tr w:rsidR="00E8633D" w:rsidRPr="00266AA1" w14:paraId="5E657F93"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5B599DDC" w14:textId="495D27F4" w:rsidR="00E8633D" w:rsidRPr="0008302A" w:rsidRDefault="00E8633D" w:rsidP="00E8633D">
            <w:pPr>
              <w:spacing w:before="0" w:after="0" w:line="240" w:lineRule="auto"/>
              <w:rPr>
                <w:lang w:val="ro-RO"/>
              </w:rPr>
            </w:pPr>
            <w:r w:rsidRPr="0008302A">
              <w:rPr>
                <w:lang w:val="ro-RO"/>
              </w:rPr>
              <w:t>2</w:t>
            </w:r>
          </w:p>
        </w:tc>
        <w:tc>
          <w:tcPr>
            <w:tcW w:w="1718" w:type="dxa"/>
            <w:tcBorders>
              <w:top w:val="nil"/>
              <w:left w:val="nil"/>
              <w:bottom w:val="single" w:sz="4" w:space="0" w:color="auto"/>
              <w:right w:val="single" w:sz="4" w:space="0" w:color="auto"/>
            </w:tcBorders>
            <w:shd w:val="clear" w:color="auto" w:fill="auto"/>
            <w:vAlign w:val="center"/>
          </w:tcPr>
          <w:p w14:paraId="1809DE5C" w14:textId="15D28E24" w:rsidR="00E8633D" w:rsidRPr="0008302A" w:rsidRDefault="00E8633D" w:rsidP="00E8633D">
            <w:pPr>
              <w:spacing w:before="0" w:after="0" w:line="240" w:lineRule="auto"/>
              <w:rPr>
                <w:lang w:val="ro-RO"/>
              </w:rPr>
            </w:pPr>
            <w:r w:rsidRPr="0008302A">
              <w:rPr>
                <w:lang w:val="ro-RO"/>
              </w:rPr>
              <w:t>Derivaƫie canal Cotorca I – Sărata-Urziceni</w:t>
            </w:r>
          </w:p>
        </w:tc>
        <w:tc>
          <w:tcPr>
            <w:tcW w:w="652" w:type="dxa"/>
            <w:tcBorders>
              <w:top w:val="nil"/>
              <w:left w:val="nil"/>
              <w:bottom w:val="single" w:sz="4" w:space="0" w:color="auto"/>
              <w:right w:val="single" w:sz="4" w:space="0" w:color="auto"/>
            </w:tcBorders>
            <w:shd w:val="clear" w:color="auto" w:fill="auto"/>
            <w:vAlign w:val="center"/>
          </w:tcPr>
          <w:p w14:paraId="4DA4364E" w14:textId="49A3AE07" w:rsidR="00E8633D" w:rsidRPr="0008302A" w:rsidRDefault="00E8633D" w:rsidP="00E8633D">
            <w:pPr>
              <w:spacing w:before="0" w:after="0" w:line="240" w:lineRule="auto"/>
              <w:rPr>
                <w:lang w:val="ro-RO"/>
              </w:rPr>
            </w:pPr>
            <w:r w:rsidRPr="0008302A">
              <w:rPr>
                <w:lang w:val="ro-RO"/>
              </w:rPr>
              <w:t>IL</w:t>
            </w:r>
          </w:p>
        </w:tc>
        <w:tc>
          <w:tcPr>
            <w:tcW w:w="1101" w:type="dxa"/>
            <w:tcBorders>
              <w:top w:val="nil"/>
              <w:left w:val="nil"/>
              <w:bottom w:val="single" w:sz="4" w:space="0" w:color="auto"/>
              <w:right w:val="single" w:sz="4" w:space="0" w:color="auto"/>
            </w:tcBorders>
            <w:shd w:val="clear" w:color="auto" w:fill="auto"/>
            <w:vAlign w:val="center"/>
          </w:tcPr>
          <w:p w14:paraId="2FC421BC" w14:textId="2758302A" w:rsidR="00E8633D" w:rsidRPr="0008302A" w:rsidRDefault="00E8633D" w:rsidP="00E8633D">
            <w:pPr>
              <w:spacing w:before="0" w:after="0" w:line="240" w:lineRule="auto"/>
              <w:rPr>
                <w:lang w:val="ro-RO"/>
              </w:rPr>
            </w:pPr>
            <w:r w:rsidRPr="0008302A">
              <w:rPr>
                <w:lang w:val="ro-RO"/>
              </w:rPr>
              <w:t>Urziceni</w:t>
            </w:r>
          </w:p>
        </w:tc>
        <w:tc>
          <w:tcPr>
            <w:tcW w:w="1026" w:type="dxa"/>
            <w:tcBorders>
              <w:top w:val="nil"/>
              <w:left w:val="nil"/>
              <w:bottom w:val="single" w:sz="4" w:space="0" w:color="auto"/>
              <w:right w:val="single" w:sz="4" w:space="0" w:color="auto"/>
            </w:tcBorders>
            <w:shd w:val="clear" w:color="auto" w:fill="auto"/>
            <w:vAlign w:val="center"/>
          </w:tcPr>
          <w:p w14:paraId="124EE325" w14:textId="7D3C8B21" w:rsidR="00E8633D" w:rsidRPr="0008302A" w:rsidRDefault="00E8633D" w:rsidP="00E8633D">
            <w:pPr>
              <w:spacing w:before="0" w:after="0" w:line="240" w:lineRule="auto"/>
              <w:rPr>
                <w:lang w:val="ro-RO"/>
              </w:rPr>
            </w:pPr>
            <w:r w:rsidRPr="0008302A">
              <w:rPr>
                <w:lang w:val="ro-RO"/>
              </w:rPr>
              <w:t>Cotorca</w:t>
            </w:r>
          </w:p>
        </w:tc>
        <w:tc>
          <w:tcPr>
            <w:tcW w:w="1187" w:type="dxa"/>
            <w:tcBorders>
              <w:top w:val="nil"/>
              <w:left w:val="nil"/>
              <w:bottom w:val="single" w:sz="4" w:space="0" w:color="auto"/>
              <w:right w:val="single" w:sz="4" w:space="0" w:color="auto"/>
            </w:tcBorders>
            <w:shd w:val="clear" w:color="auto" w:fill="auto"/>
            <w:vAlign w:val="center"/>
          </w:tcPr>
          <w:p w14:paraId="776CBE9B" w14:textId="16B262F5" w:rsidR="00E8633D" w:rsidRPr="0008302A" w:rsidRDefault="00E8633D" w:rsidP="00E8633D">
            <w:pPr>
              <w:spacing w:before="0" w:after="0" w:line="240" w:lineRule="auto"/>
              <w:rPr>
                <w:lang w:val="ro-RO"/>
              </w:rPr>
            </w:pPr>
            <w:r w:rsidRPr="0008302A">
              <w:rPr>
                <w:lang w:val="ro-RO"/>
              </w:rPr>
              <w:t>XI-1.23</w:t>
            </w:r>
          </w:p>
        </w:tc>
        <w:tc>
          <w:tcPr>
            <w:tcW w:w="1043" w:type="dxa"/>
            <w:tcBorders>
              <w:top w:val="nil"/>
              <w:left w:val="nil"/>
              <w:bottom w:val="single" w:sz="4" w:space="0" w:color="auto"/>
              <w:right w:val="single" w:sz="4" w:space="0" w:color="auto"/>
            </w:tcBorders>
            <w:shd w:val="clear" w:color="auto" w:fill="auto"/>
            <w:vAlign w:val="center"/>
          </w:tcPr>
          <w:p w14:paraId="21D93B0B" w14:textId="548B0F1E" w:rsidR="00E8633D" w:rsidRPr="0008302A" w:rsidRDefault="00E8633D" w:rsidP="00E8633D">
            <w:pPr>
              <w:spacing w:before="0" w:after="0" w:line="240" w:lineRule="auto"/>
              <w:rPr>
                <w:lang w:val="ro-RO"/>
              </w:rPr>
            </w:pPr>
            <w:r w:rsidRPr="0008302A">
              <w:rPr>
                <w:lang w:val="ro-RO"/>
              </w:rPr>
              <w:t>Sărata</w:t>
            </w:r>
          </w:p>
        </w:tc>
        <w:tc>
          <w:tcPr>
            <w:tcW w:w="1145" w:type="dxa"/>
            <w:tcBorders>
              <w:top w:val="nil"/>
              <w:left w:val="nil"/>
              <w:bottom w:val="single" w:sz="4" w:space="0" w:color="auto"/>
              <w:right w:val="single" w:sz="4" w:space="0" w:color="auto"/>
            </w:tcBorders>
            <w:shd w:val="clear" w:color="auto" w:fill="auto"/>
            <w:vAlign w:val="center"/>
          </w:tcPr>
          <w:p w14:paraId="25BADCDB" w14:textId="75CFE1FD" w:rsidR="00E8633D" w:rsidRPr="0008302A" w:rsidRDefault="00E8633D" w:rsidP="00E8633D">
            <w:pPr>
              <w:spacing w:before="0" w:after="0" w:line="240" w:lineRule="auto"/>
              <w:rPr>
                <w:lang w:val="ro-RO"/>
              </w:rPr>
            </w:pPr>
            <w:r w:rsidRPr="0008302A">
              <w:rPr>
                <w:lang w:val="ro-RO"/>
              </w:rPr>
              <w:t>XI-1.22</w:t>
            </w:r>
          </w:p>
        </w:tc>
        <w:tc>
          <w:tcPr>
            <w:tcW w:w="924" w:type="dxa"/>
            <w:tcBorders>
              <w:top w:val="nil"/>
              <w:left w:val="nil"/>
              <w:bottom w:val="single" w:sz="4" w:space="0" w:color="auto"/>
              <w:right w:val="single" w:sz="4" w:space="0" w:color="auto"/>
            </w:tcBorders>
            <w:shd w:val="clear" w:color="auto" w:fill="auto"/>
            <w:vAlign w:val="center"/>
          </w:tcPr>
          <w:p w14:paraId="0CB77875" w14:textId="431D9CEC" w:rsidR="00E8633D" w:rsidRPr="0008302A" w:rsidRDefault="00E8633D" w:rsidP="00E8633D">
            <w:pPr>
              <w:spacing w:before="0" w:after="0" w:line="240" w:lineRule="auto"/>
              <w:rPr>
                <w:lang w:val="ro-RO"/>
              </w:rPr>
            </w:pPr>
            <w:r w:rsidRPr="0008302A">
              <w:rPr>
                <w:lang w:val="ro-RO"/>
              </w:rPr>
              <w:t>1200</w:t>
            </w:r>
          </w:p>
        </w:tc>
        <w:tc>
          <w:tcPr>
            <w:tcW w:w="1611" w:type="dxa"/>
            <w:tcBorders>
              <w:top w:val="nil"/>
              <w:left w:val="nil"/>
              <w:bottom w:val="single" w:sz="4" w:space="0" w:color="auto"/>
              <w:right w:val="single" w:sz="4" w:space="0" w:color="auto"/>
            </w:tcBorders>
            <w:shd w:val="clear" w:color="auto" w:fill="auto"/>
            <w:vAlign w:val="center"/>
          </w:tcPr>
          <w:p w14:paraId="7594CB23" w14:textId="6219E6DE" w:rsidR="00E8633D" w:rsidRPr="0008302A" w:rsidRDefault="00E8633D" w:rsidP="00E8633D">
            <w:pPr>
              <w:spacing w:before="0" w:after="0" w:line="240" w:lineRule="auto"/>
              <w:rPr>
                <w:lang w:val="ro-RO"/>
              </w:rPr>
            </w:pPr>
            <w:r w:rsidRPr="0008302A">
              <w:rPr>
                <w:lang w:val="ro-RO"/>
              </w:rPr>
              <w:t>130</w:t>
            </w:r>
          </w:p>
        </w:tc>
        <w:tc>
          <w:tcPr>
            <w:tcW w:w="1422" w:type="dxa"/>
            <w:tcBorders>
              <w:top w:val="nil"/>
              <w:left w:val="nil"/>
              <w:bottom w:val="single" w:sz="4" w:space="0" w:color="auto"/>
              <w:right w:val="single" w:sz="4" w:space="0" w:color="auto"/>
            </w:tcBorders>
            <w:shd w:val="clear" w:color="auto" w:fill="auto"/>
            <w:noWrap/>
            <w:vAlign w:val="center"/>
          </w:tcPr>
          <w:p w14:paraId="6841E51D" w14:textId="16BACA63" w:rsidR="00E8633D" w:rsidRPr="0008302A" w:rsidRDefault="00E8633D" w:rsidP="00E8633D">
            <w:pPr>
              <w:spacing w:before="0" w:after="0" w:line="240" w:lineRule="auto"/>
              <w:rPr>
                <w:lang w:val="ro-RO"/>
              </w:rPr>
            </w:pPr>
            <w:r w:rsidRPr="0008302A">
              <w:rPr>
                <w:lang w:val="ro-RO"/>
              </w:rPr>
              <w:t>130</w:t>
            </w:r>
          </w:p>
        </w:tc>
        <w:tc>
          <w:tcPr>
            <w:tcW w:w="1466" w:type="dxa"/>
            <w:tcBorders>
              <w:top w:val="nil"/>
              <w:left w:val="nil"/>
              <w:bottom w:val="single" w:sz="4" w:space="0" w:color="auto"/>
              <w:right w:val="single" w:sz="8" w:space="0" w:color="auto"/>
            </w:tcBorders>
            <w:shd w:val="clear" w:color="auto" w:fill="auto"/>
            <w:vAlign w:val="center"/>
          </w:tcPr>
          <w:p w14:paraId="42FF7CDA" w14:textId="16F2F57C" w:rsidR="00E8633D" w:rsidRPr="0008302A" w:rsidRDefault="00E8633D" w:rsidP="00E8633D">
            <w:pPr>
              <w:spacing w:before="0" w:after="0" w:line="240" w:lineRule="auto"/>
              <w:rPr>
                <w:lang w:val="ro-RO"/>
              </w:rPr>
            </w:pPr>
            <w:r w:rsidRPr="0008302A">
              <w:rPr>
                <w:lang w:val="ro-RO"/>
              </w:rPr>
              <w:t>A.B.A. Buzău-Ialomiƫa</w:t>
            </w:r>
          </w:p>
        </w:tc>
      </w:tr>
      <w:tr w:rsidR="00E8633D" w:rsidRPr="00266AA1" w14:paraId="3D0866F1"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76DC1612" w14:textId="01C04E66" w:rsidR="00E8633D" w:rsidRPr="0008302A" w:rsidRDefault="00E8633D" w:rsidP="00E8633D">
            <w:pPr>
              <w:spacing w:before="0" w:after="0" w:line="240" w:lineRule="auto"/>
              <w:rPr>
                <w:lang w:val="ro-RO"/>
              </w:rPr>
            </w:pPr>
            <w:r w:rsidRPr="0008302A">
              <w:rPr>
                <w:lang w:val="ro-RO"/>
              </w:rPr>
              <w:t>3</w:t>
            </w:r>
          </w:p>
        </w:tc>
        <w:tc>
          <w:tcPr>
            <w:tcW w:w="1718" w:type="dxa"/>
            <w:tcBorders>
              <w:top w:val="nil"/>
              <w:left w:val="nil"/>
              <w:bottom w:val="single" w:sz="4" w:space="0" w:color="auto"/>
              <w:right w:val="single" w:sz="4" w:space="0" w:color="auto"/>
            </w:tcBorders>
            <w:shd w:val="clear" w:color="auto" w:fill="auto"/>
            <w:vAlign w:val="center"/>
          </w:tcPr>
          <w:p w14:paraId="7447B16A" w14:textId="498C42F2" w:rsidR="00E8633D" w:rsidRPr="0008302A" w:rsidRDefault="00E8633D" w:rsidP="00E8633D">
            <w:pPr>
              <w:spacing w:before="0" w:after="0" w:line="240" w:lineRule="auto"/>
              <w:rPr>
                <w:lang w:val="ro-RO"/>
              </w:rPr>
            </w:pPr>
            <w:r w:rsidRPr="0008302A">
              <w:rPr>
                <w:lang w:val="ro-RO"/>
              </w:rPr>
              <w:t>Derivaƫie Ialomiƫa -V. Mostiştea – Dridu-Hagieşti</w:t>
            </w:r>
          </w:p>
        </w:tc>
        <w:tc>
          <w:tcPr>
            <w:tcW w:w="652" w:type="dxa"/>
            <w:tcBorders>
              <w:top w:val="nil"/>
              <w:left w:val="nil"/>
              <w:bottom w:val="single" w:sz="4" w:space="0" w:color="auto"/>
              <w:right w:val="single" w:sz="4" w:space="0" w:color="auto"/>
            </w:tcBorders>
            <w:shd w:val="clear" w:color="auto" w:fill="auto"/>
            <w:vAlign w:val="center"/>
          </w:tcPr>
          <w:p w14:paraId="7D6E1987" w14:textId="24F117FB" w:rsidR="00E8633D" w:rsidRPr="0008302A" w:rsidRDefault="00E8633D" w:rsidP="00E8633D">
            <w:pPr>
              <w:spacing w:before="0" w:after="0" w:line="240" w:lineRule="auto"/>
              <w:rPr>
                <w:lang w:val="ro-RO"/>
              </w:rPr>
            </w:pPr>
            <w:r w:rsidRPr="0008302A">
              <w:rPr>
                <w:lang w:val="ro-RO"/>
              </w:rPr>
              <w:t>IL</w:t>
            </w:r>
          </w:p>
        </w:tc>
        <w:tc>
          <w:tcPr>
            <w:tcW w:w="1101" w:type="dxa"/>
            <w:tcBorders>
              <w:top w:val="nil"/>
              <w:left w:val="nil"/>
              <w:bottom w:val="single" w:sz="4" w:space="0" w:color="auto"/>
              <w:right w:val="single" w:sz="4" w:space="0" w:color="auto"/>
            </w:tcBorders>
            <w:shd w:val="clear" w:color="auto" w:fill="auto"/>
            <w:vAlign w:val="center"/>
          </w:tcPr>
          <w:p w14:paraId="03D65126" w14:textId="5031CF66" w:rsidR="00E8633D" w:rsidRPr="0008302A" w:rsidRDefault="00E8633D" w:rsidP="00E8633D">
            <w:pPr>
              <w:spacing w:before="0" w:after="0" w:line="240" w:lineRule="auto"/>
              <w:rPr>
                <w:lang w:val="ro-RO"/>
              </w:rPr>
            </w:pPr>
            <w:r w:rsidRPr="0008302A">
              <w:rPr>
                <w:lang w:val="ro-RO"/>
              </w:rPr>
              <w:t>Dridu</w:t>
            </w:r>
          </w:p>
        </w:tc>
        <w:tc>
          <w:tcPr>
            <w:tcW w:w="1026" w:type="dxa"/>
            <w:tcBorders>
              <w:top w:val="nil"/>
              <w:left w:val="nil"/>
              <w:bottom w:val="single" w:sz="4" w:space="0" w:color="auto"/>
              <w:right w:val="single" w:sz="4" w:space="0" w:color="auto"/>
            </w:tcBorders>
            <w:shd w:val="clear" w:color="auto" w:fill="auto"/>
            <w:vAlign w:val="center"/>
          </w:tcPr>
          <w:p w14:paraId="4FF3D115" w14:textId="21EE6661" w:rsidR="00E8633D" w:rsidRPr="0008302A" w:rsidRDefault="00E8633D" w:rsidP="00E8633D">
            <w:pPr>
              <w:spacing w:before="0" w:after="0" w:line="240" w:lineRule="auto"/>
              <w:rPr>
                <w:lang w:val="ro-RO"/>
              </w:rPr>
            </w:pPr>
            <w:r w:rsidRPr="0008302A">
              <w:rPr>
                <w:lang w:val="ro-RO"/>
              </w:rPr>
              <w:t>Ialomiƫa</w:t>
            </w:r>
          </w:p>
        </w:tc>
        <w:tc>
          <w:tcPr>
            <w:tcW w:w="1187" w:type="dxa"/>
            <w:tcBorders>
              <w:top w:val="nil"/>
              <w:left w:val="nil"/>
              <w:bottom w:val="single" w:sz="4" w:space="0" w:color="auto"/>
              <w:right w:val="single" w:sz="4" w:space="0" w:color="auto"/>
            </w:tcBorders>
            <w:shd w:val="clear" w:color="auto" w:fill="auto"/>
            <w:vAlign w:val="center"/>
          </w:tcPr>
          <w:p w14:paraId="57A8E7E5" w14:textId="51DA6769" w:rsidR="00E8633D" w:rsidRPr="0008302A" w:rsidRDefault="00E8633D" w:rsidP="00E8633D">
            <w:pPr>
              <w:spacing w:before="0" w:after="0" w:line="240" w:lineRule="auto"/>
              <w:rPr>
                <w:lang w:val="ro-RO"/>
              </w:rPr>
            </w:pPr>
            <w:r w:rsidRPr="0008302A">
              <w:rPr>
                <w:lang w:val="ro-RO"/>
              </w:rPr>
              <w:t>XI-1</w:t>
            </w:r>
          </w:p>
        </w:tc>
        <w:tc>
          <w:tcPr>
            <w:tcW w:w="1043" w:type="dxa"/>
            <w:tcBorders>
              <w:top w:val="nil"/>
              <w:left w:val="nil"/>
              <w:bottom w:val="single" w:sz="4" w:space="0" w:color="auto"/>
              <w:right w:val="single" w:sz="4" w:space="0" w:color="auto"/>
            </w:tcBorders>
            <w:shd w:val="clear" w:color="auto" w:fill="auto"/>
            <w:vAlign w:val="center"/>
          </w:tcPr>
          <w:p w14:paraId="05D53129" w14:textId="42BE0E9F" w:rsidR="00E8633D" w:rsidRPr="0008302A" w:rsidRDefault="00E8633D" w:rsidP="00E8633D">
            <w:pPr>
              <w:spacing w:before="0" w:after="0" w:line="240" w:lineRule="auto"/>
              <w:rPr>
                <w:lang w:val="ro-RO"/>
              </w:rPr>
            </w:pPr>
            <w:r w:rsidRPr="0008302A">
              <w:rPr>
                <w:lang w:val="ro-RO"/>
              </w:rPr>
              <w:t>Mostiştea</w:t>
            </w:r>
          </w:p>
        </w:tc>
        <w:tc>
          <w:tcPr>
            <w:tcW w:w="1145" w:type="dxa"/>
            <w:tcBorders>
              <w:top w:val="nil"/>
              <w:left w:val="nil"/>
              <w:bottom w:val="single" w:sz="4" w:space="0" w:color="auto"/>
              <w:right w:val="single" w:sz="4" w:space="0" w:color="auto"/>
            </w:tcBorders>
            <w:shd w:val="clear" w:color="auto" w:fill="auto"/>
            <w:vAlign w:val="center"/>
          </w:tcPr>
          <w:p w14:paraId="5ECB93C3" w14:textId="1043BDAF" w:rsidR="00E8633D" w:rsidRPr="0008302A" w:rsidRDefault="00E8633D" w:rsidP="00E8633D">
            <w:pPr>
              <w:spacing w:before="0" w:after="0" w:line="240" w:lineRule="auto"/>
              <w:rPr>
                <w:lang w:val="ro-RO"/>
              </w:rPr>
            </w:pPr>
            <w:r w:rsidRPr="0008302A">
              <w:rPr>
                <w:lang w:val="ro-RO"/>
              </w:rPr>
              <w:t>XIV-1.35</w:t>
            </w:r>
          </w:p>
        </w:tc>
        <w:tc>
          <w:tcPr>
            <w:tcW w:w="924" w:type="dxa"/>
            <w:tcBorders>
              <w:top w:val="nil"/>
              <w:left w:val="nil"/>
              <w:bottom w:val="single" w:sz="4" w:space="0" w:color="auto"/>
              <w:right w:val="single" w:sz="4" w:space="0" w:color="auto"/>
            </w:tcBorders>
            <w:shd w:val="clear" w:color="auto" w:fill="auto"/>
            <w:vAlign w:val="center"/>
          </w:tcPr>
          <w:p w14:paraId="42F07D93" w14:textId="11D0A6D6" w:rsidR="00E8633D" w:rsidRPr="0008302A" w:rsidRDefault="00E8633D" w:rsidP="00E8633D">
            <w:pPr>
              <w:spacing w:before="0" w:after="0" w:line="240" w:lineRule="auto"/>
              <w:rPr>
                <w:lang w:val="ro-RO"/>
              </w:rPr>
            </w:pPr>
            <w:r w:rsidRPr="0008302A">
              <w:rPr>
                <w:lang w:val="ro-RO"/>
              </w:rPr>
              <w:t>19200</w:t>
            </w:r>
          </w:p>
        </w:tc>
        <w:tc>
          <w:tcPr>
            <w:tcW w:w="1611" w:type="dxa"/>
            <w:tcBorders>
              <w:top w:val="nil"/>
              <w:left w:val="nil"/>
              <w:bottom w:val="single" w:sz="4" w:space="0" w:color="auto"/>
              <w:right w:val="single" w:sz="4" w:space="0" w:color="auto"/>
            </w:tcBorders>
            <w:shd w:val="clear" w:color="auto" w:fill="auto"/>
            <w:noWrap/>
            <w:vAlign w:val="center"/>
          </w:tcPr>
          <w:p w14:paraId="1F0E5329" w14:textId="0C9D256E" w:rsidR="00E8633D" w:rsidRPr="0008302A" w:rsidRDefault="00E8633D" w:rsidP="00E8633D">
            <w:pPr>
              <w:spacing w:before="0" w:after="0" w:line="240" w:lineRule="auto"/>
              <w:rPr>
                <w:lang w:val="ro-RO"/>
              </w:rPr>
            </w:pPr>
            <w:r w:rsidRPr="0008302A">
              <w:rPr>
                <w:lang w:val="ro-RO"/>
              </w:rPr>
              <w:t>50</w:t>
            </w:r>
          </w:p>
        </w:tc>
        <w:tc>
          <w:tcPr>
            <w:tcW w:w="1422" w:type="dxa"/>
            <w:tcBorders>
              <w:top w:val="nil"/>
              <w:left w:val="nil"/>
              <w:bottom w:val="single" w:sz="4" w:space="0" w:color="auto"/>
              <w:right w:val="single" w:sz="4" w:space="0" w:color="auto"/>
            </w:tcBorders>
            <w:shd w:val="clear" w:color="auto" w:fill="auto"/>
            <w:noWrap/>
            <w:vAlign w:val="center"/>
          </w:tcPr>
          <w:p w14:paraId="03990ECF" w14:textId="03B19D98" w:rsidR="00E8633D" w:rsidRPr="0008302A" w:rsidRDefault="00E8633D" w:rsidP="00E8633D">
            <w:pPr>
              <w:spacing w:before="0" w:after="0" w:line="240" w:lineRule="auto"/>
              <w:rPr>
                <w:lang w:val="ro-RO"/>
              </w:rPr>
            </w:pPr>
            <w:r w:rsidRPr="0008302A">
              <w:rPr>
                <w:lang w:val="ro-RO"/>
              </w:rPr>
              <w:t>1</w:t>
            </w:r>
          </w:p>
        </w:tc>
        <w:tc>
          <w:tcPr>
            <w:tcW w:w="1466" w:type="dxa"/>
            <w:tcBorders>
              <w:top w:val="nil"/>
              <w:left w:val="nil"/>
              <w:bottom w:val="single" w:sz="4" w:space="0" w:color="auto"/>
              <w:right w:val="single" w:sz="8" w:space="0" w:color="auto"/>
            </w:tcBorders>
            <w:shd w:val="clear" w:color="auto" w:fill="auto"/>
            <w:vAlign w:val="center"/>
          </w:tcPr>
          <w:p w14:paraId="21D9D68B" w14:textId="4FF77F46" w:rsidR="00E8633D" w:rsidRPr="0008302A" w:rsidRDefault="00E8633D" w:rsidP="00E8633D">
            <w:pPr>
              <w:spacing w:before="0" w:after="0" w:line="240" w:lineRule="auto"/>
              <w:rPr>
                <w:lang w:val="ro-RO"/>
              </w:rPr>
            </w:pPr>
            <w:r w:rsidRPr="0008302A">
              <w:rPr>
                <w:lang w:val="ro-RO"/>
              </w:rPr>
              <w:t>A.B.A. Buzău-Ialomiƫa</w:t>
            </w:r>
          </w:p>
        </w:tc>
      </w:tr>
      <w:tr w:rsidR="00E8633D" w:rsidRPr="00266AA1" w14:paraId="51B28DFD"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0661FA3B" w14:textId="64DA7CF7" w:rsidR="00E8633D" w:rsidRPr="0008302A" w:rsidRDefault="00E8633D" w:rsidP="00E8633D">
            <w:pPr>
              <w:spacing w:before="0" w:after="0" w:line="240" w:lineRule="auto"/>
              <w:rPr>
                <w:lang w:val="ro-RO"/>
              </w:rPr>
            </w:pPr>
            <w:r w:rsidRPr="0008302A">
              <w:rPr>
                <w:lang w:val="ro-RO"/>
              </w:rPr>
              <w:t>4</w:t>
            </w:r>
          </w:p>
        </w:tc>
        <w:tc>
          <w:tcPr>
            <w:tcW w:w="1718" w:type="dxa"/>
            <w:tcBorders>
              <w:top w:val="nil"/>
              <w:left w:val="nil"/>
              <w:bottom w:val="single" w:sz="4" w:space="0" w:color="auto"/>
              <w:right w:val="single" w:sz="4" w:space="0" w:color="auto"/>
            </w:tcBorders>
            <w:shd w:val="clear" w:color="auto" w:fill="auto"/>
            <w:vAlign w:val="center"/>
          </w:tcPr>
          <w:p w14:paraId="77C95244" w14:textId="2CF8F616" w:rsidR="00E8633D" w:rsidRPr="0008302A" w:rsidRDefault="00E8633D" w:rsidP="00E8633D">
            <w:pPr>
              <w:spacing w:before="0" w:after="0" w:line="240" w:lineRule="auto"/>
              <w:rPr>
                <w:lang w:val="ro-RO"/>
              </w:rPr>
            </w:pPr>
            <w:r w:rsidRPr="0008302A">
              <w:rPr>
                <w:lang w:val="ro-RO"/>
              </w:rPr>
              <w:t>Canal legatura Dunăre Iezer Mostiştea Dorobanƫu</w:t>
            </w:r>
          </w:p>
        </w:tc>
        <w:tc>
          <w:tcPr>
            <w:tcW w:w="652" w:type="dxa"/>
            <w:tcBorders>
              <w:top w:val="nil"/>
              <w:left w:val="nil"/>
              <w:bottom w:val="single" w:sz="4" w:space="0" w:color="auto"/>
              <w:right w:val="single" w:sz="4" w:space="0" w:color="auto"/>
            </w:tcBorders>
            <w:shd w:val="clear" w:color="auto" w:fill="auto"/>
            <w:vAlign w:val="center"/>
          </w:tcPr>
          <w:p w14:paraId="0165FAAF" w14:textId="6605621D" w:rsidR="00E8633D" w:rsidRPr="0008302A" w:rsidRDefault="00E8633D" w:rsidP="00E8633D">
            <w:pPr>
              <w:spacing w:before="0" w:after="0" w:line="240" w:lineRule="auto"/>
              <w:rPr>
                <w:lang w:val="ro-RO"/>
              </w:rPr>
            </w:pPr>
            <w:r w:rsidRPr="0008302A">
              <w:rPr>
                <w:lang w:val="ro-RO"/>
              </w:rPr>
              <w:t>CL</w:t>
            </w:r>
          </w:p>
        </w:tc>
        <w:tc>
          <w:tcPr>
            <w:tcW w:w="1101" w:type="dxa"/>
            <w:tcBorders>
              <w:top w:val="nil"/>
              <w:left w:val="nil"/>
              <w:bottom w:val="single" w:sz="4" w:space="0" w:color="auto"/>
              <w:right w:val="single" w:sz="4" w:space="0" w:color="auto"/>
            </w:tcBorders>
            <w:shd w:val="clear" w:color="auto" w:fill="auto"/>
            <w:vAlign w:val="center"/>
          </w:tcPr>
          <w:p w14:paraId="404EC857" w14:textId="7791CE3F" w:rsidR="00E8633D" w:rsidRPr="0008302A" w:rsidRDefault="00E8633D" w:rsidP="00E8633D">
            <w:pPr>
              <w:spacing w:before="0" w:after="0" w:line="240" w:lineRule="auto"/>
              <w:rPr>
                <w:lang w:val="ro-RO"/>
              </w:rPr>
            </w:pPr>
            <w:r w:rsidRPr="0008302A">
              <w:rPr>
                <w:lang w:val="ro-RO"/>
              </w:rPr>
              <w:t>Dorobantu</w:t>
            </w:r>
          </w:p>
        </w:tc>
        <w:tc>
          <w:tcPr>
            <w:tcW w:w="1026" w:type="dxa"/>
            <w:tcBorders>
              <w:top w:val="nil"/>
              <w:left w:val="nil"/>
              <w:bottom w:val="single" w:sz="4" w:space="0" w:color="auto"/>
              <w:right w:val="single" w:sz="4" w:space="0" w:color="auto"/>
            </w:tcBorders>
            <w:shd w:val="clear" w:color="auto" w:fill="auto"/>
            <w:vAlign w:val="center"/>
          </w:tcPr>
          <w:p w14:paraId="2968975C" w14:textId="2FA22D51" w:rsidR="00E8633D" w:rsidRPr="0008302A" w:rsidRDefault="00E8633D" w:rsidP="00E8633D">
            <w:pPr>
              <w:spacing w:before="0" w:after="0" w:line="240" w:lineRule="auto"/>
              <w:rPr>
                <w:lang w:val="ro-RO"/>
              </w:rPr>
            </w:pPr>
            <w:r w:rsidRPr="0008302A">
              <w:rPr>
                <w:lang w:val="ro-RO"/>
              </w:rPr>
              <w:t>Mostiştea</w:t>
            </w:r>
          </w:p>
        </w:tc>
        <w:tc>
          <w:tcPr>
            <w:tcW w:w="1187" w:type="dxa"/>
            <w:tcBorders>
              <w:top w:val="nil"/>
              <w:left w:val="nil"/>
              <w:bottom w:val="single" w:sz="4" w:space="0" w:color="auto"/>
              <w:right w:val="single" w:sz="4" w:space="0" w:color="auto"/>
            </w:tcBorders>
            <w:shd w:val="clear" w:color="auto" w:fill="auto"/>
            <w:vAlign w:val="center"/>
          </w:tcPr>
          <w:p w14:paraId="2C837CFD" w14:textId="7BB13B96" w:rsidR="00E8633D" w:rsidRPr="0008302A" w:rsidRDefault="00E8633D" w:rsidP="00E8633D">
            <w:pPr>
              <w:spacing w:before="0" w:after="0" w:line="240" w:lineRule="auto"/>
              <w:rPr>
                <w:lang w:val="ro-RO"/>
              </w:rPr>
            </w:pPr>
            <w:r w:rsidRPr="0008302A">
              <w:rPr>
                <w:lang w:val="ro-RO"/>
              </w:rPr>
              <w:t>XIV-1.35</w:t>
            </w:r>
          </w:p>
        </w:tc>
        <w:tc>
          <w:tcPr>
            <w:tcW w:w="1043" w:type="dxa"/>
            <w:tcBorders>
              <w:top w:val="nil"/>
              <w:left w:val="nil"/>
              <w:bottom w:val="single" w:sz="4" w:space="0" w:color="auto"/>
              <w:right w:val="single" w:sz="4" w:space="0" w:color="auto"/>
            </w:tcBorders>
            <w:shd w:val="clear" w:color="auto" w:fill="auto"/>
            <w:vAlign w:val="center"/>
          </w:tcPr>
          <w:p w14:paraId="4B5EC436" w14:textId="5947EE6A" w:rsidR="00E8633D" w:rsidRPr="0008302A" w:rsidRDefault="00E8633D" w:rsidP="00E8633D">
            <w:pPr>
              <w:spacing w:before="0" w:after="0" w:line="240" w:lineRule="auto"/>
              <w:rPr>
                <w:lang w:val="ro-RO"/>
              </w:rPr>
            </w:pPr>
            <w:r w:rsidRPr="0008302A">
              <w:rPr>
                <w:lang w:val="ro-RO"/>
              </w:rPr>
              <w:t>Dunărea</w:t>
            </w:r>
          </w:p>
        </w:tc>
        <w:tc>
          <w:tcPr>
            <w:tcW w:w="1145" w:type="dxa"/>
            <w:tcBorders>
              <w:top w:val="nil"/>
              <w:left w:val="nil"/>
              <w:bottom w:val="single" w:sz="4" w:space="0" w:color="auto"/>
              <w:right w:val="single" w:sz="4" w:space="0" w:color="auto"/>
            </w:tcBorders>
            <w:shd w:val="clear" w:color="auto" w:fill="auto"/>
            <w:vAlign w:val="center"/>
          </w:tcPr>
          <w:p w14:paraId="0D9A1E57" w14:textId="37923B57" w:rsidR="00E8633D" w:rsidRPr="0008302A" w:rsidRDefault="00E8633D" w:rsidP="00E8633D">
            <w:pPr>
              <w:spacing w:before="0" w:after="0" w:line="240" w:lineRule="auto"/>
              <w:rPr>
                <w:lang w:val="ro-RO"/>
              </w:rPr>
            </w:pPr>
            <w:r w:rsidRPr="0008302A">
              <w:rPr>
                <w:lang w:val="ro-RO"/>
              </w:rPr>
              <w:t>XIV-1</w:t>
            </w:r>
          </w:p>
        </w:tc>
        <w:tc>
          <w:tcPr>
            <w:tcW w:w="924" w:type="dxa"/>
            <w:tcBorders>
              <w:top w:val="nil"/>
              <w:left w:val="nil"/>
              <w:bottom w:val="single" w:sz="4" w:space="0" w:color="auto"/>
              <w:right w:val="single" w:sz="4" w:space="0" w:color="auto"/>
            </w:tcBorders>
            <w:shd w:val="clear" w:color="auto" w:fill="auto"/>
            <w:vAlign w:val="center"/>
          </w:tcPr>
          <w:p w14:paraId="6C8AB776" w14:textId="7FFB427B" w:rsidR="00E8633D" w:rsidRPr="0008302A" w:rsidRDefault="00E8633D" w:rsidP="00E8633D">
            <w:pPr>
              <w:spacing w:before="0" w:after="0" w:line="240" w:lineRule="auto"/>
              <w:rPr>
                <w:lang w:val="ro-RO"/>
              </w:rPr>
            </w:pPr>
            <w:r w:rsidRPr="0008302A">
              <w:rPr>
                <w:lang w:val="ro-RO"/>
              </w:rPr>
              <w:t>9700</w:t>
            </w:r>
          </w:p>
        </w:tc>
        <w:tc>
          <w:tcPr>
            <w:tcW w:w="1611" w:type="dxa"/>
            <w:tcBorders>
              <w:top w:val="nil"/>
              <w:left w:val="nil"/>
              <w:bottom w:val="single" w:sz="4" w:space="0" w:color="auto"/>
              <w:right w:val="single" w:sz="4" w:space="0" w:color="auto"/>
            </w:tcBorders>
            <w:shd w:val="clear" w:color="auto" w:fill="auto"/>
            <w:vAlign w:val="center"/>
          </w:tcPr>
          <w:p w14:paraId="20AD0B20" w14:textId="65326CA1" w:rsidR="00E8633D" w:rsidRPr="0008302A" w:rsidRDefault="00E8633D" w:rsidP="00E8633D">
            <w:pPr>
              <w:spacing w:before="0" w:after="0" w:line="240" w:lineRule="auto"/>
              <w:rPr>
                <w:lang w:val="ro-RO"/>
              </w:rPr>
            </w:pPr>
            <w:r w:rsidRPr="0008302A">
              <w:rPr>
                <w:lang w:val="ro-RO"/>
              </w:rPr>
              <w:t>150</w:t>
            </w:r>
          </w:p>
        </w:tc>
        <w:tc>
          <w:tcPr>
            <w:tcW w:w="1422" w:type="dxa"/>
            <w:tcBorders>
              <w:top w:val="nil"/>
              <w:left w:val="nil"/>
              <w:bottom w:val="single" w:sz="4" w:space="0" w:color="auto"/>
              <w:right w:val="single" w:sz="4" w:space="0" w:color="auto"/>
            </w:tcBorders>
            <w:shd w:val="clear" w:color="auto" w:fill="auto"/>
            <w:noWrap/>
            <w:vAlign w:val="center"/>
          </w:tcPr>
          <w:p w14:paraId="29909BC6" w14:textId="5A7E57BE" w:rsidR="00E8633D" w:rsidRPr="0008302A" w:rsidRDefault="00E8633D" w:rsidP="00E8633D">
            <w:pPr>
              <w:spacing w:before="0" w:after="0" w:line="240" w:lineRule="auto"/>
              <w:rPr>
                <w:lang w:val="ro-RO"/>
              </w:rPr>
            </w:pPr>
            <w:r w:rsidRPr="0008302A">
              <w:rPr>
                <w:lang w:val="ro-RO"/>
              </w:rPr>
              <w:t>150</w:t>
            </w:r>
          </w:p>
        </w:tc>
        <w:tc>
          <w:tcPr>
            <w:tcW w:w="1466" w:type="dxa"/>
            <w:tcBorders>
              <w:top w:val="nil"/>
              <w:left w:val="nil"/>
              <w:bottom w:val="single" w:sz="4" w:space="0" w:color="auto"/>
              <w:right w:val="single" w:sz="8" w:space="0" w:color="auto"/>
            </w:tcBorders>
            <w:shd w:val="clear" w:color="auto" w:fill="auto"/>
            <w:vAlign w:val="center"/>
          </w:tcPr>
          <w:p w14:paraId="2BB4C9E8" w14:textId="3BF90C82" w:rsidR="00E8633D" w:rsidRPr="0008302A" w:rsidRDefault="00E8633D" w:rsidP="00E8633D">
            <w:pPr>
              <w:spacing w:before="0" w:after="0" w:line="240" w:lineRule="auto"/>
              <w:rPr>
                <w:lang w:val="ro-RO"/>
              </w:rPr>
            </w:pPr>
            <w:r w:rsidRPr="0008302A">
              <w:rPr>
                <w:lang w:val="ro-RO"/>
              </w:rPr>
              <w:t>A.B.A. Buzău-Ialomiƫa</w:t>
            </w:r>
          </w:p>
        </w:tc>
      </w:tr>
      <w:tr w:rsidR="00E8633D" w:rsidRPr="00266AA1" w14:paraId="0C7CDF94"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49FE1267" w14:textId="5C61B410" w:rsidR="00E8633D" w:rsidRPr="0008302A" w:rsidRDefault="00E8633D" w:rsidP="00E8633D">
            <w:pPr>
              <w:spacing w:before="0" w:after="0" w:line="240" w:lineRule="auto"/>
              <w:rPr>
                <w:lang w:val="ro-RO"/>
              </w:rPr>
            </w:pPr>
            <w:r w:rsidRPr="0008302A">
              <w:rPr>
                <w:lang w:val="ro-RO"/>
              </w:rPr>
              <w:t>5</w:t>
            </w:r>
          </w:p>
        </w:tc>
        <w:tc>
          <w:tcPr>
            <w:tcW w:w="1718" w:type="dxa"/>
            <w:tcBorders>
              <w:top w:val="nil"/>
              <w:left w:val="nil"/>
              <w:bottom w:val="single" w:sz="4" w:space="0" w:color="auto"/>
              <w:right w:val="single" w:sz="4" w:space="0" w:color="auto"/>
            </w:tcBorders>
            <w:shd w:val="clear" w:color="auto" w:fill="auto"/>
            <w:vAlign w:val="center"/>
          </w:tcPr>
          <w:p w14:paraId="3314DE0C" w14:textId="2B45A5AD" w:rsidR="00E8633D" w:rsidRPr="0008302A" w:rsidRDefault="00E8633D" w:rsidP="00E8633D">
            <w:pPr>
              <w:spacing w:before="0" w:after="0" w:line="240" w:lineRule="auto"/>
              <w:rPr>
                <w:lang w:val="ro-RO"/>
              </w:rPr>
            </w:pPr>
            <w:r w:rsidRPr="0008302A">
              <w:rPr>
                <w:lang w:val="ro-RO"/>
              </w:rPr>
              <w:t>Derivaƫie (conexiunea) Pascov- Ialomiƫa -Bucșani</w:t>
            </w:r>
          </w:p>
        </w:tc>
        <w:tc>
          <w:tcPr>
            <w:tcW w:w="652" w:type="dxa"/>
            <w:tcBorders>
              <w:top w:val="nil"/>
              <w:left w:val="nil"/>
              <w:bottom w:val="single" w:sz="4" w:space="0" w:color="auto"/>
              <w:right w:val="single" w:sz="4" w:space="0" w:color="auto"/>
            </w:tcBorders>
            <w:shd w:val="clear" w:color="auto" w:fill="auto"/>
            <w:vAlign w:val="center"/>
          </w:tcPr>
          <w:p w14:paraId="42974A07" w14:textId="29F1ABDA" w:rsidR="00E8633D" w:rsidRPr="0008302A" w:rsidRDefault="00E8633D" w:rsidP="00E8633D">
            <w:pPr>
              <w:spacing w:before="0" w:after="0" w:line="240" w:lineRule="auto"/>
              <w:rPr>
                <w:lang w:val="ro-RO"/>
              </w:rPr>
            </w:pPr>
            <w:r w:rsidRPr="0008302A">
              <w:rPr>
                <w:lang w:val="ro-RO"/>
              </w:rPr>
              <w:t>DB</w:t>
            </w:r>
          </w:p>
        </w:tc>
        <w:tc>
          <w:tcPr>
            <w:tcW w:w="1101" w:type="dxa"/>
            <w:tcBorders>
              <w:top w:val="nil"/>
              <w:left w:val="nil"/>
              <w:bottom w:val="single" w:sz="4" w:space="0" w:color="auto"/>
              <w:right w:val="single" w:sz="4" w:space="0" w:color="auto"/>
            </w:tcBorders>
            <w:shd w:val="clear" w:color="auto" w:fill="auto"/>
            <w:vAlign w:val="center"/>
          </w:tcPr>
          <w:p w14:paraId="40FFB5F3" w14:textId="375A810B" w:rsidR="00E8633D" w:rsidRPr="0008302A" w:rsidRDefault="00E8633D" w:rsidP="00E8633D">
            <w:pPr>
              <w:spacing w:before="0" w:after="0" w:line="240" w:lineRule="auto"/>
              <w:rPr>
                <w:lang w:val="ro-RO"/>
              </w:rPr>
            </w:pPr>
            <w:r w:rsidRPr="0008302A">
              <w:rPr>
                <w:lang w:val="ro-RO"/>
              </w:rPr>
              <w:t>Bucșani</w:t>
            </w:r>
          </w:p>
        </w:tc>
        <w:tc>
          <w:tcPr>
            <w:tcW w:w="1026" w:type="dxa"/>
            <w:tcBorders>
              <w:top w:val="nil"/>
              <w:left w:val="nil"/>
              <w:bottom w:val="single" w:sz="4" w:space="0" w:color="auto"/>
              <w:right w:val="single" w:sz="4" w:space="0" w:color="auto"/>
            </w:tcBorders>
            <w:shd w:val="clear" w:color="auto" w:fill="auto"/>
            <w:vAlign w:val="center"/>
          </w:tcPr>
          <w:p w14:paraId="2CF40917" w14:textId="26155B57" w:rsidR="00E8633D" w:rsidRPr="0008302A" w:rsidRDefault="00E8633D" w:rsidP="00E8633D">
            <w:pPr>
              <w:spacing w:before="0" w:after="0" w:line="240" w:lineRule="auto"/>
              <w:rPr>
                <w:lang w:val="ro-RO"/>
              </w:rPr>
            </w:pPr>
            <w:r w:rsidRPr="0008302A">
              <w:rPr>
                <w:lang w:val="ro-RO"/>
              </w:rPr>
              <w:t>Pascov</w:t>
            </w:r>
          </w:p>
        </w:tc>
        <w:tc>
          <w:tcPr>
            <w:tcW w:w="1187" w:type="dxa"/>
            <w:tcBorders>
              <w:top w:val="nil"/>
              <w:left w:val="nil"/>
              <w:bottom w:val="single" w:sz="4" w:space="0" w:color="auto"/>
              <w:right w:val="single" w:sz="4" w:space="0" w:color="auto"/>
            </w:tcBorders>
            <w:shd w:val="clear" w:color="auto" w:fill="auto"/>
            <w:vAlign w:val="center"/>
          </w:tcPr>
          <w:p w14:paraId="290D7AB8" w14:textId="1C5DD201" w:rsidR="00E8633D" w:rsidRPr="0008302A" w:rsidRDefault="00E8633D" w:rsidP="00E8633D">
            <w:pPr>
              <w:spacing w:before="0" w:after="0" w:line="240" w:lineRule="auto"/>
              <w:rPr>
                <w:lang w:val="ro-RO"/>
              </w:rPr>
            </w:pPr>
            <w:r w:rsidRPr="0008302A">
              <w:rPr>
                <w:lang w:val="ro-RO"/>
              </w:rPr>
              <w:t>XI-1.14</w:t>
            </w:r>
          </w:p>
        </w:tc>
        <w:tc>
          <w:tcPr>
            <w:tcW w:w="1043" w:type="dxa"/>
            <w:tcBorders>
              <w:top w:val="nil"/>
              <w:left w:val="nil"/>
              <w:bottom w:val="single" w:sz="4" w:space="0" w:color="auto"/>
              <w:right w:val="single" w:sz="4" w:space="0" w:color="auto"/>
            </w:tcBorders>
            <w:shd w:val="clear" w:color="auto" w:fill="auto"/>
            <w:vAlign w:val="center"/>
          </w:tcPr>
          <w:p w14:paraId="0529A3A3" w14:textId="564E2915" w:rsidR="00E8633D" w:rsidRPr="0008302A" w:rsidRDefault="00E8633D" w:rsidP="00E8633D">
            <w:pPr>
              <w:spacing w:before="0" w:after="0" w:line="240" w:lineRule="auto"/>
              <w:rPr>
                <w:lang w:val="ro-RO"/>
              </w:rPr>
            </w:pPr>
            <w:r w:rsidRPr="0008302A">
              <w:rPr>
                <w:lang w:val="ro-RO"/>
              </w:rPr>
              <w:t>Ialomiƫa</w:t>
            </w:r>
          </w:p>
        </w:tc>
        <w:tc>
          <w:tcPr>
            <w:tcW w:w="1145" w:type="dxa"/>
            <w:tcBorders>
              <w:top w:val="nil"/>
              <w:left w:val="nil"/>
              <w:bottom w:val="single" w:sz="4" w:space="0" w:color="auto"/>
              <w:right w:val="single" w:sz="4" w:space="0" w:color="auto"/>
            </w:tcBorders>
            <w:shd w:val="clear" w:color="auto" w:fill="auto"/>
            <w:vAlign w:val="center"/>
          </w:tcPr>
          <w:p w14:paraId="29775FEF" w14:textId="0F8AF7BA" w:rsidR="00E8633D" w:rsidRPr="0008302A" w:rsidRDefault="00E8633D" w:rsidP="00E8633D">
            <w:pPr>
              <w:spacing w:before="0" w:after="0" w:line="240" w:lineRule="auto"/>
              <w:rPr>
                <w:lang w:val="ro-RO"/>
              </w:rPr>
            </w:pPr>
            <w:r w:rsidRPr="0008302A">
              <w:rPr>
                <w:lang w:val="ro-RO"/>
              </w:rPr>
              <w:t>XI-1.0</w:t>
            </w:r>
          </w:p>
        </w:tc>
        <w:tc>
          <w:tcPr>
            <w:tcW w:w="924" w:type="dxa"/>
            <w:tcBorders>
              <w:top w:val="nil"/>
              <w:left w:val="nil"/>
              <w:bottom w:val="single" w:sz="4" w:space="0" w:color="auto"/>
              <w:right w:val="single" w:sz="4" w:space="0" w:color="auto"/>
            </w:tcBorders>
            <w:shd w:val="clear" w:color="auto" w:fill="auto"/>
            <w:vAlign w:val="center"/>
          </w:tcPr>
          <w:p w14:paraId="63A824BF" w14:textId="614E6007" w:rsidR="00E8633D" w:rsidRPr="0008302A" w:rsidRDefault="00E8633D" w:rsidP="00E8633D">
            <w:pPr>
              <w:spacing w:before="0" w:after="0" w:line="240" w:lineRule="auto"/>
              <w:rPr>
                <w:lang w:val="ro-RO"/>
              </w:rPr>
            </w:pPr>
            <w:r w:rsidRPr="0008302A">
              <w:rPr>
                <w:lang w:val="ro-RO"/>
              </w:rPr>
              <w:t>2100</w:t>
            </w:r>
          </w:p>
        </w:tc>
        <w:tc>
          <w:tcPr>
            <w:tcW w:w="1611" w:type="dxa"/>
            <w:tcBorders>
              <w:top w:val="nil"/>
              <w:left w:val="nil"/>
              <w:bottom w:val="single" w:sz="4" w:space="0" w:color="auto"/>
              <w:right w:val="single" w:sz="4" w:space="0" w:color="auto"/>
            </w:tcBorders>
            <w:shd w:val="clear" w:color="auto" w:fill="auto"/>
            <w:vAlign w:val="center"/>
          </w:tcPr>
          <w:p w14:paraId="449693D2" w14:textId="16C6D4FF" w:rsidR="00E8633D" w:rsidRPr="0008302A" w:rsidRDefault="00E8633D" w:rsidP="00E8633D">
            <w:pPr>
              <w:spacing w:before="0" w:after="0" w:line="240" w:lineRule="auto"/>
              <w:rPr>
                <w:lang w:val="ro-RO"/>
              </w:rPr>
            </w:pPr>
            <w:r w:rsidRPr="0008302A">
              <w:rPr>
                <w:lang w:val="ro-RO"/>
              </w:rPr>
              <w:t>40</w:t>
            </w:r>
          </w:p>
        </w:tc>
        <w:tc>
          <w:tcPr>
            <w:tcW w:w="1422" w:type="dxa"/>
            <w:tcBorders>
              <w:top w:val="nil"/>
              <w:left w:val="nil"/>
              <w:bottom w:val="single" w:sz="4" w:space="0" w:color="auto"/>
              <w:right w:val="single" w:sz="4" w:space="0" w:color="auto"/>
            </w:tcBorders>
            <w:shd w:val="clear" w:color="auto" w:fill="auto"/>
            <w:noWrap/>
            <w:vAlign w:val="center"/>
          </w:tcPr>
          <w:p w14:paraId="5FB1B05C" w14:textId="64E5F60E" w:rsidR="00E8633D" w:rsidRPr="0008302A" w:rsidRDefault="00E8633D" w:rsidP="00E8633D">
            <w:pPr>
              <w:spacing w:before="0" w:after="0" w:line="240" w:lineRule="auto"/>
              <w:rPr>
                <w:lang w:val="ro-RO"/>
              </w:rPr>
            </w:pPr>
            <w:r w:rsidRPr="0008302A">
              <w:rPr>
                <w:lang w:val="ro-RO"/>
              </w:rPr>
              <w:t>50</w:t>
            </w:r>
          </w:p>
        </w:tc>
        <w:tc>
          <w:tcPr>
            <w:tcW w:w="1466" w:type="dxa"/>
            <w:tcBorders>
              <w:top w:val="nil"/>
              <w:left w:val="nil"/>
              <w:bottom w:val="single" w:sz="4" w:space="0" w:color="auto"/>
              <w:right w:val="single" w:sz="8" w:space="0" w:color="auto"/>
            </w:tcBorders>
            <w:shd w:val="clear" w:color="auto" w:fill="auto"/>
            <w:vAlign w:val="center"/>
          </w:tcPr>
          <w:p w14:paraId="3EC7A7CB" w14:textId="651D527F" w:rsidR="00E8633D" w:rsidRPr="0008302A" w:rsidRDefault="00E8633D" w:rsidP="00E8633D">
            <w:pPr>
              <w:spacing w:before="0" w:after="0" w:line="240" w:lineRule="auto"/>
              <w:rPr>
                <w:lang w:val="ro-RO"/>
              </w:rPr>
            </w:pPr>
            <w:r w:rsidRPr="0008302A">
              <w:rPr>
                <w:lang w:val="ro-RO"/>
              </w:rPr>
              <w:t>A.B.A. Buzău-Ialomiƫa</w:t>
            </w:r>
          </w:p>
        </w:tc>
      </w:tr>
      <w:tr w:rsidR="00E8633D" w:rsidRPr="0008302A" w14:paraId="55388DBB"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2D99F986" w14:textId="30F2C30E" w:rsidR="00E8633D" w:rsidRPr="0008302A" w:rsidRDefault="00E8633D" w:rsidP="00E8633D">
            <w:pPr>
              <w:spacing w:before="0" w:after="0" w:line="240" w:lineRule="auto"/>
              <w:rPr>
                <w:lang w:val="ro-RO"/>
              </w:rPr>
            </w:pPr>
            <w:r w:rsidRPr="0008302A">
              <w:rPr>
                <w:lang w:val="ro-RO"/>
              </w:rPr>
              <w:t>6</w:t>
            </w:r>
          </w:p>
        </w:tc>
        <w:tc>
          <w:tcPr>
            <w:tcW w:w="1718" w:type="dxa"/>
            <w:tcBorders>
              <w:top w:val="nil"/>
              <w:left w:val="nil"/>
              <w:bottom w:val="single" w:sz="4" w:space="0" w:color="auto"/>
              <w:right w:val="single" w:sz="4" w:space="0" w:color="auto"/>
            </w:tcBorders>
            <w:shd w:val="clear" w:color="auto" w:fill="auto"/>
            <w:vAlign w:val="center"/>
          </w:tcPr>
          <w:p w14:paraId="07064B78" w14:textId="6C31BFA8" w:rsidR="00E8633D" w:rsidRPr="0008302A" w:rsidRDefault="00E8633D" w:rsidP="00E8633D">
            <w:pPr>
              <w:spacing w:before="0" w:after="0" w:line="240" w:lineRule="auto"/>
              <w:rPr>
                <w:lang w:val="ro-RO"/>
              </w:rPr>
            </w:pPr>
            <w:r w:rsidRPr="0008302A">
              <w:rPr>
                <w:lang w:val="ro-RO"/>
              </w:rPr>
              <w:t>Derivația Ialomița-Ilfov</w:t>
            </w:r>
          </w:p>
        </w:tc>
        <w:tc>
          <w:tcPr>
            <w:tcW w:w="652" w:type="dxa"/>
            <w:tcBorders>
              <w:top w:val="nil"/>
              <w:left w:val="nil"/>
              <w:bottom w:val="single" w:sz="4" w:space="0" w:color="auto"/>
              <w:right w:val="single" w:sz="4" w:space="0" w:color="auto"/>
            </w:tcBorders>
            <w:shd w:val="clear" w:color="auto" w:fill="auto"/>
            <w:vAlign w:val="center"/>
          </w:tcPr>
          <w:p w14:paraId="178A0081" w14:textId="4B928C7D" w:rsidR="00E8633D" w:rsidRPr="0008302A" w:rsidRDefault="00E8633D" w:rsidP="00E8633D">
            <w:pPr>
              <w:spacing w:before="0" w:after="0" w:line="240" w:lineRule="auto"/>
              <w:rPr>
                <w:lang w:val="ro-RO"/>
              </w:rPr>
            </w:pPr>
            <w:r w:rsidRPr="0008302A">
              <w:rPr>
                <w:lang w:val="ro-RO"/>
              </w:rPr>
              <w:t>DB</w:t>
            </w:r>
          </w:p>
        </w:tc>
        <w:tc>
          <w:tcPr>
            <w:tcW w:w="1101" w:type="dxa"/>
            <w:tcBorders>
              <w:top w:val="nil"/>
              <w:left w:val="nil"/>
              <w:bottom w:val="single" w:sz="4" w:space="0" w:color="auto"/>
              <w:right w:val="single" w:sz="4" w:space="0" w:color="auto"/>
            </w:tcBorders>
            <w:shd w:val="clear" w:color="auto" w:fill="auto"/>
            <w:vAlign w:val="center"/>
          </w:tcPr>
          <w:p w14:paraId="24421A66" w14:textId="50246602" w:rsidR="00E8633D" w:rsidRPr="0008302A" w:rsidRDefault="00E8633D" w:rsidP="00E8633D">
            <w:pPr>
              <w:spacing w:before="0" w:after="0" w:line="240" w:lineRule="auto"/>
              <w:rPr>
                <w:lang w:val="ro-RO"/>
              </w:rPr>
            </w:pPr>
            <w:r w:rsidRPr="0008302A">
              <w:rPr>
                <w:lang w:val="ro-RO"/>
              </w:rPr>
              <w:t>Targoviste</w:t>
            </w:r>
          </w:p>
        </w:tc>
        <w:tc>
          <w:tcPr>
            <w:tcW w:w="1026" w:type="dxa"/>
            <w:tcBorders>
              <w:top w:val="nil"/>
              <w:left w:val="nil"/>
              <w:bottom w:val="single" w:sz="4" w:space="0" w:color="auto"/>
              <w:right w:val="single" w:sz="4" w:space="0" w:color="auto"/>
            </w:tcBorders>
            <w:shd w:val="clear" w:color="auto" w:fill="auto"/>
            <w:vAlign w:val="center"/>
          </w:tcPr>
          <w:p w14:paraId="16FB841D" w14:textId="1F6A4953" w:rsidR="00E8633D" w:rsidRPr="0008302A" w:rsidRDefault="00E8633D" w:rsidP="00E8633D">
            <w:pPr>
              <w:spacing w:before="0" w:after="0" w:line="240" w:lineRule="auto"/>
              <w:rPr>
                <w:lang w:val="ro-RO"/>
              </w:rPr>
            </w:pPr>
            <w:r w:rsidRPr="0008302A">
              <w:rPr>
                <w:lang w:val="ro-RO"/>
              </w:rPr>
              <w:t>Ialomița</w:t>
            </w:r>
          </w:p>
        </w:tc>
        <w:tc>
          <w:tcPr>
            <w:tcW w:w="1187" w:type="dxa"/>
            <w:tcBorders>
              <w:top w:val="nil"/>
              <w:left w:val="nil"/>
              <w:bottom w:val="single" w:sz="4" w:space="0" w:color="auto"/>
              <w:right w:val="single" w:sz="4" w:space="0" w:color="auto"/>
            </w:tcBorders>
            <w:shd w:val="clear" w:color="auto" w:fill="auto"/>
            <w:vAlign w:val="center"/>
          </w:tcPr>
          <w:p w14:paraId="4A0803D5" w14:textId="4B8BAC86" w:rsidR="00E8633D" w:rsidRPr="0008302A" w:rsidRDefault="00E8633D" w:rsidP="00E8633D">
            <w:pPr>
              <w:spacing w:before="0" w:after="0" w:line="240" w:lineRule="auto"/>
              <w:rPr>
                <w:lang w:val="ro-RO"/>
              </w:rPr>
            </w:pPr>
            <w:r w:rsidRPr="0008302A">
              <w:rPr>
                <w:lang w:val="ro-RO"/>
              </w:rPr>
              <w:t>XI.1.0</w:t>
            </w:r>
          </w:p>
        </w:tc>
        <w:tc>
          <w:tcPr>
            <w:tcW w:w="1043" w:type="dxa"/>
            <w:tcBorders>
              <w:top w:val="nil"/>
              <w:left w:val="nil"/>
              <w:bottom w:val="single" w:sz="4" w:space="0" w:color="auto"/>
              <w:right w:val="single" w:sz="4" w:space="0" w:color="auto"/>
            </w:tcBorders>
            <w:shd w:val="clear" w:color="auto" w:fill="auto"/>
            <w:vAlign w:val="center"/>
          </w:tcPr>
          <w:p w14:paraId="3087DE2B" w14:textId="4866736F" w:rsidR="00E8633D" w:rsidRPr="0008302A" w:rsidRDefault="00E8633D" w:rsidP="00E8633D">
            <w:pPr>
              <w:spacing w:before="0" w:after="0" w:line="240" w:lineRule="auto"/>
              <w:rPr>
                <w:lang w:val="ro-RO"/>
              </w:rPr>
            </w:pPr>
            <w:r w:rsidRPr="0008302A">
              <w:rPr>
                <w:lang w:val="ro-RO"/>
              </w:rPr>
              <w:t>Ilfov</w:t>
            </w:r>
          </w:p>
        </w:tc>
        <w:tc>
          <w:tcPr>
            <w:tcW w:w="1145" w:type="dxa"/>
            <w:tcBorders>
              <w:top w:val="nil"/>
              <w:left w:val="nil"/>
              <w:bottom w:val="single" w:sz="4" w:space="0" w:color="auto"/>
              <w:right w:val="single" w:sz="4" w:space="0" w:color="auto"/>
            </w:tcBorders>
            <w:shd w:val="clear" w:color="auto" w:fill="auto"/>
            <w:vAlign w:val="center"/>
          </w:tcPr>
          <w:p w14:paraId="6762DEA7" w14:textId="1D67529A" w:rsidR="00E8633D" w:rsidRPr="0008302A" w:rsidRDefault="00E8633D" w:rsidP="00E8633D">
            <w:pPr>
              <w:spacing w:before="0" w:after="0" w:line="240" w:lineRule="auto"/>
              <w:rPr>
                <w:lang w:val="ro-RO"/>
              </w:rPr>
            </w:pPr>
            <w:r w:rsidRPr="0008302A">
              <w:rPr>
                <w:lang w:val="ro-RO"/>
              </w:rPr>
              <w:t>X.1.25.16.0</w:t>
            </w:r>
          </w:p>
        </w:tc>
        <w:tc>
          <w:tcPr>
            <w:tcW w:w="924" w:type="dxa"/>
            <w:tcBorders>
              <w:top w:val="nil"/>
              <w:left w:val="nil"/>
              <w:bottom w:val="single" w:sz="4" w:space="0" w:color="auto"/>
              <w:right w:val="single" w:sz="4" w:space="0" w:color="auto"/>
            </w:tcBorders>
            <w:shd w:val="clear" w:color="auto" w:fill="auto"/>
            <w:vAlign w:val="center"/>
          </w:tcPr>
          <w:p w14:paraId="57048E00" w14:textId="1FD8994A" w:rsidR="00E8633D" w:rsidRPr="0008302A" w:rsidRDefault="00E8633D" w:rsidP="00E8633D">
            <w:pPr>
              <w:spacing w:before="0" w:after="0" w:line="240" w:lineRule="auto"/>
              <w:rPr>
                <w:lang w:val="ro-RO"/>
              </w:rPr>
            </w:pPr>
            <w:r w:rsidRPr="0008302A">
              <w:rPr>
                <w:lang w:val="ro-RO"/>
              </w:rPr>
              <w:t>6700</w:t>
            </w:r>
          </w:p>
        </w:tc>
        <w:tc>
          <w:tcPr>
            <w:tcW w:w="1611" w:type="dxa"/>
            <w:tcBorders>
              <w:top w:val="nil"/>
              <w:left w:val="nil"/>
              <w:bottom w:val="single" w:sz="4" w:space="0" w:color="auto"/>
              <w:right w:val="single" w:sz="4" w:space="0" w:color="auto"/>
            </w:tcBorders>
            <w:shd w:val="clear" w:color="auto" w:fill="auto"/>
            <w:vAlign w:val="center"/>
          </w:tcPr>
          <w:p w14:paraId="64C86DF7" w14:textId="537D8053" w:rsidR="00E8633D" w:rsidRPr="0008302A" w:rsidRDefault="00E8633D" w:rsidP="00E8633D">
            <w:pPr>
              <w:spacing w:before="0" w:after="0" w:line="240" w:lineRule="auto"/>
              <w:rPr>
                <w:lang w:val="ro-RO"/>
              </w:rPr>
            </w:pPr>
            <w:r w:rsidRPr="0008302A">
              <w:rPr>
                <w:lang w:val="ro-RO"/>
              </w:rPr>
              <w:t>5</w:t>
            </w:r>
          </w:p>
        </w:tc>
        <w:tc>
          <w:tcPr>
            <w:tcW w:w="1422" w:type="dxa"/>
            <w:tcBorders>
              <w:top w:val="nil"/>
              <w:left w:val="nil"/>
              <w:bottom w:val="single" w:sz="4" w:space="0" w:color="auto"/>
              <w:right w:val="single" w:sz="4" w:space="0" w:color="auto"/>
            </w:tcBorders>
            <w:shd w:val="clear" w:color="auto" w:fill="auto"/>
            <w:noWrap/>
            <w:vAlign w:val="center"/>
          </w:tcPr>
          <w:p w14:paraId="782F8002" w14:textId="10B0E532" w:rsidR="00E8633D" w:rsidRPr="0008302A" w:rsidRDefault="00E8633D" w:rsidP="00E8633D">
            <w:pPr>
              <w:spacing w:before="0" w:after="0" w:line="240" w:lineRule="auto"/>
              <w:rPr>
                <w:lang w:val="ro-RO"/>
              </w:rPr>
            </w:pPr>
            <w:r w:rsidRPr="0008302A">
              <w:rPr>
                <w:lang w:val="ro-RO"/>
              </w:rPr>
              <w:t>2,3</w:t>
            </w:r>
          </w:p>
        </w:tc>
        <w:tc>
          <w:tcPr>
            <w:tcW w:w="1466" w:type="dxa"/>
            <w:tcBorders>
              <w:top w:val="nil"/>
              <w:left w:val="nil"/>
              <w:bottom w:val="single" w:sz="4" w:space="0" w:color="auto"/>
              <w:right w:val="single" w:sz="8" w:space="0" w:color="auto"/>
            </w:tcBorders>
            <w:shd w:val="clear" w:color="auto" w:fill="auto"/>
            <w:vAlign w:val="center"/>
          </w:tcPr>
          <w:p w14:paraId="514EC06A" w14:textId="6D5557FF" w:rsidR="00E8633D" w:rsidRPr="0008302A" w:rsidRDefault="00E8633D" w:rsidP="00E8633D">
            <w:pPr>
              <w:spacing w:before="0" w:after="0" w:line="240" w:lineRule="auto"/>
              <w:rPr>
                <w:lang w:val="ro-RO"/>
              </w:rPr>
            </w:pPr>
            <w:r w:rsidRPr="0008302A">
              <w:rPr>
                <w:lang w:val="ro-RO"/>
              </w:rPr>
              <w:t>AN "Apele Române"</w:t>
            </w:r>
          </w:p>
        </w:tc>
      </w:tr>
      <w:tr w:rsidR="00E8633D" w:rsidRPr="00266AA1" w14:paraId="79EF036E"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75A215FF" w14:textId="7E1DD19C" w:rsidR="00E8633D" w:rsidRPr="0008302A" w:rsidRDefault="00E8633D" w:rsidP="00E8633D">
            <w:pPr>
              <w:spacing w:before="0" w:after="0" w:line="240" w:lineRule="auto"/>
              <w:rPr>
                <w:lang w:val="ro-RO"/>
              </w:rPr>
            </w:pPr>
            <w:r w:rsidRPr="0008302A">
              <w:rPr>
                <w:lang w:val="ro-RO"/>
              </w:rPr>
              <w:t>7</w:t>
            </w:r>
          </w:p>
        </w:tc>
        <w:tc>
          <w:tcPr>
            <w:tcW w:w="1718" w:type="dxa"/>
            <w:tcBorders>
              <w:top w:val="nil"/>
              <w:left w:val="nil"/>
              <w:bottom w:val="single" w:sz="4" w:space="0" w:color="auto"/>
              <w:right w:val="single" w:sz="4" w:space="0" w:color="auto"/>
            </w:tcBorders>
            <w:shd w:val="clear" w:color="auto" w:fill="auto"/>
            <w:vAlign w:val="center"/>
          </w:tcPr>
          <w:p w14:paraId="6632DA62" w14:textId="58FF572A" w:rsidR="00E8633D" w:rsidRPr="0008302A" w:rsidRDefault="00E8633D" w:rsidP="00E8633D">
            <w:pPr>
              <w:spacing w:before="0" w:after="0" w:line="240" w:lineRule="auto"/>
              <w:rPr>
                <w:lang w:val="ro-RO"/>
              </w:rPr>
            </w:pPr>
            <w:r w:rsidRPr="0008302A">
              <w:rPr>
                <w:lang w:val="ro-RO"/>
              </w:rPr>
              <w:t>Derivaƫie Iazul Morilor- Teleajen</w:t>
            </w:r>
          </w:p>
        </w:tc>
        <w:tc>
          <w:tcPr>
            <w:tcW w:w="652" w:type="dxa"/>
            <w:tcBorders>
              <w:top w:val="nil"/>
              <w:left w:val="nil"/>
              <w:bottom w:val="single" w:sz="4" w:space="0" w:color="auto"/>
              <w:right w:val="single" w:sz="4" w:space="0" w:color="auto"/>
            </w:tcBorders>
            <w:shd w:val="clear" w:color="auto" w:fill="auto"/>
            <w:vAlign w:val="center"/>
          </w:tcPr>
          <w:p w14:paraId="47F0E074" w14:textId="56BFCC16" w:rsidR="00E8633D" w:rsidRPr="0008302A" w:rsidRDefault="00E8633D" w:rsidP="00E8633D">
            <w:pPr>
              <w:spacing w:before="0" w:after="0" w:line="240" w:lineRule="auto"/>
              <w:rPr>
                <w:lang w:val="ro-RO"/>
              </w:rPr>
            </w:pPr>
            <w:r w:rsidRPr="0008302A">
              <w:rPr>
                <w:lang w:val="ro-RO"/>
              </w:rPr>
              <w:t>PH</w:t>
            </w:r>
          </w:p>
        </w:tc>
        <w:tc>
          <w:tcPr>
            <w:tcW w:w="1101" w:type="dxa"/>
            <w:tcBorders>
              <w:top w:val="nil"/>
              <w:left w:val="nil"/>
              <w:bottom w:val="single" w:sz="4" w:space="0" w:color="auto"/>
              <w:right w:val="single" w:sz="4" w:space="0" w:color="auto"/>
            </w:tcBorders>
            <w:shd w:val="clear" w:color="auto" w:fill="auto"/>
            <w:vAlign w:val="center"/>
          </w:tcPr>
          <w:p w14:paraId="7EDFAFD5" w14:textId="17053C11" w:rsidR="00E8633D" w:rsidRPr="0008302A" w:rsidRDefault="00E8633D" w:rsidP="00E8633D">
            <w:pPr>
              <w:spacing w:before="0" w:after="0" w:line="240" w:lineRule="auto"/>
              <w:rPr>
                <w:lang w:val="ro-RO"/>
              </w:rPr>
            </w:pPr>
            <w:r w:rsidRPr="0008302A">
              <w:rPr>
                <w:lang w:val="ro-RO"/>
              </w:rPr>
              <w:t>Ploiesti</w:t>
            </w:r>
          </w:p>
        </w:tc>
        <w:tc>
          <w:tcPr>
            <w:tcW w:w="1026" w:type="dxa"/>
            <w:tcBorders>
              <w:top w:val="nil"/>
              <w:left w:val="nil"/>
              <w:bottom w:val="single" w:sz="4" w:space="0" w:color="auto"/>
              <w:right w:val="single" w:sz="4" w:space="0" w:color="auto"/>
            </w:tcBorders>
            <w:shd w:val="clear" w:color="auto" w:fill="auto"/>
            <w:vAlign w:val="center"/>
          </w:tcPr>
          <w:p w14:paraId="66697B95" w14:textId="3EDE0402" w:rsidR="00E8633D" w:rsidRPr="0008302A" w:rsidRDefault="00E8633D" w:rsidP="00E8633D">
            <w:pPr>
              <w:spacing w:before="0" w:after="0" w:line="240" w:lineRule="auto"/>
              <w:rPr>
                <w:lang w:val="ro-RO"/>
              </w:rPr>
            </w:pPr>
            <w:r w:rsidRPr="0008302A">
              <w:rPr>
                <w:lang w:val="ro-RO"/>
              </w:rPr>
              <w:t>Teleajen</w:t>
            </w:r>
          </w:p>
        </w:tc>
        <w:tc>
          <w:tcPr>
            <w:tcW w:w="1187" w:type="dxa"/>
            <w:tcBorders>
              <w:top w:val="nil"/>
              <w:left w:val="nil"/>
              <w:bottom w:val="single" w:sz="4" w:space="0" w:color="auto"/>
              <w:right w:val="single" w:sz="4" w:space="0" w:color="auto"/>
            </w:tcBorders>
            <w:shd w:val="clear" w:color="auto" w:fill="auto"/>
            <w:vAlign w:val="center"/>
          </w:tcPr>
          <w:p w14:paraId="77B6F10C" w14:textId="664CA487" w:rsidR="00E8633D" w:rsidRPr="0008302A" w:rsidRDefault="00E8633D" w:rsidP="00E8633D">
            <w:pPr>
              <w:spacing w:before="0" w:after="0" w:line="240" w:lineRule="auto"/>
              <w:rPr>
                <w:lang w:val="ro-RO"/>
              </w:rPr>
            </w:pPr>
            <w:r w:rsidRPr="0008302A">
              <w:rPr>
                <w:lang w:val="ro-RO"/>
              </w:rPr>
              <w:t>XI-1.20.13</w:t>
            </w:r>
          </w:p>
        </w:tc>
        <w:tc>
          <w:tcPr>
            <w:tcW w:w="1043" w:type="dxa"/>
            <w:tcBorders>
              <w:top w:val="nil"/>
              <w:left w:val="nil"/>
              <w:bottom w:val="single" w:sz="4" w:space="0" w:color="auto"/>
              <w:right w:val="single" w:sz="4" w:space="0" w:color="auto"/>
            </w:tcBorders>
            <w:shd w:val="clear" w:color="auto" w:fill="auto"/>
            <w:vAlign w:val="center"/>
          </w:tcPr>
          <w:p w14:paraId="404A451B" w14:textId="2550CD26" w:rsidR="00E8633D" w:rsidRPr="0008302A" w:rsidRDefault="00E8633D" w:rsidP="00E8633D">
            <w:pPr>
              <w:spacing w:before="0" w:after="0" w:line="240" w:lineRule="auto"/>
              <w:rPr>
                <w:lang w:val="ro-RO"/>
              </w:rPr>
            </w:pPr>
            <w:r w:rsidRPr="0008302A">
              <w:rPr>
                <w:lang w:val="ro-RO"/>
              </w:rPr>
              <w:t>Teleajen</w:t>
            </w:r>
          </w:p>
        </w:tc>
        <w:tc>
          <w:tcPr>
            <w:tcW w:w="1145" w:type="dxa"/>
            <w:tcBorders>
              <w:top w:val="nil"/>
              <w:left w:val="nil"/>
              <w:bottom w:val="single" w:sz="4" w:space="0" w:color="auto"/>
              <w:right w:val="single" w:sz="4" w:space="0" w:color="auto"/>
            </w:tcBorders>
            <w:shd w:val="clear" w:color="auto" w:fill="auto"/>
            <w:vAlign w:val="center"/>
          </w:tcPr>
          <w:p w14:paraId="7C49FE70" w14:textId="27DAF92E" w:rsidR="00E8633D" w:rsidRPr="0008302A" w:rsidRDefault="00E8633D" w:rsidP="00E8633D">
            <w:pPr>
              <w:spacing w:before="0" w:after="0" w:line="240" w:lineRule="auto"/>
              <w:rPr>
                <w:lang w:val="ro-RO"/>
              </w:rPr>
            </w:pPr>
            <w:r w:rsidRPr="0008302A">
              <w:rPr>
                <w:lang w:val="ro-RO"/>
              </w:rPr>
              <w:t>XI-1.20.13</w:t>
            </w:r>
          </w:p>
        </w:tc>
        <w:tc>
          <w:tcPr>
            <w:tcW w:w="924" w:type="dxa"/>
            <w:tcBorders>
              <w:top w:val="nil"/>
              <w:left w:val="nil"/>
              <w:bottom w:val="single" w:sz="4" w:space="0" w:color="auto"/>
              <w:right w:val="single" w:sz="4" w:space="0" w:color="auto"/>
            </w:tcBorders>
            <w:shd w:val="clear" w:color="auto" w:fill="auto"/>
            <w:vAlign w:val="center"/>
          </w:tcPr>
          <w:p w14:paraId="3DB30287" w14:textId="16963367" w:rsidR="00E8633D" w:rsidRPr="0008302A" w:rsidRDefault="00E8633D" w:rsidP="00E8633D">
            <w:pPr>
              <w:spacing w:before="0" w:after="0" w:line="240" w:lineRule="auto"/>
              <w:rPr>
                <w:lang w:val="ro-RO"/>
              </w:rPr>
            </w:pPr>
            <w:r w:rsidRPr="0008302A">
              <w:rPr>
                <w:lang w:val="ro-RO"/>
              </w:rPr>
              <w:t>35000</w:t>
            </w:r>
          </w:p>
        </w:tc>
        <w:tc>
          <w:tcPr>
            <w:tcW w:w="1611" w:type="dxa"/>
            <w:tcBorders>
              <w:top w:val="nil"/>
              <w:left w:val="nil"/>
              <w:bottom w:val="single" w:sz="4" w:space="0" w:color="auto"/>
              <w:right w:val="single" w:sz="4" w:space="0" w:color="auto"/>
            </w:tcBorders>
            <w:shd w:val="clear" w:color="auto" w:fill="auto"/>
            <w:vAlign w:val="center"/>
          </w:tcPr>
          <w:p w14:paraId="1774C7FE" w14:textId="1B3EBA28" w:rsidR="00E8633D" w:rsidRPr="0008302A" w:rsidRDefault="00E8633D" w:rsidP="00E8633D">
            <w:pPr>
              <w:spacing w:before="0" w:after="0" w:line="240" w:lineRule="auto"/>
              <w:rPr>
                <w:lang w:val="ro-RO"/>
              </w:rPr>
            </w:pPr>
            <w:r w:rsidRPr="0008302A">
              <w:rPr>
                <w:lang w:val="ro-RO"/>
              </w:rPr>
              <w:t>1.5</w:t>
            </w:r>
          </w:p>
        </w:tc>
        <w:tc>
          <w:tcPr>
            <w:tcW w:w="1422" w:type="dxa"/>
            <w:tcBorders>
              <w:top w:val="nil"/>
              <w:left w:val="nil"/>
              <w:bottom w:val="single" w:sz="4" w:space="0" w:color="auto"/>
              <w:right w:val="single" w:sz="4" w:space="0" w:color="auto"/>
            </w:tcBorders>
            <w:shd w:val="clear" w:color="auto" w:fill="auto"/>
            <w:noWrap/>
            <w:vAlign w:val="center"/>
          </w:tcPr>
          <w:p w14:paraId="762911AB" w14:textId="50784BCD" w:rsidR="00E8633D" w:rsidRPr="0008302A" w:rsidRDefault="00E8633D" w:rsidP="00E8633D">
            <w:pPr>
              <w:spacing w:before="0" w:after="0" w:line="240" w:lineRule="auto"/>
              <w:rPr>
                <w:lang w:val="ro-RO"/>
              </w:rPr>
            </w:pPr>
            <w:r w:rsidRPr="0008302A">
              <w:rPr>
                <w:lang w:val="ro-RO"/>
              </w:rPr>
              <w:t>1.5</w:t>
            </w:r>
          </w:p>
        </w:tc>
        <w:tc>
          <w:tcPr>
            <w:tcW w:w="1466" w:type="dxa"/>
            <w:tcBorders>
              <w:top w:val="nil"/>
              <w:left w:val="nil"/>
              <w:bottom w:val="single" w:sz="4" w:space="0" w:color="auto"/>
              <w:right w:val="single" w:sz="8" w:space="0" w:color="auto"/>
            </w:tcBorders>
            <w:shd w:val="clear" w:color="auto" w:fill="auto"/>
            <w:vAlign w:val="center"/>
          </w:tcPr>
          <w:p w14:paraId="2097C861" w14:textId="3200C4F3" w:rsidR="00E8633D" w:rsidRPr="0008302A" w:rsidRDefault="00E8633D" w:rsidP="00E8633D">
            <w:pPr>
              <w:spacing w:before="0" w:after="0" w:line="240" w:lineRule="auto"/>
              <w:rPr>
                <w:lang w:val="ro-RO"/>
              </w:rPr>
            </w:pPr>
            <w:r w:rsidRPr="0008302A">
              <w:rPr>
                <w:lang w:val="ro-RO"/>
              </w:rPr>
              <w:t xml:space="preserve">A.N.I.F. -Filiala Imbunatatiri Funciare Prahova </w:t>
            </w:r>
          </w:p>
        </w:tc>
      </w:tr>
      <w:tr w:rsidR="00E8633D" w:rsidRPr="00266AA1" w14:paraId="70DB96BF"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61639D21" w14:textId="62907112" w:rsidR="00E8633D" w:rsidRPr="0008302A" w:rsidRDefault="00E8633D" w:rsidP="00E8633D">
            <w:pPr>
              <w:spacing w:before="0" w:after="0" w:line="240" w:lineRule="auto"/>
              <w:rPr>
                <w:lang w:val="ro-RO"/>
              </w:rPr>
            </w:pPr>
            <w:r w:rsidRPr="0008302A">
              <w:rPr>
                <w:lang w:val="ro-RO"/>
              </w:rPr>
              <w:t>8</w:t>
            </w:r>
          </w:p>
        </w:tc>
        <w:tc>
          <w:tcPr>
            <w:tcW w:w="1718" w:type="dxa"/>
            <w:tcBorders>
              <w:top w:val="nil"/>
              <w:left w:val="nil"/>
              <w:bottom w:val="single" w:sz="4" w:space="0" w:color="auto"/>
              <w:right w:val="single" w:sz="4" w:space="0" w:color="auto"/>
            </w:tcBorders>
            <w:shd w:val="clear" w:color="auto" w:fill="auto"/>
            <w:vAlign w:val="center"/>
          </w:tcPr>
          <w:p w14:paraId="458FD2BB" w14:textId="5A4EB4BA" w:rsidR="00E8633D" w:rsidRPr="0008302A" w:rsidRDefault="00E8633D" w:rsidP="00E8633D">
            <w:pPr>
              <w:spacing w:before="0" w:after="0" w:line="240" w:lineRule="auto"/>
              <w:rPr>
                <w:lang w:val="ro-RO"/>
              </w:rPr>
            </w:pPr>
            <w:r w:rsidRPr="0008302A">
              <w:rPr>
                <w:lang w:val="ro-RO"/>
              </w:rPr>
              <w:t xml:space="preserve">Derivaƫie Iazul Morilor-Prahova </w:t>
            </w:r>
          </w:p>
        </w:tc>
        <w:tc>
          <w:tcPr>
            <w:tcW w:w="652" w:type="dxa"/>
            <w:tcBorders>
              <w:top w:val="nil"/>
              <w:left w:val="nil"/>
              <w:bottom w:val="single" w:sz="4" w:space="0" w:color="auto"/>
              <w:right w:val="single" w:sz="4" w:space="0" w:color="auto"/>
            </w:tcBorders>
            <w:shd w:val="clear" w:color="auto" w:fill="auto"/>
            <w:vAlign w:val="center"/>
          </w:tcPr>
          <w:p w14:paraId="39941E4F" w14:textId="187820B5" w:rsidR="00E8633D" w:rsidRPr="0008302A" w:rsidRDefault="00E8633D" w:rsidP="00E8633D">
            <w:pPr>
              <w:spacing w:before="0" w:after="0" w:line="240" w:lineRule="auto"/>
              <w:rPr>
                <w:lang w:val="ro-RO"/>
              </w:rPr>
            </w:pPr>
            <w:r w:rsidRPr="0008302A">
              <w:rPr>
                <w:lang w:val="ro-RO"/>
              </w:rPr>
              <w:t>PH</w:t>
            </w:r>
          </w:p>
        </w:tc>
        <w:tc>
          <w:tcPr>
            <w:tcW w:w="1101" w:type="dxa"/>
            <w:tcBorders>
              <w:top w:val="nil"/>
              <w:left w:val="nil"/>
              <w:bottom w:val="single" w:sz="4" w:space="0" w:color="auto"/>
              <w:right w:val="single" w:sz="4" w:space="0" w:color="auto"/>
            </w:tcBorders>
            <w:shd w:val="clear" w:color="auto" w:fill="auto"/>
            <w:vAlign w:val="center"/>
          </w:tcPr>
          <w:p w14:paraId="025B9664" w14:textId="538B9120" w:rsidR="00E8633D" w:rsidRPr="0008302A" w:rsidRDefault="00E8633D" w:rsidP="00E8633D">
            <w:pPr>
              <w:spacing w:before="0" w:after="0" w:line="240" w:lineRule="auto"/>
              <w:rPr>
                <w:lang w:val="ro-RO"/>
              </w:rPr>
            </w:pPr>
            <w:r w:rsidRPr="0008302A">
              <w:rPr>
                <w:lang w:val="ro-RO"/>
              </w:rPr>
              <w:t>Nedelea</w:t>
            </w:r>
          </w:p>
        </w:tc>
        <w:tc>
          <w:tcPr>
            <w:tcW w:w="1026" w:type="dxa"/>
            <w:tcBorders>
              <w:top w:val="nil"/>
              <w:left w:val="nil"/>
              <w:bottom w:val="single" w:sz="4" w:space="0" w:color="auto"/>
              <w:right w:val="single" w:sz="4" w:space="0" w:color="auto"/>
            </w:tcBorders>
            <w:shd w:val="clear" w:color="auto" w:fill="auto"/>
            <w:vAlign w:val="center"/>
          </w:tcPr>
          <w:p w14:paraId="0EA53E11" w14:textId="2C4B5C82" w:rsidR="00E8633D" w:rsidRPr="0008302A" w:rsidRDefault="00E8633D" w:rsidP="00E8633D">
            <w:pPr>
              <w:spacing w:before="0" w:after="0" w:line="240" w:lineRule="auto"/>
              <w:rPr>
                <w:lang w:val="ro-RO"/>
              </w:rPr>
            </w:pPr>
            <w:r w:rsidRPr="0008302A">
              <w:rPr>
                <w:lang w:val="ro-RO"/>
              </w:rPr>
              <w:t>Prahova</w:t>
            </w:r>
          </w:p>
        </w:tc>
        <w:tc>
          <w:tcPr>
            <w:tcW w:w="1187" w:type="dxa"/>
            <w:tcBorders>
              <w:top w:val="nil"/>
              <w:left w:val="nil"/>
              <w:bottom w:val="single" w:sz="4" w:space="0" w:color="auto"/>
              <w:right w:val="single" w:sz="4" w:space="0" w:color="auto"/>
            </w:tcBorders>
            <w:shd w:val="clear" w:color="auto" w:fill="auto"/>
            <w:vAlign w:val="center"/>
          </w:tcPr>
          <w:p w14:paraId="744ACD72" w14:textId="62289F92" w:rsidR="00E8633D" w:rsidRPr="0008302A" w:rsidRDefault="00E8633D" w:rsidP="00E8633D">
            <w:pPr>
              <w:spacing w:before="0" w:after="0" w:line="240" w:lineRule="auto"/>
              <w:rPr>
                <w:lang w:val="ro-RO"/>
              </w:rPr>
            </w:pPr>
            <w:r w:rsidRPr="0008302A">
              <w:rPr>
                <w:lang w:val="ro-RO"/>
              </w:rPr>
              <w:t>XI-1.20</w:t>
            </w:r>
          </w:p>
        </w:tc>
        <w:tc>
          <w:tcPr>
            <w:tcW w:w="1043" w:type="dxa"/>
            <w:tcBorders>
              <w:top w:val="nil"/>
              <w:left w:val="nil"/>
              <w:bottom w:val="single" w:sz="4" w:space="0" w:color="auto"/>
              <w:right w:val="single" w:sz="4" w:space="0" w:color="auto"/>
            </w:tcBorders>
            <w:shd w:val="clear" w:color="auto" w:fill="auto"/>
            <w:vAlign w:val="center"/>
          </w:tcPr>
          <w:p w14:paraId="74B872E4" w14:textId="4B7E94A8" w:rsidR="00E8633D" w:rsidRPr="0008302A" w:rsidRDefault="00E8633D" w:rsidP="00E8633D">
            <w:pPr>
              <w:spacing w:before="0" w:after="0" w:line="240" w:lineRule="auto"/>
              <w:rPr>
                <w:lang w:val="ro-RO"/>
              </w:rPr>
            </w:pPr>
            <w:r w:rsidRPr="0008302A">
              <w:rPr>
                <w:lang w:val="ro-RO"/>
              </w:rPr>
              <w:t>Cricovul Dulce</w:t>
            </w:r>
          </w:p>
        </w:tc>
        <w:tc>
          <w:tcPr>
            <w:tcW w:w="1145" w:type="dxa"/>
            <w:tcBorders>
              <w:top w:val="nil"/>
              <w:left w:val="nil"/>
              <w:bottom w:val="single" w:sz="4" w:space="0" w:color="auto"/>
              <w:right w:val="single" w:sz="4" w:space="0" w:color="auto"/>
            </w:tcBorders>
            <w:shd w:val="clear" w:color="auto" w:fill="auto"/>
            <w:vAlign w:val="center"/>
          </w:tcPr>
          <w:p w14:paraId="631C84FE" w14:textId="5219CB18" w:rsidR="00E8633D" w:rsidRPr="0008302A" w:rsidRDefault="00E8633D" w:rsidP="00E8633D">
            <w:pPr>
              <w:spacing w:before="0" w:after="0" w:line="240" w:lineRule="auto"/>
              <w:rPr>
                <w:lang w:val="ro-RO"/>
              </w:rPr>
            </w:pPr>
            <w:r w:rsidRPr="0008302A">
              <w:rPr>
                <w:lang w:val="ro-RO"/>
              </w:rPr>
              <w:t>XI-1.16</w:t>
            </w:r>
          </w:p>
        </w:tc>
        <w:tc>
          <w:tcPr>
            <w:tcW w:w="924" w:type="dxa"/>
            <w:tcBorders>
              <w:top w:val="nil"/>
              <w:left w:val="nil"/>
              <w:bottom w:val="single" w:sz="4" w:space="0" w:color="auto"/>
              <w:right w:val="single" w:sz="4" w:space="0" w:color="auto"/>
            </w:tcBorders>
            <w:shd w:val="clear" w:color="auto" w:fill="auto"/>
            <w:vAlign w:val="center"/>
          </w:tcPr>
          <w:p w14:paraId="58270154" w14:textId="42913E4C" w:rsidR="00E8633D" w:rsidRPr="0008302A" w:rsidRDefault="00E8633D" w:rsidP="00E8633D">
            <w:pPr>
              <w:spacing w:before="0" w:after="0" w:line="240" w:lineRule="auto"/>
              <w:rPr>
                <w:lang w:val="ro-RO"/>
              </w:rPr>
            </w:pPr>
            <w:r w:rsidRPr="0008302A">
              <w:rPr>
                <w:lang w:val="ro-RO"/>
              </w:rPr>
              <w:t>26000</w:t>
            </w:r>
          </w:p>
        </w:tc>
        <w:tc>
          <w:tcPr>
            <w:tcW w:w="1611" w:type="dxa"/>
            <w:tcBorders>
              <w:top w:val="nil"/>
              <w:left w:val="nil"/>
              <w:bottom w:val="single" w:sz="4" w:space="0" w:color="auto"/>
              <w:right w:val="single" w:sz="4" w:space="0" w:color="auto"/>
            </w:tcBorders>
            <w:shd w:val="clear" w:color="auto" w:fill="auto"/>
            <w:vAlign w:val="center"/>
          </w:tcPr>
          <w:p w14:paraId="6B6AD36C" w14:textId="590FB6A2" w:rsidR="00E8633D" w:rsidRPr="0008302A" w:rsidRDefault="00E8633D" w:rsidP="00E8633D">
            <w:pPr>
              <w:spacing w:before="0" w:after="0" w:line="240" w:lineRule="auto"/>
              <w:rPr>
                <w:lang w:val="ro-RO"/>
              </w:rPr>
            </w:pPr>
            <w:r w:rsidRPr="0008302A">
              <w:rPr>
                <w:lang w:val="ro-RO"/>
              </w:rPr>
              <w:t>2.5</w:t>
            </w:r>
          </w:p>
        </w:tc>
        <w:tc>
          <w:tcPr>
            <w:tcW w:w="1422" w:type="dxa"/>
            <w:tcBorders>
              <w:top w:val="nil"/>
              <w:left w:val="nil"/>
              <w:bottom w:val="single" w:sz="4" w:space="0" w:color="auto"/>
              <w:right w:val="single" w:sz="4" w:space="0" w:color="auto"/>
            </w:tcBorders>
            <w:shd w:val="clear" w:color="auto" w:fill="auto"/>
            <w:noWrap/>
            <w:vAlign w:val="center"/>
          </w:tcPr>
          <w:p w14:paraId="7C3DC340" w14:textId="4ADE5A90" w:rsidR="00E8633D" w:rsidRPr="0008302A" w:rsidRDefault="00E8633D" w:rsidP="00E8633D">
            <w:pPr>
              <w:spacing w:before="0" w:after="0" w:line="240" w:lineRule="auto"/>
              <w:rPr>
                <w:lang w:val="ro-RO"/>
              </w:rPr>
            </w:pPr>
            <w:r w:rsidRPr="0008302A">
              <w:rPr>
                <w:lang w:val="ro-RO"/>
              </w:rPr>
              <w:t>2.5</w:t>
            </w:r>
          </w:p>
        </w:tc>
        <w:tc>
          <w:tcPr>
            <w:tcW w:w="1466" w:type="dxa"/>
            <w:tcBorders>
              <w:top w:val="nil"/>
              <w:left w:val="nil"/>
              <w:bottom w:val="single" w:sz="4" w:space="0" w:color="auto"/>
              <w:right w:val="single" w:sz="8" w:space="0" w:color="auto"/>
            </w:tcBorders>
            <w:shd w:val="clear" w:color="auto" w:fill="auto"/>
            <w:vAlign w:val="center"/>
          </w:tcPr>
          <w:p w14:paraId="6878798A" w14:textId="4F452DDD" w:rsidR="00E8633D" w:rsidRPr="0008302A" w:rsidRDefault="00E8633D" w:rsidP="00E8633D">
            <w:pPr>
              <w:spacing w:before="0" w:after="0" w:line="240" w:lineRule="auto"/>
              <w:rPr>
                <w:lang w:val="ro-RO"/>
              </w:rPr>
            </w:pPr>
            <w:r w:rsidRPr="0008302A">
              <w:rPr>
                <w:lang w:val="ro-RO"/>
              </w:rPr>
              <w:t xml:space="preserve">A.N.I.F. -Filiala Imbunatatiri Funciare Prahova </w:t>
            </w:r>
          </w:p>
        </w:tc>
      </w:tr>
      <w:tr w:rsidR="00E8633D" w:rsidRPr="00266AA1" w14:paraId="0535C03A"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333301A4" w14:textId="2BFD522D" w:rsidR="00E8633D" w:rsidRPr="0008302A" w:rsidRDefault="00E8633D" w:rsidP="00E8633D">
            <w:pPr>
              <w:spacing w:before="0" w:after="0" w:line="240" w:lineRule="auto"/>
              <w:rPr>
                <w:lang w:val="ro-RO"/>
              </w:rPr>
            </w:pPr>
            <w:r w:rsidRPr="0008302A">
              <w:rPr>
                <w:lang w:val="ro-RO"/>
              </w:rPr>
              <w:t>9</w:t>
            </w:r>
          </w:p>
        </w:tc>
        <w:tc>
          <w:tcPr>
            <w:tcW w:w="1718" w:type="dxa"/>
            <w:tcBorders>
              <w:top w:val="nil"/>
              <w:left w:val="nil"/>
              <w:bottom w:val="single" w:sz="4" w:space="0" w:color="auto"/>
              <w:right w:val="single" w:sz="4" w:space="0" w:color="auto"/>
            </w:tcBorders>
            <w:shd w:val="clear" w:color="auto" w:fill="auto"/>
            <w:vAlign w:val="center"/>
          </w:tcPr>
          <w:p w14:paraId="46D2CBEA" w14:textId="3046487D" w:rsidR="00E8633D" w:rsidRPr="0008302A" w:rsidRDefault="00E8633D" w:rsidP="00E8633D">
            <w:pPr>
              <w:spacing w:before="0" w:after="0" w:line="240" w:lineRule="auto"/>
              <w:rPr>
                <w:lang w:val="ro-RO"/>
              </w:rPr>
            </w:pPr>
            <w:r w:rsidRPr="0008302A">
              <w:rPr>
                <w:lang w:val="ro-RO"/>
              </w:rPr>
              <w:t>Derivatia Leaotul</w:t>
            </w:r>
          </w:p>
        </w:tc>
        <w:tc>
          <w:tcPr>
            <w:tcW w:w="652" w:type="dxa"/>
            <w:tcBorders>
              <w:top w:val="nil"/>
              <w:left w:val="nil"/>
              <w:bottom w:val="single" w:sz="4" w:space="0" w:color="auto"/>
              <w:right w:val="single" w:sz="4" w:space="0" w:color="auto"/>
            </w:tcBorders>
            <w:shd w:val="clear" w:color="auto" w:fill="auto"/>
            <w:vAlign w:val="center"/>
          </w:tcPr>
          <w:p w14:paraId="1FE5B9F5" w14:textId="1357A979" w:rsidR="00E8633D" w:rsidRPr="0008302A" w:rsidRDefault="00E8633D" w:rsidP="00E8633D">
            <w:pPr>
              <w:spacing w:before="0" w:after="0" w:line="240" w:lineRule="auto"/>
              <w:rPr>
                <w:lang w:val="ro-RO"/>
              </w:rPr>
            </w:pPr>
            <w:r w:rsidRPr="0008302A">
              <w:rPr>
                <w:lang w:val="ro-RO"/>
              </w:rPr>
              <w:t>PH</w:t>
            </w:r>
          </w:p>
        </w:tc>
        <w:tc>
          <w:tcPr>
            <w:tcW w:w="1101" w:type="dxa"/>
            <w:tcBorders>
              <w:top w:val="nil"/>
              <w:left w:val="nil"/>
              <w:bottom w:val="single" w:sz="4" w:space="0" w:color="auto"/>
              <w:right w:val="single" w:sz="4" w:space="0" w:color="auto"/>
            </w:tcBorders>
            <w:shd w:val="clear" w:color="auto" w:fill="auto"/>
            <w:vAlign w:val="center"/>
          </w:tcPr>
          <w:p w14:paraId="4B1BBFB3" w14:textId="250D3411" w:rsidR="00E8633D" w:rsidRPr="0008302A" w:rsidRDefault="00E8633D" w:rsidP="00E8633D">
            <w:pPr>
              <w:spacing w:before="0" w:after="0" w:line="240" w:lineRule="auto"/>
              <w:rPr>
                <w:lang w:val="ro-RO"/>
              </w:rPr>
            </w:pPr>
            <w:r w:rsidRPr="0008302A">
              <w:rPr>
                <w:lang w:val="ro-RO"/>
              </w:rPr>
              <w:t> </w:t>
            </w:r>
          </w:p>
        </w:tc>
        <w:tc>
          <w:tcPr>
            <w:tcW w:w="1026" w:type="dxa"/>
            <w:tcBorders>
              <w:top w:val="nil"/>
              <w:left w:val="nil"/>
              <w:bottom w:val="single" w:sz="4" w:space="0" w:color="auto"/>
              <w:right w:val="single" w:sz="4" w:space="0" w:color="auto"/>
            </w:tcBorders>
            <w:shd w:val="clear" w:color="auto" w:fill="auto"/>
            <w:vAlign w:val="center"/>
          </w:tcPr>
          <w:p w14:paraId="02960BC0" w14:textId="069330FE" w:rsidR="00E8633D" w:rsidRPr="0008302A" w:rsidRDefault="00E8633D" w:rsidP="00E8633D">
            <w:pPr>
              <w:spacing w:before="0" w:after="0" w:line="240" w:lineRule="auto"/>
              <w:rPr>
                <w:lang w:val="ro-RO"/>
              </w:rPr>
            </w:pPr>
            <w:r w:rsidRPr="0008302A">
              <w:rPr>
                <w:lang w:val="ro-RO"/>
              </w:rPr>
              <w:t>Prahova</w:t>
            </w:r>
          </w:p>
        </w:tc>
        <w:tc>
          <w:tcPr>
            <w:tcW w:w="1187" w:type="dxa"/>
            <w:tcBorders>
              <w:top w:val="nil"/>
              <w:left w:val="nil"/>
              <w:bottom w:val="single" w:sz="4" w:space="0" w:color="auto"/>
              <w:right w:val="single" w:sz="4" w:space="0" w:color="auto"/>
            </w:tcBorders>
            <w:shd w:val="clear" w:color="auto" w:fill="auto"/>
            <w:vAlign w:val="center"/>
          </w:tcPr>
          <w:p w14:paraId="514D706F" w14:textId="57CB3852" w:rsidR="00E8633D" w:rsidRPr="0008302A" w:rsidRDefault="00E8633D" w:rsidP="00E8633D">
            <w:pPr>
              <w:spacing w:before="0" w:after="0" w:line="240" w:lineRule="auto"/>
              <w:rPr>
                <w:lang w:val="ro-RO"/>
              </w:rPr>
            </w:pPr>
            <w:r w:rsidRPr="0008302A">
              <w:rPr>
                <w:lang w:val="ro-RO"/>
              </w:rPr>
              <w:t>XI-1.20</w:t>
            </w:r>
          </w:p>
        </w:tc>
        <w:tc>
          <w:tcPr>
            <w:tcW w:w="1043" w:type="dxa"/>
            <w:tcBorders>
              <w:top w:val="nil"/>
              <w:left w:val="nil"/>
              <w:bottom w:val="single" w:sz="4" w:space="0" w:color="auto"/>
              <w:right w:val="single" w:sz="4" w:space="0" w:color="auto"/>
            </w:tcBorders>
            <w:shd w:val="clear" w:color="auto" w:fill="auto"/>
            <w:vAlign w:val="center"/>
          </w:tcPr>
          <w:p w14:paraId="22DF2832" w14:textId="2A3C7689" w:rsidR="00E8633D" w:rsidRPr="0008302A" w:rsidRDefault="00E8633D" w:rsidP="00E8633D">
            <w:pPr>
              <w:spacing w:before="0" w:after="0" w:line="240" w:lineRule="auto"/>
              <w:rPr>
                <w:lang w:val="ro-RO"/>
              </w:rPr>
            </w:pPr>
            <w:r w:rsidRPr="0008302A">
              <w:rPr>
                <w:lang w:val="ro-RO"/>
              </w:rPr>
              <w:t>Teleajen</w:t>
            </w:r>
          </w:p>
        </w:tc>
        <w:tc>
          <w:tcPr>
            <w:tcW w:w="1145" w:type="dxa"/>
            <w:tcBorders>
              <w:top w:val="nil"/>
              <w:left w:val="nil"/>
              <w:bottom w:val="single" w:sz="4" w:space="0" w:color="auto"/>
              <w:right w:val="single" w:sz="4" w:space="0" w:color="auto"/>
            </w:tcBorders>
            <w:shd w:val="clear" w:color="auto" w:fill="auto"/>
            <w:vAlign w:val="center"/>
          </w:tcPr>
          <w:p w14:paraId="6615D6C9" w14:textId="6C9C29F4" w:rsidR="00E8633D" w:rsidRPr="0008302A" w:rsidRDefault="00E8633D" w:rsidP="00E8633D">
            <w:pPr>
              <w:spacing w:before="0" w:after="0" w:line="240" w:lineRule="auto"/>
              <w:rPr>
                <w:lang w:val="ro-RO"/>
              </w:rPr>
            </w:pPr>
            <w:r w:rsidRPr="0008302A">
              <w:rPr>
                <w:lang w:val="ro-RO"/>
              </w:rPr>
              <w:t>XI-1.20.13</w:t>
            </w:r>
          </w:p>
        </w:tc>
        <w:tc>
          <w:tcPr>
            <w:tcW w:w="924" w:type="dxa"/>
            <w:tcBorders>
              <w:top w:val="nil"/>
              <w:left w:val="nil"/>
              <w:bottom w:val="single" w:sz="4" w:space="0" w:color="auto"/>
              <w:right w:val="single" w:sz="4" w:space="0" w:color="auto"/>
            </w:tcBorders>
            <w:shd w:val="clear" w:color="auto" w:fill="auto"/>
            <w:vAlign w:val="center"/>
          </w:tcPr>
          <w:p w14:paraId="6EDDC7F1" w14:textId="3E025AB8" w:rsidR="00E8633D" w:rsidRPr="0008302A" w:rsidRDefault="00E8633D" w:rsidP="00E8633D">
            <w:pPr>
              <w:spacing w:before="0" w:after="0" w:line="240" w:lineRule="auto"/>
              <w:rPr>
                <w:lang w:val="ro-RO"/>
              </w:rPr>
            </w:pPr>
            <w:r w:rsidRPr="0008302A">
              <w:rPr>
                <w:lang w:val="ro-RO"/>
              </w:rPr>
              <w:t>51000</w:t>
            </w:r>
          </w:p>
        </w:tc>
        <w:tc>
          <w:tcPr>
            <w:tcW w:w="1611" w:type="dxa"/>
            <w:tcBorders>
              <w:top w:val="nil"/>
              <w:left w:val="nil"/>
              <w:bottom w:val="single" w:sz="4" w:space="0" w:color="auto"/>
              <w:right w:val="single" w:sz="4" w:space="0" w:color="auto"/>
            </w:tcBorders>
            <w:shd w:val="clear" w:color="auto" w:fill="auto"/>
            <w:vAlign w:val="center"/>
          </w:tcPr>
          <w:p w14:paraId="4D4C4A1B" w14:textId="7B5F2007" w:rsidR="00E8633D" w:rsidRPr="0008302A" w:rsidRDefault="00E8633D" w:rsidP="00E8633D">
            <w:pPr>
              <w:spacing w:before="0" w:after="0" w:line="240" w:lineRule="auto"/>
              <w:rPr>
                <w:lang w:val="ro-RO"/>
              </w:rPr>
            </w:pPr>
            <w:r w:rsidRPr="0008302A">
              <w:rPr>
                <w:lang w:val="ro-RO"/>
              </w:rPr>
              <w:t>4</w:t>
            </w:r>
          </w:p>
        </w:tc>
        <w:tc>
          <w:tcPr>
            <w:tcW w:w="1422" w:type="dxa"/>
            <w:tcBorders>
              <w:top w:val="nil"/>
              <w:left w:val="nil"/>
              <w:bottom w:val="single" w:sz="4" w:space="0" w:color="auto"/>
              <w:right w:val="single" w:sz="4" w:space="0" w:color="auto"/>
            </w:tcBorders>
            <w:shd w:val="clear" w:color="auto" w:fill="auto"/>
            <w:noWrap/>
            <w:vAlign w:val="center"/>
          </w:tcPr>
          <w:p w14:paraId="02C3DAD5" w14:textId="0B5CAEEC" w:rsidR="00E8633D" w:rsidRPr="0008302A" w:rsidRDefault="00E8633D" w:rsidP="00E8633D">
            <w:pPr>
              <w:spacing w:before="0" w:after="0" w:line="240" w:lineRule="auto"/>
              <w:rPr>
                <w:lang w:val="ro-RO"/>
              </w:rPr>
            </w:pPr>
            <w:r w:rsidRPr="0008302A">
              <w:rPr>
                <w:lang w:val="ro-RO"/>
              </w:rPr>
              <w:t>4</w:t>
            </w:r>
          </w:p>
        </w:tc>
        <w:tc>
          <w:tcPr>
            <w:tcW w:w="1466" w:type="dxa"/>
            <w:tcBorders>
              <w:top w:val="nil"/>
              <w:left w:val="nil"/>
              <w:bottom w:val="single" w:sz="4" w:space="0" w:color="auto"/>
              <w:right w:val="single" w:sz="8" w:space="0" w:color="auto"/>
            </w:tcBorders>
            <w:shd w:val="clear" w:color="auto" w:fill="auto"/>
            <w:vAlign w:val="center"/>
          </w:tcPr>
          <w:p w14:paraId="2EAEDBDF" w14:textId="7DAF494E" w:rsidR="00E8633D" w:rsidRPr="0008302A" w:rsidRDefault="00E8633D" w:rsidP="00E8633D">
            <w:pPr>
              <w:spacing w:before="0" w:after="0" w:line="240" w:lineRule="auto"/>
              <w:rPr>
                <w:lang w:val="ro-RO"/>
              </w:rPr>
            </w:pPr>
            <w:r w:rsidRPr="0008302A">
              <w:rPr>
                <w:lang w:val="ro-RO"/>
              </w:rPr>
              <w:t xml:space="preserve">A.N.I.F. -Filiala Imbunatatiri Funciare Prahova </w:t>
            </w:r>
          </w:p>
        </w:tc>
      </w:tr>
      <w:tr w:rsidR="00E8633D" w:rsidRPr="00266AA1" w14:paraId="422643D0"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7A1C1CC0" w14:textId="489C30AB" w:rsidR="00E8633D" w:rsidRPr="0008302A" w:rsidRDefault="00E8633D" w:rsidP="00E8633D">
            <w:pPr>
              <w:spacing w:before="0" w:after="0" w:line="240" w:lineRule="auto"/>
              <w:rPr>
                <w:lang w:val="ro-RO"/>
              </w:rPr>
            </w:pPr>
            <w:r w:rsidRPr="0008302A">
              <w:rPr>
                <w:lang w:val="ro-RO"/>
              </w:rPr>
              <w:lastRenderedPageBreak/>
              <w:t>10</w:t>
            </w:r>
          </w:p>
        </w:tc>
        <w:tc>
          <w:tcPr>
            <w:tcW w:w="1718" w:type="dxa"/>
            <w:tcBorders>
              <w:top w:val="nil"/>
              <w:left w:val="nil"/>
              <w:bottom w:val="single" w:sz="4" w:space="0" w:color="auto"/>
              <w:right w:val="single" w:sz="4" w:space="0" w:color="auto"/>
            </w:tcBorders>
            <w:shd w:val="clear" w:color="auto" w:fill="auto"/>
            <w:vAlign w:val="center"/>
          </w:tcPr>
          <w:p w14:paraId="2387EDFC" w14:textId="2B03E95D" w:rsidR="00E8633D" w:rsidRPr="0008302A" w:rsidRDefault="00E8633D" w:rsidP="00E8633D">
            <w:pPr>
              <w:spacing w:before="0" w:after="0" w:line="240" w:lineRule="auto"/>
              <w:rPr>
                <w:lang w:val="ro-RO"/>
              </w:rPr>
            </w:pPr>
            <w:r w:rsidRPr="0008302A">
              <w:rPr>
                <w:lang w:val="ro-RO"/>
              </w:rPr>
              <w:t>Canal evacuare baraj Saratuica</w:t>
            </w:r>
          </w:p>
        </w:tc>
        <w:tc>
          <w:tcPr>
            <w:tcW w:w="652" w:type="dxa"/>
            <w:tcBorders>
              <w:top w:val="nil"/>
              <w:left w:val="nil"/>
              <w:bottom w:val="single" w:sz="4" w:space="0" w:color="auto"/>
              <w:right w:val="single" w:sz="4" w:space="0" w:color="auto"/>
            </w:tcBorders>
            <w:shd w:val="clear" w:color="auto" w:fill="auto"/>
            <w:vAlign w:val="center"/>
          </w:tcPr>
          <w:p w14:paraId="30C19651" w14:textId="501C5513" w:rsidR="00E8633D" w:rsidRPr="0008302A" w:rsidRDefault="00E8633D" w:rsidP="00E8633D">
            <w:pPr>
              <w:spacing w:before="0" w:after="0" w:line="240" w:lineRule="auto"/>
              <w:rPr>
                <w:lang w:val="ro-RO"/>
              </w:rPr>
            </w:pPr>
            <w:r w:rsidRPr="0008302A">
              <w:rPr>
                <w:lang w:val="ro-RO"/>
              </w:rPr>
              <w:t>IL</w:t>
            </w:r>
          </w:p>
        </w:tc>
        <w:tc>
          <w:tcPr>
            <w:tcW w:w="1101" w:type="dxa"/>
            <w:tcBorders>
              <w:top w:val="nil"/>
              <w:left w:val="nil"/>
              <w:bottom w:val="single" w:sz="4" w:space="0" w:color="auto"/>
              <w:right w:val="single" w:sz="4" w:space="0" w:color="auto"/>
            </w:tcBorders>
            <w:shd w:val="clear" w:color="auto" w:fill="auto"/>
            <w:vAlign w:val="center"/>
          </w:tcPr>
          <w:p w14:paraId="0DB07CFE" w14:textId="69F88DE5" w:rsidR="00E8633D" w:rsidRPr="0008302A" w:rsidRDefault="00E8633D" w:rsidP="00E8633D">
            <w:pPr>
              <w:spacing w:before="0" w:after="0" w:line="240" w:lineRule="auto"/>
              <w:rPr>
                <w:lang w:val="ro-RO"/>
              </w:rPr>
            </w:pPr>
            <w:r w:rsidRPr="0008302A">
              <w:rPr>
                <w:lang w:val="ro-RO"/>
              </w:rPr>
              <w:t>Balaciu</w:t>
            </w:r>
          </w:p>
        </w:tc>
        <w:tc>
          <w:tcPr>
            <w:tcW w:w="1026" w:type="dxa"/>
            <w:tcBorders>
              <w:top w:val="nil"/>
              <w:left w:val="nil"/>
              <w:bottom w:val="single" w:sz="4" w:space="0" w:color="auto"/>
              <w:right w:val="single" w:sz="4" w:space="0" w:color="auto"/>
            </w:tcBorders>
            <w:shd w:val="clear" w:color="auto" w:fill="auto"/>
            <w:vAlign w:val="center"/>
          </w:tcPr>
          <w:p w14:paraId="46B7CE66" w14:textId="7F687BC7" w:rsidR="00E8633D" w:rsidRPr="0008302A" w:rsidRDefault="00E8633D" w:rsidP="00E8633D">
            <w:pPr>
              <w:spacing w:before="0" w:after="0" w:line="240" w:lineRule="auto"/>
              <w:rPr>
                <w:lang w:val="ro-RO"/>
              </w:rPr>
            </w:pPr>
            <w:r w:rsidRPr="0008302A">
              <w:rPr>
                <w:lang w:val="ro-RO"/>
              </w:rPr>
              <w:t>Saratuica</w:t>
            </w:r>
          </w:p>
        </w:tc>
        <w:tc>
          <w:tcPr>
            <w:tcW w:w="1187" w:type="dxa"/>
            <w:tcBorders>
              <w:top w:val="nil"/>
              <w:left w:val="nil"/>
              <w:bottom w:val="single" w:sz="4" w:space="0" w:color="auto"/>
              <w:right w:val="single" w:sz="4" w:space="0" w:color="auto"/>
            </w:tcBorders>
            <w:shd w:val="clear" w:color="auto" w:fill="auto"/>
            <w:vAlign w:val="center"/>
          </w:tcPr>
          <w:p w14:paraId="14760CC1" w14:textId="66618F94" w:rsidR="00E8633D" w:rsidRPr="0008302A" w:rsidRDefault="00E8633D" w:rsidP="00E8633D">
            <w:pPr>
              <w:spacing w:before="0" w:after="0" w:line="240" w:lineRule="auto"/>
              <w:rPr>
                <w:lang w:val="ro-RO"/>
              </w:rPr>
            </w:pPr>
            <w:r w:rsidRPr="0008302A">
              <w:rPr>
                <w:lang w:val="ro-RO"/>
              </w:rPr>
              <w:t>XI-1.23a</w:t>
            </w:r>
          </w:p>
        </w:tc>
        <w:tc>
          <w:tcPr>
            <w:tcW w:w="1043" w:type="dxa"/>
            <w:tcBorders>
              <w:top w:val="nil"/>
              <w:left w:val="nil"/>
              <w:bottom w:val="single" w:sz="4" w:space="0" w:color="auto"/>
              <w:right w:val="single" w:sz="4" w:space="0" w:color="auto"/>
            </w:tcBorders>
            <w:shd w:val="clear" w:color="auto" w:fill="auto"/>
            <w:vAlign w:val="center"/>
          </w:tcPr>
          <w:p w14:paraId="0FD3F898" w14:textId="47CE1E92" w:rsidR="00E8633D" w:rsidRPr="0008302A" w:rsidRDefault="00E8633D" w:rsidP="00E8633D">
            <w:pPr>
              <w:spacing w:before="0" w:after="0" w:line="240" w:lineRule="auto"/>
              <w:rPr>
                <w:lang w:val="ro-RO"/>
              </w:rPr>
            </w:pPr>
            <w:r w:rsidRPr="0008302A">
              <w:rPr>
                <w:lang w:val="ro-RO"/>
              </w:rPr>
              <w:t>Ialomita</w:t>
            </w:r>
          </w:p>
        </w:tc>
        <w:tc>
          <w:tcPr>
            <w:tcW w:w="1145" w:type="dxa"/>
            <w:tcBorders>
              <w:top w:val="nil"/>
              <w:left w:val="nil"/>
              <w:bottom w:val="single" w:sz="4" w:space="0" w:color="auto"/>
              <w:right w:val="single" w:sz="4" w:space="0" w:color="auto"/>
            </w:tcBorders>
            <w:shd w:val="clear" w:color="auto" w:fill="auto"/>
            <w:vAlign w:val="center"/>
          </w:tcPr>
          <w:p w14:paraId="51F4A6B3" w14:textId="49779FE7" w:rsidR="00E8633D" w:rsidRPr="0008302A" w:rsidRDefault="00E8633D" w:rsidP="00E8633D">
            <w:pPr>
              <w:spacing w:before="0" w:after="0" w:line="240" w:lineRule="auto"/>
              <w:rPr>
                <w:lang w:val="ro-RO"/>
              </w:rPr>
            </w:pPr>
            <w:r w:rsidRPr="0008302A">
              <w:rPr>
                <w:lang w:val="ro-RO"/>
              </w:rPr>
              <w:t>XI-1</w:t>
            </w:r>
          </w:p>
        </w:tc>
        <w:tc>
          <w:tcPr>
            <w:tcW w:w="924" w:type="dxa"/>
            <w:tcBorders>
              <w:top w:val="nil"/>
              <w:left w:val="nil"/>
              <w:bottom w:val="single" w:sz="4" w:space="0" w:color="auto"/>
              <w:right w:val="single" w:sz="4" w:space="0" w:color="auto"/>
            </w:tcBorders>
            <w:shd w:val="clear" w:color="auto" w:fill="auto"/>
            <w:vAlign w:val="center"/>
          </w:tcPr>
          <w:p w14:paraId="31AC05CF" w14:textId="0D3E4B18" w:rsidR="00E8633D" w:rsidRPr="0008302A" w:rsidRDefault="00E8633D" w:rsidP="00E8633D">
            <w:pPr>
              <w:spacing w:before="0" w:after="0" w:line="240" w:lineRule="auto"/>
              <w:rPr>
                <w:lang w:val="ro-RO"/>
              </w:rPr>
            </w:pPr>
            <w:r w:rsidRPr="0008302A">
              <w:rPr>
                <w:lang w:val="ro-RO"/>
              </w:rPr>
              <w:t>2800</w:t>
            </w:r>
          </w:p>
        </w:tc>
        <w:tc>
          <w:tcPr>
            <w:tcW w:w="1611" w:type="dxa"/>
            <w:tcBorders>
              <w:top w:val="nil"/>
              <w:left w:val="nil"/>
              <w:bottom w:val="single" w:sz="4" w:space="0" w:color="auto"/>
              <w:right w:val="single" w:sz="4" w:space="0" w:color="auto"/>
            </w:tcBorders>
            <w:shd w:val="clear" w:color="auto" w:fill="auto"/>
            <w:vAlign w:val="center"/>
          </w:tcPr>
          <w:p w14:paraId="2F679571" w14:textId="29D399F5" w:rsidR="00E8633D" w:rsidRPr="0008302A" w:rsidRDefault="00E8633D" w:rsidP="00E8633D">
            <w:pPr>
              <w:spacing w:before="0" w:after="0" w:line="240" w:lineRule="auto"/>
              <w:rPr>
                <w:lang w:val="ro-RO"/>
              </w:rPr>
            </w:pPr>
            <w:r w:rsidRPr="0008302A">
              <w:rPr>
                <w:lang w:val="ro-RO"/>
              </w:rPr>
              <w:t>12.3</w:t>
            </w:r>
          </w:p>
        </w:tc>
        <w:tc>
          <w:tcPr>
            <w:tcW w:w="1422" w:type="dxa"/>
            <w:tcBorders>
              <w:top w:val="nil"/>
              <w:left w:val="nil"/>
              <w:bottom w:val="single" w:sz="4" w:space="0" w:color="auto"/>
              <w:right w:val="single" w:sz="4" w:space="0" w:color="auto"/>
            </w:tcBorders>
            <w:shd w:val="clear" w:color="auto" w:fill="auto"/>
            <w:noWrap/>
            <w:vAlign w:val="center"/>
          </w:tcPr>
          <w:p w14:paraId="33DCCF37" w14:textId="35C6155C" w:rsidR="00E8633D" w:rsidRPr="0008302A" w:rsidRDefault="00E8633D" w:rsidP="00E8633D">
            <w:pPr>
              <w:spacing w:before="0" w:after="0" w:line="240" w:lineRule="auto"/>
              <w:rPr>
                <w:lang w:val="ro-RO"/>
              </w:rPr>
            </w:pPr>
            <w:r w:rsidRPr="0008302A">
              <w:rPr>
                <w:lang w:val="ro-RO"/>
              </w:rPr>
              <w:t>12.3</w:t>
            </w:r>
          </w:p>
        </w:tc>
        <w:tc>
          <w:tcPr>
            <w:tcW w:w="1466" w:type="dxa"/>
            <w:tcBorders>
              <w:top w:val="nil"/>
              <w:left w:val="nil"/>
              <w:bottom w:val="single" w:sz="4" w:space="0" w:color="auto"/>
              <w:right w:val="single" w:sz="8" w:space="0" w:color="auto"/>
            </w:tcBorders>
            <w:shd w:val="clear" w:color="auto" w:fill="auto"/>
            <w:vAlign w:val="center"/>
          </w:tcPr>
          <w:p w14:paraId="39064F8A" w14:textId="0B2E3D99" w:rsidR="00E8633D" w:rsidRPr="0008302A" w:rsidRDefault="00E8633D" w:rsidP="00E8633D">
            <w:pPr>
              <w:spacing w:before="0" w:after="0" w:line="240" w:lineRule="auto"/>
              <w:rPr>
                <w:lang w:val="ro-RO"/>
              </w:rPr>
            </w:pPr>
            <w:r w:rsidRPr="0008302A">
              <w:rPr>
                <w:lang w:val="ro-RO"/>
              </w:rPr>
              <w:t>A.B.A. Buzău-Ialomiƫa</w:t>
            </w:r>
          </w:p>
        </w:tc>
      </w:tr>
      <w:tr w:rsidR="00E8633D" w:rsidRPr="00266AA1" w14:paraId="65EA2EFE"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510464DE" w14:textId="07FDBB87" w:rsidR="00E8633D" w:rsidRPr="0008302A" w:rsidRDefault="00E8633D" w:rsidP="00E8633D">
            <w:pPr>
              <w:spacing w:before="0" w:after="0" w:line="240" w:lineRule="auto"/>
              <w:rPr>
                <w:lang w:val="ro-RO"/>
              </w:rPr>
            </w:pPr>
            <w:r w:rsidRPr="0008302A">
              <w:rPr>
                <w:lang w:val="ro-RO"/>
              </w:rPr>
              <w:t>11</w:t>
            </w:r>
          </w:p>
        </w:tc>
        <w:tc>
          <w:tcPr>
            <w:tcW w:w="1718" w:type="dxa"/>
            <w:tcBorders>
              <w:top w:val="nil"/>
              <w:left w:val="nil"/>
              <w:bottom w:val="single" w:sz="4" w:space="0" w:color="auto"/>
              <w:right w:val="single" w:sz="4" w:space="0" w:color="auto"/>
            </w:tcBorders>
            <w:shd w:val="clear" w:color="auto" w:fill="auto"/>
            <w:vAlign w:val="center"/>
          </w:tcPr>
          <w:p w14:paraId="309E7E7A" w14:textId="2C0FCC36" w:rsidR="00E8633D" w:rsidRPr="0008302A" w:rsidRDefault="00E8633D" w:rsidP="00E8633D">
            <w:pPr>
              <w:spacing w:before="0" w:after="0" w:line="240" w:lineRule="auto"/>
              <w:rPr>
                <w:lang w:val="ro-RO"/>
              </w:rPr>
            </w:pPr>
            <w:r w:rsidRPr="0008302A">
              <w:rPr>
                <w:lang w:val="ro-RO"/>
              </w:rPr>
              <w:t>Canal evacuare aval baraj Ghe. Doja</w:t>
            </w:r>
          </w:p>
        </w:tc>
        <w:tc>
          <w:tcPr>
            <w:tcW w:w="652" w:type="dxa"/>
            <w:tcBorders>
              <w:top w:val="nil"/>
              <w:left w:val="nil"/>
              <w:bottom w:val="single" w:sz="4" w:space="0" w:color="auto"/>
              <w:right w:val="single" w:sz="4" w:space="0" w:color="auto"/>
            </w:tcBorders>
            <w:shd w:val="clear" w:color="auto" w:fill="auto"/>
            <w:vAlign w:val="center"/>
          </w:tcPr>
          <w:p w14:paraId="4B66E264" w14:textId="751A06DC" w:rsidR="00E8633D" w:rsidRPr="0008302A" w:rsidRDefault="00E8633D" w:rsidP="00E8633D">
            <w:pPr>
              <w:spacing w:before="0" w:after="0" w:line="240" w:lineRule="auto"/>
              <w:rPr>
                <w:lang w:val="ro-RO"/>
              </w:rPr>
            </w:pPr>
            <w:r w:rsidRPr="0008302A">
              <w:rPr>
                <w:lang w:val="ro-RO"/>
              </w:rPr>
              <w:t>IL</w:t>
            </w:r>
          </w:p>
        </w:tc>
        <w:tc>
          <w:tcPr>
            <w:tcW w:w="1101" w:type="dxa"/>
            <w:tcBorders>
              <w:top w:val="nil"/>
              <w:left w:val="nil"/>
              <w:bottom w:val="single" w:sz="4" w:space="0" w:color="auto"/>
              <w:right w:val="single" w:sz="4" w:space="0" w:color="auto"/>
            </w:tcBorders>
            <w:shd w:val="clear" w:color="auto" w:fill="auto"/>
            <w:vAlign w:val="center"/>
          </w:tcPr>
          <w:p w14:paraId="4507E886" w14:textId="02861E8F" w:rsidR="00E8633D" w:rsidRPr="0008302A" w:rsidRDefault="00E8633D" w:rsidP="00E8633D">
            <w:pPr>
              <w:spacing w:before="0" w:after="0" w:line="240" w:lineRule="auto"/>
              <w:rPr>
                <w:lang w:val="ro-RO"/>
              </w:rPr>
            </w:pPr>
            <w:r w:rsidRPr="0008302A">
              <w:rPr>
                <w:lang w:val="ro-RO"/>
              </w:rPr>
              <w:t>Gheorghe Doja</w:t>
            </w:r>
          </w:p>
        </w:tc>
        <w:tc>
          <w:tcPr>
            <w:tcW w:w="1026" w:type="dxa"/>
            <w:tcBorders>
              <w:top w:val="nil"/>
              <w:left w:val="nil"/>
              <w:bottom w:val="single" w:sz="4" w:space="0" w:color="auto"/>
              <w:right w:val="single" w:sz="4" w:space="0" w:color="auto"/>
            </w:tcBorders>
            <w:shd w:val="clear" w:color="auto" w:fill="auto"/>
            <w:vAlign w:val="center"/>
          </w:tcPr>
          <w:p w14:paraId="5B70407C" w14:textId="6E4F1882" w:rsidR="00E8633D" w:rsidRPr="0008302A" w:rsidRDefault="00E8633D" w:rsidP="00E8633D">
            <w:pPr>
              <w:spacing w:before="0" w:after="0" w:line="240" w:lineRule="auto"/>
              <w:rPr>
                <w:lang w:val="ro-RO"/>
              </w:rPr>
            </w:pPr>
            <w:r w:rsidRPr="0008302A">
              <w:rPr>
                <w:lang w:val="ro-RO"/>
              </w:rPr>
              <w:t>Fundata</w:t>
            </w:r>
          </w:p>
        </w:tc>
        <w:tc>
          <w:tcPr>
            <w:tcW w:w="1187" w:type="dxa"/>
            <w:tcBorders>
              <w:top w:val="nil"/>
              <w:left w:val="nil"/>
              <w:bottom w:val="single" w:sz="4" w:space="0" w:color="auto"/>
              <w:right w:val="single" w:sz="4" w:space="0" w:color="auto"/>
            </w:tcBorders>
            <w:shd w:val="clear" w:color="auto" w:fill="auto"/>
            <w:vAlign w:val="center"/>
          </w:tcPr>
          <w:p w14:paraId="7C66ACC9" w14:textId="6B6C14C9" w:rsidR="00E8633D" w:rsidRPr="0008302A" w:rsidRDefault="00E8633D" w:rsidP="00E8633D">
            <w:pPr>
              <w:spacing w:before="0" w:after="0" w:line="240" w:lineRule="auto"/>
              <w:rPr>
                <w:lang w:val="ro-RO"/>
              </w:rPr>
            </w:pPr>
            <w:r w:rsidRPr="0008302A">
              <w:rPr>
                <w:lang w:val="ro-RO"/>
              </w:rPr>
              <w:t>XI-1-1.24</w:t>
            </w:r>
          </w:p>
        </w:tc>
        <w:tc>
          <w:tcPr>
            <w:tcW w:w="1043" w:type="dxa"/>
            <w:tcBorders>
              <w:top w:val="nil"/>
              <w:left w:val="nil"/>
              <w:bottom w:val="single" w:sz="4" w:space="0" w:color="auto"/>
              <w:right w:val="single" w:sz="4" w:space="0" w:color="auto"/>
            </w:tcBorders>
            <w:shd w:val="clear" w:color="auto" w:fill="auto"/>
            <w:vAlign w:val="center"/>
          </w:tcPr>
          <w:p w14:paraId="09FF8FC3" w14:textId="2C66409B" w:rsidR="00E8633D" w:rsidRPr="0008302A" w:rsidRDefault="00E8633D" w:rsidP="00E8633D">
            <w:pPr>
              <w:spacing w:before="0" w:after="0" w:line="240" w:lineRule="auto"/>
              <w:rPr>
                <w:lang w:val="ro-RO"/>
              </w:rPr>
            </w:pPr>
            <w:r w:rsidRPr="0008302A">
              <w:rPr>
                <w:lang w:val="ro-RO"/>
              </w:rPr>
              <w:t>Ialomita</w:t>
            </w:r>
          </w:p>
        </w:tc>
        <w:tc>
          <w:tcPr>
            <w:tcW w:w="1145" w:type="dxa"/>
            <w:tcBorders>
              <w:top w:val="nil"/>
              <w:left w:val="nil"/>
              <w:bottom w:val="single" w:sz="4" w:space="0" w:color="auto"/>
              <w:right w:val="single" w:sz="4" w:space="0" w:color="auto"/>
            </w:tcBorders>
            <w:shd w:val="clear" w:color="auto" w:fill="auto"/>
            <w:vAlign w:val="center"/>
          </w:tcPr>
          <w:p w14:paraId="2C3ADF51" w14:textId="69C94F33" w:rsidR="00E8633D" w:rsidRPr="0008302A" w:rsidRDefault="00E8633D" w:rsidP="00E8633D">
            <w:pPr>
              <w:spacing w:before="0" w:after="0" w:line="240" w:lineRule="auto"/>
              <w:rPr>
                <w:lang w:val="ro-RO"/>
              </w:rPr>
            </w:pPr>
            <w:r w:rsidRPr="0008302A">
              <w:rPr>
                <w:lang w:val="ro-RO"/>
              </w:rPr>
              <w:t>XI-1</w:t>
            </w:r>
          </w:p>
        </w:tc>
        <w:tc>
          <w:tcPr>
            <w:tcW w:w="924" w:type="dxa"/>
            <w:tcBorders>
              <w:top w:val="nil"/>
              <w:left w:val="nil"/>
              <w:bottom w:val="single" w:sz="4" w:space="0" w:color="auto"/>
              <w:right w:val="single" w:sz="4" w:space="0" w:color="auto"/>
            </w:tcBorders>
            <w:shd w:val="clear" w:color="auto" w:fill="auto"/>
            <w:vAlign w:val="center"/>
          </w:tcPr>
          <w:p w14:paraId="6995F818" w14:textId="6AF05002" w:rsidR="00E8633D" w:rsidRPr="0008302A" w:rsidRDefault="00E8633D" w:rsidP="00E8633D">
            <w:pPr>
              <w:spacing w:before="0" w:after="0" w:line="240" w:lineRule="auto"/>
              <w:rPr>
                <w:lang w:val="ro-RO"/>
              </w:rPr>
            </w:pPr>
            <w:r w:rsidRPr="0008302A">
              <w:rPr>
                <w:lang w:val="ro-RO"/>
              </w:rPr>
              <w:t>7700</w:t>
            </w:r>
          </w:p>
        </w:tc>
        <w:tc>
          <w:tcPr>
            <w:tcW w:w="1611" w:type="dxa"/>
            <w:tcBorders>
              <w:top w:val="nil"/>
              <w:left w:val="nil"/>
              <w:bottom w:val="single" w:sz="4" w:space="0" w:color="auto"/>
              <w:right w:val="single" w:sz="4" w:space="0" w:color="auto"/>
            </w:tcBorders>
            <w:shd w:val="clear" w:color="auto" w:fill="auto"/>
            <w:vAlign w:val="center"/>
          </w:tcPr>
          <w:p w14:paraId="395BB079" w14:textId="203A5FEE" w:rsidR="00E8633D" w:rsidRPr="0008302A" w:rsidRDefault="00E8633D" w:rsidP="00E8633D">
            <w:pPr>
              <w:spacing w:before="0" w:after="0" w:line="240" w:lineRule="auto"/>
              <w:rPr>
                <w:lang w:val="ro-RO"/>
              </w:rPr>
            </w:pPr>
            <w:r w:rsidRPr="0008302A">
              <w:rPr>
                <w:lang w:val="ro-RO"/>
              </w:rPr>
              <w:t>4.8</w:t>
            </w:r>
          </w:p>
        </w:tc>
        <w:tc>
          <w:tcPr>
            <w:tcW w:w="1422" w:type="dxa"/>
            <w:tcBorders>
              <w:top w:val="nil"/>
              <w:left w:val="nil"/>
              <w:bottom w:val="single" w:sz="4" w:space="0" w:color="auto"/>
              <w:right w:val="single" w:sz="4" w:space="0" w:color="auto"/>
            </w:tcBorders>
            <w:shd w:val="clear" w:color="auto" w:fill="auto"/>
            <w:noWrap/>
            <w:vAlign w:val="center"/>
          </w:tcPr>
          <w:p w14:paraId="0D8DE030" w14:textId="7A7EE308" w:rsidR="00E8633D" w:rsidRPr="0008302A" w:rsidRDefault="00E8633D" w:rsidP="00E8633D">
            <w:pPr>
              <w:spacing w:before="0" w:after="0" w:line="240" w:lineRule="auto"/>
              <w:rPr>
                <w:lang w:val="ro-RO"/>
              </w:rPr>
            </w:pPr>
            <w:r w:rsidRPr="0008302A">
              <w:rPr>
                <w:lang w:val="ro-RO"/>
              </w:rPr>
              <w:t>4.8</w:t>
            </w:r>
          </w:p>
        </w:tc>
        <w:tc>
          <w:tcPr>
            <w:tcW w:w="1466" w:type="dxa"/>
            <w:tcBorders>
              <w:top w:val="nil"/>
              <w:left w:val="nil"/>
              <w:bottom w:val="single" w:sz="4" w:space="0" w:color="auto"/>
              <w:right w:val="single" w:sz="8" w:space="0" w:color="auto"/>
            </w:tcBorders>
            <w:shd w:val="clear" w:color="auto" w:fill="auto"/>
            <w:vAlign w:val="center"/>
          </w:tcPr>
          <w:p w14:paraId="16DE36D4" w14:textId="70D8A53C" w:rsidR="00E8633D" w:rsidRPr="0008302A" w:rsidRDefault="00E8633D" w:rsidP="00E8633D">
            <w:pPr>
              <w:spacing w:before="0" w:after="0" w:line="240" w:lineRule="auto"/>
              <w:rPr>
                <w:lang w:val="ro-RO"/>
              </w:rPr>
            </w:pPr>
            <w:r w:rsidRPr="0008302A">
              <w:rPr>
                <w:lang w:val="ro-RO"/>
              </w:rPr>
              <w:t>A.B.A. Buzău-Ialomiƫa</w:t>
            </w:r>
          </w:p>
        </w:tc>
      </w:tr>
      <w:tr w:rsidR="00E8633D" w:rsidRPr="00266AA1" w14:paraId="45589FB4" w14:textId="77777777" w:rsidTr="00E8633D">
        <w:trPr>
          <w:cantSplit/>
        </w:trPr>
        <w:tc>
          <w:tcPr>
            <w:tcW w:w="0" w:type="auto"/>
            <w:tcBorders>
              <w:top w:val="nil"/>
              <w:left w:val="single" w:sz="8" w:space="0" w:color="auto"/>
              <w:bottom w:val="single" w:sz="4" w:space="0" w:color="auto"/>
              <w:right w:val="single" w:sz="4" w:space="0" w:color="auto"/>
            </w:tcBorders>
            <w:shd w:val="clear" w:color="auto" w:fill="auto"/>
            <w:noWrap/>
            <w:vAlign w:val="center"/>
          </w:tcPr>
          <w:p w14:paraId="6419A727" w14:textId="4247EE66" w:rsidR="00E8633D" w:rsidRPr="0008302A" w:rsidRDefault="00E8633D" w:rsidP="00E8633D">
            <w:pPr>
              <w:spacing w:before="0" w:after="0" w:line="240" w:lineRule="auto"/>
              <w:rPr>
                <w:lang w:val="ro-RO"/>
              </w:rPr>
            </w:pPr>
            <w:r w:rsidRPr="0008302A">
              <w:rPr>
                <w:lang w:val="ro-RO"/>
              </w:rPr>
              <w:t>12</w:t>
            </w:r>
          </w:p>
        </w:tc>
        <w:tc>
          <w:tcPr>
            <w:tcW w:w="1718" w:type="dxa"/>
            <w:tcBorders>
              <w:top w:val="nil"/>
              <w:left w:val="nil"/>
              <w:bottom w:val="single" w:sz="4" w:space="0" w:color="auto"/>
              <w:right w:val="single" w:sz="4" w:space="0" w:color="auto"/>
            </w:tcBorders>
            <w:shd w:val="clear" w:color="auto" w:fill="auto"/>
            <w:vAlign w:val="center"/>
          </w:tcPr>
          <w:p w14:paraId="472E7E0D" w14:textId="5C91A5C8" w:rsidR="00E8633D" w:rsidRPr="0008302A" w:rsidRDefault="00E8633D" w:rsidP="00E8633D">
            <w:pPr>
              <w:spacing w:before="0" w:after="0" w:line="240" w:lineRule="auto"/>
              <w:rPr>
                <w:lang w:val="ro-RO"/>
              </w:rPr>
            </w:pPr>
            <w:r w:rsidRPr="0008302A">
              <w:rPr>
                <w:lang w:val="ro-RO"/>
              </w:rPr>
              <w:t>Canal evacuare aval baraj acumulare Strachina</w:t>
            </w:r>
          </w:p>
        </w:tc>
        <w:tc>
          <w:tcPr>
            <w:tcW w:w="652" w:type="dxa"/>
            <w:tcBorders>
              <w:top w:val="nil"/>
              <w:left w:val="nil"/>
              <w:bottom w:val="single" w:sz="4" w:space="0" w:color="auto"/>
              <w:right w:val="single" w:sz="4" w:space="0" w:color="auto"/>
            </w:tcBorders>
            <w:shd w:val="clear" w:color="auto" w:fill="auto"/>
            <w:vAlign w:val="center"/>
          </w:tcPr>
          <w:p w14:paraId="5DA68E5D" w14:textId="5A91C49E" w:rsidR="00E8633D" w:rsidRPr="0008302A" w:rsidRDefault="00E8633D" w:rsidP="00E8633D">
            <w:pPr>
              <w:spacing w:before="0" w:after="0" w:line="240" w:lineRule="auto"/>
              <w:rPr>
                <w:lang w:val="ro-RO"/>
              </w:rPr>
            </w:pPr>
            <w:r w:rsidRPr="0008302A">
              <w:rPr>
                <w:lang w:val="ro-RO"/>
              </w:rPr>
              <w:t>IL</w:t>
            </w:r>
          </w:p>
        </w:tc>
        <w:tc>
          <w:tcPr>
            <w:tcW w:w="1101" w:type="dxa"/>
            <w:tcBorders>
              <w:top w:val="nil"/>
              <w:left w:val="nil"/>
              <w:bottom w:val="single" w:sz="4" w:space="0" w:color="auto"/>
              <w:right w:val="single" w:sz="4" w:space="0" w:color="auto"/>
            </w:tcBorders>
            <w:shd w:val="clear" w:color="auto" w:fill="auto"/>
            <w:vAlign w:val="center"/>
          </w:tcPr>
          <w:p w14:paraId="59B0773A" w14:textId="2530CEDF" w:rsidR="00E8633D" w:rsidRPr="0008302A" w:rsidRDefault="00E8633D" w:rsidP="00E8633D">
            <w:pPr>
              <w:spacing w:before="0" w:after="0" w:line="240" w:lineRule="auto"/>
              <w:rPr>
                <w:lang w:val="ro-RO"/>
              </w:rPr>
            </w:pPr>
            <w:r w:rsidRPr="0008302A">
              <w:rPr>
                <w:lang w:val="ro-RO"/>
              </w:rPr>
              <w:t>Tandarei</w:t>
            </w:r>
          </w:p>
        </w:tc>
        <w:tc>
          <w:tcPr>
            <w:tcW w:w="1026" w:type="dxa"/>
            <w:tcBorders>
              <w:top w:val="nil"/>
              <w:left w:val="nil"/>
              <w:bottom w:val="single" w:sz="4" w:space="0" w:color="auto"/>
              <w:right w:val="single" w:sz="4" w:space="0" w:color="auto"/>
            </w:tcBorders>
            <w:shd w:val="clear" w:color="auto" w:fill="auto"/>
            <w:vAlign w:val="center"/>
          </w:tcPr>
          <w:p w14:paraId="61DAC60F" w14:textId="5C7D02F2" w:rsidR="00E8633D" w:rsidRPr="0008302A" w:rsidRDefault="00E8633D" w:rsidP="00E8633D">
            <w:pPr>
              <w:spacing w:before="0" w:after="0" w:line="240" w:lineRule="auto"/>
              <w:rPr>
                <w:lang w:val="ro-RO"/>
              </w:rPr>
            </w:pPr>
            <w:r w:rsidRPr="0008302A">
              <w:rPr>
                <w:lang w:val="ro-RO"/>
              </w:rPr>
              <w:t>Valea Lata Sarata</w:t>
            </w:r>
          </w:p>
        </w:tc>
        <w:tc>
          <w:tcPr>
            <w:tcW w:w="1187" w:type="dxa"/>
            <w:tcBorders>
              <w:top w:val="nil"/>
              <w:left w:val="nil"/>
              <w:bottom w:val="single" w:sz="4" w:space="0" w:color="auto"/>
              <w:right w:val="single" w:sz="4" w:space="0" w:color="auto"/>
            </w:tcBorders>
            <w:shd w:val="clear" w:color="auto" w:fill="auto"/>
            <w:vAlign w:val="center"/>
          </w:tcPr>
          <w:p w14:paraId="20ED0D0F" w14:textId="42E6F81F" w:rsidR="00E8633D" w:rsidRPr="0008302A" w:rsidRDefault="00E8633D" w:rsidP="00E8633D">
            <w:pPr>
              <w:spacing w:before="0" w:after="0" w:line="240" w:lineRule="auto"/>
              <w:rPr>
                <w:lang w:val="ro-RO"/>
              </w:rPr>
            </w:pPr>
            <w:r w:rsidRPr="0008302A">
              <w:rPr>
                <w:lang w:val="ro-RO"/>
              </w:rPr>
              <w:t>XI-1.25</w:t>
            </w:r>
          </w:p>
        </w:tc>
        <w:tc>
          <w:tcPr>
            <w:tcW w:w="1043" w:type="dxa"/>
            <w:tcBorders>
              <w:top w:val="nil"/>
              <w:left w:val="nil"/>
              <w:bottom w:val="single" w:sz="4" w:space="0" w:color="auto"/>
              <w:right w:val="single" w:sz="4" w:space="0" w:color="auto"/>
            </w:tcBorders>
            <w:shd w:val="clear" w:color="auto" w:fill="auto"/>
            <w:vAlign w:val="center"/>
          </w:tcPr>
          <w:p w14:paraId="411AC999" w14:textId="31C9A0EB" w:rsidR="00E8633D" w:rsidRPr="0008302A" w:rsidRDefault="00E8633D" w:rsidP="00E8633D">
            <w:pPr>
              <w:spacing w:before="0" w:after="0" w:line="240" w:lineRule="auto"/>
              <w:rPr>
                <w:lang w:val="ro-RO"/>
              </w:rPr>
            </w:pPr>
            <w:r w:rsidRPr="0008302A">
              <w:rPr>
                <w:lang w:val="ro-RO"/>
              </w:rPr>
              <w:t>Ialomita</w:t>
            </w:r>
          </w:p>
        </w:tc>
        <w:tc>
          <w:tcPr>
            <w:tcW w:w="1145" w:type="dxa"/>
            <w:tcBorders>
              <w:top w:val="nil"/>
              <w:left w:val="nil"/>
              <w:bottom w:val="single" w:sz="4" w:space="0" w:color="auto"/>
              <w:right w:val="single" w:sz="4" w:space="0" w:color="auto"/>
            </w:tcBorders>
            <w:shd w:val="clear" w:color="auto" w:fill="auto"/>
            <w:vAlign w:val="center"/>
          </w:tcPr>
          <w:p w14:paraId="3BB4C18F" w14:textId="1F2F212E" w:rsidR="00E8633D" w:rsidRPr="0008302A" w:rsidRDefault="00E8633D" w:rsidP="00E8633D">
            <w:pPr>
              <w:spacing w:before="0" w:after="0" w:line="240" w:lineRule="auto"/>
              <w:rPr>
                <w:lang w:val="ro-RO"/>
              </w:rPr>
            </w:pPr>
            <w:r w:rsidRPr="0008302A">
              <w:rPr>
                <w:lang w:val="ro-RO"/>
              </w:rPr>
              <w:t>XI-1</w:t>
            </w:r>
          </w:p>
        </w:tc>
        <w:tc>
          <w:tcPr>
            <w:tcW w:w="924" w:type="dxa"/>
            <w:tcBorders>
              <w:top w:val="nil"/>
              <w:left w:val="nil"/>
              <w:bottom w:val="single" w:sz="4" w:space="0" w:color="auto"/>
              <w:right w:val="single" w:sz="4" w:space="0" w:color="auto"/>
            </w:tcBorders>
            <w:shd w:val="clear" w:color="auto" w:fill="auto"/>
            <w:vAlign w:val="center"/>
          </w:tcPr>
          <w:p w14:paraId="20724FA9" w14:textId="6E1891F6" w:rsidR="00E8633D" w:rsidRPr="0008302A" w:rsidRDefault="00E8633D" w:rsidP="00E8633D">
            <w:pPr>
              <w:spacing w:before="0" w:after="0" w:line="240" w:lineRule="auto"/>
              <w:rPr>
                <w:lang w:val="ro-RO"/>
              </w:rPr>
            </w:pPr>
            <w:r w:rsidRPr="0008302A">
              <w:rPr>
                <w:lang w:val="ro-RO"/>
              </w:rPr>
              <w:t>2500</w:t>
            </w:r>
          </w:p>
        </w:tc>
        <w:tc>
          <w:tcPr>
            <w:tcW w:w="1611" w:type="dxa"/>
            <w:tcBorders>
              <w:top w:val="nil"/>
              <w:left w:val="nil"/>
              <w:bottom w:val="single" w:sz="4" w:space="0" w:color="auto"/>
              <w:right w:val="single" w:sz="4" w:space="0" w:color="auto"/>
            </w:tcBorders>
            <w:shd w:val="clear" w:color="auto" w:fill="auto"/>
            <w:vAlign w:val="center"/>
          </w:tcPr>
          <w:p w14:paraId="5C66CF86" w14:textId="3FA489AC" w:rsidR="00E8633D" w:rsidRPr="0008302A" w:rsidRDefault="00E8633D" w:rsidP="00E8633D">
            <w:pPr>
              <w:spacing w:before="0" w:after="0" w:line="240" w:lineRule="auto"/>
              <w:rPr>
                <w:lang w:val="ro-RO"/>
              </w:rPr>
            </w:pPr>
            <w:r w:rsidRPr="0008302A">
              <w:rPr>
                <w:lang w:val="ro-RO"/>
              </w:rPr>
              <w:t>5.6</w:t>
            </w:r>
          </w:p>
        </w:tc>
        <w:tc>
          <w:tcPr>
            <w:tcW w:w="1422" w:type="dxa"/>
            <w:tcBorders>
              <w:top w:val="nil"/>
              <w:left w:val="nil"/>
              <w:bottom w:val="single" w:sz="4" w:space="0" w:color="auto"/>
              <w:right w:val="single" w:sz="4" w:space="0" w:color="auto"/>
            </w:tcBorders>
            <w:shd w:val="clear" w:color="auto" w:fill="auto"/>
            <w:noWrap/>
            <w:vAlign w:val="center"/>
          </w:tcPr>
          <w:p w14:paraId="6F342C4E" w14:textId="26425657" w:rsidR="00E8633D" w:rsidRPr="0008302A" w:rsidRDefault="00E8633D" w:rsidP="00E8633D">
            <w:pPr>
              <w:spacing w:before="0" w:after="0" w:line="240" w:lineRule="auto"/>
              <w:rPr>
                <w:lang w:val="ro-RO"/>
              </w:rPr>
            </w:pPr>
            <w:r w:rsidRPr="0008302A">
              <w:rPr>
                <w:lang w:val="ro-RO"/>
              </w:rPr>
              <w:t>5.6</w:t>
            </w:r>
          </w:p>
        </w:tc>
        <w:tc>
          <w:tcPr>
            <w:tcW w:w="1466" w:type="dxa"/>
            <w:tcBorders>
              <w:top w:val="nil"/>
              <w:left w:val="nil"/>
              <w:bottom w:val="single" w:sz="4" w:space="0" w:color="auto"/>
              <w:right w:val="single" w:sz="8" w:space="0" w:color="auto"/>
            </w:tcBorders>
            <w:shd w:val="clear" w:color="auto" w:fill="auto"/>
            <w:vAlign w:val="center"/>
          </w:tcPr>
          <w:p w14:paraId="3F94AA5E" w14:textId="59F70CB0" w:rsidR="00E8633D" w:rsidRPr="0008302A" w:rsidRDefault="00E8633D" w:rsidP="00E8633D">
            <w:pPr>
              <w:spacing w:before="0" w:after="0" w:line="240" w:lineRule="auto"/>
              <w:rPr>
                <w:lang w:val="ro-RO"/>
              </w:rPr>
            </w:pPr>
            <w:r w:rsidRPr="0008302A">
              <w:rPr>
                <w:lang w:val="ro-RO"/>
              </w:rPr>
              <w:t>A.B.A. Buzău-Ialomiƫa</w:t>
            </w:r>
          </w:p>
        </w:tc>
      </w:tr>
    </w:tbl>
    <w:p w14:paraId="6013D222" w14:textId="73714B2C" w:rsidR="00AD0B3D" w:rsidRPr="0008302A" w:rsidRDefault="00AD0B3D" w:rsidP="00316B89">
      <w:pPr>
        <w:suppressAutoHyphens w:val="0"/>
        <w:rPr>
          <w:lang w:val="ro-RO"/>
        </w:rPr>
      </w:pPr>
    </w:p>
    <w:p w14:paraId="71C2BEA5" w14:textId="77777777" w:rsidR="00AD0B3D" w:rsidRPr="0008302A" w:rsidRDefault="00AD0B3D" w:rsidP="00316B89">
      <w:pPr>
        <w:suppressAutoHyphens w:val="0"/>
        <w:rPr>
          <w:lang w:val="ro-RO"/>
        </w:rPr>
        <w:sectPr w:rsidR="00AD0B3D" w:rsidRPr="0008302A" w:rsidSect="00D253CA">
          <w:pgSz w:w="16838" w:h="11906" w:orient="landscape" w:code="9"/>
          <w:pgMar w:top="1080" w:right="1827" w:bottom="1080" w:left="1440" w:header="720" w:footer="720" w:gutter="0"/>
          <w:cols w:space="720"/>
          <w:titlePg/>
          <w:docGrid w:linePitch="272"/>
        </w:sectPr>
      </w:pPr>
    </w:p>
    <w:p w14:paraId="55CC9B75" w14:textId="715C2076" w:rsidR="00AA598C" w:rsidRPr="00350045" w:rsidRDefault="00AA598C" w:rsidP="00FD4D44">
      <w:pPr>
        <w:spacing w:before="0" w:after="0" w:line="240" w:lineRule="auto"/>
        <w:jc w:val="both"/>
        <w:rPr>
          <w:rFonts w:ascii="Open Sans" w:hAnsi="Open Sans" w:cs="Open Sans"/>
          <w:color w:val="2F5496" w:themeColor="accent1" w:themeShade="BF"/>
          <w:sz w:val="32"/>
          <w:szCs w:val="32"/>
          <w:lang w:val="ro-RO"/>
        </w:rPr>
      </w:pPr>
      <w:bookmarkStart w:id="297" w:name="_Toc107559520"/>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8</w:t>
      </w:r>
      <w:r w:rsidRPr="00350045">
        <w:rPr>
          <w:rFonts w:ascii="Open Sans" w:hAnsi="Open Sans" w:cs="Open Sans"/>
          <w:color w:val="2F5496" w:themeColor="accent1" w:themeShade="BF"/>
          <w:sz w:val="32"/>
          <w:szCs w:val="32"/>
          <w:lang w:val="ro-RO"/>
        </w:rPr>
        <w:t>. Localizarea evenimentelor istorice semnificative (pluvial și fluvial) și a inundațiilor semnificative potențiale viitoare identificate în bazinul hidrografic administrat de A.B.A. Buzău-Ialomița, Ciclul II</w:t>
      </w:r>
      <w:bookmarkEnd w:id="297"/>
    </w:p>
    <w:p w14:paraId="09F7E0CE" w14:textId="00609658" w:rsidR="00AA598C" w:rsidRPr="0008302A" w:rsidRDefault="00702C21" w:rsidP="003F3E5E">
      <w:pPr>
        <w:spacing w:before="0" w:after="0"/>
        <w:jc w:val="center"/>
        <w:rPr>
          <w:lang w:val="ro-RO"/>
        </w:rPr>
        <w:sectPr w:rsidR="00AA598C" w:rsidRPr="0008302A" w:rsidSect="00702C21">
          <w:pgSz w:w="16840" w:h="11907" w:orient="landscape" w:code="9"/>
          <w:pgMar w:top="1077" w:right="1826" w:bottom="1077" w:left="1440" w:header="567" w:footer="567" w:gutter="0"/>
          <w:cols w:space="720"/>
          <w:docGrid w:linePitch="272"/>
        </w:sectPr>
      </w:pPr>
      <w:r w:rsidRPr="0008302A">
        <w:rPr>
          <w:noProof/>
          <w:lang w:val="ro-RO"/>
        </w:rPr>
        <w:drawing>
          <wp:inline distT="0" distB="0" distL="0" distR="0" wp14:anchorId="19F89F6C" wp14:editId="2E99E61C">
            <wp:extent cx="6937643" cy="48463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937643" cy="4846320"/>
                    </a:xfrm>
                    <a:prstGeom prst="rect">
                      <a:avLst/>
                    </a:prstGeom>
                    <a:noFill/>
                    <a:ln>
                      <a:noFill/>
                    </a:ln>
                  </pic:spPr>
                </pic:pic>
              </a:graphicData>
            </a:graphic>
          </wp:inline>
        </w:drawing>
      </w:r>
    </w:p>
    <w:p w14:paraId="05780546" w14:textId="72344E51" w:rsidR="00AA598C" w:rsidRPr="00350045" w:rsidRDefault="00AA598C" w:rsidP="00FD4D44">
      <w:pPr>
        <w:spacing w:before="0" w:after="0" w:line="240" w:lineRule="auto"/>
        <w:jc w:val="both"/>
        <w:rPr>
          <w:rFonts w:ascii="Open Sans" w:hAnsi="Open Sans" w:cs="Open Sans"/>
          <w:color w:val="2F5496" w:themeColor="accent1" w:themeShade="BF"/>
          <w:sz w:val="32"/>
          <w:szCs w:val="32"/>
          <w:lang w:val="ro-RO"/>
        </w:rPr>
      </w:pPr>
      <w:bookmarkStart w:id="298" w:name="_Toc107559521"/>
      <w:r w:rsidRPr="00350045">
        <w:rPr>
          <w:rFonts w:ascii="Open Sans" w:hAnsi="Open Sans" w:cs="Open Sans"/>
          <w:color w:val="2F5496" w:themeColor="accent1" w:themeShade="BF"/>
          <w:sz w:val="32"/>
          <w:szCs w:val="32"/>
          <w:lang w:val="ro-RO"/>
        </w:rPr>
        <w:lastRenderedPageBreak/>
        <w:t xml:space="preserve">Anexa </w:t>
      </w:r>
      <w:r w:rsidR="00EA2D18" w:rsidRPr="00350045">
        <w:rPr>
          <w:rFonts w:ascii="Open Sans" w:hAnsi="Open Sans" w:cs="Open Sans"/>
          <w:color w:val="2F5496" w:themeColor="accent1" w:themeShade="BF"/>
          <w:sz w:val="32"/>
          <w:szCs w:val="32"/>
          <w:lang w:val="ro-RO"/>
        </w:rPr>
        <w:t>9</w:t>
      </w:r>
      <w:r w:rsidRPr="00350045">
        <w:rPr>
          <w:rFonts w:ascii="Open Sans" w:hAnsi="Open Sans" w:cs="Open Sans"/>
          <w:color w:val="2F5496" w:themeColor="accent1" w:themeShade="BF"/>
          <w:sz w:val="32"/>
          <w:szCs w:val="32"/>
          <w:lang w:val="ro-RO"/>
        </w:rPr>
        <w:t>. Localizarea zonelor cu risc potențial semnificativ la inundații identificate în bazinul hidrografic administrat de A.B.A. Buzău-Ialomița, Ciclul II</w:t>
      </w:r>
      <w:bookmarkEnd w:id="298"/>
    </w:p>
    <w:p w14:paraId="228FAD16" w14:textId="77777777" w:rsidR="009D0398" w:rsidRPr="0008302A" w:rsidRDefault="00702C21" w:rsidP="009D0398">
      <w:pPr>
        <w:suppressAutoHyphens w:val="0"/>
        <w:jc w:val="center"/>
        <w:rPr>
          <w:lang w:val="ro-RO"/>
        </w:rPr>
        <w:sectPr w:rsidR="009D0398" w:rsidRPr="0008302A" w:rsidSect="00702C21">
          <w:pgSz w:w="16838" w:h="11906" w:orient="landscape" w:code="9"/>
          <w:pgMar w:top="1080" w:right="1827" w:bottom="1080" w:left="1440" w:header="720" w:footer="720" w:gutter="0"/>
          <w:cols w:space="720"/>
          <w:titlePg/>
          <w:docGrid w:linePitch="272"/>
        </w:sectPr>
      </w:pPr>
      <w:r w:rsidRPr="0008302A">
        <w:rPr>
          <w:noProof/>
          <w:lang w:val="ro-RO"/>
        </w:rPr>
        <w:drawing>
          <wp:inline distT="0" distB="0" distL="0" distR="0" wp14:anchorId="316B0427" wp14:editId="5ECBFD9C">
            <wp:extent cx="6667500" cy="46575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73560" cy="4661768"/>
                    </a:xfrm>
                    <a:prstGeom prst="rect">
                      <a:avLst/>
                    </a:prstGeom>
                    <a:noFill/>
                    <a:ln>
                      <a:noFill/>
                    </a:ln>
                  </pic:spPr>
                </pic:pic>
              </a:graphicData>
            </a:graphic>
          </wp:inline>
        </w:drawing>
      </w:r>
    </w:p>
    <w:p w14:paraId="2F38FF60" w14:textId="77777777" w:rsidR="00350045" w:rsidRPr="00350045" w:rsidRDefault="00006DE3" w:rsidP="00FD4D44">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030792" w:rsidRPr="00350045">
        <w:rPr>
          <w:rFonts w:ascii="Open Sans" w:hAnsi="Open Sans" w:cs="Open Sans"/>
          <w:color w:val="2F5496" w:themeColor="accent1" w:themeShade="BF"/>
          <w:sz w:val="32"/>
          <w:szCs w:val="32"/>
          <w:lang w:val="ro-RO"/>
        </w:rPr>
        <w:t>10.</w:t>
      </w:r>
      <w:r w:rsidR="00371040" w:rsidRPr="00350045">
        <w:rPr>
          <w:rFonts w:ascii="Open Sans" w:hAnsi="Open Sans" w:cs="Open Sans"/>
          <w:color w:val="2F5496" w:themeColor="accent1" w:themeShade="BF"/>
          <w:sz w:val="32"/>
          <w:szCs w:val="32"/>
          <w:lang w:val="ro-RO"/>
        </w:rPr>
        <w:t xml:space="preserve"> Catalog de măsuri</w:t>
      </w:r>
      <w:r w:rsidR="00030792" w:rsidRPr="00350045">
        <w:rPr>
          <w:rFonts w:ascii="Open Sans" w:hAnsi="Open Sans" w:cs="Open Sans"/>
          <w:color w:val="2F5496" w:themeColor="accent1" w:themeShade="BF"/>
          <w:sz w:val="32"/>
          <w:szCs w:val="32"/>
          <w:lang w:val="ro-RO"/>
        </w:rPr>
        <w:t xml:space="preserve"> potențiale asociat P.M.R.I.</w:t>
      </w:r>
      <w:r w:rsidR="00BA7482" w:rsidRPr="00350045">
        <w:rPr>
          <w:rFonts w:ascii="Open Sans" w:hAnsi="Open Sans" w:cs="Open Sans"/>
          <w:color w:val="2F5496" w:themeColor="accent1" w:themeShade="BF"/>
          <w:sz w:val="32"/>
          <w:szCs w:val="32"/>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889"/>
        <w:gridCol w:w="1024"/>
        <w:gridCol w:w="7821"/>
        <w:gridCol w:w="2467"/>
        <w:gridCol w:w="2807"/>
        <w:gridCol w:w="1174"/>
      </w:tblGrid>
      <w:tr w:rsidR="001473B8" w:rsidRPr="00680E63" w14:paraId="02573BAF" w14:textId="77777777" w:rsidTr="002B452F">
        <w:trPr>
          <w:cantSplit/>
          <w:tblHeader/>
          <w:jc w:val="center"/>
        </w:trPr>
        <w:tc>
          <w:tcPr>
            <w:tcW w:w="0" w:type="auto"/>
            <w:vAlign w:val="center"/>
          </w:tcPr>
          <w:p w14:paraId="3757B92F"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
                <w:bCs/>
                <w:sz w:val="18"/>
                <w:szCs w:val="18"/>
              </w:rPr>
              <w:t xml:space="preserve">Tip de </w:t>
            </w:r>
            <w:proofErr w:type="spellStart"/>
            <w:r w:rsidRPr="00680E63">
              <w:rPr>
                <w:rFonts w:cstheme="majorHAnsi"/>
                <w:b/>
                <w:bCs/>
                <w:sz w:val="18"/>
                <w:szCs w:val="18"/>
              </w:rPr>
              <w:t>măsură</w:t>
            </w:r>
            <w:proofErr w:type="spellEnd"/>
          </w:p>
        </w:tc>
        <w:tc>
          <w:tcPr>
            <w:tcW w:w="0" w:type="auto"/>
            <w:vAlign w:val="center"/>
          </w:tcPr>
          <w:p w14:paraId="3B680B61"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
                <w:bCs/>
                <w:sz w:val="18"/>
                <w:szCs w:val="18"/>
              </w:rPr>
              <w:t xml:space="preserve">Cod tip </w:t>
            </w:r>
            <w:proofErr w:type="spellStart"/>
            <w:r w:rsidRPr="00680E63">
              <w:rPr>
                <w:rFonts w:cstheme="majorHAnsi"/>
                <w:b/>
                <w:bCs/>
                <w:sz w:val="18"/>
                <w:szCs w:val="18"/>
              </w:rPr>
              <w:t>măsură</w:t>
            </w:r>
            <w:proofErr w:type="spellEnd"/>
            <w:r w:rsidRPr="00680E63">
              <w:rPr>
                <w:rFonts w:cstheme="majorHAnsi"/>
                <w:b/>
                <w:bCs/>
                <w:sz w:val="18"/>
                <w:szCs w:val="18"/>
              </w:rPr>
              <w:t xml:space="preserve"> C.E.</w:t>
            </w:r>
          </w:p>
        </w:tc>
        <w:tc>
          <w:tcPr>
            <w:tcW w:w="1024" w:type="dxa"/>
            <w:vAlign w:val="center"/>
          </w:tcPr>
          <w:p w14:paraId="218950C5" w14:textId="77777777" w:rsidR="001473B8" w:rsidRPr="00680E63" w:rsidRDefault="001473B8"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Cod tip</w:t>
            </w:r>
          </w:p>
          <w:p w14:paraId="2BEC68D0" w14:textId="77777777" w:rsidR="001473B8" w:rsidRPr="00680E63" w:rsidRDefault="001473B8" w:rsidP="002B452F">
            <w:pPr>
              <w:spacing w:before="0" w:after="0" w:line="240" w:lineRule="auto"/>
              <w:jc w:val="center"/>
              <w:rPr>
                <w:rFonts w:cstheme="majorHAnsi"/>
                <w:b/>
                <w:bCs/>
                <w:sz w:val="18"/>
                <w:szCs w:val="18"/>
                <w:lang w:val="en-GB"/>
              </w:rPr>
            </w:pPr>
            <w:proofErr w:type="spellStart"/>
            <w:r w:rsidRPr="00680E63">
              <w:rPr>
                <w:rFonts w:cstheme="majorHAnsi"/>
                <w:b/>
                <w:bCs/>
                <w:sz w:val="18"/>
                <w:szCs w:val="18"/>
                <w:lang w:val="en-GB"/>
              </w:rPr>
              <w:t>măsură</w:t>
            </w:r>
            <w:proofErr w:type="spellEnd"/>
          </w:p>
          <w:p w14:paraId="277DC5D6" w14:textId="77777777" w:rsidR="001473B8" w:rsidRPr="00680E63" w:rsidRDefault="001473B8"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RO</w:t>
            </w:r>
          </w:p>
        </w:tc>
        <w:tc>
          <w:tcPr>
            <w:tcW w:w="7821" w:type="dxa"/>
            <w:shd w:val="clear" w:color="auto" w:fill="auto"/>
            <w:vAlign w:val="center"/>
            <w:hideMark/>
          </w:tcPr>
          <w:p w14:paraId="1F1B6727"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
                <w:bCs/>
                <w:sz w:val="18"/>
                <w:szCs w:val="18"/>
              </w:rPr>
              <w:t>Măsuri</w:t>
            </w:r>
            <w:proofErr w:type="spellEnd"/>
            <w:r w:rsidRPr="00680E63">
              <w:rPr>
                <w:rFonts w:cstheme="majorHAnsi"/>
                <w:b/>
                <w:bCs/>
                <w:sz w:val="18"/>
                <w:szCs w:val="18"/>
              </w:rPr>
              <w:t xml:space="preserve"> </w:t>
            </w:r>
            <w:proofErr w:type="spellStart"/>
            <w:r w:rsidRPr="00680E63">
              <w:rPr>
                <w:rFonts w:cstheme="majorHAnsi"/>
                <w:b/>
                <w:bCs/>
                <w:sz w:val="18"/>
                <w:szCs w:val="18"/>
              </w:rPr>
              <w:t>Potentiale</w:t>
            </w:r>
            <w:proofErr w:type="spellEnd"/>
          </w:p>
        </w:tc>
        <w:tc>
          <w:tcPr>
            <w:tcW w:w="0" w:type="auto"/>
            <w:vAlign w:val="center"/>
          </w:tcPr>
          <w:p w14:paraId="795116C9" w14:textId="77777777" w:rsidR="001473B8" w:rsidRPr="00680E63" w:rsidRDefault="001473B8" w:rsidP="002B452F">
            <w:pPr>
              <w:spacing w:before="0" w:after="0" w:line="240" w:lineRule="auto"/>
              <w:jc w:val="center"/>
              <w:rPr>
                <w:rFonts w:cstheme="majorHAnsi"/>
                <w:b/>
                <w:sz w:val="18"/>
                <w:szCs w:val="18"/>
                <w:lang w:val="it-IT"/>
              </w:rPr>
            </w:pPr>
            <w:r w:rsidRPr="00680E63">
              <w:rPr>
                <w:rFonts w:cstheme="majorHAnsi"/>
                <w:b/>
                <w:sz w:val="18"/>
                <w:szCs w:val="18"/>
                <w:lang w:val="it-IT"/>
              </w:rPr>
              <w:t>Sursa, Mecanismul si Caracteristicile inundatiei (care sunt adresate de masura)</w:t>
            </w:r>
          </w:p>
        </w:tc>
        <w:tc>
          <w:tcPr>
            <w:tcW w:w="0" w:type="auto"/>
            <w:vAlign w:val="center"/>
          </w:tcPr>
          <w:p w14:paraId="36E41222"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
                <w:bCs/>
                <w:sz w:val="18"/>
                <w:szCs w:val="18"/>
              </w:rPr>
              <w:t>Autoritate</w:t>
            </w:r>
            <w:proofErr w:type="spellEnd"/>
            <w:r w:rsidRPr="00680E63">
              <w:rPr>
                <w:rFonts w:cstheme="majorHAnsi"/>
                <w:b/>
                <w:bCs/>
                <w:sz w:val="18"/>
                <w:szCs w:val="18"/>
              </w:rPr>
              <w:t xml:space="preserve"> </w:t>
            </w:r>
            <w:proofErr w:type="spellStart"/>
            <w:r w:rsidRPr="00680E63">
              <w:rPr>
                <w:rFonts w:cstheme="majorHAnsi"/>
                <w:b/>
                <w:bCs/>
                <w:sz w:val="18"/>
                <w:szCs w:val="18"/>
              </w:rPr>
              <w:t>responsabila</w:t>
            </w:r>
            <w:proofErr w:type="spellEnd"/>
          </w:p>
        </w:tc>
        <w:tc>
          <w:tcPr>
            <w:tcW w:w="0" w:type="auto"/>
            <w:vAlign w:val="center"/>
          </w:tcPr>
          <w:p w14:paraId="66987898" w14:textId="77777777" w:rsidR="001473B8" w:rsidRPr="00680E63" w:rsidRDefault="001473B8" w:rsidP="002B452F">
            <w:pPr>
              <w:spacing w:before="0" w:after="0" w:line="240" w:lineRule="auto"/>
              <w:jc w:val="center"/>
              <w:rPr>
                <w:rFonts w:cstheme="majorHAnsi"/>
                <w:b/>
                <w:sz w:val="18"/>
                <w:szCs w:val="18"/>
              </w:rPr>
            </w:pPr>
            <w:r w:rsidRPr="00680E63">
              <w:rPr>
                <w:rFonts w:cstheme="majorHAnsi"/>
                <w:b/>
                <w:sz w:val="18"/>
                <w:szCs w:val="18"/>
              </w:rPr>
              <w:t xml:space="preserve">Nivel de </w:t>
            </w:r>
            <w:proofErr w:type="spellStart"/>
            <w:r w:rsidRPr="00680E63">
              <w:rPr>
                <w:rFonts w:cstheme="majorHAnsi"/>
                <w:b/>
                <w:sz w:val="18"/>
                <w:szCs w:val="18"/>
              </w:rPr>
              <w:t>aplicare</w:t>
            </w:r>
            <w:proofErr w:type="spellEnd"/>
          </w:p>
        </w:tc>
      </w:tr>
      <w:tr w:rsidR="001473B8" w:rsidRPr="00680E63" w14:paraId="0241E6D5" w14:textId="77777777" w:rsidTr="002B452F">
        <w:trPr>
          <w:cantSplit/>
          <w:trHeight w:val="70"/>
          <w:jc w:val="center"/>
        </w:trPr>
        <w:tc>
          <w:tcPr>
            <w:tcW w:w="0" w:type="auto"/>
            <w:gridSpan w:val="7"/>
            <w:tcBorders>
              <w:top w:val="single" w:sz="4" w:space="0" w:color="auto"/>
            </w:tcBorders>
            <w:shd w:val="clear" w:color="auto" w:fill="FFE38B"/>
          </w:tcPr>
          <w:p w14:paraId="67996198" w14:textId="77777777" w:rsidR="001473B8" w:rsidRPr="00680E63" w:rsidRDefault="001473B8" w:rsidP="002B452F">
            <w:pPr>
              <w:spacing w:before="0" w:after="0" w:line="240" w:lineRule="auto"/>
              <w:jc w:val="center"/>
              <w:rPr>
                <w:rFonts w:cstheme="majorHAnsi"/>
                <w:sz w:val="18"/>
                <w:szCs w:val="18"/>
                <w:lang w:val="ro-RO"/>
              </w:rPr>
            </w:pPr>
            <w:proofErr w:type="spellStart"/>
            <w:r w:rsidRPr="00680E63">
              <w:rPr>
                <w:rStyle w:val="contextualspellingandgrammarerror"/>
                <w:rFonts w:cstheme="majorHAnsi"/>
                <w:b/>
                <w:bCs/>
                <w:sz w:val="18"/>
                <w:szCs w:val="18"/>
                <w:shd w:val="clear" w:color="auto" w:fill="FFE38B"/>
              </w:rPr>
              <w:t>Prevenire</w:t>
            </w:r>
            <w:proofErr w:type="spellEnd"/>
          </w:p>
        </w:tc>
      </w:tr>
      <w:tr w:rsidR="001473B8" w:rsidRPr="00680E63" w14:paraId="05C420FB" w14:textId="77777777" w:rsidTr="002B452F">
        <w:trPr>
          <w:cantSplit/>
          <w:trHeight w:val="70"/>
          <w:jc w:val="center"/>
        </w:trPr>
        <w:tc>
          <w:tcPr>
            <w:tcW w:w="0" w:type="auto"/>
            <w:vMerge w:val="restart"/>
            <w:tcBorders>
              <w:top w:val="single" w:sz="4" w:space="0" w:color="auto"/>
            </w:tcBorders>
            <w:shd w:val="clear" w:color="auto" w:fill="FFE38B"/>
          </w:tcPr>
          <w:p w14:paraId="35411EFE"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politicile / reglementările de planificare teritoriala</w:t>
            </w:r>
          </w:p>
          <w:p w14:paraId="1E4ED729"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0" w:type="auto"/>
            <w:tcBorders>
              <w:top w:val="single" w:sz="4" w:space="0" w:color="auto"/>
            </w:tcBorders>
            <w:shd w:val="clear" w:color="auto" w:fill="FFE38B"/>
          </w:tcPr>
          <w:p w14:paraId="51A1050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294BB6AA"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M21-RO1</w:t>
            </w:r>
          </w:p>
        </w:tc>
        <w:tc>
          <w:tcPr>
            <w:tcW w:w="7821" w:type="dxa"/>
            <w:tcBorders>
              <w:top w:val="single" w:sz="4" w:space="0" w:color="auto"/>
            </w:tcBorders>
            <w:shd w:val="clear" w:color="auto" w:fill="FFE38B"/>
          </w:tcPr>
          <w:p w14:paraId="58AB63A9" w14:textId="77777777" w:rsidR="001473B8" w:rsidRPr="00680E63" w:rsidRDefault="001473B8" w:rsidP="002B452F">
            <w:pPr>
              <w:spacing w:before="0" w:after="0" w:line="240" w:lineRule="auto"/>
              <w:rPr>
                <w:rFonts w:cstheme="majorHAnsi"/>
                <w:i/>
                <w:sz w:val="18"/>
                <w:szCs w:val="18"/>
                <w:lang w:val="ro-RO"/>
              </w:rPr>
            </w:pPr>
            <w:r w:rsidRPr="00680E63">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0" w:type="auto"/>
            <w:tcBorders>
              <w:top w:val="single" w:sz="4" w:space="0" w:color="auto"/>
            </w:tcBorders>
            <w:shd w:val="clear" w:color="auto" w:fill="FFE38B"/>
          </w:tcPr>
          <w:p w14:paraId="421B244F"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264CC357"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
              </w:rPr>
              <w:t>M.M.A.P., M.D.L.P.A., A.N.A.R., M.T.I.C., M.A.I. (I.G.S.U.), Autorități locale, C.J., I.S.C.</w:t>
            </w:r>
            <w:r w:rsidRPr="00680E63">
              <w:rPr>
                <w:rFonts w:cstheme="majorHAnsi"/>
                <w:sz w:val="18"/>
                <w:szCs w:val="18"/>
                <w:lang w:val="ro-RO"/>
              </w:rPr>
              <w:t xml:space="preserve"> </w:t>
            </w:r>
          </w:p>
        </w:tc>
        <w:tc>
          <w:tcPr>
            <w:tcW w:w="0" w:type="auto"/>
            <w:tcBorders>
              <w:top w:val="single" w:sz="4" w:space="0" w:color="auto"/>
            </w:tcBorders>
            <w:shd w:val="clear" w:color="auto" w:fill="FFE38B"/>
          </w:tcPr>
          <w:p w14:paraId="69EEB5DF"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Național</w:t>
            </w:r>
          </w:p>
        </w:tc>
      </w:tr>
      <w:tr w:rsidR="001473B8" w:rsidRPr="00680E63" w14:paraId="55695557" w14:textId="77777777" w:rsidTr="002B452F">
        <w:trPr>
          <w:cantSplit/>
          <w:jc w:val="center"/>
        </w:trPr>
        <w:tc>
          <w:tcPr>
            <w:tcW w:w="0" w:type="auto"/>
            <w:vMerge/>
          </w:tcPr>
          <w:p w14:paraId="5031DF0D"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tcBorders>
            <w:shd w:val="clear" w:color="auto" w:fill="FFE38B"/>
          </w:tcPr>
          <w:p w14:paraId="2446D37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4C2B1242"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sz w:val="18"/>
                <w:szCs w:val="18"/>
                <w:lang w:val="ro-RO"/>
              </w:rPr>
              <w:t>M21-RO2</w:t>
            </w:r>
          </w:p>
        </w:tc>
        <w:tc>
          <w:tcPr>
            <w:tcW w:w="7821" w:type="dxa"/>
            <w:tcBorders>
              <w:top w:val="single" w:sz="4" w:space="0" w:color="auto"/>
            </w:tcBorders>
            <w:shd w:val="clear" w:color="auto" w:fill="FFE38B"/>
          </w:tcPr>
          <w:p w14:paraId="2B685741"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0" w:type="auto"/>
            <w:tcBorders>
              <w:top w:val="single" w:sz="4" w:space="0" w:color="auto"/>
            </w:tcBorders>
            <w:shd w:val="clear" w:color="auto" w:fill="FFE38B"/>
          </w:tcPr>
          <w:p w14:paraId="5CE813F4"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4E527273" w14:textId="77777777" w:rsidR="001473B8" w:rsidRPr="00680E63" w:rsidRDefault="001473B8" w:rsidP="002B452F">
            <w:pPr>
              <w:spacing w:before="0" w:after="0" w:line="240" w:lineRule="auto"/>
              <w:jc w:val="both"/>
              <w:rPr>
                <w:rFonts w:cstheme="majorHAnsi"/>
                <w:sz w:val="18"/>
                <w:szCs w:val="18"/>
                <w:lang w:val="ro-RO"/>
              </w:rPr>
            </w:pPr>
            <w:r w:rsidRPr="00680E63">
              <w:rPr>
                <w:rFonts w:cstheme="majorHAnsi"/>
                <w:sz w:val="18"/>
                <w:szCs w:val="18"/>
                <w:lang w:val="ro-RO"/>
              </w:rPr>
              <w:t>M.M.A.P., M.D.L.P.A, A.N.A.R., M.T.I.C., M.A.I. (I.G.S.U.), Autorităţi locale, C.J., I.S.C.</w:t>
            </w:r>
          </w:p>
        </w:tc>
        <w:tc>
          <w:tcPr>
            <w:tcW w:w="0" w:type="auto"/>
            <w:tcBorders>
              <w:top w:val="single" w:sz="4" w:space="0" w:color="auto"/>
            </w:tcBorders>
            <w:shd w:val="clear" w:color="auto" w:fill="FFE38B"/>
          </w:tcPr>
          <w:p w14:paraId="4BFD7474"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4E0771FD" w14:textId="77777777" w:rsidTr="002B452F">
        <w:trPr>
          <w:cantSplit/>
          <w:jc w:val="center"/>
        </w:trPr>
        <w:tc>
          <w:tcPr>
            <w:tcW w:w="0" w:type="auto"/>
            <w:tcBorders>
              <w:top w:val="single" w:sz="4" w:space="0" w:color="auto"/>
            </w:tcBorders>
            <w:shd w:val="clear" w:color="auto" w:fill="FFE38B"/>
          </w:tcPr>
          <w:p w14:paraId="44FBC438"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reglementările de constructie in zona inundabila</w:t>
            </w:r>
          </w:p>
        </w:tc>
        <w:tc>
          <w:tcPr>
            <w:tcW w:w="0" w:type="auto"/>
            <w:tcBorders>
              <w:top w:val="single" w:sz="4" w:space="0" w:color="auto"/>
            </w:tcBorders>
            <w:shd w:val="clear" w:color="auto" w:fill="FFE38B"/>
          </w:tcPr>
          <w:p w14:paraId="09A37B7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5FC4B6B5"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sz w:val="18"/>
                <w:szCs w:val="18"/>
                <w:lang w:val="ro-RO"/>
              </w:rPr>
              <w:t>M21-RO3</w:t>
            </w:r>
          </w:p>
        </w:tc>
        <w:tc>
          <w:tcPr>
            <w:tcW w:w="7821" w:type="dxa"/>
            <w:tcBorders>
              <w:top w:val="single" w:sz="4" w:space="0" w:color="auto"/>
            </w:tcBorders>
            <w:shd w:val="clear" w:color="auto" w:fill="FFE38B"/>
          </w:tcPr>
          <w:p w14:paraId="18A23139" w14:textId="77777777" w:rsidR="001473B8" w:rsidRPr="00680E63" w:rsidRDefault="001473B8" w:rsidP="002B452F">
            <w:pPr>
              <w:spacing w:before="0" w:after="0" w:line="240" w:lineRule="auto"/>
              <w:rPr>
                <w:rFonts w:cstheme="majorHAnsi"/>
                <w:sz w:val="18"/>
                <w:szCs w:val="18"/>
                <w:lang w:val="ro-RO"/>
              </w:rPr>
            </w:pPr>
            <w:proofErr w:type="spellStart"/>
            <w:r w:rsidRPr="00680E63">
              <w:rPr>
                <w:rFonts w:cstheme="majorHAnsi"/>
                <w:sz w:val="18"/>
                <w:szCs w:val="18"/>
                <w:lang w:val="es-BO"/>
              </w:rPr>
              <w:t>Criterii</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reglementări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construcție</w:t>
            </w:r>
            <w:proofErr w:type="spellEnd"/>
            <w:r w:rsidRPr="00680E63">
              <w:rPr>
                <w:rFonts w:cstheme="majorHAnsi"/>
                <w:sz w:val="18"/>
                <w:szCs w:val="18"/>
                <w:lang w:val="es-BO"/>
              </w:rPr>
              <w:t xml:space="preserve"> </w:t>
            </w:r>
            <w:proofErr w:type="spellStart"/>
            <w:r w:rsidRPr="00680E63">
              <w:rPr>
                <w:rFonts w:cstheme="majorHAnsi"/>
                <w:sz w:val="18"/>
                <w:szCs w:val="18"/>
                <w:lang w:val="es-BO"/>
              </w:rPr>
              <w:t>în</w:t>
            </w:r>
            <w:proofErr w:type="spellEnd"/>
            <w:r w:rsidRPr="00680E63">
              <w:rPr>
                <w:rFonts w:cstheme="majorHAnsi"/>
                <w:sz w:val="18"/>
                <w:szCs w:val="18"/>
                <w:lang w:val="es-BO"/>
              </w:rPr>
              <w:t xml:space="preserve"> zona </w:t>
            </w:r>
            <w:proofErr w:type="spellStart"/>
            <w:r w:rsidRPr="00680E63">
              <w:rPr>
                <w:rFonts w:cstheme="majorHAnsi"/>
                <w:sz w:val="18"/>
                <w:szCs w:val="18"/>
                <w:lang w:val="es-BO"/>
              </w:rPr>
              <w:t>inundabilă</w:t>
            </w:r>
            <w:proofErr w:type="spellEnd"/>
            <w:r w:rsidRPr="00680E63">
              <w:rPr>
                <w:rFonts w:cstheme="majorHAnsi"/>
                <w:sz w:val="18"/>
                <w:szCs w:val="18"/>
                <w:lang w:val="es-BO"/>
              </w:rPr>
              <w:t xml:space="preserve"> (de ex. </w:t>
            </w:r>
            <w:proofErr w:type="spellStart"/>
            <w:r w:rsidRPr="00680E63">
              <w:rPr>
                <w:rFonts w:cstheme="majorHAnsi"/>
                <w:sz w:val="18"/>
                <w:szCs w:val="18"/>
                <w:lang w:val="es-BO"/>
              </w:rPr>
              <w:t>reactualizarea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nivelurilor</w:t>
            </w:r>
            <w:proofErr w:type="spellEnd"/>
            <w:r w:rsidRPr="00680E63">
              <w:rPr>
                <w:rFonts w:cstheme="majorHAnsi"/>
                <w:sz w:val="18"/>
                <w:szCs w:val="18"/>
                <w:lang w:val="es-BO"/>
              </w:rPr>
              <w:t xml:space="preserve"> de </w:t>
            </w:r>
            <w:proofErr w:type="spellStart"/>
            <w:r w:rsidRPr="00680E63">
              <w:rPr>
                <w:rFonts w:cstheme="majorHAnsi"/>
                <w:sz w:val="18"/>
                <w:szCs w:val="18"/>
                <w:lang w:val="es-BO"/>
              </w:rPr>
              <w:t>proiectare</w:t>
            </w:r>
            <w:proofErr w:type="spellEnd"/>
            <w:r w:rsidRPr="00680E63">
              <w:rPr>
                <w:rFonts w:cstheme="majorHAnsi"/>
                <w:sz w:val="18"/>
                <w:szCs w:val="18"/>
                <w:lang w:val="es-BO"/>
              </w:rPr>
              <w:t xml:space="preserve"> a </w:t>
            </w:r>
            <w:proofErr w:type="spellStart"/>
            <w:r w:rsidRPr="00680E63">
              <w:rPr>
                <w:rFonts w:cstheme="majorHAnsi"/>
                <w:sz w:val="18"/>
                <w:szCs w:val="18"/>
                <w:lang w:val="es-BO"/>
              </w:rPr>
              <w:t>constructiilor</w:t>
            </w:r>
            <w:proofErr w:type="spellEnd"/>
            <w:r w:rsidRPr="00680E63">
              <w:rPr>
                <w:rFonts w:cstheme="majorHAnsi"/>
                <w:sz w:val="18"/>
                <w:szCs w:val="18"/>
                <w:lang w:val="es-BO"/>
              </w:rPr>
              <w:t xml:space="preserve"> din zona </w:t>
            </w:r>
            <w:proofErr w:type="spellStart"/>
            <w:r w:rsidRPr="00680E63">
              <w:rPr>
                <w:rFonts w:cstheme="majorHAnsi"/>
                <w:sz w:val="18"/>
                <w:szCs w:val="18"/>
                <w:lang w:val="es-BO"/>
              </w:rPr>
              <w:t>inundabila</w:t>
            </w:r>
            <w:proofErr w:type="spellEnd"/>
            <w:r w:rsidRPr="00680E63">
              <w:rPr>
                <w:rFonts w:cstheme="majorHAnsi"/>
                <w:sz w:val="18"/>
                <w:szCs w:val="18"/>
                <w:lang w:val="es-BO"/>
              </w:rPr>
              <w:t>)</w:t>
            </w:r>
          </w:p>
        </w:tc>
        <w:tc>
          <w:tcPr>
            <w:tcW w:w="0" w:type="auto"/>
            <w:tcBorders>
              <w:top w:val="single" w:sz="4" w:space="0" w:color="auto"/>
            </w:tcBorders>
            <w:shd w:val="clear" w:color="auto" w:fill="FFE38B"/>
          </w:tcPr>
          <w:p w14:paraId="214707AA"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3CFDC1D3" w14:textId="77777777" w:rsidR="001473B8" w:rsidRPr="00680E63" w:rsidRDefault="001473B8" w:rsidP="002B452F">
            <w:pPr>
              <w:spacing w:before="0" w:after="0" w:line="240" w:lineRule="auto"/>
              <w:jc w:val="both"/>
              <w:rPr>
                <w:rFonts w:cstheme="majorHAnsi"/>
                <w:sz w:val="18"/>
                <w:szCs w:val="18"/>
                <w:lang w:val="ro-RO"/>
              </w:rPr>
            </w:pPr>
            <w:r w:rsidRPr="00680E63">
              <w:rPr>
                <w:rFonts w:cstheme="majorHAnsi"/>
                <w:sz w:val="18"/>
                <w:szCs w:val="18"/>
                <w:lang w:val="ro-RO" w:eastAsia="ro-RO"/>
              </w:rPr>
              <w:t xml:space="preserve">M.M.A.P., </w:t>
            </w:r>
            <w:r w:rsidRPr="00680E63">
              <w:rPr>
                <w:rFonts w:cstheme="majorHAnsi"/>
                <w:sz w:val="18"/>
                <w:szCs w:val="18"/>
                <w:lang w:val="ro"/>
              </w:rPr>
              <w:t>M.D.L.P.A</w:t>
            </w:r>
            <w:r w:rsidRPr="00680E63">
              <w:rPr>
                <w:rFonts w:cstheme="majorHAnsi"/>
                <w:sz w:val="18"/>
                <w:szCs w:val="18"/>
                <w:lang w:val="ro-RO" w:eastAsia="ro-RO"/>
              </w:rPr>
              <w:t>., M.T.</w:t>
            </w:r>
            <w:r w:rsidRPr="00680E63">
              <w:rPr>
                <w:rFonts w:cstheme="majorHAnsi"/>
                <w:sz w:val="18"/>
                <w:szCs w:val="18"/>
                <w:lang w:val="ro-RO"/>
              </w:rPr>
              <w:t>I.C</w:t>
            </w:r>
          </w:p>
        </w:tc>
        <w:tc>
          <w:tcPr>
            <w:tcW w:w="0" w:type="auto"/>
            <w:tcBorders>
              <w:top w:val="single" w:sz="4" w:space="0" w:color="auto"/>
            </w:tcBorders>
            <w:shd w:val="clear" w:color="auto" w:fill="FFE38B"/>
          </w:tcPr>
          <w:p w14:paraId="6E0196EA"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62F0FD27" w14:textId="77777777" w:rsidTr="002B452F">
        <w:trPr>
          <w:cantSplit/>
          <w:trHeight w:val="70"/>
          <w:jc w:val="center"/>
        </w:trPr>
        <w:tc>
          <w:tcPr>
            <w:tcW w:w="0" w:type="auto"/>
            <w:tcBorders>
              <w:top w:val="single" w:sz="4" w:space="0" w:color="auto"/>
            </w:tcBorders>
            <w:shd w:val="clear" w:color="auto" w:fill="FFE38B"/>
          </w:tcPr>
          <w:p w14:paraId="0EACCECE" w14:textId="77777777" w:rsidR="001473B8" w:rsidRPr="00680E63" w:rsidRDefault="001473B8" w:rsidP="002B452F">
            <w:pPr>
              <w:spacing w:before="0" w:after="0" w:line="240" w:lineRule="auto"/>
              <w:rPr>
                <w:rFonts w:cstheme="majorHAnsi"/>
                <w:b/>
                <w:bCs/>
                <w:sz w:val="18"/>
                <w:szCs w:val="18"/>
              </w:rPr>
            </w:pPr>
            <w:proofErr w:type="spellStart"/>
            <w:r w:rsidRPr="00680E63">
              <w:rPr>
                <w:rFonts w:cstheme="majorHAnsi"/>
                <w:b/>
                <w:bCs/>
                <w:i/>
                <w:iCs/>
                <w:sz w:val="18"/>
                <w:szCs w:val="18"/>
              </w:rPr>
              <w:t>Îndepartare</w:t>
            </w:r>
            <w:proofErr w:type="spellEnd"/>
            <w:r w:rsidRPr="00680E63">
              <w:rPr>
                <w:rFonts w:cstheme="majorHAnsi"/>
                <w:b/>
                <w:bCs/>
                <w:i/>
                <w:iCs/>
                <w:sz w:val="18"/>
                <w:szCs w:val="18"/>
              </w:rPr>
              <w:t xml:space="preserve"> </w:t>
            </w:r>
            <w:proofErr w:type="spellStart"/>
            <w:r w:rsidRPr="00680E63">
              <w:rPr>
                <w:rFonts w:cstheme="majorHAnsi"/>
                <w:b/>
                <w:bCs/>
                <w:i/>
                <w:iCs/>
                <w:sz w:val="18"/>
                <w:szCs w:val="18"/>
              </w:rPr>
              <w:t>sau</w:t>
            </w:r>
            <w:proofErr w:type="spellEnd"/>
            <w:r w:rsidRPr="00680E63">
              <w:rPr>
                <w:rFonts w:cstheme="majorHAnsi"/>
                <w:b/>
                <w:bCs/>
                <w:i/>
                <w:iCs/>
                <w:sz w:val="18"/>
                <w:szCs w:val="18"/>
              </w:rPr>
              <w:t xml:space="preserve"> </w:t>
            </w:r>
            <w:proofErr w:type="spellStart"/>
            <w:r w:rsidRPr="00680E63">
              <w:rPr>
                <w:rFonts w:cstheme="majorHAnsi"/>
                <w:b/>
                <w:bCs/>
                <w:i/>
                <w:iCs/>
                <w:sz w:val="18"/>
                <w:szCs w:val="18"/>
              </w:rPr>
              <w:t>relocarea</w:t>
            </w:r>
            <w:proofErr w:type="spellEnd"/>
            <w:r w:rsidRPr="00680E63">
              <w:rPr>
                <w:rFonts w:cstheme="majorHAnsi"/>
                <w:b/>
                <w:bCs/>
                <w:sz w:val="18"/>
                <w:szCs w:val="18"/>
              </w:rPr>
              <w:t xml:space="preserve">, </w:t>
            </w:r>
            <w:proofErr w:type="spellStart"/>
            <w:r w:rsidRPr="00680E63">
              <w:rPr>
                <w:rFonts w:cstheme="majorHAnsi"/>
                <w:b/>
                <w:bCs/>
                <w:sz w:val="18"/>
                <w:szCs w:val="18"/>
              </w:rPr>
              <w:t>Măsuri</w:t>
            </w:r>
            <w:proofErr w:type="spellEnd"/>
            <w:r w:rsidRPr="00680E63">
              <w:rPr>
                <w:rFonts w:cstheme="majorHAnsi"/>
                <w:b/>
                <w:bCs/>
                <w:sz w:val="18"/>
                <w:szCs w:val="18"/>
              </w:rPr>
              <w:t xml:space="preserve"> </w:t>
            </w:r>
            <w:proofErr w:type="spellStart"/>
            <w:r w:rsidRPr="00680E63">
              <w:rPr>
                <w:rFonts w:cstheme="majorHAnsi"/>
                <w:b/>
                <w:bCs/>
                <w:sz w:val="18"/>
                <w:szCs w:val="18"/>
              </w:rPr>
              <w:t>pentru</w:t>
            </w:r>
            <w:proofErr w:type="spellEnd"/>
            <w:r w:rsidRPr="00680E63">
              <w:rPr>
                <w:rFonts w:cstheme="majorHAnsi"/>
                <w:b/>
                <w:bCs/>
                <w:sz w:val="18"/>
                <w:szCs w:val="18"/>
              </w:rPr>
              <w:t xml:space="preserve"> </w:t>
            </w:r>
            <w:proofErr w:type="spellStart"/>
            <w:r w:rsidRPr="00680E63">
              <w:rPr>
                <w:rFonts w:cstheme="majorHAnsi"/>
                <w:b/>
                <w:bCs/>
                <w:sz w:val="18"/>
                <w:szCs w:val="18"/>
              </w:rPr>
              <w:t>îndepărtarea</w:t>
            </w:r>
            <w:proofErr w:type="spellEnd"/>
            <w:r w:rsidRPr="00680E63">
              <w:rPr>
                <w:rFonts w:cstheme="majorHAnsi"/>
                <w:b/>
                <w:bCs/>
                <w:sz w:val="18"/>
                <w:szCs w:val="18"/>
              </w:rPr>
              <w:t xml:space="preserve"> </w:t>
            </w:r>
            <w:proofErr w:type="spellStart"/>
            <w:r w:rsidRPr="00680E63">
              <w:rPr>
                <w:rFonts w:cstheme="majorHAnsi"/>
                <w:b/>
                <w:bCs/>
                <w:sz w:val="18"/>
                <w:szCs w:val="18"/>
              </w:rPr>
              <w:t>receptorilor</w:t>
            </w:r>
            <w:proofErr w:type="spellEnd"/>
            <w:r w:rsidRPr="00680E63">
              <w:rPr>
                <w:rFonts w:cstheme="majorHAnsi"/>
                <w:b/>
                <w:bCs/>
                <w:sz w:val="18"/>
                <w:szCs w:val="18"/>
              </w:rPr>
              <w:t xml:space="preserve"> din </w:t>
            </w:r>
            <w:proofErr w:type="spellStart"/>
            <w:r w:rsidRPr="00680E63">
              <w:rPr>
                <w:rFonts w:cstheme="majorHAnsi"/>
                <w:b/>
                <w:bCs/>
                <w:sz w:val="18"/>
                <w:szCs w:val="18"/>
              </w:rPr>
              <w:t>zonele</w:t>
            </w:r>
            <w:proofErr w:type="spellEnd"/>
            <w:r w:rsidRPr="00680E63">
              <w:rPr>
                <w:rFonts w:cstheme="majorHAnsi"/>
                <w:b/>
                <w:bCs/>
                <w:sz w:val="18"/>
                <w:szCs w:val="18"/>
              </w:rPr>
              <w:t xml:space="preserve"> </w:t>
            </w:r>
            <w:proofErr w:type="spellStart"/>
            <w:r w:rsidRPr="00680E63">
              <w:rPr>
                <w:rFonts w:cstheme="majorHAnsi"/>
                <w:b/>
                <w:bCs/>
                <w:sz w:val="18"/>
                <w:szCs w:val="18"/>
              </w:rPr>
              <w:t>inundabile</w:t>
            </w:r>
            <w:proofErr w:type="spellEnd"/>
            <w:r w:rsidRPr="00680E63">
              <w:rPr>
                <w:rFonts w:cstheme="majorHAnsi"/>
                <w:b/>
                <w:bCs/>
                <w:sz w:val="18"/>
                <w:szCs w:val="18"/>
              </w:rPr>
              <w:t xml:space="preserve"> </w:t>
            </w:r>
            <w:proofErr w:type="spellStart"/>
            <w:r w:rsidRPr="00680E63">
              <w:rPr>
                <w:rFonts w:cstheme="majorHAnsi"/>
                <w:b/>
                <w:bCs/>
                <w:sz w:val="18"/>
                <w:szCs w:val="18"/>
              </w:rPr>
              <w:t>sau</w:t>
            </w:r>
            <w:proofErr w:type="spellEnd"/>
            <w:r w:rsidRPr="00680E63">
              <w:rPr>
                <w:rFonts w:cstheme="majorHAnsi"/>
                <w:b/>
                <w:bCs/>
                <w:sz w:val="18"/>
                <w:szCs w:val="18"/>
              </w:rPr>
              <w:t xml:space="preserve"> </w:t>
            </w:r>
            <w:proofErr w:type="spellStart"/>
            <w:r w:rsidRPr="00680E63">
              <w:rPr>
                <w:rFonts w:cstheme="majorHAnsi"/>
                <w:b/>
                <w:bCs/>
                <w:sz w:val="18"/>
                <w:szCs w:val="18"/>
              </w:rPr>
              <w:t>relocarea</w:t>
            </w:r>
            <w:proofErr w:type="spellEnd"/>
            <w:r w:rsidRPr="00680E63">
              <w:rPr>
                <w:rFonts w:cstheme="majorHAnsi"/>
                <w:b/>
                <w:bCs/>
                <w:sz w:val="18"/>
                <w:szCs w:val="18"/>
              </w:rPr>
              <w:t xml:space="preserve"> </w:t>
            </w:r>
            <w:proofErr w:type="spellStart"/>
            <w:r w:rsidRPr="00680E63">
              <w:rPr>
                <w:rFonts w:cstheme="majorHAnsi"/>
                <w:b/>
                <w:bCs/>
                <w:sz w:val="18"/>
                <w:szCs w:val="18"/>
              </w:rPr>
              <w:t>receptorilor</w:t>
            </w:r>
            <w:proofErr w:type="spellEnd"/>
            <w:r w:rsidRPr="00680E63">
              <w:rPr>
                <w:rFonts w:cstheme="majorHAnsi"/>
                <w:b/>
                <w:bCs/>
                <w:sz w:val="18"/>
                <w:szCs w:val="18"/>
              </w:rPr>
              <w:t xml:space="preserve"> </w:t>
            </w:r>
            <w:proofErr w:type="spellStart"/>
            <w:r w:rsidRPr="00680E63">
              <w:rPr>
                <w:rFonts w:cstheme="majorHAnsi"/>
                <w:b/>
                <w:bCs/>
                <w:sz w:val="18"/>
                <w:szCs w:val="18"/>
              </w:rPr>
              <w:t>în</w:t>
            </w:r>
            <w:proofErr w:type="spellEnd"/>
            <w:r w:rsidRPr="00680E63">
              <w:rPr>
                <w:rFonts w:cstheme="majorHAnsi"/>
                <w:b/>
                <w:bCs/>
                <w:sz w:val="18"/>
                <w:szCs w:val="18"/>
              </w:rPr>
              <w:t xml:space="preserve"> zone cu o </w:t>
            </w:r>
            <w:proofErr w:type="spellStart"/>
            <w:r w:rsidRPr="00680E63">
              <w:rPr>
                <w:rFonts w:cstheme="majorHAnsi"/>
                <w:b/>
                <w:bCs/>
                <w:sz w:val="18"/>
                <w:szCs w:val="18"/>
              </w:rPr>
              <w:t>probabilitate</w:t>
            </w:r>
            <w:proofErr w:type="spellEnd"/>
            <w:r w:rsidRPr="00680E63">
              <w:rPr>
                <w:rFonts w:cstheme="majorHAnsi"/>
                <w:b/>
                <w:bCs/>
                <w:sz w:val="18"/>
                <w:szCs w:val="18"/>
              </w:rPr>
              <w:t xml:space="preserve"> </w:t>
            </w:r>
            <w:proofErr w:type="spellStart"/>
            <w:r w:rsidRPr="00680E63">
              <w:rPr>
                <w:rFonts w:cstheme="majorHAnsi"/>
                <w:b/>
                <w:bCs/>
                <w:sz w:val="18"/>
                <w:szCs w:val="18"/>
              </w:rPr>
              <w:t>mai</w:t>
            </w:r>
            <w:proofErr w:type="spellEnd"/>
            <w:r w:rsidRPr="00680E63">
              <w:rPr>
                <w:rFonts w:cstheme="majorHAnsi"/>
                <w:b/>
                <w:bCs/>
                <w:sz w:val="18"/>
                <w:szCs w:val="18"/>
              </w:rPr>
              <w:t xml:space="preserve"> </w:t>
            </w:r>
            <w:proofErr w:type="spellStart"/>
            <w:r w:rsidRPr="00680E63">
              <w:rPr>
                <w:rFonts w:cstheme="majorHAnsi"/>
                <w:b/>
                <w:bCs/>
                <w:sz w:val="18"/>
                <w:szCs w:val="18"/>
              </w:rPr>
              <w:t>mică</w:t>
            </w:r>
            <w:proofErr w:type="spellEnd"/>
            <w:r w:rsidRPr="00680E63">
              <w:rPr>
                <w:rFonts w:cstheme="majorHAnsi"/>
                <w:b/>
                <w:bCs/>
                <w:sz w:val="18"/>
                <w:szCs w:val="18"/>
              </w:rPr>
              <w:t xml:space="preserve"> de </w:t>
            </w:r>
            <w:proofErr w:type="spellStart"/>
            <w:r w:rsidRPr="00680E63">
              <w:rPr>
                <w:rFonts w:cstheme="majorHAnsi"/>
                <w:b/>
                <w:bCs/>
                <w:sz w:val="18"/>
                <w:szCs w:val="18"/>
              </w:rPr>
              <w:t>inundații</w:t>
            </w:r>
            <w:proofErr w:type="spellEnd"/>
            <w:r w:rsidRPr="00680E63">
              <w:rPr>
                <w:rFonts w:cstheme="majorHAnsi"/>
                <w:b/>
                <w:bCs/>
                <w:sz w:val="18"/>
                <w:szCs w:val="18"/>
              </w:rPr>
              <w:t xml:space="preserve"> </w:t>
            </w:r>
            <w:proofErr w:type="spellStart"/>
            <w:r w:rsidRPr="00680E63">
              <w:rPr>
                <w:rFonts w:cstheme="majorHAnsi"/>
                <w:b/>
                <w:bCs/>
                <w:sz w:val="18"/>
                <w:szCs w:val="18"/>
              </w:rPr>
              <w:t>și</w:t>
            </w:r>
            <w:proofErr w:type="spellEnd"/>
            <w:r w:rsidRPr="00680E63">
              <w:rPr>
                <w:rFonts w:cstheme="majorHAnsi"/>
                <w:b/>
                <w:bCs/>
                <w:sz w:val="18"/>
                <w:szCs w:val="18"/>
              </w:rPr>
              <w:t xml:space="preserve"> / </w:t>
            </w:r>
            <w:proofErr w:type="spellStart"/>
            <w:r w:rsidRPr="00680E63">
              <w:rPr>
                <w:rFonts w:cstheme="majorHAnsi"/>
                <w:b/>
                <w:bCs/>
                <w:sz w:val="18"/>
                <w:szCs w:val="18"/>
              </w:rPr>
              <w:t>sau</w:t>
            </w:r>
            <w:proofErr w:type="spellEnd"/>
            <w:r w:rsidRPr="00680E63">
              <w:rPr>
                <w:rFonts w:cstheme="majorHAnsi"/>
                <w:b/>
                <w:bCs/>
                <w:sz w:val="18"/>
                <w:szCs w:val="18"/>
              </w:rPr>
              <w:t xml:space="preserve"> cu un </w:t>
            </w:r>
            <w:proofErr w:type="spellStart"/>
            <w:r w:rsidRPr="00680E63">
              <w:rPr>
                <w:rFonts w:cstheme="majorHAnsi"/>
                <w:b/>
                <w:bCs/>
                <w:sz w:val="18"/>
                <w:szCs w:val="18"/>
              </w:rPr>
              <w:t>risc</w:t>
            </w:r>
            <w:proofErr w:type="spellEnd"/>
            <w:r w:rsidRPr="00680E63">
              <w:rPr>
                <w:rFonts w:cstheme="majorHAnsi"/>
                <w:b/>
                <w:bCs/>
                <w:sz w:val="18"/>
                <w:szCs w:val="18"/>
              </w:rPr>
              <w:t xml:space="preserve"> </w:t>
            </w:r>
            <w:proofErr w:type="spellStart"/>
            <w:r w:rsidRPr="00680E63">
              <w:rPr>
                <w:rFonts w:cstheme="majorHAnsi"/>
                <w:b/>
                <w:bCs/>
                <w:sz w:val="18"/>
                <w:szCs w:val="18"/>
              </w:rPr>
              <w:t>mai</w:t>
            </w:r>
            <w:proofErr w:type="spellEnd"/>
            <w:r w:rsidRPr="00680E63">
              <w:rPr>
                <w:rFonts w:cstheme="majorHAnsi"/>
                <w:b/>
                <w:bCs/>
                <w:sz w:val="18"/>
                <w:szCs w:val="18"/>
              </w:rPr>
              <w:t xml:space="preserve"> mic</w:t>
            </w:r>
          </w:p>
        </w:tc>
        <w:tc>
          <w:tcPr>
            <w:tcW w:w="0" w:type="auto"/>
            <w:tcBorders>
              <w:top w:val="single" w:sz="4" w:space="0" w:color="auto"/>
            </w:tcBorders>
            <w:shd w:val="clear" w:color="auto" w:fill="FFE38B"/>
          </w:tcPr>
          <w:p w14:paraId="16866ACA"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M22</w:t>
            </w:r>
          </w:p>
        </w:tc>
        <w:tc>
          <w:tcPr>
            <w:tcW w:w="1024" w:type="dxa"/>
            <w:tcBorders>
              <w:top w:val="single" w:sz="4" w:space="0" w:color="auto"/>
            </w:tcBorders>
            <w:shd w:val="clear" w:color="auto" w:fill="FFE38B"/>
          </w:tcPr>
          <w:p w14:paraId="3DBB7278" w14:textId="77777777" w:rsidR="001473B8" w:rsidRPr="00680E63" w:rsidRDefault="001473B8" w:rsidP="002B452F">
            <w:pPr>
              <w:spacing w:before="0" w:after="0" w:line="240" w:lineRule="auto"/>
              <w:rPr>
                <w:rFonts w:cstheme="majorHAnsi"/>
                <w:b/>
                <w:bCs/>
                <w:sz w:val="18"/>
                <w:szCs w:val="18"/>
                <w:lang w:val="ro-RO" w:eastAsia="ro-RO"/>
              </w:rPr>
            </w:pPr>
            <w:r w:rsidRPr="00680E63">
              <w:rPr>
                <w:rFonts w:cstheme="majorHAnsi"/>
                <w:sz w:val="18"/>
                <w:szCs w:val="18"/>
                <w:lang w:val="ro-RO"/>
              </w:rPr>
              <w:t>M22-RO4</w:t>
            </w:r>
          </w:p>
        </w:tc>
        <w:tc>
          <w:tcPr>
            <w:tcW w:w="7821" w:type="dxa"/>
            <w:tcBorders>
              <w:top w:val="single" w:sz="4" w:space="0" w:color="auto"/>
            </w:tcBorders>
            <w:shd w:val="clear" w:color="auto" w:fill="FFE38B"/>
          </w:tcPr>
          <w:p w14:paraId="5B232A14" w14:textId="77777777" w:rsidR="001473B8" w:rsidRPr="00680E63" w:rsidRDefault="001473B8" w:rsidP="002B452F">
            <w:pPr>
              <w:spacing w:before="0" w:after="0" w:line="240" w:lineRule="auto"/>
              <w:rPr>
                <w:rFonts w:cstheme="majorHAnsi"/>
                <w:b/>
                <w:bCs/>
                <w:i/>
                <w:iCs/>
                <w:sz w:val="18"/>
                <w:szCs w:val="18"/>
                <w:lang w:val="ro-RO"/>
              </w:rPr>
            </w:pPr>
            <w:r w:rsidRPr="00680E63">
              <w:rPr>
                <w:rFonts w:cstheme="majorHAnsi"/>
                <w:sz w:val="18"/>
                <w:szCs w:val="18"/>
                <w:lang w:val="ro-RO"/>
              </w:rPr>
              <w:t>Analiza</w:t>
            </w:r>
            <w:r w:rsidRPr="00680E63">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0" w:type="auto"/>
            <w:tcBorders>
              <w:top w:val="single" w:sz="4" w:space="0" w:color="auto"/>
            </w:tcBorders>
            <w:shd w:val="clear" w:color="auto" w:fill="FFE38B"/>
          </w:tcPr>
          <w:p w14:paraId="6F121BD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24C36B30" w14:textId="77777777" w:rsidR="001473B8" w:rsidRPr="00680E63" w:rsidRDefault="001473B8" w:rsidP="002B452F">
            <w:pPr>
              <w:spacing w:before="0" w:after="0" w:line="240" w:lineRule="auto"/>
              <w:jc w:val="both"/>
              <w:rPr>
                <w:rFonts w:cstheme="majorHAnsi"/>
                <w:sz w:val="18"/>
                <w:szCs w:val="18"/>
                <w:lang w:val="ro-RO" w:eastAsia="ro-RO"/>
              </w:rPr>
            </w:pPr>
            <w:r w:rsidRPr="00680E63">
              <w:rPr>
                <w:rFonts w:cstheme="majorHAnsi"/>
                <w:sz w:val="18"/>
                <w:szCs w:val="18"/>
                <w:lang w:val="ro"/>
              </w:rPr>
              <w:t>M.D.L.P.A.,</w:t>
            </w:r>
            <w:r w:rsidRPr="00680E63">
              <w:rPr>
                <w:rFonts w:cstheme="majorHAnsi"/>
                <w:sz w:val="18"/>
                <w:szCs w:val="18"/>
                <w:lang w:val="ro-RO"/>
              </w:rPr>
              <w:t xml:space="preserve"> M.M.A.P., M.T.I.C., M.A.I. (I.G.S.U.), A.N.A.R., Autorităƫi locale, C.J.,  I.S.C.</w:t>
            </w:r>
          </w:p>
        </w:tc>
        <w:tc>
          <w:tcPr>
            <w:tcW w:w="0" w:type="auto"/>
            <w:tcBorders>
              <w:top w:val="single" w:sz="4" w:space="0" w:color="auto"/>
            </w:tcBorders>
            <w:shd w:val="clear" w:color="auto" w:fill="FFE38B"/>
          </w:tcPr>
          <w:p w14:paraId="77F3E6FA"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 Bazin</w:t>
            </w:r>
          </w:p>
        </w:tc>
      </w:tr>
      <w:tr w:rsidR="001473B8" w:rsidRPr="00680E63" w14:paraId="39C66575" w14:textId="77777777" w:rsidTr="002B452F">
        <w:trPr>
          <w:cantSplit/>
          <w:trHeight w:val="3347"/>
          <w:jc w:val="center"/>
        </w:trPr>
        <w:tc>
          <w:tcPr>
            <w:tcW w:w="0" w:type="auto"/>
            <w:vMerge w:val="restart"/>
            <w:tcBorders>
              <w:top w:val="single" w:sz="4" w:space="0" w:color="auto"/>
            </w:tcBorders>
            <w:shd w:val="clear" w:color="auto" w:fill="FFE38B"/>
          </w:tcPr>
          <w:p w14:paraId="522CB694" w14:textId="77777777" w:rsidR="001473B8" w:rsidRPr="00680E63" w:rsidRDefault="001473B8" w:rsidP="002B452F">
            <w:pPr>
              <w:spacing w:before="0" w:after="0" w:line="240" w:lineRule="auto"/>
              <w:rPr>
                <w:rFonts w:cstheme="majorHAnsi"/>
                <w:b/>
                <w:bCs/>
                <w:i/>
                <w:iCs/>
                <w:sz w:val="18"/>
                <w:szCs w:val="18"/>
                <w:lang w:val="es-BO"/>
              </w:rPr>
            </w:pPr>
            <w:proofErr w:type="spellStart"/>
            <w:r w:rsidRPr="00680E63">
              <w:rPr>
                <w:rFonts w:cstheme="majorHAnsi"/>
                <w:b/>
                <w:bCs/>
                <w:i/>
                <w:iCs/>
                <w:sz w:val="18"/>
                <w:szCs w:val="18"/>
                <w:lang w:val="es-BO"/>
              </w:rPr>
              <w:t>Diminuare</w:t>
            </w:r>
            <w:proofErr w:type="spellEnd"/>
            <w:r w:rsidRPr="00680E63">
              <w:rPr>
                <w:rFonts w:cstheme="majorHAnsi"/>
                <w:b/>
                <w:bCs/>
                <w:i/>
                <w:iCs/>
                <w:sz w:val="18"/>
                <w:szCs w:val="18"/>
                <w:lang w:val="es-BO"/>
              </w:rPr>
              <w:t>,</w:t>
            </w:r>
            <w:r w:rsidRPr="00680E63">
              <w:rPr>
                <w:rFonts w:cstheme="majorHAnsi"/>
                <w:b/>
                <w:bCs/>
                <w:sz w:val="18"/>
                <w:szCs w:val="18"/>
                <w:lang w:val="es-BO"/>
              </w:rPr>
              <w:t xml:space="preserve"> </w:t>
            </w:r>
            <w:proofErr w:type="spellStart"/>
            <w:r w:rsidRPr="00680E63">
              <w:rPr>
                <w:rFonts w:cstheme="majorHAnsi"/>
                <w:b/>
                <w:bCs/>
                <w:sz w:val="18"/>
                <w:szCs w:val="18"/>
                <w:lang w:val="es-BO"/>
              </w:rPr>
              <w:t>Masuri</w:t>
            </w:r>
            <w:proofErr w:type="spellEnd"/>
            <w:r w:rsidRPr="00680E63">
              <w:rPr>
                <w:rFonts w:cstheme="majorHAnsi"/>
                <w:b/>
                <w:bCs/>
                <w:sz w:val="18"/>
                <w:szCs w:val="18"/>
                <w:lang w:val="es-BO"/>
              </w:rPr>
              <w:t xml:space="preserve"> de adaptare a </w:t>
            </w:r>
            <w:proofErr w:type="spellStart"/>
            <w:r w:rsidRPr="00680E63">
              <w:rPr>
                <w:rFonts w:cstheme="majorHAnsi"/>
                <w:b/>
                <w:bCs/>
                <w:sz w:val="18"/>
                <w:szCs w:val="18"/>
                <w:lang w:val="es-BO"/>
              </w:rPr>
              <w:t>receptorilor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pentru</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reducerea</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consecințele</w:t>
            </w:r>
            <w:proofErr w:type="spellEnd"/>
            <w:r w:rsidRPr="00680E63">
              <w:rPr>
                <w:rFonts w:cstheme="majorHAnsi"/>
                <w:b/>
                <w:bCs/>
                <w:sz w:val="18"/>
                <w:szCs w:val="18"/>
                <w:lang w:val="es-BO"/>
              </w:rPr>
              <w:t xml:space="preserve"> adverse </w:t>
            </w:r>
            <w:proofErr w:type="spellStart"/>
            <w:r w:rsidRPr="00680E63">
              <w:rPr>
                <w:rFonts w:cstheme="majorHAnsi"/>
                <w:b/>
                <w:bCs/>
                <w:sz w:val="18"/>
                <w:szCs w:val="18"/>
                <w:lang w:val="es-BO"/>
              </w:rPr>
              <w:t>provocate</w:t>
            </w:r>
            <w:proofErr w:type="spellEnd"/>
            <w:r w:rsidRPr="00680E63">
              <w:rPr>
                <w:rFonts w:cstheme="majorHAnsi"/>
                <w:b/>
                <w:bCs/>
                <w:sz w:val="18"/>
                <w:szCs w:val="18"/>
                <w:lang w:val="es-BO"/>
              </w:rPr>
              <w:t xml:space="preserve"> de </w:t>
            </w:r>
            <w:proofErr w:type="spellStart"/>
            <w:r w:rsidRPr="00680E63">
              <w:rPr>
                <w:rFonts w:cstheme="majorHAnsi"/>
                <w:b/>
                <w:bCs/>
                <w:sz w:val="18"/>
                <w:szCs w:val="18"/>
                <w:lang w:val="es-BO"/>
              </w:rPr>
              <w:t>inundatii</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asupra</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clădirilor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rețelelor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publice</w:t>
            </w:r>
            <w:proofErr w:type="spellEnd"/>
            <w:r w:rsidRPr="00680E63">
              <w:rPr>
                <w:rFonts w:cstheme="majorHAnsi"/>
                <w:b/>
                <w:bCs/>
                <w:sz w:val="18"/>
                <w:szCs w:val="18"/>
                <w:lang w:val="es-BO"/>
              </w:rPr>
              <w:t xml:space="preserve"> de </w:t>
            </w:r>
            <w:proofErr w:type="spellStart"/>
            <w:r w:rsidRPr="00680E63">
              <w:rPr>
                <w:rFonts w:cstheme="majorHAnsi"/>
                <w:b/>
                <w:bCs/>
                <w:sz w:val="18"/>
                <w:szCs w:val="18"/>
                <w:lang w:val="es-BO"/>
              </w:rPr>
              <w:t>utilitati</w:t>
            </w:r>
            <w:proofErr w:type="spellEnd"/>
            <w:r w:rsidRPr="00680E63">
              <w:rPr>
                <w:rFonts w:cstheme="majorHAnsi"/>
                <w:b/>
                <w:bCs/>
                <w:sz w:val="18"/>
                <w:szCs w:val="18"/>
                <w:lang w:val="es-BO"/>
              </w:rPr>
              <w:t>, etc</w:t>
            </w:r>
            <w:r w:rsidRPr="00680E63">
              <w:rPr>
                <w:rFonts w:cstheme="majorHAnsi"/>
                <w:sz w:val="18"/>
                <w:szCs w:val="18"/>
                <w:lang w:val="es-BO"/>
              </w:rPr>
              <w:t>.</w:t>
            </w:r>
          </w:p>
        </w:tc>
        <w:tc>
          <w:tcPr>
            <w:tcW w:w="0" w:type="auto"/>
            <w:tcBorders>
              <w:top w:val="single" w:sz="4" w:space="0" w:color="auto"/>
            </w:tcBorders>
            <w:shd w:val="clear" w:color="auto" w:fill="FFE38B"/>
          </w:tcPr>
          <w:p w14:paraId="18653DC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7F00F334" w14:textId="77777777" w:rsidR="001473B8" w:rsidRPr="00680E63" w:rsidRDefault="001473B8" w:rsidP="002B452F">
            <w:pPr>
              <w:spacing w:before="0" w:after="0" w:line="240" w:lineRule="auto"/>
              <w:rPr>
                <w:rFonts w:cstheme="majorHAnsi"/>
                <w:b/>
                <w:bCs/>
                <w:sz w:val="18"/>
                <w:szCs w:val="18"/>
                <w:lang w:val="ro-RO" w:eastAsia="ro-RO"/>
              </w:rPr>
            </w:pPr>
            <w:r w:rsidRPr="00680E63">
              <w:rPr>
                <w:rFonts w:cstheme="majorHAnsi"/>
                <w:sz w:val="18"/>
                <w:szCs w:val="18"/>
                <w:lang w:val="ro-RO"/>
              </w:rPr>
              <w:t>M23-RO5</w:t>
            </w:r>
          </w:p>
        </w:tc>
        <w:tc>
          <w:tcPr>
            <w:tcW w:w="7821" w:type="dxa"/>
            <w:tcBorders>
              <w:top w:val="single" w:sz="4" w:space="0" w:color="auto"/>
            </w:tcBorders>
            <w:shd w:val="clear" w:color="auto" w:fill="FFE38B"/>
          </w:tcPr>
          <w:p w14:paraId="627F1D41"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4192411F" w14:textId="77777777" w:rsidR="001473B8" w:rsidRPr="00680E63" w:rsidRDefault="001473B8" w:rsidP="002B452F">
            <w:pPr>
              <w:spacing w:before="0" w:after="0" w:line="240" w:lineRule="auto"/>
              <w:rPr>
                <w:rFonts w:cstheme="majorHAnsi"/>
                <w:i/>
                <w:iCs/>
                <w:sz w:val="18"/>
                <w:szCs w:val="18"/>
                <w:lang w:val="es-BO"/>
              </w:rPr>
            </w:pPr>
            <w:proofErr w:type="spellStart"/>
            <w:r w:rsidRPr="00680E63">
              <w:rPr>
                <w:rFonts w:cstheme="majorHAnsi"/>
                <w:i/>
                <w:iCs/>
                <w:sz w:val="18"/>
                <w:szCs w:val="18"/>
                <w:lang w:val="es-BO"/>
              </w:rPr>
              <w:t>Exemple</w:t>
            </w:r>
            <w:proofErr w:type="spellEnd"/>
            <w:r w:rsidRPr="00680E63">
              <w:rPr>
                <w:rFonts w:cstheme="majorHAnsi"/>
                <w:i/>
                <w:iCs/>
                <w:sz w:val="18"/>
                <w:szCs w:val="18"/>
                <w:lang w:val="es-BO"/>
              </w:rPr>
              <w:t xml:space="preserve"> de </w:t>
            </w:r>
            <w:proofErr w:type="spellStart"/>
            <w:r w:rsidRPr="00680E63">
              <w:rPr>
                <w:rFonts w:cstheme="majorHAnsi"/>
                <w:i/>
                <w:iCs/>
                <w:sz w:val="18"/>
                <w:szCs w:val="18"/>
                <w:lang w:val="es-BO"/>
              </w:rPr>
              <w:t>masuri</w:t>
            </w:r>
            <w:proofErr w:type="spellEnd"/>
            <w:r w:rsidRPr="00680E63">
              <w:rPr>
                <w:rFonts w:cstheme="majorHAnsi"/>
                <w:i/>
                <w:iCs/>
                <w:sz w:val="18"/>
                <w:szCs w:val="18"/>
                <w:lang w:val="es-BO"/>
              </w:rPr>
              <w:t xml:space="preserve"> de adaptare a </w:t>
            </w:r>
            <w:proofErr w:type="spellStart"/>
            <w:r w:rsidRPr="00680E63">
              <w:rPr>
                <w:rFonts w:cstheme="majorHAnsi"/>
                <w:i/>
                <w:iCs/>
                <w:sz w:val="18"/>
                <w:szCs w:val="18"/>
                <w:lang w:val="es-BO"/>
              </w:rPr>
              <w:t>constructiilor</w:t>
            </w:r>
            <w:proofErr w:type="spellEnd"/>
            <w:r w:rsidRPr="00680E63">
              <w:rPr>
                <w:rFonts w:cstheme="majorHAnsi"/>
                <w:i/>
                <w:iCs/>
                <w:sz w:val="18"/>
                <w:szCs w:val="18"/>
                <w:lang w:val="es-BO"/>
              </w:rPr>
              <w:t xml:space="preserve"> </w:t>
            </w:r>
            <w:r w:rsidRPr="00680E63">
              <w:rPr>
                <w:rFonts w:cstheme="majorHAnsi"/>
                <w:i/>
                <w:iCs/>
                <w:sz w:val="18"/>
                <w:szCs w:val="18"/>
                <w:lang w:val="ro-RO"/>
              </w:rPr>
              <w:t>existente in zonele inundabile</w:t>
            </w:r>
          </w:p>
          <w:p w14:paraId="22D91B6E" w14:textId="77777777" w:rsidR="001473B8" w:rsidRPr="00680E63" w:rsidRDefault="001473B8"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interiorul proprietatii</w:t>
            </w:r>
          </w:p>
          <w:p w14:paraId="7DFE0447"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Evitarea inundării (</w:t>
            </w:r>
            <w:r w:rsidRPr="00680E63">
              <w:rPr>
                <w:rFonts w:cstheme="majorHAnsi"/>
                <w:i/>
                <w:iCs/>
                <w:sz w:val="18"/>
                <w:szCs w:val="18"/>
                <w:lang w:val="ro-RO"/>
              </w:rPr>
              <w:t>avoidance technology</w:t>
            </w:r>
            <w:r w:rsidRPr="00680E63">
              <w:rPr>
                <w:rFonts w:cstheme="majorHAnsi"/>
                <w:sz w:val="18"/>
                <w:szCs w:val="18"/>
                <w:lang w:val="ro-RO"/>
              </w:rPr>
              <w:t>) - Supraînălțarea construcției;</w:t>
            </w:r>
          </w:p>
          <w:p w14:paraId="14F71646"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 xml:space="preserve">Inundare </w:t>
            </w:r>
            <w:r w:rsidRPr="00680E63">
              <w:rPr>
                <w:rFonts w:cstheme="majorHAnsi"/>
                <w:i/>
                <w:iCs/>
                <w:sz w:val="18"/>
                <w:szCs w:val="18"/>
                <w:lang w:val="ro-RO"/>
              </w:rPr>
              <w:t>controlată / acceptată</w:t>
            </w:r>
            <w:r w:rsidRPr="00680E63">
              <w:rPr>
                <w:rFonts w:cstheme="majorHAnsi"/>
                <w:sz w:val="18"/>
                <w:szCs w:val="18"/>
                <w:lang w:val="ro-RO"/>
              </w:rPr>
              <w:t xml:space="preserve">  (</w:t>
            </w:r>
            <w:r w:rsidRPr="00680E63">
              <w:rPr>
                <w:rFonts w:cstheme="majorHAnsi"/>
                <w:i/>
                <w:iCs/>
                <w:sz w:val="18"/>
                <w:szCs w:val="18"/>
                <w:lang w:val="ro-RO"/>
              </w:rPr>
              <w:t>wet floodproofing</w:t>
            </w:r>
            <w:r w:rsidRPr="00680E63">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661E4648"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Impermeabilizarea construcției (</w:t>
            </w:r>
            <w:r w:rsidRPr="00680E63">
              <w:rPr>
                <w:rFonts w:cstheme="majorHAnsi"/>
                <w:i/>
                <w:iCs/>
                <w:sz w:val="18"/>
                <w:szCs w:val="18"/>
                <w:lang w:val="ro-RO"/>
              </w:rPr>
              <w:t>dry floodproofing</w:t>
            </w:r>
            <w:r w:rsidRPr="00680E63">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327B239B" w14:textId="77777777" w:rsidR="001473B8" w:rsidRPr="00680E63" w:rsidRDefault="001473B8"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exteriorul proprietatii</w:t>
            </w:r>
          </w:p>
          <w:p w14:paraId="3911B6EB" w14:textId="77777777" w:rsidR="001473B8" w:rsidRPr="00680E63" w:rsidRDefault="001473B8" w:rsidP="001473B8">
            <w:pPr>
              <w:pStyle w:val="ListParagraph"/>
              <w:numPr>
                <w:ilvl w:val="0"/>
                <w:numId w:val="25"/>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Bariere de protecție (</w:t>
            </w:r>
            <w:r w:rsidRPr="00680E63">
              <w:rPr>
                <w:rFonts w:cstheme="majorHAnsi"/>
                <w:i/>
                <w:iCs/>
                <w:sz w:val="18"/>
                <w:szCs w:val="18"/>
                <w:lang w:val="ro-RO" w:eastAsia="ro-RO"/>
              </w:rPr>
              <w:t xml:space="preserve">Berms/Local Levees and Floodwalls) - </w:t>
            </w:r>
            <w:r w:rsidRPr="00680E63">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77A32564" w14:textId="77777777" w:rsidR="001473B8" w:rsidRPr="00683701" w:rsidRDefault="001473B8" w:rsidP="002B452F">
            <w:pPr>
              <w:spacing w:before="0" w:after="0" w:line="240" w:lineRule="auto"/>
              <w:ind w:left="616"/>
              <w:rPr>
                <w:rFonts w:cstheme="majorHAnsi"/>
                <w:sz w:val="18"/>
                <w:szCs w:val="18"/>
                <w:lang w:val="ro-RO"/>
              </w:rPr>
            </w:pPr>
            <w:r w:rsidRPr="00683701">
              <w:rPr>
                <w:rFonts w:cstheme="majorHAnsi"/>
                <w:sz w:val="18"/>
                <w:szCs w:val="18"/>
                <w:lang w:val="ro-RO"/>
              </w:rPr>
              <w:t>Bariere de protecție temporare - construirea de parapeți mobili;</w:t>
            </w:r>
          </w:p>
          <w:p w14:paraId="48DE6D3B" w14:textId="77777777" w:rsidR="001473B8" w:rsidRPr="00680E63" w:rsidRDefault="001473B8" w:rsidP="002B452F">
            <w:pPr>
              <w:spacing w:before="0" w:after="0" w:line="240" w:lineRule="auto"/>
              <w:ind w:left="616"/>
              <w:rPr>
                <w:rFonts w:cstheme="majorHAnsi"/>
                <w:sz w:val="18"/>
                <w:szCs w:val="18"/>
                <w:lang w:val="ro-RO"/>
              </w:rPr>
            </w:pPr>
            <w:r w:rsidRPr="00683701">
              <w:rPr>
                <w:rFonts w:cstheme="majorHAnsi"/>
                <w:sz w:val="18"/>
                <w:szCs w:val="18"/>
                <w:lang w:val="ro-RO"/>
              </w:rPr>
              <w:t>Bariere de protecție permanente -construirea de parapeți ficși, diguri locale/ziduri de protecție împotriva inundațiilor</w:t>
            </w:r>
          </w:p>
        </w:tc>
        <w:tc>
          <w:tcPr>
            <w:tcW w:w="0" w:type="auto"/>
            <w:tcBorders>
              <w:top w:val="single" w:sz="4" w:space="0" w:color="auto"/>
            </w:tcBorders>
            <w:shd w:val="clear" w:color="auto" w:fill="FFE38B"/>
          </w:tcPr>
          <w:p w14:paraId="18114CAC" w14:textId="77777777" w:rsidR="001473B8" w:rsidRPr="00680E63" w:rsidRDefault="001473B8"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6AB72CF6" w14:textId="77777777" w:rsidR="001473B8" w:rsidRPr="00680E63" w:rsidRDefault="001473B8"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bCs/>
                <w:sz w:val="18"/>
                <w:szCs w:val="18"/>
                <w:lang w:val="it-IT"/>
              </w:rPr>
              <w:t>I.S.C., Autorităƫi locale, C.J.</w:t>
            </w:r>
          </w:p>
        </w:tc>
        <w:tc>
          <w:tcPr>
            <w:tcW w:w="0" w:type="auto"/>
            <w:tcBorders>
              <w:top w:val="single" w:sz="4" w:space="0" w:color="auto"/>
            </w:tcBorders>
            <w:shd w:val="clear" w:color="auto" w:fill="FFE38B"/>
          </w:tcPr>
          <w:p w14:paraId="1044C857" w14:textId="77777777" w:rsidR="001473B8" w:rsidRPr="00680E63" w:rsidRDefault="001473B8" w:rsidP="002B452F">
            <w:pPr>
              <w:pStyle w:val="ListParagraph"/>
              <w:spacing w:before="0" w:after="0" w:line="240" w:lineRule="auto"/>
              <w:ind w:left="6"/>
              <w:contextualSpacing w:val="0"/>
              <w:jc w:val="center"/>
              <w:rPr>
                <w:rFonts w:cstheme="majorHAnsi"/>
                <w:sz w:val="18"/>
                <w:szCs w:val="18"/>
                <w:lang w:val="ro-RO"/>
              </w:rPr>
            </w:pPr>
            <w:r w:rsidRPr="00680E63">
              <w:rPr>
                <w:rFonts w:cstheme="majorHAnsi"/>
                <w:bCs/>
                <w:sz w:val="18"/>
                <w:szCs w:val="18"/>
                <w:lang w:val="ro-RO"/>
              </w:rPr>
              <w:t>Naţional</w:t>
            </w:r>
            <w:r w:rsidRPr="00680E63">
              <w:rPr>
                <w:rFonts w:cstheme="majorHAnsi"/>
                <w:sz w:val="18"/>
                <w:szCs w:val="18"/>
                <w:lang w:val="ro-RO"/>
              </w:rPr>
              <w:t xml:space="preserve"> </w:t>
            </w:r>
            <w:r w:rsidRPr="00680E63">
              <w:rPr>
                <w:rFonts w:cstheme="majorHAnsi"/>
                <w:sz w:val="18"/>
                <w:szCs w:val="18"/>
                <w:lang w:val="ro-RO" w:eastAsia="ro-RO"/>
              </w:rPr>
              <w:t>/ Localitate</w:t>
            </w:r>
          </w:p>
        </w:tc>
      </w:tr>
      <w:tr w:rsidR="001473B8" w:rsidRPr="00680E63" w14:paraId="523D4B5C" w14:textId="77777777" w:rsidTr="002B452F">
        <w:trPr>
          <w:cantSplit/>
          <w:jc w:val="center"/>
        </w:trPr>
        <w:tc>
          <w:tcPr>
            <w:tcW w:w="0" w:type="auto"/>
            <w:vMerge/>
          </w:tcPr>
          <w:p w14:paraId="0B2F07A8" w14:textId="77777777" w:rsidR="001473B8" w:rsidRPr="00680E63" w:rsidRDefault="001473B8" w:rsidP="002B452F">
            <w:pPr>
              <w:spacing w:before="0" w:after="0" w:line="240" w:lineRule="auto"/>
              <w:rPr>
                <w:rFonts w:cstheme="majorHAnsi"/>
                <w:sz w:val="18"/>
                <w:szCs w:val="18"/>
                <w:lang w:val="en-GB"/>
              </w:rPr>
            </w:pPr>
          </w:p>
        </w:tc>
        <w:tc>
          <w:tcPr>
            <w:tcW w:w="0" w:type="auto"/>
            <w:tcBorders>
              <w:top w:val="single" w:sz="4" w:space="0" w:color="auto"/>
            </w:tcBorders>
            <w:shd w:val="clear" w:color="auto" w:fill="FFE38B"/>
          </w:tcPr>
          <w:p w14:paraId="26457CD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52D22E06" w14:textId="77777777" w:rsidR="001473B8" w:rsidRPr="00680E63" w:rsidRDefault="001473B8" w:rsidP="002B452F">
            <w:pPr>
              <w:pStyle w:val="ListParagraph"/>
              <w:spacing w:before="0" w:after="0" w:line="240" w:lineRule="auto"/>
              <w:ind w:left="0"/>
              <w:contextualSpacing w:val="0"/>
              <w:jc w:val="center"/>
              <w:rPr>
                <w:rFonts w:cstheme="majorHAnsi"/>
                <w:b/>
                <w:bCs/>
                <w:sz w:val="18"/>
                <w:szCs w:val="18"/>
                <w:lang w:val="ro-RO" w:eastAsia="ro-RO"/>
              </w:rPr>
            </w:pPr>
            <w:r w:rsidRPr="00680E63">
              <w:rPr>
                <w:rFonts w:cstheme="majorHAnsi"/>
                <w:sz w:val="18"/>
                <w:szCs w:val="18"/>
                <w:lang w:val="ro-RO"/>
              </w:rPr>
              <w:t>M23-RO6</w:t>
            </w:r>
          </w:p>
        </w:tc>
        <w:tc>
          <w:tcPr>
            <w:tcW w:w="7821" w:type="dxa"/>
            <w:tcBorders>
              <w:top w:val="single" w:sz="4" w:space="0" w:color="auto"/>
            </w:tcBorders>
            <w:shd w:val="clear" w:color="auto" w:fill="FFE38B"/>
          </w:tcPr>
          <w:p w14:paraId="643C7CAF" w14:textId="77777777" w:rsidR="001473B8" w:rsidRPr="00680E63" w:rsidRDefault="001473B8" w:rsidP="002B452F">
            <w:pPr>
              <w:autoSpaceDE w:val="0"/>
              <w:adjustRightInd w:val="0"/>
              <w:spacing w:before="0" w:after="0" w:line="240" w:lineRule="auto"/>
              <w:rPr>
                <w:rFonts w:cstheme="majorHAnsi"/>
                <w:sz w:val="18"/>
                <w:szCs w:val="18"/>
                <w:lang w:val="ro-RO"/>
              </w:rPr>
            </w:pPr>
            <w:r w:rsidRPr="00680E63">
              <w:rPr>
                <w:rFonts w:cstheme="majorHAnsi"/>
                <w:sz w:val="18"/>
                <w:szCs w:val="18"/>
                <w:lang w:val="ro-RO" w:eastAsia="ro-RO"/>
              </w:rPr>
              <w:t xml:space="preserve">Publicarea unor manuale / elaborare reglementari privind </w:t>
            </w:r>
            <w:r w:rsidRPr="00680E63">
              <w:rPr>
                <w:rFonts w:cstheme="majorHAnsi"/>
                <w:sz w:val="18"/>
                <w:szCs w:val="18"/>
                <w:lang w:val="ro-RO"/>
              </w:rPr>
              <w:t>masuri de adaptare a constructiilor existente in zonele inundabile / Ghiduri de imbunatatire a rezilientei populatiei la inundatii</w:t>
            </w:r>
          </w:p>
        </w:tc>
        <w:tc>
          <w:tcPr>
            <w:tcW w:w="0" w:type="auto"/>
            <w:tcBorders>
              <w:top w:val="single" w:sz="4" w:space="0" w:color="auto"/>
            </w:tcBorders>
            <w:shd w:val="clear" w:color="auto" w:fill="FFE38B"/>
          </w:tcPr>
          <w:p w14:paraId="7F8843FA"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29A4B812"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
              </w:rPr>
              <w:t xml:space="preserve">M.D.L.P.A., </w:t>
            </w:r>
            <w:r w:rsidRPr="00680E63">
              <w:rPr>
                <w:rFonts w:cstheme="majorHAnsi"/>
                <w:sz w:val="18"/>
                <w:szCs w:val="18"/>
                <w:lang w:val="ro-RO"/>
              </w:rPr>
              <w:t xml:space="preserve">I.S.C., Autorități locale, C.J. </w:t>
            </w:r>
          </w:p>
        </w:tc>
        <w:tc>
          <w:tcPr>
            <w:tcW w:w="0" w:type="auto"/>
            <w:tcBorders>
              <w:top w:val="single" w:sz="4" w:space="0" w:color="auto"/>
            </w:tcBorders>
            <w:shd w:val="clear" w:color="auto" w:fill="FFE38B"/>
          </w:tcPr>
          <w:p w14:paraId="2F3653E5" w14:textId="77777777" w:rsidR="001473B8" w:rsidRPr="00680E63" w:rsidRDefault="001473B8" w:rsidP="002B452F">
            <w:pPr>
              <w:pStyle w:val="ListParagraph"/>
              <w:spacing w:before="0" w:after="0" w:line="240" w:lineRule="auto"/>
              <w:ind w:left="6"/>
              <w:contextualSpacing w:val="0"/>
              <w:jc w:val="center"/>
              <w:rPr>
                <w:rFonts w:cstheme="majorHAnsi"/>
                <w:sz w:val="18"/>
                <w:szCs w:val="18"/>
                <w:lang w:val="ro-RO" w:eastAsia="ro-RO"/>
              </w:rPr>
            </w:pPr>
            <w:r w:rsidRPr="00680E63">
              <w:rPr>
                <w:rFonts w:cstheme="majorHAnsi"/>
                <w:sz w:val="18"/>
                <w:szCs w:val="18"/>
                <w:lang w:val="ro-RO"/>
              </w:rPr>
              <w:t xml:space="preserve">Naţional </w:t>
            </w:r>
            <w:r w:rsidRPr="00680E63">
              <w:rPr>
                <w:rFonts w:cstheme="majorHAnsi"/>
                <w:sz w:val="18"/>
                <w:szCs w:val="18"/>
                <w:lang w:val="ro-RO" w:eastAsia="ro-RO"/>
              </w:rPr>
              <w:t>/ Localitate</w:t>
            </w:r>
          </w:p>
        </w:tc>
      </w:tr>
      <w:tr w:rsidR="001473B8" w:rsidRPr="00680E63" w14:paraId="684E3772" w14:textId="77777777" w:rsidTr="002B452F">
        <w:trPr>
          <w:cantSplit/>
          <w:trHeight w:val="70"/>
          <w:jc w:val="center"/>
        </w:trPr>
        <w:tc>
          <w:tcPr>
            <w:tcW w:w="0" w:type="auto"/>
            <w:vMerge w:val="restart"/>
            <w:tcBorders>
              <w:top w:val="single" w:sz="4" w:space="0" w:color="auto"/>
            </w:tcBorders>
            <w:shd w:val="clear" w:color="auto" w:fill="FFE38B"/>
          </w:tcPr>
          <w:p w14:paraId="1480FA17"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sz w:val="18"/>
                <w:szCs w:val="18"/>
                <w:lang w:val="it-IT"/>
              </w:rPr>
              <w:t>Alte m</w:t>
            </w:r>
            <w:r w:rsidRPr="00680E63">
              <w:rPr>
                <w:rFonts w:cstheme="majorHAnsi"/>
                <w:sz w:val="18"/>
                <w:szCs w:val="18"/>
                <w:lang w:val="ro-RO"/>
              </w:rPr>
              <w:t>a</w:t>
            </w:r>
            <w:r w:rsidRPr="00680E63">
              <w:rPr>
                <w:rFonts w:cstheme="majorHAnsi"/>
                <w:sz w:val="18"/>
                <w:szCs w:val="18"/>
                <w:lang w:val="it-IT"/>
              </w:rPr>
              <w:t xml:space="preserve">suri de imbunatatire a preventiei riscului la Inundatii - </w:t>
            </w:r>
            <w:r w:rsidRPr="00680E63">
              <w:rPr>
                <w:rFonts w:cstheme="majorHAnsi"/>
                <w:b/>
                <w:bCs/>
                <w:sz w:val="18"/>
                <w:szCs w:val="18"/>
                <w:lang w:val="it-IT"/>
              </w:rPr>
              <w:t>îmbunătățirea cadrului legislativ si institutional precum si a cunoștințelor cu privire la managementul riscului la inundații</w:t>
            </w:r>
          </w:p>
        </w:tc>
        <w:tc>
          <w:tcPr>
            <w:tcW w:w="0" w:type="auto"/>
            <w:tcBorders>
              <w:top w:val="single" w:sz="4" w:space="0" w:color="auto"/>
              <w:bottom w:val="single" w:sz="4" w:space="0" w:color="auto"/>
            </w:tcBorders>
            <w:shd w:val="clear" w:color="auto" w:fill="FFE38B"/>
          </w:tcPr>
          <w:p w14:paraId="33070CE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308633B6" w14:textId="77777777" w:rsidR="001473B8" w:rsidRPr="00680E63" w:rsidRDefault="001473B8" w:rsidP="002B452F">
            <w:pPr>
              <w:spacing w:before="0" w:after="0" w:line="240" w:lineRule="auto"/>
              <w:jc w:val="center"/>
              <w:rPr>
                <w:rFonts w:cstheme="majorHAnsi"/>
                <w:b/>
                <w:bCs/>
                <w:i/>
                <w:iCs/>
                <w:sz w:val="18"/>
                <w:szCs w:val="18"/>
              </w:rPr>
            </w:pPr>
            <w:r w:rsidRPr="00680E63">
              <w:rPr>
                <w:rFonts w:cstheme="majorHAnsi"/>
                <w:sz w:val="18"/>
                <w:szCs w:val="18"/>
                <w:lang w:val="ro-RO"/>
              </w:rPr>
              <w:t>M24-RO7</w:t>
            </w:r>
          </w:p>
        </w:tc>
        <w:tc>
          <w:tcPr>
            <w:tcW w:w="7821" w:type="dxa"/>
            <w:tcBorders>
              <w:top w:val="single" w:sz="4" w:space="0" w:color="auto"/>
              <w:bottom w:val="single" w:sz="4" w:space="0" w:color="auto"/>
            </w:tcBorders>
            <w:shd w:val="clear" w:color="auto" w:fill="FFE38B"/>
          </w:tcPr>
          <w:p w14:paraId="277A9F64" w14:textId="77777777" w:rsidR="001473B8" w:rsidRPr="00680E63" w:rsidRDefault="001473B8" w:rsidP="002B452F">
            <w:pPr>
              <w:autoSpaceDE w:val="0"/>
              <w:adjustRightInd w:val="0"/>
              <w:spacing w:before="0" w:after="0" w:line="240" w:lineRule="auto"/>
              <w:rPr>
                <w:rFonts w:cstheme="majorHAnsi"/>
                <w:sz w:val="18"/>
                <w:szCs w:val="18"/>
                <w:lang w:val="en-GB"/>
              </w:rPr>
            </w:pPr>
            <w:proofErr w:type="spellStart"/>
            <w:r w:rsidRPr="00680E63">
              <w:rPr>
                <w:rFonts w:cstheme="majorHAnsi"/>
                <w:iCs/>
                <w:sz w:val="18"/>
                <w:szCs w:val="18"/>
                <w:lang w:val="en-GB"/>
              </w:rPr>
              <w:t>Elaborarea</w:t>
            </w:r>
            <w:proofErr w:type="spellEnd"/>
            <w:r w:rsidRPr="00680E63">
              <w:rPr>
                <w:rFonts w:cstheme="majorHAnsi"/>
                <w:iCs/>
                <w:sz w:val="18"/>
                <w:szCs w:val="18"/>
                <w:lang w:val="en-GB"/>
              </w:rPr>
              <w:t xml:space="preserve"> de </w:t>
            </w:r>
            <w:proofErr w:type="spellStart"/>
            <w:r w:rsidRPr="00680E63">
              <w:rPr>
                <w:rFonts w:cstheme="majorHAnsi"/>
                <w:iCs/>
                <w:sz w:val="18"/>
                <w:szCs w:val="18"/>
                <w:lang w:val="en-GB"/>
              </w:rPr>
              <w:t>studii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pentru</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îmbunătățirea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cunoștințelor</w:t>
            </w:r>
            <w:proofErr w:type="spellEnd"/>
            <w:r w:rsidRPr="00680E63">
              <w:rPr>
                <w:rFonts w:cstheme="majorHAnsi"/>
                <w:iCs/>
                <w:sz w:val="18"/>
                <w:szCs w:val="18"/>
                <w:lang w:val="en-GB"/>
              </w:rPr>
              <w:t xml:space="preserve"> cu </w:t>
            </w:r>
            <w:proofErr w:type="spellStart"/>
            <w:r w:rsidRPr="00680E63">
              <w:rPr>
                <w:rFonts w:cstheme="majorHAnsi"/>
                <w:iCs/>
                <w:sz w:val="18"/>
                <w:szCs w:val="18"/>
                <w:lang w:val="en-GB"/>
              </w:rPr>
              <w:t>privire</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managementul</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riscului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xml:space="preserve">: Analize </w:t>
            </w:r>
            <w:proofErr w:type="spellStart"/>
            <w:r w:rsidRPr="00680E63">
              <w:rPr>
                <w:rFonts w:cstheme="majorHAnsi"/>
                <w:iCs/>
                <w:sz w:val="18"/>
                <w:szCs w:val="18"/>
                <w:lang w:val="en-GB"/>
              </w:rPr>
              <w:t>statistice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îmbunătățite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impactul</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schimbărilor</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climatice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dezvoltarea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seturilor</w:t>
            </w:r>
            <w:proofErr w:type="spellEnd"/>
            <w:r w:rsidRPr="00680E63">
              <w:rPr>
                <w:rFonts w:cstheme="majorHAnsi"/>
                <w:iCs/>
                <w:sz w:val="18"/>
                <w:szCs w:val="18"/>
                <w:lang w:val="en-GB"/>
              </w:rPr>
              <w:t xml:space="preserve"> de date </w:t>
            </w:r>
            <w:proofErr w:type="spellStart"/>
            <w:r w:rsidRPr="00680E63">
              <w:rPr>
                <w:rFonts w:cstheme="majorHAnsi"/>
                <w:iCs/>
                <w:sz w:val="18"/>
                <w:szCs w:val="18"/>
                <w:lang w:val="en-GB"/>
              </w:rPr>
              <w:t>hidrologice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suport</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pentru</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modelarea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hidrologică</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și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hidraulică</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modelarea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hidraulica</w:t>
            </w:r>
            <w:proofErr w:type="spellEnd"/>
            <w:r w:rsidRPr="00680E63">
              <w:rPr>
                <w:rFonts w:cstheme="majorHAnsi"/>
                <w:iCs/>
                <w:sz w:val="18"/>
                <w:szCs w:val="18"/>
                <w:lang w:val="en-GB"/>
              </w:rPr>
              <w:t xml:space="preserve"> a </w:t>
            </w:r>
            <w:proofErr w:type="spellStart"/>
            <w:r w:rsidRPr="00680E63">
              <w:rPr>
                <w:rFonts w:cstheme="majorHAnsi"/>
                <w:iCs/>
                <w:sz w:val="18"/>
                <w:szCs w:val="18"/>
                <w:lang w:val="en-GB"/>
              </w:rPr>
              <w:t>inundațiilor</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evaluarea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vulnerabilității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cartografierea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riscului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etc</w:t>
            </w:r>
            <w:r w:rsidRPr="00680E63">
              <w:rPr>
                <w:rFonts w:cstheme="majorHAnsi"/>
                <w:sz w:val="18"/>
                <w:szCs w:val="18"/>
                <w:lang w:val="en-GB"/>
              </w:rPr>
              <w:t>;</w:t>
            </w:r>
            <w:r w:rsidRPr="00680E63">
              <w:rPr>
                <w:rFonts w:cstheme="majorHAnsi"/>
                <w:iCs/>
                <w:sz w:val="18"/>
                <w:szCs w:val="18"/>
                <w:lang w:val="en-GB"/>
              </w:rPr>
              <w:t xml:space="preserve"> </w:t>
            </w:r>
            <w:proofErr w:type="spellStart"/>
            <w:r w:rsidRPr="00680E63">
              <w:rPr>
                <w:rFonts w:cstheme="majorHAnsi"/>
                <w:sz w:val="18"/>
                <w:szCs w:val="18"/>
                <w:lang w:val="en-GB"/>
              </w:rPr>
              <w:t>S</w:t>
            </w:r>
            <w:r w:rsidRPr="00680E63">
              <w:rPr>
                <w:rFonts w:eastAsiaTheme="minorHAnsi" w:cstheme="majorHAnsi"/>
                <w:sz w:val="18"/>
                <w:szCs w:val="18"/>
                <w:lang w:val="en-GB"/>
              </w:rPr>
              <w:t>tudii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analize</w:t>
            </w:r>
            <w:proofErr w:type="spellEnd"/>
            <w:r w:rsidRPr="00680E63">
              <w:rPr>
                <w:rFonts w:eastAsiaTheme="minorHAnsi" w:cstheme="majorHAnsi"/>
                <w:iCs/>
                <w:sz w:val="18"/>
                <w:szCs w:val="18"/>
                <w:lang w:val="en-GB"/>
              </w:rPr>
              <w:t xml:space="preserve"> ale </w:t>
            </w:r>
            <w:proofErr w:type="spellStart"/>
            <w:r w:rsidRPr="00680E63">
              <w:rPr>
                <w:rFonts w:eastAsiaTheme="minorHAnsi" w:cstheme="majorHAnsi"/>
                <w:iCs/>
                <w:sz w:val="18"/>
                <w:szCs w:val="18"/>
                <w:lang w:val="en-GB"/>
              </w:rPr>
              <w:t>viabilitatii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masurilor</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structurale</w:t>
            </w:r>
            <w:proofErr w:type="spellEnd"/>
            <w:r w:rsidRPr="00680E63">
              <w:rPr>
                <w:rFonts w:eastAsiaTheme="minorHAnsi" w:cstheme="majorHAnsi"/>
                <w:iCs/>
                <w:sz w:val="18"/>
                <w:szCs w:val="18"/>
                <w:lang w:val="en-GB"/>
              </w:rPr>
              <w:t xml:space="preserve"> din </w:t>
            </w:r>
            <w:proofErr w:type="spellStart"/>
            <w:r w:rsidRPr="00680E63">
              <w:rPr>
                <w:rFonts w:eastAsiaTheme="minorHAnsi" w:cstheme="majorHAnsi"/>
                <w:iCs/>
                <w:sz w:val="18"/>
                <w:szCs w:val="18"/>
                <w:lang w:val="en-GB"/>
              </w:rPr>
              <w:t>perspectiva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impactului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asupra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mediului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activitatilor</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economice</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sociale</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finalizarea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unei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analize</w:t>
            </w:r>
            <w:proofErr w:type="spellEnd"/>
            <w:r w:rsidRPr="00680E63">
              <w:rPr>
                <w:rFonts w:eastAsiaTheme="minorHAnsi" w:cstheme="majorHAnsi"/>
                <w:iCs/>
                <w:sz w:val="18"/>
                <w:szCs w:val="18"/>
                <w:lang w:val="en-GB"/>
              </w:rPr>
              <w:t xml:space="preserve"> de </w:t>
            </w:r>
            <w:proofErr w:type="spellStart"/>
            <w:r w:rsidRPr="00680E63">
              <w:rPr>
                <w:rFonts w:eastAsiaTheme="minorHAnsi" w:cstheme="majorHAnsi"/>
                <w:iCs/>
                <w:sz w:val="18"/>
                <w:szCs w:val="18"/>
                <w:lang w:val="en-GB"/>
              </w:rPr>
              <w:t>conformitate</w:t>
            </w:r>
            <w:proofErr w:type="spellEnd"/>
            <w:r w:rsidRPr="00680E63">
              <w:rPr>
                <w:rFonts w:eastAsiaTheme="minorHAnsi" w:cstheme="majorHAnsi"/>
                <w:iCs/>
                <w:sz w:val="18"/>
                <w:szCs w:val="18"/>
                <w:lang w:val="en-GB"/>
              </w:rPr>
              <w:t xml:space="preserve"> cu DCA</w:t>
            </w:r>
          </w:p>
        </w:tc>
        <w:tc>
          <w:tcPr>
            <w:tcW w:w="0" w:type="auto"/>
            <w:tcBorders>
              <w:top w:val="single" w:sz="4" w:space="0" w:color="auto"/>
              <w:bottom w:val="single" w:sz="4" w:space="0" w:color="auto"/>
            </w:tcBorders>
            <w:shd w:val="clear" w:color="auto" w:fill="FFE38B"/>
          </w:tcPr>
          <w:p w14:paraId="264183BD"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FE38B"/>
          </w:tcPr>
          <w:p w14:paraId="3A67BD48"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M.M.A.P., </w:t>
            </w:r>
            <w:r w:rsidRPr="00680E63">
              <w:rPr>
                <w:rFonts w:cstheme="majorHAnsi"/>
                <w:sz w:val="18"/>
                <w:szCs w:val="18"/>
                <w:lang w:val="ro"/>
              </w:rPr>
              <w:t xml:space="preserve">M.D.L.P.A., </w:t>
            </w:r>
            <w:r w:rsidRPr="00680E63">
              <w:rPr>
                <w:rFonts w:cstheme="majorHAnsi"/>
                <w:sz w:val="18"/>
                <w:szCs w:val="18"/>
                <w:lang w:val="ro-RO"/>
              </w:rPr>
              <w:t>M.A.I. (I.G.S.U.), A.N.A.R., M.A.D.R., M.T.I.C., Operatori regionali din sectorul serviciilor publice de alimentare cu apă și canalizare, C.J.</w:t>
            </w:r>
          </w:p>
        </w:tc>
        <w:tc>
          <w:tcPr>
            <w:tcW w:w="0" w:type="auto"/>
            <w:tcBorders>
              <w:top w:val="single" w:sz="4" w:space="0" w:color="auto"/>
              <w:bottom w:val="single" w:sz="4" w:space="0" w:color="auto"/>
            </w:tcBorders>
            <w:shd w:val="clear" w:color="auto" w:fill="FFE38B"/>
          </w:tcPr>
          <w:p w14:paraId="38D541E8"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2E1F1ED4" w14:textId="77777777" w:rsidTr="002B452F">
        <w:trPr>
          <w:cantSplit/>
          <w:jc w:val="center"/>
        </w:trPr>
        <w:tc>
          <w:tcPr>
            <w:tcW w:w="0" w:type="auto"/>
            <w:vMerge/>
            <w:tcBorders>
              <w:bottom w:val="single" w:sz="4" w:space="0" w:color="auto"/>
            </w:tcBorders>
          </w:tcPr>
          <w:p w14:paraId="1BB20C46" w14:textId="77777777" w:rsidR="001473B8" w:rsidRPr="00680E63" w:rsidRDefault="001473B8" w:rsidP="002B452F">
            <w:pPr>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FE38B"/>
          </w:tcPr>
          <w:p w14:paraId="188D969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0AD64146" w14:textId="77777777" w:rsidR="001473B8" w:rsidRPr="00680E63" w:rsidRDefault="001473B8" w:rsidP="002B452F">
            <w:pPr>
              <w:spacing w:before="0" w:after="0" w:line="240" w:lineRule="auto"/>
              <w:jc w:val="center"/>
              <w:rPr>
                <w:rFonts w:cstheme="majorHAnsi"/>
                <w:b/>
                <w:bCs/>
                <w:i/>
                <w:iCs/>
                <w:sz w:val="18"/>
                <w:szCs w:val="18"/>
              </w:rPr>
            </w:pPr>
            <w:r w:rsidRPr="00680E63">
              <w:rPr>
                <w:rFonts w:cstheme="majorHAnsi"/>
                <w:sz w:val="18"/>
                <w:szCs w:val="18"/>
                <w:lang w:val="ro-RO"/>
              </w:rPr>
              <w:t>M24-RO8</w:t>
            </w:r>
          </w:p>
        </w:tc>
        <w:tc>
          <w:tcPr>
            <w:tcW w:w="7821" w:type="dxa"/>
            <w:tcBorders>
              <w:top w:val="single" w:sz="4" w:space="0" w:color="auto"/>
              <w:bottom w:val="single" w:sz="4" w:space="0" w:color="auto"/>
            </w:tcBorders>
            <w:shd w:val="clear" w:color="auto" w:fill="FFE38B"/>
          </w:tcPr>
          <w:p w14:paraId="5892D2ED" w14:textId="77777777" w:rsidR="001473B8" w:rsidRPr="00680E63" w:rsidRDefault="001473B8"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Imbunatatire politici/strategii/ cadru legislativ in managementul inundatiilor</w:t>
            </w:r>
          </w:p>
        </w:tc>
        <w:tc>
          <w:tcPr>
            <w:tcW w:w="0" w:type="auto"/>
            <w:tcBorders>
              <w:top w:val="single" w:sz="4" w:space="0" w:color="auto"/>
              <w:bottom w:val="single" w:sz="4" w:space="0" w:color="auto"/>
            </w:tcBorders>
            <w:shd w:val="clear" w:color="auto" w:fill="FFE38B"/>
          </w:tcPr>
          <w:p w14:paraId="13B2A64B"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FE38B"/>
          </w:tcPr>
          <w:p w14:paraId="47A236B4" w14:textId="6CF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ro-RO" w:eastAsia="ro-RO"/>
              </w:rPr>
              <w:t xml:space="preserve">M.M.A.P., M.A.I., M.F.E., </w:t>
            </w:r>
            <w:r w:rsidRPr="00680E63">
              <w:rPr>
                <w:rFonts w:cstheme="majorHAnsi"/>
                <w:sz w:val="18"/>
                <w:szCs w:val="18"/>
                <w:lang w:val="ro"/>
              </w:rPr>
              <w:t xml:space="preserve">M.D.L.P.A., </w:t>
            </w:r>
            <w:r w:rsidRPr="00680E63">
              <w:rPr>
                <w:rFonts w:cstheme="majorHAnsi"/>
                <w:sz w:val="18"/>
                <w:szCs w:val="18"/>
                <w:lang w:val="ro-RO" w:eastAsia="ro-RO"/>
              </w:rPr>
              <w:t>M.T.I.C., M.F.</w:t>
            </w:r>
          </w:p>
        </w:tc>
        <w:tc>
          <w:tcPr>
            <w:tcW w:w="0" w:type="auto"/>
            <w:tcBorders>
              <w:top w:val="single" w:sz="4" w:space="0" w:color="auto"/>
              <w:bottom w:val="single" w:sz="4" w:space="0" w:color="auto"/>
            </w:tcBorders>
            <w:shd w:val="clear" w:color="auto" w:fill="FFE38B"/>
          </w:tcPr>
          <w:p w14:paraId="35197EB8"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1473B8" w:rsidRPr="00680E63" w14:paraId="39B91AD1" w14:textId="77777777" w:rsidTr="002B452F">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FFE38B"/>
          </w:tcPr>
          <w:p w14:paraId="7AEE7784" w14:textId="77777777" w:rsidR="001473B8" w:rsidRPr="00680E63" w:rsidRDefault="001473B8" w:rsidP="002B452F">
            <w:pPr>
              <w:spacing w:before="0" w:after="0" w:line="240" w:lineRule="auto"/>
              <w:rPr>
                <w:rFonts w:cstheme="majorHAnsi"/>
                <w:b/>
                <w:bCs/>
                <w:sz w:val="18"/>
                <w:szCs w:val="18"/>
                <w:lang w:val="ro-RO"/>
              </w:rPr>
            </w:pPr>
            <w:r w:rsidRPr="00680E63">
              <w:rPr>
                <w:rFonts w:cstheme="majorHAnsi"/>
                <w:i/>
                <w:iCs/>
                <w:sz w:val="18"/>
                <w:szCs w:val="18"/>
                <w:lang w:val="it-IT"/>
              </w:rPr>
              <w:t>Alte masuri de imbunatatire a preventiei riscului la Inundatii</w:t>
            </w:r>
            <w:r w:rsidRPr="00680E63">
              <w:rPr>
                <w:rFonts w:cstheme="majorHAnsi"/>
                <w:sz w:val="18"/>
                <w:szCs w:val="18"/>
                <w:lang w:val="it-IT"/>
              </w:rPr>
              <w:t xml:space="preserve"> - </w:t>
            </w:r>
            <w:r w:rsidRPr="00680E63">
              <w:rPr>
                <w:rFonts w:cstheme="majorHAnsi"/>
                <w:b/>
                <w:bCs/>
                <w:iCs/>
                <w:sz w:val="18"/>
                <w:szCs w:val="18"/>
                <w:lang w:val="it-IT"/>
              </w:rPr>
              <w:t>Program de întreținere și conservare a cursurilor de ap</w:t>
            </w:r>
            <w:r w:rsidRPr="00680E63">
              <w:rPr>
                <w:rFonts w:cstheme="majorHAnsi"/>
                <w:b/>
                <w:bCs/>
                <w:iCs/>
                <w:sz w:val="18"/>
                <w:szCs w:val="18"/>
                <w:lang w:val="ro-RO"/>
              </w:rPr>
              <w:t>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296BEE4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left w:val="single" w:sz="4" w:space="0" w:color="auto"/>
              <w:bottom w:val="single" w:sz="4" w:space="0" w:color="auto"/>
              <w:right w:val="single" w:sz="4" w:space="0" w:color="auto"/>
            </w:tcBorders>
            <w:shd w:val="clear" w:color="auto" w:fill="FFE38B"/>
          </w:tcPr>
          <w:p w14:paraId="2C9FEB49" w14:textId="77777777" w:rsidR="001473B8" w:rsidRPr="00680E63" w:rsidRDefault="001473B8" w:rsidP="002B452F">
            <w:pPr>
              <w:spacing w:before="0" w:after="0" w:line="240" w:lineRule="auto"/>
              <w:jc w:val="center"/>
              <w:rPr>
                <w:rFonts w:eastAsiaTheme="minorHAnsi" w:cstheme="majorHAnsi"/>
                <w:b/>
                <w:bCs/>
                <w:i/>
                <w:iCs/>
                <w:sz w:val="18"/>
                <w:szCs w:val="18"/>
                <w:lang w:val="en-GB"/>
              </w:rPr>
            </w:pPr>
            <w:r w:rsidRPr="00680E63">
              <w:rPr>
                <w:rFonts w:cstheme="majorHAnsi"/>
                <w:sz w:val="18"/>
                <w:szCs w:val="18"/>
                <w:lang w:val="ro-RO"/>
              </w:rPr>
              <w:t>M24-RO9</w:t>
            </w:r>
          </w:p>
        </w:tc>
        <w:tc>
          <w:tcPr>
            <w:tcW w:w="7821" w:type="dxa"/>
            <w:tcBorders>
              <w:top w:val="single" w:sz="4" w:space="0" w:color="auto"/>
              <w:left w:val="single" w:sz="4" w:space="0" w:color="auto"/>
              <w:bottom w:val="single" w:sz="4" w:space="0" w:color="auto"/>
              <w:right w:val="single" w:sz="4" w:space="0" w:color="auto"/>
            </w:tcBorders>
            <w:shd w:val="clear" w:color="auto" w:fill="FFE38B"/>
          </w:tcPr>
          <w:p w14:paraId="0E1227CA" w14:textId="77777777" w:rsidR="001473B8" w:rsidRPr="00680E63" w:rsidRDefault="001473B8" w:rsidP="002B452F">
            <w:pPr>
              <w:spacing w:before="0" w:after="0" w:line="240" w:lineRule="auto"/>
              <w:rPr>
                <w:rFonts w:cstheme="majorHAnsi"/>
                <w:b/>
                <w:i/>
                <w:sz w:val="18"/>
                <w:szCs w:val="18"/>
                <w:lang w:val="es-ES"/>
              </w:rPr>
            </w:pPr>
            <w:r w:rsidRPr="00680E63">
              <w:rPr>
                <w:rFonts w:cstheme="majorHAnsi"/>
                <w:sz w:val="18"/>
                <w:szCs w:val="18"/>
                <w:lang w:val="ro-RO" w:eastAsia="ro-RO"/>
              </w:rPr>
              <w:t>Intreţinerea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698D22CF"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667D4267"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E695623"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A1A6C0F"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2B0524B"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151CEBB"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3A749A59" w14:textId="109270BE"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M.M.A.P., A.N.A.R., </w:t>
            </w:r>
            <w:r w:rsidR="00B44BD4">
              <w:rPr>
                <w:rFonts w:cstheme="majorHAnsi"/>
                <w:sz w:val="18"/>
                <w:szCs w:val="18"/>
              </w:rPr>
              <w:t>M.E.</w:t>
            </w:r>
            <w:r w:rsidRPr="00680E63">
              <w:rPr>
                <w:rFonts w:cstheme="majorHAnsi"/>
                <w:sz w:val="18"/>
                <w:szCs w:val="18"/>
              </w:rPr>
              <w:t xml:space="preserve">, </w:t>
            </w:r>
            <w:proofErr w:type="spellStart"/>
            <w:r w:rsidRPr="00680E63">
              <w:rPr>
                <w:rFonts w:cstheme="majorHAnsi"/>
                <w:sz w:val="18"/>
                <w:szCs w:val="18"/>
              </w:rPr>
              <w:t>Hidroelectrica</w:t>
            </w:r>
            <w:proofErr w:type="spellEnd"/>
            <w:r w:rsidRPr="00680E63">
              <w:rPr>
                <w:rFonts w:cstheme="majorHAnsi"/>
                <w:sz w:val="18"/>
                <w:szCs w:val="18"/>
              </w:rPr>
              <w:t xml:space="preserve"> S.A., </w:t>
            </w:r>
            <w:proofErr w:type="spellStart"/>
            <w:r w:rsidRPr="00680E63">
              <w:rPr>
                <w:rFonts w:cstheme="majorHAnsi"/>
                <w:sz w:val="18"/>
                <w:szCs w:val="18"/>
              </w:rPr>
              <w:t>alţi</w:t>
            </w:r>
            <w:proofErr w:type="spellEnd"/>
            <w:r w:rsidRPr="00680E63">
              <w:rPr>
                <w:rFonts w:cstheme="majorHAnsi"/>
                <w:sz w:val="18"/>
                <w:szCs w:val="18"/>
              </w:rPr>
              <w:t xml:space="preserve"> </w:t>
            </w:r>
            <w:proofErr w:type="spellStart"/>
            <w:r w:rsidRPr="00680E63">
              <w:rPr>
                <w:rFonts w:cstheme="majorHAnsi"/>
                <w:sz w:val="18"/>
                <w:szCs w:val="18"/>
              </w:rPr>
              <w:t>deƫinători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26522DF0"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lang w:val="ro-RO"/>
              </w:rPr>
              <w:t>Naţional / Bazin</w:t>
            </w:r>
          </w:p>
        </w:tc>
      </w:tr>
      <w:tr w:rsidR="001473B8" w:rsidRPr="00680E63" w14:paraId="0DD0B2E0" w14:textId="77777777" w:rsidTr="002B452F">
        <w:trPr>
          <w:cantSplit/>
          <w:trHeight w:val="70"/>
          <w:jc w:val="center"/>
        </w:trPr>
        <w:tc>
          <w:tcPr>
            <w:tcW w:w="0" w:type="auto"/>
            <w:tcBorders>
              <w:top w:val="single" w:sz="4" w:space="0" w:color="auto"/>
              <w:left w:val="nil"/>
              <w:bottom w:val="nil"/>
              <w:right w:val="nil"/>
            </w:tcBorders>
            <w:shd w:val="clear" w:color="auto" w:fill="auto"/>
          </w:tcPr>
          <w:p w14:paraId="0D469A79" w14:textId="77777777" w:rsidR="001473B8" w:rsidRDefault="001473B8" w:rsidP="002B452F">
            <w:pPr>
              <w:spacing w:before="0" w:after="0" w:line="240" w:lineRule="auto"/>
              <w:rPr>
                <w:rFonts w:cstheme="majorHAnsi"/>
                <w:i/>
                <w:iCs/>
                <w:sz w:val="18"/>
                <w:szCs w:val="18"/>
                <w:lang w:val="it-IT"/>
              </w:rPr>
            </w:pPr>
          </w:p>
          <w:p w14:paraId="68A0BF90" w14:textId="77777777" w:rsidR="001473B8" w:rsidRDefault="001473B8" w:rsidP="002B452F">
            <w:pPr>
              <w:spacing w:before="0" w:after="0" w:line="240" w:lineRule="auto"/>
              <w:rPr>
                <w:rFonts w:cstheme="majorHAnsi"/>
                <w:i/>
                <w:iCs/>
                <w:sz w:val="18"/>
                <w:szCs w:val="18"/>
                <w:lang w:val="it-IT"/>
              </w:rPr>
            </w:pPr>
          </w:p>
          <w:p w14:paraId="79E1EC92" w14:textId="77777777" w:rsidR="001473B8" w:rsidRDefault="001473B8" w:rsidP="002B452F">
            <w:pPr>
              <w:spacing w:before="0" w:after="0" w:line="240" w:lineRule="auto"/>
              <w:rPr>
                <w:rFonts w:cstheme="majorHAnsi"/>
                <w:i/>
                <w:iCs/>
                <w:sz w:val="18"/>
                <w:szCs w:val="18"/>
                <w:lang w:val="it-IT"/>
              </w:rPr>
            </w:pPr>
          </w:p>
          <w:p w14:paraId="6B3DA781" w14:textId="77777777" w:rsidR="001473B8" w:rsidRDefault="001473B8" w:rsidP="002B452F">
            <w:pPr>
              <w:spacing w:before="0" w:after="0" w:line="240" w:lineRule="auto"/>
              <w:rPr>
                <w:rFonts w:cstheme="majorHAnsi"/>
                <w:i/>
                <w:iCs/>
                <w:sz w:val="18"/>
                <w:szCs w:val="18"/>
                <w:lang w:val="it-IT"/>
              </w:rPr>
            </w:pPr>
          </w:p>
          <w:p w14:paraId="374FF37A" w14:textId="77777777" w:rsidR="001473B8" w:rsidRPr="00680E63" w:rsidRDefault="001473B8" w:rsidP="002B452F">
            <w:pPr>
              <w:spacing w:before="0" w:after="0" w:line="240" w:lineRule="auto"/>
              <w:rPr>
                <w:rFonts w:cstheme="majorHAnsi"/>
                <w:i/>
                <w:iCs/>
                <w:sz w:val="18"/>
                <w:szCs w:val="18"/>
                <w:lang w:val="it-IT"/>
              </w:rPr>
            </w:pPr>
          </w:p>
        </w:tc>
        <w:tc>
          <w:tcPr>
            <w:tcW w:w="0" w:type="auto"/>
            <w:tcBorders>
              <w:top w:val="single" w:sz="4" w:space="0" w:color="auto"/>
              <w:left w:val="nil"/>
              <w:bottom w:val="nil"/>
              <w:right w:val="nil"/>
            </w:tcBorders>
            <w:shd w:val="clear" w:color="auto" w:fill="auto"/>
          </w:tcPr>
          <w:p w14:paraId="113C73A7" w14:textId="77777777" w:rsidR="001473B8" w:rsidRPr="00680E63" w:rsidRDefault="001473B8" w:rsidP="002B452F">
            <w:pPr>
              <w:spacing w:before="0" w:after="0" w:line="240" w:lineRule="auto"/>
              <w:jc w:val="center"/>
              <w:rPr>
                <w:rFonts w:cstheme="majorHAnsi"/>
                <w:sz w:val="18"/>
                <w:szCs w:val="18"/>
              </w:rPr>
            </w:pPr>
          </w:p>
        </w:tc>
        <w:tc>
          <w:tcPr>
            <w:tcW w:w="1024" w:type="dxa"/>
            <w:tcBorders>
              <w:top w:val="single" w:sz="4" w:space="0" w:color="auto"/>
              <w:left w:val="nil"/>
              <w:bottom w:val="nil"/>
              <w:right w:val="nil"/>
            </w:tcBorders>
            <w:shd w:val="clear" w:color="auto" w:fill="auto"/>
          </w:tcPr>
          <w:p w14:paraId="572D8976" w14:textId="77777777" w:rsidR="001473B8" w:rsidRPr="00680E63" w:rsidRDefault="001473B8" w:rsidP="002B452F">
            <w:pPr>
              <w:spacing w:before="0" w:after="0" w:line="240" w:lineRule="auto"/>
              <w:jc w:val="center"/>
              <w:rPr>
                <w:rFonts w:cstheme="majorHAnsi"/>
                <w:sz w:val="18"/>
                <w:szCs w:val="18"/>
                <w:lang w:val="ro-RO"/>
              </w:rPr>
            </w:pPr>
          </w:p>
        </w:tc>
        <w:tc>
          <w:tcPr>
            <w:tcW w:w="7821" w:type="dxa"/>
            <w:tcBorders>
              <w:top w:val="single" w:sz="4" w:space="0" w:color="auto"/>
              <w:left w:val="nil"/>
              <w:bottom w:val="nil"/>
              <w:right w:val="nil"/>
            </w:tcBorders>
            <w:shd w:val="clear" w:color="auto" w:fill="auto"/>
          </w:tcPr>
          <w:p w14:paraId="08FF4BC3" w14:textId="77777777" w:rsidR="001473B8" w:rsidRPr="00680E63" w:rsidRDefault="001473B8" w:rsidP="002B452F">
            <w:pPr>
              <w:spacing w:before="0" w:after="0" w:line="240" w:lineRule="auto"/>
              <w:rPr>
                <w:rFonts w:cstheme="majorHAnsi"/>
                <w:sz w:val="18"/>
                <w:szCs w:val="18"/>
                <w:lang w:val="ro-RO" w:eastAsia="ro-RO"/>
              </w:rPr>
            </w:pPr>
          </w:p>
        </w:tc>
        <w:tc>
          <w:tcPr>
            <w:tcW w:w="0" w:type="auto"/>
            <w:tcBorders>
              <w:top w:val="single" w:sz="4" w:space="0" w:color="auto"/>
              <w:left w:val="nil"/>
              <w:bottom w:val="nil"/>
              <w:right w:val="nil"/>
            </w:tcBorders>
            <w:shd w:val="clear" w:color="auto" w:fill="auto"/>
          </w:tcPr>
          <w:p w14:paraId="450A2DCA" w14:textId="77777777" w:rsidR="001473B8" w:rsidRPr="00680E63" w:rsidRDefault="001473B8" w:rsidP="002B452F">
            <w:pPr>
              <w:spacing w:before="0" w:after="0" w:line="240" w:lineRule="auto"/>
              <w:rPr>
                <w:rFonts w:cstheme="majorHAnsi"/>
                <w:sz w:val="18"/>
                <w:szCs w:val="18"/>
                <w:lang w:val="es-ES"/>
              </w:rPr>
            </w:pPr>
          </w:p>
        </w:tc>
        <w:tc>
          <w:tcPr>
            <w:tcW w:w="0" w:type="auto"/>
            <w:tcBorders>
              <w:top w:val="single" w:sz="4" w:space="0" w:color="auto"/>
              <w:left w:val="nil"/>
              <w:bottom w:val="nil"/>
              <w:right w:val="nil"/>
            </w:tcBorders>
            <w:shd w:val="clear" w:color="auto" w:fill="auto"/>
          </w:tcPr>
          <w:p w14:paraId="328B6FD5"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left w:val="nil"/>
              <w:bottom w:val="nil"/>
              <w:right w:val="nil"/>
            </w:tcBorders>
            <w:shd w:val="clear" w:color="auto" w:fill="auto"/>
          </w:tcPr>
          <w:p w14:paraId="2A4E02DD" w14:textId="77777777" w:rsidR="001473B8" w:rsidRPr="00680E63" w:rsidRDefault="001473B8" w:rsidP="002B452F">
            <w:pPr>
              <w:spacing w:before="0" w:after="0" w:line="240" w:lineRule="auto"/>
              <w:jc w:val="center"/>
              <w:rPr>
                <w:rFonts w:cstheme="majorHAnsi"/>
                <w:sz w:val="18"/>
                <w:szCs w:val="18"/>
                <w:lang w:val="ro-RO"/>
              </w:rPr>
            </w:pPr>
          </w:p>
        </w:tc>
      </w:tr>
      <w:tr w:rsidR="001473B8" w:rsidRPr="00680E63" w14:paraId="16D22AE9" w14:textId="77777777" w:rsidTr="002B452F">
        <w:trPr>
          <w:cantSplit/>
          <w:jc w:val="center"/>
        </w:trPr>
        <w:tc>
          <w:tcPr>
            <w:tcW w:w="0" w:type="auto"/>
            <w:gridSpan w:val="7"/>
            <w:tcBorders>
              <w:top w:val="nil"/>
            </w:tcBorders>
            <w:shd w:val="clear" w:color="auto" w:fill="A7E1D7"/>
          </w:tcPr>
          <w:p w14:paraId="1A6B0602" w14:textId="77777777" w:rsidR="001473B8" w:rsidRPr="00680E63" w:rsidRDefault="001473B8" w:rsidP="002B452F">
            <w:pPr>
              <w:spacing w:before="0" w:after="0" w:line="240" w:lineRule="auto"/>
              <w:jc w:val="center"/>
              <w:rPr>
                <w:rFonts w:cstheme="majorHAnsi"/>
                <w:bCs/>
                <w:sz w:val="18"/>
                <w:szCs w:val="18"/>
                <w:lang w:val="es-BO"/>
              </w:rPr>
            </w:pPr>
            <w:r w:rsidRPr="00680E63">
              <w:rPr>
                <w:rStyle w:val="contextualspellingandgrammarerror"/>
                <w:rFonts w:cstheme="majorHAnsi"/>
                <w:b/>
                <w:bCs/>
                <w:sz w:val="18"/>
                <w:szCs w:val="18"/>
                <w:shd w:val="clear" w:color="auto" w:fill="A7E1D7"/>
              </w:rPr>
              <w:t>Protec</w:t>
            </w:r>
            <w:r w:rsidRPr="00680E63">
              <w:rPr>
                <w:rStyle w:val="contextualspellingandgrammarerror"/>
                <w:rFonts w:cstheme="majorHAnsi"/>
                <w:b/>
                <w:bCs/>
                <w:sz w:val="18"/>
                <w:szCs w:val="18"/>
                <w:shd w:val="clear" w:color="auto" w:fill="A7E1D7"/>
                <w:lang w:val="ro-RO"/>
              </w:rPr>
              <w:t>ție</w:t>
            </w:r>
          </w:p>
        </w:tc>
      </w:tr>
      <w:tr w:rsidR="001473B8" w:rsidRPr="00680E63" w14:paraId="5884C6C6" w14:textId="77777777" w:rsidTr="002B452F">
        <w:trPr>
          <w:cantSplit/>
          <w:jc w:val="center"/>
        </w:trPr>
        <w:tc>
          <w:tcPr>
            <w:tcW w:w="0" w:type="auto"/>
            <w:tcBorders>
              <w:top w:val="single" w:sz="4" w:space="0" w:color="auto"/>
            </w:tcBorders>
            <w:shd w:val="clear" w:color="auto" w:fill="A7E1D7"/>
          </w:tcPr>
          <w:p w14:paraId="17C4D841" w14:textId="77777777" w:rsidR="001473B8" w:rsidRPr="00680E63" w:rsidRDefault="001473B8" w:rsidP="002B452F">
            <w:pPr>
              <w:spacing w:before="0" w:after="0" w:line="240" w:lineRule="auto"/>
              <w:rPr>
                <w:rFonts w:cstheme="majorHAnsi"/>
                <w:i/>
                <w:iCs/>
                <w:sz w:val="18"/>
                <w:szCs w:val="18"/>
              </w:rPr>
            </w:pPr>
            <w:proofErr w:type="spellStart"/>
            <w:r w:rsidRPr="00680E63">
              <w:rPr>
                <w:rFonts w:cstheme="majorHAnsi"/>
                <w:i/>
                <w:iCs/>
                <w:sz w:val="18"/>
                <w:szCs w:val="18"/>
              </w:rPr>
              <w:lastRenderedPageBreak/>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w:t>
            </w:r>
            <w:proofErr w:type="spellStart"/>
            <w:proofErr w:type="gramStart"/>
            <w:r w:rsidRPr="00680E63">
              <w:rPr>
                <w:rFonts w:cstheme="majorHAnsi"/>
                <w:sz w:val="18"/>
                <w:szCs w:val="18"/>
              </w:rPr>
              <w:t>prin</w:t>
            </w:r>
            <w:proofErr w:type="spellEnd"/>
            <w:r w:rsidRPr="00680E63">
              <w:rPr>
                <w:rFonts w:cstheme="majorHAnsi"/>
                <w:sz w:val="18"/>
                <w:szCs w:val="18"/>
              </w:rPr>
              <w:t xml:space="preserve"> </w:t>
            </w:r>
            <w:r w:rsidRPr="00680E63">
              <w:rPr>
                <w:rFonts w:cstheme="majorHAnsi"/>
                <w:b/>
                <w:bCs/>
                <w:sz w:val="18"/>
                <w:szCs w:val="18"/>
                <w:lang w:val="en-GB"/>
              </w:rPr>
              <w:t xml:space="preserve"> I</w:t>
            </w:r>
            <w:proofErr w:type="spellStart"/>
            <w:r w:rsidRPr="00680E63">
              <w:rPr>
                <w:rFonts w:cstheme="majorHAnsi"/>
                <w:b/>
                <w:bCs/>
                <w:sz w:val="18"/>
                <w:szCs w:val="18"/>
              </w:rPr>
              <w:t>mpadurirea</w:t>
            </w:r>
            <w:proofErr w:type="spellEnd"/>
            <w:proofErr w:type="gramEnd"/>
            <w:r w:rsidRPr="00680E63">
              <w:rPr>
                <w:rFonts w:cstheme="majorHAnsi"/>
                <w:b/>
                <w:bCs/>
                <w:sz w:val="18"/>
                <w:szCs w:val="18"/>
              </w:rPr>
              <w:t xml:space="preserve"> </w:t>
            </w:r>
            <w:proofErr w:type="spellStart"/>
            <w:r w:rsidRPr="00680E63">
              <w:rPr>
                <w:rFonts w:cstheme="majorHAnsi"/>
                <w:b/>
                <w:bCs/>
                <w:sz w:val="18"/>
                <w:szCs w:val="18"/>
              </w:rPr>
              <w:t>zonelor</w:t>
            </w:r>
            <w:proofErr w:type="spellEnd"/>
            <w:r w:rsidRPr="00680E63">
              <w:rPr>
                <w:rFonts w:cstheme="majorHAnsi"/>
                <w:b/>
                <w:bCs/>
                <w:sz w:val="18"/>
                <w:szCs w:val="18"/>
              </w:rPr>
              <w:t xml:space="preserve"> </w:t>
            </w:r>
            <w:proofErr w:type="spellStart"/>
            <w:r w:rsidRPr="00680E63">
              <w:rPr>
                <w:rFonts w:cstheme="majorHAnsi"/>
                <w:b/>
                <w:bCs/>
                <w:sz w:val="18"/>
                <w:szCs w:val="18"/>
              </w:rPr>
              <w:t>superioare</w:t>
            </w:r>
            <w:proofErr w:type="spellEnd"/>
            <w:r w:rsidRPr="00680E63">
              <w:rPr>
                <w:rFonts w:cstheme="majorHAnsi"/>
                <w:b/>
                <w:bCs/>
                <w:sz w:val="18"/>
                <w:szCs w:val="18"/>
              </w:rPr>
              <w:t xml:space="preserve"> ale </w:t>
            </w:r>
            <w:proofErr w:type="spellStart"/>
            <w:r w:rsidRPr="00680E63">
              <w:rPr>
                <w:rFonts w:cstheme="majorHAnsi"/>
                <w:b/>
                <w:bCs/>
                <w:sz w:val="18"/>
                <w:szCs w:val="18"/>
              </w:rPr>
              <w:t>bazinelor</w:t>
            </w:r>
            <w:proofErr w:type="spellEnd"/>
            <w:r w:rsidRPr="00680E63">
              <w:rPr>
                <w:rFonts w:cstheme="majorHAnsi"/>
                <w:b/>
                <w:bCs/>
                <w:sz w:val="18"/>
                <w:szCs w:val="18"/>
              </w:rPr>
              <w:t xml:space="preserve"> </w:t>
            </w:r>
            <w:proofErr w:type="spellStart"/>
            <w:r w:rsidRPr="00680E63">
              <w:rPr>
                <w:rFonts w:cstheme="majorHAnsi"/>
                <w:b/>
                <w:bCs/>
                <w:sz w:val="18"/>
                <w:szCs w:val="18"/>
              </w:rPr>
              <w:t>hidrografice</w:t>
            </w:r>
            <w:proofErr w:type="spellEnd"/>
            <w:r w:rsidRPr="00680E63">
              <w:rPr>
                <w:rFonts w:cstheme="majorHAnsi"/>
                <w:b/>
                <w:bCs/>
                <w:sz w:val="18"/>
                <w:szCs w:val="18"/>
              </w:rPr>
              <w:t xml:space="preserve"> </w:t>
            </w:r>
            <w:proofErr w:type="spellStart"/>
            <w:r w:rsidRPr="00680E63">
              <w:rPr>
                <w:rFonts w:cstheme="majorHAnsi"/>
                <w:b/>
                <w:bCs/>
                <w:sz w:val="18"/>
                <w:szCs w:val="18"/>
              </w:rPr>
              <w:t>torentiale</w:t>
            </w:r>
            <w:proofErr w:type="spellEnd"/>
          </w:p>
        </w:tc>
        <w:tc>
          <w:tcPr>
            <w:tcW w:w="0" w:type="auto"/>
            <w:tcBorders>
              <w:top w:val="single" w:sz="4" w:space="0" w:color="auto"/>
            </w:tcBorders>
            <w:shd w:val="clear" w:color="auto" w:fill="A7E1D7"/>
          </w:tcPr>
          <w:p w14:paraId="75A9048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701EF9B1"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M31-RO10</w:t>
            </w:r>
          </w:p>
        </w:tc>
        <w:tc>
          <w:tcPr>
            <w:tcW w:w="7821" w:type="dxa"/>
            <w:tcBorders>
              <w:top w:val="single" w:sz="4" w:space="0" w:color="auto"/>
            </w:tcBorders>
            <w:shd w:val="clear" w:color="auto" w:fill="A7E1D7"/>
          </w:tcPr>
          <w:p w14:paraId="6F5DEEEA" w14:textId="77777777" w:rsidR="001473B8" w:rsidRPr="00680E63" w:rsidRDefault="001473B8" w:rsidP="002B452F">
            <w:pPr>
              <w:spacing w:before="0" w:after="0" w:line="240" w:lineRule="auto"/>
              <w:rPr>
                <w:rFonts w:eastAsiaTheme="minorEastAsia" w:cstheme="majorHAnsi"/>
                <w:sz w:val="18"/>
                <w:szCs w:val="18"/>
              </w:rPr>
            </w:pPr>
            <w:r w:rsidRPr="00680E63">
              <w:rPr>
                <w:rFonts w:cstheme="majorHAnsi"/>
                <w:sz w:val="18"/>
                <w:szCs w:val="18"/>
                <w:lang w:val="ro"/>
              </w:rPr>
              <w:t>Menținerea sau creșterea proporției de suprafață împădurită în bazinele superioare ale cursurilor de apă (nu numai APSFR);</w:t>
            </w:r>
          </w:p>
        </w:tc>
        <w:tc>
          <w:tcPr>
            <w:tcW w:w="0" w:type="auto"/>
            <w:tcBorders>
              <w:top w:val="single" w:sz="4" w:space="0" w:color="auto"/>
            </w:tcBorders>
            <w:shd w:val="clear" w:color="auto" w:fill="A7E1D7"/>
          </w:tcPr>
          <w:p w14:paraId="01A36B57"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7559A478"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B0794D2"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CE4F9A8"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374A72C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E231B55"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3DC6531"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922F66C" w14:textId="77777777" w:rsidR="001473B8" w:rsidRPr="00680E63" w:rsidRDefault="001473B8"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bCs/>
                <w:sz w:val="18"/>
                <w:szCs w:val="18"/>
              </w:rPr>
              <w:t>Autorități</w:t>
            </w:r>
            <w:proofErr w:type="spellEnd"/>
            <w:r w:rsidRPr="00680E63">
              <w:rPr>
                <w:rFonts w:cstheme="majorHAnsi"/>
                <w:bCs/>
                <w:sz w:val="18"/>
                <w:szCs w:val="18"/>
              </w:rPr>
              <w:t xml:space="preserve"> locale</w:t>
            </w:r>
          </w:p>
        </w:tc>
        <w:tc>
          <w:tcPr>
            <w:tcW w:w="0" w:type="auto"/>
            <w:tcBorders>
              <w:top w:val="single" w:sz="4" w:space="0" w:color="auto"/>
            </w:tcBorders>
            <w:shd w:val="clear" w:color="auto" w:fill="A7E1D7"/>
          </w:tcPr>
          <w:p w14:paraId="6D545D1B" w14:textId="77777777" w:rsidR="001473B8" w:rsidRPr="00680E63" w:rsidRDefault="001473B8" w:rsidP="002B452F">
            <w:pPr>
              <w:spacing w:before="0" w:after="0" w:line="240" w:lineRule="auto"/>
              <w:jc w:val="center"/>
              <w:rPr>
                <w:rFonts w:cstheme="majorHAnsi"/>
                <w:sz w:val="18"/>
                <w:szCs w:val="18"/>
              </w:rPr>
            </w:pPr>
            <w:r w:rsidRPr="00680E63">
              <w:rPr>
                <w:rFonts w:cstheme="majorHAnsi"/>
                <w:bCs/>
                <w:sz w:val="18"/>
                <w:szCs w:val="18"/>
              </w:rPr>
              <w:t>Bazin / A.P.S.F.R.</w:t>
            </w:r>
          </w:p>
        </w:tc>
      </w:tr>
      <w:tr w:rsidR="001473B8" w:rsidRPr="00680E63" w14:paraId="7238490A" w14:textId="77777777" w:rsidTr="002B452F">
        <w:trPr>
          <w:cantSplit/>
          <w:jc w:val="center"/>
        </w:trPr>
        <w:tc>
          <w:tcPr>
            <w:tcW w:w="0" w:type="auto"/>
            <w:tcBorders>
              <w:top w:val="single" w:sz="4" w:space="0" w:color="auto"/>
            </w:tcBorders>
            <w:shd w:val="clear" w:color="auto" w:fill="A7E1D7"/>
          </w:tcPr>
          <w:p w14:paraId="78CA7E68" w14:textId="77777777" w:rsidR="001473B8" w:rsidRPr="00680E63" w:rsidRDefault="001473B8" w:rsidP="002B452F">
            <w:pPr>
              <w:spacing w:before="0" w:after="0" w:line="240" w:lineRule="auto"/>
              <w:rPr>
                <w:rFonts w:cstheme="majorHAnsi"/>
                <w:i/>
                <w:iCs/>
                <w:sz w:val="18"/>
                <w:szCs w:val="18"/>
                <w:lang w:val="es-BO"/>
              </w:rPr>
            </w:pPr>
            <w:proofErr w:type="spellStart"/>
            <w:r w:rsidRPr="00680E63">
              <w:rPr>
                <w:rFonts w:cstheme="majorHAnsi"/>
                <w:i/>
                <w:iCs/>
                <w:sz w:val="18"/>
                <w:szCs w:val="18"/>
                <w:lang w:val="es-BO"/>
              </w:rPr>
              <w:t>Managementul</w:t>
            </w:r>
            <w:proofErr w:type="spellEnd"/>
            <w:r w:rsidRPr="00680E63">
              <w:rPr>
                <w:rFonts w:cstheme="majorHAnsi"/>
                <w:i/>
                <w:iCs/>
                <w:sz w:val="18"/>
                <w:szCs w:val="18"/>
                <w:lang w:val="es-BO"/>
              </w:rPr>
              <w:t xml:space="preserve"> natural al </w:t>
            </w:r>
            <w:proofErr w:type="spellStart"/>
            <w:r w:rsidRPr="00680E63">
              <w:rPr>
                <w:rFonts w:cstheme="majorHAnsi"/>
                <w:i/>
                <w:iCs/>
                <w:sz w:val="18"/>
                <w:szCs w:val="18"/>
                <w:lang w:val="es-BO"/>
              </w:rPr>
              <w:t>inundatiilor</w:t>
            </w:r>
            <w:proofErr w:type="spellEnd"/>
            <w:r w:rsidRPr="00680E63">
              <w:rPr>
                <w:rFonts w:cstheme="majorHAnsi"/>
                <w:sz w:val="18"/>
                <w:szCs w:val="18"/>
                <w:lang w:val="es-BO"/>
              </w:rPr>
              <w:t xml:space="preserve"> </w:t>
            </w:r>
            <w:proofErr w:type="spellStart"/>
            <w:r w:rsidRPr="00680E63">
              <w:rPr>
                <w:rFonts w:cstheme="majorHAnsi"/>
                <w:sz w:val="18"/>
                <w:szCs w:val="18"/>
                <w:lang w:val="es-BO"/>
              </w:rPr>
              <w:t>prin</w:t>
            </w:r>
            <w:proofErr w:type="spellEnd"/>
            <w:r w:rsidRPr="00680E63">
              <w:rPr>
                <w:rFonts w:cstheme="majorHAnsi"/>
                <w:sz w:val="18"/>
                <w:szCs w:val="18"/>
                <w:lang w:val="es-BO"/>
              </w:rPr>
              <w:t xml:space="preserve"> </w:t>
            </w:r>
            <w:proofErr w:type="spellStart"/>
            <w:r w:rsidRPr="00680E63">
              <w:rPr>
                <w:rFonts w:cstheme="majorHAnsi"/>
                <w:b/>
                <w:bCs/>
                <w:sz w:val="18"/>
                <w:szCs w:val="18"/>
                <w:lang w:val="es-BO"/>
              </w:rPr>
              <w:t>Impadurirea</w:t>
            </w:r>
            <w:proofErr w:type="spellEnd"/>
            <w:r w:rsidRPr="00680E63">
              <w:rPr>
                <w:rFonts w:cstheme="majorHAnsi"/>
                <w:b/>
                <w:bCs/>
                <w:sz w:val="18"/>
                <w:szCs w:val="18"/>
                <w:lang w:val="es-BO"/>
              </w:rPr>
              <w:t xml:space="preserve"> la </w:t>
            </w:r>
            <w:proofErr w:type="spellStart"/>
            <w:r w:rsidRPr="00680E63">
              <w:rPr>
                <w:rFonts w:cstheme="majorHAnsi"/>
                <w:b/>
                <w:bCs/>
                <w:sz w:val="18"/>
                <w:szCs w:val="18"/>
                <w:lang w:val="es-BO"/>
              </w:rPr>
              <w:t>scara</w:t>
            </w:r>
            <w:proofErr w:type="spellEnd"/>
            <w:r w:rsidRPr="00680E63">
              <w:rPr>
                <w:rFonts w:cstheme="majorHAnsi"/>
                <w:b/>
                <w:bCs/>
                <w:sz w:val="18"/>
                <w:szCs w:val="18"/>
                <w:lang w:val="es-BO"/>
              </w:rPr>
              <w:t xml:space="preserve"> larga a </w:t>
            </w:r>
            <w:proofErr w:type="spellStart"/>
            <w:r w:rsidRPr="00680E63">
              <w:rPr>
                <w:rFonts w:cstheme="majorHAnsi"/>
                <w:b/>
                <w:bCs/>
                <w:sz w:val="18"/>
                <w:szCs w:val="18"/>
                <w:lang w:val="es-BO"/>
              </w:rPr>
              <w:t>bazinelor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hidrografice</w:t>
            </w:r>
            <w:proofErr w:type="spellEnd"/>
          </w:p>
        </w:tc>
        <w:tc>
          <w:tcPr>
            <w:tcW w:w="0" w:type="auto"/>
            <w:tcBorders>
              <w:top w:val="single" w:sz="4" w:space="0" w:color="auto"/>
            </w:tcBorders>
            <w:shd w:val="clear" w:color="auto" w:fill="A7E1D7"/>
          </w:tcPr>
          <w:p w14:paraId="0B604BE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84BA007"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M31-RO11</w:t>
            </w:r>
          </w:p>
        </w:tc>
        <w:tc>
          <w:tcPr>
            <w:tcW w:w="7821" w:type="dxa"/>
            <w:tcBorders>
              <w:top w:val="single" w:sz="4" w:space="0" w:color="auto"/>
            </w:tcBorders>
            <w:shd w:val="clear" w:color="auto" w:fill="A7E1D7"/>
          </w:tcPr>
          <w:p w14:paraId="5846E33D" w14:textId="77777777" w:rsidR="001473B8" w:rsidRPr="00680E63" w:rsidRDefault="001473B8" w:rsidP="002B452F">
            <w:pPr>
              <w:spacing w:before="0" w:after="0" w:line="240" w:lineRule="auto"/>
              <w:rPr>
                <w:rFonts w:eastAsiaTheme="minorEastAsia" w:cstheme="majorHAnsi"/>
                <w:sz w:val="18"/>
                <w:szCs w:val="18"/>
                <w:lang w:val="ro"/>
              </w:rPr>
            </w:pPr>
            <w:r w:rsidRPr="00680E63">
              <w:rPr>
                <w:rFonts w:cstheme="majorHAnsi"/>
                <w:b/>
                <w:sz w:val="18"/>
                <w:szCs w:val="18"/>
                <w:lang w:val="ro"/>
              </w:rPr>
              <w:t>Menținerea sau creșterea suprafeței de păduri destinate protecției hidrologice</w:t>
            </w:r>
            <w:r w:rsidRPr="00680E63">
              <w:rPr>
                <w:rFonts w:cstheme="majorHAnsi"/>
                <w:b/>
                <w:bCs/>
                <w:sz w:val="18"/>
                <w:szCs w:val="18"/>
                <w:lang w:val="ro"/>
              </w:rPr>
              <w:t>, la scara intregului bazin hidrografic</w:t>
            </w:r>
            <w:r w:rsidRPr="00680E63">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0" w:type="auto"/>
            <w:tcBorders>
              <w:top w:val="single" w:sz="4" w:space="0" w:color="auto"/>
            </w:tcBorders>
            <w:shd w:val="clear" w:color="auto" w:fill="A7E1D7"/>
          </w:tcPr>
          <w:p w14:paraId="32888BEE"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3B6CEB19"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5C83FC6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4E7762A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510429C"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BD83F6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2042482"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3F978F3" w14:textId="77777777" w:rsidR="001473B8" w:rsidRPr="00680E63" w:rsidRDefault="001473B8"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bCs/>
                <w:sz w:val="18"/>
                <w:szCs w:val="18"/>
              </w:rPr>
              <w:t>Autorități</w:t>
            </w:r>
            <w:proofErr w:type="spellEnd"/>
            <w:r w:rsidRPr="00680E63">
              <w:rPr>
                <w:rFonts w:cstheme="majorHAnsi"/>
                <w:bCs/>
                <w:sz w:val="18"/>
                <w:szCs w:val="18"/>
              </w:rPr>
              <w:t xml:space="preserve"> locale</w:t>
            </w:r>
          </w:p>
        </w:tc>
        <w:tc>
          <w:tcPr>
            <w:tcW w:w="0" w:type="auto"/>
            <w:tcBorders>
              <w:top w:val="single" w:sz="4" w:space="0" w:color="auto"/>
            </w:tcBorders>
            <w:shd w:val="clear" w:color="auto" w:fill="A7E1D7"/>
          </w:tcPr>
          <w:p w14:paraId="24A1E76F" w14:textId="77777777" w:rsidR="001473B8" w:rsidRPr="00680E63" w:rsidRDefault="001473B8" w:rsidP="002B452F">
            <w:pPr>
              <w:spacing w:before="0" w:after="0" w:line="240" w:lineRule="auto"/>
              <w:jc w:val="center"/>
              <w:rPr>
                <w:rFonts w:cstheme="majorHAnsi"/>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7853348F" w14:textId="77777777" w:rsidTr="002B452F">
        <w:trPr>
          <w:cantSplit/>
          <w:jc w:val="center"/>
        </w:trPr>
        <w:tc>
          <w:tcPr>
            <w:tcW w:w="0" w:type="auto"/>
            <w:tcBorders>
              <w:top w:val="single" w:sz="4" w:space="0" w:color="auto"/>
            </w:tcBorders>
            <w:shd w:val="clear" w:color="auto" w:fill="A7E1D7"/>
          </w:tcPr>
          <w:p w14:paraId="7456FBEA" w14:textId="77777777" w:rsidR="001473B8" w:rsidRPr="00680E63" w:rsidRDefault="001473B8" w:rsidP="002B452F">
            <w:pPr>
              <w:spacing w:before="0" w:after="0" w:line="240" w:lineRule="auto"/>
              <w:rPr>
                <w:rFonts w:cstheme="majorHAnsi"/>
                <w:b/>
                <w:bCs/>
                <w:sz w:val="18"/>
                <w:szCs w:val="18"/>
                <w:lang w:val="ro-RO"/>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w:t>
            </w:r>
            <w:proofErr w:type="spellStart"/>
            <w:r w:rsidRPr="00680E63">
              <w:rPr>
                <w:rFonts w:cstheme="majorHAnsi"/>
                <w:sz w:val="18"/>
                <w:szCs w:val="18"/>
              </w:rPr>
              <w:t>prin</w:t>
            </w:r>
            <w:proofErr w:type="spellEnd"/>
            <w:r w:rsidRPr="00680E63">
              <w:rPr>
                <w:rFonts w:cstheme="majorHAnsi"/>
                <w:sz w:val="18"/>
                <w:szCs w:val="18"/>
              </w:rPr>
              <w:t xml:space="preserve"> </w:t>
            </w:r>
            <w:proofErr w:type="spellStart"/>
            <w:r w:rsidRPr="00680E63">
              <w:rPr>
                <w:rFonts w:cstheme="majorHAnsi"/>
                <w:b/>
                <w:sz w:val="18"/>
                <w:szCs w:val="18"/>
              </w:rPr>
              <w:t>Managementul</w:t>
            </w:r>
            <w:proofErr w:type="spellEnd"/>
            <w:r w:rsidRPr="00680E63">
              <w:rPr>
                <w:rFonts w:cstheme="majorHAnsi"/>
                <w:b/>
                <w:sz w:val="18"/>
                <w:szCs w:val="18"/>
              </w:rPr>
              <w:t xml:space="preserve"> </w:t>
            </w:r>
            <w:proofErr w:type="spellStart"/>
            <w:r w:rsidRPr="00680E63">
              <w:rPr>
                <w:rFonts w:cstheme="majorHAnsi"/>
                <w:b/>
                <w:bCs/>
                <w:sz w:val="18"/>
                <w:szCs w:val="18"/>
              </w:rPr>
              <w:t>padurilor</w:t>
            </w:r>
            <w:proofErr w:type="spellEnd"/>
          </w:p>
        </w:tc>
        <w:tc>
          <w:tcPr>
            <w:tcW w:w="0" w:type="auto"/>
            <w:tcBorders>
              <w:top w:val="single" w:sz="4" w:space="0" w:color="auto"/>
            </w:tcBorders>
            <w:shd w:val="clear" w:color="auto" w:fill="A7E1D7"/>
          </w:tcPr>
          <w:p w14:paraId="480B46CE"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M31</w:t>
            </w:r>
          </w:p>
        </w:tc>
        <w:tc>
          <w:tcPr>
            <w:tcW w:w="1024" w:type="dxa"/>
            <w:tcBorders>
              <w:top w:val="single" w:sz="4" w:space="0" w:color="auto"/>
            </w:tcBorders>
            <w:shd w:val="clear" w:color="auto" w:fill="A7E1D7"/>
          </w:tcPr>
          <w:p w14:paraId="73A81DFB"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M31-RO12</w:t>
            </w:r>
          </w:p>
        </w:tc>
        <w:tc>
          <w:tcPr>
            <w:tcW w:w="7821" w:type="dxa"/>
            <w:tcBorders>
              <w:top w:val="single" w:sz="4" w:space="0" w:color="auto"/>
            </w:tcBorders>
            <w:shd w:val="clear" w:color="auto" w:fill="A7E1D7"/>
          </w:tcPr>
          <w:p w14:paraId="13931B86"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
                <w:bCs/>
                <w:sz w:val="18"/>
                <w:szCs w:val="18"/>
                <w:lang w:val="it-IT"/>
              </w:rPr>
              <w:t xml:space="preserve">Managementul padurilor in lunca inundabila si in zona ripariana, </w:t>
            </w:r>
            <w:r w:rsidRPr="00680E63">
              <w:rPr>
                <w:rFonts w:cstheme="majorHAnsi"/>
                <w:sz w:val="18"/>
                <w:szCs w:val="18"/>
                <w:lang w:val="it-IT"/>
              </w:rPr>
              <w:t>inclusiv perdele protectie diguri</w:t>
            </w:r>
          </w:p>
        </w:tc>
        <w:tc>
          <w:tcPr>
            <w:tcW w:w="0" w:type="auto"/>
            <w:tcBorders>
              <w:top w:val="single" w:sz="4" w:space="0" w:color="auto"/>
            </w:tcBorders>
            <w:shd w:val="clear" w:color="auto" w:fill="A7E1D7"/>
          </w:tcPr>
          <w:p w14:paraId="0D93A88B"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74B58D32"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73F6B9E9"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5B471E7F"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269DBE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226311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E362914"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0ED2C96C" w14:textId="77777777" w:rsidR="001473B8" w:rsidRPr="00680E63" w:rsidRDefault="001473B8" w:rsidP="002B452F">
            <w:pPr>
              <w:spacing w:before="0" w:after="0" w:line="240" w:lineRule="auto"/>
              <w:rPr>
                <w:rFonts w:cstheme="majorHAnsi"/>
                <w:b/>
                <w:sz w:val="18"/>
                <w:szCs w:val="18"/>
              </w:rPr>
            </w:pPr>
            <w:r w:rsidRPr="00680E63">
              <w:rPr>
                <w:rFonts w:cstheme="majorHAnsi"/>
                <w:bCs/>
                <w:sz w:val="18"/>
                <w:szCs w:val="18"/>
              </w:rPr>
              <w:t xml:space="preserve">M.M.A.P., </w:t>
            </w:r>
            <w:r w:rsidRPr="00680E63">
              <w:rPr>
                <w:rFonts w:cstheme="majorHAnsi"/>
                <w:bCs/>
                <w:spacing w:val="-4"/>
                <w:sz w:val="18"/>
                <w:szCs w:val="18"/>
                <w:lang w:val="ro-RO"/>
              </w:rPr>
              <w:t>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w:t>
            </w:r>
            <w:proofErr w:type="spellStart"/>
            <w:r w:rsidRPr="00680E63">
              <w:rPr>
                <w:rFonts w:cstheme="majorHAnsi"/>
                <w:bCs/>
                <w:sz w:val="18"/>
                <w:szCs w:val="18"/>
              </w:rPr>
              <w:t>Ocoale</w:t>
            </w:r>
            <w:proofErr w:type="spellEnd"/>
            <w:r w:rsidRPr="00680E63">
              <w:rPr>
                <w:rFonts w:cstheme="majorHAnsi"/>
                <w:bCs/>
                <w:sz w:val="18"/>
                <w:szCs w:val="18"/>
              </w:rPr>
              <w:t xml:space="preserve"> </w:t>
            </w:r>
            <w:proofErr w:type="spellStart"/>
            <w:r w:rsidRPr="00680E63">
              <w:rPr>
                <w:rFonts w:cstheme="majorHAnsi"/>
                <w:bCs/>
                <w:sz w:val="18"/>
                <w:szCs w:val="18"/>
              </w:rPr>
              <w:t>Silvice</w:t>
            </w:r>
            <w:proofErr w:type="spellEnd"/>
            <w:r w:rsidRPr="00680E63">
              <w:rPr>
                <w:rFonts w:cstheme="majorHAnsi"/>
                <w:bCs/>
                <w:sz w:val="18"/>
                <w:szCs w:val="18"/>
              </w:rPr>
              <w:t xml:space="preserve"> de </w:t>
            </w:r>
            <w:proofErr w:type="spellStart"/>
            <w:r w:rsidRPr="00680E63">
              <w:rPr>
                <w:rFonts w:cstheme="majorHAnsi"/>
                <w:bCs/>
                <w:sz w:val="18"/>
                <w:szCs w:val="18"/>
              </w:rPr>
              <w:t>Regim</w:t>
            </w:r>
            <w:proofErr w:type="spellEnd"/>
            <w:r w:rsidRPr="00680E63">
              <w:rPr>
                <w:rFonts w:cstheme="majorHAnsi"/>
                <w:bCs/>
                <w:sz w:val="18"/>
                <w:szCs w:val="18"/>
              </w:rPr>
              <w:t xml:space="preserve">,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4785EFF4"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sz w:val="18"/>
                <w:szCs w:val="18"/>
              </w:rPr>
              <w:t>Bazin</w:t>
            </w:r>
            <w:r w:rsidRPr="00680E63">
              <w:rPr>
                <w:rFonts w:cstheme="majorHAnsi"/>
                <w:bCs/>
                <w:sz w:val="18"/>
                <w:szCs w:val="18"/>
              </w:rPr>
              <w:t xml:space="preserve"> / A.P.S.F.R.</w:t>
            </w:r>
          </w:p>
        </w:tc>
      </w:tr>
      <w:tr w:rsidR="001473B8" w:rsidRPr="00680E63" w14:paraId="53B65BE5" w14:textId="77777777" w:rsidTr="002B452F">
        <w:trPr>
          <w:cantSplit/>
          <w:jc w:val="center"/>
        </w:trPr>
        <w:tc>
          <w:tcPr>
            <w:tcW w:w="0" w:type="auto"/>
            <w:vMerge w:val="restart"/>
            <w:tcBorders>
              <w:top w:val="single" w:sz="4" w:space="0" w:color="auto"/>
            </w:tcBorders>
            <w:shd w:val="clear" w:color="auto" w:fill="A7E1D7"/>
          </w:tcPr>
          <w:p w14:paraId="2B1458BF" w14:textId="77777777" w:rsidR="001473B8" w:rsidRPr="00680E63" w:rsidRDefault="001473B8" w:rsidP="002B452F">
            <w:pPr>
              <w:spacing w:before="0" w:after="0" w:line="240" w:lineRule="auto"/>
              <w:rPr>
                <w:rFonts w:cstheme="majorHAnsi"/>
                <w:b/>
                <w:bCs/>
                <w:sz w:val="18"/>
                <w:szCs w:val="18"/>
                <w:lang w:val="ro-RO" w:eastAsia="ro-RO"/>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 </w:t>
            </w:r>
            <w:proofErr w:type="spellStart"/>
            <w:r w:rsidRPr="00680E63">
              <w:rPr>
                <w:rFonts w:cstheme="majorHAnsi"/>
                <w:b/>
                <w:bCs/>
                <w:sz w:val="18"/>
                <w:szCs w:val="18"/>
              </w:rPr>
              <w:t>Managementul</w:t>
            </w:r>
            <w:proofErr w:type="spellEnd"/>
            <w:r w:rsidRPr="00680E63">
              <w:rPr>
                <w:rFonts w:cstheme="majorHAnsi"/>
                <w:b/>
                <w:bCs/>
                <w:sz w:val="18"/>
                <w:szCs w:val="18"/>
              </w:rPr>
              <w:t xml:space="preserve"> </w:t>
            </w:r>
            <w:proofErr w:type="spellStart"/>
            <w:r w:rsidRPr="00680E63">
              <w:rPr>
                <w:rFonts w:cstheme="majorHAnsi"/>
                <w:b/>
                <w:bCs/>
                <w:sz w:val="18"/>
                <w:szCs w:val="18"/>
              </w:rPr>
              <w:t>scurgerii</w:t>
            </w:r>
            <w:proofErr w:type="spellEnd"/>
            <w:r w:rsidRPr="00680E63">
              <w:rPr>
                <w:rFonts w:cstheme="majorHAnsi"/>
                <w:b/>
                <w:bCs/>
                <w:sz w:val="18"/>
                <w:szCs w:val="18"/>
              </w:rPr>
              <w:t xml:space="preserve"> </w:t>
            </w:r>
            <w:proofErr w:type="spellStart"/>
            <w:r w:rsidRPr="00680E63">
              <w:rPr>
                <w:rFonts w:cstheme="majorHAnsi"/>
                <w:b/>
                <w:bCs/>
                <w:sz w:val="18"/>
                <w:szCs w:val="18"/>
              </w:rPr>
              <w:t>prin</w:t>
            </w:r>
            <w:proofErr w:type="spellEnd"/>
            <w:r w:rsidRPr="00680E63">
              <w:rPr>
                <w:rFonts w:cstheme="majorHAnsi"/>
                <w:b/>
                <w:bCs/>
                <w:sz w:val="18"/>
                <w:szCs w:val="18"/>
              </w:rPr>
              <w:t xml:space="preserve"> </w:t>
            </w:r>
            <w:proofErr w:type="spellStart"/>
            <w:r w:rsidRPr="00680E63">
              <w:rPr>
                <w:rFonts w:cstheme="majorHAnsi"/>
                <w:b/>
                <w:bCs/>
                <w:sz w:val="18"/>
                <w:szCs w:val="18"/>
              </w:rPr>
              <w:t>crearea</w:t>
            </w:r>
            <w:proofErr w:type="spellEnd"/>
            <w:r w:rsidRPr="00680E63">
              <w:rPr>
                <w:rFonts w:cstheme="majorHAnsi"/>
                <w:b/>
                <w:bCs/>
                <w:sz w:val="18"/>
                <w:szCs w:val="18"/>
              </w:rPr>
              <w:t xml:space="preserve"> </w:t>
            </w:r>
            <w:proofErr w:type="spellStart"/>
            <w:r w:rsidRPr="00680E63">
              <w:rPr>
                <w:rFonts w:cstheme="majorHAnsi"/>
                <w:b/>
                <w:bCs/>
                <w:sz w:val="18"/>
                <w:szCs w:val="18"/>
              </w:rPr>
              <w:t>unor</w:t>
            </w:r>
            <w:proofErr w:type="spellEnd"/>
            <w:r w:rsidRPr="00680E63">
              <w:rPr>
                <w:rFonts w:cstheme="majorHAnsi"/>
                <w:b/>
                <w:bCs/>
                <w:sz w:val="18"/>
                <w:szCs w:val="18"/>
              </w:rPr>
              <w:t xml:space="preserve"> b</w:t>
            </w:r>
            <w:r w:rsidRPr="00680E63">
              <w:rPr>
                <w:rFonts w:cstheme="majorHAnsi"/>
                <w:b/>
                <w:bCs/>
                <w:sz w:val="18"/>
                <w:szCs w:val="18"/>
                <w:lang w:val="ro-RO" w:eastAsia="ro-RO"/>
              </w:rPr>
              <w:t xml:space="preserve">ariere ale scurgerii de suprafata </w:t>
            </w:r>
            <w:r w:rsidRPr="00680E63">
              <w:rPr>
                <w:rFonts w:cstheme="majorHAnsi"/>
                <w:sz w:val="18"/>
                <w:szCs w:val="18"/>
                <w:lang w:val="ro-RO" w:eastAsia="ro-RO"/>
              </w:rPr>
              <w:t>(care urmăresc să deconecteze căile de scurgere și să stocheze temporar apa)</w:t>
            </w:r>
          </w:p>
        </w:tc>
        <w:tc>
          <w:tcPr>
            <w:tcW w:w="0" w:type="auto"/>
            <w:tcBorders>
              <w:top w:val="single" w:sz="4" w:space="0" w:color="auto"/>
            </w:tcBorders>
            <w:shd w:val="clear" w:color="auto" w:fill="A7E1D7"/>
          </w:tcPr>
          <w:p w14:paraId="469D688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1FC01EBF"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M31-RO13</w:t>
            </w:r>
          </w:p>
        </w:tc>
        <w:tc>
          <w:tcPr>
            <w:tcW w:w="7821" w:type="dxa"/>
            <w:tcBorders>
              <w:top w:val="single" w:sz="4" w:space="0" w:color="auto"/>
            </w:tcBorders>
            <w:shd w:val="clear" w:color="auto" w:fill="A7E1D7"/>
          </w:tcPr>
          <w:p w14:paraId="28684A19"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43EF6A36"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52CA7E3F"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3D5A0E8E"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42ED24F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EB1021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7A9C95B"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79E66DA"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32DC74EA" w14:textId="77777777" w:rsidR="001473B8" w:rsidRPr="00680E63" w:rsidRDefault="001473B8"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w:t>
            </w:r>
            <w:r w:rsidRPr="00680E63">
              <w:rPr>
                <w:rFonts w:cstheme="majorHAnsi"/>
                <w:bCs/>
                <w:spacing w:val="-4"/>
                <w:sz w:val="18"/>
                <w:szCs w:val="18"/>
                <w:lang w:val="ro-RO"/>
              </w:rPr>
              <w:t>,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w:t>
            </w:r>
            <w:r w:rsidRPr="00680E63">
              <w:rPr>
                <w:rFonts w:cstheme="majorHAnsi"/>
                <w:sz w:val="18"/>
                <w:szCs w:val="18"/>
              </w:rPr>
              <w:t xml:space="preserve"> </w:t>
            </w:r>
            <w:proofErr w:type="spellStart"/>
            <w:r w:rsidRPr="00680E63">
              <w:rPr>
                <w:rFonts w:cstheme="majorHAnsi"/>
                <w:sz w:val="18"/>
                <w:szCs w:val="18"/>
              </w:rPr>
              <w:t>Autorități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4E7E05EE"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07854794" w14:textId="77777777" w:rsidTr="002B452F">
        <w:trPr>
          <w:cantSplit/>
          <w:trHeight w:val="70"/>
          <w:jc w:val="center"/>
        </w:trPr>
        <w:tc>
          <w:tcPr>
            <w:tcW w:w="0" w:type="auto"/>
            <w:vMerge/>
          </w:tcPr>
          <w:p w14:paraId="15F03144" w14:textId="77777777" w:rsidR="001473B8" w:rsidRPr="00680E63" w:rsidRDefault="001473B8"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3A9EC5B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78139FF2"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M31-RO14</w:t>
            </w:r>
          </w:p>
        </w:tc>
        <w:tc>
          <w:tcPr>
            <w:tcW w:w="7821" w:type="dxa"/>
            <w:tcBorders>
              <w:top w:val="single" w:sz="4" w:space="0" w:color="auto"/>
            </w:tcBorders>
            <w:shd w:val="clear" w:color="auto" w:fill="A7E1D7"/>
          </w:tcPr>
          <w:p w14:paraId="23EBF609" w14:textId="77777777" w:rsidR="001473B8" w:rsidRPr="00680E63" w:rsidRDefault="001473B8" w:rsidP="002B452F">
            <w:pPr>
              <w:spacing w:before="0" w:after="0" w:line="240" w:lineRule="auto"/>
              <w:rPr>
                <w:rFonts w:cstheme="majorHAnsi"/>
                <w:i/>
                <w:iCs/>
                <w:sz w:val="18"/>
                <w:szCs w:val="18"/>
              </w:rPr>
            </w:pPr>
            <w:r w:rsidRPr="00680E63">
              <w:rPr>
                <w:rFonts w:cstheme="majorHAnsi"/>
                <w:sz w:val="18"/>
                <w:szCs w:val="18"/>
                <w:lang w:val="ro-RO"/>
              </w:rPr>
              <w:t xml:space="preserve">Reducerea locala a scurgerii pe versant prin lucrări terasiere sau utilizarea unor „bariere” ale scurgerii de suprafață (dâmburi / </w:t>
            </w:r>
            <w:r w:rsidRPr="00680E63">
              <w:rPr>
                <w:rFonts w:cstheme="majorHAnsi"/>
                <w:sz w:val="18"/>
                <w:szCs w:val="18"/>
                <w:lang w:val="ro-RO" w:eastAsia="ro-RO"/>
              </w:rPr>
              <w:t>valuri de pământ/construcții din lemn de mici dimensiuni sau din piatra, garduri vii / gărdulețe)</w:t>
            </w:r>
          </w:p>
        </w:tc>
        <w:tc>
          <w:tcPr>
            <w:tcW w:w="0" w:type="auto"/>
            <w:shd w:val="clear" w:color="auto" w:fill="A7E1D7"/>
          </w:tcPr>
          <w:p w14:paraId="2E4A7922"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7A15DA3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3361CAD9"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49AFB05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40CB45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66FA3C2"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3EA12D5"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65E1488C" w14:textId="77777777" w:rsidR="001473B8" w:rsidRPr="00680E63" w:rsidRDefault="001473B8"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0EA91487"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5348685F" w14:textId="77777777" w:rsidTr="002B452F">
        <w:trPr>
          <w:cantSplit/>
          <w:jc w:val="center"/>
        </w:trPr>
        <w:tc>
          <w:tcPr>
            <w:tcW w:w="0" w:type="auto"/>
            <w:vMerge w:val="restart"/>
            <w:tcBorders>
              <w:top w:val="single" w:sz="4" w:space="0" w:color="auto"/>
            </w:tcBorders>
            <w:shd w:val="clear" w:color="auto" w:fill="A7E1D7"/>
          </w:tcPr>
          <w:p w14:paraId="1F17A5A6"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i/>
                <w:iCs/>
                <w:sz w:val="18"/>
                <w:szCs w:val="18"/>
                <w:lang w:val="it-IT"/>
              </w:rPr>
              <w:t xml:space="preserve">Managementul natural al </w:t>
            </w:r>
            <w:r w:rsidRPr="00680E63">
              <w:rPr>
                <w:rFonts w:cstheme="majorHAnsi"/>
                <w:i/>
                <w:sz w:val="18"/>
                <w:szCs w:val="18"/>
                <w:lang w:val="ro-RO"/>
              </w:rPr>
              <w:t>inundatiilor</w:t>
            </w:r>
            <w:r w:rsidRPr="00680E63">
              <w:rPr>
                <w:rFonts w:cstheme="majorHAnsi"/>
                <w:sz w:val="18"/>
                <w:szCs w:val="18"/>
                <w:lang w:val="ro-RO"/>
              </w:rPr>
              <w:t xml:space="preserve"> - </w:t>
            </w:r>
            <w:r w:rsidRPr="00680E63">
              <w:rPr>
                <w:rFonts w:cstheme="majorHAnsi"/>
                <w:b/>
                <w:sz w:val="18"/>
                <w:szCs w:val="18"/>
                <w:lang w:val="ro-RO"/>
              </w:rPr>
              <w:t xml:space="preserve">Managementul Scurgerii prin </w:t>
            </w:r>
            <w:r w:rsidRPr="00680E63">
              <w:rPr>
                <w:rFonts w:cstheme="majorHAnsi"/>
                <w:b/>
                <w:bCs/>
                <w:sz w:val="18"/>
                <w:szCs w:val="18"/>
                <w:lang w:val="ro-RO" w:eastAsia="ro-RO"/>
              </w:rPr>
              <w:t>Îmbunătățirea structurala a solului</w:t>
            </w:r>
          </w:p>
        </w:tc>
        <w:tc>
          <w:tcPr>
            <w:tcW w:w="0" w:type="auto"/>
            <w:tcBorders>
              <w:top w:val="single" w:sz="4" w:space="0" w:color="auto"/>
            </w:tcBorders>
            <w:shd w:val="clear" w:color="auto" w:fill="A7E1D7"/>
          </w:tcPr>
          <w:p w14:paraId="693AA39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9A2292E"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M31-RO15</w:t>
            </w:r>
          </w:p>
        </w:tc>
        <w:tc>
          <w:tcPr>
            <w:tcW w:w="7821" w:type="dxa"/>
            <w:tcBorders>
              <w:top w:val="single" w:sz="4" w:space="0" w:color="auto"/>
            </w:tcBorders>
            <w:shd w:val="clear" w:color="auto" w:fill="A7E1D7"/>
          </w:tcPr>
          <w:p w14:paraId="2D1276F8" w14:textId="77777777" w:rsidR="001473B8" w:rsidRPr="00680E63" w:rsidRDefault="001473B8" w:rsidP="002B452F">
            <w:pPr>
              <w:pStyle w:val="Default"/>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0" w:type="auto"/>
            <w:tcBorders>
              <w:top w:val="single" w:sz="4" w:space="0" w:color="auto"/>
            </w:tcBorders>
            <w:shd w:val="clear" w:color="auto" w:fill="A7E1D7"/>
          </w:tcPr>
          <w:p w14:paraId="386AD6D8"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75C0F2A2"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6292CB6"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74A4FF5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8E44913"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8D45F0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64D8201" w14:textId="77777777" w:rsidR="001473B8" w:rsidRPr="00680E63" w:rsidRDefault="001473B8"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68135A1" w14:textId="77777777" w:rsidR="001473B8" w:rsidRPr="00680E63" w:rsidRDefault="001473B8"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 xml:space="preserve">M.M.A.P., A.N.I.F., </w:t>
            </w:r>
            <w:proofErr w:type="spellStart"/>
            <w:r w:rsidRPr="00680E63">
              <w:rPr>
                <w:rFonts w:cstheme="majorHAnsi"/>
                <w:sz w:val="18"/>
                <w:szCs w:val="18"/>
              </w:rPr>
              <w:t>Autorități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35F35674"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760FD6F8" w14:textId="77777777" w:rsidTr="002B452F">
        <w:trPr>
          <w:cantSplit/>
          <w:trHeight w:val="125"/>
          <w:jc w:val="center"/>
        </w:trPr>
        <w:tc>
          <w:tcPr>
            <w:tcW w:w="0" w:type="auto"/>
            <w:vMerge/>
          </w:tcPr>
          <w:p w14:paraId="1BD8E240"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6A6C6DA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bottom w:val="single" w:sz="4" w:space="0" w:color="auto"/>
            </w:tcBorders>
            <w:shd w:val="clear" w:color="auto" w:fill="A7E1D7"/>
          </w:tcPr>
          <w:p w14:paraId="5CB715DA"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M31-RO16</w:t>
            </w:r>
          </w:p>
        </w:tc>
        <w:tc>
          <w:tcPr>
            <w:tcW w:w="7821" w:type="dxa"/>
            <w:tcBorders>
              <w:top w:val="single" w:sz="4" w:space="0" w:color="auto"/>
              <w:bottom w:val="single" w:sz="4" w:space="0" w:color="auto"/>
            </w:tcBorders>
            <w:shd w:val="clear" w:color="auto" w:fill="A7E1D7"/>
          </w:tcPr>
          <w:p w14:paraId="76CE2DE6"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Promovarea bunelor practici in agricultura pe versanti ( de ex. practici de cultivare pentru conservarea solului)</w:t>
            </w:r>
          </w:p>
        </w:tc>
        <w:tc>
          <w:tcPr>
            <w:tcW w:w="0" w:type="auto"/>
            <w:shd w:val="clear" w:color="auto" w:fill="A7E1D7"/>
          </w:tcPr>
          <w:p w14:paraId="5EC3CB5C"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185D7D8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55A5C6F0"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53CDBAA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67F88B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5ACB6B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DEA42FA" w14:textId="77777777" w:rsidR="001473B8" w:rsidRPr="00680E63" w:rsidRDefault="001473B8" w:rsidP="002B452F">
            <w:pPr>
              <w:pStyle w:val="Default"/>
              <w:rPr>
                <w:rFonts w:asciiTheme="majorHAnsi" w:hAnsiTheme="majorHAnsi" w:cstheme="majorHAnsi"/>
                <w:b/>
                <w:bCs/>
                <w:color w:val="auto"/>
                <w:sz w:val="18"/>
                <w:szCs w:val="18"/>
              </w:rPr>
            </w:pPr>
            <w:r w:rsidRPr="00680E63">
              <w:rPr>
                <w:rFonts w:asciiTheme="majorHAnsi" w:hAnsiTheme="majorHAnsi" w:cstheme="majorHAnsi"/>
                <w:color w:val="auto"/>
                <w:sz w:val="18"/>
                <w:szCs w:val="18"/>
              </w:rPr>
              <w:t xml:space="preserve">A36 – </w:t>
            </w:r>
            <w:proofErr w:type="spellStart"/>
            <w:r w:rsidRPr="00680E63">
              <w:rPr>
                <w:rFonts w:asciiTheme="majorHAnsi" w:hAnsiTheme="majorHAnsi" w:cstheme="majorHAnsi"/>
                <w:color w:val="auto"/>
                <w:sz w:val="18"/>
                <w:szCs w:val="18"/>
              </w:rPr>
              <w:t>Viituri</w:t>
            </w:r>
            <w:proofErr w:type="spellEnd"/>
            <w:r w:rsidRPr="00680E63">
              <w:rPr>
                <w:rFonts w:asciiTheme="majorHAnsi" w:hAnsiTheme="majorHAnsi" w:cstheme="majorHAnsi"/>
                <w:color w:val="auto"/>
                <w:sz w:val="18"/>
                <w:szCs w:val="18"/>
              </w:rPr>
              <w:t xml:space="preserve"> </w:t>
            </w:r>
            <w:proofErr w:type="spellStart"/>
            <w:r w:rsidRPr="00680E63">
              <w:rPr>
                <w:rFonts w:asciiTheme="majorHAnsi" w:hAnsiTheme="majorHAnsi" w:cstheme="majorHAnsi"/>
                <w:color w:val="auto"/>
                <w:sz w:val="18"/>
                <w:szCs w:val="18"/>
              </w:rPr>
              <w:t>solide</w:t>
            </w:r>
            <w:proofErr w:type="spellEnd"/>
          </w:p>
        </w:tc>
        <w:tc>
          <w:tcPr>
            <w:tcW w:w="0" w:type="auto"/>
            <w:tcBorders>
              <w:bottom w:val="single" w:sz="4" w:space="0" w:color="auto"/>
            </w:tcBorders>
            <w:shd w:val="clear" w:color="auto" w:fill="A7E1D7"/>
          </w:tcPr>
          <w:p w14:paraId="5F184902"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rPr>
              <w:t>M.A.D.R.</w:t>
            </w:r>
          </w:p>
        </w:tc>
        <w:tc>
          <w:tcPr>
            <w:tcW w:w="0" w:type="auto"/>
            <w:tcBorders>
              <w:top w:val="single" w:sz="4" w:space="0" w:color="auto"/>
              <w:bottom w:val="single" w:sz="4" w:space="0" w:color="auto"/>
            </w:tcBorders>
            <w:shd w:val="clear" w:color="auto" w:fill="A7E1D7"/>
          </w:tcPr>
          <w:p w14:paraId="41B5C9E9"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521D16F7" w14:textId="77777777" w:rsidTr="002B452F">
        <w:trPr>
          <w:cantSplit/>
          <w:trHeight w:val="70"/>
          <w:jc w:val="center"/>
        </w:trPr>
        <w:tc>
          <w:tcPr>
            <w:tcW w:w="0" w:type="auto"/>
            <w:tcBorders>
              <w:top w:val="single" w:sz="4" w:space="0" w:color="auto"/>
            </w:tcBorders>
            <w:shd w:val="clear" w:color="auto" w:fill="A7E1D7"/>
          </w:tcPr>
          <w:p w14:paraId="58B6D470" w14:textId="77777777" w:rsidR="001473B8" w:rsidRPr="00680E63" w:rsidRDefault="001473B8"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lucrari de restaurare</w:t>
            </w:r>
          </w:p>
        </w:tc>
        <w:tc>
          <w:tcPr>
            <w:tcW w:w="0" w:type="auto"/>
            <w:tcBorders>
              <w:top w:val="single" w:sz="4" w:space="0" w:color="auto"/>
            </w:tcBorders>
            <w:shd w:val="clear" w:color="auto" w:fill="A7E1D7"/>
          </w:tcPr>
          <w:p w14:paraId="7900BFB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CC72F43"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M31-RO17</w:t>
            </w:r>
          </w:p>
        </w:tc>
        <w:tc>
          <w:tcPr>
            <w:tcW w:w="7821" w:type="dxa"/>
            <w:tcBorders>
              <w:top w:val="single" w:sz="4" w:space="0" w:color="auto"/>
            </w:tcBorders>
            <w:shd w:val="clear" w:color="auto" w:fill="A7E1D7"/>
          </w:tcPr>
          <w:p w14:paraId="706CF348" w14:textId="77777777" w:rsidR="001473B8" w:rsidRPr="00680E63" w:rsidRDefault="001473B8" w:rsidP="002B452F">
            <w:pPr>
              <w:spacing w:before="0" w:after="0" w:line="240" w:lineRule="auto"/>
              <w:rPr>
                <w:rFonts w:cstheme="majorHAnsi"/>
                <w:b/>
                <w:i/>
                <w:iCs/>
                <w:sz w:val="18"/>
                <w:szCs w:val="18"/>
                <w:lang w:val="ro-RO"/>
              </w:rPr>
            </w:pPr>
            <w:r w:rsidRPr="00680E63">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0" w:type="auto"/>
            <w:tcBorders>
              <w:top w:val="single" w:sz="4" w:space="0" w:color="auto"/>
            </w:tcBorders>
            <w:shd w:val="clear" w:color="auto" w:fill="A7E1D7"/>
          </w:tcPr>
          <w:p w14:paraId="1EBDF81C"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78E413D3"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0D974B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15EB200"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8DF5B9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BCA063A" w14:textId="77777777" w:rsidR="001473B8" w:rsidRPr="00680E63" w:rsidRDefault="001473B8"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005DAC7A" w14:textId="77777777" w:rsidR="001473B8" w:rsidRPr="00680E63" w:rsidRDefault="001473B8"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xml:space="preserve">., M.A.D.R., </w:t>
            </w:r>
            <w:proofErr w:type="spellStart"/>
            <w:r w:rsidRPr="00680E63">
              <w:rPr>
                <w:rFonts w:cstheme="majorHAnsi"/>
                <w:sz w:val="18"/>
                <w:szCs w:val="18"/>
              </w:rPr>
              <w:t>Autorităƫi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24AE69C9"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680E63" w14:paraId="2FFAB720" w14:textId="77777777" w:rsidTr="002B452F">
        <w:trPr>
          <w:cantSplit/>
          <w:trHeight w:val="1106"/>
          <w:jc w:val="center"/>
        </w:trPr>
        <w:tc>
          <w:tcPr>
            <w:tcW w:w="0" w:type="auto"/>
            <w:vMerge w:val="restart"/>
            <w:tcBorders>
              <w:top w:val="single" w:sz="4" w:space="0" w:color="auto"/>
            </w:tcBorders>
            <w:shd w:val="clear" w:color="auto" w:fill="A7E1D7"/>
          </w:tcPr>
          <w:p w14:paraId="4106ECE1" w14:textId="77777777" w:rsidR="001473B8" w:rsidRPr="00680E63" w:rsidRDefault="001473B8"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0" w:type="auto"/>
            <w:tcBorders>
              <w:top w:val="single" w:sz="4" w:space="0" w:color="auto"/>
            </w:tcBorders>
            <w:shd w:val="clear" w:color="auto" w:fill="A7E1D7"/>
          </w:tcPr>
          <w:p w14:paraId="41BA43D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1C94941"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M31-RO18</w:t>
            </w:r>
          </w:p>
        </w:tc>
        <w:tc>
          <w:tcPr>
            <w:tcW w:w="7821" w:type="dxa"/>
            <w:tcBorders>
              <w:top w:val="single" w:sz="4" w:space="0" w:color="auto"/>
            </w:tcBorders>
            <w:shd w:val="clear" w:color="auto" w:fill="A7E1D7"/>
          </w:tcPr>
          <w:p w14:paraId="420BF44A" w14:textId="77777777" w:rsidR="001473B8" w:rsidRPr="00680E63" w:rsidRDefault="001473B8"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color w:val="auto"/>
                <w:sz w:val="18"/>
                <w:szCs w:val="18"/>
                <w:lang w:val="ro-RO"/>
              </w:rPr>
              <w:t>Lucrări</w:t>
            </w:r>
            <w:r w:rsidRPr="00680E63">
              <w:rPr>
                <w:rFonts w:asciiTheme="majorHAnsi" w:hAnsiTheme="majorHAnsi" w:cstheme="majorHAnsi"/>
                <w:b/>
                <w:color w:val="auto"/>
                <w:sz w:val="18"/>
                <w:szCs w:val="18"/>
                <w:lang w:val="it-IT"/>
              </w:rPr>
              <w:t xml:space="preserve"> de </w:t>
            </w:r>
            <w:r w:rsidRPr="00680E63">
              <w:rPr>
                <w:rFonts w:asciiTheme="majorHAnsi" w:hAnsiTheme="majorHAnsi" w:cstheme="majorHAnsi"/>
                <w:b/>
                <w:color w:val="auto"/>
                <w:sz w:val="18"/>
                <w:szCs w:val="18"/>
                <w:lang w:val="ro-RO"/>
              </w:rPr>
              <w:t xml:space="preserve">barare </w:t>
            </w:r>
            <w:r w:rsidRPr="00680E63">
              <w:rPr>
                <w:rFonts w:asciiTheme="majorHAnsi" w:hAnsiTheme="majorHAnsi" w:cstheme="majorHAnsi"/>
                <w:color w:val="auto"/>
                <w:sz w:val="18"/>
                <w:szCs w:val="18"/>
                <w:lang w:val="ro-RO"/>
              </w:rPr>
              <w:t>(constructii din lemn, praguri din busteni, structuri din materiale</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color w:val="auto"/>
                <w:sz w:val="18"/>
                <w:szCs w:val="18"/>
                <w:lang w:val="ro-RO"/>
              </w:rPr>
              <w:t>vegetale)</w:t>
            </w:r>
          </w:p>
        </w:tc>
        <w:tc>
          <w:tcPr>
            <w:tcW w:w="0" w:type="auto"/>
            <w:tcBorders>
              <w:top w:val="single" w:sz="4" w:space="0" w:color="auto"/>
            </w:tcBorders>
            <w:shd w:val="clear" w:color="auto" w:fill="A7E1D7"/>
          </w:tcPr>
          <w:p w14:paraId="5FA7A521"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3D76D28F"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12787D30"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367479F"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C33668C"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AF1BCC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6E44024"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D7D65BE" w14:textId="77777777" w:rsidR="001473B8" w:rsidRPr="00680E63" w:rsidRDefault="001473B8" w:rsidP="002B452F">
            <w:pPr>
              <w:spacing w:before="0" w:after="0" w:line="240" w:lineRule="auto"/>
              <w:jc w:val="both"/>
              <w:rPr>
                <w:rFonts w:cstheme="majorHAnsi"/>
                <w:b/>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6EB4FA7E"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354F6B1E" w14:textId="77777777" w:rsidTr="002B452F">
        <w:trPr>
          <w:cantSplit/>
          <w:jc w:val="center"/>
        </w:trPr>
        <w:tc>
          <w:tcPr>
            <w:tcW w:w="0" w:type="auto"/>
            <w:vMerge/>
          </w:tcPr>
          <w:p w14:paraId="40500A23" w14:textId="77777777" w:rsidR="001473B8" w:rsidRPr="00680E63" w:rsidRDefault="001473B8" w:rsidP="002B452F">
            <w:pPr>
              <w:pStyle w:val="Default"/>
              <w:rPr>
                <w:rFonts w:asciiTheme="majorHAnsi" w:hAnsiTheme="majorHAnsi" w:cstheme="majorHAnsi"/>
                <w:i/>
                <w:iCs/>
                <w:color w:val="auto"/>
                <w:sz w:val="18"/>
                <w:szCs w:val="18"/>
              </w:rPr>
            </w:pPr>
          </w:p>
        </w:tc>
        <w:tc>
          <w:tcPr>
            <w:tcW w:w="0" w:type="auto"/>
            <w:tcBorders>
              <w:top w:val="single" w:sz="4" w:space="0" w:color="auto"/>
            </w:tcBorders>
            <w:shd w:val="clear" w:color="auto" w:fill="A7E1D7"/>
          </w:tcPr>
          <w:p w14:paraId="59A1AD7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A87A1E4"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M31-RO19</w:t>
            </w:r>
          </w:p>
        </w:tc>
        <w:tc>
          <w:tcPr>
            <w:tcW w:w="7821" w:type="dxa"/>
            <w:tcBorders>
              <w:top w:val="single" w:sz="4" w:space="0" w:color="auto"/>
            </w:tcBorders>
            <w:shd w:val="clear" w:color="auto" w:fill="A7E1D7"/>
          </w:tcPr>
          <w:p w14:paraId="305A7980" w14:textId="77777777" w:rsidR="001473B8" w:rsidRPr="00680E63" w:rsidRDefault="001473B8"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bCs/>
                <w:color w:val="auto"/>
                <w:sz w:val="18"/>
                <w:szCs w:val="18"/>
                <w:lang w:val="it-IT"/>
              </w:rPr>
              <w:t xml:space="preserve">Zone de retentie naturala a apei </w:t>
            </w:r>
            <w:r w:rsidRPr="00680E63">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0" w:type="auto"/>
            <w:shd w:val="clear" w:color="auto" w:fill="A7E1D7"/>
          </w:tcPr>
          <w:p w14:paraId="19F3FCE4"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4039850E"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79B235D6"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44C84515"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20F17A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80B90DA"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EC0C898"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24DC6169"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3591CC17"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1473B8" w:rsidRPr="00680E63" w14:paraId="5185D93E" w14:textId="77777777" w:rsidTr="002B452F">
        <w:trPr>
          <w:cantSplit/>
          <w:jc w:val="center"/>
        </w:trPr>
        <w:tc>
          <w:tcPr>
            <w:tcW w:w="0" w:type="auto"/>
            <w:tcBorders>
              <w:top w:val="single" w:sz="4" w:space="0" w:color="auto"/>
            </w:tcBorders>
            <w:shd w:val="clear" w:color="auto" w:fill="A7E1D7"/>
          </w:tcPr>
          <w:p w14:paraId="42CD32CB" w14:textId="77777777" w:rsidR="001473B8" w:rsidRPr="00680E63" w:rsidRDefault="001473B8" w:rsidP="002B452F">
            <w:pPr>
              <w:autoSpaceDE w:val="0"/>
              <w:adjustRightInd w:val="0"/>
              <w:spacing w:before="0" w:after="0" w:line="240" w:lineRule="auto"/>
              <w:rPr>
                <w:rFonts w:cstheme="majorHAnsi"/>
                <w:b/>
                <w:bCs/>
                <w:sz w:val="18"/>
                <w:szCs w:val="18"/>
                <w:lang w:val="it-IT"/>
              </w:rPr>
            </w:pPr>
            <w:r w:rsidRPr="00680E63">
              <w:rPr>
                <w:rFonts w:cstheme="majorHAnsi"/>
                <w:i/>
                <w:iCs/>
                <w:sz w:val="18"/>
                <w:szCs w:val="18"/>
                <w:lang w:val="it-IT"/>
              </w:rPr>
              <w:t>Managementul natural al inundatiilor</w:t>
            </w:r>
            <w:r w:rsidRPr="00680E63">
              <w:rPr>
                <w:rFonts w:cstheme="majorHAnsi"/>
                <w:sz w:val="18"/>
                <w:szCs w:val="18"/>
                <w:lang w:val="it-IT"/>
              </w:rPr>
              <w:t xml:space="preserve"> –</w:t>
            </w:r>
            <w:r w:rsidRPr="00680E63">
              <w:rPr>
                <w:rFonts w:cstheme="majorHAnsi"/>
                <w:b/>
                <w:bCs/>
                <w:sz w:val="18"/>
                <w:szCs w:val="18"/>
                <w:lang w:val="it-IT"/>
              </w:rPr>
              <w:t xml:space="preserve"> Managementul zonei costiere</w:t>
            </w:r>
          </w:p>
        </w:tc>
        <w:tc>
          <w:tcPr>
            <w:tcW w:w="0" w:type="auto"/>
            <w:tcBorders>
              <w:top w:val="single" w:sz="4" w:space="0" w:color="auto"/>
            </w:tcBorders>
            <w:shd w:val="clear" w:color="auto" w:fill="A7E1D7"/>
          </w:tcPr>
          <w:p w14:paraId="552267DE"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3F78C7D"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M31-RO20</w:t>
            </w:r>
          </w:p>
        </w:tc>
        <w:tc>
          <w:tcPr>
            <w:tcW w:w="7821" w:type="dxa"/>
            <w:tcBorders>
              <w:top w:val="single" w:sz="4" w:space="0" w:color="auto"/>
            </w:tcBorders>
            <w:shd w:val="clear" w:color="auto" w:fill="A7E1D7"/>
          </w:tcPr>
          <w:p w14:paraId="6AD54CE8" w14:textId="77777777" w:rsidR="001473B8" w:rsidRPr="00680E63" w:rsidRDefault="001473B8" w:rsidP="002B452F">
            <w:pPr>
              <w:pStyle w:val="Default"/>
              <w:rPr>
                <w:rFonts w:asciiTheme="majorHAnsi" w:hAnsiTheme="majorHAnsi" w:cstheme="majorHAnsi"/>
                <w:color w:val="auto"/>
                <w:sz w:val="18"/>
                <w:szCs w:val="18"/>
                <w:lang w:val="ro-RO" w:eastAsia="ro-RO"/>
              </w:rPr>
            </w:pPr>
            <w:r w:rsidRPr="00680E63">
              <w:rPr>
                <w:rFonts w:asciiTheme="majorHAnsi" w:hAnsiTheme="majorHAnsi" w:cstheme="majorHAnsi"/>
                <w:color w:val="auto"/>
                <w:sz w:val="18"/>
                <w:szCs w:val="18"/>
                <w:lang w:val="ro-RO" w:eastAsia="ro-RO"/>
              </w:rPr>
              <w:t>Înnisiparea artificială a plajelor</w:t>
            </w:r>
          </w:p>
        </w:tc>
        <w:tc>
          <w:tcPr>
            <w:tcW w:w="0" w:type="auto"/>
            <w:tcBorders>
              <w:top w:val="single" w:sz="4" w:space="0" w:color="auto"/>
            </w:tcBorders>
            <w:shd w:val="clear" w:color="auto" w:fill="A7E1D7"/>
          </w:tcPr>
          <w:p w14:paraId="13F454A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1F601B3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A14 – </w:t>
            </w:r>
            <w:proofErr w:type="spellStart"/>
            <w:r w:rsidRPr="00680E63">
              <w:rPr>
                <w:rFonts w:cstheme="majorHAnsi"/>
                <w:sz w:val="18"/>
                <w:szCs w:val="18"/>
                <w:lang w:val="es-ES"/>
              </w:rPr>
              <w:t>Apă</w:t>
            </w:r>
            <w:proofErr w:type="spellEnd"/>
            <w:r w:rsidRPr="00680E63">
              <w:rPr>
                <w:rFonts w:cstheme="majorHAnsi"/>
                <w:sz w:val="18"/>
                <w:szCs w:val="18"/>
                <w:lang w:val="es-ES"/>
              </w:rPr>
              <w:t xml:space="preserve"> de mare</w:t>
            </w:r>
          </w:p>
          <w:p w14:paraId="45015F6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0B4E7E0"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7305BD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53FE3F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F18DEDB"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p w14:paraId="282A61E2"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 xml:space="preserve">A25 – </w:t>
            </w:r>
            <w:proofErr w:type="spellStart"/>
            <w:r w:rsidRPr="00680E63">
              <w:rPr>
                <w:rFonts w:cstheme="majorHAnsi"/>
                <w:sz w:val="18"/>
                <w:szCs w:val="18"/>
              </w:rPr>
              <w:t>Altele</w:t>
            </w:r>
            <w:proofErr w:type="spellEnd"/>
            <w:r w:rsidRPr="00680E63">
              <w:rPr>
                <w:rFonts w:cstheme="majorHAnsi"/>
                <w:sz w:val="18"/>
                <w:szCs w:val="18"/>
              </w:rPr>
              <w:t xml:space="preserve"> (</w:t>
            </w:r>
            <w:proofErr w:type="spellStart"/>
            <w:r w:rsidRPr="00680E63">
              <w:rPr>
                <w:rFonts w:cstheme="majorHAnsi"/>
                <w:sz w:val="18"/>
                <w:szCs w:val="18"/>
              </w:rPr>
              <w:t>vânt</w:t>
            </w:r>
            <w:proofErr w:type="spellEnd"/>
            <w:r w:rsidRPr="00680E63">
              <w:rPr>
                <w:rFonts w:cstheme="majorHAnsi"/>
                <w:sz w:val="18"/>
                <w:szCs w:val="18"/>
              </w:rPr>
              <w:t>/</w:t>
            </w:r>
            <w:proofErr w:type="spellStart"/>
            <w:r w:rsidRPr="00680E63">
              <w:rPr>
                <w:rFonts w:cstheme="majorHAnsi"/>
                <w:sz w:val="18"/>
                <w:szCs w:val="18"/>
              </w:rPr>
              <w:t>Depășirea</w:t>
            </w:r>
            <w:proofErr w:type="spellEnd"/>
            <w:r w:rsidRPr="00680E63">
              <w:rPr>
                <w:rFonts w:cstheme="majorHAnsi"/>
                <w:sz w:val="18"/>
                <w:szCs w:val="18"/>
              </w:rPr>
              <w:t xml:space="preserve"> </w:t>
            </w:r>
            <w:proofErr w:type="spellStart"/>
            <w:r w:rsidRPr="00680E63">
              <w:rPr>
                <w:rFonts w:cstheme="majorHAnsi"/>
                <w:sz w:val="18"/>
                <w:szCs w:val="18"/>
              </w:rPr>
              <w:t>lucrărilor</w:t>
            </w:r>
            <w:proofErr w:type="spellEnd"/>
            <w:r w:rsidRPr="00680E63">
              <w:rPr>
                <w:rFonts w:cstheme="majorHAnsi"/>
                <w:sz w:val="18"/>
                <w:szCs w:val="18"/>
              </w:rPr>
              <w:t xml:space="preserve"> sub </w:t>
            </w:r>
            <w:proofErr w:type="spellStart"/>
            <w:r w:rsidRPr="00680E63">
              <w:rPr>
                <w:rFonts w:cstheme="majorHAnsi"/>
                <w:sz w:val="18"/>
                <w:szCs w:val="18"/>
              </w:rPr>
              <w:t>acțiunea</w:t>
            </w:r>
            <w:proofErr w:type="spellEnd"/>
            <w:r w:rsidRPr="00680E63">
              <w:rPr>
                <w:rFonts w:cstheme="majorHAnsi"/>
                <w:sz w:val="18"/>
                <w:szCs w:val="18"/>
              </w:rPr>
              <w:t xml:space="preserve"> </w:t>
            </w:r>
            <w:proofErr w:type="spellStart"/>
            <w:r w:rsidRPr="00680E63">
              <w:rPr>
                <w:rFonts w:cstheme="majorHAnsi"/>
                <w:sz w:val="18"/>
                <w:szCs w:val="18"/>
              </w:rPr>
              <w:t>valurilor</w:t>
            </w:r>
            <w:proofErr w:type="spellEnd"/>
            <w:r w:rsidRPr="00680E63">
              <w:rPr>
                <w:rFonts w:cstheme="majorHAnsi"/>
                <w:sz w:val="18"/>
                <w:szCs w:val="18"/>
              </w:rPr>
              <w:t>)</w:t>
            </w:r>
          </w:p>
        </w:tc>
        <w:tc>
          <w:tcPr>
            <w:tcW w:w="0" w:type="auto"/>
            <w:tcBorders>
              <w:top w:val="single" w:sz="4" w:space="0" w:color="auto"/>
            </w:tcBorders>
            <w:shd w:val="clear" w:color="auto" w:fill="A7E1D7"/>
          </w:tcPr>
          <w:p w14:paraId="7CF9EB59"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 </w:t>
            </w:r>
          </w:p>
        </w:tc>
        <w:tc>
          <w:tcPr>
            <w:tcW w:w="0" w:type="auto"/>
            <w:tcBorders>
              <w:top w:val="single" w:sz="4" w:space="0" w:color="auto"/>
            </w:tcBorders>
            <w:shd w:val="clear" w:color="auto" w:fill="A7E1D7"/>
          </w:tcPr>
          <w:p w14:paraId="1AC6A3C7" w14:textId="77777777" w:rsidR="001473B8" w:rsidRPr="00680E63" w:rsidRDefault="001473B8" w:rsidP="002B452F">
            <w:pPr>
              <w:spacing w:before="0" w:after="0" w:line="240" w:lineRule="auto"/>
              <w:jc w:val="center"/>
              <w:rPr>
                <w:rFonts w:cstheme="majorHAnsi"/>
                <w:sz w:val="18"/>
                <w:szCs w:val="18"/>
              </w:rPr>
            </w:pPr>
            <w:r w:rsidRPr="00680E63">
              <w:rPr>
                <w:rFonts w:cstheme="majorHAnsi"/>
                <w:bCs/>
                <w:sz w:val="18"/>
                <w:szCs w:val="18"/>
              </w:rPr>
              <w:t>A.P.S.F.R.</w:t>
            </w:r>
          </w:p>
        </w:tc>
      </w:tr>
      <w:tr w:rsidR="001473B8" w:rsidRPr="00680E63" w14:paraId="2F1D0A9B" w14:textId="77777777" w:rsidTr="002B452F">
        <w:trPr>
          <w:cantSplit/>
          <w:jc w:val="center"/>
        </w:trPr>
        <w:tc>
          <w:tcPr>
            <w:tcW w:w="0" w:type="auto"/>
            <w:vMerge w:val="restart"/>
            <w:tcBorders>
              <w:top w:val="single" w:sz="4" w:space="0" w:color="auto"/>
            </w:tcBorders>
            <w:shd w:val="clear" w:color="auto" w:fill="A7E1D7"/>
          </w:tcPr>
          <w:p w14:paraId="16EBF219"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i/>
                <w:iCs/>
                <w:sz w:val="18"/>
                <w:szCs w:val="18"/>
                <w:lang w:val="ro-RO" w:eastAsia="ro-RO"/>
              </w:rPr>
              <w:t>Masuri structurale pentru regularizarea debitelor</w:t>
            </w:r>
            <w:r w:rsidRPr="00680E63">
              <w:rPr>
                <w:rFonts w:cstheme="majorHAnsi"/>
                <w:sz w:val="18"/>
                <w:szCs w:val="18"/>
                <w:lang w:val="ro-RO" w:eastAsia="ro-RO"/>
              </w:rPr>
              <w:t>, prin construirea / modificarea / eliminarea infrastructurii de retentie/acumulare a apei cu functie exclusiva de protectie la inundatii</w:t>
            </w:r>
          </w:p>
        </w:tc>
        <w:tc>
          <w:tcPr>
            <w:tcW w:w="0" w:type="auto"/>
            <w:tcBorders>
              <w:top w:val="single" w:sz="4" w:space="0" w:color="auto"/>
            </w:tcBorders>
            <w:shd w:val="clear" w:color="auto" w:fill="A7E1D7"/>
          </w:tcPr>
          <w:p w14:paraId="74B36300"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0E9E080"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M32-RO21</w:t>
            </w:r>
          </w:p>
        </w:tc>
        <w:tc>
          <w:tcPr>
            <w:tcW w:w="7821" w:type="dxa"/>
            <w:tcBorders>
              <w:top w:val="single" w:sz="4" w:space="0" w:color="auto"/>
            </w:tcBorders>
            <w:shd w:val="clear" w:color="auto" w:fill="A7E1D7"/>
          </w:tcPr>
          <w:p w14:paraId="47565EC0"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577DB3D4"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C68C22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29EE235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2FCECF7F"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2BFAFD86"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6DCD4F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0E31F62"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5437E504" w14:textId="437B00DD" w:rsidR="001473B8" w:rsidRPr="003C5BA1" w:rsidRDefault="001473B8" w:rsidP="002B452F">
            <w:pPr>
              <w:spacing w:before="0" w:after="0" w:line="240" w:lineRule="auto"/>
              <w:rPr>
                <w:rFonts w:cstheme="majorHAnsi"/>
                <w:b/>
                <w:sz w:val="18"/>
                <w:szCs w:val="18"/>
                <w:lang w:val="it-IT"/>
              </w:rPr>
            </w:pPr>
            <w:r w:rsidRPr="003C5BA1">
              <w:rPr>
                <w:rFonts w:cstheme="majorHAnsi"/>
                <w:sz w:val="18"/>
                <w:szCs w:val="18"/>
                <w:lang w:val="it-IT"/>
              </w:rPr>
              <w:t xml:space="preserve">M.M.A.P., A.N.A.R., Hidroelectrica S.A., </w:t>
            </w:r>
            <w:r w:rsidR="00B44BD4" w:rsidRPr="00683701">
              <w:rPr>
                <w:rFonts w:cstheme="majorHAnsi"/>
                <w:sz w:val="18"/>
                <w:szCs w:val="18"/>
                <w:lang w:val="it-IT"/>
              </w:rPr>
              <w:t>M.E.</w:t>
            </w:r>
            <w:r w:rsidRPr="003C5BA1">
              <w:rPr>
                <w:rFonts w:cstheme="majorHAnsi"/>
                <w:sz w:val="18"/>
                <w:szCs w:val="18"/>
                <w:lang w:val="it-IT"/>
              </w:rPr>
              <w:t>, Autorităţi locale, C.J.</w:t>
            </w:r>
          </w:p>
        </w:tc>
        <w:tc>
          <w:tcPr>
            <w:tcW w:w="0" w:type="auto"/>
            <w:tcBorders>
              <w:top w:val="single" w:sz="4" w:space="0" w:color="auto"/>
            </w:tcBorders>
            <w:shd w:val="clear" w:color="auto" w:fill="A7E1D7"/>
          </w:tcPr>
          <w:p w14:paraId="7F59B260"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A.P.S.F.R.</w:t>
            </w:r>
          </w:p>
        </w:tc>
      </w:tr>
      <w:tr w:rsidR="001473B8" w:rsidRPr="00680E63" w14:paraId="37F6B860" w14:textId="77777777" w:rsidTr="002B452F">
        <w:trPr>
          <w:cantSplit/>
          <w:jc w:val="center"/>
        </w:trPr>
        <w:tc>
          <w:tcPr>
            <w:tcW w:w="0" w:type="auto"/>
            <w:vMerge/>
          </w:tcPr>
          <w:p w14:paraId="082CAE5C"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3529AEE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1B289A15"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M32-RO22</w:t>
            </w:r>
          </w:p>
        </w:tc>
        <w:tc>
          <w:tcPr>
            <w:tcW w:w="7821" w:type="dxa"/>
            <w:tcBorders>
              <w:top w:val="single" w:sz="4" w:space="0" w:color="auto"/>
            </w:tcBorders>
            <w:shd w:val="clear" w:color="auto" w:fill="A7E1D7"/>
          </w:tcPr>
          <w:p w14:paraId="7FABE540" w14:textId="77777777" w:rsidR="001473B8" w:rsidRPr="00680E63" w:rsidRDefault="001473B8" w:rsidP="002B452F">
            <w:pPr>
              <w:spacing w:before="0" w:after="0" w:line="240" w:lineRule="auto"/>
              <w:rPr>
                <w:rFonts w:cstheme="majorHAnsi"/>
                <w:i/>
                <w:iCs/>
                <w:sz w:val="18"/>
                <w:szCs w:val="18"/>
                <w:lang w:val="ro-RO" w:eastAsia="ro-RO"/>
              </w:rPr>
            </w:pPr>
            <w:r w:rsidRPr="00680E63">
              <w:rPr>
                <w:rFonts w:cstheme="majorHAnsi"/>
                <w:sz w:val="18"/>
                <w:szCs w:val="18"/>
                <w:lang w:val="ro-RO" w:eastAsia="ro-RO"/>
              </w:rPr>
              <w:t>Realizarea de noi acumulări laterale (poldere)</w:t>
            </w:r>
          </w:p>
        </w:tc>
        <w:tc>
          <w:tcPr>
            <w:tcW w:w="0" w:type="auto"/>
            <w:shd w:val="clear" w:color="auto" w:fill="A7E1D7"/>
          </w:tcPr>
          <w:p w14:paraId="0086CF5A"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ECD4FFD"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358281C4"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AB90DDF"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585623C3"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BA6E46D"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C961BB7"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A36 – Viituri solide</w:t>
            </w:r>
          </w:p>
        </w:tc>
        <w:tc>
          <w:tcPr>
            <w:tcW w:w="0" w:type="auto"/>
            <w:shd w:val="clear" w:color="auto" w:fill="A7E1D7"/>
          </w:tcPr>
          <w:p w14:paraId="35B20789" w14:textId="66827A9C" w:rsidR="001473B8" w:rsidRPr="003C5BA1" w:rsidRDefault="001473B8" w:rsidP="002B452F">
            <w:pPr>
              <w:spacing w:before="0" w:after="0" w:line="240" w:lineRule="auto"/>
              <w:rPr>
                <w:rFonts w:cstheme="majorHAnsi"/>
                <w:bCs/>
                <w:sz w:val="18"/>
                <w:szCs w:val="18"/>
                <w:lang w:val="it-IT"/>
              </w:rPr>
            </w:pPr>
            <w:r w:rsidRPr="003C5BA1">
              <w:rPr>
                <w:rFonts w:cstheme="majorHAnsi"/>
                <w:sz w:val="18"/>
                <w:szCs w:val="18"/>
                <w:lang w:val="it-IT"/>
              </w:rPr>
              <w:t>M.M.A.P., A.N.A.R</w:t>
            </w:r>
            <w:r w:rsidR="00AA3CA9">
              <w:rPr>
                <w:rFonts w:cstheme="majorHAnsi"/>
                <w:sz w:val="18"/>
                <w:szCs w:val="18"/>
                <w:lang w:val="it-IT"/>
              </w:rPr>
              <w:t>.</w:t>
            </w:r>
            <w:r w:rsidRPr="003C5BA1">
              <w:rPr>
                <w:rFonts w:cstheme="majorHAnsi"/>
                <w:sz w:val="18"/>
                <w:szCs w:val="18"/>
                <w:lang w:val="it-IT"/>
              </w:rPr>
              <w:t>, Autorităţi locale, C.J.</w:t>
            </w:r>
          </w:p>
        </w:tc>
        <w:tc>
          <w:tcPr>
            <w:tcW w:w="0" w:type="auto"/>
            <w:tcBorders>
              <w:top w:val="single" w:sz="4" w:space="0" w:color="auto"/>
            </w:tcBorders>
            <w:shd w:val="clear" w:color="auto" w:fill="A7E1D7"/>
          </w:tcPr>
          <w:p w14:paraId="09D7D443"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A.P.S.F.R.</w:t>
            </w:r>
          </w:p>
        </w:tc>
      </w:tr>
      <w:tr w:rsidR="001473B8" w:rsidRPr="00680E63" w14:paraId="4B3A198F" w14:textId="77777777" w:rsidTr="002B452F">
        <w:trPr>
          <w:cantSplit/>
          <w:jc w:val="center"/>
        </w:trPr>
        <w:tc>
          <w:tcPr>
            <w:tcW w:w="0" w:type="auto"/>
            <w:vMerge/>
          </w:tcPr>
          <w:p w14:paraId="0F0C10E5"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5CF0E8B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11DD323" w14:textId="77777777" w:rsidR="001473B8" w:rsidRPr="00680E63" w:rsidRDefault="001473B8"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M32-RO23</w:t>
            </w:r>
          </w:p>
        </w:tc>
        <w:tc>
          <w:tcPr>
            <w:tcW w:w="7821" w:type="dxa"/>
            <w:tcBorders>
              <w:top w:val="single" w:sz="4" w:space="0" w:color="auto"/>
            </w:tcBorders>
            <w:shd w:val="clear" w:color="auto" w:fill="A7E1D7"/>
          </w:tcPr>
          <w:p w14:paraId="1039A0D6"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Supraînălțarea barajelor în vederea creșterii capacității de retenție / atenuare</w:t>
            </w:r>
          </w:p>
        </w:tc>
        <w:tc>
          <w:tcPr>
            <w:tcW w:w="0" w:type="auto"/>
            <w:shd w:val="clear" w:color="auto" w:fill="A7E1D7"/>
          </w:tcPr>
          <w:p w14:paraId="0DDBF14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9C4323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06C6763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6B2E658"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183B6BD4"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AA45DC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EAEC395"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2192039F" w14:textId="04039588" w:rsidR="001473B8" w:rsidRPr="003C5BA1" w:rsidRDefault="001473B8" w:rsidP="002B452F">
            <w:pPr>
              <w:spacing w:before="0" w:after="0" w:line="240" w:lineRule="auto"/>
              <w:rPr>
                <w:rFonts w:cstheme="majorHAnsi"/>
                <w:sz w:val="18"/>
                <w:szCs w:val="18"/>
                <w:lang w:val="it-IT"/>
              </w:rPr>
            </w:pPr>
            <w:r w:rsidRPr="003C5BA1">
              <w:rPr>
                <w:rFonts w:cstheme="majorHAnsi"/>
                <w:bCs/>
                <w:sz w:val="18"/>
                <w:szCs w:val="18"/>
                <w:lang w:val="it-IT"/>
              </w:rPr>
              <w:t>M.M.A.P., A.N.A.R., Hidroelectrica S.A.,</w:t>
            </w:r>
            <w:r w:rsidRPr="003C5BA1">
              <w:rPr>
                <w:rFonts w:cstheme="majorHAnsi"/>
                <w:bCs/>
                <w:spacing w:val="-4"/>
                <w:sz w:val="18"/>
                <w:szCs w:val="18"/>
                <w:lang w:val="it-IT"/>
              </w:rPr>
              <w:t xml:space="preserve"> </w:t>
            </w:r>
            <w:r w:rsidR="00435464" w:rsidRPr="00683701">
              <w:rPr>
                <w:rFonts w:cstheme="majorHAnsi"/>
                <w:sz w:val="18"/>
                <w:szCs w:val="18"/>
                <w:lang w:val="it-IT"/>
              </w:rPr>
              <w:t>M.En</w:t>
            </w:r>
            <w:r w:rsidR="00AA3CA9">
              <w:rPr>
                <w:rFonts w:cstheme="majorHAnsi"/>
                <w:bCs/>
                <w:spacing w:val="-4"/>
                <w:sz w:val="18"/>
                <w:szCs w:val="18"/>
                <w:lang w:val="it-IT"/>
              </w:rPr>
              <w:t>A.</w:t>
            </w:r>
            <w:r w:rsidRPr="003C5BA1">
              <w:rPr>
                <w:rFonts w:cstheme="majorHAnsi"/>
                <w:bCs/>
                <w:sz w:val="18"/>
                <w:szCs w:val="18"/>
                <w:lang w:val="it-IT"/>
              </w:rPr>
              <w:t>, alți deținători</w:t>
            </w:r>
          </w:p>
        </w:tc>
        <w:tc>
          <w:tcPr>
            <w:tcW w:w="0" w:type="auto"/>
            <w:tcBorders>
              <w:top w:val="single" w:sz="4" w:space="0" w:color="auto"/>
            </w:tcBorders>
            <w:shd w:val="clear" w:color="auto" w:fill="A7E1D7"/>
          </w:tcPr>
          <w:p w14:paraId="79A1B217"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2D0987" w14:paraId="6CFFA064" w14:textId="77777777" w:rsidTr="002B452F">
        <w:trPr>
          <w:cantSplit/>
          <w:jc w:val="center"/>
        </w:trPr>
        <w:tc>
          <w:tcPr>
            <w:tcW w:w="0" w:type="auto"/>
            <w:vMerge/>
          </w:tcPr>
          <w:p w14:paraId="0EF370DF"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2C3DE06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5CD6642C"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M32-RO24</w:t>
            </w:r>
          </w:p>
        </w:tc>
        <w:tc>
          <w:tcPr>
            <w:tcW w:w="7821" w:type="dxa"/>
            <w:tcBorders>
              <w:top w:val="single" w:sz="4" w:space="0" w:color="auto"/>
            </w:tcBorders>
            <w:shd w:val="clear" w:color="auto" w:fill="A7E1D7"/>
          </w:tcPr>
          <w:p w14:paraId="27CDD1E3"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Cresterea capacitatii descarcatorilor de ape mari în vederea creșterii capacității de evacuare</w:t>
            </w:r>
          </w:p>
        </w:tc>
        <w:tc>
          <w:tcPr>
            <w:tcW w:w="0" w:type="auto"/>
            <w:shd w:val="clear" w:color="auto" w:fill="A7E1D7"/>
          </w:tcPr>
          <w:p w14:paraId="1DF9CC8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13273EF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3A6615D"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0F2275F"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64DD214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252A2B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73950CD"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3CDD87CA" w14:textId="078B467A" w:rsidR="001473B8" w:rsidRPr="003C5BA1" w:rsidRDefault="001473B8" w:rsidP="002B452F">
            <w:pPr>
              <w:spacing w:before="0" w:after="0" w:line="240" w:lineRule="auto"/>
              <w:rPr>
                <w:rFonts w:cstheme="majorHAnsi"/>
                <w:sz w:val="18"/>
                <w:szCs w:val="18"/>
                <w:lang w:val="it-IT"/>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B44BD4" w:rsidRPr="00683701">
              <w:rPr>
                <w:rFonts w:cstheme="majorHAnsi"/>
                <w:sz w:val="18"/>
                <w:szCs w:val="18"/>
                <w:lang w:val="it-IT"/>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19AF1685" w14:textId="77777777" w:rsidR="001473B8" w:rsidRPr="003C5BA1" w:rsidRDefault="001473B8" w:rsidP="002B452F">
            <w:pPr>
              <w:spacing w:before="0" w:after="0" w:line="240" w:lineRule="auto"/>
              <w:jc w:val="center"/>
              <w:rPr>
                <w:rFonts w:cstheme="majorHAnsi"/>
                <w:b/>
                <w:bCs/>
                <w:sz w:val="18"/>
                <w:szCs w:val="18"/>
                <w:lang w:val="it-IT"/>
              </w:rPr>
            </w:pPr>
            <w:r w:rsidRPr="003C5BA1">
              <w:rPr>
                <w:rFonts w:cstheme="majorHAnsi"/>
                <w:bCs/>
                <w:sz w:val="18"/>
                <w:szCs w:val="18"/>
                <w:lang w:val="it-IT"/>
              </w:rPr>
              <w:t>Bazin / A.P.S.F.R.</w:t>
            </w:r>
          </w:p>
        </w:tc>
      </w:tr>
      <w:tr w:rsidR="001473B8" w:rsidRPr="00680E63" w14:paraId="3E75BBC5" w14:textId="77777777" w:rsidTr="002B452F">
        <w:trPr>
          <w:cantSplit/>
          <w:jc w:val="center"/>
        </w:trPr>
        <w:tc>
          <w:tcPr>
            <w:tcW w:w="0" w:type="auto"/>
            <w:vMerge/>
          </w:tcPr>
          <w:p w14:paraId="25B8FF63" w14:textId="77777777" w:rsidR="001473B8" w:rsidRPr="003C5BA1" w:rsidRDefault="001473B8" w:rsidP="002B452F">
            <w:pPr>
              <w:spacing w:before="0" w:after="0" w:line="240" w:lineRule="auto"/>
              <w:rPr>
                <w:rFonts w:cstheme="majorHAnsi"/>
                <w:b/>
                <w:i/>
                <w:iCs/>
                <w:sz w:val="18"/>
                <w:szCs w:val="18"/>
                <w:lang w:val="it-IT"/>
              </w:rPr>
            </w:pPr>
          </w:p>
        </w:tc>
        <w:tc>
          <w:tcPr>
            <w:tcW w:w="0" w:type="auto"/>
            <w:tcBorders>
              <w:top w:val="single" w:sz="4" w:space="0" w:color="auto"/>
            </w:tcBorders>
            <w:shd w:val="clear" w:color="auto" w:fill="A7E1D7"/>
          </w:tcPr>
          <w:p w14:paraId="452A318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7EBB33ED"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M32-RO25</w:t>
            </w:r>
          </w:p>
        </w:tc>
        <w:tc>
          <w:tcPr>
            <w:tcW w:w="7821" w:type="dxa"/>
            <w:tcBorders>
              <w:top w:val="single" w:sz="4" w:space="0" w:color="auto"/>
            </w:tcBorders>
            <w:shd w:val="clear" w:color="auto" w:fill="A7E1D7"/>
          </w:tcPr>
          <w:p w14:paraId="6EC3FF29"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Mărirea capacităţii de tranzitare a albiei prin redimensionarea podurilor</w:t>
            </w:r>
          </w:p>
        </w:tc>
        <w:tc>
          <w:tcPr>
            <w:tcW w:w="0" w:type="auto"/>
            <w:tcBorders>
              <w:top w:val="single" w:sz="4" w:space="0" w:color="auto"/>
            </w:tcBorders>
            <w:shd w:val="clear" w:color="auto" w:fill="A7E1D7"/>
          </w:tcPr>
          <w:p w14:paraId="7020AFAB"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310022F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D4B2517"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6DAD3BF"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43FA31E9"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059844B"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5352A7B"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53AB86A0" w14:textId="77777777" w:rsidR="001473B8" w:rsidRPr="00680E63" w:rsidRDefault="001473B8" w:rsidP="002B452F">
            <w:pPr>
              <w:spacing w:before="0" w:after="0" w:line="240" w:lineRule="auto"/>
              <w:rPr>
                <w:rFonts w:cstheme="majorHAnsi"/>
                <w:b/>
                <w:bCs/>
                <w:sz w:val="18"/>
                <w:szCs w:val="18"/>
                <w:lang w:val="it-IT"/>
              </w:rPr>
            </w:pPr>
            <w:r w:rsidRPr="00680E63">
              <w:rPr>
                <w:rFonts w:cstheme="majorHAnsi"/>
                <w:bCs/>
                <w:sz w:val="18"/>
                <w:szCs w:val="18"/>
                <w:lang w:val="it-IT"/>
              </w:rPr>
              <w:t>M.T.I.C., C.N.A.I.R</w:t>
            </w:r>
            <w:r w:rsidRPr="00680E63">
              <w:rPr>
                <w:rFonts w:cstheme="majorHAnsi"/>
                <w:sz w:val="18"/>
                <w:szCs w:val="18"/>
                <w:lang w:val="it-IT"/>
              </w:rPr>
              <w:t xml:space="preserve">., Autoritati locale, </w:t>
            </w:r>
            <w:r w:rsidRPr="00680E63">
              <w:rPr>
                <w:rFonts w:cstheme="majorHAnsi"/>
                <w:bCs/>
                <w:sz w:val="18"/>
                <w:szCs w:val="18"/>
                <w:lang w:val="it-IT"/>
              </w:rPr>
              <w:t>C.J</w:t>
            </w:r>
            <w:r w:rsidRPr="00680E63">
              <w:rPr>
                <w:rFonts w:cstheme="majorHAnsi"/>
                <w:sz w:val="18"/>
                <w:szCs w:val="18"/>
                <w:lang w:val="it-IT"/>
              </w:rPr>
              <w:t>.</w:t>
            </w:r>
          </w:p>
        </w:tc>
        <w:tc>
          <w:tcPr>
            <w:tcW w:w="0" w:type="auto"/>
            <w:tcBorders>
              <w:top w:val="single" w:sz="4" w:space="0" w:color="auto"/>
            </w:tcBorders>
            <w:shd w:val="clear" w:color="auto" w:fill="A7E1D7"/>
          </w:tcPr>
          <w:p w14:paraId="76588F13" w14:textId="77777777" w:rsidR="001473B8" w:rsidRPr="003C5BA1"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3C5BA1">
              <w:rPr>
                <w:rFonts w:cstheme="majorHAnsi"/>
                <w:bCs/>
                <w:sz w:val="18"/>
                <w:szCs w:val="18"/>
              </w:rPr>
              <w:t>A.P.S.F.R.</w:t>
            </w:r>
          </w:p>
        </w:tc>
      </w:tr>
      <w:tr w:rsidR="001473B8" w:rsidRPr="00680E63" w14:paraId="0223A338" w14:textId="77777777" w:rsidTr="002B452F">
        <w:trPr>
          <w:cantSplit/>
          <w:jc w:val="center"/>
        </w:trPr>
        <w:tc>
          <w:tcPr>
            <w:tcW w:w="0" w:type="auto"/>
            <w:vMerge/>
          </w:tcPr>
          <w:p w14:paraId="45B155C0" w14:textId="77777777" w:rsidR="001473B8" w:rsidRPr="003C5BA1"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3F3370C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337A6DD1"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M32-RO26</w:t>
            </w:r>
          </w:p>
        </w:tc>
        <w:tc>
          <w:tcPr>
            <w:tcW w:w="7821" w:type="dxa"/>
            <w:tcBorders>
              <w:top w:val="single" w:sz="4" w:space="0" w:color="auto"/>
            </w:tcBorders>
            <w:shd w:val="clear" w:color="auto" w:fill="A7E1D7"/>
          </w:tcPr>
          <w:p w14:paraId="7AD3B780"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0" w:type="auto"/>
            <w:shd w:val="clear" w:color="auto" w:fill="A7E1D7"/>
          </w:tcPr>
          <w:p w14:paraId="27339BC4"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1EB883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43D49F69"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EF4504B"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0DB9333A"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4EEF3B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E087D70"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16C0EFE1" w14:textId="09D8B037" w:rsidR="001473B8" w:rsidRPr="003C5BA1" w:rsidRDefault="001473B8" w:rsidP="002B452F">
            <w:pPr>
              <w:spacing w:before="0" w:after="0" w:line="240" w:lineRule="auto"/>
              <w:rPr>
                <w:rFonts w:cstheme="majorHAnsi"/>
                <w:sz w:val="18"/>
                <w:szCs w:val="18"/>
                <w:lang w:val="it-IT"/>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B44BD4" w:rsidRPr="00683701">
              <w:rPr>
                <w:rFonts w:cstheme="majorHAnsi"/>
                <w:sz w:val="18"/>
                <w:szCs w:val="18"/>
                <w:lang w:val="it-IT"/>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02BF5B71"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1182610F" w14:textId="77777777" w:rsidTr="002B452F">
        <w:trPr>
          <w:cantSplit/>
          <w:jc w:val="center"/>
        </w:trPr>
        <w:tc>
          <w:tcPr>
            <w:tcW w:w="0" w:type="auto"/>
            <w:vMerge/>
          </w:tcPr>
          <w:p w14:paraId="2C39526C" w14:textId="77777777" w:rsidR="001473B8" w:rsidRPr="00680E63" w:rsidRDefault="001473B8"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2E1BB0C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77589ECC"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M32-RO27</w:t>
            </w:r>
          </w:p>
        </w:tc>
        <w:tc>
          <w:tcPr>
            <w:tcW w:w="7821" w:type="dxa"/>
            <w:tcBorders>
              <w:top w:val="single" w:sz="4" w:space="0" w:color="auto"/>
            </w:tcBorders>
            <w:shd w:val="clear" w:color="auto" w:fill="A7E1D7"/>
          </w:tcPr>
          <w:p w14:paraId="1DD0EB47"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derivații de ape mari</w:t>
            </w:r>
          </w:p>
        </w:tc>
        <w:tc>
          <w:tcPr>
            <w:tcW w:w="0" w:type="auto"/>
            <w:shd w:val="clear" w:color="auto" w:fill="A7E1D7"/>
          </w:tcPr>
          <w:p w14:paraId="72DEBD4F"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66117A94"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47987BC6"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3FD12602"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55ABF4B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0D7F017"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7227381"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3FB5EAD7" w14:textId="77777777" w:rsidR="001473B8" w:rsidRPr="003C5BA1" w:rsidRDefault="001473B8" w:rsidP="002B452F">
            <w:pPr>
              <w:spacing w:before="0" w:after="0" w:line="240" w:lineRule="auto"/>
              <w:rPr>
                <w:rFonts w:cstheme="majorHAnsi"/>
                <w:sz w:val="18"/>
                <w:szCs w:val="18"/>
                <w:lang w:val="it-IT"/>
              </w:rPr>
            </w:pPr>
            <w:r w:rsidRPr="003C5BA1">
              <w:rPr>
                <w:rFonts w:cstheme="majorHAnsi"/>
                <w:bCs/>
                <w:sz w:val="18"/>
                <w:szCs w:val="18"/>
                <w:lang w:val="it-IT"/>
              </w:rPr>
              <w:t>M.M.A.P., A.N.A.R., M.A.D.R</w:t>
            </w:r>
            <w:r w:rsidRPr="003C5BA1">
              <w:rPr>
                <w:rFonts w:cstheme="majorHAnsi"/>
                <w:sz w:val="18"/>
                <w:szCs w:val="18"/>
                <w:lang w:val="it-IT"/>
              </w:rPr>
              <w:t>., Autorităƫi locale, C.J.</w:t>
            </w:r>
          </w:p>
        </w:tc>
        <w:tc>
          <w:tcPr>
            <w:tcW w:w="0" w:type="auto"/>
            <w:tcBorders>
              <w:top w:val="single" w:sz="4" w:space="0" w:color="auto"/>
            </w:tcBorders>
            <w:shd w:val="clear" w:color="auto" w:fill="A7E1D7"/>
          </w:tcPr>
          <w:p w14:paraId="40FEFED1"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680E63" w14:paraId="4F1C4636" w14:textId="77777777" w:rsidTr="002B452F">
        <w:trPr>
          <w:cantSplit/>
          <w:jc w:val="center"/>
        </w:trPr>
        <w:tc>
          <w:tcPr>
            <w:tcW w:w="0" w:type="auto"/>
            <w:vMerge/>
          </w:tcPr>
          <w:p w14:paraId="51D23AB7" w14:textId="77777777" w:rsidR="001473B8" w:rsidRPr="00680E63" w:rsidRDefault="001473B8"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09235626"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M32</w:t>
            </w:r>
          </w:p>
        </w:tc>
        <w:tc>
          <w:tcPr>
            <w:tcW w:w="1024" w:type="dxa"/>
            <w:tcBorders>
              <w:top w:val="single" w:sz="4" w:space="0" w:color="auto"/>
            </w:tcBorders>
            <w:shd w:val="clear" w:color="auto" w:fill="A7E1D7"/>
          </w:tcPr>
          <w:p w14:paraId="2BACB737" w14:textId="77777777" w:rsidR="001473B8" w:rsidRPr="00680E63" w:rsidRDefault="001473B8"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M32-RO28</w:t>
            </w:r>
          </w:p>
        </w:tc>
        <w:tc>
          <w:tcPr>
            <w:tcW w:w="7821" w:type="dxa"/>
            <w:tcBorders>
              <w:top w:val="single" w:sz="4" w:space="0" w:color="auto"/>
            </w:tcBorders>
            <w:shd w:val="clear" w:color="auto" w:fill="A7E1D7"/>
          </w:tcPr>
          <w:p w14:paraId="1BFD706E" w14:textId="77777777" w:rsidR="001473B8" w:rsidRPr="00680E63" w:rsidRDefault="001473B8" w:rsidP="002B452F">
            <w:pPr>
              <w:spacing w:before="0" w:after="0" w:line="240" w:lineRule="auto"/>
              <w:rPr>
                <w:rFonts w:cstheme="majorHAnsi"/>
                <w:b/>
                <w:bCs/>
                <w:sz w:val="18"/>
                <w:szCs w:val="18"/>
                <w:lang w:val="ro-RO" w:eastAsia="ro-RO"/>
              </w:rPr>
            </w:pPr>
            <w:r w:rsidRPr="00680E63">
              <w:rPr>
                <w:rFonts w:cstheme="majorHAnsi"/>
                <w:sz w:val="18"/>
                <w:szCs w:val="18"/>
                <w:lang w:val="ro-RO" w:eastAsia="ro-RO"/>
              </w:rPr>
              <w:t>Analiza eliminării unor structuri de retentie (demolare baraje) -  a se studia de la caz la caz</w:t>
            </w:r>
          </w:p>
        </w:tc>
        <w:tc>
          <w:tcPr>
            <w:tcW w:w="0" w:type="auto"/>
            <w:shd w:val="clear" w:color="auto" w:fill="A7E1D7"/>
          </w:tcPr>
          <w:p w14:paraId="64CEEF52"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71C001F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E175CA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14983DA"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4C54034F"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E0FC19E"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D83B505" w14:textId="77777777" w:rsidR="001473B8" w:rsidRPr="003C5BA1" w:rsidRDefault="001473B8" w:rsidP="002B452F">
            <w:pPr>
              <w:spacing w:before="0" w:after="0" w:line="240" w:lineRule="auto"/>
              <w:rPr>
                <w:rFonts w:eastAsiaTheme="minorHAnsi" w:cstheme="majorHAnsi"/>
                <w:b/>
                <w:bCs/>
                <w:sz w:val="18"/>
                <w:szCs w:val="18"/>
                <w:lang w:val="it-IT"/>
              </w:rPr>
            </w:pPr>
            <w:r w:rsidRPr="003C5BA1">
              <w:rPr>
                <w:rFonts w:cstheme="majorHAnsi"/>
                <w:sz w:val="18"/>
                <w:szCs w:val="18"/>
                <w:lang w:val="it-IT"/>
              </w:rPr>
              <w:t>A36 – Viituri solide</w:t>
            </w:r>
          </w:p>
        </w:tc>
        <w:tc>
          <w:tcPr>
            <w:tcW w:w="0" w:type="auto"/>
            <w:shd w:val="clear" w:color="auto" w:fill="A7E1D7"/>
          </w:tcPr>
          <w:p w14:paraId="50C46CDD" w14:textId="1025331D" w:rsidR="001473B8" w:rsidRPr="003C5BA1" w:rsidRDefault="001473B8" w:rsidP="002B452F">
            <w:pPr>
              <w:spacing w:before="0" w:after="0" w:line="240" w:lineRule="auto"/>
              <w:rPr>
                <w:rFonts w:cstheme="majorHAnsi"/>
                <w:sz w:val="18"/>
                <w:szCs w:val="18"/>
                <w:lang w:val="it-IT"/>
              </w:rPr>
            </w:pPr>
            <w:r w:rsidRPr="003C5BA1">
              <w:rPr>
                <w:rFonts w:cstheme="majorHAnsi"/>
                <w:bCs/>
                <w:sz w:val="18"/>
                <w:szCs w:val="18"/>
                <w:lang w:val="it-IT"/>
              </w:rPr>
              <w:t xml:space="preserve">M.M.A.P., A.N.A.R., </w:t>
            </w:r>
            <w:r w:rsidR="00B44BD4" w:rsidRPr="00683701">
              <w:rPr>
                <w:rFonts w:cstheme="majorHAnsi"/>
                <w:sz w:val="18"/>
                <w:szCs w:val="18"/>
                <w:lang w:val="it-IT"/>
              </w:rPr>
              <w:t>M.E.</w:t>
            </w:r>
            <w:r w:rsidRPr="00680E63">
              <w:rPr>
                <w:rFonts w:cstheme="majorHAnsi"/>
                <w:spacing w:val="-4"/>
                <w:sz w:val="18"/>
                <w:szCs w:val="18"/>
                <w:lang w:val="ro-RO" w:eastAsia="ro-RO"/>
              </w:rPr>
              <w:t xml:space="preserve">, </w:t>
            </w:r>
            <w:r w:rsidRPr="003C5BA1">
              <w:rPr>
                <w:rFonts w:cstheme="majorHAnsi"/>
                <w:bCs/>
                <w:sz w:val="18"/>
                <w:szCs w:val="18"/>
                <w:lang w:val="it-IT"/>
              </w:rPr>
              <w:t>Hidroelectrica S.A.</w:t>
            </w:r>
            <w:r w:rsidRPr="003C5BA1">
              <w:rPr>
                <w:rFonts w:cstheme="majorHAnsi"/>
                <w:sz w:val="18"/>
                <w:szCs w:val="18"/>
                <w:lang w:val="it-IT"/>
              </w:rPr>
              <w:t>, Autorităţi locale, C.J.</w:t>
            </w:r>
          </w:p>
        </w:tc>
        <w:tc>
          <w:tcPr>
            <w:tcW w:w="0" w:type="auto"/>
            <w:tcBorders>
              <w:top w:val="single" w:sz="4" w:space="0" w:color="auto"/>
            </w:tcBorders>
            <w:shd w:val="clear" w:color="auto" w:fill="A7E1D7"/>
          </w:tcPr>
          <w:p w14:paraId="1A913148"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680E63" w14:paraId="2C8D8EE0" w14:textId="77777777" w:rsidTr="002B452F">
        <w:trPr>
          <w:cantSplit/>
          <w:jc w:val="center"/>
        </w:trPr>
        <w:tc>
          <w:tcPr>
            <w:tcW w:w="0" w:type="auto"/>
            <w:tcBorders>
              <w:top w:val="single" w:sz="4" w:space="0" w:color="auto"/>
            </w:tcBorders>
            <w:shd w:val="clear" w:color="auto" w:fill="A7E1D7"/>
          </w:tcPr>
          <w:p w14:paraId="0ABE6228" w14:textId="77777777" w:rsidR="001473B8" w:rsidRPr="00680E63" w:rsidRDefault="001473B8" w:rsidP="002B452F">
            <w:pPr>
              <w:spacing w:before="0" w:after="0" w:line="240" w:lineRule="auto"/>
              <w:rPr>
                <w:rFonts w:cstheme="majorHAnsi"/>
                <w:b/>
                <w:sz w:val="18"/>
                <w:szCs w:val="18"/>
                <w:lang w:val="ro-RO" w:eastAsia="ro-RO"/>
              </w:rPr>
            </w:pPr>
            <w:r w:rsidRPr="00680E63">
              <w:rPr>
                <w:rFonts w:eastAsiaTheme="minorHAnsi" w:cstheme="majorHAnsi"/>
                <w:i/>
                <w:iCs/>
                <w:sz w:val="18"/>
                <w:szCs w:val="18"/>
                <w:lang w:val="it-IT"/>
              </w:rPr>
              <w:t>Masuri structurale care implica interventii fizice in albia raului -</w:t>
            </w:r>
            <w:r w:rsidRPr="00680E63">
              <w:rPr>
                <w:rFonts w:cstheme="majorHAnsi"/>
                <w:b/>
                <w:bCs/>
                <w:sz w:val="18"/>
                <w:szCs w:val="18"/>
                <w:lang w:val="ro-RO" w:eastAsia="ro-RO"/>
              </w:rPr>
              <w:t>Construirea, modificarea sau indepartarea lucrarilor longitudinale in albia minora a raului</w:t>
            </w:r>
            <w:r w:rsidRPr="00680E63">
              <w:rPr>
                <w:rFonts w:cstheme="majorHAnsi"/>
                <w:i/>
                <w:iCs/>
                <w:sz w:val="18"/>
                <w:szCs w:val="18"/>
                <w:lang w:val="ro-RO" w:eastAsia="ro-RO"/>
              </w:rPr>
              <w:t>)</w:t>
            </w:r>
          </w:p>
        </w:tc>
        <w:tc>
          <w:tcPr>
            <w:tcW w:w="0" w:type="auto"/>
            <w:tcBorders>
              <w:top w:val="single" w:sz="4" w:space="0" w:color="auto"/>
            </w:tcBorders>
            <w:shd w:val="clear" w:color="auto" w:fill="A7E1D7"/>
          </w:tcPr>
          <w:p w14:paraId="44C85885"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54F8C4CD"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M33-RO29</w:t>
            </w:r>
          </w:p>
        </w:tc>
        <w:tc>
          <w:tcPr>
            <w:tcW w:w="7821" w:type="dxa"/>
            <w:tcBorders>
              <w:top w:val="single" w:sz="4" w:space="0" w:color="auto"/>
            </w:tcBorders>
            <w:shd w:val="clear" w:color="auto" w:fill="A7E1D7"/>
          </w:tcPr>
          <w:p w14:paraId="66A2C82F" w14:textId="77777777" w:rsidR="001473B8" w:rsidRPr="00680E63" w:rsidRDefault="001473B8" w:rsidP="002B452F">
            <w:pPr>
              <w:spacing w:before="0" w:after="0" w:line="240" w:lineRule="auto"/>
              <w:rPr>
                <w:rFonts w:cstheme="majorHAnsi"/>
                <w:sz w:val="18"/>
                <w:szCs w:val="18"/>
                <w:lang w:val="ro-RO" w:eastAsia="ro-RO"/>
              </w:rPr>
            </w:pPr>
            <w:proofErr w:type="spellStart"/>
            <w:r w:rsidRPr="00680E63">
              <w:rPr>
                <w:rFonts w:eastAsiaTheme="minorHAnsi" w:cstheme="majorHAnsi"/>
                <w:sz w:val="18"/>
                <w:szCs w:val="18"/>
                <w:lang w:val="es-BO"/>
              </w:rPr>
              <w:t>Lucrari</w:t>
            </w:r>
            <w:proofErr w:type="spellEnd"/>
            <w:r w:rsidRPr="00680E63">
              <w:rPr>
                <w:rFonts w:eastAsiaTheme="minorHAnsi" w:cstheme="majorHAnsi"/>
                <w:sz w:val="18"/>
                <w:szCs w:val="18"/>
                <w:lang w:val="es-BO"/>
              </w:rPr>
              <w:t xml:space="preserve"> de regularizare </w:t>
            </w:r>
            <w:proofErr w:type="spellStart"/>
            <w:r w:rsidRPr="00680E63">
              <w:rPr>
                <w:rFonts w:eastAsiaTheme="minorHAnsi" w:cstheme="majorHAnsi"/>
                <w:sz w:val="18"/>
                <w:szCs w:val="18"/>
                <w:lang w:val="es-BO"/>
              </w:rPr>
              <w:t>locala</w:t>
            </w:r>
            <w:proofErr w:type="spellEnd"/>
            <w:r w:rsidRPr="00680E63">
              <w:rPr>
                <w:rFonts w:eastAsiaTheme="minorHAnsi" w:cstheme="majorHAnsi"/>
                <w:sz w:val="18"/>
                <w:szCs w:val="18"/>
                <w:lang w:val="es-BO"/>
              </w:rPr>
              <w:t xml:space="preserve"> a </w:t>
            </w:r>
            <w:proofErr w:type="spellStart"/>
            <w:r w:rsidRPr="00680E63">
              <w:rPr>
                <w:rFonts w:eastAsiaTheme="minorHAnsi" w:cstheme="majorHAnsi"/>
                <w:sz w:val="18"/>
                <w:szCs w:val="18"/>
                <w:lang w:val="es-BO"/>
              </w:rPr>
              <w:t>albiei</w:t>
            </w:r>
            <w:proofErr w:type="spellEnd"/>
            <w:r w:rsidRPr="00680E63">
              <w:rPr>
                <w:rFonts w:cstheme="majorHAnsi"/>
                <w:sz w:val="18"/>
                <w:szCs w:val="18"/>
                <w:lang w:val="es-BO"/>
              </w:rPr>
              <w:t xml:space="preserve"> (incl. m</w:t>
            </w:r>
            <w:r w:rsidRPr="00680E63">
              <w:rPr>
                <w:rFonts w:cstheme="majorHAnsi"/>
                <w:sz w:val="18"/>
                <w:szCs w:val="18"/>
                <w:lang w:val="ro-RO" w:eastAsia="ro-RO"/>
              </w:rPr>
              <w:t>asuri de stabilizare a albiei)</w:t>
            </w:r>
          </w:p>
        </w:tc>
        <w:tc>
          <w:tcPr>
            <w:tcW w:w="0" w:type="auto"/>
            <w:tcBorders>
              <w:top w:val="single" w:sz="4" w:space="0" w:color="auto"/>
            </w:tcBorders>
            <w:shd w:val="clear" w:color="auto" w:fill="A7E1D7"/>
          </w:tcPr>
          <w:p w14:paraId="0DE6998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629BA8F3"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08AD703C"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0B76E3D"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180CD5BB"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F7029EC"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D05108C"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5658A9DE" w14:textId="77777777" w:rsidR="001473B8" w:rsidRPr="00683701" w:rsidRDefault="001473B8" w:rsidP="002B452F">
            <w:pPr>
              <w:spacing w:before="0" w:after="0" w:line="240" w:lineRule="auto"/>
              <w:rPr>
                <w:rFonts w:cstheme="majorHAnsi"/>
                <w:b/>
                <w:bCs/>
                <w:sz w:val="18"/>
                <w:szCs w:val="18"/>
                <w:lang w:val="it-IT"/>
              </w:rPr>
            </w:pPr>
            <w:r w:rsidRPr="00683701">
              <w:rPr>
                <w:rFonts w:cstheme="majorHAnsi"/>
                <w:bCs/>
                <w:sz w:val="18"/>
                <w:szCs w:val="18"/>
                <w:lang w:val="it-IT"/>
              </w:rPr>
              <w:t>M.M.A.P., A.N.A.R</w:t>
            </w:r>
            <w:r w:rsidRPr="00683701">
              <w:rPr>
                <w:rFonts w:cstheme="majorHAnsi"/>
                <w:sz w:val="18"/>
                <w:szCs w:val="18"/>
                <w:lang w:val="it-IT"/>
              </w:rPr>
              <w:t>., Autorităƫi locale, CJ</w:t>
            </w:r>
          </w:p>
        </w:tc>
        <w:tc>
          <w:tcPr>
            <w:tcW w:w="0" w:type="auto"/>
            <w:tcBorders>
              <w:top w:val="single" w:sz="4" w:space="0" w:color="auto"/>
            </w:tcBorders>
            <w:shd w:val="clear" w:color="auto" w:fill="A7E1D7"/>
          </w:tcPr>
          <w:p w14:paraId="22798FC7" w14:textId="77777777" w:rsidR="001473B8" w:rsidRPr="00680E63" w:rsidRDefault="001473B8"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1473B8" w:rsidRPr="002D0987" w14:paraId="2A291996" w14:textId="77777777" w:rsidTr="002B452F">
        <w:trPr>
          <w:cantSplit/>
          <w:jc w:val="center"/>
        </w:trPr>
        <w:tc>
          <w:tcPr>
            <w:tcW w:w="0" w:type="auto"/>
            <w:vMerge w:val="restart"/>
            <w:tcBorders>
              <w:top w:val="single" w:sz="4" w:space="0" w:color="auto"/>
            </w:tcBorders>
            <w:shd w:val="clear" w:color="auto" w:fill="A7E1D7"/>
          </w:tcPr>
          <w:p w14:paraId="4DAEE916" w14:textId="77777777" w:rsidR="001473B8" w:rsidRPr="00680E63" w:rsidRDefault="001473B8" w:rsidP="002B452F">
            <w:pPr>
              <w:spacing w:before="0" w:after="0" w:line="240" w:lineRule="auto"/>
              <w:rPr>
                <w:rFonts w:cstheme="majorHAnsi"/>
                <w:i/>
                <w:iCs/>
                <w:sz w:val="18"/>
                <w:szCs w:val="18"/>
                <w:lang w:val="es-ES"/>
              </w:rPr>
            </w:pPr>
            <w:proofErr w:type="spellStart"/>
            <w:r w:rsidRPr="00680E63">
              <w:rPr>
                <w:rFonts w:eastAsiaTheme="minorHAnsi" w:cstheme="majorHAnsi"/>
                <w:i/>
                <w:iCs/>
                <w:sz w:val="18"/>
                <w:szCs w:val="18"/>
                <w:lang w:val="es-ES"/>
              </w:rPr>
              <w:t>Lucrari</w:t>
            </w:r>
            <w:proofErr w:type="spellEnd"/>
            <w:r w:rsidRPr="00680E63">
              <w:rPr>
                <w:rFonts w:eastAsiaTheme="minorHAnsi" w:cstheme="majorHAnsi"/>
                <w:i/>
                <w:iCs/>
                <w:sz w:val="18"/>
                <w:szCs w:val="18"/>
                <w:lang w:val="es-ES"/>
              </w:rPr>
              <w:t xml:space="preserve"> de </w:t>
            </w:r>
            <w:proofErr w:type="spellStart"/>
            <w:r w:rsidRPr="00680E63">
              <w:rPr>
                <w:rFonts w:eastAsiaTheme="minorHAnsi" w:cstheme="majorHAnsi"/>
                <w:i/>
                <w:iCs/>
                <w:sz w:val="18"/>
                <w:szCs w:val="18"/>
                <w:lang w:val="es-ES"/>
              </w:rPr>
              <w:t>corectare</w:t>
            </w:r>
            <w:proofErr w:type="spellEnd"/>
            <w:r w:rsidRPr="00680E63">
              <w:rPr>
                <w:rFonts w:eastAsiaTheme="minorHAnsi" w:cstheme="majorHAnsi"/>
                <w:i/>
                <w:iCs/>
                <w:sz w:val="18"/>
                <w:szCs w:val="18"/>
                <w:lang w:val="es-ES"/>
              </w:rPr>
              <w:t xml:space="preserve"> a </w:t>
            </w:r>
            <w:proofErr w:type="spellStart"/>
            <w:r w:rsidRPr="00680E63">
              <w:rPr>
                <w:rFonts w:eastAsiaTheme="minorHAnsi" w:cstheme="majorHAnsi"/>
                <w:i/>
                <w:iCs/>
                <w:sz w:val="18"/>
                <w:szCs w:val="18"/>
                <w:lang w:val="es-ES"/>
              </w:rPr>
              <w:t>torentilor</w:t>
            </w:r>
            <w:proofErr w:type="spellEnd"/>
          </w:p>
        </w:tc>
        <w:tc>
          <w:tcPr>
            <w:tcW w:w="0" w:type="auto"/>
            <w:tcBorders>
              <w:top w:val="single" w:sz="4" w:space="0" w:color="auto"/>
            </w:tcBorders>
            <w:shd w:val="clear" w:color="auto" w:fill="A7E1D7"/>
          </w:tcPr>
          <w:p w14:paraId="4A30D64C"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4E99EB43"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M33-RO30</w:t>
            </w:r>
          </w:p>
        </w:tc>
        <w:tc>
          <w:tcPr>
            <w:tcW w:w="7821" w:type="dxa"/>
            <w:tcBorders>
              <w:top w:val="single" w:sz="4" w:space="0" w:color="auto"/>
            </w:tcBorders>
            <w:shd w:val="clear" w:color="auto" w:fill="A7E1D7"/>
          </w:tcPr>
          <w:p w14:paraId="01E35863" w14:textId="77777777" w:rsidR="001473B8" w:rsidRPr="00680E63" w:rsidRDefault="001473B8" w:rsidP="002B452F">
            <w:pPr>
              <w:pStyle w:val="Default"/>
              <w:adjustRightInd/>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Inventarierea lucrărilor hidrotehnice de amenajare a albiilor torențiale și evaluarea stării / functionalitatii acestora</w:t>
            </w:r>
          </w:p>
        </w:tc>
        <w:tc>
          <w:tcPr>
            <w:tcW w:w="0" w:type="auto"/>
            <w:tcBorders>
              <w:top w:val="single" w:sz="4" w:space="0" w:color="auto"/>
            </w:tcBorders>
            <w:shd w:val="clear" w:color="auto" w:fill="A7E1D7"/>
          </w:tcPr>
          <w:p w14:paraId="09C288CA"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706510E"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18603BE1" w14:textId="77777777" w:rsidR="001473B8" w:rsidRPr="00680E63" w:rsidRDefault="001473B8"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3EE5DAFE"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A23 – Distrugerea infrastructurii de apărare</w:t>
            </w:r>
          </w:p>
          <w:p w14:paraId="130F1453"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48B63A8" w14:textId="77777777" w:rsidR="001473B8" w:rsidRPr="00680E63" w:rsidRDefault="001473B8"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27B0404" w14:textId="77777777" w:rsidR="001473B8" w:rsidRPr="003C5BA1" w:rsidRDefault="001473B8" w:rsidP="002B452F">
            <w:pPr>
              <w:spacing w:before="0" w:after="0" w:line="240" w:lineRule="auto"/>
              <w:rPr>
                <w:rFonts w:cstheme="majorHAnsi"/>
                <w:sz w:val="18"/>
                <w:szCs w:val="18"/>
                <w:lang w:val="it-IT"/>
              </w:rPr>
            </w:pPr>
            <w:r w:rsidRPr="003C5BA1">
              <w:rPr>
                <w:rFonts w:cstheme="majorHAnsi"/>
                <w:sz w:val="18"/>
                <w:szCs w:val="18"/>
                <w:lang w:val="it-IT"/>
              </w:rPr>
              <w:t>A36 – Viituri solide</w:t>
            </w:r>
          </w:p>
        </w:tc>
        <w:tc>
          <w:tcPr>
            <w:tcW w:w="0" w:type="auto"/>
            <w:tcBorders>
              <w:top w:val="single" w:sz="4" w:space="0" w:color="auto"/>
            </w:tcBorders>
            <w:shd w:val="clear" w:color="auto" w:fill="A7E1D7"/>
          </w:tcPr>
          <w:p w14:paraId="3455DB14" w14:textId="77777777" w:rsidR="001473B8" w:rsidRPr="003C5BA1" w:rsidRDefault="001473B8" w:rsidP="002B452F">
            <w:pPr>
              <w:spacing w:before="0" w:after="0" w:line="240" w:lineRule="auto"/>
              <w:rPr>
                <w:rFonts w:cstheme="majorHAnsi"/>
                <w:b/>
                <w:bCs/>
                <w:sz w:val="18"/>
                <w:szCs w:val="18"/>
                <w:lang w:val="it-IT"/>
              </w:rPr>
            </w:pPr>
            <w:r w:rsidRPr="003C5BA1">
              <w:rPr>
                <w:rFonts w:cstheme="majorHAnsi"/>
                <w:bCs/>
                <w:sz w:val="18"/>
                <w:szCs w:val="18"/>
                <w:lang w:val="it-IT"/>
              </w:rPr>
              <w:t xml:space="preserve">M.M.A.P., M.A.D.R., R.N.P. - Romsilva, Ocoale Silvice de Regim, A.N.I.F., </w:t>
            </w:r>
            <w:r w:rsidRPr="003C5BA1">
              <w:rPr>
                <w:rFonts w:cstheme="majorHAnsi"/>
                <w:sz w:val="18"/>
                <w:szCs w:val="18"/>
                <w:lang w:val="it-IT"/>
              </w:rPr>
              <w:t>Autorități locale</w:t>
            </w:r>
          </w:p>
        </w:tc>
        <w:tc>
          <w:tcPr>
            <w:tcW w:w="0" w:type="auto"/>
            <w:tcBorders>
              <w:top w:val="single" w:sz="4" w:space="0" w:color="auto"/>
            </w:tcBorders>
            <w:shd w:val="clear" w:color="auto" w:fill="A7E1D7"/>
          </w:tcPr>
          <w:p w14:paraId="5CC26EFF" w14:textId="77777777" w:rsidR="001473B8" w:rsidRPr="003C5BA1" w:rsidRDefault="001473B8" w:rsidP="002B452F">
            <w:pPr>
              <w:spacing w:before="0" w:after="0" w:line="240" w:lineRule="auto"/>
              <w:jc w:val="center"/>
              <w:rPr>
                <w:rFonts w:cstheme="majorHAnsi"/>
                <w:b/>
                <w:sz w:val="18"/>
                <w:szCs w:val="18"/>
                <w:lang w:val="it-IT"/>
              </w:rPr>
            </w:pPr>
            <w:r w:rsidRPr="003C5BA1">
              <w:rPr>
                <w:rFonts w:cstheme="majorHAnsi"/>
                <w:bCs/>
                <w:sz w:val="18"/>
                <w:szCs w:val="18"/>
                <w:lang w:val="it-IT"/>
              </w:rPr>
              <w:t>Bazin / A.P.S.F.R.</w:t>
            </w:r>
          </w:p>
        </w:tc>
      </w:tr>
      <w:tr w:rsidR="001473B8" w:rsidRPr="002D0987" w14:paraId="1EF3892B" w14:textId="77777777" w:rsidTr="002B452F">
        <w:trPr>
          <w:cantSplit/>
          <w:jc w:val="center"/>
        </w:trPr>
        <w:tc>
          <w:tcPr>
            <w:tcW w:w="0" w:type="auto"/>
            <w:vMerge/>
          </w:tcPr>
          <w:p w14:paraId="05C74705" w14:textId="77777777" w:rsidR="001473B8" w:rsidRPr="003C5BA1" w:rsidRDefault="001473B8" w:rsidP="002B452F">
            <w:pPr>
              <w:spacing w:before="0" w:after="0" w:line="240" w:lineRule="auto"/>
              <w:rPr>
                <w:rFonts w:cstheme="majorHAnsi"/>
                <w:i/>
                <w:iCs/>
                <w:sz w:val="18"/>
                <w:szCs w:val="18"/>
                <w:lang w:val="it-IT"/>
              </w:rPr>
            </w:pPr>
          </w:p>
        </w:tc>
        <w:tc>
          <w:tcPr>
            <w:tcW w:w="0" w:type="auto"/>
            <w:tcBorders>
              <w:top w:val="single" w:sz="4" w:space="0" w:color="auto"/>
            </w:tcBorders>
            <w:shd w:val="clear" w:color="auto" w:fill="A7E1D7"/>
          </w:tcPr>
          <w:p w14:paraId="48FC2EC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D9B8FB1" w14:textId="77777777" w:rsidR="001473B8" w:rsidRPr="00680E63" w:rsidRDefault="001473B8"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M33-RO31</w:t>
            </w:r>
          </w:p>
        </w:tc>
        <w:tc>
          <w:tcPr>
            <w:tcW w:w="7821" w:type="dxa"/>
            <w:tcBorders>
              <w:top w:val="single" w:sz="4" w:space="0" w:color="auto"/>
            </w:tcBorders>
            <w:shd w:val="clear" w:color="auto" w:fill="A7E1D7"/>
          </w:tcPr>
          <w:p w14:paraId="23E43565"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rPr>
              <w:t>Reabilitarea sistemelor hidrotehnice utilizate în amenajarea albiilor torențiale</w:t>
            </w:r>
          </w:p>
        </w:tc>
        <w:tc>
          <w:tcPr>
            <w:tcW w:w="0" w:type="auto"/>
            <w:shd w:val="clear" w:color="auto" w:fill="A7E1D7"/>
          </w:tcPr>
          <w:p w14:paraId="04E13119"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4E25318C"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03EA9ACF"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A41AD99"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24AD9B7A"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3326971"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003F0E3" w14:textId="77777777" w:rsidR="001473B8" w:rsidRPr="003C5BA1" w:rsidRDefault="001473B8" w:rsidP="002B452F">
            <w:pPr>
              <w:spacing w:before="0" w:after="0" w:line="240" w:lineRule="auto"/>
              <w:rPr>
                <w:rFonts w:cstheme="majorHAnsi"/>
                <w:b/>
                <w:bCs/>
                <w:iCs/>
                <w:sz w:val="18"/>
                <w:szCs w:val="18"/>
                <w:lang w:val="it-IT"/>
              </w:rPr>
            </w:pPr>
            <w:r w:rsidRPr="003C5BA1">
              <w:rPr>
                <w:rFonts w:cstheme="majorHAnsi"/>
                <w:iCs/>
                <w:sz w:val="18"/>
                <w:szCs w:val="18"/>
                <w:lang w:val="it-IT"/>
              </w:rPr>
              <w:t>A36 – Viituri solide</w:t>
            </w:r>
          </w:p>
        </w:tc>
        <w:tc>
          <w:tcPr>
            <w:tcW w:w="0" w:type="auto"/>
            <w:shd w:val="clear" w:color="auto" w:fill="A7E1D7"/>
          </w:tcPr>
          <w:p w14:paraId="223D1054"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M.A.D.R., R.N.P. - Romsilva, Ocoale Silvice de Regim, A.N.I.F., </w:t>
            </w:r>
            <w:r w:rsidRPr="003C5BA1">
              <w:rPr>
                <w:rFonts w:cstheme="majorHAnsi"/>
                <w:iCs/>
                <w:sz w:val="18"/>
                <w:szCs w:val="18"/>
                <w:lang w:val="it-IT"/>
              </w:rPr>
              <w:t>Autorități locale</w:t>
            </w:r>
          </w:p>
        </w:tc>
        <w:tc>
          <w:tcPr>
            <w:tcW w:w="0" w:type="auto"/>
            <w:tcBorders>
              <w:top w:val="single" w:sz="4" w:space="0" w:color="auto"/>
            </w:tcBorders>
            <w:shd w:val="clear" w:color="auto" w:fill="A7E1D7"/>
          </w:tcPr>
          <w:p w14:paraId="1BA83485" w14:textId="77777777" w:rsidR="001473B8" w:rsidRPr="003C5BA1" w:rsidRDefault="001473B8" w:rsidP="002B452F">
            <w:pPr>
              <w:spacing w:before="0" w:after="0" w:line="240" w:lineRule="auto"/>
              <w:jc w:val="center"/>
              <w:rPr>
                <w:rFonts w:cstheme="majorHAnsi"/>
                <w:b/>
                <w:iCs/>
                <w:sz w:val="18"/>
                <w:szCs w:val="18"/>
                <w:lang w:val="it-IT"/>
              </w:rPr>
            </w:pPr>
            <w:r w:rsidRPr="003C5BA1">
              <w:rPr>
                <w:rFonts w:cstheme="majorHAnsi"/>
                <w:bCs/>
                <w:iCs/>
                <w:sz w:val="18"/>
                <w:szCs w:val="18"/>
                <w:lang w:val="it-IT"/>
              </w:rPr>
              <w:t>Bazin / A.P.S.F.R.</w:t>
            </w:r>
          </w:p>
        </w:tc>
      </w:tr>
      <w:tr w:rsidR="001473B8" w:rsidRPr="00680E63" w14:paraId="08013D08" w14:textId="77777777" w:rsidTr="002B452F">
        <w:trPr>
          <w:cantSplit/>
          <w:jc w:val="center"/>
        </w:trPr>
        <w:tc>
          <w:tcPr>
            <w:tcW w:w="0" w:type="auto"/>
            <w:vMerge/>
          </w:tcPr>
          <w:p w14:paraId="7FE1E898" w14:textId="77777777" w:rsidR="001473B8" w:rsidRPr="003C5BA1" w:rsidRDefault="001473B8" w:rsidP="002B452F">
            <w:pPr>
              <w:spacing w:before="0" w:after="0" w:line="240" w:lineRule="auto"/>
              <w:rPr>
                <w:rFonts w:cstheme="majorHAnsi"/>
                <w:i/>
                <w:iCs/>
                <w:sz w:val="18"/>
                <w:szCs w:val="18"/>
                <w:lang w:val="it-IT"/>
              </w:rPr>
            </w:pPr>
          </w:p>
        </w:tc>
        <w:tc>
          <w:tcPr>
            <w:tcW w:w="0" w:type="auto"/>
            <w:tcBorders>
              <w:top w:val="single" w:sz="4" w:space="0" w:color="auto"/>
            </w:tcBorders>
            <w:shd w:val="clear" w:color="auto" w:fill="A7E1D7"/>
          </w:tcPr>
          <w:p w14:paraId="18A5155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03089D8" w14:textId="77777777" w:rsidR="001473B8" w:rsidRPr="00680E63" w:rsidRDefault="001473B8"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M33-RO32</w:t>
            </w:r>
          </w:p>
        </w:tc>
        <w:tc>
          <w:tcPr>
            <w:tcW w:w="7821" w:type="dxa"/>
            <w:tcBorders>
              <w:top w:val="single" w:sz="4" w:space="0" w:color="auto"/>
            </w:tcBorders>
            <w:shd w:val="clear" w:color="auto" w:fill="A7E1D7"/>
          </w:tcPr>
          <w:p w14:paraId="3124D1C7"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rPr>
              <w:t>Consolidarea albiilor torențiale cu lucrări hidrotehnice de mici dimensiuni (până în 5m elevație)</w:t>
            </w:r>
          </w:p>
        </w:tc>
        <w:tc>
          <w:tcPr>
            <w:tcW w:w="0" w:type="auto"/>
            <w:shd w:val="clear" w:color="auto" w:fill="A7E1D7"/>
          </w:tcPr>
          <w:p w14:paraId="6C907C82"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7E05706C"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31B6E05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4FC91BE2"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713F825E"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2C79451D"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435D31D7" w14:textId="77777777" w:rsidR="001473B8" w:rsidRPr="003C5BA1" w:rsidRDefault="001473B8" w:rsidP="002B452F">
            <w:pPr>
              <w:spacing w:before="0" w:after="0" w:line="240" w:lineRule="auto"/>
              <w:rPr>
                <w:rFonts w:cstheme="majorHAnsi"/>
                <w:b/>
                <w:bCs/>
                <w:iCs/>
                <w:sz w:val="18"/>
                <w:szCs w:val="18"/>
                <w:lang w:val="it-IT"/>
              </w:rPr>
            </w:pPr>
            <w:r w:rsidRPr="003C5BA1">
              <w:rPr>
                <w:rFonts w:cstheme="majorHAnsi"/>
                <w:iCs/>
                <w:sz w:val="18"/>
                <w:szCs w:val="18"/>
                <w:lang w:val="it-IT"/>
              </w:rPr>
              <w:t>A36 – Viituri solide</w:t>
            </w:r>
          </w:p>
        </w:tc>
        <w:tc>
          <w:tcPr>
            <w:tcW w:w="0" w:type="auto"/>
            <w:shd w:val="clear" w:color="auto" w:fill="A7E1D7"/>
          </w:tcPr>
          <w:p w14:paraId="694DE9CF"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M.A.D.R., R.N.P. - Romsilva, Ocoale Silvice de Regim, A.N.I.F., </w:t>
            </w:r>
            <w:r w:rsidRPr="003C5BA1">
              <w:rPr>
                <w:rFonts w:cstheme="majorHAnsi"/>
                <w:iCs/>
                <w:sz w:val="18"/>
                <w:szCs w:val="18"/>
                <w:lang w:val="it-IT"/>
              </w:rPr>
              <w:t>Autorități locale</w:t>
            </w:r>
          </w:p>
        </w:tc>
        <w:tc>
          <w:tcPr>
            <w:tcW w:w="0" w:type="auto"/>
            <w:tcBorders>
              <w:top w:val="single" w:sz="4" w:space="0" w:color="auto"/>
            </w:tcBorders>
            <w:shd w:val="clear" w:color="auto" w:fill="A7E1D7"/>
          </w:tcPr>
          <w:p w14:paraId="6D0F88D5" w14:textId="77777777" w:rsidR="001473B8" w:rsidRPr="00680E63" w:rsidRDefault="001473B8" w:rsidP="002B452F">
            <w:pPr>
              <w:spacing w:before="0" w:after="0" w:line="240" w:lineRule="auto"/>
              <w:jc w:val="center"/>
              <w:rPr>
                <w:rFonts w:cstheme="majorHAnsi"/>
                <w:b/>
                <w:i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iCs/>
                <w:sz w:val="18"/>
                <w:szCs w:val="18"/>
              </w:rPr>
              <w:t>Bazin / A.P.S.F.R.</w:t>
            </w:r>
          </w:p>
        </w:tc>
      </w:tr>
      <w:tr w:rsidR="001473B8" w:rsidRPr="00680E63" w14:paraId="6F986E86" w14:textId="77777777" w:rsidTr="002B452F">
        <w:trPr>
          <w:cantSplit/>
          <w:jc w:val="center"/>
        </w:trPr>
        <w:tc>
          <w:tcPr>
            <w:tcW w:w="0" w:type="auto"/>
            <w:vMerge w:val="restart"/>
            <w:tcBorders>
              <w:top w:val="single" w:sz="4" w:space="0" w:color="auto"/>
            </w:tcBorders>
            <w:shd w:val="clear" w:color="auto" w:fill="A7E1D7"/>
          </w:tcPr>
          <w:p w14:paraId="328F13E1" w14:textId="77777777" w:rsidR="001473B8" w:rsidRPr="00680E63" w:rsidRDefault="001473B8" w:rsidP="002B452F">
            <w:pPr>
              <w:spacing w:before="0" w:after="0" w:line="240" w:lineRule="auto"/>
              <w:rPr>
                <w:rFonts w:cstheme="majorHAnsi"/>
                <w:i/>
                <w:iCs/>
                <w:sz w:val="18"/>
                <w:szCs w:val="18"/>
                <w:lang w:val="it-IT"/>
              </w:rPr>
            </w:pPr>
            <w:r w:rsidRPr="00680E63">
              <w:rPr>
                <w:rFonts w:cstheme="majorHAnsi"/>
                <w:sz w:val="18"/>
                <w:szCs w:val="18"/>
                <w:lang w:val="it-IT"/>
              </w:rPr>
              <w:t xml:space="preserve">Măsuri structurale longitudinale care implică intervenții fizice in lunca inundabila - </w:t>
            </w:r>
            <w:r w:rsidRPr="00680E63">
              <w:rPr>
                <w:rFonts w:cstheme="majorHAnsi"/>
                <w:b/>
                <w:sz w:val="18"/>
                <w:szCs w:val="18"/>
                <w:lang w:val="ro-RO" w:eastAsia="ro-RO"/>
              </w:rPr>
              <w:t>Construirea, modificarea sau indepartarea lucrarilor de indiguire</w:t>
            </w:r>
          </w:p>
        </w:tc>
        <w:tc>
          <w:tcPr>
            <w:tcW w:w="0" w:type="auto"/>
            <w:tcBorders>
              <w:top w:val="single" w:sz="4" w:space="0" w:color="auto"/>
            </w:tcBorders>
            <w:shd w:val="clear" w:color="auto" w:fill="A7E1D7"/>
          </w:tcPr>
          <w:p w14:paraId="35FA6C8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321CC42"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M33-RO33</w:t>
            </w:r>
          </w:p>
        </w:tc>
        <w:tc>
          <w:tcPr>
            <w:tcW w:w="7821" w:type="dxa"/>
            <w:tcBorders>
              <w:top w:val="single" w:sz="4" w:space="0" w:color="auto"/>
            </w:tcBorders>
            <w:shd w:val="clear" w:color="auto" w:fill="A7E1D7"/>
          </w:tcPr>
          <w:p w14:paraId="22A5E4AF" w14:textId="77777777" w:rsidR="001473B8" w:rsidRPr="00680E63" w:rsidRDefault="001473B8" w:rsidP="002B452F">
            <w:pPr>
              <w:autoSpaceDE w:val="0"/>
              <w:adjustRightInd w:val="0"/>
              <w:spacing w:before="0" w:after="0" w:line="240" w:lineRule="auto"/>
              <w:rPr>
                <w:rFonts w:eastAsiaTheme="minorEastAsia" w:cstheme="majorHAnsi"/>
                <w:b/>
                <w:sz w:val="18"/>
                <w:szCs w:val="18"/>
                <w:lang w:val="es-BO"/>
              </w:rPr>
            </w:pPr>
            <w:proofErr w:type="spellStart"/>
            <w:r w:rsidRPr="00680E63">
              <w:rPr>
                <w:rFonts w:eastAsiaTheme="minorEastAsia" w:cstheme="majorHAnsi"/>
                <w:sz w:val="18"/>
                <w:szCs w:val="18"/>
                <w:lang w:val="es-BO"/>
              </w:rPr>
              <w:t>Lucrari</w:t>
            </w:r>
            <w:proofErr w:type="spellEnd"/>
            <w:r w:rsidRPr="00680E63">
              <w:rPr>
                <w:rFonts w:eastAsiaTheme="minorEastAsia" w:cstheme="majorHAnsi"/>
                <w:sz w:val="18"/>
                <w:szCs w:val="18"/>
                <w:lang w:val="es-BO"/>
              </w:rPr>
              <w:t xml:space="preserve"> de </w:t>
            </w:r>
            <w:proofErr w:type="spellStart"/>
            <w:r w:rsidRPr="00680E63">
              <w:rPr>
                <w:rFonts w:eastAsiaTheme="minorEastAsia" w:cstheme="majorHAnsi"/>
                <w:sz w:val="18"/>
                <w:szCs w:val="18"/>
                <w:lang w:val="es-BO"/>
              </w:rPr>
              <w:t>indiguire</w:t>
            </w:r>
            <w:proofErr w:type="spellEnd"/>
            <w:r w:rsidRPr="00680E63">
              <w:rPr>
                <w:rFonts w:eastAsiaTheme="minorEastAsia" w:cstheme="majorHAnsi"/>
                <w:sz w:val="18"/>
                <w:szCs w:val="18"/>
                <w:lang w:val="es-BO"/>
              </w:rPr>
              <w:t xml:space="preserve"> (in zona </w:t>
            </w:r>
            <w:proofErr w:type="spellStart"/>
            <w:r w:rsidRPr="00680E63">
              <w:rPr>
                <w:rFonts w:eastAsiaTheme="minorEastAsia" w:cstheme="majorHAnsi"/>
                <w:sz w:val="18"/>
                <w:szCs w:val="18"/>
                <w:lang w:val="es-BO"/>
              </w:rPr>
              <w:t>localitatilor</w:t>
            </w:r>
            <w:proofErr w:type="spellEnd"/>
            <w:r w:rsidRPr="00680E63">
              <w:rPr>
                <w:rFonts w:eastAsiaTheme="minorEastAsia" w:cstheme="majorHAnsi"/>
                <w:sz w:val="18"/>
                <w:szCs w:val="18"/>
                <w:lang w:val="es-BO"/>
              </w:rPr>
              <w:t xml:space="preserve">) / </w:t>
            </w:r>
            <w:r w:rsidRPr="00680E63">
              <w:rPr>
                <w:rFonts w:eastAsiaTheme="minorEastAsia" w:cstheme="majorHAnsi"/>
                <w:sz w:val="18"/>
                <w:szCs w:val="18"/>
                <w:lang w:val="it-IT"/>
              </w:rPr>
              <w:t>Construirea unei a doua linii de aparare</w:t>
            </w:r>
          </w:p>
        </w:tc>
        <w:tc>
          <w:tcPr>
            <w:tcW w:w="0" w:type="auto"/>
            <w:tcBorders>
              <w:top w:val="single" w:sz="4" w:space="0" w:color="auto"/>
            </w:tcBorders>
            <w:shd w:val="clear" w:color="auto" w:fill="A7E1D7"/>
          </w:tcPr>
          <w:p w14:paraId="5142C5D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09ACD91F"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47123215"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201835D5"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5BD5FCED"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B54F40D"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45237C66" w14:textId="77777777" w:rsidR="001473B8" w:rsidRPr="003C5BA1" w:rsidRDefault="001473B8" w:rsidP="002B452F">
            <w:pPr>
              <w:autoSpaceDE w:val="0"/>
              <w:adjustRightInd w:val="0"/>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tcBorders>
              <w:top w:val="single" w:sz="4" w:space="0" w:color="auto"/>
            </w:tcBorders>
            <w:shd w:val="clear" w:color="auto" w:fill="A7E1D7"/>
          </w:tcPr>
          <w:p w14:paraId="7D68418C" w14:textId="77777777" w:rsidR="001473B8" w:rsidRPr="003C5BA1" w:rsidRDefault="001473B8" w:rsidP="002B452F">
            <w:pPr>
              <w:spacing w:before="0" w:after="0" w:line="240" w:lineRule="auto"/>
              <w:rPr>
                <w:rFonts w:cstheme="majorHAnsi"/>
                <w:b/>
                <w:bCs/>
                <w:iCs/>
                <w:sz w:val="18"/>
                <w:szCs w:val="18"/>
                <w:lang w:val="it-IT"/>
              </w:rPr>
            </w:pPr>
            <w:r w:rsidRPr="003C5BA1">
              <w:rPr>
                <w:rFonts w:cstheme="majorHAnsi"/>
                <w:bCs/>
                <w:iCs/>
                <w:sz w:val="18"/>
                <w:szCs w:val="18"/>
                <w:lang w:val="it-IT"/>
              </w:rPr>
              <w:t>M.M.A.P., A.N.A.R., A.N.I.F. Autorităƫi locale</w:t>
            </w:r>
            <w:r w:rsidRPr="003C5BA1">
              <w:rPr>
                <w:rFonts w:cstheme="majorHAnsi"/>
                <w:iCs/>
                <w:sz w:val="18"/>
                <w:szCs w:val="18"/>
                <w:lang w:val="it-IT"/>
              </w:rPr>
              <w:t>, C.J.</w:t>
            </w:r>
          </w:p>
        </w:tc>
        <w:tc>
          <w:tcPr>
            <w:tcW w:w="0" w:type="auto"/>
            <w:tcBorders>
              <w:top w:val="single" w:sz="4" w:space="0" w:color="auto"/>
            </w:tcBorders>
            <w:shd w:val="clear" w:color="auto" w:fill="A7E1D7"/>
          </w:tcPr>
          <w:p w14:paraId="23A798AA"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40444CA7" w14:textId="77777777" w:rsidTr="002B452F">
        <w:trPr>
          <w:cantSplit/>
          <w:jc w:val="center"/>
        </w:trPr>
        <w:tc>
          <w:tcPr>
            <w:tcW w:w="0" w:type="auto"/>
            <w:vMerge/>
          </w:tcPr>
          <w:p w14:paraId="45D4F06F" w14:textId="77777777" w:rsidR="001473B8" w:rsidRPr="00680E63" w:rsidRDefault="001473B8"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15189F9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CAEAEA7"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M33-RO34</w:t>
            </w:r>
          </w:p>
        </w:tc>
        <w:tc>
          <w:tcPr>
            <w:tcW w:w="7821" w:type="dxa"/>
            <w:tcBorders>
              <w:top w:val="single" w:sz="4" w:space="0" w:color="auto"/>
            </w:tcBorders>
            <w:shd w:val="clear" w:color="auto" w:fill="A7E1D7"/>
          </w:tcPr>
          <w:p w14:paraId="046F3E39" w14:textId="77777777" w:rsidR="001473B8" w:rsidRPr="00680E63" w:rsidRDefault="001473B8" w:rsidP="002B452F">
            <w:pPr>
              <w:autoSpaceDE w:val="0"/>
              <w:adjustRightInd w:val="0"/>
              <w:spacing w:before="0" w:after="0" w:line="240" w:lineRule="auto"/>
              <w:rPr>
                <w:rFonts w:eastAsiaTheme="minorHAnsi" w:cstheme="majorHAnsi"/>
                <w:b/>
                <w:bCs/>
                <w:sz w:val="18"/>
                <w:szCs w:val="18"/>
                <w:lang w:val="es-ES"/>
              </w:rPr>
            </w:pPr>
            <w:r w:rsidRPr="00680E63">
              <w:rPr>
                <w:rFonts w:cstheme="majorHAnsi"/>
                <w:sz w:val="18"/>
                <w:szCs w:val="18"/>
                <w:lang w:val="ro-RO" w:eastAsia="ro-RO"/>
              </w:rPr>
              <w:t>Supraînălțarea lucrărilor de îndiguire existente</w:t>
            </w:r>
          </w:p>
        </w:tc>
        <w:tc>
          <w:tcPr>
            <w:tcW w:w="0" w:type="auto"/>
            <w:shd w:val="clear" w:color="auto" w:fill="A7E1D7"/>
          </w:tcPr>
          <w:p w14:paraId="3AB2C66E"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77734CDD"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1D58B180"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E9E2EAC"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45717F02"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2E2259C0"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76D9F569" w14:textId="77777777" w:rsidR="001473B8" w:rsidRPr="003C5BA1" w:rsidRDefault="001473B8" w:rsidP="002B452F">
            <w:pPr>
              <w:autoSpaceDE w:val="0"/>
              <w:adjustRightInd w:val="0"/>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shd w:val="clear" w:color="auto" w:fill="A7E1D7"/>
          </w:tcPr>
          <w:p w14:paraId="22A8B51B" w14:textId="29FC5F1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M.M.A.P., A.N.A.R</w:t>
            </w:r>
            <w:r w:rsidR="00AA3CA9">
              <w:rPr>
                <w:rFonts w:cstheme="majorHAnsi"/>
                <w:bCs/>
                <w:iCs/>
                <w:spacing w:val="-4"/>
                <w:sz w:val="18"/>
                <w:szCs w:val="18"/>
                <w:lang w:val="it-IT"/>
              </w:rPr>
              <w:t>.</w:t>
            </w:r>
            <w:r w:rsidRPr="003C5BA1">
              <w:rPr>
                <w:rFonts w:cstheme="majorHAnsi"/>
                <w:bCs/>
                <w:iCs/>
                <w:sz w:val="18"/>
                <w:szCs w:val="18"/>
                <w:lang w:val="it-IT"/>
              </w:rPr>
              <w:t xml:space="preserve">, </w:t>
            </w:r>
            <w:r w:rsidR="00B44BD4" w:rsidRPr="00683701">
              <w:rPr>
                <w:rFonts w:cstheme="majorHAnsi"/>
                <w:sz w:val="18"/>
                <w:szCs w:val="18"/>
                <w:lang w:val="it-IT"/>
              </w:rPr>
              <w:t>M.E.</w:t>
            </w:r>
            <w:r w:rsidR="00232444" w:rsidRPr="003C5BA1">
              <w:rPr>
                <w:rFonts w:cstheme="majorHAnsi"/>
                <w:iCs/>
                <w:sz w:val="18"/>
                <w:szCs w:val="18"/>
                <w:lang w:val="it-IT"/>
              </w:rPr>
              <w:t>, Hidroelectrica S.A., alţi deƫinători</w:t>
            </w:r>
          </w:p>
        </w:tc>
        <w:tc>
          <w:tcPr>
            <w:tcW w:w="0" w:type="auto"/>
            <w:tcBorders>
              <w:top w:val="single" w:sz="4" w:space="0" w:color="auto"/>
            </w:tcBorders>
            <w:shd w:val="clear" w:color="auto" w:fill="A7E1D7"/>
          </w:tcPr>
          <w:p w14:paraId="3D389F4E"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773C3B9A" w14:textId="77777777" w:rsidTr="002B452F">
        <w:trPr>
          <w:cantSplit/>
          <w:jc w:val="center"/>
        </w:trPr>
        <w:tc>
          <w:tcPr>
            <w:tcW w:w="0" w:type="auto"/>
            <w:vMerge/>
          </w:tcPr>
          <w:p w14:paraId="173D69ED" w14:textId="77777777" w:rsidR="001473B8" w:rsidRPr="00680E63" w:rsidRDefault="001473B8"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2A1578F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4CEB410"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M33-RO35</w:t>
            </w:r>
          </w:p>
        </w:tc>
        <w:tc>
          <w:tcPr>
            <w:tcW w:w="7821" w:type="dxa"/>
            <w:tcBorders>
              <w:top w:val="single" w:sz="4" w:space="0" w:color="auto"/>
            </w:tcBorders>
            <w:shd w:val="clear" w:color="auto" w:fill="A7E1D7"/>
          </w:tcPr>
          <w:p w14:paraId="58DE87DA" w14:textId="77777777" w:rsidR="001473B8" w:rsidRPr="00680E63" w:rsidRDefault="001473B8" w:rsidP="002B452F">
            <w:pPr>
              <w:spacing w:before="0" w:after="0" w:line="240" w:lineRule="auto"/>
              <w:rPr>
                <w:rFonts w:eastAsiaTheme="minorHAnsi" w:cstheme="majorHAnsi"/>
                <w:b/>
                <w:bCs/>
                <w:i/>
                <w:iCs/>
                <w:sz w:val="18"/>
                <w:szCs w:val="18"/>
                <w:lang w:val="it-IT"/>
              </w:rPr>
            </w:pPr>
            <w:r w:rsidRPr="00680E63">
              <w:rPr>
                <w:rFonts w:cstheme="majorHAnsi"/>
                <w:sz w:val="18"/>
                <w:szCs w:val="18"/>
                <w:lang w:val="ro-RO" w:eastAsia="ro-RO"/>
              </w:rPr>
              <w:t>Reabilitare diguri in vederea exploatarii in conditii de siguranta</w:t>
            </w:r>
          </w:p>
        </w:tc>
        <w:tc>
          <w:tcPr>
            <w:tcW w:w="0" w:type="auto"/>
            <w:shd w:val="clear" w:color="auto" w:fill="A7E1D7"/>
          </w:tcPr>
          <w:p w14:paraId="6C0E9F51"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0802E090"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716DAAC8"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73DBCE2"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3683F841"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FD79A65"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D4B0B28"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shd w:val="clear" w:color="auto" w:fill="A7E1D7"/>
          </w:tcPr>
          <w:p w14:paraId="12F7B7C1" w14:textId="02782689"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M.M.A.P., A.N.A.R.,</w:t>
            </w:r>
            <w:r w:rsidRPr="003C5BA1">
              <w:rPr>
                <w:rFonts w:cstheme="majorHAnsi"/>
                <w:bCs/>
                <w:iCs/>
                <w:spacing w:val="-4"/>
                <w:sz w:val="18"/>
                <w:szCs w:val="18"/>
                <w:lang w:val="it-IT"/>
              </w:rPr>
              <w:t xml:space="preserve"> </w:t>
            </w:r>
            <w:r w:rsidR="00B44BD4" w:rsidRPr="00683701">
              <w:rPr>
                <w:rFonts w:cstheme="majorHAnsi"/>
                <w:sz w:val="18"/>
                <w:szCs w:val="18"/>
                <w:lang w:val="it-IT"/>
              </w:rPr>
              <w:t>M.E.</w:t>
            </w:r>
            <w:r w:rsidRPr="003C5BA1">
              <w:rPr>
                <w:rFonts w:cstheme="majorHAnsi"/>
                <w:iCs/>
                <w:sz w:val="18"/>
                <w:szCs w:val="18"/>
                <w:lang w:val="it-IT"/>
              </w:rPr>
              <w:t>, Hidroelectrica S.A., alţi deƫinători</w:t>
            </w:r>
          </w:p>
        </w:tc>
        <w:tc>
          <w:tcPr>
            <w:tcW w:w="0" w:type="auto"/>
            <w:tcBorders>
              <w:top w:val="single" w:sz="4" w:space="0" w:color="auto"/>
            </w:tcBorders>
            <w:shd w:val="clear" w:color="auto" w:fill="A7E1D7"/>
          </w:tcPr>
          <w:p w14:paraId="44511FC2"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43B02993" w14:textId="77777777" w:rsidTr="002B452F">
        <w:trPr>
          <w:cantSplit/>
          <w:jc w:val="center"/>
        </w:trPr>
        <w:tc>
          <w:tcPr>
            <w:tcW w:w="0" w:type="auto"/>
            <w:vMerge/>
          </w:tcPr>
          <w:p w14:paraId="5CC772E3" w14:textId="77777777" w:rsidR="001473B8" w:rsidRPr="00680E63" w:rsidRDefault="001473B8"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6A8F56B0"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7FD912E" w14:textId="77777777" w:rsidR="001473B8" w:rsidRPr="00680E63" w:rsidRDefault="001473B8" w:rsidP="002B452F">
            <w:pPr>
              <w:spacing w:before="0" w:after="0" w:line="240" w:lineRule="auto"/>
              <w:rPr>
                <w:rFonts w:cstheme="majorHAnsi"/>
                <w:sz w:val="18"/>
                <w:szCs w:val="18"/>
                <w:lang w:val="en-GB"/>
              </w:rPr>
            </w:pPr>
            <w:r w:rsidRPr="00680E63">
              <w:rPr>
                <w:rFonts w:cstheme="majorHAnsi"/>
                <w:sz w:val="18"/>
                <w:szCs w:val="18"/>
                <w:lang w:val="en-GB"/>
              </w:rPr>
              <w:t>M33-RO36</w:t>
            </w:r>
          </w:p>
        </w:tc>
        <w:tc>
          <w:tcPr>
            <w:tcW w:w="7821" w:type="dxa"/>
            <w:tcBorders>
              <w:top w:val="single" w:sz="4" w:space="0" w:color="auto"/>
            </w:tcBorders>
            <w:shd w:val="clear" w:color="auto" w:fill="A7E1D7"/>
          </w:tcPr>
          <w:p w14:paraId="75B7531F" w14:textId="77777777" w:rsidR="001473B8" w:rsidRPr="00680E63" w:rsidRDefault="001473B8" w:rsidP="002B452F">
            <w:pPr>
              <w:spacing w:before="0" w:after="0" w:line="240" w:lineRule="auto"/>
              <w:rPr>
                <w:rFonts w:eastAsiaTheme="minorHAnsi" w:cstheme="majorHAnsi"/>
                <w:i/>
                <w:iCs/>
                <w:sz w:val="18"/>
                <w:szCs w:val="18"/>
                <w:lang w:val="en-GB"/>
              </w:rPr>
            </w:pPr>
            <w:r w:rsidRPr="00680E63">
              <w:rPr>
                <w:rFonts w:cstheme="majorHAnsi"/>
                <w:sz w:val="18"/>
                <w:szCs w:val="18"/>
                <w:lang w:val="ro-RO" w:eastAsia="ro-RO"/>
              </w:rPr>
              <w:t>Analiza posibilității de relocare a unor diguri sau îndepărtarea parțială / totala a acestora (a se studia de la caz la caz)</w:t>
            </w:r>
          </w:p>
        </w:tc>
        <w:tc>
          <w:tcPr>
            <w:tcW w:w="0" w:type="auto"/>
            <w:shd w:val="clear" w:color="auto" w:fill="A7E1D7"/>
          </w:tcPr>
          <w:p w14:paraId="14FCBC0F"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3EC73F3A"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7CD15B40"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06A69586"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3FC2DF1E"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1F64689"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4FFCB7EE"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shd w:val="clear" w:color="auto" w:fill="A7E1D7"/>
          </w:tcPr>
          <w:p w14:paraId="2D290E36"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M.M.A.P., A.N.A.R., M.T.I.C., M.A.D.R.,a </w:t>
            </w:r>
            <w:r w:rsidRPr="00680E63">
              <w:rPr>
                <w:rFonts w:cstheme="majorHAnsi"/>
                <w:sz w:val="18"/>
                <w:szCs w:val="18"/>
                <w:lang w:val="ro"/>
              </w:rPr>
              <w:t xml:space="preserve">M.D.L.P.A., </w:t>
            </w:r>
            <w:r w:rsidRPr="00680E63">
              <w:rPr>
                <w:rFonts w:cstheme="majorHAnsi"/>
                <w:sz w:val="18"/>
                <w:szCs w:val="18"/>
                <w:lang w:val="ro-RO"/>
              </w:rPr>
              <w:t xml:space="preserve"> </w:t>
            </w:r>
            <w:r w:rsidRPr="003C5BA1">
              <w:rPr>
                <w:rFonts w:cstheme="majorHAnsi"/>
                <w:sz w:val="18"/>
                <w:szCs w:val="18"/>
                <w:lang w:val="it-IT"/>
              </w:rPr>
              <w:t>alți deținători</w:t>
            </w:r>
          </w:p>
        </w:tc>
        <w:tc>
          <w:tcPr>
            <w:tcW w:w="0" w:type="auto"/>
            <w:tcBorders>
              <w:top w:val="single" w:sz="4" w:space="0" w:color="auto"/>
            </w:tcBorders>
            <w:shd w:val="clear" w:color="auto" w:fill="A7E1D7"/>
          </w:tcPr>
          <w:p w14:paraId="1B1304E9" w14:textId="77777777" w:rsidR="001473B8" w:rsidRPr="00680E63" w:rsidRDefault="001473B8" w:rsidP="002B452F">
            <w:pPr>
              <w:spacing w:before="0" w:after="0" w:line="240" w:lineRule="auto"/>
              <w:jc w:val="center"/>
              <w:rPr>
                <w:rFonts w:cstheme="majorHAnsi"/>
                <w:bCs/>
                <w:iCs/>
                <w:sz w:val="18"/>
                <w:szCs w:val="18"/>
                <w:lang w:val="ro-RO"/>
              </w:rPr>
            </w:pPr>
            <w:r w:rsidRPr="00680E63">
              <w:rPr>
                <w:rFonts w:cstheme="majorHAnsi"/>
                <w:bCs/>
                <w:iCs/>
                <w:sz w:val="18"/>
                <w:szCs w:val="18"/>
                <w:lang w:val="ro-RO"/>
              </w:rPr>
              <w:t>A.P.S.F.R.</w:t>
            </w:r>
          </w:p>
        </w:tc>
      </w:tr>
      <w:tr w:rsidR="001473B8" w:rsidRPr="00680E63" w14:paraId="192A1BD9" w14:textId="77777777" w:rsidTr="002B452F">
        <w:trPr>
          <w:cantSplit/>
          <w:jc w:val="center"/>
        </w:trPr>
        <w:tc>
          <w:tcPr>
            <w:tcW w:w="0" w:type="auto"/>
            <w:tcBorders>
              <w:top w:val="single" w:sz="4" w:space="0" w:color="auto"/>
            </w:tcBorders>
            <w:shd w:val="clear" w:color="auto" w:fill="A7E1D7"/>
          </w:tcPr>
          <w:p w14:paraId="5837B874"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Măsuri care implică intervenții fizice pentru reducerea impactului inundațiilor pluviale (tipice mediului urban, dar nu numai), cum ar fi </w:t>
            </w:r>
            <w:r w:rsidRPr="00680E63">
              <w:rPr>
                <w:rFonts w:cstheme="majorHAnsi"/>
                <w:b/>
                <w:bCs/>
                <w:sz w:val="18"/>
                <w:szCs w:val="18"/>
                <w:lang w:val="ro-RO"/>
              </w:rPr>
              <w:t>imbunatatirea capacittatii sistemelor de drenaj artificiale</w:t>
            </w:r>
          </w:p>
        </w:tc>
        <w:tc>
          <w:tcPr>
            <w:tcW w:w="0" w:type="auto"/>
            <w:tcBorders>
              <w:top w:val="single" w:sz="4" w:space="0" w:color="auto"/>
            </w:tcBorders>
            <w:shd w:val="clear" w:color="auto" w:fill="A7E1D7"/>
          </w:tcPr>
          <w:p w14:paraId="6CAC21FD"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22A0DDAC" w14:textId="77777777" w:rsidR="001473B8" w:rsidRPr="00680E63" w:rsidRDefault="001473B8" w:rsidP="002B452F">
            <w:pPr>
              <w:autoSpaceDE w:val="0"/>
              <w:adjustRightInd w:val="0"/>
              <w:spacing w:before="0" w:after="0" w:line="240" w:lineRule="auto"/>
              <w:rPr>
                <w:rFonts w:cstheme="majorHAnsi"/>
                <w:sz w:val="18"/>
                <w:szCs w:val="18"/>
                <w:lang w:val="en-GB"/>
              </w:rPr>
            </w:pPr>
            <w:r w:rsidRPr="00680E63">
              <w:rPr>
                <w:rFonts w:cstheme="majorHAnsi"/>
                <w:sz w:val="18"/>
                <w:szCs w:val="18"/>
                <w:lang w:val="ro-RO"/>
              </w:rPr>
              <w:t>M34-RO37</w:t>
            </w:r>
          </w:p>
        </w:tc>
        <w:tc>
          <w:tcPr>
            <w:tcW w:w="7821" w:type="dxa"/>
            <w:tcBorders>
              <w:top w:val="single" w:sz="4" w:space="0" w:color="auto"/>
            </w:tcBorders>
            <w:shd w:val="clear" w:color="auto" w:fill="A7E1D7"/>
          </w:tcPr>
          <w:p w14:paraId="1064E595" w14:textId="77777777" w:rsidR="001473B8" w:rsidRPr="00680E63" w:rsidRDefault="001473B8" w:rsidP="002B452F">
            <w:pPr>
              <w:autoSpaceDE w:val="0"/>
              <w:adjustRightInd w:val="0"/>
              <w:spacing w:before="0" w:after="0" w:line="240" w:lineRule="auto"/>
              <w:rPr>
                <w:rFonts w:eastAsiaTheme="minorHAnsi" w:cstheme="majorHAnsi"/>
                <w:i/>
                <w:iCs/>
                <w:sz w:val="18"/>
                <w:szCs w:val="18"/>
                <w:lang w:val="en-GB"/>
              </w:rPr>
            </w:pPr>
            <w:r w:rsidRPr="00680E63">
              <w:rPr>
                <w:rFonts w:cstheme="majorHAnsi"/>
                <w:sz w:val="18"/>
                <w:szCs w:val="18"/>
                <w:lang w:val="ro-RO" w:eastAsia="ro-RO"/>
              </w:rPr>
              <w:t>Îmbunătățirea / Reabilitarea sistemelor de canalizare, sistemelor de desecare si drenaj, statii pompare</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(incl.</w:t>
            </w:r>
            <w:r w:rsidRPr="00680E63">
              <w:rPr>
                <w:rFonts w:eastAsiaTheme="minorHAnsi" w:cstheme="majorHAnsi"/>
                <w:i/>
                <w:iCs/>
                <w:sz w:val="18"/>
                <w:szCs w:val="18"/>
                <w:lang w:val="en-GB"/>
              </w:rPr>
              <w:t xml:space="preserve"> </w:t>
            </w:r>
            <w:proofErr w:type="spellStart"/>
            <w:r w:rsidRPr="00680E63">
              <w:rPr>
                <w:rFonts w:eastAsiaTheme="minorHAnsi" w:cstheme="majorHAnsi"/>
                <w:sz w:val="18"/>
                <w:szCs w:val="18"/>
                <w:lang w:val="en-GB"/>
              </w:rPr>
              <w:t>imbunătățirea</w:t>
            </w:r>
            <w:proofErr w:type="spellEnd"/>
            <w:r w:rsidRPr="00680E63">
              <w:rPr>
                <w:rFonts w:cstheme="majorHAnsi"/>
                <w:sz w:val="18"/>
                <w:szCs w:val="18"/>
                <w:lang w:val="ro-RO" w:eastAsia="ro-RO"/>
              </w:rPr>
              <w:t xml:space="preserve"> drenajului infrastructurilor liniare: drumuri, căi ferate, dupa caz)</w:t>
            </w:r>
          </w:p>
        </w:tc>
        <w:tc>
          <w:tcPr>
            <w:tcW w:w="0" w:type="auto"/>
            <w:tcBorders>
              <w:top w:val="single" w:sz="4" w:space="0" w:color="auto"/>
            </w:tcBorders>
            <w:shd w:val="clear" w:color="auto" w:fill="A7E1D7"/>
          </w:tcPr>
          <w:p w14:paraId="09C82D4B"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5F7E5782"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0CEFF81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D0D2002"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2B91D98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552B9A2"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21A82810"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B15A7BB"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18D09A6F"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A36 – Viituri solide</w:t>
            </w:r>
          </w:p>
        </w:tc>
        <w:tc>
          <w:tcPr>
            <w:tcW w:w="0" w:type="auto"/>
            <w:tcBorders>
              <w:top w:val="single" w:sz="4" w:space="0" w:color="auto"/>
            </w:tcBorders>
            <w:shd w:val="clear" w:color="auto" w:fill="A7E1D7"/>
          </w:tcPr>
          <w:p w14:paraId="15C16493" w14:textId="77777777" w:rsidR="001473B8" w:rsidRPr="003C5BA1" w:rsidRDefault="001473B8" w:rsidP="002B452F">
            <w:pPr>
              <w:spacing w:before="0" w:after="0" w:line="240" w:lineRule="auto"/>
              <w:rPr>
                <w:rFonts w:cstheme="majorHAnsi"/>
                <w:bCs/>
                <w:iCs/>
                <w:sz w:val="18"/>
                <w:szCs w:val="18"/>
                <w:lang w:val="it-IT"/>
              </w:rPr>
            </w:pPr>
            <w:r w:rsidRPr="003C5BA1">
              <w:rPr>
                <w:rFonts w:cstheme="majorHAnsi"/>
                <w:iCs/>
                <w:sz w:val="18"/>
                <w:szCs w:val="18"/>
                <w:lang w:val="it-IT"/>
              </w:rPr>
              <w:t>M.M.A.P., A.N.A.R.</w:t>
            </w:r>
            <w:r w:rsidRPr="003C5BA1">
              <w:rPr>
                <w:rFonts w:cstheme="majorHAnsi"/>
                <w:bCs/>
                <w:iCs/>
                <w:sz w:val="18"/>
                <w:szCs w:val="18"/>
                <w:lang w:val="it-IT"/>
              </w:rPr>
              <w:t>, M.A.D.R., A.N.I.F</w:t>
            </w:r>
            <w:r w:rsidRPr="003C5BA1">
              <w:rPr>
                <w:rFonts w:cstheme="majorHAnsi"/>
                <w:iCs/>
                <w:sz w:val="18"/>
                <w:szCs w:val="18"/>
                <w:lang w:val="it-IT"/>
              </w:rPr>
              <w:t>., M.T.I.C. Autorităţi locale, C.J.</w:t>
            </w:r>
          </w:p>
        </w:tc>
        <w:tc>
          <w:tcPr>
            <w:tcW w:w="0" w:type="auto"/>
            <w:tcBorders>
              <w:top w:val="single" w:sz="4" w:space="0" w:color="auto"/>
            </w:tcBorders>
            <w:shd w:val="clear" w:color="auto" w:fill="A7E1D7"/>
          </w:tcPr>
          <w:p w14:paraId="373C237C" w14:textId="77777777" w:rsidR="001473B8" w:rsidRPr="00680E63" w:rsidRDefault="001473B8" w:rsidP="002B452F">
            <w:pPr>
              <w:spacing w:before="0" w:after="0" w:line="240" w:lineRule="auto"/>
              <w:jc w:val="center"/>
              <w:rPr>
                <w:rFonts w:cstheme="majorHAnsi"/>
                <w:bCs/>
                <w:iCs/>
                <w:sz w:val="18"/>
                <w:szCs w:val="18"/>
              </w:rPr>
            </w:pPr>
            <w:r w:rsidRPr="00680E63">
              <w:rPr>
                <w:rFonts w:cstheme="majorHAnsi"/>
                <w:bCs/>
                <w:iCs/>
                <w:sz w:val="18"/>
                <w:szCs w:val="18"/>
              </w:rPr>
              <w:t>A.P.S.F.R.</w:t>
            </w:r>
          </w:p>
        </w:tc>
      </w:tr>
      <w:tr w:rsidR="001473B8" w:rsidRPr="00680E63" w14:paraId="5AA5E7AC" w14:textId="77777777" w:rsidTr="002B452F">
        <w:trPr>
          <w:cantSplit/>
          <w:jc w:val="center"/>
        </w:trPr>
        <w:tc>
          <w:tcPr>
            <w:tcW w:w="0" w:type="auto"/>
            <w:vMerge w:val="restart"/>
            <w:tcBorders>
              <w:top w:val="single" w:sz="4" w:space="0" w:color="auto"/>
            </w:tcBorders>
            <w:shd w:val="clear" w:color="auto" w:fill="A7E1D7"/>
          </w:tcPr>
          <w:p w14:paraId="7F7B1876" w14:textId="77777777" w:rsidR="001473B8" w:rsidRPr="00680E63" w:rsidRDefault="001473B8" w:rsidP="002B452F">
            <w:pPr>
              <w:spacing w:before="0" w:after="0" w:line="240" w:lineRule="auto"/>
              <w:rPr>
                <w:rFonts w:cstheme="majorHAnsi"/>
                <w:b/>
                <w:bCs/>
                <w:i/>
                <w:iCs/>
                <w:sz w:val="18"/>
                <w:szCs w:val="18"/>
              </w:rPr>
            </w:pPr>
            <w:proofErr w:type="spellStart"/>
            <w:r w:rsidRPr="00680E63">
              <w:rPr>
                <w:rFonts w:cstheme="majorHAnsi"/>
                <w:i/>
                <w:iCs/>
                <w:sz w:val="18"/>
                <w:szCs w:val="18"/>
              </w:rPr>
              <w:t>Măsuri</w:t>
            </w:r>
            <w:proofErr w:type="spellEnd"/>
            <w:r w:rsidRPr="00680E63">
              <w:rPr>
                <w:rFonts w:cstheme="majorHAnsi"/>
                <w:i/>
                <w:iCs/>
                <w:sz w:val="18"/>
                <w:szCs w:val="18"/>
              </w:rPr>
              <w:t xml:space="preserve"> care </w:t>
            </w:r>
            <w:proofErr w:type="spellStart"/>
            <w:r w:rsidRPr="00680E63">
              <w:rPr>
                <w:rFonts w:cstheme="majorHAnsi"/>
                <w:i/>
                <w:iCs/>
                <w:sz w:val="18"/>
                <w:szCs w:val="18"/>
              </w:rPr>
              <w:t>implică</w:t>
            </w:r>
            <w:proofErr w:type="spellEnd"/>
            <w:r w:rsidRPr="00680E63">
              <w:rPr>
                <w:rFonts w:cstheme="majorHAnsi"/>
                <w:i/>
                <w:iCs/>
                <w:sz w:val="18"/>
                <w:szCs w:val="18"/>
              </w:rPr>
              <w:t xml:space="preserve"> </w:t>
            </w:r>
            <w:proofErr w:type="spellStart"/>
            <w:r w:rsidRPr="00680E63">
              <w:rPr>
                <w:rFonts w:cstheme="majorHAnsi"/>
                <w:i/>
                <w:iCs/>
                <w:sz w:val="18"/>
                <w:szCs w:val="18"/>
              </w:rPr>
              <w:t>intervenții</w:t>
            </w:r>
            <w:proofErr w:type="spellEnd"/>
            <w:r w:rsidRPr="00680E63">
              <w:rPr>
                <w:rFonts w:cstheme="majorHAnsi"/>
                <w:i/>
                <w:iCs/>
                <w:sz w:val="18"/>
                <w:szCs w:val="18"/>
              </w:rPr>
              <w:t xml:space="preserve"> </w:t>
            </w:r>
            <w:proofErr w:type="spellStart"/>
            <w:r w:rsidRPr="00680E63">
              <w:rPr>
                <w:rFonts w:cstheme="majorHAnsi"/>
                <w:i/>
                <w:iCs/>
                <w:sz w:val="18"/>
                <w:szCs w:val="18"/>
              </w:rPr>
              <w:t>fizice</w:t>
            </w:r>
            <w:proofErr w:type="spellEnd"/>
            <w:r w:rsidRPr="00680E63">
              <w:rPr>
                <w:rFonts w:cstheme="majorHAnsi"/>
                <w:i/>
                <w:iCs/>
                <w:sz w:val="18"/>
                <w:szCs w:val="18"/>
              </w:rPr>
              <w:t xml:space="preserve"> </w:t>
            </w:r>
            <w:proofErr w:type="spellStart"/>
            <w:r w:rsidRPr="00680E63">
              <w:rPr>
                <w:rFonts w:cstheme="majorHAnsi"/>
                <w:i/>
                <w:iCs/>
                <w:sz w:val="18"/>
                <w:szCs w:val="18"/>
              </w:rPr>
              <w:t>pentru</w:t>
            </w:r>
            <w:proofErr w:type="spellEnd"/>
            <w:r w:rsidRPr="00680E63">
              <w:rPr>
                <w:rFonts w:cstheme="majorHAnsi"/>
                <w:i/>
                <w:iCs/>
                <w:sz w:val="18"/>
                <w:szCs w:val="18"/>
              </w:rPr>
              <w:t xml:space="preserve"> </w:t>
            </w:r>
            <w:proofErr w:type="spellStart"/>
            <w:r w:rsidRPr="00680E63">
              <w:rPr>
                <w:rFonts w:cstheme="majorHAnsi"/>
                <w:i/>
                <w:iCs/>
                <w:sz w:val="18"/>
                <w:szCs w:val="18"/>
              </w:rPr>
              <w:t>reducerea</w:t>
            </w:r>
            <w:proofErr w:type="spellEnd"/>
            <w:r w:rsidRPr="00680E63">
              <w:rPr>
                <w:rFonts w:cstheme="majorHAnsi"/>
                <w:i/>
                <w:iCs/>
                <w:sz w:val="18"/>
                <w:szCs w:val="18"/>
              </w:rPr>
              <w:t xml:space="preserve"> </w:t>
            </w:r>
            <w:proofErr w:type="spellStart"/>
            <w:r w:rsidRPr="00680E63">
              <w:rPr>
                <w:rFonts w:cstheme="majorHAnsi"/>
                <w:i/>
                <w:iCs/>
                <w:sz w:val="18"/>
                <w:szCs w:val="18"/>
              </w:rPr>
              <w:t>impactului</w:t>
            </w:r>
            <w:proofErr w:type="spellEnd"/>
            <w:r w:rsidRPr="00680E63">
              <w:rPr>
                <w:rFonts w:cstheme="majorHAnsi"/>
                <w:i/>
                <w:iCs/>
                <w:sz w:val="18"/>
                <w:szCs w:val="18"/>
              </w:rPr>
              <w:t xml:space="preserve"> </w:t>
            </w:r>
            <w:proofErr w:type="spellStart"/>
            <w:r w:rsidRPr="00680E63">
              <w:rPr>
                <w:rFonts w:cstheme="majorHAnsi"/>
                <w:i/>
                <w:iCs/>
                <w:sz w:val="18"/>
                <w:szCs w:val="18"/>
              </w:rPr>
              <w:t>inundațiilor</w:t>
            </w:r>
            <w:proofErr w:type="spellEnd"/>
            <w:r w:rsidRPr="00680E63">
              <w:rPr>
                <w:rFonts w:cstheme="majorHAnsi"/>
                <w:i/>
                <w:iCs/>
                <w:sz w:val="18"/>
                <w:szCs w:val="18"/>
              </w:rPr>
              <w:t xml:space="preserve"> </w:t>
            </w:r>
            <w:proofErr w:type="spellStart"/>
            <w:r w:rsidRPr="00680E63">
              <w:rPr>
                <w:rFonts w:cstheme="majorHAnsi"/>
                <w:i/>
                <w:iCs/>
                <w:sz w:val="18"/>
                <w:szCs w:val="18"/>
              </w:rPr>
              <w:t>pluviale</w:t>
            </w:r>
            <w:proofErr w:type="spellEnd"/>
            <w:r w:rsidRPr="00680E63">
              <w:rPr>
                <w:rFonts w:cstheme="majorHAnsi"/>
                <w:sz w:val="18"/>
                <w:szCs w:val="18"/>
              </w:rPr>
              <w:t xml:space="preserve"> (</w:t>
            </w:r>
            <w:proofErr w:type="spellStart"/>
            <w:r w:rsidRPr="00680E63">
              <w:rPr>
                <w:rFonts w:cstheme="majorHAnsi"/>
                <w:sz w:val="18"/>
                <w:szCs w:val="18"/>
              </w:rPr>
              <w:t>tipice</w:t>
            </w:r>
            <w:proofErr w:type="spellEnd"/>
            <w:r w:rsidRPr="00680E63">
              <w:rPr>
                <w:rFonts w:cstheme="majorHAnsi"/>
                <w:sz w:val="18"/>
                <w:szCs w:val="18"/>
              </w:rPr>
              <w:t xml:space="preserve"> </w:t>
            </w:r>
            <w:proofErr w:type="spellStart"/>
            <w:r w:rsidRPr="00680E63">
              <w:rPr>
                <w:rFonts w:cstheme="majorHAnsi"/>
                <w:sz w:val="18"/>
                <w:szCs w:val="18"/>
              </w:rPr>
              <w:t>mediului</w:t>
            </w:r>
            <w:proofErr w:type="spellEnd"/>
            <w:r w:rsidRPr="00680E63">
              <w:rPr>
                <w:rFonts w:cstheme="majorHAnsi"/>
                <w:sz w:val="18"/>
                <w:szCs w:val="18"/>
              </w:rPr>
              <w:t xml:space="preserve"> urban, </w:t>
            </w:r>
            <w:proofErr w:type="spellStart"/>
            <w:r w:rsidRPr="00680E63">
              <w:rPr>
                <w:rFonts w:cstheme="majorHAnsi"/>
                <w:sz w:val="18"/>
                <w:szCs w:val="18"/>
              </w:rPr>
              <w:t>dar</w:t>
            </w:r>
            <w:proofErr w:type="spellEnd"/>
            <w:r w:rsidRPr="00680E63">
              <w:rPr>
                <w:rFonts w:cstheme="majorHAnsi"/>
                <w:sz w:val="18"/>
                <w:szCs w:val="18"/>
              </w:rPr>
              <w:t xml:space="preserve"> nu </w:t>
            </w:r>
            <w:proofErr w:type="spellStart"/>
            <w:r w:rsidRPr="00680E63">
              <w:rPr>
                <w:rFonts w:cstheme="majorHAnsi"/>
                <w:sz w:val="18"/>
                <w:szCs w:val="18"/>
              </w:rPr>
              <w:t>numai</w:t>
            </w:r>
            <w:proofErr w:type="spellEnd"/>
            <w:r w:rsidRPr="00680E63">
              <w:rPr>
                <w:rFonts w:cstheme="majorHAnsi"/>
                <w:sz w:val="18"/>
                <w:szCs w:val="18"/>
              </w:rPr>
              <w:t xml:space="preserve">), cum </w:t>
            </w:r>
            <w:proofErr w:type="spellStart"/>
            <w:r w:rsidRPr="00680E63">
              <w:rPr>
                <w:rFonts w:cstheme="majorHAnsi"/>
                <w:sz w:val="18"/>
                <w:szCs w:val="18"/>
              </w:rPr>
              <w:t>ar</w:t>
            </w:r>
            <w:proofErr w:type="spellEnd"/>
            <w:r w:rsidRPr="00680E63">
              <w:rPr>
                <w:rFonts w:cstheme="majorHAnsi"/>
                <w:sz w:val="18"/>
                <w:szCs w:val="18"/>
              </w:rPr>
              <w:t xml:space="preserve"> fi </w:t>
            </w:r>
            <w:proofErr w:type="spellStart"/>
            <w:r w:rsidRPr="00680E63">
              <w:rPr>
                <w:rFonts w:cstheme="majorHAnsi"/>
                <w:sz w:val="18"/>
                <w:szCs w:val="18"/>
              </w:rPr>
              <w:t>Sistemele</w:t>
            </w:r>
            <w:proofErr w:type="spellEnd"/>
            <w:r w:rsidRPr="00680E63">
              <w:rPr>
                <w:rFonts w:cstheme="majorHAnsi"/>
                <w:sz w:val="18"/>
                <w:szCs w:val="18"/>
              </w:rPr>
              <w:t xml:space="preserve">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Drenaj</w:t>
            </w:r>
            <w:proofErr w:type="spellEnd"/>
            <w:r w:rsidRPr="00680E63">
              <w:rPr>
                <w:rFonts w:cstheme="majorHAnsi"/>
                <w:sz w:val="18"/>
                <w:szCs w:val="18"/>
              </w:rPr>
              <w:t xml:space="preserve"> (</w:t>
            </w:r>
            <w:proofErr w:type="spellStart"/>
            <w:r w:rsidRPr="00680E63">
              <w:rPr>
                <w:rFonts w:cstheme="majorHAnsi"/>
                <w:sz w:val="18"/>
                <w:szCs w:val="18"/>
              </w:rPr>
              <w:t>SuDS</w:t>
            </w:r>
            <w:proofErr w:type="spellEnd"/>
            <w:r w:rsidRPr="00680E63">
              <w:rPr>
                <w:rFonts w:cstheme="majorHAnsi"/>
                <w:sz w:val="18"/>
                <w:szCs w:val="18"/>
              </w:rPr>
              <w:t>)</w:t>
            </w:r>
          </w:p>
        </w:tc>
        <w:tc>
          <w:tcPr>
            <w:tcW w:w="0" w:type="auto"/>
            <w:tcBorders>
              <w:top w:val="single" w:sz="4" w:space="0" w:color="auto"/>
            </w:tcBorders>
            <w:shd w:val="clear" w:color="auto" w:fill="A7E1D7"/>
          </w:tcPr>
          <w:p w14:paraId="306675C2"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65C055F0"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M34-RO38</w:t>
            </w:r>
          </w:p>
        </w:tc>
        <w:tc>
          <w:tcPr>
            <w:tcW w:w="7821" w:type="dxa"/>
            <w:tcBorders>
              <w:top w:val="single" w:sz="4" w:space="0" w:color="auto"/>
            </w:tcBorders>
            <w:shd w:val="clear" w:color="auto" w:fill="A7E1D7"/>
          </w:tcPr>
          <w:p w14:paraId="1EADB673" w14:textId="77777777" w:rsidR="001473B8" w:rsidRPr="00680E63" w:rsidRDefault="001473B8" w:rsidP="002B452F">
            <w:pPr>
              <w:autoSpaceDE w:val="0"/>
              <w:adjustRightInd w:val="0"/>
              <w:spacing w:before="0" w:after="0" w:line="240" w:lineRule="auto"/>
              <w:rPr>
                <w:rFonts w:cstheme="majorHAnsi"/>
                <w:sz w:val="18"/>
                <w:szCs w:val="18"/>
                <w:lang w:val="es-ES"/>
              </w:rPr>
            </w:pPr>
            <w:r w:rsidRPr="00680E63">
              <w:rPr>
                <w:rFonts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093D209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0917E6EC"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7502A9B2"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02351A30"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4A3A551D"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3AE023C9"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43C9B63A"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2C60B19A"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148A3551"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t xml:space="preserve">M.M.A.P., A.N.A.R., M.A.D.R., A.N.I.F., </w:t>
            </w:r>
            <w:r w:rsidRPr="00680E63">
              <w:rPr>
                <w:rFonts w:cstheme="majorHAnsi"/>
                <w:sz w:val="18"/>
                <w:szCs w:val="18"/>
                <w:lang w:val="ro"/>
              </w:rPr>
              <w:t xml:space="preserve">M.D.L.P.A., </w:t>
            </w:r>
            <w:r w:rsidRPr="003C5BA1">
              <w:rPr>
                <w:rFonts w:cstheme="majorHAnsi"/>
                <w:bCs/>
                <w:iCs/>
                <w:sz w:val="18"/>
                <w:szCs w:val="18"/>
                <w:lang w:val="it-IT"/>
              </w:rPr>
              <w:t>Autorităţi locale, C.J.</w:t>
            </w:r>
          </w:p>
        </w:tc>
        <w:tc>
          <w:tcPr>
            <w:tcW w:w="0" w:type="auto"/>
            <w:tcBorders>
              <w:top w:val="single" w:sz="4" w:space="0" w:color="auto"/>
            </w:tcBorders>
            <w:shd w:val="clear" w:color="auto" w:fill="A7E1D7"/>
          </w:tcPr>
          <w:p w14:paraId="152C2C23" w14:textId="77777777" w:rsidR="001473B8" w:rsidRPr="00680E63" w:rsidRDefault="001473B8" w:rsidP="002B452F">
            <w:pPr>
              <w:spacing w:before="0" w:after="0" w:line="240" w:lineRule="auto"/>
              <w:jc w:val="center"/>
              <w:rPr>
                <w:rFonts w:cstheme="majorHAnsi"/>
                <w:iCs/>
                <w:sz w:val="18"/>
                <w:szCs w:val="18"/>
              </w:rPr>
            </w:pPr>
            <w:proofErr w:type="spellStart"/>
            <w:r w:rsidRPr="00680E63">
              <w:rPr>
                <w:rFonts w:cstheme="majorHAnsi"/>
                <w:bCs/>
                <w:iCs/>
                <w:sz w:val="18"/>
                <w:szCs w:val="18"/>
              </w:rPr>
              <w:t>Național</w:t>
            </w:r>
            <w:proofErr w:type="spellEnd"/>
          </w:p>
        </w:tc>
      </w:tr>
      <w:tr w:rsidR="001473B8" w:rsidRPr="00680E63" w14:paraId="67D5D0D4" w14:textId="77777777" w:rsidTr="002B452F">
        <w:trPr>
          <w:cantSplit/>
          <w:jc w:val="center"/>
        </w:trPr>
        <w:tc>
          <w:tcPr>
            <w:tcW w:w="0" w:type="auto"/>
            <w:vMerge/>
          </w:tcPr>
          <w:p w14:paraId="29B58ABA" w14:textId="77777777" w:rsidR="001473B8" w:rsidRPr="00680E63" w:rsidRDefault="001473B8" w:rsidP="002B452F">
            <w:pPr>
              <w:spacing w:before="0" w:after="0" w:line="240" w:lineRule="auto"/>
              <w:rPr>
                <w:rFonts w:cstheme="majorHAnsi"/>
                <w:b/>
                <w:bCs/>
                <w:i/>
                <w:iCs/>
                <w:sz w:val="18"/>
                <w:szCs w:val="18"/>
              </w:rPr>
            </w:pPr>
          </w:p>
        </w:tc>
        <w:tc>
          <w:tcPr>
            <w:tcW w:w="0" w:type="auto"/>
            <w:tcBorders>
              <w:top w:val="single" w:sz="4" w:space="0" w:color="auto"/>
            </w:tcBorders>
            <w:shd w:val="clear" w:color="auto" w:fill="A7E1D7"/>
          </w:tcPr>
          <w:p w14:paraId="3497C1DC"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3CF4E8EB"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M34-RO39</w:t>
            </w:r>
          </w:p>
        </w:tc>
        <w:tc>
          <w:tcPr>
            <w:tcW w:w="7821" w:type="dxa"/>
            <w:tcBorders>
              <w:top w:val="single" w:sz="4" w:space="0" w:color="auto"/>
            </w:tcBorders>
            <w:shd w:val="clear" w:color="auto" w:fill="A7E1D7"/>
          </w:tcPr>
          <w:p w14:paraId="1A984A9A"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ro-RO" w:eastAsia="ro-RO"/>
              </w:rPr>
              <w:t xml:space="preserve">Publicarea unor manuale de bune practici tehnice în implementarea și întreținerea sistemelor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canalizare</w:t>
            </w:r>
            <w:proofErr w:type="spellEnd"/>
            <w:r w:rsidRPr="00680E63">
              <w:rPr>
                <w:rFonts w:cstheme="majorHAnsi"/>
                <w:sz w:val="18"/>
                <w:szCs w:val="18"/>
              </w:rPr>
              <w:t xml:space="preserve"> / </w:t>
            </w:r>
            <w:proofErr w:type="spellStart"/>
            <w:r w:rsidRPr="00680E63">
              <w:rPr>
                <w:rFonts w:cstheme="majorHAnsi"/>
                <w:sz w:val="18"/>
                <w:szCs w:val="18"/>
              </w:rPr>
              <w:t>drenaj</w:t>
            </w:r>
            <w:proofErr w:type="spellEnd"/>
            <w:r w:rsidRPr="00680E63">
              <w:rPr>
                <w:rFonts w:cstheme="majorHAnsi"/>
                <w:sz w:val="18"/>
                <w:szCs w:val="18"/>
              </w:rPr>
              <w:t xml:space="preserve"> </w:t>
            </w:r>
            <w:r w:rsidRPr="00680E63">
              <w:rPr>
                <w:rFonts w:cstheme="majorHAnsi"/>
                <w:sz w:val="18"/>
                <w:szCs w:val="18"/>
                <w:lang w:val="ro-RO" w:eastAsia="ro-RO"/>
              </w:rPr>
              <w:t>(SuDS)</w:t>
            </w:r>
          </w:p>
        </w:tc>
        <w:tc>
          <w:tcPr>
            <w:tcW w:w="0" w:type="auto"/>
            <w:vMerge/>
          </w:tcPr>
          <w:p w14:paraId="5F72B782" w14:textId="77777777" w:rsidR="001473B8" w:rsidRPr="00680E63" w:rsidRDefault="001473B8" w:rsidP="002B452F">
            <w:pPr>
              <w:spacing w:before="0" w:after="0" w:line="240" w:lineRule="auto"/>
              <w:rPr>
                <w:rFonts w:cstheme="majorHAnsi"/>
                <w:b/>
                <w:bCs/>
                <w:iCs/>
                <w:sz w:val="18"/>
                <w:szCs w:val="18"/>
              </w:rPr>
            </w:pPr>
          </w:p>
        </w:tc>
        <w:tc>
          <w:tcPr>
            <w:tcW w:w="0" w:type="auto"/>
            <w:shd w:val="clear" w:color="auto" w:fill="A7E1D7"/>
          </w:tcPr>
          <w:p w14:paraId="4EF6CD98" w14:textId="77777777" w:rsidR="001473B8" w:rsidRPr="00680E63" w:rsidRDefault="001473B8" w:rsidP="002B452F">
            <w:pPr>
              <w:spacing w:before="0" w:after="0" w:line="240" w:lineRule="auto"/>
              <w:rPr>
                <w:rFonts w:cstheme="majorHAnsi"/>
                <w:iCs/>
                <w:sz w:val="18"/>
                <w:szCs w:val="18"/>
              </w:rPr>
            </w:pPr>
            <w:r w:rsidRPr="00680E63">
              <w:rPr>
                <w:rFonts w:cstheme="majorHAnsi"/>
                <w:bCs/>
                <w:iCs/>
                <w:sz w:val="18"/>
                <w:szCs w:val="18"/>
              </w:rPr>
              <w:t xml:space="preserve">M.M.A.P., A.N.A.R., M.A.D.R., A.N.I.F., </w:t>
            </w:r>
            <w:r w:rsidRPr="00680E63">
              <w:rPr>
                <w:rFonts w:cstheme="majorHAnsi"/>
                <w:sz w:val="18"/>
                <w:szCs w:val="18"/>
                <w:lang w:val="ro"/>
              </w:rPr>
              <w:t xml:space="preserve">M.D.L.P.A., </w:t>
            </w:r>
            <w:proofErr w:type="spellStart"/>
            <w:r w:rsidRPr="00680E63">
              <w:rPr>
                <w:rFonts w:cstheme="majorHAnsi"/>
                <w:bCs/>
                <w:iCs/>
                <w:sz w:val="18"/>
                <w:szCs w:val="18"/>
              </w:rPr>
              <w:t>Autorităţi</w:t>
            </w:r>
            <w:proofErr w:type="spellEnd"/>
            <w:r w:rsidRPr="00680E63">
              <w:rPr>
                <w:rFonts w:cstheme="majorHAnsi"/>
                <w:bCs/>
                <w:iCs/>
                <w:sz w:val="18"/>
                <w:szCs w:val="18"/>
              </w:rPr>
              <w:t xml:space="preserve"> locale, C.J.</w:t>
            </w:r>
          </w:p>
        </w:tc>
        <w:tc>
          <w:tcPr>
            <w:tcW w:w="0" w:type="auto"/>
            <w:tcBorders>
              <w:top w:val="single" w:sz="4" w:space="0" w:color="auto"/>
            </w:tcBorders>
            <w:shd w:val="clear" w:color="auto" w:fill="A7E1D7"/>
          </w:tcPr>
          <w:p w14:paraId="6D3A121D" w14:textId="77777777" w:rsidR="001473B8" w:rsidRPr="00680E63" w:rsidRDefault="001473B8" w:rsidP="002B452F">
            <w:pPr>
              <w:spacing w:before="0" w:after="0" w:line="240" w:lineRule="auto"/>
              <w:jc w:val="center"/>
              <w:rPr>
                <w:rFonts w:cstheme="majorHAnsi"/>
                <w:iCs/>
                <w:sz w:val="18"/>
                <w:szCs w:val="18"/>
              </w:rPr>
            </w:pPr>
            <w:proofErr w:type="spellStart"/>
            <w:r w:rsidRPr="00680E63">
              <w:rPr>
                <w:rFonts w:cstheme="majorHAnsi"/>
                <w:bCs/>
                <w:iCs/>
                <w:sz w:val="18"/>
                <w:szCs w:val="18"/>
              </w:rPr>
              <w:t>Național</w:t>
            </w:r>
            <w:proofErr w:type="spellEnd"/>
          </w:p>
        </w:tc>
      </w:tr>
      <w:tr w:rsidR="001473B8" w:rsidRPr="00680E63" w14:paraId="2AD84B9C" w14:textId="77777777" w:rsidTr="001473B8">
        <w:trPr>
          <w:cantSplit/>
          <w:jc w:val="center"/>
        </w:trPr>
        <w:tc>
          <w:tcPr>
            <w:tcW w:w="0" w:type="auto"/>
            <w:vMerge/>
            <w:tcBorders>
              <w:bottom w:val="single" w:sz="4" w:space="0" w:color="auto"/>
            </w:tcBorders>
          </w:tcPr>
          <w:p w14:paraId="10B93D3E" w14:textId="77777777" w:rsidR="001473B8" w:rsidRPr="00680E63" w:rsidRDefault="001473B8" w:rsidP="002B452F">
            <w:pPr>
              <w:spacing w:before="0" w:after="0" w:line="240" w:lineRule="auto"/>
              <w:rPr>
                <w:rFonts w:cstheme="majorHAnsi"/>
                <w:sz w:val="18"/>
                <w:szCs w:val="18"/>
              </w:rPr>
            </w:pPr>
          </w:p>
        </w:tc>
        <w:tc>
          <w:tcPr>
            <w:tcW w:w="0" w:type="auto"/>
            <w:tcBorders>
              <w:top w:val="single" w:sz="4" w:space="0" w:color="auto"/>
            </w:tcBorders>
            <w:shd w:val="clear" w:color="auto" w:fill="A7E1D7"/>
          </w:tcPr>
          <w:p w14:paraId="2D6F4067"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M34</w:t>
            </w:r>
          </w:p>
        </w:tc>
        <w:tc>
          <w:tcPr>
            <w:tcW w:w="1024" w:type="dxa"/>
            <w:tcBorders>
              <w:top w:val="single" w:sz="4" w:space="0" w:color="auto"/>
            </w:tcBorders>
            <w:shd w:val="clear" w:color="auto" w:fill="A7E1D7"/>
          </w:tcPr>
          <w:p w14:paraId="200670D5" w14:textId="77777777" w:rsidR="001473B8" w:rsidRPr="00680E63" w:rsidRDefault="001473B8"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M34-RO40</w:t>
            </w:r>
          </w:p>
        </w:tc>
        <w:tc>
          <w:tcPr>
            <w:tcW w:w="7821" w:type="dxa"/>
            <w:tcBorders>
              <w:top w:val="single" w:sz="4" w:space="0" w:color="auto"/>
            </w:tcBorders>
            <w:shd w:val="clear" w:color="auto" w:fill="A7E1D7"/>
          </w:tcPr>
          <w:p w14:paraId="322364CF" w14:textId="77777777" w:rsidR="001473B8" w:rsidRPr="00680E63" w:rsidRDefault="001473B8" w:rsidP="002B452F">
            <w:pPr>
              <w:autoSpaceDE w:val="0"/>
              <w:adjustRightInd w:val="0"/>
              <w:spacing w:before="0" w:after="0" w:line="240" w:lineRule="auto"/>
              <w:rPr>
                <w:rFonts w:cstheme="majorHAnsi"/>
                <w:sz w:val="18"/>
                <w:szCs w:val="18"/>
              </w:rPr>
            </w:pPr>
            <w:proofErr w:type="spellStart"/>
            <w:r w:rsidRPr="00680E63">
              <w:rPr>
                <w:rFonts w:cstheme="majorHAnsi"/>
                <w:sz w:val="18"/>
                <w:szCs w:val="18"/>
              </w:rPr>
              <w:t>Implementarea</w:t>
            </w:r>
            <w:proofErr w:type="spellEnd"/>
            <w:r w:rsidRPr="00680E63">
              <w:rPr>
                <w:rFonts w:cstheme="majorHAnsi"/>
                <w:sz w:val="18"/>
                <w:szCs w:val="18"/>
              </w:rPr>
              <w:t xml:space="preserve"> </w:t>
            </w:r>
            <w:proofErr w:type="spellStart"/>
            <w:r w:rsidRPr="00680E63">
              <w:rPr>
                <w:rFonts w:cstheme="majorHAnsi"/>
                <w:sz w:val="18"/>
                <w:szCs w:val="18"/>
              </w:rPr>
              <w:t>sistemelor</w:t>
            </w:r>
            <w:proofErr w:type="spellEnd"/>
            <w:r w:rsidRPr="00680E63">
              <w:rPr>
                <w:rFonts w:cstheme="majorHAnsi"/>
                <w:sz w:val="18"/>
                <w:szCs w:val="18"/>
              </w:rPr>
              <w:t xml:space="preserve">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drenaj</w:t>
            </w:r>
            <w:proofErr w:type="spellEnd"/>
            <w:r w:rsidRPr="00680E63">
              <w:rPr>
                <w:rFonts w:cstheme="majorHAnsi"/>
                <w:sz w:val="18"/>
                <w:szCs w:val="18"/>
              </w:rPr>
              <w:t xml:space="preserve"> (</w:t>
            </w:r>
            <w:proofErr w:type="spellStart"/>
            <w:r w:rsidRPr="00680E63">
              <w:rPr>
                <w:rFonts w:cstheme="majorHAnsi"/>
                <w:sz w:val="18"/>
                <w:szCs w:val="18"/>
              </w:rPr>
              <w:t>SuDS</w:t>
            </w:r>
            <w:proofErr w:type="spellEnd"/>
            <w:r w:rsidRPr="00680E63">
              <w:rPr>
                <w:rFonts w:cstheme="majorHAnsi"/>
                <w:sz w:val="18"/>
                <w:szCs w:val="18"/>
              </w:rPr>
              <w:t>)</w:t>
            </w:r>
          </w:p>
        </w:tc>
        <w:tc>
          <w:tcPr>
            <w:tcW w:w="0" w:type="auto"/>
            <w:vMerge/>
          </w:tcPr>
          <w:p w14:paraId="12DF3357" w14:textId="77777777" w:rsidR="001473B8" w:rsidRPr="00680E63" w:rsidRDefault="001473B8" w:rsidP="002B452F">
            <w:pPr>
              <w:spacing w:before="0" w:after="0" w:line="240" w:lineRule="auto"/>
              <w:rPr>
                <w:rFonts w:cstheme="majorHAnsi"/>
                <w:b/>
                <w:bCs/>
                <w:iCs/>
                <w:sz w:val="18"/>
                <w:szCs w:val="18"/>
              </w:rPr>
            </w:pPr>
          </w:p>
        </w:tc>
        <w:tc>
          <w:tcPr>
            <w:tcW w:w="0" w:type="auto"/>
            <w:shd w:val="clear" w:color="auto" w:fill="A7E1D7"/>
          </w:tcPr>
          <w:p w14:paraId="17C157CA"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sz w:val="18"/>
                <w:szCs w:val="18"/>
                <w:lang w:val="ro"/>
              </w:rPr>
              <w:t xml:space="preserve">M.D.L.P.A., </w:t>
            </w:r>
            <w:r w:rsidRPr="00680E63">
              <w:rPr>
                <w:rFonts w:cstheme="majorHAnsi"/>
                <w:bCs/>
                <w:iCs/>
                <w:sz w:val="18"/>
                <w:szCs w:val="18"/>
                <w:lang w:val="it-IT"/>
              </w:rPr>
              <w:t>Autorităƫi locale, C.J.</w:t>
            </w:r>
          </w:p>
        </w:tc>
        <w:tc>
          <w:tcPr>
            <w:tcW w:w="0" w:type="auto"/>
            <w:tcBorders>
              <w:top w:val="single" w:sz="4" w:space="0" w:color="auto"/>
            </w:tcBorders>
            <w:shd w:val="clear" w:color="auto" w:fill="A7E1D7"/>
            <w:vAlign w:val="center"/>
          </w:tcPr>
          <w:p w14:paraId="6F51A949"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 (</w:t>
            </w:r>
            <w:proofErr w:type="spellStart"/>
            <w:r w:rsidRPr="00680E63">
              <w:rPr>
                <w:rFonts w:cstheme="majorHAnsi"/>
                <w:bCs/>
                <w:iCs/>
                <w:sz w:val="18"/>
                <w:szCs w:val="18"/>
              </w:rPr>
              <w:t>localitate</w:t>
            </w:r>
            <w:proofErr w:type="spellEnd"/>
            <w:r w:rsidRPr="00680E63">
              <w:rPr>
                <w:rFonts w:cstheme="majorHAnsi"/>
                <w:bCs/>
                <w:iCs/>
                <w:sz w:val="18"/>
                <w:szCs w:val="18"/>
              </w:rPr>
              <w:t>)</w:t>
            </w:r>
          </w:p>
        </w:tc>
      </w:tr>
      <w:tr w:rsidR="001473B8" w:rsidRPr="00680E63" w14:paraId="6F907005" w14:textId="77777777" w:rsidTr="001473B8">
        <w:trPr>
          <w:cantSplit/>
          <w:trHeight w:val="70"/>
          <w:jc w:val="center"/>
        </w:trPr>
        <w:tc>
          <w:tcPr>
            <w:tcW w:w="0" w:type="auto"/>
            <w:vMerge w:val="restart"/>
            <w:tcBorders>
              <w:top w:val="single" w:sz="4" w:space="0" w:color="auto"/>
            </w:tcBorders>
            <w:shd w:val="clear" w:color="auto" w:fill="A7E1D7"/>
          </w:tcPr>
          <w:p w14:paraId="46D95D56" w14:textId="77777777" w:rsidR="001473B8" w:rsidRPr="00680E63" w:rsidRDefault="001473B8" w:rsidP="002B452F">
            <w:pPr>
              <w:spacing w:before="0" w:after="0" w:line="240" w:lineRule="auto"/>
              <w:jc w:val="both"/>
              <w:rPr>
                <w:rFonts w:cstheme="majorHAnsi"/>
                <w:sz w:val="18"/>
                <w:szCs w:val="18"/>
                <w:lang w:val="ro-RO" w:eastAsia="ro-RO"/>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 </w:t>
            </w:r>
            <w:r w:rsidRPr="00680E63">
              <w:rPr>
                <w:rFonts w:cstheme="majorHAnsi"/>
                <w:b/>
                <w:bCs/>
                <w:sz w:val="18"/>
                <w:szCs w:val="18"/>
                <w:lang w:val="ro-RO" w:eastAsia="ro-RO"/>
              </w:rPr>
              <w:t>Programe de intretinere / mentenanta a infrastructurii de aparare impotriva inundatiilor</w:t>
            </w:r>
          </w:p>
        </w:tc>
        <w:tc>
          <w:tcPr>
            <w:tcW w:w="0" w:type="auto"/>
            <w:tcBorders>
              <w:top w:val="single" w:sz="4" w:space="0" w:color="auto"/>
              <w:bottom w:val="single" w:sz="4" w:space="0" w:color="auto"/>
            </w:tcBorders>
            <w:shd w:val="clear" w:color="auto" w:fill="A7E1D7"/>
          </w:tcPr>
          <w:p w14:paraId="1BDE98E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459C24D7"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M35-RO41</w:t>
            </w:r>
          </w:p>
        </w:tc>
        <w:tc>
          <w:tcPr>
            <w:tcW w:w="7821" w:type="dxa"/>
            <w:tcBorders>
              <w:top w:val="single" w:sz="4" w:space="0" w:color="auto"/>
              <w:bottom w:val="single" w:sz="4" w:space="0" w:color="auto"/>
            </w:tcBorders>
            <w:shd w:val="clear" w:color="auto" w:fill="A7E1D7"/>
          </w:tcPr>
          <w:p w14:paraId="123E26EC"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0" w:type="auto"/>
            <w:vMerge w:val="restart"/>
            <w:tcBorders>
              <w:top w:val="single" w:sz="4" w:space="0" w:color="auto"/>
              <w:bottom w:val="single" w:sz="4" w:space="0" w:color="auto"/>
            </w:tcBorders>
            <w:shd w:val="clear" w:color="auto" w:fill="A7E1D7"/>
          </w:tcPr>
          <w:p w14:paraId="7567E4E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2DC56276"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085F1C1E"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lastRenderedPageBreak/>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43C656CE"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2AFD079C"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4819BF4B"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1ECC6F00"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bottom w:val="single" w:sz="4" w:space="0" w:color="auto"/>
            </w:tcBorders>
            <w:shd w:val="clear" w:color="auto" w:fill="A7E1D7"/>
          </w:tcPr>
          <w:p w14:paraId="23CB02CE" w14:textId="6137DF9D" w:rsidR="001473B8" w:rsidRPr="003C5BA1" w:rsidRDefault="001473B8" w:rsidP="002B452F">
            <w:pPr>
              <w:spacing w:before="0" w:after="0" w:line="240" w:lineRule="auto"/>
              <w:rPr>
                <w:rFonts w:cstheme="majorHAnsi"/>
                <w:iCs/>
                <w:sz w:val="18"/>
                <w:szCs w:val="18"/>
                <w:lang w:val="it-IT"/>
              </w:rPr>
            </w:pPr>
            <w:r w:rsidRPr="003C5BA1">
              <w:rPr>
                <w:rFonts w:cstheme="majorHAnsi"/>
                <w:bCs/>
                <w:iCs/>
                <w:sz w:val="18"/>
                <w:szCs w:val="18"/>
                <w:lang w:val="it-IT"/>
              </w:rPr>
              <w:lastRenderedPageBreak/>
              <w:t>M.M.A.P., A.N.A.R.,</w:t>
            </w:r>
            <w:r w:rsidRPr="003C5BA1">
              <w:rPr>
                <w:rFonts w:cstheme="majorHAnsi"/>
                <w:bCs/>
                <w:iCs/>
                <w:spacing w:val="-4"/>
                <w:sz w:val="18"/>
                <w:szCs w:val="18"/>
                <w:lang w:val="it-IT"/>
              </w:rPr>
              <w:t xml:space="preserve"> </w:t>
            </w:r>
            <w:r w:rsidR="00B44BD4" w:rsidRPr="00683701">
              <w:rPr>
                <w:rFonts w:cstheme="majorHAnsi"/>
                <w:sz w:val="18"/>
                <w:szCs w:val="18"/>
                <w:lang w:val="it-IT"/>
              </w:rPr>
              <w:t>M.E.</w:t>
            </w:r>
            <w:r w:rsidRPr="003C5BA1">
              <w:rPr>
                <w:rFonts w:cstheme="majorHAnsi"/>
                <w:bCs/>
                <w:iCs/>
                <w:sz w:val="18"/>
                <w:szCs w:val="18"/>
                <w:lang w:val="it-IT"/>
              </w:rPr>
              <w:t>, Hidroelectrica S.A., alţi deƫinători</w:t>
            </w:r>
          </w:p>
        </w:tc>
        <w:tc>
          <w:tcPr>
            <w:tcW w:w="0" w:type="auto"/>
            <w:tcBorders>
              <w:top w:val="single" w:sz="4" w:space="0" w:color="auto"/>
              <w:bottom w:val="single" w:sz="4" w:space="0" w:color="auto"/>
            </w:tcBorders>
            <w:shd w:val="clear" w:color="auto" w:fill="A7E1D7"/>
          </w:tcPr>
          <w:p w14:paraId="3E376E54" w14:textId="77777777" w:rsidR="001473B8" w:rsidRPr="00680E63" w:rsidRDefault="001473B8" w:rsidP="002B452F">
            <w:pPr>
              <w:spacing w:before="0" w:after="0" w:line="240" w:lineRule="auto"/>
              <w:jc w:val="center"/>
              <w:rPr>
                <w:rFonts w:cstheme="majorHAnsi"/>
                <w:i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iCs/>
                <w:sz w:val="18"/>
                <w:szCs w:val="18"/>
              </w:rPr>
              <w:t>A.P.S.F.R.</w:t>
            </w:r>
          </w:p>
        </w:tc>
      </w:tr>
      <w:tr w:rsidR="001473B8" w:rsidRPr="00680E63" w14:paraId="4ABF77BB" w14:textId="77777777" w:rsidTr="001473B8">
        <w:trPr>
          <w:cantSplit/>
          <w:trHeight w:val="1952"/>
          <w:jc w:val="center"/>
        </w:trPr>
        <w:tc>
          <w:tcPr>
            <w:tcW w:w="0" w:type="auto"/>
            <w:vMerge/>
            <w:tcBorders>
              <w:bottom w:val="single" w:sz="4" w:space="0" w:color="auto"/>
            </w:tcBorders>
          </w:tcPr>
          <w:p w14:paraId="1326520D" w14:textId="77777777" w:rsidR="001473B8" w:rsidRPr="00680E63" w:rsidRDefault="001473B8" w:rsidP="002B452F">
            <w:pPr>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A7E1D7"/>
          </w:tcPr>
          <w:p w14:paraId="4026754B" w14:textId="77777777" w:rsidR="001473B8" w:rsidRPr="00680E63" w:rsidRDefault="001473B8" w:rsidP="002B452F">
            <w:pPr>
              <w:spacing w:before="0" w:after="0" w:line="240" w:lineRule="auto"/>
              <w:jc w:val="center"/>
              <w:rPr>
                <w:rFonts w:cstheme="majorHAnsi"/>
                <w:b/>
                <w:sz w:val="18"/>
                <w:szCs w:val="18"/>
                <w:lang w:val="ro-RO"/>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1E6E9D68"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M35-RO42</w:t>
            </w:r>
          </w:p>
        </w:tc>
        <w:tc>
          <w:tcPr>
            <w:tcW w:w="7821" w:type="dxa"/>
            <w:tcBorders>
              <w:top w:val="single" w:sz="4" w:space="0" w:color="auto"/>
              <w:bottom w:val="single" w:sz="4" w:space="0" w:color="auto"/>
            </w:tcBorders>
            <w:shd w:val="clear" w:color="auto" w:fill="A7E1D7"/>
          </w:tcPr>
          <w:p w14:paraId="14996C7C"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Refacerea / Menţinerea volumelor de atenuare a lucrărilor de acumulare existente (permanente / nepermanente)- prin decolmatare</w:t>
            </w:r>
          </w:p>
        </w:tc>
        <w:tc>
          <w:tcPr>
            <w:tcW w:w="0" w:type="auto"/>
            <w:vMerge/>
            <w:tcBorders>
              <w:bottom w:val="single" w:sz="4" w:space="0" w:color="auto"/>
            </w:tcBorders>
          </w:tcPr>
          <w:p w14:paraId="5CE39262" w14:textId="77777777" w:rsidR="001473B8" w:rsidRPr="00683701" w:rsidRDefault="001473B8" w:rsidP="002B452F">
            <w:pPr>
              <w:spacing w:before="0" w:after="0" w:line="240" w:lineRule="auto"/>
              <w:rPr>
                <w:rFonts w:cstheme="majorHAnsi"/>
                <w:iCs/>
                <w:sz w:val="18"/>
                <w:szCs w:val="18"/>
                <w:lang w:val="pt-BR"/>
              </w:rPr>
            </w:pPr>
          </w:p>
        </w:tc>
        <w:tc>
          <w:tcPr>
            <w:tcW w:w="0" w:type="auto"/>
            <w:tcBorders>
              <w:bottom w:val="single" w:sz="4" w:space="0" w:color="auto"/>
            </w:tcBorders>
            <w:shd w:val="clear" w:color="auto" w:fill="A7E1D7"/>
          </w:tcPr>
          <w:p w14:paraId="2173A26E" w14:textId="566AD469" w:rsidR="001473B8" w:rsidRPr="00683701" w:rsidRDefault="001473B8" w:rsidP="002B452F">
            <w:pPr>
              <w:spacing w:before="0" w:after="0" w:line="240" w:lineRule="auto"/>
              <w:rPr>
                <w:rFonts w:cstheme="majorHAnsi"/>
                <w:iCs/>
                <w:sz w:val="18"/>
                <w:szCs w:val="18"/>
                <w:lang w:val="pt-BR"/>
              </w:rPr>
            </w:pPr>
            <w:r w:rsidRPr="00683701">
              <w:rPr>
                <w:rFonts w:cstheme="majorHAnsi"/>
                <w:bCs/>
                <w:iCs/>
                <w:sz w:val="18"/>
                <w:szCs w:val="18"/>
                <w:lang w:val="pt-BR"/>
              </w:rPr>
              <w:t xml:space="preserve">M.M.A.P., A.N.A.R., </w:t>
            </w:r>
            <w:r w:rsidR="00B44BD4" w:rsidRPr="00683701">
              <w:rPr>
                <w:rFonts w:cstheme="majorHAnsi"/>
                <w:sz w:val="18"/>
                <w:szCs w:val="18"/>
                <w:lang w:val="pt-BR"/>
              </w:rPr>
              <w:t>M.E.</w:t>
            </w:r>
            <w:r w:rsidRPr="00683701">
              <w:rPr>
                <w:rFonts w:cstheme="majorHAnsi"/>
                <w:bCs/>
                <w:iCs/>
                <w:sz w:val="18"/>
                <w:szCs w:val="18"/>
                <w:lang w:val="pt-BR"/>
              </w:rPr>
              <w:t>, Hidroelectrica S.A., Autorităţi locale, C.J.</w:t>
            </w:r>
          </w:p>
        </w:tc>
        <w:tc>
          <w:tcPr>
            <w:tcW w:w="0" w:type="auto"/>
            <w:tcBorders>
              <w:top w:val="single" w:sz="4" w:space="0" w:color="auto"/>
              <w:bottom w:val="single" w:sz="4" w:space="0" w:color="auto"/>
            </w:tcBorders>
            <w:shd w:val="clear" w:color="auto" w:fill="A7E1D7"/>
          </w:tcPr>
          <w:p w14:paraId="6C2B0DDB" w14:textId="77777777" w:rsidR="001473B8" w:rsidRPr="00680E63" w:rsidRDefault="001473B8" w:rsidP="002B452F">
            <w:pPr>
              <w:spacing w:before="0" w:after="0" w:line="240" w:lineRule="auto"/>
              <w:jc w:val="center"/>
              <w:rPr>
                <w:rFonts w:cstheme="majorHAnsi"/>
                <w:iCs/>
                <w:sz w:val="18"/>
                <w:szCs w:val="18"/>
                <w:lang w:val="it-IT"/>
              </w:rPr>
            </w:pPr>
            <w:r w:rsidRPr="00680E63">
              <w:rPr>
                <w:rFonts w:cstheme="majorHAnsi"/>
                <w:bCs/>
                <w:iCs/>
                <w:sz w:val="18"/>
                <w:szCs w:val="18"/>
                <w:lang w:val="it-IT"/>
              </w:rPr>
              <w:t>A.P.S.F.R.</w:t>
            </w:r>
          </w:p>
        </w:tc>
      </w:tr>
      <w:tr w:rsidR="001473B8" w:rsidRPr="00680E63" w14:paraId="2BC46861" w14:textId="77777777" w:rsidTr="001473B8">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7E1D7"/>
          </w:tcPr>
          <w:p w14:paraId="2E610D70" w14:textId="77777777" w:rsidR="001473B8" w:rsidRPr="00680E63" w:rsidRDefault="001473B8" w:rsidP="002B452F">
            <w:pPr>
              <w:spacing w:before="0" w:after="0" w:line="240" w:lineRule="auto"/>
              <w:rPr>
                <w:rFonts w:cstheme="majorHAnsi"/>
                <w:b/>
                <w:bCs/>
                <w:i/>
                <w:iCs/>
                <w:sz w:val="18"/>
                <w:szCs w:val="18"/>
                <w:lang w:val="it-IT"/>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w:t>
            </w:r>
            <w:r w:rsidRPr="00680E63">
              <w:rPr>
                <w:rFonts w:cstheme="majorHAnsi"/>
                <w:b/>
                <w:bCs/>
                <w:sz w:val="18"/>
                <w:szCs w:val="18"/>
                <w:lang w:val="it-IT"/>
              </w:rPr>
              <w:t xml:space="preserve">– </w:t>
            </w:r>
            <w:r w:rsidRPr="00680E63">
              <w:rPr>
                <w:rFonts w:cstheme="majorHAnsi"/>
                <w:b/>
                <w:bCs/>
                <w:sz w:val="18"/>
                <w:szCs w:val="18"/>
                <w:lang w:val="ro-RO" w:eastAsia="ro-RO"/>
              </w:rPr>
              <w:t>Punerea in siguranta a barajelor</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5C4D469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left w:val="single" w:sz="4" w:space="0" w:color="auto"/>
              <w:bottom w:val="single" w:sz="4" w:space="0" w:color="auto"/>
              <w:right w:val="single" w:sz="4" w:space="0" w:color="auto"/>
            </w:tcBorders>
            <w:shd w:val="clear" w:color="auto" w:fill="A7E1D7"/>
          </w:tcPr>
          <w:p w14:paraId="1B9B1FC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M35-RO43</w:t>
            </w:r>
          </w:p>
        </w:tc>
        <w:tc>
          <w:tcPr>
            <w:tcW w:w="7821" w:type="dxa"/>
            <w:tcBorders>
              <w:top w:val="single" w:sz="4" w:space="0" w:color="auto"/>
              <w:left w:val="single" w:sz="4" w:space="0" w:color="auto"/>
              <w:bottom w:val="single" w:sz="4" w:space="0" w:color="auto"/>
              <w:right w:val="single" w:sz="4" w:space="0" w:color="auto"/>
            </w:tcBorders>
            <w:shd w:val="clear" w:color="auto" w:fill="A7E1D7"/>
          </w:tcPr>
          <w:p w14:paraId="291FAD60" w14:textId="77777777" w:rsidR="001473B8" w:rsidRPr="00680E63" w:rsidRDefault="001473B8" w:rsidP="002B452F">
            <w:pPr>
              <w:spacing w:before="0" w:after="0" w:line="240" w:lineRule="auto"/>
              <w:rPr>
                <w:rFonts w:cstheme="majorHAnsi"/>
                <w:i/>
                <w:iCs/>
                <w:sz w:val="18"/>
                <w:szCs w:val="18"/>
                <w:lang w:val="es-BO"/>
              </w:rPr>
            </w:pPr>
            <w:r w:rsidRPr="00680E63">
              <w:rPr>
                <w:rFonts w:cstheme="majorHAnsi"/>
                <w:sz w:val="18"/>
                <w:szCs w:val="18"/>
                <w:lang w:val="ro-RO" w:eastAsia="ro-RO"/>
              </w:rPr>
              <w:t>Punerea in siguranță a barajelor, prizelor de apa (de ex. masuri de limitare a infiltrațiilor)</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3F4B14AA"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3E64A0F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357FEA1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07443D57" w14:textId="77777777" w:rsidR="001473B8" w:rsidRPr="00680E63" w:rsidRDefault="001473B8"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FF1E2EF" w14:textId="77777777" w:rsidR="001473B8" w:rsidRPr="003C5BA1" w:rsidRDefault="001473B8" w:rsidP="002B452F">
            <w:pPr>
              <w:spacing w:before="0" w:after="0" w:line="240" w:lineRule="auto"/>
              <w:rPr>
                <w:rFonts w:cstheme="majorHAnsi"/>
                <w:iCs/>
                <w:sz w:val="18"/>
                <w:szCs w:val="18"/>
                <w:lang w:val="it-IT"/>
              </w:rPr>
            </w:pPr>
            <w:r w:rsidRPr="003C5BA1">
              <w:rPr>
                <w:rFonts w:cstheme="majorHAnsi"/>
                <w:iCs/>
                <w:sz w:val="18"/>
                <w:szCs w:val="18"/>
                <w:lang w:val="it-IT"/>
              </w:rPr>
              <w:t>A23 – Distrugerea infrastructurii de apărare</w:t>
            </w:r>
          </w:p>
          <w:p w14:paraId="5D9BCABB"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CBD54F4" w14:textId="77777777" w:rsidR="001473B8" w:rsidRPr="00680E63" w:rsidRDefault="001473B8"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4670F97E" w14:textId="1B4759FC" w:rsidR="001473B8" w:rsidRPr="003C5BA1" w:rsidRDefault="001473B8" w:rsidP="002B452F">
            <w:pPr>
              <w:spacing w:before="0" w:after="0" w:line="240" w:lineRule="auto"/>
              <w:rPr>
                <w:rFonts w:cstheme="majorHAnsi"/>
                <w:b/>
                <w:bCs/>
                <w:iCs/>
                <w:sz w:val="18"/>
                <w:szCs w:val="18"/>
                <w:lang w:val="it-IT"/>
              </w:rPr>
            </w:pPr>
            <w:r w:rsidRPr="003C5BA1">
              <w:rPr>
                <w:rFonts w:cstheme="majorHAnsi"/>
                <w:bCs/>
                <w:iCs/>
                <w:sz w:val="18"/>
                <w:szCs w:val="18"/>
                <w:lang w:val="it-IT"/>
              </w:rPr>
              <w:t xml:space="preserve">M.M.A.P., A.N.A.R., </w:t>
            </w:r>
            <w:r w:rsidR="00B44BD4" w:rsidRPr="00683701">
              <w:rPr>
                <w:rFonts w:cstheme="majorHAnsi"/>
                <w:sz w:val="18"/>
                <w:szCs w:val="18"/>
                <w:lang w:val="it-IT"/>
              </w:rPr>
              <w:t>M.E.</w:t>
            </w:r>
            <w:r w:rsidRPr="003C5BA1">
              <w:rPr>
                <w:rFonts w:cstheme="majorHAnsi"/>
                <w:iCs/>
                <w:sz w:val="18"/>
                <w:szCs w:val="18"/>
                <w:lang w:val="it-IT"/>
              </w:rPr>
              <w:t xml:space="preserve">, </w:t>
            </w:r>
            <w:r w:rsidRPr="003C5BA1">
              <w:rPr>
                <w:rFonts w:cstheme="majorHAnsi"/>
                <w:bCs/>
                <w:iCs/>
                <w:sz w:val="18"/>
                <w:szCs w:val="18"/>
                <w:lang w:val="it-IT"/>
              </w:rPr>
              <w:t>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77204357" w14:textId="77777777" w:rsidR="001473B8" w:rsidRPr="00680E63" w:rsidRDefault="001473B8"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1473B8" w:rsidRPr="00680E63" w14:paraId="01A0CD98" w14:textId="77777777" w:rsidTr="002B452F">
        <w:trPr>
          <w:cantSplit/>
          <w:jc w:val="center"/>
        </w:trPr>
        <w:tc>
          <w:tcPr>
            <w:tcW w:w="0" w:type="auto"/>
            <w:gridSpan w:val="7"/>
            <w:tcBorders>
              <w:top w:val="nil"/>
            </w:tcBorders>
            <w:shd w:val="clear" w:color="auto" w:fill="FC8474"/>
          </w:tcPr>
          <w:p w14:paraId="14D67059" w14:textId="77777777" w:rsidR="001473B8" w:rsidRPr="00680E63" w:rsidRDefault="001473B8" w:rsidP="002B452F">
            <w:pPr>
              <w:spacing w:before="0" w:after="0" w:line="240" w:lineRule="auto"/>
              <w:jc w:val="center"/>
              <w:rPr>
                <w:rFonts w:cstheme="majorHAnsi"/>
                <w:b/>
                <w:sz w:val="18"/>
                <w:szCs w:val="18"/>
              </w:rPr>
            </w:pPr>
            <w:r w:rsidRPr="00680E63">
              <w:rPr>
                <w:rStyle w:val="contextualspellingandgrammarerror"/>
                <w:rFonts w:cstheme="majorHAnsi"/>
                <w:b/>
                <w:bCs/>
                <w:sz w:val="18"/>
                <w:szCs w:val="18"/>
                <w:shd w:val="clear" w:color="auto" w:fill="FC8474"/>
                <w:lang w:val="ro-RO"/>
              </w:rPr>
              <w:t>Pregătirea</w:t>
            </w:r>
          </w:p>
        </w:tc>
      </w:tr>
      <w:tr w:rsidR="001473B8" w:rsidRPr="00680E63" w14:paraId="44B405B9" w14:textId="77777777" w:rsidTr="002B452F">
        <w:trPr>
          <w:cantSplit/>
          <w:jc w:val="center"/>
        </w:trPr>
        <w:tc>
          <w:tcPr>
            <w:tcW w:w="0" w:type="auto"/>
            <w:vMerge w:val="restart"/>
            <w:tcBorders>
              <w:top w:val="single" w:sz="4" w:space="0" w:color="auto"/>
            </w:tcBorders>
            <w:shd w:val="clear" w:color="auto" w:fill="FC8474"/>
          </w:tcPr>
          <w:p w14:paraId="10FBE9BB" w14:textId="77777777" w:rsidR="001473B8" w:rsidRPr="00680E63" w:rsidRDefault="001473B8" w:rsidP="002B452F">
            <w:pPr>
              <w:spacing w:before="0" w:after="0" w:line="240" w:lineRule="auto"/>
              <w:rPr>
                <w:rFonts w:cstheme="majorHAnsi"/>
                <w:b/>
                <w:sz w:val="18"/>
                <w:szCs w:val="18"/>
                <w:lang w:val="it-IT"/>
              </w:rPr>
            </w:pPr>
            <w:r w:rsidRPr="00680E63">
              <w:rPr>
                <w:rFonts w:cstheme="majorHAnsi"/>
                <w:sz w:val="18"/>
                <w:szCs w:val="18"/>
                <w:lang w:val="it-IT"/>
              </w:rPr>
              <w:t>Măsuri privind imbunatatirea sistemelor de monitorizare, prognoza și avertizare a inundaţiilor</w:t>
            </w:r>
          </w:p>
        </w:tc>
        <w:tc>
          <w:tcPr>
            <w:tcW w:w="0" w:type="auto"/>
            <w:tcBorders>
              <w:top w:val="single" w:sz="4" w:space="0" w:color="auto"/>
              <w:bottom w:val="single" w:sz="4" w:space="0" w:color="auto"/>
            </w:tcBorders>
            <w:shd w:val="clear" w:color="auto" w:fill="FC8474"/>
          </w:tcPr>
          <w:p w14:paraId="2B42768A"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M41</w:t>
            </w:r>
          </w:p>
        </w:tc>
        <w:tc>
          <w:tcPr>
            <w:tcW w:w="1024" w:type="dxa"/>
            <w:tcBorders>
              <w:top w:val="single" w:sz="4" w:space="0" w:color="auto"/>
              <w:bottom w:val="single" w:sz="4" w:space="0" w:color="auto"/>
            </w:tcBorders>
            <w:shd w:val="clear" w:color="auto" w:fill="FC8474"/>
          </w:tcPr>
          <w:p w14:paraId="2FCA55A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M41-RO44</w:t>
            </w:r>
          </w:p>
        </w:tc>
        <w:tc>
          <w:tcPr>
            <w:tcW w:w="7821" w:type="dxa"/>
            <w:tcBorders>
              <w:top w:val="single" w:sz="4" w:space="0" w:color="auto"/>
              <w:bottom w:val="single" w:sz="4" w:space="0" w:color="auto"/>
            </w:tcBorders>
            <w:shd w:val="clear" w:color="auto" w:fill="FC8474"/>
          </w:tcPr>
          <w:p w14:paraId="00459F43"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eastAsia="ro-RO"/>
              </w:rPr>
              <w:t>Îmbunătățirea sistemelor de monitorizare, a modelelor de prognoză și a sistemelor de avertizare / alarmare (meteo si hidro)</w:t>
            </w:r>
          </w:p>
        </w:tc>
        <w:tc>
          <w:tcPr>
            <w:tcW w:w="0" w:type="auto"/>
            <w:tcBorders>
              <w:top w:val="single" w:sz="4" w:space="0" w:color="auto"/>
              <w:bottom w:val="single" w:sz="4" w:space="0" w:color="auto"/>
            </w:tcBorders>
            <w:shd w:val="clear" w:color="auto" w:fill="FC8474"/>
          </w:tcPr>
          <w:p w14:paraId="09FB7B2A"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0FB09D5E" w14:textId="77777777" w:rsidR="001473B8" w:rsidRPr="00680E63" w:rsidRDefault="001473B8" w:rsidP="002B452F">
            <w:pPr>
              <w:spacing w:before="0" w:after="0" w:line="240" w:lineRule="auto"/>
              <w:rPr>
                <w:rFonts w:cstheme="majorHAnsi"/>
                <w:bCs/>
                <w:sz w:val="18"/>
                <w:szCs w:val="18"/>
                <w:lang w:val="ro-RO" w:eastAsia="ro-RO"/>
              </w:rPr>
            </w:pPr>
            <w:r w:rsidRPr="00680E63">
              <w:rPr>
                <w:rFonts w:cstheme="majorHAnsi"/>
                <w:bCs/>
                <w:sz w:val="18"/>
                <w:szCs w:val="18"/>
                <w:lang w:val="ro-RO" w:eastAsia="ro-RO"/>
              </w:rPr>
              <w:t>M.M.A.P., A.N.M., A.N.A.R.-A.B.A., M.A.I. (I.G.S.U.), I.N.H.G.A., S.T.S., Autorităţi locale</w:t>
            </w:r>
          </w:p>
        </w:tc>
        <w:tc>
          <w:tcPr>
            <w:tcW w:w="0" w:type="auto"/>
            <w:tcBorders>
              <w:top w:val="single" w:sz="4" w:space="0" w:color="auto"/>
              <w:bottom w:val="single" w:sz="4" w:space="0" w:color="auto"/>
            </w:tcBorders>
            <w:shd w:val="clear" w:color="auto" w:fill="FC8474"/>
          </w:tcPr>
          <w:p w14:paraId="0591D19B"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622EB91"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 xml:space="preserve">Bazin (cu </w:t>
            </w:r>
            <w:proofErr w:type="spellStart"/>
            <w:r w:rsidRPr="00680E63">
              <w:rPr>
                <w:rFonts w:cstheme="majorHAnsi"/>
                <w:bCs/>
                <w:sz w:val="18"/>
                <w:szCs w:val="18"/>
              </w:rPr>
              <w:t>localizare</w:t>
            </w:r>
            <w:proofErr w:type="spellEnd"/>
            <w:r w:rsidRPr="00680E63">
              <w:rPr>
                <w:rFonts w:cstheme="majorHAnsi"/>
                <w:bCs/>
                <w:sz w:val="18"/>
                <w:szCs w:val="18"/>
              </w:rPr>
              <w:t>)</w:t>
            </w:r>
          </w:p>
        </w:tc>
      </w:tr>
      <w:tr w:rsidR="001473B8" w:rsidRPr="00680E63" w14:paraId="6319C3B8" w14:textId="77777777" w:rsidTr="002B452F">
        <w:trPr>
          <w:cantSplit/>
          <w:jc w:val="center"/>
        </w:trPr>
        <w:tc>
          <w:tcPr>
            <w:tcW w:w="0" w:type="auto"/>
            <w:vMerge/>
          </w:tcPr>
          <w:p w14:paraId="494C6133" w14:textId="77777777" w:rsidR="001473B8" w:rsidRPr="00680E63" w:rsidRDefault="001473B8" w:rsidP="002B452F">
            <w:pPr>
              <w:shd w:val="clear" w:color="auto" w:fill="99FF99"/>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C8474"/>
          </w:tcPr>
          <w:p w14:paraId="1239B6F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4B2C3E73"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M41-RO45</w:t>
            </w:r>
          </w:p>
        </w:tc>
        <w:tc>
          <w:tcPr>
            <w:tcW w:w="7821" w:type="dxa"/>
            <w:tcBorders>
              <w:top w:val="single" w:sz="4" w:space="0" w:color="auto"/>
              <w:bottom w:val="single" w:sz="4" w:space="0" w:color="auto"/>
            </w:tcBorders>
            <w:shd w:val="clear" w:color="auto" w:fill="FC8474"/>
          </w:tcPr>
          <w:p w14:paraId="7B64A820"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5F92D879"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sz w:val="18"/>
                <w:szCs w:val="18"/>
                <w:lang w:val="es-BO"/>
              </w:rPr>
            </w:pPr>
            <w:proofErr w:type="spellStart"/>
            <w:r w:rsidRPr="00680E63">
              <w:rPr>
                <w:rFonts w:cstheme="majorHAnsi"/>
                <w:sz w:val="18"/>
                <w:szCs w:val="18"/>
                <w:lang w:val="es-BO"/>
              </w:rPr>
              <w:t>Puncte</w:t>
            </w:r>
            <w:proofErr w:type="spellEnd"/>
            <w:r w:rsidRPr="00680E63">
              <w:rPr>
                <w:rFonts w:cstheme="majorHAnsi"/>
                <w:sz w:val="18"/>
                <w:szCs w:val="18"/>
                <w:lang w:val="es-BO"/>
              </w:rPr>
              <w:t xml:space="preserve"> </w:t>
            </w:r>
            <w:proofErr w:type="spellStart"/>
            <w:r w:rsidRPr="00680E63">
              <w:rPr>
                <w:rFonts w:cstheme="majorHAnsi"/>
                <w:sz w:val="18"/>
                <w:szCs w:val="18"/>
                <w:lang w:val="es-BO"/>
              </w:rPr>
              <w:t>suplimentare</w:t>
            </w:r>
            <w:proofErr w:type="spellEnd"/>
            <w:r w:rsidRPr="00680E63">
              <w:rPr>
                <w:rFonts w:cstheme="majorHAnsi"/>
                <w:sz w:val="18"/>
                <w:szCs w:val="18"/>
                <w:lang w:val="es-BO"/>
              </w:rPr>
              <w:t xml:space="preserve"> de monitorizare a </w:t>
            </w:r>
            <w:proofErr w:type="spellStart"/>
            <w:r w:rsidRPr="00680E63">
              <w:rPr>
                <w:rFonts w:cstheme="majorHAnsi"/>
                <w:sz w:val="18"/>
                <w:szCs w:val="18"/>
                <w:lang w:val="es-BO"/>
              </w:rPr>
              <w:t>nivelurilor</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precipitațiilor</w:t>
            </w:r>
            <w:proofErr w:type="spellEnd"/>
            <w:r w:rsidRPr="00680E63">
              <w:rPr>
                <w:rFonts w:cstheme="majorHAnsi"/>
                <w:sz w:val="18"/>
                <w:szCs w:val="18"/>
                <w:lang w:val="es-BO"/>
              </w:rPr>
              <w:t xml:space="preserve"> – </w:t>
            </w:r>
            <w:proofErr w:type="spellStart"/>
            <w:r w:rsidRPr="00680E63">
              <w:rPr>
                <w:rFonts w:cstheme="majorHAnsi"/>
                <w:sz w:val="18"/>
                <w:szCs w:val="18"/>
                <w:lang w:val="es-BO"/>
              </w:rPr>
              <w:t>stații</w:t>
            </w:r>
            <w:proofErr w:type="spellEnd"/>
            <w:r w:rsidRPr="00680E63">
              <w:rPr>
                <w:rFonts w:cstheme="majorHAnsi"/>
                <w:sz w:val="18"/>
                <w:szCs w:val="18"/>
                <w:lang w:val="es-BO"/>
              </w:rPr>
              <w:t xml:space="preserve"> </w:t>
            </w:r>
            <w:proofErr w:type="spellStart"/>
            <w:r w:rsidRPr="00680E63">
              <w:rPr>
                <w:rFonts w:cstheme="majorHAnsi"/>
                <w:sz w:val="18"/>
                <w:szCs w:val="18"/>
                <w:lang w:val="es-BO"/>
              </w:rPr>
              <w:t>automate</w:t>
            </w:r>
            <w:proofErr w:type="spellEnd"/>
            <w:r w:rsidRPr="00680E63">
              <w:rPr>
                <w:rFonts w:cstheme="majorHAnsi"/>
                <w:sz w:val="18"/>
                <w:szCs w:val="18"/>
                <w:lang w:val="es-BO"/>
              </w:rPr>
              <w:t xml:space="preserve"> la </w:t>
            </w:r>
            <w:proofErr w:type="spellStart"/>
            <w:r w:rsidRPr="00680E63">
              <w:rPr>
                <w:rFonts w:cstheme="majorHAnsi"/>
                <w:sz w:val="18"/>
                <w:szCs w:val="18"/>
                <w:lang w:val="es-BO"/>
              </w:rPr>
              <w:t>poduri</w:t>
            </w:r>
            <w:proofErr w:type="spellEnd"/>
            <w:r w:rsidRPr="00680E63">
              <w:rPr>
                <w:rFonts w:cstheme="majorHAnsi"/>
                <w:sz w:val="18"/>
                <w:szCs w:val="18"/>
                <w:lang w:val="es-BO"/>
              </w:rPr>
              <w:t xml:space="preserve"> </w:t>
            </w:r>
            <w:proofErr w:type="spellStart"/>
            <w:r w:rsidRPr="00680E63">
              <w:rPr>
                <w:rFonts w:cstheme="majorHAnsi"/>
                <w:sz w:val="18"/>
                <w:szCs w:val="18"/>
                <w:lang w:val="es-BO"/>
              </w:rPr>
              <w:t>sau</w:t>
            </w:r>
            <w:proofErr w:type="spellEnd"/>
            <w:r w:rsidRPr="00680E63">
              <w:rPr>
                <w:rFonts w:cstheme="majorHAnsi"/>
                <w:sz w:val="18"/>
                <w:szCs w:val="18"/>
                <w:lang w:val="es-BO"/>
              </w:rPr>
              <w:t xml:space="preserve"> </w:t>
            </w:r>
            <w:proofErr w:type="spellStart"/>
            <w:r w:rsidRPr="00680E63">
              <w:rPr>
                <w:rFonts w:cstheme="majorHAnsi"/>
                <w:sz w:val="18"/>
                <w:szCs w:val="18"/>
                <w:lang w:val="es-BO"/>
              </w:rPr>
              <w:t>traversări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conducte</w:t>
            </w:r>
            <w:proofErr w:type="spellEnd"/>
          </w:p>
          <w:p w14:paraId="1F8775BF"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Camera video pentru monitorizarea situației curgerii în secțiuni si a gheturilor</w:t>
            </w:r>
          </w:p>
          <w:p w14:paraId="2ABCE76C"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Generații noi de senzori pentru detecție și alarmare în timp real la depășiri valori prag de precipitații și de intensitate scurgere torențială</w:t>
            </w:r>
          </w:p>
          <w:p w14:paraId="2C06D534"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Modernizarea retelei nationale de radare meteorologice</w:t>
            </w:r>
          </w:p>
          <w:p w14:paraId="1D2E03DC"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0956CBD8" w14:textId="77777777" w:rsidR="001473B8" w:rsidRPr="00680E63" w:rsidRDefault="001473B8" w:rsidP="001473B8">
            <w:pPr>
              <w:pStyle w:val="ListParagraph"/>
              <w:numPr>
                <w:ilvl w:val="0"/>
                <w:numId w:val="25"/>
              </w:numPr>
              <w:suppressAutoHyphens w:val="0"/>
              <w:autoSpaceDN/>
              <w:spacing w:before="0" w:after="0" w:line="240" w:lineRule="auto"/>
              <w:ind w:left="286" w:hanging="283"/>
              <w:contextualSpacing w:val="0"/>
              <w:textAlignment w:val="auto"/>
              <w:rPr>
                <w:rFonts w:cstheme="majorHAnsi"/>
                <w:b/>
                <w:i/>
                <w:sz w:val="18"/>
                <w:szCs w:val="18"/>
                <w:lang w:val="es-BO"/>
              </w:rPr>
            </w:pPr>
            <w:proofErr w:type="spellStart"/>
            <w:r w:rsidRPr="00680E63">
              <w:rPr>
                <w:rFonts w:cstheme="majorHAnsi"/>
                <w:sz w:val="18"/>
                <w:szCs w:val="18"/>
                <w:lang w:val="es-BO"/>
              </w:rPr>
              <w:t>Echipamente</w:t>
            </w:r>
            <w:proofErr w:type="spellEnd"/>
            <w:r w:rsidRPr="00680E63">
              <w:rPr>
                <w:rFonts w:cstheme="majorHAnsi"/>
                <w:sz w:val="18"/>
                <w:szCs w:val="18"/>
                <w:lang w:val="es-BO"/>
              </w:rPr>
              <w:t xml:space="preserve"> </w:t>
            </w:r>
            <w:proofErr w:type="spellStart"/>
            <w:r w:rsidRPr="00680E63">
              <w:rPr>
                <w:rFonts w:cstheme="majorHAnsi"/>
                <w:sz w:val="18"/>
                <w:szCs w:val="18"/>
                <w:lang w:val="es-BO"/>
              </w:rPr>
              <w:t>pentru</w:t>
            </w:r>
            <w:proofErr w:type="spellEnd"/>
            <w:r w:rsidRPr="00680E63">
              <w:rPr>
                <w:rFonts w:cstheme="majorHAnsi"/>
                <w:sz w:val="18"/>
                <w:szCs w:val="18"/>
                <w:lang w:val="es-BO"/>
              </w:rPr>
              <w:t xml:space="preserve"> </w:t>
            </w:r>
            <w:proofErr w:type="spellStart"/>
            <w:r w:rsidRPr="00680E63">
              <w:rPr>
                <w:rFonts w:cstheme="majorHAnsi"/>
                <w:sz w:val="18"/>
                <w:szCs w:val="18"/>
                <w:lang w:val="es-BO"/>
              </w:rPr>
              <w:t>supraveghere</w:t>
            </w:r>
            <w:proofErr w:type="spellEnd"/>
            <w:r w:rsidRPr="00680E63">
              <w:rPr>
                <w:rFonts w:cstheme="majorHAnsi"/>
                <w:sz w:val="18"/>
                <w:szCs w:val="18"/>
                <w:lang w:val="es-BO"/>
              </w:rPr>
              <w:t xml:space="preserve"> </w:t>
            </w:r>
            <w:proofErr w:type="spellStart"/>
            <w:r w:rsidRPr="00680E63">
              <w:rPr>
                <w:rFonts w:cstheme="majorHAnsi"/>
                <w:sz w:val="18"/>
                <w:szCs w:val="18"/>
                <w:lang w:val="es-BO"/>
              </w:rPr>
              <w:t>digurilor</w:t>
            </w:r>
            <w:proofErr w:type="spellEnd"/>
            <w:r w:rsidRPr="00680E63">
              <w:rPr>
                <w:rFonts w:cstheme="majorHAnsi"/>
                <w:sz w:val="18"/>
                <w:szCs w:val="18"/>
                <w:lang w:val="es-BO"/>
              </w:rPr>
              <w:t xml:space="preserve"> si </w:t>
            </w:r>
            <w:proofErr w:type="spellStart"/>
            <w:r w:rsidRPr="00680E63">
              <w:rPr>
                <w:rFonts w:cstheme="majorHAnsi"/>
                <w:sz w:val="18"/>
                <w:szCs w:val="18"/>
                <w:lang w:val="es-BO"/>
              </w:rPr>
              <w:t>monitorizarea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barajelor</w:t>
            </w:r>
            <w:proofErr w:type="spellEnd"/>
          </w:p>
        </w:tc>
        <w:tc>
          <w:tcPr>
            <w:tcW w:w="0" w:type="auto"/>
            <w:tcBorders>
              <w:top w:val="single" w:sz="4" w:space="0" w:color="auto"/>
              <w:bottom w:val="single" w:sz="4" w:space="0" w:color="auto"/>
            </w:tcBorders>
            <w:shd w:val="clear" w:color="auto" w:fill="FC8474"/>
          </w:tcPr>
          <w:p w14:paraId="61D6C46E"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073A9B30"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lang w:val="ro-RO" w:eastAsia="ro-RO"/>
              </w:rPr>
              <w:t xml:space="preserve">M.M.A.P., A.N.M., I.N.H.G.A., A.N.A.R.-A.B.A., M.A.I. (I.G.S.U.),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6E603123"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7B4A0E76"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1473B8" w:rsidRPr="00680E63" w14:paraId="38E4C3B5" w14:textId="77777777" w:rsidTr="002B452F">
        <w:trPr>
          <w:cantSplit/>
          <w:jc w:val="center"/>
        </w:trPr>
        <w:tc>
          <w:tcPr>
            <w:tcW w:w="0" w:type="auto"/>
            <w:vMerge/>
          </w:tcPr>
          <w:p w14:paraId="6E76579C" w14:textId="77777777" w:rsidR="001473B8" w:rsidRPr="00680E63" w:rsidRDefault="001473B8" w:rsidP="002B452F">
            <w:pPr>
              <w:shd w:val="clear" w:color="auto" w:fill="99FF99"/>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FC8474"/>
          </w:tcPr>
          <w:p w14:paraId="4D0BFFD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6062EB31"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M41-RO46</w:t>
            </w:r>
          </w:p>
        </w:tc>
        <w:tc>
          <w:tcPr>
            <w:tcW w:w="7821" w:type="dxa"/>
            <w:tcBorders>
              <w:top w:val="single" w:sz="4" w:space="0" w:color="auto"/>
              <w:bottom w:val="single" w:sz="4" w:space="0" w:color="auto"/>
            </w:tcBorders>
            <w:shd w:val="clear" w:color="auto" w:fill="FC8474"/>
          </w:tcPr>
          <w:p w14:paraId="4DE59BF4"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it-IT"/>
              </w:rPr>
              <w:t>Formarea și perfecționarea resursei umane (prognoză, diseminare)</w:t>
            </w:r>
          </w:p>
        </w:tc>
        <w:tc>
          <w:tcPr>
            <w:tcW w:w="0" w:type="auto"/>
            <w:tcBorders>
              <w:top w:val="single" w:sz="4" w:space="0" w:color="auto"/>
              <w:bottom w:val="single" w:sz="4" w:space="0" w:color="auto"/>
            </w:tcBorders>
            <w:shd w:val="clear" w:color="auto" w:fill="FC8474"/>
          </w:tcPr>
          <w:p w14:paraId="7C9CC1B8" w14:textId="77777777" w:rsidR="001473B8" w:rsidRPr="00680E63" w:rsidRDefault="001473B8"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24C0A722" w14:textId="77777777" w:rsidR="001473B8" w:rsidRPr="00680E63" w:rsidRDefault="001473B8" w:rsidP="002B452F">
            <w:pPr>
              <w:spacing w:before="0" w:after="0" w:line="240" w:lineRule="auto"/>
              <w:rPr>
                <w:rFonts w:cstheme="majorHAnsi"/>
                <w:sz w:val="18"/>
                <w:szCs w:val="18"/>
              </w:rPr>
            </w:pPr>
            <w:r w:rsidRPr="00680E63">
              <w:rPr>
                <w:rFonts w:cstheme="majorHAnsi"/>
                <w:bCs/>
                <w:sz w:val="18"/>
                <w:szCs w:val="18"/>
                <w:lang w:val="ro-RO" w:eastAsia="ro-RO"/>
              </w:rPr>
              <w:t xml:space="preserve">M.M.A.P., A.N.M., A.N.A.R.-A.B.A., M.A.I. (I.G.S.U.), I.N.H.G.A.,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0DD87D6D"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550694F" w14:textId="77777777" w:rsidR="001473B8" w:rsidRPr="00680E63" w:rsidRDefault="001473B8" w:rsidP="002B452F">
            <w:pPr>
              <w:spacing w:before="0" w:after="0" w:line="240" w:lineRule="auto"/>
              <w:jc w:val="center"/>
              <w:rPr>
                <w:rFonts w:cstheme="majorHAnsi"/>
                <w:sz w:val="18"/>
                <w:szCs w:val="18"/>
              </w:rPr>
            </w:pPr>
            <w:r w:rsidRPr="00680E63">
              <w:rPr>
                <w:rFonts w:cstheme="majorHAnsi"/>
                <w:bCs/>
                <w:sz w:val="18"/>
                <w:szCs w:val="18"/>
              </w:rPr>
              <w:t>Bazin</w:t>
            </w:r>
          </w:p>
        </w:tc>
      </w:tr>
      <w:tr w:rsidR="001473B8" w:rsidRPr="00680E63" w14:paraId="4F205961" w14:textId="77777777" w:rsidTr="002B452F">
        <w:trPr>
          <w:cantSplit/>
          <w:jc w:val="center"/>
        </w:trPr>
        <w:tc>
          <w:tcPr>
            <w:tcW w:w="0" w:type="auto"/>
            <w:vMerge w:val="restart"/>
            <w:shd w:val="clear" w:color="auto" w:fill="FC8474"/>
          </w:tcPr>
          <w:p w14:paraId="3B34BF96" w14:textId="77777777" w:rsidR="001473B8" w:rsidRPr="00680E63" w:rsidRDefault="001473B8" w:rsidP="002B452F">
            <w:pPr>
              <w:spacing w:before="0" w:after="0" w:line="240" w:lineRule="auto"/>
              <w:rPr>
                <w:rFonts w:cstheme="majorHAnsi"/>
                <w:sz w:val="18"/>
                <w:szCs w:val="18"/>
                <w:lang w:val="es-ES"/>
              </w:rPr>
            </w:pPr>
            <w:proofErr w:type="spellStart"/>
            <w:r w:rsidRPr="00680E63">
              <w:rPr>
                <w:rFonts w:cstheme="majorHAnsi"/>
                <w:sz w:val="18"/>
                <w:szCs w:val="18"/>
                <w:lang w:val="es-BO"/>
              </w:rPr>
              <w:t>Pregătirea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acţiunilor</w:t>
            </w:r>
            <w:proofErr w:type="spellEnd"/>
            <w:r w:rsidRPr="00680E63">
              <w:rPr>
                <w:rFonts w:cstheme="majorHAnsi"/>
                <w:sz w:val="18"/>
                <w:szCs w:val="18"/>
                <w:lang w:val="es-BO"/>
              </w:rPr>
              <w:t xml:space="preserve"> de </w:t>
            </w:r>
            <w:proofErr w:type="spellStart"/>
            <w:r w:rsidRPr="00680E63">
              <w:rPr>
                <w:rFonts w:cstheme="majorHAnsi"/>
                <w:sz w:val="18"/>
                <w:szCs w:val="18"/>
                <w:lang w:val="es-BO"/>
              </w:rPr>
              <w:t>răspuns</w:t>
            </w:r>
            <w:proofErr w:type="spellEnd"/>
            <w:r w:rsidRPr="00680E63">
              <w:rPr>
                <w:rFonts w:cstheme="majorHAnsi"/>
                <w:sz w:val="18"/>
                <w:szCs w:val="18"/>
                <w:lang w:val="es-BO"/>
              </w:rPr>
              <w:t xml:space="preserve"> </w:t>
            </w:r>
            <w:proofErr w:type="spellStart"/>
            <w:r w:rsidRPr="00680E63">
              <w:rPr>
                <w:rFonts w:cstheme="majorHAnsi"/>
                <w:sz w:val="18"/>
                <w:szCs w:val="18"/>
                <w:lang w:val="es-BO"/>
              </w:rPr>
              <w:t>în</w:t>
            </w:r>
            <w:proofErr w:type="spellEnd"/>
            <w:r w:rsidRPr="00680E63">
              <w:rPr>
                <w:rFonts w:cstheme="majorHAnsi"/>
                <w:sz w:val="18"/>
                <w:szCs w:val="18"/>
                <w:lang w:val="es-BO"/>
              </w:rPr>
              <w:t xml:space="preserve"> </w:t>
            </w:r>
            <w:proofErr w:type="spellStart"/>
            <w:r w:rsidRPr="00680E63">
              <w:rPr>
                <w:rFonts w:cstheme="majorHAnsi"/>
                <w:sz w:val="18"/>
                <w:szCs w:val="18"/>
                <w:lang w:val="es-BO"/>
              </w:rPr>
              <w:t>situaţii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urgenţă</w:t>
            </w:r>
            <w:proofErr w:type="spellEnd"/>
          </w:p>
        </w:tc>
        <w:tc>
          <w:tcPr>
            <w:tcW w:w="0" w:type="auto"/>
            <w:tcBorders>
              <w:top w:val="single" w:sz="4" w:space="0" w:color="auto"/>
              <w:bottom w:val="single" w:sz="4" w:space="0" w:color="auto"/>
            </w:tcBorders>
            <w:shd w:val="clear" w:color="auto" w:fill="FC8474"/>
          </w:tcPr>
          <w:p w14:paraId="71A6A63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2144A70A"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M42-RO47</w:t>
            </w:r>
          </w:p>
        </w:tc>
        <w:tc>
          <w:tcPr>
            <w:tcW w:w="7821" w:type="dxa"/>
            <w:tcBorders>
              <w:top w:val="single" w:sz="4" w:space="0" w:color="auto"/>
              <w:bottom w:val="single" w:sz="4" w:space="0" w:color="auto"/>
            </w:tcBorders>
            <w:shd w:val="clear" w:color="auto" w:fill="FC8474"/>
          </w:tcPr>
          <w:p w14:paraId="61C8F0B0" w14:textId="77777777" w:rsidR="001473B8" w:rsidRPr="00680E63" w:rsidRDefault="001473B8" w:rsidP="002B452F">
            <w:pPr>
              <w:spacing w:before="0" w:after="0" w:line="240" w:lineRule="auto"/>
              <w:rPr>
                <w:rFonts w:cstheme="majorHAnsi"/>
                <w:i/>
                <w:iCs/>
                <w:sz w:val="18"/>
                <w:szCs w:val="18"/>
                <w:lang w:val="ro-RO"/>
              </w:rPr>
            </w:pPr>
            <w:r w:rsidRPr="00680E63">
              <w:rPr>
                <w:rFonts w:cstheme="majorHAnsi"/>
                <w:sz w:val="18"/>
                <w:szCs w:val="18"/>
                <w:lang w:val="ro-RO"/>
              </w:rPr>
              <w:t>Actualizarea / Aplicarea planurilor de apărare la inundaţii în corelare cu alte planuri de management al situaţiilor de urgenţă asociate (I.G.S.U.)</w:t>
            </w:r>
          </w:p>
        </w:tc>
        <w:tc>
          <w:tcPr>
            <w:tcW w:w="0" w:type="auto"/>
            <w:tcBorders>
              <w:top w:val="single" w:sz="4" w:space="0" w:color="auto"/>
              <w:bottom w:val="single" w:sz="4" w:space="0" w:color="auto"/>
            </w:tcBorders>
            <w:shd w:val="clear" w:color="auto" w:fill="FC8474"/>
          </w:tcPr>
          <w:p w14:paraId="74C689C5"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7FA031BD"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M.A.I. (I.G.S.U.)</w:t>
            </w:r>
          </w:p>
          <w:p w14:paraId="3FA12482" w14:textId="77777777" w:rsidR="001473B8" w:rsidRPr="00680E63" w:rsidRDefault="001473B8" w:rsidP="002B452F">
            <w:pPr>
              <w:spacing w:before="0" w:after="0" w:line="240" w:lineRule="auto"/>
              <w:rPr>
                <w:rFonts w:cstheme="majorHAnsi"/>
                <w:bCs/>
                <w:sz w:val="18"/>
                <w:szCs w:val="18"/>
                <w:lang w:val="ro-RO" w:eastAsia="ro-RO"/>
              </w:rPr>
            </w:pPr>
            <w:r w:rsidRPr="00680E63">
              <w:rPr>
                <w:rFonts w:cstheme="majorHAnsi"/>
                <w:sz w:val="18"/>
                <w:szCs w:val="18"/>
                <w:lang w:val="ro-RO" w:eastAsia="ro-RO"/>
              </w:rPr>
              <w:t xml:space="preserve">M.D.L.P.A.,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24026B04"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0BD03F7D"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Bazin</w:t>
            </w:r>
          </w:p>
        </w:tc>
      </w:tr>
      <w:tr w:rsidR="001473B8" w:rsidRPr="00680E63" w14:paraId="6BA861F2" w14:textId="77777777" w:rsidTr="002B452F">
        <w:trPr>
          <w:cantSplit/>
          <w:jc w:val="center"/>
        </w:trPr>
        <w:tc>
          <w:tcPr>
            <w:tcW w:w="0" w:type="auto"/>
            <w:vMerge/>
          </w:tcPr>
          <w:p w14:paraId="2711B635" w14:textId="77777777" w:rsidR="001473B8" w:rsidRPr="00680E63" w:rsidRDefault="001473B8" w:rsidP="002B452F">
            <w:pPr>
              <w:spacing w:before="0" w:after="0" w:line="240" w:lineRule="auto"/>
              <w:rPr>
                <w:rFonts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6D87CC2B"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0DB08150"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M42-RO48</w:t>
            </w:r>
          </w:p>
        </w:tc>
        <w:tc>
          <w:tcPr>
            <w:tcW w:w="7821" w:type="dxa"/>
            <w:tcBorders>
              <w:top w:val="single" w:sz="4" w:space="0" w:color="auto"/>
              <w:bottom w:val="single" w:sz="4" w:space="0" w:color="auto"/>
            </w:tcBorders>
            <w:shd w:val="clear" w:color="auto" w:fill="FC8474"/>
          </w:tcPr>
          <w:p w14:paraId="475D9EEC" w14:textId="7E18F5D2" w:rsidR="001473B8" w:rsidRPr="00680E63" w:rsidRDefault="001473B8" w:rsidP="002B452F">
            <w:pPr>
              <w:spacing w:before="0" w:after="0" w:line="240" w:lineRule="auto"/>
              <w:rPr>
                <w:rFonts w:cstheme="majorHAnsi"/>
                <w:sz w:val="18"/>
                <w:szCs w:val="18"/>
                <w:lang w:val="ro-RO" w:eastAsia="ro-RO"/>
              </w:rPr>
            </w:pPr>
            <w:proofErr w:type="spellStart"/>
            <w:r w:rsidRPr="00680E63">
              <w:rPr>
                <w:rFonts w:cstheme="majorHAnsi"/>
                <w:sz w:val="18"/>
                <w:szCs w:val="18"/>
                <w:lang w:val="es-BO"/>
              </w:rPr>
              <w:t>Actualizarea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Planurilor</w:t>
            </w:r>
            <w:proofErr w:type="spellEnd"/>
            <w:r w:rsidR="00C9637C">
              <w:rPr>
                <w:rFonts w:cstheme="majorHAnsi"/>
                <w:sz w:val="18"/>
                <w:szCs w:val="18"/>
                <w:lang w:val="es-BO"/>
              </w:rPr>
              <w:t xml:space="preserve"> de evacuare </w:t>
            </w:r>
            <w:proofErr w:type="spellStart"/>
            <w:r w:rsidR="00C9637C">
              <w:rPr>
                <w:rFonts w:cstheme="majorHAnsi"/>
                <w:sz w:val="18"/>
                <w:szCs w:val="18"/>
                <w:lang w:val="es-BO"/>
              </w:rPr>
              <w:t>în</w:t>
            </w:r>
            <w:proofErr w:type="spellEnd"/>
            <w:r w:rsidR="00C9637C">
              <w:rPr>
                <w:rFonts w:cstheme="majorHAnsi"/>
                <w:sz w:val="18"/>
                <w:szCs w:val="18"/>
                <w:lang w:val="es-BO"/>
              </w:rPr>
              <w:t xml:space="preserve"> </w:t>
            </w:r>
            <w:proofErr w:type="spellStart"/>
            <w:r w:rsidR="00C9637C">
              <w:rPr>
                <w:rFonts w:cstheme="majorHAnsi"/>
                <w:sz w:val="18"/>
                <w:szCs w:val="18"/>
                <w:lang w:val="es-BO"/>
              </w:rPr>
              <w:t>situații</w:t>
            </w:r>
            <w:proofErr w:type="spellEnd"/>
            <w:r w:rsidR="00C9637C">
              <w:rPr>
                <w:rFonts w:cstheme="majorHAnsi"/>
                <w:sz w:val="18"/>
                <w:szCs w:val="18"/>
                <w:lang w:val="es-BO"/>
              </w:rPr>
              <w:t xml:space="preserve"> de </w:t>
            </w:r>
            <w:proofErr w:type="spellStart"/>
            <w:r w:rsidR="00C9637C">
              <w:rPr>
                <w:rFonts w:cstheme="majorHAnsi"/>
                <w:sz w:val="18"/>
                <w:szCs w:val="18"/>
                <w:lang w:val="es-BO"/>
              </w:rPr>
              <w:t>urgență</w:t>
            </w:r>
            <w:proofErr w:type="spellEnd"/>
            <w:r w:rsidRPr="00680E63">
              <w:rPr>
                <w:rFonts w:cstheme="majorHAnsi"/>
                <w:sz w:val="18"/>
                <w:szCs w:val="18"/>
                <w:lang w:val="es-BO"/>
              </w:rPr>
              <w:t xml:space="preserve">: analiza </w:t>
            </w:r>
            <w:proofErr w:type="spellStart"/>
            <w:r w:rsidRPr="00680E63">
              <w:rPr>
                <w:rFonts w:cstheme="majorHAnsi"/>
                <w:sz w:val="18"/>
                <w:szCs w:val="18"/>
                <w:lang w:val="es-BO"/>
              </w:rPr>
              <w:t>modului</w:t>
            </w:r>
            <w:proofErr w:type="spellEnd"/>
            <w:r w:rsidRPr="00680E63">
              <w:rPr>
                <w:rFonts w:cstheme="majorHAnsi"/>
                <w:sz w:val="18"/>
                <w:szCs w:val="18"/>
                <w:lang w:val="es-BO"/>
              </w:rPr>
              <w:t xml:space="preserve"> de evacuare a </w:t>
            </w:r>
            <w:proofErr w:type="spellStart"/>
            <w:r w:rsidRPr="00680E63">
              <w:rPr>
                <w:rFonts w:cstheme="majorHAnsi"/>
                <w:sz w:val="18"/>
                <w:szCs w:val="18"/>
                <w:lang w:val="es-BO"/>
              </w:rPr>
              <w:t>populației</w:t>
            </w:r>
            <w:proofErr w:type="spellEnd"/>
            <w:r w:rsidRPr="00680E63">
              <w:rPr>
                <w:rFonts w:cstheme="majorHAnsi"/>
                <w:sz w:val="18"/>
                <w:szCs w:val="18"/>
                <w:lang w:val="es-BO"/>
              </w:rPr>
              <w:t xml:space="preserve"> din </w:t>
            </w:r>
            <w:proofErr w:type="spellStart"/>
            <w:r w:rsidRPr="00680E63">
              <w:rPr>
                <w:rFonts w:cstheme="majorHAnsi"/>
                <w:sz w:val="18"/>
                <w:szCs w:val="18"/>
                <w:lang w:val="es-BO"/>
              </w:rPr>
              <w:t>zonele</w:t>
            </w:r>
            <w:proofErr w:type="spellEnd"/>
            <w:r w:rsidRPr="00680E63">
              <w:rPr>
                <w:rFonts w:cstheme="majorHAnsi"/>
                <w:sz w:val="18"/>
                <w:szCs w:val="18"/>
                <w:lang w:val="es-BO"/>
              </w:rPr>
              <w:t xml:space="preserve"> </w:t>
            </w:r>
            <w:proofErr w:type="spellStart"/>
            <w:r w:rsidRPr="00680E63">
              <w:rPr>
                <w:rFonts w:cstheme="majorHAnsi"/>
                <w:sz w:val="18"/>
                <w:szCs w:val="18"/>
                <w:lang w:val="es-BO"/>
              </w:rPr>
              <w:t>afectate</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căile</w:t>
            </w:r>
            <w:proofErr w:type="spellEnd"/>
            <w:r w:rsidRPr="00680E63">
              <w:rPr>
                <w:rFonts w:cstheme="majorHAnsi"/>
                <w:sz w:val="18"/>
                <w:szCs w:val="18"/>
                <w:lang w:val="es-BO"/>
              </w:rPr>
              <w:t xml:space="preserve"> de </w:t>
            </w:r>
            <w:proofErr w:type="spellStart"/>
            <w:r w:rsidRPr="00680E63">
              <w:rPr>
                <w:rFonts w:cstheme="majorHAnsi"/>
                <w:sz w:val="18"/>
                <w:szCs w:val="18"/>
                <w:lang w:val="es-BO"/>
              </w:rPr>
              <w:t>acces</w:t>
            </w:r>
            <w:proofErr w:type="spellEnd"/>
            <w:r w:rsidRPr="00680E63">
              <w:rPr>
                <w:rFonts w:cstheme="majorHAnsi"/>
                <w:sz w:val="18"/>
                <w:szCs w:val="18"/>
                <w:lang w:val="es-BO"/>
              </w:rPr>
              <w:t xml:space="preserve"> </w:t>
            </w:r>
            <w:proofErr w:type="spellStart"/>
            <w:r w:rsidRPr="00680E63">
              <w:rPr>
                <w:rFonts w:cstheme="majorHAnsi"/>
                <w:sz w:val="18"/>
                <w:szCs w:val="18"/>
                <w:lang w:val="es-BO"/>
              </w:rPr>
              <w:t>spre</w:t>
            </w:r>
            <w:proofErr w:type="spellEnd"/>
            <w:r w:rsidRPr="00680E63">
              <w:rPr>
                <w:rFonts w:cstheme="majorHAnsi"/>
                <w:sz w:val="18"/>
                <w:szCs w:val="18"/>
                <w:lang w:val="es-BO"/>
              </w:rPr>
              <w:t xml:space="preserve"> </w:t>
            </w:r>
            <w:proofErr w:type="spellStart"/>
            <w:r w:rsidRPr="00680E63">
              <w:rPr>
                <w:rFonts w:cstheme="majorHAnsi"/>
                <w:sz w:val="18"/>
                <w:szCs w:val="18"/>
                <w:lang w:val="es-BO"/>
              </w:rPr>
              <w:t>zone</w:t>
            </w:r>
            <w:proofErr w:type="spellEnd"/>
            <w:r w:rsidRPr="00680E63">
              <w:rPr>
                <w:rFonts w:cstheme="majorHAnsi"/>
                <w:sz w:val="18"/>
                <w:szCs w:val="18"/>
                <w:lang w:val="es-BO"/>
              </w:rPr>
              <w:t xml:space="preserve"> </w:t>
            </w:r>
            <w:proofErr w:type="spellStart"/>
            <w:r w:rsidRPr="00680E63">
              <w:rPr>
                <w:rFonts w:cstheme="majorHAnsi"/>
                <w:sz w:val="18"/>
                <w:szCs w:val="18"/>
                <w:lang w:val="es-BO"/>
              </w:rPr>
              <w:t>sigure</w:t>
            </w:r>
            <w:proofErr w:type="spellEnd"/>
            <w:r w:rsidRPr="00680E63">
              <w:rPr>
                <w:rFonts w:cstheme="majorHAnsi"/>
                <w:sz w:val="18"/>
                <w:szCs w:val="18"/>
                <w:lang w:val="es-BO"/>
              </w:rPr>
              <w:t xml:space="preserve">, </w:t>
            </w:r>
            <w:proofErr w:type="spellStart"/>
            <w:r w:rsidRPr="00680E63">
              <w:rPr>
                <w:rFonts w:cstheme="majorHAnsi"/>
                <w:sz w:val="18"/>
                <w:szCs w:val="18"/>
                <w:lang w:val="es-BO"/>
              </w:rPr>
              <w:t>semnalizarea</w:t>
            </w:r>
            <w:proofErr w:type="spellEnd"/>
            <w:r w:rsidRPr="00680E63">
              <w:rPr>
                <w:rFonts w:cstheme="majorHAnsi"/>
                <w:sz w:val="18"/>
                <w:szCs w:val="18"/>
                <w:lang w:val="es-BO"/>
              </w:rPr>
              <w:t>/</w:t>
            </w:r>
            <w:proofErr w:type="spellStart"/>
            <w:r w:rsidRPr="00680E63">
              <w:rPr>
                <w:rFonts w:cstheme="majorHAnsi"/>
                <w:sz w:val="18"/>
                <w:szCs w:val="18"/>
                <w:lang w:val="es-BO"/>
              </w:rPr>
              <w:t>identificarea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rutelor</w:t>
            </w:r>
            <w:proofErr w:type="spellEnd"/>
            <w:r w:rsidRPr="00680E63">
              <w:rPr>
                <w:rFonts w:cstheme="majorHAnsi"/>
                <w:sz w:val="18"/>
                <w:szCs w:val="18"/>
                <w:lang w:val="es-BO"/>
              </w:rPr>
              <w:t xml:space="preserve"> alternative de </w:t>
            </w:r>
            <w:proofErr w:type="spellStart"/>
            <w:r w:rsidRPr="00680E63">
              <w:rPr>
                <w:rFonts w:cstheme="majorHAnsi"/>
                <w:sz w:val="18"/>
                <w:szCs w:val="18"/>
                <w:lang w:val="es-BO"/>
              </w:rPr>
              <w:t>acces</w:t>
            </w:r>
            <w:proofErr w:type="spellEnd"/>
            <w:r w:rsidRPr="00680E63">
              <w:rPr>
                <w:rFonts w:cstheme="majorHAnsi"/>
                <w:sz w:val="18"/>
                <w:szCs w:val="18"/>
                <w:lang w:val="es-BO"/>
              </w:rPr>
              <w:t xml:space="preserve">, </w:t>
            </w:r>
            <w:proofErr w:type="spellStart"/>
            <w:r w:rsidRPr="00680E63">
              <w:rPr>
                <w:rFonts w:cstheme="majorHAnsi"/>
                <w:sz w:val="18"/>
                <w:szCs w:val="18"/>
                <w:lang w:val="es-BO"/>
              </w:rPr>
              <w:t>etc</w:t>
            </w:r>
            <w:proofErr w:type="spellEnd"/>
          </w:p>
        </w:tc>
        <w:tc>
          <w:tcPr>
            <w:tcW w:w="0" w:type="auto"/>
            <w:tcBorders>
              <w:top w:val="single" w:sz="4" w:space="0" w:color="auto"/>
              <w:bottom w:val="single" w:sz="4" w:space="0" w:color="auto"/>
            </w:tcBorders>
            <w:shd w:val="clear" w:color="auto" w:fill="FC8474"/>
          </w:tcPr>
          <w:p w14:paraId="6DA69ACC"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B8D86DC"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 xml:space="preserve">M.A.I. (I.G.S.U.),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6F7B7E69"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6FAD6FD6" w14:textId="77777777" w:rsidR="001473B8" w:rsidRPr="00680E63" w:rsidRDefault="001473B8" w:rsidP="002B452F">
            <w:pPr>
              <w:spacing w:before="0" w:after="0" w:line="240" w:lineRule="auto"/>
              <w:jc w:val="center"/>
              <w:rPr>
                <w:rFonts w:cstheme="majorHAnsi"/>
                <w:bCs/>
                <w:sz w:val="18"/>
                <w:szCs w:val="18"/>
              </w:rPr>
            </w:pPr>
            <w:r w:rsidRPr="00680E63">
              <w:rPr>
                <w:rFonts w:cstheme="majorHAnsi"/>
                <w:bCs/>
                <w:sz w:val="18"/>
                <w:szCs w:val="18"/>
              </w:rPr>
              <w:t>A.P.S.F.R. (</w:t>
            </w:r>
            <w:proofErr w:type="spellStart"/>
            <w:r w:rsidRPr="00680E63">
              <w:rPr>
                <w:rFonts w:cstheme="majorHAnsi"/>
                <w:bCs/>
                <w:sz w:val="18"/>
                <w:szCs w:val="18"/>
              </w:rPr>
              <w:t>localitate</w:t>
            </w:r>
            <w:proofErr w:type="spellEnd"/>
            <w:r w:rsidRPr="00680E63">
              <w:rPr>
                <w:rFonts w:cstheme="majorHAnsi"/>
                <w:bCs/>
                <w:sz w:val="18"/>
                <w:szCs w:val="18"/>
              </w:rPr>
              <w:t>)</w:t>
            </w:r>
          </w:p>
        </w:tc>
      </w:tr>
      <w:tr w:rsidR="001473B8" w:rsidRPr="00680E63" w14:paraId="7B4205D1" w14:textId="77777777" w:rsidTr="001473B8">
        <w:trPr>
          <w:cantSplit/>
          <w:trHeight w:val="197"/>
          <w:jc w:val="center"/>
        </w:trPr>
        <w:tc>
          <w:tcPr>
            <w:tcW w:w="0" w:type="auto"/>
            <w:vMerge/>
          </w:tcPr>
          <w:p w14:paraId="35C26ED6" w14:textId="77777777" w:rsidR="001473B8" w:rsidRPr="00680E63" w:rsidRDefault="001473B8" w:rsidP="002B452F">
            <w:pPr>
              <w:shd w:val="clear" w:color="auto" w:fill="99FF99"/>
              <w:spacing w:before="0" w:after="0" w:line="240" w:lineRule="auto"/>
              <w:rPr>
                <w:rFonts w:cstheme="majorHAnsi"/>
                <w:bCs/>
                <w:sz w:val="18"/>
                <w:szCs w:val="18"/>
              </w:rPr>
            </w:pPr>
          </w:p>
        </w:tc>
        <w:tc>
          <w:tcPr>
            <w:tcW w:w="0" w:type="auto"/>
            <w:tcBorders>
              <w:top w:val="single" w:sz="4" w:space="0" w:color="auto"/>
              <w:bottom w:val="single" w:sz="4" w:space="0" w:color="auto"/>
            </w:tcBorders>
            <w:shd w:val="clear" w:color="auto" w:fill="FC8474"/>
          </w:tcPr>
          <w:p w14:paraId="7F22CD32"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752705F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M42-RO49</w:t>
            </w:r>
          </w:p>
        </w:tc>
        <w:tc>
          <w:tcPr>
            <w:tcW w:w="7821" w:type="dxa"/>
            <w:tcBorders>
              <w:top w:val="single" w:sz="4" w:space="0" w:color="auto"/>
              <w:bottom w:val="single" w:sz="4" w:space="0" w:color="auto"/>
            </w:tcBorders>
            <w:shd w:val="clear" w:color="auto" w:fill="FC8474"/>
          </w:tcPr>
          <w:p w14:paraId="751D29C0"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 xml:space="preserve">Exerciţii de simulare anuale cu participarea tuturor instituţiilor judeţene cu atribuţii în managementul riscului la inundaţii, </w:t>
            </w:r>
            <w:r w:rsidRPr="00680E63">
              <w:rPr>
                <w:rFonts w:cstheme="majorHAnsi"/>
                <w:sz w:val="18"/>
                <w:szCs w:val="18"/>
                <w:lang w:val="ro-RO" w:eastAsia="ro-RO"/>
              </w:rPr>
              <w:t>Îmbunătăţirea modului de acţiune şi conlucrare a autorităţilor implicate în managementul situaţiilor de urgenţă</w:t>
            </w:r>
          </w:p>
        </w:tc>
        <w:tc>
          <w:tcPr>
            <w:tcW w:w="0" w:type="auto"/>
            <w:tcBorders>
              <w:top w:val="single" w:sz="4" w:space="0" w:color="auto"/>
              <w:bottom w:val="single" w:sz="4" w:space="0" w:color="auto"/>
            </w:tcBorders>
            <w:shd w:val="clear" w:color="auto" w:fill="FC8474"/>
          </w:tcPr>
          <w:p w14:paraId="7AD7942C"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B5C4BB4"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5ED10BA2"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14B83E7D"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1473B8" w:rsidRPr="00680E63" w14:paraId="3B132D7F" w14:textId="77777777" w:rsidTr="002B452F">
        <w:trPr>
          <w:cantSplit/>
          <w:jc w:val="center"/>
        </w:trPr>
        <w:tc>
          <w:tcPr>
            <w:tcW w:w="0" w:type="auto"/>
            <w:vMerge w:val="restart"/>
            <w:tcBorders>
              <w:top w:val="single" w:sz="4" w:space="0" w:color="auto"/>
            </w:tcBorders>
            <w:shd w:val="clear" w:color="auto" w:fill="FC8474"/>
          </w:tcPr>
          <w:p w14:paraId="2EE61CE9" w14:textId="77777777" w:rsidR="001473B8" w:rsidRPr="00680E63" w:rsidRDefault="001473B8" w:rsidP="002B452F">
            <w:pPr>
              <w:spacing w:before="0" w:after="0" w:line="240" w:lineRule="auto"/>
              <w:rPr>
                <w:rFonts w:cstheme="majorHAnsi"/>
                <w:b/>
                <w:i/>
                <w:sz w:val="18"/>
                <w:szCs w:val="18"/>
              </w:rPr>
            </w:pPr>
            <w:proofErr w:type="spellStart"/>
            <w:r w:rsidRPr="00680E63">
              <w:rPr>
                <w:rFonts w:cstheme="majorHAnsi"/>
                <w:i/>
                <w:sz w:val="18"/>
                <w:szCs w:val="18"/>
              </w:rPr>
              <w:t>Măsuri</w:t>
            </w:r>
            <w:proofErr w:type="spellEnd"/>
            <w:r w:rsidRPr="00680E63">
              <w:rPr>
                <w:rFonts w:cstheme="majorHAnsi"/>
                <w:i/>
                <w:sz w:val="18"/>
                <w:szCs w:val="18"/>
              </w:rPr>
              <w:t xml:space="preserve"> de </w:t>
            </w:r>
            <w:proofErr w:type="spellStart"/>
            <w:r w:rsidRPr="00680E63">
              <w:rPr>
                <w:rFonts w:cstheme="majorHAnsi"/>
                <w:i/>
                <w:sz w:val="18"/>
                <w:szCs w:val="18"/>
              </w:rPr>
              <w:t>îmbunătățire</w:t>
            </w:r>
            <w:proofErr w:type="spellEnd"/>
            <w:r w:rsidRPr="00680E63">
              <w:rPr>
                <w:rFonts w:cstheme="majorHAnsi"/>
                <w:i/>
                <w:sz w:val="18"/>
                <w:szCs w:val="18"/>
              </w:rPr>
              <w:t xml:space="preserve"> a </w:t>
            </w:r>
            <w:proofErr w:type="spellStart"/>
            <w:r w:rsidRPr="00680E63">
              <w:rPr>
                <w:rFonts w:cstheme="majorHAnsi"/>
                <w:i/>
                <w:sz w:val="18"/>
                <w:szCs w:val="18"/>
              </w:rPr>
              <w:t>gradului</w:t>
            </w:r>
            <w:proofErr w:type="spellEnd"/>
            <w:r w:rsidRPr="00680E63">
              <w:rPr>
                <w:rFonts w:cstheme="majorHAnsi"/>
                <w:i/>
                <w:sz w:val="18"/>
                <w:szCs w:val="18"/>
              </w:rPr>
              <w:t xml:space="preserve"> de </w:t>
            </w:r>
            <w:proofErr w:type="spellStart"/>
            <w:r w:rsidRPr="00680E63">
              <w:rPr>
                <w:rFonts w:cstheme="majorHAnsi"/>
                <w:i/>
                <w:sz w:val="18"/>
                <w:szCs w:val="18"/>
              </w:rPr>
              <w:t>conștientizare</w:t>
            </w:r>
            <w:proofErr w:type="spellEnd"/>
            <w:r w:rsidRPr="00680E63">
              <w:rPr>
                <w:rFonts w:cstheme="majorHAnsi"/>
                <w:i/>
                <w:sz w:val="18"/>
                <w:szCs w:val="18"/>
              </w:rPr>
              <w:t xml:space="preserve"> a </w:t>
            </w:r>
            <w:proofErr w:type="spellStart"/>
            <w:r w:rsidRPr="00680E63">
              <w:rPr>
                <w:rFonts w:cstheme="majorHAnsi"/>
                <w:i/>
                <w:sz w:val="18"/>
                <w:szCs w:val="18"/>
              </w:rPr>
              <w:t>publicului</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ceea</w:t>
            </w:r>
            <w:proofErr w:type="spellEnd"/>
            <w:r w:rsidRPr="00680E63">
              <w:rPr>
                <w:rFonts w:cstheme="majorHAnsi"/>
                <w:sz w:val="18"/>
                <w:szCs w:val="18"/>
              </w:rPr>
              <w:t xml:space="preserve"> </w:t>
            </w:r>
            <w:proofErr w:type="spellStart"/>
            <w:r w:rsidRPr="00680E63">
              <w:rPr>
                <w:rFonts w:cstheme="majorHAnsi"/>
                <w:sz w:val="18"/>
                <w:szCs w:val="18"/>
              </w:rPr>
              <w:t>ce</w:t>
            </w:r>
            <w:proofErr w:type="spellEnd"/>
            <w:r w:rsidRPr="00680E63">
              <w:rPr>
                <w:rFonts w:cstheme="majorHAnsi"/>
                <w:sz w:val="18"/>
                <w:szCs w:val="18"/>
              </w:rPr>
              <w:t xml:space="preserve"> </w:t>
            </w:r>
            <w:proofErr w:type="spellStart"/>
            <w:r w:rsidRPr="00680E63">
              <w:rPr>
                <w:rFonts w:cstheme="majorHAnsi"/>
                <w:sz w:val="18"/>
                <w:szCs w:val="18"/>
              </w:rPr>
              <w:t>privește</w:t>
            </w:r>
            <w:proofErr w:type="spellEnd"/>
            <w:r w:rsidRPr="00680E63">
              <w:rPr>
                <w:rFonts w:cstheme="majorHAnsi"/>
                <w:sz w:val="18"/>
                <w:szCs w:val="18"/>
              </w:rPr>
              <w:t xml:space="preserve"> </w:t>
            </w:r>
            <w:proofErr w:type="spellStart"/>
            <w:r w:rsidRPr="00680E63">
              <w:rPr>
                <w:rFonts w:cstheme="majorHAnsi"/>
                <w:sz w:val="18"/>
                <w:szCs w:val="18"/>
              </w:rPr>
              <w:t>gradul</w:t>
            </w:r>
            <w:proofErr w:type="spellEnd"/>
            <w:r w:rsidRPr="00680E63">
              <w:rPr>
                <w:rFonts w:cstheme="majorHAnsi"/>
                <w:sz w:val="18"/>
                <w:szCs w:val="18"/>
              </w:rPr>
              <w:t xml:space="preserve"> de </w:t>
            </w:r>
            <w:proofErr w:type="spellStart"/>
            <w:r w:rsidRPr="00680E63">
              <w:rPr>
                <w:rFonts w:cstheme="majorHAnsi"/>
                <w:sz w:val="18"/>
                <w:szCs w:val="18"/>
              </w:rPr>
              <w:t>pregătire</w:t>
            </w:r>
            <w:proofErr w:type="spellEnd"/>
            <w:r w:rsidRPr="00680E63">
              <w:rPr>
                <w:rFonts w:cstheme="majorHAnsi"/>
                <w:sz w:val="18"/>
                <w:szCs w:val="18"/>
              </w:rPr>
              <w:t xml:space="preserve"> </w:t>
            </w:r>
            <w:proofErr w:type="spellStart"/>
            <w:r w:rsidRPr="00680E63">
              <w:rPr>
                <w:rFonts w:cstheme="majorHAnsi"/>
                <w:sz w:val="18"/>
                <w:szCs w:val="18"/>
              </w:rPr>
              <w:t>împotriva</w:t>
            </w:r>
            <w:proofErr w:type="spellEnd"/>
            <w:r w:rsidRPr="00680E63">
              <w:rPr>
                <w:rFonts w:cstheme="majorHAnsi"/>
                <w:sz w:val="18"/>
                <w:szCs w:val="18"/>
              </w:rPr>
              <w:t xml:space="preserve"> </w:t>
            </w:r>
            <w:proofErr w:type="spellStart"/>
            <w:r w:rsidRPr="00680E63">
              <w:rPr>
                <w:rFonts w:cstheme="majorHAnsi"/>
                <w:sz w:val="18"/>
                <w:szCs w:val="18"/>
              </w:rPr>
              <w:t>inundațiilor</w:t>
            </w:r>
            <w:proofErr w:type="spellEnd"/>
            <w:r w:rsidRPr="00680E63">
              <w:rPr>
                <w:rFonts w:cstheme="majorHAnsi"/>
                <w:sz w:val="18"/>
                <w:szCs w:val="18"/>
              </w:rPr>
              <w:t xml:space="preserve">, de </w:t>
            </w:r>
            <w:proofErr w:type="spellStart"/>
            <w:r w:rsidRPr="00680E63">
              <w:rPr>
                <w:rFonts w:cstheme="majorHAnsi"/>
                <w:sz w:val="18"/>
                <w:szCs w:val="18"/>
              </w:rPr>
              <w:t>creștere</w:t>
            </w:r>
            <w:proofErr w:type="spellEnd"/>
            <w:r w:rsidRPr="00680E63">
              <w:rPr>
                <w:rFonts w:cstheme="majorHAnsi"/>
                <w:sz w:val="18"/>
                <w:szCs w:val="18"/>
              </w:rPr>
              <w:t xml:space="preserve"> a </w:t>
            </w:r>
            <w:proofErr w:type="spellStart"/>
            <w:r w:rsidRPr="00680E63">
              <w:rPr>
                <w:rFonts w:cstheme="majorHAnsi"/>
                <w:sz w:val="18"/>
                <w:szCs w:val="18"/>
              </w:rPr>
              <w:t>percepției</w:t>
            </w:r>
            <w:proofErr w:type="spellEnd"/>
            <w:r w:rsidRPr="00680E63">
              <w:rPr>
                <w:rFonts w:cstheme="majorHAnsi"/>
                <w:sz w:val="18"/>
                <w:szCs w:val="18"/>
              </w:rPr>
              <w:t xml:space="preserve"> </w:t>
            </w:r>
            <w:proofErr w:type="spellStart"/>
            <w:r w:rsidRPr="00680E63">
              <w:rPr>
                <w:rFonts w:cstheme="majorHAnsi"/>
                <w:sz w:val="18"/>
                <w:szCs w:val="18"/>
              </w:rPr>
              <w:t>privind</w:t>
            </w:r>
            <w:proofErr w:type="spellEnd"/>
            <w:r w:rsidRPr="00680E63">
              <w:rPr>
                <w:rFonts w:cstheme="majorHAnsi"/>
                <w:sz w:val="18"/>
                <w:szCs w:val="18"/>
              </w:rPr>
              <w:t xml:space="preserve"> </w:t>
            </w:r>
            <w:proofErr w:type="spellStart"/>
            <w:r w:rsidRPr="00680E63">
              <w:rPr>
                <w:rFonts w:cstheme="majorHAnsi"/>
                <w:sz w:val="18"/>
                <w:szCs w:val="18"/>
              </w:rPr>
              <w:t>riscurile</w:t>
            </w:r>
            <w:proofErr w:type="spellEnd"/>
            <w:r w:rsidRPr="00680E63">
              <w:rPr>
                <w:rFonts w:cstheme="majorHAnsi"/>
                <w:sz w:val="18"/>
                <w:szCs w:val="18"/>
              </w:rPr>
              <w:t xml:space="preserve"> de </w:t>
            </w:r>
            <w:proofErr w:type="spellStart"/>
            <w:r w:rsidRPr="00680E63">
              <w:rPr>
                <w:rFonts w:cstheme="majorHAnsi"/>
                <w:sz w:val="18"/>
                <w:szCs w:val="18"/>
              </w:rPr>
              <w:t>inundații</w:t>
            </w:r>
            <w:proofErr w:type="spellEnd"/>
            <w:r w:rsidRPr="00680E63">
              <w:rPr>
                <w:rFonts w:cstheme="majorHAnsi"/>
                <w:sz w:val="18"/>
                <w:szCs w:val="18"/>
              </w:rPr>
              <w:t xml:space="preserve"> </w:t>
            </w:r>
            <w:proofErr w:type="spellStart"/>
            <w:r w:rsidRPr="00680E63">
              <w:rPr>
                <w:rFonts w:cstheme="majorHAnsi"/>
                <w:sz w:val="18"/>
                <w:szCs w:val="18"/>
              </w:rPr>
              <w:t>și</w:t>
            </w:r>
            <w:proofErr w:type="spellEnd"/>
            <w:r w:rsidRPr="00680E63">
              <w:rPr>
                <w:rFonts w:cstheme="majorHAnsi"/>
                <w:sz w:val="18"/>
                <w:szCs w:val="18"/>
              </w:rPr>
              <w:t xml:space="preserve"> a </w:t>
            </w:r>
            <w:proofErr w:type="spellStart"/>
            <w:r w:rsidRPr="00680E63">
              <w:rPr>
                <w:rFonts w:cstheme="majorHAnsi"/>
                <w:sz w:val="18"/>
                <w:szCs w:val="18"/>
              </w:rPr>
              <w:t>strategiilor</w:t>
            </w:r>
            <w:proofErr w:type="spellEnd"/>
            <w:r w:rsidRPr="00680E63">
              <w:rPr>
                <w:rFonts w:cstheme="majorHAnsi"/>
                <w:sz w:val="18"/>
                <w:szCs w:val="18"/>
              </w:rPr>
              <w:t xml:space="preserve"> de </w:t>
            </w:r>
            <w:proofErr w:type="spellStart"/>
            <w:r w:rsidRPr="00680E63">
              <w:rPr>
                <w:rFonts w:cstheme="majorHAnsi"/>
                <w:sz w:val="18"/>
                <w:szCs w:val="18"/>
              </w:rPr>
              <w:t>autoprotecție</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rândul</w:t>
            </w:r>
            <w:proofErr w:type="spellEnd"/>
            <w:r w:rsidRPr="00680E63">
              <w:rPr>
                <w:rFonts w:cstheme="majorHAnsi"/>
                <w:sz w:val="18"/>
                <w:szCs w:val="18"/>
              </w:rPr>
              <w:t xml:space="preserve"> </w:t>
            </w:r>
            <w:proofErr w:type="spellStart"/>
            <w:r w:rsidRPr="00680E63">
              <w:rPr>
                <w:rFonts w:cstheme="majorHAnsi"/>
                <w:sz w:val="18"/>
                <w:szCs w:val="18"/>
              </w:rPr>
              <w:t>populației</w:t>
            </w:r>
            <w:proofErr w:type="spellEnd"/>
            <w:r w:rsidRPr="00680E63">
              <w:rPr>
                <w:rFonts w:cstheme="majorHAnsi"/>
                <w:sz w:val="18"/>
                <w:szCs w:val="18"/>
              </w:rPr>
              <w:t xml:space="preserve">, al </w:t>
            </w:r>
            <w:proofErr w:type="spellStart"/>
            <w:r w:rsidRPr="00680E63">
              <w:rPr>
                <w:rFonts w:cstheme="majorHAnsi"/>
                <w:sz w:val="18"/>
                <w:szCs w:val="18"/>
              </w:rPr>
              <w:t>agenților</w:t>
            </w:r>
            <w:proofErr w:type="spellEnd"/>
            <w:r w:rsidRPr="00680E63">
              <w:rPr>
                <w:rFonts w:cstheme="majorHAnsi"/>
                <w:sz w:val="18"/>
                <w:szCs w:val="18"/>
              </w:rPr>
              <w:t xml:space="preserve"> </w:t>
            </w:r>
            <w:proofErr w:type="spellStart"/>
            <w:r w:rsidRPr="00680E63">
              <w:rPr>
                <w:rFonts w:cstheme="majorHAnsi"/>
                <w:sz w:val="18"/>
                <w:szCs w:val="18"/>
              </w:rPr>
              <w:t>sociali</w:t>
            </w:r>
            <w:proofErr w:type="spellEnd"/>
            <w:r w:rsidRPr="00680E63">
              <w:rPr>
                <w:rFonts w:cstheme="majorHAnsi"/>
                <w:sz w:val="18"/>
                <w:szCs w:val="18"/>
              </w:rPr>
              <w:t xml:space="preserve"> </w:t>
            </w:r>
            <w:proofErr w:type="spellStart"/>
            <w:r w:rsidRPr="00680E63">
              <w:rPr>
                <w:rFonts w:cstheme="majorHAnsi"/>
                <w:sz w:val="18"/>
                <w:szCs w:val="18"/>
              </w:rPr>
              <w:t>și</w:t>
            </w:r>
            <w:proofErr w:type="spellEnd"/>
            <w:r w:rsidRPr="00680E63">
              <w:rPr>
                <w:rFonts w:cstheme="majorHAnsi"/>
                <w:sz w:val="18"/>
                <w:szCs w:val="18"/>
              </w:rPr>
              <w:t xml:space="preserve"> economici</w:t>
            </w:r>
          </w:p>
        </w:tc>
        <w:tc>
          <w:tcPr>
            <w:tcW w:w="0" w:type="auto"/>
            <w:tcBorders>
              <w:top w:val="single" w:sz="4" w:space="0" w:color="auto"/>
              <w:bottom w:val="single" w:sz="4" w:space="0" w:color="auto"/>
            </w:tcBorders>
            <w:shd w:val="clear" w:color="auto" w:fill="FC8474"/>
          </w:tcPr>
          <w:p w14:paraId="4CEFE565"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2A4029DC"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M43-RO50</w:t>
            </w:r>
          </w:p>
        </w:tc>
        <w:tc>
          <w:tcPr>
            <w:tcW w:w="7821" w:type="dxa"/>
            <w:tcBorders>
              <w:top w:val="single" w:sz="4" w:space="0" w:color="auto"/>
              <w:bottom w:val="single" w:sz="4" w:space="0" w:color="auto"/>
            </w:tcBorders>
            <w:shd w:val="clear" w:color="auto" w:fill="FC8474"/>
          </w:tcPr>
          <w:p w14:paraId="7A92B269"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0" w:type="auto"/>
            <w:tcBorders>
              <w:top w:val="single" w:sz="4" w:space="0" w:color="auto"/>
              <w:bottom w:val="single" w:sz="4" w:space="0" w:color="auto"/>
            </w:tcBorders>
            <w:shd w:val="clear" w:color="auto" w:fill="FC8474"/>
          </w:tcPr>
          <w:p w14:paraId="68D37003"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27D0553"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M.A.I. (I.G.S.U.), </w:t>
            </w:r>
            <w:r w:rsidRPr="00680E63">
              <w:rPr>
                <w:rFonts w:cstheme="majorHAnsi"/>
                <w:bCs/>
                <w:sz w:val="18"/>
                <w:szCs w:val="18"/>
                <w:lang w:val="ro-RO"/>
              </w:rPr>
              <w:t>M.L.P.D.A</w:t>
            </w:r>
            <w:r w:rsidRPr="00680E63">
              <w:rPr>
                <w:rFonts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6141F9A6"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1473B8" w:rsidRPr="00680E63" w14:paraId="74F37F06" w14:textId="77777777" w:rsidTr="002B452F">
        <w:trPr>
          <w:cantSplit/>
          <w:jc w:val="center"/>
        </w:trPr>
        <w:tc>
          <w:tcPr>
            <w:tcW w:w="0" w:type="auto"/>
            <w:vMerge/>
          </w:tcPr>
          <w:p w14:paraId="69C532F5" w14:textId="77777777" w:rsidR="001473B8" w:rsidRPr="00680E63" w:rsidRDefault="001473B8" w:rsidP="002B452F">
            <w:pPr>
              <w:shd w:val="clear" w:color="auto" w:fill="99FF99"/>
              <w:spacing w:before="0" w:after="0" w:line="240" w:lineRule="auto"/>
              <w:rPr>
                <w:rFonts w:cstheme="majorHAnsi"/>
                <w:b/>
                <w:i/>
                <w:iCs/>
                <w:sz w:val="18"/>
                <w:szCs w:val="18"/>
                <w:lang w:val="ro-RO"/>
              </w:rPr>
            </w:pPr>
          </w:p>
        </w:tc>
        <w:tc>
          <w:tcPr>
            <w:tcW w:w="0" w:type="auto"/>
            <w:tcBorders>
              <w:top w:val="single" w:sz="4" w:space="0" w:color="auto"/>
              <w:bottom w:val="single" w:sz="4" w:space="0" w:color="auto"/>
            </w:tcBorders>
            <w:shd w:val="clear" w:color="auto" w:fill="FC8474"/>
          </w:tcPr>
          <w:p w14:paraId="4D40C854"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49522ADD"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rPr>
              <w:t>M43-RO51</w:t>
            </w:r>
          </w:p>
        </w:tc>
        <w:tc>
          <w:tcPr>
            <w:tcW w:w="7821" w:type="dxa"/>
            <w:tcBorders>
              <w:top w:val="single" w:sz="4" w:space="0" w:color="auto"/>
              <w:bottom w:val="single" w:sz="4" w:space="0" w:color="auto"/>
            </w:tcBorders>
            <w:shd w:val="clear" w:color="auto" w:fill="FC8474"/>
          </w:tcPr>
          <w:p w14:paraId="70432CC9" w14:textId="77777777" w:rsidR="001473B8" w:rsidRPr="00680E63" w:rsidRDefault="001473B8" w:rsidP="002B452F">
            <w:pPr>
              <w:spacing w:before="0" w:after="0" w:line="240" w:lineRule="auto"/>
              <w:rPr>
                <w:rFonts w:cstheme="majorHAnsi"/>
                <w:sz w:val="18"/>
                <w:szCs w:val="18"/>
                <w:lang w:val="fr-FR"/>
              </w:rPr>
            </w:pPr>
            <w:proofErr w:type="spellStart"/>
            <w:r w:rsidRPr="00680E63">
              <w:rPr>
                <w:rFonts w:cstheme="majorHAnsi"/>
                <w:sz w:val="18"/>
                <w:szCs w:val="18"/>
                <w:lang w:val="fr-FR"/>
              </w:rPr>
              <w:t>Exerciții</w:t>
            </w:r>
            <w:proofErr w:type="spellEnd"/>
            <w:r w:rsidRPr="00680E63">
              <w:rPr>
                <w:rFonts w:cstheme="majorHAnsi"/>
                <w:sz w:val="18"/>
                <w:szCs w:val="18"/>
                <w:lang w:val="fr-FR"/>
              </w:rPr>
              <w:t xml:space="preserve"> de </w:t>
            </w:r>
            <w:proofErr w:type="spellStart"/>
            <w:r w:rsidRPr="00680E63">
              <w:rPr>
                <w:rFonts w:cstheme="majorHAnsi"/>
                <w:sz w:val="18"/>
                <w:szCs w:val="18"/>
                <w:lang w:val="fr-FR"/>
              </w:rPr>
              <w:t>evacuare</w:t>
            </w:r>
            <w:proofErr w:type="spellEnd"/>
          </w:p>
        </w:tc>
        <w:tc>
          <w:tcPr>
            <w:tcW w:w="0" w:type="auto"/>
            <w:tcBorders>
              <w:top w:val="single" w:sz="4" w:space="0" w:color="auto"/>
              <w:bottom w:val="single" w:sz="4" w:space="0" w:color="auto"/>
            </w:tcBorders>
            <w:shd w:val="clear" w:color="auto" w:fill="FC8474"/>
          </w:tcPr>
          <w:p w14:paraId="5C1A0651"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D712F75"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eastAsia="ro-RO"/>
              </w:rPr>
              <w:t>M.M.A.P., A.N.A.R., M.A.I. (I.G.S.U.), C.J.S.U., C.L.S.U., M.S., C.J., Autorități ale administraţiei publice locale</w:t>
            </w:r>
          </w:p>
        </w:tc>
        <w:tc>
          <w:tcPr>
            <w:tcW w:w="0" w:type="auto"/>
            <w:tcBorders>
              <w:top w:val="single" w:sz="4" w:space="0" w:color="auto"/>
              <w:bottom w:val="single" w:sz="4" w:space="0" w:color="auto"/>
            </w:tcBorders>
            <w:shd w:val="clear" w:color="auto" w:fill="FC8474"/>
          </w:tcPr>
          <w:p w14:paraId="2A369A22"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0BC3E34C"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1473B8" w:rsidRPr="00680E63" w14:paraId="20F6BE28" w14:textId="77777777" w:rsidTr="002B452F">
        <w:trPr>
          <w:cantSplit/>
          <w:jc w:val="center"/>
        </w:trPr>
        <w:tc>
          <w:tcPr>
            <w:tcW w:w="0" w:type="auto"/>
            <w:vMerge/>
          </w:tcPr>
          <w:p w14:paraId="3C5CEDA9" w14:textId="77777777" w:rsidR="001473B8" w:rsidRPr="00680E63" w:rsidRDefault="001473B8" w:rsidP="002B452F">
            <w:pPr>
              <w:shd w:val="clear" w:color="auto" w:fill="99FF99"/>
              <w:spacing w:before="0" w:after="0" w:line="240" w:lineRule="auto"/>
              <w:rPr>
                <w:rFonts w:cstheme="majorHAnsi"/>
                <w:b/>
                <w:i/>
                <w:iCs/>
                <w:sz w:val="18"/>
                <w:szCs w:val="18"/>
              </w:rPr>
            </w:pPr>
          </w:p>
        </w:tc>
        <w:tc>
          <w:tcPr>
            <w:tcW w:w="0" w:type="auto"/>
            <w:tcBorders>
              <w:top w:val="single" w:sz="4" w:space="0" w:color="auto"/>
              <w:bottom w:val="single" w:sz="4" w:space="0" w:color="auto"/>
            </w:tcBorders>
            <w:shd w:val="clear" w:color="auto" w:fill="FC8474"/>
          </w:tcPr>
          <w:p w14:paraId="5416363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732A1924"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M43-RO52</w:t>
            </w:r>
          </w:p>
        </w:tc>
        <w:tc>
          <w:tcPr>
            <w:tcW w:w="7821" w:type="dxa"/>
            <w:tcBorders>
              <w:top w:val="single" w:sz="4" w:space="0" w:color="auto"/>
              <w:bottom w:val="single" w:sz="4" w:space="0" w:color="auto"/>
            </w:tcBorders>
            <w:shd w:val="clear" w:color="auto" w:fill="FC8474"/>
          </w:tcPr>
          <w:p w14:paraId="31137962" w14:textId="77777777" w:rsidR="001473B8" w:rsidRPr="00683701" w:rsidRDefault="001473B8" w:rsidP="002B452F">
            <w:pPr>
              <w:spacing w:before="0" w:after="0" w:line="240" w:lineRule="auto"/>
              <w:rPr>
                <w:rFonts w:cstheme="majorHAnsi"/>
                <w:sz w:val="18"/>
                <w:szCs w:val="18"/>
                <w:lang w:val="pt-BR"/>
              </w:rPr>
            </w:pPr>
            <w:r w:rsidRPr="00683701">
              <w:rPr>
                <w:rFonts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53246F74"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7D4A097" w14:textId="7850F92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M.A.I. (I.G.S.U.), </w:t>
            </w:r>
            <w:r w:rsidR="00B44BD4" w:rsidRPr="00683701">
              <w:rPr>
                <w:rFonts w:cstheme="majorHAnsi"/>
                <w:sz w:val="18"/>
                <w:szCs w:val="18"/>
                <w:lang w:val="ro-RO"/>
              </w:rPr>
              <w:t>M.E.</w:t>
            </w:r>
          </w:p>
        </w:tc>
        <w:tc>
          <w:tcPr>
            <w:tcW w:w="0" w:type="auto"/>
            <w:tcBorders>
              <w:top w:val="single" w:sz="4" w:space="0" w:color="auto"/>
              <w:bottom w:val="single" w:sz="4" w:space="0" w:color="auto"/>
            </w:tcBorders>
            <w:shd w:val="clear" w:color="auto" w:fill="FC8474"/>
          </w:tcPr>
          <w:p w14:paraId="73218676"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68305340"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1473B8" w:rsidRPr="00680E63" w14:paraId="3ACAD430" w14:textId="77777777" w:rsidTr="002B452F">
        <w:trPr>
          <w:cantSplit/>
          <w:trHeight w:val="70"/>
          <w:jc w:val="center"/>
        </w:trPr>
        <w:tc>
          <w:tcPr>
            <w:tcW w:w="0" w:type="auto"/>
            <w:vMerge/>
          </w:tcPr>
          <w:p w14:paraId="34E9BA55" w14:textId="77777777" w:rsidR="001473B8" w:rsidRPr="00680E63" w:rsidRDefault="001473B8" w:rsidP="002B452F">
            <w:pPr>
              <w:spacing w:before="0" w:after="0" w:line="240" w:lineRule="auto"/>
              <w:rPr>
                <w:rFonts w:cstheme="majorHAnsi"/>
                <w:b/>
                <w:sz w:val="18"/>
                <w:szCs w:val="18"/>
              </w:rPr>
            </w:pPr>
          </w:p>
        </w:tc>
        <w:tc>
          <w:tcPr>
            <w:tcW w:w="0" w:type="auto"/>
            <w:tcBorders>
              <w:top w:val="single" w:sz="4" w:space="0" w:color="auto"/>
              <w:bottom w:val="single" w:sz="4" w:space="0" w:color="auto"/>
            </w:tcBorders>
            <w:shd w:val="clear" w:color="auto" w:fill="FC8474"/>
          </w:tcPr>
          <w:p w14:paraId="059E1265"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1C34530F"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M43-RO53</w:t>
            </w:r>
          </w:p>
        </w:tc>
        <w:tc>
          <w:tcPr>
            <w:tcW w:w="7821" w:type="dxa"/>
            <w:tcBorders>
              <w:top w:val="single" w:sz="4" w:space="0" w:color="auto"/>
              <w:bottom w:val="single" w:sz="4" w:space="0" w:color="auto"/>
            </w:tcBorders>
            <w:shd w:val="clear" w:color="auto" w:fill="FC8474"/>
          </w:tcPr>
          <w:p w14:paraId="1E6319ED" w14:textId="77777777" w:rsidR="001473B8" w:rsidRPr="00680E63" w:rsidRDefault="001473B8" w:rsidP="002B452F">
            <w:pPr>
              <w:spacing w:before="0" w:after="0" w:line="240" w:lineRule="auto"/>
              <w:rPr>
                <w:rFonts w:cstheme="majorHAnsi"/>
                <w:b/>
                <w:bCs/>
                <w:sz w:val="18"/>
                <w:szCs w:val="18"/>
                <w:lang w:val="es-BO"/>
              </w:rPr>
            </w:pPr>
            <w:r w:rsidRPr="00680E63">
              <w:rPr>
                <w:rFonts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5AE66AC5"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549AE0F4"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54B4E53A" w14:textId="77777777" w:rsidR="001473B8" w:rsidRPr="00680E63" w:rsidRDefault="001473B8"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1473B8" w:rsidRPr="00680E63" w14:paraId="56AB6074" w14:textId="77777777" w:rsidTr="001473B8">
        <w:trPr>
          <w:cantSplit/>
          <w:trHeight w:val="70"/>
          <w:jc w:val="center"/>
        </w:trPr>
        <w:tc>
          <w:tcPr>
            <w:tcW w:w="0" w:type="auto"/>
            <w:tcBorders>
              <w:top w:val="single" w:sz="4" w:space="0" w:color="auto"/>
              <w:bottom w:val="single" w:sz="4" w:space="0" w:color="auto"/>
            </w:tcBorders>
            <w:shd w:val="clear" w:color="auto" w:fill="FC8474"/>
          </w:tcPr>
          <w:p w14:paraId="123B016B" w14:textId="77777777" w:rsidR="001473B8" w:rsidRPr="00680E63" w:rsidRDefault="001473B8" w:rsidP="002B452F">
            <w:pPr>
              <w:spacing w:before="0" w:after="0" w:line="240" w:lineRule="auto"/>
              <w:rPr>
                <w:rFonts w:cstheme="majorHAnsi"/>
                <w:sz w:val="18"/>
                <w:szCs w:val="18"/>
                <w:lang w:val="ro-RO"/>
              </w:rPr>
            </w:pPr>
            <w:r w:rsidRPr="00680E63">
              <w:rPr>
                <w:rFonts w:cstheme="majorHAnsi"/>
                <w:i/>
                <w:sz w:val="18"/>
                <w:szCs w:val="18"/>
                <w:lang w:val="ro-RO"/>
              </w:rPr>
              <w:lastRenderedPageBreak/>
              <w:t>Alte măsuri</w:t>
            </w:r>
            <w:r w:rsidRPr="00680E63">
              <w:rPr>
                <w:rFonts w:cstheme="majorHAnsi"/>
                <w:sz w:val="18"/>
                <w:szCs w:val="18"/>
                <w:lang w:val="ro-RO"/>
              </w:rPr>
              <w:t xml:space="preserve"> de instituire sau imbunatatire a pregătirii in vederea gestionarii evenimentelor de inundații, in vederea reducerii consecințelor negative- </w:t>
            </w:r>
            <w:r w:rsidRPr="00680E63">
              <w:rPr>
                <w:rFonts w:cstheme="majorHAnsi"/>
                <w:b/>
                <w:sz w:val="18"/>
                <w:szCs w:val="18"/>
                <w:lang w:val="ro-RO"/>
              </w:rPr>
              <w:t>pregătirea resurselor umane, materiale în situaţii de urgenţă și stimularea voluntariatului</w:t>
            </w:r>
          </w:p>
        </w:tc>
        <w:tc>
          <w:tcPr>
            <w:tcW w:w="0" w:type="auto"/>
            <w:tcBorders>
              <w:top w:val="single" w:sz="4" w:space="0" w:color="auto"/>
              <w:bottom w:val="single" w:sz="4" w:space="0" w:color="auto"/>
            </w:tcBorders>
            <w:shd w:val="clear" w:color="auto" w:fill="FC8474"/>
          </w:tcPr>
          <w:p w14:paraId="7CB2206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589170D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M44-RO54</w:t>
            </w:r>
          </w:p>
        </w:tc>
        <w:tc>
          <w:tcPr>
            <w:tcW w:w="7821" w:type="dxa"/>
            <w:tcBorders>
              <w:top w:val="single" w:sz="4" w:space="0" w:color="auto"/>
              <w:bottom w:val="single" w:sz="4" w:space="0" w:color="auto"/>
            </w:tcBorders>
            <w:shd w:val="clear" w:color="auto" w:fill="FC8474"/>
          </w:tcPr>
          <w:p w14:paraId="5EA30A7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ro-RO" w:eastAsia="ro-RO"/>
              </w:rPr>
              <w:t>Asigurarea</w:t>
            </w:r>
            <w:r w:rsidRPr="00680E63">
              <w:rPr>
                <w:rFonts w:cstheme="majorHAnsi"/>
                <w:sz w:val="18"/>
                <w:szCs w:val="18"/>
              </w:rPr>
              <w:t xml:space="preserve"> </w:t>
            </w:r>
            <w:proofErr w:type="spellStart"/>
            <w:r w:rsidRPr="00680E63">
              <w:rPr>
                <w:rFonts w:cstheme="majorHAnsi"/>
                <w:sz w:val="18"/>
                <w:szCs w:val="18"/>
              </w:rPr>
              <w:t>pregătirii</w:t>
            </w:r>
            <w:proofErr w:type="spellEnd"/>
            <w:r w:rsidRPr="00680E63">
              <w:rPr>
                <w:rFonts w:cstheme="majorHAnsi"/>
                <w:sz w:val="18"/>
                <w:szCs w:val="18"/>
              </w:rPr>
              <w:t xml:space="preserve"> </w:t>
            </w:r>
            <w:proofErr w:type="spellStart"/>
            <w:r w:rsidRPr="00680E63">
              <w:rPr>
                <w:rFonts w:cstheme="majorHAnsi"/>
                <w:sz w:val="18"/>
                <w:szCs w:val="18"/>
              </w:rPr>
              <w:t>resurselor</w:t>
            </w:r>
            <w:proofErr w:type="spellEnd"/>
            <w:r w:rsidRPr="00680E63">
              <w:rPr>
                <w:rFonts w:cstheme="majorHAnsi"/>
                <w:sz w:val="18"/>
                <w:szCs w:val="18"/>
              </w:rPr>
              <w:t xml:space="preserve"> </w:t>
            </w:r>
            <w:proofErr w:type="spellStart"/>
            <w:r w:rsidRPr="00680E63">
              <w:rPr>
                <w:rFonts w:cstheme="majorHAnsi"/>
                <w:sz w:val="18"/>
                <w:szCs w:val="18"/>
              </w:rPr>
              <w:t>umane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necesare</w:t>
            </w:r>
            <w:proofErr w:type="spellEnd"/>
            <w:r w:rsidRPr="00680E63">
              <w:rPr>
                <w:rFonts w:cstheme="majorHAnsi"/>
                <w:sz w:val="18"/>
                <w:szCs w:val="18"/>
              </w:rPr>
              <w:t xml:space="preserve"> </w:t>
            </w:r>
            <w:proofErr w:type="spellStart"/>
            <w:r w:rsidRPr="00680E63">
              <w:rPr>
                <w:rFonts w:cstheme="majorHAnsi"/>
                <w:sz w:val="18"/>
                <w:szCs w:val="18"/>
              </w:rPr>
              <w:t>gestionării</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bune</w:t>
            </w:r>
            <w:proofErr w:type="spellEnd"/>
            <w:r w:rsidRPr="00680E63">
              <w:rPr>
                <w:rFonts w:cstheme="majorHAnsi"/>
                <w:sz w:val="18"/>
                <w:szCs w:val="18"/>
              </w:rPr>
              <w:t xml:space="preserve"> </w:t>
            </w:r>
            <w:proofErr w:type="spellStart"/>
            <w:r w:rsidRPr="00680E63">
              <w:rPr>
                <w:rFonts w:cstheme="majorHAnsi"/>
                <w:sz w:val="18"/>
                <w:szCs w:val="18"/>
              </w:rPr>
              <w:t>condiţii</w:t>
            </w:r>
            <w:proofErr w:type="spellEnd"/>
            <w:r w:rsidRPr="00680E63">
              <w:rPr>
                <w:rFonts w:cstheme="majorHAnsi"/>
                <w:sz w:val="18"/>
                <w:szCs w:val="18"/>
              </w:rPr>
              <w:t xml:space="preserve"> a </w:t>
            </w:r>
            <w:proofErr w:type="spellStart"/>
            <w:r w:rsidRPr="00680E63">
              <w:rPr>
                <w:rFonts w:cstheme="majorHAnsi"/>
                <w:sz w:val="18"/>
                <w:szCs w:val="18"/>
              </w:rPr>
              <w:t>situaţiilor</w:t>
            </w:r>
            <w:proofErr w:type="spellEnd"/>
            <w:r w:rsidRPr="00680E63">
              <w:rPr>
                <w:rFonts w:cstheme="majorHAnsi"/>
                <w:sz w:val="18"/>
                <w:szCs w:val="18"/>
              </w:rPr>
              <w:t xml:space="preserve"> de </w:t>
            </w:r>
            <w:proofErr w:type="spellStart"/>
            <w:r w:rsidRPr="00680E63">
              <w:rPr>
                <w:rFonts w:cstheme="majorHAnsi"/>
                <w:sz w:val="18"/>
                <w:szCs w:val="18"/>
              </w:rPr>
              <w:t>urgenţă</w:t>
            </w:r>
            <w:proofErr w:type="spellEnd"/>
            <w:r w:rsidRPr="00680E63">
              <w:rPr>
                <w:rFonts w:cstheme="majorHAnsi"/>
                <w:sz w:val="18"/>
                <w:szCs w:val="18"/>
              </w:rPr>
              <w:t xml:space="preserve"> generate de </w:t>
            </w:r>
            <w:proofErr w:type="spellStart"/>
            <w:r w:rsidRPr="00680E63">
              <w:rPr>
                <w:rFonts w:cstheme="majorHAnsi"/>
                <w:sz w:val="18"/>
                <w:szCs w:val="18"/>
              </w:rPr>
              <w:t>inundaţii</w:t>
            </w:r>
            <w:proofErr w:type="spellEnd"/>
            <w:r w:rsidRPr="00680E63">
              <w:rPr>
                <w:rFonts w:cstheme="majorHAnsi"/>
                <w:sz w:val="18"/>
                <w:szCs w:val="18"/>
              </w:rPr>
              <w:t xml:space="preserve">, </w:t>
            </w:r>
            <w:proofErr w:type="spellStart"/>
            <w:r w:rsidRPr="00680E63">
              <w:rPr>
                <w:rFonts w:cstheme="majorHAnsi"/>
                <w:sz w:val="18"/>
                <w:szCs w:val="18"/>
              </w:rPr>
              <w:t>inclusiv</w:t>
            </w:r>
            <w:proofErr w:type="spellEnd"/>
            <w:r w:rsidRPr="00680E63">
              <w:rPr>
                <w:rFonts w:cstheme="majorHAnsi"/>
                <w:sz w:val="18"/>
                <w:szCs w:val="18"/>
              </w:rPr>
              <w:t xml:space="preserve"> a </w:t>
            </w:r>
            <w:proofErr w:type="spellStart"/>
            <w:r w:rsidRPr="00680E63">
              <w:rPr>
                <w:rFonts w:cstheme="majorHAnsi"/>
                <w:sz w:val="18"/>
                <w:szCs w:val="18"/>
              </w:rPr>
              <w:t>grupurilor</w:t>
            </w:r>
            <w:proofErr w:type="spellEnd"/>
            <w:r w:rsidRPr="00680E63">
              <w:rPr>
                <w:rFonts w:cstheme="majorHAnsi"/>
                <w:sz w:val="18"/>
                <w:szCs w:val="18"/>
              </w:rPr>
              <w:t xml:space="preserve"> de </w:t>
            </w:r>
            <w:proofErr w:type="spellStart"/>
            <w:r w:rsidRPr="00680E63">
              <w:rPr>
                <w:rFonts w:cstheme="majorHAnsi"/>
                <w:sz w:val="18"/>
                <w:szCs w:val="18"/>
              </w:rPr>
              <w:t>voluntari</w:t>
            </w:r>
            <w:proofErr w:type="spellEnd"/>
            <w:r w:rsidRPr="00680E63">
              <w:rPr>
                <w:rFonts w:cstheme="majorHAnsi"/>
                <w:sz w:val="18"/>
                <w:szCs w:val="18"/>
              </w:rPr>
              <w:t xml:space="preserve"> care </w:t>
            </w:r>
            <w:proofErr w:type="spellStart"/>
            <w:r w:rsidRPr="00680E63">
              <w:rPr>
                <w:rFonts w:cstheme="majorHAnsi"/>
                <w:sz w:val="18"/>
                <w:szCs w:val="18"/>
              </w:rPr>
              <w:t>să</w:t>
            </w:r>
            <w:proofErr w:type="spellEnd"/>
            <w:r w:rsidRPr="00680E63">
              <w:rPr>
                <w:rFonts w:cstheme="majorHAnsi"/>
                <w:sz w:val="18"/>
                <w:szCs w:val="18"/>
              </w:rPr>
              <w:t xml:space="preserve"> </w:t>
            </w:r>
            <w:proofErr w:type="spellStart"/>
            <w:r w:rsidRPr="00680E63">
              <w:rPr>
                <w:rFonts w:cstheme="majorHAnsi"/>
                <w:sz w:val="18"/>
                <w:szCs w:val="18"/>
              </w:rPr>
              <w:t>participe</w:t>
            </w:r>
            <w:proofErr w:type="spellEnd"/>
            <w:r w:rsidRPr="00680E63">
              <w:rPr>
                <w:rFonts w:cstheme="majorHAnsi"/>
                <w:sz w:val="18"/>
                <w:szCs w:val="18"/>
              </w:rPr>
              <w:t xml:space="preserve"> la </w:t>
            </w:r>
            <w:proofErr w:type="spellStart"/>
            <w:r w:rsidRPr="00680E63">
              <w:rPr>
                <w:rFonts w:cstheme="majorHAnsi"/>
                <w:sz w:val="18"/>
                <w:szCs w:val="18"/>
              </w:rPr>
              <w:t>acţiunile</w:t>
            </w:r>
            <w:proofErr w:type="spellEnd"/>
            <w:r w:rsidRPr="00680E63">
              <w:rPr>
                <w:rFonts w:cstheme="majorHAnsi"/>
                <w:sz w:val="18"/>
                <w:szCs w:val="18"/>
              </w:rPr>
              <w:t xml:space="preserve"> de </w:t>
            </w:r>
            <w:proofErr w:type="spellStart"/>
            <w:r w:rsidRPr="00680E63">
              <w:rPr>
                <w:rFonts w:cstheme="majorHAnsi"/>
                <w:sz w:val="18"/>
                <w:szCs w:val="18"/>
              </w:rPr>
              <w:t>salvare</w:t>
            </w:r>
            <w:proofErr w:type="spellEnd"/>
            <w:r w:rsidRPr="00680E63">
              <w:rPr>
                <w:rFonts w:cstheme="majorHAnsi"/>
                <w:sz w:val="18"/>
                <w:szCs w:val="18"/>
              </w:rPr>
              <w:t xml:space="preserve"> – </w:t>
            </w:r>
            <w:proofErr w:type="spellStart"/>
            <w:r w:rsidRPr="00680E63">
              <w:rPr>
                <w:rFonts w:cstheme="majorHAnsi"/>
                <w:sz w:val="18"/>
                <w:szCs w:val="18"/>
              </w:rPr>
              <w:t>evacuare</w:t>
            </w:r>
            <w:proofErr w:type="spellEnd"/>
            <w:r w:rsidRPr="00680E63">
              <w:rPr>
                <w:rFonts w:cstheme="majorHAnsi"/>
                <w:sz w:val="18"/>
                <w:szCs w:val="18"/>
              </w:rPr>
              <w:t xml:space="preserve"> a </w:t>
            </w:r>
            <w:proofErr w:type="spellStart"/>
            <w:r w:rsidRPr="00680E63">
              <w:rPr>
                <w:rFonts w:cstheme="majorHAnsi"/>
                <w:sz w:val="18"/>
                <w:szCs w:val="18"/>
              </w:rPr>
              <w:t>populaţiei</w:t>
            </w:r>
            <w:proofErr w:type="spellEnd"/>
            <w:r w:rsidRPr="00680E63">
              <w:rPr>
                <w:rFonts w:cstheme="majorHAnsi"/>
                <w:sz w:val="18"/>
                <w:szCs w:val="18"/>
              </w:rPr>
              <w:t xml:space="preserve">; </w:t>
            </w:r>
            <w:proofErr w:type="spellStart"/>
            <w:r w:rsidRPr="00680E63">
              <w:rPr>
                <w:rFonts w:cstheme="majorHAnsi"/>
                <w:sz w:val="18"/>
                <w:szCs w:val="18"/>
              </w:rPr>
              <w:t>dotarea</w:t>
            </w:r>
            <w:proofErr w:type="spellEnd"/>
            <w:r w:rsidRPr="00680E63">
              <w:rPr>
                <w:rFonts w:cstheme="majorHAnsi"/>
                <w:sz w:val="18"/>
                <w:szCs w:val="18"/>
              </w:rPr>
              <w:t xml:space="preserve"> cu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mijloace</w:t>
            </w:r>
            <w:proofErr w:type="spellEnd"/>
            <w:r w:rsidRPr="00680E63">
              <w:rPr>
                <w:rFonts w:cstheme="majorHAnsi"/>
                <w:sz w:val="18"/>
                <w:szCs w:val="18"/>
              </w:rPr>
              <w:t xml:space="preserve"> de </w:t>
            </w:r>
            <w:proofErr w:type="spellStart"/>
            <w:r w:rsidRPr="00680E63">
              <w:rPr>
                <w:rFonts w:cstheme="majorHAnsi"/>
                <w:sz w:val="18"/>
                <w:szCs w:val="18"/>
              </w:rPr>
              <w:t>intervenţie</w:t>
            </w:r>
            <w:proofErr w:type="spellEnd"/>
            <w:r w:rsidRPr="00680E63">
              <w:rPr>
                <w:rFonts w:cstheme="majorHAnsi"/>
                <w:sz w:val="18"/>
                <w:szCs w:val="18"/>
              </w:rPr>
              <w:t xml:space="preserve"> la </w:t>
            </w:r>
            <w:proofErr w:type="spellStart"/>
            <w:r w:rsidRPr="00680E63">
              <w:rPr>
                <w:rFonts w:cstheme="majorHAnsi"/>
                <w:sz w:val="18"/>
                <w:szCs w:val="18"/>
              </w:rPr>
              <w:t>nivel</w:t>
            </w:r>
            <w:proofErr w:type="spellEnd"/>
            <w:r w:rsidRPr="00680E63">
              <w:rPr>
                <w:rFonts w:cstheme="majorHAnsi"/>
                <w:sz w:val="18"/>
                <w:szCs w:val="18"/>
              </w:rPr>
              <w:t xml:space="preserve"> </w:t>
            </w:r>
            <w:proofErr w:type="spellStart"/>
            <w:r w:rsidRPr="00680E63">
              <w:rPr>
                <w:rFonts w:cstheme="majorHAnsi"/>
                <w:sz w:val="18"/>
                <w:szCs w:val="18"/>
              </w:rPr>
              <w:t>judeţean</w:t>
            </w:r>
            <w:proofErr w:type="spellEnd"/>
            <w:r w:rsidRPr="00680E63">
              <w:rPr>
                <w:rFonts w:cstheme="majorHAnsi"/>
                <w:sz w:val="18"/>
                <w:szCs w:val="18"/>
              </w:rPr>
              <w:t xml:space="preserve"> / local </w:t>
            </w:r>
            <w:proofErr w:type="spellStart"/>
            <w:r w:rsidRPr="00680E63">
              <w:rPr>
                <w:rFonts w:cstheme="majorHAnsi"/>
                <w:sz w:val="18"/>
                <w:szCs w:val="18"/>
              </w:rPr>
              <w:t>pentru</w:t>
            </w:r>
            <w:proofErr w:type="spellEnd"/>
            <w:r w:rsidRPr="00680E63">
              <w:rPr>
                <w:rFonts w:cstheme="majorHAnsi"/>
                <w:sz w:val="18"/>
                <w:szCs w:val="18"/>
              </w:rPr>
              <w:t xml:space="preserve"> I.S.U., A.N.A.R., (C.I.R. – F.I.R.), </w:t>
            </w:r>
            <w:proofErr w:type="spellStart"/>
            <w:r w:rsidRPr="00680E63">
              <w:rPr>
                <w:rFonts w:cstheme="majorHAnsi"/>
                <w:sz w:val="18"/>
                <w:szCs w:val="18"/>
              </w:rPr>
              <w:t>Autorităţi</w:t>
            </w:r>
            <w:proofErr w:type="spellEnd"/>
            <w:r w:rsidRPr="00680E63">
              <w:rPr>
                <w:rFonts w:cstheme="majorHAnsi"/>
                <w:sz w:val="18"/>
                <w:szCs w:val="18"/>
              </w:rPr>
              <w:t xml:space="preserve"> </w:t>
            </w:r>
            <w:proofErr w:type="spellStart"/>
            <w:r w:rsidRPr="00680E63">
              <w:rPr>
                <w:rFonts w:cstheme="majorHAnsi"/>
                <w:sz w:val="18"/>
                <w:szCs w:val="18"/>
              </w:rPr>
              <w:t>judeţene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locale, precum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toţi</w:t>
            </w:r>
            <w:proofErr w:type="spellEnd"/>
            <w:r w:rsidRPr="00680E63">
              <w:rPr>
                <w:rFonts w:cstheme="majorHAnsi"/>
                <w:sz w:val="18"/>
                <w:szCs w:val="18"/>
              </w:rPr>
              <w:t xml:space="preserve"> </w:t>
            </w:r>
            <w:proofErr w:type="spellStart"/>
            <w:r w:rsidRPr="00680E63">
              <w:rPr>
                <w:rFonts w:cstheme="majorHAnsi"/>
                <w:sz w:val="18"/>
                <w:szCs w:val="18"/>
              </w:rPr>
              <w:t>deţinătorii</w:t>
            </w:r>
            <w:proofErr w:type="spellEnd"/>
            <w:r w:rsidRPr="00680E63">
              <w:rPr>
                <w:rFonts w:cstheme="majorHAnsi"/>
                <w:sz w:val="18"/>
                <w:szCs w:val="18"/>
              </w:rPr>
              <w:t xml:space="preserve"> de </w:t>
            </w:r>
            <w:proofErr w:type="spellStart"/>
            <w:r w:rsidRPr="00680E63">
              <w:rPr>
                <w:rFonts w:cstheme="majorHAnsi"/>
                <w:sz w:val="18"/>
                <w:szCs w:val="18"/>
              </w:rPr>
              <w:t>lucrări</w:t>
            </w:r>
            <w:proofErr w:type="spellEnd"/>
            <w:r w:rsidRPr="00680E63">
              <w:rPr>
                <w:rFonts w:cstheme="majorHAnsi"/>
                <w:sz w:val="18"/>
                <w:szCs w:val="18"/>
              </w:rPr>
              <w:t xml:space="preserve"> cu </w:t>
            </w:r>
            <w:proofErr w:type="spellStart"/>
            <w:r w:rsidRPr="00680E63">
              <w:rPr>
                <w:rFonts w:cstheme="majorHAnsi"/>
                <w:sz w:val="18"/>
                <w:szCs w:val="18"/>
              </w:rPr>
              <w:t>rol</w:t>
            </w:r>
            <w:proofErr w:type="spellEnd"/>
            <w:r w:rsidRPr="00680E63">
              <w:rPr>
                <w:rFonts w:cstheme="majorHAnsi"/>
                <w:sz w:val="18"/>
                <w:szCs w:val="18"/>
              </w:rPr>
              <w:t xml:space="preserve"> de </w:t>
            </w:r>
            <w:proofErr w:type="spellStart"/>
            <w:r w:rsidRPr="00680E63">
              <w:rPr>
                <w:rFonts w:cstheme="majorHAnsi"/>
                <w:sz w:val="18"/>
                <w:szCs w:val="18"/>
              </w:rPr>
              <w:t>apărare</w:t>
            </w:r>
            <w:proofErr w:type="spellEnd"/>
            <w:r w:rsidRPr="00680E63">
              <w:rPr>
                <w:rFonts w:cstheme="majorHAnsi"/>
                <w:sz w:val="18"/>
                <w:szCs w:val="18"/>
              </w:rPr>
              <w:t xml:space="preserve"> </w:t>
            </w:r>
            <w:proofErr w:type="spellStart"/>
            <w:r w:rsidRPr="00680E63">
              <w:rPr>
                <w:rFonts w:cstheme="majorHAnsi"/>
                <w:sz w:val="18"/>
                <w:szCs w:val="18"/>
              </w:rPr>
              <w:t>împotriva</w:t>
            </w:r>
            <w:proofErr w:type="spellEnd"/>
            <w:r w:rsidRPr="00680E63">
              <w:rPr>
                <w:rFonts w:cstheme="majorHAnsi"/>
                <w:sz w:val="18"/>
                <w:szCs w:val="18"/>
              </w:rPr>
              <w:t xml:space="preserve"> </w:t>
            </w:r>
            <w:proofErr w:type="spellStart"/>
            <w:r w:rsidRPr="00680E63">
              <w:rPr>
                <w:rFonts w:cstheme="majorHAnsi"/>
                <w:sz w:val="18"/>
                <w:szCs w:val="18"/>
              </w:rPr>
              <w:t>inundaţiilor</w:t>
            </w:r>
            <w:proofErr w:type="spellEnd"/>
            <w:r w:rsidRPr="00680E63">
              <w:rPr>
                <w:rFonts w:cstheme="majorHAnsi"/>
                <w:sz w:val="18"/>
                <w:szCs w:val="18"/>
              </w:rPr>
              <w:t xml:space="preserve">. </w:t>
            </w:r>
            <w:proofErr w:type="spellStart"/>
            <w:r w:rsidRPr="00680E63">
              <w:rPr>
                <w:rFonts w:cstheme="majorHAnsi"/>
                <w:sz w:val="18"/>
                <w:szCs w:val="18"/>
              </w:rPr>
              <w:t>Asigurarea</w:t>
            </w:r>
            <w:proofErr w:type="spellEnd"/>
            <w:r w:rsidRPr="00680E63">
              <w:rPr>
                <w:rFonts w:cstheme="majorHAnsi"/>
                <w:sz w:val="18"/>
                <w:szCs w:val="18"/>
              </w:rPr>
              <w:t xml:space="preserve"> </w:t>
            </w:r>
            <w:proofErr w:type="spellStart"/>
            <w:r w:rsidRPr="00680E63">
              <w:rPr>
                <w:rFonts w:cstheme="majorHAnsi"/>
                <w:sz w:val="18"/>
                <w:szCs w:val="18"/>
              </w:rPr>
              <w:t>resurselor</w:t>
            </w:r>
            <w:proofErr w:type="spellEnd"/>
            <w:r w:rsidRPr="00680E63">
              <w:rPr>
                <w:rFonts w:cstheme="majorHAnsi"/>
                <w:sz w:val="18"/>
                <w:szCs w:val="18"/>
              </w:rPr>
              <w:t xml:space="preserve">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protejarea</w:t>
            </w:r>
            <w:proofErr w:type="spellEnd"/>
            <w:r w:rsidRPr="00680E63">
              <w:rPr>
                <w:rFonts w:cstheme="majorHAnsi"/>
                <w:sz w:val="18"/>
                <w:szCs w:val="18"/>
              </w:rPr>
              <w:t xml:space="preserve"> </w:t>
            </w:r>
            <w:proofErr w:type="spellStart"/>
            <w:r w:rsidRPr="00680E63">
              <w:rPr>
                <w:rFonts w:cstheme="majorHAnsi"/>
                <w:sz w:val="18"/>
                <w:szCs w:val="18"/>
              </w:rPr>
              <w:t>si</w:t>
            </w:r>
            <w:proofErr w:type="spellEnd"/>
            <w:r w:rsidRPr="00680E63">
              <w:rPr>
                <w:rFonts w:cstheme="majorHAnsi"/>
                <w:sz w:val="18"/>
                <w:szCs w:val="18"/>
              </w:rPr>
              <w:t xml:space="preserve"> </w:t>
            </w:r>
            <w:proofErr w:type="spellStart"/>
            <w:r w:rsidRPr="00680E63">
              <w:rPr>
                <w:rFonts w:cstheme="majorHAnsi"/>
                <w:sz w:val="18"/>
                <w:szCs w:val="18"/>
              </w:rPr>
              <w:t>suprainaltarea</w:t>
            </w:r>
            <w:proofErr w:type="spellEnd"/>
            <w:r w:rsidRPr="00680E63">
              <w:rPr>
                <w:rFonts w:cstheme="majorHAnsi"/>
                <w:sz w:val="18"/>
                <w:szCs w:val="18"/>
              </w:rPr>
              <w:t xml:space="preserve"> </w:t>
            </w:r>
            <w:proofErr w:type="spellStart"/>
            <w:r w:rsidRPr="00680E63">
              <w:rPr>
                <w:rFonts w:cstheme="majorHAnsi"/>
                <w:sz w:val="18"/>
                <w:szCs w:val="18"/>
              </w:rPr>
              <w:t>digurilor</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controlul</w:t>
            </w:r>
            <w:proofErr w:type="spellEnd"/>
            <w:r w:rsidRPr="00680E63">
              <w:rPr>
                <w:rFonts w:cstheme="majorHAnsi"/>
                <w:sz w:val="18"/>
                <w:szCs w:val="18"/>
              </w:rPr>
              <w:t xml:space="preserve"> </w:t>
            </w:r>
            <w:proofErr w:type="spellStart"/>
            <w:r w:rsidRPr="00680E63">
              <w:rPr>
                <w:rFonts w:cstheme="majorHAnsi"/>
                <w:sz w:val="18"/>
                <w:szCs w:val="18"/>
              </w:rPr>
              <w:t>calităţii</w:t>
            </w:r>
            <w:proofErr w:type="spellEnd"/>
            <w:r w:rsidRPr="00680E63">
              <w:rPr>
                <w:rFonts w:cstheme="majorHAnsi"/>
                <w:sz w:val="18"/>
                <w:szCs w:val="18"/>
              </w:rPr>
              <w:t xml:space="preserve"> </w:t>
            </w:r>
            <w:proofErr w:type="spellStart"/>
            <w:r w:rsidRPr="00680E63">
              <w:rPr>
                <w:rFonts w:cstheme="majorHAnsi"/>
                <w:sz w:val="18"/>
                <w:szCs w:val="18"/>
              </w:rPr>
              <w:t>apei</w:t>
            </w:r>
            <w:proofErr w:type="spellEnd"/>
            <w:r w:rsidRPr="00680E63">
              <w:rPr>
                <w:rFonts w:cstheme="majorHAnsi"/>
                <w:sz w:val="18"/>
                <w:szCs w:val="18"/>
              </w:rPr>
              <w:t xml:space="preserve"> potabile, </w:t>
            </w:r>
            <w:proofErr w:type="spellStart"/>
            <w:r w:rsidRPr="00680E63">
              <w:rPr>
                <w:rFonts w:cstheme="majorHAnsi"/>
                <w:sz w:val="18"/>
                <w:szCs w:val="18"/>
              </w:rPr>
              <w:t>consultanţă</w:t>
            </w:r>
            <w:proofErr w:type="spellEnd"/>
            <w:r w:rsidRPr="00680E63">
              <w:rPr>
                <w:rFonts w:cstheme="majorHAnsi"/>
                <w:sz w:val="18"/>
                <w:szCs w:val="18"/>
              </w:rPr>
              <w:t xml:space="preserve"> </w:t>
            </w:r>
            <w:proofErr w:type="spellStart"/>
            <w:r w:rsidRPr="00680E63">
              <w:rPr>
                <w:rFonts w:cstheme="majorHAnsi"/>
                <w:sz w:val="18"/>
                <w:szCs w:val="18"/>
              </w:rPr>
              <w:t>privind</w:t>
            </w:r>
            <w:proofErr w:type="spellEnd"/>
            <w:r w:rsidRPr="00680E63">
              <w:rPr>
                <w:rFonts w:cstheme="majorHAnsi"/>
                <w:sz w:val="18"/>
                <w:szCs w:val="18"/>
              </w:rPr>
              <w:t xml:space="preserve"> </w:t>
            </w:r>
            <w:proofErr w:type="spellStart"/>
            <w:r w:rsidRPr="00680E63">
              <w:rPr>
                <w:rFonts w:cstheme="majorHAnsi"/>
                <w:sz w:val="18"/>
                <w:szCs w:val="18"/>
              </w:rPr>
              <w:t>dezinfecţia</w:t>
            </w:r>
            <w:proofErr w:type="spellEnd"/>
            <w:r w:rsidRPr="00680E63">
              <w:rPr>
                <w:rFonts w:cstheme="majorHAnsi"/>
                <w:sz w:val="18"/>
                <w:szCs w:val="18"/>
              </w:rPr>
              <w:t xml:space="preserve"> </w:t>
            </w:r>
            <w:proofErr w:type="spellStart"/>
            <w:r w:rsidRPr="00680E63">
              <w:rPr>
                <w:rFonts w:cstheme="majorHAnsi"/>
                <w:sz w:val="18"/>
                <w:szCs w:val="18"/>
              </w:rPr>
              <w:t>fântânilor</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furnizarea</w:t>
            </w:r>
            <w:proofErr w:type="spellEnd"/>
            <w:r w:rsidRPr="00680E63">
              <w:rPr>
                <w:rFonts w:cstheme="majorHAnsi"/>
                <w:sz w:val="18"/>
                <w:szCs w:val="18"/>
              </w:rPr>
              <w:t xml:space="preserve"> </w:t>
            </w:r>
            <w:proofErr w:type="spellStart"/>
            <w:r w:rsidRPr="00680E63">
              <w:rPr>
                <w:rFonts w:cstheme="majorHAnsi"/>
                <w:sz w:val="18"/>
                <w:szCs w:val="18"/>
              </w:rPr>
              <w:t>apei</w:t>
            </w:r>
            <w:proofErr w:type="spellEnd"/>
            <w:r w:rsidRPr="00680E63">
              <w:rPr>
                <w:rFonts w:cstheme="majorHAnsi"/>
                <w:sz w:val="18"/>
                <w:szCs w:val="18"/>
              </w:rPr>
              <w:t xml:space="preserve"> din </w:t>
            </w:r>
            <w:proofErr w:type="spellStart"/>
            <w:r w:rsidRPr="00680E63">
              <w:rPr>
                <w:rFonts w:cstheme="majorHAnsi"/>
                <w:sz w:val="18"/>
                <w:szCs w:val="18"/>
              </w:rPr>
              <w:t>surse</w:t>
            </w:r>
            <w:proofErr w:type="spellEnd"/>
            <w:r w:rsidRPr="00680E63">
              <w:rPr>
                <w:rFonts w:cstheme="majorHAnsi"/>
                <w:sz w:val="18"/>
                <w:szCs w:val="18"/>
              </w:rPr>
              <w:t xml:space="preserve"> alternative</w:t>
            </w:r>
          </w:p>
        </w:tc>
        <w:tc>
          <w:tcPr>
            <w:tcW w:w="0" w:type="auto"/>
            <w:tcBorders>
              <w:top w:val="single" w:sz="4" w:space="0" w:color="auto"/>
              <w:bottom w:val="single" w:sz="4" w:space="0" w:color="auto"/>
            </w:tcBorders>
            <w:shd w:val="clear" w:color="auto" w:fill="FC8474"/>
          </w:tcPr>
          <w:p w14:paraId="2FD5B566" w14:textId="77777777" w:rsidR="001473B8" w:rsidRPr="00680E63" w:rsidRDefault="001473B8"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49CE40B" w14:textId="77777777" w:rsidR="001473B8" w:rsidRPr="00680E63" w:rsidRDefault="001473B8" w:rsidP="002B452F">
            <w:pPr>
              <w:spacing w:before="0" w:after="0" w:line="240" w:lineRule="auto"/>
              <w:rPr>
                <w:rFonts w:cstheme="majorHAnsi"/>
                <w:sz w:val="18"/>
                <w:szCs w:val="18"/>
                <w:lang w:val="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FC8474"/>
          </w:tcPr>
          <w:p w14:paraId="01E5599C"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48904445" w14:textId="77777777" w:rsidTr="001473B8">
        <w:trPr>
          <w:cantSplit/>
          <w:jc w:val="center"/>
        </w:trPr>
        <w:tc>
          <w:tcPr>
            <w:tcW w:w="0" w:type="auto"/>
            <w:tcBorders>
              <w:top w:val="single" w:sz="4" w:space="0" w:color="auto"/>
              <w:bottom w:val="single" w:sz="4" w:space="0" w:color="auto"/>
            </w:tcBorders>
            <w:shd w:val="clear" w:color="auto" w:fill="FC8474"/>
          </w:tcPr>
          <w:p w14:paraId="07A0377C" w14:textId="77777777" w:rsidR="001473B8" w:rsidRPr="00683701" w:rsidRDefault="001473B8" w:rsidP="002B452F">
            <w:pPr>
              <w:spacing w:before="0" w:after="0" w:line="240" w:lineRule="auto"/>
              <w:rPr>
                <w:rFonts w:cstheme="majorHAnsi"/>
                <w:b/>
                <w:bCs/>
                <w:sz w:val="18"/>
                <w:szCs w:val="18"/>
              </w:rPr>
            </w:pPr>
            <w:r w:rsidRPr="00683701">
              <w:rPr>
                <w:rFonts w:cstheme="majorHAnsi"/>
                <w:i/>
                <w:sz w:val="18"/>
                <w:szCs w:val="18"/>
              </w:rPr>
              <w:t xml:space="preserve">Alte </w:t>
            </w:r>
            <w:proofErr w:type="spellStart"/>
            <w:r w:rsidRPr="00683701">
              <w:rPr>
                <w:rFonts w:cstheme="majorHAnsi"/>
                <w:i/>
                <w:sz w:val="18"/>
                <w:szCs w:val="18"/>
              </w:rPr>
              <w:t>măsuri</w:t>
            </w:r>
            <w:proofErr w:type="spellEnd"/>
            <w:r w:rsidRPr="00683701">
              <w:rPr>
                <w:rFonts w:cstheme="majorHAnsi"/>
                <w:sz w:val="18"/>
                <w:szCs w:val="18"/>
              </w:rPr>
              <w:t xml:space="preserve"> de </w:t>
            </w:r>
            <w:proofErr w:type="spellStart"/>
            <w:r w:rsidRPr="00683701">
              <w:rPr>
                <w:rFonts w:cstheme="majorHAnsi"/>
                <w:sz w:val="18"/>
                <w:szCs w:val="18"/>
              </w:rPr>
              <w:t>instituire</w:t>
            </w:r>
            <w:proofErr w:type="spellEnd"/>
            <w:r w:rsidRPr="00683701">
              <w:rPr>
                <w:rFonts w:cstheme="majorHAnsi"/>
                <w:sz w:val="18"/>
                <w:szCs w:val="18"/>
              </w:rPr>
              <w:t xml:space="preserve"> </w:t>
            </w:r>
            <w:proofErr w:type="spellStart"/>
            <w:r w:rsidRPr="00683701">
              <w:rPr>
                <w:rFonts w:cstheme="majorHAnsi"/>
                <w:sz w:val="18"/>
                <w:szCs w:val="18"/>
              </w:rPr>
              <w:t>sau</w:t>
            </w:r>
            <w:proofErr w:type="spellEnd"/>
            <w:r w:rsidRPr="00683701">
              <w:rPr>
                <w:rFonts w:cstheme="majorHAnsi"/>
                <w:sz w:val="18"/>
                <w:szCs w:val="18"/>
              </w:rPr>
              <w:t xml:space="preserve"> </w:t>
            </w:r>
            <w:proofErr w:type="spellStart"/>
            <w:r w:rsidRPr="00683701">
              <w:rPr>
                <w:rFonts w:cstheme="majorHAnsi"/>
                <w:sz w:val="18"/>
                <w:szCs w:val="18"/>
              </w:rPr>
              <w:t>imbunatatire</w:t>
            </w:r>
            <w:proofErr w:type="spellEnd"/>
            <w:r w:rsidRPr="00683701">
              <w:rPr>
                <w:rFonts w:cstheme="majorHAnsi"/>
                <w:sz w:val="18"/>
                <w:szCs w:val="18"/>
              </w:rPr>
              <w:t xml:space="preserve"> a </w:t>
            </w:r>
            <w:proofErr w:type="spellStart"/>
            <w:r w:rsidRPr="00683701">
              <w:rPr>
                <w:rFonts w:cstheme="majorHAnsi"/>
                <w:sz w:val="18"/>
                <w:szCs w:val="18"/>
              </w:rPr>
              <w:t>pregătirii</w:t>
            </w:r>
            <w:proofErr w:type="spellEnd"/>
            <w:r w:rsidRPr="00683701">
              <w:rPr>
                <w:rFonts w:cstheme="majorHAnsi"/>
                <w:sz w:val="18"/>
                <w:szCs w:val="18"/>
              </w:rPr>
              <w:t xml:space="preserve"> in </w:t>
            </w:r>
            <w:proofErr w:type="spellStart"/>
            <w:r w:rsidRPr="00683701">
              <w:rPr>
                <w:rFonts w:cstheme="majorHAnsi"/>
                <w:sz w:val="18"/>
                <w:szCs w:val="18"/>
              </w:rPr>
              <w:t>vederea</w:t>
            </w:r>
            <w:proofErr w:type="spellEnd"/>
            <w:r w:rsidRPr="00683701">
              <w:rPr>
                <w:rFonts w:cstheme="majorHAnsi"/>
                <w:sz w:val="18"/>
                <w:szCs w:val="18"/>
              </w:rPr>
              <w:t xml:space="preserve"> </w:t>
            </w:r>
            <w:proofErr w:type="spellStart"/>
            <w:r w:rsidRPr="00683701">
              <w:rPr>
                <w:rFonts w:cstheme="majorHAnsi"/>
                <w:sz w:val="18"/>
                <w:szCs w:val="18"/>
              </w:rPr>
              <w:t>gestionarii</w:t>
            </w:r>
            <w:proofErr w:type="spellEnd"/>
            <w:r w:rsidRPr="00683701">
              <w:rPr>
                <w:rFonts w:cstheme="majorHAnsi"/>
                <w:sz w:val="18"/>
                <w:szCs w:val="18"/>
              </w:rPr>
              <w:t xml:space="preserve"> </w:t>
            </w:r>
            <w:proofErr w:type="spellStart"/>
            <w:r w:rsidRPr="00683701">
              <w:rPr>
                <w:rFonts w:cstheme="majorHAnsi"/>
                <w:sz w:val="18"/>
                <w:szCs w:val="18"/>
              </w:rPr>
              <w:t>evenimentelor</w:t>
            </w:r>
            <w:proofErr w:type="spellEnd"/>
            <w:r w:rsidRPr="00683701">
              <w:rPr>
                <w:rFonts w:cstheme="majorHAnsi"/>
                <w:sz w:val="18"/>
                <w:szCs w:val="18"/>
              </w:rPr>
              <w:t xml:space="preserve"> de </w:t>
            </w:r>
            <w:proofErr w:type="spellStart"/>
            <w:r w:rsidRPr="00683701">
              <w:rPr>
                <w:rFonts w:cstheme="majorHAnsi"/>
                <w:sz w:val="18"/>
                <w:szCs w:val="18"/>
              </w:rPr>
              <w:t>inundații</w:t>
            </w:r>
            <w:proofErr w:type="spellEnd"/>
            <w:r w:rsidRPr="00683701">
              <w:rPr>
                <w:rFonts w:cstheme="majorHAnsi"/>
                <w:sz w:val="18"/>
                <w:szCs w:val="18"/>
              </w:rPr>
              <w:t xml:space="preserve">, in </w:t>
            </w:r>
            <w:proofErr w:type="spellStart"/>
            <w:r w:rsidRPr="00683701">
              <w:rPr>
                <w:rFonts w:cstheme="majorHAnsi"/>
                <w:sz w:val="18"/>
                <w:szCs w:val="18"/>
              </w:rPr>
              <w:t>vederea</w:t>
            </w:r>
            <w:proofErr w:type="spellEnd"/>
            <w:r w:rsidRPr="00683701">
              <w:rPr>
                <w:rFonts w:cstheme="majorHAnsi"/>
                <w:sz w:val="18"/>
                <w:szCs w:val="18"/>
              </w:rPr>
              <w:t xml:space="preserve"> </w:t>
            </w:r>
            <w:proofErr w:type="spellStart"/>
            <w:r w:rsidRPr="00683701">
              <w:rPr>
                <w:rFonts w:cstheme="majorHAnsi"/>
                <w:sz w:val="18"/>
                <w:szCs w:val="18"/>
              </w:rPr>
              <w:t>reducerii</w:t>
            </w:r>
            <w:proofErr w:type="spellEnd"/>
            <w:r w:rsidRPr="00683701">
              <w:rPr>
                <w:rFonts w:cstheme="majorHAnsi"/>
                <w:sz w:val="18"/>
                <w:szCs w:val="18"/>
              </w:rPr>
              <w:t xml:space="preserve"> </w:t>
            </w:r>
            <w:proofErr w:type="spellStart"/>
            <w:r w:rsidRPr="00683701">
              <w:rPr>
                <w:rFonts w:cstheme="majorHAnsi"/>
                <w:sz w:val="18"/>
                <w:szCs w:val="18"/>
              </w:rPr>
              <w:t>consecințelor</w:t>
            </w:r>
            <w:proofErr w:type="spellEnd"/>
            <w:r w:rsidRPr="00683701">
              <w:rPr>
                <w:rFonts w:cstheme="majorHAnsi"/>
                <w:sz w:val="18"/>
                <w:szCs w:val="18"/>
              </w:rPr>
              <w:t xml:space="preserve"> negative – </w:t>
            </w:r>
            <w:proofErr w:type="spellStart"/>
            <w:r w:rsidRPr="00683701">
              <w:rPr>
                <w:rFonts w:cstheme="majorHAnsi"/>
                <w:b/>
                <w:sz w:val="18"/>
                <w:szCs w:val="18"/>
              </w:rPr>
              <w:t>sistem</w:t>
            </w:r>
            <w:proofErr w:type="spellEnd"/>
            <w:r w:rsidRPr="00683701">
              <w:rPr>
                <w:rFonts w:cstheme="majorHAnsi"/>
                <w:b/>
                <w:sz w:val="18"/>
                <w:szCs w:val="18"/>
              </w:rPr>
              <w:t xml:space="preserve"> </w:t>
            </w:r>
            <w:proofErr w:type="spellStart"/>
            <w:r w:rsidRPr="00683701">
              <w:rPr>
                <w:rFonts w:cstheme="majorHAnsi"/>
                <w:b/>
                <w:sz w:val="18"/>
                <w:szCs w:val="18"/>
              </w:rPr>
              <w:t>asigurari</w:t>
            </w:r>
            <w:proofErr w:type="spellEnd"/>
          </w:p>
        </w:tc>
        <w:tc>
          <w:tcPr>
            <w:tcW w:w="0" w:type="auto"/>
            <w:tcBorders>
              <w:top w:val="single" w:sz="4" w:space="0" w:color="auto"/>
              <w:bottom w:val="single" w:sz="4" w:space="0" w:color="auto"/>
            </w:tcBorders>
            <w:shd w:val="clear" w:color="auto" w:fill="FC8474"/>
          </w:tcPr>
          <w:p w14:paraId="287D4566"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68DC1A1E"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M44-RO55</w:t>
            </w:r>
          </w:p>
        </w:tc>
        <w:tc>
          <w:tcPr>
            <w:tcW w:w="7821" w:type="dxa"/>
            <w:tcBorders>
              <w:top w:val="single" w:sz="4" w:space="0" w:color="auto"/>
              <w:bottom w:val="single" w:sz="4" w:space="0" w:color="auto"/>
            </w:tcBorders>
            <w:shd w:val="clear" w:color="auto" w:fill="FC8474"/>
          </w:tcPr>
          <w:p w14:paraId="5EE2D65A"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3F46124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7E386151" w14:textId="103C24EC" w:rsidR="001473B8" w:rsidRPr="00683701" w:rsidRDefault="001473B8" w:rsidP="002B452F">
            <w:pPr>
              <w:spacing w:before="0" w:after="0" w:line="240" w:lineRule="auto"/>
              <w:rPr>
                <w:rFonts w:cstheme="majorHAnsi"/>
                <w:sz w:val="18"/>
                <w:szCs w:val="18"/>
                <w:lang w:val="pt-BR"/>
              </w:rPr>
            </w:pPr>
            <w:r w:rsidRPr="00680E63">
              <w:rPr>
                <w:rFonts w:cstheme="majorHAnsi"/>
                <w:bCs/>
                <w:sz w:val="18"/>
                <w:szCs w:val="18"/>
                <w:lang w:val="ro-RO" w:eastAsia="ro-RO"/>
              </w:rPr>
              <w:t>M.M.A.P., M.F., Companii de asigurări</w:t>
            </w:r>
          </w:p>
        </w:tc>
        <w:tc>
          <w:tcPr>
            <w:tcW w:w="0" w:type="auto"/>
            <w:tcBorders>
              <w:top w:val="single" w:sz="4" w:space="0" w:color="auto"/>
              <w:bottom w:val="single" w:sz="4" w:space="0" w:color="auto"/>
            </w:tcBorders>
            <w:shd w:val="clear" w:color="auto" w:fill="FC8474"/>
          </w:tcPr>
          <w:p w14:paraId="53FA68B8" w14:textId="77777777" w:rsidR="001473B8" w:rsidRPr="00680E63" w:rsidRDefault="001473B8" w:rsidP="002B452F">
            <w:pPr>
              <w:spacing w:before="0" w:after="0" w:line="240" w:lineRule="auto"/>
              <w:jc w:val="center"/>
              <w:rPr>
                <w:rFonts w:cstheme="majorHAnsi"/>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1473B8" w:rsidRPr="00680E63" w14:paraId="18BA2689" w14:textId="77777777" w:rsidTr="001473B8">
        <w:trPr>
          <w:cantSplit/>
          <w:jc w:val="center"/>
        </w:trPr>
        <w:tc>
          <w:tcPr>
            <w:tcW w:w="0" w:type="auto"/>
            <w:gridSpan w:val="7"/>
            <w:tcBorders>
              <w:top w:val="nil"/>
            </w:tcBorders>
            <w:shd w:val="clear" w:color="auto" w:fill="7DCBE3"/>
          </w:tcPr>
          <w:p w14:paraId="6197D458" w14:textId="77777777" w:rsidR="001473B8" w:rsidRPr="00680E63" w:rsidRDefault="001473B8" w:rsidP="002B452F">
            <w:pPr>
              <w:spacing w:before="0" w:after="0" w:line="240" w:lineRule="auto"/>
              <w:jc w:val="center"/>
              <w:rPr>
                <w:rFonts w:cstheme="majorHAnsi"/>
                <w:b/>
                <w:bCs/>
                <w:sz w:val="18"/>
                <w:szCs w:val="18"/>
              </w:rPr>
            </w:pPr>
            <w:proofErr w:type="spellStart"/>
            <w:r w:rsidRPr="00680E63">
              <w:rPr>
                <w:rStyle w:val="contextualspellingandgrammarerror"/>
                <w:rFonts w:cstheme="majorHAnsi"/>
                <w:b/>
                <w:bCs/>
                <w:sz w:val="18"/>
                <w:szCs w:val="18"/>
                <w:shd w:val="clear" w:color="auto" w:fill="7DCBE3"/>
              </w:rPr>
              <w:t>Refacere</w:t>
            </w:r>
            <w:proofErr w:type="spellEnd"/>
            <w:r w:rsidRPr="00680E63">
              <w:rPr>
                <w:rStyle w:val="contextualspellingandgrammarerror"/>
                <w:rFonts w:cstheme="majorHAnsi"/>
                <w:b/>
                <w:bCs/>
                <w:sz w:val="18"/>
                <w:szCs w:val="18"/>
                <w:shd w:val="clear" w:color="auto" w:fill="7DCBE3"/>
              </w:rPr>
              <w:t xml:space="preserve"> </w:t>
            </w:r>
            <w:proofErr w:type="spellStart"/>
            <w:r w:rsidRPr="00680E63">
              <w:rPr>
                <w:rStyle w:val="contextualspellingandgrammarerror"/>
                <w:rFonts w:cstheme="majorHAnsi"/>
                <w:b/>
                <w:bCs/>
                <w:sz w:val="18"/>
                <w:szCs w:val="18"/>
                <w:shd w:val="clear" w:color="auto" w:fill="7DCBE3"/>
              </w:rPr>
              <w:t>si</w:t>
            </w:r>
            <w:proofErr w:type="spellEnd"/>
            <w:r w:rsidRPr="00680E63">
              <w:rPr>
                <w:rStyle w:val="contextualspellingandgrammarerror"/>
                <w:rFonts w:cstheme="majorHAnsi"/>
                <w:b/>
                <w:bCs/>
                <w:sz w:val="18"/>
                <w:szCs w:val="18"/>
                <w:shd w:val="clear" w:color="auto" w:fill="7DCBE3"/>
              </w:rPr>
              <w:t xml:space="preserve"> </w:t>
            </w:r>
            <w:proofErr w:type="spellStart"/>
            <w:r w:rsidRPr="00680E63">
              <w:rPr>
                <w:rStyle w:val="contextualspellingandgrammarerror"/>
                <w:rFonts w:cstheme="majorHAnsi"/>
                <w:b/>
                <w:bCs/>
                <w:sz w:val="18"/>
                <w:szCs w:val="18"/>
                <w:shd w:val="clear" w:color="auto" w:fill="7DCBE3"/>
              </w:rPr>
              <w:t>Evaluare</w:t>
            </w:r>
            <w:proofErr w:type="spellEnd"/>
          </w:p>
        </w:tc>
      </w:tr>
      <w:tr w:rsidR="001473B8" w:rsidRPr="00680E63" w14:paraId="7ADC5152" w14:textId="77777777" w:rsidTr="002B452F">
        <w:trPr>
          <w:cantSplit/>
          <w:jc w:val="center"/>
        </w:trPr>
        <w:tc>
          <w:tcPr>
            <w:tcW w:w="0" w:type="auto"/>
            <w:vMerge w:val="restart"/>
            <w:tcBorders>
              <w:top w:val="single" w:sz="4" w:space="0" w:color="auto"/>
            </w:tcBorders>
            <w:shd w:val="clear" w:color="auto" w:fill="7DCBE3"/>
          </w:tcPr>
          <w:p w14:paraId="38652532" w14:textId="62CD490E" w:rsidR="001473B8" w:rsidRPr="00680E63" w:rsidRDefault="008D4635" w:rsidP="002B452F">
            <w:pPr>
              <w:spacing w:before="0" w:after="0" w:line="240" w:lineRule="auto"/>
              <w:rPr>
                <w:rStyle w:val="contextualspellingandgrammarerror"/>
                <w:rFonts w:cstheme="majorHAnsi"/>
                <w:sz w:val="18"/>
                <w:szCs w:val="18"/>
                <w:lang w:val="es-BO"/>
              </w:rPr>
            </w:pPr>
            <w:proofErr w:type="spellStart"/>
            <w:r>
              <w:rPr>
                <w:rStyle w:val="contextualspellingandgrammarerror"/>
                <w:rFonts w:cstheme="majorHAnsi"/>
                <w:sz w:val="18"/>
                <w:szCs w:val="18"/>
                <w:lang w:val="es-BO"/>
              </w:rPr>
              <w:t>Măsuri</w:t>
            </w:r>
            <w:proofErr w:type="spellEnd"/>
            <w:r>
              <w:rPr>
                <w:rStyle w:val="contextualspellingandgrammarerror"/>
                <w:rFonts w:cstheme="majorHAnsi"/>
                <w:sz w:val="18"/>
                <w:szCs w:val="18"/>
                <w:lang w:val="es-BO"/>
              </w:rPr>
              <w:t xml:space="preserve"> de </w:t>
            </w:r>
            <w:proofErr w:type="spellStart"/>
            <w:r>
              <w:rPr>
                <w:rStyle w:val="contextualspellingandgrammarerror"/>
                <w:rFonts w:cstheme="majorHAnsi"/>
                <w:sz w:val="18"/>
                <w:szCs w:val="18"/>
                <w:lang w:val="es-BO"/>
              </w:rPr>
              <w:t>protecție</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civilă</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pentru</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evacuarea</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și</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relocarea</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persoanelor</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afectate</w:t>
            </w:r>
            <w:proofErr w:type="spellEnd"/>
          </w:p>
        </w:tc>
        <w:tc>
          <w:tcPr>
            <w:tcW w:w="0" w:type="auto"/>
            <w:tcBorders>
              <w:top w:val="single" w:sz="4" w:space="0" w:color="auto"/>
              <w:bottom w:val="single" w:sz="4" w:space="0" w:color="auto"/>
            </w:tcBorders>
            <w:shd w:val="clear" w:color="auto" w:fill="7DCBE3"/>
          </w:tcPr>
          <w:p w14:paraId="1B50B75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02959B8F"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M51-RO56</w:t>
            </w:r>
          </w:p>
        </w:tc>
        <w:tc>
          <w:tcPr>
            <w:tcW w:w="7821" w:type="dxa"/>
            <w:tcBorders>
              <w:top w:val="single" w:sz="4" w:space="0" w:color="auto"/>
              <w:bottom w:val="single" w:sz="4" w:space="0" w:color="auto"/>
            </w:tcBorders>
            <w:shd w:val="clear" w:color="auto" w:fill="7DCBE3"/>
          </w:tcPr>
          <w:p w14:paraId="407D7D76" w14:textId="77777777" w:rsidR="001473B8" w:rsidRPr="00680E63" w:rsidRDefault="001473B8" w:rsidP="002B452F">
            <w:pPr>
              <w:spacing w:before="0" w:after="0" w:line="240" w:lineRule="auto"/>
              <w:rPr>
                <w:rFonts w:cstheme="majorHAnsi"/>
                <w:sz w:val="18"/>
                <w:szCs w:val="18"/>
                <w:lang w:val="ro-RO" w:eastAsia="ro-RO"/>
              </w:rPr>
            </w:pPr>
            <w:proofErr w:type="spellStart"/>
            <w:r w:rsidRPr="00680E63">
              <w:rPr>
                <w:rFonts w:cstheme="majorHAnsi"/>
                <w:sz w:val="18"/>
                <w:szCs w:val="18"/>
                <w:lang w:val="es-BO"/>
              </w:rPr>
              <w:t>Evacuarea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populației</w:t>
            </w:r>
            <w:proofErr w:type="spellEnd"/>
            <w:r w:rsidRPr="00680E63">
              <w:rPr>
                <w:rFonts w:cstheme="majorHAnsi"/>
                <w:sz w:val="18"/>
                <w:szCs w:val="18"/>
                <w:lang w:val="es-BO"/>
              </w:rPr>
              <w:t xml:space="preserve"> din </w:t>
            </w:r>
            <w:proofErr w:type="spellStart"/>
            <w:r w:rsidRPr="00680E63">
              <w:rPr>
                <w:rFonts w:cstheme="majorHAnsi"/>
                <w:sz w:val="18"/>
                <w:szCs w:val="18"/>
                <w:lang w:val="es-BO"/>
              </w:rPr>
              <w:t>zonele</w:t>
            </w:r>
            <w:proofErr w:type="spellEnd"/>
            <w:r w:rsidRPr="00680E63">
              <w:rPr>
                <w:rFonts w:cstheme="majorHAnsi"/>
                <w:sz w:val="18"/>
                <w:szCs w:val="18"/>
                <w:lang w:val="es-BO"/>
              </w:rPr>
              <w:t xml:space="preserve"> </w:t>
            </w:r>
            <w:proofErr w:type="spellStart"/>
            <w:r w:rsidRPr="00680E63">
              <w:rPr>
                <w:rFonts w:cstheme="majorHAnsi"/>
                <w:sz w:val="18"/>
                <w:szCs w:val="18"/>
                <w:lang w:val="es-BO"/>
              </w:rPr>
              <w:t>afectate</w:t>
            </w:r>
            <w:proofErr w:type="spellEnd"/>
            <w:r w:rsidRPr="00680E63">
              <w:rPr>
                <w:rFonts w:cstheme="majorHAnsi"/>
                <w:sz w:val="18"/>
                <w:szCs w:val="18"/>
                <w:lang w:val="es-BO"/>
              </w:rPr>
              <w:t xml:space="preserve">, </w:t>
            </w:r>
            <w:proofErr w:type="spellStart"/>
            <w:r w:rsidRPr="00680E63">
              <w:rPr>
                <w:rFonts w:cstheme="majorHAnsi"/>
                <w:sz w:val="18"/>
                <w:szCs w:val="18"/>
                <w:lang w:val="es-BO"/>
              </w:rPr>
              <w:t>asistență</w:t>
            </w:r>
            <w:proofErr w:type="spellEnd"/>
            <w:r w:rsidRPr="00680E63">
              <w:rPr>
                <w:rFonts w:cstheme="majorHAnsi"/>
                <w:sz w:val="18"/>
                <w:szCs w:val="18"/>
                <w:lang w:val="es-BO"/>
              </w:rPr>
              <w:t xml:space="preserve"> </w:t>
            </w:r>
            <w:proofErr w:type="spellStart"/>
            <w:r w:rsidRPr="00680E63">
              <w:rPr>
                <w:rFonts w:cstheme="majorHAnsi"/>
                <w:sz w:val="18"/>
                <w:szCs w:val="18"/>
                <w:lang w:val="es-BO"/>
              </w:rPr>
              <w:t>medicală</w:t>
            </w:r>
            <w:proofErr w:type="spellEnd"/>
            <w:r w:rsidRPr="00680E63">
              <w:rPr>
                <w:rFonts w:cstheme="majorHAnsi"/>
                <w:sz w:val="18"/>
                <w:szCs w:val="18"/>
                <w:lang w:val="es-BO"/>
              </w:rPr>
              <w:t xml:space="preserve"> de </w:t>
            </w:r>
            <w:proofErr w:type="spellStart"/>
            <w:r w:rsidRPr="00680E63">
              <w:rPr>
                <w:rFonts w:cstheme="majorHAnsi"/>
                <w:sz w:val="18"/>
                <w:szCs w:val="18"/>
                <w:lang w:val="es-BO"/>
              </w:rPr>
              <w:t>urgență</w:t>
            </w:r>
            <w:proofErr w:type="spellEnd"/>
          </w:p>
        </w:tc>
        <w:tc>
          <w:tcPr>
            <w:tcW w:w="0" w:type="auto"/>
            <w:tcBorders>
              <w:top w:val="single" w:sz="4" w:space="0" w:color="auto"/>
              <w:bottom w:val="single" w:sz="4" w:space="0" w:color="auto"/>
            </w:tcBorders>
            <w:shd w:val="clear" w:color="auto" w:fill="7DCBE3"/>
          </w:tcPr>
          <w:p w14:paraId="294300C5"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0A815B70"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7DCBE3"/>
          </w:tcPr>
          <w:p w14:paraId="1F9D914F"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1CDCBA4E" w14:textId="77777777" w:rsidTr="002B452F">
        <w:trPr>
          <w:cantSplit/>
          <w:jc w:val="center"/>
        </w:trPr>
        <w:tc>
          <w:tcPr>
            <w:tcW w:w="0" w:type="auto"/>
            <w:vMerge/>
          </w:tcPr>
          <w:p w14:paraId="7128BDE2" w14:textId="77777777" w:rsidR="001473B8" w:rsidRPr="00680E63" w:rsidRDefault="001473B8" w:rsidP="002B452F">
            <w:pPr>
              <w:spacing w:before="0" w:after="0" w:line="240" w:lineRule="auto"/>
              <w:rPr>
                <w:rStyle w:val="contextualspellingandgrammarerror"/>
                <w:rFonts w:cstheme="majorHAnsi"/>
                <w:sz w:val="18"/>
                <w:szCs w:val="18"/>
                <w:lang w:val="ro-RO"/>
              </w:rPr>
            </w:pPr>
          </w:p>
        </w:tc>
        <w:tc>
          <w:tcPr>
            <w:tcW w:w="0" w:type="auto"/>
            <w:tcBorders>
              <w:top w:val="single" w:sz="4" w:space="0" w:color="auto"/>
              <w:bottom w:val="single" w:sz="4" w:space="0" w:color="auto"/>
            </w:tcBorders>
            <w:shd w:val="clear" w:color="auto" w:fill="7DCBE3"/>
          </w:tcPr>
          <w:p w14:paraId="4309741F"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5CB8AE30"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M51-RO57</w:t>
            </w:r>
          </w:p>
        </w:tc>
        <w:tc>
          <w:tcPr>
            <w:tcW w:w="7821" w:type="dxa"/>
            <w:tcBorders>
              <w:top w:val="single" w:sz="4" w:space="0" w:color="auto"/>
              <w:bottom w:val="single" w:sz="4" w:space="0" w:color="auto"/>
            </w:tcBorders>
            <w:shd w:val="clear" w:color="auto" w:fill="7DCBE3"/>
          </w:tcPr>
          <w:p w14:paraId="33FF5AFA" w14:textId="77777777" w:rsidR="001473B8" w:rsidRPr="00680E63" w:rsidRDefault="001473B8" w:rsidP="002B452F">
            <w:pPr>
              <w:spacing w:before="0" w:after="0" w:line="240" w:lineRule="auto"/>
              <w:rPr>
                <w:rStyle w:val="contextualspellingandgrammarerror"/>
                <w:rFonts w:cstheme="majorHAnsi"/>
                <w:i/>
                <w:sz w:val="18"/>
                <w:szCs w:val="18"/>
                <w:lang w:val="ro-RO"/>
              </w:rPr>
            </w:pPr>
            <w:r w:rsidRPr="00680E63">
              <w:rPr>
                <w:rFonts w:cstheme="majorHAnsi"/>
                <w:sz w:val="18"/>
                <w:szCs w:val="18"/>
                <w:lang w:val="ro-RO"/>
              </w:rPr>
              <w:t xml:space="preserve">Relocarea temporară a populației afectate, asistență psihologică, precum și sprijin financiar și juridic </w:t>
            </w:r>
          </w:p>
        </w:tc>
        <w:tc>
          <w:tcPr>
            <w:tcW w:w="0" w:type="auto"/>
            <w:tcBorders>
              <w:top w:val="single" w:sz="4" w:space="0" w:color="auto"/>
              <w:bottom w:val="single" w:sz="4" w:space="0" w:color="auto"/>
            </w:tcBorders>
            <w:shd w:val="clear" w:color="auto" w:fill="7DCBE3"/>
          </w:tcPr>
          <w:p w14:paraId="6652061B" w14:textId="77777777" w:rsidR="001473B8" w:rsidRPr="00680E63" w:rsidRDefault="001473B8"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73C1191D" w14:textId="227DFC07" w:rsidR="001473B8" w:rsidRPr="00680E63" w:rsidRDefault="001473B8"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M.F., C.J.S.U., C.L.S.U., M.S., C.J., Autorități ale administraţiei publice locale</w:t>
            </w:r>
          </w:p>
        </w:tc>
        <w:tc>
          <w:tcPr>
            <w:tcW w:w="0" w:type="auto"/>
            <w:tcBorders>
              <w:top w:val="single" w:sz="4" w:space="0" w:color="auto"/>
              <w:bottom w:val="single" w:sz="4" w:space="0" w:color="auto"/>
            </w:tcBorders>
            <w:shd w:val="clear" w:color="auto" w:fill="7DCBE3"/>
          </w:tcPr>
          <w:p w14:paraId="51ED6F89" w14:textId="77777777" w:rsidR="001473B8" w:rsidRPr="00680E63" w:rsidRDefault="001473B8" w:rsidP="002B452F">
            <w:pPr>
              <w:spacing w:before="0" w:after="0" w:line="240" w:lineRule="auto"/>
              <w:jc w:val="center"/>
              <w:rPr>
                <w:rFonts w:cstheme="majorHAnsi"/>
                <w:sz w:val="18"/>
                <w:szCs w:val="18"/>
                <w:lang w:val="ro-RO" w:eastAsia="ro-RO"/>
              </w:rPr>
            </w:pPr>
            <w:r w:rsidRPr="00680E63">
              <w:rPr>
                <w:rFonts w:cstheme="majorHAnsi"/>
                <w:bCs/>
                <w:sz w:val="18"/>
                <w:szCs w:val="18"/>
                <w:lang w:val="ro-RO"/>
              </w:rPr>
              <w:t>Național / Bazin / A.P.S.F.R.</w:t>
            </w:r>
          </w:p>
        </w:tc>
      </w:tr>
      <w:tr w:rsidR="001473B8" w:rsidRPr="00680E63" w14:paraId="289EED6A" w14:textId="77777777" w:rsidTr="002B452F">
        <w:trPr>
          <w:cantSplit/>
          <w:jc w:val="center"/>
        </w:trPr>
        <w:tc>
          <w:tcPr>
            <w:tcW w:w="0" w:type="auto"/>
            <w:vMerge w:val="restart"/>
            <w:tcBorders>
              <w:top w:val="single" w:sz="4" w:space="0" w:color="auto"/>
            </w:tcBorders>
            <w:shd w:val="clear" w:color="auto" w:fill="7DCBE3"/>
          </w:tcPr>
          <w:p w14:paraId="5AE40C83" w14:textId="77777777" w:rsidR="001473B8" w:rsidRPr="00680E63" w:rsidRDefault="001473B8" w:rsidP="002B452F">
            <w:pPr>
              <w:spacing w:before="0" w:after="0" w:line="240" w:lineRule="auto"/>
              <w:rPr>
                <w:rStyle w:val="contextualspellingandgrammarerror"/>
                <w:rFonts w:cstheme="majorHAnsi"/>
                <w:i/>
                <w:iCs/>
                <w:sz w:val="18"/>
                <w:szCs w:val="18"/>
                <w:lang w:val="es-BO"/>
              </w:rPr>
            </w:pPr>
            <w:proofErr w:type="spellStart"/>
            <w:r w:rsidRPr="00680E63">
              <w:rPr>
                <w:rStyle w:val="normaltextrun"/>
                <w:rFonts w:cstheme="majorHAnsi"/>
                <w:sz w:val="18"/>
                <w:szCs w:val="18"/>
                <w:lang w:val="es-BO"/>
              </w:rPr>
              <w:t>Lucrări</w:t>
            </w:r>
            <w:proofErr w:type="spellEnd"/>
            <w:r w:rsidRPr="00680E63">
              <w:rPr>
                <w:rStyle w:val="contextualspellingandgrammarerror"/>
                <w:rFonts w:cstheme="majorHAnsi"/>
                <w:i/>
                <w:iCs/>
                <w:sz w:val="18"/>
                <w:szCs w:val="18"/>
                <w:lang w:val="es-BO"/>
              </w:rPr>
              <w:t xml:space="preserve"> de </w:t>
            </w:r>
            <w:proofErr w:type="spellStart"/>
            <w:r w:rsidRPr="00680E63">
              <w:rPr>
                <w:rStyle w:val="normaltextrun"/>
                <w:rFonts w:cstheme="majorHAnsi"/>
                <w:sz w:val="18"/>
                <w:szCs w:val="18"/>
                <w:lang w:val="es-BO"/>
              </w:rPr>
              <w:t>urgență</w:t>
            </w:r>
            <w:proofErr w:type="spellEnd"/>
            <w:r w:rsidRPr="00680E63">
              <w:rPr>
                <w:rStyle w:val="contextualspellingandgrammarerror"/>
                <w:rFonts w:cstheme="majorHAnsi"/>
                <w:i/>
                <w:iCs/>
                <w:sz w:val="18"/>
                <w:szCs w:val="18"/>
                <w:lang w:val="es-BO"/>
              </w:rPr>
              <w:t xml:space="preserve"> </w:t>
            </w:r>
            <w:proofErr w:type="spellStart"/>
            <w:r w:rsidRPr="00680E63">
              <w:rPr>
                <w:rStyle w:val="normaltextrun"/>
                <w:rFonts w:cstheme="majorHAnsi"/>
                <w:sz w:val="18"/>
                <w:szCs w:val="18"/>
                <w:lang w:val="es-BO"/>
              </w:rPr>
              <w:t>pentru</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repararea</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infrastructurii</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afectate</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inclusiv</w:t>
            </w:r>
            <w:proofErr w:type="spellEnd"/>
            <w:r w:rsidRPr="00680E63">
              <w:rPr>
                <w:rStyle w:val="contextualspellingandgrammarerror"/>
                <w:rFonts w:cstheme="majorHAnsi"/>
                <w:sz w:val="18"/>
                <w:szCs w:val="18"/>
                <w:lang w:val="es-BO"/>
              </w:rPr>
              <w:t xml:space="preserve"> </w:t>
            </w:r>
            <w:r w:rsidRPr="00680E63">
              <w:rPr>
                <w:rStyle w:val="eop"/>
                <w:rFonts w:cstheme="majorHAnsi"/>
                <w:sz w:val="18"/>
                <w:szCs w:val="18"/>
                <w:lang w:val="es-BO"/>
              </w:rPr>
              <w:t>a</w:t>
            </w:r>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infrastructurii</w:t>
            </w:r>
            <w:proofErr w:type="spellEnd"/>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sanitare</w:t>
            </w:r>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bază</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și</w:t>
            </w:r>
            <w:proofErr w:type="spellEnd"/>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mediu</w:t>
            </w:r>
            <w:proofErr w:type="spellEnd"/>
          </w:p>
        </w:tc>
        <w:tc>
          <w:tcPr>
            <w:tcW w:w="0" w:type="auto"/>
            <w:tcBorders>
              <w:top w:val="single" w:sz="4" w:space="0" w:color="auto"/>
              <w:bottom w:val="single" w:sz="4" w:space="0" w:color="auto"/>
            </w:tcBorders>
            <w:shd w:val="clear" w:color="auto" w:fill="7DCBE3"/>
          </w:tcPr>
          <w:p w14:paraId="79C0F70C"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7AD2720E" w14:textId="77777777" w:rsidR="001473B8" w:rsidRPr="00680E63" w:rsidRDefault="001473B8" w:rsidP="002B452F">
            <w:pPr>
              <w:spacing w:before="0" w:after="0" w:line="240" w:lineRule="auto"/>
              <w:rPr>
                <w:rStyle w:val="normaltextrun"/>
                <w:rFonts w:cstheme="majorHAnsi"/>
                <w:sz w:val="18"/>
                <w:szCs w:val="18"/>
              </w:rPr>
            </w:pPr>
            <w:r w:rsidRPr="00680E63">
              <w:rPr>
                <w:rFonts w:cstheme="majorHAnsi"/>
                <w:sz w:val="18"/>
                <w:szCs w:val="18"/>
                <w:lang w:val="en-GB"/>
              </w:rPr>
              <w:t>M52-RO58</w:t>
            </w:r>
          </w:p>
        </w:tc>
        <w:tc>
          <w:tcPr>
            <w:tcW w:w="7821" w:type="dxa"/>
            <w:tcBorders>
              <w:top w:val="single" w:sz="4" w:space="0" w:color="auto"/>
              <w:bottom w:val="single" w:sz="4" w:space="0" w:color="auto"/>
            </w:tcBorders>
            <w:shd w:val="clear" w:color="auto" w:fill="7DCBE3"/>
          </w:tcPr>
          <w:p w14:paraId="766E7619"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Interventii si reparaţii</w:t>
            </w:r>
            <w:r w:rsidRPr="00680E63">
              <w:rPr>
                <w:rStyle w:val="contextualspellingandgrammarerror"/>
                <w:rFonts w:cstheme="majorHAnsi"/>
                <w:sz w:val="18"/>
                <w:szCs w:val="18"/>
                <w:lang w:val="ro-RO"/>
              </w:rPr>
              <w:t xml:space="preserve"> </w:t>
            </w:r>
            <w:r w:rsidRPr="00680E63">
              <w:rPr>
                <w:rFonts w:cstheme="majorHAnsi"/>
                <w:sz w:val="18"/>
                <w:szCs w:val="18"/>
                <w:lang w:val="ro-RO"/>
              </w:rPr>
              <w:t xml:space="preserve">ale lucrărilor hidrotehnice </w:t>
            </w:r>
            <w:r w:rsidRPr="00680E63">
              <w:rPr>
                <w:rStyle w:val="contextualspellingandgrammarerror"/>
                <w:rFonts w:cstheme="majorHAnsi"/>
                <w:sz w:val="18"/>
                <w:szCs w:val="18"/>
                <w:lang w:val="ro-RO"/>
              </w:rPr>
              <w:t xml:space="preserve">(baraje, diguri, derivații de ape mari pentru asigurarea </w:t>
            </w:r>
            <w:r w:rsidRPr="00680E63">
              <w:rPr>
                <w:rStyle w:val="normaltextrun"/>
                <w:rFonts w:cstheme="majorHAnsi"/>
                <w:sz w:val="18"/>
                <w:szCs w:val="18"/>
                <w:lang w:val="ro-RO"/>
              </w:rPr>
              <w:t>funcționalităţii</w:t>
            </w:r>
            <w:r w:rsidRPr="00680E63">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0" w:type="auto"/>
            <w:tcBorders>
              <w:top w:val="single" w:sz="4" w:space="0" w:color="auto"/>
              <w:bottom w:val="single" w:sz="4" w:space="0" w:color="auto"/>
            </w:tcBorders>
            <w:shd w:val="clear" w:color="auto" w:fill="7DCBE3"/>
          </w:tcPr>
          <w:p w14:paraId="06B59665"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7F575729" w14:textId="1A68751B"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 xml:space="preserve">M.M.A.P., A.N.A.R., M.T.I.C., </w:t>
            </w:r>
            <w:r w:rsidR="00B44BD4" w:rsidRPr="00683701">
              <w:rPr>
                <w:rFonts w:cstheme="majorHAnsi"/>
                <w:sz w:val="18"/>
                <w:szCs w:val="18"/>
                <w:lang w:val="ro-RO"/>
              </w:rPr>
              <w:t>M.E.</w:t>
            </w:r>
            <w:r w:rsidRPr="00680E63">
              <w:rPr>
                <w:rFonts w:cstheme="majorHAnsi"/>
                <w:bCs/>
                <w:sz w:val="18"/>
                <w:szCs w:val="18"/>
                <w:lang w:val="ro-RO" w:eastAsia="ro-RO"/>
              </w:rPr>
              <w:t>, M.F. ,C.J.S.U., C.L.S.U.</w:t>
            </w:r>
          </w:p>
        </w:tc>
        <w:tc>
          <w:tcPr>
            <w:tcW w:w="0" w:type="auto"/>
            <w:tcBorders>
              <w:top w:val="single" w:sz="4" w:space="0" w:color="auto"/>
              <w:bottom w:val="single" w:sz="4" w:space="0" w:color="auto"/>
            </w:tcBorders>
            <w:shd w:val="clear" w:color="auto" w:fill="7DCBE3"/>
          </w:tcPr>
          <w:p w14:paraId="54B7C21E"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4C0D5809" w14:textId="77777777" w:rsidTr="002B452F">
        <w:trPr>
          <w:cantSplit/>
          <w:trHeight w:val="70"/>
          <w:jc w:val="center"/>
        </w:trPr>
        <w:tc>
          <w:tcPr>
            <w:tcW w:w="0" w:type="auto"/>
            <w:vMerge/>
          </w:tcPr>
          <w:p w14:paraId="7406C04A" w14:textId="77777777" w:rsidR="001473B8" w:rsidRPr="00680E63" w:rsidRDefault="001473B8" w:rsidP="002B452F">
            <w:pPr>
              <w:spacing w:before="0" w:after="0" w:line="240" w:lineRule="auto"/>
              <w:rPr>
                <w:rStyle w:val="contextualspellingandgrammarerror"/>
                <w:rFonts w:cstheme="majorHAnsi"/>
                <w:b/>
                <w:bCs/>
                <w:i/>
                <w:iCs/>
                <w:sz w:val="18"/>
                <w:szCs w:val="18"/>
                <w:lang w:val="ro-RO"/>
              </w:rPr>
            </w:pPr>
          </w:p>
        </w:tc>
        <w:tc>
          <w:tcPr>
            <w:tcW w:w="0" w:type="auto"/>
            <w:tcBorders>
              <w:top w:val="single" w:sz="4" w:space="0" w:color="auto"/>
              <w:bottom w:val="single" w:sz="4" w:space="0" w:color="auto"/>
            </w:tcBorders>
            <w:shd w:val="clear" w:color="auto" w:fill="7DCBE3"/>
          </w:tcPr>
          <w:p w14:paraId="420BCD58"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59D1898D" w14:textId="77777777" w:rsidR="001473B8" w:rsidRPr="00680E63" w:rsidRDefault="001473B8" w:rsidP="002B452F">
            <w:pPr>
              <w:spacing w:before="0" w:after="0" w:line="240" w:lineRule="auto"/>
              <w:rPr>
                <w:rStyle w:val="normaltextrun"/>
                <w:rFonts w:cstheme="majorHAnsi"/>
                <w:sz w:val="18"/>
                <w:szCs w:val="18"/>
              </w:rPr>
            </w:pPr>
            <w:r w:rsidRPr="00680E63">
              <w:rPr>
                <w:rFonts w:cstheme="majorHAnsi"/>
                <w:sz w:val="18"/>
                <w:szCs w:val="18"/>
                <w:lang w:val="en-GB"/>
              </w:rPr>
              <w:t>M52-RO59</w:t>
            </w:r>
          </w:p>
        </w:tc>
        <w:tc>
          <w:tcPr>
            <w:tcW w:w="7821" w:type="dxa"/>
            <w:tcBorders>
              <w:top w:val="single" w:sz="4" w:space="0" w:color="auto"/>
              <w:bottom w:val="single" w:sz="4" w:space="0" w:color="auto"/>
            </w:tcBorders>
            <w:shd w:val="clear" w:color="auto" w:fill="7DCBE3"/>
          </w:tcPr>
          <w:p w14:paraId="5696C53B" w14:textId="77777777" w:rsidR="001473B8" w:rsidRPr="00680E63" w:rsidRDefault="001473B8" w:rsidP="002B452F">
            <w:pPr>
              <w:autoSpaceDE w:val="0"/>
              <w:adjustRightInd w:val="0"/>
              <w:spacing w:before="0" w:after="0" w:line="240" w:lineRule="auto"/>
              <w:rPr>
                <w:rStyle w:val="contextualspellingandgrammarerror"/>
                <w:rFonts w:cstheme="majorHAnsi"/>
                <w:sz w:val="18"/>
                <w:szCs w:val="18"/>
                <w:lang w:val="ro-RO"/>
              </w:rPr>
            </w:pPr>
            <w:r w:rsidRPr="00680E63">
              <w:rPr>
                <w:rStyle w:val="contextualspellingandgrammarerror"/>
                <w:rFonts w:cstheme="majorHAnsi"/>
                <w:sz w:val="18"/>
                <w:szCs w:val="18"/>
                <w:lang w:val="ro-RO"/>
              </w:rPr>
              <w:t xml:space="preserve">Refacerea / Reabilitarea  a infrastructurii de mediu </w:t>
            </w:r>
            <w:r w:rsidRPr="00683701">
              <w:rPr>
                <w:rStyle w:val="contextualspellingandgrammarerror"/>
                <w:rFonts w:cstheme="majorHAnsi"/>
                <w:sz w:val="18"/>
                <w:szCs w:val="18"/>
                <w:lang w:val="pt-BR"/>
              </w:rPr>
              <w:t>(</w:t>
            </w:r>
            <w:r w:rsidRPr="00680E63">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680E63">
              <w:rPr>
                <w:rStyle w:val="normaltextrun"/>
                <w:rFonts w:cstheme="majorHAnsi"/>
                <w:sz w:val="18"/>
                <w:szCs w:val="18"/>
                <w:lang w:val="ro-RO"/>
              </w:rPr>
              <w:t>proprietăţilor</w:t>
            </w:r>
            <w:r w:rsidRPr="00680E63">
              <w:rPr>
                <w:rStyle w:val="contextualspellingandgrammarerror"/>
                <w:rFonts w:cstheme="majorHAnsi"/>
                <w:sz w:val="18"/>
                <w:szCs w:val="18"/>
                <w:lang w:val="ro-RO"/>
              </w:rPr>
              <w:t xml:space="preserve"> afectate de inundații</w:t>
            </w:r>
          </w:p>
        </w:tc>
        <w:tc>
          <w:tcPr>
            <w:tcW w:w="0" w:type="auto"/>
            <w:tcBorders>
              <w:top w:val="single" w:sz="4" w:space="0" w:color="auto"/>
              <w:bottom w:val="single" w:sz="4" w:space="0" w:color="auto"/>
            </w:tcBorders>
            <w:shd w:val="clear" w:color="auto" w:fill="7DCBE3"/>
          </w:tcPr>
          <w:p w14:paraId="71194E8F"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72E7B3E4" w14:textId="77777777"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M.A.D.R., M.T., M.L.P.D.A., M.Ap.N., M.S.</w:t>
            </w:r>
          </w:p>
        </w:tc>
        <w:tc>
          <w:tcPr>
            <w:tcW w:w="0" w:type="auto"/>
            <w:tcBorders>
              <w:top w:val="single" w:sz="4" w:space="0" w:color="auto"/>
              <w:bottom w:val="single" w:sz="4" w:space="0" w:color="auto"/>
            </w:tcBorders>
            <w:shd w:val="clear" w:color="auto" w:fill="7DCBE3"/>
          </w:tcPr>
          <w:p w14:paraId="3DED1A0E"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1473B8" w:rsidRPr="00680E63" w14:paraId="006F930A" w14:textId="77777777" w:rsidTr="002B452F">
        <w:trPr>
          <w:cantSplit/>
          <w:jc w:val="center"/>
        </w:trPr>
        <w:tc>
          <w:tcPr>
            <w:tcW w:w="0" w:type="auto"/>
            <w:vMerge/>
          </w:tcPr>
          <w:p w14:paraId="36F74004" w14:textId="77777777" w:rsidR="001473B8" w:rsidRPr="00680E63" w:rsidRDefault="001473B8" w:rsidP="002B452F">
            <w:pPr>
              <w:spacing w:before="0" w:after="0" w:line="240" w:lineRule="auto"/>
              <w:rPr>
                <w:rFonts w:cstheme="majorHAnsi"/>
                <w:sz w:val="18"/>
                <w:szCs w:val="18"/>
                <w:lang w:val="ro-RO"/>
              </w:rPr>
            </w:pPr>
          </w:p>
        </w:tc>
        <w:tc>
          <w:tcPr>
            <w:tcW w:w="0" w:type="auto"/>
            <w:tcBorders>
              <w:top w:val="single" w:sz="4" w:space="0" w:color="auto"/>
              <w:bottom w:val="single" w:sz="4" w:space="0" w:color="auto"/>
            </w:tcBorders>
            <w:shd w:val="clear" w:color="auto" w:fill="7DCBE3"/>
          </w:tcPr>
          <w:p w14:paraId="465F9EC3"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5D5A795A" w14:textId="77777777" w:rsidR="001473B8" w:rsidRPr="00680E63" w:rsidRDefault="001473B8" w:rsidP="002B452F">
            <w:pPr>
              <w:spacing w:before="0" w:after="0" w:line="240" w:lineRule="auto"/>
              <w:rPr>
                <w:rStyle w:val="normaltextrun"/>
                <w:rFonts w:cstheme="majorHAnsi"/>
                <w:sz w:val="18"/>
                <w:szCs w:val="18"/>
              </w:rPr>
            </w:pPr>
            <w:r w:rsidRPr="00680E63">
              <w:rPr>
                <w:rFonts w:cstheme="majorHAnsi"/>
                <w:sz w:val="18"/>
                <w:szCs w:val="18"/>
                <w:lang w:val="en-GB"/>
              </w:rPr>
              <w:t>M52-RO60</w:t>
            </w:r>
          </w:p>
        </w:tc>
        <w:tc>
          <w:tcPr>
            <w:tcW w:w="7821" w:type="dxa"/>
            <w:tcBorders>
              <w:top w:val="single" w:sz="4" w:space="0" w:color="auto"/>
              <w:bottom w:val="single" w:sz="4" w:space="0" w:color="auto"/>
            </w:tcBorders>
            <w:shd w:val="clear" w:color="auto" w:fill="7DCBE3"/>
          </w:tcPr>
          <w:p w14:paraId="72EE5BB7" w14:textId="77777777" w:rsidR="001473B8" w:rsidRPr="00680E63" w:rsidRDefault="001473B8"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Sprijin din partea statului pentru repornirea activitații economice in caz de eveniment de inundatie deosebit (sistem de creditare cu dobanzi mici)</w:t>
            </w:r>
          </w:p>
        </w:tc>
        <w:tc>
          <w:tcPr>
            <w:tcW w:w="0" w:type="auto"/>
            <w:tcBorders>
              <w:top w:val="single" w:sz="4" w:space="0" w:color="auto"/>
              <w:bottom w:val="single" w:sz="4" w:space="0" w:color="auto"/>
            </w:tcBorders>
            <w:shd w:val="clear" w:color="auto" w:fill="7DCBE3"/>
          </w:tcPr>
          <w:p w14:paraId="3D417C82" w14:textId="77777777" w:rsidR="001473B8" w:rsidRPr="00680E63" w:rsidRDefault="001473B8"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145258FA" w14:textId="12CC381B"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M.F.,</w:t>
            </w:r>
          </w:p>
        </w:tc>
        <w:tc>
          <w:tcPr>
            <w:tcW w:w="0" w:type="auto"/>
            <w:tcBorders>
              <w:top w:val="single" w:sz="4" w:space="0" w:color="auto"/>
              <w:bottom w:val="single" w:sz="4" w:space="0" w:color="auto"/>
            </w:tcBorders>
            <w:shd w:val="clear" w:color="auto" w:fill="7DCBE3"/>
          </w:tcPr>
          <w:p w14:paraId="362C28D1" w14:textId="77777777" w:rsidR="001473B8" w:rsidRPr="00680E63" w:rsidRDefault="001473B8"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5726A407" w14:textId="77777777" w:rsidR="001473B8" w:rsidRPr="00680E63" w:rsidRDefault="001473B8" w:rsidP="002B452F">
            <w:pPr>
              <w:spacing w:before="0" w:after="0" w:line="240" w:lineRule="auto"/>
              <w:jc w:val="center"/>
              <w:rPr>
                <w:rStyle w:val="normaltextrun"/>
                <w:rFonts w:cstheme="majorHAnsi"/>
                <w:sz w:val="18"/>
                <w:szCs w:val="18"/>
                <w:lang w:val="ro-RO"/>
              </w:rPr>
            </w:pPr>
            <w:r w:rsidRPr="00680E63">
              <w:rPr>
                <w:rFonts w:cstheme="majorHAnsi"/>
                <w:bCs/>
                <w:sz w:val="18"/>
                <w:szCs w:val="18"/>
              </w:rPr>
              <w:t>Bazin</w:t>
            </w:r>
          </w:p>
        </w:tc>
      </w:tr>
      <w:tr w:rsidR="001473B8" w:rsidRPr="00680E63" w14:paraId="4F3E6AF7" w14:textId="77777777" w:rsidTr="002B452F">
        <w:trPr>
          <w:cantSplit/>
          <w:jc w:val="center"/>
        </w:trPr>
        <w:tc>
          <w:tcPr>
            <w:tcW w:w="0" w:type="auto"/>
            <w:vMerge w:val="restart"/>
            <w:tcBorders>
              <w:top w:val="single" w:sz="4" w:space="0" w:color="auto"/>
            </w:tcBorders>
            <w:shd w:val="clear" w:color="auto" w:fill="7DCBE3"/>
          </w:tcPr>
          <w:p w14:paraId="536888B9" w14:textId="77777777" w:rsidR="001473B8" w:rsidRPr="00680E63" w:rsidRDefault="001473B8" w:rsidP="002B452F">
            <w:pPr>
              <w:spacing w:before="0" w:after="0" w:line="240" w:lineRule="auto"/>
              <w:rPr>
                <w:rStyle w:val="contextualspellingandgrammarerror"/>
                <w:rFonts w:cstheme="majorHAnsi"/>
                <w:b/>
                <w:bCs/>
                <w:i/>
                <w:iCs/>
                <w:sz w:val="18"/>
                <w:szCs w:val="18"/>
                <w:lang w:val="es-BO"/>
              </w:rPr>
            </w:pPr>
            <w:r w:rsidRPr="00680E63">
              <w:rPr>
                <w:rStyle w:val="contextualspellingandgrammarerror"/>
                <w:rFonts w:cstheme="majorHAnsi"/>
                <w:sz w:val="18"/>
                <w:szCs w:val="18"/>
                <w:lang w:val="ro-RO"/>
              </w:rPr>
              <w:t xml:space="preserve">Evaluarea și analiza </w:t>
            </w:r>
            <w:proofErr w:type="spellStart"/>
            <w:r w:rsidRPr="00680E63">
              <w:rPr>
                <w:rStyle w:val="normaltextrun"/>
                <w:rFonts w:cstheme="majorHAnsi"/>
                <w:sz w:val="18"/>
                <w:szCs w:val="18"/>
                <w:lang w:val="es-BO"/>
              </w:rPr>
              <w:t>lecțiilor</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învățate</w:t>
            </w:r>
            <w:proofErr w:type="spellEnd"/>
            <w:r w:rsidRPr="00680E63">
              <w:rPr>
                <w:rStyle w:val="contextualspellingandgrammarerror"/>
                <w:rFonts w:cstheme="majorHAnsi"/>
                <w:sz w:val="18"/>
                <w:szCs w:val="18"/>
                <w:lang w:val="es-BO"/>
              </w:rPr>
              <w:t xml:space="preserve"> din </w:t>
            </w:r>
            <w:proofErr w:type="spellStart"/>
            <w:r w:rsidRPr="00680E63">
              <w:rPr>
                <w:rStyle w:val="normaltextrun"/>
                <w:rFonts w:cstheme="majorHAnsi"/>
                <w:sz w:val="18"/>
                <w:szCs w:val="18"/>
                <w:lang w:val="es-BO"/>
              </w:rPr>
              <w:t>gestionarea</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evenimentelor</w:t>
            </w:r>
            <w:proofErr w:type="spellEnd"/>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inundații</w:t>
            </w:r>
            <w:proofErr w:type="spellEnd"/>
          </w:p>
        </w:tc>
        <w:tc>
          <w:tcPr>
            <w:tcW w:w="0" w:type="auto"/>
            <w:tcBorders>
              <w:top w:val="single" w:sz="4" w:space="0" w:color="auto"/>
            </w:tcBorders>
            <w:shd w:val="clear" w:color="auto" w:fill="7DCBE3"/>
          </w:tcPr>
          <w:p w14:paraId="6C5213D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23D04DB1"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M53-RO61</w:t>
            </w:r>
          </w:p>
        </w:tc>
        <w:tc>
          <w:tcPr>
            <w:tcW w:w="7821" w:type="dxa"/>
            <w:tcBorders>
              <w:top w:val="single" w:sz="4" w:space="0" w:color="auto"/>
            </w:tcBorders>
            <w:shd w:val="clear" w:color="auto" w:fill="7DCBE3"/>
          </w:tcPr>
          <w:p w14:paraId="09413B79" w14:textId="77777777" w:rsidR="001473B8" w:rsidRPr="00680E63" w:rsidRDefault="001473B8" w:rsidP="002B452F">
            <w:pPr>
              <w:spacing w:before="0" w:after="0" w:line="240" w:lineRule="auto"/>
              <w:rPr>
                <w:rStyle w:val="contextualspellingandgrammarerror"/>
                <w:rFonts w:cstheme="majorHAnsi"/>
                <w:sz w:val="18"/>
                <w:szCs w:val="18"/>
                <w:lang w:val="es-BO"/>
              </w:rPr>
            </w:pPr>
            <w:proofErr w:type="spellStart"/>
            <w:r w:rsidRPr="00680E63">
              <w:rPr>
                <w:rStyle w:val="contextualspellingandgrammarerror"/>
                <w:rFonts w:cstheme="majorHAnsi"/>
                <w:sz w:val="18"/>
                <w:szCs w:val="18"/>
                <w:lang w:val="es-BO"/>
              </w:rPr>
              <w:t>Inventarierea</w:t>
            </w:r>
            <w:proofErr w:type="spellEnd"/>
            <w:r w:rsidRPr="00680E63">
              <w:rPr>
                <w:rStyle w:val="contextualspellingandgrammarerror"/>
                <w:rFonts w:cstheme="majorHAnsi"/>
                <w:sz w:val="18"/>
                <w:szCs w:val="18"/>
                <w:lang w:val="es-BO"/>
              </w:rPr>
              <w:t xml:space="preserve"> </w:t>
            </w:r>
            <w:proofErr w:type="spellStart"/>
            <w:r w:rsidRPr="00680E63">
              <w:rPr>
                <w:rStyle w:val="contextualspellingandgrammarerror"/>
                <w:rFonts w:cstheme="majorHAnsi"/>
                <w:sz w:val="18"/>
                <w:szCs w:val="18"/>
                <w:lang w:val="es-BO"/>
              </w:rPr>
              <w:t>pagubelor</w:t>
            </w:r>
            <w:proofErr w:type="spellEnd"/>
            <w:r w:rsidRPr="00680E63">
              <w:rPr>
                <w:rStyle w:val="contextualspellingandgrammarerror"/>
                <w:rFonts w:cstheme="majorHAnsi"/>
                <w:sz w:val="18"/>
                <w:szCs w:val="18"/>
                <w:lang w:val="es-BO"/>
              </w:rPr>
              <w:t xml:space="preserve"> si </w:t>
            </w:r>
            <w:proofErr w:type="spellStart"/>
            <w:r w:rsidRPr="00680E63">
              <w:rPr>
                <w:rStyle w:val="contextualspellingandgrammarerror"/>
                <w:rFonts w:cstheme="majorHAnsi"/>
                <w:sz w:val="18"/>
                <w:szCs w:val="18"/>
                <w:lang w:val="es-BO"/>
              </w:rPr>
              <w:t>completarea</w:t>
            </w:r>
            <w:proofErr w:type="spellEnd"/>
            <w:r w:rsidRPr="00680E63">
              <w:rPr>
                <w:rStyle w:val="contextualspellingandgrammarerror"/>
                <w:rFonts w:cstheme="majorHAnsi"/>
                <w:sz w:val="18"/>
                <w:szCs w:val="18"/>
                <w:lang w:val="es-BO"/>
              </w:rPr>
              <w:t xml:space="preserve"> </w:t>
            </w:r>
            <w:proofErr w:type="spellStart"/>
            <w:r w:rsidRPr="00680E63">
              <w:rPr>
                <w:rStyle w:val="contextualspellingandgrammarerror"/>
                <w:rFonts w:cstheme="majorHAnsi"/>
                <w:sz w:val="18"/>
                <w:szCs w:val="18"/>
                <w:lang w:val="es-BO"/>
              </w:rPr>
              <w:t>bazei</w:t>
            </w:r>
            <w:proofErr w:type="spellEnd"/>
            <w:r w:rsidRPr="00680E63">
              <w:rPr>
                <w:rStyle w:val="contextualspellingandgrammarerror"/>
                <w:rFonts w:cstheme="majorHAnsi"/>
                <w:sz w:val="18"/>
                <w:szCs w:val="18"/>
                <w:lang w:val="es-BO"/>
              </w:rPr>
              <w:t xml:space="preserve"> de date </w:t>
            </w:r>
            <w:proofErr w:type="spellStart"/>
            <w:r w:rsidRPr="00680E63">
              <w:rPr>
                <w:rStyle w:val="contextualspellingandgrammarerror"/>
                <w:rFonts w:cstheme="majorHAnsi"/>
                <w:sz w:val="18"/>
                <w:szCs w:val="18"/>
                <w:lang w:val="es-BO"/>
              </w:rPr>
              <w:t>asociate</w:t>
            </w:r>
            <w:proofErr w:type="spellEnd"/>
          </w:p>
        </w:tc>
        <w:tc>
          <w:tcPr>
            <w:tcW w:w="0" w:type="auto"/>
            <w:tcBorders>
              <w:top w:val="single" w:sz="4" w:space="0" w:color="auto"/>
            </w:tcBorders>
            <w:shd w:val="clear" w:color="auto" w:fill="7DCBE3"/>
          </w:tcPr>
          <w:p w14:paraId="26933EF7"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79E3516F" w14:textId="77777777"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M.M.A.P., M.A.I., M.A.D.R., M.T.I.C.</w:t>
            </w:r>
          </w:p>
        </w:tc>
        <w:tc>
          <w:tcPr>
            <w:tcW w:w="0" w:type="auto"/>
            <w:tcBorders>
              <w:top w:val="single" w:sz="4" w:space="0" w:color="auto"/>
            </w:tcBorders>
            <w:shd w:val="clear" w:color="auto" w:fill="7DCBE3"/>
          </w:tcPr>
          <w:p w14:paraId="20B80903" w14:textId="77777777" w:rsidR="001473B8" w:rsidRPr="00680E63" w:rsidRDefault="001473B8" w:rsidP="002B452F">
            <w:pPr>
              <w:spacing w:before="0" w:after="0" w:line="240" w:lineRule="auto"/>
              <w:jc w:val="center"/>
              <w:rPr>
                <w:rFonts w:cstheme="majorHAnsi"/>
                <w:b/>
                <w:bCs/>
                <w:sz w:val="18"/>
                <w:szCs w:val="18"/>
                <w:lang w:val="ro-RO"/>
              </w:rPr>
            </w:pPr>
            <w:proofErr w:type="spellStart"/>
            <w:r w:rsidRPr="00680E63">
              <w:rPr>
                <w:rFonts w:cstheme="majorHAnsi"/>
                <w:bCs/>
                <w:sz w:val="18"/>
                <w:szCs w:val="18"/>
              </w:rPr>
              <w:t>Național</w:t>
            </w:r>
            <w:proofErr w:type="spellEnd"/>
            <w:r w:rsidRPr="00680E63">
              <w:rPr>
                <w:rFonts w:cstheme="majorHAnsi"/>
                <w:bCs/>
                <w:sz w:val="18"/>
                <w:szCs w:val="18"/>
              </w:rPr>
              <w:t xml:space="preserve"> / Bazin</w:t>
            </w:r>
          </w:p>
        </w:tc>
      </w:tr>
      <w:tr w:rsidR="001473B8" w:rsidRPr="00680E63" w14:paraId="3FCA8263" w14:textId="77777777" w:rsidTr="002B452F">
        <w:trPr>
          <w:cantSplit/>
          <w:jc w:val="center"/>
        </w:trPr>
        <w:tc>
          <w:tcPr>
            <w:tcW w:w="0" w:type="auto"/>
            <w:vMerge/>
          </w:tcPr>
          <w:p w14:paraId="289A6C62" w14:textId="77777777" w:rsidR="001473B8" w:rsidRPr="00680E63" w:rsidRDefault="001473B8"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473CBF99"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008F1BD0"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M53-RO62</w:t>
            </w:r>
          </w:p>
        </w:tc>
        <w:tc>
          <w:tcPr>
            <w:tcW w:w="7821" w:type="dxa"/>
            <w:tcBorders>
              <w:top w:val="single" w:sz="4" w:space="0" w:color="auto"/>
            </w:tcBorders>
            <w:shd w:val="clear" w:color="auto" w:fill="7DCBE3"/>
          </w:tcPr>
          <w:p w14:paraId="0D2ABC21"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sz w:val="18"/>
                <w:szCs w:val="18"/>
                <w:lang w:val="ro-RO"/>
              </w:rPr>
              <w:t>Cartarea urmei inundatiei / viiturii</w:t>
            </w:r>
          </w:p>
        </w:tc>
        <w:tc>
          <w:tcPr>
            <w:tcW w:w="0" w:type="auto"/>
            <w:tcBorders>
              <w:top w:val="single" w:sz="4" w:space="0" w:color="auto"/>
            </w:tcBorders>
            <w:shd w:val="clear" w:color="auto" w:fill="7DCBE3"/>
          </w:tcPr>
          <w:p w14:paraId="3B7FEEFE"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360063AC" w14:textId="77777777"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 xml:space="preserve">M.M.A.P., ANAR, INHGA, </w:t>
            </w:r>
          </w:p>
        </w:tc>
        <w:tc>
          <w:tcPr>
            <w:tcW w:w="0" w:type="auto"/>
            <w:tcBorders>
              <w:top w:val="single" w:sz="4" w:space="0" w:color="auto"/>
            </w:tcBorders>
            <w:shd w:val="clear" w:color="auto" w:fill="7DCBE3"/>
          </w:tcPr>
          <w:p w14:paraId="47FC941A"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1473B8" w:rsidRPr="00680E63" w14:paraId="423327C3" w14:textId="77777777" w:rsidTr="002B452F">
        <w:trPr>
          <w:cantSplit/>
          <w:trHeight w:val="70"/>
          <w:jc w:val="center"/>
        </w:trPr>
        <w:tc>
          <w:tcPr>
            <w:tcW w:w="0" w:type="auto"/>
            <w:vMerge/>
          </w:tcPr>
          <w:p w14:paraId="56F8DABE" w14:textId="77777777" w:rsidR="001473B8" w:rsidRPr="00680E63" w:rsidRDefault="001473B8"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23EC8F81"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454A1198"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M53-RO63</w:t>
            </w:r>
          </w:p>
        </w:tc>
        <w:tc>
          <w:tcPr>
            <w:tcW w:w="7821" w:type="dxa"/>
            <w:tcBorders>
              <w:top w:val="single" w:sz="4" w:space="0" w:color="auto"/>
            </w:tcBorders>
            <w:shd w:val="clear" w:color="auto" w:fill="7DCBE3"/>
          </w:tcPr>
          <w:p w14:paraId="4591C3DE" w14:textId="77777777" w:rsidR="001473B8" w:rsidRPr="00680E63" w:rsidRDefault="001473B8" w:rsidP="002B452F">
            <w:pPr>
              <w:spacing w:before="0" w:after="0" w:line="240" w:lineRule="auto"/>
              <w:rPr>
                <w:rFonts w:cstheme="majorHAnsi"/>
                <w:sz w:val="18"/>
                <w:szCs w:val="18"/>
                <w:lang w:val="es-BO"/>
              </w:rPr>
            </w:pPr>
            <w:r w:rsidRPr="00680E63">
              <w:rPr>
                <w:rFonts w:cstheme="majorHAnsi"/>
                <w:sz w:val="18"/>
                <w:szCs w:val="18"/>
                <w:lang w:val="ro-RO"/>
              </w:rPr>
              <w:t xml:space="preserve">Analiza comportării și a modului de exploatare a lucrărilor hidrotehnice. </w:t>
            </w:r>
          </w:p>
        </w:tc>
        <w:tc>
          <w:tcPr>
            <w:tcW w:w="0" w:type="auto"/>
            <w:tcBorders>
              <w:top w:val="single" w:sz="4" w:space="0" w:color="auto"/>
            </w:tcBorders>
            <w:shd w:val="clear" w:color="auto" w:fill="7DCBE3"/>
          </w:tcPr>
          <w:p w14:paraId="0413F8B7"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0D392886" w14:textId="4D778765" w:rsidR="001473B8" w:rsidRPr="00680E63" w:rsidRDefault="001473B8" w:rsidP="002B452F">
            <w:pPr>
              <w:spacing w:before="0" w:after="0" w:line="240" w:lineRule="auto"/>
              <w:rPr>
                <w:rStyle w:val="normaltextrun"/>
                <w:rFonts w:cstheme="majorHAnsi"/>
                <w:sz w:val="18"/>
                <w:szCs w:val="18"/>
                <w:lang w:val="ro-RO"/>
              </w:rPr>
            </w:pPr>
            <w:r w:rsidRPr="00680E63">
              <w:rPr>
                <w:rFonts w:cstheme="majorHAnsi"/>
                <w:bCs/>
                <w:sz w:val="18"/>
                <w:szCs w:val="18"/>
              </w:rPr>
              <w:t>M.M.A.P., A.N.A.R.,</w:t>
            </w:r>
            <w:r w:rsidRPr="00680E63">
              <w:rPr>
                <w:rFonts w:cstheme="majorHAnsi"/>
                <w:bCs/>
                <w:spacing w:val="-4"/>
                <w:sz w:val="18"/>
                <w:szCs w:val="18"/>
              </w:rPr>
              <w:t xml:space="preserve"> </w:t>
            </w:r>
            <w:r w:rsidR="00B44BD4">
              <w:rPr>
                <w:rFonts w:cstheme="majorHAnsi"/>
                <w:sz w:val="18"/>
                <w:szCs w:val="18"/>
              </w:rPr>
              <w:t>M.E.</w:t>
            </w:r>
            <w:r w:rsidRPr="00680E63">
              <w:rPr>
                <w:rFonts w:cstheme="majorHAnsi"/>
                <w:sz w:val="18"/>
                <w:szCs w:val="18"/>
              </w:rPr>
              <w:t xml:space="preserve">, </w:t>
            </w:r>
            <w:proofErr w:type="spellStart"/>
            <w:r w:rsidRPr="00680E63">
              <w:rPr>
                <w:rFonts w:cstheme="majorHAnsi"/>
                <w:bCs/>
                <w:sz w:val="18"/>
                <w:szCs w:val="18"/>
              </w:rPr>
              <w:t>Hidroelectrica</w:t>
            </w:r>
            <w:proofErr w:type="spellEnd"/>
            <w:r w:rsidRPr="00680E63">
              <w:rPr>
                <w:rFonts w:cstheme="majorHAnsi"/>
                <w:bCs/>
                <w:sz w:val="18"/>
                <w:szCs w:val="18"/>
              </w:rPr>
              <w:t xml:space="preserve"> S.A., </w:t>
            </w:r>
            <w:proofErr w:type="spellStart"/>
            <w:r w:rsidRPr="00680E63">
              <w:rPr>
                <w:rFonts w:cstheme="majorHAnsi"/>
                <w:bCs/>
                <w:sz w:val="18"/>
                <w:szCs w:val="18"/>
              </w:rPr>
              <w:t>alţi</w:t>
            </w:r>
            <w:proofErr w:type="spellEnd"/>
            <w:r w:rsidRPr="00680E63">
              <w:rPr>
                <w:rFonts w:cstheme="majorHAnsi"/>
                <w:bCs/>
                <w:sz w:val="18"/>
                <w:szCs w:val="18"/>
              </w:rPr>
              <w:t xml:space="preserve"> </w:t>
            </w:r>
            <w:proofErr w:type="spellStart"/>
            <w:r w:rsidRPr="00680E63">
              <w:rPr>
                <w:rFonts w:cstheme="majorHAnsi"/>
                <w:bCs/>
                <w:sz w:val="18"/>
                <w:szCs w:val="18"/>
              </w:rPr>
              <w:t>deƫinători</w:t>
            </w:r>
            <w:proofErr w:type="spellEnd"/>
          </w:p>
        </w:tc>
        <w:tc>
          <w:tcPr>
            <w:tcW w:w="0" w:type="auto"/>
            <w:tcBorders>
              <w:top w:val="single" w:sz="4" w:space="0" w:color="auto"/>
            </w:tcBorders>
            <w:shd w:val="clear" w:color="auto" w:fill="7DCBE3"/>
          </w:tcPr>
          <w:p w14:paraId="64D45E51" w14:textId="77777777" w:rsidR="001473B8" w:rsidRPr="00680E63" w:rsidRDefault="001473B8"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1473B8" w:rsidRPr="00680E63" w14:paraId="6A5F2E0F" w14:textId="77777777" w:rsidTr="002B452F">
        <w:trPr>
          <w:cantSplit/>
          <w:trHeight w:val="70"/>
          <w:jc w:val="center"/>
        </w:trPr>
        <w:tc>
          <w:tcPr>
            <w:tcW w:w="0" w:type="auto"/>
            <w:vMerge/>
          </w:tcPr>
          <w:p w14:paraId="3F89319E" w14:textId="77777777" w:rsidR="001473B8" w:rsidRPr="00680E63" w:rsidRDefault="001473B8" w:rsidP="002B452F">
            <w:pPr>
              <w:spacing w:before="0" w:after="0" w:line="240" w:lineRule="auto"/>
              <w:rPr>
                <w:rFonts w:cstheme="majorHAnsi"/>
                <w:b/>
                <w:bCs/>
                <w:sz w:val="18"/>
                <w:szCs w:val="18"/>
              </w:rPr>
            </w:pPr>
          </w:p>
        </w:tc>
        <w:tc>
          <w:tcPr>
            <w:tcW w:w="0" w:type="auto"/>
            <w:tcBorders>
              <w:top w:val="single" w:sz="4" w:space="0" w:color="auto"/>
            </w:tcBorders>
            <w:shd w:val="clear" w:color="auto" w:fill="7DCBE3"/>
          </w:tcPr>
          <w:p w14:paraId="0D4142B5" w14:textId="77777777" w:rsidR="001473B8" w:rsidRPr="00680E63" w:rsidRDefault="001473B8"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BA8D819" w14:textId="77777777" w:rsidR="001473B8" w:rsidRPr="00680E63" w:rsidRDefault="001473B8" w:rsidP="002B452F">
            <w:pPr>
              <w:spacing w:before="0" w:after="0" w:line="240" w:lineRule="auto"/>
              <w:rPr>
                <w:rFonts w:cstheme="majorHAnsi"/>
                <w:sz w:val="18"/>
                <w:szCs w:val="18"/>
              </w:rPr>
            </w:pPr>
            <w:r w:rsidRPr="00680E63">
              <w:rPr>
                <w:rFonts w:cstheme="majorHAnsi"/>
                <w:sz w:val="18"/>
                <w:szCs w:val="18"/>
                <w:lang w:val="en-GB"/>
              </w:rPr>
              <w:t>M53-RO64</w:t>
            </w:r>
          </w:p>
        </w:tc>
        <w:tc>
          <w:tcPr>
            <w:tcW w:w="7821" w:type="dxa"/>
            <w:tcBorders>
              <w:top w:val="single" w:sz="4" w:space="0" w:color="auto"/>
            </w:tcBorders>
            <w:shd w:val="clear" w:color="auto" w:fill="7DCBE3"/>
          </w:tcPr>
          <w:p w14:paraId="3776EF5B" w14:textId="77777777" w:rsidR="001473B8" w:rsidRPr="00680E63" w:rsidRDefault="001473B8" w:rsidP="002B452F">
            <w:pPr>
              <w:spacing w:before="0" w:after="0" w:line="240" w:lineRule="auto"/>
              <w:rPr>
                <w:rFonts w:cstheme="majorHAnsi"/>
                <w:sz w:val="18"/>
                <w:szCs w:val="18"/>
                <w:lang w:val="it-IT"/>
              </w:rPr>
            </w:pPr>
            <w:r w:rsidRPr="00680E63">
              <w:rPr>
                <w:rStyle w:val="normaltextrun"/>
                <w:rFonts w:cstheme="majorHAnsi"/>
                <w:sz w:val="18"/>
                <w:szCs w:val="18"/>
                <w:lang w:val="it-IT"/>
              </w:rPr>
              <w:t>Organizarea</w:t>
            </w:r>
            <w:r w:rsidRPr="00680E63">
              <w:rPr>
                <w:rStyle w:val="contextualspellingandgrammarerror"/>
                <w:rFonts w:cstheme="majorHAnsi"/>
                <w:sz w:val="18"/>
                <w:szCs w:val="18"/>
                <w:lang w:val="it-IT"/>
              </w:rPr>
              <w:t xml:space="preserve"> de </w:t>
            </w:r>
            <w:r w:rsidRPr="00680E63">
              <w:rPr>
                <w:rStyle w:val="normaltextrun"/>
                <w:rFonts w:cstheme="majorHAnsi"/>
                <w:sz w:val="18"/>
                <w:szCs w:val="18"/>
                <w:lang w:val="it-IT"/>
              </w:rPr>
              <w:t>conferinte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tehnice</w:t>
            </w:r>
            <w:r w:rsidRPr="00680E63">
              <w:rPr>
                <w:rStyle w:val="contextualspellingandgrammarerror"/>
                <w:rFonts w:cstheme="majorHAnsi"/>
                <w:sz w:val="18"/>
                <w:szCs w:val="18"/>
                <w:lang w:val="it-IT"/>
              </w:rPr>
              <w:t xml:space="preserve"> / </w:t>
            </w:r>
            <w:r w:rsidRPr="00680E63">
              <w:rPr>
                <w:rStyle w:val="normaltextrun"/>
                <w:rFonts w:cstheme="majorHAnsi"/>
                <w:sz w:val="18"/>
                <w:szCs w:val="18"/>
                <w:lang w:val="it-IT"/>
              </w:rPr>
              <w:t>dezbateri</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avand</w:t>
            </w:r>
            <w:r w:rsidRPr="00680E63">
              <w:rPr>
                <w:rStyle w:val="contextualspellingandgrammarerror"/>
                <w:rFonts w:cstheme="majorHAnsi"/>
                <w:sz w:val="18"/>
                <w:szCs w:val="18"/>
                <w:lang w:val="it-IT"/>
              </w:rPr>
              <w:t xml:space="preserve"> ca </w:t>
            </w:r>
            <w:r w:rsidRPr="00680E63">
              <w:rPr>
                <w:rStyle w:val="normaltextrun"/>
                <w:rFonts w:cstheme="majorHAnsi"/>
                <w:sz w:val="18"/>
                <w:szCs w:val="18"/>
                <w:lang w:val="it-IT"/>
              </w:rPr>
              <w:t>subiect</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lectiile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invatate</w:t>
            </w:r>
            <w:r w:rsidRPr="00680E63">
              <w:rPr>
                <w:rStyle w:val="contextualspellingandgrammarerror"/>
                <w:rFonts w:cstheme="majorHAnsi"/>
                <w:sz w:val="18"/>
                <w:szCs w:val="18"/>
                <w:lang w:val="it-IT"/>
              </w:rPr>
              <w:t xml:space="preserve"> </w:t>
            </w:r>
          </w:p>
        </w:tc>
        <w:tc>
          <w:tcPr>
            <w:tcW w:w="0" w:type="auto"/>
            <w:tcBorders>
              <w:top w:val="single" w:sz="4" w:space="0" w:color="auto"/>
            </w:tcBorders>
            <w:shd w:val="clear" w:color="auto" w:fill="7DCBE3"/>
          </w:tcPr>
          <w:p w14:paraId="68C93958" w14:textId="77777777" w:rsidR="001473B8" w:rsidRPr="00680E63" w:rsidRDefault="001473B8" w:rsidP="002B452F">
            <w:pPr>
              <w:spacing w:before="0" w:after="0" w:line="240" w:lineRule="auto"/>
              <w:rPr>
                <w:rStyle w:val="contextualspellingandgrammarerror"/>
                <w:rFonts w:cstheme="majorHAnsi"/>
                <w:sz w:val="18"/>
                <w:szCs w:val="18"/>
              </w:rPr>
            </w:pPr>
            <w:proofErr w:type="spellStart"/>
            <w:r w:rsidRPr="00680E63">
              <w:rPr>
                <w:rStyle w:val="contextualspellingandgrammarerror"/>
                <w:rFonts w:cstheme="majorHAnsi"/>
                <w:sz w:val="18"/>
                <w:szCs w:val="18"/>
              </w:rPr>
              <w:t>Toate</w:t>
            </w:r>
            <w:proofErr w:type="spellEnd"/>
          </w:p>
        </w:tc>
        <w:tc>
          <w:tcPr>
            <w:tcW w:w="0" w:type="auto"/>
            <w:tcBorders>
              <w:top w:val="single" w:sz="4" w:space="0" w:color="auto"/>
            </w:tcBorders>
            <w:shd w:val="clear" w:color="auto" w:fill="7DCBE3"/>
          </w:tcPr>
          <w:p w14:paraId="0AA9C328" w14:textId="77777777" w:rsidR="001473B8" w:rsidRPr="00680E63" w:rsidRDefault="001473B8" w:rsidP="002B452F">
            <w:pPr>
              <w:spacing w:before="0" w:after="0" w:line="240" w:lineRule="auto"/>
              <w:rPr>
                <w:rStyle w:val="contextualspellingandgrammarerror"/>
                <w:rFonts w:cstheme="majorHAnsi"/>
                <w:sz w:val="18"/>
                <w:szCs w:val="18"/>
              </w:rPr>
            </w:pPr>
            <w:r w:rsidRPr="00680E63">
              <w:rPr>
                <w:rFonts w:cstheme="majorHAnsi"/>
                <w:bCs/>
                <w:sz w:val="18"/>
                <w:szCs w:val="18"/>
                <w:lang w:val="ro-RO" w:eastAsia="ro-RO"/>
              </w:rPr>
              <w:t>M.M.A.P., A.N.A.R., I.N.H.G.A., M.A.I. (I.G.S.U.), C.J.S.U., C.L.S.U., A.N.M.</w:t>
            </w:r>
          </w:p>
        </w:tc>
        <w:tc>
          <w:tcPr>
            <w:tcW w:w="0" w:type="auto"/>
            <w:tcBorders>
              <w:top w:val="single" w:sz="4" w:space="0" w:color="auto"/>
            </w:tcBorders>
            <w:shd w:val="clear" w:color="auto" w:fill="7DCBE3"/>
            <w:vAlign w:val="center"/>
          </w:tcPr>
          <w:p w14:paraId="2DB0955F" w14:textId="77777777" w:rsidR="001473B8" w:rsidRPr="00680E63" w:rsidRDefault="001473B8" w:rsidP="002B452F">
            <w:pPr>
              <w:spacing w:before="0" w:after="0" w:line="240" w:lineRule="auto"/>
              <w:jc w:val="center"/>
              <w:rPr>
                <w:rStyle w:val="contextualspellingandgrammarerror"/>
                <w:rFonts w:cstheme="majorHAnsi"/>
                <w:sz w:val="18"/>
                <w:szCs w:val="18"/>
              </w:rPr>
            </w:pPr>
            <w:proofErr w:type="spellStart"/>
            <w:r w:rsidRPr="00680E63">
              <w:rPr>
                <w:rFonts w:cstheme="majorHAnsi"/>
                <w:sz w:val="18"/>
                <w:szCs w:val="18"/>
              </w:rPr>
              <w:t>Național</w:t>
            </w:r>
            <w:proofErr w:type="spellEnd"/>
            <w:r w:rsidRPr="00680E63">
              <w:rPr>
                <w:rFonts w:cstheme="majorHAnsi"/>
                <w:sz w:val="18"/>
                <w:szCs w:val="18"/>
              </w:rPr>
              <w:t xml:space="preserve"> / Bazin</w:t>
            </w:r>
          </w:p>
        </w:tc>
      </w:tr>
    </w:tbl>
    <w:p w14:paraId="77FFC26F" w14:textId="29D310D7" w:rsidR="005C78BC" w:rsidRPr="0008302A" w:rsidRDefault="005C78BC" w:rsidP="00030792">
      <w:pPr>
        <w:tabs>
          <w:tab w:val="left" w:pos="1402"/>
        </w:tabs>
        <w:suppressAutoHyphens w:val="0"/>
        <w:jc w:val="both"/>
        <w:rPr>
          <w:rFonts w:ascii="Open Sans" w:hAnsi="Open Sans"/>
          <w:color w:val="156493"/>
          <w:sz w:val="36"/>
          <w:szCs w:val="28"/>
          <w:lang w:val="ro-RO"/>
        </w:rPr>
        <w:sectPr w:rsidR="005C78BC" w:rsidRPr="0008302A" w:rsidSect="00006DE3">
          <w:pgSz w:w="23811" w:h="16838" w:orient="landscape" w:code="8"/>
          <w:pgMar w:top="1080" w:right="1827" w:bottom="1080" w:left="1440" w:header="720" w:footer="720" w:gutter="0"/>
          <w:cols w:space="720"/>
          <w:titlePg/>
          <w:docGrid w:linePitch="272"/>
        </w:sectPr>
      </w:pPr>
    </w:p>
    <w:p w14:paraId="7A4FAE73" w14:textId="58395BF3" w:rsidR="004C7A40" w:rsidRPr="00350045" w:rsidRDefault="004C7A40" w:rsidP="00F06AF2">
      <w:pPr>
        <w:spacing w:before="0" w:after="0"/>
        <w:jc w:val="both"/>
        <w:rPr>
          <w:rFonts w:ascii="Open Sans" w:hAnsi="Open Sans" w:cs="Open Sans"/>
          <w:color w:val="2F5496" w:themeColor="accent1" w:themeShade="BF"/>
          <w:sz w:val="32"/>
          <w:szCs w:val="32"/>
          <w:lang w:val="ro-RO"/>
        </w:rPr>
      </w:pPr>
      <w:bookmarkStart w:id="299" w:name="_Toc115168213"/>
      <w:r w:rsidRPr="00350045">
        <w:rPr>
          <w:rFonts w:ascii="Open Sans" w:hAnsi="Open Sans" w:cs="Open Sans"/>
          <w:color w:val="2F5496" w:themeColor="accent1" w:themeShade="BF"/>
          <w:sz w:val="32"/>
          <w:szCs w:val="32"/>
          <w:lang w:val="ro-RO"/>
        </w:rPr>
        <w:lastRenderedPageBreak/>
        <w:t xml:space="preserve">Anexa </w:t>
      </w:r>
      <w:r w:rsidR="007C3838" w:rsidRPr="00350045">
        <w:rPr>
          <w:rFonts w:ascii="Open Sans" w:hAnsi="Open Sans" w:cs="Open Sans"/>
          <w:color w:val="2F5496" w:themeColor="accent1" w:themeShade="BF"/>
          <w:sz w:val="32"/>
          <w:szCs w:val="32"/>
          <w:lang w:val="ro-RO"/>
        </w:rPr>
        <w:t>11</w:t>
      </w:r>
      <w:r w:rsidRPr="00350045">
        <w:rPr>
          <w:rFonts w:ascii="Open Sans" w:hAnsi="Open Sans" w:cs="Open Sans"/>
          <w:color w:val="2F5496" w:themeColor="accent1" w:themeShade="BF"/>
          <w:sz w:val="32"/>
          <w:szCs w:val="32"/>
          <w:lang w:val="ro-RO"/>
        </w:rPr>
        <w:t xml:space="preserve">. </w:t>
      </w:r>
      <w:r w:rsidR="00AC51DC" w:rsidRPr="00350045">
        <w:rPr>
          <w:rFonts w:ascii="Open Sans" w:hAnsi="Open Sans" w:cs="Open Sans"/>
          <w:color w:val="2F5496" w:themeColor="accent1" w:themeShade="BF"/>
          <w:sz w:val="32"/>
          <w:szCs w:val="32"/>
          <w:lang w:val="ro-RO"/>
        </w:rPr>
        <w:t>M</w:t>
      </w:r>
      <w:r w:rsidRPr="00350045">
        <w:rPr>
          <w:rFonts w:ascii="Open Sans" w:hAnsi="Open Sans" w:cs="Open Sans"/>
          <w:color w:val="2F5496" w:themeColor="accent1" w:themeShade="BF"/>
          <w:sz w:val="32"/>
          <w:szCs w:val="32"/>
          <w:lang w:val="ro-RO"/>
        </w:rPr>
        <w:t>ăsuri naționale – lista lungă</w:t>
      </w:r>
    </w:p>
    <w:tbl>
      <w:tblPr>
        <w:tblStyle w:val="TableGrid"/>
        <w:tblW w:w="5374" w:type="pct"/>
        <w:tblLook w:val="04A0" w:firstRow="1" w:lastRow="0" w:firstColumn="1" w:lastColumn="0" w:noHBand="0" w:noVBand="1"/>
      </w:tblPr>
      <w:tblGrid>
        <w:gridCol w:w="459"/>
        <w:gridCol w:w="1145"/>
        <w:gridCol w:w="9079"/>
        <w:gridCol w:w="1278"/>
        <w:gridCol w:w="1495"/>
        <w:gridCol w:w="1119"/>
      </w:tblGrid>
      <w:tr w:rsidR="009519B5" w:rsidRPr="00513CD4" w14:paraId="1B6F9C7F" w14:textId="77777777" w:rsidTr="0022422D">
        <w:trPr>
          <w:cantSplit/>
          <w:tblHeader/>
        </w:trPr>
        <w:tc>
          <w:tcPr>
            <w:tcW w:w="157" w:type="pct"/>
            <w:vMerge w:val="restart"/>
            <w:vAlign w:val="center"/>
          </w:tcPr>
          <w:p w14:paraId="0B3A544E" w14:textId="77777777" w:rsidR="009519B5" w:rsidRPr="00513CD4" w:rsidRDefault="009519B5"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 xml:space="preserve">Nr. </w:t>
            </w:r>
            <w:proofErr w:type="spellStart"/>
            <w:r w:rsidRPr="00513CD4">
              <w:rPr>
                <w:rStyle w:val="eop"/>
                <w:rFonts w:asciiTheme="majorHAnsi" w:hAnsiTheme="majorHAnsi" w:cstheme="majorHAnsi"/>
                <w:b/>
                <w:bCs/>
                <w:sz w:val="18"/>
                <w:szCs w:val="18"/>
              </w:rPr>
              <w:t>crt</w:t>
            </w:r>
            <w:proofErr w:type="spellEnd"/>
            <w:r w:rsidRPr="00513CD4">
              <w:rPr>
                <w:rStyle w:val="eop"/>
                <w:rFonts w:asciiTheme="majorHAnsi" w:hAnsiTheme="majorHAnsi" w:cstheme="majorHAnsi"/>
                <w:b/>
                <w:bCs/>
                <w:sz w:val="18"/>
                <w:szCs w:val="18"/>
              </w:rPr>
              <w:t>.</w:t>
            </w:r>
          </w:p>
        </w:tc>
        <w:tc>
          <w:tcPr>
            <w:tcW w:w="393" w:type="pct"/>
            <w:vMerge w:val="restart"/>
            <w:vAlign w:val="center"/>
          </w:tcPr>
          <w:p w14:paraId="57C0DEAB" w14:textId="77777777" w:rsidR="009519B5" w:rsidRPr="00513CD4" w:rsidRDefault="009519B5"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 xml:space="preserve">Cod </w:t>
            </w:r>
            <w:proofErr w:type="spellStart"/>
            <w:r>
              <w:rPr>
                <w:rStyle w:val="eop"/>
                <w:rFonts w:asciiTheme="majorHAnsi" w:hAnsiTheme="majorHAnsi" w:cstheme="majorHAnsi"/>
                <w:b/>
                <w:bCs/>
                <w:sz w:val="18"/>
                <w:szCs w:val="18"/>
              </w:rPr>
              <w:t>m</w:t>
            </w:r>
            <w:r w:rsidRPr="00513CD4">
              <w:rPr>
                <w:rStyle w:val="eop"/>
                <w:rFonts w:asciiTheme="majorHAnsi" w:hAnsiTheme="majorHAnsi" w:cstheme="majorHAnsi"/>
                <w:b/>
                <w:bCs/>
                <w:sz w:val="18"/>
                <w:szCs w:val="18"/>
              </w:rPr>
              <w:t>āsura</w:t>
            </w:r>
            <w:proofErr w:type="spellEnd"/>
          </w:p>
        </w:tc>
        <w:tc>
          <w:tcPr>
            <w:tcW w:w="3115" w:type="pct"/>
            <w:vMerge w:val="restart"/>
            <w:vAlign w:val="center"/>
          </w:tcPr>
          <w:p w14:paraId="1D2B3804" w14:textId="77777777" w:rsidR="009519B5" w:rsidRPr="00513CD4" w:rsidRDefault="009519B5"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Māsura</w:t>
            </w:r>
            <w:proofErr w:type="spellEnd"/>
            <w:r w:rsidRPr="00513CD4">
              <w:rPr>
                <w:rStyle w:val="eop"/>
                <w:rFonts w:asciiTheme="majorHAnsi" w:hAnsiTheme="majorHAnsi" w:cstheme="majorHAnsi"/>
                <w:b/>
                <w:bCs/>
                <w:sz w:val="18"/>
                <w:szCs w:val="18"/>
              </w:rPr>
              <w:t xml:space="preserve"> </w:t>
            </w:r>
            <w:proofErr w:type="spellStart"/>
            <w:r w:rsidRPr="00513CD4">
              <w:rPr>
                <w:rStyle w:val="eop"/>
                <w:rFonts w:asciiTheme="majorHAnsi" w:hAnsiTheme="majorHAnsi" w:cstheme="majorHAnsi"/>
                <w:b/>
                <w:bCs/>
                <w:sz w:val="18"/>
                <w:szCs w:val="18"/>
              </w:rPr>
              <w:t>Naţional</w:t>
            </w:r>
            <w:r>
              <w:rPr>
                <w:rStyle w:val="eop"/>
                <w:rFonts w:asciiTheme="majorHAnsi" w:hAnsiTheme="majorHAnsi" w:cstheme="majorHAnsi"/>
                <w:b/>
                <w:bCs/>
                <w:sz w:val="18"/>
                <w:szCs w:val="18"/>
              </w:rPr>
              <w:t>ă</w:t>
            </w:r>
            <w:proofErr w:type="spellEnd"/>
          </w:p>
        </w:tc>
        <w:tc>
          <w:tcPr>
            <w:tcW w:w="951" w:type="pct"/>
            <w:gridSpan w:val="2"/>
            <w:vAlign w:val="center"/>
          </w:tcPr>
          <w:p w14:paraId="1E10A887" w14:textId="77777777" w:rsidR="009519B5" w:rsidRPr="00513CD4" w:rsidRDefault="009519B5"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 xml:space="preserve">Rol </w:t>
            </w:r>
            <w:proofErr w:type="spellStart"/>
            <w:r w:rsidRPr="00513CD4">
              <w:rPr>
                <w:rStyle w:val="eop"/>
                <w:rFonts w:asciiTheme="majorHAnsi" w:hAnsiTheme="majorHAnsi" w:cstheme="majorHAnsi"/>
                <w:b/>
                <w:bCs/>
                <w:sz w:val="18"/>
                <w:szCs w:val="18"/>
              </w:rPr>
              <w:t>în</w:t>
            </w:r>
            <w:proofErr w:type="spellEnd"/>
            <w:r w:rsidRPr="00513CD4">
              <w:rPr>
                <w:rStyle w:val="eop"/>
                <w:rFonts w:asciiTheme="majorHAnsi" w:hAnsiTheme="majorHAnsi" w:cstheme="majorHAnsi"/>
                <w:b/>
                <w:bCs/>
                <w:sz w:val="18"/>
                <w:szCs w:val="18"/>
              </w:rPr>
              <w:t xml:space="preserve"> </w:t>
            </w:r>
            <w:proofErr w:type="spellStart"/>
            <w:r w:rsidRPr="00513CD4">
              <w:rPr>
                <w:rStyle w:val="eop"/>
                <w:rFonts w:asciiTheme="majorHAnsi" w:hAnsiTheme="majorHAnsi" w:cstheme="majorHAnsi"/>
                <w:b/>
                <w:bCs/>
                <w:sz w:val="18"/>
                <w:szCs w:val="18"/>
              </w:rPr>
              <w:t>implementare</w:t>
            </w:r>
            <w:proofErr w:type="spellEnd"/>
          </w:p>
        </w:tc>
        <w:tc>
          <w:tcPr>
            <w:tcW w:w="384" w:type="pct"/>
            <w:vMerge w:val="restart"/>
            <w:vAlign w:val="center"/>
          </w:tcPr>
          <w:p w14:paraId="001E09EE" w14:textId="77777777" w:rsidR="009519B5" w:rsidRPr="00513CD4" w:rsidRDefault="009519B5"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 xml:space="preserve">Grad de </w:t>
            </w:r>
            <w:proofErr w:type="spellStart"/>
            <w:r>
              <w:rPr>
                <w:rStyle w:val="eop"/>
                <w:rFonts w:asciiTheme="majorHAnsi" w:hAnsiTheme="majorHAnsi" w:cstheme="majorHAnsi"/>
                <w:b/>
                <w:bCs/>
                <w:sz w:val="18"/>
                <w:szCs w:val="18"/>
              </w:rPr>
              <w:t>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roofErr w:type="spellEnd"/>
          </w:p>
        </w:tc>
      </w:tr>
      <w:tr w:rsidR="009519B5" w:rsidRPr="00513CD4" w14:paraId="2A05C007" w14:textId="77777777" w:rsidTr="00FC365A">
        <w:trPr>
          <w:cantSplit/>
          <w:tblHeader/>
        </w:trPr>
        <w:tc>
          <w:tcPr>
            <w:tcW w:w="157" w:type="pct"/>
            <w:vMerge/>
          </w:tcPr>
          <w:p w14:paraId="23D36DFC" w14:textId="77777777" w:rsidR="009519B5" w:rsidRPr="00513CD4" w:rsidRDefault="009519B5"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93" w:type="pct"/>
            <w:vMerge/>
          </w:tcPr>
          <w:p w14:paraId="012F271B" w14:textId="77777777" w:rsidR="009519B5" w:rsidRPr="00513CD4" w:rsidRDefault="009519B5"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115" w:type="pct"/>
            <w:vMerge/>
          </w:tcPr>
          <w:p w14:paraId="08FBE006" w14:textId="77777777" w:rsidR="009519B5" w:rsidRPr="00513CD4" w:rsidRDefault="009519B5"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438" w:type="pct"/>
          </w:tcPr>
          <w:p w14:paraId="41CDF5E9" w14:textId="77777777" w:rsidR="009519B5" w:rsidRPr="00513CD4" w:rsidRDefault="009519B5" w:rsidP="0087516A">
            <w:pPr>
              <w:pStyle w:val="paragraph"/>
              <w:spacing w:before="0" w:beforeAutospacing="0" w:after="0" w:afterAutospacing="0"/>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Coordonare</w:t>
            </w:r>
            <w:proofErr w:type="spellEnd"/>
          </w:p>
        </w:tc>
        <w:tc>
          <w:tcPr>
            <w:tcW w:w="513" w:type="pct"/>
          </w:tcPr>
          <w:p w14:paraId="155FC5AC" w14:textId="77777777" w:rsidR="009519B5" w:rsidRPr="00513CD4" w:rsidRDefault="009519B5" w:rsidP="0087516A">
            <w:pPr>
              <w:pStyle w:val="paragraph"/>
              <w:spacing w:before="0" w:beforeAutospacing="0" w:after="0" w:afterAutospacing="0"/>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Suport</w:t>
            </w:r>
            <w:proofErr w:type="spellEnd"/>
          </w:p>
        </w:tc>
        <w:tc>
          <w:tcPr>
            <w:tcW w:w="384" w:type="pct"/>
            <w:vMerge/>
          </w:tcPr>
          <w:p w14:paraId="162F275C" w14:textId="77777777" w:rsidR="009519B5" w:rsidRPr="00513CD4" w:rsidRDefault="009519B5" w:rsidP="0087516A">
            <w:pPr>
              <w:pStyle w:val="paragraph"/>
              <w:spacing w:before="0" w:beforeAutospacing="0" w:after="0" w:afterAutospacing="0"/>
              <w:textAlignment w:val="baseline"/>
              <w:rPr>
                <w:rStyle w:val="eop"/>
                <w:rFonts w:asciiTheme="majorHAnsi" w:hAnsiTheme="majorHAnsi" w:cstheme="majorHAnsi"/>
                <w:b/>
                <w:bCs/>
                <w:sz w:val="18"/>
                <w:szCs w:val="18"/>
              </w:rPr>
            </w:pPr>
          </w:p>
        </w:tc>
      </w:tr>
      <w:tr w:rsidR="00B81961" w:rsidRPr="00513CD4" w14:paraId="44870EEB" w14:textId="77777777" w:rsidTr="00FC365A">
        <w:trPr>
          <w:cantSplit/>
        </w:trPr>
        <w:tc>
          <w:tcPr>
            <w:tcW w:w="157" w:type="pct"/>
          </w:tcPr>
          <w:p w14:paraId="39A48A96"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93" w:type="pct"/>
          </w:tcPr>
          <w:p w14:paraId="78655F4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M21-RO2</w:t>
            </w:r>
          </w:p>
        </w:tc>
        <w:tc>
          <w:tcPr>
            <w:tcW w:w="3115" w:type="pct"/>
          </w:tcPr>
          <w:p w14:paraId="6404146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metodologii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hărții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pericol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să</w:t>
            </w:r>
            <w:proofErr w:type="spellEnd"/>
            <w:r w:rsidRPr="000A5DB5">
              <w:rPr>
                <w:rStyle w:val="eop"/>
                <w:rFonts w:asciiTheme="majorHAnsi" w:hAnsiTheme="majorHAnsi" w:cstheme="majorHAnsi"/>
                <w:color w:val="000000" w:themeColor="text1"/>
                <w:sz w:val="18"/>
                <w:szCs w:val="18"/>
              </w:rPr>
              <w:t xml:space="preserve"> fie </w:t>
            </w:r>
            <w:proofErr w:type="spellStart"/>
            <w:r w:rsidRPr="000A5DB5">
              <w:rPr>
                <w:rStyle w:val="eop"/>
                <w:rFonts w:asciiTheme="majorHAnsi" w:hAnsiTheme="majorHAnsi" w:cstheme="majorHAnsi"/>
                <w:color w:val="000000" w:themeColor="text1"/>
                <w:sz w:val="18"/>
                <w:szCs w:val="18"/>
              </w:rPr>
              <w:t>utilizată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studiile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fundamentare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privind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protecția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mediului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naturale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antropice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schimbări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documentațiile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urbanism</w:t>
            </w:r>
          </w:p>
        </w:tc>
        <w:tc>
          <w:tcPr>
            <w:tcW w:w="438" w:type="pct"/>
          </w:tcPr>
          <w:p w14:paraId="0B8ED071" w14:textId="4D3A383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513" w:type="pct"/>
          </w:tcPr>
          <w:p w14:paraId="00DF348E" w14:textId="68B23C3B"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0DEFD33A"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foarte</w:t>
            </w:r>
            <w:proofErr w:type="spellEnd"/>
            <w:r w:rsidRPr="009003D7">
              <w:rPr>
                <w:rStyle w:val="eop"/>
                <w:rFonts w:asciiTheme="majorHAnsi" w:hAnsiTheme="majorHAnsi" w:cstheme="majorHAnsi"/>
                <w:color w:val="000000" w:themeColor="text1"/>
                <w:sz w:val="18"/>
                <w:szCs w:val="18"/>
              </w:rPr>
              <w:t xml:space="preserve"> </w:t>
            </w:r>
            <w:proofErr w:type="spellStart"/>
            <w:r w:rsidRPr="009003D7">
              <w:rPr>
                <w:rStyle w:val="eop"/>
                <w:rFonts w:asciiTheme="majorHAnsi" w:hAnsiTheme="majorHAnsi" w:cstheme="majorHAnsi"/>
                <w:color w:val="000000" w:themeColor="text1"/>
                <w:sz w:val="18"/>
                <w:szCs w:val="18"/>
              </w:rPr>
              <w:t>ridicat</w:t>
            </w:r>
            <w:proofErr w:type="spellEnd"/>
          </w:p>
        </w:tc>
      </w:tr>
      <w:tr w:rsidR="00B81961" w:rsidRPr="00513CD4" w14:paraId="7A7A1297" w14:textId="77777777" w:rsidTr="00FC365A">
        <w:trPr>
          <w:cantSplit/>
        </w:trPr>
        <w:tc>
          <w:tcPr>
            <w:tcW w:w="157" w:type="pct"/>
          </w:tcPr>
          <w:p w14:paraId="0C543137"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93" w:type="pct"/>
          </w:tcPr>
          <w:p w14:paraId="14F0D31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75DDDC9C"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 xml:space="preserve">Program </w:t>
            </w:r>
            <w:proofErr w:type="spellStart"/>
            <w:r w:rsidRPr="000A5DB5">
              <w:rPr>
                <w:rStyle w:val="eop"/>
                <w:rFonts w:asciiTheme="majorHAnsi" w:hAnsiTheme="majorHAnsi" w:cstheme="majorHAnsi"/>
                <w:color w:val="000000" w:themeColor="text1"/>
                <w:sz w:val="18"/>
                <w:szCs w:val="18"/>
              </w:rPr>
              <w:t>național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finanțarea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sistematice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hărților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pericol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5B6537AB" w14:textId="3D751ED0"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551583A5" w14:textId="198027CC"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356839B1"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foarte</w:t>
            </w:r>
            <w:proofErr w:type="spellEnd"/>
            <w:r w:rsidRPr="009003D7">
              <w:rPr>
                <w:rStyle w:val="eop"/>
                <w:rFonts w:asciiTheme="majorHAnsi" w:hAnsiTheme="majorHAnsi" w:cstheme="majorHAnsi"/>
                <w:color w:val="000000" w:themeColor="text1"/>
                <w:sz w:val="18"/>
                <w:szCs w:val="18"/>
              </w:rPr>
              <w:t xml:space="preserve"> </w:t>
            </w:r>
            <w:proofErr w:type="spellStart"/>
            <w:r w:rsidRPr="009003D7">
              <w:rPr>
                <w:rStyle w:val="eop"/>
                <w:rFonts w:asciiTheme="majorHAnsi" w:hAnsiTheme="majorHAnsi" w:cstheme="majorHAnsi"/>
                <w:color w:val="000000" w:themeColor="text1"/>
                <w:sz w:val="18"/>
                <w:szCs w:val="18"/>
              </w:rPr>
              <w:t>ridicat</w:t>
            </w:r>
            <w:proofErr w:type="spellEnd"/>
          </w:p>
        </w:tc>
      </w:tr>
      <w:tr w:rsidR="00B81961" w:rsidRPr="00513CD4" w14:paraId="77036E1E" w14:textId="77777777" w:rsidTr="00FC365A">
        <w:trPr>
          <w:cantSplit/>
        </w:trPr>
        <w:tc>
          <w:tcPr>
            <w:tcW w:w="157" w:type="pct"/>
          </w:tcPr>
          <w:p w14:paraId="38281C26"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93" w:type="pct"/>
          </w:tcPr>
          <w:p w14:paraId="75CCA9DB"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479D1E69" w14:textId="77777777"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3C5BA1">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38" w:type="pct"/>
          </w:tcPr>
          <w:p w14:paraId="71A472B1" w14:textId="21521E5D"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4CD0D441" w14:textId="18444B16"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026BA77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B81961" w:rsidRPr="00513CD4" w14:paraId="62E74461" w14:textId="77777777" w:rsidTr="00FC365A">
        <w:trPr>
          <w:cantSplit/>
        </w:trPr>
        <w:tc>
          <w:tcPr>
            <w:tcW w:w="157" w:type="pct"/>
          </w:tcPr>
          <w:p w14:paraId="59A46D76"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93" w:type="pct"/>
          </w:tcPr>
          <w:p w14:paraId="14081C5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1632F7BD" w14:textId="77777777"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3C5BA1">
              <w:rPr>
                <w:rStyle w:val="eop"/>
                <w:rFonts w:asciiTheme="majorHAnsi" w:hAnsiTheme="majorHAnsi" w:cstheme="majorHAnsi"/>
                <w:color w:val="000000" w:themeColor="text1"/>
                <w:sz w:val="18"/>
                <w:szCs w:val="18"/>
                <w:lang w:val="it-IT"/>
              </w:rPr>
              <w:t>Dezvoltarea unei metodologii pentru elaborarea standardizată a informațiilor spațiale aferente documentatiilor de amenajarea teritoriului și urbanism în sistem GIS</w:t>
            </w:r>
          </w:p>
        </w:tc>
        <w:tc>
          <w:tcPr>
            <w:tcW w:w="438" w:type="pct"/>
          </w:tcPr>
          <w:p w14:paraId="3C56DCDC" w14:textId="3EE2E676"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B63BD89"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6C6B13E6"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B81961" w:rsidRPr="00513CD4" w14:paraId="15AFCCB2" w14:textId="77777777" w:rsidTr="00FC365A">
        <w:trPr>
          <w:cantSplit/>
        </w:trPr>
        <w:tc>
          <w:tcPr>
            <w:tcW w:w="157" w:type="pct"/>
          </w:tcPr>
          <w:p w14:paraId="5D3737BF"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93" w:type="pct"/>
          </w:tcPr>
          <w:p w14:paraId="2A62738E"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M23-RO6</w:t>
            </w:r>
          </w:p>
        </w:tc>
        <w:tc>
          <w:tcPr>
            <w:tcW w:w="3115" w:type="pct"/>
          </w:tcPr>
          <w:p w14:paraId="1DF7C7E9"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Campanii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informare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despre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necesitatea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respectării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prevederilor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de urbanism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cetatenilor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Webinarii</w:t>
            </w:r>
            <w:proofErr w:type="spellEnd"/>
            <w:r w:rsidRPr="000A5DB5">
              <w:rPr>
                <w:rStyle w:val="eop"/>
                <w:rFonts w:asciiTheme="majorHAnsi" w:hAnsiTheme="majorHAnsi" w:cstheme="majorHAnsi"/>
                <w:color w:val="000000" w:themeColor="text1"/>
                <w:sz w:val="18"/>
                <w:szCs w:val="18"/>
              </w:rPr>
              <w:t xml:space="preserve"> INA – MDLPA_ MMAP cu </w:t>
            </w:r>
            <w:proofErr w:type="spellStart"/>
            <w:r w:rsidRPr="000A5DB5">
              <w:rPr>
                <w:rStyle w:val="eop"/>
                <w:rFonts w:asciiTheme="majorHAnsi" w:hAnsiTheme="majorHAnsi" w:cstheme="majorHAnsi"/>
                <w:color w:val="000000" w:themeColor="text1"/>
                <w:sz w:val="18"/>
                <w:szCs w:val="18"/>
              </w:rPr>
              <w:t>autoritattile</w:t>
            </w:r>
            <w:proofErr w:type="spellEnd"/>
            <w:r w:rsidRPr="000A5DB5">
              <w:rPr>
                <w:rStyle w:val="eop"/>
                <w:rFonts w:asciiTheme="majorHAnsi" w:hAnsiTheme="majorHAnsi" w:cstheme="majorHAnsi"/>
                <w:color w:val="000000" w:themeColor="text1"/>
                <w:sz w:val="18"/>
                <w:szCs w:val="18"/>
              </w:rPr>
              <w:t xml:space="preserve"> locale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constientizarea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inundatii</w:t>
            </w:r>
            <w:proofErr w:type="spellEnd"/>
          </w:p>
        </w:tc>
        <w:tc>
          <w:tcPr>
            <w:tcW w:w="438" w:type="pct"/>
          </w:tcPr>
          <w:p w14:paraId="45BCE766" w14:textId="7D6C380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7B05FEE8" w14:textId="187EC9FD"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3010F5BB"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B81961" w:rsidRPr="00513CD4" w14:paraId="6C51B041" w14:textId="77777777" w:rsidTr="00FC365A">
        <w:trPr>
          <w:cantSplit/>
        </w:trPr>
        <w:tc>
          <w:tcPr>
            <w:tcW w:w="157" w:type="pct"/>
          </w:tcPr>
          <w:p w14:paraId="144C8044"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93" w:type="pct"/>
          </w:tcPr>
          <w:p w14:paraId="55E15BA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1855920"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pilot </w:t>
            </w:r>
            <w:proofErr w:type="spellStart"/>
            <w:r w:rsidRPr="000A5DB5">
              <w:rPr>
                <w:rStyle w:val="eop"/>
                <w:rFonts w:asciiTheme="majorHAnsi" w:hAnsiTheme="majorHAnsi" w:cstheme="majorHAnsi"/>
                <w:color w:val="000000" w:themeColor="text1"/>
                <w:sz w:val="18"/>
                <w:szCs w:val="18"/>
              </w:rPr>
              <w:t>vizând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utilizarea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bazate</w:t>
            </w:r>
            <w:proofErr w:type="spellEnd"/>
            <w:r w:rsidRPr="000A5DB5">
              <w:rPr>
                <w:rStyle w:val="eop"/>
                <w:rFonts w:asciiTheme="majorHAnsi" w:hAnsiTheme="majorHAnsi" w:cstheme="majorHAnsi"/>
                <w:color w:val="000000" w:themeColor="text1"/>
                <w:sz w:val="18"/>
                <w:szCs w:val="18"/>
              </w:rPr>
              <w:t xml:space="preserve"> pe </w:t>
            </w:r>
            <w:proofErr w:type="spellStart"/>
            <w:r w:rsidRPr="000A5DB5">
              <w:rPr>
                <w:rStyle w:val="eop"/>
                <w:rFonts w:asciiTheme="majorHAnsi" w:hAnsiTheme="majorHAnsi" w:cstheme="majorHAnsi"/>
                <w:color w:val="000000" w:themeColor="text1"/>
                <w:sz w:val="18"/>
                <w:szCs w:val="18"/>
              </w:rPr>
              <w:t>natură</w:t>
            </w:r>
            <w:proofErr w:type="spellEnd"/>
            <w:r w:rsidRPr="000A5DB5">
              <w:rPr>
                <w:rStyle w:val="eop"/>
                <w:rFonts w:asciiTheme="majorHAnsi" w:hAnsiTheme="majorHAnsi" w:cstheme="majorHAnsi"/>
                <w:color w:val="000000" w:themeColor="text1"/>
                <w:sz w:val="18"/>
                <w:szCs w:val="18"/>
              </w:rPr>
              <w:t xml:space="preserve"> / a </w:t>
            </w:r>
            <w:proofErr w:type="spellStart"/>
            <w:r w:rsidRPr="000A5DB5">
              <w:rPr>
                <w:rStyle w:val="eop"/>
                <w:rFonts w:asciiTheme="majorHAnsi" w:hAnsiTheme="majorHAnsi" w:cstheme="majorHAnsi"/>
                <w:color w:val="000000" w:themeColor="text1"/>
                <w:sz w:val="18"/>
                <w:szCs w:val="18"/>
              </w:rPr>
              <w:t>infrastructurii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verzi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reduce </w:t>
            </w:r>
            <w:proofErr w:type="spellStart"/>
            <w:r w:rsidRPr="000A5DB5">
              <w:rPr>
                <w:rStyle w:val="eop"/>
                <w:rFonts w:asciiTheme="majorHAnsi" w:hAnsiTheme="majorHAnsi" w:cstheme="majorHAnsi"/>
                <w:color w:val="000000" w:themeColor="text1"/>
                <w:sz w:val="18"/>
                <w:szCs w:val="18"/>
              </w:rPr>
              <w:t>impactul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gradul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conștientizare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autorităților</w:t>
            </w:r>
            <w:proofErr w:type="spellEnd"/>
            <w:r w:rsidRPr="000A5DB5">
              <w:rPr>
                <w:rStyle w:val="eop"/>
                <w:rFonts w:asciiTheme="majorHAnsi" w:hAnsiTheme="majorHAnsi" w:cstheme="majorHAnsi"/>
                <w:color w:val="000000" w:themeColor="text1"/>
                <w:sz w:val="18"/>
                <w:szCs w:val="18"/>
              </w:rPr>
              <w:t xml:space="preserve"> locale cu </w:t>
            </w:r>
            <w:proofErr w:type="spellStart"/>
            <w:r w:rsidRPr="000A5DB5">
              <w:rPr>
                <w:rStyle w:val="eop"/>
                <w:rFonts w:asciiTheme="majorHAnsi" w:hAnsiTheme="majorHAnsi" w:cstheme="majorHAnsi"/>
                <w:color w:val="000000" w:themeColor="text1"/>
                <w:sz w:val="18"/>
                <w:szCs w:val="18"/>
              </w:rPr>
              <w:t>privire</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beneficiile</w:t>
            </w:r>
            <w:proofErr w:type="spellEnd"/>
            <w:r w:rsidRPr="000A5DB5">
              <w:rPr>
                <w:rStyle w:val="eop"/>
                <w:rFonts w:asciiTheme="majorHAnsi" w:hAnsiTheme="majorHAnsi" w:cstheme="majorHAnsi"/>
                <w:color w:val="000000" w:themeColor="text1"/>
                <w:sz w:val="18"/>
                <w:szCs w:val="18"/>
              </w:rPr>
              <w:t xml:space="preserve"> multiple </w:t>
            </w:r>
            <w:proofErr w:type="spellStart"/>
            <w:r w:rsidRPr="000A5DB5">
              <w:rPr>
                <w:rStyle w:val="eop"/>
                <w:rFonts w:asciiTheme="majorHAnsi" w:hAnsiTheme="majorHAnsi" w:cstheme="majorHAnsi"/>
                <w:color w:val="000000" w:themeColor="text1"/>
                <w:sz w:val="18"/>
                <w:szCs w:val="18"/>
              </w:rPr>
              <w:t>oferite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astfel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măsuri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adaptarea</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schimbările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p>
        </w:tc>
        <w:tc>
          <w:tcPr>
            <w:tcW w:w="438" w:type="pct"/>
          </w:tcPr>
          <w:p w14:paraId="33B90375" w14:textId="4EEE086B"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5BC66962" w14:textId="6B3AD712"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384" w:type="pct"/>
          </w:tcPr>
          <w:p w14:paraId="65C5B22F"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B81961" w:rsidRPr="00513CD4" w14:paraId="1FF996C5" w14:textId="77777777" w:rsidTr="00FC365A">
        <w:trPr>
          <w:cantSplit/>
        </w:trPr>
        <w:tc>
          <w:tcPr>
            <w:tcW w:w="157" w:type="pct"/>
          </w:tcPr>
          <w:p w14:paraId="14E39F2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93" w:type="pct"/>
          </w:tcPr>
          <w:p w14:paraId="7B5C9604"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29F42046"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Includerea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scenariilor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schimbari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r w:rsidRPr="000A5DB5">
              <w:rPr>
                <w:rStyle w:val="eop"/>
                <w:rFonts w:asciiTheme="majorHAnsi" w:hAnsiTheme="majorHAnsi" w:cstheme="majorHAnsi"/>
                <w:color w:val="000000" w:themeColor="text1"/>
                <w:sz w:val="18"/>
                <w:szCs w:val="18"/>
              </w:rPr>
              <w:t xml:space="preserve"> in </w:t>
            </w:r>
            <w:proofErr w:type="spellStart"/>
            <w:r w:rsidRPr="000A5DB5">
              <w:rPr>
                <w:rStyle w:val="eop"/>
                <w:rFonts w:asciiTheme="majorHAnsi" w:hAnsiTheme="majorHAnsi" w:cstheme="majorHAnsi"/>
                <w:color w:val="000000" w:themeColor="text1"/>
                <w:sz w:val="18"/>
                <w:szCs w:val="18"/>
              </w:rPr>
              <w:t>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infrastructrii</w:t>
            </w:r>
            <w:proofErr w:type="spellEnd"/>
            <w:r w:rsidRPr="000A5DB5">
              <w:rPr>
                <w:rStyle w:val="eop"/>
                <w:rFonts w:asciiTheme="majorHAnsi" w:hAnsiTheme="majorHAnsi" w:cstheme="majorHAnsi"/>
                <w:color w:val="000000" w:themeColor="text1"/>
                <w:sz w:val="18"/>
                <w:szCs w:val="18"/>
              </w:rPr>
              <w:t xml:space="preserve"> de transport- </w:t>
            </w:r>
            <w:proofErr w:type="spellStart"/>
            <w:r w:rsidRPr="000A5DB5">
              <w:rPr>
                <w:rStyle w:val="eop"/>
                <w:rFonts w:asciiTheme="majorHAnsi" w:hAnsiTheme="majorHAnsi" w:cstheme="majorHAnsi"/>
                <w:color w:val="000000" w:themeColor="text1"/>
                <w:sz w:val="18"/>
                <w:szCs w:val="18"/>
              </w:rPr>
              <w:t>analiza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necesatatii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reglementărilor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tehnice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privind</w:t>
            </w:r>
            <w:proofErr w:type="spellEnd"/>
            <w:r w:rsidRPr="000A5DB5">
              <w:rPr>
                <w:rStyle w:val="eop"/>
                <w:rFonts w:asciiTheme="majorHAnsi" w:hAnsiTheme="majorHAnsi" w:cstheme="majorHAnsi"/>
                <w:color w:val="000000" w:themeColor="text1"/>
                <w:sz w:val="18"/>
                <w:szCs w:val="18"/>
              </w:rPr>
              <w:t xml:space="preserve"> </w:t>
            </w:r>
            <w:proofErr w:type="spellStart"/>
            <w:proofErr w:type="gramStart"/>
            <w:r w:rsidRPr="000A5DB5">
              <w:rPr>
                <w:rStyle w:val="eop"/>
                <w:rFonts w:asciiTheme="majorHAnsi" w:hAnsiTheme="majorHAnsi" w:cstheme="majorHAnsi"/>
                <w:color w:val="000000" w:themeColor="text1"/>
                <w:sz w:val="18"/>
                <w:szCs w:val="18"/>
              </w:rPr>
              <w:t>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proofErr w:type="gram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preveni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deteriorarea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viitoare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infrastructurii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către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1586EAFC" w14:textId="4DACF590"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73F178F2" w14:textId="0BFA9851"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Fonts w:ascii="Calibri" w:hAnsi="Calibri" w:cs="Calibri"/>
                <w:color w:val="000000"/>
                <w:sz w:val="20"/>
                <w:szCs w:val="20"/>
              </w:rPr>
              <w:t>M.T.I., M.M.A.P.</w:t>
            </w:r>
          </w:p>
        </w:tc>
        <w:tc>
          <w:tcPr>
            <w:tcW w:w="384" w:type="pct"/>
          </w:tcPr>
          <w:p w14:paraId="11B9CCFC"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B81961" w:rsidRPr="00513CD4" w14:paraId="1FD7DD0E" w14:textId="77777777" w:rsidTr="00FC365A">
        <w:trPr>
          <w:cantSplit/>
        </w:trPr>
        <w:tc>
          <w:tcPr>
            <w:tcW w:w="157" w:type="pct"/>
          </w:tcPr>
          <w:p w14:paraId="4519D863"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93" w:type="pct"/>
          </w:tcPr>
          <w:p w14:paraId="0B8F191F"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0BC374DC"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683701">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38" w:type="pct"/>
          </w:tcPr>
          <w:p w14:paraId="6466D10B" w14:textId="7645B65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576E8AE1" w14:textId="59DDF61D"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P</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olor w:val="000000" w:themeColor="text1"/>
                <w:sz w:val="20"/>
                <w:szCs w:val="20"/>
              </w:rPr>
              <w:t>T</w:t>
            </w:r>
            <w:r>
              <w:rPr>
                <w:rStyle w:val="eop"/>
                <w:rFonts w:asciiTheme="majorHAnsi" w:hAnsi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D</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R</w:t>
            </w:r>
            <w:r>
              <w:rPr>
                <w:rStyle w:val="eop"/>
                <w:rFonts w:asciiTheme="majorHAnsi" w:hAnsiTheme="majorHAnsi" w:cstheme="majorHAnsi"/>
                <w:color w:val="000000" w:themeColor="text1"/>
                <w:sz w:val="20"/>
                <w:szCs w:val="20"/>
              </w:rPr>
              <w:t>.</w:t>
            </w:r>
          </w:p>
        </w:tc>
        <w:tc>
          <w:tcPr>
            <w:tcW w:w="384" w:type="pct"/>
          </w:tcPr>
          <w:p w14:paraId="46D2CB8E"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B81961" w:rsidRPr="00513CD4" w14:paraId="0EA5D3D0" w14:textId="77777777" w:rsidTr="00FC365A">
        <w:trPr>
          <w:cantSplit/>
        </w:trPr>
        <w:tc>
          <w:tcPr>
            <w:tcW w:w="157" w:type="pct"/>
          </w:tcPr>
          <w:p w14:paraId="37482D17"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9</w:t>
            </w:r>
          </w:p>
        </w:tc>
        <w:tc>
          <w:tcPr>
            <w:tcW w:w="393" w:type="pct"/>
          </w:tcPr>
          <w:p w14:paraId="66F69E6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M41-RO45</w:t>
            </w:r>
          </w:p>
        </w:tc>
        <w:tc>
          <w:tcPr>
            <w:tcW w:w="3115" w:type="pct"/>
          </w:tcPr>
          <w:p w14:paraId="1E26AC9B"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683701">
              <w:rPr>
                <w:rStyle w:val="eop"/>
                <w:rFonts w:asciiTheme="majorHAnsi" w:hAnsiTheme="majorHAnsi" w:cstheme="majorHAnsi"/>
                <w:color w:val="000000" w:themeColor="text1"/>
                <w:sz w:val="18"/>
                <w:szCs w:val="18"/>
                <w:lang w:val="pt-BR"/>
              </w:rPr>
              <w:t>Dezvoltarea infrastructurii sistemului de prognoză hidrologică în amonte de acumulări pentru sectoarele de râu lipsite de o astfel de infrastructură</w:t>
            </w:r>
          </w:p>
        </w:tc>
        <w:tc>
          <w:tcPr>
            <w:tcW w:w="438" w:type="pct"/>
          </w:tcPr>
          <w:p w14:paraId="4CB88715" w14:textId="7593859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5E230320"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003BBBF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B81961" w:rsidRPr="00513CD4" w14:paraId="59E11C1D" w14:textId="77777777" w:rsidTr="00FC365A">
        <w:trPr>
          <w:cantSplit/>
        </w:trPr>
        <w:tc>
          <w:tcPr>
            <w:tcW w:w="157" w:type="pct"/>
          </w:tcPr>
          <w:p w14:paraId="0ABB7C14"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10</w:t>
            </w:r>
          </w:p>
        </w:tc>
        <w:tc>
          <w:tcPr>
            <w:tcW w:w="393" w:type="pct"/>
          </w:tcPr>
          <w:p w14:paraId="5593BEDF"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M35-RO43</w:t>
            </w:r>
          </w:p>
        </w:tc>
        <w:tc>
          <w:tcPr>
            <w:tcW w:w="3115" w:type="pct"/>
          </w:tcPr>
          <w:p w14:paraId="200E5879"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Prioritizarea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barajelor</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necesita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finalizare</w:t>
            </w:r>
            <w:proofErr w:type="spellEnd"/>
          </w:p>
        </w:tc>
        <w:tc>
          <w:tcPr>
            <w:tcW w:w="438" w:type="pct"/>
          </w:tcPr>
          <w:p w14:paraId="6164CF61" w14:textId="23CB8BEE"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7374A9A1" w14:textId="42277085"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F4675B">
              <w:rPr>
                <w:rStyle w:val="eop"/>
                <w:rFonts w:asciiTheme="majorHAnsi" w:hAnsiTheme="majorHAnsi" w:cstheme="majorHAnsi"/>
                <w:color w:val="000000" w:themeColor="text1"/>
                <w:sz w:val="18"/>
                <w:szCs w:val="18"/>
              </w:rPr>
              <w:t>Hidroelectrica</w:t>
            </w:r>
            <w:proofErr w:type="spellEnd"/>
          </w:p>
        </w:tc>
        <w:tc>
          <w:tcPr>
            <w:tcW w:w="384" w:type="pct"/>
          </w:tcPr>
          <w:p w14:paraId="5D9C8D2F"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B81961" w:rsidRPr="00513CD4" w14:paraId="172AA173" w14:textId="77777777" w:rsidTr="00FC365A">
        <w:trPr>
          <w:cantSplit/>
        </w:trPr>
        <w:tc>
          <w:tcPr>
            <w:tcW w:w="157" w:type="pct"/>
          </w:tcPr>
          <w:p w14:paraId="2C006EC9"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11</w:t>
            </w:r>
          </w:p>
        </w:tc>
        <w:tc>
          <w:tcPr>
            <w:tcW w:w="393" w:type="pct"/>
          </w:tcPr>
          <w:p w14:paraId="27A6DE3A"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M32-RO26</w:t>
            </w:r>
          </w:p>
        </w:tc>
        <w:tc>
          <w:tcPr>
            <w:tcW w:w="3115" w:type="pct"/>
          </w:tcPr>
          <w:p w14:paraId="47A81C4E" w14:textId="77777777"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es-ES"/>
              </w:rPr>
            </w:pPr>
            <w:proofErr w:type="spellStart"/>
            <w:r w:rsidRPr="003C5BA1">
              <w:rPr>
                <w:rStyle w:val="eop"/>
                <w:rFonts w:asciiTheme="majorHAnsi" w:hAnsiTheme="majorHAnsi" w:cstheme="majorHAnsi"/>
                <w:color w:val="000000" w:themeColor="text1"/>
                <w:sz w:val="18"/>
                <w:szCs w:val="18"/>
                <w:lang w:val="es-ES"/>
              </w:rPr>
              <w:t>Reactualizarea</w:t>
            </w:r>
            <w:proofErr w:type="spellEnd"/>
            <w:r w:rsidRPr="003C5BA1">
              <w:rPr>
                <w:rStyle w:val="eop"/>
                <w:rFonts w:asciiTheme="majorHAnsi" w:hAnsiTheme="majorHAnsi" w:cstheme="majorHAnsi"/>
                <w:color w:val="000000" w:themeColor="text1"/>
                <w:sz w:val="18"/>
                <w:szCs w:val="18"/>
                <w:lang w:val="es-ES"/>
              </w:rPr>
              <w:t xml:space="preserve"> </w:t>
            </w:r>
            <w:proofErr w:type="spellStart"/>
            <w:r w:rsidRPr="003C5BA1">
              <w:rPr>
                <w:rStyle w:val="eop"/>
                <w:rFonts w:asciiTheme="majorHAnsi" w:hAnsiTheme="majorHAnsi" w:cstheme="majorHAnsi"/>
                <w:color w:val="000000" w:themeColor="text1"/>
                <w:sz w:val="18"/>
                <w:szCs w:val="18"/>
                <w:lang w:val="es-ES"/>
              </w:rPr>
              <w:t>regulamentelor</w:t>
            </w:r>
            <w:proofErr w:type="spellEnd"/>
            <w:r w:rsidRPr="003C5BA1">
              <w:rPr>
                <w:rStyle w:val="eop"/>
                <w:rFonts w:asciiTheme="majorHAnsi" w:hAnsiTheme="majorHAnsi" w:cstheme="majorHAnsi"/>
                <w:color w:val="000000" w:themeColor="text1"/>
                <w:sz w:val="18"/>
                <w:szCs w:val="18"/>
                <w:lang w:val="es-ES"/>
              </w:rPr>
              <w:t xml:space="preserve"> de </w:t>
            </w:r>
            <w:proofErr w:type="spellStart"/>
            <w:r w:rsidRPr="003C5BA1">
              <w:rPr>
                <w:rStyle w:val="eop"/>
                <w:rFonts w:asciiTheme="majorHAnsi" w:hAnsiTheme="majorHAnsi" w:cstheme="majorHAnsi"/>
                <w:color w:val="000000" w:themeColor="text1"/>
                <w:sz w:val="18"/>
                <w:szCs w:val="18"/>
                <w:lang w:val="es-ES"/>
              </w:rPr>
              <w:t>exploatare</w:t>
            </w:r>
            <w:proofErr w:type="spellEnd"/>
            <w:r w:rsidRPr="003C5BA1">
              <w:rPr>
                <w:rStyle w:val="eop"/>
                <w:rFonts w:asciiTheme="majorHAnsi" w:hAnsiTheme="majorHAnsi" w:cstheme="majorHAnsi"/>
                <w:color w:val="000000" w:themeColor="text1"/>
                <w:sz w:val="18"/>
                <w:szCs w:val="18"/>
                <w:lang w:val="es-ES"/>
              </w:rPr>
              <w:t xml:space="preserve"> </w:t>
            </w:r>
            <w:proofErr w:type="spellStart"/>
            <w:r w:rsidRPr="003C5BA1">
              <w:rPr>
                <w:rStyle w:val="eop"/>
                <w:rFonts w:asciiTheme="majorHAnsi" w:hAnsiTheme="majorHAnsi" w:cstheme="majorHAnsi"/>
                <w:color w:val="000000" w:themeColor="text1"/>
                <w:sz w:val="18"/>
                <w:szCs w:val="18"/>
                <w:lang w:val="es-ES"/>
              </w:rPr>
              <w:t>pentru</w:t>
            </w:r>
            <w:proofErr w:type="spellEnd"/>
            <w:r w:rsidRPr="003C5BA1">
              <w:rPr>
                <w:rStyle w:val="eop"/>
                <w:rFonts w:asciiTheme="majorHAnsi" w:hAnsiTheme="majorHAnsi" w:cstheme="majorHAnsi"/>
                <w:color w:val="000000" w:themeColor="text1"/>
                <w:sz w:val="18"/>
                <w:szCs w:val="18"/>
                <w:lang w:val="es-ES"/>
              </w:rPr>
              <w:t xml:space="preserve"> </w:t>
            </w:r>
            <w:proofErr w:type="spellStart"/>
            <w:r w:rsidRPr="003C5BA1">
              <w:rPr>
                <w:rStyle w:val="eop"/>
                <w:rFonts w:asciiTheme="majorHAnsi" w:hAnsiTheme="majorHAnsi" w:cstheme="majorHAnsi"/>
                <w:color w:val="000000" w:themeColor="text1"/>
                <w:sz w:val="18"/>
                <w:szCs w:val="18"/>
                <w:lang w:val="es-ES"/>
              </w:rPr>
              <w:t>barajele</w:t>
            </w:r>
            <w:proofErr w:type="spellEnd"/>
            <w:r w:rsidRPr="003C5BA1">
              <w:rPr>
                <w:rStyle w:val="eop"/>
                <w:rFonts w:asciiTheme="majorHAnsi" w:hAnsiTheme="majorHAnsi" w:cstheme="majorHAnsi"/>
                <w:color w:val="000000" w:themeColor="text1"/>
                <w:sz w:val="18"/>
                <w:szCs w:val="18"/>
                <w:lang w:val="es-ES"/>
              </w:rPr>
              <w:t xml:space="preserve"> existente</w:t>
            </w:r>
          </w:p>
        </w:tc>
        <w:tc>
          <w:tcPr>
            <w:tcW w:w="438" w:type="pct"/>
          </w:tcPr>
          <w:p w14:paraId="1752AFE2" w14:textId="71301543"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5A3238E2" w14:textId="66520FD8"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F4675B">
              <w:rPr>
                <w:rStyle w:val="eop"/>
                <w:rFonts w:asciiTheme="majorHAnsi" w:hAnsiTheme="majorHAnsi" w:cstheme="majorHAnsi"/>
                <w:color w:val="000000" w:themeColor="text1"/>
                <w:sz w:val="18"/>
                <w:szCs w:val="18"/>
              </w:rPr>
              <w:t>Hidroelectrica</w:t>
            </w:r>
            <w:proofErr w:type="spellEnd"/>
          </w:p>
        </w:tc>
        <w:tc>
          <w:tcPr>
            <w:tcW w:w="384" w:type="pct"/>
          </w:tcPr>
          <w:p w14:paraId="53BD1064"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B81961" w:rsidRPr="00513CD4" w14:paraId="695E65A5" w14:textId="77777777" w:rsidTr="00FC365A">
        <w:trPr>
          <w:cantSplit/>
        </w:trPr>
        <w:tc>
          <w:tcPr>
            <w:tcW w:w="157" w:type="pct"/>
          </w:tcPr>
          <w:p w14:paraId="59807970"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12</w:t>
            </w:r>
          </w:p>
        </w:tc>
        <w:tc>
          <w:tcPr>
            <w:tcW w:w="393" w:type="pct"/>
          </w:tcPr>
          <w:p w14:paraId="30BFB486"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57D55AA"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studii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cercetare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Ghiduri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bune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practici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utilizare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terenurilor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agricole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având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vedere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soluții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reducere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adaptate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contextului</w:t>
            </w:r>
            <w:proofErr w:type="spellEnd"/>
            <w:r w:rsidRPr="000A5DB5">
              <w:rPr>
                <w:rStyle w:val="eop"/>
                <w:rFonts w:asciiTheme="majorHAnsi" w:hAnsiTheme="majorHAnsi" w:cstheme="majorHAnsi"/>
                <w:color w:val="000000" w:themeColor="text1"/>
                <w:sz w:val="18"/>
                <w:szCs w:val="18"/>
              </w:rPr>
              <w:t xml:space="preserve"> din </w:t>
            </w:r>
            <w:proofErr w:type="spellStart"/>
            <w:r w:rsidRPr="000A5DB5">
              <w:rPr>
                <w:rStyle w:val="eop"/>
                <w:rFonts w:asciiTheme="majorHAnsi" w:hAnsiTheme="majorHAnsi" w:cstheme="majorHAnsi"/>
                <w:color w:val="000000" w:themeColor="text1"/>
                <w:sz w:val="18"/>
                <w:szCs w:val="18"/>
              </w:rPr>
              <w:t>România</w:t>
            </w:r>
            <w:proofErr w:type="spellEnd"/>
          </w:p>
        </w:tc>
        <w:tc>
          <w:tcPr>
            <w:tcW w:w="438" w:type="pct"/>
          </w:tcPr>
          <w:p w14:paraId="744C448E" w14:textId="52F6E69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513" w:type="pct"/>
          </w:tcPr>
          <w:p w14:paraId="2CEEE7B5" w14:textId="308D219A"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643BE8C9"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B81961" w:rsidRPr="00513CD4" w14:paraId="35C2ECA5" w14:textId="77777777" w:rsidTr="00FC365A">
        <w:trPr>
          <w:cantSplit/>
        </w:trPr>
        <w:tc>
          <w:tcPr>
            <w:tcW w:w="157" w:type="pct"/>
          </w:tcPr>
          <w:p w14:paraId="656E6A18"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13</w:t>
            </w:r>
          </w:p>
        </w:tc>
        <w:tc>
          <w:tcPr>
            <w:tcW w:w="393" w:type="pct"/>
          </w:tcPr>
          <w:p w14:paraId="57E8FDEC"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M31-RO15</w:t>
            </w:r>
          </w:p>
        </w:tc>
        <w:tc>
          <w:tcPr>
            <w:tcW w:w="3115" w:type="pct"/>
          </w:tcPr>
          <w:p w14:paraId="20623375"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-pilot de </w:t>
            </w:r>
            <w:proofErr w:type="spellStart"/>
            <w:r w:rsidRPr="000A5DB5">
              <w:rPr>
                <w:rStyle w:val="eop"/>
                <w:rFonts w:asciiTheme="majorHAnsi" w:hAnsiTheme="majorHAnsi" w:cstheme="majorHAnsi"/>
                <w:color w:val="000000" w:themeColor="text1"/>
                <w:sz w:val="18"/>
                <w:szCs w:val="18"/>
              </w:rPr>
              <w:t>combatere</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eroziunii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gradul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conștientizare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autorităților</w:t>
            </w:r>
            <w:proofErr w:type="spellEnd"/>
            <w:r w:rsidRPr="000A5DB5">
              <w:rPr>
                <w:rStyle w:val="eop"/>
                <w:rFonts w:asciiTheme="majorHAnsi" w:hAnsiTheme="majorHAnsi" w:cstheme="majorHAnsi"/>
                <w:color w:val="000000" w:themeColor="text1"/>
                <w:sz w:val="18"/>
                <w:szCs w:val="18"/>
              </w:rPr>
              <w:t xml:space="preserve"> locale cu </w:t>
            </w:r>
            <w:proofErr w:type="spellStart"/>
            <w:r w:rsidRPr="000A5DB5">
              <w:rPr>
                <w:rStyle w:val="eop"/>
                <w:rFonts w:asciiTheme="majorHAnsi" w:hAnsiTheme="majorHAnsi" w:cstheme="majorHAnsi"/>
                <w:color w:val="000000" w:themeColor="text1"/>
                <w:sz w:val="18"/>
                <w:szCs w:val="18"/>
              </w:rPr>
              <w:t>privire</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beneficiile</w:t>
            </w:r>
            <w:proofErr w:type="spellEnd"/>
            <w:r w:rsidRPr="000A5DB5">
              <w:rPr>
                <w:rStyle w:val="eop"/>
                <w:rFonts w:asciiTheme="majorHAnsi" w:hAnsiTheme="majorHAnsi" w:cstheme="majorHAnsi"/>
                <w:color w:val="000000" w:themeColor="text1"/>
                <w:sz w:val="18"/>
                <w:szCs w:val="18"/>
              </w:rPr>
              <w:t xml:space="preserve"> multiple, </w:t>
            </w:r>
            <w:proofErr w:type="spellStart"/>
            <w:r w:rsidRPr="000A5DB5">
              <w:rPr>
                <w:rStyle w:val="eop"/>
                <w:rFonts w:asciiTheme="majorHAnsi" w:hAnsiTheme="majorHAnsi" w:cstheme="majorHAnsi"/>
                <w:color w:val="000000" w:themeColor="text1"/>
                <w:sz w:val="18"/>
                <w:szCs w:val="18"/>
              </w:rPr>
              <w:t>inclusiv</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cele</w:t>
            </w:r>
            <w:proofErr w:type="spellEnd"/>
            <w:r w:rsidRPr="000A5DB5">
              <w:rPr>
                <w:rStyle w:val="eop"/>
                <w:rFonts w:asciiTheme="majorHAnsi" w:hAnsiTheme="majorHAnsi" w:cstheme="majorHAnsi"/>
                <w:color w:val="000000" w:themeColor="text1"/>
                <w:sz w:val="18"/>
                <w:szCs w:val="18"/>
              </w:rPr>
              <w:t xml:space="preserve"> legate de </w:t>
            </w:r>
            <w:proofErr w:type="spellStart"/>
            <w:r w:rsidRPr="000A5DB5">
              <w:rPr>
                <w:rStyle w:val="eop"/>
                <w:rFonts w:asciiTheme="majorHAnsi" w:hAnsiTheme="majorHAnsi" w:cstheme="majorHAnsi"/>
                <w:color w:val="000000" w:themeColor="text1"/>
                <w:sz w:val="18"/>
                <w:szCs w:val="18"/>
              </w:rPr>
              <w:t>reducerea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725CD87B" w14:textId="38E5D179"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6EE9E3BD" w14:textId="52DD494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1DD2A9A5"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r w:rsidR="00B81961" w:rsidRPr="00513CD4" w14:paraId="59C8F745" w14:textId="77777777" w:rsidTr="00FC365A">
        <w:trPr>
          <w:cantSplit/>
          <w:trHeight w:val="70"/>
        </w:trPr>
        <w:tc>
          <w:tcPr>
            <w:tcW w:w="157" w:type="pct"/>
          </w:tcPr>
          <w:p w14:paraId="11FD3748"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14</w:t>
            </w:r>
          </w:p>
        </w:tc>
        <w:tc>
          <w:tcPr>
            <w:tcW w:w="393" w:type="pct"/>
          </w:tcPr>
          <w:p w14:paraId="3A3E879E"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0BE596A9"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Studiu</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cercetare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evalua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impactul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dezvoltării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asupra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creșterii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din ape </w:t>
            </w:r>
            <w:proofErr w:type="spellStart"/>
            <w:r w:rsidRPr="000A5DB5">
              <w:rPr>
                <w:rStyle w:val="eop"/>
                <w:rFonts w:asciiTheme="majorHAnsi" w:hAnsiTheme="majorHAnsi" w:cstheme="majorHAnsi"/>
                <w:color w:val="000000" w:themeColor="text1"/>
                <w:sz w:val="18"/>
                <w:szCs w:val="18"/>
              </w:rPr>
              <w:t>subterane</w:t>
            </w:r>
            <w:proofErr w:type="spellEnd"/>
          </w:p>
        </w:tc>
        <w:tc>
          <w:tcPr>
            <w:tcW w:w="438" w:type="pct"/>
          </w:tcPr>
          <w:p w14:paraId="01D19835" w14:textId="4662B95B"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60C8CF51" w14:textId="0CCAB333"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12C63AC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31049">
              <w:rPr>
                <w:rStyle w:val="eop"/>
                <w:rFonts w:asciiTheme="majorHAnsi" w:hAnsiTheme="majorHAnsi" w:cstheme="majorHAnsi"/>
                <w:color w:val="000000" w:themeColor="text1"/>
                <w:sz w:val="18"/>
                <w:szCs w:val="18"/>
              </w:rPr>
              <w:t>ridicat</w:t>
            </w:r>
            <w:proofErr w:type="spellEnd"/>
          </w:p>
        </w:tc>
      </w:tr>
      <w:tr w:rsidR="00B81961" w:rsidRPr="00513CD4" w14:paraId="4FA68A5A" w14:textId="77777777" w:rsidTr="00FC365A">
        <w:trPr>
          <w:cantSplit/>
        </w:trPr>
        <w:tc>
          <w:tcPr>
            <w:tcW w:w="157" w:type="pct"/>
          </w:tcPr>
          <w:p w14:paraId="0DC3074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15</w:t>
            </w:r>
          </w:p>
        </w:tc>
        <w:tc>
          <w:tcPr>
            <w:tcW w:w="393" w:type="pct"/>
          </w:tcPr>
          <w:p w14:paraId="0DFA25C1"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M31-RO11</w:t>
            </w:r>
          </w:p>
        </w:tc>
        <w:tc>
          <w:tcPr>
            <w:tcW w:w="3115" w:type="pct"/>
          </w:tcPr>
          <w:p w14:paraId="5087081F"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683701">
              <w:rPr>
                <w:rStyle w:val="eop"/>
                <w:rFonts w:asciiTheme="majorHAnsi" w:hAnsiTheme="majorHAnsi" w:cstheme="majorHAnsi"/>
                <w:color w:val="000000" w:themeColor="text1"/>
                <w:sz w:val="18"/>
                <w:szCs w:val="18"/>
                <w:lang w:val="it-IT"/>
              </w:rPr>
              <w:t>Proiecte de împădurire care contribuie la reducerea riscului de inundații la nivel regional</w:t>
            </w:r>
          </w:p>
        </w:tc>
        <w:tc>
          <w:tcPr>
            <w:tcW w:w="438" w:type="pct"/>
          </w:tcPr>
          <w:p w14:paraId="674F7124" w14:textId="351937AC"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6DB450C9" w14:textId="0C6803E5"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398C1FA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31049">
              <w:rPr>
                <w:rStyle w:val="eop"/>
                <w:rFonts w:asciiTheme="majorHAnsi" w:hAnsiTheme="majorHAnsi" w:cstheme="majorHAnsi"/>
                <w:color w:val="000000" w:themeColor="text1"/>
                <w:sz w:val="18"/>
                <w:szCs w:val="18"/>
              </w:rPr>
              <w:t>ridicat</w:t>
            </w:r>
            <w:proofErr w:type="spellEnd"/>
          </w:p>
        </w:tc>
      </w:tr>
      <w:tr w:rsidR="00B81961" w:rsidRPr="00513CD4" w14:paraId="26B8F04A" w14:textId="77777777" w:rsidTr="00FC365A">
        <w:trPr>
          <w:cantSplit/>
        </w:trPr>
        <w:tc>
          <w:tcPr>
            <w:tcW w:w="157" w:type="pct"/>
          </w:tcPr>
          <w:p w14:paraId="43168C3E"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16</w:t>
            </w:r>
          </w:p>
        </w:tc>
        <w:tc>
          <w:tcPr>
            <w:tcW w:w="393" w:type="pct"/>
          </w:tcPr>
          <w:p w14:paraId="530EEF6E"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7F041EAE"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Identificarea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stabilirea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unui</w:t>
            </w:r>
            <w:proofErr w:type="spellEnd"/>
            <w:r w:rsidRPr="000A5DB5">
              <w:rPr>
                <w:rStyle w:val="eop"/>
                <w:rFonts w:asciiTheme="majorHAnsi" w:hAnsiTheme="majorHAnsi" w:cstheme="majorHAnsi"/>
                <w:color w:val="000000" w:themeColor="text1"/>
                <w:sz w:val="18"/>
                <w:szCs w:val="18"/>
              </w:rPr>
              <w:t xml:space="preserve"> organism de </w:t>
            </w:r>
            <w:proofErr w:type="spellStart"/>
            <w:r w:rsidRPr="000A5DB5">
              <w:rPr>
                <w:rStyle w:val="eop"/>
                <w:rFonts w:asciiTheme="majorHAnsi" w:hAnsiTheme="majorHAnsi" w:cstheme="majorHAnsi"/>
                <w:color w:val="000000" w:themeColor="text1"/>
                <w:sz w:val="18"/>
                <w:szCs w:val="18"/>
              </w:rPr>
              <w:t>coordonare</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să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asigure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creșterea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cooperării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transparenței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părţile</w:t>
            </w:r>
            <w:proofErr w:type="spellEnd"/>
            <w:r w:rsidRPr="000A5DB5">
              <w:rPr>
                <w:rStyle w:val="eop"/>
                <w:rFonts w:asciiTheme="majorHAnsi" w:hAnsiTheme="majorHAnsi" w:cstheme="majorHAnsi"/>
                <w:color w:val="000000" w:themeColor="text1"/>
                <w:sz w:val="18"/>
                <w:szCs w:val="18"/>
              </w:rPr>
              <w:t xml:space="preserve"> implicate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împădurire</w:t>
            </w:r>
            <w:proofErr w:type="spellEnd"/>
          </w:p>
        </w:tc>
        <w:tc>
          <w:tcPr>
            <w:tcW w:w="438" w:type="pct"/>
          </w:tcPr>
          <w:p w14:paraId="5C1A039A" w14:textId="3C1E7080"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6D0917AA" w14:textId="77777777" w:rsidR="00B81961" w:rsidRPr="00F4675B"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10DDC41B"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31049">
              <w:rPr>
                <w:rStyle w:val="eop"/>
                <w:rFonts w:asciiTheme="majorHAnsi" w:hAnsiTheme="majorHAnsi" w:cstheme="majorHAnsi"/>
                <w:color w:val="000000" w:themeColor="text1"/>
                <w:sz w:val="18"/>
                <w:szCs w:val="18"/>
              </w:rPr>
              <w:t>ridicat</w:t>
            </w:r>
            <w:proofErr w:type="spellEnd"/>
          </w:p>
        </w:tc>
      </w:tr>
      <w:tr w:rsidR="00B81961" w:rsidRPr="00513CD4" w14:paraId="38AEC0CB" w14:textId="77777777" w:rsidTr="00FC365A">
        <w:trPr>
          <w:cantSplit/>
        </w:trPr>
        <w:tc>
          <w:tcPr>
            <w:tcW w:w="157" w:type="pct"/>
          </w:tcPr>
          <w:p w14:paraId="1FE70E5E"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17</w:t>
            </w:r>
          </w:p>
        </w:tc>
        <w:tc>
          <w:tcPr>
            <w:tcW w:w="393" w:type="pct"/>
          </w:tcPr>
          <w:p w14:paraId="7E1EEA8F"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M33-RO32</w:t>
            </w:r>
          </w:p>
        </w:tc>
        <w:tc>
          <w:tcPr>
            <w:tcW w:w="3115" w:type="pct"/>
          </w:tcPr>
          <w:p w14:paraId="03197BEB"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Amenajarea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bazinelor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torentiale</w:t>
            </w:r>
            <w:proofErr w:type="spellEnd"/>
            <w:r w:rsidRPr="000A5DB5">
              <w:rPr>
                <w:rStyle w:val="eop"/>
                <w:rFonts w:asciiTheme="majorHAnsi" w:hAnsiTheme="majorHAnsi" w:cstheme="majorHAnsi"/>
                <w:color w:val="000000" w:themeColor="text1"/>
                <w:sz w:val="18"/>
                <w:szCs w:val="18"/>
              </w:rPr>
              <w:t xml:space="preserve"> –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in zone pilot</w:t>
            </w:r>
          </w:p>
        </w:tc>
        <w:tc>
          <w:tcPr>
            <w:tcW w:w="438" w:type="pct"/>
          </w:tcPr>
          <w:p w14:paraId="03B3A58A" w14:textId="705DD77C"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1DE25755" w14:textId="107DD458" w:rsidR="00B81961" w:rsidRPr="00F4675B"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0F3D2B31"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r w:rsidR="00B81961" w:rsidRPr="00513CD4" w14:paraId="6969AB13" w14:textId="77777777" w:rsidTr="00FC365A">
        <w:trPr>
          <w:cantSplit/>
        </w:trPr>
        <w:tc>
          <w:tcPr>
            <w:tcW w:w="157" w:type="pct"/>
          </w:tcPr>
          <w:p w14:paraId="2327009B"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lastRenderedPageBreak/>
              <w:t>18</w:t>
            </w:r>
          </w:p>
        </w:tc>
        <w:tc>
          <w:tcPr>
            <w:tcW w:w="393" w:type="pct"/>
          </w:tcPr>
          <w:p w14:paraId="2A4EF5CE"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2389BDB"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Evaluarea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națională</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capacității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podurilor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tranzitare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viiturilor</w:t>
            </w:r>
            <w:proofErr w:type="spellEnd"/>
          </w:p>
        </w:tc>
        <w:tc>
          <w:tcPr>
            <w:tcW w:w="438" w:type="pct"/>
          </w:tcPr>
          <w:p w14:paraId="40BFE6FE" w14:textId="51445E0A"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1D0D6E39" w14:textId="7C906041"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274A5348"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ridicat</w:t>
            </w:r>
            <w:proofErr w:type="spellEnd"/>
          </w:p>
        </w:tc>
      </w:tr>
      <w:tr w:rsidR="00B81961" w:rsidRPr="00513CD4" w14:paraId="13ACD1B9" w14:textId="77777777" w:rsidTr="00FC365A">
        <w:trPr>
          <w:cantSplit/>
        </w:trPr>
        <w:tc>
          <w:tcPr>
            <w:tcW w:w="157" w:type="pct"/>
          </w:tcPr>
          <w:p w14:paraId="15D4E167"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19</w:t>
            </w:r>
          </w:p>
        </w:tc>
        <w:tc>
          <w:tcPr>
            <w:tcW w:w="393" w:type="pct"/>
          </w:tcPr>
          <w:p w14:paraId="22D7FCAB"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5304F434"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 xml:space="preserve">Program </w:t>
            </w:r>
            <w:proofErr w:type="spellStart"/>
            <w:r w:rsidRPr="000A5DB5">
              <w:rPr>
                <w:rStyle w:val="eop"/>
                <w:rFonts w:asciiTheme="majorHAnsi" w:hAnsiTheme="majorHAnsi" w:cstheme="majorHAnsi"/>
                <w:color w:val="000000" w:themeColor="text1"/>
                <w:sz w:val="18"/>
                <w:szCs w:val="18"/>
              </w:rPr>
              <w:t>naţional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reconstrucția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podurilor</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obstrucționează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curgerea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zonele</w:t>
            </w:r>
            <w:proofErr w:type="spellEnd"/>
            <w:r w:rsidRPr="000A5DB5">
              <w:rPr>
                <w:rStyle w:val="eop"/>
                <w:rFonts w:asciiTheme="majorHAnsi" w:hAnsiTheme="majorHAnsi" w:cstheme="majorHAnsi"/>
                <w:color w:val="000000" w:themeColor="text1"/>
                <w:sz w:val="18"/>
                <w:szCs w:val="18"/>
              </w:rPr>
              <w:t xml:space="preserve"> cu </w:t>
            </w:r>
            <w:proofErr w:type="spellStart"/>
            <w:r w:rsidRPr="000A5DB5">
              <w:rPr>
                <w:rStyle w:val="eop"/>
                <w:rFonts w:asciiTheme="majorHAnsi" w:hAnsiTheme="majorHAnsi" w:cstheme="majorHAnsi"/>
                <w:color w:val="000000" w:themeColor="text1"/>
                <w:sz w:val="18"/>
                <w:szCs w:val="18"/>
              </w:rPr>
              <w:t>risc</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potențial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semnificativ</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00193EB2" w14:textId="534B7431"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6386D0EF" w14:textId="184CDE9F"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460A495A"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690D6B">
              <w:rPr>
                <w:rStyle w:val="eop"/>
                <w:rFonts w:asciiTheme="majorHAnsi" w:hAnsiTheme="majorHAnsi" w:cstheme="majorHAnsi"/>
                <w:color w:val="000000" w:themeColor="text1"/>
                <w:sz w:val="18"/>
                <w:szCs w:val="18"/>
              </w:rPr>
              <w:t>foarte</w:t>
            </w:r>
            <w:proofErr w:type="spellEnd"/>
            <w:r w:rsidRPr="00690D6B">
              <w:rPr>
                <w:rStyle w:val="eop"/>
                <w:rFonts w:asciiTheme="majorHAnsi" w:hAnsiTheme="majorHAnsi" w:cstheme="majorHAnsi"/>
                <w:color w:val="000000" w:themeColor="text1"/>
                <w:sz w:val="18"/>
                <w:szCs w:val="18"/>
              </w:rPr>
              <w:t xml:space="preserve"> </w:t>
            </w:r>
            <w:proofErr w:type="spellStart"/>
            <w:r w:rsidRPr="00690D6B">
              <w:rPr>
                <w:rStyle w:val="eop"/>
                <w:rFonts w:asciiTheme="majorHAnsi" w:hAnsiTheme="majorHAnsi" w:cstheme="majorHAnsi"/>
                <w:color w:val="000000" w:themeColor="text1"/>
                <w:sz w:val="18"/>
                <w:szCs w:val="18"/>
              </w:rPr>
              <w:t>ridicat</w:t>
            </w:r>
            <w:proofErr w:type="spellEnd"/>
          </w:p>
        </w:tc>
      </w:tr>
      <w:tr w:rsidR="00B81961" w:rsidRPr="00513CD4" w14:paraId="0CEAB3D0" w14:textId="77777777" w:rsidTr="00FC365A">
        <w:trPr>
          <w:cantSplit/>
        </w:trPr>
        <w:tc>
          <w:tcPr>
            <w:tcW w:w="157" w:type="pct"/>
          </w:tcPr>
          <w:p w14:paraId="67F6596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20</w:t>
            </w:r>
          </w:p>
        </w:tc>
        <w:tc>
          <w:tcPr>
            <w:tcW w:w="393" w:type="pct"/>
          </w:tcPr>
          <w:p w14:paraId="70CFE0C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71EE82B6"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683701">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38" w:type="pct"/>
          </w:tcPr>
          <w:p w14:paraId="66197348" w14:textId="5D6283C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79687209" w14:textId="092A1951"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36EBBE27"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690D6B">
              <w:rPr>
                <w:rStyle w:val="eop"/>
                <w:rFonts w:asciiTheme="majorHAnsi" w:hAnsiTheme="majorHAnsi" w:cstheme="majorHAnsi"/>
                <w:color w:val="000000" w:themeColor="text1"/>
                <w:sz w:val="18"/>
                <w:szCs w:val="18"/>
              </w:rPr>
              <w:t>foarte</w:t>
            </w:r>
            <w:proofErr w:type="spellEnd"/>
            <w:r w:rsidRPr="00690D6B">
              <w:rPr>
                <w:rStyle w:val="eop"/>
                <w:rFonts w:asciiTheme="majorHAnsi" w:hAnsiTheme="majorHAnsi" w:cstheme="majorHAnsi"/>
                <w:color w:val="000000" w:themeColor="text1"/>
                <w:sz w:val="18"/>
                <w:szCs w:val="18"/>
              </w:rPr>
              <w:t xml:space="preserve"> </w:t>
            </w:r>
            <w:proofErr w:type="spellStart"/>
            <w:r w:rsidRPr="00690D6B">
              <w:rPr>
                <w:rStyle w:val="eop"/>
                <w:rFonts w:asciiTheme="majorHAnsi" w:hAnsiTheme="majorHAnsi" w:cstheme="majorHAnsi"/>
                <w:color w:val="000000" w:themeColor="text1"/>
                <w:sz w:val="18"/>
                <w:szCs w:val="18"/>
              </w:rPr>
              <w:t>ridicat</w:t>
            </w:r>
            <w:proofErr w:type="spellEnd"/>
          </w:p>
        </w:tc>
      </w:tr>
      <w:tr w:rsidR="00B81961" w:rsidRPr="00513CD4" w14:paraId="2DD279EB" w14:textId="77777777" w:rsidTr="00FC365A">
        <w:trPr>
          <w:cantSplit/>
        </w:trPr>
        <w:tc>
          <w:tcPr>
            <w:tcW w:w="157" w:type="pct"/>
          </w:tcPr>
          <w:p w14:paraId="2300FDA5"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21</w:t>
            </w:r>
          </w:p>
        </w:tc>
        <w:tc>
          <w:tcPr>
            <w:tcW w:w="393" w:type="pct"/>
          </w:tcPr>
          <w:p w14:paraId="780F569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7F78D848"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Adaptarea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legislatiei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nationale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permite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flexibilizarea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utilizarii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barajelor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alte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scopuri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decat</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identificate</w:t>
            </w:r>
            <w:proofErr w:type="spellEnd"/>
            <w:r w:rsidRPr="000A5DB5">
              <w:rPr>
                <w:rStyle w:val="eop"/>
                <w:rFonts w:asciiTheme="majorHAnsi" w:hAnsiTheme="majorHAnsi" w:cstheme="majorHAnsi"/>
                <w:color w:val="000000" w:themeColor="text1"/>
                <w:sz w:val="18"/>
                <w:szCs w:val="18"/>
              </w:rPr>
              <w:t xml:space="preserve"> in </w:t>
            </w:r>
            <w:proofErr w:type="spellStart"/>
            <w:r w:rsidRPr="000A5DB5">
              <w:rPr>
                <w:rStyle w:val="eop"/>
                <w:rFonts w:asciiTheme="majorHAnsi" w:hAnsiTheme="majorHAnsi" w:cstheme="majorHAnsi"/>
                <w:color w:val="000000" w:themeColor="text1"/>
                <w:sz w:val="18"/>
                <w:szCs w:val="18"/>
              </w:rPr>
              <w:t>etapa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proiectare</w:t>
            </w:r>
            <w:proofErr w:type="spellEnd"/>
          </w:p>
        </w:tc>
        <w:tc>
          <w:tcPr>
            <w:tcW w:w="438" w:type="pct"/>
          </w:tcPr>
          <w:p w14:paraId="5A0E39AA" w14:textId="10DAAA53"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6EC7242B" w14:textId="3236A5CE"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384" w:type="pct"/>
          </w:tcPr>
          <w:p w14:paraId="68C377A9"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B81961" w:rsidRPr="00513CD4" w14:paraId="7D717F8C" w14:textId="77777777" w:rsidTr="00FC365A">
        <w:trPr>
          <w:cantSplit/>
        </w:trPr>
        <w:tc>
          <w:tcPr>
            <w:tcW w:w="157" w:type="pct"/>
          </w:tcPr>
          <w:p w14:paraId="7E9BF8F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22</w:t>
            </w:r>
          </w:p>
        </w:tc>
        <w:tc>
          <w:tcPr>
            <w:tcW w:w="393" w:type="pct"/>
          </w:tcPr>
          <w:p w14:paraId="40AA4E2E"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608614B3" w14:textId="77777777"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3C5BA1">
              <w:rPr>
                <w:rStyle w:val="eop"/>
                <w:rFonts w:asciiTheme="majorHAnsi" w:hAnsiTheme="majorHAnsi"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tc>
        <w:tc>
          <w:tcPr>
            <w:tcW w:w="438" w:type="pct"/>
          </w:tcPr>
          <w:p w14:paraId="12D4F6A4" w14:textId="54C99DC6"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.A.T.</w:t>
            </w:r>
          </w:p>
        </w:tc>
        <w:tc>
          <w:tcPr>
            <w:tcW w:w="513" w:type="pct"/>
          </w:tcPr>
          <w:p w14:paraId="0F069C5E" w14:textId="5664FAB0"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384" w:type="pct"/>
          </w:tcPr>
          <w:p w14:paraId="0BA96AC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B81961" w:rsidRPr="00513CD4" w14:paraId="36DE955D" w14:textId="77777777" w:rsidTr="00FC365A">
        <w:trPr>
          <w:cantSplit/>
        </w:trPr>
        <w:tc>
          <w:tcPr>
            <w:tcW w:w="157" w:type="pct"/>
          </w:tcPr>
          <w:p w14:paraId="06370D5B"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23</w:t>
            </w:r>
          </w:p>
        </w:tc>
        <w:tc>
          <w:tcPr>
            <w:tcW w:w="393" w:type="pct"/>
          </w:tcPr>
          <w:p w14:paraId="09081A54"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16E6B9D2" w14:textId="77777777"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3C5BA1">
              <w:rPr>
                <w:rStyle w:val="eop"/>
                <w:rFonts w:asciiTheme="majorHAnsi" w:hAnsiTheme="majorHAnsi" w:cstheme="majorHAnsi"/>
                <w:color w:val="000000" w:themeColor="text1"/>
                <w:sz w:val="18"/>
                <w:szCs w:val="18"/>
                <w:lang w:val="it-IT"/>
              </w:rPr>
              <w:t>Managementul adaptiv si durabil al sistemului tip fluviu-delta-mare (inclusiv analiza evolutie si impactul schimbarilor globale)</w:t>
            </w:r>
          </w:p>
        </w:tc>
        <w:tc>
          <w:tcPr>
            <w:tcW w:w="438" w:type="pct"/>
          </w:tcPr>
          <w:p w14:paraId="2C7374B2" w14:textId="33A6585C"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513" w:type="pct"/>
          </w:tcPr>
          <w:p w14:paraId="6450AE79" w14:textId="6D919F1C"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064241AF"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B81961" w:rsidRPr="00513CD4" w14:paraId="26FB7F5F" w14:textId="77777777" w:rsidTr="00FC365A">
        <w:trPr>
          <w:cantSplit/>
        </w:trPr>
        <w:tc>
          <w:tcPr>
            <w:tcW w:w="157" w:type="pct"/>
          </w:tcPr>
          <w:p w14:paraId="1414F2DF"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24</w:t>
            </w:r>
          </w:p>
        </w:tc>
        <w:tc>
          <w:tcPr>
            <w:tcW w:w="393" w:type="pct"/>
          </w:tcPr>
          <w:p w14:paraId="02B5FF9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M43-RO52</w:t>
            </w:r>
          </w:p>
        </w:tc>
        <w:tc>
          <w:tcPr>
            <w:tcW w:w="3115" w:type="pct"/>
          </w:tcPr>
          <w:p w14:paraId="1B1A6479" w14:textId="77777777"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3C5BA1">
              <w:rPr>
                <w:rStyle w:val="eop"/>
                <w:rFonts w:asciiTheme="majorHAnsi" w:hAnsiTheme="majorHAnsi"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438" w:type="pct"/>
          </w:tcPr>
          <w:p w14:paraId="5E8D4708" w14:textId="291A6EA4"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 xml:space="preserve">du </w:t>
            </w:r>
            <w:proofErr w:type="spellStart"/>
            <w:r w:rsidRPr="00C86E48">
              <w:rPr>
                <w:rStyle w:val="eop"/>
                <w:rFonts w:asciiTheme="majorHAnsi" w:hAnsiTheme="majorHAnsi" w:cstheme="majorHAnsi"/>
                <w:color w:val="000000" w:themeColor="text1"/>
                <w:sz w:val="16"/>
                <w:szCs w:val="16"/>
              </w:rPr>
              <w:t>facultatile</w:t>
            </w:r>
            <w:proofErr w:type="spellEnd"/>
            <w:r w:rsidRPr="00C86E48">
              <w:rPr>
                <w:rStyle w:val="eop"/>
                <w:rFonts w:asciiTheme="majorHAnsi" w:hAnsiTheme="majorHAnsi" w:cstheme="majorHAnsi"/>
                <w:color w:val="000000" w:themeColor="text1"/>
                <w:sz w:val="16"/>
                <w:szCs w:val="16"/>
              </w:rPr>
              <w:t xml:space="preserve"> de </w:t>
            </w:r>
            <w:proofErr w:type="spellStart"/>
            <w:r w:rsidRPr="00C86E48">
              <w:rPr>
                <w:rStyle w:val="eop"/>
                <w:rFonts w:asciiTheme="majorHAnsi" w:hAnsiTheme="majorHAnsi" w:cstheme="majorHAnsi"/>
                <w:color w:val="000000" w:themeColor="text1"/>
                <w:sz w:val="16"/>
                <w:szCs w:val="16"/>
              </w:rPr>
              <w:t>arhitectura</w:t>
            </w:r>
            <w:proofErr w:type="spellEnd"/>
            <w:r w:rsidRPr="00C86E48">
              <w:rPr>
                <w:rStyle w:val="eop"/>
                <w:rFonts w:asciiTheme="majorHAnsi" w:hAnsiTheme="majorHAnsi" w:cstheme="majorHAnsi"/>
                <w:color w:val="000000" w:themeColor="text1"/>
                <w:sz w:val="16"/>
                <w:szCs w:val="16"/>
              </w:rPr>
              <w:t xml:space="preserve"> </w:t>
            </w:r>
            <w:proofErr w:type="spellStart"/>
            <w:r w:rsidRPr="00C86E48">
              <w:rPr>
                <w:rStyle w:val="eop"/>
                <w:rFonts w:asciiTheme="majorHAnsi" w:hAnsiTheme="majorHAnsi" w:cstheme="majorHAnsi"/>
                <w:color w:val="000000" w:themeColor="text1"/>
                <w:sz w:val="16"/>
                <w:szCs w:val="16"/>
              </w:rPr>
              <w:t>si</w:t>
            </w:r>
            <w:proofErr w:type="spellEnd"/>
            <w:r w:rsidRPr="00C86E48">
              <w:rPr>
                <w:rStyle w:val="eop"/>
                <w:rFonts w:asciiTheme="majorHAnsi" w:hAnsiTheme="majorHAnsi" w:cstheme="majorHAnsi"/>
                <w:color w:val="000000" w:themeColor="text1"/>
                <w:sz w:val="16"/>
                <w:szCs w:val="16"/>
              </w:rPr>
              <w:t xml:space="preserve"> urbanism</w:t>
            </w:r>
          </w:p>
        </w:tc>
        <w:tc>
          <w:tcPr>
            <w:tcW w:w="513" w:type="pct"/>
          </w:tcPr>
          <w:p w14:paraId="6CEADCEA" w14:textId="5D395B50"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0929E324"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B81961" w:rsidRPr="00513CD4" w14:paraId="5DA5DEAA" w14:textId="77777777" w:rsidTr="00FC365A">
        <w:trPr>
          <w:cantSplit/>
        </w:trPr>
        <w:tc>
          <w:tcPr>
            <w:tcW w:w="157" w:type="pct"/>
          </w:tcPr>
          <w:p w14:paraId="19522832"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w:t>
            </w:r>
            <w:r>
              <w:rPr>
                <w:rStyle w:val="eop"/>
                <w:rFonts w:asciiTheme="majorHAnsi" w:hAnsiTheme="majorHAnsi" w:cstheme="majorHAnsi"/>
                <w:sz w:val="18"/>
                <w:szCs w:val="18"/>
              </w:rPr>
              <w:t>5</w:t>
            </w:r>
          </w:p>
        </w:tc>
        <w:tc>
          <w:tcPr>
            <w:tcW w:w="393" w:type="pct"/>
          </w:tcPr>
          <w:p w14:paraId="7FDCC0FB"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M44-RO55</w:t>
            </w:r>
          </w:p>
        </w:tc>
        <w:tc>
          <w:tcPr>
            <w:tcW w:w="3115" w:type="pct"/>
          </w:tcPr>
          <w:p w14:paraId="52E44D93"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Programul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Național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îmbunătățire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schemelor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asigurare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caz</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dezastre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naturale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existente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România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rezistența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recuperarea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rapidă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după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dezastru</w:t>
            </w:r>
            <w:proofErr w:type="spellEnd"/>
          </w:p>
        </w:tc>
        <w:tc>
          <w:tcPr>
            <w:tcW w:w="438" w:type="pct"/>
          </w:tcPr>
          <w:p w14:paraId="1B80EBED" w14:textId="16247312"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513" w:type="pct"/>
          </w:tcPr>
          <w:p w14:paraId="3BE7AFAD" w14:textId="5257383A"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S</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424B4BC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B81961" w:rsidRPr="00513CD4" w14:paraId="7DCBB5B6" w14:textId="77777777" w:rsidTr="00FC365A">
        <w:trPr>
          <w:cantSplit/>
        </w:trPr>
        <w:tc>
          <w:tcPr>
            <w:tcW w:w="157" w:type="pct"/>
          </w:tcPr>
          <w:p w14:paraId="3F5BF866" w14:textId="77777777" w:rsidR="00B81961" w:rsidRPr="00513CD4"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26</w:t>
            </w:r>
          </w:p>
        </w:tc>
        <w:tc>
          <w:tcPr>
            <w:tcW w:w="393" w:type="pct"/>
          </w:tcPr>
          <w:p w14:paraId="46553653"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M35-RO41</w:t>
            </w:r>
          </w:p>
        </w:tc>
        <w:tc>
          <w:tcPr>
            <w:tcW w:w="3115" w:type="pct"/>
          </w:tcPr>
          <w:p w14:paraId="4E11DCC0"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Mentenanta</w:t>
            </w:r>
            <w:proofErr w:type="spellEnd"/>
            <w:r w:rsidRPr="000A5DB5">
              <w:rPr>
                <w:rStyle w:val="eop"/>
                <w:rFonts w:asciiTheme="majorHAnsi" w:hAnsiTheme="majorHAnsi" w:cstheme="majorHAnsi"/>
                <w:color w:val="000000" w:themeColor="text1"/>
                <w:sz w:val="18"/>
                <w:szCs w:val="18"/>
              </w:rPr>
              <w:t xml:space="preserve"> / </w:t>
            </w:r>
            <w:proofErr w:type="spellStart"/>
            <w:r w:rsidRPr="000A5DB5">
              <w:rPr>
                <w:rStyle w:val="eop"/>
                <w:rFonts w:asciiTheme="majorHAnsi" w:hAnsiTheme="majorHAnsi" w:cstheme="majorHAnsi"/>
                <w:color w:val="000000" w:themeColor="text1"/>
                <w:sz w:val="18"/>
                <w:szCs w:val="18"/>
              </w:rPr>
              <w:t>întreţinerea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lucrarilor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hidrotehnice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echipamentelor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aferente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exploatarea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siguranţă</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acestora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lucrări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întreţinere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reparaţii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curente</w:t>
            </w:r>
            <w:proofErr w:type="spellEnd"/>
            <w:r w:rsidRPr="000A5DB5">
              <w:rPr>
                <w:rStyle w:val="eop"/>
                <w:rFonts w:asciiTheme="majorHAnsi" w:hAnsiTheme="majorHAnsi" w:cstheme="majorHAnsi"/>
                <w:color w:val="000000" w:themeColor="text1"/>
                <w:sz w:val="18"/>
                <w:szCs w:val="18"/>
              </w:rPr>
              <w:t>, etc.)</w:t>
            </w:r>
          </w:p>
        </w:tc>
        <w:tc>
          <w:tcPr>
            <w:tcW w:w="438" w:type="pct"/>
          </w:tcPr>
          <w:p w14:paraId="1E4EA059" w14:textId="77ED0F54"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N</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w:t>
            </w:r>
            <w:r>
              <w:rPr>
                <w:rStyle w:val="eop"/>
                <w:rFonts w:asciiTheme="majorHAnsi" w:hAnsiTheme="majorHAnsi" w:cstheme="majorHAnsi"/>
                <w:color w:val="000000" w:themeColor="text1"/>
                <w:sz w:val="18"/>
                <w:szCs w:val="18"/>
              </w:rPr>
              <w:t>M.E.,</w:t>
            </w:r>
            <w:r w:rsidRPr="00F4675B">
              <w:rPr>
                <w:rStyle w:val="eop"/>
                <w:rFonts w:asciiTheme="majorHAnsi" w:hAnsiTheme="majorHAnsi" w:cstheme="majorHAnsi"/>
                <w:color w:val="000000" w:themeColor="text1"/>
                <w:sz w:val="18"/>
                <w:szCs w:val="18"/>
              </w:rPr>
              <w:t xml:space="preserve"> </w:t>
            </w:r>
            <w:proofErr w:type="spellStart"/>
            <w:r w:rsidRPr="00F4675B">
              <w:rPr>
                <w:rStyle w:val="eop"/>
                <w:rFonts w:asciiTheme="majorHAnsi" w:hAnsiTheme="majorHAnsi" w:cstheme="majorHAnsi"/>
                <w:color w:val="000000" w:themeColor="text1"/>
                <w:sz w:val="18"/>
                <w:szCs w:val="18"/>
              </w:rPr>
              <w:t>Hidroelectrica</w:t>
            </w:r>
            <w:proofErr w:type="spellEnd"/>
            <w:r w:rsidRPr="00F4675B">
              <w:rPr>
                <w:rStyle w:val="eop"/>
                <w:rFonts w:asciiTheme="majorHAnsi" w:hAnsiTheme="majorHAnsi" w:cstheme="majorHAnsi"/>
                <w:color w:val="000000" w:themeColor="text1"/>
                <w:sz w:val="18"/>
                <w:szCs w:val="18"/>
              </w:rPr>
              <w:t xml:space="preserve">, alti </w:t>
            </w:r>
            <w:proofErr w:type="spellStart"/>
            <w:r w:rsidRPr="00F4675B">
              <w:rPr>
                <w:rStyle w:val="eop"/>
                <w:rFonts w:asciiTheme="majorHAnsi" w:hAnsiTheme="majorHAnsi" w:cstheme="majorHAnsi"/>
                <w:color w:val="000000" w:themeColor="text1"/>
                <w:sz w:val="18"/>
                <w:szCs w:val="18"/>
              </w:rPr>
              <w:t>deținători</w:t>
            </w:r>
            <w:proofErr w:type="spellEnd"/>
          </w:p>
        </w:tc>
        <w:tc>
          <w:tcPr>
            <w:tcW w:w="513" w:type="pct"/>
          </w:tcPr>
          <w:p w14:paraId="496A2DB4"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09683526" w14:textId="77777777"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r w:rsidR="00B81961" w:rsidRPr="00513CD4" w14:paraId="70264A62" w14:textId="77777777" w:rsidTr="00FC365A">
        <w:trPr>
          <w:cantSplit/>
        </w:trPr>
        <w:tc>
          <w:tcPr>
            <w:tcW w:w="157" w:type="pct"/>
          </w:tcPr>
          <w:p w14:paraId="4F70025B" w14:textId="11018E97" w:rsidR="00B81961"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w:t>
            </w:r>
            <w:r w:rsidRPr="0022422D">
              <w:rPr>
                <w:rStyle w:val="eop"/>
                <w:rFonts w:asciiTheme="majorHAnsi" w:hAnsiTheme="majorHAnsi" w:cstheme="majorHAnsi"/>
                <w:sz w:val="18"/>
                <w:szCs w:val="18"/>
              </w:rPr>
              <w:t>7</w:t>
            </w:r>
          </w:p>
        </w:tc>
        <w:tc>
          <w:tcPr>
            <w:tcW w:w="393" w:type="pct"/>
          </w:tcPr>
          <w:p w14:paraId="17172F55" w14:textId="2F04E79D" w:rsidR="00B81961" w:rsidRPr="000A5DB5"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3115" w:type="pct"/>
          </w:tcPr>
          <w:p w14:paraId="6F7F9449" w14:textId="6A362EE0" w:rsidR="00B81961" w:rsidRPr="005E4106"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5E4106">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38" w:type="pct"/>
          </w:tcPr>
          <w:p w14:paraId="0C68AE82" w14:textId="1EFF9D2D"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683701">
              <w:rPr>
                <w:rStyle w:val="eop"/>
                <w:rFonts w:asciiTheme="majorHAnsi" w:hAnsiTheme="majorHAnsi" w:cstheme="majorHAnsi"/>
                <w:color w:val="000000" w:themeColor="text1"/>
                <w:sz w:val="18"/>
                <w:szCs w:val="18"/>
                <w:lang w:val="it-IT"/>
              </w:rPr>
              <w:t>M.M.A.P., A.N.A.R., M.E., Hidroelectrica, alti detinatori</w:t>
            </w:r>
          </w:p>
        </w:tc>
        <w:tc>
          <w:tcPr>
            <w:tcW w:w="513" w:type="pct"/>
          </w:tcPr>
          <w:p w14:paraId="26FB599D" w14:textId="098BA98E" w:rsidR="00B81961" w:rsidRPr="003C5BA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683701">
              <w:rPr>
                <w:rStyle w:val="eop"/>
                <w:rFonts w:asciiTheme="majorHAnsi" w:hAnsiTheme="majorHAnsi" w:cstheme="majorHAnsi"/>
                <w:color w:val="000000" w:themeColor="text1"/>
                <w:sz w:val="18"/>
                <w:szCs w:val="18"/>
                <w:lang w:val="it-IT"/>
              </w:rPr>
              <w:t>M.M.A.P., A.N.A.R.,ABA, ME, Hidroelectrica S.A., M.E.A.T., alţi deƫinători</w:t>
            </w:r>
          </w:p>
        </w:tc>
        <w:tc>
          <w:tcPr>
            <w:tcW w:w="384" w:type="pct"/>
          </w:tcPr>
          <w:p w14:paraId="13A9B235" w14:textId="61C67881" w:rsidR="00B8196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bl>
    <w:p w14:paraId="3CD9BDE5" w14:textId="77777777" w:rsidR="00367636" w:rsidRDefault="00367636" w:rsidP="004C7A40"/>
    <w:p w14:paraId="5BF795F8" w14:textId="40EC1B22" w:rsidR="00367636" w:rsidRPr="0008302A" w:rsidRDefault="00367636" w:rsidP="004C7A40">
      <w:pPr>
        <w:sectPr w:rsidR="00367636" w:rsidRPr="0008302A" w:rsidSect="00094733">
          <w:pgSz w:w="16838" w:h="11906" w:orient="landscape" w:code="9"/>
          <w:pgMar w:top="1080" w:right="1827" w:bottom="1080" w:left="1440" w:header="720" w:footer="720" w:gutter="0"/>
          <w:cols w:space="720"/>
          <w:titlePg/>
          <w:docGrid w:linePitch="272"/>
        </w:sectPr>
      </w:pPr>
    </w:p>
    <w:p w14:paraId="44414574" w14:textId="781136A5" w:rsidR="004C7A40" w:rsidRPr="00350045" w:rsidRDefault="004C7A40" w:rsidP="00F06AF2">
      <w:pPr>
        <w:spacing w:before="0" w:after="0"/>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7C3838" w:rsidRPr="00350045">
        <w:rPr>
          <w:rFonts w:ascii="Open Sans" w:hAnsi="Open Sans" w:cs="Open Sans"/>
          <w:color w:val="2F5496" w:themeColor="accent1" w:themeShade="BF"/>
          <w:sz w:val="32"/>
          <w:szCs w:val="32"/>
          <w:lang w:val="ro-RO"/>
        </w:rPr>
        <w:t>12</w:t>
      </w:r>
      <w:r w:rsidRPr="00350045">
        <w:rPr>
          <w:rFonts w:ascii="Open Sans" w:hAnsi="Open Sans" w:cs="Open Sans"/>
          <w:color w:val="2F5496" w:themeColor="accent1" w:themeShade="BF"/>
          <w:sz w:val="32"/>
          <w:szCs w:val="32"/>
          <w:lang w:val="ro-RO"/>
        </w:rPr>
        <w:t xml:space="preserve">. </w:t>
      </w:r>
      <w:r w:rsidR="00A543F4" w:rsidRPr="00350045">
        <w:rPr>
          <w:rFonts w:ascii="Open Sans" w:hAnsi="Open Sans" w:cs="Open Sans"/>
          <w:color w:val="2F5496" w:themeColor="accent1" w:themeShade="BF"/>
          <w:sz w:val="32"/>
          <w:szCs w:val="32"/>
          <w:lang w:val="ro-RO"/>
        </w:rPr>
        <w:t>M</w:t>
      </w:r>
      <w:r w:rsidRPr="00350045">
        <w:rPr>
          <w:rFonts w:ascii="Open Sans" w:hAnsi="Open Sans" w:cs="Open Sans"/>
          <w:color w:val="2F5496" w:themeColor="accent1" w:themeShade="BF"/>
          <w:sz w:val="32"/>
          <w:szCs w:val="32"/>
          <w:lang w:val="ro-RO"/>
        </w:rPr>
        <w:t>ăsuri naționale – lista scurtă</w:t>
      </w:r>
    </w:p>
    <w:tbl>
      <w:tblPr>
        <w:tblStyle w:val="TableGrid"/>
        <w:tblW w:w="5788" w:type="pct"/>
        <w:jc w:val="center"/>
        <w:tblLook w:val="04A0" w:firstRow="1" w:lastRow="0" w:firstColumn="1" w:lastColumn="0" w:noHBand="0" w:noVBand="1"/>
      </w:tblPr>
      <w:tblGrid>
        <w:gridCol w:w="459"/>
        <w:gridCol w:w="1148"/>
        <w:gridCol w:w="9086"/>
        <w:gridCol w:w="1278"/>
        <w:gridCol w:w="1494"/>
        <w:gridCol w:w="1118"/>
        <w:gridCol w:w="1115"/>
      </w:tblGrid>
      <w:tr w:rsidR="007227CC" w:rsidRPr="007227CC" w14:paraId="313E18C2" w14:textId="77777777" w:rsidTr="00B81961">
        <w:trPr>
          <w:cantSplit/>
          <w:tblHeader/>
          <w:jc w:val="center"/>
        </w:trPr>
        <w:tc>
          <w:tcPr>
            <w:tcW w:w="146" w:type="pct"/>
            <w:vMerge w:val="restart"/>
            <w:vAlign w:val="center"/>
          </w:tcPr>
          <w:p w14:paraId="090C0E6D"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7227CC">
              <w:rPr>
                <w:rStyle w:val="eop"/>
                <w:rFonts w:asciiTheme="majorHAnsi" w:hAnsiTheme="majorHAnsi" w:cstheme="majorHAnsi"/>
                <w:b/>
                <w:bCs/>
                <w:sz w:val="18"/>
                <w:szCs w:val="18"/>
              </w:rPr>
              <w:t xml:space="preserve">Nr. </w:t>
            </w:r>
            <w:proofErr w:type="spellStart"/>
            <w:r w:rsidRPr="007227CC">
              <w:rPr>
                <w:rStyle w:val="eop"/>
                <w:rFonts w:asciiTheme="majorHAnsi" w:hAnsiTheme="majorHAnsi" w:cstheme="majorHAnsi"/>
                <w:b/>
                <w:bCs/>
                <w:sz w:val="18"/>
                <w:szCs w:val="18"/>
              </w:rPr>
              <w:t>crt</w:t>
            </w:r>
            <w:proofErr w:type="spellEnd"/>
            <w:r w:rsidRPr="007227CC">
              <w:rPr>
                <w:rStyle w:val="eop"/>
                <w:rFonts w:asciiTheme="majorHAnsi" w:hAnsiTheme="majorHAnsi" w:cstheme="majorHAnsi"/>
                <w:b/>
                <w:bCs/>
                <w:sz w:val="18"/>
                <w:szCs w:val="18"/>
              </w:rPr>
              <w:t>.</w:t>
            </w:r>
          </w:p>
        </w:tc>
        <w:tc>
          <w:tcPr>
            <w:tcW w:w="366" w:type="pct"/>
            <w:vMerge w:val="restart"/>
            <w:vAlign w:val="center"/>
          </w:tcPr>
          <w:p w14:paraId="2E9230AF"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7227CC">
              <w:rPr>
                <w:rStyle w:val="eop"/>
                <w:rFonts w:asciiTheme="majorHAnsi" w:hAnsiTheme="majorHAnsi" w:cstheme="majorHAnsi"/>
                <w:b/>
                <w:bCs/>
                <w:sz w:val="18"/>
                <w:szCs w:val="18"/>
              </w:rPr>
              <w:t xml:space="preserve">Cod </w:t>
            </w:r>
            <w:proofErr w:type="spellStart"/>
            <w:r w:rsidRPr="007227CC">
              <w:rPr>
                <w:rStyle w:val="eop"/>
                <w:rFonts w:asciiTheme="majorHAnsi" w:hAnsiTheme="majorHAnsi" w:cstheme="majorHAnsi"/>
                <w:b/>
                <w:bCs/>
                <w:sz w:val="18"/>
                <w:szCs w:val="18"/>
              </w:rPr>
              <w:t>māsura</w:t>
            </w:r>
            <w:proofErr w:type="spellEnd"/>
          </w:p>
        </w:tc>
        <w:tc>
          <w:tcPr>
            <w:tcW w:w="2894" w:type="pct"/>
            <w:vMerge w:val="restart"/>
            <w:vAlign w:val="center"/>
          </w:tcPr>
          <w:p w14:paraId="39626F2F"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7227CC">
              <w:rPr>
                <w:rStyle w:val="eop"/>
                <w:rFonts w:asciiTheme="majorHAnsi" w:hAnsiTheme="majorHAnsi" w:cstheme="majorHAnsi"/>
                <w:b/>
                <w:bCs/>
                <w:sz w:val="18"/>
                <w:szCs w:val="18"/>
              </w:rPr>
              <w:t>Māsura</w:t>
            </w:r>
            <w:proofErr w:type="spellEnd"/>
            <w:r w:rsidRPr="007227CC">
              <w:rPr>
                <w:rStyle w:val="eop"/>
                <w:rFonts w:asciiTheme="majorHAnsi" w:hAnsiTheme="majorHAnsi" w:cstheme="majorHAnsi"/>
                <w:b/>
                <w:bCs/>
                <w:sz w:val="18"/>
                <w:szCs w:val="18"/>
              </w:rPr>
              <w:t xml:space="preserve"> </w:t>
            </w:r>
            <w:proofErr w:type="spellStart"/>
            <w:r w:rsidRPr="007227CC">
              <w:rPr>
                <w:rStyle w:val="eop"/>
                <w:rFonts w:asciiTheme="majorHAnsi" w:hAnsiTheme="majorHAnsi" w:cstheme="majorHAnsi"/>
                <w:b/>
                <w:bCs/>
                <w:sz w:val="18"/>
                <w:szCs w:val="18"/>
              </w:rPr>
              <w:t>Naţională</w:t>
            </w:r>
            <w:proofErr w:type="spellEnd"/>
          </w:p>
        </w:tc>
        <w:tc>
          <w:tcPr>
            <w:tcW w:w="883" w:type="pct"/>
            <w:gridSpan w:val="2"/>
            <w:vAlign w:val="center"/>
          </w:tcPr>
          <w:p w14:paraId="10502E1A"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7227CC">
              <w:rPr>
                <w:rStyle w:val="eop"/>
                <w:rFonts w:asciiTheme="majorHAnsi" w:hAnsiTheme="majorHAnsi" w:cstheme="majorHAnsi"/>
                <w:b/>
                <w:bCs/>
                <w:sz w:val="18"/>
                <w:szCs w:val="18"/>
              </w:rPr>
              <w:t xml:space="preserve">Rol </w:t>
            </w:r>
            <w:proofErr w:type="spellStart"/>
            <w:r w:rsidRPr="007227CC">
              <w:rPr>
                <w:rStyle w:val="eop"/>
                <w:rFonts w:asciiTheme="majorHAnsi" w:hAnsiTheme="majorHAnsi" w:cstheme="majorHAnsi"/>
                <w:b/>
                <w:bCs/>
                <w:sz w:val="18"/>
                <w:szCs w:val="18"/>
              </w:rPr>
              <w:t>în</w:t>
            </w:r>
            <w:proofErr w:type="spellEnd"/>
            <w:r w:rsidRPr="007227CC">
              <w:rPr>
                <w:rStyle w:val="eop"/>
                <w:rFonts w:asciiTheme="majorHAnsi" w:hAnsiTheme="majorHAnsi" w:cstheme="majorHAnsi"/>
                <w:b/>
                <w:bCs/>
                <w:sz w:val="18"/>
                <w:szCs w:val="18"/>
              </w:rPr>
              <w:t xml:space="preserve"> </w:t>
            </w:r>
            <w:proofErr w:type="spellStart"/>
            <w:r w:rsidRPr="007227CC">
              <w:rPr>
                <w:rStyle w:val="eop"/>
                <w:rFonts w:asciiTheme="majorHAnsi" w:hAnsiTheme="majorHAnsi" w:cstheme="majorHAnsi"/>
                <w:b/>
                <w:bCs/>
                <w:sz w:val="18"/>
                <w:szCs w:val="18"/>
              </w:rPr>
              <w:t>implementare</w:t>
            </w:r>
            <w:proofErr w:type="spellEnd"/>
          </w:p>
        </w:tc>
        <w:tc>
          <w:tcPr>
            <w:tcW w:w="356" w:type="pct"/>
            <w:vMerge w:val="restart"/>
            <w:vAlign w:val="center"/>
          </w:tcPr>
          <w:p w14:paraId="6F054E9E"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7227CC">
              <w:rPr>
                <w:rStyle w:val="eop"/>
                <w:rFonts w:asciiTheme="majorHAnsi" w:hAnsiTheme="majorHAnsi" w:cstheme="majorHAnsi"/>
                <w:b/>
                <w:bCs/>
                <w:sz w:val="18"/>
                <w:szCs w:val="18"/>
              </w:rPr>
              <w:t xml:space="preserve">Grad de </w:t>
            </w:r>
            <w:proofErr w:type="spellStart"/>
            <w:r w:rsidRPr="007227CC">
              <w:rPr>
                <w:rStyle w:val="eop"/>
                <w:rFonts w:asciiTheme="majorHAnsi" w:hAnsiTheme="majorHAnsi" w:cstheme="majorHAnsi"/>
                <w:b/>
                <w:bCs/>
                <w:sz w:val="18"/>
                <w:szCs w:val="18"/>
              </w:rPr>
              <w:t>prioritizare</w:t>
            </w:r>
            <w:proofErr w:type="spellEnd"/>
          </w:p>
        </w:tc>
        <w:tc>
          <w:tcPr>
            <w:tcW w:w="356" w:type="pct"/>
            <w:vMerge w:val="restart"/>
            <w:vAlign w:val="center"/>
          </w:tcPr>
          <w:p w14:paraId="39A605ED"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7227CC">
              <w:rPr>
                <w:rStyle w:val="eop"/>
                <w:rFonts w:asciiTheme="majorHAnsi" w:hAnsiTheme="majorHAnsi" w:cstheme="majorHAnsi"/>
                <w:b/>
                <w:bCs/>
                <w:sz w:val="18"/>
                <w:szCs w:val="18"/>
              </w:rPr>
              <w:t xml:space="preserve">Sursa de </w:t>
            </w:r>
            <w:proofErr w:type="spellStart"/>
            <w:r w:rsidRPr="007227CC">
              <w:rPr>
                <w:rStyle w:val="eop"/>
                <w:rFonts w:asciiTheme="majorHAnsi" w:hAnsiTheme="majorHAnsi" w:cstheme="majorHAnsi"/>
                <w:b/>
                <w:bCs/>
                <w:sz w:val="18"/>
                <w:szCs w:val="18"/>
              </w:rPr>
              <w:t>finanțare</w:t>
            </w:r>
            <w:proofErr w:type="spellEnd"/>
          </w:p>
        </w:tc>
      </w:tr>
      <w:tr w:rsidR="007227CC" w:rsidRPr="007227CC" w14:paraId="2C1C12C4" w14:textId="77777777" w:rsidTr="00B81961">
        <w:trPr>
          <w:cantSplit/>
          <w:tblHeader/>
          <w:jc w:val="center"/>
        </w:trPr>
        <w:tc>
          <w:tcPr>
            <w:tcW w:w="146" w:type="pct"/>
            <w:vMerge/>
            <w:vAlign w:val="center"/>
          </w:tcPr>
          <w:p w14:paraId="3648A524"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366" w:type="pct"/>
            <w:vMerge/>
          </w:tcPr>
          <w:p w14:paraId="1BF427AD"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2894" w:type="pct"/>
            <w:vMerge/>
            <w:vAlign w:val="center"/>
          </w:tcPr>
          <w:p w14:paraId="00A2EA46"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407" w:type="pct"/>
            <w:vAlign w:val="center"/>
          </w:tcPr>
          <w:p w14:paraId="05022B6B"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7227CC">
              <w:rPr>
                <w:rStyle w:val="eop"/>
                <w:rFonts w:asciiTheme="majorHAnsi" w:hAnsiTheme="majorHAnsi" w:cstheme="majorHAnsi"/>
                <w:b/>
                <w:bCs/>
                <w:sz w:val="18"/>
                <w:szCs w:val="18"/>
              </w:rPr>
              <w:t>Coordonare</w:t>
            </w:r>
            <w:proofErr w:type="spellEnd"/>
          </w:p>
        </w:tc>
        <w:tc>
          <w:tcPr>
            <w:tcW w:w="476" w:type="pct"/>
            <w:vAlign w:val="center"/>
          </w:tcPr>
          <w:p w14:paraId="3F484CE3" w14:textId="77777777" w:rsidR="007227CC" w:rsidRPr="007227CC" w:rsidRDefault="007227CC" w:rsidP="000410AF">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7227CC">
              <w:rPr>
                <w:rStyle w:val="eop"/>
                <w:rFonts w:asciiTheme="majorHAnsi" w:hAnsiTheme="majorHAnsi" w:cstheme="majorHAnsi"/>
                <w:b/>
                <w:bCs/>
                <w:sz w:val="18"/>
                <w:szCs w:val="18"/>
              </w:rPr>
              <w:t>Suport</w:t>
            </w:r>
            <w:proofErr w:type="spellEnd"/>
          </w:p>
        </w:tc>
        <w:tc>
          <w:tcPr>
            <w:tcW w:w="356" w:type="pct"/>
            <w:vMerge/>
          </w:tcPr>
          <w:p w14:paraId="53BA7B76" w14:textId="77777777" w:rsidR="007227CC" w:rsidRPr="007227CC" w:rsidRDefault="007227CC" w:rsidP="000410AF">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56" w:type="pct"/>
            <w:vMerge/>
          </w:tcPr>
          <w:p w14:paraId="341F3409" w14:textId="77777777" w:rsidR="007227CC" w:rsidRPr="007227CC" w:rsidRDefault="007227CC" w:rsidP="000410AF">
            <w:pPr>
              <w:pStyle w:val="paragraph"/>
              <w:spacing w:before="0" w:beforeAutospacing="0" w:after="0" w:afterAutospacing="0"/>
              <w:textAlignment w:val="baseline"/>
              <w:rPr>
                <w:rStyle w:val="eop"/>
                <w:rFonts w:asciiTheme="majorHAnsi" w:hAnsiTheme="majorHAnsi" w:cstheme="majorHAnsi"/>
                <w:b/>
                <w:bCs/>
                <w:sz w:val="18"/>
                <w:szCs w:val="18"/>
              </w:rPr>
            </w:pPr>
          </w:p>
        </w:tc>
      </w:tr>
      <w:tr w:rsidR="00B81961" w:rsidRPr="007227CC" w14:paraId="3D20D739" w14:textId="77777777" w:rsidTr="00B81961">
        <w:trPr>
          <w:cantSplit/>
          <w:jc w:val="center"/>
        </w:trPr>
        <w:tc>
          <w:tcPr>
            <w:tcW w:w="146" w:type="pct"/>
          </w:tcPr>
          <w:p w14:paraId="4C08A658"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1</w:t>
            </w:r>
          </w:p>
        </w:tc>
        <w:tc>
          <w:tcPr>
            <w:tcW w:w="366" w:type="pct"/>
          </w:tcPr>
          <w:p w14:paraId="02E2603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M21-RO2</w:t>
            </w:r>
          </w:p>
        </w:tc>
        <w:tc>
          <w:tcPr>
            <w:tcW w:w="2894" w:type="pct"/>
          </w:tcPr>
          <w:p w14:paraId="41916363"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Dezvoltarea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unei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metodologii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elaborarea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hărții</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pericol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inundații</w:t>
            </w:r>
            <w:proofErr w:type="spellEnd"/>
            <w:r w:rsidRPr="007227CC">
              <w:rPr>
                <w:rStyle w:val="eop"/>
                <w:rFonts w:asciiTheme="majorHAnsi" w:hAnsiTheme="majorHAnsi" w:cstheme="majorHAnsi"/>
                <w:color w:val="000000" w:themeColor="text1"/>
                <w:sz w:val="18"/>
                <w:szCs w:val="18"/>
              </w:rPr>
              <w:t xml:space="preserve"> care </w:t>
            </w:r>
            <w:proofErr w:type="spellStart"/>
            <w:r w:rsidRPr="007227CC">
              <w:rPr>
                <w:rStyle w:val="eop"/>
                <w:rFonts w:asciiTheme="majorHAnsi" w:hAnsiTheme="majorHAnsi" w:cstheme="majorHAnsi"/>
                <w:color w:val="000000" w:themeColor="text1"/>
                <w:sz w:val="18"/>
                <w:szCs w:val="18"/>
              </w:rPr>
              <w:t>să</w:t>
            </w:r>
            <w:proofErr w:type="spellEnd"/>
            <w:r w:rsidRPr="007227CC">
              <w:rPr>
                <w:rStyle w:val="eop"/>
                <w:rFonts w:asciiTheme="majorHAnsi" w:hAnsiTheme="majorHAnsi" w:cstheme="majorHAnsi"/>
                <w:color w:val="000000" w:themeColor="text1"/>
                <w:sz w:val="18"/>
                <w:szCs w:val="18"/>
              </w:rPr>
              <w:t xml:space="preserve"> fie </w:t>
            </w:r>
            <w:proofErr w:type="spellStart"/>
            <w:r w:rsidRPr="007227CC">
              <w:rPr>
                <w:rStyle w:val="eop"/>
                <w:rFonts w:asciiTheme="majorHAnsi" w:hAnsiTheme="majorHAnsi" w:cstheme="majorHAnsi"/>
                <w:color w:val="000000" w:themeColor="text1"/>
                <w:sz w:val="18"/>
                <w:szCs w:val="18"/>
              </w:rPr>
              <w:t>utilizată</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studiile</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fundamentare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privind</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protecția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mediului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riscuri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naturale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și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antropice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și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schimbări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climatice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documentațiile</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amenajare</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teritoriului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și</w:t>
            </w:r>
            <w:proofErr w:type="spellEnd"/>
            <w:r w:rsidRPr="007227CC">
              <w:rPr>
                <w:rStyle w:val="eop"/>
                <w:rFonts w:asciiTheme="majorHAnsi" w:hAnsiTheme="majorHAnsi" w:cstheme="majorHAnsi"/>
                <w:color w:val="000000" w:themeColor="text1"/>
                <w:sz w:val="18"/>
                <w:szCs w:val="18"/>
              </w:rPr>
              <w:t xml:space="preserve"> urbanism</w:t>
            </w:r>
          </w:p>
        </w:tc>
        <w:tc>
          <w:tcPr>
            <w:tcW w:w="407" w:type="pct"/>
          </w:tcPr>
          <w:p w14:paraId="019EA529" w14:textId="5401C26C"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3E32D85B" w14:textId="46E01B4B"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p>
        </w:tc>
        <w:tc>
          <w:tcPr>
            <w:tcW w:w="356" w:type="pct"/>
          </w:tcPr>
          <w:p w14:paraId="3FA2F95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6A43910F"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60458CD4" w14:textId="77777777" w:rsidTr="00B81961">
        <w:trPr>
          <w:cantSplit/>
          <w:jc w:val="center"/>
        </w:trPr>
        <w:tc>
          <w:tcPr>
            <w:tcW w:w="146" w:type="pct"/>
          </w:tcPr>
          <w:p w14:paraId="2FED795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2</w:t>
            </w:r>
          </w:p>
        </w:tc>
        <w:tc>
          <w:tcPr>
            <w:tcW w:w="366" w:type="pct"/>
          </w:tcPr>
          <w:p w14:paraId="44545A4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M24-RO8</w:t>
            </w:r>
          </w:p>
        </w:tc>
        <w:tc>
          <w:tcPr>
            <w:tcW w:w="2894" w:type="pct"/>
          </w:tcPr>
          <w:p w14:paraId="7317B8DE"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 xml:space="preserve">Program </w:t>
            </w:r>
            <w:proofErr w:type="spellStart"/>
            <w:r w:rsidRPr="007227CC">
              <w:rPr>
                <w:rStyle w:val="eop"/>
                <w:rFonts w:asciiTheme="majorHAnsi" w:hAnsiTheme="majorHAnsi" w:cstheme="majorHAnsi"/>
                <w:color w:val="000000" w:themeColor="text1"/>
                <w:sz w:val="18"/>
                <w:szCs w:val="18"/>
              </w:rPr>
              <w:t>național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finanțarea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elaborării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sistematice</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hărților</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pericol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inundații</w:t>
            </w:r>
            <w:proofErr w:type="spellEnd"/>
          </w:p>
        </w:tc>
        <w:tc>
          <w:tcPr>
            <w:tcW w:w="407" w:type="pct"/>
          </w:tcPr>
          <w:p w14:paraId="701C1881" w14:textId="46385EFD"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00E4F072" w14:textId="69DA9DE6"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r>
              <w:rPr>
                <w:rFonts w:cstheme="majorHAnsi"/>
                <w:color w:val="000000"/>
                <w:sz w:val="18"/>
                <w:szCs w:val="18"/>
              </w:rPr>
              <w:t xml:space="preserve">, </w:t>
            </w:r>
            <w:r w:rsidRPr="00C86E48">
              <w:rPr>
                <w:rFonts w:asciiTheme="majorHAnsi" w:hAnsiTheme="majorHAnsi" w:cstheme="majorHAnsi"/>
                <w:color w:val="000000"/>
                <w:sz w:val="18"/>
                <w:szCs w:val="18"/>
              </w:rPr>
              <w:t>M.C.I.D.</w:t>
            </w:r>
          </w:p>
        </w:tc>
        <w:tc>
          <w:tcPr>
            <w:tcW w:w="356" w:type="pct"/>
          </w:tcPr>
          <w:p w14:paraId="69E90853"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2BF139DD"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56499A0E" w14:textId="77777777" w:rsidTr="00B81961">
        <w:trPr>
          <w:cantSplit/>
          <w:jc w:val="center"/>
        </w:trPr>
        <w:tc>
          <w:tcPr>
            <w:tcW w:w="146" w:type="pct"/>
          </w:tcPr>
          <w:p w14:paraId="67388E09"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3</w:t>
            </w:r>
          </w:p>
        </w:tc>
        <w:tc>
          <w:tcPr>
            <w:tcW w:w="366" w:type="pct"/>
          </w:tcPr>
          <w:p w14:paraId="7FADD41F"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M24-RO8</w:t>
            </w:r>
          </w:p>
        </w:tc>
        <w:tc>
          <w:tcPr>
            <w:tcW w:w="2894" w:type="pct"/>
          </w:tcPr>
          <w:p w14:paraId="4AAF95D5" w14:textId="77777777" w:rsidR="00B81961" w:rsidRPr="005E4106"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5E4106">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07" w:type="pct"/>
          </w:tcPr>
          <w:p w14:paraId="4D13EDDC" w14:textId="2A8F7BF2"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M.D.L.P.A. </w:t>
            </w:r>
          </w:p>
        </w:tc>
        <w:tc>
          <w:tcPr>
            <w:tcW w:w="476" w:type="pct"/>
          </w:tcPr>
          <w:p w14:paraId="1098F6D4" w14:textId="625BC115"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M.F.</w:t>
            </w:r>
          </w:p>
        </w:tc>
        <w:tc>
          <w:tcPr>
            <w:tcW w:w="356" w:type="pct"/>
          </w:tcPr>
          <w:p w14:paraId="5741D7B0"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13FC6F61"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 xml:space="preserve">Buget M.D.L.P.A. </w:t>
            </w:r>
          </w:p>
        </w:tc>
      </w:tr>
      <w:tr w:rsidR="00B81961" w:rsidRPr="007227CC" w14:paraId="05464E7D" w14:textId="77777777" w:rsidTr="00B81961">
        <w:trPr>
          <w:cantSplit/>
          <w:jc w:val="center"/>
        </w:trPr>
        <w:tc>
          <w:tcPr>
            <w:tcW w:w="146" w:type="pct"/>
          </w:tcPr>
          <w:p w14:paraId="60A7DF4E"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4</w:t>
            </w:r>
          </w:p>
        </w:tc>
        <w:tc>
          <w:tcPr>
            <w:tcW w:w="366" w:type="pct"/>
          </w:tcPr>
          <w:p w14:paraId="232E9379"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M24-RO7</w:t>
            </w:r>
          </w:p>
        </w:tc>
        <w:tc>
          <w:tcPr>
            <w:tcW w:w="2894" w:type="pct"/>
          </w:tcPr>
          <w:p w14:paraId="4CDC3E28" w14:textId="77777777" w:rsidR="00B81961" w:rsidRPr="005E4106"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5E4106">
              <w:rPr>
                <w:rStyle w:val="eop"/>
                <w:rFonts w:asciiTheme="majorHAnsi" w:hAnsiTheme="majorHAnsi" w:cstheme="majorHAnsi"/>
                <w:color w:val="000000" w:themeColor="text1"/>
                <w:sz w:val="18"/>
                <w:szCs w:val="18"/>
                <w:lang w:val="it-IT"/>
              </w:rPr>
              <w:t>Dezvoltarea unei metodologii pentru elaborarea standardizată a informațiilor spațiale aferente documentatiilor de amenajarea teritoriului și urbanism în sistem GIS</w:t>
            </w:r>
          </w:p>
        </w:tc>
        <w:tc>
          <w:tcPr>
            <w:tcW w:w="407" w:type="pct"/>
          </w:tcPr>
          <w:p w14:paraId="38495D06" w14:textId="47F68641"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7182768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56" w:type="pct"/>
          </w:tcPr>
          <w:p w14:paraId="3509566F"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4245A7E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3C82472F" w14:textId="77777777" w:rsidTr="00B81961">
        <w:trPr>
          <w:cantSplit/>
          <w:jc w:val="center"/>
        </w:trPr>
        <w:tc>
          <w:tcPr>
            <w:tcW w:w="146" w:type="pct"/>
          </w:tcPr>
          <w:p w14:paraId="753DCC87"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5</w:t>
            </w:r>
          </w:p>
        </w:tc>
        <w:tc>
          <w:tcPr>
            <w:tcW w:w="366" w:type="pct"/>
          </w:tcPr>
          <w:p w14:paraId="5EDC3CF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M23-RO6</w:t>
            </w:r>
          </w:p>
        </w:tc>
        <w:tc>
          <w:tcPr>
            <w:tcW w:w="2894" w:type="pct"/>
          </w:tcPr>
          <w:p w14:paraId="421AEAF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Campanii</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informare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despre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necesitatea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respectării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prevederilor</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amenajare</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teritoriului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și</w:t>
            </w:r>
            <w:proofErr w:type="spellEnd"/>
            <w:r w:rsidRPr="007227CC">
              <w:rPr>
                <w:rStyle w:val="eop"/>
                <w:rFonts w:asciiTheme="majorHAnsi" w:hAnsiTheme="majorHAnsi" w:cstheme="majorHAnsi"/>
                <w:color w:val="000000" w:themeColor="text1"/>
                <w:sz w:val="18"/>
                <w:szCs w:val="18"/>
              </w:rPr>
              <w:t xml:space="preserve"> de urbanism </w:t>
            </w:r>
            <w:proofErr w:type="spellStart"/>
            <w:r w:rsidRPr="007227CC">
              <w:rPr>
                <w:rStyle w:val="eop"/>
                <w:rFonts w:asciiTheme="majorHAnsi" w:hAnsiTheme="majorHAnsi" w:cstheme="majorHAnsi"/>
                <w:color w:val="000000" w:themeColor="text1"/>
                <w:sz w:val="18"/>
                <w:szCs w:val="18"/>
              </w:rPr>
              <w:t>în</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rândul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cetatenilor</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Webinarii</w:t>
            </w:r>
            <w:proofErr w:type="spellEnd"/>
            <w:r w:rsidRPr="007227CC">
              <w:rPr>
                <w:rStyle w:val="eop"/>
                <w:rFonts w:asciiTheme="majorHAnsi" w:hAnsiTheme="majorHAnsi" w:cstheme="majorHAnsi"/>
                <w:color w:val="000000" w:themeColor="text1"/>
                <w:sz w:val="18"/>
                <w:szCs w:val="18"/>
              </w:rPr>
              <w:t xml:space="preserve"> INA – MDLPA_ MMAP cu </w:t>
            </w:r>
            <w:proofErr w:type="spellStart"/>
            <w:r w:rsidRPr="007227CC">
              <w:rPr>
                <w:rStyle w:val="eop"/>
                <w:rFonts w:asciiTheme="majorHAnsi" w:hAnsiTheme="majorHAnsi" w:cstheme="majorHAnsi"/>
                <w:color w:val="000000" w:themeColor="text1"/>
                <w:sz w:val="18"/>
                <w:szCs w:val="18"/>
              </w:rPr>
              <w:t>autoritattile</w:t>
            </w:r>
            <w:proofErr w:type="spellEnd"/>
            <w:r w:rsidRPr="007227CC">
              <w:rPr>
                <w:rStyle w:val="eop"/>
                <w:rFonts w:asciiTheme="majorHAnsi" w:hAnsiTheme="majorHAnsi" w:cstheme="majorHAnsi"/>
                <w:color w:val="000000" w:themeColor="text1"/>
                <w:sz w:val="18"/>
                <w:szCs w:val="18"/>
              </w:rPr>
              <w:t xml:space="preserve"> locale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constientizarea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riscului</w:t>
            </w:r>
            <w:proofErr w:type="spellEnd"/>
            <w:r w:rsidRPr="007227CC">
              <w:rPr>
                <w:rStyle w:val="eop"/>
                <w:rFonts w:asciiTheme="majorHAnsi" w:hAnsiTheme="majorHAnsi" w:cstheme="majorHAnsi"/>
                <w:color w:val="000000" w:themeColor="text1"/>
                <w:sz w:val="18"/>
                <w:szCs w:val="18"/>
              </w:rPr>
              <w:t xml:space="preserve"> la </w:t>
            </w:r>
            <w:proofErr w:type="spellStart"/>
            <w:r w:rsidRPr="007227CC">
              <w:rPr>
                <w:rStyle w:val="eop"/>
                <w:rFonts w:asciiTheme="majorHAnsi" w:hAnsiTheme="majorHAnsi" w:cstheme="majorHAnsi"/>
                <w:color w:val="000000" w:themeColor="text1"/>
                <w:sz w:val="18"/>
                <w:szCs w:val="18"/>
              </w:rPr>
              <w:t>inundatii</w:t>
            </w:r>
            <w:proofErr w:type="spellEnd"/>
          </w:p>
        </w:tc>
        <w:tc>
          <w:tcPr>
            <w:tcW w:w="407" w:type="pct"/>
          </w:tcPr>
          <w:p w14:paraId="1DB460B8" w14:textId="495F779F"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2BEF30A9" w14:textId="49222B8C"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M.A.I.</w:t>
            </w:r>
          </w:p>
        </w:tc>
        <w:tc>
          <w:tcPr>
            <w:tcW w:w="356" w:type="pct"/>
          </w:tcPr>
          <w:p w14:paraId="122A979E"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0707422C"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0A652149" w14:textId="77777777" w:rsidTr="00B81961">
        <w:trPr>
          <w:cantSplit/>
          <w:jc w:val="center"/>
        </w:trPr>
        <w:tc>
          <w:tcPr>
            <w:tcW w:w="146" w:type="pct"/>
          </w:tcPr>
          <w:p w14:paraId="6CF1AE90"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6</w:t>
            </w:r>
          </w:p>
        </w:tc>
        <w:tc>
          <w:tcPr>
            <w:tcW w:w="366" w:type="pct"/>
          </w:tcPr>
          <w:p w14:paraId="0EC2B803"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M24-RO7</w:t>
            </w:r>
          </w:p>
        </w:tc>
        <w:tc>
          <w:tcPr>
            <w:tcW w:w="2894" w:type="pct"/>
          </w:tcPr>
          <w:p w14:paraId="5F19FB91"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Proiecte</w:t>
            </w:r>
            <w:proofErr w:type="spellEnd"/>
            <w:r w:rsidRPr="007227CC">
              <w:rPr>
                <w:rStyle w:val="eop"/>
                <w:rFonts w:asciiTheme="majorHAnsi" w:hAnsiTheme="majorHAnsi" w:cstheme="majorHAnsi"/>
                <w:color w:val="000000" w:themeColor="text1"/>
                <w:sz w:val="18"/>
                <w:szCs w:val="18"/>
              </w:rPr>
              <w:t xml:space="preserve"> pilot </w:t>
            </w:r>
            <w:proofErr w:type="spellStart"/>
            <w:r w:rsidRPr="007227CC">
              <w:rPr>
                <w:rStyle w:val="eop"/>
                <w:rFonts w:asciiTheme="majorHAnsi" w:hAnsiTheme="majorHAnsi" w:cstheme="majorHAnsi"/>
                <w:color w:val="000000" w:themeColor="text1"/>
                <w:sz w:val="18"/>
                <w:szCs w:val="18"/>
              </w:rPr>
              <w:t>vizând</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utilizarea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soluțiilor</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bazate</w:t>
            </w:r>
            <w:proofErr w:type="spellEnd"/>
            <w:r w:rsidRPr="007227CC">
              <w:rPr>
                <w:rStyle w:val="eop"/>
                <w:rFonts w:asciiTheme="majorHAnsi" w:hAnsiTheme="majorHAnsi" w:cstheme="majorHAnsi"/>
                <w:color w:val="000000" w:themeColor="text1"/>
                <w:sz w:val="18"/>
                <w:szCs w:val="18"/>
              </w:rPr>
              <w:t xml:space="preserve"> pe </w:t>
            </w:r>
            <w:proofErr w:type="spellStart"/>
            <w:r w:rsidRPr="007227CC">
              <w:rPr>
                <w:rStyle w:val="eop"/>
                <w:rFonts w:asciiTheme="majorHAnsi" w:hAnsiTheme="majorHAnsi" w:cstheme="majorHAnsi"/>
                <w:color w:val="000000" w:themeColor="text1"/>
                <w:sz w:val="18"/>
                <w:szCs w:val="18"/>
              </w:rPr>
              <w:t>natură</w:t>
            </w:r>
            <w:proofErr w:type="spellEnd"/>
            <w:r w:rsidRPr="007227CC">
              <w:rPr>
                <w:rStyle w:val="eop"/>
                <w:rFonts w:asciiTheme="majorHAnsi" w:hAnsiTheme="majorHAnsi" w:cstheme="majorHAnsi"/>
                <w:color w:val="000000" w:themeColor="text1"/>
                <w:sz w:val="18"/>
                <w:szCs w:val="18"/>
              </w:rPr>
              <w:t xml:space="preserve"> / a </w:t>
            </w:r>
            <w:proofErr w:type="spellStart"/>
            <w:r w:rsidRPr="007227CC">
              <w:rPr>
                <w:rStyle w:val="eop"/>
                <w:rFonts w:asciiTheme="majorHAnsi" w:hAnsiTheme="majorHAnsi" w:cstheme="majorHAnsi"/>
                <w:color w:val="000000" w:themeColor="text1"/>
                <w:sz w:val="18"/>
                <w:szCs w:val="18"/>
              </w:rPr>
              <w:t>infrastructurii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verzi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a reduce </w:t>
            </w:r>
            <w:proofErr w:type="spellStart"/>
            <w:r w:rsidRPr="007227CC">
              <w:rPr>
                <w:rStyle w:val="eop"/>
                <w:rFonts w:asciiTheme="majorHAnsi" w:hAnsiTheme="majorHAnsi" w:cstheme="majorHAnsi"/>
                <w:color w:val="000000" w:themeColor="text1"/>
                <w:sz w:val="18"/>
                <w:szCs w:val="18"/>
              </w:rPr>
              <w:t>impactul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inundațiilor</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şi</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crește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gradul</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conștientizare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în</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rândul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autorităților</w:t>
            </w:r>
            <w:proofErr w:type="spellEnd"/>
            <w:r w:rsidRPr="007227CC">
              <w:rPr>
                <w:rStyle w:val="eop"/>
                <w:rFonts w:asciiTheme="majorHAnsi" w:hAnsiTheme="majorHAnsi" w:cstheme="majorHAnsi"/>
                <w:color w:val="000000" w:themeColor="text1"/>
                <w:sz w:val="18"/>
                <w:szCs w:val="18"/>
              </w:rPr>
              <w:t xml:space="preserve"> locale cu </w:t>
            </w:r>
            <w:proofErr w:type="spellStart"/>
            <w:r w:rsidRPr="007227CC">
              <w:rPr>
                <w:rStyle w:val="eop"/>
                <w:rFonts w:asciiTheme="majorHAnsi" w:hAnsiTheme="majorHAnsi" w:cstheme="majorHAnsi"/>
                <w:color w:val="000000" w:themeColor="text1"/>
                <w:sz w:val="18"/>
                <w:szCs w:val="18"/>
              </w:rPr>
              <w:t>privire</w:t>
            </w:r>
            <w:proofErr w:type="spellEnd"/>
            <w:r w:rsidRPr="007227CC">
              <w:rPr>
                <w:rStyle w:val="eop"/>
                <w:rFonts w:asciiTheme="majorHAnsi" w:hAnsiTheme="majorHAnsi" w:cstheme="majorHAnsi"/>
                <w:color w:val="000000" w:themeColor="text1"/>
                <w:sz w:val="18"/>
                <w:szCs w:val="18"/>
              </w:rPr>
              <w:t xml:space="preserve"> la </w:t>
            </w:r>
            <w:proofErr w:type="spellStart"/>
            <w:r w:rsidRPr="007227CC">
              <w:rPr>
                <w:rStyle w:val="eop"/>
                <w:rFonts w:asciiTheme="majorHAnsi" w:hAnsiTheme="majorHAnsi" w:cstheme="majorHAnsi"/>
                <w:color w:val="000000" w:themeColor="text1"/>
                <w:sz w:val="18"/>
                <w:szCs w:val="18"/>
              </w:rPr>
              <w:t>beneficiile</w:t>
            </w:r>
            <w:proofErr w:type="spellEnd"/>
            <w:r w:rsidRPr="007227CC">
              <w:rPr>
                <w:rStyle w:val="eop"/>
                <w:rFonts w:asciiTheme="majorHAnsi" w:hAnsiTheme="majorHAnsi" w:cstheme="majorHAnsi"/>
                <w:color w:val="000000" w:themeColor="text1"/>
                <w:sz w:val="18"/>
                <w:szCs w:val="18"/>
              </w:rPr>
              <w:t xml:space="preserve"> multiple </w:t>
            </w:r>
            <w:proofErr w:type="spellStart"/>
            <w:r w:rsidRPr="007227CC">
              <w:rPr>
                <w:rStyle w:val="eop"/>
                <w:rFonts w:asciiTheme="majorHAnsi" w:hAnsiTheme="majorHAnsi" w:cstheme="majorHAnsi"/>
                <w:color w:val="000000" w:themeColor="text1"/>
                <w:sz w:val="18"/>
                <w:szCs w:val="18"/>
              </w:rPr>
              <w:t>oferite</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astfel</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măsuri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adaptarea</w:t>
            </w:r>
            <w:proofErr w:type="spellEnd"/>
            <w:r w:rsidRPr="007227CC">
              <w:rPr>
                <w:rStyle w:val="eop"/>
                <w:rFonts w:asciiTheme="majorHAnsi" w:hAnsiTheme="majorHAnsi" w:cstheme="majorHAnsi"/>
                <w:color w:val="000000" w:themeColor="text1"/>
                <w:sz w:val="18"/>
                <w:szCs w:val="18"/>
              </w:rPr>
              <w:t xml:space="preserve"> la </w:t>
            </w:r>
            <w:proofErr w:type="spellStart"/>
            <w:r w:rsidRPr="007227CC">
              <w:rPr>
                <w:rStyle w:val="eop"/>
                <w:rFonts w:asciiTheme="majorHAnsi" w:hAnsiTheme="majorHAnsi" w:cstheme="majorHAnsi"/>
                <w:color w:val="000000" w:themeColor="text1"/>
                <w:sz w:val="18"/>
                <w:szCs w:val="18"/>
              </w:rPr>
              <w:t>schimbările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climatice</w:t>
            </w:r>
            <w:proofErr w:type="spellEnd"/>
          </w:p>
        </w:tc>
        <w:tc>
          <w:tcPr>
            <w:tcW w:w="407" w:type="pct"/>
          </w:tcPr>
          <w:p w14:paraId="02D4D786" w14:textId="380ED998"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3A5CEE18" w14:textId="2179327C"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M.A.D.R.</w:t>
            </w:r>
          </w:p>
        </w:tc>
        <w:tc>
          <w:tcPr>
            <w:tcW w:w="356" w:type="pct"/>
          </w:tcPr>
          <w:p w14:paraId="1A26F45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6377EA51"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5E543667" w14:textId="77777777" w:rsidTr="00B81961">
        <w:trPr>
          <w:cantSplit/>
          <w:jc w:val="center"/>
        </w:trPr>
        <w:tc>
          <w:tcPr>
            <w:tcW w:w="146" w:type="pct"/>
          </w:tcPr>
          <w:p w14:paraId="64BAAAA9"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7</w:t>
            </w:r>
          </w:p>
        </w:tc>
        <w:tc>
          <w:tcPr>
            <w:tcW w:w="366" w:type="pct"/>
          </w:tcPr>
          <w:p w14:paraId="6831F7A0"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M21-RO3</w:t>
            </w:r>
          </w:p>
        </w:tc>
        <w:tc>
          <w:tcPr>
            <w:tcW w:w="2894" w:type="pct"/>
          </w:tcPr>
          <w:p w14:paraId="5FF593FC"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Includerea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scenariilor</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schimbari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climatice</w:t>
            </w:r>
            <w:proofErr w:type="spellEnd"/>
            <w:r w:rsidRPr="007227CC">
              <w:rPr>
                <w:rStyle w:val="eop"/>
                <w:rFonts w:asciiTheme="majorHAnsi" w:hAnsiTheme="majorHAnsi" w:cstheme="majorHAnsi"/>
                <w:color w:val="000000" w:themeColor="text1"/>
                <w:sz w:val="18"/>
                <w:szCs w:val="18"/>
              </w:rPr>
              <w:t xml:space="preserve"> in </w:t>
            </w:r>
            <w:proofErr w:type="spellStart"/>
            <w:r w:rsidRPr="007227CC">
              <w:rPr>
                <w:rStyle w:val="eop"/>
                <w:rFonts w:asciiTheme="majorHAnsi" w:hAnsiTheme="majorHAnsi" w:cstheme="majorHAnsi"/>
                <w:color w:val="000000" w:themeColor="text1"/>
                <w:sz w:val="18"/>
                <w:szCs w:val="18"/>
              </w:rPr>
              <w:t>proiectarea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infrastructrii</w:t>
            </w:r>
            <w:proofErr w:type="spellEnd"/>
            <w:r w:rsidRPr="007227CC">
              <w:rPr>
                <w:rStyle w:val="eop"/>
                <w:rFonts w:asciiTheme="majorHAnsi" w:hAnsiTheme="majorHAnsi" w:cstheme="majorHAnsi"/>
                <w:color w:val="000000" w:themeColor="text1"/>
                <w:sz w:val="18"/>
                <w:szCs w:val="18"/>
              </w:rPr>
              <w:t xml:space="preserve"> de transport- </w:t>
            </w:r>
            <w:proofErr w:type="spellStart"/>
            <w:r w:rsidRPr="007227CC">
              <w:rPr>
                <w:rStyle w:val="eop"/>
                <w:rFonts w:asciiTheme="majorHAnsi" w:hAnsiTheme="majorHAnsi" w:cstheme="majorHAnsi"/>
                <w:color w:val="000000" w:themeColor="text1"/>
                <w:sz w:val="18"/>
                <w:szCs w:val="18"/>
              </w:rPr>
              <w:t>analiza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necesatatii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reglementărilor</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tehnice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privind</w:t>
            </w:r>
            <w:proofErr w:type="spellEnd"/>
            <w:r w:rsidRPr="007227CC">
              <w:rPr>
                <w:rStyle w:val="eop"/>
                <w:rFonts w:asciiTheme="majorHAnsi" w:hAnsiTheme="majorHAnsi" w:cstheme="majorHAnsi"/>
                <w:color w:val="000000" w:themeColor="text1"/>
                <w:sz w:val="18"/>
                <w:szCs w:val="18"/>
              </w:rPr>
              <w:t xml:space="preserve"> </w:t>
            </w:r>
            <w:proofErr w:type="spellStart"/>
            <w:proofErr w:type="gramStart"/>
            <w:r w:rsidRPr="007227CC">
              <w:rPr>
                <w:rStyle w:val="eop"/>
                <w:rFonts w:asciiTheme="majorHAnsi" w:hAnsiTheme="majorHAnsi" w:cstheme="majorHAnsi"/>
                <w:color w:val="000000" w:themeColor="text1"/>
                <w:sz w:val="18"/>
                <w:szCs w:val="18"/>
              </w:rPr>
              <w:t>proiectarea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proofErr w:type="gram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preveni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deteriorarea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viitoare</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infrastructurii</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către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inundații</w:t>
            </w:r>
            <w:proofErr w:type="spellEnd"/>
          </w:p>
        </w:tc>
        <w:tc>
          <w:tcPr>
            <w:tcW w:w="407" w:type="pct"/>
          </w:tcPr>
          <w:p w14:paraId="6B3B02BC" w14:textId="2EBE1C9F"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51E4DE7B" w14:textId="5B317953"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gramStart"/>
            <w:r w:rsidRPr="00C86E48">
              <w:rPr>
                <w:rFonts w:asciiTheme="majorHAnsi" w:hAnsiTheme="majorHAnsi" w:cstheme="majorHAnsi"/>
                <w:color w:val="000000"/>
                <w:sz w:val="18"/>
                <w:szCs w:val="18"/>
              </w:rPr>
              <w:t xml:space="preserve">M.T.I. </w:t>
            </w:r>
            <w:r>
              <w:rPr>
                <w:rFonts w:cstheme="majorHAnsi"/>
                <w:color w:val="000000"/>
                <w:sz w:val="18"/>
                <w:szCs w:val="18"/>
              </w:rPr>
              <w:t>,</w:t>
            </w:r>
            <w:proofErr w:type="gramEnd"/>
            <w:r>
              <w:rPr>
                <w:rFonts w:cstheme="majorHAnsi"/>
                <w:color w:val="000000"/>
                <w:sz w:val="18"/>
                <w:szCs w:val="18"/>
              </w:rPr>
              <w:t xml:space="preserve"> </w:t>
            </w:r>
            <w:r w:rsidRPr="00C86E48">
              <w:rPr>
                <w:rFonts w:asciiTheme="majorHAnsi" w:hAnsiTheme="majorHAnsi" w:cstheme="majorHAnsi"/>
                <w:color w:val="000000"/>
                <w:sz w:val="18"/>
                <w:szCs w:val="18"/>
              </w:rPr>
              <w:t>M.M.A.P.</w:t>
            </w:r>
          </w:p>
        </w:tc>
        <w:tc>
          <w:tcPr>
            <w:tcW w:w="356" w:type="pct"/>
          </w:tcPr>
          <w:p w14:paraId="5437FC0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02CBC51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12901611" w14:textId="77777777" w:rsidTr="00B81961">
        <w:trPr>
          <w:cantSplit/>
          <w:jc w:val="center"/>
        </w:trPr>
        <w:tc>
          <w:tcPr>
            <w:tcW w:w="146" w:type="pct"/>
          </w:tcPr>
          <w:p w14:paraId="5FB7F8B7"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8</w:t>
            </w:r>
          </w:p>
        </w:tc>
        <w:tc>
          <w:tcPr>
            <w:tcW w:w="366" w:type="pct"/>
          </w:tcPr>
          <w:p w14:paraId="2FCD7985"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M21-RO3</w:t>
            </w:r>
          </w:p>
        </w:tc>
        <w:tc>
          <w:tcPr>
            <w:tcW w:w="2894" w:type="pct"/>
          </w:tcPr>
          <w:p w14:paraId="78BBB283"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683701">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07" w:type="pct"/>
          </w:tcPr>
          <w:p w14:paraId="53BC4B91" w14:textId="1AE6EDA3"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79ABDCCD" w14:textId="6DC91DA3"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M.E.A.T.</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M.A.D.R.</w:t>
            </w:r>
          </w:p>
        </w:tc>
        <w:tc>
          <w:tcPr>
            <w:tcW w:w="356" w:type="pct"/>
          </w:tcPr>
          <w:p w14:paraId="5142B096"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067D5E1C"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color w:val="000000"/>
                <w:sz w:val="18"/>
                <w:szCs w:val="18"/>
                <w:lang w:val="ro-RO"/>
              </w:rPr>
              <w:t>Buget M.D.L.P.A.</w:t>
            </w:r>
          </w:p>
        </w:tc>
      </w:tr>
      <w:tr w:rsidR="00B81961" w:rsidRPr="007227CC" w14:paraId="059CEDBA" w14:textId="77777777" w:rsidTr="00B81961">
        <w:trPr>
          <w:cantSplit/>
          <w:jc w:val="center"/>
        </w:trPr>
        <w:tc>
          <w:tcPr>
            <w:tcW w:w="146" w:type="pct"/>
          </w:tcPr>
          <w:p w14:paraId="3CAB3F00"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9</w:t>
            </w:r>
          </w:p>
        </w:tc>
        <w:tc>
          <w:tcPr>
            <w:tcW w:w="366" w:type="pct"/>
          </w:tcPr>
          <w:p w14:paraId="109CBF0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M35-RO43</w:t>
            </w:r>
          </w:p>
        </w:tc>
        <w:tc>
          <w:tcPr>
            <w:tcW w:w="2894" w:type="pct"/>
          </w:tcPr>
          <w:p w14:paraId="6858B206"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Prioritizarea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barajelor</w:t>
            </w:r>
            <w:proofErr w:type="spellEnd"/>
            <w:r w:rsidRPr="007227CC">
              <w:rPr>
                <w:rStyle w:val="eop"/>
                <w:rFonts w:asciiTheme="majorHAnsi" w:hAnsiTheme="majorHAnsi" w:cstheme="majorHAnsi"/>
                <w:color w:val="000000" w:themeColor="text1"/>
                <w:sz w:val="18"/>
                <w:szCs w:val="18"/>
              </w:rPr>
              <w:t xml:space="preserve"> care </w:t>
            </w:r>
            <w:proofErr w:type="spellStart"/>
            <w:r w:rsidRPr="007227CC">
              <w:rPr>
                <w:rStyle w:val="eop"/>
                <w:rFonts w:asciiTheme="majorHAnsi" w:hAnsiTheme="majorHAnsi" w:cstheme="majorHAnsi"/>
                <w:color w:val="000000" w:themeColor="text1"/>
                <w:sz w:val="18"/>
                <w:szCs w:val="18"/>
              </w:rPr>
              <w:t>necesita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finalizare</w:t>
            </w:r>
            <w:proofErr w:type="spellEnd"/>
          </w:p>
        </w:tc>
        <w:tc>
          <w:tcPr>
            <w:tcW w:w="407" w:type="pct"/>
          </w:tcPr>
          <w:p w14:paraId="2DB28B83" w14:textId="54514E58"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M.E.</w:t>
            </w:r>
          </w:p>
        </w:tc>
        <w:tc>
          <w:tcPr>
            <w:tcW w:w="476" w:type="pct"/>
          </w:tcPr>
          <w:p w14:paraId="359EF9AE" w14:textId="3EA26B84"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C86E48">
              <w:rPr>
                <w:rFonts w:asciiTheme="majorHAnsi" w:hAnsiTheme="majorHAnsi" w:cstheme="majorHAnsi"/>
                <w:sz w:val="18"/>
                <w:szCs w:val="18"/>
              </w:rPr>
              <w:t>Hidroelectrica</w:t>
            </w:r>
            <w:proofErr w:type="spellEnd"/>
          </w:p>
        </w:tc>
        <w:tc>
          <w:tcPr>
            <w:tcW w:w="356" w:type="pct"/>
          </w:tcPr>
          <w:p w14:paraId="2EDD60ED"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7DDC4055"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național</w:t>
            </w:r>
          </w:p>
        </w:tc>
      </w:tr>
      <w:tr w:rsidR="00B81961" w:rsidRPr="007227CC" w14:paraId="172481BD" w14:textId="77777777" w:rsidTr="00B81961">
        <w:trPr>
          <w:cantSplit/>
          <w:trHeight w:val="70"/>
          <w:jc w:val="center"/>
        </w:trPr>
        <w:tc>
          <w:tcPr>
            <w:tcW w:w="146" w:type="pct"/>
          </w:tcPr>
          <w:p w14:paraId="70589AF6"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10</w:t>
            </w:r>
          </w:p>
        </w:tc>
        <w:tc>
          <w:tcPr>
            <w:tcW w:w="366" w:type="pct"/>
          </w:tcPr>
          <w:p w14:paraId="123DB785"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M31-RO15</w:t>
            </w:r>
          </w:p>
        </w:tc>
        <w:tc>
          <w:tcPr>
            <w:tcW w:w="2894" w:type="pct"/>
          </w:tcPr>
          <w:p w14:paraId="64B62F5F"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Dezvoltarea</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proiecte</w:t>
            </w:r>
            <w:proofErr w:type="spellEnd"/>
            <w:r w:rsidRPr="007227CC">
              <w:rPr>
                <w:rStyle w:val="eop"/>
                <w:rFonts w:asciiTheme="majorHAnsi" w:hAnsiTheme="majorHAnsi" w:cstheme="majorHAnsi"/>
                <w:color w:val="000000" w:themeColor="text1"/>
                <w:sz w:val="18"/>
                <w:szCs w:val="18"/>
              </w:rPr>
              <w:t xml:space="preserve">-pilot de </w:t>
            </w:r>
            <w:proofErr w:type="spellStart"/>
            <w:r w:rsidRPr="007227CC">
              <w:rPr>
                <w:rStyle w:val="eop"/>
                <w:rFonts w:asciiTheme="majorHAnsi" w:hAnsiTheme="majorHAnsi" w:cstheme="majorHAnsi"/>
                <w:color w:val="000000" w:themeColor="text1"/>
                <w:sz w:val="18"/>
                <w:szCs w:val="18"/>
              </w:rPr>
              <w:t>combatere</w:t>
            </w:r>
            <w:proofErr w:type="spellEnd"/>
            <w:r w:rsidRPr="007227CC">
              <w:rPr>
                <w:rStyle w:val="eop"/>
                <w:rFonts w:asciiTheme="majorHAnsi" w:hAnsiTheme="majorHAnsi" w:cstheme="majorHAnsi"/>
                <w:color w:val="000000" w:themeColor="text1"/>
                <w:sz w:val="18"/>
                <w:szCs w:val="18"/>
              </w:rPr>
              <w:t xml:space="preserve"> </w:t>
            </w:r>
            <w:proofErr w:type="gramStart"/>
            <w:r w:rsidRPr="007227CC">
              <w:rPr>
                <w:rStyle w:val="eop"/>
                <w:rFonts w:asciiTheme="majorHAnsi" w:hAnsiTheme="majorHAnsi" w:cstheme="majorHAnsi"/>
                <w:color w:val="000000" w:themeColor="text1"/>
                <w:sz w:val="18"/>
                <w:szCs w:val="18"/>
              </w:rPr>
              <w:t>a</w:t>
            </w:r>
            <w:proofErr w:type="gram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eroziunii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solului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crește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gradul</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conștientizare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în</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rândul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autorităților</w:t>
            </w:r>
            <w:proofErr w:type="spellEnd"/>
            <w:r w:rsidRPr="007227CC">
              <w:rPr>
                <w:rStyle w:val="eop"/>
                <w:rFonts w:asciiTheme="majorHAnsi" w:hAnsiTheme="majorHAnsi" w:cstheme="majorHAnsi"/>
                <w:color w:val="000000" w:themeColor="text1"/>
                <w:sz w:val="18"/>
                <w:szCs w:val="18"/>
              </w:rPr>
              <w:t xml:space="preserve"> locale cu </w:t>
            </w:r>
            <w:proofErr w:type="spellStart"/>
            <w:r w:rsidRPr="007227CC">
              <w:rPr>
                <w:rStyle w:val="eop"/>
                <w:rFonts w:asciiTheme="majorHAnsi" w:hAnsiTheme="majorHAnsi" w:cstheme="majorHAnsi"/>
                <w:color w:val="000000" w:themeColor="text1"/>
                <w:sz w:val="18"/>
                <w:szCs w:val="18"/>
              </w:rPr>
              <w:t>privire</w:t>
            </w:r>
            <w:proofErr w:type="spellEnd"/>
            <w:r w:rsidRPr="007227CC">
              <w:rPr>
                <w:rStyle w:val="eop"/>
                <w:rFonts w:asciiTheme="majorHAnsi" w:hAnsiTheme="majorHAnsi" w:cstheme="majorHAnsi"/>
                <w:color w:val="000000" w:themeColor="text1"/>
                <w:sz w:val="18"/>
                <w:szCs w:val="18"/>
              </w:rPr>
              <w:t xml:space="preserve"> la </w:t>
            </w:r>
            <w:proofErr w:type="spellStart"/>
            <w:r w:rsidRPr="007227CC">
              <w:rPr>
                <w:rStyle w:val="eop"/>
                <w:rFonts w:asciiTheme="majorHAnsi" w:hAnsiTheme="majorHAnsi" w:cstheme="majorHAnsi"/>
                <w:color w:val="000000" w:themeColor="text1"/>
                <w:sz w:val="18"/>
                <w:szCs w:val="18"/>
              </w:rPr>
              <w:t>beneficiile</w:t>
            </w:r>
            <w:proofErr w:type="spellEnd"/>
            <w:r w:rsidRPr="007227CC">
              <w:rPr>
                <w:rStyle w:val="eop"/>
                <w:rFonts w:asciiTheme="majorHAnsi" w:hAnsiTheme="majorHAnsi" w:cstheme="majorHAnsi"/>
                <w:color w:val="000000" w:themeColor="text1"/>
                <w:sz w:val="18"/>
                <w:szCs w:val="18"/>
              </w:rPr>
              <w:t xml:space="preserve"> multiple, </w:t>
            </w:r>
            <w:proofErr w:type="spellStart"/>
            <w:r w:rsidRPr="007227CC">
              <w:rPr>
                <w:rStyle w:val="eop"/>
                <w:rFonts w:asciiTheme="majorHAnsi" w:hAnsiTheme="majorHAnsi" w:cstheme="majorHAnsi"/>
                <w:color w:val="000000" w:themeColor="text1"/>
                <w:sz w:val="18"/>
                <w:szCs w:val="18"/>
              </w:rPr>
              <w:t>inclusiv</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cele</w:t>
            </w:r>
            <w:proofErr w:type="spellEnd"/>
            <w:r w:rsidRPr="007227CC">
              <w:rPr>
                <w:rStyle w:val="eop"/>
                <w:rFonts w:asciiTheme="majorHAnsi" w:hAnsiTheme="majorHAnsi" w:cstheme="majorHAnsi"/>
                <w:color w:val="000000" w:themeColor="text1"/>
                <w:sz w:val="18"/>
                <w:szCs w:val="18"/>
              </w:rPr>
              <w:t xml:space="preserve"> legate de </w:t>
            </w:r>
            <w:proofErr w:type="spellStart"/>
            <w:r w:rsidRPr="007227CC">
              <w:rPr>
                <w:rStyle w:val="eop"/>
                <w:rFonts w:asciiTheme="majorHAnsi" w:hAnsiTheme="majorHAnsi" w:cstheme="majorHAnsi"/>
                <w:color w:val="000000" w:themeColor="text1"/>
                <w:sz w:val="18"/>
                <w:szCs w:val="18"/>
              </w:rPr>
              <w:t>reducerea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riscului</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inundații</w:t>
            </w:r>
            <w:proofErr w:type="spellEnd"/>
          </w:p>
        </w:tc>
        <w:tc>
          <w:tcPr>
            <w:tcW w:w="407" w:type="pct"/>
          </w:tcPr>
          <w:p w14:paraId="3C444958" w14:textId="39CF992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p>
        </w:tc>
        <w:tc>
          <w:tcPr>
            <w:tcW w:w="476" w:type="pct"/>
          </w:tcPr>
          <w:p w14:paraId="22BE9C26" w14:textId="03078E22"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M.A.I.</w:t>
            </w:r>
          </w:p>
        </w:tc>
        <w:tc>
          <w:tcPr>
            <w:tcW w:w="356" w:type="pct"/>
          </w:tcPr>
          <w:p w14:paraId="057915DB"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114820F1"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M.A.D.R.</w:t>
            </w:r>
          </w:p>
        </w:tc>
      </w:tr>
      <w:tr w:rsidR="00B81961" w:rsidRPr="007227CC" w14:paraId="1F4FC61D" w14:textId="77777777" w:rsidTr="00B81961">
        <w:trPr>
          <w:cantSplit/>
          <w:jc w:val="center"/>
        </w:trPr>
        <w:tc>
          <w:tcPr>
            <w:tcW w:w="146" w:type="pct"/>
          </w:tcPr>
          <w:p w14:paraId="6E91EE5F"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11</w:t>
            </w:r>
          </w:p>
        </w:tc>
        <w:tc>
          <w:tcPr>
            <w:tcW w:w="366" w:type="pct"/>
          </w:tcPr>
          <w:p w14:paraId="6F72B3FC"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M33-RO32</w:t>
            </w:r>
          </w:p>
        </w:tc>
        <w:tc>
          <w:tcPr>
            <w:tcW w:w="2894" w:type="pct"/>
          </w:tcPr>
          <w:p w14:paraId="1E6FC5F5"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Amenajarea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bazinelor</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torentiale</w:t>
            </w:r>
            <w:proofErr w:type="spellEnd"/>
            <w:r w:rsidRPr="007227CC">
              <w:rPr>
                <w:rStyle w:val="eop"/>
                <w:rFonts w:asciiTheme="majorHAnsi" w:hAnsiTheme="majorHAnsi" w:cstheme="majorHAnsi"/>
                <w:color w:val="000000" w:themeColor="text1"/>
                <w:sz w:val="18"/>
                <w:szCs w:val="18"/>
              </w:rPr>
              <w:t xml:space="preserve"> – </w:t>
            </w:r>
            <w:proofErr w:type="spellStart"/>
            <w:r w:rsidRPr="007227CC">
              <w:rPr>
                <w:rStyle w:val="eop"/>
                <w:rFonts w:asciiTheme="majorHAnsi" w:hAnsiTheme="majorHAnsi" w:cstheme="majorHAnsi"/>
                <w:color w:val="000000" w:themeColor="text1"/>
                <w:sz w:val="18"/>
                <w:szCs w:val="18"/>
              </w:rPr>
              <w:t>proiecte</w:t>
            </w:r>
            <w:proofErr w:type="spellEnd"/>
            <w:r w:rsidRPr="007227CC">
              <w:rPr>
                <w:rStyle w:val="eop"/>
                <w:rFonts w:asciiTheme="majorHAnsi" w:hAnsiTheme="majorHAnsi" w:cstheme="majorHAnsi"/>
                <w:color w:val="000000" w:themeColor="text1"/>
                <w:sz w:val="18"/>
                <w:szCs w:val="18"/>
              </w:rPr>
              <w:t xml:space="preserve"> in zone pilot</w:t>
            </w:r>
          </w:p>
        </w:tc>
        <w:tc>
          <w:tcPr>
            <w:tcW w:w="407" w:type="pct"/>
          </w:tcPr>
          <w:p w14:paraId="410A01C6" w14:textId="78A9F4CB"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r>
              <w:rPr>
                <w:rFonts w:cstheme="majorHAnsi"/>
                <w:sz w:val="18"/>
                <w:szCs w:val="18"/>
              </w:rPr>
              <w:t xml:space="preserve">, </w:t>
            </w:r>
            <w:r w:rsidRPr="00C86E48">
              <w:rPr>
                <w:rFonts w:asciiTheme="majorHAnsi" w:hAnsiTheme="majorHAnsi" w:cstheme="majorHAnsi"/>
                <w:sz w:val="18"/>
                <w:szCs w:val="18"/>
              </w:rPr>
              <w:t>M.M.A.P.</w:t>
            </w:r>
          </w:p>
        </w:tc>
        <w:tc>
          <w:tcPr>
            <w:tcW w:w="476" w:type="pct"/>
          </w:tcPr>
          <w:p w14:paraId="37F2E47E" w14:textId="2EEF0922"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A.A.P.</w:t>
            </w:r>
          </w:p>
        </w:tc>
        <w:tc>
          <w:tcPr>
            <w:tcW w:w="356" w:type="pct"/>
          </w:tcPr>
          <w:p w14:paraId="7C348E43"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07428E0A"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M.A.D.R.</w:t>
            </w:r>
          </w:p>
        </w:tc>
      </w:tr>
      <w:tr w:rsidR="00B81961" w:rsidRPr="007227CC" w14:paraId="7122D6FD" w14:textId="77777777" w:rsidTr="00B81961">
        <w:trPr>
          <w:cantSplit/>
          <w:jc w:val="center"/>
        </w:trPr>
        <w:tc>
          <w:tcPr>
            <w:tcW w:w="146" w:type="pct"/>
          </w:tcPr>
          <w:p w14:paraId="52700E0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12</w:t>
            </w:r>
          </w:p>
        </w:tc>
        <w:tc>
          <w:tcPr>
            <w:tcW w:w="366" w:type="pct"/>
          </w:tcPr>
          <w:p w14:paraId="2FD6943C"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M24-RO7</w:t>
            </w:r>
          </w:p>
        </w:tc>
        <w:tc>
          <w:tcPr>
            <w:tcW w:w="2894" w:type="pct"/>
          </w:tcPr>
          <w:p w14:paraId="56018109"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Evaluarea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națională</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capacității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podurilor</w:t>
            </w:r>
            <w:proofErr w:type="spellEnd"/>
            <w:r w:rsidRPr="007227CC">
              <w:rPr>
                <w:rStyle w:val="eop"/>
                <w:rFonts w:asciiTheme="majorHAnsi" w:hAnsiTheme="majorHAnsi" w:cstheme="majorHAnsi"/>
                <w:color w:val="000000" w:themeColor="text1"/>
                <w:sz w:val="18"/>
                <w:szCs w:val="18"/>
              </w:rPr>
              <w:t xml:space="preserve"> de </w:t>
            </w:r>
            <w:proofErr w:type="spellStart"/>
            <w:r w:rsidRPr="007227CC">
              <w:rPr>
                <w:rStyle w:val="eop"/>
                <w:rFonts w:asciiTheme="majorHAnsi" w:hAnsiTheme="majorHAnsi" w:cstheme="majorHAnsi"/>
                <w:color w:val="000000" w:themeColor="text1"/>
                <w:sz w:val="18"/>
                <w:szCs w:val="18"/>
              </w:rPr>
              <w:t>tranzitare</w:t>
            </w:r>
            <w:proofErr w:type="spellEnd"/>
            <w:r w:rsidRPr="007227CC">
              <w:rPr>
                <w:rStyle w:val="eop"/>
                <w:rFonts w:asciiTheme="majorHAnsi" w:hAnsiTheme="majorHAnsi" w:cstheme="majorHAnsi"/>
                <w:color w:val="000000" w:themeColor="text1"/>
                <w:sz w:val="18"/>
                <w:szCs w:val="18"/>
              </w:rPr>
              <w:t xml:space="preserve"> a </w:t>
            </w:r>
            <w:proofErr w:type="spellStart"/>
            <w:r w:rsidRPr="007227CC">
              <w:rPr>
                <w:rStyle w:val="eop"/>
                <w:rFonts w:asciiTheme="majorHAnsi" w:hAnsiTheme="majorHAnsi" w:cstheme="majorHAnsi"/>
                <w:color w:val="000000" w:themeColor="text1"/>
                <w:sz w:val="18"/>
                <w:szCs w:val="18"/>
              </w:rPr>
              <w:t>viiturilor</w:t>
            </w:r>
            <w:proofErr w:type="spellEnd"/>
          </w:p>
        </w:tc>
        <w:tc>
          <w:tcPr>
            <w:tcW w:w="407" w:type="pct"/>
          </w:tcPr>
          <w:p w14:paraId="12C01BCD" w14:textId="1FFB7C79"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6" w:type="pct"/>
          </w:tcPr>
          <w:p w14:paraId="6EF73FAB" w14:textId="56D1EFC2"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356" w:type="pct"/>
          </w:tcPr>
          <w:p w14:paraId="1E5265CE"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5A184BDA"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M.T.I.</w:t>
            </w:r>
          </w:p>
        </w:tc>
      </w:tr>
      <w:tr w:rsidR="00B81961" w:rsidRPr="007227CC" w14:paraId="3AA0D14B" w14:textId="77777777" w:rsidTr="00B81961">
        <w:trPr>
          <w:cantSplit/>
          <w:jc w:val="center"/>
        </w:trPr>
        <w:tc>
          <w:tcPr>
            <w:tcW w:w="146" w:type="pct"/>
          </w:tcPr>
          <w:p w14:paraId="609E9E38"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13</w:t>
            </w:r>
          </w:p>
        </w:tc>
        <w:tc>
          <w:tcPr>
            <w:tcW w:w="366" w:type="pct"/>
          </w:tcPr>
          <w:p w14:paraId="4028C35A"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M24-RO8</w:t>
            </w:r>
          </w:p>
        </w:tc>
        <w:tc>
          <w:tcPr>
            <w:tcW w:w="2894" w:type="pct"/>
          </w:tcPr>
          <w:p w14:paraId="76DB3AF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color w:val="000000" w:themeColor="text1"/>
                <w:sz w:val="18"/>
                <w:szCs w:val="18"/>
              </w:rPr>
              <w:t xml:space="preserve">Program </w:t>
            </w:r>
            <w:proofErr w:type="spellStart"/>
            <w:r w:rsidRPr="007227CC">
              <w:rPr>
                <w:rStyle w:val="eop"/>
                <w:rFonts w:asciiTheme="majorHAnsi" w:hAnsiTheme="majorHAnsi" w:cstheme="majorHAnsi"/>
                <w:color w:val="000000" w:themeColor="text1"/>
                <w:sz w:val="18"/>
                <w:szCs w:val="18"/>
              </w:rPr>
              <w:t>naţional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pentru</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reproiectarea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și</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reconstrucția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podurilor</w:t>
            </w:r>
            <w:proofErr w:type="spellEnd"/>
            <w:r w:rsidRPr="007227CC">
              <w:rPr>
                <w:rStyle w:val="eop"/>
                <w:rFonts w:asciiTheme="majorHAnsi" w:hAnsiTheme="majorHAnsi" w:cstheme="majorHAnsi"/>
                <w:color w:val="000000" w:themeColor="text1"/>
                <w:sz w:val="18"/>
                <w:szCs w:val="18"/>
              </w:rPr>
              <w:t xml:space="preserve"> care </w:t>
            </w:r>
            <w:proofErr w:type="spellStart"/>
            <w:r w:rsidRPr="007227CC">
              <w:rPr>
                <w:rStyle w:val="eop"/>
                <w:rFonts w:asciiTheme="majorHAnsi" w:hAnsiTheme="majorHAnsi" w:cstheme="majorHAnsi"/>
                <w:color w:val="000000" w:themeColor="text1"/>
                <w:sz w:val="18"/>
                <w:szCs w:val="18"/>
              </w:rPr>
              <w:t>obstrucționează</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curgerea</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în</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zonele</w:t>
            </w:r>
            <w:proofErr w:type="spellEnd"/>
            <w:r w:rsidRPr="007227CC">
              <w:rPr>
                <w:rStyle w:val="eop"/>
                <w:rFonts w:asciiTheme="majorHAnsi" w:hAnsiTheme="majorHAnsi" w:cstheme="majorHAnsi"/>
                <w:color w:val="000000" w:themeColor="text1"/>
                <w:sz w:val="18"/>
                <w:szCs w:val="18"/>
              </w:rPr>
              <w:t xml:space="preserve"> cu </w:t>
            </w:r>
            <w:proofErr w:type="spellStart"/>
            <w:r w:rsidRPr="007227CC">
              <w:rPr>
                <w:rStyle w:val="eop"/>
                <w:rFonts w:asciiTheme="majorHAnsi" w:hAnsiTheme="majorHAnsi" w:cstheme="majorHAnsi"/>
                <w:color w:val="000000" w:themeColor="text1"/>
                <w:sz w:val="18"/>
                <w:szCs w:val="18"/>
              </w:rPr>
              <w:t>risc</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potențial</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semnificativ</w:t>
            </w:r>
            <w:proofErr w:type="spellEnd"/>
            <w:r w:rsidRPr="007227CC">
              <w:rPr>
                <w:rStyle w:val="eop"/>
                <w:rFonts w:asciiTheme="majorHAnsi" w:hAnsiTheme="majorHAnsi" w:cstheme="majorHAnsi"/>
                <w:color w:val="000000" w:themeColor="text1"/>
                <w:sz w:val="18"/>
                <w:szCs w:val="18"/>
              </w:rPr>
              <w:t xml:space="preserve"> la </w:t>
            </w:r>
            <w:proofErr w:type="spellStart"/>
            <w:r w:rsidRPr="007227CC">
              <w:rPr>
                <w:rStyle w:val="eop"/>
                <w:rFonts w:asciiTheme="majorHAnsi" w:hAnsiTheme="majorHAnsi" w:cstheme="majorHAnsi"/>
                <w:color w:val="000000" w:themeColor="text1"/>
                <w:sz w:val="18"/>
                <w:szCs w:val="18"/>
              </w:rPr>
              <w:t>inundații</w:t>
            </w:r>
            <w:proofErr w:type="spellEnd"/>
          </w:p>
        </w:tc>
        <w:tc>
          <w:tcPr>
            <w:tcW w:w="407" w:type="pct"/>
          </w:tcPr>
          <w:p w14:paraId="53713B4B" w14:textId="2DD3DEE1"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6" w:type="pct"/>
          </w:tcPr>
          <w:p w14:paraId="39FC7CF2" w14:textId="6D0F57B8"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M.M.A.P.</w:t>
            </w:r>
          </w:p>
        </w:tc>
        <w:tc>
          <w:tcPr>
            <w:tcW w:w="356" w:type="pct"/>
          </w:tcPr>
          <w:p w14:paraId="26521B72"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36F39B7D"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M.T.I.</w:t>
            </w:r>
          </w:p>
        </w:tc>
      </w:tr>
      <w:tr w:rsidR="00B81961" w:rsidRPr="007227CC" w14:paraId="144135D4" w14:textId="77777777" w:rsidTr="00B81961">
        <w:trPr>
          <w:cantSplit/>
          <w:jc w:val="center"/>
        </w:trPr>
        <w:tc>
          <w:tcPr>
            <w:tcW w:w="146" w:type="pct"/>
          </w:tcPr>
          <w:p w14:paraId="4689FDA4"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14</w:t>
            </w:r>
          </w:p>
        </w:tc>
        <w:tc>
          <w:tcPr>
            <w:tcW w:w="366" w:type="pct"/>
          </w:tcPr>
          <w:p w14:paraId="36D45CC9"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Style w:val="eop"/>
                <w:rFonts w:asciiTheme="majorHAnsi" w:hAnsiTheme="majorHAnsi" w:cstheme="majorHAnsi"/>
                <w:sz w:val="18"/>
                <w:szCs w:val="18"/>
              </w:rPr>
              <w:t>M24-RO7</w:t>
            </w:r>
          </w:p>
        </w:tc>
        <w:tc>
          <w:tcPr>
            <w:tcW w:w="2894" w:type="pct"/>
          </w:tcPr>
          <w:p w14:paraId="0BF86D8E" w14:textId="77777777"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683701">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07" w:type="pct"/>
          </w:tcPr>
          <w:p w14:paraId="548F8E97" w14:textId="5A5A85E6"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476" w:type="pct"/>
          </w:tcPr>
          <w:p w14:paraId="225E24ED" w14:textId="01FA754E" w:rsidR="00B81961" w:rsidRPr="00683701"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M.C.I.D.</w:t>
            </w:r>
            <w:r>
              <w:rPr>
                <w:rFonts w:cstheme="majorHAnsi"/>
                <w:sz w:val="18"/>
                <w:szCs w:val="18"/>
              </w:rPr>
              <w:t>,</w:t>
            </w:r>
            <w:r>
              <w:t xml:space="preserve"> </w:t>
            </w: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M.T.I.</w:t>
            </w:r>
            <w:r>
              <w:rPr>
                <w:rFonts w:cstheme="majorHAnsi"/>
                <w:sz w:val="18"/>
                <w:szCs w:val="18"/>
              </w:rPr>
              <w:t>,</w:t>
            </w:r>
            <w:r>
              <w:t xml:space="preserve"> </w:t>
            </w:r>
            <w:r w:rsidRPr="00C86E48">
              <w:rPr>
                <w:rFonts w:asciiTheme="majorHAnsi" w:hAnsiTheme="majorHAnsi" w:cstheme="majorHAnsi"/>
                <w:sz w:val="18"/>
                <w:szCs w:val="18"/>
              </w:rPr>
              <w:t>M.A.D.R.</w:t>
            </w:r>
            <w:r>
              <w:rPr>
                <w:rFonts w:cstheme="majorHAnsi"/>
                <w:sz w:val="18"/>
                <w:szCs w:val="18"/>
              </w:rPr>
              <w:t>,</w:t>
            </w:r>
            <w:r>
              <w:t xml:space="preserve"> </w:t>
            </w:r>
            <w:r w:rsidRPr="00C86E48">
              <w:rPr>
                <w:rFonts w:asciiTheme="majorHAnsi" w:hAnsiTheme="majorHAnsi" w:cstheme="majorHAnsi"/>
                <w:sz w:val="18"/>
                <w:szCs w:val="18"/>
              </w:rPr>
              <w:t>M.A.I.</w:t>
            </w:r>
          </w:p>
        </w:tc>
        <w:tc>
          <w:tcPr>
            <w:tcW w:w="356" w:type="pct"/>
          </w:tcPr>
          <w:p w14:paraId="10BB6B6C"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0114C11D"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național</w:t>
            </w:r>
          </w:p>
        </w:tc>
      </w:tr>
      <w:tr w:rsidR="00B81961" w:rsidRPr="007227CC" w14:paraId="1603A680" w14:textId="77777777" w:rsidTr="00B81961">
        <w:trPr>
          <w:cantSplit/>
          <w:jc w:val="center"/>
        </w:trPr>
        <w:tc>
          <w:tcPr>
            <w:tcW w:w="146" w:type="pct"/>
          </w:tcPr>
          <w:p w14:paraId="24BAB3A6"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sz w:val="18"/>
                <w:szCs w:val="18"/>
              </w:rPr>
              <w:t>15</w:t>
            </w:r>
          </w:p>
        </w:tc>
        <w:tc>
          <w:tcPr>
            <w:tcW w:w="366" w:type="pct"/>
          </w:tcPr>
          <w:p w14:paraId="298ABE09"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sz w:val="18"/>
                <w:szCs w:val="18"/>
              </w:rPr>
            </w:pPr>
            <w:r w:rsidRPr="007227CC">
              <w:rPr>
                <w:rStyle w:val="eop"/>
                <w:rFonts w:asciiTheme="majorHAnsi" w:hAnsiTheme="majorHAnsi" w:cstheme="majorHAnsi"/>
                <w:color w:val="000000" w:themeColor="text1"/>
                <w:sz w:val="18"/>
                <w:szCs w:val="18"/>
              </w:rPr>
              <w:t>M24-RO9</w:t>
            </w:r>
          </w:p>
        </w:tc>
        <w:tc>
          <w:tcPr>
            <w:tcW w:w="2894" w:type="pct"/>
          </w:tcPr>
          <w:p w14:paraId="4AA92F7B" w14:textId="77777777" w:rsidR="00B81961" w:rsidRPr="005E4106"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5E4106">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07" w:type="pct"/>
          </w:tcPr>
          <w:p w14:paraId="578F5976" w14:textId="52DD8FF1" w:rsidR="00B81961" w:rsidRPr="005E4106"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683701">
              <w:rPr>
                <w:rFonts w:asciiTheme="majorHAnsi" w:hAnsiTheme="majorHAnsi" w:cstheme="majorHAnsi"/>
                <w:color w:val="000000"/>
                <w:sz w:val="18"/>
                <w:szCs w:val="18"/>
                <w:lang w:val="it-IT"/>
              </w:rPr>
              <w:t>M.M.A.P.</w:t>
            </w:r>
            <w:r w:rsidRPr="00683701">
              <w:rPr>
                <w:rFonts w:cstheme="majorHAnsi"/>
                <w:color w:val="000000"/>
                <w:sz w:val="18"/>
                <w:szCs w:val="18"/>
                <w:lang w:val="it-IT"/>
              </w:rPr>
              <w:t>,</w:t>
            </w:r>
            <w:r w:rsidRPr="00683701">
              <w:rPr>
                <w:color w:val="000000"/>
                <w:lang w:val="it-IT"/>
              </w:rPr>
              <w:t xml:space="preserve"> </w:t>
            </w:r>
            <w:r w:rsidRPr="00683701">
              <w:rPr>
                <w:rFonts w:asciiTheme="majorHAnsi" w:hAnsiTheme="majorHAnsi" w:cstheme="majorHAnsi"/>
                <w:color w:val="000000"/>
                <w:sz w:val="18"/>
                <w:szCs w:val="18"/>
                <w:lang w:val="it-IT"/>
              </w:rPr>
              <w:t>A.N.A.R.</w:t>
            </w:r>
            <w:r w:rsidRPr="00683701">
              <w:rPr>
                <w:rFonts w:cstheme="majorHAnsi"/>
                <w:color w:val="000000"/>
                <w:sz w:val="18"/>
                <w:szCs w:val="18"/>
                <w:lang w:val="it-IT"/>
              </w:rPr>
              <w:t>,</w:t>
            </w:r>
            <w:r w:rsidRPr="00683701">
              <w:rPr>
                <w:color w:val="000000"/>
                <w:lang w:val="it-IT"/>
              </w:rPr>
              <w:t xml:space="preserve"> </w:t>
            </w:r>
            <w:r w:rsidRPr="00683701">
              <w:rPr>
                <w:rFonts w:asciiTheme="majorHAnsi" w:hAnsiTheme="majorHAnsi" w:cstheme="majorHAnsi"/>
                <w:color w:val="000000"/>
                <w:sz w:val="18"/>
                <w:szCs w:val="18"/>
                <w:lang w:val="it-IT"/>
              </w:rPr>
              <w:t>M.E.</w:t>
            </w:r>
            <w:r w:rsidRPr="00683701">
              <w:rPr>
                <w:rFonts w:cstheme="majorHAnsi"/>
                <w:color w:val="000000"/>
                <w:sz w:val="18"/>
                <w:szCs w:val="18"/>
                <w:lang w:val="it-IT"/>
              </w:rPr>
              <w:t>,</w:t>
            </w:r>
            <w:r w:rsidRPr="00683701">
              <w:rPr>
                <w:color w:val="000000"/>
                <w:lang w:val="it-IT"/>
              </w:rPr>
              <w:t xml:space="preserve"> </w:t>
            </w:r>
            <w:r w:rsidRPr="00683701">
              <w:rPr>
                <w:rFonts w:asciiTheme="majorHAnsi" w:hAnsiTheme="majorHAnsi" w:cstheme="majorHAnsi"/>
                <w:color w:val="000000"/>
                <w:sz w:val="18"/>
                <w:szCs w:val="18"/>
                <w:lang w:val="it-IT"/>
              </w:rPr>
              <w:t>Hidroelectrica, alți deținători</w:t>
            </w:r>
          </w:p>
        </w:tc>
        <w:tc>
          <w:tcPr>
            <w:tcW w:w="476" w:type="pct"/>
          </w:tcPr>
          <w:p w14:paraId="3167E8DF" w14:textId="170B9485" w:rsidR="00B81961" w:rsidRPr="005E4106"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683701">
              <w:rPr>
                <w:rStyle w:val="eop"/>
                <w:rFonts w:asciiTheme="majorHAnsi" w:hAnsiTheme="majorHAnsi" w:cstheme="majorHAnsi"/>
                <w:color w:val="000000" w:themeColor="text1"/>
                <w:sz w:val="18"/>
                <w:szCs w:val="18"/>
                <w:lang w:val="it-IT"/>
              </w:rPr>
              <w:t xml:space="preserve">M.M.A.P., A.N.A.R.,A.B.A., </w:t>
            </w:r>
            <w:r w:rsidRPr="00683701">
              <w:rPr>
                <w:rFonts w:asciiTheme="majorHAnsi" w:hAnsiTheme="majorHAnsi" w:cstheme="majorHAnsi"/>
                <w:color w:val="000000"/>
                <w:sz w:val="18"/>
                <w:szCs w:val="18"/>
                <w:lang w:val="it-IT"/>
              </w:rPr>
              <w:t>Hidroelectrica, M.E.A.T., alți deținători</w:t>
            </w:r>
          </w:p>
        </w:tc>
        <w:tc>
          <w:tcPr>
            <w:tcW w:w="356" w:type="pct"/>
          </w:tcPr>
          <w:p w14:paraId="7A5D8727"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227CC">
              <w:rPr>
                <w:rStyle w:val="eop"/>
                <w:rFonts w:asciiTheme="majorHAnsi" w:hAnsiTheme="majorHAnsi" w:cstheme="majorHAnsi"/>
                <w:color w:val="000000" w:themeColor="text1"/>
                <w:sz w:val="18"/>
                <w:szCs w:val="18"/>
              </w:rPr>
              <w:t>foarte</w:t>
            </w:r>
            <w:proofErr w:type="spellEnd"/>
            <w:r w:rsidRPr="007227CC">
              <w:rPr>
                <w:rStyle w:val="eop"/>
                <w:rFonts w:asciiTheme="majorHAnsi" w:hAnsiTheme="majorHAnsi" w:cstheme="majorHAnsi"/>
                <w:color w:val="000000" w:themeColor="text1"/>
                <w:sz w:val="18"/>
                <w:szCs w:val="18"/>
              </w:rPr>
              <w:t xml:space="preserve"> </w:t>
            </w:r>
            <w:proofErr w:type="spellStart"/>
            <w:r w:rsidRPr="007227CC">
              <w:rPr>
                <w:rStyle w:val="eop"/>
                <w:rFonts w:asciiTheme="majorHAnsi" w:hAnsiTheme="majorHAnsi" w:cstheme="majorHAnsi"/>
                <w:color w:val="000000" w:themeColor="text1"/>
                <w:sz w:val="18"/>
                <w:szCs w:val="18"/>
              </w:rPr>
              <w:t>ridicat</w:t>
            </w:r>
            <w:proofErr w:type="spellEnd"/>
          </w:p>
        </w:tc>
        <w:tc>
          <w:tcPr>
            <w:tcW w:w="356" w:type="pct"/>
          </w:tcPr>
          <w:p w14:paraId="7116E2B1" w14:textId="77777777" w:rsidR="00B81961" w:rsidRPr="007227CC" w:rsidRDefault="00B81961" w:rsidP="00B81961">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227CC">
              <w:rPr>
                <w:rFonts w:asciiTheme="majorHAnsi" w:hAnsiTheme="majorHAnsi" w:cstheme="majorHAnsi"/>
                <w:sz w:val="18"/>
                <w:szCs w:val="18"/>
                <w:lang w:val="ro-RO"/>
              </w:rPr>
              <w:t>Buget național</w:t>
            </w:r>
          </w:p>
        </w:tc>
      </w:tr>
    </w:tbl>
    <w:p w14:paraId="214D76DA" w14:textId="77777777" w:rsidR="0022422D" w:rsidRDefault="0022422D" w:rsidP="007227CC">
      <w:pPr>
        <w:spacing w:before="0" w:after="0" w:line="240" w:lineRule="auto"/>
        <w:rPr>
          <w:lang w:val="it-IT"/>
        </w:rPr>
      </w:pPr>
    </w:p>
    <w:p w14:paraId="41310A72" w14:textId="09062676" w:rsidR="00367636" w:rsidRPr="0008302A" w:rsidRDefault="00367636" w:rsidP="007227CC">
      <w:pPr>
        <w:spacing w:before="0" w:after="0" w:line="240" w:lineRule="auto"/>
        <w:rPr>
          <w:lang w:val="it-IT"/>
        </w:rPr>
        <w:sectPr w:rsidR="00367636" w:rsidRPr="0008302A" w:rsidSect="00094733">
          <w:pgSz w:w="16838" w:h="11906" w:orient="landscape" w:code="9"/>
          <w:pgMar w:top="1080" w:right="1827" w:bottom="1080" w:left="1440" w:header="720" w:footer="720" w:gutter="0"/>
          <w:cols w:space="720"/>
          <w:titlePg/>
          <w:docGrid w:linePitch="272"/>
        </w:sectPr>
      </w:pPr>
    </w:p>
    <w:p w14:paraId="116A948E" w14:textId="17B27E1A" w:rsidR="004C7A40" w:rsidRPr="00350045" w:rsidRDefault="004C7A40" w:rsidP="00F06AF2">
      <w:pPr>
        <w:spacing w:before="0" w:after="0"/>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7C3838" w:rsidRPr="00350045">
        <w:rPr>
          <w:rFonts w:ascii="Open Sans" w:hAnsi="Open Sans" w:cs="Open Sans"/>
          <w:color w:val="2F5496" w:themeColor="accent1" w:themeShade="BF"/>
          <w:sz w:val="32"/>
          <w:szCs w:val="32"/>
          <w:lang w:val="ro-RO"/>
        </w:rPr>
        <w:t>13</w:t>
      </w:r>
      <w:r w:rsidRPr="00350045">
        <w:rPr>
          <w:rFonts w:ascii="Open Sans" w:hAnsi="Open Sans" w:cs="Open Sans"/>
          <w:color w:val="2F5496" w:themeColor="accent1" w:themeShade="BF"/>
          <w:sz w:val="32"/>
          <w:szCs w:val="32"/>
          <w:lang w:val="ro-RO"/>
        </w:rPr>
        <w:t>. Răspunsuri consolidate la chestionar – măsuri naționale</w:t>
      </w:r>
    </w:p>
    <w:p w14:paraId="69333CF4" w14:textId="77777777" w:rsidR="007D71CF" w:rsidRPr="0008302A" w:rsidRDefault="007D71CF" w:rsidP="007D71CF">
      <w:pPr>
        <w:pStyle w:val="paragraph"/>
        <w:spacing w:before="360" w:beforeAutospacing="0" w:after="360" w:afterAutospacing="0" w:line="264" w:lineRule="auto"/>
        <w:jc w:val="both"/>
        <w:textAlignment w:val="baseline"/>
        <w:rPr>
          <w:rStyle w:val="eop"/>
          <w:rFonts w:asciiTheme="majorHAnsi" w:hAnsiTheme="majorHAnsi" w:cstheme="majorHAnsi"/>
          <w:sz w:val="20"/>
          <w:szCs w:val="20"/>
          <w:lang w:val="ro-RO"/>
        </w:rPr>
      </w:pPr>
      <w:r w:rsidRPr="0008302A">
        <w:rPr>
          <w:rStyle w:val="eop"/>
          <w:rFonts w:asciiTheme="majorHAnsi" w:hAnsiTheme="majorHAnsi" w:cstheme="majorHAnsi"/>
          <w:sz w:val="20"/>
          <w:szCs w:val="20"/>
          <w:lang w:val="ro-RO"/>
        </w:rPr>
        <w:t xml:space="preserve">Cãte un chestionar a fost transmis pãrţilor interesate relevante (autoritãţi naţionale) identificate pentru scopul PMRI 2, ĩn sprijinul identificãrii mãsurilor naţionale parte a Programului de Mãsuri. Chestionarele au fost elaborate pentru urmãtoarele sectoare: planificare teritorialã şi dezvoltare, transport, cercetare, educatie, pãduri, economie, energie şi agriculturã. </w:t>
      </w:r>
    </w:p>
    <w:p w14:paraId="6DB63E58" w14:textId="77777777" w:rsidR="007D71CF" w:rsidRPr="0008302A" w:rsidRDefault="007D71CF" w:rsidP="007D71CF">
      <w:pPr>
        <w:jc w:val="both"/>
        <w:rPr>
          <w:rFonts w:cstheme="majorHAnsi"/>
          <w:color w:val="000000" w:themeColor="text1"/>
          <w:szCs w:val="20"/>
          <w:lang w:val="ro-RO"/>
        </w:rPr>
      </w:pPr>
      <w:r w:rsidRPr="0008302A">
        <w:rPr>
          <w:rFonts w:cstheme="majorHAnsi"/>
          <w:color w:val="000000" w:themeColor="text1"/>
          <w:szCs w:val="20"/>
          <w:lang w:val="ro-RO"/>
        </w:rPr>
        <w:t>Scopul principal al acestui exercițiu a fost acela de a obține implicarea părților interesate, înțelegerea și acordul cu privire la lista inițială de măsuri propusă pentru fiecare sector, precum și de a înțelege modul în care acestea vor fi/ar putea fi implicate în etapele următoare pentru planificarea, promovarea și punerea în aplicare a măsurilor.</w:t>
      </w:r>
    </w:p>
    <w:p w14:paraId="0382B0C8" w14:textId="77777777" w:rsidR="007D71CF" w:rsidRPr="0008302A" w:rsidRDefault="007D71CF" w:rsidP="007D71CF">
      <w:pPr>
        <w:jc w:val="both"/>
        <w:rPr>
          <w:rFonts w:cstheme="majorHAnsi"/>
          <w:color w:val="000000" w:themeColor="text1"/>
          <w:szCs w:val="20"/>
          <w:lang w:val="it-IT"/>
        </w:rPr>
      </w:pPr>
      <w:r w:rsidRPr="0008302A">
        <w:rPr>
          <w:rFonts w:cstheme="majorHAnsi"/>
          <w:color w:val="000000" w:themeColor="text1"/>
          <w:szCs w:val="20"/>
          <w:lang w:val="ro-RO"/>
        </w:rPr>
        <w:t xml:space="preserve">Au fost primite 16 rãspunsuri, rezultatul acestui exerciţiu fiind prezentat ĩn continuare. </w:t>
      </w:r>
      <w:r w:rsidRPr="0008302A">
        <w:rPr>
          <w:rFonts w:cstheme="majorHAnsi"/>
          <w:color w:val="000000" w:themeColor="text1"/>
          <w:szCs w:val="20"/>
          <w:lang w:val="it-IT"/>
        </w:rPr>
        <w:t xml:space="preserve">Analiza prezintã statisticile referitoare la răspunsurile primite pentru fiecare întrebare, concluzii și propuneri pentru pașii următori. </w:t>
      </w:r>
    </w:p>
    <w:p w14:paraId="47C4910B" w14:textId="77777777" w:rsidR="007D71CF" w:rsidRPr="0008302A" w:rsidRDefault="007D71CF" w:rsidP="007D71CF">
      <w:pPr>
        <w:jc w:val="both"/>
        <w:rPr>
          <w:rFonts w:cstheme="majorHAnsi"/>
          <w:b/>
          <w:bCs/>
          <w:color w:val="000000" w:themeColor="text1"/>
          <w:szCs w:val="20"/>
        </w:rPr>
      </w:pPr>
      <w:r w:rsidRPr="0008302A">
        <w:rPr>
          <w:rFonts w:cstheme="majorHAnsi"/>
          <w:b/>
          <w:bCs/>
          <w:color w:val="000000" w:themeColor="text1"/>
          <w:szCs w:val="20"/>
        </w:rPr>
        <w:t>MÃSURILE NAŢIONALE/SECTOR/CHESTIONAR AFERENT SECTORULUI RELEVANT</w:t>
      </w:r>
    </w:p>
    <w:tbl>
      <w:tblPr>
        <w:tblStyle w:val="TableGrid"/>
        <w:tblW w:w="5000" w:type="pct"/>
        <w:tblLook w:val="04A0" w:firstRow="1" w:lastRow="0" w:firstColumn="1" w:lastColumn="0" w:noHBand="0" w:noVBand="1"/>
      </w:tblPr>
      <w:tblGrid>
        <w:gridCol w:w="1441"/>
        <w:gridCol w:w="6451"/>
        <w:gridCol w:w="1844"/>
      </w:tblGrid>
      <w:tr w:rsidR="00483151" w:rsidRPr="00483151" w14:paraId="1706CA55" w14:textId="77777777" w:rsidTr="00766AB9">
        <w:trPr>
          <w:tblHeader/>
        </w:trPr>
        <w:tc>
          <w:tcPr>
            <w:tcW w:w="740" w:type="pct"/>
            <w:shd w:val="clear" w:color="auto" w:fill="auto"/>
            <w:vAlign w:val="center"/>
          </w:tcPr>
          <w:p w14:paraId="5AFD292A" w14:textId="77777777" w:rsidR="007D71CF" w:rsidRPr="00483151" w:rsidRDefault="007D71CF"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483151">
              <w:rPr>
                <w:rStyle w:val="eop"/>
                <w:rFonts w:asciiTheme="majorHAnsi" w:hAnsiTheme="majorHAnsi" w:cstheme="majorHAnsi"/>
                <w:b/>
                <w:bCs/>
                <w:sz w:val="18"/>
                <w:szCs w:val="18"/>
              </w:rPr>
              <w:t>SECTOR</w:t>
            </w:r>
          </w:p>
        </w:tc>
        <w:tc>
          <w:tcPr>
            <w:tcW w:w="3313" w:type="pct"/>
            <w:shd w:val="clear" w:color="auto" w:fill="auto"/>
            <w:vAlign w:val="center"/>
          </w:tcPr>
          <w:p w14:paraId="3D2105C0" w14:textId="77777777" w:rsidR="007D71CF" w:rsidRPr="00483151" w:rsidRDefault="007D71CF"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483151">
              <w:rPr>
                <w:rStyle w:val="eop"/>
                <w:rFonts w:asciiTheme="majorHAnsi" w:hAnsiTheme="majorHAnsi" w:cstheme="majorHAnsi"/>
                <w:b/>
                <w:bCs/>
                <w:sz w:val="18"/>
                <w:szCs w:val="18"/>
              </w:rPr>
              <w:t>MÃSURI</w:t>
            </w:r>
          </w:p>
        </w:tc>
        <w:tc>
          <w:tcPr>
            <w:tcW w:w="947" w:type="pct"/>
            <w:shd w:val="clear" w:color="auto" w:fill="auto"/>
            <w:vAlign w:val="center"/>
          </w:tcPr>
          <w:p w14:paraId="36E67A41" w14:textId="77777777" w:rsidR="007D71CF" w:rsidRPr="00483151" w:rsidRDefault="007D71CF"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483151">
              <w:rPr>
                <w:rStyle w:val="eop"/>
                <w:rFonts w:asciiTheme="majorHAnsi" w:hAnsiTheme="majorHAnsi" w:cstheme="majorHAnsi"/>
                <w:b/>
                <w:bCs/>
                <w:sz w:val="18"/>
                <w:szCs w:val="18"/>
              </w:rPr>
              <w:t>INSTITUŢII RELEVANTE/</w:t>
            </w:r>
          </w:p>
          <w:p w14:paraId="42ECF1D8" w14:textId="77777777" w:rsidR="007D71CF" w:rsidRPr="00483151" w:rsidRDefault="007D71CF"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483151">
              <w:rPr>
                <w:rStyle w:val="eop"/>
                <w:rFonts w:asciiTheme="majorHAnsi" w:hAnsiTheme="majorHAnsi" w:cstheme="majorHAnsi"/>
                <w:b/>
                <w:bCs/>
                <w:sz w:val="18"/>
                <w:szCs w:val="18"/>
              </w:rPr>
              <w:t>RESPONDENTE</w:t>
            </w:r>
          </w:p>
        </w:tc>
      </w:tr>
      <w:tr w:rsidR="007D71CF" w:rsidRPr="0008302A" w14:paraId="60BF181A" w14:textId="77777777" w:rsidTr="00766AB9">
        <w:tc>
          <w:tcPr>
            <w:tcW w:w="740" w:type="pct"/>
          </w:tcPr>
          <w:p w14:paraId="7A8CD0B4"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t>Planificare</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teritorialã</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şi</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dezvoltare</w:t>
            </w:r>
            <w:proofErr w:type="spellEnd"/>
            <w:r w:rsidRPr="0008302A">
              <w:rPr>
                <w:rStyle w:val="eop"/>
                <w:rFonts w:asciiTheme="majorHAnsi" w:hAnsiTheme="majorHAnsi" w:cstheme="majorHAnsi"/>
                <w:sz w:val="18"/>
                <w:szCs w:val="18"/>
              </w:rPr>
              <w:t xml:space="preserve"> </w:t>
            </w:r>
          </w:p>
        </w:tc>
        <w:tc>
          <w:tcPr>
            <w:tcW w:w="3313" w:type="pct"/>
          </w:tcPr>
          <w:p w14:paraId="072F8194" w14:textId="77777777" w:rsidR="007D71CF" w:rsidRPr="0008302A" w:rsidRDefault="007D71CF" w:rsidP="00074362">
            <w:pPr>
              <w:pStyle w:val="ListParagraph"/>
              <w:numPr>
                <w:ilvl w:val="0"/>
                <w:numId w:val="119"/>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Dezvoltarea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unei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metodologii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elaborarea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hărții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pericol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inundații</w:t>
            </w:r>
            <w:proofErr w:type="spellEnd"/>
            <w:r w:rsidRPr="0008302A">
              <w:rPr>
                <w:rFonts w:cstheme="majorHAnsi"/>
                <w:color w:val="000000" w:themeColor="text1"/>
                <w:sz w:val="18"/>
                <w:szCs w:val="18"/>
                <w:lang w:val="en"/>
              </w:rPr>
              <w:t xml:space="preserve"> care </w:t>
            </w:r>
            <w:proofErr w:type="spellStart"/>
            <w:r w:rsidRPr="0008302A">
              <w:rPr>
                <w:rFonts w:cstheme="majorHAnsi"/>
                <w:color w:val="000000" w:themeColor="text1"/>
                <w:sz w:val="18"/>
                <w:szCs w:val="18"/>
                <w:lang w:val="en"/>
              </w:rPr>
              <w:t>să</w:t>
            </w:r>
            <w:proofErr w:type="spellEnd"/>
            <w:r w:rsidRPr="0008302A">
              <w:rPr>
                <w:rFonts w:cstheme="majorHAnsi"/>
                <w:color w:val="000000" w:themeColor="text1"/>
                <w:sz w:val="18"/>
                <w:szCs w:val="18"/>
                <w:lang w:val="en"/>
              </w:rPr>
              <w:t xml:space="preserve"> fie </w:t>
            </w:r>
            <w:proofErr w:type="spellStart"/>
            <w:r w:rsidRPr="0008302A">
              <w:rPr>
                <w:rFonts w:cstheme="majorHAnsi"/>
                <w:color w:val="000000" w:themeColor="text1"/>
                <w:sz w:val="18"/>
                <w:szCs w:val="18"/>
                <w:lang w:val="en"/>
              </w:rPr>
              <w:t>utilizată</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realizarea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studiilor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preliminare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necesare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documentele</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amenajarea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teritoriului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și</w:t>
            </w:r>
            <w:proofErr w:type="spellEnd"/>
            <w:r w:rsidRPr="0008302A">
              <w:rPr>
                <w:rFonts w:cstheme="majorHAnsi"/>
                <w:color w:val="000000" w:themeColor="text1"/>
                <w:sz w:val="18"/>
                <w:szCs w:val="18"/>
                <w:lang w:val="en"/>
              </w:rPr>
              <w:t xml:space="preserve"> urbanism</w:t>
            </w:r>
          </w:p>
          <w:p w14:paraId="448ACBBA" w14:textId="77777777" w:rsidR="007D71CF" w:rsidRPr="0008302A" w:rsidRDefault="007D71CF" w:rsidP="00074362">
            <w:pPr>
              <w:pStyle w:val="ListParagraph"/>
              <w:numPr>
                <w:ilvl w:val="0"/>
                <w:numId w:val="119"/>
              </w:numPr>
              <w:suppressAutoHyphens w:val="0"/>
              <w:spacing w:before="0" w:after="0"/>
              <w:ind w:left="346"/>
              <w:jc w:val="both"/>
              <w:rPr>
                <w:rFonts w:cstheme="majorHAnsi"/>
                <w:color w:val="000000" w:themeColor="text1"/>
                <w:sz w:val="18"/>
                <w:szCs w:val="18"/>
                <w:lang w:val="en"/>
              </w:rPr>
            </w:pPr>
            <w:r w:rsidRPr="0008302A">
              <w:rPr>
                <w:rFonts w:cstheme="majorHAnsi"/>
                <w:color w:val="000000" w:themeColor="text1"/>
                <w:sz w:val="18"/>
                <w:szCs w:val="18"/>
                <w:lang w:val="en"/>
              </w:rPr>
              <w:t xml:space="preserve">Program </w:t>
            </w:r>
            <w:proofErr w:type="spellStart"/>
            <w:r w:rsidRPr="0008302A">
              <w:rPr>
                <w:rFonts w:cstheme="majorHAnsi"/>
                <w:color w:val="000000" w:themeColor="text1"/>
                <w:sz w:val="18"/>
                <w:szCs w:val="18"/>
                <w:lang w:val="en"/>
              </w:rPr>
              <w:t>național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obținerea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datelor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necesare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elaborarea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hărților</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pericol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inundații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zonele</w:t>
            </w:r>
            <w:proofErr w:type="spellEnd"/>
            <w:r w:rsidRPr="0008302A">
              <w:rPr>
                <w:rFonts w:cstheme="majorHAnsi"/>
                <w:color w:val="000000" w:themeColor="text1"/>
                <w:sz w:val="18"/>
                <w:szCs w:val="18"/>
                <w:lang w:val="en"/>
              </w:rPr>
              <w:t xml:space="preserve"> care nu fac </w:t>
            </w:r>
            <w:proofErr w:type="spellStart"/>
            <w:r w:rsidRPr="0008302A">
              <w:rPr>
                <w:rFonts w:cstheme="majorHAnsi"/>
                <w:color w:val="000000" w:themeColor="text1"/>
                <w:sz w:val="18"/>
                <w:szCs w:val="18"/>
                <w:lang w:val="en"/>
              </w:rPr>
              <w:t>obiectul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punerii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în</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aplicare</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Directivei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privind</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Inundațiile</w:t>
            </w:r>
            <w:proofErr w:type="spellEnd"/>
            <w:r w:rsidRPr="0008302A">
              <w:rPr>
                <w:rFonts w:cstheme="majorHAnsi"/>
                <w:color w:val="000000" w:themeColor="text1"/>
                <w:sz w:val="18"/>
                <w:szCs w:val="18"/>
                <w:lang w:val="en"/>
              </w:rPr>
              <w:t>.</w:t>
            </w:r>
          </w:p>
          <w:p w14:paraId="1BB68AEB" w14:textId="77777777" w:rsidR="007D71CF" w:rsidRPr="0008302A" w:rsidRDefault="007D71CF" w:rsidP="00074362">
            <w:pPr>
              <w:pStyle w:val="ListParagraph"/>
              <w:numPr>
                <w:ilvl w:val="0"/>
                <w:numId w:val="119"/>
              </w:numPr>
              <w:suppressAutoHyphens w:val="0"/>
              <w:spacing w:before="0" w:after="0"/>
              <w:ind w:left="346"/>
              <w:jc w:val="both"/>
              <w:rPr>
                <w:rFonts w:cstheme="majorHAnsi"/>
                <w:color w:val="000000" w:themeColor="text1"/>
                <w:sz w:val="18"/>
                <w:szCs w:val="18"/>
                <w:lang w:val="it-IT"/>
              </w:rPr>
            </w:pPr>
            <w:r w:rsidRPr="0008302A">
              <w:rPr>
                <w:rFonts w:cstheme="majorHAnsi"/>
                <w:color w:val="000000" w:themeColor="text1"/>
                <w:sz w:val="18"/>
                <w:szCs w:val="18"/>
                <w:lang w:val="it-IT"/>
              </w:rPr>
              <w:t xml:space="preserve">Dezvoltarea unei metodologii pentru elaborarea standardizată a documentelor GIS de amenajarea teritoriului și urbanism </w:t>
            </w:r>
          </w:p>
          <w:p w14:paraId="44FC25DF" w14:textId="77777777" w:rsidR="007D71CF" w:rsidRPr="0008302A" w:rsidRDefault="007D71CF" w:rsidP="00074362">
            <w:pPr>
              <w:pStyle w:val="ListParagraph"/>
              <w:numPr>
                <w:ilvl w:val="0"/>
                <w:numId w:val="119"/>
              </w:numPr>
              <w:suppressAutoHyphens w:val="0"/>
              <w:spacing w:before="0" w:after="0"/>
              <w:ind w:left="346"/>
              <w:jc w:val="both"/>
              <w:rPr>
                <w:rFonts w:cstheme="majorHAnsi"/>
                <w:color w:val="000000" w:themeColor="text1"/>
                <w:sz w:val="18"/>
                <w:szCs w:val="18"/>
                <w:lang w:val="it-IT"/>
              </w:rPr>
            </w:pPr>
            <w:r w:rsidRPr="0008302A">
              <w:rPr>
                <w:rFonts w:cstheme="majorHAnsi"/>
                <w:color w:val="000000" w:themeColor="text1"/>
                <w:sz w:val="18"/>
                <w:szCs w:val="18"/>
                <w:lang w:val="it-IT"/>
              </w:rPr>
              <w:t>Schimbarea legislației pentru a permite includerea la bugetul local a unei linii referitoare la elaborarea hărților de pericol pentru inundații</w:t>
            </w:r>
          </w:p>
          <w:p w14:paraId="1845C750" w14:textId="77777777" w:rsidR="007D71CF" w:rsidRPr="0008302A" w:rsidRDefault="007D71CF" w:rsidP="00074362">
            <w:pPr>
              <w:pStyle w:val="ListParagraph"/>
              <w:numPr>
                <w:ilvl w:val="0"/>
                <w:numId w:val="119"/>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Campanii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sensibilizare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despre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necesitatea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respectării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prevederilor</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amenajare</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teritoriului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și</w:t>
            </w:r>
            <w:proofErr w:type="spellEnd"/>
            <w:r w:rsidRPr="0008302A">
              <w:rPr>
                <w:rFonts w:cstheme="majorHAnsi"/>
                <w:color w:val="000000" w:themeColor="text1"/>
                <w:sz w:val="18"/>
                <w:szCs w:val="18"/>
                <w:lang w:val="en"/>
              </w:rPr>
              <w:t xml:space="preserve"> de urbanism </w:t>
            </w:r>
            <w:proofErr w:type="spellStart"/>
            <w:r w:rsidRPr="0008302A">
              <w:rPr>
                <w:rFonts w:cstheme="majorHAnsi"/>
                <w:color w:val="000000" w:themeColor="text1"/>
                <w:sz w:val="18"/>
                <w:szCs w:val="18"/>
                <w:lang w:val="en"/>
              </w:rPr>
              <w:t>în</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rândul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autorităților</w:t>
            </w:r>
            <w:proofErr w:type="spellEnd"/>
            <w:r w:rsidRPr="0008302A">
              <w:rPr>
                <w:rFonts w:cstheme="majorHAnsi"/>
                <w:color w:val="000000" w:themeColor="text1"/>
                <w:sz w:val="18"/>
                <w:szCs w:val="18"/>
                <w:lang w:val="en"/>
              </w:rPr>
              <w:t xml:space="preserve"> locale</w:t>
            </w:r>
          </w:p>
          <w:p w14:paraId="47FBFFBC" w14:textId="77777777" w:rsidR="007D71CF" w:rsidRPr="0008302A" w:rsidRDefault="007D71CF" w:rsidP="00074362">
            <w:pPr>
              <w:pStyle w:val="ListParagraph"/>
              <w:numPr>
                <w:ilvl w:val="0"/>
                <w:numId w:val="119"/>
              </w:numPr>
              <w:suppressAutoHyphens w:val="0"/>
              <w:spacing w:before="0" w:after="0"/>
              <w:ind w:left="346"/>
              <w:jc w:val="both"/>
              <w:rPr>
                <w:rStyle w:val="eop"/>
                <w:rFonts w:cstheme="majorHAnsi"/>
                <w:sz w:val="18"/>
                <w:szCs w:val="18"/>
                <w:lang w:val="en"/>
              </w:rPr>
            </w:pPr>
            <w:proofErr w:type="spellStart"/>
            <w:r w:rsidRPr="0008302A">
              <w:rPr>
                <w:rFonts w:cstheme="majorHAnsi"/>
                <w:color w:val="000000" w:themeColor="text1"/>
                <w:sz w:val="18"/>
                <w:szCs w:val="18"/>
                <w:lang w:val="en"/>
              </w:rPr>
              <w:t>Proiecte</w:t>
            </w:r>
            <w:proofErr w:type="spellEnd"/>
            <w:r w:rsidRPr="0008302A">
              <w:rPr>
                <w:rFonts w:cstheme="majorHAnsi"/>
                <w:color w:val="000000" w:themeColor="text1"/>
                <w:sz w:val="18"/>
                <w:szCs w:val="18"/>
                <w:lang w:val="en"/>
              </w:rPr>
              <w:t xml:space="preserve"> pilot </w:t>
            </w:r>
            <w:proofErr w:type="spellStart"/>
            <w:r w:rsidRPr="0008302A">
              <w:rPr>
                <w:rFonts w:cstheme="majorHAnsi"/>
                <w:color w:val="000000" w:themeColor="text1"/>
                <w:sz w:val="18"/>
                <w:szCs w:val="18"/>
                <w:lang w:val="en"/>
              </w:rPr>
              <w:t>vizând</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utilizarea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soluțiilor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bazate</w:t>
            </w:r>
            <w:proofErr w:type="spellEnd"/>
            <w:r w:rsidRPr="0008302A">
              <w:rPr>
                <w:rFonts w:cstheme="majorHAnsi"/>
                <w:color w:val="000000" w:themeColor="text1"/>
                <w:sz w:val="18"/>
                <w:szCs w:val="18"/>
                <w:lang w:val="en"/>
              </w:rPr>
              <w:t xml:space="preserve"> pe </w:t>
            </w:r>
            <w:proofErr w:type="spellStart"/>
            <w:r w:rsidRPr="0008302A">
              <w:rPr>
                <w:rFonts w:cstheme="majorHAnsi"/>
                <w:color w:val="000000" w:themeColor="text1"/>
                <w:sz w:val="18"/>
                <w:szCs w:val="18"/>
                <w:lang w:val="en"/>
              </w:rPr>
              <w:t>naturã</w:t>
            </w:r>
            <w:proofErr w:type="spellEnd"/>
            <w:r w:rsidRPr="0008302A">
              <w:rPr>
                <w:rFonts w:cstheme="majorHAnsi"/>
                <w:color w:val="000000" w:themeColor="text1"/>
                <w:sz w:val="18"/>
                <w:szCs w:val="18"/>
                <w:lang w:val="en"/>
              </w:rPr>
              <w:t xml:space="preserve"> / a </w:t>
            </w:r>
            <w:proofErr w:type="spellStart"/>
            <w:r w:rsidRPr="0008302A">
              <w:rPr>
                <w:rFonts w:cstheme="majorHAnsi"/>
                <w:color w:val="000000" w:themeColor="text1"/>
                <w:sz w:val="18"/>
                <w:szCs w:val="18"/>
                <w:lang w:val="en"/>
              </w:rPr>
              <w:t>infrastructurii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verzi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a reduce </w:t>
            </w:r>
            <w:proofErr w:type="spellStart"/>
            <w:r w:rsidRPr="0008302A">
              <w:rPr>
                <w:rFonts w:cstheme="majorHAnsi"/>
                <w:color w:val="000000" w:themeColor="text1"/>
                <w:sz w:val="18"/>
                <w:szCs w:val="18"/>
                <w:lang w:val="en"/>
              </w:rPr>
              <w:t>impactul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inundațiilor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şi</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crește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gradul</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conștientizare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în</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rândul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autorităților</w:t>
            </w:r>
            <w:proofErr w:type="spellEnd"/>
            <w:r w:rsidRPr="0008302A">
              <w:rPr>
                <w:rFonts w:cstheme="majorHAnsi"/>
                <w:color w:val="000000" w:themeColor="text1"/>
                <w:sz w:val="18"/>
                <w:szCs w:val="18"/>
                <w:lang w:val="en"/>
              </w:rPr>
              <w:t xml:space="preserve"> locale cu </w:t>
            </w:r>
            <w:proofErr w:type="spellStart"/>
            <w:r w:rsidRPr="0008302A">
              <w:rPr>
                <w:rFonts w:cstheme="majorHAnsi"/>
                <w:color w:val="000000" w:themeColor="text1"/>
                <w:sz w:val="18"/>
                <w:szCs w:val="18"/>
                <w:lang w:val="en"/>
              </w:rPr>
              <w:t>privire</w:t>
            </w:r>
            <w:proofErr w:type="spellEnd"/>
            <w:r w:rsidRPr="0008302A">
              <w:rPr>
                <w:rFonts w:cstheme="majorHAnsi"/>
                <w:color w:val="000000" w:themeColor="text1"/>
                <w:sz w:val="18"/>
                <w:szCs w:val="18"/>
                <w:lang w:val="en"/>
              </w:rPr>
              <w:t xml:space="preserve"> la </w:t>
            </w:r>
            <w:proofErr w:type="spellStart"/>
            <w:r w:rsidRPr="0008302A">
              <w:rPr>
                <w:rFonts w:cstheme="majorHAnsi"/>
                <w:color w:val="000000" w:themeColor="text1"/>
                <w:sz w:val="18"/>
                <w:szCs w:val="18"/>
                <w:lang w:val="en"/>
              </w:rPr>
              <w:t>beneficiile</w:t>
            </w:r>
            <w:proofErr w:type="spellEnd"/>
            <w:r w:rsidRPr="0008302A">
              <w:rPr>
                <w:rFonts w:cstheme="majorHAnsi"/>
                <w:color w:val="000000" w:themeColor="text1"/>
                <w:sz w:val="18"/>
                <w:szCs w:val="18"/>
                <w:lang w:val="en"/>
              </w:rPr>
              <w:t xml:space="preserve"> multiple </w:t>
            </w:r>
            <w:proofErr w:type="spellStart"/>
            <w:r w:rsidRPr="0008302A">
              <w:rPr>
                <w:rFonts w:cstheme="majorHAnsi"/>
                <w:color w:val="000000" w:themeColor="text1"/>
                <w:sz w:val="18"/>
                <w:szCs w:val="18"/>
                <w:lang w:val="en"/>
              </w:rPr>
              <w:t>oferite</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astfel</w:t>
            </w:r>
            <w:proofErr w:type="spellEnd"/>
            <w:r w:rsidRPr="0008302A">
              <w:rPr>
                <w:rFonts w:cstheme="majorHAnsi"/>
                <w:color w:val="000000" w:themeColor="text1"/>
                <w:sz w:val="18"/>
                <w:szCs w:val="18"/>
                <w:lang w:val="en"/>
              </w:rPr>
              <w:t xml:space="preserve"> de </w:t>
            </w:r>
            <w:proofErr w:type="spellStart"/>
            <w:proofErr w:type="gramStart"/>
            <w:r w:rsidRPr="0008302A">
              <w:rPr>
                <w:rFonts w:cstheme="majorHAnsi"/>
                <w:color w:val="000000" w:themeColor="text1"/>
                <w:sz w:val="18"/>
                <w:szCs w:val="18"/>
                <w:lang w:val="en"/>
              </w:rPr>
              <w:t>măsuri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proofErr w:type="gram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adaptarea</w:t>
            </w:r>
            <w:proofErr w:type="spellEnd"/>
            <w:r w:rsidRPr="0008302A">
              <w:rPr>
                <w:rFonts w:cstheme="majorHAnsi"/>
                <w:color w:val="000000" w:themeColor="text1"/>
                <w:sz w:val="18"/>
                <w:szCs w:val="18"/>
                <w:lang w:val="en"/>
              </w:rPr>
              <w:t xml:space="preserve"> la </w:t>
            </w:r>
            <w:proofErr w:type="spellStart"/>
            <w:r w:rsidRPr="0008302A">
              <w:rPr>
                <w:rFonts w:cstheme="majorHAnsi"/>
                <w:color w:val="000000" w:themeColor="text1"/>
                <w:sz w:val="18"/>
                <w:szCs w:val="18"/>
                <w:lang w:val="en"/>
              </w:rPr>
              <w:t>schimbările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climatice</w:t>
            </w:r>
            <w:proofErr w:type="spellEnd"/>
          </w:p>
        </w:tc>
        <w:tc>
          <w:tcPr>
            <w:tcW w:w="947" w:type="pct"/>
          </w:tcPr>
          <w:p w14:paraId="298EA790"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08302A">
              <w:rPr>
                <w:rStyle w:val="eop"/>
                <w:rFonts w:asciiTheme="majorHAnsi" w:hAnsiTheme="majorHAnsi" w:cstheme="majorHAnsi"/>
                <w:b/>
                <w:bCs/>
                <w:sz w:val="18"/>
                <w:szCs w:val="18"/>
              </w:rPr>
              <w:t xml:space="preserve">MDLPAT </w:t>
            </w:r>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reformularea</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mãsurilor</w:t>
            </w:r>
            <w:proofErr w:type="spellEnd"/>
            <w:r w:rsidRPr="0008302A">
              <w:rPr>
                <w:rStyle w:val="eop"/>
                <w:rFonts w:asciiTheme="majorHAnsi" w:hAnsiTheme="majorHAnsi" w:cstheme="majorHAnsi"/>
                <w:sz w:val="18"/>
                <w:szCs w:val="18"/>
              </w:rPr>
              <w:t xml:space="preserve"> s-a </w:t>
            </w:r>
            <w:proofErr w:type="spellStart"/>
            <w:r w:rsidRPr="0008302A">
              <w:rPr>
                <w:rStyle w:val="eop"/>
                <w:rFonts w:asciiTheme="majorHAnsi" w:hAnsiTheme="majorHAnsi" w:cstheme="majorHAnsi"/>
                <w:sz w:val="18"/>
                <w:szCs w:val="18"/>
              </w:rPr>
              <w:t>realizat</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ĩn</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cadrul</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unei</w:t>
            </w:r>
            <w:proofErr w:type="spellEnd"/>
            <w:r w:rsidRPr="0008302A">
              <w:rPr>
                <w:rStyle w:val="eop"/>
                <w:rFonts w:asciiTheme="majorHAnsi" w:hAnsiTheme="majorHAnsi" w:cstheme="majorHAnsi"/>
                <w:sz w:val="18"/>
                <w:szCs w:val="18"/>
              </w:rPr>
              <w:t xml:space="preserve"> </w:t>
            </w:r>
            <w:proofErr w:type="spellStart"/>
            <w:r w:rsidRPr="0008302A">
              <w:rPr>
                <w:rStyle w:val="eop"/>
                <w:rFonts w:asciiTheme="majorHAnsi" w:hAnsiTheme="majorHAnsi" w:cstheme="majorHAnsi"/>
                <w:sz w:val="18"/>
                <w:szCs w:val="18"/>
              </w:rPr>
              <w:t>ĩntãlniri</w:t>
            </w:r>
            <w:proofErr w:type="spellEnd"/>
            <w:r w:rsidRPr="0008302A">
              <w:rPr>
                <w:rStyle w:val="eop"/>
                <w:rFonts w:asciiTheme="majorHAnsi" w:hAnsiTheme="majorHAnsi" w:cstheme="majorHAnsi"/>
                <w:sz w:val="18"/>
                <w:szCs w:val="18"/>
              </w:rPr>
              <w:t xml:space="preserve"> dedicate (</w:t>
            </w:r>
            <w:proofErr w:type="spellStart"/>
            <w:r w:rsidRPr="0008302A">
              <w:rPr>
                <w:rStyle w:val="eop"/>
                <w:rFonts w:asciiTheme="majorHAnsi" w:hAnsiTheme="majorHAnsi" w:cstheme="majorHAnsi"/>
                <w:sz w:val="18"/>
                <w:szCs w:val="18"/>
              </w:rPr>
              <w:t>februarie</w:t>
            </w:r>
            <w:proofErr w:type="spellEnd"/>
            <w:r w:rsidRPr="0008302A">
              <w:rPr>
                <w:rStyle w:val="eop"/>
                <w:rFonts w:asciiTheme="majorHAnsi" w:hAnsiTheme="majorHAnsi" w:cstheme="majorHAnsi"/>
                <w:sz w:val="18"/>
                <w:szCs w:val="18"/>
              </w:rPr>
              <w:t xml:space="preserve"> 2023)</w:t>
            </w:r>
          </w:p>
        </w:tc>
      </w:tr>
      <w:tr w:rsidR="007D71CF" w:rsidRPr="00266AA1" w14:paraId="2E421CD7" w14:textId="77777777" w:rsidTr="00766AB9">
        <w:tc>
          <w:tcPr>
            <w:tcW w:w="740" w:type="pct"/>
          </w:tcPr>
          <w:p w14:paraId="1E0C80A7"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08302A">
              <w:rPr>
                <w:rStyle w:val="eop"/>
                <w:rFonts w:asciiTheme="majorHAnsi" w:hAnsiTheme="majorHAnsi" w:cstheme="majorHAnsi"/>
                <w:sz w:val="18"/>
                <w:szCs w:val="18"/>
              </w:rPr>
              <w:t>Transport</w:t>
            </w:r>
          </w:p>
        </w:tc>
        <w:tc>
          <w:tcPr>
            <w:tcW w:w="3313" w:type="pct"/>
          </w:tcPr>
          <w:p w14:paraId="60B04D06" w14:textId="77777777" w:rsidR="007D71CF" w:rsidRPr="0008302A" w:rsidRDefault="007D71CF" w:rsidP="00074362">
            <w:pPr>
              <w:pStyle w:val="ListParagraph"/>
              <w:numPr>
                <w:ilvl w:val="0"/>
                <w:numId w:val="120"/>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Evaluarea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națională</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capacității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podurilor</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tranzitare</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viiturilor</w:t>
            </w:r>
            <w:proofErr w:type="spellEnd"/>
          </w:p>
          <w:p w14:paraId="6687CE85" w14:textId="77777777" w:rsidR="007D71CF" w:rsidRPr="0008302A" w:rsidRDefault="007D71CF" w:rsidP="00074362">
            <w:pPr>
              <w:pStyle w:val="ListParagraph"/>
              <w:numPr>
                <w:ilvl w:val="0"/>
                <w:numId w:val="120"/>
              </w:numPr>
              <w:suppressAutoHyphens w:val="0"/>
              <w:spacing w:before="0" w:after="0"/>
              <w:ind w:left="346"/>
              <w:jc w:val="both"/>
              <w:rPr>
                <w:rFonts w:cstheme="majorHAnsi"/>
                <w:color w:val="000000" w:themeColor="text1"/>
                <w:sz w:val="18"/>
                <w:szCs w:val="18"/>
                <w:lang w:val="en"/>
              </w:rPr>
            </w:pPr>
            <w:r w:rsidRPr="0008302A">
              <w:rPr>
                <w:rFonts w:cstheme="majorHAnsi"/>
                <w:color w:val="000000" w:themeColor="text1"/>
                <w:sz w:val="18"/>
                <w:szCs w:val="18"/>
                <w:lang w:val="en"/>
              </w:rPr>
              <w:t xml:space="preserve">Program </w:t>
            </w:r>
            <w:proofErr w:type="spellStart"/>
            <w:r w:rsidRPr="0008302A">
              <w:rPr>
                <w:rFonts w:cstheme="majorHAnsi"/>
                <w:color w:val="000000" w:themeColor="text1"/>
                <w:sz w:val="18"/>
                <w:szCs w:val="18"/>
                <w:lang w:val="en"/>
              </w:rPr>
              <w:t>naţional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reproiectarea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și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reconstrucția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podurilor</w:t>
            </w:r>
            <w:proofErr w:type="spellEnd"/>
            <w:r w:rsidRPr="0008302A">
              <w:rPr>
                <w:rFonts w:cstheme="majorHAnsi"/>
                <w:color w:val="000000" w:themeColor="text1"/>
                <w:sz w:val="18"/>
                <w:szCs w:val="18"/>
                <w:lang w:val="en"/>
              </w:rPr>
              <w:t xml:space="preserve"> care </w:t>
            </w:r>
            <w:proofErr w:type="spellStart"/>
            <w:r w:rsidRPr="0008302A">
              <w:rPr>
                <w:rFonts w:cstheme="majorHAnsi"/>
                <w:color w:val="000000" w:themeColor="text1"/>
                <w:sz w:val="18"/>
                <w:szCs w:val="18"/>
                <w:lang w:val="en"/>
              </w:rPr>
              <w:t>obstrucționează</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curgerea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în</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zonele</w:t>
            </w:r>
            <w:proofErr w:type="spellEnd"/>
            <w:r w:rsidRPr="0008302A">
              <w:rPr>
                <w:rFonts w:cstheme="majorHAnsi"/>
                <w:color w:val="000000" w:themeColor="text1"/>
                <w:sz w:val="18"/>
                <w:szCs w:val="18"/>
                <w:lang w:val="en"/>
              </w:rPr>
              <w:t xml:space="preserve"> cu </w:t>
            </w:r>
            <w:proofErr w:type="spellStart"/>
            <w:r w:rsidRPr="0008302A">
              <w:rPr>
                <w:rFonts w:cstheme="majorHAnsi"/>
                <w:color w:val="000000" w:themeColor="text1"/>
                <w:sz w:val="18"/>
                <w:szCs w:val="18"/>
                <w:lang w:val="en"/>
              </w:rPr>
              <w:t>risc</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potențial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semnificativ</w:t>
            </w:r>
            <w:proofErr w:type="spellEnd"/>
            <w:r w:rsidRPr="0008302A">
              <w:rPr>
                <w:rFonts w:cstheme="majorHAnsi"/>
                <w:color w:val="000000" w:themeColor="text1"/>
                <w:sz w:val="18"/>
                <w:szCs w:val="18"/>
                <w:lang w:val="en"/>
              </w:rPr>
              <w:t xml:space="preserve"> la </w:t>
            </w:r>
            <w:proofErr w:type="spellStart"/>
            <w:r w:rsidRPr="0008302A">
              <w:rPr>
                <w:rFonts w:cstheme="majorHAnsi"/>
                <w:color w:val="000000" w:themeColor="text1"/>
                <w:sz w:val="18"/>
                <w:szCs w:val="18"/>
                <w:lang w:val="en"/>
              </w:rPr>
              <w:t>inundații</w:t>
            </w:r>
            <w:proofErr w:type="spellEnd"/>
          </w:p>
          <w:p w14:paraId="030AC160" w14:textId="77777777" w:rsidR="007D71CF" w:rsidRPr="0008302A" w:rsidRDefault="007D71CF" w:rsidP="00074362">
            <w:pPr>
              <w:pStyle w:val="ListParagraph"/>
              <w:numPr>
                <w:ilvl w:val="0"/>
                <w:numId w:val="120"/>
              </w:numPr>
              <w:suppressAutoHyphens w:val="0"/>
              <w:spacing w:before="0" w:after="0"/>
              <w:ind w:left="346"/>
              <w:jc w:val="both"/>
              <w:rPr>
                <w:rStyle w:val="eop"/>
                <w:rFonts w:cstheme="majorHAnsi"/>
                <w:sz w:val="18"/>
                <w:szCs w:val="18"/>
              </w:rPr>
            </w:pPr>
            <w:proofErr w:type="spellStart"/>
            <w:r w:rsidRPr="0008302A">
              <w:rPr>
                <w:rFonts w:cstheme="majorHAnsi"/>
                <w:color w:val="000000" w:themeColor="text1"/>
                <w:sz w:val="18"/>
                <w:szCs w:val="18"/>
                <w:lang w:val="en"/>
              </w:rPr>
              <w:t>Adaptarea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standardelor</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proiectare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și</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procedurilor</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planificare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infrastructura</w:t>
            </w:r>
            <w:proofErr w:type="spellEnd"/>
            <w:r w:rsidRPr="0008302A">
              <w:rPr>
                <w:rFonts w:cstheme="majorHAnsi"/>
                <w:color w:val="000000" w:themeColor="text1"/>
                <w:sz w:val="18"/>
                <w:szCs w:val="18"/>
                <w:lang w:val="en"/>
              </w:rPr>
              <w:t xml:space="preserve"> de transport,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gramStart"/>
            <w:r w:rsidRPr="0008302A">
              <w:rPr>
                <w:rFonts w:cstheme="majorHAnsi"/>
                <w:color w:val="000000" w:themeColor="text1"/>
                <w:sz w:val="18"/>
                <w:szCs w:val="18"/>
                <w:lang w:val="en"/>
              </w:rPr>
              <w:t>a</w:t>
            </w:r>
            <w:proofErr w:type="gram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acoperi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mai</w:t>
            </w:r>
            <w:proofErr w:type="spellEnd"/>
            <w:r w:rsidRPr="0008302A">
              <w:rPr>
                <w:rFonts w:cstheme="majorHAnsi"/>
                <w:color w:val="000000" w:themeColor="text1"/>
                <w:sz w:val="18"/>
                <w:szCs w:val="18"/>
                <w:lang w:val="en"/>
              </w:rPr>
              <w:t xml:space="preserve"> bine </w:t>
            </w:r>
            <w:proofErr w:type="spellStart"/>
            <w:r w:rsidRPr="0008302A">
              <w:rPr>
                <w:rFonts w:cstheme="majorHAnsi"/>
                <w:color w:val="000000" w:themeColor="text1"/>
                <w:sz w:val="18"/>
                <w:szCs w:val="18"/>
                <w:lang w:val="en"/>
              </w:rPr>
              <w:t>riscurile</w:t>
            </w:r>
            <w:proofErr w:type="spellEnd"/>
            <w:r w:rsidRPr="0008302A">
              <w:rPr>
                <w:rFonts w:cstheme="majorHAnsi"/>
                <w:color w:val="000000" w:themeColor="text1"/>
                <w:sz w:val="18"/>
                <w:szCs w:val="18"/>
                <w:lang w:val="en"/>
              </w:rPr>
              <w:t xml:space="preserve"> la </w:t>
            </w:r>
            <w:proofErr w:type="spellStart"/>
            <w:r w:rsidRPr="0008302A">
              <w:rPr>
                <w:rFonts w:cstheme="majorHAnsi"/>
                <w:color w:val="000000" w:themeColor="text1"/>
                <w:sz w:val="18"/>
                <w:szCs w:val="18"/>
                <w:lang w:val="en"/>
              </w:rPr>
              <w:t>inundații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și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preveni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deteriorarea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viitoare</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infrastructurii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către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inundații</w:t>
            </w:r>
            <w:proofErr w:type="spellEnd"/>
            <w:r w:rsidRPr="0008302A">
              <w:rPr>
                <w:rFonts w:cstheme="majorHAnsi"/>
                <w:color w:val="000000" w:themeColor="text1"/>
                <w:sz w:val="18"/>
                <w:szCs w:val="18"/>
                <w:lang w:val="en"/>
              </w:rPr>
              <w:t>.</w:t>
            </w:r>
          </w:p>
        </w:tc>
        <w:tc>
          <w:tcPr>
            <w:tcW w:w="947" w:type="pct"/>
          </w:tcPr>
          <w:p w14:paraId="4EA9396B"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MTI/</w:t>
            </w:r>
          </w:p>
          <w:p w14:paraId="4D0CAAE5"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MTI,</w:t>
            </w:r>
          </w:p>
          <w:p w14:paraId="7A04E8AE"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 xml:space="preserve">CNAIR SA, </w:t>
            </w:r>
          </w:p>
          <w:p w14:paraId="295F6515"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 xml:space="preserve">CN CFR SA, </w:t>
            </w:r>
          </w:p>
          <w:p w14:paraId="4BB5927F"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DRDP BV,</w:t>
            </w:r>
          </w:p>
          <w:p w14:paraId="0FC1F100"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DRDP TM,</w:t>
            </w:r>
          </w:p>
          <w:p w14:paraId="1E473ED4"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08302A">
              <w:rPr>
                <w:rStyle w:val="eop"/>
                <w:rFonts w:asciiTheme="majorHAnsi" w:hAnsiTheme="majorHAnsi" w:cstheme="majorHAnsi"/>
                <w:b/>
                <w:bCs/>
                <w:sz w:val="18"/>
                <w:szCs w:val="18"/>
                <w:lang w:val="fr-FR"/>
              </w:rPr>
              <w:t>CESTRIM</w:t>
            </w:r>
          </w:p>
        </w:tc>
      </w:tr>
      <w:tr w:rsidR="007D71CF" w:rsidRPr="0008302A" w14:paraId="0A16E4BE" w14:textId="77777777" w:rsidTr="00766AB9">
        <w:tc>
          <w:tcPr>
            <w:tcW w:w="740" w:type="pct"/>
          </w:tcPr>
          <w:p w14:paraId="39592512"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t>Agriculturã</w:t>
            </w:r>
            <w:proofErr w:type="spellEnd"/>
          </w:p>
        </w:tc>
        <w:tc>
          <w:tcPr>
            <w:tcW w:w="3313" w:type="pct"/>
          </w:tcPr>
          <w:p w14:paraId="2BEFE986" w14:textId="77777777" w:rsidR="007D71CF" w:rsidRPr="0008302A" w:rsidRDefault="007D71CF" w:rsidP="00074362">
            <w:pPr>
              <w:pStyle w:val="ListParagraph"/>
              <w:numPr>
                <w:ilvl w:val="0"/>
                <w:numId w:val="121"/>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Elaborarea</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studii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cercetare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elaborarea</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Ghiduri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bune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practici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utilizare</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terenurilor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având</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în</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vedere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soluții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reducere</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riscului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inundații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adaptate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contextului</w:t>
            </w:r>
            <w:proofErr w:type="spellEnd"/>
            <w:r w:rsidRPr="0008302A">
              <w:rPr>
                <w:rFonts w:cstheme="majorHAnsi"/>
                <w:color w:val="000000" w:themeColor="text1"/>
                <w:sz w:val="18"/>
                <w:szCs w:val="18"/>
                <w:lang w:val="en"/>
              </w:rPr>
              <w:t xml:space="preserve"> din </w:t>
            </w:r>
            <w:proofErr w:type="spellStart"/>
            <w:r w:rsidRPr="0008302A">
              <w:rPr>
                <w:rFonts w:cstheme="majorHAnsi"/>
                <w:color w:val="000000" w:themeColor="text1"/>
                <w:sz w:val="18"/>
                <w:szCs w:val="18"/>
                <w:lang w:val="en"/>
              </w:rPr>
              <w:t>România</w:t>
            </w:r>
            <w:proofErr w:type="spellEnd"/>
          </w:p>
          <w:p w14:paraId="2DDE862F" w14:textId="77777777" w:rsidR="007D71CF" w:rsidRPr="0008302A" w:rsidRDefault="007D71CF" w:rsidP="00074362">
            <w:pPr>
              <w:pStyle w:val="ListParagraph"/>
              <w:numPr>
                <w:ilvl w:val="0"/>
                <w:numId w:val="121"/>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Dezvoltarea</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proiecte</w:t>
            </w:r>
            <w:proofErr w:type="spellEnd"/>
            <w:r w:rsidRPr="0008302A">
              <w:rPr>
                <w:rFonts w:cstheme="majorHAnsi"/>
                <w:color w:val="000000" w:themeColor="text1"/>
                <w:sz w:val="18"/>
                <w:szCs w:val="18"/>
                <w:lang w:val="en"/>
              </w:rPr>
              <w:t xml:space="preserve">-pilot de </w:t>
            </w:r>
            <w:proofErr w:type="spellStart"/>
            <w:r w:rsidRPr="0008302A">
              <w:rPr>
                <w:rFonts w:cstheme="majorHAnsi"/>
                <w:color w:val="000000" w:themeColor="text1"/>
                <w:sz w:val="18"/>
                <w:szCs w:val="18"/>
                <w:lang w:val="en"/>
              </w:rPr>
              <w:t>combatere</w:t>
            </w:r>
            <w:proofErr w:type="spellEnd"/>
            <w:r w:rsidRPr="0008302A">
              <w:rPr>
                <w:rFonts w:cstheme="majorHAnsi"/>
                <w:color w:val="000000" w:themeColor="text1"/>
                <w:sz w:val="18"/>
                <w:szCs w:val="18"/>
                <w:lang w:val="en"/>
              </w:rPr>
              <w:t xml:space="preserve"> </w:t>
            </w:r>
            <w:proofErr w:type="gramStart"/>
            <w:r w:rsidRPr="0008302A">
              <w:rPr>
                <w:rFonts w:cstheme="majorHAnsi"/>
                <w:color w:val="000000" w:themeColor="text1"/>
                <w:sz w:val="18"/>
                <w:szCs w:val="18"/>
                <w:lang w:val="en"/>
              </w:rPr>
              <w:t>a</w:t>
            </w:r>
            <w:proofErr w:type="gram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eroziunii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solului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a </w:t>
            </w:r>
            <w:proofErr w:type="spellStart"/>
            <w:r w:rsidRPr="0008302A">
              <w:rPr>
                <w:rFonts w:cstheme="majorHAnsi"/>
                <w:color w:val="000000" w:themeColor="text1"/>
                <w:sz w:val="18"/>
                <w:szCs w:val="18"/>
                <w:lang w:val="en"/>
              </w:rPr>
              <w:t>crește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gradul</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conștientizare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în</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rândul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autorităților</w:t>
            </w:r>
            <w:proofErr w:type="spellEnd"/>
            <w:r w:rsidRPr="0008302A">
              <w:rPr>
                <w:rFonts w:cstheme="majorHAnsi"/>
                <w:color w:val="000000" w:themeColor="text1"/>
                <w:sz w:val="18"/>
                <w:szCs w:val="18"/>
                <w:lang w:val="en"/>
              </w:rPr>
              <w:t xml:space="preserve"> locale cu </w:t>
            </w:r>
            <w:proofErr w:type="spellStart"/>
            <w:r w:rsidRPr="0008302A">
              <w:rPr>
                <w:rFonts w:cstheme="majorHAnsi"/>
                <w:color w:val="000000" w:themeColor="text1"/>
                <w:sz w:val="18"/>
                <w:szCs w:val="18"/>
                <w:lang w:val="en"/>
              </w:rPr>
              <w:t>privire</w:t>
            </w:r>
            <w:proofErr w:type="spellEnd"/>
            <w:r w:rsidRPr="0008302A">
              <w:rPr>
                <w:rFonts w:cstheme="majorHAnsi"/>
                <w:color w:val="000000" w:themeColor="text1"/>
                <w:sz w:val="18"/>
                <w:szCs w:val="18"/>
                <w:lang w:val="en"/>
              </w:rPr>
              <w:t xml:space="preserve"> la </w:t>
            </w:r>
            <w:proofErr w:type="spellStart"/>
            <w:r w:rsidRPr="0008302A">
              <w:rPr>
                <w:rFonts w:cstheme="majorHAnsi"/>
                <w:color w:val="000000" w:themeColor="text1"/>
                <w:sz w:val="18"/>
                <w:szCs w:val="18"/>
                <w:lang w:val="en"/>
              </w:rPr>
              <w:t>beneficiile</w:t>
            </w:r>
            <w:proofErr w:type="spellEnd"/>
            <w:r w:rsidRPr="0008302A">
              <w:rPr>
                <w:rFonts w:cstheme="majorHAnsi"/>
                <w:color w:val="000000" w:themeColor="text1"/>
                <w:sz w:val="18"/>
                <w:szCs w:val="18"/>
                <w:lang w:val="en"/>
              </w:rPr>
              <w:t xml:space="preserve"> multiple, </w:t>
            </w:r>
            <w:proofErr w:type="spellStart"/>
            <w:r w:rsidRPr="0008302A">
              <w:rPr>
                <w:rFonts w:cstheme="majorHAnsi"/>
                <w:color w:val="000000" w:themeColor="text1"/>
                <w:sz w:val="18"/>
                <w:szCs w:val="18"/>
                <w:lang w:val="en"/>
              </w:rPr>
              <w:t>inclusiv</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cele</w:t>
            </w:r>
            <w:proofErr w:type="spellEnd"/>
            <w:r w:rsidRPr="0008302A">
              <w:rPr>
                <w:rFonts w:cstheme="majorHAnsi"/>
                <w:color w:val="000000" w:themeColor="text1"/>
                <w:sz w:val="18"/>
                <w:szCs w:val="18"/>
                <w:lang w:val="en"/>
              </w:rPr>
              <w:t xml:space="preserve"> legate de </w:t>
            </w:r>
            <w:proofErr w:type="spellStart"/>
            <w:r w:rsidRPr="0008302A">
              <w:rPr>
                <w:rFonts w:cstheme="majorHAnsi"/>
                <w:color w:val="000000" w:themeColor="text1"/>
                <w:sz w:val="18"/>
                <w:szCs w:val="18"/>
                <w:lang w:val="en"/>
              </w:rPr>
              <w:t>reducerea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riscului</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inundații</w:t>
            </w:r>
            <w:proofErr w:type="spellEnd"/>
          </w:p>
          <w:p w14:paraId="4CCE7E02" w14:textId="77777777" w:rsidR="007D71CF" w:rsidRPr="0008302A" w:rsidRDefault="007D71CF" w:rsidP="00074362">
            <w:pPr>
              <w:pStyle w:val="ListParagraph"/>
              <w:numPr>
                <w:ilvl w:val="0"/>
                <w:numId w:val="121"/>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Studiu</w:t>
            </w:r>
            <w:proofErr w:type="spellEnd"/>
            <w:r w:rsidRPr="0008302A">
              <w:rPr>
                <w:rFonts w:cstheme="majorHAnsi"/>
                <w:color w:val="000000" w:themeColor="text1"/>
                <w:sz w:val="18"/>
                <w:szCs w:val="18"/>
                <w:lang w:val="en"/>
              </w:rPr>
              <w:t xml:space="preserve"> de </w:t>
            </w:r>
            <w:proofErr w:type="spellStart"/>
            <w:r w:rsidRPr="0008302A">
              <w:rPr>
                <w:rFonts w:cstheme="majorHAnsi"/>
                <w:color w:val="000000" w:themeColor="text1"/>
                <w:sz w:val="18"/>
                <w:szCs w:val="18"/>
                <w:lang w:val="en"/>
              </w:rPr>
              <w:t>cercetare</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pentru</w:t>
            </w:r>
            <w:proofErr w:type="spellEnd"/>
            <w:r w:rsidRPr="0008302A">
              <w:rPr>
                <w:rFonts w:cstheme="majorHAnsi"/>
                <w:color w:val="000000" w:themeColor="text1"/>
                <w:sz w:val="18"/>
                <w:szCs w:val="18"/>
                <w:lang w:val="en"/>
              </w:rPr>
              <w:t xml:space="preserve"> </w:t>
            </w:r>
            <w:proofErr w:type="gramStart"/>
            <w:r w:rsidRPr="0008302A">
              <w:rPr>
                <w:rFonts w:cstheme="majorHAnsi"/>
                <w:color w:val="000000" w:themeColor="text1"/>
                <w:sz w:val="18"/>
                <w:szCs w:val="18"/>
                <w:lang w:val="en"/>
              </w:rPr>
              <w:t>a</w:t>
            </w:r>
            <w:proofErr w:type="gram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evalua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impactul</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dezvoltării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asupra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creșterii</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riscului</w:t>
            </w:r>
            <w:proofErr w:type="spellEnd"/>
            <w:r w:rsidRPr="0008302A">
              <w:rPr>
                <w:rFonts w:cstheme="majorHAnsi"/>
                <w:color w:val="000000" w:themeColor="text1"/>
                <w:sz w:val="18"/>
                <w:szCs w:val="18"/>
                <w:lang w:val="en"/>
              </w:rPr>
              <w:t xml:space="preserve"> la </w:t>
            </w:r>
            <w:proofErr w:type="spellStart"/>
            <w:r w:rsidRPr="0008302A">
              <w:rPr>
                <w:rFonts w:cstheme="majorHAnsi"/>
                <w:color w:val="000000" w:themeColor="text1"/>
                <w:sz w:val="18"/>
                <w:szCs w:val="18"/>
                <w:lang w:val="en"/>
              </w:rPr>
              <w:t>inundații</w:t>
            </w:r>
            <w:proofErr w:type="spellEnd"/>
            <w:r w:rsidRPr="0008302A">
              <w:rPr>
                <w:rFonts w:cstheme="majorHAnsi"/>
                <w:color w:val="000000" w:themeColor="text1"/>
                <w:sz w:val="18"/>
                <w:szCs w:val="18"/>
                <w:lang w:val="en"/>
              </w:rPr>
              <w:t xml:space="preserve"> din ape </w:t>
            </w:r>
            <w:proofErr w:type="spellStart"/>
            <w:r w:rsidRPr="0008302A">
              <w:rPr>
                <w:rFonts w:cstheme="majorHAnsi"/>
                <w:color w:val="000000" w:themeColor="text1"/>
                <w:sz w:val="18"/>
                <w:szCs w:val="18"/>
                <w:lang w:val="en"/>
              </w:rPr>
              <w:t>subterane</w:t>
            </w:r>
            <w:proofErr w:type="spellEnd"/>
          </w:p>
          <w:p w14:paraId="28C4F0C3" w14:textId="77777777" w:rsidR="007D71CF" w:rsidRPr="0008302A" w:rsidRDefault="007D71CF" w:rsidP="00074362">
            <w:pPr>
              <w:pStyle w:val="ListParagraph"/>
              <w:numPr>
                <w:ilvl w:val="0"/>
                <w:numId w:val="121"/>
              </w:numPr>
              <w:suppressAutoHyphens w:val="0"/>
              <w:spacing w:before="0" w:after="0"/>
              <w:ind w:left="346"/>
              <w:jc w:val="both"/>
              <w:rPr>
                <w:rStyle w:val="eop"/>
                <w:rFonts w:cstheme="majorHAnsi"/>
                <w:color w:val="000000" w:themeColor="text1"/>
                <w:sz w:val="18"/>
                <w:szCs w:val="18"/>
                <w:lang w:val="en"/>
              </w:rPr>
            </w:pPr>
            <w:proofErr w:type="spellStart"/>
            <w:r w:rsidRPr="0008302A">
              <w:rPr>
                <w:rFonts w:cstheme="majorHAnsi"/>
                <w:color w:val="000000" w:themeColor="text1"/>
                <w:sz w:val="18"/>
                <w:szCs w:val="18"/>
                <w:lang w:val="en"/>
              </w:rPr>
              <w:t>Amenajarea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bazinelor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torentiale</w:t>
            </w:r>
            <w:proofErr w:type="spellEnd"/>
            <w:r w:rsidRPr="0008302A">
              <w:rPr>
                <w:rFonts w:cstheme="majorHAnsi"/>
                <w:color w:val="000000" w:themeColor="text1"/>
                <w:sz w:val="18"/>
                <w:szCs w:val="18"/>
                <w:lang w:val="en"/>
              </w:rPr>
              <w:t xml:space="preserve"> – </w:t>
            </w:r>
            <w:proofErr w:type="spellStart"/>
            <w:r w:rsidRPr="0008302A">
              <w:rPr>
                <w:rFonts w:cstheme="majorHAnsi"/>
                <w:color w:val="000000" w:themeColor="text1"/>
                <w:sz w:val="18"/>
                <w:szCs w:val="18"/>
                <w:lang w:val="en"/>
              </w:rPr>
              <w:t>proiecte</w:t>
            </w:r>
            <w:proofErr w:type="spellEnd"/>
            <w:r w:rsidRPr="0008302A">
              <w:rPr>
                <w:rFonts w:cstheme="majorHAnsi"/>
                <w:color w:val="000000" w:themeColor="text1"/>
                <w:sz w:val="18"/>
                <w:szCs w:val="18"/>
                <w:lang w:val="en"/>
              </w:rPr>
              <w:t xml:space="preserve"> in zone pilot</w:t>
            </w:r>
          </w:p>
        </w:tc>
        <w:tc>
          <w:tcPr>
            <w:tcW w:w="947" w:type="pct"/>
          </w:tcPr>
          <w:p w14:paraId="2655411B"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08302A">
              <w:rPr>
                <w:rStyle w:val="eop"/>
                <w:rFonts w:asciiTheme="majorHAnsi" w:hAnsiTheme="majorHAnsi" w:cstheme="majorHAnsi"/>
                <w:b/>
                <w:bCs/>
                <w:sz w:val="18"/>
                <w:szCs w:val="18"/>
              </w:rPr>
              <w:t>MADR, ANIF/</w:t>
            </w:r>
          </w:p>
          <w:p w14:paraId="2FAF819A"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08302A">
              <w:rPr>
                <w:rStyle w:val="eop"/>
                <w:rFonts w:asciiTheme="majorHAnsi" w:hAnsiTheme="majorHAnsi" w:cstheme="majorHAnsi"/>
                <w:b/>
                <w:bCs/>
                <w:sz w:val="18"/>
                <w:szCs w:val="18"/>
              </w:rPr>
              <w:t xml:space="preserve">MADR, </w:t>
            </w:r>
          </w:p>
          <w:p w14:paraId="7B0BADC9"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08302A">
              <w:rPr>
                <w:rStyle w:val="eop"/>
                <w:rFonts w:asciiTheme="majorHAnsi" w:hAnsiTheme="majorHAnsi" w:cstheme="majorHAnsi"/>
                <w:b/>
                <w:bCs/>
                <w:sz w:val="18"/>
                <w:szCs w:val="18"/>
              </w:rPr>
              <w:t>ANIF</w:t>
            </w:r>
          </w:p>
        </w:tc>
      </w:tr>
      <w:tr w:rsidR="007D71CF" w:rsidRPr="0008302A" w14:paraId="677441D5" w14:textId="77777777" w:rsidTr="00766AB9">
        <w:tc>
          <w:tcPr>
            <w:tcW w:w="740" w:type="pct"/>
          </w:tcPr>
          <w:p w14:paraId="2B521615"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t>Pãduri</w:t>
            </w:r>
            <w:proofErr w:type="spellEnd"/>
          </w:p>
        </w:tc>
        <w:tc>
          <w:tcPr>
            <w:tcW w:w="3313" w:type="pct"/>
          </w:tcPr>
          <w:p w14:paraId="0725DAEE" w14:textId="77777777" w:rsidR="007D71CF" w:rsidRPr="00683701" w:rsidRDefault="007D71CF" w:rsidP="00074362">
            <w:pPr>
              <w:pStyle w:val="ListParagraph"/>
              <w:numPr>
                <w:ilvl w:val="0"/>
                <w:numId w:val="122"/>
              </w:numPr>
              <w:suppressAutoHyphens w:val="0"/>
              <w:spacing w:before="0" w:after="0"/>
              <w:ind w:left="346"/>
              <w:jc w:val="both"/>
              <w:rPr>
                <w:rFonts w:cstheme="majorHAnsi"/>
                <w:color w:val="000000" w:themeColor="text1"/>
                <w:sz w:val="18"/>
                <w:szCs w:val="18"/>
                <w:lang w:val="it-IT"/>
              </w:rPr>
            </w:pPr>
            <w:r w:rsidRPr="00683701">
              <w:rPr>
                <w:rFonts w:cstheme="majorHAnsi"/>
                <w:color w:val="000000" w:themeColor="text1"/>
                <w:sz w:val="18"/>
                <w:szCs w:val="18"/>
                <w:lang w:val="it-IT"/>
              </w:rPr>
              <w:t>Proiecte de împădurire care contribuie la reducerea riscului de inundații la nivel regional (în zonele identificate ca măsură generică în cadrul PMRI2</w:t>
            </w:r>
          </w:p>
          <w:p w14:paraId="524C91E2" w14:textId="77777777" w:rsidR="007D71CF" w:rsidRPr="00683701" w:rsidRDefault="007D71CF" w:rsidP="00074362">
            <w:pPr>
              <w:pStyle w:val="ListParagraph"/>
              <w:numPr>
                <w:ilvl w:val="0"/>
                <w:numId w:val="122"/>
              </w:numPr>
              <w:suppressAutoHyphens w:val="0"/>
              <w:spacing w:before="0" w:after="0"/>
              <w:ind w:left="346"/>
              <w:jc w:val="both"/>
              <w:rPr>
                <w:rFonts w:cstheme="majorHAnsi"/>
                <w:color w:val="000000" w:themeColor="text1"/>
                <w:sz w:val="18"/>
                <w:szCs w:val="18"/>
                <w:lang w:val="it-IT"/>
              </w:rPr>
            </w:pPr>
            <w:r w:rsidRPr="00683701">
              <w:rPr>
                <w:rFonts w:cstheme="majorHAnsi"/>
                <w:color w:val="000000" w:themeColor="text1"/>
                <w:sz w:val="18"/>
                <w:szCs w:val="18"/>
                <w:lang w:val="it-IT"/>
              </w:rPr>
              <w:t>Identificarea şi stabilirea unui organism de coordonare care să asigure creșterea cooperării și transparenței între părţile implicate în proiecte de împădurire</w:t>
            </w:r>
          </w:p>
          <w:p w14:paraId="5E85787F" w14:textId="77777777" w:rsidR="007D71CF" w:rsidRPr="0008302A" w:rsidRDefault="007D71CF" w:rsidP="00074362">
            <w:pPr>
              <w:pStyle w:val="ListParagraph"/>
              <w:numPr>
                <w:ilvl w:val="0"/>
                <w:numId w:val="122"/>
              </w:numPr>
              <w:suppressAutoHyphens w:val="0"/>
              <w:spacing w:before="0" w:after="0"/>
              <w:ind w:left="346"/>
              <w:jc w:val="both"/>
              <w:rPr>
                <w:rStyle w:val="eop"/>
                <w:rFonts w:cstheme="majorHAnsi"/>
                <w:color w:val="000000" w:themeColor="text1"/>
                <w:sz w:val="18"/>
                <w:szCs w:val="18"/>
                <w:lang w:val="en"/>
              </w:rPr>
            </w:pPr>
            <w:proofErr w:type="spellStart"/>
            <w:r w:rsidRPr="0008302A">
              <w:rPr>
                <w:rFonts w:cstheme="majorHAnsi"/>
                <w:color w:val="000000" w:themeColor="text1"/>
                <w:sz w:val="18"/>
                <w:szCs w:val="18"/>
                <w:lang w:val="en"/>
              </w:rPr>
              <w:t>Amenajarea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bazinelor</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torentiale</w:t>
            </w:r>
            <w:proofErr w:type="spellEnd"/>
            <w:r w:rsidRPr="0008302A">
              <w:rPr>
                <w:rFonts w:cstheme="majorHAnsi"/>
                <w:color w:val="000000" w:themeColor="text1"/>
                <w:sz w:val="18"/>
                <w:szCs w:val="18"/>
                <w:lang w:val="en"/>
              </w:rPr>
              <w:t xml:space="preserve"> – </w:t>
            </w:r>
            <w:proofErr w:type="spellStart"/>
            <w:r w:rsidRPr="0008302A">
              <w:rPr>
                <w:rFonts w:cstheme="majorHAnsi"/>
                <w:color w:val="000000" w:themeColor="text1"/>
                <w:sz w:val="18"/>
                <w:szCs w:val="18"/>
                <w:lang w:val="en"/>
              </w:rPr>
              <w:t>proiecte</w:t>
            </w:r>
            <w:proofErr w:type="spellEnd"/>
            <w:r w:rsidRPr="0008302A">
              <w:rPr>
                <w:rFonts w:cstheme="majorHAnsi"/>
                <w:color w:val="000000" w:themeColor="text1"/>
                <w:sz w:val="18"/>
                <w:szCs w:val="18"/>
                <w:lang w:val="en"/>
              </w:rPr>
              <w:t xml:space="preserve"> in zone pilot</w:t>
            </w:r>
          </w:p>
        </w:tc>
        <w:tc>
          <w:tcPr>
            <w:tcW w:w="947" w:type="pct"/>
          </w:tcPr>
          <w:p w14:paraId="416C8178" w14:textId="319AFDD7" w:rsidR="007D71CF" w:rsidRPr="0008302A" w:rsidRDefault="001A4BEA"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M.M.A.P.</w:t>
            </w:r>
            <w:r w:rsidR="007D71CF" w:rsidRPr="0008302A">
              <w:rPr>
                <w:rStyle w:val="eop"/>
                <w:rFonts w:asciiTheme="majorHAnsi" w:hAnsiTheme="majorHAnsi" w:cstheme="majorHAnsi"/>
                <w:b/>
                <w:bCs/>
                <w:sz w:val="18"/>
                <w:szCs w:val="18"/>
              </w:rPr>
              <w:t xml:space="preserve"> – DGPSS, ROMSILVA/ </w:t>
            </w:r>
            <w:r>
              <w:rPr>
                <w:rStyle w:val="eop"/>
                <w:rFonts w:asciiTheme="majorHAnsi" w:hAnsiTheme="majorHAnsi" w:cstheme="majorHAnsi"/>
                <w:b/>
                <w:bCs/>
                <w:sz w:val="18"/>
                <w:szCs w:val="18"/>
              </w:rPr>
              <w:t>M.M.A.P.</w:t>
            </w:r>
            <w:r w:rsidR="007D71CF" w:rsidRPr="0008302A">
              <w:rPr>
                <w:rStyle w:val="eop"/>
                <w:rFonts w:asciiTheme="majorHAnsi" w:hAnsiTheme="majorHAnsi" w:cstheme="majorHAnsi"/>
                <w:b/>
                <w:bCs/>
                <w:sz w:val="18"/>
                <w:szCs w:val="18"/>
              </w:rPr>
              <w:t>-DGPSS, ROMSILVA,</w:t>
            </w:r>
          </w:p>
          <w:p w14:paraId="7AAFB08E"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proofErr w:type="spellStart"/>
            <w:r w:rsidRPr="0008302A">
              <w:rPr>
                <w:rStyle w:val="eop"/>
                <w:rFonts w:asciiTheme="majorHAnsi" w:hAnsiTheme="majorHAnsi" w:cstheme="majorHAnsi"/>
                <w:b/>
                <w:bCs/>
                <w:sz w:val="18"/>
                <w:szCs w:val="18"/>
              </w:rPr>
              <w:t>GFBucureşti</w:t>
            </w:r>
            <w:proofErr w:type="spellEnd"/>
            <w:r w:rsidRPr="0008302A">
              <w:rPr>
                <w:rStyle w:val="eop"/>
                <w:rFonts w:asciiTheme="majorHAnsi" w:hAnsiTheme="majorHAnsi" w:cstheme="majorHAnsi"/>
                <w:b/>
                <w:bCs/>
                <w:sz w:val="18"/>
                <w:szCs w:val="18"/>
              </w:rPr>
              <w:t xml:space="preserve">, </w:t>
            </w:r>
          </w:p>
          <w:p w14:paraId="4115413B"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08302A">
              <w:rPr>
                <w:rStyle w:val="eop"/>
                <w:rFonts w:asciiTheme="majorHAnsi" w:hAnsiTheme="majorHAnsi" w:cstheme="majorHAnsi"/>
                <w:b/>
                <w:bCs/>
                <w:sz w:val="18"/>
                <w:szCs w:val="18"/>
              </w:rPr>
              <w:t xml:space="preserve">GF </w:t>
            </w:r>
            <w:proofErr w:type="spellStart"/>
            <w:r w:rsidRPr="0008302A">
              <w:rPr>
                <w:rStyle w:val="eop"/>
                <w:rFonts w:asciiTheme="majorHAnsi" w:hAnsiTheme="majorHAnsi" w:cstheme="majorHAnsi"/>
                <w:b/>
                <w:bCs/>
                <w:sz w:val="18"/>
                <w:szCs w:val="18"/>
              </w:rPr>
              <w:t>Ploieşti</w:t>
            </w:r>
            <w:proofErr w:type="spellEnd"/>
          </w:p>
        </w:tc>
      </w:tr>
      <w:tr w:rsidR="007D71CF" w:rsidRPr="002D0987" w14:paraId="536BA9C1" w14:textId="77777777" w:rsidTr="00766AB9">
        <w:tc>
          <w:tcPr>
            <w:tcW w:w="740" w:type="pct"/>
          </w:tcPr>
          <w:p w14:paraId="720E7A91"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t>Energie</w:t>
            </w:r>
            <w:proofErr w:type="spellEnd"/>
          </w:p>
        </w:tc>
        <w:tc>
          <w:tcPr>
            <w:tcW w:w="3313" w:type="pct"/>
          </w:tcPr>
          <w:p w14:paraId="308105FC" w14:textId="77777777" w:rsidR="007D71CF" w:rsidRPr="00683701" w:rsidRDefault="007D71CF" w:rsidP="00074362">
            <w:pPr>
              <w:pStyle w:val="ListParagraph"/>
              <w:numPr>
                <w:ilvl w:val="0"/>
                <w:numId w:val="123"/>
              </w:numPr>
              <w:suppressAutoHyphens w:val="0"/>
              <w:spacing w:before="0" w:after="0"/>
              <w:ind w:left="346"/>
              <w:jc w:val="both"/>
              <w:rPr>
                <w:rFonts w:cstheme="majorHAnsi"/>
                <w:color w:val="000000" w:themeColor="text1"/>
                <w:sz w:val="18"/>
                <w:szCs w:val="18"/>
                <w:lang w:val="pt-BR"/>
              </w:rPr>
            </w:pPr>
            <w:r w:rsidRPr="00683701">
              <w:rPr>
                <w:rFonts w:cstheme="majorHAnsi"/>
                <w:color w:val="000000" w:themeColor="text1"/>
                <w:sz w:val="18"/>
                <w:szCs w:val="18"/>
                <w:lang w:val="pt-BR"/>
              </w:rPr>
              <w:t>Dezvoltarea infrastructurii sistemului de prognoză hidrologică în amonte de acumulări pentru sectoarele de râu lipsite de o astfel de infrastructură.</w:t>
            </w:r>
          </w:p>
          <w:p w14:paraId="60CF7162" w14:textId="77777777" w:rsidR="007D71CF" w:rsidRPr="00683701" w:rsidRDefault="007D71CF" w:rsidP="00074362">
            <w:pPr>
              <w:pStyle w:val="ListParagraph"/>
              <w:numPr>
                <w:ilvl w:val="0"/>
                <w:numId w:val="123"/>
              </w:numPr>
              <w:suppressAutoHyphens w:val="0"/>
              <w:spacing w:before="0" w:after="0"/>
              <w:ind w:left="346"/>
              <w:jc w:val="both"/>
              <w:rPr>
                <w:rFonts w:cstheme="majorHAnsi"/>
                <w:color w:val="000000" w:themeColor="text1"/>
                <w:sz w:val="18"/>
                <w:szCs w:val="18"/>
                <w:lang w:val="pt-BR"/>
              </w:rPr>
            </w:pPr>
            <w:r w:rsidRPr="00683701">
              <w:rPr>
                <w:rFonts w:cstheme="majorHAnsi"/>
                <w:color w:val="000000" w:themeColor="text1"/>
                <w:sz w:val="18"/>
                <w:szCs w:val="18"/>
                <w:lang w:val="pt-BR"/>
              </w:rPr>
              <w:lastRenderedPageBreak/>
              <w:t>Includerea în documentele de amenajarea teritoriului și urbanism a restricțiilor în aval de acumulări, având în vedere regulamentele de exploatare ale barajelor (pentru a permite tranzitul debitelor evacuate).</w:t>
            </w:r>
          </w:p>
          <w:p w14:paraId="113D9878" w14:textId="77777777" w:rsidR="007D71CF" w:rsidRPr="0008302A" w:rsidRDefault="007D71CF" w:rsidP="00074362">
            <w:pPr>
              <w:pStyle w:val="ListParagraph"/>
              <w:numPr>
                <w:ilvl w:val="0"/>
                <w:numId w:val="123"/>
              </w:numPr>
              <w:suppressAutoHyphens w:val="0"/>
              <w:spacing w:before="0" w:after="0"/>
              <w:ind w:left="346"/>
              <w:jc w:val="both"/>
              <w:rPr>
                <w:rFonts w:cstheme="majorHAnsi"/>
                <w:color w:val="000000" w:themeColor="text1"/>
                <w:sz w:val="18"/>
                <w:szCs w:val="18"/>
                <w:lang w:val="en"/>
              </w:rPr>
            </w:pPr>
            <w:proofErr w:type="spellStart"/>
            <w:r w:rsidRPr="0008302A">
              <w:rPr>
                <w:rFonts w:cstheme="majorHAnsi"/>
                <w:color w:val="000000" w:themeColor="text1"/>
                <w:sz w:val="18"/>
                <w:szCs w:val="18"/>
                <w:lang w:val="en"/>
              </w:rPr>
              <w:t>Prioritizarea</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barajelor</w:t>
            </w:r>
            <w:proofErr w:type="spellEnd"/>
            <w:r w:rsidRPr="0008302A">
              <w:rPr>
                <w:rFonts w:cstheme="majorHAnsi"/>
                <w:color w:val="000000" w:themeColor="text1"/>
                <w:sz w:val="18"/>
                <w:szCs w:val="18"/>
                <w:lang w:val="en"/>
              </w:rPr>
              <w:t xml:space="preserve"> care </w:t>
            </w:r>
            <w:proofErr w:type="spellStart"/>
            <w:r w:rsidRPr="0008302A">
              <w:rPr>
                <w:rFonts w:cstheme="majorHAnsi"/>
                <w:color w:val="000000" w:themeColor="text1"/>
                <w:sz w:val="18"/>
                <w:szCs w:val="18"/>
                <w:lang w:val="en"/>
              </w:rPr>
              <w:t>necesitã</w:t>
            </w:r>
            <w:proofErr w:type="spellEnd"/>
            <w:r w:rsidRPr="0008302A">
              <w:rPr>
                <w:rFonts w:cstheme="majorHAnsi"/>
                <w:color w:val="000000" w:themeColor="text1"/>
                <w:sz w:val="18"/>
                <w:szCs w:val="18"/>
                <w:lang w:val="en"/>
              </w:rPr>
              <w:t xml:space="preserve"> </w:t>
            </w:r>
            <w:proofErr w:type="spellStart"/>
            <w:r w:rsidRPr="0008302A">
              <w:rPr>
                <w:rFonts w:cstheme="majorHAnsi"/>
                <w:color w:val="000000" w:themeColor="text1"/>
                <w:sz w:val="18"/>
                <w:szCs w:val="18"/>
                <w:lang w:val="en"/>
              </w:rPr>
              <w:t>finalizare</w:t>
            </w:r>
            <w:proofErr w:type="spellEnd"/>
            <w:r w:rsidRPr="0008302A">
              <w:rPr>
                <w:rFonts w:cstheme="majorHAnsi"/>
                <w:color w:val="000000" w:themeColor="text1"/>
                <w:sz w:val="18"/>
                <w:szCs w:val="18"/>
                <w:lang w:val="en"/>
              </w:rPr>
              <w:t>.</w:t>
            </w:r>
          </w:p>
          <w:p w14:paraId="030EDB3C" w14:textId="77777777" w:rsidR="007D71CF" w:rsidRPr="0008302A" w:rsidRDefault="007D71CF" w:rsidP="00074362">
            <w:pPr>
              <w:pStyle w:val="ListParagraph"/>
              <w:numPr>
                <w:ilvl w:val="0"/>
                <w:numId w:val="123"/>
              </w:numPr>
              <w:suppressAutoHyphens w:val="0"/>
              <w:spacing w:before="0" w:after="0"/>
              <w:ind w:left="346"/>
              <w:jc w:val="both"/>
              <w:rPr>
                <w:rFonts w:cstheme="majorHAnsi"/>
                <w:color w:val="000000" w:themeColor="text1"/>
                <w:sz w:val="18"/>
                <w:szCs w:val="18"/>
                <w:lang w:val="es-ES"/>
              </w:rPr>
            </w:pPr>
            <w:proofErr w:type="spellStart"/>
            <w:r w:rsidRPr="0008302A">
              <w:rPr>
                <w:rFonts w:cstheme="majorHAnsi"/>
                <w:color w:val="000000" w:themeColor="text1"/>
                <w:sz w:val="18"/>
                <w:szCs w:val="18"/>
                <w:lang w:val="es-ES"/>
              </w:rPr>
              <w:t>Elaborarea</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pentru</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barajele</w:t>
            </w:r>
            <w:proofErr w:type="spellEnd"/>
            <w:r w:rsidRPr="0008302A">
              <w:rPr>
                <w:rFonts w:cstheme="majorHAnsi"/>
                <w:color w:val="000000" w:themeColor="text1"/>
                <w:sz w:val="18"/>
                <w:szCs w:val="18"/>
                <w:lang w:val="es-ES"/>
              </w:rPr>
              <w:t xml:space="preserve"> existente a </w:t>
            </w:r>
            <w:proofErr w:type="spellStart"/>
            <w:r w:rsidRPr="0008302A">
              <w:rPr>
                <w:rFonts w:cstheme="majorHAnsi"/>
                <w:color w:val="000000" w:themeColor="text1"/>
                <w:sz w:val="18"/>
                <w:szCs w:val="18"/>
                <w:lang w:val="es-ES"/>
              </w:rPr>
              <w:t>unor</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regulamente</w:t>
            </w:r>
            <w:proofErr w:type="spellEnd"/>
            <w:r w:rsidRPr="0008302A">
              <w:rPr>
                <w:rFonts w:cstheme="majorHAnsi"/>
                <w:color w:val="000000" w:themeColor="text1"/>
                <w:sz w:val="18"/>
                <w:szCs w:val="18"/>
                <w:lang w:val="es-ES"/>
              </w:rPr>
              <w:t xml:space="preserve"> de </w:t>
            </w:r>
            <w:proofErr w:type="spellStart"/>
            <w:r w:rsidRPr="0008302A">
              <w:rPr>
                <w:rFonts w:cstheme="majorHAnsi"/>
                <w:color w:val="000000" w:themeColor="text1"/>
                <w:sz w:val="18"/>
                <w:szCs w:val="18"/>
                <w:lang w:val="es-ES"/>
              </w:rPr>
              <w:t>exploatare</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actualizate</w:t>
            </w:r>
            <w:proofErr w:type="spellEnd"/>
            <w:r w:rsidRPr="0008302A">
              <w:rPr>
                <w:rFonts w:cstheme="majorHAnsi"/>
                <w:color w:val="000000" w:themeColor="text1"/>
                <w:sz w:val="18"/>
                <w:szCs w:val="18"/>
                <w:lang w:val="es-ES"/>
              </w:rPr>
              <w:t xml:space="preserve">  </w:t>
            </w:r>
          </w:p>
          <w:p w14:paraId="6BFD43A4" w14:textId="77777777" w:rsidR="007D71CF" w:rsidRPr="0008302A" w:rsidRDefault="007D71CF" w:rsidP="00074362">
            <w:pPr>
              <w:pStyle w:val="ListParagraph"/>
              <w:numPr>
                <w:ilvl w:val="0"/>
                <w:numId w:val="123"/>
              </w:numPr>
              <w:suppressAutoHyphens w:val="0"/>
              <w:spacing w:before="0" w:after="0"/>
              <w:ind w:left="346"/>
              <w:jc w:val="both"/>
              <w:rPr>
                <w:rFonts w:cstheme="majorHAnsi"/>
                <w:color w:val="000000" w:themeColor="text1"/>
                <w:sz w:val="18"/>
                <w:szCs w:val="18"/>
                <w:lang w:val="es-ES"/>
              </w:rPr>
            </w:pPr>
            <w:proofErr w:type="spellStart"/>
            <w:r w:rsidRPr="0008302A">
              <w:rPr>
                <w:rFonts w:cstheme="majorHAnsi"/>
                <w:color w:val="000000" w:themeColor="text1"/>
                <w:sz w:val="18"/>
                <w:szCs w:val="18"/>
                <w:lang w:val="es-ES"/>
              </w:rPr>
              <w:t>Adaptarea</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legislaţiei</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naţionale</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pentru</w:t>
            </w:r>
            <w:proofErr w:type="spellEnd"/>
            <w:r w:rsidRPr="0008302A">
              <w:rPr>
                <w:rFonts w:cstheme="majorHAnsi"/>
                <w:color w:val="000000" w:themeColor="text1"/>
                <w:sz w:val="18"/>
                <w:szCs w:val="18"/>
                <w:lang w:val="es-ES"/>
              </w:rPr>
              <w:t xml:space="preserve"> a permite </w:t>
            </w:r>
            <w:proofErr w:type="spellStart"/>
            <w:r w:rsidRPr="0008302A">
              <w:rPr>
                <w:rFonts w:cstheme="majorHAnsi"/>
                <w:color w:val="000000" w:themeColor="text1"/>
                <w:sz w:val="18"/>
                <w:szCs w:val="18"/>
                <w:lang w:val="es-ES"/>
              </w:rPr>
              <w:t>flexibilizarea</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utilizārii</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barajelor</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şi</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pentru</w:t>
            </w:r>
            <w:proofErr w:type="spellEnd"/>
            <w:r w:rsidRPr="0008302A">
              <w:rPr>
                <w:rFonts w:cstheme="majorHAnsi"/>
                <w:color w:val="000000" w:themeColor="text1"/>
                <w:sz w:val="18"/>
                <w:szCs w:val="18"/>
                <w:lang w:val="es-ES"/>
              </w:rPr>
              <w:t xml:space="preserve"> alte </w:t>
            </w:r>
            <w:proofErr w:type="spellStart"/>
            <w:r w:rsidRPr="0008302A">
              <w:rPr>
                <w:rFonts w:cstheme="majorHAnsi"/>
                <w:color w:val="000000" w:themeColor="text1"/>
                <w:sz w:val="18"/>
                <w:szCs w:val="18"/>
                <w:lang w:val="es-ES"/>
              </w:rPr>
              <w:t>scopuri</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decāt</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pentru</w:t>
            </w:r>
            <w:proofErr w:type="spellEnd"/>
            <w:r w:rsidRPr="0008302A">
              <w:rPr>
                <w:rFonts w:cstheme="majorHAnsi"/>
                <w:color w:val="000000" w:themeColor="text1"/>
                <w:sz w:val="18"/>
                <w:szCs w:val="18"/>
                <w:lang w:val="es-ES"/>
              </w:rPr>
              <w:t xml:space="preserve"> cele </w:t>
            </w:r>
            <w:proofErr w:type="spellStart"/>
            <w:r w:rsidRPr="0008302A">
              <w:rPr>
                <w:rFonts w:cstheme="majorHAnsi"/>
                <w:color w:val="000000" w:themeColor="text1"/>
                <w:sz w:val="18"/>
                <w:szCs w:val="18"/>
                <w:lang w:val="es-ES"/>
              </w:rPr>
              <w:t>identificate</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ĩn</w:t>
            </w:r>
            <w:proofErr w:type="spellEnd"/>
            <w:r w:rsidRPr="0008302A">
              <w:rPr>
                <w:rFonts w:cstheme="majorHAnsi"/>
                <w:color w:val="000000" w:themeColor="text1"/>
                <w:sz w:val="18"/>
                <w:szCs w:val="18"/>
                <w:lang w:val="es-ES"/>
              </w:rPr>
              <w:t xml:space="preserve"> etapa de </w:t>
            </w:r>
            <w:proofErr w:type="spellStart"/>
            <w:r w:rsidRPr="0008302A">
              <w:rPr>
                <w:rFonts w:cstheme="majorHAnsi"/>
                <w:color w:val="000000" w:themeColor="text1"/>
                <w:sz w:val="18"/>
                <w:szCs w:val="18"/>
                <w:lang w:val="es-ES"/>
              </w:rPr>
              <w:t>proiectare</w:t>
            </w:r>
            <w:proofErr w:type="spellEnd"/>
          </w:p>
          <w:p w14:paraId="6E18E948" w14:textId="77777777" w:rsidR="007D71CF" w:rsidRPr="0008302A" w:rsidRDefault="007D71CF" w:rsidP="00074362">
            <w:pPr>
              <w:pStyle w:val="ListParagraph"/>
              <w:numPr>
                <w:ilvl w:val="0"/>
                <w:numId w:val="123"/>
              </w:numPr>
              <w:suppressAutoHyphens w:val="0"/>
              <w:spacing w:before="0" w:after="0"/>
              <w:ind w:left="346"/>
              <w:jc w:val="both"/>
              <w:rPr>
                <w:rFonts w:cstheme="majorHAnsi"/>
                <w:color w:val="000000" w:themeColor="text1"/>
                <w:sz w:val="18"/>
                <w:szCs w:val="18"/>
                <w:lang w:val="es-ES"/>
              </w:rPr>
            </w:pPr>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Adaptarea</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normativelor</w:t>
            </w:r>
            <w:proofErr w:type="spellEnd"/>
            <w:r w:rsidRPr="0008302A">
              <w:rPr>
                <w:rFonts w:cstheme="majorHAnsi"/>
                <w:color w:val="000000" w:themeColor="text1"/>
                <w:sz w:val="18"/>
                <w:szCs w:val="18"/>
                <w:lang w:val="es-ES"/>
              </w:rPr>
              <w:t xml:space="preserve"> de </w:t>
            </w:r>
            <w:proofErr w:type="spellStart"/>
            <w:r w:rsidRPr="0008302A">
              <w:rPr>
                <w:rFonts w:cstheme="majorHAnsi"/>
                <w:color w:val="000000" w:themeColor="text1"/>
                <w:sz w:val="18"/>
                <w:szCs w:val="18"/>
                <w:lang w:val="es-ES"/>
              </w:rPr>
              <w:t>proiectare</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pentru</w:t>
            </w:r>
            <w:proofErr w:type="spellEnd"/>
            <w:r w:rsidRPr="0008302A">
              <w:rPr>
                <w:rFonts w:cstheme="majorHAnsi"/>
                <w:color w:val="000000" w:themeColor="text1"/>
                <w:sz w:val="18"/>
                <w:szCs w:val="18"/>
                <w:lang w:val="es-ES"/>
              </w:rPr>
              <w:t xml:space="preserve"> a permite </w:t>
            </w:r>
            <w:proofErr w:type="spellStart"/>
            <w:r w:rsidRPr="0008302A">
              <w:rPr>
                <w:rFonts w:cstheme="majorHAnsi"/>
                <w:color w:val="000000" w:themeColor="text1"/>
                <w:sz w:val="18"/>
                <w:szCs w:val="18"/>
                <w:lang w:val="es-ES"/>
              </w:rPr>
              <w:t>reconsiderarea</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clasei</w:t>
            </w:r>
            <w:proofErr w:type="spellEnd"/>
            <w:r w:rsidRPr="0008302A">
              <w:rPr>
                <w:rFonts w:cstheme="majorHAnsi"/>
                <w:color w:val="000000" w:themeColor="text1"/>
                <w:sz w:val="18"/>
                <w:szCs w:val="18"/>
                <w:lang w:val="es-ES"/>
              </w:rPr>
              <w:t xml:space="preserve"> de </w:t>
            </w:r>
            <w:proofErr w:type="spellStart"/>
            <w:r w:rsidRPr="0008302A">
              <w:rPr>
                <w:rFonts w:cstheme="majorHAnsi"/>
                <w:color w:val="000000" w:themeColor="text1"/>
                <w:sz w:val="18"/>
                <w:szCs w:val="18"/>
                <w:lang w:val="es-ES"/>
              </w:rPr>
              <w:t>importanţā</w:t>
            </w:r>
            <w:proofErr w:type="spellEnd"/>
            <w:r w:rsidRPr="0008302A">
              <w:rPr>
                <w:rFonts w:cstheme="majorHAnsi"/>
                <w:color w:val="000000" w:themeColor="text1"/>
                <w:sz w:val="18"/>
                <w:szCs w:val="18"/>
                <w:lang w:val="es-ES"/>
              </w:rPr>
              <w:t xml:space="preserve"> a </w:t>
            </w:r>
            <w:proofErr w:type="spellStart"/>
            <w:r w:rsidRPr="0008302A">
              <w:rPr>
                <w:rFonts w:cstheme="majorHAnsi"/>
                <w:color w:val="000000" w:themeColor="text1"/>
                <w:sz w:val="18"/>
                <w:szCs w:val="18"/>
                <w:lang w:val="es-ES"/>
              </w:rPr>
              <w:t>construcţiilor</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hidrotehnice</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ţinãnd</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cont</w:t>
            </w:r>
            <w:proofErr w:type="spellEnd"/>
            <w:r w:rsidRPr="0008302A">
              <w:rPr>
                <w:rFonts w:cstheme="majorHAnsi"/>
                <w:color w:val="000000" w:themeColor="text1"/>
                <w:sz w:val="18"/>
                <w:szCs w:val="18"/>
                <w:lang w:val="es-ES"/>
              </w:rPr>
              <w:t xml:space="preserve"> de </w:t>
            </w:r>
            <w:proofErr w:type="spellStart"/>
            <w:r w:rsidRPr="0008302A">
              <w:rPr>
                <w:rFonts w:cstheme="majorHAnsi"/>
                <w:color w:val="000000" w:themeColor="text1"/>
                <w:sz w:val="18"/>
                <w:szCs w:val="18"/>
                <w:lang w:val="es-ES"/>
              </w:rPr>
              <w:t>efectele</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schimbārilor</w:t>
            </w:r>
            <w:proofErr w:type="spellEnd"/>
            <w:r w:rsidRPr="0008302A">
              <w:rPr>
                <w:rFonts w:cstheme="majorHAnsi"/>
                <w:color w:val="000000" w:themeColor="text1"/>
                <w:sz w:val="18"/>
                <w:szCs w:val="18"/>
                <w:lang w:val="es-ES"/>
              </w:rPr>
              <w:t xml:space="preserve"> climatice </w:t>
            </w:r>
            <w:proofErr w:type="spellStart"/>
            <w:r w:rsidRPr="0008302A">
              <w:rPr>
                <w:rFonts w:cstheme="majorHAnsi"/>
                <w:color w:val="000000" w:themeColor="text1"/>
                <w:sz w:val="18"/>
                <w:szCs w:val="18"/>
                <w:lang w:val="es-ES"/>
              </w:rPr>
              <w:t>şi</w:t>
            </w:r>
            <w:proofErr w:type="spellEnd"/>
            <w:r w:rsidRPr="0008302A">
              <w:rPr>
                <w:rFonts w:cstheme="majorHAnsi"/>
                <w:color w:val="000000" w:themeColor="text1"/>
                <w:sz w:val="18"/>
                <w:szCs w:val="18"/>
                <w:lang w:val="es-ES"/>
              </w:rPr>
              <w:t xml:space="preserve"> de </w:t>
            </w:r>
            <w:proofErr w:type="spellStart"/>
            <w:r w:rsidRPr="0008302A">
              <w:rPr>
                <w:rFonts w:cstheme="majorHAnsi"/>
                <w:color w:val="000000" w:themeColor="text1"/>
                <w:sz w:val="18"/>
                <w:szCs w:val="18"/>
                <w:lang w:val="es-ES"/>
              </w:rPr>
              <w:t>regimul</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folosinţelor</w:t>
            </w:r>
            <w:proofErr w:type="spellEnd"/>
          </w:p>
        </w:tc>
        <w:tc>
          <w:tcPr>
            <w:tcW w:w="947" w:type="pct"/>
          </w:tcPr>
          <w:p w14:paraId="4CBA65EB"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es-ES"/>
              </w:rPr>
            </w:pPr>
            <w:proofErr w:type="spellStart"/>
            <w:r w:rsidRPr="0008302A">
              <w:rPr>
                <w:rStyle w:val="eop"/>
                <w:rFonts w:asciiTheme="majorHAnsi" w:hAnsiTheme="majorHAnsi" w:cstheme="majorHAnsi"/>
                <w:b/>
                <w:bCs/>
                <w:sz w:val="18"/>
                <w:szCs w:val="18"/>
                <w:lang w:val="es-ES"/>
              </w:rPr>
              <w:lastRenderedPageBreak/>
              <w:t>Ministerul</w:t>
            </w:r>
            <w:proofErr w:type="spellEnd"/>
            <w:r w:rsidRPr="0008302A">
              <w:rPr>
                <w:rStyle w:val="eop"/>
                <w:rFonts w:asciiTheme="majorHAnsi" w:hAnsiTheme="majorHAnsi" w:cstheme="majorHAnsi"/>
                <w:b/>
                <w:bCs/>
                <w:sz w:val="18"/>
                <w:szCs w:val="18"/>
                <w:lang w:val="es-ES"/>
              </w:rPr>
              <w:t xml:space="preserve"> </w:t>
            </w:r>
            <w:proofErr w:type="spellStart"/>
            <w:r w:rsidRPr="0008302A">
              <w:rPr>
                <w:rStyle w:val="eop"/>
                <w:rFonts w:asciiTheme="majorHAnsi" w:hAnsiTheme="majorHAnsi" w:cstheme="majorHAnsi"/>
                <w:b/>
                <w:bCs/>
                <w:sz w:val="18"/>
                <w:szCs w:val="18"/>
                <w:lang w:val="es-ES"/>
              </w:rPr>
              <w:t>Energiei</w:t>
            </w:r>
            <w:proofErr w:type="spellEnd"/>
            <w:r w:rsidRPr="0008302A">
              <w:rPr>
                <w:rStyle w:val="eop"/>
                <w:rFonts w:asciiTheme="majorHAnsi" w:hAnsiTheme="majorHAnsi" w:cstheme="majorHAnsi"/>
                <w:b/>
                <w:bCs/>
                <w:sz w:val="18"/>
                <w:szCs w:val="18"/>
                <w:lang w:val="es-ES"/>
              </w:rPr>
              <w:t xml:space="preserve">, </w:t>
            </w:r>
            <w:proofErr w:type="spellStart"/>
            <w:r w:rsidRPr="0008302A">
              <w:rPr>
                <w:rStyle w:val="eop"/>
                <w:rFonts w:asciiTheme="majorHAnsi" w:hAnsiTheme="majorHAnsi" w:cstheme="majorHAnsi"/>
                <w:b/>
                <w:bCs/>
                <w:sz w:val="18"/>
                <w:szCs w:val="18"/>
                <w:lang w:val="es-ES"/>
              </w:rPr>
              <w:t>Hidroelectrica</w:t>
            </w:r>
            <w:proofErr w:type="spellEnd"/>
            <w:r w:rsidRPr="0008302A">
              <w:rPr>
                <w:rStyle w:val="eop"/>
                <w:rFonts w:asciiTheme="majorHAnsi" w:hAnsiTheme="majorHAnsi" w:cstheme="majorHAnsi"/>
                <w:b/>
                <w:bCs/>
                <w:sz w:val="18"/>
                <w:szCs w:val="18"/>
                <w:lang w:val="es-ES"/>
              </w:rPr>
              <w:t>/</w:t>
            </w:r>
          </w:p>
          <w:p w14:paraId="25E4BE77"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es-ES"/>
              </w:rPr>
            </w:pPr>
            <w:proofErr w:type="spellStart"/>
            <w:r w:rsidRPr="0008302A">
              <w:rPr>
                <w:rStyle w:val="eop"/>
                <w:rFonts w:asciiTheme="majorHAnsi" w:hAnsiTheme="majorHAnsi" w:cstheme="majorHAnsi"/>
                <w:b/>
                <w:bCs/>
                <w:sz w:val="18"/>
                <w:szCs w:val="18"/>
                <w:lang w:val="es-ES"/>
              </w:rPr>
              <w:lastRenderedPageBreak/>
              <w:t>Ministerul</w:t>
            </w:r>
            <w:proofErr w:type="spellEnd"/>
            <w:r w:rsidRPr="0008302A">
              <w:rPr>
                <w:rStyle w:val="eop"/>
                <w:rFonts w:asciiTheme="majorHAnsi" w:hAnsiTheme="majorHAnsi" w:cstheme="majorHAnsi"/>
                <w:b/>
                <w:bCs/>
                <w:sz w:val="18"/>
                <w:szCs w:val="18"/>
                <w:lang w:val="es-ES"/>
              </w:rPr>
              <w:t xml:space="preserve"> </w:t>
            </w:r>
            <w:proofErr w:type="spellStart"/>
            <w:r w:rsidRPr="0008302A">
              <w:rPr>
                <w:rStyle w:val="eop"/>
                <w:rFonts w:asciiTheme="majorHAnsi" w:hAnsiTheme="majorHAnsi" w:cstheme="majorHAnsi"/>
                <w:b/>
                <w:bCs/>
                <w:sz w:val="18"/>
                <w:szCs w:val="18"/>
                <w:lang w:val="es-ES"/>
              </w:rPr>
              <w:t>Energiei</w:t>
            </w:r>
            <w:proofErr w:type="spellEnd"/>
            <w:r w:rsidRPr="0008302A">
              <w:rPr>
                <w:rStyle w:val="eop"/>
                <w:rFonts w:asciiTheme="majorHAnsi" w:hAnsiTheme="majorHAnsi" w:cstheme="majorHAnsi"/>
                <w:b/>
                <w:bCs/>
                <w:sz w:val="18"/>
                <w:szCs w:val="18"/>
                <w:lang w:val="es-ES"/>
              </w:rPr>
              <w:t xml:space="preserve">, </w:t>
            </w:r>
            <w:proofErr w:type="spellStart"/>
            <w:r w:rsidRPr="0008302A">
              <w:rPr>
                <w:rStyle w:val="eop"/>
                <w:rFonts w:asciiTheme="majorHAnsi" w:hAnsiTheme="majorHAnsi" w:cstheme="majorHAnsi"/>
                <w:b/>
                <w:bCs/>
                <w:sz w:val="18"/>
                <w:szCs w:val="18"/>
                <w:lang w:val="es-ES"/>
              </w:rPr>
              <w:t>Hidroelectrica</w:t>
            </w:r>
            <w:proofErr w:type="spellEnd"/>
          </w:p>
        </w:tc>
      </w:tr>
      <w:tr w:rsidR="007D71CF" w:rsidRPr="0008302A" w14:paraId="2592FFAF" w14:textId="77777777" w:rsidTr="00766AB9">
        <w:tc>
          <w:tcPr>
            <w:tcW w:w="740" w:type="pct"/>
          </w:tcPr>
          <w:p w14:paraId="645C38BD"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lastRenderedPageBreak/>
              <w:t>Economie</w:t>
            </w:r>
            <w:proofErr w:type="spellEnd"/>
          </w:p>
        </w:tc>
        <w:tc>
          <w:tcPr>
            <w:tcW w:w="3313" w:type="pct"/>
          </w:tcPr>
          <w:p w14:paraId="40F98C84" w14:textId="77777777" w:rsidR="007D71CF" w:rsidRPr="0008302A" w:rsidRDefault="007D71CF" w:rsidP="00074362">
            <w:pPr>
              <w:pStyle w:val="ListParagraph"/>
              <w:numPr>
                <w:ilvl w:val="0"/>
                <w:numId w:val="124"/>
              </w:numPr>
              <w:suppressAutoHyphens w:val="0"/>
              <w:spacing w:before="0" w:after="0"/>
              <w:ind w:left="346"/>
              <w:jc w:val="both"/>
              <w:rPr>
                <w:rFonts w:cstheme="majorHAnsi"/>
                <w:color w:val="000000" w:themeColor="text1"/>
                <w:sz w:val="18"/>
                <w:szCs w:val="18"/>
                <w:lang w:val="it-IT"/>
              </w:rPr>
            </w:pPr>
            <w:r w:rsidRPr="0008302A">
              <w:rPr>
                <w:rFonts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p w14:paraId="40908656" w14:textId="77777777" w:rsidR="007D71CF" w:rsidRPr="00683701" w:rsidRDefault="007D71CF" w:rsidP="00074362">
            <w:pPr>
              <w:pStyle w:val="ListParagraph"/>
              <w:numPr>
                <w:ilvl w:val="0"/>
                <w:numId w:val="124"/>
              </w:numPr>
              <w:suppressAutoHyphens w:val="0"/>
              <w:spacing w:before="0" w:after="0"/>
              <w:ind w:left="346"/>
              <w:jc w:val="both"/>
              <w:rPr>
                <w:rStyle w:val="eop"/>
                <w:rFonts w:cstheme="majorHAnsi"/>
                <w:color w:val="000000" w:themeColor="text1"/>
                <w:sz w:val="18"/>
                <w:szCs w:val="18"/>
                <w:lang w:val="pt-BR"/>
              </w:rPr>
            </w:pPr>
            <w:r w:rsidRPr="00683701">
              <w:rPr>
                <w:rFonts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947" w:type="pct"/>
          </w:tcPr>
          <w:p w14:paraId="037E57AE" w14:textId="6511F196" w:rsidR="007D71CF" w:rsidRPr="0008302A" w:rsidRDefault="0099420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r w:rsidR="007D71CF" w:rsidRPr="0008302A">
              <w:rPr>
                <w:rStyle w:val="eop"/>
                <w:rFonts w:asciiTheme="majorHAnsi" w:hAnsiTheme="majorHAnsi" w:cstheme="majorHAnsi"/>
                <w:b/>
                <w:bCs/>
                <w:sz w:val="18"/>
                <w:szCs w:val="18"/>
              </w:rPr>
              <w:t>/</w:t>
            </w:r>
          </w:p>
          <w:p w14:paraId="20F657CC" w14:textId="5553B47C" w:rsidR="007D71CF" w:rsidRPr="0008302A" w:rsidRDefault="0099420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p>
        </w:tc>
      </w:tr>
      <w:tr w:rsidR="007D71CF" w:rsidRPr="00266AA1" w14:paraId="1DD19DB3" w14:textId="77777777" w:rsidTr="00766AB9">
        <w:tc>
          <w:tcPr>
            <w:tcW w:w="740" w:type="pct"/>
          </w:tcPr>
          <w:p w14:paraId="1367967F"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t>Cercetare</w:t>
            </w:r>
            <w:proofErr w:type="spellEnd"/>
          </w:p>
        </w:tc>
        <w:tc>
          <w:tcPr>
            <w:tcW w:w="3313" w:type="pct"/>
          </w:tcPr>
          <w:p w14:paraId="08054947" w14:textId="77777777" w:rsidR="007D71CF" w:rsidRPr="0008302A"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it-IT"/>
              </w:rPr>
            </w:pPr>
            <w:r w:rsidRPr="0008302A">
              <w:rPr>
                <w:rFonts w:cstheme="majorHAnsi"/>
                <w:color w:val="000000" w:themeColor="text1"/>
                <w:sz w:val="18"/>
                <w:szCs w:val="18"/>
                <w:lang w:val="it-IT"/>
              </w:rPr>
              <w:t xml:space="preserve"> Geneza si evolutia sistemului tip Rāu-Deltā-Mare</w:t>
            </w:r>
          </w:p>
          <w:p w14:paraId="4DD8D2AD" w14:textId="77777777" w:rsidR="007D71CF" w:rsidRPr="0008302A"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es-ES"/>
              </w:rPr>
            </w:pPr>
            <w:proofErr w:type="spellStart"/>
            <w:r w:rsidRPr="0008302A">
              <w:rPr>
                <w:rFonts w:cstheme="majorHAnsi"/>
                <w:color w:val="000000" w:themeColor="text1"/>
                <w:sz w:val="18"/>
                <w:szCs w:val="18"/>
                <w:lang w:val="es-ES"/>
              </w:rPr>
              <w:t>Impactul</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Schimbārilor</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Globale</w:t>
            </w:r>
            <w:proofErr w:type="spellEnd"/>
            <w:r w:rsidRPr="0008302A">
              <w:rPr>
                <w:rFonts w:cstheme="majorHAnsi"/>
                <w:color w:val="000000" w:themeColor="text1"/>
                <w:sz w:val="18"/>
                <w:szCs w:val="18"/>
                <w:lang w:val="es-ES"/>
              </w:rPr>
              <w:t xml:space="preserve"> de </w:t>
            </w:r>
            <w:proofErr w:type="spellStart"/>
            <w:r w:rsidRPr="0008302A">
              <w:rPr>
                <w:rFonts w:cstheme="majorHAnsi"/>
                <w:color w:val="000000" w:themeColor="text1"/>
                <w:sz w:val="18"/>
                <w:szCs w:val="18"/>
                <w:lang w:val="es-ES"/>
              </w:rPr>
              <w:t>Mediu</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asupra</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sistemelor</w:t>
            </w:r>
            <w:proofErr w:type="spellEnd"/>
            <w:r w:rsidRPr="0008302A">
              <w:rPr>
                <w:rFonts w:cstheme="majorHAnsi"/>
                <w:color w:val="000000" w:themeColor="text1"/>
                <w:sz w:val="18"/>
                <w:szCs w:val="18"/>
                <w:lang w:val="es-ES"/>
              </w:rPr>
              <w:t xml:space="preserve"> </w:t>
            </w:r>
            <w:proofErr w:type="spellStart"/>
            <w:r w:rsidRPr="0008302A">
              <w:rPr>
                <w:rFonts w:cstheme="majorHAnsi"/>
                <w:color w:val="000000" w:themeColor="text1"/>
                <w:sz w:val="18"/>
                <w:szCs w:val="18"/>
                <w:lang w:val="es-ES"/>
              </w:rPr>
              <w:t>Rãu</w:t>
            </w:r>
            <w:proofErr w:type="spellEnd"/>
            <w:r w:rsidRPr="0008302A">
              <w:rPr>
                <w:rFonts w:cstheme="majorHAnsi"/>
                <w:color w:val="000000" w:themeColor="text1"/>
                <w:sz w:val="18"/>
                <w:szCs w:val="18"/>
                <w:lang w:val="es-ES"/>
              </w:rPr>
              <w:t>-</w:t>
            </w:r>
            <w:proofErr w:type="spellStart"/>
            <w:r w:rsidRPr="0008302A">
              <w:rPr>
                <w:rFonts w:cstheme="majorHAnsi"/>
                <w:color w:val="000000" w:themeColor="text1"/>
                <w:sz w:val="18"/>
                <w:szCs w:val="18"/>
                <w:lang w:val="es-ES"/>
              </w:rPr>
              <w:t>Deltā</w:t>
            </w:r>
            <w:proofErr w:type="spellEnd"/>
            <w:r w:rsidRPr="0008302A">
              <w:rPr>
                <w:rFonts w:cstheme="majorHAnsi"/>
                <w:color w:val="000000" w:themeColor="text1"/>
                <w:sz w:val="18"/>
                <w:szCs w:val="18"/>
                <w:lang w:val="es-ES"/>
              </w:rPr>
              <w:t>-Mare</w:t>
            </w:r>
          </w:p>
          <w:p w14:paraId="1217254C" w14:textId="77777777" w:rsidR="007D71CF" w:rsidRPr="0008302A"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it-IT"/>
              </w:rPr>
            </w:pPr>
            <w:r w:rsidRPr="0008302A">
              <w:rPr>
                <w:rFonts w:cstheme="majorHAnsi"/>
                <w:color w:val="000000" w:themeColor="text1"/>
                <w:sz w:val="18"/>
                <w:szCs w:val="18"/>
                <w:lang w:val="it-IT"/>
              </w:rPr>
              <w:t>Managementul Adaptativ şi Durabil al sistemelor Rãu-Deltā-Mare</w:t>
            </w:r>
          </w:p>
          <w:p w14:paraId="1CFE7E0C" w14:textId="77777777" w:rsidR="007D71CF" w:rsidRPr="00683701"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pt-BR"/>
              </w:rPr>
            </w:pPr>
            <w:r w:rsidRPr="00683701">
              <w:rPr>
                <w:rFonts w:cstheme="majorHAnsi"/>
                <w:color w:val="000000" w:themeColor="text1"/>
                <w:sz w:val="18"/>
                <w:szCs w:val="18"/>
                <w:lang w:val="pt-BR"/>
              </w:rPr>
              <w:t>Program Național vizând producerea de date pentru cel de-al treilea ciclu de implementare al Directivei privind Inundațiile</w:t>
            </w:r>
          </w:p>
          <w:p w14:paraId="6A3656FE" w14:textId="77777777" w:rsidR="007D71CF" w:rsidRPr="00683701"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pt-BR"/>
              </w:rPr>
            </w:pPr>
            <w:r w:rsidRPr="00683701">
              <w:rPr>
                <w:rFonts w:cstheme="majorHAnsi"/>
                <w:color w:val="000000" w:themeColor="text1"/>
                <w:sz w:val="18"/>
                <w:szCs w:val="18"/>
                <w:lang w:val="pt-BR"/>
              </w:rPr>
              <w:t>Elaborarea de studii de cercetare pentru elaborarea de Ghiduri de bune practici de utilizare a terenurilor, având în vedere soluții de reducere a riscului de inundații, adaptate contextului din România</w:t>
            </w:r>
          </w:p>
          <w:p w14:paraId="41B436CC" w14:textId="77777777" w:rsidR="007D71CF" w:rsidRPr="00DA3534"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nl-NL"/>
              </w:rPr>
            </w:pPr>
            <w:r w:rsidRPr="00DA3534">
              <w:rPr>
                <w:rFonts w:cstheme="majorHAnsi"/>
                <w:color w:val="000000" w:themeColor="text1"/>
                <w:sz w:val="18"/>
                <w:szCs w:val="18"/>
                <w:lang w:val="nl-NL"/>
              </w:rPr>
              <w:t>Studiu de cercetare pentru a evalua impactul dezvoltării asupra creșterii riscului la inundații din ape subterane</w:t>
            </w:r>
          </w:p>
          <w:p w14:paraId="39A718DC" w14:textId="77777777" w:rsidR="007D71CF" w:rsidRPr="00DA3534" w:rsidRDefault="007D71CF" w:rsidP="00074362">
            <w:pPr>
              <w:pStyle w:val="ListParagraph"/>
              <w:numPr>
                <w:ilvl w:val="0"/>
                <w:numId w:val="125"/>
              </w:numPr>
              <w:suppressAutoHyphens w:val="0"/>
              <w:spacing w:before="0" w:after="0"/>
              <w:ind w:left="346"/>
              <w:jc w:val="both"/>
              <w:rPr>
                <w:rFonts w:cstheme="majorHAnsi"/>
                <w:color w:val="000000" w:themeColor="text1"/>
                <w:sz w:val="18"/>
                <w:szCs w:val="18"/>
                <w:lang w:val="nl-NL"/>
              </w:rPr>
            </w:pPr>
            <w:r w:rsidRPr="00DA3534">
              <w:rPr>
                <w:rFonts w:cstheme="majorHAnsi"/>
                <w:color w:val="000000" w:themeColor="text1"/>
                <w:sz w:val="18"/>
                <w:szCs w:val="18"/>
                <w:lang w:val="nl-NL"/>
              </w:rPr>
              <w:t>Program național pentru obținerea datelor necesare pentru elaborarea hărților de pericol pentru inundații pentru zonele care nu fac obiectul punerii în aplicare a Directivei privind Inundațiile.</w:t>
            </w:r>
          </w:p>
          <w:p w14:paraId="5A718736" w14:textId="77777777" w:rsidR="007D71CF" w:rsidRPr="0008302A" w:rsidRDefault="007D71CF" w:rsidP="00074362">
            <w:pPr>
              <w:pStyle w:val="ListParagraph"/>
              <w:numPr>
                <w:ilvl w:val="0"/>
                <w:numId w:val="125"/>
              </w:numPr>
              <w:suppressAutoHyphens w:val="0"/>
              <w:spacing w:before="0" w:after="0"/>
              <w:ind w:left="346"/>
              <w:jc w:val="both"/>
              <w:rPr>
                <w:rStyle w:val="eop"/>
                <w:rFonts w:cstheme="majorHAnsi"/>
                <w:color w:val="000000" w:themeColor="text1"/>
                <w:sz w:val="18"/>
                <w:szCs w:val="18"/>
                <w:lang w:val="it-IT"/>
              </w:rPr>
            </w:pPr>
            <w:r w:rsidRPr="0008302A">
              <w:rPr>
                <w:rFonts w:cstheme="majorHAnsi"/>
                <w:color w:val="000000" w:themeColor="text1"/>
                <w:sz w:val="18"/>
                <w:szCs w:val="18"/>
                <w:lang w:val="it-IT"/>
              </w:rPr>
              <w:t>Dezvoltarea unei metodologii pentru elaborarea standardizată a documentelor GIS de amenajarea teritoriului și urbanism</w:t>
            </w:r>
          </w:p>
        </w:tc>
        <w:tc>
          <w:tcPr>
            <w:tcW w:w="947" w:type="pct"/>
          </w:tcPr>
          <w:p w14:paraId="505D13E8"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08302A">
              <w:rPr>
                <w:rStyle w:val="eop"/>
                <w:rFonts w:asciiTheme="majorHAnsi" w:hAnsiTheme="majorHAnsi" w:cstheme="majorHAnsi"/>
                <w:b/>
                <w:bCs/>
                <w:sz w:val="18"/>
                <w:szCs w:val="18"/>
                <w:lang w:val="it-IT"/>
              </w:rPr>
              <w:t>Ministerul Cercetãrii, Inovãrii, Digitalizãrii/ Ministerul Cercetãrii, Inovãrii, Digitalizãrii</w:t>
            </w:r>
          </w:p>
        </w:tc>
      </w:tr>
      <w:tr w:rsidR="007D71CF" w:rsidRPr="00266AA1" w14:paraId="5E656709" w14:textId="77777777" w:rsidTr="00766AB9">
        <w:tc>
          <w:tcPr>
            <w:tcW w:w="740" w:type="pct"/>
          </w:tcPr>
          <w:p w14:paraId="0D9B9D85" w14:textId="77777777" w:rsidR="007D71CF" w:rsidRPr="0008302A" w:rsidRDefault="007D71CF"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08302A">
              <w:rPr>
                <w:rStyle w:val="eop"/>
                <w:rFonts w:asciiTheme="majorHAnsi" w:hAnsiTheme="majorHAnsi" w:cstheme="majorHAnsi"/>
                <w:sz w:val="18"/>
                <w:szCs w:val="18"/>
              </w:rPr>
              <w:t>Educaţie</w:t>
            </w:r>
            <w:proofErr w:type="spellEnd"/>
          </w:p>
        </w:tc>
        <w:tc>
          <w:tcPr>
            <w:tcW w:w="3313" w:type="pct"/>
          </w:tcPr>
          <w:p w14:paraId="25F6A15A" w14:textId="77777777" w:rsidR="007D71CF" w:rsidRPr="0008302A" w:rsidRDefault="007D71CF" w:rsidP="00074362">
            <w:pPr>
              <w:pStyle w:val="ListParagraph"/>
              <w:numPr>
                <w:ilvl w:val="0"/>
                <w:numId w:val="126"/>
              </w:numPr>
              <w:suppressAutoHyphens w:val="0"/>
              <w:spacing w:before="0" w:after="0"/>
              <w:ind w:left="346"/>
              <w:jc w:val="both"/>
              <w:rPr>
                <w:rFonts w:cstheme="majorHAnsi"/>
                <w:color w:val="000000" w:themeColor="text1"/>
                <w:sz w:val="18"/>
                <w:szCs w:val="18"/>
                <w:lang w:val="it-IT"/>
              </w:rPr>
            </w:pPr>
            <w:r w:rsidRPr="0008302A">
              <w:rPr>
                <w:rFonts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947" w:type="pct"/>
          </w:tcPr>
          <w:p w14:paraId="0198CFB8" w14:textId="77777777" w:rsidR="007D71CF" w:rsidRPr="00683701" w:rsidRDefault="007D71CF"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683701">
              <w:rPr>
                <w:rStyle w:val="eop"/>
                <w:rFonts w:asciiTheme="majorHAnsi" w:hAnsiTheme="majorHAnsi" w:cstheme="majorHAnsi"/>
                <w:b/>
                <w:bCs/>
                <w:sz w:val="18"/>
                <w:szCs w:val="18"/>
                <w:lang w:val="pt-BR"/>
              </w:rPr>
              <w:t>Ministerul Educaţiei/ nu s-a primit rãspuns</w:t>
            </w:r>
          </w:p>
        </w:tc>
      </w:tr>
    </w:tbl>
    <w:p w14:paraId="732EB004" w14:textId="77777777" w:rsidR="007D71CF" w:rsidRPr="0008302A" w:rsidRDefault="007D71CF" w:rsidP="007D71CF">
      <w:pPr>
        <w:jc w:val="both"/>
        <w:rPr>
          <w:rStyle w:val="eop"/>
          <w:rFonts w:ascii="Calibri" w:hAnsi="Calibri" w:cs="Calibri"/>
          <w:b/>
          <w:bCs/>
          <w:lang w:val="it-IT"/>
        </w:rPr>
      </w:pPr>
      <w:r w:rsidRPr="0008302A">
        <w:rPr>
          <w:rStyle w:val="eop"/>
          <w:rFonts w:ascii="Calibri" w:hAnsi="Calibri" w:cs="Calibri"/>
          <w:b/>
          <w:bCs/>
          <w:lang w:val="it-IT"/>
        </w:rPr>
        <w:t>SINTEZÃ ĨNTREBÃRI ŞI RÃSPUNSURI LA CHESTIONAR</w:t>
      </w:r>
    </w:p>
    <w:p w14:paraId="61237666"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lang w:val="it-IT"/>
        </w:rPr>
      </w:pPr>
      <w:r w:rsidRPr="0008302A">
        <w:rPr>
          <w:color w:val="000000" w:themeColor="text1"/>
          <w:lang w:val="it-IT"/>
        </w:rPr>
        <w:t>Vă rugăm să indicați în numele cărei institu</w:t>
      </w:r>
      <w:r w:rsidRPr="0008302A">
        <w:rPr>
          <w:rFonts w:cstheme="minorHAnsi"/>
          <w:color w:val="000000" w:themeColor="text1"/>
          <w:lang w:val="it-IT"/>
        </w:rPr>
        <w:t>ţ</w:t>
      </w:r>
      <w:r w:rsidRPr="0008302A">
        <w:rPr>
          <w:color w:val="000000" w:themeColor="text1"/>
          <w:lang w:val="it-IT"/>
        </w:rPr>
        <w:t>ii completați chestionarul de mai jos.</w:t>
      </w:r>
    </w:p>
    <w:tbl>
      <w:tblPr>
        <w:tblStyle w:val="TableGrid"/>
        <w:tblW w:w="0" w:type="auto"/>
        <w:tblInd w:w="1075" w:type="dxa"/>
        <w:tblLook w:val="04A0" w:firstRow="1" w:lastRow="0" w:firstColumn="1" w:lastColumn="0" w:noHBand="0" w:noVBand="1"/>
      </w:tblPr>
      <w:tblGrid>
        <w:gridCol w:w="2700"/>
        <w:gridCol w:w="1064"/>
        <w:gridCol w:w="646"/>
      </w:tblGrid>
      <w:tr w:rsidR="00483151" w:rsidRPr="00483151" w14:paraId="61D27B8D" w14:textId="77777777" w:rsidTr="00483151">
        <w:tc>
          <w:tcPr>
            <w:tcW w:w="2700" w:type="dxa"/>
            <w:shd w:val="clear" w:color="auto" w:fill="auto"/>
          </w:tcPr>
          <w:p w14:paraId="28820517" w14:textId="77777777" w:rsidR="007D71CF" w:rsidRPr="00483151" w:rsidRDefault="007D71CF" w:rsidP="00274AC9">
            <w:pPr>
              <w:spacing w:before="0" w:after="0"/>
              <w:rPr>
                <w:b/>
                <w:bCs/>
                <w:lang w:val="en-US"/>
              </w:rPr>
            </w:pPr>
            <w:r w:rsidRPr="00483151">
              <w:rPr>
                <w:b/>
                <w:bCs/>
                <w:lang w:val="en-US"/>
              </w:rPr>
              <w:t>T</w:t>
            </w:r>
            <w:proofErr w:type="spellStart"/>
            <w:r w:rsidRPr="00483151">
              <w:rPr>
                <w:b/>
                <w:bCs/>
              </w:rPr>
              <w:t>ip</w:t>
            </w:r>
            <w:proofErr w:type="spellEnd"/>
            <w:r w:rsidRPr="00483151">
              <w:rPr>
                <w:b/>
                <w:bCs/>
              </w:rPr>
              <w:t xml:space="preserve"> </w:t>
            </w:r>
            <w:proofErr w:type="spellStart"/>
            <w:r w:rsidRPr="00483151">
              <w:rPr>
                <w:b/>
                <w:bCs/>
              </w:rPr>
              <w:t>institu</w:t>
            </w:r>
            <w:r w:rsidRPr="00483151">
              <w:rPr>
                <w:rFonts w:cstheme="minorHAnsi"/>
                <w:b/>
                <w:bCs/>
              </w:rPr>
              <w:t>ţ</w:t>
            </w:r>
            <w:r w:rsidRPr="00483151">
              <w:rPr>
                <w:b/>
                <w:bCs/>
              </w:rPr>
              <w:t>ie</w:t>
            </w:r>
            <w:proofErr w:type="spellEnd"/>
          </w:p>
        </w:tc>
        <w:tc>
          <w:tcPr>
            <w:tcW w:w="1710" w:type="dxa"/>
            <w:gridSpan w:val="2"/>
            <w:shd w:val="clear" w:color="auto" w:fill="auto"/>
          </w:tcPr>
          <w:p w14:paraId="1F0A1BA0" w14:textId="77777777" w:rsidR="007D71CF" w:rsidRPr="00483151" w:rsidRDefault="007D71CF" w:rsidP="00274AC9">
            <w:pPr>
              <w:spacing w:before="0" w:after="0"/>
              <w:rPr>
                <w:b/>
                <w:bCs/>
                <w:lang w:val="en-US"/>
              </w:rPr>
            </w:pPr>
            <w:r w:rsidRPr="00483151">
              <w:rPr>
                <w:b/>
                <w:bCs/>
                <w:lang w:val="en-US"/>
              </w:rPr>
              <w:t xml:space="preserve"> Nr</w:t>
            </w:r>
            <w:r w:rsidRPr="00483151">
              <w:rPr>
                <w:b/>
                <w:bCs/>
              </w:rPr>
              <w:t xml:space="preserve"> </w:t>
            </w:r>
            <w:proofErr w:type="spellStart"/>
            <w:r w:rsidRPr="00483151">
              <w:rPr>
                <w:b/>
                <w:bCs/>
              </w:rPr>
              <w:t>r</w:t>
            </w:r>
            <w:r w:rsidRPr="00483151">
              <w:rPr>
                <w:rFonts w:cstheme="minorHAnsi"/>
                <w:b/>
                <w:bCs/>
              </w:rPr>
              <w:t>ã</w:t>
            </w:r>
            <w:r w:rsidRPr="00483151">
              <w:rPr>
                <w:b/>
                <w:bCs/>
              </w:rPr>
              <w:t>spunsuri</w:t>
            </w:r>
            <w:proofErr w:type="spellEnd"/>
            <w:r w:rsidRPr="00483151">
              <w:rPr>
                <w:b/>
                <w:bCs/>
                <w:lang w:val="en-US"/>
              </w:rPr>
              <w:t xml:space="preserve"> </w:t>
            </w:r>
          </w:p>
        </w:tc>
      </w:tr>
      <w:tr w:rsidR="007D71CF" w:rsidRPr="0008302A" w14:paraId="6D6397C4" w14:textId="77777777" w:rsidTr="00483151">
        <w:trPr>
          <w:gridAfter w:val="1"/>
          <w:wAfter w:w="646" w:type="dxa"/>
        </w:trPr>
        <w:tc>
          <w:tcPr>
            <w:tcW w:w="2700" w:type="dxa"/>
          </w:tcPr>
          <w:p w14:paraId="62DAB36D" w14:textId="77777777" w:rsidR="007D71CF" w:rsidRPr="0008302A" w:rsidRDefault="007D71CF" w:rsidP="00274AC9">
            <w:pPr>
              <w:spacing w:before="0" w:after="0"/>
              <w:rPr>
                <w:color w:val="000000" w:themeColor="text1"/>
                <w:lang w:val="en-US"/>
              </w:rPr>
            </w:pPr>
            <w:proofErr w:type="spellStart"/>
            <w:r w:rsidRPr="0008302A">
              <w:rPr>
                <w:color w:val="000000" w:themeColor="text1"/>
                <w:lang w:val="en-US"/>
              </w:rPr>
              <w:t>Ministe</w:t>
            </w:r>
            <w:proofErr w:type="spellEnd"/>
            <w:r w:rsidRPr="0008302A">
              <w:rPr>
                <w:color w:val="000000" w:themeColor="text1"/>
              </w:rPr>
              <w:t>r</w:t>
            </w:r>
            <w:r w:rsidRPr="0008302A">
              <w:rPr>
                <w:color w:val="000000" w:themeColor="text1"/>
                <w:lang w:val="en-US"/>
              </w:rPr>
              <w:tab/>
            </w:r>
          </w:p>
        </w:tc>
        <w:tc>
          <w:tcPr>
            <w:tcW w:w="1064" w:type="dxa"/>
          </w:tcPr>
          <w:p w14:paraId="7B224951" w14:textId="77777777" w:rsidR="007D71CF" w:rsidRPr="0008302A" w:rsidRDefault="007D71CF" w:rsidP="00274AC9">
            <w:pPr>
              <w:spacing w:before="0" w:after="0"/>
              <w:rPr>
                <w:color w:val="000000" w:themeColor="text1"/>
                <w:lang w:val="en-US"/>
              </w:rPr>
            </w:pPr>
            <w:r w:rsidRPr="0008302A">
              <w:rPr>
                <w:color w:val="000000" w:themeColor="text1"/>
                <w:lang w:val="en-US"/>
              </w:rPr>
              <w:t>6</w:t>
            </w:r>
          </w:p>
        </w:tc>
      </w:tr>
      <w:tr w:rsidR="007D71CF" w:rsidRPr="0008302A" w14:paraId="540D84C6" w14:textId="77777777" w:rsidTr="00483151">
        <w:trPr>
          <w:gridAfter w:val="1"/>
          <w:wAfter w:w="646" w:type="dxa"/>
        </w:trPr>
        <w:tc>
          <w:tcPr>
            <w:tcW w:w="2700" w:type="dxa"/>
          </w:tcPr>
          <w:p w14:paraId="20C23769" w14:textId="77777777" w:rsidR="007D71CF" w:rsidRPr="0008302A" w:rsidRDefault="007D71CF" w:rsidP="00274AC9">
            <w:pPr>
              <w:spacing w:before="0" w:after="0"/>
              <w:rPr>
                <w:color w:val="000000" w:themeColor="text1"/>
                <w:lang w:val="en-US"/>
              </w:rPr>
            </w:pPr>
            <w:r w:rsidRPr="0008302A">
              <w:rPr>
                <w:color w:val="000000" w:themeColor="text1"/>
                <w:lang w:val="en-US"/>
              </w:rPr>
              <w:t>I</w:t>
            </w:r>
            <w:proofErr w:type="spellStart"/>
            <w:r w:rsidRPr="0008302A">
              <w:rPr>
                <w:color w:val="000000" w:themeColor="text1"/>
              </w:rPr>
              <w:t>nstitu</w:t>
            </w:r>
            <w:r w:rsidRPr="0008302A">
              <w:rPr>
                <w:rFonts w:cstheme="minorHAnsi"/>
                <w:color w:val="000000" w:themeColor="text1"/>
              </w:rPr>
              <w:t>ţ</w:t>
            </w:r>
            <w:r w:rsidRPr="0008302A">
              <w:rPr>
                <w:color w:val="000000" w:themeColor="text1"/>
              </w:rPr>
              <w:t>ie</w:t>
            </w:r>
            <w:proofErr w:type="spellEnd"/>
            <w:r w:rsidRPr="0008302A">
              <w:rPr>
                <w:color w:val="000000" w:themeColor="text1"/>
              </w:rPr>
              <w:t xml:space="preserve"> la </w:t>
            </w:r>
            <w:proofErr w:type="spellStart"/>
            <w:r w:rsidRPr="0008302A">
              <w:rPr>
                <w:color w:val="000000" w:themeColor="text1"/>
              </w:rPr>
              <w:t>nivel</w:t>
            </w:r>
            <w:proofErr w:type="spellEnd"/>
            <w:r w:rsidRPr="0008302A">
              <w:rPr>
                <w:color w:val="000000" w:themeColor="text1"/>
              </w:rPr>
              <w:t xml:space="preserve"> </w:t>
            </w:r>
            <w:proofErr w:type="spellStart"/>
            <w:r w:rsidRPr="0008302A">
              <w:rPr>
                <w:color w:val="000000" w:themeColor="text1"/>
              </w:rPr>
              <w:t>na</w:t>
            </w:r>
            <w:r w:rsidRPr="0008302A">
              <w:rPr>
                <w:rFonts w:cstheme="minorHAnsi"/>
                <w:color w:val="000000" w:themeColor="text1"/>
              </w:rPr>
              <w:t>ţ</w:t>
            </w:r>
            <w:r w:rsidRPr="0008302A">
              <w:rPr>
                <w:color w:val="000000" w:themeColor="text1"/>
              </w:rPr>
              <w:t>ional</w:t>
            </w:r>
            <w:proofErr w:type="spellEnd"/>
          </w:p>
        </w:tc>
        <w:tc>
          <w:tcPr>
            <w:tcW w:w="1064" w:type="dxa"/>
          </w:tcPr>
          <w:p w14:paraId="55D47EB3" w14:textId="77777777" w:rsidR="007D71CF" w:rsidRPr="0008302A" w:rsidRDefault="007D71CF" w:rsidP="00274AC9">
            <w:pPr>
              <w:spacing w:before="0" w:after="0"/>
              <w:rPr>
                <w:color w:val="000000" w:themeColor="text1"/>
                <w:lang w:val="en-US"/>
              </w:rPr>
            </w:pPr>
            <w:r w:rsidRPr="0008302A">
              <w:rPr>
                <w:color w:val="000000" w:themeColor="text1"/>
                <w:lang w:val="en-US"/>
              </w:rPr>
              <w:t>6</w:t>
            </w:r>
          </w:p>
        </w:tc>
      </w:tr>
      <w:tr w:rsidR="007D71CF" w:rsidRPr="0008302A" w14:paraId="2566CA66" w14:textId="77777777" w:rsidTr="00483151">
        <w:trPr>
          <w:gridAfter w:val="1"/>
          <w:wAfter w:w="646" w:type="dxa"/>
        </w:trPr>
        <w:tc>
          <w:tcPr>
            <w:tcW w:w="2700" w:type="dxa"/>
          </w:tcPr>
          <w:p w14:paraId="25AB816A" w14:textId="77777777" w:rsidR="007D71CF" w:rsidRPr="0008302A" w:rsidRDefault="007D71CF" w:rsidP="00274AC9">
            <w:pPr>
              <w:spacing w:before="0" w:after="0"/>
              <w:rPr>
                <w:color w:val="000000" w:themeColor="text1"/>
                <w:lang w:val="es-ES"/>
              </w:rPr>
            </w:pPr>
            <w:proofErr w:type="spellStart"/>
            <w:r w:rsidRPr="0008302A">
              <w:rPr>
                <w:color w:val="000000" w:themeColor="text1"/>
                <w:lang w:val="es-ES"/>
              </w:rPr>
              <w:t>Institu</w:t>
            </w:r>
            <w:r w:rsidRPr="0008302A">
              <w:rPr>
                <w:rFonts w:cstheme="minorHAnsi"/>
                <w:color w:val="000000" w:themeColor="text1"/>
                <w:lang w:val="es-ES"/>
              </w:rPr>
              <w:t>ţie</w:t>
            </w:r>
            <w:proofErr w:type="spellEnd"/>
            <w:r w:rsidRPr="0008302A">
              <w:rPr>
                <w:rFonts w:cstheme="minorHAnsi"/>
                <w:color w:val="000000" w:themeColor="text1"/>
                <w:lang w:val="es-ES"/>
              </w:rPr>
              <w:t xml:space="preserve"> </w:t>
            </w:r>
            <w:proofErr w:type="spellStart"/>
            <w:proofErr w:type="gramStart"/>
            <w:r w:rsidRPr="0008302A">
              <w:rPr>
                <w:rFonts w:cstheme="minorHAnsi"/>
                <w:color w:val="000000" w:themeColor="text1"/>
                <w:lang w:val="es-ES"/>
              </w:rPr>
              <w:t>la</w:t>
            </w:r>
            <w:proofErr w:type="spellEnd"/>
            <w:r w:rsidRPr="0008302A">
              <w:rPr>
                <w:rFonts w:cstheme="minorHAnsi"/>
                <w:color w:val="000000" w:themeColor="text1"/>
                <w:lang w:val="es-ES"/>
              </w:rPr>
              <w:t xml:space="preserve"> nivel regional</w:t>
            </w:r>
            <w:proofErr w:type="gramEnd"/>
            <w:r w:rsidRPr="0008302A">
              <w:rPr>
                <w:rFonts w:cstheme="minorHAnsi"/>
                <w:color w:val="000000" w:themeColor="text1"/>
                <w:lang w:val="es-ES"/>
              </w:rPr>
              <w:t xml:space="preserve">/local </w:t>
            </w:r>
          </w:p>
        </w:tc>
        <w:tc>
          <w:tcPr>
            <w:tcW w:w="1064" w:type="dxa"/>
          </w:tcPr>
          <w:p w14:paraId="3F907F0C" w14:textId="77777777" w:rsidR="007D71CF" w:rsidRPr="0008302A" w:rsidRDefault="007D71CF" w:rsidP="00274AC9">
            <w:pPr>
              <w:spacing w:before="0" w:after="0"/>
              <w:rPr>
                <w:color w:val="000000" w:themeColor="text1"/>
                <w:lang w:val="en-US"/>
              </w:rPr>
            </w:pPr>
            <w:r w:rsidRPr="0008302A">
              <w:rPr>
                <w:color w:val="000000" w:themeColor="text1"/>
                <w:lang w:val="en-US"/>
              </w:rPr>
              <w:t>4</w:t>
            </w:r>
          </w:p>
        </w:tc>
      </w:tr>
    </w:tbl>
    <w:p w14:paraId="736F7921" w14:textId="77777777" w:rsidR="007D71CF" w:rsidRPr="0008302A" w:rsidRDefault="007D71CF" w:rsidP="007D71CF">
      <w:pPr>
        <w:rPr>
          <w:color w:val="000000" w:themeColor="text1"/>
        </w:rPr>
      </w:pPr>
      <w:r w:rsidRPr="0008302A">
        <w:rPr>
          <w:color w:val="000000" w:themeColor="text1"/>
        </w:rPr>
        <w:t xml:space="preserve">ă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indicați</w:t>
      </w:r>
      <w:proofErr w:type="spellEnd"/>
      <w:r w:rsidRPr="0008302A">
        <w:rPr>
          <w:color w:val="000000" w:themeColor="text1"/>
        </w:rPr>
        <w:t xml:space="preserve"> </w:t>
      </w:r>
      <w:proofErr w:type="spellStart"/>
      <w:r w:rsidRPr="0008302A">
        <w:rPr>
          <w:color w:val="000000" w:themeColor="text1"/>
        </w:rPr>
        <w:t>domeniul</w:t>
      </w:r>
      <w:proofErr w:type="spellEnd"/>
      <w:r w:rsidRPr="0008302A">
        <w:rPr>
          <w:color w:val="000000" w:themeColor="text1"/>
        </w:rPr>
        <w:t>/sub-</w:t>
      </w:r>
      <w:proofErr w:type="spellStart"/>
      <w:r w:rsidRPr="0008302A">
        <w:rPr>
          <w:color w:val="000000" w:themeColor="text1"/>
        </w:rPr>
        <w:t>sectorul</w:t>
      </w:r>
      <w:proofErr w:type="spellEnd"/>
      <w:r w:rsidRPr="0008302A">
        <w:rPr>
          <w:color w:val="000000" w:themeColor="text1"/>
        </w:rPr>
        <w:t xml:space="preserve"> pe care </w:t>
      </w:r>
      <w:proofErr w:type="spellStart"/>
      <w:r w:rsidRPr="0008302A">
        <w:rPr>
          <w:rFonts w:cstheme="minorHAnsi"/>
          <w:color w:val="000000" w:themeColor="text1"/>
        </w:rPr>
        <w:t>ĩ</w:t>
      </w:r>
      <w:r w:rsidRPr="0008302A">
        <w:rPr>
          <w:color w:val="000000" w:themeColor="text1"/>
        </w:rPr>
        <w:t>l</w:t>
      </w:r>
      <w:proofErr w:type="spellEnd"/>
      <w:r w:rsidRPr="0008302A">
        <w:rPr>
          <w:color w:val="000000" w:themeColor="text1"/>
        </w:rPr>
        <w:t xml:space="preserve"> </w:t>
      </w:r>
      <w:proofErr w:type="spellStart"/>
      <w:r w:rsidRPr="0008302A">
        <w:rPr>
          <w:color w:val="000000" w:themeColor="text1"/>
        </w:rPr>
        <w:t>reprezenta</w:t>
      </w:r>
      <w:r w:rsidRPr="0008302A">
        <w:rPr>
          <w:rFonts w:cstheme="minorHAnsi"/>
          <w:color w:val="000000" w:themeColor="text1"/>
        </w:rPr>
        <w:t>ţ</w:t>
      </w:r>
      <w:r w:rsidRPr="0008302A">
        <w:rPr>
          <w:color w:val="000000" w:themeColor="text1"/>
        </w:rPr>
        <w:t>i</w:t>
      </w:r>
      <w:proofErr w:type="spellEnd"/>
      <w:r w:rsidRPr="0008302A">
        <w:rPr>
          <w:color w:val="000000" w:themeColor="text1"/>
        </w:rPr>
        <w:t>:</w:t>
      </w:r>
    </w:p>
    <w:tbl>
      <w:tblPr>
        <w:tblStyle w:val="TableGrid"/>
        <w:tblW w:w="0" w:type="auto"/>
        <w:jc w:val="center"/>
        <w:tblLook w:val="04A0" w:firstRow="1" w:lastRow="0" w:firstColumn="1" w:lastColumn="0" w:noHBand="0" w:noVBand="1"/>
      </w:tblPr>
      <w:tblGrid>
        <w:gridCol w:w="3865"/>
        <w:gridCol w:w="540"/>
      </w:tblGrid>
      <w:tr w:rsidR="00483151" w:rsidRPr="00483151" w14:paraId="76226C1B" w14:textId="77777777" w:rsidTr="00483151">
        <w:trPr>
          <w:tblHeader/>
          <w:jc w:val="center"/>
        </w:trPr>
        <w:tc>
          <w:tcPr>
            <w:tcW w:w="3865" w:type="dxa"/>
            <w:shd w:val="clear" w:color="auto" w:fill="auto"/>
          </w:tcPr>
          <w:p w14:paraId="1686CB2C" w14:textId="77777777" w:rsidR="007D71CF" w:rsidRPr="00483151" w:rsidRDefault="007D71CF" w:rsidP="00274AC9">
            <w:pPr>
              <w:spacing w:before="0" w:after="0"/>
              <w:jc w:val="both"/>
              <w:rPr>
                <w:b/>
                <w:bCs/>
                <w:lang w:val="en-US"/>
              </w:rPr>
            </w:pPr>
            <w:proofErr w:type="spellStart"/>
            <w:r w:rsidRPr="00483151">
              <w:rPr>
                <w:b/>
                <w:bCs/>
                <w:lang w:val="en-US"/>
              </w:rPr>
              <w:t>Domeniu</w:t>
            </w:r>
            <w:proofErr w:type="spellEnd"/>
            <w:r w:rsidRPr="00483151">
              <w:rPr>
                <w:b/>
                <w:bCs/>
                <w:lang w:val="en-US"/>
              </w:rPr>
              <w:t>/subsector</w:t>
            </w:r>
          </w:p>
        </w:tc>
        <w:tc>
          <w:tcPr>
            <w:tcW w:w="540" w:type="dxa"/>
            <w:shd w:val="clear" w:color="auto" w:fill="auto"/>
          </w:tcPr>
          <w:p w14:paraId="4C2D04EA" w14:textId="77777777" w:rsidR="007D71CF" w:rsidRPr="00483151" w:rsidRDefault="007D71CF" w:rsidP="00274AC9">
            <w:pPr>
              <w:spacing w:before="0" w:after="0"/>
              <w:jc w:val="both"/>
              <w:rPr>
                <w:b/>
                <w:bCs/>
                <w:lang w:val="en-US"/>
              </w:rPr>
            </w:pPr>
            <w:r w:rsidRPr="00483151">
              <w:rPr>
                <w:b/>
                <w:bCs/>
                <w:lang w:val="en-US"/>
              </w:rPr>
              <w:t>Nr</w:t>
            </w:r>
          </w:p>
        </w:tc>
      </w:tr>
      <w:tr w:rsidR="007D71CF" w:rsidRPr="0008302A" w14:paraId="1F93F19A" w14:textId="77777777" w:rsidTr="00274AC9">
        <w:trPr>
          <w:jc w:val="center"/>
        </w:trPr>
        <w:tc>
          <w:tcPr>
            <w:tcW w:w="3865" w:type="dxa"/>
          </w:tcPr>
          <w:p w14:paraId="219A459E"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Planificare</w:t>
            </w:r>
            <w:proofErr w:type="spellEnd"/>
            <w:r w:rsidRPr="0008302A">
              <w:rPr>
                <w:color w:val="000000" w:themeColor="text1"/>
                <w:lang w:val="en-US"/>
              </w:rPr>
              <w:t xml:space="preserve"> </w:t>
            </w:r>
            <w:proofErr w:type="spellStart"/>
            <w:r w:rsidRPr="0008302A">
              <w:rPr>
                <w:color w:val="000000" w:themeColor="text1"/>
                <w:lang w:val="en-US"/>
              </w:rPr>
              <w:t>Teritorial</w:t>
            </w:r>
            <w:r w:rsidRPr="0008302A">
              <w:rPr>
                <w:rFonts w:cstheme="minorHAnsi"/>
                <w:color w:val="000000" w:themeColor="text1"/>
                <w:lang w:val="en-US"/>
              </w:rPr>
              <w:t>ã</w:t>
            </w:r>
            <w:proofErr w:type="spellEnd"/>
            <w:r w:rsidRPr="0008302A">
              <w:rPr>
                <w:color w:val="000000" w:themeColor="text1"/>
                <w:lang w:val="en-US"/>
              </w:rPr>
              <w:t xml:space="preserve"> </w:t>
            </w:r>
            <w:proofErr w:type="spellStart"/>
            <w:r w:rsidRPr="0008302A">
              <w:rPr>
                <w:rFonts w:cstheme="minorHAnsi"/>
                <w:color w:val="000000" w:themeColor="text1"/>
                <w:lang w:val="en-US"/>
              </w:rPr>
              <w:t>ş</w:t>
            </w:r>
            <w:r w:rsidRPr="0008302A">
              <w:rPr>
                <w:color w:val="000000" w:themeColor="text1"/>
                <w:lang w:val="en-US"/>
              </w:rPr>
              <w:t>i</w:t>
            </w:r>
            <w:proofErr w:type="spellEnd"/>
            <w:r w:rsidRPr="0008302A">
              <w:rPr>
                <w:color w:val="000000" w:themeColor="text1"/>
                <w:lang w:val="en-US"/>
              </w:rPr>
              <w:t xml:space="preserve"> </w:t>
            </w:r>
            <w:proofErr w:type="spellStart"/>
            <w:r w:rsidRPr="0008302A">
              <w:rPr>
                <w:color w:val="000000" w:themeColor="text1"/>
                <w:lang w:val="en-US"/>
              </w:rPr>
              <w:t>dezvoltare</w:t>
            </w:r>
            <w:proofErr w:type="spellEnd"/>
          </w:p>
        </w:tc>
        <w:tc>
          <w:tcPr>
            <w:tcW w:w="540" w:type="dxa"/>
          </w:tcPr>
          <w:p w14:paraId="366D70FA" w14:textId="77777777" w:rsidR="007D71CF" w:rsidRPr="0008302A" w:rsidRDefault="007D71CF" w:rsidP="00274AC9">
            <w:pPr>
              <w:spacing w:before="0" w:after="0"/>
              <w:jc w:val="both"/>
              <w:rPr>
                <w:color w:val="000000" w:themeColor="text1"/>
                <w:lang w:val="en-US"/>
              </w:rPr>
            </w:pPr>
            <w:r w:rsidRPr="0008302A">
              <w:rPr>
                <w:color w:val="000000" w:themeColor="text1"/>
                <w:lang w:val="en-US"/>
              </w:rPr>
              <w:t>0</w:t>
            </w:r>
          </w:p>
        </w:tc>
      </w:tr>
      <w:tr w:rsidR="007D71CF" w:rsidRPr="0008302A" w14:paraId="74F54E24" w14:textId="77777777" w:rsidTr="00274AC9">
        <w:trPr>
          <w:jc w:val="center"/>
        </w:trPr>
        <w:tc>
          <w:tcPr>
            <w:tcW w:w="3865" w:type="dxa"/>
          </w:tcPr>
          <w:p w14:paraId="09A85F11"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Agricultur</w:t>
            </w:r>
            <w:r w:rsidRPr="0008302A">
              <w:rPr>
                <w:rFonts w:cstheme="minorHAnsi"/>
                <w:color w:val="000000" w:themeColor="text1"/>
                <w:lang w:val="en-US"/>
              </w:rPr>
              <w:t>ã</w:t>
            </w:r>
            <w:proofErr w:type="spellEnd"/>
          </w:p>
        </w:tc>
        <w:tc>
          <w:tcPr>
            <w:tcW w:w="540" w:type="dxa"/>
          </w:tcPr>
          <w:p w14:paraId="1B53B28B" w14:textId="77777777" w:rsidR="007D71CF" w:rsidRPr="0008302A" w:rsidRDefault="007D71CF" w:rsidP="00274AC9">
            <w:pPr>
              <w:spacing w:before="0" w:after="0"/>
              <w:jc w:val="both"/>
              <w:rPr>
                <w:color w:val="000000" w:themeColor="text1"/>
                <w:lang w:val="en-US"/>
              </w:rPr>
            </w:pPr>
            <w:r w:rsidRPr="0008302A">
              <w:rPr>
                <w:color w:val="000000" w:themeColor="text1"/>
                <w:lang w:val="en-US"/>
              </w:rPr>
              <w:t>2</w:t>
            </w:r>
          </w:p>
        </w:tc>
      </w:tr>
      <w:tr w:rsidR="007D71CF" w:rsidRPr="0008302A" w14:paraId="62584972" w14:textId="77777777" w:rsidTr="00274AC9">
        <w:trPr>
          <w:jc w:val="center"/>
        </w:trPr>
        <w:tc>
          <w:tcPr>
            <w:tcW w:w="3865" w:type="dxa"/>
          </w:tcPr>
          <w:p w14:paraId="01C3BE82"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Dezvoltare</w:t>
            </w:r>
            <w:proofErr w:type="spellEnd"/>
            <w:r w:rsidRPr="0008302A">
              <w:rPr>
                <w:color w:val="000000" w:themeColor="text1"/>
                <w:lang w:val="en-US"/>
              </w:rPr>
              <w:t xml:space="preserve"> </w:t>
            </w:r>
            <w:proofErr w:type="spellStart"/>
            <w:r w:rsidRPr="0008302A">
              <w:rPr>
                <w:color w:val="000000" w:themeColor="text1"/>
                <w:lang w:val="en-US"/>
              </w:rPr>
              <w:t>rural</w:t>
            </w:r>
            <w:r w:rsidRPr="0008302A">
              <w:rPr>
                <w:rFonts w:cstheme="minorHAnsi"/>
                <w:color w:val="000000" w:themeColor="text1"/>
                <w:lang w:val="en-US"/>
              </w:rPr>
              <w:t>ã</w:t>
            </w:r>
            <w:proofErr w:type="spellEnd"/>
          </w:p>
        </w:tc>
        <w:tc>
          <w:tcPr>
            <w:tcW w:w="540" w:type="dxa"/>
          </w:tcPr>
          <w:p w14:paraId="4D70256B"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44E91EE2" w14:textId="77777777" w:rsidTr="00274AC9">
        <w:trPr>
          <w:jc w:val="center"/>
        </w:trPr>
        <w:tc>
          <w:tcPr>
            <w:tcW w:w="3865" w:type="dxa"/>
          </w:tcPr>
          <w:p w14:paraId="70068782"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Pescuit</w:t>
            </w:r>
            <w:proofErr w:type="spellEnd"/>
          </w:p>
        </w:tc>
        <w:tc>
          <w:tcPr>
            <w:tcW w:w="540" w:type="dxa"/>
          </w:tcPr>
          <w:p w14:paraId="4589720C"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07D8CC58" w14:textId="77777777" w:rsidTr="00274AC9">
        <w:trPr>
          <w:jc w:val="center"/>
        </w:trPr>
        <w:tc>
          <w:tcPr>
            <w:tcW w:w="3865" w:type="dxa"/>
          </w:tcPr>
          <w:p w14:paraId="3E52ACDA"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Industrie</w:t>
            </w:r>
            <w:proofErr w:type="spellEnd"/>
            <w:r w:rsidRPr="0008302A">
              <w:rPr>
                <w:color w:val="000000" w:themeColor="text1"/>
                <w:lang w:val="en-US"/>
              </w:rPr>
              <w:t xml:space="preserve"> </w:t>
            </w:r>
            <w:proofErr w:type="spellStart"/>
            <w:r w:rsidRPr="0008302A">
              <w:rPr>
                <w:color w:val="000000" w:themeColor="text1"/>
                <w:lang w:val="en-US"/>
              </w:rPr>
              <w:t>alimentar</w:t>
            </w:r>
            <w:r w:rsidRPr="0008302A">
              <w:rPr>
                <w:rFonts w:cstheme="minorHAnsi"/>
                <w:color w:val="000000" w:themeColor="text1"/>
                <w:lang w:val="en-US"/>
              </w:rPr>
              <w:t>ã</w:t>
            </w:r>
            <w:proofErr w:type="spellEnd"/>
          </w:p>
        </w:tc>
        <w:tc>
          <w:tcPr>
            <w:tcW w:w="540" w:type="dxa"/>
          </w:tcPr>
          <w:p w14:paraId="04BDFE7E"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0E212B81" w14:textId="77777777" w:rsidTr="00274AC9">
        <w:trPr>
          <w:jc w:val="center"/>
        </w:trPr>
        <w:tc>
          <w:tcPr>
            <w:tcW w:w="3865" w:type="dxa"/>
          </w:tcPr>
          <w:p w14:paraId="2323F1A9"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Transport- </w:t>
            </w:r>
            <w:proofErr w:type="spellStart"/>
            <w:r w:rsidRPr="0008302A">
              <w:rPr>
                <w:color w:val="000000" w:themeColor="text1"/>
                <w:lang w:val="en-US"/>
              </w:rPr>
              <w:t>drumuri</w:t>
            </w:r>
            <w:proofErr w:type="spellEnd"/>
          </w:p>
        </w:tc>
        <w:tc>
          <w:tcPr>
            <w:tcW w:w="540" w:type="dxa"/>
          </w:tcPr>
          <w:p w14:paraId="34FAA1E2" w14:textId="77777777" w:rsidR="007D71CF" w:rsidRPr="0008302A" w:rsidRDefault="007D71CF" w:rsidP="00274AC9">
            <w:pPr>
              <w:spacing w:before="0" w:after="0"/>
              <w:jc w:val="both"/>
              <w:rPr>
                <w:color w:val="000000" w:themeColor="text1"/>
                <w:lang w:val="en-US"/>
              </w:rPr>
            </w:pPr>
            <w:r w:rsidRPr="0008302A">
              <w:rPr>
                <w:color w:val="000000" w:themeColor="text1"/>
                <w:lang w:val="en-US"/>
              </w:rPr>
              <w:t>5</w:t>
            </w:r>
          </w:p>
        </w:tc>
      </w:tr>
      <w:tr w:rsidR="007D71CF" w:rsidRPr="0008302A" w14:paraId="5D4312C2" w14:textId="77777777" w:rsidTr="00274AC9">
        <w:trPr>
          <w:jc w:val="center"/>
        </w:trPr>
        <w:tc>
          <w:tcPr>
            <w:tcW w:w="3865" w:type="dxa"/>
          </w:tcPr>
          <w:p w14:paraId="298EA385"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Transport – </w:t>
            </w:r>
            <w:proofErr w:type="spellStart"/>
            <w:r w:rsidRPr="0008302A">
              <w:rPr>
                <w:color w:val="000000" w:themeColor="text1"/>
                <w:lang w:val="en-US"/>
              </w:rPr>
              <w:t>c</w:t>
            </w:r>
            <w:r w:rsidRPr="0008302A">
              <w:rPr>
                <w:rFonts w:cstheme="minorHAnsi"/>
                <w:color w:val="000000" w:themeColor="text1"/>
                <w:lang w:val="en-US"/>
              </w:rPr>
              <w:t>ã</w:t>
            </w:r>
            <w:r w:rsidRPr="0008302A">
              <w:rPr>
                <w:color w:val="000000" w:themeColor="text1"/>
                <w:lang w:val="en-US"/>
              </w:rPr>
              <w:t>i</w:t>
            </w:r>
            <w:proofErr w:type="spellEnd"/>
            <w:r w:rsidRPr="0008302A">
              <w:rPr>
                <w:color w:val="000000" w:themeColor="text1"/>
                <w:lang w:val="en-US"/>
              </w:rPr>
              <w:t xml:space="preserve"> </w:t>
            </w:r>
            <w:proofErr w:type="spellStart"/>
            <w:r w:rsidRPr="0008302A">
              <w:rPr>
                <w:color w:val="000000" w:themeColor="text1"/>
                <w:lang w:val="en-US"/>
              </w:rPr>
              <w:t>ferate</w:t>
            </w:r>
            <w:proofErr w:type="spellEnd"/>
          </w:p>
        </w:tc>
        <w:tc>
          <w:tcPr>
            <w:tcW w:w="540" w:type="dxa"/>
          </w:tcPr>
          <w:p w14:paraId="6023ECDF" w14:textId="77777777" w:rsidR="007D71CF" w:rsidRPr="0008302A" w:rsidRDefault="007D71CF" w:rsidP="00274AC9">
            <w:pPr>
              <w:spacing w:before="0" w:after="0"/>
              <w:jc w:val="both"/>
              <w:rPr>
                <w:color w:val="000000" w:themeColor="text1"/>
                <w:lang w:val="en-US"/>
              </w:rPr>
            </w:pPr>
            <w:r w:rsidRPr="0008302A">
              <w:rPr>
                <w:color w:val="000000" w:themeColor="text1"/>
                <w:lang w:val="en-US"/>
              </w:rPr>
              <w:t>2</w:t>
            </w:r>
          </w:p>
        </w:tc>
      </w:tr>
      <w:tr w:rsidR="007D71CF" w:rsidRPr="0008302A" w14:paraId="01137053" w14:textId="77777777" w:rsidTr="00274AC9">
        <w:trPr>
          <w:jc w:val="center"/>
        </w:trPr>
        <w:tc>
          <w:tcPr>
            <w:tcW w:w="3865" w:type="dxa"/>
          </w:tcPr>
          <w:p w14:paraId="71337DF5" w14:textId="77777777" w:rsidR="007D71CF" w:rsidRPr="0008302A" w:rsidRDefault="007D71CF" w:rsidP="00274AC9">
            <w:pPr>
              <w:spacing w:before="0" w:after="0"/>
              <w:jc w:val="both"/>
              <w:rPr>
                <w:color w:val="000000" w:themeColor="text1"/>
                <w:lang w:val="en-US"/>
              </w:rPr>
            </w:pPr>
            <w:r w:rsidRPr="0008302A">
              <w:rPr>
                <w:color w:val="000000" w:themeColor="text1"/>
                <w:lang w:val="en-US"/>
              </w:rPr>
              <w:t>Transport - naval</w:t>
            </w:r>
          </w:p>
        </w:tc>
        <w:tc>
          <w:tcPr>
            <w:tcW w:w="540" w:type="dxa"/>
          </w:tcPr>
          <w:p w14:paraId="5F7405E8"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49B0ADEA" w14:textId="77777777" w:rsidTr="00274AC9">
        <w:trPr>
          <w:jc w:val="center"/>
        </w:trPr>
        <w:tc>
          <w:tcPr>
            <w:tcW w:w="3865" w:type="dxa"/>
          </w:tcPr>
          <w:p w14:paraId="61C8C7DD" w14:textId="77777777" w:rsidR="007D71CF" w:rsidRPr="0008302A" w:rsidRDefault="007D71CF" w:rsidP="00274AC9">
            <w:pPr>
              <w:spacing w:before="0" w:after="0"/>
              <w:jc w:val="both"/>
              <w:rPr>
                <w:color w:val="000000" w:themeColor="text1"/>
                <w:lang w:val="en-US"/>
              </w:rPr>
            </w:pPr>
            <w:r w:rsidRPr="0008302A">
              <w:rPr>
                <w:color w:val="000000" w:themeColor="text1"/>
                <w:lang w:val="en-US"/>
              </w:rPr>
              <w:lastRenderedPageBreak/>
              <w:t xml:space="preserve">Transport- </w:t>
            </w:r>
            <w:proofErr w:type="spellStart"/>
            <w:r w:rsidRPr="0008302A">
              <w:rPr>
                <w:color w:val="000000" w:themeColor="text1"/>
                <w:lang w:val="en-US"/>
              </w:rPr>
              <w:t>avia</w:t>
            </w:r>
            <w:r w:rsidRPr="0008302A">
              <w:rPr>
                <w:rFonts w:cstheme="minorHAnsi"/>
                <w:color w:val="000000" w:themeColor="text1"/>
                <w:lang w:val="en-US"/>
              </w:rPr>
              <w:t>ţ</w:t>
            </w:r>
            <w:r w:rsidRPr="0008302A">
              <w:rPr>
                <w:color w:val="000000" w:themeColor="text1"/>
                <w:lang w:val="en-US"/>
              </w:rPr>
              <w:t>ie</w:t>
            </w:r>
            <w:proofErr w:type="spellEnd"/>
          </w:p>
        </w:tc>
        <w:tc>
          <w:tcPr>
            <w:tcW w:w="540" w:type="dxa"/>
          </w:tcPr>
          <w:p w14:paraId="6EA84D77"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184B6DA9" w14:textId="77777777" w:rsidTr="00274AC9">
        <w:trPr>
          <w:jc w:val="center"/>
        </w:trPr>
        <w:tc>
          <w:tcPr>
            <w:tcW w:w="3865" w:type="dxa"/>
          </w:tcPr>
          <w:p w14:paraId="1A0CC233"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Transport- multimodal, </w:t>
            </w:r>
            <w:proofErr w:type="spellStart"/>
            <w:r w:rsidRPr="0008302A">
              <w:rPr>
                <w:color w:val="000000" w:themeColor="text1"/>
                <w:lang w:val="en-US"/>
              </w:rPr>
              <w:t>metrou</w:t>
            </w:r>
            <w:proofErr w:type="spellEnd"/>
          </w:p>
        </w:tc>
        <w:tc>
          <w:tcPr>
            <w:tcW w:w="540" w:type="dxa"/>
          </w:tcPr>
          <w:p w14:paraId="7682F059"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46FB4AD9" w14:textId="77777777" w:rsidTr="00274AC9">
        <w:trPr>
          <w:jc w:val="center"/>
        </w:trPr>
        <w:tc>
          <w:tcPr>
            <w:tcW w:w="3865" w:type="dxa"/>
          </w:tcPr>
          <w:p w14:paraId="20BAB274"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Cercetare</w:t>
            </w:r>
            <w:proofErr w:type="spellEnd"/>
            <w:r w:rsidRPr="0008302A">
              <w:rPr>
                <w:color w:val="000000" w:themeColor="text1"/>
                <w:lang w:val="en-US"/>
              </w:rPr>
              <w:t xml:space="preserve">, </w:t>
            </w:r>
            <w:proofErr w:type="spellStart"/>
            <w:r w:rsidRPr="0008302A">
              <w:rPr>
                <w:color w:val="000000" w:themeColor="text1"/>
                <w:lang w:val="en-US"/>
              </w:rPr>
              <w:t>Digitalizare</w:t>
            </w:r>
            <w:proofErr w:type="spellEnd"/>
            <w:r w:rsidRPr="0008302A">
              <w:rPr>
                <w:color w:val="000000" w:themeColor="text1"/>
                <w:lang w:val="en-US"/>
              </w:rPr>
              <w:t xml:space="preserve">, </w:t>
            </w:r>
            <w:proofErr w:type="spellStart"/>
            <w:r w:rsidRPr="0008302A">
              <w:rPr>
                <w:color w:val="000000" w:themeColor="text1"/>
                <w:lang w:val="en-US"/>
              </w:rPr>
              <w:t>Inovare</w:t>
            </w:r>
            <w:proofErr w:type="spellEnd"/>
          </w:p>
        </w:tc>
        <w:tc>
          <w:tcPr>
            <w:tcW w:w="540" w:type="dxa"/>
          </w:tcPr>
          <w:p w14:paraId="355CDF9D"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232C8B41" w14:textId="77777777" w:rsidTr="00274AC9">
        <w:trPr>
          <w:jc w:val="center"/>
        </w:trPr>
        <w:tc>
          <w:tcPr>
            <w:tcW w:w="3865" w:type="dxa"/>
          </w:tcPr>
          <w:p w14:paraId="3173453E"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Educa</w:t>
            </w:r>
            <w:r w:rsidRPr="0008302A">
              <w:rPr>
                <w:rFonts w:cstheme="minorHAnsi"/>
                <w:color w:val="000000" w:themeColor="text1"/>
                <w:lang w:val="en-US"/>
              </w:rPr>
              <w:t>ţ</w:t>
            </w:r>
            <w:r w:rsidRPr="0008302A">
              <w:rPr>
                <w:color w:val="000000" w:themeColor="text1"/>
                <w:lang w:val="en-US"/>
              </w:rPr>
              <w:t>ie</w:t>
            </w:r>
            <w:proofErr w:type="spellEnd"/>
          </w:p>
        </w:tc>
        <w:tc>
          <w:tcPr>
            <w:tcW w:w="540" w:type="dxa"/>
          </w:tcPr>
          <w:p w14:paraId="2E343045" w14:textId="77777777" w:rsidR="007D71CF" w:rsidRPr="0008302A" w:rsidRDefault="007D71CF" w:rsidP="00274AC9">
            <w:pPr>
              <w:spacing w:before="0" w:after="0"/>
              <w:jc w:val="both"/>
              <w:rPr>
                <w:color w:val="000000" w:themeColor="text1"/>
                <w:lang w:val="en-US"/>
              </w:rPr>
            </w:pPr>
            <w:r w:rsidRPr="0008302A">
              <w:rPr>
                <w:color w:val="000000" w:themeColor="text1"/>
                <w:lang w:val="en-US"/>
              </w:rPr>
              <w:t>0</w:t>
            </w:r>
          </w:p>
        </w:tc>
      </w:tr>
      <w:tr w:rsidR="007D71CF" w:rsidRPr="0008302A" w14:paraId="29D31589" w14:textId="77777777" w:rsidTr="00274AC9">
        <w:trPr>
          <w:jc w:val="center"/>
        </w:trPr>
        <w:tc>
          <w:tcPr>
            <w:tcW w:w="3865" w:type="dxa"/>
          </w:tcPr>
          <w:p w14:paraId="7EE6FB53"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Energie</w:t>
            </w:r>
            <w:proofErr w:type="spellEnd"/>
            <w:r w:rsidRPr="0008302A">
              <w:rPr>
                <w:color w:val="000000" w:themeColor="text1"/>
                <w:lang w:val="en-US"/>
              </w:rPr>
              <w:t xml:space="preserve"> – </w:t>
            </w:r>
            <w:proofErr w:type="spellStart"/>
            <w:r w:rsidRPr="0008302A">
              <w:rPr>
                <w:color w:val="000000" w:themeColor="text1"/>
                <w:lang w:val="en-US"/>
              </w:rPr>
              <w:t>Energie</w:t>
            </w:r>
            <w:proofErr w:type="spellEnd"/>
            <w:r w:rsidRPr="0008302A">
              <w:rPr>
                <w:color w:val="000000" w:themeColor="text1"/>
                <w:lang w:val="en-US"/>
              </w:rPr>
              <w:t xml:space="preserve"> </w:t>
            </w:r>
            <w:proofErr w:type="spellStart"/>
            <w:r w:rsidRPr="0008302A">
              <w:rPr>
                <w:color w:val="000000" w:themeColor="text1"/>
                <w:lang w:val="en-US"/>
              </w:rPr>
              <w:t>electric</w:t>
            </w:r>
            <w:r w:rsidRPr="0008302A">
              <w:rPr>
                <w:rFonts w:cstheme="minorHAnsi"/>
                <w:color w:val="000000" w:themeColor="text1"/>
                <w:lang w:val="en-US"/>
              </w:rPr>
              <w:t>ã</w:t>
            </w:r>
            <w:proofErr w:type="spellEnd"/>
          </w:p>
        </w:tc>
        <w:tc>
          <w:tcPr>
            <w:tcW w:w="540" w:type="dxa"/>
          </w:tcPr>
          <w:p w14:paraId="7E44A0A0" w14:textId="77777777" w:rsidR="007D71CF" w:rsidRPr="0008302A" w:rsidRDefault="007D71CF" w:rsidP="00274AC9">
            <w:pPr>
              <w:spacing w:before="0" w:after="0"/>
              <w:jc w:val="both"/>
              <w:rPr>
                <w:color w:val="000000" w:themeColor="text1"/>
                <w:lang w:val="en-US"/>
              </w:rPr>
            </w:pPr>
            <w:r w:rsidRPr="0008302A">
              <w:rPr>
                <w:color w:val="000000" w:themeColor="text1"/>
                <w:lang w:val="en-US"/>
              </w:rPr>
              <w:t>2</w:t>
            </w:r>
          </w:p>
        </w:tc>
      </w:tr>
      <w:tr w:rsidR="007D71CF" w:rsidRPr="0008302A" w14:paraId="524CBC27" w14:textId="77777777" w:rsidTr="00274AC9">
        <w:trPr>
          <w:jc w:val="center"/>
        </w:trPr>
        <w:tc>
          <w:tcPr>
            <w:tcW w:w="3865" w:type="dxa"/>
          </w:tcPr>
          <w:p w14:paraId="21EDE28B"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Economie</w:t>
            </w:r>
            <w:proofErr w:type="spellEnd"/>
            <w:r w:rsidRPr="0008302A">
              <w:rPr>
                <w:color w:val="000000" w:themeColor="text1"/>
                <w:lang w:val="en-US"/>
              </w:rPr>
              <w:t xml:space="preserve"> – </w:t>
            </w:r>
            <w:proofErr w:type="spellStart"/>
            <w:r w:rsidRPr="0008302A">
              <w:rPr>
                <w:color w:val="000000" w:themeColor="text1"/>
                <w:lang w:val="en-US"/>
              </w:rPr>
              <w:t>Resurse</w:t>
            </w:r>
            <w:proofErr w:type="spellEnd"/>
            <w:r w:rsidRPr="0008302A">
              <w:rPr>
                <w:color w:val="000000" w:themeColor="text1"/>
                <w:lang w:val="en-US"/>
              </w:rPr>
              <w:t xml:space="preserve"> </w:t>
            </w:r>
            <w:proofErr w:type="spellStart"/>
            <w:r w:rsidRPr="0008302A">
              <w:rPr>
                <w:color w:val="000000" w:themeColor="text1"/>
                <w:lang w:val="en-US"/>
              </w:rPr>
              <w:t>minerale</w:t>
            </w:r>
            <w:proofErr w:type="spellEnd"/>
            <w:r w:rsidRPr="0008302A">
              <w:rPr>
                <w:color w:val="000000" w:themeColor="text1"/>
                <w:lang w:val="en-US"/>
              </w:rPr>
              <w:t xml:space="preserve"> </w:t>
            </w:r>
            <w:proofErr w:type="spellStart"/>
            <w:r w:rsidRPr="0008302A">
              <w:rPr>
                <w:color w:val="000000" w:themeColor="text1"/>
                <w:lang w:val="en-US"/>
              </w:rPr>
              <w:t>neenergetice</w:t>
            </w:r>
            <w:proofErr w:type="spellEnd"/>
          </w:p>
        </w:tc>
        <w:tc>
          <w:tcPr>
            <w:tcW w:w="540" w:type="dxa"/>
          </w:tcPr>
          <w:p w14:paraId="3E18A3B2"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p>
        </w:tc>
      </w:tr>
      <w:tr w:rsidR="007D71CF" w:rsidRPr="0008302A" w14:paraId="67AF1378" w14:textId="77777777" w:rsidTr="00274AC9">
        <w:trPr>
          <w:jc w:val="center"/>
        </w:trPr>
        <w:tc>
          <w:tcPr>
            <w:tcW w:w="3865" w:type="dxa"/>
          </w:tcPr>
          <w:p w14:paraId="64DB11DC"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P</w:t>
            </w:r>
            <w:r w:rsidRPr="0008302A">
              <w:rPr>
                <w:rFonts w:cstheme="minorHAnsi"/>
                <w:color w:val="000000" w:themeColor="text1"/>
                <w:lang w:val="en-US"/>
              </w:rPr>
              <w:t>ã</w:t>
            </w:r>
            <w:r w:rsidRPr="0008302A">
              <w:rPr>
                <w:color w:val="000000" w:themeColor="text1"/>
                <w:lang w:val="en-US"/>
              </w:rPr>
              <w:t>duri</w:t>
            </w:r>
            <w:proofErr w:type="spellEnd"/>
          </w:p>
        </w:tc>
        <w:tc>
          <w:tcPr>
            <w:tcW w:w="540" w:type="dxa"/>
          </w:tcPr>
          <w:p w14:paraId="43492221" w14:textId="77777777" w:rsidR="007D71CF" w:rsidRPr="0008302A" w:rsidRDefault="007D71CF" w:rsidP="00274AC9">
            <w:pPr>
              <w:spacing w:before="0" w:after="0"/>
              <w:jc w:val="both"/>
              <w:rPr>
                <w:color w:val="000000" w:themeColor="text1"/>
                <w:lang w:val="en-US"/>
              </w:rPr>
            </w:pPr>
            <w:r w:rsidRPr="0008302A">
              <w:rPr>
                <w:color w:val="000000" w:themeColor="text1"/>
                <w:lang w:val="en-US"/>
              </w:rPr>
              <w:t>4</w:t>
            </w:r>
          </w:p>
        </w:tc>
      </w:tr>
    </w:tbl>
    <w:p w14:paraId="428AC75F" w14:textId="77777777" w:rsidR="007D71CF" w:rsidRPr="00683701" w:rsidRDefault="007D71CF" w:rsidP="00074362">
      <w:pPr>
        <w:pStyle w:val="ListParagraph"/>
        <w:numPr>
          <w:ilvl w:val="0"/>
          <w:numId w:val="114"/>
        </w:numPr>
        <w:suppressAutoHyphens w:val="0"/>
        <w:autoSpaceDN/>
        <w:contextualSpacing w:val="0"/>
        <w:textAlignment w:val="auto"/>
        <w:rPr>
          <w:color w:val="000000" w:themeColor="text1"/>
        </w:rPr>
      </w:pPr>
      <w:proofErr w:type="spellStart"/>
      <w:r w:rsidRPr="00683701">
        <w:rPr>
          <w:color w:val="000000" w:themeColor="text1"/>
        </w:rPr>
        <w:t>Vă</w:t>
      </w:r>
      <w:proofErr w:type="spellEnd"/>
      <w:r w:rsidRPr="00683701">
        <w:rPr>
          <w:color w:val="000000" w:themeColor="text1"/>
        </w:rPr>
        <w:t xml:space="preserve"> </w:t>
      </w:r>
      <w:proofErr w:type="spellStart"/>
      <w:r w:rsidRPr="00683701">
        <w:rPr>
          <w:color w:val="000000" w:themeColor="text1"/>
        </w:rPr>
        <w:t>rugăm</w:t>
      </w:r>
      <w:proofErr w:type="spellEnd"/>
      <w:r w:rsidRPr="00683701">
        <w:rPr>
          <w:color w:val="000000" w:themeColor="text1"/>
        </w:rPr>
        <w:t xml:space="preserve"> </w:t>
      </w:r>
      <w:proofErr w:type="spellStart"/>
      <w:r w:rsidRPr="00683701">
        <w:rPr>
          <w:color w:val="000000" w:themeColor="text1"/>
        </w:rPr>
        <w:t>să</w:t>
      </w:r>
      <w:proofErr w:type="spellEnd"/>
      <w:r w:rsidRPr="00683701">
        <w:rPr>
          <w:color w:val="000000" w:themeColor="text1"/>
        </w:rPr>
        <w:t xml:space="preserve"> </w:t>
      </w:r>
      <w:proofErr w:type="spellStart"/>
      <w:r w:rsidRPr="00683701">
        <w:rPr>
          <w:color w:val="000000" w:themeColor="text1"/>
        </w:rPr>
        <w:t>indicați</w:t>
      </w:r>
      <w:proofErr w:type="spellEnd"/>
      <w:r w:rsidRPr="00683701">
        <w:rPr>
          <w:color w:val="000000" w:themeColor="text1"/>
        </w:rPr>
        <w:t xml:space="preserve"> care </w:t>
      </w:r>
      <w:proofErr w:type="spellStart"/>
      <w:r w:rsidRPr="00683701">
        <w:rPr>
          <w:color w:val="000000" w:themeColor="text1"/>
        </w:rPr>
        <w:t>este</w:t>
      </w:r>
      <w:proofErr w:type="spellEnd"/>
      <w:r w:rsidRPr="00683701">
        <w:rPr>
          <w:color w:val="000000" w:themeColor="text1"/>
        </w:rPr>
        <w:t xml:space="preserve"> </w:t>
      </w:r>
      <w:proofErr w:type="spellStart"/>
      <w:r w:rsidRPr="00683701">
        <w:rPr>
          <w:color w:val="000000" w:themeColor="text1"/>
        </w:rPr>
        <w:t>nivelul</w:t>
      </w:r>
      <w:proofErr w:type="spellEnd"/>
      <w:r w:rsidRPr="00683701">
        <w:rPr>
          <w:color w:val="000000" w:themeColor="text1"/>
        </w:rPr>
        <w:t xml:space="preserve"> de </w:t>
      </w:r>
      <w:proofErr w:type="spellStart"/>
      <w:r w:rsidRPr="00683701">
        <w:rPr>
          <w:color w:val="000000" w:themeColor="text1"/>
        </w:rPr>
        <w:t>decizie</w:t>
      </w:r>
      <w:proofErr w:type="spellEnd"/>
      <w:r w:rsidRPr="00683701">
        <w:rPr>
          <w:color w:val="000000" w:themeColor="text1"/>
        </w:rPr>
        <w:t xml:space="preserve"> al </w:t>
      </w:r>
      <w:proofErr w:type="spellStart"/>
      <w:r w:rsidRPr="00683701">
        <w:rPr>
          <w:color w:val="000000" w:themeColor="text1"/>
        </w:rPr>
        <w:t>funcției</w:t>
      </w:r>
      <w:proofErr w:type="spellEnd"/>
      <w:r w:rsidRPr="00683701">
        <w:rPr>
          <w:color w:val="000000" w:themeColor="text1"/>
        </w:rPr>
        <w:t xml:space="preserve"> </w:t>
      </w:r>
      <w:proofErr w:type="spellStart"/>
      <w:r w:rsidRPr="00683701">
        <w:rPr>
          <w:color w:val="000000" w:themeColor="text1"/>
        </w:rPr>
        <w:t>în</w:t>
      </w:r>
      <w:proofErr w:type="spellEnd"/>
      <w:r w:rsidRPr="00683701">
        <w:rPr>
          <w:color w:val="000000" w:themeColor="text1"/>
        </w:rPr>
        <w:t xml:space="preserve"> </w:t>
      </w:r>
      <w:proofErr w:type="spellStart"/>
      <w:r w:rsidRPr="00683701">
        <w:rPr>
          <w:color w:val="000000" w:themeColor="text1"/>
        </w:rPr>
        <w:t>cadrul</w:t>
      </w:r>
      <w:proofErr w:type="spellEnd"/>
      <w:r w:rsidRPr="00683701">
        <w:rPr>
          <w:color w:val="000000" w:themeColor="text1"/>
        </w:rPr>
        <w:t xml:space="preserve"> </w:t>
      </w:r>
      <w:proofErr w:type="spellStart"/>
      <w:r w:rsidRPr="00683701">
        <w:rPr>
          <w:color w:val="000000" w:themeColor="text1"/>
        </w:rPr>
        <w:t>instituției</w:t>
      </w:r>
      <w:proofErr w:type="spellEnd"/>
      <w:r w:rsidRPr="00683701">
        <w:rPr>
          <w:color w:val="000000" w:themeColor="text1"/>
        </w:rPr>
        <w:t xml:space="preserve"> </w:t>
      </w:r>
      <w:proofErr w:type="spellStart"/>
      <w:r w:rsidRPr="00683701">
        <w:rPr>
          <w:color w:val="000000" w:themeColor="text1"/>
        </w:rPr>
        <w:t>dvs</w:t>
      </w:r>
      <w:proofErr w:type="spellEnd"/>
      <w:r w:rsidRPr="00683701">
        <w:rPr>
          <w:color w:val="000000" w:themeColor="text1"/>
        </w:rPr>
        <w:t>.</w:t>
      </w:r>
    </w:p>
    <w:tbl>
      <w:tblPr>
        <w:tblStyle w:val="TableGrid"/>
        <w:tblW w:w="0" w:type="auto"/>
        <w:tblInd w:w="1241" w:type="dxa"/>
        <w:tblLook w:val="04A0" w:firstRow="1" w:lastRow="0" w:firstColumn="1" w:lastColumn="0" w:noHBand="0" w:noVBand="1"/>
      </w:tblPr>
      <w:tblGrid>
        <w:gridCol w:w="2534"/>
        <w:gridCol w:w="1781"/>
      </w:tblGrid>
      <w:tr w:rsidR="007D71CF" w:rsidRPr="0008302A" w14:paraId="6B1C5F5F" w14:textId="77777777" w:rsidTr="00274AC9">
        <w:tc>
          <w:tcPr>
            <w:tcW w:w="2534" w:type="dxa"/>
          </w:tcPr>
          <w:p w14:paraId="610F6D1D" w14:textId="77777777" w:rsidR="007D71CF" w:rsidRPr="0008302A" w:rsidRDefault="007D71CF" w:rsidP="00274AC9">
            <w:pPr>
              <w:spacing w:before="0" w:after="0"/>
              <w:rPr>
                <w:color w:val="000000" w:themeColor="text1"/>
                <w:lang w:val="en-US"/>
              </w:rPr>
            </w:pPr>
            <w:proofErr w:type="spellStart"/>
            <w:r w:rsidRPr="0008302A">
              <w:t>Ministru</w:t>
            </w:r>
            <w:proofErr w:type="spellEnd"/>
          </w:p>
        </w:tc>
        <w:tc>
          <w:tcPr>
            <w:tcW w:w="1781" w:type="dxa"/>
          </w:tcPr>
          <w:p w14:paraId="27D9D711"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2</w:t>
            </w:r>
          </w:p>
        </w:tc>
      </w:tr>
      <w:tr w:rsidR="007D71CF" w:rsidRPr="0008302A" w14:paraId="6FFD1581" w14:textId="77777777" w:rsidTr="00274AC9">
        <w:tc>
          <w:tcPr>
            <w:tcW w:w="2534" w:type="dxa"/>
          </w:tcPr>
          <w:p w14:paraId="3A83A231" w14:textId="77777777" w:rsidR="007D71CF" w:rsidRPr="0008302A" w:rsidRDefault="007D71CF" w:rsidP="00274AC9">
            <w:pPr>
              <w:spacing w:before="0" w:after="0"/>
              <w:rPr>
                <w:color w:val="000000" w:themeColor="text1"/>
                <w:lang w:val="en-US"/>
              </w:rPr>
            </w:pPr>
            <w:r w:rsidRPr="0008302A">
              <w:t xml:space="preserve">Cabinet </w:t>
            </w:r>
            <w:proofErr w:type="spellStart"/>
            <w:r w:rsidRPr="0008302A">
              <w:t>Ministru</w:t>
            </w:r>
            <w:proofErr w:type="spellEnd"/>
          </w:p>
        </w:tc>
        <w:tc>
          <w:tcPr>
            <w:tcW w:w="1781" w:type="dxa"/>
          </w:tcPr>
          <w:p w14:paraId="66F2142E" w14:textId="77777777" w:rsidR="007D71CF" w:rsidRPr="0008302A" w:rsidRDefault="007D71CF" w:rsidP="00274AC9">
            <w:pPr>
              <w:spacing w:before="0" w:after="0"/>
              <w:rPr>
                <w:color w:val="000000" w:themeColor="text1"/>
                <w:lang w:val="en-US"/>
              </w:rPr>
            </w:pPr>
          </w:p>
        </w:tc>
      </w:tr>
      <w:tr w:rsidR="007D71CF" w:rsidRPr="0008302A" w14:paraId="28C19387" w14:textId="77777777" w:rsidTr="00274AC9">
        <w:tc>
          <w:tcPr>
            <w:tcW w:w="2534" w:type="dxa"/>
          </w:tcPr>
          <w:p w14:paraId="5B2EEC2C" w14:textId="77777777" w:rsidR="007D71CF" w:rsidRPr="0008302A" w:rsidRDefault="007D71CF" w:rsidP="00274AC9">
            <w:pPr>
              <w:spacing w:before="0" w:after="0"/>
              <w:rPr>
                <w:color w:val="000000" w:themeColor="text1"/>
                <w:lang w:val="en-US"/>
              </w:rPr>
            </w:pPr>
            <w:proofErr w:type="spellStart"/>
            <w:r w:rsidRPr="0008302A">
              <w:t>Secretar</w:t>
            </w:r>
            <w:proofErr w:type="spellEnd"/>
            <w:r w:rsidRPr="0008302A">
              <w:t xml:space="preserve"> de Stat</w:t>
            </w:r>
          </w:p>
        </w:tc>
        <w:tc>
          <w:tcPr>
            <w:tcW w:w="1781" w:type="dxa"/>
          </w:tcPr>
          <w:p w14:paraId="32274CFF"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w:t>
            </w:r>
          </w:p>
        </w:tc>
      </w:tr>
      <w:tr w:rsidR="007D71CF" w:rsidRPr="0008302A" w14:paraId="06FE9677" w14:textId="77777777" w:rsidTr="00274AC9">
        <w:tc>
          <w:tcPr>
            <w:tcW w:w="2534" w:type="dxa"/>
          </w:tcPr>
          <w:p w14:paraId="2545610F" w14:textId="77777777" w:rsidR="007D71CF" w:rsidRPr="0008302A" w:rsidRDefault="007D71CF" w:rsidP="00274AC9">
            <w:pPr>
              <w:spacing w:before="0" w:after="0"/>
              <w:rPr>
                <w:color w:val="000000" w:themeColor="text1"/>
                <w:lang w:val="en-US"/>
              </w:rPr>
            </w:pPr>
            <w:r w:rsidRPr="0008302A">
              <w:t xml:space="preserve">Cabinet </w:t>
            </w:r>
            <w:proofErr w:type="spellStart"/>
            <w:r w:rsidRPr="0008302A">
              <w:t>Secretar</w:t>
            </w:r>
            <w:proofErr w:type="spellEnd"/>
            <w:r w:rsidRPr="0008302A">
              <w:t xml:space="preserve"> de Stat</w:t>
            </w:r>
          </w:p>
        </w:tc>
        <w:tc>
          <w:tcPr>
            <w:tcW w:w="1781" w:type="dxa"/>
          </w:tcPr>
          <w:p w14:paraId="71A94D12" w14:textId="77777777" w:rsidR="007D71CF" w:rsidRPr="0008302A" w:rsidRDefault="007D71CF" w:rsidP="00274AC9">
            <w:pPr>
              <w:spacing w:before="0" w:after="0"/>
              <w:rPr>
                <w:color w:val="000000" w:themeColor="text1"/>
                <w:lang w:val="en-US"/>
              </w:rPr>
            </w:pPr>
          </w:p>
        </w:tc>
      </w:tr>
      <w:tr w:rsidR="007D71CF" w:rsidRPr="0008302A" w14:paraId="2A8A76C4" w14:textId="77777777" w:rsidTr="00274AC9">
        <w:tc>
          <w:tcPr>
            <w:tcW w:w="2534" w:type="dxa"/>
          </w:tcPr>
          <w:p w14:paraId="6FDF0E7F" w14:textId="77777777" w:rsidR="007D71CF" w:rsidRPr="0008302A" w:rsidRDefault="007D71CF" w:rsidP="00274AC9">
            <w:pPr>
              <w:spacing w:before="0" w:after="0"/>
              <w:rPr>
                <w:color w:val="000000" w:themeColor="text1"/>
                <w:lang w:val="en-US"/>
              </w:rPr>
            </w:pPr>
            <w:proofErr w:type="spellStart"/>
            <w:r w:rsidRPr="0008302A">
              <w:t>Secretar</w:t>
            </w:r>
            <w:proofErr w:type="spellEnd"/>
            <w:r w:rsidRPr="0008302A">
              <w:t xml:space="preserve"> General</w:t>
            </w:r>
          </w:p>
        </w:tc>
        <w:tc>
          <w:tcPr>
            <w:tcW w:w="1781" w:type="dxa"/>
          </w:tcPr>
          <w:p w14:paraId="5B3C11F9" w14:textId="77777777" w:rsidR="007D71CF" w:rsidRPr="0008302A" w:rsidRDefault="007D71CF" w:rsidP="00274AC9">
            <w:pPr>
              <w:spacing w:before="0" w:after="0"/>
              <w:rPr>
                <w:color w:val="000000" w:themeColor="text1"/>
                <w:lang w:val="en-US"/>
              </w:rPr>
            </w:pPr>
          </w:p>
        </w:tc>
      </w:tr>
      <w:tr w:rsidR="007D71CF" w:rsidRPr="0008302A" w14:paraId="2BEBE53F" w14:textId="77777777" w:rsidTr="00274AC9">
        <w:tc>
          <w:tcPr>
            <w:tcW w:w="2534" w:type="dxa"/>
          </w:tcPr>
          <w:p w14:paraId="1CFB19F8" w14:textId="77777777" w:rsidR="007D71CF" w:rsidRPr="0008302A" w:rsidRDefault="007D71CF" w:rsidP="00274AC9">
            <w:pPr>
              <w:spacing w:before="0" w:after="0"/>
              <w:rPr>
                <w:color w:val="000000" w:themeColor="text1"/>
                <w:lang w:val="en-US"/>
              </w:rPr>
            </w:pPr>
            <w:proofErr w:type="spellStart"/>
            <w:r w:rsidRPr="0008302A">
              <w:t>Secretar</w:t>
            </w:r>
            <w:proofErr w:type="spellEnd"/>
            <w:r w:rsidRPr="0008302A">
              <w:t xml:space="preserve"> General Adjunct</w:t>
            </w:r>
          </w:p>
        </w:tc>
        <w:tc>
          <w:tcPr>
            <w:tcW w:w="1781" w:type="dxa"/>
          </w:tcPr>
          <w:p w14:paraId="681FED9F" w14:textId="77777777" w:rsidR="007D71CF" w:rsidRPr="0008302A" w:rsidRDefault="007D71CF" w:rsidP="00274AC9">
            <w:pPr>
              <w:spacing w:before="0" w:after="0"/>
              <w:rPr>
                <w:color w:val="000000" w:themeColor="text1"/>
                <w:lang w:val="en-US"/>
              </w:rPr>
            </w:pPr>
          </w:p>
        </w:tc>
      </w:tr>
      <w:tr w:rsidR="007D71CF" w:rsidRPr="0008302A" w14:paraId="12CA8F8B" w14:textId="77777777" w:rsidTr="00274AC9">
        <w:tc>
          <w:tcPr>
            <w:tcW w:w="2534" w:type="dxa"/>
          </w:tcPr>
          <w:p w14:paraId="13C67EBA" w14:textId="77777777" w:rsidR="007D71CF" w:rsidRPr="0008302A" w:rsidRDefault="007D71CF" w:rsidP="00274AC9">
            <w:pPr>
              <w:spacing w:before="0" w:after="0"/>
              <w:rPr>
                <w:color w:val="000000" w:themeColor="text1"/>
                <w:lang w:val="en-US"/>
              </w:rPr>
            </w:pPr>
            <w:r w:rsidRPr="0008302A">
              <w:t xml:space="preserve">Director General </w:t>
            </w:r>
          </w:p>
        </w:tc>
        <w:tc>
          <w:tcPr>
            <w:tcW w:w="1781" w:type="dxa"/>
          </w:tcPr>
          <w:p w14:paraId="40F85B12"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3</w:t>
            </w:r>
          </w:p>
        </w:tc>
      </w:tr>
      <w:tr w:rsidR="007D71CF" w:rsidRPr="0008302A" w14:paraId="115F8C89" w14:textId="77777777" w:rsidTr="00274AC9">
        <w:tc>
          <w:tcPr>
            <w:tcW w:w="2534" w:type="dxa"/>
          </w:tcPr>
          <w:p w14:paraId="7FF17E57" w14:textId="77777777" w:rsidR="007D71CF" w:rsidRPr="0008302A" w:rsidRDefault="007D71CF" w:rsidP="00274AC9">
            <w:pPr>
              <w:spacing w:before="0" w:after="0"/>
              <w:rPr>
                <w:color w:val="000000" w:themeColor="text1"/>
                <w:lang w:val="en-US"/>
              </w:rPr>
            </w:pPr>
            <w:r w:rsidRPr="0008302A">
              <w:t>Director</w:t>
            </w:r>
          </w:p>
        </w:tc>
        <w:tc>
          <w:tcPr>
            <w:tcW w:w="1781" w:type="dxa"/>
          </w:tcPr>
          <w:p w14:paraId="6E88CE4F"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4</w:t>
            </w:r>
          </w:p>
        </w:tc>
      </w:tr>
      <w:tr w:rsidR="007D71CF" w:rsidRPr="0008302A" w14:paraId="20042669" w14:textId="77777777" w:rsidTr="00274AC9">
        <w:tc>
          <w:tcPr>
            <w:tcW w:w="2534" w:type="dxa"/>
          </w:tcPr>
          <w:p w14:paraId="199F2389" w14:textId="77777777" w:rsidR="007D71CF" w:rsidRPr="0008302A" w:rsidRDefault="007D71CF" w:rsidP="00274AC9">
            <w:pPr>
              <w:spacing w:before="0" w:after="0"/>
              <w:rPr>
                <w:color w:val="000000" w:themeColor="text1"/>
                <w:lang w:val="en-US"/>
              </w:rPr>
            </w:pPr>
            <w:proofErr w:type="spellStart"/>
            <w:r w:rsidRPr="0008302A">
              <w:t>Consilier</w:t>
            </w:r>
            <w:proofErr w:type="spellEnd"/>
          </w:p>
        </w:tc>
        <w:tc>
          <w:tcPr>
            <w:tcW w:w="1781" w:type="dxa"/>
          </w:tcPr>
          <w:p w14:paraId="0923085A"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5</w:t>
            </w:r>
          </w:p>
        </w:tc>
      </w:tr>
      <w:tr w:rsidR="007D71CF" w:rsidRPr="0008302A" w14:paraId="180B9AFD" w14:textId="77777777" w:rsidTr="00274AC9">
        <w:tc>
          <w:tcPr>
            <w:tcW w:w="2534" w:type="dxa"/>
          </w:tcPr>
          <w:p w14:paraId="5A424915" w14:textId="77777777" w:rsidR="007D71CF" w:rsidRPr="0008302A" w:rsidRDefault="007D71CF" w:rsidP="00274AC9">
            <w:pPr>
              <w:spacing w:before="0" w:after="0"/>
              <w:rPr>
                <w:color w:val="000000" w:themeColor="text1"/>
                <w:lang w:val="en-US"/>
              </w:rPr>
            </w:pPr>
            <w:proofErr w:type="spellStart"/>
            <w:r w:rsidRPr="0008302A">
              <w:rPr>
                <w:color w:val="000000" w:themeColor="text1"/>
                <w:lang w:val="en-US"/>
              </w:rPr>
              <w:t>Altele</w:t>
            </w:r>
            <w:proofErr w:type="spellEnd"/>
          </w:p>
        </w:tc>
        <w:tc>
          <w:tcPr>
            <w:tcW w:w="1781" w:type="dxa"/>
          </w:tcPr>
          <w:p w14:paraId="3BFA9AA6"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w:t>
            </w:r>
          </w:p>
        </w:tc>
      </w:tr>
    </w:tbl>
    <w:p w14:paraId="104596BB"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lang w:val="it-IT"/>
        </w:rPr>
      </w:pPr>
      <w:r w:rsidRPr="0008302A">
        <w:rPr>
          <w:color w:val="000000" w:themeColor="text1"/>
          <w:lang w:val="it-IT"/>
        </w:rPr>
        <w:t>Cunoașteți conținutul primei versiuni a PMRI2?</w:t>
      </w:r>
    </w:p>
    <w:tbl>
      <w:tblPr>
        <w:tblStyle w:val="TableGrid"/>
        <w:tblW w:w="0" w:type="auto"/>
        <w:tblLook w:val="04A0" w:firstRow="1" w:lastRow="0" w:firstColumn="1" w:lastColumn="0" w:noHBand="0" w:noVBand="1"/>
      </w:tblPr>
      <w:tblGrid>
        <w:gridCol w:w="2265"/>
        <w:gridCol w:w="2265"/>
        <w:gridCol w:w="2266"/>
        <w:gridCol w:w="2266"/>
      </w:tblGrid>
      <w:tr w:rsidR="00483151" w:rsidRPr="00483151" w14:paraId="527E047D" w14:textId="77777777" w:rsidTr="00483151">
        <w:tc>
          <w:tcPr>
            <w:tcW w:w="2265" w:type="dxa"/>
            <w:shd w:val="clear" w:color="auto" w:fill="auto"/>
          </w:tcPr>
          <w:p w14:paraId="58B44DF6" w14:textId="77777777" w:rsidR="007D71CF" w:rsidRPr="00483151" w:rsidRDefault="007D71CF" w:rsidP="00274AC9">
            <w:pPr>
              <w:spacing w:before="0" w:after="0"/>
              <w:jc w:val="center"/>
              <w:rPr>
                <w:b/>
                <w:bCs/>
                <w:lang w:val="en-US"/>
              </w:rPr>
            </w:pPr>
            <w:r w:rsidRPr="00483151">
              <w:rPr>
                <w:b/>
                <w:bCs/>
              </w:rPr>
              <w:t>Da</w:t>
            </w:r>
          </w:p>
        </w:tc>
        <w:tc>
          <w:tcPr>
            <w:tcW w:w="2265" w:type="dxa"/>
            <w:shd w:val="clear" w:color="auto" w:fill="auto"/>
          </w:tcPr>
          <w:p w14:paraId="181FC1E4" w14:textId="77777777" w:rsidR="007D71CF" w:rsidRPr="00483151" w:rsidRDefault="007D71CF" w:rsidP="00274AC9">
            <w:pPr>
              <w:spacing w:before="0" w:after="0"/>
              <w:jc w:val="center"/>
              <w:rPr>
                <w:b/>
                <w:bCs/>
                <w:lang w:val="en-US"/>
              </w:rPr>
            </w:pPr>
            <w:r w:rsidRPr="00483151">
              <w:rPr>
                <w:b/>
                <w:bCs/>
              </w:rPr>
              <w:t>Nu</w:t>
            </w:r>
          </w:p>
        </w:tc>
        <w:tc>
          <w:tcPr>
            <w:tcW w:w="2266" w:type="dxa"/>
            <w:shd w:val="clear" w:color="auto" w:fill="auto"/>
          </w:tcPr>
          <w:p w14:paraId="155E1468" w14:textId="77777777" w:rsidR="007D71CF" w:rsidRPr="00483151" w:rsidRDefault="007D71CF" w:rsidP="00274AC9">
            <w:pPr>
              <w:spacing w:before="0" w:after="0"/>
              <w:jc w:val="center"/>
              <w:rPr>
                <w:b/>
                <w:bCs/>
                <w:lang w:val="en-US"/>
              </w:rPr>
            </w:pPr>
            <w:r w:rsidRPr="00483151">
              <w:rPr>
                <w:b/>
                <w:bCs/>
              </w:rPr>
              <w:t xml:space="preserve">Voi </w:t>
            </w:r>
            <w:proofErr w:type="spellStart"/>
            <w:r w:rsidRPr="00483151">
              <w:rPr>
                <w:b/>
                <w:bCs/>
              </w:rPr>
              <w:t>verifica</w:t>
            </w:r>
            <w:proofErr w:type="spellEnd"/>
          </w:p>
        </w:tc>
        <w:tc>
          <w:tcPr>
            <w:tcW w:w="2266" w:type="dxa"/>
            <w:shd w:val="clear" w:color="auto" w:fill="auto"/>
          </w:tcPr>
          <w:p w14:paraId="5541A5AF" w14:textId="77777777" w:rsidR="007D71CF" w:rsidRPr="00483151" w:rsidRDefault="007D71CF" w:rsidP="00274AC9">
            <w:pPr>
              <w:spacing w:before="0" w:after="0"/>
              <w:jc w:val="center"/>
              <w:rPr>
                <w:b/>
                <w:bCs/>
                <w:lang w:val="en-US"/>
              </w:rPr>
            </w:pPr>
            <w:r w:rsidRPr="00483151">
              <w:rPr>
                <w:b/>
                <w:bCs/>
              </w:rPr>
              <w:t xml:space="preserve">Nu </w:t>
            </w:r>
            <w:proofErr w:type="spellStart"/>
            <w:r w:rsidRPr="00483151">
              <w:rPr>
                <w:b/>
                <w:bCs/>
              </w:rPr>
              <w:t>este</w:t>
            </w:r>
            <w:proofErr w:type="spellEnd"/>
            <w:r w:rsidRPr="00483151">
              <w:rPr>
                <w:b/>
                <w:bCs/>
              </w:rPr>
              <w:t xml:space="preserve"> de </w:t>
            </w:r>
            <w:proofErr w:type="spellStart"/>
            <w:r w:rsidRPr="00483151">
              <w:rPr>
                <w:b/>
                <w:bCs/>
              </w:rPr>
              <w:t>interes</w:t>
            </w:r>
            <w:proofErr w:type="spellEnd"/>
          </w:p>
        </w:tc>
      </w:tr>
      <w:tr w:rsidR="007D71CF" w:rsidRPr="0008302A" w14:paraId="79B905E9" w14:textId="77777777" w:rsidTr="00274AC9">
        <w:tc>
          <w:tcPr>
            <w:tcW w:w="2265" w:type="dxa"/>
          </w:tcPr>
          <w:p w14:paraId="477F080D"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11</w:t>
            </w:r>
          </w:p>
        </w:tc>
        <w:tc>
          <w:tcPr>
            <w:tcW w:w="2265" w:type="dxa"/>
          </w:tcPr>
          <w:p w14:paraId="6F64AFFD"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2</w:t>
            </w:r>
          </w:p>
        </w:tc>
        <w:tc>
          <w:tcPr>
            <w:tcW w:w="2266" w:type="dxa"/>
          </w:tcPr>
          <w:p w14:paraId="04C071E1"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3</w:t>
            </w:r>
          </w:p>
        </w:tc>
        <w:tc>
          <w:tcPr>
            <w:tcW w:w="2266" w:type="dxa"/>
          </w:tcPr>
          <w:p w14:paraId="65DD66AE" w14:textId="77777777" w:rsidR="007D71CF" w:rsidRPr="0008302A" w:rsidRDefault="007D71CF" w:rsidP="00274AC9">
            <w:pPr>
              <w:spacing w:before="0" w:after="0"/>
              <w:jc w:val="center"/>
              <w:rPr>
                <w:color w:val="000000" w:themeColor="text1"/>
                <w:lang w:val="en-US"/>
              </w:rPr>
            </w:pPr>
          </w:p>
        </w:tc>
      </w:tr>
    </w:tbl>
    <w:p w14:paraId="4A24C0A4"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lang w:val="es-ES"/>
        </w:rPr>
      </w:pPr>
      <w:proofErr w:type="spellStart"/>
      <w:r w:rsidRPr="0008302A">
        <w:rPr>
          <w:color w:val="000000" w:themeColor="text1"/>
          <w:lang w:val="es-ES"/>
        </w:rPr>
        <w:t>Sunteți</w:t>
      </w:r>
      <w:proofErr w:type="spellEnd"/>
      <w:r w:rsidRPr="0008302A">
        <w:rPr>
          <w:color w:val="000000" w:themeColor="text1"/>
          <w:lang w:val="es-ES"/>
        </w:rPr>
        <w:t xml:space="preserve"> de </w:t>
      </w:r>
      <w:proofErr w:type="spellStart"/>
      <w:r w:rsidRPr="0008302A">
        <w:rPr>
          <w:color w:val="000000" w:themeColor="text1"/>
          <w:lang w:val="es-ES"/>
        </w:rPr>
        <w:t>acord</w:t>
      </w:r>
      <w:proofErr w:type="spellEnd"/>
      <w:r w:rsidRPr="0008302A">
        <w:rPr>
          <w:color w:val="000000" w:themeColor="text1"/>
          <w:lang w:val="es-ES"/>
        </w:rPr>
        <w:t xml:space="preserve"> </w:t>
      </w:r>
      <w:proofErr w:type="spellStart"/>
      <w:r w:rsidRPr="0008302A">
        <w:rPr>
          <w:color w:val="000000" w:themeColor="text1"/>
          <w:lang w:val="es-ES"/>
        </w:rPr>
        <w:t>cu</w:t>
      </w:r>
      <w:proofErr w:type="spellEnd"/>
      <w:r w:rsidRPr="0008302A">
        <w:rPr>
          <w:color w:val="000000" w:themeColor="text1"/>
          <w:lang w:val="es-ES"/>
        </w:rPr>
        <w:t xml:space="preserve"> </w:t>
      </w:r>
      <w:proofErr w:type="spellStart"/>
      <w:r w:rsidRPr="0008302A">
        <w:rPr>
          <w:color w:val="000000" w:themeColor="text1"/>
          <w:lang w:val="es-ES"/>
        </w:rPr>
        <w:t>formularea</w:t>
      </w:r>
      <w:proofErr w:type="spellEnd"/>
      <w:r w:rsidRPr="0008302A">
        <w:rPr>
          <w:color w:val="000000" w:themeColor="text1"/>
          <w:lang w:val="es-ES"/>
        </w:rPr>
        <w:t xml:space="preserve"> </w:t>
      </w:r>
      <w:proofErr w:type="spellStart"/>
      <w:r w:rsidRPr="0008302A">
        <w:rPr>
          <w:color w:val="000000" w:themeColor="text1"/>
          <w:lang w:val="es-ES"/>
        </w:rPr>
        <w:t>măsurilor</w:t>
      </w:r>
      <w:proofErr w:type="spellEnd"/>
    </w:p>
    <w:tbl>
      <w:tblPr>
        <w:tblStyle w:val="TableGrid"/>
        <w:tblW w:w="0" w:type="auto"/>
        <w:jc w:val="center"/>
        <w:tblLook w:val="04A0" w:firstRow="1" w:lastRow="0" w:firstColumn="1" w:lastColumn="0" w:noHBand="0" w:noVBand="1"/>
      </w:tblPr>
      <w:tblGrid>
        <w:gridCol w:w="2265"/>
        <w:gridCol w:w="2050"/>
      </w:tblGrid>
      <w:tr w:rsidR="00483151" w:rsidRPr="00483151" w14:paraId="3CDBE5DB" w14:textId="77777777" w:rsidTr="00483151">
        <w:trPr>
          <w:jc w:val="center"/>
        </w:trPr>
        <w:tc>
          <w:tcPr>
            <w:tcW w:w="2265" w:type="dxa"/>
            <w:shd w:val="clear" w:color="auto" w:fill="auto"/>
          </w:tcPr>
          <w:p w14:paraId="7EFF3D4C" w14:textId="77777777" w:rsidR="007D71CF" w:rsidRPr="00483151" w:rsidRDefault="007D71CF" w:rsidP="00274AC9">
            <w:pPr>
              <w:spacing w:before="0" w:after="0"/>
              <w:jc w:val="center"/>
              <w:rPr>
                <w:b/>
                <w:bCs/>
                <w:lang w:val="en-US"/>
              </w:rPr>
            </w:pPr>
            <w:r w:rsidRPr="00483151">
              <w:rPr>
                <w:b/>
                <w:bCs/>
                <w:lang w:val="en-US"/>
              </w:rPr>
              <w:t>Da</w:t>
            </w:r>
          </w:p>
        </w:tc>
        <w:tc>
          <w:tcPr>
            <w:tcW w:w="2050" w:type="dxa"/>
            <w:shd w:val="clear" w:color="auto" w:fill="auto"/>
          </w:tcPr>
          <w:p w14:paraId="20DF9821" w14:textId="77777777" w:rsidR="007D71CF" w:rsidRPr="00483151" w:rsidRDefault="007D71CF" w:rsidP="00274AC9">
            <w:pPr>
              <w:spacing w:before="0" w:after="0"/>
              <w:jc w:val="center"/>
              <w:rPr>
                <w:b/>
                <w:bCs/>
                <w:lang w:val="en-US"/>
              </w:rPr>
            </w:pPr>
            <w:r w:rsidRPr="00483151">
              <w:rPr>
                <w:b/>
                <w:bCs/>
                <w:lang w:val="en-US"/>
              </w:rPr>
              <w:t>Nu</w:t>
            </w:r>
          </w:p>
        </w:tc>
      </w:tr>
      <w:tr w:rsidR="007D71CF" w:rsidRPr="0008302A" w14:paraId="3EAD372E" w14:textId="77777777" w:rsidTr="00274AC9">
        <w:trPr>
          <w:jc w:val="center"/>
        </w:trPr>
        <w:tc>
          <w:tcPr>
            <w:tcW w:w="2265" w:type="dxa"/>
          </w:tcPr>
          <w:p w14:paraId="5B0DE16B"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11</w:t>
            </w:r>
          </w:p>
          <w:p w14:paraId="3E8D9E10"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1-par</w:t>
            </w:r>
            <w:r w:rsidRPr="0008302A">
              <w:rPr>
                <w:rFonts w:cstheme="minorHAnsi"/>
                <w:color w:val="000000" w:themeColor="text1"/>
                <w:lang w:val="en-US"/>
              </w:rPr>
              <w:t>ţ</w:t>
            </w:r>
            <w:r w:rsidRPr="0008302A">
              <w:rPr>
                <w:color w:val="000000" w:themeColor="text1"/>
                <w:lang w:val="en-US"/>
              </w:rPr>
              <w:t>ial</w:t>
            </w:r>
          </w:p>
        </w:tc>
        <w:tc>
          <w:tcPr>
            <w:tcW w:w="2050" w:type="dxa"/>
          </w:tcPr>
          <w:p w14:paraId="59F59DA2" w14:textId="77777777" w:rsidR="007D71CF" w:rsidRPr="0008302A" w:rsidRDefault="007D71CF" w:rsidP="00274AC9">
            <w:pPr>
              <w:spacing w:before="0" w:after="0"/>
              <w:rPr>
                <w:color w:val="000000" w:themeColor="text1"/>
                <w:lang w:val="en-US"/>
              </w:rPr>
            </w:pPr>
            <w:r w:rsidRPr="0008302A">
              <w:rPr>
                <w:color w:val="000000" w:themeColor="text1"/>
                <w:lang w:val="en-US"/>
              </w:rPr>
              <w:t>4</w:t>
            </w:r>
          </w:p>
        </w:tc>
      </w:tr>
    </w:tbl>
    <w:p w14:paraId="162AA5B2" w14:textId="77777777" w:rsidR="007D71CF" w:rsidRPr="0008302A" w:rsidRDefault="007D71CF" w:rsidP="007D71CF">
      <w:pPr>
        <w:jc w:val="both"/>
        <w:rPr>
          <w:color w:val="000000" w:themeColor="text1"/>
        </w:rPr>
      </w:pPr>
      <w:proofErr w:type="spellStart"/>
      <w:r w:rsidRPr="0008302A">
        <w:rPr>
          <w:color w:val="000000" w:themeColor="text1"/>
        </w:rPr>
        <w:t>Dacă</w:t>
      </w:r>
      <w:proofErr w:type="spellEnd"/>
      <w:r w:rsidRPr="0008302A">
        <w:rPr>
          <w:color w:val="000000" w:themeColor="text1"/>
        </w:rPr>
        <w:t xml:space="preserve"> </w:t>
      </w:r>
      <w:proofErr w:type="spellStart"/>
      <w:r w:rsidRPr="0008302A">
        <w:rPr>
          <w:color w:val="000000" w:themeColor="text1"/>
        </w:rPr>
        <w:t>răspunsul</w:t>
      </w:r>
      <w:proofErr w:type="spellEnd"/>
      <w:r w:rsidRPr="0008302A">
        <w:rPr>
          <w:color w:val="000000" w:themeColor="text1"/>
        </w:rPr>
        <w:t xml:space="preserve"> </w:t>
      </w:r>
      <w:proofErr w:type="spellStart"/>
      <w:r w:rsidRPr="0008302A">
        <w:rPr>
          <w:color w:val="000000" w:themeColor="text1"/>
        </w:rPr>
        <w:t>este</w:t>
      </w:r>
      <w:proofErr w:type="spellEnd"/>
      <w:r w:rsidRPr="0008302A">
        <w:rPr>
          <w:color w:val="000000" w:themeColor="text1"/>
        </w:rPr>
        <w:t xml:space="preserve"> Nu, </w:t>
      </w:r>
      <w:proofErr w:type="spellStart"/>
      <w:r w:rsidRPr="0008302A">
        <w:rPr>
          <w:color w:val="000000" w:themeColor="text1"/>
        </w:rPr>
        <w:t>vă</w:t>
      </w:r>
      <w:proofErr w:type="spellEnd"/>
      <w:r w:rsidRPr="0008302A">
        <w:rPr>
          <w:color w:val="000000" w:themeColor="text1"/>
        </w:rPr>
        <w:t xml:space="preserve">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justificați</w:t>
      </w:r>
      <w:proofErr w:type="spellEnd"/>
      <w:r w:rsidRPr="0008302A">
        <w:rPr>
          <w:color w:val="000000" w:themeColor="text1"/>
        </w:rPr>
        <w:t xml:space="preserve"> </w:t>
      </w:r>
      <w:proofErr w:type="spellStart"/>
      <w:r w:rsidRPr="0008302A">
        <w:rPr>
          <w:color w:val="000000" w:themeColor="text1"/>
        </w:rPr>
        <w:t>și</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furnizați</w:t>
      </w:r>
      <w:proofErr w:type="spellEnd"/>
      <w:r w:rsidRPr="0008302A">
        <w:rPr>
          <w:color w:val="000000" w:themeColor="text1"/>
        </w:rPr>
        <w:t xml:space="preserve"> </w:t>
      </w:r>
      <w:proofErr w:type="spellStart"/>
      <w:r w:rsidRPr="0008302A">
        <w:rPr>
          <w:color w:val="000000" w:themeColor="text1"/>
        </w:rPr>
        <w:t>recomandarea</w:t>
      </w:r>
      <w:proofErr w:type="spellEnd"/>
      <w:r w:rsidRPr="0008302A">
        <w:rPr>
          <w:color w:val="000000" w:themeColor="text1"/>
        </w:rPr>
        <w:t xml:space="preserve"> </w:t>
      </w:r>
      <w:proofErr w:type="spellStart"/>
      <w:r w:rsidRPr="0008302A">
        <w:rPr>
          <w:color w:val="000000" w:themeColor="text1"/>
        </w:rPr>
        <w:t>dvs</w:t>
      </w:r>
      <w:proofErr w:type="spellEnd"/>
      <w:r w:rsidRPr="0008302A">
        <w:rPr>
          <w:color w:val="000000" w:themeColor="text1"/>
        </w:rPr>
        <w:t xml:space="preserve">. Cu </w:t>
      </w:r>
      <w:proofErr w:type="spellStart"/>
      <w:r w:rsidRPr="0008302A">
        <w:rPr>
          <w:color w:val="000000" w:themeColor="text1"/>
        </w:rPr>
        <w:t>privire</w:t>
      </w:r>
      <w:proofErr w:type="spellEnd"/>
      <w:r w:rsidRPr="0008302A">
        <w:rPr>
          <w:color w:val="000000" w:themeColor="text1"/>
        </w:rPr>
        <w:t xml:space="preserve"> la </w:t>
      </w:r>
      <w:proofErr w:type="spellStart"/>
      <w:r w:rsidRPr="0008302A">
        <w:rPr>
          <w:color w:val="000000" w:themeColor="text1"/>
        </w:rPr>
        <w:t>modul</w:t>
      </w:r>
      <w:proofErr w:type="spellEnd"/>
      <w:r w:rsidRPr="0008302A">
        <w:rPr>
          <w:color w:val="000000" w:themeColor="text1"/>
        </w:rPr>
        <w:t xml:space="preserve"> </w:t>
      </w:r>
      <w:proofErr w:type="spellStart"/>
      <w:r w:rsidRPr="0008302A">
        <w:rPr>
          <w:color w:val="000000" w:themeColor="text1"/>
        </w:rPr>
        <w:t>în</w:t>
      </w:r>
      <w:proofErr w:type="spellEnd"/>
      <w:r w:rsidRPr="0008302A">
        <w:rPr>
          <w:color w:val="000000" w:themeColor="text1"/>
        </w:rPr>
        <w:t xml:space="preserve"> care </w:t>
      </w:r>
      <w:proofErr w:type="spellStart"/>
      <w:r w:rsidRPr="0008302A">
        <w:rPr>
          <w:color w:val="000000" w:themeColor="text1"/>
        </w:rPr>
        <w:t>ar</w:t>
      </w:r>
      <w:proofErr w:type="spellEnd"/>
      <w:r w:rsidRPr="0008302A">
        <w:rPr>
          <w:color w:val="000000" w:themeColor="text1"/>
        </w:rPr>
        <w:t xml:space="preserve"> </w:t>
      </w:r>
      <w:proofErr w:type="spellStart"/>
      <w:r w:rsidRPr="0008302A">
        <w:rPr>
          <w:color w:val="000000" w:themeColor="text1"/>
        </w:rPr>
        <w:t>trebui</w:t>
      </w:r>
      <w:proofErr w:type="spellEnd"/>
      <w:r w:rsidRPr="0008302A">
        <w:rPr>
          <w:color w:val="000000" w:themeColor="text1"/>
        </w:rPr>
        <w:t xml:space="preserve"> formulat</w:t>
      </w:r>
      <w:r w:rsidRPr="0008302A">
        <w:rPr>
          <w:rFonts w:cstheme="minorHAnsi"/>
          <w:color w:val="000000" w:themeColor="text1"/>
        </w:rPr>
        <w:t>e</w:t>
      </w:r>
      <w:r w:rsidRPr="0008302A">
        <w:rPr>
          <w:color w:val="000000" w:themeColor="text1"/>
        </w:rPr>
        <w:t xml:space="preserve">. </w:t>
      </w:r>
    </w:p>
    <w:tbl>
      <w:tblPr>
        <w:tblStyle w:val="TableGrid"/>
        <w:tblW w:w="5000" w:type="pct"/>
        <w:tblLook w:val="04A0" w:firstRow="1" w:lastRow="0" w:firstColumn="1" w:lastColumn="0" w:noHBand="0" w:noVBand="1"/>
      </w:tblPr>
      <w:tblGrid>
        <w:gridCol w:w="1050"/>
        <w:gridCol w:w="4488"/>
        <w:gridCol w:w="4198"/>
      </w:tblGrid>
      <w:tr w:rsidR="00483151" w:rsidRPr="00483151" w14:paraId="3D7E9507" w14:textId="77777777" w:rsidTr="00483151">
        <w:trPr>
          <w:tblHeader/>
        </w:trPr>
        <w:tc>
          <w:tcPr>
            <w:tcW w:w="539" w:type="pct"/>
            <w:shd w:val="clear" w:color="auto" w:fill="auto"/>
          </w:tcPr>
          <w:p w14:paraId="7D236A2A" w14:textId="77777777" w:rsidR="007D71CF" w:rsidRPr="00483151" w:rsidRDefault="007D71CF" w:rsidP="00274AC9">
            <w:pPr>
              <w:pStyle w:val="ListParagraph"/>
              <w:spacing w:before="0" w:after="0"/>
              <w:ind w:left="0"/>
              <w:contextualSpacing w:val="0"/>
              <w:jc w:val="both"/>
              <w:rPr>
                <w:rFonts w:cstheme="majorHAnsi"/>
                <w:b/>
                <w:bCs/>
                <w:lang w:val="en-US"/>
              </w:rPr>
            </w:pPr>
            <w:r w:rsidRPr="00483151">
              <w:rPr>
                <w:rFonts w:cstheme="majorHAnsi"/>
                <w:b/>
                <w:bCs/>
                <w:lang w:val="en-US"/>
              </w:rPr>
              <w:t>Sector</w:t>
            </w:r>
          </w:p>
        </w:tc>
        <w:tc>
          <w:tcPr>
            <w:tcW w:w="2305" w:type="pct"/>
            <w:shd w:val="clear" w:color="auto" w:fill="auto"/>
          </w:tcPr>
          <w:p w14:paraId="52ACB88E" w14:textId="77777777" w:rsidR="007D71CF" w:rsidRPr="00483151" w:rsidRDefault="007D71CF" w:rsidP="00274AC9">
            <w:pPr>
              <w:pStyle w:val="ListParagraph"/>
              <w:spacing w:before="0" w:after="0"/>
              <w:ind w:left="0"/>
              <w:contextualSpacing w:val="0"/>
              <w:jc w:val="both"/>
              <w:rPr>
                <w:rFonts w:cstheme="majorHAnsi"/>
                <w:b/>
                <w:bCs/>
                <w:lang w:val="en-US"/>
              </w:rPr>
            </w:pPr>
            <w:proofErr w:type="spellStart"/>
            <w:r w:rsidRPr="00483151">
              <w:rPr>
                <w:rFonts w:cstheme="majorHAnsi"/>
                <w:b/>
                <w:bCs/>
                <w:lang w:val="en-US"/>
              </w:rPr>
              <w:t>Justificare</w:t>
            </w:r>
            <w:proofErr w:type="spellEnd"/>
          </w:p>
        </w:tc>
        <w:tc>
          <w:tcPr>
            <w:tcW w:w="2156" w:type="pct"/>
            <w:shd w:val="clear" w:color="auto" w:fill="auto"/>
          </w:tcPr>
          <w:p w14:paraId="4730FD9F" w14:textId="77777777" w:rsidR="007D71CF" w:rsidRPr="00483151" w:rsidRDefault="007D71CF" w:rsidP="00274AC9">
            <w:pPr>
              <w:pStyle w:val="ListParagraph"/>
              <w:spacing w:before="0" w:after="0"/>
              <w:ind w:left="0"/>
              <w:contextualSpacing w:val="0"/>
              <w:jc w:val="both"/>
              <w:rPr>
                <w:rFonts w:cstheme="majorHAnsi"/>
                <w:b/>
                <w:bCs/>
                <w:lang w:val="en-US"/>
              </w:rPr>
            </w:pPr>
            <w:proofErr w:type="spellStart"/>
            <w:r w:rsidRPr="00483151">
              <w:rPr>
                <w:rFonts w:cstheme="majorHAnsi"/>
                <w:b/>
                <w:bCs/>
                <w:lang w:val="en-US"/>
              </w:rPr>
              <w:t>Propunere</w:t>
            </w:r>
            <w:proofErr w:type="spellEnd"/>
            <w:r w:rsidRPr="00483151">
              <w:rPr>
                <w:rFonts w:cstheme="majorHAnsi"/>
                <w:b/>
                <w:bCs/>
                <w:lang w:val="en-US"/>
              </w:rPr>
              <w:t xml:space="preserve"> </w:t>
            </w:r>
            <w:proofErr w:type="spellStart"/>
            <w:r w:rsidRPr="00483151">
              <w:rPr>
                <w:rFonts w:cstheme="majorHAnsi"/>
                <w:b/>
                <w:bCs/>
                <w:lang w:val="en-US"/>
              </w:rPr>
              <w:t>reformulare</w:t>
            </w:r>
            <w:proofErr w:type="spellEnd"/>
            <w:r w:rsidRPr="00483151">
              <w:rPr>
                <w:rFonts w:cstheme="majorHAnsi"/>
                <w:b/>
                <w:bCs/>
                <w:lang w:val="en-US"/>
              </w:rPr>
              <w:t xml:space="preserve"> </w:t>
            </w:r>
            <w:proofErr w:type="spellStart"/>
            <w:r w:rsidRPr="00483151">
              <w:rPr>
                <w:rFonts w:cstheme="majorHAnsi"/>
                <w:b/>
                <w:bCs/>
                <w:lang w:val="en-US"/>
              </w:rPr>
              <w:t>mãsurã</w:t>
            </w:r>
            <w:proofErr w:type="spellEnd"/>
          </w:p>
        </w:tc>
      </w:tr>
      <w:tr w:rsidR="007D71CF" w:rsidRPr="00266AA1" w14:paraId="64DB310B" w14:textId="77777777" w:rsidTr="00274AC9">
        <w:tc>
          <w:tcPr>
            <w:tcW w:w="539" w:type="pct"/>
          </w:tcPr>
          <w:p w14:paraId="3C280655"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Pãduri</w:t>
            </w:r>
            <w:proofErr w:type="spellEnd"/>
          </w:p>
        </w:tc>
        <w:tc>
          <w:tcPr>
            <w:tcW w:w="2305" w:type="pct"/>
          </w:tcPr>
          <w:p w14:paraId="6687CE15" w14:textId="77777777" w:rsidR="007D71CF" w:rsidRPr="0008302A" w:rsidRDefault="007D71CF" w:rsidP="00274AC9">
            <w:pPr>
              <w:pStyle w:val="ListParagraph"/>
              <w:spacing w:before="0" w:after="0"/>
              <w:ind w:left="0"/>
              <w:contextualSpacing w:val="0"/>
              <w:jc w:val="both"/>
              <w:rPr>
                <w:rFonts w:cstheme="majorHAnsi"/>
                <w:b/>
                <w:bCs/>
                <w:color w:val="000000" w:themeColor="text1"/>
                <w:lang w:val="en-US"/>
              </w:rPr>
            </w:pPr>
            <w:proofErr w:type="spellStart"/>
            <w:r w:rsidRPr="0008302A">
              <w:rPr>
                <w:rFonts w:cstheme="majorHAnsi"/>
                <w:b/>
                <w:bCs/>
                <w:color w:val="000000" w:themeColor="text1"/>
                <w:lang w:val="en-US"/>
              </w:rPr>
              <w:t>Mãsura</w:t>
            </w:r>
            <w:proofErr w:type="spellEnd"/>
            <w:r w:rsidRPr="0008302A">
              <w:rPr>
                <w:rFonts w:cstheme="majorHAnsi"/>
                <w:b/>
                <w:bCs/>
                <w:color w:val="000000" w:themeColor="text1"/>
                <w:lang w:val="en-US"/>
              </w:rPr>
              <w:t xml:space="preserve"> 3: </w:t>
            </w:r>
          </w:p>
          <w:p w14:paraId="02F9E85B"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Lucrările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menționate</w:t>
            </w:r>
            <w:proofErr w:type="spellEnd"/>
            <w:r w:rsidRPr="0008302A">
              <w:rPr>
                <w:rFonts w:cstheme="majorHAnsi"/>
                <w:color w:val="000000" w:themeColor="text1"/>
                <w:lang w:val="en-US"/>
              </w:rPr>
              <w:t xml:space="preserve"> au ca scop </w:t>
            </w:r>
            <w:proofErr w:type="spellStart"/>
            <w:r w:rsidRPr="0008302A">
              <w:rPr>
                <w:rFonts w:cstheme="majorHAnsi"/>
                <w:color w:val="000000" w:themeColor="text1"/>
                <w:lang w:val="en-US"/>
              </w:rPr>
              <w:t>reducerea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transportului</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aluviuni</w:t>
            </w:r>
            <w:proofErr w:type="spellEnd"/>
            <w:r w:rsidRPr="0008302A">
              <w:rPr>
                <w:rFonts w:cstheme="majorHAnsi"/>
                <w:color w:val="000000" w:themeColor="text1"/>
                <w:lang w:val="en-US"/>
              </w:rPr>
              <w:t xml:space="preserve"> din </w:t>
            </w:r>
            <w:proofErr w:type="spellStart"/>
            <w:r w:rsidRPr="0008302A">
              <w:rPr>
                <w:rFonts w:cstheme="majorHAnsi"/>
                <w:color w:val="000000" w:themeColor="text1"/>
                <w:lang w:val="en-US"/>
              </w:rPr>
              <w:t>bazinele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torențiale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reținerea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acestora</w:t>
            </w:r>
            <w:proofErr w:type="spellEnd"/>
            <w:r w:rsidRPr="0008302A">
              <w:rPr>
                <w:rFonts w:cstheme="majorHAnsi"/>
                <w:color w:val="000000" w:themeColor="text1"/>
                <w:lang w:val="en-US"/>
              </w:rPr>
              <w:t xml:space="preserve">, pe </w:t>
            </w:r>
            <w:proofErr w:type="spellStart"/>
            <w:r w:rsidRPr="0008302A">
              <w:rPr>
                <w:rFonts w:cstheme="majorHAnsi"/>
                <w:color w:val="000000" w:themeColor="text1"/>
                <w:lang w:val="en-US"/>
              </w:rPr>
              <w:t>cât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posibil</w:t>
            </w:r>
            <w:proofErr w:type="spellEnd"/>
            <w:r w:rsidRPr="0008302A">
              <w:rPr>
                <w:rFonts w:cstheme="majorHAnsi"/>
                <w:color w:val="000000" w:themeColor="text1"/>
                <w:lang w:val="en-US"/>
              </w:rPr>
              <w:t xml:space="preserve">, in situ, </w:t>
            </w:r>
            <w:proofErr w:type="spellStart"/>
            <w:r w:rsidRPr="0008302A">
              <w:rPr>
                <w:rFonts w:cstheme="majorHAnsi"/>
                <w:color w:val="000000" w:themeColor="text1"/>
                <w:lang w:val="en-US"/>
              </w:rPr>
              <w:t>stabilizarea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versanților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protecția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obiectivelor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economice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și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sociale</w:t>
            </w:r>
            <w:proofErr w:type="spellEnd"/>
            <w:r w:rsidRPr="0008302A">
              <w:rPr>
                <w:rFonts w:cstheme="majorHAnsi"/>
                <w:color w:val="000000" w:themeColor="text1"/>
                <w:lang w:val="en-US"/>
              </w:rPr>
              <w:t xml:space="preserve"> din </w:t>
            </w:r>
            <w:proofErr w:type="spellStart"/>
            <w:r w:rsidRPr="0008302A">
              <w:rPr>
                <w:rFonts w:cstheme="majorHAnsi"/>
                <w:color w:val="000000" w:themeColor="text1"/>
                <w:lang w:val="en-US"/>
              </w:rPr>
              <w:t>bazin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și</w:t>
            </w:r>
            <w:proofErr w:type="spellEnd"/>
            <w:r w:rsidRPr="0008302A">
              <w:rPr>
                <w:rFonts w:cstheme="majorHAnsi"/>
                <w:color w:val="000000" w:themeColor="text1"/>
                <w:lang w:val="en-US"/>
              </w:rPr>
              <w:t xml:space="preserve"> din aval etc. </w:t>
            </w:r>
            <w:proofErr w:type="spellStart"/>
            <w:r w:rsidRPr="0008302A">
              <w:rPr>
                <w:rFonts w:cstheme="majorHAnsi"/>
                <w:color w:val="000000" w:themeColor="text1"/>
                <w:lang w:val="en-US"/>
              </w:rPr>
              <w:t>Aceste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lucrări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își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ating</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scopul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atunci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când</w:t>
            </w:r>
            <w:proofErr w:type="spellEnd"/>
            <w:r w:rsidRPr="0008302A">
              <w:rPr>
                <w:rFonts w:cstheme="majorHAnsi"/>
                <w:color w:val="000000" w:themeColor="text1"/>
                <w:lang w:val="en-US"/>
              </w:rPr>
              <w:t xml:space="preserve"> sunt </w:t>
            </w:r>
            <w:proofErr w:type="spellStart"/>
            <w:r w:rsidRPr="0008302A">
              <w:rPr>
                <w:rFonts w:cstheme="majorHAnsi"/>
                <w:color w:val="000000" w:themeColor="text1"/>
                <w:lang w:val="en-US"/>
              </w:rPr>
              <w:t>realizate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tot </w:t>
            </w:r>
            <w:proofErr w:type="spellStart"/>
            <w:r w:rsidRPr="0008302A">
              <w:rPr>
                <w:rFonts w:cstheme="majorHAnsi"/>
                <w:color w:val="000000" w:themeColor="text1"/>
                <w:lang w:val="en-US"/>
              </w:rPr>
              <w:t>bazinul</w:t>
            </w:r>
            <w:proofErr w:type="spellEnd"/>
            <w:r w:rsidRPr="0008302A">
              <w:rPr>
                <w:rFonts w:cstheme="majorHAnsi"/>
                <w:color w:val="000000" w:themeColor="text1"/>
                <w:lang w:val="en-US"/>
              </w:rPr>
              <w:t xml:space="preserve">, de la </w:t>
            </w:r>
            <w:proofErr w:type="spellStart"/>
            <w:r w:rsidRPr="0008302A">
              <w:rPr>
                <w:rFonts w:cstheme="majorHAnsi"/>
                <w:color w:val="000000" w:themeColor="text1"/>
                <w:lang w:val="en-US"/>
              </w:rPr>
              <w:t>obârșie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și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până</w:t>
            </w:r>
            <w:proofErr w:type="spellEnd"/>
            <w:r w:rsidRPr="0008302A">
              <w:rPr>
                <w:rFonts w:cstheme="majorHAnsi"/>
                <w:color w:val="000000" w:themeColor="text1"/>
                <w:lang w:val="en-US"/>
              </w:rPr>
              <w:t xml:space="preserve"> la </w:t>
            </w:r>
            <w:proofErr w:type="spellStart"/>
            <w:r w:rsidRPr="0008302A">
              <w:rPr>
                <w:rFonts w:cstheme="majorHAnsi"/>
                <w:color w:val="000000" w:themeColor="text1"/>
                <w:lang w:val="en-US"/>
              </w:rPr>
              <w:t>confluența</w:t>
            </w:r>
            <w:proofErr w:type="spellEnd"/>
            <w:r w:rsidRPr="0008302A">
              <w:rPr>
                <w:rFonts w:cstheme="majorHAnsi"/>
                <w:color w:val="000000" w:themeColor="text1"/>
                <w:lang w:val="en-US"/>
              </w:rPr>
              <w:t xml:space="preserve"> cu </w:t>
            </w:r>
            <w:proofErr w:type="spellStart"/>
            <w:r w:rsidRPr="0008302A">
              <w:rPr>
                <w:rFonts w:cstheme="majorHAnsi"/>
                <w:color w:val="000000" w:themeColor="text1"/>
                <w:lang w:val="en-US"/>
              </w:rPr>
              <w:t>emisarul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peste</w:t>
            </w:r>
            <w:proofErr w:type="spellEnd"/>
            <w:r w:rsidRPr="0008302A">
              <w:rPr>
                <w:rFonts w:cstheme="majorHAnsi"/>
                <w:color w:val="000000" w:themeColor="text1"/>
                <w:lang w:val="en-US"/>
              </w:rPr>
              <w:t xml:space="preserve"> tot </w:t>
            </w:r>
            <w:proofErr w:type="spellStart"/>
            <w:r w:rsidRPr="0008302A">
              <w:rPr>
                <w:rFonts w:cstheme="majorHAnsi"/>
                <w:color w:val="000000" w:themeColor="text1"/>
                <w:lang w:val="en-US"/>
              </w:rPr>
              <w:t>unde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situația</w:t>
            </w:r>
            <w:proofErr w:type="spellEnd"/>
            <w:r w:rsidRPr="0008302A">
              <w:rPr>
                <w:rFonts w:cstheme="majorHAnsi"/>
                <w:color w:val="000000" w:themeColor="text1"/>
                <w:lang w:val="en-US"/>
              </w:rPr>
              <w:t xml:space="preserve"> de pe </w:t>
            </w:r>
            <w:proofErr w:type="spellStart"/>
            <w:r w:rsidRPr="0008302A">
              <w:rPr>
                <w:rFonts w:cstheme="majorHAnsi"/>
                <w:color w:val="000000" w:themeColor="text1"/>
                <w:lang w:val="en-US"/>
              </w:rPr>
              <w:t>teren</w:t>
            </w:r>
            <w:proofErr w:type="spellEnd"/>
            <w:r w:rsidRPr="0008302A">
              <w:rPr>
                <w:rFonts w:cstheme="majorHAnsi"/>
                <w:color w:val="000000" w:themeColor="text1"/>
                <w:lang w:val="en-US"/>
              </w:rPr>
              <w:t xml:space="preserve"> o </w:t>
            </w:r>
            <w:proofErr w:type="spellStart"/>
            <w:r w:rsidRPr="0008302A">
              <w:rPr>
                <w:rFonts w:cstheme="majorHAnsi"/>
                <w:color w:val="000000" w:themeColor="text1"/>
                <w:lang w:val="en-US"/>
              </w:rPr>
              <w:t>impune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prezent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majoritatea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bazinelor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hidrografice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torențiale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aceste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lucrări</w:t>
            </w:r>
            <w:proofErr w:type="spellEnd"/>
            <w:r w:rsidRPr="0008302A">
              <w:rPr>
                <w:rFonts w:cstheme="majorHAnsi"/>
                <w:color w:val="000000" w:themeColor="text1"/>
                <w:lang w:val="en-US"/>
              </w:rPr>
              <w:t xml:space="preserve"> sunt </w:t>
            </w:r>
            <w:proofErr w:type="spellStart"/>
            <w:r w:rsidRPr="0008302A">
              <w:rPr>
                <w:rFonts w:cstheme="majorHAnsi"/>
                <w:color w:val="000000" w:themeColor="text1"/>
                <w:lang w:val="en-US"/>
              </w:rPr>
              <w:t>realizate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fondul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forestier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proprietate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publică</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statului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aflat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administrarea</w:t>
            </w:r>
            <w:proofErr w:type="spellEnd"/>
            <w:r w:rsidRPr="0008302A">
              <w:rPr>
                <w:rFonts w:cstheme="majorHAnsi"/>
                <w:color w:val="000000" w:themeColor="text1"/>
                <w:lang w:val="en-US"/>
              </w:rPr>
              <w:t xml:space="preserve"> RNP-</w:t>
            </w:r>
            <w:proofErr w:type="spellStart"/>
            <w:r w:rsidRPr="0008302A">
              <w:rPr>
                <w:rFonts w:cstheme="majorHAnsi"/>
                <w:color w:val="000000" w:themeColor="text1"/>
                <w:lang w:val="en-US"/>
              </w:rPr>
              <w:t>Romsilva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condițiile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care, de </w:t>
            </w:r>
            <w:proofErr w:type="spellStart"/>
            <w:r w:rsidRPr="0008302A">
              <w:rPr>
                <w:rFonts w:cstheme="majorHAnsi"/>
                <w:color w:val="000000" w:themeColor="text1"/>
                <w:lang w:val="en-US"/>
              </w:rPr>
              <w:t>regulă</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bazinele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hidrografice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torențiale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există</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mai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mulți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deținători</w:t>
            </w:r>
            <w:proofErr w:type="spellEnd"/>
            <w:r w:rsidRPr="0008302A">
              <w:rPr>
                <w:rFonts w:cstheme="majorHAnsi"/>
                <w:color w:val="000000" w:themeColor="text1"/>
                <w:lang w:val="en-US"/>
              </w:rPr>
              <w:t xml:space="preserve"> de fond </w:t>
            </w:r>
            <w:proofErr w:type="spellStart"/>
            <w:r w:rsidRPr="0008302A">
              <w:rPr>
                <w:rFonts w:cstheme="majorHAnsi"/>
                <w:color w:val="000000" w:themeColor="text1"/>
                <w:lang w:val="en-US"/>
              </w:rPr>
              <w:t>funciar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propunerea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noastră</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este</w:t>
            </w:r>
            <w:proofErr w:type="spellEnd"/>
            <w:r w:rsidRPr="0008302A">
              <w:rPr>
                <w:rFonts w:cstheme="majorHAnsi"/>
                <w:color w:val="000000" w:themeColor="text1"/>
                <w:lang w:val="en-US"/>
              </w:rPr>
              <w:t xml:space="preserve"> ca </w:t>
            </w:r>
            <w:proofErr w:type="spellStart"/>
            <w:r w:rsidRPr="0008302A">
              <w:rPr>
                <w:rFonts w:cstheme="majorHAnsi"/>
                <w:color w:val="000000" w:themeColor="text1"/>
                <w:lang w:val="en-US"/>
              </w:rPr>
              <w:t>lucrările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propuse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să</w:t>
            </w:r>
            <w:proofErr w:type="spellEnd"/>
            <w:r w:rsidRPr="0008302A">
              <w:rPr>
                <w:rFonts w:cstheme="majorHAnsi"/>
                <w:color w:val="000000" w:themeColor="text1"/>
                <w:lang w:val="en-US"/>
              </w:rPr>
              <w:t xml:space="preserve"> se execute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tot </w:t>
            </w:r>
            <w:proofErr w:type="spellStart"/>
            <w:r w:rsidRPr="0008302A">
              <w:rPr>
                <w:rFonts w:cstheme="majorHAnsi"/>
                <w:color w:val="000000" w:themeColor="text1"/>
                <w:lang w:val="en-US"/>
              </w:rPr>
              <w:t>fondul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funciar</w:t>
            </w:r>
            <w:proofErr w:type="spellEnd"/>
            <w:r w:rsidRPr="0008302A">
              <w:rPr>
                <w:rFonts w:cstheme="majorHAnsi"/>
                <w:color w:val="000000" w:themeColor="text1"/>
                <w:lang w:val="en-US"/>
              </w:rPr>
              <w:t xml:space="preserve">, cu </w:t>
            </w:r>
            <w:proofErr w:type="spellStart"/>
            <w:r w:rsidRPr="0008302A">
              <w:rPr>
                <w:rFonts w:cstheme="majorHAnsi"/>
                <w:color w:val="000000" w:themeColor="text1"/>
                <w:lang w:val="en-US"/>
              </w:rPr>
              <w:lastRenderedPageBreak/>
              <w:t>participarea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proporțională</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deținătorilor</w:t>
            </w:r>
            <w:proofErr w:type="spellEnd"/>
            <w:r w:rsidRPr="0008302A">
              <w:rPr>
                <w:rFonts w:cstheme="majorHAnsi"/>
                <w:color w:val="000000" w:themeColor="text1"/>
                <w:lang w:val="en-US"/>
              </w:rPr>
              <w:t xml:space="preserve"> la </w:t>
            </w:r>
            <w:proofErr w:type="spellStart"/>
            <w:r w:rsidRPr="0008302A">
              <w:rPr>
                <w:rFonts w:cstheme="majorHAnsi"/>
                <w:color w:val="000000" w:themeColor="text1"/>
                <w:lang w:val="en-US"/>
              </w:rPr>
              <w:t>realizarea</w:t>
            </w:r>
            <w:proofErr w:type="spellEnd"/>
            <w:r w:rsidRPr="0008302A">
              <w:rPr>
                <w:rFonts w:cstheme="majorHAnsi"/>
                <w:color w:val="000000" w:themeColor="text1"/>
                <w:lang w:val="en-US"/>
              </w:rPr>
              <w:t xml:space="preserve"> lor.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sensul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celor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arătate</w:t>
            </w:r>
            <w:proofErr w:type="spellEnd"/>
            <w:r w:rsidRPr="0008302A">
              <w:rPr>
                <w:rFonts w:cstheme="majorHAnsi"/>
                <w:color w:val="000000" w:themeColor="text1"/>
                <w:lang w:val="en-US"/>
              </w:rPr>
              <w:t xml:space="preserve"> am </w:t>
            </w:r>
            <w:proofErr w:type="spellStart"/>
            <w:r w:rsidRPr="0008302A">
              <w:rPr>
                <w:rFonts w:cstheme="majorHAnsi"/>
                <w:color w:val="000000" w:themeColor="text1"/>
                <w:lang w:val="en-US"/>
              </w:rPr>
              <w:t>formulat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măsura</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mai</w:t>
            </w:r>
            <w:proofErr w:type="spellEnd"/>
            <w:r w:rsidRPr="0008302A">
              <w:rPr>
                <w:rFonts w:cstheme="majorHAnsi"/>
                <w:color w:val="000000" w:themeColor="text1"/>
                <w:lang w:val="en-US"/>
              </w:rPr>
              <w:t xml:space="preserve"> sus.</w:t>
            </w:r>
          </w:p>
          <w:p w14:paraId="48538DAD" w14:textId="77777777" w:rsidR="007D71CF" w:rsidRPr="00DA3534" w:rsidRDefault="007D71CF" w:rsidP="00274AC9">
            <w:pPr>
              <w:pStyle w:val="ListParagraph"/>
              <w:spacing w:before="0" w:after="0"/>
              <w:ind w:left="0"/>
              <w:contextualSpacing w:val="0"/>
              <w:jc w:val="both"/>
              <w:rPr>
                <w:rFonts w:cstheme="majorHAnsi"/>
                <w:b/>
                <w:bCs/>
                <w:color w:val="000000" w:themeColor="text1"/>
                <w:lang w:val="nl-NL"/>
              </w:rPr>
            </w:pPr>
            <w:proofErr w:type="spellStart"/>
            <w:r w:rsidRPr="002D0987">
              <w:rPr>
                <w:rFonts w:cstheme="majorHAnsi"/>
                <w:b/>
                <w:bCs/>
                <w:color w:val="000000" w:themeColor="text1"/>
                <w:lang w:val="en-US"/>
              </w:rPr>
              <w:t>Mãsurile</w:t>
            </w:r>
            <w:proofErr w:type="spellEnd"/>
            <w:r w:rsidRPr="002D0987">
              <w:rPr>
                <w:rFonts w:cstheme="majorHAnsi"/>
                <w:b/>
                <w:bCs/>
                <w:color w:val="000000" w:themeColor="text1"/>
                <w:lang w:val="en-US"/>
              </w:rPr>
              <w:t xml:space="preserve"> 1 </w:t>
            </w:r>
            <w:proofErr w:type="spellStart"/>
            <w:r w:rsidRPr="002D0987">
              <w:rPr>
                <w:rFonts w:cstheme="majorHAnsi"/>
                <w:b/>
                <w:bCs/>
                <w:color w:val="000000" w:themeColor="text1"/>
                <w:lang w:val="en-US"/>
              </w:rPr>
              <w:t>şi</w:t>
            </w:r>
            <w:proofErr w:type="spellEnd"/>
            <w:r w:rsidRPr="002D0987">
              <w:rPr>
                <w:rFonts w:cstheme="majorHAnsi"/>
                <w:b/>
                <w:bCs/>
                <w:color w:val="000000" w:themeColor="text1"/>
                <w:lang w:val="en-US"/>
              </w:rPr>
              <w:t xml:space="preserve"> 2: </w:t>
            </w:r>
            <w:r w:rsidRPr="002D0987">
              <w:rPr>
                <w:rFonts w:cstheme="majorHAnsi"/>
                <w:color w:val="000000" w:themeColor="text1"/>
                <w:lang w:val="en-US"/>
              </w:rPr>
              <w:t xml:space="preserve">Nu </w:t>
            </w:r>
            <w:proofErr w:type="spellStart"/>
            <w:r w:rsidRPr="002D0987">
              <w:rPr>
                <w:rFonts w:cstheme="majorHAnsi"/>
                <w:color w:val="000000" w:themeColor="text1"/>
                <w:lang w:val="en-US"/>
              </w:rPr>
              <w:t>implicã</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participarea</w:t>
            </w:r>
            <w:proofErr w:type="spellEnd"/>
            <w:r w:rsidRPr="002D0987">
              <w:rPr>
                <w:rFonts w:cstheme="majorHAnsi"/>
                <w:color w:val="000000" w:themeColor="text1"/>
                <w:lang w:val="en-US"/>
              </w:rPr>
              <w:t xml:space="preserve"> RNP-ROMSILVA. Cee ace face ROMSILVA </w:t>
            </w:r>
            <w:proofErr w:type="spellStart"/>
            <w:r w:rsidRPr="002D0987">
              <w:rPr>
                <w:rFonts w:cstheme="majorHAnsi"/>
                <w:color w:val="000000" w:themeColor="text1"/>
                <w:lang w:val="en-US"/>
              </w:rPr>
              <w:t>ĩn</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materie</w:t>
            </w:r>
            <w:proofErr w:type="spellEnd"/>
            <w:r w:rsidRPr="002D0987">
              <w:rPr>
                <w:rFonts w:cstheme="majorHAnsi"/>
                <w:color w:val="000000" w:themeColor="text1"/>
                <w:lang w:val="en-US"/>
              </w:rPr>
              <w:t xml:space="preserve"> de </w:t>
            </w:r>
            <w:proofErr w:type="spellStart"/>
            <w:r w:rsidRPr="002D0987">
              <w:rPr>
                <w:rFonts w:cstheme="majorHAnsi"/>
                <w:color w:val="000000" w:themeColor="text1"/>
                <w:lang w:val="en-US"/>
              </w:rPr>
              <w:t>ĩmpãduriri</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este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ĩn</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conformitate</w:t>
            </w:r>
            <w:proofErr w:type="spellEnd"/>
            <w:r w:rsidRPr="002D0987">
              <w:rPr>
                <w:rFonts w:cstheme="majorHAnsi"/>
                <w:color w:val="000000" w:themeColor="text1"/>
                <w:lang w:val="en-US"/>
              </w:rPr>
              <w:t xml:space="preserve"> cu </w:t>
            </w:r>
            <w:proofErr w:type="spellStart"/>
            <w:r w:rsidRPr="002D0987">
              <w:rPr>
                <w:rFonts w:cstheme="majorHAnsi"/>
                <w:color w:val="000000" w:themeColor="text1"/>
                <w:lang w:val="en-US"/>
              </w:rPr>
              <w:t>prevederile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amenajamentelor</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silvice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aprobate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şi</w:t>
            </w:r>
            <w:proofErr w:type="spellEnd"/>
            <w:r w:rsidRPr="002D0987">
              <w:rPr>
                <w:rFonts w:cstheme="majorHAnsi"/>
                <w:color w:val="000000" w:themeColor="text1"/>
                <w:lang w:val="en-US"/>
              </w:rPr>
              <w:t xml:space="preserve"> ale </w:t>
            </w:r>
            <w:proofErr w:type="spellStart"/>
            <w:r w:rsidRPr="002D0987">
              <w:rPr>
                <w:rFonts w:cstheme="majorHAnsi"/>
                <w:color w:val="000000" w:themeColor="text1"/>
                <w:lang w:val="en-US"/>
              </w:rPr>
              <w:t>Codului</w:t>
            </w:r>
            <w:proofErr w:type="spellEnd"/>
            <w:r w:rsidRPr="002D0987">
              <w:rPr>
                <w:rFonts w:cstheme="majorHAnsi"/>
                <w:color w:val="000000" w:themeColor="text1"/>
                <w:lang w:val="en-US"/>
              </w:rPr>
              <w:t xml:space="preserve"> Silvic, </w:t>
            </w:r>
            <w:proofErr w:type="spellStart"/>
            <w:r w:rsidRPr="002D0987">
              <w:rPr>
                <w:rFonts w:cstheme="majorHAnsi"/>
                <w:color w:val="000000" w:themeColor="text1"/>
                <w:lang w:val="en-US"/>
              </w:rPr>
              <w:t>Legea</w:t>
            </w:r>
            <w:proofErr w:type="spellEnd"/>
            <w:r w:rsidRPr="002D0987">
              <w:rPr>
                <w:rFonts w:cstheme="majorHAnsi"/>
                <w:color w:val="000000" w:themeColor="text1"/>
                <w:lang w:val="en-US"/>
              </w:rPr>
              <w:t xml:space="preserve"> 46/2008, cu </w:t>
            </w:r>
            <w:proofErr w:type="spellStart"/>
            <w:r w:rsidRPr="002D0987">
              <w:rPr>
                <w:rFonts w:cstheme="majorHAnsi"/>
                <w:color w:val="000000" w:themeColor="text1"/>
                <w:lang w:val="en-US"/>
              </w:rPr>
              <w:t>modificãrile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şi</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completãrile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ulterioare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Concret</w:t>
            </w:r>
            <w:proofErr w:type="spellEnd"/>
            <w:r w:rsidRPr="002D0987">
              <w:rPr>
                <w:rFonts w:cstheme="majorHAnsi"/>
                <w:color w:val="000000" w:themeColor="text1"/>
                <w:lang w:val="en-US"/>
              </w:rPr>
              <w:t xml:space="preserve">, RNP-ROMSILVA </w:t>
            </w:r>
            <w:proofErr w:type="spellStart"/>
            <w:r w:rsidRPr="002D0987">
              <w:rPr>
                <w:rFonts w:cstheme="majorHAnsi"/>
                <w:color w:val="000000" w:themeColor="text1"/>
                <w:lang w:val="en-US"/>
              </w:rPr>
              <w:t>execută</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lucrãri</w:t>
            </w:r>
            <w:proofErr w:type="spellEnd"/>
            <w:r w:rsidRPr="002D0987">
              <w:rPr>
                <w:rFonts w:cstheme="majorHAnsi"/>
                <w:color w:val="000000" w:themeColor="text1"/>
                <w:lang w:val="en-US"/>
              </w:rPr>
              <w:t xml:space="preserve"> de </w:t>
            </w:r>
            <w:proofErr w:type="spellStart"/>
            <w:r w:rsidRPr="002D0987">
              <w:rPr>
                <w:rFonts w:cstheme="majorHAnsi"/>
                <w:color w:val="000000" w:themeColor="text1"/>
                <w:lang w:val="en-US"/>
              </w:rPr>
              <w:t>ĩmpãdurire</w:t>
            </w:r>
            <w:proofErr w:type="spellEnd"/>
            <w:r w:rsidRPr="002D0987">
              <w:rPr>
                <w:rFonts w:cstheme="majorHAnsi"/>
                <w:color w:val="000000" w:themeColor="text1"/>
                <w:lang w:val="en-US"/>
              </w:rPr>
              <w:t xml:space="preserve"> pe </w:t>
            </w:r>
            <w:proofErr w:type="spellStart"/>
            <w:r w:rsidRPr="002D0987">
              <w:rPr>
                <w:rFonts w:cstheme="majorHAnsi"/>
                <w:color w:val="000000" w:themeColor="text1"/>
                <w:lang w:val="en-US"/>
              </w:rPr>
              <w:t>terenurile</w:t>
            </w:r>
            <w:proofErr w:type="spellEnd"/>
            <w:r w:rsidRPr="002D0987">
              <w:rPr>
                <w:rFonts w:cstheme="majorHAnsi"/>
                <w:color w:val="000000" w:themeColor="text1"/>
                <w:lang w:val="en-US"/>
              </w:rPr>
              <w:t xml:space="preserve"> pe care le are </w:t>
            </w:r>
            <w:proofErr w:type="spellStart"/>
            <w:r w:rsidRPr="002D0987">
              <w:rPr>
                <w:rFonts w:cstheme="majorHAnsi"/>
                <w:color w:val="000000" w:themeColor="text1"/>
                <w:lang w:val="en-US"/>
              </w:rPr>
              <w:t>deja</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ĩn</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administrare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şi</w:t>
            </w:r>
            <w:proofErr w:type="spellEnd"/>
            <w:r w:rsidRPr="002D0987">
              <w:rPr>
                <w:rFonts w:cstheme="majorHAnsi"/>
                <w:color w:val="000000" w:themeColor="text1"/>
                <w:lang w:val="en-US"/>
              </w:rPr>
              <w:t xml:space="preserve"> pe care </w:t>
            </w:r>
            <w:proofErr w:type="gramStart"/>
            <w:r w:rsidRPr="002D0987">
              <w:rPr>
                <w:rFonts w:cstheme="majorHAnsi"/>
                <w:color w:val="000000" w:themeColor="text1"/>
                <w:lang w:val="en-US"/>
              </w:rPr>
              <w:t>a</w:t>
            </w:r>
            <w:proofErr w:type="gramEnd"/>
            <w:r w:rsidRPr="002D0987">
              <w:rPr>
                <w:rFonts w:cstheme="majorHAnsi"/>
                <w:color w:val="000000" w:themeColor="text1"/>
                <w:lang w:val="en-US"/>
              </w:rPr>
              <w:t xml:space="preserve"> </w:t>
            </w:r>
            <w:proofErr w:type="spellStart"/>
            <w:r w:rsidRPr="002D0987">
              <w:rPr>
                <w:rFonts w:cstheme="majorHAnsi"/>
                <w:color w:val="000000" w:themeColor="text1"/>
                <w:lang w:val="en-US"/>
              </w:rPr>
              <w:t>aplicat</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tratamente</w:t>
            </w:r>
            <w:proofErr w:type="spellEnd"/>
            <w:r w:rsidRPr="002D0987">
              <w:rPr>
                <w:rFonts w:cstheme="majorHAnsi"/>
                <w:color w:val="000000" w:themeColor="text1"/>
                <w:lang w:val="en-US"/>
              </w:rPr>
              <w:t xml:space="preserve"> </w:t>
            </w:r>
            <w:proofErr w:type="spellStart"/>
            <w:r w:rsidRPr="002D0987">
              <w:rPr>
                <w:rFonts w:cstheme="majorHAnsi"/>
                <w:color w:val="000000" w:themeColor="text1"/>
                <w:lang w:val="en-US"/>
              </w:rPr>
              <w:t>silvice</w:t>
            </w:r>
            <w:proofErr w:type="spellEnd"/>
            <w:r w:rsidRPr="002D0987">
              <w:rPr>
                <w:rFonts w:cstheme="majorHAnsi"/>
                <w:color w:val="000000" w:themeColor="text1"/>
                <w:lang w:val="en-US"/>
              </w:rPr>
              <w:t xml:space="preserve"> din </w:t>
            </w:r>
            <w:proofErr w:type="spellStart"/>
            <w:r w:rsidRPr="002D0987">
              <w:rPr>
                <w:rFonts w:cstheme="majorHAnsi"/>
                <w:color w:val="000000" w:themeColor="text1"/>
                <w:lang w:val="en-US"/>
              </w:rPr>
              <w:t>amenajamente</w:t>
            </w:r>
            <w:proofErr w:type="spellEnd"/>
            <w:r w:rsidRPr="002D0987">
              <w:rPr>
                <w:rFonts w:cstheme="majorHAnsi"/>
                <w:color w:val="000000" w:themeColor="text1"/>
                <w:lang w:val="en-US"/>
              </w:rPr>
              <w:t xml:space="preserve">. </w:t>
            </w:r>
            <w:r w:rsidRPr="00683701">
              <w:rPr>
                <w:rFonts w:cstheme="majorHAnsi"/>
                <w:color w:val="000000" w:themeColor="text1"/>
                <w:lang w:val="pt-BR"/>
              </w:rPr>
              <w:t xml:space="preserve">Practic, vorbim de lucrãri de reĩmpãdurire, pe terenuri pe care s-a aplicat ultima tãiere la arboretele existente. </w:t>
            </w:r>
            <w:r w:rsidRPr="00DA3534">
              <w:rPr>
                <w:rFonts w:cstheme="majorHAnsi"/>
                <w:color w:val="000000" w:themeColor="text1"/>
                <w:lang w:val="nl-NL"/>
              </w:rPr>
              <w:t>RNP – ROMSILVA nu deţine terenuri goale pe care sã se poatã face lucrãri de ĩmpãdurire.</w:t>
            </w:r>
          </w:p>
        </w:tc>
        <w:tc>
          <w:tcPr>
            <w:tcW w:w="2156" w:type="pct"/>
          </w:tcPr>
          <w:p w14:paraId="486EFC8B" w14:textId="77777777" w:rsidR="007D71CF" w:rsidRPr="00DA3534" w:rsidRDefault="007D71CF" w:rsidP="00274AC9">
            <w:pPr>
              <w:spacing w:before="0" w:after="0"/>
              <w:rPr>
                <w:rFonts w:cstheme="majorHAnsi"/>
                <w:color w:val="000000" w:themeColor="text1"/>
                <w:lang w:val="nl-NL"/>
              </w:rPr>
            </w:pPr>
            <w:r w:rsidRPr="00DA3534">
              <w:rPr>
                <w:rFonts w:cstheme="majorHAnsi"/>
                <w:b/>
                <w:bCs/>
                <w:color w:val="000000" w:themeColor="text1"/>
                <w:lang w:val="nl-NL"/>
              </w:rPr>
              <w:lastRenderedPageBreak/>
              <w:t>Măsura 3</w:t>
            </w:r>
            <w:r w:rsidRPr="00DA3534">
              <w:rPr>
                <w:rFonts w:cstheme="majorHAnsi"/>
                <w:color w:val="000000" w:themeColor="text1"/>
                <w:lang w:val="nl-NL"/>
              </w:rPr>
              <w:t xml:space="preserve">: </w:t>
            </w:r>
            <w:r w:rsidRPr="00DA3534">
              <w:rPr>
                <w:rFonts w:cstheme="majorHAnsi"/>
                <w:b/>
                <w:bCs/>
                <w:i/>
                <w:iCs/>
                <w:color w:val="000000" w:themeColor="text1"/>
                <w:lang w:val="nl-NL"/>
              </w:rPr>
              <w:t>Amenajarea integrală și integrată a bazinelor hidrografice torențiale, constând în lucrări de corectare a torenților și ameliorare a terenurilor degradate, prin participarea tuturor deținătorilor folosințelor funciare din bazinele respective</w:t>
            </w:r>
          </w:p>
        </w:tc>
      </w:tr>
      <w:tr w:rsidR="007D71CF" w:rsidRPr="002D0987" w14:paraId="38AD77CC" w14:textId="77777777" w:rsidTr="00274AC9">
        <w:tc>
          <w:tcPr>
            <w:tcW w:w="539" w:type="pct"/>
          </w:tcPr>
          <w:p w14:paraId="47F556F3"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Energie</w:t>
            </w:r>
            <w:proofErr w:type="spellEnd"/>
          </w:p>
        </w:tc>
        <w:tc>
          <w:tcPr>
            <w:tcW w:w="2305" w:type="pct"/>
          </w:tcPr>
          <w:p w14:paraId="2A158DF5"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Ministerul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Energiei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poate</w:t>
            </w:r>
            <w:proofErr w:type="spellEnd"/>
            <w:r w:rsidRPr="0008302A">
              <w:rPr>
                <w:rFonts w:cstheme="majorHAnsi"/>
                <w:color w:val="000000" w:themeColor="text1"/>
                <w:lang w:val="en-US"/>
              </w:rPr>
              <w:t xml:space="preserve"> fi </w:t>
            </w:r>
            <w:proofErr w:type="spellStart"/>
            <w:r w:rsidRPr="0008302A">
              <w:rPr>
                <w:rFonts w:cstheme="majorHAnsi"/>
                <w:color w:val="000000" w:themeColor="text1"/>
                <w:lang w:val="en-US"/>
              </w:rPr>
              <w:t>implicat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elaborarea</w:t>
            </w:r>
            <w:proofErr w:type="spellEnd"/>
            <w:r w:rsidRPr="0008302A">
              <w:rPr>
                <w:rFonts w:cstheme="majorHAnsi"/>
                <w:color w:val="000000" w:themeColor="text1"/>
                <w:lang w:val="en-US"/>
              </w:rPr>
              <w:t xml:space="preserve"> PMRI </w:t>
            </w:r>
            <w:proofErr w:type="spellStart"/>
            <w:r w:rsidRPr="0008302A">
              <w:rPr>
                <w:rFonts w:cstheme="majorHAnsi"/>
                <w:color w:val="000000" w:themeColor="text1"/>
                <w:lang w:val="en-US"/>
              </w:rPr>
              <w:t>doar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prin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prisma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politiciloe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energetice</w:t>
            </w:r>
            <w:proofErr w:type="spellEnd"/>
            <w:r w:rsidRPr="0008302A">
              <w:rPr>
                <w:rFonts w:cstheme="majorHAnsi"/>
                <w:color w:val="000000" w:themeColor="text1"/>
                <w:lang w:val="en-US"/>
              </w:rPr>
              <w:t xml:space="preserve"> pe care le </w:t>
            </w:r>
            <w:proofErr w:type="spellStart"/>
            <w:r w:rsidRPr="0008302A">
              <w:rPr>
                <w:rFonts w:cstheme="majorHAnsi"/>
                <w:color w:val="000000" w:themeColor="text1"/>
                <w:lang w:val="en-US"/>
              </w:rPr>
              <w:t>implementeazã</w:t>
            </w:r>
            <w:proofErr w:type="spellEnd"/>
            <w:r w:rsidRPr="0008302A">
              <w:rPr>
                <w:rFonts w:cstheme="majorHAnsi"/>
                <w:color w:val="000000" w:themeColor="text1"/>
                <w:lang w:val="en-US"/>
              </w:rPr>
              <w:t xml:space="preserve"> nu </w:t>
            </w:r>
            <w:proofErr w:type="spellStart"/>
            <w:proofErr w:type="gram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proofErr w:type="gramEnd"/>
            <w:r w:rsidRPr="0008302A">
              <w:rPr>
                <w:rFonts w:cstheme="majorHAnsi"/>
                <w:color w:val="000000" w:themeColor="text1"/>
                <w:lang w:val="en-US"/>
              </w:rPr>
              <w:t xml:space="preserve"> </w:t>
            </w:r>
            <w:proofErr w:type="spellStart"/>
            <w:r w:rsidRPr="0008302A">
              <w:rPr>
                <w:rFonts w:cstheme="majorHAnsi"/>
                <w:color w:val="000000" w:themeColor="text1"/>
                <w:lang w:val="en-US"/>
              </w:rPr>
              <w:t>ceea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priveşte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gestionarea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aplicabilitatea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majoritãţii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mãsurilor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potenţiale</w:t>
            </w:r>
            <w:proofErr w:type="spellEnd"/>
            <w:r w:rsidRPr="0008302A">
              <w:rPr>
                <w:rFonts w:cstheme="majorHAnsi"/>
                <w:color w:val="000000" w:themeColor="text1"/>
                <w:lang w:val="en-US"/>
              </w:rPr>
              <w:t xml:space="preserve"> definite </w:t>
            </w:r>
            <w:proofErr w:type="spellStart"/>
            <w:r w:rsidRPr="0008302A">
              <w:rPr>
                <w:rFonts w:cstheme="majorHAnsi"/>
                <w:color w:val="000000" w:themeColor="text1"/>
                <w:lang w:val="en-US"/>
              </w:rPr>
              <w:t>prin</w:t>
            </w:r>
            <w:proofErr w:type="spellEnd"/>
            <w:r w:rsidRPr="0008302A">
              <w:rPr>
                <w:rFonts w:cstheme="majorHAnsi"/>
                <w:color w:val="000000" w:themeColor="text1"/>
                <w:lang w:val="en-US"/>
              </w:rPr>
              <w:t xml:space="preserve"> PMRI. </w:t>
            </w:r>
          </w:p>
          <w:p w14:paraId="17F3B624"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După</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efectuarea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unor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verificări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recomandarea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Hidroelectrica</w:t>
            </w:r>
            <w:proofErr w:type="spellEnd"/>
            <w:r w:rsidRPr="0008302A">
              <w:rPr>
                <w:rFonts w:cstheme="majorHAnsi"/>
                <w:color w:val="000000" w:themeColor="text1"/>
                <w:lang w:val="en-US"/>
              </w:rPr>
              <w:t xml:space="preserve"> S.A. </w:t>
            </w:r>
            <w:proofErr w:type="spellStart"/>
            <w:r w:rsidRPr="0008302A">
              <w:rPr>
                <w:rFonts w:cstheme="majorHAnsi"/>
                <w:color w:val="000000" w:themeColor="text1"/>
                <w:lang w:val="en-US"/>
              </w:rPr>
              <w:t>față</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unele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dintre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măsurile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postate</w:t>
            </w:r>
            <w:proofErr w:type="spellEnd"/>
            <w:r w:rsidRPr="0008302A">
              <w:rPr>
                <w:rFonts w:cstheme="majorHAnsi"/>
                <w:color w:val="000000" w:themeColor="text1"/>
                <w:lang w:val="en-US"/>
              </w:rPr>
              <w:t xml:space="preserve"> pe site-</w:t>
            </w:r>
            <w:proofErr w:type="spellStart"/>
            <w:r w:rsidRPr="0008302A">
              <w:rPr>
                <w:rFonts w:cstheme="majorHAnsi"/>
                <w:color w:val="000000" w:themeColor="text1"/>
                <w:lang w:val="en-US"/>
              </w:rPr>
              <w:t>ul</w:t>
            </w:r>
            <w:proofErr w:type="spellEnd"/>
            <w:r w:rsidRPr="0008302A">
              <w:rPr>
                <w:rFonts w:cstheme="majorHAnsi"/>
                <w:color w:val="000000" w:themeColor="text1"/>
                <w:lang w:val="en-US"/>
              </w:rPr>
              <w:t xml:space="preserve"> INUNDAȚII.RO </w:t>
            </w:r>
            <w:proofErr w:type="spellStart"/>
            <w:r w:rsidRPr="0008302A">
              <w:rPr>
                <w:rFonts w:cstheme="majorHAnsi"/>
                <w:color w:val="000000" w:themeColor="text1"/>
                <w:lang w:val="en-US"/>
              </w:rPr>
              <w:t>Managementul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Riscului</w:t>
            </w:r>
            <w:proofErr w:type="spellEnd"/>
            <w:r w:rsidRPr="0008302A">
              <w:rPr>
                <w:rFonts w:cstheme="majorHAnsi"/>
                <w:color w:val="000000" w:themeColor="text1"/>
                <w:lang w:val="en-US"/>
              </w:rPr>
              <w:t xml:space="preserve"> la </w:t>
            </w:r>
            <w:proofErr w:type="spellStart"/>
            <w:r w:rsidRPr="0008302A">
              <w:rPr>
                <w:rFonts w:cstheme="majorHAnsi"/>
                <w:color w:val="000000" w:themeColor="text1"/>
                <w:lang w:val="en-US"/>
              </w:rPr>
              <w:t>inundații</w:t>
            </w:r>
            <w:proofErr w:type="spellEnd"/>
            <w:r w:rsidRPr="0008302A">
              <w:rPr>
                <w:rFonts w:cstheme="majorHAnsi"/>
                <w:color w:val="000000" w:themeColor="text1"/>
                <w:lang w:val="en-US"/>
              </w:rPr>
              <w:t xml:space="preserve"> sunt </w:t>
            </w:r>
            <w:proofErr w:type="spellStart"/>
            <w:r w:rsidRPr="0008302A">
              <w:rPr>
                <w:rFonts w:cstheme="majorHAnsi"/>
                <w:color w:val="000000" w:themeColor="text1"/>
                <w:lang w:val="en-US"/>
              </w:rPr>
              <w:t>următoarele</w:t>
            </w:r>
            <w:proofErr w:type="spellEnd"/>
            <w:r w:rsidRPr="0008302A">
              <w:rPr>
                <w:rFonts w:cstheme="majorHAnsi"/>
                <w:color w:val="000000" w:themeColor="text1"/>
                <w:lang w:val="en-US"/>
              </w:rPr>
              <w:t>:</w:t>
            </w:r>
          </w:p>
          <w:p w14:paraId="7B9F3726"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r w:rsidRPr="0008302A">
              <w:rPr>
                <w:rFonts w:cstheme="majorHAnsi"/>
                <w:color w:val="000000" w:themeColor="text1"/>
                <w:lang w:val="en-US"/>
              </w:rPr>
              <w:t xml:space="preserve">M32 – M32-RO22 </w:t>
            </w:r>
            <w:proofErr w:type="spellStart"/>
            <w:r w:rsidRPr="0008302A">
              <w:rPr>
                <w:rFonts w:cstheme="majorHAnsi"/>
                <w:color w:val="000000" w:themeColor="text1"/>
                <w:lang w:val="en-US"/>
              </w:rPr>
              <w:t>Realizare</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noi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acumulări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laterale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poldere</w:t>
            </w:r>
            <w:proofErr w:type="spellEnd"/>
            <w:r w:rsidRPr="0008302A">
              <w:rPr>
                <w:rFonts w:cstheme="majorHAnsi"/>
                <w:color w:val="000000" w:themeColor="text1"/>
                <w:lang w:val="en-US"/>
              </w:rPr>
              <w:t xml:space="preserve">) – </w:t>
            </w:r>
            <w:proofErr w:type="spellStart"/>
            <w:r w:rsidRPr="0008302A">
              <w:rPr>
                <w:rFonts w:cstheme="majorHAnsi"/>
                <w:color w:val="000000" w:themeColor="text1"/>
                <w:lang w:val="en-US"/>
              </w:rPr>
              <w:t>este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neaplicabilă</w:t>
            </w:r>
            <w:proofErr w:type="spellEnd"/>
            <w:r w:rsidRPr="0008302A">
              <w:rPr>
                <w:rFonts w:cstheme="majorHAnsi"/>
                <w:color w:val="000000" w:themeColor="text1"/>
                <w:lang w:val="en-US"/>
              </w:rPr>
              <w:t xml:space="preserve"> la </w:t>
            </w:r>
            <w:proofErr w:type="spellStart"/>
            <w:r w:rsidRPr="0008302A">
              <w:rPr>
                <w:rFonts w:cstheme="majorHAnsi"/>
                <w:color w:val="000000" w:themeColor="text1"/>
                <w:lang w:val="en-US"/>
              </w:rPr>
              <w:t>Hidroelectrica</w:t>
            </w:r>
            <w:proofErr w:type="spellEnd"/>
            <w:r w:rsidRPr="0008302A">
              <w:rPr>
                <w:rFonts w:cstheme="majorHAnsi"/>
                <w:color w:val="000000" w:themeColor="text1"/>
                <w:lang w:val="en-US"/>
              </w:rPr>
              <w:t xml:space="preserve"> S.A.</w:t>
            </w:r>
          </w:p>
          <w:p w14:paraId="2613B63A"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r w:rsidRPr="0008302A">
              <w:rPr>
                <w:rFonts w:cstheme="majorHAnsi"/>
                <w:color w:val="000000" w:themeColor="text1"/>
                <w:lang w:val="en-US"/>
              </w:rPr>
              <w:t xml:space="preserve">M32 – M32-RO24 </w:t>
            </w:r>
            <w:proofErr w:type="spellStart"/>
            <w:r w:rsidRPr="0008302A">
              <w:rPr>
                <w:rFonts w:cstheme="majorHAnsi"/>
                <w:color w:val="000000" w:themeColor="text1"/>
                <w:lang w:val="en-US"/>
              </w:rPr>
              <w:t>Creșterea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capacității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descărcătorilor</w:t>
            </w:r>
            <w:proofErr w:type="spellEnd"/>
            <w:r w:rsidRPr="0008302A">
              <w:rPr>
                <w:rFonts w:cstheme="majorHAnsi"/>
                <w:color w:val="000000" w:themeColor="text1"/>
                <w:lang w:val="en-US"/>
              </w:rPr>
              <w:t xml:space="preserve"> de ape </w:t>
            </w:r>
            <w:proofErr w:type="spellStart"/>
            <w:r w:rsidRPr="0008302A">
              <w:rPr>
                <w:rFonts w:cstheme="majorHAnsi"/>
                <w:color w:val="000000" w:themeColor="text1"/>
                <w:lang w:val="en-US"/>
              </w:rPr>
              <w:t>mari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vederea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creșterii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capacității</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evacuare</w:t>
            </w:r>
            <w:proofErr w:type="spellEnd"/>
            <w:r w:rsidRPr="0008302A">
              <w:rPr>
                <w:rFonts w:cstheme="majorHAnsi"/>
                <w:color w:val="000000" w:themeColor="text1"/>
                <w:lang w:val="en-US"/>
              </w:rPr>
              <w:t xml:space="preserve"> – nu </w:t>
            </w:r>
            <w:proofErr w:type="spellStart"/>
            <w:r w:rsidRPr="0008302A">
              <w:rPr>
                <w:rFonts w:cstheme="majorHAnsi"/>
                <w:color w:val="000000" w:themeColor="text1"/>
                <w:lang w:val="en-US"/>
              </w:rPr>
              <w:t>este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cazul</w:t>
            </w:r>
            <w:proofErr w:type="spellEnd"/>
            <w:r w:rsidRPr="0008302A">
              <w:rPr>
                <w:rFonts w:cstheme="majorHAnsi"/>
                <w:color w:val="000000" w:themeColor="text1"/>
                <w:lang w:val="en-US"/>
              </w:rPr>
              <w:t xml:space="preserve"> la </w:t>
            </w:r>
            <w:proofErr w:type="spellStart"/>
            <w:r w:rsidRPr="0008302A">
              <w:rPr>
                <w:rFonts w:cstheme="majorHAnsi"/>
                <w:color w:val="000000" w:themeColor="text1"/>
                <w:lang w:val="en-US"/>
              </w:rPr>
              <w:t>Hidroelectrica</w:t>
            </w:r>
            <w:proofErr w:type="spellEnd"/>
            <w:r w:rsidRPr="0008302A">
              <w:rPr>
                <w:rFonts w:cstheme="majorHAnsi"/>
                <w:color w:val="000000" w:themeColor="text1"/>
                <w:lang w:val="en-US"/>
              </w:rPr>
              <w:t xml:space="preserve"> S.A.</w:t>
            </w:r>
          </w:p>
          <w:p w14:paraId="5D4287A4" w14:textId="77777777" w:rsidR="007D71CF" w:rsidRPr="00683701" w:rsidRDefault="007D71CF" w:rsidP="00274AC9">
            <w:pPr>
              <w:pStyle w:val="ListParagraph"/>
              <w:spacing w:before="0" w:after="0"/>
              <w:ind w:left="0"/>
              <w:contextualSpacing w:val="0"/>
              <w:jc w:val="both"/>
              <w:rPr>
                <w:rFonts w:cstheme="majorHAnsi"/>
                <w:color w:val="000000" w:themeColor="text1"/>
                <w:lang w:val="pt-BR"/>
              </w:rPr>
            </w:pPr>
            <w:r w:rsidRPr="00683701">
              <w:rPr>
                <w:rFonts w:cstheme="majorHAnsi"/>
                <w:color w:val="000000" w:themeColor="text1"/>
                <w:lang w:val="pt-BR"/>
              </w:rPr>
              <w:t>M35 – M35-RO42 Refacerea/Menținerea volumelor de atenuare a lucrărilor de acumulare existente (permanente/nepermanente) – prin decolmatare – este neaplicabilă la Hidroelectrica S.A.</w:t>
            </w:r>
          </w:p>
          <w:p w14:paraId="5C5A7DBC" w14:textId="77777777" w:rsidR="007D71CF" w:rsidRPr="0008302A" w:rsidRDefault="007D71CF" w:rsidP="00274AC9">
            <w:pPr>
              <w:pStyle w:val="ListParagraph"/>
              <w:spacing w:before="0" w:after="0"/>
              <w:ind w:left="0"/>
              <w:contextualSpacing w:val="0"/>
              <w:jc w:val="both"/>
              <w:rPr>
                <w:rFonts w:cstheme="majorHAnsi"/>
                <w:color w:val="000000" w:themeColor="text1"/>
                <w:lang w:val="es-ES"/>
              </w:rPr>
            </w:pPr>
            <w:r w:rsidRPr="0008302A">
              <w:rPr>
                <w:rFonts w:cstheme="majorHAnsi"/>
                <w:color w:val="000000" w:themeColor="text1"/>
                <w:lang w:val="es-ES"/>
              </w:rPr>
              <w:t xml:space="preserve">M35 – M35-RO43 </w:t>
            </w:r>
            <w:proofErr w:type="spellStart"/>
            <w:r w:rsidRPr="0008302A">
              <w:rPr>
                <w:rFonts w:cstheme="majorHAnsi"/>
                <w:color w:val="000000" w:themeColor="text1"/>
                <w:lang w:val="es-ES"/>
              </w:rPr>
              <w:t>Punerea</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în</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siguranță</w:t>
            </w:r>
            <w:proofErr w:type="spellEnd"/>
            <w:r w:rsidRPr="0008302A">
              <w:rPr>
                <w:rFonts w:cstheme="majorHAnsi"/>
                <w:color w:val="000000" w:themeColor="text1"/>
                <w:lang w:val="es-ES"/>
              </w:rPr>
              <w:t xml:space="preserve"> a </w:t>
            </w:r>
            <w:proofErr w:type="spellStart"/>
            <w:r w:rsidRPr="0008302A">
              <w:rPr>
                <w:rFonts w:cstheme="majorHAnsi"/>
                <w:color w:val="000000" w:themeColor="text1"/>
                <w:lang w:val="es-ES"/>
              </w:rPr>
              <w:t>barajelor</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prizelor</w:t>
            </w:r>
            <w:proofErr w:type="spellEnd"/>
            <w:r w:rsidRPr="0008302A">
              <w:rPr>
                <w:rFonts w:cstheme="majorHAnsi"/>
                <w:color w:val="000000" w:themeColor="text1"/>
                <w:lang w:val="es-ES"/>
              </w:rPr>
              <w:t xml:space="preserve"> de </w:t>
            </w:r>
            <w:proofErr w:type="spellStart"/>
            <w:r w:rsidRPr="0008302A">
              <w:rPr>
                <w:rFonts w:cstheme="majorHAnsi"/>
                <w:color w:val="000000" w:themeColor="text1"/>
                <w:lang w:val="es-ES"/>
              </w:rPr>
              <w:t>apă</w:t>
            </w:r>
            <w:proofErr w:type="spellEnd"/>
            <w:r w:rsidRPr="0008302A">
              <w:rPr>
                <w:rFonts w:cstheme="majorHAnsi"/>
                <w:color w:val="000000" w:themeColor="text1"/>
                <w:lang w:val="es-ES"/>
              </w:rPr>
              <w:t xml:space="preserve"> (de ex. </w:t>
            </w:r>
            <w:proofErr w:type="spellStart"/>
            <w:r w:rsidRPr="0008302A">
              <w:rPr>
                <w:rFonts w:cstheme="majorHAnsi"/>
                <w:color w:val="000000" w:themeColor="text1"/>
                <w:lang w:val="es-ES"/>
              </w:rPr>
              <w:t>Măsuri</w:t>
            </w:r>
            <w:proofErr w:type="spellEnd"/>
            <w:r w:rsidRPr="0008302A">
              <w:rPr>
                <w:rFonts w:cstheme="majorHAnsi"/>
                <w:color w:val="000000" w:themeColor="text1"/>
                <w:lang w:val="es-ES"/>
              </w:rPr>
              <w:t xml:space="preserve"> de limitare a </w:t>
            </w:r>
            <w:proofErr w:type="spellStart"/>
            <w:r w:rsidRPr="0008302A">
              <w:rPr>
                <w:rFonts w:cstheme="majorHAnsi"/>
                <w:color w:val="000000" w:themeColor="text1"/>
                <w:lang w:val="es-ES"/>
              </w:rPr>
              <w:t>infiltrațiilor</w:t>
            </w:r>
            <w:proofErr w:type="spellEnd"/>
            <w:r w:rsidRPr="0008302A">
              <w:rPr>
                <w:rFonts w:cstheme="majorHAnsi"/>
                <w:color w:val="000000" w:themeColor="text1"/>
                <w:lang w:val="es-ES"/>
              </w:rPr>
              <w:t xml:space="preserve">) – </w:t>
            </w:r>
            <w:proofErr w:type="spellStart"/>
            <w:r w:rsidRPr="0008302A">
              <w:rPr>
                <w:rFonts w:cstheme="majorHAnsi"/>
                <w:color w:val="000000" w:themeColor="text1"/>
                <w:lang w:val="es-ES"/>
              </w:rPr>
              <w:t>nu</w:t>
            </w:r>
            <w:proofErr w:type="spellEnd"/>
            <w:r w:rsidRPr="0008302A">
              <w:rPr>
                <w:rFonts w:cstheme="majorHAnsi"/>
                <w:color w:val="000000" w:themeColor="text1"/>
                <w:lang w:val="es-ES"/>
              </w:rPr>
              <w:t xml:space="preserve"> este </w:t>
            </w:r>
            <w:proofErr w:type="spellStart"/>
            <w:r w:rsidRPr="0008302A">
              <w:rPr>
                <w:rFonts w:cstheme="majorHAnsi"/>
                <w:color w:val="000000" w:themeColor="text1"/>
                <w:lang w:val="es-ES"/>
              </w:rPr>
              <w:t>cazul</w:t>
            </w:r>
            <w:proofErr w:type="spellEnd"/>
            <w:r w:rsidRPr="0008302A">
              <w:rPr>
                <w:rFonts w:cstheme="majorHAnsi"/>
                <w:color w:val="000000" w:themeColor="text1"/>
                <w:lang w:val="es-ES"/>
              </w:rPr>
              <w:t xml:space="preserve"> la </w:t>
            </w:r>
            <w:proofErr w:type="spellStart"/>
            <w:r w:rsidRPr="0008302A">
              <w:rPr>
                <w:rFonts w:cstheme="majorHAnsi"/>
                <w:color w:val="000000" w:themeColor="text1"/>
                <w:lang w:val="es-ES"/>
              </w:rPr>
              <w:t>Hidroelectrica</w:t>
            </w:r>
            <w:proofErr w:type="spellEnd"/>
            <w:r w:rsidRPr="0008302A">
              <w:rPr>
                <w:rFonts w:cstheme="majorHAnsi"/>
                <w:color w:val="000000" w:themeColor="text1"/>
                <w:lang w:val="es-ES"/>
              </w:rPr>
              <w:t xml:space="preserve"> S.A.</w:t>
            </w:r>
          </w:p>
        </w:tc>
        <w:tc>
          <w:tcPr>
            <w:tcW w:w="2156" w:type="pct"/>
          </w:tcPr>
          <w:p w14:paraId="1696895D" w14:textId="77777777" w:rsidR="007D71CF" w:rsidRPr="0008302A" w:rsidRDefault="007D71CF" w:rsidP="00274AC9">
            <w:pPr>
              <w:pStyle w:val="ListParagraph"/>
              <w:spacing w:before="0" w:after="0"/>
              <w:ind w:left="0"/>
              <w:contextualSpacing w:val="0"/>
              <w:jc w:val="both"/>
              <w:rPr>
                <w:rFonts w:cstheme="majorHAnsi"/>
                <w:color w:val="000000" w:themeColor="text1"/>
                <w:lang w:val="es-ES"/>
              </w:rPr>
            </w:pPr>
            <w:r w:rsidRPr="0008302A">
              <w:rPr>
                <w:rFonts w:cstheme="majorHAnsi"/>
                <w:color w:val="000000" w:themeColor="text1"/>
                <w:lang w:val="es-ES"/>
              </w:rPr>
              <w:t xml:space="preserve">M24 – M24-RO09 </w:t>
            </w:r>
            <w:proofErr w:type="spellStart"/>
            <w:r w:rsidRPr="0008302A">
              <w:rPr>
                <w:rFonts w:cstheme="majorHAnsi"/>
                <w:color w:val="000000" w:themeColor="text1"/>
                <w:lang w:val="es-ES"/>
              </w:rPr>
              <w:t>Întreținerea</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albiilor</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cursurilor</w:t>
            </w:r>
            <w:proofErr w:type="spellEnd"/>
            <w:r w:rsidRPr="0008302A">
              <w:rPr>
                <w:rFonts w:cstheme="majorHAnsi"/>
                <w:color w:val="000000" w:themeColor="text1"/>
                <w:lang w:val="es-ES"/>
              </w:rPr>
              <w:t xml:space="preserve"> de </w:t>
            </w:r>
            <w:proofErr w:type="spellStart"/>
            <w:r w:rsidRPr="0008302A">
              <w:rPr>
                <w:rFonts w:cstheme="majorHAnsi"/>
                <w:color w:val="000000" w:themeColor="text1"/>
                <w:lang w:val="es-ES"/>
              </w:rPr>
              <w:t>apă</w:t>
            </w:r>
            <w:proofErr w:type="spellEnd"/>
            <w:r w:rsidRPr="0008302A">
              <w:rPr>
                <w:rFonts w:cstheme="majorHAnsi"/>
                <w:color w:val="000000" w:themeColor="text1"/>
                <w:lang w:val="es-ES"/>
              </w:rPr>
              <w:t xml:space="preserve"> – </w:t>
            </w:r>
            <w:proofErr w:type="spellStart"/>
            <w:r w:rsidRPr="0008302A">
              <w:rPr>
                <w:rFonts w:cstheme="majorHAnsi"/>
                <w:color w:val="000000" w:themeColor="text1"/>
                <w:lang w:val="es-ES"/>
              </w:rPr>
              <w:t>să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aibă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formularea</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identică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cu</w:t>
            </w:r>
            <w:proofErr w:type="spellEnd"/>
            <w:r w:rsidRPr="0008302A">
              <w:rPr>
                <w:rFonts w:cstheme="majorHAnsi"/>
                <w:color w:val="000000" w:themeColor="text1"/>
                <w:lang w:val="es-ES"/>
              </w:rPr>
              <w:t xml:space="preserve"> cea </w:t>
            </w:r>
            <w:proofErr w:type="spellStart"/>
            <w:r w:rsidRPr="0008302A">
              <w:rPr>
                <w:rFonts w:cstheme="majorHAnsi"/>
                <w:color w:val="000000" w:themeColor="text1"/>
                <w:lang w:val="es-ES"/>
              </w:rPr>
              <w:t>stabilită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și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agreată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în</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Proiectul</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Planului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Național</w:t>
            </w:r>
            <w:proofErr w:type="spellEnd"/>
            <w:r w:rsidRPr="0008302A">
              <w:rPr>
                <w:rFonts w:cstheme="majorHAnsi"/>
                <w:color w:val="000000" w:themeColor="text1"/>
                <w:lang w:val="es-ES"/>
              </w:rPr>
              <w:t xml:space="preserve"> de Management </w:t>
            </w:r>
            <w:proofErr w:type="spellStart"/>
            <w:r w:rsidRPr="0008302A">
              <w:rPr>
                <w:rFonts w:cstheme="majorHAnsi"/>
                <w:color w:val="000000" w:themeColor="text1"/>
                <w:lang w:val="es-ES"/>
              </w:rPr>
              <w:t>actualizat</w:t>
            </w:r>
            <w:proofErr w:type="spellEnd"/>
            <w:r w:rsidRPr="0008302A">
              <w:rPr>
                <w:rFonts w:cstheme="majorHAnsi"/>
                <w:color w:val="000000" w:themeColor="text1"/>
                <w:lang w:val="es-ES"/>
              </w:rPr>
              <w:t xml:space="preserve"> (2021) </w:t>
            </w:r>
            <w:proofErr w:type="spellStart"/>
            <w:r w:rsidRPr="0008302A">
              <w:rPr>
                <w:rFonts w:cstheme="majorHAnsi"/>
                <w:color w:val="000000" w:themeColor="text1"/>
                <w:lang w:val="es-ES"/>
              </w:rPr>
              <w:t>aferent</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porțiunii</w:t>
            </w:r>
            <w:proofErr w:type="spellEnd"/>
            <w:r w:rsidRPr="0008302A">
              <w:rPr>
                <w:rFonts w:cstheme="majorHAnsi"/>
                <w:color w:val="000000" w:themeColor="text1"/>
                <w:lang w:val="es-ES"/>
              </w:rPr>
              <w:t xml:space="preserve"> din </w:t>
            </w:r>
            <w:proofErr w:type="spellStart"/>
            <w:r w:rsidRPr="0008302A">
              <w:rPr>
                <w:rFonts w:cstheme="majorHAnsi"/>
                <w:color w:val="000000" w:themeColor="text1"/>
                <w:lang w:val="es-ES"/>
              </w:rPr>
              <w:t>bazinul</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hidrografic</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international</w:t>
            </w:r>
            <w:proofErr w:type="spellEnd"/>
            <w:r w:rsidRPr="0008302A">
              <w:rPr>
                <w:rFonts w:cstheme="majorHAnsi"/>
                <w:color w:val="000000" w:themeColor="text1"/>
                <w:lang w:val="es-ES"/>
              </w:rPr>
              <w:t xml:space="preserve"> al </w:t>
            </w:r>
            <w:proofErr w:type="spellStart"/>
            <w:r w:rsidRPr="0008302A">
              <w:rPr>
                <w:rFonts w:cstheme="majorHAnsi"/>
                <w:color w:val="000000" w:themeColor="text1"/>
                <w:lang w:val="es-ES"/>
              </w:rPr>
              <w:t>fluviului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Dunărea</w:t>
            </w:r>
            <w:proofErr w:type="spellEnd"/>
            <w:r w:rsidRPr="0008302A">
              <w:rPr>
                <w:rFonts w:cstheme="majorHAnsi"/>
                <w:color w:val="000000" w:themeColor="text1"/>
                <w:lang w:val="es-ES"/>
              </w:rPr>
              <w:t xml:space="preserve"> care este </w:t>
            </w:r>
            <w:proofErr w:type="spellStart"/>
            <w:r w:rsidRPr="0008302A">
              <w:rPr>
                <w:rFonts w:cstheme="majorHAnsi"/>
                <w:color w:val="000000" w:themeColor="text1"/>
                <w:lang w:val="es-ES"/>
              </w:rPr>
              <w:t>cuprins</w:t>
            </w:r>
            <w:proofErr w:type="spellEnd"/>
            <w:r w:rsidRPr="0008302A">
              <w:rPr>
                <w:rFonts w:cstheme="majorHAnsi"/>
                <w:color w:val="000000" w:themeColor="text1"/>
                <w:lang w:val="es-ES"/>
              </w:rPr>
              <w:t xml:space="preserve"> pe </w:t>
            </w:r>
            <w:proofErr w:type="spellStart"/>
            <w:r w:rsidRPr="0008302A">
              <w:rPr>
                <w:rFonts w:cstheme="majorHAnsi"/>
                <w:color w:val="000000" w:themeColor="text1"/>
                <w:lang w:val="es-ES"/>
              </w:rPr>
              <w:t>teritoriul</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României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și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Proiectele</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Planurilor</w:t>
            </w:r>
            <w:proofErr w:type="spellEnd"/>
            <w:r w:rsidRPr="0008302A">
              <w:rPr>
                <w:rFonts w:cstheme="majorHAnsi"/>
                <w:color w:val="000000" w:themeColor="text1"/>
                <w:lang w:val="es-ES"/>
              </w:rPr>
              <w:t xml:space="preserve"> de Management </w:t>
            </w:r>
            <w:proofErr w:type="spellStart"/>
            <w:r w:rsidRPr="0008302A">
              <w:rPr>
                <w:rFonts w:cstheme="majorHAnsi"/>
                <w:color w:val="000000" w:themeColor="text1"/>
                <w:lang w:val="es-ES"/>
              </w:rPr>
              <w:t>Actualizate</w:t>
            </w:r>
            <w:proofErr w:type="spellEnd"/>
            <w:r w:rsidRPr="0008302A">
              <w:rPr>
                <w:rFonts w:cstheme="majorHAnsi"/>
                <w:color w:val="000000" w:themeColor="text1"/>
                <w:lang w:val="es-ES"/>
              </w:rPr>
              <w:t xml:space="preserve"> al </w:t>
            </w:r>
            <w:proofErr w:type="spellStart"/>
            <w:r w:rsidRPr="0008302A">
              <w:rPr>
                <w:rFonts w:cstheme="majorHAnsi"/>
                <w:color w:val="000000" w:themeColor="text1"/>
                <w:lang w:val="es-ES"/>
              </w:rPr>
              <w:t>Bazinelor</w:t>
            </w:r>
            <w:proofErr w:type="spellEnd"/>
            <w:r w:rsidRPr="0008302A">
              <w:rPr>
                <w:rFonts w:cstheme="majorHAnsi"/>
                <w:color w:val="000000" w:themeColor="text1"/>
                <w:lang w:val="es-ES"/>
              </w:rPr>
              <w:t>/</w:t>
            </w:r>
            <w:proofErr w:type="spellStart"/>
            <w:r w:rsidRPr="0008302A">
              <w:rPr>
                <w:rFonts w:cstheme="majorHAnsi"/>
                <w:color w:val="000000" w:themeColor="text1"/>
                <w:lang w:val="es-ES"/>
              </w:rPr>
              <w:t>Spațiilor</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Hidrografice</w:t>
            </w:r>
            <w:proofErr w:type="spellEnd"/>
            <w:r w:rsidRPr="0008302A">
              <w:rPr>
                <w:rFonts w:cstheme="majorHAnsi"/>
                <w:color w:val="000000" w:themeColor="text1"/>
                <w:lang w:val="es-ES"/>
              </w:rPr>
              <w:t xml:space="preserve"> (2022-2027) care actualmente se </w:t>
            </w:r>
            <w:proofErr w:type="spellStart"/>
            <w:r w:rsidRPr="0008302A">
              <w:rPr>
                <w:rFonts w:cstheme="majorHAnsi"/>
                <w:color w:val="000000" w:themeColor="text1"/>
                <w:lang w:val="es-ES"/>
              </w:rPr>
              <w:t>află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în</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curs</w:t>
            </w:r>
            <w:proofErr w:type="spellEnd"/>
            <w:r w:rsidRPr="0008302A">
              <w:rPr>
                <w:rFonts w:cstheme="majorHAnsi"/>
                <w:color w:val="000000" w:themeColor="text1"/>
                <w:lang w:val="es-ES"/>
              </w:rPr>
              <w:t xml:space="preserve"> de </w:t>
            </w:r>
            <w:proofErr w:type="spellStart"/>
            <w:r w:rsidRPr="0008302A">
              <w:rPr>
                <w:rFonts w:cstheme="majorHAnsi"/>
                <w:color w:val="000000" w:themeColor="text1"/>
                <w:lang w:val="es-ES"/>
              </w:rPr>
              <w:t>avizare</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și</w:t>
            </w:r>
            <w:proofErr w:type="spellEnd"/>
            <w:r w:rsidRPr="0008302A">
              <w:rPr>
                <w:rFonts w:cstheme="majorHAnsi"/>
                <w:color w:val="000000" w:themeColor="text1"/>
                <w:lang w:val="es-ES"/>
              </w:rPr>
              <w:t xml:space="preserve"> aprobare HG, </w:t>
            </w:r>
            <w:proofErr w:type="spellStart"/>
            <w:r w:rsidRPr="0008302A">
              <w:rPr>
                <w:rFonts w:cstheme="majorHAnsi"/>
                <w:color w:val="000000" w:themeColor="text1"/>
                <w:lang w:val="es-ES"/>
              </w:rPr>
              <w:t>și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anume</w:t>
            </w:r>
            <w:proofErr w:type="spellEnd"/>
            <w:r w:rsidRPr="0008302A">
              <w:rPr>
                <w:rFonts w:cstheme="majorHAnsi"/>
                <w:color w:val="000000" w:themeColor="text1"/>
                <w:lang w:val="es-ES"/>
              </w:rPr>
              <w:t xml:space="preserve">: </w:t>
            </w:r>
          </w:p>
          <w:p w14:paraId="28207620" w14:textId="77777777" w:rsidR="007D71CF" w:rsidRPr="0008302A" w:rsidRDefault="007D71CF" w:rsidP="00274AC9">
            <w:pPr>
              <w:spacing w:before="0" w:after="0"/>
              <w:ind w:right="-288"/>
              <w:jc w:val="both"/>
              <w:rPr>
                <w:rFonts w:cstheme="majorHAnsi"/>
                <w:color w:val="000000" w:themeColor="text1"/>
                <w:lang w:val="es-ES"/>
              </w:rPr>
            </w:pPr>
            <w:proofErr w:type="spellStart"/>
            <w:r w:rsidRPr="0008302A">
              <w:rPr>
                <w:rFonts w:cstheme="majorHAnsi"/>
                <w:color w:val="000000" w:themeColor="text1"/>
                <w:lang w:val="es-ES"/>
              </w:rPr>
              <w:t>Asigurarea</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întreţinerii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albiei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cursului</w:t>
            </w:r>
            <w:proofErr w:type="spellEnd"/>
            <w:r w:rsidRPr="0008302A">
              <w:rPr>
                <w:rFonts w:cstheme="majorHAnsi"/>
                <w:color w:val="000000" w:themeColor="text1"/>
                <w:lang w:val="es-ES"/>
              </w:rPr>
              <w:t xml:space="preserve"> de </w:t>
            </w:r>
            <w:proofErr w:type="spellStart"/>
            <w:r w:rsidRPr="0008302A">
              <w:rPr>
                <w:rFonts w:cstheme="majorHAnsi"/>
                <w:color w:val="000000" w:themeColor="text1"/>
                <w:lang w:val="es-ES"/>
              </w:rPr>
              <w:t>apă</w:t>
            </w:r>
            <w:proofErr w:type="spellEnd"/>
            <w:r w:rsidRPr="0008302A">
              <w:rPr>
                <w:rFonts w:cstheme="majorHAnsi"/>
                <w:color w:val="000000" w:themeColor="text1"/>
                <w:lang w:val="es-ES"/>
              </w:rPr>
              <w:t xml:space="preserve"> </w:t>
            </w:r>
          </w:p>
          <w:p w14:paraId="00606C17" w14:textId="77777777" w:rsidR="007D71CF" w:rsidRPr="0008302A" w:rsidRDefault="007D71CF" w:rsidP="00274AC9">
            <w:pPr>
              <w:spacing w:before="0" w:after="0"/>
              <w:ind w:right="-288"/>
              <w:jc w:val="both"/>
              <w:rPr>
                <w:rFonts w:cstheme="majorHAnsi"/>
                <w:color w:val="000000" w:themeColor="text1"/>
                <w:lang w:val="es-ES"/>
              </w:rPr>
            </w:pPr>
            <w:r w:rsidRPr="0008302A">
              <w:rPr>
                <w:rFonts w:cstheme="majorHAnsi"/>
                <w:color w:val="000000" w:themeColor="text1"/>
                <w:lang w:val="es-ES"/>
              </w:rPr>
              <w:t xml:space="preserve">pe </w:t>
            </w:r>
            <w:proofErr w:type="spellStart"/>
            <w:r w:rsidRPr="0008302A">
              <w:rPr>
                <w:rFonts w:cstheme="majorHAnsi"/>
                <w:color w:val="000000" w:themeColor="text1"/>
                <w:lang w:val="es-ES"/>
              </w:rPr>
              <w:t>toată</w:t>
            </w:r>
            <w:proofErr w:type="spellEnd"/>
            <w:r w:rsidRPr="0008302A">
              <w:rPr>
                <w:rFonts w:cstheme="majorHAnsi"/>
                <w:color w:val="000000" w:themeColor="text1"/>
                <w:lang w:val="es-ES"/>
              </w:rPr>
              <w:t xml:space="preserve"> zona </w:t>
            </w:r>
            <w:proofErr w:type="spellStart"/>
            <w:r w:rsidRPr="0008302A">
              <w:rPr>
                <w:rFonts w:cstheme="majorHAnsi"/>
                <w:color w:val="000000" w:themeColor="text1"/>
                <w:lang w:val="es-ES"/>
              </w:rPr>
              <w:t>amenajată</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în</w:t>
            </w:r>
            <w:proofErr w:type="spellEnd"/>
            <w:r w:rsidRPr="0008302A">
              <w:rPr>
                <w:rFonts w:cstheme="majorHAnsi"/>
                <w:color w:val="000000" w:themeColor="text1"/>
                <w:lang w:val="es-ES"/>
              </w:rPr>
              <w:t xml:space="preserve"> aval de </w:t>
            </w:r>
            <w:proofErr w:type="spellStart"/>
            <w:r w:rsidRPr="0008302A">
              <w:rPr>
                <w:rFonts w:cstheme="majorHAnsi"/>
                <w:color w:val="000000" w:themeColor="text1"/>
                <w:lang w:val="es-ES"/>
              </w:rPr>
              <w:t>baraj</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și</w:t>
            </w:r>
            <w:proofErr w:type="spellEnd"/>
            <w:r w:rsidRPr="0008302A">
              <w:rPr>
                <w:rFonts w:cstheme="majorHAnsi"/>
                <w:color w:val="000000" w:themeColor="text1"/>
                <w:lang w:val="es-ES"/>
              </w:rPr>
              <w:t xml:space="preserve"> </w:t>
            </w:r>
          </w:p>
          <w:p w14:paraId="0E1F6641" w14:textId="77777777" w:rsidR="007D71CF" w:rsidRPr="0008302A" w:rsidRDefault="007D71CF" w:rsidP="00274AC9">
            <w:pPr>
              <w:spacing w:before="0" w:after="0"/>
              <w:ind w:right="-288"/>
              <w:jc w:val="both"/>
              <w:rPr>
                <w:rFonts w:cstheme="majorHAnsi"/>
                <w:color w:val="000000" w:themeColor="text1"/>
                <w:lang w:val="es-ES"/>
              </w:rPr>
            </w:pPr>
            <w:r w:rsidRPr="0008302A">
              <w:rPr>
                <w:rFonts w:cstheme="majorHAnsi"/>
                <w:color w:val="000000" w:themeColor="text1"/>
                <w:lang w:val="es-ES"/>
              </w:rPr>
              <w:t xml:space="preserve">pe zona de </w:t>
            </w:r>
            <w:proofErr w:type="spellStart"/>
            <w:r w:rsidRPr="0008302A">
              <w:rPr>
                <w:rFonts w:cstheme="majorHAnsi"/>
                <w:color w:val="000000" w:themeColor="text1"/>
                <w:lang w:val="es-ES"/>
              </w:rPr>
              <w:t>influenţă</w:t>
            </w:r>
            <w:proofErr w:type="spellEnd"/>
            <w:r w:rsidRPr="0008302A">
              <w:rPr>
                <w:rFonts w:cstheme="majorHAnsi"/>
                <w:color w:val="000000" w:themeColor="text1"/>
                <w:lang w:val="es-ES"/>
              </w:rPr>
              <w:t xml:space="preserve"> a </w:t>
            </w:r>
            <w:proofErr w:type="spellStart"/>
            <w:r w:rsidRPr="0008302A">
              <w:rPr>
                <w:rFonts w:cstheme="majorHAnsi"/>
                <w:color w:val="000000" w:themeColor="text1"/>
                <w:lang w:val="es-ES"/>
              </w:rPr>
              <w:t>acesteia</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conform</w:t>
            </w:r>
            <w:proofErr w:type="spellEnd"/>
            <w:r w:rsidRPr="0008302A">
              <w:rPr>
                <w:rFonts w:cstheme="majorHAnsi"/>
                <w:color w:val="000000" w:themeColor="text1"/>
                <w:lang w:val="es-ES"/>
              </w:rPr>
              <w:t xml:space="preserve"> </w:t>
            </w:r>
          </w:p>
          <w:p w14:paraId="65A2926C" w14:textId="77777777" w:rsidR="007D71CF" w:rsidRPr="0008302A" w:rsidRDefault="007D71CF" w:rsidP="00274AC9">
            <w:pPr>
              <w:spacing w:before="0" w:after="0"/>
              <w:ind w:right="-288"/>
              <w:jc w:val="both"/>
              <w:rPr>
                <w:rFonts w:cstheme="majorHAnsi"/>
                <w:color w:val="000000" w:themeColor="text1"/>
                <w:lang w:val="es-ES"/>
              </w:rPr>
            </w:pPr>
            <w:proofErr w:type="spellStart"/>
            <w:r w:rsidRPr="0008302A">
              <w:rPr>
                <w:rFonts w:cstheme="majorHAnsi"/>
                <w:color w:val="000000" w:themeColor="text1"/>
                <w:lang w:val="es-ES"/>
              </w:rPr>
              <w:t>prevederilor</w:t>
            </w:r>
            <w:proofErr w:type="spellEnd"/>
            <w:r w:rsidRPr="0008302A">
              <w:rPr>
                <w:rFonts w:cstheme="majorHAnsi"/>
                <w:color w:val="000000" w:themeColor="text1"/>
                <w:lang w:val="es-ES"/>
              </w:rPr>
              <w:t xml:space="preserve"> 1176/2005 (</w:t>
            </w:r>
            <w:proofErr w:type="spellStart"/>
            <w:r w:rsidRPr="0008302A">
              <w:rPr>
                <w:rFonts w:cstheme="majorHAnsi"/>
                <w:color w:val="000000" w:themeColor="text1"/>
                <w:lang w:val="es-ES"/>
              </w:rPr>
              <w:t>privind</w:t>
            </w:r>
            <w:proofErr w:type="spellEnd"/>
            <w:r w:rsidRPr="0008302A">
              <w:rPr>
                <w:rFonts w:cstheme="majorHAnsi"/>
                <w:color w:val="000000" w:themeColor="text1"/>
                <w:lang w:val="es-ES"/>
              </w:rPr>
              <w:t xml:space="preserve"> </w:t>
            </w:r>
          </w:p>
          <w:p w14:paraId="28D81408" w14:textId="77777777" w:rsidR="007D71CF" w:rsidRPr="0008302A" w:rsidRDefault="007D71CF" w:rsidP="00274AC9">
            <w:pPr>
              <w:spacing w:before="0" w:after="0"/>
              <w:ind w:right="-288"/>
              <w:jc w:val="both"/>
              <w:rPr>
                <w:rFonts w:cstheme="majorHAnsi"/>
                <w:color w:val="000000" w:themeColor="text1"/>
                <w:lang w:val="es-ES"/>
              </w:rPr>
            </w:pPr>
            <w:proofErr w:type="spellStart"/>
            <w:r w:rsidRPr="0008302A">
              <w:rPr>
                <w:rFonts w:cstheme="majorHAnsi"/>
                <w:color w:val="000000" w:themeColor="text1"/>
                <w:lang w:val="es-ES"/>
              </w:rPr>
              <w:t>aprobarea</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Statutului</w:t>
            </w:r>
            <w:proofErr w:type="spellEnd"/>
            <w:r w:rsidRPr="0008302A">
              <w:rPr>
                <w:rFonts w:cstheme="majorHAnsi"/>
                <w:color w:val="000000" w:themeColor="text1"/>
                <w:lang w:val="es-ES"/>
              </w:rPr>
              <w:t xml:space="preserve"> de organizare </w:t>
            </w:r>
            <w:proofErr w:type="spellStart"/>
            <w:r w:rsidRPr="0008302A">
              <w:rPr>
                <w:rFonts w:cstheme="majorHAnsi"/>
                <w:color w:val="000000" w:themeColor="text1"/>
                <w:lang w:val="es-ES"/>
              </w:rPr>
              <w:t>şi</w:t>
            </w:r>
            <w:proofErr w:type="spellEnd"/>
          </w:p>
          <w:p w14:paraId="048537F3" w14:textId="77777777" w:rsidR="007D71CF" w:rsidRPr="0008302A" w:rsidRDefault="007D71CF" w:rsidP="00274AC9">
            <w:pPr>
              <w:spacing w:before="0" w:after="0"/>
              <w:ind w:right="-288"/>
              <w:jc w:val="both"/>
              <w:rPr>
                <w:rFonts w:cstheme="majorHAnsi"/>
                <w:color w:val="000000" w:themeColor="text1"/>
                <w:lang w:val="es-ES"/>
              </w:rPr>
            </w:pPr>
            <w:proofErr w:type="spellStart"/>
            <w:r w:rsidRPr="0008302A">
              <w:rPr>
                <w:rFonts w:cstheme="majorHAnsi"/>
                <w:color w:val="000000" w:themeColor="text1"/>
                <w:lang w:val="es-ES"/>
              </w:rPr>
              <w:t>funcţionare</w:t>
            </w:r>
            <w:proofErr w:type="spellEnd"/>
            <w:r w:rsidRPr="0008302A">
              <w:rPr>
                <w:rFonts w:cstheme="majorHAnsi"/>
                <w:color w:val="000000" w:themeColor="text1"/>
                <w:lang w:val="es-ES"/>
              </w:rPr>
              <w:t xml:space="preserve"> a </w:t>
            </w:r>
            <w:proofErr w:type="spellStart"/>
            <w:r w:rsidRPr="0008302A">
              <w:rPr>
                <w:rFonts w:cstheme="majorHAnsi"/>
                <w:color w:val="000000" w:themeColor="text1"/>
                <w:lang w:val="es-ES"/>
              </w:rPr>
              <w:t>Administraţiei</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Naţionale</w:t>
            </w:r>
            <w:proofErr w:type="spellEnd"/>
            <w:r w:rsidRPr="0008302A">
              <w:rPr>
                <w:rFonts w:cstheme="majorHAnsi"/>
                <w:color w:val="000000" w:themeColor="text1"/>
                <w:lang w:val="es-ES"/>
              </w:rPr>
              <w:t xml:space="preserve"> </w:t>
            </w:r>
          </w:p>
          <w:p w14:paraId="05C00BDF" w14:textId="77777777" w:rsidR="007D71CF" w:rsidRPr="0008302A" w:rsidRDefault="007D71CF" w:rsidP="00274AC9">
            <w:pPr>
              <w:spacing w:before="0" w:after="0"/>
              <w:ind w:right="-288"/>
              <w:jc w:val="both"/>
              <w:rPr>
                <w:rFonts w:cstheme="majorHAnsi"/>
                <w:color w:val="000000" w:themeColor="text1"/>
                <w:lang w:val="es-ES"/>
              </w:rPr>
            </w:pPr>
            <w:r w:rsidRPr="0008302A">
              <w:rPr>
                <w:rFonts w:cstheme="majorHAnsi"/>
                <w:color w:val="000000" w:themeColor="text1"/>
                <w:lang w:val="es-ES"/>
              </w:rPr>
              <w:t xml:space="preserve">“Apele </w:t>
            </w:r>
            <w:proofErr w:type="spellStart"/>
            <w:r w:rsidRPr="0008302A">
              <w:rPr>
                <w:rFonts w:cstheme="majorHAnsi"/>
                <w:color w:val="000000" w:themeColor="text1"/>
                <w:lang w:val="es-ES"/>
              </w:rPr>
              <w:t>Române</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precum</w:t>
            </w:r>
            <w:proofErr w:type="spellEnd"/>
            <w:r w:rsidRPr="0008302A">
              <w:rPr>
                <w:rFonts w:cstheme="majorHAnsi"/>
                <w:color w:val="000000" w:themeColor="text1"/>
                <w:lang w:val="es-ES"/>
              </w:rPr>
              <w:t xml:space="preserve"> </w:t>
            </w:r>
            <w:proofErr w:type="spellStart"/>
            <w:r w:rsidRPr="0008302A">
              <w:rPr>
                <w:rFonts w:cstheme="majorHAnsi"/>
                <w:color w:val="000000" w:themeColor="text1"/>
                <w:lang w:val="es-ES"/>
              </w:rPr>
              <w:t>și</w:t>
            </w:r>
            <w:proofErr w:type="spellEnd"/>
            <w:r w:rsidRPr="0008302A">
              <w:rPr>
                <w:rFonts w:cstheme="majorHAnsi"/>
                <w:color w:val="000000" w:themeColor="text1"/>
                <w:lang w:val="es-ES"/>
              </w:rPr>
              <w:t xml:space="preserve"> </w:t>
            </w:r>
          </w:p>
          <w:p w14:paraId="33940C08" w14:textId="77777777" w:rsidR="007D71CF" w:rsidRPr="00683701" w:rsidRDefault="007D71CF" w:rsidP="00274AC9">
            <w:pPr>
              <w:spacing w:before="0" w:after="0"/>
              <w:ind w:right="-288"/>
              <w:jc w:val="both"/>
              <w:rPr>
                <w:rFonts w:cstheme="majorHAnsi"/>
                <w:color w:val="000000" w:themeColor="text1"/>
                <w:lang w:val="es-ES"/>
              </w:rPr>
            </w:pPr>
            <w:proofErr w:type="spellStart"/>
            <w:r w:rsidRPr="00683701">
              <w:rPr>
                <w:rFonts w:cstheme="majorHAnsi"/>
                <w:color w:val="000000" w:themeColor="text1"/>
                <w:lang w:val="es-ES"/>
              </w:rPr>
              <w:t>conform</w:t>
            </w:r>
            <w:proofErr w:type="spellEnd"/>
            <w:r w:rsidRPr="00683701">
              <w:rPr>
                <w:rFonts w:cstheme="majorHAnsi"/>
                <w:color w:val="000000" w:themeColor="text1"/>
                <w:lang w:val="es-ES"/>
              </w:rPr>
              <w:t xml:space="preserve"> </w:t>
            </w:r>
            <w:proofErr w:type="spellStart"/>
            <w:r w:rsidRPr="00683701">
              <w:rPr>
                <w:rFonts w:cstheme="majorHAnsi"/>
                <w:color w:val="000000" w:themeColor="text1"/>
                <w:lang w:val="es-ES"/>
              </w:rPr>
              <w:t>prevederilor</w:t>
            </w:r>
            <w:proofErr w:type="spellEnd"/>
            <w:r w:rsidRPr="00683701">
              <w:rPr>
                <w:rFonts w:cstheme="majorHAnsi"/>
                <w:color w:val="000000" w:themeColor="text1"/>
                <w:lang w:val="es-ES"/>
              </w:rPr>
              <w:t xml:space="preserve"> art.34 din </w:t>
            </w:r>
            <w:proofErr w:type="spellStart"/>
            <w:r w:rsidRPr="00683701">
              <w:rPr>
                <w:rFonts w:cstheme="majorHAnsi"/>
                <w:color w:val="000000" w:themeColor="text1"/>
                <w:lang w:val="es-ES"/>
              </w:rPr>
              <w:t>Legea</w:t>
            </w:r>
            <w:proofErr w:type="spellEnd"/>
            <w:r w:rsidRPr="00683701">
              <w:rPr>
                <w:rFonts w:cstheme="majorHAnsi"/>
                <w:color w:val="000000" w:themeColor="text1"/>
                <w:lang w:val="es-ES"/>
              </w:rPr>
              <w:t xml:space="preserve"> </w:t>
            </w:r>
          </w:p>
          <w:p w14:paraId="519E5437" w14:textId="77777777" w:rsidR="007D71CF" w:rsidRPr="00683701" w:rsidRDefault="007D71CF" w:rsidP="00274AC9">
            <w:pPr>
              <w:spacing w:before="0" w:after="0"/>
              <w:ind w:right="-288"/>
              <w:jc w:val="both"/>
              <w:rPr>
                <w:rFonts w:cstheme="majorHAnsi"/>
                <w:color w:val="000000" w:themeColor="text1"/>
                <w:lang w:val="es-ES"/>
              </w:rPr>
            </w:pPr>
            <w:proofErr w:type="spellStart"/>
            <w:r w:rsidRPr="00683701">
              <w:rPr>
                <w:rFonts w:cstheme="majorHAnsi"/>
                <w:color w:val="000000" w:themeColor="text1"/>
                <w:lang w:val="es-ES"/>
              </w:rPr>
              <w:t>Apelor</w:t>
            </w:r>
            <w:proofErr w:type="spellEnd"/>
            <w:r w:rsidRPr="00683701">
              <w:rPr>
                <w:rFonts w:cstheme="majorHAnsi"/>
                <w:color w:val="000000" w:themeColor="text1"/>
                <w:lang w:val="es-ES"/>
              </w:rPr>
              <w:t xml:space="preserve"> nr.107/1996 </w:t>
            </w:r>
            <w:proofErr w:type="spellStart"/>
            <w:r w:rsidRPr="00683701">
              <w:rPr>
                <w:rFonts w:cstheme="majorHAnsi"/>
                <w:color w:val="000000" w:themeColor="text1"/>
                <w:lang w:val="es-ES"/>
              </w:rPr>
              <w:t>cu</w:t>
            </w:r>
            <w:proofErr w:type="spellEnd"/>
            <w:r w:rsidRPr="00683701">
              <w:rPr>
                <w:rFonts w:cstheme="majorHAnsi"/>
                <w:color w:val="000000" w:themeColor="text1"/>
                <w:lang w:val="es-ES"/>
              </w:rPr>
              <w:t xml:space="preserve"> </w:t>
            </w:r>
            <w:proofErr w:type="spellStart"/>
            <w:r w:rsidRPr="00683701">
              <w:rPr>
                <w:rFonts w:cstheme="majorHAnsi"/>
                <w:color w:val="000000" w:themeColor="text1"/>
                <w:lang w:val="es-ES"/>
              </w:rPr>
              <w:t>modificările</w:t>
            </w:r>
            <w:proofErr w:type="spellEnd"/>
            <w:r w:rsidRPr="00683701">
              <w:rPr>
                <w:rFonts w:cstheme="majorHAnsi"/>
                <w:color w:val="000000" w:themeColor="text1"/>
                <w:lang w:val="es-ES"/>
              </w:rPr>
              <w:t xml:space="preserve"> </w:t>
            </w:r>
            <w:proofErr w:type="spellStart"/>
            <w:r w:rsidRPr="00683701">
              <w:rPr>
                <w:rFonts w:cstheme="majorHAnsi"/>
                <w:color w:val="000000" w:themeColor="text1"/>
                <w:lang w:val="es-ES"/>
              </w:rPr>
              <w:t>și</w:t>
            </w:r>
            <w:proofErr w:type="spellEnd"/>
            <w:r w:rsidRPr="00683701">
              <w:rPr>
                <w:rFonts w:cstheme="majorHAnsi"/>
                <w:color w:val="000000" w:themeColor="text1"/>
                <w:lang w:val="es-ES"/>
              </w:rPr>
              <w:t xml:space="preserve"> </w:t>
            </w:r>
          </w:p>
          <w:p w14:paraId="42119C7E" w14:textId="77777777" w:rsidR="007D71CF" w:rsidRPr="0008302A" w:rsidRDefault="007D71CF" w:rsidP="00274AC9">
            <w:pPr>
              <w:spacing w:before="0" w:after="0"/>
              <w:ind w:right="-288"/>
              <w:jc w:val="both"/>
              <w:rPr>
                <w:rFonts w:cstheme="majorHAnsi"/>
                <w:color w:val="000000" w:themeColor="text1"/>
                <w:lang w:val="it-IT"/>
              </w:rPr>
            </w:pPr>
            <w:r w:rsidRPr="0008302A">
              <w:rPr>
                <w:rFonts w:cstheme="majorHAnsi"/>
                <w:color w:val="000000" w:themeColor="text1"/>
                <w:lang w:val="it-IT"/>
              </w:rPr>
              <w:t>completările ulterioare.</w:t>
            </w:r>
          </w:p>
        </w:tc>
      </w:tr>
      <w:tr w:rsidR="007D71CF" w:rsidRPr="0008302A" w14:paraId="527DDF31" w14:textId="77777777" w:rsidTr="00274AC9">
        <w:tc>
          <w:tcPr>
            <w:tcW w:w="539" w:type="pct"/>
          </w:tcPr>
          <w:p w14:paraId="71D9A7C5"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r w:rsidRPr="0008302A">
              <w:rPr>
                <w:rFonts w:cstheme="majorHAnsi"/>
                <w:color w:val="000000" w:themeColor="text1"/>
                <w:lang w:val="en-US"/>
              </w:rPr>
              <w:t>Transport</w:t>
            </w:r>
          </w:p>
        </w:tc>
        <w:tc>
          <w:tcPr>
            <w:tcW w:w="2305" w:type="pct"/>
          </w:tcPr>
          <w:p w14:paraId="46062887"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1.Evaluarea </w:t>
            </w:r>
            <w:proofErr w:type="spellStart"/>
            <w:r w:rsidRPr="0008302A">
              <w:rPr>
                <w:rFonts w:cstheme="majorHAnsi"/>
                <w:color w:val="000000" w:themeColor="text1"/>
                <w:lang w:val="en-US"/>
              </w:rPr>
              <w:t>națională</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capacității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podurilor</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tranzitare</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viiturilor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Elementele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geometrice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proiectate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pentru</w:t>
            </w:r>
            <w:proofErr w:type="spellEnd"/>
            <w:r w:rsidRPr="0008302A">
              <w:rPr>
                <w:rFonts w:cstheme="majorHAnsi"/>
                <w:color w:val="000000" w:themeColor="text1"/>
                <w:lang w:val="en-US"/>
              </w:rPr>
              <w:t xml:space="preserve"> un pod pot fi </w:t>
            </w:r>
            <w:proofErr w:type="spellStart"/>
            <w:r w:rsidRPr="0008302A">
              <w:rPr>
                <w:rFonts w:cstheme="majorHAnsi"/>
                <w:color w:val="000000" w:themeColor="text1"/>
                <w:lang w:val="en-US"/>
              </w:rPr>
              <w:t>diferite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teren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datoritã</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prezenţei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obstacolelor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albie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debuşeu</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insuficient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datorat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depunerii</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aluviuni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imposibilitatea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accesului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pentru</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ĩntreţinerea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podului</w:t>
            </w:r>
            <w:proofErr w:type="spellEnd"/>
          </w:p>
          <w:p w14:paraId="754D9589"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4. Pod </w:t>
            </w:r>
            <w:proofErr w:type="spellStart"/>
            <w:r w:rsidRPr="0008302A">
              <w:rPr>
                <w:rFonts w:cstheme="majorHAnsi"/>
                <w:color w:val="000000" w:themeColor="text1"/>
                <w:lang w:val="en-US"/>
              </w:rPr>
              <w:t>amplasat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zone </w:t>
            </w:r>
            <w:proofErr w:type="spellStart"/>
            <w:r w:rsidRPr="0008302A">
              <w:rPr>
                <w:rFonts w:cstheme="majorHAnsi"/>
                <w:color w:val="000000" w:themeColor="text1"/>
                <w:lang w:val="en-US"/>
              </w:rPr>
              <w:t>inundabile</w:t>
            </w:r>
            <w:proofErr w:type="spellEnd"/>
            <w:r w:rsidRPr="0008302A">
              <w:rPr>
                <w:rFonts w:cstheme="majorHAnsi"/>
                <w:color w:val="000000" w:themeColor="text1"/>
                <w:lang w:val="en-US"/>
              </w:rPr>
              <w:t xml:space="preserve">, la o </w:t>
            </w:r>
            <w:proofErr w:type="spellStart"/>
            <w:r w:rsidRPr="0008302A">
              <w:rPr>
                <w:rFonts w:cstheme="majorHAnsi"/>
                <w:color w:val="000000" w:themeColor="text1"/>
                <w:lang w:val="en-US"/>
              </w:rPr>
              <w:t>oarecare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distanţã</w:t>
            </w:r>
            <w:proofErr w:type="spellEnd"/>
            <w:r w:rsidRPr="0008302A">
              <w:rPr>
                <w:rFonts w:cstheme="majorHAnsi"/>
                <w:color w:val="000000" w:themeColor="text1"/>
                <w:lang w:val="en-US"/>
              </w:rPr>
              <w:t xml:space="preserve"> de ape </w:t>
            </w:r>
            <w:proofErr w:type="spellStart"/>
            <w:r w:rsidRPr="0008302A">
              <w:rPr>
                <w:rFonts w:cstheme="majorHAnsi"/>
                <w:color w:val="000000" w:themeColor="text1"/>
                <w:lang w:val="en-US"/>
              </w:rPr>
              <w:t>curgãtoare</w:t>
            </w:r>
            <w:proofErr w:type="spellEnd"/>
            <w:r w:rsidRPr="0008302A">
              <w:rPr>
                <w:rFonts w:cstheme="majorHAnsi"/>
                <w:color w:val="000000" w:themeColor="text1"/>
                <w:lang w:val="en-US"/>
              </w:rPr>
              <w:t xml:space="preserve">, care </w:t>
            </w:r>
            <w:proofErr w:type="spellStart"/>
            <w:r w:rsidRPr="0008302A">
              <w:rPr>
                <w:rFonts w:cstheme="majorHAnsi"/>
                <w:color w:val="000000" w:themeColor="text1"/>
                <w:lang w:val="en-US"/>
              </w:rPr>
              <w:t>permite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curgerea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apelor</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inundaţie</w:t>
            </w:r>
            <w:proofErr w:type="spellEnd"/>
            <w:r w:rsidRPr="0008302A">
              <w:rPr>
                <w:rFonts w:cstheme="majorHAnsi"/>
                <w:color w:val="000000" w:themeColor="text1"/>
                <w:lang w:val="en-US"/>
              </w:rPr>
              <w:t xml:space="preserve"> din </w:t>
            </w:r>
            <w:proofErr w:type="spellStart"/>
            <w:r w:rsidRPr="0008302A">
              <w:rPr>
                <w:rFonts w:cstheme="majorHAnsi"/>
                <w:color w:val="000000" w:themeColor="text1"/>
                <w:lang w:val="en-US"/>
              </w:rPr>
              <w:t>aceste</w:t>
            </w:r>
            <w:proofErr w:type="spellEnd"/>
            <w:r w:rsidRPr="0008302A">
              <w:rPr>
                <w:rFonts w:cstheme="majorHAnsi"/>
                <w:color w:val="000000" w:themeColor="text1"/>
                <w:lang w:val="en-US"/>
              </w:rPr>
              <w:t xml:space="preserve"> zone </w:t>
            </w:r>
            <w:proofErr w:type="gramStart"/>
            <w:r w:rsidRPr="0008302A">
              <w:rPr>
                <w:rFonts w:cstheme="majorHAnsi"/>
                <w:color w:val="000000" w:themeColor="text1"/>
                <w:lang w:val="en-US"/>
              </w:rPr>
              <w:t xml:space="preserve">( </w:t>
            </w:r>
            <w:proofErr w:type="spellStart"/>
            <w:r w:rsidRPr="0008302A">
              <w:rPr>
                <w:rFonts w:cstheme="majorHAnsi"/>
                <w:color w:val="000000" w:themeColor="text1"/>
                <w:lang w:val="en-US"/>
              </w:rPr>
              <w:t>definiţie</w:t>
            </w:r>
            <w:proofErr w:type="spellEnd"/>
            <w:proofErr w:type="gramEnd"/>
            <w:r w:rsidRPr="0008302A">
              <w:rPr>
                <w:rFonts w:cstheme="majorHAnsi"/>
                <w:color w:val="000000" w:themeColor="text1"/>
                <w:lang w:val="en-US"/>
              </w:rPr>
              <w:t xml:space="preserve"> conform STAS 5626-92)</w:t>
            </w:r>
          </w:p>
        </w:tc>
        <w:tc>
          <w:tcPr>
            <w:tcW w:w="2156" w:type="pct"/>
          </w:tcPr>
          <w:p w14:paraId="3C6EA873"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1.Evaluarea </w:t>
            </w:r>
            <w:proofErr w:type="spellStart"/>
            <w:r w:rsidRPr="0008302A">
              <w:rPr>
                <w:rFonts w:cstheme="majorHAnsi"/>
                <w:color w:val="000000" w:themeColor="text1"/>
                <w:lang w:val="en-US"/>
              </w:rPr>
              <w:t>națională</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capacității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podurilor</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tranzitare</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viiturilor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funcţie</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elementele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geometrice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proiectate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situaţia</w:t>
            </w:r>
            <w:proofErr w:type="spellEnd"/>
            <w:r w:rsidRPr="0008302A">
              <w:rPr>
                <w:rFonts w:cstheme="majorHAnsi"/>
                <w:color w:val="000000" w:themeColor="text1"/>
                <w:lang w:val="en-US"/>
              </w:rPr>
              <w:t xml:space="preserve"> din </w:t>
            </w:r>
            <w:proofErr w:type="spellStart"/>
            <w:r w:rsidRPr="0008302A">
              <w:rPr>
                <w:rFonts w:cstheme="majorHAnsi"/>
                <w:color w:val="000000" w:themeColor="text1"/>
                <w:lang w:val="en-US"/>
              </w:rPr>
              <w:t>teren</w:t>
            </w:r>
            <w:proofErr w:type="spellEnd"/>
          </w:p>
          <w:p w14:paraId="7C410B08"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4. </w:t>
            </w:r>
            <w:proofErr w:type="spellStart"/>
            <w:r w:rsidRPr="0008302A">
              <w:rPr>
                <w:rFonts w:cstheme="majorHAnsi"/>
                <w:color w:val="000000" w:themeColor="text1"/>
                <w:lang w:val="en-US"/>
              </w:rPr>
              <w:t>Proiectarea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construcţia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podurilor</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descãrcare</w:t>
            </w:r>
            <w:proofErr w:type="spellEnd"/>
          </w:p>
          <w:p w14:paraId="66512824"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5. Program </w:t>
            </w:r>
            <w:proofErr w:type="spellStart"/>
            <w:r w:rsidRPr="0008302A">
              <w:rPr>
                <w:rFonts w:cstheme="majorHAnsi"/>
                <w:color w:val="000000" w:themeColor="text1"/>
                <w:lang w:val="en-US"/>
              </w:rPr>
              <w:t>naţional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pentru</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lucrãri</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amenajare</w:t>
            </w:r>
            <w:proofErr w:type="spellEnd"/>
            <w:r w:rsidRPr="0008302A">
              <w:rPr>
                <w:rFonts w:cstheme="majorHAnsi"/>
                <w:color w:val="000000" w:themeColor="text1"/>
                <w:lang w:val="en-US"/>
              </w:rPr>
              <w:t>/</w:t>
            </w:r>
            <w:proofErr w:type="spellStart"/>
            <w:r w:rsidRPr="0008302A">
              <w:rPr>
                <w:rFonts w:cstheme="majorHAnsi"/>
                <w:color w:val="000000" w:themeColor="text1"/>
                <w:lang w:val="en-US"/>
              </w:rPr>
              <w:t>consolidare</w:t>
            </w:r>
            <w:proofErr w:type="spellEnd"/>
            <w:r w:rsidRPr="0008302A">
              <w:rPr>
                <w:rFonts w:cstheme="majorHAnsi"/>
                <w:color w:val="000000" w:themeColor="text1"/>
                <w:lang w:val="en-US"/>
              </w:rPr>
              <w:t xml:space="preserve"> </w:t>
            </w:r>
            <w:proofErr w:type="gramStart"/>
            <w:r w:rsidRPr="0008302A">
              <w:rPr>
                <w:rFonts w:cstheme="majorHAnsi"/>
                <w:color w:val="000000" w:themeColor="text1"/>
                <w:lang w:val="en-US"/>
              </w:rPr>
              <w:t>a</w:t>
            </w:r>
            <w:proofErr w:type="gramEnd"/>
            <w:r w:rsidRPr="0008302A">
              <w:rPr>
                <w:rFonts w:cstheme="majorHAnsi"/>
                <w:color w:val="000000" w:themeColor="text1"/>
                <w:lang w:val="en-US"/>
              </w:rPr>
              <w:t xml:space="preserve"> </w:t>
            </w:r>
            <w:proofErr w:type="spellStart"/>
            <w:r w:rsidRPr="0008302A">
              <w:rPr>
                <w:rFonts w:cstheme="majorHAnsi"/>
                <w:color w:val="000000" w:themeColor="text1"/>
                <w:lang w:val="en-US"/>
              </w:rPr>
              <w:t>albiei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dirijare</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apei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apãrãri</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maluri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apãrãri</w:t>
            </w:r>
            <w:proofErr w:type="spellEnd"/>
            <w:r w:rsidRPr="0008302A">
              <w:rPr>
                <w:rFonts w:cstheme="majorHAnsi"/>
                <w:color w:val="000000" w:themeColor="text1"/>
                <w:lang w:val="en-US"/>
              </w:rPr>
              <w:t xml:space="preserve"> ale </w:t>
            </w:r>
            <w:proofErr w:type="spellStart"/>
            <w:r w:rsidRPr="0008302A">
              <w:rPr>
                <w:rFonts w:cstheme="majorHAnsi"/>
                <w:color w:val="000000" w:themeColor="text1"/>
                <w:lang w:val="en-US"/>
              </w:rPr>
              <w:t>infrastructurii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praguri</w:t>
            </w:r>
            <w:proofErr w:type="spellEnd"/>
            <w:r w:rsidRPr="0008302A">
              <w:rPr>
                <w:rFonts w:cstheme="majorHAnsi"/>
                <w:color w:val="000000" w:themeColor="text1"/>
                <w:lang w:val="en-US"/>
              </w:rPr>
              <w:t xml:space="preserve"> de fund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zona </w:t>
            </w:r>
            <w:proofErr w:type="spellStart"/>
            <w:r w:rsidRPr="0008302A">
              <w:rPr>
                <w:rFonts w:cstheme="majorHAnsi"/>
                <w:color w:val="000000" w:themeColor="text1"/>
                <w:lang w:val="en-US"/>
              </w:rPr>
              <w:t>podurilor</w:t>
            </w:r>
            <w:proofErr w:type="spellEnd"/>
          </w:p>
        </w:tc>
      </w:tr>
    </w:tbl>
    <w:p w14:paraId="41E84D24" w14:textId="77777777" w:rsidR="007D71CF" w:rsidRPr="0008302A" w:rsidRDefault="007D71CF" w:rsidP="00074362">
      <w:pPr>
        <w:pStyle w:val="ListParagraph"/>
        <w:numPr>
          <w:ilvl w:val="0"/>
          <w:numId w:val="114"/>
        </w:numPr>
        <w:suppressAutoHyphens w:val="0"/>
        <w:autoSpaceDN/>
        <w:contextualSpacing w:val="0"/>
        <w:jc w:val="both"/>
        <w:textAlignment w:val="auto"/>
        <w:rPr>
          <w:color w:val="000000" w:themeColor="text1"/>
        </w:rPr>
      </w:pPr>
      <w:proofErr w:type="spellStart"/>
      <w:r w:rsidRPr="0008302A">
        <w:rPr>
          <w:color w:val="000000" w:themeColor="text1"/>
        </w:rPr>
        <w:t>Întrucât</w:t>
      </w:r>
      <w:proofErr w:type="spellEnd"/>
      <w:r w:rsidRPr="0008302A">
        <w:rPr>
          <w:color w:val="000000" w:themeColor="text1"/>
        </w:rPr>
        <w:t xml:space="preserve"> </w:t>
      </w:r>
      <w:proofErr w:type="spellStart"/>
      <w:r w:rsidRPr="0008302A">
        <w:rPr>
          <w:color w:val="000000" w:themeColor="text1"/>
        </w:rPr>
        <w:t>instituția</w:t>
      </w:r>
      <w:proofErr w:type="spellEnd"/>
      <w:r w:rsidRPr="0008302A">
        <w:rPr>
          <w:color w:val="000000" w:themeColor="text1"/>
        </w:rPr>
        <w:t xml:space="preserve"> </w:t>
      </w:r>
      <w:proofErr w:type="spellStart"/>
      <w:r w:rsidRPr="0008302A">
        <w:rPr>
          <w:color w:val="000000" w:themeColor="text1"/>
        </w:rPr>
        <w:t>dumneavoastră</w:t>
      </w:r>
      <w:proofErr w:type="spellEnd"/>
      <w:r w:rsidRPr="0008302A">
        <w:rPr>
          <w:color w:val="000000" w:themeColor="text1"/>
        </w:rPr>
        <w:t xml:space="preserve"> </w:t>
      </w:r>
      <w:proofErr w:type="spellStart"/>
      <w:r w:rsidRPr="0008302A">
        <w:rPr>
          <w:color w:val="000000" w:themeColor="text1"/>
        </w:rPr>
        <w:t>joacă</w:t>
      </w:r>
      <w:proofErr w:type="spellEnd"/>
      <w:r w:rsidRPr="0008302A">
        <w:rPr>
          <w:color w:val="000000" w:themeColor="text1"/>
        </w:rPr>
        <w:t xml:space="preserve"> </w:t>
      </w:r>
      <w:proofErr w:type="spellStart"/>
      <w:r w:rsidRPr="0008302A">
        <w:rPr>
          <w:color w:val="000000" w:themeColor="text1"/>
        </w:rPr>
        <w:t>rolul</w:t>
      </w:r>
      <w:proofErr w:type="spellEnd"/>
      <w:r w:rsidRPr="0008302A">
        <w:rPr>
          <w:color w:val="000000" w:themeColor="text1"/>
        </w:rPr>
        <w:t xml:space="preserve"> principal </w:t>
      </w:r>
      <w:proofErr w:type="spellStart"/>
      <w:r w:rsidRPr="0008302A">
        <w:rPr>
          <w:color w:val="000000" w:themeColor="text1"/>
        </w:rPr>
        <w:t>în</w:t>
      </w:r>
      <w:proofErr w:type="spellEnd"/>
      <w:r w:rsidRPr="0008302A">
        <w:rPr>
          <w:color w:val="000000" w:themeColor="text1"/>
        </w:rPr>
        <w:t xml:space="preserve"> </w:t>
      </w:r>
      <w:proofErr w:type="spellStart"/>
      <w:r w:rsidRPr="0008302A">
        <w:rPr>
          <w:color w:val="000000" w:themeColor="text1"/>
        </w:rPr>
        <w:t>punerea</w:t>
      </w:r>
      <w:proofErr w:type="spellEnd"/>
      <w:r w:rsidRPr="0008302A">
        <w:rPr>
          <w:color w:val="000000" w:themeColor="text1"/>
        </w:rPr>
        <w:t xml:space="preserve"> </w:t>
      </w:r>
      <w:proofErr w:type="spellStart"/>
      <w:r w:rsidRPr="0008302A">
        <w:rPr>
          <w:color w:val="000000" w:themeColor="text1"/>
        </w:rPr>
        <w:t>în</w:t>
      </w:r>
      <w:proofErr w:type="spellEnd"/>
      <w:r w:rsidRPr="0008302A">
        <w:rPr>
          <w:color w:val="000000" w:themeColor="text1"/>
        </w:rPr>
        <w:t xml:space="preserve"> </w:t>
      </w:r>
      <w:proofErr w:type="spellStart"/>
      <w:r w:rsidRPr="0008302A">
        <w:rPr>
          <w:color w:val="000000" w:themeColor="text1"/>
        </w:rPr>
        <w:t>aplicare</w:t>
      </w:r>
      <w:proofErr w:type="spellEnd"/>
      <w:r w:rsidRPr="0008302A">
        <w:rPr>
          <w:color w:val="000000" w:themeColor="text1"/>
        </w:rPr>
        <w:t xml:space="preserve"> a </w:t>
      </w:r>
      <w:proofErr w:type="spellStart"/>
      <w:r w:rsidRPr="0008302A">
        <w:rPr>
          <w:color w:val="000000" w:themeColor="text1"/>
        </w:rPr>
        <w:t>măsurilor</w:t>
      </w:r>
      <w:proofErr w:type="spellEnd"/>
      <w:r w:rsidRPr="0008302A">
        <w:rPr>
          <w:color w:val="000000" w:themeColor="text1"/>
        </w:rPr>
        <w:t xml:space="preserve"> </w:t>
      </w:r>
      <w:proofErr w:type="spellStart"/>
      <w:r w:rsidRPr="0008302A">
        <w:rPr>
          <w:color w:val="000000" w:themeColor="text1"/>
        </w:rPr>
        <w:t>propuse</w:t>
      </w:r>
      <w:proofErr w:type="spellEnd"/>
      <w:r w:rsidRPr="0008302A">
        <w:rPr>
          <w:color w:val="000000" w:themeColor="text1"/>
        </w:rPr>
        <w:t xml:space="preserve">, care </w:t>
      </w:r>
      <w:proofErr w:type="spellStart"/>
      <w:r w:rsidRPr="0008302A">
        <w:rPr>
          <w:color w:val="000000" w:themeColor="text1"/>
        </w:rPr>
        <w:t>alte</w:t>
      </w:r>
      <w:proofErr w:type="spellEnd"/>
      <w:r w:rsidRPr="0008302A">
        <w:rPr>
          <w:color w:val="000000" w:themeColor="text1"/>
        </w:rPr>
        <w:t xml:space="preserve"> </w:t>
      </w:r>
      <w:proofErr w:type="spellStart"/>
      <w:r w:rsidRPr="0008302A">
        <w:rPr>
          <w:color w:val="000000" w:themeColor="text1"/>
        </w:rPr>
        <w:t>instituții</w:t>
      </w:r>
      <w:proofErr w:type="spellEnd"/>
      <w:r w:rsidRPr="0008302A">
        <w:rPr>
          <w:color w:val="000000" w:themeColor="text1"/>
        </w:rPr>
        <w:t xml:space="preserve"> </w:t>
      </w:r>
      <w:proofErr w:type="spellStart"/>
      <w:r w:rsidRPr="0008302A">
        <w:rPr>
          <w:color w:val="000000" w:themeColor="text1"/>
        </w:rPr>
        <w:t>ar</w:t>
      </w:r>
      <w:proofErr w:type="spellEnd"/>
      <w:r w:rsidRPr="0008302A">
        <w:rPr>
          <w:color w:val="000000" w:themeColor="text1"/>
        </w:rPr>
        <w:t xml:space="preserve"> </w:t>
      </w:r>
      <w:proofErr w:type="spellStart"/>
      <w:r w:rsidRPr="0008302A">
        <w:rPr>
          <w:color w:val="000000" w:themeColor="text1"/>
        </w:rPr>
        <w:t>putea</w:t>
      </w:r>
      <w:proofErr w:type="spellEnd"/>
      <w:r w:rsidRPr="0008302A">
        <w:rPr>
          <w:color w:val="000000" w:themeColor="text1"/>
        </w:rPr>
        <w:t xml:space="preserve"> </w:t>
      </w:r>
      <w:proofErr w:type="spellStart"/>
      <w:r w:rsidRPr="0008302A">
        <w:rPr>
          <w:color w:val="000000" w:themeColor="text1"/>
        </w:rPr>
        <w:t>sprijini</w:t>
      </w:r>
      <w:proofErr w:type="spellEnd"/>
      <w:r w:rsidRPr="0008302A">
        <w:rPr>
          <w:color w:val="000000" w:themeColor="text1"/>
        </w:rPr>
        <w:t xml:space="preserve"> </w:t>
      </w:r>
      <w:proofErr w:type="spellStart"/>
      <w:r w:rsidRPr="0008302A">
        <w:rPr>
          <w:color w:val="000000" w:themeColor="text1"/>
        </w:rPr>
        <w:t>pentru</w:t>
      </w:r>
      <w:proofErr w:type="spellEnd"/>
      <w:r w:rsidRPr="0008302A">
        <w:rPr>
          <w:color w:val="000000" w:themeColor="text1"/>
        </w:rPr>
        <w:t xml:space="preserve"> </w:t>
      </w:r>
      <w:proofErr w:type="spellStart"/>
      <w:r w:rsidRPr="0008302A">
        <w:rPr>
          <w:color w:val="000000" w:themeColor="text1"/>
        </w:rPr>
        <w:t>implementare</w:t>
      </w:r>
      <w:proofErr w:type="spellEnd"/>
      <w:r w:rsidRPr="0008302A">
        <w:rPr>
          <w:color w:val="000000" w:themeColor="text1"/>
        </w:rPr>
        <w:t xml:space="preserve">? </w:t>
      </w:r>
      <w:proofErr w:type="spellStart"/>
      <w:r w:rsidRPr="0008302A">
        <w:rPr>
          <w:color w:val="000000" w:themeColor="text1"/>
        </w:rPr>
        <w:t>Vă</w:t>
      </w:r>
      <w:proofErr w:type="spellEnd"/>
      <w:r w:rsidRPr="0008302A">
        <w:rPr>
          <w:color w:val="000000" w:themeColor="text1"/>
        </w:rPr>
        <w:t xml:space="preserve"> rog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justificați</w:t>
      </w:r>
      <w:proofErr w:type="spellEnd"/>
      <w:r w:rsidRPr="0008302A">
        <w:rPr>
          <w:color w:val="000000" w:themeColor="text1"/>
        </w:rPr>
        <w:t>.</w:t>
      </w:r>
    </w:p>
    <w:tbl>
      <w:tblPr>
        <w:tblStyle w:val="TableGrid"/>
        <w:tblW w:w="5000" w:type="pct"/>
        <w:tblLook w:val="04A0" w:firstRow="1" w:lastRow="0" w:firstColumn="1" w:lastColumn="0" w:noHBand="0" w:noVBand="1"/>
      </w:tblPr>
      <w:tblGrid>
        <w:gridCol w:w="2245"/>
        <w:gridCol w:w="7491"/>
      </w:tblGrid>
      <w:tr w:rsidR="00483151" w:rsidRPr="00266AA1" w14:paraId="527CD51B" w14:textId="77777777" w:rsidTr="00483151">
        <w:trPr>
          <w:tblHeader/>
        </w:trPr>
        <w:tc>
          <w:tcPr>
            <w:tcW w:w="1153" w:type="pct"/>
            <w:shd w:val="clear" w:color="auto" w:fill="auto"/>
          </w:tcPr>
          <w:p w14:paraId="07E43EF7"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 xml:space="preserve">Sector cu </w:t>
            </w:r>
            <w:proofErr w:type="spellStart"/>
            <w:r w:rsidRPr="00483151">
              <w:rPr>
                <w:b/>
                <w:bCs/>
                <w:lang w:val="en-US"/>
              </w:rPr>
              <w:t>rol</w:t>
            </w:r>
            <w:proofErr w:type="spellEnd"/>
            <w:r w:rsidRPr="00483151">
              <w:rPr>
                <w:b/>
                <w:bCs/>
                <w:lang w:val="en-US"/>
              </w:rPr>
              <w:t xml:space="preserve"> principal</w:t>
            </w:r>
          </w:p>
        </w:tc>
        <w:tc>
          <w:tcPr>
            <w:tcW w:w="3847" w:type="pct"/>
            <w:shd w:val="clear" w:color="auto" w:fill="auto"/>
          </w:tcPr>
          <w:p w14:paraId="5A5037E3" w14:textId="77777777" w:rsidR="007D71CF" w:rsidRPr="00483151" w:rsidRDefault="007D71CF" w:rsidP="00274AC9">
            <w:pPr>
              <w:pStyle w:val="ListParagraph"/>
              <w:spacing w:before="0" w:after="0"/>
              <w:ind w:left="0"/>
              <w:contextualSpacing w:val="0"/>
              <w:jc w:val="center"/>
              <w:rPr>
                <w:b/>
                <w:bCs/>
                <w:lang w:val="fr-FR"/>
              </w:rPr>
            </w:pPr>
            <w:proofErr w:type="spellStart"/>
            <w:r w:rsidRPr="00483151">
              <w:rPr>
                <w:b/>
                <w:bCs/>
                <w:lang w:val="fr-FR"/>
              </w:rPr>
              <w:t>Institu</w:t>
            </w:r>
            <w:r w:rsidRPr="00483151">
              <w:rPr>
                <w:rFonts w:ascii="Calibri" w:hAnsi="Calibri" w:cs="Calibri"/>
                <w:b/>
                <w:bCs/>
                <w:lang w:val="fr-FR"/>
              </w:rPr>
              <w:t>ţ</w:t>
            </w:r>
            <w:r w:rsidRPr="00483151">
              <w:rPr>
                <w:b/>
                <w:bCs/>
                <w:lang w:val="fr-FR"/>
              </w:rPr>
              <w:t>ii</w:t>
            </w:r>
            <w:proofErr w:type="spellEnd"/>
            <w:r w:rsidRPr="00483151">
              <w:rPr>
                <w:b/>
                <w:bCs/>
                <w:lang w:val="fr-FR"/>
              </w:rPr>
              <w:t xml:space="preserve"> </w:t>
            </w:r>
            <w:proofErr w:type="spellStart"/>
            <w:r w:rsidRPr="00483151">
              <w:rPr>
                <w:b/>
                <w:bCs/>
                <w:lang w:val="fr-FR"/>
              </w:rPr>
              <w:t>cu</w:t>
            </w:r>
            <w:proofErr w:type="spellEnd"/>
            <w:r w:rsidRPr="00483151">
              <w:rPr>
                <w:b/>
                <w:bCs/>
                <w:lang w:val="fr-FR"/>
              </w:rPr>
              <w:t xml:space="preserve"> </w:t>
            </w:r>
            <w:proofErr w:type="spellStart"/>
            <w:r w:rsidRPr="00483151">
              <w:rPr>
                <w:b/>
                <w:bCs/>
                <w:lang w:val="fr-FR"/>
              </w:rPr>
              <w:t>rol</w:t>
            </w:r>
            <w:proofErr w:type="spellEnd"/>
            <w:r w:rsidRPr="00483151">
              <w:rPr>
                <w:b/>
                <w:bCs/>
                <w:lang w:val="fr-FR"/>
              </w:rPr>
              <w:t xml:space="preserve"> de </w:t>
            </w:r>
            <w:proofErr w:type="spellStart"/>
            <w:r w:rsidRPr="00483151">
              <w:rPr>
                <w:b/>
                <w:bCs/>
                <w:lang w:val="fr-FR"/>
              </w:rPr>
              <w:t>sprijin</w:t>
            </w:r>
            <w:proofErr w:type="spellEnd"/>
          </w:p>
        </w:tc>
      </w:tr>
      <w:tr w:rsidR="007D71CF" w:rsidRPr="0008302A" w14:paraId="06FADEC6" w14:textId="77777777" w:rsidTr="00274AC9">
        <w:tc>
          <w:tcPr>
            <w:tcW w:w="1153" w:type="pct"/>
          </w:tcPr>
          <w:p w14:paraId="1A085E41"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Agricultur</w:t>
            </w:r>
            <w:r w:rsidRPr="0008302A">
              <w:rPr>
                <w:rFonts w:cstheme="minorHAnsi"/>
                <w:color w:val="000000" w:themeColor="text1"/>
                <w:lang w:val="en-US"/>
              </w:rPr>
              <w:t>ã</w:t>
            </w:r>
            <w:proofErr w:type="spellEnd"/>
          </w:p>
        </w:tc>
        <w:tc>
          <w:tcPr>
            <w:tcW w:w="3847" w:type="pct"/>
          </w:tcPr>
          <w:p w14:paraId="4E14973D"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 xml:space="preserve">ANIF nu </w:t>
            </w:r>
            <w:proofErr w:type="spellStart"/>
            <w:r w:rsidRPr="0008302A">
              <w:rPr>
                <w:color w:val="000000" w:themeColor="text1"/>
                <w:lang w:val="en-US"/>
              </w:rPr>
              <w:t>joac</w:t>
            </w:r>
            <w:r w:rsidRPr="0008302A">
              <w:rPr>
                <w:rFonts w:cstheme="minorHAnsi"/>
                <w:color w:val="000000" w:themeColor="text1"/>
                <w:lang w:val="en-US"/>
              </w:rPr>
              <w:t>ã</w:t>
            </w:r>
            <w:proofErr w:type="spellEnd"/>
            <w:r w:rsidRPr="0008302A">
              <w:rPr>
                <w:color w:val="000000" w:themeColor="text1"/>
                <w:lang w:val="en-US"/>
              </w:rPr>
              <w:t xml:space="preserve"> </w:t>
            </w:r>
            <w:proofErr w:type="spellStart"/>
            <w:r w:rsidRPr="0008302A">
              <w:rPr>
                <w:color w:val="000000" w:themeColor="text1"/>
                <w:lang w:val="en-US"/>
              </w:rPr>
              <w:t>rol</w:t>
            </w:r>
            <w:proofErr w:type="spellEnd"/>
            <w:r w:rsidRPr="0008302A">
              <w:rPr>
                <w:color w:val="000000" w:themeColor="text1"/>
                <w:lang w:val="en-US"/>
              </w:rPr>
              <w:t xml:space="preserve"> principal</w:t>
            </w:r>
          </w:p>
        </w:tc>
      </w:tr>
      <w:tr w:rsidR="007D71CF" w:rsidRPr="00266AA1" w14:paraId="6931FD7C" w14:textId="77777777" w:rsidTr="00274AC9">
        <w:tc>
          <w:tcPr>
            <w:tcW w:w="1153" w:type="pct"/>
          </w:tcPr>
          <w:p w14:paraId="6140FCB6"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P</w:t>
            </w:r>
            <w:r w:rsidRPr="0008302A">
              <w:rPr>
                <w:rFonts w:cstheme="minorHAnsi"/>
                <w:color w:val="000000" w:themeColor="text1"/>
                <w:lang w:val="en-US"/>
              </w:rPr>
              <w:t>ã</w:t>
            </w:r>
            <w:r w:rsidRPr="0008302A">
              <w:rPr>
                <w:color w:val="000000" w:themeColor="text1"/>
                <w:lang w:val="en-US"/>
              </w:rPr>
              <w:t>duri</w:t>
            </w:r>
            <w:proofErr w:type="spellEnd"/>
          </w:p>
        </w:tc>
        <w:tc>
          <w:tcPr>
            <w:tcW w:w="3847" w:type="pct"/>
          </w:tcPr>
          <w:p w14:paraId="152BC775"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M.M.A.P., </w:t>
            </w:r>
            <w:proofErr w:type="spellStart"/>
            <w:r w:rsidRPr="0008302A">
              <w:rPr>
                <w:color w:val="000000" w:themeColor="text1"/>
                <w:lang w:val="en-US"/>
              </w:rPr>
              <w:t>instituție</w:t>
            </w:r>
            <w:proofErr w:type="spellEnd"/>
            <w:r w:rsidRPr="0008302A">
              <w:rPr>
                <w:color w:val="000000" w:themeColor="text1"/>
                <w:lang w:val="en-US"/>
              </w:rPr>
              <w:t xml:space="preserve"> </w:t>
            </w:r>
            <w:proofErr w:type="spellStart"/>
            <w:r w:rsidRPr="0008302A">
              <w:rPr>
                <w:color w:val="000000" w:themeColor="text1"/>
                <w:lang w:val="en-US"/>
              </w:rPr>
              <w:t>publică</w:t>
            </w:r>
            <w:proofErr w:type="spellEnd"/>
            <w:r w:rsidRPr="0008302A">
              <w:rPr>
                <w:color w:val="000000" w:themeColor="text1"/>
                <w:lang w:val="en-US"/>
              </w:rPr>
              <w:t xml:space="preserve"> </w:t>
            </w:r>
            <w:proofErr w:type="spellStart"/>
            <w:r w:rsidRPr="0008302A">
              <w:rPr>
                <w:color w:val="000000" w:themeColor="text1"/>
                <w:lang w:val="en-US"/>
              </w:rPr>
              <w:t>centrală</w:t>
            </w:r>
            <w:proofErr w:type="spellEnd"/>
            <w:r w:rsidRPr="0008302A">
              <w:rPr>
                <w:color w:val="000000" w:themeColor="text1"/>
                <w:lang w:val="en-US"/>
              </w:rPr>
              <w:t xml:space="preserve"> care </w:t>
            </w:r>
            <w:proofErr w:type="spellStart"/>
            <w:r w:rsidRPr="0008302A">
              <w:rPr>
                <w:color w:val="000000" w:themeColor="text1"/>
                <w:lang w:val="en-US"/>
              </w:rPr>
              <w:t>coordonează</w:t>
            </w:r>
            <w:proofErr w:type="spellEnd"/>
            <w:r w:rsidRPr="0008302A">
              <w:rPr>
                <w:color w:val="000000" w:themeColor="text1"/>
                <w:lang w:val="en-US"/>
              </w:rPr>
              <w:t xml:space="preserve"> </w:t>
            </w:r>
            <w:proofErr w:type="spellStart"/>
            <w:r w:rsidRPr="0008302A">
              <w:rPr>
                <w:color w:val="000000" w:themeColor="text1"/>
                <w:lang w:val="en-US"/>
              </w:rPr>
              <w:t>activitatea</w:t>
            </w:r>
            <w:proofErr w:type="spellEnd"/>
            <w:r w:rsidRPr="0008302A">
              <w:rPr>
                <w:color w:val="000000" w:themeColor="text1"/>
                <w:lang w:val="en-US"/>
              </w:rPr>
              <w:t xml:space="preserve"> </w:t>
            </w:r>
            <w:proofErr w:type="spellStart"/>
            <w:r w:rsidRPr="0008302A">
              <w:rPr>
                <w:color w:val="000000" w:themeColor="text1"/>
                <w:lang w:val="en-US"/>
              </w:rPr>
              <w:t>Gărzilor</w:t>
            </w:r>
            <w:proofErr w:type="spellEnd"/>
            <w:r w:rsidRPr="0008302A">
              <w:rPr>
                <w:color w:val="000000" w:themeColor="text1"/>
                <w:lang w:val="en-US"/>
              </w:rPr>
              <w:t xml:space="preserve"> </w:t>
            </w:r>
            <w:proofErr w:type="spellStart"/>
            <w:r w:rsidRPr="0008302A">
              <w:rPr>
                <w:color w:val="000000" w:themeColor="text1"/>
                <w:lang w:val="en-US"/>
              </w:rPr>
              <w:t>forestiere</w:t>
            </w:r>
            <w:proofErr w:type="spellEnd"/>
            <w:r w:rsidRPr="0008302A">
              <w:rPr>
                <w:color w:val="000000" w:themeColor="text1"/>
                <w:lang w:val="en-US"/>
              </w:rPr>
              <w:t xml:space="preserve"> </w:t>
            </w:r>
            <w:proofErr w:type="spellStart"/>
            <w:proofErr w:type="gramStart"/>
            <w:r w:rsidRPr="0008302A">
              <w:rPr>
                <w:color w:val="000000" w:themeColor="text1"/>
                <w:lang w:val="en-US"/>
              </w:rPr>
              <w:t>și</w:t>
            </w:r>
            <w:proofErr w:type="spellEnd"/>
            <w:r w:rsidRPr="0008302A">
              <w:rPr>
                <w:color w:val="000000" w:themeColor="text1"/>
                <w:lang w:val="en-US"/>
              </w:rPr>
              <w:t xml:space="preserve">  ca</w:t>
            </w:r>
            <w:proofErr w:type="gramEnd"/>
            <w:r w:rsidRPr="0008302A">
              <w:rPr>
                <w:color w:val="000000" w:themeColor="text1"/>
                <w:lang w:val="en-US"/>
              </w:rPr>
              <w:t xml:space="preserve"> </w:t>
            </w:r>
            <w:proofErr w:type="spellStart"/>
            <w:r w:rsidRPr="0008302A">
              <w:rPr>
                <w:color w:val="000000" w:themeColor="text1"/>
                <w:lang w:val="en-US"/>
              </w:rPr>
              <w:t>autoritate</w:t>
            </w:r>
            <w:proofErr w:type="spellEnd"/>
            <w:r w:rsidRPr="0008302A">
              <w:rPr>
                <w:color w:val="000000" w:themeColor="text1"/>
                <w:lang w:val="en-US"/>
              </w:rPr>
              <w:t xml:space="preserve"> </w:t>
            </w:r>
            <w:proofErr w:type="spellStart"/>
            <w:r w:rsidRPr="0008302A">
              <w:rPr>
                <w:color w:val="000000" w:themeColor="text1"/>
                <w:lang w:val="en-US"/>
              </w:rPr>
              <w:t>contractantă</w:t>
            </w:r>
            <w:proofErr w:type="spellEnd"/>
            <w:r w:rsidRPr="0008302A">
              <w:rPr>
                <w:color w:val="000000" w:themeColor="text1"/>
                <w:lang w:val="en-US"/>
              </w:rPr>
              <w:t xml:space="preserve"> a P.N.R.R..</w:t>
            </w:r>
          </w:p>
          <w:p w14:paraId="4B8F9836"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lastRenderedPageBreak/>
              <w:t xml:space="preserve">R.N.P. – </w:t>
            </w:r>
            <w:proofErr w:type="spellStart"/>
            <w:r w:rsidRPr="0008302A">
              <w:rPr>
                <w:color w:val="000000" w:themeColor="text1"/>
                <w:lang w:val="en-US"/>
              </w:rPr>
              <w:t>Romsilva</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calitate</w:t>
            </w:r>
            <w:proofErr w:type="spellEnd"/>
            <w:r w:rsidRPr="0008302A">
              <w:rPr>
                <w:color w:val="000000" w:themeColor="text1"/>
                <w:lang w:val="en-US"/>
              </w:rPr>
              <w:t xml:space="preserve"> de administrator al </w:t>
            </w:r>
            <w:proofErr w:type="spellStart"/>
            <w:r w:rsidRPr="0008302A">
              <w:rPr>
                <w:color w:val="000000" w:themeColor="text1"/>
                <w:lang w:val="en-US"/>
              </w:rPr>
              <w:t>pădurilor</w:t>
            </w:r>
            <w:proofErr w:type="spellEnd"/>
            <w:r w:rsidRPr="0008302A">
              <w:rPr>
                <w:color w:val="000000" w:themeColor="text1"/>
                <w:lang w:val="en-US"/>
              </w:rPr>
              <w:t xml:space="preserve"> </w:t>
            </w:r>
            <w:proofErr w:type="spellStart"/>
            <w:r w:rsidRPr="0008302A">
              <w:rPr>
                <w:color w:val="000000" w:themeColor="text1"/>
                <w:lang w:val="en-US"/>
              </w:rPr>
              <w:t>proprietate</w:t>
            </w:r>
            <w:proofErr w:type="spellEnd"/>
            <w:r w:rsidRPr="0008302A">
              <w:rPr>
                <w:color w:val="000000" w:themeColor="text1"/>
                <w:lang w:val="en-US"/>
              </w:rPr>
              <w:t xml:space="preserve"> </w:t>
            </w:r>
            <w:proofErr w:type="spellStart"/>
            <w:r w:rsidRPr="0008302A">
              <w:rPr>
                <w:color w:val="000000" w:themeColor="text1"/>
                <w:lang w:val="en-US"/>
              </w:rPr>
              <w:t>publică</w:t>
            </w:r>
            <w:proofErr w:type="spellEnd"/>
            <w:r w:rsidRPr="0008302A">
              <w:rPr>
                <w:color w:val="000000" w:themeColor="text1"/>
                <w:lang w:val="en-US"/>
              </w:rPr>
              <w:t xml:space="preserve"> a </w:t>
            </w:r>
            <w:proofErr w:type="spellStart"/>
            <w:r w:rsidRPr="0008302A">
              <w:rPr>
                <w:color w:val="000000" w:themeColor="text1"/>
                <w:lang w:val="en-US"/>
              </w:rPr>
              <w:t>statului</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de </w:t>
            </w:r>
            <w:proofErr w:type="spellStart"/>
            <w:r w:rsidRPr="0008302A">
              <w:rPr>
                <w:color w:val="000000" w:themeColor="text1"/>
                <w:lang w:val="en-US"/>
              </w:rPr>
              <w:t>autoritate</w:t>
            </w:r>
            <w:proofErr w:type="spellEnd"/>
            <w:r w:rsidRPr="0008302A">
              <w:rPr>
                <w:color w:val="000000" w:themeColor="text1"/>
                <w:lang w:val="en-US"/>
              </w:rPr>
              <w:t xml:space="preserve"> care </w:t>
            </w:r>
            <w:proofErr w:type="spellStart"/>
            <w:r w:rsidRPr="0008302A">
              <w:rPr>
                <w:color w:val="000000" w:themeColor="text1"/>
                <w:lang w:val="en-US"/>
              </w:rPr>
              <w:t>implementează</w:t>
            </w:r>
            <w:proofErr w:type="spellEnd"/>
            <w:r w:rsidRPr="0008302A">
              <w:rPr>
                <w:color w:val="000000" w:themeColor="text1"/>
                <w:lang w:val="en-US"/>
              </w:rPr>
              <w:t xml:space="preserve"> </w:t>
            </w:r>
            <w:proofErr w:type="spellStart"/>
            <w:r w:rsidRPr="0008302A">
              <w:rPr>
                <w:color w:val="000000" w:themeColor="text1"/>
                <w:lang w:val="en-US"/>
              </w:rPr>
              <w:t>proiecte</w:t>
            </w:r>
            <w:proofErr w:type="spellEnd"/>
            <w:r w:rsidRPr="0008302A">
              <w:rPr>
                <w:color w:val="000000" w:themeColor="text1"/>
                <w:lang w:val="en-US"/>
              </w:rPr>
              <w:t xml:space="preserve"> de </w:t>
            </w:r>
            <w:proofErr w:type="spellStart"/>
            <w:r w:rsidRPr="0008302A">
              <w:rPr>
                <w:color w:val="000000" w:themeColor="text1"/>
                <w:lang w:val="en-US"/>
              </w:rPr>
              <w:t>perdele</w:t>
            </w:r>
            <w:proofErr w:type="spellEnd"/>
            <w:r w:rsidRPr="0008302A">
              <w:rPr>
                <w:color w:val="000000" w:themeColor="text1"/>
                <w:lang w:val="en-US"/>
              </w:rPr>
              <w:t xml:space="preserve"> </w:t>
            </w:r>
            <w:proofErr w:type="spellStart"/>
            <w:r w:rsidRPr="0008302A">
              <w:rPr>
                <w:color w:val="000000" w:themeColor="text1"/>
                <w:lang w:val="en-US"/>
              </w:rPr>
              <w:t>forestiere</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ameliorarea</w:t>
            </w:r>
            <w:proofErr w:type="spellEnd"/>
            <w:r w:rsidRPr="0008302A">
              <w:rPr>
                <w:color w:val="000000" w:themeColor="text1"/>
                <w:lang w:val="en-US"/>
              </w:rPr>
              <w:t xml:space="preserve"> </w:t>
            </w:r>
            <w:proofErr w:type="spellStart"/>
            <w:r w:rsidRPr="0008302A">
              <w:rPr>
                <w:color w:val="000000" w:themeColor="text1"/>
                <w:lang w:val="en-US"/>
              </w:rPr>
              <w:t>terenurilor</w:t>
            </w:r>
            <w:proofErr w:type="spellEnd"/>
            <w:r w:rsidRPr="0008302A">
              <w:rPr>
                <w:color w:val="000000" w:themeColor="text1"/>
                <w:lang w:val="en-US"/>
              </w:rPr>
              <w:t xml:space="preserve"> </w:t>
            </w:r>
            <w:proofErr w:type="spellStart"/>
            <w:r w:rsidRPr="0008302A">
              <w:rPr>
                <w:color w:val="000000" w:themeColor="text1"/>
                <w:lang w:val="en-US"/>
              </w:rPr>
              <w:t>degradate</w:t>
            </w:r>
            <w:proofErr w:type="spellEnd"/>
          </w:p>
          <w:p w14:paraId="5ECF3F1C" w14:textId="3DFDEABD" w:rsidR="007D71CF" w:rsidRPr="00683701" w:rsidRDefault="001A4BEA" w:rsidP="00274AC9">
            <w:pPr>
              <w:pStyle w:val="ListParagraph"/>
              <w:spacing w:before="0" w:after="0"/>
              <w:ind w:left="0"/>
              <w:contextualSpacing w:val="0"/>
              <w:jc w:val="both"/>
              <w:rPr>
                <w:color w:val="000000" w:themeColor="text1"/>
                <w:lang w:val="pt-BR"/>
              </w:rPr>
            </w:pPr>
            <w:r w:rsidRPr="00683701">
              <w:rPr>
                <w:color w:val="000000" w:themeColor="text1"/>
                <w:lang w:val="pt-BR"/>
              </w:rPr>
              <w:t>A.N.A.R.</w:t>
            </w:r>
            <w:r w:rsidR="007D71CF" w:rsidRPr="00683701">
              <w:rPr>
                <w:color w:val="000000" w:themeColor="text1"/>
                <w:lang w:val="pt-BR"/>
              </w:rPr>
              <w:t>, Administra</w:t>
            </w:r>
            <w:r w:rsidR="007D71CF" w:rsidRPr="00683701">
              <w:rPr>
                <w:rFonts w:cstheme="minorHAnsi"/>
                <w:color w:val="000000" w:themeColor="text1"/>
                <w:lang w:val="pt-BR"/>
              </w:rPr>
              <w:t>ţ</w:t>
            </w:r>
            <w:r w:rsidR="007D71CF" w:rsidRPr="00683701">
              <w:rPr>
                <w:color w:val="000000" w:themeColor="text1"/>
                <w:lang w:val="pt-BR"/>
              </w:rPr>
              <w:t>ia Na</w:t>
            </w:r>
            <w:r w:rsidR="007D71CF" w:rsidRPr="00683701">
              <w:rPr>
                <w:rFonts w:cstheme="minorHAnsi"/>
                <w:color w:val="000000" w:themeColor="text1"/>
                <w:lang w:val="pt-BR"/>
              </w:rPr>
              <w:t>ţ</w:t>
            </w:r>
            <w:r w:rsidR="007D71CF" w:rsidRPr="00683701">
              <w:rPr>
                <w:color w:val="000000" w:themeColor="text1"/>
                <w:lang w:val="pt-BR"/>
              </w:rPr>
              <w:t>ional</w:t>
            </w:r>
            <w:r w:rsidR="007D71CF" w:rsidRPr="00683701">
              <w:rPr>
                <w:rFonts w:cstheme="minorHAnsi"/>
                <w:color w:val="000000" w:themeColor="text1"/>
                <w:lang w:val="pt-BR"/>
              </w:rPr>
              <w:t>ã</w:t>
            </w:r>
            <w:r w:rsidR="007D71CF" w:rsidRPr="00683701">
              <w:rPr>
                <w:color w:val="000000" w:themeColor="text1"/>
                <w:lang w:val="pt-BR"/>
              </w:rPr>
              <w:t xml:space="preserve"> de Meteorologie</w:t>
            </w:r>
          </w:p>
          <w:p w14:paraId="4FB4F9CD" w14:textId="77777777" w:rsidR="007D71CF" w:rsidRPr="00683701" w:rsidRDefault="007D71CF" w:rsidP="00274AC9">
            <w:pPr>
              <w:spacing w:before="0" w:after="0"/>
              <w:jc w:val="both"/>
              <w:rPr>
                <w:color w:val="000000" w:themeColor="text1"/>
                <w:lang w:val="pt-BR"/>
              </w:rPr>
            </w:pPr>
            <w:r w:rsidRPr="00683701">
              <w:rPr>
                <w:color w:val="000000" w:themeColor="text1"/>
                <w:lang w:val="pt-BR"/>
              </w:rPr>
              <w:t>Pentru măsura 1, toți deținătorii de fond funciar care printr-o utilizare, în timp, necorespunzătoare a ajuns să fie impropriu altor folosințe și poate fi readus în circuitul economic numai prin lucrări de împădurire.</w:t>
            </w:r>
          </w:p>
          <w:p w14:paraId="6CE00523" w14:textId="77777777" w:rsidR="007D71CF" w:rsidRPr="00683701" w:rsidRDefault="007D71CF" w:rsidP="00274AC9">
            <w:pPr>
              <w:pStyle w:val="ListParagraph"/>
              <w:spacing w:before="0" w:after="0"/>
              <w:ind w:left="0"/>
              <w:contextualSpacing w:val="0"/>
              <w:jc w:val="both"/>
              <w:rPr>
                <w:color w:val="000000" w:themeColor="text1"/>
                <w:lang w:val="pt-BR"/>
              </w:rPr>
            </w:pPr>
            <w:r w:rsidRPr="00683701">
              <w:rPr>
                <w:color w:val="000000" w:themeColor="text1"/>
                <w:lang w:val="pt-BR"/>
              </w:rPr>
              <w:t>Pentru măsura 3, toate instituțiile publice și subordonatele acestora care au în proprietate/adminstarere/folosință fond funciar în bazinele hidrografice torențiale.</w:t>
            </w:r>
          </w:p>
        </w:tc>
      </w:tr>
      <w:tr w:rsidR="007D71CF" w:rsidRPr="005F73F8" w14:paraId="463835FC" w14:textId="77777777" w:rsidTr="00274AC9">
        <w:tc>
          <w:tcPr>
            <w:tcW w:w="1153" w:type="pct"/>
          </w:tcPr>
          <w:p w14:paraId="3DD65BEF"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lastRenderedPageBreak/>
              <w:t>Transport</w:t>
            </w:r>
          </w:p>
        </w:tc>
        <w:tc>
          <w:tcPr>
            <w:tcW w:w="3847" w:type="pct"/>
          </w:tcPr>
          <w:p w14:paraId="6391AA27" w14:textId="49A0AAEE" w:rsidR="007D71CF" w:rsidRPr="003832D7" w:rsidRDefault="007D71CF" w:rsidP="00274AC9">
            <w:pPr>
              <w:pStyle w:val="ListParagraph"/>
              <w:spacing w:before="0" w:after="0"/>
              <w:ind w:left="0"/>
              <w:contextualSpacing w:val="0"/>
              <w:jc w:val="both"/>
              <w:rPr>
                <w:color w:val="000000" w:themeColor="text1"/>
                <w:lang w:val="en-US"/>
              </w:rPr>
            </w:pPr>
            <w:r w:rsidRPr="003832D7">
              <w:rPr>
                <w:color w:val="000000" w:themeColor="text1"/>
                <w:lang w:val="en-US"/>
              </w:rPr>
              <w:t>MDLPA.</w:t>
            </w:r>
            <w:r w:rsidR="001A4BEA">
              <w:rPr>
                <w:color w:val="000000" w:themeColor="text1"/>
                <w:lang w:val="en-US"/>
              </w:rPr>
              <w:t>M.M.A.P.</w:t>
            </w:r>
            <w:r w:rsidRPr="003832D7">
              <w:rPr>
                <w:color w:val="000000" w:themeColor="text1"/>
                <w:lang w:val="en-US"/>
              </w:rPr>
              <w:t xml:space="preserve">, </w:t>
            </w:r>
            <w:r w:rsidR="001A4BEA">
              <w:rPr>
                <w:color w:val="000000" w:themeColor="text1"/>
                <w:lang w:val="en-US"/>
              </w:rPr>
              <w:t>A.N.A.R.</w:t>
            </w:r>
            <w:r w:rsidRPr="003832D7">
              <w:rPr>
                <w:color w:val="000000" w:themeColor="text1"/>
                <w:lang w:val="en-US"/>
              </w:rPr>
              <w:t xml:space="preserve">, </w:t>
            </w:r>
            <w:r w:rsidR="003832D7" w:rsidRPr="003832D7">
              <w:rPr>
                <w:color w:val="000000" w:themeColor="text1"/>
                <w:lang w:val="en-US"/>
              </w:rPr>
              <w:t>I.N.H.G.A.</w:t>
            </w:r>
            <w:r w:rsidRPr="003832D7">
              <w:rPr>
                <w:color w:val="000000" w:themeColor="text1"/>
                <w:lang w:val="en-US"/>
              </w:rPr>
              <w:t xml:space="preserve">, </w:t>
            </w:r>
            <w:r w:rsidR="00A249BE">
              <w:rPr>
                <w:color w:val="000000" w:themeColor="text1"/>
                <w:lang w:val="en-US"/>
              </w:rPr>
              <w:t>M.A.I.</w:t>
            </w:r>
          </w:p>
          <w:p w14:paraId="66397B33" w14:textId="77777777"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Toate institutiile implicate in emiterea de avize si acorduri necesare executiei lucrarilor.</w:t>
            </w:r>
          </w:p>
        </w:tc>
      </w:tr>
      <w:tr w:rsidR="007D71CF" w:rsidRPr="00DA3534" w14:paraId="5A830B44" w14:textId="77777777" w:rsidTr="00274AC9">
        <w:tc>
          <w:tcPr>
            <w:tcW w:w="1153" w:type="pct"/>
          </w:tcPr>
          <w:p w14:paraId="757BD1F2"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Cercetare</w:t>
            </w:r>
            <w:proofErr w:type="spellEnd"/>
          </w:p>
        </w:tc>
        <w:tc>
          <w:tcPr>
            <w:tcW w:w="3847" w:type="pct"/>
          </w:tcPr>
          <w:p w14:paraId="2A32231B" w14:textId="67FCDF37" w:rsidR="007D71CF" w:rsidRPr="0008302A" w:rsidRDefault="001A4BEA" w:rsidP="00274AC9">
            <w:pPr>
              <w:spacing w:before="0" w:after="0"/>
              <w:jc w:val="both"/>
              <w:rPr>
                <w:color w:val="000000" w:themeColor="text1"/>
                <w:lang w:val="ro-RO"/>
              </w:rPr>
            </w:pPr>
            <w:r>
              <w:rPr>
                <w:color w:val="000000" w:themeColor="text1"/>
                <w:lang w:val="ro-RO"/>
              </w:rPr>
              <w:t>A.N.A.R.</w:t>
            </w:r>
            <w:r w:rsidR="007D71CF" w:rsidRPr="0008302A">
              <w:rPr>
                <w:color w:val="000000" w:themeColor="text1"/>
                <w:lang w:val="ro-RO"/>
              </w:rPr>
              <w:t>, Garzile Forestiere , RNP – Romsilva, MADR;</w:t>
            </w:r>
          </w:p>
          <w:p w14:paraId="607995C1" w14:textId="77777777" w:rsidR="007D71CF" w:rsidRPr="0008302A" w:rsidRDefault="007D71CF" w:rsidP="00274AC9">
            <w:pPr>
              <w:spacing w:before="0" w:after="0"/>
              <w:jc w:val="both"/>
              <w:rPr>
                <w:color w:val="000000" w:themeColor="text1"/>
                <w:lang w:val="ro-RO"/>
              </w:rPr>
            </w:pPr>
            <w:r w:rsidRPr="0008302A">
              <w:rPr>
                <w:color w:val="000000" w:themeColor="text1"/>
                <w:lang w:val="ro-RO"/>
              </w:rPr>
              <w:t>Organizații de cercetare;</w:t>
            </w:r>
          </w:p>
          <w:p w14:paraId="3372E9E0" w14:textId="77777777" w:rsidR="007D71CF" w:rsidRPr="0008302A" w:rsidRDefault="007D71CF" w:rsidP="00274AC9">
            <w:pPr>
              <w:spacing w:before="0" w:after="0"/>
              <w:jc w:val="both"/>
              <w:rPr>
                <w:color w:val="000000" w:themeColor="text1"/>
                <w:lang w:val="ro-RO"/>
              </w:rPr>
            </w:pPr>
            <w:r w:rsidRPr="0008302A">
              <w:rPr>
                <w:color w:val="000000" w:themeColor="text1"/>
                <w:lang w:val="ro-RO"/>
              </w:rPr>
              <w:t>Mediul privat.</w:t>
            </w:r>
          </w:p>
        </w:tc>
      </w:tr>
      <w:tr w:rsidR="007D71CF" w:rsidRPr="00266AA1" w14:paraId="28E585FD" w14:textId="77777777" w:rsidTr="00274AC9">
        <w:tc>
          <w:tcPr>
            <w:tcW w:w="1153" w:type="pct"/>
          </w:tcPr>
          <w:p w14:paraId="7054282F"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Economie</w:t>
            </w:r>
            <w:proofErr w:type="spellEnd"/>
          </w:p>
        </w:tc>
        <w:tc>
          <w:tcPr>
            <w:tcW w:w="3847" w:type="pct"/>
          </w:tcPr>
          <w:p w14:paraId="67969646" w14:textId="77777777" w:rsidR="007D71CF" w:rsidRPr="0008302A" w:rsidRDefault="007D71CF" w:rsidP="00274AC9">
            <w:pPr>
              <w:spacing w:before="0" w:after="0"/>
              <w:jc w:val="both"/>
              <w:rPr>
                <w:color w:val="000000" w:themeColor="text1"/>
                <w:lang w:val="en-US"/>
              </w:rPr>
            </w:pPr>
            <w:proofErr w:type="spellStart"/>
            <w:r w:rsidRPr="0008302A">
              <w:rPr>
                <w:color w:val="000000" w:themeColor="text1"/>
                <w:lang w:val="en-US"/>
              </w:rPr>
              <w:t>Ministerul</w:t>
            </w:r>
            <w:proofErr w:type="spellEnd"/>
            <w:r w:rsidRPr="0008302A">
              <w:rPr>
                <w:color w:val="000000" w:themeColor="text1"/>
                <w:lang w:val="en-US"/>
              </w:rPr>
              <w:t xml:space="preserve"> </w:t>
            </w:r>
            <w:proofErr w:type="spellStart"/>
            <w:r w:rsidRPr="0008302A">
              <w:rPr>
                <w:color w:val="000000" w:themeColor="text1"/>
                <w:lang w:val="en-US"/>
              </w:rPr>
              <w:t>Finanţelor</w:t>
            </w:r>
            <w:proofErr w:type="spellEnd"/>
            <w:r w:rsidRPr="0008302A">
              <w:rPr>
                <w:color w:val="000000" w:themeColor="text1"/>
                <w:lang w:val="en-US"/>
              </w:rPr>
              <w:t xml:space="preserve">: </w:t>
            </w:r>
            <w:proofErr w:type="spellStart"/>
            <w:r w:rsidRPr="0008302A">
              <w:rPr>
                <w:color w:val="000000" w:themeColor="text1"/>
                <w:lang w:val="en-US"/>
              </w:rPr>
              <w:t>Asigurarea</w:t>
            </w:r>
            <w:proofErr w:type="spellEnd"/>
            <w:r w:rsidRPr="0008302A">
              <w:rPr>
                <w:color w:val="000000" w:themeColor="text1"/>
                <w:lang w:val="en-US"/>
              </w:rPr>
              <w:t xml:space="preserve"> </w:t>
            </w:r>
            <w:proofErr w:type="spellStart"/>
            <w:r w:rsidRPr="0008302A">
              <w:rPr>
                <w:color w:val="000000" w:themeColor="text1"/>
                <w:lang w:val="en-US"/>
              </w:rPr>
              <w:t>finanțării</w:t>
            </w:r>
            <w:proofErr w:type="spellEnd"/>
            <w:r w:rsidRPr="0008302A">
              <w:rPr>
                <w:color w:val="000000" w:themeColor="text1"/>
                <w:lang w:val="en-US"/>
              </w:rPr>
              <w:t xml:space="preserve"> </w:t>
            </w:r>
            <w:proofErr w:type="spellStart"/>
            <w:r w:rsidRPr="0008302A">
              <w:rPr>
                <w:color w:val="000000" w:themeColor="text1"/>
                <w:lang w:val="en-US"/>
              </w:rPr>
              <w:t>lucrărilor</w:t>
            </w:r>
            <w:proofErr w:type="spellEnd"/>
            <w:r w:rsidRPr="0008302A">
              <w:rPr>
                <w:color w:val="000000" w:themeColor="text1"/>
                <w:lang w:val="en-US"/>
              </w:rPr>
              <w:t xml:space="preserve"> de </w:t>
            </w:r>
            <w:proofErr w:type="spellStart"/>
            <w:r w:rsidRPr="0008302A">
              <w:rPr>
                <w:color w:val="000000" w:themeColor="text1"/>
                <w:lang w:val="en-US"/>
              </w:rPr>
              <w:t>punere</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siguranță</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ecologizare</w:t>
            </w:r>
            <w:proofErr w:type="spellEnd"/>
            <w:r w:rsidRPr="0008302A">
              <w:rPr>
                <w:color w:val="000000" w:themeColor="text1"/>
                <w:lang w:val="en-US"/>
              </w:rPr>
              <w:t xml:space="preserve"> </w:t>
            </w:r>
            <w:proofErr w:type="gramStart"/>
            <w:r w:rsidRPr="0008302A">
              <w:rPr>
                <w:color w:val="000000" w:themeColor="text1"/>
                <w:lang w:val="en-US"/>
              </w:rPr>
              <w:t>a</w:t>
            </w:r>
            <w:proofErr w:type="gramEnd"/>
            <w:r w:rsidRPr="0008302A">
              <w:rPr>
                <w:color w:val="000000" w:themeColor="text1"/>
                <w:lang w:val="en-US"/>
              </w:rPr>
              <w:t xml:space="preserve"> </w:t>
            </w:r>
            <w:proofErr w:type="spellStart"/>
            <w:r w:rsidRPr="0008302A">
              <w:rPr>
                <w:color w:val="000000" w:themeColor="text1"/>
                <w:lang w:val="en-US"/>
              </w:rPr>
              <w:t>iazurilor</w:t>
            </w:r>
            <w:proofErr w:type="spellEnd"/>
            <w:r w:rsidRPr="0008302A">
              <w:rPr>
                <w:color w:val="000000" w:themeColor="text1"/>
                <w:lang w:val="en-US"/>
              </w:rPr>
              <w:t xml:space="preserve"> de </w:t>
            </w:r>
            <w:proofErr w:type="spellStart"/>
            <w:r w:rsidRPr="0008302A">
              <w:rPr>
                <w:color w:val="000000" w:themeColor="text1"/>
                <w:lang w:val="en-US"/>
              </w:rPr>
              <w:t>decantare</w:t>
            </w:r>
            <w:proofErr w:type="spellEnd"/>
            <w:r w:rsidRPr="0008302A">
              <w:rPr>
                <w:color w:val="000000" w:themeColor="text1"/>
                <w:lang w:val="en-US"/>
              </w:rPr>
              <w:t xml:space="preserve"> a </w:t>
            </w:r>
            <w:proofErr w:type="spellStart"/>
            <w:r w:rsidRPr="0008302A">
              <w:rPr>
                <w:color w:val="000000" w:themeColor="text1"/>
                <w:lang w:val="en-US"/>
              </w:rPr>
              <w:t>sterilului</w:t>
            </w:r>
            <w:proofErr w:type="spellEnd"/>
            <w:r w:rsidRPr="0008302A">
              <w:rPr>
                <w:color w:val="000000" w:themeColor="text1"/>
                <w:lang w:val="en-US"/>
              </w:rPr>
              <w:t xml:space="preserve"> </w:t>
            </w:r>
            <w:proofErr w:type="spellStart"/>
            <w:r w:rsidRPr="0008302A">
              <w:rPr>
                <w:color w:val="000000" w:themeColor="text1"/>
                <w:lang w:val="en-US"/>
              </w:rPr>
              <w:t>provenit</w:t>
            </w:r>
            <w:proofErr w:type="spellEnd"/>
            <w:r w:rsidRPr="0008302A">
              <w:rPr>
                <w:color w:val="000000" w:themeColor="text1"/>
                <w:lang w:val="en-US"/>
              </w:rPr>
              <w:t xml:space="preserve"> din </w:t>
            </w:r>
            <w:proofErr w:type="spellStart"/>
            <w:r w:rsidRPr="0008302A">
              <w:rPr>
                <w:color w:val="000000" w:themeColor="text1"/>
                <w:lang w:val="en-US"/>
              </w:rPr>
              <w:t>industria</w:t>
            </w:r>
            <w:proofErr w:type="spellEnd"/>
            <w:r w:rsidRPr="0008302A">
              <w:rPr>
                <w:color w:val="000000" w:themeColor="text1"/>
                <w:lang w:val="en-US"/>
              </w:rPr>
              <w:t xml:space="preserve"> </w:t>
            </w:r>
            <w:proofErr w:type="spellStart"/>
            <w:r w:rsidRPr="0008302A">
              <w:rPr>
                <w:color w:val="000000" w:themeColor="text1"/>
                <w:lang w:val="en-US"/>
              </w:rPr>
              <w:t>extractivă</w:t>
            </w:r>
            <w:proofErr w:type="spellEnd"/>
          </w:p>
          <w:p w14:paraId="170FD75F"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MINISTERUL MEDIULUI, APELOR ȘI PĂDURILOR - </w:t>
            </w:r>
            <w:proofErr w:type="spellStart"/>
            <w:r w:rsidRPr="0008302A">
              <w:rPr>
                <w:color w:val="000000" w:themeColor="text1"/>
                <w:lang w:val="en-US"/>
              </w:rPr>
              <w:t>Agenția</w:t>
            </w:r>
            <w:proofErr w:type="spellEnd"/>
            <w:r w:rsidRPr="0008302A">
              <w:rPr>
                <w:color w:val="000000" w:themeColor="text1"/>
                <w:lang w:val="en-US"/>
              </w:rPr>
              <w:t xml:space="preserve"> </w:t>
            </w:r>
            <w:proofErr w:type="spellStart"/>
            <w:r w:rsidRPr="0008302A">
              <w:rPr>
                <w:color w:val="000000" w:themeColor="text1"/>
                <w:lang w:val="en-US"/>
              </w:rPr>
              <w:t>Națională</w:t>
            </w:r>
            <w:proofErr w:type="spellEnd"/>
            <w:r w:rsidRPr="0008302A">
              <w:rPr>
                <w:color w:val="000000" w:themeColor="text1"/>
                <w:lang w:val="en-US"/>
              </w:rPr>
              <w:t xml:space="preserve"> </w:t>
            </w:r>
            <w:proofErr w:type="spellStart"/>
            <w:r w:rsidRPr="0008302A">
              <w:rPr>
                <w:color w:val="000000" w:themeColor="text1"/>
                <w:lang w:val="en-US"/>
              </w:rPr>
              <w:t>pentru</w:t>
            </w:r>
            <w:proofErr w:type="spellEnd"/>
            <w:r w:rsidRPr="0008302A">
              <w:rPr>
                <w:color w:val="000000" w:themeColor="text1"/>
                <w:lang w:val="en-US"/>
              </w:rPr>
              <w:t xml:space="preserve"> </w:t>
            </w:r>
            <w:proofErr w:type="spellStart"/>
            <w:r w:rsidRPr="0008302A">
              <w:rPr>
                <w:color w:val="000000" w:themeColor="text1"/>
                <w:lang w:val="en-US"/>
              </w:rPr>
              <w:t>Protecția</w:t>
            </w:r>
            <w:proofErr w:type="spellEnd"/>
            <w:r w:rsidRPr="0008302A">
              <w:rPr>
                <w:color w:val="000000" w:themeColor="text1"/>
                <w:lang w:val="en-US"/>
              </w:rPr>
              <w:t xml:space="preserve"> </w:t>
            </w:r>
            <w:proofErr w:type="spellStart"/>
            <w:r w:rsidRPr="0008302A">
              <w:rPr>
                <w:color w:val="000000" w:themeColor="text1"/>
                <w:lang w:val="en-US"/>
              </w:rPr>
              <w:t>Mediului</w:t>
            </w:r>
            <w:proofErr w:type="spellEnd"/>
            <w:r w:rsidRPr="0008302A">
              <w:rPr>
                <w:color w:val="000000" w:themeColor="text1"/>
                <w:lang w:val="en-US"/>
              </w:rPr>
              <w:t xml:space="preserve">, </w:t>
            </w:r>
            <w:proofErr w:type="spellStart"/>
            <w:r w:rsidRPr="0008302A">
              <w:rPr>
                <w:color w:val="000000" w:themeColor="text1"/>
                <w:lang w:val="en-US"/>
              </w:rPr>
              <w:t>Administrația</w:t>
            </w:r>
            <w:proofErr w:type="spellEnd"/>
            <w:r w:rsidRPr="0008302A">
              <w:rPr>
                <w:color w:val="000000" w:themeColor="text1"/>
                <w:lang w:val="en-US"/>
              </w:rPr>
              <w:t xml:space="preserve"> </w:t>
            </w:r>
            <w:proofErr w:type="spellStart"/>
            <w:proofErr w:type="gramStart"/>
            <w:r w:rsidRPr="0008302A">
              <w:rPr>
                <w:color w:val="000000" w:themeColor="text1"/>
                <w:lang w:val="en-US"/>
              </w:rPr>
              <w:t>Națională</w:t>
            </w:r>
            <w:proofErr w:type="spellEnd"/>
            <w:r w:rsidRPr="0008302A">
              <w:rPr>
                <w:color w:val="000000" w:themeColor="text1"/>
                <w:lang w:val="en-US"/>
              </w:rPr>
              <w:t xml:space="preserve"> ”</w:t>
            </w:r>
            <w:proofErr w:type="spellStart"/>
            <w:r w:rsidRPr="0008302A">
              <w:rPr>
                <w:color w:val="000000" w:themeColor="text1"/>
                <w:lang w:val="en-US"/>
              </w:rPr>
              <w:t>Apele</w:t>
            </w:r>
            <w:proofErr w:type="spellEnd"/>
            <w:proofErr w:type="gramEnd"/>
            <w:r w:rsidRPr="0008302A">
              <w:rPr>
                <w:color w:val="000000" w:themeColor="text1"/>
                <w:lang w:val="en-US"/>
              </w:rPr>
              <w:t xml:space="preserve"> </w:t>
            </w:r>
            <w:proofErr w:type="spellStart"/>
            <w:r w:rsidRPr="0008302A">
              <w:rPr>
                <w:color w:val="000000" w:themeColor="text1"/>
                <w:lang w:val="en-US"/>
              </w:rPr>
              <w:t>Române</w:t>
            </w:r>
            <w:proofErr w:type="spellEnd"/>
            <w:r w:rsidRPr="0008302A">
              <w:rPr>
                <w:color w:val="000000" w:themeColor="text1"/>
                <w:lang w:val="en-US"/>
              </w:rPr>
              <w:t xml:space="preserve">”, Garda </w:t>
            </w:r>
            <w:proofErr w:type="spellStart"/>
            <w:r w:rsidRPr="0008302A">
              <w:rPr>
                <w:color w:val="000000" w:themeColor="text1"/>
                <w:lang w:val="en-US"/>
              </w:rPr>
              <w:t>Naţională</w:t>
            </w:r>
            <w:proofErr w:type="spellEnd"/>
            <w:r w:rsidRPr="0008302A">
              <w:rPr>
                <w:color w:val="000000" w:themeColor="text1"/>
                <w:lang w:val="en-US"/>
              </w:rPr>
              <w:t xml:space="preserve"> de </w:t>
            </w:r>
            <w:proofErr w:type="spellStart"/>
            <w:r w:rsidRPr="0008302A">
              <w:rPr>
                <w:color w:val="000000" w:themeColor="text1"/>
                <w:lang w:val="en-US"/>
              </w:rPr>
              <w:t>Mediu</w:t>
            </w:r>
            <w:proofErr w:type="spellEnd"/>
            <w:r w:rsidRPr="0008302A">
              <w:rPr>
                <w:color w:val="000000" w:themeColor="text1"/>
                <w:lang w:val="en-US"/>
              </w:rPr>
              <w:t xml:space="preserve">: </w:t>
            </w:r>
            <w:proofErr w:type="spellStart"/>
            <w:r w:rsidRPr="0008302A">
              <w:rPr>
                <w:color w:val="000000" w:themeColor="text1"/>
                <w:lang w:val="en-US"/>
              </w:rPr>
              <w:t>Acțiuni</w:t>
            </w:r>
            <w:proofErr w:type="spellEnd"/>
            <w:r w:rsidRPr="0008302A">
              <w:rPr>
                <w:color w:val="000000" w:themeColor="text1"/>
                <w:lang w:val="en-US"/>
              </w:rPr>
              <w:t xml:space="preserve"> de control, </w:t>
            </w:r>
            <w:proofErr w:type="spellStart"/>
            <w:r w:rsidRPr="0008302A">
              <w:rPr>
                <w:color w:val="000000" w:themeColor="text1"/>
                <w:lang w:val="en-US"/>
              </w:rPr>
              <w:t>evaluare</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indrumare</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domeniul</w:t>
            </w:r>
            <w:proofErr w:type="spellEnd"/>
            <w:r w:rsidRPr="0008302A">
              <w:rPr>
                <w:color w:val="000000" w:themeColor="text1"/>
                <w:lang w:val="en-US"/>
              </w:rPr>
              <w:t xml:space="preserve"> </w:t>
            </w:r>
            <w:proofErr w:type="spellStart"/>
            <w:r w:rsidRPr="0008302A">
              <w:rPr>
                <w:color w:val="000000" w:themeColor="text1"/>
                <w:lang w:val="en-US"/>
              </w:rPr>
              <w:t>siguranței</w:t>
            </w:r>
            <w:proofErr w:type="spellEnd"/>
            <w:r w:rsidRPr="0008302A">
              <w:rPr>
                <w:color w:val="000000" w:themeColor="text1"/>
                <w:lang w:val="en-US"/>
              </w:rPr>
              <w:t xml:space="preserve"> </w:t>
            </w:r>
            <w:proofErr w:type="spellStart"/>
            <w:r w:rsidRPr="0008302A">
              <w:rPr>
                <w:color w:val="000000" w:themeColor="text1"/>
                <w:lang w:val="en-US"/>
              </w:rPr>
              <w:t>iazurilor</w:t>
            </w:r>
            <w:proofErr w:type="spellEnd"/>
            <w:r w:rsidRPr="0008302A">
              <w:rPr>
                <w:color w:val="000000" w:themeColor="text1"/>
                <w:lang w:val="en-US"/>
              </w:rPr>
              <w:t xml:space="preserve"> de </w:t>
            </w:r>
            <w:proofErr w:type="spellStart"/>
            <w:r w:rsidRPr="0008302A">
              <w:rPr>
                <w:color w:val="000000" w:themeColor="text1"/>
                <w:lang w:val="en-US"/>
              </w:rPr>
              <w:t>decantare</w:t>
            </w:r>
            <w:proofErr w:type="spellEnd"/>
            <w:r w:rsidRPr="0008302A">
              <w:rPr>
                <w:color w:val="000000" w:themeColor="text1"/>
                <w:lang w:val="en-US"/>
              </w:rPr>
              <w:t xml:space="preserve"> </w:t>
            </w:r>
          </w:p>
          <w:p w14:paraId="55C6061E" w14:textId="77777777" w:rsidR="007D71CF" w:rsidRPr="00683701" w:rsidRDefault="007D71CF" w:rsidP="00274AC9">
            <w:pPr>
              <w:spacing w:before="0" w:after="0"/>
              <w:jc w:val="both"/>
              <w:rPr>
                <w:b/>
                <w:bCs/>
                <w:color w:val="000000" w:themeColor="text1"/>
                <w:lang w:val="pt-BR"/>
              </w:rPr>
            </w:pPr>
            <w:r w:rsidRPr="00683701">
              <w:rPr>
                <w:color w:val="000000" w:themeColor="text1"/>
                <w:lang w:val="pt-BR"/>
              </w:rPr>
              <w:t>MINISTERUL AFACERILOR INTERNE - Inspectoratul General pentru Situații de Urgență: Acțiuni de monitorizare a siguranței iazurilor de decantare</w:t>
            </w:r>
          </w:p>
        </w:tc>
      </w:tr>
      <w:tr w:rsidR="007D71CF" w:rsidRPr="00266AA1" w14:paraId="6A82F141" w14:textId="77777777" w:rsidTr="00274AC9">
        <w:tc>
          <w:tcPr>
            <w:tcW w:w="1153" w:type="pct"/>
          </w:tcPr>
          <w:p w14:paraId="085213A1"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Energie</w:t>
            </w:r>
            <w:proofErr w:type="spellEnd"/>
          </w:p>
        </w:tc>
        <w:tc>
          <w:tcPr>
            <w:tcW w:w="3847" w:type="pct"/>
          </w:tcPr>
          <w:p w14:paraId="4FC7BD5C"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M</w:t>
            </w:r>
            <w:r w:rsidRPr="0008302A">
              <w:rPr>
                <w:rFonts w:cstheme="minorHAnsi"/>
                <w:color w:val="000000" w:themeColor="text1"/>
                <w:lang w:val="en-US"/>
              </w:rPr>
              <w:t>ã</w:t>
            </w:r>
            <w:r w:rsidRPr="0008302A">
              <w:rPr>
                <w:color w:val="000000" w:themeColor="text1"/>
                <w:lang w:val="en-US"/>
              </w:rPr>
              <w:t>sura</w:t>
            </w:r>
            <w:proofErr w:type="spellEnd"/>
            <w:r w:rsidRPr="0008302A">
              <w:rPr>
                <w:color w:val="000000" w:themeColor="text1"/>
                <w:lang w:val="en-US"/>
              </w:rPr>
              <w:t xml:space="preserve"> 3 – 9 </w:t>
            </w:r>
            <w:proofErr w:type="spellStart"/>
            <w:r w:rsidRPr="0008302A">
              <w:rPr>
                <w:color w:val="000000" w:themeColor="text1"/>
                <w:lang w:val="en-US"/>
              </w:rPr>
              <w:t>obiective</w:t>
            </w:r>
            <w:proofErr w:type="spellEnd"/>
            <w:r w:rsidRPr="0008302A">
              <w:rPr>
                <w:color w:val="000000" w:themeColor="text1"/>
                <w:lang w:val="en-US"/>
              </w:rPr>
              <w:t xml:space="preserve"> </w:t>
            </w:r>
            <w:proofErr w:type="spellStart"/>
            <w:r w:rsidRPr="0008302A">
              <w:rPr>
                <w:color w:val="000000" w:themeColor="text1"/>
                <w:lang w:val="en-US"/>
              </w:rPr>
              <w:t>hidroenergetice</w:t>
            </w:r>
            <w:proofErr w:type="spellEnd"/>
            <w:r w:rsidRPr="0008302A">
              <w:rPr>
                <w:color w:val="000000" w:themeColor="text1"/>
                <w:lang w:val="en-US"/>
              </w:rPr>
              <w:t xml:space="preserve">, </w:t>
            </w:r>
            <w:proofErr w:type="spellStart"/>
            <w:r w:rsidRPr="0008302A">
              <w:rPr>
                <w:color w:val="000000" w:themeColor="text1"/>
                <w:lang w:val="en-US"/>
              </w:rPr>
              <w:t>cuprinse</w:t>
            </w:r>
            <w:proofErr w:type="spellEnd"/>
            <w:r w:rsidRPr="0008302A">
              <w:rPr>
                <w:color w:val="000000" w:themeColor="text1"/>
                <w:lang w:val="en-US"/>
              </w:rPr>
              <w:t xml:space="preserve"> </w:t>
            </w:r>
            <w:proofErr w:type="spellStart"/>
            <w:r w:rsidRPr="0008302A">
              <w:rPr>
                <w:rFonts w:cstheme="minorHAnsi"/>
                <w:color w:val="000000" w:themeColor="text1"/>
                <w:lang w:val="en-US"/>
              </w:rPr>
              <w:t>ĩ</w:t>
            </w:r>
            <w:r w:rsidRPr="0008302A">
              <w:rPr>
                <w:color w:val="000000" w:themeColor="text1"/>
                <w:lang w:val="en-US"/>
              </w:rPr>
              <w:t>n</w:t>
            </w:r>
            <w:proofErr w:type="spellEnd"/>
            <w:r w:rsidRPr="0008302A">
              <w:rPr>
                <w:color w:val="000000" w:themeColor="text1"/>
                <w:lang w:val="en-US"/>
              </w:rPr>
              <w:t xml:space="preserve"> </w:t>
            </w:r>
            <w:proofErr w:type="spellStart"/>
            <w:r w:rsidRPr="0008302A">
              <w:rPr>
                <w:color w:val="000000" w:themeColor="text1"/>
                <w:lang w:val="en-US"/>
              </w:rPr>
              <w:t>anexa</w:t>
            </w:r>
            <w:proofErr w:type="spellEnd"/>
            <w:r w:rsidRPr="0008302A">
              <w:rPr>
                <w:color w:val="000000" w:themeColor="text1"/>
                <w:lang w:val="en-US"/>
              </w:rPr>
              <w:t xml:space="preserve"> la OUG 175/2022, care </w:t>
            </w:r>
            <w:proofErr w:type="spellStart"/>
            <w:r w:rsidRPr="0008302A">
              <w:rPr>
                <w:color w:val="000000" w:themeColor="text1"/>
                <w:lang w:val="en-US"/>
              </w:rPr>
              <w:t>ar</w:t>
            </w:r>
            <w:proofErr w:type="spellEnd"/>
            <w:r w:rsidRPr="0008302A">
              <w:rPr>
                <w:color w:val="000000" w:themeColor="text1"/>
                <w:lang w:val="en-US"/>
              </w:rPr>
              <w:t xml:space="preserve"> </w:t>
            </w:r>
            <w:proofErr w:type="spellStart"/>
            <w:r w:rsidRPr="0008302A">
              <w:rPr>
                <w:color w:val="000000" w:themeColor="text1"/>
                <w:lang w:val="en-US"/>
              </w:rPr>
              <w:t>urma</w:t>
            </w:r>
            <w:proofErr w:type="spellEnd"/>
            <w:r w:rsidRPr="0008302A">
              <w:rPr>
                <w:color w:val="000000" w:themeColor="text1"/>
                <w:lang w:val="en-US"/>
              </w:rPr>
              <w:t xml:space="preserve"> </w:t>
            </w:r>
            <w:proofErr w:type="spellStart"/>
            <w:r w:rsidRPr="0008302A">
              <w:rPr>
                <w:color w:val="000000" w:themeColor="text1"/>
                <w:lang w:val="en-US"/>
              </w:rPr>
              <w:t>s</w:t>
            </w:r>
            <w:r w:rsidRPr="0008302A">
              <w:rPr>
                <w:rFonts w:cstheme="minorHAnsi"/>
                <w:color w:val="000000" w:themeColor="text1"/>
                <w:lang w:val="en-US"/>
              </w:rPr>
              <w:t>ã</w:t>
            </w:r>
            <w:proofErr w:type="spellEnd"/>
            <w:r w:rsidRPr="0008302A">
              <w:rPr>
                <w:color w:val="000000" w:themeColor="text1"/>
                <w:lang w:val="en-US"/>
              </w:rPr>
              <w:t xml:space="preserve"> se </w:t>
            </w:r>
            <w:proofErr w:type="spellStart"/>
            <w:r w:rsidRPr="0008302A">
              <w:rPr>
                <w:color w:val="000000" w:themeColor="text1"/>
                <w:lang w:val="en-US"/>
              </w:rPr>
              <w:t>finalizeze</w:t>
            </w:r>
            <w:proofErr w:type="spellEnd"/>
            <w:r w:rsidRPr="0008302A">
              <w:rPr>
                <w:color w:val="000000" w:themeColor="text1"/>
                <w:lang w:val="en-US"/>
              </w:rPr>
              <w:t xml:space="preserve"> </w:t>
            </w:r>
            <w:proofErr w:type="spellStart"/>
            <w:r w:rsidRPr="0008302A">
              <w:rPr>
                <w:color w:val="000000" w:themeColor="text1"/>
                <w:lang w:val="en-US"/>
              </w:rPr>
              <w:t>prin</w:t>
            </w:r>
            <w:proofErr w:type="spellEnd"/>
            <w:r w:rsidRPr="0008302A">
              <w:rPr>
                <w:color w:val="000000" w:themeColor="text1"/>
                <w:lang w:val="en-US"/>
              </w:rPr>
              <w:t xml:space="preserve"> PNRR</w:t>
            </w:r>
          </w:p>
          <w:p w14:paraId="3CB86344"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Lista </w:t>
            </w:r>
            <w:proofErr w:type="spellStart"/>
            <w:r w:rsidRPr="0008302A">
              <w:rPr>
                <w:color w:val="000000" w:themeColor="text1"/>
                <w:lang w:val="en-US"/>
              </w:rPr>
              <w:t>barajelor</w:t>
            </w:r>
            <w:proofErr w:type="spellEnd"/>
            <w:r w:rsidRPr="0008302A">
              <w:rPr>
                <w:color w:val="000000" w:themeColor="text1"/>
                <w:lang w:val="en-US"/>
              </w:rPr>
              <w:t xml:space="preserve"> care </w:t>
            </w:r>
            <w:proofErr w:type="spellStart"/>
            <w:r w:rsidRPr="0008302A">
              <w:rPr>
                <w:color w:val="000000" w:themeColor="text1"/>
                <w:lang w:val="en-US"/>
              </w:rPr>
              <w:t>necesită</w:t>
            </w:r>
            <w:proofErr w:type="spellEnd"/>
            <w:r w:rsidRPr="0008302A">
              <w:rPr>
                <w:color w:val="000000" w:themeColor="text1"/>
                <w:lang w:val="en-US"/>
              </w:rPr>
              <w:t xml:space="preserve"> </w:t>
            </w:r>
            <w:proofErr w:type="spellStart"/>
            <w:r w:rsidRPr="0008302A">
              <w:rPr>
                <w:color w:val="000000" w:themeColor="text1"/>
                <w:lang w:val="en-US"/>
              </w:rPr>
              <w:t>finalizare</w:t>
            </w:r>
            <w:proofErr w:type="spellEnd"/>
            <w:r w:rsidRPr="0008302A">
              <w:rPr>
                <w:color w:val="000000" w:themeColor="text1"/>
                <w:lang w:val="en-US"/>
              </w:rPr>
              <w:t xml:space="preserve"> </w:t>
            </w:r>
            <w:proofErr w:type="spellStart"/>
            <w:r w:rsidRPr="0008302A">
              <w:rPr>
                <w:color w:val="000000" w:themeColor="text1"/>
                <w:lang w:val="en-US"/>
              </w:rPr>
              <w:t>şi</w:t>
            </w:r>
            <w:proofErr w:type="spellEnd"/>
            <w:r w:rsidRPr="0008302A">
              <w:rPr>
                <w:color w:val="000000" w:themeColor="text1"/>
                <w:lang w:val="en-US"/>
              </w:rPr>
              <w:t xml:space="preserve"> sunt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diferite</w:t>
            </w:r>
            <w:proofErr w:type="spellEnd"/>
            <w:r w:rsidRPr="0008302A">
              <w:rPr>
                <w:color w:val="000000" w:themeColor="text1"/>
                <w:lang w:val="en-US"/>
              </w:rPr>
              <w:t xml:space="preserve"> faze de </w:t>
            </w:r>
            <w:proofErr w:type="spellStart"/>
            <w:r w:rsidRPr="0008302A">
              <w:rPr>
                <w:color w:val="000000" w:themeColor="text1"/>
                <w:lang w:val="en-US"/>
              </w:rPr>
              <w:t>execuţie</w:t>
            </w:r>
            <w:proofErr w:type="spellEnd"/>
            <w:r w:rsidRPr="0008302A">
              <w:rPr>
                <w:color w:val="000000" w:themeColor="text1"/>
                <w:lang w:val="en-US"/>
              </w:rPr>
              <w:t xml:space="preserve"> din </w:t>
            </w:r>
            <w:proofErr w:type="spellStart"/>
            <w:r w:rsidRPr="0008302A">
              <w:rPr>
                <w:color w:val="000000" w:themeColor="text1"/>
                <w:lang w:val="en-US"/>
              </w:rPr>
              <w:t>portofoliul</w:t>
            </w:r>
            <w:proofErr w:type="spellEnd"/>
            <w:r w:rsidRPr="0008302A">
              <w:rPr>
                <w:color w:val="000000" w:themeColor="text1"/>
                <w:lang w:val="en-US"/>
              </w:rPr>
              <w:t xml:space="preserve"> </w:t>
            </w:r>
            <w:proofErr w:type="spellStart"/>
            <w:r w:rsidRPr="0008302A">
              <w:rPr>
                <w:color w:val="000000" w:themeColor="text1"/>
                <w:lang w:val="en-US"/>
              </w:rPr>
              <w:t>Hidroelectrica</w:t>
            </w:r>
            <w:proofErr w:type="spellEnd"/>
            <w:r w:rsidRPr="0008302A">
              <w:rPr>
                <w:color w:val="000000" w:themeColor="text1"/>
                <w:lang w:val="en-US"/>
              </w:rPr>
              <w:t xml:space="preserve"> S.A.:</w:t>
            </w:r>
          </w:p>
          <w:p w14:paraId="08C4F050" w14:textId="77777777" w:rsidR="007D71CF" w:rsidRPr="0008302A" w:rsidRDefault="007D71CF" w:rsidP="00274AC9">
            <w:pPr>
              <w:spacing w:before="0" w:after="0"/>
              <w:jc w:val="both"/>
              <w:rPr>
                <w:color w:val="000000" w:themeColor="text1"/>
                <w:lang w:val="en-US"/>
              </w:rPr>
            </w:pPr>
            <w:r w:rsidRPr="0008302A">
              <w:rPr>
                <w:color w:val="000000" w:themeColor="text1"/>
                <w:lang w:val="en-US"/>
              </w:rPr>
              <w:t>1.</w:t>
            </w:r>
            <w:r w:rsidRPr="0008302A">
              <w:rPr>
                <w:color w:val="000000" w:themeColor="text1"/>
                <w:lang w:val="en-US"/>
              </w:rPr>
              <w:tab/>
              <w:t xml:space="preserve">Baraj </w:t>
            </w:r>
            <w:proofErr w:type="spellStart"/>
            <w:r w:rsidRPr="0008302A">
              <w:rPr>
                <w:color w:val="000000" w:themeColor="text1"/>
                <w:lang w:val="en-US"/>
              </w:rPr>
              <w:t>Bumbești</w:t>
            </w:r>
            <w:proofErr w:type="spellEnd"/>
            <w:r w:rsidRPr="0008302A">
              <w:rPr>
                <w:color w:val="000000" w:themeColor="text1"/>
                <w:lang w:val="en-US"/>
              </w:rPr>
              <w:t xml:space="preserve"> din </w:t>
            </w:r>
            <w:proofErr w:type="spellStart"/>
            <w:r w:rsidRPr="0008302A">
              <w:rPr>
                <w:color w:val="000000" w:themeColor="text1"/>
                <w:lang w:val="en-US"/>
              </w:rPr>
              <w:t>cadrul</w:t>
            </w:r>
            <w:proofErr w:type="spellEnd"/>
            <w:r w:rsidRPr="0008302A">
              <w:rPr>
                <w:color w:val="000000" w:themeColor="text1"/>
                <w:lang w:val="en-US"/>
              </w:rPr>
              <w:t xml:space="preserve"> </w:t>
            </w:r>
            <w:proofErr w:type="spellStart"/>
            <w:r w:rsidRPr="0008302A">
              <w:rPr>
                <w:color w:val="000000" w:themeColor="text1"/>
                <w:lang w:val="en-US"/>
              </w:rPr>
              <w:t>obiectivului</w:t>
            </w:r>
            <w:proofErr w:type="spellEnd"/>
            <w:r w:rsidRPr="0008302A">
              <w:rPr>
                <w:color w:val="000000" w:themeColor="text1"/>
                <w:lang w:val="en-US"/>
              </w:rPr>
              <w:t xml:space="preserve"> AHE </w:t>
            </w:r>
            <w:proofErr w:type="spellStart"/>
            <w:r w:rsidRPr="0008302A">
              <w:rPr>
                <w:color w:val="000000" w:themeColor="text1"/>
                <w:lang w:val="en-US"/>
              </w:rPr>
              <w:t>Livezeni-Bumbești</w:t>
            </w:r>
            <w:proofErr w:type="spellEnd"/>
            <w:r w:rsidRPr="0008302A">
              <w:rPr>
                <w:color w:val="000000" w:themeColor="text1"/>
                <w:lang w:val="en-US"/>
              </w:rPr>
              <w:t xml:space="preserve">.   </w:t>
            </w:r>
            <w:proofErr w:type="spellStart"/>
            <w:r w:rsidRPr="0008302A">
              <w:rPr>
                <w:color w:val="000000" w:themeColor="text1"/>
                <w:lang w:val="en-US"/>
              </w:rPr>
              <w:t>Singurul</w:t>
            </w:r>
            <w:proofErr w:type="spellEnd"/>
            <w:r w:rsidRPr="0008302A">
              <w:rPr>
                <w:color w:val="000000" w:themeColor="text1"/>
                <w:lang w:val="en-US"/>
              </w:rPr>
              <w:t xml:space="preserve"> </w:t>
            </w:r>
            <w:proofErr w:type="spellStart"/>
            <w:r w:rsidRPr="0008302A">
              <w:rPr>
                <w:color w:val="000000" w:themeColor="text1"/>
                <w:lang w:val="en-US"/>
              </w:rPr>
              <w:t>obiect</w:t>
            </w:r>
            <w:proofErr w:type="spellEnd"/>
            <w:r w:rsidRPr="0008302A">
              <w:rPr>
                <w:color w:val="000000" w:themeColor="text1"/>
                <w:lang w:val="en-US"/>
              </w:rPr>
              <w:t xml:space="preserve"> </w:t>
            </w:r>
            <w:proofErr w:type="spellStart"/>
            <w:r w:rsidRPr="0008302A">
              <w:rPr>
                <w:color w:val="000000" w:themeColor="text1"/>
                <w:lang w:val="en-US"/>
              </w:rPr>
              <w:t>nefinalizat</w:t>
            </w:r>
            <w:proofErr w:type="spellEnd"/>
            <w:r w:rsidRPr="0008302A">
              <w:rPr>
                <w:color w:val="000000" w:themeColor="text1"/>
                <w:lang w:val="en-US"/>
              </w:rPr>
              <w:t xml:space="preserve"> </w:t>
            </w:r>
            <w:proofErr w:type="spellStart"/>
            <w:r w:rsidRPr="0008302A">
              <w:rPr>
                <w:color w:val="000000" w:themeColor="text1"/>
                <w:lang w:val="en-US"/>
              </w:rPr>
              <w:t>este</w:t>
            </w:r>
            <w:proofErr w:type="spellEnd"/>
            <w:r w:rsidRPr="0008302A">
              <w:rPr>
                <w:color w:val="000000" w:themeColor="text1"/>
                <w:lang w:val="en-US"/>
              </w:rPr>
              <w:t xml:space="preserve"> </w:t>
            </w:r>
            <w:proofErr w:type="spellStart"/>
            <w:r w:rsidRPr="0008302A">
              <w:rPr>
                <w:color w:val="000000" w:themeColor="text1"/>
                <w:lang w:val="en-US"/>
              </w:rPr>
              <w:t>scara</w:t>
            </w:r>
            <w:proofErr w:type="spellEnd"/>
            <w:r w:rsidRPr="0008302A">
              <w:rPr>
                <w:color w:val="000000" w:themeColor="text1"/>
                <w:lang w:val="en-US"/>
              </w:rPr>
              <w:t xml:space="preserve"> de </w:t>
            </w:r>
            <w:proofErr w:type="spellStart"/>
            <w:r w:rsidRPr="0008302A">
              <w:rPr>
                <w:color w:val="000000" w:themeColor="text1"/>
                <w:lang w:val="en-US"/>
              </w:rPr>
              <w:t>peşti</w:t>
            </w:r>
            <w:proofErr w:type="spellEnd"/>
            <w:r w:rsidRPr="0008302A">
              <w:rPr>
                <w:color w:val="000000" w:themeColor="text1"/>
                <w:lang w:val="en-US"/>
              </w:rPr>
              <w:t xml:space="preserve">. Nu are </w:t>
            </w:r>
            <w:proofErr w:type="spellStart"/>
            <w:r w:rsidRPr="0008302A">
              <w:rPr>
                <w:color w:val="000000" w:themeColor="text1"/>
                <w:lang w:val="en-US"/>
              </w:rPr>
              <w:t>rol</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protecţia</w:t>
            </w:r>
            <w:proofErr w:type="spellEnd"/>
            <w:r w:rsidRPr="0008302A">
              <w:rPr>
                <w:color w:val="000000" w:themeColor="text1"/>
                <w:lang w:val="en-US"/>
              </w:rPr>
              <w:t xml:space="preserve"> </w:t>
            </w:r>
            <w:proofErr w:type="spellStart"/>
            <w:r w:rsidRPr="0008302A">
              <w:rPr>
                <w:color w:val="000000" w:themeColor="text1"/>
                <w:lang w:val="en-US"/>
              </w:rPr>
              <w:t>împotriva</w:t>
            </w:r>
            <w:proofErr w:type="spellEnd"/>
            <w:r w:rsidRPr="0008302A">
              <w:rPr>
                <w:color w:val="000000" w:themeColor="text1"/>
                <w:lang w:val="en-US"/>
              </w:rPr>
              <w:t xml:space="preserve"> </w:t>
            </w:r>
            <w:proofErr w:type="spellStart"/>
            <w:r w:rsidRPr="0008302A">
              <w:rPr>
                <w:color w:val="000000" w:themeColor="text1"/>
                <w:lang w:val="en-US"/>
              </w:rPr>
              <w:t>inundaţiilor</w:t>
            </w:r>
            <w:proofErr w:type="spellEnd"/>
            <w:r w:rsidRPr="0008302A">
              <w:rPr>
                <w:color w:val="000000" w:themeColor="text1"/>
                <w:lang w:val="en-US"/>
              </w:rPr>
              <w:t xml:space="preserve">.   </w:t>
            </w:r>
          </w:p>
          <w:p w14:paraId="0643E0EB" w14:textId="77777777" w:rsidR="007D71CF" w:rsidRPr="0008302A" w:rsidRDefault="007D71CF" w:rsidP="00274AC9">
            <w:pPr>
              <w:spacing w:before="0" w:after="0"/>
              <w:jc w:val="both"/>
              <w:rPr>
                <w:color w:val="000000" w:themeColor="text1"/>
                <w:lang w:val="es-ES"/>
              </w:rPr>
            </w:pPr>
            <w:r w:rsidRPr="0008302A">
              <w:rPr>
                <w:color w:val="000000" w:themeColor="text1"/>
                <w:lang w:val="en-US"/>
              </w:rPr>
              <w:t>2.</w:t>
            </w:r>
            <w:r w:rsidRPr="0008302A">
              <w:rPr>
                <w:color w:val="000000" w:themeColor="text1"/>
                <w:lang w:val="en-US"/>
              </w:rPr>
              <w:tab/>
              <w:t xml:space="preserve">Baraj </w:t>
            </w:r>
            <w:proofErr w:type="spellStart"/>
            <w:r w:rsidRPr="0008302A">
              <w:rPr>
                <w:color w:val="000000" w:themeColor="text1"/>
                <w:lang w:val="en-US"/>
              </w:rPr>
              <w:t>Siriu</w:t>
            </w:r>
            <w:proofErr w:type="spellEnd"/>
            <w:r w:rsidRPr="0008302A">
              <w:rPr>
                <w:color w:val="000000" w:themeColor="text1"/>
                <w:lang w:val="en-US"/>
              </w:rPr>
              <w:t xml:space="preserve"> din </w:t>
            </w:r>
            <w:proofErr w:type="spellStart"/>
            <w:r w:rsidRPr="0008302A">
              <w:rPr>
                <w:color w:val="000000" w:themeColor="text1"/>
                <w:lang w:val="en-US"/>
              </w:rPr>
              <w:t>cadrul</w:t>
            </w:r>
            <w:proofErr w:type="spellEnd"/>
            <w:r w:rsidRPr="0008302A">
              <w:rPr>
                <w:color w:val="000000" w:themeColor="text1"/>
                <w:lang w:val="en-US"/>
              </w:rPr>
              <w:t xml:space="preserve"> </w:t>
            </w:r>
            <w:proofErr w:type="spellStart"/>
            <w:r w:rsidRPr="0008302A">
              <w:rPr>
                <w:color w:val="000000" w:themeColor="text1"/>
                <w:lang w:val="en-US"/>
              </w:rPr>
              <w:t>obiectivului</w:t>
            </w:r>
            <w:proofErr w:type="spellEnd"/>
            <w:r w:rsidRPr="0008302A">
              <w:rPr>
                <w:color w:val="000000" w:themeColor="text1"/>
                <w:lang w:val="en-US"/>
              </w:rPr>
              <w:t xml:space="preserve"> AHE </w:t>
            </w:r>
            <w:proofErr w:type="spellStart"/>
            <w:r w:rsidRPr="0008302A">
              <w:rPr>
                <w:color w:val="000000" w:themeColor="text1"/>
                <w:lang w:val="en-US"/>
              </w:rPr>
              <w:t>Siriu-Surduc</w:t>
            </w:r>
            <w:proofErr w:type="spellEnd"/>
            <w:r w:rsidRPr="0008302A">
              <w:rPr>
                <w:color w:val="000000" w:themeColor="text1"/>
                <w:lang w:val="en-US"/>
              </w:rPr>
              <w:t xml:space="preserve">. </w:t>
            </w:r>
            <w:r w:rsidRPr="0008302A">
              <w:rPr>
                <w:color w:val="000000" w:themeColor="text1"/>
                <w:lang w:val="es-ES"/>
              </w:rPr>
              <w:t xml:space="preserve">Este </w:t>
            </w:r>
            <w:proofErr w:type="spellStart"/>
            <w:r w:rsidRPr="0008302A">
              <w:rPr>
                <w:color w:val="000000" w:themeColor="text1"/>
                <w:lang w:val="es-ES"/>
              </w:rPr>
              <w:t>finalizat</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proporţie</w:t>
            </w:r>
            <w:proofErr w:type="spellEnd"/>
            <w:r w:rsidRPr="0008302A">
              <w:rPr>
                <w:color w:val="000000" w:themeColor="text1"/>
                <w:lang w:val="es-ES"/>
              </w:rPr>
              <w:t xml:space="preserve"> de 60%. </w:t>
            </w:r>
            <w:proofErr w:type="spellStart"/>
            <w:r w:rsidRPr="0008302A">
              <w:rPr>
                <w:color w:val="000000" w:themeColor="text1"/>
                <w:lang w:val="es-ES"/>
              </w:rPr>
              <w:t>Nu</w:t>
            </w:r>
            <w:proofErr w:type="spellEnd"/>
            <w:r w:rsidRPr="0008302A">
              <w:rPr>
                <w:color w:val="000000" w:themeColor="text1"/>
                <w:lang w:val="es-ES"/>
              </w:rPr>
              <w:t xml:space="preserve"> are rol </w:t>
            </w:r>
            <w:proofErr w:type="spellStart"/>
            <w:r w:rsidRPr="0008302A">
              <w:rPr>
                <w:color w:val="000000" w:themeColor="text1"/>
                <w:lang w:val="es-ES"/>
              </w:rPr>
              <w:t>împotriva</w:t>
            </w:r>
            <w:proofErr w:type="spellEnd"/>
            <w:r w:rsidRPr="0008302A">
              <w:rPr>
                <w:color w:val="000000" w:themeColor="text1"/>
                <w:lang w:val="es-ES"/>
              </w:rPr>
              <w:t xml:space="preserve"> </w:t>
            </w:r>
            <w:proofErr w:type="spellStart"/>
            <w:r w:rsidRPr="0008302A">
              <w:rPr>
                <w:color w:val="000000" w:themeColor="text1"/>
                <w:lang w:val="es-ES"/>
              </w:rPr>
              <w:t>inundaţiilor</w:t>
            </w:r>
            <w:proofErr w:type="spellEnd"/>
            <w:r w:rsidRPr="0008302A">
              <w:rPr>
                <w:color w:val="000000" w:themeColor="text1"/>
                <w:lang w:val="es-ES"/>
              </w:rPr>
              <w:t>.</w:t>
            </w:r>
          </w:p>
          <w:p w14:paraId="75183F28" w14:textId="77777777" w:rsidR="007D71CF" w:rsidRPr="0008302A" w:rsidRDefault="007D71CF" w:rsidP="00274AC9">
            <w:pPr>
              <w:spacing w:before="0" w:after="0"/>
              <w:jc w:val="both"/>
              <w:rPr>
                <w:color w:val="000000" w:themeColor="text1"/>
                <w:lang w:val="es-ES"/>
              </w:rPr>
            </w:pPr>
            <w:r w:rsidRPr="0008302A">
              <w:rPr>
                <w:color w:val="000000" w:themeColor="text1"/>
                <w:lang w:val="es-ES"/>
              </w:rPr>
              <w:t>3.</w:t>
            </w:r>
            <w:r w:rsidRPr="0008302A">
              <w:rPr>
                <w:color w:val="000000" w:themeColor="text1"/>
                <w:lang w:val="es-ES"/>
              </w:rPr>
              <w:tab/>
            </w:r>
            <w:proofErr w:type="spellStart"/>
            <w:r w:rsidRPr="0008302A">
              <w:rPr>
                <w:color w:val="000000" w:themeColor="text1"/>
                <w:lang w:val="es-ES"/>
              </w:rPr>
              <w:t>Baraj</w:t>
            </w:r>
            <w:proofErr w:type="spellEnd"/>
            <w:r w:rsidRPr="0008302A">
              <w:rPr>
                <w:color w:val="000000" w:themeColor="text1"/>
                <w:lang w:val="es-ES"/>
              </w:rPr>
              <w:t xml:space="preserve"> </w:t>
            </w:r>
            <w:proofErr w:type="spellStart"/>
            <w:r w:rsidRPr="0008302A">
              <w:rPr>
                <w:color w:val="000000" w:themeColor="text1"/>
                <w:lang w:val="es-ES"/>
              </w:rPr>
              <w:t>Rastoliţa</w:t>
            </w:r>
            <w:proofErr w:type="spellEnd"/>
            <w:r w:rsidRPr="0008302A">
              <w:rPr>
                <w:color w:val="000000" w:themeColor="text1"/>
                <w:lang w:val="es-ES"/>
              </w:rPr>
              <w:t xml:space="preserve"> din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obiectivului</w:t>
            </w:r>
            <w:proofErr w:type="spellEnd"/>
            <w:r w:rsidRPr="0008302A">
              <w:rPr>
                <w:color w:val="000000" w:themeColor="text1"/>
                <w:lang w:val="es-ES"/>
              </w:rPr>
              <w:t xml:space="preserve"> AHE </w:t>
            </w:r>
            <w:proofErr w:type="spellStart"/>
            <w:r w:rsidRPr="0008302A">
              <w:rPr>
                <w:color w:val="000000" w:themeColor="text1"/>
                <w:lang w:val="es-ES"/>
              </w:rPr>
              <w:t>Rastolița</w:t>
            </w:r>
            <w:proofErr w:type="spellEnd"/>
            <w:r w:rsidRPr="0008302A">
              <w:rPr>
                <w:color w:val="000000" w:themeColor="text1"/>
                <w:lang w:val="es-ES"/>
              </w:rPr>
              <w:t xml:space="preserve">. Este </w:t>
            </w:r>
            <w:proofErr w:type="spellStart"/>
            <w:r w:rsidRPr="0008302A">
              <w:rPr>
                <w:color w:val="000000" w:themeColor="text1"/>
                <w:lang w:val="es-ES"/>
              </w:rPr>
              <w:t>finalizat</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proporţie</w:t>
            </w:r>
            <w:proofErr w:type="spellEnd"/>
            <w:r w:rsidRPr="0008302A">
              <w:rPr>
                <w:color w:val="000000" w:themeColor="text1"/>
                <w:lang w:val="es-ES"/>
              </w:rPr>
              <w:t xml:space="preserve"> de 60%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atingere</w:t>
            </w:r>
            <w:proofErr w:type="spellEnd"/>
            <w:r w:rsidRPr="0008302A">
              <w:rPr>
                <w:color w:val="000000" w:themeColor="text1"/>
                <w:lang w:val="es-ES"/>
              </w:rPr>
              <w:t xml:space="preserve"> cota </w:t>
            </w:r>
            <w:proofErr w:type="spellStart"/>
            <w:r w:rsidRPr="0008302A">
              <w:rPr>
                <w:color w:val="000000" w:themeColor="text1"/>
                <w:lang w:val="es-ES"/>
              </w:rPr>
              <w:t>finală</w:t>
            </w:r>
            <w:proofErr w:type="spellEnd"/>
            <w:r w:rsidRPr="0008302A">
              <w:rPr>
                <w:color w:val="000000" w:themeColor="text1"/>
                <w:lang w:val="es-ES"/>
              </w:rPr>
              <w:t xml:space="preserve"> de 760 </w:t>
            </w:r>
            <w:proofErr w:type="spellStart"/>
            <w:r w:rsidRPr="0008302A">
              <w:rPr>
                <w:color w:val="000000" w:themeColor="text1"/>
                <w:lang w:val="es-ES"/>
              </w:rPr>
              <w:t>mdM</w:t>
            </w:r>
            <w:proofErr w:type="spellEnd"/>
            <w:r w:rsidRPr="0008302A">
              <w:rPr>
                <w:color w:val="000000" w:themeColor="text1"/>
                <w:lang w:val="es-ES"/>
              </w:rPr>
              <w:t xml:space="preserve">). Are rol de atenuare </w:t>
            </w:r>
            <w:proofErr w:type="spellStart"/>
            <w:r w:rsidRPr="0008302A">
              <w:rPr>
                <w:color w:val="000000" w:themeColor="text1"/>
                <w:lang w:val="es-ES"/>
              </w:rPr>
              <w:t>viituri</w:t>
            </w:r>
            <w:proofErr w:type="spellEnd"/>
            <w:r w:rsidRPr="0008302A">
              <w:rPr>
                <w:color w:val="000000" w:themeColor="text1"/>
                <w:lang w:val="es-ES"/>
              </w:rPr>
              <w:t xml:space="preserve"> pe </w:t>
            </w:r>
            <w:proofErr w:type="spellStart"/>
            <w:r w:rsidRPr="0008302A">
              <w:rPr>
                <w:color w:val="000000" w:themeColor="text1"/>
                <w:lang w:val="es-ES"/>
              </w:rPr>
              <w:t>râul</w:t>
            </w:r>
            <w:proofErr w:type="spellEnd"/>
            <w:r w:rsidRPr="0008302A">
              <w:rPr>
                <w:color w:val="000000" w:themeColor="text1"/>
                <w:lang w:val="es-ES"/>
              </w:rPr>
              <w:t xml:space="preserve"> </w:t>
            </w:r>
            <w:proofErr w:type="spellStart"/>
            <w:r w:rsidRPr="0008302A">
              <w:rPr>
                <w:color w:val="000000" w:themeColor="text1"/>
                <w:lang w:val="es-ES"/>
              </w:rPr>
              <w:t>Răstoliţa</w:t>
            </w:r>
            <w:proofErr w:type="spellEnd"/>
            <w:r w:rsidRPr="0008302A">
              <w:rPr>
                <w:color w:val="000000" w:themeColor="text1"/>
                <w:lang w:val="es-ES"/>
              </w:rPr>
              <w:t xml:space="preserve">. Va fi </w:t>
            </w:r>
            <w:proofErr w:type="spellStart"/>
            <w:r w:rsidRPr="0008302A">
              <w:rPr>
                <w:color w:val="000000" w:themeColor="text1"/>
                <w:lang w:val="es-ES"/>
              </w:rPr>
              <w:t>finalizat</w:t>
            </w:r>
            <w:proofErr w:type="spellEnd"/>
            <w:r w:rsidRPr="0008302A">
              <w:rPr>
                <w:color w:val="000000" w:themeColor="text1"/>
                <w:lang w:val="es-ES"/>
              </w:rPr>
              <w:t xml:space="preserve"> de </w:t>
            </w:r>
            <w:proofErr w:type="spellStart"/>
            <w:r w:rsidRPr="0008302A">
              <w:rPr>
                <w:color w:val="000000" w:themeColor="text1"/>
                <w:lang w:val="es-ES"/>
              </w:rPr>
              <w:t>Hidroelectrica</w:t>
            </w:r>
            <w:proofErr w:type="spellEnd"/>
            <w:r w:rsidRPr="0008302A">
              <w:rPr>
                <w:color w:val="000000" w:themeColor="text1"/>
                <w:lang w:val="es-ES"/>
              </w:rPr>
              <w:t xml:space="preserve"> S.A.</w:t>
            </w:r>
          </w:p>
          <w:p w14:paraId="3E3BCCAE" w14:textId="77777777" w:rsidR="007D71CF" w:rsidRPr="0008302A" w:rsidRDefault="007D71CF" w:rsidP="00274AC9">
            <w:pPr>
              <w:spacing w:before="0" w:after="0"/>
              <w:jc w:val="both"/>
              <w:rPr>
                <w:color w:val="000000" w:themeColor="text1"/>
                <w:lang w:val="es-ES"/>
              </w:rPr>
            </w:pPr>
            <w:r w:rsidRPr="0008302A">
              <w:rPr>
                <w:color w:val="000000" w:themeColor="text1"/>
                <w:lang w:val="es-ES"/>
              </w:rPr>
              <w:t>4.</w:t>
            </w:r>
            <w:r w:rsidRPr="0008302A">
              <w:rPr>
                <w:color w:val="000000" w:themeColor="text1"/>
                <w:lang w:val="es-ES"/>
              </w:rPr>
              <w:tab/>
            </w:r>
            <w:proofErr w:type="spellStart"/>
            <w:r w:rsidRPr="0008302A">
              <w:rPr>
                <w:color w:val="000000" w:themeColor="text1"/>
                <w:lang w:val="es-ES"/>
              </w:rPr>
              <w:t>Treapta</w:t>
            </w:r>
            <w:proofErr w:type="spellEnd"/>
            <w:r w:rsidRPr="0008302A">
              <w:rPr>
                <w:color w:val="000000" w:themeColor="text1"/>
                <w:lang w:val="es-ES"/>
              </w:rPr>
              <w:t xml:space="preserve"> </w:t>
            </w:r>
            <w:proofErr w:type="spellStart"/>
            <w:r w:rsidRPr="0008302A">
              <w:rPr>
                <w:color w:val="000000" w:themeColor="text1"/>
                <w:lang w:val="es-ES"/>
              </w:rPr>
              <w:t>Câineni</w:t>
            </w:r>
            <w:proofErr w:type="spellEnd"/>
            <w:r w:rsidRPr="0008302A">
              <w:rPr>
                <w:color w:val="000000" w:themeColor="text1"/>
                <w:lang w:val="es-ES"/>
              </w:rPr>
              <w:t xml:space="preserve"> din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obiectivului</w:t>
            </w:r>
            <w:proofErr w:type="spellEnd"/>
            <w:r w:rsidRPr="0008302A">
              <w:rPr>
                <w:color w:val="000000" w:themeColor="text1"/>
                <w:lang w:val="es-ES"/>
              </w:rPr>
              <w:t xml:space="preserve"> AHE a </w:t>
            </w:r>
            <w:proofErr w:type="spellStart"/>
            <w:r w:rsidRPr="0008302A">
              <w:rPr>
                <w:color w:val="000000" w:themeColor="text1"/>
                <w:lang w:val="es-ES"/>
              </w:rPr>
              <w:t>râului</w:t>
            </w:r>
            <w:proofErr w:type="spellEnd"/>
            <w:r w:rsidRPr="0008302A">
              <w:rPr>
                <w:color w:val="000000" w:themeColor="text1"/>
                <w:lang w:val="es-ES"/>
              </w:rPr>
              <w:t xml:space="preserve"> Olt </w:t>
            </w:r>
            <w:proofErr w:type="spellStart"/>
            <w:r w:rsidRPr="0008302A">
              <w:rPr>
                <w:color w:val="000000" w:themeColor="text1"/>
                <w:lang w:val="es-ES"/>
              </w:rPr>
              <w:t>defileu</w:t>
            </w:r>
            <w:proofErr w:type="spellEnd"/>
            <w:r w:rsidRPr="0008302A">
              <w:rPr>
                <w:color w:val="000000" w:themeColor="text1"/>
                <w:lang w:val="es-ES"/>
              </w:rPr>
              <w:t xml:space="preserve"> pe </w:t>
            </w:r>
            <w:proofErr w:type="spellStart"/>
            <w:r w:rsidRPr="0008302A">
              <w:rPr>
                <w:color w:val="000000" w:themeColor="text1"/>
                <w:lang w:val="es-ES"/>
              </w:rPr>
              <w:t>sectorul</w:t>
            </w:r>
            <w:proofErr w:type="spellEnd"/>
            <w:r w:rsidRPr="0008302A">
              <w:rPr>
                <w:color w:val="000000" w:themeColor="text1"/>
                <w:lang w:val="es-ES"/>
              </w:rPr>
              <w:t xml:space="preserve"> </w:t>
            </w:r>
            <w:proofErr w:type="spellStart"/>
            <w:r w:rsidRPr="0008302A">
              <w:rPr>
                <w:color w:val="000000" w:themeColor="text1"/>
                <w:lang w:val="es-ES"/>
              </w:rPr>
              <w:t>Cornetu-Avrig</w:t>
            </w:r>
            <w:proofErr w:type="spellEnd"/>
            <w:r w:rsidRPr="0008302A">
              <w:rPr>
                <w:color w:val="000000" w:themeColor="text1"/>
                <w:lang w:val="es-ES"/>
              </w:rPr>
              <w:t xml:space="preserve">. Este </w:t>
            </w:r>
            <w:proofErr w:type="spellStart"/>
            <w:r w:rsidRPr="0008302A">
              <w:rPr>
                <w:color w:val="000000" w:themeColor="text1"/>
                <w:lang w:val="es-ES"/>
              </w:rPr>
              <w:t>finalizat</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proporţie</w:t>
            </w:r>
            <w:proofErr w:type="spellEnd"/>
            <w:r w:rsidRPr="0008302A">
              <w:rPr>
                <w:color w:val="000000" w:themeColor="text1"/>
                <w:lang w:val="es-ES"/>
              </w:rPr>
              <w:t xml:space="preserve"> de 60%. </w:t>
            </w:r>
            <w:proofErr w:type="spellStart"/>
            <w:r w:rsidRPr="0008302A">
              <w:rPr>
                <w:color w:val="000000" w:themeColor="text1"/>
                <w:lang w:val="es-ES"/>
              </w:rPr>
              <w:t>Nu</w:t>
            </w:r>
            <w:proofErr w:type="spellEnd"/>
            <w:r w:rsidRPr="0008302A">
              <w:rPr>
                <w:color w:val="000000" w:themeColor="text1"/>
                <w:lang w:val="es-ES"/>
              </w:rPr>
              <w:t xml:space="preserve"> are rol </w:t>
            </w:r>
            <w:proofErr w:type="spellStart"/>
            <w:r w:rsidRPr="0008302A">
              <w:rPr>
                <w:color w:val="000000" w:themeColor="text1"/>
                <w:lang w:val="es-ES"/>
              </w:rPr>
              <w:t>împotriva</w:t>
            </w:r>
            <w:proofErr w:type="spellEnd"/>
            <w:r w:rsidRPr="0008302A">
              <w:rPr>
                <w:color w:val="000000" w:themeColor="text1"/>
                <w:lang w:val="es-ES"/>
              </w:rPr>
              <w:t xml:space="preserve"> </w:t>
            </w:r>
            <w:proofErr w:type="spellStart"/>
            <w:r w:rsidRPr="0008302A">
              <w:rPr>
                <w:color w:val="000000" w:themeColor="text1"/>
                <w:lang w:val="es-ES"/>
              </w:rPr>
              <w:t>inundaţiilor</w:t>
            </w:r>
            <w:proofErr w:type="spellEnd"/>
            <w:r w:rsidRPr="0008302A">
              <w:rPr>
                <w:color w:val="000000" w:themeColor="text1"/>
                <w:lang w:val="es-ES"/>
              </w:rPr>
              <w:t>.</w:t>
            </w:r>
          </w:p>
          <w:p w14:paraId="1727FF76" w14:textId="77DD5093" w:rsidR="007D71CF" w:rsidRPr="0008302A" w:rsidRDefault="007D71CF" w:rsidP="00274AC9">
            <w:pPr>
              <w:spacing w:before="0" w:after="0"/>
              <w:jc w:val="both"/>
              <w:rPr>
                <w:color w:val="000000" w:themeColor="text1"/>
                <w:lang w:val="es-ES"/>
              </w:rPr>
            </w:pPr>
            <w:r w:rsidRPr="0008302A">
              <w:rPr>
                <w:color w:val="000000" w:themeColor="text1"/>
                <w:lang w:val="es-ES"/>
              </w:rPr>
              <w:t>5.</w:t>
            </w:r>
            <w:r w:rsidRPr="0008302A">
              <w:rPr>
                <w:color w:val="000000" w:themeColor="text1"/>
                <w:lang w:val="es-ES"/>
              </w:rPr>
              <w:tab/>
            </w:r>
            <w:proofErr w:type="spellStart"/>
            <w:r w:rsidRPr="0008302A">
              <w:rPr>
                <w:color w:val="000000" w:themeColor="text1"/>
                <w:lang w:val="es-ES"/>
              </w:rPr>
              <w:t>Treapta</w:t>
            </w:r>
            <w:proofErr w:type="spellEnd"/>
            <w:r w:rsidRPr="0008302A">
              <w:rPr>
                <w:color w:val="000000" w:themeColor="text1"/>
                <w:lang w:val="es-ES"/>
              </w:rPr>
              <w:t xml:space="preserve"> </w:t>
            </w:r>
            <w:proofErr w:type="spellStart"/>
            <w:r w:rsidRPr="0008302A">
              <w:rPr>
                <w:color w:val="000000" w:themeColor="text1"/>
                <w:lang w:val="es-ES"/>
              </w:rPr>
              <w:t>Lotrioara</w:t>
            </w:r>
            <w:proofErr w:type="spellEnd"/>
            <w:r w:rsidRPr="0008302A">
              <w:rPr>
                <w:color w:val="000000" w:themeColor="text1"/>
                <w:lang w:val="es-ES"/>
              </w:rPr>
              <w:t xml:space="preserve"> din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obiectivului</w:t>
            </w:r>
            <w:proofErr w:type="spellEnd"/>
            <w:r w:rsidRPr="0008302A">
              <w:rPr>
                <w:color w:val="000000" w:themeColor="text1"/>
                <w:lang w:val="es-ES"/>
              </w:rPr>
              <w:t xml:space="preserve"> AHE a </w:t>
            </w:r>
            <w:proofErr w:type="spellStart"/>
            <w:r w:rsidRPr="0008302A">
              <w:rPr>
                <w:color w:val="000000" w:themeColor="text1"/>
                <w:lang w:val="es-ES"/>
              </w:rPr>
              <w:t>râului</w:t>
            </w:r>
            <w:proofErr w:type="spellEnd"/>
            <w:r w:rsidRPr="0008302A">
              <w:rPr>
                <w:color w:val="000000" w:themeColor="text1"/>
                <w:lang w:val="es-ES"/>
              </w:rPr>
              <w:t xml:space="preserve"> Olt </w:t>
            </w:r>
            <w:proofErr w:type="spellStart"/>
            <w:r w:rsidRPr="0008302A">
              <w:rPr>
                <w:color w:val="000000" w:themeColor="text1"/>
                <w:lang w:val="es-ES"/>
              </w:rPr>
              <w:t>defileu</w:t>
            </w:r>
            <w:proofErr w:type="spellEnd"/>
            <w:r w:rsidRPr="0008302A">
              <w:rPr>
                <w:color w:val="000000" w:themeColor="text1"/>
                <w:lang w:val="es-ES"/>
              </w:rPr>
              <w:t xml:space="preserve"> pe </w:t>
            </w:r>
            <w:proofErr w:type="spellStart"/>
            <w:r w:rsidRPr="0008302A">
              <w:rPr>
                <w:color w:val="000000" w:themeColor="text1"/>
                <w:lang w:val="es-ES"/>
              </w:rPr>
              <w:t>sectorul</w:t>
            </w:r>
            <w:proofErr w:type="spellEnd"/>
            <w:r w:rsidRPr="0008302A">
              <w:rPr>
                <w:color w:val="000000" w:themeColor="text1"/>
                <w:lang w:val="es-ES"/>
              </w:rPr>
              <w:t xml:space="preserve"> </w:t>
            </w:r>
            <w:proofErr w:type="spellStart"/>
            <w:r w:rsidRPr="0008302A">
              <w:rPr>
                <w:color w:val="000000" w:themeColor="text1"/>
                <w:lang w:val="es-ES"/>
              </w:rPr>
              <w:t>Cornetu-Avrig</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faza</w:t>
            </w:r>
            <w:proofErr w:type="spellEnd"/>
            <w:r w:rsidRPr="0008302A">
              <w:rPr>
                <w:color w:val="000000" w:themeColor="text1"/>
                <w:lang w:val="es-ES"/>
              </w:rPr>
              <w:t xml:space="preserve"> de </w:t>
            </w:r>
            <w:proofErr w:type="spellStart"/>
            <w:r w:rsidRPr="0008302A">
              <w:rPr>
                <w:color w:val="000000" w:themeColor="text1"/>
                <w:lang w:val="es-ES"/>
              </w:rPr>
              <w:t>proiectare</w:t>
            </w:r>
            <w:proofErr w:type="spellEnd"/>
            <w:r w:rsidRPr="0008302A">
              <w:rPr>
                <w:color w:val="000000" w:themeColor="text1"/>
                <w:lang w:val="es-ES"/>
              </w:rPr>
              <w:t xml:space="preserve">. </w:t>
            </w:r>
            <w:proofErr w:type="spellStart"/>
            <w:r w:rsidRPr="0008302A">
              <w:rPr>
                <w:color w:val="000000" w:themeColor="text1"/>
                <w:lang w:val="es-ES"/>
              </w:rPr>
              <w:t>Nu</w:t>
            </w:r>
            <w:proofErr w:type="spellEnd"/>
            <w:r w:rsidRPr="0008302A">
              <w:rPr>
                <w:color w:val="000000" w:themeColor="text1"/>
                <w:lang w:val="es-ES"/>
              </w:rPr>
              <w:t xml:space="preserve"> are rol </w:t>
            </w:r>
            <w:proofErr w:type="spellStart"/>
            <w:r w:rsidRPr="0008302A">
              <w:rPr>
                <w:color w:val="000000" w:themeColor="text1"/>
                <w:lang w:val="es-ES"/>
              </w:rPr>
              <w:t>împotriva</w:t>
            </w:r>
            <w:proofErr w:type="spellEnd"/>
            <w:r w:rsidRPr="0008302A">
              <w:rPr>
                <w:color w:val="000000" w:themeColor="text1"/>
                <w:lang w:val="es-ES"/>
              </w:rPr>
              <w:t xml:space="preserve"> </w:t>
            </w:r>
            <w:proofErr w:type="spellStart"/>
            <w:r w:rsidRPr="0008302A">
              <w:rPr>
                <w:color w:val="000000" w:themeColor="text1"/>
                <w:lang w:val="es-ES"/>
              </w:rPr>
              <w:t>inundaţiilor</w:t>
            </w:r>
            <w:proofErr w:type="spellEnd"/>
            <w:r w:rsidRPr="0008302A">
              <w:rPr>
                <w:color w:val="000000" w:themeColor="text1"/>
                <w:lang w:val="es-ES"/>
              </w:rPr>
              <w:t xml:space="preserve">. Va fi </w:t>
            </w:r>
            <w:proofErr w:type="spellStart"/>
            <w:r w:rsidRPr="0008302A">
              <w:rPr>
                <w:color w:val="000000" w:themeColor="text1"/>
                <w:lang w:val="es-ES"/>
              </w:rPr>
              <w:t>investiţie</w:t>
            </w:r>
            <w:proofErr w:type="spellEnd"/>
            <w:r w:rsidRPr="0008302A">
              <w:rPr>
                <w:color w:val="000000" w:themeColor="text1"/>
                <w:lang w:val="es-ES"/>
              </w:rPr>
              <w:t xml:space="preserve"> </w:t>
            </w:r>
            <w:proofErr w:type="spellStart"/>
            <w:r w:rsidRPr="0008302A">
              <w:rPr>
                <w:color w:val="000000" w:themeColor="text1"/>
                <w:lang w:val="es-ES"/>
              </w:rPr>
              <w:t>Hidroelectrica</w:t>
            </w:r>
            <w:proofErr w:type="spellEnd"/>
            <w:r w:rsidRPr="0008302A">
              <w:rPr>
                <w:color w:val="000000" w:themeColor="text1"/>
                <w:lang w:val="es-ES"/>
              </w:rPr>
              <w:t xml:space="preserve"> S.A. </w:t>
            </w:r>
            <w:proofErr w:type="spellStart"/>
            <w:r w:rsidRPr="0008302A">
              <w:rPr>
                <w:color w:val="000000" w:themeColor="text1"/>
                <w:lang w:val="es-ES"/>
              </w:rPr>
              <w:t>cu</w:t>
            </w:r>
            <w:proofErr w:type="spellEnd"/>
            <w:r w:rsidRPr="0008302A">
              <w:rPr>
                <w:color w:val="000000" w:themeColor="text1"/>
                <w:lang w:val="es-ES"/>
              </w:rPr>
              <w:t xml:space="preserve"> </w:t>
            </w:r>
            <w:proofErr w:type="spellStart"/>
            <w:r w:rsidRPr="0008302A">
              <w:rPr>
                <w:color w:val="000000" w:themeColor="text1"/>
                <w:lang w:val="es-ES"/>
              </w:rPr>
              <w:t>finanțare</w:t>
            </w:r>
            <w:proofErr w:type="spellEnd"/>
            <w:r w:rsidRPr="0008302A">
              <w:rPr>
                <w:color w:val="000000" w:themeColor="text1"/>
                <w:lang w:val="es-ES"/>
              </w:rPr>
              <w:t xml:space="preserve"> </w:t>
            </w:r>
            <w:r w:rsidR="00E853D9" w:rsidRPr="0008302A">
              <w:rPr>
                <w:color w:val="000000" w:themeColor="text1"/>
                <w:lang w:val="es-ES"/>
              </w:rPr>
              <w:t>PNRR</w:t>
            </w:r>
            <w:r w:rsidRPr="0008302A">
              <w:rPr>
                <w:color w:val="000000" w:themeColor="text1"/>
                <w:lang w:val="es-ES"/>
              </w:rPr>
              <w:t>.</w:t>
            </w:r>
          </w:p>
          <w:p w14:paraId="748019F2" w14:textId="56EA1306" w:rsidR="007D71CF" w:rsidRPr="0008302A" w:rsidRDefault="007D71CF" w:rsidP="00274AC9">
            <w:pPr>
              <w:spacing w:before="0" w:after="0"/>
              <w:jc w:val="both"/>
              <w:rPr>
                <w:color w:val="000000" w:themeColor="text1"/>
                <w:lang w:val="es-ES"/>
              </w:rPr>
            </w:pPr>
            <w:r w:rsidRPr="0008302A">
              <w:rPr>
                <w:color w:val="000000" w:themeColor="text1"/>
                <w:lang w:val="es-ES"/>
              </w:rPr>
              <w:t>6.</w:t>
            </w:r>
            <w:r w:rsidRPr="0008302A">
              <w:rPr>
                <w:color w:val="000000" w:themeColor="text1"/>
                <w:lang w:val="es-ES"/>
              </w:rPr>
              <w:tab/>
            </w:r>
            <w:proofErr w:type="spellStart"/>
            <w:r w:rsidRPr="0008302A">
              <w:rPr>
                <w:color w:val="000000" w:themeColor="text1"/>
                <w:lang w:val="es-ES"/>
              </w:rPr>
              <w:t>Baraj</w:t>
            </w:r>
            <w:proofErr w:type="spellEnd"/>
            <w:r w:rsidRPr="0008302A">
              <w:rPr>
                <w:color w:val="000000" w:themeColor="text1"/>
                <w:lang w:val="es-ES"/>
              </w:rPr>
              <w:t xml:space="preserve"> </w:t>
            </w:r>
            <w:proofErr w:type="spellStart"/>
            <w:r w:rsidRPr="0008302A">
              <w:rPr>
                <w:color w:val="000000" w:themeColor="text1"/>
                <w:lang w:val="es-ES"/>
              </w:rPr>
              <w:t>Cornereva</w:t>
            </w:r>
            <w:proofErr w:type="spellEnd"/>
            <w:r w:rsidRPr="0008302A">
              <w:rPr>
                <w:color w:val="000000" w:themeColor="text1"/>
                <w:lang w:val="es-ES"/>
              </w:rPr>
              <w:t xml:space="preserve"> din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obiectivului</w:t>
            </w:r>
            <w:proofErr w:type="spellEnd"/>
            <w:r w:rsidRPr="0008302A">
              <w:rPr>
                <w:color w:val="000000" w:themeColor="text1"/>
                <w:lang w:val="es-ES"/>
              </w:rPr>
              <w:t xml:space="preserve"> AHE Cerna-</w:t>
            </w:r>
            <w:proofErr w:type="spellStart"/>
            <w:r w:rsidRPr="0008302A">
              <w:rPr>
                <w:color w:val="000000" w:themeColor="text1"/>
                <w:lang w:val="es-ES"/>
              </w:rPr>
              <w:t>Belareca</w:t>
            </w:r>
            <w:proofErr w:type="spellEnd"/>
            <w:r w:rsidRPr="0008302A">
              <w:rPr>
                <w:color w:val="000000" w:themeColor="text1"/>
                <w:lang w:val="es-ES"/>
              </w:rPr>
              <w:t xml:space="preserve">. Este </w:t>
            </w:r>
            <w:proofErr w:type="spellStart"/>
            <w:r w:rsidRPr="0008302A">
              <w:rPr>
                <w:color w:val="000000" w:themeColor="text1"/>
                <w:lang w:val="es-ES"/>
              </w:rPr>
              <w:t>finalizat</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proporţie</w:t>
            </w:r>
            <w:proofErr w:type="spellEnd"/>
            <w:r w:rsidRPr="0008302A">
              <w:rPr>
                <w:color w:val="000000" w:themeColor="text1"/>
                <w:lang w:val="es-ES"/>
              </w:rPr>
              <w:t xml:space="preserve"> de 80%. </w:t>
            </w:r>
            <w:proofErr w:type="spellStart"/>
            <w:r w:rsidRPr="0008302A">
              <w:rPr>
                <w:color w:val="000000" w:themeColor="text1"/>
                <w:lang w:val="es-ES"/>
              </w:rPr>
              <w:t>Nu</w:t>
            </w:r>
            <w:proofErr w:type="spellEnd"/>
            <w:r w:rsidRPr="0008302A">
              <w:rPr>
                <w:color w:val="000000" w:themeColor="text1"/>
                <w:lang w:val="es-ES"/>
              </w:rPr>
              <w:t xml:space="preserve"> are rol </w:t>
            </w:r>
            <w:proofErr w:type="spellStart"/>
            <w:r w:rsidRPr="0008302A">
              <w:rPr>
                <w:color w:val="000000" w:themeColor="text1"/>
                <w:lang w:val="es-ES"/>
              </w:rPr>
              <w:t>împotriva</w:t>
            </w:r>
            <w:proofErr w:type="spellEnd"/>
            <w:r w:rsidRPr="0008302A">
              <w:rPr>
                <w:color w:val="000000" w:themeColor="text1"/>
                <w:lang w:val="es-ES"/>
              </w:rPr>
              <w:t xml:space="preserve"> </w:t>
            </w:r>
            <w:proofErr w:type="spellStart"/>
            <w:r w:rsidRPr="0008302A">
              <w:rPr>
                <w:color w:val="000000" w:themeColor="text1"/>
                <w:lang w:val="es-ES"/>
              </w:rPr>
              <w:t>inundaţiilor</w:t>
            </w:r>
            <w:proofErr w:type="spellEnd"/>
            <w:r w:rsidRPr="0008302A">
              <w:rPr>
                <w:color w:val="000000" w:themeColor="text1"/>
                <w:lang w:val="es-ES"/>
              </w:rPr>
              <w:t xml:space="preserve">. Va fi </w:t>
            </w:r>
            <w:proofErr w:type="spellStart"/>
            <w:r w:rsidRPr="0008302A">
              <w:rPr>
                <w:color w:val="000000" w:themeColor="text1"/>
                <w:lang w:val="es-ES"/>
              </w:rPr>
              <w:t>investiţie</w:t>
            </w:r>
            <w:proofErr w:type="spellEnd"/>
            <w:r w:rsidRPr="0008302A">
              <w:rPr>
                <w:color w:val="000000" w:themeColor="text1"/>
                <w:lang w:val="es-ES"/>
              </w:rPr>
              <w:t xml:space="preserve"> </w:t>
            </w:r>
            <w:proofErr w:type="spellStart"/>
            <w:r w:rsidRPr="0008302A">
              <w:rPr>
                <w:color w:val="000000" w:themeColor="text1"/>
                <w:lang w:val="es-ES"/>
              </w:rPr>
              <w:t>Hidroelectrica</w:t>
            </w:r>
            <w:proofErr w:type="spellEnd"/>
            <w:r w:rsidRPr="0008302A">
              <w:rPr>
                <w:color w:val="000000" w:themeColor="text1"/>
                <w:lang w:val="es-ES"/>
              </w:rPr>
              <w:t xml:space="preserve"> S.A. </w:t>
            </w:r>
            <w:proofErr w:type="spellStart"/>
            <w:r w:rsidRPr="0008302A">
              <w:rPr>
                <w:color w:val="000000" w:themeColor="text1"/>
                <w:lang w:val="es-ES"/>
              </w:rPr>
              <w:t>cu</w:t>
            </w:r>
            <w:proofErr w:type="spellEnd"/>
            <w:r w:rsidRPr="0008302A">
              <w:rPr>
                <w:color w:val="000000" w:themeColor="text1"/>
                <w:lang w:val="es-ES"/>
              </w:rPr>
              <w:t xml:space="preserve"> </w:t>
            </w:r>
            <w:proofErr w:type="spellStart"/>
            <w:r w:rsidRPr="0008302A">
              <w:rPr>
                <w:color w:val="000000" w:themeColor="text1"/>
                <w:lang w:val="es-ES"/>
              </w:rPr>
              <w:t>finantare</w:t>
            </w:r>
            <w:proofErr w:type="spellEnd"/>
            <w:r w:rsidRPr="0008302A">
              <w:rPr>
                <w:color w:val="000000" w:themeColor="text1"/>
                <w:lang w:val="es-ES"/>
              </w:rPr>
              <w:t xml:space="preserve"> </w:t>
            </w:r>
            <w:r w:rsidR="00E853D9" w:rsidRPr="0008302A">
              <w:rPr>
                <w:color w:val="000000" w:themeColor="text1"/>
                <w:lang w:val="es-ES"/>
              </w:rPr>
              <w:t>PNRR</w:t>
            </w:r>
            <w:r w:rsidRPr="0008302A">
              <w:rPr>
                <w:color w:val="000000" w:themeColor="text1"/>
                <w:lang w:val="es-ES"/>
              </w:rPr>
              <w:t>.</w:t>
            </w:r>
          </w:p>
          <w:p w14:paraId="71704F13" w14:textId="3858BCF7" w:rsidR="007D71CF" w:rsidRPr="0008302A" w:rsidRDefault="007D71CF" w:rsidP="00274AC9">
            <w:pPr>
              <w:spacing w:before="0" w:after="0"/>
              <w:jc w:val="both"/>
              <w:rPr>
                <w:color w:val="000000" w:themeColor="text1"/>
                <w:lang w:val="es-ES"/>
              </w:rPr>
            </w:pPr>
            <w:r w:rsidRPr="0008302A">
              <w:rPr>
                <w:color w:val="000000" w:themeColor="text1"/>
                <w:lang w:val="es-ES"/>
              </w:rPr>
              <w:t>7.</w:t>
            </w:r>
            <w:r w:rsidRPr="0008302A">
              <w:rPr>
                <w:color w:val="000000" w:themeColor="text1"/>
                <w:lang w:val="es-ES"/>
              </w:rPr>
              <w:tab/>
            </w:r>
            <w:proofErr w:type="spellStart"/>
            <w:r w:rsidRPr="0008302A">
              <w:rPr>
                <w:color w:val="000000" w:themeColor="text1"/>
                <w:lang w:val="es-ES"/>
              </w:rPr>
              <w:t>Baraj</w:t>
            </w:r>
            <w:proofErr w:type="spellEnd"/>
            <w:r w:rsidRPr="0008302A">
              <w:rPr>
                <w:color w:val="000000" w:themeColor="text1"/>
                <w:lang w:val="es-ES"/>
              </w:rPr>
              <w:t xml:space="preserve"> </w:t>
            </w:r>
            <w:proofErr w:type="spellStart"/>
            <w:r w:rsidRPr="0008302A">
              <w:rPr>
                <w:color w:val="000000" w:themeColor="text1"/>
                <w:lang w:val="es-ES"/>
              </w:rPr>
              <w:t>Paşcani</w:t>
            </w:r>
            <w:proofErr w:type="spellEnd"/>
            <w:r w:rsidRPr="0008302A">
              <w:rPr>
                <w:color w:val="000000" w:themeColor="text1"/>
                <w:lang w:val="es-ES"/>
              </w:rPr>
              <w:t xml:space="preserve"> din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obiectivului</w:t>
            </w:r>
            <w:proofErr w:type="spellEnd"/>
            <w:r w:rsidRPr="0008302A">
              <w:rPr>
                <w:color w:val="000000" w:themeColor="text1"/>
                <w:lang w:val="es-ES"/>
              </w:rPr>
              <w:t xml:space="preserve"> AHE </w:t>
            </w:r>
            <w:proofErr w:type="spellStart"/>
            <w:r w:rsidRPr="0008302A">
              <w:rPr>
                <w:color w:val="000000" w:themeColor="text1"/>
                <w:lang w:val="es-ES"/>
              </w:rPr>
              <w:t>Pașcani</w:t>
            </w:r>
            <w:proofErr w:type="spellEnd"/>
            <w:r w:rsidRPr="0008302A">
              <w:rPr>
                <w:color w:val="000000" w:themeColor="text1"/>
                <w:lang w:val="es-ES"/>
              </w:rPr>
              <w:t xml:space="preserve">. Este </w:t>
            </w:r>
            <w:proofErr w:type="spellStart"/>
            <w:r w:rsidRPr="0008302A">
              <w:rPr>
                <w:color w:val="000000" w:themeColor="text1"/>
                <w:lang w:val="es-ES"/>
              </w:rPr>
              <w:t>finalizat</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proporţie</w:t>
            </w:r>
            <w:proofErr w:type="spellEnd"/>
            <w:r w:rsidRPr="0008302A">
              <w:rPr>
                <w:color w:val="000000" w:themeColor="text1"/>
                <w:lang w:val="es-ES"/>
              </w:rPr>
              <w:t xml:space="preserve"> de 70%. Are rol de atenuare </w:t>
            </w:r>
            <w:proofErr w:type="spellStart"/>
            <w:r w:rsidRPr="0008302A">
              <w:rPr>
                <w:color w:val="000000" w:themeColor="text1"/>
                <w:lang w:val="es-ES"/>
              </w:rPr>
              <w:t>viituri</w:t>
            </w:r>
            <w:proofErr w:type="spellEnd"/>
            <w:r w:rsidRPr="0008302A">
              <w:rPr>
                <w:color w:val="000000" w:themeColor="text1"/>
                <w:lang w:val="es-ES"/>
              </w:rPr>
              <w:t xml:space="preserve"> pe </w:t>
            </w:r>
            <w:proofErr w:type="spellStart"/>
            <w:r w:rsidRPr="0008302A">
              <w:rPr>
                <w:color w:val="000000" w:themeColor="text1"/>
                <w:lang w:val="es-ES"/>
              </w:rPr>
              <w:t>râul</w:t>
            </w:r>
            <w:proofErr w:type="spellEnd"/>
            <w:r w:rsidRPr="0008302A">
              <w:rPr>
                <w:color w:val="000000" w:themeColor="text1"/>
                <w:lang w:val="es-ES"/>
              </w:rPr>
              <w:t xml:space="preserve"> Siret. </w:t>
            </w:r>
            <w:proofErr w:type="spellStart"/>
            <w:r w:rsidRPr="0008302A">
              <w:rPr>
                <w:color w:val="000000" w:themeColor="text1"/>
                <w:lang w:val="es-ES"/>
              </w:rPr>
              <w:t>Obiectivul</w:t>
            </w:r>
            <w:proofErr w:type="spellEnd"/>
            <w:r w:rsidRPr="0008302A">
              <w:rPr>
                <w:color w:val="000000" w:themeColor="text1"/>
                <w:lang w:val="es-ES"/>
              </w:rPr>
              <w:t xml:space="preserve"> va fi </w:t>
            </w:r>
            <w:proofErr w:type="spellStart"/>
            <w:r w:rsidRPr="0008302A">
              <w:rPr>
                <w:color w:val="000000" w:themeColor="text1"/>
                <w:lang w:val="es-ES"/>
              </w:rPr>
              <w:t>finalizat</w:t>
            </w:r>
            <w:proofErr w:type="spellEnd"/>
            <w:r w:rsidRPr="0008302A">
              <w:rPr>
                <w:color w:val="000000" w:themeColor="text1"/>
                <w:lang w:val="es-ES"/>
              </w:rPr>
              <w:t xml:space="preserve"> de </w:t>
            </w:r>
            <w:proofErr w:type="spellStart"/>
            <w:r w:rsidRPr="0008302A">
              <w:rPr>
                <w:color w:val="000000" w:themeColor="text1"/>
                <w:lang w:val="es-ES"/>
              </w:rPr>
              <w:t>Hidroelectrica</w:t>
            </w:r>
            <w:proofErr w:type="spellEnd"/>
            <w:r w:rsidRPr="0008302A">
              <w:rPr>
                <w:color w:val="000000" w:themeColor="text1"/>
                <w:lang w:val="es-ES"/>
              </w:rPr>
              <w:t xml:space="preserve"> S.A. </w:t>
            </w:r>
            <w:proofErr w:type="spellStart"/>
            <w:r w:rsidRPr="0008302A">
              <w:rPr>
                <w:color w:val="000000" w:themeColor="text1"/>
                <w:lang w:val="es-ES"/>
              </w:rPr>
              <w:t>cu</w:t>
            </w:r>
            <w:proofErr w:type="spellEnd"/>
            <w:r w:rsidRPr="0008302A">
              <w:rPr>
                <w:color w:val="000000" w:themeColor="text1"/>
                <w:lang w:val="es-ES"/>
              </w:rPr>
              <w:t xml:space="preserve"> </w:t>
            </w:r>
            <w:proofErr w:type="spellStart"/>
            <w:r w:rsidRPr="0008302A">
              <w:rPr>
                <w:color w:val="000000" w:themeColor="text1"/>
                <w:lang w:val="es-ES"/>
              </w:rPr>
              <w:t>finanţare</w:t>
            </w:r>
            <w:proofErr w:type="spellEnd"/>
            <w:r w:rsidRPr="0008302A">
              <w:rPr>
                <w:color w:val="000000" w:themeColor="text1"/>
                <w:lang w:val="es-ES"/>
              </w:rPr>
              <w:t xml:space="preserve"> </w:t>
            </w:r>
            <w:r w:rsidR="00E853D9" w:rsidRPr="0008302A">
              <w:rPr>
                <w:color w:val="000000" w:themeColor="text1"/>
                <w:lang w:val="es-ES"/>
              </w:rPr>
              <w:t>PNRR</w:t>
            </w:r>
            <w:r w:rsidRPr="0008302A">
              <w:rPr>
                <w:color w:val="000000" w:themeColor="text1"/>
                <w:lang w:val="es-ES"/>
              </w:rPr>
              <w:t>.</w:t>
            </w:r>
          </w:p>
          <w:p w14:paraId="7C9676F9" w14:textId="65F8E98E" w:rsidR="007D71CF" w:rsidRPr="0008302A" w:rsidRDefault="007D71CF" w:rsidP="00274AC9">
            <w:pPr>
              <w:spacing w:before="0" w:after="0"/>
              <w:jc w:val="both"/>
              <w:rPr>
                <w:color w:val="000000" w:themeColor="text1"/>
                <w:lang w:val="es-ES"/>
              </w:rPr>
            </w:pPr>
            <w:r w:rsidRPr="0008302A">
              <w:rPr>
                <w:color w:val="000000" w:themeColor="text1"/>
                <w:lang w:val="es-ES"/>
              </w:rPr>
              <w:t>8.</w:t>
            </w:r>
            <w:r w:rsidRPr="0008302A">
              <w:rPr>
                <w:color w:val="000000" w:themeColor="text1"/>
                <w:lang w:val="es-ES"/>
              </w:rPr>
              <w:tab/>
            </w:r>
            <w:proofErr w:type="spellStart"/>
            <w:r w:rsidRPr="0008302A">
              <w:rPr>
                <w:color w:val="000000" w:themeColor="text1"/>
                <w:lang w:val="es-ES"/>
              </w:rPr>
              <w:t>Baraj</w:t>
            </w:r>
            <w:proofErr w:type="spellEnd"/>
            <w:r w:rsidRPr="0008302A">
              <w:rPr>
                <w:color w:val="000000" w:themeColor="text1"/>
                <w:lang w:val="es-ES"/>
              </w:rPr>
              <w:t xml:space="preserve"> </w:t>
            </w:r>
            <w:proofErr w:type="spellStart"/>
            <w:r w:rsidRPr="0008302A">
              <w:rPr>
                <w:color w:val="000000" w:themeColor="text1"/>
                <w:lang w:val="es-ES"/>
              </w:rPr>
              <w:t>Vâja</w:t>
            </w:r>
            <w:proofErr w:type="spellEnd"/>
            <w:r w:rsidRPr="0008302A">
              <w:rPr>
                <w:color w:val="000000" w:themeColor="text1"/>
                <w:lang w:val="es-ES"/>
              </w:rPr>
              <w:t xml:space="preserve"> din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obiectivului</w:t>
            </w:r>
            <w:proofErr w:type="spellEnd"/>
            <w:r w:rsidRPr="0008302A">
              <w:rPr>
                <w:color w:val="000000" w:themeColor="text1"/>
                <w:lang w:val="es-ES"/>
              </w:rPr>
              <w:t xml:space="preserve"> </w:t>
            </w:r>
            <w:proofErr w:type="spellStart"/>
            <w:r w:rsidRPr="0008302A">
              <w:rPr>
                <w:color w:val="000000" w:themeColor="text1"/>
                <w:lang w:val="es-ES"/>
              </w:rPr>
              <w:t>Complex</w:t>
            </w:r>
            <w:proofErr w:type="spellEnd"/>
            <w:r w:rsidRPr="0008302A">
              <w:rPr>
                <w:color w:val="000000" w:themeColor="text1"/>
                <w:lang w:val="es-ES"/>
              </w:rPr>
              <w:t xml:space="preserve"> </w:t>
            </w:r>
            <w:proofErr w:type="spellStart"/>
            <w:r w:rsidRPr="0008302A">
              <w:rPr>
                <w:color w:val="000000" w:themeColor="text1"/>
                <w:lang w:val="es-ES"/>
              </w:rPr>
              <w:t>hidrotehnic</w:t>
            </w:r>
            <w:proofErr w:type="spellEnd"/>
            <w:r w:rsidRPr="0008302A">
              <w:rPr>
                <w:color w:val="000000" w:themeColor="text1"/>
                <w:lang w:val="es-ES"/>
              </w:rPr>
              <w:t xml:space="preserve"> </w:t>
            </w:r>
            <w:proofErr w:type="spellStart"/>
            <w:r w:rsidRPr="0008302A">
              <w:rPr>
                <w:color w:val="000000" w:themeColor="text1"/>
                <w:lang w:val="es-ES"/>
              </w:rPr>
              <w:t>și</w:t>
            </w:r>
            <w:proofErr w:type="spellEnd"/>
            <w:r w:rsidRPr="0008302A">
              <w:rPr>
                <w:color w:val="000000" w:themeColor="text1"/>
                <w:lang w:val="es-ES"/>
              </w:rPr>
              <w:t xml:space="preserve"> </w:t>
            </w:r>
            <w:proofErr w:type="spellStart"/>
            <w:r w:rsidRPr="0008302A">
              <w:rPr>
                <w:color w:val="000000" w:themeColor="text1"/>
                <w:lang w:val="es-ES"/>
              </w:rPr>
              <w:t>energetic</w:t>
            </w:r>
            <w:proofErr w:type="spellEnd"/>
            <w:r w:rsidRPr="0008302A">
              <w:rPr>
                <w:color w:val="000000" w:themeColor="text1"/>
                <w:lang w:val="es-ES"/>
              </w:rPr>
              <w:t xml:space="preserve"> Cerna </w:t>
            </w:r>
            <w:proofErr w:type="spellStart"/>
            <w:r w:rsidRPr="0008302A">
              <w:rPr>
                <w:color w:val="000000" w:themeColor="text1"/>
                <w:lang w:val="es-ES"/>
              </w:rPr>
              <w:t>Motru</w:t>
            </w:r>
            <w:proofErr w:type="spellEnd"/>
            <w:r w:rsidRPr="0008302A">
              <w:rPr>
                <w:color w:val="000000" w:themeColor="text1"/>
                <w:lang w:val="es-ES"/>
              </w:rPr>
              <w:t xml:space="preserve"> </w:t>
            </w:r>
            <w:proofErr w:type="spellStart"/>
            <w:r w:rsidRPr="0008302A">
              <w:rPr>
                <w:color w:val="000000" w:themeColor="text1"/>
                <w:lang w:val="es-ES"/>
              </w:rPr>
              <w:t>Tismana</w:t>
            </w:r>
            <w:proofErr w:type="spellEnd"/>
            <w:r w:rsidRPr="0008302A">
              <w:rPr>
                <w:color w:val="000000" w:themeColor="text1"/>
                <w:lang w:val="es-ES"/>
              </w:rPr>
              <w:t xml:space="preserve"> Etapa a- II-a. Are rol de atenuare </w:t>
            </w:r>
            <w:proofErr w:type="spellStart"/>
            <w:r w:rsidRPr="0008302A">
              <w:rPr>
                <w:color w:val="000000" w:themeColor="text1"/>
                <w:lang w:val="es-ES"/>
              </w:rPr>
              <w:t>viituri</w:t>
            </w:r>
            <w:proofErr w:type="spellEnd"/>
            <w:r w:rsidRPr="0008302A">
              <w:rPr>
                <w:color w:val="000000" w:themeColor="text1"/>
                <w:lang w:val="es-ES"/>
              </w:rPr>
              <w:t xml:space="preserve">. Va fi </w:t>
            </w:r>
            <w:proofErr w:type="spellStart"/>
            <w:r w:rsidRPr="0008302A">
              <w:rPr>
                <w:color w:val="000000" w:themeColor="text1"/>
                <w:lang w:val="es-ES"/>
              </w:rPr>
              <w:t>finalizat</w:t>
            </w:r>
            <w:proofErr w:type="spellEnd"/>
            <w:r w:rsidRPr="0008302A">
              <w:rPr>
                <w:color w:val="000000" w:themeColor="text1"/>
                <w:lang w:val="es-ES"/>
              </w:rPr>
              <w:t xml:space="preserve"> de </w:t>
            </w:r>
            <w:proofErr w:type="spellStart"/>
            <w:r w:rsidRPr="0008302A">
              <w:rPr>
                <w:color w:val="000000" w:themeColor="text1"/>
                <w:lang w:val="es-ES"/>
              </w:rPr>
              <w:t>Hidroelectrica</w:t>
            </w:r>
            <w:proofErr w:type="spellEnd"/>
            <w:r w:rsidRPr="0008302A">
              <w:rPr>
                <w:color w:val="000000" w:themeColor="text1"/>
                <w:lang w:val="es-ES"/>
              </w:rPr>
              <w:t xml:space="preserve"> S.A. </w:t>
            </w:r>
            <w:proofErr w:type="spellStart"/>
            <w:r w:rsidRPr="0008302A">
              <w:rPr>
                <w:color w:val="000000" w:themeColor="text1"/>
                <w:lang w:val="es-ES"/>
              </w:rPr>
              <w:t>cu</w:t>
            </w:r>
            <w:proofErr w:type="spellEnd"/>
            <w:r w:rsidRPr="0008302A">
              <w:rPr>
                <w:color w:val="000000" w:themeColor="text1"/>
                <w:lang w:val="es-ES"/>
              </w:rPr>
              <w:t xml:space="preserve"> </w:t>
            </w:r>
            <w:proofErr w:type="spellStart"/>
            <w:r w:rsidRPr="0008302A">
              <w:rPr>
                <w:color w:val="000000" w:themeColor="text1"/>
                <w:lang w:val="es-ES"/>
              </w:rPr>
              <w:t>finanţare</w:t>
            </w:r>
            <w:proofErr w:type="spellEnd"/>
            <w:r w:rsidRPr="0008302A">
              <w:rPr>
                <w:color w:val="000000" w:themeColor="text1"/>
                <w:lang w:val="es-ES"/>
              </w:rPr>
              <w:t xml:space="preserve"> </w:t>
            </w:r>
            <w:r w:rsidR="00E853D9" w:rsidRPr="0008302A">
              <w:rPr>
                <w:color w:val="000000" w:themeColor="text1"/>
                <w:lang w:val="es-ES"/>
              </w:rPr>
              <w:t>PNRR</w:t>
            </w:r>
            <w:r w:rsidRPr="0008302A">
              <w:rPr>
                <w:color w:val="000000" w:themeColor="text1"/>
                <w:lang w:val="es-ES"/>
              </w:rPr>
              <w:t>.</w:t>
            </w:r>
          </w:p>
          <w:p w14:paraId="335F1E07" w14:textId="3788DF79" w:rsidR="007D71CF" w:rsidRPr="0008302A" w:rsidRDefault="007D71CF" w:rsidP="00274AC9">
            <w:pPr>
              <w:spacing w:before="0" w:after="0"/>
              <w:jc w:val="both"/>
              <w:rPr>
                <w:color w:val="000000" w:themeColor="text1"/>
                <w:lang w:val="it-IT"/>
              </w:rPr>
            </w:pPr>
            <w:r w:rsidRPr="0008302A">
              <w:rPr>
                <w:color w:val="000000" w:themeColor="text1"/>
                <w:lang w:val="es-ES"/>
              </w:rPr>
              <w:t>9.</w:t>
            </w:r>
            <w:r w:rsidRPr="0008302A">
              <w:rPr>
                <w:color w:val="000000" w:themeColor="text1"/>
                <w:lang w:val="es-ES"/>
              </w:rPr>
              <w:tab/>
            </w:r>
            <w:proofErr w:type="spellStart"/>
            <w:r w:rsidRPr="0008302A">
              <w:rPr>
                <w:color w:val="000000" w:themeColor="text1"/>
                <w:lang w:val="es-ES"/>
              </w:rPr>
              <w:t>Centrala</w:t>
            </w:r>
            <w:proofErr w:type="spellEnd"/>
            <w:r w:rsidRPr="0008302A">
              <w:rPr>
                <w:color w:val="000000" w:themeColor="text1"/>
                <w:lang w:val="es-ES"/>
              </w:rPr>
              <w:t xml:space="preserve"> </w:t>
            </w:r>
            <w:proofErr w:type="spellStart"/>
            <w:r w:rsidRPr="0008302A">
              <w:rPr>
                <w:color w:val="000000" w:themeColor="text1"/>
                <w:lang w:val="es-ES"/>
              </w:rPr>
              <w:t>baraj</w:t>
            </w:r>
            <w:proofErr w:type="spellEnd"/>
            <w:r w:rsidRPr="0008302A">
              <w:rPr>
                <w:color w:val="000000" w:themeColor="text1"/>
                <w:lang w:val="es-ES"/>
              </w:rPr>
              <w:t xml:space="preserve"> </w:t>
            </w:r>
            <w:proofErr w:type="spellStart"/>
            <w:r w:rsidRPr="0008302A">
              <w:rPr>
                <w:color w:val="000000" w:themeColor="text1"/>
                <w:lang w:val="es-ES"/>
              </w:rPr>
              <w:t>Islaz</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faza</w:t>
            </w:r>
            <w:proofErr w:type="spellEnd"/>
            <w:r w:rsidRPr="0008302A">
              <w:rPr>
                <w:color w:val="000000" w:themeColor="text1"/>
                <w:lang w:val="es-ES"/>
              </w:rPr>
              <w:t xml:space="preserve"> de </w:t>
            </w:r>
            <w:proofErr w:type="spellStart"/>
            <w:r w:rsidRPr="0008302A">
              <w:rPr>
                <w:color w:val="000000" w:themeColor="text1"/>
                <w:lang w:val="es-ES"/>
              </w:rPr>
              <w:t>proiect</w:t>
            </w:r>
            <w:proofErr w:type="spellEnd"/>
            <w:r w:rsidRPr="0008302A">
              <w:rPr>
                <w:color w:val="000000" w:themeColor="text1"/>
                <w:lang w:val="es-ES"/>
              </w:rPr>
              <w:t xml:space="preserve">. </w:t>
            </w:r>
            <w:r w:rsidRPr="0008302A">
              <w:rPr>
                <w:color w:val="000000" w:themeColor="text1"/>
                <w:lang w:val="it-IT"/>
              </w:rPr>
              <w:t xml:space="preserve">Are rol de atenuare viituri. Va fi investiţie Hidroelectrica S.A. cu finanțare </w:t>
            </w:r>
            <w:r w:rsidR="00E853D9" w:rsidRPr="0008302A">
              <w:rPr>
                <w:color w:val="000000" w:themeColor="text1"/>
                <w:lang w:val="it-IT"/>
              </w:rPr>
              <w:t>PNRR</w:t>
            </w:r>
            <w:r w:rsidRPr="0008302A">
              <w:rPr>
                <w:color w:val="000000" w:themeColor="text1"/>
                <w:lang w:val="it-IT"/>
              </w:rPr>
              <w:t>.</w:t>
            </w:r>
          </w:p>
          <w:p w14:paraId="630FB7DA" w14:textId="4AEF1624" w:rsidR="007D71CF" w:rsidRPr="0008302A" w:rsidRDefault="007D71CF" w:rsidP="00274AC9">
            <w:pPr>
              <w:spacing w:before="0" w:after="0"/>
              <w:jc w:val="both"/>
              <w:rPr>
                <w:color w:val="000000" w:themeColor="text1"/>
                <w:lang w:val="it-IT"/>
              </w:rPr>
            </w:pPr>
            <w:r w:rsidRPr="0008302A">
              <w:rPr>
                <w:color w:val="000000" w:themeColor="text1"/>
                <w:lang w:val="it-IT"/>
              </w:rPr>
              <w:t xml:space="preserve">Referitor la AHE a râului Olt pe sectorul Făgăraş-Hoghiz, au existat tentative de a transfera lacul de acumulare la </w:t>
            </w:r>
            <w:r w:rsidR="001A4BEA">
              <w:rPr>
                <w:color w:val="000000" w:themeColor="text1"/>
                <w:lang w:val="it-IT"/>
              </w:rPr>
              <w:t>A.N.A.R.</w:t>
            </w:r>
            <w:r w:rsidRPr="0008302A">
              <w:rPr>
                <w:color w:val="000000" w:themeColor="text1"/>
                <w:lang w:val="it-IT"/>
              </w:rPr>
              <w:t>, având în vedere că acesta ar fi avut rol de protecţie împotriva inundaţiilor şi preluarea viiturilor. Tentativele au eşuat, momentan se fac demersuri pentru renunţarea la acest obiectiv de investiţii.</w:t>
            </w:r>
          </w:p>
          <w:p w14:paraId="6D0D00B5" w14:textId="77777777"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 xml:space="preserve">Instituțiile care ar putea oferi sprijin pentru punerea în aplicare a acestei măsuri sunt </w:t>
            </w:r>
            <w:r w:rsidRPr="0008302A">
              <w:rPr>
                <w:b/>
                <w:bCs/>
                <w:color w:val="000000" w:themeColor="text1"/>
                <w:lang w:val="it-IT"/>
              </w:rPr>
              <w:t>Guvernul României și Parlamentul României.</w:t>
            </w:r>
          </w:p>
          <w:p w14:paraId="26E109C8" w14:textId="77777777" w:rsidR="007D71CF" w:rsidRPr="0008302A" w:rsidRDefault="007D71CF" w:rsidP="00274AC9">
            <w:pPr>
              <w:spacing w:before="0" w:after="0"/>
              <w:jc w:val="both"/>
              <w:rPr>
                <w:color w:val="000000" w:themeColor="text1"/>
                <w:lang w:val="es-ES"/>
              </w:rPr>
            </w:pPr>
            <w:proofErr w:type="spellStart"/>
            <w:r w:rsidRPr="0008302A">
              <w:rPr>
                <w:color w:val="000000" w:themeColor="text1"/>
                <w:lang w:val="es-ES"/>
              </w:rPr>
              <w:t>Măsura</w:t>
            </w:r>
            <w:proofErr w:type="spellEnd"/>
            <w:r w:rsidRPr="0008302A">
              <w:rPr>
                <w:color w:val="000000" w:themeColor="text1"/>
                <w:lang w:val="es-ES"/>
              </w:rPr>
              <w:t xml:space="preserve"> 4. </w:t>
            </w:r>
            <w:proofErr w:type="spellStart"/>
            <w:r w:rsidRPr="0008302A">
              <w:rPr>
                <w:color w:val="000000" w:themeColor="text1"/>
                <w:lang w:val="es-ES"/>
              </w:rPr>
              <w:t>Elaborarea</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barajele</w:t>
            </w:r>
            <w:proofErr w:type="spellEnd"/>
            <w:r w:rsidRPr="0008302A">
              <w:rPr>
                <w:color w:val="000000" w:themeColor="text1"/>
                <w:lang w:val="es-ES"/>
              </w:rPr>
              <w:t xml:space="preserve"> existente a </w:t>
            </w:r>
            <w:proofErr w:type="spellStart"/>
            <w:r w:rsidRPr="0008302A">
              <w:rPr>
                <w:color w:val="000000" w:themeColor="text1"/>
                <w:lang w:val="es-ES"/>
              </w:rPr>
              <w:t>unor</w:t>
            </w:r>
            <w:proofErr w:type="spellEnd"/>
            <w:r w:rsidRPr="0008302A">
              <w:rPr>
                <w:color w:val="000000" w:themeColor="text1"/>
                <w:lang w:val="es-ES"/>
              </w:rPr>
              <w:t xml:space="preserve"> </w:t>
            </w:r>
            <w:proofErr w:type="spellStart"/>
            <w:r w:rsidRPr="0008302A">
              <w:rPr>
                <w:color w:val="000000" w:themeColor="text1"/>
                <w:lang w:val="es-ES"/>
              </w:rPr>
              <w:t>regulamente</w:t>
            </w:r>
            <w:proofErr w:type="spellEnd"/>
            <w:r w:rsidRPr="0008302A">
              <w:rPr>
                <w:color w:val="000000" w:themeColor="text1"/>
                <w:lang w:val="es-ES"/>
              </w:rPr>
              <w:t xml:space="preserve"> de </w:t>
            </w:r>
            <w:proofErr w:type="spellStart"/>
            <w:r w:rsidRPr="0008302A">
              <w:rPr>
                <w:color w:val="000000" w:themeColor="text1"/>
                <w:lang w:val="es-ES"/>
              </w:rPr>
              <w:t>exploatare</w:t>
            </w:r>
            <w:proofErr w:type="spellEnd"/>
            <w:r w:rsidRPr="0008302A">
              <w:rPr>
                <w:color w:val="000000" w:themeColor="text1"/>
                <w:lang w:val="es-ES"/>
              </w:rPr>
              <w:t xml:space="preserve"> </w:t>
            </w:r>
            <w:proofErr w:type="spellStart"/>
            <w:r w:rsidRPr="0008302A">
              <w:rPr>
                <w:color w:val="000000" w:themeColor="text1"/>
                <w:lang w:val="es-ES"/>
              </w:rPr>
              <w:t>actualizate</w:t>
            </w:r>
            <w:proofErr w:type="spellEnd"/>
            <w:r w:rsidRPr="0008302A">
              <w:rPr>
                <w:color w:val="000000" w:themeColor="text1"/>
                <w:lang w:val="es-ES"/>
              </w:rPr>
              <w:t xml:space="preserve"> – </w:t>
            </w:r>
            <w:proofErr w:type="spellStart"/>
            <w:r w:rsidRPr="0008302A">
              <w:rPr>
                <w:color w:val="000000" w:themeColor="text1"/>
                <w:lang w:val="es-ES"/>
              </w:rPr>
              <w:t>nu</w:t>
            </w:r>
            <w:proofErr w:type="spellEnd"/>
            <w:r w:rsidRPr="0008302A">
              <w:rPr>
                <w:color w:val="000000" w:themeColor="text1"/>
                <w:lang w:val="es-ES"/>
              </w:rPr>
              <w:t xml:space="preserve"> este </w:t>
            </w:r>
            <w:proofErr w:type="spellStart"/>
            <w:r w:rsidRPr="0008302A">
              <w:rPr>
                <w:rFonts w:cstheme="minorHAnsi"/>
                <w:color w:val="000000" w:themeColor="text1"/>
                <w:lang w:val="es-ES"/>
              </w:rPr>
              <w:t>ĩ</w:t>
            </w:r>
            <w:r w:rsidRPr="0008302A">
              <w:rPr>
                <w:color w:val="000000" w:themeColor="text1"/>
                <w:lang w:val="es-ES"/>
              </w:rPr>
              <w:t>n</w:t>
            </w:r>
            <w:proofErr w:type="spellEnd"/>
            <w:r w:rsidRPr="0008302A">
              <w:rPr>
                <w:color w:val="000000" w:themeColor="text1"/>
                <w:lang w:val="es-ES"/>
              </w:rPr>
              <w:t xml:space="preserve"> </w:t>
            </w:r>
            <w:proofErr w:type="spellStart"/>
            <w:r w:rsidRPr="0008302A">
              <w:rPr>
                <w:color w:val="000000" w:themeColor="text1"/>
                <w:lang w:val="es-ES"/>
              </w:rPr>
              <w:t>competen</w:t>
            </w:r>
            <w:r w:rsidRPr="0008302A">
              <w:rPr>
                <w:rFonts w:cstheme="minorHAnsi"/>
                <w:color w:val="000000" w:themeColor="text1"/>
                <w:lang w:val="es-ES"/>
              </w:rPr>
              <w:t>ţa</w:t>
            </w:r>
            <w:proofErr w:type="spellEnd"/>
            <w:r w:rsidRPr="0008302A">
              <w:rPr>
                <w:rFonts w:cstheme="minorHAnsi"/>
                <w:color w:val="000000" w:themeColor="text1"/>
                <w:lang w:val="es-ES"/>
              </w:rPr>
              <w:t xml:space="preserve"> </w:t>
            </w:r>
            <w:proofErr w:type="spellStart"/>
            <w:r w:rsidRPr="0008302A">
              <w:rPr>
                <w:rFonts w:cstheme="minorHAnsi"/>
                <w:color w:val="000000" w:themeColor="text1"/>
                <w:lang w:val="es-ES"/>
              </w:rPr>
              <w:t>Ministerului</w:t>
            </w:r>
            <w:proofErr w:type="spellEnd"/>
            <w:r w:rsidRPr="0008302A">
              <w:rPr>
                <w:rFonts w:cstheme="minorHAnsi"/>
                <w:color w:val="000000" w:themeColor="text1"/>
                <w:lang w:val="es-ES"/>
              </w:rPr>
              <w:t xml:space="preserve"> </w:t>
            </w:r>
            <w:proofErr w:type="spellStart"/>
            <w:r w:rsidRPr="0008302A">
              <w:rPr>
                <w:rFonts w:cstheme="minorHAnsi"/>
                <w:color w:val="000000" w:themeColor="text1"/>
                <w:lang w:val="es-ES"/>
              </w:rPr>
              <w:t>Energiei</w:t>
            </w:r>
            <w:proofErr w:type="spellEnd"/>
            <w:r w:rsidRPr="0008302A">
              <w:rPr>
                <w:color w:val="000000" w:themeColor="text1"/>
                <w:lang w:val="es-ES"/>
              </w:rPr>
              <w:t xml:space="preserve"> </w:t>
            </w:r>
          </w:p>
          <w:p w14:paraId="2240F209" w14:textId="77777777" w:rsidR="007D71CF" w:rsidRPr="0008302A" w:rsidRDefault="007D71CF" w:rsidP="00274AC9">
            <w:pPr>
              <w:spacing w:before="0" w:after="0"/>
              <w:jc w:val="both"/>
              <w:rPr>
                <w:color w:val="000000" w:themeColor="text1"/>
                <w:lang w:val="es-ES"/>
              </w:rPr>
            </w:pPr>
            <w:proofErr w:type="spellStart"/>
            <w:r w:rsidRPr="0008302A">
              <w:rPr>
                <w:color w:val="000000" w:themeColor="text1"/>
                <w:lang w:val="es-ES"/>
              </w:rPr>
              <w:lastRenderedPageBreak/>
              <w:t>Instituțiile</w:t>
            </w:r>
            <w:proofErr w:type="spellEnd"/>
            <w:r w:rsidRPr="0008302A">
              <w:rPr>
                <w:color w:val="000000" w:themeColor="text1"/>
                <w:lang w:val="es-ES"/>
              </w:rPr>
              <w:t xml:space="preserve"> care ar putea </w:t>
            </w:r>
            <w:proofErr w:type="spellStart"/>
            <w:r w:rsidRPr="0008302A">
              <w:rPr>
                <w:color w:val="000000" w:themeColor="text1"/>
                <w:lang w:val="es-ES"/>
              </w:rPr>
              <w:t>oferi</w:t>
            </w:r>
            <w:proofErr w:type="spellEnd"/>
            <w:r w:rsidRPr="0008302A">
              <w:rPr>
                <w:color w:val="000000" w:themeColor="text1"/>
                <w:lang w:val="es-ES"/>
              </w:rPr>
              <w:t xml:space="preserve"> </w:t>
            </w:r>
            <w:proofErr w:type="spellStart"/>
            <w:r w:rsidRPr="0008302A">
              <w:rPr>
                <w:color w:val="000000" w:themeColor="text1"/>
                <w:lang w:val="es-ES"/>
              </w:rPr>
              <w:t>sprijin</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punerea</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aplicare a </w:t>
            </w:r>
            <w:proofErr w:type="spellStart"/>
            <w:r w:rsidRPr="0008302A">
              <w:rPr>
                <w:color w:val="000000" w:themeColor="text1"/>
                <w:lang w:val="es-ES"/>
              </w:rPr>
              <w:t>măsurii</w:t>
            </w:r>
            <w:proofErr w:type="spellEnd"/>
            <w:r w:rsidRPr="0008302A">
              <w:rPr>
                <w:color w:val="000000" w:themeColor="text1"/>
                <w:lang w:val="es-ES"/>
              </w:rPr>
              <w:t xml:space="preserve"> de elaborare a </w:t>
            </w:r>
            <w:proofErr w:type="spellStart"/>
            <w:r w:rsidRPr="0008302A">
              <w:rPr>
                <w:color w:val="000000" w:themeColor="text1"/>
                <w:lang w:val="es-ES"/>
              </w:rPr>
              <w:t>unor</w:t>
            </w:r>
            <w:proofErr w:type="spellEnd"/>
            <w:r w:rsidRPr="0008302A">
              <w:rPr>
                <w:color w:val="000000" w:themeColor="text1"/>
                <w:lang w:val="es-ES"/>
              </w:rPr>
              <w:t xml:space="preserve"> </w:t>
            </w:r>
            <w:proofErr w:type="spellStart"/>
            <w:r w:rsidRPr="0008302A">
              <w:rPr>
                <w:color w:val="000000" w:themeColor="text1"/>
                <w:lang w:val="es-ES"/>
              </w:rPr>
              <w:t>regulamente</w:t>
            </w:r>
            <w:proofErr w:type="spellEnd"/>
            <w:r w:rsidRPr="0008302A">
              <w:rPr>
                <w:color w:val="000000" w:themeColor="text1"/>
                <w:lang w:val="es-ES"/>
              </w:rPr>
              <w:t xml:space="preserve"> de </w:t>
            </w:r>
            <w:proofErr w:type="spellStart"/>
            <w:r w:rsidRPr="0008302A">
              <w:rPr>
                <w:color w:val="000000" w:themeColor="text1"/>
                <w:lang w:val="es-ES"/>
              </w:rPr>
              <w:t>exploatare</w:t>
            </w:r>
            <w:proofErr w:type="spellEnd"/>
            <w:r w:rsidRPr="0008302A">
              <w:rPr>
                <w:color w:val="000000" w:themeColor="text1"/>
                <w:lang w:val="es-ES"/>
              </w:rPr>
              <w:t xml:space="preserve"> </w:t>
            </w:r>
            <w:proofErr w:type="spellStart"/>
            <w:r w:rsidRPr="0008302A">
              <w:rPr>
                <w:color w:val="000000" w:themeColor="text1"/>
                <w:lang w:val="es-ES"/>
              </w:rPr>
              <w:t>actualizate</w:t>
            </w:r>
            <w:proofErr w:type="spellEnd"/>
            <w:r w:rsidRPr="0008302A">
              <w:rPr>
                <w:color w:val="000000" w:themeColor="text1"/>
                <w:lang w:val="es-ES"/>
              </w:rPr>
              <w:t xml:space="preserve"> ar fi </w:t>
            </w:r>
            <w:proofErr w:type="spellStart"/>
            <w:proofErr w:type="gramStart"/>
            <w:r w:rsidRPr="0008302A">
              <w:rPr>
                <w:color w:val="000000" w:themeColor="text1"/>
                <w:lang w:val="es-ES"/>
              </w:rPr>
              <w:t>următoarele</w:t>
            </w:r>
            <w:proofErr w:type="spellEnd"/>
            <w:r w:rsidRPr="0008302A">
              <w:rPr>
                <w:color w:val="000000" w:themeColor="text1"/>
                <w:lang w:val="es-ES"/>
              </w:rPr>
              <w:t xml:space="preserve"> :</w:t>
            </w:r>
            <w:proofErr w:type="gramEnd"/>
          </w:p>
          <w:p w14:paraId="3091F579" w14:textId="5C4845B7" w:rsidR="007D71CF" w:rsidRPr="0008302A" w:rsidRDefault="007D71CF" w:rsidP="00274AC9">
            <w:pPr>
              <w:pStyle w:val="ListParagraph"/>
              <w:spacing w:before="0" w:after="0"/>
              <w:ind w:left="0"/>
              <w:contextualSpacing w:val="0"/>
              <w:jc w:val="both"/>
              <w:rPr>
                <w:color w:val="000000" w:themeColor="text1"/>
                <w:lang w:val="es-ES"/>
              </w:rPr>
            </w:pPr>
            <w:proofErr w:type="spellStart"/>
            <w:r w:rsidRPr="0008302A">
              <w:rPr>
                <w:color w:val="000000" w:themeColor="text1"/>
                <w:lang w:val="es-ES"/>
              </w:rPr>
              <w:t>Având</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vedere</w:t>
            </w:r>
            <w:proofErr w:type="spellEnd"/>
            <w:r w:rsidRPr="0008302A">
              <w:rPr>
                <w:color w:val="000000" w:themeColor="text1"/>
                <w:lang w:val="es-ES"/>
              </w:rPr>
              <w:t xml:space="preserve"> </w:t>
            </w:r>
            <w:proofErr w:type="spellStart"/>
            <w:r w:rsidRPr="0008302A">
              <w:rPr>
                <w:color w:val="000000" w:themeColor="text1"/>
                <w:lang w:val="es-ES"/>
              </w:rPr>
              <w:t>că</w:t>
            </w:r>
            <w:proofErr w:type="spellEnd"/>
            <w:r w:rsidRPr="0008302A">
              <w:rPr>
                <w:color w:val="000000" w:themeColor="text1"/>
                <w:lang w:val="es-ES"/>
              </w:rPr>
              <w:t xml:space="preserve"> </w:t>
            </w:r>
            <w:proofErr w:type="spellStart"/>
            <w:r w:rsidRPr="0008302A">
              <w:rPr>
                <w:color w:val="000000" w:themeColor="text1"/>
                <w:lang w:val="es-ES"/>
              </w:rPr>
              <w:t>actualizarea</w:t>
            </w:r>
            <w:proofErr w:type="spellEnd"/>
            <w:r w:rsidRPr="0008302A">
              <w:rPr>
                <w:color w:val="000000" w:themeColor="text1"/>
                <w:lang w:val="es-ES"/>
              </w:rPr>
              <w:t xml:space="preserve"> </w:t>
            </w:r>
            <w:proofErr w:type="spellStart"/>
            <w:r w:rsidRPr="0008302A">
              <w:rPr>
                <w:color w:val="000000" w:themeColor="text1"/>
                <w:lang w:val="es-ES"/>
              </w:rPr>
              <w:t>acestor</w:t>
            </w:r>
            <w:proofErr w:type="spellEnd"/>
            <w:r w:rsidRPr="0008302A">
              <w:rPr>
                <w:color w:val="000000" w:themeColor="text1"/>
                <w:lang w:val="es-ES"/>
              </w:rPr>
              <w:t xml:space="preserve"> </w:t>
            </w:r>
            <w:proofErr w:type="spellStart"/>
            <w:r w:rsidRPr="0008302A">
              <w:rPr>
                <w:color w:val="000000" w:themeColor="text1"/>
                <w:lang w:val="es-ES"/>
              </w:rPr>
              <w:t>regulamente</w:t>
            </w:r>
            <w:proofErr w:type="spellEnd"/>
            <w:r w:rsidRPr="0008302A">
              <w:rPr>
                <w:color w:val="000000" w:themeColor="text1"/>
                <w:lang w:val="es-ES"/>
              </w:rPr>
              <w:t xml:space="preserve"> de </w:t>
            </w:r>
            <w:proofErr w:type="spellStart"/>
            <w:r w:rsidRPr="0008302A">
              <w:rPr>
                <w:color w:val="000000" w:themeColor="text1"/>
                <w:lang w:val="es-ES"/>
              </w:rPr>
              <w:t>exploatarea</w:t>
            </w:r>
            <w:proofErr w:type="spellEnd"/>
            <w:r w:rsidRPr="0008302A">
              <w:rPr>
                <w:color w:val="000000" w:themeColor="text1"/>
                <w:lang w:val="es-ES"/>
              </w:rPr>
              <w:t xml:space="preserve"> ar </w:t>
            </w:r>
            <w:proofErr w:type="spellStart"/>
            <w:r w:rsidRPr="0008302A">
              <w:rPr>
                <w:color w:val="000000" w:themeColor="text1"/>
                <w:lang w:val="es-ES"/>
              </w:rPr>
              <w:t>surveni</w:t>
            </w:r>
            <w:proofErr w:type="spellEnd"/>
            <w:r w:rsidRPr="0008302A">
              <w:rPr>
                <w:color w:val="000000" w:themeColor="text1"/>
                <w:lang w:val="es-ES"/>
              </w:rPr>
              <w:t xml:space="preserve"> ca </w:t>
            </w:r>
            <w:proofErr w:type="spellStart"/>
            <w:r w:rsidRPr="0008302A">
              <w:rPr>
                <w:color w:val="000000" w:themeColor="text1"/>
                <w:lang w:val="es-ES"/>
              </w:rPr>
              <w:t>urmare</w:t>
            </w:r>
            <w:proofErr w:type="spellEnd"/>
            <w:r w:rsidRPr="0008302A">
              <w:rPr>
                <w:color w:val="000000" w:themeColor="text1"/>
                <w:lang w:val="es-ES"/>
              </w:rPr>
              <w:t xml:space="preserve"> a </w:t>
            </w:r>
            <w:proofErr w:type="spellStart"/>
            <w:r w:rsidRPr="0008302A">
              <w:rPr>
                <w:color w:val="000000" w:themeColor="text1"/>
                <w:lang w:val="es-ES"/>
              </w:rPr>
              <w:t>unor</w:t>
            </w:r>
            <w:proofErr w:type="spellEnd"/>
            <w:r w:rsidRPr="0008302A">
              <w:rPr>
                <w:color w:val="000000" w:themeColor="text1"/>
                <w:lang w:val="es-ES"/>
              </w:rPr>
              <w:t xml:space="preserve"> </w:t>
            </w:r>
            <w:proofErr w:type="spellStart"/>
            <w:r w:rsidRPr="0008302A">
              <w:rPr>
                <w:color w:val="000000" w:themeColor="text1"/>
                <w:lang w:val="es-ES"/>
              </w:rPr>
              <w:t>modificări</w:t>
            </w:r>
            <w:proofErr w:type="spellEnd"/>
            <w:r w:rsidRPr="0008302A">
              <w:rPr>
                <w:color w:val="000000" w:themeColor="text1"/>
                <w:lang w:val="es-ES"/>
              </w:rPr>
              <w:t xml:space="preserve"> </w:t>
            </w:r>
            <w:proofErr w:type="spellStart"/>
            <w:r w:rsidRPr="0008302A">
              <w:rPr>
                <w:color w:val="000000" w:themeColor="text1"/>
                <w:lang w:val="es-ES"/>
              </w:rPr>
              <w:t>efectuate</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cadrul</w:t>
            </w:r>
            <w:proofErr w:type="spellEnd"/>
            <w:r w:rsidRPr="0008302A">
              <w:rPr>
                <w:color w:val="000000" w:themeColor="text1"/>
                <w:lang w:val="es-ES"/>
              </w:rPr>
              <w:t xml:space="preserve"> </w:t>
            </w:r>
            <w:proofErr w:type="spellStart"/>
            <w:r w:rsidRPr="0008302A">
              <w:rPr>
                <w:color w:val="000000" w:themeColor="text1"/>
                <w:lang w:val="es-ES"/>
              </w:rPr>
              <w:t>amenajării</w:t>
            </w:r>
            <w:proofErr w:type="spellEnd"/>
            <w:r w:rsidRPr="0008302A">
              <w:rPr>
                <w:color w:val="000000" w:themeColor="text1"/>
                <w:lang w:val="es-ES"/>
              </w:rPr>
              <w:t xml:space="preserve"> </w:t>
            </w:r>
            <w:proofErr w:type="spellStart"/>
            <w:r w:rsidRPr="0008302A">
              <w:rPr>
                <w:color w:val="000000" w:themeColor="text1"/>
                <w:lang w:val="es-ES"/>
              </w:rPr>
              <w:t>hidroenergetice</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punerea</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aplicare a PMRI, </w:t>
            </w:r>
            <w:proofErr w:type="spellStart"/>
            <w:r w:rsidRPr="0008302A">
              <w:rPr>
                <w:color w:val="000000" w:themeColor="text1"/>
                <w:lang w:val="es-ES"/>
              </w:rPr>
              <w:t>atunci</w:t>
            </w:r>
            <w:proofErr w:type="spellEnd"/>
            <w:r w:rsidRPr="0008302A">
              <w:rPr>
                <w:color w:val="000000" w:themeColor="text1"/>
                <w:lang w:val="es-ES"/>
              </w:rPr>
              <w:t xml:space="preserve"> </w:t>
            </w:r>
            <w:proofErr w:type="spellStart"/>
            <w:r w:rsidRPr="0008302A">
              <w:rPr>
                <w:color w:val="000000" w:themeColor="text1"/>
                <w:lang w:val="es-ES"/>
              </w:rPr>
              <w:t>această</w:t>
            </w:r>
            <w:proofErr w:type="spellEnd"/>
            <w:r w:rsidRPr="0008302A">
              <w:rPr>
                <w:color w:val="000000" w:themeColor="text1"/>
                <w:lang w:val="es-ES"/>
              </w:rPr>
              <w:t xml:space="preserve"> actualizare va </w:t>
            </w:r>
            <w:proofErr w:type="spellStart"/>
            <w:r w:rsidRPr="0008302A">
              <w:rPr>
                <w:color w:val="000000" w:themeColor="text1"/>
                <w:lang w:val="es-ES"/>
              </w:rPr>
              <w:t>trebui</w:t>
            </w:r>
            <w:proofErr w:type="spellEnd"/>
            <w:r w:rsidRPr="0008302A">
              <w:rPr>
                <w:color w:val="000000" w:themeColor="text1"/>
                <w:lang w:val="es-ES"/>
              </w:rPr>
              <w:t xml:space="preserve"> </w:t>
            </w:r>
            <w:proofErr w:type="spellStart"/>
            <w:r w:rsidRPr="0008302A">
              <w:rPr>
                <w:color w:val="000000" w:themeColor="text1"/>
                <w:lang w:val="es-ES"/>
              </w:rPr>
              <w:t>să</w:t>
            </w:r>
            <w:proofErr w:type="spellEnd"/>
            <w:r w:rsidRPr="0008302A">
              <w:rPr>
                <w:color w:val="000000" w:themeColor="text1"/>
                <w:lang w:val="es-ES"/>
              </w:rPr>
              <w:t xml:space="preserve"> respecte </w:t>
            </w:r>
            <w:proofErr w:type="spellStart"/>
            <w:r w:rsidRPr="0008302A">
              <w:rPr>
                <w:color w:val="000000" w:themeColor="text1"/>
                <w:lang w:val="es-ES"/>
              </w:rPr>
              <w:t>prevederile</w:t>
            </w:r>
            <w:proofErr w:type="spellEnd"/>
            <w:r w:rsidRPr="0008302A">
              <w:rPr>
                <w:color w:val="000000" w:themeColor="text1"/>
                <w:lang w:val="es-ES"/>
              </w:rPr>
              <w:t xml:space="preserve"> </w:t>
            </w:r>
            <w:proofErr w:type="spellStart"/>
            <w:r w:rsidRPr="0008302A">
              <w:rPr>
                <w:color w:val="000000" w:themeColor="text1"/>
                <w:lang w:val="es-ES"/>
              </w:rPr>
              <w:t>Ordinului</w:t>
            </w:r>
            <w:proofErr w:type="spellEnd"/>
            <w:r w:rsidRPr="0008302A">
              <w:rPr>
                <w:color w:val="000000" w:themeColor="text1"/>
                <w:lang w:val="es-ES"/>
              </w:rPr>
              <w:t xml:space="preserve"> </w:t>
            </w:r>
            <w:r w:rsidR="001A4BEA">
              <w:rPr>
                <w:color w:val="000000" w:themeColor="text1"/>
                <w:lang w:val="es-ES"/>
              </w:rPr>
              <w:t>M.M.A.P.</w:t>
            </w:r>
            <w:r w:rsidRPr="0008302A">
              <w:rPr>
                <w:color w:val="000000" w:themeColor="text1"/>
                <w:lang w:val="es-ES"/>
              </w:rPr>
              <w:t xml:space="preserve"> nr.76/2006 </w:t>
            </w:r>
            <w:proofErr w:type="spellStart"/>
            <w:r w:rsidRPr="0008302A">
              <w:rPr>
                <w:color w:val="000000" w:themeColor="text1"/>
                <w:lang w:val="es-ES"/>
              </w:rPr>
              <w:t>privind</w:t>
            </w:r>
            <w:proofErr w:type="spellEnd"/>
            <w:r w:rsidRPr="0008302A">
              <w:rPr>
                <w:color w:val="000000" w:themeColor="text1"/>
                <w:lang w:val="es-ES"/>
              </w:rPr>
              <w:t xml:space="preserve"> </w:t>
            </w:r>
            <w:proofErr w:type="spellStart"/>
            <w:r w:rsidRPr="0008302A">
              <w:rPr>
                <w:color w:val="000000" w:themeColor="text1"/>
                <w:lang w:val="es-ES"/>
              </w:rPr>
              <w:t>aprobarea</w:t>
            </w:r>
            <w:proofErr w:type="spellEnd"/>
            <w:r w:rsidRPr="0008302A">
              <w:rPr>
                <w:color w:val="000000" w:themeColor="text1"/>
                <w:lang w:val="es-ES"/>
              </w:rPr>
              <w:t xml:space="preserve"> </w:t>
            </w:r>
            <w:proofErr w:type="spellStart"/>
            <w:r w:rsidRPr="0008302A">
              <w:rPr>
                <w:color w:val="000000" w:themeColor="text1"/>
                <w:lang w:val="es-ES"/>
              </w:rPr>
              <w:t>Metodologiei</w:t>
            </w:r>
            <w:proofErr w:type="spellEnd"/>
            <w:r w:rsidRPr="0008302A">
              <w:rPr>
                <w:color w:val="000000" w:themeColor="text1"/>
                <w:lang w:val="es-ES"/>
              </w:rPr>
              <w:t xml:space="preserve"> de elaborare </w:t>
            </w:r>
            <w:proofErr w:type="spellStart"/>
            <w:r w:rsidRPr="0008302A">
              <w:rPr>
                <w:color w:val="000000" w:themeColor="text1"/>
                <w:lang w:val="es-ES"/>
              </w:rPr>
              <w:t>şi</w:t>
            </w:r>
            <w:proofErr w:type="spellEnd"/>
            <w:r w:rsidRPr="0008302A">
              <w:rPr>
                <w:color w:val="000000" w:themeColor="text1"/>
                <w:lang w:val="es-ES"/>
              </w:rPr>
              <w:t xml:space="preserve"> </w:t>
            </w:r>
            <w:proofErr w:type="spellStart"/>
            <w:r w:rsidRPr="0008302A">
              <w:rPr>
                <w:color w:val="000000" w:themeColor="text1"/>
                <w:lang w:val="es-ES"/>
              </w:rPr>
              <w:t>competenţele</w:t>
            </w:r>
            <w:proofErr w:type="spellEnd"/>
            <w:r w:rsidRPr="0008302A">
              <w:rPr>
                <w:color w:val="000000" w:themeColor="text1"/>
                <w:lang w:val="es-ES"/>
              </w:rPr>
              <w:t xml:space="preserve"> de </w:t>
            </w:r>
            <w:proofErr w:type="spellStart"/>
            <w:r w:rsidRPr="0008302A">
              <w:rPr>
                <w:color w:val="000000" w:themeColor="text1"/>
                <w:lang w:val="es-ES"/>
              </w:rPr>
              <w:t>avizare</w:t>
            </w:r>
            <w:proofErr w:type="spellEnd"/>
            <w:r w:rsidRPr="0008302A">
              <w:rPr>
                <w:color w:val="000000" w:themeColor="text1"/>
                <w:lang w:val="es-ES"/>
              </w:rPr>
              <w:t xml:space="preserve"> </w:t>
            </w:r>
            <w:proofErr w:type="spellStart"/>
            <w:r w:rsidRPr="0008302A">
              <w:rPr>
                <w:color w:val="000000" w:themeColor="text1"/>
                <w:lang w:val="es-ES"/>
              </w:rPr>
              <w:t>şi</w:t>
            </w:r>
            <w:proofErr w:type="spellEnd"/>
            <w:r w:rsidRPr="0008302A">
              <w:rPr>
                <w:color w:val="000000" w:themeColor="text1"/>
                <w:lang w:val="es-ES"/>
              </w:rPr>
              <w:t xml:space="preserve"> aprobare a </w:t>
            </w:r>
            <w:proofErr w:type="spellStart"/>
            <w:r w:rsidRPr="0008302A">
              <w:rPr>
                <w:color w:val="000000" w:themeColor="text1"/>
                <w:lang w:val="es-ES"/>
              </w:rPr>
              <w:t>regulamentelor</w:t>
            </w:r>
            <w:proofErr w:type="spellEnd"/>
            <w:r w:rsidRPr="0008302A">
              <w:rPr>
                <w:color w:val="000000" w:themeColor="text1"/>
                <w:lang w:val="es-ES"/>
              </w:rPr>
              <w:t xml:space="preserve"> de </w:t>
            </w:r>
            <w:proofErr w:type="spellStart"/>
            <w:r w:rsidRPr="0008302A">
              <w:rPr>
                <w:color w:val="000000" w:themeColor="text1"/>
                <w:lang w:val="es-ES"/>
              </w:rPr>
              <w:t>exploatare</w:t>
            </w:r>
            <w:proofErr w:type="spellEnd"/>
            <w:r w:rsidRPr="0008302A">
              <w:rPr>
                <w:color w:val="000000" w:themeColor="text1"/>
                <w:lang w:val="es-ES"/>
              </w:rPr>
              <w:t xml:space="preserve"> </w:t>
            </w:r>
            <w:proofErr w:type="spellStart"/>
            <w:r w:rsidRPr="0008302A">
              <w:rPr>
                <w:color w:val="000000" w:themeColor="text1"/>
                <w:lang w:val="es-ES"/>
              </w:rPr>
              <w:t>şi</w:t>
            </w:r>
            <w:proofErr w:type="spellEnd"/>
            <w:r w:rsidRPr="0008302A">
              <w:rPr>
                <w:color w:val="000000" w:themeColor="text1"/>
                <w:lang w:val="es-ES"/>
              </w:rPr>
              <w:t xml:space="preserve"> a </w:t>
            </w:r>
            <w:proofErr w:type="spellStart"/>
            <w:r w:rsidRPr="0008302A">
              <w:rPr>
                <w:color w:val="000000" w:themeColor="text1"/>
                <w:lang w:val="es-ES"/>
              </w:rPr>
              <w:t>programelor</w:t>
            </w:r>
            <w:proofErr w:type="spellEnd"/>
            <w:r w:rsidRPr="0008302A">
              <w:rPr>
                <w:color w:val="000000" w:themeColor="text1"/>
                <w:lang w:val="es-ES"/>
              </w:rPr>
              <w:t xml:space="preserve"> de </w:t>
            </w:r>
            <w:proofErr w:type="spellStart"/>
            <w:r w:rsidRPr="0008302A">
              <w:rPr>
                <w:color w:val="000000" w:themeColor="text1"/>
                <w:lang w:val="es-ES"/>
              </w:rPr>
              <w:t>exploatare</w:t>
            </w:r>
            <w:proofErr w:type="spellEnd"/>
            <w:r w:rsidRPr="0008302A">
              <w:rPr>
                <w:color w:val="000000" w:themeColor="text1"/>
                <w:lang w:val="es-ES"/>
              </w:rPr>
              <w:t xml:space="preserve"> a </w:t>
            </w:r>
            <w:proofErr w:type="spellStart"/>
            <w:r w:rsidRPr="0008302A">
              <w:rPr>
                <w:color w:val="000000" w:themeColor="text1"/>
                <w:lang w:val="es-ES"/>
              </w:rPr>
              <w:t>lacurilor</w:t>
            </w:r>
            <w:proofErr w:type="spellEnd"/>
            <w:r w:rsidRPr="0008302A">
              <w:rPr>
                <w:color w:val="000000" w:themeColor="text1"/>
                <w:lang w:val="es-ES"/>
              </w:rPr>
              <w:t xml:space="preserve"> de acumulare, a </w:t>
            </w:r>
            <w:proofErr w:type="spellStart"/>
            <w:r w:rsidRPr="0008302A">
              <w:rPr>
                <w:color w:val="000000" w:themeColor="text1"/>
                <w:lang w:val="es-ES"/>
              </w:rPr>
              <w:t>Normelor</w:t>
            </w:r>
            <w:proofErr w:type="spellEnd"/>
            <w:r w:rsidRPr="0008302A">
              <w:rPr>
                <w:color w:val="000000" w:themeColor="text1"/>
                <w:lang w:val="es-ES"/>
              </w:rPr>
              <w:t xml:space="preserve"> </w:t>
            </w:r>
            <w:proofErr w:type="spellStart"/>
            <w:r w:rsidRPr="0008302A">
              <w:rPr>
                <w:color w:val="000000" w:themeColor="text1"/>
                <w:lang w:val="es-ES"/>
              </w:rPr>
              <w:t>metodologice</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elaborarea</w:t>
            </w:r>
            <w:proofErr w:type="spellEnd"/>
            <w:r w:rsidRPr="0008302A">
              <w:rPr>
                <w:color w:val="000000" w:themeColor="text1"/>
                <w:lang w:val="es-ES"/>
              </w:rPr>
              <w:t xml:space="preserve"> </w:t>
            </w:r>
            <w:proofErr w:type="spellStart"/>
            <w:r w:rsidRPr="0008302A">
              <w:rPr>
                <w:color w:val="000000" w:themeColor="text1"/>
                <w:lang w:val="es-ES"/>
              </w:rPr>
              <w:t>regulamentelor</w:t>
            </w:r>
            <w:proofErr w:type="spellEnd"/>
            <w:r w:rsidRPr="0008302A">
              <w:rPr>
                <w:color w:val="000000" w:themeColor="text1"/>
                <w:lang w:val="es-ES"/>
              </w:rPr>
              <w:t xml:space="preserve"> de </w:t>
            </w:r>
            <w:proofErr w:type="spellStart"/>
            <w:r w:rsidRPr="0008302A">
              <w:rPr>
                <w:color w:val="000000" w:themeColor="text1"/>
                <w:lang w:val="es-ES"/>
              </w:rPr>
              <w:t>exploatare</w:t>
            </w:r>
            <w:proofErr w:type="spellEnd"/>
            <w:r w:rsidRPr="0008302A">
              <w:rPr>
                <w:color w:val="000000" w:themeColor="text1"/>
                <w:lang w:val="es-ES"/>
              </w:rPr>
              <w:t xml:space="preserve"> </w:t>
            </w:r>
            <w:proofErr w:type="spellStart"/>
            <w:r w:rsidRPr="0008302A">
              <w:rPr>
                <w:color w:val="000000" w:themeColor="text1"/>
                <w:lang w:val="es-ES"/>
              </w:rPr>
              <w:t>bazinală</w:t>
            </w:r>
            <w:proofErr w:type="spellEnd"/>
            <w:r w:rsidRPr="0008302A">
              <w:rPr>
                <w:color w:val="000000" w:themeColor="text1"/>
                <w:lang w:val="es-ES"/>
              </w:rPr>
              <w:t xml:space="preserve"> </w:t>
            </w:r>
            <w:proofErr w:type="spellStart"/>
            <w:r w:rsidRPr="0008302A">
              <w:rPr>
                <w:color w:val="000000" w:themeColor="text1"/>
                <w:lang w:val="es-ES"/>
              </w:rPr>
              <w:t>şi</w:t>
            </w:r>
            <w:proofErr w:type="spellEnd"/>
            <w:r w:rsidRPr="0008302A">
              <w:rPr>
                <w:color w:val="000000" w:themeColor="text1"/>
                <w:lang w:val="es-ES"/>
              </w:rPr>
              <w:t xml:space="preserve"> a </w:t>
            </w:r>
            <w:proofErr w:type="spellStart"/>
            <w:r w:rsidRPr="0008302A">
              <w:rPr>
                <w:color w:val="000000" w:themeColor="text1"/>
                <w:lang w:val="es-ES"/>
              </w:rPr>
              <w:t>Regulamentului-cadru</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exploatarea</w:t>
            </w:r>
            <w:proofErr w:type="spellEnd"/>
            <w:r w:rsidRPr="0008302A">
              <w:rPr>
                <w:color w:val="000000" w:themeColor="text1"/>
                <w:lang w:val="es-ES"/>
              </w:rPr>
              <w:t xml:space="preserve"> </w:t>
            </w:r>
            <w:proofErr w:type="spellStart"/>
            <w:r w:rsidRPr="0008302A">
              <w:rPr>
                <w:color w:val="000000" w:themeColor="text1"/>
                <w:lang w:val="es-ES"/>
              </w:rPr>
              <w:t>barajelor</w:t>
            </w:r>
            <w:proofErr w:type="spellEnd"/>
            <w:r w:rsidRPr="0008302A">
              <w:rPr>
                <w:color w:val="000000" w:themeColor="text1"/>
                <w:lang w:val="es-ES"/>
              </w:rPr>
              <w:t xml:space="preserve">, </w:t>
            </w:r>
            <w:proofErr w:type="spellStart"/>
            <w:r w:rsidRPr="0008302A">
              <w:rPr>
                <w:color w:val="000000" w:themeColor="text1"/>
                <w:lang w:val="es-ES"/>
              </w:rPr>
              <w:t>lacurilor</w:t>
            </w:r>
            <w:proofErr w:type="spellEnd"/>
            <w:r w:rsidRPr="0008302A">
              <w:rPr>
                <w:color w:val="000000" w:themeColor="text1"/>
                <w:lang w:val="es-ES"/>
              </w:rPr>
              <w:t xml:space="preserve"> de acumulare </w:t>
            </w:r>
            <w:proofErr w:type="spellStart"/>
            <w:r w:rsidRPr="0008302A">
              <w:rPr>
                <w:color w:val="000000" w:themeColor="text1"/>
                <w:lang w:val="es-ES"/>
              </w:rPr>
              <w:t>şi</w:t>
            </w:r>
            <w:proofErr w:type="spellEnd"/>
            <w:r w:rsidRPr="0008302A">
              <w:rPr>
                <w:color w:val="000000" w:themeColor="text1"/>
                <w:lang w:val="es-ES"/>
              </w:rPr>
              <w:t xml:space="preserve"> </w:t>
            </w:r>
            <w:proofErr w:type="spellStart"/>
            <w:r w:rsidRPr="0008302A">
              <w:rPr>
                <w:color w:val="000000" w:themeColor="text1"/>
                <w:lang w:val="es-ES"/>
              </w:rPr>
              <w:t>prizelor</w:t>
            </w:r>
            <w:proofErr w:type="spellEnd"/>
            <w:r w:rsidRPr="0008302A">
              <w:rPr>
                <w:color w:val="000000" w:themeColor="text1"/>
                <w:lang w:val="es-ES"/>
              </w:rPr>
              <w:t xml:space="preserve"> de alimentare </w:t>
            </w:r>
            <w:proofErr w:type="spellStart"/>
            <w:r w:rsidRPr="0008302A">
              <w:rPr>
                <w:color w:val="000000" w:themeColor="text1"/>
                <w:lang w:val="es-ES"/>
              </w:rPr>
              <w:t>cu</w:t>
            </w:r>
            <w:proofErr w:type="spellEnd"/>
            <w:r w:rsidRPr="0008302A">
              <w:rPr>
                <w:color w:val="000000" w:themeColor="text1"/>
                <w:lang w:val="es-ES"/>
              </w:rPr>
              <w:t xml:space="preserve"> </w:t>
            </w:r>
            <w:proofErr w:type="spellStart"/>
            <w:r w:rsidRPr="0008302A">
              <w:rPr>
                <w:color w:val="000000" w:themeColor="text1"/>
                <w:lang w:val="es-ES"/>
              </w:rPr>
              <w:t>apă</w:t>
            </w:r>
            <w:proofErr w:type="spellEnd"/>
            <w:r w:rsidRPr="0008302A">
              <w:rPr>
                <w:color w:val="000000" w:themeColor="text1"/>
                <w:lang w:val="es-ES"/>
              </w:rPr>
              <w:t xml:space="preserve">. </w:t>
            </w:r>
            <w:proofErr w:type="spellStart"/>
            <w:r w:rsidRPr="0008302A">
              <w:rPr>
                <w:color w:val="000000" w:themeColor="text1"/>
                <w:lang w:val="es-ES"/>
              </w:rPr>
              <w:t>Actualizarea</w:t>
            </w:r>
            <w:proofErr w:type="spellEnd"/>
            <w:r w:rsidRPr="0008302A">
              <w:rPr>
                <w:color w:val="000000" w:themeColor="text1"/>
                <w:lang w:val="es-ES"/>
              </w:rPr>
              <w:t xml:space="preserve"> se va </w:t>
            </w:r>
            <w:proofErr w:type="spellStart"/>
            <w:r w:rsidRPr="0008302A">
              <w:rPr>
                <w:color w:val="000000" w:themeColor="text1"/>
                <w:lang w:val="es-ES"/>
              </w:rPr>
              <w:t>efectua</w:t>
            </w:r>
            <w:proofErr w:type="spellEnd"/>
            <w:r w:rsidRPr="0008302A">
              <w:rPr>
                <w:color w:val="000000" w:themeColor="text1"/>
                <w:lang w:val="es-ES"/>
              </w:rPr>
              <w:t xml:space="preserve"> </w:t>
            </w:r>
            <w:proofErr w:type="spellStart"/>
            <w:r w:rsidRPr="0008302A">
              <w:rPr>
                <w:color w:val="000000" w:themeColor="text1"/>
                <w:lang w:val="es-ES"/>
              </w:rPr>
              <w:t>conform</w:t>
            </w:r>
            <w:proofErr w:type="spellEnd"/>
            <w:r w:rsidRPr="0008302A">
              <w:rPr>
                <w:color w:val="000000" w:themeColor="text1"/>
                <w:lang w:val="es-ES"/>
              </w:rPr>
              <w:t xml:space="preserve"> art.6 din </w:t>
            </w:r>
            <w:proofErr w:type="spellStart"/>
            <w:r w:rsidRPr="0008302A">
              <w:rPr>
                <w:color w:val="000000" w:themeColor="text1"/>
                <w:lang w:val="es-ES"/>
              </w:rPr>
              <w:t>Ordinul</w:t>
            </w:r>
            <w:proofErr w:type="spellEnd"/>
            <w:r w:rsidRPr="0008302A">
              <w:rPr>
                <w:color w:val="000000" w:themeColor="text1"/>
                <w:lang w:val="es-ES"/>
              </w:rPr>
              <w:t xml:space="preserve"> nr.76/2007 de </w:t>
            </w:r>
            <w:proofErr w:type="spellStart"/>
            <w:r w:rsidRPr="0008302A">
              <w:rPr>
                <w:color w:val="000000" w:themeColor="text1"/>
                <w:lang w:val="es-ES"/>
              </w:rPr>
              <w:t>către</w:t>
            </w:r>
            <w:proofErr w:type="spellEnd"/>
            <w:r w:rsidRPr="0008302A">
              <w:rPr>
                <w:color w:val="000000" w:themeColor="text1"/>
                <w:lang w:val="es-ES"/>
              </w:rPr>
              <w:t xml:space="preserve"> </w:t>
            </w:r>
            <w:proofErr w:type="spellStart"/>
            <w:r w:rsidRPr="0008302A">
              <w:rPr>
                <w:color w:val="000000" w:themeColor="text1"/>
                <w:lang w:val="es-ES"/>
              </w:rPr>
              <w:t>unităţi</w:t>
            </w:r>
            <w:proofErr w:type="spellEnd"/>
            <w:r w:rsidRPr="0008302A">
              <w:rPr>
                <w:color w:val="000000" w:themeColor="text1"/>
                <w:lang w:val="es-ES"/>
              </w:rPr>
              <w:t xml:space="preserve"> </w:t>
            </w:r>
            <w:proofErr w:type="spellStart"/>
            <w:r w:rsidRPr="0008302A">
              <w:rPr>
                <w:color w:val="000000" w:themeColor="text1"/>
                <w:lang w:val="es-ES"/>
              </w:rPr>
              <w:t>specializate</w:t>
            </w:r>
            <w:proofErr w:type="spellEnd"/>
            <w:r w:rsidRPr="0008302A">
              <w:rPr>
                <w:color w:val="000000" w:themeColor="text1"/>
                <w:lang w:val="es-ES"/>
              </w:rPr>
              <w:t xml:space="preserve"> </w:t>
            </w:r>
            <w:proofErr w:type="spellStart"/>
            <w:r w:rsidRPr="0008302A">
              <w:rPr>
                <w:color w:val="000000" w:themeColor="text1"/>
                <w:lang w:val="es-ES"/>
              </w:rPr>
              <w:t>şi</w:t>
            </w:r>
            <w:proofErr w:type="spellEnd"/>
            <w:r w:rsidRPr="0008302A">
              <w:rPr>
                <w:color w:val="000000" w:themeColor="text1"/>
                <w:lang w:val="es-ES"/>
              </w:rPr>
              <w:t xml:space="preserve"> </w:t>
            </w:r>
            <w:proofErr w:type="spellStart"/>
            <w:r w:rsidRPr="0008302A">
              <w:rPr>
                <w:color w:val="000000" w:themeColor="text1"/>
                <w:lang w:val="es-ES"/>
              </w:rPr>
              <w:t>autorizate</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studii</w:t>
            </w:r>
            <w:proofErr w:type="spellEnd"/>
            <w:r w:rsidRPr="0008302A">
              <w:rPr>
                <w:color w:val="000000" w:themeColor="text1"/>
                <w:lang w:val="es-ES"/>
              </w:rPr>
              <w:t xml:space="preserve">, </w:t>
            </w:r>
            <w:proofErr w:type="spellStart"/>
            <w:r w:rsidRPr="0008302A">
              <w:rPr>
                <w:color w:val="000000" w:themeColor="text1"/>
                <w:lang w:val="es-ES"/>
              </w:rPr>
              <w:t>proiectare</w:t>
            </w:r>
            <w:proofErr w:type="spellEnd"/>
            <w:r w:rsidRPr="0008302A">
              <w:rPr>
                <w:color w:val="000000" w:themeColor="text1"/>
                <w:lang w:val="es-ES"/>
              </w:rPr>
              <w:t xml:space="preserve"> </w:t>
            </w:r>
            <w:proofErr w:type="spellStart"/>
            <w:r w:rsidRPr="0008302A">
              <w:rPr>
                <w:color w:val="000000" w:themeColor="text1"/>
                <w:lang w:val="es-ES"/>
              </w:rPr>
              <w:t>şi</w:t>
            </w:r>
            <w:proofErr w:type="spellEnd"/>
            <w:r w:rsidRPr="0008302A">
              <w:rPr>
                <w:color w:val="000000" w:themeColor="text1"/>
                <w:lang w:val="es-ES"/>
              </w:rPr>
              <w:t xml:space="preserve"> </w:t>
            </w:r>
            <w:proofErr w:type="spellStart"/>
            <w:r w:rsidRPr="0008302A">
              <w:rPr>
                <w:color w:val="000000" w:themeColor="text1"/>
                <w:lang w:val="es-ES"/>
              </w:rPr>
              <w:t>consultanţă</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construcţii</w:t>
            </w:r>
            <w:proofErr w:type="spellEnd"/>
            <w:r w:rsidRPr="0008302A">
              <w:rPr>
                <w:color w:val="000000" w:themeColor="text1"/>
                <w:lang w:val="es-ES"/>
              </w:rPr>
              <w:t xml:space="preserve"> </w:t>
            </w:r>
            <w:proofErr w:type="spellStart"/>
            <w:r w:rsidRPr="0008302A">
              <w:rPr>
                <w:color w:val="000000" w:themeColor="text1"/>
                <w:lang w:val="es-ES"/>
              </w:rPr>
              <w:t>hidrotehnice</w:t>
            </w:r>
            <w:proofErr w:type="spellEnd"/>
            <w:r w:rsidRPr="0008302A">
              <w:rPr>
                <w:color w:val="000000" w:themeColor="text1"/>
                <w:lang w:val="es-ES"/>
              </w:rPr>
              <w:t xml:space="preserve">, </w:t>
            </w:r>
            <w:proofErr w:type="spellStart"/>
            <w:r w:rsidRPr="0008302A">
              <w:rPr>
                <w:color w:val="000000" w:themeColor="text1"/>
                <w:lang w:val="es-ES"/>
              </w:rPr>
              <w:t>aceste</w:t>
            </w:r>
            <w:proofErr w:type="spellEnd"/>
            <w:r w:rsidRPr="0008302A">
              <w:rPr>
                <w:color w:val="000000" w:themeColor="text1"/>
                <w:lang w:val="es-ES"/>
              </w:rPr>
              <w:t xml:space="preserve"> </w:t>
            </w:r>
            <w:proofErr w:type="spellStart"/>
            <w:r w:rsidRPr="0008302A">
              <w:rPr>
                <w:color w:val="000000" w:themeColor="text1"/>
                <w:lang w:val="es-ES"/>
              </w:rPr>
              <w:t>instituții</w:t>
            </w:r>
            <w:proofErr w:type="spellEnd"/>
            <w:r w:rsidRPr="0008302A">
              <w:rPr>
                <w:color w:val="000000" w:themeColor="text1"/>
                <w:lang w:val="es-ES"/>
              </w:rPr>
              <w:t xml:space="preserve"> </w:t>
            </w:r>
            <w:proofErr w:type="spellStart"/>
            <w:r w:rsidRPr="0008302A">
              <w:rPr>
                <w:color w:val="000000" w:themeColor="text1"/>
                <w:lang w:val="es-ES"/>
              </w:rPr>
              <w:t>fiind</w:t>
            </w:r>
            <w:proofErr w:type="spellEnd"/>
            <w:r w:rsidRPr="0008302A">
              <w:rPr>
                <w:color w:val="000000" w:themeColor="text1"/>
                <w:lang w:val="es-ES"/>
              </w:rPr>
              <w:t xml:space="preserve"> cele care ar putea </w:t>
            </w:r>
            <w:proofErr w:type="spellStart"/>
            <w:r w:rsidRPr="0008302A">
              <w:rPr>
                <w:color w:val="000000" w:themeColor="text1"/>
                <w:lang w:val="es-ES"/>
              </w:rPr>
              <w:t>oferi</w:t>
            </w:r>
            <w:proofErr w:type="spellEnd"/>
            <w:r w:rsidRPr="0008302A">
              <w:rPr>
                <w:color w:val="000000" w:themeColor="text1"/>
                <w:lang w:val="es-ES"/>
              </w:rPr>
              <w:t xml:space="preserve"> </w:t>
            </w:r>
            <w:proofErr w:type="spellStart"/>
            <w:r w:rsidRPr="0008302A">
              <w:rPr>
                <w:color w:val="000000" w:themeColor="text1"/>
                <w:lang w:val="es-ES"/>
              </w:rPr>
              <w:t>sprijin</w:t>
            </w:r>
            <w:proofErr w:type="spellEnd"/>
            <w:r w:rsidRPr="0008302A">
              <w:rPr>
                <w:color w:val="000000" w:themeColor="text1"/>
                <w:lang w:val="es-ES"/>
              </w:rPr>
              <w:t xml:space="preserve"> </w:t>
            </w:r>
            <w:proofErr w:type="spellStart"/>
            <w:r w:rsidRPr="0008302A">
              <w:rPr>
                <w:color w:val="000000" w:themeColor="text1"/>
                <w:lang w:val="es-ES"/>
              </w:rPr>
              <w:t>pentru</w:t>
            </w:r>
            <w:proofErr w:type="spellEnd"/>
            <w:r w:rsidRPr="0008302A">
              <w:rPr>
                <w:color w:val="000000" w:themeColor="text1"/>
                <w:lang w:val="es-ES"/>
              </w:rPr>
              <w:t xml:space="preserve"> </w:t>
            </w:r>
            <w:proofErr w:type="spellStart"/>
            <w:r w:rsidRPr="0008302A">
              <w:rPr>
                <w:color w:val="000000" w:themeColor="text1"/>
                <w:lang w:val="es-ES"/>
              </w:rPr>
              <w:t>punerea</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aplicare a </w:t>
            </w:r>
            <w:proofErr w:type="spellStart"/>
            <w:r w:rsidRPr="0008302A">
              <w:rPr>
                <w:color w:val="000000" w:themeColor="text1"/>
                <w:lang w:val="es-ES"/>
              </w:rPr>
              <w:t>măsurii</w:t>
            </w:r>
            <w:proofErr w:type="spellEnd"/>
            <w:r w:rsidRPr="0008302A">
              <w:rPr>
                <w:color w:val="000000" w:themeColor="text1"/>
                <w:lang w:val="es-ES"/>
              </w:rPr>
              <w:t xml:space="preserve">, </w:t>
            </w:r>
            <w:proofErr w:type="spellStart"/>
            <w:r w:rsidRPr="0008302A">
              <w:rPr>
                <w:color w:val="000000" w:themeColor="text1"/>
                <w:lang w:val="es-ES"/>
              </w:rPr>
              <w:t>precum</w:t>
            </w:r>
            <w:proofErr w:type="spellEnd"/>
            <w:r w:rsidRPr="0008302A">
              <w:rPr>
                <w:color w:val="000000" w:themeColor="text1"/>
                <w:lang w:val="es-ES"/>
              </w:rPr>
              <w:t xml:space="preserve"> </w:t>
            </w:r>
            <w:proofErr w:type="spellStart"/>
            <w:r w:rsidRPr="0008302A">
              <w:rPr>
                <w:color w:val="000000" w:themeColor="text1"/>
                <w:lang w:val="es-ES"/>
              </w:rPr>
              <w:t>și</w:t>
            </w:r>
            <w:proofErr w:type="spellEnd"/>
            <w:r w:rsidRPr="0008302A">
              <w:rPr>
                <w:color w:val="000000" w:themeColor="text1"/>
                <w:lang w:val="es-ES"/>
              </w:rPr>
              <w:t xml:space="preserve"> de </w:t>
            </w:r>
            <w:proofErr w:type="spellStart"/>
            <w:r w:rsidRPr="0008302A">
              <w:rPr>
                <w:color w:val="000000" w:themeColor="text1"/>
                <w:lang w:val="es-ES"/>
              </w:rPr>
              <w:t>către</w:t>
            </w:r>
            <w:proofErr w:type="spellEnd"/>
            <w:r w:rsidRPr="0008302A">
              <w:rPr>
                <w:color w:val="000000" w:themeColor="text1"/>
                <w:lang w:val="es-ES"/>
              </w:rPr>
              <w:t xml:space="preserve"> </w:t>
            </w:r>
            <w:proofErr w:type="spellStart"/>
            <w:r w:rsidRPr="0008302A">
              <w:rPr>
                <w:color w:val="000000" w:themeColor="text1"/>
                <w:lang w:val="es-ES"/>
              </w:rPr>
              <w:t>instituțiile</w:t>
            </w:r>
            <w:proofErr w:type="spellEnd"/>
            <w:r w:rsidRPr="0008302A">
              <w:rPr>
                <w:color w:val="000000" w:themeColor="text1"/>
                <w:lang w:val="es-ES"/>
              </w:rPr>
              <w:t xml:space="preserve"> care </w:t>
            </w:r>
            <w:proofErr w:type="spellStart"/>
            <w:r w:rsidRPr="0008302A">
              <w:rPr>
                <w:color w:val="000000" w:themeColor="text1"/>
                <w:lang w:val="es-ES"/>
              </w:rPr>
              <w:t>au</w:t>
            </w:r>
            <w:proofErr w:type="spellEnd"/>
            <w:r w:rsidRPr="0008302A">
              <w:rPr>
                <w:color w:val="000000" w:themeColor="text1"/>
                <w:lang w:val="es-ES"/>
              </w:rPr>
              <w:t xml:space="preserve"> </w:t>
            </w:r>
            <w:proofErr w:type="spellStart"/>
            <w:r w:rsidRPr="0008302A">
              <w:rPr>
                <w:color w:val="000000" w:themeColor="text1"/>
                <w:lang w:val="es-ES"/>
              </w:rPr>
              <w:t>competența</w:t>
            </w:r>
            <w:proofErr w:type="spellEnd"/>
            <w:r w:rsidRPr="0008302A">
              <w:rPr>
                <w:color w:val="000000" w:themeColor="text1"/>
                <w:lang w:val="es-ES"/>
              </w:rPr>
              <w:t xml:space="preserve"> de aprobare a </w:t>
            </w:r>
            <w:proofErr w:type="spellStart"/>
            <w:r w:rsidRPr="0008302A">
              <w:rPr>
                <w:color w:val="000000" w:themeColor="text1"/>
                <w:lang w:val="es-ES"/>
              </w:rPr>
              <w:t>acestor</w:t>
            </w:r>
            <w:proofErr w:type="spellEnd"/>
            <w:r w:rsidRPr="0008302A">
              <w:rPr>
                <w:color w:val="000000" w:themeColor="text1"/>
                <w:lang w:val="es-ES"/>
              </w:rPr>
              <w:t xml:space="preserve"> </w:t>
            </w:r>
            <w:proofErr w:type="spellStart"/>
            <w:r w:rsidRPr="0008302A">
              <w:rPr>
                <w:color w:val="000000" w:themeColor="text1"/>
                <w:lang w:val="es-ES"/>
              </w:rPr>
              <w:t>regulamente</w:t>
            </w:r>
            <w:proofErr w:type="spellEnd"/>
            <w:r w:rsidRPr="0008302A">
              <w:rPr>
                <w:color w:val="000000" w:themeColor="text1"/>
                <w:lang w:val="es-ES"/>
              </w:rPr>
              <w:t xml:space="preserve"> de </w:t>
            </w:r>
            <w:proofErr w:type="spellStart"/>
            <w:r w:rsidRPr="0008302A">
              <w:rPr>
                <w:color w:val="000000" w:themeColor="text1"/>
                <w:lang w:val="es-ES"/>
              </w:rPr>
              <w:t>exploatare</w:t>
            </w:r>
            <w:proofErr w:type="spellEnd"/>
            <w:r w:rsidRPr="0008302A">
              <w:rPr>
                <w:color w:val="000000" w:themeColor="text1"/>
                <w:lang w:val="es-ES"/>
              </w:rPr>
              <w:t xml:space="preserve">, </w:t>
            </w:r>
            <w:proofErr w:type="spellStart"/>
            <w:r w:rsidRPr="0008302A">
              <w:rPr>
                <w:color w:val="000000" w:themeColor="text1"/>
                <w:lang w:val="es-ES"/>
              </w:rPr>
              <w:t>acestea</w:t>
            </w:r>
            <w:proofErr w:type="spellEnd"/>
            <w:r w:rsidRPr="0008302A">
              <w:rPr>
                <w:color w:val="000000" w:themeColor="text1"/>
                <w:lang w:val="es-ES"/>
              </w:rPr>
              <w:t xml:space="preserve"> </w:t>
            </w:r>
            <w:proofErr w:type="spellStart"/>
            <w:r w:rsidRPr="0008302A">
              <w:rPr>
                <w:color w:val="000000" w:themeColor="text1"/>
                <w:lang w:val="es-ES"/>
              </w:rPr>
              <w:t>fiind</w:t>
            </w:r>
            <w:proofErr w:type="spellEnd"/>
            <w:r w:rsidRPr="0008302A">
              <w:rPr>
                <w:color w:val="000000" w:themeColor="text1"/>
                <w:lang w:val="es-ES"/>
              </w:rPr>
              <w:t xml:space="preserve"> </w:t>
            </w:r>
            <w:r w:rsidR="001A4BEA">
              <w:rPr>
                <w:b/>
                <w:bCs/>
                <w:color w:val="000000" w:themeColor="text1"/>
                <w:lang w:val="es-ES"/>
              </w:rPr>
              <w:t>A.N.A.R.</w:t>
            </w:r>
            <w:r w:rsidRPr="0008302A">
              <w:rPr>
                <w:b/>
                <w:bCs/>
                <w:color w:val="000000" w:themeColor="text1"/>
                <w:lang w:val="es-ES"/>
              </w:rPr>
              <w:t xml:space="preserve"> </w:t>
            </w:r>
            <w:proofErr w:type="spellStart"/>
            <w:r w:rsidRPr="0008302A">
              <w:rPr>
                <w:b/>
                <w:bCs/>
                <w:color w:val="000000" w:themeColor="text1"/>
                <w:lang w:val="es-ES"/>
              </w:rPr>
              <w:t>sau</w:t>
            </w:r>
            <w:proofErr w:type="spellEnd"/>
            <w:r w:rsidRPr="0008302A">
              <w:rPr>
                <w:b/>
                <w:bCs/>
                <w:color w:val="000000" w:themeColor="text1"/>
                <w:lang w:val="es-ES"/>
              </w:rPr>
              <w:t xml:space="preserve"> </w:t>
            </w:r>
            <w:proofErr w:type="spellStart"/>
            <w:r w:rsidRPr="0008302A">
              <w:rPr>
                <w:b/>
                <w:bCs/>
                <w:color w:val="000000" w:themeColor="text1"/>
                <w:lang w:val="es-ES"/>
              </w:rPr>
              <w:t>Administrațiile</w:t>
            </w:r>
            <w:proofErr w:type="spellEnd"/>
            <w:r w:rsidRPr="0008302A">
              <w:rPr>
                <w:b/>
                <w:bCs/>
                <w:color w:val="000000" w:themeColor="text1"/>
                <w:lang w:val="es-ES"/>
              </w:rPr>
              <w:t xml:space="preserve"> </w:t>
            </w:r>
            <w:proofErr w:type="spellStart"/>
            <w:r w:rsidRPr="0008302A">
              <w:rPr>
                <w:b/>
                <w:bCs/>
                <w:color w:val="000000" w:themeColor="text1"/>
                <w:lang w:val="es-ES"/>
              </w:rPr>
              <w:t>Bazinale</w:t>
            </w:r>
            <w:proofErr w:type="spellEnd"/>
            <w:r w:rsidRPr="0008302A">
              <w:rPr>
                <w:b/>
                <w:bCs/>
                <w:color w:val="000000" w:themeColor="text1"/>
                <w:lang w:val="es-ES"/>
              </w:rPr>
              <w:t xml:space="preserve"> de </w:t>
            </w:r>
            <w:proofErr w:type="spellStart"/>
            <w:r w:rsidRPr="0008302A">
              <w:rPr>
                <w:b/>
                <w:bCs/>
                <w:color w:val="000000" w:themeColor="text1"/>
                <w:lang w:val="es-ES"/>
              </w:rPr>
              <w:t>Apă</w:t>
            </w:r>
            <w:proofErr w:type="spellEnd"/>
            <w:r w:rsidRPr="0008302A">
              <w:rPr>
                <w:b/>
                <w:bCs/>
                <w:color w:val="000000" w:themeColor="text1"/>
                <w:lang w:val="es-ES"/>
              </w:rPr>
              <w:t xml:space="preserve"> </w:t>
            </w:r>
            <w:proofErr w:type="spellStart"/>
            <w:r w:rsidRPr="0008302A">
              <w:rPr>
                <w:b/>
                <w:bCs/>
                <w:color w:val="000000" w:themeColor="text1"/>
                <w:lang w:val="es-ES"/>
              </w:rPr>
              <w:t>după</w:t>
            </w:r>
            <w:proofErr w:type="spellEnd"/>
            <w:r w:rsidRPr="0008302A">
              <w:rPr>
                <w:b/>
                <w:bCs/>
                <w:color w:val="000000" w:themeColor="text1"/>
                <w:lang w:val="es-ES"/>
              </w:rPr>
              <w:t xml:space="preserve"> caz.</w:t>
            </w:r>
          </w:p>
        </w:tc>
      </w:tr>
    </w:tbl>
    <w:p w14:paraId="3C6E43B3"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lang w:val="es-ES"/>
        </w:rPr>
      </w:pPr>
      <w:proofErr w:type="spellStart"/>
      <w:r w:rsidRPr="0008302A">
        <w:rPr>
          <w:color w:val="000000" w:themeColor="text1"/>
          <w:lang w:val="es-ES"/>
        </w:rPr>
        <w:lastRenderedPageBreak/>
        <w:t>Întrucât</w:t>
      </w:r>
      <w:proofErr w:type="spellEnd"/>
      <w:r w:rsidRPr="0008302A">
        <w:rPr>
          <w:color w:val="000000" w:themeColor="text1"/>
          <w:lang w:val="es-ES"/>
        </w:rPr>
        <w:t xml:space="preserve"> </w:t>
      </w:r>
      <w:proofErr w:type="spellStart"/>
      <w:r w:rsidRPr="0008302A">
        <w:rPr>
          <w:color w:val="000000" w:themeColor="text1"/>
          <w:lang w:val="es-ES"/>
        </w:rPr>
        <w:t>instituția</w:t>
      </w:r>
      <w:proofErr w:type="spellEnd"/>
      <w:r w:rsidRPr="0008302A">
        <w:rPr>
          <w:color w:val="000000" w:themeColor="text1"/>
          <w:lang w:val="es-ES"/>
        </w:rPr>
        <w:t xml:space="preserve"> </w:t>
      </w:r>
      <w:proofErr w:type="spellStart"/>
      <w:r w:rsidRPr="0008302A">
        <w:rPr>
          <w:color w:val="000000" w:themeColor="text1"/>
          <w:lang w:val="es-ES"/>
        </w:rPr>
        <w:t>dumneavoastră</w:t>
      </w:r>
      <w:proofErr w:type="spellEnd"/>
      <w:r w:rsidRPr="0008302A">
        <w:rPr>
          <w:color w:val="000000" w:themeColor="text1"/>
          <w:lang w:val="es-ES"/>
        </w:rPr>
        <w:t xml:space="preserve"> </w:t>
      </w:r>
      <w:proofErr w:type="spellStart"/>
      <w:r w:rsidRPr="0008302A">
        <w:rPr>
          <w:color w:val="000000" w:themeColor="text1"/>
          <w:lang w:val="es-ES"/>
        </w:rPr>
        <w:t>joacă</w:t>
      </w:r>
      <w:proofErr w:type="spellEnd"/>
      <w:r w:rsidRPr="0008302A">
        <w:rPr>
          <w:color w:val="000000" w:themeColor="text1"/>
          <w:lang w:val="es-ES"/>
        </w:rPr>
        <w:t xml:space="preserve"> un rol de </w:t>
      </w:r>
      <w:proofErr w:type="spellStart"/>
      <w:r w:rsidRPr="0008302A">
        <w:rPr>
          <w:color w:val="000000" w:themeColor="text1"/>
          <w:lang w:val="es-ES"/>
        </w:rPr>
        <w:t>sprijin</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punerea</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w:t>
      </w:r>
      <w:proofErr w:type="spellStart"/>
      <w:r w:rsidRPr="0008302A">
        <w:rPr>
          <w:color w:val="000000" w:themeColor="text1"/>
          <w:lang w:val="es-ES"/>
        </w:rPr>
        <w:t>implementarea</w:t>
      </w:r>
      <w:proofErr w:type="spellEnd"/>
      <w:r w:rsidRPr="0008302A">
        <w:rPr>
          <w:color w:val="000000" w:themeColor="text1"/>
          <w:lang w:val="es-ES"/>
        </w:rPr>
        <w:t xml:space="preserve"> </w:t>
      </w:r>
      <w:proofErr w:type="spellStart"/>
      <w:r w:rsidRPr="0008302A">
        <w:rPr>
          <w:color w:val="000000" w:themeColor="text1"/>
          <w:lang w:val="es-ES"/>
        </w:rPr>
        <w:t>unor</w:t>
      </w:r>
      <w:proofErr w:type="spellEnd"/>
      <w:r w:rsidRPr="0008302A">
        <w:rPr>
          <w:color w:val="000000" w:themeColor="text1"/>
          <w:lang w:val="es-ES"/>
        </w:rPr>
        <w:t xml:space="preserve"> </w:t>
      </w:r>
      <w:proofErr w:type="spellStart"/>
      <w:r w:rsidRPr="0008302A">
        <w:rPr>
          <w:color w:val="000000" w:themeColor="text1"/>
          <w:lang w:val="es-ES"/>
        </w:rPr>
        <w:t>măsuri</w:t>
      </w:r>
      <w:proofErr w:type="spellEnd"/>
      <w:r w:rsidRPr="0008302A">
        <w:rPr>
          <w:color w:val="000000" w:themeColor="text1"/>
          <w:lang w:val="es-ES"/>
        </w:rPr>
        <w:t xml:space="preserve">, </w:t>
      </w:r>
      <w:proofErr w:type="spellStart"/>
      <w:r w:rsidRPr="0008302A">
        <w:rPr>
          <w:color w:val="000000" w:themeColor="text1"/>
          <w:lang w:val="es-ES"/>
        </w:rPr>
        <w:t>vă</w:t>
      </w:r>
      <w:proofErr w:type="spellEnd"/>
      <w:r w:rsidRPr="0008302A">
        <w:rPr>
          <w:color w:val="000000" w:themeColor="text1"/>
          <w:lang w:val="es-ES"/>
        </w:rPr>
        <w:t xml:space="preserve"> </w:t>
      </w:r>
      <w:proofErr w:type="spellStart"/>
      <w:r w:rsidRPr="0008302A">
        <w:rPr>
          <w:color w:val="000000" w:themeColor="text1"/>
          <w:lang w:val="es-ES"/>
        </w:rPr>
        <w:t>rugăm</w:t>
      </w:r>
      <w:proofErr w:type="spellEnd"/>
      <w:r w:rsidRPr="0008302A">
        <w:rPr>
          <w:color w:val="000000" w:themeColor="text1"/>
          <w:lang w:val="es-ES"/>
        </w:rPr>
        <w:t xml:space="preserve"> </w:t>
      </w:r>
      <w:proofErr w:type="spellStart"/>
      <w:r w:rsidRPr="0008302A">
        <w:rPr>
          <w:color w:val="000000" w:themeColor="text1"/>
          <w:lang w:val="es-ES"/>
        </w:rPr>
        <w:t>să</w:t>
      </w:r>
      <w:proofErr w:type="spellEnd"/>
      <w:r w:rsidRPr="0008302A">
        <w:rPr>
          <w:color w:val="000000" w:themeColor="text1"/>
          <w:lang w:val="es-ES"/>
        </w:rPr>
        <w:t xml:space="preserve"> </w:t>
      </w:r>
      <w:proofErr w:type="spellStart"/>
      <w:r w:rsidRPr="0008302A">
        <w:rPr>
          <w:color w:val="000000" w:themeColor="text1"/>
          <w:lang w:val="es-ES"/>
        </w:rPr>
        <w:t>indicați</w:t>
      </w:r>
      <w:proofErr w:type="spellEnd"/>
      <w:r w:rsidRPr="0008302A">
        <w:rPr>
          <w:color w:val="000000" w:themeColor="text1"/>
          <w:lang w:val="es-ES"/>
        </w:rPr>
        <w:t xml:space="preserve"> </w:t>
      </w:r>
      <w:proofErr w:type="spellStart"/>
      <w:r w:rsidRPr="0008302A">
        <w:rPr>
          <w:color w:val="000000" w:themeColor="text1"/>
          <w:lang w:val="es-ES"/>
        </w:rPr>
        <w:t>tipul</w:t>
      </w:r>
      <w:proofErr w:type="spellEnd"/>
      <w:r w:rsidRPr="0008302A">
        <w:rPr>
          <w:color w:val="000000" w:themeColor="text1"/>
          <w:lang w:val="es-ES"/>
        </w:rPr>
        <w:t xml:space="preserve"> de </w:t>
      </w:r>
      <w:proofErr w:type="spellStart"/>
      <w:r w:rsidRPr="0008302A">
        <w:rPr>
          <w:color w:val="000000" w:themeColor="text1"/>
          <w:lang w:val="es-ES"/>
        </w:rPr>
        <w:t>sprijin</w:t>
      </w:r>
      <w:proofErr w:type="spellEnd"/>
      <w:r w:rsidRPr="0008302A">
        <w:rPr>
          <w:color w:val="000000" w:themeColor="text1"/>
          <w:lang w:val="es-ES"/>
        </w:rPr>
        <w:t xml:space="preserve"> pe care </w:t>
      </w:r>
      <w:proofErr w:type="spellStart"/>
      <w:r w:rsidRPr="0008302A">
        <w:rPr>
          <w:color w:val="000000" w:themeColor="text1"/>
          <w:lang w:val="es-ES"/>
        </w:rPr>
        <w:t>îl</w:t>
      </w:r>
      <w:proofErr w:type="spellEnd"/>
      <w:r w:rsidRPr="0008302A">
        <w:rPr>
          <w:color w:val="000000" w:themeColor="text1"/>
          <w:lang w:val="es-ES"/>
        </w:rPr>
        <w:t xml:space="preserve"> </w:t>
      </w:r>
      <w:proofErr w:type="spellStart"/>
      <w:r w:rsidRPr="0008302A">
        <w:rPr>
          <w:color w:val="000000" w:themeColor="text1"/>
          <w:lang w:val="es-ES"/>
        </w:rPr>
        <w:t>puteți</w:t>
      </w:r>
      <w:proofErr w:type="spellEnd"/>
      <w:r w:rsidRPr="0008302A">
        <w:rPr>
          <w:color w:val="000000" w:themeColor="text1"/>
          <w:lang w:val="es-ES"/>
        </w:rPr>
        <w:t xml:space="preserve"> </w:t>
      </w:r>
      <w:proofErr w:type="spellStart"/>
      <w:r w:rsidRPr="0008302A">
        <w:rPr>
          <w:color w:val="000000" w:themeColor="text1"/>
          <w:lang w:val="es-ES"/>
        </w:rPr>
        <w:t>acorda</w:t>
      </w:r>
      <w:proofErr w:type="spellEnd"/>
      <w:r w:rsidRPr="0008302A">
        <w:rPr>
          <w:color w:val="000000" w:themeColor="text1"/>
          <w:lang w:val="es-ES"/>
        </w:rPr>
        <w:t xml:space="preserve"> </w:t>
      </w:r>
      <w:proofErr w:type="spellStart"/>
      <w:r w:rsidRPr="0008302A">
        <w:rPr>
          <w:color w:val="000000" w:themeColor="text1"/>
          <w:lang w:val="es-ES"/>
        </w:rPr>
        <w:t>instituției</w:t>
      </w:r>
      <w:proofErr w:type="spellEnd"/>
      <w:r w:rsidRPr="0008302A">
        <w:rPr>
          <w:color w:val="000000" w:themeColor="text1"/>
          <w:lang w:val="es-ES"/>
        </w:rPr>
        <w:t>/</w:t>
      </w:r>
      <w:proofErr w:type="spellStart"/>
      <w:r w:rsidRPr="0008302A">
        <w:rPr>
          <w:color w:val="000000" w:themeColor="text1"/>
          <w:lang w:val="es-ES"/>
        </w:rPr>
        <w:t>instituțiilor</w:t>
      </w:r>
      <w:proofErr w:type="spellEnd"/>
      <w:r w:rsidRPr="0008302A">
        <w:rPr>
          <w:color w:val="000000" w:themeColor="text1"/>
          <w:lang w:val="es-ES"/>
        </w:rPr>
        <w:t xml:space="preserve"> </w:t>
      </w:r>
      <w:proofErr w:type="spellStart"/>
      <w:r w:rsidRPr="0008302A">
        <w:rPr>
          <w:color w:val="000000" w:themeColor="text1"/>
          <w:lang w:val="es-ES"/>
        </w:rPr>
        <w:t>cu</w:t>
      </w:r>
      <w:proofErr w:type="spellEnd"/>
      <w:r w:rsidRPr="0008302A">
        <w:rPr>
          <w:color w:val="000000" w:themeColor="text1"/>
          <w:lang w:val="es-ES"/>
        </w:rPr>
        <w:t xml:space="preserve"> rol de </w:t>
      </w:r>
      <w:proofErr w:type="spellStart"/>
      <w:r w:rsidRPr="0008302A">
        <w:rPr>
          <w:color w:val="000000" w:themeColor="text1"/>
          <w:lang w:val="es-ES"/>
        </w:rPr>
        <w:t>coordonare</w:t>
      </w:r>
      <w:proofErr w:type="spellEnd"/>
      <w:r w:rsidRPr="0008302A">
        <w:rPr>
          <w:color w:val="000000" w:themeColor="text1"/>
          <w:lang w:val="es-ES"/>
        </w:rPr>
        <w:t xml:space="preserve"> </w:t>
      </w:r>
      <w:proofErr w:type="spellStart"/>
      <w:r w:rsidRPr="0008302A">
        <w:rPr>
          <w:color w:val="000000" w:themeColor="text1"/>
          <w:lang w:val="es-ES"/>
        </w:rPr>
        <w:t>în</w:t>
      </w:r>
      <w:proofErr w:type="spellEnd"/>
      <w:r w:rsidRPr="0008302A">
        <w:rPr>
          <w:color w:val="000000" w:themeColor="text1"/>
          <w:lang w:val="es-ES"/>
        </w:rPr>
        <w:t xml:space="preserve"> implementare.</w:t>
      </w:r>
    </w:p>
    <w:tbl>
      <w:tblPr>
        <w:tblStyle w:val="TableGrid"/>
        <w:tblW w:w="5000" w:type="pct"/>
        <w:tblLook w:val="04A0" w:firstRow="1" w:lastRow="0" w:firstColumn="1" w:lastColumn="0" w:noHBand="0" w:noVBand="1"/>
      </w:tblPr>
      <w:tblGrid>
        <w:gridCol w:w="1614"/>
        <w:gridCol w:w="8122"/>
      </w:tblGrid>
      <w:tr w:rsidR="00483151" w:rsidRPr="00483151" w14:paraId="6BB93691" w14:textId="77777777" w:rsidTr="00483151">
        <w:trPr>
          <w:tblHeader/>
        </w:trPr>
        <w:tc>
          <w:tcPr>
            <w:tcW w:w="829" w:type="pct"/>
            <w:shd w:val="clear" w:color="auto" w:fill="auto"/>
          </w:tcPr>
          <w:p w14:paraId="6D27F1E2" w14:textId="77777777" w:rsidR="007D71CF" w:rsidRPr="00483151" w:rsidRDefault="007D71CF" w:rsidP="00274AC9">
            <w:pPr>
              <w:pStyle w:val="ListParagraph"/>
              <w:spacing w:before="0" w:after="0"/>
              <w:ind w:left="0"/>
              <w:contextualSpacing w:val="0"/>
              <w:jc w:val="center"/>
              <w:rPr>
                <w:b/>
                <w:bCs/>
                <w:lang w:val="es-ES"/>
              </w:rPr>
            </w:pPr>
            <w:r w:rsidRPr="00483151">
              <w:rPr>
                <w:b/>
                <w:bCs/>
                <w:lang w:val="es-ES"/>
              </w:rPr>
              <w:t xml:space="preserve">Sector </w:t>
            </w:r>
            <w:proofErr w:type="spellStart"/>
            <w:r w:rsidRPr="00483151">
              <w:rPr>
                <w:b/>
                <w:bCs/>
                <w:lang w:val="es-ES"/>
              </w:rPr>
              <w:t>cu</w:t>
            </w:r>
            <w:proofErr w:type="spellEnd"/>
            <w:r w:rsidRPr="00483151">
              <w:rPr>
                <w:b/>
                <w:bCs/>
                <w:lang w:val="es-ES"/>
              </w:rPr>
              <w:t xml:space="preserve"> rol de </w:t>
            </w:r>
            <w:proofErr w:type="spellStart"/>
            <w:r w:rsidRPr="00483151">
              <w:rPr>
                <w:b/>
                <w:bCs/>
                <w:lang w:val="es-ES"/>
              </w:rPr>
              <w:t>sprijin</w:t>
            </w:r>
            <w:proofErr w:type="spellEnd"/>
          </w:p>
        </w:tc>
        <w:tc>
          <w:tcPr>
            <w:tcW w:w="4171" w:type="pct"/>
            <w:shd w:val="clear" w:color="auto" w:fill="auto"/>
          </w:tcPr>
          <w:p w14:paraId="30774C5C"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 xml:space="preserve">Tip </w:t>
            </w:r>
            <w:proofErr w:type="spellStart"/>
            <w:r w:rsidRPr="00483151">
              <w:rPr>
                <w:b/>
                <w:bCs/>
                <w:lang w:val="en-US"/>
              </w:rPr>
              <w:t>suport</w:t>
            </w:r>
            <w:proofErr w:type="spellEnd"/>
          </w:p>
        </w:tc>
      </w:tr>
      <w:tr w:rsidR="007D71CF" w:rsidRPr="00266AA1" w14:paraId="73E23820" w14:textId="77777777" w:rsidTr="00274AC9">
        <w:tc>
          <w:tcPr>
            <w:tcW w:w="829" w:type="pct"/>
          </w:tcPr>
          <w:p w14:paraId="3B6F4E04"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Agricultur</w:t>
            </w:r>
            <w:r w:rsidRPr="0008302A">
              <w:rPr>
                <w:rFonts w:cstheme="minorHAnsi"/>
                <w:color w:val="000000" w:themeColor="text1"/>
                <w:lang w:val="en-US"/>
              </w:rPr>
              <w:t>ã</w:t>
            </w:r>
            <w:proofErr w:type="spellEnd"/>
          </w:p>
        </w:tc>
        <w:tc>
          <w:tcPr>
            <w:tcW w:w="4171" w:type="pct"/>
          </w:tcPr>
          <w:p w14:paraId="3810B450" w14:textId="77777777" w:rsidR="007D71CF" w:rsidRPr="00683701" w:rsidRDefault="007D71CF" w:rsidP="00274AC9">
            <w:pPr>
              <w:pStyle w:val="ListParagraph"/>
              <w:spacing w:before="0" w:after="0"/>
              <w:ind w:left="0"/>
              <w:contextualSpacing w:val="0"/>
              <w:jc w:val="both"/>
              <w:rPr>
                <w:color w:val="000000" w:themeColor="text1"/>
                <w:lang w:val="it-IT"/>
              </w:rPr>
            </w:pPr>
            <w:r w:rsidRPr="00683701">
              <w:rPr>
                <w:color w:val="000000" w:themeColor="text1"/>
                <w:lang w:val="it-IT"/>
              </w:rPr>
              <w:t>Furnizeaz</w:t>
            </w:r>
            <w:r w:rsidRPr="00683701">
              <w:rPr>
                <w:rFonts w:cstheme="minorHAnsi"/>
                <w:color w:val="000000" w:themeColor="text1"/>
                <w:lang w:val="it-IT"/>
              </w:rPr>
              <w:t>ã</w:t>
            </w:r>
            <w:r w:rsidRPr="00683701">
              <w:rPr>
                <w:color w:val="000000" w:themeColor="text1"/>
                <w:lang w:val="it-IT"/>
              </w:rPr>
              <w:t xml:space="preserve"> date referitoare la volumele evacuate prin sistemele de desecare - drenaj</w:t>
            </w:r>
          </w:p>
        </w:tc>
      </w:tr>
      <w:tr w:rsidR="007D71CF" w:rsidRPr="00266AA1" w14:paraId="0594C587" w14:textId="77777777" w:rsidTr="00274AC9">
        <w:tc>
          <w:tcPr>
            <w:tcW w:w="829" w:type="pct"/>
          </w:tcPr>
          <w:p w14:paraId="48902660"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P</w:t>
            </w:r>
            <w:r w:rsidRPr="0008302A">
              <w:rPr>
                <w:rFonts w:cstheme="minorHAnsi"/>
                <w:color w:val="000000" w:themeColor="text1"/>
                <w:lang w:val="en-US"/>
              </w:rPr>
              <w:t>ã</w:t>
            </w:r>
            <w:r w:rsidRPr="0008302A">
              <w:rPr>
                <w:color w:val="000000" w:themeColor="text1"/>
                <w:lang w:val="en-US"/>
              </w:rPr>
              <w:t>duri</w:t>
            </w:r>
            <w:proofErr w:type="spellEnd"/>
          </w:p>
        </w:tc>
        <w:tc>
          <w:tcPr>
            <w:tcW w:w="4171" w:type="pct"/>
          </w:tcPr>
          <w:p w14:paraId="5D1D095D"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Supravegherea</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avizarea</w:t>
            </w:r>
            <w:proofErr w:type="spellEnd"/>
            <w:r w:rsidRPr="0008302A">
              <w:rPr>
                <w:color w:val="000000" w:themeColor="text1"/>
                <w:lang w:val="en-US"/>
              </w:rPr>
              <w:t xml:space="preserve"> </w:t>
            </w:r>
            <w:proofErr w:type="spellStart"/>
            <w:r w:rsidRPr="0008302A">
              <w:rPr>
                <w:color w:val="000000" w:themeColor="text1"/>
                <w:lang w:val="en-US"/>
              </w:rPr>
              <w:t>tuturor</w:t>
            </w:r>
            <w:proofErr w:type="spellEnd"/>
            <w:r w:rsidRPr="0008302A">
              <w:rPr>
                <w:color w:val="000000" w:themeColor="text1"/>
                <w:lang w:val="en-US"/>
              </w:rPr>
              <w:t xml:space="preserve"> </w:t>
            </w:r>
            <w:proofErr w:type="spellStart"/>
            <w:r w:rsidRPr="0008302A">
              <w:rPr>
                <w:color w:val="000000" w:themeColor="text1"/>
                <w:lang w:val="en-US"/>
              </w:rPr>
              <w:t>lucrărilor</w:t>
            </w:r>
            <w:proofErr w:type="spellEnd"/>
            <w:r w:rsidRPr="0008302A">
              <w:rPr>
                <w:color w:val="000000" w:themeColor="text1"/>
                <w:lang w:val="en-US"/>
              </w:rPr>
              <w:t xml:space="preserve"> </w:t>
            </w:r>
            <w:proofErr w:type="spellStart"/>
            <w:r w:rsidRPr="0008302A">
              <w:rPr>
                <w:color w:val="000000" w:themeColor="text1"/>
                <w:lang w:val="en-US"/>
              </w:rPr>
              <w:t>silvice</w:t>
            </w:r>
            <w:proofErr w:type="spellEnd"/>
            <w:r w:rsidRPr="0008302A">
              <w:rPr>
                <w:color w:val="000000" w:themeColor="text1"/>
                <w:lang w:val="en-US"/>
              </w:rPr>
              <w:t xml:space="preserve"> care se </w:t>
            </w:r>
            <w:proofErr w:type="spellStart"/>
            <w:r w:rsidRPr="0008302A">
              <w:rPr>
                <w:color w:val="000000" w:themeColor="text1"/>
                <w:lang w:val="en-US"/>
              </w:rPr>
              <w:t>execută</w:t>
            </w:r>
            <w:proofErr w:type="spellEnd"/>
            <w:r w:rsidRPr="0008302A">
              <w:rPr>
                <w:color w:val="000000" w:themeColor="text1"/>
                <w:lang w:val="en-US"/>
              </w:rPr>
              <w:t xml:space="preserve"> </w:t>
            </w:r>
            <w:proofErr w:type="spellStart"/>
            <w:r w:rsidRPr="0008302A">
              <w:rPr>
                <w:color w:val="000000" w:themeColor="text1"/>
                <w:lang w:val="en-US"/>
              </w:rPr>
              <w:t>într</w:t>
            </w:r>
            <w:proofErr w:type="spellEnd"/>
            <w:r w:rsidRPr="0008302A">
              <w:rPr>
                <w:color w:val="000000" w:themeColor="text1"/>
                <w:lang w:val="en-US"/>
              </w:rPr>
              <w:t xml:space="preserve">-un </w:t>
            </w:r>
            <w:proofErr w:type="spellStart"/>
            <w:r w:rsidRPr="0008302A">
              <w:rPr>
                <w:color w:val="000000" w:themeColor="text1"/>
                <w:lang w:val="en-US"/>
              </w:rPr>
              <w:t>bazin</w:t>
            </w:r>
            <w:proofErr w:type="spellEnd"/>
            <w:r w:rsidRPr="0008302A">
              <w:rPr>
                <w:color w:val="000000" w:themeColor="text1"/>
                <w:lang w:val="en-US"/>
              </w:rPr>
              <w:t xml:space="preserve"> </w:t>
            </w:r>
            <w:proofErr w:type="spellStart"/>
            <w:r w:rsidRPr="0008302A">
              <w:rPr>
                <w:color w:val="000000" w:themeColor="text1"/>
                <w:lang w:val="en-US"/>
              </w:rPr>
              <w:t>hidrografic</w:t>
            </w:r>
            <w:proofErr w:type="spellEnd"/>
            <w:r w:rsidRPr="0008302A">
              <w:rPr>
                <w:color w:val="000000" w:themeColor="text1"/>
                <w:lang w:val="en-US"/>
              </w:rPr>
              <w:t xml:space="preserve"> </w:t>
            </w:r>
            <w:proofErr w:type="spellStart"/>
            <w:r w:rsidRPr="0008302A">
              <w:rPr>
                <w:color w:val="000000" w:themeColor="text1"/>
                <w:lang w:val="en-US"/>
              </w:rPr>
              <w:t>torențial</w:t>
            </w:r>
            <w:proofErr w:type="spellEnd"/>
            <w:r w:rsidRPr="0008302A">
              <w:rPr>
                <w:color w:val="000000" w:themeColor="text1"/>
                <w:lang w:val="en-US"/>
              </w:rPr>
              <w:t>.</w:t>
            </w:r>
          </w:p>
          <w:p w14:paraId="3DFD227B" w14:textId="77777777"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Participarea la ac</w:t>
            </w:r>
            <w:r w:rsidRPr="0008302A">
              <w:rPr>
                <w:rFonts w:cstheme="minorHAnsi"/>
                <w:color w:val="000000" w:themeColor="text1"/>
                <w:lang w:val="it-IT"/>
              </w:rPr>
              <w:t>ţ</w:t>
            </w:r>
            <w:r w:rsidRPr="0008302A">
              <w:rPr>
                <w:color w:val="000000" w:themeColor="text1"/>
                <w:lang w:val="it-IT"/>
              </w:rPr>
              <w:t>iuni commune cu institu</w:t>
            </w:r>
            <w:r w:rsidRPr="0008302A">
              <w:rPr>
                <w:rFonts w:cstheme="minorHAnsi"/>
                <w:color w:val="000000" w:themeColor="text1"/>
                <w:lang w:val="it-IT"/>
              </w:rPr>
              <w:t>ţ</w:t>
            </w:r>
            <w:r w:rsidRPr="0008302A">
              <w:rPr>
                <w:color w:val="000000" w:themeColor="text1"/>
                <w:lang w:val="it-IT"/>
              </w:rPr>
              <w:t>iile implicate</w:t>
            </w:r>
          </w:p>
          <w:p w14:paraId="33209F87" w14:textId="77777777"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RNP-ROMSILVA poate oferi sprijin institu</w:t>
            </w:r>
            <w:r w:rsidRPr="0008302A">
              <w:rPr>
                <w:rFonts w:cstheme="minorHAnsi"/>
                <w:color w:val="000000" w:themeColor="text1"/>
                <w:lang w:val="it-IT"/>
              </w:rPr>
              <w:t>ţ</w:t>
            </w:r>
            <w:r w:rsidRPr="0008302A">
              <w:rPr>
                <w:color w:val="000000" w:themeColor="text1"/>
                <w:lang w:val="it-IT"/>
              </w:rPr>
              <w:t xml:space="preserve">iilor cu rol de coordonare </w:t>
            </w:r>
            <w:r w:rsidRPr="0008302A">
              <w:rPr>
                <w:rFonts w:cstheme="minorHAnsi"/>
                <w:color w:val="000000" w:themeColor="text1"/>
                <w:lang w:val="it-IT"/>
              </w:rPr>
              <w:t>ĩ</w:t>
            </w:r>
            <w:r w:rsidRPr="0008302A">
              <w:rPr>
                <w:color w:val="000000" w:themeColor="text1"/>
                <w:lang w:val="it-IT"/>
              </w:rPr>
              <w:t>n implementarea m</w:t>
            </w:r>
            <w:r w:rsidRPr="0008302A">
              <w:rPr>
                <w:rFonts w:cstheme="minorHAnsi"/>
                <w:color w:val="000000" w:themeColor="text1"/>
                <w:lang w:val="it-IT"/>
              </w:rPr>
              <w:t>ã</w:t>
            </w:r>
            <w:r w:rsidRPr="0008302A">
              <w:rPr>
                <w:color w:val="000000" w:themeColor="text1"/>
                <w:lang w:val="it-IT"/>
              </w:rPr>
              <w:t>surii 3, prin resursa uman</w:t>
            </w:r>
            <w:r w:rsidRPr="0008302A">
              <w:rPr>
                <w:rFonts w:cstheme="minorHAnsi"/>
                <w:color w:val="000000" w:themeColor="text1"/>
                <w:lang w:val="it-IT"/>
              </w:rPr>
              <w:t>ã</w:t>
            </w:r>
            <w:r w:rsidRPr="0008302A">
              <w:rPr>
                <w:color w:val="000000" w:themeColor="text1"/>
                <w:lang w:val="it-IT"/>
              </w:rPr>
              <w:t xml:space="preserve"> de care dispune, pentru promovarea, execu</w:t>
            </w:r>
            <w:r w:rsidRPr="0008302A">
              <w:rPr>
                <w:rFonts w:cstheme="minorHAnsi"/>
                <w:color w:val="000000" w:themeColor="text1"/>
                <w:lang w:val="it-IT"/>
              </w:rPr>
              <w:t>ţ</w:t>
            </w:r>
            <w:r w:rsidRPr="0008302A">
              <w:rPr>
                <w:color w:val="000000" w:themeColor="text1"/>
                <w:lang w:val="it-IT"/>
              </w:rPr>
              <w:t xml:space="preserve">ia </w:t>
            </w:r>
            <w:r w:rsidRPr="0008302A">
              <w:rPr>
                <w:rFonts w:cstheme="minorHAnsi"/>
                <w:color w:val="000000" w:themeColor="text1"/>
                <w:lang w:val="it-IT"/>
              </w:rPr>
              <w:t>ş</w:t>
            </w:r>
            <w:r w:rsidRPr="0008302A">
              <w:rPr>
                <w:color w:val="000000" w:themeColor="text1"/>
                <w:lang w:val="it-IT"/>
              </w:rPr>
              <w:t xml:space="preserve">i punerea </w:t>
            </w:r>
            <w:r w:rsidRPr="0008302A">
              <w:rPr>
                <w:rFonts w:cstheme="minorHAnsi"/>
                <w:color w:val="000000" w:themeColor="text1"/>
                <w:lang w:val="it-IT"/>
              </w:rPr>
              <w:t>ĩ</w:t>
            </w:r>
            <w:r w:rsidRPr="0008302A">
              <w:rPr>
                <w:color w:val="000000" w:themeColor="text1"/>
                <w:lang w:val="it-IT"/>
              </w:rPr>
              <w:t>n func</w:t>
            </w:r>
            <w:r w:rsidRPr="0008302A">
              <w:rPr>
                <w:rFonts w:cstheme="minorHAnsi"/>
                <w:color w:val="000000" w:themeColor="text1"/>
                <w:lang w:val="it-IT"/>
              </w:rPr>
              <w:t>ţ</w:t>
            </w:r>
            <w:r w:rsidRPr="0008302A">
              <w:rPr>
                <w:color w:val="000000" w:themeColor="text1"/>
                <w:lang w:val="it-IT"/>
              </w:rPr>
              <w:t>iune a proiectelor care vizeaz</w:t>
            </w:r>
            <w:r w:rsidRPr="0008302A">
              <w:rPr>
                <w:rFonts w:cstheme="minorHAnsi"/>
                <w:color w:val="000000" w:themeColor="text1"/>
                <w:lang w:val="it-IT"/>
              </w:rPr>
              <w:t>ã</w:t>
            </w:r>
            <w:r w:rsidRPr="0008302A">
              <w:rPr>
                <w:color w:val="000000" w:themeColor="text1"/>
                <w:lang w:val="it-IT"/>
              </w:rPr>
              <w:t xml:space="preserve"> at</w:t>
            </w:r>
            <w:r w:rsidRPr="0008302A">
              <w:rPr>
                <w:rFonts w:cstheme="minorHAnsi"/>
                <w:color w:val="000000" w:themeColor="text1"/>
                <w:lang w:val="it-IT"/>
              </w:rPr>
              <w:t>ã</w:t>
            </w:r>
            <w:r w:rsidRPr="0008302A">
              <w:rPr>
                <w:color w:val="000000" w:themeColor="text1"/>
                <w:lang w:val="it-IT"/>
              </w:rPr>
              <w:t>t lucr</w:t>
            </w:r>
            <w:r w:rsidRPr="0008302A">
              <w:rPr>
                <w:rFonts w:cstheme="minorHAnsi"/>
                <w:color w:val="000000" w:themeColor="text1"/>
                <w:lang w:val="it-IT"/>
              </w:rPr>
              <w:t>ã</w:t>
            </w:r>
            <w:r w:rsidRPr="0008302A">
              <w:rPr>
                <w:color w:val="000000" w:themeColor="text1"/>
                <w:lang w:val="it-IT"/>
              </w:rPr>
              <w:t xml:space="preserve">ri de </w:t>
            </w:r>
            <w:r w:rsidRPr="0008302A">
              <w:rPr>
                <w:rFonts w:cstheme="minorHAnsi"/>
                <w:color w:val="000000" w:themeColor="text1"/>
                <w:lang w:val="it-IT"/>
              </w:rPr>
              <w:t>ĩ</w:t>
            </w:r>
            <w:r w:rsidRPr="0008302A">
              <w:rPr>
                <w:color w:val="000000" w:themeColor="text1"/>
                <w:lang w:val="it-IT"/>
              </w:rPr>
              <w:t>mp</w:t>
            </w:r>
            <w:r w:rsidRPr="0008302A">
              <w:rPr>
                <w:rFonts w:cstheme="minorHAnsi"/>
                <w:color w:val="000000" w:themeColor="text1"/>
                <w:lang w:val="it-IT"/>
              </w:rPr>
              <w:t>ã</w:t>
            </w:r>
            <w:r w:rsidRPr="0008302A">
              <w:rPr>
                <w:color w:val="000000" w:themeColor="text1"/>
                <w:lang w:val="it-IT"/>
              </w:rPr>
              <w:t>durire, c</w:t>
            </w:r>
            <w:r w:rsidRPr="0008302A">
              <w:rPr>
                <w:rFonts w:cstheme="minorHAnsi"/>
                <w:color w:val="000000" w:themeColor="text1"/>
                <w:lang w:val="it-IT"/>
              </w:rPr>
              <w:t>ã</w:t>
            </w:r>
            <w:r w:rsidRPr="0008302A">
              <w:rPr>
                <w:color w:val="000000" w:themeColor="text1"/>
                <w:lang w:val="it-IT"/>
              </w:rPr>
              <w:t xml:space="preserve">t </w:t>
            </w:r>
            <w:r w:rsidRPr="0008302A">
              <w:rPr>
                <w:rFonts w:cstheme="minorHAnsi"/>
                <w:color w:val="000000" w:themeColor="text1"/>
                <w:lang w:val="it-IT"/>
              </w:rPr>
              <w:t>ş</w:t>
            </w:r>
            <w:r w:rsidRPr="0008302A">
              <w:rPr>
                <w:color w:val="000000" w:themeColor="text1"/>
                <w:lang w:val="it-IT"/>
              </w:rPr>
              <w:t>i lucr</w:t>
            </w:r>
            <w:r w:rsidRPr="0008302A">
              <w:rPr>
                <w:rFonts w:cstheme="minorHAnsi"/>
                <w:color w:val="000000" w:themeColor="text1"/>
                <w:lang w:val="it-IT"/>
              </w:rPr>
              <w:t>ã</w:t>
            </w:r>
            <w:r w:rsidRPr="0008302A">
              <w:rPr>
                <w:color w:val="000000" w:themeColor="text1"/>
                <w:lang w:val="it-IT"/>
              </w:rPr>
              <w:t>ri de amenajare a bazinelor hidrografice toren</w:t>
            </w:r>
            <w:r w:rsidRPr="0008302A">
              <w:rPr>
                <w:rFonts w:cstheme="minorHAnsi"/>
                <w:color w:val="000000" w:themeColor="text1"/>
                <w:lang w:val="it-IT"/>
              </w:rPr>
              <w:t>ţ</w:t>
            </w:r>
            <w:r w:rsidRPr="0008302A">
              <w:rPr>
                <w:color w:val="000000" w:themeColor="text1"/>
                <w:lang w:val="it-IT"/>
              </w:rPr>
              <w:t>iale</w:t>
            </w:r>
          </w:p>
        </w:tc>
      </w:tr>
      <w:tr w:rsidR="007D71CF" w:rsidRPr="002D0987" w14:paraId="21774D17" w14:textId="77777777" w:rsidTr="00274AC9">
        <w:tc>
          <w:tcPr>
            <w:tcW w:w="829" w:type="pct"/>
          </w:tcPr>
          <w:p w14:paraId="376A8A76"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Transport</w:t>
            </w:r>
          </w:p>
        </w:tc>
        <w:tc>
          <w:tcPr>
            <w:tcW w:w="4171" w:type="pct"/>
          </w:tcPr>
          <w:p w14:paraId="0D4E901C"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 xml:space="preserve">- </w:t>
            </w:r>
            <w:proofErr w:type="spellStart"/>
            <w:r w:rsidRPr="0008302A">
              <w:rPr>
                <w:color w:val="000000" w:themeColor="text1"/>
                <w:lang w:val="en-US"/>
              </w:rPr>
              <w:t>sprijin</w:t>
            </w:r>
            <w:proofErr w:type="spellEnd"/>
            <w:r w:rsidRPr="0008302A">
              <w:rPr>
                <w:color w:val="000000" w:themeColor="text1"/>
                <w:lang w:val="en-US"/>
              </w:rPr>
              <w:t xml:space="preserve"> </w:t>
            </w:r>
            <w:proofErr w:type="spellStart"/>
            <w:r w:rsidRPr="0008302A">
              <w:rPr>
                <w:color w:val="000000" w:themeColor="text1"/>
                <w:lang w:val="en-US"/>
              </w:rPr>
              <w:t>privind</w:t>
            </w:r>
            <w:proofErr w:type="spellEnd"/>
            <w:r w:rsidRPr="0008302A">
              <w:rPr>
                <w:color w:val="000000" w:themeColor="text1"/>
                <w:lang w:val="en-US"/>
              </w:rPr>
              <w:t xml:space="preserve"> </w:t>
            </w:r>
            <w:proofErr w:type="spellStart"/>
            <w:r w:rsidRPr="0008302A">
              <w:rPr>
                <w:color w:val="000000" w:themeColor="text1"/>
                <w:lang w:val="en-US"/>
              </w:rPr>
              <w:t>finanțarea</w:t>
            </w:r>
            <w:proofErr w:type="spellEnd"/>
            <w:r w:rsidRPr="0008302A">
              <w:rPr>
                <w:color w:val="000000" w:themeColor="text1"/>
                <w:lang w:val="en-US"/>
              </w:rPr>
              <w:t xml:space="preserve"> din </w:t>
            </w:r>
            <w:proofErr w:type="spellStart"/>
            <w:r w:rsidRPr="0008302A">
              <w:rPr>
                <w:color w:val="000000" w:themeColor="text1"/>
                <w:lang w:val="en-US"/>
              </w:rPr>
              <w:t>fonduri</w:t>
            </w:r>
            <w:proofErr w:type="spellEnd"/>
            <w:r w:rsidRPr="0008302A">
              <w:rPr>
                <w:color w:val="000000" w:themeColor="text1"/>
                <w:lang w:val="en-US"/>
              </w:rPr>
              <w:t xml:space="preserve"> </w:t>
            </w:r>
            <w:proofErr w:type="spellStart"/>
            <w:r w:rsidRPr="0008302A">
              <w:rPr>
                <w:color w:val="000000" w:themeColor="text1"/>
                <w:lang w:val="en-US"/>
              </w:rPr>
              <w:t>europene</w:t>
            </w:r>
            <w:proofErr w:type="spellEnd"/>
            <w:r w:rsidRPr="0008302A">
              <w:rPr>
                <w:color w:val="000000" w:themeColor="text1"/>
                <w:lang w:val="en-US"/>
              </w:rPr>
              <w:t xml:space="preserve"> (</w:t>
            </w:r>
            <w:proofErr w:type="spellStart"/>
            <w:r w:rsidRPr="0008302A">
              <w:rPr>
                <w:color w:val="000000" w:themeColor="text1"/>
                <w:lang w:val="en-US"/>
              </w:rPr>
              <w:t>nerambursabile</w:t>
            </w:r>
            <w:proofErr w:type="spellEnd"/>
            <w:r w:rsidRPr="0008302A">
              <w:rPr>
                <w:color w:val="000000" w:themeColor="text1"/>
                <w:lang w:val="en-US"/>
              </w:rPr>
              <w:t xml:space="preserve"> </w:t>
            </w:r>
            <w:proofErr w:type="spellStart"/>
            <w:r w:rsidRPr="0008302A">
              <w:rPr>
                <w:color w:val="000000" w:themeColor="text1"/>
                <w:lang w:val="en-US"/>
              </w:rPr>
              <w:t>sau</w:t>
            </w:r>
            <w:proofErr w:type="spellEnd"/>
            <w:r w:rsidRPr="0008302A">
              <w:rPr>
                <w:color w:val="000000" w:themeColor="text1"/>
                <w:lang w:val="en-US"/>
              </w:rPr>
              <w:t xml:space="preserve"> </w:t>
            </w:r>
            <w:proofErr w:type="spellStart"/>
            <w:r w:rsidRPr="0008302A">
              <w:rPr>
                <w:color w:val="000000" w:themeColor="text1"/>
                <w:lang w:val="en-US"/>
              </w:rPr>
              <w:t>împrumut</w:t>
            </w:r>
            <w:proofErr w:type="spellEnd"/>
            <w:r w:rsidRPr="0008302A">
              <w:rPr>
                <w:color w:val="000000" w:themeColor="text1"/>
                <w:lang w:val="en-US"/>
              </w:rPr>
              <w:t xml:space="preserve">), </w:t>
            </w:r>
            <w:proofErr w:type="spellStart"/>
            <w:r w:rsidRPr="0008302A">
              <w:rPr>
                <w:color w:val="000000" w:themeColor="text1"/>
                <w:lang w:val="en-US"/>
              </w:rPr>
              <w:t>unde</w:t>
            </w:r>
            <w:proofErr w:type="spellEnd"/>
            <w:r w:rsidRPr="0008302A">
              <w:rPr>
                <w:color w:val="000000" w:themeColor="text1"/>
                <w:lang w:val="en-US"/>
              </w:rPr>
              <w:t xml:space="preserve"> </w:t>
            </w:r>
            <w:proofErr w:type="spellStart"/>
            <w:r w:rsidRPr="0008302A">
              <w:rPr>
                <w:color w:val="000000" w:themeColor="text1"/>
                <w:lang w:val="en-US"/>
              </w:rPr>
              <w:t>este</w:t>
            </w:r>
            <w:proofErr w:type="spellEnd"/>
            <w:r w:rsidRPr="0008302A">
              <w:rPr>
                <w:color w:val="000000" w:themeColor="text1"/>
                <w:lang w:val="en-US"/>
              </w:rPr>
              <w:t xml:space="preserve"> </w:t>
            </w:r>
            <w:proofErr w:type="spellStart"/>
            <w:r w:rsidRPr="0008302A">
              <w:rPr>
                <w:color w:val="000000" w:themeColor="text1"/>
                <w:lang w:val="en-US"/>
              </w:rPr>
              <w:t>cazul</w:t>
            </w:r>
            <w:proofErr w:type="spellEnd"/>
            <w:r w:rsidRPr="0008302A">
              <w:rPr>
                <w:color w:val="000000" w:themeColor="text1"/>
                <w:lang w:val="en-US"/>
              </w:rPr>
              <w:t xml:space="preserve">, conform </w:t>
            </w:r>
            <w:proofErr w:type="spellStart"/>
            <w:r w:rsidRPr="0008302A">
              <w:rPr>
                <w:color w:val="000000" w:themeColor="text1"/>
                <w:lang w:val="en-US"/>
              </w:rPr>
              <w:t>documentelor</w:t>
            </w:r>
            <w:proofErr w:type="spellEnd"/>
            <w:r w:rsidRPr="0008302A">
              <w:rPr>
                <w:color w:val="000000" w:themeColor="text1"/>
                <w:lang w:val="en-US"/>
              </w:rPr>
              <w:t xml:space="preserve"> </w:t>
            </w:r>
            <w:proofErr w:type="spellStart"/>
            <w:r w:rsidRPr="0008302A">
              <w:rPr>
                <w:color w:val="000000" w:themeColor="text1"/>
                <w:lang w:val="en-US"/>
              </w:rPr>
              <w:t>strategice</w:t>
            </w:r>
            <w:proofErr w:type="spellEnd"/>
            <w:r w:rsidRPr="0008302A">
              <w:rPr>
                <w:color w:val="000000" w:themeColor="text1"/>
                <w:lang w:val="en-US"/>
              </w:rPr>
              <w:t xml:space="preserve"> </w:t>
            </w:r>
            <w:proofErr w:type="spellStart"/>
            <w:r w:rsidRPr="0008302A">
              <w:rPr>
                <w:color w:val="000000" w:themeColor="text1"/>
                <w:lang w:val="en-US"/>
              </w:rPr>
              <w:t>aprobate</w:t>
            </w:r>
            <w:proofErr w:type="spellEnd"/>
            <w:r w:rsidRPr="0008302A">
              <w:rPr>
                <w:color w:val="000000" w:themeColor="text1"/>
                <w:lang w:val="en-US"/>
              </w:rPr>
              <w:t xml:space="preserve"> (</w:t>
            </w:r>
            <w:proofErr w:type="spellStart"/>
            <w:r w:rsidRPr="0008302A">
              <w:rPr>
                <w:color w:val="000000" w:themeColor="text1"/>
                <w:lang w:val="en-US"/>
              </w:rPr>
              <w:t>Programul</w:t>
            </w:r>
            <w:proofErr w:type="spellEnd"/>
            <w:r w:rsidRPr="0008302A">
              <w:rPr>
                <w:color w:val="000000" w:themeColor="text1"/>
                <w:lang w:val="en-US"/>
              </w:rPr>
              <w:t xml:space="preserve"> </w:t>
            </w:r>
            <w:proofErr w:type="spellStart"/>
            <w:r w:rsidRPr="0008302A">
              <w:rPr>
                <w:color w:val="000000" w:themeColor="text1"/>
                <w:lang w:val="en-US"/>
              </w:rPr>
              <w:t>Investițional</w:t>
            </w:r>
            <w:proofErr w:type="spellEnd"/>
            <w:r w:rsidRPr="0008302A">
              <w:rPr>
                <w:color w:val="000000" w:themeColor="text1"/>
                <w:lang w:val="en-US"/>
              </w:rPr>
              <w:t xml:space="preserve"> </w:t>
            </w:r>
            <w:proofErr w:type="spellStart"/>
            <w:r w:rsidRPr="0008302A">
              <w:rPr>
                <w:color w:val="000000" w:themeColor="text1"/>
                <w:lang w:val="en-US"/>
              </w:rPr>
              <w:t>pentru</w:t>
            </w:r>
            <w:proofErr w:type="spellEnd"/>
            <w:r w:rsidRPr="0008302A">
              <w:rPr>
                <w:color w:val="000000" w:themeColor="text1"/>
                <w:lang w:val="en-US"/>
              </w:rPr>
              <w:t xml:space="preserve"> </w:t>
            </w:r>
            <w:proofErr w:type="spellStart"/>
            <w:r w:rsidRPr="0008302A">
              <w:rPr>
                <w:color w:val="000000" w:themeColor="text1"/>
                <w:lang w:val="en-US"/>
              </w:rPr>
              <w:t>dezvoltarea</w:t>
            </w:r>
            <w:proofErr w:type="spellEnd"/>
            <w:r w:rsidRPr="0008302A">
              <w:rPr>
                <w:color w:val="000000" w:themeColor="text1"/>
                <w:lang w:val="en-US"/>
              </w:rPr>
              <w:t xml:space="preserve"> </w:t>
            </w:r>
            <w:proofErr w:type="spellStart"/>
            <w:r w:rsidRPr="0008302A">
              <w:rPr>
                <w:color w:val="000000" w:themeColor="text1"/>
                <w:lang w:val="en-US"/>
              </w:rPr>
              <w:t>infrastructurii</w:t>
            </w:r>
            <w:proofErr w:type="spellEnd"/>
            <w:r w:rsidRPr="0008302A">
              <w:rPr>
                <w:color w:val="000000" w:themeColor="text1"/>
                <w:lang w:val="en-US"/>
              </w:rPr>
              <w:t xml:space="preserve"> de transport </w:t>
            </w:r>
            <w:proofErr w:type="spellStart"/>
            <w:r w:rsidRPr="0008302A">
              <w:rPr>
                <w:color w:val="000000" w:themeColor="text1"/>
                <w:lang w:val="en-US"/>
              </w:rPr>
              <w:t>pentru</w:t>
            </w:r>
            <w:proofErr w:type="spellEnd"/>
            <w:r w:rsidRPr="0008302A">
              <w:rPr>
                <w:color w:val="000000" w:themeColor="text1"/>
                <w:lang w:val="en-US"/>
              </w:rPr>
              <w:t xml:space="preserve"> </w:t>
            </w:r>
            <w:proofErr w:type="spellStart"/>
            <w:r w:rsidRPr="0008302A">
              <w:rPr>
                <w:color w:val="000000" w:themeColor="text1"/>
                <w:lang w:val="en-US"/>
              </w:rPr>
              <w:t>perioada</w:t>
            </w:r>
            <w:proofErr w:type="spellEnd"/>
            <w:r w:rsidRPr="0008302A">
              <w:rPr>
                <w:color w:val="000000" w:themeColor="text1"/>
                <w:lang w:val="en-US"/>
              </w:rPr>
              <w:t xml:space="preserve"> 2021-2030, </w:t>
            </w:r>
            <w:proofErr w:type="spellStart"/>
            <w:r w:rsidRPr="0008302A">
              <w:rPr>
                <w:color w:val="000000" w:themeColor="text1"/>
                <w:lang w:val="en-US"/>
              </w:rPr>
              <w:t>Programul</w:t>
            </w:r>
            <w:proofErr w:type="spellEnd"/>
            <w:r w:rsidRPr="0008302A">
              <w:rPr>
                <w:color w:val="000000" w:themeColor="text1"/>
                <w:lang w:val="en-US"/>
              </w:rPr>
              <w:t xml:space="preserve"> </w:t>
            </w:r>
            <w:proofErr w:type="spellStart"/>
            <w:r w:rsidRPr="0008302A">
              <w:rPr>
                <w:color w:val="000000" w:themeColor="text1"/>
                <w:lang w:val="en-US"/>
              </w:rPr>
              <w:t>Național</w:t>
            </w:r>
            <w:proofErr w:type="spellEnd"/>
            <w:r w:rsidRPr="0008302A">
              <w:rPr>
                <w:color w:val="000000" w:themeColor="text1"/>
                <w:lang w:val="en-US"/>
              </w:rPr>
              <w:t xml:space="preserve"> de </w:t>
            </w:r>
            <w:proofErr w:type="spellStart"/>
            <w:r w:rsidRPr="0008302A">
              <w:rPr>
                <w:color w:val="000000" w:themeColor="text1"/>
                <w:lang w:val="en-US"/>
              </w:rPr>
              <w:t>Redresare</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Reziliență</w:t>
            </w:r>
            <w:proofErr w:type="spellEnd"/>
            <w:r w:rsidRPr="0008302A">
              <w:rPr>
                <w:color w:val="000000" w:themeColor="text1"/>
                <w:lang w:val="en-US"/>
              </w:rPr>
              <w:t xml:space="preserve"> – Componenta 4 Transport </w:t>
            </w:r>
            <w:proofErr w:type="spellStart"/>
            <w:r w:rsidRPr="0008302A">
              <w:rPr>
                <w:color w:val="000000" w:themeColor="text1"/>
                <w:lang w:val="en-US"/>
              </w:rPr>
              <w:t>Sustenabil</w:t>
            </w:r>
            <w:proofErr w:type="spellEnd"/>
            <w:r w:rsidRPr="0008302A">
              <w:rPr>
                <w:color w:val="000000" w:themeColor="text1"/>
                <w:lang w:val="en-US"/>
              </w:rPr>
              <w:t xml:space="preserve">, </w:t>
            </w:r>
            <w:proofErr w:type="spellStart"/>
            <w:r w:rsidRPr="0008302A">
              <w:rPr>
                <w:color w:val="000000" w:themeColor="text1"/>
                <w:lang w:val="en-US"/>
              </w:rPr>
              <w:t>Programul</w:t>
            </w:r>
            <w:proofErr w:type="spellEnd"/>
            <w:r w:rsidRPr="0008302A">
              <w:rPr>
                <w:color w:val="000000" w:themeColor="text1"/>
                <w:lang w:val="en-US"/>
              </w:rPr>
              <w:t xml:space="preserve"> Transport 2021-2027, </w:t>
            </w:r>
            <w:proofErr w:type="spellStart"/>
            <w:r w:rsidRPr="0008302A">
              <w:rPr>
                <w:color w:val="000000" w:themeColor="text1"/>
                <w:lang w:val="en-US"/>
              </w:rPr>
              <w:t>Mecanismul</w:t>
            </w:r>
            <w:proofErr w:type="spellEnd"/>
            <w:r w:rsidRPr="0008302A">
              <w:rPr>
                <w:color w:val="000000" w:themeColor="text1"/>
                <w:lang w:val="en-US"/>
              </w:rPr>
              <w:t xml:space="preserve"> </w:t>
            </w:r>
            <w:proofErr w:type="spellStart"/>
            <w:r w:rsidRPr="0008302A">
              <w:rPr>
                <w:color w:val="000000" w:themeColor="text1"/>
                <w:lang w:val="en-US"/>
              </w:rPr>
              <w:t>pentru</w:t>
            </w:r>
            <w:proofErr w:type="spellEnd"/>
            <w:r w:rsidRPr="0008302A">
              <w:rPr>
                <w:color w:val="000000" w:themeColor="text1"/>
                <w:lang w:val="en-US"/>
              </w:rPr>
              <w:t xml:space="preserve"> </w:t>
            </w:r>
            <w:proofErr w:type="spellStart"/>
            <w:r w:rsidRPr="0008302A">
              <w:rPr>
                <w:color w:val="000000" w:themeColor="text1"/>
                <w:lang w:val="en-US"/>
              </w:rPr>
              <w:t>Interconectarea</w:t>
            </w:r>
            <w:proofErr w:type="spellEnd"/>
            <w:r w:rsidRPr="0008302A">
              <w:rPr>
                <w:color w:val="000000" w:themeColor="text1"/>
                <w:lang w:val="en-US"/>
              </w:rPr>
              <w:t xml:space="preserve"> </w:t>
            </w:r>
            <w:proofErr w:type="spellStart"/>
            <w:r w:rsidRPr="0008302A">
              <w:rPr>
                <w:color w:val="000000" w:themeColor="text1"/>
                <w:lang w:val="en-US"/>
              </w:rPr>
              <w:t>Europei</w:t>
            </w:r>
            <w:proofErr w:type="spellEnd"/>
            <w:r w:rsidRPr="0008302A">
              <w:rPr>
                <w:color w:val="000000" w:themeColor="text1"/>
                <w:lang w:val="en-US"/>
              </w:rPr>
              <w:t>);</w:t>
            </w:r>
          </w:p>
          <w:p w14:paraId="19FB4157" w14:textId="77777777" w:rsidR="007D71CF" w:rsidRPr="0008302A" w:rsidRDefault="007D71CF" w:rsidP="00274AC9">
            <w:pPr>
              <w:pStyle w:val="ListParagraph"/>
              <w:spacing w:before="0" w:after="0"/>
              <w:ind w:left="0"/>
              <w:contextualSpacing w:val="0"/>
              <w:jc w:val="both"/>
              <w:rPr>
                <w:color w:val="000000" w:themeColor="text1"/>
                <w:lang w:val="es-ES"/>
              </w:rPr>
            </w:pPr>
            <w:r w:rsidRPr="0008302A">
              <w:rPr>
                <w:color w:val="000000" w:themeColor="text1"/>
                <w:lang w:val="es-ES"/>
              </w:rPr>
              <w:t xml:space="preserve">- </w:t>
            </w:r>
            <w:proofErr w:type="spellStart"/>
            <w:r w:rsidRPr="0008302A">
              <w:rPr>
                <w:color w:val="000000" w:themeColor="text1"/>
                <w:lang w:val="es-ES"/>
              </w:rPr>
              <w:t>asistență</w:t>
            </w:r>
            <w:proofErr w:type="spellEnd"/>
            <w:r w:rsidRPr="0008302A">
              <w:rPr>
                <w:color w:val="000000" w:themeColor="text1"/>
                <w:lang w:val="es-ES"/>
              </w:rPr>
              <w:t xml:space="preserve"> </w:t>
            </w:r>
            <w:proofErr w:type="spellStart"/>
            <w:r w:rsidRPr="0008302A">
              <w:rPr>
                <w:color w:val="000000" w:themeColor="text1"/>
                <w:lang w:val="es-ES"/>
              </w:rPr>
              <w:t>tehnică</w:t>
            </w:r>
            <w:proofErr w:type="spellEnd"/>
            <w:r w:rsidRPr="0008302A">
              <w:rPr>
                <w:color w:val="000000" w:themeColor="text1"/>
                <w:lang w:val="es-ES"/>
              </w:rPr>
              <w:t xml:space="preserve"> </w:t>
            </w:r>
            <w:proofErr w:type="spellStart"/>
            <w:r w:rsidRPr="0008302A">
              <w:rPr>
                <w:color w:val="000000" w:themeColor="text1"/>
                <w:lang w:val="es-ES"/>
              </w:rPr>
              <w:t>finanțată</w:t>
            </w:r>
            <w:proofErr w:type="spellEnd"/>
            <w:r w:rsidRPr="0008302A">
              <w:rPr>
                <w:color w:val="000000" w:themeColor="text1"/>
                <w:lang w:val="es-ES"/>
              </w:rPr>
              <w:t xml:space="preserve"> din </w:t>
            </w:r>
            <w:proofErr w:type="spellStart"/>
            <w:r w:rsidRPr="0008302A">
              <w:rPr>
                <w:color w:val="000000" w:themeColor="text1"/>
                <w:lang w:val="es-ES"/>
              </w:rPr>
              <w:t>fonduri</w:t>
            </w:r>
            <w:proofErr w:type="spellEnd"/>
            <w:r w:rsidRPr="0008302A">
              <w:rPr>
                <w:color w:val="000000" w:themeColor="text1"/>
                <w:lang w:val="es-ES"/>
              </w:rPr>
              <w:t xml:space="preserve"> </w:t>
            </w:r>
            <w:proofErr w:type="spellStart"/>
            <w:r w:rsidRPr="0008302A">
              <w:rPr>
                <w:color w:val="000000" w:themeColor="text1"/>
                <w:lang w:val="es-ES"/>
              </w:rPr>
              <w:t>europene</w:t>
            </w:r>
            <w:proofErr w:type="spellEnd"/>
            <w:r w:rsidRPr="0008302A">
              <w:rPr>
                <w:color w:val="000000" w:themeColor="text1"/>
                <w:lang w:val="es-ES"/>
              </w:rPr>
              <w:t xml:space="preserve"> </w:t>
            </w:r>
            <w:proofErr w:type="spellStart"/>
            <w:r w:rsidRPr="0008302A">
              <w:rPr>
                <w:color w:val="000000" w:themeColor="text1"/>
                <w:lang w:val="es-ES"/>
              </w:rPr>
              <w:t>privind</w:t>
            </w:r>
            <w:proofErr w:type="spellEnd"/>
            <w:r w:rsidRPr="0008302A">
              <w:rPr>
                <w:color w:val="000000" w:themeColor="text1"/>
                <w:lang w:val="es-ES"/>
              </w:rPr>
              <w:t xml:space="preserve"> </w:t>
            </w:r>
            <w:proofErr w:type="spellStart"/>
            <w:r w:rsidRPr="0008302A">
              <w:rPr>
                <w:color w:val="000000" w:themeColor="text1"/>
                <w:lang w:val="es-ES"/>
              </w:rPr>
              <w:t>expertiza</w:t>
            </w:r>
            <w:proofErr w:type="spellEnd"/>
            <w:r w:rsidRPr="0008302A">
              <w:rPr>
                <w:color w:val="000000" w:themeColor="text1"/>
                <w:lang w:val="es-ES"/>
              </w:rPr>
              <w:t xml:space="preserve"> </w:t>
            </w:r>
            <w:proofErr w:type="spellStart"/>
            <w:r w:rsidRPr="0008302A">
              <w:rPr>
                <w:color w:val="000000" w:themeColor="text1"/>
                <w:lang w:val="es-ES"/>
              </w:rPr>
              <w:t>externă</w:t>
            </w:r>
            <w:proofErr w:type="spellEnd"/>
            <w:r w:rsidRPr="0008302A">
              <w:rPr>
                <w:color w:val="000000" w:themeColor="text1"/>
                <w:lang w:val="es-ES"/>
              </w:rPr>
              <w:t xml:space="preserve"> </w:t>
            </w:r>
          </w:p>
          <w:p w14:paraId="57065ECD" w14:textId="77777777" w:rsidR="007D71CF" w:rsidRPr="0008302A" w:rsidRDefault="007D71CF" w:rsidP="00274AC9">
            <w:pPr>
              <w:pStyle w:val="ListParagraph"/>
              <w:spacing w:before="0" w:after="0"/>
              <w:ind w:left="0"/>
              <w:contextualSpacing w:val="0"/>
              <w:jc w:val="both"/>
              <w:rPr>
                <w:color w:val="000000" w:themeColor="text1"/>
                <w:lang w:val="es-ES"/>
              </w:rPr>
            </w:pPr>
            <w:r w:rsidRPr="0008302A">
              <w:rPr>
                <w:color w:val="000000" w:themeColor="text1"/>
                <w:lang w:val="es-ES"/>
              </w:rPr>
              <w:t xml:space="preserve">- </w:t>
            </w:r>
            <w:proofErr w:type="spellStart"/>
            <w:r w:rsidRPr="0008302A">
              <w:rPr>
                <w:color w:val="000000" w:themeColor="text1"/>
                <w:lang w:val="es-ES"/>
              </w:rPr>
              <w:t>promovarea</w:t>
            </w:r>
            <w:proofErr w:type="spellEnd"/>
            <w:r w:rsidRPr="0008302A">
              <w:rPr>
                <w:color w:val="000000" w:themeColor="text1"/>
                <w:lang w:val="es-ES"/>
              </w:rPr>
              <w:t xml:space="preserve"> </w:t>
            </w:r>
            <w:proofErr w:type="spellStart"/>
            <w:r w:rsidRPr="0008302A">
              <w:rPr>
                <w:color w:val="000000" w:themeColor="text1"/>
                <w:lang w:val="es-ES"/>
              </w:rPr>
              <w:t>și</w:t>
            </w:r>
            <w:proofErr w:type="spellEnd"/>
            <w:r w:rsidRPr="0008302A">
              <w:rPr>
                <w:color w:val="000000" w:themeColor="text1"/>
                <w:lang w:val="es-ES"/>
              </w:rPr>
              <w:t xml:space="preserve"> </w:t>
            </w:r>
            <w:proofErr w:type="spellStart"/>
            <w:r w:rsidRPr="0008302A">
              <w:rPr>
                <w:color w:val="000000" w:themeColor="text1"/>
                <w:lang w:val="es-ES"/>
              </w:rPr>
              <w:t>aprobarea</w:t>
            </w:r>
            <w:proofErr w:type="spellEnd"/>
            <w:r w:rsidRPr="0008302A">
              <w:rPr>
                <w:color w:val="000000" w:themeColor="text1"/>
                <w:lang w:val="es-ES"/>
              </w:rPr>
              <w:t xml:space="preserve"> </w:t>
            </w:r>
            <w:proofErr w:type="spellStart"/>
            <w:r w:rsidRPr="0008302A">
              <w:rPr>
                <w:color w:val="000000" w:themeColor="text1"/>
                <w:lang w:val="es-ES"/>
              </w:rPr>
              <w:t>actelor</w:t>
            </w:r>
            <w:proofErr w:type="spellEnd"/>
            <w:r w:rsidRPr="0008302A">
              <w:rPr>
                <w:color w:val="000000" w:themeColor="text1"/>
                <w:lang w:val="es-ES"/>
              </w:rPr>
              <w:t xml:space="preserve"> normative (</w:t>
            </w:r>
            <w:proofErr w:type="spellStart"/>
            <w:r w:rsidRPr="0008302A">
              <w:rPr>
                <w:color w:val="000000" w:themeColor="text1"/>
                <w:lang w:val="es-ES"/>
              </w:rPr>
              <w:t>dacă</w:t>
            </w:r>
            <w:proofErr w:type="spellEnd"/>
            <w:r w:rsidRPr="0008302A">
              <w:rPr>
                <w:color w:val="000000" w:themeColor="text1"/>
                <w:lang w:val="es-ES"/>
              </w:rPr>
              <w:t xml:space="preserve"> este </w:t>
            </w:r>
            <w:proofErr w:type="spellStart"/>
            <w:r w:rsidRPr="0008302A">
              <w:rPr>
                <w:color w:val="000000" w:themeColor="text1"/>
                <w:lang w:val="es-ES"/>
              </w:rPr>
              <w:t>cazul</w:t>
            </w:r>
            <w:proofErr w:type="spellEnd"/>
            <w:r w:rsidRPr="0008302A">
              <w:rPr>
                <w:color w:val="000000" w:themeColor="text1"/>
                <w:lang w:val="es-ES"/>
              </w:rPr>
              <w:t>)</w:t>
            </w:r>
          </w:p>
          <w:p w14:paraId="2A6FC128" w14:textId="77777777" w:rsidR="007D71CF" w:rsidRPr="0008302A" w:rsidRDefault="007D71CF" w:rsidP="00274AC9">
            <w:pPr>
              <w:pStyle w:val="ListParagraph"/>
              <w:spacing w:before="0" w:after="0"/>
              <w:ind w:left="0"/>
              <w:contextualSpacing w:val="0"/>
              <w:jc w:val="both"/>
              <w:rPr>
                <w:color w:val="000000" w:themeColor="text1"/>
                <w:lang w:val="es-ES"/>
              </w:rPr>
            </w:pPr>
            <w:r w:rsidRPr="0008302A">
              <w:rPr>
                <w:color w:val="000000" w:themeColor="text1"/>
                <w:lang w:val="es-ES"/>
              </w:rPr>
              <w:t xml:space="preserve">- </w:t>
            </w:r>
            <w:proofErr w:type="spellStart"/>
            <w:r w:rsidRPr="0008302A">
              <w:rPr>
                <w:color w:val="000000" w:themeColor="text1"/>
                <w:lang w:val="es-ES"/>
              </w:rPr>
              <w:t>personalul</w:t>
            </w:r>
            <w:proofErr w:type="spellEnd"/>
            <w:r w:rsidRPr="0008302A">
              <w:rPr>
                <w:color w:val="000000" w:themeColor="text1"/>
                <w:lang w:val="es-ES"/>
              </w:rPr>
              <w:t xml:space="preserve"> </w:t>
            </w:r>
            <w:proofErr w:type="spellStart"/>
            <w:r w:rsidRPr="0008302A">
              <w:rPr>
                <w:color w:val="000000" w:themeColor="text1"/>
                <w:lang w:val="es-ES"/>
              </w:rPr>
              <w:t>specializat</w:t>
            </w:r>
            <w:proofErr w:type="spellEnd"/>
            <w:r w:rsidRPr="0008302A">
              <w:rPr>
                <w:color w:val="000000" w:themeColor="text1"/>
                <w:lang w:val="es-ES"/>
              </w:rPr>
              <w:t xml:space="preserve"> din CESTRIN/</w:t>
            </w:r>
            <w:proofErr w:type="spellStart"/>
            <w:r w:rsidRPr="0008302A">
              <w:rPr>
                <w:color w:val="000000" w:themeColor="text1"/>
                <w:lang w:val="es-ES"/>
              </w:rPr>
              <w:t>Direc</w:t>
            </w:r>
            <w:r w:rsidRPr="0008302A">
              <w:rPr>
                <w:rFonts w:cstheme="minorHAnsi"/>
                <w:color w:val="000000" w:themeColor="text1"/>
                <w:lang w:val="es-ES"/>
              </w:rPr>
              <w:t>ţ</w:t>
            </w:r>
            <w:r w:rsidRPr="0008302A">
              <w:rPr>
                <w:color w:val="000000" w:themeColor="text1"/>
                <w:lang w:val="es-ES"/>
              </w:rPr>
              <w:t>ia</w:t>
            </w:r>
            <w:proofErr w:type="spellEnd"/>
            <w:r w:rsidRPr="0008302A">
              <w:rPr>
                <w:color w:val="000000" w:themeColor="text1"/>
                <w:lang w:val="es-ES"/>
              </w:rPr>
              <w:t xml:space="preserve"> </w:t>
            </w:r>
            <w:proofErr w:type="spellStart"/>
            <w:r w:rsidRPr="0008302A">
              <w:rPr>
                <w:color w:val="000000" w:themeColor="text1"/>
                <w:lang w:val="es-ES"/>
              </w:rPr>
              <w:t>tehnic</w:t>
            </w:r>
            <w:r w:rsidRPr="0008302A">
              <w:rPr>
                <w:rFonts w:cstheme="minorHAnsi"/>
                <w:color w:val="000000" w:themeColor="text1"/>
                <w:lang w:val="es-ES"/>
              </w:rPr>
              <w:t>ã</w:t>
            </w:r>
            <w:proofErr w:type="spellEnd"/>
            <w:r w:rsidRPr="0008302A">
              <w:rPr>
                <w:color w:val="000000" w:themeColor="text1"/>
                <w:lang w:val="es-ES"/>
              </w:rPr>
              <w:t>/</w:t>
            </w:r>
            <w:proofErr w:type="spellStart"/>
            <w:r w:rsidRPr="0008302A">
              <w:rPr>
                <w:color w:val="000000" w:themeColor="text1"/>
                <w:lang w:val="es-ES"/>
              </w:rPr>
              <w:t>Departament</w:t>
            </w:r>
            <w:proofErr w:type="spellEnd"/>
            <w:r w:rsidRPr="0008302A">
              <w:rPr>
                <w:color w:val="000000" w:themeColor="text1"/>
                <w:lang w:val="es-ES"/>
              </w:rPr>
              <w:t xml:space="preserve"> </w:t>
            </w:r>
            <w:proofErr w:type="spellStart"/>
            <w:r w:rsidRPr="0008302A">
              <w:rPr>
                <w:color w:val="000000" w:themeColor="text1"/>
                <w:lang w:val="es-ES"/>
              </w:rPr>
              <w:t>Drumuri</w:t>
            </w:r>
            <w:proofErr w:type="spellEnd"/>
            <w:r w:rsidRPr="0008302A">
              <w:rPr>
                <w:color w:val="000000" w:themeColor="text1"/>
                <w:lang w:val="es-ES"/>
              </w:rPr>
              <w:t xml:space="preserve"> </w:t>
            </w:r>
            <w:proofErr w:type="spellStart"/>
            <w:r w:rsidRPr="0008302A">
              <w:rPr>
                <w:rFonts w:cstheme="minorHAnsi"/>
                <w:color w:val="000000" w:themeColor="text1"/>
                <w:lang w:val="es-ES"/>
              </w:rPr>
              <w:t>ş</w:t>
            </w:r>
            <w:r w:rsidRPr="0008302A">
              <w:rPr>
                <w:color w:val="000000" w:themeColor="text1"/>
                <w:lang w:val="es-ES"/>
              </w:rPr>
              <w:t>i</w:t>
            </w:r>
            <w:proofErr w:type="spellEnd"/>
            <w:r w:rsidRPr="0008302A">
              <w:rPr>
                <w:color w:val="000000" w:themeColor="text1"/>
                <w:lang w:val="es-ES"/>
              </w:rPr>
              <w:t xml:space="preserve"> </w:t>
            </w:r>
            <w:proofErr w:type="spellStart"/>
            <w:r w:rsidRPr="0008302A">
              <w:rPr>
                <w:color w:val="000000" w:themeColor="text1"/>
                <w:lang w:val="es-ES"/>
              </w:rPr>
              <w:t>lucr</w:t>
            </w:r>
            <w:r w:rsidRPr="0008302A">
              <w:rPr>
                <w:rFonts w:cstheme="minorHAnsi"/>
                <w:color w:val="000000" w:themeColor="text1"/>
                <w:lang w:val="es-ES"/>
              </w:rPr>
              <w:t>ã</w:t>
            </w:r>
            <w:r w:rsidRPr="0008302A">
              <w:rPr>
                <w:color w:val="000000" w:themeColor="text1"/>
                <w:lang w:val="es-ES"/>
              </w:rPr>
              <w:t>ri</w:t>
            </w:r>
            <w:proofErr w:type="spellEnd"/>
            <w:r w:rsidRPr="0008302A">
              <w:rPr>
                <w:color w:val="000000" w:themeColor="text1"/>
                <w:lang w:val="es-ES"/>
              </w:rPr>
              <w:t xml:space="preserve"> de </w:t>
            </w:r>
            <w:proofErr w:type="spellStart"/>
            <w:r w:rsidRPr="0008302A">
              <w:rPr>
                <w:color w:val="000000" w:themeColor="text1"/>
                <w:lang w:val="es-ES"/>
              </w:rPr>
              <w:t>art</w:t>
            </w:r>
            <w:r w:rsidRPr="0008302A">
              <w:rPr>
                <w:rFonts w:cstheme="minorHAnsi"/>
                <w:color w:val="000000" w:themeColor="text1"/>
                <w:lang w:val="es-ES"/>
              </w:rPr>
              <w:t>ã</w:t>
            </w:r>
            <w:proofErr w:type="spellEnd"/>
            <w:r w:rsidRPr="0008302A">
              <w:rPr>
                <w:color w:val="000000" w:themeColor="text1"/>
                <w:lang w:val="es-ES"/>
              </w:rPr>
              <w:t xml:space="preserve"> </w:t>
            </w:r>
            <w:proofErr w:type="spellStart"/>
            <w:r w:rsidRPr="0008302A">
              <w:rPr>
                <w:color w:val="000000" w:themeColor="text1"/>
                <w:lang w:val="es-ES"/>
              </w:rPr>
              <w:t>efectueaz</w:t>
            </w:r>
            <w:r w:rsidRPr="0008302A">
              <w:rPr>
                <w:rFonts w:cstheme="minorHAnsi"/>
                <w:color w:val="000000" w:themeColor="text1"/>
                <w:lang w:val="es-ES"/>
              </w:rPr>
              <w:t>ã</w:t>
            </w:r>
            <w:proofErr w:type="spellEnd"/>
            <w:r w:rsidRPr="0008302A">
              <w:rPr>
                <w:color w:val="000000" w:themeColor="text1"/>
                <w:lang w:val="es-ES"/>
              </w:rPr>
              <w:t xml:space="preserve"> </w:t>
            </w:r>
            <w:proofErr w:type="spellStart"/>
            <w:r w:rsidRPr="0008302A">
              <w:rPr>
                <w:color w:val="000000" w:themeColor="text1"/>
                <w:lang w:val="es-ES"/>
              </w:rPr>
              <w:t>inspec</w:t>
            </w:r>
            <w:r w:rsidRPr="0008302A">
              <w:rPr>
                <w:rFonts w:cstheme="minorHAnsi"/>
                <w:color w:val="000000" w:themeColor="text1"/>
                <w:lang w:val="es-ES"/>
              </w:rPr>
              <w:t>ţ</w:t>
            </w:r>
            <w:r w:rsidRPr="0008302A">
              <w:rPr>
                <w:color w:val="000000" w:themeColor="text1"/>
                <w:lang w:val="es-ES"/>
              </w:rPr>
              <w:t>ii</w:t>
            </w:r>
            <w:proofErr w:type="spellEnd"/>
            <w:r w:rsidRPr="0008302A">
              <w:rPr>
                <w:color w:val="000000" w:themeColor="text1"/>
                <w:lang w:val="es-ES"/>
              </w:rPr>
              <w:t xml:space="preserve"> </w:t>
            </w:r>
            <w:proofErr w:type="spellStart"/>
            <w:r w:rsidRPr="0008302A">
              <w:rPr>
                <w:color w:val="000000" w:themeColor="text1"/>
                <w:lang w:val="es-ES"/>
              </w:rPr>
              <w:t>tehnice</w:t>
            </w:r>
            <w:proofErr w:type="spellEnd"/>
            <w:r w:rsidRPr="0008302A">
              <w:rPr>
                <w:color w:val="000000" w:themeColor="text1"/>
                <w:lang w:val="es-ES"/>
              </w:rPr>
              <w:t xml:space="preserve"> </w:t>
            </w:r>
            <w:proofErr w:type="spellStart"/>
            <w:r w:rsidRPr="0008302A">
              <w:rPr>
                <w:color w:val="000000" w:themeColor="text1"/>
                <w:lang w:val="es-ES"/>
              </w:rPr>
              <w:t>vizuale</w:t>
            </w:r>
            <w:proofErr w:type="spellEnd"/>
            <w:r w:rsidRPr="0008302A">
              <w:rPr>
                <w:color w:val="000000" w:themeColor="text1"/>
                <w:lang w:val="es-ES"/>
              </w:rPr>
              <w:t xml:space="preserve"> la </w:t>
            </w:r>
            <w:proofErr w:type="spellStart"/>
            <w:r w:rsidRPr="0008302A">
              <w:rPr>
                <w:color w:val="000000" w:themeColor="text1"/>
                <w:lang w:val="es-ES"/>
              </w:rPr>
              <w:t>podurile</w:t>
            </w:r>
            <w:proofErr w:type="spellEnd"/>
            <w:r w:rsidRPr="0008302A">
              <w:rPr>
                <w:color w:val="000000" w:themeColor="text1"/>
                <w:lang w:val="es-ES"/>
              </w:rPr>
              <w:t xml:space="preserve"> din </w:t>
            </w:r>
            <w:proofErr w:type="spellStart"/>
            <w:r w:rsidRPr="0008302A">
              <w:rPr>
                <w:color w:val="000000" w:themeColor="text1"/>
                <w:lang w:val="es-ES"/>
              </w:rPr>
              <w:t>administrarea</w:t>
            </w:r>
            <w:proofErr w:type="spellEnd"/>
            <w:r w:rsidRPr="0008302A">
              <w:rPr>
                <w:color w:val="000000" w:themeColor="text1"/>
                <w:lang w:val="es-ES"/>
              </w:rPr>
              <w:t xml:space="preserve"> SC CNAIR SA; de </w:t>
            </w:r>
            <w:proofErr w:type="spellStart"/>
            <w:r w:rsidRPr="0008302A">
              <w:rPr>
                <w:color w:val="000000" w:themeColor="text1"/>
                <w:lang w:val="es-ES"/>
              </w:rPr>
              <w:t>asemenea</w:t>
            </w:r>
            <w:proofErr w:type="spellEnd"/>
            <w:r w:rsidRPr="0008302A">
              <w:rPr>
                <w:color w:val="000000" w:themeColor="text1"/>
                <w:lang w:val="es-ES"/>
              </w:rPr>
              <w:t xml:space="preserve"> </w:t>
            </w:r>
            <w:proofErr w:type="spellStart"/>
            <w:r w:rsidRPr="0008302A">
              <w:rPr>
                <w:color w:val="000000" w:themeColor="text1"/>
                <w:lang w:val="es-ES"/>
              </w:rPr>
              <w:t>poate</w:t>
            </w:r>
            <w:proofErr w:type="spellEnd"/>
            <w:r w:rsidRPr="0008302A">
              <w:rPr>
                <w:color w:val="000000" w:themeColor="text1"/>
                <w:lang w:val="es-ES"/>
              </w:rPr>
              <w:t xml:space="preserve"> </w:t>
            </w:r>
            <w:proofErr w:type="spellStart"/>
            <w:r w:rsidRPr="0008302A">
              <w:rPr>
                <w:color w:val="000000" w:themeColor="text1"/>
                <w:lang w:val="es-ES"/>
              </w:rPr>
              <w:t>furniza</w:t>
            </w:r>
            <w:proofErr w:type="spellEnd"/>
            <w:r w:rsidRPr="0008302A">
              <w:rPr>
                <w:color w:val="000000" w:themeColor="text1"/>
                <w:lang w:val="es-ES"/>
              </w:rPr>
              <w:t xml:space="preserve"> </w:t>
            </w:r>
            <w:proofErr w:type="spellStart"/>
            <w:r w:rsidRPr="0008302A">
              <w:rPr>
                <w:color w:val="000000" w:themeColor="text1"/>
                <w:lang w:val="es-ES"/>
              </w:rPr>
              <w:t>informa</w:t>
            </w:r>
            <w:r w:rsidRPr="0008302A">
              <w:rPr>
                <w:rFonts w:cstheme="minorHAnsi"/>
                <w:color w:val="000000" w:themeColor="text1"/>
                <w:lang w:val="es-ES"/>
              </w:rPr>
              <w:t>ţ</w:t>
            </w:r>
            <w:r w:rsidRPr="0008302A">
              <w:rPr>
                <w:color w:val="000000" w:themeColor="text1"/>
                <w:lang w:val="es-ES"/>
              </w:rPr>
              <w:t>ii</w:t>
            </w:r>
            <w:proofErr w:type="spellEnd"/>
            <w:r w:rsidRPr="0008302A">
              <w:rPr>
                <w:color w:val="000000" w:themeColor="text1"/>
                <w:lang w:val="es-ES"/>
              </w:rPr>
              <w:t xml:space="preserve"> </w:t>
            </w:r>
            <w:proofErr w:type="spellStart"/>
            <w:r w:rsidRPr="0008302A">
              <w:rPr>
                <w:rFonts w:cstheme="minorHAnsi"/>
                <w:color w:val="000000" w:themeColor="text1"/>
                <w:lang w:val="es-ES"/>
              </w:rPr>
              <w:t>ĩ</w:t>
            </w:r>
            <w:r w:rsidRPr="0008302A">
              <w:rPr>
                <w:color w:val="000000" w:themeColor="text1"/>
                <w:lang w:val="es-ES"/>
              </w:rPr>
              <w:t>n</w:t>
            </w:r>
            <w:proofErr w:type="spellEnd"/>
            <w:r w:rsidRPr="0008302A">
              <w:rPr>
                <w:color w:val="000000" w:themeColor="text1"/>
                <w:lang w:val="es-ES"/>
              </w:rPr>
              <w:t xml:space="preserve"> GIS: </w:t>
            </w:r>
            <w:proofErr w:type="spellStart"/>
            <w:r w:rsidRPr="0008302A">
              <w:rPr>
                <w:color w:val="000000" w:themeColor="text1"/>
                <w:lang w:val="es-ES"/>
              </w:rPr>
              <w:t>h</w:t>
            </w:r>
            <w:r w:rsidRPr="0008302A">
              <w:rPr>
                <w:rFonts w:cstheme="minorHAnsi"/>
                <w:color w:val="000000" w:themeColor="text1"/>
                <w:lang w:val="es-ES"/>
              </w:rPr>
              <w:t>ã</w:t>
            </w:r>
            <w:r w:rsidRPr="0008302A">
              <w:rPr>
                <w:color w:val="000000" w:themeColor="text1"/>
                <w:lang w:val="es-ES"/>
              </w:rPr>
              <w:t>r</w:t>
            </w:r>
            <w:r w:rsidRPr="0008302A">
              <w:rPr>
                <w:rFonts w:cstheme="minorHAnsi"/>
                <w:color w:val="000000" w:themeColor="text1"/>
                <w:lang w:val="es-ES"/>
              </w:rPr>
              <w:t>ţ</w:t>
            </w:r>
            <w:r w:rsidRPr="0008302A">
              <w:rPr>
                <w:color w:val="000000" w:themeColor="text1"/>
                <w:lang w:val="es-ES"/>
              </w:rPr>
              <w:t>i</w:t>
            </w:r>
            <w:proofErr w:type="spellEnd"/>
            <w:r w:rsidRPr="0008302A">
              <w:rPr>
                <w:color w:val="000000" w:themeColor="text1"/>
                <w:lang w:val="es-ES"/>
              </w:rPr>
              <w:t xml:space="preserve"> tematice </w:t>
            </w:r>
            <w:proofErr w:type="spellStart"/>
            <w:r w:rsidRPr="0008302A">
              <w:rPr>
                <w:rFonts w:cstheme="minorHAnsi"/>
                <w:color w:val="000000" w:themeColor="text1"/>
                <w:lang w:val="es-ES"/>
              </w:rPr>
              <w:t>ş</w:t>
            </w:r>
            <w:r w:rsidRPr="0008302A">
              <w:rPr>
                <w:color w:val="000000" w:themeColor="text1"/>
                <w:lang w:val="es-ES"/>
              </w:rPr>
              <w:t>i</w:t>
            </w:r>
            <w:proofErr w:type="spellEnd"/>
            <w:r w:rsidRPr="0008302A">
              <w:rPr>
                <w:color w:val="000000" w:themeColor="text1"/>
                <w:lang w:val="es-ES"/>
              </w:rPr>
              <w:t xml:space="preserve"> </w:t>
            </w:r>
            <w:proofErr w:type="spellStart"/>
            <w:r w:rsidRPr="0008302A">
              <w:rPr>
                <w:color w:val="000000" w:themeColor="text1"/>
                <w:lang w:val="es-ES"/>
              </w:rPr>
              <w:t>analize</w:t>
            </w:r>
            <w:proofErr w:type="spellEnd"/>
            <w:r w:rsidRPr="0008302A">
              <w:rPr>
                <w:color w:val="000000" w:themeColor="text1"/>
                <w:lang w:val="es-ES"/>
              </w:rPr>
              <w:t xml:space="preserve"> </w:t>
            </w:r>
            <w:proofErr w:type="spellStart"/>
            <w:r w:rsidRPr="0008302A">
              <w:rPr>
                <w:color w:val="000000" w:themeColor="text1"/>
                <w:lang w:val="es-ES"/>
              </w:rPr>
              <w:t>spa</w:t>
            </w:r>
            <w:r w:rsidRPr="0008302A">
              <w:rPr>
                <w:rFonts w:cstheme="minorHAnsi"/>
                <w:color w:val="000000" w:themeColor="text1"/>
                <w:lang w:val="es-ES"/>
              </w:rPr>
              <w:t>ţ</w:t>
            </w:r>
            <w:r w:rsidRPr="0008302A">
              <w:rPr>
                <w:color w:val="000000" w:themeColor="text1"/>
                <w:lang w:val="es-ES"/>
              </w:rPr>
              <w:t>iale</w:t>
            </w:r>
            <w:proofErr w:type="spellEnd"/>
            <w:r w:rsidRPr="0008302A">
              <w:rPr>
                <w:color w:val="000000" w:themeColor="text1"/>
                <w:lang w:val="es-ES"/>
              </w:rPr>
              <w:t xml:space="preserve">  </w:t>
            </w:r>
          </w:p>
          <w:p w14:paraId="1C51D77A" w14:textId="77777777"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-Starea tehnic</w:t>
            </w:r>
            <w:r w:rsidRPr="0008302A">
              <w:rPr>
                <w:rFonts w:cstheme="minorHAnsi"/>
                <w:color w:val="000000" w:themeColor="text1"/>
                <w:lang w:val="it-IT"/>
              </w:rPr>
              <w:t>ã</w:t>
            </w:r>
            <w:r w:rsidRPr="0008302A">
              <w:rPr>
                <w:color w:val="000000" w:themeColor="text1"/>
                <w:lang w:val="it-IT"/>
              </w:rPr>
              <w:t xml:space="preserve"> a podurilor aflate </w:t>
            </w:r>
            <w:r w:rsidRPr="0008302A">
              <w:rPr>
                <w:rFonts w:cstheme="minorHAnsi"/>
                <w:color w:val="000000" w:themeColor="text1"/>
                <w:lang w:val="it-IT"/>
              </w:rPr>
              <w:t>ĩ</w:t>
            </w:r>
            <w:r w:rsidRPr="0008302A">
              <w:rPr>
                <w:color w:val="000000" w:themeColor="text1"/>
                <w:lang w:val="it-IT"/>
              </w:rPr>
              <w:t>n administrare</w:t>
            </w:r>
          </w:p>
          <w:p w14:paraId="0AC422CA" w14:textId="77777777"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w:t>
            </w:r>
            <w:r w:rsidRPr="0008302A">
              <w:rPr>
                <w:lang w:val="it-IT"/>
              </w:rPr>
              <w:t xml:space="preserve"> </w:t>
            </w:r>
            <w:r w:rsidRPr="0008302A">
              <w:rPr>
                <w:color w:val="000000" w:themeColor="text1"/>
                <w:lang w:val="it-IT"/>
              </w:rPr>
              <w:t>Punerea la dispozitiei a documentatiilor pe care le detinem.</w:t>
            </w:r>
          </w:p>
        </w:tc>
      </w:tr>
      <w:tr w:rsidR="007D71CF" w:rsidRPr="0008302A" w14:paraId="60731AE1" w14:textId="77777777" w:rsidTr="00274AC9">
        <w:tc>
          <w:tcPr>
            <w:tcW w:w="829" w:type="pct"/>
          </w:tcPr>
          <w:p w14:paraId="78D53D8C"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t>Cercetare</w:t>
            </w:r>
            <w:proofErr w:type="spellEnd"/>
          </w:p>
        </w:tc>
        <w:tc>
          <w:tcPr>
            <w:tcW w:w="4171" w:type="pct"/>
          </w:tcPr>
          <w:p w14:paraId="27A72E07" w14:textId="77777777" w:rsidR="007D71CF" w:rsidRPr="0008302A" w:rsidRDefault="007D71CF" w:rsidP="00274AC9">
            <w:pPr>
              <w:spacing w:before="0" w:after="0"/>
              <w:jc w:val="both"/>
              <w:rPr>
                <w:color w:val="000000" w:themeColor="text1"/>
                <w:lang w:val="en-US"/>
              </w:rPr>
            </w:pPr>
            <w:r w:rsidRPr="0008302A">
              <w:rPr>
                <w:color w:val="000000" w:themeColor="text1"/>
                <w:lang w:val="en-US"/>
              </w:rPr>
              <w:t>-</w:t>
            </w:r>
            <w:proofErr w:type="spellStart"/>
            <w:r w:rsidRPr="0008302A">
              <w:rPr>
                <w:color w:val="000000" w:themeColor="text1"/>
                <w:lang w:val="en-US"/>
              </w:rPr>
              <w:t>formularea</w:t>
            </w:r>
            <w:proofErr w:type="spellEnd"/>
            <w:r w:rsidRPr="0008302A">
              <w:rPr>
                <w:color w:val="000000" w:themeColor="text1"/>
                <w:lang w:val="en-US"/>
              </w:rPr>
              <w:t xml:space="preserve"> de </w:t>
            </w:r>
            <w:proofErr w:type="spellStart"/>
            <w:r w:rsidRPr="0008302A">
              <w:rPr>
                <w:color w:val="000000" w:themeColor="text1"/>
                <w:lang w:val="en-US"/>
              </w:rPr>
              <w:t>opinii</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propuneri</w:t>
            </w:r>
            <w:proofErr w:type="spellEnd"/>
            <w:r w:rsidRPr="0008302A">
              <w:rPr>
                <w:color w:val="000000" w:themeColor="text1"/>
                <w:lang w:val="en-US"/>
              </w:rPr>
              <w:t xml:space="preserve"> de </w:t>
            </w:r>
            <w:proofErr w:type="spellStart"/>
            <w:r w:rsidRPr="0008302A">
              <w:rPr>
                <w:color w:val="000000" w:themeColor="text1"/>
                <w:lang w:val="en-US"/>
              </w:rPr>
              <w:t>elaborare</w:t>
            </w:r>
            <w:proofErr w:type="spellEnd"/>
            <w:r w:rsidRPr="0008302A">
              <w:rPr>
                <w:color w:val="000000" w:themeColor="text1"/>
                <w:lang w:val="en-US"/>
              </w:rPr>
              <w:t xml:space="preserve"> a </w:t>
            </w:r>
            <w:proofErr w:type="spellStart"/>
            <w:r w:rsidRPr="0008302A">
              <w:rPr>
                <w:color w:val="000000" w:themeColor="text1"/>
                <w:lang w:val="en-US"/>
              </w:rPr>
              <w:t>măsurilor</w:t>
            </w:r>
            <w:proofErr w:type="spellEnd"/>
            <w:r w:rsidRPr="0008302A">
              <w:rPr>
                <w:color w:val="000000" w:themeColor="text1"/>
                <w:lang w:val="en-US"/>
              </w:rPr>
              <w:t xml:space="preserve">; </w:t>
            </w:r>
          </w:p>
          <w:p w14:paraId="539D9A48" w14:textId="77777777" w:rsidR="007D71CF" w:rsidRPr="0008302A" w:rsidRDefault="007D71CF" w:rsidP="00274AC9">
            <w:pPr>
              <w:spacing w:before="0" w:after="0"/>
              <w:jc w:val="both"/>
              <w:rPr>
                <w:color w:val="000000" w:themeColor="text1"/>
                <w:lang w:val="en-US"/>
              </w:rPr>
            </w:pPr>
            <w:r w:rsidRPr="0008302A">
              <w:rPr>
                <w:color w:val="000000" w:themeColor="text1"/>
                <w:lang w:val="en-US"/>
              </w:rPr>
              <w:t xml:space="preserve">- de </w:t>
            </w:r>
            <w:proofErr w:type="spellStart"/>
            <w:proofErr w:type="gramStart"/>
            <w:r w:rsidRPr="0008302A">
              <w:rPr>
                <w:color w:val="000000" w:themeColor="text1"/>
                <w:lang w:val="en-US"/>
              </w:rPr>
              <w:t>implementare</w:t>
            </w:r>
            <w:proofErr w:type="spellEnd"/>
            <w:r w:rsidRPr="0008302A">
              <w:rPr>
                <w:color w:val="000000" w:themeColor="text1"/>
                <w:lang w:val="en-US"/>
              </w:rPr>
              <w:t xml:space="preserve">  a</w:t>
            </w:r>
            <w:proofErr w:type="gramEnd"/>
            <w:r w:rsidRPr="0008302A">
              <w:rPr>
                <w:color w:val="000000" w:themeColor="text1"/>
                <w:lang w:val="en-US"/>
              </w:rPr>
              <w:t xml:space="preserve"> </w:t>
            </w:r>
            <w:proofErr w:type="spellStart"/>
            <w:r w:rsidRPr="0008302A">
              <w:rPr>
                <w:color w:val="000000" w:themeColor="text1"/>
                <w:lang w:val="en-US"/>
              </w:rPr>
              <w:t>acțiuniilor</w:t>
            </w:r>
            <w:proofErr w:type="spellEnd"/>
            <w:r w:rsidRPr="0008302A">
              <w:rPr>
                <w:color w:val="000000" w:themeColor="text1"/>
                <w:lang w:val="en-US"/>
              </w:rPr>
              <w:t>;</w:t>
            </w:r>
          </w:p>
          <w:p w14:paraId="6034B0E5"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 xml:space="preserve">- </w:t>
            </w:r>
            <w:proofErr w:type="spellStart"/>
            <w:r w:rsidRPr="0008302A">
              <w:rPr>
                <w:color w:val="000000" w:themeColor="text1"/>
                <w:lang w:val="en-US"/>
              </w:rPr>
              <w:t>participari</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grupurile</w:t>
            </w:r>
            <w:proofErr w:type="spellEnd"/>
            <w:r w:rsidRPr="0008302A">
              <w:rPr>
                <w:color w:val="000000" w:themeColor="text1"/>
                <w:lang w:val="en-US"/>
              </w:rPr>
              <w:t xml:space="preserve"> de </w:t>
            </w:r>
            <w:proofErr w:type="spellStart"/>
            <w:r w:rsidRPr="0008302A">
              <w:rPr>
                <w:color w:val="000000" w:themeColor="text1"/>
                <w:lang w:val="en-US"/>
              </w:rPr>
              <w:t>lucru</w:t>
            </w:r>
            <w:proofErr w:type="spellEnd"/>
            <w:r w:rsidRPr="0008302A">
              <w:rPr>
                <w:color w:val="000000" w:themeColor="text1"/>
                <w:lang w:val="en-US"/>
              </w:rPr>
              <w:t xml:space="preserve"> </w:t>
            </w:r>
            <w:proofErr w:type="spellStart"/>
            <w:r w:rsidRPr="0008302A">
              <w:rPr>
                <w:color w:val="000000" w:themeColor="text1"/>
                <w:lang w:val="en-US"/>
              </w:rPr>
              <w:t>constituite</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acest</w:t>
            </w:r>
            <w:proofErr w:type="spellEnd"/>
            <w:r w:rsidRPr="0008302A">
              <w:rPr>
                <w:color w:val="000000" w:themeColor="text1"/>
                <w:lang w:val="en-US"/>
              </w:rPr>
              <w:t xml:space="preserve"> </w:t>
            </w:r>
            <w:proofErr w:type="spellStart"/>
            <w:r w:rsidRPr="0008302A">
              <w:rPr>
                <w:color w:val="000000" w:themeColor="text1"/>
                <w:lang w:val="en-US"/>
              </w:rPr>
              <w:t>sens.</w:t>
            </w:r>
            <w:proofErr w:type="spellEnd"/>
          </w:p>
        </w:tc>
      </w:tr>
      <w:tr w:rsidR="007D71CF" w:rsidRPr="0008302A" w14:paraId="468A625A" w14:textId="77777777" w:rsidTr="00274AC9">
        <w:tc>
          <w:tcPr>
            <w:tcW w:w="829" w:type="pct"/>
          </w:tcPr>
          <w:p w14:paraId="3ADB13D6"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t>Economie</w:t>
            </w:r>
            <w:proofErr w:type="spellEnd"/>
          </w:p>
        </w:tc>
        <w:tc>
          <w:tcPr>
            <w:tcW w:w="4171" w:type="pct"/>
          </w:tcPr>
          <w:p w14:paraId="0194DA61"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Consultanță</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w:t>
            </w:r>
            <w:proofErr w:type="spellStart"/>
            <w:r w:rsidRPr="0008302A">
              <w:rPr>
                <w:color w:val="000000" w:themeColor="text1"/>
                <w:lang w:val="en-US"/>
              </w:rPr>
              <w:t>vederea</w:t>
            </w:r>
            <w:proofErr w:type="spellEnd"/>
            <w:r w:rsidRPr="0008302A">
              <w:rPr>
                <w:color w:val="000000" w:themeColor="text1"/>
                <w:lang w:val="en-US"/>
              </w:rPr>
              <w:t xml:space="preserve"> </w:t>
            </w:r>
            <w:proofErr w:type="spellStart"/>
            <w:r w:rsidRPr="0008302A">
              <w:rPr>
                <w:color w:val="000000" w:themeColor="text1"/>
                <w:lang w:val="en-US"/>
              </w:rPr>
              <w:t>actualizării</w:t>
            </w:r>
            <w:proofErr w:type="spellEnd"/>
            <w:r w:rsidRPr="0008302A">
              <w:rPr>
                <w:color w:val="000000" w:themeColor="text1"/>
                <w:lang w:val="en-US"/>
              </w:rPr>
              <w:t xml:space="preserve"> </w:t>
            </w:r>
            <w:proofErr w:type="spellStart"/>
            <w:r w:rsidRPr="0008302A">
              <w:rPr>
                <w:color w:val="000000" w:themeColor="text1"/>
                <w:lang w:val="en-US"/>
              </w:rPr>
              <w:t>normativelor</w:t>
            </w:r>
            <w:proofErr w:type="spellEnd"/>
            <w:r w:rsidRPr="0008302A">
              <w:rPr>
                <w:color w:val="000000" w:themeColor="text1"/>
                <w:lang w:val="en-US"/>
              </w:rPr>
              <w:t xml:space="preserve"> de </w:t>
            </w:r>
            <w:proofErr w:type="spellStart"/>
            <w:r w:rsidRPr="0008302A">
              <w:rPr>
                <w:color w:val="000000" w:themeColor="text1"/>
                <w:lang w:val="en-US"/>
              </w:rPr>
              <w:t>proiectare</w:t>
            </w:r>
            <w:proofErr w:type="spellEnd"/>
            <w:r w:rsidRPr="0008302A">
              <w:rPr>
                <w:color w:val="000000" w:themeColor="text1"/>
                <w:lang w:val="en-US"/>
              </w:rPr>
              <w:t xml:space="preserve"> </w:t>
            </w:r>
            <w:proofErr w:type="gramStart"/>
            <w:r w:rsidRPr="0008302A">
              <w:rPr>
                <w:color w:val="000000" w:themeColor="text1"/>
                <w:lang w:val="en-US"/>
              </w:rPr>
              <w:t>a</w:t>
            </w:r>
            <w:proofErr w:type="gramEnd"/>
            <w:r w:rsidRPr="0008302A">
              <w:rPr>
                <w:color w:val="000000" w:themeColor="text1"/>
                <w:lang w:val="en-US"/>
              </w:rPr>
              <w:t xml:space="preserve"> </w:t>
            </w:r>
            <w:proofErr w:type="spellStart"/>
            <w:r w:rsidRPr="0008302A">
              <w:rPr>
                <w:color w:val="000000" w:themeColor="text1"/>
                <w:lang w:val="en-US"/>
              </w:rPr>
              <w:t>iazurilor</w:t>
            </w:r>
            <w:proofErr w:type="spellEnd"/>
            <w:r w:rsidRPr="0008302A">
              <w:rPr>
                <w:color w:val="000000" w:themeColor="text1"/>
                <w:lang w:val="en-US"/>
              </w:rPr>
              <w:t xml:space="preserve"> de </w:t>
            </w:r>
            <w:proofErr w:type="spellStart"/>
            <w:r w:rsidRPr="0008302A">
              <w:rPr>
                <w:color w:val="000000" w:themeColor="text1"/>
                <w:lang w:val="en-US"/>
              </w:rPr>
              <w:t>decantare</w:t>
            </w:r>
            <w:proofErr w:type="spellEnd"/>
            <w:r w:rsidRPr="0008302A">
              <w:rPr>
                <w:color w:val="000000" w:themeColor="text1"/>
                <w:lang w:val="en-US"/>
              </w:rPr>
              <w:t xml:space="preserve"> a </w:t>
            </w:r>
            <w:proofErr w:type="spellStart"/>
            <w:r w:rsidRPr="0008302A">
              <w:rPr>
                <w:color w:val="000000" w:themeColor="text1"/>
                <w:lang w:val="en-US"/>
              </w:rPr>
              <w:t>sterilului</w:t>
            </w:r>
            <w:proofErr w:type="spellEnd"/>
            <w:r w:rsidRPr="0008302A">
              <w:rPr>
                <w:color w:val="000000" w:themeColor="text1"/>
                <w:lang w:val="en-US"/>
              </w:rPr>
              <w:t xml:space="preserve"> </w:t>
            </w:r>
            <w:proofErr w:type="spellStart"/>
            <w:r w:rsidRPr="0008302A">
              <w:rPr>
                <w:color w:val="000000" w:themeColor="text1"/>
                <w:lang w:val="en-US"/>
              </w:rPr>
              <w:t>provenit</w:t>
            </w:r>
            <w:proofErr w:type="spellEnd"/>
            <w:r w:rsidRPr="0008302A">
              <w:rPr>
                <w:color w:val="000000" w:themeColor="text1"/>
                <w:lang w:val="en-US"/>
              </w:rPr>
              <w:t xml:space="preserve"> din </w:t>
            </w:r>
            <w:proofErr w:type="spellStart"/>
            <w:r w:rsidRPr="0008302A">
              <w:rPr>
                <w:color w:val="000000" w:themeColor="text1"/>
                <w:lang w:val="en-US"/>
              </w:rPr>
              <w:t>industria</w:t>
            </w:r>
            <w:proofErr w:type="spellEnd"/>
            <w:r w:rsidRPr="0008302A">
              <w:rPr>
                <w:color w:val="000000" w:themeColor="text1"/>
                <w:lang w:val="en-US"/>
              </w:rPr>
              <w:t xml:space="preserve"> </w:t>
            </w:r>
            <w:proofErr w:type="spellStart"/>
            <w:r w:rsidRPr="0008302A">
              <w:rPr>
                <w:color w:val="000000" w:themeColor="text1"/>
                <w:lang w:val="en-US"/>
              </w:rPr>
              <w:t>extractivă</w:t>
            </w:r>
            <w:proofErr w:type="spellEnd"/>
            <w:r w:rsidRPr="0008302A">
              <w:rPr>
                <w:color w:val="000000" w:themeColor="text1"/>
                <w:lang w:val="en-US"/>
              </w:rPr>
              <w:t>.</w:t>
            </w:r>
          </w:p>
        </w:tc>
      </w:tr>
      <w:tr w:rsidR="007D71CF" w:rsidRPr="0008302A" w14:paraId="04206617" w14:textId="77777777" w:rsidTr="00274AC9">
        <w:tc>
          <w:tcPr>
            <w:tcW w:w="829" w:type="pct"/>
          </w:tcPr>
          <w:p w14:paraId="45EBE97E"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t>Energie</w:t>
            </w:r>
            <w:proofErr w:type="spellEnd"/>
          </w:p>
        </w:tc>
        <w:tc>
          <w:tcPr>
            <w:tcW w:w="4171" w:type="pct"/>
          </w:tcPr>
          <w:p w14:paraId="06696111" w14:textId="5628BF87" w:rsidR="007D71CF" w:rsidRPr="00683701" w:rsidRDefault="007D71CF" w:rsidP="00274AC9">
            <w:pPr>
              <w:spacing w:before="0" w:after="0"/>
              <w:jc w:val="both"/>
              <w:rPr>
                <w:color w:val="000000" w:themeColor="text1"/>
                <w:lang w:val="pt-BR"/>
              </w:rPr>
            </w:pPr>
            <w:r w:rsidRPr="00683701">
              <w:rPr>
                <w:color w:val="000000" w:themeColor="text1"/>
                <w:lang w:val="pt-BR"/>
              </w:rPr>
              <w:t>M</w:t>
            </w:r>
            <w:r w:rsidRPr="00683701">
              <w:rPr>
                <w:rFonts w:cstheme="minorHAnsi"/>
                <w:color w:val="000000" w:themeColor="text1"/>
                <w:lang w:val="pt-BR"/>
              </w:rPr>
              <w:t>ã</w:t>
            </w:r>
            <w:r w:rsidRPr="00683701">
              <w:rPr>
                <w:color w:val="000000" w:themeColor="text1"/>
                <w:lang w:val="pt-BR"/>
              </w:rPr>
              <w:t>sura 1: Hidroelectrica S.A. contracteaz</w:t>
            </w:r>
            <w:r w:rsidRPr="00683701">
              <w:rPr>
                <w:rFonts w:ascii="Calibri" w:hAnsi="Calibri" w:cs="Calibri"/>
                <w:color w:val="000000" w:themeColor="text1"/>
                <w:lang w:val="pt-BR"/>
              </w:rPr>
              <w:t>ã</w:t>
            </w:r>
            <w:r w:rsidRPr="00683701">
              <w:rPr>
                <w:color w:val="000000" w:themeColor="text1"/>
                <w:lang w:val="pt-BR"/>
              </w:rPr>
              <w:t xml:space="preserve"> </w:t>
            </w:r>
            <w:r w:rsidR="003832D7" w:rsidRPr="00683701">
              <w:rPr>
                <w:color w:val="000000" w:themeColor="text1"/>
                <w:lang w:val="pt-BR"/>
              </w:rPr>
              <w:t>I.N.H.G.A.</w:t>
            </w:r>
            <w:r w:rsidRPr="00683701">
              <w:rPr>
                <w:color w:val="000000" w:themeColor="text1"/>
                <w:lang w:val="pt-BR"/>
              </w:rPr>
              <w:t xml:space="preserve"> pentru furnizarea prognozelor hidrologice.</w:t>
            </w:r>
          </w:p>
          <w:p w14:paraId="13BD77EF" w14:textId="2545146A" w:rsidR="007D71CF" w:rsidRPr="00683701" w:rsidRDefault="007D71CF" w:rsidP="00274AC9">
            <w:pPr>
              <w:spacing w:before="0" w:after="0"/>
              <w:ind w:right="-18"/>
              <w:jc w:val="both"/>
              <w:rPr>
                <w:bCs/>
                <w:lang w:val="pt-BR"/>
              </w:rPr>
            </w:pPr>
            <w:r w:rsidRPr="00683701">
              <w:rPr>
                <w:color w:val="000000" w:themeColor="text1"/>
                <w:lang w:val="pt-BR"/>
              </w:rPr>
              <w:t>M</w:t>
            </w:r>
            <w:r w:rsidRPr="00683701">
              <w:rPr>
                <w:rFonts w:cstheme="minorHAnsi"/>
                <w:color w:val="000000" w:themeColor="text1"/>
                <w:lang w:val="pt-BR"/>
              </w:rPr>
              <w:t>ã</w:t>
            </w:r>
            <w:r w:rsidRPr="00683701">
              <w:rPr>
                <w:color w:val="000000" w:themeColor="text1"/>
                <w:lang w:val="pt-BR"/>
              </w:rPr>
              <w:t xml:space="preserve">sura 2: nu este ĩn competenţa Ministerului Energiei. </w:t>
            </w:r>
            <w:r w:rsidRPr="00683701">
              <w:rPr>
                <w:bCs/>
                <w:lang w:val="pt-BR"/>
              </w:rPr>
              <w:t xml:space="preserve">Sprijinul pe care îl putem oferi </w:t>
            </w:r>
            <w:r w:rsidRPr="00683701">
              <w:rPr>
                <w:lang w:val="pt-BR"/>
              </w:rPr>
              <w:t>instituțiilor cu rol de coordonare în implementarea acestei măsuri</w:t>
            </w:r>
            <w:r w:rsidRPr="00683701">
              <w:rPr>
                <w:bCs/>
                <w:lang w:val="pt-BR"/>
              </w:rPr>
              <w:t xml:space="preserve"> este transmiterea acestor restricții în aval de acumulări care sunt înscrise în regulamentele de exploatare aprobate de </w:t>
            </w:r>
            <w:r w:rsidR="001A4BEA" w:rsidRPr="00683701">
              <w:rPr>
                <w:bCs/>
                <w:lang w:val="pt-BR"/>
              </w:rPr>
              <w:t>A.N.A.R.</w:t>
            </w:r>
            <w:r w:rsidRPr="00683701">
              <w:rPr>
                <w:bCs/>
                <w:lang w:val="pt-BR"/>
              </w:rPr>
              <w:t>/</w:t>
            </w:r>
            <w:r w:rsidR="004A3D80" w:rsidRPr="00683701">
              <w:rPr>
                <w:bCs/>
                <w:lang w:val="pt-BR"/>
              </w:rPr>
              <w:t>A.B.A.</w:t>
            </w:r>
            <w:r w:rsidRPr="00683701">
              <w:rPr>
                <w:bCs/>
                <w:lang w:val="pt-BR"/>
              </w:rPr>
              <w:t>.</w:t>
            </w:r>
          </w:p>
          <w:p w14:paraId="66AECC7C" w14:textId="77777777" w:rsidR="007D71CF" w:rsidRPr="00683701" w:rsidRDefault="007D71CF" w:rsidP="00274AC9">
            <w:pPr>
              <w:spacing w:before="0" w:after="0"/>
              <w:ind w:right="-18"/>
              <w:jc w:val="both"/>
              <w:rPr>
                <w:lang w:val="pt-BR"/>
              </w:rPr>
            </w:pPr>
            <w:r w:rsidRPr="00683701">
              <w:rPr>
                <w:color w:val="000000" w:themeColor="text1"/>
                <w:lang w:val="pt-BR"/>
              </w:rPr>
              <w:t>M</w:t>
            </w:r>
            <w:r w:rsidRPr="00683701">
              <w:rPr>
                <w:rFonts w:cstheme="minorHAnsi"/>
                <w:color w:val="000000" w:themeColor="text1"/>
                <w:lang w:val="pt-BR"/>
              </w:rPr>
              <w:t>ã</w:t>
            </w:r>
            <w:r w:rsidRPr="00683701">
              <w:rPr>
                <w:color w:val="000000" w:themeColor="text1"/>
                <w:lang w:val="pt-BR"/>
              </w:rPr>
              <w:t xml:space="preserve">sura 5: Ministerul Energiei calitatea de avizator. </w:t>
            </w:r>
            <w:r w:rsidRPr="00683701">
              <w:rPr>
                <w:lang w:val="pt-BR"/>
              </w:rPr>
              <w:t>Sprijinul pe care îl putem oferi instituțiilor cu rol de coordonare în implementarea acestei măsuri este de a transmite propunerea de modificare/completare legislativă.</w:t>
            </w:r>
          </w:p>
          <w:p w14:paraId="5AE7A7E2" w14:textId="77777777" w:rsidR="007D71CF" w:rsidRPr="0008302A" w:rsidRDefault="007D71CF" w:rsidP="00274AC9">
            <w:pPr>
              <w:spacing w:before="0" w:after="0"/>
              <w:ind w:right="-18"/>
              <w:jc w:val="both"/>
              <w:rPr>
                <w:color w:val="000000" w:themeColor="text1"/>
                <w:lang w:val="en-US"/>
              </w:rPr>
            </w:pPr>
            <w:r w:rsidRPr="00683701">
              <w:rPr>
                <w:bCs/>
                <w:lang w:val="pt-BR"/>
              </w:rPr>
              <w:t>Măsura 6. Adaptarea normativelor de proiectare pentru a permite reconsiderarea clasei de importan</w:t>
            </w:r>
            <w:r w:rsidRPr="00683701">
              <w:rPr>
                <w:rFonts w:cstheme="minorHAnsi"/>
                <w:bCs/>
                <w:lang w:val="pt-BR"/>
              </w:rPr>
              <w:t>ţā</w:t>
            </w:r>
            <w:r w:rsidRPr="00683701">
              <w:rPr>
                <w:bCs/>
                <w:lang w:val="pt-BR"/>
              </w:rPr>
              <w:t xml:space="preserve"> a construc</w:t>
            </w:r>
            <w:r w:rsidRPr="00683701">
              <w:rPr>
                <w:rFonts w:cstheme="minorHAnsi"/>
                <w:bCs/>
                <w:lang w:val="pt-BR"/>
              </w:rPr>
              <w:t>ţ</w:t>
            </w:r>
            <w:r w:rsidRPr="00683701">
              <w:rPr>
                <w:bCs/>
                <w:lang w:val="pt-BR"/>
              </w:rPr>
              <w:t xml:space="preserve">iilor hidrotehnice </w:t>
            </w:r>
            <w:r w:rsidRPr="00683701">
              <w:rPr>
                <w:rFonts w:cstheme="minorHAnsi"/>
                <w:bCs/>
                <w:lang w:val="pt-BR"/>
              </w:rPr>
              <w:t>ţ</w:t>
            </w:r>
            <w:r w:rsidRPr="00683701">
              <w:rPr>
                <w:bCs/>
                <w:lang w:val="pt-BR"/>
              </w:rPr>
              <w:t>in</w:t>
            </w:r>
            <w:r w:rsidRPr="00683701">
              <w:rPr>
                <w:rFonts w:cstheme="minorHAnsi"/>
                <w:bCs/>
                <w:lang w:val="pt-BR"/>
              </w:rPr>
              <w:t>ã</w:t>
            </w:r>
            <w:r w:rsidRPr="00683701">
              <w:rPr>
                <w:bCs/>
                <w:lang w:val="pt-BR"/>
              </w:rPr>
              <w:t>nd cont de efectele schimb</w:t>
            </w:r>
            <w:r w:rsidRPr="00683701">
              <w:rPr>
                <w:rFonts w:cstheme="minorHAnsi"/>
                <w:bCs/>
                <w:lang w:val="pt-BR"/>
              </w:rPr>
              <w:t>ā</w:t>
            </w:r>
            <w:r w:rsidRPr="00683701">
              <w:rPr>
                <w:bCs/>
                <w:lang w:val="pt-BR"/>
              </w:rPr>
              <w:t xml:space="preserve">rilor climatice </w:t>
            </w:r>
            <w:r w:rsidRPr="00683701">
              <w:rPr>
                <w:rFonts w:cstheme="minorHAnsi"/>
                <w:bCs/>
                <w:lang w:val="pt-BR"/>
              </w:rPr>
              <w:t>ş</w:t>
            </w:r>
            <w:r w:rsidRPr="00683701">
              <w:rPr>
                <w:bCs/>
                <w:lang w:val="pt-BR"/>
              </w:rPr>
              <w:t>i de regimul folosin</w:t>
            </w:r>
            <w:r w:rsidRPr="00683701">
              <w:rPr>
                <w:rFonts w:cstheme="minorHAnsi"/>
                <w:bCs/>
                <w:lang w:val="pt-BR"/>
              </w:rPr>
              <w:t>ţ</w:t>
            </w:r>
            <w:r w:rsidRPr="00683701">
              <w:rPr>
                <w:bCs/>
                <w:lang w:val="pt-BR"/>
              </w:rPr>
              <w:t xml:space="preserve">elor. </w:t>
            </w:r>
            <w:r w:rsidRPr="0008302A">
              <w:rPr>
                <w:bCs/>
                <w:lang w:val="en"/>
              </w:rPr>
              <w:t xml:space="preserve">Nu </w:t>
            </w:r>
            <w:proofErr w:type="spellStart"/>
            <w:r w:rsidRPr="0008302A">
              <w:rPr>
                <w:bCs/>
                <w:lang w:val="en"/>
              </w:rPr>
              <w:t>este</w:t>
            </w:r>
            <w:proofErr w:type="spellEnd"/>
            <w:r w:rsidRPr="0008302A">
              <w:rPr>
                <w:bCs/>
                <w:lang w:val="en"/>
              </w:rPr>
              <w:t xml:space="preserve"> </w:t>
            </w:r>
            <w:proofErr w:type="spellStart"/>
            <w:r w:rsidRPr="0008302A">
              <w:rPr>
                <w:bCs/>
                <w:lang w:val="en"/>
              </w:rPr>
              <w:t>cazul</w:t>
            </w:r>
            <w:proofErr w:type="spellEnd"/>
            <w:r w:rsidRPr="0008302A">
              <w:rPr>
                <w:bCs/>
                <w:lang w:val="en"/>
              </w:rPr>
              <w:t>.</w:t>
            </w:r>
          </w:p>
        </w:tc>
      </w:tr>
    </w:tbl>
    <w:p w14:paraId="69F943CA"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rPr>
      </w:pPr>
      <w:r w:rsidRPr="0008302A">
        <w:rPr>
          <w:color w:val="000000" w:themeColor="text1"/>
        </w:rPr>
        <w:lastRenderedPageBreak/>
        <w:t xml:space="preserve">Care sunt </w:t>
      </w:r>
      <w:proofErr w:type="spellStart"/>
      <w:r w:rsidRPr="0008302A">
        <w:rPr>
          <w:color w:val="000000" w:themeColor="text1"/>
        </w:rPr>
        <w:t>principalele</w:t>
      </w:r>
      <w:proofErr w:type="spellEnd"/>
      <w:r w:rsidRPr="0008302A">
        <w:rPr>
          <w:color w:val="000000" w:themeColor="text1"/>
        </w:rPr>
        <w:t xml:space="preserve"> </w:t>
      </w:r>
      <w:proofErr w:type="spellStart"/>
      <w:r w:rsidRPr="0008302A">
        <w:rPr>
          <w:color w:val="000000" w:themeColor="text1"/>
        </w:rPr>
        <w:t>provocări</w:t>
      </w:r>
      <w:proofErr w:type="spellEnd"/>
      <w:r w:rsidRPr="0008302A">
        <w:rPr>
          <w:color w:val="000000" w:themeColor="text1"/>
        </w:rPr>
        <w:t xml:space="preserve"> </w:t>
      </w:r>
      <w:proofErr w:type="spellStart"/>
      <w:r w:rsidRPr="0008302A">
        <w:rPr>
          <w:color w:val="000000" w:themeColor="text1"/>
        </w:rPr>
        <w:t>în</w:t>
      </w:r>
      <w:proofErr w:type="spellEnd"/>
      <w:r w:rsidRPr="0008302A">
        <w:rPr>
          <w:color w:val="000000" w:themeColor="text1"/>
        </w:rPr>
        <w:t xml:space="preserve"> </w:t>
      </w:r>
      <w:proofErr w:type="spellStart"/>
      <w:r w:rsidRPr="0008302A">
        <w:rPr>
          <w:color w:val="000000" w:themeColor="text1"/>
        </w:rPr>
        <w:t>implementarea</w:t>
      </w:r>
      <w:proofErr w:type="spellEnd"/>
      <w:r w:rsidRPr="0008302A">
        <w:rPr>
          <w:color w:val="000000" w:themeColor="text1"/>
        </w:rPr>
        <w:t xml:space="preserve"> </w:t>
      </w:r>
      <w:proofErr w:type="spellStart"/>
      <w:r w:rsidRPr="0008302A">
        <w:rPr>
          <w:color w:val="000000" w:themeColor="text1"/>
        </w:rPr>
        <w:t>măsurilor</w:t>
      </w:r>
      <w:proofErr w:type="spellEnd"/>
      <w:r w:rsidRPr="0008302A">
        <w:rPr>
          <w:color w:val="000000" w:themeColor="text1"/>
        </w:rPr>
        <w:t xml:space="preserve"> </w:t>
      </w:r>
      <w:proofErr w:type="spellStart"/>
      <w:r w:rsidRPr="0008302A">
        <w:rPr>
          <w:color w:val="000000" w:themeColor="text1"/>
        </w:rPr>
        <w:t>identificate</w:t>
      </w:r>
      <w:proofErr w:type="spellEnd"/>
      <w:r w:rsidRPr="0008302A">
        <w:rPr>
          <w:color w:val="000000" w:themeColor="text1"/>
        </w:rPr>
        <w:t xml:space="preserve">? </w:t>
      </w:r>
      <w:proofErr w:type="spellStart"/>
      <w:r w:rsidRPr="0008302A">
        <w:rPr>
          <w:color w:val="000000" w:themeColor="text1"/>
        </w:rPr>
        <w:t>Vă</w:t>
      </w:r>
      <w:proofErr w:type="spellEnd"/>
      <w:r w:rsidRPr="0008302A">
        <w:rPr>
          <w:color w:val="000000" w:themeColor="text1"/>
        </w:rPr>
        <w:t xml:space="preserve">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clasificați</w:t>
      </w:r>
      <w:proofErr w:type="spellEnd"/>
      <w:r w:rsidRPr="0008302A">
        <w:rPr>
          <w:color w:val="000000" w:themeColor="text1"/>
        </w:rPr>
        <w:t xml:space="preserve"> </w:t>
      </w:r>
      <w:proofErr w:type="spellStart"/>
      <w:r w:rsidRPr="0008302A">
        <w:rPr>
          <w:color w:val="000000" w:themeColor="text1"/>
        </w:rPr>
        <w:t>provocările</w:t>
      </w:r>
      <w:proofErr w:type="spellEnd"/>
      <w:r w:rsidRPr="0008302A">
        <w:rPr>
          <w:color w:val="000000" w:themeColor="text1"/>
        </w:rPr>
        <w:t xml:space="preserve"> </w:t>
      </w:r>
      <w:proofErr w:type="spellStart"/>
      <w:r w:rsidRPr="0008302A">
        <w:rPr>
          <w:color w:val="000000" w:themeColor="text1"/>
        </w:rPr>
        <w:t>în</w:t>
      </w:r>
      <w:proofErr w:type="spellEnd"/>
      <w:r w:rsidRPr="0008302A">
        <w:rPr>
          <w:color w:val="000000" w:themeColor="text1"/>
        </w:rPr>
        <w:t xml:space="preserve"> </w:t>
      </w:r>
      <w:proofErr w:type="spellStart"/>
      <w:r w:rsidRPr="0008302A">
        <w:rPr>
          <w:color w:val="000000" w:themeColor="text1"/>
        </w:rPr>
        <w:t>majore</w:t>
      </w:r>
      <w:proofErr w:type="spellEnd"/>
      <w:r w:rsidRPr="0008302A">
        <w:rPr>
          <w:color w:val="000000" w:themeColor="text1"/>
        </w:rPr>
        <w:t xml:space="preserve"> / </w:t>
      </w:r>
      <w:proofErr w:type="spellStart"/>
      <w:r w:rsidRPr="0008302A">
        <w:rPr>
          <w:color w:val="000000" w:themeColor="text1"/>
        </w:rPr>
        <w:t>medii</w:t>
      </w:r>
      <w:proofErr w:type="spellEnd"/>
      <w:r w:rsidRPr="0008302A">
        <w:rPr>
          <w:color w:val="000000" w:themeColor="text1"/>
        </w:rPr>
        <w:t xml:space="preserve"> </w:t>
      </w:r>
      <w:proofErr w:type="spellStart"/>
      <w:r w:rsidRPr="0008302A">
        <w:rPr>
          <w:color w:val="000000" w:themeColor="text1"/>
        </w:rPr>
        <w:t>și</w:t>
      </w:r>
      <w:proofErr w:type="spellEnd"/>
      <w:r w:rsidRPr="0008302A">
        <w:rPr>
          <w:color w:val="000000" w:themeColor="text1"/>
        </w:rPr>
        <w:t xml:space="preserve"> </w:t>
      </w:r>
      <w:proofErr w:type="spellStart"/>
      <w:r w:rsidRPr="0008302A">
        <w:rPr>
          <w:color w:val="000000" w:themeColor="text1"/>
        </w:rPr>
        <w:t>scăzute</w:t>
      </w:r>
      <w:proofErr w:type="spellEnd"/>
      <w:r w:rsidRPr="0008302A">
        <w:rPr>
          <w:color w:val="000000" w:themeColor="text1"/>
        </w:rPr>
        <w:t>.</w:t>
      </w:r>
    </w:p>
    <w:tbl>
      <w:tblPr>
        <w:tblStyle w:val="TableGrid"/>
        <w:tblW w:w="5000" w:type="pct"/>
        <w:jc w:val="center"/>
        <w:tblLook w:val="04A0" w:firstRow="1" w:lastRow="0" w:firstColumn="1" w:lastColumn="0" w:noHBand="0" w:noVBand="1"/>
      </w:tblPr>
      <w:tblGrid>
        <w:gridCol w:w="3955"/>
        <w:gridCol w:w="1620"/>
        <w:gridCol w:w="1260"/>
        <w:gridCol w:w="1441"/>
        <w:gridCol w:w="1460"/>
      </w:tblGrid>
      <w:tr w:rsidR="00483151" w:rsidRPr="00483151" w14:paraId="113308F3" w14:textId="77777777" w:rsidTr="00483151">
        <w:trPr>
          <w:trHeight w:val="80"/>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1AAA8882" w14:textId="77777777" w:rsidR="007D71CF" w:rsidRPr="00483151" w:rsidRDefault="007D71CF" w:rsidP="00274AC9">
            <w:pPr>
              <w:pStyle w:val="ListParagraph"/>
              <w:spacing w:before="0" w:after="0"/>
              <w:ind w:left="0"/>
              <w:contextualSpacing w:val="0"/>
              <w:jc w:val="center"/>
              <w:rPr>
                <w:b/>
                <w:bCs/>
                <w:lang w:val="en-US"/>
              </w:rPr>
            </w:pPr>
            <w:proofErr w:type="spellStart"/>
            <w:r w:rsidRPr="00483151">
              <w:rPr>
                <w:b/>
                <w:bCs/>
              </w:rPr>
              <w:t>Provocări</w:t>
            </w:r>
            <w:proofErr w:type="spellEnd"/>
            <w:r w:rsidRPr="00483151">
              <w:rPr>
                <w:b/>
                <w:bCs/>
              </w:rPr>
              <w:t xml:space="preserve"> / Scor</w:t>
            </w:r>
          </w:p>
        </w:tc>
        <w:tc>
          <w:tcPr>
            <w:tcW w:w="832" w:type="pct"/>
            <w:tcBorders>
              <w:top w:val="single" w:sz="4" w:space="0" w:color="auto"/>
              <w:left w:val="single" w:sz="4" w:space="0" w:color="auto"/>
              <w:bottom w:val="single" w:sz="4" w:space="0" w:color="auto"/>
              <w:right w:val="single" w:sz="4" w:space="0" w:color="auto"/>
            </w:tcBorders>
            <w:shd w:val="clear" w:color="auto" w:fill="auto"/>
            <w:hideMark/>
          </w:tcPr>
          <w:p w14:paraId="1B439AD3" w14:textId="77777777" w:rsidR="007D71CF" w:rsidRPr="00483151" w:rsidRDefault="007D71CF" w:rsidP="00274AC9">
            <w:pPr>
              <w:pStyle w:val="ListParagraph"/>
              <w:spacing w:before="0" w:after="0"/>
              <w:ind w:left="0"/>
              <w:contextualSpacing w:val="0"/>
              <w:jc w:val="center"/>
              <w:rPr>
                <w:b/>
                <w:bCs/>
                <w:lang w:val="en-US"/>
              </w:rPr>
            </w:pPr>
            <w:r w:rsidRPr="00483151">
              <w:rPr>
                <w:b/>
                <w:bCs/>
              </w:rPr>
              <w:t>Mare</w:t>
            </w:r>
          </w:p>
        </w:tc>
        <w:tc>
          <w:tcPr>
            <w:tcW w:w="647" w:type="pct"/>
            <w:tcBorders>
              <w:top w:val="single" w:sz="4" w:space="0" w:color="auto"/>
              <w:left w:val="single" w:sz="4" w:space="0" w:color="auto"/>
              <w:bottom w:val="single" w:sz="4" w:space="0" w:color="auto"/>
              <w:right w:val="single" w:sz="4" w:space="0" w:color="auto"/>
            </w:tcBorders>
            <w:shd w:val="clear" w:color="auto" w:fill="auto"/>
            <w:hideMark/>
          </w:tcPr>
          <w:p w14:paraId="0B9761F4" w14:textId="77777777" w:rsidR="007D71CF" w:rsidRPr="00483151" w:rsidRDefault="007D71CF" w:rsidP="00274AC9">
            <w:pPr>
              <w:pStyle w:val="ListParagraph"/>
              <w:spacing w:before="0" w:after="0"/>
              <w:ind w:left="0"/>
              <w:contextualSpacing w:val="0"/>
              <w:jc w:val="center"/>
              <w:rPr>
                <w:b/>
                <w:bCs/>
                <w:lang w:val="en-US"/>
              </w:rPr>
            </w:pPr>
            <w:proofErr w:type="spellStart"/>
            <w:r w:rsidRPr="00483151">
              <w:rPr>
                <w:b/>
                <w:bCs/>
              </w:rPr>
              <w:t>Mediu</w:t>
            </w:r>
            <w:proofErr w:type="spellEnd"/>
          </w:p>
        </w:tc>
        <w:tc>
          <w:tcPr>
            <w:tcW w:w="740" w:type="pct"/>
            <w:tcBorders>
              <w:top w:val="single" w:sz="4" w:space="0" w:color="auto"/>
              <w:left w:val="single" w:sz="4" w:space="0" w:color="auto"/>
              <w:bottom w:val="single" w:sz="4" w:space="0" w:color="auto"/>
              <w:right w:val="single" w:sz="4" w:space="0" w:color="auto"/>
            </w:tcBorders>
            <w:shd w:val="clear" w:color="auto" w:fill="auto"/>
            <w:hideMark/>
          </w:tcPr>
          <w:p w14:paraId="49958430" w14:textId="77777777" w:rsidR="007D71CF" w:rsidRPr="00483151" w:rsidRDefault="007D71CF" w:rsidP="00274AC9">
            <w:pPr>
              <w:pStyle w:val="ListParagraph"/>
              <w:spacing w:before="0" w:after="0"/>
              <w:ind w:left="0"/>
              <w:contextualSpacing w:val="0"/>
              <w:jc w:val="center"/>
              <w:rPr>
                <w:b/>
                <w:bCs/>
                <w:lang w:val="en-US"/>
              </w:rPr>
            </w:pPr>
            <w:proofErr w:type="spellStart"/>
            <w:r w:rsidRPr="00483151">
              <w:rPr>
                <w:b/>
                <w:bCs/>
              </w:rPr>
              <w:t>Scãzut</w:t>
            </w:r>
            <w:proofErr w:type="spellEnd"/>
          </w:p>
        </w:tc>
        <w:tc>
          <w:tcPr>
            <w:tcW w:w="750" w:type="pct"/>
            <w:tcBorders>
              <w:top w:val="single" w:sz="4" w:space="0" w:color="auto"/>
              <w:left w:val="single" w:sz="4" w:space="0" w:color="auto"/>
              <w:bottom w:val="single" w:sz="4" w:space="0" w:color="auto"/>
              <w:right w:val="single" w:sz="4" w:space="0" w:color="auto"/>
            </w:tcBorders>
            <w:shd w:val="clear" w:color="auto" w:fill="auto"/>
            <w:hideMark/>
          </w:tcPr>
          <w:p w14:paraId="07FD0846" w14:textId="77777777" w:rsidR="007D71CF" w:rsidRPr="00483151" w:rsidRDefault="007D71CF" w:rsidP="00274AC9">
            <w:pPr>
              <w:pStyle w:val="ListParagraph"/>
              <w:spacing w:before="0" w:after="0"/>
              <w:ind w:left="0"/>
              <w:contextualSpacing w:val="0"/>
              <w:jc w:val="center"/>
              <w:rPr>
                <w:b/>
                <w:bCs/>
                <w:lang w:val="en-US"/>
              </w:rPr>
            </w:pPr>
            <w:r w:rsidRPr="00483151">
              <w:rPr>
                <w:b/>
                <w:bCs/>
              </w:rPr>
              <w:t xml:space="preserve">Nu </w:t>
            </w:r>
            <w:proofErr w:type="spellStart"/>
            <w:r w:rsidRPr="00483151">
              <w:rPr>
                <w:b/>
                <w:bCs/>
              </w:rPr>
              <w:t>este</w:t>
            </w:r>
            <w:proofErr w:type="spellEnd"/>
            <w:r w:rsidRPr="00483151">
              <w:rPr>
                <w:b/>
                <w:bCs/>
              </w:rPr>
              <w:t xml:space="preserve"> </w:t>
            </w:r>
            <w:proofErr w:type="spellStart"/>
            <w:r w:rsidRPr="00483151">
              <w:rPr>
                <w:b/>
                <w:bCs/>
              </w:rPr>
              <w:t>cazul</w:t>
            </w:r>
            <w:proofErr w:type="spellEnd"/>
          </w:p>
        </w:tc>
      </w:tr>
      <w:tr w:rsidR="007D71CF" w:rsidRPr="0008302A" w14:paraId="34977FE5"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6DEB097F"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t>Surse</w:t>
            </w:r>
            <w:proofErr w:type="spellEnd"/>
            <w:r w:rsidRPr="0008302A">
              <w:t xml:space="preserve"> de </w:t>
            </w:r>
            <w:proofErr w:type="spellStart"/>
            <w:r w:rsidRPr="0008302A">
              <w:t>finaţare</w:t>
            </w:r>
            <w:proofErr w:type="spellEnd"/>
          </w:p>
        </w:tc>
        <w:tc>
          <w:tcPr>
            <w:tcW w:w="832" w:type="pct"/>
            <w:tcBorders>
              <w:top w:val="single" w:sz="4" w:space="0" w:color="auto"/>
              <w:left w:val="single" w:sz="4" w:space="0" w:color="auto"/>
              <w:bottom w:val="single" w:sz="4" w:space="0" w:color="auto"/>
              <w:right w:val="single" w:sz="4" w:space="0" w:color="auto"/>
            </w:tcBorders>
          </w:tcPr>
          <w:p w14:paraId="6CD84851"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10</w:t>
            </w:r>
          </w:p>
        </w:tc>
        <w:tc>
          <w:tcPr>
            <w:tcW w:w="647" w:type="pct"/>
            <w:tcBorders>
              <w:top w:val="single" w:sz="4" w:space="0" w:color="auto"/>
              <w:left w:val="single" w:sz="4" w:space="0" w:color="auto"/>
              <w:bottom w:val="single" w:sz="4" w:space="0" w:color="auto"/>
              <w:right w:val="single" w:sz="4" w:space="0" w:color="auto"/>
            </w:tcBorders>
          </w:tcPr>
          <w:p w14:paraId="405B3CF1"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2</w:t>
            </w:r>
          </w:p>
        </w:tc>
        <w:tc>
          <w:tcPr>
            <w:tcW w:w="740" w:type="pct"/>
            <w:tcBorders>
              <w:top w:val="single" w:sz="4" w:space="0" w:color="auto"/>
              <w:left w:val="single" w:sz="4" w:space="0" w:color="auto"/>
              <w:bottom w:val="single" w:sz="4" w:space="0" w:color="auto"/>
              <w:right w:val="single" w:sz="4" w:space="0" w:color="auto"/>
            </w:tcBorders>
          </w:tcPr>
          <w:p w14:paraId="073DCA96"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1</w:t>
            </w:r>
          </w:p>
        </w:tc>
        <w:tc>
          <w:tcPr>
            <w:tcW w:w="750" w:type="pct"/>
            <w:tcBorders>
              <w:top w:val="single" w:sz="4" w:space="0" w:color="auto"/>
              <w:left w:val="single" w:sz="4" w:space="0" w:color="auto"/>
              <w:bottom w:val="single" w:sz="4" w:space="0" w:color="auto"/>
              <w:right w:val="single" w:sz="4" w:space="0" w:color="auto"/>
            </w:tcBorders>
          </w:tcPr>
          <w:p w14:paraId="68919895"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3</w:t>
            </w:r>
          </w:p>
        </w:tc>
      </w:tr>
      <w:tr w:rsidR="007D71CF" w:rsidRPr="0008302A" w14:paraId="455932E8"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33124005"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t>Prevederi</w:t>
            </w:r>
            <w:proofErr w:type="spellEnd"/>
            <w:r w:rsidRPr="0008302A">
              <w:t xml:space="preserve"> legislative</w:t>
            </w:r>
          </w:p>
        </w:tc>
        <w:tc>
          <w:tcPr>
            <w:tcW w:w="832" w:type="pct"/>
            <w:tcBorders>
              <w:top w:val="single" w:sz="4" w:space="0" w:color="auto"/>
              <w:left w:val="single" w:sz="4" w:space="0" w:color="auto"/>
              <w:bottom w:val="single" w:sz="4" w:space="0" w:color="auto"/>
              <w:right w:val="single" w:sz="4" w:space="0" w:color="auto"/>
            </w:tcBorders>
          </w:tcPr>
          <w:p w14:paraId="5E2ED2C3"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4</w:t>
            </w:r>
          </w:p>
        </w:tc>
        <w:tc>
          <w:tcPr>
            <w:tcW w:w="647" w:type="pct"/>
            <w:tcBorders>
              <w:top w:val="single" w:sz="4" w:space="0" w:color="auto"/>
              <w:left w:val="single" w:sz="4" w:space="0" w:color="auto"/>
              <w:bottom w:val="single" w:sz="4" w:space="0" w:color="auto"/>
              <w:right w:val="single" w:sz="4" w:space="0" w:color="auto"/>
            </w:tcBorders>
          </w:tcPr>
          <w:p w14:paraId="45585F9A"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10</w:t>
            </w:r>
          </w:p>
        </w:tc>
        <w:tc>
          <w:tcPr>
            <w:tcW w:w="740" w:type="pct"/>
            <w:tcBorders>
              <w:top w:val="single" w:sz="4" w:space="0" w:color="auto"/>
              <w:left w:val="single" w:sz="4" w:space="0" w:color="auto"/>
              <w:bottom w:val="single" w:sz="4" w:space="0" w:color="auto"/>
              <w:right w:val="single" w:sz="4" w:space="0" w:color="auto"/>
            </w:tcBorders>
          </w:tcPr>
          <w:p w14:paraId="6A586BD6" w14:textId="77777777" w:rsidR="007D71CF" w:rsidRPr="0008302A" w:rsidRDefault="007D71CF" w:rsidP="00274AC9">
            <w:pPr>
              <w:pStyle w:val="ListParagraph"/>
              <w:spacing w:before="0" w:after="0"/>
              <w:ind w:left="0"/>
              <w:contextualSpacing w:val="0"/>
              <w:jc w:val="center"/>
              <w:rPr>
                <w:color w:val="000000" w:themeColor="text1"/>
                <w:lang w:val="en-US"/>
              </w:rPr>
            </w:pPr>
          </w:p>
        </w:tc>
        <w:tc>
          <w:tcPr>
            <w:tcW w:w="750" w:type="pct"/>
            <w:tcBorders>
              <w:top w:val="single" w:sz="4" w:space="0" w:color="auto"/>
              <w:left w:val="single" w:sz="4" w:space="0" w:color="auto"/>
              <w:bottom w:val="single" w:sz="4" w:space="0" w:color="auto"/>
              <w:right w:val="single" w:sz="4" w:space="0" w:color="auto"/>
            </w:tcBorders>
          </w:tcPr>
          <w:p w14:paraId="5D2DE93A"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2</w:t>
            </w:r>
          </w:p>
        </w:tc>
      </w:tr>
      <w:tr w:rsidR="007D71CF" w:rsidRPr="0008302A" w14:paraId="33C10C54" w14:textId="77777777" w:rsidTr="00274AC9">
        <w:trPr>
          <w:trHeight w:val="70"/>
          <w:jc w:val="center"/>
        </w:trPr>
        <w:tc>
          <w:tcPr>
            <w:tcW w:w="2031" w:type="pct"/>
            <w:tcBorders>
              <w:top w:val="single" w:sz="4" w:space="0" w:color="auto"/>
              <w:left w:val="single" w:sz="4" w:space="0" w:color="auto"/>
              <w:bottom w:val="single" w:sz="4" w:space="0" w:color="auto"/>
              <w:right w:val="single" w:sz="4" w:space="0" w:color="auto"/>
            </w:tcBorders>
            <w:hideMark/>
          </w:tcPr>
          <w:p w14:paraId="0A02CA26"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t>Coordonare</w:t>
            </w:r>
            <w:proofErr w:type="spellEnd"/>
            <w:r w:rsidRPr="0008302A">
              <w:t xml:space="preserve"> Inter-</w:t>
            </w:r>
            <w:proofErr w:type="spellStart"/>
            <w:r w:rsidRPr="0008302A">
              <w:t>instituţionalã</w:t>
            </w:r>
            <w:proofErr w:type="spellEnd"/>
            <w:r w:rsidRPr="0008302A">
              <w:t xml:space="preserve"> </w:t>
            </w:r>
          </w:p>
        </w:tc>
        <w:tc>
          <w:tcPr>
            <w:tcW w:w="832" w:type="pct"/>
            <w:tcBorders>
              <w:top w:val="single" w:sz="4" w:space="0" w:color="auto"/>
              <w:left w:val="single" w:sz="4" w:space="0" w:color="auto"/>
              <w:bottom w:val="single" w:sz="4" w:space="0" w:color="auto"/>
              <w:right w:val="single" w:sz="4" w:space="0" w:color="auto"/>
            </w:tcBorders>
          </w:tcPr>
          <w:p w14:paraId="2811BB72"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7</w:t>
            </w:r>
          </w:p>
        </w:tc>
        <w:tc>
          <w:tcPr>
            <w:tcW w:w="647" w:type="pct"/>
            <w:tcBorders>
              <w:top w:val="single" w:sz="4" w:space="0" w:color="auto"/>
              <w:left w:val="single" w:sz="4" w:space="0" w:color="auto"/>
              <w:bottom w:val="single" w:sz="4" w:space="0" w:color="auto"/>
              <w:right w:val="single" w:sz="4" w:space="0" w:color="auto"/>
            </w:tcBorders>
          </w:tcPr>
          <w:p w14:paraId="4B50BB43"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4</w:t>
            </w:r>
          </w:p>
        </w:tc>
        <w:tc>
          <w:tcPr>
            <w:tcW w:w="740" w:type="pct"/>
            <w:tcBorders>
              <w:top w:val="single" w:sz="4" w:space="0" w:color="auto"/>
              <w:left w:val="single" w:sz="4" w:space="0" w:color="auto"/>
              <w:bottom w:val="single" w:sz="4" w:space="0" w:color="auto"/>
              <w:right w:val="single" w:sz="4" w:space="0" w:color="auto"/>
            </w:tcBorders>
          </w:tcPr>
          <w:p w14:paraId="732CD1AD"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2</w:t>
            </w:r>
          </w:p>
        </w:tc>
        <w:tc>
          <w:tcPr>
            <w:tcW w:w="750" w:type="pct"/>
            <w:tcBorders>
              <w:top w:val="single" w:sz="4" w:space="0" w:color="auto"/>
              <w:left w:val="single" w:sz="4" w:space="0" w:color="auto"/>
              <w:bottom w:val="single" w:sz="4" w:space="0" w:color="auto"/>
              <w:right w:val="single" w:sz="4" w:space="0" w:color="auto"/>
            </w:tcBorders>
          </w:tcPr>
          <w:p w14:paraId="1974DFF9"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1</w:t>
            </w:r>
          </w:p>
        </w:tc>
      </w:tr>
      <w:tr w:rsidR="007D71CF" w:rsidRPr="0008302A" w14:paraId="3B52D094"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1002C730" w14:textId="77777777" w:rsidR="007D71CF" w:rsidRPr="00683701" w:rsidRDefault="007D71CF" w:rsidP="00274AC9">
            <w:pPr>
              <w:pStyle w:val="ListParagraph"/>
              <w:spacing w:before="0" w:after="0"/>
              <w:ind w:left="0"/>
              <w:contextualSpacing w:val="0"/>
              <w:jc w:val="both"/>
              <w:rPr>
                <w:color w:val="000000" w:themeColor="text1"/>
                <w:lang w:val="it-IT"/>
              </w:rPr>
            </w:pPr>
            <w:r w:rsidRPr="00683701">
              <w:rPr>
                <w:lang w:val="it-IT"/>
              </w:rPr>
              <w:t>Alte resurse necesare (achiziţie teren, studii de cercetare etc.)</w:t>
            </w:r>
          </w:p>
        </w:tc>
        <w:tc>
          <w:tcPr>
            <w:tcW w:w="832" w:type="pct"/>
            <w:tcBorders>
              <w:top w:val="single" w:sz="4" w:space="0" w:color="auto"/>
              <w:left w:val="single" w:sz="4" w:space="0" w:color="auto"/>
              <w:bottom w:val="single" w:sz="4" w:space="0" w:color="auto"/>
              <w:right w:val="single" w:sz="4" w:space="0" w:color="auto"/>
            </w:tcBorders>
          </w:tcPr>
          <w:p w14:paraId="55A039A7"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7</w:t>
            </w:r>
          </w:p>
        </w:tc>
        <w:tc>
          <w:tcPr>
            <w:tcW w:w="647" w:type="pct"/>
            <w:tcBorders>
              <w:top w:val="single" w:sz="4" w:space="0" w:color="auto"/>
              <w:left w:val="single" w:sz="4" w:space="0" w:color="auto"/>
              <w:bottom w:val="single" w:sz="4" w:space="0" w:color="auto"/>
              <w:right w:val="single" w:sz="4" w:space="0" w:color="auto"/>
            </w:tcBorders>
          </w:tcPr>
          <w:p w14:paraId="7ED0A4DD" w14:textId="77777777" w:rsidR="007D71CF" w:rsidRPr="0008302A" w:rsidRDefault="007D71CF" w:rsidP="00274AC9">
            <w:pPr>
              <w:pStyle w:val="ListParagraph"/>
              <w:spacing w:before="0" w:after="0"/>
              <w:ind w:left="0"/>
              <w:contextualSpacing w:val="0"/>
              <w:jc w:val="center"/>
              <w:rPr>
                <w:color w:val="000000" w:themeColor="text1"/>
                <w:lang w:val="en-US"/>
              </w:rPr>
            </w:pPr>
            <w:r w:rsidRPr="0008302A">
              <w:rPr>
                <w:color w:val="000000" w:themeColor="text1"/>
                <w:lang w:val="en-US"/>
              </w:rPr>
              <w:t>6</w:t>
            </w:r>
          </w:p>
        </w:tc>
        <w:tc>
          <w:tcPr>
            <w:tcW w:w="740" w:type="pct"/>
            <w:tcBorders>
              <w:top w:val="single" w:sz="4" w:space="0" w:color="auto"/>
              <w:left w:val="single" w:sz="4" w:space="0" w:color="auto"/>
              <w:bottom w:val="single" w:sz="4" w:space="0" w:color="auto"/>
              <w:right w:val="single" w:sz="4" w:space="0" w:color="auto"/>
            </w:tcBorders>
          </w:tcPr>
          <w:p w14:paraId="2551B363" w14:textId="77777777" w:rsidR="007D71CF" w:rsidRPr="0008302A" w:rsidRDefault="007D71CF" w:rsidP="00274AC9">
            <w:pPr>
              <w:pStyle w:val="ListParagraph"/>
              <w:spacing w:before="0" w:after="0"/>
              <w:ind w:left="0"/>
              <w:contextualSpacing w:val="0"/>
              <w:jc w:val="center"/>
              <w:rPr>
                <w:color w:val="000000" w:themeColor="text1"/>
                <w:lang w:val="en-US"/>
              </w:rPr>
            </w:pPr>
          </w:p>
        </w:tc>
        <w:tc>
          <w:tcPr>
            <w:tcW w:w="750" w:type="pct"/>
            <w:tcBorders>
              <w:top w:val="single" w:sz="4" w:space="0" w:color="auto"/>
              <w:left w:val="single" w:sz="4" w:space="0" w:color="auto"/>
              <w:bottom w:val="single" w:sz="4" w:space="0" w:color="auto"/>
              <w:right w:val="single" w:sz="4" w:space="0" w:color="auto"/>
            </w:tcBorders>
          </w:tcPr>
          <w:p w14:paraId="4A5BB59B"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2</w:t>
            </w:r>
          </w:p>
        </w:tc>
      </w:tr>
    </w:tbl>
    <w:p w14:paraId="73188C5D" w14:textId="77777777" w:rsidR="007D71CF" w:rsidRPr="0008302A" w:rsidRDefault="007D71CF" w:rsidP="007D71CF">
      <w:pPr>
        <w:pStyle w:val="ListParagraph"/>
        <w:ind w:left="0"/>
        <w:contextualSpacing w:val="0"/>
        <w:jc w:val="both"/>
        <w:rPr>
          <w:color w:val="000000" w:themeColor="text1"/>
        </w:rPr>
      </w:pPr>
      <w:proofErr w:type="spellStart"/>
      <w:r w:rsidRPr="0008302A">
        <w:rPr>
          <w:color w:val="000000" w:themeColor="text1"/>
        </w:rPr>
        <w:t>Dacă</w:t>
      </w:r>
      <w:proofErr w:type="spellEnd"/>
      <w:r w:rsidRPr="0008302A">
        <w:rPr>
          <w:color w:val="000000" w:themeColor="text1"/>
        </w:rPr>
        <w:t xml:space="preserve"> </w:t>
      </w:r>
      <w:proofErr w:type="spellStart"/>
      <w:r w:rsidRPr="0008302A">
        <w:rPr>
          <w:color w:val="000000" w:themeColor="text1"/>
        </w:rPr>
        <w:t>este</w:t>
      </w:r>
      <w:proofErr w:type="spellEnd"/>
      <w:r w:rsidRPr="0008302A">
        <w:rPr>
          <w:color w:val="000000" w:themeColor="text1"/>
        </w:rPr>
        <w:t xml:space="preserve"> </w:t>
      </w:r>
      <w:proofErr w:type="spellStart"/>
      <w:r w:rsidRPr="0008302A">
        <w:rPr>
          <w:color w:val="000000" w:themeColor="text1"/>
        </w:rPr>
        <w:t>cazul</w:t>
      </w:r>
      <w:proofErr w:type="spellEnd"/>
      <w:r w:rsidRPr="0008302A">
        <w:rPr>
          <w:color w:val="000000" w:themeColor="text1"/>
        </w:rPr>
        <w:t xml:space="preserve">, </w:t>
      </w:r>
      <w:proofErr w:type="spellStart"/>
      <w:r w:rsidRPr="0008302A">
        <w:rPr>
          <w:color w:val="000000" w:themeColor="text1"/>
        </w:rPr>
        <w:t>vă</w:t>
      </w:r>
      <w:proofErr w:type="spellEnd"/>
      <w:r w:rsidRPr="0008302A">
        <w:rPr>
          <w:color w:val="000000" w:themeColor="text1"/>
        </w:rPr>
        <w:t xml:space="preserve">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indicați</w:t>
      </w:r>
      <w:proofErr w:type="spellEnd"/>
      <w:r w:rsidRPr="0008302A">
        <w:rPr>
          <w:color w:val="000000" w:themeColor="text1"/>
        </w:rPr>
        <w:t xml:space="preserve"> </w:t>
      </w:r>
      <w:proofErr w:type="spellStart"/>
      <w:r w:rsidRPr="0008302A">
        <w:rPr>
          <w:color w:val="000000" w:themeColor="text1"/>
        </w:rPr>
        <w:t>alte</w:t>
      </w:r>
      <w:proofErr w:type="spellEnd"/>
      <w:r w:rsidRPr="0008302A">
        <w:rPr>
          <w:color w:val="000000" w:themeColor="text1"/>
        </w:rPr>
        <w:t xml:space="preserve"> </w:t>
      </w:r>
      <w:proofErr w:type="spellStart"/>
      <w:r w:rsidRPr="0008302A">
        <w:rPr>
          <w:color w:val="000000" w:themeColor="text1"/>
        </w:rPr>
        <w:t>provocări</w:t>
      </w:r>
      <w:proofErr w:type="spellEnd"/>
      <w:r w:rsidRPr="0008302A">
        <w:rPr>
          <w:color w:val="000000" w:themeColor="text1"/>
        </w:rPr>
        <w:t xml:space="preserve"> </w:t>
      </w:r>
      <w:proofErr w:type="spellStart"/>
      <w:r w:rsidRPr="0008302A">
        <w:rPr>
          <w:color w:val="000000" w:themeColor="text1"/>
        </w:rPr>
        <w:t>potențiale</w:t>
      </w:r>
      <w:proofErr w:type="spellEnd"/>
      <w:r w:rsidRPr="0008302A">
        <w:rPr>
          <w:color w:val="000000" w:themeColor="text1"/>
        </w:rPr>
        <w:t xml:space="preserve"> </w:t>
      </w:r>
      <w:proofErr w:type="spellStart"/>
      <w:r w:rsidRPr="0008302A">
        <w:rPr>
          <w:color w:val="000000" w:themeColor="text1"/>
        </w:rPr>
        <w:t>și</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le </w:t>
      </w:r>
      <w:proofErr w:type="spellStart"/>
      <w:r w:rsidRPr="0008302A">
        <w:rPr>
          <w:color w:val="000000" w:themeColor="text1"/>
        </w:rPr>
        <w:t>evaluați</w:t>
      </w:r>
      <w:proofErr w:type="spellEnd"/>
      <w:r w:rsidRPr="0008302A">
        <w:rPr>
          <w:color w:val="000000" w:themeColor="text1"/>
        </w:rPr>
        <w:t>.</w:t>
      </w:r>
    </w:p>
    <w:p w14:paraId="0FCDBA62" w14:textId="77777777" w:rsidR="007D71CF" w:rsidRPr="0008302A" w:rsidRDefault="007D71CF" w:rsidP="007D71CF">
      <w:pPr>
        <w:pStyle w:val="ListParagraph"/>
        <w:ind w:left="0"/>
        <w:contextualSpacing w:val="0"/>
        <w:jc w:val="both"/>
        <w:rPr>
          <w:color w:val="000000" w:themeColor="text1"/>
          <w:lang w:val="it-IT"/>
        </w:rPr>
      </w:pPr>
      <w:r w:rsidRPr="0008302A">
        <w:rPr>
          <w:color w:val="000000" w:themeColor="text1"/>
          <w:lang w:val="it-IT"/>
        </w:rPr>
        <w:t>V</w:t>
      </w:r>
      <w:r w:rsidRPr="0008302A">
        <w:rPr>
          <w:rFonts w:cstheme="minorHAnsi"/>
          <w:color w:val="000000" w:themeColor="text1"/>
          <w:lang w:val="it-IT"/>
        </w:rPr>
        <w:t>ã</w:t>
      </w:r>
      <w:r w:rsidRPr="0008302A">
        <w:rPr>
          <w:color w:val="000000" w:themeColor="text1"/>
          <w:lang w:val="it-IT"/>
        </w:rPr>
        <w:t xml:space="preserve"> rugăm să indicați aspectele legislative, dacă acestea sunt o provocare.</w:t>
      </w:r>
    </w:p>
    <w:tbl>
      <w:tblPr>
        <w:tblStyle w:val="TableGrid"/>
        <w:tblW w:w="5000" w:type="pct"/>
        <w:tblLook w:val="04A0" w:firstRow="1" w:lastRow="0" w:firstColumn="1" w:lastColumn="0" w:noHBand="0" w:noVBand="1"/>
      </w:tblPr>
      <w:tblGrid>
        <w:gridCol w:w="1200"/>
        <w:gridCol w:w="4159"/>
        <w:gridCol w:w="4377"/>
      </w:tblGrid>
      <w:tr w:rsidR="00483151" w:rsidRPr="00483151" w14:paraId="74E4EF88" w14:textId="77777777" w:rsidTr="007E22CB">
        <w:trPr>
          <w:tblHeader/>
        </w:trPr>
        <w:tc>
          <w:tcPr>
            <w:tcW w:w="616" w:type="pct"/>
            <w:shd w:val="clear" w:color="auto" w:fill="auto"/>
          </w:tcPr>
          <w:p w14:paraId="6273F8F9"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Sector</w:t>
            </w:r>
          </w:p>
        </w:tc>
        <w:tc>
          <w:tcPr>
            <w:tcW w:w="2136" w:type="pct"/>
            <w:shd w:val="clear" w:color="auto" w:fill="auto"/>
          </w:tcPr>
          <w:p w14:paraId="16234B37"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 xml:space="preserve">Alte </w:t>
            </w:r>
            <w:proofErr w:type="spellStart"/>
            <w:r w:rsidRPr="00483151">
              <w:rPr>
                <w:b/>
                <w:bCs/>
                <w:lang w:val="en-US"/>
              </w:rPr>
              <w:t>provoc</w:t>
            </w:r>
            <w:r w:rsidRPr="00483151">
              <w:rPr>
                <w:rFonts w:cstheme="minorHAnsi"/>
                <w:b/>
                <w:bCs/>
                <w:lang w:val="en-US"/>
              </w:rPr>
              <w:t>ã</w:t>
            </w:r>
            <w:r w:rsidRPr="00483151">
              <w:rPr>
                <w:b/>
                <w:bCs/>
                <w:lang w:val="en-US"/>
              </w:rPr>
              <w:t>ri</w:t>
            </w:r>
            <w:proofErr w:type="spellEnd"/>
          </w:p>
        </w:tc>
        <w:tc>
          <w:tcPr>
            <w:tcW w:w="2248" w:type="pct"/>
            <w:shd w:val="clear" w:color="auto" w:fill="auto"/>
          </w:tcPr>
          <w:p w14:paraId="63093FE4" w14:textId="77777777" w:rsidR="007D71CF" w:rsidRPr="00483151" w:rsidRDefault="007D71CF" w:rsidP="00274AC9">
            <w:pPr>
              <w:pStyle w:val="ListParagraph"/>
              <w:spacing w:before="0" w:after="0"/>
              <w:ind w:left="0"/>
              <w:contextualSpacing w:val="0"/>
              <w:jc w:val="center"/>
              <w:rPr>
                <w:b/>
                <w:bCs/>
                <w:lang w:val="en-US"/>
              </w:rPr>
            </w:pPr>
            <w:proofErr w:type="spellStart"/>
            <w:r w:rsidRPr="00483151">
              <w:rPr>
                <w:b/>
                <w:bCs/>
                <w:lang w:val="en-US"/>
              </w:rPr>
              <w:t>Aspecte</w:t>
            </w:r>
            <w:proofErr w:type="spellEnd"/>
            <w:r w:rsidRPr="00483151">
              <w:rPr>
                <w:b/>
                <w:bCs/>
                <w:lang w:val="en-US"/>
              </w:rPr>
              <w:t xml:space="preserve"> legislative</w:t>
            </w:r>
          </w:p>
        </w:tc>
      </w:tr>
      <w:tr w:rsidR="007D71CF" w:rsidRPr="00266AA1" w14:paraId="5E892344" w14:textId="77777777" w:rsidTr="007E22CB">
        <w:tc>
          <w:tcPr>
            <w:tcW w:w="616" w:type="pct"/>
          </w:tcPr>
          <w:p w14:paraId="0DC62F38"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Cercetare</w:t>
            </w:r>
            <w:proofErr w:type="spellEnd"/>
          </w:p>
        </w:tc>
        <w:tc>
          <w:tcPr>
            <w:tcW w:w="2136" w:type="pct"/>
          </w:tcPr>
          <w:p w14:paraId="070E1FBC" w14:textId="0D5E7B2D" w:rsidR="007D71CF" w:rsidRPr="0008302A" w:rsidRDefault="007D71CF" w:rsidP="00A3723C">
            <w:pPr>
              <w:spacing w:before="0" w:after="0"/>
              <w:rPr>
                <w:color w:val="000000" w:themeColor="text1"/>
                <w:lang w:val="en-US"/>
              </w:rPr>
            </w:pPr>
            <w:r w:rsidRPr="0008302A">
              <w:rPr>
                <w:color w:val="000000" w:themeColor="text1"/>
                <w:lang w:val="en-US"/>
              </w:rPr>
              <w:t>-</w:t>
            </w:r>
            <w:proofErr w:type="spellStart"/>
            <w:r w:rsidRPr="0008302A">
              <w:rPr>
                <w:color w:val="000000" w:themeColor="text1"/>
                <w:lang w:val="en-US"/>
              </w:rPr>
              <w:t>Dezvoltarea</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utilizarea</w:t>
            </w:r>
            <w:proofErr w:type="spellEnd"/>
            <w:r w:rsidRPr="0008302A">
              <w:rPr>
                <w:color w:val="000000" w:themeColor="text1"/>
                <w:lang w:val="en-US"/>
              </w:rPr>
              <w:t xml:space="preserve"> HUB </w:t>
            </w:r>
            <w:proofErr w:type="spellStart"/>
            <w:r w:rsidRPr="0008302A">
              <w:rPr>
                <w:color w:val="000000" w:themeColor="text1"/>
                <w:lang w:val="en-US"/>
              </w:rPr>
              <w:t>inovative</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parcurilor</w:t>
            </w:r>
            <w:proofErr w:type="spellEnd"/>
            <w:r w:rsidRPr="0008302A">
              <w:rPr>
                <w:color w:val="000000" w:themeColor="text1"/>
                <w:lang w:val="en-US"/>
              </w:rPr>
              <w:t xml:space="preserve"> de </w:t>
            </w:r>
            <w:proofErr w:type="spellStart"/>
            <w:r w:rsidRPr="0008302A">
              <w:rPr>
                <w:color w:val="000000" w:themeColor="text1"/>
                <w:lang w:val="en-US"/>
              </w:rPr>
              <w:t>specializare</w:t>
            </w:r>
            <w:proofErr w:type="spellEnd"/>
            <w:r w:rsidRPr="0008302A">
              <w:rPr>
                <w:color w:val="000000" w:themeColor="text1"/>
                <w:lang w:val="en-US"/>
              </w:rPr>
              <w:t xml:space="preserve"> </w:t>
            </w:r>
            <w:proofErr w:type="spellStart"/>
            <w:r w:rsidRPr="0008302A">
              <w:rPr>
                <w:color w:val="000000" w:themeColor="text1"/>
                <w:lang w:val="en-US"/>
              </w:rPr>
              <w:t>inteligentă</w:t>
            </w:r>
            <w:proofErr w:type="spellEnd"/>
            <w:r w:rsidRPr="0008302A">
              <w:rPr>
                <w:color w:val="000000" w:themeColor="text1"/>
                <w:lang w:val="en-US"/>
              </w:rPr>
              <w:t>;</w:t>
            </w:r>
          </w:p>
          <w:p w14:paraId="43E41F1A" w14:textId="1103EEDB" w:rsidR="007D71CF" w:rsidRPr="0008302A" w:rsidRDefault="007D71CF" w:rsidP="00A3723C">
            <w:pPr>
              <w:pStyle w:val="ListParagraph"/>
              <w:spacing w:before="0" w:after="0"/>
              <w:ind w:left="0"/>
              <w:contextualSpacing w:val="0"/>
              <w:rPr>
                <w:color w:val="000000" w:themeColor="text1"/>
                <w:lang w:val="en-US"/>
              </w:rPr>
            </w:pPr>
            <w:r w:rsidRPr="0008302A">
              <w:rPr>
                <w:color w:val="000000" w:themeColor="text1"/>
                <w:lang w:val="en-US"/>
              </w:rPr>
              <w:t xml:space="preserve">- </w:t>
            </w:r>
            <w:proofErr w:type="spellStart"/>
            <w:r w:rsidR="00A3723C">
              <w:rPr>
                <w:color w:val="000000" w:themeColor="text1"/>
                <w:lang w:val="en-US"/>
              </w:rPr>
              <w:t>D</w:t>
            </w:r>
            <w:r w:rsidR="00A3723C" w:rsidRPr="00A3723C">
              <w:rPr>
                <w:color w:val="000000" w:themeColor="text1"/>
                <w:lang w:val="en-US"/>
              </w:rPr>
              <w:t>ezvoltarea</w:t>
            </w:r>
            <w:proofErr w:type="spellEnd"/>
            <w:r w:rsidR="00A3723C" w:rsidRPr="00A3723C">
              <w:rPr>
                <w:color w:val="000000" w:themeColor="text1"/>
                <w:lang w:val="en-US"/>
              </w:rPr>
              <w:t xml:space="preserve"> </w:t>
            </w:r>
            <w:proofErr w:type="spellStart"/>
            <w:r w:rsidR="00A3723C" w:rsidRPr="00A3723C">
              <w:rPr>
                <w:color w:val="000000" w:themeColor="text1"/>
                <w:lang w:val="en-US"/>
              </w:rPr>
              <w:t>și</w:t>
            </w:r>
            <w:proofErr w:type="spellEnd"/>
            <w:r w:rsidR="00A3723C" w:rsidRPr="00A3723C">
              <w:rPr>
                <w:color w:val="000000" w:themeColor="text1"/>
                <w:lang w:val="en-US"/>
              </w:rPr>
              <w:t xml:space="preserve"> </w:t>
            </w:r>
            <w:proofErr w:type="spellStart"/>
            <w:r w:rsidR="00A3723C" w:rsidRPr="00A3723C">
              <w:rPr>
                <w:color w:val="000000" w:themeColor="text1"/>
                <w:lang w:val="en-US"/>
              </w:rPr>
              <w:t>implementarea</w:t>
            </w:r>
            <w:proofErr w:type="spellEnd"/>
            <w:r w:rsidR="00A3723C" w:rsidRPr="00A3723C">
              <w:rPr>
                <w:color w:val="000000" w:themeColor="text1"/>
                <w:lang w:val="en-US"/>
              </w:rPr>
              <w:t xml:space="preserve"> </w:t>
            </w:r>
            <w:proofErr w:type="spellStart"/>
            <w:r w:rsidR="00A3723C" w:rsidRPr="00A3723C">
              <w:rPr>
                <w:color w:val="000000" w:themeColor="text1"/>
                <w:lang w:val="en-US"/>
              </w:rPr>
              <w:t>soluțiilor</w:t>
            </w:r>
            <w:proofErr w:type="spellEnd"/>
            <w:r w:rsidR="00A3723C" w:rsidRPr="00A3723C">
              <w:rPr>
                <w:color w:val="000000" w:themeColor="text1"/>
                <w:lang w:val="en-US"/>
              </w:rPr>
              <w:t xml:space="preserve"> </w:t>
            </w:r>
            <w:proofErr w:type="spellStart"/>
            <w:r w:rsidR="00A3723C" w:rsidRPr="00A3723C">
              <w:rPr>
                <w:color w:val="000000" w:themeColor="text1"/>
                <w:lang w:val="en-US"/>
              </w:rPr>
              <w:t>inovative</w:t>
            </w:r>
            <w:proofErr w:type="spellEnd"/>
            <w:r w:rsidR="00A3723C" w:rsidRPr="00A3723C">
              <w:rPr>
                <w:color w:val="000000" w:themeColor="text1"/>
                <w:lang w:val="en-US"/>
              </w:rPr>
              <w:t xml:space="preserve">, cu </w:t>
            </w:r>
            <w:proofErr w:type="spellStart"/>
            <w:r w:rsidR="00A3723C" w:rsidRPr="00A3723C">
              <w:rPr>
                <w:color w:val="000000" w:themeColor="text1"/>
                <w:lang w:val="en-US"/>
              </w:rPr>
              <w:t>sprijinul</w:t>
            </w:r>
            <w:proofErr w:type="spellEnd"/>
            <w:r w:rsidR="00A3723C" w:rsidRPr="00A3723C">
              <w:rPr>
                <w:color w:val="000000" w:themeColor="text1"/>
                <w:lang w:val="en-US"/>
              </w:rPr>
              <w:t xml:space="preserve"> </w:t>
            </w:r>
            <w:proofErr w:type="spellStart"/>
            <w:r w:rsidR="00A3723C" w:rsidRPr="00A3723C">
              <w:rPr>
                <w:color w:val="000000" w:themeColor="text1"/>
                <w:lang w:val="en-US"/>
              </w:rPr>
              <w:t>autorităților</w:t>
            </w:r>
            <w:proofErr w:type="spellEnd"/>
            <w:r w:rsidR="00A3723C" w:rsidRPr="00A3723C">
              <w:rPr>
                <w:color w:val="000000" w:themeColor="text1"/>
                <w:lang w:val="en-US"/>
              </w:rPr>
              <w:t xml:space="preserve"> </w:t>
            </w:r>
            <w:proofErr w:type="spellStart"/>
            <w:r w:rsidR="00A3723C" w:rsidRPr="00A3723C">
              <w:rPr>
                <w:color w:val="000000" w:themeColor="text1"/>
                <w:lang w:val="en-US"/>
              </w:rPr>
              <w:t>publice</w:t>
            </w:r>
            <w:proofErr w:type="spellEnd"/>
            <w:r w:rsidR="00A3723C" w:rsidRPr="00A3723C">
              <w:rPr>
                <w:color w:val="000000" w:themeColor="text1"/>
                <w:lang w:val="en-US"/>
              </w:rPr>
              <w:t xml:space="preserve"> </w:t>
            </w:r>
            <w:proofErr w:type="spellStart"/>
            <w:r w:rsidR="00A3723C" w:rsidRPr="00A3723C">
              <w:rPr>
                <w:color w:val="000000" w:themeColor="text1"/>
                <w:lang w:val="en-US"/>
              </w:rPr>
              <w:t>și</w:t>
            </w:r>
            <w:proofErr w:type="spellEnd"/>
            <w:r w:rsidR="00A3723C" w:rsidRPr="00A3723C">
              <w:rPr>
                <w:color w:val="000000" w:themeColor="text1"/>
                <w:lang w:val="en-US"/>
              </w:rPr>
              <w:t xml:space="preserve"> private</w:t>
            </w:r>
          </w:p>
        </w:tc>
        <w:tc>
          <w:tcPr>
            <w:tcW w:w="2248" w:type="pct"/>
          </w:tcPr>
          <w:p w14:paraId="2189FDF1" w14:textId="77777777" w:rsidR="007D71CF" w:rsidRPr="0008302A" w:rsidRDefault="007D71CF" w:rsidP="00274AC9">
            <w:pPr>
              <w:spacing w:before="0" w:after="0"/>
              <w:jc w:val="both"/>
              <w:rPr>
                <w:color w:val="000000" w:themeColor="text1"/>
                <w:lang w:val="it-IT"/>
              </w:rPr>
            </w:pPr>
            <w:r w:rsidRPr="0008302A">
              <w:rPr>
                <w:color w:val="000000" w:themeColor="text1"/>
                <w:lang w:val="it-IT"/>
              </w:rPr>
              <w:t>-identificarea si monitorizarea parametrilor hidrologici (nivel/debit)in contextul schimbarilor climatice (tendintele de evolutie si arealele);</w:t>
            </w:r>
          </w:p>
          <w:p w14:paraId="45DFC3B1" w14:textId="77777777" w:rsidR="007D71CF" w:rsidRPr="0008302A" w:rsidRDefault="007D71CF" w:rsidP="00274AC9">
            <w:pPr>
              <w:spacing w:before="0" w:after="0"/>
              <w:jc w:val="both"/>
              <w:rPr>
                <w:color w:val="000000" w:themeColor="text1"/>
                <w:lang w:val="it-IT"/>
              </w:rPr>
            </w:pPr>
            <w:r w:rsidRPr="0008302A">
              <w:rPr>
                <w:color w:val="000000" w:themeColor="text1"/>
                <w:lang w:val="it-IT"/>
              </w:rPr>
              <w:t>-identificarea zonelor vulnerabile la inundații de pe teritoriul Romaniei;</w:t>
            </w:r>
          </w:p>
          <w:p w14:paraId="34633F88" w14:textId="77777777" w:rsidR="007D71CF" w:rsidRPr="00683701" w:rsidRDefault="007D71CF" w:rsidP="00274AC9">
            <w:pPr>
              <w:pStyle w:val="ListParagraph"/>
              <w:spacing w:before="0" w:after="0"/>
              <w:ind w:left="0"/>
              <w:contextualSpacing w:val="0"/>
              <w:jc w:val="both"/>
              <w:rPr>
                <w:color w:val="000000" w:themeColor="text1"/>
                <w:lang w:val="it-IT"/>
              </w:rPr>
            </w:pPr>
            <w:r w:rsidRPr="00683701">
              <w:rPr>
                <w:color w:val="000000" w:themeColor="text1"/>
                <w:lang w:val="it-IT"/>
              </w:rPr>
              <w:t>-reconectarea zonelor umede la albiile raurilor (realizarea unui inventar documentat al zonelor potentiale).</w:t>
            </w:r>
          </w:p>
        </w:tc>
      </w:tr>
    </w:tbl>
    <w:p w14:paraId="4E1ABFE5" w14:textId="77777777" w:rsidR="007D71CF" w:rsidRPr="00683701" w:rsidRDefault="007D71CF" w:rsidP="00074362">
      <w:pPr>
        <w:pStyle w:val="ListParagraph"/>
        <w:numPr>
          <w:ilvl w:val="0"/>
          <w:numId w:val="114"/>
        </w:numPr>
        <w:suppressAutoHyphens w:val="0"/>
        <w:autoSpaceDN/>
        <w:ind w:left="0"/>
        <w:contextualSpacing w:val="0"/>
        <w:textAlignment w:val="auto"/>
        <w:rPr>
          <w:color w:val="000000" w:themeColor="text1"/>
          <w:lang w:val="it-IT"/>
        </w:rPr>
      </w:pPr>
      <w:r w:rsidRPr="00683701">
        <w:rPr>
          <w:color w:val="000000" w:themeColor="text1"/>
          <w:lang w:val="it-IT"/>
        </w:rPr>
        <w:t>Există vreo altă măsură legată de obiectivele de management al riscului la inundații, pe care instituția dvs. ar putea să o implementeze/ o va implementa în următorii 6 ani și ar trebui menționată în PMRI2?</w:t>
      </w:r>
    </w:p>
    <w:tbl>
      <w:tblPr>
        <w:tblStyle w:val="TableGrid"/>
        <w:tblW w:w="0" w:type="auto"/>
        <w:jc w:val="center"/>
        <w:tblLook w:val="04A0" w:firstRow="1" w:lastRow="0" w:firstColumn="1" w:lastColumn="0" w:noHBand="0" w:noVBand="1"/>
      </w:tblPr>
      <w:tblGrid>
        <w:gridCol w:w="3020"/>
        <w:gridCol w:w="3021"/>
      </w:tblGrid>
      <w:tr w:rsidR="00483151" w:rsidRPr="00483151" w14:paraId="04E9B6EF" w14:textId="77777777" w:rsidTr="00483151">
        <w:trPr>
          <w:jc w:val="center"/>
        </w:trPr>
        <w:tc>
          <w:tcPr>
            <w:tcW w:w="3020" w:type="dxa"/>
            <w:shd w:val="clear" w:color="auto" w:fill="auto"/>
            <w:vAlign w:val="center"/>
          </w:tcPr>
          <w:p w14:paraId="73408603" w14:textId="77777777" w:rsidR="007D71CF" w:rsidRPr="00483151" w:rsidRDefault="007D71CF" w:rsidP="00274AC9">
            <w:pPr>
              <w:spacing w:before="0" w:after="0"/>
              <w:jc w:val="center"/>
              <w:rPr>
                <w:b/>
                <w:bCs/>
                <w:lang w:val="en-US"/>
              </w:rPr>
            </w:pPr>
            <w:r w:rsidRPr="00483151">
              <w:rPr>
                <w:b/>
                <w:bCs/>
                <w:lang w:val="en-US"/>
              </w:rPr>
              <w:t>Da</w:t>
            </w:r>
          </w:p>
        </w:tc>
        <w:tc>
          <w:tcPr>
            <w:tcW w:w="3021" w:type="dxa"/>
            <w:shd w:val="clear" w:color="auto" w:fill="auto"/>
            <w:vAlign w:val="center"/>
          </w:tcPr>
          <w:p w14:paraId="0D62086B" w14:textId="77777777" w:rsidR="007D71CF" w:rsidRPr="00483151" w:rsidRDefault="007D71CF" w:rsidP="00274AC9">
            <w:pPr>
              <w:spacing w:before="0" w:after="0"/>
              <w:jc w:val="center"/>
              <w:rPr>
                <w:b/>
                <w:bCs/>
                <w:lang w:val="en-US"/>
              </w:rPr>
            </w:pPr>
            <w:r w:rsidRPr="00483151">
              <w:rPr>
                <w:b/>
                <w:bCs/>
                <w:lang w:val="en-US"/>
              </w:rPr>
              <w:t>Nu</w:t>
            </w:r>
          </w:p>
        </w:tc>
      </w:tr>
      <w:tr w:rsidR="007D71CF" w:rsidRPr="0008302A" w14:paraId="4A6BABA0" w14:textId="77777777" w:rsidTr="00274AC9">
        <w:trPr>
          <w:jc w:val="center"/>
        </w:trPr>
        <w:tc>
          <w:tcPr>
            <w:tcW w:w="3020" w:type="dxa"/>
          </w:tcPr>
          <w:p w14:paraId="151B9BEF"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2</w:t>
            </w:r>
          </w:p>
        </w:tc>
        <w:tc>
          <w:tcPr>
            <w:tcW w:w="3021" w:type="dxa"/>
          </w:tcPr>
          <w:p w14:paraId="5F39E0A3"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13</w:t>
            </w:r>
          </w:p>
        </w:tc>
      </w:tr>
    </w:tbl>
    <w:p w14:paraId="1FA3EDDF" w14:textId="77777777" w:rsidR="007D71CF" w:rsidRPr="0008302A" w:rsidRDefault="007D71CF" w:rsidP="007D71CF">
      <w:pPr>
        <w:jc w:val="both"/>
        <w:rPr>
          <w:color w:val="000000" w:themeColor="text1"/>
        </w:rPr>
      </w:pPr>
      <w:proofErr w:type="spellStart"/>
      <w:r w:rsidRPr="0008302A">
        <w:rPr>
          <w:color w:val="000000" w:themeColor="text1"/>
        </w:rPr>
        <w:t>Dacă</w:t>
      </w:r>
      <w:proofErr w:type="spellEnd"/>
      <w:r w:rsidRPr="0008302A">
        <w:rPr>
          <w:color w:val="000000" w:themeColor="text1"/>
        </w:rPr>
        <w:t xml:space="preserve"> </w:t>
      </w:r>
      <w:proofErr w:type="spellStart"/>
      <w:r w:rsidRPr="0008302A">
        <w:rPr>
          <w:color w:val="000000" w:themeColor="text1"/>
        </w:rPr>
        <w:t>răspunsul</w:t>
      </w:r>
      <w:proofErr w:type="spellEnd"/>
      <w:r w:rsidRPr="0008302A">
        <w:rPr>
          <w:color w:val="000000" w:themeColor="text1"/>
        </w:rPr>
        <w:t xml:space="preserve"> </w:t>
      </w:r>
      <w:proofErr w:type="spellStart"/>
      <w:r w:rsidRPr="0008302A">
        <w:rPr>
          <w:color w:val="000000" w:themeColor="text1"/>
        </w:rPr>
        <w:t>este</w:t>
      </w:r>
      <w:proofErr w:type="spellEnd"/>
      <w:r w:rsidRPr="0008302A">
        <w:rPr>
          <w:color w:val="000000" w:themeColor="text1"/>
        </w:rPr>
        <w:t xml:space="preserve"> da, </w:t>
      </w:r>
      <w:proofErr w:type="spellStart"/>
      <w:r w:rsidRPr="0008302A">
        <w:rPr>
          <w:color w:val="000000" w:themeColor="text1"/>
        </w:rPr>
        <w:t>vă</w:t>
      </w:r>
      <w:proofErr w:type="spellEnd"/>
      <w:r w:rsidRPr="0008302A">
        <w:rPr>
          <w:color w:val="000000" w:themeColor="text1"/>
        </w:rPr>
        <w:t xml:space="preserve">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menționați</w:t>
      </w:r>
      <w:proofErr w:type="spellEnd"/>
      <w:r w:rsidRPr="0008302A">
        <w:rPr>
          <w:color w:val="000000" w:themeColor="text1"/>
        </w:rPr>
        <w:t xml:space="preserve"> </w:t>
      </w:r>
      <w:proofErr w:type="spellStart"/>
      <w:r w:rsidRPr="0008302A">
        <w:rPr>
          <w:color w:val="000000" w:themeColor="text1"/>
        </w:rPr>
        <w:t>și</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justificați</w:t>
      </w:r>
      <w:proofErr w:type="spellEnd"/>
      <w:r w:rsidRPr="0008302A">
        <w:rPr>
          <w:color w:val="000000" w:themeColor="text1"/>
        </w:rPr>
        <w:t xml:space="preserve"> </w:t>
      </w:r>
      <w:proofErr w:type="spellStart"/>
      <w:r w:rsidRPr="0008302A">
        <w:rPr>
          <w:color w:val="000000" w:themeColor="text1"/>
        </w:rPr>
        <w:t>măsurile</w:t>
      </w:r>
      <w:proofErr w:type="spellEnd"/>
      <w:r w:rsidRPr="0008302A">
        <w:rPr>
          <w:color w:val="000000" w:themeColor="text1"/>
        </w:rPr>
        <w:t xml:space="preserve"> </w:t>
      </w:r>
      <w:proofErr w:type="spellStart"/>
      <w:r w:rsidRPr="0008302A">
        <w:rPr>
          <w:color w:val="000000" w:themeColor="text1"/>
        </w:rPr>
        <w:t>propuse</w:t>
      </w:r>
      <w:proofErr w:type="spellEnd"/>
    </w:p>
    <w:tbl>
      <w:tblPr>
        <w:tblStyle w:val="TableGrid"/>
        <w:tblW w:w="5000" w:type="pct"/>
        <w:tblLook w:val="04A0" w:firstRow="1" w:lastRow="0" w:firstColumn="1" w:lastColumn="0" w:noHBand="0" w:noVBand="1"/>
      </w:tblPr>
      <w:tblGrid>
        <w:gridCol w:w="1287"/>
        <w:gridCol w:w="8449"/>
      </w:tblGrid>
      <w:tr w:rsidR="00483151" w:rsidRPr="00483151" w14:paraId="7F81A4B5" w14:textId="77777777" w:rsidTr="00483151">
        <w:trPr>
          <w:tblHeader/>
        </w:trPr>
        <w:tc>
          <w:tcPr>
            <w:tcW w:w="661" w:type="pct"/>
            <w:shd w:val="clear" w:color="auto" w:fill="auto"/>
          </w:tcPr>
          <w:p w14:paraId="6EE94832" w14:textId="77777777" w:rsidR="007D71CF" w:rsidRPr="00483151" w:rsidRDefault="007D71CF" w:rsidP="00274AC9">
            <w:pPr>
              <w:pStyle w:val="ListParagraph"/>
              <w:spacing w:before="0" w:after="0"/>
              <w:ind w:left="0"/>
              <w:contextualSpacing w:val="0"/>
              <w:jc w:val="both"/>
              <w:rPr>
                <w:b/>
                <w:bCs/>
                <w:lang w:val="en-US"/>
              </w:rPr>
            </w:pPr>
            <w:r w:rsidRPr="00483151">
              <w:rPr>
                <w:b/>
                <w:bCs/>
                <w:lang w:val="en-US"/>
              </w:rPr>
              <w:t xml:space="preserve">Sector </w:t>
            </w:r>
          </w:p>
        </w:tc>
        <w:tc>
          <w:tcPr>
            <w:tcW w:w="4339" w:type="pct"/>
            <w:shd w:val="clear" w:color="auto" w:fill="auto"/>
          </w:tcPr>
          <w:p w14:paraId="06838B3F" w14:textId="77777777" w:rsidR="007D71CF" w:rsidRPr="00483151" w:rsidRDefault="007D71CF" w:rsidP="00274AC9">
            <w:pPr>
              <w:pStyle w:val="ListParagraph"/>
              <w:spacing w:before="0" w:after="0"/>
              <w:ind w:left="0"/>
              <w:contextualSpacing w:val="0"/>
              <w:jc w:val="both"/>
              <w:rPr>
                <w:b/>
                <w:bCs/>
                <w:lang w:val="en-US"/>
              </w:rPr>
            </w:pPr>
            <w:proofErr w:type="spellStart"/>
            <w:r w:rsidRPr="00483151">
              <w:rPr>
                <w:b/>
                <w:bCs/>
                <w:lang w:val="en-US"/>
              </w:rPr>
              <w:t>M</w:t>
            </w:r>
            <w:r w:rsidRPr="00483151">
              <w:rPr>
                <w:rFonts w:cstheme="minorHAnsi"/>
                <w:b/>
                <w:bCs/>
                <w:lang w:val="en-US"/>
              </w:rPr>
              <w:t>ã</w:t>
            </w:r>
            <w:r w:rsidRPr="00483151">
              <w:rPr>
                <w:b/>
                <w:bCs/>
                <w:lang w:val="en-US"/>
              </w:rPr>
              <w:t>suri</w:t>
            </w:r>
            <w:proofErr w:type="spellEnd"/>
          </w:p>
        </w:tc>
      </w:tr>
      <w:tr w:rsidR="007D71CF" w:rsidRPr="00266AA1" w14:paraId="45462246" w14:textId="77777777" w:rsidTr="00274AC9">
        <w:tc>
          <w:tcPr>
            <w:tcW w:w="661" w:type="pct"/>
          </w:tcPr>
          <w:p w14:paraId="2B98B621"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P</w:t>
            </w:r>
            <w:r w:rsidRPr="0008302A">
              <w:rPr>
                <w:rFonts w:cstheme="minorHAnsi"/>
                <w:color w:val="000000" w:themeColor="text1"/>
                <w:lang w:val="en-US"/>
              </w:rPr>
              <w:t>ã</w:t>
            </w:r>
            <w:r w:rsidRPr="0008302A">
              <w:rPr>
                <w:color w:val="000000" w:themeColor="text1"/>
                <w:lang w:val="en-US"/>
              </w:rPr>
              <w:t>duri</w:t>
            </w:r>
            <w:proofErr w:type="spellEnd"/>
          </w:p>
        </w:tc>
        <w:tc>
          <w:tcPr>
            <w:tcW w:w="4339" w:type="pct"/>
          </w:tcPr>
          <w:p w14:paraId="1C8FEBEE" w14:textId="77777777" w:rsidR="007D71CF" w:rsidRPr="00683701" w:rsidRDefault="007D71CF" w:rsidP="00274AC9">
            <w:pPr>
              <w:spacing w:before="0" w:after="0"/>
              <w:jc w:val="both"/>
              <w:rPr>
                <w:color w:val="000000" w:themeColor="text1"/>
                <w:lang w:val="pt-BR"/>
              </w:rPr>
            </w:pPr>
            <w:r w:rsidRPr="00683701">
              <w:rPr>
                <w:color w:val="000000" w:themeColor="text1"/>
                <w:lang w:val="pt-BR"/>
              </w:rPr>
              <w:t>-  Împădurirea terenurilor cu grad mare de eroziune</w:t>
            </w:r>
          </w:p>
          <w:p w14:paraId="585AB811" w14:textId="77777777" w:rsidR="007D71CF" w:rsidRPr="00683701" w:rsidRDefault="007D71CF" w:rsidP="00274AC9">
            <w:pPr>
              <w:spacing w:before="0" w:after="0"/>
              <w:jc w:val="both"/>
              <w:rPr>
                <w:color w:val="000000" w:themeColor="text1"/>
                <w:lang w:val="pt-BR"/>
              </w:rPr>
            </w:pPr>
            <w:r w:rsidRPr="00683701">
              <w:rPr>
                <w:color w:val="000000" w:themeColor="text1"/>
                <w:lang w:val="pt-BR"/>
              </w:rPr>
              <w:t>-  Plantarea arborilor pentru fixarea malurilor</w:t>
            </w:r>
          </w:p>
          <w:p w14:paraId="2B966FA7" w14:textId="355E4700" w:rsidR="007D71CF" w:rsidRPr="00683701" w:rsidRDefault="007D71CF" w:rsidP="00D06D52">
            <w:pPr>
              <w:spacing w:before="0" w:after="0"/>
              <w:jc w:val="both"/>
              <w:rPr>
                <w:color w:val="000000" w:themeColor="text1"/>
                <w:lang w:val="pt-BR"/>
              </w:rPr>
            </w:pPr>
            <w:r w:rsidRPr="00683701">
              <w:rPr>
                <w:color w:val="000000" w:themeColor="text1"/>
                <w:lang w:val="pt-BR"/>
              </w:rPr>
              <w:t>- Verificarea atentă a parchetelor de exploatare de pe lângă cursurile de apă în vederea curățirii acestora corespunzător după terminarea procesului de exploatare</w:t>
            </w:r>
          </w:p>
        </w:tc>
      </w:tr>
      <w:tr w:rsidR="007D71CF" w:rsidRPr="00266AA1" w14:paraId="53637B9F" w14:textId="77777777" w:rsidTr="00274AC9">
        <w:tc>
          <w:tcPr>
            <w:tcW w:w="661" w:type="pct"/>
          </w:tcPr>
          <w:p w14:paraId="2E9DB1A5"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Cercetare</w:t>
            </w:r>
            <w:proofErr w:type="spellEnd"/>
          </w:p>
        </w:tc>
        <w:tc>
          <w:tcPr>
            <w:tcW w:w="4339" w:type="pct"/>
          </w:tcPr>
          <w:p w14:paraId="72B4D517" w14:textId="77777777" w:rsidR="007D71CF" w:rsidRPr="0008302A" w:rsidRDefault="007D71CF" w:rsidP="00274AC9">
            <w:pPr>
              <w:spacing w:before="0" w:after="0"/>
              <w:jc w:val="both"/>
              <w:rPr>
                <w:color w:val="000000" w:themeColor="text1"/>
                <w:lang w:val="it-IT"/>
              </w:rPr>
            </w:pPr>
            <w:r w:rsidRPr="0008302A">
              <w:rPr>
                <w:color w:val="000000" w:themeColor="text1"/>
                <w:lang w:val="it-IT"/>
              </w:rPr>
              <w:t>Lansarea de programe sectoriale la nivelul Ministerului Cercetarii, Inovarii si Digitalizarii care să:</w:t>
            </w:r>
          </w:p>
          <w:p w14:paraId="1E5FBE81" w14:textId="77777777" w:rsidR="007D71CF" w:rsidRPr="0008302A" w:rsidRDefault="007D71CF" w:rsidP="00274AC9">
            <w:pPr>
              <w:spacing w:before="0" w:after="0"/>
              <w:jc w:val="both"/>
              <w:rPr>
                <w:color w:val="000000" w:themeColor="text1"/>
                <w:lang w:val="it-IT"/>
              </w:rPr>
            </w:pPr>
            <w:r w:rsidRPr="0008302A">
              <w:rPr>
                <w:color w:val="000000" w:themeColor="text1"/>
                <w:lang w:val="it-IT"/>
              </w:rPr>
              <w:t>- pună în valoare rezultatele proiectelor CDI din domeniul “specializării inteligente”, energie, mediu și schimbări climatice;</w:t>
            </w:r>
          </w:p>
          <w:p w14:paraId="5A1C2B1C" w14:textId="77777777" w:rsidR="007D71CF" w:rsidRPr="0008302A" w:rsidRDefault="007D71CF" w:rsidP="00274AC9">
            <w:pPr>
              <w:spacing w:before="0" w:after="0"/>
              <w:jc w:val="both"/>
              <w:rPr>
                <w:color w:val="000000" w:themeColor="text1"/>
                <w:lang w:val="it-IT"/>
              </w:rPr>
            </w:pPr>
            <w:r w:rsidRPr="0008302A">
              <w:rPr>
                <w:color w:val="000000" w:themeColor="text1"/>
                <w:lang w:val="it-IT"/>
              </w:rPr>
              <w:t>- permită inițierea unui lanț valoric prin care se integrează rezultatele proiectelor CDI în producția de noi materiale și tehnologii pentru realizarea de soluții inovative care să contribuie la reducerea riscurilor la inundații și optimizarea costurilor tipurilor de intervenții existente;</w:t>
            </w:r>
          </w:p>
          <w:p w14:paraId="05AEBF9F" w14:textId="35473A8D" w:rsidR="007D71CF" w:rsidRPr="0008302A" w:rsidRDefault="007D71CF" w:rsidP="00274AC9">
            <w:pPr>
              <w:spacing w:before="0" w:after="0"/>
              <w:jc w:val="both"/>
              <w:rPr>
                <w:color w:val="000000" w:themeColor="text1"/>
                <w:lang w:val="it-IT"/>
              </w:rPr>
            </w:pPr>
            <w:r w:rsidRPr="0008302A">
              <w:rPr>
                <w:color w:val="000000" w:themeColor="text1"/>
                <w:lang w:val="it-IT"/>
              </w:rPr>
              <w:t>- creeze proiecte trans-sectoriale inovative prin care sunt implementate măsuri integratoare. De exemple: sisteme de monitorizare care să utilizeze tehnologii informaționale și de comunicații de tip dronă, comunicații satelit, senzori High Tech cu asigurarea securității cibernetice a rețelelor construite și utilizate la nivelul solului, utilizarea de materiale, “smart”</w:t>
            </w:r>
            <w:r w:rsidR="00F54D86" w:rsidRPr="0008302A">
              <w:rPr>
                <w:color w:val="000000" w:themeColor="text1"/>
                <w:lang w:val="it-IT"/>
              </w:rPr>
              <w:t xml:space="preserve"> </w:t>
            </w:r>
            <w:r w:rsidRPr="0008302A">
              <w:rPr>
                <w:color w:val="000000" w:themeColor="text1"/>
                <w:lang w:val="it-IT"/>
              </w:rPr>
              <w:t>ob</w:t>
            </w:r>
            <w:r w:rsidR="00F54D86" w:rsidRPr="0008302A">
              <w:rPr>
                <w:color w:val="000000" w:themeColor="text1"/>
                <w:lang w:val="it-IT"/>
              </w:rPr>
              <w:t>ț</w:t>
            </w:r>
            <w:r w:rsidRPr="0008302A">
              <w:rPr>
                <w:color w:val="000000" w:themeColor="text1"/>
                <w:lang w:val="it-IT"/>
              </w:rPr>
              <w:t>inute în proiectele din domeniul eco-nano tehnologiilor;</w:t>
            </w:r>
          </w:p>
          <w:p w14:paraId="1BF9E033" w14:textId="77777777" w:rsidR="007D71CF" w:rsidRPr="0008302A" w:rsidRDefault="007D71CF" w:rsidP="00274AC9">
            <w:pPr>
              <w:spacing w:before="0" w:after="0"/>
              <w:jc w:val="both"/>
              <w:rPr>
                <w:color w:val="000000" w:themeColor="text1"/>
                <w:lang w:val="it-IT"/>
              </w:rPr>
            </w:pPr>
            <w:r w:rsidRPr="0008302A">
              <w:rPr>
                <w:color w:val="000000" w:themeColor="text1"/>
                <w:lang w:val="it-IT"/>
              </w:rPr>
              <w:t>-permita  initierea si derularea de proiecte care sa urmareasca dotarea și training asociat pentru AN Apele Române cu utilaje și echipamente de măsurare și supraveghere a infrastructurii de gospodărire a apelor precum și îmbunătățirea capacității de intervenții și acțiuni preventive de asigurare a capacităților existente la nivel national;</w:t>
            </w:r>
          </w:p>
          <w:p w14:paraId="5C1AC929" w14:textId="207E5A0B" w:rsidR="007D71CF" w:rsidRPr="0008302A" w:rsidRDefault="007D71CF" w:rsidP="00274AC9">
            <w:pPr>
              <w:spacing w:before="0" w:after="0"/>
              <w:jc w:val="both"/>
              <w:rPr>
                <w:color w:val="000000" w:themeColor="text1"/>
                <w:lang w:val="it-IT"/>
              </w:rPr>
            </w:pPr>
            <w:r w:rsidRPr="0008302A">
              <w:rPr>
                <w:color w:val="000000" w:themeColor="text1"/>
                <w:lang w:val="it-IT"/>
              </w:rPr>
              <w:lastRenderedPageBreak/>
              <w:t>- Lansarea unor apeluri de proiecte în cadrul P</w:t>
            </w:r>
            <w:r w:rsidR="00F54D86" w:rsidRPr="0008302A">
              <w:rPr>
                <w:color w:val="000000" w:themeColor="text1"/>
                <w:lang w:val="it-IT"/>
              </w:rPr>
              <w:t>.</w:t>
            </w:r>
            <w:r w:rsidRPr="0008302A">
              <w:rPr>
                <w:color w:val="000000" w:themeColor="text1"/>
                <w:lang w:val="it-IT"/>
              </w:rPr>
              <w:t>N</w:t>
            </w:r>
            <w:r w:rsidR="00F54D86" w:rsidRPr="0008302A">
              <w:rPr>
                <w:color w:val="000000" w:themeColor="text1"/>
                <w:lang w:val="it-IT"/>
              </w:rPr>
              <w:t>.</w:t>
            </w:r>
            <w:r w:rsidRPr="0008302A">
              <w:rPr>
                <w:color w:val="000000" w:themeColor="text1"/>
                <w:lang w:val="it-IT"/>
              </w:rPr>
              <w:t>C</w:t>
            </w:r>
            <w:r w:rsidR="00F54D86" w:rsidRPr="0008302A">
              <w:rPr>
                <w:color w:val="000000" w:themeColor="text1"/>
                <w:lang w:val="it-IT"/>
              </w:rPr>
              <w:t>.</w:t>
            </w:r>
            <w:r w:rsidRPr="0008302A">
              <w:rPr>
                <w:color w:val="000000" w:themeColor="text1"/>
                <w:lang w:val="it-IT"/>
              </w:rPr>
              <w:t>D</w:t>
            </w:r>
            <w:r w:rsidR="00F54D86" w:rsidRPr="0008302A">
              <w:rPr>
                <w:color w:val="000000" w:themeColor="text1"/>
                <w:lang w:val="it-IT"/>
              </w:rPr>
              <w:t>.</w:t>
            </w:r>
            <w:r w:rsidRPr="0008302A">
              <w:rPr>
                <w:color w:val="000000" w:themeColor="text1"/>
                <w:lang w:val="it-IT"/>
              </w:rPr>
              <w:t>I</w:t>
            </w:r>
            <w:r w:rsidR="00F54D86" w:rsidRPr="0008302A">
              <w:rPr>
                <w:color w:val="000000" w:themeColor="text1"/>
                <w:lang w:val="it-IT"/>
              </w:rPr>
              <w:t>.</w:t>
            </w:r>
            <w:r w:rsidRPr="0008302A">
              <w:rPr>
                <w:color w:val="000000" w:themeColor="text1"/>
                <w:lang w:val="it-IT"/>
              </w:rPr>
              <w:t xml:space="preserve"> 2022 – 2027 dedicate exclusiv activităților de cercetare aplicativă și dezvoltare experimentală în parteneriat între ope</w:t>
            </w:r>
            <w:r w:rsidR="00F54D86" w:rsidRPr="0008302A">
              <w:rPr>
                <w:color w:val="000000" w:themeColor="text1"/>
                <w:lang w:val="it-IT"/>
              </w:rPr>
              <w:t>rat</w:t>
            </w:r>
            <w:r w:rsidRPr="0008302A">
              <w:rPr>
                <w:color w:val="000000" w:themeColor="text1"/>
                <w:lang w:val="it-IT"/>
              </w:rPr>
              <w:t>orii economici și organizații de cercetare cu buget dedicat, avînd drept obiectiv demonstrarea funcționalității  materialelor, metodologiilor și tehnologiilor inovative în condiții reale de funcționare (TRL7) și drept indicatori de rezultat brevetarea rezultate inovative la nivel european.</w:t>
            </w:r>
          </w:p>
          <w:p w14:paraId="0AA4126C" w14:textId="77777777" w:rsidR="007D71CF" w:rsidRPr="0008302A" w:rsidRDefault="007D71CF" w:rsidP="00274AC9">
            <w:pPr>
              <w:spacing w:before="0" w:after="0"/>
              <w:jc w:val="both"/>
              <w:rPr>
                <w:color w:val="000000" w:themeColor="text1"/>
                <w:lang w:val="it-IT"/>
              </w:rPr>
            </w:pPr>
            <w:r w:rsidRPr="0008302A">
              <w:rPr>
                <w:color w:val="000000" w:themeColor="text1"/>
                <w:lang w:val="it-IT"/>
              </w:rPr>
              <w:t>-Utilizare Hub și Supersite Delta Dunării ca centru pentru C&amp;I/educație pentru o viitoare generație de profesioniști și pentru dezvoltarea capabilități suplimentare în țările lor, în funcție de nevoile viitoare identificate, din cadrul proiectului DANUBIUS-RI de dezvoltare infrastructură de cercetare paneuropeană distribuită de relevanță globală – ESFRI.</w:t>
            </w:r>
          </w:p>
        </w:tc>
      </w:tr>
    </w:tbl>
    <w:p w14:paraId="2A8A5A0E" w14:textId="77777777" w:rsidR="007D71CF" w:rsidRPr="0008302A" w:rsidRDefault="007D71CF" w:rsidP="00074362">
      <w:pPr>
        <w:pStyle w:val="ListParagraph"/>
        <w:numPr>
          <w:ilvl w:val="0"/>
          <w:numId w:val="114"/>
        </w:numPr>
        <w:suppressAutoHyphens w:val="0"/>
        <w:autoSpaceDN/>
        <w:contextualSpacing w:val="0"/>
        <w:jc w:val="both"/>
        <w:textAlignment w:val="auto"/>
        <w:rPr>
          <w:color w:val="000000" w:themeColor="text1"/>
          <w:lang w:val="it-IT"/>
        </w:rPr>
      </w:pPr>
      <w:r w:rsidRPr="0008302A">
        <w:rPr>
          <w:color w:val="000000" w:themeColor="text1"/>
          <w:lang w:val="it-IT"/>
        </w:rPr>
        <w:lastRenderedPageBreak/>
        <w:t>Are instituția dumneavoastră strategii/planuri de dezvoltare pe termen mediu/lung care includ și măsuri de protecție a mediului (legate de adaptarea la schimbările climatice și de managementul riscului la inundații)?</w:t>
      </w:r>
    </w:p>
    <w:tbl>
      <w:tblPr>
        <w:tblStyle w:val="TableGrid"/>
        <w:tblW w:w="0" w:type="auto"/>
        <w:jc w:val="center"/>
        <w:tblLook w:val="04A0" w:firstRow="1" w:lastRow="0" w:firstColumn="1" w:lastColumn="0" w:noHBand="0" w:noVBand="1"/>
      </w:tblPr>
      <w:tblGrid>
        <w:gridCol w:w="2261"/>
        <w:gridCol w:w="2262"/>
        <w:gridCol w:w="3032"/>
      </w:tblGrid>
      <w:tr w:rsidR="00483151" w:rsidRPr="00266AA1" w14:paraId="756F43E0" w14:textId="77777777" w:rsidTr="00483151">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hideMark/>
          </w:tcPr>
          <w:p w14:paraId="18AD9604" w14:textId="77777777" w:rsidR="007D71CF" w:rsidRPr="00483151" w:rsidRDefault="007D71CF" w:rsidP="00274AC9">
            <w:pPr>
              <w:spacing w:before="0" w:after="0"/>
              <w:jc w:val="center"/>
              <w:rPr>
                <w:rFonts w:cstheme="majorHAnsi"/>
                <w:b/>
                <w:bCs/>
                <w:lang w:val="en-US"/>
              </w:rPr>
            </w:pPr>
            <w:r w:rsidRPr="00483151">
              <w:rPr>
                <w:rFonts w:cstheme="majorHAnsi"/>
                <w:b/>
                <w:bCs/>
              </w:rPr>
              <w:t>Da</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5660E381" w14:textId="77777777" w:rsidR="007D71CF" w:rsidRPr="00483151" w:rsidRDefault="007D71CF" w:rsidP="00274AC9">
            <w:pPr>
              <w:spacing w:before="0" w:after="0"/>
              <w:jc w:val="center"/>
              <w:rPr>
                <w:rFonts w:cstheme="majorHAnsi"/>
                <w:b/>
                <w:bCs/>
                <w:lang w:val="en-US"/>
              </w:rPr>
            </w:pPr>
            <w:r w:rsidRPr="00483151">
              <w:rPr>
                <w:rFonts w:cstheme="majorHAnsi"/>
                <w:b/>
                <w:bCs/>
              </w:rPr>
              <w:t>Nu</w:t>
            </w:r>
          </w:p>
        </w:tc>
        <w:tc>
          <w:tcPr>
            <w:tcW w:w="3032" w:type="dxa"/>
            <w:tcBorders>
              <w:top w:val="single" w:sz="4" w:space="0" w:color="auto"/>
              <w:left w:val="single" w:sz="4" w:space="0" w:color="auto"/>
              <w:bottom w:val="single" w:sz="4" w:space="0" w:color="auto"/>
              <w:right w:val="single" w:sz="4" w:space="0" w:color="auto"/>
            </w:tcBorders>
            <w:shd w:val="clear" w:color="auto" w:fill="auto"/>
            <w:hideMark/>
          </w:tcPr>
          <w:p w14:paraId="5E04B3B6" w14:textId="77777777" w:rsidR="007D71CF" w:rsidRPr="00483151" w:rsidRDefault="007D71CF" w:rsidP="00274AC9">
            <w:pPr>
              <w:spacing w:before="0" w:after="0"/>
              <w:jc w:val="center"/>
              <w:rPr>
                <w:rFonts w:cstheme="majorHAnsi"/>
                <w:b/>
                <w:bCs/>
                <w:lang w:val="es-ES"/>
              </w:rPr>
            </w:pPr>
            <w:proofErr w:type="spellStart"/>
            <w:r w:rsidRPr="00483151">
              <w:rPr>
                <w:rFonts w:cstheme="majorHAnsi"/>
                <w:b/>
                <w:bCs/>
                <w:lang w:val="es-ES"/>
              </w:rPr>
              <w:t>Ĩn</w:t>
            </w:r>
            <w:proofErr w:type="spellEnd"/>
            <w:r w:rsidRPr="00483151">
              <w:rPr>
                <w:rFonts w:cstheme="majorHAnsi"/>
                <w:b/>
                <w:bCs/>
                <w:lang w:val="es-ES"/>
              </w:rPr>
              <w:t xml:space="preserve"> </w:t>
            </w:r>
            <w:proofErr w:type="spellStart"/>
            <w:r w:rsidRPr="00483151">
              <w:rPr>
                <w:rFonts w:cstheme="majorHAnsi"/>
                <w:b/>
                <w:bCs/>
                <w:lang w:val="es-ES"/>
              </w:rPr>
              <w:t>fazã</w:t>
            </w:r>
            <w:proofErr w:type="spellEnd"/>
            <w:r w:rsidRPr="00483151">
              <w:rPr>
                <w:rFonts w:cstheme="majorHAnsi"/>
                <w:b/>
                <w:bCs/>
                <w:lang w:val="es-ES"/>
              </w:rPr>
              <w:t xml:space="preserve"> de elaborare/aprobare</w:t>
            </w:r>
          </w:p>
        </w:tc>
      </w:tr>
      <w:tr w:rsidR="007D71CF" w:rsidRPr="0008302A" w14:paraId="08646C27" w14:textId="77777777" w:rsidTr="00274AC9">
        <w:trPr>
          <w:jc w:val="center"/>
        </w:trPr>
        <w:tc>
          <w:tcPr>
            <w:tcW w:w="2261" w:type="dxa"/>
            <w:tcBorders>
              <w:top w:val="single" w:sz="4" w:space="0" w:color="auto"/>
              <w:left w:val="single" w:sz="4" w:space="0" w:color="auto"/>
              <w:bottom w:val="single" w:sz="4" w:space="0" w:color="auto"/>
              <w:right w:val="single" w:sz="4" w:space="0" w:color="auto"/>
            </w:tcBorders>
          </w:tcPr>
          <w:p w14:paraId="488BE4C1" w14:textId="77777777" w:rsidR="007D71CF" w:rsidRPr="0008302A" w:rsidRDefault="007D71CF" w:rsidP="00274AC9">
            <w:pPr>
              <w:spacing w:before="0" w:after="0"/>
              <w:jc w:val="center"/>
              <w:rPr>
                <w:rFonts w:cstheme="majorHAnsi"/>
                <w:color w:val="000000" w:themeColor="text1"/>
                <w:lang w:val="en-US"/>
              </w:rPr>
            </w:pPr>
            <w:r w:rsidRPr="0008302A">
              <w:rPr>
                <w:rFonts w:cstheme="majorHAnsi"/>
                <w:color w:val="000000" w:themeColor="text1"/>
                <w:lang w:val="en-US"/>
              </w:rPr>
              <w:t>6</w:t>
            </w:r>
          </w:p>
        </w:tc>
        <w:tc>
          <w:tcPr>
            <w:tcW w:w="2262" w:type="dxa"/>
            <w:tcBorders>
              <w:top w:val="single" w:sz="4" w:space="0" w:color="auto"/>
              <w:left w:val="single" w:sz="4" w:space="0" w:color="auto"/>
              <w:bottom w:val="single" w:sz="4" w:space="0" w:color="auto"/>
              <w:right w:val="single" w:sz="4" w:space="0" w:color="auto"/>
            </w:tcBorders>
          </w:tcPr>
          <w:p w14:paraId="39D3AE09" w14:textId="77777777" w:rsidR="007D71CF" w:rsidRPr="0008302A" w:rsidRDefault="007D71CF" w:rsidP="00274AC9">
            <w:pPr>
              <w:spacing w:before="0" w:after="0"/>
              <w:jc w:val="center"/>
              <w:rPr>
                <w:rFonts w:cstheme="majorHAnsi"/>
                <w:color w:val="000000" w:themeColor="text1"/>
                <w:lang w:val="en-US"/>
              </w:rPr>
            </w:pPr>
            <w:r w:rsidRPr="0008302A">
              <w:rPr>
                <w:rFonts w:cstheme="majorHAnsi"/>
                <w:color w:val="000000" w:themeColor="text1"/>
                <w:lang w:val="en-US"/>
              </w:rPr>
              <w:t>7</w:t>
            </w:r>
          </w:p>
        </w:tc>
        <w:tc>
          <w:tcPr>
            <w:tcW w:w="3032" w:type="dxa"/>
            <w:tcBorders>
              <w:top w:val="single" w:sz="4" w:space="0" w:color="auto"/>
              <w:left w:val="single" w:sz="4" w:space="0" w:color="auto"/>
              <w:bottom w:val="single" w:sz="4" w:space="0" w:color="auto"/>
              <w:right w:val="single" w:sz="4" w:space="0" w:color="auto"/>
            </w:tcBorders>
          </w:tcPr>
          <w:p w14:paraId="08C854A8" w14:textId="77777777" w:rsidR="007D71CF" w:rsidRPr="0008302A" w:rsidRDefault="007D71CF" w:rsidP="00274AC9">
            <w:pPr>
              <w:spacing w:before="0" w:after="0"/>
              <w:jc w:val="center"/>
              <w:rPr>
                <w:rFonts w:cstheme="majorHAnsi"/>
                <w:color w:val="000000" w:themeColor="text1"/>
                <w:lang w:val="en-US"/>
              </w:rPr>
            </w:pPr>
            <w:r w:rsidRPr="0008302A">
              <w:rPr>
                <w:rFonts w:cstheme="majorHAnsi"/>
                <w:color w:val="000000" w:themeColor="text1"/>
                <w:lang w:val="en-US"/>
              </w:rPr>
              <w:t>2</w:t>
            </w:r>
          </w:p>
        </w:tc>
      </w:tr>
    </w:tbl>
    <w:p w14:paraId="0F95D3B6" w14:textId="77777777" w:rsidR="007D71CF" w:rsidRPr="00683701" w:rsidRDefault="007D71CF" w:rsidP="007D71CF">
      <w:pPr>
        <w:ind w:firstLine="708"/>
        <w:jc w:val="both"/>
        <w:rPr>
          <w:color w:val="000000" w:themeColor="text1"/>
          <w:lang w:val="pt-BR"/>
        </w:rPr>
      </w:pPr>
      <w:r w:rsidRPr="00683701">
        <w:rPr>
          <w:color w:val="000000" w:themeColor="text1"/>
          <w:lang w:val="pt-BR"/>
        </w:rPr>
        <w:t>Dac</w:t>
      </w:r>
      <w:r w:rsidRPr="00683701">
        <w:rPr>
          <w:rFonts w:cstheme="minorHAnsi"/>
          <w:color w:val="000000" w:themeColor="text1"/>
          <w:lang w:val="pt-BR"/>
        </w:rPr>
        <w:t>ã</w:t>
      </w:r>
      <w:r w:rsidRPr="00683701">
        <w:rPr>
          <w:color w:val="000000" w:themeColor="text1"/>
          <w:lang w:val="pt-BR"/>
        </w:rPr>
        <w:t xml:space="preserve"> Da, v</w:t>
      </w:r>
      <w:r w:rsidRPr="00683701">
        <w:rPr>
          <w:rFonts w:cstheme="minorHAnsi"/>
          <w:color w:val="000000" w:themeColor="text1"/>
          <w:lang w:val="pt-BR"/>
        </w:rPr>
        <w:t>ã</w:t>
      </w:r>
      <w:r w:rsidRPr="00683701">
        <w:rPr>
          <w:color w:val="000000" w:themeColor="text1"/>
          <w:lang w:val="pt-BR"/>
        </w:rPr>
        <w:t xml:space="preserve"> rug</w:t>
      </w:r>
      <w:r w:rsidRPr="00683701">
        <w:rPr>
          <w:rFonts w:cstheme="minorHAnsi"/>
          <w:color w:val="000000" w:themeColor="text1"/>
          <w:lang w:val="pt-BR"/>
        </w:rPr>
        <w:t>ã</w:t>
      </w:r>
      <w:r w:rsidRPr="00683701">
        <w:rPr>
          <w:color w:val="000000" w:themeColor="text1"/>
          <w:lang w:val="pt-BR"/>
        </w:rPr>
        <w:t>m s</w:t>
      </w:r>
      <w:r w:rsidRPr="00683701">
        <w:rPr>
          <w:rFonts w:cstheme="minorHAnsi"/>
          <w:color w:val="000000" w:themeColor="text1"/>
          <w:lang w:val="pt-BR"/>
        </w:rPr>
        <w:t>ã</w:t>
      </w:r>
      <w:r w:rsidRPr="00683701">
        <w:rPr>
          <w:color w:val="000000" w:themeColor="text1"/>
          <w:lang w:val="pt-BR"/>
        </w:rPr>
        <w:t xml:space="preserve"> detalia</w:t>
      </w:r>
      <w:r w:rsidRPr="00683701">
        <w:rPr>
          <w:rFonts w:cstheme="minorHAnsi"/>
          <w:color w:val="000000" w:themeColor="text1"/>
          <w:lang w:val="pt-BR"/>
        </w:rPr>
        <w:t>ţ</w:t>
      </w:r>
      <w:r w:rsidRPr="00683701">
        <w:rPr>
          <w:color w:val="000000" w:themeColor="text1"/>
          <w:lang w:val="pt-BR"/>
        </w:rPr>
        <w:t>i.</w:t>
      </w:r>
    </w:p>
    <w:tbl>
      <w:tblPr>
        <w:tblStyle w:val="TableGrid"/>
        <w:tblW w:w="5000" w:type="pct"/>
        <w:tblLook w:val="04A0" w:firstRow="1" w:lastRow="0" w:firstColumn="1" w:lastColumn="0" w:noHBand="0" w:noVBand="1"/>
      </w:tblPr>
      <w:tblGrid>
        <w:gridCol w:w="1525"/>
        <w:gridCol w:w="8211"/>
      </w:tblGrid>
      <w:tr w:rsidR="00483151" w:rsidRPr="00483151" w14:paraId="04107A79" w14:textId="77777777" w:rsidTr="007E22CB">
        <w:trPr>
          <w:trHeight w:val="70"/>
          <w:tblHeader/>
        </w:trPr>
        <w:tc>
          <w:tcPr>
            <w:tcW w:w="783" w:type="pct"/>
            <w:shd w:val="clear" w:color="auto" w:fill="auto"/>
            <w:vAlign w:val="center"/>
          </w:tcPr>
          <w:p w14:paraId="01E7A1CC"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Sector</w:t>
            </w:r>
          </w:p>
        </w:tc>
        <w:tc>
          <w:tcPr>
            <w:tcW w:w="4217" w:type="pct"/>
            <w:shd w:val="clear" w:color="auto" w:fill="auto"/>
            <w:vAlign w:val="center"/>
          </w:tcPr>
          <w:p w14:paraId="2E36B6D3" w14:textId="77777777" w:rsidR="007D71CF" w:rsidRPr="00483151" w:rsidRDefault="007D71CF" w:rsidP="00274AC9">
            <w:pPr>
              <w:pStyle w:val="ListParagraph"/>
              <w:spacing w:before="0" w:after="0"/>
              <w:ind w:left="0"/>
              <w:contextualSpacing w:val="0"/>
              <w:jc w:val="center"/>
              <w:rPr>
                <w:b/>
                <w:bCs/>
                <w:lang w:val="en-US"/>
              </w:rPr>
            </w:pPr>
            <w:proofErr w:type="spellStart"/>
            <w:r w:rsidRPr="00483151">
              <w:rPr>
                <w:b/>
                <w:bCs/>
                <w:lang w:val="en-US"/>
              </w:rPr>
              <w:t>Strategii</w:t>
            </w:r>
            <w:proofErr w:type="spellEnd"/>
            <w:r w:rsidRPr="00483151">
              <w:rPr>
                <w:b/>
                <w:bCs/>
                <w:lang w:val="en-US"/>
              </w:rPr>
              <w:t>/</w:t>
            </w:r>
            <w:proofErr w:type="spellStart"/>
            <w:r w:rsidRPr="00483151">
              <w:rPr>
                <w:b/>
                <w:bCs/>
                <w:lang w:val="en-US"/>
              </w:rPr>
              <w:t>Planuri</w:t>
            </w:r>
            <w:proofErr w:type="spellEnd"/>
          </w:p>
        </w:tc>
      </w:tr>
      <w:tr w:rsidR="007D71CF" w:rsidRPr="0008302A" w14:paraId="13C606F4" w14:textId="77777777" w:rsidTr="007E22CB">
        <w:tc>
          <w:tcPr>
            <w:tcW w:w="783" w:type="pct"/>
          </w:tcPr>
          <w:p w14:paraId="073738D2"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Agriculturã</w:t>
            </w:r>
            <w:proofErr w:type="spellEnd"/>
          </w:p>
        </w:tc>
        <w:tc>
          <w:tcPr>
            <w:tcW w:w="4217" w:type="pct"/>
          </w:tcPr>
          <w:p w14:paraId="6C8B80FD" w14:textId="77777777" w:rsidR="007D71CF" w:rsidRPr="0008302A" w:rsidRDefault="007D71CF" w:rsidP="00274AC9">
            <w:pPr>
              <w:spacing w:before="0" w:after="0"/>
              <w:jc w:val="both"/>
              <w:rPr>
                <w:rFonts w:cstheme="majorHAnsi"/>
                <w:b/>
                <w:bCs/>
                <w:color w:val="000000" w:themeColor="text1"/>
                <w:u w:val="single"/>
                <w:lang w:val="en-US"/>
              </w:rPr>
            </w:pPr>
            <w:proofErr w:type="spellStart"/>
            <w:r w:rsidRPr="0008302A">
              <w:rPr>
                <w:rFonts w:cstheme="majorHAnsi"/>
                <w:b/>
                <w:bCs/>
                <w:color w:val="000000" w:themeColor="text1"/>
                <w:u w:val="single"/>
                <w:lang w:val="en-US"/>
              </w:rPr>
              <w:t>Ĩn</w:t>
            </w:r>
            <w:proofErr w:type="spellEnd"/>
            <w:r w:rsidRPr="0008302A">
              <w:rPr>
                <w:rFonts w:cstheme="majorHAnsi"/>
                <w:b/>
                <w:bCs/>
                <w:color w:val="000000" w:themeColor="text1"/>
                <w:u w:val="single"/>
                <w:lang w:val="en-US"/>
              </w:rPr>
              <w:t xml:space="preserve"> curs de </w:t>
            </w:r>
            <w:proofErr w:type="spellStart"/>
            <w:r w:rsidRPr="0008302A">
              <w:rPr>
                <w:rFonts w:cstheme="majorHAnsi"/>
                <w:b/>
                <w:bCs/>
                <w:color w:val="000000" w:themeColor="text1"/>
                <w:u w:val="single"/>
                <w:lang w:val="en-US"/>
              </w:rPr>
              <w:t>elaborare</w:t>
            </w:r>
            <w:proofErr w:type="spellEnd"/>
          </w:p>
          <w:p w14:paraId="3EE06CA9"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1.Implementarea </w:t>
            </w:r>
            <w:proofErr w:type="spellStart"/>
            <w:r w:rsidRPr="0008302A">
              <w:rPr>
                <w:rFonts w:cstheme="majorHAnsi"/>
                <w:color w:val="000000" w:themeColor="text1"/>
                <w:lang w:val="en-US"/>
              </w:rPr>
              <w:t>utilizãrii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mãsurilor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verzi</w:t>
            </w:r>
            <w:proofErr w:type="spellEnd"/>
            <w:r w:rsidRPr="0008302A">
              <w:rPr>
                <w:rFonts w:cstheme="majorHAnsi"/>
                <w:color w:val="000000" w:themeColor="text1"/>
                <w:lang w:val="en-US"/>
              </w:rPr>
              <w:t xml:space="preserve"> </w:t>
            </w:r>
            <w:proofErr w:type="spellStart"/>
            <w:proofErr w:type="gramStart"/>
            <w:r w:rsidRPr="0008302A">
              <w:rPr>
                <w:rFonts w:cstheme="majorHAnsi"/>
                <w:color w:val="000000" w:themeColor="text1"/>
                <w:lang w:val="en-US"/>
              </w:rPr>
              <w:t>ĩn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amenajãrile</w:t>
            </w:r>
            <w:proofErr w:type="spellEnd"/>
            <w:proofErr w:type="gramEnd"/>
            <w:r w:rsidRPr="0008302A">
              <w:rPr>
                <w:rFonts w:cstheme="majorHAnsi"/>
                <w:color w:val="000000" w:themeColor="text1"/>
                <w:lang w:val="en-US"/>
              </w:rPr>
              <w:t xml:space="preserve"> de </w:t>
            </w:r>
            <w:proofErr w:type="spellStart"/>
            <w:r w:rsidRPr="0008302A">
              <w:rPr>
                <w:rFonts w:cstheme="majorHAnsi"/>
                <w:color w:val="000000" w:themeColor="text1"/>
                <w:lang w:val="en-US"/>
              </w:rPr>
              <w:t>ĩmbunãtãţiri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funciare</w:t>
            </w:r>
            <w:proofErr w:type="spellEnd"/>
          </w:p>
          <w:p w14:paraId="42B567E3"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2.Reducerea </w:t>
            </w:r>
            <w:proofErr w:type="spellStart"/>
            <w:r w:rsidRPr="0008302A">
              <w:rPr>
                <w:rFonts w:cstheme="majorHAnsi"/>
                <w:color w:val="000000" w:themeColor="text1"/>
                <w:lang w:val="en-US"/>
              </w:rPr>
              <w:t>consumului</w:t>
            </w:r>
            <w:proofErr w:type="spellEnd"/>
            <w:r w:rsidRPr="0008302A">
              <w:rPr>
                <w:rFonts w:cstheme="majorHAnsi"/>
                <w:color w:val="000000" w:themeColor="text1"/>
                <w:lang w:val="en-US"/>
              </w:rPr>
              <w:t xml:space="preserve"> de </w:t>
            </w:r>
            <w:proofErr w:type="spellStart"/>
            <w:r w:rsidRPr="0008302A">
              <w:rPr>
                <w:rFonts w:cstheme="majorHAnsi"/>
                <w:color w:val="000000" w:themeColor="text1"/>
                <w:lang w:val="en-US"/>
              </w:rPr>
              <w:t>energie</w:t>
            </w:r>
            <w:proofErr w:type="spellEnd"/>
          </w:p>
          <w:p w14:paraId="445F36CC"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3.Utilizarea </w:t>
            </w:r>
            <w:proofErr w:type="spellStart"/>
            <w:r w:rsidRPr="0008302A">
              <w:rPr>
                <w:rFonts w:cstheme="majorHAnsi"/>
                <w:color w:val="000000" w:themeColor="text1"/>
                <w:lang w:val="en-US"/>
              </w:rPr>
              <w:t>tehnologiilor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materialelor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prietenoase</w:t>
            </w:r>
            <w:proofErr w:type="spellEnd"/>
            <w:r w:rsidRPr="0008302A">
              <w:rPr>
                <w:rFonts w:cstheme="majorHAnsi"/>
                <w:color w:val="000000" w:themeColor="text1"/>
                <w:lang w:val="en-US"/>
              </w:rPr>
              <w:t xml:space="preserve"> cu </w:t>
            </w:r>
            <w:proofErr w:type="spellStart"/>
            <w:r w:rsidRPr="0008302A">
              <w:rPr>
                <w:rFonts w:cstheme="majorHAnsi"/>
                <w:color w:val="000000" w:themeColor="text1"/>
                <w:lang w:val="en-US"/>
              </w:rPr>
              <w:t>mediul</w:t>
            </w:r>
            <w:proofErr w:type="spellEnd"/>
          </w:p>
        </w:tc>
      </w:tr>
      <w:tr w:rsidR="007D71CF" w:rsidRPr="0008302A" w14:paraId="042DBD3D" w14:textId="77777777" w:rsidTr="007E22CB">
        <w:tc>
          <w:tcPr>
            <w:tcW w:w="783" w:type="pct"/>
          </w:tcPr>
          <w:p w14:paraId="2F058620"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Pãduri</w:t>
            </w:r>
            <w:proofErr w:type="spellEnd"/>
          </w:p>
        </w:tc>
        <w:tc>
          <w:tcPr>
            <w:tcW w:w="4217" w:type="pct"/>
          </w:tcPr>
          <w:p w14:paraId="01F7380B" w14:textId="77777777" w:rsidR="007D71CF" w:rsidRPr="0008302A" w:rsidRDefault="007D71CF" w:rsidP="00274AC9">
            <w:pPr>
              <w:spacing w:before="0" w:after="0"/>
              <w:jc w:val="both"/>
              <w:rPr>
                <w:rFonts w:cstheme="majorHAnsi"/>
                <w:color w:val="000000" w:themeColor="text1"/>
                <w:lang w:val="en-US"/>
              </w:rPr>
            </w:pPr>
            <w:r w:rsidRPr="0008302A">
              <w:rPr>
                <w:rFonts w:cstheme="majorHAnsi"/>
                <w:color w:val="000000" w:themeColor="text1"/>
                <w:lang w:val="en-US"/>
              </w:rPr>
              <w:t xml:space="preserve">- </w:t>
            </w:r>
            <w:proofErr w:type="spellStart"/>
            <w:r w:rsidRPr="0008302A">
              <w:rPr>
                <w:rFonts w:cstheme="majorHAnsi"/>
                <w:color w:val="000000" w:themeColor="text1"/>
                <w:lang w:val="en-US"/>
              </w:rPr>
              <w:t>Amenajamentele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silvice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împădurirea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terenurilor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degradate</w:t>
            </w:r>
            <w:proofErr w:type="spellEnd"/>
            <w:r w:rsidRPr="0008302A">
              <w:rPr>
                <w:rFonts w:cstheme="majorHAnsi"/>
                <w:color w:val="000000" w:themeColor="text1"/>
                <w:lang w:val="en-US"/>
              </w:rPr>
              <w:t>, P.N.N.R.</w:t>
            </w:r>
          </w:p>
        </w:tc>
      </w:tr>
      <w:tr w:rsidR="007D71CF" w:rsidRPr="0008302A" w14:paraId="19B28716" w14:textId="77777777" w:rsidTr="007E22CB">
        <w:tc>
          <w:tcPr>
            <w:tcW w:w="783" w:type="pct"/>
          </w:tcPr>
          <w:p w14:paraId="69C18C53"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Energie</w:t>
            </w:r>
            <w:proofErr w:type="spellEnd"/>
          </w:p>
        </w:tc>
        <w:tc>
          <w:tcPr>
            <w:tcW w:w="4217" w:type="pct"/>
          </w:tcPr>
          <w:p w14:paraId="413141B5" w14:textId="77777777" w:rsidR="007D71CF" w:rsidRPr="0008302A" w:rsidRDefault="007D71CF" w:rsidP="00274AC9">
            <w:pPr>
              <w:spacing w:before="0" w:after="0"/>
              <w:jc w:val="both"/>
              <w:rPr>
                <w:rFonts w:cstheme="majorHAnsi"/>
                <w:color w:val="000000" w:themeColor="text1"/>
                <w:lang w:val="en-US"/>
              </w:rPr>
            </w:pPr>
            <w:proofErr w:type="spellStart"/>
            <w:r w:rsidRPr="0008302A">
              <w:rPr>
                <w:rFonts w:cstheme="majorHAnsi"/>
                <w:color w:val="000000" w:themeColor="text1"/>
                <w:lang w:val="en-US"/>
              </w:rPr>
              <w:t>Strategia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Energeticã</w:t>
            </w:r>
            <w:proofErr w:type="spellEnd"/>
            <w:r w:rsidRPr="0008302A">
              <w:rPr>
                <w:rFonts w:cstheme="majorHAnsi"/>
                <w:color w:val="000000" w:themeColor="text1"/>
                <w:lang w:val="en-US"/>
              </w:rPr>
              <w:t xml:space="preserve"> a </w:t>
            </w:r>
            <w:proofErr w:type="spellStart"/>
            <w:r w:rsidRPr="0008302A">
              <w:rPr>
                <w:rFonts w:cstheme="majorHAnsi"/>
                <w:color w:val="000000" w:themeColor="text1"/>
                <w:lang w:val="en-US"/>
              </w:rPr>
              <w:t>Romãniei</w:t>
            </w:r>
            <w:proofErr w:type="spellEnd"/>
            <w:r w:rsidRPr="0008302A">
              <w:rPr>
                <w:rFonts w:cstheme="majorHAnsi"/>
                <w:color w:val="000000" w:themeColor="text1"/>
                <w:lang w:val="en-US"/>
              </w:rPr>
              <w:t xml:space="preserve"> </w:t>
            </w:r>
            <w:proofErr w:type="gramStart"/>
            <w:r w:rsidRPr="0008302A">
              <w:rPr>
                <w:rFonts w:cstheme="majorHAnsi"/>
                <w:color w:val="000000" w:themeColor="text1"/>
                <w:lang w:val="en-US"/>
              </w:rPr>
              <w:t xml:space="preserve">( </w:t>
            </w:r>
            <w:proofErr w:type="spellStart"/>
            <w:r w:rsidRPr="0008302A">
              <w:rPr>
                <w:rFonts w:cstheme="majorHAnsi"/>
                <w:color w:val="000000" w:themeColor="text1"/>
                <w:lang w:val="en-US"/>
              </w:rPr>
              <w:t>aprobatã</w:t>
            </w:r>
            <w:proofErr w:type="spellEnd"/>
            <w:proofErr w:type="gramEnd"/>
            <w:r w:rsidRPr="0008302A">
              <w:rPr>
                <w:rFonts w:cstheme="majorHAnsi"/>
                <w:color w:val="000000" w:themeColor="text1"/>
                <w:lang w:val="en-US"/>
              </w:rPr>
              <w:t xml:space="preserve"> </w:t>
            </w:r>
            <w:proofErr w:type="spellStart"/>
            <w:r w:rsidRPr="0008302A">
              <w:rPr>
                <w:rFonts w:cstheme="majorHAnsi"/>
                <w:color w:val="000000" w:themeColor="text1"/>
                <w:lang w:val="en-US"/>
              </w:rPr>
              <w:t>prin</w:t>
            </w:r>
            <w:proofErr w:type="spellEnd"/>
            <w:r w:rsidRPr="0008302A">
              <w:rPr>
                <w:rFonts w:cstheme="majorHAnsi"/>
                <w:color w:val="000000" w:themeColor="text1"/>
                <w:lang w:val="en-US"/>
              </w:rPr>
              <w:t xml:space="preserve"> HG) </w:t>
            </w:r>
            <w:proofErr w:type="spell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Planul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Naţional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Integrat</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ĩn</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domeniul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energiei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şi</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schimbãrilor</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climatice</w:t>
            </w:r>
            <w:proofErr w:type="spellEnd"/>
            <w:r w:rsidRPr="0008302A">
              <w:rPr>
                <w:rFonts w:cstheme="majorHAnsi"/>
                <w:color w:val="000000" w:themeColor="text1"/>
                <w:lang w:val="en-US"/>
              </w:rPr>
              <w:t xml:space="preserve"> – </w:t>
            </w:r>
            <w:proofErr w:type="spellStart"/>
            <w:r w:rsidRPr="0008302A">
              <w:rPr>
                <w:rFonts w:cstheme="majorHAnsi"/>
                <w:color w:val="000000" w:themeColor="text1"/>
                <w:lang w:val="en-US"/>
              </w:rPr>
              <w:t>niciunul</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dintre</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acestea</w:t>
            </w:r>
            <w:proofErr w:type="spellEnd"/>
            <w:r w:rsidRPr="0008302A">
              <w:rPr>
                <w:rFonts w:cstheme="majorHAnsi"/>
                <w:color w:val="000000" w:themeColor="text1"/>
                <w:lang w:val="en-US"/>
              </w:rPr>
              <w:t xml:space="preserve"> nu au </w:t>
            </w:r>
            <w:proofErr w:type="spellStart"/>
            <w:r w:rsidRPr="0008302A">
              <w:rPr>
                <w:rFonts w:cstheme="majorHAnsi"/>
                <w:color w:val="000000" w:themeColor="text1"/>
                <w:lang w:val="en-US"/>
              </w:rPr>
              <w:t>elemente</w:t>
            </w:r>
            <w:proofErr w:type="spellEnd"/>
            <w:r w:rsidRPr="0008302A">
              <w:rPr>
                <w:rFonts w:cstheme="majorHAnsi"/>
                <w:color w:val="000000" w:themeColor="text1"/>
                <w:lang w:val="en-US"/>
              </w:rPr>
              <w:t xml:space="preserve"> specific </w:t>
            </w:r>
            <w:proofErr w:type="spellStart"/>
            <w:r w:rsidRPr="0008302A">
              <w:rPr>
                <w:rFonts w:cstheme="majorHAnsi"/>
                <w:color w:val="000000" w:themeColor="text1"/>
                <w:lang w:val="en-US"/>
              </w:rPr>
              <w:t>privind</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gestionarea</w:t>
            </w:r>
            <w:proofErr w:type="spellEnd"/>
            <w:r w:rsidRPr="0008302A">
              <w:rPr>
                <w:rFonts w:cstheme="majorHAnsi"/>
                <w:color w:val="000000" w:themeColor="text1"/>
                <w:lang w:val="en-US"/>
              </w:rPr>
              <w:t xml:space="preserve"> </w:t>
            </w:r>
            <w:proofErr w:type="spellStart"/>
            <w:r w:rsidRPr="0008302A">
              <w:rPr>
                <w:rFonts w:cstheme="majorHAnsi"/>
                <w:color w:val="000000" w:themeColor="text1"/>
                <w:lang w:val="en-US"/>
              </w:rPr>
              <w:t>riscului</w:t>
            </w:r>
            <w:proofErr w:type="spellEnd"/>
            <w:r w:rsidRPr="0008302A">
              <w:rPr>
                <w:rFonts w:cstheme="majorHAnsi"/>
                <w:color w:val="000000" w:themeColor="text1"/>
                <w:lang w:val="en-US"/>
              </w:rPr>
              <w:t xml:space="preserve"> la </w:t>
            </w:r>
            <w:proofErr w:type="spellStart"/>
            <w:r w:rsidRPr="0008302A">
              <w:rPr>
                <w:rFonts w:cstheme="majorHAnsi"/>
                <w:color w:val="000000" w:themeColor="text1"/>
                <w:lang w:val="en-US"/>
              </w:rPr>
              <w:t>inundaţii</w:t>
            </w:r>
            <w:proofErr w:type="spellEnd"/>
          </w:p>
        </w:tc>
      </w:tr>
      <w:tr w:rsidR="007D71CF" w:rsidRPr="0008302A" w14:paraId="1375BA06" w14:textId="77777777" w:rsidTr="007E22CB">
        <w:tc>
          <w:tcPr>
            <w:tcW w:w="783" w:type="pct"/>
          </w:tcPr>
          <w:p w14:paraId="70F511A9"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r w:rsidRPr="0008302A">
              <w:rPr>
                <w:rFonts w:cstheme="majorHAnsi"/>
                <w:color w:val="000000" w:themeColor="text1"/>
                <w:lang w:val="en-US"/>
              </w:rPr>
              <w:t>Transport</w:t>
            </w:r>
          </w:p>
        </w:tc>
        <w:tc>
          <w:tcPr>
            <w:tcW w:w="4217" w:type="pct"/>
          </w:tcPr>
          <w:p w14:paraId="04B362DB" w14:textId="77777777" w:rsidR="007D71CF" w:rsidRPr="00683701" w:rsidRDefault="007D71CF" w:rsidP="00274AC9">
            <w:pPr>
              <w:spacing w:before="0" w:after="0"/>
              <w:jc w:val="both"/>
              <w:rPr>
                <w:rFonts w:cstheme="majorHAnsi"/>
                <w:color w:val="000000" w:themeColor="text1"/>
                <w:lang w:val="pt-BR"/>
              </w:rPr>
            </w:pPr>
            <w:r w:rsidRPr="00683701">
              <w:rPr>
                <w:rFonts w:cstheme="majorHAnsi"/>
                <w:color w:val="000000" w:themeColor="text1"/>
                <w:lang w:val="pt-BR"/>
              </w:rPr>
              <w:t>- Programul Investițional pentru dezvoltarea infrastructurii de transport pentru perioada 2021-2030</w:t>
            </w:r>
          </w:p>
          <w:p w14:paraId="70E412BE" w14:textId="77777777" w:rsidR="007D71CF" w:rsidRPr="00683701" w:rsidRDefault="007D71CF" w:rsidP="00274AC9">
            <w:pPr>
              <w:spacing w:before="0" w:after="0"/>
              <w:jc w:val="both"/>
              <w:rPr>
                <w:rFonts w:cstheme="majorHAnsi"/>
                <w:color w:val="000000" w:themeColor="text1"/>
                <w:lang w:val="pt-BR"/>
              </w:rPr>
            </w:pPr>
            <w:r w:rsidRPr="00683701">
              <w:rPr>
                <w:rFonts w:cstheme="majorHAnsi"/>
                <w:color w:val="000000" w:themeColor="text1"/>
                <w:lang w:val="pt-BR"/>
              </w:rPr>
              <w:t>- Programul Național de Redresare și Reziliență – Componenta 4 Transport Sustenabil</w:t>
            </w:r>
          </w:p>
          <w:p w14:paraId="78B00326"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r w:rsidRPr="0008302A">
              <w:rPr>
                <w:rFonts w:cstheme="majorHAnsi"/>
                <w:color w:val="000000" w:themeColor="text1"/>
                <w:lang w:val="en-US"/>
              </w:rPr>
              <w:t xml:space="preserve">- </w:t>
            </w:r>
            <w:proofErr w:type="spellStart"/>
            <w:r w:rsidRPr="0008302A">
              <w:rPr>
                <w:rFonts w:cstheme="majorHAnsi"/>
                <w:color w:val="000000" w:themeColor="text1"/>
                <w:lang w:val="en-US"/>
              </w:rPr>
              <w:t>Programul</w:t>
            </w:r>
            <w:proofErr w:type="spellEnd"/>
            <w:r w:rsidRPr="0008302A">
              <w:rPr>
                <w:rFonts w:cstheme="majorHAnsi"/>
                <w:color w:val="000000" w:themeColor="text1"/>
                <w:lang w:val="en-US"/>
              </w:rPr>
              <w:t xml:space="preserve"> Transport 2021-2027</w:t>
            </w:r>
          </w:p>
        </w:tc>
      </w:tr>
      <w:tr w:rsidR="007D71CF" w:rsidRPr="00266AA1" w14:paraId="0FBBFB31" w14:textId="77777777" w:rsidTr="007E22CB">
        <w:tc>
          <w:tcPr>
            <w:tcW w:w="783" w:type="pct"/>
          </w:tcPr>
          <w:p w14:paraId="266E3D57" w14:textId="77777777" w:rsidR="007D71CF" w:rsidRPr="0008302A" w:rsidRDefault="007D71CF" w:rsidP="00274AC9">
            <w:pPr>
              <w:pStyle w:val="ListParagraph"/>
              <w:spacing w:before="0" w:after="0"/>
              <w:ind w:left="0"/>
              <w:contextualSpacing w:val="0"/>
              <w:jc w:val="both"/>
              <w:rPr>
                <w:rFonts w:cstheme="majorHAnsi"/>
                <w:color w:val="000000" w:themeColor="text1"/>
                <w:lang w:val="en-US"/>
              </w:rPr>
            </w:pPr>
            <w:proofErr w:type="spellStart"/>
            <w:r w:rsidRPr="0008302A">
              <w:rPr>
                <w:rFonts w:cstheme="majorHAnsi"/>
                <w:color w:val="000000" w:themeColor="text1"/>
                <w:lang w:val="en-US"/>
              </w:rPr>
              <w:t>Cercetare</w:t>
            </w:r>
            <w:proofErr w:type="spellEnd"/>
          </w:p>
        </w:tc>
        <w:tc>
          <w:tcPr>
            <w:tcW w:w="4217" w:type="pct"/>
          </w:tcPr>
          <w:p w14:paraId="6E33FF2E" w14:textId="77777777" w:rsidR="007D71CF" w:rsidRPr="00683701" w:rsidRDefault="007D71CF" w:rsidP="00274AC9">
            <w:pPr>
              <w:spacing w:before="0" w:after="0"/>
              <w:jc w:val="both"/>
              <w:rPr>
                <w:rFonts w:cstheme="majorHAnsi"/>
                <w:color w:val="000000" w:themeColor="text1"/>
                <w:lang w:val="it-IT"/>
              </w:rPr>
            </w:pPr>
            <w:r w:rsidRPr="00683701">
              <w:rPr>
                <w:rFonts w:cstheme="majorHAnsi"/>
                <w:color w:val="000000" w:themeColor="text1"/>
                <w:lang w:val="it-IT"/>
              </w:rPr>
              <w:t>Strategia Națională de Cercetare, Inovare și Specializare Inteligentă 2022-2027, aprobată prin HG. nr. 933/2022 care cuprinde măsuri pentru protecția mediului  relativ la adaptarea la schimbările climatice.</w:t>
            </w:r>
          </w:p>
          <w:p w14:paraId="5BD179FA" w14:textId="77777777" w:rsidR="007D71CF" w:rsidRPr="00683701" w:rsidRDefault="007D71CF" w:rsidP="00274AC9">
            <w:pPr>
              <w:spacing w:before="0" w:after="0"/>
              <w:jc w:val="both"/>
              <w:rPr>
                <w:rFonts w:cstheme="majorHAnsi"/>
                <w:color w:val="000000" w:themeColor="text1"/>
                <w:lang w:val="it-IT"/>
              </w:rPr>
            </w:pPr>
            <w:r w:rsidRPr="00683701">
              <w:rPr>
                <w:rFonts w:cstheme="majorHAnsi"/>
                <w:color w:val="000000" w:themeColor="text1"/>
                <w:lang w:val="it-IT"/>
              </w:rPr>
              <w:t>In ceea ce privește managementul riscului la inundații, în strategie nu se regăsesc prevederi care să se refere strict la acest domeniu, însă se pot aplica prevederi pentru acest domeniu din obiectivele generale 1 și 2 stipulate în strategie, cum ar fi spre exemplu:</w:t>
            </w:r>
          </w:p>
          <w:p w14:paraId="0E4145D0"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Obiectiv General.1. Dezvoltarea sistemului de cercetare, dezvoltare și inovare</w:t>
            </w:r>
          </w:p>
          <w:p w14:paraId="791FF5CE"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Obiectiv Strategic.1.5. Conectarea activităților de cercetare și inovare cu provocările societale - Agenda Strategică de Cercetare</w:t>
            </w:r>
          </w:p>
          <w:p w14:paraId="5A25D758"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 xml:space="preserve">Acțiuni </w:t>
            </w:r>
          </w:p>
          <w:p w14:paraId="78C34061"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 xml:space="preserve">A1. Conectarea activităților de cercetare și inovare cu provocările societale majore (schimbări climaticeschimbări tehnologice etc) se va realiza, în principal, prin următoarele măsuri: </w:t>
            </w:r>
            <w:r w:rsidRPr="0008302A">
              <w:rPr>
                <w:rFonts w:cstheme="majorHAnsi"/>
                <w:color w:val="000000" w:themeColor="text1"/>
                <w:lang w:val="en-US"/>
              </w:rPr>
              <w:t></w:t>
            </w:r>
            <w:r w:rsidRPr="0008302A">
              <w:rPr>
                <w:rFonts w:cstheme="majorHAnsi"/>
                <w:color w:val="000000" w:themeColor="text1"/>
                <w:lang w:val="it-IT"/>
              </w:rPr>
              <w:t xml:space="preserve"> Susținerea prin finanțare a proiectelor care vizează provocările societale (bază pentru apeluri deschise de proiecte și reper al participării în inițiative internaționale). </w:t>
            </w:r>
            <w:r w:rsidRPr="0008302A">
              <w:rPr>
                <w:rFonts w:cstheme="majorHAnsi"/>
                <w:color w:val="000000" w:themeColor="text1"/>
                <w:lang w:val="en-US"/>
              </w:rPr>
              <w:t></w:t>
            </w:r>
            <w:r w:rsidRPr="0008302A">
              <w:rPr>
                <w:rFonts w:cstheme="majorHAnsi"/>
                <w:color w:val="000000" w:themeColor="text1"/>
                <w:lang w:val="it-IT"/>
              </w:rPr>
              <w:t xml:space="preserve"> Susținerea de soluții la probleme clar identificate, cu responsabilizarea și co-finanțarea diverselor instituții publice și/sau private prin lansarea de apeluri dedicate.</w:t>
            </w:r>
          </w:p>
          <w:p w14:paraId="7589BB47"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Domeniul: Climă, energie și mobilitate</w:t>
            </w:r>
          </w:p>
          <w:p w14:paraId="3FE27E51"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Obiectiv General 2. Susținerea ecosistemelor de inovare asociate specializărilor inteligente</w:t>
            </w:r>
          </w:p>
          <w:p w14:paraId="6F14B613"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Obiectiv Strategic 2.2 Susținerea specializării inteligente la nivel de regiuni.</w:t>
            </w:r>
          </w:p>
          <w:p w14:paraId="0899F024"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Domeniile de specializare inteligentă la nivel național</w:t>
            </w:r>
          </w:p>
          <w:p w14:paraId="149E44A9"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2. Economie digitală și tehnologii spațiale</w:t>
            </w:r>
          </w:p>
          <w:p w14:paraId="16BCC7FC"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2.2 Rețelele viitorului, comunicații, internetul lucrurilor</w:t>
            </w:r>
          </w:p>
          <w:p w14:paraId="6350D80D"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2.3 Tehnologii pentru economia spațială</w:t>
            </w:r>
          </w:p>
          <w:p w14:paraId="2F7D4BD5"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5.2 Materiale compozite inteligente</w:t>
            </w:r>
          </w:p>
          <w:p w14:paraId="74D2ED70"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lastRenderedPageBreak/>
              <w:t>5.4 Materiale pentru aplicații electronice, electrice, fotonice, magnetice și în senzoristică</w:t>
            </w:r>
          </w:p>
          <w:p w14:paraId="5AEBD154"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6. Mediu și eco-tehnologii</w:t>
            </w:r>
          </w:p>
          <w:p w14:paraId="23CA763C"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 xml:space="preserve">6.1 Tehnologii pentru gestionarea, monitorizarea și depoluarea mediului Include tehnologiile de monitorizare a mediului (inclusiv prin rețele de senzori și date satelitare), precum și cele menite să îmbunătățească calitatea apelor, solului </w:t>
            </w:r>
          </w:p>
          <w:p w14:paraId="292692CC"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6.2 Tehnologii pentru economia circulară Include tehnologiile pentru gestionarea deșeurilor (precum cele pentru colectarea și selectarea optimizată, filtrarea apei</w:t>
            </w:r>
          </w:p>
          <w:p w14:paraId="47DA5C06"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P5. Dezvoltarea capacității administrative la nivel regional, a actorilor implicați în elaborarea, implementarea, monitorizarea, evaluarea și revizuirea RIS3 Nord-Est și dezvoltarea competențelor la nivelul entităților implicate în procesul de descoperire antreprenorială. Domeniile și nișele cu potențial de specializare inteligentă identificate prin procesul de descoperire antreprenorială sunt:</w:t>
            </w:r>
          </w:p>
          <w:p w14:paraId="1F0929B3"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Mediu - Nișele identificate sunt: Apă (soluții inovative), Aer (soluții inovative) și Economie circulară.</w:t>
            </w:r>
          </w:p>
          <w:p w14:paraId="3D91717F" w14:textId="77777777" w:rsidR="007D71CF" w:rsidRPr="0008302A" w:rsidRDefault="007D71CF" w:rsidP="00274AC9">
            <w:pPr>
              <w:spacing w:before="0" w:after="0"/>
              <w:jc w:val="both"/>
              <w:rPr>
                <w:rFonts w:cstheme="majorHAnsi"/>
                <w:color w:val="000000" w:themeColor="text1"/>
                <w:lang w:val="it-IT"/>
              </w:rPr>
            </w:pPr>
            <w:r w:rsidRPr="0008302A">
              <w:rPr>
                <w:rFonts w:cstheme="majorHAnsi"/>
                <w:color w:val="000000" w:themeColor="text1"/>
                <w:lang w:val="it-IT"/>
              </w:rPr>
              <w:t>P2: Creșterea capacității companiilor de a inova și exploata potențialul regional pentru digitalizare, prin dezvoltarea capacității ecosistemului antreprenorial de inovare pentru crearea, maturizarea și internaționalizarea start-up / spin-off în domenii de specializare inteligentă, sprijinirea dezvoltării tehnologice și durabile a companiilor inovative (investiții inovative pentru noi tehnologii, transformare digitală și soluții de economie circulară), dezvoltarea unor soluții smart pentru dezvoltarea comunităților locale.</w:t>
            </w:r>
          </w:p>
        </w:tc>
      </w:tr>
      <w:tr w:rsidR="007D71CF" w:rsidRPr="00266AA1" w14:paraId="1A921FF3" w14:textId="77777777" w:rsidTr="007E22CB">
        <w:tc>
          <w:tcPr>
            <w:tcW w:w="783" w:type="pct"/>
          </w:tcPr>
          <w:p w14:paraId="39A0496A"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lastRenderedPageBreak/>
              <w:t>Economie</w:t>
            </w:r>
            <w:proofErr w:type="spellEnd"/>
          </w:p>
        </w:tc>
        <w:tc>
          <w:tcPr>
            <w:tcW w:w="4217" w:type="pct"/>
          </w:tcPr>
          <w:p w14:paraId="552D2D57" w14:textId="77777777" w:rsidR="007D71CF" w:rsidRPr="0008302A" w:rsidRDefault="007D71CF" w:rsidP="00274AC9">
            <w:pPr>
              <w:spacing w:before="0" w:after="0"/>
              <w:jc w:val="both"/>
              <w:rPr>
                <w:color w:val="000000" w:themeColor="text1"/>
                <w:lang w:val="it-IT"/>
              </w:rPr>
            </w:pPr>
            <w:r w:rsidRPr="0008302A">
              <w:rPr>
                <w:b/>
                <w:bCs/>
                <w:color w:val="000000" w:themeColor="text1"/>
                <w:lang w:val="it-IT"/>
              </w:rPr>
              <w:t>Strategia României pentru Resurse Minerale Neenergetice, orizont 2035</w:t>
            </w:r>
            <w:r w:rsidRPr="0008302A">
              <w:rPr>
                <w:color w:val="000000" w:themeColor="text1"/>
                <w:lang w:val="it-IT"/>
              </w:rPr>
              <w:t xml:space="preserve">; </w:t>
            </w:r>
          </w:p>
          <w:p w14:paraId="41314789" w14:textId="77777777" w:rsidR="007D71CF" w:rsidRPr="0008302A" w:rsidRDefault="007D71CF" w:rsidP="00274AC9">
            <w:pPr>
              <w:spacing w:before="0" w:after="0"/>
              <w:jc w:val="both"/>
              <w:rPr>
                <w:color w:val="000000" w:themeColor="text1"/>
                <w:lang w:val="it-IT"/>
              </w:rPr>
            </w:pPr>
            <w:r w:rsidRPr="0008302A">
              <w:rPr>
                <w:color w:val="000000" w:themeColor="text1"/>
                <w:lang w:val="it-IT"/>
              </w:rPr>
              <w:t>Viziunea Strategiei României pentru Resurse Minerale Neenergetice – orizont 2035 este: „România 2035 – ţară cu industrie minieră responsabilă și transparentă, pol de dezvoltare durabilă în economia europeană pentru bunăstarea cetăţenilor”: Actuala strategie stabilește direcțiile generale de dezvoltare, obiectivele, propunerile de măsuri, standardele internaționale pentru minerit durabil și modul în care activitățile desfășurate în domeniul resurselor minerale neenergetice pot contribui la atingerea obiectivelor de dezvoltare durabilă și de protecție a mediului.</w:t>
            </w:r>
          </w:p>
        </w:tc>
      </w:tr>
    </w:tbl>
    <w:p w14:paraId="72E06432" w14:textId="77777777" w:rsidR="007D71CF" w:rsidRPr="0008302A" w:rsidRDefault="007D71CF" w:rsidP="00074362">
      <w:pPr>
        <w:pStyle w:val="ListParagraph"/>
        <w:numPr>
          <w:ilvl w:val="0"/>
          <w:numId w:val="114"/>
        </w:numPr>
        <w:suppressAutoHyphens w:val="0"/>
        <w:autoSpaceDN/>
        <w:contextualSpacing w:val="0"/>
        <w:jc w:val="both"/>
        <w:textAlignment w:val="auto"/>
        <w:rPr>
          <w:color w:val="000000" w:themeColor="text1"/>
          <w:lang w:val="it-IT"/>
        </w:rPr>
      </w:pPr>
      <w:r w:rsidRPr="0008302A">
        <w:rPr>
          <w:color w:val="000000" w:themeColor="text1"/>
          <w:lang w:val="it-IT"/>
        </w:rPr>
        <w:t xml:space="preserve">Pentru măsurile cu prioritate ridicată care vor fi identificate la nivel național, va fi elaborată o fișă de proiect care va deveni anexă la PMRI2 pentru a facilita punerea în aplicare a acestora. </w:t>
      </w:r>
    </w:p>
    <w:p w14:paraId="2570D7D7" w14:textId="77777777" w:rsidR="007D71CF" w:rsidRPr="0008302A" w:rsidRDefault="007D71CF" w:rsidP="00074362">
      <w:pPr>
        <w:pStyle w:val="ListParagraph"/>
        <w:numPr>
          <w:ilvl w:val="0"/>
          <w:numId w:val="117"/>
        </w:numPr>
        <w:suppressAutoHyphens w:val="0"/>
        <w:autoSpaceDN/>
        <w:contextualSpacing w:val="0"/>
        <w:jc w:val="both"/>
        <w:textAlignment w:val="auto"/>
        <w:rPr>
          <w:color w:val="000000" w:themeColor="text1"/>
        </w:rPr>
      </w:pPr>
      <w:r w:rsidRPr="0008302A">
        <w:rPr>
          <w:color w:val="000000" w:themeColor="text1"/>
          <w:lang w:val="it-IT"/>
        </w:rPr>
        <w:t xml:space="preserve">Ce măsuri considerați a fi o prioritate pentru sectorul dumneavoastră? </w:t>
      </w:r>
      <w:proofErr w:type="spellStart"/>
      <w:r w:rsidRPr="0008302A">
        <w:rPr>
          <w:color w:val="000000" w:themeColor="text1"/>
        </w:rPr>
        <w:t>Vă</w:t>
      </w:r>
      <w:proofErr w:type="spellEnd"/>
      <w:r w:rsidRPr="0008302A">
        <w:rPr>
          <w:color w:val="000000" w:themeColor="text1"/>
        </w:rPr>
        <w:t xml:space="preserve">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indicați</w:t>
      </w:r>
      <w:proofErr w:type="spellEnd"/>
      <w:r w:rsidRPr="0008302A">
        <w:rPr>
          <w:color w:val="000000" w:themeColor="text1"/>
        </w:rPr>
        <w:t>.</w:t>
      </w:r>
    </w:p>
    <w:tbl>
      <w:tblPr>
        <w:tblStyle w:val="TableGrid"/>
        <w:tblW w:w="5000" w:type="pct"/>
        <w:tblLook w:val="04A0" w:firstRow="1" w:lastRow="0" w:firstColumn="1" w:lastColumn="0" w:noHBand="0" w:noVBand="1"/>
      </w:tblPr>
      <w:tblGrid>
        <w:gridCol w:w="1525"/>
        <w:gridCol w:w="8211"/>
      </w:tblGrid>
      <w:tr w:rsidR="00483151" w:rsidRPr="00483151" w14:paraId="71F7A663" w14:textId="77777777" w:rsidTr="007E22CB">
        <w:trPr>
          <w:tblHeader/>
        </w:trPr>
        <w:tc>
          <w:tcPr>
            <w:tcW w:w="783" w:type="pct"/>
            <w:shd w:val="clear" w:color="auto" w:fill="auto"/>
          </w:tcPr>
          <w:p w14:paraId="75150860" w14:textId="77777777" w:rsidR="007D71CF" w:rsidRPr="00483151" w:rsidRDefault="007D71CF" w:rsidP="00274AC9">
            <w:pPr>
              <w:pStyle w:val="ListParagraph"/>
              <w:ind w:left="0"/>
              <w:jc w:val="both"/>
              <w:rPr>
                <w:b/>
                <w:bCs/>
                <w:lang w:val="en-US"/>
              </w:rPr>
            </w:pPr>
            <w:r w:rsidRPr="00483151">
              <w:rPr>
                <w:b/>
                <w:bCs/>
                <w:lang w:val="en-US"/>
              </w:rPr>
              <w:t>Sector</w:t>
            </w:r>
          </w:p>
        </w:tc>
        <w:tc>
          <w:tcPr>
            <w:tcW w:w="4217" w:type="pct"/>
            <w:shd w:val="clear" w:color="auto" w:fill="auto"/>
          </w:tcPr>
          <w:p w14:paraId="42EF50B2" w14:textId="77777777" w:rsidR="007D71CF" w:rsidRPr="00483151" w:rsidRDefault="007D71CF" w:rsidP="00274AC9">
            <w:pPr>
              <w:pStyle w:val="ListParagraph"/>
              <w:spacing w:before="0" w:after="0"/>
              <w:ind w:left="0"/>
              <w:contextualSpacing w:val="0"/>
              <w:jc w:val="both"/>
              <w:rPr>
                <w:b/>
                <w:bCs/>
                <w:lang w:val="en-US"/>
              </w:rPr>
            </w:pPr>
            <w:proofErr w:type="spellStart"/>
            <w:r w:rsidRPr="00483151">
              <w:rPr>
                <w:b/>
                <w:bCs/>
                <w:lang w:val="en-US"/>
              </w:rPr>
              <w:t>Prioritate</w:t>
            </w:r>
            <w:proofErr w:type="spellEnd"/>
          </w:p>
        </w:tc>
      </w:tr>
      <w:tr w:rsidR="007D71CF" w:rsidRPr="00266AA1" w14:paraId="4B634306" w14:textId="77777777" w:rsidTr="007E22CB">
        <w:trPr>
          <w:trHeight w:val="70"/>
        </w:trPr>
        <w:tc>
          <w:tcPr>
            <w:tcW w:w="783" w:type="pct"/>
          </w:tcPr>
          <w:p w14:paraId="44B7091E" w14:textId="77777777" w:rsidR="007D71CF" w:rsidRPr="0008302A" w:rsidRDefault="007D71CF" w:rsidP="00274AC9">
            <w:pPr>
              <w:pStyle w:val="ListParagraph"/>
              <w:ind w:left="0"/>
              <w:jc w:val="both"/>
              <w:rPr>
                <w:color w:val="000000" w:themeColor="text1"/>
                <w:lang w:val="en-US"/>
              </w:rPr>
            </w:pPr>
            <w:proofErr w:type="spellStart"/>
            <w:r w:rsidRPr="0008302A">
              <w:rPr>
                <w:color w:val="000000" w:themeColor="text1"/>
                <w:lang w:val="en-US"/>
              </w:rPr>
              <w:t>Agricultur</w:t>
            </w:r>
            <w:r w:rsidRPr="0008302A">
              <w:rPr>
                <w:rFonts w:cstheme="minorHAnsi"/>
                <w:color w:val="000000" w:themeColor="text1"/>
                <w:lang w:val="en-US"/>
              </w:rPr>
              <w:t>ã</w:t>
            </w:r>
            <w:proofErr w:type="spellEnd"/>
          </w:p>
        </w:tc>
        <w:tc>
          <w:tcPr>
            <w:tcW w:w="4217" w:type="pct"/>
          </w:tcPr>
          <w:p w14:paraId="3CE5A621" w14:textId="77777777" w:rsidR="007D71CF" w:rsidRPr="0008302A" w:rsidRDefault="007D71CF" w:rsidP="00074362">
            <w:pPr>
              <w:pStyle w:val="ListParagraph"/>
              <w:numPr>
                <w:ilvl w:val="0"/>
                <w:numId w:val="115"/>
              </w:numPr>
              <w:suppressAutoHyphens w:val="0"/>
              <w:spacing w:before="0" w:after="0"/>
              <w:ind w:left="346"/>
              <w:contextualSpacing w:val="0"/>
              <w:jc w:val="both"/>
              <w:rPr>
                <w:color w:val="000000" w:themeColor="text1"/>
                <w:lang w:val="en-US"/>
              </w:rPr>
            </w:pPr>
            <w:proofErr w:type="spellStart"/>
            <w:r w:rsidRPr="0008302A">
              <w:rPr>
                <w:color w:val="000000" w:themeColor="text1"/>
                <w:lang w:val="en-US"/>
              </w:rPr>
              <w:t>Implementarea</w:t>
            </w:r>
            <w:proofErr w:type="spellEnd"/>
            <w:r w:rsidRPr="0008302A">
              <w:rPr>
                <w:color w:val="000000" w:themeColor="text1"/>
                <w:lang w:val="en-US"/>
              </w:rPr>
              <w:t xml:space="preserve"> </w:t>
            </w:r>
            <w:proofErr w:type="spellStart"/>
            <w:r w:rsidRPr="0008302A">
              <w:rPr>
                <w:color w:val="000000" w:themeColor="text1"/>
                <w:lang w:val="en-US"/>
              </w:rPr>
              <w:t>energiei</w:t>
            </w:r>
            <w:proofErr w:type="spellEnd"/>
            <w:r w:rsidRPr="0008302A">
              <w:rPr>
                <w:color w:val="000000" w:themeColor="text1"/>
                <w:lang w:val="en-US"/>
              </w:rPr>
              <w:t xml:space="preserve"> </w:t>
            </w:r>
            <w:proofErr w:type="spellStart"/>
            <w:r w:rsidRPr="0008302A">
              <w:rPr>
                <w:color w:val="000000" w:themeColor="text1"/>
                <w:lang w:val="en-US"/>
              </w:rPr>
              <w:t>verzi</w:t>
            </w:r>
            <w:proofErr w:type="spellEnd"/>
          </w:p>
          <w:p w14:paraId="51231ED9" w14:textId="77777777" w:rsidR="007D71CF" w:rsidRPr="0008302A" w:rsidRDefault="007D71CF" w:rsidP="00074362">
            <w:pPr>
              <w:pStyle w:val="ListParagraph"/>
              <w:numPr>
                <w:ilvl w:val="0"/>
                <w:numId w:val="115"/>
              </w:numPr>
              <w:suppressAutoHyphens w:val="0"/>
              <w:spacing w:before="0" w:after="0"/>
              <w:ind w:left="346"/>
              <w:contextualSpacing w:val="0"/>
              <w:rPr>
                <w:color w:val="000000" w:themeColor="text1"/>
                <w:lang w:val="es-ES"/>
              </w:rPr>
            </w:pPr>
            <w:proofErr w:type="spellStart"/>
            <w:r w:rsidRPr="0008302A">
              <w:rPr>
                <w:color w:val="000000" w:themeColor="text1"/>
                <w:lang w:val="es-ES"/>
              </w:rPr>
              <w:t>Reducerea</w:t>
            </w:r>
            <w:proofErr w:type="spellEnd"/>
            <w:r w:rsidRPr="0008302A">
              <w:rPr>
                <w:color w:val="000000" w:themeColor="text1"/>
                <w:lang w:val="es-ES"/>
              </w:rPr>
              <w:t xml:space="preserve"> </w:t>
            </w:r>
            <w:proofErr w:type="spellStart"/>
            <w:r w:rsidRPr="0008302A">
              <w:rPr>
                <w:color w:val="000000" w:themeColor="text1"/>
                <w:lang w:val="es-ES"/>
              </w:rPr>
              <w:t>consumului</w:t>
            </w:r>
            <w:proofErr w:type="spellEnd"/>
            <w:r w:rsidRPr="0008302A">
              <w:rPr>
                <w:color w:val="000000" w:themeColor="text1"/>
                <w:lang w:val="es-ES"/>
              </w:rPr>
              <w:t xml:space="preserve"> de </w:t>
            </w:r>
            <w:proofErr w:type="spellStart"/>
            <w:r w:rsidRPr="0008302A">
              <w:rPr>
                <w:color w:val="000000" w:themeColor="text1"/>
                <w:lang w:val="es-ES"/>
              </w:rPr>
              <w:t>energie</w:t>
            </w:r>
            <w:proofErr w:type="spellEnd"/>
            <w:r w:rsidRPr="0008302A">
              <w:rPr>
                <w:color w:val="000000" w:themeColor="text1"/>
                <w:lang w:val="es-ES"/>
              </w:rPr>
              <w:t xml:space="preserve"> </w:t>
            </w:r>
            <w:proofErr w:type="spellStart"/>
            <w:r w:rsidRPr="0008302A">
              <w:rPr>
                <w:color w:val="000000" w:themeColor="text1"/>
                <w:lang w:val="es-ES"/>
              </w:rPr>
              <w:t>electric</w:t>
            </w:r>
            <w:r w:rsidRPr="0008302A">
              <w:rPr>
                <w:rFonts w:cstheme="minorHAnsi"/>
                <w:color w:val="000000" w:themeColor="text1"/>
                <w:lang w:val="es-ES"/>
              </w:rPr>
              <w:t>ã</w:t>
            </w:r>
            <w:proofErr w:type="spellEnd"/>
          </w:p>
        </w:tc>
      </w:tr>
      <w:tr w:rsidR="007D71CF" w:rsidRPr="0008302A" w14:paraId="2ED4D80A" w14:textId="77777777" w:rsidTr="007E22CB">
        <w:tc>
          <w:tcPr>
            <w:tcW w:w="783" w:type="pct"/>
          </w:tcPr>
          <w:p w14:paraId="3A0F0F01" w14:textId="77777777" w:rsidR="007D71CF" w:rsidRPr="0008302A" w:rsidRDefault="007D71CF" w:rsidP="00274AC9">
            <w:pPr>
              <w:pStyle w:val="ListParagraph"/>
              <w:ind w:left="0"/>
              <w:jc w:val="both"/>
              <w:rPr>
                <w:color w:val="000000" w:themeColor="text1"/>
                <w:lang w:val="en-US"/>
              </w:rPr>
            </w:pPr>
            <w:proofErr w:type="spellStart"/>
            <w:r w:rsidRPr="0008302A">
              <w:rPr>
                <w:color w:val="000000" w:themeColor="text1"/>
                <w:lang w:val="en-US"/>
              </w:rPr>
              <w:t>P</w:t>
            </w:r>
            <w:r w:rsidRPr="0008302A">
              <w:rPr>
                <w:rFonts w:cstheme="minorHAnsi"/>
                <w:color w:val="000000" w:themeColor="text1"/>
                <w:lang w:val="en-US"/>
              </w:rPr>
              <w:t>ã</w:t>
            </w:r>
            <w:r w:rsidRPr="0008302A">
              <w:rPr>
                <w:color w:val="000000" w:themeColor="text1"/>
                <w:lang w:val="en-US"/>
              </w:rPr>
              <w:t>duri</w:t>
            </w:r>
            <w:proofErr w:type="spellEnd"/>
          </w:p>
        </w:tc>
        <w:tc>
          <w:tcPr>
            <w:tcW w:w="4217" w:type="pct"/>
          </w:tcPr>
          <w:p w14:paraId="6EBF5A53" w14:textId="77777777" w:rsidR="007D71CF" w:rsidRPr="0008302A" w:rsidRDefault="007D71CF" w:rsidP="00074362">
            <w:pPr>
              <w:pStyle w:val="ListParagraph"/>
              <w:numPr>
                <w:ilvl w:val="0"/>
                <w:numId w:val="116"/>
              </w:numPr>
              <w:suppressAutoHyphens w:val="0"/>
              <w:spacing w:before="0" w:after="0"/>
              <w:ind w:left="346"/>
              <w:contextualSpacing w:val="0"/>
              <w:jc w:val="both"/>
              <w:rPr>
                <w:color w:val="000000" w:themeColor="text1"/>
                <w:lang w:val="en-US"/>
              </w:rPr>
            </w:pPr>
            <w:proofErr w:type="spellStart"/>
            <w:r w:rsidRPr="0008302A">
              <w:rPr>
                <w:color w:val="000000" w:themeColor="text1"/>
                <w:lang w:val="en-US"/>
              </w:rPr>
              <w:t>Împădurirea</w:t>
            </w:r>
            <w:proofErr w:type="spellEnd"/>
            <w:r w:rsidRPr="0008302A">
              <w:rPr>
                <w:color w:val="000000" w:themeColor="text1"/>
                <w:lang w:val="en-US"/>
              </w:rPr>
              <w:t xml:space="preserve"> </w:t>
            </w:r>
            <w:proofErr w:type="spellStart"/>
            <w:r w:rsidRPr="0008302A">
              <w:rPr>
                <w:color w:val="000000" w:themeColor="text1"/>
                <w:lang w:val="en-US"/>
              </w:rPr>
              <w:t>terenurilor</w:t>
            </w:r>
            <w:proofErr w:type="spellEnd"/>
            <w:r w:rsidRPr="0008302A">
              <w:rPr>
                <w:color w:val="000000" w:themeColor="text1"/>
                <w:lang w:val="en-US"/>
              </w:rPr>
              <w:t xml:space="preserve"> </w:t>
            </w:r>
            <w:proofErr w:type="spellStart"/>
            <w:r w:rsidRPr="0008302A">
              <w:rPr>
                <w:color w:val="000000" w:themeColor="text1"/>
                <w:lang w:val="en-US"/>
              </w:rPr>
              <w:t>degradate</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a </w:t>
            </w:r>
            <w:proofErr w:type="spellStart"/>
            <w:r w:rsidRPr="0008302A">
              <w:rPr>
                <w:color w:val="000000" w:themeColor="text1"/>
                <w:lang w:val="en-US"/>
              </w:rPr>
              <w:t>suprafețelor</w:t>
            </w:r>
            <w:proofErr w:type="spellEnd"/>
            <w:r w:rsidRPr="0008302A">
              <w:rPr>
                <w:color w:val="000000" w:themeColor="text1"/>
                <w:lang w:val="en-US"/>
              </w:rPr>
              <w:t xml:space="preserve"> din </w:t>
            </w:r>
            <w:proofErr w:type="spellStart"/>
            <w:r w:rsidRPr="0008302A">
              <w:rPr>
                <w:color w:val="000000" w:themeColor="text1"/>
                <w:lang w:val="en-US"/>
              </w:rPr>
              <w:t>fondul</w:t>
            </w:r>
            <w:proofErr w:type="spellEnd"/>
            <w:r w:rsidRPr="0008302A">
              <w:rPr>
                <w:color w:val="000000" w:themeColor="text1"/>
                <w:lang w:val="en-US"/>
              </w:rPr>
              <w:t xml:space="preserve"> </w:t>
            </w:r>
            <w:proofErr w:type="spellStart"/>
            <w:r w:rsidRPr="0008302A">
              <w:rPr>
                <w:color w:val="000000" w:themeColor="text1"/>
                <w:lang w:val="en-US"/>
              </w:rPr>
              <w:t>forestier</w:t>
            </w:r>
            <w:proofErr w:type="spellEnd"/>
            <w:r w:rsidRPr="0008302A">
              <w:rPr>
                <w:color w:val="000000" w:themeColor="text1"/>
                <w:lang w:val="en-US"/>
              </w:rPr>
              <w:t xml:space="preserve"> </w:t>
            </w:r>
            <w:proofErr w:type="spellStart"/>
            <w:r w:rsidRPr="0008302A">
              <w:rPr>
                <w:color w:val="000000" w:themeColor="text1"/>
                <w:lang w:val="en-US"/>
              </w:rPr>
              <w:t>național</w:t>
            </w:r>
            <w:proofErr w:type="spellEnd"/>
            <w:r w:rsidRPr="0008302A">
              <w:rPr>
                <w:color w:val="000000" w:themeColor="text1"/>
                <w:lang w:val="en-US"/>
              </w:rPr>
              <w:t xml:space="preserve"> </w:t>
            </w:r>
            <w:proofErr w:type="spellStart"/>
            <w:r w:rsidRPr="0008302A">
              <w:rPr>
                <w:color w:val="000000" w:themeColor="text1"/>
                <w:lang w:val="en-US"/>
              </w:rPr>
              <w:t>afectate</w:t>
            </w:r>
            <w:proofErr w:type="spellEnd"/>
            <w:r w:rsidRPr="0008302A">
              <w:rPr>
                <w:color w:val="000000" w:themeColor="text1"/>
                <w:lang w:val="en-US"/>
              </w:rPr>
              <w:t xml:space="preserve"> de </w:t>
            </w:r>
            <w:proofErr w:type="spellStart"/>
            <w:r w:rsidRPr="0008302A">
              <w:rPr>
                <w:color w:val="000000" w:themeColor="text1"/>
                <w:lang w:val="en-US"/>
              </w:rPr>
              <w:t>calamități</w:t>
            </w:r>
            <w:proofErr w:type="spellEnd"/>
            <w:r w:rsidRPr="0008302A">
              <w:rPr>
                <w:color w:val="000000" w:themeColor="text1"/>
                <w:lang w:val="en-US"/>
              </w:rPr>
              <w:t xml:space="preserve"> </w:t>
            </w:r>
            <w:proofErr w:type="spellStart"/>
            <w:r w:rsidRPr="0008302A">
              <w:rPr>
                <w:color w:val="000000" w:themeColor="text1"/>
                <w:lang w:val="en-US"/>
              </w:rPr>
              <w:t>în</w:t>
            </w:r>
            <w:proofErr w:type="spellEnd"/>
            <w:r w:rsidRPr="0008302A">
              <w:rPr>
                <w:color w:val="000000" w:themeColor="text1"/>
                <w:lang w:val="en-US"/>
              </w:rPr>
              <w:t xml:space="preserve"> termen </w:t>
            </w:r>
            <w:proofErr w:type="spellStart"/>
            <w:r w:rsidRPr="0008302A">
              <w:rPr>
                <w:color w:val="000000" w:themeColor="text1"/>
                <w:lang w:val="en-US"/>
              </w:rPr>
              <w:t>cât</w:t>
            </w:r>
            <w:proofErr w:type="spellEnd"/>
            <w:r w:rsidRPr="0008302A">
              <w:rPr>
                <w:color w:val="000000" w:themeColor="text1"/>
                <w:lang w:val="en-US"/>
              </w:rPr>
              <w:t xml:space="preserve"> </w:t>
            </w:r>
            <w:proofErr w:type="spellStart"/>
            <w:r w:rsidRPr="0008302A">
              <w:rPr>
                <w:color w:val="000000" w:themeColor="text1"/>
                <w:lang w:val="en-US"/>
              </w:rPr>
              <w:t>mai</w:t>
            </w:r>
            <w:proofErr w:type="spellEnd"/>
            <w:r w:rsidRPr="0008302A">
              <w:rPr>
                <w:color w:val="000000" w:themeColor="text1"/>
                <w:lang w:val="en-US"/>
              </w:rPr>
              <w:t xml:space="preserve"> </w:t>
            </w:r>
            <w:proofErr w:type="spellStart"/>
            <w:r w:rsidRPr="0008302A">
              <w:rPr>
                <w:color w:val="000000" w:themeColor="text1"/>
                <w:lang w:val="en-US"/>
              </w:rPr>
              <w:t>scurt</w:t>
            </w:r>
            <w:proofErr w:type="spellEnd"/>
            <w:r w:rsidRPr="0008302A">
              <w:rPr>
                <w:color w:val="000000" w:themeColor="text1"/>
                <w:lang w:val="en-US"/>
              </w:rPr>
              <w:t>.</w:t>
            </w:r>
          </w:p>
          <w:p w14:paraId="3DF90E80" w14:textId="77777777" w:rsidR="007D71CF" w:rsidRPr="00683701" w:rsidRDefault="007D71CF" w:rsidP="00074362">
            <w:pPr>
              <w:pStyle w:val="ListParagraph"/>
              <w:numPr>
                <w:ilvl w:val="0"/>
                <w:numId w:val="116"/>
              </w:numPr>
              <w:suppressAutoHyphens w:val="0"/>
              <w:spacing w:before="0" w:after="0"/>
              <w:ind w:left="346"/>
              <w:contextualSpacing w:val="0"/>
              <w:rPr>
                <w:color w:val="000000" w:themeColor="text1"/>
                <w:lang w:val="it-IT"/>
              </w:rPr>
            </w:pPr>
            <w:r w:rsidRPr="00683701">
              <w:rPr>
                <w:color w:val="000000" w:themeColor="text1"/>
                <w:lang w:val="it-IT"/>
              </w:rPr>
              <w:t xml:space="preserve">Proiecte de împădurire care contribuie la reducerea riscului de inundații la nivel regional </w:t>
            </w:r>
            <w:r w:rsidRPr="00683701">
              <w:rPr>
                <w:b/>
                <w:bCs/>
                <w:color w:val="000000" w:themeColor="text1"/>
                <w:lang w:val="it-IT"/>
              </w:rPr>
              <w:t>(în zonele identificate ca măsură generică în cadrul PMRI2 )</w:t>
            </w:r>
          </w:p>
          <w:p w14:paraId="16AE1128" w14:textId="77777777" w:rsidR="007D71CF" w:rsidRPr="0008302A" w:rsidRDefault="007D71CF" w:rsidP="00074362">
            <w:pPr>
              <w:pStyle w:val="ListParagraph"/>
              <w:numPr>
                <w:ilvl w:val="0"/>
                <w:numId w:val="116"/>
              </w:numPr>
              <w:suppressAutoHyphens w:val="0"/>
              <w:spacing w:before="0" w:after="0"/>
              <w:ind w:left="346"/>
              <w:contextualSpacing w:val="0"/>
              <w:jc w:val="both"/>
              <w:rPr>
                <w:color w:val="000000" w:themeColor="text1"/>
                <w:lang w:val="en-US"/>
              </w:rPr>
            </w:pPr>
            <w:proofErr w:type="spellStart"/>
            <w:r w:rsidRPr="0008302A">
              <w:rPr>
                <w:color w:val="000000" w:themeColor="text1"/>
                <w:lang w:val="en-US"/>
              </w:rPr>
              <w:t>M</w:t>
            </w:r>
            <w:r w:rsidRPr="0008302A">
              <w:rPr>
                <w:rFonts w:cstheme="minorHAnsi"/>
                <w:color w:val="000000" w:themeColor="text1"/>
                <w:lang w:val="en-US"/>
              </w:rPr>
              <w:t>ã</w:t>
            </w:r>
            <w:r w:rsidRPr="0008302A">
              <w:rPr>
                <w:color w:val="000000" w:themeColor="text1"/>
                <w:lang w:val="en-US"/>
              </w:rPr>
              <w:t>sura</w:t>
            </w:r>
            <w:proofErr w:type="spellEnd"/>
            <w:r w:rsidRPr="0008302A">
              <w:rPr>
                <w:color w:val="000000" w:themeColor="text1"/>
                <w:lang w:val="en-US"/>
              </w:rPr>
              <w:t xml:space="preserve"> 3 </w:t>
            </w:r>
          </w:p>
        </w:tc>
      </w:tr>
      <w:tr w:rsidR="007D71CF" w:rsidRPr="00266AA1" w14:paraId="6A07398F" w14:textId="77777777" w:rsidTr="007E22CB">
        <w:tc>
          <w:tcPr>
            <w:tcW w:w="783" w:type="pct"/>
          </w:tcPr>
          <w:p w14:paraId="3670CD6D" w14:textId="77777777" w:rsidR="007D71CF" w:rsidRPr="0008302A" w:rsidRDefault="007D71CF" w:rsidP="00274AC9">
            <w:pPr>
              <w:pStyle w:val="ListParagraph"/>
              <w:ind w:left="0"/>
              <w:jc w:val="both"/>
              <w:rPr>
                <w:color w:val="000000" w:themeColor="text1"/>
                <w:lang w:val="en-US"/>
              </w:rPr>
            </w:pPr>
            <w:r w:rsidRPr="0008302A">
              <w:rPr>
                <w:color w:val="000000" w:themeColor="text1"/>
                <w:lang w:val="en-US"/>
              </w:rPr>
              <w:t>Transport</w:t>
            </w:r>
          </w:p>
        </w:tc>
        <w:tc>
          <w:tcPr>
            <w:tcW w:w="4217" w:type="pct"/>
          </w:tcPr>
          <w:p w14:paraId="2085A79D" w14:textId="77777777" w:rsidR="007D71CF" w:rsidRPr="0008302A" w:rsidRDefault="007D71CF" w:rsidP="00074362">
            <w:pPr>
              <w:pStyle w:val="ListParagraph"/>
              <w:numPr>
                <w:ilvl w:val="0"/>
                <w:numId w:val="127"/>
              </w:numPr>
              <w:suppressAutoHyphens w:val="0"/>
              <w:spacing w:before="0" w:after="0"/>
              <w:ind w:left="346"/>
              <w:contextualSpacing w:val="0"/>
              <w:jc w:val="both"/>
              <w:rPr>
                <w:color w:val="000000" w:themeColor="text1"/>
                <w:lang w:val="en-US"/>
              </w:rPr>
            </w:pPr>
            <w:proofErr w:type="spellStart"/>
            <w:r w:rsidRPr="0008302A">
              <w:rPr>
                <w:color w:val="000000" w:themeColor="text1"/>
                <w:lang w:val="en-US"/>
              </w:rPr>
              <w:t>Adaptarea</w:t>
            </w:r>
            <w:proofErr w:type="spellEnd"/>
            <w:r w:rsidRPr="0008302A">
              <w:rPr>
                <w:color w:val="000000" w:themeColor="text1"/>
                <w:lang w:val="en-US"/>
              </w:rPr>
              <w:t xml:space="preserve"> </w:t>
            </w:r>
            <w:proofErr w:type="spellStart"/>
            <w:r w:rsidRPr="0008302A">
              <w:rPr>
                <w:color w:val="000000" w:themeColor="text1"/>
                <w:lang w:val="en-US"/>
              </w:rPr>
              <w:t>standardelor</w:t>
            </w:r>
            <w:proofErr w:type="spellEnd"/>
            <w:r w:rsidRPr="0008302A">
              <w:rPr>
                <w:color w:val="000000" w:themeColor="text1"/>
                <w:lang w:val="en-US"/>
              </w:rPr>
              <w:t xml:space="preserve"> de </w:t>
            </w:r>
            <w:proofErr w:type="spellStart"/>
            <w:r w:rsidRPr="0008302A">
              <w:rPr>
                <w:color w:val="000000" w:themeColor="text1"/>
                <w:lang w:val="en-US"/>
              </w:rPr>
              <w:t>proiectare</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a </w:t>
            </w:r>
            <w:proofErr w:type="spellStart"/>
            <w:r w:rsidRPr="0008302A">
              <w:rPr>
                <w:color w:val="000000" w:themeColor="text1"/>
                <w:lang w:val="en-US"/>
              </w:rPr>
              <w:t>procedurilor</w:t>
            </w:r>
            <w:proofErr w:type="spellEnd"/>
            <w:r w:rsidRPr="0008302A">
              <w:rPr>
                <w:color w:val="000000" w:themeColor="text1"/>
                <w:lang w:val="en-US"/>
              </w:rPr>
              <w:t xml:space="preserve"> de </w:t>
            </w:r>
            <w:proofErr w:type="spellStart"/>
            <w:r w:rsidRPr="0008302A">
              <w:rPr>
                <w:color w:val="000000" w:themeColor="text1"/>
                <w:lang w:val="en-US"/>
              </w:rPr>
              <w:t>planificare</w:t>
            </w:r>
            <w:proofErr w:type="spellEnd"/>
            <w:r w:rsidRPr="0008302A">
              <w:rPr>
                <w:color w:val="000000" w:themeColor="text1"/>
                <w:lang w:val="en-US"/>
              </w:rPr>
              <w:t xml:space="preserve"> </w:t>
            </w:r>
            <w:proofErr w:type="spellStart"/>
            <w:r w:rsidRPr="0008302A">
              <w:rPr>
                <w:color w:val="000000" w:themeColor="text1"/>
                <w:lang w:val="en-US"/>
              </w:rPr>
              <w:t>pentru</w:t>
            </w:r>
            <w:proofErr w:type="spellEnd"/>
            <w:r w:rsidRPr="0008302A">
              <w:rPr>
                <w:color w:val="000000" w:themeColor="text1"/>
                <w:lang w:val="en-US"/>
              </w:rPr>
              <w:t xml:space="preserve"> </w:t>
            </w:r>
            <w:proofErr w:type="spellStart"/>
            <w:r w:rsidRPr="0008302A">
              <w:rPr>
                <w:color w:val="000000" w:themeColor="text1"/>
                <w:lang w:val="en-US"/>
              </w:rPr>
              <w:t>infrastructura</w:t>
            </w:r>
            <w:proofErr w:type="spellEnd"/>
            <w:r w:rsidRPr="0008302A">
              <w:rPr>
                <w:color w:val="000000" w:themeColor="text1"/>
                <w:lang w:val="en-US"/>
              </w:rPr>
              <w:t xml:space="preserve"> de transport, </w:t>
            </w:r>
            <w:proofErr w:type="spellStart"/>
            <w:r w:rsidRPr="0008302A">
              <w:rPr>
                <w:color w:val="000000" w:themeColor="text1"/>
                <w:lang w:val="en-US"/>
              </w:rPr>
              <w:t>pentru</w:t>
            </w:r>
            <w:proofErr w:type="spellEnd"/>
            <w:r w:rsidRPr="0008302A">
              <w:rPr>
                <w:color w:val="000000" w:themeColor="text1"/>
                <w:lang w:val="en-US"/>
              </w:rPr>
              <w:t xml:space="preserve"> </w:t>
            </w:r>
            <w:proofErr w:type="gramStart"/>
            <w:r w:rsidRPr="0008302A">
              <w:rPr>
                <w:color w:val="000000" w:themeColor="text1"/>
                <w:lang w:val="en-US"/>
              </w:rPr>
              <w:t>a</w:t>
            </w:r>
            <w:proofErr w:type="gramEnd"/>
            <w:r w:rsidRPr="0008302A">
              <w:rPr>
                <w:color w:val="000000" w:themeColor="text1"/>
                <w:lang w:val="en-US"/>
              </w:rPr>
              <w:t xml:space="preserve"> </w:t>
            </w:r>
            <w:proofErr w:type="spellStart"/>
            <w:r w:rsidRPr="0008302A">
              <w:rPr>
                <w:color w:val="000000" w:themeColor="text1"/>
                <w:lang w:val="en-US"/>
              </w:rPr>
              <w:t>acoperi</w:t>
            </w:r>
            <w:proofErr w:type="spellEnd"/>
            <w:r w:rsidRPr="0008302A">
              <w:rPr>
                <w:color w:val="000000" w:themeColor="text1"/>
                <w:lang w:val="en-US"/>
              </w:rPr>
              <w:t xml:space="preserve"> </w:t>
            </w:r>
            <w:proofErr w:type="spellStart"/>
            <w:r w:rsidRPr="0008302A">
              <w:rPr>
                <w:color w:val="000000" w:themeColor="text1"/>
                <w:lang w:val="en-US"/>
              </w:rPr>
              <w:t>mai</w:t>
            </w:r>
            <w:proofErr w:type="spellEnd"/>
            <w:r w:rsidRPr="0008302A">
              <w:rPr>
                <w:color w:val="000000" w:themeColor="text1"/>
                <w:lang w:val="en-US"/>
              </w:rPr>
              <w:t xml:space="preserve"> bine </w:t>
            </w:r>
            <w:proofErr w:type="spellStart"/>
            <w:r w:rsidRPr="0008302A">
              <w:rPr>
                <w:color w:val="000000" w:themeColor="text1"/>
                <w:lang w:val="en-US"/>
              </w:rPr>
              <w:t>riscurile</w:t>
            </w:r>
            <w:proofErr w:type="spellEnd"/>
            <w:r w:rsidRPr="0008302A">
              <w:rPr>
                <w:color w:val="000000" w:themeColor="text1"/>
                <w:lang w:val="en-US"/>
              </w:rPr>
              <w:t xml:space="preserve"> la </w:t>
            </w:r>
            <w:proofErr w:type="spellStart"/>
            <w:r w:rsidRPr="0008302A">
              <w:rPr>
                <w:color w:val="000000" w:themeColor="text1"/>
                <w:lang w:val="en-US"/>
              </w:rPr>
              <w:t>inundații</w:t>
            </w:r>
            <w:proofErr w:type="spellEnd"/>
            <w:r w:rsidRPr="0008302A">
              <w:rPr>
                <w:color w:val="000000" w:themeColor="text1"/>
                <w:lang w:val="en-US"/>
              </w:rPr>
              <w:t xml:space="preserve"> </w:t>
            </w:r>
            <w:proofErr w:type="spellStart"/>
            <w:r w:rsidRPr="0008302A">
              <w:rPr>
                <w:color w:val="000000" w:themeColor="text1"/>
                <w:lang w:val="en-US"/>
              </w:rPr>
              <w:t>și</w:t>
            </w:r>
            <w:proofErr w:type="spellEnd"/>
            <w:r w:rsidRPr="0008302A">
              <w:rPr>
                <w:color w:val="000000" w:themeColor="text1"/>
                <w:lang w:val="en-US"/>
              </w:rPr>
              <w:t xml:space="preserve"> </w:t>
            </w:r>
            <w:proofErr w:type="spellStart"/>
            <w:r w:rsidRPr="0008302A">
              <w:rPr>
                <w:color w:val="000000" w:themeColor="text1"/>
                <w:lang w:val="en-US"/>
              </w:rPr>
              <w:t>pentru</w:t>
            </w:r>
            <w:proofErr w:type="spellEnd"/>
            <w:r w:rsidRPr="0008302A">
              <w:rPr>
                <w:color w:val="000000" w:themeColor="text1"/>
                <w:lang w:val="en-US"/>
              </w:rPr>
              <w:t xml:space="preserve"> a </w:t>
            </w:r>
            <w:proofErr w:type="spellStart"/>
            <w:r w:rsidRPr="0008302A">
              <w:rPr>
                <w:color w:val="000000" w:themeColor="text1"/>
                <w:lang w:val="en-US"/>
              </w:rPr>
              <w:t>preveni</w:t>
            </w:r>
            <w:proofErr w:type="spellEnd"/>
            <w:r w:rsidRPr="0008302A">
              <w:rPr>
                <w:color w:val="000000" w:themeColor="text1"/>
                <w:lang w:val="en-US"/>
              </w:rPr>
              <w:t xml:space="preserve"> </w:t>
            </w:r>
            <w:proofErr w:type="spellStart"/>
            <w:r w:rsidRPr="0008302A">
              <w:rPr>
                <w:color w:val="000000" w:themeColor="text1"/>
                <w:lang w:val="en-US"/>
              </w:rPr>
              <w:t>deteriorarea</w:t>
            </w:r>
            <w:proofErr w:type="spellEnd"/>
            <w:r w:rsidRPr="0008302A">
              <w:rPr>
                <w:color w:val="000000" w:themeColor="text1"/>
                <w:lang w:val="en-US"/>
              </w:rPr>
              <w:t xml:space="preserve"> </w:t>
            </w:r>
            <w:proofErr w:type="spellStart"/>
            <w:r w:rsidRPr="0008302A">
              <w:rPr>
                <w:color w:val="000000" w:themeColor="text1"/>
                <w:lang w:val="en-US"/>
              </w:rPr>
              <w:t>viitoare</w:t>
            </w:r>
            <w:proofErr w:type="spellEnd"/>
            <w:r w:rsidRPr="0008302A">
              <w:rPr>
                <w:color w:val="000000" w:themeColor="text1"/>
                <w:lang w:val="en-US"/>
              </w:rPr>
              <w:t xml:space="preserve"> a </w:t>
            </w:r>
            <w:proofErr w:type="spellStart"/>
            <w:r w:rsidRPr="0008302A">
              <w:rPr>
                <w:color w:val="000000" w:themeColor="text1"/>
                <w:lang w:val="en-US"/>
              </w:rPr>
              <w:t>infrastructurii</w:t>
            </w:r>
            <w:proofErr w:type="spellEnd"/>
            <w:r w:rsidRPr="0008302A">
              <w:rPr>
                <w:color w:val="000000" w:themeColor="text1"/>
                <w:lang w:val="en-US"/>
              </w:rPr>
              <w:t xml:space="preserve"> de </w:t>
            </w:r>
            <w:proofErr w:type="spellStart"/>
            <w:r w:rsidRPr="0008302A">
              <w:rPr>
                <w:color w:val="000000" w:themeColor="text1"/>
                <w:lang w:val="en-US"/>
              </w:rPr>
              <w:t>către</w:t>
            </w:r>
            <w:proofErr w:type="spellEnd"/>
            <w:r w:rsidRPr="0008302A">
              <w:rPr>
                <w:color w:val="000000" w:themeColor="text1"/>
                <w:lang w:val="en-US"/>
              </w:rPr>
              <w:t xml:space="preserve"> </w:t>
            </w:r>
            <w:proofErr w:type="spellStart"/>
            <w:r w:rsidRPr="0008302A">
              <w:rPr>
                <w:color w:val="000000" w:themeColor="text1"/>
                <w:lang w:val="en-US"/>
              </w:rPr>
              <w:t>inundații</w:t>
            </w:r>
            <w:proofErr w:type="spellEnd"/>
            <w:r w:rsidRPr="0008302A">
              <w:rPr>
                <w:color w:val="000000" w:themeColor="text1"/>
                <w:lang w:val="en-US"/>
              </w:rPr>
              <w:t>.</w:t>
            </w:r>
          </w:p>
          <w:p w14:paraId="427C03C8" w14:textId="77777777" w:rsidR="007D71CF" w:rsidRPr="0008302A" w:rsidRDefault="007D71CF" w:rsidP="00074362">
            <w:pPr>
              <w:pStyle w:val="ListParagraph"/>
              <w:numPr>
                <w:ilvl w:val="0"/>
                <w:numId w:val="127"/>
              </w:numPr>
              <w:suppressAutoHyphens w:val="0"/>
              <w:spacing w:before="0" w:after="0"/>
              <w:ind w:left="346"/>
              <w:contextualSpacing w:val="0"/>
              <w:jc w:val="both"/>
              <w:rPr>
                <w:color w:val="000000" w:themeColor="text1"/>
                <w:lang w:val="it-IT"/>
              </w:rPr>
            </w:pPr>
            <w:r w:rsidRPr="0008302A">
              <w:rPr>
                <w:color w:val="000000" w:themeColor="text1"/>
                <w:lang w:val="it-IT"/>
              </w:rPr>
              <w:t>Marirea capacitatii de tranzitare prin redimensionarea podurilor.</w:t>
            </w:r>
          </w:p>
          <w:p w14:paraId="2AA9F004" w14:textId="0A72154F" w:rsidR="007D71CF" w:rsidRPr="0008302A" w:rsidRDefault="007D71CF" w:rsidP="00074362">
            <w:pPr>
              <w:pStyle w:val="ListParagraph"/>
              <w:numPr>
                <w:ilvl w:val="0"/>
                <w:numId w:val="127"/>
              </w:numPr>
              <w:suppressAutoHyphens w:val="0"/>
              <w:spacing w:before="0" w:after="0"/>
              <w:ind w:left="346"/>
              <w:contextualSpacing w:val="0"/>
              <w:jc w:val="both"/>
              <w:rPr>
                <w:color w:val="000000" w:themeColor="text1"/>
                <w:lang w:val="en-US"/>
              </w:rPr>
            </w:pPr>
            <w:r w:rsidRPr="0008302A">
              <w:rPr>
                <w:color w:val="000000" w:themeColor="text1"/>
                <w:lang w:val="it-IT"/>
              </w:rPr>
              <w:t>Men</w:t>
            </w:r>
            <w:r w:rsidRPr="0008302A">
              <w:rPr>
                <w:rFonts w:cstheme="minorHAnsi"/>
                <w:color w:val="000000" w:themeColor="text1"/>
                <w:lang w:val="it-IT"/>
              </w:rPr>
              <w:t>ţ</w:t>
            </w:r>
            <w:r w:rsidRPr="0008302A">
              <w:rPr>
                <w:color w:val="000000" w:themeColor="text1"/>
                <w:lang w:val="it-IT"/>
              </w:rPr>
              <w:t>iunea, pe baza unei clasific</w:t>
            </w:r>
            <w:r w:rsidRPr="0008302A">
              <w:rPr>
                <w:rFonts w:cstheme="minorHAnsi"/>
                <w:color w:val="000000" w:themeColor="text1"/>
                <w:lang w:val="it-IT"/>
              </w:rPr>
              <w:t>ã</w:t>
            </w:r>
            <w:r w:rsidRPr="0008302A">
              <w:rPr>
                <w:color w:val="000000" w:themeColor="text1"/>
                <w:lang w:val="it-IT"/>
              </w:rPr>
              <w:t>ri, a gradului de risc la inunda</w:t>
            </w:r>
            <w:r w:rsidRPr="0008302A">
              <w:rPr>
                <w:rFonts w:cstheme="minorHAnsi"/>
                <w:color w:val="000000" w:themeColor="text1"/>
                <w:lang w:val="it-IT"/>
              </w:rPr>
              <w:t>ţ</w:t>
            </w:r>
            <w:r w:rsidRPr="0008302A">
              <w:rPr>
                <w:color w:val="000000" w:themeColor="text1"/>
                <w:lang w:val="it-IT"/>
              </w:rPr>
              <w:t>ii pe sau, cu m</w:t>
            </w:r>
            <w:r w:rsidRPr="0008302A">
              <w:rPr>
                <w:rFonts w:cstheme="minorHAnsi"/>
                <w:color w:val="000000" w:themeColor="text1"/>
                <w:lang w:val="it-IT"/>
              </w:rPr>
              <w:t>ã</w:t>
            </w:r>
            <w:r w:rsidRPr="0008302A">
              <w:rPr>
                <w:color w:val="000000" w:themeColor="text1"/>
                <w:lang w:val="it-IT"/>
              </w:rPr>
              <w:t xml:space="preserve">surile tehnice adecvate pentru reducerea riscului de exemplu reabilitarea unui pod, amenajare </w:t>
            </w:r>
            <w:r w:rsidRPr="0008302A">
              <w:rPr>
                <w:rFonts w:cstheme="minorHAnsi"/>
                <w:color w:val="000000" w:themeColor="text1"/>
                <w:lang w:val="it-IT"/>
              </w:rPr>
              <w:t>ş</w:t>
            </w:r>
            <w:r w:rsidRPr="0008302A">
              <w:rPr>
                <w:color w:val="000000" w:themeColor="text1"/>
                <w:lang w:val="it-IT"/>
              </w:rPr>
              <w:t>i protec</w:t>
            </w:r>
            <w:r w:rsidRPr="0008302A">
              <w:rPr>
                <w:rFonts w:cstheme="minorHAnsi"/>
                <w:color w:val="000000" w:themeColor="text1"/>
                <w:lang w:val="it-IT"/>
              </w:rPr>
              <w:t>ţ</w:t>
            </w:r>
            <w:r w:rsidRPr="0008302A">
              <w:rPr>
                <w:color w:val="000000" w:themeColor="text1"/>
                <w:lang w:val="it-IT"/>
              </w:rPr>
              <w:t>ie maluri, pozi</w:t>
            </w:r>
            <w:r w:rsidRPr="0008302A">
              <w:rPr>
                <w:rFonts w:cstheme="minorHAnsi"/>
                <w:color w:val="000000" w:themeColor="text1"/>
                <w:lang w:val="it-IT"/>
              </w:rPr>
              <w:t>ţ</w:t>
            </w:r>
            <w:r w:rsidRPr="0008302A">
              <w:rPr>
                <w:color w:val="000000" w:themeColor="text1"/>
                <w:lang w:val="it-IT"/>
              </w:rPr>
              <w:t xml:space="preserve">ia balastierelor din albie. </w:t>
            </w:r>
            <w:proofErr w:type="spellStart"/>
            <w:r w:rsidRPr="0008302A">
              <w:rPr>
                <w:color w:val="000000" w:themeColor="text1"/>
                <w:lang w:val="en-US"/>
              </w:rPr>
              <w:t>Interzicerea</w:t>
            </w:r>
            <w:proofErr w:type="spellEnd"/>
            <w:r w:rsidRPr="0008302A">
              <w:rPr>
                <w:color w:val="000000" w:themeColor="text1"/>
                <w:lang w:val="en-US"/>
              </w:rPr>
              <w:t xml:space="preserve"> </w:t>
            </w:r>
            <w:proofErr w:type="spellStart"/>
            <w:r w:rsidRPr="0008302A">
              <w:rPr>
                <w:color w:val="000000" w:themeColor="text1"/>
                <w:lang w:val="en-US"/>
              </w:rPr>
              <w:t>excava</w:t>
            </w:r>
            <w:r w:rsidRPr="0008302A">
              <w:rPr>
                <w:rFonts w:cstheme="minorHAnsi"/>
                <w:color w:val="000000" w:themeColor="text1"/>
                <w:lang w:val="en-US"/>
              </w:rPr>
              <w:t>ţ</w:t>
            </w:r>
            <w:r w:rsidRPr="0008302A">
              <w:rPr>
                <w:color w:val="000000" w:themeColor="text1"/>
                <w:lang w:val="en-US"/>
              </w:rPr>
              <w:t>iilor</w:t>
            </w:r>
            <w:proofErr w:type="spellEnd"/>
            <w:r w:rsidRPr="0008302A">
              <w:rPr>
                <w:color w:val="000000" w:themeColor="text1"/>
                <w:lang w:val="en-US"/>
              </w:rPr>
              <w:t xml:space="preserve"> </w:t>
            </w:r>
            <w:proofErr w:type="spellStart"/>
            <w:r w:rsidRPr="0008302A">
              <w:rPr>
                <w:rFonts w:cstheme="minorHAnsi"/>
                <w:color w:val="000000" w:themeColor="text1"/>
                <w:lang w:val="en-US"/>
              </w:rPr>
              <w:t>ĩ</w:t>
            </w:r>
            <w:r w:rsidRPr="0008302A">
              <w:rPr>
                <w:color w:val="000000" w:themeColor="text1"/>
                <w:lang w:val="en-US"/>
              </w:rPr>
              <w:t>n</w:t>
            </w:r>
            <w:proofErr w:type="spellEnd"/>
            <w:r w:rsidRPr="0008302A">
              <w:rPr>
                <w:color w:val="000000" w:themeColor="text1"/>
                <w:lang w:val="en-US"/>
              </w:rPr>
              <w:t xml:space="preserve"> </w:t>
            </w:r>
            <w:proofErr w:type="spellStart"/>
            <w:r w:rsidRPr="0008302A">
              <w:rPr>
                <w:color w:val="000000" w:themeColor="text1"/>
                <w:lang w:val="en-US"/>
              </w:rPr>
              <w:t>albiile</w:t>
            </w:r>
            <w:proofErr w:type="spellEnd"/>
            <w:r w:rsidRPr="0008302A">
              <w:rPr>
                <w:color w:val="000000" w:themeColor="text1"/>
                <w:lang w:val="en-US"/>
              </w:rPr>
              <w:t xml:space="preserve"> </w:t>
            </w:r>
            <w:proofErr w:type="spellStart"/>
            <w:r w:rsidRPr="0008302A">
              <w:rPr>
                <w:color w:val="000000" w:themeColor="text1"/>
                <w:lang w:val="en-US"/>
              </w:rPr>
              <w:t>r</w:t>
            </w:r>
            <w:r w:rsidR="00C028AC" w:rsidRPr="0008302A">
              <w:rPr>
                <w:color w:val="000000" w:themeColor="text1"/>
                <w:lang w:val="en-US"/>
              </w:rPr>
              <w:t>â</w:t>
            </w:r>
            <w:r w:rsidRPr="0008302A">
              <w:rPr>
                <w:color w:val="000000" w:themeColor="text1"/>
                <w:lang w:val="en-US"/>
              </w:rPr>
              <w:t>urilor</w:t>
            </w:r>
            <w:proofErr w:type="spellEnd"/>
          </w:p>
          <w:p w14:paraId="5469938E" w14:textId="400D5082" w:rsidR="007D71CF" w:rsidRPr="0008302A" w:rsidRDefault="007D71CF" w:rsidP="00074362">
            <w:pPr>
              <w:pStyle w:val="ListParagraph"/>
              <w:numPr>
                <w:ilvl w:val="0"/>
                <w:numId w:val="127"/>
              </w:numPr>
              <w:suppressAutoHyphens w:val="0"/>
              <w:spacing w:before="0" w:after="0"/>
              <w:ind w:left="346"/>
              <w:contextualSpacing w:val="0"/>
              <w:jc w:val="both"/>
              <w:rPr>
                <w:color w:val="000000" w:themeColor="text1"/>
                <w:lang w:val="en-US"/>
              </w:rPr>
            </w:pPr>
            <w:r w:rsidRPr="0008302A">
              <w:rPr>
                <w:color w:val="000000" w:themeColor="text1"/>
                <w:lang w:val="en-US"/>
              </w:rPr>
              <w:t xml:space="preserve">Plan general </w:t>
            </w:r>
            <w:proofErr w:type="spellStart"/>
            <w:r w:rsidRPr="0008302A">
              <w:rPr>
                <w:rFonts w:cstheme="minorHAnsi"/>
                <w:color w:val="000000" w:themeColor="text1"/>
                <w:lang w:val="en-US"/>
              </w:rPr>
              <w:t>ĩ</w:t>
            </w:r>
            <w:r w:rsidRPr="0008302A">
              <w:rPr>
                <w:color w:val="000000" w:themeColor="text1"/>
                <w:lang w:val="en-US"/>
              </w:rPr>
              <w:t>nocmit</w:t>
            </w:r>
            <w:proofErr w:type="spellEnd"/>
            <w:r w:rsidRPr="0008302A">
              <w:rPr>
                <w:color w:val="000000" w:themeColor="text1"/>
                <w:lang w:val="en-US"/>
              </w:rPr>
              <w:t xml:space="preserve"> cu A</w:t>
            </w:r>
            <w:r w:rsidR="00C028AC" w:rsidRPr="0008302A">
              <w:rPr>
                <w:color w:val="000000" w:themeColor="text1"/>
                <w:lang w:val="en-US"/>
              </w:rPr>
              <w:t>.</w:t>
            </w:r>
            <w:r w:rsidRPr="0008302A">
              <w:rPr>
                <w:color w:val="000000" w:themeColor="text1"/>
                <w:lang w:val="en-US"/>
              </w:rPr>
              <w:t>N</w:t>
            </w:r>
            <w:r w:rsidR="00C028AC" w:rsidRPr="0008302A">
              <w:rPr>
                <w:color w:val="000000" w:themeColor="text1"/>
                <w:lang w:val="en-US"/>
              </w:rPr>
              <w:t>.</w:t>
            </w:r>
            <w:r w:rsidRPr="0008302A">
              <w:rPr>
                <w:color w:val="000000" w:themeColor="text1"/>
                <w:lang w:val="en-US"/>
              </w:rPr>
              <w:t>R</w:t>
            </w:r>
            <w:r w:rsidR="00C028AC" w:rsidRPr="0008302A">
              <w:rPr>
                <w:color w:val="000000" w:themeColor="text1"/>
                <w:lang w:val="en-US"/>
              </w:rPr>
              <w:t>.</w:t>
            </w:r>
            <w:r w:rsidRPr="0008302A">
              <w:rPr>
                <w:color w:val="000000" w:themeColor="text1"/>
                <w:lang w:val="en-US"/>
              </w:rPr>
              <w:t>M</w:t>
            </w:r>
            <w:r w:rsidR="00C028AC" w:rsidRPr="0008302A">
              <w:rPr>
                <w:color w:val="000000" w:themeColor="text1"/>
                <w:lang w:val="en-US"/>
              </w:rPr>
              <w:t>.</w:t>
            </w:r>
            <w:r w:rsidRPr="0008302A">
              <w:rPr>
                <w:color w:val="000000" w:themeColor="text1"/>
                <w:lang w:val="en-US"/>
              </w:rPr>
              <w:t xml:space="preserve"> (</w:t>
            </w:r>
            <w:proofErr w:type="spellStart"/>
            <w:r w:rsidRPr="0008302A">
              <w:rPr>
                <w:color w:val="000000" w:themeColor="text1"/>
                <w:lang w:val="en-US"/>
              </w:rPr>
              <w:t>Agen</w:t>
            </w:r>
            <w:r w:rsidRPr="0008302A">
              <w:rPr>
                <w:rFonts w:cstheme="minorHAnsi"/>
                <w:color w:val="000000" w:themeColor="text1"/>
                <w:lang w:val="en-US"/>
              </w:rPr>
              <w:t>ţ</w:t>
            </w:r>
            <w:r w:rsidRPr="0008302A">
              <w:rPr>
                <w:color w:val="000000" w:themeColor="text1"/>
                <w:lang w:val="en-US"/>
              </w:rPr>
              <w:t>ia</w:t>
            </w:r>
            <w:proofErr w:type="spellEnd"/>
            <w:r w:rsidRPr="0008302A">
              <w:rPr>
                <w:color w:val="000000" w:themeColor="text1"/>
                <w:lang w:val="en-US"/>
              </w:rPr>
              <w:t xml:space="preserve"> </w:t>
            </w:r>
            <w:proofErr w:type="spellStart"/>
            <w:r w:rsidRPr="0008302A">
              <w:rPr>
                <w:color w:val="000000" w:themeColor="text1"/>
                <w:lang w:val="en-US"/>
              </w:rPr>
              <w:t>Na</w:t>
            </w:r>
            <w:r w:rsidRPr="0008302A">
              <w:rPr>
                <w:rFonts w:ascii="Calibri" w:hAnsi="Calibri" w:cs="Calibri"/>
                <w:color w:val="000000" w:themeColor="text1"/>
                <w:lang w:val="en-US"/>
              </w:rPr>
              <w:t>ţionalã</w:t>
            </w:r>
            <w:proofErr w:type="spellEnd"/>
            <w:r w:rsidRPr="0008302A">
              <w:rPr>
                <w:rFonts w:ascii="Calibri" w:hAnsi="Calibri" w:cs="Calibri"/>
                <w:color w:val="000000" w:themeColor="text1"/>
                <w:lang w:val="en-US"/>
              </w:rPr>
              <w:t xml:space="preserve"> </w:t>
            </w:r>
            <w:proofErr w:type="spellStart"/>
            <w:r w:rsidRPr="0008302A">
              <w:rPr>
                <w:rFonts w:ascii="Calibri" w:hAnsi="Calibri" w:cs="Calibri"/>
                <w:color w:val="000000" w:themeColor="text1"/>
                <w:lang w:val="en-US"/>
              </w:rPr>
              <w:t>pentru</w:t>
            </w:r>
            <w:proofErr w:type="spellEnd"/>
            <w:r w:rsidRPr="0008302A">
              <w:rPr>
                <w:rFonts w:ascii="Calibri" w:hAnsi="Calibri" w:cs="Calibri"/>
                <w:color w:val="000000" w:themeColor="text1"/>
                <w:lang w:val="en-US"/>
              </w:rPr>
              <w:t xml:space="preserve"> </w:t>
            </w:r>
            <w:proofErr w:type="spellStart"/>
            <w:r w:rsidRPr="0008302A">
              <w:rPr>
                <w:rFonts w:ascii="Calibri" w:hAnsi="Calibri" w:cs="Calibri"/>
                <w:color w:val="000000" w:themeColor="text1"/>
                <w:lang w:val="en-US"/>
              </w:rPr>
              <w:t>Resurse</w:t>
            </w:r>
            <w:proofErr w:type="spellEnd"/>
            <w:r w:rsidRPr="0008302A">
              <w:rPr>
                <w:rFonts w:ascii="Calibri" w:hAnsi="Calibri" w:cs="Calibri"/>
                <w:color w:val="000000" w:themeColor="text1"/>
                <w:lang w:val="en-US"/>
              </w:rPr>
              <w:t xml:space="preserve"> </w:t>
            </w:r>
            <w:proofErr w:type="spellStart"/>
            <w:r w:rsidRPr="0008302A">
              <w:rPr>
                <w:rFonts w:ascii="Calibri" w:hAnsi="Calibri" w:cs="Calibri"/>
                <w:color w:val="000000" w:themeColor="text1"/>
                <w:lang w:val="en-US"/>
              </w:rPr>
              <w:t>Minerale</w:t>
            </w:r>
            <w:proofErr w:type="spellEnd"/>
            <w:r w:rsidRPr="0008302A">
              <w:rPr>
                <w:rFonts w:ascii="Calibri" w:hAnsi="Calibri" w:cs="Calibri"/>
                <w:color w:val="000000" w:themeColor="text1"/>
                <w:lang w:val="en-US"/>
              </w:rPr>
              <w:t xml:space="preserve">) </w:t>
            </w:r>
            <w:proofErr w:type="spellStart"/>
            <w:r w:rsidRPr="0008302A">
              <w:rPr>
                <w:rFonts w:ascii="Calibri" w:hAnsi="Calibri" w:cs="Calibri"/>
                <w:color w:val="000000" w:themeColor="text1"/>
                <w:lang w:val="en-US"/>
              </w:rPr>
              <w:t>privind</w:t>
            </w:r>
            <w:proofErr w:type="spellEnd"/>
            <w:r w:rsidRPr="0008302A">
              <w:rPr>
                <w:rFonts w:ascii="Calibri" w:hAnsi="Calibri" w:cs="Calibri"/>
                <w:color w:val="000000" w:themeColor="text1"/>
                <w:lang w:val="en-US"/>
              </w:rPr>
              <w:t xml:space="preserve"> </w:t>
            </w:r>
            <w:proofErr w:type="spellStart"/>
            <w:r w:rsidRPr="0008302A">
              <w:rPr>
                <w:rFonts w:ascii="Calibri" w:hAnsi="Calibri" w:cs="Calibri"/>
                <w:color w:val="000000" w:themeColor="text1"/>
                <w:lang w:val="en-US"/>
              </w:rPr>
              <w:t>condiţiile</w:t>
            </w:r>
            <w:proofErr w:type="spellEnd"/>
            <w:r w:rsidRPr="0008302A">
              <w:rPr>
                <w:rFonts w:ascii="Calibri" w:hAnsi="Calibri" w:cs="Calibri"/>
                <w:color w:val="000000" w:themeColor="text1"/>
                <w:lang w:val="en-US"/>
              </w:rPr>
              <w:t xml:space="preserve"> de </w:t>
            </w:r>
            <w:proofErr w:type="spellStart"/>
            <w:r w:rsidRPr="0008302A">
              <w:rPr>
                <w:rFonts w:ascii="Calibri" w:hAnsi="Calibri" w:cs="Calibri"/>
                <w:color w:val="000000" w:themeColor="text1"/>
                <w:lang w:val="en-US"/>
              </w:rPr>
              <w:t>eliberare</w:t>
            </w:r>
            <w:proofErr w:type="spellEnd"/>
            <w:r w:rsidRPr="0008302A">
              <w:rPr>
                <w:rFonts w:ascii="Calibri" w:hAnsi="Calibri" w:cs="Calibri"/>
                <w:color w:val="000000" w:themeColor="text1"/>
                <w:lang w:val="en-US"/>
              </w:rPr>
              <w:t xml:space="preserve"> a </w:t>
            </w:r>
            <w:proofErr w:type="spellStart"/>
            <w:r w:rsidRPr="0008302A">
              <w:rPr>
                <w:rFonts w:ascii="Calibri" w:hAnsi="Calibri" w:cs="Calibri"/>
                <w:color w:val="000000" w:themeColor="text1"/>
                <w:lang w:val="en-US"/>
              </w:rPr>
              <w:t>licenţelor</w:t>
            </w:r>
            <w:proofErr w:type="spellEnd"/>
            <w:r w:rsidRPr="0008302A">
              <w:rPr>
                <w:rFonts w:ascii="Calibri" w:hAnsi="Calibri" w:cs="Calibri"/>
                <w:color w:val="000000" w:themeColor="text1"/>
                <w:lang w:val="en-US"/>
              </w:rPr>
              <w:t xml:space="preserve"> de </w:t>
            </w:r>
            <w:proofErr w:type="spellStart"/>
            <w:r w:rsidRPr="0008302A">
              <w:rPr>
                <w:rFonts w:ascii="Calibri" w:hAnsi="Calibri" w:cs="Calibri"/>
                <w:color w:val="000000" w:themeColor="text1"/>
                <w:lang w:val="en-US"/>
              </w:rPr>
              <w:t>exploatare</w:t>
            </w:r>
            <w:proofErr w:type="spellEnd"/>
            <w:r w:rsidRPr="0008302A">
              <w:rPr>
                <w:rFonts w:ascii="Calibri" w:hAnsi="Calibri" w:cs="Calibri"/>
                <w:color w:val="000000" w:themeColor="text1"/>
                <w:lang w:val="en-US"/>
              </w:rPr>
              <w:t xml:space="preserve"> a </w:t>
            </w:r>
            <w:proofErr w:type="spellStart"/>
            <w:r w:rsidRPr="0008302A">
              <w:rPr>
                <w:rFonts w:ascii="Calibri" w:hAnsi="Calibri" w:cs="Calibri"/>
                <w:color w:val="000000" w:themeColor="text1"/>
                <w:lang w:val="en-US"/>
              </w:rPr>
              <w:t>balastului</w:t>
            </w:r>
            <w:proofErr w:type="spellEnd"/>
            <w:r w:rsidRPr="0008302A">
              <w:rPr>
                <w:rFonts w:ascii="Calibri" w:hAnsi="Calibri" w:cs="Calibri"/>
                <w:color w:val="000000" w:themeColor="text1"/>
                <w:lang w:val="en-US"/>
              </w:rPr>
              <w:t xml:space="preserve"> din </w:t>
            </w:r>
            <w:proofErr w:type="spellStart"/>
            <w:r w:rsidRPr="0008302A">
              <w:rPr>
                <w:rFonts w:ascii="Calibri" w:hAnsi="Calibri" w:cs="Calibri"/>
                <w:color w:val="000000" w:themeColor="text1"/>
                <w:lang w:val="en-US"/>
              </w:rPr>
              <w:t>albia</w:t>
            </w:r>
            <w:proofErr w:type="spellEnd"/>
            <w:r w:rsidRPr="0008302A">
              <w:rPr>
                <w:rFonts w:ascii="Calibri" w:hAnsi="Calibri" w:cs="Calibri"/>
                <w:color w:val="000000" w:themeColor="text1"/>
                <w:lang w:val="en-US"/>
              </w:rPr>
              <w:t xml:space="preserve"> </w:t>
            </w:r>
            <w:proofErr w:type="spellStart"/>
            <w:r w:rsidRPr="0008302A">
              <w:rPr>
                <w:rFonts w:ascii="Calibri" w:hAnsi="Calibri" w:cs="Calibri"/>
                <w:color w:val="000000" w:themeColor="text1"/>
                <w:lang w:val="en-US"/>
              </w:rPr>
              <w:t>r</w:t>
            </w:r>
            <w:r w:rsidR="00C028AC" w:rsidRPr="0008302A">
              <w:rPr>
                <w:rFonts w:ascii="Calibri" w:hAnsi="Calibri" w:cs="Calibri"/>
                <w:color w:val="000000" w:themeColor="text1"/>
                <w:lang w:val="en-US"/>
              </w:rPr>
              <w:t>â</w:t>
            </w:r>
            <w:r w:rsidRPr="0008302A">
              <w:rPr>
                <w:rFonts w:ascii="Calibri" w:hAnsi="Calibri" w:cs="Calibri"/>
                <w:color w:val="000000" w:themeColor="text1"/>
                <w:lang w:val="en-US"/>
              </w:rPr>
              <w:t>urilor</w:t>
            </w:r>
            <w:proofErr w:type="spellEnd"/>
          </w:p>
          <w:p w14:paraId="714EA113" w14:textId="77777777" w:rsidR="007D71CF" w:rsidRPr="0008302A" w:rsidRDefault="007D71CF" w:rsidP="00074362">
            <w:pPr>
              <w:pStyle w:val="ListParagraph"/>
              <w:numPr>
                <w:ilvl w:val="0"/>
                <w:numId w:val="127"/>
              </w:numPr>
              <w:suppressAutoHyphens w:val="0"/>
              <w:spacing w:before="0" w:after="0"/>
              <w:ind w:left="346"/>
              <w:contextualSpacing w:val="0"/>
              <w:jc w:val="both"/>
              <w:rPr>
                <w:color w:val="000000" w:themeColor="text1"/>
                <w:lang w:val="it-IT"/>
              </w:rPr>
            </w:pPr>
            <w:r w:rsidRPr="0008302A">
              <w:rPr>
                <w:rFonts w:ascii="Calibri" w:hAnsi="Calibri" w:cs="Calibri"/>
                <w:color w:val="000000" w:themeColor="text1"/>
                <w:lang w:val="it-IT"/>
              </w:rPr>
              <w:t>Interzicerea defrişãrilor care ar pune ĩn pericol stabilitatea malurilor (ROMSILVA)</w:t>
            </w:r>
          </w:p>
          <w:p w14:paraId="708644B8" w14:textId="635CD714" w:rsidR="007D71CF" w:rsidRPr="0008302A" w:rsidRDefault="007D71CF" w:rsidP="00074362">
            <w:pPr>
              <w:pStyle w:val="ListParagraph"/>
              <w:numPr>
                <w:ilvl w:val="0"/>
                <w:numId w:val="127"/>
              </w:numPr>
              <w:suppressAutoHyphens w:val="0"/>
              <w:spacing w:before="0" w:after="0"/>
              <w:ind w:left="346"/>
              <w:contextualSpacing w:val="0"/>
              <w:jc w:val="both"/>
              <w:rPr>
                <w:color w:val="000000" w:themeColor="text1"/>
                <w:lang w:val="es-ES"/>
              </w:rPr>
            </w:pPr>
            <w:proofErr w:type="spellStart"/>
            <w:r w:rsidRPr="0008302A">
              <w:rPr>
                <w:rFonts w:ascii="Calibri" w:hAnsi="Calibri" w:cs="Calibri"/>
                <w:color w:val="000000" w:themeColor="text1"/>
                <w:lang w:val="es-ES"/>
              </w:rPr>
              <w:t>Execuţia</w:t>
            </w:r>
            <w:proofErr w:type="spellEnd"/>
            <w:r w:rsidRPr="0008302A">
              <w:rPr>
                <w:rFonts w:ascii="Calibri" w:hAnsi="Calibri" w:cs="Calibri"/>
                <w:color w:val="000000" w:themeColor="text1"/>
                <w:lang w:val="es-ES"/>
              </w:rPr>
              <w:t xml:space="preserve"> </w:t>
            </w:r>
            <w:proofErr w:type="spellStart"/>
            <w:r w:rsidRPr="0008302A">
              <w:rPr>
                <w:rFonts w:ascii="Calibri" w:hAnsi="Calibri" w:cs="Calibri"/>
                <w:color w:val="000000" w:themeColor="text1"/>
                <w:lang w:val="es-ES"/>
              </w:rPr>
              <w:t>corecţiilor</w:t>
            </w:r>
            <w:proofErr w:type="spellEnd"/>
            <w:r w:rsidRPr="0008302A">
              <w:rPr>
                <w:rFonts w:ascii="Calibri" w:hAnsi="Calibri" w:cs="Calibri"/>
                <w:color w:val="000000" w:themeColor="text1"/>
                <w:lang w:val="es-ES"/>
              </w:rPr>
              <w:t xml:space="preserve"> de </w:t>
            </w:r>
            <w:proofErr w:type="spellStart"/>
            <w:r w:rsidRPr="0008302A">
              <w:rPr>
                <w:rFonts w:ascii="Calibri" w:hAnsi="Calibri" w:cs="Calibri"/>
                <w:color w:val="000000" w:themeColor="text1"/>
                <w:lang w:val="es-ES"/>
              </w:rPr>
              <w:t>albie</w:t>
            </w:r>
            <w:proofErr w:type="spellEnd"/>
            <w:r w:rsidRPr="0008302A">
              <w:rPr>
                <w:rFonts w:ascii="Calibri" w:hAnsi="Calibri" w:cs="Calibri"/>
                <w:color w:val="000000" w:themeColor="text1"/>
                <w:lang w:val="es-ES"/>
              </w:rPr>
              <w:t xml:space="preserve"> </w:t>
            </w:r>
            <w:proofErr w:type="spellStart"/>
            <w:r w:rsidRPr="0008302A">
              <w:rPr>
                <w:rFonts w:ascii="Calibri" w:hAnsi="Calibri" w:cs="Calibri"/>
                <w:color w:val="000000" w:themeColor="text1"/>
                <w:lang w:val="es-ES"/>
              </w:rPr>
              <w:t>sã</w:t>
            </w:r>
            <w:proofErr w:type="spellEnd"/>
            <w:r w:rsidRPr="0008302A">
              <w:rPr>
                <w:rFonts w:ascii="Calibri" w:hAnsi="Calibri" w:cs="Calibri"/>
                <w:color w:val="000000" w:themeColor="text1"/>
                <w:lang w:val="es-ES"/>
              </w:rPr>
              <w:t xml:space="preserve"> fie </w:t>
            </w:r>
            <w:proofErr w:type="spellStart"/>
            <w:r w:rsidRPr="0008302A">
              <w:rPr>
                <w:rFonts w:ascii="Calibri" w:hAnsi="Calibri" w:cs="Calibri"/>
                <w:color w:val="000000" w:themeColor="text1"/>
                <w:lang w:val="es-ES"/>
              </w:rPr>
              <w:t>realizatã</w:t>
            </w:r>
            <w:proofErr w:type="spellEnd"/>
            <w:r w:rsidRPr="0008302A">
              <w:rPr>
                <w:rFonts w:ascii="Calibri" w:hAnsi="Calibri" w:cs="Calibri"/>
                <w:color w:val="000000" w:themeColor="text1"/>
                <w:lang w:val="es-ES"/>
              </w:rPr>
              <w:t xml:space="preserve"> de </w:t>
            </w:r>
            <w:r w:rsidR="001A4BEA">
              <w:rPr>
                <w:rFonts w:ascii="Calibri" w:hAnsi="Calibri" w:cs="Calibri"/>
                <w:color w:val="000000" w:themeColor="text1"/>
                <w:lang w:val="es-ES"/>
              </w:rPr>
              <w:t>A.N.A.R.</w:t>
            </w:r>
          </w:p>
        </w:tc>
      </w:tr>
      <w:tr w:rsidR="007D71CF" w:rsidRPr="0008302A" w14:paraId="5355043A" w14:textId="77777777" w:rsidTr="007E22CB">
        <w:tc>
          <w:tcPr>
            <w:tcW w:w="783" w:type="pct"/>
          </w:tcPr>
          <w:p w14:paraId="32380063" w14:textId="77777777" w:rsidR="007D71CF" w:rsidRPr="0008302A" w:rsidRDefault="007D71CF" w:rsidP="00274AC9">
            <w:pPr>
              <w:pStyle w:val="ListParagraph"/>
              <w:ind w:left="0"/>
              <w:jc w:val="both"/>
              <w:rPr>
                <w:color w:val="000000" w:themeColor="text1"/>
                <w:lang w:val="en-US"/>
              </w:rPr>
            </w:pPr>
            <w:proofErr w:type="spellStart"/>
            <w:r w:rsidRPr="0008302A">
              <w:rPr>
                <w:color w:val="000000" w:themeColor="text1"/>
                <w:lang w:val="en-US"/>
              </w:rPr>
              <w:t>Cercetare</w:t>
            </w:r>
            <w:proofErr w:type="spellEnd"/>
          </w:p>
        </w:tc>
        <w:tc>
          <w:tcPr>
            <w:tcW w:w="4217" w:type="pct"/>
          </w:tcPr>
          <w:p w14:paraId="29739CD9"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Urmărirea</w:t>
            </w:r>
            <w:proofErr w:type="spellEnd"/>
            <w:r w:rsidRPr="0008302A">
              <w:rPr>
                <w:color w:val="000000" w:themeColor="text1"/>
                <w:lang w:val="en-US"/>
              </w:rPr>
              <w:t xml:space="preserve"> </w:t>
            </w:r>
            <w:proofErr w:type="spellStart"/>
            <w:r w:rsidRPr="0008302A">
              <w:rPr>
                <w:color w:val="000000" w:themeColor="text1"/>
                <w:lang w:val="en-US"/>
              </w:rPr>
              <w:t>transferului</w:t>
            </w:r>
            <w:proofErr w:type="spellEnd"/>
            <w:r w:rsidRPr="0008302A">
              <w:rPr>
                <w:color w:val="000000" w:themeColor="text1"/>
                <w:lang w:val="en-US"/>
              </w:rPr>
              <w:t xml:space="preserve"> </w:t>
            </w:r>
            <w:proofErr w:type="spellStart"/>
            <w:r w:rsidRPr="0008302A">
              <w:rPr>
                <w:color w:val="000000" w:themeColor="text1"/>
                <w:lang w:val="en-US"/>
              </w:rPr>
              <w:t>rezultatelor</w:t>
            </w:r>
            <w:proofErr w:type="spellEnd"/>
            <w:r w:rsidRPr="0008302A">
              <w:rPr>
                <w:color w:val="000000" w:themeColor="text1"/>
                <w:lang w:val="en-US"/>
              </w:rPr>
              <w:t xml:space="preserve"> CDI din </w:t>
            </w:r>
            <w:proofErr w:type="spellStart"/>
            <w:r w:rsidRPr="0008302A">
              <w:rPr>
                <w:color w:val="000000" w:themeColor="text1"/>
                <w:lang w:val="en-US"/>
              </w:rPr>
              <w:t>proiectele</w:t>
            </w:r>
            <w:proofErr w:type="spellEnd"/>
            <w:r w:rsidRPr="0008302A">
              <w:rPr>
                <w:color w:val="000000" w:themeColor="text1"/>
                <w:lang w:val="en-US"/>
              </w:rPr>
              <w:t xml:space="preserve"> </w:t>
            </w:r>
            <w:proofErr w:type="spellStart"/>
            <w:r w:rsidRPr="0008302A">
              <w:rPr>
                <w:color w:val="000000" w:themeColor="text1"/>
                <w:lang w:val="en-US"/>
              </w:rPr>
              <w:t>finantate</w:t>
            </w:r>
            <w:proofErr w:type="spellEnd"/>
            <w:r w:rsidRPr="0008302A">
              <w:rPr>
                <w:color w:val="000000" w:themeColor="text1"/>
                <w:lang w:val="en-US"/>
              </w:rPr>
              <w:t xml:space="preserve"> </w:t>
            </w:r>
            <w:proofErr w:type="spellStart"/>
            <w:r w:rsidRPr="0008302A">
              <w:rPr>
                <w:color w:val="000000" w:themeColor="text1"/>
                <w:lang w:val="en-US"/>
              </w:rPr>
              <w:t>prin</w:t>
            </w:r>
            <w:proofErr w:type="spellEnd"/>
            <w:r w:rsidRPr="0008302A">
              <w:rPr>
                <w:color w:val="000000" w:themeColor="text1"/>
                <w:lang w:val="en-US"/>
              </w:rPr>
              <w:t xml:space="preserve"> </w:t>
            </w:r>
            <w:proofErr w:type="spellStart"/>
            <w:r w:rsidRPr="0008302A">
              <w:rPr>
                <w:color w:val="000000" w:themeColor="text1"/>
                <w:lang w:val="en-US"/>
              </w:rPr>
              <w:t>competițiile</w:t>
            </w:r>
            <w:proofErr w:type="spellEnd"/>
            <w:r w:rsidRPr="0008302A">
              <w:rPr>
                <w:color w:val="000000" w:themeColor="text1"/>
                <w:lang w:val="en-US"/>
              </w:rPr>
              <w:t xml:space="preserve"> </w:t>
            </w:r>
            <w:proofErr w:type="spellStart"/>
            <w:r w:rsidRPr="0008302A">
              <w:rPr>
                <w:color w:val="000000" w:themeColor="text1"/>
                <w:lang w:val="en-US"/>
              </w:rPr>
              <w:t>organizate</w:t>
            </w:r>
            <w:proofErr w:type="spellEnd"/>
            <w:r w:rsidRPr="0008302A">
              <w:rPr>
                <w:color w:val="000000" w:themeColor="text1"/>
                <w:lang w:val="en-US"/>
              </w:rPr>
              <w:t xml:space="preserve"> de MCID, din </w:t>
            </w:r>
            <w:proofErr w:type="spellStart"/>
            <w:r w:rsidRPr="0008302A">
              <w:rPr>
                <w:color w:val="000000" w:themeColor="text1"/>
                <w:lang w:val="en-US"/>
              </w:rPr>
              <w:t>bugetul</w:t>
            </w:r>
            <w:proofErr w:type="spellEnd"/>
            <w:r w:rsidRPr="0008302A">
              <w:rPr>
                <w:color w:val="000000" w:themeColor="text1"/>
                <w:lang w:val="en-US"/>
              </w:rPr>
              <w:t xml:space="preserve"> national </w:t>
            </w:r>
            <w:proofErr w:type="spellStart"/>
            <w:r w:rsidRPr="0008302A">
              <w:rPr>
                <w:color w:val="000000" w:themeColor="text1"/>
                <w:lang w:val="en-US"/>
              </w:rPr>
              <w:t>și</w:t>
            </w:r>
            <w:proofErr w:type="spellEnd"/>
            <w:r w:rsidRPr="0008302A">
              <w:rPr>
                <w:color w:val="000000" w:themeColor="text1"/>
                <w:lang w:val="en-US"/>
              </w:rPr>
              <w:t xml:space="preserve"> din </w:t>
            </w:r>
            <w:proofErr w:type="spellStart"/>
            <w:r w:rsidRPr="0008302A">
              <w:rPr>
                <w:color w:val="000000" w:themeColor="text1"/>
                <w:lang w:val="en-US"/>
              </w:rPr>
              <w:t>fondurile</w:t>
            </w:r>
            <w:proofErr w:type="spellEnd"/>
            <w:r w:rsidRPr="0008302A">
              <w:rPr>
                <w:color w:val="000000" w:themeColor="text1"/>
                <w:lang w:val="en-US"/>
              </w:rPr>
              <w:t xml:space="preserve"> </w:t>
            </w:r>
            <w:proofErr w:type="spellStart"/>
            <w:r w:rsidRPr="0008302A">
              <w:rPr>
                <w:color w:val="000000" w:themeColor="text1"/>
                <w:lang w:val="en-US"/>
              </w:rPr>
              <w:t>externe</w:t>
            </w:r>
            <w:proofErr w:type="spellEnd"/>
            <w:r w:rsidRPr="0008302A">
              <w:rPr>
                <w:color w:val="000000" w:themeColor="text1"/>
                <w:lang w:val="en-US"/>
              </w:rPr>
              <w:t xml:space="preserve">, </w:t>
            </w:r>
            <w:proofErr w:type="spellStart"/>
            <w:r w:rsidRPr="0008302A">
              <w:rPr>
                <w:color w:val="000000" w:themeColor="text1"/>
                <w:lang w:val="en-US"/>
              </w:rPr>
              <w:t>prin</w:t>
            </w:r>
            <w:proofErr w:type="spellEnd"/>
            <w:r w:rsidRPr="0008302A">
              <w:rPr>
                <w:color w:val="000000" w:themeColor="text1"/>
                <w:lang w:val="en-US"/>
              </w:rPr>
              <w:t xml:space="preserve"> </w:t>
            </w:r>
            <w:proofErr w:type="spellStart"/>
            <w:r w:rsidRPr="0008302A">
              <w:rPr>
                <w:color w:val="000000" w:themeColor="text1"/>
                <w:lang w:val="en-US"/>
              </w:rPr>
              <w:t>utilizarea</w:t>
            </w:r>
            <w:proofErr w:type="spellEnd"/>
            <w:r w:rsidRPr="0008302A">
              <w:rPr>
                <w:color w:val="000000" w:themeColor="text1"/>
                <w:lang w:val="en-US"/>
              </w:rPr>
              <w:t xml:space="preserve"> </w:t>
            </w:r>
            <w:proofErr w:type="spellStart"/>
            <w:r w:rsidRPr="0008302A">
              <w:rPr>
                <w:color w:val="000000" w:themeColor="text1"/>
                <w:lang w:val="en-US"/>
              </w:rPr>
              <w:t>acestora</w:t>
            </w:r>
            <w:proofErr w:type="spellEnd"/>
            <w:r w:rsidRPr="0008302A">
              <w:rPr>
                <w:color w:val="000000" w:themeColor="text1"/>
                <w:lang w:val="en-US"/>
              </w:rPr>
              <w:t xml:space="preserve"> </w:t>
            </w:r>
            <w:proofErr w:type="spellStart"/>
            <w:r w:rsidRPr="0008302A">
              <w:rPr>
                <w:color w:val="000000" w:themeColor="text1"/>
                <w:lang w:val="en-US"/>
              </w:rPr>
              <w:t>pentru</w:t>
            </w:r>
            <w:proofErr w:type="spellEnd"/>
            <w:r w:rsidRPr="0008302A">
              <w:rPr>
                <w:color w:val="000000" w:themeColor="text1"/>
                <w:lang w:val="en-US"/>
              </w:rPr>
              <w:t xml:space="preserve"> </w:t>
            </w:r>
            <w:proofErr w:type="spellStart"/>
            <w:r w:rsidRPr="0008302A">
              <w:rPr>
                <w:color w:val="000000" w:themeColor="text1"/>
                <w:lang w:val="en-US"/>
              </w:rPr>
              <w:t>proiectele</w:t>
            </w:r>
            <w:proofErr w:type="spellEnd"/>
            <w:r w:rsidRPr="0008302A">
              <w:rPr>
                <w:color w:val="000000" w:themeColor="text1"/>
                <w:lang w:val="en-US"/>
              </w:rPr>
              <w:t xml:space="preserve"> </w:t>
            </w:r>
            <w:proofErr w:type="spellStart"/>
            <w:r w:rsidRPr="0008302A">
              <w:rPr>
                <w:color w:val="000000" w:themeColor="text1"/>
                <w:lang w:val="en-US"/>
              </w:rPr>
              <w:t>prevăzute</w:t>
            </w:r>
            <w:proofErr w:type="spellEnd"/>
            <w:r w:rsidRPr="0008302A">
              <w:rPr>
                <w:color w:val="000000" w:themeColor="text1"/>
                <w:lang w:val="en-US"/>
              </w:rPr>
              <w:t xml:space="preserve"> de </w:t>
            </w:r>
            <w:proofErr w:type="spellStart"/>
            <w:r w:rsidRPr="0008302A">
              <w:rPr>
                <w:color w:val="000000" w:themeColor="text1"/>
                <w:lang w:val="en-US"/>
              </w:rPr>
              <w:t>măsurile</w:t>
            </w:r>
            <w:proofErr w:type="spellEnd"/>
            <w:r w:rsidRPr="0008302A">
              <w:rPr>
                <w:color w:val="000000" w:themeColor="text1"/>
                <w:lang w:val="en-US"/>
              </w:rPr>
              <w:t xml:space="preserve"> </w:t>
            </w:r>
            <w:proofErr w:type="spellStart"/>
            <w:r w:rsidRPr="0008302A">
              <w:rPr>
                <w:color w:val="000000" w:themeColor="text1"/>
                <w:lang w:val="en-US"/>
              </w:rPr>
              <w:t>naționale</w:t>
            </w:r>
            <w:proofErr w:type="spellEnd"/>
            <w:r w:rsidRPr="0008302A">
              <w:rPr>
                <w:color w:val="000000" w:themeColor="text1"/>
                <w:lang w:val="en-US"/>
              </w:rPr>
              <w:t xml:space="preserve"> pe </w:t>
            </w:r>
            <w:proofErr w:type="spellStart"/>
            <w:r w:rsidRPr="0008302A">
              <w:rPr>
                <w:color w:val="000000" w:themeColor="text1"/>
                <w:lang w:val="en-US"/>
              </w:rPr>
              <w:t>inundații</w:t>
            </w:r>
            <w:proofErr w:type="spellEnd"/>
            <w:r w:rsidRPr="0008302A">
              <w:rPr>
                <w:color w:val="000000" w:themeColor="text1"/>
                <w:lang w:val="en-US"/>
              </w:rPr>
              <w:t>.</w:t>
            </w:r>
          </w:p>
        </w:tc>
      </w:tr>
    </w:tbl>
    <w:p w14:paraId="7F900546" w14:textId="77777777" w:rsidR="007D71CF" w:rsidRPr="00683701" w:rsidRDefault="007D71CF" w:rsidP="00074362">
      <w:pPr>
        <w:pStyle w:val="ListParagraph"/>
        <w:numPr>
          <w:ilvl w:val="0"/>
          <w:numId w:val="118"/>
        </w:numPr>
        <w:suppressAutoHyphens w:val="0"/>
        <w:autoSpaceDN/>
        <w:contextualSpacing w:val="0"/>
        <w:jc w:val="both"/>
        <w:textAlignment w:val="auto"/>
        <w:rPr>
          <w:color w:val="000000" w:themeColor="text1"/>
        </w:rPr>
      </w:pPr>
      <w:proofErr w:type="spellStart"/>
      <w:r w:rsidRPr="00683701">
        <w:rPr>
          <w:color w:val="000000" w:themeColor="text1"/>
        </w:rPr>
        <w:lastRenderedPageBreak/>
        <w:t>Doriți</w:t>
      </w:r>
      <w:proofErr w:type="spellEnd"/>
      <w:r w:rsidRPr="00683701">
        <w:rPr>
          <w:color w:val="000000" w:themeColor="text1"/>
        </w:rPr>
        <w:t xml:space="preserve"> </w:t>
      </w:r>
      <w:proofErr w:type="spellStart"/>
      <w:r w:rsidRPr="00683701">
        <w:rPr>
          <w:color w:val="000000" w:themeColor="text1"/>
        </w:rPr>
        <w:t>să</w:t>
      </w:r>
      <w:proofErr w:type="spellEnd"/>
      <w:r w:rsidRPr="00683701">
        <w:rPr>
          <w:color w:val="000000" w:themeColor="text1"/>
        </w:rPr>
        <w:t xml:space="preserve"> </w:t>
      </w:r>
      <w:proofErr w:type="spellStart"/>
      <w:r w:rsidRPr="00683701">
        <w:rPr>
          <w:color w:val="000000" w:themeColor="text1"/>
        </w:rPr>
        <w:t>fiți</w:t>
      </w:r>
      <w:proofErr w:type="spellEnd"/>
      <w:r w:rsidRPr="00683701">
        <w:rPr>
          <w:color w:val="000000" w:themeColor="text1"/>
        </w:rPr>
        <w:t xml:space="preserve"> </w:t>
      </w:r>
      <w:proofErr w:type="spellStart"/>
      <w:r w:rsidRPr="00683701">
        <w:rPr>
          <w:color w:val="000000" w:themeColor="text1"/>
        </w:rPr>
        <w:t>consultat</w:t>
      </w:r>
      <w:proofErr w:type="spellEnd"/>
      <w:r w:rsidRPr="00683701">
        <w:rPr>
          <w:color w:val="000000" w:themeColor="text1"/>
        </w:rPr>
        <w:t xml:space="preserve"> </w:t>
      </w:r>
      <w:proofErr w:type="spellStart"/>
      <w:r w:rsidRPr="00683701">
        <w:rPr>
          <w:color w:val="000000" w:themeColor="text1"/>
        </w:rPr>
        <w:t>în</w:t>
      </w:r>
      <w:proofErr w:type="spellEnd"/>
      <w:r w:rsidRPr="00683701">
        <w:rPr>
          <w:color w:val="000000" w:themeColor="text1"/>
        </w:rPr>
        <w:t xml:space="preserve"> </w:t>
      </w:r>
      <w:proofErr w:type="spellStart"/>
      <w:r w:rsidRPr="00683701">
        <w:rPr>
          <w:color w:val="000000" w:themeColor="text1"/>
        </w:rPr>
        <w:t>procesul</w:t>
      </w:r>
      <w:proofErr w:type="spellEnd"/>
      <w:r w:rsidRPr="00683701">
        <w:rPr>
          <w:color w:val="000000" w:themeColor="text1"/>
        </w:rPr>
        <w:t xml:space="preserve"> de </w:t>
      </w:r>
      <w:proofErr w:type="spellStart"/>
      <w:r w:rsidRPr="00683701">
        <w:rPr>
          <w:color w:val="000000" w:themeColor="text1"/>
        </w:rPr>
        <w:t>elaborare</w:t>
      </w:r>
      <w:proofErr w:type="spellEnd"/>
      <w:r w:rsidRPr="00683701">
        <w:rPr>
          <w:color w:val="000000" w:themeColor="text1"/>
        </w:rPr>
        <w:t xml:space="preserve"> a </w:t>
      </w:r>
      <w:proofErr w:type="spellStart"/>
      <w:r w:rsidRPr="00683701">
        <w:rPr>
          <w:color w:val="000000" w:themeColor="text1"/>
        </w:rPr>
        <w:t>fișei</w:t>
      </w:r>
      <w:proofErr w:type="spellEnd"/>
      <w:r w:rsidRPr="00683701">
        <w:rPr>
          <w:color w:val="000000" w:themeColor="text1"/>
        </w:rPr>
        <w:t xml:space="preserve"> de </w:t>
      </w:r>
      <w:proofErr w:type="spellStart"/>
      <w:r w:rsidRPr="00683701">
        <w:rPr>
          <w:color w:val="000000" w:themeColor="text1"/>
        </w:rPr>
        <w:t>proiect</w:t>
      </w:r>
      <w:proofErr w:type="spellEnd"/>
      <w:r w:rsidRPr="00683701">
        <w:rPr>
          <w:color w:val="000000" w:themeColor="text1"/>
        </w:rPr>
        <w:t xml:space="preserve">? </w:t>
      </w:r>
      <w:proofErr w:type="spellStart"/>
      <w:r w:rsidRPr="00683701">
        <w:rPr>
          <w:color w:val="000000" w:themeColor="text1"/>
        </w:rPr>
        <w:t>Vă</w:t>
      </w:r>
      <w:proofErr w:type="spellEnd"/>
      <w:r w:rsidRPr="00683701">
        <w:rPr>
          <w:color w:val="000000" w:themeColor="text1"/>
        </w:rPr>
        <w:t xml:space="preserve"> </w:t>
      </w:r>
      <w:proofErr w:type="spellStart"/>
      <w:r w:rsidRPr="00683701">
        <w:rPr>
          <w:color w:val="000000" w:themeColor="text1"/>
        </w:rPr>
        <w:t>rugăm</w:t>
      </w:r>
      <w:proofErr w:type="spellEnd"/>
      <w:r w:rsidRPr="00683701">
        <w:rPr>
          <w:color w:val="000000" w:themeColor="text1"/>
        </w:rPr>
        <w:t xml:space="preserve"> </w:t>
      </w:r>
      <w:proofErr w:type="spellStart"/>
      <w:r w:rsidRPr="00683701">
        <w:rPr>
          <w:color w:val="000000" w:themeColor="text1"/>
        </w:rPr>
        <w:t>să</w:t>
      </w:r>
      <w:proofErr w:type="spellEnd"/>
      <w:r w:rsidRPr="00683701">
        <w:rPr>
          <w:color w:val="000000" w:themeColor="text1"/>
        </w:rPr>
        <w:t xml:space="preserve"> </w:t>
      </w:r>
      <w:proofErr w:type="spellStart"/>
      <w:r w:rsidRPr="00683701">
        <w:rPr>
          <w:color w:val="000000" w:themeColor="text1"/>
        </w:rPr>
        <w:t>răspundeți</w:t>
      </w:r>
      <w:proofErr w:type="spellEnd"/>
      <w:r w:rsidRPr="00683701">
        <w:rPr>
          <w:color w:val="000000" w:themeColor="text1"/>
        </w:rPr>
        <w:t xml:space="preserve"> cu da </w:t>
      </w:r>
      <w:proofErr w:type="spellStart"/>
      <w:r w:rsidRPr="00683701">
        <w:rPr>
          <w:color w:val="000000" w:themeColor="text1"/>
        </w:rPr>
        <w:t>sau</w:t>
      </w:r>
      <w:proofErr w:type="spellEnd"/>
      <w:r w:rsidRPr="00683701">
        <w:rPr>
          <w:color w:val="000000" w:themeColor="text1"/>
        </w:rPr>
        <w:t xml:space="preserve"> nu </w:t>
      </w:r>
      <w:proofErr w:type="spellStart"/>
      <w:r w:rsidRPr="00683701">
        <w:rPr>
          <w:color w:val="000000" w:themeColor="text1"/>
        </w:rPr>
        <w:t>Dacă</w:t>
      </w:r>
      <w:proofErr w:type="spellEnd"/>
      <w:r w:rsidRPr="00683701">
        <w:rPr>
          <w:color w:val="000000" w:themeColor="text1"/>
        </w:rPr>
        <w:t xml:space="preserve"> da, </w:t>
      </w:r>
      <w:proofErr w:type="spellStart"/>
      <w:r w:rsidRPr="00683701">
        <w:rPr>
          <w:color w:val="000000" w:themeColor="text1"/>
        </w:rPr>
        <w:t>vă</w:t>
      </w:r>
      <w:proofErr w:type="spellEnd"/>
      <w:r w:rsidRPr="00683701">
        <w:rPr>
          <w:color w:val="000000" w:themeColor="text1"/>
        </w:rPr>
        <w:t xml:space="preserve"> </w:t>
      </w:r>
      <w:proofErr w:type="spellStart"/>
      <w:r w:rsidRPr="00683701">
        <w:rPr>
          <w:color w:val="000000" w:themeColor="text1"/>
        </w:rPr>
        <w:t>rugăm</w:t>
      </w:r>
      <w:proofErr w:type="spellEnd"/>
      <w:r w:rsidRPr="00683701">
        <w:rPr>
          <w:color w:val="000000" w:themeColor="text1"/>
        </w:rPr>
        <w:t xml:space="preserve"> </w:t>
      </w:r>
      <w:proofErr w:type="spellStart"/>
      <w:r w:rsidRPr="00683701">
        <w:rPr>
          <w:color w:val="000000" w:themeColor="text1"/>
        </w:rPr>
        <w:t>să</w:t>
      </w:r>
      <w:proofErr w:type="spellEnd"/>
      <w:r w:rsidRPr="00683701">
        <w:rPr>
          <w:color w:val="000000" w:themeColor="text1"/>
        </w:rPr>
        <w:t xml:space="preserve"> </w:t>
      </w:r>
      <w:proofErr w:type="spellStart"/>
      <w:r w:rsidRPr="00683701">
        <w:rPr>
          <w:color w:val="000000" w:themeColor="text1"/>
        </w:rPr>
        <w:t>comunicați</w:t>
      </w:r>
      <w:proofErr w:type="spellEnd"/>
      <w:r w:rsidRPr="00683701">
        <w:rPr>
          <w:color w:val="000000" w:themeColor="text1"/>
        </w:rPr>
        <w:t xml:space="preserve"> </w:t>
      </w:r>
      <w:proofErr w:type="spellStart"/>
      <w:r w:rsidRPr="00683701">
        <w:rPr>
          <w:color w:val="000000" w:themeColor="text1"/>
        </w:rPr>
        <w:t>reprezentantului</w:t>
      </w:r>
      <w:proofErr w:type="spellEnd"/>
      <w:r w:rsidRPr="00683701">
        <w:rPr>
          <w:color w:val="000000" w:themeColor="text1"/>
        </w:rPr>
        <w:t xml:space="preserve"> </w:t>
      </w:r>
      <w:proofErr w:type="spellStart"/>
      <w:r w:rsidRPr="00683701">
        <w:rPr>
          <w:color w:val="000000" w:themeColor="text1"/>
        </w:rPr>
        <w:t>instituției</w:t>
      </w:r>
      <w:proofErr w:type="spellEnd"/>
      <w:r w:rsidRPr="00683701">
        <w:rPr>
          <w:color w:val="000000" w:themeColor="text1"/>
        </w:rPr>
        <w:t xml:space="preserve"> </w:t>
      </w:r>
      <w:proofErr w:type="spellStart"/>
      <w:r w:rsidRPr="00683701">
        <w:rPr>
          <w:color w:val="000000" w:themeColor="text1"/>
        </w:rPr>
        <w:t>dumneavoastră</w:t>
      </w:r>
      <w:proofErr w:type="spellEnd"/>
      <w:r w:rsidRPr="00683701">
        <w:rPr>
          <w:color w:val="000000" w:themeColor="text1"/>
        </w:rPr>
        <w:t xml:space="preserve"> din </w:t>
      </w:r>
      <w:proofErr w:type="spellStart"/>
      <w:r w:rsidRPr="00683701">
        <w:rPr>
          <w:color w:val="000000" w:themeColor="text1"/>
        </w:rPr>
        <w:t>cadrul</w:t>
      </w:r>
      <w:proofErr w:type="spellEnd"/>
      <w:r w:rsidRPr="00683701">
        <w:rPr>
          <w:color w:val="000000" w:themeColor="text1"/>
        </w:rPr>
        <w:t xml:space="preserve"> </w:t>
      </w:r>
      <w:proofErr w:type="spellStart"/>
      <w:r w:rsidRPr="00683701">
        <w:rPr>
          <w:color w:val="000000" w:themeColor="text1"/>
        </w:rPr>
        <w:t>Grupului</w:t>
      </w:r>
      <w:proofErr w:type="spellEnd"/>
      <w:r w:rsidRPr="00683701">
        <w:rPr>
          <w:color w:val="000000" w:themeColor="text1"/>
        </w:rPr>
        <w:t xml:space="preserve"> de </w:t>
      </w:r>
      <w:proofErr w:type="spellStart"/>
      <w:r w:rsidRPr="00683701">
        <w:rPr>
          <w:color w:val="000000" w:themeColor="text1"/>
        </w:rPr>
        <w:t>lucru</w:t>
      </w:r>
      <w:proofErr w:type="spellEnd"/>
      <w:r w:rsidRPr="00683701">
        <w:rPr>
          <w:color w:val="000000" w:themeColor="text1"/>
        </w:rPr>
        <w:t xml:space="preserve"> RO FLOODS </w:t>
      </w:r>
      <w:proofErr w:type="spellStart"/>
      <w:r w:rsidRPr="00683701">
        <w:rPr>
          <w:color w:val="000000" w:themeColor="text1"/>
        </w:rPr>
        <w:t>pentru</w:t>
      </w:r>
      <w:proofErr w:type="spellEnd"/>
      <w:r w:rsidRPr="00683701">
        <w:rPr>
          <w:color w:val="000000" w:themeColor="text1"/>
        </w:rPr>
        <w:t xml:space="preserve"> SECTORUL AGRICULTUR</w:t>
      </w:r>
      <w:r w:rsidRPr="00683701">
        <w:rPr>
          <w:rFonts w:cstheme="minorHAnsi"/>
          <w:color w:val="000000" w:themeColor="text1"/>
        </w:rPr>
        <w:t>Ã</w:t>
      </w:r>
      <w:r w:rsidRPr="00683701">
        <w:rPr>
          <w:color w:val="000000" w:themeColor="text1"/>
        </w:rPr>
        <w:t xml:space="preserve"> </w:t>
      </w:r>
      <w:proofErr w:type="spellStart"/>
      <w:r w:rsidRPr="00683701">
        <w:rPr>
          <w:color w:val="000000" w:themeColor="text1"/>
        </w:rPr>
        <w:t>interesul</w:t>
      </w:r>
      <w:proofErr w:type="spellEnd"/>
      <w:r w:rsidRPr="00683701">
        <w:rPr>
          <w:color w:val="000000" w:themeColor="text1"/>
        </w:rPr>
        <w:t xml:space="preserve"> </w:t>
      </w:r>
      <w:proofErr w:type="spellStart"/>
      <w:r w:rsidRPr="00683701">
        <w:rPr>
          <w:color w:val="000000" w:themeColor="text1"/>
        </w:rPr>
        <w:t>și</w:t>
      </w:r>
      <w:proofErr w:type="spellEnd"/>
      <w:r w:rsidRPr="00683701">
        <w:rPr>
          <w:color w:val="000000" w:themeColor="text1"/>
        </w:rPr>
        <w:t xml:space="preserve"> </w:t>
      </w:r>
      <w:proofErr w:type="spellStart"/>
      <w:r w:rsidRPr="00683701">
        <w:rPr>
          <w:color w:val="000000" w:themeColor="text1"/>
        </w:rPr>
        <w:t>datele</w:t>
      </w:r>
      <w:proofErr w:type="spellEnd"/>
      <w:r w:rsidRPr="00683701">
        <w:rPr>
          <w:color w:val="000000" w:themeColor="text1"/>
        </w:rPr>
        <w:t xml:space="preserve"> de contact.</w:t>
      </w:r>
    </w:p>
    <w:tbl>
      <w:tblPr>
        <w:tblStyle w:val="TableGrid"/>
        <w:tblW w:w="5000" w:type="pct"/>
        <w:tblLook w:val="04A0" w:firstRow="1" w:lastRow="0" w:firstColumn="1" w:lastColumn="0" w:noHBand="0" w:noVBand="1"/>
      </w:tblPr>
      <w:tblGrid>
        <w:gridCol w:w="1406"/>
        <w:gridCol w:w="1406"/>
        <w:gridCol w:w="703"/>
        <w:gridCol w:w="6221"/>
      </w:tblGrid>
      <w:tr w:rsidR="00483151" w:rsidRPr="00483151" w14:paraId="2D7C960A" w14:textId="77777777" w:rsidTr="007E22CB">
        <w:trPr>
          <w:tblHeader/>
        </w:trPr>
        <w:tc>
          <w:tcPr>
            <w:tcW w:w="722" w:type="pct"/>
            <w:shd w:val="clear" w:color="auto" w:fill="auto"/>
          </w:tcPr>
          <w:p w14:paraId="53275753"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Sector</w:t>
            </w:r>
          </w:p>
        </w:tc>
        <w:tc>
          <w:tcPr>
            <w:tcW w:w="722" w:type="pct"/>
            <w:shd w:val="clear" w:color="auto" w:fill="auto"/>
          </w:tcPr>
          <w:p w14:paraId="274DDF99"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Da</w:t>
            </w:r>
          </w:p>
        </w:tc>
        <w:tc>
          <w:tcPr>
            <w:tcW w:w="361" w:type="pct"/>
            <w:shd w:val="clear" w:color="auto" w:fill="auto"/>
          </w:tcPr>
          <w:p w14:paraId="7187BF41" w14:textId="77777777" w:rsidR="007D71CF" w:rsidRPr="00483151" w:rsidRDefault="007D71CF" w:rsidP="00274AC9">
            <w:pPr>
              <w:pStyle w:val="ListParagraph"/>
              <w:spacing w:before="0" w:after="0"/>
              <w:ind w:left="0"/>
              <w:contextualSpacing w:val="0"/>
              <w:jc w:val="center"/>
              <w:rPr>
                <w:b/>
                <w:bCs/>
                <w:lang w:val="en-US"/>
              </w:rPr>
            </w:pPr>
            <w:r w:rsidRPr="00483151">
              <w:rPr>
                <w:b/>
                <w:bCs/>
                <w:lang w:val="en-US"/>
              </w:rPr>
              <w:t>Nu</w:t>
            </w:r>
          </w:p>
        </w:tc>
        <w:tc>
          <w:tcPr>
            <w:tcW w:w="3196" w:type="pct"/>
            <w:shd w:val="clear" w:color="auto" w:fill="auto"/>
          </w:tcPr>
          <w:p w14:paraId="7FC1162C" w14:textId="77777777" w:rsidR="007D71CF" w:rsidRPr="00483151" w:rsidRDefault="007D71CF" w:rsidP="00274AC9">
            <w:pPr>
              <w:pStyle w:val="ListParagraph"/>
              <w:spacing w:before="0" w:after="0"/>
              <w:ind w:left="0"/>
              <w:contextualSpacing w:val="0"/>
              <w:jc w:val="center"/>
              <w:rPr>
                <w:b/>
                <w:bCs/>
                <w:lang w:val="en-US"/>
              </w:rPr>
            </w:pPr>
            <w:proofErr w:type="spellStart"/>
            <w:r w:rsidRPr="00483151">
              <w:rPr>
                <w:b/>
                <w:bCs/>
                <w:lang w:val="en-US"/>
              </w:rPr>
              <w:t>Persoan</w:t>
            </w:r>
            <w:r w:rsidRPr="00483151">
              <w:rPr>
                <w:rFonts w:cstheme="minorHAnsi"/>
                <w:b/>
                <w:bCs/>
                <w:lang w:val="en-US"/>
              </w:rPr>
              <w:t>ã</w:t>
            </w:r>
            <w:proofErr w:type="spellEnd"/>
            <w:r w:rsidRPr="00483151">
              <w:rPr>
                <w:b/>
                <w:bCs/>
                <w:lang w:val="en-US"/>
              </w:rPr>
              <w:t xml:space="preserve"> </w:t>
            </w:r>
            <w:proofErr w:type="spellStart"/>
            <w:r w:rsidRPr="00483151">
              <w:rPr>
                <w:b/>
                <w:bCs/>
                <w:lang w:val="en-US"/>
              </w:rPr>
              <w:t>nominalizat</w:t>
            </w:r>
            <w:r w:rsidRPr="00483151">
              <w:rPr>
                <w:rFonts w:cstheme="minorHAnsi"/>
                <w:b/>
                <w:bCs/>
                <w:lang w:val="en-US"/>
              </w:rPr>
              <w:t>ã</w:t>
            </w:r>
            <w:proofErr w:type="spellEnd"/>
          </w:p>
        </w:tc>
      </w:tr>
      <w:tr w:rsidR="007D71CF" w:rsidRPr="0008302A" w14:paraId="32729100" w14:textId="77777777" w:rsidTr="007E22CB">
        <w:trPr>
          <w:tblHeader/>
        </w:trPr>
        <w:tc>
          <w:tcPr>
            <w:tcW w:w="722" w:type="pct"/>
          </w:tcPr>
          <w:p w14:paraId="1F94C172"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Energie</w:t>
            </w:r>
            <w:proofErr w:type="spellEnd"/>
          </w:p>
        </w:tc>
        <w:tc>
          <w:tcPr>
            <w:tcW w:w="722" w:type="pct"/>
          </w:tcPr>
          <w:p w14:paraId="28CDF4A7" w14:textId="77777777" w:rsidR="007D71CF" w:rsidRPr="0008302A" w:rsidRDefault="007D71CF" w:rsidP="00274AC9">
            <w:pPr>
              <w:pStyle w:val="ListParagraph"/>
              <w:spacing w:before="0" w:after="0"/>
              <w:ind w:left="0"/>
              <w:contextualSpacing w:val="0"/>
              <w:jc w:val="both"/>
              <w:rPr>
                <w:color w:val="000000" w:themeColor="text1"/>
                <w:lang w:val="en-US"/>
              </w:rPr>
            </w:pPr>
          </w:p>
        </w:tc>
        <w:tc>
          <w:tcPr>
            <w:tcW w:w="361" w:type="pct"/>
          </w:tcPr>
          <w:p w14:paraId="002F7407"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 xml:space="preserve"> 2</w:t>
            </w:r>
          </w:p>
        </w:tc>
        <w:tc>
          <w:tcPr>
            <w:tcW w:w="3196" w:type="pct"/>
          </w:tcPr>
          <w:p w14:paraId="3782DD5A" w14:textId="77777777" w:rsidR="007D71CF" w:rsidRPr="0008302A" w:rsidRDefault="007D71CF" w:rsidP="00274AC9">
            <w:pPr>
              <w:pStyle w:val="ListParagraph"/>
              <w:spacing w:before="0" w:after="0"/>
              <w:ind w:left="0"/>
              <w:contextualSpacing w:val="0"/>
              <w:jc w:val="both"/>
              <w:rPr>
                <w:color w:val="000000" w:themeColor="text1"/>
                <w:lang w:val="en-US"/>
              </w:rPr>
            </w:pPr>
          </w:p>
        </w:tc>
      </w:tr>
      <w:tr w:rsidR="007D71CF" w:rsidRPr="0008302A" w14:paraId="00297FE1" w14:textId="77777777" w:rsidTr="007E22CB">
        <w:tc>
          <w:tcPr>
            <w:tcW w:w="722" w:type="pct"/>
          </w:tcPr>
          <w:p w14:paraId="703183EA"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Agricultur</w:t>
            </w:r>
            <w:r w:rsidRPr="0008302A">
              <w:rPr>
                <w:rFonts w:cstheme="minorHAnsi"/>
                <w:color w:val="000000" w:themeColor="text1"/>
                <w:lang w:val="en-US"/>
              </w:rPr>
              <w:t>ã</w:t>
            </w:r>
            <w:proofErr w:type="spellEnd"/>
          </w:p>
        </w:tc>
        <w:tc>
          <w:tcPr>
            <w:tcW w:w="722" w:type="pct"/>
          </w:tcPr>
          <w:p w14:paraId="369E9CD2"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2, m</w:t>
            </w:r>
            <w:r w:rsidRPr="0008302A">
              <w:rPr>
                <w:rFonts w:cstheme="minorHAnsi"/>
                <w:color w:val="000000" w:themeColor="text1"/>
                <w:lang w:val="en-US"/>
              </w:rPr>
              <w:t>ã</w:t>
            </w:r>
            <w:r w:rsidRPr="0008302A">
              <w:rPr>
                <w:color w:val="000000" w:themeColor="text1"/>
                <w:lang w:val="en-US"/>
              </w:rPr>
              <w:t>s.3</w:t>
            </w:r>
          </w:p>
        </w:tc>
        <w:tc>
          <w:tcPr>
            <w:tcW w:w="361" w:type="pct"/>
          </w:tcPr>
          <w:p w14:paraId="7DF30505" w14:textId="77777777" w:rsidR="007D71CF" w:rsidRPr="0008302A" w:rsidRDefault="007D71CF" w:rsidP="00274AC9">
            <w:pPr>
              <w:pStyle w:val="ListParagraph"/>
              <w:spacing w:before="0" w:after="0"/>
              <w:ind w:left="0"/>
              <w:contextualSpacing w:val="0"/>
              <w:jc w:val="both"/>
              <w:rPr>
                <w:color w:val="000000" w:themeColor="text1"/>
                <w:lang w:val="en-US"/>
              </w:rPr>
            </w:pPr>
          </w:p>
        </w:tc>
        <w:tc>
          <w:tcPr>
            <w:tcW w:w="3196" w:type="pct"/>
          </w:tcPr>
          <w:p w14:paraId="6F147DC2"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Da: MADR, ANIF</w:t>
            </w:r>
          </w:p>
        </w:tc>
      </w:tr>
      <w:tr w:rsidR="007D71CF" w:rsidRPr="00266AA1" w14:paraId="4AAA223A" w14:textId="77777777" w:rsidTr="007E22CB">
        <w:tc>
          <w:tcPr>
            <w:tcW w:w="722" w:type="pct"/>
          </w:tcPr>
          <w:p w14:paraId="531B8CB7"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P</w:t>
            </w:r>
            <w:r w:rsidRPr="0008302A">
              <w:rPr>
                <w:rFonts w:cstheme="minorHAnsi"/>
                <w:color w:val="000000" w:themeColor="text1"/>
                <w:lang w:val="en-US"/>
              </w:rPr>
              <w:t>ã</w:t>
            </w:r>
            <w:r w:rsidRPr="0008302A">
              <w:rPr>
                <w:color w:val="000000" w:themeColor="text1"/>
                <w:lang w:val="en-US"/>
              </w:rPr>
              <w:t>duri</w:t>
            </w:r>
            <w:proofErr w:type="spellEnd"/>
          </w:p>
        </w:tc>
        <w:tc>
          <w:tcPr>
            <w:tcW w:w="722" w:type="pct"/>
          </w:tcPr>
          <w:p w14:paraId="62F2283D"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2</w:t>
            </w:r>
          </w:p>
        </w:tc>
        <w:tc>
          <w:tcPr>
            <w:tcW w:w="361" w:type="pct"/>
          </w:tcPr>
          <w:p w14:paraId="7EFE99A0" w14:textId="77777777" w:rsidR="007D71CF" w:rsidRPr="0008302A" w:rsidRDefault="007D71CF" w:rsidP="00274AC9">
            <w:pPr>
              <w:pStyle w:val="ListParagraph"/>
              <w:spacing w:before="0" w:after="0"/>
              <w:ind w:left="0"/>
              <w:contextualSpacing w:val="0"/>
              <w:jc w:val="both"/>
              <w:rPr>
                <w:color w:val="000000" w:themeColor="text1"/>
                <w:lang w:val="en-US"/>
              </w:rPr>
            </w:pPr>
          </w:p>
        </w:tc>
        <w:tc>
          <w:tcPr>
            <w:tcW w:w="3196" w:type="pct"/>
          </w:tcPr>
          <w:p w14:paraId="08589DCB" w14:textId="42907FA0" w:rsidR="007D71CF" w:rsidRPr="00683701" w:rsidRDefault="007D71CF" w:rsidP="00274AC9">
            <w:pPr>
              <w:pStyle w:val="ListParagraph"/>
              <w:spacing w:before="0" w:after="0"/>
              <w:ind w:left="0"/>
              <w:contextualSpacing w:val="0"/>
              <w:jc w:val="both"/>
              <w:rPr>
                <w:color w:val="000000" w:themeColor="text1"/>
                <w:lang w:val="pt-BR"/>
              </w:rPr>
            </w:pPr>
            <w:r w:rsidRPr="00683701">
              <w:rPr>
                <w:color w:val="000000" w:themeColor="text1"/>
                <w:lang w:val="pt-BR"/>
              </w:rPr>
              <w:t xml:space="preserve">Da: </w:t>
            </w:r>
            <w:r w:rsidR="001A4BEA" w:rsidRPr="00683701">
              <w:rPr>
                <w:color w:val="000000" w:themeColor="text1"/>
                <w:lang w:val="pt-BR"/>
              </w:rPr>
              <w:t>M.M.A.P.</w:t>
            </w:r>
            <w:r w:rsidRPr="00683701">
              <w:rPr>
                <w:color w:val="000000" w:themeColor="text1"/>
                <w:lang w:val="pt-BR"/>
              </w:rPr>
              <w:t>, RNP-ROMSILVA</w:t>
            </w:r>
          </w:p>
        </w:tc>
      </w:tr>
      <w:tr w:rsidR="007D71CF" w:rsidRPr="00266AA1" w14:paraId="107C8F27" w14:textId="77777777" w:rsidTr="007E22CB">
        <w:tc>
          <w:tcPr>
            <w:tcW w:w="722" w:type="pct"/>
          </w:tcPr>
          <w:p w14:paraId="7BEFEEB9"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Transport</w:t>
            </w:r>
          </w:p>
        </w:tc>
        <w:tc>
          <w:tcPr>
            <w:tcW w:w="722" w:type="pct"/>
          </w:tcPr>
          <w:p w14:paraId="3EA61F60"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2</w:t>
            </w:r>
          </w:p>
        </w:tc>
        <w:tc>
          <w:tcPr>
            <w:tcW w:w="361" w:type="pct"/>
          </w:tcPr>
          <w:p w14:paraId="060E7C92"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2</w:t>
            </w:r>
          </w:p>
        </w:tc>
        <w:tc>
          <w:tcPr>
            <w:tcW w:w="3196" w:type="pct"/>
          </w:tcPr>
          <w:p w14:paraId="74CDA695" w14:textId="77777777" w:rsidR="007D71CF" w:rsidRPr="0008302A" w:rsidRDefault="007D71CF" w:rsidP="00274AC9">
            <w:pPr>
              <w:pStyle w:val="ListParagraph"/>
              <w:spacing w:before="0" w:after="0"/>
              <w:ind w:left="0"/>
              <w:contextualSpacing w:val="0"/>
              <w:jc w:val="both"/>
              <w:rPr>
                <w:color w:val="000000" w:themeColor="text1"/>
                <w:lang w:val="de-DE"/>
              </w:rPr>
            </w:pPr>
            <w:r w:rsidRPr="0008302A">
              <w:rPr>
                <w:color w:val="000000" w:themeColor="text1"/>
                <w:lang w:val="de-DE"/>
              </w:rPr>
              <w:t>Da: MTI, CNAIR-DRDP Bra</w:t>
            </w:r>
            <w:r w:rsidRPr="0008302A">
              <w:rPr>
                <w:rFonts w:cstheme="minorHAnsi"/>
                <w:color w:val="000000" w:themeColor="text1"/>
                <w:lang w:val="de-DE"/>
              </w:rPr>
              <w:t>ş</w:t>
            </w:r>
            <w:r w:rsidRPr="0008302A">
              <w:rPr>
                <w:color w:val="000000" w:themeColor="text1"/>
                <w:lang w:val="de-DE"/>
              </w:rPr>
              <w:t>ov</w:t>
            </w:r>
          </w:p>
        </w:tc>
      </w:tr>
      <w:tr w:rsidR="007D71CF" w:rsidRPr="0008302A" w14:paraId="33189904" w14:textId="77777777" w:rsidTr="007E22CB">
        <w:tc>
          <w:tcPr>
            <w:tcW w:w="722" w:type="pct"/>
          </w:tcPr>
          <w:p w14:paraId="158C89BC"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Cercetare</w:t>
            </w:r>
            <w:proofErr w:type="spellEnd"/>
          </w:p>
        </w:tc>
        <w:tc>
          <w:tcPr>
            <w:tcW w:w="722" w:type="pct"/>
          </w:tcPr>
          <w:p w14:paraId="4B8CBE79"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1</w:t>
            </w:r>
          </w:p>
        </w:tc>
        <w:tc>
          <w:tcPr>
            <w:tcW w:w="361" w:type="pct"/>
          </w:tcPr>
          <w:p w14:paraId="7174053D" w14:textId="77777777" w:rsidR="007D71CF" w:rsidRPr="0008302A" w:rsidRDefault="007D71CF" w:rsidP="00274AC9">
            <w:pPr>
              <w:pStyle w:val="ListParagraph"/>
              <w:spacing w:before="0" w:after="0"/>
              <w:ind w:left="0"/>
              <w:contextualSpacing w:val="0"/>
              <w:jc w:val="both"/>
              <w:rPr>
                <w:color w:val="000000" w:themeColor="text1"/>
                <w:lang w:val="en-US"/>
              </w:rPr>
            </w:pPr>
          </w:p>
        </w:tc>
        <w:tc>
          <w:tcPr>
            <w:tcW w:w="3196" w:type="pct"/>
          </w:tcPr>
          <w:p w14:paraId="0AF9FAD6"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Da: MCID</w:t>
            </w:r>
          </w:p>
        </w:tc>
      </w:tr>
      <w:tr w:rsidR="007D71CF" w:rsidRPr="00266AA1" w14:paraId="03D3599B" w14:textId="77777777" w:rsidTr="007E22CB">
        <w:tc>
          <w:tcPr>
            <w:tcW w:w="722" w:type="pct"/>
          </w:tcPr>
          <w:p w14:paraId="51B30DE9"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color w:val="000000" w:themeColor="text1"/>
                <w:lang w:val="en-US"/>
              </w:rPr>
              <w:t>Economie</w:t>
            </w:r>
            <w:proofErr w:type="spellEnd"/>
          </w:p>
        </w:tc>
        <w:tc>
          <w:tcPr>
            <w:tcW w:w="722" w:type="pct"/>
          </w:tcPr>
          <w:p w14:paraId="5D298D38" w14:textId="77777777" w:rsidR="007D71CF" w:rsidRPr="0008302A" w:rsidRDefault="007D71CF" w:rsidP="00274AC9">
            <w:pPr>
              <w:pStyle w:val="ListParagraph"/>
              <w:spacing w:before="0" w:after="0"/>
              <w:ind w:left="0"/>
              <w:contextualSpacing w:val="0"/>
              <w:jc w:val="both"/>
              <w:rPr>
                <w:color w:val="000000" w:themeColor="text1"/>
                <w:lang w:val="en-US"/>
              </w:rPr>
            </w:pPr>
            <w:r w:rsidRPr="0008302A">
              <w:rPr>
                <w:color w:val="000000" w:themeColor="text1"/>
                <w:lang w:val="en-US"/>
              </w:rPr>
              <w:t>1</w:t>
            </w:r>
          </w:p>
        </w:tc>
        <w:tc>
          <w:tcPr>
            <w:tcW w:w="361" w:type="pct"/>
          </w:tcPr>
          <w:p w14:paraId="1E1B7490" w14:textId="77777777" w:rsidR="007D71CF" w:rsidRPr="0008302A" w:rsidRDefault="007D71CF" w:rsidP="00274AC9">
            <w:pPr>
              <w:pStyle w:val="ListParagraph"/>
              <w:spacing w:before="0" w:after="0"/>
              <w:ind w:left="0"/>
              <w:contextualSpacing w:val="0"/>
              <w:jc w:val="both"/>
              <w:rPr>
                <w:color w:val="000000" w:themeColor="text1"/>
                <w:lang w:val="en-US"/>
              </w:rPr>
            </w:pPr>
          </w:p>
        </w:tc>
        <w:tc>
          <w:tcPr>
            <w:tcW w:w="3196" w:type="pct"/>
          </w:tcPr>
          <w:p w14:paraId="1E537C46" w14:textId="33D00D8C" w:rsidR="007D71CF" w:rsidRPr="0008302A" w:rsidRDefault="007D71CF" w:rsidP="00274AC9">
            <w:pPr>
              <w:pStyle w:val="ListParagraph"/>
              <w:spacing w:before="0" w:after="0"/>
              <w:ind w:left="0"/>
              <w:contextualSpacing w:val="0"/>
              <w:jc w:val="both"/>
              <w:rPr>
                <w:color w:val="000000" w:themeColor="text1"/>
                <w:lang w:val="it-IT"/>
              </w:rPr>
            </w:pPr>
            <w:r w:rsidRPr="0008302A">
              <w:rPr>
                <w:color w:val="000000" w:themeColor="text1"/>
                <w:lang w:val="it-IT"/>
              </w:rPr>
              <w:t xml:space="preserve">Da: Ministerul </w:t>
            </w:r>
            <w:r w:rsidR="00264918" w:rsidRPr="003D1F96">
              <w:rPr>
                <w:rFonts w:cstheme="minorHAnsi"/>
                <w:szCs w:val="20"/>
                <w:lang w:val="ro-RO"/>
              </w:rPr>
              <w:t>Economiei</w:t>
            </w:r>
            <w:r w:rsidR="00264918">
              <w:rPr>
                <w:rFonts w:cstheme="minorHAnsi"/>
                <w:szCs w:val="20"/>
                <w:lang w:val="ro-RO"/>
              </w:rPr>
              <w:t>, Antreprenoriatului și Turismului</w:t>
            </w:r>
            <w:r w:rsidRPr="0008302A">
              <w:rPr>
                <w:color w:val="000000" w:themeColor="text1"/>
                <w:lang w:val="it-IT"/>
              </w:rPr>
              <w:t>, Serviciu Exploatare, Închideri Mine și Ecologizare</w:t>
            </w:r>
          </w:p>
        </w:tc>
      </w:tr>
    </w:tbl>
    <w:p w14:paraId="5E21506B"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lang w:val="it-IT"/>
        </w:rPr>
      </w:pPr>
      <w:r w:rsidRPr="0008302A">
        <w:rPr>
          <w:color w:val="000000" w:themeColor="text1"/>
          <w:lang w:val="it-IT"/>
        </w:rPr>
        <w:t>Sunteți informat depre faptul că PMRI2 și Programul său de măsuri, inclusiv cele naționale, vor deveni obligatorii odată ce vor fi aprobate de Guvernul României?</w:t>
      </w:r>
    </w:p>
    <w:tbl>
      <w:tblPr>
        <w:tblStyle w:val="TableGrid"/>
        <w:tblW w:w="0" w:type="auto"/>
        <w:tblInd w:w="1655" w:type="dxa"/>
        <w:tblLook w:val="04A0" w:firstRow="1" w:lastRow="0" w:firstColumn="1" w:lastColumn="0" w:noHBand="0" w:noVBand="1"/>
      </w:tblPr>
      <w:tblGrid>
        <w:gridCol w:w="2265"/>
        <w:gridCol w:w="2375"/>
      </w:tblGrid>
      <w:tr w:rsidR="00483151" w:rsidRPr="00483151" w14:paraId="78EC966D" w14:textId="77777777" w:rsidTr="00483151">
        <w:tc>
          <w:tcPr>
            <w:tcW w:w="2265" w:type="dxa"/>
            <w:tcBorders>
              <w:top w:val="single" w:sz="4" w:space="0" w:color="auto"/>
              <w:left w:val="single" w:sz="4" w:space="0" w:color="auto"/>
              <w:bottom w:val="single" w:sz="4" w:space="0" w:color="auto"/>
              <w:right w:val="single" w:sz="4" w:space="0" w:color="auto"/>
            </w:tcBorders>
            <w:shd w:val="clear" w:color="auto" w:fill="auto"/>
            <w:hideMark/>
          </w:tcPr>
          <w:p w14:paraId="3F171328" w14:textId="77777777" w:rsidR="007D71CF" w:rsidRPr="00483151" w:rsidRDefault="007D71CF" w:rsidP="00274AC9">
            <w:pPr>
              <w:spacing w:before="0" w:after="0"/>
              <w:jc w:val="center"/>
              <w:rPr>
                <w:b/>
                <w:bCs/>
                <w:lang w:val="en-US"/>
              </w:rPr>
            </w:pPr>
            <w:r w:rsidRPr="00483151">
              <w:rPr>
                <w:b/>
                <w:bCs/>
                <w:lang w:val="en-US"/>
              </w:rPr>
              <w:t>Da</w:t>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14:paraId="7346A9CA" w14:textId="77777777" w:rsidR="007D71CF" w:rsidRPr="00483151" w:rsidRDefault="007D71CF" w:rsidP="00274AC9">
            <w:pPr>
              <w:spacing w:before="0" w:after="0"/>
              <w:jc w:val="center"/>
              <w:rPr>
                <w:b/>
                <w:bCs/>
                <w:lang w:val="en-US"/>
              </w:rPr>
            </w:pPr>
            <w:r w:rsidRPr="00483151">
              <w:rPr>
                <w:b/>
                <w:bCs/>
                <w:lang w:val="en-US"/>
              </w:rPr>
              <w:t>Nu</w:t>
            </w:r>
          </w:p>
        </w:tc>
      </w:tr>
      <w:tr w:rsidR="007D71CF" w:rsidRPr="0008302A" w14:paraId="1F132DA4" w14:textId="77777777" w:rsidTr="00274AC9">
        <w:tc>
          <w:tcPr>
            <w:tcW w:w="2265" w:type="dxa"/>
            <w:tcBorders>
              <w:top w:val="single" w:sz="4" w:space="0" w:color="auto"/>
              <w:left w:val="single" w:sz="4" w:space="0" w:color="auto"/>
              <w:bottom w:val="single" w:sz="4" w:space="0" w:color="auto"/>
              <w:right w:val="single" w:sz="4" w:space="0" w:color="auto"/>
            </w:tcBorders>
          </w:tcPr>
          <w:p w14:paraId="2753D11B"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12</w:t>
            </w:r>
          </w:p>
        </w:tc>
        <w:tc>
          <w:tcPr>
            <w:tcW w:w="2375" w:type="dxa"/>
            <w:tcBorders>
              <w:top w:val="single" w:sz="4" w:space="0" w:color="auto"/>
              <w:left w:val="single" w:sz="4" w:space="0" w:color="auto"/>
              <w:bottom w:val="single" w:sz="4" w:space="0" w:color="auto"/>
              <w:right w:val="single" w:sz="4" w:space="0" w:color="auto"/>
            </w:tcBorders>
          </w:tcPr>
          <w:p w14:paraId="5589B5E0"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2</w:t>
            </w:r>
          </w:p>
        </w:tc>
      </w:tr>
    </w:tbl>
    <w:p w14:paraId="3DCAA932" w14:textId="77777777" w:rsidR="007D71CF" w:rsidRPr="0008302A" w:rsidRDefault="007D71CF" w:rsidP="007D71CF">
      <w:pPr>
        <w:pStyle w:val="ListParagraph"/>
        <w:contextualSpacing w:val="0"/>
        <w:jc w:val="both"/>
        <w:rPr>
          <w:color w:val="000000" w:themeColor="text1"/>
        </w:rPr>
      </w:pPr>
      <w:r w:rsidRPr="0008302A">
        <w:rPr>
          <w:color w:val="000000" w:themeColor="text1"/>
        </w:rPr>
        <w:t xml:space="preserve">De </w:t>
      </w:r>
      <w:proofErr w:type="spellStart"/>
      <w:r w:rsidRPr="0008302A">
        <w:rPr>
          <w:color w:val="000000" w:themeColor="text1"/>
        </w:rPr>
        <w:t>asemenea</w:t>
      </w:r>
      <w:proofErr w:type="spellEnd"/>
      <w:r w:rsidRPr="0008302A">
        <w:rPr>
          <w:color w:val="000000" w:themeColor="text1"/>
        </w:rPr>
        <w:t xml:space="preserve">, </w:t>
      </w:r>
      <w:proofErr w:type="spellStart"/>
      <w:r w:rsidRPr="0008302A">
        <w:rPr>
          <w:color w:val="000000" w:themeColor="text1"/>
        </w:rPr>
        <w:t>vă</w:t>
      </w:r>
      <w:proofErr w:type="spellEnd"/>
      <w:r w:rsidRPr="0008302A">
        <w:rPr>
          <w:color w:val="000000" w:themeColor="text1"/>
        </w:rPr>
        <w:t xml:space="preserve"> </w:t>
      </w:r>
      <w:proofErr w:type="spellStart"/>
      <w:r w:rsidRPr="0008302A">
        <w:rPr>
          <w:color w:val="000000" w:themeColor="text1"/>
        </w:rPr>
        <w:t>rugăm</w:t>
      </w:r>
      <w:proofErr w:type="spellEnd"/>
      <w:r w:rsidRPr="0008302A">
        <w:rPr>
          <w:color w:val="000000" w:themeColor="text1"/>
        </w:rPr>
        <w:t xml:space="preserve"> </w:t>
      </w:r>
      <w:proofErr w:type="spellStart"/>
      <w:r w:rsidRPr="0008302A">
        <w:rPr>
          <w:color w:val="000000" w:themeColor="text1"/>
        </w:rPr>
        <w:t>să</w:t>
      </w:r>
      <w:proofErr w:type="spellEnd"/>
      <w:r w:rsidRPr="0008302A">
        <w:rPr>
          <w:color w:val="000000" w:themeColor="text1"/>
        </w:rPr>
        <w:t xml:space="preserve"> </w:t>
      </w:r>
      <w:proofErr w:type="spellStart"/>
      <w:r w:rsidRPr="0008302A">
        <w:rPr>
          <w:color w:val="000000" w:themeColor="text1"/>
        </w:rPr>
        <w:t>rețineți</w:t>
      </w:r>
      <w:proofErr w:type="spellEnd"/>
      <w:r w:rsidRPr="0008302A">
        <w:rPr>
          <w:color w:val="000000" w:themeColor="text1"/>
        </w:rPr>
        <w:t xml:space="preserve"> </w:t>
      </w:r>
      <w:proofErr w:type="spellStart"/>
      <w:r w:rsidRPr="0008302A">
        <w:rPr>
          <w:color w:val="000000" w:themeColor="text1"/>
        </w:rPr>
        <w:t>că</w:t>
      </w:r>
      <w:proofErr w:type="spellEnd"/>
      <w:r w:rsidRPr="0008302A">
        <w:rPr>
          <w:color w:val="000000" w:themeColor="text1"/>
        </w:rPr>
        <w:t xml:space="preserve"> </w:t>
      </w:r>
      <w:proofErr w:type="spellStart"/>
      <w:r w:rsidRPr="0008302A">
        <w:rPr>
          <w:color w:val="000000" w:themeColor="text1"/>
        </w:rPr>
        <w:t>România</w:t>
      </w:r>
      <w:proofErr w:type="spellEnd"/>
      <w:r w:rsidRPr="0008302A">
        <w:rPr>
          <w:color w:val="000000" w:themeColor="text1"/>
        </w:rPr>
        <w:t xml:space="preserve"> are </w:t>
      </w:r>
      <w:proofErr w:type="spellStart"/>
      <w:r w:rsidRPr="0008302A">
        <w:rPr>
          <w:color w:val="000000" w:themeColor="text1"/>
        </w:rPr>
        <w:t>obligații</w:t>
      </w:r>
      <w:proofErr w:type="spellEnd"/>
      <w:r w:rsidRPr="0008302A">
        <w:rPr>
          <w:color w:val="000000" w:themeColor="text1"/>
        </w:rPr>
        <w:t xml:space="preserve"> legate de </w:t>
      </w:r>
      <w:proofErr w:type="spellStart"/>
      <w:r w:rsidRPr="0008302A">
        <w:rPr>
          <w:color w:val="000000" w:themeColor="text1"/>
        </w:rPr>
        <w:t>monitorizarea</w:t>
      </w:r>
      <w:proofErr w:type="spellEnd"/>
      <w:r w:rsidRPr="0008302A">
        <w:rPr>
          <w:color w:val="000000" w:themeColor="text1"/>
        </w:rPr>
        <w:t xml:space="preserve"> </w:t>
      </w:r>
      <w:proofErr w:type="spellStart"/>
      <w:r w:rsidRPr="0008302A">
        <w:rPr>
          <w:color w:val="000000" w:themeColor="text1"/>
        </w:rPr>
        <w:t>periodică</w:t>
      </w:r>
      <w:proofErr w:type="spellEnd"/>
      <w:r w:rsidRPr="0008302A">
        <w:rPr>
          <w:color w:val="000000" w:themeColor="text1"/>
        </w:rPr>
        <w:t xml:space="preserve"> </w:t>
      </w:r>
      <w:proofErr w:type="spellStart"/>
      <w:r w:rsidRPr="0008302A">
        <w:rPr>
          <w:color w:val="000000" w:themeColor="text1"/>
        </w:rPr>
        <w:t>și</w:t>
      </w:r>
      <w:proofErr w:type="spellEnd"/>
      <w:r w:rsidRPr="0008302A">
        <w:rPr>
          <w:color w:val="000000" w:themeColor="text1"/>
        </w:rPr>
        <w:t xml:space="preserve"> </w:t>
      </w:r>
      <w:proofErr w:type="spellStart"/>
      <w:r w:rsidRPr="0008302A">
        <w:rPr>
          <w:color w:val="000000" w:themeColor="text1"/>
        </w:rPr>
        <w:t>raportarea</w:t>
      </w:r>
      <w:proofErr w:type="spellEnd"/>
      <w:r w:rsidRPr="0008302A">
        <w:rPr>
          <w:color w:val="000000" w:themeColor="text1"/>
        </w:rPr>
        <w:t xml:space="preserve"> </w:t>
      </w:r>
      <w:proofErr w:type="spellStart"/>
      <w:r w:rsidRPr="0008302A">
        <w:rPr>
          <w:color w:val="000000" w:themeColor="text1"/>
        </w:rPr>
        <w:t>progreselor</w:t>
      </w:r>
      <w:proofErr w:type="spellEnd"/>
      <w:r w:rsidRPr="0008302A">
        <w:rPr>
          <w:color w:val="000000" w:themeColor="text1"/>
        </w:rPr>
        <w:t xml:space="preserve"> </w:t>
      </w:r>
      <w:proofErr w:type="spellStart"/>
      <w:r w:rsidRPr="0008302A">
        <w:rPr>
          <w:color w:val="000000" w:themeColor="text1"/>
        </w:rPr>
        <w:t>înregistrate</w:t>
      </w:r>
      <w:proofErr w:type="spellEnd"/>
      <w:r w:rsidRPr="0008302A">
        <w:rPr>
          <w:color w:val="000000" w:themeColor="text1"/>
        </w:rPr>
        <w:t xml:space="preserve"> </w:t>
      </w:r>
      <w:proofErr w:type="spellStart"/>
      <w:r w:rsidRPr="0008302A">
        <w:rPr>
          <w:color w:val="000000" w:themeColor="text1"/>
        </w:rPr>
        <w:t>în</w:t>
      </w:r>
      <w:proofErr w:type="spellEnd"/>
      <w:r w:rsidRPr="0008302A">
        <w:rPr>
          <w:color w:val="000000" w:themeColor="text1"/>
        </w:rPr>
        <w:t xml:space="preserve"> </w:t>
      </w:r>
      <w:proofErr w:type="spellStart"/>
      <w:r w:rsidRPr="0008302A">
        <w:rPr>
          <w:color w:val="000000" w:themeColor="text1"/>
        </w:rPr>
        <w:t>implementarea</w:t>
      </w:r>
      <w:proofErr w:type="spellEnd"/>
      <w:r w:rsidRPr="0008302A">
        <w:rPr>
          <w:color w:val="000000" w:themeColor="text1"/>
        </w:rPr>
        <w:t xml:space="preserve"> </w:t>
      </w:r>
      <w:proofErr w:type="spellStart"/>
      <w:r w:rsidRPr="0008302A">
        <w:rPr>
          <w:color w:val="000000" w:themeColor="text1"/>
        </w:rPr>
        <w:t>Programului</w:t>
      </w:r>
      <w:proofErr w:type="spellEnd"/>
      <w:r w:rsidRPr="0008302A">
        <w:rPr>
          <w:color w:val="000000" w:themeColor="text1"/>
        </w:rPr>
        <w:t xml:space="preserve"> de </w:t>
      </w:r>
      <w:proofErr w:type="spellStart"/>
      <w:r w:rsidRPr="0008302A">
        <w:rPr>
          <w:color w:val="000000" w:themeColor="text1"/>
        </w:rPr>
        <w:t>măsuri</w:t>
      </w:r>
      <w:proofErr w:type="spellEnd"/>
      <w:r w:rsidRPr="0008302A">
        <w:rPr>
          <w:color w:val="000000" w:themeColor="text1"/>
        </w:rPr>
        <w:t xml:space="preserve">. </w:t>
      </w:r>
    </w:p>
    <w:p w14:paraId="22C9BAFB"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rPr>
      </w:pPr>
      <w:proofErr w:type="spellStart"/>
      <w:r w:rsidRPr="0008302A">
        <w:rPr>
          <w:color w:val="000000" w:themeColor="text1"/>
        </w:rPr>
        <w:t>Credeți</w:t>
      </w:r>
      <w:proofErr w:type="spellEnd"/>
      <w:r w:rsidRPr="0008302A">
        <w:rPr>
          <w:color w:val="000000" w:themeColor="text1"/>
        </w:rPr>
        <w:t xml:space="preserve"> </w:t>
      </w:r>
      <w:proofErr w:type="spellStart"/>
      <w:r w:rsidRPr="0008302A">
        <w:rPr>
          <w:color w:val="000000" w:themeColor="text1"/>
        </w:rPr>
        <w:t>că</w:t>
      </w:r>
      <w:proofErr w:type="spellEnd"/>
      <w:r w:rsidRPr="0008302A">
        <w:rPr>
          <w:color w:val="000000" w:themeColor="text1"/>
        </w:rPr>
        <w:t xml:space="preserve"> </w:t>
      </w:r>
      <w:proofErr w:type="spellStart"/>
      <w:r w:rsidRPr="0008302A">
        <w:rPr>
          <w:color w:val="000000" w:themeColor="text1"/>
        </w:rPr>
        <w:t>este</w:t>
      </w:r>
      <w:proofErr w:type="spellEnd"/>
      <w:r w:rsidRPr="0008302A">
        <w:rPr>
          <w:color w:val="000000" w:themeColor="text1"/>
        </w:rPr>
        <w:t xml:space="preserve"> important:</w:t>
      </w:r>
    </w:p>
    <w:p w14:paraId="30170487" w14:textId="77777777" w:rsidR="007D71CF" w:rsidRPr="0008302A" w:rsidRDefault="007D71CF" w:rsidP="00074362">
      <w:pPr>
        <w:pStyle w:val="ListParagraph"/>
        <w:numPr>
          <w:ilvl w:val="1"/>
          <w:numId w:val="114"/>
        </w:numPr>
        <w:suppressAutoHyphens w:val="0"/>
        <w:autoSpaceDN/>
        <w:contextualSpacing w:val="0"/>
        <w:textAlignment w:val="auto"/>
        <w:rPr>
          <w:color w:val="000000" w:themeColor="text1"/>
          <w:lang w:val="it-IT"/>
        </w:rPr>
      </w:pPr>
      <w:r w:rsidRPr="0008302A">
        <w:rPr>
          <w:color w:val="000000" w:themeColor="text1"/>
          <w:lang w:val="it-IT"/>
        </w:rPr>
        <w:t>Să fi</w:t>
      </w:r>
      <w:r w:rsidRPr="0008302A">
        <w:rPr>
          <w:rFonts w:cstheme="minorHAnsi"/>
          <w:color w:val="000000" w:themeColor="text1"/>
          <w:lang w:val="it-IT"/>
        </w:rPr>
        <w:t>ţ</w:t>
      </w:r>
      <w:r w:rsidRPr="0008302A">
        <w:rPr>
          <w:color w:val="000000" w:themeColor="text1"/>
          <w:lang w:val="it-IT"/>
        </w:rPr>
        <w:t>i informat și consultat cu privire la progresele înregistrate în ceea ce privește lista de măsuri naționale?</w:t>
      </w:r>
    </w:p>
    <w:tbl>
      <w:tblPr>
        <w:tblStyle w:val="TableGrid"/>
        <w:tblW w:w="0" w:type="auto"/>
        <w:tblInd w:w="2335" w:type="dxa"/>
        <w:tblLook w:val="04A0" w:firstRow="1" w:lastRow="0" w:firstColumn="1" w:lastColumn="0" w:noHBand="0" w:noVBand="1"/>
      </w:tblPr>
      <w:tblGrid>
        <w:gridCol w:w="1585"/>
        <w:gridCol w:w="1475"/>
      </w:tblGrid>
      <w:tr w:rsidR="00483151" w:rsidRPr="00483151" w14:paraId="37BC4CA1" w14:textId="77777777" w:rsidTr="00483151">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7E15849C" w14:textId="77777777" w:rsidR="007D71CF" w:rsidRPr="00483151" w:rsidRDefault="007D71CF" w:rsidP="00274AC9">
            <w:pPr>
              <w:spacing w:before="0" w:after="0"/>
              <w:jc w:val="center"/>
              <w:rPr>
                <w:b/>
                <w:bCs/>
                <w:lang w:val="en-US"/>
              </w:rPr>
            </w:pPr>
            <w:r w:rsidRPr="00483151">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1A8D3F26" w14:textId="77777777" w:rsidR="007D71CF" w:rsidRPr="00483151" w:rsidRDefault="007D71CF" w:rsidP="00274AC9">
            <w:pPr>
              <w:spacing w:before="0" w:after="0"/>
              <w:jc w:val="center"/>
              <w:rPr>
                <w:b/>
                <w:bCs/>
                <w:lang w:val="en-US"/>
              </w:rPr>
            </w:pPr>
            <w:r w:rsidRPr="00483151">
              <w:rPr>
                <w:b/>
                <w:bCs/>
                <w:lang w:val="en-US"/>
              </w:rPr>
              <w:t>Nu</w:t>
            </w:r>
          </w:p>
        </w:tc>
      </w:tr>
      <w:tr w:rsidR="007D71CF" w:rsidRPr="0008302A" w14:paraId="37F510C5" w14:textId="77777777" w:rsidTr="00274AC9">
        <w:tc>
          <w:tcPr>
            <w:tcW w:w="1585" w:type="dxa"/>
            <w:tcBorders>
              <w:top w:val="single" w:sz="4" w:space="0" w:color="auto"/>
              <w:left w:val="single" w:sz="4" w:space="0" w:color="auto"/>
              <w:bottom w:val="single" w:sz="4" w:space="0" w:color="auto"/>
              <w:right w:val="single" w:sz="4" w:space="0" w:color="auto"/>
            </w:tcBorders>
          </w:tcPr>
          <w:p w14:paraId="4DD47C54"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15</w:t>
            </w:r>
          </w:p>
        </w:tc>
        <w:tc>
          <w:tcPr>
            <w:tcW w:w="1475" w:type="dxa"/>
            <w:tcBorders>
              <w:top w:val="single" w:sz="4" w:space="0" w:color="auto"/>
              <w:left w:val="single" w:sz="4" w:space="0" w:color="auto"/>
              <w:bottom w:val="single" w:sz="4" w:space="0" w:color="auto"/>
              <w:right w:val="single" w:sz="4" w:space="0" w:color="auto"/>
            </w:tcBorders>
          </w:tcPr>
          <w:p w14:paraId="6BB27310"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w:t>
            </w:r>
          </w:p>
        </w:tc>
      </w:tr>
    </w:tbl>
    <w:p w14:paraId="4F911508" w14:textId="77777777" w:rsidR="007D71CF" w:rsidRPr="00683701" w:rsidRDefault="007D71CF" w:rsidP="00074362">
      <w:pPr>
        <w:pStyle w:val="ListParagraph"/>
        <w:numPr>
          <w:ilvl w:val="1"/>
          <w:numId w:val="114"/>
        </w:numPr>
        <w:suppressAutoHyphens w:val="0"/>
        <w:autoSpaceDN/>
        <w:contextualSpacing w:val="0"/>
        <w:textAlignment w:val="auto"/>
        <w:rPr>
          <w:color w:val="000000" w:themeColor="text1"/>
          <w:lang w:val="it-IT"/>
        </w:rPr>
      </w:pPr>
      <w:r w:rsidRPr="00683701">
        <w:rPr>
          <w:color w:val="000000" w:themeColor="text1"/>
          <w:lang w:val="it-IT"/>
        </w:rPr>
        <w:t>Să ave</w:t>
      </w:r>
      <w:r w:rsidRPr="00683701">
        <w:rPr>
          <w:rFonts w:cstheme="minorHAnsi"/>
          <w:color w:val="000000" w:themeColor="text1"/>
          <w:lang w:val="it-IT"/>
        </w:rPr>
        <w:t>ţ</w:t>
      </w:r>
      <w:r w:rsidRPr="00683701">
        <w:rPr>
          <w:color w:val="000000" w:themeColor="text1"/>
          <w:lang w:val="it-IT"/>
        </w:rPr>
        <w:t>i contact permanent cu autoritățile de management al riscului la inundații?</w:t>
      </w:r>
    </w:p>
    <w:tbl>
      <w:tblPr>
        <w:tblStyle w:val="TableGrid"/>
        <w:tblW w:w="0" w:type="auto"/>
        <w:tblInd w:w="2335" w:type="dxa"/>
        <w:tblLook w:val="04A0" w:firstRow="1" w:lastRow="0" w:firstColumn="1" w:lastColumn="0" w:noHBand="0" w:noVBand="1"/>
      </w:tblPr>
      <w:tblGrid>
        <w:gridCol w:w="1585"/>
        <w:gridCol w:w="1475"/>
      </w:tblGrid>
      <w:tr w:rsidR="00483151" w:rsidRPr="00483151" w14:paraId="3AD62142" w14:textId="77777777" w:rsidTr="00483151">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0BE0A7FB" w14:textId="77777777" w:rsidR="007D71CF" w:rsidRPr="00483151" w:rsidRDefault="007D71CF" w:rsidP="00274AC9">
            <w:pPr>
              <w:spacing w:before="0" w:after="0"/>
              <w:jc w:val="center"/>
              <w:rPr>
                <w:b/>
                <w:bCs/>
                <w:lang w:val="en-US"/>
              </w:rPr>
            </w:pPr>
            <w:r w:rsidRPr="00483151">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4498F404" w14:textId="77777777" w:rsidR="007D71CF" w:rsidRPr="00483151" w:rsidRDefault="007D71CF" w:rsidP="00274AC9">
            <w:pPr>
              <w:spacing w:before="0" w:after="0"/>
              <w:jc w:val="center"/>
              <w:rPr>
                <w:b/>
                <w:bCs/>
                <w:lang w:val="en-US"/>
              </w:rPr>
            </w:pPr>
            <w:r w:rsidRPr="00483151">
              <w:rPr>
                <w:b/>
                <w:bCs/>
                <w:lang w:val="en-US"/>
              </w:rPr>
              <w:t>Nu</w:t>
            </w:r>
          </w:p>
        </w:tc>
      </w:tr>
      <w:tr w:rsidR="007D71CF" w:rsidRPr="0008302A" w14:paraId="2C04F309" w14:textId="77777777" w:rsidTr="00274AC9">
        <w:tc>
          <w:tcPr>
            <w:tcW w:w="1585" w:type="dxa"/>
            <w:tcBorders>
              <w:top w:val="single" w:sz="4" w:space="0" w:color="auto"/>
              <w:left w:val="single" w:sz="4" w:space="0" w:color="auto"/>
              <w:bottom w:val="single" w:sz="4" w:space="0" w:color="auto"/>
              <w:right w:val="single" w:sz="4" w:space="0" w:color="auto"/>
            </w:tcBorders>
          </w:tcPr>
          <w:p w14:paraId="43C6B8B8"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13</w:t>
            </w:r>
          </w:p>
        </w:tc>
        <w:tc>
          <w:tcPr>
            <w:tcW w:w="1475" w:type="dxa"/>
            <w:tcBorders>
              <w:top w:val="single" w:sz="4" w:space="0" w:color="auto"/>
              <w:left w:val="single" w:sz="4" w:space="0" w:color="auto"/>
              <w:bottom w:val="single" w:sz="4" w:space="0" w:color="auto"/>
              <w:right w:val="single" w:sz="4" w:space="0" w:color="auto"/>
            </w:tcBorders>
          </w:tcPr>
          <w:p w14:paraId="39A93938"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3</w:t>
            </w:r>
          </w:p>
        </w:tc>
      </w:tr>
    </w:tbl>
    <w:p w14:paraId="54EC6401" w14:textId="77777777" w:rsidR="007D71CF" w:rsidRPr="00683701" w:rsidRDefault="007D71CF" w:rsidP="00074362">
      <w:pPr>
        <w:pStyle w:val="ListParagraph"/>
        <w:numPr>
          <w:ilvl w:val="1"/>
          <w:numId w:val="114"/>
        </w:numPr>
        <w:suppressAutoHyphens w:val="0"/>
        <w:autoSpaceDN/>
        <w:contextualSpacing w:val="0"/>
        <w:textAlignment w:val="auto"/>
        <w:rPr>
          <w:color w:val="000000" w:themeColor="text1"/>
          <w:lang w:val="pt-BR"/>
        </w:rPr>
      </w:pPr>
      <w:r w:rsidRPr="00683701">
        <w:rPr>
          <w:color w:val="000000" w:themeColor="text1"/>
          <w:lang w:val="pt-BR"/>
        </w:rPr>
        <w:t xml:space="preserve">Sã fiţi implicat active ĩn dezvoltarea mãsurilor naţionale? </w:t>
      </w:r>
    </w:p>
    <w:tbl>
      <w:tblPr>
        <w:tblStyle w:val="TableGrid"/>
        <w:tblW w:w="0" w:type="auto"/>
        <w:tblInd w:w="2335" w:type="dxa"/>
        <w:tblLook w:val="04A0" w:firstRow="1" w:lastRow="0" w:firstColumn="1" w:lastColumn="0" w:noHBand="0" w:noVBand="1"/>
      </w:tblPr>
      <w:tblGrid>
        <w:gridCol w:w="1585"/>
        <w:gridCol w:w="1475"/>
      </w:tblGrid>
      <w:tr w:rsidR="00483151" w:rsidRPr="00483151" w14:paraId="66551254" w14:textId="77777777" w:rsidTr="00483151">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0BC55C00" w14:textId="77777777" w:rsidR="007D71CF" w:rsidRPr="00483151" w:rsidRDefault="007D71CF" w:rsidP="00274AC9">
            <w:pPr>
              <w:spacing w:before="0" w:after="0"/>
              <w:jc w:val="center"/>
              <w:rPr>
                <w:b/>
                <w:bCs/>
                <w:lang w:val="en-US"/>
              </w:rPr>
            </w:pPr>
            <w:r w:rsidRPr="00483151">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2D67131D" w14:textId="77777777" w:rsidR="007D71CF" w:rsidRPr="00483151" w:rsidRDefault="007D71CF" w:rsidP="00274AC9">
            <w:pPr>
              <w:spacing w:before="0" w:after="0"/>
              <w:jc w:val="center"/>
              <w:rPr>
                <w:b/>
                <w:bCs/>
                <w:lang w:val="en-US"/>
              </w:rPr>
            </w:pPr>
            <w:r w:rsidRPr="00483151">
              <w:rPr>
                <w:b/>
                <w:bCs/>
                <w:lang w:val="en-US"/>
              </w:rPr>
              <w:t>Nu</w:t>
            </w:r>
          </w:p>
        </w:tc>
      </w:tr>
      <w:tr w:rsidR="007D71CF" w:rsidRPr="0008302A" w14:paraId="05C4476B" w14:textId="77777777" w:rsidTr="00274AC9">
        <w:tc>
          <w:tcPr>
            <w:tcW w:w="1585" w:type="dxa"/>
            <w:tcBorders>
              <w:top w:val="single" w:sz="4" w:space="0" w:color="auto"/>
              <w:left w:val="single" w:sz="4" w:space="0" w:color="auto"/>
              <w:bottom w:val="single" w:sz="4" w:space="0" w:color="auto"/>
              <w:right w:val="single" w:sz="4" w:space="0" w:color="auto"/>
            </w:tcBorders>
          </w:tcPr>
          <w:p w14:paraId="68AD15B4"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14</w:t>
            </w:r>
          </w:p>
        </w:tc>
        <w:tc>
          <w:tcPr>
            <w:tcW w:w="1475" w:type="dxa"/>
            <w:tcBorders>
              <w:top w:val="single" w:sz="4" w:space="0" w:color="auto"/>
              <w:left w:val="single" w:sz="4" w:space="0" w:color="auto"/>
              <w:bottom w:val="single" w:sz="4" w:space="0" w:color="auto"/>
              <w:right w:val="single" w:sz="4" w:space="0" w:color="auto"/>
            </w:tcBorders>
          </w:tcPr>
          <w:p w14:paraId="53267787" w14:textId="77777777" w:rsidR="007D71CF" w:rsidRPr="0008302A" w:rsidRDefault="007D71CF" w:rsidP="00274AC9">
            <w:pPr>
              <w:spacing w:before="0" w:after="0"/>
              <w:jc w:val="center"/>
              <w:rPr>
                <w:color w:val="000000" w:themeColor="text1"/>
                <w:lang w:val="en-US"/>
              </w:rPr>
            </w:pPr>
            <w:r w:rsidRPr="0008302A">
              <w:rPr>
                <w:color w:val="000000" w:themeColor="text1"/>
                <w:lang w:val="en-US"/>
              </w:rPr>
              <w:t>2</w:t>
            </w:r>
          </w:p>
        </w:tc>
      </w:tr>
    </w:tbl>
    <w:p w14:paraId="55F49163" w14:textId="77777777" w:rsidR="007D71CF" w:rsidRPr="0008302A" w:rsidRDefault="007D71CF" w:rsidP="00074362">
      <w:pPr>
        <w:pStyle w:val="ListParagraph"/>
        <w:numPr>
          <w:ilvl w:val="0"/>
          <w:numId w:val="114"/>
        </w:numPr>
        <w:suppressAutoHyphens w:val="0"/>
        <w:autoSpaceDN/>
        <w:contextualSpacing w:val="0"/>
        <w:textAlignment w:val="auto"/>
        <w:rPr>
          <w:color w:val="000000" w:themeColor="text1"/>
        </w:rPr>
      </w:pPr>
      <w:r w:rsidRPr="0008302A">
        <w:rPr>
          <w:color w:val="000000" w:themeColor="text1"/>
        </w:rPr>
        <w:t xml:space="preserve">Orice </w:t>
      </w:r>
      <w:proofErr w:type="spellStart"/>
      <w:r w:rsidRPr="0008302A">
        <w:rPr>
          <w:color w:val="000000" w:themeColor="text1"/>
        </w:rPr>
        <w:t>altă</w:t>
      </w:r>
      <w:proofErr w:type="spellEnd"/>
      <w:r w:rsidRPr="0008302A">
        <w:rPr>
          <w:color w:val="000000" w:themeColor="text1"/>
        </w:rPr>
        <w:t xml:space="preserve"> </w:t>
      </w:r>
      <w:proofErr w:type="spellStart"/>
      <w:r w:rsidRPr="0008302A">
        <w:rPr>
          <w:color w:val="000000" w:themeColor="text1"/>
        </w:rPr>
        <w:t>recomandare</w:t>
      </w:r>
      <w:proofErr w:type="spellEnd"/>
      <w:r w:rsidRPr="0008302A">
        <w:rPr>
          <w:color w:val="000000" w:themeColor="text1"/>
        </w:rPr>
        <w:t xml:space="preserve"> care </w:t>
      </w:r>
      <w:proofErr w:type="spellStart"/>
      <w:r w:rsidRPr="0008302A">
        <w:rPr>
          <w:color w:val="000000" w:themeColor="text1"/>
        </w:rPr>
        <w:t>ar</w:t>
      </w:r>
      <w:proofErr w:type="spellEnd"/>
      <w:r w:rsidRPr="0008302A">
        <w:rPr>
          <w:color w:val="000000" w:themeColor="text1"/>
        </w:rPr>
        <w:t xml:space="preserve"> </w:t>
      </w:r>
      <w:proofErr w:type="spellStart"/>
      <w:r w:rsidRPr="0008302A">
        <w:rPr>
          <w:color w:val="000000" w:themeColor="text1"/>
        </w:rPr>
        <w:t>trebui</w:t>
      </w:r>
      <w:proofErr w:type="spellEnd"/>
      <w:r w:rsidRPr="0008302A">
        <w:rPr>
          <w:color w:val="000000" w:themeColor="text1"/>
        </w:rPr>
        <w:t xml:space="preserve"> </w:t>
      </w:r>
      <w:proofErr w:type="spellStart"/>
      <w:r w:rsidRPr="0008302A">
        <w:rPr>
          <w:color w:val="000000" w:themeColor="text1"/>
        </w:rPr>
        <w:t>luată</w:t>
      </w:r>
      <w:proofErr w:type="spellEnd"/>
      <w:r w:rsidRPr="0008302A">
        <w:rPr>
          <w:color w:val="000000" w:themeColor="text1"/>
        </w:rPr>
        <w:t xml:space="preserve"> </w:t>
      </w:r>
      <w:proofErr w:type="spellStart"/>
      <w:r w:rsidRPr="0008302A">
        <w:rPr>
          <w:color w:val="000000" w:themeColor="text1"/>
        </w:rPr>
        <w:t>în</w:t>
      </w:r>
      <w:proofErr w:type="spellEnd"/>
      <w:r w:rsidRPr="0008302A">
        <w:rPr>
          <w:color w:val="000000" w:themeColor="text1"/>
        </w:rPr>
        <w:t xml:space="preserve"> </w:t>
      </w:r>
      <w:proofErr w:type="spellStart"/>
      <w:r w:rsidRPr="0008302A">
        <w:rPr>
          <w:color w:val="000000" w:themeColor="text1"/>
        </w:rPr>
        <w:t>considerare</w:t>
      </w:r>
      <w:proofErr w:type="spellEnd"/>
      <w:r w:rsidRPr="0008302A">
        <w:rPr>
          <w:color w:val="000000" w:themeColor="text1"/>
        </w:rPr>
        <w:t xml:space="preserve"> </w:t>
      </w:r>
      <w:proofErr w:type="spellStart"/>
      <w:r w:rsidRPr="0008302A">
        <w:rPr>
          <w:color w:val="000000" w:themeColor="text1"/>
        </w:rPr>
        <w:t>pentru</w:t>
      </w:r>
      <w:proofErr w:type="spellEnd"/>
      <w:r w:rsidRPr="0008302A">
        <w:rPr>
          <w:color w:val="000000" w:themeColor="text1"/>
        </w:rPr>
        <w:t xml:space="preserve"> </w:t>
      </w:r>
      <w:proofErr w:type="spellStart"/>
      <w:r w:rsidRPr="0008302A">
        <w:rPr>
          <w:color w:val="000000" w:themeColor="text1"/>
        </w:rPr>
        <w:t>dezvoltarea</w:t>
      </w:r>
      <w:proofErr w:type="spellEnd"/>
      <w:r w:rsidRPr="0008302A">
        <w:rPr>
          <w:color w:val="000000" w:themeColor="text1"/>
        </w:rPr>
        <w:t xml:space="preserve"> </w:t>
      </w:r>
      <w:proofErr w:type="spellStart"/>
      <w:r w:rsidRPr="0008302A">
        <w:rPr>
          <w:color w:val="000000" w:themeColor="text1"/>
        </w:rPr>
        <w:t>măsurilor</w:t>
      </w:r>
      <w:proofErr w:type="spellEnd"/>
      <w:r w:rsidRPr="0008302A">
        <w:rPr>
          <w:color w:val="000000" w:themeColor="text1"/>
        </w:rPr>
        <w:t xml:space="preserve"> </w:t>
      </w:r>
      <w:proofErr w:type="spellStart"/>
      <w:r w:rsidRPr="0008302A">
        <w:rPr>
          <w:color w:val="000000" w:themeColor="text1"/>
        </w:rPr>
        <w:t>naționale</w:t>
      </w:r>
      <w:proofErr w:type="spellEnd"/>
      <w:r w:rsidRPr="0008302A">
        <w:rPr>
          <w:color w:val="000000" w:themeColor="text1"/>
        </w:rPr>
        <w:t xml:space="preserve"> </w:t>
      </w:r>
      <w:proofErr w:type="spellStart"/>
      <w:r w:rsidRPr="0008302A">
        <w:rPr>
          <w:color w:val="000000" w:themeColor="text1"/>
        </w:rPr>
        <w:t>pentru</w:t>
      </w:r>
      <w:proofErr w:type="spellEnd"/>
      <w:r w:rsidRPr="0008302A">
        <w:rPr>
          <w:color w:val="000000" w:themeColor="text1"/>
        </w:rPr>
        <w:t xml:space="preserve"> </w:t>
      </w:r>
      <w:proofErr w:type="spellStart"/>
      <w:r w:rsidRPr="0008302A">
        <w:rPr>
          <w:color w:val="000000" w:themeColor="text1"/>
        </w:rPr>
        <w:t>sectorul</w:t>
      </w:r>
      <w:proofErr w:type="spellEnd"/>
      <w:r w:rsidRPr="0008302A">
        <w:rPr>
          <w:color w:val="000000" w:themeColor="text1"/>
        </w:rPr>
        <w:t xml:space="preserve"> </w:t>
      </w:r>
      <w:proofErr w:type="spellStart"/>
      <w:r w:rsidRPr="0008302A">
        <w:rPr>
          <w:color w:val="000000" w:themeColor="text1"/>
        </w:rPr>
        <w:t>dumneavoastră</w:t>
      </w:r>
      <w:proofErr w:type="spellEnd"/>
      <w:r w:rsidRPr="0008302A">
        <w:rPr>
          <w:color w:val="000000" w:themeColor="text1"/>
        </w:rPr>
        <w:t>?</w:t>
      </w:r>
    </w:p>
    <w:tbl>
      <w:tblPr>
        <w:tblStyle w:val="TableGrid"/>
        <w:tblW w:w="5000" w:type="pct"/>
        <w:tblLook w:val="04A0" w:firstRow="1" w:lastRow="0" w:firstColumn="1" w:lastColumn="0" w:noHBand="0" w:noVBand="1"/>
      </w:tblPr>
      <w:tblGrid>
        <w:gridCol w:w="1307"/>
        <w:gridCol w:w="8429"/>
      </w:tblGrid>
      <w:tr w:rsidR="00483151" w:rsidRPr="00483151" w14:paraId="01FE6383" w14:textId="77777777" w:rsidTr="007E22CB">
        <w:tc>
          <w:tcPr>
            <w:tcW w:w="671" w:type="pct"/>
            <w:shd w:val="clear" w:color="auto" w:fill="auto"/>
          </w:tcPr>
          <w:p w14:paraId="227A61AD" w14:textId="77777777" w:rsidR="007D71CF" w:rsidRPr="00483151" w:rsidRDefault="007D71CF" w:rsidP="00274AC9">
            <w:pPr>
              <w:pStyle w:val="ListParagraph"/>
              <w:spacing w:before="0" w:after="0"/>
              <w:ind w:left="0"/>
              <w:contextualSpacing w:val="0"/>
              <w:jc w:val="both"/>
              <w:rPr>
                <w:b/>
                <w:bCs/>
                <w:lang w:val="en-US"/>
              </w:rPr>
            </w:pPr>
            <w:r w:rsidRPr="00483151">
              <w:rPr>
                <w:b/>
                <w:bCs/>
                <w:lang w:val="en-US"/>
              </w:rPr>
              <w:t>Sector</w:t>
            </w:r>
          </w:p>
        </w:tc>
        <w:tc>
          <w:tcPr>
            <w:tcW w:w="4329" w:type="pct"/>
            <w:shd w:val="clear" w:color="auto" w:fill="auto"/>
          </w:tcPr>
          <w:p w14:paraId="4C01F41A" w14:textId="77777777" w:rsidR="007D71CF" w:rsidRPr="00483151" w:rsidRDefault="007D71CF" w:rsidP="00274AC9">
            <w:pPr>
              <w:pStyle w:val="ListParagraph"/>
              <w:spacing w:before="0" w:after="0"/>
              <w:ind w:left="0"/>
              <w:contextualSpacing w:val="0"/>
              <w:jc w:val="both"/>
              <w:rPr>
                <w:b/>
                <w:bCs/>
                <w:lang w:val="en-US"/>
              </w:rPr>
            </w:pPr>
            <w:proofErr w:type="spellStart"/>
            <w:r w:rsidRPr="00483151">
              <w:rPr>
                <w:b/>
                <w:bCs/>
                <w:lang w:val="en-US"/>
              </w:rPr>
              <w:t>Recomanadare</w:t>
            </w:r>
            <w:proofErr w:type="spellEnd"/>
          </w:p>
        </w:tc>
      </w:tr>
      <w:tr w:rsidR="007D71CF" w:rsidRPr="00266AA1" w14:paraId="68C63BA3" w14:textId="77777777" w:rsidTr="007E22CB">
        <w:tc>
          <w:tcPr>
            <w:tcW w:w="671" w:type="pct"/>
          </w:tcPr>
          <w:p w14:paraId="173C58CE" w14:textId="77777777" w:rsidR="007D71CF" w:rsidRPr="0008302A" w:rsidRDefault="007D71CF" w:rsidP="00274AC9">
            <w:pPr>
              <w:pStyle w:val="ListParagraph"/>
              <w:spacing w:before="0" w:after="0"/>
              <w:ind w:left="0"/>
              <w:contextualSpacing w:val="0"/>
              <w:jc w:val="both"/>
              <w:rPr>
                <w:color w:val="000000" w:themeColor="text1"/>
                <w:lang w:val="en-US"/>
              </w:rPr>
            </w:pPr>
            <w:proofErr w:type="spellStart"/>
            <w:r w:rsidRPr="0008302A">
              <w:rPr>
                <w:rFonts w:cstheme="minorHAnsi"/>
                <w:color w:val="000000" w:themeColor="text1"/>
                <w:lang w:val="en-US"/>
              </w:rPr>
              <w:t>Pãduri</w:t>
            </w:r>
            <w:proofErr w:type="spellEnd"/>
          </w:p>
        </w:tc>
        <w:tc>
          <w:tcPr>
            <w:tcW w:w="4329" w:type="pct"/>
          </w:tcPr>
          <w:p w14:paraId="0127A3DE" w14:textId="77777777" w:rsidR="007D71CF" w:rsidRPr="00683701" w:rsidRDefault="007D71CF" w:rsidP="00274AC9">
            <w:pPr>
              <w:pStyle w:val="ListParagraph"/>
              <w:spacing w:before="0" w:after="0"/>
              <w:ind w:left="0"/>
              <w:contextualSpacing w:val="0"/>
              <w:jc w:val="both"/>
              <w:rPr>
                <w:color w:val="000000" w:themeColor="text1"/>
                <w:lang w:val="pt-BR"/>
              </w:rPr>
            </w:pPr>
            <w:r w:rsidRPr="00683701">
              <w:rPr>
                <w:color w:val="000000" w:themeColor="text1"/>
                <w:lang w:val="pt-BR"/>
              </w:rPr>
              <w:t>Monitorizarea respectării aplicării măsurilor legale, proiectelor și planurilor în zonele de interes ale PMRI.</w:t>
            </w:r>
          </w:p>
        </w:tc>
      </w:tr>
      <w:tr w:rsidR="007D71CF" w:rsidRPr="0008302A" w14:paraId="4282AA07" w14:textId="77777777" w:rsidTr="007E22CB">
        <w:tc>
          <w:tcPr>
            <w:tcW w:w="671" w:type="pct"/>
          </w:tcPr>
          <w:p w14:paraId="17EABAB4" w14:textId="77777777" w:rsidR="007D71CF" w:rsidRPr="0008302A" w:rsidRDefault="007D71CF" w:rsidP="00274AC9">
            <w:pPr>
              <w:pStyle w:val="ListParagraph"/>
              <w:spacing w:before="0" w:after="0"/>
              <w:ind w:left="0"/>
              <w:contextualSpacing w:val="0"/>
              <w:jc w:val="both"/>
              <w:rPr>
                <w:rFonts w:cstheme="minorHAnsi"/>
                <w:color w:val="000000" w:themeColor="text1"/>
                <w:lang w:val="en-US"/>
              </w:rPr>
            </w:pPr>
            <w:r w:rsidRPr="0008302A">
              <w:rPr>
                <w:rFonts w:cstheme="minorHAnsi"/>
                <w:color w:val="000000" w:themeColor="text1"/>
                <w:lang w:val="en-US"/>
              </w:rPr>
              <w:t>Transport</w:t>
            </w:r>
          </w:p>
        </w:tc>
        <w:tc>
          <w:tcPr>
            <w:tcW w:w="4329" w:type="pct"/>
          </w:tcPr>
          <w:p w14:paraId="23094C35" w14:textId="616B9072" w:rsidR="007D71CF" w:rsidRPr="0008302A" w:rsidRDefault="007D71CF" w:rsidP="00074362">
            <w:pPr>
              <w:pStyle w:val="ListParagraph"/>
              <w:numPr>
                <w:ilvl w:val="0"/>
                <w:numId w:val="128"/>
              </w:numPr>
              <w:suppressAutoHyphens w:val="0"/>
              <w:spacing w:before="0" w:after="0"/>
              <w:ind w:left="346"/>
              <w:contextualSpacing w:val="0"/>
              <w:jc w:val="both"/>
              <w:rPr>
                <w:color w:val="000000" w:themeColor="text1"/>
                <w:lang w:val="en-US"/>
              </w:rPr>
            </w:pPr>
            <w:proofErr w:type="spellStart"/>
            <w:r w:rsidRPr="0008302A">
              <w:rPr>
                <w:color w:val="000000" w:themeColor="text1"/>
                <w:lang w:val="en-US"/>
              </w:rPr>
              <w:t>Existen</w:t>
            </w:r>
            <w:r w:rsidRPr="0008302A">
              <w:rPr>
                <w:rFonts w:ascii="Calibri" w:hAnsi="Calibri" w:cs="Calibri"/>
                <w:color w:val="000000" w:themeColor="text1"/>
                <w:lang w:val="en-US"/>
              </w:rPr>
              <w:t>ţ</w:t>
            </w:r>
            <w:r w:rsidRPr="0008302A">
              <w:rPr>
                <w:color w:val="000000" w:themeColor="text1"/>
                <w:lang w:val="en-US"/>
              </w:rPr>
              <w:t>a</w:t>
            </w:r>
            <w:proofErr w:type="spellEnd"/>
            <w:r w:rsidRPr="0008302A">
              <w:rPr>
                <w:color w:val="000000" w:themeColor="text1"/>
                <w:lang w:val="en-US"/>
              </w:rPr>
              <w:t xml:space="preserve"> </w:t>
            </w:r>
            <w:proofErr w:type="spellStart"/>
            <w:r w:rsidRPr="0008302A">
              <w:rPr>
                <w:color w:val="000000" w:themeColor="text1"/>
                <w:lang w:val="en-US"/>
              </w:rPr>
              <w:t>unui</w:t>
            </w:r>
            <w:proofErr w:type="spellEnd"/>
            <w:r w:rsidRPr="0008302A">
              <w:rPr>
                <w:color w:val="000000" w:themeColor="text1"/>
                <w:lang w:val="en-US"/>
              </w:rPr>
              <w:t xml:space="preserve"> program general de </w:t>
            </w:r>
            <w:proofErr w:type="spellStart"/>
            <w:r w:rsidRPr="0008302A">
              <w:rPr>
                <w:rFonts w:ascii="Calibri" w:hAnsi="Calibri" w:cs="Calibri"/>
                <w:color w:val="000000" w:themeColor="text1"/>
                <w:lang w:val="en-US"/>
              </w:rPr>
              <w:t>ĩ</w:t>
            </w:r>
            <w:r w:rsidRPr="0008302A">
              <w:rPr>
                <w:color w:val="000000" w:themeColor="text1"/>
                <w:lang w:val="en-US"/>
              </w:rPr>
              <w:t>ntre</w:t>
            </w:r>
            <w:r w:rsidRPr="0008302A">
              <w:rPr>
                <w:rFonts w:ascii="Calibri" w:hAnsi="Calibri" w:cs="Calibri"/>
                <w:color w:val="000000" w:themeColor="text1"/>
                <w:lang w:val="en-US"/>
              </w:rPr>
              <w:t>ţ</w:t>
            </w:r>
            <w:r w:rsidRPr="0008302A">
              <w:rPr>
                <w:color w:val="000000" w:themeColor="text1"/>
                <w:lang w:val="en-US"/>
              </w:rPr>
              <w:t>inere</w:t>
            </w:r>
            <w:proofErr w:type="spellEnd"/>
            <w:r w:rsidRPr="0008302A">
              <w:rPr>
                <w:color w:val="000000" w:themeColor="text1"/>
                <w:lang w:val="en-US"/>
              </w:rPr>
              <w:t xml:space="preserve"> </w:t>
            </w:r>
            <w:proofErr w:type="spellStart"/>
            <w:r w:rsidRPr="0008302A">
              <w:rPr>
                <w:rFonts w:ascii="Calibri" w:hAnsi="Calibri" w:cs="Calibri"/>
                <w:color w:val="000000" w:themeColor="text1"/>
                <w:lang w:val="en-US"/>
              </w:rPr>
              <w:t>ş</w:t>
            </w:r>
            <w:r w:rsidRPr="0008302A">
              <w:rPr>
                <w:color w:val="000000" w:themeColor="text1"/>
                <w:lang w:val="en-US"/>
              </w:rPr>
              <w:t>i</w:t>
            </w:r>
            <w:proofErr w:type="spellEnd"/>
            <w:r w:rsidRPr="0008302A">
              <w:rPr>
                <w:color w:val="000000" w:themeColor="text1"/>
                <w:lang w:val="en-US"/>
              </w:rPr>
              <w:t xml:space="preserve"> </w:t>
            </w:r>
            <w:proofErr w:type="spellStart"/>
            <w:r w:rsidRPr="0008302A">
              <w:rPr>
                <w:color w:val="000000" w:themeColor="text1"/>
                <w:lang w:val="en-US"/>
              </w:rPr>
              <w:t>cur</w:t>
            </w:r>
            <w:r w:rsidRPr="0008302A">
              <w:rPr>
                <w:rFonts w:ascii="Calibri" w:hAnsi="Calibri" w:cs="Calibri"/>
                <w:color w:val="000000" w:themeColor="text1"/>
                <w:lang w:val="en-US"/>
              </w:rPr>
              <w:t>ã</w:t>
            </w:r>
            <w:r w:rsidRPr="0008302A">
              <w:rPr>
                <w:rFonts w:cstheme="minorHAnsi"/>
                <w:color w:val="000000" w:themeColor="text1"/>
                <w:lang w:val="en-US"/>
              </w:rPr>
              <w:t>ţ</w:t>
            </w:r>
            <w:r w:rsidRPr="0008302A">
              <w:rPr>
                <w:color w:val="000000" w:themeColor="text1"/>
                <w:lang w:val="en-US"/>
              </w:rPr>
              <w:t>are</w:t>
            </w:r>
            <w:proofErr w:type="spellEnd"/>
            <w:r w:rsidRPr="0008302A">
              <w:rPr>
                <w:color w:val="000000" w:themeColor="text1"/>
                <w:lang w:val="en-US"/>
              </w:rPr>
              <w:t xml:space="preserve"> </w:t>
            </w:r>
            <w:proofErr w:type="gramStart"/>
            <w:r w:rsidRPr="0008302A">
              <w:rPr>
                <w:color w:val="000000" w:themeColor="text1"/>
                <w:lang w:val="en-US"/>
              </w:rPr>
              <w:t>a</w:t>
            </w:r>
            <w:proofErr w:type="gramEnd"/>
            <w:r w:rsidRPr="0008302A">
              <w:rPr>
                <w:color w:val="000000" w:themeColor="text1"/>
                <w:lang w:val="en-US"/>
              </w:rPr>
              <w:t xml:space="preserve"> </w:t>
            </w:r>
            <w:proofErr w:type="spellStart"/>
            <w:r w:rsidRPr="0008302A">
              <w:rPr>
                <w:color w:val="000000" w:themeColor="text1"/>
                <w:lang w:val="en-US"/>
              </w:rPr>
              <w:t>albiei</w:t>
            </w:r>
            <w:proofErr w:type="spellEnd"/>
            <w:r w:rsidRPr="0008302A">
              <w:rPr>
                <w:color w:val="000000" w:themeColor="text1"/>
                <w:lang w:val="en-US"/>
              </w:rPr>
              <w:t xml:space="preserve"> </w:t>
            </w:r>
            <w:proofErr w:type="spellStart"/>
            <w:r w:rsidRPr="0008302A">
              <w:rPr>
                <w:color w:val="000000" w:themeColor="text1"/>
                <w:lang w:val="en-US"/>
              </w:rPr>
              <w:t>r</w:t>
            </w:r>
            <w:r w:rsidR="007A23A7" w:rsidRPr="0008302A">
              <w:rPr>
                <w:color w:val="000000" w:themeColor="text1"/>
                <w:lang w:val="en-US"/>
              </w:rPr>
              <w:t>â</w:t>
            </w:r>
            <w:r w:rsidRPr="0008302A">
              <w:rPr>
                <w:color w:val="000000" w:themeColor="text1"/>
                <w:lang w:val="en-US"/>
              </w:rPr>
              <w:t>urilor</w:t>
            </w:r>
            <w:proofErr w:type="spellEnd"/>
            <w:r w:rsidRPr="0008302A">
              <w:rPr>
                <w:color w:val="000000" w:themeColor="text1"/>
                <w:lang w:val="en-US"/>
              </w:rPr>
              <w:t xml:space="preserve"> </w:t>
            </w:r>
            <w:proofErr w:type="spellStart"/>
            <w:r w:rsidRPr="0008302A">
              <w:rPr>
                <w:color w:val="000000" w:themeColor="text1"/>
                <w:lang w:val="en-US"/>
              </w:rPr>
              <w:t>ce</w:t>
            </w:r>
            <w:proofErr w:type="spellEnd"/>
            <w:r w:rsidRPr="0008302A">
              <w:rPr>
                <w:color w:val="000000" w:themeColor="text1"/>
                <w:lang w:val="en-US"/>
              </w:rPr>
              <w:t xml:space="preserve"> </w:t>
            </w:r>
            <w:proofErr w:type="spellStart"/>
            <w:r w:rsidRPr="0008302A">
              <w:rPr>
                <w:color w:val="000000" w:themeColor="text1"/>
                <w:lang w:val="en-US"/>
              </w:rPr>
              <w:t>prezint</w:t>
            </w:r>
            <w:r w:rsidRPr="0008302A">
              <w:rPr>
                <w:rFonts w:cstheme="minorHAnsi"/>
                <w:color w:val="000000" w:themeColor="text1"/>
                <w:lang w:val="en-US"/>
              </w:rPr>
              <w:t>ã</w:t>
            </w:r>
            <w:proofErr w:type="spellEnd"/>
            <w:r w:rsidRPr="0008302A">
              <w:rPr>
                <w:color w:val="000000" w:themeColor="text1"/>
                <w:lang w:val="en-US"/>
              </w:rPr>
              <w:t xml:space="preserve"> </w:t>
            </w:r>
            <w:proofErr w:type="spellStart"/>
            <w:r w:rsidRPr="0008302A">
              <w:rPr>
                <w:color w:val="000000" w:themeColor="text1"/>
                <w:lang w:val="en-US"/>
              </w:rPr>
              <w:t>risc</w:t>
            </w:r>
            <w:proofErr w:type="spellEnd"/>
            <w:r w:rsidRPr="0008302A">
              <w:rPr>
                <w:color w:val="000000" w:themeColor="text1"/>
                <w:lang w:val="en-US"/>
              </w:rPr>
              <w:t xml:space="preserve"> </w:t>
            </w:r>
            <w:proofErr w:type="spellStart"/>
            <w:r w:rsidRPr="0008302A">
              <w:rPr>
                <w:color w:val="000000" w:themeColor="text1"/>
                <w:lang w:val="en-US"/>
              </w:rPr>
              <w:t>ridicat</w:t>
            </w:r>
            <w:proofErr w:type="spellEnd"/>
            <w:r w:rsidRPr="0008302A">
              <w:rPr>
                <w:color w:val="000000" w:themeColor="text1"/>
                <w:lang w:val="en-US"/>
              </w:rPr>
              <w:t xml:space="preserve"> de </w:t>
            </w:r>
            <w:proofErr w:type="spellStart"/>
            <w:r w:rsidRPr="0008302A">
              <w:rPr>
                <w:color w:val="000000" w:themeColor="text1"/>
                <w:lang w:val="en-US"/>
              </w:rPr>
              <w:t>inunda</w:t>
            </w:r>
            <w:r w:rsidRPr="0008302A">
              <w:rPr>
                <w:rFonts w:cstheme="minorHAnsi"/>
                <w:color w:val="000000" w:themeColor="text1"/>
                <w:lang w:val="en-US"/>
              </w:rPr>
              <w:t>ţ</w:t>
            </w:r>
            <w:r w:rsidRPr="0008302A">
              <w:rPr>
                <w:color w:val="000000" w:themeColor="text1"/>
                <w:lang w:val="en-US"/>
              </w:rPr>
              <w:t>ii</w:t>
            </w:r>
            <w:proofErr w:type="spellEnd"/>
            <w:r w:rsidRPr="0008302A">
              <w:rPr>
                <w:color w:val="000000" w:themeColor="text1"/>
                <w:lang w:val="en-US"/>
              </w:rPr>
              <w:t>/</w:t>
            </w:r>
            <w:proofErr w:type="spellStart"/>
            <w:r w:rsidRPr="0008302A">
              <w:rPr>
                <w:color w:val="000000" w:themeColor="text1"/>
                <w:lang w:val="en-US"/>
              </w:rPr>
              <w:t>viituri</w:t>
            </w:r>
            <w:proofErr w:type="spellEnd"/>
            <w:r w:rsidRPr="0008302A">
              <w:rPr>
                <w:color w:val="000000" w:themeColor="text1"/>
                <w:lang w:val="en-US"/>
              </w:rPr>
              <w:t>(</w:t>
            </w:r>
            <w:proofErr w:type="spellStart"/>
            <w:r w:rsidRPr="0008302A">
              <w:rPr>
                <w:color w:val="000000" w:themeColor="text1"/>
                <w:lang w:val="en-US"/>
              </w:rPr>
              <w:t>sectoare</w:t>
            </w:r>
            <w:proofErr w:type="spellEnd"/>
            <w:r w:rsidRPr="0008302A">
              <w:rPr>
                <w:color w:val="000000" w:themeColor="text1"/>
                <w:lang w:val="en-US"/>
              </w:rPr>
              <w:t>)</w:t>
            </w:r>
          </w:p>
          <w:p w14:paraId="36BD454D" w14:textId="77777777" w:rsidR="007D71CF" w:rsidRPr="00683701" w:rsidRDefault="007D71CF" w:rsidP="00074362">
            <w:pPr>
              <w:pStyle w:val="ListParagraph"/>
              <w:numPr>
                <w:ilvl w:val="0"/>
                <w:numId w:val="128"/>
              </w:numPr>
              <w:suppressAutoHyphens w:val="0"/>
              <w:spacing w:before="0" w:after="0"/>
              <w:ind w:left="346"/>
              <w:contextualSpacing w:val="0"/>
              <w:jc w:val="both"/>
              <w:rPr>
                <w:color w:val="000000" w:themeColor="text1"/>
                <w:lang w:val="pt-BR"/>
              </w:rPr>
            </w:pPr>
            <w:r w:rsidRPr="00683701">
              <w:rPr>
                <w:color w:val="000000" w:themeColor="text1"/>
                <w:lang w:val="pt-BR"/>
              </w:rPr>
              <w:t>Program Na</w:t>
            </w:r>
            <w:r w:rsidRPr="00683701">
              <w:rPr>
                <w:rFonts w:cstheme="minorHAnsi"/>
                <w:color w:val="000000" w:themeColor="text1"/>
                <w:lang w:val="pt-BR"/>
              </w:rPr>
              <w:t>ţ</w:t>
            </w:r>
            <w:r w:rsidRPr="00683701">
              <w:rPr>
                <w:color w:val="000000" w:themeColor="text1"/>
                <w:lang w:val="pt-BR"/>
              </w:rPr>
              <w:t>ional de cur</w:t>
            </w:r>
            <w:r w:rsidRPr="00683701">
              <w:rPr>
                <w:rFonts w:cstheme="minorHAnsi"/>
                <w:color w:val="000000" w:themeColor="text1"/>
                <w:lang w:val="pt-BR"/>
              </w:rPr>
              <w:t>ã</w:t>
            </w:r>
            <w:r w:rsidRPr="00683701">
              <w:rPr>
                <w:rFonts w:ascii="Calibri" w:hAnsi="Calibri" w:cs="Calibri"/>
                <w:color w:val="000000" w:themeColor="text1"/>
                <w:lang w:val="pt-BR"/>
              </w:rPr>
              <w:t>ţ</w:t>
            </w:r>
            <w:r w:rsidRPr="00683701">
              <w:rPr>
                <w:color w:val="000000" w:themeColor="text1"/>
                <w:lang w:val="pt-BR"/>
              </w:rPr>
              <w:t xml:space="preserve">re/dragare a sedimentelor depuse </w:t>
            </w:r>
            <w:r w:rsidRPr="00683701">
              <w:rPr>
                <w:rFonts w:cstheme="minorHAnsi"/>
                <w:color w:val="000000" w:themeColor="text1"/>
                <w:lang w:val="pt-BR"/>
              </w:rPr>
              <w:t>ĩ</w:t>
            </w:r>
            <w:r w:rsidRPr="00683701">
              <w:rPr>
                <w:color w:val="000000" w:themeColor="text1"/>
                <w:lang w:val="pt-BR"/>
              </w:rPr>
              <w:t>n zona lacurilor de acumulare (acumul</w:t>
            </w:r>
            <w:r w:rsidRPr="00683701">
              <w:rPr>
                <w:rFonts w:cstheme="minorHAnsi"/>
                <w:color w:val="000000" w:themeColor="text1"/>
                <w:lang w:val="pt-BR"/>
              </w:rPr>
              <w:t>ã</w:t>
            </w:r>
            <w:r w:rsidRPr="00683701">
              <w:rPr>
                <w:color w:val="000000" w:themeColor="text1"/>
                <w:lang w:val="pt-BR"/>
              </w:rPr>
              <w:t xml:space="preserve">ri formate </w:t>
            </w:r>
            <w:r w:rsidRPr="00683701">
              <w:rPr>
                <w:rFonts w:cstheme="minorHAnsi"/>
                <w:color w:val="000000" w:themeColor="text1"/>
                <w:lang w:val="pt-BR"/>
              </w:rPr>
              <w:t>ĩ</w:t>
            </w:r>
            <w:r w:rsidRPr="00683701">
              <w:rPr>
                <w:color w:val="000000" w:themeColor="text1"/>
                <w:lang w:val="pt-BR"/>
              </w:rPr>
              <w:t>n spatele barajelor)</w:t>
            </w:r>
          </w:p>
          <w:p w14:paraId="16186FB8" w14:textId="77777777" w:rsidR="007D71CF" w:rsidRPr="0008302A" w:rsidRDefault="007D71CF" w:rsidP="00074362">
            <w:pPr>
              <w:pStyle w:val="ListParagraph"/>
              <w:numPr>
                <w:ilvl w:val="0"/>
                <w:numId w:val="128"/>
              </w:numPr>
              <w:suppressAutoHyphens w:val="0"/>
              <w:spacing w:before="0" w:after="0"/>
              <w:ind w:left="346"/>
              <w:contextualSpacing w:val="0"/>
              <w:jc w:val="both"/>
              <w:rPr>
                <w:color w:val="000000" w:themeColor="text1"/>
                <w:lang w:val="en-US"/>
              </w:rPr>
            </w:pPr>
            <w:r w:rsidRPr="0008302A">
              <w:rPr>
                <w:color w:val="000000" w:themeColor="text1"/>
                <w:lang w:val="en-US"/>
              </w:rPr>
              <w:lastRenderedPageBreak/>
              <w:t xml:space="preserve">Program </w:t>
            </w:r>
            <w:proofErr w:type="spellStart"/>
            <w:r w:rsidRPr="0008302A">
              <w:rPr>
                <w:color w:val="000000" w:themeColor="text1"/>
                <w:lang w:val="en-US"/>
              </w:rPr>
              <w:t>Na</w:t>
            </w:r>
            <w:r w:rsidRPr="0008302A">
              <w:rPr>
                <w:rFonts w:cstheme="minorHAnsi"/>
                <w:color w:val="000000" w:themeColor="text1"/>
                <w:lang w:val="en-US"/>
              </w:rPr>
              <w:t>ţ</w:t>
            </w:r>
            <w:r w:rsidRPr="0008302A">
              <w:rPr>
                <w:color w:val="000000" w:themeColor="text1"/>
                <w:lang w:val="en-US"/>
              </w:rPr>
              <w:t>ional</w:t>
            </w:r>
            <w:proofErr w:type="spellEnd"/>
            <w:r w:rsidRPr="0008302A">
              <w:rPr>
                <w:color w:val="000000" w:themeColor="text1"/>
                <w:lang w:val="en-US"/>
              </w:rPr>
              <w:t xml:space="preserve"> de </w:t>
            </w:r>
            <w:proofErr w:type="spellStart"/>
            <w:r w:rsidRPr="0008302A">
              <w:rPr>
                <w:color w:val="000000" w:themeColor="text1"/>
                <w:lang w:val="en-US"/>
              </w:rPr>
              <w:t>clasificare</w:t>
            </w:r>
            <w:proofErr w:type="spellEnd"/>
            <w:r w:rsidRPr="0008302A">
              <w:rPr>
                <w:color w:val="000000" w:themeColor="text1"/>
                <w:lang w:val="en-US"/>
              </w:rPr>
              <w:t xml:space="preserve"> a </w:t>
            </w:r>
            <w:proofErr w:type="spellStart"/>
            <w:r w:rsidRPr="0008302A">
              <w:rPr>
                <w:color w:val="000000" w:themeColor="text1"/>
                <w:lang w:val="en-US"/>
              </w:rPr>
              <w:t>zonelor</w:t>
            </w:r>
            <w:proofErr w:type="spellEnd"/>
            <w:r w:rsidRPr="0008302A">
              <w:rPr>
                <w:color w:val="000000" w:themeColor="text1"/>
                <w:lang w:val="en-US"/>
              </w:rPr>
              <w:t xml:space="preserve"> cu potential </w:t>
            </w:r>
            <w:proofErr w:type="spellStart"/>
            <w:r w:rsidRPr="0008302A">
              <w:rPr>
                <w:color w:val="000000" w:themeColor="text1"/>
                <w:lang w:val="en-US"/>
              </w:rPr>
              <w:t>navigabil</w:t>
            </w:r>
            <w:proofErr w:type="spellEnd"/>
            <w:r w:rsidRPr="0008302A">
              <w:rPr>
                <w:color w:val="000000" w:themeColor="text1"/>
                <w:lang w:val="en-US"/>
              </w:rPr>
              <w:t xml:space="preserve"> afferent </w:t>
            </w:r>
            <w:proofErr w:type="spellStart"/>
            <w:r w:rsidRPr="0008302A">
              <w:rPr>
                <w:color w:val="000000" w:themeColor="text1"/>
                <w:lang w:val="en-US"/>
              </w:rPr>
              <w:t>marilor</w:t>
            </w:r>
            <w:proofErr w:type="spellEnd"/>
            <w:r w:rsidRPr="0008302A">
              <w:rPr>
                <w:color w:val="000000" w:themeColor="text1"/>
                <w:lang w:val="en-US"/>
              </w:rPr>
              <w:t xml:space="preserve"> </w:t>
            </w:r>
            <w:proofErr w:type="spellStart"/>
            <w:r w:rsidRPr="0008302A">
              <w:rPr>
                <w:color w:val="000000" w:themeColor="text1"/>
                <w:lang w:val="en-US"/>
              </w:rPr>
              <w:t>r</w:t>
            </w:r>
            <w:r w:rsidRPr="0008302A">
              <w:rPr>
                <w:rFonts w:cstheme="minorHAnsi"/>
                <w:color w:val="000000" w:themeColor="text1"/>
                <w:lang w:val="en-US"/>
              </w:rPr>
              <w:t>ã</w:t>
            </w:r>
            <w:r w:rsidRPr="0008302A">
              <w:rPr>
                <w:color w:val="000000" w:themeColor="text1"/>
                <w:lang w:val="en-US"/>
              </w:rPr>
              <w:t>uri</w:t>
            </w:r>
            <w:proofErr w:type="spellEnd"/>
            <w:r w:rsidRPr="0008302A">
              <w:rPr>
                <w:color w:val="000000" w:themeColor="text1"/>
                <w:lang w:val="en-US"/>
              </w:rPr>
              <w:t xml:space="preserve"> (Prut, Siret, </w:t>
            </w:r>
            <w:proofErr w:type="spellStart"/>
            <w:r w:rsidRPr="0008302A">
              <w:rPr>
                <w:color w:val="000000" w:themeColor="text1"/>
                <w:lang w:val="en-US"/>
              </w:rPr>
              <w:t>Arges</w:t>
            </w:r>
            <w:proofErr w:type="spellEnd"/>
            <w:r w:rsidRPr="0008302A">
              <w:rPr>
                <w:color w:val="000000" w:themeColor="text1"/>
                <w:lang w:val="en-US"/>
              </w:rPr>
              <w:t xml:space="preserve">, Olt, </w:t>
            </w:r>
            <w:proofErr w:type="spellStart"/>
            <w:r w:rsidRPr="0008302A">
              <w:rPr>
                <w:color w:val="000000" w:themeColor="text1"/>
                <w:lang w:val="en-US"/>
              </w:rPr>
              <w:t>Mure</w:t>
            </w:r>
            <w:r w:rsidRPr="0008302A">
              <w:rPr>
                <w:rFonts w:cstheme="minorHAnsi"/>
                <w:color w:val="000000" w:themeColor="text1"/>
                <w:lang w:val="en-US"/>
              </w:rPr>
              <w:t>ş</w:t>
            </w:r>
            <w:proofErr w:type="spellEnd"/>
            <w:r w:rsidRPr="0008302A">
              <w:rPr>
                <w:color w:val="000000" w:themeColor="text1"/>
                <w:lang w:val="en-US"/>
              </w:rPr>
              <w:t xml:space="preserve"> etc.)</w:t>
            </w:r>
          </w:p>
        </w:tc>
      </w:tr>
    </w:tbl>
    <w:p w14:paraId="29C1B39F" w14:textId="77777777" w:rsidR="007D71CF" w:rsidRPr="00683701" w:rsidRDefault="007D71CF" w:rsidP="00074362">
      <w:pPr>
        <w:pStyle w:val="ListParagraph"/>
        <w:numPr>
          <w:ilvl w:val="0"/>
          <w:numId w:val="114"/>
        </w:numPr>
        <w:suppressAutoHyphens w:val="0"/>
        <w:autoSpaceDN/>
        <w:contextualSpacing w:val="0"/>
        <w:textAlignment w:val="auto"/>
        <w:rPr>
          <w:rFonts w:cstheme="majorHAnsi"/>
          <w:color w:val="000000" w:themeColor="text1"/>
          <w:szCs w:val="20"/>
          <w:lang w:val="it-IT"/>
        </w:rPr>
      </w:pPr>
      <w:r w:rsidRPr="00683701">
        <w:rPr>
          <w:rFonts w:cstheme="majorHAnsi"/>
          <w:b/>
          <w:bCs/>
          <w:color w:val="000000" w:themeColor="text1"/>
          <w:szCs w:val="20"/>
          <w:lang w:val="it-IT"/>
        </w:rPr>
        <w:lastRenderedPageBreak/>
        <w:t>Specific pentru sectorul economie</w:t>
      </w:r>
      <w:r w:rsidRPr="00683701">
        <w:rPr>
          <w:rFonts w:cstheme="majorHAnsi"/>
          <w:color w:val="000000" w:themeColor="text1"/>
          <w:szCs w:val="20"/>
          <w:lang w:val="it-IT"/>
        </w:rPr>
        <w:t>: Avand in vedere cedarile/instabilitatile  depozitelor industriale/iazuri de decantare, chiar si cu caracter local, care pot produce obturarea cursurilor de apa /inundarea zonelor invecinate, care sunt masurile pentru asigurarea stabilitatii si sigurantei acestora ?</w:t>
      </w:r>
    </w:p>
    <w:p w14:paraId="0714B5E1" w14:textId="61E1AD3D" w:rsidR="007D71CF" w:rsidRPr="00683701" w:rsidRDefault="007D71CF" w:rsidP="007D71CF">
      <w:pPr>
        <w:pStyle w:val="ListParagraph"/>
        <w:ind w:left="708"/>
        <w:contextualSpacing w:val="0"/>
        <w:jc w:val="both"/>
        <w:rPr>
          <w:rFonts w:cstheme="majorHAnsi"/>
          <w:color w:val="000000" w:themeColor="text1"/>
          <w:szCs w:val="20"/>
          <w:lang w:val="it-IT"/>
        </w:rPr>
      </w:pPr>
      <w:r w:rsidRPr="00683701">
        <w:rPr>
          <w:rFonts w:cstheme="majorHAnsi"/>
          <w:b/>
          <w:bCs/>
          <w:color w:val="000000" w:themeColor="text1"/>
          <w:szCs w:val="20"/>
          <w:lang w:val="it-IT"/>
        </w:rPr>
        <w:t>Rãspuns:</w:t>
      </w:r>
      <w:r w:rsidRPr="00683701">
        <w:rPr>
          <w:rFonts w:cstheme="majorHAnsi"/>
          <w:color w:val="000000" w:themeColor="text1"/>
          <w:szCs w:val="20"/>
          <w:lang w:val="it-IT"/>
        </w:rPr>
        <w:t xml:space="preserve"> Ministerul </w:t>
      </w:r>
      <w:r w:rsidR="00264918" w:rsidRPr="003D1F96">
        <w:rPr>
          <w:rFonts w:cstheme="minorHAnsi"/>
          <w:szCs w:val="20"/>
          <w:lang w:val="ro-RO"/>
        </w:rPr>
        <w:t>Economiei</w:t>
      </w:r>
      <w:r w:rsidR="00264918">
        <w:rPr>
          <w:rFonts w:cstheme="minorHAnsi"/>
          <w:szCs w:val="20"/>
          <w:lang w:val="ro-RO"/>
        </w:rPr>
        <w:t>, Antreprenoriatului și Turismului</w:t>
      </w:r>
      <w:r w:rsidR="00264918" w:rsidRPr="00683701">
        <w:rPr>
          <w:rFonts w:cstheme="majorHAnsi"/>
          <w:color w:val="000000" w:themeColor="text1"/>
          <w:szCs w:val="20"/>
          <w:lang w:val="it-IT"/>
        </w:rPr>
        <w:t xml:space="preserve"> </w:t>
      </w:r>
      <w:r w:rsidRPr="00683701">
        <w:rPr>
          <w:rFonts w:cstheme="majorHAnsi"/>
          <w:color w:val="000000" w:themeColor="text1"/>
          <w:szCs w:val="20"/>
          <w:lang w:val="it-IT"/>
        </w:rPr>
        <w:t>derulează un program anual de închidere, ecologizare și monitorizare postînchidere a obiectivelor miniere aprobate la închidere prin hotărâri de guvern, program în cadrul căruia se realizează lucrări de punere în siguranță și ecologizare a iazurilor de decantare aferente perimetrelor miniere.</w:t>
      </w:r>
    </w:p>
    <w:p w14:paraId="4092276B" w14:textId="77777777" w:rsidR="007D71CF" w:rsidRPr="00683701" w:rsidRDefault="007D71CF" w:rsidP="00074362">
      <w:pPr>
        <w:pStyle w:val="ListParagraph"/>
        <w:numPr>
          <w:ilvl w:val="0"/>
          <w:numId w:val="114"/>
        </w:numPr>
        <w:suppressAutoHyphens w:val="0"/>
        <w:autoSpaceDN/>
        <w:contextualSpacing w:val="0"/>
        <w:jc w:val="both"/>
        <w:textAlignment w:val="auto"/>
        <w:rPr>
          <w:rFonts w:cstheme="majorHAnsi"/>
          <w:color w:val="000000" w:themeColor="text1"/>
          <w:szCs w:val="20"/>
          <w:lang w:val="it-IT"/>
        </w:rPr>
      </w:pPr>
      <w:r w:rsidRPr="00683701">
        <w:rPr>
          <w:rFonts w:cstheme="majorHAnsi"/>
          <w:b/>
          <w:bCs/>
          <w:color w:val="000000" w:themeColor="text1"/>
          <w:szCs w:val="20"/>
          <w:lang w:val="it-IT"/>
        </w:rPr>
        <w:t>Specific pentru sectorul energie</w:t>
      </w:r>
      <w:r w:rsidRPr="00683701">
        <w:rPr>
          <w:rFonts w:cstheme="majorHAnsi"/>
          <w:color w:val="000000" w:themeColor="text1"/>
          <w:szCs w:val="20"/>
          <w:lang w:val="it-IT"/>
        </w:rPr>
        <w:t>: : Avand in vedere cedarile/instabilitatile  dezpozitelor de zgurã şi cenuşã, chiar şi cu caracter local, care pot produce obturarea cursurilor de apã/ inundarea zonelor ĩnvecinate, care sunt mãsurile pentru asicurarea stabilitãţii şi siguranţei acestora?</w:t>
      </w:r>
    </w:p>
    <w:p w14:paraId="41FF13EE" w14:textId="77777777" w:rsidR="007D71CF" w:rsidRPr="0008302A" w:rsidRDefault="007D71CF" w:rsidP="007D71CF">
      <w:pPr>
        <w:pStyle w:val="ListParagraph"/>
        <w:contextualSpacing w:val="0"/>
        <w:jc w:val="both"/>
        <w:rPr>
          <w:rFonts w:cstheme="majorHAnsi"/>
          <w:color w:val="000000" w:themeColor="text1"/>
          <w:szCs w:val="20"/>
          <w:lang w:val="it-IT"/>
        </w:rPr>
      </w:pPr>
      <w:r w:rsidRPr="0008302A">
        <w:rPr>
          <w:rFonts w:cstheme="majorHAnsi"/>
          <w:b/>
          <w:bCs/>
          <w:color w:val="000000" w:themeColor="text1"/>
          <w:szCs w:val="20"/>
          <w:lang w:val="it-IT"/>
        </w:rPr>
        <w:t xml:space="preserve">Rãspuns: </w:t>
      </w:r>
      <w:r w:rsidRPr="0008302A">
        <w:rPr>
          <w:rFonts w:cstheme="majorHAnsi"/>
          <w:color w:val="000000" w:themeColor="text1"/>
          <w:szCs w:val="20"/>
          <w:lang w:val="it-IT"/>
        </w:rPr>
        <w:t xml:space="preserve">Considerãm necesar ca structurile de control/monitorizare cu atribuţii privind protecţia mediului sã aibã o mai mare implicare la nivelul operatorilor economici. De asemenea, considerãm cã este necesar ca autoritãţile cu responsabilitãţi ĩn domeniul protecţiei mediului sã monitorizeze implementarea mãsurilor dispuse , de remediere/corectare, cu mai mare implicare. </w:t>
      </w:r>
    </w:p>
    <w:p w14:paraId="71AC660D" w14:textId="77777777" w:rsidR="007D71CF" w:rsidRPr="0008302A" w:rsidRDefault="007D71CF" w:rsidP="007D71CF">
      <w:pPr>
        <w:pStyle w:val="paragraph"/>
        <w:spacing w:before="360" w:beforeAutospacing="0" w:after="360" w:afterAutospacing="0" w:line="264" w:lineRule="auto"/>
        <w:jc w:val="both"/>
        <w:textAlignment w:val="baseline"/>
        <w:rPr>
          <w:color w:val="000000" w:themeColor="text1"/>
          <w:lang w:val="it-IT"/>
        </w:rPr>
      </w:pPr>
      <w:r w:rsidRPr="0008302A">
        <w:rPr>
          <w:rFonts w:asciiTheme="majorHAnsi" w:hAnsiTheme="majorHAnsi" w:cstheme="majorHAnsi"/>
          <w:b/>
          <w:bCs/>
          <w:color w:val="000000" w:themeColor="text1"/>
          <w:sz w:val="20"/>
          <w:szCs w:val="20"/>
          <w:lang w:val="it-IT"/>
        </w:rPr>
        <w:t xml:space="preserve">Notã sector transport aerian: </w:t>
      </w:r>
      <w:r w:rsidRPr="0008302A">
        <w:rPr>
          <w:rFonts w:asciiTheme="majorHAnsi" w:hAnsiTheme="majorHAnsi" w:cstheme="majorHAnsi"/>
          <w:color w:val="000000" w:themeColor="text1"/>
          <w:sz w:val="20"/>
          <w:szCs w:val="20"/>
          <w:lang w:val="it-IT"/>
        </w:rPr>
        <w:t>Pentru infrastructura de transport aerian nu există o măsură cu prioritate ridicată privind obiectivele de management al riscului la inundații care ar trebui implementată imediat sau menționată în PMRI2</w:t>
      </w:r>
      <w:r w:rsidRPr="0008302A">
        <w:rPr>
          <w:color w:val="000000" w:themeColor="text1"/>
          <w:lang w:val="it-IT"/>
        </w:rPr>
        <w:t>.</w:t>
      </w:r>
    </w:p>
    <w:p w14:paraId="768A0C75" w14:textId="77777777" w:rsidR="004C7A40" w:rsidRPr="0008302A" w:rsidRDefault="004C7A40" w:rsidP="004C7A40">
      <w:pPr>
        <w:rPr>
          <w:lang w:val="it-IT"/>
        </w:rPr>
        <w:sectPr w:rsidR="004C7A40" w:rsidRPr="0008302A" w:rsidSect="00F87EDE">
          <w:pgSz w:w="11906" w:h="16838" w:code="9"/>
          <w:pgMar w:top="1080" w:right="1080" w:bottom="1440" w:left="1080" w:header="720" w:footer="720" w:gutter="0"/>
          <w:cols w:space="720"/>
          <w:titlePg/>
          <w:docGrid w:linePitch="272"/>
        </w:sectPr>
      </w:pPr>
    </w:p>
    <w:bookmarkEnd w:id="299"/>
    <w:p w14:paraId="5F036CC4" w14:textId="0534E6BB" w:rsidR="005A2342" w:rsidRPr="00350045" w:rsidDel="007D325B" w:rsidRDefault="005A2342" w:rsidP="005A2342">
      <w:pPr>
        <w:spacing w:before="0" w:after="0"/>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7C3838" w:rsidRPr="00350045">
        <w:rPr>
          <w:rFonts w:ascii="Open Sans" w:hAnsi="Open Sans" w:cs="Open Sans"/>
          <w:color w:val="2F5496" w:themeColor="accent1" w:themeShade="BF"/>
          <w:sz w:val="32"/>
          <w:szCs w:val="32"/>
          <w:lang w:val="ro-RO"/>
        </w:rPr>
        <w:t>1</w:t>
      </w:r>
      <w:r w:rsidR="001F1634" w:rsidRPr="00350045">
        <w:rPr>
          <w:rFonts w:ascii="Open Sans" w:hAnsi="Open Sans" w:cs="Open Sans"/>
          <w:color w:val="2F5496" w:themeColor="accent1" w:themeShade="BF"/>
          <w:sz w:val="32"/>
          <w:szCs w:val="32"/>
          <w:lang w:val="ro-RO"/>
        </w:rPr>
        <w:t>4</w:t>
      </w:r>
      <w:r w:rsidRPr="00350045">
        <w:rPr>
          <w:rFonts w:ascii="Open Sans" w:hAnsi="Open Sans" w:cs="Open Sans"/>
          <w:color w:val="2F5496" w:themeColor="accent1" w:themeShade="BF"/>
          <w:sz w:val="32"/>
          <w:szCs w:val="32"/>
          <w:lang w:val="ro-RO"/>
        </w:rPr>
        <w:t xml:space="preserve">. </w:t>
      </w:r>
      <w:r w:rsidR="00A87839" w:rsidRPr="00A87839">
        <w:rPr>
          <w:rFonts w:ascii="Open Sans" w:hAnsi="Open Sans" w:cs="Open Sans"/>
          <w:color w:val="2F5496" w:themeColor="accent1" w:themeShade="BF"/>
          <w:sz w:val="32"/>
          <w:szCs w:val="32"/>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55DF529D" w14:textId="77777777" w:rsidR="00A87839" w:rsidRPr="00A87839" w:rsidRDefault="00A87839" w:rsidP="009D3FEE">
      <w:pPr>
        <w:suppressAutoHyphens w:val="0"/>
        <w:autoSpaceDN/>
        <w:jc w:val="both"/>
        <w:textAlignment w:val="auto"/>
        <w:rPr>
          <w:rFonts w:eastAsiaTheme="minorHAnsi" w:cstheme="majorHAnsi"/>
          <w:szCs w:val="24"/>
          <w:lang w:val="ro-RO"/>
        </w:rPr>
      </w:pPr>
      <w:r w:rsidRPr="00A87839">
        <w:rPr>
          <w:rFonts w:eastAsiaTheme="minorHAnsi" w:cstheme="majorHAnsi"/>
          <w:szCs w:val="24"/>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737123D4" w14:textId="77777777" w:rsidR="00A87839" w:rsidRPr="00A87839" w:rsidRDefault="00A87839" w:rsidP="00A87839">
      <w:pPr>
        <w:numPr>
          <w:ilvl w:val="0"/>
          <w:numId w:val="154"/>
        </w:numPr>
        <w:suppressAutoHyphens w:val="0"/>
        <w:autoSpaceDN/>
        <w:spacing w:before="0" w:after="160" w:line="259" w:lineRule="auto"/>
        <w:contextualSpacing/>
        <w:jc w:val="both"/>
        <w:textAlignment w:val="auto"/>
        <w:rPr>
          <w:rFonts w:eastAsiaTheme="minorHAnsi" w:cstheme="majorHAnsi"/>
          <w:szCs w:val="20"/>
          <w:lang w:val="ro-RO"/>
        </w:rPr>
      </w:pPr>
      <w:r w:rsidRPr="00A87839">
        <w:rPr>
          <w:rFonts w:eastAsiaTheme="minorHAnsi" w:cstheme="majorHAnsi"/>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56787134" w14:textId="77777777" w:rsidR="00A87839" w:rsidRPr="00A87839" w:rsidRDefault="00A87839" w:rsidP="00A87839">
      <w:pPr>
        <w:numPr>
          <w:ilvl w:val="0"/>
          <w:numId w:val="154"/>
        </w:numPr>
        <w:suppressAutoHyphens w:val="0"/>
        <w:autoSpaceDN/>
        <w:spacing w:before="0" w:after="160" w:line="259" w:lineRule="auto"/>
        <w:contextualSpacing/>
        <w:jc w:val="both"/>
        <w:textAlignment w:val="auto"/>
        <w:rPr>
          <w:rFonts w:eastAsiaTheme="minorHAnsi" w:cstheme="majorHAnsi"/>
          <w:szCs w:val="20"/>
          <w:lang w:val="ro-RO"/>
        </w:rPr>
      </w:pPr>
      <w:r w:rsidRPr="00A87839">
        <w:rPr>
          <w:rFonts w:eastAsiaTheme="minorHAnsi" w:cstheme="majorHAnsi"/>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659BB506" w14:textId="77777777" w:rsidR="00A87839" w:rsidRPr="00A87839" w:rsidRDefault="00A87839" w:rsidP="009D3FEE">
      <w:pPr>
        <w:suppressAutoHyphens w:val="0"/>
        <w:autoSpaceDN/>
        <w:jc w:val="both"/>
        <w:textAlignment w:val="auto"/>
        <w:rPr>
          <w:rFonts w:eastAsiaTheme="minorHAnsi" w:cstheme="majorHAnsi"/>
          <w:szCs w:val="24"/>
          <w:lang w:val="ro-RO"/>
        </w:rPr>
      </w:pPr>
      <w:r w:rsidRPr="00A87839">
        <w:rPr>
          <w:rFonts w:eastAsiaTheme="minorHAnsi" w:cstheme="majorHAnsi"/>
          <w:szCs w:val="24"/>
          <w:lang w:val="ro-RO"/>
        </w:rPr>
        <w:t xml:space="preserve">Totodată, în România există provocări de natură instituțională și legislativă pentru implementarea proiectelor bazate pe măsuri verzi; această dificultate este luată în considerare prin scorul acordat criteriului de </w:t>
      </w:r>
      <w:r w:rsidRPr="009D3FEE">
        <w:rPr>
          <w:rFonts w:eastAsiaTheme="minorHAnsi" w:cstheme="majorHAnsi"/>
          <w:szCs w:val="24"/>
          <w:lang w:val="ro-RO"/>
        </w:rPr>
        <w:t xml:space="preserve">implementabilitate </w:t>
      </w:r>
      <w:r w:rsidRPr="00A87839">
        <w:rPr>
          <w:rFonts w:eastAsiaTheme="minorHAnsi" w:cstheme="majorHAnsi"/>
          <w:szCs w:val="24"/>
          <w:lang w:val="ro-RO"/>
        </w:rPr>
        <w:t>a alternativelor, in cadrul AMC. Aceste provocări includ:</w:t>
      </w:r>
    </w:p>
    <w:p w14:paraId="217C9EEB" w14:textId="77777777" w:rsidR="00A87839" w:rsidRPr="00A87839" w:rsidRDefault="00A87839" w:rsidP="00A87839">
      <w:pPr>
        <w:numPr>
          <w:ilvl w:val="0"/>
          <w:numId w:val="155"/>
        </w:numPr>
        <w:suppressAutoHyphens w:val="0"/>
        <w:autoSpaceDN/>
        <w:spacing w:before="0" w:after="160" w:line="259" w:lineRule="auto"/>
        <w:contextualSpacing/>
        <w:jc w:val="both"/>
        <w:textAlignment w:val="auto"/>
        <w:rPr>
          <w:rFonts w:eastAsiaTheme="minorHAnsi" w:cstheme="majorHAnsi"/>
          <w:szCs w:val="20"/>
          <w:lang w:val="ro-RO"/>
        </w:rPr>
      </w:pPr>
      <w:r w:rsidRPr="00A87839">
        <w:rPr>
          <w:rFonts w:eastAsiaTheme="minorHAnsi" w:cstheme="majorHAnsi"/>
          <w:szCs w:val="20"/>
          <w:lang w:val="ro-RO"/>
        </w:rPr>
        <w:t>Suportul instituțional și legislativ pentru implementarea acestor măsuri de către alte autorități și în afara patrimoniului gestionat de A.B.A.-uri.</w:t>
      </w:r>
    </w:p>
    <w:p w14:paraId="44E95AE3" w14:textId="77777777" w:rsidR="00A87839" w:rsidRPr="00A87839" w:rsidRDefault="00A87839" w:rsidP="00A87839">
      <w:pPr>
        <w:numPr>
          <w:ilvl w:val="0"/>
          <w:numId w:val="155"/>
        </w:numPr>
        <w:suppressAutoHyphens w:val="0"/>
        <w:autoSpaceDN/>
        <w:spacing w:before="0" w:after="160" w:line="259" w:lineRule="auto"/>
        <w:contextualSpacing/>
        <w:jc w:val="both"/>
        <w:textAlignment w:val="auto"/>
        <w:rPr>
          <w:rFonts w:eastAsiaTheme="minorHAnsi" w:cstheme="majorHAnsi"/>
          <w:szCs w:val="20"/>
          <w:lang w:val="ro-RO"/>
        </w:rPr>
      </w:pPr>
      <w:r w:rsidRPr="00A87839">
        <w:rPr>
          <w:rFonts w:eastAsiaTheme="minorHAnsi" w:cstheme="majorHAnsi"/>
          <w:szCs w:val="20"/>
          <w:lang w:val="ro-RO"/>
        </w:rPr>
        <w:t>Problema generată de procesul achiziționării terenurilor – care nu ar trebui să oprească / să încetinească progresul implementării unor măsuri corecte / necesare (proprietatea terenurilor nu ar trebui să reprezinte un obstacol, analiza este necesar a fi realizată strict din punctul de vedere al gestionării riscului la inundații).</w:t>
      </w:r>
    </w:p>
    <w:p w14:paraId="7977A999" w14:textId="77777777" w:rsidR="00A87839" w:rsidRPr="009D3FEE" w:rsidRDefault="00A87839" w:rsidP="009D3FEE">
      <w:pPr>
        <w:suppressAutoHyphens w:val="0"/>
        <w:autoSpaceDN/>
        <w:jc w:val="both"/>
        <w:textAlignment w:val="auto"/>
        <w:rPr>
          <w:rFonts w:eastAsiaTheme="minorHAnsi" w:cstheme="majorHAnsi"/>
          <w:i/>
          <w:iCs/>
          <w:szCs w:val="24"/>
          <w:u w:val="single"/>
          <w:lang w:val="ro-RO"/>
        </w:rPr>
      </w:pPr>
      <w:r w:rsidRPr="009D3FEE">
        <w:rPr>
          <w:rFonts w:eastAsiaTheme="minorHAnsi" w:cstheme="majorHAnsi"/>
          <w:i/>
          <w:iCs/>
          <w:szCs w:val="24"/>
          <w:u w:val="single"/>
          <w:lang w:val="ro-RO"/>
        </w:rPr>
        <w:t>Ipoteze implicite de proiectare în vederea evitării / atenuării efectelor adverse asupra mediului</w:t>
      </w:r>
    </w:p>
    <w:p w14:paraId="7EB25301"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O analiză mai detaliată va fi efectuată în cadrul Studiului de Fezabilitate, Proiectului Tehnic, Procedurilor de Mediu și deciziilor de aprobare și autorizare asociate.</w:t>
      </w:r>
    </w:p>
    <w:p w14:paraId="1A275A75"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Ipoteza implicită considerată în etapa de evaluare a strategiei și a opțiunilor este că, toate măsurile structurale vor deveni măsuri mai verzi sau măsuri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72C5EF2D" w14:textId="77777777" w:rsidR="00A87839" w:rsidRPr="00A87839" w:rsidRDefault="00A87839" w:rsidP="00A87839">
      <w:pPr>
        <w:suppressAutoHyphens w:val="0"/>
        <w:autoSpaceDN/>
        <w:spacing w:before="0" w:after="160" w:line="259" w:lineRule="auto"/>
        <w:jc w:val="both"/>
        <w:textAlignment w:val="auto"/>
        <w:rPr>
          <w:rFonts w:eastAsiaTheme="minorHAnsi" w:cstheme="majorHAnsi"/>
          <w:szCs w:val="20"/>
          <w:lang w:val="ro-RO"/>
        </w:rPr>
      </w:pPr>
      <w:r w:rsidRPr="00A87839">
        <w:rPr>
          <w:rFonts w:eastAsiaTheme="minorHAnsi" w:cstheme="majorHAnsi"/>
          <w:szCs w:val="20"/>
          <w:lang w:val="ro-RO"/>
        </w:rPr>
        <w:t>Abordările verzi în managementul riscului la inundații reprezintă asocieri / combinații ale uneia sau mai multor tehnici. De exemplu, o așezare urbană, situată într-o zonă de câmpie, poate prezenta o combinație de măsuri verzi, gri-verzi și măsuri gri. Acestea sunt specifice anumitor zone, ceea ce înseamnă că o soluție nu poate fi adecvată / potrivită tuturor în toate situațiile (a se vedea figura 1).</w:t>
      </w:r>
    </w:p>
    <w:p w14:paraId="6D9A5459" w14:textId="3C08B2B3" w:rsidR="00A87839" w:rsidRPr="00A87839" w:rsidRDefault="00A87839" w:rsidP="00A87839">
      <w:pPr>
        <w:suppressAutoHyphens w:val="0"/>
        <w:autoSpaceDN/>
        <w:spacing w:before="0" w:after="160" w:line="259" w:lineRule="auto"/>
        <w:jc w:val="both"/>
        <w:textAlignment w:val="auto"/>
        <w:rPr>
          <w:rFonts w:asciiTheme="minorHAnsi" w:eastAsiaTheme="minorHAnsi" w:hAnsiTheme="minorHAnsi" w:cstheme="minorBidi"/>
          <w:sz w:val="22"/>
          <w:szCs w:val="22"/>
          <w:lang w:val="ro-RO"/>
        </w:rPr>
      </w:pPr>
      <w:r w:rsidRPr="00A87839">
        <w:rPr>
          <w:rFonts w:eastAsiaTheme="minorHAnsi"/>
          <w:noProof/>
        </w:rPr>
        <w:lastRenderedPageBreak/>
        <w:drawing>
          <wp:inline distT="0" distB="0" distL="0" distR="0" wp14:anchorId="4C317031" wp14:editId="61A2C266">
            <wp:extent cx="5883910" cy="4977765"/>
            <wp:effectExtent l="0" t="0" r="2540" b="0"/>
            <wp:docPr id="1827934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83910" cy="4977765"/>
                    </a:xfrm>
                    <a:prstGeom prst="rect">
                      <a:avLst/>
                    </a:prstGeom>
                    <a:noFill/>
                    <a:ln>
                      <a:noFill/>
                    </a:ln>
                  </pic:spPr>
                </pic:pic>
              </a:graphicData>
            </a:graphic>
          </wp:inline>
        </w:drawing>
      </w:r>
    </w:p>
    <w:p w14:paraId="01FA2908" w14:textId="77777777" w:rsidR="00A87839" w:rsidRDefault="00A87839" w:rsidP="00A87839">
      <w:pPr>
        <w:suppressAutoHyphens w:val="0"/>
        <w:autoSpaceDN/>
        <w:spacing w:before="0" w:after="200" w:line="240" w:lineRule="auto"/>
        <w:jc w:val="center"/>
        <w:textAlignment w:val="auto"/>
        <w:rPr>
          <w:rFonts w:eastAsiaTheme="minorHAnsi" w:cstheme="majorHAnsi"/>
          <w:i/>
          <w:szCs w:val="20"/>
          <w:lang w:val="ro-RO"/>
        </w:rPr>
      </w:pPr>
      <w:r w:rsidRPr="00A87839">
        <w:rPr>
          <w:rFonts w:eastAsiaTheme="minorHAnsi" w:cstheme="majorHAnsi"/>
          <w:i/>
          <w:szCs w:val="20"/>
          <w:lang w:val="ro-RO"/>
        </w:rPr>
        <w:t>Figura 1. Reprezentare schematică a potențialelor abordări verzi, gri-verzi, gri</w:t>
      </w:r>
    </w:p>
    <w:p w14:paraId="7504BABF"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Această secțiune prezintă exemple ale unora dintre provocările și soluțiile disponibile în România pentru a “înverzi” măsurile gri, cu alte cuvinte pentru a transforma măsurile gri în măsuri mai verzi. Sunt descrise ipotezele / abordările implicite de proiectare pentru măsurile selectate. Aceste ipoteze implicite de proiectare sunt necesare pentru a ne asigura că abordarea cea mai verde a acestor măsuri este luată în considerare de la bun început.</w:t>
      </w:r>
    </w:p>
    <w:p w14:paraId="517D33FB" w14:textId="77777777" w:rsidR="00A87839" w:rsidRPr="00A87839" w:rsidRDefault="00A87839" w:rsidP="00A87839">
      <w:pPr>
        <w:suppressAutoHyphens w:val="0"/>
        <w:autoSpaceDN/>
        <w:spacing w:before="0" w:after="160" w:line="259" w:lineRule="auto"/>
        <w:textAlignment w:val="auto"/>
        <w:rPr>
          <w:rFonts w:ascii="Calibri Light" w:eastAsia="Calibri" w:hAnsi="Calibri Light" w:cs="Calibri Light"/>
          <w:color w:val="0070C0"/>
          <w:szCs w:val="20"/>
          <w:lang w:val="ro-RO"/>
        </w:rPr>
      </w:pPr>
      <w:r w:rsidRPr="00A87839">
        <w:rPr>
          <w:rFonts w:ascii="Calibri Light" w:eastAsia="Calibri" w:hAnsi="Calibri Light" w:cs="Calibri Light"/>
          <w:color w:val="0070C0"/>
          <w:szCs w:val="20"/>
          <w:lang w:val="ro-RO"/>
        </w:rPr>
        <w:t>Măsuri de tipul acumulărilor nepermanente frontale și laterale</w:t>
      </w:r>
    </w:p>
    <w:p w14:paraId="4B400D75"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Un model tip de acumulări nepermanente este redat în figura 2 .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este necesară pomparea apei pentru evacuare. Acumulările laterale pot fi amenajate ca simple zone de retenție, fără diguri de contur (unde configurația terenului permite acest lucru) sau ca poldere unde retenția se face între diguri de contur. În acest din urmă caz, cel mai probabil este necesară dimensionarea cotei digurilor peste nivelul maxim în regim natural.</w:t>
      </w:r>
    </w:p>
    <w:p w14:paraId="0AC0A311" w14:textId="77777777" w:rsidR="00A87839" w:rsidRPr="009D3FEE" w:rsidRDefault="00A87839" w:rsidP="009D3FEE">
      <w:pPr>
        <w:suppressAutoHyphens w:val="0"/>
        <w:autoSpaceDN/>
        <w:jc w:val="center"/>
        <w:textAlignment w:val="auto"/>
        <w:rPr>
          <w:rFonts w:eastAsiaTheme="minorHAnsi" w:cstheme="majorHAnsi"/>
          <w:szCs w:val="24"/>
          <w:lang w:val="ro-RO"/>
        </w:rPr>
      </w:pPr>
      <w:r w:rsidRPr="009D3FEE">
        <w:rPr>
          <w:rFonts w:eastAsiaTheme="minorHAnsi" w:cstheme="majorHAnsi"/>
          <w:noProof/>
          <w:szCs w:val="24"/>
          <w:lang w:val="ro-RO"/>
        </w:rPr>
        <w:lastRenderedPageBreak/>
        <w:drawing>
          <wp:inline distT="0" distB="0" distL="0" distR="0" wp14:anchorId="29458451" wp14:editId="6AF1F216">
            <wp:extent cx="5731510" cy="4404995"/>
            <wp:effectExtent l="0" t="0" r="2540" b="0"/>
            <wp:docPr id="109875144" name="Picture 1098751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Diagram&#10;&#10;Description automatically generated"/>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5731510" cy="4404995"/>
                    </a:xfrm>
                    <a:prstGeom prst="rect">
                      <a:avLst/>
                    </a:prstGeom>
                    <a:noFill/>
                    <a:ln>
                      <a:noFill/>
                    </a:ln>
                  </pic:spPr>
                </pic:pic>
              </a:graphicData>
            </a:graphic>
          </wp:inline>
        </w:drawing>
      </w:r>
    </w:p>
    <w:p w14:paraId="1B3C6B91" w14:textId="77777777" w:rsidR="00A87839" w:rsidRPr="00A87839" w:rsidRDefault="00A87839" w:rsidP="00A87839">
      <w:pPr>
        <w:suppressAutoHyphens w:val="0"/>
        <w:autoSpaceDN/>
        <w:spacing w:before="0" w:after="200" w:line="240" w:lineRule="auto"/>
        <w:jc w:val="center"/>
        <w:textAlignment w:val="auto"/>
        <w:rPr>
          <w:rFonts w:eastAsiaTheme="minorHAnsi" w:cstheme="majorHAnsi"/>
          <w:i/>
          <w:szCs w:val="20"/>
          <w:lang w:val="ro-RO"/>
        </w:rPr>
      </w:pPr>
      <w:r w:rsidRPr="00A87839">
        <w:rPr>
          <w:rFonts w:eastAsiaTheme="minorHAnsi" w:cstheme="majorHAnsi"/>
          <w:i/>
          <w:szCs w:val="20"/>
          <w:lang w:val="ro-RO"/>
        </w:rPr>
        <w:t>Figura 2 Schematizare acumulări nepermanente frontale și laterale</w:t>
      </w:r>
    </w:p>
    <w:p w14:paraId="77F7497A"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 xml:space="preserve">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 / evacuare. Încă din faza Studiului de Fezabilitate, înaintea proiectării, performanța acumulării laterale trebuie testată la diverse scenarii de viituri. </w:t>
      </w:r>
    </w:p>
    <w:p w14:paraId="64CAC92D"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 xml:space="preserve">Pentru a fi considerate măsuri verzi, acumulările nepermanente frontale sau laterale ar trebui să îndeplinească următoarele cerințe. </w:t>
      </w:r>
    </w:p>
    <w:p w14:paraId="5294A6ED" w14:textId="77777777" w:rsidR="00A87839" w:rsidRPr="00A87839" w:rsidRDefault="00A87839" w:rsidP="00A87839">
      <w:pPr>
        <w:suppressAutoHyphens w:val="0"/>
        <w:autoSpaceDN/>
        <w:spacing w:before="0" w:after="160" w:line="259" w:lineRule="auto"/>
        <w:ind w:left="1080"/>
        <w:jc w:val="both"/>
        <w:textAlignment w:val="auto"/>
        <w:rPr>
          <w:rFonts w:ascii="Calibri Light" w:eastAsia="Calibri" w:hAnsi="Calibri Light" w:cs="Calibri Light"/>
          <w:szCs w:val="20"/>
          <w:lang w:val="ro-RO"/>
        </w:rPr>
      </w:pPr>
      <w:r w:rsidRPr="00A87839">
        <w:rPr>
          <w:rFonts w:ascii="Calibri Light" w:eastAsia="Calibri"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2BD4BB4C" w14:textId="77777777" w:rsidR="00A87839" w:rsidRPr="00A87839" w:rsidRDefault="00A87839" w:rsidP="00A87839">
      <w:pPr>
        <w:numPr>
          <w:ilvl w:val="0"/>
          <w:numId w:val="39"/>
        </w:numPr>
        <w:suppressAutoHyphens w:val="0"/>
        <w:autoSpaceDN/>
        <w:spacing w:before="0" w:after="160" w:line="259" w:lineRule="auto"/>
        <w:ind w:left="720"/>
        <w:contextualSpacing/>
        <w:textAlignment w:val="auto"/>
        <w:rPr>
          <w:rFonts w:ascii="Calibri Light" w:eastAsia="Calibri" w:hAnsi="Calibri Light" w:cs="Calibri Light"/>
          <w:szCs w:val="20"/>
          <w:lang w:val="ro-RO"/>
        </w:rPr>
      </w:pPr>
      <w:r w:rsidRPr="00A87839">
        <w:rPr>
          <w:rFonts w:ascii="Calibri Light" w:eastAsiaTheme="minorHAnsi" w:hAnsi="Calibri Light" w:cs="Calibri Light"/>
          <w:szCs w:val="20"/>
          <w:lang w:val="ro-RO"/>
        </w:rPr>
        <w:t>să aibă o pantă longitudinală cât mai apropiată de panta talvegului;</w:t>
      </w:r>
    </w:p>
    <w:p w14:paraId="1B222D5A" w14:textId="77777777" w:rsidR="00A87839" w:rsidRPr="00A87839" w:rsidRDefault="00A87839" w:rsidP="00A87839">
      <w:pPr>
        <w:numPr>
          <w:ilvl w:val="0"/>
          <w:numId w:val="39"/>
        </w:numPr>
        <w:suppressAutoHyphens w:val="0"/>
        <w:autoSpaceDN/>
        <w:spacing w:before="0" w:after="160" w:line="259" w:lineRule="auto"/>
        <w:ind w:left="720"/>
        <w:contextualSpacing/>
        <w:textAlignment w:val="auto"/>
        <w:rPr>
          <w:rFonts w:ascii="Calibri Light" w:eastAsia="Calibri" w:hAnsi="Calibri Light" w:cs="Calibri Light"/>
          <w:szCs w:val="20"/>
          <w:lang w:val="ro-RO"/>
        </w:rPr>
      </w:pPr>
      <w:r w:rsidRPr="00A87839">
        <w:rPr>
          <w:rFonts w:ascii="Calibri Light" w:eastAsiaTheme="minorHAnsi" w:hAnsi="Calibri Light" w:cs="Calibri Light"/>
          <w:szCs w:val="20"/>
          <w:lang w:val="ro-RO"/>
        </w:rPr>
        <w:t>să asigure curgerea liberă la ape mici (între viituri). Acest obiectiv se poate atinge printr-o dimensionare suficientă;</w:t>
      </w:r>
    </w:p>
    <w:p w14:paraId="093287E7" w14:textId="77777777" w:rsidR="00A87839" w:rsidRPr="00A87839" w:rsidRDefault="00A87839" w:rsidP="00A87839">
      <w:pPr>
        <w:numPr>
          <w:ilvl w:val="0"/>
          <w:numId w:val="39"/>
        </w:numPr>
        <w:suppressAutoHyphens w:val="0"/>
        <w:autoSpaceDN/>
        <w:spacing w:before="0" w:after="160" w:line="259" w:lineRule="auto"/>
        <w:ind w:left="720"/>
        <w:contextualSpacing/>
        <w:textAlignment w:val="auto"/>
        <w:rPr>
          <w:rFonts w:ascii="Calibri Light" w:eastAsia="Calibri" w:hAnsi="Calibri Light" w:cs="Calibri Light"/>
          <w:szCs w:val="20"/>
          <w:lang w:val="ro-RO"/>
        </w:rPr>
      </w:pPr>
      <w:r w:rsidRPr="00A87839">
        <w:rPr>
          <w:rFonts w:ascii="Calibri Light" w:eastAsiaTheme="minorHAnsi" w:hAnsi="Calibri Light" w:cs="Calibri Light"/>
          <w:szCs w:val="20"/>
          <w:lang w:val="ro-RO"/>
        </w:rPr>
        <w:t xml:space="preserve">să permită migrația peștilor. </w:t>
      </w:r>
    </w:p>
    <w:p w14:paraId="729450DA" w14:textId="77777777" w:rsidR="00A87839" w:rsidRPr="00A87839" w:rsidRDefault="00A87839" w:rsidP="00A87839">
      <w:pPr>
        <w:suppressAutoHyphens w:val="0"/>
        <w:autoSpaceDN/>
        <w:spacing w:before="0" w:after="160" w:line="259" w:lineRule="auto"/>
        <w:ind w:left="1080"/>
        <w:jc w:val="both"/>
        <w:textAlignment w:val="auto"/>
        <w:rPr>
          <w:rFonts w:ascii="Calibri Light" w:eastAsia="Calibri" w:hAnsi="Calibri Light" w:cs="Calibri Light"/>
          <w:szCs w:val="20"/>
          <w:lang w:val="ro-RO"/>
        </w:rPr>
      </w:pPr>
      <w:r w:rsidRPr="00A87839">
        <w:rPr>
          <w:rFonts w:ascii="Calibri Light" w:eastAsiaTheme="minorHAnsi" w:hAnsi="Calibri Light" w:cs="Calibri Light"/>
          <w:szCs w:val="20"/>
          <w:lang w:val="ro-RO"/>
        </w:rPr>
        <w:t xml:space="preserve">2. </w:t>
      </w:r>
      <w:r w:rsidRPr="00A87839">
        <w:rPr>
          <w:rFonts w:ascii="Calibri Light" w:eastAsia="Calibri" w:hAnsi="Calibri Light" w:cs="Calibri Light"/>
          <w:szCs w:val="20"/>
          <w:lang w:val="ro-RO"/>
        </w:rPr>
        <w:t xml:space="preserve">Acumulările nepermanente ar trebui sa nu necesite măsuri de atenuare sau  compensare. </w:t>
      </w:r>
    </w:p>
    <w:p w14:paraId="3EEEB448" w14:textId="10A66CFC"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Nu orice masură care necesită măsuri de</w:t>
      </w:r>
      <w:r w:rsidR="009D3FEE">
        <w:rPr>
          <w:rFonts w:eastAsiaTheme="minorHAnsi" w:cstheme="majorHAnsi"/>
          <w:szCs w:val="24"/>
          <w:lang w:val="ro-RO"/>
        </w:rPr>
        <w:t xml:space="preserve"> a</w:t>
      </w:r>
      <w:r w:rsidRPr="009D3FEE">
        <w:rPr>
          <w:rFonts w:eastAsiaTheme="minorHAnsi" w:cstheme="majorHAnsi"/>
          <w:szCs w:val="24"/>
          <w:lang w:val="ro-RO"/>
        </w:rPr>
        <w:t>tenuare sau de compensare poate fi considerată ca masură verde. În general, proiectul poate fi considerat verde dacă măsurile de atenuare sau de compensare pentru un impact care duce la deteriorarea stării corpului de apă conform DCA, sunt incluse</w:t>
      </w:r>
      <w:r w:rsidR="009D3FEE">
        <w:rPr>
          <w:rFonts w:eastAsiaTheme="minorHAnsi" w:cstheme="majorHAnsi"/>
          <w:szCs w:val="24"/>
          <w:lang w:val="ro-RO"/>
        </w:rPr>
        <w:t xml:space="preserve"> i</w:t>
      </w:r>
      <w:r w:rsidRPr="009D3FEE">
        <w:rPr>
          <w:rFonts w:eastAsiaTheme="minorHAnsi" w:cstheme="majorHAnsi"/>
          <w:szCs w:val="24"/>
          <w:lang w:val="ro-RO"/>
        </w:rPr>
        <w:t>n descrierea proiectului (inbuilt design, de exemplu includerea unei măsuri de remeandrare sau restaurare a râului în aval de zona (naturală) de stocare a inundației).</w:t>
      </w:r>
      <w:r w:rsidR="009D3FEE">
        <w:rPr>
          <w:rFonts w:eastAsiaTheme="minorHAnsi" w:cstheme="majorHAnsi"/>
          <w:szCs w:val="24"/>
          <w:lang w:val="ro-RO"/>
        </w:rPr>
        <w:t>I</w:t>
      </w:r>
      <w:r w:rsidRPr="009D3FEE">
        <w:rPr>
          <w:rFonts w:eastAsiaTheme="minorHAnsi" w:cstheme="majorHAnsi"/>
          <w:szCs w:val="24"/>
          <w:lang w:val="ro-RO"/>
        </w:rPr>
        <w:t xml:space="preserve">n </w:t>
      </w:r>
      <w:r w:rsidRPr="009D3FEE">
        <w:rPr>
          <w:rFonts w:eastAsiaTheme="minorHAnsi" w:cstheme="majorHAnsi"/>
          <w:szCs w:val="24"/>
          <w:lang w:val="ro-RO"/>
        </w:rPr>
        <w:lastRenderedPageBreak/>
        <w:t>contextul Directivelor Habitate și Păsări, măsurile de atenuare și de</w:t>
      </w:r>
      <w:r w:rsidR="009D3FEE">
        <w:rPr>
          <w:rFonts w:eastAsiaTheme="minorHAnsi" w:cstheme="majorHAnsi"/>
          <w:szCs w:val="24"/>
          <w:lang w:val="ro-RO"/>
        </w:rPr>
        <w:t xml:space="preserve"> </w:t>
      </w:r>
      <w:r w:rsidRPr="009D3FEE">
        <w:rPr>
          <w:rFonts w:eastAsiaTheme="minorHAnsi" w:cstheme="majorHAnsi"/>
          <w:szCs w:val="24"/>
          <w:lang w:val="ro-RO"/>
        </w:rPr>
        <w:t>compensare vor fi identificate în cadrul procesului de evaluare adecvată, conform cerințelor.</w:t>
      </w:r>
    </w:p>
    <w:p w14:paraId="6686F603" w14:textId="77777777" w:rsidR="00A87839" w:rsidRPr="00A87839" w:rsidRDefault="00A87839" w:rsidP="00A87839">
      <w:pPr>
        <w:suppressAutoHyphens w:val="0"/>
        <w:autoSpaceDN/>
        <w:spacing w:before="0" w:after="160" w:line="259" w:lineRule="auto"/>
        <w:textAlignment w:val="auto"/>
        <w:rPr>
          <w:rFonts w:ascii="Calibri Light" w:eastAsia="Calibri" w:hAnsi="Calibri Light" w:cs="Calibri Light"/>
          <w:color w:val="0070C0"/>
          <w:szCs w:val="20"/>
          <w:lang w:val="ro-RO"/>
        </w:rPr>
      </w:pPr>
      <w:r w:rsidRPr="00A87839">
        <w:rPr>
          <w:rFonts w:ascii="Calibri Light" w:eastAsia="Calibri" w:hAnsi="Calibri Light" w:cs="Calibri Light"/>
          <w:color w:val="0070C0"/>
          <w:szCs w:val="20"/>
          <w:lang w:val="ro-RO"/>
        </w:rPr>
        <w:t>Derivații cu descărcarea debitelor în același curs de apă, aval de zona de risc</w:t>
      </w:r>
    </w:p>
    <w:p w14:paraId="6298B258"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16FED155" w14:textId="77777777" w:rsidR="00A87839" w:rsidRPr="00A87839" w:rsidRDefault="00A87839" w:rsidP="00A87839">
      <w:pPr>
        <w:suppressAutoHyphens w:val="0"/>
        <w:autoSpaceDN/>
        <w:spacing w:before="0" w:after="160" w:line="259" w:lineRule="auto"/>
        <w:textAlignment w:val="auto"/>
        <w:rPr>
          <w:rFonts w:ascii="Calibri Light" w:eastAsia="Calibri" w:hAnsi="Calibri Light" w:cs="Calibri Light"/>
          <w:color w:val="0070C0"/>
          <w:szCs w:val="20"/>
          <w:lang w:val="ro-RO"/>
        </w:rPr>
      </w:pPr>
      <w:r w:rsidRPr="00A87839">
        <w:rPr>
          <w:rFonts w:ascii="Calibri Light" w:eastAsia="Calibri" w:hAnsi="Calibri Light" w:cs="Calibri Light"/>
          <w:color w:val="0070C0"/>
          <w:szCs w:val="20"/>
          <w:lang w:val="ro-RO"/>
        </w:rPr>
        <w:t>Regularizarea cursurilor de apă în scopul creșterii capacității de transport, creșterea capacității podurilor, protecții de maluri</w:t>
      </w:r>
    </w:p>
    <w:p w14:paraId="48B16AEB" w14:textId="77777777" w:rsidR="00A87839" w:rsidRPr="009D3FEE" w:rsidRDefault="00A87839" w:rsidP="009D3FEE">
      <w:pPr>
        <w:suppressAutoHyphens w:val="0"/>
        <w:autoSpaceDN/>
        <w:jc w:val="both"/>
        <w:textAlignment w:val="auto"/>
        <w:rPr>
          <w:rFonts w:eastAsiaTheme="minorHAnsi" w:cstheme="majorHAnsi"/>
          <w:szCs w:val="24"/>
          <w:lang w:val="ro-RO"/>
        </w:rPr>
      </w:pPr>
      <w:r w:rsidRPr="009D3FEE">
        <w:rPr>
          <w:rFonts w:eastAsiaTheme="minorHAnsi" w:cstheme="majorHAnsi"/>
          <w:szCs w:val="24"/>
          <w:lang w:val="ro-RO"/>
        </w:rPr>
        <w:t>Multe măsuri pot fi ”înverzite” printr-o proiectare adaptată. Chiar dacă limitează în continuare conectivitatea laterală ori longitudinală, la scară locală efectele negative sunt suficient atenuate. Soluția albiei etajate (figura 3) este un astfel de exemplu, care păstrează albia minoră nealterată, apele mari fiind tranzitate de ”etajul” superior. Procesele fluviatile (hidromorfologice) și habitatele la scară locală nu vor fi afectate.</w:t>
      </w:r>
    </w:p>
    <w:p w14:paraId="595F8652" w14:textId="77777777" w:rsidR="00A87839" w:rsidRPr="009D3FEE" w:rsidRDefault="00A87839" w:rsidP="009D3FEE">
      <w:pPr>
        <w:suppressAutoHyphens w:val="0"/>
        <w:autoSpaceDN/>
        <w:jc w:val="center"/>
        <w:textAlignment w:val="auto"/>
        <w:rPr>
          <w:rFonts w:eastAsiaTheme="minorHAnsi" w:cstheme="majorHAnsi"/>
          <w:szCs w:val="24"/>
          <w:lang w:val="ro-RO"/>
        </w:rPr>
      </w:pPr>
      <w:r w:rsidRPr="009D3FEE">
        <w:rPr>
          <w:rFonts w:eastAsiaTheme="minorHAnsi" w:cstheme="majorHAnsi"/>
          <w:noProof/>
          <w:szCs w:val="24"/>
          <w:lang w:val="ro-RO"/>
        </w:rPr>
        <w:drawing>
          <wp:inline distT="0" distB="0" distL="0" distR="0" wp14:anchorId="5EE12DF3" wp14:editId="7FACBC22">
            <wp:extent cx="5510044" cy="3218974"/>
            <wp:effectExtent l="0" t="0" r="0" b="635"/>
            <wp:docPr id="2096109693" name="Picture 20961096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Diagram&#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564285" cy="3250662"/>
                    </a:xfrm>
                    <a:prstGeom prst="rect">
                      <a:avLst/>
                    </a:prstGeom>
                  </pic:spPr>
                </pic:pic>
              </a:graphicData>
            </a:graphic>
          </wp:inline>
        </w:drawing>
      </w:r>
    </w:p>
    <w:p w14:paraId="40B0E689" w14:textId="77777777" w:rsidR="00A87839" w:rsidRPr="00A87839" w:rsidRDefault="00A87839" w:rsidP="00A87839">
      <w:pPr>
        <w:suppressAutoHyphens w:val="0"/>
        <w:autoSpaceDN/>
        <w:spacing w:before="0" w:after="200" w:line="240" w:lineRule="auto"/>
        <w:jc w:val="center"/>
        <w:textAlignment w:val="auto"/>
        <w:rPr>
          <w:rFonts w:eastAsiaTheme="minorHAnsi" w:cstheme="majorHAnsi"/>
          <w:i/>
          <w:szCs w:val="20"/>
          <w:lang w:val="ro-RO"/>
        </w:rPr>
      </w:pPr>
      <w:r w:rsidRPr="00A87839">
        <w:rPr>
          <w:rFonts w:eastAsiaTheme="minorHAnsi" w:cstheme="majorHAnsi"/>
          <w:i/>
          <w:szCs w:val="20"/>
          <w:lang w:val="ro-RO"/>
        </w:rPr>
        <w:t>Figura 3 Schematizare albie etajată, în diverse regimuri de curgere</w:t>
      </w:r>
    </w:p>
    <w:p w14:paraId="21F5B8D9" w14:textId="77777777" w:rsidR="005A2342" w:rsidRPr="0008302A" w:rsidRDefault="005A2342" w:rsidP="00167496">
      <w:pPr>
        <w:spacing w:before="0" w:after="0"/>
        <w:jc w:val="both"/>
        <w:rPr>
          <w:rFonts w:ascii="Open Sans" w:hAnsi="Open Sans" w:cs="Open Sans"/>
          <w:color w:val="2F5496" w:themeColor="accent1" w:themeShade="BF"/>
          <w:sz w:val="36"/>
          <w:szCs w:val="36"/>
          <w:lang w:val="ro-RO"/>
        </w:rPr>
      </w:pPr>
    </w:p>
    <w:p w14:paraId="30E614A2" w14:textId="77777777" w:rsidR="00EE0ECC" w:rsidRPr="0008302A" w:rsidRDefault="00EE0ECC" w:rsidP="00167496">
      <w:pPr>
        <w:spacing w:before="0" w:after="0"/>
        <w:jc w:val="both"/>
        <w:rPr>
          <w:rFonts w:ascii="Open Sans" w:hAnsi="Open Sans" w:cs="Open Sans"/>
          <w:color w:val="2F5496" w:themeColor="accent1" w:themeShade="BF"/>
          <w:sz w:val="36"/>
          <w:szCs w:val="36"/>
          <w:lang w:val="ro-RO"/>
        </w:rPr>
        <w:sectPr w:rsidR="00EE0ECC" w:rsidRPr="0008302A" w:rsidSect="00F87EDE">
          <w:pgSz w:w="11906" w:h="16838" w:code="9"/>
          <w:pgMar w:top="1080" w:right="1080" w:bottom="1440" w:left="1080" w:header="720" w:footer="720" w:gutter="0"/>
          <w:cols w:space="720"/>
          <w:titlePg/>
          <w:docGrid w:linePitch="272"/>
        </w:sectPr>
      </w:pPr>
    </w:p>
    <w:p w14:paraId="1A11A6D1" w14:textId="04C7E97A" w:rsidR="00EE0ECC" w:rsidRPr="00350045" w:rsidRDefault="00EE0ECC" w:rsidP="00EE0ECC">
      <w:pPr>
        <w:spacing w:before="0" w:after="0"/>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Anexa 1</w:t>
      </w:r>
      <w:r w:rsidR="00262659" w:rsidRPr="00350045">
        <w:rPr>
          <w:rFonts w:ascii="Open Sans" w:hAnsi="Open Sans" w:cs="Open Sans"/>
          <w:color w:val="2F5496" w:themeColor="accent1" w:themeShade="BF"/>
          <w:sz w:val="32"/>
          <w:szCs w:val="32"/>
          <w:lang w:val="ro-RO"/>
        </w:rPr>
        <w:t>5</w:t>
      </w:r>
      <w:r w:rsidRPr="00350045">
        <w:rPr>
          <w:rFonts w:ascii="Open Sans" w:hAnsi="Open Sans" w:cs="Open Sans"/>
          <w:color w:val="2F5496" w:themeColor="accent1" w:themeShade="BF"/>
          <w:sz w:val="32"/>
          <w:szCs w:val="32"/>
          <w:lang w:val="ro-RO"/>
        </w:rPr>
        <w:t xml:space="preserve">. </w:t>
      </w:r>
      <w:r w:rsidR="00903B12">
        <w:rPr>
          <w:rFonts w:ascii="Open Sans" w:hAnsi="Open Sans" w:cs="Open Sans"/>
          <w:color w:val="2F5496" w:themeColor="accent1" w:themeShade="BF"/>
          <w:sz w:val="32"/>
          <w:szCs w:val="32"/>
          <w:lang w:val="ro-RO"/>
        </w:rPr>
        <w:t>Centralizator de măsuri ale a</w:t>
      </w:r>
      <w:r w:rsidR="009C6FA5" w:rsidRPr="00350045">
        <w:rPr>
          <w:rFonts w:ascii="Open Sans" w:hAnsi="Open Sans" w:cs="Open Sans"/>
          <w:color w:val="2F5496" w:themeColor="accent1" w:themeShade="BF"/>
          <w:sz w:val="32"/>
          <w:szCs w:val="32"/>
          <w:lang w:val="ro-RO"/>
        </w:rPr>
        <w:t>lternative</w:t>
      </w:r>
      <w:r w:rsidR="00663AAE">
        <w:rPr>
          <w:rFonts w:ascii="Open Sans" w:hAnsi="Open Sans" w:cs="Open Sans"/>
          <w:color w:val="2F5496" w:themeColor="accent1" w:themeShade="BF"/>
          <w:sz w:val="32"/>
          <w:szCs w:val="32"/>
          <w:lang w:val="ro-RO"/>
        </w:rPr>
        <w:t>lor</w:t>
      </w:r>
      <w:r w:rsidR="00903B12">
        <w:rPr>
          <w:rFonts w:ascii="Open Sans" w:hAnsi="Open Sans" w:cs="Open Sans"/>
          <w:color w:val="2F5496" w:themeColor="accent1" w:themeShade="BF"/>
          <w:sz w:val="32"/>
          <w:szCs w:val="32"/>
          <w:lang w:val="ro-RO"/>
        </w:rPr>
        <w:t xml:space="preserve"> preferate</w:t>
      </w:r>
      <w:r w:rsidR="00663AAE">
        <w:rPr>
          <w:rFonts w:ascii="Open Sans" w:hAnsi="Open Sans" w:cs="Open Sans"/>
          <w:color w:val="2F5496" w:themeColor="accent1" w:themeShade="BF"/>
          <w:sz w:val="32"/>
          <w:szCs w:val="32"/>
          <w:lang w:val="ro-RO"/>
        </w:rPr>
        <w:t xml:space="preserve"> identificate la nivelul A.B.A. Buzău-Ialomița</w:t>
      </w:r>
    </w:p>
    <w:tbl>
      <w:tblPr>
        <w:tblW w:w="0" w:type="auto"/>
        <w:tblLook w:val="04A0" w:firstRow="1" w:lastRow="0" w:firstColumn="1" w:lastColumn="0" w:noHBand="0" w:noVBand="1"/>
      </w:tblPr>
      <w:tblGrid>
        <w:gridCol w:w="519"/>
        <w:gridCol w:w="1805"/>
        <w:gridCol w:w="1091"/>
        <w:gridCol w:w="6298"/>
        <w:gridCol w:w="1100"/>
        <w:gridCol w:w="1871"/>
        <w:gridCol w:w="877"/>
      </w:tblGrid>
      <w:tr w:rsidR="00813C99" w:rsidRPr="007D6538" w14:paraId="04942763" w14:textId="50347C29" w:rsidTr="009F407A">
        <w:trPr>
          <w:tblHeader/>
        </w:trPr>
        <w:tc>
          <w:tcPr>
            <w:tcW w:w="519" w:type="dxa"/>
            <w:tcBorders>
              <w:top w:val="single" w:sz="4" w:space="0" w:color="auto"/>
              <w:left w:val="single" w:sz="4" w:space="0" w:color="auto"/>
              <w:bottom w:val="single" w:sz="4" w:space="0" w:color="auto"/>
              <w:right w:val="single" w:sz="4" w:space="0" w:color="auto"/>
            </w:tcBorders>
            <w:vAlign w:val="center"/>
          </w:tcPr>
          <w:p w14:paraId="767273B4" w14:textId="6772BA55" w:rsidR="00447254" w:rsidRPr="007D6538" w:rsidRDefault="00447254" w:rsidP="007D6538">
            <w:pPr>
              <w:spacing w:line="240" w:lineRule="auto"/>
              <w:contextualSpacing/>
              <w:jc w:val="center"/>
              <w:rPr>
                <w:rFonts w:cstheme="majorHAnsi"/>
                <w:b/>
                <w:bCs/>
                <w:color w:val="000000" w:themeColor="text1"/>
                <w:sz w:val="18"/>
                <w:szCs w:val="18"/>
              </w:rPr>
            </w:pPr>
            <w:r w:rsidRPr="007D6538">
              <w:rPr>
                <w:rFonts w:cstheme="majorHAnsi"/>
                <w:b/>
                <w:bCs/>
                <w:color w:val="000000" w:themeColor="text1"/>
                <w:sz w:val="18"/>
                <w:szCs w:val="18"/>
              </w:rPr>
              <w:t xml:space="preserve">Nr. </w:t>
            </w:r>
            <w:proofErr w:type="spellStart"/>
            <w:r w:rsidRPr="007D6538">
              <w:rPr>
                <w:rFonts w:cstheme="majorHAnsi"/>
                <w:b/>
                <w:bCs/>
                <w:color w:val="000000" w:themeColor="text1"/>
                <w:sz w:val="18"/>
                <w:szCs w:val="18"/>
              </w:rPr>
              <w:t>crt</w:t>
            </w:r>
            <w:proofErr w:type="spellEnd"/>
            <w:r w:rsidRPr="007D6538">
              <w:rPr>
                <w:rFonts w:cstheme="majorHAnsi"/>
                <w:b/>
                <w:bCs/>
                <w:color w:val="000000" w:themeColor="text1"/>
                <w:sz w:val="18"/>
                <w:szCs w:val="18"/>
              </w:rPr>
              <w:t>.</w:t>
            </w:r>
          </w:p>
        </w:tc>
        <w:tc>
          <w:tcPr>
            <w:tcW w:w="18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A6FC9" w14:textId="35024EC2" w:rsidR="00447254" w:rsidRPr="00213E27" w:rsidRDefault="00447254" w:rsidP="009A099B">
            <w:pPr>
              <w:spacing w:line="240" w:lineRule="auto"/>
              <w:contextualSpacing/>
              <w:jc w:val="both"/>
              <w:rPr>
                <w:rFonts w:cstheme="majorHAnsi"/>
                <w:b/>
                <w:bCs/>
                <w:color w:val="000000" w:themeColor="text1"/>
                <w:sz w:val="18"/>
                <w:szCs w:val="18"/>
              </w:rPr>
            </w:pPr>
            <w:r w:rsidRPr="00213E27">
              <w:rPr>
                <w:rFonts w:cstheme="majorHAnsi"/>
                <w:b/>
                <w:bCs/>
                <w:color w:val="000000" w:themeColor="text1"/>
                <w:sz w:val="18"/>
                <w:szCs w:val="18"/>
              </w:rPr>
              <w:t>A.P.S.F.R. / Sub</w:t>
            </w:r>
            <w:r>
              <w:rPr>
                <w:rFonts w:cstheme="majorHAnsi"/>
                <w:b/>
                <w:bCs/>
                <w:color w:val="000000" w:themeColor="text1"/>
                <w:sz w:val="18"/>
                <w:szCs w:val="18"/>
              </w:rPr>
              <w:t>-</w:t>
            </w:r>
            <w:proofErr w:type="spellStart"/>
            <w:r w:rsidRPr="00213E27">
              <w:rPr>
                <w:rFonts w:cstheme="majorHAnsi"/>
                <w:b/>
                <w:bCs/>
                <w:color w:val="000000" w:themeColor="text1"/>
                <w:sz w:val="18"/>
                <w:szCs w:val="18"/>
              </w:rPr>
              <w:t>bazin</w:t>
            </w:r>
            <w:proofErr w:type="spellEnd"/>
          </w:p>
        </w:tc>
        <w:tc>
          <w:tcPr>
            <w:tcW w:w="1091" w:type="dxa"/>
            <w:tcBorders>
              <w:top w:val="single" w:sz="4" w:space="0" w:color="auto"/>
              <w:left w:val="nil"/>
              <w:bottom w:val="single" w:sz="4" w:space="0" w:color="auto"/>
              <w:right w:val="single" w:sz="4" w:space="0" w:color="auto"/>
            </w:tcBorders>
            <w:shd w:val="clear" w:color="auto" w:fill="auto"/>
            <w:vAlign w:val="center"/>
            <w:hideMark/>
          </w:tcPr>
          <w:p w14:paraId="751F6508" w14:textId="77777777" w:rsidR="00447254" w:rsidRPr="00213E27" w:rsidRDefault="00447254" w:rsidP="009F407A">
            <w:pPr>
              <w:spacing w:line="240" w:lineRule="auto"/>
              <w:contextualSpacing/>
              <w:jc w:val="center"/>
              <w:rPr>
                <w:rFonts w:cstheme="majorHAnsi"/>
                <w:b/>
                <w:bCs/>
                <w:color w:val="000000" w:themeColor="text1"/>
                <w:sz w:val="18"/>
                <w:szCs w:val="18"/>
              </w:rPr>
            </w:pPr>
            <w:r w:rsidRPr="00213E27">
              <w:rPr>
                <w:rFonts w:cstheme="majorHAnsi"/>
                <w:b/>
                <w:bCs/>
                <w:color w:val="000000" w:themeColor="text1"/>
                <w:sz w:val="18"/>
                <w:szCs w:val="18"/>
              </w:rPr>
              <w:t xml:space="preserve">Cod </w:t>
            </w:r>
            <w:proofErr w:type="spellStart"/>
            <w:r w:rsidRPr="00213E27">
              <w:rPr>
                <w:rFonts w:cstheme="majorHAnsi"/>
                <w:b/>
                <w:bCs/>
                <w:color w:val="000000" w:themeColor="text1"/>
                <w:sz w:val="18"/>
                <w:szCs w:val="18"/>
              </w:rPr>
              <w:t>măsură</w:t>
            </w:r>
            <w:proofErr w:type="spellEnd"/>
          </w:p>
        </w:tc>
        <w:tc>
          <w:tcPr>
            <w:tcW w:w="6298" w:type="dxa"/>
            <w:tcBorders>
              <w:top w:val="single" w:sz="4" w:space="0" w:color="auto"/>
              <w:left w:val="nil"/>
              <w:bottom w:val="single" w:sz="4" w:space="0" w:color="auto"/>
              <w:right w:val="single" w:sz="4" w:space="0" w:color="auto"/>
            </w:tcBorders>
            <w:shd w:val="clear" w:color="auto" w:fill="auto"/>
            <w:vAlign w:val="center"/>
            <w:hideMark/>
          </w:tcPr>
          <w:p w14:paraId="5073DD37" w14:textId="77777777" w:rsidR="00447254" w:rsidRPr="00213E27" w:rsidRDefault="00447254" w:rsidP="007D6538">
            <w:pPr>
              <w:spacing w:line="240" w:lineRule="auto"/>
              <w:contextualSpacing/>
              <w:jc w:val="center"/>
              <w:rPr>
                <w:rFonts w:cstheme="majorHAnsi"/>
                <w:b/>
                <w:bCs/>
                <w:color w:val="000000" w:themeColor="text1"/>
                <w:sz w:val="18"/>
                <w:szCs w:val="18"/>
              </w:rPr>
            </w:pPr>
            <w:proofErr w:type="spellStart"/>
            <w:r w:rsidRPr="00213E27">
              <w:rPr>
                <w:rFonts w:cstheme="majorHAnsi"/>
                <w:b/>
                <w:bCs/>
                <w:color w:val="000000" w:themeColor="text1"/>
                <w:sz w:val="18"/>
                <w:szCs w:val="18"/>
              </w:rPr>
              <w:t>Nume</w:t>
            </w:r>
            <w:proofErr w:type="spellEnd"/>
            <w:r w:rsidRPr="00213E27">
              <w:rPr>
                <w:rFonts w:cstheme="majorHAnsi"/>
                <w:b/>
                <w:bCs/>
                <w:color w:val="000000" w:themeColor="text1"/>
                <w:sz w:val="18"/>
                <w:szCs w:val="18"/>
              </w:rPr>
              <w:t xml:space="preserve"> </w:t>
            </w:r>
            <w:proofErr w:type="spellStart"/>
            <w:r w:rsidRPr="00213E27">
              <w:rPr>
                <w:rFonts w:cstheme="majorHAnsi"/>
                <w:b/>
                <w:bCs/>
                <w:color w:val="000000" w:themeColor="text1"/>
                <w:sz w:val="18"/>
                <w:szCs w:val="18"/>
              </w:rPr>
              <w:t>măsură</w:t>
            </w:r>
            <w:proofErr w:type="spellEnd"/>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07FA63D2" w14:textId="3C3E8B3A" w:rsidR="00447254" w:rsidRPr="00213E27" w:rsidRDefault="00447254" w:rsidP="009F407A">
            <w:pPr>
              <w:spacing w:line="240" w:lineRule="auto"/>
              <w:contextualSpacing/>
              <w:jc w:val="center"/>
              <w:rPr>
                <w:rFonts w:cstheme="majorHAnsi"/>
                <w:b/>
                <w:bCs/>
                <w:color w:val="000000" w:themeColor="text1"/>
                <w:sz w:val="18"/>
                <w:szCs w:val="18"/>
              </w:rPr>
            </w:pPr>
            <w:proofErr w:type="spellStart"/>
            <w:r w:rsidRPr="00213E27">
              <w:rPr>
                <w:rFonts w:cstheme="majorHAnsi"/>
                <w:b/>
                <w:bCs/>
                <w:color w:val="000000" w:themeColor="text1"/>
                <w:sz w:val="18"/>
                <w:szCs w:val="18"/>
              </w:rPr>
              <w:t>Gradul</w:t>
            </w:r>
            <w:proofErr w:type="spellEnd"/>
            <w:r w:rsidRPr="00213E27">
              <w:rPr>
                <w:rFonts w:cstheme="majorHAnsi"/>
                <w:b/>
                <w:bCs/>
                <w:color w:val="000000" w:themeColor="text1"/>
                <w:sz w:val="18"/>
                <w:szCs w:val="18"/>
              </w:rPr>
              <w:t xml:space="preserve"> de </w:t>
            </w:r>
            <w:proofErr w:type="spellStart"/>
            <w:r w:rsidRPr="00213E27">
              <w:rPr>
                <w:rFonts w:cstheme="majorHAnsi"/>
                <w:b/>
                <w:bCs/>
                <w:color w:val="000000" w:themeColor="text1"/>
                <w:sz w:val="18"/>
                <w:szCs w:val="18"/>
              </w:rPr>
              <w:t>prioritizare</w:t>
            </w:r>
            <w:proofErr w:type="spellEnd"/>
          </w:p>
        </w:tc>
        <w:tc>
          <w:tcPr>
            <w:tcW w:w="1871" w:type="dxa"/>
            <w:tcBorders>
              <w:top w:val="single" w:sz="4" w:space="0" w:color="auto"/>
              <w:left w:val="nil"/>
              <w:bottom w:val="single" w:sz="4" w:space="0" w:color="auto"/>
              <w:right w:val="single" w:sz="4" w:space="0" w:color="auto"/>
            </w:tcBorders>
            <w:shd w:val="clear" w:color="auto" w:fill="auto"/>
            <w:vAlign w:val="center"/>
            <w:hideMark/>
          </w:tcPr>
          <w:p w14:paraId="2BD424CA" w14:textId="374B6698" w:rsidR="00447254" w:rsidRPr="00213E27" w:rsidRDefault="00447254" w:rsidP="007D6538">
            <w:pPr>
              <w:spacing w:line="240" w:lineRule="auto"/>
              <w:contextualSpacing/>
              <w:jc w:val="center"/>
              <w:rPr>
                <w:rFonts w:cstheme="majorHAnsi"/>
                <w:b/>
                <w:bCs/>
                <w:color w:val="000000" w:themeColor="text1"/>
                <w:sz w:val="18"/>
                <w:szCs w:val="18"/>
              </w:rPr>
            </w:pPr>
            <w:proofErr w:type="spellStart"/>
            <w:r w:rsidRPr="00213E27">
              <w:rPr>
                <w:rFonts w:cstheme="majorHAnsi"/>
                <w:b/>
                <w:bCs/>
                <w:color w:val="000000" w:themeColor="text1"/>
                <w:sz w:val="18"/>
                <w:szCs w:val="18"/>
              </w:rPr>
              <w:t>Autoritatea</w:t>
            </w:r>
            <w:proofErr w:type="spellEnd"/>
            <w:r w:rsidRPr="00213E27">
              <w:rPr>
                <w:rFonts w:cstheme="majorHAnsi"/>
                <w:b/>
                <w:bCs/>
                <w:color w:val="000000" w:themeColor="text1"/>
                <w:sz w:val="18"/>
                <w:szCs w:val="18"/>
              </w:rPr>
              <w:t xml:space="preserve"> </w:t>
            </w:r>
            <w:proofErr w:type="spellStart"/>
            <w:r w:rsidR="00EA2BEB">
              <w:rPr>
                <w:rFonts w:cstheme="majorHAnsi"/>
                <w:b/>
                <w:bCs/>
                <w:color w:val="000000" w:themeColor="text1"/>
                <w:sz w:val="18"/>
                <w:szCs w:val="18"/>
              </w:rPr>
              <w:t>R</w:t>
            </w:r>
            <w:r w:rsidRPr="00213E27">
              <w:rPr>
                <w:rFonts w:cstheme="majorHAnsi"/>
                <w:b/>
                <w:bCs/>
                <w:color w:val="000000" w:themeColor="text1"/>
                <w:sz w:val="18"/>
                <w:szCs w:val="18"/>
              </w:rPr>
              <w:t>esponsabilă</w:t>
            </w:r>
            <w:proofErr w:type="spellEnd"/>
          </w:p>
        </w:tc>
        <w:tc>
          <w:tcPr>
            <w:tcW w:w="877" w:type="dxa"/>
            <w:tcBorders>
              <w:top w:val="single" w:sz="4" w:space="0" w:color="auto"/>
              <w:left w:val="nil"/>
              <w:bottom w:val="single" w:sz="4" w:space="0" w:color="auto"/>
              <w:right w:val="single" w:sz="4" w:space="0" w:color="auto"/>
            </w:tcBorders>
            <w:vAlign w:val="center"/>
          </w:tcPr>
          <w:p w14:paraId="088C10E2" w14:textId="7FABF40B" w:rsidR="00447254" w:rsidRPr="00213E27" w:rsidRDefault="00447254" w:rsidP="00447254">
            <w:pPr>
              <w:spacing w:line="240" w:lineRule="auto"/>
              <w:contextualSpacing/>
              <w:jc w:val="center"/>
              <w:rPr>
                <w:rFonts w:cstheme="majorHAnsi"/>
                <w:b/>
                <w:bCs/>
                <w:color w:val="000000" w:themeColor="text1"/>
                <w:sz w:val="18"/>
                <w:szCs w:val="18"/>
              </w:rPr>
            </w:pPr>
            <w:r>
              <w:rPr>
                <w:rFonts w:cstheme="majorHAnsi"/>
                <w:b/>
                <w:bCs/>
                <w:color w:val="000000" w:themeColor="text1"/>
                <w:sz w:val="18"/>
                <w:szCs w:val="18"/>
              </w:rPr>
              <w:t xml:space="preserve">Sursa de </w:t>
            </w:r>
            <w:proofErr w:type="spellStart"/>
            <w:r>
              <w:rPr>
                <w:rFonts w:cstheme="majorHAnsi"/>
                <w:b/>
                <w:bCs/>
                <w:color w:val="000000" w:themeColor="text1"/>
                <w:sz w:val="18"/>
                <w:szCs w:val="18"/>
              </w:rPr>
              <w:t>finanțare</w:t>
            </w:r>
            <w:proofErr w:type="spellEnd"/>
          </w:p>
        </w:tc>
      </w:tr>
      <w:tr w:rsidR="00813C99" w:rsidRPr="00213E27" w14:paraId="19B8C069" w14:textId="0070555E" w:rsidTr="009F407A">
        <w:tc>
          <w:tcPr>
            <w:tcW w:w="519" w:type="dxa"/>
            <w:tcBorders>
              <w:top w:val="nil"/>
              <w:left w:val="single" w:sz="4" w:space="0" w:color="auto"/>
              <w:bottom w:val="single" w:sz="4" w:space="0" w:color="auto"/>
              <w:right w:val="single" w:sz="4" w:space="0" w:color="auto"/>
            </w:tcBorders>
          </w:tcPr>
          <w:p w14:paraId="2FFB6014" w14:textId="699C9891" w:rsidR="00447254" w:rsidRPr="007D6538" w:rsidRDefault="00447254" w:rsidP="007D6538">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42B7B7D0" w14:textId="7C0DB5BF"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Sub</w:t>
            </w:r>
            <w:r>
              <w:rPr>
                <w:rFonts w:cstheme="majorHAnsi"/>
                <w:color w:val="000000"/>
                <w:sz w:val="18"/>
                <w:szCs w:val="18"/>
                <w:lang w:val="en-GB" w:eastAsia="en-GB"/>
              </w:rPr>
              <w:t>-</w:t>
            </w:r>
            <w:proofErr w:type="spellStart"/>
            <w:r w:rsidRPr="00213E27">
              <w:rPr>
                <w:rFonts w:cstheme="majorHAnsi"/>
                <w:color w:val="000000"/>
                <w:sz w:val="18"/>
                <w:szCs w:val="18"/>
                <w:lang w:val="en-GB" w:eastAsia="en-GB"/>
              </w:rPr>
              <w:t>bazin</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1D137EE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w:t>
            </w:r>
          </w:p>
        </w:tc>
        <w:tc>
          <w:tcPr>
            <w:tcW w:w="6298" w:type="dxa"/>
            <w:tcBorders>
              <w:top w:val="nil"/>
              <w:left w:val="nil"/>
              <w:bottom w:val="single" w:sz="4" w:space="0" w:color="auto"/>
              <w:right w:val="single" w:sz="4" w:space="0" w:color="auto"/>
            </w:tcBorders>
            <w:shd w:val="clear" w:color="auto" w:fill="auto"/>
            <w:hideMark/>
          </w:tcPr>
          <w:p w14:paraId="0FF843AE" w14:textId="77777777" w:rsidR="00447254" w:rsidRPr="00213E27" w:rsidRDefault="00447254" w:rsidP="007D6538">
            <w:pPr>
              <w:suppressAutoHyphens w:val="0"/>
              <w:autoSpaceDN/>
              <w:spacing w:before="0" w:after="0" w:line="240" w:lineRule="auto"/>
              <w:textAlignment w:val="auto"/>
              <w:rPr>
                <w:rFonts w:cstheme="majorHAnsi"/>
                <w:sz w:val="18"/>
                <w:szCs w:val="18"/>
                <w:lang w:val="en-GB" w:eastAsia="en-GB"/>
              </w:rPr>
            </w:pPr>
            <w:proofErr w:type="spellStart"/>
            <w:r w:rsidRPr="00213E27">
              <w:rPr>
                <w:rFonts w:cstheme="majorHAnsi"/>
                <w:sz w:val="18"/>
                <w:szCs w:val="18"/>
                <w:lang w:val="en-GB" w:eastAsia="en-GB"/>
              </w:rPr>
              <w:t>Masuri</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prevazute</w:t>
            </w:r>
            <w:proofErr w:type="spellEnd"/>
            <w:r w:rsidRPr="00213E27">
              <w:rPr>
                <w:rFonts w:cstheme="majorHAnsi"/>
                <w:sz w:val="18"/>
                <w:szCs w:val="18"/>
                <w:lang w:val="en-GB" w:eastAsia="en-GB"/>
              </w:rPr>
              <w:t xml:space="preserve"> in </w:t>
            </w:r>
            <w:proofErr w:type="spellStart"/>
            <w:r w:rsidRPr="00213E27">
              <w:rPr>
                <w:rFonts w:cstheme="majorHAnsi"/>
                <w:sz w:val="18"/>
                <w:szCs w:val="18"/>
                <w:lang w:val="en-GB" w:eastAsia="en-GB"/>
              </w:rPr>
              <w:t>cadrul</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proiectului</w:t>
            </w:r>
            <w:proofErr w:type="spellEnd"/>
            <w:r w:rsidRPr="00213E27">
              <w:rPr>
                <w:rFonts w:cstheme="majorHAnsi"/>
                <w:sz w:val="18"/>
                <w:szCs w:val="18"/>
                <w:lang w:val="en-GB" w:eastAsia="en-GB"/>
              </w:rPr>
              <w:t xml:space="preserve"> POIM "</w:t>
            </w:r>
            <w:proofErr w:type="spellStart"/>
            <w:r w:rsidRPr="00213E27">
              <w:rPr>
                <w:rFonts w:cstheme="majorHAnsi"/>
                <w:sz w:val="18"/>
                <w:szCs w:val="18"/>
                <w:lang w:val="en-GB" w:eastAsia="en-GB"/>
              </w:rPr>
              <w:t>Reducerea</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riscului</w:t>
            </w:r>
            <w:proofErr w:type="spellEnd"/>
            <w:r w:rsidRPr="00213E27">
              <w:rPr>
                <w:rFonts w:cstheme="majorHAnsi"/>
                <w:sz w:val="18"/>
                <w:szCs w:val="18"/>
                <w:lang w:val="en-GB" w:eastAsia="en-GB"/>
              </w:rPr>
              <w:t xml:space="preserve"> la </w:t>
            </w:r>
            <w:proofErr w:type="spellStart"/>
            <w:r w:rsidRPr="00213E27">
              <w:rPr>
                <w:rFonts w:cstheme="majorHAnsi"/>
                <w:sz w:val="18"/>
                <w:szCs w:val="18"/>
                <w:lang w:val="en-GB" w:eastAsia="en-GB"/>
              </w:rPr>
              <w:t>inundații</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în</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bazinul</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hidrografic</w:t>
            </w:r>
            <w:proofErr w:type="spellEnd"/>
            <w:r w:rsidRPr="00213E27">
              <w:rPr>
                <w:rFonts w:cstheme="majorHAnsi"/>
                <w:sz w:val="18"/>
                <w:szCs w:val="18"/>
                <w:lang w:val="en-GB" w:eastAsia="en-GB"/>
              </w:rPr>
              <w:t xml:space="preserve"> Ialomița, aval de </w:t>
            </w:r>
            <w:proofErr w:type="spellStart"/>
            <w:r w:rsidRPr="00213E27">
              <w:rPr>
                <w:rFonts w:cstheme="majorHAnsi"/>
                <w:sz w:val="18"/>
                <w:szCs w:val="18"/>
                <w:lang w:val="en-GB" w:eastAsia="en-GB"/>
              </w:rPr>
              <w:t>acumularea</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Pucioasa</w:t>
            </w:r>
            <w:proofErr w:type="spellEnd"/>
            <w:r w:rsidRPr="00213E27">
              <w:rPr>
                <w:rFonts w:cstheme="majorHAnsi"/>
                <w:sz w:val="18"/>
                <w:szCs w:val="18"/>
                <w:lang w:val="en-GB" w:eastAsia="en-GB"/>
              </w:rPr>
              <w:t xml:space="preserve"> - Componenta I BH Ialomița Superioara" (</w:t>
            </w:r>
            <w:proofErr w:type="spellStart"/>
            <w:r w:rsidRPr="00213E27">
              <w:rPr>
                <w:rFonts w:cstheme="majorHAnsi"/>
                <w:sz w:val="18"/>
                <w:szCs w:val="18"/>
                <w:lang w:val="en-GB" w:eastAsia="en-GB"/>
              </w:rPr>
              <w:t>inlcude</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și</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măsuri</w:t>
            </w:r>
            <w:proofErr w:type="spellEnd"/>
            <w:r w:rsidRPr="00213E27">
              <w:rPr>
                <w:rFonts w:cstheme="majorHAnsi"/>
                <w:sz w:val="18"/>
                <w:szCs w:val="18"/>
                <w:lang w:val="en-GB" w:eastAsia="en-GB"/>
              </w:rPr>
              <w:t xml:space="preserve"> de cod M31, M32 </w:t>
            </w:r>
            <w:proofErr w:type="spellStart"/>
            <w:r w:rsidRPr="00213E27">
              <w:rPr>
                <w:rFonts w:cstheme="majorHAnsi"/>
                <w:sz w:val="18"/>
                <w:szCs w:val="18"/>
                <w:lang w:val="en-GB" w:eastAsia="en-GB"/>
              </w:rPr>
              <w:t>și</w:t>
            </w:r>
            <w:proofErr w:type="spellEnd"/>
            <w:r w:rsidRPr="00213E27">
              <w:rPr>
                <w:rFonts w:cstheme="majorHAnsi"/>
                <w:sz w:val="18"/>
                <w:szCs w:val="18"/>
                <w:lang w:val="en-GB" w:eastAsia="en-GB"/>
              </w:rPr>
              <w:t xml:space="preserve"> M35)</w:t>
            </w:r>
          </w:p>
        </w:tc>
        <w:tc>
          <w:tcPr>
            <w:tcW w:w="1100" w:type="dxa"/>
            <w:tcBorders>
              <w:top w:val="nil"/>
              <w:left w:val="nil"/>
              <w:bottom w:val="single" w:sz="4" w:space="0" w:color="auto"/>
              <w:right w:val="single" w:sz="4" w:space="0" w:color="auto"/>
            </w:tcBorders>
            <w:shd w:val="clear" w:color="auto" w:fill="auto"/>
            <w:vAlign w:val="center"/>
            <w:hideMark/>
          </w:tcPr>
          <w:p w14:paraId="424922EF" w14:textId="39D2914B"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Pr>
                <w:rFonts w:cstheme="majorHAnsi"/>
                <w:color w:val="000000"/>
                <w:sz w:val="18"/>
                <w:szCs w:val="18"/>
                <w:lang w:val="en-GB" w:eastAsia="en-GB"/>
              </w:rPr>
              <w:t>f</w:t>
            </w:r>
            <w:r w:rsidRPr="00213E27">
              <w:rPr>
                <w:rFonts w:cstheme="majorHAnsi"/>
                <w:color w:val="000000"/>
                <w:sz w:val="18"/>
                <w:szCs w:val="18"/>
                <w:lang w:val="en-GB" w:eastAsia="en-GB"/>
              </w:rPr>
              <w:t>oarte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0ACDF18F" w14:textId="5D7483E7" w:rsidR="00447254" w:rsidRPr="00213E27" w:rsidRDefault="00813C99" w:rsidP="007D6538">
            <w:pPr>
              <w:suppressAutoHyphens w:val="0"/>
              <w:autoSpaceDN/>
              <w:spacing w:before="0" w:after="0" w:line="240" w:lineRule="auto"/>
              <w:textAlignment w:val="auto"/>
              <w:rPr>
                <w:rFonts w:cstheme="majorHAnsi"/>
                <w:color w:val="000000"/>
                <w:sz w:val="18"/>
                <w:szCs w:val="18"/>
                <w:lang w:val="en-GB" w:eastAsia="en-GB"/>
              </w:rPr>
            </w:pPr>
            <w:proofErr w:type="gramStart"/>
            <w:r>
              <w:rPr>
                <w:rFonts w:cstheme="majorHAnsi"/>
                <w:color w:val="000000"/>
                <w:sz w:val="18"/>
                <w:szCs w:val="18"/>
                <w:lang w:val="en-GB" w:eastAsia="en-GB"/>
              </w:rPr>
              <w:t>M.M.A.P.,A.N.A.R.</w:t>
            </w:r>
            <w:proofErr w:type="gramEnd"/>
            <w:r>
              <w:rPr>
                <w:rFonts w:cstheme="majorHAnsi"/>
                <w:color w:val="000000"/>
                <w:sz w:val="18"/>
                <w:szCs w:val="18"/>
                <w:lang w:val="en-GB" w:eastAsia="en-GB"/>
              </w:rPr>
              <w:t>,</w:t>
            </w:r>
            <w:r w:rsidR="00B3292E">
              <w:rPr>
                <w:rFonts w:cstheme="majorHAnsi"/>
                <w:color w:val="000000"/>
                <w:sz w:val="18"/>
                <w:szCs w:val="18"/>
                <w:lang w:val="en-GB" w:eastAsia="en-GB"/>
              </w:rPr>
              <w:t xml:space="preserve"> </w:t>
            </w:r>
            <w:r>
              <w:rPr>
                <w:rFonts w:cstheme="majorHAnsi"/>
                <w:color w:val="000000"/>
                <w:sz w:val="18"/>
                <w:szCs w:val="18"/>
                <w:lang w:val="en-GB" w:eastAsia="en-GB"/>
              </w:rPr>
              <w:t>R.N.P.,A.N.I.F.,</w:t>
            </w:r>
            <w:r w:rsidR="00F951AD">
              <w:rPr>
                <w:rFonts w:cstheme="majorHAnsi"/>
                <w:color w:val="000000"/>
                <w:sz w:val="18"/>
                <w:szCs w:val="18"/>
                <w:lang w:val="en-GB" w:eastAsia="en-GB"/>
              </w:rPr>
              <w:t xml:space="preserve"> </w:t>
            </w:r>
            <w:proofErr w:type="spellStart"/>
            <w:r w:rsidR="00F951AD">
              <w:rPr>
                <w:rFonts w:cstheme="majorHAnsi"/>
                <w:color w:val="000000"/>
                <w:sz w:val="18"/>
                <w:szCs w:val="18"/>
                <w:lang w:val="en-GB" w:eastAsia="en-GB"/>
              </w:rPr>
              <w:t>autorități</w:t>
            </w:r>
            <w:proofErr w:type="spellEnd"/>
            <w:r w:rsidR="00F951AD">
              <w:rPr>
                <w:rFonts w:cstheme="majorHAnsi"/>
                <w:color w:val="000000"/>
                <w:sz w:val="18"/>
                <w:szCs w:val="18"/>
                <w:lang w:val="en-GB" w:eastAsia="en-GB"/>
              </w:rPr>
              <w:t xml:space="preserve"> </w:t>
            </w:r>
            <w:proofErr w:type="spellStart"/>
            <w:r w:rsidR="00F951AD">
              <w:rPr>
                <w:rFonts w:cstheme="majorHAnsi"/>
                <w:color w:val="000000"/>
                <w:sz w:val="18"/>
                <w:szCs w:val="18"/>
                <w:lang w:val="en-GB" w:eastAsia="en-GB"/>
              </w:rPr>
              <w:t>locale,C.J</w:t>
            </w:r>
            <w:proofErr w:type="spellEnd"/>
          </w:p>
        </w:tc>
        <w:tc>
          <w:tcPr>
            <w:tcW w:w="877" w:type="dxa"/>
            <w:tcBorders>
              <w:top w:val="nil"/>
              <w:left w:val="nil"/>
              <w:bottom w:val="single" w:sz="4" w:space="0" w:color="auto"/>
              <w:right w:val="single" w:sz="4" w:space="0" w:color="auto"/>
            </w:tcBorders>
          </w:tcPr>
          <w:p w14:paraId="7087B184" w14:textId="02CF6C2F" w:rsidR="00447254" w:rsidRPr="00213E27" w:rsidRDefault="00447254" w:rsidP="007D6538">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PNRR</w:t>
            </w:r>
          </w:p>
        </w:tc>
      </w:tr>
      <w:tr w:rsidR="00813C99" w:rsidRPr="00213E27" w14:paraId="1AA9C5F6" w14:textId="20B201E7" w:rsidTr="009F407A">
        <w:tc>
          <w:tcPr>
            <w:tcW w:w="519" w:type="dxa"/>
            <w:tcBorders>
              <w:top w:val="nil"/>
              <w:left w:val="single" w:sz="4" w:space="0" w:color="auto"/>
              <w:bottom w:val="single" w:sz="4" w:space="0" w:color="auto"/>
              <w:right w:val="single" w:sz="4" w:space="0" w:color="auto"/>
            </w:tcBorders>
          </w:tcPr>
          <w:p w14:paraId="299DD122" w14:textId="3795D296" w:rsidR="00447254" w:rsidRPr="007D6538" w:rsidRDefault="00447254" w:rsidP="007D6538">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2</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5FBA3E3B" w14:textId="212BF48B"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Sub</w:t>
            </w:r>
            <w:r>
              <w:rPr>
                <w:rFonts w:cstheme="majorHAnsi"/>
                <w:color w:val="000000"/>
                <w:sz w:val="18"/>
                <w:szCs w:val="18"/>
                <w:lang w:val="en-GB" w:eastAsia="en-GB"/>
              </w:rPr>
              <w:t>-</w:t>
            </w:r>
            <w:proofErr w:type="spellStart"/>
            <w:r w:rsidRPr="00213E27">
              <w:rPr>
                <w:rFonts w:cstheme="majorHAnsi"/>
                <w:color w:val="000000"/>
                <w:sz w:val="18"/>
                <w:szCs w:val="18"/>
                <w:lang w:val="en-GB" w:eastAsia="en-GB"/>
              </w:rPr>
              <w:t>bazin</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06F23F3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w:t>
            </w:r>
          </w:p>
        </w:tc>
        <w:tc>
          <w:tcPr>
            <w:tcW w:w="6298" w:type="dxa"/>
            <w:tcBorders>
              <w:top w:val="nil"/>
              <w:left w:val="nil"/>
              <w:bottom w:val="single" w:sz="4" w:space="0" w:color="auto"/>
              <w:right w:val="single" w:sz="4" w:space="0" w:color="auto"/>
            </w:tcBorders>
            <w:shd w:val="clear" w:color="auto" w:fill="auto"/>
            <w:hideMark/>
          </w:tcPr>
          <w:p w14:paraId="166FFC65" w14:textId="193525E0" w:rsidR="00447254" w:rsidRPr="00213E27" w:rsidRDefault="00447254" w:rsidP="007D6538">
            <w:pPr>
              <w:suppressAutoHyphens w:val="0"/>
              <w:autoSpaceDN/>
              <w:spacing w:before="0" w:after="0" w:line="240" w:lineRule="auto"/>
              <w:textAlignment w:val="auto"/>
              <w:rPr>
                <w:rFonts w:cstheme="majorHAnsi"/>
                <w:sz w:val="18"/>
                <w:szCs w:val="18"/>
                <w:lang w:val="en-GB" w:eastAsia="en-GB"/>
              </w:rPr>
            </w:pPr>
            <w:proofErr w:type="spellStart"/>
            <w:r w:rsidRPr="00213E27">
              <w:rPr>
                <w:rFonts w:cstheme="majorHAnsi"/>
                <w:sz w:val="18"/>
                <w:szCs w:val="18"/>
                <w:lang w:val="en-GB" w:eastAsia="en-GB"/>
              </w:rPr>
              <w:t>Masuri</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prevazute</w:t>
            </w:r>
            <w:proofErr w:type="spellEnd"/>
            <w:r w:rsidRPr="00213E27">
              <w:rPr>
                <w:rFonts w:cstheme="majorHAnsi"/>
                <w:sz w:val="18"/>
                <w:szCs w:val="18"/>
                <w:lang w:val="en-GB" w:eastAsia="en-GB"/>
              </w:rPr>
              <w:t xml:space="preserve"> in </w:t>
            </w:r>
            <w:proofErr w:type="spellStart"/>
            <w:r w:rsidRPr="00213E27">
              <w:rPr>
                <w:rFonts w:cstheme="majorHAnsi"/>
                <w:sz w:val="18"/>
                <w:szCs w:val="18"/>
                <w:lang w:val="en-GB" w:eastAsia="en-GB"/>
              </w:rPr>
              <w:t>cadrul</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proiectului</w:t>
            </w:r>
            <w:proofErr w:type="spellEnd"/>
            <w:r w:rsidRPr="00213E27">
              <w:rPr>
                <w:rFonts w:cstheme="majorHAnsi"/>
                <w:sz w:val="18"/>
                <w:szCs w:val="18"/>
                <w:lang w:val="en-GB" w:eastAsia="en-GB"/>
              </w:rPr>
              <w:t xml:space="preserve"> POIM "</w:t>
            </w:r>
            <w:proofErr w:type="spellStart"/>
            <w:r w:rsidRPr="00213E27">
              <w:rPr>
                <w:rFonts w:cstheme="majorHAnsi"/>
                <w:sz w:val="18"/>
                <w:szCs w:val="18"/>
                <w:lang w:val="en-GB" w:eastAsia="en-GB"/>
              </w:rPr>
              <w:t>Reducerea</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riscului</w:t>
            </w:r>
            <w:proofErr w:type="spellEnd"/>
            <w:r w:rsidRPr="00213E27">
              <w:rPr>
                <w:rFonts w:cstheme="majorHAnsi"/>
                <w:sz w:val="18"/>
                <w:szCs w:val="18"/>
                <w:lang w:val="en-GB" w:eastAsia="en-GB"/>
              </w:rPr>
              <w:t xml:space="preserve"> la </w:t>
            </w:r>
            <w:proofErr w:type="spellStart"/>
            <w:r w:rsidRPr="00213E27">
              <w:rPr>
                <w:rFonts w:cstheme="majorHAnsi"/>
                <w:sz w:val="18"/>
                <w:szCs w:val="18"/>
                <w:lang w:val="en-GB" w:eastAsia="en-GB"/>
              </w:rPr>
              <w:t>inundații</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în</w:t>
            </w:r>
            <w:proofErr w:type="spellEnd"/>
            <w:r w:rsidRPr="00213E27">
              <w:rPr>
                <w:rFonts w:cstheme="majorHAnsi"/>
                <w:sz w:val="18"/>
                <w:szCs w:val="18"/>
                <w:lang w:val="en-GB" w:eastAsia="en-GB"/>
              </w:rPr>
              <w:t xml:space="preserve"> BH Ialomița, aval </w:t>
            </w:r>
            <w:proofErr w:type="spellStart"/>
            <w:r w:rsidRPr="00213E27">
              <w:rPr>
                <w:rFonts w:cstheme="majorHAnsi"/>
                <w:sz w:val="18"/>
                <w:szCs w:val="18"/>
                <w:lang w:val="en-GB" w:eastAsia="en-GB"/>
              </w:rPr>
              <w:t>acumularea</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Pucioasa</w:t>
            </w:r>
            <w:proofErr w:type="spellEnd"/>
            <w:r w:rsidRPr="00213E27">
              <w:rPr>
                <w:rFonts w:cstheme="majorHAnsi"/>
                <w:sz w:val="18"/>
                <w:szCs w:val="18"/>
                <w:lang w:val="en-GB" w:eastAsia="en-GB"/>
              </w:rPr>
              <w:t xml:space="preserve"> - Componenta II BH Prahova" (</w:t>
            </w:r>
            <w:proofErr w:type="spellStart"/>
            <w:r w:rsidRPr="00213E27">
              <w:rPr>
                <w:rFonts w:cstheme="majorHAnsi"/>
                <w:sz w:val="18"/>
                <w:szCs w:val="18"/>
                <w:lang w:val="en-GB" w:eastAsia="en-GB"/>
              </w:rPr>
              <w:t>inlcude</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și</w:t>
            </w:r>
            <w:proofErr w:type="spellEnd"/>
            <w:r w:rsidRPr="00213E27">
              <w:rPr>
                <w:rFonts w:cstheme="majorHAnsi"/>
                <w:sz w:val="18"/>
                <w:szCs w:val="18"/>
                <w:lang w:val="en-GB" w:eastAsia="en-GB"/>
              </w:rPr>
              <w:t xml:space="preserve"> </w:t>
            </w:r>
            <w:proofErr w:type="spellStart"/>
            <w:r w:rsidRPr="00213E27">
              <w:rPr>
                <w:rFonts w:cstheme="majorHAnsi"/>
                <w:sz w:val="18"/>
                <w:szCs w:val="18"/>
                <w:lang w:val="en-GB" w:eastAsia="en-GB"/>
              </w:rPr>
              <w:t>măsuri</w:t>
            </w:r>
            <w:proofErr w:type="spellEnd"/>
            <w:r w:rsidRPr="00213E27">
              <w:rPr>
                <w:rFonts w:cstheme="majorHAnsi"/>
                <w:sz w:val="18"/>
                <w:szCs w:val="18"/>
                <w:lang w:val="en-GB" w:eastAsia="en-GB"/>
              </w:rPr>
              <w:t xml:space="preserve"> de cod M3</w:t>
            </w:r>
            <w:r w:rsidR="00E52264">
              <w:rPr>
                <w:rFonts w:cstheme="majorHAnsi"/>
                <w:sz w:val="18"/>
                <w:szCs w:val="18"/>
                <w:lang w:val="en-GB" w:eastAsia="en-GB"/>
              </w:rPr>
              <w:t>1</w:t>
            </w:r>
            <w:r w:rsidRPr="00213E27">
              <w:rPr>
                <w:rFonts w:cstheme="majorHAnsi"/>
                <w:sz w:val="18"/>
                <w:szCs w:val="18"/>
                <w:lang w:val="en-GB" w:eastAsia="en-GB"/>
              </w:rPr>
              <w:t xml:space="preserve">, M32 </w:t>
            </w:r>
            <w:proofErr w:type="spellStart"/>
            <w:r w:rsidRPr="00213E27">
              <w:rPr>
                <w:rFonts w:cstheme="majorHAnsi"/>
                <w:sz w:val="18"/>
                <w:szCs w:val="18"/>
                <w:lang w:val="en-GB" w:eastAsia="en-GB"/>
              </w:rPr>
              <w:t>și</w:t>
            </w:r>
            <w:proofErr w:type="spellEnd"/>
            <w:r w:rsidRPr="00213E27">
              <w:rPr>
                <w:rFonts w:cstheme="majorHAnsi"/>
                <w:sz w:val="18"/>
                <w:szCs w:val="18"/>
                <w:lang w:val="en-GB" w:eastAsia="en-GB"/>
              </w:rPr>
              <w:t xml:space="preserve"> M35)</w:t>
            </w:r>
          </w:p>
        </w:tc>
        <w:tc>
          <w:tcPr>
            <w:tcW w:w="1100" w:type="dxa"/>
            <w:tcBorders>
              <w:top w:val="nil"/>
              <w:left w:val="nil"/>
              <w:bottom w:val="single" w:sz="4" w:space="0" w:color="auto"/>
              <w:right w:val="single" w:sz="4" w:space="0" w:color="auto"/>
            </w:tcBorders>
            <w:shd w:val="clear" w:color="auto" w:fill="auto"/>
            <w:vAlign w:val="center"/>
            <w:hideMark/>
          </w:tcPr>
          <w:p w14:paraId="6132793E" w14:textId="538D31E2" w:rsidR="00447254" w:rsidRPr="00213E27" w:rsidRDefault="00D25CAD"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Pr>
                <w:rFonts w:cstheme="majorHAnsi"/>
                <w:color w:val="000000"/>
                <w:sz w:val="18"/>
                <w:szCs w:val="18"/>
                <w:lang w:val="en-GB" w:eastAsia="en-GB"/>
              </w:rPr>
              <w:t>f</w:t>
            </w:r>
            <w:r w:rsidR="00447254" w:rsidRPr="00213E27">
              <w:rPr>
                <w:rFonts w:cstheme="majorHAnsi"/>
                <w:color w:val="000000"/>
                <w:sz w:val="18"/>
                <w:szCs w:val="18"/>
                <w:lang w:val="en-GB" w:eastAsia="en-GB"/>
              </w:rPr>
              <w:t>oarte</w:t>
            </w:r>
            <w:proofErr w:type="spellEnd"/>
            <w:r w:rsidR="00447254" w:rsidRPr="00213E27">
              <w:rPr>
                <w:rFonts w:cstheme="majorHAnsi"/>
                <w:color w:val="000000"/>
                <w:sz w:val="18"/>
                <w:szCs w:val="18"/>
                <w:lang w:val="en-GB" w:eastAsia="en-GB"/>
              </w:rPr>
              <w:t xml:space="preserve"> </w:t>
            </w:r>
            <w:proofErr w:type="spellStart"/>
            <w:r w:rsidR="00447254"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68623575" w14:textId="59F51892" w:rsidR="00447254" w:rsidRPr="00213E27" w:rsidRDefault="00F951AD" w:rsidP="007D6538">
            <w:pPr>
              <w:suppressAutoHyphens w:val="0"/>
              <w:autoSpaceDN/>
              <w:spacing w:before="0" w:after="0" w:line="240" w:lineRule="auto"/>
              <w:textAlignment w:val="auto"/>
              <w:rPr>
                <w:rFonts w:cstheme="majorHAnsi"/>
                <w:color w:val="000000"/>
                <w:sz w:val="18"/>
                <w:szCs w:val="18"/>
                <w:lang w:val="en-GB" w:eastAsia="en-GB"/>
              </w:rPr>
            </w:pPr>
            <w:proofErr w:type="gramStart"/>
            <w:r>
              <w:rPr>
                <w:rFonts w:cstheme="majorHAnsi"/>
                <w:color w:val="000000"/>
                <w:sz w:val="18"/>
                <w:szCs w:val="18"/>
                <w:lang w:val="en-GB" w:eastAsia="en-GB"/>
              </w:rPr>
              <w:t>M.M.A.P.,A.N.A.R.</w:t>
            </w:r>
            <w:proofErr w:type="gramEnd"/>
            <w:r>
              <w:rPr>
                <w:rFonts w:cstheme="majorHAnsi"/>
                <w:color w:val="000000"/>
                <w:sz w:val="18"/>
                <w:szCs w:val="18"/>
                <w:lang w:val="en-GB" w:eastAsia="en-GB"/>
              </w:rPr>
              <w:t>,</w:t>
            </w:r>
            <w:r w:rsidR="00B3292E">
              <w:rPr>
                <w:rFonts w:cstheme="majorHAnsi"/>
                <w:color w:val="000000"/>
                <w:sz w:val="18"/>
                <w:szCs w:val="18"/>
                <w:lang w:val="en-GB" w:eastAsia="en-GB"/>
              </w:rPr>
              <w:t xml:space="preserve"> </w:t>
            </w:r>
            <w:r>
              <w:rPr>
                <w:rFonts w:cstheme="majorHAnsi"/>
                <w:color w:val="000000"/>
                <w:sz w:val="18"/>
                <w:szCs w:val="18"/>
                <w:lang w:val="en-GB" w:eastAsia="en-GB"/>
              </w:rPr>
              <w:t>R.N.P.,A.N.I.F.,</w:t>
            </w:r>
            <w:r w:rsidR="00435464">
              <w:rPr>
                <w:rFonts w:cstheme="majorHAnsi"/>
                <w:sz w:val="18"/>
                <w:szCs w:val="18"/>
              </w:rPr>
              <w:t xml:space="preserve"> </w:t>
            </w:r>
            <w:proofErr w:type="spellStart"/>
            <w:r>
              <w:rPr>
                <w:rFonts w:cstheme="majorHAnsi"/>
                <w:color w:val="000000"/>
                <w:sz w:val="18"/>
                <w:szCs w:val="18"/>
                <w:lang w:val="en-GB" w:eastAsia="en-GB"/>
              </w:rPr>
              <w:t>autorități</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locale,C.J</w:t>
            </w:r>
            <w:proofErr w:type="spellEnd"/>
          </w:p>
        </w:tc>
        <w:tc>
          <w:tcPr>
            <w:tcW w:w="877" w:type="dxa"/>
            <w:tcBorders>
              <w:top w:val="nil"/>
              <w:left w:val="nil"/>
              <w:bottom w:val="single" w:sz="4" w:space="0" w:color="auto"/>
              <w:right w:val="single" w:sz="4" w:space="0" w:color="auto"/>
            </w:tcBorders>
          </w:tcPr>
          <w:p w14:paraId="67FFBDFA" w14:textId="79D904B4" w:rsidR="00447254" w:rsidRPr="00213E27" w:rsidRDefault="00447254" w:rsidP="007D6538">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PNRR</w:t>
            </w:r>
          </w:p>
        </w:tc>
      </w:tr>
      <w:tr w:rsidR="00813C99" w:rsidRPr="00213E27" w14:paraId="593802DA" w14:textId="59280F76" w:rsidTr="009F407A">
        <w:tc>
          <w:tcPr>
            <w:tcW w:w="519" w:type="dxa"/>
            <w:tcBorders>
              <w:top w:val="nil"/>
              <w:left w:val="single" w:sz="4" w:space="0" w:color="auto"/>
              <w:bottom w:val="single" w:sz="4" w:space="0" w:color="auto"/>
              <w:right w:val="single" w:sz="4" w:space="0" w:color="auto"/>
            </w:tcBorders>
          </w:tcPr>
          <w:p w14:paraId="1BF2AF40" w14:textId="6DFE9D3D" w:rsidR="00447254" w:rsidRDefault="00447254" w:rsidP="0032718B">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3</w:t>
            </w:r>
          </w:p>
        </w:tc>
        <w:tc>
          <w:tcPr>
            <w:tcW w:w="1805" w:type="dxa"/>
            <w:tcBorders>
              <w:top w:val="nil"/>
              <w:left w:val="single" w:sz="4" w:space="0" w:color="auto"/>
              <w:bottom w:val="single" w:sz="4" w:space="0" w:color="auto"/>
              <w:right w:val="single" w:sz="4" w:space="0" w:color="auto"/>
            </w:tcBorders>
            <w:shd w:val="clear" w:color="auto" w:fill="auto"/>
            <w:vAlign w:val="center"/>
          </w:tcPr>
          <w:p w14:paraId="4839F46E" w14:textId="66E84532"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Sub</w:t>
            </w:r>
            <w:r>
              <w:rPr>
                <w:rFonts w:cstheme="majorHAnsi"/>
                <w:color w:val="000000"/>
                <w:sz w:val="18"/>
                <w:szCs w:val="18"/>
                <w:lang w:val="en-GB" w:eastAsia="en-GB"/>
              </w:rPr>
              <w:t>-</w:t>
            </w:r>
            <w:proofErr w:type="spellStart"/>
            <w:r w:rsidRPr="00213E27">
              <w:rPr>
                <w:rFonts w:cstheme="majorHAnsi"/>
                <w:color w:val="000000"/>
                <w:sz w:val="18"/>
                <w:szCs w:val="18"/>
                <w:lang w:val="en-GB" w:eastAsia="en-GB"/>
              </w:rPr>
              <w:t>bazin</w:t>
            </w:r>
            <w:proofErr w:type="spellEnd"/>
          </w:p>
        </w:tc>
        <w:tc>
          <w:tcPr>
            <w:tcW w:w="1091" w:type="dxa"/>
            <w:tcBorders>
              <w:top w:val="nil"/>
              <w:left w:val="nil"/>
              <w:bottom w:val="single" w:sz="4" w:space="0" w:color="auto"/>
              <w:right w:val="single" w:sz="4" w:space="0" w:color="auto"/>
            </w:tcBorders>
            <w:shd w:val="clear" w:color="auto" w:fill="auto"/>
            <w:vAlign w:val="center"/>
          </w:tcPr>
          <w:p w14:paraId="7262F30E" w14:textId="0B98E40E"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M31-RO10</w:t>
            </w:r>
          </w:p>
        </w:tc>
        <w:tc>
          <w:tcPr>
            <w:tcW w:w="6298" w:type="dxa"/>
            <w:tcBorders>
              <w:top w:val="nil"/>
              <w:left w:val="nil"/>
              <w:bottom w:val="single" w:sz="4" w:space="0" w:color="auto"/>
              <w:right w:val="single" w:sz="4" w:space="0" w:color="auto"/>
            </w:tcBorders>
            <w:shd w:val="clear" w:color="auto" w:fill="auto"/>
          </w:tcPr>
          <w:p w14:paraId="59134AC8" w14:textId="0371A510" w:rsidR="00447254" w:rsidRPr="00213E27" w:rsidRDefault="00447254" w:rsidP="0032718B">
            <w:pPr>
              <w:suppressAutoHyphens w:val="0"/>
              <w:autoSpaceDN/>
              <w:spacing w:before="0" w:after="0" w:line="240" w:lineRule="auto"/>
              <w:textAlignment w:val="auto"/>
              <w:rPr>
                <w:rFonts w:cstheme="majorHAnsi"/>
                <w:sz w:val="18"/>
                <w:szCs w:val="18"/>
                <w:lang w:val="en-GB" w:eastAsia="en-GB"/>
              </w:rPr>
            </w:pPr>
            <w:proofErr w:type="spellStart"/>
            <w:r w:rsidRPr="00213E27">
              <w:rPr>
                <w:rFonts w:cstheme="majorHAnsi"/>
                <w:color w:val="000000"/>
                <w:sz w:val="18"/>
                <w:szCs w:val="18"/>
                <w:lang w:val="en-GB" w:eastAsia="en-GB"/>
              </w:rPr>
              <w:t>Menținerea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creșterea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proporției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suprafață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împădurită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bazinele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superioare</w:t>
            </w:r>
            <w:proofErr w:type="spellEnd"/>
            <w:r w:rsidRPr="00213E27">
              <w:rPr>
                <w:rFonts w:cstheme="majorHAnsi"/>
                <w:color w:val="000000"/>
                <w:sz w:val="18"/>
                <w:szCs w:val="18"/>
                <w:lang w:val="en-GB" w:eastAsia="en-GB"/>
              </w:rPr>
              <w:t xml:space="preserve"> ale </w:t>
            </w:r>
            <w:proofErr w:type="spellStart"/>
            <w:r w:rsidRPr="00213E27">
              <w:rPr>
                <w:rFonts w:cstheme="majorHAnsi"/>
                <w:color w:val="000000"/>
                <w:sz w:val="18"/>
                <w:szCs w:val="18"/>
                <w:lang w:val="en-GB" w:eastAsia="en-GB"/>
              </w:rPr>
              <w:t>cursurilor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bh</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Steoretică</w:t>
            </w:r>
            <w:proofErr w:type="spellEnd"/>
            <w:r w:rsidRPr="00213E27">
              <w:rPr>
                <w:rFonts w:cstheme="majorHAnsi"/>
                <w:color w:val="000000"/>
                <w:sz w:val="18"/>
                <w:szCs w:val="18"/>
                <w:lang w:val="en-GB" w:eastAsia="en-GB"/>
              </w:rPr>
              <w:t xml:space="preserve"> max. pp. = 81484ha, S </w:t>
            </w:r>
            <w:proofErr w:type="spellStart"/>
            <w:r w:rsidRPr="00213E27">
              <w:rPr>
                <w:rFonts w:cstheme="majorHAnsi"/>
                <w:color w:val="000000"/>
                <w:sz w:val="18"/>
                <w:szCs w:val="18"/>
                <w:lang w:val="en-GB" w:eastAsia="en-GB"/>
              </w:rPr>
              <w:t>viabilă</w:t>
            </w:r>
            <w:proofErr w:type="spellEnd"/>
            <w:r w:rsidRPr="00213E27">
              <w:rPr>
                <w:rFonts w:cstheme="majorHAnsi"/>
                <w:color w:val="000000"/>
                <w:sz w:val="18"/>
                <w:szCs w:val="18"/>
                <w:lang w:val="en-GB" w:eastAsia="en-GB"/>
              </w:rPr>
              <w:t xml:space="preserve"> pp. = 2445ha</w:t>
            </w:r>
          </w:p>
        </w:tc>
        <w:tc>
          <w:tcPr>
            <w:tcW w:w="1100" w:type="dxa"/>
            <w:tcBorders>
              <w:top w:val="nil"/>
              <w:left w:val="nil"/>
              <w:bottom w:val="single" w:sz="4" w:space="0" w:color="auto"/>
              <w:right w:val="single" w:sz="4" w:space="0" w:color="auto"/>
            </w:tcBorders>
            <w:shd w:val="clear" w:color="auto" w:fill="auto"/>
            <w:vAlign w:val="center"/>
          </w:tcPr>
          <w:p w14:paraId="5428CDAC" w14:textId="39D5FE3A"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tcPr>
          <w:p w14:paraId="3C67125B" w14:textId="35AAC7CE" w:rsidR="00447254" w:rsidRPr="00213E27" w:rsidRDefault="005E174F" w:rsidP="0032718B">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pacing w:val="-4"/>
                <w:sz w:val="18"/>
                <w:szCs w:val="18"/>
                <w:lang w:val="ro-RO"/>
              </w:rPr>
              <w:t>M.M.A.P., Gărzile forestiere,</w:t>
            </w:r>
            <w:r w:rsidRPr="006D20DC">
              <w:rPr>
                <w:rFonts w:cstheme="majorHAnsi"/>
                <w:bCs/>
                <w:spacing w:val="-4"/>
                <w:sz w:val="18"/>
                <w:szCs w:val="18"/>
              </w:rPr>
              <w:t xml:space="preserve"> R.N.P. - </w:t>
            </w:r>
            <w:r w:rsidRPr="006D20DC">
              <w:rPr>
                <w:rFonts w:cstheme="majorHAnsi"/>
                <w:bCs/>
                <w:spacing w:val="-4"/>
                <w:sz w:val="18"/>
                <w:szCs w:val="18"/>
                <w:lang w:val="ro-RO"/>
              </w:rPr>
              <w:t xml:space="preserve">Romsilva, Ocoale Silvice de Regim, </w:t>
            </w:r>
            <w:proofErr w:type="spellStart"/>
            <w:r w:rsidRPr="006D20DC">
              <w:rPr>
                <w:rFonts w:cstheme="majorHAnsi"/>
                <w:bCs/>
                <w:sz w:val="18"/>
                <w:szCs w:val="18"/>
              </w:rPr>
              <w:t>Autorități</w:t>
            </w:r>
            <w:proofErr w:type="spellEnd"/>
            <w:r w:rsidRPr="006D20DC">
              <w:rPr>
                <w:rFonts w:cstheme="majorHAnsi"/>
                <w:bCs/>
                <w:sz w:val="18"/>
                <w:szCs w:val="18"/>
              </w:rPr>
              <w:t xml:space="preserve"> locale</w:t>
            </w:r>
          </w:p>
        </w:tc>
        <w:tc>
          <w:tcPr>
            <w:tcW w:w="877" w:type="dxa"/>
            <w:tcBorders>
              <w:top w:val="nil"/>
              <w:left w:val="nil"/>
              <w:bottom w:val="single" w:sz="4" w:space="0" w:color="auto"/>
              <w:right w:val="single" w:sz="4" w:space="0" w:color="auto"/>
            </w:tcBorders>
          </w:tcPr>
          <w:p w14:paraId="70E6146E" w14:textId="6B6A9F3F" w:rsidR="00447254" w:rsidRPr="00213E27" w:rsidRDefault="00447254" w:rsidP="0032718B">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Romsilva</w:t>
            </w:r>
            <w:proofErr w:type="spellEnd"/>
          </w:p>
        </w:tc>
      </w:tr>
      <w:tr w:rsidR="00813C99" w:rsidRPr="00213E27" w14:paraId="32A1386E" w14:textId="45AAB5C0" w:rsidTr="009F407A">
        <w:tc>
          <w:tcPr>
            <w:tcW w:w="519" w:type="dxa"/>
            <w:tcBorders>
              <w:top w:val="nil"/>
              <w:left w:val="single" w:sz="4" w:space="0" w:color="auto"/>
              <w:bottom w:val="single" w:sz="4" w:space="0" w:color="auto"/>
              <w:right w:val="single" w:sz="4" w:space="0" w:color="auto"/>
            </w:tcBorders>
          </w:tcPr>
          <w:p w14:paraId="695B3E80" w14:textId="5BE31FB9" w:rsidR="00447254" w:rsidRDefault="00447254" w:rsidP="0032718B">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4</w:t>
            </w:r>
          </w:p>
        </w:tc>
        <w:tc>
          <w:tcPr>
            <w:tcW w:w="1805" w:type="dxa"/>
            <w:tcBorders>
              <w:top w:val="nil"/>
              <w:left w:val="single" w:sz="4" w:space="0" w:color="auto"/>
              <w:bottom w:val="single" w:sz="4" w:space="0" w:color="auto"/>
              <w:right w:val="single" w:sz="4" w:space="0" w:color="auto"/>
            </w:tcBorders>
            <w:shd w:val="clear" w:color="auto" w:fill="auto"/>
            <w:vAlign w:val="center"/>
          </w:tcPr>
          <w:p w14:paraId="6C7991DC" w14:textId="77B37B48"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Sub</w:t>
            </w:r>
            <w:r>
              <w:rPr>
                <w:rFonts w:cstheme="majorHAnsi"/>
                <w:color w:val="000000"/>
                <w:sz w:val="18"/>
                <w:szCs w:val="18"/>
                <w:lang w:val="en-GB" w:eastAsia="en-GB"/>
              </w:rPr>
              <w:t>-</w:t>
            </w:r>
            <w:proofErr w:type="spellStart"/>
            <w:r w:rsidRPr="00213E27">
              <w:rPr>
                <w:rFonts w:cstheme="majorHAnsi"/>
                <w:color w:val="000000"/>
                <w:sz w:val="18"/>
                <w:szCs w:val="18"/>
                <w:lang w:val="en-GB" w:eastAsia="en-GB"/>
              </w:rPr>
              <w:t>bazin</w:t>
            </w:r>
            <w:proofErr w:type="spellEnd"/>
          </w:p>
        </w:tc>
        <w:tc>
          <w:tcPr>
            <w:tcW w:w="1091" w:type="dxa"/>
            <w:tcBorders>
              <w:top w:val="nil"/>
              <w:left w:val="nil"/>
              <w:bottom w:val="single" w:sz="4" w:space="0" w:color="auto"/>
              <w:right w:val="single" w:sz="4" w:space="0" w:color="auto"/>
            </w:tcBorders>
            <w:shd w:val="clear" w:color="auto" w:fill="auto"/>
            <w:vAlign w:val="center"/>
          </w:tcPr>
          <w:p w14:paraId="0EDD8B34" w14:textId="4B14535C"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M31-RO10</w:t>
            </w:r>
          </w:p>
        </w:tc>
        <w:tc>
          <w:tcPr>
            <w:tcW w:w="6298" w:type="dxa"/>
            <w:tcBorders>
              <w:top w:val="nil"/>
              <w:left w:val="nil"/>
              <w:bottom w:val="single" w:sz="4" w:space="0" w:color="auto"/>
              <w:right w:val="single" w:sz="4" w:space="0" w:color="auto"/>
            </w:tcBorders>
            <w:shd w:val="clear" w:color="auto" w:fill="auto"/>
          </w:tcPr>
          <w:p w14:paraId="6431FB1E" w14:textId="1C090EC4" w:rsidR="00447254" w:rsidRPr="00213E27" w:rsidRDefault="00447254" w:rsidP="0032718B">
            <w:pPr>
              <w:suppressAutoHyphens w:val="0"/>
              <w:autoSpaceDN/>
              <w:spacing w:before="0" w:after="0" w:line="240" w:lineRule="auto"/>
              <w:textAlignment w:val="auto"/>
              <w:rPr>
                <w:rFonts w:cstheme="majorHAnsi"/>
                <w:sz w:val="18"/>
                <w:szCs w:val="18"/>
                <w:lang w:val="en-GB" w:eastAsia="en-GB"/>
              </w:rPr>
            </w:pPr>
            <w:proofErr w:type="spellStart"/>
            <w:r w:rsidRPr="00213E27">
              <w:rPr>
                <w:rFonts w:cstheme="majorHAnsi"/>
                <w:color w:val="000000"/>
                <w:sz w:val="18"/>
                <w:szCs w:val="18"/>
                <w:lang w:val="en-GB" w:eastAsia="en-GB"/>
              </w:rPr>
              <w:t>Menținerea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creșterea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proporției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suprafață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împădurită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bazinele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superioare</w:t>
            </w:r>
            <w:proofErr w:type="spellEnd"/>
            <w:r w:rsidRPr="00213E27">
              <w:rPr>
                <w:rFonts w:cstheme="majorHAnsi"/>
                <w:color w:val="000000"/>
                <w:sz w:val="18"/>
                <w:szCs w:val="18"/>
                <w:lang w:val="en-GB" w:eastAsia="en-GB"/>
              </w:rPr>
              <w:t xml:space="preserve"> ale </w:t>
            </w:r>
            <w:proofErr w:type="spellStart"/>
            <w:r w:rsidRPr="00213E27">
              <w:rPr>
                <w:rFonts w:cstheme="majorHAnsi"/>
                <w:color w:val="000000"/>
                <w:sz w:val="18"/>
                <w:szCs w:val="18"/>
                <w:lang w:val="en-GB" w:eastAsia="en-GB"/>
              </w:rPr>
              <w:t>cursurilor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bh</w:t>
            </w:r>
            <w:proofErr w:type="spellEnd"/>
            <w:r w:rsidRPr="00213E27">
              <w:rPr>
                <w:rFonts w:cstheme="majorHAnsi"/>
                <w:color w:val="000000"/>
                <w:sz w:val="18"/>
                <w:szCs w:val="18"/>
                <w:lang w:val="en-GB" w:eastAsia="en-GB"/>
              </w:rPr>
              <w:t xml:space="preserve"> Buzau S </w:t>
            </w:r>
            <w:proofErr w:type="spellStart"/>
            <w:r w:rsidRPr="00213E27">
              <w:rPr>
                <w:rFonts w:cstheme="majorHAnsi"/>
                <w:color w:val="000000"/>
                <w:sz w:val="18"/>
                <w:szCs w:val="18"/>
                <w:lang w:val="en-GB" w:eastAsia="en-GB"/>
              </w:rPr>
              <w:t>teoretică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max.pp</w:t>
            </w:r>
            <w:proofErr w:type="spellEnd"/>
            <w:r w:rsidRPr="00213E27">
              <w:rPr>
                <w:rFonts w:cstheme="majorHAnsi"/>
                <w:color w:val="000000"/>
                <w:sz w:val="18"/>
                <w:szCs w:val="18"/>
                <w:lang w:val="en-GB" w:eastAsia="en-GB"/>
              </w:rPr>
              <w:t xml:space="preserve">.=17359ha, S </w:t>
            </w:r>
            <w:proofErr w:type="spellStart"/>
            <w:r w:rsidRPr="00213E27">
              <w:rPr>
                <w:rFonts w:cstheme="majorHAnsi"/>
                <w:color w:val="000000"/>
                <w:sz w:val="18"/>
                <w:szCs w:val="18"/>
                <w:lang w:val="en-GB" w:eastAsia="en-GB"/>
              </w:rPr>
              <w:t>viabilă</w:t>
            </w:r>
            <w:proofErr w:type="spellEnd"/>
            <w:r w:rsidRPr="00213E27">
              <w:rPr>
                <w:rFonts w:cstheme="majorHAnsi"/>
                <w:color w:val="000000"/>
                <w:sz w:val="18"/>
                <w:szCs w:val="18"/>
                <w:lang w:val="en-GB" w:eastAsia="en-GB"/>
              </w:rPr>
              <w:t xml:space="preserve"> pp.=521ha</w:t>
            </w:r>
          </w:p>
        </w:tc>
        <w:tc>
          <w:tcPr>
            <w:tcW w:w="1100" w:type="dxa"/>
            <w:tcBorders>
              <w:top w:val="nil"/>
              <w:left w:val="nil"/>
              <w:bottom w:val="single" w:sz="4" w:space="0" w:color="auto"/>
              <w:right w:val="single" w:sz="4" w:space="0" w:color="auto"/>
            </w:tcBorders>
            <w:shd w:val="clear" w:color="auto" w:fill="auto"/>
            <w:vAlign w:val="center"/>
          </w:tcPr>
          <w:p w14:paraId="6C7B94B3" w14:textId="4BFDFDCF"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tcPr>
          <w:p w14:paraId="5C0478F5" w14:textId="155493FE" w:rsidR="00447254" w:rsidRPr="00213E27" w:rsidRDefault="006D39C9" w:rsidP="0032718B">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pacing w:val="-4"/>
                <w:sz w:val="18"/>
                <w:szCs w:val="18"/>
                <w:lang w:val="ro-RO"/>
              </w:rPr>
              <w:t>M.M.A.P., Gărzile forestiere,</w:t>
            </w:r>
            <w:r w:rsidRPr="006D20DC">
              <w:rPr>
                <w:rFonts w:cstheme="majorHAnsi"/>
                <w:bCs/>
                <w:spacing w:val="-4"/>
                <w:sz w:val="18"/>
                <w:szCs w:val="18"/>
              </w:rPr>
              <w:t xml:space="preserve"> R.N.P. - </w:t>
            </w:r>
            <w:r w:rsidRPr="006D20DC">
              <w:rPr>
                <w:rFonts w:cstheme="majorHAnsi"/>
                <w:bCs/>
                <w:spacing w:val="-4"/>
                <w:sz w:val="18"/>
                <w:szCs w:val="18"/>
                <w:lang w:val="ro-RO"/>
              </w:rPr>
              <w:t xml:space="preserve">Romsilva, Ocoale Silvice de Regim, </w:t>
            </w:r>
            <w:proofErr w:type="spellStart"/>
            <w:r w:rsidRPr="006D20DC">
              <w:rPr>
                <w:rFonts w:cstheme="majorHAnsi"/>
                <w:bCs/>
                <w:sz w:val="18"/>
                <w:szCs w:val="18"/>
              </w:rPr>
              <w:t>Autorități</w:t>
            </w:r>
            <w:proofErr w:type="spellEnd"/>
            <w:r w:rsidRPr="006D20DC">
              <w:rPr>
                <w:rFonts w:cstheme="majorHAnsi"/>
                <w:bCs/>
                <w:sz w:val="18"/>
                <w:szCs w:val="18"/>
              </w:rPr>
              <w:t xml:space="preserve"> locale</w:t>
            </w:r>
          </w:p>
        </w:tc>
        <w:tc>
          <w:tcPr>
            <w:tcW w:w="877" w:type="dxa"/>
            <w:tcBorders>
              <w:top w:val="nil"/>
              <w:left w:val="nil"/>
              <w:bottom w:val="single" w:sz="4" w:space="0" w:color="auto"/>
              <w:right w:val="single" w:sz="4" w:space="0" w:color="auto"/>
            </w:tcBorders>
          </w:tcPr>
          <w:p w14:paraId="410B4EE8" w14:textId="42AA0683" w:rsidR="00447254" w:rsidRPr="00213E27" w:rsidRDefault="00447254" w:rsidP="0032718B">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Romsilva</w:t>
            </w:r>
            <w:proofErr w:type="spellEnd"/>
          </w:p>
        </w:tc>
      </w:tr>
      <w:tr w:rsidR="00813C99" w:rsidRPr="00213E27" w14:paraId="1F2F5D2D" w14:textId="77777777" w:rsidTr="009F407A">
        <w:tc>
          <w:tcPr>
            <w:tcW w:w="519" w:type="dxa"/>
            <w:tcBorders>
              <w:top w:val="nil"/>
              <w:left w:val="single" w:sz="4" w:space="0" w:color="auto"/>
              <w:bottom w:val="single" w:sz="4" w:space="0" w:color="auto"/>
              <w:right w:val="single" w:sz="4" w:space="0" w:color="auto"/>
            </w:tcBorders>
          </w:tcPr>
          <w:p w14:paraId="2C2E2E33" w14:textId="05DB9A52" w:rsidR="00766AB9"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5</w:t>
            </w:r>
          </w:p>
        </w:tc>
        <w:tc>
          <w:tcPr>
            <w:tcW w:w="1805" w:type="dxa"/>
            <w:tcBorders>
              <w:top w:val="nil"/>
              <w:left w:val="single" w:sz="4" w:space="0" w:color="auto"/>
              <w:bottom w:val="single" w:sz="4" w:space="0" w:color="auto"/>
              <w:right w:val="single" w:sz="4" w:space="0" w:color="auto"/>
            </w:tcBorders>
            <w:shd w:val="clear" w:color="auto" w:fill="auto"/>
            <w:vAlign w:val="center"/>
          </w:tcPr>
          <w:p w14:paraId="02AF2995" w14:textId="3C14D27B"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Sub</w:t>
            </w:r>
            <w:r>
              <w:rPr>
                <w:rFonts w:cstheme="majorHAnsi"/>
                <w:color w:val="000000"/>
                <w:sz w:val="18"/>
                <w:szCs w:val="18"/>
                <w:lang w:val="en-GB" w:eastAsia="en-GB"/>
              </w:rPr>
              <w:t>-</w:t>
            </w:r>
            <w:proofErr w:type="spellStart"/>
            <w:r w:rsidRPr="00213E27">
              <w:rPr>
                <w:rFonts w:cstheme="majorHAnsi"/>
                <w:color w:val="000000"/>
                <w:sz w:val="18"/>
                <w:szCs w:val="18"/>
                <w:lang w:val="en-GB" w:eastAsia="en-GB"/>
              </w:rPr>
              <w:t>bazin</w:t>
            </w:r>
            <w:proofErr w:type="spellEnd"/>
          </w:p>
        </w:tc>
        <w:tc>
          <w:tcPr>
            <w:tcW w:w="1091" w:type="dxa"/>
            <w:tcBorders>
              <w:top w:val="nil"/>
              <w:left w:val="nil"/>
              <w:bottom w:val="single" w:sz="4" w:space="0" w:color="auto"/>
              <w:right w:val="single" w:sz="4" w:space="0" w:color="auto"/>
            </w:tcBorders>
            <w:shd w:val="clear" w:color="auto" w:fill="auto"/>
            <w:vAlign w:val="center"/>
          </w:tcPr>
          <w:p w14:paraId="14DADE72" w14:textId="28845803"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M31-RO10</w:t>
            </w:r>
          </w:p>
        </w:tc>
        <w:tc>
          <w:tcPr>
            <w:tcW w:w="6298" w:type="dxa"/>
            <w:tcBorders>
              <w:top w:val="nil"/>
              <w:left w:val="nil"/>
              <w:bottom w:val="single" w:sz="4" w:space="0" w:color="auto"/>
              <w:right w:val="single" w:sz="4" w:space="0" w:color="auto"/>
            </w:tcBorders>
            <w:shd w:val="clear" w:color="auto" w:fill="auto"/>
          </w:tcPr>
          <w:p w14:paraId="2B94806D" w14:textId="783143CD"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Menținerea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creșterea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proporției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suprafață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împădurită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bazinele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superioare</w:t>
            </w:r>
            <w:proofErr w:type="spellEnd"/>
            <w:r w:rsidRPr="00213E27">
              <w:rPr>
                <w:rFonts w:cstheme="majorHAnsi"/>
                <w:color w:val="000000"/>
                <w:sz w:val="18"/>
                <w:szCs w:val="18"/>
                <w:lang w:val="en-GB" w:eastAsia="en-GB"/>
              </w:rPr>
              <w:t xml:space="preserve"> ale </w:t>
            </w:r>
            <w:proofErr w:type="spellStart"/>
            <w:r w:rsidRPr="00213E27">
              <w:rPr>
                <w:rFonts w:cstheme="majorHAnsi"/>
                <w:color w:val="000000"/>
                <w:sz w:val="18"/>
                <w:szCs w:val="18"/>
                <w:lang w:val="en-GB" w:eastAsia="en-GB"/>
              </w:rPr>
              <w:t>cursurilor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bh</w:t>
            </w:r>
            <w:proofErr w:type="spellEnd"/>
            <w:r w:rsidRPr="00213E27">
              <w:rPr>
                <w:rFonts w:cstheme="majorHAnsi"/>
                <w:color w:val="000000"/>
                <w:sz w:val="18"/>
                <w:szCs w:val="18"/>
                <w:lang w:val="en-GB" w:eastAsia="en-GB"/>
              </w:rPr>
              <w:t xml:space="preserve"> Buzau </w:t>
            </w:r>
            <w:proofErr w:type="spellStart"/>
            <w:r w:rsidRPr="00213E27">
              <w:rPr>
                <w:rFonts w:cstheme="majorHAnsi"/>
                <w:color w:val="000000"/>
                <w:sz w:val="18"/>
                <w:szCs w:val="18"/>
                <w:lang w:val="en-GB" w:eastAsia="en-GB"/>
              </w:rPr>
              <w:t>Steoretică</w:t>
            </w:r>
            <w:proofErr w:type="spellEnd"/>
            <w:r w:rsidRPr="00213E27">
              <w:rPr>
                <w:rFonts w:cstheme="majorHAnsi"/>
                <w:color w:val="000000"/>
                <w:sz w:val="18"/>
                <w:szCs w:val="18"/>
                <w:lang w:val="en-GB" w:eastAsia="en-GB"/>
              </w:rPr>
              <w:t xml:space="preserve"> max. pp. = 3347ha, S </w:t>
            </w:r>
            <w:proofErr w:type="spellStart"/>
            <w:r w:rsidRPr="00213E27">
              <w:rPr>
                <w:rFonts w:cstheme="majorHAnsi"/>
                <w:color w:val="000000"/>
                <w:sz w:val="18"/>
                <w:szCs w:val="18"/>
                <w:lang w:val="en-GB" w:eastAsia="en-GB"/>
              </w:rPr>
              <w:t>viabilă</w:t>
            </w:r>
            <w:proofErr w:type="spellEnd"/>
            <w:r w:rsidRPr="00213E27">
              <w:rPr>
                <w:rFonts w:cstheme="majorHAnsi"/>
                <w:color w:val="000000"/>
                <w:sz w:val="18"/>
                <w:szCs w:val="18"/>
                <w:lang w:val="en-GB" w:eastAsia="en-GB"/>
              </w:rPr>
              <w:t xml:space="preserve"> pp. = 100ha</w:t>
            </w:r>
          </w:p>
        </w:tc>
        <w:tc>
          <w:tcPr>
            <w:tcW w:w="1100" w:type="dxa"/>
            <w:tcBorders>
              <w:top w:val="nil"/>
              <w:left w:val="nil"/>
              <w:bottom w:val="single" w:sz="4" w:space="0" w:color="auto"/>
              <w:right w:val="single" w:sz="4" w:space="0" w:color="auto"/>
            </w:tcBorders>
            <w:shd w:val="clear" w:color="auto" w:fill="auto"/>
            <w:vAlign w:val="center"/>
          </w:tcPr>
          <w:p w14:paraId="7B0FAB3D" w14:textId="15031213"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tcPr>
          <w:p w14:paraId="2329349B" w14:textId="0E070699" w:rsidR="00766AB9" w:rsidRPr="00213E27" w:rsidRDefault="006D39C9"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pacing w:val="-4"/>
                <w:sz w:val="18"/>
                <w:szCs w:val="18"/>
                <w:lang w:val="ro-RO"/>
              </w:rPr>
              <w:t>M.M.A.P., Gărzile forestiere,</w:t>
            </w:r>
            <w:r w:rsidRPr="006D20DC">
              <w:rPr>
                <w:rFonts w:cstheme="majorHAnsi"/>
                <w:bCs/>
                <w:spacing w:val="-4"/>
                <w:sz w:val="18"/>
                <w:szCs w:val="18"/>
              </w:rPr>
              <w:t xml:space="preserve"> R.N.P. - </w:t>
            </w:r>
            <w:r w:rsidRPr="006D20DC">
              <w:rPr>
                <w:rFonts w:cstheme="majorHAnsi"/>
                <w:bCs/>
                <w:spacing w:val="-4"/>
                <w:sz w:val="18"/>
                <w:szCs w:val="18"/>
                <w:lang w:val="ro-RO"/>
              </w:rPr>
              <w:t xml:space="preserve">Romsilva, Ocoale Silvice de Regim, </w:t>
            </w:r>
            <w:proofErr w:type="spellStart"/>
            <w:r w:rsidRPr="006D20DC">
              <w:rPr>
                <w:rFonts w:cstheme="majorHAnsi"/>
                <w:bCs/>
                <w:sz w:val="18"/>
                <w:szCs w:val="18"/>
              </w:rPr>
              <w:t>Autorități</w:t>
            </w:r>
            <w:proofErr w:type="spellEnd"/>
            <w:r w:rsidRPr="006D20DC">
              <w:rPr>
                <w:rFonts w:cstheme="majorHAnsi"/>
                <w:bCs/>
                <w:sz w:val="18"/>
                <w:szCs w:val="18"/>
              </w:rPr>
              <w:t xml:space="preserve"> locale</w:t>
            </w:r>
          </w:p>
        </w:tc>
        <w:tc>
          <w:tcPr>
            <w:tcW w:w="877" w:type="dxa"/>
            <w:tcBorders>
              <w:top w:val="nil"/>
              <w:left w:val="nil"/>
              <w:bottom w:val="single" w:sz="4" w:space="0" w:color="auto"/>
              <w:right w:val="single" w:sz="4" w:space="0" w:color="auto"/>
            </w:tcBorders>
          </w:tcPr>
          <w:p w14:paraId="7ED3D215" w14:textId="38B6986A" w:rsidR="00766AB9"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Romsilva</w:t>
            </w:r>
            <w:proofErr w:type="spellEnd"/>
          </w:p>
        </w:tc>
      </w:tr>
      <w:tr w:rsidR="00813C99" w:rsidRPr="003C5BA1" w14:paraId="3A92937A" w14:textId="69DEF10C" w:rsidTr="009F407A">
        <w:trPr>
          <w:trHeight w:val="53"/>
        </w:trPr>
        <w:tc>
          <w:tcPr>
            <w:tcW w:w="519" w:type="dxa"/>
            <w:vMerge w:val="restart"/>
            <w:tcBorders>
              <w:top w:val="single" w:sz="4" w:space="0" w:color="auto"/>
              <w:left w:val="single" w:sz="4" w:space="0" w:color="auto"/>
              <w:bottom w:val="single" w:sz="4" w:space="0" w:color="auto"/>
              <w:right w:val="single" w:sz="4" w:space="0" w:color="auto"/>
            </w:tcBorders>
          </w:tcPr>
          <w:p w14:paraId="368DB113" w14:textId="434E66A1"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w:t>
            </w:r>
          </w:p>
        </w:tc>
        <w:tc>
          <w:tcPr>
            <w:tcW w:w="18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1C3CE3" w14:textId="266CC9FD" w:rsidR="00447254" w:rsidRPr="00683701" w:rsidRDefault="00447254" w:rsidP="009A099B">
            <w:pPr>
              <w:suppressAutoHyphens w:val="0"/>
              <w:autoSpaceDN/>
              <w:spacing w:before="0" w:after="0" w:line="240" w:lineRule="auto"/>
              <w:jc w:val="both"/>
              <w:textAlignment w:val="auto"/>
              <w:rPr>
                <w:rFonts w:cstheme="majorHAnsi"/>
                <w:color w:val="000000"/>
                <w:sz w:val="18"/>
                <w:szCs w:val="18"/>
                <w:lang w:val="pt-BR" w:eastAsia="en-GB"/>
              </w:rPr>
            </w:pPr>
            <w:r w:rsidRPr="00683701">
              <w:rPr>
                <w:rFonts w:cstheme="majorHAnsi"/>
                <w:color w:val="000000"/>
                <w:sz w:val="18"/>
                <w:szCs w:val="18"/>
                <w:lang w:val="pt-BR" w:eastAsia="en-GB"/>
              </w:rPr>
              <w:t>r. Ialomița - aval ac. Dridu</w:t>
            </w:r>
          </w:p>
        </w:tc>
        <w:tc>
          <w:tcPr>
            <w:tcW w:w="1091" w:type="dxa"/>
            <w:tcBorders>
              <w:top w:val="single" w:sz="4" w:space="0" w:color="auto"/>
              <w:left w:val="nil"/>
              <w:bottom w:val="single" w:sz="4" w:space="0" w:color="auto"/>
              <w:right w:val="single" w:sz="4" w:space="0" w:color="auto"/>
            </w:tcBorders>
            <w:shd w:val="clear" w:color="auto" w:fill="auto"/>
            <w:vAlign w:val="center"/>
          </w:tcPr>
          <w:p w14:paraId="1C58DE75" w14:textId="1BDC86F1" w:rsidR="00447254" w:rsidRPr="00213E27" w:rsidRDefault="00447254" w:rsidP="009F407A">
            <w:pPr>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M31-RO17</w:t>
            </w:r>
          </w:p>
        </w:tc>
        <w:tc>
          <w:tcPr>
            <w:tcW w:w="6298" w:type="dxa"/>
            <w:tcBorders>
              <w:top w:val="single" w:sz="4" w:space="0" w:color="auto"/>
              <w:left w:val="nil"/>
              <w:bottom w:val="single" w:sz="4" w:space="0" w:color="auto"/>
              <w:right w:val="single" w:sz="4" w:space="0" w:color="auto"/>
            </w:tcBorders>
            <w:shd w:val="clear" w:color="auto" w:fill="auto"/>
          </w:tcPr>
          <w:p w14:paraId="185AEA13" w14:textId="2BCDB474" w:rsidR="00447254" w:rsidRPr="00683701" w:rsidRDefault="00447254" w:rsidP="00447254">
            <w:pPr>
              <w:autoSpaceDN/>
              <w:spacing w:before="0" w:after="0" w:line="240" w:lineRule="auto"/>
              <w:textAlignment w:val="auto"/>
              <w:rPr>
                <w:rFonts w:cstheme="majorHAnsi"/>
                <w:color w:val="000000"/>
                <w:sz w:val="18"/>
                <w:szCs w:val="18"/>
                <w:lang w:val="en-GB" w:eastAsia="en-GB"/>
              </w:rPr>
            </w:pPr>
            <w:proofErr w:type="spellStart"/>
            <w:r w:rsidRPr="00683701">
              <w:rPr>
                <w:rFonts w:cstheme="majorHAnsi"/>
                <w:color w:val="000000"/>
                <w:sz w:val="18"/>
                <w:szCs w:val="18"/>
                <w:lang w:val="en-GB" w:eastAsia="en-GB"/>
              </w:rPr>
              <w:t>Remeandrarea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cursului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restaurarea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cursurilor</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si</w:t>
            </w:r>
            <w:proofErr w:type="spellEnd"/>
            <w:r w:rsidRPr="00683701">
              <w:rPr>
                <w:rFonts w:cstheme="majorHAnsi"/>
                <w:color w:val="000000"/>
                <w:sz w:val="18"/>
                <w:szCs w:val="18"/>
                <w:lang w:val="en-GB" w:eastAsia="en-GB"/>
              </w:rPr>
              <w:t xml:space="preserve"> a </w:t>
            </w:r>
            <w:proofErr w:type="spellStart"/>
            <w:r w:rsidRPr="00683701">
              <w:rPr>
                <w:rFonts w:cstheme="majorHAnsi"/>
                <w:color w:val="000000"/>
                <w:sz w:val="18"/>
                <w:szCs w:val="18"/>
                <w:lang w:val="en-GB" w:eastAsia="en-GB"/>
              </w:rPr>
              <w:t>luncii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inundabile</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Remeandrarea</w:t>
            </w:r>
            <w:proofErr w:type="spellEnd"/>
            <w:r w:rsidRPr="00683701">
              <w:rPr>
                <w:rFonts w:cstheme="majorHAnsi"/>
                <w:color w:val="000000"/>
                <w:sz w:val="18"/>
                <w:szCs w:val="18"/>
                <w:lang w:val="en-GB" w:eastAsia="en-GB"/>
              </w:rPr>
              <w:t xml:space="preserve"> r </w:t>
            </w:r>
            <w:proofErr w:type="spellStart"/>
            <w:r w:rsidRPr="00683701">
              <w:rPr>
                <w:rFonts w:cstheme="majorHAnsi"/>
                <w:color w:val="000000"/>
                <w:sz w:val="18"/>
                <w:szCs w:val="18"/>
                <w:lang w:val="en-GB" w:eastAsia="en-GB"/>
              </w:rPr>
              <w:t>Ialomita</w:t>
            </w:r>
            <w:proofErr w:type="spellEnd"/>
            <w:r w:rsidRPr="00683701">
              <w:rPr>
                <w:rFonts w:cstheme="majorHAnsi"/>
                <w:color w:val="000000"/>
                <w:sz w:val="18"/>
                <w:szCs w:val="18"/>
                <w:lang w:val="en-GB" w:eastAsia="en-GB"/>
              </w:rPr>
              <w:t xml:space="preserve"> zona cu </w:t>
            </w:r>
            <w:proofErr w:type="spellStart"/>
            <w:r w:rsidRPr="00683701">
              <w:rPr>
                <w:rFonts w:cstheme="majorHAnsi"/>
                <w:color w:val="000000"/>
                <w:sz w:val="18"/>
                <w:szCs w:val="18"/>
                <w:lang w:val="en-GB" w:eastAsia="en-GB"/>
              </w:rPr>
              <w:t>taieri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coturi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Fratilesti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Ograda</w:t>
            </w:r>
            <w:proofErr w:type="spellEnd"/>
          </w:p>
        </w:tc>
        <w:tc>
          <w:tcPr>
            <w:tcW w:w="1100" w:type="dxa"/>
            <w:tcBorders>
              <w:top w:val="single" w:sz="4" w:space="0" w:color="auto"/>
              <w:left w:val="nil"/>
              <w:bottom w:val="single" w:sz="4" w:space="0" w:color="auto"/>
              <w:right w:val="single" w:sz="4" w:space="0" w:color="auto"/>
            </w:tcBorders>
            <w:shd w:val="clear" w:color="auto" w:fill="auto"/>
            <w:vAlign w:val="center"/>
          </w:tcPr>
          <w:p w14:paraId="72D29DE3" w14:textId="4148A69F" w:rsidR="00447254" w:rsidRPr="00213E27" w:rsidRDefault="00447254" w:rsidP="009F407A">
            <w:pPr>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single" w:sz="4" w:space="0" w:color="auto"/>
              <w:left w:val="nil"/>
              <w:bottom w:val="single" w:sz="4" w:space="0" w:color="auto"/>
              <w:right w:val="single" w:sz="4" w:space="0" w:color="auto"/>
            </w:tcBorders>
            <w:shd w:val="clear" w:color="auto" w:fill="auto"/>
          </w:tcPr>
          <w:p w14:paraId="14FFF625" w14:textId="03E691FC" w:rsidR="00447254" w:rsidRPr="003C5BA1" w:rsidRDefault="00936681" w:rsidP="00447254">
            <w:pPr>
              <w:autoSpaceDN/>
              <w:spacing w:before="0" w:after="0" w:line="240" w:lineRule="auto"/>
              <w:textAlignment w:val="auto"/>
              <w:rPr>
                <w:rFonts w:cstheme="majorHAnsi"/>
                <w:color w:val="000000"/>
                <w:sz w:val="18"/>
                <w:szCs w:val="18"/>
                <w:lang w:val="es-ES" w:eastAsia="en-GB"/>
              </w:rPr>
            </w:pPr>
            <w:r w:rsidRPr="006D20DC">
              <w:rPr>
                <w:rFonts w:cstheme="majorHAnsi"/>
                <w:bCs/>
                <w:sz w:val="18"/>
                <w:szCs w:val="18"/>
              </w:rPr>
              <w:t>M.M.A.P., A.N.A.R</w:t>
            </w:r>
            <w:r w:rsidRPr="006D20DC">
              <w:rPr>
                <w:rFonts w:cstheme="majorHAnsi"/>
                <w:sz w:val="18"/>
                <w:szCs w:val="18"/>
              </w:rPr>
              <w:t xml:space="preserve">., M.A.D.R.,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single" w:sz="4" w:space="0" w:color="auto"/>
              <w:left w:val="nil"/>
              <w:bottom w:val="single" w:sz="4" w:space="0" w:color="auto"/>
              <w:right w:val="single" w:sz="4" w:space="0" w:color="auto"/>
            </w:tcBorders>
          </w:tcPr>
          <w:p w14:paraId="28D2403D" w14:textId="0BC3195C" w:rsidR="00447254" w:rsidRPr="003C5BA1" w:rsidRDefault="00447254" w:rsidP="00447254">
            <w:pPr>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799DFC56" w14:textId="24F726B3" w:rsidTr="009F407A">
        <w:tc>
          <w:tcPr>
            <w:tcW w:w="519" w:type="dxa"/>
            <w:vMerge/>
            <w:tcBorders>
              <w:top w:val="single" w:sz="4" w:space="0" w:color="auto"/>
              <w:left w:val="single" w:sz="4" w:space="0" w:color="auto"/>
              <w:bottom w:val="single" w:sz="4" w:space="0" w:color="auto"/>
              <w:right w:val="single" w:sz="4" w:space="0" w:color="auto"/>
            </w:tcBorders>
          </w:tcPr>
          <w:p w14:paraId="7F537AB6"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13C515DB" w14:textId="0FD5275B"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single" w:sz="4" w:space="0" w:color="auto"/>
              <w:left w:val="nil"/>
              <w:bottom w:val="single" w:sz="4" w:space="0" w:color="auto"/>
              <w:right w:val="single" w:sz="4" w:space="0" w:color="auto"/>
            </w:tcBorders>
            <w:shd w:val="clear" w:color="auto" w:fill="auto"/>
            <w:vAlign w:val="center"/>
            <w:hideMark/>
          </w:tcPr>
          <w:p w14:paraId="0AE4304E" w14:textId="5713C9B3"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M31-RO17</w:t>
            </w:r>
          </w:p>
        </w:tc>
        <w:tc>
          <w:tcPr>
            <w:tcW w:w="6298" w:type="dxa"/>
            <w:tcBorders>
              <w:top w:val="single" w:sz="4" w:space="0" w:color="auto"/>
              <w:left w:val="nil"/>
              <w:bottom w:val="single" w:sz="4" w:space="0" w:color="auto"/>
              <w:right w:val="single" w:sz="4" w:space="0" w:color="auto"/>
            </w:tcBorders>
            <w:shd w:val="clear" w:color="auto" w:fill="auto"/>
            <w:hideMark/>
          </w:tcPr>
          <w:p w14:paraId="6F1DC739" w14:textId="77777777" w:rsidR="00447254" w:rsidRPr="00683701"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683701">
              <w:rPr>
                <w:rFonts w:cstheme="majorHAnsi"/>
                <w:color w:val="000000"/>
                <w:sz w:val="18"/>
                <w:szCs w:val="18"/>
                <w:lang w:val="en-GB" w:eastAsia="en-GB"/>
              </w:rPr>
              <w:t>Remeandrarea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cursului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restaurarea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cursurilor</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si</w:t>
            </w:r>
            <w:proofErr w:type="spellEnd"/>
            <w:r w:rsidRPr="00683701">
              <w:rPr>
                <w:rFonts w:cstheme="majorHAnsi"/>
                <w:color w:val="000000"/>
                <w:sz w:val="18"/>
                <w:szCs w:val="18"/>
                <w:lang w:val="en-GB" w:eastAsia="en-GB"/>
              </w:rPr>
              <w:t xml:space="preserve"> a </w:t>
            </w:r>
            <w:proofErr w:type="spellStart"/>
            <w:r w:rsidRPr="00683701">
              <w:rPr>
                <w:rFonts w:cstheme="majorHAnsi"/>
                <w:color w:val="000000"/>
                <w:sz w:val="18"/>
                <w:szCs w:val="18"/>
                <w:lang w:val="en-GB" w:eastAsia="en-GB"/>
              </w:rPr>
              <w:t>luncii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inundabile</w:t>
            </w:r>
            <w:proofErr w:type="spellEnd"/>
            <w:r w:rsidRPr="00683701">
              <w:rPr>
                <w:rFonts w:cstheme="majorHAnsi"/>
                <w:color w:val="000000"/>
                <w:sz w:val="18"/>
                <w:szCs w:val="18"/>
                <w:lang w:val="en-GB" w:eastAsia="en-GB"/>
              </w:rPr>
              <w:t xml:space="preserve"> - </w:t>
            </w:r>
            <w:proofErr w:type="spellStart"/>
            <w:r w:rsidRPr="00683701">
              <w:rPr>
                <w:rFonts w:cstheme="majorHAnsi"/>
                <w:color w:val="000000"/>
                <w:sz w:val="18"/>
                <w:szCs w:val="18"/>
                <w:lang w:val="en-GB" w:eastAsia="en-GB"/>
              </w:rPr>
              <w:t>Remeandrarea</w:t>
            </w:r>
            <w:proofErr w:type="spellEnd"/>
            <w:r w:rsidRPr="00683701">
              <w:rPr>
                <w:rFonts w:cstheme="majorHAnsi"/>
                <w:color w:val="000000"/>
                <w:sz w:val="18"/>
                <w:szCs w:val="18"/>
                <w:lang w:val="en-GB" w:eastAsia="en-GB"/>
              </w:rPr>
              <w:t xml:space="preserve"> r </w:t>
            </w:r>
            <w:proofErr w:type="spellStart"/>
            <w:r w:rsidRPr="00683701">
              <w:rPr>
                <w:rFonts w:cstheme="majorHAnsi"/>
                <w:color w:val="000000"/>
                <w:sz w:val="18"/>
                <w:szCs w:val="18"/>
                <w:lang w:val="en-GB" w:eastAsia="en-GB"/>
              </w:rPr>
              <w:t>Ialomita</w:t>
            </w:r>
            <w:proofErr w:type="spellEnd"/>
            <w:r w:rsidRPr="00683701">
              <w:rPr>
                <w:rFonts w:cstheme="majorHAnsi"/>
                <w:color w:val="000000"/>
                <w:sz w:val="18"/>
                <w:szCs w:val="18"/>
                <w:lang w:val="en-GB" w:eastAsia="en-GB"/>
              </w:rPr>
              <w:t xml:space="preserve"> zona cu </w:t>
            </w:r>
            <w:proofErr w:type="spellStart"/>
            <w:r w:rsidRPr="00683701">
              <w:rPr>
                <w:rFonts w:cstheme="majorHAnsi"/>
                <w:color w:val="000000"/>
                <w:sz w:val="18"/>
                <w:szCs w:val="18"/>
                <w:lang w:val="en-GB" w:eastAsia="en-GB"/>
              </w:rPr>
              <w:t>taieri</w:t>
            </w:r>
            <w:proofErr w:type="spellEnd"/>
            <w:r w:rsidRPr="00683701">
              <w:rPr>
                <w:rFonts w:cstheme="majorHAnsi"/>
                <w:color w:val="000000"/>
                <w:sz w:val="18"/>
                <w:szCs w:val="18"/>
                <w:lang w:val="en-GB" w:eastAsia="en-GB"/>
              </w:rPr>
              <w:t xml:space="preserve"> de </w:t>
            </w:r>
            <w:proofErr w:type="spellStart"/>
            <w:proofErr w:type="gramStart"/>
            <w:r w:rsidRPr="00683701">
              <w:rPr>
                <w:rFonts w:cstheme="majorHAnsi"/>
                <w:color w:val="000000"/>
                <w:sz w:val="18"/>
                <w:szCs w:val="18"/>
                <w:lang w:val="en-GB" w:eastAsia="en-GB"/>
              </w:rPr>
              <w:t>coturi</w:t>
            </w:r>
            <w:proofErr w:type="spellEnd"/>
            <w:r w:rsidRPr="00683701">
              <w:rPr>
                <w:rFonts w:cstheme="majorHAnsi"/>
                <w:color w:val="000000"/>
                <w:sz w:val="18"/>
                <w:szCs w:val="18"/>
                <w:lang w:val="en-GB" w:eastAsia="en-GB"/>
              </w:rPr>
              <w:t xml:space="preserve">  Slobozia</w:t>
            </w:r>
            <w:proofErr w:type="gram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Ciulnita</w:t>
            </w:r>
            <w:proofErr w:type="spellEnd"/>
            <w:r w:rsidRPr="00683701">
              <w:rPr>
                <w:rFonts w:cstheme="majorHAnsi"/>
                <w:color w:val="000000"/>
                <w:sz w:val="18"/>
                <w:szCs w:val="18"/>
                <w:lang w:val="en-GB" w:eastAsia="en-GB"/>
              </w:rPr>
              <w:t xml:space="preserve"> </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6470B9F6"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single" w:sz="4" w:space="0" w:color="auto"/>
              <w:left w:val="nil"/>
              <w:bottom w:val="single" w:sz="4" w:space="0" w:color="auto"/>
              <w:right w:val="single" w:sz="4" w:space="0" w:color="auto"/>
            </w:tcBorders>
            <w:shd w:val="clear" w:color="auto" w:fill="auto"/>
            <w:hideMark/>
          </w:tcPr>
          <w:p w14:paraId="539AEDB4" w14:textId="04BD8936" w:rsidR="00447254" w:rsidRPr="003C5BA1" w:rsidRDefault="00936681" w:rsidP="00447254">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bCs/>
                <w:sz w:val="18"/>
                <w:szCs w:val="18"/>
              </w:rPr>
              <w:t>M.M.A.P., A.N.A.R</w:t>
            </w:r>
            <w:r w:rsidRPr="006D20DC">
              <w:rPr>
                <w:rFonts w:cstheme="majorHAnsi"/>
                <w:sz w:val="18"/>
                <w:szCs w:val="18"/>
              </w:rPr>
              <w:t xml:space="preserve">., M.A.D.R.,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single" w:sz="4" w:space="0" w:color="auto"/>
              <w:left w:val="nil"/>
              <w:bottom w:val="single" w:sz="4" w:space="0" w:color="auto"/>
              <w:right w:val="single" w:sz="4" w:space="0" w:color="auto"/>
            </w:tcBorders>
          </w:tcPr>
          <w:p w14:paraId="38945FE5" w14:textId="56B09FAF"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7FE44295" w14:textId="2F2F96E1" w:rsidTr="009F407A">
        <w:tc>
          <w:tcPr>
            <w:tcW w:w="519" w:type="dxa"/>
            <w:vMerge/>
            <w:tcBorders>
              <w:top w:val="single" w:sz="4" w:space="0" w:color="auto"/>
              <w:left w:val="single" w:sz="4" w:space="0" w:color="auto"/>
              <w:bottom w:val="single" w:sz="4" w:space="0" w:color="auto"/>
              <w:right w:val="single" w:sz="4" w:space="0" w:color="auto"/>
            </w:tcBorders>
          </w:tcPr>
          <w:p w14:paraId="1436C278"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3CE6694D" w14:textId="4097A236"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6E6284C3"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M31-RO17</w:t>
            </w:r>
          </w:p>
        </w:tc>
        <w:tc>
          <w:tcPr>
            <w:tcW w:w="6298" w:type="dxa"/>
            <w:tcBorders>
              <w:top w:val="nil"/>
              <w:left w:val="nil"/>
              <w:bottom w:val="single" w:sz="4" w:space="0" w:color="auto"/>
              <w:right w:val="single" w:sz="4" w:space="0" w:color="auto"/>
            </w:tcBorders>
            <w:shd w:val="clear" w:color="auto" w:fill="auto"/>
            <w:hideMark/>
          </w:tcPr>
          <w:p w14:paraId="548C2C38" w14:textId="77777777" w:rsidR="00447254" w:rsidRPr="00683701"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683701">
              <w:rPr>
                <w:rFonts w:cstheme="majorHAnsi"/>
                <w:color w:val="000000"/>
                <w:sz w:val="18"/>
                <w:szCs w:val="18"/>
                <w:lang w:val="en-GB" w:eastAsia="en-GB"/>
              </w:rPr>
              <w:t>Remeandrarea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cursului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restaurarea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cursurilor</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si</w:t>
            </w:r>
            <w:proofErr w:type="spellEnd"/>
            <w:r w:rsidRPr="00683701">
              <w:rPr>
                <w:rFonts w:cstheme="majorHAnsi"/>
                <w:color w:val="000000"/>
                <w:sz w:val="18"/>
                <w:szCs w:val="18"/>
                <w:lang w:val="en-GB" w:eastAsia="en-GB"/>
              </w:rPr>
              <w:t xml:space="preserve"> a </w:t>
            </w:r>
            <w:proofErr w:type="spellStart"/>
            <w:r w:rsidRPr="00683701">
              <w:rPr>
                <w:rFonts w:cstheme="majorHAnsi"/>
                <w:color w:val="000000"/>
                <w:sz w:val="18"/>
                <w:szCs w:val="18"/>
                <w:lang w:val="en-GB" w:eastAsia="en-GB"/>
              </w:rPr>
              <w:t>luncii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inundabile</w:t>
            </w:r>
            <w:proofErr w:type="spellEnd"/>
            <w:r w:rsidRPr="00683701">
              <w:rPr>
                <w:rFonts w:cstheme="majorHAnsi"/>
                <w:color w:val="000000"/>
                <w:sz w:val="18"/>
                <w:szCs w:val="18"/>
                <w:lang w:val="en-GB" w:eastAsia="en-GB"/>
              </w:rPr>
              <w:t xml:space="preserve"> - </w:t>
            </w:r>
            <w:proofErr w:type="spellStart"/>
            <w:r w:rsidRPr="00683701">
              <w:rPr>
                <w:rFonts w:cstheme="majorHAnsi"/>
                <w:color w:val="000000"/>
                <w:sz w:val="18"/>
                <w:szCs w:val="18"/>
                <w:lang w:val="en-GB" w:eastAsia="en-GB"/>
              </w:rPr>
              <w:t>Remeandrarea</w:t>
            </w:r>
            <w:proofErr w:type="spellEnd"/>
            <w:r w:rsidRPr="00683701">
              <w:rPr>
                <w:rFonts w:cstheme="majorHAnsi"/>
                <w:color w:val="000000"/>
                <w:sz w:val="18"/>
                <w:szCs w:val="18"/>
                <w:lang w:val="en-GB" w:eastAsia="en-GB"/>
              </w:rPr>
              <w:t xml:space="preserve"> r </w:t>
            </w:r>
            <w:proofErr w:type="spellStart"/>
            <w:r w:rsidRPr="00683701">
              <w:rPr>
                <w:rFonts w:cstheme="majorHAnsi"/>
                <w:color w:val="000000"/>
                <w:sz w:val="18"/>
                <w:szCs w:val="18"/>
                <w:lang w:val="en-GB" w:eastAsia="en-GB"/>
              </w:rPr>
              <w:t>Ialomita</w:t>
            </w:r>
            <w:proofErr w:type="spellEnd"/>
            <w:r w:rsidRPr="00683701">
              <w:rPr>
                <w:rFonts w:cstheme="majorHAnsi"/>
                <w:color w:val="000000"/>
                <w:sz w:val="18"/>
                <w:szCs w:val="18"/>
                <w:lang w:val="en-GB" w:eastAsia="en-GB"/>
              </w:rPr>
              <w:t xml:space="preserve"> in zona cu </w:t>
            </w:r>
            <w:proofErr w:type="spellStart"/>
            <w:r w:rsidRPr="00683701">
              <w:rPr>
                <w:rFonts w:cstheme="majorHAnsi"/>
                <w:color w:val="000000"/>
                <w:sz w:val="18"/>
                <w:szCs w:val="18"/>
                <w:lang w:val="en-GB" w:eastAsia="en-GB"/>
              </w:rPr>
              <w:t>taieri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coturi</w:t>
            </w:r>
            <w:proofErr w:type="spellEnd"/>
            <w:r w:rsidRPr="00683701">
              <w:rPr>
                <w:rFonts w:cstheme="majorHAnsi"/>
                <w:color w:val="000000"/>
                <w:sz w:val="18"/>
                <w:szCs w:val="18"/>
                <w:lang w:val="en-GB" w:eastAsia="en-GB"/>
              </w:rPr>
              <w:t xml:space="preserve"> Poiana</w:t>
            </w:r>
          </w:p>
        </w:tc>
        <w:tc>
          <w:tcPr>
            <w:tcW w:w="1100" w:type="dxa"/>
            <w:tcBorders>
              <w:top w:val="nil"/>
              <w:left w:val="nil"/>
              <w:bottom w:val="single" w:sz="4" w:space="0" w:color="auto"/>
              <w:right w:val="single" w:sz="4" w:space="0" w:color="auto"/>
            </w:tcBorders>
            <w:shd w:val="clear" w:color="auto" w:fill="auto"/>
            <w:vAlign w:val="center"/>
            <w:hideMark/>
          </w:tcPr>
          <w:p w14:paraId="2089321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4A537CB7" w14:textId="11940726" w:rsidR="00447254" w:rsidRPr="003C5BA1" w:rsidRDefault="00936681" w:rsidP="00447254">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bCs/>
                <w:sz w:val="18"/>
                <w:szCs w:val="18"/>
              </w:rPr>
              <w:t>M.M.A.P., A.N.A.R</w:t>
            </w:r>
            <w:r w:rsidRPr="006D20DC">
              <w:rPr>
                <w:rFonts w:cstheme="majorHAnsi"/>
                <w:sz w:val="18"/>
                <w:szCs w:val="18"/>
              </w:rPr>
              <w:t xml:space="preserve">., M.A.D.R.,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4FBC028A" w14:textId="50EADE6E"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54E26205" w14:textId="7ABA48F0" w:rsidTr="009F407A">
        <w:tc>
          <w:tcPr>
            <w:tcW w:w="519" w:type="dxa"/>
            <w:vMerge/>
            <w:tcBorders>
              <w:top w:val="single" w:sz="4" w:space="0" w:color="auto"/>
              <w:left w:val="single" w:sz="4" w:space="0" w:color="auto"/>
              <w:bottom w:val="single" w:sz="4" w:space="0" w:color="auto"/>
              <w:right w:val="single" w:sz="4" w:space="0" w:color="auto"/>
            </w:tcBorders>
          </w:tcPr>
          <w:p w14:paraId="0D5909DC"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72DB409E" w14:textId="13CF28B3"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604ADC37"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auto" w:fill="auto"/>
            <w:hideMark/>
          </w:tcPr>
          <w:p w14:paraId="32EF1CB2"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Managementul albiei raului si a luncii inundabile prin cresterea retentiei naturale a apei - Menținerea unei zone de retenție naturală a apei (cca 5209ha) r. Ialomița sect. </w:t>
            </w:r>
            <w:proofErr w:type="spellStart"/>
            <w:r w:rsidRPr="00213E27">
              <w:rPr>
                <w:rFonts w:cstheme="majorHAnsi"/>
                <w:color w:val="000000"/>
                <w:sz w:val="18"/>
                <w:szCs w:val="18"/>
                <w:lang w:val="en-GB" w:eastAsia="en-GB"/>
              </w:rPr>
              <w:t>Butoiu-Căzănești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1A2CB607"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404FEA75" w14:textId="56AAE527" w:rsidR="00447254" w:rsidRPr="00213E27" w:rsidRDefault="00F44CC7"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578D131A" w14:textId="5D64045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41AB100D" w14:textId="5A22A648" w:rsidTr="009F407A">
        <w:tc>
          <w:tcPr>
            <w:tcW w:w="519" w:type="dxa"/>
            <w:vMerge/>
            <w:tcBorders>
              <w:top w:val="single" w:sz="4" w:space="0" w:color="auto"/>
              <w:left w:val="single" w:sz="4" w:space="0" w:color="auto"/>
              <w:bottom w:val="single" w:sz="4" w:space="0" w:color="auto"/>
              <w:right w:val="single" w:sz="4" w:space="0" w:color="auto"/>
            </w:tcBorders>
          </w:tcPr>
          <w:p w14:paraId="32A787F0"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0BD739A7" w14:textId="2BDC048E"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5ACB7B5B"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auto" w:fill="auto"/>
            <w:hideMark/>
          </w:tcPr>
          <w:p w14:paraId="4B483B08" w14:textId="3728AC8B"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Managementul albiei raului si a luncii inundabile prin cresterea retentiei naturale a apei - Menținerea unei zone de retenție naturală a apei (cca 1905 ha) r. Ialomița sect. </w:t>
            </w:r>
            <w:proofErr w:type="spellStart"/>
            <w:r w:rsidRPr="00213E27">
              <w:rPr>
                <w:rFonts w:cstheme="majorHAnsi"/>
                <w:color w:val="000000"/>
                <w:sz w:val="18"/>
                <w:szCs w:val="18"/>
                <w:lang w:val="en-GB" w:eastAsia="en-GB"/>
              </w:rPr>
              <w:t>Căzănești-Andrășești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2D0D8E1B"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7C11605F" w14:textId="528D4441" w:rsidR="00447254" w:rsidRPr="00213E27" w:rsidRDefault="00F44CC7"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7E521030" w14:textId="61076A66"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1A509BB8" w14:textId="2D440131" w:rsidTr="009F407A">
        <w:tc>
          <w:tcPr>
            <w:tcW w:w="519" w:type="dxa"/>
            <w:vMerge/>
            <w:tcBorders>
              <w:top w:val="single" w:sz="4" w:space="0" w:color="auto"/>
              <w:left w:val="single" w:sz="4" w:space="0" w:color="auto"/>
              <w:bottom w:val="single" w:sz="4" w:space="0" w:color="auto"/>
              <w:right w:val="single" w:sz="4" w:space="0" w:color="auto"/>
            </w:tcBorders>
          </w:tcPr>
          <w:p w14:paraId="688AE422"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5A93A028" w14:textId="6016DF8C"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6C740BC6"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000000" w:fill="FFFFFF"/>
            <w:hideMark/>
          </w:tcPr>
          <w:p w14:paraId="3AF4A4B0" w14:textId="77777777" w:rsidR="00447254" w:rsidRPr="00213E27" w:rsidRDefault="00447254" w:rsidP="00447254">
            <w:pPr>
              <w:suppressAutoHyphens w:val="0"/>
              <w:autoSpaceDN/>
              <w:spacing w:before="0" w:after="0" w:line="240" w:lineRule="auto"/>
              <w:textAlignment w:val="auto"/>
              <w:rPr>
                <w:rFonts w:cstheme="majorHAnsi"/>
                <w:sz w:val="18"/>
                <w:szCs w:val="18"/>
                <w:lang w:val="en-GB" w:eastAsia="en-GB"/>
              </w:rPr>
            </w:pPr>
            <w:r w:rsidRPr="003C5BA1">
              <w:rPr>
                <w:rFonts w:cstheme="majorHAnsi"/>
                <w:sz w:val="18"/>
                <w:szCs w:val="18"/>
                <w:lang w:val="it-IT" w:eastAsia="en-GB"/>
              </w:rPr>
              <w:t xml:space="preserve">Managementul albiei raului si a luncii inundabile prin cresterea retentiei naturale a apei -  Menținerea unei zone de retenție naturală a apei (cca 1969ha) r. Ialomița sect. </w:t>
            </w:r>
            <w:proofErr w:type="spellStart"/>
            <w:r w:rsidRPr="00213E27">
              <w:rPr>
                <w:rFonts w:cstheme="majorHAnsi"/>
                <w:sz w:val="18"/>
                <w:szCs w:val="18"/>
                <w:lang w:val="en-GB" w:eastAsia="en-GB"/>
              </w:rPr>
              <w:t>Misleanu</w:t>
            </w:r>
            <w:proofErr w:type="spellEnd"/>
            <w:r w:rsidRPr="00213E27">
              <w:rPr>
                <w:rFonts w:cstheme="majorHAnsi"/>
                <w:sz w:val="18"/>
                <w:szCs w:val="18"/>
                <w:lang w:val="en-GB" w:eastAsia="en-GB"/>
              </w:rPr>
              <w:t>-Slobozia</w:t>
            </w:r>
          </w:p>
        </w:tc>
        <w:tc>
          <w:tcPr>
            <w:tcW w:w="1100" w:type="dxa"/>
            <w:tcBorders>
              <w:top w:val="nil"/>
              <w:left w:val="nil"/>
              <w:bottom w:val="single" w:sz="4" w:space="0" w:color="auto"/>
              <w:right w:val="single" w:sz="4" w:space="0" w:color="auto"/>
            </w:tcBorders>
            <w:shd w:val="clear" w:color="auto" w:fill="auto"/>
            <w:vAlign w:val="center"/>
            <w:hideMark/>
          </w:tcPr>
          <w:p w14:paraId="565ED43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0F0051D9" w14:textId="494658D2" w:rsidR="00447254" w:rsidRPr="00213E27" w:rsidRDefault="00F44CC7"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24EE831A" w14:textId="7489C15D"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0FAE4958" w14:textId="6D284F2A" w:rsidTr="009F407A">
        <w:tc>
          <w:tcPr>
            <w:tcW w:w="519" w:type="dxa"/>
            <w:vMerge/>
            <w:tcBorders>
              <w:top w:val="single" w:sz="4" w:space="0" w:color="auto"/>
              <w:left w:val="single" w:sz="4" w:space="0" w:color="auto"/>
              <w:bottom w:val="single" w:sz="4" w:space="0" w:color="auto"/>
              <w:right w:val="single" w:sz="4" w:space="0" w:color="auto"/>
            </w:tcBorders>
          </w:tcPr>
          <w:p w14:paraId="5B4CB944"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2172A9ED" w14:textId="335EEA3B"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46EDB8E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M32-RO22</w:t>
            </w:r>
          </w:p>
        </w:tc>
        <w:tc>
          <w:tcPr>
            <w:tcW w:w="6298" w:type="dxa"/>
            <w:tcBorders>
              <w:top w:val="nil"/>
              <w:left w:val="nil"/>
              <w:bottom w:val="single" w:sz="4" w:space="0" w:color="auto"/>
              <w:right w:val="single" w:sz="4" w:space="0" w:color="auto"/>
            </w:tcBorders>
            <w:shd w:val="clear" w:color="auto" w:fill="auto"/>
            <w:hideMark/>
          </w:tcPr>
          <w:p w14:paraId="28DB1431"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Realizare de noi acumulări laterale (polder) - zona Coșereni-Axintele Volum 32 mil. </w:t>
            </w:r>
            <w:r w:rsidRPr="00213E27">
              <w:rPr>
                <w:rFonts w:cstheme="majorHAnsi"/>
                <w:color w:val="000000"/>
                <w:sz w:val="18"/>
                <w:szCs w:val="18"/>
                <w:lang w:val="en-GB" w:eastAsia="en-GB"/>
              </w:rPr>
              <w:t>M3</w:t>
            </w:r>
          </w:p>
        </w:tc>
        <w:tc>
          <w:tcPr>
            <w:tcW w:w="1100" w:type="dxa"/>
            <w:tcBorders>
              <w:top w:val="nil"/>
              <w:left w:val="nil"/>
              <w:bottom w:val="single" w:sz="4" w:space="0" w:color="auto"/>
              <w:right w:val="single" w:sz="4" w:space="0" w:color="auto"/>
            </w:tcBorders>
            <w:shd w:val="clear" w:color="auto" w:fill="auto"/>
            <w:vAlign w:val="center"/>
            <w:hideMark/>
          </w:tcPr>
          <w:p w14:paraId="77A25DF6"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AFB8F1E" w14:textId="76EE857B" w:rsidR="00447254" w:rsidRPr="003C5BA1" w:rsidRDefault="009F5C0B" w:rsidP="00447254">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sz w:val="18"/>
                <w:szCs w:val="18"/>
                <w:lang w:val="it-IT"/>
              </w:rPr>
              <w:t>M.M.A.P., Autorităţi locale, C.J.</w:t>
            </w:r>
          </w:p>
        </w:tc>
        <w:tc>
          <w:tcPr>
            <w:tcW w:w="877" w:type="dxa"/>
            <w:tcBorders>
              <w:top w:val="nil"/>
              <w:left w:val="nil"/>
              <w:bottom w:val="single" w:sz="4" w:space="0" w:color="auto"/>
              <w:right w:val="single" w:sz="4" w:space="0" w:color="auto"/>
            </w:tcBorders>
          </w:tcPr>
          <w:p w14:paraId="3E71EC7A" w14:textId="63CC05B8"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63FAF8C2" w14:textId="3389E5A7" w:rsidTr="009F407A">
        <w:tc>
          <w:tcPr>
            <w:tcW w:w="519" w:type="dxa"/>
            <w:vMerge/>
            <w:tcBorders>
              <w:top w:val="single" w:sz="4" w:space="0" w:color="auto"/>
              <w:left w:val="single" w:sz="4" w:space="0" w:color="auto"/>
              <w:bottom w:val="single" w:sz="4" w:space="0" w:color="auto"/>
              <w:right w:val="single" w:sz="4" w:space="0" w:color="auto"/>
            </w:tcBorders>
          </w:tcPr>
          <w:p w14:paraId="3AA31417"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2C406779" w14:textId="296C4BC2"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3DCE50C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M32-RO26</w:t>
            </w:r>
          </w:p>
        </w:tc>
        <w:tc>
          <w:tcPr>
            <w:tcW w:w="6298" w:type="dxa"/>
            <w:tcBorders>
              <w:top w:val="nil"/>
              <w:left w:val="nil"/>
              <w:bottom w:val="single" w:sz="4" w:space="0" w:color="auto"/>
              <w:right w:val="single" w:sz="4" w:space="0" w:color="auto"/>
            </w:tcBorders>
            <w:shd w:val="clear" w:color="auto" w:fill="auto"/>
            <w:hideMark/>
          </w:tcPr>
          <w:p w14:paraId="2EFD57CE" w14:textId="2E701641" w:rsidR="00447254" w:rsidRPr="00683701" w:rsidRDefault="00447254" w:rsidP="00447254">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Actualizarea/modificarea/optimizarea regulamentelor de exploatare a lacurilor de acumulare - modificare regulament exploatare ac Dridu (operare adecvata stavile segment în timpul viiturii)</w:t>
            </w:r>
          </w:p>
        </w:tc>
        <w:tc>
          <w:tcPr>
            <w:tcW w:w="1100" w:type="dxa"/>
            <w:tcBorders>
              <w:top w:val="nil"/>
              <w:left w:val="nil"/>
              <w:bottom w:val="single" w:sz="4" w:space="0" w:color="auto"/>
              <w:right w:val="single" w:sz="4" w:space="0" w:color="auto"/>
            </w:tcBorders>
            <w:shd w:val="clear" w:color="auto" w:fill="auto"/>
            <w:vAlign w:val="center"/>
            <w:hideMark/>
          </w:tcPr>
          <w:p w14:paraId="481E4331"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4C0481F9" w14:textId="749CF80E" w:rsidR="00447254" w:rsidRPr="003C5BA1" w:rsidRDefault="00C13963" w:rsidP="00447254">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spacing w:val="-4"/>
                <w:sz w:val="18"/>
                <w:szCs w:val="18"/>
                <w:lang w:val="ro-RO" w:eastAsia="ro-RO"/>
              </w:rPr>
              <w:t>M.M.A.P.,</w:t>
            </w:r>
            <w:r w:rsidRPr="006D20DC">
              <w:rPr>
                <w:rFonts w:cstheme="majorHAnsi"/>
                <w:bCs/>
                <w:spacing w:val="-4"/>
                <w:sz w:val="18"/>
                <w:szCs w:val="18"/>
                <w:lang w:val="ro-RO" w:eastAsia="ro-RO"/>
              </w:rPr>
              <w:t xml:space="preserve"> A.N.A.R., </w:t>
            </w:r>
            <w:r w:rsidRPr="006D20DC">
              <w:rPr>
                <w:rFonts w:cstheme="majorHAnsi"/>
                <w:spacing w:val="-4"/>
                <w:sz w:val="18"/>
                <w:szCs w:val="18"/>
                <w:lang w:val="ro-RO" w:eastAsia="ro-RO"/>
              </w:rPr>
              <w:t>alţi deţinători</w:t>
            </w:r>
          </w:p>
        </w:tc>
        <w:tc>
          <w:tcPr>
            <w:tcW w:w="877" w:type="dxa"/>
            <w:tcBorders>
              <w:top w:val="nil"/>
              <w:left w:val="nil"/>
              <w:bottom w:val="single" w:sz="4" w:space="0" w:color="auto"/>
              <w:right w:val="single" w:sz="4" w:space="0" w:color="auto"/>
            </w:tcBorders>
          </w:tcPr>
          <w:p w14:paraId="4C3C0FA2" w14:textId="2504444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7A09C092" w14:textId="37309D22" w:rsidTr="009F407A">
        <w:tc>
          <w:tcPr>
            <w:tcW w:w="519" w:type="dxa"/>
            <w:vMerge/>
            <w:tcBorders>
              <w:top w:val="single" w:sz="4" w:space="0" w:color="auto"/>
              <w:left w:val="single" w:sz="4" w:space="0" w:color="auto"/>
              <w:bottom w:val="single" w:sz="4" w:space="0" w:color="auto"/>
              <w:right w:val="single" w:sz="4" w:space="0" w:color="auto"/>
            </w:tcBorders>
          </w:tcPr>
          <w:p w14:paraId="3417225E"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2E26195F" w14:textId="1D467C31"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06A824C3"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7B96F8BF"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noi</w:t>
            </w:r>
            <w:proofErr w:type="spellEnd"/>
            <w:r w:rsidRPr="00213E27">
              <w:rPr>
                <w:rFonts w:cstheme="majorHAnsi"/>
                <w:color w:val="000000"/>
                <w:sz w:val="18"/>
                <w:szCs w:val="18"/>
                <w:lang w:val="en-GB" w:eastAsia="en-GB"/>
              </w:rPr>
              <w:t xml:space="preserve"> total 5,4km / 0,55km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PT </w:t>
            </w:r>
            <w:proofErr w:type="spellStart"/>
            <w:r w:rsidRPr="00213E27">
              <w:rPr>
                <w:rFonts w:cstheme="majorHAnsi"/>
                <w:color w:val="000000"/>
                <w:sz w:val="18"/>
                <w:szCs w:val="18"/>
                <w:lang w:val="en-GB" w:eastAsia="en-GB"/>
              </w:rPr>
              <w:t>Punerea</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siguranta</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lucrarilor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impotriva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inundatiilor</w:t>
            </w:r>
            <w:proofErr w:type="spellEnd"/>
            <w:r w:rsidRPr="00213E27">
              <w:rPr>
                <w:rFonts w:cstheme="majorHAnsi"/>
                <w:color w:val="000000"/>
                <w:sz w:val="18"/>
                <w:szCs w:val="18"/>
                <w:lang w:val="en-GB" w:eastAsia="en-GB"/>
              </w:rPr>
              <w:t xml:space="preserve"> -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afl</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mun</w:t>
            </w:r>
            <w:proofErr w:type="spellEnd"/>
            <w:r w:rsidRPr="00213E27">
              <w:rPr>
                <w:rFonts w:cstheme="majorHAnsi"/>
                <w:color w:val="000000"/>
                <w:sz w:val="18"/>
                <w:szCs w:val="18"/>
                <w:lang w:val="en-GB" w:eastAsia="en-GB"/>
              </w:rPr>
              <w:t>. Urziceni</w:t>
            </w:r>
          </w:p>
        </w:tc>
        <w:tc>
          <w:tcPr>
            <w:tcW w:w="1100" w:type="dxa"/>
            <w:tcBorders>
              <w:top w:val="nil"/>
              <w:left w:val="nil"/>
              <w:bottom w:val="single" w:sz="4" w:space="0" w:color="auto"/>
              <w:right w:val="single" w:sz="4" w:space="0" w:color="auto"/>
            </w:tcBorders>
            <w:shd w:val="clear" w:color="auto" w:fill="auto"/>
            <w:vAlign w:val="center"/>
            <w:hideMark/>
          </w:tcPr>
          <w:p w14:paraId="69D1A22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A46D297" w14:textId="20408EA0" w:rsidR="00447254" w:rsidRPr="003C5BA1" w:rsidRDefault="00525007"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5F08EEAD" w14:textId="2FBC28DE"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243D6C81" w14:textId="74B94E11" w:rsidTr="009F407A">
        <w:tc>
          <w:tcPr>
            <w:tcW w:w="519" w:type="dxa"/>
            <w:vMerge/>
            <w:tcBorders>
              <w:top w:val="single" w:sz="4" w:space="0" w:color="auto"/>
              <w:left w:val="single" w:sz="4" w:space="0" w:color="auto"/>
              <w:bottom w:val="single" w:sz="4" w:space="0" w:color="auto"/>
              <w:right w:val="single" w:sz="4" w:space="0" w:color="auto"/>
            </w:tcBorders>
          </w:tcPr>
          <w:p w14:paraId="49D37670"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632D9972" w14:textId="768E3D52"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6764A6B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1B5CC7CC"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683701">
              <w:rPr>
                <w:rFonts w:cstheme="majorHAnsi"/>
                <w:color w:val="000000"/>
                <w:sz w:val="18"/>
                <w:szCs w:val="18"/>
                <w:lang w:val="en-GB" w:eastAsia="en-GB"/>
              </w:rPr>
              <w:t>Lucrari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indiguire</w:t>
            </w:r>
            <w:proofErr w:type="spellEnd"/>
            <w:r w:rsidRPr="00683701">
              <w:rPr>
                <w:rFonts w:cstheme="majorHAnsi"/>
                <w:color w:val="000000"/>
                <w:sz w:val="18"/>
                <w:szCs w:val="18"/>
                <w:lang w:val="en-GB" w:eastAsia="en-GB"/>
              </w:rPr>
              <w:t xml:space="preserve"> (in zona </w:t>
            </w:r>
            <w:proofErr w:type="spellStart"/>
            <w:r w:rsidRPr="00683701">
              <w:rPr>
                <w:rFonts w:cstheme="majorHAnsi"/>
                <w:color w:val="000000"/>
                <w:sz w:val="18"/>
                <w:szCs w:val="18"/>
                <w:lang w:val="en-GB" w:eastAsia="en-GB"/>
              </w:rPr>
              <w:t>localitatilor</w:t>
            </w:r>
            <w:proofErr w:type="spellEnd"/>
            <w:r w:rsidRPr="00683701">
              <w:rPr>
                <w:rFonts w:cstheme="majorHAnsi"/>
                <w:color w:val="000000"/>
                <w:sz w:val="18"/>
                <w:szCs w:val="18"/>
                <w:lang w:val="en-GB" w:eastAsia="en-GB"/>
              </w:rPr>
              <w:t xml:space="preserve">) / </w:t>
            </w:r>
            <w:proofErr w:type="spellStart"/>
            <w:r w:rsidRPr="00683701">
              <w:rPr>
                <w:rFonts w:cstheme="majorHAnsi"/>
                <w:color w:val="000000"/>
                <w:sz w:val="18"/>
                <w:szCs w:val="18"/>
                <w:lang w:val="en-GB" w:eastAsia="en-GB"/>
              </w:rPr>
              <w:t>Construirea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unei</w:t>
            </w:r>
            <w:proofErr w:type="spellEnd"/>
            <w:r w:rsidRPr="00683701">
              <w:rPr>
                <w:rFonts w:cstheme="majorHAnsi"/>
                <w:color w:val="000000"/>
                <w:sz w:val="18"/>
                <w:szCs w:val="18"/>
                <w:lang w:val="en-GB" w:eastAsia="en-GB"/>
              </w:rPr>
              <w:t xml:space="preserve"> a </w:t>
            </w:r>
            <w:proofErr w:type="spellStart"/>
            <w:r w:rsidRPr="00683701">
              <w:rPr>
                <w:rFonts w:cstheme="majorHAnsi"/>
                <w:color w:val="000000"/>
                <w:sz w:val="18"/>
                <w:szCs w:val="18"/>
                <w:lang w:val="en-GB" w:eastAsia="en-GB"/>
              </w:rPr>
              <w:t>doua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linii</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aparare</w:t>
            </w:r>
            <w:proofErr w:type="spellEnd"/>
            <w:r w:rsidRPr="00683701">
              <w:rPr>
                <w:rFonts w:cstheme="majorHAnsi"/>
                <w:color w:val="000000"/>
                <w:sz w:val="18"/>
                <w:szCs w:val="18"/>
                <w:lang w:val="en-GB" w:eastAsia="en-GB"/>
              </w:rPr>
              <w:t xml:space="preserve"> - </w:t>
            </w:r>
            <w:proofErr w:type="spellStart"/>
            <w:r w:rsidRPr="00683701">
              <w:rPr>
                <w:rFonts w:cstheme="majorHAnsi"/>
                <w:color w:val="000000"/>
                <w:sz w:val="18"/>
                <w:szCs w:val="18"/>
                <w:lang w:val="en-GB" w:eastAsia="en-GB"/>
              </w:rPr>
              <w:t>Diguri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noi</w:t>
            </w:r>
            <w:proofErr w:type="spellEnd"/>
            <w:r w:rsidRPr="00683701">
              <w:rPr>
                <w:rFonts w:cstheme="majorHAnsi"/>
                <w:color w:val="000000"/>
                <w:sz w:val="18"/>
                <w:szCs w:val="18"/>
                <w:lang w:val="en-GB" w:eastAsia="en-GB"/>
              </w:rPr>
              <w:t xml:space="preserve"> 3,50 km PT </w:t>
            </w:r>
            <w:proofErr w:type="spellStart"/>
            <w:r w:rsidRPr="00683701">
              <w:rPr>
                <w:rFonts w:cstheme="majorHAnsi"/>
                <w:color w:val="000000"/>
                <w:sz w:val="18"/>
                <w:szCs w:val="18"/>
                <w:lang w:val="en-GB" w:eastAsia="en-GB"/>
              </w:rPr>
              <w:t>Punerea</w:t>
            </w:r>
            <w:proofErr w:type="spellEnd"/>
            <w:r w:rsidRPr="00683701">
              <w:rPr>
                <w:rFonts w:cstheme="majorHAnsi"/>
                <w:color w:val="000000"/>
                <w:sz w:val="18"/>
                <w:szCs w:val="18"/>
                <w:lang w:val="en-GB" w:eastAsia="en-GB"/>
              </w:rPr>
              <w:t xml:space="preserve"> in </w:t>
            </w:r>
            <w:proofErr w:type="spellStart"/>
            <w:r w:rsidRPr="00683701">
              <w:rPr>
                <w:rFonts w:cstheme="majorHAnsi"/>
                <w:color w:val="000000"/>
                <w:sz w:val="18"/>
                <w:szCs w:val="18"/>
                <w:lang w:val="en-GB" w:eastAsia="en-GB"/>
              </w:rPr>
              <w:t>siguranta</w:t>
            </w:r>
            <w:proofErr w:type="spellEnd"/>
            <w:r w:rsidRPr="00683701">
              <w:rPr>
                <w:rFonts w:cstheme="majorHAnsi"/>
                <w:color w:val="000000"/>
                <w:sz w:val="18"/>
                <w:szCs w:val="18"/>
                <w:lang w:val="en-GB" w:eastAsia="en-GB"/>
              </w:rPr>
              <w:t xml:space="preserve"> a </w:t>
            </w:r>
            <w:proofErr w:type="spellStart"/>
            <w:r w:rsidRPr="00683701">
              <w:rPr>
                <w:rFonts w:cstheme="majorHAnsi"/>
                <w:color w:val="000000"/>
                <w:sz w:val="18"/>
                <w:szCs w:val="18"/>
                <w:lang w:val="en-GB" w:eastAsia="en-GB"/>
              </w:rPr>
              <w:t>lucrarilor</w:t>
            </w:r>
            <w:proofErr w:type="spellEnd"/>
            <w:r w:rsidRPr="00683701">
              <w:rPr>
                <w:rFonts w:cstheme="majorHAnsi"/>
                <w:color w:val="000000"/>
                <w:sz w:val="18"/>
                <w:szCs w:val="18"/>
                <w:lang w:val="en-GB" w:eastAsia="en-GB"/>
              </w:rPr>
              <w:t xml:space="preserve"> de </w:t>
            </w:r>
            <w:proofErr w:type="spellStart"/>
            <w:r w:rsidRPr="00683701">
              <w:rPr>
                <w:rFonts w:cstheme="majorHAnsi"/>
                <w:color w:val="000000"/>
                <w:sz w:val="18"/>
                <w:szCs w:val="18"/>
                <w:lang w:val="en-GB" w:eastAsia="en-GB"/>
              </w:rPr>
              <w:t>aparare</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impotriva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inundatiilor</w:t>
            </w:r>
            <w:proofErr w:type="spellEnd"/>
            <w:r w:rsidRPr="00683701">
              <w:rPr>
                <w:rFonts w:cstheme="majorHAnsi"/>
                <w:color w:val="000000"/>
                <w:sz w:val="18"/>
                <w:szCs w:val="18"/>
                <w:lang w:val="en-GB" w:eastAsia="en-GB"/>
              </w:rPr>
              <w:t xml:space="preserve"> pe r </w:t>
            </w:r>
            <w:proofErr w:type="spellStart"/>
            <w:r w:rsidRPr="00683701">
              <w:rPr>
                <w:rFonts w:cstheme="majorHAnsi"/>
                <w:color w:val="000000"/>
                <w:sz w:val="18"/>
                <w:szCs w:val="18"/>
                <w:lang w:val="en-GB" w:eastAsia="en-GB"/>
              </w:rPr>
              <w:t>Ialomita</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si</w:t>
            </w:r>
            <w:proofErr w:type="spellEnd"/>
            <w:r w:rsidRPr="00683701">
              <w:rPr>
                <w:rFonts w:cstheme="majorHAnsi"/>
                <w:color w:val="000000"/>
                <w:sz w:val="18"/>
                <w:szCs w:val="18"/>
                <w:lang w:val="en-GB" w:eastAsia="en-GB"/>
              </w:rPr>
              <w:t xml:space="preserve"> </w:t>
            </w:r>
            <w:proofErr w:type="spellStart"/>
            <w:r w:rsidRPr="00683701">
              <w:rPr>
                <w:rFonts w:cstheme="majorHAnsi"/>
                <w:color w:val="000000"/>
                <w:sz w:val="18"/>
                <w:szCs w:val="18"/>
                <w:lang w:val="en-GB" w:eastAsia="en-GB"/>
              </w:rPr>
              <w:t>afl</w:t>
            </w:r>
            <w:proofErr w:type="spellEnd"/>
            <w:r w:rsidRPr="00683701">
              <w:rPr>
                <w:rFonts w:cstheme="majorHAnsi"/>
                <w:color w:val="000000"/>
                <w:sz w:val="18"/>
                <w:szCs w:val="18"/>
                <w:lang w:val="en-GB" w:eastAsia="en-GB"/>
              </w:rPr>
              <w:t xml:space="preserve">. sect. </w:t>
            </w:r>
            <w:r w:rsidRPr="00213E27">
              <w:rPr>
                <w:rFonts w:cstheme="majorHAnsi"/>
                <w:color w:val="000000"/>
                <w:sz w:val="18"/>
                <w:szCs w:val="18"/>
                <w:lang w:val="en-GB" w:eastAsia="en-GB"/>
              </w:rPr>
              <w:t xml:space="preserve">Slobozia </w:t>
            </w:r>
            <w:proofErr w:type="spellStart"/>
            <w:r w:rsidRPr="00213E27">
              <w:rPr>
                <w:rFonts w:cstheme="majorHAnsi"/>
                <w:color w:val="000000"/>
                <w:sz w:val="18"/>
                <w:szCs w:val="18"/>
                <w:lang w:val="en-GB" w:eastAsia="en-GB"/>
              </w:rPr>
              <w:t>Tandarei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etapa</w:t>
            </w:r>
            <w:proofErr w:type="spellEnd"/>
            <w:r w:rsidRPr="00213E27">
              <w:rPr>
                <w:rFonts w:cstheme="majorHAnsi"/>
                <w:color w:val="000000"/>
                <w:sz w:val="18"/>
                <w:szCs w:val="18"/>
                <w:lang w:val="en-GB" w:eastAsia="en-GB"/>
              </w:rPr>
              <w:t xml:space="preserve"> II</w:t>
            </w:r>
          </w:p>
        </w:tc>
        <w:tc>
          <w:tcPr>
            <w:tcW w:w="1100" w:type="dxa"/>
            <w:tcBorders>
              <w:top w:val="nil"/>
              <w:left w:val="nil"/>
              <w:bottom w:val="single" w:sz="4" w:space="0" w:color="auto"/>
              <w:right w:val="single" w:sz="4" w:space="0" w:color="auto"/>
            </w:tcBorders>
            <w:shd w:val="clear" w:color="auto" w:fill="auto"/>
            <w:vAlign w:val="center"/>
            <w:hideMark/>
          </w:tcPr>
          <w:p w14:paraId="5169A69D"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5D29B624" w14:textId="14545532" w:rsidR="00447254" w:rsidRPr="003C5BA1" w:rsidRDefault="00525007"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03F4DF9C" w14:textId="5C71D8CA"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1C432B53" w14:textId="643319D8" w:rsidTr="009F407A">
        <w:tc>
          <w:tcPr>
            <w:tcW w:w="519" w:type="dxa"/>
            <w:vMerge/>
            <w:tcBorders>
              <w:top w:val="single" w:sz="4" w:space="0" w:color="auto"/>
              <w:left w:val="single" w:sz="4" w:space="0" w:color="auto"/>
              <w:bottom w:val="single" w:sz="4" w:space="0" w:color="auto"/>
              <w:right w:val="single" w:sz="4" w:space="0" w:color="auto"/>
            </w:tcBorders>
          </w:tcPr>
          <w:p w14:paraId="7AEB4324"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63785A24" w14:textId="50738612"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1B2709A5" w14:textId="579DC5C9"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M33-RO34</w:t>
            </w:r>
          </w:p>
        </w:tc>
        <w:tc>
          <w:tcPr>
            <w:tcW w:w="6298" w:type="dxa"/>
            <w:tcBorders>
              <w:top w:val="nil"/>
              <w:left w:val="nil"/>
              <w:bottom w:val="single" w:sz="4" w:space="0" w:color="auto"/>
              <w:right w:val="single" w:sz="4" w:space="0" w:color="auto"/>
            </w:tcBorders>
            <w:shd w:val="clear" w:color="auto" w:fill="auto"/>
            <w:hideMark/>
          </w:tcPr>
          <w:p w14:paraId="43A9CE5E"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Supraînălțarea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îndiguire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existente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Suprainaltari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consolidari</w:t>
            </w:r>
            <w:proofErr w:type="spellEnd"/>
            <w:r w:rsidRPr="00213E27">
              <w:rPr>
                <w:rFonts w:cstheme="majorHAnsi"/>
                <w:color w:val="000000"/>
                <w:sz w:val="18"/>
                <w:szCs w:val="18"/>
                <w:lang w:val="en-GB" w:eastAsia="en-GB"/>
              </w:rPr>
              <w:t xml:space="preserve"> de dig total 29,49km / 20,02km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PT </w:t>
            </w:r>
            <w:proofErr w:type="spellStart"/>
            <w:r w:rsidRPr="00213E27">
              <w:rPr>
                <w:rFonts w:cstheme="majorHAnsi"/>
                <w:color w:val="000000"/>
                <w:sz w:val="18"/>
                <w:szCs w:val="18"/>
                <w:lang w:val="en-GB" w:eastAsia="en-GB"/>
              </w:rPr>
              <w:t>Punerea</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siguranta</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lucrarilor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impotriva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inundatiilor</w:t>
            </w:r>
            <w:proofErr w:type="spellEnd"/>
            <w:r w:rsidRPr="00213E27">
              <w:rPr>
                <w:rFonts w:cstheme="majorHAnsi"/>
                <w:color w:val="000000"/>
                <w:sz w:val="18"/>
                <w:szCs w:val="18"/>
                <w:lang w:val="en-GB" w:eastAsia="en-GB"/>
              </w:rPr>
              <w:t xml:space="preserve"> pe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afl</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mun</w:t>
            </w:r>
            <w:proofErr w:type="spellEnd"/>
            <w:r w:rsidRPr="00213E27">
              <w:rPr>
                <w:rFonts w:cstheme="majorHAnsi"/>
                <w:color w:val="000000"/>
                <w:sz w:val="18"/>
                <w:szCs w:val="18"/>
                <w:lang w:val="en-GB" w:eastAsia="en-GB"/>
              </w:rPr>
              <w:t xml:space="preserve">. Urziceni </w:t>
            </w:r>
            <w:proofErr w:type="spellStart"/>
            <w:r w:rsidRPr="00213E27">
              <w:rPr>
                <w:rFonts w:cstheme="majorHAnsi"/>
                <w:color w:val="000000"/>
                <w:sz w:val="18"/>
                <w:szCs w:val="18"/>
                <w:lang w:val="en-GB" w:eastAsia="en-GB"/>
              </w:rPr>
              <w:t>etapa</w:t>
            </w:r>
            <w:proofErr w:type="spellEnd"/>
            <w:r w:rsidRPr="00213E27">
              <w:rPr>
                <w:rFonts w:cstheme="majorHAnsi"/>
                <w:color w:val="000000"/>
                <w:sz w:val="18"/>
                <w:szCs w:val="18"/>
                <w:lang w:val="en-GB" w:eastAsia="en-GB"/>
              </w:rPr>
              <w:t xml:space="preserve"> II</w:t>
            </w:r>
          </w:p>
        </w:tc>
        <w:tc>
          <w:tcPr>
            <w:tcW w:w="1100" w:type="dxa"/>
            <w:tcBorders>
              <w:top w:val="nil"/>
              <w:left w:val="nil"/>
              <w:bottom w:val="single" w:sz="4" w:space="0" w:color="auto"/>
              <w:right w:val="single" w:sz="4" w:space="0" w:color="auto"/>
            </w:tcBorders>
            <w:shd w:val="clear" w:color="auto" w:fill="auto"/>
            <w:vAlign w:val="center"/>
            <w:hideMark/>
          </w:tcPr>
          <w:p w14:paraId="645EB44D"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037EB1B" w14:textId="408211A4" w:rsidR="00447254" w:rsidRPr="003C5BA1" w:rsidRDefault="00525007"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w:t>
            </w:r>
            <w:proofErr w:type="spellStart"/>
            <w:r w:rsidRPr="00683701">
              <w:rPr>
                <w:rFonts w:cstheme="majorHAnsi"/>
                <w:bCs/>
                <w:iCs/>
                <w:sz w:val="18"/>
                <w:szCs w:val="18"/>
                <w:lang w:val="en-GB"/>
              </w:rPr>
              <w:t>alți</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deținători</w:t>
            </w:r>
            <w:proofErr w:type="spellEnd"/>
          </w:p>
        </w:tc>
        <w:tc>
          <w:tcPr>
            <w:tcW w:w="877" w:type="dxa"/>
            <w:tcBorders>
              <w:top w:val="nil"/>
              <w:left w:val="nil"/>
              <w:bottom w:val="single" w:sz="4" w:space="0" w:color="auto"/>
              <w:right w:val="single" w:sz="4" w:space="0" w:color="auto"/>
            </w:tcBorders>
          </w:tcPr>
          <w:p w14:paraId="177359D3" w14:textId="58C868DB"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r w:rsidR="00590960">
              <w:rPr>
                <w:rFonts w:cstheme="majorHAnsi"/>
                <w:color w:val="000000"/>
                <w:sz w:val="18"/>
                <w:szCs w:val="18"/>
                <w:lang w:val="en-GB" w:eastAsia="en-GB"/>
              </w:rPr>
              <w:t xml:space="preserve"> / PNRR</w:t>
            </w:r>
          </w:p>
        </w:tc>
      </w:tr>
      <w:tr w:rsidR="00813C99" w:rsidRPr="003C5BA1" w14:paraId="0706C833" w14:textId="3F49ABC6" w:rsidTr="009F407A">
        <w:tc>
          <w:tcPr>
            <w:tcW w:w="519" w:type="dxa"/>
            <w:vMerge/>
            <w:tcBorders>
              <w:top w:val="single" w:sz="4" w:space="0" w:color="auto"/>
              <w:left w:val="single" w:sz="4" w:space="0" w:color="auto"/>
              <w:bottom w:val="single" w:sz="4" w:space="0" w:color="auto"/>
              <w:right w:val="single" w:sz="4" w:space="0" w:color="auto"/>
            </w:tcBorders>
          </w:tcPr>
          <w:p w14:paraId="5C2C6551"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57E1D1B0" w14:textId="2E7BBDC8"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0D36322B" w14:textId="5AB9916D"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M33-RO34</w:t>
            </w:r>
          </w:p>
        </w:tc>
        <w:tc>
          <w:tcPr>
            <w:tcW w:w="6298" w:type="dxa"/>
            <w:tcBorders>
              <w:top w:val="nil"/>
              <w:left w:val="nil"/>
              <w:bottom w:val="single" w:sz="4" w:space="0" w:color="auto"/>
              <w:right w:val="single" w:sz="4" w:space="0" w:color="auto"/>
            </w:tcBorders>
            <w:shd w:val="clear" w:color="auto" w:fill="auto"/>
            <w:hideMark/>
          </w:tcPr>
          <w:p w14:paraId="732F5E4E" w14:textId="5C5A6E2D"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Supraînălțarea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îndiguire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existente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Suprainaltari</w:t>
            </w:r>
            <w:proofErr w:type="spellEnd"/>
            <w:r w:rsidRPr="00213E27">
              <w:rPr>
                <w:rFonts w:cstheme="majorHAnsi"/>
                <w:color w:val="000000"/>
                <w:sz w:val="18"/>
                <w:szCs w:val="18"/>
                <w:lang w:val="en-GB" w:eastAsia="en-GB"/>
              </w:rPr>
              <w:t xml:space="preserve"> dig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67,4 km, PT </w:t>
            </w:r>
            <w:proofErr w:type="spellStart"/>
            <w:r w:rsidRPr="00213E27">
              <w:rPr>
                <w:rFonts w:cstheme="majorHAnsi"/>
                <w:color w:val="000000"/>
                <w:sz w:val="18"/>
                <w:szCs w:val="18"/>
                <w:lang w:val="en-GB" w:eastAsia="en-GB"/>
              </w:rPr>
              <w:t>Punerea</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siguranta</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lucrarilor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impotriva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inundatiilor</w:t>
            </w:r>
            <w:proofErr w:type="spellEnd"/>
            <w:r w:rsidRPr="00213E27">
              <w:rPr>
                <w:rFonts w:cstheme="majorHAnsi"/>
                <w:color w:val="000000"/>
                <w:sz w:val="18"/>
                <w:szCs w:val="18"/>
                <w:lang w:val="en-GB" w:eastAsia="en-GB"/>
              </w:rPr>
              <w:t xml:space="preserve"> pe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afl</w:t>
            </w:r>
            <w:proofErr w:type="spellEnd"/>
            <w:r w:rsidRPr="00213E27">
              <w:rPr>
                <w:rFonts w:cstheme="majorHAnsi"/>
                <w:color w:val="000000"/>
                <w:sz w:val="18"/>
                <w:szCs w:val="18"/>
                <w:lang w:val="en-GB" w:eastAsia="en-GB"/>
              </w:rPr>
              <w:t xml:space="preserve">. Sect. Slobozia </w:t>
            </w:r>
            <w:proofErr w:type="spellStart"/>
            <w:r w:rsidRPr="00213E27">
              <w:rPr>
                <w:rFonts w:cstheme="majorHAnsi"/>
                <w:color w:val="000000"/>
                <w:sz w:val="18"/>
                <w:szCs w:val="18"/>
                <w:lang w:val="en-GB" w:eastAsia="en-GB"/>
              </w:rPr>
              <w:t>Tandarei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etapa</w:t>
            </w:r>
            <w:proofErr w:type="spellEnd"/>
            <w:r w:rsidRPr="00213E27">
              <w:rPr>
                <w:rFonts w:cstheme="majorHAnsi"/>
                <w:color w:val="000000"/>
                <w:sz w:val="18"/>
                <w:szCs w:val="18"/>
                <w:lang w:val="en-GB" w:eastAsia="en-GB"/>
              </w:rPr>
              <w:t xml:space="preserve"> II</w:t>
            </w:r>
          </w:p>
        </w:tc>
        <w:tc>
          <w:tcPr>
            <w:tcW w:w="1100" w:type="dxa"/>
            <w:tcBorders>
              <w:top w:val="nil"/>
              <w:left w:val="nil"/>
              <w:bottom w:val="single" w:sz="4" w:space="0" w:color="auto"/>
              <w:right w:val="single" w:sz="4" w:space="0" w:color="auto"/>
            </w:tcBorders>
            <w:shd w:val="clear" w:color="auto" w:fill="auto"/>
            <w:vAlign w:val="center"/>
            <w:hideMark/>
          </w:tcPr>
          <w:p w14:paraId="7B41C97F"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5DC1462" w14:textId="18A02869" w:rsidR="00447254" w:rsidRPr="003C5BA1" w:rsidRDefault="008665F3"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w:t>
            </w:r>
            <w:proofErr w:type="spellStart"/>
            <w:r w:rsidRPr="00683701">
              <w:rPr>
                <w:rFonts w:cstheme="majorHAnsi"/>
                <w:bCs/>
                <w:iCs/>
                <w:sz w:val="18"/>
                <w:szCs w:val="18"/>
                <w:lang w:val="en-GB"/>
              </w:rPr>
              <w:t>alți</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deținători</w:t>
            </w:r>
            <w:proofErr w:type="spellEnd"/>
          </w:p>
        </w:tc>
        <w:tc>
          <w:tcPr>
            <w:tcW w:w="877" w:type="dxa"/>
            <w:tcBorders>
              <w:top w:val="nil"/>
              <w:left w:val="nil"/>
              <w:bottom w:val="single" w:sz="4" w:space="0" w:color="auto"/>
              <w:right w:val="single" w:sz="4" w:space="0" w:color="auto"/>
            </w:tcBorders>
          </w:tcPr>
          <w:p w14:paraId="084FA6A5" w14:textId="5684A562" w:rsidR="00447254" w:rsidRPr="003C5BA1" w:rsidRDefault="00590960"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r>
              <w:rPr>
                <w:rFonts w:cstheme="majorHAnsi"/>
                <w:color w:val="000000"/>
                <w:sz w:val="18"/>
                <w:szCs w:val="18"/>
                <w:lang w:val="en-GB" w:eastAsia="en-GB"/>
              </w:rPr>
              <w:t xml:space="preserve"> / PNRR</w:t>
            </w:r>
          </w:p>
        </w:tc>
      </w:tr>
      <w:tr w:rsidR="00813C99" w:rsidRPr="003C5BA1" w14:paraId="0271747A" w14:textId="72B8C801" w:rsidTr="009F407A">
        <w:tc>
          <w:tcPr>
            <w:tcW w:w="519" w:type="dxa"/>
            <w:vMerge/>
            <w:tcBorders>
              <w:top w:val="single" w:sz="4" w:space="0" w:color="auto"/>
              <w:left w:val="single" w:sz="4" w:space="0" w:color="auto"/>
              <w:bottom w:val="single" w:sz="4" w:space="0" w:color="auto"/>
              <w:right w:val="single" w:sz="4" w:space="0" w:color="auto"/>
            </w:tcBorders>
          </w:tcPr>
          <w:p w14:paraId="2944D6F4"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2A3B02C7" w14:textId="2E37AF17"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34E65340" w14:textId="1C0CE189"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M35-RO43</w:t>
            </w:r>
          </w:p>
        </w:tc>
        <w:tc>
          <w:tcPr>
            <w:tcW w:w="6298" w:type="dxa"/>
            <w:tcBorders>
              <w:top w:val="nil"/>
              <w:left w:val="nil"/>
              <w:bottom w:val="single" w:sz="4" w:space="0" w:color="auto"/>
              <w:right w:val="single" w:sz="4" w:space="0" w:color="auto"/>
            </w:tcBorders>
            <w:shd w:val="clear" w:color="auto" w:fill="auto"/>
            <w:hideMark/>
          </w:tcPr>
          <w:p w14:paraId="0314989E" w14:textId="14419801" w:rsidR="00447254" w:rsidRPr="00683701" w:rsidRDefault="00447254" w:rsidP="00447254">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 xml:space="preserve">Punerea in siguranță a barajelor, prizelor de apa - Marirea gradului de siguranta ac Dridu, etapa II (reabilitare evacuator de ape mari, sistem de drenaj, statii de pompare, suprainaltare diguri contur DJ 101 si DC 185, consolidari de mal) </w:t>
            </w:r>
          </w:p>
        </w:tc>
        <w:tc>
          <w:tcPr>
            <w:tcW w:w="1100" w:type="dxa"/>
            <w:tcBorders>
              <w:top w:val="nil"/>
              <w:left w:val="nil"/>
              <w:bottom w:val="single" w:sz="4" w:space="0" w:color="auto"/>
              <w:right w:val="single" w:sz="4" w:space="0" w:color="auto"/>
            </w:tcBorders>
            <w:shd w:val="clear" w:color="auto" w:fill="auto"/>
            <w:vAlign w:val="center"/>
            <w:hideMark/>
          </w:tcPr>
          <w:p w14:paraId="482F9B1F"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655ED72B" w14:textId="3F4ECA53" w:rsidR="00447254" w:rsidRPr="003C5BA1" w:rsidRDefault="008665F3"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w:t>
            </w:r>
            <w:proofErr w:type="spellStart"/>
            <w:r w:rsidRPr="00683701">
              <w:rPr>
                <w:rFonts w:cstheme="majorHAnsi"/>
                <w:bCs/>
                <w:iCs/>
                <w:sz w:val="18"/>
                <w:szCs w:val="18"/>
                <w:lang w:val="en-GB"/>
              </w:rPr>
              <w:t>alţi</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deƫinători</w:t>
            </w:r>
            <w:proofErr w:type="spellEnd"/>
          </w:p>
        </w:tc>
        <w:tc>
          <w:tcPr>
            <w:tcW w:w="877" w:type="dxa"/>
            <w:tcBorders>
              <w:top w:val="nil"/>
              <w:left w:val="nil"/>
              <w:bottom w:val="single" w:sz="4" w:space="0" w:color="auto"/>
              <w:right w:val="single" w:sz="4" w:space="0" w:color="auto"/>
            </w:tcBorders>
          </w:tcPr>
          <w:p w14:paraId="35DDB3D1" w14:textId="72DD386E"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r w:rsidR="00590960">
              <w:rPr>
                <w:rFonts w:cstheme="majorHAnsi"/>
                <w:color w:val="000000"/>
                <w:sz w:val="18"/>
                <w:szCs w:val="18"/>
                <w:lang w:val="en-GB" w:eastAsia="en-GB"/>
              </w:rPr>
              <w:t xml:space="preserve"> / PNRR</w:t>
            </w:r>
          </w:p>
        </w:tc>
      </w:tr>
      <w:tr w:rsidR="00813C99" w:rsidRPr="003C5BA1" w14:paraId="2C2074E7" w14:textId="154830AB" w:rsidTr="009F407A">
        <w:tc>
          <w:tcPr>
            <w:tcW w:w="519" w:type="dxa"/>
            <w:vMerge w:val="restart"/>
            <w:tcBorders>
              <w:top w:val="single" w:sz="4" w:space="0" w:color="auto"/>
              <w:left w:val="single" w:sz="4" w:space="0" w:color="auto"/>
              <w:right w:val="single" w:sz="4" w:space="0" w:color="auto"/>
            </w:tcBorders>
          </w:tcPr>
          <w:p w14:paraId="33BC3529" w14:textId="038B24EE"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2</w:t>
            </w:r>
          </w:p>
        </w:tc>
        <w:tc>
          <w:tcPr>
            <w:tcW w:w="180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8E165B" w14:textId="50F72110"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Ialomicioara - av. confl. Pârâul Crângului</w:t>
            </w:r>
          </w:p>
        </w:tc>
        <w:tc>
          <w:tcPr>
            <w:tcW w:w="1091" w:type="dxa"/>
            <w:tcBorders>
              <w:top w:val="nil"/>
              <w:left w:val="nil"/>
              <w:bottom w:val="single" w:sz="4" w:space="0" w:color="auto"/>
              <w:right w:val="single" w:sz="4" w:space="0" w:color="auto"/>
            </w:tcBorders>
            <w:shd w:val="clear" w:color="auto" w:fill="auto"/>
            <w:vAlign w:val="center"/>
            <w:hideMark/>
          </w:tcPr>
          <w:p w14:paraId="46FC7714"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M31-RO17</w:t>
            </w:r>
          </w:p>
        </w:tc>
        <w:tc>
          <w:tcPr>
            <w:tcW w:w="6298" w:type="dxa"/>
            <w:tcBorders>
              <w:top w:val="nil"/>
              <w:left w:val="nil"/>
              <w:bottom w:val="single" w:sz="4" w:space="0" w:color="auto"/>
              <w:right w:val="single" w:sz="4" w:space="0" w:color="auto"/>
            </w:tcBorders>
            <w:shd w:val="clear" w:color="auto" w:fill="auto"/>
            <w:hideMark/>
          </w:tcPr>
          <w:p w14:paraId="5E7118D3"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Remeandrarea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cursului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restaurarea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cursurilor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luncii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inundabile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inclusiv</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reimpadurirea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malurilor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cursurilor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pentru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reducerea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fenomenului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erozional</w:t>
            </w:r>
            <w:proofErr w:type="spellEnd"/>
            <w:r w:rsidRPr="00213E27">
              <w:rPr>
                <w:rFonts w:cstheme="majorHAnsi"/>
                <w:color w:val="000000"/>
                <w:sz w:val="18"/>
                <w:szCs w:val="18"/>
                <w:lang w:val="en-GB" w:eastAsia="en-GB"/>
              </w:rPr>
              <w:t xml:space="preserve">) - pe </w:t>
            </w:r>
            <w:proofErr w:type="spellStart"/>
            <w:r w:rsidRPr="00213E27">
              <w:rPr>
                <w:rFonts w:cstheme="majorHAnsi"/>
                <w:color w:val="000000"/>
                <w:sz w:val="18"/>
                <w:szCs w:val="18"/>
                <w:lang w:val="en-GB" w:eastAsia="en-GB"/>
              </w:rPr>
              <w:t>rau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Ialomicioara</w:t>
            </w:r>
            <w:proofErr w:type="spellEnd"/>
            <w:r w:rsidRPr="00213E27">
              <w:rPr>
                <w:rFonts w:cstheme="majorHAnsi"/>
                <w:color w:val="000000"/>
                <w:sz w:val="18"/>
                <w:szCs w:val="18"/>
                <w:lang w:val="en-GB" w:eastAsia="en-GB"/>
              </w:rPr>
              <w:t xml:space="preserve"> aval </w:t>
            </w:r>
            <w:proofErr w:type="spellStart"/>
            <w:r w:rsidRPr="00213E27">
              <w:rPr>
                <w:rFonts w:cstheme="majorHAnsi"/>
                <w:color w:val="000000"/>
                <w:sz w:val="18"/>
                <w:szCs w:val="18"/>
                <w:lang w:val="en-GB" w:eastAsia="en-GB"/>
              </w:rPr>
              <w:t>confluență</w:t>
            </w:r>
            <w:proofErr w:type="spellEnd"/>
            <w:r w:rsidRPr="00213E27">
              <w:rPr>
                <w:rFonts w:cstheme="majorHAnsi"/>
                <w:color w:val="000000"/>
                <w:sz w:val="18"/>
                <w:szCs w:val="18"/>
                <w:lang w:val="en-GB" w:eastAsia="en-GB"/>
              </w:rPr>
              <w:t xml:space="preserve"> Valea </w:t>
            </w:r>
            <w:proofErr w:type="spellStart"/>
            <w:r w:rsidRPr="00213E27">
              <w:rPr>
                <w:rFonts w:cstheme="majorHAnsi"/>
                <w:color w:val="000000"/>
                <w:sz w:val="18"/>
                <w:szCs w:val="18"/>
                <w:lang w:val="en-GB" w:eastAsia="en-GB"/>
              </w:rPr>
              <w:t>Frumușelului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33D2395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auto" w:fill="auto"/>
            <w:hideMark/>
          </w:tcPr>
          <w:p w14:paraId="22EE5430" w14:textId="788CC801" w:rsidR="00447254" w:rsidRPr="003C5BA1" w:rsidRDefault="003E6233" w:rsidP="00447254">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bCs/>
                <w:sz w:val="18"/>
                <w:szCs w:val="18"/>
              </w:rPr>
              <w:t>M.M.A.P., A.N.A.R</w:t>
            </w:r>
            <w:r w:rsidRPr="006D20DC">
              <w:rPr>
                <w:rFonts w:cstheme="majorHAnsi"/>
                <w:sz w:val="18"/>
                <w:szCs w:val="18"/>
              </w:rPr>
              <w:t xml:space="preserve">., M.A.D.R.,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0D7FDE80" w14:textId="2F6C3EFF"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3A11D004" w14:textId="7D8787D3" w:rsidTr="009F407A">
        <w:tc>
          <w:tcPr>
            <w:tcW w:w="519" w:type="dxa"/>
            <w:vMerge/>
            <w:tcBorders>
              <w:left w:val="single" w:sz="4" w:space="0" w:color="auto"/>
              <w:bottom w:val="single" w:sz="4" w:space="0" w:color="000000"/>
              <w:right w:val="single" w:sz="4" w:space="0" w:color="auto"/>
            </w:tcBorders>
          </w:tcPr>
          <w:p w14:paraId="5D7F19ED"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743195FC" w14:textId="56503145"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2D53DD1C"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055638B1"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Lucrari de indiguire (în zona localitatilor) / Construirea unei a doua linii de aparare - Îndiguiri locale în localitatile  Bădeni și Fieni</w:t>
            </w:r>
          </w:p>
        </w:tc>
        <w:tc>
          <w:tcPr>
            <w:tcW w:w="1100" w:type="dxa"/>
            <w:tcBorders>
              <w:top w:val="nil"/>
              <w:left w:val="nil"/>
              <w:bottom w:val="single" w:sz="4" w:space="0" w:color="auto"/>
              <w:right w:val="single" w:sz="4" w:space="0" w:color="auto"/>
            </w:tcBorders>
            <w:shd w:val="clear" w:color="auto" w:fill="auto"/>
            <w:vAlign w:val="center"/>
            <w:hideMark/>
          </w:tcPr>
          <w:p w14:paraId="57C996A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auto" w:fill="auto"/>
            <w:hideMark/>
          </w:tcPr>
          <w:p w14:paraId="6BA5288E" w14:textId="10E5E566" w:rsidR="00447254" w:rsidRPr="003C5BA1" w:rsidRDefault="003E6233"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537293C0" w14:textId="66B9865D"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3E613940" w14:textId="6D9B0E61" w:rsidTr="009F407A">
        <w:tc>
          <w:tcPr>
            <w:tcW w:w="519" w:type="dxa"/>
            <w:tcBorders>
              <w:top w:val="nil"/>
              <w:left w:val="single" w:sz="4" w:space="0" w:color="auto"/>
              <w:bottom w:val="single" w:sz="4" w:space="0" w:color="auto"/>
              <w:right w:val="single" w:sz="4" w:space="0" w:color="auto"/>
            </w:tcBorders>
            <w:shd w:val="clear" w:color="000000" w:fill="FFFFFF"/>
          </w:tcPr>
          <w:p w14:paraId="12F4E324" w14:textId="0C147B88" w:rsidR="00447254" w:rsidRPr="007D6538" w:rsidRDefault="00447254" w:rsidP="00447254">
            <w:pPr>
              <w:suppressAutoHyphens w:val="0"/>
              <w:autoSpaceDN/>
              <w:spacing w:before="0" w:after="0" w:line="240" w:lineRule="auto"/>
              <w:textAlignment w:val="auto"/>
              <w:rPr>
                <w:rFonts w:cstheme="majorHAnsi"/>
                <w:color w:val="000000"/>
                <w:sz w:val="18"/>
                <w:szCs w:val="18"/>
                <w:lang w:val="ro-RO" w:eastAsia="en-GB"/>
              </w:rPr>
            </w:pPr>
            <w:r>
              <w:rPr>
                <w:rFonts w:cstheme="majorHAnsi"/>
                <w:color w:val="000000"/>
                <w:sz w:val="18"/>
                <w:szCs w:val="18"/>
                <w:lang w:val="ro-RO" w:eastAsia="en-GB"/>
              </w:rPr>
              <w:t>3</w:t>
            </w:r>
          </w:p>
        </w:tc>
        <w:tc>
          <w:tcPr>
            <w:tcW w:w="1805" w:type="dxa"/>
            <w:tcBorders>
              <w:top w:val="nil"/>
              <w:left w:val="single" w:sz="4" w:space="0" w:color="auto"/>
              <w:bottom w:val="single" w:sz="4" w:space="0" w:color="auto"/>
              <w:right w:val="single" w:sz="4" w:space="0" w:color="auto"/>
            </w:tcBorders>
            <w:shd w:val="clear" w:color="000000" w:fill="FFFFFF"/>
            <w:vAlign w:val="center"/>
            <w:hideMark/>
          </w:tcPr>
          <w:p w14:paraId="5865E9D1" w14:textId="70128E95"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it-IT" w:eastAsia="en-GB"/>
              </w:rPr>
            </w:pPr>
            <w:r w:rsidRPr="00213E27">
              <w:rPr>
                <w:rFonts w:cstheme="majorHAnsi"/>
                <w:color w:val="000000"/>
                <w:sz w:val="18"/>
                <w:szCs w:val="18"/>
                <w:lang w:val="ro-RO" w:eastAsia="en-GB"/>
              </w:rPr>
              <w:t>r. Provița - av. confl. Târșa</w:t>
            </w:r>
          </w:p>
        </w:tc>
        <w:tc>
          <w:tcPr>
            <w:tcW w:w="1091" w:type="dxa"/>
            <w:tcBorders>
              <w:top w:val="nil"/>
              <w:left w:val="nil"/>
              <w:bottom w:val="single" w:sz="4" w:space="0" w:color="auto"/>
              <w:right w:val="single" w:sz="4" w:space="0" w:color="auto"/>
            </w:tcBorders>
            <w:shd w:val="clear" w:color="auto" w:fill="auto"/>
            <w:vAlign w:val="center"/>
            <w:hideMark/>
          </w:tcPr>
          <w:p w14:paraId="58C7D1E3"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04CBDEF0"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Lucrari de indiguire (in zona localitatilor) / Construirea unei a doua linii de aparare - Indiguiri locale in zona loc Drăgăneasa amonte DC123 (lungime dig 1000 m) și zona unei văi inundate din Vlădeni (lungime dig 100 m)</w:t>
            </w:r>
          </w:p>
        </w:tc>
        <w:tc>
          <w:tcPr>
            <w:tcW w:w="1100" w:type="dxa"/>
            <w:tcBorders>
              <w:top w:val="nil"/>
              <w:left w:val="nil"/>
              <w:bottom w:val="single" w:sz="4" w:space="0" w:color="auto"/>
              <w:right w:val="single" w:sz="4" w:space="0" w:color="auto"/>
            </w:tcBorders>
            <w:shd w:val="clear" w:color="auto" w:fill="auto"/>
            <w:vAlign w:val="center"/>
            <w:hideMark/>
          </w:tcPr>
          <w:p w14:paraId="1C345F20"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Moderat</w:t>
            </w:r>
            <w:proofErr w:type="spellEnd"/>
          </w:p>
        </w:tc>
        <w:tc>
          <w:tcPr>
            <w:tcW w:w="1871" w:type="dxa"/>
            <w:tcBorders>
              <w:top w:val="nil"/>
              <w:left w:val="nil"/>
              <w:bottom w:val="single" w:sz="4" w:space="0" w:color="auto"/>
              <w:right w:val="single" w:sz="4" w:space="0" w:color="auto"/>
            </w:tcBorders>
            <w:shd w:val="clear" w:color="auto" w:fill="auto"/>
            <w:hideMark/>
          </w:tcPr>
          <w:p w14:paraId="20322279" w14:textId="2435F637" w:rsidR="00447254" w:rsidRPr="003C5BA1" w:rsidRDefault="003E6233"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70839313" w14:textId="766493CB"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4E29EE0F" w14:textId="02AE3937" w:rsidTr="009F407A">
        <w:tc>
          <w:tcPr>
            <w:tcW w:w="519" w:type="dxa"/>
            <w:vMerge w:val="restart"/>
            <w:tcBorders>
              <w:top w:val="nil"/>
              <w:left w:val="single" w:sz="4" w:space="0" w:color="auto"/>
              <w:right w:val="single" w:sz="4" w:space="0" w:color="auto"/>
            </w:tcBorders>
          </w:tcPr>
          <w:p w14:paraId="2D2774FB" w14:textId="24372438" w:rsidR="00447254" w:rsidRPr="007D6538" w:rsidRDefault="00447254" w:rsidP="0032718B">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4</w:t>
            </w:r>
          </w:p>
        </w:tc>
        <w:tc>
          <w:tcPr>
            <w:tcW w:w="1805" w:type="dxa"/>
            <w:vMerge w:val="restart"/>
            <w:tcBorders>
              <w:top w:val="nil"/>
              <w:left w:val="single" w:sz="4" w:space="0" w:color="auto"/>
              <w:bottom w:val="single" w:sz="4" w:space="0" w:color="000000"/>
              <w:right w:val="single" w:sz="4" w:space="0" w:color="auto"/>
            </w:tcBorders>
            <w:shd w:val="clear" w:color="auto" w:fill="auto"/>
            <w:vAlign w:val="center"/>
            <w:hideMark/>
          </w:tcPr>
          <w:p w14:paraId="32DE160E" w14:textId="57BA9D0A"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w:t>
            </w:r>
            <w:proofErr w:type="spellStart"/>
            <w:r w:rsidRPr="00213E27">
              <w:rPr>
                <w:rFonts w:cstheme="majorHAnsi"/>
                <w:color w:val="000000"/>
                <w:sz w:val="18"/>
                <w:szCs w:val="18"/>
                <w:lang w:val="en-GB" w:eastAsia="en-GB"/>
              </w:rPr>
              <w:t>Slănic</w:t>
            </w:r>
            <w:proofErr w:type="spellEnd"/>
            <w:r w:rsidRPr="00213E27">
              <w:rPr>
                <w:rFonts w:cstheme="majorHAnsi"/>
                <w:color w:val="000000"/>
                <w:sz w:val="18"/>
                <w:szCs w:val="18"/>
                <w:lang w:val="en-GB" w:eastAsia="en-GB"/>
              </w:rPr>
              <w:t xml:space="preserve"> - av. loc. </w:t>
            </w:r>
            <w:proofErr w:type="spellStart"/>
            <w:r w:rsidRPr="00213E27">
              <w:rPr>
                <w:rFonts w:cstheme="majorHAnsi"/>
                <w:color w:val="000000"/>
                <w:sz w:val="18"/>
                <w:szCs w:val="18"/>
                <w:lang w:val="en-GB" w:eastAsia="en-GB"/>
              </w:rPr>
              <w:t>Groșani</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0D00EDB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M31-RO13</w:t>
            </w:r>
          </w:p>
        </w:tc>
        <w:tc>
          <w:tcPr>
            <w:tcW w:w="6298" w:type="dxa"/>
            <w:tcBorders>
              <w:top w:val="nil"/>
              <w:left w:val="nil"/>
              <w:bottom w:val="single" w:sz="4" w:space="0" w:color="auto"/>
              <w:right w:val="single" w:sz="4" w:space="0" w:color="auto"/>
            </w:tcBorders>
            <w:shd w:val="clear" w:color="auto" w:fill="auto"/>
            <w:hideMark/>
          </w:tcPr>
          <w:p w14:paraId="77ABEB54" w14:textId="77777777" w:rsidR="00447254" w:rsidRPr="003C5BA1" w:rsidRDefault="00447254" w:rsidP="0032718B">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Reducerea scurgerii pe versant prin perdele forestiere antierozionale (sisteme agrosilvice) - in bazinul hidrografic Slanic</w:t>
            </w:r>
          </w:p>
        </w:tc>
        <w:tc>
          <w:tcPr>
            <w:tcW w:w="1100" w:type="dxa"/>
            <w:tcBorders>
              <w:top w:val="nil"/>
              <w:left w:val="nil"/>
              <w:bottom w:val="single" w:sz="4" w:space="0" w:color="auto"/>
              <w:right w:val="single" w:sz="4" w:space="0" w:color="auto"/>
            </w:tcBorders>
            <w:shd w:val="clear" w:color="auto" w:fill="auto"/>
            <w:vAlign w:val="center"/>
            <w:hideMark/>
          </w:tcPr>
          <w:p w14:paraId="196FE6A9"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Moderat</w:t>
            </w:r>
            <w:proofErr w:type="spellEnd"/>
          </w:p>
        </w:tc>
        <w:tc>
          <w:tcPr>
            <w:tcW w:w="1871" w:type="dxa"/>
            <w:tcBorders>
              <w:top w:val="nil"/>
              <w:left w:val="nil"/>
              <w:bottom w:val="single" w:sz="4" w:space="0" w:color="auto"/>
              <w:right w:val="single" w:sz="4" w:space="0" w:color="auto"/>
            </w:tcBorders>
            <w:shd w:val="clear" w:color="auto" w:fill="auto"/>
            <w:hideMark/>
          </w:tcPr>
          <w:p w14:paraId="74F09FA8" w14:textId="77777777" w:rsidR="00447254" w:rsidRPr="00213E27" w:rsidRDefault="00447254" w:rsidP="0032718B">
            <w:pPr>
              <w:suppressAutoHyphens w:val="0"/>
              <w:autoSpaceDN/>
              <w:spacing w:before="0" w:after="0" w:line="240" w:lineRule="auto"/>
              <w:textAlignment w:val="auto"/>
              <w:rPr>
                <w:rFonts w:cstheme="majorHAnsi"/>
                <w:color w:val="000000"/>
                <w:sz w:val="18"/>
                <w:szCs w:val="18"/>
                <w:lang w:val="en-GB" w:eastAsia="en-GB"/>
              </w:rPr>
            </w:pPr>
            <w:r w:rsidRPr="00213E27">
              <w:rPr>
                <w:rFonts w:cstheme="majorHAnsi"/>
                <w:color w:val="000000"/>
                <w:sz w:val="18"/>
                <w:szCs w:val="18"/>
                <w:lang w:val="en-GB" w:eastAsia="en-GB"/>
              </w:rPr>
              <w:t>ROMSILVA</w:t>
            </w:r>
          </w:p>
        </w:tc>
        <w:tc>
          <w:tcPr>
            <w:tcW w:w="877" w:type="dxa"/>
            <w:tcBorders>
              <w:top w:val="nil"/>
              <w:left w:val="nil"/>
              <w:bottom w:val="single" w:sz="4" w:space="0" w:color="auto"/>
              <w:right w:val="single" w:sz="4" w:space="0" w:color="auto"/>
            </w:tcBorders>
          </w:tcPr>
          <w:p w14:paraId="70D5A973" w14:textId="0E4E9C59" w:rsidR="00447254" w:rsidRPr="00213E27" w:rsidRDefault="00447254" w:rsidP="0032718B">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Romsilva</w:t>
            </w:r>
            <w:proofErr w:type="spellEnd"/>
          </w:p>
        </w:tc>
      </w:tr>
      <w:tr w:rsidR="00813C99" w:rsidRPr="003C5BA1" w14:paraId="1FBAFF71" w14:textId="4FD2A301" w:rsidTr="009F407A">
        <w:tc>
          <w:tcPr>
            <w:tcW w:w="519" w:type="dxa"/>
            <w:vMerge/>
            <w:tcBorders>
              <w:left w:val="single" w:sz="4" w:space="0" w:color="auto"/>
              <w:bottom w:val="single" w:sz="4" w:space="0" w:color="000000"/>
              <w:right w:val="single" w:sz="4" w:space="0" w:color="auto"/>
            </w:tcBorders>
          </w:tcPr>
          <w:p w14:paraId="18AB5DE0"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399EA35F" w14:textId="5DBF8DAF"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15EE38E6"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6F098AAC"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locala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Slănic</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și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Prăjani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5C19CE63"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Moderat</w:t>
            </w:r>
            <w:proofErr w:type="spellEnd"/>
          </w:p>
        </w:tc>
        <w:tc>
          <w:tcPr>
            <w:tcW w:w="1871" w:type="dxa"/>
            <w:tcBorders>
              <w:top w:val="nil"/>
              <w:left w:val="nil"/>
              <w:bottom w:val="single" w:sz="4" w:space="0" w:color="auto"/>
              <w:right w:val="single" w:sz="4" w:space="0" w:color="auto"/>
            </w:tcBorders>
            <w:shd w:val="clear" w:color="auto" w:fill="auto"/>
            <w:hideMark/>
          </w:tcPr>
          <w:p w14:paraId="650F8700" w14:textId="403D3E6F" w:rsidR="00447254" w:rsidRPr="003C5BA1" w:rsidRDefault="003E6233"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5EC44271" w14:textId="2FD85BD1"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047B8814" w14:textId="2A35C42A" w:rsidTr="009F407A">
        <w:tc>
          <w:tcPr>
            <w:tcW w:w="519" w:type="dxa"/>
            <w:tcBorders>
              <w:top w:val="nil"/>
              <w:left w:val="single" w:sz="4" w:space="0" w:color="auto"/>
              <w:bottom w:val="single" w:sz="4" w:space="0" w:color="auto"/>
              <w:right w:val="single" w:sz="4" w:space="0" w:color="auto"/>
            </w:tcBorders>
          </w:tcPr>
          <w:p w14:paraId="1EEA2EA1" w14:textId="72753C73"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5</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63E64FDD" w14:textId="013D120D"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Pluvial</w:t>
            </w:r>
          </w:p>
        </w:tc>
        <w:tc>
          <w:tcPr>
            <w:tcW w:w="1091" w:type="dxa"/>
            <w:tcBorders>
              <w:top w:val="nil"/>
              <w:left w:val="nil"/>
              <w:bottom w:val="single" w:sz="4" w:space="0" w:color="auto"/>
              <w:right w:val="single" w:sz="4" w:space="0" w:color="auto"/>
            </w:tcBorders>
            <w:shd w:val="clear" w:color="auto" w:fill="auto"/>
            <w:vAlign w:val="center"/>
            <w:hideMark/>
          </w:tcPr>
          <w:p w14:paraId="1592CBDF"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M23-RO6</w:t>
            </w:r>
          </w:p>
        </w:tc>
        <w:tc>
          <w:tcPr>
            <w:tcW w:w="6298" w:type="dxa"/>
            <w:tcBorders>
              <w:top w:val="nil"/>
              <w:left w:val="nil"/>
              <w:bottom w:val="single" w:sz="4" w:space="0" w:color="auto"/>
              <w:right w:val="single" w:sz="4" w:space="0" w:color="auto"/>
            </w:tcBorders>
            <w:shd w:val="clear" w:color="auto" w:fill="auto"/>
            <w:hideMark/>
          </w:tcPr>
          <w:p w14:paraId="3BA3E3C8"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Publicare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manuale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elaborare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reglementari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masuri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adaptare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constructiilor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ghid</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imbunatatire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rezilientei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populatiei</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Realizarea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unui</w:t>
            </w:r>
            <w:proofErr w:type="spellEnd"/>
            <w:r w:rsidRPr="00213E27">
              <w:rPr>
                <w:rFonts w:cstheme="majorHAnsi"/>
                <w:color w:val="000000"/>
                <w:sz w:val="18"/>
                <w:szCs w:val="18"/>
                <w:lang w:val="en-GB" w:eastAsia="en-GB"/>
              </w:rPr>
              <w:t xml:space="preserve"> Plan de Management al </w:t>
            </w:r>
            <w:proofErr w:type="spellStart"/>
            <w:r w:rsidRPr="00213E27">
              <w:rPr>
                <w:rFonts w:cstheme="majorHAnsi"/>
                <w:color w:val="000000"/>
                <w:sz w:val="18"/>
                <w:szCs w:val="18"/>
                <w:lang w:val="en-GB" w:eastAsia="en-GB"/>
              </w:rPr>
              <w:t>Apelor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Pluviale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pentru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orașul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Ploiești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19664B39"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Critic</w:t>
            </w:r>
          </w:p>
        </w:tc>
        <w:tc>
          <w:tcPr>
            <w:tcW w:w="1871" w:type="dxa"/>
            <w:tcBorders>
              <w:top w:val="nil"/>
              <w:left w:val="nil"/>
              <w:bottom w:val="single" w:sz="4" w:space="0" w:color="auto"/>
              <w:right w:val="single" w:sz="4" w:space="0" w:color="auto"/>
            </w:tcBorders>
            <w:shd w:val="clear" w:color="auto" w:fill="auto"/>
            <w:hideMark/>
          </w:tcPr>
          <w:p w14:paraId="04607BD7" w14:textId="6B8CB762" w:rsidR="00447254" w:rsidRPr="00213E27" w:rsidRDefault="00D66A8B"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sz w:val="18"/>
                <w:szCs w:val="18"/>
                <w:lang w:val="ro"/>
              </w:rPr>
              <w:t xml:space="preserve">M.D.L.P.A., </w:t>
            </w:r>
            <w:r w:rsidRPr="006D20DC">
              <w:rPr>
                <w:rFonts w:cstheme="majorHAnsi"/>
                <w:sz w:val="18"/>
                <w:szCs w:val="18"/>
                <w:lang w:val="ro-RO"/>
              </w:rPr>
              <w:t>I.S.C., Autorități locale, C.J.</w:t>
            </w:r>
          </w:p>
        </w:tc>
        <w:tc>
          <w:tcPr>
            <w:tcW w:w="877" w:type="dxa"/>
            <w:tcBorders>
              <w:top w:val="nil"/>
              <w:left w:val="nil"/>
              <w:bottom w:val="single" w:sz="4" w:space="0" w:color="auto"/>
              <w:right w:val="single" w:sz="4" w:space="0" w:color="auto"/>
            </w:tcBorders>
          </w:tcPr>
          <w:p w14:paraId="6BB3544D" w14:textId="1A4737FF"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42283489" w14:textId="59B5EE08" w:rsidTr="009F407A">
        <w:tc>
          <w:tcPr>
            <w:tcW w:w="519" w:type="dxa"/>
            <w:vMerge w:val="restart"/>
            <w:tcBorders>
              <w:top w:val="nil"/>
              <w:left w:val="single" w:sz="4" w:space="0" w:color="auto"/>
              <w:right w:val="single" w:sz="4" w:space="0" w:color="auto"/>
            </w:tcBorders>
          </w:tcPr>
          <w:p w14:paraId="6A9067B6" w14:textId="169D0C41"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lastRenderedPageBreak/>
              <w:t>6</w:t>
            </w:r>
          </w:p>
        </w:tc>
        <w:tc>
          <w:tcPr>
            <w:tcW w:w="1805" w:type="dxa"/>
            <w:vMerge w:val="restart"/>
            <w:tcBorders>
              <w:top w:val="nil"/>
              <w:left w:val="single" w:sz="4" w:space="0" w:color="auto"/>
              <w:bottom w:val="single" w:sz="4" w:space="0" w:color="000000"/>
              <w:right w:val="single" w:sz="4" w:space="0" w:color="auto"/>
            </w:tcBorders>
            <w:shd w:val="clear" w:color="auto" w:fill="auto"/>
            <w:vAlign w:val="center"/>
            <w:hideMark/>
          </w:tcPr>
          <w:p w14:paraId="122017BF" w14:textId="190B88EB"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Sarata - av. confl. Naianca</w:t>
            </w:r>
          </w:p>
        </w:tc>
        <w:tc>
          <w:tcPr>
            <w:tcW w:w="1091" w:type="dxa"/>
            <w:tcBorders>
              <w:top w:val="nil"/>
              <w:left w:val="nil"/>
              <w:bottom w:val="single" w:sz="4" w:space="0" w:color="auto"/>
              <w:right w:val="single" w:sz="4" w:space="0" w:color="auto"/>
            </w:tcBorders>
            <w:shd w:val="clear" w:color="auto" w:fill="auto"/>
            <w:vAlign w:val="center"/>
            <w:hideMark/>
          </w:tcPr>
          <w:p w14:paraId="743BC1DE"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3389466E"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2,7km r Sarata PT </w:t>
            </w:r>
            <w:proofErr w:type="spellStart"/>
            <w:r w:rsidRPr="00213E27">
              <w:rPr>
                <w:rFonts w:cstheme="majorHAnsi"/>
                <w:color w:val="000000"/>
                <w:sz w:val="18"/>
                <w:szCs w:val="18"/>
                <w:lang w:val="en-GB" w:eastAsia="en-GB"/>
              </w:rPr>
              <w:t>Punerea</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siguranta</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lucrarilor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impotriva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inundatiilor</w:t>
            </w:r>
            <w:proofErr w:type="spellEnd"/>
            <w:r w:rsidRPr="00213E27">
              <w:rPr>
                <w:rFonts w:cstheme="majorHAnsi"/>
                <w:color w:val="000000"/>
                <w:sz w:val="18"/>
                <w:szCs w:val="18"/>
                <w:lang w:val="en-GB" w:eastAsia="en-GB"/>
              </w:rPr>
              <w:t xml:space="preserve"> pe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afl</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mun</w:t>
            </w:r>
            <w:proofErr w:type="spellEnd"/>
            <w:r w:rsidRPr="00213E27">
              <w:rPr>
                <w:rFonts w:cstheme="majorHAnsi"/>
                <w:color w:val="000000"/>
                <w:sz w:val="18"/>
                <w:szCs w:val="18"/>
                <w:lang w:val="en-GB" w:eastAsia="en-GB"/>
              </w:rPr>
              <w:t xml:space="preserve">. Urziceni </w:t>
            </w:r>
            <w:proofErr w:type="spellStart"/>
            <w:proofErr w:type="gramStart"/>
            <w:r w:rsidRPr="00213E27">
              <w:rPr>
                <w:rFonts w:cstheme="majorHAnsi"/>
                <w:color w:val="000000"/>
                <w:sz w:val="18"/>
                <w:szCs w:val="18"/>
                <w:lang w:val="en-GB" w:eastAsia="en-GB"/>
              </w:rPr>
              <w:t>et.II</w:t>
            </w:r>
            <w:proofErr w:type="gramEnd"/>
            <w:r w:rsidRPr="00213E27">
              <w:rPr>
                <w:rFonts w:cstheme="majorHAnsi"/>
                <w:color w:val="000000"/>
                <w:sz w:val="18"/>
                <w:szCs w:val="18"/>
                <w:lang w:val="en-GB" w:eastAsia="en-GB"/>
              </w:rPr>
              <w:t>+dig</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inelar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Bărbulești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345FA947"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54EDCEED" w14:textId="334E46D2" w:rsidR="00447254" w:rsidRPr="003C5BA1" w:rsidRDefault="008A080A"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33797DA7" w14:textId="393BE7A9"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60491C11" w14:textId="56D633DA" w:rsidTr="009F407A">
        <w:tc>
          <w:tcPr>
            <w:tcW w:w="519" w:type="dxa"/>
            <w:vMerge/>
            <w:tcBorders>
              <w:left w:val="single" w:sz="4" w:space="0" w:color="auto"/>
              <w:right w:val="single" w:sz="4" w:space="0" w:color="auto"/>
            </w:tcBorders>
          </w:tcPr>
          <w:p w14:paraId="12D100D8"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1B744ED4" w14:textId="40E7AC7D"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5800D36F"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M33-RO34</w:t>
            </w:r>
          </w:p>
        </w:tc>
        <w:tc>
          <w:tcPr>
            <w:tcW w:w="6298" w:type="dxa"/>
            <w:tcBorders>
              <w:top w:val="nil"/>
              <w:left w:val="nil"/>
              <w:bottom w:val="single" w:sz="4" w:space="0" w:color="auto"/>
              <w:right w:val="single" w:sz="4" w:space="0" w:color="auto"/>
            </w:tcBorders>
            <w:shd w:val="clear" w:color="auto" w:fill="auto"/>
            <w:hideMark/>
          </w:tcPr>
          <w:p w14:paraId="32BC40E9"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Supraînălțarea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îndiguire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existente</w:t>
            </w:r>
            <w:proofErr w:type="spellEnd"/>
            <w:r w:rsidRPr="00213E27">
              <w:rPr>
                <w:rFonts w:cstheme="majorHAnsi"/>
                <w:color w:val="000000"/>
                <w:sz w:val="18"/>
                <w:szCs w:val="18"/>
                <w:lang w:val="en-GB" w:eastAsia="en-GB"/>
              </w:rPr>
              <w:t xml:space="preserve"> - </w:t>
            </w:r>
            <w:proofErr w:type="spellStart"/>
            <w:proofErr w:type="gramStart"/>
            <w:r w:rsidRPr="00213E27">
              <w:rPr>
                <w:rFonts w:cstheme="majorHAnsi"/>
                <w:color w:val="000000"/>
                <w:sz w:val="18"/>
                <w:szCs w:val="18"/>
                <w:lang w:val="en-GB" w:eastAsia="en-GB"/>
              </w:rPr>
              <w:t>Supraînălțarea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lucrărilor</w:t>
            </w:r>
            <w:proofErr w:type="spellEnd"/>
            <w:proofErr w:type="gram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îndiguire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existente</w:t>
            </w:r>
            <w:proofErr w:type="spellEnd"/>
            <w:r w:rsidRPr="00213E27">
              <w:rPr>
                <w:rFonts w:cstheme="majorHAnsi"/>
                <w:color w:val="000000"/>
                <w:sz w:val="18"/>
                <w:szCs w:val="18"/>
                <w:lang w:val="en-GB" w:eastAsia="en-GB"/>
              </w:rPr>
              <w:t xml:space="preserve"> pe r Sarata 5,87 km, PT </w:t>
            </w:r>
            <w:proofErr w:type="spellStart"/>
            <w:r w:rsidRPr="00213E27">
              <w:rPr>
                <w:rFonts w:cstheme="majorHAnsi"/>
                <w:color w:val="000000"/>
                <w:sz w:val="18"/>
                <w:szCs w:val="18"/>
                <w:lang w:val="en-GB" w:eastAsia="en-GB"/>
              </w:rPr>
              <w:t>Punerea</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siguranta</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lucrarilor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impotriva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inundatiilor</w:t>
            </w:r>
            <w:proofErr w:type="spellEnd"/>
            <w:r w:rsidRPr="00213E27">
              <w:rPr>
                <w:rFonts w:cstheme="majorHAnsi"/>
                <w:color w:val="000000"/>
                <w:sz w:val="18"/>
                <w:szCs w:val="18"/>
                <w:lang w:val="en-GB" w:eastAsia="en-GB"/>
              </w:rPr>
              <w:t xml:space="preserve"> pe r </w:t>
            </w:r>
            <w:proofErr w:type="spellStart"/>
            <w:r w:rsidRPr="00213E27">
              <w:rPr>
                <w:rFonts w:cstheme="majorHAnsi"/>
                <w:color w:val="000000"/>
                <w:sz w:val="18"/>
                <w:szCs w:val="18"/>
                <w:lang w:val="en-GB" w:eastAsia="en-GB"/>
              </w:rPr>
              <w:t>Ialomita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afl</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mun</w:t>
            </w:r>
            <w:proofErr w:type="spellEnd"/>
            <w:r w:rsidRPr="00213E27">
              <w:rPr>
                <w:rFonts w:cstheme="majorHAnsi"/>
                <w:color w:val="000000"/>
                <w:sz w:val="18"/>
                <w:szCs w:val="18"/>
                <w:lang w:val="en-GB" w:eastAsia="en-GB"/>
              </w:rPr>
              <w:t xml:space="preserve">. Urziceni </w:t>
            </w:r>
            <w:proofErr w:type="spellStart"/>
            <w:r w:rsidRPr="00213E27">
              <w:rPr>
                <w:rFonts w:cstheme="majorHAnsi"/>
                <w:color w:val="000000"/>
                <w:sz w:val="18"/>
                <w:szCs w:val="18"/>
                <w:lang w:val="en-GB" w:eastAsia="en-GB"/>
              </w:rPr>
              <w:t>etapa</w:t>
            </w:r>
            <w:proofErr w:type="spellEnd"/>
            <w:r w:rsidRPr="00213E27">
              <w:rPr>
                <w:rFonts w:cstheme="majorHAnsi"/>
                <w:color w:val="000000"/>
                <w:sz w:val="18"/>
                <w:szCs w:val="18"/>
                <w:lang w:val="en-GB" w:eastAsia="en-GB"/>
              </w:rPr>
              <w:t xml:space="preserve"> II</w:t>
            </w:r>
          </w:p>
        </w:tc>
        <w:tc>
          <w:tcPr>
            <w:tcW w:w="1100" w:type="dxa"/>
            <w:tcBorders>
              <w:top w:val="nil"/>
              <w:left w:val="nil"/>
              <w:bottom w:val="single" w:sz="4" w:space="0" w:color="auto"/>
              <w:right w:val="single" w:sz="4" w:space="0" w:color="auto"/>
            </w:tcBorders>
            <w:shd w:val="clear" w:color="auto" w:fill="auto"/>
            <w:vAlign w:val="center"/>
            <w:hideMark/>
          </w:tcPr>
          <w:p w14:paraId="7B130096"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30A6172" w14:textId="396C87D1" w:rsidR="00447254" w:rsidRPr="003C5BA1" w:rsidRDefault="008A080A"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w:t>
            </w:r>
            <w:proofErr w:type="spellStart"/>
            <w:r w:rsidRPr="00683701">
              <w:rPr>
                <w:rFonts w:cstheme="majorHAnsi"/>
                <w:bCs/>
                <w:iCs/>
                <w:sz w:val="18"/>
                <w:szCs w:val="18"/>
                <w:lang w:val="en-GB"/>
              </w:rPr>
              <w:t>alți</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deținători</w:t>
            </w:r>
            <w:proofErr w:type="spellEnd"/>
          </w:p>
        </w:tc>
        <w:tc>
          <w:tcPr>
            <w:tcW w:w="877" w:type="dxa"/>
            <w:tcBorders>
              <w:top w:val="nil"/>
              <w:left w:val="nil"/>
              <w:bottom w:val="single" w:sz="4" w:space="0" w:color="auto"/>
              <w:right w:val="single" w:sz="4" w:space="0" w:color="auto"/>
            </w:tcBorders>
          </w:tcPr>
          <w:p w14:paraId="72901745" w14:textId="055365B9" w:rsidR="00447254" w:rsidRPr="003C5BA1" w:rsidRDefault="00590960"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r>
              <w:rPr>
                <w:rFonts w:cstheme="majorHAnsi"/>
                <w:color w:val="000000"/>
                <w:sz w:val="18"/>
                <w:szCs w:val="18"/>
                <w:lang w:val="en-GB" w:eastAsia="en-GB"/>
              </w:rPr>
              <w:t xml:space="preserve"> / PNRR</w:t>
            </w:r>
          </w:p>
        </w:tc>
      </w:tr>
      <w:tr w:rsidR="00813C99" w:rsidRPr="003C5BA1" w14:paraId="7A7C596E" w14:textId="1CD9B38C" w:rsidTr="009F407A">
        <w:tc>
          <w:tcPr>
            <w:tcW w:w="519" w:type="dxa"/>
            <w:vMerge/>
            <w:tcBorders>
              <w:left w:val="single" w:sz="4" w:space="0" w:color="auto"/>
              <w:bottom w:val="single" w:sz="4" w:space="0" w:color="000000"/>
              <w:right w:val="single" w:sz="4" w:space="0" w:color="auto"/>
            </w:tcBorders>
          </w:tcPr>
          <w:p w14:paraId="3E3AC212"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6FC6A738" w14:textId="771A123E"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3309F087"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M33-RO35</w:t>
            </w:r>
          </w:p>
        </w:tc>
        <w:tc>
          <w:tcPr>
            <w:tcW w:w="6298" w:type="dxa"/>
            <w:tcBorders>
              <w:top w:val="nil"/>
              <w:left w:val="nil"/>
              <w:bottom w:val="single" w:sz="4" w:space="0" w:color="auto"/>
              <w:right w:val="single" w:sz="4" w:space="0" w:color="auto"/>
            </w:tcBorders>
            <w:shd w:val="clear" w:color="auto" w:fill="auto"/>
            <w:hideMark/>
          </w:tcPr>
          <w:p w14:paraId="1F5D3526"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Reabilitare diguri in vederea exploatarii in conditii de siguranta - Consolidarea  lucrărilor de îndiguire  r.Sarata, 5,87 km, PT Punerea in siguranta a lucrarilor de aparare impotriva inundatiilor pe r Ialomita si afl. zona mun. </w:t>
            </w:r>
            <w:r w:rsidRPr="00213E27">
              <w:rPr>
                <w:rFonts w:cstheme="majorHAnsi"/>
                <w:color w:val="000000"/>
                <w:sz w:val="18"/>
                <w:szCs w:val="18"/>
                <w:lang w:val="en-GB" w:eastAsia="en-GB"/>
              </w:rPr>
              <w:t xml:space="preserve">Urziceni </w:t>
            </w:r>
            <w:proofErr w:type="spellStart"/>
            <w:r w:rsidRPr="00213E27">
              <w:rPr>
                <w:rFonts w:cstheme="majorHAnsi"/>
                <w:color w:val="000000"/>
                <w:sz w:val="18"/>
                <w:szCs w:val="18"/>
                <w:lang w:val="en-GB" w:eastAsia="en-GB"/>
              </w:rPr>
              <w:t>etapa</w:t>
            </w:r>
            <w:proofErr w:type="spellEnd"/>
            <w:r w:rsidRPr="00213E27">
              <w:rPr>
                <w:rFonts w:cstheme="majorHAnsi"/>
                <w:color w:val="000000"/>
                <w:sz w:val="18"/>
                <w:szCs w:val="18"/>
                <w:lang w:val="en-GB" w:eastAsia="en-GB"/>
              </w:rPr>
              <w:t xml:space="preserve"> II</w:t>
            </w:r>
          </w:p>
        </w:tc>
        <w:tc>
          <w:tcPr>
            <w:tcW w:w="1100" w:type="dxa"/>
            <w:tcBorders>
              <w:top w:val="nil"/>
              <w:left w:val="nil"/>
              <w:bottom w:val="single" w:sz="4" w:space="0" w:color="auto"/>
              <w:right w:val="single" w:sz="4" w:space="0" w:color="auto"/>
            </w:tcBorders>
            <w:shd w:val="clear" w:color="auto" w:fill="auto"/>
            <w:vAlign w:val="center"/>
            <w:hideMark/>
          </w:tcPr>
          <w:p w14:paraId="55CCBEEE"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AC59F48" w14:textId="654B1814" w:rsidR="00447254" w:rsidRPr="003C5BA1" w:rsidRDefault="008A080A"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M.M.A.P., A.N.A.R.</w:t>
            </w:r>
            <w:r w:rsidRPr="00683701">
              <w:rPr>
                <w:rFonts w:cstheme="majorHAnsi"/>
                <w:iCs/>
                <w:sz w:val="18"/>
                <w:szCs w:val="18"/>
                <w:lang w:val="en-GB"/>
              </w:rPr>
              <w:t xml:space="preserve">, </w:t>
            </w:r>
            <w:proofErr w:type="spellStart"/>
            <w:r w:rsidRPr="00683701">
              <w:rPr>
                <w:rFonts w:cstheme="majorHAnsi"/>
                <w:iCs/>
                <w:sz w:val="18"/>
                <w:szCs w:val="18"/>
                <w:lang w:val="en-GB"/>
              </w:rPr>
              <w:t>alţi</w:t>
            </w:r>
            <w:proofErr w:type="spellEnd"/>
            <w:r w:rsidRPr="00683701">
              <w:rPr>
                <w:rFonts w:cstheme="majorHAnsi"/>
                <w:iCs/>
                <w:sz w:val="18"/>
                <w:szCs w:val="18"/>
                <w:lang w:val="en-GB"/>
              </w:rPr>
              <w:t xml:space="preserve"> </w:t>
            </w:r>
            <w:proofErr w:type="spellStart"/>
            <w:r w:rsidRPr="00683701">
              <w:rPr>
                <w:rFonts w:cstheme="majorHAnsi"/>
                <w:iCs/>
                <w:sz w:val="18"/>
                <w:szCs w:val="18"/>
                <w:lang w:val="en-GB"/>
              </w:rPr>
              <w:t>deƫinători</w:t>
            </w:r>
            <w:proofErr w:type="spellEnd"/>
          </w:p>
        </w:tc>
        <w:tc>
          <w:tcPr>
            <w:tcW w:w="877" w:type="dxa"/>
            <w:tcBorders>
              <w:top w:val="nil"/>
              <w:left w:val="nil"/>
              <w:bottom w:val="single" w:sz="4" w:space="0" w:color="auto"/>
              <w:right w:val="single" w:sz="4" w:space="0" w:color="auto"/>
            </w:tcBorders>
          </w:tcPr>
          <w:p w14:paraId="66C9B08A" w14:textId="24FEE9EE"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6D1B226E" w14:textId="62867E30" w:rsidTr="009F407A">
        <w:trPr>
          <w:trHeight w:val="659"/>
        </w:trPr>
        <w:tc>
          <w:tcPr>
            <w:tcW w:w="519" w:type="dxa"/>
            <w:vMerge w:val="restart"/>
            <w:tcBorders>
              <w:top w:val="nil"/>
              <w:left w:val="single" w:sz="4" w:space="0" w:color="auto"/>
              <w:bottom w:val="single" w:sz="4" w:space="0" w:color="auto"/>
              <w:right w:val="single" w:sz="4" w:space="0" w:color="auto"/>
            </w:tcBorders>
          </w:tcPr>
          <w:p w14:paraId="3761A5E1" w14:textId="64FA71E9"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7</w:t>
            </w:r>
          </w:p>
        </w:tc>
        <w:tc>
          <w:tcPr>
            <w:tcW w:w="1805" w:type="dxa"/>
            <w:vMerge w:val="restart"/>
            <w:tcBorders>
              <w:top w:val="nil"/>
              <w:left w:val="single" w:sz="4" w:space="0" w:color="auto"/>
              <w:bottom w:val="single" w:sz="4" w:space="0" w:color="auto"/>
              <w:right w:val="single" w:sz="4" w:space="0" w:color="auto"/>
            </w:tcBorders>
            <w:shd w:val="clear" w:color="auto" w:fill="auto"/>
            <w:vAlign w:val="center"/>
            <w:hideMark/>
          </w:tcPr>
          <w:p w14:paraId="0F7FCDB8" w14:textId="6F33F597"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Buzău - av. confl. Cășoaca Mare</w:t>
            </w:r>
          </w:p>
        </w:tc>
        <w:tc>
          <w:tcPr>
            <w:tcW w:w="1091" w:type="dxa"/>
            <w:tcBorders>
              <w:top w:val="nil"/>
              <w:left w:val="nil"/>
              <w:bottom w:val="single" w:sz="4" w:space="0" w:color="auto"/>
              <w:right w:val="single" w:sz="4" w:space="0" w:color="auto"/>
            </w:tcBorders>
            <w:shd w:val="clear" w:color="auto" w:fill="auto"/>
            <w:vAlign w:val="center"/>
          </w:tcPr>
          <w:p w14:paraId="3503CFF4" w14:textId="5B19C1C4" w:rsidR="00447254" w:rsidRPr="00213E27" w:rsidRDefault="00447254" w:rsidP="009F407A">
            <w:pPr>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auto" w:fill="auto"/>
          </w:tcPr>
          <w:p w14:paraId="6E4DA1C0" w14:textId="47F2CBF8" w:rsidR="00447254" w:rsidRPr="003C5BA1" w:rsidRDefault="00447254" w:rsidP="00447254">
            <w:pPr>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Managementul albiei raului si a luncii inundabile prin cresterea retentiei naturale a apei - Zona de retentie naturala a apei pe malul drept al râului Buzău zona Ramnicelu</w:t>
            </w:r>
          </w:p>
        </w:tc>
        <w:tc>
          <w:tcPr>
            <w:tcW w:w="1100" w:type="dxa"/>
            <w:tcBorders>
              <w:top w:val="nil"/>
              <w:left w:val="nil"/>
              <w:bottom w:val="single" w:sz="4" w:space="0" w:color="auto"/>
              <w:right w:val="single" w:sz="4" w:space="0" w:color="auto"/>
            </w:tcBorders>
            <w:shd w:val="clear" w:color="auto" w:fill="auto"/>
            <w:vAlign w:val="center"/>
          </w:tcPr>
          <w:p w14:paraId="334321FC" w14:textId="49EA57B5" w:rsidR="00447254" w:rsidRPr="00213E27" w:rsidRDefault="00447254" w:rsidP="009F407A">
            <w:pPr>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tcPr>
          <w:p w14:paraId="317B954B" w14:textId="3A00E7C1" w:rsidR="00447254" w:rsidRPr="00213E27" w:rsidRDefault="00C91FA0" w:rsidP="00447254">
            <w:pPr>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5CA3F265" w14:textId="6261040F" w:rsidR="00447254" w:rsidRPr="00213E27" w:rsidRDefault="00447254" w:rsidP="00447254">
            <w:pPr>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02C82194" w14:textId="1896E94E" w:rsidTr="009F407A">
        <w:tc>
          <w:tcPr>
            <w:tcW w:w="519" w:type="dxa"/>
            <w:vMerge/>
            <w:tcBorders>
              <w:top w:val="single" w:sz="4" w:space="0" w:color="auto"/>
              <w:left w:val="single" w:sz="4" w:space="0" w:color="auto"/>
              <w:right w:val="single" w:sz="4" w:space="0" w:color="auto"/>
            </w:tcBorders>
          </w:tcPr>
          <w:p w14:paraId="29412E2C"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000000"/>
              <w:right w:val="single" w:sz="4" w:space="0" w:color="auto"/>
            </w:tcBorders>
            <w:vAlign w:val="center"/>
            <w:hideMark/>
          </w:tcPr>
          <w:p w14:paraId="502E9D57" w14:textId="7CCEEC03"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single" w:sz="4" w:space="0" w:color="auto"/>
              <w:left w:val="nil"/>
              <w:bottom w:val="single" w:sz="4" w:space="0" w:color="auto"/>
              <w:right w:val="single" w:sz="4" w:space="0" w:color="auto"/>
            </w:tcBorders>
            <w:shd w:val="clear" w:color="auto" w:fill="auto"/>
            <w:vAlign w:val="center"/>
            <w:hideMark/>
          </w:tcPr>
          <w:p w14:paraId="2756EED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M32-RO22</w:t>
            </w:r>
          </w:p>
        </w:tc>
        <w:tc>
          <w:tcPr>
            <w:tcW w:w="6298" w:type="dxa"/>
            <w:tcBorders>
              <w:top w:val="single" w:sz="4" w:space="0" w:color="auto"/>
              <w:left w:val="nil"/>
              <w:bottom w:val="single" w:sz="4" w:space="0" w:color="auto"/>
              <w:right w:val="single" w:sz="4" w:space="0" w:color="auto"/>
            </w:tcBorders>
            <w:shd w:val="clear" w:color="auto" w:fill="auto"/>
            <w:hideMark/>
          </w:tcPr>
          <w:p w14:paraId="4D159EF2"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 xml:space="preserve">Realizarea de noi acumulări laterale (poldere) - Polder Jirlau (Vatenuat=32.05 mil mc; S=2030ha) Lungime diguri de contur 8.3 km </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517F98E2"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single" w:sz="4" w:space="0" w:color="auto"/>
              <w:left w:val="nil"/>
              <w:bottom w:val="single" w:sz="4" w:space="0" w:color="auto"/>
              <w:right w:val="single" w:sz="4" w:space="0" w:color="auto"/>
            </w:tcBorders>
            <w:shd w:val="clear" w:color="auto" w:fill="auto"/>
            <w:hideMark/>
          </w:tcPr>
          <w:p w14:paraId="2718F051" w14:textId="5362713E" w:rsidR="00447254" w:rsidRPr="003C5BA1" w:rsidRDefault="00C91FA0"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sz w:val="18"/>
                <w:szCs w:val="18"/>
                <w:lang w:val="en-GB"/>
              </w:rPr>
              <w:t xml:space="preserve">M.M.A.P., A.N.A.R., </w:t>
            </w:r>
            <w:proofErr w:type="spellStart"/>
            <w:r w:rsidRPr="00683701">
              <w:rPr>
                <w:rFonts w:cstheme="majorHAnsi"/>
                <w:sz w:val="18"/>
                <w:szCs w:val="18"/>
                <w:lang w:val="en-GB"/>
              </w:rPr>
              <w:t>Autorităţi</w:t>
            </w:r>
            <w:proofErr w:type="spellEnd"/>
            <w:r w:rsidRPr="00683701">
              <w:rPr>
                <w:rFonts w:cstheme="majorHAnsi"/>
                <w:sz w:val="18"/>
                <w:szCs w:val="18"/>
                <w:lang w:val="en-GB"/>
              </w:rPr>
              <w:t xml:space="preserve"> locale, C.J.</w:t>
            </w:r>
          </w:p>
        </w:tc>
        <w:tc>
          <w:tcPr>
            <w:tcW w:w="877" w:type="dxa"/>
            <w:tcBorders>
              <w:top w:val="single" w:sz="4" w:space="0" w:color="auto"/>
              <w:left w:val="nil"/>
              <w:bottom w:val="single" w:sz="4" w:space="0" w:color="auto"/>
              <w:right w:val="single" w:sz="4" w:space="0" w:color="auto"/>
            </w:tcBorders>
          </w:tcPr>
          <w:p w14:paraId="70811C4A" w14:textId="634B4AAD"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3E59CA0A" w14:textId="2427439D" w:rsidTr="009F407A">
        <w:tc>
          <w:tcPr>
            <w:tcW w:w="519" w:type="dxa"/>
            <w:vMerge/>
            <w:tcBorders>
              <w:left w:val="single" w:sz="4" w:space="0" w:color="auto"/>
              <w:right w:val="single" w:sz="4" w:space="0" w:color="auto"/>
            </w:tcBorders>
          </w:tcPr>
          <w:p w14:paraId="23C1D967"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52BCEF8D" w14:textId="449503DC"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353EC453"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M33-RO29</w:t>
            </w:r>
          </w:p>
        </w:tc>
        <w:tc>
          <w:tcPr>
            <w:tcW w:w="6298" w:type="dxa"/>
            <w:tcBorders>
              <w:top w:val="nil"/>
              <w:left w:val="nil"/>
              <w:bottom w:val="single" w:sz="4" w:space="0" w:color="auto"/>
              <w:right w:val="single" w:sz="4" w:space="0" w:color="auto"/>
            </w:tcBorders>
            <w:shd w:val="clear" w:color="auto" w:fill="auto"/>
            <w:hideMark/>
          </w:tcPr>
          <w:p w14:paraId="43FE754D" w14:textId="11960D4C"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Lucrări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regularizare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locală</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albiei</w:t>
            </w:r>
            <w:proofErr w:type="spellEnd"/>
            <w:r w:rsidRPr="00213E27">
              <w:rPr>
                <w:rFonts w:cstheme="majorHAnsi"/>
                <w:color w:val="000000"/>
                <w:sz w:val="18"/>
                <w:szCs w:val="18"/>
                <w:lang w:val="en-GB" w:eastAsia="en-GB"/>
              </w:rPr>
              <w:t xml:space="preserve"> (incl. </w:t>
            </w:r>
            <w:proofErr w:type="spellStart"/>
            <w:r w:rsidRPr="00213E27">
              <w:rPr>
                <w:rFonts w:cstheme="majorHAnsi"/>
                <w:color w:val="000000"/>
                <w:sz w:val="18"/>
                <w:szCs w:val="18"/>
                <w:lang w:val="en-GB" w:eastAsia="en-GB"/>
              </w:rPr>
              <w:t>măsuri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stabilizare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albiei</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Aparari</w:t>
            </w:r>
            <w:proofErr w:type="spellEnd"/>
            <w:r w:rsidRPr="00213E27">
              <w:rPr>
                <w:rFonts w:cstheme="majorHAnsi"/>
                <w:color w:val="000000"/>
                <w:sz w:val="18"/>
                <w:szCs w:val="18"/>
                <w:lang w:val="en-GB" w:eastAsia="en-GB"/>
              </w:rPr>
              <w:t xml:space="preserve"> de mal r Buzau in </w:t>
            </w:r>
            <w:proofErr w:type="spellStart"/>
            <w:r w:rsidRPr="00213E27">
              <w:rPr>
                <w:rFonts w:cstheme="majorHAnsi"/>
                <w:color w:val="000000"/>
                <w:sz w:val="18"/>
                <w:szCs w:val="18"/>
                <w:lang w:val="en-GB" w:eastAsia="en-GB"/>
              </w:rPr>
              <w:t>zonele</w:t>
            </w:r>
            <w:proofErr w:type="spellEnd"/>
            <w:r w:rsidRPr="00213E27">
              <w:rPr>
                <w:rFonts w:cstheme="majorHAnsi"/>
                <w:color w:val="000000"/>
                <w:sz w:val="18"/>
                <w:szCs w:val="18"/>
                <w:lang w:val="en-GB" w:eastAsia="en-GB"/>
              </w:rPr>
              <w:t xml:space="preserve"> cu </w:t>
            </w:r>
            <w:proofErr w:type="spellStart"/>
            <w:r w:rsidRPr="00213E27">
              <w:rPr>
                <w:rFonts w:cstheme="majorHAnsi"/>
                <w:color w:val="000000"/>
                <w:sz w:val="18"/>
                <w:szCs w:val="18"/>
                <w:lang w:val="en-GB" w:eastAsia="en-GB"/>
              </w:rPr>
              <w:t>eroziuni</w:t>
            </w:r>
            <w:proofErr w:type="spellEnd"/>
            <w:r w:rsidRPr="00213E27">
              <w:rPr>
                <w:rFonts w:cstheme="majorHAnsi"/>
                <w:color w:val="000000"/>
                <w:sz w:val="18"/>
                <w:szCs w:val="18"/>
                <w:lang w:val="en-GB" w:eastAsia="en-GB"/>
              </w:rPr>
              <w:t xml:space="preserve"> active - md loc </w:t>
            </w:r>
            <w:proofErr w:type="spellStart"/>
            <w:r w:rsidRPr="00213E27">
              <w:rPr>
                <w:rFonts w:cstheme="majorHAnsi"/>
                <w:color w:val="000000"/>
                <w:sz w:val="18"/>
                <w:szCs w:val="18"/>
                <w:lang w:val="en-GB" w:eastAsia="en-GB"/>
              </w:rPr>
              <w:t>Sutesti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Scortaru</w:t>
            </w:r>
            <w:proofErr w:type="spellEnd"/>
            <w:r w:rsidRPr="00213E27">
              <w:rPr>
                <w:rFonts w:cstheme="majorHAnsi"/>
                <w:color w:val="000000"/>
                <w:sz w:val="18"/>
                <w:szCs w:val="18"/>
                <w:lang w:val="en-GB" w:eastAsia="en-GB"/>
              </w:rPr>
              <w:t xml:space="preserve"> Nou, </w:t>
            </w:r>
            <w:proofErr w:type="spellStart"/>
            <w:r w:rsidRPr="00213E27">
              <w:rPr>
                <w:rFonts w:cstheme="majorHAnsi"/>
                <w:color w:val="000000"/>
                <w:sz w:val="18"/>
                <w:szCs w:val="18"/>
                <w:lang w:val="en-GB" w:eastAsia="en-GB"/>
              </w:rPr>
              <w:t>ms</w:t>
            </w:r>
            <w:proofErr w:type="spellEnd"/>
            <w:r w:rsidRPr="00213E27">
              <w:rPr>
                <w:rFonts w:cstheme="majorHAnsi"/>
                <w:color w:val="000000"/>
                <w:sz w:val="18"/>
                <w:szCs w:val="18"/>
                <w:lang w:val="en-GB" w:eastAsia="en-GB"/>
              </w:rPr>
              <w:t xml:space="preserve"> loc </w:t>
            </w:r>
            <w:proofErr w:type="spellStart"/>
            <w:r w:rsidRPr="00213E27">
              <w:rPr>
                <w:rFonts w:cstheme="majorHAnsi"/>
                <w:color w:val="000000"/>
                <w:sz w:val="18"/>
                <w:szCs w:val="18"/>
                <w:lang w:val="en-GB" w:eastAsia="en-GB"/>
              </w:rPr>
              <w:t>Pitulati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Ltotala</w:t>
            </w:r>
            <w:proofErr w:type="spellEnd"/>
            <w:r w:rsidRPr="00213E27">
              <w:rPr>
                <w:rFonts w:cstheme="majorHAnsi"/>
                <w:color w:val="000000"/>
                <w:sz w:val="18"/>
                <w:szCs w:val="18"/>
                <w:lang w:val="en-GB" w:eastAsia="en-GB"/>
              </w:rPr>
              <w:t>=700ml</w:t>
            </w:r>
          </w:p>
        </w:tc>
        <w:tc>
          <w:tcPr>
            <w:tcW w:w="1100" w:type="dxa"/>
            <w:tcBorders>
              <w:top w:val="nil"/>
              <w:left w:val="nil"/>
              <w:bottom w:val="single" w:sz="4" w:space="0" w:color="auto"/>
              <w:right w:val="single" w:sz="4" w:space="0" w:color="auto"/>
            </w:tcBorders>
            <w:shd w:val="clear" w:color="auto" w:fill="auto"/>
            <w:vAlign w:val="center"/>
            <w:hideMark/>
          </w:tcPr>
          <w:p w14:paraId="13E6D9F3"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1A4403FD" w14:textId="42CAA836" w:rsidR="00447254" w:rsidRPr="003C5BA1" w:rsidRDefault="00C91FA0" w:rsidP="00447254">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tcPr>
          <w:p w14:paraId="115993E9" w14:textId="5A7CB426"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3302028E" w14:textId="348C1C20" w:rsidTr="009F407A">
        <w:tc>
          <w:tcPr>
            <w:tcW w:w="519" w:type="dxa"/>
            <w:vMerge/>
            <w:tcBorders>
              <w:left w:val="single" w:sz="4" w:space="0" w:color="auto"/>
              <w:right w:val="single" w:sz="4" w:space="0" w:color="auto"/>
            </w:tcBorders>
          </w:tcPr>
          <w:p w14:paraId="3C067965"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15A8C644" w14:textId="5EBE0D06"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06CAD002"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M32-RO22</w:t>
            </w:r>
          </w:p>
        </w:tc>
        <w:tc>
          <w:tcPr>
            <w:tcW w:w="6298" w:type="dxa"/>
            <w:tcBorders>
              <w:top w:val="nil"/>
              <w:left w:val="nil"/>
              <w:bottom w:val="single" w:sz="4" w:space="0" w:color="auto"/>
              <w:right w:val="single" w:sz="4" w:space="0" w:color="auto"/>
            </w:tcBorders>
            <w:shd w:val="clear" w:color="auto" w:fill="auto"/>
            <w:hideMark/>
          </w:tcPr>
          <w:p w14:paraId="2D9AA422"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Realizarea de noi acumulări laterale (poldere) - Polder Visani (Vatenuat=47.4 mil mc; S=1950 ha) Lungime diguri de contur 10.8 km</w:t>
            </w:r>
          </w:p>
        </w:tc>
        <w:tc>
          <w:tcPr>
            <w:tcW w:w="1100" w:type="dxa"/>
            <w:tcBorders>
              <w:top w:val="nil"/>
              <w:left w:val="nil"/>
              <w:bottom w:val="single" w:sz="4" w:space="0" w:color="auto"/>
              <w:right w:val="single" w:sz="4" w:space="0" w:color="auto"/>
            </w:tcBorders>
            <w:shd w:val="clear" w:color="auto" w:fill="auto"/>
            <w:vAlign w:val="center"/>
            <w:hideMark/>
          </w:tcPr>
          <w:p w14:paraId="20978A2A"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709C309E" w14:textId="029F2AC6" w:rsidR="00447254" w:rsidRPr="003C5BA1" w:rsidRDefault="00C91FA0"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sz w:val="18"/>
                <w:szCs w:val="18"/>
                <w:lang w:val="en-GB"/>
              </w:rPr>
              <w:t xml:space="preserve">M.M.A.P., A.N.A.R., </w:t>
            </w:r>
            <w:proofErr w:type="spellStart"/>
            <w:r w:rsidRPr="00683701">
              <w:rPr>
                <w:rFonts w:cstheme="majorHAnsi"/>
                <w:sz w:val="18"/>
                <w:szCs w:val="18"/>
                <w:lang w:val="en-GB"/>
              </w:rPr>
              <w:t>Autorităţi</w:t>
            </w:r>
            <w:proofErr w:type="spellEnd"/>
            <w:r w:rsidRPr="00683701">
              <w:rPr>
                <w:rFonts w:cstheme="majorHAnsi"/>
                <w:sz w:val="18"/>
                <w:szCs w:val="18"/>
                <w:lang w:val="en-GB"/>
              </w:rPr>
              <w:t xml:space="preserve"> locale, C.J.</w:t>
            </w:r>
          </w:p>
        </w:tc>
        <w:tc>
          <w:tcPr>
            <w:tcW w:w="877" w:type="dxa"/>
            <w:tcBorders>
              <w:top w:val="nil"/>
              <w:left w:val="nil"/>
              <w:bottom w:val="single" w:sz="4" w:space="0" w:color="auto"/>
              <w:right w:val="single" w:sz="4" w:space="0" w:color="auto"/>
            </w:tcBorders>
          </w:tcPr>
          <w:p w14:paraId="7E1FC03A" w14:textId="7D1805D2"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7F393ABE" w14:textId="231E71A6" w:rsidTr="009F407A">
        <w:tc>
          <w:tcPr>
            <w:tcW w:w="519" w:type="dxa"/>
            <w:vMerge/>
            <w:tcBorders>
              <w:left w:val="single" w:sz="4" w:space="0" w:color="auto"/>
              <w:right w:val="single" w:sz="4" w:space="0" w:color="auto"/>
            </w:tcBorders>
          </w:tcPr>
          <w:p w14:paraId="495D5441"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6F28BD73" w14:textId="5F6BE5D7"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08F8EA01"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5035DA57" w14:textId="1D129993"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Îndiguiri</w:t>
            </w:r>
            <w:proofErr w:type="spellEnd"/>
            <w:r w:rsidRPr="00213E27">
              <w:rPr>
                <w:rFonts w:cstheme="majorHAnsi"/>
                <w:color w:val="000000"/>
                <w:sz w:val="18"/>
                <w:szCs w:val="18"/>
                <w:lang w:val="en-GB" w:eastAsia="en-GB"/>
              </w:rPr>
              <w:t xml:space="preserve"> r. Buzau pe sect. av. </w:t>
            </w:r>
            <w:proofErr w:type="spellStart"/>
            <w:r w:rsidRPr="00213E27">
              <w:rPr>
                <w:rFonts w:cstheme="majorHAnsi"/>
                <w:color w:val="000000"/>
                <w:sz w:val="18"/>
                <w:szCs w:val="18"/>
                <w:lang w:val="en-GB" w:eastAsia="en-GB"/>
              </w:rPr>
              <w:t>confluenta</w:t>
            </w:r>
            <w:proofErr w:type="spellEnd"/>
            <w:r w:rsidRPr="00213E27">
              <w:rPr>
                <w:rFonts w:cstheme="majorHAnsi"/>
                <w:color w:val="000000"/>
                <w:sz w:val="18"/>
                <w:szCs w:val="18"/>
                <w:lang w:val="en-GB" w:eastAsia="en-GB"/>
              </w:rPr>
              <w:t xml:space="preserve"> Casoca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loc. </w:t>
            </w:r>
            <w:proofErr w:type="spellStart"/>
            <w:r w:rsidRPr="00213E27">
              <w:rPr>
                <w:rFonts w:cstheme="majorHAnsi"/>
                <w:color w:val="000000"/>
                <w:sz w:val="18"/>
                <w:szCs w:val="18"/>
                <w:lang w:val="en-GB" w:eastAsia="en-GB"/>
              </w:rPr>
              <w:t>unde</w:t>
            </w:r>
            <w:proofErr w:type="spellEnd"/>
            <w:r w:rsidRPr="00213E27">
              <w:rPr>
                <w:rFonts w:cstheme="majorHAnsi"/>
                <w:color w:val="000000"/>
                <w:sz w:val="18"/>
                <w:szCs w:val="18"/>
                <w:lang w:val="en-GB" w:eastAsia="en-GB"/>
              </w:rPr>
              <w:t xml:space="preserve"> nu se </w:t>
            </w:r>
            <w:proofErr w:type="spellStart"/>
            <w:r w:rsidRPr="00213E27">
              <w:rPr>
                <w:rFonts w:cstheme="majorHAnsi"/>
                <w:color w:val="000000"/>
                <w:sz w:val="18"/>
                <w:szCs w:val="18"/>
                <w:lang w:val="en-GB" w:eastAsia="en-GB"/>
              </w:rPr>
              <w:t>asigură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protecție</w:t>
            </w:r>
            <w:proofErr w:type="spellEnd"/>
            <w:r w:rsidRPr="00213E27">
              <w:rPr>
                <w:rFonts w:cstheme="majorHAnsi"/>
                <w:color w:val="000000"/>
                <w:sz w:val="18"/>
                <w:szCs w:val="18"/>
                <w:lang w:val="en-GB" w:eastAsia="en-GB"/>
              </w:rPr>
              <w:t xml:space="preserve"> la Q1%, </w:t>
            </w:r>
            <w:proofErr w:type="spellStart"/>
            <w:r w:rsidRPr="00213E27">
              <w:rPr>
                <w:rFonts w:cstheme="majorHAnsi"/>
                <w:color w:val="000000"/>
                <w:sz w:val="18"/>
                <w:szCs w:val="18"/>
                <w:lang w:val="en-GB" w:eastAsia="en-GB"/>
              </w:rPr>
              <w:t>Ltotala</w:t>
            </w:r>
            <w:proofErr w:type="spellEnd"/>
            <w:r w:rsidRPr="00213E27">
              <w:rPr>
                <w:rFonts w:cstheme="majorHAnsi"/>
                <w:color w:val="000000"/>
                <w:sz w:val="18"/>
                <w:szCs w:val="18"/>
                <w:lang w:val="en-GB" w:eastAsia="en-GB"/>
              </w:rPr>
              <w:t xml:space="preserve">=20 km in 29 </w:t>
            </w:r>
            <w:proofErr w:type="spellStart"/>
            <w:r w:rsidRPr="00213E27">
              <w:rPr>
                <w:rFonts w:cstheme="majorHAnsi"/>
                <w:color w:val="000000"/>
                <w:sz w:val="18"/>
                <w:szCs w:val="18"/>
                <w:lang w:val="en-GB" w:eastAsia="en-GB"/>
              </w:rPr>
              <w:t>localitati</w:t>
            </w:r>
            <w:proofErr w:type="spellEnd"/>
            <w:r w:rsidRPr="00213E27">
              <w:rPr>
                <w:rFonts w:cstheme="majorHAnsi"/>
                <w:color w:val="000000"/>
                <w:sz w:val="18"/>
                <w:szCs w:val="18"/>
                <w:lang w:val="en-GB" w:eastAsia="en-GB"/>
              </w:rPr>
              <w:t xml:space="preserve">. </w:t>
            </w:r>
          </w:p>
        </w:tc>
        <w:tc>
          <w:tcPr>
            <w:tcW w:w="1100" w:type="dxa"/>
            <w:tcBorders>
              <w:top w:val="nil"/>
              <w:left w:val="nil"/>
              <w:bottom w:val="single" w:sz="4" w:space="0" w:color="auto"/>
              <w:right w:val="single" w:sz="4" w:space="0" w:color="auto"/>
            </w:tcBorders>
            <w:shd w:val="clear" w:color="auto" w:fill="auto"/>
            <w:vAlign w:val="center"/>
            <w:hideMark/>
          </w:tcPr>
          <w:p w14:paraId="3D061B5D"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E549DDF" w14:textId="0D5565D5" w:rsidR="00447254" w:rsidRPr="003C5BA1" w:rsidRDefault="00C91FA0"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tcPr>
          <w:p w14:paraId="61FABB74" w14:textId="1DA43856"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3EE43284" w14:textId="6AF63C49" w:rsidTr="009F407A">
        <w:tc>
          <w:tcPr>
            <w:tcW w:w="519" w:type="dxa"/>
            <w:vMerge/>
            <w:tcBorders>
              <w:left w:val="single" w:sz="4" w:space="0" w:color="auto"/>
              <w:right w:val="single" w:sz="4" w:space="0" w:color="auto"/>
            </w:tcBorders>
          </w:tcPr>
          <w:p w14:paraId="7892539F"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518F76D8" w14:textId="1C7611B7"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07CF24FF"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M33-RO34</w:t>
            </w:r>
          </w:p>
        </w:tc>
        <w:tc>
          <w:tcPr>
            <w:tcW w:w="6298" w:type="dxa"/>
            <w:tcBorders>
              <w:top w:val="nil"/>
              <w:left w:val="nil"/>
              <w:bottom w:val="single" w:sz="4" w:space="0" w:color="auto"/>
              <w:right w:val="single" w:sz="4" w:space="0" w:color="auto"/>
            </w:tcBorders>
            <w:shd w:val="clear" w:color="auto" w:fill="auto"/>
            <w:hideMark/>
          </w:tcPr>
          <w:p w14:paraId="30CB0D06"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Supraînălțarea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îndiguire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existente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Suprainaltare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dimensionate</w:t>
            </w:r>
            <w:proofErr w:type="spellEnd"/>
            <w:r w:rsidRPr="00213E27">
              <w:rPr>
                <w:rFonts w:cstheme="majorHAnsi"/>
                <w:color w:val="000000"/>
                <w:sz w:val="18"/>
                <w:szCs w:val="18"/>
                <w:lang w:val="en-GB" w:eastAsia="en-GB"/>
              </w:rPr>
              <w:t xml:space="preserve"> la Q2%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pe zona </w:t>
            </w:r>
            <w:proofErr w:type="spellStart"/>
            <w:r w:rsidRPr="00213E27">
              <w:rPr>
                <w:rFonts w:cstheme="majorHAnsi"/>
                <w:color w:val="000000"/>
                <w:sz w:val="18"/>
                <w:szCs w:val="18"/>
                <w:lang w:val="en-GB" w:eastAsia="en-GB"/>
              </w:rPr>
              <w:t>Berca-Pleșcoi-Sapoca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și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Cândești-Buzău</w:t>
            </w:r>
            <w:proofErr w:type="spellEnd"/>
            <w:r w:rsidRPr="00213E27">
              <w:rPr>
                <w:rFonts w:cstheme="majorHAnsi"/>
                <w:color w:val="000000"/>
                <w:sz w:val="18"/>
                <w:szCs w:val="18"/>
                <w:lang w:val="en-GB" w:eastAsia="en-GB"/>
              </w:rPr>
              <w:t>), L=29.1km, V=291000m3</w:t>
            </w:r>
          </w:p>
        </w:tc>
        <w:tc>
          <w:tcPr>
            <w:tcW w:w="1100" w:type="dxa"/>
            <w:tcBorders>
              <w:top w:val="nil"/>
              <w:left w:val="nil"/>
              <w:bottom w:val="single" w:sz="4" w:space="0" w:color="auto"/>
              <w:right w:val="single" w:sz="4" w:space="0" w:color="auto"/>
            </w:tcBorders>
            <w:shd w:val="clear" w:color="auto" w:fill="auto"/>
            <w:vAlign w:val="center"/>
            <w:hideMark/>
          </w:tcPr>
          <w:p w14:paraId="78BF7678"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6430CAE2" w14:textId="39F812A6" w:rsidR="00447254" w:rsidRPr="00213E27" w:rsidRDefault="00C91FA0" w:rsidP="00447254">
            <w:pPr>
              <w:suppressAutoHyphens w:val="0"/>
              <w:autoSpaceDN/>
              <w:spacing w:before="0" w:after="0" w:line="240" w:lineRule="auto"/>
              <w:textAlignment w:val="auto"/>
              <w:rPr>
                <w:rFonts w:cstheme="majorHAnsi"/>
                <w:color w:val="000000"/>
                <w:sz w:val="18"/>
                <w:szCs w:val="18"/>
                <w:lang w:val="en-GB" w:eastAsia="en-GB"/>
              </w:rPr>
            </w:pPr>
            <w:r w:rsidRPr="00683701">
              <w:rPr>
                <w:rFonts w:cstheme="majorHAnsi"/>
                <w:bCs/>
                <w:iCs/>
                <w:sz w:val="18"/>
                <w:szCs w:val="18"/>
                <w:lang w:val="en-GB"/>
              </w:rPr>
              <w:t xml:space="preserve">M.M.A.P., A.N.A.R., </w:t>
            </w:r>
            <w:proofErr w:type="spellStart"/>
            <w:r w:rsidRPr="00683701">
              <w:rPr>
                <w:rFonts w:cstheme="majorHAnsi"/>
                <w:bCs/>
                <w:iCs/>
                <w:sz w:val="18"/>
                <w:szCs w:val="18"/>
                <w:lang w:val="en-GB"/>
              </w:rPr>
              <w:t>alți</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deținători</w:t>
            </w:r>
            <w:proofErr w:type="spellEnd"/>
          </w:p>
        </w:tc>
        <w:tc>
          <w:tcPr>
            <w:tcW w:w="877" w:type="dxa"/>
            <w:tcBorders>
              <w:top w:val="nil"/>
              <w:left w:val="nil"/>
              <w:bottom w:val="single" w:sz="4" w:space="0" w:color="auto"/>
              <w:right w:val="single" w:sz="4" w:space="0" w:color="auto"/>
            </w:tcBorders>
          </w:tcPr>
          <w:p w14:paraId="0373B2FC" w14:textId="11A4EE5F" w:rsidR="00447254" w:rsidRPr="00213E27" w:rsidRDefault="00590960"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r>
              <w:rPr>
                <w:rFonts w:cstheme="majorHAnsi"/>
                <w:color w:val="000000"/>
                <w:sz w:val="18"/>
                <w:szCs w:val="18"/>
                <w:lang w:val="en-GB" w:eastAsia="en-GB"/>
              </w:rPr>
              <w:t xml:space="preserve"> / PNRR</w:t>
            </w:r>
          </w:p>
        </w:tc>
      </w:tr>
      <w:tr w:rsidR="00813C99" w:rsidRPr="003C5BA1" w14:paraId="5DF89371" w14:textId="08A627C5" w:rsidTr="009F407A">
        <w:tc>
          <w:tcPr>
            <w:tcW w:w="519" w:type="dxa"/>
            <w:vMerge/>
            <w:tcBorders>
              <w:left w:val="single" w:sz="4" w:space="0" w:color="auto"/>
              <w:right w:val="single" w:sz="4" w:space="0" w:color="auto"/>
            </w:tcBorders>
          </w:tcPr>
          <w:p w14:paraId="0DC9AA96"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5372D9CE" w14:textId="209EF92B"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781A843B"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M33-RO35</w:t>
            </w:r>
          </w:p>
        </w:tc>
        <w:tc>
          <w:tcPr>
            <w:tcW w:w="6298" w:type="dxa"/>
            <w:tcBorders>
              <w:top w:val="nil"/>
              <w:left w:val="nil"/>
              <w:bottom w:val="single" w:sz="4" w:space="0" w:color="auto"/>
              <w:right w:val="single" w:sz="4" w:space="0" w:color="auto"/>
            </w:tcBorders>
            <w:shd w:val="clear" w:color="auto" w:fill="auto"/>
            <w:hideMark/>
          </w:tcPr>
          <w:p w14:paraId="2C4FC7D1" w14:textId="6D9A6DB2" w:rsidR="00447254" w:rsidRPr="003C5BA1" w:rsidRDefault="00447254" w:rsidP="00447254">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Reabilitare diguri in vederea exploatarii in conditii de siguranta - Refacere dig Viperești, stare avansata de degradare, L=800 m, Vreabilitare dig = 8000m3</w:t>
            </w:r>
          </w:p>
        </w:tc>
        <w:tc>
          <w:tcPr>
            <w:tcW w:w="1100" w:type="dxa"/>
            <w:tcBorders>
              <w:top w:val="nil"/>
              <w:left w:val="nil"/>
              <w:bottom w:val="single" w:sz="4" w:space="0" w:color="auto"/>
              <w:right w:val="single" w:sz="4" w:space="0" w:color="auto"/>
            </w:tcBorders>
            <w:shd w:val="clear" w:color="auto" w:fill="auto"/>
            <w:vAlign w:val="center"/>
            <w:hideMark/>
          </w:tcPr>
          <w:p w14:paraId="0BB1647C"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F68AE6F" w14:textId="165613FA" w:rsidR="00447254" w:rsidRPr="003C5BA1" w:rsidRDefault="00C91FA0"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M.M.A.P., A.N.A.R.,</w:t>
            </w:r>
            <w:r w:rsidRPr="00683701">
              <w:rPr>
                <w:rFonts w:cstheme="majorHAnsi"/>
                <w:bCs/>
                <w:iCs/>
                <w:spacing w:val="-4"/>
                <w:sz w:val="18"/>
                <w:szCs w:val="18"/>
                <w:lang w:val="en-GB"/>
              </w:rPr>
              <w:t xml:space="preserve"> </w:t>
            </w:r>
            <w:proofErr w:type="spellStart"/>
            <w:r w:rsidRPr="00683701">
              <w:rPr>
                <w:rFonts w:cstheme="majorHAnsi"/>
                <w:iCs/>
                <w:sz w:val="18"/>
                <w:szCs w:val="18"/>
                <w:lang w:val="en-GB"/>
              </w:rPr>
              <w:t>alţi</w:t>
            </w:r>
            <w:proofErr w:type="spellEnd"/>
            <w:r w:rsidRPr="00683701">
              <w:rPr>
                <w:rFonts w:cstheme="majorHAnsi"/>
                <w:iCs/>
                <w:sz w:val="18"/>
                <w:szCs w:val="18"/>
                <w:lang w:val="en-GB"/>
              </w:rPr>
              <w:t xml:space="preserve"> </w:t>
            </w:r>
            <w:proofErr w:type="spellStart"/>
            <w:r w:rsidRPr="00683701">
              <w:rPr>
                <w:rFonts w:cstheme="majorHAnsi"/>
                <w:iCs/>
                <w:sz w:val="18"/>
                <w:szCs w:val="18"/>
                <w:lang w:val="en-GB"/>
              </w:rPr>
              <w:t>deƫinători</w:t>
            </w:r>
            <w:proofErr w:type="spellEnd"/>
          </w:p>
        </w:tc>
        <w:tc>
          <w:tcPr>
            <w:tcW w:w="877" w:type="dxa"/>
            <w:tcBorders>
              <w:top w:val="nil"/>
              <w:left w:val="nil"/>
              <w:bottom w:val="single" w:sz="4" w:space="0" w:color="auto"/>
              <w:right w:val="single" w:sz="4" w:space="0" w:color="auto"/>
            </w:tcBorders>
          </w:tcPr>
          <w:p w14:paraId="69506936" w14:textId="68C210CC"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5277AEE4" w14:textId="4CE122BE" w:rsidTr="009F407A">
        <w:tc>
          <w:tcPr>
            <w:tcW w:w="519" w:type="dxa"/>
            <w:vMerge/>
            <w:tcBorders>
              <w:left w:val="single" w:sz="4" w:space="0" w:color="auto"/>
              <w:right w:val="single" w:sz="4" w:space="0" w:color="auto"/>
            </w:tcBorders>
          </w:tcPr>
          <w:p w14:paraId="3A0CFF73" w14:textId="77777777"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243D3BF5" w14:textId="0CA1E64E" w:rsidR="00447254" w:rsidRPr="003C5BA1" w:rsidRDefault="00447254"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5C31DAAD"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M33-RO36</w:t>
            </w:r>
          </w:p>
        </w:tc>
        <w:tc>
          <w:tcPr>
            <w:tcW w:w="6298" w:type="dxa"/>
            <w:tcBorders>
              <w:top w:val="nil"/>
              <w:left w:val="nil"/>
              <w:bottom w:val="single" w:sz="4" w:space="0" w:color="auto"/>
              <w:right w:val="single" w:sz="4" w:space="0" w:color="auto"/>
            </w:tcBorders>
            <w:shd w:val="clear" w:color="auto" w:fill="auto"/>
            <w:hideMark/>
          </w:tcPr>
          <w:p w14:paraId="7F9F1348"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Analiza </w:t>
            </w:r>
            <w:proofErr w:type="spellStart"/>
            <w:r w:rsidRPr="00213E27">
              <w:rPr>
                <w:rFonts w:cstheme="majorHAnsi"/>
                <w:color w:val="000000"/>
                <w:sz w:val="18"/>
                <w:szCs w:val="18"/>
                <w:lang w:val="en-GB" w:eastAsia="en-GB"/>
              </w:rPr>
              <w:t>posibilității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relocare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unor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îndepărtarea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totala</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acestora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Indepărtare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prin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breșa</w:t>
            </w:r>
            <w:proofErr w:type="spellEnd"/>
            <w:r w:rsidRPr="00213E27">
              <w:rPr>
                <w:rFonts w:cstheme="majorHAnsi"/>
                <w:color w:val="000000"/>
                <w:sz w:val="18"/>
                <w:szCs w:val="18"/>
                <w:lang w:val="en-GB" w:eastAsia="en-GB"/>
              </w:rPr>
              <w:t xml:space="preserve"> de 200 m </w:t>
            </w:r>
            <w:proofErr w:type="spellStart"/>
            <w:r w:rsidRPr="00213E27">
              <w:rPr>
                <w:rFonts w:cstheme="majorHAnsi"/>
                <w:color w:val="000000"/>
                <w:sz w:val="18"/>
                <w:szCs w:val="18"/>
                <w:lang w:val="en-GB" w:eastAsia="en-GB"/>
              </w:rPr>
              <w:t>deschidere</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digul</w:t>
            </w:r>
            <w:proofErr w:type="spellEnd"/>
            <w:r w:rsidRPr="00213E27">
              <w:rPr>
                <w:rFonts w:cstheme="majorHAnsi"/>
                <w:color w:val="000000"/>
                <w:sz w:val="18"/>
                <w:szCs w:val="18"/>
                <w:lang w:val="en-GB" w:eastAsia="en-GB"/>
              </w:rPr>
              <w:t xml:space="preserve"> de pe </w:t>
            </w:r>
            <w:proofErr w:type="spellStart"/>
            <w:r w:rsidRPr="00213E27">
              <w:rPr>
                <w:rFonts w:cstheme="majorHAnsi"/>
                <w:color w:val="000000"/>
                <w:sz w:val="18"/>
                <w:szCs w:val="18"/>
                <w:lang w:val="en-GB" w:eastAsia="en-GB"/>
              </w:rPr>
              <w:t>malul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drept</w:t>
            </w:r>
            <w:proofErr w:type="spellEnd"/>
            <w:r w:rsidRPr="00213E27">
              <w:rPr>
                <w:rFonts w:cstheme="majorHAnsi"/>
                <w:color w:val="000000"/>
                <w:sz w:val="18"/>
                <w:szCs w:val="18"/>
                <w:lang w:val="en-GB" w:eastAsia="en-GB"/>
              </w:rPr>
              <w:t xml:space="preserve"> al </w:t>
            </w:r>
            <w:proofErr w:type="spellStart"/>
            <w:r w:rsidRPr="00213E27">
              <w:rPr>
                <w:rFonts w:cstheme="majorHAnsi"/>
                <w:color w:val="000000"/>
                <w:sz w:val="18"/>
                <w:szCs w:val="18"/>
                <w:lang w:val="en-GB" w:eastAsia="en-GB"/>
              </w:rPr>
              <w:t>raului</w:t>
            </w:r>
            <w:proofErr w:type="spellEnd"/>
            <w:r w:rsidRPr="00213E27">
              <w:rPr>
                <w:rFonts w:cstheme="majorHAnsi"/>
                <w:color w:val="000000"/>
                <w:sz w:val="18"/>
                <w:szCs w:val="18"/>
                <w:lang w:val="en-GB" w:eastAsia="en-GB"/>
              </w:rPr>
              <w:t xml:space="preserve"> Buzau-aval loc Mihail </w:t>
            </w:r>
            <w:proofErr w:type="spellStart"/>
            <w:r w:rsidRPr="00213E27">
              <w:rPr>
                <w:rFonts w:cstheme="majorHAnsi"/>
                <w:color w:val="000000"/>
                <w:sz w:val="18"/>
                <w:szCs w:val="18"/>
                <w:lang w:val="en-GB" w:eastAsia="en-GB"/>
              </w:rPr>
              <w:t>Kogalniceanu</w:t>
            </w:r>
            <w:proofErr w:type="spellEnd"/>
            <w:r w:rsidRPr="00213E27">
              <w:rPr>
                <w:rFonts w:cstheme="majorHAnsi"/>
                <w:color w:val="000000"/>
                <w:sz w:val="18"/>
                <w:szCs w:val="18"/>
                <w:lang w:val="en-GB" w:eastAsia="en-GB"/>
              </w:rPr>
              <w:t xml:space="preserve"> </w:t>
            </w:r>
          </w:p>
        </w:tc>
        <w:tc>
          <w:tcPr>
            <w:tcW w:w="1100" w:type="dxa"/>
            <w:tcBorders>
              <w:top w:val="nil"/>
              <w:left w:val="nil"/>
              <w:bottom w:val="single" w:sz="4" w:space="0" w:color="auto"/>
              <w:right w:val="single" w:sz="4" w:space="0" w:color="auto"/>
            </w:tcBorders>
            <w:shd w:val="clear" w:color="auto" w:fill="auto"/>
            <w:vAlign w:val="center"/>
            <w:hideMark/>
          </w:tcPr>
          <w:p w14:paraId="14B3BBB4"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4E349652" w14:textId="3805E9A3" w:rsidR="00447254" w:rsidRPr="00213E27" w:rsidRDefault="00C91FA0"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sz w:val="18"/>
                <w:szCs w:val="18"/>
                <w:lang w:val="ro-RO"/>
              </w:rPr>
              <w:t xml:space="preserve">M.M.A.P., A.N.A.R., M.T.I.C., M.A.D.R.,a </w:t>
            </w:r>
            <w:r w:rsidRPr="006D20DC">
              <w:rPr>
                <w:rFonts w:cstheme="majorHAnsi"/>
                <w:sz w:val="18"/>
                <w:szCs w:val="18"/>
                <w:lang w:val="ro"/>
              </w:rPr>
              <w:t xml:space="preserve">M.D.L.P.A., </w:t>
            </w:r>
            <w:r w:rsidRPr="006D20DC">
              <w:rPr>
                <w:rFonts w:cstheme="majorHAnsi"/>
                <w:sz w:val="18"/>
                <w:szCs w:val="18"/>
                <w:lang w:val="ro-RO"/>
              </w:rPr>
              <w:t xml:space="preserve"> </w:t>
            </w:r>
            <w:proofErr w:type="spellStart"/>
            <w:r w:rsidRPr="00683701">
              <w:rPr>
                <w:rFonts w:cstheme="majorHAnsi"/>
                <w:sz w:val="18"/>
                <w:szCs w:val="18"/>
                <w:lang w:val="en-GB"/>
              </w:rPr>
              <w:t>alți</w:t>
            </w:r>
            <w:proofErr w:type="spellEnd"/>
            <w:r w:rsidRPr="00683701">
              <w:rPr>
                <w:rFonts w:cstheme="majorHAnsi"/>
                <w:sz w:val="18"/>
                <w:szCs w:val="18"/>
                <w:lang w:val="en-GB"/>
              </w:rPr>
              <w:t xml:space="preserve"> </w:t>
            </w:r>
            <w:proofErr w:type="spellStart"/>
            <w:r w:rsidRPr="00683701">
              <w:rPr>
                <w:rFonts w:cstheme="majorHAnsi"/>
                <w:sz w:val="18"/>
                <w:szCs w:val="18"/>
                <w:lang w:val="en-GB"/>
              </w:rPr>
              <w:t>deținători</w:t>
            </w:r>
            <w:proofErr w:type="spellEnd"/>
          </w:p>
        </w:tc>
        <w:tc>
          <w:tcPr>
            <w:tcW w:w="877" w:type="dxa"/>
            <w:tcBorders>
              <w:top w:val="nil"/>
              <w:left w:val="nil"/>
              <w:bottom w:val="single" w:sz="4" w:space="0" w:color="auto"/>
              <w:right w:val="single" w:sz="4" w:space="0" w:color="auto"/>
            </w:tcBorders>
          </w:tcPr>
          <w:p w14:paraId="73FEC2F7" w14:textId="780B5A4B"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4AD27C4F" w14:textId="0F8A65CF" w:rsidTr="009F407A">
        <w:tc>
          <w:tcPr>
            <w:tcW w:w="519" w:type="dxa"/>
            <w:vMerge/>
            <w:tcBorders>
              <w:left w:val="single" w:sz="4" w:space="0" w:color="auto"/>
              <w:right w:val="single" w:sz="4" w:space="0" w:color="auto"/>
            </w:tcBorders>
          </w:tcPr>
          <w:p w14:paraId="58C44149"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547D3845" w14:textId="1FB0B2B3"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62E487EE"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M33-RO36</w:t>
            </w:r>
          </w:p>
        </w:tc>
        <w:tc>
          <w:tcPr>
            <w:tcW w:w="6298" w:type="dxa"/>
            <w:tcBorders>
              <w:top w:val="nil"/>
              <w:left w:val="nil"/>
              <w:bottom w:val="single" w:sz="4" w:space="0" w:color="auto"/>
              <w:right w:val="single" w:sz="4" w:space="0" w:color="auto"/>
            </w:tcBorders>
            <w:shd w:val="clear" w:color="auto" w:fill="auto"/>
            <w:hideMark/>
          </w:tcPr>
          <w:p w14:paraId="743F9FA2"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Analiza </w:t>
            </w:r>
            <w:proofErr w:type="spellStart"/>
            <w:r w:rsidRPr="00213E27">
              <w:rPr>
                <w:rFonts w:cstheme="majorHAnsi"/>
                <w:color w:val="000000"/>
                <w:sz w:val="18"/>
                <w:szCs w:val="18"/>
                <w:lang w:val="en-GB" w:eastAsia="en-GB"/>
              </w:rPr>
              <w:t>posibilității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relocare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unor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îndepărtarea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totala</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acestora</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Indepărtare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prin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bresa</w:t>
            </w:r>
            <w:proofErr w:type="spellEnd"/>
            <w:r w:rsidRPr="00213E27">
              <w:rPr>
                <w:rFonts w:cstheme="majorHAnsi"/>
                <w:color w:val="000000"/>
                <w:sz w:val="18"/>
                <w:szCs w:val="18"/>
                <w:lang w:val="en-GB" w:eastAsia="en-GB"/>
              </w:rPr>
              <w:t xml:space="preserve"> de 200 m </w:t>
            </w:r>
            <w:proofErr w:type="spellStart"/>
            <w:r w:rsidRPr="00213E27">
              <w:rPr>
                <w:rFonts w:cstheme="majorHAnsi"/>
                <w:color w:val="000000"/>
                <w:sz w:val="18"/>
                <w:szCs w:val="18"/>
                <w:lang w:val="en-GB" w:eastAsia="en-GB"/>
              </w:rPr>
              <w:t>deschidere</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digul</w:t>
            </w:r>
            <w:proofErr w:type="spellEnd"/>
            <w:r w:rsidRPr="00213E27">
              <w:rPr>
                <w:rFonts w:cstheme="majorHAnsi"/>
                <w:color w:val="000000"/>
                <w:sz w:val="18"/>
                <w:szCs w:val="18"/>
                <w:lang w:val="en-GB" w:eastAsia="en-GB"/>
              </w:rPr>
              <w:t xml:space="preserve"> de pe </w:t>
            </w:r>
            <w:proofErr w:type="spellStart"/>
            <w:r w:rsidRPr="00213E27">
              <w:rPr>
                <w:rFonts w:cstheme="majorHAnsi"/>
                <w:color w:val="000000"/>
                <w:sz w:val="18"/>
                <w:szCs w:val="18"/>
                <w:lang w:val="en-GB" w:eastAsia="en-GB"/>
              </w:rPr>
              <w:t>malul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drept</w:t>
            </w:r>
            <w:proofErr w:type="spellEnd"/>
            <w:r w:rsidRPr="00213E27">
              <w:rPr>
                <w:rFonts w:cstheme="majorHAnsi"/>
                <w:color w:val="000000"/>
                <w:sz w:val="18"/>
                <w:szCs w:val="18"/>
                <w:lang w:val="en-GB" w:eastAsia="en-GB"/>
              </w:rPr>
              <w:t xml:space="preserve"> al </w:t>
            </w:r>
            <w:proofErr w:type="spellStart"/>
            <w:r w:rsidRPr="00213E27">
              <w:rPr>
                <w:rFonts w:cstheme="majorHAnsi"/>
                <w:color w:val="000000"/>
                <w:sz w:val="18"/>
                <w:szCs w:val="18"/>
                <w:lang w:val="en-GB" w:eastAsia="en-GB"/>
              </w:rPr>
              <w:t>raului</w:t>
            </w:r>
            <w:proofErr w:type="spellEnd"/>
            <w:r w:rsidRPr="00213E27">
              <w:rPr>
                <w:rFonts w:cstheme="majorHAnsi"/>
                <w:color w:val="000000"/>
                <w:sz w:val="18"/>
                <w:szCs w:val="18"/>
                <w:lang w:val="en-GB" w:eastAsia="en-GB"/>
              </w:rPr>
              <w:t xml:space="preserve"> Buzau-</w:t>
            </w:r>
            <w:proofErr w:type="spellStart"/>
            <w:r w:rsidRPr="00213E27">
              <w:rPr>
                <w:rFonts w:cstheme="majorHAnsi"/>
                <w:color w:val="000000"/>
                <w:sz w:val="18"/>
                <w:szCs w:val="18"/>
                <w:lang w:val="en-GB" w:eastAsia="en-GB"/>
              </w:rPr>
              <w:t>amonte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Scortaru</w:t>
            </w:r>
            <w:proofErr w:type="spellEnd"/>
            <w:r w:rsidRPr="00213E27">
              <w:rPr>
                <w:rFonts w:cstheme="majorHAnsi"/>
                <w:color w:val="000000"/>
                <w:sz w:val="18"/>
                <w:szCs w:val="18"/>
                <w:lang w:val="en-GB" w:eastAsia="en-GB"/>
              </w:rPr>
              <w:t xml:space="preserve"> Nou  </w:t>
            </w:r>
          </w:p>
        </w:tc>
        <w:tc>
          <w:tcPr>
            <w:tcW w:w="1100" w:type="dxa"/>
            <w:tcBorders>
              <w:top w:val="nil"/>
              <w:left w:val="nil"/>
              <w:bottom w:val="single" w:sz="4" w:space="0" w:color="auto"/>
              <w:right w:val="single" w:sz="4" w:space="0" w:color="auto"/>
            </w:tcBorders>
            <w:shd w:val="clear" w:color="auto" w:fill="auto"/>
            <w:vAlign w:val="center"/>
            <w:hideMark/>
          </w:tcPr>
          <w:p w14:paraId="47DBF274"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5BF1157E" w14:textId="0CAFF79A" w:rsidR="00447254" w:rsidRPr="00213E27" w:rsidRDefault="00C91FA0"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sz w:val="18"/>
                <w:szCs w:val="18"/>
                <w:lang w:val="ro-RO"/>
              </w:rPr>
              <w:t xml:space="preserve">M.M.A.P., A.N.A.R., M.T.I.C., M.A.D.R.,a </w:t>
            </w:r>
            <w:r w:rsidRPr="006D20DC">
              <w:rPr>
                <w:rFonts w:cstheme="majorHAnsi"/>
                <w:sz w:val="18"/>
                <w:szCs w:val="18"/>
                <w:lang w:val="ro"/>
              </w:rPr>
              <w:t xml:space="preserve">M.D.L.P.A., </w:t>
            </w:r>
            <w:r w:rsidRPr="006D20DC">
              <w:rPr>
                <w:rFonts w:cstheme="majorHAnsi"/>
                <w:sz w:val="18"/>
                <w:szCs w:val="18"/>
                <w:lang w:val="ro-RO"/>
              </w:rPr>
              <w:t xml:space="preserve"> </w:t>
            </w:r>
            <w:proofErr w:type="spellStart"/>
            <w:r w:rsidRPr="00683701">
              <w:rPr>
                <w:rFonts w:cstheme="majorHAnsi"/>
                <w:sz w:val="18"/>
                <w:szCs w:val="18"/>
                <w:lang w:val="en-GB"/>
              </w:rPr>
              <w:t>alți</w:t>
            </w:r>
            <w:proofErr w:type="spellEnd"/>
            <w:r w:rsidRPr="00683701">
              <w:rPr>
                <w:rFonts w:cstheme="majorHAnsi"/>
                <w:sz w:val="18"/>
                <w:szCs w:val="18"/>
                <w:lang w:val="en-GB"/>
              </w:rPr>
              <w:t xml:space="preserve"> </w:t>
            </w:r>
            <w:proofErr w:type="spellStart"/>
            <w:r w:rsidRPr="00683701">
              <w:rPr>
                <w:rFonts w:cstheme="majorHAnsi"/>
                <w:sz w:val="18"/>
                <w:szCs w:val="18"/>
                <w:lang w:val="en-GB"/>
              </w:rPr>
              <w:t>deținători</w:t>
            </w:r>
            <w:proofErr w:type="spellEnd"/>
          </w:p>
        </w:tc>
        <w:tc>
          <w:tcPr>
            <w:tcW w:w="877" w:type="dxa"/>
            <w:tcBorders>
              <w:top w:val="nil"/>
              <w:left w:val="nil"/>
              <w:bottom w:val="single" w:sz="4" w:space="0" w:color="auto"/>
              <w:right w:val="single" w:sz="4" w:space="0" w:color="auto"/>
            </w:tcBorders>
          </w:tcPr>
          <w:p w14:paraId="4B707537" w14:textId="6693D692"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7E7824E9" w14:textId="344D8F9B" w:rsidTr="009F407A">
        <w:tc>
          <w:tcPr>
            <w:tcW w:w="519" w:type="dxa"/>
            <w:vMerge/>
            <w:tcBorders>
              <w:left w:val="single" w:sz="4" w:space="0" w:color="auto"/>
              <w:right w:val="single" w:sz="4" w:space="0" w:color="auto"/>
            </w:tcBorders>
          </w:tcPr>
          <w:p w14:paraId="128986AC"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07F7AE02" w14:textId="7C097990"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43DB24E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M33-RO36</w:t>
            </w:r>
          </w:p>
        </w:tc>
        <w:tc>
          <w:tcPr>
            <w:tcW w:w="6298" w:type="dxa"/>
            <w:tcBorders>
              <w:top w:val="nil"/>
              <w:left w:val="nil"/>
              <w:bottom w:val="single" w:sz="4" w:space="0" w:color="auto"/>
              <w:right w:val="single" w:sz="4" w:space="0" w:color="auto"/>
            </w:tcBorders>
            <w:shd w:val="clear" w:color="auto" w:fill="auto"/>
            <w:hideMark/>
          </w:tcPr>
          <w:p w14:paraId="49233870"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Analiza </w:t>
            </w:r>
            <w:proofErr w:type="spellStart"/>
            <w:r w:rsidRPr="00213E27">
              <w:rPr>
                <w:rFonts w:cstheme="majorHAnsi"/>
                <w:color w:val="000000"/>
                <w:sz w:val="18"/>
                <w:szCs w:val="18"/>
                <w:lang w:val="en-GB" w:eastAsia="en-GB"/>
              </w:rPr>
              <w:t>posibilității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relocare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unor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îndepărtarea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totala</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acestora</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Indepărtare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prin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breșe</w:t>
            </w:r>
            <w:proofErr w:type="spellEnd"/>
            <w:r w:rsidRPr="00213E27">
              <w:rPr>
                <w:rFonts w:cstheme="majorHAnsi"/>
                <w:color w:val="000000"/>
                <w:sz w:val="18"/>
                <w:szCs w:val="18"/>
                <w:lang w:val="en-GB" w:eastAsia="en-GB"/>
              </w:rPr>
              <w:t xml:space="preserve"> de 200 m </w:t>
            </w:r>
            <w:proofErr w:type="spellStart"/>
            <w:r w:rsidRPr="00213E27">
              <w:rPr>
                <w:rFonts w:cstheme="majorHAnsi"/>
                <w:color w:val="000000"/>
                <w:sz w:val="18"/>
                <w:szCs w:val="18"/>
                <w:lang w:val="en-GB" w:eastAsia="en-GB"/>
              </w:rPr>
              <w:t>deschidere</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digul</w:t>
            </w:r>
            <w:proofErr w:type="spellEnd"/>
            <w:r w:rsidRPr="00213E27">
              <w:rPr>
                <w:rFonts w:cstheme="majorHAnsi"/>
                <w:color w:val="000000"/>
                <w:sz w:val="18"/>
                <w:szCs w:val="18"/>
                <w:lang w:val="en-GB" w:eastAsia="en-GB"/>
              </w:rPr>
              <w:t xml:space="preserve"> de pe </w:t>
            </w:r>
            <w:proofErr w:type="spellStart"/>
            <w:r w:rsidRPr="00213E27">
              <w:rPr>
                <w:rFonts w:cstheme="majorHAnsi"/>
                <w:color w:val="000000"/>
                <w:sz w:val="18"/>
                <w:szCs w:val="18"/>
                <w:lang w:val="en-GB" w:eastAsia="en-GB"/>
              </w:rPr>
              <w:t>malul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drept</w:t>
            </w:r>
            <w:proofErr w:type="spellEnd"/>
            <w:r w:rsidRPr="00213E27">
              <w:rPr>
                <w:rFonts w:cstheme="majorHAnsi"/>
                <w:color w:val="000000"/>
                <w:sz w:val="18"/>
                <w:szCs w:val="18"/>
                <w:lang w:val="en-GB" w:eastAsia="en-GB"/>
              </w:rPr>
              <w:t xml:space="preserve"> al </w:t>
            </w:r>
            <w:proofErr w:type="spellStart"/>
            <w:r w:rsidRPr="00213E27">
              <w:rPr>
                <w:rFonts w:cstheme="majorHAnsi"/>
                <w:color w:val="000000"/>
                <w:sz w:val="18"/>
                <w:szCs w:val="18"/>
                <w:lang w:val="en-GB" w:eastAsia="en-GB"/>
              </w:rPr>
              <w:t>raului</w:t>
            </w:r>
            <w:proofErr w:type="spellEnd"/>
            <w:r w:rsidRPr="00213E27">
              <w:rPr>
                <w:rFonts w:cstheme="majorHAnsi"/>
                <w:color w:val="000000"/>
                <w:sz w:val="18"/>
                <w:szCs w:val="18"/>
                <w:lang w:val="en-GB" w:eastAsia="en-GB"/>
              </w:rPr>
              <w:t xml:space="preserve"> Buzau-in zona loc </w:t>
            </w:r>
            <w:proofErr w:type="spellStart"/>
            <w:r w:rsidRPr="00213E27">
              <w:rPr>
                <w:rFonts w:cstheme="majorHAnsi"/>
                <w:color w:val="000000"/>
                <w:sz w:val="18"/>
                <w:szCs w:val="18"/>
                <w:lang w:val="en-GB" w:eastAsia="en-GB"/>
              </w:rPr>
              <w:t>Sihleanu</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6738F2F5"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0ECD8BC8" w14:textId="1069921F" w:rsidR="00447254" w:rsidRPr="00213E27" w:rsidRDefault="00C91FA0"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sz w:val="18"/>
                <w:szCs w:val="18"/>
                <w:lang w:val="ro-RO"/>
              </w:rPr>
              <w:t xml:space="preserve">M.M.A.P., A.N.A.R., M.T.I.C., M.A.D.R.,a </w:t>
            </w:r>
            <w:r w:rsidRPr="006D20DC">
              <w:rPr>
                <w:rFonts w:cstheme="majorHAnsi"/>
                <w:sz w:val="18"/>
                <w:szCs w:val="18"/>
                <w:lang w:val="ro"/>
              </w:rPr>
              <w:t xml:space="preserve">M.D.L.P.A., </w:t>
            </w:r>
            <w:r w:rsidRPr="006D20DC">
              <w:rPr>
                <w:rFonts w:cstheme="majorHAnsi"/>
                <w:sz w:val="18"/>
                <w:szCs w:val="18"/>
                <w:lang w:val="ro-RO"/>
              </w:rPr>
              <w:t xml:space="preserve"> </w:t>
            </w:r>
            <w:proofErr w:type="spellStart"/>
            <w:r w:rsidRPr="00683701">
              <w:rPr>
                <w:rFonts w:cstheme="majorHAnsi"/>
                <w:sz w:val="18"/>
                <w:szCs w:val="18"/>
                <w:lang w:val="en-GB"/>
              </w:rPr>
              <w:t>alți</w:t>
            </w:r>
            <w:proofErr w:type="spellEnd"/>
            <w:r w:rsidRPr="00683701">
              <w:rPr>
                <w:rFonts w:cstheme="majorHAnsi"/>
                <w:sz w:val="18"/>
                <w:szCs w:val="18"/>
                <w:lang w:val="en-GB"/>
              </w:rPr>
              <w:t xml:space="preserve"> </w:t>
            </w:r>
            <w:proofErr w:type="spellStart"/>
            <w:r w:rsidRPr="00683701">
              <w:rPr>
                <w:rFonts w:cstheme="majorHAnsi"/>
                <w:sz w:val="18"/>
                <w:szCs w:val="18"/>
                <w:lang w:val="en-GB"/>
              </w:rPr>
              <w:t>deținători</w:t>
            </w:r>
            <w:proofErr w:type="spellEnd"/>
          </w:p>
        </w:tc>
        <w:tc>
          <w:tcPr>
            <w:tcW w:w="877" w:type="dxa"/>
            <w:tcBorders>
              <w:top w:val="nil"/>
              <w:left w:val="nil"/>
              <w:bottom w:val="single" w:sz="4" w:space="0" w:color="auto"/>
              <w:right w:val="single" w:sz="4" w:space="0" w:color="auto"/>
            </w:tcBorders>
          </w:tcPr>
          <w:p w14:paraId="1E8AF1DF" w14:textId="509B8B76"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24B83CE6" w14:textId="536DB334" w:rsidTr="009F407A">
        <w:tc>
          <w:tcPr>
            <w:tcW w:w="519" w:type="dxa"/>
            <w:vMerge/>
            <w:tcBorders>
              <w:left w:val="single" w:sz="4" w:space="0" w:color="auto"/>
              <w:right w:val="single" w:sz="4" w:space="0" w:color="auto"/>
            </w:tcBorders>
          </w:tcPr>
          <w:p w14:paraId="3D63218A"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622CF3C1" w14:textId="4100239D"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71902FB7" w14:textId="3534FD91"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M33-RO36</w:t>
            </w:r>
          </w:p>
        </w:tc>
        <w:tc>
          <w:tcPr>
            <w:tcW w:w="6298" w:type="dxa"/>
            <w:tcBorders>
              <w:top w:val="nil"/>
              <w:left w:val="nil"/>
              <w:bottom w:val="single" w:sz="4" w:space="0" w:color="auto"/>
              <w:right w:val="single" w:sz="4" w:space="0" w:color="auto"/>
            </w:tcBorders>
            <w:shd w:val="clear" w:color="auto" w:fill="auto"/>
            <w:hideMark/>
          </w:tcPr>
          <w:p w14:paraId="4383824E" w14:textId="586F48F0"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Analiza </w:t>
            </w:r>
            <w:proofErr w:type="spellStart"/>
            <w:r w:rsidRPr="00213E27">
              <w:rPr>
                <w:rFonts w:cstheme="majorHAnsi"/>
                <w:color w:val="000000"/>
                <w:sz w:val="18"/>
                <w:szCs w:val="18"/>
                <w:lang w:val="en-GB" w:eastAsia="en-GB"/>
              </w:rPr>
              <w:t>posibilității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relocare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unor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îndepărtarea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totala</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acestora</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Indepărtare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parțială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prin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prin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breșe</w:t>
            </w:r>
            <w:proofErr w:type="spellEnd"/>
            <w:r w:rsidRPr="00213E27">
              <w:rPr>
                <w:rFonts w:cstheme="majorHAnsi"/>
                <w:color w:val="000000"/>
                <w:sz w:val="18"/>
                <w:szCs w:val="18"/>
                <w:lang w:val="en-GB" w:eastAsia="en-GB"/>
              </w:rPr>
              <w:t xml:space="preserve"> de 200 m </w:t>
            </w:r>
            <w:proofErr w:type="spellStart"/>
            <w:r w:rsidRPr="00213E27">
              <w:rPr>
                <w:rFonts w:cstheme="majorHAnsi"/>
                <w:color w:val="000000"/>
                <w:sz w:val="18"/>
                <w:szCs w:val="18"/>
                <w:lang w:val="en-GB" w:eastAsia="en-GB"/>
              </w:rPr>
              <w:t>deschidere</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digul</w:t>
            </w:r>
            <w:proofErr w:type="spellEnd"/>
            <w:r w:rsidRPr="00213E27">
              <w:rPr>
                <w:rFonts w:cstheme="majorHAnsi"/>
                <w:color w:val="000000"/>
                <w:sz w:val="18"/>
                <w:szCs w:val="18"/>
                <w:lang w:val="en-GB" w:eastAsia="en-GB"/>
              </w:rPr>
              <w:t xml:space="preserve"> de pe </w:t>
            </w:r>
            <w:proofErr w:type="spellStart"/>
            <w:r w:rsidRPr="00213E27">
              <w:rPr>
                <w:rFonts w:cstheme="majorHAnsi"/>
                <w:color w:val="000000"/>
                <w:sz w:val="18"/>
                <w:szCs w:val="18"/>
                <w:lang w:val="en-GB" w:eastAsia="en-GB"/>
              </w:rPr>
              <w:t>malul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drept</w:t>
            </w:r>
            <w:proofErr w:type="spellEnd"/>
            <w:r w:rsidRPr="00213E27">
              <w:rPr>
                <w:rFonts w:cstheme="majorHAnsi"/>
                <w:color w:val="000000"/>
                <w:sz w:val="18"/>
                <w:szCs w:val="18"/>
                <w:lang w:val="en-GB" w:eastAsia="en-GB"/>
              </w:rPr>
              <w:t xml:space="preserve"> al </w:t>
            </w:r>
            <w:proofErr w:type="spellStart"/>
            <w:r w:rsidRPr="00213E27">
              <w:rPr>
                <w:rFonts w:cstheme="majorHAnsi"/>
                <w:color w:val="000000"/>
                <w:sz w:val="18"/>
                <w:szCs w:val="18"/>
                <w:lang w:val="en-GB" w:eastAsia="en-GB"/>
              </w:rPr>
              <w:t>raului</w:t>
            </w:r>
            <w:proofErr w:type="spellEnd"/>
            <w:r w:rsidRPr="00213E27">
              <w:rPr>
                <w:rFonts w:cstheme="majorHAnsi"/>
                <w:color w:val="000000"/>
                <w:sz w:val="18"/>
                <w:szCs w:val="18"/>
                <w:lang w:val="en-GB" w:eastAsia="en-GB"/>
              </w:rPr>
              <w:t xml:space="preserve"> Buzau- aval </w:t>
            </w:r>
            <w:proofErr w:type="spellStart"/>
            <w:r w:rsidRPr="00213E27">
              <w:rPr>
                <w:rFonts w:cstheme="majorHAnsi"/>
                <w:color w:val="000000"/>
                <w:sz w:val="18"/>
                <w:szCs w:val="18"/>
                <w:lang w:val="en-GB" w:eastAsia="en-GB"/>
              </w:rPr>
              <w:t>Gugueti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272AC9DF"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2F8F3A31" w14:textId="1337B202" w:rsidR="00447254" w:rsidRPr="00213E27" w:rsidRDefault="00C91FA0" w:rsidP="00447254">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sz w:val="18"/>
                <w:szCs w:val="18"/>
                <w:lang w:val="ro-RO"/>
              </w:rPr>
              <w:t xml:space="preserve">M.M.A.P., A.N.A.R., M.T.I.C., M.A.D.R.,a </w:t>
            </w:r>
            <w:r w:rsidRPr="006D20DC">
              <w:rPr>
                <w:rFonts w:cstheme="majorHAnsi"/>
                <w:sz w:val="18"/>
                <w:szCs w:val="18"/>
                <w:lang w:val="ro"/>
              </w:rPr>
              <w:t xml:space="preserve">M.D.L.P.A., </w:t>
            </w:r>
            <w:r w:rsidRPr="006D20DC">
              <w:rPr>
                <w:rFonts w:cstheme="majorHAnsi"/>
                <w:sz w:val="18"/>
                <w:szCs w:val="18"/>
                <w:lang w:val="ro-RO"/>
              </w:rPr>
              <w:t xml:space="preserve"> </w:t>
            </w:r>
            <w:proofErr w:type="spellStart"/>
            <w:r w:rsidRPr="00683701">
              <w:rPr>
                <w:rFonts w:cstheme="majorHAnsi"/>
                <w:sz w:val="18"/>
                <w:szCs w:val="18"/>
                <w:lang w:val="en-GB"/>
              </w:rPr>
              <w:t>alți</w:t>
            </w:r>
            <w:proofErr w:type="spellEnd"/>
            <w:r w:rsidRPr="00683701">
              <w:rPr>
                <w:rFonts w:cstheme="majorHAnsi"/>
                <w:sz w:val="18"/>
                <w:szCs w:val="18"/>
                <w:lang w:val="en-GB"/>
              </w:rPr>
              <w:t xml:space="preserve"> </w:t>
            </w:r>
            <w:proofErr w:type="spellStart"/>
            <w:r w:rsidRPr="00683701">
              <w:rPr>
                <w:rFonts w:cstheme="majorHAnsi"/>
                <w:sz w:val="18"/>
                <w:szCs w:val="18"/>
                <w:lang w:val="en-GB"/>
              </w:rPr>
              <w:t>deținători</w:t>
            </w:r>
            <w:proofErr w:type="spellEnd"/>
          </w:p>
        </w:tc>
        <w:tc>
          <w:tcPr>
            <w:tcW w:w="877" w:type="dxa"/>
            <w:tcBorders>
              <w:top w:val="nil"/>
              <w:left w:val="nil"/>
              <w:bottom w:val="single" w:sz="4" w:space="0" w:color="auto"/>
              <w:right w:val="single" w:sz="4" w:space="0" w:color="auto"/>
            </w:tcBorders>
          </w:tcPr>
          <w:p w14:paraId="3280BEC3" w14:textId="7A420156"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07AF555D" w14:textId="102315C3" w:rsidTr="009F407A">
        <w:tc>
          <w:tcPr>
            <w:tcW w:w="519" w:type="dxa"/>
            <w:vMerge/>
            <w:tcBorders>
              <w:left w:val="single" w:sz="4" w:space="0" w:color="auto"/>
              <w:bottom w:val="single" w:sz="4" w:space="0" w:color="auto"/>
              <w:right w:val="single" w:sz="4" w:space="0" w:color="auto"/>
            </w:tcBorders>
          </w:tcPr>
          <w:p w14:paraId="72DE07A4" w14:textId="77777777" w:rsidR="00447254" w:rsidRPr="007D6538" w:rsidRDefault="00447254" w:rsidP="00447254">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auto"/>
              <w:right w:val="single" w:sz="4" w:space="0" w:color="auto"/>
            </w:tcBorders>
            <w:vAlign w:val="center"/>
            <w:hideMark/>
          </w:tcPr>
          <w:p w14:paraId="4B0507E4" w14:textId="1F0A8D5E" w:rsidR="00447254" w:rsidRPr="00213E27" w:rsidRDefault="00447254"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1B0C827B"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M35-RO43</w:t>
            </w:r>
          </w:p>
        </w:tc>
        <w:tc>
          <w:tcPr>
            <w:tcW w:w="6298" w:type="dxa"/>
            <w:tcBorders>
              <w:top w:val="nil"/>
              <w:left w:val="nil"/>
              <w:bottom w:val="single" w:sz="4" w:space="0" w:color="auto"/>
              <w:right w:val="single" w:sz="4" w:space="0" w:color="auto"/>
            </w:tcBorders>
            <w:shd w:val="clear" w:color="auto" w:fill="auto"/>
            <w:hideMark/>
          </w:tcPr>
          <w:p w14:paraId="49F67B8E" w14:textId="77777777" w:rsidR="00447254" w:rsidRPr="00213E27" w:rsidRDefault="00447254" w:rsidP="00447254">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Punerea</w:t>
            </w:r>
            <w:proofErr w:type="spellEnd"/>
            <w:r w:rsidRPr="00213E27">
              <w:rPr>
                <w:rFonts w:cstheme="majorHAnsi"/>
                <w:color w:val="000000"/>
                <w:sz w:val="18"/>
                <w:szCs w:val="18"/>
                <w:lang w:val="en-GB" w:eastAsia="en-GB"/>
              </w:rPr>
              <w:t xml:space="preserve"> in </w:t>
            </w:r>
            <w:proofErr w:type="spellStart"/>
            <w:r w:rsidRPr="00213E27">
              <w:rPr>
                <w:rFonts w:cstheme="majorHAnsi"/>
                <w:color w:val="000000"/>
                <w:sz w:val="18"/>
                <w:szCs w:val="18"/>
                <w:lang w:val="en-GB" w:eastAsia="en-GB"/>
              </w:rPr>
              <w:t>siguranță</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barajelor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prizelor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w:t>
            </w:r>
            <w:proofErr w:type="spellEnd"/>
            <w:r w:rsidRPr="00213E27">
              <w:rPr>
                <w:rFonts w:cstheme="majorHAnsi"/>
                <w:color w:val="000000"/>
                <w:sz w:val="18"/>
                <w:szCs w:val="18"/>
                <w:lang w:val="en-GB" w:eastAsia="en-GB"/>
              </w:rPr>
              <w:t xml:space="preserve"> (de ex. </w:t>
            </w:r>
            <w:proofErr w:type="spellStart"/>
            <w:r w:rsidRPr="00213E27">
              <w:rPr>
                <w:rFonts w:cstheme="majorHAnsi"/>
                <w:color w:val="000000"/>
                <w:sz w:val="18"/>
                <w:szCs w:val="18"/>
                <w:lang w:val="en-GB" w:eastAsia="en-GB"/>
              </w:rPr>
              <w:t>masuri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limitare</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infiltrațiilor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barajul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Siriu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reabilitare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modernizare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baraj</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echipamente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hidromecanice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electrice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asigurarea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protectiei</w:t>
            </w:r>
            <w:proofErr w:type="spellEnd"/>
            <w:r w:rsidRPr="00213E27">
              <w:rPr>
                <w:rFonts w:cstheme="majorHAnsi"/>
                <w:color w:val="000000"/>
                <w:sz w:val="18"/>
                <w:szCs w:val="18"/>
                <w:lang w:val="en-GB" w:eastAsia="en-GB"/>
              </w:rPr>
              <w:t xml:space="preserve"> din </w:t>
            </w:r>
            <w:proofErr w:type="spellStart"/>
            <w:r w:rsidRPr="00213E27">
              <w:rPr>
                <w:rFonts w:cstheme="majorHAnsi"/>
                <w:color w:val="000000"/>
                <w:sz w:val="18"/>
                <w:szCs w:val="18"/>
                <w:lang w:val="en-GB" w:eastAsia="en-GB"/>
              </w:rPr>
              <w:t>proiectare</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0FEECC62" w14:textId="77777777" w:rsidR="00447254" w:rsidRPr="00213E27" w:rsidRDefault="00447254"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hideMark/>
          </w:tcPr>
          <w:p w14:paraId="57237E41" w14:textId="5AFDC8AD" w:rsidR="00447254" w:rsidRPr="003C5BA1" w:rsidRDefault="00843532" w:rsidP="00447254">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w:t>
            </w:r>
            <w:proofErr w:type="spellStart"/>
            <w:r w:rsidRPr="00683701">
              <w:rPr>
                <w:rFonts w:cstheme="majorHAnsi"/>
                <w:bCs/>
                <w:iCs/>
                <w:sz w:val="18"/>
                <w:szCs w:val="18"/>
                <w:lang w:val="en-GB"/>
              </w:rPr>
              <w:t>alţi</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deƫinători</w:t>
            </w:r>
            <w:proofErr w:type="spellEnd"/>
          </w:p>
        </w:tc>
        <w:tc>
          <w:tcPr>
            <w:tcW w:w="877" w:type="dxa"/>
            <w:tcBorders>
              <w:top w:val="nil"/>
              <w:left w:val="nil"/>
              <w:bottom w:val="single" w:sz="4" w:space="0" w:color="auto"/>
              <w:right w:val="single" w:sz="4" w:space="0" w:color="auto"/>
            </w:tcBorders>
          </w:tcPr>
          <w:p w14:paraId="2D0681EE" w14:textId="37D9A88D" w:rsidR="00447254" w:rsidRPr="003C5BA1" w:rsidRDefault="00447254" w:rsidP="00447254">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r w:rsidR="00590960">
              <w:rPr>
                <w:rFonts w:cstheme="majorHAnsi"/>
                <w:color w:val="000000"/>
                <w:sz w:val="18"/>
                <w:szCs w:val="18"/>
                <w:lang w:val="en-GB" w:eastAsia="en-GB"/>
              </w:rPr>
              <w:t xml:space="preserve"> / PNRR</w:t>
            </w:r>
          </w:p>
        </w:tc>
      </w:tr>
      <w:tr w:rsidR="00813C99" w:rsidRPr="00213E27" w14:paraId="7BB0A82B" w14:textId="6DB341C1" w:rsidTr="009F407A">
        <w:tc>
          <w:tcPr>
            <w:tcW w:w="519" w:type="dxa"/>
            <w:vMerge w:val="restart"/>
            <w:tcBorders>
              <w:top w:val="single" w:sz="4" w:space="0" w:color="auto"/>
              <w:left w:val="single" w:sz="4" w:space="0" w:color="auto"/>
              <w:bottom w:val="single" w:sz="4" w:space="0" w:color="auto"/>
              <w:right w:val="single" w:sz="4" w:space="0" w:color="auto"/>
            </w:tcBorders>
          </w:tcPr>
          <w:p w14:paraId="5FE2733F" w14:textId="6DB73712"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8</w:t>
            </w:r>
          </w:p>
        </w:tc>
        <w:tc>
          <w:tcPr>
            <w:tcW w:w="18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A8AC7" w14:textId="4AD81D22"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Buzau - av.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Paraul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Ilcii</w:t>
            </w:r>
            <w:proofErr w:type="spellEnd"/>
            <w:r w:rsidRPr="00213E27">
              <w:rPr>
                <w:rFonts w:cstheme="majorHAnsi"/>
                <w:color w:val="000000"/>
                <w:sz w:val="18"/>
                <w:szCs w:val="18"/>
                <w:lang w:val="en-GB" w:eastAsia="en-GB"/>
              </w:rPr>
              <w:t xml:space="preserve"> - am.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Crasna</w:t>
            </w:r>
            <w:proofErr w:type="spellEnd"/>
          </w:p>
        </w:tc>
        <w:tc>
          <w:tcPr>
            <w:tcW w:w="1091" w:type="dxa"/>
            <w:tcBorders>
              <w:top w:val="nil"/>
              <w:left w:val="nil"/>
              <w:bottom w:val="single" w:sz="4" w:space="0" w:color="auto"/>
              <w:right w:val="single" w:sz="4" w:space="0" w:color="auto"/>
            </w:tcBorders>
            <w:shd w:val="clear" w:color="auto" w:fill="auto"/>
            <w:vAlign w:val="center"/>
          </w:tcPr>
          <w:p w14:paraId="4E5AE4C3" w14:textId="4CF07160"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M33-RO30</w:t>
            </w:r>
          </w:p>
        </w:tc>
        <w:tc>
          <w:tcPr>
            <w:tcW w:w="6298" w:type="dxa"/>
            <w:tcBorders>
              <w:top w:val="nil"/>
              <w:left w:val="nil"/>
              <w:bottom w:val="single" w:sz="4" w:space="0" w:color="auto"/>
              <w:right w:val="single" w:sz="4" w:space="0" w:color="auto"/>
            </w:tcBorders>
            <w:shd w:val="clear" w:color="auto" w:fill="auto"/>
          </w:tcPr>
          <w:p w14:paraId="1006D90C" w14:textId="22779F05"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Inventarierea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hidrotehnice</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amenajare</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albiilor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torențiale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și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evaluarea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stării</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functionalitatii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acestora</w:t>
            </w:r>
            <w:proofErr w:type="spellEnd"/>
            <w:r w:rsidRPr="00213E27">
              <w:rPr>
                <w:rFonts w:cstheme="majorHAnsi"/>
                <w:color w:val="000000"/>
                <w:sz w:val="18"/>
                <w:szCs w:val="18"/>
                <w:lang w:val="en-GB" w:eastAsia="en-GB"/>
              </w:rPr>
              <w:t xml:space="preserve"> - din </w:t>
            </w:r>
            <w:proofErr w:type="spellStart"/>
            <w:r w:rsidRPr="00213E27">
              <w:rPr>
                <w:rFonts w:cstheme="majorHAnsi"/>
                <w:color w:val="000000"/>
                <w:sz w:val="18"/>
                <w:szCs w:val="18"/>
                <w:lang w:val="en-GB" w:eastAsia="en-GB"/>
              </w:rPr>
              <w:t>bazinul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hidrografic</w:t>
            </w:r>
            <w:proofErr w:type="spellEnd"/>
            <w:r w:rsidRPr="00213E27">
              <w:rPr>
                <w:rFonts w:cstheme="majorHAnsi"/>
                <w:color w:val="000000"/>
                <w:sz w:val="18"/>
                <w:szCs w:val="18"/>
                <w:lang w:val="en-GB" w:eastAsia="en-GB"/>
              </w:rPr>
              <w:t xml:space="preserve"> superior al </w:t>
            </w:r>
            <w:proofErr w:type="spellStart"/>
            <w:r w:rsidRPr="00213E27">
              <w:rPr>
                <w:rFonts w:cstheme="majorHAnsi"/>
                <w:color w:val="000000"/>
                <w:sz w:val="18"/>
                <w:szCs w:val="18"/>
                <w:lang w:val="en-GB" w:eastAsia="en-GB"/>
              </w:rPr>
              <w:t>raului</w:t>
            </w:r>
            <w:proofErr w:type="spellEnd"/>
            <w:r w:rsidRPr="00213E27">
              <w:rPr>
                <w:rFonts w:cstheme="majorHAnsi"/>
                <w:color w:val="000000"/>
                <w:sz w:val="18"/>
                <w:szCs w:val="18"/>
                <w:lang w:val="en-GB" w:eastAsia="en-GB"/>
              </w:rPr>
              <w:t xml:space="preserve"> Buzau</w:t>
            </w:r>
          </w:p>
        </w:tc>
        <w:tc>
          <w:tcPr>
            <w:tcW w:w="1100" w:type="dxa"/>
            <w:tcBorders>
              <w:top w:val="nil"/>
              <w:left w:val="nil"/>
              <w:bottom w:val="single" w:sz="4" w:space="0" w:color="auto"/>
              <w:right w:val="single" w:sz="4" w:space="0" w:color="auto"/>
            </w:tcBorders>
            <w:shd w:val="clear" w:color="auto" w:fill="auto"/>
            <w:vAlign w:val="center"/>
          </w:tcPr>
          <w:p w14:paraId="71C14A6B" w14:textId="621C583C"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auto" w:fill="auto"/>
          </w:tcPr>
          <w:p w14:paraId="1F50D965" w14:textId="68C25A19" w:rsidR="00766AB9" w:rsidRPr="00213E27" w:rsidRDefault="00843532" w:rsidP="00766AB9">
            <w:pPr>
              <w:suppressAutoHyphens w:val="0"/>
              <w:autoSpaceDN/>
              <w:spacing w:before="0" w:after="0" w:line="240" w:lineRule="auto"/>
              <w:textAlignment w:val="auto"/>
              <w:rPr>
                <w:rFonts w:cstheme="majorHAnsi"/>
                <w:color w:val="000000"/>
                <w:sz w:val="18"/>
                <w:szCs w:val="18"/>
                <w:lang w:val="en-GB" w:eastAsia="en-GB"/>
              </w:rPr>
            </w:pPr>
            <w:r w:rsidRPr="00683701">
              <w:rPr>
                <w:rFonts w:cstheme="majorHAnsi"/>
                <w:bCs/>
                <w:sz w:val="18"/>
                <w:szCs w:val="18"/>
                <w:lang w:val="en-GB"/>
              </w:rPr>
              <w:t xml:space="preserve">M.M.A.P., M.A.D.R., R.N.P. - </w:t>
            </w:r>
            <w:proofErr w:type="spellStart"/>
            <w:r w:rsidRPr="00683701">
              <w:rPr>
                <w:rFonts w:cstheme="majorHAnsi"/>
                <w:bCs/>
                <w:sz w:val="18"/>
                <w:szCs w:val="18"/>
                <w:lang w:val="en-GB"/>
              </w:rPr>
              <w:t>Romsilva</w:t>
            </w:r>
            <w:proofErr w:type="spellEnd"/>
            <w:r w:rsidRPr="00683701">
              <w:rPr>
                <w:rFonts w:cstheme="majorHAnsi"/>
                <w:bCs/>
                <w:sz w:val="18"/>
                <w:szCs w:val="18"/>
                <w:lang w:val="en-GB"/>
              </w:rPr>
              <w:t xml:space="preserve">, </w:t>
            </w:r>
            <w:proofErr w:type="spellStart"/>
            <w:r w:rsidRPr="00683701">
              <w:rPr>
                <w:rFonts w:cstheme="majorHAnsi"/>
                <w:bCs/>
                <w:sz w:val="18"/>
                <w:szCs w:val="18"/>
                <w:lang w:val="en-GB"/>
              </w:rPr>
              <w:t>Ocoale</w:t>
            </w:r>
            <w:proofErr w:type="spellEnd"/>
            <w:r w:rsidRPr="00683701">
              <w:rPr>
                <w:rFonts w:cstheme="majorHAnsi"/>
                <w:bCs/>
                <w:sz w:val="18"/>
                <w:szCs w:val="18"/>
                <w:lang w:val="en-GB"/>
              </w:rPr>
              <w:t xml:space="preserve"> </w:t>
            </w:r>
            <w:proofErr w:type="spellStart"/>
            <w:r w:rsidRPr="00683701">
              <w:rPr>
                <w:rFonts w:cstheme="majorHAnsi"/>
                <w:bCs/>
                <w:sz w:val="18"/>
                <w:szCs w:val="18"/>
                <w:lang w:val="en-GB"/>
              </w:rPr>
              <w:t>Silvice</w:t>
            </w:r>
            <w:proofErr w:type="spellEnd"/>
            <w:r w:rsidRPr="00683701">
              <w:rPr>
                <w:rFonts w:cstheme="majorHAnsi"/>
                <w:bCs/>
                <w:sz w:val="18"/>
                <w:szCs w:val="18"/>
                <w:lang w:val="en-GB"/>
              </w:rPr>
              <w:t xml:space="preserve"> de </w:t>
            </w:r>
            <w:proofErr w:type="spellStart"/>
            <w:r w:rsidRPr="00683701">
              <w:rPr>
                <w:rFonts w:cstheme="majorHAnsi"/>
                <w:bCs/>
                <w:sz w:val="18"/>
                <w:szCs w:val="18"/>
                <w:lang w:val="en-GB"/>
              </w:rPr>
              <w:t>Regim</w:t>
            </w:r>
            <w:proofErr w:type="spellEnd"/>
            <w:r w:rsidRPr="00683701">
              <w:rPr>
                <w:rFonts w:cstheme="majorHAnsi"/>
                <w:bCs/>
                <w:sz w:val="18"/>
                <w:szCs w:val="18"/>
                <w:lang w:val="en-GB"/>
              </w:rPr>
              <w:t xml:space="preserve">, A.N.I.F., </w:t>
            </w:r>
            <w:proofErr w:type="spellStart"/>
            <w:r w:rsidRPr="00683701">
              <w:rPr>
                <w:rFonts w:cstheme="majorHAnsi"/>
                <w:sz w:val="18"/>
                <w:szCs w:val="18"/>
                <w:lang w:val="en-GB"/>
              </w:rPr>
              <w:t>Autorități</w:t>
            </w:r>
            <w:proofErr w:type="spellEnd"/>
            <w:r w:rsidRPr="00683701">
              <w:rPr>
                <w:rFonts w:cstheme="majorHAnsi"/>
                <w:sz w:val="18"/>
                <w:szCs w:val="18"/>
                <w:lang w:val="en-GB"/>
              </w:rPr>
              <w:t xml:space="preserve"> locale</w:t>
            </w:r>
          </w:p>
        </w:tc>
        <w:tc>
          <w:tcPr>
            <w:tcW w:w="877" w:type="dxa"/>
            <w:tcBorders>
              <w:top w:val="nil"/>
              <w:left w:val="nil"/>
              <w:bottom w:val="single" w:sz="4" w:space="0" w:color="auto"/>
              <w:right w:val="single" w:sz="4" w:space="0" w:color="auto"/>
            </w:tcBorders>
          </w:tcPr>
          <w:p w14:paraId="10EE6F18" w14:textId="4D9EED3B"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213E27" w14:paraId="4E815801" w14:textId="2628A770" w:rsidTr="009F407A">
        <w:tc>
          <w:tcPr>
            <w:tcW w:w="519" w:type="dxa"/>
            <w:vMerge/>
            <w:tcBorders>
              <w:top w:val="single" w:sz="4" w:space="0" w:color="auto"/>
              <w:left w:val="single" w:sz="4" w:space="0" w:color="auto"/>
              <w:bottom w:val="single" w:sz="4" w:space="0" w:color="auto"/>
              <w:right w:val="single" w:sz="4" w:space="0" w:color="auto"/>
            </w:tcBorders>
          </w:tcPr>
          <w:p w14:paraId="09019AF1" w14:textId="7EB87565"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43306777" w14:textId="0D6C262F"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tcPr>
          <w:p w14:paraId="32FE2529" w14:textId="3F3A5793"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tcPr>
          <w:p w14:paraId="5AE46312" w14:textId="44B7A8D3"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Îndiguiri</w:t>
            </w:r>
            <w:proofErr w:type="spellEnd"/>
            <w:r w:rsidRPr="00213E27">
              <w:rPr>
                <w:rFonts w:cstheme="majorHAnsi"/>
                <w:color w:val="000000"/>
                <w:sz w:val="18"/>
                <w:szCs w:val="18"/>
                <w:lang w:val="en-GB" w:eastAsia="en-GB"/>
              </w:rPr>
              <w:t xml:space="preserve"> r </w:t>
            </w:r>
            <w:proofErr w:type="spellStart"/>
            <w:r w:rsidRPr="00213E27">
              <w:rPr>
                <w:rFonts w:cstheme="majorHAnsi"/>
                <w:color w:val="000000"/>
                <w:sz w:val="18"/>
                <w:szCs w:val="18"/>
                <w:lang w:val="en-GB" w:eastAsia="en-GB"/>
              </w:rPr>
              <w:t>Buzău</w:t>
            </w:r>
            <w:proofErr w:type="spellEnd"/>
            <w:r w:rsidRPr="00213E27">
              <w:rPr>
                <w:rFonts w:cstheme="majorHAnsi"/>
                <w:color w:val="000000"/>
                <w:sz w:val="18"/>
                <w:szCs w:val="18"/>
                <w:lang w:val="en-GB" w:eastAsia="en-GB"/>
              </w:rPr>
              <w:t xml:space="preserve"> - am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cu </w:t>
            </w:r>
            <w:proofErr w:type="spellStart"/>
            <w:r w:rsidRPr="00213E27">
              <w:rPr>
                <w:rFonts w:cstheme="majorHAnsi"/>
                <w:color w:val="000000"/>
                <w:sz w:val="18"/>
                <w:szCs w:val="18"/>
                <w:lang w:val="en-GB" w:eastAsia="en-GB"/>
              </w:rPr>
              <w:t>afl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Dălghiu</w:t>
            </w:r>
            <w:proofErr w:type="spellEnd"/>
            <w:r w:rsidRPr="00213E27">
              <w:rPr>
                <w:rFonts w:cstheme="majorHAnsi"/>
                <w:color w:val="000000"/>
                <w:sz w:val="18"/>
                <w:szCs w:val="18"/>
                <w:lang w:val="en-GB" w:eastAsia="en-GB"/>
              </w:rPr>
              <w:t xml:space="preserve">, am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cu </w:t>
            </w:r>
            <w:proofErr w:type="spellStart"/>
            <w:r w:rsidRPr="00213E27">
              <w:rPr>
                <w:rFonts w:cstheme="majorHAnsi"/>
                <w:color w:val="000000"/>
                <w:sz w:val="18"/>
                <w:szCs w:val="18"/>
                <w:lang w:val="en-GB" w:eastAsia="en-GB"/>
              </w:rPr>
              <w:t>Pârâul</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Câmp</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av</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Afiniș</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Întorsura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Buzăului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Ciumernic</w:t>
            </w:r>
            <w:proofErr w:type="spellEnd"/>
            <w:r w:rsidRPr="00213E27">
              <w:rPr>
                <w:rFonts w:cstheme="majorHAnsi"/>
                <w:color w:val="000000"/>
                <w:sz w:val="18"/>
                <w:szCs w:val="18"/>
                <w:lang w:val="en-GB" w:eastAsia="en-GB"/>
              </w:rPr>
              <w:t xml:space="preserve">, loc </w:t>
            </w:r>
            <w:proofErr w:type="spellStart"/>
            <w:r w:rsidRPr="00213E27">
              <w:rPr>
                <w:rFonts w:cstheme="majorHAnsi"/>
                <w:color w:val="000000"/>
                <w:sz w:val="18"/>
                <w:szCs w:val="18"/>
                <w:lang w:val="en-GB" w:eastAsia="en-GB"/>
              </w:rPr>
              <w:t>Zăbrătău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Crasna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av</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Dalghiu</w:t>
            </w:r>
            <w:proofErr w:type="spellEnd"/>
          </w:p>
        </w:tc>
        <w:tc>
          <w:tcPr>
            <w:tcW w:w="1100" w:type="dxa"/>
            <w:tcBorders>
              <w:top w:val="nil"/>
              <w:left w:val="nil"/>
              <w:bottom w:val="single" w:sz="4" w:space="0" w:color="auto"/>
              <w:right w:val="single" w:sz="4" w:space="0" w:color="auto"/>
            </w:tcBorders>
            <w:shd w:val="clear" w:color="auto" w:fill="auto"/>
            <w:vAlign w:val="center"/>
          </w:tcPr>
          <w:p w14:paraId="06B986D4" w14:textId="54D484D6"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tcPr>
          <w:p w14:paraId="16762BF7" w14:textId="007F102D" w:rsidR="00766AB9" w:rsidRPr="00213E27" w:rsidRDefault="0002220E" w:rsidP="00766AB9">
            <w:pPr>
              <w:suppressAutoHyphens w:val="0"/>
              <w:autoSpaceDN/>
              <w:spacing w:before="0" w:after="0" w:line="240" w:lineRule="auto"/>
              <w:textAlignment w:val="auto"/>
              <w:rPr>
                <w:rFonts w:cstheme="majorHAnsi"/>
                <w:color w:val="000000"/>
                <w:sz w:val="18"/>
                <w:szCs w:val="18"/>
                <w:lang w:val="en-GB"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00AC449D" w14:textId="238073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7BFA8720" w14:textId="6BD0F51A" w:rsidTr="009F407A">
        <w:tc>
          <w:tcPr>
            <w:tcW w:w="519" w:type="dxa"/>
            <w:vMerge/>
            <w:tcBorders>
              <w:top w:val="single" w:sz="4" w:space="0" w:color="auto"/>
              <w:left w:val="single" w:sz="4" w:space="0" w:color="auto"/>
              <w:bottom w:val="single" w:sz="4" w:space="0" w:color="auto"/>
              <w:right w:val="single" w:sz="4" w:space="0" w:color="auto"/>
            </w:tcBorders>
          </w:tcPr>
          <w:p w14:paraId="5FD26B96" w14:textId="77777777"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5319FDD2" w14:textId="1DA1B611"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tcPr>
          <w:p w14:paraId="272B4ADD" w14:textId="363DA440"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M33-RO35</w:t>
            </w:r>
          </w:p>
        </w:tc>
        <w:tc>
          <w:tcPr>
            <w:tcW w:w="6298" w:type="dxa"/>
            <w:tcBorders>
              <w:top w:val="nil"/>
              <w:left w:val="nil"/>
              <w:bottom w:val="single" w:sz="4" w:space="0" w:color="auto"/>
              <w:right w:val="single" w:sz="4" w:space="0" w:color="auto"/>
            </w:tcBorders>
            <w:shd w:val="clear" w:color="auto" w:fill="auto"/>
          </w:tcPr>
          <w:p w14:paraId="42E3D780" w14:textId="75D2F700" w:rsidR="00766AB9" w:rsidRPr="00683701" w:rsidRDefault="00766AB9" w:rsidP="00766AB9">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Reabilitare diguri in vederea exploatarii in conditii de siguranta - Reabilitare dig de apărare Întorsura Buzăului (risc mare - mal stang, risc mediu - mal drept)</w:t>
            </w:r>
          </w:p>
        </w:tc>
        <w:tc>
          <w:tcPr>
            <w:tcW w:w="1100" w:type="dxa"/>
            <w:tcBorders>
              <w:top w:val="nil"/>
              <w:left w:val="nil"/>
              <w:bottom w:val="single" w:sz="4" w:space="0" w:color="auto"/>
              <w:right w:val="single" w:sz="4" w:space="0" w:color="auto"/>
            </w:tcBorders>
            <w:shd w:val="clear" w:color="auto" w:fill="auto"/>
            <w:vAlign w:val="center"/>
          </w:tcPr>
          <w:p w14:paraId="39CF33D3" w14:textId="395AAD5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tcPr>
          <w:p w14:paraId="5D03F5D3" w14:textId="407B66F5"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M.M.A.P., A.N.A.R</w:t>
            </w:r>
            <w:r w:rsidRPr="00683701">
              <w:rPr>
                <w:rFonts w:cstheme="majorHAnsi"/>
                <w:bCs/>
                <w:iCs/>
                <w:spacing w:val="-4"/>
                <w:sz w:val="18"/>
                <w:szCs w:val="18"/>
                <w:lang w:val="en-GB"/>
              </w:rPr>
              <w:t>.</w:t>
            </w:r>
            <w:r w:rsidRPr="00683701">
              <w:rPr>
                <w:rFonts w:cstheme="majorHAnsi"/>
                <w:iCs/>
                <w:sz w:val="18"/>
                <w:szCs w:val="18"/>
                <w:lang w:val="en-GB"/>
              </w:rPr>
              <w:t xml:space="preserve">, </w:t>
            </w:r>
            <w:proofErr w:type="spellStart"/>
            <w:r w:rsidRPr="00683701">
              <w:rPr>
                <w:rFonts w:cstheme="majorHAnsi"/>
                <w:iCs/>
                <w:sz w:val="18"/>
                <w:szCs w:val="18"/>
                <w:lang w:val="en-GB"/>
              </w:rPr>
              <w:t>alţi</w:t>
            </w:r>
            <w:proofErr w:type="spellEnd"/>
            <w:r w:rsidRPr="00683701">
              <w:rPr>
                <w:rFonts w:cstheme="majorHAnsi"/>
                <w:iCs/>
                <w:sz w:val="18"/>
                <w:szCs w:val="18"/>
                <w:lang w:val="en-GB"/>
              </w:rPr>
              <w:t xml:space="preserve"> </w:t>
            </w:r>
            <w:proofErr w:type="spellStart"/>
            <w:r w:rsidRPr="00683701">
              <w:rPr>
                <w:rFonts w:cstheme="majorHAnsi"/>
                <w:iCs/>
                <w:sz w:val="18"/>
                <w:szCs w:val="18"/>
                <w:lang w:val="en-GB"/>
              </w:rPr>
              <w:t>deƫinători</w:t>
            </w:r>
            <w:proofErr w:type="spellEnd"/>
          </w:p>
        </w:tc>
        <w:tc>
          <w:tcPr>
            <w:tcW w:w="877" w:type="dxa"/>
            <w:tcBorders>
              <w:top w:val="nil"/>
              <w:left w:val="nil"/>
              <w:bottom w:val="single" w:sz="4" w:space="0" w:color="auto"/>
              <w:right w:val="single" w:sz="4" w:space="0" w:color="auto"/>
            </w:tcBorders>
            <w:shd w:val="clear" w:color="000000" w:fill="FFFFFF"/>
          </w:tcPr>
          <w:p w14:paraId="4A57DDE2" w14:textId="593626AB"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9C082A">
              <w:rPr>
                <w:rFonts w:cstheme="majorHAnsi"/>
                <w:color w:val="000000"/>
                <w:sz w:val="18"/>
                <w:szCs w:val="18"/>
                <w:lang w:val="en-GB" w:eastAsia="en-GB"/>
              </w:rPr>
              <w:t>Buget</w:t>
            </w:r>
            <w:proofErr w:type="spellEnd"/>
            <w:r w:rsidRPr="009C082A">
              <w:rPr>
                <w:rFonts w:cstheme="majorHAnsi"/>
                <w:color w:val="000000"/>
                <w:sz w:val="18"/>
                <w:szCs w:val="18"/>
                <w:lang w:val="en-GB" w:eastAsia="en-GB"/>
              </w:rPr>
              <w:t xml:space="preserve"> </w:t>
            </w:r>
            <w:proofErr w:type="spellStart"/>
            <w:r w:rsidRPr="009C082A">
              <w:rPr>
                <w:rFonts w:cstheme="majorHAnsi"/>
                <w:color w:val="000000"/>
                <w:sz w:val="18"/>
                <w:szCs w:val="18"/>
                <w:lang w:val="en-GB" w:eastAsia="en-GB"/>
              </w:rPr>
              <w:t>național</w:t>
            </w:r>
            <w:proofErr w:type="spellEnd"/>
          </w:p>
        </w:tc>
      </w:tr>
      <w:tr w:rsidR="00813C99" w:rsidRPr="003C5BA1" w14:paraId="587C83ED" w14:textId="2D637848" w:rsidTr="009F407A">
        <w:tc>
          <w:tcPr>
            <w:tcW w:w="519" w:type="dxa"/>
            <w:vMerge w:val="restart"/>
            <w:tcBorders>
              <w:top w:val="single" w:sz="4" w:space="0" w:color="auto"/>
              <w:left w:val="single" w:sz="4" w:space="0" w:color="auto"/>
              <w:right w:val="single" w:sz="4" w:space="0" w:color="auto"/>
            </w:tcBorders>
          </w:tcPr>
          <w:p w14:paraId="7FFD6FAB" w14:textId="335FED82"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9</w:t>
            </w:r>
          </w:p>
        </w:tc>
        <w:tc>
          <w:tcPr>
            <w:tcW w:w="180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1EF6C0" w14:textId="788ACD93"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Acris - av.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Paejului</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0DECDBE0"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52BBD5B9"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pe r </w:t>
            </w:r>
            <w:proofErr w:type="spellStart"/>
            <w:r w:rsidRPr="00213E27">
              <w:rPr>
                <w:rFonts w:cstheme="majorHAnsi"/>
                <w:color w:val="000000"/>
                <w:sz w:val="18"/>
                <w:szCs w:val="18"/>
                <w:lang w:val="en-GB" w:eastAsia="en-GB"/>
              </w:rPr>
              <w:t>Acriș</w:t>
            </w:r>
            <w:proofErr w:type="spellEnd"/>
            <w:r w:rsidRPr="00213E27">
              <w:rPr>
                <w:rFonts w:cstheme="majorHAnsi"/>
                <w:color w:val="000000"/>
                <w:sz w:val="18"/>
                <w:szCs w:val="18"/>
                <w:lang w:val="en-GB" w:eastAsia="en-GB"/>
              </w:rPr>
              <w:t xml:space="preserve"> am </w:t>
            </w:r>
            <w:proofErr w:type="spellStart"/>
            <w:r w:rsidRPr="00213E27">
              <w:rPr>
                <w:rFonts w:cstheme="majorHAnsi"/>
                <w:color w:val="000000"/>
                <w:sz w:val="18"/>
                <w:szCs w:val="18"/>
                <w:lang w:val="en-GB" w:eastAsia="en-GB"/>
              </w:rPr>
              <w:t>derivația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Acriș-Buzău</w:t>
            </w:r>
            <w:proofErr w:type="spellEnd"/>
            <w:r w:rsidRPr="00213E27">
              <w:rPr>
                <w:rFonts w:cstheme="majorHAnsi"/>
                <w:color w:val="000000"/>
                <w:sz w:val="18"/>
                <w:szCs w:val="18"/>
                <w:lang w:val="en-GB" w:eastAsia="en-GB"/>
              </w:rPr>
              <w:t xml:space="preserve"> 1600 m, </w:t>
            </w:r>
            <w:proofErr w:type="spellStart"/>
            <w:r w:rsidRPr="00213E27">
              <w:rPr>
                <w:rFonts w:cstheme="majorHAnsi"/>
                <w:color w:val="000000"/>
                <w:sz w:val="18"/>
                <w:szCs w:val="18"/>
                <w:lang w:val="en-GB" w:eastAsia="en-GB"/>
              </w:rPr>
              <w:t>av</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derivația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Acriș-Buzău</w:t>
            </w:r>
            <w:proofErr w:type="spellEnd"/>
            <w:r w:rsidRPr="00213E27">
              <w:rPr>
                <w:rFonts w:cstheme="majorHAnsi"/>
                <w:color w:val="000000"/>
                <w:sz w:val="18"/>
                <w:szCs w:val="18"/>
                <w:lang w:val="en-GB" w:eastAsia="en-GB"/>
              </w:rPr>
              <w:t xml:space="preserve"> 2300+970+1200 m</w:t>
            </w:r>
          </w:p>
        </w:tc>
        <w:tc>
          <w:tcPr>
            <w:tcW w:w="1100" w:type="dxa"/>
            <w:tcBorders>
              <w:top w:val="nil"/>
              <w:left w:val="nil"/>
              <w:bottom w:val="single" w:sz="4" w:space="0" w:color="auto"/>
              <w:right w:val="single" w:sz="4" w:space="0" w:color="auto"/>
            </w:tcBorders>
            <w:shd w:val="clear" w:color="auto" w:fill="auto"/>
            <w:vAlign w:val="center"/>
            <w:hideMark/>
          </w:tcPr>
          <w:p w14:paraId="0B0300A3"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0D3C2C4F" w14:textId="2ADD47AD"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5C0A3746" w14:textId="15A3C35A"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175C24">
              <w:rPr>
                <w:rFonts w:cstheme="majorHAnsi"/>
                <w:color w:val="000000"/>
                <w:sz w:val="18"/>
                <w:szCs w:val="18"/>
                <w:lang w:val="en-GB" w:eastAsia="en-GB"/>
              </w:rPr>
              <w:t>Buget</w:t>
            </w:r>
            <w:proofErr w:type="spellEnd"/>
            <w:r w:rsidRPr="00175C24">
              <w:rPr>
                <w:rFonts w:cstheme="majorHAnsi"/>
                <w:color w:val="000000"/>
                <w:sz w:val="18"/>
                <w:szCs w:val="18"/>
                <w:lang w:val="en-GB" w:eastAsia="en-GB"/>
              </w:rPr>
              <w:t xml:space="preserve"> </w:t>
            </w:r>
            <w:proofErr w:type="spellStart"/>
            <w:r w:rsidRPr="00175C24">
              <w:rPr>
                <w:rFonts w:cstheme="majorHAnsi"/>
                <w:color w:val="000000"/>
                <w:sz w:val="18"/>
                <w:szCs w:val="18"/>
                <w:lang w:val="en-GB" w:eastAsia="en-GB"/>
              </w:rPr>
              <w:t>național</w:t>
            </w:r>
            <w:proofErr w:type="spellEnd"/>
          </w:p>
        </w:tc>
      </w:tr>
      <w:tr w:rsidR="00813C99" w:rsidRPr="003C5BA1" w14:paraId="21F32E02" w14:textId="0EF75F76" w:rsidTr="009F407A">
        <w:tc>
          <w:tcPr>
            <w:tcW w:w="519" w:type="dxa"/>
            <w:vMerge/>
            <w:tcBorders>
              <w:left w:val="single" w:sz="4" w:space="0" w:color="auto"/>
              <w:bottom w:val="single" w:sz="4" w:space="0" w:color="000000"/>
              <w:right w:val="single" w:sz="4" w:space="0" w:color="auto"/>
            </w:tcBorders>
          </w:tcPr>
          <w:p w14:paraId="1C4F5A3B" w14:textId="77777777"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3BDE01E6" w14:textId="38B1E949" w:rsidR="00766AB9" w:rsidRPr="003C5BA1" w:rsidRDefault="00766AB9"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4EFBB67C"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M32-RO27</w:t>
            </w:r>
          </w:p>
        </w:tc>
        <w:tc>
          <w:tcPr>
            <w:tcW w:w="6298" w:type="dxa"/>
            <w:tcBorders>
              <w:top w:val="nil"/>
              <w:left w:val="nil"/>
              <w:bottom w:val="single" w:sz="4" w:space="0" w:color="auto"/>
              <w:right w:val="single" w:sz="4" w:space="0" w:color="auto"/>
            </w:tcBorders>
            <w:shd w:val="clear" w:color="auto" w:fill="auto"/>
            <w:hideMark/>
          </w:tcPr>
          <w:p w14:paraId="29949C66" w14:textId="0D7661E4" w:rsidR="00766AB9" w:rsidRPr="00683701" w:rsidRDefault="00766AB9" w:rsidP="00766AB9">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Realizarea de derivații de ape mari - Realizarea/ reabilitarea derivației de ape mari între r Acris si r Buzău, amonte de zona de confluență a celor 2 râuri, lungime de cca 840 m</w:t>
            </w:r>
          </w:p>
        </w:tc>
        <w:tc>
          <w:tcPr>
            <w:tcW w:w="1100" w:type="dxa"/>
            <w:tcBorders>
              <w:top w:val="nil"/>
              <w:left w:val="nil"/>
              <w:bottom w:val="single" w:sz="4" w:space="0" w:color="auto"/>
              <w:right w:val="single" w:sz="4" w:space="0" w:color="auto"/>
            </w:tcBorders>
            <w:shd w:val="clear" w:color="auto" w:fill="auto"/>
            <w:vAlign w:val="center"/>
            <w:hideMark/>
          </w:tcPr>
          <w:p w14:paraId="4540B75E"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5EC76178" w14:textId="4A24F24C"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sz w:val="18"/>
                <w:szCs w:val="18"/>
                <w:lang w:val="en-GB"/>
              </w:rPr>
              <w:t>M.M.A.P., A.N.A.R., M.A.D.R</w:t>
            </w:r>
            <w:r w:rsidRPr="00683701">
              <w:rPr>
                <w:rFonts w:cstheme="majorHAnsi"/>
                <w:sz w:val="18"/>
                <w:szCs w:val="18"/>
                <w:lang w:val="en-GB"/>
              </w:rPr>
              <w:t xml:space="preserve">., </w:t>
            </w:r>
            <w:proofErr w:type="spellStart"/>
            <w:r w:rsidRPr="00683701">
              <w:rPr>
                <w:rFonts w:cstheme="majorHAnsi"/>
                <w:sz w:val="18"/>
                <w:szCs w:val="18"/>
                <w:lang w:val="en-GB"/>
              </w:rPr>
              <w:t>Autorităƫi</w:t>
            </w:r>
            <w:proofErr w:type="spellEnd"/>
            <w:r w:rsidRPr="00683701">
              <w:rPr>
                <w:rFonts w:cstheme="majorHAnsi"/>
                <w:sz w:val="18"/>
                <w:szCs w:val="18"/>
                <w:lang w:val="en-GB"/>
              </w:rPr>
              <w:t xml:space="preserve"> locale, C.J.</w:t>
            </w:r>
          </w:p>
        </w:tc>
        <w:tc>
          <w:tcPr>
            <w:tcW w:w="877" w:type="dxa"/>
            <w:tcBorders>
              <w:top w:val="nil"/>
              <w:left w:val="nil"/>
              <w:bottom w:val="single" w:sz="4" w:space="0" w:color="auto"/>
              <w:right w:val="single" w:sz="4" w:space="0" w:color="auto"/>
            </w:tcBorders>
            <w:shd w:val="clear" w:color="000000" w:fill="FFFFFF"/>
          </w:tcPr>
          <w:p w14:paraId="4315DBFA" w14:textId="468A0320"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175C24">
              <w:rPr>
                <w:rFonts w:cstheme="majorHAnsi"/>
                <w:color w:val="000000"/>
                <w:sz w:val="18"/>
                <w:szCs w:val="18"/>
                <w:lang w:val="en-GB" w:eastAsia="en-GB"/>
              </w:rPr>
              <w:t>Buget</w:t>
            </w:r>
            <w:proofErr w:type="spellEnd"/>
            <w:r w:rsidRPr="00175C24">
              <w:rPr>
                <w:rFonts w:cstheme="majorHAnsi"/>
                <w:color w:val="000000"/>
                <w:sz w:val="18"/>
                <w:szCs w:val="18"/>
                <w:lang w:val="en-GB" w:eastAsia="en-GB"/>
              </w:rPr>
              <w:t xml:space="preserve"> </w:t>
            </w:r>
            <w:proofErr w:type="spellStart"/>
            <w:r w:rsidRPr="00175C24">
              <w:rPr>
                <w:rFonts w:cstheme="majorHAnsi"/>
                <w:color w:val="000000"/>
                <w:sz w:val="18"/>
                <w:szCs w:val="18"/>
                <w:lang w:val="en-GB" w:eastAsia="en-GB"/>
              </w:rPr>
              <w:t>național</w:t>
            </w:r>
            <w:proofErr w:type="spellEnd"/>
          </w:p>
        </w:tc>
      </w:tr>
      <w:tr w:rsidR="00813C99" w:rsidRPr="003C5BA1" w14:paraId="71093DEC" w14:textId="38A4E2CF" w:rsidTr="009F407A">
        <w:tc>
          <w:tcPr>
            <w:tcW w:w="519" w:type="dxa"/>
            <w:tcBorders>
              <w:top w:val="nil"/>
              <w:left w:val="single" w:sz="4" w:space="0" w:color="auto"/>
              <w:bottom w:val="single" w:sz="4" w:space="0" w:color="auto"/>
              <w:right w:val="single" w:sz="4" w:space="0" w:color="auto"/>
            </w:tcBorders>
          </w:tcPr>
          <w:p w14:paraId="1D7D42F2" w14:textId="73A5B053"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10</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0938CE68" w14:textId="2B455291" w:rsidR="00766AB9" w:rsidRPr="003C5BA1" w:rsidRDefault="00766AB9"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Dalghiu - av. confl. Valea Sasului</w:t>
            </w:r>
          </w:p>
        </w:tc>
        <w:tc>
          <w:tcPr>
            <w:tcW w:w="1091" w:type="dxa"/>
            <w:tcBorders>
              <w:top w:val="nil"/>
              <w:left w:val="nil"/>
              <w:bottom w:val="single" w:sz="4" w:space="0" w:color="auto"/>
              <w:right w:val="single" w:sz="4" w:space="0" w:color="auto"/>
            </w:tcBorders>
            <w:shd w:val="clear" w:color="auto" w:fill="auto"/>
            <w:vAlign w:val="center"/>
            <w:hideMark/>
          </w:tcPr>
          <w:p w14:paraId="635330CA"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000000" w:fill="FFFFFF"/>
            <w:hideMark/>
          </w:tcPr>
          <w:p w14:paraId="09839A64" w14:textId="37EB9CDC"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 mal </w:t>
            </w:r>
            <w:proofErr w:type="spellStart"/>
            <w:r w:rsidRPr="00213E27">
              <w:rPr>
                <w:rFonts w:cstheme="majorHAnsi"/>
                <w:color w:val="000000"/>
                <w:sz w:val="18"/>
                <w:szCs w:val="18"/>
                <w:lang w:val="en-GB" w:eastAsia="en-GB"/>
              </w:rPr>
              <w:t>drept</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amonte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Buzău</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pe </w:t>
            </w:r>
            <w:proofErr w:type="spellStart"/>
            <w:r w:rsidRPr="00213E27">
              <w:rPr>
                <w:rFonts w:cstheme="majorHAnsi"/>
                <w:color w:val="000000"/>
                <w:sz w:val="18"/>
                <w:szCs w:val="18"/>
                <w:lang w:val="en-GB" w:eastAsia="en-GB"/>
              </w:rPr>
              <w:t>rau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Dălghiu</w:t>
            </w:r>
            <w:proofErr w:type="spellEnd"/>
            <w:r w:rsidRPr="00213E27">
              <w:rPr>
                <w:rFonts w:cstheme="majorHAnsi"/>
                <w:color w:val="000000"/>
                <w:sz w:val="18"/>
                <w:szCs w:val="18"/>
                <w:lang w:val="en-GB" w:eastAsia="en-GB"/>
              </w:rPr>
              <w:t xml:space="preserve"> 420 m</w:t>
            </w:r>
          </w:p>
        </w:tc>
        <w:tc>
          <w:tcPr>
            <w:tcW w:w="1100" w:type="dxa"/>
            <w:tcBorders>
              <w:top w:val="nil"/>
              <w:left w:val="nil"/>
              <w:bottom w:val="single" w:sz="4" w:space="0" w:color="auto"/>
              <w:right w:val="single" w:sz="4" w:space="0" w:color="auto"/>
            </w:tcBorders>
            <w:shd w:val="clear" w:color="auto" w:fill="auto"/>
            <w:vAlign w:val="center"/>
            <w:hideMark/>
          </w:tcPr>
          <w:p w14:paraId="18C69C1D"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165FB757" w14:textId="36A96B8B"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289DE2A3" w14:textId="37A6BBA4"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175C24">
              <w:rPr>
                <w:rFonts w:cstheme="majorHAnsi"/>
                <w:color w:val="000000"/>
                <w:sz w:val="18"/>
                <w:szCs w:val="18"/>
                <w:lang w:val="en-GB" w:eastAsia="en-GB"/>
              </w:rPr>
              <w:t>Buget</w:t>
            </w:r>
            <w:proofErr w:type="spellEnd"/>
            <w:r w:rsidRPr="00175C24">
              <w:rPr>
                <w:rFonts w:cstheme="majorHAnsi"/>
                <w:color w:val="000000"/>
                <w:sz w:val="18"/>
                <w:szCs w:val="18"/>
                <w:lang w:val="en-GB" w:eastAsia="en-GB"/>
              </w:rPr>
              <w:t xml:space="preserve"> </w:t>
            </w:r>
            <w:proofErr w:type="spellStart"/>
            <w:r w:rsidRPr="00175C24">
              <w:rPr>
                <w:rFonts w:cstheme="majorHAnsi"/>
                <w:color w:val="000000"/>
                <w:sz w:val="18"/>
                <w:szCs w:val="18"/>
                <w:lang w:val="en-GB" w:eastAsia="en-GB"/>
              </w:rPr>
              <w:t>național</w:t>
            </w:r>
            <w:proofErr w:type="spellEnd"/>
          </w:p>
        </w:tc>
      </w:tr>
      <w:tr w:rsidR="00813C99" w:rsidRPr="003C5BA1" w14:paraId="1288FE38" w14:textId="4C0C4CF9" w:rsidTr="009F407A">
        <w:tc>
          <w:tcPr>
            <w:tcW w:w="519" w:type="dxa"/>
            <w:tcBorders>
              <w:top w:val="nil"/>
              <w:left w:val="single" w:sz="4" w:space="0" w:color="auto"/>
              <w:bottom w:val="single" w:sz="4" w:space="0" w:color="auto"/>
              <w:right w:val="single" w:sz="4" w:space="0" w:color="auto"/>
            </w:tcBorders>
          </w:tcPr>
          <w:p w14:paraId="1F4EFEC1" w14:textId="1A9DA1FA"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11</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0A998538" w14:textId="697DEF37" w:rsidR="00766AB9" w:rsidRPr="003C5BA1" w:rsidRDefault="00766AB9"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Ladauti - av. loc. Ladauti</w:t>
            </w:r>
          </w:p>
        </w:tc>
        <w:tc>
          <w:tcPr>
            <w:tcW w:w="1091" w:type="dxa"/>
            <w:tcBorders>
              <w:top w:val="nil"/>
              <w:left w:val="nil"/>
              <w:bottom w:val="single" w:sz="4" w:space="0" w:color="auto"/>
              <w:right w:val="single" w:sz="4" w:space="0" w:color="auto"/>
            </w:tcBorders>
            <w:shd w:val="clear" w:color="auto" w:fill="auto"/>
            <w:vAlign w:val="center"/>
            <w:hideMark/>
          </w:tcPr>
          <w:p w14:paraId="3E9859D6"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000000" w:fill="FFFFFF"/>
            <w:hideMark/>
          </w:tcPr>
          <w:p w14:paraId="75BB2BD3"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proofErr w:type="gram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pe </w:t>
            </w:r>
            <w:proofErr w:type="spellStart"/>
            <w:r w:rsidRPr="00213E27">
              <w:rPr>
                <w:rFonts w:cstheme="majorHAnsi"/>
                <w:color w:val="000000"/>
                <w:sz w:val="18"/>
                <w:szCs w:val="18"/>
                <w:lang w:val="en-GB" w:eastAsia="en-GB"/>
              </w:rPr>
              <w:t>rau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Lădăuți</w:t>
            </w:r>
            <w:proofErr w:type="spellEnd"/>
            <w:r w:rsidRPr="00213E27">
              <w:rPr>
                <w:rFonts w:cstheme="majorHAnsi"/>
                <w:color w:val="000000"/>
                <w:sz w:val="18"/>
                <w:szCs w:val="18"/>
                <w:lang w:val="en-GB" w:eastAsia="en-GB"/>
              </w:rPr>
              <w:t xml:space="preserve"> aval </w:t>
            </w:r>
            <w:proofErr w:type="spellStart"/>
            <w:r w:rsidRPr="00213E27">
              <w:rPr>
                <w:rFonts w:cstheme="majorHAnsi"/>
                <w:color w:val="000000"/>
                <w:sz w:val="18"/>
                <w:szCs w:val="18"/>
                <w:lang w:val="en-GB" w:eastAsia="en-GB"/>
              </w:rPr>
              <w:t>confluența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Barcani</w:t>
            </w:r>
            <w:proofErr w:type="spellEnd"/>
            <w:r w:rsidRPr="00213E27">
              <w:rPr>
                <w:rFonts w:cstheme="majorHAnsi"/>
                <w:color w:val="000000"/>
                <w:sz w:val="18"/>
                <w:szCs w:val="18"/>
                <w:lang w:val="en-GB" w:eastAsia="en-GB"/>
              </w:rPr>
              <w:t xml:space="preserve"> - 580+1620 m</w:t>
            </w:r>
          </w:p>
        </w:tc>
        <w:tc>
          <w:tcPr>
            <w:tcW w:w="1100" w:type="dxa"/>
            <w:tcBorders>
              <w:top w:val="nil"/>
              <w:left w:val="nil"/>
              <w:bottom w:val="single" w:sz="4" w:space="0" w:color="auto"/>
              <w:right w:val="single" w:sz="4" w:space="0" w:color="auto"/>
            </w:tcBorders>
            <w:shd w:val="clear" w:color="auto" w:fill="auto"/>
            <w:vAlign w:val="center"/>
            <w:hideMark/>
          </w:tcPr>
          <w:p w14:paraId="288D29A0"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4A82AF39" w14:textId="6BB6450F"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0EF1CA6C" w14:textId="12795454"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175C24">
              <w:rPr>
                <w:rFonts w:cstheme="majorHAnsi"/>
                <w:color w:val="000000"/>
                <w:sz w:val="18"/>
                <w:szCs w:val="18"/>
                <w:lang w:val="en-GB" w:eastAsia="en-GB"/>
              </w:rPr>
              <w:t>Buget</w:t>
            </w:r>
            <w:proofErr w:type="spellEnd"/>
            <w:r w:rsidRPr="00175C24">
              <w:rPr>
                <w:rFonts w:cstheme="majorHAnsi"/>
                <w:color w:val="000000"/>
                <w:sz w:val="18"/>
                <w:szCs w:val="18"/>
                <w:lang w:val="en-GB" w:eastAsia="en-GB"/>
              </w:rPr>
              <w:t xml:space="preserve"> </w:t>
            </w:r>
            <w:proofErr w:type="spellStart"/>
            <w:r w:rsidRPr="00175C24">
              <w:rPr>
                <w:rFonts w:cstheme="majorHAnsi"/>
                <w:color w:val="000000"/>
                <w:sz w:val="18"/>
                <w:szCs w:val="18"/>
                <w:lang w:val="en-GB" w:eastAsia="en-GB"/>
              </w:rPr>
              <w:t>național</w:t>
            </w:r>
            <w:proofErr w:type="spellEnd"/>
          </w:p>
        </w:tc>
      </w:tr>
      <w:tr w:rsidR="00813C99" w:rsidRPr="003C5BA1" w14:paraId="3A47C2AB" w14:textId="6CEF3C2A" w:rsidTr="009F407A">
        <w:tc>
          <w:tcPr>
            <w:tcW w:w="519" w:type="dxa"/>
            <w:tcBorders>
              <w:top w:val="nil"/>
              <w:left w:val="single" w:sz="4" w:space="0" w:color="auto"/>
              <w:bottom w:val="single" w:sz="4" w:space="0" w:color="auto"/>
              <w:right w:val="single" w:sz="4" w:space="0" w:color="auto"/>
            </w:tcBorders>
          </w:tcPr>
          <w:p w14:paraId="0FFFFCAD" w14:textId="564CFC54"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12</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2C8D5C06" w14:textId="348FE990" w:rsidR="00766AB9" w:rsidRPr="003C5BA1" w:rsidRDefault="00766AB9"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Barcani - av. confl. Valea Chiusurugului</w:t>
            </w:r>
          </w:p>
        </w:tc>
        <w:tc>
          <w:tcPr>
            <w:tcW w:w="1091" w:type="dxa"/>
            <w:tcBorders>
              <w:top w:val="nil"/>
              <w:left w:val="nil"/>
              <w:bottom w:val="single" w:sz="4" w:space="0" w:color="auto"/>
              <w:right w:val="single" w:sz="4" w:space="0" w:color="auto"/>
            </w:tcBorders>
            <w:shd w:val="clear" w:color="auto" w:fill="auto"/>
            <w:vAlign w:val="center"/>
            <w:hideMark/>
          </w:tcPr>
          <w:p w14:paraId="46101611"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000000" w:fill="FFFFFF"/>
            <w:hideMark/>
          </w:tcPr>
          <w:p w14:paraId="722B5361"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proofErr w:type="gram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proofErr w:type="gramEnd"/>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pe </w:t>
            </w:r>
            <w:proofErr w:type="spellStart"/>
            <w:r w:rsidRPr="00213E27">
              <w:rPr>
                <w:rFonts w:cstheme="majorHAnsi"/>
                <w:color w:val="000000"/>
                <w:sz w:val="18"/>
                <w:szCs w:val="18"/>
                <w:lang w:val="en-GB" w:eastAsia="en-GB"/>
              </w:rPr>
              <w:t>rau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Barcani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amonte</w:t>
            </w:r>
            <w:proofErr w:type="spellEnd"/>
            <w:r w:rsidRPr="00213E27">
              <w:rPr>
                <w:rFonts w:cstheme="majorHAnsi"/>
                <w:color w:val="000000"/>
                <w:sz w:val="18"/>
                <w:szCs w:val="18"/>
                <w:lang w:val="en-GB" w:eastAsia="en-GB"/>
              </w:rPr>
              <w:t xml:space="preserve">  loc </w:t>
            </w:r>
            <w:proofErr w:type="spellStart"/>
            <w:r w:rsidRPr="00213E27">
              <w:rPr>
                <w:rFonts w:cstheme="majorHAnsi"/>
                <w:color w:val="000000"/>
                <w:sz w:val="18"/>
                <w:szCs w:val="18"/>
                <w:lang w:val="en-GB" w:eastAsia="en-GB"/>
              </w:rPr>
              <w:t>Barcani</w:t>
            </w:r>
            <w:proofErr w:type="spellEnd"/>
            <w:r w:rsidRPr="00213E27">
              <w:rPr>
                <w:rFonts w:cstheme="majorHAnsi"/>
                <w:color w:val="000000"/>
                <w:sz w:val="18"/>
                <w:szCs w:val="18"/>
                <w:lang w:val="en-GB" w:eastAsia="en-GB"/>
              </w:rPr>
              <w:t xml:space="preserve"> 400+1320 m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aval 720+1430 m</w:t>
            </w:r>
          </w:p>
        </w:tc>
        <w:tc>
          <w:tcPr>
            <w:tcW w:w="1100" w:type="dxa"/>
            <w:tcBorders>
              <w:top w:val="nil"/>
              <w:left w:val="nil"/>
              <w:bottom w:val="single" w:sz="4" w:space="0" w:color="auto"/>
              <w:right w:val="single" w:sz="4" w:space="0" w:color="auto"/>
            </w:tcBorders>
            <w:shd w:val="clear" w:color="auto" w:fill="auto"/>
            <w:vAlign w:val="center"/>
            <w:hideMark/>
          </w:tcPr>
          <w:p w14:paraId="032A9BD7"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14A9344A" w14:textId="4C03A2DF"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30E41A89" w14:textId="53A4D482"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175C24">
              <w:rPr>
                <w:rFonts w:cstheme="majorHAnsi"/>
                <w:color w:val="000000"/>
                <w:sz w:val="18"/>
                <w:szCs w:val="18"/>
                <w:lang w:val="en-GB" w:eastAsia="en-GB"/>
              </w:rPr>
              <w:t>Buget</w:t>
            </w:r>
            <w:proofErr w:type="spellEnd"/>
            <w:r w:rsidRPr="00175C24">
              <w:rPr>
                <w:rFonts w:cstheme="majorHAnsi"/>
                <w:color w:val="000000"/>
                <w:sz w:val="18"/>
                <w:szCs w:val="18"/>
                <w:lang w:val="en-GB" w:eastAsia="en-GB"/>
              </w:rPr>
              <w:t xml:space="preserve"> </w:t>
            </w:r>
            <w:proofErr w:type="spellStart"/>
            <w:r w:rsidRPr="00175C24">
              <w:rPr>
                <w:rFonts w:cstheme="majorHAnsi"/>
                <w:color w:val="000000"/>
                <w:sz w:val="18"/>
                <w:szCs w:val="18"/>
                <w:lang w:val="en-GB" w:eastAsia="en-GB"/>
              </w:rPr>
              <w:t>național</w:t>
            </w:r>
            <w:proofErr w:type="spellEnd"/>
          </w:p>
        </w:tc>
      </w:tr>
      <w:tr w:rsidR="00813C99" w:rsidRPr="003C5BA1" w14:paraId="212FC592" w14:textId="39DAB63D" w:rsidTr="009F407A">
        <w:tc>
          <w:tcPr>
            <w:tcW w:w="519" w:type="dxa"/>
            <w:vMerge w:val="restart"/>
            <w:tcBorders>
              <w:top w:val="nil"/>
              <w:left w:val="single" w:sz="4" w:space="0" w:color="auto"/>
              <w:right w:val="single" w:sz="4" w:space="0" w:color="auto"/>
            </w:tcBorders>
          </w:tcPr>
          <w:p w14:paraId="469C4A4C" w14:textId="572DF874"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13</w:t>
            </w:r>
          </w:p>
        </w:tc>
        <w:tc>
          <w:tcPr>
            <w:tcW w:w="1805" w:type="dxa"/>
            <w:vMerge w:val="restart"/>
            <w:tcBorders>
              <w:top w:val="nil"/>
              <w:left w:val="single" w:sz="4" w:space="0" w:color="auto"/>
              <w:bottom w:val="single" w:sz="4" w:space="0" w:color="000000"/>
              <w:right w:val="single" w:sz="4" w:space="0" w:color="auto"/>
            </w:tcBorders>
            <w:shd w:val="clear" w:color="auto" w:fill="auto"/>
            <w:vAlign w:val="center"/>
            <w:hideMark/>
          </w:tcPr>
          <w:p w14:paraId="6E03E50C" w14:textId="6A8D37A3"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w:t>
            </w:r>
            <w:proofErr w:type="spellStart"/>
            <w:r w:rsidRPr="00213E27">
              <w:rPr>
                <w:rFonts w:cstheme="majorHAnsi"/>
                <w:color w:val="000000"/>
                <w:sz w:val="18"/>
                <w:szCs w:val="18"/>
                <w:lang w:val="en-GB" w:eastAsia="en-GB"/>
              </w:rPr>
              <w:t>Bărbat</w:t>
            </w:r>
            <w:proofErr w:type="spellEnd"/>
            <w:r w:rsidRPr="00213E27">
              <w:rPr>
                <w:rFonts w:cstheme="majorHAnsi"/>
                <w:color w:val="000000"/>
                <w:sz w:val="18"/>
                <w:szCs w:val="18"/>
                <w:lang w:val="en-GB" w:eastAsia="en-GB"/>
              </w:rPr>
              <w:t xml:space="preserve"> - av.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Scrădoasa</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2676EFC7"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M31-RO17</w:t>
            </w:r>
          </w:p>
        </w:tc>
        <w:tc>
          <w:tcPr>
            <w:tcW w:w="6298" w:type="dxa"/>
            <w:tcBorders>
              <w:top w:val="nil"/>
              <w:left w:val="nil"/>
              <w:bottom w:val="single" w:sz="4" w:space="0" w:color="auto"/>
              <w:right w:val="single" w:sz="4" w:space="0" w:color="auto"/>
            </w:tcBorders>
            <w:shd w:val="clear" w:color="auto" w:fill="auto"/>
            <w:hideMark/>
          </w:tcPr>
          <w:p w14:paraId="3BD966DB" w14:textId="55FD9D2C"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Remeandrarea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cursului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restaurarea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cursurilor</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luncii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inundabile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Remeandrarea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cursului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apă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reactivarea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vechiii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albii</w:t>
            </w:r>
            <w:proofErr w:type="spellEnd"/>
            <w:r w:rsidRPr="00213E27">
              <w:rPr>
                <w:rFonts w:cstheme="majorHAnsi"/>
                <w:color w:val="000000"/>
                <w:sz w:val="18"/>
                <w:szCs w:val="18"/>
                <w:lang w:val="en-GB" w:eastAsia="en-GB"/>
              </w:rPr>
              <w:t xml:space="preserve"> de pe </w:t>
            </w:r>
            <w:proofErr w:type="spellStart"/>
            <w:r w:rsidRPr="00213E27">
              <w:rPr>
                <w:rFonts w:cstheme="majorHAnsi"/>
                <w:color w:val="000000"/>
                <w:sz w:val="18"/>
                <w:szCs w:val="18"/>
                <w:lang w:val="en-GB" w:eastAsia="en-GB"/>
              </w:rPr>
              <w:t>râul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Bărbat</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1E4BB6ED"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59B573FE" w14:textId="6FA9F944"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D20DC">
              <w:rPr>
                <w:rFonts w:cstheme="majorHAnsi"/>
                <w:bCs/>
                <w:sz w:val="18"/>
                <w:szCs w:val="18"/>
              </w:rPr>
              <w:t>M.M.A.P., A.N.A.R</w:t>
            </w:r>
            <w:r w:rsidRPr="006D20DC">
              <w:rPr>
                <w:rFonts w:cstheme="majorHAnsi"/>
                <w:sz w:val="18"/>
                <w:szCs w:val="18"/>
              </w:rPr>
              <w:t xml:space="preserve">., M.A.D.R.,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shd w:val="clear" w:color="000000" w:fill="FFFFFF"/>
          </w:tcPr>
          <w:p w14:paraId="168E0C0B" w14:textId="209522EF"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EC7E49">
              <w:rPr>
                <w:rFonts w:cstheme="majorHAnsi"/>
                <w:color w:val="000000"/>
                <w:sz w:val="18"/>
                <w:szCs w:val="18"/>
                <w:lang w:val="en-GB" w:eastAsia="en-GB"/>
              </w:rPr>
              <w:t>Buget</w:t>
            </w:r>
            <w:proofErr w:type="spellEnd"/>
            <w:r w:rsidRPr="00EC7E49">
              <w:rPr>
                <w:rFonts w:cstheme="majorHAnsi"/>
                <w:color w:val="000000"/>
                <w:sz w:val="18"/>
                <w:szCs w:val="18"/>
                <w:lang w:val="en-GB" w:eastAsia="en-GB"/>
              </w:rPr>
              <w:t xml:space="preserve"> </w:t>
            </w:r>
            <w:proofErr w:type="spellStart"/>
            <w:r w:rsidRPr="00EC7E49">
              <w:rPr>
                <w:rFonts w:cstheme="majorHAnsi"/>
                <w:color w:val="000000"/>
                <w:sz w:val="18"/>
                <w:szCs w:val="18"/>
                <w:lang w:val="en-GB" w:eastAsia="en-GB"/>
              </w:rPr>
              <w:t>național</w:t>
            </w:r>
            <w:proofErr w:type="spellEnd"/>
          </w:p>
        </w:tc>
      </w:tr>
      <w:tr w:rsidR="00813C99" w:rsidRPr="003C5BA1" w14:paraId="0A94CE3F" w14:textId="6270B937" w:rsidTr="009F407A">
        <w:tc>
          <w:tcPr>
            <w:tcW w:w="519" w:type="dxa"/>
            <w:vMerge/>
            <w:tcBorders>
              <w:left w:val="single" w:sz="4" w:space="0" w:color="auto"/>
              <w:bottom w:val="single" w:sz="4" w:space="0" w:color="000000"/>
              <w:right w:val="single" w:sz="4" w:space="0" w:color="auto"/>
            </w:tcBorders>
          </w:tcPr>
          <w:p w14:paraId="13FC3FD8" w14:textId="77777777"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40BB33E7" w14:textId="74DB1687" w:rsidR="00766AB9" w:rsidRPr="003C5BA1" w:rsidRDefault="00766AB9" w:rsidP="009A099B">
            <w:pPr>
              <w:suppressAutoHyphens w:val="0"/>
              <w:autoSpaceDN/>
              <w:spacing w:before="0" w:after="0" w:line="240" w:lineRule="auto"/>
              <w:jc w:val="both"/>
              <w:textAlignment w:val="auto"/>
              <w:rPr>
                <w:rFonts w:cstheme="majorHAnsi"/>
                <w:color w:val="000000"/>
                <w:sz w:val="18"/>
                <w:szCs w:val="18"/>
                <w:lang w:val="es-ES"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68C2F1CB"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19C2E086"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(in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Construirea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unei</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doua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linii</w:t>
            </w:r>
            <w:proofErr w:type="spellEnd"/>
            <w:r w:rsidRPr="00213E27">
              <w:rPr>
                <w:rFonts w:cstheme="majorHAnsi"/>
                <w:color w:val="000000"/>
                <w:sz w:val="18"/>
                <w:szCs w:val="18"/>
                <w:lang w:val="en-GB" w:eastAsia="en-GB"/>
              </w:rPr>
              <w:t xml:space="preserve"> de </w:t>
            </w:r>
            <w:proofErr w:type="spellStart"/>
            <w:proofErr w:type="gramStart"/>
            <w:r w:rsidRPr="00213E27">
              <w:rPr>
                <w:rFonts w:cstheme="majorHAnsi"/>
                <w:color w:val="000000"/>
                <w:sz w:val="18"/>
                <w:szCs w:val="18"/>
                <w:lang w:val="en-GB" w:eastAsia="en-GB"/>
              </w:rPr>
              <w:t>aparare</w:t>
            </w:r>
            <w:proofErr w:type="spellEnd"/>
            <w:r w:rsidRPr="00213E27">
              <w:rPr>
                <w:rFonts w:cstheme="majorHAnsi"/>
                <w:color w:val="000000"/>
                <w:sz w:val="18"/>
                <w:szCs w:val="18"/>
                <w:lang w:val="en-GB" w:eastAsia="en-GB"/>
              </w:rPr>
              <w:t xml:space="preserve">  -</w:t>
            </w:r>
            <w:proofErr w:type="spellStart"/>
            <w:proofErr w:type="gramEnd"/>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indiguire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localitatilor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vederea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protectiei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împotriva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inundatiilor</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localităților</w:t>
            </w:r>
            <w:proofErr w:type="spellEnd"/>
            <w:r w:rsidRPr="00213E27">
              <w:rPr>
                <w:rFonts w:cstheme="majorHAnsi"/>
                <w:color w:val="000000"/>
                <w:sz w:val="18"/>
                <w:szCs w:val="18"/>
                <w:lang w:val="en-GB" w:eastAsia="en-GB"/>
              </w:rPr>
              <w:t xml:space="preserve"> pe </w:t>
            </w:r>
            <w:proofErr w:type="spellStart"/>
            <w:r w:rsidRPr="00213E27">
              <w:rPr>
                <w:rFonts w:cstheme="majorHAnsi"/>
                <w:color w:val="000000"/>
                <w:sz w:val="18"/>
                <w:szCs w:val="18"/>
                <w:lang w:val="en-GB" w:eastAsia="en-GB"/>
              </w:rPr>
              <w:t>rau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Bărbat</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localitatea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Sărămaș</w:t>
            </w:r>
            <w:proofErr w:type="spellEnd"/>
            <w:r w:rsidRPr="00213E27">
              <w:rPr>
                <w:rFonts w:cstheme="majorHAnsi"/>
                <w:color w:val="000000"/>
                <w:sz w:val="18"/>
                <w:szCs w:val="18"/>
                <w:lang w:val="en-GB" w:eastAsia="en-GB"/>
              </w:rPr>
              <w:t xml:space="preserve"> 2300 m</w:t>
            </w:r>
          </w:p>
        </w:tc>
        <w:tc>
          <w:tcPr>
            <w:tcW w:w="1100" w:type="dxa"/>
            <w:tcBorders>
              <w:top w:val="nil"/>
              <w:left w:val="nil"/>
              <w:bottom w:val="single" w:sz="4" w:space="0" w:color="auto"/>
              <w:right w:val="single" w:sz="4" w:space="0" w:color="auto"/>
            </w:tcBorders>
            <w:shd w:val="clear" w:color="auto" w:fill="auto"/>
            <w:vAlign w:val="center"/>
            <w:hideMark/>
          </w:tcPr>
          <w:p w14:paraId="642C3E1C"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10579250" w14:textId="17F73587"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197E6E2A" w14:textId="1469EA24"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EC7E49">
              <w:rPr>
                <w:rFonts w:cstheme="majorHAnsi"/>
                <w:color w:val="000000"/>
                <w:sz w:val="18"/>
                <w:szCs w:val="18"/>
                <w:lang w:val="en-GB" w:eastAsia="en-GB"/>
              </w:rPr>
              <w:t>Buget</w:t>
            </w:r>
            <w:proofErr w:type="spellEnd"/>
            <w:r w:rsidRPr="00EC7E49">
              <w:rPr>
                <w:rFonts w:cstheme="majorHAnsi"/>
                <w:color w:val="000000"/>
                <w:sz w:val="18"/>
                <w:szCs w:val="18"/>
                <w:lang w:val="en-GB" w:eastAsia="en-GB"/>
              </w:rPr>
              <w:t xml:space="preserve"> </w:t>
            </w:r>
            <w:proofErr w:type="spellStart"/>
            <w:r w:rsidRPr="00EC7E49">
              <w:rPr>
                <w:rFonts w:cstheme="majorHAnsi"/>
                <w:color w:val="000000"/>
                <w:sz w:val="18"/>
                <w:szCs w:val="18"/>
                <w:lang w:val="en-GB" w:eastAsia="en-GB"/>
              </w:rPr>
              <w:t>național</w:t>
            </w:r>
            <w:proofErr w:type="spellEnd"/>
          </w:p>
        </w:tc>
      </w:tr>
      <w:tr w:rsidR="00813C99" w:rsidRPr="003C5BA1" w14:paraId="5FECC86B" w14:textId="22550C6A" w:rsidTr="009F407A">
        <w:tc>
          <w:tcPr>
            <w:tcW w:w="519" w:type="dxa"/>
            <w:tcBorders>
              <w:top w:val="nil"/>
              <w:left w:val="single" w:sz="4" w:space="0" w:color="auto"/>
              <w:bottom w:val="single" w:sz="4" w:space="0" w:color="auto"/>
              <w:right w:val="single" w:sz="4" w:space="0" w:color="auto"/>
            </w:tcBorders>
          </w:tcPr>
          <w:p w14:paraId="16594897" w14:textId="5DC64E5A"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lastRenderedPageBreak/>
              <w:t>14</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09B90FCC" w14:textId="4F29EC41"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r. Bâsca Chiojdului - av. loc. </w:t>
            </w:r>
            <w:proofErr w:type="spellStart"/>
            <w:r w:rsidRPr="00213E27">
              <w:rPr>
                <w:rFonts w:cstheme="majorHAnsi"/>
                <w:color w:val="000000"/>
                <w:sz w:val="18"/>
                <w:szCs w:val="18"/>
                <w:lang w:val="en-GB" w:eastAsia="en-GB"/>
              </w:rPr>
              <w:t>Bâsca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Chiojdului</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1B9FAE79"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M33-RO33</w:t>
            </w:r>
          </w:p>
        </w:tc>
        <w:tc>
          <w:tcPr>
            <w:tcW w:w="6298" w:type="dxa"/>
            <w:tcBorders>
              <w:top w:val="nil"/>
              <w:left w:val="nil"/>
              <w:bottom w:val="single" w:sz="4" w:space="0" w:color="auto"/>
              <w:right w:val="single" w:sz="4" w:space="0" w:color="auto"/>
            </w:tcBorders>
            <w:shd w:val="clear" w:color="auto" w:fill="auto"/>
            <w:hideMark/>
          </w:tcPr>
          <w:p w14:paraId="57F5159F"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Lucrari de indiguire (în zona localitatilor) / Construirea unei a doua linii de aparare -Diguri distanțate de mal loc : Bâsca Chiojdului, Chiojdu și Gura Bâscei,Valea Catinei, Catina si Bascenii de Sus (L=3838 m). </w:t>
            </w:r>
            <w:proofErr w:type="spellStart"/>
            <w:r w:rsidRPr="00213E27">
              <w:rPr>
                <w:rFonts w:cstheme="majorHAnsi"/>
                <w:color w:val="000000"/>
                <w:sz w:val="18"/>
                <w:szCs w:val="18"/>
                <w:lang w:val="en-GB" w:eastAsia="en-GB"/>
              </w:rPr>
              <w:t>Vdig</w:t>
            </w:r>
            <w:proofErr w:type="spellEnd"/>
            <w:r w:rsidRPr="00213E27">
              <w:rPr>
                <w:rFonts w:cstheme="majorHAnsi"/>
                <w:color w:val="000000"/>
                <w:sz w:val="18"/>
                <w:szCs w:val="18"/>
                <w:lang w:val="en-GB" w:eastAsia="en-GB"/>
              </w:rPr>
              <w:t>=61408 m3</w:t>
            </w:r>
          </w:p>
        </w:tc>
        <w:tc>
          <w:tcPr>
            <w:tcW w:w="1100" w:type="dxa"/>
            <w:tcBorders>
              <w:top w:val="nil"/>
              <w:left w:val="nil"/>
              <w:bottom w:val="single" w:sz="4" w:space="0" w:color="auto"/>
              <w:right w:val="single" w:sz="4" w:space="0" w:color="auto"/>
            </w:tcBorders>
            <w:shd w:val="clear" w:color="auto" w:fill="auto"/>
            <w:vAlign w:val="center"/>
            <w:hideMark/>
          </w:tcPr>
          <w:p w14:paraId="704B6168"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Ridicat</w:t>
            </w:r>
            <w:proofErr w:type="spellEnd"/>
          </w:p>
        </w:tc>
        <w:tc>
          <w:tcPr>
            <w:tcW w:w="1871" w:type="dxa"/>
            <w:tcBorders>
              <w:top w:val="nil"/>
              <w:left w:val="nil"/>
              <w:bottom w:val="single" w:sz="4" w:space="0" w:color="auto"/>
              <w:right w:val="single" w:sz="4" w:space="0" w:color="auto"/>
            </w:tcBorders>
            <w:shd w:val="clear" w:color="000000" w:fill="FFFFFF"/>
            <w:hideMark/>
          </w:tcPr>
          <w:p w14:paraId="16E4BB29" w14:textId="3BD222E1"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iCs/>
                <w:sz w:val="18"/>
                <w:szCs w:val="18"/>
                <w:lang w:val="en-GB"/>
              </w:rPr>
              <w:t xml:space="preserve">M.M.A.P., A.N.A.R., A.N.I.F. </w:t>
            </w:r>
            <w:proofErr w:type="spellStart"/>
            <w:r w:rsidRPr="00683701">
              <w:rPr>
                <w:rFonts w:cstheme="majorHAnsi"/>
                <w:bCs/>
                <w:iCs/>
                <w:sz w:val="18"/>
                <w:szCs w:val="18"/>
                <w:lang w:val="en-GB"/>
              </w:rPr>
              <w:t>Autorităƫi</w:t>
            </w:r>
            <w:proofErr w:type="spellEnd"/>
            <w:r w:rsidRPr="00683701">
              <w:rPr>
                <w:rFonts w:cstheme="majorHAnsi"/>
                <w:bCs/>
                <w:iCs/>
                <w:sz w:val="18"/>
                <w:szCs w:val="18"/>
                <w:lang w:val="en-GB"/>
              </w:rPr>
              <w:t xml:space="preserve"> locale</w:t>
            </w:r>
            <w:r w:rsidRPr="00683701">
              <w:rPr>
                <w:rFonts w:cstheme="majorHAnsi"/>
                <w:iCs/>
                <w:sz w:val="18"/>
                <w:szCs w:val="18"/>
                <w:lang w:val="en-GB"/>
              </w:rPr>
              <w:t>, C.J.</w:t>
            </w:r>
          </w:p>
        </w:tc>
        <w:tc>
          <w:tcPr>
            <w:tcW w:w="877" w:type="dxa"/>
            <w:tcBorders>
              <w:top w:val="nil"/>
              <w:left w:val="nil"/>
              <w:bottom w:val="single" w:sz="4" w:space="0" w:color="auto"/>
              <w:right w:val="single" w:sz="4" w:space="0" w:color="auto"/>
            </w:tcBorders>
            <w:shd w:val="clear" w:color="000000" w:fill="FFFFFF"/>
          </w:tcPr>
          <w:p w14:paraId="33C9F91A" w14:textId="3E482D36"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EC7E49">
              <w:rPr>
                <w:rFonts w:cstheme="majorHAnsi"/>
                <w:color w:val="000000"/>
                <w:sz w:val="18"/>
                <w:szCs w:val="18"/>
                <w:lang w:val="en-GB" w:eastAsia="en-GB"/>
              </w:rPr>
              <w:t>Buget</w:t>
            </w:r>
            <w:proofErr w:type="spellEnd"/>
            <w:r w:rsidRPr="00EC7E49">
              <w:rPr>
                <w:rFonts w:cstheme="majorHAnsi"/>
                <w:color w:val="000000"/>
                <w:sz w:val="18"/>
                <w:szCs w:val="18"/>
                <w:lang w:val="en-GB" w:eastAsia="en-GB"/>
              </w:rPr>
              <w:t xml:space="preserve"> </w:t>
            </w:r>
            <w:proofErr w:type="spellStart"/>
            <w:r w:rsidRPr="00EC7E49">
              <w:rPr>
                <w:rFonts w:cstheme="majorHAnsi"/>
                <w:color w:val="000000"/>
                <w:sz w:val="18"/>
                <w:szCs w:val="18"/>
                <w:lang w:val="en-GB" w:eastAsia="en-GB"/>
              </w:rPr>
              <w:t>național</w:t>
            </w:r>
            <w:proofErr w:type="spellEnd"/>
          </w:p>
        </w:tc>
      </w:tr>
      <w:tr w:rsidR="00813C99" w:rsidRPr="003C5BA1" w14:paraId="6F6D32AF" w14:textId="666635EE" w:rsidTr="009F407A">
        <w:tc>
          <w:tcPr>
            <w:tcW w:w="519" w:type="dxa"/>
            <w:tcBorders>
              <w:top w:val="nil"/>
              <w:left w:val="single" w:sz="4" w:space="0" w:color="auto"/>
              <w:bottom w:val="single" w:sz="4" w:space="0" w:color="auto"/>
              <w:right w:val="single" w:sz="4" w:space="0" w:color="auto"/>
            </w:tcBorders>
          </w:tcPr>
          <w:p w14:paraId="663DBCCE" w14:textId="1B1B2344"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15</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19D19760" w14:textId="7A428D90"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w:t>
            </w:r>
            <w:proofErr w:type="spellStart"/>
            <w:r w:rsidRPr="00213E27">
              <w:rPr>
                <w:rFonts w:cstheme="majorHAnsi"/>
                <w:color w:val="000000"/>
                <w:sz w:val="18"/>
                <w:szCs w:val="18"/>
                <w:lang w:val="en-GB" w:eastAsia="en-GB"/>
              </w:rPr>
              <w:t>Bălăneasa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Sărățel</w:t>
            </w:r>
            <w:proofErr w:type="spellEnd"/>
            <w:r w:rsidRPr="00213E27">
              <w:rPr>
                <w:rFonts w:cstheme="majorHAnsi"/>
                <w:color w:val="000000"/>
                <w:sz w:val="18"/>
                <w:szCs w:val="18"/>
                <w:lang w:val="en-GB" w:eastAsia="en-GB"/>
              </w:rPr>
              <w:t xml:space="preserve">) - av. loc. </w:t>
            </w:r>
            <w:proofErr w:type="spellStart"/>
            <w:r w:rsidRPr="00213E27">
              <w:rPr>
                <w:rFonts w:cstheme="majorHAnsi"/>
                <w:color w:val="000000"/>
                <w:sz w:val="18"/>
                <w:szCs w:val="18"/>
                <w:lang w:val="en-GB" w:eastAsia="en-GB"/>
              </w:rPr>
              <w:t>Tocileni</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18A903F0"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M33-RO30</w:t>
            </w:r>
          </w:p>
        </w:tc>
        <w:tc>
          <w:tcPr>
            <w:tcW w:w="6298" w:type="dxa"/>
            <w:tcBorders>
              <w:top w:val="nil"/>
              <w:left w:val="nil"/>
              <w:bottom w:val="single" w:sz="4" w:space="0" w:color="auto"/>
              <w:right w:val="single" w:sz="4" w:space="0" w:color="auto"/>
            </w:tcBorders>
            <w:shd w:val="clear" w:color="auto" w:fill="auto"/>
            <w:hideMark/>
          </w:tcPr>
          <w:p w14:paraId="2708BB4C"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Inventarierea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lucrarilor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hidrotehnice</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amenajare</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albiilor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torentiale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evaluarea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starii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functionalitatii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acestora</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Notificare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detinatori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hidrotehnice</w:t>
            </w:r>
            <w:proofErr w:type="spellEnd"/>
            <w:r w:rsidRPr="00213E27">
              <w:rPr>
                <w:rFonts w:cstheme="majorHAnsi"/>
                <w:color w:val="000000"/>
                <w:sz w:val="18"/>
                <w:szCs w:val="18"/>
                <w:lang w:val="en-GB" w:eastAsia="en-GB"/>
              </w:rPr>
              <w:t xml:space="preserve"> de control a </w:t>
            </w:r>
            <w:proofErr w:type="spellStart"/>
            <w:r w:rsidRPr="00213E27">
              <w:rPr>
                <w:rFonts w:cstheme="majorHAnsi"/>
                <w:color w:val="000000"/>
                <w:sz w:val="18"/>
                <w:szCs w:val="18"/>
                <w:lang w:val="en-GB" w:eastAsia="en-GB"/>
              </w:rPr>
              <w:t>scurgerii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solidetorenti</w:t>
            </w:r>
            <w:proofErr w:type="spellEnd"/>
            <w:r w:rsidRPr="00213E27">
              <w:rPr>
                <w:rFonts w:cstheme="majorHAnsi"/>
                <w:color w:val="000000"/>
                <w:sz w:val="18"/>
                <w:szCs w:val="18"/>
                <w:lang w:val="en-GB" w:eastAsia="en-GB"/>
              </w:rPr>
              <w:t xml:space="preserve"> din BH </w:t>
            </w:r>
            <w:proofErr w:type="spellStart"/>
            <w:r w:rsidRPr="00213E27">
              <w:rPr>
                <w:rFonts w:cstheme="majorHAnsi"/>
                <w:color w:val="000000"/>
                <w:sz w:val="18"/>
                <w:szCs w:val="18"/>
                <w:lang w:val="en-GB" w:eastAsia="en-GB"/>
              </w:rPr>
              <w:t>Balaneasa</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mentinerea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functionalitatii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1506136D"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2523F4A5" w14:textId="3BA6D4C4" w:rsidR="00766AB9" w:rsidRPr="003C5BA1" w:rsidRDefault="00882582" w:rsidP="00766AB9">
            <w:pPr>
              <w:suppressAutoHyphens w:val="0"/>
              <w:autoSpaceDN/>
              <w:spacing w:before="0" w:after="0" w:line="240" w:lineRule="auto"/>
              <w:textAlignment w:val="auto"/>
              <w:rPr>
                <w:rFonts w:cstheme="majorHAnsi"/>
                <w:color w:val="000000"/>
                <w:sz w:val="18"/>
                <w:szCs w:val="18"/>
                <w:lang w:val="es-ES" w:eastAsia="en-GB"/>
              </w:rPr>
            </w:pPr>
            <w:r w:rsidRPr="00683701">
              <w:rPr>
                <w:rFonts w:cstheme="majorHAnsi"/>
                <w:bCs/>
                <w:sz w:val="18"/>
                <w:szCs w:val="18"/>
                <w:lang w:val="en-GB"/>
              </w:rPr>
              <w:t xml:space="preserve">M.M.A.P., M.A.D.R., R.N.P. - </w:t>
            </w:r>
            <w:proofErr w:type="spellStart"/>
            <w:r w:rsidRPr="00683701">
              <w:rPr>
                <w:rFonts w:cstheme="majorHAnsi"/>
                <w:bCs/>
                <w:sz w:val="18"/>
                <w:szCs w:val="18"/>
                <w:lang w:val="en-GB"/>
              </w:rPr>
              <w:t>Romsilva</w:t>
            </w:r>
            <w:proofErr w:type="spellEnd"/>
            <w:r w:rsidRPr="00683701">
              <w:rPr>
                <w:rFonts w:cstheme="majorHAnsi"/>
                <w:bCs/>
                <w:sz w:val="18"/>
                <w:szCs w:val="18"/>
                <w:lang w:val="en-GB"/>
              </w:rPr>
              <w:t xml:space="preserve">, </w:t>
            </w:r>
            <w:proofErr w:type="spellStart"/>
            <w:r w:rsidRPr="00683701">
              <w:rPr>
                <w:rFonts w:cstheme="majorHAnsi"/>
                <w:bCs/>
                <w:sz w:val="18"/>
                <w:szCs w:val="18"/>
                <w:lang w:val="en-GB"/>
              </w:rPr>
              <w:t>Ocoale</w:t>
            </w:r>
            <w:proofErr w:type="spellEnd"/>
            <w:r w:rsidRPr="00683701">
              <w:rPr>
                <w:rFonts w:cstheme="majorHAnsi"/>
                <w:bCs/>
                <w:sz w:val="18"/>
                <w:szCs w:val="18"/>
                <w:lang w:val="en-GB"/>
              </w:rPr>
              <w:t xml:space="preserve"> </w:t>
            </w:r>
            <w:proofErr w:type="spellStart"/>
            <w:r w:rsidRPr="00683701">
              <w:rPr>
                <w:rFonts w:cstheme="majorHAnsi"/>
                <w:bCs/>
                <w:sz w:val="18"/>
                <w:szCs w:val="18"/>
                <w:lang w:val="en-GB"/>
              </w:rPr>
              <w:t>Silvice</w:t>
            </w:r>
            <w:proofErr w:type="spellEnd"/>
            <w:r w:rsidRPr="00683701">
              <w:rPr>
                <w:rFonts w:cstheme="majorHAnsi"/>
                <w:bCs/>
                <w:sz w:val="18"/>
                <w:szCs w:val="18"/>
                <w:lang w:val="en-GB"/>
              </w:rPr>
              <w:t xml:space="preserve"> de </w:t>
            </w:r>
            <w:proofErr w:type="spellStart"/>
            <w:r w:rsidRPr="00683701">
              <w:rPr>
                <w:rFonts w:cstheme="majorHAnsi"/>
                <w:bCs/>
                <w:sz w:val="18"/>
                <w:szCs w:val="18"/>
                <w:lang w:val="en-GB"/>
              </w:rPr>
              <w:t>Regim</w:t>
            </w:r>
            <w:proofErr w:type="spellEnd"/>
            <w:r w:rsidRPr="00683701">
              <w:rPr>
                <w:rFonts w:cstheme="majorHAnsi"/>
                <w:bCs/>
                <w:sz w:val="18"/>
                <w:szCs w:val="18"/>
                <w:lang w:val="en-GB"/>
              </w:rPr>
              <w:t xml:space="preserve">, A.N.I.F., </w:t>
            </w:r>
            <w:proofErr w:type="spellStart"/>
            <w:r w:rsidRPr="00683701">
              <w:rPr>
                <w:rFonts w:cstheme="majorHAnsi"/>
                <w:sz w:val="18"/>
                <w:szCs w:val="18"/>
                <w:lang w:val="en-GB"/>
              </w:rPr>
              <w:t>Autorități</w:t>
            </w:r>
            <w:proofErr w:type="spellEnd"/>
            <w:r w:rsidRPr="00683701">
              <w:rPr>
                <w:rFonts w:cstheme="majorHAnsi"/>
                <w:sz w:val="18"/>
                <w:szCs w:val="18"/>
                <w:lang w:val="en-GB"/>
              </w:rPr>
              <w:t xml:space="preserve"> locale</w:t>
            </w:r>
          </w:p>
        </w:tc>
        <w:tc>
          <w:tcPr>
            <w:tcW w:w="877" w:type="dxa"/>
            <w:tcBorders>
              <w:top w:val="nil"/>
              <w:left w:val="nil"/>
              <w:bottom w:val="single" w:sz="4" w:space="0" w:color="auto"/>
              <w:right w:val="single" w:sz="4" w:space="0" w:color="auto"/>
            </w:tcBorders>
            <w:shd w:val="clear" w:color="000000" w:fill="FFFFFF"/>
          </w:tcPr>
          <w:p w14:paraId="7A2FE358" w14:textId="71FB4B0E" w:rsidR="00766AB9" w:rsidRPr="003C5BA1" w:rsidRDefault="00766AB9" w:rsidP="00766AB9">
            <w:pPr>
              <w:suppressAutoHyphens w:val="0"/>
              <w:autoSpaceDN/>
              <w:spacing w:before="0" w:after="0" w:line="240" w:lineRule="auto"/>
              <w:textAlignment w:val="auto"/>
              <w:rPr>
                <w:rFonts w:cstheme="majorHAnsi"/>
                <w:color w:val="000000"/>
                <w:sz w:val="18"/>
                <w:szCs w:val="18"/>
                <w:lang w:val="es-ES" w:eastAsia="en-GB"/>
              </w:rPr>
            </w:pPr>
            <w:proofErr w:type="spellStart"/>
            <w:r w:rsidRPr="00EC7E49">
              <w:rPr>
                <w:rFonts w:cstheme="majorHAnsi"/>
                <w:color w:val="000000"/>
                <w:sz w:val="18"/>
                <w:szCs w:val="18"/>
                <w:lang w:val="en-GB" w:eastAsia="en-GB"/>
              </w:rPr>
              <w:t>Buget</w:t>
            </w:r>
            <w:proofErr w:type="spellEnd"/>
            <w:r w:rsidRPr="00EC7E49">
              <w:rPr>
                <w:rFonts w:cstheme="majorHAnsi"/>
                <w:color w:val="000000"/>
                <w:sz w:val="18"/>
                <w:szCs w:val="18"/>
                <w:lang w:val="en-GB" w:eastAsia="en-GB"/>
              </w:rPr>
              <w:t xml:space="preserve"> </w:t>
            </w:r>
            <w:proofErr w:type="spellStart"/>
            <w:r w:rsidRPr="00EC7E49">
              <w:rPr>
                <w:rFonts w:cstheme="majorHAnsi"/>
                <w:color w:val="000000"/>
                <w:sz w:val="18"/>
                <w:szCs w:val="18"/>
                <w:lang w:val="en-GB" w:eastAsia="en-GB"/>
              </w:rPr>
              <w:t>național</w:t>
            </w:r>
            <w:proofErr w:type="spellEnd"/>
          </w:p>
        </w:tc>
      </w:tr>
      <w:tr w:rsidR="00813C99" w:rsidRPr="00213E27" w14:paraId="01769F04" w14:textId="1A3198CA" w:rsidTr="009F407A">
        <w:tc>
          <w:tcPr>
            <w:tcW w:w="519" w:type="dxa"/>
            <w:vMerge w:val="restart"/>
            <w:tcBorders>
              <w:top w:val="nil"/>
              <w:left w:val="single" w:sz="4" w:space="0" w:color="auto"/>
              <w:right w:val="single" w:sz="4" w:space="0" w:color="auto"/>
            </w:tcBorders>
          </w:tcPr>
          <w:p w14:paraId="173B1FE6" w14:textId="482830F3"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16</w:t>
            </w:r>
          </w:p>
        </w:tc>
        <w:tc>
          <w:tcPr>
            <w:tcW w:w="1805" w:type="dxa"/>
            <w:vMerge w:val="restart"/>
            <w:tcBorders>
              <w:top w:val="nil"/>
              <w:left w:val="single" w:sz="4" w:space="0" w:color="auto"/>
              <w:bottom w:val="single" w:sz="4" w:space="0" w:color="000000"/>
              <w:right w:val="single" w:sz="4" w:space="0" w:color="auto"/>
            </w:tcBorders>
            <w:shd w:val="clear" w:color="auto" w:fill="auto"/>
            <w:vAlign w:val="center"/>
            <w:hideMark/>
          </w:tcPr>
          <w:p w14:paraId="4B3E4E1F" w14:textId="69810F76"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w:t>
            </w:r>
            <w:proofErr w:type="spellStart"/>
            <w:r w:rsidRPr="00213E27">
              <w:rPr>
                <w:rFonts w:cstheme="majorHAnsi"/>
                <w:color w:val="000000"/>
                <w:sz w:val="18"/>
                <w:szCs w:val="18"/>
                <w:lang w:val="en-GB" w:eastAsia="en-GB"/>
              </w:rPr>
              <w:t>Sărățel</w:t>
            </w:r>
            <w:proofErr w:type="spellEnd"/>
            <w:r w:rsidRPr="00213E27">
              <w:rPr>
                <w:rFonts w:cstheme="majorHAnsi"/>
                <w:color w:val="000000"/>
                <w:sz w:val="18"/>
                <w:szCs w:val="18"/>
                <w:lang w:val="en-GB" w:eastAsia="en-GB"/>
              </w:rPr>
              <w:t xml:space="preserve"> - av. </w:t>
            </w:r>
            <w:proofErr w:type="spellStart"/>
            <w:r w:rsidRPr="00213E27">
              <w:rPr>
                <w:rFonts w:cstheme="majorHAnsi"/>
                <w:color w:val="000000"/>
                <w:sz w:val="18"/>
                <w:szCs w:val="18"/>
                <w:lang w:val="en-GB" w:eastAsia="en-GB"/>
              </w:rPr>
              <w:t>confl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Slănicel</w:t>
            </w:r>
            <w:proofErr w:type="spellEnd"/>
            <w:r w:rsidRPr="00213E27">
              <w:rPr>
                <w:rFonts w:cstheme="majorHAnsi"/>
                <w:color w:val="000000"/>
                <w:sz w:val="18"/>
                <w:szCs w:val="18"/>
                <w:lang w:val="en-GB" w:eastAsia="en-GB"/>
              </w:rPr>
              <w:t xml:space="preserve"> - am. loc. </w:t>
            </w:r>
            <w:proofErr w:type="spellStart"/>
            <w:r w:rsidRPr="00213E27">
              <w:rPr>
                <w:rFonts w:cstheme="majorHAnsi"/>
                <w:color w:val="000000"/>
                <w:sz w:val="18"/>
                <w:szCs w:val="18"/>
                <w:lang w:val="en-GB" w:eastAsia="en-GB"/>
              </w:rPr>
              <w:t>Joseni</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3047E07E"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M31-RO11</w:t>
            </w:r>
          </w:p>
        </w:tc>
        <w:tc>
          <w:tcPr>
            <w:tcW w:w="6298" w:type="dxa"/>
            <w:tcBorders>
              <w:top w:val="nil"/>
              <w:left w:val="nil"/>
              <w:bottom w:val="single" w:sz="4" w:space="0" w:color="auto"/>
              <w:right w:val="single" w:sz="4" w:space="0" w:color="auto"/>
            </w:tcBorders>
            <w:shd w:val="clear" w:color="auto" w:fill="auto"/>
            <w:hideMark/>
          </w:tcPr>
          <w:p w14:paraId="507C0475"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Menținerea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creșterea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suprafeței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păduri</w:t>
            </w:r>
            <w:proofErr w:type="spellEnd"/>
            <w:r w:rsidRPr="00213E27">
              <w:rPr>
                <w:rFonts w:cstheme="majorHAnsi"/>
                <w:color w:val="000000"/>
                <w:sz w:val="18"/>
                <w:szCs w:val="18"/>
                <w:lang w:val="en-GB" w:eastAsia="en-GB"/>
              </w:rPr>
              <w:t xml:space="preserve"> destinate </w:t>
            </w:r>
            <w:proofErr w:type="spellStart"/>
            <w:r w:rsidRPr="00213E27">
              <w:rPr>
                <w:rFonts w:cstheme="majorHAnsi"/>
                <w:color w:val="000000"/>
                <w:sz w:val="18"/>
                <w:szCs w:val="18"/>
                <w:lang w:val="en-GB" w:eastAsia="en-GB"/>
              </w:rPr>
              <w:t>protecției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hidrologice</w:t>
            </w:r>
            <w:proofErr w:type="spellEnd"/>
            <w:r w:rsidRPr="00213E27">
              <w:rPr>
                <w:rFonts w:cstheme="majorHAnsi"/>
                <w:color w:val="000000"/>
                <w:sz w:val="18"/>
                <w:szCs w:val="18"/>
                <w:lang w:val="en-GB" w:eastAsia="en-GB"/>
              </w:rPr>
              <w:t xml:space="preserve">, la </w:t>
            </w:r>
            <w:proofErr w:type="spellStart"/>
            <w:r w:rsidRPr="00213E27">
              <w:rPr>
                <w:rFonts w:cstheme="majorHAnsi"/>
                <w:color w:val="000000"/>
                <w:sz w:val="18"/>
                <w:szCs w:val="18"/>
                <w:lang w:val="en-GB" w:eastAsia="en-GB"/>
              </w:rPr>
              <w:t>scara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intregului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bazin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hidrografic</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Menținerea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suprafeţei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pădurilor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pentru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bazinul</w:t>
            </w:r>
            <w:proofErr w:type="spellEnd"/>
            <w:r w:rsidRPr="00213E27">
              <w:rPr>
                <w:rFonts w:cstheme="majorHAnsi"/>
                <w:color w:val="000000"/>
                <w:sz w:val="18"/>
                <w:szCs w:val="18"/>
                <w:lang w:val="en-GB" w:eastAsia="en-GB"/>
              </w:rPr>
              <w:t xml:space="preserve"> </w:t>
            </w:r>
            <w:proofErr w:type="spellStart"/>
            <w:proofErr w:type="gramStart"/>
            <w:r w:rsidRPr="00213E27">
              <w:rPr>
                <w:rFonts w:cstheme="majorHAnsi"/>
                <w:color w:val="000000"/>
                <w:sz w:val="18"/>
                <w:szCs w:val="18"/>
                <w:lang w:val="en-GB" w:eastAsia="en-GB"/>
              </w:rPr>
              <w:t>hidrografic</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Sărățel</w:t>
            </w:r>
            <w:proofErr w:type="spellEnd"/>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aferenta</w:t>
            </w:r>
            <w:proofErr w:type="spellEnd"/>
            <w:r w:rsidRPr="00213E27">
              <w:rPr>
                <w:rFonts w:cstheme="majorHAnsi"/>
                <w:color w:val="000000"/>
                <w:sz w:val="18"/>
                <w:szCs w:val="18"/>
                <w:lang w:val="en-GB" w:eastAsia="en-GB"/>
              </w:rPr>
              <w:t xml:space="preserve"> APSFR-</w:t>
            </w:r>
            <w:proofErr w:type="spellStart"/>
            <w:r w:rsidRPr="00213E27">
              <w:rPr>
                <w:rFonts w:cstheme="majorHAnsi"/>
                <w:color w:val="000000"/>
                <w:sz w:val="18"/>
                <w:szCs w:val="18"/>
                <w:lang w:val="en-GB" w:eastAsia="en-GB"/>
              </w:rPr>
              <w:t>ului</w:t>
            </w:r>
            <w:proofErr w:type="spellEnd"/>
            <w:r w:rsidRPr="00213E27">
              <w:rPr>
                <w:rFonts w:cstheme="majorHAnsi"/>
                <w:color w:val="000000"/>
                <w:sz w:val="18"/>
                <w:szCs w:val="18"/>
                <w:lang w:val="en-GB" w:eastAsia="en-GB"/>
              </w:rPr>
              <w:t xml:space="preserve"> S = 6009,68 ha </w:t>
            </w:r>
          </w:p>
        </w:tc>
        <w:tc>
          <w:tcPr>
            <w:tcW w:w="1100" w:type="dxa"/>
            <w:tcBorders>
              <w:top w:val="nil"/>
              <w:left w:val="nil"/>
              <w:bottom w:val="single" w:sz="4" w:space="0" w:color="auto"/>
              <w:right w:val="single" w:sz="4" w:space="0" w:color="auto"/>
            </w:tcBorders>
            <w:shd w:val="clear" w:color="auto" w:fill="auto"/>
            <w:vAlign w:val="center"/>
            <w:hideMark/>
          </w:tcPr>
          <w:p w14:paraId="40C3EFAB"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37CE53EE" w14:textId="1796DA90" w:rsidR="00766AB9" w:rsidRPr="00213E27" w:rsidRDefault="00994AA2"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pacing w:val="-4"/>
                <w:sz w:val="18"/>
                <w:szCs w:val="18"/>
                <w:lang w:val="ro-RO"/>
              </w:rPr>
              <w:t>M.M.A.P., Gărzile forestiere,</w:t>
            </w:r>
            <w:r w:rsidRPr="006D20DC">
              <w:rPr>
                <w:rFonts w:cstheme="majorHAnsi"/>
                <w:bCs/>
                <w:spacing w:val="-4"/>
                <w:sz w:val="18"/>
                <w:szCs w:val="18"/>
              </w:rPr>
              <w:t xml:space="preserve"> R.N.P. - </w:t>
            </w:r>
            <w:r w:rsidRPr="006D20DC">
              <w:rPr>
                <w:rFonts w:cstheme="majorHAnsi"/>
                <w:bCs/>
                <w:spacing w:val="-4"/>
                <w:sz w:val="18"/>
                <w:szCs w:val="18"/>
                <w:lang w:val="ro-RO"/>
              </w:rPr>
              <w:t xml:space="preserve">Romsilva, Ocoale Silvice de Regim, </w:t>
            </w:r>
            <w:proofErr w:type="spellStart"/>
            <w:r w:rsidRPr="006D20DC">
              <w:rPr>
                <w:rFonts w:cstheme="majorHAnsi"/>
                <w:bCs/>
                <w:sz w:val="18"/>
                <w:szCs w:val="18"/>
              </w:rPr>
              <w:t>Autorități</w:t>
            </w:r>
            <w:proofErr w:type="spellEnd"/>
            <w:r w:rsidRPr="006D20DC">
              <w:rPr>
                <w:rFonts w:cstheme="majorHAnsi"/>
                <w:bCs/>
                <w:sz w:val="18"/>
                <w:szCs w:val="18"/>
              </w:rPr>
              <w:t xml:space="preserve"> locale</w:t>
            </w:r>
          </w:p>
        </w:tc>
        <w:tc>
          <w:tcPr>
            <w:tcW w:w="877" w:type="dxa"/>
            <w:tcBorders>
              <w:top w:val="nil"/>
              <w:left w:val="nil"/>
              <w:bottom w:val="single" w:sz="4" w:space="0" w:color="auto"/>
              <w:right w:val="single" w:sz="4" w:space="0" w:color="auto"/>
            </w:tcBorders>
            <w:shd w:val="clear" w:color="000000" w:fill="FFFFFF"/>
          </w:tcPr>
          <w:p w14:paraId="7BBF2D8F" w14:textId="3ADB1E40"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Romsilva</w:t>
            </w:r>
            <w:proofErr w:type="spellEnd"/>
          </w:p>
        </w:tc>
      </w:tr>
      <w:tr w:rsidR="00813C99" w:rsidRPr="00213E27" w14:paraId="35EA2875" w14:textId="7043BF48" w:rsidTr="009F407A">
        <w:tc>
          <w:tcPr>
            <w:tcW w:w="519" w:type="dxa"/>
            <w:vMerge/>
            <w:tcBorders>
              <w:left w:val="single" w:sz="4" w:space="0" w:color="auto"/>
              <w:bottom w:val="single" w:sz="4" w:space="0" w:color="000000"/>
              <w:right w:val="single" w:sz="4" w:space="0" w:color="auto"/>
            </w:tcBorders>
          </w:tcPr>
          <w:p w14:paraId="02DD982E" w14:textId="77777777"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3EBF0FDB" w14:textId="524381F6"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42D00F43"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auto" w:fill="auto"/>
            <w:hideMark/>
          </w:tcPr>
          <w:p w14:paraId="42E66651" w14:textId="77777777" w:rsidR="00766AB9" w:rsidRPr="003C5BA1" w:rsidRDefault="00766AB9" w:rsidP="00766AB9">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Managementul albiei raului si a luncii inundabile prin cresterea retentiei naturale a apei - Zone de retentie naturala a apei in amonte de localitatea Chiliile (amonte de podul de pe DC 208)</w:t>
            </w:r>
          </w:p>
        </w:tc>
        <w:tc>
          <w:tcPr>
            <w:tcW w:w="1100" w:type="dxa"/>
            <w:tcBorders>
              <w:top w:val="nil"/>
              <w:left w:val="nil"/>
              <w:bottom w:val="single" w:sz="4" w:space="0" w:color="auto"/>
              <w:right w:val="single" w:sz="4" w:space="0" w:color="auto"/>
            </w:tcBorders>
            <w:shd w:val="clear" w:color="auto" w:fill="auto"/>
            <w:vAlign w:val="center"/>
            <w:hideMark/>
          </w:tcPr>
          <w:p w14:paraId="1BEFF743"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5FED83E7" w14:textId="0CA45083" w:rsidR="00766AB9" w:rsidRPr="00213E27" w:rsidRDefault="00E43CCC"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shd w:val="clear" w:color="000000" w:fill="FFFFFF"/>
          </w:tcPr>
          <w:p w14:paraId="720E2291" w14:textId="71F994F8"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național</w:t>
            </w:r>
            <w:proofErr w:type="spellEnd"/>
          </w:p>
        </w:tc>
      </w:tr>
      <w:tr w:rsidR="00813C99" w:rsidRPr="00213E27" w14:paraId="47494DE9" w14:textId="235106CB" w:rsidTr="009F407A">
        <w:tc>
          <w:tcPr>
            <w:tcW w:w="519" w:type="dxa"/>
            <w:vMerge w:val="restart"/>
            <w:tcBorders>
              <w:top w:val="single" w:sz="4" w:space="0" w:color="000000"/>
              <w:left w:val="single" w:sz="4" w:space="0" w:color="auto"/>
              <w:bottom w:val="single" w:sz="4" w:space="0" w:color="auto"/>
              <w:right w:val="single" w:sz="4" w:space="0" w:color="auto"/>
            </w:tcBorders>
          </w:tcPr>
          <w:p w14:paraId="1D57F7B2" w14:textId="6F23B388"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17</w:t>
            </w:r>
          </w:p>
        </w:tc>
        <w:tc>
          <w:tcPr>
            <w:tcW w:w="1805" w:type="dxa"/>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14:paraId="731EEDC9" w14:textId="0A23E013" w:rsidR="00766AB9" w:rsidRPr="003C5BA1" w:rsidRDefault="00766AB9" w:rsidP="009A099B">
            <w:pPr>
              <w:suppressAutoHyphens w:val="0"/>
              <w:autoSpaceDN/>
              <w:spacing w:before="0" w:after="0" w:line="240" w:lineRule="auto"/>
              <w:jc w:val="both"/>
              <w:textAlignment w:val="auto"/>
              <w:rPr>
                <w:rFonts w:cstheme="majorHAnsi"/>
                <w:color w:val="000000"/>
                <w:sz w:val="18"/>
                <w:szCs w:val="18"/>
                <w:lang w:val="it-IT" w:eastAsia="en-GB"/>
              </w:rPr>
            </w:pPr>
            <w:r w:rsidRPr="003C5BA1">
              <w:rPr>
                <w:rFonts w:cstheme="majorHAnsi"/>
                <w:color w:val="000000"/>
                <w:sz w:val="18"/>
                <w:szCs w:val="18"/>
                <w:lang w:val="it-IT" w:eastAsia="en-GB"/>
              </w:rPr>
              <w:t>r. Câlnău - av. loc. Valea Salciei</w:t>
            </w:r>
          </w:p>
        </w:tc>
        <w:tc>
          <w:tcPr>
            <w:tcW w:w="1091" w:type="dxa"/>
            <w:tcBorders>
              <w:top w:val="nil"/>
              <w:left w:val="nil"/>
              <w:bottom w:val="single" w:sz="4" w:space="0" w:color="auto"/>
              <w:right w:val="single" w:sz="4" w:space="0" w:color="auto"/>
            </w:tcBorders>
            <w:shd w:val="clear" w:color="auto" w:fill="auto"/>
            <w:vAlign w:val="center"/>
            <w:hideMark/>
          </w:tcPr>
          <w:p w14:paraId="04953DB2" w14:textId="2336511A"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M31-RO12</w:t>
            </w:r>
          </w:p>
        </w:tc>
        <w:tc>
          <w:tcPr>
            <w:tcW w:w="6298" w:type="dxa"/>
            <w:tcBorders>
              <w:top w:val="nil"/>
              <w:left w:val="nil"/>
              <w:bottom w:val="single" w:sz="4" w:space="0" w:color="auto"/>
              <w:right w:val="single" w:sz="4" w:space="0" w:color="auto"/>
            </w:tcBorders>
            <w:shd w:val="clear" w:color="auto" w:fill="auto"/>
            <w:hideMark/>
          </w:tcPr>
          <w:p w14:paraId="6C6C8AF0" w14:textId="7D04837C"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Managementul</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padurilor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lunca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inundabilă</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zona </w:t>
            </w:r>
            <w:proofErr w:type="spellStart"/>
            <w:r w:rsidRPr="00213E27">
              <w:rPr>
                <w:rFonts w:cstheme="majorHAnsi"/>
                <w:color w:val="000000"/>
                <w:sz w:val="18"/>
                <w:szCs w:val="18"/>
                <w:lang w:val="en-GB" w:eastAsia="en-GB"/>
              </w:rPr>
              <w:t>ripariana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inclusiv</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perdele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protectie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diguri</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Îmbunatăţirea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managementului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pădurilor</w:t>
            </w:r>
            <w:proofErr w:type="spellEnd"/>
            <w:r w:rsidRPr="00213E27">
              <w:rPr>
                <w:rFonts w:cstheme="majorHAnsi"/>
                <w:color w:val="000000"/>
                <w:sz w:val="18"/>
                <w:szCs w:val="18"/>
                <w:lang w:val="en-GB" w:eastAsia="en-GB"/>
              </w:rPr>
              <w:t xml:space="preserve"> din </w:t>
            </w:r>
            <w:proofErr w:type="spellStart"/>
            <w:r w:rsidRPr="00213E27">
              <w:rPr>
                <w:rFonts w:cstheme="majorHAnsi"/>
                <w:color w:val="000000"/>
                <w:sz w:val="18"/>
                <w:szCs w:val="18"/>
                <w:lang w:val="en-GB" w:eastAsia="en-GB"/>
              </w:rPr>
              <w:t>zonele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inundabile</w:t>
            </w:r>
            <w:proofErr w:type="spellEnd"/>
            <w:r w:rsidRPr="00213E27">
              <w:rPr>
                <w:rFonts w:cstheme="majorHAnsi"/>
                <w:color w:val="000000"/>
                <w:sz w:val="18"/>
                <w:szCs w:val="18"/>
                <w:lang w:val="en-GB" w:eastAsia="en-GB"/>
              </w:rPr>
              <w:t xml:space="preserve"> ale </w:t>
            </w:r>
            <w:proofErr w:type="spellStart"/>
            <w:r w:rsidRPr="00213E27">
              <w:rPr>
                <w:rFonts w:cstheme="majorHAnsi"/>
                <w:color w:val="000000"/>
                <w:sz w:val="18"/>
                <w:szCs w:val="18"/>
                <w:lang w:val="en-GB" w:eastAsia="en-GB"/>
              </w:rPr>
              <w:t>raului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Câlnau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aferente</w:t>
            </w:r>
            <w:proofErr w:type="spellEnd"/>
            <w:r w:rsidRPr="00213E27">
              <w:rPr>
                <w:rFonts w:cstheme="majorHAnsi"/>
                <w:color w:val="000000"/>
                <w:sz w:val="18"/>
                <w:szCs w:val="18"/>
                <w:lang w:val="en-GB" w:eastAsia="en-GB"/>
              </w:rPr>
              <w:t xml:space="preserve"> APSFR-</w:t>
            </w:r>
            <w:proofErr w:type="spellStart"/>
            <w:r w:rsidRPr="00213E27">
              <w:rPr>
                <w:rFonts w:cstheme="majorHAnsi"/>
                <w:color w:val="000000"/>
                <w:sz w:val="18"/>
                <w:szCs w:val="18"/>
                <w:lang w:val="en-GB" w:eastAsia="en-GB"/>
              </w:rPr>
              <w:t>ului</w:t>
            </w:r>
            <w:proofErr w:type="spellEnd"/>
            <w:r w:rsidRPr="00213E27">
              <w:rPr>
                <w:rFonts w:cstheme="majorHAnsi"/>
                <w:color w:val="000000"/>
                <w:sz w:val="18"/>
                <w:szCs w:val="18"/>
                <w:lang w:val="en-GB" w:eastAsia="en-GB"/>
              </w:rPr>
              <w:t xml:space="preserve"> S = 82,2 ha</w:t>
            </w:r>
          </w:p>
        </w:tc>
        <w:tc>
          <w:tcPr>
            <w:tcW w:w="1100" w:type="dxa"/>
            <w:tcBorders>
              <w:top w:val="nil"/>
              <w:left w:val="nil"/>
              <w:bottom w:val="single" w:sz="4" w:space="0" w:color="auto"/>
              <w:right w:val="single" w:sz="4" w:space="0" w:color="auto"/>
            </w:tcBorders>
            <w:shd w:val="clear" w:color="auto" w:fill="auto"/>
            <w:vAlign w:val="center"/>
            <w:hideMark/>
          </w:tcPr>
          <w:p w14:paraId="1B1AF8A6"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74C1BBAA" w14:textId="4F0C7D58" w:rsidR="00766AB9" w:rsidRPr="00213E27" w:rsidRDefault="00E43CCC"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 xml:space="preserve">M.M.A.P., </w:t>
            </w:r>
            <w:r w:rsidRPr="006D20DC">
              <w:rPr>
                <w:rFonts w:cstheme="majorHAnsi"/>
                <w:bCs/>
                <w:spacing w:val="-4"/>
                <w:sz w:val="18"/>
                <w:szCs w:val="18"/>
                <w:lang w:val="ro-RO"/>
              </w:rPr>
              <w:t>Gărzile forestiere,</w:t>
            </w:r>
            <w:r w:rsidRPr="006D20DC">
              <w:rPr>
                <w:rFonts w:cstheme="majorHAnsi"/>
                <w:bCs/>
                <w:spacing w:val="-4"/>
                <w:sz w:val="18"/>
                <w:szCs w:val="18"/>
              </w:rPr>
              <w:t xml:space="preserve"> R.N.P. - </w:t>
            </w:r>
            <w:r w:rsidRPr="006D20DC">
              <w:rPr>
                <w:rFonts w:cstheme="majorHAnsi"/>
                <w:bCs/>
                <w:spacing w:val="-4"/>
                <w:sz w:val="18"/>
                <w:szCs w:val="18"/>
                <w:lang w:val="ro-RO"/>
              </w:rPr>
              <w:t xml:space="preserve">Romsilva, </w:t>
            </w:r>
            <w:proofErr w:type="spellStart"/>
            <w:r w:rsidRPr="006D20DC">
              <w:rPr>
                <w:rFonts w:cstheme="majorHAnsi"/>
                <w:bCs/>
                <w:sz w:val="18"/>
                <w:szCs w:val="18"/>
              </w:rPr>
              <w:t>Ocoale</w:t>
            </w:r>
            <w:proofErr w:type="spellEnd"/>
            <w:r w:rsidRPr="006D20DC">
              <w:rPr>
                <w:rFonts w:cstheme="majorHAnsi"/>
                <w:bCs/>
                <w:sz w:val="18"/>
                <w:szCs w:val="18"/>
              </w:rPr>
              <w:t xml:space="preserve"> </w:t>
            </w:r>
            <w:proofErr w:type="spellStart"/>
            <w:r w:rsidRPr="006D20DC">
              <w:rPr>
                <w:rFonts w:cstheme="majorHAnsi"/>
                <w:bCs/>
                <w:sz w:val="18"/>
                <w:szCs w:val="18"/>
              </w:rPr>
              <w:t>Silvice</w:t>
            </w:r>
            <w:proofErr w:type="spellEnd"/>
            <w:r w:rsidRPr="006D20DC">
              <w:rPr>
                <w:rFonts w:cstheme="majorHAnsi"/>
                <w:bCs/>
                <w:sz w:val="18"/>
                <w:szCs w:val="18"/>
              </w:rPr>
              <w:t xml:space="preserve"> de </w:t>
            </w:r>
            <w:proofErr w:type="spellStart"/>
            <w:r w:rsidRPr="006D20DC">
              <w:rPr>
                <w:rFonts w:cstheme="majorHAnsi"/>
                <w:bCs/>
                <w:sz w:val="18"/>
                <w:szCs w:val="18"/>
              </w:rPr>
              <w:t>Regim</w:t>
            </w:r>
            <w:proofErr w:type="spellEnd"/>
            <w:r w:rsidRPr="006D20DC">
              <w:rPr>
                <w:rFonts w:cstheme="majorHAnsi"/>
                <w:bCs/>
                <w:sz w:val="18"/>
                <w:szCs w:val="18"/>
              </w:rPr>
              <w:t xml:space="preserve">, </w:t>
            </w:r>
            <w:proofErr w:type="spellStart"/>
            <w:r w:rsidRPr="006D20DC">
              <w:rPr>
                <w:rFonts w:cstheme="majorHAnsi"/>
                <w:sz w:val="18"/>
                <w:szCs w:val="18"/>
              </w:rPr>
              <w:t>Autorități</w:t>
            </w:r>
            <w:proofErr w:type="spellEnd"/>
            <w:r w:rsidRPr="006D20DC">
              <w:rPr>
                <w:rFonts w:cstheme="majorHAnsi"/>
                <w:sz w:val="18"/>
                <w:szCs w:val="18"/>
              </w:rPr>
              <w:t xml:space="preserve"> locale</w:t>
            </w:r>
          </w:p>
        </w:tc>
        <w:tc>
          <w:tcPr>
            <w:tcW w:w="877" w:type="dxa"/>
            <w:tcBorders>
              <w:top w:val="nil"/>
              <w:left w:val="nil"/>
              <w:bottom w:val="single" w:sz="4" w:space="0" w:color="auto"/>
              <w:right w:val="single" w:sz="4" w:space="0" w:color="auto"/>
            </w:tcBorders>
            <w:shd w:val="clear" w:color="000000" w:fill="FFFFFF"/>
          </w:tcPr>
          <w:p w14:paraId="767E65CC" w14:textId="25F9CA56"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Romsilva</w:t>
            </w:r>
            <w:proofErr w:type="spellEnd"/>
          </w:p>
        </w:tc>
      </w:tr>
      <w:tr w:rsidR="00813C99" w:rsidRPr="00213E27" w14:paraId="579DB652" w14:textId="6A142AF5" w:rsidTr="009F407A">
        <w:tc>
          <w:tcPr>
            <w:tcW w:w="519" w:type="dxa"/>
            <w:vMerge/>
            <w:tcBorders>
              <w:top w:val="single" w:sz="4" w:space="0" w:color="auto"/>
              <w:left w:val="single" w:sz="4" w:space="0" w:color="auto"/>
              <w:bottom w:val="single" w:sz="4" w:space="0" w:color="auto"/>
              <w:right w:val="single" w:sz="4" w:space="0" w:color="auto"/>
            </w:tcBorders>
          </w:tcPr>
          <w:p w14:paraId="19BA53D9" w14:textId="77777777"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623EC5E0" w14:textId="52C63A60"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1D3A013D"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M32-RO25</w:t>
            </w:r>
          </w:p>
        </w:tc>
        <w:tc>
          <w:tcPr>
            <w:tcW w:w="6298" w:type="dxa"/>
            <w:tcBorders>
              <w:top w:val="nil"/>
              <w:left w:val="nil"/>
              <w:bottom w:val="single" w:sz="4" w:space="0" w:color="auto"/>
              <w:right w:val="single" w:sz="4" w:space="0" w:color="auto"/>
            </w:tcBorders>
            <w:shd w:val="clear" w:color="auto" w:fill="auto"/>
            <w:hideMark/>
          </w:tcPr>
          <w:p w14:paraId="554E32FD" w14:textId="77777777" w:rsidR="00766AB9" w:rsidRPr="003C5BA1" w:rsidRDefault="00766AB9" w:rsidP="00766AB9">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Mărirea capacităţii de tranzitare a albiei prin redimensionarea podurilor -Identificare podete neautorizate sau subdimensionate pe raul Calnau si notificare detinatori in vederea promovarii lucrarilor</w:t>
            </w:r>
          </w:p>
        </w:tc>
        <w:tc>
          <w:tcPr>
            <w:tcW w:w="1100" w:type="dxa"/>
            <w:tcBorders>
              <w:top w:val="nil"/>
              <w:left w:val="nil"/>
              <w:bottom w:val="single" w:sz="4" w:space="0" w:color="auto"/>
              <w:right w:val="single" w:sz="4" w:space="0" w:color="auto"/>
            </w:tcBorders>
            <w:shd w:val="clear" w:color="auto" w:fill="auto"/>
            <w:vAlign w:val="center"/>
            <w:hideMark/>
          </w:tcPr>
          <w:p w14:paraId="3406E5BC"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07A81E43" w14:textId="0F4BCACA" w:rsidR="00766AB9" w:rsidRPr="00683701" w:rsidRDefault="00E43CCC" w:rsidP="00766AB9">
            <w:pPr>
              <w:suppressAutoHyphens w:val="0"/>
              <w:autoSpaceDN/>
              <w:spacing w:before="0" w:after="0" w:line="240" w:lineRule="auto"/>
              <w:textAlignment w:val="auto"/>
              <w:rPr>
                <w:rFonts w:cstheme="majorHAnsi"/>
                <w:color w:val="000000"/>
                <w:sz w:val="18"/>
                <w:szCs w:val="18"/>
                <w:lang w:val="it-IT" w:eastAsia="en-GB"/>
              </w:rPr>
            </w:pPr>
            <w:r w:rsidRPr="006D20DC">
              <w:rPr>
                <w:rFonts w:cstheme="majorHAnsi"/>
                <w:bCs/>
                <w:sz w:val="18"/>
                <w:szCs w:val="18"/>
                <w:lang w:val="it-IT"/>
              </w:rPr>
              <w:t>M.T.I.C., C.N.A.I.R</w:t>
            </w:r>
            <w:r w:rsidRPr="006D20DC">
              <w:rPr>
                <w:rFonts w:cstheme="majorHAnsi"/>
                <w:sz w:val="18"/>
                <w:szCs w:val="18"/>
                <w:lang w:val="it-IT"/>
              </w:rPr>
              <w:t xml:space="preserve">., Autoritati locale, </w:t>
            </w:r>
            <w:r w:rsidRPr="006D20DC">
              <w:rPr>
                <w:rFonts w:cstheme="majorHAnsi"/>
                <w:bCs/>
                <w:sz w:val="18"/>
                <w:szCs w:val="18"/>
                <w:lang w:val="it-IT"/>
              </w:rPr>
              <w:t>C.J</w:t>
            </w:r>
            <w:r w:rsidRPr="006D20DC">
              <w:rPr>
                <w:rFonts w:cstheme="majorHAnsi"/>
                <w:sz w:val="18"/>
                <w:szCs w:val="18"/>
                <w:lang w:val="it-IT"/>
              </w:rPr>
              <w:t>.</w:t>
            </w:r>
          </w:p>
        </w:tc>
        <w:tc>
          <w:tcPr>
            <w:tcW w:w="877" w:type="dxa"/>
            <w:tcBorders>
              <w:top w:val="nil"/>
              <w:left w:val="nil"/>
              <w:bottom w:val="single" w:sz="4" w:space="0" w:color="auto"/>
              <w:right w:val="single" w:sz="4" w:space="0" w:color="auto"/>
            </w:tcBorders>
            <w:shd w:val="clear" w:color="000000" w:fill="FFFFFF"/>
          </w:tcPr>
          <w:p w14:paraId="22C0EFEB" w14:textId="261E42E8"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național</w:t>
            </w:r>
            <w:proofErr w:type="spellEnd"/>
          </w:p>
        </w:tc>
      </w:tr>
      <w:tr w:rsidR="00813C99" w:rsidRPr="00213E27" w14:paraId="37EC3DE2" w14:textId="5EC0C7F6" w:rsidTr="009F407A">
        <w:tc>
          <w:tcPr>
            <w:tcW w:w="519" w:type="dxa"/>
            <w:vMerge/>
            <w:tcBorders>
              <w:top w:val="single" w:sz="4" w:space="0" w:color="auto"/>
              <w:left w:val="single" w:sz="4" w:space="0" w:color="auto"/>
              <w:bottom w:val="single" w:sz="4" w:space="0" w:color="auto"/>
              <w:right w:val="single" w:sz="4" w:space="0" w:color="auto"/>
            </w:tcBorders>
          </w:tcPr>
          <w:p w14:paraId="64985B21" w14:textId="77777777"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58685AA7" w14:textId="1C2F7B42"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366AA3F7"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M33-RO29</w:t>
            </w:r>
          </w:p>
        </w:tc>
        <w:tc>
          <w:tcPr>
            <w:tcW w:w="6298" w:type="dxa"/>
            <w:tcBorders>
              <w:top w:val="nil"/>
              <w:left w:val="nil"/>
              <w:bottom w:val="single" w:sz="4" w:space="0" w:color="auto"/>
              <w:right w:val="single" w:sz="4" w:space="0" w:color="auto"/>
            </w:tcBorders>
            <w:shd w:val="clear" w:color="auto" w:fill="auto"/>
            <w:hideMark/>
          </w:tcPr>
          <w:p w14:paraId="342118C4"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Lucrări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regularizare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locală</w:t>
            </w:r>
            <w:proofErr w:type="spellEnd"/>
            <w:r w:rsidRPr="00213E27">
              <w:rPr>
                <w:rFonts w:cstheme="majorHAnsi"/>
                <w:color w:val="000000"/>
                <w:sz w:val="18"/>
                <w:szCs w:val="18"/>
                <w:lang w:val="en-GB" w:eastAsia="en-GB"/>
              </w:rPr>
              <w:t xml:space="preserve"> </w:t>
            </w:r>
            <w:proofErr w:type="gramStart"/>
            <w:r w:rsidRPr="00213E27">
              <w:rPr>
                <w:rFonts w:cstheme="majorHAnsi"/>
                <w:color w:val="000000"/>
                <w:sz w:val="18"/>
                <w:szCs w:val="18"/>
                <w:lang w:val="en-GB" w:eastAsia="en-GB"/>
              </w:rPr>
              <w:t>a</w:t>
            </w:r>
            <w:proofErr w:type="gram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albiei</w:t>
            </w:r>
            <w:proofErr w:type="spellEnd"/>
            <w:r w:rsidRPr="00213E27">
              <w:rPr>
                <w:rFonts w:cstheme="majorHAnsi"/>
                <w:color w:val="000000"/>
                <w:sz w:val="18"/>
                <w:szCs w:val="18"/>
                <w:lang w:val="en-GB" w:eastAsia="en-GB"/>
              </w:rPr>
              <w:t xml:space="preserve"> (incl. </w:t>
            </w:r>
            <w:proofErr w:type="spellStart"/>
            <w:r w:rsidRPr="00213E27">
              <w:rPr>
                <w:rFonts w:cstheme="majorHAnsi"/>
                <w:color w:val="000000"/>
                <w:sz w:val="18"/>
                <w:szCs w:val="18"/>
                <w:lang w:val="en-GB" w:eastAsia="en-GB"/>
              </w:rPr>
              <w:t>măsuri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stabilizare</w:t>
            </w:r>
            <w:proofErr w:type="spellEnd"/>
            <w:r w:rsidRPr="00213E27">
              <w:rPr>
                <w:rFonts w:cstheme="majorHAnsi"/>
                <w:color w:val="000000"/>
                <w:sz w:val="18"/>
                <w:szCs w:val="18"/>
                <w:lang w:val="en-GB" w:eastAsia="en-GB"/>
              </w:rPr>
              <w:t xml:space="preserve"> a </w:t>
            </w:r>
            <w:proofErr w:type="spellStart"/>
            <w:r w:rsidRPr="00213E27">
              <w:rPr>
                <w:rFonts w:cstheme="majorHAnsi"/>
                <w:color w:val="000000"/>
                <w:sz w:val="18"/>
                <w:szCs w:val="18"/>
                <w:lang w:val="en-GB" w:eastAsia="en-GB"/>
              </w:rPr>
              <w:t>albiei</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Lucrari</w:t>
            </w:r>
            <w:proofErr w:type="spellEnd"/>
            <w:r w:rsidRPr="00213E27">
              <w:rPr>
                <w:rFonts w:cstheme="majorHAnsi"/>
                <w:color w:val="000000"/>
                <w:sz w:val="18"/>
                <w:szCs w:val="18"/>
                <w:lang w:val="en-GB" w:eastAsia="en-GB"/>
              </w:rPr>
              <w:t xml:space="preserve"> de </w:t>
            </w:r>
            <w:proofErr w:type="spellStart"/>
            <w:r w:rsidRPr="00213E27">
              <w:rPr>
                <w:rFonts w:cstheme="majorHAnsi"/>
                <w:color w:val="000000"/>
                <w:sz w:val="18"/>
                <w:szCs w:val="18"/>
                <w:lang w:val="en-GB" w:eastAsia="en-GB"/>
              </w:rPr>
              <w:t>regularizare</w:t>
            </w:r>
            <w:proofErr w:type="spellEnd"/>
            <w:r w:rsidRPr="00213E27">
              <w:rPr>
                <w:rFonts w:cstheme="majorHAnsi"/>
                <w:color w:val="000000"/>
                <w:sz w:val="18"/>
                <w:szCs w:val="18"/>
                <w:lang w:val="en-GB" w:eastAsia="en-GB"/>
              </w:rPr>
              <w:t xml:space="preserve"> r </w:t>
            </w:r>
            <w:proofErr w:type="spellStart"/>
            <w:r w:rsidRPr="00213E27">
              <w:rPr>
                <w:rFonts w:cstheme="majorHAnsi"/>
                <w:color w:val="000000"/>
                <w:sz w:val="18"/>
                <w:szCs w:val="18"/>
                <w:lang w:val="en-GB" w:eastAsia="en-GB"/>
              </w:rPr>
              <w:t>Calnau</w:t>
            </w:r>
            <w:proofErr w:type="spellEnd"/>
            <w:r w:rsidRPr="00213E27">
              <w:rPr>
                <w:rFonts w:cstheme="majorHAnsi"/>
                <w:color w:val="000000"/>
                <w:sz w:val="18"/>
                <w:szCs w:val="18"/>
                <w:lang w:val="en-GB" w:eastAsia="en-GB"/>
              </w:rPr>
              <w:t xml:space="preserve"> PT </w:t>
            </w:r>
            <w:proofErr w:type="spellStart"/>
            <w:r w:rsidRPr="00213E27">
              <w:rPr>
                <w:rFonts w:cstheme="majorHAnsi"/>
                <w:color w:val="000000"/>
                <w:sz w:val="18"/>
                <w:szCs w:val="18"/>
                <w:lang w:val="en-GB" w:eastAsia="en-GB"/>
              </w:rPr>
              <w:t>Regularizare</w:t>
            </w:r>
            <w:proofErr w:type="spellEnd"/>
            <w:r w:rsidRPr="00213E27">
              <w:rPr>
                <w:rFonts w:cstheme="majorHAnsi"/>
                <w:color w:val="000000"/>
                <w:sz w:val="18"/>
                <w:szCs w:val="18"/>
                <w:lang w:val="en-GB" w:eastAsia="en-GB"/>
              </w:rPr>
              <w:t xml:space="preserve"> r </w:t>
            </w:r>
            <w:proofErr w:type="spellStart"/>
            <w:r w:rsidRPr="00213E27">
              <w:rPr>
                <w:rFonts w:cstheme="majorHAnsi"/>
                <w:color w:val="000000"/>
                <w:sz w:val="18"/>
                <w:szCs w:val="18"/>
                <w:lang w:val="en-GB" w:eastAsia="en-GB"/>
              </w:rPr>
              <w:t>Calnau</w:t>
            </w:r>
            <w:proofErr w:type="spellEnd"/>
            <w:r w:rsidRPr="00213E27">
              <w:rPr>
                <w:rFonts w:cstheme="majorHAnsi"/>
                <w:color w:val="000000"/>
                <w:sz w:val="18"/>
                <w:szCs w:val="18"/>
                <w:lang w:val="en-GB" w:eastAsia="en-GB"/>
              </w:rPr>
              <w:t xml:space="preserve"> in loc Posta </w:t>
            </w:r>
            <w:proofErr w:type="spellStart"/>
            <w:r w:rsidRPr="00213E27">
              <w:rPr>
                <w:rFonts w:cstheme="majorHAnsi"/>
                <w:color w:val="000000"/>
                <w:sz w:val="18"/>
                <w:szCs w:val="18"/>
                <w:lang w:val="en-GB" w:eastAsia="en-GB"/>
              </w:rPr>
              <w:t>Calnau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Zarnesti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Racoviteni</w:t>
            </w:r>
            <w:proofErr w:type="spellEnd"/>
            <w:r w:rsidRPr="00213E27">
              <w:rPr>
                <w:rFonts w:cstheme="majorHAnsi"/>
                <w:color w:val="000000"/>
                <w:sz w:val="18"/>
                <w:szCs w:val="18"/>
                <w:lang w:val="en-GB" w:eastAsia="en-GB"/>
              </w:rPr>
              <w:t xml:space="preserve">, jud.BZ pt tr Posta </w:t>
            </w:r>
            <w:proofErr w:type="spellStart"/>
            <w:r w:rsidRPr="00213E27">
              <w:rPr>
                <w:rFonts w:cstheme="majorHAnsi"/>
                <w:color w:val="000000"/>
                <w:sz w:val="18"/>
                <w:szCs w:val="18"/>
                <w:lang w:val="en-GB" w:eastAsia="en-GB"/>
              </w:rPr>
              <w:t>Calnau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Zarnesti</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74BFEF77"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0252A763" w14:textId="7FA55C32" w:rsidR="00766AB9" w:rsidRPr="00213E27" w:rsidRDefault="00E43CCC"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Autorităƫi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shd w:val="clear" w:color="000000" w:fill="FFFFFF"/>
          </w:tcPr>
          <w:p w14:paraId="24C40E0C" w14:textId="42375294"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8E752E">
              <w:rPr>
                <w:rFonts w:cstheme="majorHAnsi"/>
                <w:color w:val="000000"/>
                <w:sz w:val="18"/>
                <w:szCs w:val="18"/>
                <w:lang w:val="en-GB" w:eastAsia="en-GB"/>
              </w:rPr>
              <w:t>Buget</w:t>
            </w:r>
            <w:proofErr w:type="spellEnd"/>
            <w:r w:rsidRPr="008E752E">
              <w:rPr>
                <w:rFonts w:cstheme="majorHAnsi"/>
                <w:color w:val="000000"/>
                <w:sz w:val="18"/>
                <w:szCs w:val="18"/>
                <w:lang w:val="en-GB" w:eastAsia="en-GB"/>
              </w:rPr>
              <w:t xml:space="preserve"> </w:t>
            </w:r>
            <w:proofErr w:type="spellStart"/>
            <w:r w:rsidRPr="008E752E">
              <w:rPr>
                <w:rFonts w:cstheme="majorHAnsi"/>
                <w:color w:val="000000"/>
                <w:sz w:val="18"/>
                <w:szCs w:val="18"/>
                <w:lang w:val="en-GB" w:eastAsia="en-GB"/>
              </w:rPr>
              <w:t>național</w:t>
            </w:r>
            <w:proofErr w:type="spellEnd"/>
          </w:p>
        </w:tc>
      </w:tr>
      <w:tr w:rsidR="00813C99" w:rsidRPr="00213E27" w14:paraId="64E6716D" w14:textId="105BA87F" w:rsidTr="009F407A">
        <w:tc>
          <w:tcPr>
            <w:tcW w:w="519" w:type="dxa"/>
            <w:vMerge/>
            <w:tcBorders>
              <w:top w:val="single" w:sz="4" w:space="0" w:color="auto"/>
              <w:left w:val="single" w:sz="4" w:space="0" w:color="auto"/>
              <w:bottom w:val="single" w:sz="4" w:space="0" w:color="auto"/>
              <w:right w:val="single" w:sz="4" w:space="0" w:color="auto"/>
            </w:tcBorders>
          </w:tcPr>
          <w:p w14:paraId="75DDABC6" w14:textId="77777777"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7D0ED46D" w14:textId="43ECFE1E"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3CF85BD3"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M33-RO31</w:t>
            </w:r>
          </w:p>
        </w:tc>
        <w:tc>
          <w:tcPr>
            <w:tcW w:w="6298" w:type="dxa"/>
            <w:tcBorders>
              <w:top w:val="nil"/>
              <w:left w:val="nil"/>
              <w:bottom w:val="single" w:sz="4" w:space="0" w:color="auto"/>
              <w:right w:val="single" w:sz="4" w:space="0" w:color="auto"/>
            </w:tcBorders>
            <w:shd w:val="clear" w:color="auto" w:fill="auto"/>
            <w:hideMark/>
          </w:tcPr>
          <w:p w14:paraId="1EE77BCE"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Reabilitarea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sistemelor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hidrotehnice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utilizate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amenajarea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albiilor</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torențiale</w:t>
            </w:r>
            <w:proofErr w:type="spellEnd"/>
            <w:r w:rsidRPr="00213E27">
              <w:rPr>
                <w:rFonts w:cstheme="majorHAnsi"/>
                <w:color w:val="000000"/>
                <w:sz w:val="18"/>
                <w:szCs w:val="18"/>
                <w:lang w:val="en-GB" w:eastAsia="en-GB"/>
              </w:rPr>
              <w:t xml:space="preserve"> - </w:t>
            </w:r>
            <w:proofErr w:type="spellStart"/>
            <w:r w:rsidRPr="00213E27">
              <w:rPr>
                <w:rFonts w:cstheme="majorHAnsi"/>
                <w:color w:val="000000"/>
                <w:sz w:val="18"/>
                <w:szCs w:val="18"/>
                <w:lang w:val="en-GB" w:eastAsia="en-GB"/>
              </w:rPr>
              <w:t>Reabilitări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construcții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hidrotehnice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și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completări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lucrări</w:t>
            </w:r>
            <w:proofErr w:type="spellEnd"/>
            <w:r w:rsidRPr="00213E27">
              <w:rPr>
                <w:rFonts w:cstheme="majorHAnsi"/>
                <w:color w:val="000000"/>
                <w:sz w:val="18"/>
                <w:szCs w:val="18"/>
                <w:lang w:val="en-GB" w:eastAsia="en-GB"/>
              </w:rPr>
              <w:t xml:space="preserve"> de CES </w:t>
            </w:r>
            <w:proofErr w:type="spellStart"/>
            <w:r w:rsidRPr="00213E27">
              <w:rPr>
                <w:rFonts w:cstheme="majorHAnsi"/>
                <w:color w:val="000000"/>
                <w:sz w:val="18"/>
                <w:szCs w:val="18"/>
                <w:lang w:val="en-GB" w:eastAsia="en-GB"/>
              </w:rPr>
              <w:t>în</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amenjarea</w:t>
            </w:r>
            <w:proofErr w:type="spellEnd"/>
            <w:r w:rsidRPr="00213E27">
              <w:rPr>
                <w:rFonts w:cstheme="majorHAnsi"/>
                <w:color w:val="000000"/>
                <w:sz w:val="18"/>
                <w:szCs w:val="18"/>
                <w:lang w:val="en-GB" w:eastAsia="en-GB"/>
              </w:rPr>
              <w:t xml:space="preserve"> BH </w:t>
            </w:r>
            <w:proofErr w:type="spellStart"/>
            <w:r w:rsidRPr="00213E27">
              <w:rPr>
                <w:rFonts w:cstheme="majorHAnsi"/>
                <w:color w:val="000000"/>
                <w:sz w:val="18"/>
                <w:szCs w:val="18"/>
                <w:lang w:val="en-GB" w:eastAsia="en-GB"/>
              </w:rPr>
              <w:t>Câlnău</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reabilitare</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baraj</w:t>
            </w:r>
            <w:proofErr w:type="spellEnd"/>
            <w:r w:rsidRPr="00213E27">
              <w:rPr>
                <w:rFonts w:cstheme="majorHAnsi"/>
                <w:color w:val="000000"/>
                <w:sz w:val="18"/>
                <w:szCs w:val="18"/>
                <w:lang w:val="en-GB" w:eastAsia="en-GB"/>
              </w:rPr>
              <w:t xml:space="preserve"> 1 </w:t>
            </w:r>
            <w:proofErr w:type="spellStart"/>
            <w:r w:rsidRPr="00213E27">
              <w:rPr>
                <w:rFonts w:cstheme="majorHAnsi"/>
                <w:color w:val="000000"/>
                <w:sz w:val="18"/>
                <w:szCs w:val="18"/>
                <w:lang w:val="en-GB" w:eastAsia="en-GB"/>
              </w:rPr>
              <w:t>buc</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reabilitarea</w:t>
            </w:r>
            <w:proofErr w:type="spellEnd"/>
            <w:r w:rsidRPr="00213E27">
              <w:rPr>
                <w:rFonts w:cstheme="majorHAnsi"/>
                <w:color w:val="000000"/>
                <w:sz w:val="18"/>
                <w:szCs w:val="18"/>
                <w:lang w:val="en-GB" w:eastAsia="en-GB"/>
              </w:rPr>
              <w:t xml:space="preserve"> a 5 </w:t>
            </w:r>
            <w:proofErr w:type="spellStart"/>
            <w:r w:rsidRPr="00213E27">
              <w:rPr>
                <w:rFonts w:cstheme="majorHAnsi"/>
                <w:color w:val="000000"/>
                <w:sz w:val="18"/>
                <w:szCs w:val="18"/>
                <w:lang w:val="en-GB" w:eastAsia="en-GB"/>
              </w:rPr>
              <w:t>constructii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hidrotehnice</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3185529F"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62BF6DDC" w14:textId="7AA80850" w:rsidR="00766AB9" w:rsidRPr="00213E27" w:rsidRDefault="00E43CCC" w:rsidP="00766AB9">
            <w:pPr>
              <w:suppressAutoHyphens w:val="0"/>
              <w:autoSpaceDN/>
              <w:spacing w:before="0" w:after="0" w:line="240" w:lineRule="auto"/>
              <w:textAlignment w:val="auto"/>
              <w:rPr>
                <w:rFonts w:cstheme="majorHAnsi"/>
                <w:color w:val="000000"/>
                <w:sz w:val="18"/>
                <w:szCs w:val="18"/>
                <w:lang w:val="en-GB" w:eastAsia="en-GB"/>
              </w:rPr>
            </w:pPr>
            <w:r w:rsidRPr="00683701">
              <w:rPr>
                <w:rFonts w:cstheme="majorHAnsi"/>
                <w:bCs/>
                <w:iCs/>
                <w:sz w:val="18"/>
                <w:szCs w:val="18"/>
                <w:lang w:val="en-GB"/>
              </w:rPr>
              <w:t xml:space="preserve">M.M.A.P., M.A.D.R., R.N.P. - </w:t>
            </w:r>
            <w:proofErr w:type="spellStart"/>
            <w:r w:rsidRPr="00683701">
              <w:rPr>
                <w:rFonts w:cstheme="majorHAnsi"/>
                <w:bCs/>
                <w:iCs/>
                <w:sz w:val="18"/>
                <w:szCs w:val="18"/>
                <w:lang w:val="en-GB"/>
              </w:rPr>
              <w:t>Romsilva</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Ocoale</w:t>
            </w:r>
            <w:proofErr w:type="spellEnd"/>
            <w:r w:rsidRPr="00683701">
              <w:rPr>
                <w:rFonts w:cstheme="majorHAnsi"/>
                <w:bCs/>
                <w:iCs/>
                <w:sz w:val="18"/>
                <w:szCs w:val="18"/>
                <w:lang w:val="en-GB"/>
              </w:rPr>
              <w:t xml:space="preserve"> </w:t>
            </w:r>
            <w:proofErr w:type="spellStart"/>
            <w:r w:rsidRPr="00683701">
              <w:rPr>
                <w:rFonts w:cstheme="majorHAnsi"/>
                <w:bCs/>
                <w:iCs/>
                <w:sz w:val="18"/>
                <w:szCs w:val="18"/>
                <w:lang w:val="en-GB"/>
              </w:rPr>
              <w:t>Silvice</w:t>
            </w:r>
            <w:proofErr w:type="spellEnd"/>
            <w:r w:rsidRPr="00683701">
              <w:rPr>
                <w:rFonts w:cstheme="majorHAnsi"/>
                <w:bCs/>
                <w:iCs/>
                <w:sz w:val="18"/>
                <w:szCs w:val="18"/>
                <w:lang w:val="en-GB"/>
              </w:rPr>
              <w:t xml:space="preserve"> de </w:t>
            </w:r>
            <w:proofErr w:type="spellStart"/>
            <w:r w:rsidRPr="00683701">
              <w:rPr>
                <w:rFonts w:cstheme="majorHAnsi"/>
                <w:bCs/>
                <w:iCs/>
                <w:sz w:val="18"/>
                <w:szCs w:val="18"/>
                <w:lang w:val="en-GB"/>
              </w:rPr>
              <w:t>Regim</w:t>
            </w:r>
            <w:proofErr w:type="spellEnd"/>
            <w:r w:rsidRPr="00683701">
              <w:rPr>
                <w:rFonts w:cstheme="majorHAnsi"/>
                <w:bCs/>
                <w:iCs/>
                <w:sz w:val="18"/>
                <w:szCs w:val="18"/>
                <w:lang w:val="en-GB"/>
              </w:rPr>
              <w:t xml:space="preserve">, A.N.I.F., </w:t>
            </w:r>
            <w:proofErr w:type="spellStart"/>
            <w:r w:rsidRPr="00683701">
              <w:rPr>
                <w:rFonts w:cstheme="majorHAnsi"/>
                <w:iCs/>
                <w:sz w:val="18"/>
                <w:szCs w:val="18"/>
                <w:lang w:val="en-GB"/>
              </w:rPr>
              <w:t>Autorități</w:t>
            </w:r>
            <w:proofErr w:type="spellEnd"/>
            <w:r w:rsidRPr="00683701">
              <w:rPr>
                <w:rFonts w:cstheme="majorHAnsi"/>
                <w:iCs/>
                <w:sz w:val="18"/>
                <w:szCs w:val="18"/>
                <w:lang w:val="en-GB"/>
              </w:rPr>
              <w:t xml:space="preserve"> locale</w:t>
            </w:r>
          </w:p>
        </w:tc>
        <w:tc>
          <w:tcPr>
            <w:tcW w:w="877" w:type="dxa"/>
            <w:tcBorders>
              <w:top w:val="nil"/>
              <w:left w:val="nil"/>
              <w:bottom w:val="single" w:sz="4" w:space="0" w:color="auto"/>
              <w:right w:val="single" w:sz="4" w:space="0" w:color="auto"/>
            </w:tcBorders>
            <w:shd w:val="clear" w:color="000000" w:fill="FFFFFF"/>
          </w:tcPr>
          <w:p w14:paraId="275BC437" w14:textId="5F67DAF8"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8E752E">
              <w:rPr>
                <w:rFonts w:cstheme="majorHAnsi"/>
                <w:color w:val="000000"/>
                <w:sz w:val="18"/>
                <w:szCs w:val="18"/>
                <w:lang w:val="en-GB" w:eastAsia="en-GB"/>
              </w:rPr>
              <w:t>Buget</w:t>
            </w:r>
            <w:proofErr w:type="spellEnd"/>
            <w:r w:rsidRPr="008E752E">
              <w:rPr>
                <w:rFonts w:cstheme="majorHAnsi"/>
                <w:color w:val="000000"/>
                <w:sz w:val="18"/>
                <w:szCs w:val="18"/>
                <w:lang w:val="en-GB" w:eastAsia="en-GB"/>
              </w:rPr>
              <w:t xml:space="preserve"> </w:t>
            </w:r>
            <w:proofErr w:type="spellStart"/>
            <w:r w:rsidRPr="008E752E">
              <w:rPr>
                <w:rFonts w:cstheme="majorHAnsi"/>
                <w:color w:val="000000"/>
                <w:sz w:val="18"/>
                <w:szCs w:val="18"/>
                <w:lang w:val="en-GB" w:eastAsia="en-GB"/>
              </w:rPr>
              <w:t>național</w:t>
            </w:r>
            <w:proofErr w:type="spellEnd"/>
          </w:p>
        </w:tc>
      </w:tr>
      <w:tr w:rsidR="00813C99" w:rsidRPr="00213E27" w14:paraId="5776BD55" w14:textId="06832EAD" w:rsidTr="009F407A">
        <w:tc>
          <w:tcPr>
            <w:tcW w:w="519" w:type="dxa"/>
            <w:vMerge w:val="restart"/>
            <w:tcBorders>
              <w:top w:val="single" w:sz="4" w:space="0" w:color="auto"/>
              <w:left w:val="single" w:sz="4" w:space="0" w:color="auto"/>
              <w:right w:val="single" w:sz="4" w:space="0" w:color="auto"/>
            </w:tcBorders>
          </w:tcPr>
          <w:p w14:paraId="12E6B13F" w14:textId="2E330804"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18</w:t>
            </w:r>
          </w:p>
        </w:tc>
        <w:tc>
          <w:tcPr>
            <w:tcW w:w="180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79A6100" w14:textId="5413B3D4"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r w:rsidRPr="00213E27">
              <w:rPr>
                <w:rFonts w:cstheme="majorHAnsi"/>
                <w:color w:val="000000"/>
                <w:sz w:val="18"/>
                <w:szCs w:val="18"/>
                <w:lang w:val="en-GB" w:eastAsia="en-GB"/>
              </w:rPr>
              <w:t xml:space="preserve">r. </w:t>
            </w:r>
            <w:proofErr w:type="spellStart"/>
            <w:r w:rsidRPr="00213E27">
              <w:rPr>
                <w:rFonts w:cstheme="majorHAnsi"/>
                <w:color w:val="000000"/>
                <w:sz w:val="18"/>
                <w:szCs w:val="18"/>
                <w:lang w:val="en-GB" w:eastAsia="en-GB"/>
              </w:rPr>
              <w:t>Comisoaia</w:t>
            </w:r>
            <w:proofErr w:type="spellEnd"/>
            <w:r w:rsidRPr="00213E27">
              <w:rPr>
                <w:rFonts w:cstheme="majorHAnsi"/>
                <w:color w:val="000000"/>
                <w:sz w:val="18"/>
                <w:szCs w:val="18"/>
                <w:lang w:val="en-GB" w:eastAsia="en-GB"/>
              </w:rPr>
              <w:t xml:space="preserve"> - loc. </w:t>
            </w:r>
            <w:proofErr w:type="spellStart"/>
            <w:r w:rsidRPr="00213E27">
              <w:rPr>
                <w:rFonts w:cstheme="majorHAnsi"/>
                <w:color w:val="000000"/>
                <w:sz w:val="18"/>
                <w:szCs w:val="18"/>
                <w:lang w:val="en-GB" w:eastAsia="en-GB"/>
              </w:rPr>
              <w:t>Cuculeasa</w:t>
            </w:r>
            <w:proofErr w:type="spellEnd"/>
          </w:p>
        </w:tc>
        <w:tc>
          <w:tcPr>
            <w:tcW w:w="1091" w:type="dxa"/>
            <w:tcBorders>
              <w:top w:val="nil"/>
              <w:left w:val="nil"/>
              <w:bottom w:val="single" w:sz="4" w:space="0" w:color="auto"/>
              <w:right w:val="single" w:sz="4" w:space="0" w:color="auto"/>
            </w:tcBorders>
            <w:shd w:val="clear" w:color="auto" w:fill="auto"/>
            <w:vAlign w:val="center"/>
            <w:hideMark/>
          </w:tcPr>
          <w:p w14:paraId="7888273F"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auto" w:fill="auto"/>
            <w:hideMark/>
          </w:tcPr>
          <w:p w14:paraId="1A568B9C"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Managementul albiei raului si a luncii inundabile prin cresterea retentiei naturale a apei - Zonă de retentie naturala in albia majora r. Comisoaia sect. am. loc. </w:t>
            </w:r>
            <w:proofErr w:type="spellStart"/>
            <w:r w:rsidRPr="00213E27">
              <w:rPr>
                <w:rFonts w:cstheme="majorHAnsi"/>
                <w:color w:val="000000"/>
                <w:sz w:val="18"/>
                <w:szCs w:val="18"/>
                <w:lang w:val="en-GB" w:eastAsia="en-GB"/>
              </w:rPr>
              <w:t>Cuculeasa</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05368C8F"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18BAF5DC" w14:textId="3C3B92B4" w:rsidR="00766AB9" w:rsidRPr="00213E27" w:rsidRDefault="00E43CCC"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shd w:val="clear" w:color="000000" w:fill="FFFFFF"/>
          </w:tcPr>
          <w:p w14:paraId="71A25B44" w14:textId="2E4848D1"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sidRPr="008E752E">
              <w:rPr>
                <w:rFonts w:cstheme="majorHAnsi"/>
                <w:color w:val="000000"/>
                <w:sz w:val="18"/>
                <w:szCs w:val="18"/>
                <w:lang w:val="en-GB" w:eastAsia="en-GB"/>
              </w:rPr>
              <w:t>Buget</w:t>
            </w:r>
            <w:proofErr w:type="spellEnd"/>
            <w:r w:rsidRPr="008E752E">
              <w:rPr>
                <w:rFonts w:cstheme="majorHAnsi"/>
                <w:color w:val="000000"/>
                <w:sz w:val="18"/>
                <w:szCs w:val="18"/>
                <w:lang w:val="en-GB" w:eastAsia="en-GB"/>
              </w:rPr>
              <w:t xml:space="preserve"> </w:t>
            </w:r>
            <w:proofErr w:type="spellStart"/>
            <w:r w:rsidRPr="008E752E">
              <w:rPr>
                <w:rFonts w:cstheme="majorHAnsi"/>
                <w:color w:val="000000"/>
                <w:sz w:val="18"/>
                <w:szCs w:val="18"/>
                <w:lang w:val="en-GB" w:eastAsia="en-GB"/>
              </w:rPr>
              <w:t>național</w:t>
            </w:r>
            <w:proofErr w:type="spellEnd"/>
          </w:p>
        </w:tc>
      </w:tr>
      <w:tr w:rsidR="00813C99" w:rsidRPr="00213E27" w14:paraId="4304DF5E" w14:textId="7C943749" w:rsidTr="009F407A">
        <w:tc>
          <w:tcPr>
            <w:tcW w:w="519" w:type="dxa"/>
            <w:vMerge/>
            <w:tcBorders>
              <w:left w:val="single" w:sz="4" w:space="0" w:color="auto"/>
              <w:bottom w:val="single" w:sz="4" w:space="0" w:color="000000"/>
              <w:right w:val="single" w:sz="4" w:space="0" w:color="auto"/>
            </w:tcBorders>
          </w:tcPr>
          <w:p w14:paraId="74935433" w14:textId="77777777" w:rsidR="00766AB9" w:rsidRPr="007D6538" w:rsidRDefault="00766AB9" w:rsidP="00766AB9">
            <w:pPr>
              <w:suppressAutoHyphens w:val="0"/>
              <w:autoSpaceDN/>
              <w:spacing w:before="0" w:after="0" w:line="240" w:lineRule="auto"/>
              <w:textAlignment w:val="auto"/>
              <w:rPr>
                <w:rFonts w:cstheme="majorHAnsi"/>
                <w:color w:val="000000"/>
                <w:sz w:val="18"/>
                <w:szCs w:val="18"/>
                <w:lang w:val="en-GB" w:eastAsia="en-GB"/>
              </w:rPr>
            </w:pPr>
          </w:p>
        </w:tc>
        <w:tc>
          <w:tcPr>
            <w:tcW w:w="1805" w:type="dxa"/>
            <w:vMerge/>
            <w:tcBorders>
              <w:top w:val="nil"/>
              <w:left w:val="single" w:sz="4" w:space="0" w:color="auto"/>
              <w:bottom w:val="single" w:sz="4" w:space="0" w:color="000000"/>
              <w:right w:val="single" w:sz="4" w:space="0" w:color="auto"/>
            </w:tcBorders>
            <w:vAlign w:val="center"/>
            <w:hideMark/>
          </w:tcPr>
          <w:p w14:paraId="014A3981" w14:textId="372A8093" w:rsidR="00766AB9" w:rsidRPr="00213E27" w:rsidRDefault="00766AB9" w:rsidP="009A099B">
            <w:pPr>
              <w:suppressAutoHyphens w:val="0"/>
              <w:autoSpaceDN/>
              <w:spacing w:before="0" w:after="0" w:line="240" w:lineRule="auto"/>
              <w:jc w:val="both"/>
              <w:textAlignment w:val="auto"/>
              <w:rPr>
                <w:rFonts w:cstheme="majorHAnsi"/>
                <w:color w:val="000000"/>
                <w:sz w:val="18"/>
                <w:szCs w:val="18"/>
                <w:lang w:val="en-GB" w:eastAsia="en-GB"/>
              </w:rPr>
            </w:pPr>
          </w:p>
        </w:tc>
        <w:tc>
          <w:tcPr>
            <w:tcW w:w="1091" w:type="dxa"/>
            <w:tcBorders>
              <w:top w:val="nil"/>
              <w:left w:val="nil"/>
              <w:bottom w:val="single" w:sz="4" w:space="0" w:color="auto"/>
              <w:right w:val="single" w:sz="4" w:space="0" w:color="auto"/>
            </w:tcBorders>
            <w:shd w:val="clear" w:color="auto" w:fill="auto"/>
            <w:vAlign w:val="center"/>
            <w:hideMark/>
          </w:tcPr>
          <w:p w14:paraId="178CB241"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r w:rsidRPr="00213E27">
              <w:rPr>
                <w:rFonts w:cstheme="majorHAnsi"/>
                <w:color w:val="000000"/>
                <w:sz w:val="18"/>
                <w:szCs w:val="18"/>
                <w:lang w:val="en-GB" w:eastAsia="en-GB"/>
              </w:rPr>
              <w:t>M31-RO19</w:t>
            </w:r>
          </w:p>
        </w:tc>
        <w:tc>
          <w:tcPr>
            <w:tcW w:w="6298" w:type="dxa"/>
            <w:tcBorders>
              <w:top w:val="nil"/>
              <w:left w:val="nil"/>
              <w:bottom w:val="single" w:sz="4" w:space="0" w:color="auto"/>
              <w:right w:val="single" w:sz="4" w:space="0" w:color="auto"/>
            </w:tcBorders>
            <w:shd w:val="clear" w:color="auto" w:fill="auto"/>
            <w:hideMark/>
          </w:tcPr>
          <w:p w14:paraId="0B9F176C" w14:textId="77777777"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Managementul albiei raului si a luncii inundabile prin cresterea retentiei naturale a apei - Zonă de retentie naturala in albia majora r. Comisoaia md. loc. </w:t>
            </w:r>
            <w:proofErr w:type="spellStart"/>
            <w:r w:rsidRPr="00213E27">
              <w:rPr>
                <w:rFonts w:cstheme="majorHAnsi"/>
                <w:color w:val="000000"/>
                <w:sz w:val="18"/>
                <w:szCs w:val="18"/>
                <w:lang w:val="en-GB" w:eastAsia="en-GB"/>
              </w:rPr>
              <w:t>Cuculeasa</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si</w:t>
            </w:r>
            <w:proofErr w:type="spellEnd"/>
            <w:r w:rsidRPr="00213E27">
              <w:rPr>
                <w:rFonts w:cstheme="majorHAnsi"/>
                <w:color w:val="000000"/>
                <w:sz w:val="18"/>
                <w:szCs w:val="18"/>
                <w:lang w:val="en-GB" w:eastAsia="en-GB"/>
              </w:rPr>
              <w:t xml:space="preserve"> </w:t>
            </w:r>
            <w:proofErr w:type="spellStart"/>
            <w:r w:rsidRPr="00213E27">
              <w:rPr>
                <w:rFonts w:cstheme="majorHAnsi"/>
                <w:color w:val="000000"/>
                <w:sz w:val="18"/>
                <w:szCs w:val="18"/>
                <w:lang w:val="en-GB" w:eastAsia="en-GB"/>
              </w:rPr>
              <w:t>Zoița</w:t>
            </w:r>
            <w:proofErr w:type="spellEnd"/>
          </w:p>
        </w:tc>
        <w:tc>
          <w:tcPr>
            <w:tcW w:w="1100" w:type="dxa"/>
            <w:tcBorders>
              <w:top w:val="nil"/>
              <w:left w:val="nil"/>
              <w:bottom w:val="single" w:sz="4" w:space="0" w:color="auto"/>
              <w:right w:val="single" w:sz="4" w:space="0" w:color="auto"/>
            </w:tcBorders>
            <w:shd w:val="clear" w:color="auto" w:fill="auto"/>
            <w:vAlign w:val="center"/>
            <w:hideMark/>
          </w:tcPr>
          <w:p w14:paraId="715244DD" w14:textId="77777777" w:rsidR="00766AB9" w:rsidRPr="00213E27" w:rsidRDefault="00766AB9" w:rsidP="009F407A">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213E27">
              <w:rPr>
                <w:rFonts w:cstheme="majorHAnsi"/>
                <w:color w:val="000000"/>
                <w:sz w:val="18"/>
                <w:szCs w:val="18"/>
                <w:lang w:val="en-GB" w:eastAsia="en-GB"/>
              </w:rPr>
              <w:t>Scazut</w:t>
            </w:r>
            <w:proofErr w:type="spellEnd"/>
          </w:p>
        </w:tc>
        <w:tc>
          <w:tcPr>
            <w:tcW w:w="1871" w:type="dxa"/>
            <w:tcBorders>
              <w:top w:val="nil"/>
              <w:left w:val="nil"/>
              <w:bottom w:val="single" w:sz="4" w:space="0" w:color="auto"/>
              <w:right w:val="single" w:sz="4" w:space="0" w:color="auto"/>
            </w:tcBorders>
            <w:shd w:val="clear" w:color="000000" w:fill="FFFFFF"/>
            <w:hideMark/>
          </w:tcPr>
          <w:p w14:paraId="7C28C46F" w14:textId="01D1DDAD" w:rsidR="00766AB9" w:rsidRPr="00213E27" w:rsidRDefault="00E43CCC" w:rsidP="00766AB9">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xml:space="preserve">., </w:t>
            </w:r>
            <w:proofErr w:type="spellStart"/>
            <w:r w:rsidRPr="006D20DC">
              <w:rPr>
                <w:rFonts w:cstheme="majorHAnsi"/>
                <w:sz w:val="18"/>
                <w:szCs w:val="18"/>
              </w:rPr>
              <w:t>Autorităţi</w:t>
            </w:r>
            <w:proofErr w:type="spellEnd"/>
            <w:r w:rsidRPr="006D20DC">
              <w:rPr>
                <w:rFonts w:cstheme="majorHAnsi"/>
                <w:sz w:val="18"/>
                <w:szCs w:val="18"/>
              </w:rPr>
              <w:t xml:space="preserve"> locale, C.J.</w:t>
            </w:r>
          </w:p>
        </w:tc>
        <w:tc>
          <w:tcPr>
            <w:tcW w:w="877" w:type="dxa"/>
            <w:tcBorders>
              <w:top w:val="nil"/>
              <w:left w:val="nil"/>
              <w:bottom w:val="single" w:sz="4" w:space="0" w:color="auto"/>
              <w:right w:val="single" w:sz="4" w:space="0" w:color="auto"/>
            </w:tcBorders>
            <w:shd w:val="clear" w:color="000000" w:fill="FFFFFF"/>
          </w:tcPr>
          <w:p w14:paraId="5D19E7D3" w14:textId="5180E17A" w:rsidR="00766AB9" w:rsidRPr="00213E27" w:rsidRDefault="00766AB9" w:rsidP="00766AB9">
            <w:pPr>
              <w:suppressAutoHyphens w:val="0"/>
              <w:autoSpaceDN/>
              <w:spacing w:before="0" w:after="0" w:line="240" w:lineRule="auto"/>
              <w:textAlignment w:val="auto"/>
              <w:rPr>
                <w:rFonts w:cstheme="majorHAnsi"/>
                <w:color w:val="000000"/>
                <w:sz w:val="18"/>
                <w:szCs w:val="18"/>
                <w:lang w:val="en-GB" w:eastAsia="en-GB"/>
              </w:rPr>
            </w:pPr>
            <w:proofErr w:type="spellStart"/>
            <w:r>
              <w:rPr>
                <w:rFonts w:cstheme="majorHAnsi"/>
                <w:color w:val="000000"/>
                <w:sz w:val="18"/>
                <w:szCs w:val="18"/>
                <w:lang w:val="en-GB" w:eastAsia="en-GB"/>
              </w:rPr>
              <w:t>Buget</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național</w:t>
            </w:r>
            <w:proofErr w:type="spellEnd"/>
          </w:p>
        </w:tc>
      </w:tr>
    </w:tbl>
    <w:p w14:paraId="7D816946" w14:textId="77777777" w:rsidR="002D0987" w:rsidRDefault="002D0987" w:rsidP="00EE0ECC">
      <w:pPr>
        <w:spacing w:before="0" w:after="0"/>
        <w:jc w:val="both"/>
        <w:rPr>
          <w:rFonts w:ascii="Open Sans" w:hAnsi="Open Sans" w:cs="Open Sans"/>
          <w:color w:val="2F5496" w:themeColor="accent1" w:themeShade="BF"/>
          <w:sz w:val="32"/>
          <w:szCs w:val="32"/>
          <w:lang w:val="ro-RO"/>
        </w:rPr>
      </w:pPr>
    </w:p>
    <w:p w14:paraId="08AD58B4" w14:textId="77777777" w:rsidR="004C2142" w:rsidRDefault="004C2142" w:rsidP="00EE0ECC">
      <w:pPr>
        <w:spacing w:before="0" w:after="0"/>
        <w:jc w:val="both"/>
        <w:rPr>
          <w:rFonts w:ascii="Open Sans" w:hAnsi="Open Sans" w:cs="Open Sans"/>
          <w:color w:val="2F5496" w:themeColor="accent1" w:themeShade="BF"/>
          <w:sz w:val="32"/>
          <w:szCs w:val="32"/>
          <w:lang w:val="ro-RO"/>
        </w:rPr>
        <w:sectPr w:rsidR="004C2142" w:rsidSect="002D0987">
          <w:pgSz w:w="16838" w:h="11906" w:orient="landscape" w:code="9"/>
          <w:pgMar w:top="1080" w:right="1827" w:bottom="1080" w:left="1440" w:header="720" w:footer="720" w:gutter="0"/>
          <w:cols w:space="720"/>
          <w:titlePg/>
          <w:docGrid w:linePitch="272"/>
        </w:sectPr>
      </w:pPr>
    </w:p>
    <w:p w14:paraId="6FA59C14" w14:textId="6203DB79" w:rsidR="00A7418C" w:rsidRDefault="0029567A" w:rsidP="00EE0ECC">
      <w:pPr>
        <w:spacing w:before="0" w:after="0"/>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Anexa 1</w:t>
      </w:r>
      <w:r>
        <w:rPr>
          <w:rFonts w:ascii="Open Sans" w:hAnsi="Open Sans" w:cs="Open Sans"/>
          <w:color w:val="2F5496" w:themeColor="accent1" w:themeShade="BF"/>
          <w:sz w:val="32"/>
          <w:szCs w:val="32"/>
          <w:lang w:val="ro-RO"/>
        </w:rPr>
        <w:t>6</w:t>
      </w:r>
      <w:r w:rsidRPr="00350045">
        <w:rPr>
          <w:rFonts w:ascii="Open Sans" w:hAnsi="Open Sans" w:cs="Open Sans"/>
          <w:color w:val="2F5496" w:themeColor="accent1" w:themeShade="BF"/>
          <w:sz w:val="32"/>
          <w:szCs w:val="32"/>
          <w:lang w:val="ro-RO"/>
        </w:rPr>
        <w:t>.</w:t>
      </w:r>
      <w:r>
        <w:rPr>
          <w:rFonts w:ascii="Open Sans" w:hAnsi="Open Sans" w:cs="Open Sans"/>
          <w:color w:val="2F5496" w:themeColor="accent1" w:themeShade="BF"/>
          <w:sz w:val="32"/>
          <w:szCs w:val="32"/>
          <w:lang w:val="ro-RO"/>
        </w:rPr>
        <w:t xml:space="preserve"> </w:t>
      </w:r>
      <w:r w:rsidR="003C3BB5">
        <w:rPr>
          <w:rFonts w:ascii="Open Sans" w:hAnsi="Open Sans" w:cs="Open Sans"/>
          <w:color w:val="2F5496" w:themeColor="accent1" w:themeShade="BF"/>
          <w:sz w:val="32"/>
          <w:szCs w:val="32"/>
          <w:lang w:val="ro-RO"/>
        </w:rPr>
        <w:t>Fișe</w:t>
      </w:r>
      <w:r w:rsidRPr="00F20DD7">
        <w:rPr>
          <w:rFonts w:ascii="Open Sans" w:hAnsi="Open Sans" w:cs="Open Sans"/>
          <w:color w:val="2F5496" w:themeColor="accent1" w:themeShade="BF"/>
          <w:sz w:val="32"/>
          <w:szCs w:val="32"/>
          <w:lang w:val="ro-RO"/>
        </w:rPr>
        <w:t xml:space="preserve"> descriptive aferente proiectelor prioritate la nivelul A</w:t>
      </w:r>
      <w:r>
        <w:rPr>
          <w:rFonts w:ascii="Open Sans" w:hAnsi="Open Sans" w:cs="Open Sans"/>
          <w:color w:val="2F5496" w:themeColor="accent1" w:themeShade="BF"/>
          <w:sz w:val="32"/>
          <w:szCs w:val="32"/>
          <w:lang w:val="ro-RO"/>
        </w:rPr>
        <w:t>.</w:t>
      </w:r>
      <w:r w:rsidRPr="00F20DD7">
        <w:rPr>
          <w:rFonts w:ascii="Open Sans" w:hAnsi="Open Sans" w:cs="Open Sans"/>
          <w:color w:val="2F5496" w:themeColor="accent1" w:themeShade="BF"/>
          <w:sz w:val="32"/>
          <w:szCs w:val="32"/>
          <w:lang w:val="ro-RO"/>
        </w:rPr>
        <w:t>B</w:t>
      </w:r>
      <w:r>
        <w:rPr>
          <w:rFonts w:ascii="Open Sans" w:hAnsi="Open Sans" w:cs="Open Sans"/>
          <w:color w:val="2F5496" w:themeColor="accent1" w:themeShade="BF"/>
          <w:sz w:val="32"/>
          <w:szCs w:val="32"/>
          <w:lang w:val="ro-RO"/>
        </w:rPr>
        <w:t>.</w:t>
      </w:r>
      <w:r w:rsidRPr="00F20DD7">
        <w:rPr>
          <w:rFonts w:ascii="Open Sans" w:hAnsi="Open Sans" w:cs="Open Sans"/>
          <w:color w:val="2F5496" w:themeColor="accent1" w:themeShade="BF"/>
          <w:sz w:val="32"/>
          <w:szCs w:val="32"/>
          <w:lang w:val="ro-RO"/>
        </w:rPr>
        <w:t>A</w:t>
      </w:r>
    </w:p>
    <w:p w14:paraId="69D4F3CE" w14:textId="0B410BDD" w:rsidR="002D0987" w:rsidRDefault="00C53D65" w:rsidP="00EE0ECC">
      <w:pPr>
        <w:spacing w:before="0" w:after="0"/>
        <w:jc w:val="both"/>
        <w:rPr>
          <w:rFonts w:ascii="Open Sans" w:hAnsi="Open Sans" w:cs="Open Sans"/>
          <w:color w:val="2F5496" w:themeColor="accent1" w:themeShade="BF"/>
          <w:sz w:val="32"/>
          <w:szCs w:val="32"/>
          <w:lang w:val="ro-RO"/>
        </w:rPr>
      </w:pPr>
      <w:r>
        <w:rPr>
          <w:noProof/>
        </w:rPr>
        <w:drawing>
          <wp:inline distT="0" distB="0" distL="0" distR="0" wp14:anchorId="5970C79E" wp14:editId="115F7B6C">
            <wp:extent cx="6182084" cy="7991475"/>
            <wp:effectExtent l="0" t="0" r="9525" b="0"/>
            <wp:docPr id="249314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14682" name=""/>
                    <pic:cNvPicPr/>
                  </pic:nvPicPr>
                  <pic:blipFill>
                    <a:blip r:embed="rId92"/>
                    <a:stretch>
                      <a:fillRect/>
                    </a:stretch>
                  </pic:blipFill>
                  <pic:spPr>
                    <a:xfrm>
                      <a:off x="0" y="0"/>
                      <a:ext cx="6187005" cy="7997837"/>
                    </a:xfrm>
                    <a:prstGeom prst="rect">
                      <a:avLst/>
                    </a:prstGeom>
                  </pic:spPr>
                </pic:pic>
              </a:graphicData>
            </a:graphic>
          </wp:inline>
        </w:drawing>
      </w:r>
    </w:p>
    <w:p w14:paraId="333AB53E" w14:textId="51C42F29" w:rsidR="00616CE1" w:rsidRDefault="00C53D65"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6E520A77" wp14:editId="32B77CC8">
            <wp:extent cx="6117113" cy="8658225"/>
            <wp:effectExtent l="0" t="0" r="0" b="0"/>
            <wp:docPr id="896691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91664" name=""/>
                    <pic:cNvPicPr/>
                  </pic:nvPicPr>
                  <pic:blipFill>
                    <a:blip r:embed="rId93"/>
                    <a:stretch>
                      <a:fillRect/>
                    </a:stretch>
                  </pic:blipFill>
                  <pic:spPr>
                    <a:xfrm>
                      <a:off x="0" y="0"/>
                      <a:ext cx="6123504" cy="8667271"/>
                    </a:xfrm>
                    <a:prstGeom prst="rect">
                      <a:avLst/>
                    </a:prstGeom>
                  </pic:spPr>
                </pic:pic>
              </a:graphicData>
            </a:graphic>
          </wp:inline>
        </w:drawing>
      </w:r>
    </w:p>
    <w:p w14:paraId="2211B8D4" w14:textId="3C7FDA87" w:rsidR="00C53D65" w:rsidRDefault="00C53D65"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FEF4696" wp14:editId="56F20B47">
            <wp:extent cx="6130572" cy="8677275"/>
            <wp:effectExtent l="0" t="0" r="3810" b="0"/>
            <wp:docPr id="1786932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32791" name=""/>
                    <pic:cNvPicPr/>
                  </pic:nvPicPr>
                  <pic:blipFill>
                    <a:blip r:embed="rId94"/>
                    <a:stretch>
                      <a:fillRect/>
                    </a:stretch>
                  </pic:blipFill>
                  <pic:spPr>
                    <a:xfrm>
                      <a:off x="0" y="0"/>
                      <a:ext cx="6134265" cy="8682502"/>
                    </a:xfrm>
                    <a:prstGeom prst="rect">
                      <a:avLst/>
                    </a:prstGeom>
                  </pic:spPr>
                </pic:pic>
              </a:graphicData>
            </a:graphic>
          </wp:inline>
        </w:drawing>
      </w:r>
    </w:p>
    <w:p w14:paraId="5511EB28" w14:textId="4C202ECF"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9B090C5" wp14:editId="6F316E01">
            <wp:extent cx="6090195" cy="8620125"/>
            <wp:effectExtent l="0" t="0" r="6350" b="0"/>
            <wp:docPr id="264850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50683" name=""/>
                    <pic:cNvPicPr/>
                  </pic:nvPicPr>
                  <pic:blipFill>
                    <a:blip r:embed="rId95"/>
                    <a:stretch>
                      <a:fillRect/>
                    </a:stretch>
                  </pic:blipFill>
                  <pic:spPr>
                    <a:xfrm>
                      <a:off x="0" y="0"/>
                      <a:ext cx="6097090" cy="8629884"/>
                    </a:xfrm>
                    <a:prstGeom prst="rect">
                      <a:avLst/>
                    </a:prstGeom>
                  </pic:spPr>
                </pic:pic>
              </a:graphicData>
            </a:graphic>
          </wp:inline>
        </w:drawing>
      </w:r>
    </w:p>
    <w:p w14:paraId="3E902F7F" w14:textId="546B6661"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37436936" wp14:editId="37E8D70C">
            <wp:extent cx="6164219" cy="8724900"/>
            <wp:effectExtent l="0" t="0" r="8255" b="0"/>
            <wp:docPr id="425828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28676" name=""/>
                    <pic:cNvPicPr/>
                  </pic:nvPicPr>
                  <pic:blipFill>
                    <a:blip r:embed="rId96"/>
                    <a:stretch>
                      <a:fillRect/>
                    </a:stretch>
                  </pic:blipFill>
                  <pic:spPr>
                    <a:xfrm>
                      <a:off x="0" y="0"/>
                      <a:ext cx="6167894" cy="8730102"/>
                    </a:xfrm>
                    <a:prstGeom prst="rect">
                      <a:avLst/>
                    </a:prstGeom>
                  </pic:spPr>
                </pic:pic>
              </a:graphicData>
            </a:graphic>
          </wp:inline>
        </w:drawing>
      </w:r>
    </w:p>
    <w:p w14:paraId="1A7F6790" w14:textId="63DF90C9"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12C265B3" wp14:editId="7641149C">
            <wp:extent cx="6144031" cy="8696325"/>
            <wp:effectExtent l="0" t="0" r="9525" b="0"/>
            <wp:docPr id="35432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22723" name=""/>
                    <pic:cNvPicPr/>
                  </pic:nvPicPr>
                  <pic:blipFill>
                    <a:blip r:embed="rId97"/>
                    <a:stretch>
                      <a:fillRect/>
                    </a:stretch>
                  </pic:blipFill>
                  <pic:spPr>
                    <a:xfrm>
                      <a:off x="0" y="0"/>
                      <a:ext cx="6148010" cy="8701957"/>
                    </a:xfrm>
                    <a:prstGeom prst="rect">
                      <a:avLst/>
                    </a:prstGeom>
                  </pic:spPr>
                </pic:pic>
              </a:graphicData>
            </a:graphic>
          </wp:inline>
        </w:drawing>
      </w:r>
    </w:p>
    <w:p w14:paraId="2C4310FD" w14:textId="7558FCC3"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1E5CE08" wp14:editId="2E5098F2">
            <wp:extent cx="6143625" cy="8695751"/>
            <wp:effectExtent l="0" t="0" r="0" b="0"/>
            <wp:docPr id="1932388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88545" name=""/>
                    <pic:cNvPicPr/>
                  </pic:nvPicPr>
                  <pic:blipFill>
                    <a:blip r:embed="rId98"/>
                    <a:stretch>
                      <a:fillRect/>
                    </a:stretch>
                  </pic:blipFill>
                  <pic:spPr>
                    <a:xfrm>
                      <a:off x="0" y="0"/>
                      <a:ext cx="6146337" cy="8699589"/>
                    </a:xfrm>
                    <a:prstGeom prst="rect">
                      <a:avLst/>
                    </a:prstGeom>
                  </pic:spPr>
                </pic:pic>
              </a:graphicData>
            </a:graphic>
          </wp:inline>
        </w:drawing>
      </w:r>
    </w:p>
    <w:p w14:paraId="4391FD2D" w14:textId="1D5E62D1"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4901BC40" wp14:editId="2BB7D497">
            <wp:extent cx="6143625" cy="8695751"/>
            <wp:effectExtent l="0" t="0" r="0" b="0"/>
            <wp:docPr id="73398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8176" name=""/>
                    <pic:cNvPicPr/>
                  </pic:nvPicPr>
                  <pic:blipFill>
                    <a:blip r:embed="rId99"/>
                    <a:stretch>
                      <a:fillRect/>
                    </a:stretch>
                  </pic:blipFill>
                  <pic:spPr>
                    <a:xfrm>
                      <a:off x="0" y="0"/>
                      <a:ext cx="6147122" cy="8700701"/>
                    </a:xfrm>
                    <a:prstGeom prst="rect">
                      <a:avLst/>
                    </a:prstGeom>
                  </pic:spPr>
                </pic:pic>
              </a:graphicData>
            </a:graphic>
          </wp:inline>
        </w:drawing>
      </w:r>
    </w:p>
    <w:p w14:paraId="6FB30A59" w14:textId="034BC490"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CC07F77" wp14:editId="56E72B0E">
            <wp:extent cx="6143625" cy="8695751"/>
            <wp:effectExtent l="0" t="0" r="0" b="0"/>
            <wp:docPr id="1582752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52877" name=""/>
                    <pic:cNvPicPr/>
                  </pic:nvPicPr>
                  <pic:blipFill>
                    <a:blip r:embed="rId100"/>
                    <a:stretch>
                      <a:fillRect/>
                    </a:stretch>
                  </pic:blipFill>
                  <pic:spPr>
                    <a:xfrm>
                      <a:off x="0" y="0"/>
                      <a:ext cx="6148262" cy="8702314"/>
                    </a:xfrm>
                    <a:prstGeom prst="rect">
                      <a:avLst/>
                    </a:prstGeom>
                  </pic:spPr>
                </pic:pic>
              </a:graphicData>
            </a:graphic>
          </wp:inline>
        </w:drawing>
      </w:r>
    </w:p>
    <w:p w14:paraId="70D1EFA0" w14:textId="77777777" w:rsidR="00616CE1" w:rsidRDefault="00616CE1" w:rsidP="00EE0ECC">
      <w:pPr>
        <w:spacing w:before="0" w:after="0"/>
        <w:jc w:val="both"/>
        <w:rPr>
          <w:rFonts w:ascii="Open Sans" w:hAnsi="Open Sans" w:cs="Open Sans"/>
          <w:color w:val="2F5496" w:themeColor="accent1" w:themeShade="BF"/>
          <w:sz w:val="32"/>
          <w:szCs w:val="32"/>
          <w:lang w:val="ro-RO"/>
        </w:rPr>
      </w:pPr>
    </w:p>
    <w:p w14:paraId="5739A948" w14:textId="6E418C1C" w:rsidR="00616CE1" w:rsidRDefault="00696256" w:rsidP="00EE0ECC">
      <w:pPr>
        <w:spacing w:before="0" w:after="0"/>
        <w:jc w:val="both"/>
        <w:rPr>
          <w:rFonts w:ascii="Open Sans" w:hAnsi="Open Sans" w:cs="Open Sans"/>
          <w:color w:val="2F5496" w:themeColor="accent1" w:themeShade="BF"/>
          <w:sz w:val="32"/>
          <w:szCs w:val="32"/>
          <w:lang w:val="ro-RO"/>
        </w:rPr>
      </w:pPr>
      <w:r>
        <w:rPr>
          <w:noProof/>
        </w:rPr>
        <w:drawing>
          <wp:inline distT="0" distB="0" distL="0" distR="0" wp14:anchorId="63A8F918" wp14:editId="078E6423">
            <wp:extent cx="5867400" cy="8304779"/>
            <wp:effectExtent l="0" t="0" r="0" b="1270"/>
            <wp:docPr id="88572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24447" name=""/>
                    <pic:cNvPicPr/>
                  </pic:nvPicPr>
                  <pic:blipFill>
                    <a:blip r:embed="rId101"/>
                    <a:stretch>
                      <a:fillRect/>
                    </a:stretch>
                  </pic:blipFill>
                  <pic:spPr>
                    <a:xfrm>
                      <a:off x="0" y="0"/>
                      <a:ext cx="5871009" cy="8309887"/>
                    </a:xfrm>
                    <a:prstGeom prst="rect">
                      <a:avLst/>
                    </a:prstGeom>
                  </pic:spPr>
                </pic:pic>
              </a:graphicData>
            </a:graphic>
          </wp:inline>
        </w:drawing>
      </w:r>
    </w:p>
    <w:p w14:paraId="42AA540E" w14:textId="7C2CDA75"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5FC5A760" wp14:editId="6C474A66">
            <wp:extent cx="6105525" cy="8641823"/>
            <wp:effectExtent l="0" t="0" r="0" b="6985"/>
            <wp:docPr id="97561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16298" name=""/>
                    <pic:cNvPicPr/>
                  </pic:nvPicPr>
                  <pic:blipFill>
                    <a:blip r:embed="rId102"/>
                    <a:stretch>
                      <a:fillRect/>
                    </a:stretch>
                  </pic:blipFill>
                  <pic:spPr>
                    <a:xfrm>
                      <a:off x="0" y="0"/>
                      <a:ext cx="6109221" cy="8647054"/>
                    </a:xfrm>
                    <a:prstGeom prst="rect">
                      <a:avLst/>
                    </a:prstGeom>
                  </pic:spPr>
                </pic:pic>
              </a:graphicData>
            </a:graphic>
          </wp:inline>
        </w:drawing>
      </w:r>
    </w:p>
    <w:p w14:paraId="190BDB90" w14:textId="21A2C9A1"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D1DE147" wp14:editId="5520C30A">
            <wp:extent cx="6137301" cy="8686800"/>
            <wp:effectExtent l="0" t="0" r="0" b="0"/>
            <wp:docPr id="1612788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88189" name=""/>
                    <pic:cNvPicPr/>
                  </pic:nvPicPr>
                  <pic:blipFill>
                    <a:blip r:embed="rId103"/>
                    <a:stretch>
                      <a:fillRect/>
                    </a:stretch>
                  </pic:blipFill>
                  <pic:spPr>
                    <a:xfrm>
                      <a:off x="0" y="0"/>
                      <a:ext cx="6142440" cy="8694074"/>
                    </a:xfrm>
                    <a:prstGeom prst="rect">
                      <a:avLst/>
                    </a:prstGeom>
                  </pic:spPr>
                </pic:pic>
              </a:graphicData>
            </a:graphic>
          </wp:inline>
        </w:drawing>
      </w:r>
    </w:p>
    <w:p w14:paraId="17C1FB06" w14:textId="145A64C8"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6AD9072C" wp14:editId="1072AEDE">
            <wp:extent cx="6134100" cy="8682269"/>
            <wp:effectExtent l="0" t="0" r="0" b="5080"/>
            <wp:docPr id="1102856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56183" name=""/>
                    <pic:cNvPicPr/>
                  </pic:nvPicPr>
                  <pic:blipFill>
                    <a:blip r:embed="rId104"/>
                    <a:stretch>
                      <a:fillRect/>
                    </a:stretch>
                  </pic:blipFill>
                  <pic:spPr>
                    <a:xfrm>
                      <a:off x="0" y="0"/>
                      <a:ext cx="6136164" cy="8685190"/>
                    </a:xfrm>
                    <a:prstGeom prst="rect">
                      <a:avLst/>
                    </a:prstGeom>
                  </pic:spPr>
                </pic:pic>
              </a:graphicData>
            </a:graphic>
          </wp:inline>
        </w:drawing>
      </w:r>
    </w:p>
    <w:p w14:paraId="5ADD784A" w14:textId="0DAE6764"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6C124D7" wp14:editId="4422C03E">
            <wp:extent cx="6506441" cy="8420100"/>
            <wp:effectExtent l="0" t="0" r="8890" b="0"/>
            <wp:docPr id="852183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83814" name=""/>
                    <pic:cNvPicPr/>
                  </pic:nvPicPr>
                  <pic:blipFill>
                    <a:blip r:embed="rId105"/>
                    <a:stretch>
                      <a:fillRect/>
                    </a:stretch>
                  </pic:blipFill>
                  <pic:spPr>
                    <a:xfrm>
                      <a:off x="0" y="0"/>
                      <a:ext cx="6513895" cy="8429747"/>
                    </a:xfrm>
                    <a:prstGeom prst="rect">
                      <a:avLst/>
                    </a:prstGeom>
                  </pic:spPr>
                </pic:pic>
              </a:graphicData>
            </a:graphic>
          </wp:inline>
        </w:drawing>
      </w:r>
    </w:p>
    <w:p w14:paraId="21B79EC5" w14:textId="70F39751"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4C00FFC0" wp14:editId="510BC482">
            <wp:extent cx="6145265" cy="8696325"/>
            <wp:effectExtent l="0" t="0" r="8255" b="0"/>
            <wp:docPr id="1048234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34326" name=""/>
                    <pic:cNvPicPr/>
                  </pic:nvPicPr>
                  <pic:blipFill>
                    <a:blip r:embed="rId106"/>
                    <a:stretch>
                      <a:fillRect/>
                    </a:stretch>
                  </pic:blipFill>
                  <pic:spPr>
                    <a:xfrm>
                      <a:off x="0" y="0"/>
                      <a:ext cx="6149439" cy="8702232"/>
                    </a:xfrm>
                    <a:prstGeom prst="rect">
                      <a:avLst/>
                    </a:prstGeom>
                  </pic:spPr>
                </pic:pic>
              </a:graphicData>
            </a:graphic>
          </wp:inline>
        </w:drawing>
      </w:r>
    </w:p>
    <w:p w14:paraId="615D99BB" w14:textId="3FF5965E"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4B965E7A" wp14:editId="1A97F1D5">
            <wp:extent cx="6115050" cy="8653567"/>
            <wp:effectExtent l="0" t="0" r="0" b="0"/>
            <wp:docPr id="2060195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95869" name=""/>
                    <pic:cNvPicPr/>
                  </pic:nvPicPr>
                  <pic:blipFill>
                    <a:blip r:embed="rId107"/>
                    <a:stretch>
                      <a:fillRect/>
                    </a:stretch>
                  </pic:blipFill>
                  <pic:spPr>
                    <a:xfrm>
                      <a:off x="0" y="0"/>
                      <a:ext cx="6118468" cy="8658403"/>
                    </a:xfrm>
                    <a:prstGeom prst="rect">
                      <a:avLst/>
                    </a:prstGeom>
                  </pic:spPr>
                </pic:pic>
              </a:graphicData>
            </a:graphic>
          </wp:inline>
        </w:drawing>
      </w:r>
    </w:p>
    <w:p w14:paraId="417DB456" w14:textId="18336048"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6017457" wp14:editId="4C9AD15A">
            <wp:extent cx="6143625" cy="8694004"/>
            <wp:effectExtent l="0" t="0" r="0" b="0"/>
            <wp:docPr id="712469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69630" name=""/>
                    <pic:cNvPicPr/>
                  </pic:nvPicPr>
                  <pic:blipFill>
                    <a:blip r:embed="rId108"/>
                    <a:stretch>
                      <a:fillRect/>
                    </a:stretch>
                  </pic:blipFill>
                  <pic:spPr>
                    <a:xfrm>
                      <a:off x="0" y="0"/>
                      <a:ext cx="6146753" cy="8698430"/>
                    </a:xfrm>
                    <a:prstGeom prst="rect">
                      <a:avLst/>
                    </a:prstGeom>
                  </pic:spPr>
                </pic:pic>
              </a:graphicData>
            </a:graphic>
          </wp:inline>
        </w:drawing>
      </w:r>
    </w:p>
    <w:p w14:paraId="5ED10EDA" w14:textId="559DECAD"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268D82B0" wp14:editId="1ECEBB7A">
            <wp:extent cx="6134100" cy="8680525"/>
            <wp:effectExtent l="0" t="0" r="0" b="6350"/>
            <wp:docPr id="1661712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12789" name=""/>
                    <pic:cNvPicPr/>
                  </pic:nvPicPr>
                  <pic:blipFill>
                    <a:blip r:embed="rId109"/>
                    <a:stretch>
                      <a:fillRect/>
                    </a:stretch>
                  </pic:blipFill>
                  <pic:spPr>
                    <a:xfrm>
                      <a:off x="0" y="0"/>
                      <a:ext cx="6139179" cy="8687712"/>
                    </a:xfrm>
                    <a:prstGeom prst="rect">
                      <a:avLst/>
                    </a:prstGeom>
                  </pic:spPr>
                </pic:pic>
              </a:graphicData>
            </a:graphic>
          </wp:inline>
        </w:drawing>
      </w:r>
    </w:p>
    <w:p w14:paraId="7AF73599" w14:textId="5005C2EC"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813AE21" wp14:editId="5B2C5789">
            <wp:extent cx="6145265" cy="8696325"/>
            <wp:effectExtent l="0" t="0" r="8255" b="0"/>
            <wp:docPr id="1260115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15380" name=""/>
                    <pic:cNvPicPr/>
                  </pic:nvPicPr>
                  <pic:blipFill>
                    <a:blip r:embed="rId110"/>
                    <a:stretch>
                      <a:fillRect/>
                    </a:stretch>
                  </pic:blipFill>
                  <pic:spPr>
                    <a:xfrm>
                      <a:off x="0" y="0"/>
                      <a:ext cx="6151328" cy="8704905"/>
                    </a:xfrm>
                    <a:prstGeom prst="rect">
                      <a:avLst/>
                    </a:prstGeom>
                  </pic:spPr>
                </pic:pic>
              </a:graphicData>
            </a:graphic>
          </wp:inline>
        </w:drawing>
      </w:r>
    </w:p>
    <w:p w14:paraId="647D53E7" w14:textId="6460EA36"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50600F1" wp14:editId="1F159F87">
            <wp:extent cx="6124575" cy="8667046"/>
            <wp:effectExtent l="0" t="0" r="0" b="1270"/>
            <wp:docPr id="540350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50363" name=""/>
                    <pic:cNvPicPr/>
                  </pic:nvPicPr>
                  <pic:blipFill>
                    <a:blip r:embed="rId111"/>
                    <a:stretch>
                      <a:fillRect/>
                    </a:stretch>
                  </pic:blipFill>
                  <pic:spPr>
                    <a:xfrm>
                      <a:off x="0" y="0"/>
                      <a:ext cx="6128802" cy="8673028"/>
                    </a:xfrm>
                    <a:prstGeom prst="rect">
                      <a:avLst/>
                    </a:prstGeom>
                  </pic:spPr>
                </pic:pic>
              </a:graphicData>
            </a:graphic>
          </wp:inline>
        </w:drawing>
      </w:r>
    </w:p>
    <w:p w14:paraId="5C996104" w14:textId="7BE1D289" w:rsidR="00696256"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2156CBC1" wp14:editId="7722353F">
            <wp:extent cx="6124575" cy="8667046"/>
            <wp:effectExtent l="0" t="0" r="0" b="1270"/>
            <wp:docPr id="177021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1997" name=""/>
                    <pic:cNvPicPr/>
                  </pic:nvPicPr>
                  <pic:blipFill>
                    <a:blip r:embed="rId112"/>
                    <a:stretch>
                      <a:fillRect/>
                    </a:stretch>
                  </pic:blipFill>
                  <pic:spPr>
                    <a:xfrm>
                      <a:off x="0" y="0"/>
                      <a:ext cx="6129251" cy="8673662"/>
                    </a:xfrm>
                    <a:prstGeom prst="rect">
                      <a:avLst/>
                    </a:prstGeom>
                  </pic:spPr>
                </pic:pic>
              </a:graphicData>
            </a:graphic>
          </wp:inline>
        </w:drawing>
      </w:r>
    </w:p>
    <w:p w14:paraId="4D4CDA6F" w14:textId="3FA9DFF7"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301D986" wp14:editId="58B398C1">
            <wp:extent cx="6115050" cy="8653567"/>
            <wp:effectExtent l="0" t="0" r="0" b="0"/>
            <wp:docPr id="68772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24411" name=""/>
                    <pic:cNvPicPr/>
                  </pic:nvPicPr>
                  <pic:blipFill>
                    <a:blip r:embed="rId113"/>
                    <a:stretch>
                      <a:fillRect/>
                    </a:stretch>
                  </pic:blipFill>
                  <pic:spPr>
                    <a:xfrm>
                      <a:off x="0" y="0"/>
                      <a:ext cx="6117713" cy="8657335"/>
                    </a:xfrm>
                    <a:prstGeom prst="rect">
                      <a:avLst/>
                    </a:prstGeom>
                  </pic:spPr>
                </pic:pic>
              </a:graphicData>
            </a:graphic>
          </wp:inline>
        </w:drawing>
      </w:r>
    </w:p>
    <w:p w14:paraId="6C5FF190" w14:textId="723F215D"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AEFE1AC" wp14:editId="6A5FBD47">
            <wp:extent cx="6098149" cy="8629650"/>
            <wp:effectExtent l="0" t="0" r="0" b="0"/>
            <wp:docPr id="2133263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63582" name=""/>
                    <pic:cNvPicPr/>
                  </pic:nvPicPr>
                  <pic:blipFill>
                    <a:blip r:embed="rId114"/>
                    <a:stretch>
                      <a:fillRect/>
                    </a:stretch>
                  </pic:blipFill>
                  <pic:spPr>
                    <a:xfrm>
                      <a:off x="0" y="0"/>
                      <a:ext cx="6103201" cy="8636800"/>
                    </a:xfrm>
                    <a:prstGeom prst="rect">
                      <a:avLst/>
                    </a:prstGeom>
                  </pic:spPr>
                </pic:pic>
              </a:graphicData>
            </a:graphic>
          </wp:inline>
        </w:drawing>
      </w:r>
    </w:p>
    <w:p w14:paraId="4FBC46CF" w14:textId="05AB362B"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1449D289" wp14:editId="712C2B81">
            <wp:extent cx="6124575" cy="8667046"/>
            <wp:effectExtent l="0" t="0" r="0" b="1270"/>
            <wp:docPr id="1040035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35157" name=""/>
                    <pic:cNvPicPr/>
                  </pic:nvPicPr>
                  <pic:blipFill>
                    <a:blip r:embed="rId115"/>
                    <a:stretch>
                      <a:fillRect/>
                    </a:stretch>
                  </pic:blipFill>
                  <pic:spPr>
                    <a:xfrm>
                      <a:off x="0" y="0"/>
                      <a:ext cx="6126893" cy="8670326"/>
                    </a:xfrm>
                    <a:prstGeom prst="rect">
                      <a:avLst/>
                    </a:prstGeom>
                  </pic:spPr>
                </pic:pic>
              </a:graphicData>
            </a:graphic>
          </wp:inline>
        </w:drawing>
      </w:r>
    </w:p>
    <w:p w14:paraId="5259E1A4" w14:textId="65D3DBCC"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BA40F7B" wp14:editId="2B85FBDB">
            <wp:extent cx="6118342" cy="8658225"/>
            <wp:effectExtent l="0" t="0" r="0" b="0"/>
            <wp:docPr id="66428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8859" name=""/>
                    <pic:cNvPicPr/>
                  </pic:nvPicPr>
                  <pic:blipFill>
                    <a:blip r:embed="rId116"/>
                    <a:stretch>
                      <a:fillRect/>
                    </a:stretch>
                  </pic:blipFill>
                  <pic:spPr>
                    <a:xfrm>
                      <a:off x="0" y="0"/>
                      <a:ext cx="6122365" cy="8663918"/>
                    </a:xfrm>
                    <a:prstGeom prst="rect">
                      <a:avLst/>
                    </a:prstGeom>
                  </pic:spPr>
                </pic:pic>
              </a:graphicData>
            </a:graphic>
          </wp:inline>
        </w:drawing>
      </w:r>
    </w:p>
    <w:p w14:paraId="675E8A61" w14:textId="749AC37D"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704A92E9" wp14:editId="0A76E342">
            <wp:extent cx="6086475" cy="8613129"/>
            <wp:effectExtent l="0" t="0" r="0" b="0"/>
            <wp:docPr id="947470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70459" name=""/>
                    <pic:cNvPicPr/>
                  </pic:nvPicPr>
                  <pic:blipFill>
                    <a:blip r:embed="rId117"/>
                    <a:stretch>
                      <a:fillRect/>
                    </a:stretch>
                  </pic:blipFill>
                  <pic:spPr>
                    <a:xfrm>
                      <a:off x="0" y="0"/>
                      <a:ext cx="6090094" cy="8618250"/>
                    </a:xfrm>
                    <a:prstGeom prst="rect">
                      <a:avLst/>
                    </a:prstGeom>
                  </pic:spPr>
                </pic:pic>
              </a:graphicData>
            </a:graphic>
          </wp:inline>
        </w:drawing>
      </w:r>
    </w:p>
    <w:p w14:paraId="729721FE" w14:textId="016622D8"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46535E62" wp14:editId="0082E3D0">
            <wp:extent cx="6105525" cy="8640087"/>
            <wp:effectExtent l="0" t="0" r="0" b="8890"/>
            <wp:docPr id="111546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6388" name=""/>
                    <pic:cNvPicPr/>
                  </pic:nvPicPr>
                  <pic:blipFill>
                    <a:blip r:embed="rId118"/>
                    <a:stretch>
                      <a:fillRect/>
                    </a:stretch>
                  </pic:blipFill>
                  <pic:spPr>
                    <a:xfrm>
                      <a:off x="0" y="0"/>
                      <a:ext cx="6109696" cy="8645990"/>
                    </a:xfrm>
                    <a:prstGeom prst="rect">
                      <a:avLst/>
                    </a:prstGeom>
                  </pic:spPr>
                </pic:pic>
              </a:graphicData>
            </a:graphic>
          </wp:inline>
        </w:drawing>
      </w:r>
    </w:p>
    <w:p w14:paraId="38EFD713" w14:textId="0D4E08A2"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05ADEC5F" wp14:editId="33E86A64">
            <wp:extent cx="6118342" cy="8658225"/>
            <wp:effectExtent l="0" t="0" r="0" b="0"/>
            <wp:docPr id="480081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81958" name=""/>
                    <pic:cNvPicPr/>
                  </pic:nvPicPr>
                  <pic:blipFill>
                    <a:blip r:embed="rId119"/>
                    <a:stretch>
                      <a:fillRect/>
                    </a:stretch>
                  </pic:blipFill>
                  <pic:spPr>
                    <a:xfrm>
                      <a:off x="0" y="0"/>
                      <a:ext cx="6122119" cy="8663570"/>
                    </a:xfrm>
                    <a:prstGeom prst="rect">
                      <a:avLst/>
                    </a:prstGeom>
                  </pic:spPr>
                </pic:pic>
              </a:graphicData>
            </a:graphic>
          </wp:inline>
        </w:drawing>
      </w:r>
    </w:p>
    <w:p w14:paraId="61EA3CB2" w14:textId="285DE649" w:rsidR="00616CE1"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3558391D" wp14:editId="044F95F3">
            <wp:extent cx="6124575" cy="8667046"/>
            <wp:effectExtent l="0" t="0" r="0" b="1270"/>
            <wp:docPr id="59682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2644" name=""/>
                    <pic:cNvPicPr/>
                  </pic:nvPicPr>
                  <pic:blipFill>
                    <a:blip r:embed="rId120"/>
                    <a:stretch>
                      <a:fillRect/>
                    </a:stretch>
                  </pic:blipFill>
                  <pic:spPr>
                    <a:xfrm>
                      <a:off x="0" y="0"/>
                      <a:ext cx="6127880" cy="8671722"/>
                    </a:xfrm>
                    <a:prstGeom prst="rect">
                      <a:avLst/>
                    </a:prstGeom>
                  </pic:spPr>
                </pic:pic>
              </a:graphicData>
            </a:graphic>
          </wp:inline>
        </w:drawing>
      </w:r>
    </w:p>
    <w:p w14:paraId="73176669" w14:textId="7F24C32A" w:rsidR="002D0987" w:rsidRDefault="00696256" w:rsidP="00EE0ECC">
      <w:pPr>
        <w:spacing w:before="0" w:after="0"/>
        <w:jc w:val="both"/>
        <w:rPr>
          <w:rFonts w:ascii="Open Sans" w:hAnsi="Open Sans" w:cs="Open Sans"/>
          <w:color w:val="2F5496" w:themeColor="accent1" w:themeShade="BF"/>
          <w:sz w:val="32"/>
          <w:szCs w:val="32"/>
          <w:lang w:val="ro-RO"/>
        </w:rPr>
      </w:pPr>
      <w:r>
        <w:rPr>
          <w:noProof/>
        </w:rPr>
        <w:lastRenderedPageBreak/>
        <w:drawing>
          <wp:inline distT="0" distB="0" distL="0" distR="0" wp14:anchorId="40602C93" wp14:editId="2B420831">
            <wp:extent cx="6124575" cy="8667046"/>
            <wp:effectExtent l="0" t="0" r="0" b="1270"/>
            <wp:docPr id="981990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90675" name=""/>
                    <pic:cNvPicPr/>
                  </pic:nvPicPr>
                  <pic:blipFill>
                    <a:blip r:embed="rId121"/>
                    <a:stretch>
                      <a:fillRect/>
                    </a:stretch>
                  </pic:blipFill>
                  <pic:spPr>
                    <a:xfrm>
                      <a:off x="0" y="0"/>
                      <a:ext cx="6127406" cy="8671052"/>
                    </a:xfrm>
                    <a:prstGeom prst="rect">
                      <a:avLst/>
                    </a:prstGeom>
                  </pic:spPr>
                </pic:pic>
              </a:graphicData>
            </a:graphic>
          </wp:inline>
        </w:drawing>
      </w:r>
    </w:p>
    <w:p w14:paraId="76F2E399" w14:textId="77777777" w:rsidR="00616CE1" w:rsidRDefault="00616CE1" w:rsidP="00EE0ECC">
      <w:pPr>
        <w:spacing w:before="0" w:after="0"/>
        <w:jc w:val="both"/>
        <w:rPr>
          <w:rFonts w:ascii="Open Sans" w:hAnsi="Open Sans" w:cs="Open Sans"/>
          <w:color w:val="2F5496" w:themeColor="accent1" w:themeShade="BF"/>
          <w:sz w:val="32"/>
          <w:szCs w:val="32"/>
          <w:lang w:val="ro-RO"/>
        </w:rPr>
        <w:sectPr w:rsidR="00616CE1" w:rsidSect="00616CE1">
          <w:pgSz w:w="11906" w:h="16838" w:code="9"/>
          <w:pgMar w:top="1827" w:right="1080" w:bottom="1440" w:left="1080" w:header="720" w:footer="720" w:gutter="0"/>
          <w:cols w:space="720"/>
          <w:docGrid w:linePitch="272"/>
        </w:sectPr>
      </w:pPr>
    </w:p>
    <w:p w14:paraId="06153B04" w14:textId="5AD2F384" w:rsidR="00F1130F" w:rsidRDefault="00F1130F" w:rsidP="00EE0ECC">
      <w:pPr>
        <w:spacing w:before="0" w:after="0"/>
        <w:jc w:val="both"/>
        <w:rPr>
          <w:lang w:val="ro-RO"/>
        </w:rPr>
      </w:pPr>
      <w:r w:rsidRPr="00350045">
        <w:rPr>
          <w:rFonts w:ascii="Open Sans" w:hAnsi="Open Sans" w:cs="Open Sans"/>
          <w:color w:val="2F5496" w:themeColor="accent1" w:themeShade="BF"/>
          <w:sz w:val="32"/>
          <w:szCs w:val="32"/>
          <w:lang w:val="ro-RO"/>
        </w:rPr>
        <w:lastRenderedPageBreak/>
        <w:t>Anexa 1</w:t>
      </w:r>
      <w:r w:rsidR="00F20DD7">
        <w:rPr>
          <w:rFonts w:ascii="Open Sans" w:hAnsi="Open Sans" w:cs="Open Sans"/>
          <w:color w:val="2F5496" w:themeColor="accent1" w:themeShade="BF"/>
          <w:sz w:val="32"/>
          <w:szCs w:val="32"/>
          <w:lang w:val="ro-RO"/>
        </w:rPr>
        <w:t>7</w:t>
      </w:r>
      <w:r w:rsidRPr="00350045">
        <w:rPr>
          <w:rFonts w:ascii="Open Sans" w:hAnsi="Open Sans" w:cs="Open Sans"/>
          <w:color w:val="2F5496" w:themeColor="accent1" w:themeShade="BF"/>
          <w:sz w:val="32"/>
          <w:szCs w:val="32"/>
          <w:lang w:val="ro-RO"/>
        </w:rPr>
        <w:t>.</w:t>
      </w:r>
      <w:r w:rsidR="00483151">
        <w:rPr>
          <w:rFonts w:ascii="Open Sans" w:hAnsi="Open Sans" w:cs="Open Sans"/>
          <w:color w:val="2F5496" w:themeColor="accent1" w:themeShade="BF"/>
          <w:sz w:val="32"/>
          <w:szCs w:val="32"/>
          <w:lang w:val="ro-RO"/>
        </w:rPr>
        <w:t xml:space="preserve"> </w:t>
      </w:r>
      <w:r w:rsidR="00483151" w:rsidRPr="00483151">
        <w:rPr>
          <w:rFonts w:ascii="Open Sans" w:hAnsi="Open Sans" w:cs="Open Sans"/>
          <w:color w:val="2F5496" w:themeColor="accent1" w:themeShade="BF"/>
          <w:sz w:val="32"/>
          <w:szCs w:val="32"/>
          <w:lang w:val="ro-RO"/>
        </w:rPr>
        <w:t xml:space="preserve">Măsuri structurale </w:t>
      </w:r>
      <w:r w:rsidR="00AA7F69">
        <w:rPr>
          <w:rFonts w:ascii="Open Sans" w:hAnsi="Open Sans" w:cs="Open Sans"/>
          <w:color w:val="2F5496" w:themeColor="accent1" w:themeShade="BF"/>
          <w:sz w:val="32"/>
          <w:szCs w:val="32"/>
          <w:lang w:val="ro-RO"/>
        </w:rPr>
        <w:t>suplimentare propuse de A.B.A. Buzău-Ialomița</w:t>
      </w:r>
    </w:p>
    <w:tbl>
      <w:tblPr>
        <w:tblW w:w="14760" w:type="dxa"/>
        <w:tblInd w:w="-460" w:type="dxa"/>
        <w:tblLook w:val="04A0" w:firstRow="1" w:lastRow="0" w:firstColumn="1" w:lastColumn="0" w:noHBand="0" w:noVBand="1"/>
      </w:tblPr>
      <w:tblGrid>
        <w:gridCol w:w="450"/>
        <w:gridCol w:w="2070"/>
        <w:gridCol w:w="1170"/>
        <w:gridCol w:w="2700"/>
        <w:gridCol w:w="4860"/>
        <w:gridCol w:w="3510"/>
      </w:tblGrid>
      <w:tr w:rsidR="00F1130F" w:rsidRPr="00F1130F" w14:paraId="64B9B148" w14:textId="77777777" w:rsidTr="0032718B">
        <w:trPr>
          <w:trHeight w:val="600"/>
        </w:trPr>
        <w:tc>
          <w:tcPr>
            <w:tcW w:w="450" w:type="dxa"/>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14:paraId="4BD8003E" w14:textId="77777777" w:rsidR="00F1130F" w:rsidRPr="00F1130F" w:rsidRDefault="00F1130F" w:rsidP="00F1130F">
            <w:pPr>
              <w:suppressAutoHyphens w:val="0"/>
              <w:autoSpaceDN/>
              <w:spacing w:before="0" w:after="0" w:line="240" w:lineRule="auto"/>
              <w:jc w:val="center"/>
              <w:textAlignment w:val="auto"/>
              <w:rPr>
                <w:rFonts w:cstheme="majorHAnsi"/>
                <w:b/>
                <w:bCs/>
                <w:color w:val="000000"/>
                <w:sz w:val="18"/>
                <w:szCs w:val="18"/>
                <w:lang w:val="en-GB" w:eastAsia="en-GB"/>
              </w:rPr>
            </w:pPr>
            <w:r w:rsidRPr="00F1130F">
              <w:rPr>
                <w:rFonts w:cstheme="majorHAnsi"/>
                <w:b/>
                <w:bCs/>
                <w:color w:val="000000"/>
                <w:sz w:val="18"/>
                <w:szCs w:val="18"/>
                <w:lang w:val="en-GB" w:eastAsia="en-GB"/>
              </w:rPr>
              <w:t xml:space="preserve">Nr </w:t>
            </w:r>
            <w:proofErr w:type="spellStart"/>
            <w:r w:rsidRPr="00F1130F">
              <w:rPr>
                <w:rFonts w:cstheme="majorHAnsi"/>
                <w:b/>
                <w:bCs/>
                <w:color w:val="000000"/>
                <w:sz w:val="18"/>
                <w:szCs w:val="18"/>
                <w:lang w:val="en-GB" w:eastAsia="en-GB"/>
              </w:rPr>
              <w:t>crt</w:t>
            </w:r>
            <w:proofErr w:type="spellEnd"/>
          </w:p>
        </w:tc>
        <w:tc>
          <w:tcPr>
            <w:tcW w:w="2070" w:type="dxa"/>
            <w:tcBorders>
              <w:top w:val="single" w:sz="8" w:space="0" w:color="000000"/>
              <w:left w:val="nil"/>
              <w:bottom w:val="single" w:sz="8" w:space="0" w:color="000000"/>
              <w:right w:val="single" w:sz="4" w:space="0" w:color="000000"/>
            </w:tcBorders>
            <w:shd w:val="clear" w:color="auto" w:fill="auto"/>
            <w:vAlign w:val="center"/>
            <w:hideMark/>
          </w:tcPr>
          <w:p w14:paraId="388E1C45" w14:textId="77777777" w:rsidR="00F1130F" w:rsidRPr="003C5BA1" w:rsidRDefault="00F1130F" w:rsidP="00F1130F">
            <w:pPr>
              <w:suppressAutoHyphens w:val="0"/>
              <w:autoSpaceDN/>
              <w:spacing w:before="0" w:after="0" w:line="240" w:lineRule="auto"/>
              <w:jc w:val="center"/>
              <w:textAlignment w:val="auto"/>
              <w:rPr>
                <w:rFonts w:cstheme="majorHAnsi"/>
                <w:b/>
                <w:bCs/>
                <w:color w:val="000000"/>
                <w:sz w:val="18"/>
                <w:szCs w:val="18"/>
                <w:lang w:val="it-IT" w:eastAsia="en-GB"/>
              </w:rPr>
            </w:pPr>
            <w:r w:rsidRPr="003C5BA1">
              <w:rPr>
                <w:rFonts w:cstheme="majorHAnsi"/>
                <w:b/>
                <w:bCs/>
                <w:color w:val="000000"/>
                <w:sz w:val="18"/>
                <w:szCs w:val="18"/>
                <w:lang w:val="it-IT" w:eastAsia="en-GB"/>
              </w:rPr>
              <w:t>Denumire zona cu risc potential semnificativ la inundatii APSFR</w:t>
            </w:r>
          </w:p>
        </w:tc>
        <w:tc>
          <w:tcPr>
            <w:tcW w:w="1170" w:type="dxa"/>
            <w:tcBorders>
              <w:top w:val="single" w:sz="8" w:space="0" w:color="000000"/>
              <w:left w:val="nil"/>
              <w:bottom w:val="single" w:sz="8" w:space="0" w:color="000000"/>
              <w:right w:val="single" w:sz="4" w:space="0" w:color="000000"/>
            </w:tcBorders>
            <w:shd w:val="clear" w:color="auto" w:fill="auto"/>
            <w:noWrap/>
            <w:vAlign w:val="center"/>
            <w:hideMark/>
          </w:tcPr>
          <w:p w14:paraId="3EDF636D" w14:textId="77777777" w:rsidR="00F1130F" w:rsidRPr="00F1130F" w:rsidRDefault="00F1130F" w:rsidP="00F1130F">
            <w:pPr>
              <w:suppressAutoHyphens w:val="0"/>
              <w:autoSpaceDN/>
              <w:spacing w:before="0" w:after="0" w:line="240" w:lineRule="auto"/>
              <w:jc w:val="center"/>
              <w:textAlignment w:val="auto"/>
              <w:rPr>
                <w:rFonts w:cstheme="majorHAnsi"/>
                <w:b/>
                <w:bCs/>
                <w:color w:val="000000"/>
                <w:sz w:val="18"/>
                <w:szCs w:val="18"/>
                <w:lang w:val="en-GB" w:eastAsia="en-GB"/>
              </w:rPr>
            </w:pPr>
            <w:r w:rsidRPr="00F1130F">
              <w:rPr>
                <w:rFonts w:cstheme="majorHAnsi"/>
                <w:b/>
                <w:bCs/>
                <w:color w:val="000000"/>
                <w:sz w:val="18"/>
                <w:szCs w:val="18"/>
                <w:lang w:val="en-GB" w:eastAsia="en-GB"/>
              </w:rPr>
              <w:t xml:space="preserve">Cod </w:t>
            </w:r>
            <w:proofErr w:type="spellStart"/>
            <w:r w:rsidRPr="00F1130F">
              <w:rPr>
                <w:rFonts w:cstheme="majorHAnsi"/>
                <w:b/>
                <w:bCs/>
                <w:color w:val="000000"/>
                <w:sz w:val="18"/>
                <w:szCs w:val="18"/>
                <w:lang w:val="en-GB" w:eastAsia="en-GB"/>
              </w:rPr>
              <w:t>masura</w:t>
            </w:r>
            <w:proofErr w:type="spellEnd"/>
          </w:p>
        </w:tc>
        <w:tc>
          <w:tcPr>
            <w:tcW w:w="2700" w:type="dxa"/>
            <w:tcBorders>
              <w:top w:val="single" w:sz="8" w:space="0" w:color="000000"/>
              <w:left w:val="nil"/>
              <w:bottom w:val="single" w:sz="8" w:space="0" w:color="000000"/>
              <w:right w:val="single" w:sz="4" w:space="0" w:color="000000"/>
            </w:tcBorders>
            <w:shd w:val="clear" w:color="auto" w:fill="auto"/>
            <w:noWrap/>
            <w:vAlign w:val="center"/>
            <w:hideMark/>
          </w:tcPr>
          <w:p w14:paraId="1AF616B4" w14:textId="77777777" w:rsidR="00F1130F" w:rsidRPr="00F1130F" w:rsidRDefault="00F1130F" w:rsidP="00F1130F">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F1130F">
              <w:rPr>
                <w:rFonts w:cstheme="majorHAnsi"/>
                <w:b/>
                <w:bCs/>
                <w:color w:val="000000"/>
                <w:sz w:val="18"/>
                <w:szCs w:val="18"/>
                <w:lang w:val="en-GB" w:eastAsia="en-GB"/>
              </w:rPr>
              <w:t>Denumire</w:t>
            </w:r>
            <w:proofErr w:type="spellEnd"/>
            <w:r w:rsidRPr="00F1130F">
              <w:rPr>
                <w:rFonts w:cstheme="majorHAnsi"/>
                <w:b/>
                <w:bCs/>
                <w:color w:val="000000"/>
                <w:sz w:val="18"/>
                <w:szCs w:val="18"/>
                <w:lang w:val="en-GB" w:eastAsia="en-GB"/>
              </w:rPr>
              <w:t xml:space="preserve"> </w:t>
            </w:r>
            <w:proofErr w:type="spellStart"/>
            <w:r w:rsidRPr="00F1130F">
              <w:rPr>
                <w:rFonts w:cstheme="majorHAnsi"/>
                <w:b/>
                <w:bCs/>
                <w:color w:val="000000"/>
                <w:sz w:val="18"/>
                <w:szCs w:val="18"/>
                <w:lang w:val="en-GB" w:eastAsia="en-GB"/>
              </w:rPr>
              <w:t>masura</w:t>
            </w:r>
            <w:proofErr w:type="spellEnd"/>
          </w:p>
        </w:tc>
        <w:tc>
          <w:tcPr>
            <w:tcW w:w="4860" w:type="dxa"/>
            <w:tcBorders>
              <w:top w:val="single" w:sz="8" w:space="0" w:color="000000"/>
              <w:left w:val="nil"/>
              <w:bottom w:val="single" w:sz="8" w:space="0" w:color="000000"/>
              <w:right w:val="single" w:sz="4" w:space="0" w:color="000000"/>
            </w:tcBorders>
            <w:shd w:val="clear" w:color="auto" w:fill="auto"/>
            <w:noWrap/>
            <w:vAlign w:val="center"/>
            <w:hideMark/>
          </w:tcPr>
          <w:p w14:paraId="6DD1C384" w14:textId="77777777" w:rsidR="00F1130F" w:rsidRPr="00F1130F" w:rsidRDefault="00F1130F" w:rsidP="00F1130F">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F1130F">
              <w:rPr>
                <w:rFonts w:cstheme="majorHAnsi"/>
                <w:b/>
                <w:bCs/>
                <w:color w:val="000000"/>
                <w:sz w:val="18"/>
                <w:szCs w:val="18"/>
                <w:lang w:val="en-GB" w:eastAsia="en-GB"/>
              </w:rPr>
              <w:t>Descriere</w:t>
            </w:r>
            <w:proofErr w:type="spellEnd"/>
            <w:r w:rsidRPr="00F1130F">
              <w:rPr>
                <w:rFonts w:cstheme="majorHAnsi"/>
                <w:b/>
                <w:bCs/>
                <w:color w:val="000000"/>
                <w:sz w:val="18"/>
                <w:szCs w:val="18"/>
                <w:lang w:val="en-GB" w:eastAsia="en-GB"/>
              </w:rPr>
              <w:t xml:space="preserve"> </w:t>
            </w:r>
            <w:proofErr w:type="spellStart"/>
            <w:r w:rsidRPr="00F1130F">
              <w:rPr>
                <w:rFonts w:cstheme="majorHAnsi"/>
                <w:b/>
                <w:bCs/>
                <w:color w:val="000000"/>
                <w:sz w:val="18"/>
                <w:szCs w:val="18"/>
                <w:lang w:val="en-GB" w:eastAsia="en-GB"/>
              </w:rPr>
              <w:t>masura</w:t>
            </w:r>
            <w:proofErr w:type="spellEnd"/>
          </w:p>
        </w:tc>
        <w:tc>
          <w:tcPr>
            <w:tcW w:w="3510" w:type="dxa"/>
            <w:tcBorders>
              <w:top w:val="single" w:sz="8" w:space="0" w:color="000000"/>
              <w:left w:val="nil"/>
              <w:bottom w:val="single" w:sz="8" w:space="0" w:color="000000"/>
              <w:right w:val="single" w:sz="8" w:space="0" w:color="000000"/>
            </w:tcBorders>
            <w:shd w:val="clear" w:color="auto" w:fill="auto"/>
            <w:noWrap/>
            <w:vAlign w:val="center"/>
            <w:hideMark/>
          </w:tcPr>
          <w:p w14:paraId="23468DC6" w14:textId="77777777" w:rsidR="00F1130F" w:rsidRPr="00F1130F" w:rsidRDefault="00F1130F" w:rsidP="00F1130F">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F1130F">
              <w:rPr>
                <w:rFonts w:cstheme="majorHAnsi"/>
                <w:b/>
                <w:bCs/>
                <w:color w:val="000000"/>
                <w:sz w:val="18"/>
                <w:szCs w:val="18"/>
                <w:lang w:val="en-GB" w:eastAsia="en-GB"/>
              </w:rPr>
              <w:t>Observatii</w:t>
            </w:r>
            <w:proofErr w:type="spellEnd"/>
            <w:r w:rsidRPr="00F1130F">
              <w:rPr>
                <w:rFonts w:cstheme="majorHAnsi"/>
                <w:b/>
                <w:bCs/>
                <w:color w:val="000000"/>
                <w:sz w:val="18"/>
                <w:szCs w:val="18"/>
                <w:lang w:val="en-GB" w:eastAsia="en-GB"/>
              </w:rPr>
              <w:t xml:space="preserve"> </w:t>
            </w:r>
          </w:p>
        </w:tc>
      </w:tr>
      <w:tr w:rsidR="00F1130F" w:rsidRPr="00F1130F" w14:paraId="17860869" w14:textId="77777777" w:rsidTr="0032718B">
        <w:trPr>
          <w:trHeight w:val="600"/>
        </w:trPr>
        <w:tc>
          <w:tcPr>
            <w:tcW w:w="450" w:type="dxa"/>
            <w:tcBorders>
              <w:top w:val="nil"/>
              <w:left w:val="single" w:sz="8" w:space="0" w:color="000000"/>
              <w:bottom w:val="single" w:sz="4" w:space="0" w:color="000000"/>
              <w:right w:val="single" w:sz="4" w:space="0" w:color="000000"/>
            </w:tcBorders>
            <w:shd w:val="clear" w:color="auto" w:fill="auto"/>
            <w:noWrap/>
            <w:vAlign w:val="center"/>
            <w:hideMark/>
          </w:tcPr>
          <w:p w14:paraId="42D2F484" w14:textId="77777777" w:rsidR="00F1130F" w:rsidRPr="00F1130F" w:rsidRDefault="00F1130F" w:rsidP="00F1130F">
            <w:pPr>
              <w:suppressAutoHyphens w:val="0"/>
              <w:autoSpaceDN/>
              <w:spacing w:before="0" w:after="0" w:line="240" w:lineRule="auto"/>
              <w:jc w:val="center"/>
              <w:textAlignment w:val="auto"/>
              <w:rPr>
                <w:rFonts w:cstheme="majorHAnsi"/>
                <w:color w:val="000000"/>
                <w:sz w:val="18"/>
                <w:szCs w:val="18"/>
                <w:lang w:val="en-GB" w:eastAsia="en-GB"/>
              </w:rPr>
            </w:pPr>
            <w:r w:rsidRPr="00F1130F">
              <w:rPr>
                <w:rFonts w:cstheme="majorHAnsi"/>
                <w:color w:val="000000"/>
                <w:sz w:val="18"/>
                <w:szCs w:val="18"/>
                <w:lang w:val="en-GB" w:eastAsia="en-GB"/>
              </w:rPr>
              <w:t>1</w:t>
            </w:r>
          </w:p>
        </w:tc>
        <w:tc>
          <w:tcPr>
            <w:tcW w:w="2070" w:type="dxa"/>
            <w:tcBorders>
              <w:top w:val="nil"/>
              <w:left w:val="nil"/>
              <w:bottom w:val="single" w:sz="4" w:space="0" w:color="000000"/>
              <w:right w:val="single" w:sz="4" w:space="0" w:color="000000"/>
            </w:tcBorders>
            <w:shd w:val="clear" w:color="auto" w:fill="auto"/>
            <w:noWrap/>
            <w:hideMark/>
          </w:tcPr>
          <w:p w14:paraId="31FB523B" w14:textId="77777777" w:rsidR="00F1130F" w:rsidRPr="00F1130F" w:rsidRDefault="00F1130F" w:rsidP="00F1130F">
            <w:pPr>
              <w:suppressAutoHyphens w:val="0"/>
              <w:autoSpaceDN/>
              <w:spacing w:before="0" w:after="0" w:line="240" w:lineRule="auto"/>
              <w:textAlignment w:val="auto"/>
              <w:rPr>
                <w:rFonts w:cstheme="majorHAnsi"/>
                <w:i/>
                <w:iCs/>
                <w:color w:val="000000"/>
                <w:sz w:val="18"/>
                <w:szCs w:val="18"/>
                <w:lang w:val="en-GB" w:eastAsia="en-GB"/>
              </w:rPr>
            </w:pPr>
            <w:proofErr w:type="spellStart"/>
            <w:r w:rsidRPr="00F1130F">
              <w:rPr>
                <w:rFonts w:cstheme="majorHAnsi"/>
                <w:i/>
                <w:iCs/>
                <w:color w:val="000000"/>
                <w:sz w:val="18"/>
                <w:szCs w:val="18"/>
                <w:lang w:val="en-GB" w:eastAsia="en-GB"/>
              </w:rPr>
              <w:t>Ialomita</w:t>
            </w:r>
            <w:proofErr w:type="spellEnd"/>
            <w:r w:rsidRPr="00F1130F">
              <w:rPr>
                <w:rFonts w:cstheme="majorHAnsi"/>
                <w:i/>
                <w:iCs/>
                <w:color w:val="000000"/>
                <w:sz w:val="18"/>
                <w:szCs w:val="18"/>
                <w:lang w:val="en-GB" w:eastAsia="en-GB"/>
              </w:rPr>
              <w:t xml:space="preserve"> aval </w:t>
            </w:r>
            <w:proofErr w:type="spellStart"/>
            <w:r w:rsidRPr="00F1130F">
              <w:rPr>
                <w:rFonts w:cstheme="majorHAnsi"/>
                <w:i/>
                <w:iCs/>
                <w:color w:val="000000"/>
                <w:sz w:val="18"/>
                <w:szCs w:val="18"/>
                <w:lang w:val="en-GB" w:eastAsia="en-GB"/>
              </w:rPr>
              <w:t>acumulare</w:t>
            </w:r>
            <w:proofErr w:type="spellEnd"/>
            <w:r w:rsidRPr="00F1130F">
              <w:rPr>
                <w:rFonts w:cstheme="majorHAnsi"/>
                <w:i/>
                <w:iCs/>
                <w:color w:val="000000"/>
                <w:sz w:val="18"/>
                <w:szCs w:val="18"/>
                <w:lang w:val="en-GB" w:eastAsia="en-GB"/>
              </w:rPr>
              <w:t xml:space="preserve"> </w:t>
            </w:r>
            <w:proofErr w:type="spellStart"/>
            <w:r w:rsidRPr="00F1130F">
              <w:rPr>
                <w:rFonts w:cstheme="majorHAnsi"/>
                <w:i/>
                <w:iCs/>
                <w:color w:val="000000"/>
                <w:sz w:val="18"/>
                <w:szCs w:val="18"/>
                <w:lang w:val="en-GB" w:eastAsia="en-GB"/>
              </w:rPr>
              <w:t>Dridu</w:t>
            </w:r>
            <w:proofErr w:type="spellEnd"/>
          </w:p>
        </w:tc>
        <w:tc>
          <w:tcPr>
            <w:tcW w:w="1170" w:type="dxa"/>
            <w:tcBorders>
              <w:top w:val="nil"/>
              <w:left w:val="nil"/>
              <w:bottom w:val="single" w:sz="4" w:space="0" w:color="000000"/>
              <w:right w:val="single" w:sz="4" w:space="0" w:color="000000"/>
            </w:tcBorders>
            <w:shd w:val="clear" w:color="auto" w:fill="auto"/>
            <w:hideMark/>
          </w:tcPr>
          <w:p w14:paraId="118E78F4"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M33-RO29</w:t>
            </w:r>
          </w:p>
        </w:tc>
        <w:tc>
          <w:tcPr>
            <w:tcW w:w="2700" w:type="dxa"/>
            <w:tcBorders>
              <w:top w:val="nil"/>
              <w:left w:val="nil"/>
              <w:bottom w:val="single" w:sz="4" w:space="0" w:color="000000"/>
              <w:right w:val="single" w:sz="4" w:space="0" w:color="000000"/>
            </w:tcBorders>
            <w:shd w:val="clear" w:color="auto" w:fill="auto"/>
            <w:hideMark/>
          </w:tcPr>
          <w:p w14:paraId="21C2E21D"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Lucrări de regularizare locală a albiei (incl. măsuri de stabilizare a albiei)</w:t>
            </w:r>
          </w:p>
        </w:tc>
        <w:tc>
          <w:tcPr>
            <w:tcW w:w="4860" w:type="dxa"/>
            <w:tcBorders>
              <w:top w:val="nil"/>
              <w:left w:val="nil"/>
              <w:bottom w:val="single" w:sz="4" w:space="0" w:color="000000"/>
              <w:right w:val="single" w:sz="4" w:space="0" w:color="000000"/>
            </w:tcBorders>
            <w:shd w:val="clear" w:color="auto" w:fill="auto"/>
            <w:hideMark/>
          </w:tcPr>
          <w:p w14:paraId="4C693239" w14:textId="2EC3EF01" w:rsidR="00F1130F" w:rsidRPr="003C5BA1" w:rsidRDefault="00F1130F" w:rsidP="00F1130F">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"Amenajare albie râu Ialomița zona Poiana, județul Ialomița": inlaturare insula si recalibrare albie pe 220 m</w:t>
            </w:r>
          </w:p>
        </w:tc>
        <w:tc>
          <w:tcPr>
            <w:tcW w:w="3510" w:type="dxa"/>
            <w:tcBorders>
              <w:top w:val="nil"/>
              <w:left w:val="nil"/>
              <w:bottom w:val="single" w:sz="4" w:space="0" w:color="000000"/>
              <w:right w:val="single" w:sz="8" w:space="0" w:color="000000"/>
            </w:tcBorders>
            <w:shd w:val="clear" w:color="auto" w:fill="auto"/>
            <w:hideMark/>
          </w:tcPr>
          <w:p w14:paraId="7AB89DAE"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proofErr w:type="spellStart"/>
            <w:r w:rsidRPr="00F1130F">
              <w:rPr>
                <w:rFonts w:cstheme="majorHAnsi"/>
                <w:color w:val="000000"/>
                <w:sz w:val="18"/>
                <w:szCs w:val="18"/>
                <w:lang w:val="en-GB" w:eastAsia="en-GB"/>
              </w:rPr>
              <w:t>Proiect</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tehnic</w:t>
            </w:r>
            <w:proofErr w:type="spellEnd"/>
            <w:r w:rsidRPr="00F1130F">
              <w:rPr>
                <w:rFonts w:cstheme="majorHAnsi"/>
                <w:color w:val="000000"/>
                <w:sz w:val="18"/>
                <w:szCs w:val="18"/>
                <w:lang w:val="en-GB" w:eastAsia="en-GB"/>
              </w:rPr>
              <w:t xml:space="preserve"> </w:t>
            </w:r>
            <w:proofErr w:type="spellStart"/>
            <w:proofErr w:type="gramStart"/>
            <w:r w:rsidRPr="00F1130F">
              <w:rPr>
                <w:rFonts w:cstheme="majorHAnsi"/>
                <w:color w:val="000000"/>
                <w:sz w:val="18"/>
                <w:szCs w:val="18"/>
                <w:lang w:val="en-GB" w:eastAsia="en-GB"/>
              </w:rPr>
              <w:t>realizat</w:t>
            </w:r>
            <w:proofErr w:type="spellEnd"/>
            <w:r w:rsidRPr="00F1130F">
              <w:rPr>
                <w:rFonts w:cstheme="majorHAnsi"/>
                <w:color w:val="000000"/>
                <w:sz w:val="18"/>
                <w:szCs w:val="18"/>
                <w:lang w:val="en-GB" w:eastAsia="en-GB"/>
              </w:rPr>
              <w:t xml:space="preserve">  in</w:t>
            </w:r>
            <w:proofErr w:type="gram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anul</w:t>
            </w:r>
            <w:proofErr w:type="spellEnd"/>
            <w:r w:rsidRPr="00F1130F">
              <w:rPr>
                <w:rFonts w:cstheme="majorHAnsi"/>
                <w:color w:val="000000"/>
                <w:sz w:val="18"/>
                <w:szCs w:val="18"/>
                <w:lang w:val="en-GB" w:eastAsia="en-GB"/>
              </w:rPr>
              <w:t xml:space="preserve"> 2022;  APSFR </w:t>
            </w:r>
            <w:proofErr w:type="spellStart"/>
            <w:r w:rsidRPr="00F1130F">
              <w:rPr>
                <w:rFonts w:cstheme="majorHAnsi"/>
                <w:color w:val="000000"/>
                <w:sz w:val="18"/>
                <w:szCs w:val="18"/>
                <w:lang w:val="en-GB" w:eastAsia="en-GB"/>
              </w:rPr>
              <w:t>aferent</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spatiului</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hidrografic</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administrat</w:t>
            </w:r>
            <w:proofErr w:type="spellEnd"/>
            <w:r w:rsidRPr="00F1130F">
              <w:rPr>
                <w:rFonts w:cstheme="majorHAnsi"/>
                <w:color w:val="000000"/>
                <w:sz w:val="18"/>
                <w:szCs w:val="18"/>
                <w:lang w:val="en-GB" w:eastAsia="en-GB"/>
              </w:rPr>
              <w:t xml:space="preserve"> de ABA Siret</w:t>
            </w:r>
          </w:p>
        </w:tc>
      </w:tr>
      <w:tr w:rsidR="00F1130F" w:rsidRPr="00F1130F" w14:paraId="105BDDA3" w14:textId="77777777" w:rsidTr="0032718B">
        <w:trPr>
          <w:trHeight w:val="600"/>
        </w:trPr>
        <w:tc>
          <w:tcPr>
            <w:tcW w:w="450" w:type="dxa"/>
            <w:tcBorders>
              <w:top w:val="nil"/>
              <w:left w:val="single" w:sz="8" w:space="0" w:color="000000"/>
              <w:bottom w:val="single" w:sz="4" w:space="0" w:color="000000"/>
              <w:right w:val="single" w:sz="4" w:space="0" w:color="000000"/>
            </w:tcBorders>
            <w:shd w:val="clear" w:color="auto" w:fill="auto"/>
            <w:noWrap/>
            <w:vAlign w:val="center"/>
            <w:hideMark/>
          </w:tcPr>
          <w:p w14:paraId="0BFD62B7" w14:textId="77777777" w:rsidR="00F1130F" w:rsidRPr="00F1130F" w:rsidRDefault="00F1130F" w:rsidP="00F1130F">
            <w:pPr>
              <w:suppressAutoHyphens w:val="0"/>
              <w:autoSpaceDN/>
              <w:spacing w:before="0" w:after="0" w:line="240" w:lineRule="auto"/>
              <w:jc w:val="center"/>
              <w:textAlignment w:val="auto"/>
              <w:rPr>
                <w:rFonts w:cstheme="majorHAnsi"/>
                <w:color w:val="000000"/>
                <w:sz w:val="18"/>
                <w:szCs w:val="18"/>
                <w:lang w:val="en-GB" w:eastAsia="en-GB"/>
              </w:rPr>
            </w:pPr>
            <w:r w:rsidRPr="00F1130F">
              <w:rPr>
                <w:rFonts w:cstheme="majorHAnsi"/>
                <w:color w:val="000000"/>
                <w:sz w:val="18"/>
                <w:szCs w:val="18"/>
                <w:lang w:val="en-GB" w:eastAsia="en-GB"/>
              </w:rPr>
              <w:t>2</w:t>
            </w:r>
          </w:p>
        </w:tc>
        <w:tc>
          <w:tcPr>
            <w:tcW w:w="2070" w:type="dxa"/>
            <w:tcBorders>
              <w:top w:val="nil"/>
              <w:left w:val="nil"/>
              <w:bottom w:val="single" w:sz="4" w:space="0" w:color="000000"/>
              <w:right w:val="single" w:sz="4" w:space="0" w:color="000000"/>
            </w:tcBorders>
            <w:shd w:val="clear" w:color="auto" w:fill="auto"/>
            <w:noWrap/>
            <w:hideMark/>
          </w:tcPr>
          <w:p w14:paraId="12C0AD4C" w14:textId="77777777" w:rsidR="00F1130F" w:rsidRPr="00F1130F" w:rsidRDefault="00F1130F" w:rsidP="00F1130F">
            <w:pPr>
              <w:suppressAutoHyphens w:val="0"/>
              <w:autoSpaceDN/>
              <w:spacing w:before="0" w:after="0" w:line="240" w:lineRule="auto"/>
              <w:textAlignment w:val="auto"/>
              <w:rPr>
                <w:rFonts w:cstheme="majorHAnsi"/>
                <w:i/>
                <w:iCs/>
                <w:color w:val="000000"/>
                <w:sz w:val="18"/>
                <w:szCs w:val="18"/>
                <w:lang w:val="en-GB" w:eastAsia="en-GB"/>
              </w:rPr>
            </w:pPr>
            <w:r w:rsidRPr="00F1130F">
              <w:rPr>
                <w:rFonts w:cstheme="majorHAnsi"/>
                <w:i/>
                <w:iCs/>
                <w:color w:val="000000"/>
                <w:sz w:val="18"/>
                <w:szCs w:val="18"/>
                <w:lang w:val="en-GB" w:eastAsia="en-GB"/>
              </w:rPr>
              <w:t xml:space="preserve">r. Siret - av. loc. </w:t>
            </w:r>
            <w:proofErr w:type="spellStart"/>
            <w:r w:rsidRPr="00F1130F">
              <w:rPr>
                <w:rFonts w:cstheme="majorHAnsi"/>
                <w:i/>
                <w:iCs/>
                <w:color w:val="000000"/>
                <w:sz w:val="18"/>
                <w:szCs w:val="18"/>
                <w:lang w:val="en-GB" w:eastAsia="en-GB"/>
              </w:rPr>
              <w:t>Movileni</w:t>
            </w:r>
            <w:proofErr w:type="spellEnd"/>
            <w:r w:rsidRPr="00F1130F">
              <w:rPr>
                <w:rFonts w:cstheme="majorHAnsi"/>
                <w:i/>
                <w:iCs/>
                <w:color w:val="000000"/>
                <w:sz w:val="18"/>
                <w:szCs w:val="18"/>
                <w:lang w:val="en-GB" w:eastAsia="en-GB"/>
              </w:rPr>
              <w:t xml:space="preserve">. sect. </w:t>
            </w:r>
            <w:proofErr w:type="spellStart"/>
            <w:r w:rsidRPr="00F1130F">
              <w:rPr>
                <w:rFonts w:cstheme="majorHAnsi"/>
                <w:i/>
                <w:iCs/>
                <w:color w:val="000000"/>
                <w:sz w:val="18"/>
                <w:szCs w:val="18"/>
                <w:lang w:val="en-GB" w:eastAsia="en-GB"/>
              </w:rPr>
              <w:t>indig</w:t>
            </w:r>
            <w:proofErr w:type="spellEnd"/>
            <w:r w:rsidRPr="00F1130F">
              <w:rPr>
                <w:rFonts w:cstheme="majorHAnsi"/>
                <w:i/>
                <w:iCs/>
                <w:color w:val="000000"/>
                <w:sz w:val="18"/>
                <w:szCs w:val="18"/>
                <w:lang w:val="en-GB" w:eastAsia="en-GB"/>
              </w:rPr>
              <w:t>.</w:t>
            </w:r>
          </w:p>
        </w:tc>
        <w:tc>
          <w:tcPr>
            <w:tcW w:w="1170" w:type="dxa"/>
            <w:tcBorders>
              <w:top w:val="nil"/>
              <w:left w:val="nil"/>
              <w:bottom w:val="single" w:sz="4" w:space="0" w:color="000000"/>
              <w:right w:val="single" w:sz="4" w:space="0" w:color="000000"/>
            </w:tcBorders>
            <w:shd w:val="clear" w:color="auto" w:fill="auto"/>
            <w:hideMark/>
          </w:tcPr>
          <w:p w14:paraId="04C4F389"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M33-RO29</w:t>
            </w:r>
          </w:p>
        </w:tc>
        <w:tc>
          <w:tcPr>
            <w:tcW w:w="2700" w:type="dxa"/>
            <w:tcBorders>
              <w:top w:val="nil"/>
              <w:left w:val="nil"/>
              <w:bottom w:val="single" w:sz="4" w:space="0" w:color="000000"/>
              <w:right w:val="single" w:sz="4" w:space="0" w:color="000000"/>
            </w:tcBorders>
            <w:shd w:val="clear" w:color="auto" w:fill="auto"/>
            <w:hideMark/>
          </w:tcPr>
          <w:p w14:paraId="12BF87B8"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Lucrări de regularizare locală a albiei (incl. măsuri de stabilizare a albiei)</w:t>
            </w:r>
          </w:p>
        </w:tc>
        <w:tc>
          <w:tcPr>
            <w:tcW w:w="4860" w:type="dxa"/>
            <w:tcBorders>
              <w:top w:val="nil"/>
              <w:left w:val="nil"/>
              <w:bottom w:val="single" w:sz="4" w:space="0" w:color="000000"/>
              <w:right w:val="single" w:sz="4" w:space="0" w:color="000000"/>
            </w:tcBorders>
            <w:shd w:val="clear" w:color="auto" w:fill="auto"/>
            <w:hideMark/>
          </w:tcPr>
          <w:p w14:paraId="58C6531E" w14:textId="2DB4BAA1"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"Lucrari de aparare mal drept rau Siret Km 535-536 (zona Manastire)": Consolidare de mal cu prism de anrocamente si pereu uscat 570 m si epiuri 9 buc</w:t>
            </w:r>
          </w:p>
        </w:tc>
        <w:tc>
          <w:tcPr>
            <w:tcW w:w="3510" w:type="dxa"/>
            <w:tcBorders>
              <w:top w:val="nil"/>
              <w:left w:val="nil"/>
              <w:bottom w:val="single" w:sz="4" w:space="0" w:color="000000"/>
              <w:right w:val="single" w:sz="8" w:space="0" w:color="000000"/>
            </w:tcBorders>
            <w:shd w:val="clear" w:color="auto" w:fill="auto"/>
            <w:hideMark/>
          </w:tcPr>
          <w:p w14:paraId="4B6F855B"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proofErr w:type="spellStart"/>
            <w:r w:rsidRPr="00F1130F">
              <w:rPr>
                <w:rFonts w:cstheme="majorHAnsi"/>
                <w:color w:val="000000"/>
                <w:sz w:val="18"/>
                <w:szCs w:val="18"/>
                <w:lang w:val="en-GB" w:eastAsia="en-GB"/>
              </w:rPr>
              <w:t>Proiect</w:t>
            </w:r>
            <w:proofErr w:type="spellEnd"/>
            <w:r w:rsidRPr="00F1130F">
              <w:rPr>
                <w:rFonts w:cstheme="majorHAnsi"/>
                <w:color w:val="000000"/>
                <w:sz w:val="18"/>
                <w:szCs w:val="18"/>
                <w:lang w:val="en-GB" w:eastAsia="en-GB"/>
              </w:rPr>
              <w:t xml:space="preserve"> complex </w:t>
            </w:r>
            <w:proofErr w:type="spellStart"/>
            <w:r w:rsidRPr="00F1130F">
              <w:rPr>
                <w:rFonts w:cstheme="majorHAnsi"/>
                <w:color w:val="000000"/>
                <w:sz w:val="18"/>
                <w:szCs w:val="18"/>
                <w:lang w:val="en-GB" w:eastAsia="en-GB"/>
              </w:rPr>
              <w:t>faza</w:t>
            </w:r>
            <w:proofErr w:type="spellEnd"/>
            <w:r w:rsidRPr="00F1130F">
              <w:rPr>
                <w:rFonts w:cstheme="majorHAnsi"/>
                <w:color w:val="000000"/>
                <w:sz w:val="18"/>
                <w:szCs w:val="18"/>
                <w:lang w:val="en-GB" w:eastAsia="en-GB"/>
              </w:rPr>
              <w:t xml:space="preserve"> DALI </w:t>
            </w:r>
            <w:proofErr w:type="spellStart"/>
            <w:r w:rsidRPr="00F1130F">
              <w:rPr>
                <w:rFonts w:cstheme="majorHAnsi"/>
                <w:color w:val="000000"/>
                <w:sz w:val="18"/>
                <w:szCs w:val="18"/>
                <w:lang w:val="en-GB" w:eastAsia="en-GB"/>
              </w:rPr>
              <w:t>realizat</w:t>
            </w:r>
            <w:proofErr w:type="spellEnd"/>
            <w:r w:rsidRPr="00F1130F">
              <w:rPr>
                <w:rFonts w:cstheme="majorHAnsi"/>
                <w:color w:val="000000"/>
                <w:sz w:val="18"/>
                <w:szCs w:val="18"/>
                <w:lang w:val="en-GB" w:eastAsia="en-GB"/>
              </w:rPr>
              <w:t xml:space="preserve"> in 2022; APSFR </w:t>
            </w:r>
            <w:proofErr w:type="spellStart"/>
            <w:r w:rsidRPr="00F1130F">
              <w:rPr>
                <w:rFonts w:cstheme="majorHAnsi"/>
                <w:color w:val="000000"/>
                <w:sz w:val="18"/>
                <w:szCs w:val="18"/>
                <w:lang w:val="en-GB" w:eastAsia="en-GB"/>
              </w:rPr>
              <w:t>aferent</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spatiului</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hidrografic</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administrat</w:t>
            </w:r>
            <w:proofErr w:type="spellEnd"/>
            <w:r w:rsidRPr="00F1130F">
              <w:rPr>
                <w:rFonts w:cstheme="majorHAnsi"/>
                <w:color w:val="000000"/>
                <w:sz w:val="18"/>
                <w:szCs w:val="18"/>
                <w:lang w:val="en-GB" w:eastAsia="en-GB"/>
              </w:rPr>
              <w:t xml:space="preserve"> de ABA Siret</w:t>
            </w:r>
          </w:p>
        </w:tc>
      </w:tr>
      <w:tr w:rsidR="00F1130F" w:rsidRPr="00F1130F" w14:paraId="61DDE51F" w14:textId="77777777" w:rsidTr="0032718B">
        <w:trPr>
          <w:trHeight w:val="1200"/>
        </w:trPr>
        <w:tc>
          <w:tcPr>
            <w:tcW w:w="450" w:type="dxa"/>
            <w:tcBorders>
              <w:top w:val="nil"/>
              <w:left w:val="single" w:sz="8" w:space="0" w:color="000000"/>
              <w:bottom w:val="single" w:sz="4" w:space="0" w:color="000000"/>
              <w:right w:val="single" w:sz="4" w:space="0" w:color="000000"/>
            </w:tcBorders>
            <w:shd w:val="clear" w:color="auto" w:fill="auto"/>
            <w:noWrap/>
            <w:vAlign w:val="center"/>
            <w:hideMark/>
          </w:tcPr>
          <w:p w14:paraId="2F526712" w14:textId="77777777" w:rsidR="00F1130F" w:rsidRPr="00F1130F" w:rsidRDefault="00F1130F" w:rsidP="00F1130F">
            <w:pPr>
              <w:suppressAutoHyphens w:val="0"/>
              <w:autoSpaceDN/>
              <w:spacing w:before="0" w:after="0" w:line="240" w:lineRule="auto"/>
              <w:jc w:val="center"/>
              <w:textAlignment w:val="auto"/>
              <w:rPr>
                <w:rFonts w:cstheme="majorHAnsi"/>
                <w:color w:val="000000"/>
                <w:sz w:val="18"/>
                <w:szCs w:val="18"/>
                <w:lang w:val="en-GB" w:eastAsia="en-GB"/>
              </w:rPr>
            </w:pPr>
            <w:r w:rsidRPr="00F1130F">
              <w:rPr>
                <w:rFonts w:cstheme="majorHAnsi"/>
                <w:color w:val="000000"/>
                <w:sz w:val="18"/>
                <w:szCs w:val="18"/>
                <w:lang w:val="en-GB" w:eastAsia="en-GB"/>
              </w:rPr>
              <w:t>3</w:t>
            </w:r>
          </w:p>
        </w:tc>
        <w:tc>
          <w:tcPr>
            <w:tcW w:w="2070" w:type="dxa"/>
            <w:tcBorders>
              <w:top w:val="nil"/>
              <w:left w:val="nil"/>
              <w:bottom w:val="single" w:sz="4" w:space="0" w:color="000000"/>
              <w:right w:val="single" w:sz="4" w:space="0" w:color="000000"/>
            </w:tcBorders>
            <w:shd w:val="clear" w:color="auto" w:fill="auto"/>
            <w:noWrap/>
            <w:hideMark/>
          </w:tcPr>
          <w:p w14:paraId="0748E181" w14:textId="77777777" w:rsidR="00F1130F" w:rsidRPr="00F1130F" w:rsidRDefault="00F1130F" w:rsidP="00F1130F">
            <w:pPr>
              <w:suppressAutoHyphens w:val="0"/>
              <w:autoSpaceDN/>
              <w:spacing w:before="0" w:after="0" w:line="240" w:lineRule="auto"/>
              <w:textAlignment w:val="auto"/>
              <w:rPr>
                <w:rFonts w:cstheme="majorHAnsi"/>
                <w:i/>
                <w:iCs/>
                <w:color w:val="000000"/>
                <w:sz w:val="18"/>
                <w:szCs w:val="18"/>
                <w:lang w:val="en-GB" w:eastAsia="en-GB"/>
              </w:rPr>
            </w:pPr>
            <w:r w:rsidRPr="00F1130F">
              <w:rPr>
                <w:rFonts w:cstheme="majorHAnsi"/>
                <w:i/>
                <w:iCs/>
                <w:color w:val="000000"/>
                <w:sz w:val="18"/>
                <w:szCs w:val="18"/>
                <w:lang w:val="en-GB" w:eastAsia="en-GB"/>
              </w:rPr>
              <w:t xml:space="preserve">r. Siret - av. loc. </w:t>
            </w:r>
            <w:proofErr w:type="spellStart"/>
            <w:r w:rsidRPr="00F1130F">
              <w:rPr>
                <w:rFonts w:cstheme="majorHAnsi"/>
                <w:i/>
                <w:iCs/>
                <w:color w:val="000000"/>
                <w:sz w:val="18"/>
                <w:szCs w:val="18"/>
                <w:lang w:val="en-GB" w:eastAsia="en-GB"/>
              </w:rPr>
              <w:t>Movileni</w:t>
            </w:r>
            <w:proofErr w:type="spellEnd"/>
            <w:r w:rsidRPr="00F1130F">
              <w:rPr>
                <w:rFonts w:cstheme="majorHAnsi"/>
                <w:i/>
                <w:iCs/>
                <w:color w:val="000000"/>
                <w:sz w:val="18"/>
                <w:szCs w:val="18"/>
                <w:lang w:val="en-GB" w:eastAsia="en-GB"/>
              </w:rPr>
              <w:t xml:space="preserve">. sect. </w:t>
            </w:r>
            <w:proofErr w:type="spellStart"/>
            <w:r w:rsidRPr="00F1130F">
              <w:rPr>
                <w:rFonts w:cstheme="majorHAnsi"/>
                <w:i/>
                <w:iCs/>
                <w:color w:val="000000"/>
                <w:sz w:val="18"/>
                <w:szCs w:val="18"/>
                <w:lang w:val="en-GB" w:eastAsia="en-GB"/>
              </w:rPr>
              <w:t>indig</w:t>
            </w:r>
            <w:proofErr w:type="spellEnd"/>
            <w:r w:rsidRPr="00F1130F">
              <w:rPr>
                <w:rFonts w:cstheme="majorHAnsi"/>
                <w:i/>
                <w:iCs/>
                <w:color w:val="000000"/>
                <w:sz w:val="18"/>
                <w:szCs w:val="18"/>
                <w:lang w:val="en-GB" w:eastAsia="en-GB"/>
              </w:rPr>
              <w:t>.</w:t>
            </w:r>
          </w:p>
        </w:tc>
        <w:tc>
          <w:tcPr>
            <w:tcW w:w="1170" w:type="dxa"/>
            <w:tcBorders>
              <w:top w:val="nil"/>
              <w:left w:val="nil"/>
              <w:bottom w:val="single" w:sz="4" w:space="0" w:color="000000"/>
              <w:right w:val="single" w:sz="4" w:space="0" w:color="000000"/>
            </w:tcBorders>
            <w:shd w:val="clear" w:color="auto" w:fill="auto"/>
            <w:hideMark/>
          </w:tcPr>
          <w:p w14:paraId="11FFBBAD"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 xml:space="preserve">M33-RO34 </w:t>
            </w:r>
          </w:p>
        </w:tc>
        <w:tc>
          <w:tcPr>
            <w:tcW w:w="2700" w:type="dxa"/>
            <w:tcBorders>
              <w:top w:val="nil"/>
              <w:left w:val="nil"/>
              <w:bottom w:val="single" w:sz="4" w:space="0" w:color="000000"/>
              <w:right w:val="single" w:sz="4" w:space="0" w:color="000000"/>
            </w:tcBorders>
            <w:shd w:val="clear" w:color="auto" w:fill="auto"/>
            <w:hideMark/>
          </w:tcPr>
          <w:p w14:paraId="1ACF9CF7" w14:textId="77777777" w:rsidR="00F1130F" w:rsidRPr="003C5BA1" w:rsidRDefault="00F1130F" w:rsidP="00F1130F">
            <w:pPr>
              <w:suppressAutoHyphens w:val="0"/>
              <w:autoSpaceDN/>
              <w:spacing w:before="0" w:after="0" w:line="240" w:lineRule="auto"/>
              <w:textAlignment w:val="auto"/>
              <w:rPr>
                <w:rFonts w:cstheme="majorHAnsi"/>
                <w:color w:val="000000"/>
                <w:sz w:val="18"/>
                <w:szCs w:val="18"/>
                <w:lang w:val="es-ES" w:eastAsia="en-GB"/>
              </w:rPr>
            </w:pPr>
            <w:proofErr w:type="spellStart"/>
            <w:r w:rsidRPr="003C5BA1">
              <w:rPr>
                <w:rFonts w:cstheme="majorHAnsi"/>
                <w:color w:val="000000"/>
                <w:sz w:val="18"/>
                <w:szCs w:val="18"/>
                <w:lang w:val="es-ES" w:eastAsia="en-GB"/>
              </w:rPr>
              <w:t>Supraînălțarea</w:t>
            </w:r>
            <w:proofErr w:type="spellEnd"/>
            <w:r w:rsidRPr="003C5BA1">
              <w:rPr>
                <w:rFonts w:cstheme="majorHAnsi"/>
                <w:color w:val="000000"/>
                <w:sz w:val="18"/>
                <w:szCs w:val="18"/>
                <w:lang w:val="es-ES" w:eastAsia="en-GB"/>
              </w:rPr>
              <w:t xml:space="preserve"> </w:t>
            </w:r>
            <w:proofErr w:type="spellStart"/>
            <w:r w:rsidRPr="003C5BA1">
              <w:rPr>
                <w:rFonts w:cstheme="majorHAnsi"/>
                <w:color w:val="000000"/>
                <w:sz w:val="18"/>
                <w:szCs w:val="18"/>
                <w:lang w:val="es-ES" w:eastAsia="en-GB"/>
              </w:rPr>
              <w:t>lucrărilor</w:t>
            </w:r>
            <w:proofErr w:type="spellEnd"/>
            <w:r w:rsidRPr="003C5BA1">
              <w:rPr>
                <w:rFonts w:cstheme="majorHAnsi"/>
                <w:color w:val="000000"/>
                <w:sz w:val="18"/>
                <w:szCs w:val="18"/>
                <w:lang w:val="es-ES" w:eastAsia="en-GB"/>
              </w:rPr>
              <w:t xml:space="preserve"> de </w:t>
            </w:r>
            <w:proofErr w:type="spellStart"/>
            <w:r w:rsidRPr="003C5BA1">
              <w:rPr>
                <w:rFonts w:cstheme="majorHAnsi"/>
                <w:color w:val="000000"/>
                <w:sz w:val="18"/>
                <w:szCs w:val="18"/>
                <w:lang w:val="es-ES" w:eastAsia="en-GB"/>
              </w:rPr>
              <w:t>îndiguire</w:t>
            </w:r>
            <w:proofErr w:type="spellEnd"/>
            <w:r w:rsidRPr="003C5BA1">
              <w:rPr>
                <w:rFonts w:cstheme="majorHAnsi"/>
                <w:color w:val="000000"/>
                <w:sz w:val="18"/>
                <w:szCs w:val="18"/>
                <w:lang w:val="es-ES" w:eastAsia="en-GB"/>
              </w:rPr>
              <w:t xml:space="preserve"> existente</w:t>
            </w:r>
          </w:p>
        </w:tc>
        <w:tc>
          <w:tcPr>
            <w:tcW w:w="4860" w:type="dxa"/>
            <w:tcBorders>
              <w:top w:val="nil"/>
              <w:left w:val="nil"/>
              <w:bottom w:val="single" w:sz="4" w:space="0" w:color="000000"/>
              <w:right w:val="single" w:sz="4" w:space="0" w:color="000000"/>
            </w:tcBorders>
            <w:shd w:val="clear" w:color="auto" w:fill="auto"/>
            <w:hideMark/>
          </w:tcPr>
          <w:p w14:paraId="29C55D4A"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3C5BA1">
              <w:rPr>
                <w:rFonts w:cstheme="majorHAnsi"/>
                <w:color w:val="000000"/>
                <w:sz w:val="18"/>
                <w:szCs w:val="18"/>
                <w:lang w:val="it-IT" w:eastAsia="en-GB"/>
              </w:rPr>
              <w:t xml:space="preserve">„Lucrari de consolidare rau Siret in zona KM 532-533 aval de localitatea Corbu Vechi si suprainaltare tronsoane dig Namoloasa-Maxineni   26+400 – 26+600; 28+300 – 28+700 di dig centura Corbu Vechi KM 0+000 – 0+250, Jud. </w:t>
            </w:r>
            <w:r w:rsidRPr="00F1130F">
              <w:rPr>
                <w:rFonts w:cstheme="majorHAnsi"/>
                <w:color w:val="000000"/>
                <w:sz w:val="18"/>
                <w:szCs w:val="18"/>
                <w:lang w:val="en-GB" w:eastAsia="en-GB"/>
              </w:rPr>
              <w:t xml:space="preserve">Braila”: </w:t>
            </w:r>
            <w:proofErr w:type="spellStart"/>
            <w:r w:rsidRPr="00F1130F">
              <w:rPr>
                <w:rFonts w:cstheme="majorHAnsi"/>
                <w:color w:val="000000"/>
                <w:sz w:val="18"/>
                <w:szCs w:val="18"/>
                <w:lang w:val="en-GB" w:eastAsia="en-GB"/>
              </w:rPr>
              <w:t>Supraînălțare</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diguri</w:t>
            </w:r>
            <w:proofErr w:type="spellEnd"/>
            <w:r w:rsidRPr="00F1130F">
              <w:rPr>
                <w:rFonts w:cstheme="majorHAnsi"/>
                <w:color w:val="000000"/>
                <w:sz w:val="18"/>
                <w:szCs w:val="18"/>
                <w:lang w:val="en-GB" w:eastAsia="en-GB"/>
              </w:rPr>
              <w:t xml:space="preserve"> L=1,054 km</w:t>
            </w:r>
          </w:p>
        </w:tc>
        <w:tc>
          <w:tcPr>
            <w:tcW w:w="3510" w:type="dxa"/>
            <w:tcBorders>
              <w:top w:val="nil"/>
              <w:left w:val="nil"/>
              <w:bottom w:val="single" w:sz="4" w:space="0" w:color="000000"/>
              <w:right w:val="single" w:sz="8" w:space="0" w:color="000000"/>
            </w:tcBorders>
            <w:shd w:val="clear" w:color="auto" w:fill="auto"/>
            <w:hideMark/>
          </w:tcPr>
          <w:p w14:paraId="1398A425"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proofErr w:type="spellStart"/>
            <w:r w:rsidRPr="00F1130F">
              <w:rPr>
                <w:rFonts w:cstheme="majorHAnsi"/>
                <w:color w:val="000000"/>
                <w:sz w:val="18"/>
                <w:szCs w:val="18"/>
                <w:lang w:val="en-GB" w:eastAsia="en-GB"/>
              </w:rPr>
              <w:t>Obiectiv</w:t>
            </w:r>
            <w:proofErr w:type="spellEnd"/>
            <w:r w:rsidRPr="00F1130F">
              <w:rPr>
                <w:rFonts w:cstheme="majorHAnsi"/>
                <w:color w:val="000000"/>
                <w:sz w:val="18"/>
                <w:szCs w:val="18"/>
                <w:lang w:val="en-GB" w:eastAsia="en-GB"/>
              </w:rPr>
              <w:t xml:space="preserve"> de </w:t>
            </w:r>
            <w:proofErr w:type="spellStart"/>
            <w:r w:rsidRPr="00F1130F">
              <w:rPr>
                <w:rFonts w:cstheme="majorHAnsi"/>
                <w:color w:val="000000"/>
                <w:sz w:val="18"/>
                <w:szCs w:val="18"/>
                <w:lang w:val="en-GB" w:eastAsia="en-GB"/>
              </w:rPr>
              <w:t>investitiii</w:t>
            </w:r>
            <w:proofErr w:type="spellEnd"/>
            <w:r w:rsidRPr="00F1130F">
              <w:rPr>
                <w:rFonts w:cstheme="majorHAnsi"/>
                <w:color w:val="000000"/>
                <w:sz w:val="18"/>
                <w:szCs w:val="18"/>
                <w:lang w:val="en-GB" w:eastAsia="en-GB"/>
              </w:rPr>
              <w:t xml:space="preserve"> in curs </w:t>
            </w:r>
            <w:proofErr w:type="spellStart"/>
            <w:r w:rsidRPr="00F1130F">
              <w:rPr>
                <w:rFonts w:cstheme="majorHAnsi"/>
                <w:color w:val="000000"/>
                <w:sz w:val="18"/>
                <w:szCs w:val="18"/>
                <w:lang w:val="en-GB" w:eastAsia="en-GB"/>
              </w:rPr>
              <w:t>executie</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Proiect</w:t>
            </w:r>
            <w:proofErr w:type="spellEnd"/>
            <w:r w:rsidRPr="00F1130F">
              <w:rPr>
                <w:rFonts w:cstheme="majorHAnsi"/>
                <w:color w:val="000000"/>
                <w:sz w:val="18"/>
                <w:szCs w:val="18"/>
                <w:lang w:val="en-GB" w:eastAsia="en-GB"/>
              </w:rPr>
              <w:t xml:space="preserve"> complex DALI </w:t>
            </w:r>
            <w:proofErr w:type="spellStart"/>
            <w:r w:rsidRPr="00F1130F">
              <w:rPr>
                <w:rFonts w:cstheme="majorHAnsi"/>
                <w:color w:val="000000"/>
                <w:sz w:val="18"/>
                <w:szCs w:val="18"/>
                <w:lang w:val="en-GB" w:eastAsia="en-GB"/>
              </w:rPr>
              <w:t>actualizat</w:t>
            </w:r>
            <w:proofErr w:type="spellEnd"/>
            <w:r w:rsidRPr="00F1130F">
              <w:rPr>
                <w:rFonts w:cstheme="majorHAnsi"/>
                <w:color w:val="000000"/>
                <w:sz w:val="18"/>
                <w:szCs w:val="18"/>
                <w:lang w:val="en-GB" w:eastAsia="en-GB"/>
              </w:rPr>
              <w:t xml:space="preserve"> in 2022; APSFR </w:t>
            </w:r>
            <w:proofErr w:type="spellStart"/>
            <w:r w:rsidRPr="00F1130F">
              <w:rPr>
                <w:rFonts w:cstheme="majorHAnsi"/>
                <w:color w:val="000000"/>
                <w:sz w:val="18"/>
                <w:szCs w:val="18"/>
                <w:lang w:val="en-GB" w:eastAsia="en-GB"/>
              </w:rPr>
              <w:t>aferent</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spatiului</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hidrografic</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administrat</w:t>
            </w:r>
            <w:proofErr w:type="spellEnd"/>
            <w:r w:rsidRPr="00F1130F">
              <w:rPr>
                <w:rFonts w:cstheme="majorHAnsi"/>
                <w:color w:val="000000"/>
                <w:sz w:val="18"/>
                <w:szCs w:val="18"/>
                <w:lang w:val="en-GB" w:eastAsia="en-GB"/>
              </w:rPr>
              <w:t xml:space="preserve"> de ABA Siret</w:t>
            </w:r>
          </w:p>
        </w:tc>
      </w:tr>
      <w:tr w:rsidR="00F1130F" w:rsidRPr="00266AA1" w14:paraId="2D9D03DF" w14:textId="77777777" w:rsidTr="0032718B">
        <w:trPr>
          <w:trHeight w:val="1200"/>
        </w:trPr>
        <w:tc>
          <w:tcPr>
            <w:tcW w:w="450" w:type="dxa"/>
            <w:tcBorders>
              <w:top w:val="nil"/>
              <w:left w:val="single" w:sz="8" w:space="0" w:color="000000"/>
              <w:bottom w:val="single" w:sz="4" w:space="0" w:color="000000"/>
              <w:right w:val="single" w:sz="4" w:space="0" w:color="000000"/>
            </w:tcBorders>
            <w:shd w:val="clear" w:color="auto" w:fill="auto"/>
            <w:noWrap/>
            <w:vAlign w:val="center"/>
            <w:hideMark/>
          </w:tcPr>
          <w:p w14:paraId="18ABD39F" w14:textId="77777777" w:rsidR="00F1130F" w:rsidRPr="00F1130F" w:rsidRDefault="00F1130F" w:rsidP="00F1130F">
            <w:pPr>
              <w:suppressAutoHyphens w:val="0"/>
              <w:autoSpaceDN/>
              <w:spacing w:before="0" w:after="0" w:line="240" w:lineRule="auto"/>
              <w:jc w:val="center"/>
              <w:textAlignment w:val="auto"/>
              <w:rPr>
                <w:rFonts w:cstheme="majorHAnsi"/>
                <w:color w:val="000000"/>
                <w:sz w:val="18"/>
                <w:szCs w:val="18"/>
                <w:lang w:val="en-GB" w:eastAsia="en-GB"/>
              </w:rPr>
            </w:pPr>
            <w:r w:rsidRPr="00F1130F">
              <w:rPr>
                <w:rFonts w:cstheme="majorHAnsi"/>
                <w:color w:val="000000"/>
                <w:sz w:val="18"/>
                <w:szCs w:val="18"/>
                <w:lang w:val="en-GB" w:eastAsia="en-GB"/>
              </w:rPr>
              <w:t>4</w:t>
            </w:r>
          </w:p>
        </w:tc>
        <w:tc>
          <w:tcPr>
            <w:tcW w:w="2070" w:type="dxa"/>
            <w:tcBorders>
              <w:top w:val="nil"/>
              <w:left w:val="nil"/>
              <w:bottom w:val="single" w:sz="4" w:space="0" w:color="000000"/>
              <w:right w:val="single" w:sz="4" w:space="0" w:color="000000"/>
            </w:tcBorders>
            <w:shd w:val="clear" w:color="auto" w:fill="auto"/>
            <w:noWrap/>
            <w:hideMark/>
          </w:tcPr>
          <w:p w14:paraId="12E229D2" w14:textId="77777777" w:rsidR="00F1130F" w:rsidRPr="00F1130F" w:rsidRDefault="00F1130F" w:rsidP="00F1130F">
            <w:pPr>
              <w:suppressAutoHyphens w:val="0"/>
              <w:autoSpaceDN/>
              <w:spacing w:before="0" w:after="0" w:line="240" w:lineRule="auto"/>
              <w:textAlignment w:val="auto"/>
              <w:rPr>
                <w:rFonts w:cstheme="majorHAnsi"/>
                <w:i/>
                <w:iCs/>
                <w:color w:val="000000"/>
                <w:sz w:val="18"/>
                <w:szCs w:val="18"/>
                <w:lang w:val="en-GB" w:eastAsia="en-GB"/>
              </w:rPr>
            </w:pPr>
            <w:r w:rsidRPr="00F1130F">
              <w:rPr>
                <w:rFonts w:cstheme="majorHAnsi"/>
                <w:i/>
                <w:iCs/>
                <w:color w:val="000000"/>
                <w:sz w:val="18"/>
                <w:szCs w:val="18"/>
                <w:lang w:val="en-GB" w:eastAsia="en-GB"/>
              </w:rPr>
              <w:t xml:space="preserve">r. Siret - av. loc. </w:t>
            </w:r>
            <w:proofErr w:type="spellStart"/>
            <w:r w:rsidRPr="00F1130F">
              <w:rPr>
                <w:rFonts w:cstheme="majorHAnsi"/>
                <w:i/>
                <w:iCs/>
                <w:color w:val="000000"/>
                <w:sz w:val="18"/>
                <w:szCs w:val="18"/>
                <w:lang w:val="en-GB" w:eastAsia="en-GB"/>
              </w:rPr>
              <w:t>Movileni</w:t>
            </w:r>
            <w:proofErr w:type="spellEnd"/>
            <w:r w:rsidRPr="00F1130F">
              <w:rPr>
                <w:rFonts w:cstheme="majorHAnsi"/>
                <w:i/>
                <w:iCs/>
                <w:color w:val="000000"/>
                <w:sz w:val="18"/>
                <w:szCs w:val="18"/>
                <w:lang w:val="en-GB" w:eastAsia="en-GB"/>
              </w:rPr>
              <w:t xml:space="preserve">. sect. </w:t>
            </w:r>
            <w:proofErr w:type="spellStart"/>
            <w:r w:rsidRPr="00F1130F">
              <w:rPr>
                <w:rFonts w:cstheme="majorHAnsi"/>
                <w:i/>
                <w:iCs/>
                <w:color w:val="000000"/>
                <w:sz w:val="18"/>
                <w:szCs w:val="18"/>
                <w:lang w:val="en-GB" w:eastAsia="en-GB"/>
              </w:rPr>
              <w:t>indig</w:t>
            </w:r>
            <w:proofErr w:type="spellEnd"/>
            <w:r w:rsidRPr="00F1130F">
              <w:rPr>
                <w:rFonts w:cstheme="majorHAnsi"/>
                <w:i/>
                <w:iCs/>
                <w:color w:val="000000"/>
                <w:sz w:val="18"/>
                <w:szCs w:val="18"/>
                <w:lang w:val="en-GB" w:eastAsia="en-GB"/>
              </w:rPr>
              <w:t>.</w:t>
            </w:r>
          </w:p>
        </w:tc>
        <w:tc>
          <w:tcPr>
            <w:tcW w:w="1170" w:type="dxa"/>
            <w:tcBorders>
              <w:top w:val="nil"/>
              <w:left w:val="nil"/>
              <w:bottom w:val="single" w:sz="4" w:space="0" w:color="000000"/>
              <w:right w:val="single" w:sz="4" w:space="0" w:color="000000"/>
            </w:tcBorders>
            <w:shd w:val="clear" w:color="auto" w:fill="auto"/>
            <w:hideMark/>
          </w:tcPr>
          <w:p w14:paraId="096B1377"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M33-RO29</w:t>
            </w:r>
          </w:p>
        </w:tc>
        <w:tc>
          <w:tcPr>
            <w:tcW w:w="2700" w:type="dxa"/>
            <w:tcBorders>
              <w:top w:val="nil"/>
              <w:left w:val="nil"/>
              <w:bottom w:val="single" w:sz="4" w:space="0" w:color="000000"/>
              <w:right w:val="single" w:sz="4" w:space="0" w:color="000000"/>
            </w:tcBorders>
            <w:shd w:val="clear" w:color="auto" w:fill="auto"/>
            <w:hideMark/>
          </w:tcPr>
          <w:p w14:paraId="6BD67C38"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Lucrări de regularizare locală a albiei (incl. măsuri de stabilizare a albiei)</w:t>
            </w:r>
          </w:p>
        </w:tc>
        <w:tc>
          <w:tcPr>
            <w:tcW w:w="4860" w:type="dxa"/>
            <w:tcBorders>
              <w:top w:val="nil"/>
              <w:left w:val="nil"/>
              <w:bottom w:val="single" w:sz="4" w:space="0" w:color="000000"/>
              <w:right w:val="single" w:sz="4" w:space="0" w:color="000000"/>
            </w:tcBorders>
            <w:shd w:val="clear" w:color="auto" w:fill="auto"/>
            <w:hideMark/>
          </w:tcPr>
          <w:p w14:paraId="1E684ED5" w14:textId="09686DFC" w:rsidR="00F1130F" w:rsidRPr="003C5BA1" w:rsidRDefault="00F1130F" w:rsidP="00F1130F">
            <w:pPr>
              <w:suppressAutoHyphens w:val="0"/>
              <w:autoSpaceDN/>
              <w:spacing w:before="0" w:after="0" w:line="240" w:lineRule="auto"/>
              <w:textAlignment w:val="auto"/>
              <w:rPr>
                <w:rFonts w:cstheme="majorHAnsi"/>
                <w:color w:val="000000"/>
                <w:sz w:val="18"/>
                <w:szCs w:val="18"/>
                <w:lang w:val="it-IT" w:eastAsia="en-GB"/>
              </w:rPr>
            </w:pPr>
            <w:r w:rsidRPr="003C5BA1">
              <w:rPr>
                <w:rFonts w:cstheme="majorHAnsi"/>
                <w:color w:val="000000"/>
                <w:sz w:val="18"/>
                <w:szCs w:val="18"/>
                <w:lang w:val="it-IT" w:eastAsia="en-GB"/>
              </w:rPr>
              <w:t>„Lucrari de consolidare rau Siret in zona KM 532-533 aval de localitatea Corbu Vechi si suprainaltare tronsoane dig Namoloasa-Maxineni   26+400 – 26+600; 28+300 – 28+700 di dig centura Corbu Vechi KM 0+000 – 0+250, Jud. Braila”: Apărări de mal L= 0,85 km din care refacere apărare de mal L=0,3 km si lucrari noi de apărare de mal L=0,55 km, Epiuri: 5 bucăți</w:t>
            </w:r>
          </w:p>
        </w:tc>
        <w:tc>
          <w:tcPr>
            <w:tcW w:w="3510" w:type="dxa"/>
            <w:tcBorders>
              <w:top w:val="nil"/>
              <w:left w:val="nil"/>
              <w:bottom w:val="single" w:sz="4" w:space="0" w:color="000000"/>
              <w:right w:val="single" w:sz="8" w:space="0" w:color="000000"/>
            </w:tcBorders>
            <w:shd w:val="clear" w:color="auto" w:fill="auto"/>
            <w:hideMark/>
          </w:tcPr>
          <w:p w14:paraId="22A4F6CE"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it-IT" w:eastAsia="en-GB"/>
              </w:rPr>
            </w:pPr>
            <w:r w:rsidRPr="00683701">
              <w:rPr>
                <w:rFonts w:cstheme="majorHAnsi"/>
                <w:color w:val="000000"/>
                <w:sz w:val="18"/>
                <w:szCs w:val="18"/>
                <w:lang w:val="it-IT" w:eastAsia="en-GB"/>
              </w:rPr>
              <w:t>Obiectiv de investitiii in curs executie; Proiect complex DALI actualizat in 2022; APSFR aferent spatiului hidrografic administrat de ABA Siret</w:t>
            </w:r>
          </w:p>
        </w:tc>
      </w:tr>
      <w:tr w:rsidR="00F1130F" w:rsidRPr="00F1130F" w14:paraId="12386F83" w14:textId="77777777" w:rsidTr="0032718B">
        <w:trPr>
          <w:trHeight w:val="900"/>
        </w:trPr>
        <w:tc>
          <w:tcPr>
            <w:tcW w:w="450" w:type="dxa"/>
            <w:tcBorders>
              <w:top w:val="nil"/>
              <w:left w:val="single" w:sz="8" w:space="0" w:color="000000"/>
              <w:bottom w:val="single" w:sz="4" w:space="0" w:color="000000"/>
              <w:right w:val="single" w:sz="4" w:space="0" w:color="000000"/>
            </w:tcBorders>
            <w:shd w:val="clear" w:color="auto" w:fill="auto"/>
            <w:noWrap/>
            <w:vAlign w:val="center"/>
            <w:hideMark/>
          </w:tcPr>
          <w:p w14:paraId="7BAA3CFA" w14:textId="77777777" w:rsidR="00F1130F" w:rsidRPr="00F1130F" w:rsidRDefault="00F1130F" w:rsidP="00F1130F">
            <w:pPr>
              <w:suppressAutoHyphens w:val="0"/>
              <w:autoSpaceDN/>
              <w:spacing w:before="0" w:after="0" w:line="240" w:lineRule="auto"/>
              <w:jc w:val="center"/>
              <w:textAlignment w:val="auto"/>
              <w:rPr>
                <w:rFonts w:cstheme="majorHAnsi"/>
                <w:color w:val="000000"/>
                <w:sz w:val="18"/>
                <w:szCs w:val="18"/>
                <w:lang w:val="en-GB" w:eastAsia="en-GB"/>
              </w:rPr>
            </w:pPr>
            <w:r w:rsidRPr="00F1130F">
              <w:rPr>
                <w:rFonts w:cstheme="majorHAnsi"/>
                <w:color w:val="000000"/>
                <w:sz w:val="18"/>
                <w:szCs w:val="18"/>
                <w:lang w:val="en-GB" w:eastAsia="en-GB"/>
              </w:rPr>
              <w:t>5</w:t>
            </w:r>
          </w:p>
        </w:tc>
        <w:tc>
          <w:tcPr>
            <w:tcW w:w="2070" w:type="dxa"/>
            <w:tcBorders>
              <w:top w:val="nil"/>
              <w:left w:val="nil"/>
              <w:bottom w:val="single" w:sz="4" w:space="0" w:color="000000"/>
              <w:right w:val="single" w:sz="4" w:space="0" w:color="000000"/>
            </w:tcBorders>
            <w:shd w:val="clear" w:color="auto" w:fill="auto"/>
            <w:noWrap/>
            <w:hideMark/>
          </w:tcPr>
          <w:p w14:paraId="4CF24126" w14:textId="77777777" w:rsidR="00F1130F" w:rsidRPr="00F1130F" w:rsidRDefault="00F1130F" w:rsidP="00F1130F">
            <w:pPr>
              <w:suppressAutoHyphens w:val="0"/>
              <w:autoSpaceDN/>
              <w:spacing w:before="0" w:after="0" w:line="240" w:lineRule="auto"/>
              <w:textAlignment w:val="auto"/>
              <w:rPr>
                <w:rFonts w:cstheme="majorHAnsi"/>
                <w:b/>
                <w:bCs/>
                <w:color w:val="000000"/>
                <w:sz w:val="18"/>
                <w:szCs w:val="18"/>
                <w:lang w:val="en-GB" w:eastAsia="en-GB"/>
              </w:rPr>
            </w:pPr>
            <w:r w:rsidRPr="00F1130F">
              <w:rPr>
                <w:rFonts w:cstheme="majorHAnsi"/>
                <w:b/>
                <w:bCs/>
                <w:color w:val="000000"/>
                <w:sz w:val="18"/>
                <w:szCs w:val="18"/>
                <w:lang w:val="en-GB" w:eastAsia="en-GB"/>
              </w:rPr>
              <w:t xml:space="preserve"> -</w:t>
            </w:r>
          </w:p>
        </w:tc>
        <w:tc>
          <w:tcPr>
            <w:tcW w:w="1170" w:type="dxa"/>
            <w:tcBorders>
              <w:top w:val="nil"/>
              <w:left w:val="nil"/>
              <w:bottom w:val="single" w:sz="4" w:space="0" w:color="000000"/>
              <w:right w:val="single" w:sz="4" w:space="0" w:color="000000"/>
            </w:tcBorders>
            <w:shd w:val="clear" w:color="auto" w:fill="auto"/>
            <w:hideMark/>
          </w:tcPr>
          <w:p w14:paraId="04BA323D"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M33-RO29</w:t>
            </w:r>
          </w:p>
        </w:tc>
        <w:tc>
          <w:tcPr>
            <w:tcW w:w="2700" w:type="dxa"/>
            <w:tcBorders>
              <w:top w:val="nil"/>
              <w:left w:val="nil"/>
              <w:bottom w:val="single" w:sz="4" w:space="0" w:color="000000"/>
              <w:right w:val="single" w:sz="4" w:space="0" w:color="000000"/>
            </w:tcBorders>
            <w:shd w:val="clear" w:color="auto" w:fill="auto"/>
            <w:hideMark/>
          </w:tcPr>
          <w:p w14:paraId="7626030E"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Lucrări de regularizare locală a albiei (incl. măsuri de stabilizare a albiei)</w:t>
            </w:r>
          </w:p>
        </w:tc>
        <w:tc>
          <w:tcPr>
            <w:tcW w:w="4860" w:type="dxa"/>
            <w:tcBorders>
              <w:top w:val="nil"/>
              <w:left w:val="nil"/>
              <w:bottom w:val="single" w:sz="4" w:space="0" w:color="000000"/>
              <w:right w:val="single" w:sz="4" w:space="0" w:color="000000"/>
            </w:tcBorders>
            <w:shd w:val="clear" w:color="auto" w:fill="auto"/>
            <w:hideMark/>
          </w:tcPr>
          <w:p w14:paraId="2B50396E"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w:t>
            </w:r>
            <w:proofErr w:type="spellStart"/>
            <w:r w:rsidRPr="00F1130F">
              <w:rPr>
                <w:rFonts w:cstheme="majorHAnsi"/>
                <w:color w:val="000000"/>
                <w:sz w:val="18"/>
                <w:szCs w:val="18"/>
                <w:lang w:val="en-GB" w:eastAsia="en-GB"/>
              </w:rPr>
              <w:t>Lucrari</w:t>
            </w:r>
            <w:proofErr w:type="spellEnd"/>
            <w:r w:rsidRPr="00F1130F">
              <w:rPr>
                <w:rFonts w:cstheme="majorHAnsi"/>
                <w:color w:val="000000"/>
                <w:sz w:val="18"/>
                <w:szCs w:val="18"/>
                <w:lang w:val="en-GB" w:eastAsia="en-GB"/>
              </w:rPr>
              <w:t xml:space="preserve"> de </w:t>
            </w:r>
            <w:proofErr w:type="spellStart"/>
            <w:r w:rsidRPr="00F1130F">
              <w:rPr>
                <w:rFonts w:cstheme="majorHAnsi"/>
                <w:color w:val="000000"/>
                <w:sz w:val="18"/>
                <w:szCs w:val="18"/>
                <w:lang w:val="en-GB" w:eastAsia="en-GB"/>
              </w:rPr>
              <w:t>amenajare</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parau</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Tâța</w:t>
            </w:r>
            <w:proofErr w:type="spellEnd"/>
            <w:r w:rsidRPr="00F1130F">
              <w:rPr>
                <w:rFonts w:cstheme="majorHAnsi"/>
                <w:color w:val="000000"/>
                <w:sz w:val="18"/>
                <w:szCs w:val="18"/>
                <w:lang w:val="en-GB" w:eastAsia="en-GB"/>
              </w:rPr>
              <w:t xml:space="preserve"> in </w:t>
            </w:r>
            <w:proofErr w:type="spellStart"/>
            <w:r w:rsidRPr="00F1130F">
              <w:rPr>
                <w:rFonts w:cstheme="majorHAnsi"/>
                <w:color w:val="000000"/>
                <w:sz w:val="18"/>
                <w:szCs w:val="18"/>
                <w:lang w:val="en-GB" w:eastAsia="en-GB"/>
              </w:rPr>
              <w:t>Dealu</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Frumos</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comuna</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Pietrosita</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judetul</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Dambovita</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Recalibrare</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albie</w:t>
            </w:r>
            <w:proofErr w:type="spellEnd"/>
            <w:r w:rsidRPr="00F1130F">
              <w:rPr>
                <w:rFonts w:cstheme="majorHAnsi"/>
                <w:color w:val="000000"/>
                <w:sz w:val="18"/>
                <w:szCs w:val="18"/>
                <w:lang w:val="en-GB" w:eastAsia="en-GB"/>
              </w:rPr>
              <w:t xml:space="preserve"> L=760 m</w:t>
            </w:r>
          </w:p>
        </w:tc>
        <w:tc>
          <w:tcPr>
            <w:tcW w:w="3510" w:type="dxa"/>
            <w:tcBorders>
              <w:top w:val="nil"/>
              <w:left w:val="nil"/>
              <w:bottom w:val="single" w:sz="4" w:space="0" w:color="000000"/>
              <w:right w:val="single" w:sz="8" w:space="0" w:color="000000"/>
            </w:tcBorders>
            <w:shd w:val="clear" w:color="auto" w:fill="auto"/>
            <w:hideMark/>
          </w:tcPr>
          <w:p w14:paraId="3FB808DA" w14:textId="346EA4DB"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proofErr w:type="spellStart"/>
            <w:r w:rsidRPr="00F1130F">
              <w:rPr>
                <w:rFonts w:cstheme="majorHAnsi"/>
                <w:color w:val="000000"/>
                <w:sz w:val="18"/>
                <w:szCs w:val="18"/>
                <w:lang w:val="en-GB" w:eastAsia="en-GB"/>
              </w:rPr>
              <w:t>Proiect</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tehnic</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realizat</w:t>
            </w:r>
            <w:proofErr w:type="spellEnd"/>
            <w:r w:rsidRPr="00F1130F">
              <w:rPr>
                <w:rFonts w:cstheme="majorHAnsi"/>
                <w:color w:val="000000"/>
                <w:sz w:val="18"/>
                <w:szCs w:val="18"/>
                <w:lang w:val="en-GB" w:eastAsia="en-GB"/>
              </w:rPr>
              <w:t xml:space="preserve"> in </w:t>
            </w:r>
            <w:proofErr w:type="spellStart"/>
            <w:r w:rsidRPr="00F1130F">
              <w:rPr>
                <w:rFonts w:cstheme="majorHAnsi"/>
                <w:color w:val="000000"/>
                <w:sz w:val="18"/>
                <w:szCs w:val="18"/>
                <w:lang w:val="en-GB" w:eastAsia="en-GB"/>
              </w:rPr>
              <w:t>anul</w:t>
            </w:r>
            <w:proofErr w:type="spellEnd"/>
            <w:r w:rsidRPr="00F1130F">
              <w:rPr>
                <w:rFonts w:cstheme="majorHAnsi"/>
                <w:color w:val="000000"/>
                <w:sz w:val="18"/>
                <w:szCs w:val="18"/>
                <w:lang w:val="en-GB" w:eastAsia="en-GB"/>
              </w:rPr>
              <w:t xml:space="preserve"> 2022.</w:t>
            </w:r>
            <w:r w:rsidR="00161EC3">
              <w:rPr>
                <w:rFonts w:cstheme="majorHAnsi"/>
                <w:color w:val="000000"/>
                <w:sz w:val="18"/>
                <w:szCs w:val="18"/>
                <w:lang w:val="en-GB" w:eastAsia="en-GB"/>
              </w:rPr>
              <w:t xml:space="preserve"> </w:t>
            </w:r>
            <w:proofErr w:type="spellStart"/>
            <w:r w:rsidRPr="003C5BA1">
              <w:rPr>
                <w:rFonts w:cstheme="majorHAnsi"/>
                <w:color w:val="000000"/>
                <w:sz w:val="18"/>
                <w:szCs w:val="18"/>
                <w:lang w:val="es-ES" w:eastAsia="en-GB"/>
              </w:rPr>
              <w:t>Paraul</w:t>
            </w:r>
            <w:proofErr w:type="spellEnd"/>
            <w:r w:rsidRPr="003C5BA1">
              <w:rPr>
                <w:rFonts w:cstheme="majorHAnsi"/>
                <w:color w:val="000000"/>
                <w:sz w:val="18"/>
                <w:szCs w:val="18"/>
                <w:lang w:val="es-ES" w:eastAsia="en-GB"/>
              </w:rPr>
              <w:t xml:space="preserve"> </w:t>
            </w:r>
            <w:proofErr w:type="spellStart"/>
            <w:r w:rsidRPr="003C5BA1">
              <w:rPr>
                <w:rFonts w:cstheme="majorHAnsi"/>
                <w:color w:val="000000"/>
                <w:sz w:val="18"/>
                <w:szCs w:val="18"/>
                <w:lang w:val="es-ES" w:eastAsia="en-GB"/>
              </w:rPr>
              <w:t>Tâța</w:t>
            </w:r>
            <w:proofErr w:type="spellEnd"/>
            <w:r w:rsidRPr="003C5BA1">
              <w:rPr>
                <w:rFonts w:cstheme="majorHAnsi"/>
                <w:color w:val="000000"/>
                <w:sz w:val="18"/>
                <w:szCs w:val="18"/>
                <w:lang w:val="es-ES" w:eastAsia="en-GB"/>
              </w:rPr>
              <w:t xml:space="preserve"> </w:t>
            </w:r>
            <w:proofErr w:type="spellStart"/>
            <w:r w:rsidRPr="003C5BA1">
              <w:rPr>
                <w:rFonts w:cstheme="majorHAnsi"/>
                <w:color w:val="000000"/>
                <w:sz w:val="18"/>
                <w:szCs w:val="18"/>
                <w:lang w:val="es-ES" w:eastAsia="en-GB"/>
              </w:rPr>
              <w:t>nu</w:t>
            </w:r>
            <w:proofErr w:type="spellEnd"/>
            <w:r w:rsidRPr="003C5BA1">
              <w:rPr>
                <w:rFonts w:cstheme="majorHAnsi"/>
                <w:color w:val="000000"/>
                <w:sz w:val="18"/>
                <w:szCs w:val="18"/>
                <w:lang w:val="es-ES" w:eastAsia="en-GB"/>
              </w:rPr>
              <w:t xml:space="preserve"> este APSFR. </w:t>
            </w:r>
            <w:r w:rsidRPr="00F1130F">
              <w:rPr>
                <w:rFonts w:cstheme="majorHAnsi"/>
                <w:color w:val="000000"/>
                <w:sz w:val="18"/>
                <w:szCs w:val="18"/>
                <w:lang w:val="en-GB" w:eastAsia="en-GB"/>
              </w:rPr>
              <w:t xml:space="preserve">Este </w:t>
            </w:r>
            <w:proofErr w:type="spellStart"/>
            <w:r w:rsidRPr="00F1130F">
              <w:rPr>
                <w:rFonts w:cstheme="majorHAnsi"/>
                <w:color w:val="000000"/>
                <w:sz w:val="18"/>
                <w:szCs w:val="18"/>
                <w:lang w:val="en-GB" w:eastAsia="en-GB"/>
              </w:rPr>
              <w:t>afluent</w:t>
            </w:r>
            <w:proofErr w:type="spellEnd"/>
            <w:r w:rsidRPr="00F1130F">
              <w:rPr>
                <w:rFonts w:cstheme="majorHAnsi"/>
                <w:color w:val="000000"/>
                <w:sz w:val="18"/>
                <w:szCs w:val="18"/>
                <w:lang w:val="en-GB" w:eastAsia="en-GB"/>
              </w:rPr>
              <w:t xml:space="preserve"> al </w:t>
            </w:r>
            <w:proofErr w:type="spellStart"/>
            <w:r w:rsidRPr="00F1130F">
              <w:rPr>
                <w:rFonts w:cstheme="majorHAnsi"/>
                <w:color w:val="000000"/>
                <w:sz w:val="18"/>
                <w:szCs w:val="18"/>
                <w:lang w:val="en-GB" w:eastAsia="en-GB"/>
              </w:rPr>
              <w:t>raului</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Ialomita</w:t>
            </w:r>
            <w:proofErr w:type="spellEnd"/>
            <w:r w:rsidRPr="00F1130F">
              <w:rPr>
                <w:rFonts w:cstheme="majorHAnsi"/>
                <w:color w:val="000000"/>
                <w:sz w:val="18"/>
                <w:szCs w:val="18"/>
                <w:lang w:val="en-GB" w:eastAsia="en-GB"/>
              </w:rPr>
              <w:t xml:space="preserve"> pe </w:t>
            </w:r>
            <w:proofErr w:type="spellStart"/>
            <w:r w:rsidRPr="00F1130F">
              <w:rPr>
                <w:rFonts w:cstheme="majorHAnsi"/>
                <w:color w:val="000000"/>
                <w:sz w:val="18"/>
                <w:szCs w:val="18"/>
                <w:lang w:val="en-GB" w:eastAsia="en-GB"/>
              </w:rPr>
              <w:t>sectorul</w:t>
            </w:r>
            <w:proofErr w:type="spellEnd"/>
            <w:r w:rsidRPr="00F1130F">
              <w:rPr>
                <w:rFonts w:cstheme="majorHAnsi"/>
                <w:color w:val="000000"/>
                <w:sz w:val="18"/>
                <w:szCs w:val="18"/>
                <w:lang w:val="en-GB" w:eastAsia="en-GB"/>
              </w:rPr>
              <w:t xml:space="preserve"> </w:t>
            </w:r>
            <w:proofErr w:type="spellStart"/>
            <w:r w:rsidRPr="00F1130F">
              <w:rPr>
                <w:rFonts w:cstheme="majorHAnsi"/>
                <w:color w:val="000000"/>
                <w:sz w:val="18"/>
                <w:szCs w:val="18"/>
                <w:lang w:val="en-GB" w:eastAsia="en-GB"/>
              </w:rPr>
              <w:t>amonte</w:t>
            </w:r>
            <w:proofErr w:type="spellEnd"/>
            <w:r w:rsidRPr="00F1130F">
              <w:rPr>
                <w:rFonts w:cstheme="majorHAnsi"/>
                <w:color w:val="000000"/>
                <w:sz w:val="18"/>
                <w:szCs w:val="18"/>
                <w:lang w:val="en-GB" w:eastAsia="en-GB"/>
              </w:rPr>
              <w:t xml:space="preserve"> ac </w:t>
            </w:r>
            <w:proofErr w:type="spellStart"/>
            <w:r w:rsidRPr="00F1130F">
              <w:rPr>
                <w:rFonts w:cstheme="majorHAnsi"/>
                <w:color w:val="000000"/>
                <w:sz w:val="18"/>
                <w:szCs w:val="18"/>
                <w:lang w:val="en-GB" w:eastAsia="en-GB"/>
              </w:rPr>
              <w:t>Pucioasa</w:t>
            </w:r>
            <w:proofErr w:type="spellEnd"/>
          </w:p>
        </w:tc>
      </w:tr>
      <w:tr w:rsidR="00F1130F" w:rsidRPr="00266AA1" w14:paraId="64BC309B" w14:textId="77777777" w:rsidTr="0032718B">
        <w:trPr>
          <w:trHeight w:val="900"/>
        </w:trPr>
        <w:tc>
          <w:tcPr>
            <w:tcW w:w="450" w:type="dxa"/>
            <w:tcBorders>
              <w:top w:val="nil"/>
              <w:left w:val="single" w:sz="8" w:space="0" w:color="000000"/>
              <w:bottom w:val="single" w:sz="8" w:space="0" w:color="000000"/>
              <w:right w:val="single" w:sz="4" w:space="0" w:color="000000"/>
            </w:tcBorders>
            <w:shd w:val="clear" w:color="auto" w:fill="auto"/>
            <w:noWrap/>
            <w:vAlign w:val="center"/>
            <w:hideMark/>
          </w:tcPr>
          <w:p w14:paraId="1A1A9FAD" w14:textId="77777777" w:rsidR="00F1130F" w:rsidRPr="00F1130F" w:rsidRDefault="00F1130F" w:rsidP="00F1130F">
            <w:pPr>
              <w:suppressAutoHyphens w:val="0"/>
              <w:autoSpaceDN/>
              <w:spacing w:before="0" w:after="0" w:line="240" w:lineRule="auto"/>
              <w:jc w:val="center"/>
              <w:textAlignment w:val="auto"/>
              <w:rPr>
                <w:rFonts w:cstheme="majorHAnsi"/>
                <w:color w:val="000000"/>
                <w:sz w:val="18"/>
                <w:szCs w:val="18"/>
                <w:lang w:val="en-GB" w:eastAsia="en-GB"/>
              </w:rPr>
            </w:pPr>
            <w:r w:rsidRPr="00F1130F">
              <w:rPr>
                <w:rFonts w:cstheme="majorHAnsi"/>
                <w:color w:val="000000"/>
                <w:sz w:val="18"/>
                <w:szCs w:val="18"/>
                <w:lang w:val="en-GB" w:eastAsia="en-GB"/>
              </w:rPr>
              <w:t>6</w:t>
            </w:r>
          </w:p>
        </w:tc>
        <w:tc>
          <w:tcPr>
            <w:tcW w:w="2070" w:type="dxa"/>
            <w:tcBorders>
              <w:top w:val="nil"/>
              <w:left w:val="nil"/>
              <w:bottom w:val="single" w:sz="8" w:space="0" w:color="000000"/>
              <w:right w:val="single" w:sz="4" w:space="0" w:color="000000"/>
            </w:tcBorders>
            <w:shd w:val="clear" w:color="auto" w:fill="auto"/>
            <w:noWrap/>
            <w:hideMark/>
          </w:tcPr>
          <w:p w14:paraId="0A6C7456" w14:textId="77777777" w:rsidR="00F1130F" w:rsidRPr="00F1130F" w:rsidRDefault="00F1130F" w:rsidP="00F1130F">
            <w:pPr>
              <w:suppressAutoHyphens w:val="0"/>
              <w:autoSpaceDN/>
              <w:spacing w:before="0" w:after="0" w:line="240" w:lineRule="auto"/>
              <w:textAlignment w:val="auto"/>
              <w:rPr>
                <w:rFonts w:cstheme="majorHAnsi"/>
                <w:b/>
                <w:bCs/>
                <w:color w:val="000000"/>
                <w:sz w:val="18"/>
                <w:szCs w:val="18"/>
                <w:lang w:val="en-GB" w:eastAsia="en-GB"/>
              </w:rPr>
            </w:pPr>
            <w:r w:rsidRPr="00F1130F">
              <w:rPr>
                <w:rFonts w:cstheme="majorHAnsi"/>
                <w:b/>
                <w:bCs/>
                <w:color w:val="000000"/>
                <w:sz w:val="18"/>
                <w:szCs w:val="18"/>
                <w:lang w:val="en-GB" w:eastAsia="en-GB"/>
              </w:rPr>
              <w:t xml:space="preserve"> -</w:t>
            </w:r>
          </w:p>
        </w:tc>
        <w:tc>
          <w:tcPr>
            <w:tcW w:w="1170" w:type="dxa"/>
            <w:tcBorders>
              <w:top w:val="nil"/>
              <w:left w:val="nil"/>
              <w:bottom w:val="single" w:sz="8" w:space="0" w:color="000000"/>
              <w:right w:val="single" w:sz="4" w:space="0" w:color="000000"/>
            </w:tcBorders>
            <w:shd w:val="clear" w:color="auto" w:fill="auto"/>
            <w:hideMark/>
          </w:tcPr>
          <w:p w14:paraId="7DB7BB77" w14:textId="77777777" w:rsidR="00F1130F" w:rsidRPr="00F1130F" w:rsidRDefault="00F1130F" w:rsidP="00F1130F">
            <w:pPr>
              <w:suppressAutoHyphens w:val="0"/>
              <w:autoSpaceDN/>
              <w:spacing w:before="0" w:after="0" w:line="240" w:lineRule="auto"/>
              <w:textAlignment w:val="auto"/>
              <w:rPr>
                <w:rFonts w:cstheme="majorHAnsi"/>
                <w:color w:val="000000"/>
                <w:sz w:val="18"/>
                <w:szCs w:val="18"/>
                <w:lang w:val="en-GB" w:eastAsia="en-GB"/>
              </w:rPr>
            </w:pPr>
            <w:r w:rsidRPr="00F1130F">
              <w:rPr>
                <w:rFonts w:cstheme="majorHAnsi"/>
                <w:color w:val="000000"/>
                <w:sz w:val="18"/>
                <w:szCs w:val="18"/>
                <w:lang w:val="en-GB" w:eastAsia="en-GB"/>
              </w:rPr>
              <w:t>M33-RO29</w:t>
            </w:r>
          </w:p>
        </w:tc>
        <w:tc>
          <w:tcPr>
            <w:tcW w:w="2700" w:type="dxa"/>
            <w:tcBorders>
              <w:top w:val="nil"/>
              <w:left w:val="nil"/>
              <w:bottom w:val="single" w:sz="8" w:space="0" w:color="000000"/>
              <w:right w:val="single" w:sz="4" w:space="0" w:color="000000"/>
            </w:tcBorders>
            <w:shd w:val="clear" w:color="auto" w:fill="auto"/>
            <w:hideMark/>
          </w:tcPr>
          <w:p w14:paraId="0C9FB53A"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Lucrări de regularizare locală a albiei (incl. măsuri de stabilizare a albiei)</w:t>
            </w:r>
          </w:p>
        </w:tc>
        <w:tc>
          <w:tcPr>
            <w:tcW w:w="4860" w:type="dxa"/>
            <w:tcBorders>
              <w:top w:val="nil"/>
              <w:left w:val="nil"/>
              <w:bottom w:val="single" w:sz="8" w:space="0" w:color="000000"/>
              <w:right w:val="single" w:sz="4" w:space="0" w:color="000000"/>
            </w:tcBorders>
            <w:shd w:val="clear" w:color="auto" w:fill="auto"/>
            <w:hideMark/>
          </w:tcPr>
          <w:p w14:paraId="65F8223F"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"Regularizare pârâu Muscel în zona orașului Pătârlagele , județul Buzău": consolidarea și apărarea malurilor cu ziduri din gabioane pe o lungime de 1250 m,  praguri de fund din beton – 3 bucăți,  praguri de fund îngropate - 4 bucăți</w:t>
            </w:r>
          </w:p>
        </w:tc>
        <w:tc>
          <w:tcPr>
            <w:tcW w:w="3510" w:type="dxa"/>
            <w:tcBorders>
              <w:top w:val="nil"/>
              <w:left w:val="nil"/>
              <w:bottom w:val="single" w:sz="8" w:space="0" w:color="000000"/>
              <w:right w:val="single" w:sz="8" w:space="0" w:color="000000"/>
            </w:tcBorders>
            <w:shd w:val="clear" w:color="auto" w:fill="auto"/>
            <w:hideMark/>
          </w:tcPr>
          <w:p w14:paraId="7B46C338" w14:textId="77777777" w:rsidR="00F1130F" w:rsidRPr="00683701" w:rsidRDefault="00F1130F" w:rsidP="00F1130F">
            <w:pPr>
              <w:suppressAutoHyphens w:val="0"/>
              <w:autoSpaceDN/>
              <w:spacing w:before="0" w:after="0" w:line="240" w:lineRule="auto"/>
              <w:textAlignment w:val="auto"/>
              <w:rPr>
                <w:rFonts w:cstheme="majorHAnsi"/>
                <w:color w:val="000000"/>
                <w:sz w:val="18"/>
                <w:szCs w:val="18"/>
                <w:lang w:val="pt-BR" w:eastAsia="en-GB"/>
              </w:rPr>
            </w:pPr>
            <w:r w:rsidRPr="00683701">
              <w:rPr>
                <w:rFonts w:cstheme="majorHAnsi"/>
                <w:color w:val="000000"/>
                <w:sz w:val="18"/>
                <w:szCs w:val="18"/>
                <w:lang w:val="pt-BR" w:eastAsia="en-GB"/>
              </w:rPr>
              <w:t xml:space="preserve">Studiu de fezabilitate cu indicatori aprobati. Rau Muscel nu este APSFR. Este afluent al raului Buzau pe sectorul desemnat APSFR </w:t>
            </w:r>
            <w:r w:rsidRPr="00683701">
              <w:rPr>
                <w:rFonts w:cstheme="majorHAnsi"/>
                <w:i/>
                <w:iCs/>
                <w:color w:val="000000"/>
                <w:sz w:val="18"/>
                <w:szCs w:val="18"/>
                <w:lang w:val="pt-BR" w:eastAsia="en-GB"/>
              </w:rPr>
              <w:t>Buzau aval confl Casoca</w:t>
            </w:r>
            <w:r w:rsidRPr="00683701">
              <w:rPr>
                <w:rFonts w:cstheme="majorHAnsi"/>
                <w:color w:val="000000"/>
                <w:sz w:val="18"/>
                <w:szCs w:val="18"/>
                <w:lang w:val="pt-BR" w:eastAsia="en-GB"/>
              </w:rPr>
              <w:t xml:space="preserve"> </w:t>
            </w:r>
          </w:p>
        </w:tc>
      </w:tr>
    </w:tbl>
    <w:p w14:paraId="7075CFB1" w14:textId="77777777" w:rsidR="009C6FA5" w:rsidRPr="0008302A" w:rsidRDefault="009C6FA5" w:rsidP="00EE0ECC">
      <w:pPr>
        <w:spacing w:before="0" w:after="0"/>
        <w:jc w:val="both"/>
        <w:rPr>
          <w:rFonts w:ascii="Open Sans" w:hAnsi="Open Sans" w:cs="Open Sans"/>
          <w:color w:val="2F5496" w:themeColor="accent1" w:themeShade="BF"/>
          <w:sz w:val="36"/>
          <w:szCs w:val="36"/>
          <w:lang w:val="ro-RO"/>
        </w:rPr>
      </w:pPr>
    </w:p>
    <w:p w14:paraId="53CF9F7F" w14:textId="77777777" w:rsidR="00EE0ECC" w:rsidRPr="0008302A" w:rsidRDefault="00EE0ECC" w:rsidP="00167496">
      <w:pPr>
        <w:spacing w:before="0" w:after="0"/>
        <w:jc w:val="both"/>
        <w:rPr>
          <w:rFonts w:ascii="Open Sans" w:hAnsi="Open Sans" w:cs="Open Sans"/>
          <w:color w:val="2F5496" w:themeColor="accent1" w:themeShade="BF"/>
          <w:sz w:val="36"/>
          <w:szCs w:val="36"/>
          <w:lang w:val="ro-RO"/>
        </w:rPr>
        <w:sectPr w:rsidR="00EE0ECC" w:rsidRPr="0008302A" w:rsidSect="00616CE1">
          <w:pgSz w:w="16838" w:h="11906" w:orient="landscape" w:code="9"/>
          <w:pgMar w:top="1080" w:right="1827" w:bottom="1080" w:left="1440" w:header="720" w:footer="720" w:gutter="0"/>
          <w:cols w:space="720"/>
          <w:docGrid w:linePitch="272"/>
        </w:sectPr>
      </w:pPr>
    </w:p>
    <w:p w14:paraId="4B360E02" w14:textId="77E1E195" w:rsidR="00E02708" w:rsidRPr="00350045" w:rsidRDefault="00B70408" w:rsidP="00802DEC">
      <w:pPr>
        <w:spacing w:before="0" w:after="0"/>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F51B45" w:rsidRPr="00350045">
        <w:rPr>
          <w:rFonts w:ascii="Open Sans" w:hAnsi="Open Sans" w:cs="Open Sans"/>
          <w:color w:val="2F5496" w:themeColor="accent1" w:themeShade="BF"/>
          <w:sz w:val="32"/>
          <w:szCs w:val="32"/>
          <w:lang w:val="ro-RO"/>
        </w:rPr>
        <w:t>1</w:t>
      </w:r>
      <w:r w:rsidR="00F20DD7">
        <w:rPr>
          <w:rFonts w:ascii="Open Sans" w:hAnsi="Open Sans" w:cs="Open Sans"/>
          <w:color w:val="2F5496" w:themeColor="accent1" w:themeShade="BF"/>
          <w:sz w:val="32"/>
          <w:szCs w:val="32"/>
          <w:lang w:val="ro-RO"/>
        </w:rPr>
        <w:t>8</w:t>
      </w:r>
      <w:r w:rsidRPr="00350045">
        <w:rPr>
          <w:rFonts w:ascii="Open Sans" w:hAnsi="Open Sans" w:cs="Open Sans"/>
          <w:color w:val="2F5496" w:themeColor="accent1" w:themeShade="BF"/>
          <w:sz w:val="32"/>
          <w:szCs w:val="32"/>
          <w:lang w:val="ro-RO"/>
        </w:rPr>
        <w:t xml:space="preserve">. </w:t>
      </w:r>
      <w:bookmarkStart w:id="300" w:name="_Hlk131061210"/>
      <w:r w:rsidR="00E02708" w:rsidRPr="00350045">
        <w:rPr>
          <w:rFonts w:ascii="Open Sans" w:hAnsi="Open Sans" w:cs="Open Sans"/>
          <w:color w:val="2F5496" w:themeColor="accent1" w:themeShade="BF"/>
          <w:sz w:val="32"/>
          <w:szCs w:val="32"/>
          <w:lang w:val="ro-RO"/>
        </w:rPr>
        <w:t>Descrierea măsurilor Pachetului de Pregătire</w:t>
      </w:r>
      <w:r w:rsidR="00E02708" w:rsidRPr="009E2AEB">
        <w:rPr>
          <w:rFonts w:ascii="Open Sans" w:hAnsi="Open Sans" w:cs="Open Sans"/>
          <w:color w:val="2F5496" w:themeColor="accent1" w:themeShade="BF"/>
          <w:sz w:val="32"/>
          <w:szCs w:val="32"/>
          <w:lang w:val="ro-RO"/>
        </w:rPr>
        <w:t xml:space="preserve"> </w:t>
      </w:r>
      <w:bookmarkEnd w:id="300"/>
      <w:r w:rsidR="009E2AEB" w:rsidRPr="009E2AEB">
        <w:rPr>
          <w:rFonts w:ascii="Open Sans" w:hAnsi="Open Sans" w:cs="Open Sans"/>
          <w:color w:val="2F5496" w:themeColor="accent1" w:themeShade="BF"/>
          <w:sz w:val="32"/>
          <w:szCs w:val="32"/>
          <w:lang w:val="ro-RO"/>
        </w:rPr>
        <w:t>și de Răspuns în cadrul situațiilor de urgență</w:t>
      </w:r>
    </w:p>
    <w:p w14:paraId="132D5850" w14:textId="77777777" w:rsidR="00DD21C9" w:rsidRPr="000A332A"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bookmarkStart w:id="301" w:name="_Hlk132184349"/>
      <w:r w:rsidRPr="000A332A">
        <w:rPr>
          <w:rFonts w:cstheme="majorHAnsi"/>
          <w:b/>
          <w:bCs/>
          <w:color w:val="1F4E79" w:themeColor="accent5" w:themeShade="80"/>
          <w:szCs w:val="20"/>
          <w:lang w:val="en-GB" w:eastAsia="en-GB"/>
        </w:rPr>
        <w:t xml:space="preserve">1. </w:t>
      </w:r>
      <w:proofErr w:type="spellStart"/>
      <w:r w:rsidRPr="000A332A">
        <w:rPr>
          <w:rFonts w:cstheme="majorHAnsi"/>
          <w:b/>
          <w:bCs/>
          <w:color w:val="1F4E79" w:themeColor="accent5" w:themeShade="80"/>
          <w:szCs w:val="20"/>
          <w:lang w:val="en-GB" w:eastAsia="en-GB"/>
        </w:rPr>
        <w:t>Crearea</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unei</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reziliențe</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strategice</w:t>
      </w:r>
      <w:proofErr w:type="spellEnd"/>
      <w:r w:rsidRPr="000A332A">
        <w:rPr>
          <w:rFonts w:cstheme="majorHAnsi"/>
          <w:b/>
          <w:bCs/>
          <w:color w:val="1F4E79" w:themeColor="accent5" w:themeShade="80"/>
          <w:szCs w:val="20"/>
          <w:lang w:val="en-GB" w:eastAsia="en-GB"/>
        </w:rPr>
        <w:t xml:space="preserve"> </w:t>
      </w:r>
    </w:p>
    <w:tbl>
      <w:tblPr>
        <w:tblStyle w:val="TableGrid"/>
        <w:tblW w:w="9781" w:type="dxa"/>
        <w:tblInd w:w="-5" w:type="dxa"/>
        <w:tblLook w:val="04A0" w:firstRow="1" w:lastRow="0" w:firstColumn="1" w:lastColumn="0" w:noHBand="0" w:noVBand="1"/>
      </w:tblPr>
      <w:tblGrid>
        <w:gridCol w:w="1560"/>
        <w:gridCol w:w="8221"/>
      </w:tblGrid>
      <w:tr w:rsidR="00DD21C9" w:rsidRPr="000A332A" w14:paraId="3798EF72" w14:textId="77777777" w:rsidTr="00A6410B">
        <w:trPr>
          <w:tblHeader/>
        </w:trPr>
        <w:tc>
          <w:tcPr>
            <w:tcW w:w="1560" w:type="dxa"/>
            <w:shd w:val="clear" w:color="auto" w:fill="auto"/>
          </w:tcPr>
          <w:p w14:paraId="4DA1A863" w14:textId="77777777" w:rsidR="00DD21C9" w:rsidRPr="000A332A" w:rsidRDefault="00DD21C9" w:rsidP="00A6410B">
            <w:pPr>
              <w:spacing w:before="0" w:after="0"/>
              <w:jc w:val="both"/>
              <w:rPr>
                <w:rFonts w:cstheme="majorHAnsi"/>
                <w:b/>
                <w:bCs/>
                <w:sz w:val="18"/>
                <w:szCs w:val="18"/>
                <w:lang w:val="en-US"/>
              </w:rPr>
            </w:pPr>
            <w:proofErr w:type="spellStart"/>
            <w:r w:rsidRPr="000A332A">
              <w:rPr>
                <w:rFonts w:cstheme="majorHAnsi"/>
                <w:b/>
                <w:bCs/>
                <w:sz w:val="18"/>
                <w:szCs w:val="18"/>
                <w:lang w:val="en-US"/>
              </w:rPr>
              <w:t>Articol</w:t>
            </w:r>
            <w:proofErr w:type="spellEnd"/>
          </w:p>
        </w:tc>
        <w:tc>
          <w:tcPr>
            <w:tcW w:w="8221" w:type="dxa"/>
            <w:shd w:val="clear" w:color="auto" w:fill="auto"/>
          </w:tcPr>
          <w:p w14:paraId="4DC5C810" w14:textId="77777777" w:rsidR="00DD21C9" w:rsidRPr="000A332A" w:rsidRDefault="00DD21C9" w:rsidP="00A6410B">
            <w:pPr>
              <w:spacing w:before="0" w:after="0"/>
              <w:jc w:val="both"/>
              <w:rPr>
                <w:rFonts w:cstheme="majorHAnsi"/>
                <w:b/>
                <w:bCs/>
                <w:sz w:val="18"/>
                <w:szCs w:val="18"/>
                <w:lang w:val="en-US"/>
              </w:rPr>
            </w:pPr>
            <w:r w:rsidRPr="000A332A">
              <w:rPr>
                <w:rFonts w:cstheme="majorHAnsi"/>
                <w:b/>
                <w:bCs/>
                <w:sz w:val="18"/>
                <w:szCs w:val="18"/>
                <w:lang w:val="en-US"/>
              </w:rPr>
              <w:t>1a</w:t>
            </w:r>
          </w:p>
        </w:tc>
      </w:tr>
      <w:tr w:rsidR="00DD21C9" w:rsidRPr="000A332A" w14:paraId="7AC9CEF3" w14:textId="77777777" w:rsidTr="00A6410B">
        <w:trPr>
          <w:trHeight w:val="70"/>
          <w:tblHeader/>
        </w:trPr>
        <w:tc>
          <w:tcPr>
            <w:tcW w:w="1560" w:type="dxa"/>
            <w:shd w:val="clear" w:color="auto" w:fill="auto"/>
          </w:tcPr>
          <w:p w14:paraId="0126B5E5" w14:textId="77777777" w:rsidR="00DD21C9" w:rsidRPr="000A332A" w:rsidRDefault="00DD21C9" w:rsidP="00A6410B">
            <w:pPr>
              <w:spacing w:before="0" w:after="0"/>
              <w:jc w:val="both"/>
              <w:rPr>
                <w:rFonts w:cstheme="majorHAnsi"/>
                <w:b/>
                <w:bCs/>
                <w:sz w:val="18"/>
                <w:szCs w:val="18"/>
                <w:lang w:val="en-US"/>
              </w:rPr>
            </w:pPr>
            <w:proofErr w:type="spellStart"/>
            <w:r w:rsidRPr="000A332A">
              <w:rPr>
                <w:rFonts w:cstheme="majorHAnsi"/>
                <w:b/>
                <w:bCs/>
                <w:sz w:val="18"/>
                <w:szCs w:val="18"/>
                <w:lang w:val="en-US"/>
              </w:rPr>
              <w:t>Nume</w:t>
            </w:r>
            <w:proofErr w:type="spellEnd"/>
          </w:p>
        </w:tc>
        <w:tc>
          <w:tcPr>
            <w:tcW w:w="8221" w:type="dxa"/>
            <w:shd w:val="clear" w:color="auto" w:fill="auto"/>
          </w:tcPr>
          <w:p w14:paraId="451CBEA0" w14:textId="77777777" w:rsidR="00DD21C9" w:rsidRPr="000A332A" w:rsidRDefault="00DD21C9" w:rsidP="00A6410B">
            <w:pPr>
              <w:spacing w:before="0" w:after="0"/>
              <w:jc w:val="both"/>
              <w:rPr>
                <w:rFonts w:cstheme="majorHAnsi"/>
                <w:b/>
                <w:bCs/>
                <w:sz w:val="18"/>
                <w:szCs w:val="18"/>
                <w:lang w:val="en-US"/>
              </w:rPr>
            </w:pPr>
            <w:proofErr w:type="spellStart"/>
            <w:r w:rsidRPr="000A332A">
              <w:rPr>
                <w:rFonts w:cstheme="majorHAnsi"/>
                <w:b/>
                <w:bCs/>
                <w:sz w:val="18"/>
                <w:szCs w:val="18"/>
                <w:lang w:val="en-US"/>
              </w:rPr>
              <w:t>Armonizarea</w:t>
            </w:r>
            <w:proofErr w:type="spellEnd"/>
            <w:r w:rsidRPr="000A332A">
              <w:rPr>
                <w:rFonts w:cstheme="majorHAnsi"/>
                <w:b/>
                <w:bCs/>
                <w:sz w:val="18"/>
                <w:szCs w:val="18"/>
                <w:lang w:val="en-US"/>
              </w:rPr>
              <w:t xml:space="preserve"> </w:t>
            </w:r>
            <w:proofErr w:type="spellStart"/>
            <w:r w:rsidRPr="000A332A">
              <w:rPr>
                <w:rFonts w:cstheme="majorHAnsi"/>
                <w:b/>
                <w:bCs/>
                <w:sz w:val="18"/>
                <w:szCs w:val="18"/>
                <w:lang w:val="en-US"/>
              </w:rPr>
              <w:t>obiectivelor</w:t>
            </w:r>
            <w:proofErr w:type="spellEnd"/>
            <w:r w:rsidRPr="000A332A">
              <w:rPr>
                <w:rFonts w:cstheme="majorHAnsi"/>
                <w:b/>
                <w:bCs/>
                <w:sz w:val="18"/>
                <w:szCs w:val="18"/>
                <w:lang w:val="en-US"/>
              </w:rPr>
              <w:t xml:space="preserve"> </w:t>
            </w:r>
            <w:proofErr w:type="spellStart"/>
            <w:r w:rsidRPr="000A332A">
              <w:rPr>
                <w:rFonts w:cstheme="majorHAnsi"/>
                <w:b/>
                <w:bCs/>
                <w:sz w:val="18"/>
                <w:szCs w:val="18"/>
                <w:lang w:val="en-US"/>
              </w:rPr>
              <w:t>strategice</w:t>
            </w:r>
            <w:proofErr w:type="spellEnd"/>
            <w:r w:rsidRPr="000A332A">
              <w:rPr>
                <w:rFonts w:cstheme="majorHAnsi"/>
                <w:b/>
                <w:bCs/>
                <w:sz w:val="18"/>
                <w:szCs w:val="18"/>
                <w:lang w:val="en-US"/>
              </w:rPr>
              <w:t xml:space="preserve"> </w:t>
            </w:r>
          </w:p>
        </w:tc>
      </w:tr>
      <w:tr w:rsidR="00DD21C9" w:rsidRPr="000A332A" w14:paraId="2C3FB0E4" w14:textId="77777777" w:rsidTr="00A6410B">
        <w:trPr>
          <w:tblHeader/>
        </w:trPr>
        <w:tc>
          <w:tcPr>
            <w:tcW w:w="1560" w:type="dxa"/>
            <w:shd w:val="clear" w:color="auto" w:fill="auto"/>
          </w:tcPr>
          <w:p w14:paraId="2B1528E1" w14:textId="77777777" w:rsidR="00DD21C9" w:rsidRPr="000A332A" w:rsidRDefault="00DD21C9" w:rsidP="00A6410B">
            <w:pPr>
              <w:spacing w:before="0" w:after="0"/>
              <w:jc w:val="both"/>
              <w:rPr>
                <w:rFonts w:cstheme="majorHAnsi"/>
                <w:b/>
                <w:bCs/>
                <w:sz w:val="18"/>
                <w:szCs w:val="18"/>
                <w:lang w:val="en-US"/>
              </w:rPr>
            </w:pPr>
            <w:r w:rsidRPr="000A332A">
              <w:rPr>
                <w:rFonts w:cstheme="majorHAnsi"/>
                <w:b/>
                <w:bCs/>
                <w:sz w:val="18"/>
                <w:szCs w:val="18"/>
                <w:lang w:val="en-US"/>
              </w:rPr>
              <w:t>Cod</w:t>
            </w:r>
          </w:p>
        </w:tc>
        <w:tc>
          <w:tcPr>
            <w:tcW w:w="8221" w:type="dxa"/>
            <w:shd w:val="clear" w:color="auto" w:fill="auto"/>
          </w:tcPr>
          <w:p w14:paraId="65CE0917" w14:textId="77777777" w:rsidR="00DD21C9" w:rsidRPr="000A332A" w:rsidRDefault="00DD21C9" w:rsidP="00A6410B">
            <w:pPr>
              <w:spacing w:before="0" w:after="0"/>
              <w:jc w:val="both"/>
              <w:rPr>
                <w:rFonts w:cstheme="majorHAnsi"/>
                <w:b/>
                <w:bCs/>
                <w:sz w:val="18"/>
                <w:szCs w:val="18"/>
                <w:lang w:val="en-US"/>
              </w:rPr>
            </w:pPr>
            <w:r w:rsidRPr="000A332A">
              <w:rPr>
                <w:rFonts w:cstheme="majorHAnsi"/>
                <w:b/>
                <w:bCs/>
                <w:sz w:val="18"/>
                <w:szCs w:val="18"/>
                <w:lang w:val="en-US"/>
              </w:rPr>
              <w:t>M24-RO8, M44-RO54</w:t>
            </w:r>
          </w:p>
        </w:tc>
      </w:tr>
      <w:tr w:rsidR="00DD21C9" w:rsidRPr="000A332A" w14:paraId="5428A759" w14:textId="77777777" w:rsidTr="00A6410B">
        <w:tc>
          <w:tcPr>
            <w:tcW w:w="1560" w:type="dxa"/>
          </w:tcPr>
          <w:p w14:paraId="2271E622" w14:textId="77777777" w:rsidR="00DD21C9" w:rsidRPr="000A332A" w:rsidRDefault="00DD21C9" w:rsidP="00A6410B">
            <w:pPr>
              <w:spacing w:before="0" w:after="0"/>
              <w:jc w:val="both"/>
              <w:rPr>
                <w:rFonts w:cstheme="majorHAnsi"/>
                <w:sz w:val="18"/>
                <w:szCs w:val="18"/>
                <w:lang w:val="en-US"/>
              </w:rPr>
            </w:pPr>
            <w:proofErr w:type="spellStart"/>
            <w:r w:rsidRPr="000A332A">
              <w:rPr>
                <w:rFonts w:cstheme="majorHAnsi"/>
                <w:sz w:val="18"/>
                <w:szCs w:val="18"/>
                <w:lang w:val="en-US"/>
              </w:rPr>
              <w:t>Obiectiv</w:t>
            </w:r>
            <w:proofErr w:type="spellEnd"/>
          </w:p>
        </w:tc>
        <w:tc>
          <w:tcPr>
            <w:tcW w:w="8221" w:type="dxa"/>
          </w:tcPr>
          <w:p w14:paraId="06966EE3" w14:textId="77777777" w:rsidR="00DD21C9" w:rsidRPr="000A332A" w:rsidRDefault="00DD21C9" w:rsidP="00A6410B">
            <w:pPr>
              <w:spacing w:before="0" w:after="0"/>
              <w:jc w:val="both"/>
              <w:rPr>
                <w:rFonts w:cstheme="majorHAnsi"/>
                <w:sz w:val="18"/>
                <w:szCs w:val="18"/>
                <w:lang w:val="en-US"/>
              </w:rPr>
            </w:pPr>
            <w:proofErr w:type="spellStart"/>
            <w:r w:rsidRPr="000A332A">
              <w:rPr>
                <w:rFonts w:cstheme="majorHAnsi"/>
                <w:sz w:val="18"/>
                <w:szCs w:val="18"/>
                <w:lang w:val="en-US"/>
              </w:rPr>
              <w:t>Îmbunătățirea</w:t>
            </w:r>
            <w:proofErr w:type="spellEnd"/>
            <w:r w:rsidRPr="000A332A">
              <w:rPr>
                <w:rFonts w:cstheme="majorHAnsi"/>
                <w:sz w:val="18"/>
                <w:szCs w:val="18"/>
                <w:lang w:val="en-US"/>
              </w:rPr>
              <w:t xml:space="preserve"> </w:t>
            </w:r>
            <w:proofErr w:type="spellStart"/>
            <w:r w:rsidRPr="000A332A">
              <w:rPr>
                <w:rFonts w:cstheme="majorHAnsi"/>
                <w:sz w:val="18"/>
                <w:szCs w:val="18"/>
                <w:lang w:val="en-US"/>
              </w:rPr>
              <w:t>armonizării</w:t>
            </w:r>
            <w:proofErr w:type="spellEnd"/>
            <w:r w:rsidRPr="000A332A">
              <w:rPr>
                <w:rFonts w:cstheme="majorHAnsi"/>
                <w:sz w:val="18"/>
                <w:szCs w:val="18"/>
                <w:lang w:val="en-US"/>
              </w:rPr>
              <w:t xml:space="preserve"> </w:t>
            </w:r>
            <w:proofErr w:type="spellStart"/>
            <w:r w:rsidRPr="000A332A">
              <w:rPr>
                <w:rFonts w:cstheme="majorHAnsi"/>
                <w:sz w:val="18"/>
                <w:szCs w:val="18"/>
                <w:lang w:val="en-US"/>
              </w:rPr>
              <w:t>obiectivelor</w:t>
            </w:r>
            <w:proofErr w:type="spellEnd"/>
            <w:r w:rsidRPr="000A332A">
              <w:rPr>
                <w:rFonts w:cstheme="majorHAnsi"/>
                <w:sz w:val="18"/>
                <w:szCs w:val="18"/>
                <w:lang w:val="en-US"/>
              </w:rPr>
              <w:t xml:space="preserve"> </w:t>
            </w:r>
            <w:proofErr w:type="spellStart"/>
            <w:r w:rsidRPr="000A332A">
              <w:rPr>
                <w:rFonts w:cstheme="majorHAnsi"/>
                <w:sz w:val="18"/>
                <w:szCs w:val="18"/>
                <w:lang w:val="en-US"/>
              </w:rPr>
              <w:t>strategice</w:t>
            </w:r>
            <w:proofErr w:type="spellEnd"/>
            <w:r w:rsidRPr="000A332A">
              <w:rPr>
                <w:rFonts w:cstheme="majorHAnsi"/>
                <w:sz w:val="18"/>
                <w:szCs w:val="18"/>
                <w:lang w:val="en-US"/>
              </w:rPr>
              <w:t xml:space="preserve"> din </w:t>
            </w:r>
            <w:proofErr w:type="spellStart"/>
            <w:r w:rsidRPr="000A332A">
              <w:rPr>
                <w:rFonts w:cstheme="majorHAnsi"/>
                <w:sz w:val="18"/>
                <w:szCs w:val="18"/>
                <w:lang w:val="en-US"/>
              </w:rPr>
              <w:t>domeniul</w:t>
            </w:r>
            <w:proofErr w:type="spellEnd"/>
            <w:r w:rsidRPr="000A332A">
              <w:rPr>
                <w:rFonts w:cstheme="majorHAnsi"/>
                <w:sz w:val="18"/>
                <w:szCs w:val="18"/>
                <w:lang w:val="en-US"/>
              </w:rPr>
              <w:t xml:space="preserve"> </w:t>
            </w:r>
            <w:proofErr w:type="spellStart"/>
            <w:r w:rsidRPr="000A332A">
              <w:rPr>
                <w:rFonts w:cstheme="majorHAnsi"/>
                <w:sz w:val="18"/>
                <w:szCs w:val="18"/>
                <w:lang w:val="en-US"/>
              </w:rPr>
              <w:t>schimbărilor</w:t>
            </w:r>
            <w:proofErr w:type="spellEnd"/>
            <w:r w:rsidRPr="000A332A">
              <w:rPr>
                <w:rFonts w:cstheme="majorHAnsi"/>
                <w:sz w:val="18"/>
                <w:szCs w:val="18"/>
                <w:lang w:val="en-US"/>
              </w:rPr>
              <w:t xml:space="preserve"> </w:t>
            </w:r>
            <w:proofErr w:type="spellStart"/>
            <w:r w:rsidRPr="000A332A">
              <w:rPr>
                <w:rFonts w:cstheme="majorHAnsi"/>
                <w:sz w:val="18"/>
                <w:szCs w:val="18"/>
                <w:lang w:val="en-US"/>
              </w:rPr>
              <w:t>climatice</w:t>
            </w:r>
            <w:proofErr w:type="spellEnd"/>
            <w:r w:rsidRPr="000A332A">
              <w:rPr>
                <w:rFonts w:cstheme="majorHAnsi"/>
                <w:sz w:val="18"/>
                <w:szCs w:val="18"/>
                <w:lang w:val="en-US"/>
              </w:rPr>
              <w:t xml:space="preserve">, al </w:t>
            </w:r>
            <w:proofErr w:type="spellStart"/>
            <w:r w:rsidRPr="000A332A">
              <w:rPr>
                <w:rFonts w:cstheme="majorHAnsi"/>
                <w:sz w:val="18"/>
                <w:szCs w:val="18"/>
                <w:lang w:val="en-US"/>
              </w:rPr>
              <w:t>planificării</w:t>
            </w:r>
            <w:proofErr w:type="spellEnd"/>
            <w:r w:rsidRPr="000A332A">
              <w:rPr>
                <w:rFonts w:cstheme="majorHAnsi"/>
                <w:sz w:val="18"/>
                <w:szCs w:val="18"/>
                <w:lang w:val="en-US"/>
              </w:rPr>
              <w:t xml:space="preserve"> urbane, al </w:t>
            </w:r>
            <w:proofErr w:type="spellStart"/>
            <w:r w:rsidRPr="000A332A">
              <w:rPr>
                <w:rFonts w:cstheme="majorHAnsi"/>
                <w:sz w:val="18"/>
                <w:szCs w:val="18"/>
                <w:lang w:val="en-US"/>
              </w:rPr>
              <w:t>diminuării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sărăciei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al </w:t>
            </w:r>
            <w:proofErr w:type="spellStart"/>
            <w:r w:rsidRPr="000A332A">
              <w:rPr>
                <w:rFonts w:cstheme="majorHAnsi"/>
                <w:sz w:val="18"/>
                <w:szCs w:val="18"/>
                <w:lang w:val="en-US"/>
              </w:rPr>
              <w:t>reducerii</w:t>
            </w:r>
            <w:proofErr w:type="spellEnd"/>
            <w:r w:rsidRPr="000A332A">
              <w:rPr>
                <w:rFonts w:cstheme="majorHAnsi"/>
                <w:sz w:val="18"/>
                <w:szCs w:val="18"/>
                <w:lang w:val="en-US"/>
              </w:rPr>
              <w:t xml:space="preserve">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la </w:t>
            </w:r>
            <w:proofErr w:type="spellStart"/>
            <w:r w:rsidRPr="000A332A">
              <w:rPr>
                <w:rFonts w:cstheme="majorHAnsi"/>
                <w:sz w:val="18"/>
                <w:szCs w:val="18"/>
                <w:lang w:val="en-US"/>
              </w:rPr>
              <w:t>dezastre</w:t>
            </w:r>
            <w:proofErr w:type="spellEnd"/>
            <w:r w:rsidRPr="000A332A">
              <w:rPr>
                <w:rFonts w:cstheme="majorHAnsi"/>
                <w:sz w:val="18"/>
                <w:szCs w:val="18"/>
                <w:lang w:val="en-US"/>
              </w:rPr>
              <w:t xml:space="preserve"> (NEXUS)</w:t>
            </w:r>
          </w:p>
        </w:tc>
      </w:tr>
      <w:tr w:rsidR="00DD21C9" w:rsidRPr="000A332A" w14:paraId="2E68F95A" w14:textId="77777777" w:rsidTr="00A6410B">
        <w:tc>
          <w:tcPr>
            <w:tcW w:w="1560" w:type="dxa"/>
          </w:tcPr>
          <w:p w14:paraId="36A8D39B" w14:textId="77777777" w:rsidR="00DD21C9" w:rsidRPr="000A332A" w:rsidRDefault="00DD21C9" w:rsidP="00A6410B">
            <w:pPr>
              <w:spacing w:before="0" w:after="0"/>
              <w:jc w:val="both"/>
              <w:rPr>
                <w:rFonts w:cstheme="majorHAnsi"/>
                <w:sz w:val="18"/>
                <w:szCs w:val="18"/>
                <w:lang w:val="en-US"/>
              </w:rPr>
            </w:pPr>
            <w:proofErr w:type="spellStart"/>
            <w:r w:rsidRPr="000A332A">
              <w:rPr>
                <w:rFonts w:cstheme="majorHAnsi"/>
                <w:sz w:val="18"/>
                <w:szCs w:val="18"/>
                <w:lang w:val="en-US"/>
              </w:rPr>
              <w:t>Descriere</w:t>
            </w:r>
            <w:proofErr w:type="spellEnd"/>
            <w:r w:rsidRPr="000A332A">
              <w:rPr>
                <w:rFonts w:cstheme="majorHAnsi"/>
                <w:sz w:val="18"/>
                <w:szCs w:val="18"/>
                <w:lang w:val="en-US"/>
              </w:rPr>
              <w:t xml:space="preserve"> </w:t>
            </w:r>
            <w:proofErr w:type="spellStart"/>
            <w:r w:rsidRPr="000A332A">
              <w:rPr>
                <w:rFonts w:cstheme="majorHAnsi"/>
                <w:sz w:val="18"/>
                <w:szCs w:val="18"/>
                <w:lang w:val="en-US"/>
              </w:rPr>
              <w:t>funcțională</w:t>
            </w:r>
            <w:proofErr w:type="spellEnd"/>
          </w:p>
        </w:tc>
        <w:tc>
          <w:tcPr>
            <w:tcW w:w="8221" w:type="dxa"/>
          </w:tcPr>
          <w:p w14:paraId="05CAA5B9" w14:textId="77777777" w:rsidR="00DD21C9" w:rsidRPr="000A332A" w:rsidRDefault="00DD21C9" w:rsidP="00A6410B">
            <w:pPr>
              <w:spacing w:before="0" w:after="0"/>
              <w:jc w:val="both"/>
              <w:rPr>
                <w:rFonts w:cstheme="majorHAnsi"/>
                <w:sz w:val="18"/>
                <w:szCs w:val="18"/>
                <w:lang w:val="en-US"/>
              </w:rPr>
            </w:pPr>
            <w:proofErr w:type="spellStart"/>
            <w:r w:rsidRPr="000A332A">
              <w:rPr>
                <w:rFonts w:cstheme="majorHAnsi"/>
                <w:sz w:val="18"/>
                <w:szCs w:val="18"/>
              </w:rPr>
              <w:t>Adaptarea</w:t>
            </w:r>
            <w:proofErr w:type="spellEnd"/>
            <w:r w:rsidRPr="000A332A">
              <w:rPr>
                <w:rFonts w:cstheme="majorHAnsi"/>
                <w:sz w:val="18"/>
                <w:szCs w:val="18"/>
              </w:rPr>
              <w:t xml:space="preserve"> OMAI 52/2018 </w:t>
            </w:r>
            <w:proofErr w:type="spellStart"/>
            <w:r w:rsidRPr="000A332A">
              <w:rPr>
                <w:rFonts w:cstheme="majorHAnsi"/>
                <w:sz w:val="18"/>
                <w:szCs w:val="18"/>
              </w:rPr>
              <w:t>astfel</w:t>
            </w:r>
            <w:proofErr w:type="spellEnd"/>
            <w:r w:rsidRPr="000A332A">
              <w:rPr>
                <w:rFonts w:cstheme="majorHAnsi"/>
                <w:sz w:val="18"/>
                <w:szCs w:val="18"/>
              </w:rPr>
              <w:t xml:space="preserve"> </w:t>
            </w:r>
            <w:proofErr w:type="spellStart"/>
            <w:r w:rsidRPr="000A332A">
              <w:rPr>
                <w:rFonts w:cstheme="majorHAnsi"/>
                <w:sz w:val="18"/>
                <w:szCs w:val="18"/>
              </w:rPr>
              <w:t>încât</w:t>
            </w:r>
            <w:proofErr w:type="spellEnd"/>
            <w:r w:rsidRPr="000A332A">
              <w:rPr>
                <w:rFonts w:cstheme="majorHAnsi"/>
                <w:sz w:val="18"/>
                <w:szCs w:val="18"/>
              </w:rPr>
              <w:t xml:space="preserve"> </w:t>
            </w:r>
            <w:r w:rsidRPr="000A332A">
              <w:rPr>
                <w:rFonts w:cstheme="majorHAnsi"/>
                <w:sz w:val="18"/>
                <w:szCs w:val="18"/>
                <w:lang w:val="en-US"/>
              </w:rPr>
              <w:t xml:space="preserve">GLERN </w:t>
            </w:r>
            <w:r w:rsidRPr="000A332A">
              <w:rPr>
                <w:rFonts w:cstheme="majorHAnsi"/>
                <w:sz w:val="18"/>
                <w:szCs w:val="18"/>
              </w:rPr>
              <w:footnoteReference w:id="29"/>
            </w:r>
            <w:r w:rsidRPr="000A332A">
              <w:rPr>
                <w:rFonts w:cstheme="majorHAnsi"/>
                <w:sz w:val="18"/>
                <w:szCs w:val="18"/>
                <w:lang w:val="en-US"/>
              </w:rPr>
              <w:t xml:space="preserve">( </w:t>
            </w:r>
            <w:proofErr w:type="spellStart"/>
            <w:r w:rsidRPr="000A332A">
              <w:rPr>
                <w:rFonts w:cstheme="majorHAnsi"/>
                <w:sz w:val="18"/>
                <w:szCs w:val="18"/>
                <w:lang w:val="en-US"/>
              </w:rPr>
              <w:t>grupul</w:t>
            </w:r>
            <w:proofErr w:type="spellEnd"/>
            <w:r w:rsidRPr="000A332A">
              <w:rPr>
                <w:rFonts w:cstheme="majorHAnsi"/>
                <w:sz w:val="18"/>
                <w:szCs w:val="18"/>
                <w:lang w:val="en-US"/>
              </w:rPr>
              <w:t xml:space="preserve"> de </w:t>
            </w:r>
            <w:proofErr w:type="spellStart"/>
            <w:r w:rsidRPr="000A332A">
              <w:rPr>
                <w:rFonts w:cstheme="majorHAnsi"/>
                <w:sz w:val="18"/>
                <w:szCs w:val="18"/>
                <w:lang w:val="en-US"/>
              </w:rPr>
              <w:t>lucru</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evaluarea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multisectorială</w:t>
            </w:r>
            <w:proofErr w:type="spellEnd"/>
            <w:r w:rsidRPr="000A332A">
              <w:rPr>
                <w:rFonts w:cstheme="majorHAnsi"/>
                <w:sz w:val="18"/>
                <w:szCs w:val="18"/>
                <w:lang w:val="en-US"/>
              </w:rPr>
              <w:t xml:space="preserve"> a </w:t>
            </w:r>
            <w:proofErr w:type="spellStart"/>
            <w:r w:rsidRPr="000A332A">
              <w:rPr>
                <w:rFonts w:cstheme="majorHAnsi"/>
                <w:sz w:val="18"/>
                <w:szCs w:val="18"/>
                <w:lang w:val="en-US"/>
              </w:rPr>
              <w:t>riscurilor</w:t>
            </w:r>
            <w:proofErr w:type="spellEnd"/>
            <w:r w:rsidRPr="000A332A">
              <w:rPr>
                <w:rFonts w:cstheme="majorHAnsi"/>
                <w:sz w:val="18"/>
                <w:szCs w:val="18"/>
                <w:lang w:val="en-US"/>
              </w:rPr>
              <w:t xml:space="preserve"> la </w:t>
            </w:r>
            <w:proofErr w:type="spellStart"/>
            <w:r w:rsidRPr="000A332A">
              <w:rPr>
                <w:rFonts w:cstheme="majorHAnsi"/>
                <w:sz w:val="18"/>
                <w:szCs w:val="18"/>
                <w:lang w:val="en-US"/>
              </w:rPr>
              <w:t>nivel</w:t>
            </w:r>
            <w:proofErr w:type="spellEnd"/>
            <w:r w:rsidRPr="000A332A">
              <w:rPr>
                <w:rFonts w:cstheme="majorHAnsi"/>
                <w:sz w:val="18"/>
                <w:szCs w:val="18"/>
                <w:lang w:val="en-US"/>
              </w:rPr>
              <w:t xml:space="preserve"> </w:t>
            </w:r>
            <w:proofErr w:type="spellStart"/>
            <w:r w:rsidRPr="000A332A">
              <w:rPr>
                <w:rFonts w:cstheme="majorHAnsi"/>
                <w:sz w:val="18"/>
                <w:szCs w:val="18"/>
                <w:lang w:val="en-US"/>
              </w:rPr>
              <w:t>național</w:t>
            </w:r>
            <w:proofErr w:type="spellEnd"/>
            <w:r w:rsidRPr="000A332A">
              <w:rPr>
                <w:rFonts w:cstheme="majorHAnsi"/>
                <w:sz w:val="18"/>
                <w:szCs w:val="18"/>
                <w:lang w:val="en-US"/>
              </w:rPr>
              <w:t xml:space="preserve"> ) format din </w:t>
            </w:r>
            <w:proofErr w:type="spellStart"/>
            <w:r w:rsidRPr="000A332A">
              <w:rPr>
                <w:rFonts w:cstheme="majorHAnsi"/>
                <w:sz w:val="18"/>
                <w:szCs w:val="18"/>
                <w:lang w:val="en-US"/>
              </w:rPr>
              <w:t>reprezentanți</w:t>
            </w:r>
            <w:proofErr w:type="spellEnd"/>
            <w:r w:rsidRPr="000A332A">
              <w:rPr>
                <w:rFonts w:cstheme="majorHAnsi"/>
                <w:sz w:val="18"/>
                <w:szCs w:val="18"/>
                <w:lang w:val="en-US"/>
              </w:rPr>
              <w:t xml:space="preserve"> ai </w:t>
            </w:r>
            <w:proofErr w:type="spellStart"/>
            <w:r w:rsidRPr="000A332A">
              <w:rPr>
                <w:rFonts w:cstheme="majorHAnsi"/>
                <w:sz w:val="18"/>
                <w:szCs w:val="18"/>
                <w:lang w:val="en-US"/>
              </w:rPr>
              <w:t>grupurilor</w:t>
            </w:r>
            <w:proofErr w:type="spellEnd"/>
            <w:r w:rsidRPr="000A332A">
              <w:rPr>
                <w:rFonts w:cstheme="majorHAnsi"/>
                <w:sz w:val="18"/>
                <w:szCs w:val="18"/>
                <w:lang w:val="en-US"/>
              </w:rPr>
              <w:t xml:space="preserve"> de </w:t>
            </w:r>
            <w:proofErr w:type="spellStart"/>
            <w:r w:rsidRPr="000A332A">
              <w:rPr>
                <w:rFonts w:cstheme="majorHAnsi"/>
                <w:sz w:val="18"/>
                <w:szCs w:val="18"/>
                <w:lang w:val="en-US"/>
              </w:rPr>
              <w:t>lucru</w:t>
            </w:r>
            <w:proofErr w:type="spellEnd"/>
            <w:r w:rsidRPr="000A332A">
              <w:rPr>
                <w:rFonts w:cstheme="majorHAnsi"/>
                <w:sz w:val="18"/>
                <w:szCs w:val="18"/>
                <w:lang w:val="en-US"/>
              </w:rPr>
              <w:t xml:space="preserve"> pe </w:t>
            </w:r>
            <w:proofErr w:type="spellStart"/>
            <w:r w:rsidRPr="000A332A">
              <w:rPr>
                <w:rFonts w:cstheme="majorHAnsi"/>
                <w:sz w:val="18"/>
                <w:szCs w:val="18"/>
                <w:lang w:val="en-US"/>
              </w:rPr>
              <w:t>tipuri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risc</w:t>
            </w:r>
            <w:proofErr w:type="spellEnd"/>
            <w:r w:rsidRPr="000A332A">
              <w:rPr>
                <w:rFonts w:cstheme="majorHAnsi"/>
                <w:sz w:val="18"/>
                <w:szCs w:val="18"/>
                <w:lang w:val="en-US"/>
              </w:rPr>
              <w:t xml:space="preserve"> din </w:t>
            </w:r>
            <w:proofErr w:type="spellStart"/>
            <w:r w:rsidRPr="000A332A">
              <w:rPr>
                <w:rFonts w:cstheme="majorHAnsi"/>
                <w:sz w:val="18"/>
                <w:szCs w:val="18"/>
                <w:lang w:val="en-US"/>
              </w:rPr>
              <w:t>cadrul</w:t>
            </w:r>
            <w:proofErr w:type="spellEnd"/>
            <w:r w:rsidRPr="000A332A">
              <w:rPr>
                <w:rFonts w:cstheme="majorHAnsi"/>
                <w:sz w:val="18"/>
                <w:szCs w:val="18"/>
                <w:lang w:val="en-US"/>
              </w:rPr>
              <w:t xml:space="preserve"> </w:t>
            </w:r>
            <w:proofErr w:type="spellStart"/>
            <w:r w:rsidRPr="000A332A">
              <w:rPr>
                <w:rFonts w:cstheme="majorHAnsi"/>
                <w:sz w:val="18"/>
                <w:szCs w:val="18"/>
                <w:lang w:val="en-US"/>
              </w:rPr>
              <w:t>Platformei</w:t>
            </w:r>
            <w:proofErr w:type="spellEnd"/>
            <w:r w:rsidRPr="000A332A">
              <w:rPr>
                <w:rFonts w:cstheme="majorHAnsi"/>
                <w:sz w:val="18"/>
                <w:szCs w:val="18"/>
                <w:lang w:val="en-US"/>
              </w:rPr>
              <w:t xml:space="preserve"> </w:t>
            </w:r>
            <w:proofErr w:type="spellStart"/>
            <w:r w:rsidRPr="000A332A">
              <w:rPr>
                <w:rFonts w:cstheme="majorHAnsi"/>
                <w:sz w:val="18"/>
                <w:szCs w:val="18"/>
                <w:lang w:val="en-US"/>
              </w:rPr>
              <w:t>Naționale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Reducere</w:t>
            </w:r>
            <w:proofErr w:type="spellEnd"/>
            <w:r w:rsidRPr="000A332A">
              <w:rPr>
                <w:rFonts w:cstheme="majorHAnsi"/>
                <w:sz w:val="18"/>
                <w:szCs w:val="18"/>
                <w:lang w:val="en-US"/>
              </w:rPr>
              <w:t xml:space="preserve"> a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Dezastre</w:t>
            </w:r>
            <w:proofErr w:type="spellEnd"/>
            <w:r w:rsidRPr="000A332A">
              <w:rPr>
                <w:rFonts w:cstheme="majorHAnsi"/>
                <w:sz w:val="18"/>
                <w:szCs w:val="18"/>
                <w:lang w:val="en-US"/>
              </w:rPr>
              <w:t xml:space="preserve">, ca un </w:t>
            </w:r>
            <w:proofErr w:type="spellStart"/>
            <w:r w:rsidRPr="000A332A">
              <w:rPr>
                <w:rFonts w:cstheme="majorHAnsi"/>
                <w:sz w:val="18"/>
                <w:szCs w:val="18"/>
                <w:lang w:val="en-US"/>
              </w:rPr>
              <w:t>grup</w:t>
            </w:r>
            <w:proofErr w:type="spellEnd"/>
            <w:r w:rsidRPr="000A332A">
              <w:rPr>
                <w:rFonts w:cstheme="majorHAnsi"/>
                <w:sz w:val="18"/>
                <w:szCs w:val="18"/>
                <w:lang w:val="en-US"/>
              </w:rPr>
              <w:t xml:space="preserve"> </w:t>
            </w:r>
            <w:proofErr w:type="spellStart"/>
            <w:r w:rsidRPr="000A332A">
              <w:rPr>
                <w:rFonts w:cstheme="majorHAnsi"/>
                <w:sz w:val="18"/>
                <w:szCs w:val="18"/>
                <w:lang w:val="en-US"/>
              </w:rPr>
              <w:t>tehnic</w:t>
            </w:r>
            <w:proofErr w:type="spellEnd"/>
            <w:r w:rsidRPr="000A332A">
              <w:rPr>
                <w:rFonts w:cstheme="majorHAnsi"/>
                <w:sz w:val="18"/>
                <w:szCs w:val="18"/>
                <w:lang w:val="en-US"/>
              </w:rPr>
              <w:t xml:space="preserve"> de </w:t>
            </w:r>
            <w:proofErr w:type="spellStart"/>
            <w:r w:rsidRPr="000A332A">
              <w:rPr>
                <w:rFonts w:cstheme="majorHAnsi"/>
                <w:sz w:val="18"/>
                <w:szCs w:val="18"/>
                <w:lang w:val="en-US"/>
              </w:rPr>
              <w:t>lucru</w:t>
            </w:r>
            <w:proofErr w:type="spellEnd"/>
            <w:r w:rsidRPr="000A332A">
              <w:rPr>
                <w:rFonts w:cstheme="majorHAnsi"/>
                <w:sz w:val="18"/>
                <w:szCs w:val="18"/>
                <w:lang w:val="en-US"/>
              </w:rPr>
              <w:t xml:space="preserve"> </w:t>
            </w:r>
            <w:proofErr w:type="spellStart"/>
            <w:r w:rsidRPr="000A332A">
              <w:rPr>
                <w:rFonts w:cstheme="majorHAnsi"/>
                <w:sz w:val="18"/>
                <w:szCs w:val="18"/>
                <w:lang w:val="en-US"/>
              </w:rPr>
              <w:t>consultativ</w:t>
            </w:r>
            <w:proofErr w:type="spellEnd"/>
            <w:r w:rsidRPr="000A332A">
              <w:rPr>
                <w:rFonts w:cstheme="majorHAnsi"/>
                <w:sz w:val="18"/>
                <w:szCs w:val="18"/>
                <w:lang w:val="en-US"/>
              </w:rPr>
              <w:t xml:space="preserve">, </w:t>
            </w:r>
            <w:proofErr w:type="spellStart"/>
            <w:r w:rsidRPr="000A332A">
              <w:rPr>
                <w:rFonts w:cstheme="majorHAnsi"/>
                <w:sz w:val="18"/>
                <w:szCs w:val="18"/>
                <w:lang w:val="en-US"/>
              </w:rPr>
              <w:t>specializat</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ştiinţe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politici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asigure</w:t>
            </w:r>
            <w:proofErr w:type="spellEnd"/>
            <w:r w:rsidRPr="000A332A">
              <w:rPr>
                <w:rFonts w:cstheme="majorHAnsi"/>
                <w:sz w:val="18"/>
                <w:szCs w:val="18"/>
                <w:lang w:val="en-US"/>
              </w:rPr>
              <w:t xml:space="preserve"> </w:t>
            </w:r>
            <w:proofErr w:type="spellStart"/>
            <w:r w:rsidRPr="000A332A">
              <w:rPr>
                <w:rFonts w:cstheme="majorHAnsi"/>
                <w:sz w:val="18"/>
                <w:szCs w:val="18"/>
                <w:lang w:val="en-US"/>
              </w:rPr>
              <w:t>colaborarea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interinstituțională</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evalua</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permanență</w:t>
            </w:r>
            <w:proofErr w:type="spellEnd"/>
            <w:r w:rsidRPr="000A332A">
              <w:rPr>
                <w:rFonts w:cstheme="majorHAnsi"/>
                <w:sz w:val="18"/>
                <w:szCs w:val="18"/>
                <w:lang w:val="en-US"/>
              </w:rPr>
              <w:t xml:space="preserve"> </w:t>
            </w:r>
            <w:proofErr w:type="spellStart"/>
            <w:r w:rsidRPr="000A332A">
              <w:rPr>
                <w:rFonts w:cstheme="majorHAnsi"/>
                <w:sz w:val="18"/>
                <w:szCs w:val="18"/>
                <w:lang w:val="en-US"/>
              </w:rPr>
              <w:t>practicile</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curs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produce </w:t>
            </w:r>
            <w:proofErr w:type="spellStart"/>
            <w:r w:rsidRPr="000A332A">
              <w:rPr>
                <w:rFonts w:cstheme="majorHAnsi"/>
                <w:sz w:val="18"/>
                <w:szCs w:val="18"/>
                <w:lang w:val="en-US"/>
              </w:rPr>
              <w:t>documente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îndrumare</w:t>
            </w:r>
            <w:proofErr w:type="spellEnd"/>
            <w:r w:rsidRPr="000A332A">
              <w:rPr>
                <w:rFonts w:cstheme="majorHAnsi"/>
                <w:sz w:val="18"/>
                <w:szCs w:val="18"/>
                <w:lang w:val="en-US"/>
              </w:rPr>
              <w:t xml:space="preserve"> </w:t>
            </w:r>
            <w:proofErr w:type="spellStart"/>
            <w:r w:rsidRPr="000A332A">
              <w:rPr>
                <w:rFonts w:cstheme="majorHAnsi"/>
                <w:sz w:val="18"/>
                <w:szCs w:val="18"/>
                <w:lang w:val="en-US"/>
              </w:rPr>
              <w:t>metodologică</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personalul</w:t>
            </w:r>
            <w:proofErr w:type="spellEnd"/>
            <w:r w:rsidRPr="000A332A">
              <w:rPr>
                <w:rFonts w:cstheme="majorHAnsi"/>
                <w:sz w:val="18"/>
                <w:szCs w:val="18"/>
                <w:lang w:val="en-US"/>
              </w:rPr>
              <w:t xml:space="preserve"> </w:t>
            </w:r>
            <w:proofErr w:type="spellStart"/>
            <w:r w:rsidRPr="000A332A">
              <w:rPr>
                <w:rFonts w:cstheme="majorHAnsi"/>
                <w:sz w:val="18"/>
                <w:szCs w:val="18"/>
                <w:lang w:val="en-US"/>
              </w:rPr>
              <w:t>instituțiilor</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administrațiilor</w:t>
            </w:r>
            <w:proofErr w:type="spellEnd"/>
            <w:r w:rsidRPr="000A332A">
              <w:rPr>
                <w:rFonts w:cstheme="majorHAnsi"/>
                <w:sz w:val="18"/>
                <w:szCs w:val="18"/>
                <w:lang w:val="en-US"/>
              </w:rPr>
              <w:t xml:space="preserve"> locale, cu </w:t>
            </w:r>
            <w:proofErr w:type="spellStart"/>
            <w:r w:rsidRPr="000A332A">
              <w:rPr>
                <w:rFonts w:cstheme="majorHAnsi"/>
                <w:sz w:val="18"/>
                <w:szCs w:val="18"/>
                <w:lang w:val="en-US"/>
              </w:rPr>
              <w:t>privire</w:t>
            </w:r>
            <w:proofErr w:type="spellEnd"/>
            <w:r w:rsidRPr="000A332A">
              <w:rPr>
                <w:rFonts w:cstheme="majorHAnsi"/>
                <w:sz w:val="18"/>
                <w:szCs w:val="18"/>
                <w:lang w:val="en-US"/>
              </w:rPr>
              <w:t xml:space="preserve"> la </w:t>
            </w:r>
            <w:proofErr w:type="spellStart"/>
            <w:r w:rsidRPr="000A332A">
              <w:rPr>
                <w:rFonts w:cstheme="majorHAnsi"/>
                <w:sz w:val="18"/>
                <w:szCs w:val="18"/>
                <w:lang w:val="en-US"/>
              </w:rPr>
              <w:t>oportunitățile</w:t>
            </w:r>
            <w:proofErr w:type="spellEnd"/>
            <w:r w:rsidRPr="000A332A">
              <w:rPr>
                <w:rFonts w:cstheme="majorHAnsi"/>
                <w:sz w:val="18"/>
                <w:szCs w:val="18"/>
                <w:lang w:val="en-US"/>
              </w:rPr>
              <w:t xml:space="preserve"> </w:t>
            </w:r>
            <w:proofErr w:type="spellStart"/>
            <w:r w:rsidRPr="000A332A">
              <w:rPr>
                <w:rFonts w:cstheme="majorHAnsi"/>
                <w:sz w:val="18"/>
                <w:szCs w:val="18"/>
                <w:lang w:val="en-US"/>
              </w:rPr>
              <w:t>transversale</w:t>
            </w:r>
            <w:proofErr w:type="spellEnd"/>
            <w:r w:rsidRPr="000A332A">
              <w:rPr>
                <w:rFonts w:cstheme="majorHAnsi"/>
                <w:sz w:val="18"/>
                <w:szCs w:val="18"/>
                <w:lang w:val="en-US"/>
              </w:rPr>
              <w:t xml:space="preserve"> de a </w:t>
            </w:r>
            <w:proofErr w:type="spellStart"/>
            <w:r w:rsidRPr="000A332A">
              <w:rPr>
                <w:rFonts w:cstheme="majorHAnsi"/>
                <w:sz w:val="18"/>
                <w:szCs w:val="18"/>
                <w:lang w:val="en-US"/>
              </w:rPr>
              <w:t>atinge</w:t>
            </w:r>
            <w:proofErr w:type="spellEnd"/>
            <w:r w:rsidRPr="000A332A">
              <w:rPr>
                <w:rFonts w:cstheme="majorHAnsi"/>
                <w:sz w:val="18"/>
                <w:szCs w:val="18"/>
                <w:lang w:val="en-US"/>
              </w:rPr>
              <w:t xml:space="preserve"> </w:t>
            </w:r>
            <w:proofErr w:type="spellStart"/>
            <w:r w:rsidRPr="000A332A">
              <w:rPr>
                <w:rFonts w:cstheme="majorHAnsi"/>
                <w:sz w:val="18"/>
                <w:szCs w:val="18"/>
                <w:lang w:val="en-US"/>
              </w:rPr>
              <w:t>obiectivele</w:t>
            </w:r>
            <w:proofErr w:type="spellEnd"/>
            <w:r w:rsidRPr="000A332A">
              <w:rPr>
                <w:rFonts w:cstheme="majorHAnsi"/>
                <w:sz w:val="18"/>
                <w:szCs w:val="18"/>
                <w:lang w:val="en-US"/>
              </w:rPr>
              <w:t xml:space="preserve"> </w:t>
            </w:r>
            <w:proofErr w:type="spellStart"/>
            <w:r w:rsidRPr="000A332A">
              <w:rPr>
                <w:rFonts w:cstheme="majorHAnsi"/>
                <w:sz w:val="18"/>
                <w:szCs w:val="18"/>
                <w:lang w:val="en-US"/>
              </w:rPr>
              <w:t>referitoare</w:t>
            </w:r>
            <w:proofErr w:type="spellEnd"/>
            <w:r w:rsidRPr="000A332A">
              <w:rPr>
                <w:rFonts w:cstheme="majorHAnsi"/>
                <w:sz w:val="18"/>
                <w:szCs w:val="18"/>
                <w:lang w:val="en-US"/>
              </w:rPr>
              <w:t xml:space="preserve"> la </w:t>
            </w:r>
            <w:proofErr w:type="spellStart"/>
            <w:r w:rsidRPr="000A332A">
              <w:rPr>
                <w:rFonts w:cstheme="majorHAnsi"/>
                <w:sz w:val="18"/>
                <w:szCs w:val="18"/>
                <w:lang w:val="en-US"/>
              </w:rPr>
              <w:t>tematicile</w:t>
            </w:r>
            <w:proofErr w:type="spellEnd"/>
            <w:r w:rsidRPr="000A332A">
              <w:rPr>
                <w:rFonts w:cstheme="majorHAnsi"/>
                <w:sz w:val="18"/>
                <w:szCs w:val="18"/>
                <w:lang w:val="en-US"/>
              </w:rPr>
              <w:t xml:space="preserve"> </w:t>
            </w:r>
            <w:proofErr w:type="spellStart"/>
            <w:r w:rsidRPr="000A332A">
              <w:rPr>
                <w:rFonts w:cstheme="majorHAnsi"/>
                <w:sz w:val="18"/>
                <w:szCs w:val="18"/>
                <w:lang w:val="en-US"/>
              </w:rPr>
              <w:t>privind</w:t>
            </w:r>
            <w:proofErr w:type="spellEnd"/>
            <w:r w:rsidRPr="000A332A">
              <w:rPr>
                <w:rFonts w:cstheme="majorHAnsi"/>
                <w:sz w:val="18"/>
                <w:szCs w:val="18"/>
                <w:lang w:val="en-US"/>
              </w:rPr>
              <w:t xml:space="preserve"> </w:t>
            </w:r>
            <w:proofErr w:type="spellStart"/>
            <w:r w:rsidRPr="000A332A">
              <w:rPr>
                <w:rFonts w:cstheme="majorHAnsi"/>
                <w:sz w:val="18"/>
                <w:szCs w:val="18"/>
                <w:lang w:val="en-US"/>
              </w:rPr>
              <w:t>schimbările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climatice</w:t>
            </w:r>
            <w:proofErr w:type="spellEnd"/>
            <w:r w:rsidRPr="000A332A">
              <w:rPr>
                <w:rFonts w:cstheme="majorHAnsi"/>
                <w:sz w:val="18"/>
                <w:szCs w:val="18"/>
                <w:lang w:val="en-US"/>
              </w:rPr>
              <w:t xml:space="preserve">, </w:t>
            </w:r>
            <w:proofErr w:type="spellStart"/>
            <w:r w:rsidRPr="000A332A">
              <w:rPr>
                <w:rFonts w:cstheme="majorHAnsi"/>
                <w:sz w:val="18"/>
                <w:szCs w:val="18"/>
                <w:lang w:val="en-US"/>
              </w:rPr>
              <w:t>planificarea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urbană</w:t>
            </w:r>
            <w:proofErr w:type="spellEnd"/>
            <w:r w:rsidRPr="000A332A">
              <w:rPr>
                <w:rFonts w:cstheme="majorHAnsi"/>
                <w:sz w:val="18"/>
                <w:szCs w:val="18"/>
                <w:lang w:val="en-US"/>
              </w:rPr>
              <w:t xml:space="preserve">, </w:t>
            </w:r>
            <w:proofErr w:type="spellStart"/>
            <w:r w:rsidRPr="000A332A">
              <w:rPr>
                <w:rFonts w:cstheme="majorHAnsi"/>
                <w:sz w:val="18"/>
                <w:szCs w:val="18"/>
                <w:lang w:val="en-US"/>
              </w:rPr>
              <w:t>reducerea</w:t>
            </w:r>
            <w:proofErr w:type="spellEnd"/>
            <w:r w:rsidRPr="000A332A">
              <w:rPr>
                <w:rFonts w:cstheme="majorHAnsi"/>
                <w:sz w:val="18"/>
                <w:szCs w:val="18"/>
                <w:lang w:val="en-US"/>
              </w:rPr>
              <w:t xml:space="preserve"> </w:t>
            </w:r>
            <w:proofErr w:type="spellStart"/>
            <w:r w:rsidRPr="000A332A">
              <w:rPr>
                <w:rFonts w:cstheme="majorHAnsi"/>
                <w:sz w:val="18"/>
                <w:szCs w:val="18"/>
                <w:lang w:val="en-US"/>
              </w:rPr>
              <w:t>sărăciei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a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dezastre</w:t>
            </w:r>
            <w:proofErr w:type="spellEnd"/>
            <w:r w:rsidRPr="000A332A">
              <w:rPr>
                <w:rFonts w:cstheme="majorHAnsi"/>
                <w:sz w:val="18"/>
                <w:szCs w:val="18"/>
                <w:lang w:val="en-US"/>
              </w:rPr>
              <w:t>.</w:t>
            </w:r>
          </w:p>
          <w:p w14:paraId="4A445777"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Studiu pentru descrierea foii de parcurs pentru grupul de lucru.</w:t>
            </w:r>
          </w:p>
          <w:p w14:paraId="3ADC3EFB" w14:textId="77777777" w:rsidR="00DD21C9" w:rsidRPr="000A332A" w:rsidRDefault="00DD21C9" w:rsidP="00A6410B">
            <w:pPr>
              <w:spacing w:before="0" w:after="0"/>
              <w:jc w:val="both"/>
              <w:rPr>
                <w:rFonts w:cstheme="majorHAnsi"/>
                <w:sz w:val="18"/>
                <w:szCs w:val="18"/>
                <w:lang w:val="en-US"/>
              </w:rPr>
            </w:pPr>
            <w:proofErr w:type="spellStart"/>
            <w:r w:rsidRPr="000A332A">
              <w:rPr>
                <w:rFonts w:cstheme="majorHAnsi"/>
                <w:sz w:val="18"/>
                <w:szCs w:val="18"/>
                <w:lang w:val="en-US"/>
              </w:rPr>
              <w:t>Diseminarea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prin</w:t>
            </w:r>
            <w:proofErr w:type="spellEnd"/>
            <w:r w:rsidRPr="000A332A">
              <w:rPr>
                <w:rFonts w:cstheme="majorHAnsi"/>
                <w:sz w:val="18"/>
                <w:szCs w:val="18"/>
                <w:lang w:val="en-US"/>
              </w:rPr>
              <w:t xml:space="preserve"> </w:t>
            </w:r>
            <w:proofErr w:type="spellStart"/>
            <w:r w:rsidRPr="000A332A">
              <w:rPr>
                <w:rFonts w:cstheme="majorHAnsi"/>
                <w:sz w:val="18"/>
                <w:szCs w:val="18"/>
                <w:lang w:val="en-US"/>
              </w:rPr>
              <w:t>seminarii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instruiri</w:t>
            </w:r>
            <w:proofErr w:type="spellEnd"/>
            <w:r w:rsidRPr="000A332A">
              <w:rPr>
                <w:rFonts w:cstheme="majorHAnsi"/>
                <w:sz w:val="18"/>
                <w:szCs w:val="18"/>
                <w:lang w:val="en-US"/>
              </w:rPr>
              <w:t xml:space="preserve"> </w:t>
            </w:r>
            <w:proofErr w:type="spellStart"/>
            <w:r w:rsidRPr="000A332A">
              <w:rPr>
                <w:rFonts w:cstheme="majorHAnsi"/>
                <w:sz w:val="18"/>
                <w:szCs w:val="18"/>
                <w:lang w:val="en-US"/>
              </w:rPr>
              <w:t>privind</w:t>
            </w:r>
            <w:proofErr w:type="spellEnd"/>
            <w:r w:rsidRPr="000A332A">
              <w:rPr>
                <w:rFonts w:cstheme="majorHAnsi"/>
                <w:sz w:val="18"/>
                <w:szCs w:val="18"/>
                <w:lang w:val="en-US"/>
              </w:rPr>
              <w:t xml:space="preserve"> </w:t>
            </w:r>
            <w:proofErr w:type="spellStart"/>
            <w:r w:rsidRPr="000A332A">
              <w:rPr>
                <w:rFonts w:cstheme="majorHAnsi"/>
                <w:sz w:val="18"/>
                <w:szCs w:val="18"/>
                <w:lang w:val="en-US"/>
              </w:rPr>
              <w:t>utilizarea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implementarea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documentelor</w:t>
            </w:r>
            <w:proofErr w:type="spellEnd"/>
            <w:r w:rsidRPr="000A332A">
              <w:rPr>
                <w:rFonts w:cstheme="majorHAnsi"/>
                <w:sz w:val="18"/>
                <w:szCs w:val="18"/>
                <w:lang w:val="en-US"/>
              </w:rPr>
              <w:t>/</w:t>
            </w:r>
            <w:proofErr w:type="spellStart"/>
            <w:r w:rsidRPr="000A332A">
              <w:rPr>
                <w:rFonts w:cstheme="majorHAnsi"/>
                <w:sz w:val="18"/>
                <w:szCs w:val="18"/>
                <w:lang w:val="en-US"/>
              </w:rPr>
              <w:t>politicilor</w:t>
            </w:r>
            <w:proofErr w:type="spellEnd"/>
            <w:r w:rsidRPr="000A332A">
              <w:rPr>
                <w:rFonts w:cstheme="majorHAnsi"/>
                <w:sz w:val="18"/>
                <w:szCs w:val="18"/>
                <w:lang w:val="en-US"/>
              </w:rPr>
              <w:t xml:space="preserve"> (de </w:t>
            </w:r>
            <w:proofErr w:type="spellStart"/>
            <w:r w:rsidRPr="000A332A">
              <w:rPr>
                <w:rFonts w:cstheme="majorHAnsi"/>
                <w:sz w:val="18"/>
                <w:szCs w:val="18"/>
                <w:lang w:val="en-US"/>
              </w:rPr>
              <w:t>exemplu</w:t>
            </w:r>
            <w:proofErr w:type="spellEnd"/>
            <w:r w:rsidRPr="000A332A">
              <w:rPr>
                <w:rFonts w:cstheme="majorHAnsi"/>
                <w:sz w:val="18"/>
                <w:szCs w:val="18"/>
                <w:lang w:val="en-US"/>
              </w:rPr>
              <w:t xml:space="preserve">, </w:t>
            </w:r>
            <w:proofErr w:type="spellStart"/>
            <w:r w:rsidRPr="000A332A">
              <w:rPr>
                <w:rFonts w:cstheme="majorHAnsi"/>
                <w:sz w:val="18"/>
                <w:szCs w:val="18"/>
                <w:lang w:val="en-US"/>
              </w:rPr>
              <w:t>seminarii</w:t>
            </w:r>
            <w:proofErr w:type="spellEnd"/>
            <w:r w:rsidRPr="000A332A">
              <w:rPr>
                <w:rFonts w:cstheme="majorHAnsi"/>
                <w:sz w:val="18"/>
                <w:szCs w:val="18"/>
                <w:lang w:val="en-US"/>
              </w:rPr>
              <w:t xml:space="preserve"> </w:t>
            </w:r>
            <w:proofErr w:type="spellStart"/>
            <w:r w:rsidRPr="000A332A">
              <w:rPr>
                <w:rFonts w:cstheme="majorHAnsi"/>
                <w:sz w:val="18"/>
                <w:szCs w:val="18"/>
                <w:lang w:val="en-US"/>
              </w:rPr>
              <w:t>anuale</w:t>
            </w:r>
            <w:proofErr w:type="spellEnd"/>
            <w:r w:rsidRPr="000A332A">
              <w:rPr>
                <w:rFonts w:cstheme="majorHAnsi"/>
                <w:sz w:val="18"/>
                <w:szCs w:val="18"/>
                <w:lang w:val="en-US"/>
              </w:rPr>
              <w:t xml:space="preserve"> </w:t>
            </w:r>
            <w:proofErr w:type="spellStart"/>
            <w:r w:rsidRPr="000A332A">
              <w:rPr>
                <w:rFonts w:cstheme="majorHAnsi"/>
                <w:sz w:val="18"/>
                <w:szCs w:val="18"/>
                <w:lang w:val="en-US"/>
              </w:rPr>
              <w:t>sau</w:t>
            </w:r>
            <w:proofErr w:type="spellEnd"/>
            <w:r w:rsidRPr="000A332A">
              <w:rPr>
                <w:rFonts w:cstheme="majorHAnsi"/>
                <w:sz w:val="18"/>
                <w:szCs w:val="18"/>
                <w:lang w:val="en-US"/>
              </w:rPr>
              <w:t xml:space="preserve"> bi-</w:t>
            </w:r>
            <w:proofErr w:type="spellStart"/>
            <w:r w:rsidRPr="000A332A">
              <w:rPr>
                <w:rFonts w:cstheme="majorHAnsi"/>
                <w:sz w:val="18"/>
                <w:szCs w:val="18"/>
                <w:lang w:val="en-US"/>
              </w:rPr>
              <w:t>anuale</w:t>
            </w:r>
            <w:proofErr w:type="spellEnd"/>
            <w:r w:rsidRPr="000A332A">
              <w:rPr>
                <w:rFonts w:cstheme="majorHAnsi"/>
                <w:sz w:val="18"/>
                <w:szCs w:val="18"/>
                <w:lang w:val="en-US"/>
              </w:rPr>
              <w:t>).</w:t>
            </w:r>
          </w:p>
        </w:tc>
      </w:tr>
      <w:tr w:rsidR="00DD21C9" w:rsidRPr="002D0987" w14:paraId="30CF1184" w14:textId="77777777" w:rsidTr="00A6410B">
        <w:tc>
          <w:tcPr>
            <w:tcW w:w="1560" w:type="dxa"/>
          </w:tcPr>
          <w:p w14:paraId="0C32C731" w14:textId="77777777" w:rsidR="00DD21C9" w:rsidRPr="00205D9D" w:rsidRDefault="00DD21C9" w:rsidP="00A6410B">
            <w:pPr>
              <w:spacing w:before="0" w:after="0"/>
              <w:jc w:val="both"/>
              <w:rPr>
                <w:rFonts w:ascii="Calibri" w:hAnsi="Calibri" w:cstheme="minorHAnsi"/>
                <w:sz w:val="22"/>
                <w:lang w:val="en-US"/>
              </w:rPr>
            </w:pPr>
            <w:proofErr w:type="spellStart"/>
            <w:r w:rsidRPr="000A332A">
              <w:rPr>
                <w:rFonts w:cstheme="majorHAnsi"/>
                <w:sz w:val="18"/>
                <w:szCs w:val="18"/>
                <w:lang w:val="en-US"/>
              </w:rPr>
              <w:t>Beneficii</w:t>
            </w:r>
            <w:proofErr w:type="spellEnd"/>
          </w:p>
        </w:tc>
        <w:tc>
          <w:tcPr>
            <w:tcW w:w="8221" w:type="dxa"/>
          </w:tcPr>
          <w:p w14:paraId="13105FF2"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0A332A">
              <w:rPr>
                <w:rFonts w:cstheme="majorHAnsi"/>
                <w:sz w:val="18"/>
                <w:szCs w:val="18"/>
                <w:lang w:val="en-US"/>
              </w:rPr>
              <w:t xml:space="preserve">Prin </w:t>
            </w:r>
            <w:proofErr w:type="spellStart"/>
            <w:r w:rsidRPr="000A332A">
              <w:rPr>
                <w:rFonts w:cstheme="majorHAnsi"/>
                <w:sz w:val="18"/>
                <w:szCs w:val="18"/>
                <w:lang w:val="en-US"/>
              </w:rPr>
              <w:t>integrarea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planului</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schimbările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climatice</w:t>
            </w:r>
            <w:proofErr w:type="spellEnd"/>
            <w:r w:rsidRPr="000A332A">
              <w:rPr>
                <w:rFonts w:cstheme="majorHAnsi"/>
                <w:sz w:val="18"/>
                <w:szCs w:val="18"/>
                <w:lang w:val="en-US"/>
              </w:rPr>
              <w:t xml:space="preserve"> cu </w:t>
            </w:r>
            <w:proofErr w:type="spellStart"/>
            <w:r w:rsidRPr="000A332A">
              <w:rPr>
                <w:rFonts w:cstheme="majorHAnsi"/>
                <w:sz w:val="18"/>
                <w:szCs w:val="18"/>
                <w:lang w:val="en-US"/>
              </w:rPr>
              <w:t>politicile</w:t>
            </w:r>
            <w:proofErr w:type="spellEnd"/>
            <w:r w:rsidRPr="000A332A">
              <w:rPr>
                <w:rFonts w:cstheme="majorHAnsi"/>
                <w:sz w:val="18"/>
                <w:szCs w:val="18"/>
                <w:lang w:val="en-US"/>
              </w:rPr>
              <w:t xml:space="preserve"> urbane </w:t>
            </w:r>
            <w:proofErr w:type="spellStart"/>
            <w:r w:rsidRPr="000A332A">
              <w:rPr>
                <w:rFonts w:cstheme="majorHAnsi"/>
                <w:sz w:val="18"/>
                <w:szCs w:val="18"/>
                <w:lang w:val="en-US"/>
              </w:rPr>
              <w:t>într</w:t>
            </w:r>
            <w:proofErr w:type="spellEnd"/>
            <w:r w:rsidRPr="000A332A">
              <w:rPr>
                <w:rFonts w:cstheme="majorHAnsi"/>
                <w:sz w:val="18"/>
                <w:szCs w:val="18"/>
                <w:lang w:val="en-US"/>
              </w:rPr>
              <w:t xml:space="preserve">-un </w:t>
            </w:r>
            <w:proofErr w:type="spellStart"/>
            <w:r w:rsidRPr="000A332A">
              <w:rPr>
                <w:rFonts w:cstheme="majorHAnsi"/>
                <w:sz w:val="18"/>
                <w:szCs w:val="18"/>
                <w:lang w:val="en-US"/>
              </w:rPr>
              <w:t>punct</w:t>
            </w:r>
            <w:proofErr w:type="spellEnd"/>
            <w:r w:rsidRPr="000A332A">
              <w:rPr>
                <w:rFonts w:cstheme="majorHAnsi"/>
                <w:sz w:val="18"/>
                <w:szCs w:val="18"/>
                <w:lang w:val="en-US"/>
              </w:rPr>
              <w:t xml:space="preserve"> focal, </w:t>
            </w:r>
            <w:proofErr w:type="spellStart"/>
            <w:r w:rsidRPr="000A332A">
              <w:rPr>
                <w:rFonts w:cstheme="majorHAnsi"/>
                <w:sz w:val="18"/>
                <w:szCs w:val="18"/>
                <w:lang w:val="en-US"/>
              </w:rPr>
              <w:t>pagubele</w:t>
            </w:r>
            <w:proofErr w:type="spellEnd"/>
            <w:r w:rsidRPr="000A332A">
              <w:rPr>
                <w:rFonts w:cstheme="majorHAnsi"/>
                <w:sz w:val="18"/>
                <w:szCs w:val="18"/>
                <w:lang w:val="en-US"/>
              </w:rPr>
              <w:t xml:space="preserve"> </w:t>
            </w:r>
            <w:proofErr w:type="spellStart"/>
            <w:r w:rsidRPr="000A332A">
              <w:rPr>
                <w:rFonts w:cstheme="majorHAnsi"/>
                <w:sz w:val="18"/>
                <w:szCs w:val="18"/>
                <w:lang w:val="en-US"/>
              </w:rPr>
              <w:t>economice</w:t>
            </w:r>
            <w:proofErr w:type="spellEnd"/>
            <w:r w:rsidRPr="000A332A">
              <w:rPr>
                <w:rFonts w:cstheme="majorHAnsi"/>
                <w:sz w:val="18"/>
                <w:szCs w:val="18"/>
                <w:lang w:val="en-US"/>
              </w:rPr>
              <w:t xml:space="preserve"> </w:t>
            </w:r>
            <w:proofErr w:type="spellStart"/>
            <w:r w:rsidRPr="000A332A">
              <w:rPr>
                <w:rFonts w:cstheme="majorHAnsi"/>
                <w:sz w:val="18"/>
                <w:szCs w:val="18"/>
                <w:lang w:val="en-US"/>
              </w:rPr>
              <w:t>vor</w:t>
            </w:r>
            <w:proofErr w:type="spellEnd"/>
            <w:r w:rsidRPr="000A332A">
              <w:rPr>
                <w:rFonts w:cstheme="majorHAnsi"/>
                <w:sz w:val="18"/>
                <w:szCs w:val="18"/>
                <w:lang w:val="en-US"/>
              </w:rPr>
              <w:t xml:space="preserve"> fi </w:t>
            </w:r>
            <w:proofErr w:type="spellStart"/>
            <w:r w:rsidRPr="000A332A">
              <w:rPr>
                <w:rFonts w:cstheme="majorHAnsi"/>
                <w:sz w:val="18"/>
                <w:szCs w:val="18"/>
                <w:lang w:val="en-US"/>
              </w:rPr>
              <w:t>reduse</w:t>
            </w:r>
            <w:proofErr w:type="spellEnd"/>
            <w:r w:rsidRPr="000A332A">
              <w:rPr>
                <w:rFonts w:cstheme="majorHAnsi"/>
                <w:sz w:val="18"/>
                <w:szCs w:val="18"/>
                <w:lang w:val="en-US"/>
              </w:rPr>
              <w:t xml:space="preserve"> pe termen lung,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special </w:t>
            </w:r>
            <w:proofErr w:type="spellStart"/>
            <w:r w:rsidRPr="000A332A">
              <w:rPr>
                <w:rFonts w:cstheme="majorHAnsi"/>
                <w:sz w:val="18"/>
                <w:szCs w:val="18"/>
                <w:lang w:val="en-US"/>
              </w:rPr>
              <w:t>având</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vedere</w:t>
            </w:r>
            <w:proofErr w:type="spellEnd"/>
            <w:r w:rsidRPr="000A332A">
              <w:rPr>
                <w:rFonts w:cstheme="majorHAnsi"/>
                <w:sz w:val="18"/>
                <w:szCs w:val="18"/>
                <w:lang w:val="en-US"/>
              </w:rPr>
              <w:t xml:space="preserve"> </w:t>
            </w:r>
            <w:proofErr w:type="spellStart"/>
            <w:r w:rsidRPr="000A332A">
              <w:rPr>
                <w:rFonts w:cstheme="majorHAnsi"/>
                <w:sz w:val="18"/>
                <w:szCs w:val="18"/>
                <w:lang w:val="en-US"/>
              </w:rPr>
              <w:t>creșterile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preconizate</w:t>
            </w:r>
            <w:proofErr w:type="spellEnd"/>
            <w:r w:rsidRPr="000A332A">
              <w:rPr>
                <w:rFonts w:cstheme="majorHAnsi"/>
                <w:sz w:val="18"/>
                <w:szCs w:val="18"/>
                <w:lang w:val="en-US"/>
              </w:rPr>
              <w:t xml:space="preserve"> ale </w:t>
            </w:r>
            <w:proofErr w:type="spellStart"/>
            <w:r w:rsidRPr="000A332A">
              <w:rPr>
                <w:rFonts w:cstheme="majorHAnsi"/>
                <w:sz w:val="18"/>
                <w:szCs w:val="18"/>
                <w:lang w:val="en-US"/>
              </w:rPr>
              <w:t>frecvenței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severității</w:t>
            </w:r>
            <w:proofErr w:type="spellEnd"/>
            <w:r w:rsidRPr="000A332A">
              <w:rPr>
                <w:rFonts w:cstheme="majorHAnsi"/>
                <w:sz w:val="18"/>
                <w:szCs w:val="18"/>
                <w:lang w:val="en-US"/>
              </w:rPr>
              <w:t xml:space="preserve"> </w:t>
            </w:r>
            <w:proofErr w:type="spellStart"/>
            <w:r w:rsidRPr="000A332A">
              <w:rPr>
                <w:rFonts w:cstheme="majorHAnsi"/>
                <w:sz w:val="18"/>
                <w:szCs w:val="18"/>
                <w:lang w:val="en-US"/>
              </w:rPr>
              <w:t>inundațiilor</w:t>
            </w:r>
            <w:proofErr w:type="spellEnd"/>
            <w:r w:rsidRPr="000A332A">
              <w:rPr>
                <w:rFonts w:cstheme="majorHAnsi"/>
                <w:sz w:val="18"/>
                <w:szCs w:val="18"/>
                <w:lang w:val="en-US"/>
              </w:rPr>
              <w:t xml:space="preserve">. </w:t>
            </w:r>
            <w:r w:rsidRPr="00683701">
              <w:rPr>
                <w:rFonts w:cstheme="majorHAnsi"/>
                <w:sz w:val="18"/>
                <w:szCs w:val="18"/>
                <w:lang w:val="it-IT"/>
              </w:rPr>
              <w:t>Acest lucru va ajuta la creșterea treptată a rezistenței localităților.</w:t>
            </w:r>
          </w:p>
          <w:p w14:paraId="763D82C7" w14:textId="77777777" w:rsidR="00DD21C9" w:rsidRPr="00E571A0"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it-IT"/>
              </w:rPr>
            </w:pPr>
            <w:r w:rsidRPr="00683701">
              <w:rPr>
                <w:rFonts w:cstheme="majorHAnsi"/>
                <w:sz w:val="18"/>
                <w:szCs w:val="18"/>
                <w:lang w:val="it-IT"/>
              </w:rPr>
              <w:t xml:space="preserve">Beneficiu colateral: implementarea politicii Strategiei pentru Reducerea Riscului de Dezastre (SRRD). Această măsură va ajuta România să fie conformă cu Planul de acțiune al CE privind Cadrul Sendai pentru Reducerea Riscului de Dezastre, care promovează integrarea managementului riscului la dezastre în politicile UE și utilizarea unei abordări informate asupra riscului de dezastre în elaborarea politicilor locale. </w:t>
            </w:r>
            <w:r w:rsidRPr="003C5BA1">
              <w:rPr>
                <w:rFonts w:cstheme="majorHAnsi"/>
                <w:sz w:val="18"/>
                <w:szCs w:val="18"/>
                <w:lang w:val="it-IT"/>
              </w:rPr>
              <w:t>Prin urmare, măsura va contribui la atingerea obiectivelor strategice pentru reducerea riscului de dezastre și de sărăcie.</w:t>
            </w:r>
          </w:p>
        </w:tc>
      </w:tr>
      <w:tr w:rsidR="00DD21C9" w:rsidRPr="000A332A" w14:paraId="062E8373" w14:textId="77777777" w:rsidTr="00A6410B">
        <w:trPr>
          <w:tblHeader/>
        </w:trPr>
        <w:tc>
          <w:tcPr>
            <w:tcW w:w="1560" w:type="dxa"/>
            <w:shd w:val="clear" w:color="auto" w:fill="auto"/>
          </w:tcPr>
          <w:p w14:paraId="12DFCD4C"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21" w:type="dxa"/>
            <w:shd w:val="clear" w:color="auto" w:fill="auto"/>
          </w:tcPr>
          <w:p w14:paraId="2ED39601"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1b</w:t>
            </w:r>
          </w:p>
        </w:tc>
      </w:tr>
      <w:tr w:rsidR="00DD21C9" w:rsidRPr="002D0987" w14:paraId="236840D0" w14:textId="77777777" w:rsidTr="00A6410B">
        <w:trPr>
          <w:tblHeader/>
        </w:trPr>
        <w:tc>
          <w:tcPr>
            <w:tcW w:w="1560" w:type="dxa"/>
            <w:shd w:val="clear" w:color="auto" w:fill="auto"/>
          </w:tcPr>
          <w:p w14:paraId="41759983"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21" w:type="dxa"/>
            <w:shd w:val="clear" w:color="auto" w:fill="auto"/>
          </w:tcPr>
          <w:p w14:paraId="578EFC0C" w14:textId="77777777" w:rsidR="00DD21C9" w:rsidRPr="003C5BA1" w:rsidRDefault="00DD21C9" w:rsidP="00A6410B">
            <w:pPr>
              <w:spacing w:before="0" w:after="0"/>
              <w:jc w:val="both"/>
              <w:rPr>
                <w:rFonts w:cstheme="majorHAnsi"/>
                <w:b/>
                <w:bCs/>
                <w:sz w:val="18"/>
                <w:szCs w:val="18"/>
                <w:lang w:val="it-IT"/>
              </w:rPr>
            </w:pPr>
            <w:r w:rsidRPr="003C5BA1">
              <w:rPr>
                <w:rFonts w:cstheme="majorHAnsi"/>
                <w:b/>
                <w:bCs/>
                <w:sz w:val="18"/>
                <w:szCs w:val="18"/>
                <w:lang w:val="it-IT"/>
              </w:rPr>
              <w:t>Dezvoltarea și implementarea strategiei de gestionare a riscurilor de dezastre centrate pe oameni</w:t>
            </w:r>
          </w:p>
        </w:tc>
      </w:tr>
      <w:tr w:rsidR="00DD21C9" w:rsidRPr="000A332A" w14:paraId="35982623" w14:textId="77777777" w:rsidTr="00A6410B">
        <w:trPr>
          <w:tblHeader/>
        </w:trPr>
        <w:tc>
          <w:tcPr>
            <w:tcW w:w="1560" w:type="dxa"/>
            <w:shd w:val="clear" w:color="auto" w:fill="auto"/>
          </w:tcPr>
          <w:p w14:paraId="718B26FA"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0263469A"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M24-RO8, M42-RO47</w:t>
            </w:r>
          </w:p>
        </w:tc>
      </w:tr>
      <w:tr w:rsidR="00DD21C9" w:rsidRPr="000A332A" w14:paraId="468935A4" w14:textId="77777777" w:rsidTr="00A6410B">
        <w:tc>
          <w:tcPr>
            <w:tcW w:w="1560" w:type="dxa"/>
          </w:tcPr>
          <w:p w14:paraId="28FBDC4B"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21" w:type="dxa"/>
          </w:tcPr>
          <w:p w14:paraId="613EEFFA"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Dezvoltarea</w:t>
            </w:r>
            <w:proofErr w:type="spellEnd"/>
            <w:r w:rsidRPr="000A332A">
              <w:rPr>
                <w:rFonts w:cstheme="majorHAnsi"/>
                <w:sz w:val="18"/>
                <w:szCs w:val="18"/>
              </w:rPr>
              <w:t xml:space="preserve"> </w:t>
            </w:r>
            <w:proofErr w:type="spellStart"/>
            <w:r w:rsidRPr="000A332A">
              <w:rPr>
                <w:rFonts w:cstheme="majorHAnsi"/>
                <w:sz w:val="18"/>
                <w:szCs w:val="18"/>
              </w:rPr>
              <w:t>abordărilor</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centrate</w:t>
            </w:r>
            <w:proofErr w:type="spellEnd"/>
            <w:r w:rsidRPr="000A332A">
              <w:rPr>
                <w:rFonts w:cstheme="majorHAnsi"/>
                <w:sz w:val="18"/>
                <w:szCs w:val="18"/>
              </w:rPr>
              <w:t xml:space="preserve"> pe </w:t>
            </w:r>
            <w:proofErr w:type="spellStart"/>
            <w:r w:rsidRPr="000A332A">
              <w:rPr>
                <w:rFonts w:cstheme="majorHAnsi"/>
                <w:sz w:val="18"/>
                <w:szCs w:val="18"/>
              </w:rPr>
              <w:t>oameni</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local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județean</w:t>
            </w:r>
            <w:proofErr w:type="spellEnd"/>
          </w:p>
        </w:tc>
      </w:tr>
      <w:tr w:rsidR="00DD21C9" w:rsidRPr="00266AA1" w14:paraId="1271F8D3" w14:textId="77777777" w:rsidTr="00A6410B">
        <w:tc>
          <w:tcPr>
            <w:tcW w:w="1560" w:type="dxa"/>
          </w:tcPr>
          <w:p w14:paraId="18DBBD08"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21" w:type="dxa"/>
          </w:tcPr>
          <w:p w14:paraId="40EF9753" w14:textId="77777777" w:rsidR="00DD21C9" w:rsidRPr="003C5BA1" w:rsidRDefault="00DD21C9" w:rsidP="00A6410B">
            <w:pPr>
              <w:spacing w:before="0" w:after="0"/>
              <w:jc w:val="both"/>
              <w:rPr>
                <w:rFonts w:cstheme="majorHAnsi"/>
                <w:sz w:val="18"/>
                <w:szCs w:val="18"/>
                <w:lang w:val="it-IT"/>
              </w:rPr>
            </w:pPr>
            <w:r w:rsidRPr="003C5BA1">
              <w:rPr>
                <w:rFonts w:cstheme="majorHAnsi"/>
                <w:sz w:val="18"/>
                <w:szCs w:val="18"/>
                <w:lang w:val="it-IT"/>
              </w:rPr>
              <w:t>Integrarea managementului riscului de dezastre centrat pe oameni la toate nivelurile de guvernare va asigura un management mai eficient al riscului la inundații, îmbunătățit prin luarea în considerare a vulnerabilității în managementul riscului la inundații, prin consolidarea capacității prin diferite mecanisme, ca:</w:t>
            </w:r>
          </w:p>
          <w:p w14:paraId="428D2691" w14:textId="77777777" w:rsidR="00DD21C9" w:rsidRPr="003C5BA1" w:rsidRDefault="00DD21C9" w:rsidP="00A6410B">
            <w:pPr>
              <w:spacing w:before="0" w:after="0"/>
              <w:jc w:val="both"/>
              <w:rPr>
                <w:rFonts w:cstheme="majorHAnsi"/>
                <w:sz w:val="18"/>
                <w:szCs w:val="18"/>
                <w:lang w:val="it-IT"/>
              </w:rPr>
            </w:pPr>
            <w:r w:rsidRPr="003C5BA1">
              <w:rPr>
                <w:rFonts w:cstheme="majorHAnsi"/>
                <w:sz w:val="18"/>
                <w:szCs w:val="18"/>
                <w:lang w:val="it-IT"/>
              </w:rPr>
              <w:t xml:space="preserve">- elaborarea de materiale de îndrumare și instruire adaptate condițiilor locale (sub formă de broșuri) pentru introducerea unei abordări centrate pe oameni pentru reducerea riscului de dezastre, pentru personalul de la nivel județean și local de gestionare a riscului la inundații, menit să încorporeze comunitățile locale în managementul riscului la inundații și să încurajeze spiritul civic prin creșterea conștientizării, asumării, responsabilității și participării; </w:t>
            </w:r>
          </w:p>
          <w:p w14:paraId="3C0D533B" w14:textId="77777777" w:rsidR="00DD21C9" w:rsidRPr="003C5BA1" w:rsidRDefault="00DD21C9" w:rsidP="00A6410B">
            <w:pPr>
              <w:spacing w:before="0" w:after="0"/>
              <w:jc w:val="both"/>
              <w:rPr>
                <w:rFonts w:cstheme="majorHAnsi"/>
                <w:sz w:val="18"/>
                <w:szCs w:val="18"/>
                <w:lang w:val="it-IT"/>
              </w:rPr>
            </w:pPr>
            <w:r w:rsidRPr="003C5BA1">
              <w:rPr>
                <w:rFonts w:cstheme="majorHAnsi"/>
                <w:sz w:val="18"/>
                <w:szCs w:val="18"/>
                <w:lang w:val="it-IT"/>
              </w:rPr>
              <w:t>- seminarii on-line și on-site desfășurate de IGSU, în colaborare cu specialiști și cadre universitare specializate în managementul riscului de dezastre, pentru a încuraja structurile de guvernare (prefecți, primari) să ia în considerare modul în care abordările lor pot fi adaptate pentru a stimula angajamentul civic și reziliența comunității.</w:t>
            </w:r>
          </w:p>
          <w:p w14:paraId="663ECE01" w14:textId="77777777" w:rsidR="00DD21C9" w:rsidRPr="003C5BA1" w:rsidRDefault="00DD21C9" w:rsidP="00A6410B">
            <w:pPr>
              <w:spacing w:before="0" w:after="0"/>
              <w:jc w:val="both"/>
              <w:rPr>
                <w:rFonts w:cstheme="majorHAnsi"/>
                <w:sz w:val="18"/>
                <w:szCs w:val="18"/>
                <w:lang w:val="it-IT"/>
              </w:rPr>
            </w:pPr>
          </w:p>
        </w:tc>
      </w:tr>
      <w:tr w:rsidR="00DD21C9" w:rsidRPr="000A332A" w14:paraId="3337C7A1" w14:textId="77777777" w:rsidTr="00A6410B">
        <w:tc>
          <w:tcPr>
            <w:tcW w:w="1560" w:type="dxa"/>
          </w:tcPr>
          <w:p w14:paraId="39635ED1" w14:textId="77777777" w:rsidR="00DD21C9" w:rsidRPr="00205D9D" w:rsidRDefault="00DD21C9"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21" w:type="dxa"/>
          </w:tcPr>
          <w:p w14:paraId="34393930"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Abordările</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centrate</w:t>
            </w:r>
            <w:proofErr w:type="spellEnd"/>
            <w:r w:rsidRPr="000A332A">
              <w:rPr>
                <w:rFonts w:cstheme="majorHAnsi"/>
                <w:sz w:val="18"/>
                <w:szCs w:val="18"/>
              </w:rPr>
              <w:t xml:space="preserve"> pe </w:t>
            </w:r>
            <w:proofErr w:type="spellStart"/>
            <w:r w:rsidRPr="000A332A">
              <w:rPr>
                <w:rFonts w:cstheme="majorHAnsi"/>
                <w:sz w:val="18"/>
                <w:szCs w:val="18"/>
              </w:rPr>
              <w:t>oameni</w:t>
            </w:r>
            <w:proofErr w:type="spellEnd"/>
            <w:r w:rsidRPr="000A332A">
              <w:rPr>
                <w:rFonts w:cstheme="majorHAnsi"/>
                <w:sz w:val="18"/>
                <w:szCs w:val="18"/>
              </w:rPr>
              <w:t xml:space="preserve"> </w:t>
            </w:r>
            <w:proofErr w:type="spellStart"/>
            <w:r w:rsidRPr="000A332A">
              <w:rPr>
                <w:rFonts w:cstheme="majorHAnsi"/>
                <w:sz w:val="18"/>
                <w:szCs w:val="18"/>
              </w:rPr>
              <w:t>presupun</w:t>
            </w:r>
            <w:proofErr w:type="spellEnd"/>
            <w:r w:rsidRPr="000A332A">
              <w:rPr>
                <w:rFonts w:cstheme="majorHAnsi"/>
                <w:sz w:val="18"/>
                <w:szCs w:val="18"/>
              </w:rPr>
              <w:t xml:space="preserve"> </w:t>
            </w:r>
            <w:proofErr w:type="spellStart"/>
            <w:r w:rsidRPr="000A332A">
              <w:rPr>
                <w:rFonts w:cstheme="majorHAnsi"/>
                <w:sz w:val="18"/>
                <w:szCs w:val="18"/>
              </w:rPr>
              <w:t>că</w:t>
            </w:r>
            <w:proofErr w:type="spellEnd"/>
            <w:r w:rsidRPr="000A332A">
              <w:rPr>
                <w:rFonts w:cstheme="majorHAnsi"/>
                <w:sz w:val="18"/>
                <w:szCs w:val="18"/>
              </w:rPr>
              <w:t xml:space="preserve"> </w:t>
            </w:r>
            <w:proofErr w:type="spellStart"/>
            <w:r w:rsidRPr="000A332A">
              <w:rPr>
                <w:rFonts w:cstheme="majorHAnsi"/>
                <w:sz w:val="18"/>
                <w:szCs w:val="18"/>
              </w:rPr>
              <w:t>implicarea</w:t>
            </w:r>
            <w:proofErr w:type="spellEnd"/>
            <w:r w:rsidRPr="000A332A">
              <w:rPr>
                <w:rFonts w:cstheme="majorHAnsi"/>
                <w:sz w:val="18"/>
                <w:szCs w:val="18"/>
              </w:rPr>
              <w:t xml:space="preserve"> </w:t>
            </w:r>
            <w:proofErr w:type="spellStart"/>
            <w:r w:rsidRPr="000A332A">
              <w:rPr>
                <w:rFonts w:cstheme="majorHAnsi"/>
                <w:sz w:val="18"/>
                <w:szCs w:val="18"/>
              </w:rPr>
              <w:t>populaţiei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deciziile</w:t>
            </w:r>
            <w:proofErr w:type="spellEnd"/>
            <w:r w:rsidRPr="000A332A">
              <w:rPr>
                <w:rFonts w:cstheme="majorHAnsi"/>
                <w:sz w:val="18"/>
                <w:szCs w:val="18"/>
              </w:rPr>
              <w:t xml:space="preserve"> </w:t>
            </w:r>
            <w:proofErr w:type="spellStart"/>
            <w:r w:rsidRPr="000A332A">
              <w:rPr>
                <w:rFonts w:cstheme="majorHAnsi"/>
                <w:sz w:val="18"/>
                <w:szCs w:val="18"/>
              </w:rPr>
              <w:t>privind</w:t>
            </w:r>
            <w:proofErr w:type="spellEnd"/>
            <w:r w:rsidRPr="000A332A">
              <w:rPr>
                <w:rFonts w:cstheme="majorHAnsi"/>
                <w:sz w:val="18"/>
                <w:szCs w:val="18"/>
              </w:rPr>
              <w:t xml:space="preserve"> </w:t>
            </w:r>
            <w:proofErr w:type="spellStart"/>
            <w:r w:rsidRPr="000A332A">
              <w:rPr>
                <w:rFonts w:cstheme="majorHAnsi"/>
                <w:sz w:val="18"/>
                <w:szCs w:val="18"/>
              </w:rPr>
              <w:t>riscul</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le </w:t>
            </w:r>
            <w:proofErr w:type="spellStart"/>
            <w:r w:rsidRPr="000A332A">
              <w:rPr>
                <w:rFonts w:cstheme="majorHAnsi"/>
                <w:sz w:val="18"/>
                <w:szCs w:val="18"/>
              </w:rPr>
              <w:t>oferă</w:t>
            </w:r>
            <w:proofErr w:type="spellEnd"/>
            <w:r w:rsidRPr="000A332A">
              <w:rPr>
                <w:rFonts w:cstheme="majorHAnsi"/>
                <w:sz w:val="18"/>
                <w:szCs w:val="18"/>
              </w:rPr>
              <w:t xml:space="preserve"> </w:t>
            </w:r>
            <w:proofErr w:type="spellStart"/>
            <w:r w:rsidRPr="000A332A">
              <w:rPr>
                <w:rFonts w:cstheme="majorHAnsi"/>
                <w:sz w:val="18"/>
                <w:szCs w:val="18"/>
              </w:rPr>
              <w:t>putere</w:t>
            </w:r>
            <w:proofErr w:type="spellEnd"/>
            <w:r w:rsidRPr="000A332A">
              <w:rPr>
                <w:rFonts w:cstheme="majorHAnsi"/>
                <w:sz w:val="18"/>
                <w:szCs w:val="18"/>
              </w:rPr>
              <w:t xml:space="preserve">, le </w:t>
            </w:r>
            <w:proofErr w:type="spellStart"/>
            <w:r w:rsidRPr="000A332A">
              <w:rPr>
                <w:rFonts w:cstheme="majorHAnsi"/>
                <w:sz w:val="18"/>
                <w:szCs w:val="18"/>
              </w:rPr>
              <w:t>încurajează</w:t>
            </w:r>
            <w:proofErr w:type="spellEnd"/>
            <w:r w:rsidRPr="000A332A">
              <w:rPr>
                <w:rFonts w:cstheme="majorHAnsi"/>
                <w:sz w:val="18"/>
                <w:szCs w:val="18"/>
              </w:rPr>
              <w:t xml:space="preserve"> </w:t>
            </w:r>
            <w:proofErr w:type="spellStart"/>
            <w:r w:rsidRPr="000A332A">
              <w:rPr>
                <w:rFonts w:cstheme="majorHAnsi"/>
                <w:sz w:val="18"/>
                <w:szCs w:val="18"/>
              </w:rPr>
              <w:t>asumarea</w:t>
            </w:r>
            <w:proofErr w:type="spellEnd"/>
            <w:r w:rsidRPr="000A332A">
              <w:rPr>
                <w:rFonts w:cstheme="majorHAnsi"/>
                <w:sz w:val="18"/>
                <w:szCs w:val="18"/>
              </w:rPr>
              <w:t xml:space="preserve"> </w:t>
            </w:r>
            <w:proofErr w:type="spellStart"/>
            <w:r w:rsidRPr="000A332A">
              <w:rPr>
                <w:rFonts w:cstheme="majorHAnsi"/>
                <w:sz w:val="18"/>
                <w:szCs w:val="18"/>
              </w:rPr>
              <w:t>răspunderii</w:t>
            </w:r>
            <w:proofErr w:type="spellEnd"/>
            <w:r w:rsidRPr="000A332A">
              <w:rPr>
                <w:rFonts w:cstheme="majorHAnsi"/>
                <w:sz w:val="18"/>
                <w:szCs w:val="18"/>
              </w:rPr>
              <w:t xml:space="preserve">, </w:t>
            </w:r>
            <w:proofErr w:type="spellStart"/>
            <w:r w:rsidRPr="000A332A">
              <w:rPr>
                <w:rFonts w:cstheme="majorHAnsi"/>
                <w:sz w:val="18"/>
                <w:szCs w:val="18"/>
              </w:rPr>
              <w:t>responsabilizarea</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participarea</w:t>
            </w:r>
            <w:proofErr w:type="spellEnd"/>
            <w:r w:rsidRPr="000A332A">
              <w:rPr>
                <w:rFonts w:cstheme="majorHAnsi"/>
                <w:sz w:val="18"/>
                <w:szCs w:val="18"/>
              </w:rPr>
              <w:t xml:space="preserve">, ca </w:t>
            </w:r>
            <w:proofErr w:type="spellStart"/>
            <w:r w:rsidRPr="000A332A">
              <w:rPr>
                <w:rFonts w:cstheme="majorHAnsi"/>
                <w:sz w:val="18"/>
                <w:szCs w:val="18"/>
              </w:rPr>
              <w:t>atare</w:t>
            </w:r>
            <w:proofErr w:type="spellEnd"/>
            <w:r w:rsidRPr="000A332A">
              <w:rPr>
                <w:rFonts w:cstheme="majorHAnsi"/>
                <w:sz w:val="18"/>
                <w:szCs w:val="18"/>
              </w:rPr>
              <w:t xml:space="preserve"> </w:t>
            </w:r>
            <w:proofErr w:type="spellStart"/>
            <w:r w:rsidRPr="000A332A">
              <w:rPr>
                <w:rFonts w:cstheme="majorHAnsi"/>
                <w:sz w:val="18"/>
                <w:szCs w:val="18"/>
              </w:rPr>
              <w:t>ei</w:t>
            </w:r>
            <w:proofErr w:type="spellEnd"/>
            <w:r w:rsidRPr="000A332A">
              <w:rPr>
                <w:rFonts w:cstheme="majorHAnsi"/>
                <w:sz w:val="18"/>
                <w:szCs w:val="18"/>
              </w:rPr>
              <w:t xml:space="preserve"> sunt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susceptibili</w:t>
            </w:r>
            <w:proofErr w:type="spellEnd"/>
            <w:r w:rsidRPr="000A332A">
              <w:rPr>
                <w:rFonts w:cstheme="majorHAnsi"/>
                <w:sz w:val="18"/>
                <w:szCs w:val="18"/>
              </w:rPr>
              <w:t xml:space="preserve"> de a </w:t>
            </w:r>
            <w:proofErr w:type="spellStart"/>
            <w:r w:rsidRPr="000A332A">
              <w:rPr>
                <w:rFonts w:cstheme="majorHAnsi"/>
                <w:sz w:val="18"/>
                <w:szCs w:val="18"/>
              </w:rPr>
              <w:t>lua</w:t>
            </w:r>
            <w:proofErr w:type="spellEnd"/>
            <w:r w:rsidRPr="000A332A">
              <w:rPr>
                <w:rFonts w:cstheme="majorHAnsi"/>
                <w:sz w:val="18"/>
                <w:szCs w:val="18"/>
              </w:rPr>
              <w:t xml:space="preserve"> </w:t>
            </w:r>
            <w:proofErr w:type="spellStart"/>
            <w:r w:rsidRPr="000A332A">
              <w:rPr>
                <w:rFonts w:cstheme="majorHAnsi"/>
                <w:sz w:val="18"/>
                <w:szCs w:val="18"/>
              </w:rPr>
              <w:t>măsuri</w:t>
            </w:r>
            <w:proofErr w:type="spellEnd"/>
            <w:r w:rsidRPr="000A332A">
              <w:rPr>
                <w:rFonts w:cstheme="majorHAnsi"/>
                <w:sz w:val="18"/>
                <w:szCs w:val="18"/>
              </w:rPr>
              <w:t xml:space="preserve"> de </w:t>
            </w:r>
            <w:proofErr w:type="spellStart"/>
            <w:r w:rsidRPr="000A332A">
              <w:rPr>
                <w:rFonts w:cstheme="majorHAnsi"/>
                <w:sz w:val="18"/>
                <w:szCs w:val="18"/>
              </w:rPr>
              <w:t>rezistență</w:t>
            </w:r>
            <w:proofErr w:type="spellEnd"/>
            <w:r w:rsidRPr="000A332A">
              <w:rPr>
                <w:rFonts w:cstheme="majorHAnsi"/>
                <w:sz w:val="18"/>
                <w:szCs w:val="18"/>
              </w:rPr>
              <w:t xml:space="preserve"> </w:t>
            </w:r>
            <w:proofErr w:type="spellStart"/>
            <w:r w:rsidRPr="000A332A">
              <w:rPr>
                <w:rFonts w:cstheme="majorHAnsi"/>
                <w:sz w:val="18"/>
                <w:szCs w:val="18"/>
              </w:rPr>
              <w:t>activă</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acolo</w:t>
            </w:r>
            <w:proofErr w:type="spellEnd"/>
            <w:r w:rsidRPr="000A332A">
              <w:rPr>
                <w:rFonts w:cstheme="majorHAnsi"/>
                <w:sz w:val="18"/>
                <w:szCs w:val="18"/>
              </w:rPr>
              <w:t xml:space="preserve"> </w:t>
            </w:r>
            <w:proofErr w:type="spellStart"/>
            <w:r w:rsidRPr="000A332A">
              <w:rPr>
                <w:rFonts w:cstheme="majorHAnsi"/>
                <w:sz w:val="18"/>
                <w:szCs w:val="18"/>
              </w:rPr>
              <w:t>unde</w:t>
            </w:r>
            <w:proofErr w:type="spellEnd"/>
            <w:r w:rsidRPr="000A332A">
              <w:rPr>
                <w:rFonts w:cstheme="majorHAnsi"/>
                <w:sz w:val="18"/>
                <w:szCs w:val="18"/>
              </w:rPr>
              <w:t xml:space="preserve"> </w:t>
            </w:r>
            <w:proofErr w:type="spellStart"/>
            <w:r w:rsidRPr="000A332A">
              <w:rPr>
                <w:rFonts w:cstheme="majorHAnsi"/>
                <w:sz w:val="18"/>
                <w:szCs w:val="18"/>
              </w:rPr>
              <w:t>este</w:t>
            </w:r>
            <w:proofErr w:type="spellEnd"/>
            <w:r w:rsidRPr="000A332A">
              <w:rPr>
                <w:rFonts w:cstheme="majorHAnsi"/>
                <w:sz w:val="18"/>
                <w:szCs w:val="18"/>
              </w:rPr>
              <w:t xml:space="preserve"> </w:t>
            </w:r>
            <w:proofErr w:type="spellStart"/>
            <w:r w:rsidRPr="000A332A">
              <w:rPr>
                <w:rFonts w:cstheme="majorHAnsi"/>
                <w:sz w:val="18"/>
                <w:szCs w:val="18"/>
              </w:rPr>
              <w:t>necesar</w:t>
            </w:r>
            <w:proofErr w:type="spellEnd"/>
            <w:r w:rsidRPr="000A332A">
              <w:rPr>
                <w:rFonts w:cstheme="majorHAnsi"/>
                <w:sz w:val="18"/>
                <w:szCs w:val="18"/>
              </w:rPr>
              <w:t xml:space="preserve">, din </w:t>
            </w:r>
            <w:proofErr w:type="spellStart"/>
            <w:r w:rsidRPr="000A332A">
              <w:rPr>
                <w:rFonts w:cstheme="majorHAnsi"/>
                <w:sz w:val="18"/>
                <w:szCs w:val="18"/>
              </w:rPr>
              <w:t>proprie</w:t>
            </w:r>
            <w:proofErr w:type="spellEnd"/>
            <w:r w:rsidRPr="000A332A">
              <w:rPr>
                <w:rFonts w:cstheme="majorHAnsi"/>
                <w:sz w:val="18"/>
                <w:szCs w:val="18"/>
              </w:rPr>
              <w:t xml:space="preserve"> </w:t>
            </w:r>
            <w:proofErr w:type="spellStart"/>
            <w:r w:rsidRPr="000A332A">
              <w:rPr>
                <w:rFonts w:cstheme="majorHAnsi"/>
                <w:sz w:val="18"/>
                <w:szCs w:val="18"/>
              </w:rPr>
              <w:t>inițiativă</w:t>
            </w:r>
            <w:proofErr w:type="spellEnd"/>
            <w:r w:rsidRPr="000A332A">
              <w:rPr>
                <w:rFonts w:cstheme="majorHAnsi"/>
                <w:sz w:val="18"/>
                <w:szCs w:val="18"/>
              </w:rPr>
              <w:t>.</w:t>
            </w:r>
          </w:p>
          <w:p w14:paraId="1253C84C"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Astfel</w:t>
            </w:r>
            <w:proofErr w:type="spellEnd"/>
            <w:r w:rsidRPr="000A332A">
              <w:rPr>
                <w:rFonts w:cstheme="majorHAnsi"/>
                <w:sz w:val="18"/>
                <w:szCs w:val="18"/>
              </w:rPr>
              <w:t xml:space="preserve"> de </w:t>
            </w:r>
            <w:proofErr w:type="spellStart"/>
            <w:r w:rsidRPr="000A332A">
              <w:rPr>
                <w:rFonts w:cstheme="majorHAnsi"/>
                <w:sz w:val="18"/>
                <w:szCs w:val="18"/>
              </w:rPr>
              <w:t>acțiuni</w:t>
            </w:r>
            <w:proofErr w:type="spellEnd"/>
            <w:r w:rsidRPr="000A332A">
              <w:rPr>
                <w:rFonts w:cstheme="majorHAnsi"/>
                <w:sz w:val="18"/>
                <w:szCs w:val="18"/>
              </w:rPr>
              <w:t xml:space="preserve"> </w:t>
            </w:r>
            <w:proofErr w:type="spellStart"/>
            <w:r w:rsidRPr="000A332A">
              <w:rPr>
                <w:rFonts w:cstheme="majorHAnsi"/>
                <w:sz w:val="18"/>
                <w:szCs w:val="18"/>
              </w:rPr>
              <w:t>individuale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de </w:t>
            </w:r>
            <w:proofErr w:type="spellStart"/>
            <w:r w:rsidRPr="000A332A">
              <w:rPr>
                <w:rFonts w:cstheme="majorHAnsi"/>
                <w:sz w:val="18"/>
                <w:szCs w:val="18"/>
              </w:rPr>
              <w:t>gospodărie</w:t>
            </w:r>
            <w:proofErr w:type="spellEnd"/>
            <w:r w:rsidRPr="000A332A">
              <w:rPr>
                <w:rFonts w:cstheme="majorHAnsi"/>
                <w:sz w:val="18"/>
                <w:szCs w:val="18"/>
              </w:rPr>
              <w:t xml:space="preserve"> se </w:t>
            </w:r>
            <w:proofErr w:type="spellStart"/>
            <w:r w:rsidRPr="000A332A">
              <w:rPr>
                <w:rFonts w:cstheme="majorHAnsi"/>
                <w:sz w:val="18"/>
                <w:szCs w:val="18"/>
              </w:rPr>
              <w:t>dovedesc</w:t>
            </w:r>
            <w:proofErr w:type="spellEnd"/>
            <w:r w:rsidRPr="000A332A">
              <w:rPr>
                <w:rFonts w:cstheme="majorHAnsi"/>
                <w:sz w:val="18"/>
                <w:szCs w:val="18"/>
              </w:rPr>
              <w:t xml:space="preserve"> a fi </w:t>
            </w:r>
            <w:proofErr w:type="spellStart"/>
            <w:r w:rsidRPr="000A332A">
              <w:rPr>
                <w:rFonts w:cstheme="majorHAnsi"/>
                <w:sz w:val="18"/>
                <w:szCs w:val="18"/>
              </w:rPr>
              <w:t>în</w:t>
            </w:r>
            <w:proofErr w:type="spellEnd"/>
            <w:r w:rsidRPr="000A332A">
              <w:rPr>
                <w:rFonts w:cstheme="majorHAnsi"/>
                <w:sz w:val="18"/>
                <w:szCs w:val="18"/>
              </w:rPr>
              <w:t xml:space="preserve"> mare </w:t>
            </w:r>
            <w:proofErr w:type="spellStart"/>
            <w:r w:rsidRPr="000A332A">
              <w:rPr>
                <w:rFonts w:cstheme="majorHAnsi"/>
                <w:sz w:val="18"/>
                <w:szCs w:val="18"/>
              </w:rPr>
              <w:t>măsură</w:t>
            </w:r>
            <w:proofErr w:type="spellEnd"/>
            <w:r w:rsidRPr="000A332A">
              <w:rPr>
                <w:rFonts w:cstheme="majorHAnsi"/>
                <w:sz w:val="18"/>
                <w:szCs w:val="18"/>
              </w:rPr>
              <w:t xml:space="preserve"> un </w:t>
            </w:r>
            <w:proofErr w:type="spellStart"/>
            <w:r w:rsidRPr="000A332A">
              <w:rPr>
                <w:rFonts w:cstheme="majorHAnsi"/>
                <w:sz w:val="18"/>
                <w:szCs w:val="18"/>
              </w:rPr>
              <w:t>succes</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reducerea</w:t>
            </w:r>
            <w:proofErr w:type="spellEnd"/>
            <w:r w:rsidRPr="000A332A">
              <w:rPr>
                <w:rFonts w:cstheme="majorHAnsi"/>
                <w:sz w:val="18"/>
                <w:szCs w:val="18"/>
              </w:rPr>
              <w:t xml:space="preserve"> </w:t>
            </w:r>
            <w:proofErr w:type="spellStart"/>
            <w:r w:rsidRPr="000A332A">
              <w:rPr>
                <w:rFonts w:cstheme="majorHAnsi"/>
                <w:sz w:val="18"/>
                <w:szCs w:val="18"/>
              </w:rPr>
              <w:t>pierderilor</w:t>
            </w:r>
            <w:proofErr w:type="spellEnd"/>
            <w:r w:rsidRPr="000A332A">
              <w:rPr>
                <w:rFonts w:cstheme="majorHAnsi"/>
                <w:sz w:val="18"/>
                <w:szCs w:val="18"/>
              </w:rPr>
              <w:t xml:space="preserve"> </w:t>
            </w:r>
            <w:proofErr w:type="spellStart"/>
            <w:r w:rsidRPr="000A332A">
              <w:rPr>
                <w:rFonts w:cstheme="majorHAnsi"/>
                <w:sz w:val="18"/>
                <w:szCs w:val="18"/>
              </w:rPr>
              <w:t>umane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economice</w:t>
            </w:r>
            <w:proofErr w:type="spellEnd"/>
            <w:r w:rsidRPr="000A332A">
              <w:rPr>
                <w:rFonts w:cstheme="majorHAnsi"/>
                <w:sz w:val="18"/>
                <w:szCs w:val="18"/>
              </w:rPr>
              <w:t xml:space="preserve"> </w:t>
            </w:r>
            <w:proofErr w:type="spellStart"/>
            <w:r w:rsidRPr="000A332A">
              <w:rPr>
                <w:rFonts w:cstheme="majorHAnsi"/>
                <w:sz w:val="18"/>
                <w:szCs w:val="18"/>
              </w:rPr>
              <w:t>cauzate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datorită</w:t>
            </w:r>
            <w:proofErr w:type="spellEnd"/>
            <w:r w:rsidRPr="000A332A">
              <w:rPr>
                <w:rFonts w:cstheme="majorHAnsi"/>
                <w:sz w:val="18"/>
                <w:szCs w:val="18"/>
              </w:rPr>
              <w:t xml:space="preserve"> </w:t>
            </w:r>
            <w:proofErr w:type="spellStart"/>
            <w:r w:rsidRPr="000A332A">
              <w:rPr>
                <w:rFonts w:cstheme="majorHAnsi"/>
                <w:sz w:val="18"/>
                <w:szCs w:val="18"/>
              </w:rPr>
              <w:t>unei</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bune</w:t>
            </w:r>
            <w:proofErr w:type="spellEnd"/>
            <w:r w:rsidRPr="000A332A">
              <w:rPr>
                <w:rFonts w:cstheme="majorHAnsi"/>
                <w:sz w:val="18"/>
                <w:szCs w:val="18"/>
              </w:rPr>
              <w:t xml:space="preserve"> </w:t>
            </w:r>
            <w:proofErr w:type="spellStart"/>
            <w:r w:rsidRPr="000A332A">
              <w:rPr>
                <w:rFonts w:cstheme="majorHAnsi"/>
                <w:sz w:val="18"/>
                <w:szCs w:val="18"/>
              </w:rPr>
              <w:t>înțelegeri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participării</w:t>
            </w:r>
            <w:proofErr w:type="spellEnd"/>
            <w:r w:rsidRPr="000A332A">
              <w:rPr>
                <w:rFonts w:cstheme="majorHAnsi"/>
                <w:sz w:val="18"/>
                <w:szCs w:val="18"/>
              </w:rPr>
              <w:t xml:space="preserve"> active. Kull, D. (2008), </w:t>
            </w:r>
            <w:proofErr w:type="spellStart"/>
            <w:r w:rsidRPr="000A332A">
              <w:rPr>
                <w:rFonts w:cstheme="majorHAnsi"/>
                <w:sz w:val="18"/>
                <w:szCs w:val="18"/>
              </w:rPr>
              <w:t>în</w:t>
            </w:r>
            <w:proofErr w:type="spellEnd"/>
            <w:r w:rsidRPr="000A332A">
              <w:rPr>
                <w:rFonts w:cstheme="majorHAnsi"/>
                <w:sz w:val="18"/>
                <w:szCs w:val="18"/>
              </w:rPr>
              <w:t xml:space="preserve"> India,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arătat</w:t>
            </w:r>
            <w:proofErr w:type="spellEnd"/>
            <w:r w:rsidRPr="000A332A">
              <w:rPr>
                <w:rFonts w:cstheme="majorHAnsi"/>
                <w:sz w:val="18"/>
                <w:szCs w:val="18"/>
              </w:rPr>
              <w:t xml:space="preserve"> </w:t>
            </w:r>
            <w:proofErr w:type="spellStart"/>
            <w:r w:rsidRPr="000A332A">
              <w:rPr>
                <w:rFonts w:cstheme="majorHAnsi"/>
                <w:sz w:val="18"/>
                <w:szCs w:val="18"/>
              </w:rPr>
              <w:t>că</w:t>
            </w:r>
            <w:proofErr w:type="spellEnd"/>
            <w:r w:rsidRPr="000A332A">
              <w:rPr>
                <w:rFonts w:cstheme="majorHAnsi"/>
                <w:sz w:val="18"/>
                <w:szCs w:val="18"/>
              </w:rPr>
              <w:t xml:space="preserve"> </w:t>
            </w:r>
            <w:proofErr w:type="spellStart"/>
            <w:r w:rsidRPr="000A332A">
              <w:rPr>
                <w:rFonts w:cstheme="majorHAnsi"/>
                <w:sz w:val="18"/>
                <w:szCs w:val="18"/>
              </w:rPr>
              <w:t>abordarea</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centrată</w:t>
            </w:r>
            <w:proofErr w:type="spellEnd"/>
            <w:r w:rsidRPr="000A332A">
              <w:rPr>
                <w:rFonts w:cstheme="majorHAnsi"/>
                <w:sz w:val="18"/>
                <w:szCs w:val="18"/>
              </w:rPr>
              <w:t xml:space="preserve"> pe </w:t>
            </w:r>
            <w:proofErr w:type="spellStart"/>
            <w:r w:rsidRPr="000A332A">
              <w:rPr>
                <w:rFonts w:cstheme="majorHAnsi"/>
                <w:sz w:val="18"/>
                <w:szCs w:val="18"/>
              </w:rPr>
              <w:t>oameni</w:t>
            </w:r>
            <w:proofErr w:type="spellEnd"/>
            <w:r w:rsidRPr="000A332A">
              <w:rPr>
                <w:rFonts w:cstheme="majorHAnsi"/>
                <w:sz w:val="18"/>
                <w:szCs w:val="18"/>
              </w:rPr>
              <w:t xml:space="preserve">, are o </w:t>
            </w:r>
            <w:proofErr w:type="spellStart"/>
            <w:r w:rsidRPr="000A332A">
              <w:rPr>
                <w:rFonts w:cstheme="majorHAnsi"/>
                <w:sz w:val="18"/>
                <w:szCs w:val="18"/>
              </w:rPr>
              <w:t>rată</w:t>
            </w:r>
            <w:proofErr w:type="spellEnd"/>
            <w:r w:rsidRPr="000A332A">
              <w:rPr>
                <w:rFonts w:cstheme="majorHAnsi"/>
                <w:sz w:val="18"/>
                <w:szCs w:val="18"/>
              </w:rPr>
              <w:t xml:space="preserve"> </w:t>
            </w:r>
            <w:proofErr w:type="spellStart"/>
            <w:r w:rsidRPr="000A332A">
              <w:rPr>
                <w:rFonts w:cstheme="majorHAnsi"/>
                <w:sz w:val="18"/>
                <w:szCs w:val="18"/>
              </w:rPr>
              <w:t>Beneficiu</w:t>
            </w:r>
            <w:proofErr w:type="spellEnd"/>
            <w:r w:rsidRPr="000A332A">
              <w:rPr>
                <w:rFonts w:cstheme="majorHAnsi"/>
                <w:sz w:val="18"/>
                <w:szCs w:val="18"/>
              </w:rPr>
              <w:t xml:space="preserve">-Cost </w:t>
            </w:r>
            <w:proofErr w:type="spellStart"/>
            <w:r w:rsidRPr="000A332A">
              <w:rPr>
                <w:rFonts w:cstheme="majorHAnsi"/>
                <w:sz w:val="18"/>
                <w:szCs w:val="18"/>
              </w:rPr>
              <w:t>peste</w:t>
            </w:r>
            <w:proofErr w:type="spellEnd"/>
            <w:r w:rsidRPr="000A332A">
              <w:rPr>
                <w:rFonts w:cstheme="majorHAnsi"/>
                <w:sz w:val="18"/>
                <w:szCs w:val="18"/>
              </w:rPr>
              <w:t xml:space="preserve"> </w:t>
            </w:r>
            <w:proofErr w:type="spellStart"/>
            <w:r w:rsidRPr="000A332A">
              <w:rPr>
                <w:rFonts w:cstheme="majorHAnsi"/>
                <w:sz w:val="18"/>
                <w:szCs w:val="18"/>
              </w:rPr>
              <w:t>pragul</w:t>
            </w:r>
            <w:proofErr w:type="spellEnd"/>
            <w:r w:rsidRPr="000A332A">
              <w:rPr>
                <w:rFonts w:cstheme="majorHAnsi"/>
                <w:sz w:val="18"/>
                <w:szCs w:val="18"/>
              </w:rPr>
              <w:t xml:space="preserve"> economic de 1. </w:t>
            </w:r>
          </w:p>
        </w:tc>
      </w:tr>
    </w:tbl>
    <w:p w14:paraId="7DF231EB" w14:textId="77777777" w:rsidR="00DD21C9"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p>
    <w:p w14:paraId="4F71FAAF" w14:textId="77777777" w:rsidR="00DD21C9" w:rsidRPr="000A332A"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r w:rsidRPr="000A332A">
        <w:rPr>
          <w:rFonts w:cstheme="majorHAnsi"/>
          <w:b/>
          <w:bCs/>
          <w:color w:val="1F4E79" w:themeColor="accent5" w:themeShade="80"/>
          <w:szCs w:val="20"/>
          <w:lang w:val="en-GB" w:eastAsia="en-GB"/>
        </w:rPr>
        <w:t xml:space="preserve">2. </w:t>
      </w:r>
      <w:proofErr w:type="spellStart"/>
      <w:r w:rsidRPr="000A332A">
        <w:rPr>
          <w:rFonts w:cstheme="majorHAnsi"/>
          <w:b/>
          <w:bCs/>
          <w:color w:val="1F4E79" w:themeColor="accent5" w:themeShade="80"/>
          <w:szCs w:val="20"/>
          <w:lang w:val="en-GB" w:eastAsia="en-GB"/>
        </w:rPr>
        <w:t>Consolidarea</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cunoștințelor</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instituționale</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pentru</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managementul</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situațiilor</w:t>
      </w:r>
      <w:proofErr w:type="spellEnd"/>
      <w:r w:rsidRPr="000A332A">
        <w:rPr>
          <w:rFonts w:cstheme="majorHAnsi"/>
          <w:b/>
          <w:bCs/>
          <w:color w:val="1F4E79" w:themeColor="accent5" w:themeShade="80"/>
          <w:szCs w:val="20"/>
          <w:lang w:val="en-GB" w:eastAsia="en-GB"/>
        </w:rPr>
        <w:t xml:space="preserve"> de </w:t>
      </w:r>
      <w:proofErr w:type="spellStart"/>
      <w:r w:rsidRPr="000A332A">
        <w:rPr>
          <w:rFonts w:cstheme="majorHAnsi"/>
          <w:b/>
          <w:bCs/>
          <w:color w:val="1F4E79" w:themeColor="accent5" w:themeShade="80"/>
          <w:szCs w:val="20"/>
          <w:lang w:val="en-GB" w:eastAsia="en-GB"/>
        </w:rPr>
        <w:t>urgență</w:t>
      </w:r>
      <w:proofErr w:type="spellEnd"/>
    </w:p>
    <w:tbl>
      <w:tblPr>
        <w:tblStyle w:val="TableGrid"/>
        <w:tblW w:w="9923" w:type="dxa"/>
        <w:tblInd w:w="-5" w:type="dxa"/>
        <w:tblLook w:val="04A0" w:firstRow="1" w:lastRow="0" w:firstColumn="1" w:lastColumn="0" w:noHBand="0" w:noVBand="1"/>
      </w:tblPr>
      <w:tblGrid>
        <w:gridCol w:w="1560"/>
        <w:gridCol w:w="8221"/>
        <w:gridCol w:w="73"/>
        <w:gridCol w:w="69"/>
      </w:tblGrid>
      <w:tr w:rsidR="00DD21C9" w:rsidRPr="000A332A" w14:paraId="5B103998" w14:textId="77777777" w:rsidTr="00A6410B">
        <w:trPr>
          <w:gridAfter w:val="2"/>
          <w:wAfter w:w="142" w:type="dxa"/>
          <w:cantSplit/>
        </w:trPr>
        <w:tc>
          <w:tcPr>
            <w:tcW w:w="1560" w:type="dxa"/>
            <w:shd w:val="clear" w:color="auto" w:fill="auto"/>
          </w:tcPr>
          <w:p w14:paraId="62AADE38"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21" w:type="dxa"/>
            <w:shd w:val="clear" w:color="auto" w:fill="auto"/>
          </w:tcPr>
          <w:p w14:paraId="501BF198"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2a</w:t>
            </w:r>
          </w:p>
        </w:tc>
      </w:tr>
      <w:tr w:rsidR="00DD21C9" w:rsidRPr="00266AA1" w14:paraId="67BF191E" w14:textId="77777777" w:rsidTr="00A6410B">
        <w:trPr>
          <w:gridAfter w:val="2"/>
          <w:wAfter w:w="142" w:type="dxa"/>
          <w:cantSplit/>
        </w:trPr>
        <w:tc>
          <w:tcPr>
            <w:tcW w:w="1560" w:type="dxa"/>
            <w:shd w:val="clear" w:color="auto" w:fill="auto"/>
          </w:tcPr>
          <w:p w14:paraId="187E7335"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21" w:type="dxa"/>
            <w:shd w:val="clear" w:color="auto" w:fill="auto"/>
          </w:tcPr>
          <w:p w14:paraId="46167CD0" w14:textId="77777777" w:rsidR="00DD21C9" w:rsidRPr="00683701" w:rsidRDefault="00DD21C9" w:rsidP="00A6410B">
            <w:pPr>
              <w:spacing w:before="0" w:after="0"/>
              <w:jc w:val="both"/>
              <w:rPr>
                <w:rFonts w:cstheme="majorHAnsi"/>
                <w:b/>
                <w:bCs/>
                <w:sz w:val="18"/>
                <w:szCs w:val="18"/>
                <w:lang w:val="it-IT"/>
              </w:rPr>
            </w:pPr>
            <w:r w:rsidRPr="00683701">
              <w:rPr>
                <w:rFonts w:cstheme="majorHAnsi"/>
                <w:b/>
                <w:bCs/>
                <w:sz w:val="18"/>
                <w:szCs w:val="18"/>
                <w:lang w:val="it-IT"/>
              </w:rPr>
              <w:t xml:space="preserve">Înțelegerea la nivel local a responsabilităților cu privire la managementul riscului la inundații </w:t>
            </w:r>
          </w:p>
        </w:tc>
      </w:tr>
      <w:tr w:rsidR="00DD21C9" w:rsidRPr="000A332A" w14:paraId="221A4F80" w14:textId="77777777" w:rsidTr="00A6410B">
        <w:trPr>
          <w:gridAfter w:val="2"/>
          <w:wAfter w:w="142" w:type="dxa"/>
          <w:cantSplit/>
        </w:trPr>
        <w:tc>
          <w:tcPr>
            <w:tcW w:w="1560" w:type="dxa"/>
            <w:shd w:val="clear" w:color="auto" w:fill="auto"/>
          </w:tcPr>
          <w:p w14:paraId="293380C5"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lastRenderedPageBreak/>
              <w:t>Cod</w:t>
            </w:r>
          </w:p>
        </w:tc>
        <w:tc>
          <w:tcPr>
            <w:tcW w:w="8221" w:type="dxa"/>
            <w:shd w:val="clear" w:color="auto" w:fill="auto"/>
          </w:tcPr>
          <w:p w14:paraId="37DFDC7C"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M24-RO08, M42-RO48</w:t>
            </w:r>
          </w:p>
        </w:tc>
      </w:tr>
      <w:tr w:rsidR="00DD21C9" w:rsidRPr="000A332A" w14:paraId="2F7BBB37" w14:textId="77777777" w:rsidTr="00A6410B">
        <w:trPr>
          <w:gridAfter w:val="2"/>
          <w:wAfter w:w="142" w:type="dxa"/>
          <w:cantSplit/>
        </w:trPr>
        <w:tc>
          <w:tcPr>
            <w:tcW w:w="1560" w:type="dxa"/>
          </w:tcPr>
          <w:p w14:paraId="66689BCB"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21" w:type="dxa"/>
          </w:tcPr>
          <w:p w14:paraId="562DA0B9"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gradului</w:t>
            </w:r>
            <w:proofErr w:type="spellEnd"/>
            <w:r w:rsidRPr="000A332A">
              <w:rPr>
                <w:rFonts w:cstheme="majorHAnsi"/>
                <w:sz w:val="18"/>
                <w:szCs w:val="18"/>
              </w:rPr>
              <w:t xml:space="preserve"> de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responsabilităților</w:t>
            </w:r>
            <w:proofErr w:type="spellEnd"/>
            <w:r w:rsidRPr="000A332A">
              <w:rPr>
                <w:rFonts w:cstheme="majorHAnsi"/>
                <w:sz w:val="18"/>
                <w:szCs w:val="18"/>
              </w:rPr>
              <w:t xml:space="preserve"> </w:t>
            </w:r>
            <w:proofErr w:type="spellStart"/>
            <w:r w:rsidRPr="000A332A">
              <w:rPr>
                <w:rFonts w:cstheme="majorHAnsi"/>
                <w:sz w:val="18"/>
                <w:szCs w:val="18"/>
              </w:rPr>
              <w:t>actorilor</w:t>
            </w:r>
            <w:proofErr w:type="spellEnd"/>
            <w:r w:rsidRPr="000A332A">
              <w:rPr>
                <w:rFonts w:cstheme="majorHAnsi"/>
                <w:sz w:val="18"/>
                <w:szCs w:val="18"/>
              </w:rPr>
              <w:t xml:space="preserve"> </w:t>
            </w:r>
            <w:proofErr w:type="spellStart"/>
            <w:r w:rsidRPr="000A332A">
              <w:rPr>
                <w:rFonts w:cstheme="majorHAnsi"/>
                <w:sz w:val="18"/>
                <w:szCs w:val="18"/>
              </w:rPr>
              <w:t>locali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gestionarea</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special cu </w:t>
            </w:r>
            <w:proofErr w:type="spellStart"/>
            <w:r w:rsidRPr="000A332A">
              <w:rPr>
                <w:rFonts w:cstheme="majorHAnsi"/>
                <w:sz w:val="18"/>
                <w:szCs w:val="18"/>
              </w:rPr>
              <w:t>privire</w:t>
            </w:r>
            <w:proofErr w:type="spellEnd"/>
            <w:r w:rsidRPr="000A332A">
              <w:rPr>
                <w:rFonts w:cstheme="majorHAnsi"/>
                <w:sz w:val="18"/>
                <w:szCs w:val="18"/>
              </w:rPr>
              <w:t xml:space="preserve"> la </w:t>
            </w:r>
            <w:proofErr w:type="spellStart"/>
            <w:r w:rsidRPr="000A332A">
              <w:rPr>
                <w:rFonts w:cstheme="majorHAnsi"/>
                <w:sz w:val="18"/>
                <w:szCs w:val="18"/>
              </w:rPr>
              <w:t>cursurile</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w:t>
            </w:r>
            <w:proofErr w:type="spellStart"/>
            <w:r w:rsidRPr="000A332A">
              <w:rPr>
                <w:rFonts w:cstheme="majorHAnsi"/>
                <w:sz w:val="18"/>
                <w:szCs w:val="18"/>
              </w:rPr>
              <w:t>necadastrate</w:t>
            </w:r>
            <w:proofErr w:type="spellEnd"/>
            <w:r w:rsidRPr="000A332A">
              <w:rPr>
                <w:rFonts w:cstheme="majorHAnsi"/>
                <w:sz w:val="18"/>
                <w:szCs w:val="18"/>
              </w:rPr>
              <w:t xml:space="preserve"> (</w:t>
            </w:r>
            <w:proofErr w:type="spellStart"/>
            <w:r w:rsidRPr="000A332A">
              <w:rPr>
                <w:rFonts w:cstheme="majorHAnsi"/>
                <w:sz w:val="18"/>
                <w:szCs w:val="18"/>
              </w:rPr>
              <w:t>administrația</w:t>
            </w:r>
            <w:proofErr w:type="spellEnd"/>
            <w:r w:rsidRPr="000A332A">
              <w:rPr>
                <w:rFonts w:cstheme="majorHAnsi"/>
                <w:sz w:val="18"/>
                <w:szCs w:val="18"/>
              </w:rPr>
              <w:t xml:space="preserve"> </w:t>
            </w:r>
            <w:proofErr w:type="spellStart"/>
            <w:r w:rsidRPr="000A332A">
              <w:rPr>
                <w:rFonts w:cstheme="majorHAnsi"/>
                <w:sz w:val="18"/>
                <w:szCs w:val="18"/>
              </w:rPr>
              <w:t>locală</w:t>
            </w:r>
            <w:proofErr w:type="spellEnd"/>
            <w:r w:rsidRPr="000A332A">
              <w:rPr>
                <w:rFonts w:cstheme="majorHAnsi"/>
                <w:sz w:val="18"/>
                <w:szCs w:val="18"/>
              </w:rPr>
              <w:t xml:space="preserve">, ANIF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Romsilva</w:t>
            </w:r>
            <w:proofErr w:type="spellEnd"/>
            <w:r w:rsidRPr="000A332A">
              <w:rPr>
                <w:rFonts w:cstheme="majorHAnsi"/>
                <w:sz w:val="18"/>
                <w:szCs w:val="18"/>
              </w:rPr>
              <w:t xml:space="preserve">, </w:t>
            </w:r>
            <w:proofErr w:type="spellStart"/>
            <w:r w:rsidRPr="000A332A">
              <w:rPr>
                <w:rFonts w:cstheme="majorHAnsi"/>
                <w:sz w:val="18"/>
                <w:szCs w:val="18"/>
              </w:rPr>
              <w:t>agențiile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pescuit</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ONG-</w:t>
            </w:r>
            <w:proofErr w:type="spellStart"/>
            <w:r w:rsidRPr="000A332A">
              <w:rPr>
                <w:rFonts w:cstheme="majorHAnsi"/>
                <w:sz w:val="18"/>
                <w:szCs w:val="18"/>
              </w:rPr>
              <w:t>uri</w:t>
            </w:r>
            <w:proofErr w:type="spellEnd"/>
            <w:r w:rsidRPr="000A332A">
              <w:rPr>
                <w:rFonts w:cstheme="majorHAnsi"/>
                <w:sz w:val="18"/>
                <w:szCs w:val="18"/>
              </w:rPr>
              <w:t xml:space="preserve">, cu </w:t>
            </w:r>
            <w:proofErr w:type="spellStart"/>
            <w:r w:rsidRPr="000A332A">
              <w:rPr>
                <w:rFonts w:cstheme="majorHAnsi"/>
                <w:sz w:val="18"/>
                <w:szCs w:val="18"/>
              </w:rPr>
              <w:t>sprijinul</w:t>
            </w:r>
            <w:proofErr w:type="spellEnd"/>
            <w:r w:rsidRPr="000A332A">
              <w:rPr>
                <w:rFonts w:cstheme="majorHAnsi"/>
                <w:sz w:val="18"/>
                <w:szCs w:val="18"/>
              </w:rPr>
              <w:t xml:space="preserve"> SGA/ABA </w:t>
            </w:r>
            <w:proofErr w:type="spellStart"/>
            <w:r w:rsidRPr="000A332A">
              <w:rPr>
                <w:rFonts w:cstheme="majorHAnsi"/>
                <w:sz w:val="18"/>
                <w:szCs w:val="18"/>
              </w:rPr>
              <w:t>și</w:t>
            </w:r>
            <w:proofErr w:type="spellEnd"/>
            <w:r w:rsidRPr="000A332A">
              <w:rPr>
                <w:rFonts w:cstheme="majorHAnsi"/>
                <w:sz w:val="18"/>
                <w:szCs w:val="18"/>
              </w:rPr>
              <w:t xml:space="preserve"> ISUJ).</w:t>
            </w:r>
          </w:p>
        </w:tc>
      </w:tr>
      <w:tr w:rsidR="00DD21C9" w:rsidRPr="000A332A" w14:paraId="3C1003EB" w14:textId="77777777" w:rsidTr="00A6410B">
        <w:trPr>
          <w:gridAfter w:val="2"/>
          <w:wAfter w:w="142" w:type="dxa"/>
          <w:cantSplit/>
        </w:trPr>
        <w:tc>
          <w:tcPr>
            <w:tcW w:w="1560" w:type="dxa"/>
          </w:tcPr>
          <w:p w14:paraId="38C9F6EF"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21" w:type="dxa"/>
          </w:tcPr>
          <w:p w14:paraId="37131361" w14:textId="77777777" w:rsidR="00DD21C9" w:rsidRPr="000A332A" w:rsidRDefault="00DD21C9" w:rsidP="00A6410B">
            <w:pPr>
              <w:spacing w:before="0" w:after="0"/>
              <w:jc w:val="both"/>
              <w:rPr>
                <w:rFonts w:cstheme="majorHAnsi"/>
                <w:sz w:val="18"/>
                <w:szCs w:val="18"/>
              </w:rPr>
            </w:pPr>
            <w:r w:rsidRPr="000A332A">
              <w:rPr>
                <w:rFonts w:cstheme="majorHAnsi"/>
                <w:sz w:val="18"/>
                <w:szCs w:val="18"/>
              </w:rPr>
              <w:t xml:space="preserve">Este </w:t>
            </w:r>
            <w:proofErr w:type="spellStart"/>
            <w:r w:rsidRPr="000A332A">
              <w:rPr>
                <w:rFonts w:cstheme="majorHAnsi"/>
                <w:sz w:val="18"/>
                <w:szCs w:val="18"/>
              </w:rPr>
              <w:t>necesar</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se </w:t>
            </w:r>
            <w:proofErr w:type="spellStart"/>
            <w:r w:rsidRPr="000A332A">
              <w:rPr>
                <w:rFonts w:cstheme="majorHAnsi"/>
                <w:sz w:val="18"/>
                <w:szCs w:val="18"/>
              </w:rPr>
              <w:t>îmbunătățească</w:t>
            </w:r>
            <w:proofErr w:type="spellEnd"/>
            <w:r w:rsidRPr="000A332A">
              <w:rPr>
                <w:rFonts w:cstheme="majorHAnsi"/>
                <w:sz w:val="18"/>
                <w:szCs w:val="18"/>
              </w:rPr>
              <w:t xml:space="preserve"> </w:t>
            </w:r>
            <w:proofErr w:type="spellStart"/>
            <w:r w:rsidRPr="000A332A">
              <w:rPr>
                <w:rFonts w:cstheme="majorHAnsi"/>
                <w:sz w:val="18"/>
                <w:szCs w:val="18"/>
              </w:rPr>
              <w:t>înțelegerea</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local a </w:t>
            </w:r>
            <w:proofErr w:type="spellStart"/>
            <w:r w:rsidRPr="000A332A">
              <w:rPr>
                <w:rFonts w:cstheme="majorHAnsi"/>
                <w:sz w:val="18"/>
                <w:szCs w:val="18"/>
              </w:rPr>
              <w:t>rolurilor</w:t>
            </w:r>
            <w:proofErr w:type="spellEnd"/>
            <w:r w:rsidRPr="000A332A">
              <w:rPr>
                <w:rFonts w:cstheme="majorHAnsi"/>
                <w:sz w:val="18"/>
                <w:szCs w:val="18"/>
              </w:rPr>
              <w:t xml:space="preserve"> </w:t>
            </w:r>
            <w:proofErr w:type="spellStart"/>
            <w:r w:rsidRPr="000A332A">
              <w:rPr>
                <w:rFonts w:cstheme="majorHAnsi"/>
                <w:sz w:val="18"/>
                <w:szCs w:val="18"/>
              </w:rPr>
              <w:t>administrației</w:t>
            </w:r>
            <w:proofErr w:type="spellEnd"/>
            <w:r w:rsidRPr="000A332A">
              <w:rPr>
                <w:rFonts w:cstheme="majorHAnsi"/>
                <w:sz w:val="18"/>
                <w:szCs w:val="18"/>
              </w:rPr>
              <w:t xml:space="preserve"> </w:t>
            </w:r>
            <w:proofErr w:type="spellStart"/>
            <w:r w:rsidRPr="000A332A">
              <w:rPr>
                <w:rFonts w:cstheme="majorHAnsi"/>
                <w:sz w:val="18"/>
                <w:szCs w:val="18"/>
              </w:rPr>
              <w:t>teritoriale</w:t>
            </w:r>
            <w:proofErr w:type="spellEnd"/>
            <w:r w:rsidRPr="000A332A">
              <w:rPr>
                <w:rFonts w:cstheme="majorHAnsi"/>
                <w:sz w:val="18"/>
                <w:szCs w:val="18"/>
              </w:rPr>
              <w:t xml:space="preserve"> (locale, </w:t>
            </w:r>
            <w:proofErr w:type="spellStart"/>
            <w:r w:rsidRPr="000A332A">
              <w:rPr>
                <w:rFonts w:cstheme="majorHAnsi"/>
                <w:sz w:val="18"/>
                <w:szCs w:val="18"/>
              </w:rPr>
              <w:t>județene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responsabilităților</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gestionarea</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a </w:t>
            </w:r>
            <w:proofErr w:type="spellStart"/>
            <w:r w:rsidRPr="000A332A">
              <w:rPr>
                <w:rFonts w:cstheme="majorHAnsi"/>
                <w:sz w:val="18"/>
                <w:szCs w:val="18"/>
              </w:rPr>
              <w:t>preveni</w:t>
            </w:r>
            <w:proofErr w:type="spellEnd"/>
            <w:r w:rsidRPr="000A332A">
              <w:rPr>
                <w:rFonts w:cstheme="majorHAnsi"/>
                <w:sz w:val="18"/>
                <w:szCs w:val="18"/>
              </w:rPr>
              <w:t xml:space="preserve"> o </w:t>
            </w:r>
            <w:proofErr w:type="spellStart"/>
            <w:r w:rsidRPr="000A332A">
              <w:rPr>
                <w:rFonts w:cstheme="majorHAnsi"/>
                <w:sz w:val="18"/>
                <w:szCs w:val="18"/>
              </w:rPr>
              <w:t>potențială</w:t>
            </w:r>
            <w:proofErr w:type="spellEnd"/>
            <w:r w:rsidRPr="000A332A">
              <w:rPr>
                <w:rFonts w:cstheme="majorHAnsi"/>
                <w:sz w:val="18"/>
                <w:szCs w:val="18"/>
              </w:rPr>
              <w:t xml:space="preserve"> </w:t>
            </w:r>
            <w:proofErr w:type="spellStart"/>
            <w:r w:rsidRPr="000A332A">
              <w:rPr>
                <w:rFonts w:cstheme="majorHAnsi"/>
                <w:sz w:val="18"/>
                <w:szCs w:val="18"/>
              </w:rPr>
              <w:t>inacțiune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din </w:t>
            </w:r>
            <w:proofErr w:type="spellStart"/>
            <w:r w:rsidRPr="000A332A">
              <w:rPr>
                <w:rFonts w:cstheme="majorHAnsi"/>
                <w:sz w:val="18"/>
                <w:szCs w:val="18"/>
              </w:rPr>
              <w:t>cauza</w:t>
            </w:r>
            <w:proofErr w:type="spellEnd"/>
            <w:r w:rsidRPr="000A332A">
              <w:rPr>
                <w:rFonts w:cstheme="majorHAnsi"/>
                <w:sz w:val="18"/>
                <w:szCs w:val="18"/>
              </w:rPr>
              <w:t xml:space="preserve"> </w:t>
            </w:r>
            <w:proofErr w:type="spellStart"/>
            <w:r w:rsidRPr="000A332A">
              <w:rPr>
                <w:rFonts w:cstheme="majorHAnsi"/>
                <w:sz w:val="18"/>
                <w:szCs w:val="18"/>
              </w:rPr>
              <w:t>sarcinilor</w:t>
            </w:r>
            <w:proofErr w:type="spellEnd"/>
            <w:r w:rsidRPr="000A332A">
              <w:rPr>
                <w:rFonts w:cstheme="majorHAnsi"/>
                <w:sz w:val="18"/>
                <w:szCs w:val="18"/>
              </w:rPr>
              <w:t xml:space="preserve"> </w:t>
            </w:r>
            <w:proofErr w:type="spellStart"/>
            <w:r w:rsidRPr="000A332A">
              <w:rPr>
                <w:rFonts w:cstheme="majorHAnsi"/>
                <w:sz w:val="18"/>
                <w:szCs w:val="18"/>
              </w:rPr>
              <w:t>esențiale</w:t>
            </w:r>
            <w:proofErr w:type="spellEnd"/>
            <w:r w:rsidRPr="000A332A">
              <w:rPr>
                <w:rFonts w:cstheme="majorHAnsi"/>
                <w:sz w:val="18"/>
                <w:szCs w:val="18"/>
              </w:rPr>
              <w:t xml:space="preserve"> de </w:t>
            </w:r>
            <w:proofErr w:type="spellStart"/>
            <w:r w:rsidRPr="000A332A">
              <w:rPr>
                <w:rFonts w:cstheme="majorHAnsi"/>
                <w:sz w:val="18"/>
                <w:szCs w:val="18"/>
              </w:rPr>
              <w:t>întreținere</w:t>
            </w:r>
            <w:proofErr w:type="spellEnd"/>
            <w:r w:rsidRPr="000A332A">
              <w:rPr>
                <w:rFonts w:cstheme="majorHAnsi"/>
                <w:sz w:val="18"/>
                <w:szCs w:val="18"/>
              </w:rPr>
              <w:t xml:space="preserve"> care nu sunt </w:t>
            </w:r>
            <w:proofErr w:type="spellStart"/>
            <w:r w:rsidRPr="000A332A">
              <w:rPr>
                <w:rFonts w:cstheme="majorHAnsi"/>
                <w:sz w:val="18"/>
                <w:szCs w:val="18"/>
              </w:rPr>
              <w:t>efectuate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special pe </w:t>
            </w:r>
            <w:proofErr w:type="spellStart"/>
            <w:r w:rsidRPr="000A332A">
              <w:rPr>
                <w:rFonts w:cstheme="majorHAnsi"/>
                <w:sz w:val="18"/>
                <w:szCs w:val="18"/>
              </w:rPr>
              <w:t>cursurile</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w:t>
            </w:r>
            <w:proofErr w:type="spellStart"/>
            <w:r w:rsidRPr="000A332A">
              <w:rPr>
                <w:rFonts w:cstheme="majorHAnsi"/>
                <w:sz w:val="18"/>
                <w:szCs w:val="18"/>
              </w:rPr>
              <w:t>necadastrate</w:t>
            </w:r>
            <w:proofErr w:type="spellEnd"/>
            <w:r w:rsidRPr="000A332A">
              <w:rPr>
                <w:rFonts w:cstheme="majorHAnsi"/>
                <w:sz w:val="18"/>
                <w:szCs w:val="18"/>
              </w:rPr>
              <w:t xml:space="preserve">, </w:t>
            </w:r>
            <w:proofErr w:type="spellStart"/>
            <w:r w:rsidRPr="000A332A">
              <w:rPr>
                <w:rFonts w:cstheme="majorHAnsi"/>
                <w:sz w:val="18"/>
                <w:szCs w:val="18"/>
              </w:rPr>
              <w:t>văi</w:t>
            </w:r>
            <w:proofErr w:type="spellEnd"/>
            <w:r w:rsidRPr="000A332A">
              <w:rPr>
                <w:rFonts w:cstheme="majorHAnsi"/>
                <w:sz w:val="18"/>
                <w:szCs w:val="18"/>
              </w:rPr>
              <w:t xml:space="preserve"> </w:t>
            </w:r>
            <w:proofErr w:type="spellStart"/>
            <w:r w:rsidRPr="000A332A">
              <w:rPr>
                <w:rFonts w:cstheme="majorHAnsi"/>
                <w:sz w:val="18"/>
                <w:szCs w:val="18"/>
              </w:rPr>
              <w:t>torențiale</w:t>
            </w:r>
            <w:proofErr w:type="spellEnd"/>
            <w:r w:rsidRPr="000A332A">
              <w:rPr>
                <w:rFonts w:cstheme="majorHAnsi"/>
                <w:sz w:val="18"/>
                <w:szCs w:val="18"/>
              </w:rPr>
              <w:t xml:space="preserve">, </w:t>
            </w:r>
            <w:proofErr w:type="gramStart"/>
            <w:r w:rsidRPr="000A332A">
              <w:rPr>
                <w:rFonts w:cstheme="majorHAnsi"/>
                <w:sz w:val="18"/>
                <w:szCs w:val="18"/>
              </w:rPr>
              <w:t>etc  (</w:t>
            </w:r>
            <w:proofErr w:type="spellStart"/>
            <w:proofErr w:type="gramEnd"/>
            <w:r w:rsidRPr="000A332A">
              <w:rPr>
                <w:rFonts w:cstheme="majorHAnsi"/>
                <w:sz w:val="18"/>
                <w:szCs w:val="18"/>
              </w:rPr>
              <w:t>subbazine</w:t>
            </w:r>
            <w:proofErr w:type="spellEnd"/>
            <w:r w:rsidRPr="000A332A">
              <w:rPr>
                <w:rFonts w:cstheme="majorHAnsi"/>
                <w:sz w:val="18"/>
                <w:szCs w:val="18"/>
              </w:rPr>
              <w:t xml:space="preserve"> sub 10km 2 ) a </w:t>
            </w:r>
            <w:proofErr w:type="spellStart"/>
            <w:r w:rsidRPr="000A332A">
              <w:rPr>
                <w:rFonts w:cstheme="majorHAnsi"/>
                <w:sz w:val="18"/>
                <w:szCs w:val="18"/>
              </w:rPr>
              <w:t>căror</w:t>
            </w:r>
            <w:proofErr w:type="spellEnd"/>
            <w:r w:rsidRPr="000A332A">
              <w:rPr>
                <w:rFonts w:cstheme="majorHAnsi"/>
                <w:sz w:val="18"/>
                <w:szCs w:val="18"/>
              </w:rPr>
              <w:t xml:space="preserve"> </w:t>
            </w:r>
            <w:proofErr w:type="spellStart"/>
            <w:r w:rsidRPr="000A332A">
              <w:rPr>
                <w:rFonts w:cstheme="majorHAnsi"/>
                <w:sz w:val="18"/>
                <w:szCs w:val="18"/>
              </w:rPr>
              <w:t>gestionare</w:t>
            </w:r>
            <w:proofErr w:type="spellEnd"/>
            <w:r w:rsidRPr="000A332A">
              <w:rPr>
                <w:rFonts w:cstheme="majorHAnsi"/>
                <w:sz w:val="18"/>
                <w:szCs w:val="18"/>
              </w:rPr>
              <w:t xml:space="preserve"> </w:t>
            </w:r>
            <w:proofErr w:type="spellStart"/>
            <w:r w:rsidRPr="000A332A">
              <w:rPr>
                <w:rFonts w:cstheme="majorHAnsi"/>
                <w:sz w:val="18"/>
                <w:szCs w:val="18"/>
              </w:rPr>
              <w:t>este</w:t>
            </w:r>
            <w:proofErr w:type="spellEnd"/>
            <w:r w:rsidRPr="000A332A">
              <w:rPr>
                <w:rFonts w:cstheme="majorHAnsi"/>
                <w:sz w:val="18"/>
                <w:szCs w:val="18"/>
              </w:rPr>
              <w:t xml:space="preserve"> </w:t>
            </w:r>
            <w:proofErr w:type="spellStart"/>
            <w:r w:rsidRPr="000A332A">
              <w:rPr>
                <w:rFonts w:cstheme="majorHAnsi"/>
                <w:sz w:val="18"/>
                <w:szCs w:val="18"/>
              </w:rPr>
              <w:t>responsabilitatea</w:t>
            </w:r>
            <w:proofErr w:type="spellEnd"/>
            <w:r w:rsidRPr="000A332A">
              <w:rPr>
                <w:rFonts w:cstheme="majorHAnsi"/>
                <w:sz w:val="18"/>
                <w:szCs w:val="18"/>
              </w:rPr>
              <w:t xml:space="preserve"> </w:t>
            </w:r>
            <w:proofErr w:type="spellStart"/>
            <w:r w:rsidRPr="000A332A">
              <w:rPr>
                <w:rFonts w:cstheme="majorHAnsi"/>
                <w:sz w:val="18"/>
                <w:szCs w:val="18"/>
              </w:rPr>
              <w:t>autorităților</w:t>
            </w:r>
            <w:proofErr w:type="spellEnd"/>
            <w:r w:rsidRPr="000A332A">
              <w:rPr>
                <w:rFonts w:cstheme="majorHAnsi"/>
                <w:sz w:val="18"/>
                <w:szCs w:val="18"/>
              </w:rPr>
              <w:t xml:space="preserve"> locale, </w:t>
            </w:r>
            <w:proofErr w:type="spellStart"/>
            <w:r w:rsidRPr="000A332A">
              <w:rPr>
                <w:rFonts w:cstheme="majorHAnsi"/>
                <w:sz w:val="18"/>
                <w:szCs w:val="18"/>
              </w:rPr>
              <w:t>județene</w:t>
            </w:r>
            <w:proofErr w:type="spellEnd"/>
            <w:r w:rsidRPr="000A332A">
              <w:rPr>
                <w:rFonts w:cstheme="majorHAnsi"/>
                <w:sz w:val="18"/>
                <w:szCs w:val="18"/>
              </w:rPr>
              <w:t>.</w:t>
            </w:r>
          </w:p>
          <w:p w14:paraId="71DB40EF"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Vor</w:t>
            </w:r>
            <w:proofErr w:type="spellEnd"/>
            <w:r w:rsidRPr="000A332A">
              <w:rPr>
                <w:rFonts w:cstheme="majorHAnsi"/>
                <w:sz w:val="18"/>
                <w:szCs w:val="18"/>
              </w:rPr>
              <w:t xml:space="preserve"> fi </w:t>
            </w:r>
            <w:proofErr w:type="spellStart"/>
            <w:r w:rsidRPr="000A332A">
              <w:rPr>
                <w:rFonts w:cstheme="majorHAnsi"/>
                <w:sz w:val="18"/>
                <w:szCs w:val="18"/>
              </w:rPr>
              <w:t>realizate</w:t>
            </w:r>
            <w:proofErr w:type="spellEnd"/>
            <w:r w:rsidRPr="000A332A">
              <w:rPr>
                <w:rFonts w:cstheme="majorHAnsi"/>
                <w:sz w:val="18"/>
                <w:szCs w:val="18"/>
              </w:rPr>
              <w:t xml:space="preserve"> </w:t>
            </w:r>
            <w:proofErr w:type="spellStart"/>
            <w:r w:rsidRPr="000A332A">
              <w:rPr>
                <w:rFonts w:cstheme="majorHAnsi"/>
                <w:sz w:val="18"/>
                <w:szCs w:val="18"/>
              </w:rPr>
              <w:t>materialele</w:t>
            </w:r>
            <w:proofErr w:type="spellEnd"/>
            <w:r w:rsidRPr="000A332A">
              <w:rPr>
                <w:rFonts w:cstheme="majorHAnsi"/>
                <w:sz w:val="18"/>
                <w:szCs w:val="18"/>
              </w:rPr>
              <w:t xml:space="preserve"> de </w:t>
            </w:r>
            <w:proofErr w:type="spellStart"/>
            <w:r w:rsidRPr="000A332A">
              <w:rPr>
                <w:rFonts w:cstheme="majorHAnsi"/>
                <w:sz w:val="18"/>
                <w:szCs w:val="18"/>
              </w:rPr>
              <w:t>îndrumare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instruire</w:t>
            </w:r>
            <w:proofErr w:type="spellEnd"/>
            <w:r w:rsidRPr="000A332A">
              <w:rPr>
                <w:rFonts w:cstheme="majorHAnsi"/>
                <w:sz w:val="18"/>
                <w:szCs w:val="18"/>
              </w:rPr>
              <w:t xml:space="preserve"> </w:t>
            </w:r>
            <w:proofErr w:type="spellStart"/>
            <w:r w:rsidRPr="000A332A">
              <w:rPr>
                <w:rFonts w:cstheme="majorHAnsi"/>
                <w:sz w:val="18"/>
                <w:szCs w:val="18"/>
              </w:rPr>
              <w:t>adaptate</w:t>
            </w:r>
            <w:proofErr w:type="spellEnd"/>
            <w:r w:rsidRPr="000A332A">
              <w:rPr>
                <w:rFonts w:cstheme="majorHAnsi"/>
                <w:sz w:val="18"/>
                <w:szCs w:val="18"/>
              </w:rPr>
              <w:t xml:space="preserve"> </w:t>
            </w:r>
            <w:proofErr w:type="spellStart"/>
            <w:r w:rsidRPr="000A332A">
              <w:rPr>
                <w:rFonts w:cstheme="majorHAnsi"/>
                <w:sz w:val="18"/>
                <w:szCs w:val="18"/>
              </w:rPr>
              <w:t>condițiilor</w:t>
            </w:r>
            <w:proofErr w:type="spellEnd"/>
            <w:r w:rsidRPr="000A332A">
              <w:rPr>
                <w:rFonts w:cstheme="majorHAnsi"/>
                <w:sz w:val="18"/>
                <w:szCs w:val="18"/>
              </w:rPr>
              <w:t xml:space="preserve"> locale.</w:t>
            </w:r>
          </w:p>
          <w:p w14:paraId="035702B8"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Seminariile</w:t>
            </w:r>
            <w:proofErr w:type="spellEnd"/>
            <w:r w:rsidRPr="000A332A">
              <w:rPr>
                <w:rFonts w:cstheme="majorHAnsi"/>
                <w:sz w:val="18"/>
                <w:szCs w:val="18"/>
              </w:rPr>
              <w:t xml:space="preserve"> on-line </w:t>
            </w:r>
            <w:proofErr w:type="spellStart"/>
            <w:r w:rsidRPr="000A332A">
              <w:rPr>
                <w:rFonts w:cstheme="majorHAnsi"/>
                <w:sz w:val="18"/>
                <w:szCs w:val="18"/>
              </w:rPr>
              <w:t>și</w:t>
            </w:r>
            <w:proofErr w:type="spellEnd"/>
            <w:r w:rsidRPr="000A332A">
              <w:rPr>
                <w:rFonts w:cstheme="majorHAnsi"/>
                <w:sz w:val="18"/>
                <w:szCs w:val="18"/>
              </w:rPr>
              <w:t xml:space="preserve"> on-site </w:t>
            </w:r>
            <w:proofErr w:type="spellStart"/>
            <w:r w:rsidRPr="000A332A">
              <w:rPr>
                <w:rFonts w:cstheme="majorHAnsi"/>
                <w:sz w:val="18"/>
                <w:szCs w:val="18"/>
              </w:rPr>
              <w:t>vor</w:t>
            </w:r>
            <w:proofErr w:type="spellEnd"/>
            <w:r w:rsidRPr="000A332A">
              <w:rPr>
                <w:rFonts w:cstheme="majorHAnsi"/>
                <w:sz w:val="18"/>
                <w:szCs w:val="18"/>
              </w:rPr>
              <w:t xml:space="preserve"> fi </w:t>
            </w:r>
            <w:proofErr w:type="spellStart"/>
            <w:r w:rsidRPr="000A332A">
              <w:rPr>
                <w:rFonts w:cstheme="majorHAnsi"/>
                <w:sz w:val="18"/>
                <w:szCs w:val="18"/>
              </w:rPr>
              <w:t>susținute</w:t>
            </w:r>
            <w:proofErr w:type="spellEnd"/>
            <w:r w:rsidRPr="000A332A">
              <w:rPr>
                <w:rFonts w:cstheme="majorHAnsi"/>
                <w:sz w:val="18"/>
                <w:szCs w:val="18"/>
              </w:rPr>
              <w:t xml:space="preserve"> de MMAP, IGSU </w:t>
            </w:r>
            <w:proofErr w:type="spellStart"/>
            <w:r w:rsidRPr="000A332A">
              <w:rPr>
                <w:rFonts w:cstheme="majorHAnsi"/>
                <w:sz w:val="18"/>
                <w:szCs w:val="18"/>
              </w:rPr>
              <w:t>împreună</w:t>
            </w:r>
            <w:proofErr w:type="spellEnd"/>
            <w:r w:rsidRPr="000A332A">
              <w:rPr>
                <w:rFonts w:cstheme="majorHAnsi"/>
                <w:sz w:val="18"/>
                <w:szCs w:val="18"/>
              </w:rPr>
              <w:t xml:space="preserve"> cu </w:t>
            </w:r>
            <w:proofErr w:type="spellStart"/>
            <w:r w:rsidRPr="000A332A">
              <w:rPr>
                <w:rFonts w:cstheme="majorHAnsi"/>
                <w:sz w:val="18"/>
                <w:szCs w:val="18"/>
              </w:rPr>
              <w:t>consultanți</w:t>
            </w:r>
            <w:proofErr w:type="spellEnd"/>
            <w:r w:rsidRPr="000A332A">
              <w:rPr>
                <w:rFonts w:cstheme="majorHAnsi"/>
                <w:sz w:val="18"/>
                <w:szCs w:val="18"/>
              </w:rPr>
              <w:t>.</w:t>
            </w:r>
          </w:p>
        </w:tc>
      </w:tr>
      <w:tr w:rsidR="00DD21C9" w:rsidRPr="00205D9D" w14:paraId="5551046D" w14:textId="77777777" w:rsidTr="00A6410B">
        <w:trPr>
          <w:gridAfter w:val="2"/>
          <w:wAfter w:w="142" w:type="dxa"/>
          <w:cantSplit/>
        </w:trPr>
        <w:tc>
          <w:tcPr>
            <w:tcW w:w="1560" w:type="dxa"/>
          </w:tcPr>
          <w:p w14:paraId="4D731541" w14:textId="77777777" w:rsidR="00DD21C9" w:rsidRPr="00205D9D" w:rsidRDefault="00DD21C9"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21" w:type="dxa"/>
          </w:tcPr>
          <w:p w14:paraId="53033202"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intervenției</w:t>
            </w:r>
            <w:proofErr w:type="spellEnd"/>
            <w:r w:rsidRPr="000A332A">
              <w:rPr>
                <w:rFonts w:cstheme="majorHAnsi"/>
                <w:sz w:val="18"/>
                <w:szCs w:val="18"/>
              </w:rPr>
              <w:t xml:space="preserve">, </w:t>
            </w:r>
            <w:proofErr w:type="spellStart"/>
            <w:r w:rsidRPr="000A332A">
              <w:rPr>
                <w:rFonts w:cstheme="majorHAnsi"/>
                <w:sz w:val="18"/>
                <w:szCs w:val="18"/>
              </w:rPr>
              <w:t>printr</w:t>
            </w:r>
            <w:proofErr w:type="spellEnd"/>
            <w:r w:rsidRPr="000A332A">
              <w:rPr>
                <w:rFonts w:cstheme="majorHAnsi"/>
                <w:sz w:val="18"/>
                <w:szCs w:val="18"/>
              </w:rPr>
              <w:t xml:space="preserve">-o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bună</w:t>
            </w:r>
            <w:proofErr w:type="spellEnd"/>
            <w:r w:rsidRPr="000A332A">
              <w:rPr>
                <w:rFonts w:cstheme="majorHAnsi"/>
                <w:sz w:val="18"/>
                <w:szCs w:val="18"/>
              </w:rPr>
              <w:t xml:space="preserv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rolurilor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responsabilităților</w:t>
            </w:r>
            <w:proofErr w:type="spellEnd"/>
            <w:r w:rsidRPr="000A332A">
              <w:rPr>
                <w:rFonts w:cstheme="majorHAnsi"/>
                <w:sz w:val="18"/>
                <w:szCs w:val="18"/>
              </w:rPr>
              <w:t xml:space="preserve"> </w:t>
            </w:r>
            <w:proofErr w:type="spellStart"/>
            <w:r w:rsidRPr="000A332A">
              <w:rPr>
                <w:rFonts w:cstheme="majorHAnsi"/>
                <w:sz w:val="18"/>
                <w:szCs w:val="18"/>
              </w:rPr>
              <w:t>actorilor</w:t>
            </w:r>
            <w:proofErr w:type="spellEnd"/>
            <w:r w:rsidRPr="000A332A">
              <w:rPr>
                <w:rFonts w:cstheme="majorHAnsi"/>
                <w:sz w:val="18"/>
                <w:szCs w:val="18"/>
              </w:rPr>
              <w:t xml:space="preserve"> </w:t>
            </w:r>
            <w:proofErr w:type="spellStart"/>
            <w:r w:rsidRPr="000A332A">
              <w:rPr>
                <w:rFonts w:cstheme="majorHAnsi"/>
                <w:sz w:val="18"/>
                <w:szCs w:val="18"/>
              </w:rPr>
              <w:t>locali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activitățile</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permite</w:t>
            </w:r>
            <w:proofErr w:type="spellEnd"/>
            <w:r w:rsidRPr="000A332A">
              <w:rPr>
                <w:rFonts w:cstheme="majorHAnsi"/>
                <w:sz w:val="18"/>
                <w:szCs w:val="18"/>
              </w:rPr>
              <w:t xml:space="preserve"> </w:t>
            </w:r>
            <w:proofErr w:type="spellStart"/>
            <w:r w:rsidRPr="000A332A">
              <w:rPr>
                <w:rFonts w:cstheme="majorHAnsi"/>
                <w:sz w:val="18"/>
                <w:szCs w:val="18"/>
              </w:rPr>
              <w:t>abordări</w:t>
            </w:r>
            <w:proofErr w:type="spellEnd"/>
            <w:r w:rsidRPr="000A332A">
              <w:rPr>
                <w:rFonts w:cstheme="majorHAnsi"/>
                <w:sz w:val="18"/>
                <w:szCs w:val="18"/>
              </w:rPr>
              <w:t xml:space="preserve"> </w:t>
            </w:r>
            <w:proofErr w:type="spellStart"/>
            <w:r w:rsidRPr="000A332A">
              <w:rPr>
                <w:rFonts w:cstheme="majorHAnsi"/>
                <w:sz w:val="18"/>
                <w:szCs w:val="18"/>
              </w:rPr>
              <w:t>durabile</w:t>
            </w:r>
            <w:proofErr w:type="spellEnd"/>
            <w:r w:rsidRPr="000A332A">
              <w:rPr>
                <w:rFonts w:cstheme="majorHAnsi"/>
                <w:sz w:val="18"/>
                <w:szCs w:val="18"/>
              </w:rPr>
              <w:t xml:space="preserve"> </w:t>
            </w:r>
            <w:proofErr w:type="spellStart"/>
            <w:r w:rsidRPr="000A332A">
              <w:rPr>
                <w:rFonts w:cstheme="majorHAnsi"/>
                <w:sz w:val="18"/>
                <w:szCs w:val="18"/>
              </w:rPr>
              <w:t>sporite</w:t>
            </w:r>
            <w:proofErr w:type="spellEnd"/>
            <w:r w:rsidRPr="000A332A">
              <w:rPr>
                <w:rFonts w:cstheme="majorHAnsi"/>
                <w:sz w:val="18"/>
                <w:szCs w:val="18"/>
              </w:rPr>
              <w:t xml:space="preserve"> care sunt </w:t>
            </w:r>
            <w:proofErr w:type="spellStart"/>
            <w:r w:rsidRPr="000A332A">
              <w:rPr>
                <w:rFonts w:cstheme="majorHAnsi"/>
                <w:sz w:val="18"/>
                <w:szCs w:val="18"/>
              </w:rPr>
              <w:t>capabile</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ofere</w:t>
            </w:r>
            <w:proofErr w:type="spellEnd"/>
            <w:r w:rsidRPr="000A332A">
              <w:rPr>
                <w:rFonts w:cstheme="majorHAnsi"/>
                <w:sz w:val="18"/>
                <w:szCs w:val="18"/>
              </w:rPr>
              <w:t xml:space="preserve"> o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bună</w:t>
            </w:r>
            <w:proofErr w:type="spellEnd"/>
            <w:r w:rsidRPr="000A332A">
              <w:rPr>
                <w:rFonts w:cstheme="majorHAnsi"/>
                <w:sz w:val="18"/>
                <w:szCs w:val="18"/>
              </w:rPr>
              <w:t xml:space="preserve"> </w:t>
            </w:r>
            <w:proofErr w:type="spellStart"/>
            <w:r w:rsidRPr="000A332A">
              <w:rPr>
                <w:rFonts w:cstheme="majorHAnsi"/>
                <w:sz w:val="18"/>
                <w:szCs w:val="18"/>
              </w:rPr>
              <w:t>pregătire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o </w:t>
            </w:r>
            <w:proofErr w:type="spellStart"/>
            <w:r w:rsidRPr="000A332A">
              <w:rPr>
                <w:rFonts w:cstheme="majorHAnsi"/>
                <w:sz w:val="18"/>
                <w:szCs w:val="18"/>
              </w:rPr>
              <w:t>vulnerabilitate</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redusă</w:t>
            </w:r>
            <w:proofErr w:type="spellEnd"/>
            <w:r w:rsidRPr="000A332A">
              <w:rPr>
                <w:rFonts w:cstheme="majorHAnsi"/>
                <w:sz w:val="18"/>
                <w:szCs w:val="18"/>
              </w:rPr>
              <w:t xml:space="preserve"> la </w:t>
            </w:r>
            <w:proofErr w:type="spellStart"/>
            <w:r w:rsidRPr="000A332A">
              <w:rPr>
                <w:rFonts w:cstheme="majorHAnsi"/>
                <w:sz w:val="18"/>
                <w:szCs w:val="18"/>
              </w:rPr>
              <w:t>evenimentele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w:t>
            </w:r>
          </w:p>
          <w:p w14:paraId="3CA256EF"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r w:rsidRPr="000A332A">
              <w:rPr>
                <w:rFonts w:cstheme="majorHAnsi"/>
                <w:sz w:val="18"/>
                <w:szCs w:val="18"/>
              </w:rPr>
              <w:t xml:space="preserve">O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bună</w:t>
            </w:r>
            <w:proofErr w:type="spellEnd"/>
            <w:r w:rsidRPr="000A332A">
              <w:rPr>
                <w:rFonts w:cstheme="majorHAnsi"/>
                <w:sz w:val="18"/>
                <w:szCs w:val="18"/>
              </w:rPr>
              <w:t xml:space="preserve"> </w:t>
            </w:r>
            <w:proofErr w:type="spellStart"/>
            <w:r w:rsidRPr="000A332A">
              <w:rPr>
                <w:rFonts w:cstheme="majorHAnsi"/>
                <w:sz w:val="18"/>
                <w:szCs w:val="18"/>
              </w:rPr>
              <w:t>cunoaștere</w:t>
            </w:r>
            <w:proofErr w:type="spellEnd"/>
            <w:r w:rsidRPr="000A332A">
              <w:rPr>
                <w:rFonts w:cstheme="majorHAnsi"/>
                <w:sz w:val="18"/>
                <w:szCs w:val="18"/>
              </w:rPr>
              <w:t xml:space="preserve"> a </w:t>
            </w:r>
            <w:proofErr w:type="spellStart"/>
            <w:r w:rsidRPr="000A332A">
              <w:rPr>
                <w:rFonts w:cstheme="majorHAnsi"/>
                <w:sz w:val="18"/>
                <w:szCs w:val="18"/>
              </w:rPr>
              <w:t>reglementării</w:t>
            </w:r>
            <w:proofErr w:type="spellEnd"/>
            <w:r w:rsidRPr="000A332A">
              <w:rPr>
                <w:rFonts w:cstheme="majorHAnsi"/>
                <w:sz w:val="18"/>
                <w:szCs w:val="18"/>
              </w:rPr>
              <w:t xml:space="preserve"> legislative </w:t>
            </w:r>
            <w:proofErr w:type="spellStart"/>
            <w:r w:rsidRPr="000A332A">
              <w:rPr>
                <w:rFonts w:cstheme="majorHAnsi"/>
                <w:sz w:val="18"/>
                <w:szCs w:val="18"/>
              </w:rPr>
              <w:t>existente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utilizarea</w:t>
            </w:r>
            <w:proofErr w:type="spellEnd"/>
            <w:r w:rsidRPr="000A332A">
              <w:rPr>
                <w:rFonts w:cstheme="majorHAnsi"/>
                <w:sz w:val="18"/>
                <w:szCs w:val="18"/>
              </w:rPr>
              <w:t xml:space="preserve"> </w:t>
            </w:r>
            <w:proofErr w:type="spellStart"/>
            <w:r w:rsidRPr="000A332A">
              <w:rPr>
                <w:rFonts w:cstheme="majorHAnsi"/>
                <w:sz w:val="18"/>
                <w:szCs w:val="18"/>
              </w:rPr>
              <w:t>terenurilor</w:t>
            </w:r>
            <w:proofErr w:type="spellEnd"/>
            <w:r w:rsidRPr="000A332A">
              <w:rPr>
                <w:rFonts w:cstheme="majorHAnsi"/>
                <w:sz w:val="18"/>
                <w:szCs w:val="18"/>
              </w:rPr>
              <w:t xml:space="preserve"> din zona </w:t>
            </w:r>
            <w:proofErr w:type="spellStart"/>
            <w:r w:rsidRPr="000A332A">
              <w:rPr>
                <w:rFonts w:cstheme="majorHAnsi"/>
                <w:sz w:val="18"/>
                <w:szCs w:val="18"/>
              </w:rPr>
              <w:t>albiilor</w:t>
            </w:r>
            <w:proofErr w:type="spellEnd"/>
            <w:r w:rsidRPr="000A332A">
              <w:rPr>
                <w:rFonts w:cstheme="majorHAnsi"/>
                <w:sz w:val="18"/>
                <w:szCs w:val="18"/>
              </w:rPr>
              <w:t xml:space="preserve"> </w:t>
            </w:r>
            <w:proofErr w:type="spellStart"/>
            <w:r w:rsidRPr="000A332A">
              <w:rPr>
                <w:rFonts w:cstheme="majorHAnsi"/>
                <w:sz w:val="18"/>
                <w:szCs w:val="18"/>
              </w:rPr>
              <w:t>cursurile</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(cu </w:t>
            </w:r>
            <w:proofErr w:type="spellStart"/>
            <w:r w:rsidRPr="000A332A">
              <w:rPr>
                <w:rFonts w:cstheme="majorHAnsi"/>
                <w:sz w:val="18"/>
                <w:szCs w:val="18"/>
              </w:rPr>
              <w:t>elemente</w:t>
            </w:r>
            <w:proofErr w:type="spellEnd"/>
            <w:r w:rsidRPr="000A332A">
              <w:rPr>
                <w:rFonts w:cstheme="majorHAnsi"/>
                <w:sz w:val="18"/>
                <w:szCs w:val="18"/>
              </w:rPr>
              <w:t xml:space="preserve"> </w:t>
            </w:r>
            <w:proofErr w:type="spellStart"/>
            <w:r w:rsidRPr="000A332A">
              <w:rPr>
                <w:rFonts w:cstheme="majorHAnsi"/>
                <w:sz w:val="18"/>
                <w:szCs w:val="18"/>
              </w:rPr>
              <w:t>specifice</w:t>
            </w:r>
            <w:proofErr w:type="spellEnd"/>
            <w:r w:rsidRPr="000A332A">
              <w:rPr>
                <w:rFonts w:cstheme="majorHAnsi"/>
                <w:sz w:val="18"/>
                <w:szCs w:val="18"/>
              </w:rPr>
              <w:t xml:space="preserve"> legate de </w:t>
            </w:r>
            <w:proofErr w:type="spellStart"/>
            <w:r w:rsidRPr="000A332A">
              <w:rPr>
                <w:rFonts w:cstheme="majorHAnsi"/>
                <w:sz w:val="18"/>
                <w:szCs w:val="18"/>
              </w:rPr>
              <w:t>crearea</w:t>
            </w:r>
            <w:proofErr w:type="spellEnd"/>
            <w:r w:rsidRPr="000A332A">
              <w:rPr>
                <w:rFonts w:cstheme="majorHAnsi"/>
                <w:sz w:val="18"/>
                <w:szCs w:val="18"/>
              </w:rPr>
              <w:t xml:space="preserve"> </w:t>
            </w:r>
            <w:proofErr w:type="spellStart"/>
            <w:r w:rsidRPr="000A332A">
              <w:rPr>
                <w:rFonts w:cstheme="majorHAnsi"/>
                <w:sz w:val="18"/>
                <w:szCs w:val="18"/>
              </w:rPr>
              <w:t>planurilor</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 </w:t>
            </w:r>
            <w:proofErr w:type="spellStart"/>
            <w:r w:rsidRPr="000A332A">
              <w:rPr>
                <w:rFonts w:cstheme="majorHAnsi"/>
                <w:sz w:val="18"/>
                <w:szCs w:val="18"/>
              </w:rPr>
              <w:t>prin</w:t>
            </w:r>
            <w:proofErr w:type="spellEnd"/>
            <w:r w:rsidRPr="000A332A">
              <w:rPr>
                <w:rFonts w:cstheme="majorHAnsi"/>
                <w:sz w:val="18"/>
                <w:szCs w:val="18"/>
              </w:rPr>
              <w:t xml:space="preserve"> </w:t>
            </w:r>
            <w:proofErr w:type="spellStart"/>
            <w:r w:rsidRPr="000A332A">
              <w:rPr>
                <w:rFonts w:cstheme="majorHAnsi"/>
                <w:sz w:val="18"/>
                <w:szCs w:val="18"/>
              </w:rPr>
              <w:t>implementarea</w:t>
            </w:r>
            <w:proofErr w:type="spellEnd"/>
            <w:r w:rsidRPr="000A332A">
              <w:rPr>
                <w:rFonts w:cstheme="majorHAnsi"/>
                <w:sz w:val="18"/>
                <w:szCs w:val="18"/>
              </w:rPr>
              <w:t xml:space="preserve"> </w:t>
            </w:r>
            <w:proofErr w:type="spellStart"/>
            <w:r w:rsidRPr="000A332A">
              <w:rPr>
                <w:rFonts w:cstheme="majorHAnsi"/>
                <w:sz w:val="18"/>
                <w:szCs w:val="18"/>
              </w:rPr>
              <w:t>materialelor</w:t>
            </w:r>
            <w:proofErr w:type="spellEnd"/>
            <w:r w:rsidRPr="000A332A">
              <w:rPr>
                <w:rFonts w:cstheme="majorHAnsi"/>
                <w:sz w:val="18"/>
                <w:szCs w:val="18"/>
              </w:rPr>
              <w:t xml:space="preserve"> de </w:t>
            </w:r>
            <w:proofErr w:type="spellStart"/>
            <w:r w:rsidRPr="000A332A">
              <w:rPr>
                <w:rFonts w:cstheme="majorHAnsi"/>
                <w:sz w:val="18"/>
                <w:szCs w:val="18"/>
              </w:rPr>
              <w:t>îndrumare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instruire</w:t>
            </w:r>
            <w:proofErr w:type="spellEnd"/>
            <w:r w:rsidRPr="000A332A">
              <w:rPr>
                <w:rFonts w:cstheme="majorHAnsi"/>
                <w:sz w:val="18"/>
                <w:szCs w:val="18"/>
              </w:rPr>
              <w:t>.</w:t>
            </w:r>
          </w:p>
          <w:p w14:paraId="3AEDF15B" w14:textId="77777777" w:rsidR="00DD21C9" w:rsidRPr="00FC3DC5" w:rsidRDefault="00DD21C9" w:rsidP="00074362">
            <w:pPr>
              <w:pStyle w:val="ListParagraph"/>
              <w:numPr>
                <w:ilvl w:val="0"/>
                <w:numId w:val="15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Transferul</w:t>
            </w:r>
            <w:proofErr w:type="spellEnd"/>
            <w:r w:rsidRPr="000A332A">
              <w:rPr>
                <w:rFonts w:cstheme="majorHAnsi"/>
                <w:sz w:val="18"/>
                <w:szCs w:val="18"/>
              </w:rPr>
              <w:t xml:space="preserve"> de know-how de la </w:t>
            </w:r>
            <w:proofErr w:type="spellStart"/>
            <w:r w:rsidRPr="000A332A">
              <w:rPr>
                <w:rFonts w:cstheme="majorHAnsi"/>
                <w:sz w:val="18"/>
                <w:szCs w:val="18"/>
              </w:rPr>
              <w:t>nivelul</w:t>
            </w:r>
            <w:proofErr w:type="spellEnd"/>
            <w:r w:rsidRPr="000A332A">
              <w:rPr>
                <w:rFonts w:cstheme="majorHAnsi"/>
                <w:sz w:val="18"/>
                <w:szCs w:val="18"/>
              </w:rPr>
              <w:t xml:space="preserve"> UE: </w:t>
            </w:r>
            <w:proofErr w:type="spellStart"/>
            <w:r w:rsidRPr="000A332A">
              <w:rPr>
                <w:rFonts w:cstheme="majorHAnsi"/>
                <w:sz w:val="18"/>
                <w:szCs w:val="18"/>
              </w:rPr>
              <w:t>bazându</w:t>
            </w:r>
            <w:proofErr w:type="spellEnd"/>
            <w:r w:rsidRPr="000A332A">
              <w:rPr>
                <w:rFonts w:cstheme="majorHAnsi"/>
                <w:sz w:val="18"/>
                <w:szCs w:val="18"/>
              </w:rPr>
              <w:t xml:space="preserve">-se pe </w:t>
            </w:r>
            <w:proofErr w:type="spellStart"/>
            <w:r w:rsidRPr="000A332A">
              <w:rPr>
                <w:rFonts w:cstheme="majorHAnsi"/>
                <w:sz w:val="18"/>
                <w:szCs w:val="18"/>
              </w:rPr>
              <w:t>programe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proiecte</w:t>
            </w:r>
            <w:proofErr w:type="spellEnd"/>
            <w:r w:rsidRPr="000A332A">
              <w:rPr>
                <w:rFonts w:cstheme="majorHAnsi"/>
                <w:sz w:val="18"/>
                <w:szCs w:val="18"/>
              </w:rPr>
              <w:t xml:space="preserve"> </w:t>
            </w:r>
            <w:proofErr w:type="spellStart"/>
            <w:r w:rsidRPr="000A332A">
              <w:rPr>
                <w:rFonts w:cstheme="majorHAnsi"/>
                <w:sz w:val="18"/>
                <w:szCs w:val="18"/>
              </w:rPr>
              <w:t>existente</w:t>
            </w:r>
            <w:proofErr w:type="spellEnd"/>
            <w:r w:rsidRPr="000A332A">
              <w:rPr>
                <w:rFonts w:cstheme="majorHAnsi"/>
                <w:sz w:val="18"/>
                <w:szCs w:val="18"/>
              </w:rPr>
              <w:t xml:space="preserve">, cum </w:t>
            </w:r>
            <w:proofErr w:type="spellStart"/>
            <w:r w:rsidRPr="000A332A">
              <w:rPr>
                <w:rFonts w:cstheme="majorHAnsi"/>
                <w:sz w:val="18"/>
                <w:szCs w:val="18"/>
              </w:rPr>
              <w:t>ar</w:t>
            </w:r>
            <w:proofErr w:type="spellEnd"/>
            <w:r w:rsidRPr="000A332A">
              <w:rPr>
                <w:rFonts w:cstheme="majorHAnsi"/>
                <w:sz w:val="18"/>
                <w:szCs w:val="18"/>
              </w:rPr>
              <w:t xml:space="preserve"> fi </w:t>
            </w:r>
            <w:proofErr w:type="spellStart"/>
            <w:r w:rsidRPr="000A332A">
              <w:rPr>
                <w:rFonts w:cstheme="majorHAnsi"/>
                <w:sz w:val="18"/>
                <w:szCs w:val="18"/>
              </w:rPr>
              <w:t>programele</w:t>
            </w:r>
            <w:proofErr w:type="spellEnd"/>
            <w:r w:rsidRPr="000A332A">
              <w:rPr>
                <w:rFonts w:cstheme="majorHAnsi"/>
                <w:sz w:val="18"/>
                <w:szCs w:val="18"/>
              </w:rPr>
              <w:t xml:space="preserve"> de </w:t>
            </w:r>
            <w:proofErr w:type="spellStart"/>
            <w:r w:rsidRPr="000A332A">
              <w:rPr>
                <w:rFonts w:cstheme="majorHAnsi"/>
                <w:sz w:val="18"/>
                <w:szCs w:val="18"/>
              </w:rPr>
              <w:t>formare</w:t>
            </w:r>
            <w:proofErr w:type="spellEnd"/>
            <w:r w:rsidRPr="000A332A">
              <w:rPr>
                <w:rFonts w:cstheme="majorHAnsi"/>
                <w:sz w:val="18"/>
                <w:szCs w:val="18"/>
              </w:rPr>
              <w:t xml:space="preserve">, </w:t>
            </w:r>
            <w:proofErr w:type="spellStart"/>
            <w:r w:rsidRPr="000A332A">
              <w:rPr>
                <w:rFonts w:cstheme="majorHAnsi"/>
                <w:sz w:val="18"/>
                <w:szCs w:val="18"/>
              </w:rPr>
              <w:t>exerciții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schimb</w:t>
            </w:r>
            <w:proofErr w:type="spellEnd"/>
            <w:r w:rsidRPr="000A332A">
              <w:rPr>
                <w:rFonts w:cstheme="majorHAnsi"/>
                <w:sz w:val="18"/>
                <w:szCs w:val="18"/>
              </w:rPr>
              <w:t xml:space="preserve"> de </w:t>
            </w:r>
            <w:proofErr w:type="spellStart"/>
            <w:r w:rsidRPr="000A332A">
              <w:rPr>
                <w:rFonts w:cstheme="majorHAnsi"/>
                <w:sz w:val="18"/>
                <w:szCs w:val="18"/>
              </w:rPr>
              <w:t>experți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cadrul</w:t>
            </w:r>
            <w:proofErr w:type="spellEnd"/>
            <w:r w:rsidRPr="000A332A">
              <w:rPr>
                <w:rFonts w:cstheme="majorHAnsi"/>
                <w:sz w:val="18"/>
                <w:szCs w:val="18"/>
              </w:rPr>
              <w:t xml:space="preserve"> </w:t>
            </w:r>
            <w:proofErr w:type="spellStart"/>
            <w:r w:rsidRPr="000A332A">
              <w:rPr>
                <w:rFonts w:cstheme="majorHAnsi"/>
                <w:sz w:val="18"/>
                <w:szCs w:val="18"/>
              </w:rPr>
              <w:t>Mecanismului</w:t>
            </w:r>
            <w:proofErr w:type="spellEnd"/>
            <w:r w:rsidRPr="000A332A">
              <w:rPr>
                <w:rFonts w:cstheme="majorHAnsi"/>
                <w:sz w:val="18"/>
                <w:szCs w:val="18"/>
              </w:rPr>
              <w:t xml:space="preserve"> de </w:t>
            </w:r>
            <w:proofErr w:type="spellStart"/>
            <w:r w:rsidRPr="000A332A">
              <w:rPr>
                <w:rFonts w:cstheme="majorHAnsi"/>
                <w:sz w:val="18"/>
                <w:szCs w:val="18"/>
              </w:rPr>
              <w:t>Protecție</w:t>
            </w:r>
            <w:proofErr w:type="spellEnd"/>
            <w:r w:rsidRPr="000A332A">
              <w:rPr>
                <w:rFonts w:cstheme="majorHAnsi"/>
                <w:sz w:val="18"/>
                <w:szCs w:val="18"/>
              </w:rPr>
              <w:t xml:space="preserve"> </w:t>
            </w:r>
            <w:proofErr w:type="spellStart"/>
            <w:r w:rsidRPr="000A332A">
              <w:rPr>
                <w:rFonts w:cstheme="majorHAnsi"/>
                <w:sz w:val="18"/>
                <w:szCs w:val="18"/>
              </w:rPr>
              <w:t>Civilă</w:t>
            </w:r>
            <w:proofErr w:type="spellEnd"/>
            <w:r w:rsidRPr="000A332A">
              <w:rPr>
                <w:rFonts w:cstheme="majorHAnsi"/>
                <w:sz w:val="18"/>
                <w:szCs w:val="18"/>
              </w:rPr>
              <w:t xml:space="preserve"> al UE, </w:t>
            </w:r>
            <w:proofErr w:type="spellStart"/>
            <w:r w:rsidRPr="000A332A">
              <w:rPr>
                <w:rFonts w:cstheme="majorHAnsi"/>
                <w:sz w:val="18"/>
                <w:szCs w:val="18"/>
              </w:rPr>
              <w:t>parteneriatele</w:t>
            </w:r>
            <w:proofErr w:type="spellEnd"/>
            <w:r w:rsidRPr="000A332A">
              <w:rPr>
                <w:rFonts w:cstheme="majorHAnsi"/>
                <w:sz w:val="18"/>
                <w:szCs w:val="18"/>
              </w:rPr>
              <w:t xml:space="preserve"> din </w:t>
            </w:r>
            <w:proofErr w:type="spellStart"/>
            <w:r w:rsidRPr="000A332A">
              <w:rPr>
                <w:rFonts w:cstheme="majorHAnsi"/>
                <w:sz w:val="18"/>
                <w:szCs w:val="18"/>
              </w:rPr>
              <w:t>Rețeaua</w:t>
            </w:r>
            <w:proofErr w:type="spellEnd"/>
            <w:r w:rsidRPr="000A332A">
              <w:rPr>
                <w:rFonts w:cstheme="majorHAnsi"/>
                <w:sz w:val="18"/>
                <w:szCs w:val="18"/>
              </w:rPr>
              <w:t xml:space="preserve"> de </w:t>
            </w:r>
            <w:proofErr w:type="spellStart"/>
            <w:r w:rsidRPr="000A332A">
              <w:rPr>
                <w:rFonts w:cstheme="majorHAnsi"/>
                <w:sz w:val="18"/>
                <w:szCs w:val="18"/>
              </w:rPr>
              <w:t>Cunoaștere</w:t>
            </w:r>
            <w:proofErr w:type="spellEnd"/>
            <w:r w:rsidRPr="000A332A">
              <w:rPr>
                <w:rFonts w:cstheme="majorHAnsi"/>
                <w:sz w:val="18"/>
                <w:szCs w:val="18"/>
              </w:rPr>
              <w:t xml:space="preserve"> (Knowledge Network)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Mecanismul</w:t>
            </w:r>
            <w:proofErr w:type="spellEnd"/>
            <w:r w:rsidRPr="000A332A">
              <w:rPr>
                <w:rFonts w:cstheme="majorHAnsi"/>
                <w:sz w:val="18"/>
                <w:szCs w:val="18"/>
              </w:rPr>
              <w:t xml:space="preserve"> UE - </w:t>
            </w:r>
            <w:proofErr w:type="spellStart"/>
            <w:r w:rsidRPr="000A332A">
              <w:rPr>
                <w:rFonts w:cstheme="majorHAnsi"/>
                <w:sz w:val="18"/>
                <w:szCs w:val="18"/>
              </w:rPr>
              <w:t>Programul</w:t>
            </w:r>
            <w:proofErr w:type="spellEnd"/>
            <w:r w:rsidRPr="000A332A">
              <w:rPr>
                <w:rFonts w:cstheme="majorHAnsi"/>
                <w:sz w:val="18"/>
                <w:szCs w:val="18"/>
              </w:rPr>
              <w:t xml:space="preserve"> de </w:t>
            </w:r>
            <w:proofErr w:type="spellStart"/>
            <w:r w:rsidRPr="000A332A">
              <w:rPr>
                <w:rFonts w:cstheme="majorHAnsi"/>
                <w:sz w:val="18"/>
                <w:szCs w:val="18"/>
              </w:rPr>
              <w:t>Prevenire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Pregătire</w:t>
            </w:r>
            <w:proofErr w:type="spellEnd"/>
            <w:r w:rsidRPr="000A332A">
              <w:rPr>
                <w:rFonts w:cstheme="majorHAnsi"/>
                <w:sz w:val="18"/>
                <w:szCs w:val="18"/>
              </w:rPr>
              <w:t xml:space="preserve"> </w:t>
            </w:r>
            <w:proofErr w:type="spellStart"/>
            <w:r w:rsidRPr="000A332A">
              <w:rPr>
                <w:rFonts w:cstheme="majorHAnsi"/>
                <w:sz w:val="18"/>
                <w:szCs w:val="18"/>
              </w:rPr>
              <w:t>referitor</w:t>
            </w:r>
            <w:proofErr w:type="spellEnd"/>
            <w:r w:rsidRPr="000A332A">
              <w:rPr>
                <w:rFonts w:cstheme="majorHAnsi"/>
                <w:sz w:val="18"/>
                <w:szCs w:val="18"/>
              </w:rPr>
              <w:t xml:space="preserve"> la </w:t>
            </w:r>
            <w:proofErr w:type="spellStart"/>
            <w:r w:rsidRPr="000A332A">
              <w:rPr>
                <w:rFonts w:cstheme="majorHAnsi"/>
                <w:sz w:val="18"/>
                <w:szCs w:val="18"/>
              </w:rPr>
              <w:t>subiectul</w:t>
            </w:r>
            <w:proofErr w:type="spellEnd"/>
            <w:r w:rsidRPr="000A332A">
              <w:rPr>
                <w:rFonts w:cstheme="majorHAnsi"/>
                <w:sz w:val="18"/>
                <w:szCs w:val="18"/>
              </w:rPr>
              <w:t xml:space="preserve"> </w:t>
            </w:r>
            <w:proofErr w:type="spellStart"/>
            <w:r w:rsidRPr="000A332A">
              <w:rPr>
                <w:rFonts w:cstheme="majorHAnsi"/>
                <w:sz w:val="18"/>
                <w:szCs w:val="18"/>
              </w:rPr>
              <w:t>măsurii</w:t>
            </w:r>
            <w:proofErr w:type="spellEnd"/>
            <w:r w:rsidRPr="000A332A">
              <w:rPr>
                <w:rFonts w:cstheme="majorHAnsi"/>
                <w:sz w:val="18"/>
                <w:szCs w:val="18"/>
              </w:rPr>
              <w:t>.</w:t>
            </w:r>
          </w:p>
        </w:tc>
      </w:tr>
      <w:tr w:rsidR="00DD21C9" w:rsidRPr="000A332A" w14:paraId="504D3E4A" w14:textId="77777777" w:rsidTr="00A6410B">
        <w:trPr>
          <w:gridAfter w:val="2"/>
          <w:wAfter w:w="142" w:type="dxa"/>
          <w:cantSplit/>
        </w:trPr>
        <w:tc>
          <w:tcPr>
            <w:tcW w:w="1560" w:type="dxa"/>
            <w:shd w:val="clear" w:color="auto" w:fill="auto"/>
          </w:tcPr>
          <w:p w14:paraId="2023B7AB"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21" w:type="dxa"/>
            <w:shd w:val="clear" w:color="auto" w:fill="auto"/>
          </w:tcPr>
          <w:p w14:paraId="1549EE72"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 xml:space="preserve">2b </w:t>
            </w:r>
          </w:p>
        </w:tc>
      </w:tr>
      <w:tr w:rsidR="00DD21C9" w:rsidRPr="002D0987" w14:paraId="2C5B146F" w14:textId="77777777" w:rsidTr="00A6410B">
        <w:trPr>
          <w:gridAfter w:val="2"/>
          <w:wAfter w:w="142" w:type="dxa"/>
          <w:cantSplit/>
        </w:trPr>
        <w:tc>
          <w:tcPr>
            <w:tcW w:w="1560" w:type="dxa"/>
            <w:shd w:val="clear" w:color="auto" w:fill="auto"/>
          </w:tcPr>
          <w:p w14:paraId="3E5B8389"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21" w:type="dxa"/>
            <w:shd w:val="clear" w:color="auto" w:fill="auto"/>
          </w:tcPr>
          <w:p w14:paraId="57D1F2C3" w14:textId="77777777" w:rsidR="00DD21C9" w:rsidRPr="003C5BA1" w:rsidRDefault="00DD21C9" w:rsidP="00A6410B">
            <w:pPr>
              <w:spacing w:before="0" w:after="0"/>
              <w:jc w:val="both"/>
              <w:rPr>
                <w:rFonts w:cstheme="majorHAnsi"/>
                <w:b/>
                <w:bCs/>
                <w:sz w:val="18"/>
                <w:szCs w:val="18"/>
                <w:lang w:val="es-ES"/>
              </w:rPr>
            </w:pPr>
            <w:proofErr w:type="spellStart"/>
            <w:r w:rsidRPr="003C5BA1">
              <w:rPr>
                <w:rFonts w:cstheme="majorHAnsi"/>
                <w:b/>
                <w:bCs/>
                <w:sz w:val="18"/>
                <w:szCs w:val="18"/>
                <w:lang w:val="es-ES"/>
              </w:rPr>
              <w:t>Sprijin</w:t>
            </w:r>
            <w:proofErr w:type="spellEnd"/>
            <w:r w:rsidRPr="003C5BA1">
              <w:rPr>
                <w:rFonts w:cstheme="majorHAnsi"/>
                <w:b/>
                <w:bCs/>
                <w:sz w:val="18"/>
                <w:szCs w:val="18"/>
                <w:lang w:val="es-ES"/>
              </w:rPr>
              <w:t xml:space="preserve"> </w:t>
            </w:r>
            <w:proofErr w:type="spellStart"/>
            <w:r w:rsidRPr="003C5BA1">
              <w:rPr>
                <w:rFonts w:cstheme="majorHAnsi"/>
                <w:b/>
                <w:bCs/>
                <w:sz w:val="18"/>
                <w:szCs w:val="18"/>
                <w:lang w:val="es-ES"/>
              </w:rPr>
              <w:t>pentru</w:t>
            </w:r>
            <w:proofErr w:type="spellEnd"/>
            <w:r w:rsidRPr="003C5BA1">
              <w:rPr>
                <w:rFonts w:cstheme="majorHAnsi"/>
                <w:b/>
                <w:bCs/>
                <w:sz w:val="18"/>
                <w:szCs w:val="18"/>
                <w:lang w:val="es-ES"/>
              </w:rPr>
              <w:t xml:space="preserve"> </w:t>
            </w:r>
            <w:proofErr w:type="spellStart"/>
            <w:r w:rsidRPr="003C5BA1">
              <w:rPr>
                <w:rFonts w:cstheme="majorHAnsi"/>
                <w:b/>
                <w:bCs/>
                <w:sz w:val="18"/>
                <w:szCs w:val="18"/>
                <w:lang w:val="es-ES"/>
              </w:rPr>
              <w:t>instituțiile</w:t>
            </w:r>
            <w:proofErr w:type="spellEnd"/>
            <w:r w:rsidRPr="003C5BA1">
              <w:rPr>
                <w:rFonts w:cstheme="majorHAnsi"/>
                <w:b/>
                <w:bCs/>
                <w:sz w:val="18"/>
                <w:szCs w:val="18"/>
                <w:lang w:val="es-ES"/>
              </w:rPr>
              <w:t xml:space="preserve"> </w:t>
            </w:r>
            <w:proofErr w:type="gramStart"/>
            <w:r w:rsidRPr="003C5BA1">
              <w:rPr>
                <w:rFonts w:cstheme="majorHAnsi"/>
                <w:b/>
                <w:bCs/>
                <w:sz w:val="18"/>
                <w:szCs w:val="18"/>
                <w:lang w:val="es-ES"/>
              </w:rPr>
              <w:t>de la nivel local</w:t>
            </w:r>
            <w:proofErr w:type="gramEnd"/>
            <w:r w:rsidRPr="003C5BA1">
              <w:rPr>
                <w:rFonts w:cstheme="majorHAnsi"/>
                <w:b/>
                <w:bCs/>
                <w:sz w:val="18"/>
                <w:szCs w:val="18"/>
                <w:lang w:val="es-ES"/>
              </w:rPr>
              <w:t xml:space="preserve"> </w:t>
            </w:r>
            <w:proofErr w:type="spellStart"/>
            <w:r w:rsidRPr="003C5BA1">
              <w:rPr>
                <w:rFonts w:cstheme="majorHAnsi"/>
                <w:b/>
                <w:bCs/>
                <w:sz w:val="18"/>
                <w:szCs w:val="18"/>
                <w:lang w:val="es-ES"/>
              </w:rPr>
              <w:t>și</w:t>
            </w:r>
            <w:proofErr w:type="spellEnd"/>
            <w:r w:rsidRPr="003C5BA1">
              <w:rPr>
                <w:rFonts w:cstheme="majorHAnsi"/>
                <w:b/>
                <w:bCs/>
                <w:sz w:val="18"/>
                <w:szCs w:val="18"/>
                <w:lang w:val="es-ES"/>
              </w:rPr>
              <w:t xml:space="preserve"> </w:t>
            </w:r>
            <w:proofErr w:type="spellStart"/>
            <w:r w:rsidRPr="003C5BA1">
              <w:rPr>
                <w:rFonts w:cstheme="majorHAnsi"/>
                <w:b/>
                <w:bCs/>
                <w:sz w:val="18"/>
                <w:szCs w:val="18"/>
                <w:lang w:val="es-ES"/>
              </w:rPr>
              <w:t>județean</w:t>
            </w:r>
            <w:proofErr w:type="spellEnd"/>
            <w:r w:rsidRPr="003C5BA1">
              <w:rPr>
                <w:rFonts w:cstheme="majorHAnsi"/>
                <w:b/>
                <w:bCs/>
                <w:sz w:val="18"/>
                <w:szCs w:val="18"/>
                <w:lang w:val="es-ES"/>
              </w:rPr>
              <w:t xml:space="preserve"> </w:t>
            </w:r>
          </w:p>
        </w:tc>
      </w:tr>
      <w:tr w:rsidR="00DD21C9" w:rsidRPr="000A332A" w14:paraId="4A456B46" w14:textId="77777777" w:rsidTr="00A6410B">
        <w:trPr>
          <w:gridAfter w:val="2"/>
          <w:wAfter w:w="142" w:type="dxa"/>
          <w:cantSplit/>
        </w:trPr>
        <w:tc>
          <w:tcPr>
            <w:tcW w:w="1560" w:type="dxa"/>
            <w:shd w:val="clear" w:color="auto" w:fill="auto"/>
          </w:tcPr>
          <w:p w14:paraId="3D2BA7E3"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4ED486D5"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M53-RO61</w:t>
            </w:r>
          </w:p>
        </w:tc>
      </w:tr>
      <w:tr w:rsidR="00DD21C9" w:rsidRPr="00C9637C" w14:paraId="451B0633" w14:textId="77777777" w:rsidTr="00A6410B">
        <w:trPr>
          <w:gridAfter w:val="2"/>
          <w:wAfter w:w="142" w:type="dxa"/>
          <w:cantSplit/>
          <w:trHeight w:val="70"/>
        </w:trPr>
        <w:tc>
          <w:tcPr>
            <w:tcW w:w="1560" w:type="dxa"/>
          </w:tcPr>
          <w:p w14:paraId="64314AB9"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21" w:type="dxa"/>
          </w:tcPr>
          <w:p w14:paraId="520C836E" w14:textId="08EE2759" w:rsidR="00DD21C9" w:rsidRPr="00C9637C" w:rsidRDefault="00C9637C" w:rsidP="00A6410B">
            <w:pPr>
              <w:spacing w:before="0" w:after="0"/>
              <w:jc w:val="both"/>
              <w:rPr>
                <w:rFonts w:cstheme="majorHAnsi"/>
                <w:sz w:val="18"/>
                <w:szCs w:val="18"/>
              </w:rPr>
            </w:pPr>
            <w:proofErr w:type="spellStart"/>
            <w:r w:rsidRPr="00C9637C">
              <w:rPr>
                <w:rFonts w:cstheme="majorHAnsi"/>
                <w:sz w:val="18"/>
                <w:szCs w:val="18"/>
              </w:rPr>
              <w:t>C</w:t>
            </w:r>
            <w:r w:rsidR="00DD21C9" w:rsidRPr="00C9637C">
              <w:rPr>
                <w:rFonts w:cstheme="majorHAnsi"/>
                <w:sz w:val="18"/>
                <w:szCs w:val="18"/>
              </w:rPr>
              <w:t>rearea</w:t>
            </w:r>
            <w:proofErr w:type="spellEnd"/>
            <w:r w:rsidR="00DD21C9" w:rsidRPr="00C9637C">
              <w:rPr>
                <w:rFonts w:cstheme="majorHAnsi"/>
                <w:sz w:val="18"/>
                <w:szCs w:val="18"/>
              </w:rPr>
              <w:t xml:space="preserve"> </w:t>
            </w:r>
            <w:proofErr w:type="spellStart"/>
            <w:r w:rsidR="00DD21C9" w:rsidRPr="00C9637C">
              <w:rPr>
                <w:rFonts w:cstheme="majorHAnsi"/>
                <w:sz w:val="18"/>
                <w:szCs w:val="18"/>
              </w:rPr>
              <w:t>unei</w:t>
            </w:r>
            <w:proofErr w:type="spellEnd"/>
            <w:r w:rsidR="00DD21C9" w:rsidRPr="00C9637C">
              <w:rPr>
                <w:rFonts w:cstheme="majorHAnsi"/>
                <w:sz w:val="18"/>
                <w:szCs w:val="18"/>
              </w:rPr>
              <w:t xml:space="preserve"> </w:t>
            </w:r>
            <w:proofErr w:type="spellStart"/>
            <w:r w:rsidR="00DD21C9" w:rsidRPr="00C9637C">
              <w:rPr>
                <w:rFonts w:cstheme="majorHAnsi"/>
                <w:sz w:val="18"/>
                <w:szCs w:val="18"/>
              </w:rPr>
              <w:t>platforme</w:t>
            </w:r>
            <w:proofErr w:type="spellEnd"/>
            <w:r w:rsidR="00DD21C9" w:rsidRPr="00C9637C">
              <w:rPr>
                <w:rFonts w:cstheme="majorHAnsi"/>
                <w:sz w:val="18"/>
                <w:szCs w:val="18"/>
              </w:rPr>
              <w:t xml:space="preserve"> </w:t>
            </w:r>
            <w:proofErr w:type="spellStart"/>
            <w:r w:rsidR="00DD21C9" w:rsidRPr="00C9637C">
              <w:rPr>
                <w:rFonts w:cstheme="majorHAnsi"/>
                <w:sz w:val="18"/>
                <w:szCs w:val="18"/>
              </w:rPr>
              <w:t>naţionale</w:t>
            </w:r>
            <w:proofErr w:type="spellEnd"/>
            <w:r w:rsidR="00DD21C9" w:rsidRPr="00C9637C">
              <w:rPr>
                <w:rFonts w:cstheme="majorHAnsi"/>
                <w:sz w:val="18"/>
                <w:szCs w:val="18"/>
              </w:rPr>
              <w:t xml:space="preserve"> de </w:t>
            </w:r>
            <w:proofErr w:type="spellStart"/>
            <w:r w:rsidR="00DD21C9" w:rsidRPr="00C9637C">
              <w:rPr>
                <w:rFonts w:cstheme="majorHAnsi"/>
                <w:sz w:val="18"/>
                <w:szCs w:val="18"/>
              </w:rPr>
              <w:t>evaluare</w:t>
            </w:r>
            <w:proofErr w:type="spellEnd"/>
            <w:r w:rsidR="00DD21C9" w:rsidRPr="00C9637C">
              <w:rPr>
                <w:rFonts w:cstheme="majorHAnsi"/>
                <w:sz w:val="18"/>
                <w:szCs w:val="18"/>
              </w:rPr>
              <w:t xml:space="preserve"> a </w:t>
            </w:r>
            <w:proofErr w:type="spellStart"/>
            <w:r w:rsidR="00DD21C9" w:rsidRPr="00C9637C">
              <w:rPr>
                <w:rFonts w:cstheme="majorHAnsi"/>
                <w:sz w:val="18"/>
                <w:szCs w:val="18"/>
              </w:rPr>
              <w:t>pagubelor</w:t>
            </w:r>
            <w:proofErr w:type="spellEnd"/>
            <w:r w:rsidRPr="00C9637C">
              <w:rPr>
                <w:rFonts w:cstheme="majorHAnsi"/>
                <w:sz w:val="18"/>
                <w:szCs w:val="18"/>
              </w:rPr>
              <w:t xml:space="preserve">, care </w:t>
            </w:r>
            <w:proofErr w:type="spellStart"/>
            <w:r w:rsidRPr="00C9637C">
              <w:rPr>
                <w:rFonts w:cstheme="majorHAnsi"/>
                <w:sz w:val="18"/>
                <w:szCs w:val="18"/>
              </w:rPr>
              <w:t>să</w:t>
            </w:r>
            <w:proofErr w:type="spellEnd"/>
            <w:r w:rsidRPr="00C9637C">
              <w:rPr>
                <w:rFonts w:cstheme="majorHAnsi"/>
                <w:sz w:val="18"/>
                <w:szCs w:val="18"/>
              </w:rPr>
              <w:t xml:space="preserve"> </w:t>
            </w:r>
            <w:proofErr w:type="spellStart"/>
            <w:r w:rsidRPr="00C9637C">
              <w:rPr>
                <w:rFonts w:cstheme="majorHAnsi"/>
                <w:sz w:val="18"/>
                <w:szCs w:val="18"/>
              </w:rPr>
              <w:t>sprijine</w:t>
            </w:r>
            <w:proofErr w:type="spellEnd"/>
            <w:r w:rsidRPr="00C9637C">
              <w:rPr>
                <w:rFonts w:cstheme="majorHAnsi"/>
                <w:sz w:val="18"/>
                <w:szCs w:val="18"/>
              </w:rPr>
              <w:t xml:space="preserve"> </w:t>
            </w:r>
            <w:proofErr w:type="spellStart"/>
            <w:r w:rsidRPr="00C9637C">
              <w:rPr>
                <w:rFonts w:cstheme="majorHAnsi"/>
                <w:sz w:val="18"/>
                <w:szCs w:val="18"/>
              </w:rPr>
              <w:t>comisiile</w:t>
            </w:r>
            <w:proofErr w:type="spellEnd"/>
            <w:r w:rsidRPr="00C9637C">
              <w:rPr>
                <w:rFonts w:cstheme="majorHAnsi"/>
                <w:sz w:val="18"/>
                <w:szCs w:val="18"/>
              </w:rPr>
              <w:t xml:space="preserve"> de </w:t>
            </w:r>
            <w:proofErr w:type="spellStart"/>
            <w:r w:rsidRPr="00C9637C">
              <w:rPr>
                <w:rFonts w:cstheme="majorHAnsi"/>
                <w:sz w:val="18"/>
                <w:szCs w:val="18"/>
              </w:rPr>
              <w:t>constatare</w:t>
            </w:r>
            <w:proofErr w:type="spellEnd"/>
            <w:r w:rsidRPr="00C9637C">
              <w:rPr>
                <w:rFonts w:cstheme="majorHAnsi"/>
                <w:sz w:val="18"/>
                <w:szCs w:val="18"/>
              </w:rPr>
              <w:t xml:space="preserve"> </w:t>
            </w:r>
            <w:proofErr w:type="spellStart"/>
            <w:r w:rsidRPr="00C9637C">
              <w:rPr>
                <w:rFonts w:cstheme="majorHAnsi"/>
                <w:sz w:val="18"/>
                <w:szCs w:val="18"/>
              </w:rPr>
              <w:t>și</w:t>
            </w:r>
            <w:proofErr w:type="spellEnd"/>
            <w:r w:rsidRPr="00C9637C">
              <w:rPr>
                <w:rFonts w:cstheme="majorHAnsi"/>
                <w:sz w:val="18"/>
                <w:szCs w:val="18"/>
              </w:rPr>
              <w:t xml:space="preserve"> </w:t>
            </w:r>
            <w:proofErr w:type="spellStart"/>
            <w:r w:rsidRPr="00C9637C">
              <w:rPr>
                <w:rFonts w:cstheme="majorHAnsi"/>
                <w:sz w:val="18"/>
                <w:szCs w:val="18"/>
              </w:rPr>
              <w:t>evaluare</w:t>
            </w:r>
            <w:proofErr w:type="spellEnd"/>
            <w:r w:rsidRPr="00C9637C">
              <w:rPr>
                <w:rFonts w:cstheme="majorHAnsi"/>
                <w:sz w:val="18"/>
                <w:szCs w:val="18"/>
              </w:rPr>
              <w:t xml:space="preserve"> a </w:t>
            </w:r>
            <w:proofErr w:type="spellStart"/>
            <w:r w:rsidRPr="00C9637C">
              <w:rPr>
                <w:rFonts w:cstheme="majorHAnsi"/>
                <w:sz w:val="18"/>
                <w:szCs w:val="18"/>
              </w:rPr>
              <w:t>pagubelor</w:t>
            </w:r>
            <w:proofErr w:type="spellEnd"/>
            <w:r w:rsidRPr="00C9637C">
              <w:rPr>
                <w:rFonts w:cstheme="majorHAnsi"/>
                <w:sz w:val="18"/>
                <w:szCs w:val="18"/>
              </w:rPr>
              <w:t xml:space="preserve"> </w:t>
            </w:r>
            <w:proofErr w:type="spellStart"/>
            <w:proofErr w:type="gramStart"/>
            <w:r w:rsidRPr="00C9637C">
              <w:rPr>
                <w:rFonts w:cstheme="majorHAnsi"/>
                <w:sz w:val="18"/>
                <w:szCs w:val="18"/>
              </w:rPr>
              <w:t>produse</w:t>
            </w:r>
            <w:proofErr w:type="spellEnd"/>
            <w:r w:rsidRPr="00C9637C">
              <w:rPr>
                <w:rFonts w:cstheme="majorHAnsi"/>
                <w:sz w:val="18"/>
                <w:szCs w:val="18"/>
              </w:rPr>
              <w:t xml:space="preserve">  </w:t>
            </w:r>
            <w:proofErr w:type="spellStart"/>
            <w:r w:rsidRPr="00C9637C">
              <w:rPr>
                <w:rFonts w:cstheme="majorHAnsi"/>
                <w:sz w:val="18"/>
                <w:szCs w:val="18"/>
              </w:rPr>
              <w:t>în</w:t>
            </w:r>
            <w:proofErr w:type="spellEnd"/>
            <w:proofErr w:type="gramEnd"/>
            <w:r>
              <w:rPr>
                <w:rFonts w:cstheme="majorHAnsi"/>
                <w:sz w:val="18"/>
                <w:szCs w:val="18"/>
              </w:rPr>
              <w:t xml:space="preserve"> </w:t>
            </w:r>
            <w:proofErr w:type="spellStart"/>
            <w:r>
              <w:rPr>
                <w:rFonts w:cstheme="majorHAnsi"/>
                <w:sz w:val="18"/>
                <w:szCs w:val="18"/>
              </w:rPr>
              <w:t>situații</w:t>
            </w:r>
            <w:proofErr w:type="spellEnd"/>
            <w:r>
              <w:rPr>
                <w:rFonts w:cstheme="majorHAnsi"/>
                <w:sz w:val="18"/>
                <w:szCs w:val="18"/>
              </w:rPr>
              <w:t xml:space="preserve"> de </w:t>
            </w:r>
            <w:proofErr w:type="spellStart"/>
            <w:r>
              <w:rPr>
                <w:rFonts w:cstheme="majorHAnsi"/>
                <w:sz w:val="18"/>
                <w:szCs w:val="18"/>
              </w:rPr>
              <w:t>urgență</w:t>
            </w:r>
            <w:proofErr w:type="spellEnd"/>
            <w:r w:rsidR="00DD21C9" w:rsidRPr="00C9637C">
              <w:rPr>
                <w:rFonts w:cstheme="majorHAnsi"/>
                <w:sz w:val="18"/>
                <w:szCs w:val="18"/>
              </w:rPr>
              <w:t xml:space="preserve"> </w:t>
            </w:r>
          </w:p>
        </w:tc>
      </w:tr>
      <w:tr w:rsidR="00DD21C9" w:rsidRPr="00266AA1" w14:paraId="2AD62CA1" w14:textId="77777777" w:rsidTr="00A6410B">
        <w:trPr>
          <w:gridAfter w:val="2"/>
          <w:wAfter w:w="142" w:type="dxa"/>
          <w:cantSplit/>
        </w:trPr>
        <w:tc>
          <w:tcPr>
            <w:tcW w:w="1560" w:type="dxa"/>
          </w:tcPr>
          <w:p w14:paraId="38C9BA4E"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21" w:type="dxa"/>
          </w:tcPr>
          <w:p w14:paraId="2DFD0BC4" w14:textId="770510FD" w:rsidR="00DD21C9" w:rsidRPr="003C5BA1" w:rsidRDefault="00DD21C9" w:rsidP="00A6410B">
            <w:pPr>
              <w:spacing w:before="0" w:after="0"/>
              <w:jc w:val="both"/>
              <w:rPr>
                <w:rFonts w:cstheme="majorHAnsi"/>
                <w:sz w:val="18"/>
                <w:szCs w:val="18"/>
                <w:lang w:val="es-ES"/>
              </w:rPr>
            </w:pPr>
            <w:r w:rsidRPr="003C5BA1">
              <w:rPr>
                <w:rFonts w:cstheme="majorHAnsi"/>
                <w:sz w:val="18"/>
                <w:szCs w:val="18"/>
                <w:lang w:val="es-ES"/>
              </w:rPr>
              <w:t xml:space="preserve">Se va implementa o </w:t>
            </w:r>
            <w:proofErr w:type="spellStart"/>
            <w:r w:rsidRPr="003C5BA1">
              <w:rPr>
                <w:rFonts w:cstheme="majorHAnsi"/>
                <w:sz w:val="18"/>
                <w:szCs w:val="18"/>
                <w:lang w:val="es-ES"/>
              </w:rPr>
              <w:t>platformă</w:t>
            </w:r>
            <w:proofErr w:type="spellEnd"/>
            <w:r w:rsidRPr="003C5BA1">
              <w:rPr>
                <w:rFonts w:cstheme="majorHAnsi"/>
                <w:sz w:val="18"/>
                <w:szCs w:val="18"/>
                <w:lang w:val="es-ES"/>
              </w:rPr>
              <w:t xml:space="preserve"> </w:t>
            </w:r>
            <w:proofErr w:type="spellStart"/>
            <w:r w:rsidRPr="003C5BA1">
              <w:rPr>
                <w:rFonts w:cstheme="majorHAnsi"/>
                <w:sz w:val="18"/>
                <w:szCs w:val="18"/>
                <w:lang w:val="es-ES"/>
              </w:rPr>
              <w:t>națională</w:t>
            </w:r>
            <w:proofErr w:type="spellEnd"/>
            <w:r w:rsidRPr="003C5BA1">
              <w:rPr>
                <w:rFonts w:cstheme="majorHAnsi"/>
                <w:sz w:val="18"/>
                <w:szCs w:val="18"/>
                <w:lang w:val="es-ES"/>
              </w:rPr>
              <w:t xml:space="preserve">, </w:t>
            </w:r>
            <w:proofErr w:type="spellStart"/>
            <w:r w:rsidRPr="003C5BA1">
              <w:rPr>
                <w:rFonts w:cstheme="majorHAnsi"/>
                <w:sz w:val="18"/>
                <w:szCs w:val="18"/>
                <w:lang w:val="es-ES"/>
              </w:rPr>
              <w:t>aplicația</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evaluarea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pagubelor</w:t>
            </w:r>
            <w:proofErr w:type="spellEnd"/>
            <w:r w:rsidRPr="003C5BA1">
              <w:rPr>
                <w:rFonts w:cstheme="majorHAnsi"/>
                <w:sz w:val="18"/>
                <w:szCs w:val="18"/>
                <w:lang w:val="es-ES"/>
              </w:rPr>
              <w:t xml:space="preserve"> la </w:t>
            </w:r>
            <w:proofErr w:type="spellStart"/>
            <w:proofErr w:type="gramStart"/>
            <w:r w:rsidRPr="003C5BA1">
              <w:rPr>
                <w:rFonts w:cstheme="majorHAnsi"/>
                <w:sz w:val="18"/>
                <w:szCs w:val="18"/>
                <w:lang w:val="es-ES"/>
              </w:rPr>
              <w:t>dezastre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proofErr w:type="gramEnd"/>
            <w:r w:rsidRPr="003C5BA1">
              <w:rPr>
                <w:rFonts w:cstheme="majorHAnsi"/>
                <w:sz w:val="18"/>
                <w:szCs w:val="18"/>
                <w:lang w:val="es-ES"/>
              </w:rPr>
              <w:t xml:space="preserve"> </w:t>
            </w:r>
            <w:proofErr w:type="spellStart"/>
            <w:r w:rsidRPr="003C5BA1">
              <w:rPr>
                <w:rFonts w:cstheme="majorHAnsi"/>
                <w:sz w:val="18"/>
                <w:szCs w:val="18"/>
                <w:lang w:val="es-ES"/>
              </w:rPr>
              <w:t>facilitarea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activității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comisiei</w:t>
            </w:r>
            <w:proofErr w:type="spellEnd"/>
            <w:r w:rsidRPr="003C5BA1">
              <w:rPr>
                <w:rFonts w:cstheme="majorHAnsi"/>
                <w:sz w:val="18"/>
                <w:szCs w:val="18"/>
                <w:lang w:val="es-ES"/>
              </w:rPr>
              <w:t xml:space="preserve"> de evaluare a </w:t>
            </w:r>
            <w:proofErr w:type="spellStart"/>
            <w:r w:rsidRPr="003C5BA1">
              <w:rPr>
                <w:rFonts w:cstheme="majorHAnsi"/>
                <w:sz w:val="18"/>
                <w:szCs w:val="18"/>
                <w:lang w:val="es-ES"/>
              </w:rPr>
              <w:t>pagubelor</w:t>
            </w:r>
            <w:proofErr w:type="spellEnd"/>
            <w:r w:rsidRPr="003C5BA1">
              <w:rPr>
                <w:rFonts w:cstheme="majorHAnsi"/>
                <w:sz w:val="18"/>
                <w:szCs w:val="18"/>
                <w:lang w:val="es-ES"/>
              </w:rPr>
              <w:t xml:space="preserve">. </w:t>
            </w:r>
            <w:proofErr w:type="spellStart"/>
            <w:r w:rsidRPr="003C5BA1">
              <w:rPr>
                <w:rFonts w:cstheme="majorHAnsi"/>
                <w:sz w:val="18"/>
                <w:szCs w:val="18"/>
                <w:lang w:val="es-ES"/>
              </w:rPr>
              <w:t>Acest</w:t>
            </w:r>
            <w:proofErr w:type="spellEnd"/>
            <w:r w:rsidRPr="003C5BA1">
              <w:rPr>
                <w:rFonts w:cstheme="majorHAnsi"/>
                <w:sz w:val="18"/>
                <w:szCs w:val="18"/>
                <w:lang w:val="es-ES"/>
              </w:rPr>
              <w:t xml:space="preserve"> </w:t>
            </w:r>
            <w:proofErr w:type="spellStart"/>
            <w:r w:rsidRPr="003C5BA1">
              <w:rPr>
                <w:rFonts w:cstheme="majorHAnsi"/>
                <w:sz w:val="18"/>
                <w:szCs w:val="18"/>
                <w:lang w:val="es-ES"/>
              </w:rPr>
              <w:t>lucru</w:t>
            </w:r>
            <w:proofErr w:type="spellEnd"/>
            <w:r w:rsidRPr="003C5BA1">
              <w:rPr>
                <w:rFonts w:cstheme="majorHAnsi"/>
                <w:sz w:val="18"/>
                <w:szCs w:val="18"/>
                <w:lang w:val="es-ES"/>
              </w:rPr>
              <w:t xml:space="preserve"> va </w:t>
            </w:r>
            <w:proofErr w:type="spellStart"/>
            <w:r w:rsidRPr="003C5BA1">
              <w:rPr>
                <w:rFonts w:cstheme="majorHAnsi"/>
                <w:sz w:val="18"/>
                <w:szCs w:val="18"/>
                <w:lang w:val="es-ES"/>
              </w:rPr>
              <w:t>crește</w:t>
            </w:r>
            <w:proofErr w:type="spellEnd"/>
            <w:r w:rsidRPr="003C5BA1">
              <w:rPr>
                <w:rFonts w:cstheme="majorHAnsi"/>
                <w:sz w:val="18"/>
                <w:szCs w:val="18"/>
                <w:lang w:val="es-ES"/>
              </w:rPr>
              <w:t xml:space="preserve"> </w:t>
            </w:r>
            <w:proofErr w:type="spellStart"/>
            <w:r w:rsidRPr="003C5BA1">
              <w:rPr>
                <w:rFonts w:cstheme="majorHAnsi"/>
                <w:sz w:val="18"/>
                <w:szCs w:val="18"/>
                <w:lang w:val="es-ES"/>
              </w:rPr>
              <w:t>capacitatea</w:t>
            </w:r>
            <w:proofErr w:type="spellEnd"/>
            <w:r w:rsidRPr="003C5BA1">
              <w:rPr>
                <w:rFonts w:cstheme="majorHAnsi"/>
                <w:sz w:val="18"/>
                <w:szCs w:val="18"/>
                <w:lang w:val="es-ES"/>
              </w:rPr>
              <w:t xml:space="preserve"> de </w:t>
            </w:r>
            <w:proofErr w:type="spellStart"/>
            <w:r w:rsidRPr="003C5BA1">
              <w:rPr>
                <w:rFonts w:cstheme="majorHAnsi"/>
                <w:sz w:val="18"/>
                <w:szCs w:val="18"/>
                <w:lang w:val="es-ES"/>
              </w:rPr>
              <w:t>raportare</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locală</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furnizare</w:t>
            </w:r>
            <w:proofErr w:type="spellEnd"/>
            <w:r w:rsidRPr="003C5BA1">
              <w:rPr>
                <w:rFonts w:cstheme="majorHAnsi"/>
                <w:sz w:val="18"/>
                <w:szCs w:val="18"/>
                <w:lang w:val="es-ES"/>
              </w:rPr>
              <w:t xml:space="preserve"> a </w:t>
            </w:r>
            <w:proofErr w:type="spellStart"/>
            <w:r w:rsidRPr="003C5BA1">
              <w:rPr>
                <w:rFonts w:cstheme="majorHAnsi"/>
                <w:sz w:val="18"/>
                <w:szCs w:val="18"/>
                <w:lang w:val="es-ES"/>
              </w:rPr>
              <w:t>unui</w:t>
            </w:r>
            <w:proofErr w:type="spellEnd"/>
            <w:r w:rsidRPr="003C5BA1">
              <w:rPr>
                <w:rFonts w:cstheme="majorHAnsi"/>
                <w:sz w:val="18"/>
                <w:szCs w:val="18"/>
                <w:lang w:val="es-ES"/>
              </w:rPr>
              <w:t xml:space="preserve"> </w:t>
            </w:r>
            <w:proofErr w:type="spellStart"/>
            <w:r w:rsidRPr="003C5BA1">
              <w:rPr>
                <w:rFonts w:cstheme="majorHAnsi"/>
                <w:sz w:val="18"/>
                <w:szCs w:val="18"/>
                <w:lang w:val="es-ES"/>
              </w:rPr>
              <w:t>raport</w:t>
            </w:r>
            <w:proofErr w:type="spellEnd"/>
            <w:r w:rsidRPr="003C5BA1">
              <w:rPr>
                <w:rFonts w:cstheme="majorHAnsi"/>
                <w:sz w:val="18"/>
                <w:szCs w:val="18"/>
                <w:lang w:val="es-ES"/>
              </w:rPr>
              <w:t xml:space="preserve"> standard al </w:t>
            </w:r>
            <w:proofErr w:type="spellStart"/>
            <w:r w:rsidRPr="003C5BA1">
              <w:rPr>
                <w:rFonts w:cstheme="majorHAnsi"/>
                <w:sz w:val="18"/>
                <w:szCs w:val="18"/>
                <w:lang w:val="es-ES"/>
              </w:rPr>
              <w:t>evenimentului</w:t>
            </w:r>
            <w:proofErr w:type="spellEnd"/>
            <w:r w:rsidRPr="003C5BA1">
              <w:rPr>
                <w:rFonts w:cstheme="majorHAnsi"/>
                <w:sz w:val="18"/>
                <w:szCs w:val="18"/>
                <w:lang w:val="es-ES"/>
              </w:rPr>
              <w:t xml:space="preserve"> </w:t>
            </w:r>
            <w:proofErr w:type="spellStart"/>
            <w:proofErr w:type="gramStart"/>
            <w:r w:rsidRPr="003C5BA1">
              <w:rPr>
                <w:rFonts w:cstheme="majorHAnsi"/>
                <w:sz w:val="18"/>
                <w:szCs w:val="18"/>
                <w:lang w:val="es-ES"/>
              </w:rPr>
              <w:t>la</w:t>
            </w:r>
            <w:proofErr w:type="spellEnd"/>
            <w:r w:rsidRPr="003C5BA1">
              <w:rPr>
                <w:rFonts w:cstheme="majorHAnsi"/>
                <w:sz w:val="18"/>
                <w:szCs w:val="18"/>
                <w:lang w:val="es-ES"/>
              </w:rPr>
              <w:t xml:space="preserve"> nivel</w:t>
            </w:r>
            <w:proofErr w:type="gramEnd"/>
            <w:r w:rsidRPr="003C5BA1">
              <w:rPr>
                <w:rFonts w:cstheme="majorHAnsi"/>
                <w:sz w:val="18"/>
                <w:szCs w:val="18"/>
                <w:lang w:val="es-ES"/>
              </w:rPr>
              <w:t xml:space="preserve"> </w:t>
            </w:r>
            <w:proofErr w:type="spellStart"/>
            <w:r w:rsidRPr="003C5BA1">
              <w:rPr>
                <w:rFonts w:cstheme="majorHAnsi"/>
                <w:sz w:val="18"/>
                <w:szCs w:val="18"/>
                <w:lang w:val="es-ES"/>
              </w:rPr>
              <w:t>județean</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național</w:t>
            </w:r>
            <w:proofErr w:type="spellEnd"/>
            <w:r w:rsidRPr="003C5BA1">
              <w:rPr>
                <w:rFonts w:cstheme="majorHAnsi"/>
                <w:sz w:val="18"/>
                <w:szCs w:val="18"/>
                <w:lang w:val="es-ES"/>
              </w:rPr>
              <w:t xml:space="preserve">, </w:t>
            </w:r>
            <w:r w:rsidR="00AE6B91">
              <w:rPr>
                <w:rFonts w:cstheme="majorHAnsi"/>
                <w:sz w:val="18"/>
                <w:szCs w:val="18"/>
                <w:lang w:val="es-ES"/>
              </w:rPr>
              <w:t>v</w:t>
            </w:r>
            <w:r w:rsidR="00AE6B91">
              <w:rPr>
                <w:lang w:val="es-ES"/>
              </w:rPr>
              <w:t xml:space="preserve">a </w:t>
            </w:r>
            <w:proofErr w:type="spellStart"/>
            <w:r w:rsidR="00AE6B91">
              <w:rPr>
                <w:lang w:val="es-ES"/>
              </w:rPr>
              <w:t>contribui</w:t>
            </w:r>
            <w:proofErr w:type="spellEnd"/>
            <w:r w:rsidR="00AE6B91">
              <w:rPr>
                <w:lang w:val="es-ES"/>
              </w:rPr>
              <w:t xml:space="preserve"> la </w:t>
            </w:r>
            <w:proofErr w:type="spellStart"/>
            <w:r w:rsidR="00AE6B91">
              <w:rPr>
                <w:lang w:val="es-ES"/>
              </w:rPr>
              <w:t>înțelegerea</w:t>
            </w:r>
            <w:proofErr w:type="spellEnd"/>
            <w:r w:rsidR="00AE6B91">
              <w:rPr>
                <w:lang w:val="es-ES"/>
              </w:rPr>
              <w:t xml:space="preserve"> </w:t>
            </w:r>
            <w:proofErr w:type="spellStart"/>
            <w:r w:rsidR="00AE6B91">
              <w:rPr>
                <w:lang w:val="es-ES"/>
              </w:rPr>
              <w:t>riscului</w:t>
            </w:r>
            <w:proofErr w:type="spellEnd"/>
            <w:r w:rsidR="00AE6B91">
              <w:rPr>
                <w:lang w:val="es-ES"/>
              </w:rPr>
              <w:t xml:space="preserve"> </w:t>
            </w:r>
            <w:proofErr w:type="spellStart"/>
            <w:r w:rsidR="00AE6B91">
              <w:rPr>
                <w:lang w:val="es-ES"/>
              </w:rPr>
              <w:t>și</w:t>
            </w:r>
            <w:proofErr w:type="spellEnd"/>
            <w:r w:rsidR="00AE6B91">
              <w:rPr>
                <w:lang w:val="es-ES"/>
              </w:rPr>
              <w:t xml:space="preserve">, </w:t>
            </w:r>
            <w:proofErr w:type="spellStart"/>
            <w:r w:rsidR="00AE6B91">
              <w:rPr>
                <w:lang w:val="es-ES"/>
              </w:rPr>
              <w:t>în</w:t>
            </w:r>
            <w:proofErr w:type="spellEnd"/>
            <w:r w:rsidR="00AE6B91">
              <w:rPr>
                <w:lang w:val="es-ES"/>
              </w:rPr>
              <w:t xml:space="preserve"> </w:t>
            </w:r>
            <w:proofErr w:type="spellStart"/>
            <w:r w:rsidR="00AE6B91">
              <w:rPr>
                <w:lang w:val="es-ES"/>
              </w:rPr>
              <w:t>consecință</w:t>
            </w:r>
            <w:proofErr w:type="spellEnd"/>
            <w:r w:rsidR="00AE6B91">
              <w:rPr>
                <w:lang w:val="es-ES"/>
              </w:rPr>
              <w:t xml:space="preserve">, la </w:t>
            </w:r>
            <w:proofErr w:type="spellStart"/>
            <w:r w:rsidR="00AE6B91">
              <w:rPr>
                <w:lang w:val="es-ES"/>
              </w:rPr>
              <w:t>îmbunătățirea</w:t>
            </w:r>
            <w:proofErr w:type="spellEnd"/>
            <w:r w:rsidR="00AE6B91">
              <w:rPr>
                <w:lang w:val="es-ES"/>
              </w:rPr>
              <w:t xml:space="preserve"> </w:t>
            </w:r>
            <w:proofErr w:type="spellStart"/>
            <w:r w:rsidR="00AE6B91">
              <w:rPr>
                <w:lang w:val="es-ES"/>
              </w:rPr>
              <w:t>măsurilor</w:t>
            </w:r>
            <w:proofErr w:type="spellEnd"/>
            <w:r w:rsidR="00AE6B91">
              <w:rPr>
                <w:lang w:val="es-ES"/>
              </w:rPr>
              <w:t xml:space="preserve"> de </w:t>
            </w:r>
            <w:proofErr w:type="spellStart"/>
            <w:r w:rsidR="00AE6B91">
              <w:rPr>
                <w:lang w:val="es-ES"/>
              </w:rPr>
              <w:t>reducere</w:t>
            </w:r>
            <w:proofErr w:type="spellEnd"/>
            <w:r w:rsidR="00AE6B91">
              <w:rPr>
                <w:lang w:val="es-ES"/>
              </w:rPr>
              <w:t xml:space="preserve"> a </w:t>
            </w:r>
            <w:proofErr w:type="spellStart"/>
            <w:r w:rsidR="00AE6B91">
              <w:rPr>
                <w:lang w:val="es-ES"/>
              </w:rPr>
              <w:t>riscurilor</w:t>
            </w:r>
            <w:proofErr w:type="spellEnd"/>
            <w:r w:rsidR="00AE6B91">
              <w:rPr>
                <w:lang w:val="es-ES"/>
              </w:rPr>
              <w:t xml:space="preserve"> </w:t>
            </w:r>
            <w:proofErr w:type="spellStart"/>
            <w:r w:rsidR="00AE6B91">
              <w:rPr>
                <w:lang w:val="es-ES"/>
              </w:rPr>
              <w:t>în</w:t>
            </w:r>
            <w:proofErr w:type="spellEnd"/>
            <w:r w:rsidR="00AE6B91">
              <w:rPr>
                <w:lang w:val="es-ES"/>
              </w:rPr>
              <w:t xml:space="preserve"> </w:t>
            </w:r>
            <w:proofErr w:type="spellStart"/>
            <w:r w:rsidR="00AE6B91">
              <w:rPr>
                <w:lang w:val="es-ES"/>
              </w:rPr>
              <w:t>etapele</w:t>
            </w:r>
            <w:proofErr w:type="spellEnd"/>
            <w:r w:rsidR="00AE6B91">
              <w:rPr>
                <w:lang w:val="es-ES"/>
              </w:rPr>
              <w:t xml:space="preserve">: </w:t>
            </w:r>
            <w:proofErr w:type="spellStart"/>
            <w:r w:rsidR="00AE6B91">
              <w:rPr>
                <w:lang w:val="es-ES"/>
              </w:rPr>
              <w:t>prevenire</w:t>
            </w:r>
            <w:proofErr w:type="spellEnd"/>
            <w:r w:rsidR="00AE6B91">
              <w:rPr>
                <w:lang w:val="es-ES"/>
              </w:rPr>
              <w:t xml:space="preserve">, </w:t>
            </w:r>
            <w:proofErr w:type="spellStart"/>
            <w:r w:rsidR="00AE6B91">
              <w:rPr>
                <w:lang w:val="es-ES"/>
              </w:rPr>
              <w:t>pregătire</w:t>
            </w:r>
            <w:proofErr w:type="spellEnd"/>
            <w:r w:rsidR="00AE6B91">
              <w:rPr>
                <w:lang w:val="es-ES"/>
              </w:rPr>
              <w:t xml:space="preserve">, </w:t>
            </w:r>
            <w:proofErr w:type="spellStart"/>
            <w:r w:rsidR="00AE6B91">
              <w:rPr>
                <w:lang w:val="es-ES"/>
              </w:rPr>
              <w:t>răspuns</w:t>
            </w:r>
            <w:proofErr w:type="spellEnd"/>
            <w:r w:rsidR="00AE6B91">
              <w:rPr>
                <w:lang w:val="es-ES"/>
              </w:rPr>
              <w:t>.</w:t>
            </w:r>
          </w:p>
          <w:p w14:paraId="5FB93857" w14:textId="77777777" w:rsidR="00DD21C9" w:rsidRPr="00DA3534" w:rsidRDefault="00DD21C9" w:rsidP="00A6410B">
            <w:pPr>
              <w:spacing w:before="0" w:after="0"/>
              <w:jc w:val="both"/>
              <w:rPr>
                <w:rFonts w:cstheme="majorHAnsi"/>
                <w:sz w:val="18"/>
                <w:szCs w:val="18"/>
                <w:lang w:val="es-ES"/>
              </w:rPr>
            </w:pPr>
            <w:proofErr w:type="spellStart"/>
            <w:r w:rsidRPr="00DA3534">
              <w:rPr>
                <w:rFonts w:cstheme="majorHAnsi"/>
                <w:sz w:val="18"/>
                <w:szCs w:val="18"/>
                <w:lang w:val="es-ES"/>
              </w:rPr>
              <w:t>Aplicația</w:t>
            </w:r>
            <w:proofErr w:type="spellEnd"/>
            <w:r w:rsidRPr="00DA3534">
              <w:rPr>
                <w:rFonts w:cstheme="majorHAnsi"/>
                <w:sz w:val="18"/>
                <w:szCs w:val="18"/>
                <w:lang w:val="es-ES"/>
              </w:rPr>
              <w:t xml:space="preserve"> va fi </w:t>
            </w:r>
            <w:proofErr w:type="spellStart"/>
            <w:r w:rsidRPr="00DA3534">
              <w:rPr>
                <w:rFonts w:cstheme="majorHAnsi"/>
                <w:sz w:val="18"/>
                <w:szCs w:val="18"/>
                <w:lang w:val="es-ES"/>
              </w:rPr>
              <w:t>dezvoltată</w:t>
            </w:r>
            <w:proofErr w:type="spellEnd"/>
            <w:r w:rsidRPr="00DA3534">
              <w:rPr>
                <w:rFonts w:cstheme="majorHAnsi"/>
                <w:sz w:val="18"/>
                <w:szCs w:val="18"/>
                <w:lang w:val="es-ES"/>
              </w:rPr>
              <w:t xml:space="preserve"> de </w:t>
            </w:r>
            <w:proofErr w:type="spellStart"/>
            <w:r w:rsidRPr="00DA3534">
              <w:rPr>
                <w:rFonts w:cstheme="majorHAnsi"/>
                <w:sz w:val="18"/>
                <w:szCs w:val="18"/>
                <w:lang w:val="es-ES"/>
              </w:rPr>
              <w:t>către</w:t>
            </w:r>
            <w:proofErr w:type="spellEnd"/>
            <w:r w:rsidRPr="00DA3534">
              <w:rPr>
                <w:rFonts w:cstheme="majorHAnsi"/>
                <w:sz w:val="18"/>
                <w:szCs w:val="18"/>
                <w:lang w:val="es-ES"/>
              </w:rPr>
              <w:t xml:space="preserve"> IGSU </w:t>
            </w:r>
            <w:proofErr w:type="spellStart"/>
            <w:r w:rsidRPr="00DA3534">
              <w:rPr>
                <w:rFonts w:cstheme="majorHAnsi"/>
                <w:sz w:val="18"/>
                <w:szCs w:val="18"/>
                <w:lang w:val="es-ES"/>
              </w:rPr>
              <w:t>în</w:t>
            </w:r>
            <w:proofErr w:type="spellEnd"/>
            <w:r w:rsidRPr="00DA3534">
              <w:rPr>
                <w:rFonts w:cstheme="majorHAnsi"/>
                <w:sz w:val="18"/>
                <w:szCs w:val="18"/>
                <w:lang w:val="es-ES"/>
              </w:rPr>
              <w:t xml:space="preserve"> </w:t>
            </w:r>
            <w:proofErr w:type="spellStart"/>
            <w:r w:rsidRPr="00DA3534">
              <w:rPr>
                <w:rFonts w:cstheme="majorHAnsi"/>
                <w:sz w:val="18"/>
                <w:szCs w:val="18"/>
                <w:lang w:val="es-ES"/>
              </w:rPr>
              <w:t>perioada</w:t>
            </w:r>
            <w:proofErr w:type="spellEnd"/>
            <w:r w:rsidRPr="00DA3534">
              <w:rPr>
                <w:rFonts w:cstheme="majorHAnsi"/>
                <w:sz w:val="18"/>
                <w:szCs w:val="18"/>
                <w:lang w:val="es-ES"/>
              </w:rPr>
              <w:t xml:space="preserve"> 2023-2024 </w:t>
            </w:r>
            <w:proofErr w:type="spellStart"/>
            <w:proofErr w:type="gramStart"/>
            <w:r w:rsidRPr="00DA3534">
              <w:rPr>
                <w:rFonts w:cstheme="majorHAnsi"/>
                <w:sz w:val="18"/>
                <w:szCs w:val="18"/>
                <w:lang w:val="es-ES"/>
              </w:rPr>
              <w:t>și</w:t>
            </w:r>
            <w:proofErr w:type="spellEnd"/>
            <w:r w:rsidRPr="00DA3534">
              <w:rPr>
                <w:rFonts w:cstheme="majorHAnsi"/>
                <w:sz w:val="18"/>
                <w:szCs w:val="18"/>
                <w:lang w:val="es-ES"/>
              </w:rPr>
              <w:t xml:space="preserve">  va</w:t>
            </w:r>
            <w:proofErr w:type="gramEnd"/>
            <w:r w:rsidRPr="00DA3534">
              <w:rPr>
                <w:rFonts w:cstheme="majorHAnsi"/>
                <w:sz w:val="18"/>
                <w:szCs w:val="18"/>
                <w:lang w:val="es-ES"/>
              </w:rPr>
              <w:t xml:space="preserve"> </w:t>
            </w:r>
            <w:proofErr w:type="spellStart"/>
            <w:r w:rsidRPr="00DA3534">
              <w:rPr>
                <w:rFonts w:cstheme="majorHAnsi"/>
                <w:sz w:val="18"/>
                <w:szCs w:val="18"/>
                <w:lang w:val="es-ES"/>
              </w:rPr>
              <w:t>cuprinde</w:t>
            </w:r>
            <w:proofErr w:type="spellEnd"/>
            <w:r w:rsidRPr="00DA3534">
              <w:rPr>
                <w:rFonts w:cstheme="majorHAnsi"/>
                <w:sz w:val="18"/>
                <w:szCs w:val="18"/>
                <w:lang w:val="es-ES"/>
              </w:rPr>
              <w:t xml:space="preserve">: </w:t>
            </w:r>
          </w:p>
          <w:p w14:paraId="5FB34F26" w14:textId="77777777" w:rsidR="00DD21C9" w:rsidRPr="00DA3534" w:rsidRDefault="00DD21C9" w:rsidP="00074362">
            <w:pPr>
              <w:pStyle w:val="ListParagraph"/>
              <w:numPr>
                <w:ilvl w:val="0"/>
                <w:numId w:val="152"/>
              </w:numPr>
              <w:spacing w:before="0" w:after="0"/>
              <w:ind w:left="316"/>
              <w:jc w:val="both"/>
              <w:rPr>
                <w:rFonts w:cstheme="majorHAnsi"/>
                <w:sz w:val="18"/>
                <w:szCs w:val="18"/>
                <w:lang w:val="nl-NL"/>
              </w:rPr>
            </w:pPr>
            <w:proofErr w:type="spellStart"/>
            <w:r w:rsidRPr="00683701">
              <w:rPr>
                <w:rFonts w:cstheme="majorHAnsi"/>
                <w:sz w:val="18"/>
                <w:szCs w:val="18"/>
                <w:lang w:val="es-ES"/>
              </w:rPr>
              <w:t>Actualizarea</w:t>
            </w:r>
            <w:proofErr w:type="spellEnd"/>
            <w:r w:rsidRPr="00683701">
              <w:rPr>
                <w:rFonts w:cstheme="majorHAnsi"/>
                <w:sz w:val="18"/>
                <w:szCs w:val="18"/>
                <w:lang w:val="es-ES"/>
              </w:rPr>
              <w:t xml:space="preserve"> </w:t>
            </w:r>
            <w:proofErr w:type="spellStart"/>
            <w:r w:rsidRPr="00683701">
              <w:rPr>
                <w:rFonts w:cstheme="majorHAnsi"/>
                <w:sz w:val="18"/>
                <w:szCs w:val="18"/>
                <w:lang w:val="es-ES"/>
              </w:rPr>
              <w:t>modelelor</w:t>
            </w:r>
            <w:proofErr w:type="spellEnd"/>
            <w:r w:rsidRPr="00683701">
              <w:rPr>
                <w:rFonts w:cstheme="majorHAnsi"/>
                <w:sz w:val="18"/>
                <w:szCs w:val="18"/>
                <w:lang w:val="es-ES"/>
              </w:rPr>
              <w:t xml:space="preserve"> de </w:t>
            </w:r>
            <w:proofErr w:type="spellStart"/>
            <w:r w:rsidRPr="00683701">
              <w:rPr>
                <w:rFonts w:cstheme="majorHAnsi"/>
                <w:sz w:val="18"/>
                <w:szCs w:val="18"/>
                <w:lang w:val="es-ES"/>
              </w:rPr>
              <w:t>raportare</w:t>
            </w:r>
            <w:proofErr w:type="spellEnd"/>
            <w:r w:rsidRPr="00683701">
              <w:rPr>
                <w:rFonts w:cstheme="majorHAnsi"/>
                <w:sz w:val="18"/>
                <w:szCs w:val="18"/>
                <w:lang w:val="es-ES"/>
              </w:rPr>
              <w:t xml:space="preserve"> </w:t>
            </w:r>
            <w:proofErr w:type="spellStart"/>
            <w:r w:rsidRPr="00683701">
              <w:rPr>
                <w:rFonts w:cstheme="majorHAnsi"/>
                <w:sz w:val="18"/>
                <w:szCs w:val="18"/>
                <w:lang w:val="es-ES"/>
              </w:rPr>
              <w:t>și</w:t>
            </w:r>
            <w:proofErr w:type="spellEnd"/>
            <w:r w:rsidRPr="00683701">
              <w:rPr>
                <w:rFonts w:cstheme="majorHAnsi"/>
                <w:sz w:val="18"/>
                <w:szCs w:val="18"/>
                <w:lang w:val="es-ES"/>
              </w:rPr>
              <w:t xml:space="preserve"> a </w:t>
            </w:r>
            <w:proofErr w:type="spellStart"/>
            <w:r w:rsidRPr="00683701">
              <w:rPr>
                <w:rFonts w:cstheme="majorHAnsi"/>
                <w:sz w:val="18"/>
                <w:szCs w:val="18"/>
                <w:lang w:val="es-ES"/>
              </w:rPr>
              <w:t>documentelor</w:t>
            </w:r>
            <w:proofErr w:type="spellEnd"/>
            <w:r w:rsidRPr="00683701">
              <w:rPr>
                <w:rFonts w:cstheme="majorHAnsi"/>
                <w:sz w:val="18"/>
                <w:szCs w:val="18"/>
                <w:lang w:val="es-ES"/>
              </w:rPr>
              <w:t xml:space="preserve"> de </w:t>
            </w:r>
            <w:proofErr w:type="spellStart"/>
            <w:r w:rsidRPr="00683701">
              <w:rPr>
                <w:rFonts w:cstheme="majorHAnsi"/>
                <w:sz w:val="18"/>
                <w:szCs w:val="18"/>
                <w:lang w:val="es-ES"/>
              </w:rPr>
              <w:t>îndrumare</w:t>
            </w:r>
            <w:proofErr w:type="spellEnd"/>
            <w:r w:rsidRPr="00683701">
              <w:rPr>
                <w:rFonts w:cstheme="majorHAnsi"/>
                <w:sz w:val="18"/>
                <w:szCs w:val="18"/>
                <w:lang w:val="es-ES"/>
              </w:rPr>
              <w:t xml:space="preserve">, </w:t>
            </w:r>
            <w:proofErr w:type="spellStart"/>
            <w:r w:rsidRPr="00683701">
              <w:rPr>
                <w:rFonts w:cstheme="majorHAnsi"/>
                <w:sz w:val="18"/>
                <w:szCs w:val="18"/>
                <w:lang w:val="es-ES"/>
              </w:rPr>
              <w:t>pentru</w:t>
            </w:r>
            <w:proofErr w:type="spellEnd"/>
            <w:r w:rsidRPr="00683701">
              <w:rPr>
                <w:rFonts w:cstheme="majorHAnsi"/>
                <w:sz w:val="18"/>
                <w:szCs w:val="18"/>
                <w:lang w:val="es-ES"/>
              </w:rPr>
              <w:t xml:space="preserve"> a integra </w:t>
            </w:r>
            <w:proofErr w:type="spellStart"/>
            <w:r w:rsidRPr="00683701">
              <w:rPr>
                <w:rFonts w:cstheme="majorHAnsi"/>
                <w:sz w:val="18"/>
                <w:szCs w:val="18"/>
                <w:lang w:val="es-ES"/>
              </w:rPr>
              <w:t>intrările</w:t>
            </w:r>
            <w:proofErr w:type="spellEnd"/>
            <w:r w:rsidRPr="00683701">
              <w:rPr>
                <w:rFonts w:cstheme="majorHAnsi"/>
                <w:sz w:val="18"/>
                <w:szCs w:val="18"/>
                <w:lang w:val="es-ES"/>
              </w:rPr>
              <w:t xml:space="preserve"> </w:t>
            </w:r>
            <w:proofErr w:type="spellStart"/>
            <w:r w:rsidRPr="00683701">
              <w:rPr>
                <w:rFonts w:cstheme="majorHAnsi"/>
                <w:sz w:val="18"/>
                <w:szCs w:val="18"/>
                <w:lang w:val="es-ES"/>
              </w:rPr>
              <w:t>numerice</w:t>
            </w:r>
            <w:proofErr w:type="spellEnd"/>
            <w:r w:rsidRPr="00683701">
              <w:rPr>
                <w:rFonts w:cstheme="majorHAnsi"/>
                <w:sz w:val="18"/>
                <w:szCs w:val="18"/>
                <w:lang w:val="es-ES"/>
              </w:rPr>
              <w:t xml:space="preserve"> </w:t>
            </w:r>
            <w:proofErr w:type="spellStart"/>
            <w:r w:rsidRPr="00683701">
              <w:rPr>
                <w:rFonts w:cstheme="majorHAnsi"/>
                <w:sz w:val="18"/>
                <w:szCs w:val="18"/>
                <w:lang w:val="es-ES"/>
              </w:rPr>
              <w:t>în</w:t>
            </w:r>
            <w:proofErr w:type="spellEnd"/>
            <w:r w:rsidRPr="00683701">
              <w:rPr>
                <w:rFonts w:cstheme="majorHAnsi"/>
                <w:sz w:val="18"/>
                <w:szCs w:val="18"/>
                <w:lang w:val="es-ES"/>
              </w:rPr>
              <w:t xml:space="preserve"> </w:t>
            </w:r>
            <w:proofErr w:type="spellStart"/>
            <w:r w:rsidRPr="00683701">
              <w:rPr>
                <w:rFonts w:cstheme="majorHAnsi"/>
                <w:sz w:val="18"/>
                <w:szCs w:val="18"/>
                <w:lang w:val="es-ES"/>
              </w:rPr>
              <w:t>raportul</w:t>
            </w:r>
            <w:proofErr w:type="spellEnd"/>
            <w:r w:rsidRPr="00683701">
              <w:rPr>
                <w:rFonts w:cstheme="majorHAnsi"/>
                <w:sz w:val="18"/>
                <w:szCs w:val="18"/>
                <w:lang w:val="es-ES"/>
              </w:rPr>
              <w:t xml:space="preserve"> </w:t>
            </w:r>
            <w:proofErr w:type="spellStart"/>
            <w:r w:rsidRPr="00683701">
              <w:rPr>
                <w:rFonts w:cstheme="majorHAnsi"/>
                <w:sz w:val="18"/>
                <w:szCs w:val="18"/>
                <w:lang w:val="es-ES"/>
              </w:rPr>
              <w:t>județean</w:t>
            </w:r>
            <w:proofErr w:type="spellEnd"/>
            <w:r w:rsidRPr="00683701">
              <w:rPr>
                <w:rFonts w:cstheme="majorHAnsi"/>
                <w:sz w:val="18"/>
                <w:szCs w:val="18"/>
                <w:lang w:val="es-ES"/>
              </w:rPr>
              <w:t xml:space="preserve"> </w:t>
            </w:r>
            <w:proofErr w:type="spellStart"/>
            <w:r w:rsidRPr="00683701">
              <w:rPr>
                <w:rFonts w:cstheme="majorHAnsi"/>
                <w:sz w:val="18"/>
                <w:szCs w:val="18"/>
                <w:lang w:val="es-ES"/>
              </w:rPr>
              <w:t>și</w:t>
            </w:r>
            <w:proofErr w:type="spellEnd"/>
            <w:r w:rsidRPr="00683701">
              <w:rPr>
                <w:rFonts w:cstheme="majorHAnsi"/>
                <w:sz w:val="18"/>
                <w:szCs w:val="18"/>
                <w:lang w:val="es-ES"/>
              </w:rPr>
              <w:t xml:space="preserve"> </w:t>
            </w:r>
            <w:proofErr w:type="spellStart"/>
            <w:r w:rsidRPr="00683701">
              <w:rPr>
                <w:rFonts w:cstheme="majorHAnsi"/>
                <w:sz w:val="18"/>
                <w:szCs w:val="18"/>
                <w:lang w:val="es-ES"/>
              </w:rPr>
              <w:t>național</w:t>
            </w:r>
            <w:proofErr w:type="spellEnd"/>
            <w:r w:rsidRPr="00683701">
              <w:rPr>
                <w:rFonts w:cstheme="majorHAnsi"/>
                <w:sz w:val="18"/>
                <w:szCs w:val="18"/>
                <w:lang w:val="es-ES"/>
              </w:rPr>
              <w:t xml:space="preserve"> </w:t>
            </w:r>
            <w:proofErr w:type="spellStart"/>
            <w:r w:rsidRPr="00683701">
              <w:rPr>
                <w:rFonts w:cstheme="majorHAnsi"/>
                <w:sz w:val="18"/>
                <w:szCs w:val="18"/>
                <w:lang w:val="es-ES"/>
              </w:rPr>
              <w:t>pentru</w:t>
            </w:r>
            <w:proofErr w:type="spellEnd"/>
            <w:r w:rsidRPr="00683701">
              <w:rPr>
                <w:rFonts w:cstheme="majorHAnsi"/>
                <w:sz w:val="18"/>
                <w:szCs w:val="18"/>
                <w:lang w:val="es-ES"/>
              </w:rPr>
              <w:t xml:space="preserve"> </w:t>
            </w:r>
            <w:proofErr w:type="spellStart"/>
            <w:r w:rsidRPr="00683701">
              <w:rPr>
                <w:rFonts w:cstheme="majorHAnsi"/>
                <w:sz w:val="18"/>
                <w:szCs w:val="18"/>
                <w:lang w:val="es-ES"/>
              </w:rPr>
              <w:t>fiecare</w:t>
            </w:r>
            <w:proofErr w:type="spellEnd"/>
            <w:r w:rsidRPr="00683701">
              <w:rPr>
                <w:rFonts w:cstheme="majorHAnsi"/>
                <w:sz w:val="18"/>
                <w:szCs w:val="18"/>
                <w:lang w:val="es-ES"/>
              </w:rPr>
              <w:t xml:space="preserve"> </w:t>
            </w:r>
            <w:proofErr w:type="spellStart"/>
            <w:r w:rsidRPr="00683701">
              <w:rPr>
                <w:rFonts w:cstheme="majorHAnsi"/>
                <w:sz w:val="18"/>
                <w:szCs w:val="18"/>
                <w:lang w:val="es-ES"/>
              </w:rPr>
              <w:t>eveniment</w:t>
            </w:r>
            <w:proofErr w:type="spellEnd"/>
            <w:r w:rsidRPr="00683701">
              <w:rPr>
                <w:rFonts w:cstheme="majorHAnsi"/>
                <w:sz w:val="18"/>
                <w:szCs w:val="18"/>
                <w:lang w:val="es-ES"/>
              </w:rPr>
              <w:t xml:space="preserve">. </w:t>
            </w:r>
            <w:r w:rsidRPr="00DA3534">
              <w:rPr>
                <w:rFonts w:cstheme="majorHAnsi"/>
                <w:sz w:val="18"/>
                <w:szCs w:val="18"/>
                <w:lang w:val="nl-NL"/>
              </w:rPr>
              <w:t>Aceste modele noi și documente de îndrumare vor face obiectul unui ghid de raportare.</w:t>
            </w:r>
          </w:p>
          <w:p w14:paraId="7CF05412" w14:textId="77777777" w:rsidR="00DD21C9" w:rsidRPr="00DA3534" w:rsidRDefault="00DD21C9" w:rsidP="00074362">
            <w:pPr>
              <w:pStyle w:val="ListParagraph"/>
              <w:numPr>
                <w:ilvl w:val="0"/>
                <w:numId w:val="152"/>
              </w:numPr>
              <w:spacing w:before="0" w:after="0"/>
              <w:ind w:left="316"/>
              <w:jc w:val="both"/>
              <w:rPr>
                <w:rFonts w:cstheme="majorHAnsi"/>
                <w:sz w:val="18"/>
                <w:szCs w:val="18"/>
                <w:lang w:val="nl-NL"/>
              </w:rPr>
            </w:pPr>
            <w:r w:rsidRPr="00DA3534">
              <w:rPr>
                <w:rFonts w:cstheme="majorHAnsi"/>
                <w:sz w:val="18"/>
                <w:szCs w:val="18"/>
                <w:lang w:val="nl-NL"/>
              </w:rPr>
              <w:t>Furnizarea de sesiuni de training regulate pentru a îmbunătăți gradul de acceptare și sustenabilitatea pe termen lung a platformei naționale de către IGSU împreună cu ABA, sub coordonarea MMAP.</w:t>
            </w:r>
          </w:p>
        </w:tc>
      </w:tr>
      <w:tr w:rsidR="00DD21C9" w:rsidRPr="00266AA1" w14:paraId="507C7216" w14:textId="77777777" w:rsidTr="00A6410B">
        <w:trPr>
          <w:gridAfter w:val="2"/>
          <w:wAfter w:w="142" w:type="dxa"/>
          <w:cantSplit/>
        </w:trPr>
        <w:tc>
          <w:tcPr>
            <w:tcW w:w="1560" w:type="dxa"/>
          </w:tcPr>
          <w:p w14:paraId="757ADA27"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Beneficii</w:t>
            </w:r>
            <w:proofErr w:type="spellEnd"/>
          </w:p>
        </w:tc>
        <w:tc>
          <w:tcPr>
            <w:tcW w:w="8221" w:type="dxa"/>
          </w:tcPr>
          <w:p w14:paraId="050FF6D1" w14:textId="77777777" w:rsidR="00DD21C9" w:rsidRPr="00683701" w:rsidRDefault="00DD21C9" w:rsidP="00A6410B">
            <w:pPr>
              <w:spacing w:before="0" w:after="0"/>
              <w:jc w:val="both"/>
              <w:rPr>
                <w:rFonts w:cstheme="majorHAnsi"/>
                <w:sz w:val="18"/>
                <w:szCs w:val="18"/>
                <w:lang w:val="it-IT"/>
              </w:rPr>
            </w:pPr>
            <w:r w:rsidRPr="00683701">
              <w:rPr>
                <w:rFonts w:cstheme="majorHAnsi"/>
                <w:sz w:val="18"/>
                <w:szCs w:val="18"/>
                <w:lang w:val="it-IT"/>
              </w:rPr>
              <w:t>Furnizarea de rapoarte integrate spațiale pentru evenimente va accelera faza de refacere după un eveniment de inundație.</w:t>
            </w:r>
          </w:p>
        </w:tc>
      </w:tr>
      <w:tr w:rsidR="00DD21C9" w:rsidRPr="000A332A" w14:paraId="5E960C5A" w14:textId="77777777" w:rsidTr="00A6410B">
        <w:trPr>
          <w:gridAfter w:val="1"/>
          <w:wAfter w:w="69" w:type="dxa"/>
          <w:cantSplit/>
        </w:trPr>
        <w:tc>
          <w:tcPr>
            <w:tcW w:w="1560" w:type="dxa"/>
            <w:shd w:val="clear" w:color="auto" w:fill="auto"/>
          </w:tcPr>
          <w:p w14:paraId="51319EBE" w14:textId="77777777" w:rsidR="00DD21C9" w:rsidRPr="000A332A" w:rsidRDefault="00DD21C9" w:rsidP="00A6410B">
            <w:pPr>
              <w:spacing w:before="0" w:after="0"/>
              <w:jc w:val="both"/>
              <w:rPr>
                <w:rFonts w:cstheme="majorHAnsi"/>
                <w:b/>
                <w:bCs/>
                <w:sz w:val="18"/>
                <w:szCs w:val="18"/>
              </w:rPr>
            </w:pPr>
            <w:bookmarkStart w:id="302" w:name="_Hlk127431252"/>
            <w:proofErr w:type="spellStart"/>
            <w:r w:rsidRPr="000A332A">
              <w:rPr>
                <w:rFonts w:cstheme="majorHAnsi"/>
                <w:b/>
                <w:bCs/>
                <w:sz w:val="18"/>
                <w:szCs w:val="18"/>
              </w:rPr>
              <w:t>Articol</w:t>
            </w:r>
            <w:proofErr w:type="spellEnd"/>
          </w:p>
        </w:tc>
        <w:tc>
          <w:tcPr>
            <w:tcW w:w="8294" w:type="dxa"/>
            <w:gridSpan w:val="2"/>
            <w:shd w:val="clear" w:color="auto" w:fill="auto"/>
          </w:tcPr>
          <w:p w14:paraId="77A3B650"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2c</w:t>
            </w:r>
          </w:p>
        </w:tc>
      </w:tr>
      <w:tr w:rsidR="00DD21C9" w:rsidRPr="00266AA1" w14:paraId="0D228B95" w14:textId="77777777" w:rsidTr="00A6410B">
        <w:trPr>
          <w:gridAfter w:val="1"/>
          <w:wAfter w:w="69" w:type="dxa"/>
          <w:cantSplit/>
        </w:trPr>
        <w:tc>
          <w:tcPr>
            <w:tcW w:w="1560" w:type="dxa"/>
            <w:shd w:val="clear" w:color="auto" w:fill="auto"/>
          </w:tcPr>
          <w:p w14:paraId="3D64CB1C"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94" w:type="dxa"/>
            <w:gridSpan w:val="2"/>
            <w:shd w:val="clear" w:color="auto" w:fill="auto"/>
          </w:tcPr>
          <w:p w14:paraId="5ED0D905" w14:textId="77777777" w:rsidR="00DD21C9" w:rsidRPr="003C5BA1" w:rsidRDefault="00DD21C9" w:rsidP="00A6410B">
            <w:pPr>
              <w:spacing w:before="0" w:after="0"/>
              <w:jc w:val="both"/>
              <w:rPr>
                <w:rFonts w:cstheme="majorHAnsi"/>
                <w:b/>
                <w:bCs/>
                <w:sz w:val="18"/>
                <w:szCs w:val="18"/>
                <w:lang w:val="es-ES"/>
              </w:rPr>
            </w:pPr>
            <w:proofErr w:type="spellStart"/>
            <w:r w:rsidRPr="003C5BA1">
              <w:rPr>
                <w:rFonts w:cstheme="majorHAnsi"/>
                <w:b/>
                <w:bCs/>
                <w:sz w:val="18"/>
                <w:szCs w:val="18"/>
                <w:lang w:val="es-ES"/>
              </w:rPr>
              <w:t>Școala</w:t>
            </w:r>
            <w:proofErr w:type="spellEnd"/>
            <w:r w:rsidRPr="003C5BA1">
              <w:rPr>
                <w:rFonts w:cstheme="majorHAnsi"/>
                <w:b/>
                <w:bCs/>
                <w:sz w:val="18"/>
                <w:szCs w:val="18"/>
                <w:lang w:val="es-ES"/>
              </w:rPr>
              <w:t xml:space="preserve"> </w:t>
            </w:r>
            <w:proofErr w:type="spellStart"/>
            <w:r w:rsidRPr="003C5BA1">
              <w:rPr>
                <w:rFonts w:cstheme="majorHAnsi"/>
                <w:b/>
                <w:bCs/>
                <w:sz w:val="18"/>
                <w:szCs w:val="18"/>
                <w:lang w:val="es-ES"/>
              </w:rPr>
              <w:t>națională</w:t>
            </w:r>
            <w:proofErr w:type="spellEnd"/>
            <w:r w:rsidRPr="003C5BA1">
              <w:rPr>
                <w:rFonts w:cstheme="majorHAnsi"/>
                <w:b/>
                <w:bCs/>
                <w:sz w:val="18"/>
                <w:szCs w:val="18"/>
                <w:lang w:val="es-ES"/>
              </w:rPr>
              <w:t xml:space="preserve"> de </w:t>
            </w:r>
            <w:proofErr w:type="spellStart"/>
            <w:r w:rsidRPr="003C5BA1">
              <w:rPr>
                <w:rFonts w:cstheme="majorHAnsi"/>
                <w:b/>
                <w:bCs/>
                <w:sz w:val="18"/>
                <w:szCs w:val="18"/>
                <w:lang w:val="es-ES"/>
              </w:rPr>
              <w:t>hidrologie</w:t>
            </w:r>
            <w:proofErr w:type="spellEnd"/>
            <w:r w:rsidRPr="003C5BA1">
              <w:rPr>
                <w:rFonts w:cstheme="majorHAnsi"/>
                <w:b/>
                <w:bCs/>
                <w:sz w:val="18"/>
                <w:szCs w:val="18"/>
                <w:lang w:val="es-ES"/>
              </w:rPr>
              <w:t xml:space="preserve"> </w:t>
            </w:r>
            <w:proofErr w:type="spellStart"/>
            <w:r w:rsidRPr="003C5BA1">
              <w:rPr>
                <w:rFonts w:cstheme="majorHAnsi"/>
                <w:b/>
                <w:bCs/>
                <w:sz w:val="18"/>
                <w:szCs w:val="18"/>
                <w:lang w:val="es-ES"/>
              </w:rPr>
              <w:t>și</w:t>
            </w:r>
            <w:proofErr w:type="spellEnd"/>
            <w:r w:rsidRPr="003C5BA1">
              <w:rPr>
                <w:rFonts w:cstheme="majorHAnsi"/>
                <w:b/>
                <w:bCs/>
                <w:sz w:val="18"/>
                <w:szCs w:val="18"/>
                <w:lang w:val="es-ES"/>
              </w:rPr>
              <w:t xml:space="preserve"> </w:t>
            </w:r>
            <w:proofErr w:type="spellStart"/>
            <w:r w:rsidRPr="003C5BA1">
              <w:rPr>
                <w:rFonts w:cstheme="majorHAnsi"/>
                <w:b/>
                <w:bCs/>
                <w:sz w:val="18"/>
                <w:szCs w:val="18"/>
                <w:lang w:val="es-ES"/>
              </w:rPr>
              <w:t>gospodărire</w:t>
            </w:r>
            <w:proofErr w:type="spellEnd"/>
            <w:r w:rsidRPr="003C5BA1">
              <w:rPr>
                <w:rFonts w:cstheme="majorHAnsi"/>
                <w:b/>
                <w:bCs/>
                <w:sz w:val="18"/>
                <w:szCs w:val="18"/>
                <w:lang w:val="es-ES"/>
              </w:rPr>
              <w:t xml:space="preserve"> a </w:t>
            </w:r>
            <w:proofErr w:type="spellStart"/>
            <w:r w:rsidRPr="003C5BA1">
              <w:rPr>
                <w:rFonts w:cstheme="majorHAnsi"/>
                <w:b/>
                <w:bCs/>
                <w:sz w:val="18"/>
                <w:szCs w:val="18"/>
                <w:lang w:val="es-ES"/>
              </w:rPr>
              <w:t>apelor</w:t>
            </w:r>
            <w:proofErr w:type="spellEnd"/>
            <w:r w:rsidRPr="003C5BA1">
              <w:rPr>
                <w:rFonts w:cstheme="majorHAnsi"/>
                <w:b/>
                <w:bCs/>
                <w:sz w:val="18"/>
                <w:szCs w:val="18"/>
                <w:lang w:val="es-ES"/>
              </w:rPr>
              <w:t xml:space="preserve"> </w:t>
            </w:r>
          </w:p>
        </w:tc>
      </w:tr>
      <w:bookmarkEnd w:id="302"/>
      <w:tr w:rsidR="00DD21C9" w:rsidRPr="000A332A" w14:paraId="0BD59327" w14:textId="77777777" w:rsidTr="00A6410B">
        <w:trPr>
          <w:gridAfter w:val="1"/>
          <w:wAfter w:w="69" w:type="dxa"/>
          <w:cantSplit/>
        </w:trPr>
        <w:tc>
          <w:tcPr>
            <w:tcW w:w="1560" w:type="dxa"/>
            <w:shd w:val="clear" w:color="auto" w:fill="auto"/>
          </w:tcPr>
          <w:p w14:paraId="015182CA"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2F132094"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M43- RO52, M41 - RO46</w:t>
            </w:r>
          </w:p>
        </w:tc>
      </w:tr>
      <w:tr w:rsidR="00DD21C9" w:rsidRPr="000A332A" w14:paraId="7FE2907C" w14:textId="77777777" w:rsidTr="00A6410B">
        <w:trPr>
          <w:gridAfter w:val="1"/>
          <w:wAfter w:w="69" w:type="dxa"/>
          <w:cantSplit/>
        </w:trPr>
        <w:tc>
          <w:tcPr>
            <w:tcW w:w="1560" w:type="dxa"/>
          </w:tcPr>
          <w:p w14:paraId="1B7B05CA"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94" w:type="dxa"/>
            <w:gridSpan w:val="2"/>
          </w:tcPr>
          <w:p w14:paraId="5999E492"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Înfiinţarea</w:t>
            </w:r>
            <w:proofErr w:type="spellEnd"/>
            <w:r w:rsidRPr="000A332A">
              <w:rPr>
                <w:rFonts w:cstheme="majorHAnsi"/>
                <w:sz w:val="18"/>
                <w:szCs w:val="18"/>
              </w:rPr>
              <w:t xml:space="preserve"> </w:t>
            </w:r>
            <w:proofErr w:type="spellStart"/>
            <w:r w:rsidRPr="000A332A">
              <w:rPr>
                <w:rFonts w:cstheme="majorHAnsi"/>
                <w:sz w:val="18"/>
                <w:szCs w:val="18"/>
              </w:rPr>
              <w:t>unei</w:t>
            </w:r>
            <w:proofErr w:type="spellEnd"/>
            <w:r w:rsidRPr="000A332A">
              <w:rPr>
                <w:rFonts w:cstheme="majorHAnsi"/>
                <w:sz w:val="18"/>
                <w:szCs w:val="18"/>
              </w:rPr>
              <w:t xml:space="preserve"> </w:t>
            </w:r>
            <w:proofErr w:type="spellStart"/>
            <w:r w:rsidRPr="000A332A">
              <w:rPr>
                <w:rFonts w:cstheme="majorHAnsi"/>
                <w:sz w:val="18"/>
                <w:szCs w:val="18"/>
              </w:rPr>
              <w:t>școli</w:t>
            </w:r>
            <w:proofErr w:type="spellEnd"/>
            <w:r w:rsidRPr="000A332A">
              <w:rPr>
                <w:rFonts w:cstheme="majorHAnsi"/>
                <w:sz w:val="18"/>
                <w:szCs w:val="18"/>
              </w:rPr>
              <w:t xml:space="preserve"> </w:t>
            </w:r>
            <w:proofErr w:type="spellStart"/>
            <w:r w:rsidRPr="000A332A">
              <w:rPr>
                <w:rFonts w:cstheme="majorHAnsi"/>
                <w:sz w:val="18"/>
                <w:szCs w:val="18"/>
              </w:rPr>
              <w:t>naționale</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gospodărire</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apelor</w:t>
            </w:r>
            <w:proofErr w:type="spellEnd"/>
          </w:p>
        </w:tc>
      </w:tr>
      <w:tr w:rsidR="00DD21C9" w:rsidRPr="000A332A" w14:paraId="411C8DB5" w14:textId="77777777" w:rsidTr="00A6410B">
        <w:trPr>
          <w:gridAfter w:val="1"/>
          <w:wAfter w:w="69" w:type="dxa"/>
          <w:cantSplit/>
        </w:trPr>
        <w:tc>
          <w:tcPr>
            <w:tcW w:w="1560" w:type="dxa"/>
          </w:tcPr>
          <w:p w14:paraId="31CDECAB"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94" w:type="dxa"/>
            <w:gridSpan w:val="2"/>
          </w:tcPr>
          <w:p w14:paraId="43FD2D45" w14:textId="77777777" w:rsidR="00DD21C9" w:rsidRPr="000A332A" w:rsidRDefault="00DD21C9" w:rsidP="00A6410B">
            <w:pPr>
              <w:spacing w:before="0" w:after="0"/>
              <w:jc w:val="both"/>
              <w:rPr>
                <w:rFonts w:cstheme="majorHAnsi"/>
                <w:sz w:val="18"/>
                <w:szCs w:val="18"/>
              </w:rPr>
            </w:pPr>
            <w:r w:rsidRPr="000A332A">
              <w:rPr>
                <w:rFonts w:cstheme="majorHAnsi"/>
                <w:sz w:val="18"/>
                <w:szCs w:val="18"/>
              </w:rPr>
              <w:t xml:space="preserve">O </w:t>
            </w:r>
            <w:proofErr w:type="spellStart"/>
            <w:r w:rsidRPr="000A332A">
              <w:rPr>
                <w:rFonts w:cstheme="majorHAnsi"/>
                <w:sz w:val="18"/>
                <w:szCs w:val="18"/>
              </w:rPr>
              <w:t>școală</w:t>
            </w:r>
            <w:proofErr w:type="spellEnd"/>
            <w:r w:rsidRPr="000A332A">
              <w:rPr>
                <w:rFonts w:cstheme="majorHAnsi"/>
                <w:sz w:val="18"/>
                <w:szCs w:val="18"/>
              </w:rPr>
              <w:t xml:space="preserve"> </w:t>
            </w:r>
            <w:proofErr w:type="spellStart"/>
            <w:r w:rsidRPr="000A332A">
              <w:rPr>
                <w:rFonts w:cstheme="majorHAnsi"/>
                <w:sz w:val="18"/>
                <w:szCs w:val="18"/>
              </w:rPr>
              <w:t>dedicată</w:t>
            </w:r>
            <w:proofErr w:type="spellEnd"/>
            <w:r w:rsidRPr="000A332A">
              <w:rPr>
                <w:rFonts w:cstheme="majorHAnsi"/>
                <w:sz w:val="18"/>
                <w:szCs w:val="18"/>
              </w:rPr>
              <w:t xml:space="preserve"> </w:t>
            </w:r>
            <w:proofErr w:type="spellStart"/>
            <w:r w:rsidRPr="000A332A">
              <w:rPr>
                <w:rFonts w:cstheme="majorHAnsi"/>
                <w:sz w:val="18"/>
                <w:szCs w:val="18"/>
              </w:rPr>
              <w:t>activităților</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management al </w:t>
            </w:r>
            <w:proofErr w:type="spellStart"/>
            <w:r w:rsidRPr="000A332A">
              <w:rPr>
                <w:rFonts w:cstheme="majorHAnsi"/>
                <w:sz w:val="18"/>
                <w:szCs w:val="18"/>
              </w:rPr>
              <w:t>apei</w:t>
            </w:r>
            <w:proofErr w:type="spellEnd"/>
            <w:r w:rsidRPr="000A332A">
              <w:rPr>
                <w:rFonts w:cstheme="majorHAnsi"/>
                <w:sz w:val="18"/>
                <w:szCs w:val="18"/>
              </w:rPr>
              <w:t xml:space="preserve"> </w:t>
            </w:r>
            <w:proofErr w:type="spellStart"/>
            <w:r w:rsidRPr="000A332A">
              <w:rPr>
                <w:rFonts w:cstheme="majorHAnsi"/>
                <w:sz w:val="18"/>
                <w:szCs w:val="18"/>
              </w:rPr>
              <w:t>este</w:t>
            </w:r>
            <w:proofErr w:type="spellEnd"/>
            <w:r w:rsidRPr="000A332A">
              <w:rPr>
                <w:rFonts w:cstheme="majorHAnsi"/>
                <w:sz w:val="18"/>
                <w:szCs w:val="18"/>
              </w:rPr>
              <w:t xml:space="preserve"> </w:t>
            </w:r>
            <w:proofErr w:type="spellStart"/>
            <w:r w:rsidRPr="000A332A">
              <w:rPr>
                <w:rFonts w:cstheme="majorHAnsi"/>
                <w:sz w:val="18"/>
                <w:szCs w:val="18"/>
              </w:rPr>
              <w:t>necesară</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dezvoltarea</w:t>
            </w:r>
            <w:proofErr w:type="spellEnd"/>
            <w:r w:rsidRPr="000A332A">
              <w:rPr>
                <w:rFonts w:cstheme="majorHAnsi"/>
                <w:sz w:val="18"/>
                <w:szCs w:val="18"/>
              </w:rPr>
              <w:t xml:space="preserve"> </w:t>
            </w:r>
            <w:proofErr w:type="spellStart"/>
            <w:r w:rsidRPr="000A332A">
              <w:rPr>
                <w:rFonts w:cstheme="majorHAnsi"/>
                <w:sz w:val="18"/>
                <w:szCs w:val="18"/>
              </w:rPr>
              <w:t>abilităților</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management, </w:t>
            </w:r>
            <w:proofErr w:type="spellStart"/>
            <w:r w:rsidRPr="000A332A">
              <w:rPr>
                <w:rFonts w:cstheme="majorHAnsi"/>
                <w:sz w:val="18"/>
                <w:szCs w:val="18"/>
              </w:rPr>
              <w:t>administrare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implementare</w:t>
            </w:r>
            <w:proofErr w:type="spellEnd"/>
            <w:r w:rsidRPr="000A332A">
              <w:rPr>
                <w:rFonts w:cstheme="majorHAnsi"/>
                <w:sz w:val="18"/>
                <w:szCs w:val="18"/>
              </w:rPr>
              <w:t xml:space="preserve"> a </w:t>
            </w:r>
            <w:proofErr w:type="spellStart"/>
            <w:r w:rsidRPr="000A332A">
              <w:rPr>
                <w:rFonts w:cstheme="majorHAnsi"/>
                <w:sz w:val="18"/>
                <w:szCs w:val="18"/>
              </w:rPr>
              <w:t>măsurilor</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MMAP, INHGA, ANAR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universitățile</w:t>
            </w:r>
            <w:proofErr w:type="spellEnd"/>
            <w:r w:rsidRPr="000A332A">
              <w:rPr>
                <w:rFonts w:cstheme="majorHAnsi"/>
                <w:sz w:val="18"/>
                <w:szCs w:val="18"/>
              </w:rPr>
              <w:t xml:space="preserve"> </w:t>
            </w:r>
            <w:proofErr w:type="spellStart"/>
            <w:r w:rsidRPr="000A332A">
              <w:rPr>
                <w:rFonts w:cstheme="majorHAnsi"/>
                <w:sz w:val="18"/>
                <w:szCs w:val="18"/>
              </w:rPr>
              <w:t>vor</w:t>
            </w:r>
            <w:proofErr w:type="spellEnd"/>
            <w:r w:rsidRPr="000A332A">
              <w:rPr>
                <w:rFonts w:cstheme="majorHAnsi"/>
                <w:sz w:val="18"/>
                <w:szCs w:val="18"/>
              </w:rPr>
              <w:t xml:space="preserve"> </w:t>
            </w:r>
            <w:proofErr w:type="spellStart"/>
            <w:r w:rsidRPr="000A332A">
              <w:rPr>
                <w:rFonts w:cstheme="majorHAnsi"/>
                <w:sz w:val="18"/>
                <w:szCs w:val="18"/>
              </w:rPr>
              <w:t>lucra</w:t>
            </w:r>
            <w:proofErr w:type="spellEnd"/>
            <w:r w:rsidRPr="000A332A">
              <w:rPr>
                <w:rFonts w:cstheme="majorHAnsi"/>
                <w:sz w:val="18"/>
                <w:szCs w:val="18"/>
              </w:rPr>
              <w:t xml:space="preserve"> </w:t>
            </w:r>
            <w:proofErr w:type="spellStart"/>
            <w:r w:rsidRPr="000A332A">
              <w:rPr>
                <w:rFonts w:cstheme="majorHAnsi"/>
                <w:sz w:val="18"/>
                <w:szCs w:val="18"/>
              </w:rPr>
              <w:t>împreună</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educa</w:t>
            </w:r>
            <w:proofErr w:type="spellEnd"/>
            <w:r w:rsidRPr="000A332A">
              <w:rPr>
                <w:rFonts w:cstheme="majorHAnsi"/>
                <w:sz w:val="18"/>
                <w:szCs w:val="18"/>
              </w:rPr>
              <w:t xml:space="preserve"> o </w:t>
            </w:r>
            <w:proofErr w:type="spellStart"/>
            <w:r w:rsidRPr="000A332A">
              <w:rPr>
                <w:rFonts w:cstheme="majorHAnsi"/>
                <w:sz w:val="18"/>
                <w:szCs w:val="18"/>
              </w:rPr>
              <w:t>nouă</w:t>
            </w:r>
            <w:proofErr w:type="spellEnd"/>
            <w:r w:rsidRPr="000A332A">
              <w:rPr>
                <w:rFonts w:cstheme="majorHAnsi"/>
                <w:sz w:val="18"/>
                <w:szCs w:val="18"/>
              </w:rPr>
              <w:t xml:space="preserve"> </w:t>
            </w:r>
            <w:proofErr w:type="spellStart"/>
            <w:r w:rsidRPr="000A332A">
              <w:rPr>
                <w:rFonts w:cstheme="majorHAnsi"/>
                <w:sz w:val="18"/>
                <w:szCs w:val="18"/>
              </w:rPr>
              <w:t>generație</w:t>
            </w:r>
            <w:proofErr w:type="spellEnd"/>
            <w:r w:rsidRPr="000A332A">
              <w:rPr>
                <w:rFonts w:cstheme="majorHAnsi"/>
                <w:sz w:val="18"/>
                <w:szCs w:val="18"/>
              </w:rPr>
              <w:t xml:space="preserve"> de </w:t>
            </w:r>
            <w:proofErr w:type="spellStart"/>
            <w:r w:rsidRPr="000A332A">
              <w:rPr>
                <w:rFonts w:cstheme="majorHAnsi"/>
                <w:sz w:val="18"/>
                <w:szCs w:val="18"/>
              </w:rPr>
              <w:t>ingineri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apelor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alte</w:t>
            </w:r>
            <w:proofErr w:type="spellEnd"/>
            <w:r w:rsidRPr="000A332A">
              <w:rPr>
                <w:rFonts w:cstheme="majorHAnsi"/>
                <w:sz w:val="18"/>
                <w:szCs w:val="18"/>
              </w:rPr>
              <w:t xml:space="preserve"> </w:t>
            </w:r>
            <w:proofErr w:type="spellStart"/>
            <w:r w:rsidRPr="000A332A">
              <w:rPr>
                <w:rFonts w:cstheme="majorHAnsi"/>
                <w:sz w:val="18"/>
                <w:szCs w:val="18"/>
              </w:rPr>
              <w:t>abilități</w:t>
            </w:r>
            <w:proofErr w:type="spellEnd"/>
            <w:r w:rsidRPr="000A332A">
              <w:rPr>
                <w:rFonts w:cstheme="majorHAnsi"/>
                <w:sz w:val="18"/>
                <w:szCs w:val="18"/>
              </w:rPr>
              <w:t xml:space="preserve"> </w:t>
            </w:r>
            <w:proofErr w:type="spellStart"/>
            <w:r w:rsidRPr="000A332A">
              <w:rPr>
                <w:rFonts w:cstheme="majorHAnsi"/>
                <w:sz w:val="18"/>
                <w:szCs w:val="18"/>
              </w:rPr>
              <w:t>tehnice</w:t>
            </w:r>
            <w:proofErr w:type="spellEnd"/>
            <w:r w:rsidRPr="000A332A">
              <w:rPr>
                <w:rFonts w:cstheme="majorHAnsi"/>
                <w:sz w:val="18"/>
                <w:szCs w:val="18"/>
              </w:rPr>
              <w:t xml:space="preserve"> </w:t>
            </w:r>
            <w:proofErr w:type="spellStart"/>
            <w:r w:rsidRPr="000A332A">
              <w:rPr>
                <w:rFonts w:cstheme="majorHAnsi"/>
                <w:sz w:val="18"/>
                <w:szCs w:val="18"/>
              </w:rPr>
              <w:t>necesare</w:t>
            </w:r>
            <w:proofErr w:type="spellEnd"/>
            <w:r w:rsidRPr="000A332A">
              <w:rPr>
                <w:rFonts w:cstheme="majorHAnsi"/>
                <w:sz w:val="18"/>
                <w:szCs w:val="18"/>
              </w:rPr>
              <w:t xml:space="preserve"> (</w:t>
            </w:r>
            <w:proofErr w:type="spellStart"/>
            <w:r w:rsidRPr="000A332A">
              <w:rPr>
                <w:rFonts w:cstheme="majorHAnsi"/>
                <w:sz w:val="18"/>
                <w:szCs w:val="18"/>
              </w:rPr>
              <w:t>matematicieni</w:t>
            </w:r>
            <w:proofErr w:type="spellEnd"/>
            <w:r w:rsidRPr="000A332A">
              <w:rPr>
                <w:rFonts w:cstheme="majorHAnsi"/>
                <w:sz w:val="18"/>
                <w:szCs w:val="18"/>
              </w:rPr>
              <w:t xml:space="preserve">, </w:t>
            </w:r>
            <w:proofErr w:type="spellStart"/>
            <w:r w:rsidRPr="000A332A">
              <w:rPr>
                <w:rFonts w:cstheme="majorHAnsi"/>
                <w:sz w:val="18"/>
                <w:szCs w:val="18"/>
              </w:rPr>
              <w:t>fizicieni</w:t>
            </w:r>
            <w:proofErr w:type="spellEnd"/>
            <w:r w:rsidRPr="000A332A">
              <w:rPr>
                <w:rFonts w:cstheme="majorHAnsi"/>
                <w:sz w:val="18"/>
                <w:szCs w:val="18"/>
              </w:rPr>
              <w:t xml:space="preserve">, </w:t>
            </w:r>
            <w:proofErr w:type="spellStart"/>
            <w:r w:rsidRPr="000A332A">
              <w:rPr>
                <w:rFonts w:cstheme="majorHAnsi"/>
                <w:sz w:val="18"/>
                <w:szCs w:val="18"/>
              </w:rPr>
              <w:t>geografi</w:t>
            </w:r>
            <w:proofErr w:type="spellEnd"/>
            <w:r w:rsidRPr="000A332A">
              <w:rPr>
                <w:rFonts w:cstheme="majorHAnsi"/>
                <w:sz w:val="18"/>
                <w:szCs w:val="18"/>
              </w:rPr>
              <w:t xml:space="preserve">, </w:t>
            </w:r>
            <w:proofErr w:type="spellStart"/>
            <w:r w:rsidRPr="000A332A">
              <w:rPr>
                <w:rFonts w:cstheme="majorHAnsi"/>
                <w:sz w:val="18"/>
                <w:szCs w:val="18"/>
              </w:rPr>
              <w:t>economiști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specialiști</w:t>
            </w:r>
            <w:proofErr w:type="spellEnd"/>
            <w:r w:rsidRPr="000A332A">
              <w:rPr>
                <w:rFonts w:cstheme="majorHAnsi"/>
                <w:sz w:val="18"/>
                <w:szCs w:val="18"/>
              </w:rPr>
              <w:t xml:space="preserve"> din </w:t>
            </w:r>
            <w:proofErr w:type="spellStart"/>
            <w:r w:rsidRPr="000A332A">
              <w:rPr>
                <w:rFonts w:cstheme="majorHAnsi"/>
                <w:sz w:val="18"/>
                <w:szCs w:val="18"/>
              </w:rPr>
              <w:t>domenii</w:t>
            </w:r>
            <w:proofErr w:type="spellEnd"/>
            <w:r w:rsidRPr="000A332A">
              <w:rPr>
                <w:rFonts w:cstheme="majorHAnsi"/>
                <w:sz w:val="18"/>
                <w:szCs w:val="18"/>
              </w:rPr>
              <w:t xml:space="preserve"> </w:t>
            </w:r>
            <w:proofErr w:type="spellStart"/>
            <w:r w:rsidRPr="000A332A">
              <w:rPr>
                <w:rFonts w:cstheme="majorHAnsi"/>
                <w:sz w:val="18"/>
                <w:szCs w:val="18"/>
              </w:rPr>
              <w:t>conexe</w:t>
            </w:r>
            <w:proofErr w:type="spellEnd"/>
            <w:r w:rsidRPr="000A332A">
              <w:rPr>
                <w:rFonts w:cstheme="majorHAnsi"/>
                <w:sz w:val="18"/>
                <w:szCs w:val="18"/>
              </w:rPr>
              <w:t xml:space="preserve"> etc.) cu un </w:t>
            </w:r>
            <w:proofErr w:type="spellStart"/>
            <w:r w:rsidRPr="000A332A">
              <w:rPr>
                <w:rFonts w:cstheme="majorHAnsi"/>
                <w:sz w:val="18"/>
                <w:szCs w:val="18"/>
              </w:rPr>
              <w:t>număr</w:t>
            </w:r>
            <w:proofErr w:type="spellEnd"/>
            <w:r w:rsidRPr="000A332A">
              <w:rPr>
                <w:rFonts w:cstheme="majorHAnsi"/>
                <w:sz w:val="18"/>
                <w:szCs w:val="18"/>
              </w:rPr>
              <w:t xml:space="preserve"> minim de </w:t>
            </w:r>
            <w:proofErr w:type="spellStart"/>
            <w:r w:rsidRPr="000A332A">
              <w:rPr>
                <w:rFonts w:cstheme="majorHAnsi"/>
                <w:sz w:val="18"/>
                <w:szCs w:val="18"/>
              </w:rPr>
              <w:t>cursanți</w:t>
            </w:r>
            <w:proofErr w:type="spellEnd"/>
            <w:r w:rsidRPr="000A332A">
              <w:rPr>
                <w:rFonts w:cstheme="majorHAnsi"/>
                <w:sz w:val="18"/>
                <w:szCs w:val="18"/>
              </w:rPr>
              <w:t xml:space="preserve"> </w:t>
            </w:r>
            <w:proofErr w:type="spellStart"/>
            <w:r w:rsidRPr="000A332A">
              <w:rPr>
                <w:rFonts w:cstheme="majorHAnsi"/>
                <w:sz w:val="18"/>
                <w:szCs w:val="18"/>
              </w:rPr>
              <w:t>pregătiți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funcție</w:t>
            </w:r>
            <w:proofErr w:type="spellEnd"/>
            <w:r w:rsidRPr="000A332A">
              <w:rPr>
                <w:rFonts w:cstheme="majorHAnsi"/>
                <w:sz w:val="18"/>
                <w:szCs w:val="18"/>
              </w:rPr>
              <w:t xml:space="preserve"> de </w:t>
            </w:r>
            <w:proofErr w:type="spellStart"/>
            <w:r w:rsidRPr="000A332A">
              <w:rPr>
                <w:rFonts w:cstheme="majorHAnsi"/>
                <w:sz w:val="18"/>
                <w:szCs w:val="18"/>
              </w:rPr>
              <w:t>capacitatea</w:t>
            </w:r>
            <w:proofErr w:type="spellEnd"/>
            <w:r w:rsidRPr="000A332A">
              <w:rPr>
                <w:rFonts w:cstheme="majorHAnsi"/>
                <w:sz w:val="18"/>
                <w:szCs w:val="18"/>
              </w:rPr>
              <w:t xml:space="preserve"> de </w:t>
            </w:r>
            <w:proofErr w:type="spellStart"/>
            <w:r w:rsidRPr="000A332A">
              <w:rPr>
                <w:rFonts w:cstheme="majorHAnsi"/>
                <w:sz w:val="18"/>
                <w:szCs w:val="18"/>
              </w:rPr>
              <w:t>angajare</w:t>
            </w:r>
            <w:proofErr w:type="spellEnd"/>
            <w:r w:rsidRPr="000A332A">
              <w:rPr>
                <w:rFonts w:cstheme="majorHAnsi"/>
                <w:sz w:val="18"/>
                <w:szCs w:val="18"/>
              </w:rPr>
              <w:t xml:space="preserve"> </w:t>
            </w:r>
            <w:proofErr w:type="spellStart"/>
            <w:r w:rsidRPr="000A332A">
              <w:rPr>
                <w:rFonts w:cstheme="majorHAnsi"/>
                <w:sz w:val="18"/>
                <w:szCs w:val="18"/>
              </w:rPr>
              <w:t>după</w:t>
            </w:r>
            <w:proofErr w:type="spellEnd"/>
            <w:r w:rsidRPr="000A332A">
              <w:rPr>
                <w:rFonts w:cstheme="majorHAnsi"/>
                <w:sz w:val="18"/>
                <w:szCs w:val="18"/>
              </w:rPr>
              <w:t xml:space="preserve"> </w:t>
            </w:r>
            <w:proofErr w:type="spellStart"/>
            <w:r w:rsidRPr="000A332A">
              <w:rPr>
                <w:rFonts w:cstheme="majorHAnsi"/>
                <w:sz w:val="18"/>
                <w:szCs w:val="18"/>
              </w:rPr>
              <w:t>absolvire</w:t>
            </w:r>
            <w:proofErr w:type="spellEnd"/>
            <w:r w:rsidRPr="000A332A">
              <w:rPr>
                <w:rFonts w:cstheme="majorHAnsi"/>
                <w:sz w:val="18"/>
                <w:szCs w:val="18"/>
              </w:rPr>
              <w:t xml:space="preserve">. Este </w:t>
            </w:r>
            <w:proofErr w:type="spellStart"/>
            <w:r w:rsidRPr="000A332A">
              <w:rPr>
                <w:rFonts w:cstheme="majorHAnsi"/>
                <w:sz w:val="18"/>
                <w:szCs w:val="18"/>
              </w:rPr>
              <w:t>necesar</w:t>
            </w:r>
            <w:proofErr w:type="spellEnd"/>
            <w:r w:rsidRPr="000A332A">
              <w:rPr>
                <w:rFonts w:cstheme="majorHAnsi"/>
                <w:sz w:val="18"/>
                <w:szCs w:val="18"/>
              </w:rPr>
              <w:t xml:space="preserve"> un </w:t>
            </w:r>
            <w:proofErr w:type="spellStart"/>
            <w:r w:rsidRPr="000A332A">
              <w:rPr>
                <w:rFonts w:cstheme="majorHAnsi"/>
                <w:sz w:val="18"/>
                <w:szCs w:val="18"/>
              </w:rPr>
              <w:t>nivel</w:t>
            </w:r>
            <w:proofErr w:type="spellEnd"/>
            <w:r w:rsidRPr="000A332A">
              <w:rPr>
                <w:rFonts w:cstheme="majorHAnsi"/>
                <w:sz w:val="18"/>
                <w:szCs w:val="18"/>
              </w:rPr>
              <w:t xml:space="preserve"> </w:t>
            </w:r>
            <w:proofErr w:type="spellStart"/>
            <w:r w:rsidRPr="000A332A">
              <w:rPr>
                <w:rFonts w:cstheme="majorHAnsi"/>
                <w:sz w:val="18"/>
                <w:szCs w:val="18"/>
              </w:rPr>
              <w:t>suplimentar</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la </w:t>
            </w:r>
            <w:proofErr w:type="spellStart"/>
            <w:r w:rsidRPr="000A332A">
              <w:rPr>
                <w:rFonts w:cstheme="majorHAnsi"/>
                <w:sz w:val="18"/>
                <w:szCs w:val="18"/>
              </w:rPr>
              <w:t>locul</w:t>
            </w:r>
            <w:proofErr w:type="spellEnd"/>
            <w:r w:rsidRPr="000A332A">
              <w:rPr>
                <w:rFonts w:cstheme="majorHAnsi"/>
                <w:sz w:val="18"/>
                <w:szCs w:val="18"/>
              </w:rPr>
              <w:t xml:space="preserve"> de </w:t>
            </w:r>
            <w:proofErr w:type="spellStart"/>
            <w:r w:rsidRPr="000A332A">
              <w:rPr>
                <w:rFonts w:cstheme="majorHAnsi"/>
                <w:sz w:val="18"/>
                <w:szCs w:val="18"/>
              </w:rPr>
              <w:t>muncă</w:t>
            </w:r>
            <w:proofErr w:type="spellEnd"/>
            <w:r w:rsidRPr="000A332A">
              <w:rPr>
                <w:rFonts w:cstheme="majorHAnsi"/>
                <w:sz w:val="18"/>
                <w:szCs w:val="18"/>
              </w:rPr>
              <w:t xml:space="preserve"> (</w:t>
            </w:r>
            <w:proofErr w:type="spellStart"/>
            <w:r w:rsidRPr="000A332A">
              <w:rPr>
                <w:rFonts w:cstheme="majorHAnsi"/>
                <w:sz w:val="18"/>
                <w:szCs w:val="18"/>
              </w:rPr>
              <w:t>specializare</w:t>
            </w:r>
            <w:proofErr w:type="spellEnd"/>
            <w:r w:rsidRPr="000A332A">
              <w:rPr>
                <w:rFonts w:cstheme="majorHAnsi"/>
                <w:sz w:val="18"/>
                <w:szCs w:val="18"/>
              </w:rPr>
              <w:t xml:space="preserve"> </w:t>
            </w:r>
            <w:proofErr w:type="spellStart"/>
            <w:r w:rsidRPr="000A332A">
              <w:rPr>
                <w:rFonts w:cstheme="majorHAnsi"/>
                <w:sz w:val="18"/>
                <w:szCs w:val="18"/>
              </w:rPr>
              <w:t>continuă</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personalul</w:t>
            </w:r>
            <w:proofErr w:type="spellEnd"/>
            <w:r w:rsidRPr="000A332A">
              <w:rPr>
                <w:rFonts w:cstheme="majorHAnsi"/>
                <w:sz w:val="18"/>
                <w:szCs w:val="18"/>
              </w:rPr>
              <w:t xml:space="preserve"> permanent al MMAP, INHGA, ANAR, </w:t>
            </w:r>
            <w:proofErr w:type="spellStart"/>
            <w:r w:rsidRPr="000A332A">
              <w:rPr>
                <w:rFonts w:cstheme="majorHAnsi"/>
                <w:sz w:val="18"/>
                <w:szCs w:val="18"/>
              </w:rPr>
              <w:t>dar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personalul</w:t>
            </w:r>
            <w:proofErr w:type="spellEnd"/>
            <w:r w:rsidRPr="000A332A">
              <w:rPr>
                <w:rFonts w:cstheme="majorHAnsi"/>
                <w:sz w:val="18"/>
                <w:szCs w:val="18"/>
              </w:rPr>
              <w:t xml:space="preserve"> </w:t>
            </w:r>
            <w:proofErr w:type="spellStart"/>
            <w:r w:rsidRPr="000A332A">
              <w:rPr>
                <w:rFonts w:cstheme="majorHAnsi"/>
                <w:sz w:val="18"/>
                <w:szCs w:val="18"/>
              </w:rPr>
              <w:t>implicat</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al </w:t>
            </w:r>
            <w:proofErr w:type="spellStart"/>
            <w:r w:rsidRPr="000A332A">
              <w:rPr>
                <w:rFonts w:cstheme="majorHAnsi"/>
                <w:sz w:val="18"/>
                <w:szCs w:val="18"/>
              </w:rPr>
              <w:t>altor</w:t>
            </w:r>
            <w:proofErr w:type="spellEnd"/>
            <w:r w:rsidRPr="000A332A">
              <w:rPr>
                <w:rFonts w:cstheme="majorHAnsi"/>
                <w:sz w:val="18"/>
                <w:szCs w:val="18"/>
              </w:rPr>
              <w:t xml:space="preserve"> </w:t>
            </w:r>
            <w:proofErr w:type="spellStart"/>
            <w:r w:rsidRPr="000A332A">
              <w:rPr>
                <w:rFonts w:cstheme="majorHAnsi"/>
                <w:sz w:val="18"/>
                <w:szCs w:val="18"/>
              </w:rPr>
              <w:t>instituții</w:t>
            </w:r>
            <w:proofErr w:type="spellEnd"/>
            <w:r w:rsidRPr="000A332A">
              <w:rPr>
                <w:rFonts w:cstheme="majorHAnsi"/>
                <w:sz w:val="18"/>
                <w:szCs w:val="18"/>
              </w:rPr>
              <w:t xml:space="preserve"> </w:t>
            </w:r>
            <w:proofErr w:type="spellStart"/>
            <w:r w:rsidRPr="000A332A">
              <w:rPr>
                <w:rFonts w:cstheme="majorHAnsi"/>
                <w:sz w:val="18"/>
                <w:szCs w:val="18"/>
              </w:rPr>
              <w:t>relevante</w:t>
            </w:r>
            <w:proofErr w:type="spellEnd"/>
            <w:r w:rsidRPr="000A332A">
              <w:rPr>
                <w:rFonts w:cstheme="majorHAnsi"/>
                <w:sz w:val="18"/>
                <w:szCs w:val="18"/>
              </w:rPr>
              <w:t xml:space="preserve"> (de ex. </w:t>
            </w:r>
            <w:proofErr w:type="spellStart"/>
            <w:r w:rsidRPr="000A332A">
              <w:rPr>
                <w:rFonts w:cstheme="majorHAnsi"/>
                <w:sz w:val="18"/>
                <w:szCs w:val="18"/>
              </w:rPr>
              <w:t>Hidroelectrica</w:t>
            </w:r>
            <w:proofErr w:type="spellEnd"/>
            <w:r w:rsidRPr="000A332A">
              <w:rPr>
                <w:rFonts w:cstheme="majorHAnsi"/>
                <w:sz w:val="18"/>
                <w:szCs w:val="18"/>
              </w:rPr>
              <w:t xml:space="preserve">, ANIF, </w:t>
            </w:r>
            <w:proofErr w:type="spellStart"/>
            <w:r w:rsidRPr="000A332A">
              <w:rPr>
                <w:rFonts w:cstheme="majorHAnsi"/>
                <w:sz w:val="18"/>
                <w:szCs w:val="18"/>
              </w:rPr>
              <w:t>Direcția</w:t>
            </w:r>
            <w:proofErr w:type="spellEnd"/>
            <w:r w:rsidRPr="000A332A">
              <w:rPr>
                <w:rFonts w:cstheme="majorHAnsi"/>
                <w:sz w:val="18"/>
                <w:szCs w:val="18"/>
              </w:rPr>
              <w:t xml:space="preserve"> </w:t>
            </w:r>
            <w:proofErr w:type="spellStart"/>
            <w:r w:rsidRPr="000A332A">
              <w:rPr>
                <w:rFonts w:cstheme="majorHAnsi"/>
                <w:sz w:val="18"/>
                <w:szCs w:val="18"/>
              </w:rPr>
              <w:t>Silvică</w:t>
            </w:r>
            <w:proofErr w:type="spellEnd"/>
            <w:r w:rsidRPr="000A332A">
              <w:rPr>
                <w:rFonts w:cstheme="majorHAnsi"/>
                <w:sz w:val="18"/>
                <w:szCs w:val="18"/>
              </w:rPr>
              <w:t xml:space="preserve">, ROMSILVA, IGSU, etc). </w:t>
            </w:r>
            <w:proofErr w:type="spellStart"/>
            <w:r w:rsidRPr="000A332A">
              <w:rPr>
                <w:rFonts w:cstheme="majorHAnsi"/>
                <w:sz w:val="18"/>
                <w:szCs w:val="18"/>
              </w:rPr>
              <w:t>Școala</w:t>
            </w:r>
            <w:proofErr w:type="spellEnd"/>
            <w:r w:rsidRPr="000A332A">
              <w:rPr>
                <w:rFonts w:cstheme="majorHAnsi"/>
                <w:sz w:val="18"/>
                <w:szCs w:val="18"/>
              </w:rPr>
              <w:t xml:space="preserve"> </w:t>
            </w:r>
            <w:proofErr w:type="spellStart"/>
            <w:r w:rsidRPr="000A332A">
              <w:rPr>
                <w:rFonts w:cstheme="majorHAnsi"/>
                <w:sz w:val="18"/>
                <w:szCs w:val="18"/>
              </w:rPr>
              <w:t>ar</w:t>
            </w:r>
            <w:proofErr w:type="spellEnd"/>
            <w:r w:rsidRPr="000A332A">
              <w:rPr>
                <w:rFonts w:cstheme="majorHAnsi"/>
                <w:sz w:val="18"/>
                <w:szCs w:val="18"/>
              </w:rPr>
              <w:t xml:space="preserve"> </w:t>
            </w:r>
            <w:proofErr w:type="spellStart"/>
            <w:r w:rsidRPr="000A332A">
              <w:rPr>
                <w:rFonts w:cstheme="majorHAnsi"/>
                <w:sz w:val="18"/>
                <w:szCs w:val="18"/>
              </w:rPr>
              <w:t>trebui</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se </w:t>
            </w:r>
            <w:proofErr w:type="spellStart"/>
            <w:r w:rsidRPr="000A332A">
              <w:rPr>
                <w:rFonts w:cstheme="majorHAnsi"/>
                <w:sz w:val="18"/>
                <w:szCs w:val="18"/>
              </w:rPr>
              <w:t>axeze</w:t>
            </w:r>
            <w:proofErr w:type="spellEnd"/>
            <w:r w:rsidRPr="000A332A">
              <w:rPr>
                <w:rFonts w:cstheme="majorHAnsi"/>
                <w:sz w:val="18"/>
                <w:szCs w:val="18"/>
              </w:rPr>
              <w:t xml:space="preserve"> pe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apei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includă</w:t>
            </w:r>
            <w:proofErr w:type="spellEnd"/>
            <w:r w:rsidRPr="000A332A">
              <w:rPr>
                <w:rFonts w:cstheme="majorHAnsi"/>
                <w:sz w:val="18"/>
                <w:szCs w:val="18"/>
              </w:rPr>
              <w:t xml:space="preserve"> </w:t>
            </w:r>
            <w:proofErr w:type="spellStart"/>
            <w:r w:rsidRPr="000A332A">
              <w:rPr>
                <w:rFonts w:cstheme="majorHAnsi"/>
                <w:sz w:val="18"/>
                <w:szCs w:val="18"/>
              </w:rPr>
              <w:t>facilitățile</w:t>
            </w:r>
            <w:proofErr w:type="spellEnd"/>
            <w:r w:rsidRPr="000A332A">
              <w:rPr>
                <w:rFonts w:cstheme="majorHAnsi"/>
                <w:sz w:val="18"/>
                <w:szCs w:val="18"/>
              </w:rPr>
              <w:t xml:space="preserve"> </w:t>
            </w:r>
            <w:proofErr w:type="spellStart"/>
            <w:r w:rsidRPr="000A332A">
              <w:rPr>
                <w:rFonts w:cstheme="majorHAnsi"/>
                <w:sz w:val="18"/>
                <w:szCs w:val="18"/>
              </w:rPr>
              <w:t>necesare</w:t>
            </w:r>
            <w:proofErr w:type="spellEnd"/>
            <w:r w:rsidRPr="000A332A">
              <w:rPr>
                <w:rFonts w:cstheme="majorHAnsi"/>
                <w:sz w:val="18"/>
                <w:szCs w:val="18"/>
              </w:rPr>
              <w:t xml:space="preserve">, </w:t>
            </w:r>
            <w:proofErr w:type="spellStart"/>
            <w:r w:rsidRPr="000A332A">
              <w:rPr>
                <w:rFonts w:cstheme="majorHAnsi"/>
                <w:sz w:val="18"/>
                <w:szCs w:val="18"/>
              </w:rPr>
              <w:t>echipamentele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software-</w:t>
            </w:r>
            <w:proofErr w:type="spellStart"/>
            <w:r w:rsidRPr="000A332A">
              <w:rPr>
                <w:rFonts w:cstheme="majorHAnsi"/>
                <w:sz w:val="18"/>
                <w:szCs w:val="18"/>
              </w:rPr>
              <w:t>ul</w:t>
            </w:r>
            <w:proofErr w:type="spellEnd"/>
            <w:r w:rsidRPr="000A332A">
              <w:rPr>
                <w:rFonts w:cstheme="majorHAnsi"/>
                <w:sz w:val="18"/>
                <w:szCs w:val="18"/>
              </w:rPr>
              <w:t xml:space="preserve"> </w:t>
            </w:r>
            <w:proofErr w:type="spellStart"/>
            <w:r w:rsidRPr="000A332A">
              <w:rPr>
                <w:rFonts w:cstheme="majorHAnsi"/>
                <w:sz w:val="18"/>
                <w:szCs w:val="18"/>
              </w:rPr>
              <w:t>speciaizat</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aplicații</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apei</w:t>
            </w:r>
            <w:proofErr w:type="spellEnd"/>
            <w:r w:rsidRPr="000A332A">
              <w:rPr>
                <w:rFonts w:cstheme="majorHAnsi"/>
                <w:sz w:val="18"/>
                <w:szCs w:val="18"/>
              </w:rPr>
              <w:t>.</w:t>
            </w:r>
          </w:p>
          <w:p w14:paraId="62BE7F0A"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Punerea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funcțiune</w:t>
            </w:r>
            <w:proofErr w:type="spellEnd"/>
            <w:r w:rsidRPr="000A332A">
              <w:rPr>
                <w:rFonts w:cstheme="majorHAnsi"/>
                <w:sz w:val="18"/>
                <w:szCs w:val="18"/>
              </w:rPr>
              <w:t xml:space="preserve"> a </w:t>
            </w:r>
            <w:proofErr w:type="spellStart"/>
            <w:r w:rsidRPr="000A332A">
              <w:rPr>
                <w:rFonts w:cstheme="majorHAnsi"/>
                <w:sz w:val="18"/>
                <w:szCs w:val="18"/>
              </w:rPr>
              <w:t>școlii</w:t>
            </w:r>
            <w:proofErr w:type="spellEnd"/>
            <w:r w:rsidRPr="000A332A">
              <w:rPr>
                <w:rFonts w:cstheme="majorHAnsi"/>
                <w:sz w:val="18"/>
                <w:szCs w:val="18"/>
              </w:rPr>
              <w:t xml:space="preserve">, </w:t>
            </w:r>
            <w:proofErr w:type="spellStart"/>
            <w:r w:rsidRPr="000A332A">
              <w:rPr>
                <w:rFonts w:cstheme="majorHAnsi"/>
                <w:sz w:val="18"/>
                <w:szCs w:val="18"/>
              </w:rPr>
              <w:t>implementarea</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întreținerea</w:t>
            </w:r>
            <w:proofErr w:type="spellEnd"/>
            <w:r w:rsidRPr="000A332A">
              <w:rPr>
                <w:rFonts w:cstheme="majorHAnsi"/>
                <w:sz w:val="18"/>
                <w:szCs w:val="18"/>
              </w:rPr>
              <w:t>.</w:t>
            </w:r>
          </w:p>
        </w:tc>
      </w:tr>
      <w:tr w:rsidR="00DD21C9" w:rsidRPr="00205D9D" w14:paraId="56CEFB39" w14:textId="77777777" w:rsidTr="00A6410B">
        <w:trPr>
          <w:gridAfter w:val="1"/>
          <w:wAfter w:w="69" w:type="dxa"/>
          <w:cantSplit/>
        </w:trPr>
        <w:tc>
          <w:tcPr>
            <w:tcW w:w="1560" w:type="dxa"/>
          </w:tcPr>
          <w:p w14:paraId="7F7521E1" w14:textId="77777777" w:rsidR="00DD21C9" w:rsidRPr="00205D9D" w:rsidRDefault="00DD21C9"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94" w:type="dxa"/>
            <w:gridSpan w:val="2"/>
          </w:tcPr>
          <w:p w14:paraId="4BA1BFBB"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r w:rsidRPr="000A332A">
              <w:rPr>
                <w:rFonts w:cstheme="majorHAnsi"/>
                <w:sz w:val="18"/>
                <w:szCs w:val="18"/>
              </w:rPr>
              <w:t xml:space="preserve">O </w:t>
            </w:r>
            <w:proofErr w:type="spellStart"/>
            <w:r w:rsidRPr="000A332A">
              <w:rPr>
                <w:rFonts w:cstheme="majorHAnsi"/>
                <w:sz w:val="18"/>
                <w:szCs w:val="18"/>
              </w:rPr>
              <w:t>Școală</w:t>
            </w:r>
            <w:proofErr w:type="spellEnd"/>
            <w:r w:rsidRPr="000A332A">
              <w:rPr>
                <w:rFonts w:cstheme="majorHAnsi"/>
                <w:sz w:val="18"/>
                <w:szCs w:val="18"/>
              </w:rPr>
              <w:t xml:space="preserve"> </w:t>
            </w:r>
            <w:proofErr w:type="spellStart"/>
            <w:r w:rsidRPr="000A332A">
              <w:rPr>
                <w:rFonts w:cstheme="majorHAnsi"/>
                <w:sz w:val="18"/>
                <w:szCs w:val="18"/>
              </w:rPr>
              <w:t>Națională</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gospodărire</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apelor</w:t>
            </w:r>
            <w:proofErr w:type="spellEnd"/>
            <w:r w:rsidRPr="000A332A">
              <w:rPr>
                <w:rFonts w:cstheme="majorHAnsi"/>
                <w:sz w:val="18"/>
                <w:szCs w:val="18"/>
              </w:rPr>
              <w:t xml:space="preserve"> </w:t>
            </w:r>
            <w:proofErr w:type="spellStart"/>
            <w:r w:rsidRPr="000A332A">
              <w:rPr>
                <w:rFonts w:cstheme="majorHAnsi"/>
                <w:sz w:val="18"/>
                <w:szCs w:val="18"/>
              </w:rPr>
              <w:t>va</w:t>
            </w:r>
            <w:proofErr w:type="spellEnd"/>
            <w:r w:rsidRPr="000A332A">
              <w:rPr>
                <w:rFonts w:cstheme="majorHAnsi"/>
                <w:sz w:val="18"/>
                <w:szCs w:val="18"/>
              </w:rPr>
              <w:t xml:space="preserve"> </w:t>
            </w:r>
            <w:proofErr w:type="spellStart"/>
            <w:r w:rsidRPr="000A332A">
              <w:rPr>
                <w:rFonts w:cstheme="majorHAnsi"/>
                <w:sz w:val="18"/>
                <w:szCs w:val="18"/>
              </w:rPr>
              <w:t>oferi</w:t>
            </w:r>
            <w:proofErr w:type="spellEnd"/>
            <w:r w:rsidRPr="000A332A">
              <w:rPr>
                <w:rFonts w:cstheme="majorHAnsi"/>
                <w:sz w:val="18"/>
                <w:szCs w:val="18"/>
              </w:rPr>
              <w:t xml:space="preserve"> </w:t>
            </w:r>
            <w:proofErr w:type="spellStart"/>
            <w:r w:rsidRPr="000A332A">
              <w:rPr>
                <w:rFonts w:cstheme="majorHAnsi"/>
                <w:sz w:val="18"/>
                <w:szCs w:val="18"/>
              </w:rPr>
              <w:t>resurse</w:t>
            </w:r>
            <w:proofErr w:type="spellEnd"/>
            <w:r w:rsidRPr="000A332A">
              <w:rPr>
                <w:rFonts w:cstheme="majorHAnsi"/>
                <w:sz w:val="18"/>
                <w:szCs w:val="18"/>
              </w:rPr>
              <w:t xml:space="preserve"> </w:t>
            </w:r>
            <w:proofErr w:type="spellStart"/>
            <w:r w:rsidRPr="000A332A">
              <w:rPr>
                <w:rFonts w:cstheme="majorHAnsi"/>
                <w:sz w:val="18"/>
                <w:szCs w:val="18"/>
              </w:rPr>
              <w:t>umane</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performante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activitățile</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cu </w:t>
            </w:r>
            <w:proofErr w:type="spellStart"/>
            <w:r w:rsidRPr="000A332A">
              <w:rPr>
                <w:rFonts w:cstheme="majorHAnsi"/>
                <w:sz w:val="18"/>
                <w:szCs w:val="18"/>
              </w:rPr>
              <w:t>eficacitate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eficiență</w:t>
            </w:r>
            <w:proofErr w:type="spellEnd"/>
            <w:r w:rsidRPr="000A332A">
              <w:rPr>
                <w:rFonts w:cstheme="majorHAnsi"/>
                <w:sz w:val="18"/>
                <w:szCs w:val="18"/>
              </w:rPr>
              <w:t xml:space="preserve"> </w:t>
            </w:r>
            <w:proofErr w:type="spellStart"/>
            <w:r w:rsidRPr="000A332A">
              <w:rPr>
                <w:rFonts w:cstheme="majorHAnsi"/>
                <w:sz w:val="18"/>
                <w:szCs w:val="18"/>
              </w:rPr>
              <w:t>sporite</w:t>
            </w:r>
            <w:proofErr w:type="spellEnd"/>
            <w:r w:rsidRPr="000A332A">
              <w:rPr>
                <w:rFonts w:cstheme="majorHAnsi"/>
                <w:sz w:val="18"/>
                <w:szCs w:val="18"/>
              </w:rPr>
              <w:t>.</w:t>
            </w:r>
          </w:p>
          <w:p w14:paraId="174540AD" w14:textId="77777777" w:rsidR="00DD21C9" w:rsidRPr="00E72A07" w:rsidRDefault="00DD21C9" w:rsidP="00074362">
            <w:pPr>
              <w:pStyle w:val="ListParagraph"/>
              <w:numPr>
                <w:ilvl w:val="0"/>
                <w:numId w:val="15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gradului</w:t>
            </w:r>
            <w:proofErr w:type="spellEnd"/>
            <w:r w:rsidRPr="000A332A">
              <w:rPr>
                <w:rFonts w:cstheme="majorHAnsi"/>
                <w:sz w:val="18"/>
                <w:szCs w:val="18"/>
              </w:rPr>
              <w:t xml:space="preserve"> de </w:t>
            </w:r>
            <w:proofErr w:type="spellStart"/>
            <w:r w:rsidRPr="000A332A">
              <w:rPr>
                <w:rFonts w:cstheme="majorHAnsi"/>
                <w:sz w:val="18"/>
                <w:szCs w:val="18"/>
              </w:rPr>
              <w:t>comunicare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de </w:t>
            </w:r>
            <w:proofErr w:type="spellStart"/>
            <w:r w:rsidRPr="000A332A">
              <w:rPr>
                <w:rFonts w:cstheme="majorHAnsi"/>
                <w:sz w:val="18"/>
                <w:szCs w:val="18"/>
              </w:rPr>
              <w:t>cooperare</w:t>
            </w:r>
            <w:proofErr w:type="spellEnd"/>
            <w:r w:rsidRPr="000A332A">
              <w:rPr>
                <w:rFonts w:cstheme="majorHAnsi"/>
                <w:sz w:val="18"/>
                <w:szCs w:val="18"/>
              </w:rPr>
              <w:t xml:space="preserve"> cu </w:t>
            </w:r>
            <w:proofErr w:type="spellStart"/>
            <w:r w:rsidRPr="000A332A">
              <w:rPr>
                <w:rFonts w:cstheme="majorHAnsi"/>
                <w:sz w:val="18"/>
                <w:szCs w:val="18"/>
              </w:rPr>
              <w:t>părțile</w:t>
            </w:r>
            <w:proofErr w:type="spellEnd"/>
            <w:r w:rsidRPr="000A332A">
              <w:rPr>
                <w:rFonts w:cstheme="majorHAnsi"/>
                <w:sz w:val="18"/>
                <w:szCs w:val="18"/>
              </w:rPr>
              <w:t xml:space="preserve"> </w:t>
            </w:r>
            <w:proofErr w:type="spellStart"/>
            <w:r w:rsidRPr="000A332A">
              <w:rPr>
                <w:rFonts w:cstheme="majorHAnsi"/>
                <w:sz w:val="18"/>
                <w:szCs w:val="18"/>
              </w:rPr>
              <w:t>interesate</w:t>
            </w:r>
            <w:proofErr w:type="spellEnd"/>
            <w:r w:rsidRPr="000A332A">
              <w:rPr>
                <w:rFonts w:cstheme="majorHAnsi"/>
                <w:sz w:val="18"/>
                <w:szCs w:val="18"/>
              </w:rPr>
              <w:t xml:space="preserve"> </w:t>
            </w:r>
            <w:proofErr w:type="spellStart"/>
            <w:r w:rsidRPr="000A332A">
              <w:rPr>
                <w:rFonts w:cstheme="majorHAnsi"/>
                <w:sz w:val="18"/>
                <w:szCs w:val="18"/>
              </w:rPr>
              <w:t>relevante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ca </w:t>
            </w:r>
            <w:proofErr w:type="spellStart"/>
            <w:r w:rsidRPr="000A332A">
              <w:rPr>
                <w:rFonts w:cstheme="majorHAnsi"/>
                <w:sz w:val="18"/>
                <w:szCs w:val="18"/>
              </w:rPr>
              <w:t>urmare</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aceluiași</w:t>
            </w:r>
            <w:proofErr w:type="spellEnd"/>
            <w:r w:rsidRPr="000A332A">
              <w:rPr>
                <w:rFonts w:cstheme="majorHAnsi"/>
                <w:sz w:val="18"/>
                <w:szCs w:val="18"/>
              </w:rPr>
              <w:t xml:space="preserve"> </w:t>
            </w:r>
            <w:proofErr w:type="spellStart"/>
            <w:r w:rsidRPr="000A332A">
              <w:rPr>
                <w:rFonts w:cstheme="majorHAnsi"/>
                <w:sz w:val="18"/>
                <w:szCs w:val="18"/>
              </w:rPr>
              <w:t>nivel</w:t>
            </w:r>
            <w:proofErr w:type="spellEnd"/>
            <w:r w:rsidRPr="000A332A">
              <w:rPr>
                <w:rFonts w:cstheme="majorHAnsi"/>
                <w:sz w:val="18"/>
                <w:szCs w:val="18"/>
              </w:rPr>
              <w:t xml:space="preserve"> de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problemelor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capacității</w:t>
            </w:r>
            <w:proofErr w:type="spellEnd"/>
            <w:r w:rsidRPr="000A332A">
              <w:rPr>
                <w:rFonts w:cstheme="majorHAnsi"/>
                <w:sz w:val="18"/>
                <w:szCs w:val="18"/>
              </w:rPr>
              <w:t xml:space="preserve"> </w:t>
            </w:r>
            <w:proofErr w:type="spellStart"/>
            <w:r w:rsidRPr="000A332A">
              <w:rPr>
                <w:rFonts w:cstheme="majorHAnsi"/>
                <w:sz w:val="18"/>
                <w:szCs w:val="18"/>
              </w:rPr>
              <w:t>îmbunătățite</w:t>
            </w:r>
            <w:proofErr w:type="spellEnd"/>
            <w:r w:rsidRPr="000A332A">
              <w:rPr>
                <w:rFonts w:cstheme="majorHAnsi"/>
                <w:sz w:val="18"/>
                <w:szCs w:val="18"/>
              </w:rPr>
              <w:t xml:space="preserve"> de </w:t>
            </w:r>
            <w:proofErr w:type="spellStart"/>
            <w:r w:rsidRPr="000A332A">
              <w:rPr>
                <w:rFonts w:cstheme="majorHAnsi"/>
                <w:sz w:val="18"/>
                <w:szCs w:val="18"/>
              </w:rPr>
              <w:t>intervenție</w:t>
            </w:r>
            <w:proofErr w:type="spellEnd"/>
            <w:r w:rsidRPr="000A332A">
              <w:rPr>
                <w:rFonts w:cstheme="majorHAnsi"/>
                <w:sz w:val="18"/>
                <w:szCs w:val="18"/>
              </w:rPr>
              <w:t>.</w:t>
            </w:r>
          </w:p>
        </w:tc>
      </w:tr>
      <w:tr w:rsidR="00DD21C9" w:rsidRPr="000A332A" w14:paraId="0FE5EE05" w14:textId="77777777" w:rsidTr="00A6410B">
        <w:trPr>
          <w:gridAfter w:val="1"/>
          <w:wAfter w:w="69" w:type="dxa"/>
          <w:cantSplit/>
        </w:trPr>
        <w:tc>
          <w:tcPr>
            <w:tcW w:w="1560" w:type="dxa"/>
            <w:shd w:val="clear" w:color="auto" w:fill="auto"/>
          </w:tcPr>
          <w:p w14:paraId="5D889365"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94" w:type="dxa"/>
            <w:gridSpan w:val="2"/>
            <w:shd w:val="clear" w:color="auto" w:fill="auto"/>
          </w:tcPr>
          <w:p w14:paraId="5B8B73CA"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2d</w:t>
            </w:r>
          </w:p>
        </w:tc>
      </w:tr>
      <w:tr w:rsidR="00DD21C9" w:rsidRPr="00DA3534" w14:paraId="0582D7CF" w14:textId="77777777" w:rsidTr="00A6410B">
        <w:trPr>
          <w:gridAfter w:val="1"/>
          <w:wAfter w:w="69" w:type="dxa"/>
          <w:cantSplit/>
        </w:trPr>
        <w:tc>
          <w:tcPr>
            <w:tcW w:w="1560" w:type="dxa"/>
            <w:shd w:val="clear" w:color="auto" w:fill="auto"/>
          </w:tcPr>
          <w:p w14:paraId="02E8DCEF"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94" w:type="dxa"/>
            <w:gridSpan w:val="2"/>
            <w:shd w:val="clear" w:color="auto" w:fill="auto"/>
          </w:tcPr>
          <w:p w14:paraId="3A706942" w14:textId="77777777" w:rsidR="00DD21C9" w:rsidRPr="003C5BA1" w:rsidRDefault="00DD21C9" w:rsidP="00A6410B">
            <w:pPr>
              <w:spacing w:before="0" w:after="0"/>
              <w:jc w:val="both"/>
              <w:rPr>
                <w:rFonts w:cstheme="majorHAnsi"/>
                <w:b/>
                <w:bCs/>
                <w:sz w:val="18"/>
                <w:szCs w:val="18"/>
                <w:lang w:val="it-IT"/>
              </w:rPr>
            </w:pPr>
            <w:r w:rsidRPr="003C5BA1">
              <w:rPr>
                <w:rFonts w:cstheme="majorHAnsi"/>
                <w:b/>
                <w:bCs/>
                <w:sz w:val="18"/>
                <w:szCs w:val="18"/>
                <w:lang w:val="it-IT"/>
              </w:rPr>
              <w:t xml:space="preserve">Îndrumare pentru procedurile de evacuare </w:t>
            </w:r>
          </w:p>
        </w:tc>
      </w:tr>
      <w:tr w:rsidR="00DD21C9" w:rsidRPr="000A332A" w14:paraId="4AD0E04F" w14:textId="77777777" w:rsidTr="00A6410B">
        <w:trPr>
          <w:gridAfter w:val="1"/>
          <w:wAfter w:w="69" w:type="dxa"/>
          <w:cantSplit/>
        </w:trPr>
        <w:tc>
          <w:tcPr>
            <w:tcW w:w="1560" w:type="dxa"/>
            <w:shd w:val="clear" w:color="auto" w:fill="auto"/>
          </w:tcPr>
          <w:p w14:paraId="079DC79E"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4AFF9A57"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M43 - RO50, M43-RO51, M42-RO48</w:t>
            </w:r>
          </w:p>
        </w:tc>
      </w:tr>
      <w:tr w:rsidR="00DD21C9" w:rsidRPr="00DA3534" w14:paraId="1631E43B" w14:textId="77777777" w:rsidTr="00A6410B">
        <w:trPr>
          <w:gridAfter w:val="1"/>
          <w:wAfter w:w="69" w:type="dxa"/>
          <w:cantSplit/>
        </w:trPr>
        <w:tc>
          <w:tcPr>
            <w:tcW w:w="1560" w:type="dxa"/>
          </w:tcPr>
          <w:p w14:paraId="4A3A1555"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94" w:type="dxa"/>
            <w:gridSpan w:val="2"/>
          </w:tcPr>
          <w:p w14:paraId="31514787" w14:textId="196DBB03" w:rsidR="00DD21C9" w:rsidRPr="00DA3534" w:rsidRDefault="00DD21C9" w:rsidP="00A6410B">
            <w:pPr>
              <w:spacing w:before="0" w:after="0"/>
              <w:jc w:val="both"/>
              <w:rPr>
                <w:rFonts w:cstheme="majorHAnsi"/>
                <w:sz w:val="18"/>
                <w:szCs w:val="18"/>
                <w:lang w:val="nl-NL"/>
              </w:rPr>
            </w:pPr>
            <w:r w:rsidRPr="00DA3534">
              <w:rPr>
                <w:rFonts w:cstheme="majorHAnsi"/>
                <w:sz w:val="18"/>
                <w:szCs w:val="18"/>
                <w:lang w:val="nl-NL"/>
              </w:rPr>
              <w:t>Îmbunătățirea materialelor de îndrumare pentru procedurile de evacuare</w:t>
            </w:r>
            <w:r w:rsidR="00364304">
              <w:rPr>
                <w:rFonts w:cstheme="majorHAnsi"/>
                <w:sz w:val="18"/>
                <w:szCs w:val="18"/>
                <w:lang w:val="nl-NL"/>
              </w:rPr>
              <w:t xml:space="preserve"> și autoevacuare a populației</w:t>
            </w:r>
          </w:p>
        </w:tc>
      </w:tr>
      <w:tr w:rsidR="00DD21C9" w:rsidRPr="000A332A" w14:paraId="7EB959CD" w14:textId="77777777" w:rsidTr="00A6410B">
        <w:trPr>
          <w:gridAfter w:val="1"/>
          <w:wAfter w:w="69" w:type="dxa"/>
          <w:cantSplit/>
        </w:trPr>
        <w:tc>
          <w:tcPr>
            <w:tcW w:w="1560" w:type="dxa"/>
          </w:tcPr>
          <w:p w14:paraId="130D6B47"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lastRenderedPageBreak/>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94" w:type="dxa"/>
            <w:gridSpan w:val="2"/>
          </w:tcPr>
          <w:p w14:paraId="04D92CFB"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Actualizarea</w:t>
            </w:r>
            <w:proofErr w:type="spellEnd"/>
            <w:r w:rsidRPr="000A332A">
              <w:rPr>
                <w:rFonts w:cstheme="majorHAnsi"/>
                <w:sz w:val="18"/>
                <w:szCs w:val="18"/>
              </w:rPr>
              <w:t xml:space="preserve"> </w:t>
            </w:r>
            <w:proofErr w:type="spellStart"/>
            <w:r w:rsidRPr="000A332A">
              <w:rPr>
                <w:rFonts w:cstheme="majorHAnsi"/>
                <w:sz w:val="18"/>
                <w:szCs w:val="18"/>
              </w:rPr>
              <w:t>ghidurilor</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procedurile</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pe </w:t>
            </w:r>
            <w:proofErr w:type="spellStart"/>
            <w:r w:rsidRPr="000A332A">
              <w:rPr>
                <w:rFonts w:cstheme="majorHAnsi"/>
                <w:sz w:val="18"/>
                <w:szCs w:val="18"/>
              </w:rPr>
              <w:t>baza</w:t>
            </w:r>
            <w:proofErr w:type="spellEnd"/>
            <w:r w:rsidRPr="000A332A">
              <w:rPr>
                <w:rFonts w:cstheme="majorHAnsi"/>
                <w:sz w:val="18"/>
                <w:szCs w:val="18"/>
              </w:rPr>
              <w:t xml:space="preserve"> </w:t>
            </w:r>
            <w:proofErr w:type="spellStart"/>
            <w:r w:rsidRPr="000A332A">
              <w:rPr>
                <w:rFonts w:cstheme="majorHAnsi"/>
                <w:sz w:val="18"/>
                <w:szCs w:val="18"/>
              </w:rPr>
              <w:t>Planurilor</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cazul</w:t>
            </w:r>
            <w:proofErr w:type="spellEnd"/>
            <w:r w:rsidRPr="000A332A">
              <w:rPr>
                <w:rFonts w:cstheme="majorHAnsi"/>
                <w:sz w:val="18"/>
                <w:szCs w:val="18"/>
              </w:rPr>
              <w:t xml:space="preserve"> </w:t>
            </w:r>
            <w:proofErr w:type="spellStart"/>
            <w:r w:rsidRPr="000A332A">
              <w:rPr>
                <w:rFonts w:cstheme="majorHAnsi"/>
                <w:sz w:val="18"/>
                <w:szCs w:val="18"/>
              </w:rPr>
              <w:t>apariției</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hărți</w:t>
            </w:r>
            <w:proofErr w:type="spellEnd"/>
            <w:r w:rsidRPr="000A332A">
              <w:rPr>
                <w:rFonts w:cstheme="majorHAnsi"/>
                <w:sz w:val="18"/>
                <w:szCs w:val="18"/>
              </w:rPr>
              <w:t xml:space="preserve">, </w:t>
            </w:r>
            <w:proofErr w:type="spellStart"/>
            <w:r w:rsidRPr="000A332A">
              <w:rPr>
                <w:rFonts w:cstheme="majorHAnsi"/>
                <w:sz w:val="18"/>
                <w:szCs w:val="18"/>
              </w:rPr>
              <w:t>trasee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raioane</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actualizate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funcție</w:t>
            </w:r>
            <w:proofErr w:type="spellEnd"/>
            <w:r w:rsidRPr="000A332A">
              <w:rPr>
                <w:rFonts w:cstheme="majorHAnsi"/>
                <w:sz w:val="18"/>
                <w:szCs w:val="18"/>
              </w:rPr>
              <w:t xml:space="preserve"> de </w:t>
            </w:r>
            <w:proofErr w:type="spellStart"/>
            <w:r w:rsidRPr="000A332A">
              <w:rPr>
                <w:rFonts w:cstheme="majorHAnsi"/>
                <w:sz w:val="18"/>
                <w:szCs w:val="18"/>
              </w:rPr>
              <w:t>evoluția</w:t>
            </w:r>
            <w:proofErr w:type="spellEnd"/>
            <w:r w:rsidRPr="000A332A">
              <w:rPr>
                <w:rFonts w:cstheme="majorHAnsi"/>
                <w:sz w:val="18"/>
                <w:szCs w:val="18"/>
              </w:rPr>
              <w:t xml:space="preserve"> socio – </w:t>
            </w:r>
            <w:proofErr w:type="spellStart"/>
            <w:r w:rsidRPr="000A332A">
              <w:rPr>
                <w:rFonts w:cstheme="majorHAnsi"/>
                <w:sz w:val="18"/>
                <w:szCs w:val="18"/>
              </w:rPr>
              <w:t>economică</w:t>
            </w:r>
            <w:proofErr w:type="spellEnd"/>
            <w:r w:rsidRPr="000A332A">
              <w:rPr>
                <w:rFonts w:cstheme="majorHAnsi"/>
                <w:sz w:val="18"/>
                <w:szCs w:val="18"/>
              </w:rPr>
              <w:t xml:space="preserve"> a </w:t>
            </w:r>
            <w:proofErr w:type="spellStart"/>
            <w:r w:rsidRPr="000A332A">
              <w:rPr>
                <w:rFonts w:cstheme="majorHAnsi"/>
                <w:sz w:val="18"/>
                <w:szCs w:val="18"/>
              </w:rPr>
              <w:t>zonei</w:t>
            </w:r>
            <w:proofErr w:type="spellEnd"/>
          </w:p>
          <w:p w14:paraId="1A9F56C7"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Diseminarea</w:t>
            </w:r>
            <w:proofErr w:type="spellEnd"/>
            <w:r w:rsidRPr="000A332A">
              <w:rPr>
                <w:rFonts w:cstheme="majorHAnsi"/>
                <w:sz w:val="18"/>
                <w:szCs w:val="18"/>
              </w:rPr>
              <w:t xml:space="preserve"> </w:t>
            </w:r>
            <w:proofErr w:type="spellStart"/>
            <w:r w:rsidRPr="000A332A">
              <w:rPr>
                <w:rFonts w:cstheme="majorHAnsi"/>
                <w:sz w:val="18"/>
                <w:szCs w:val="18"/>
              </w:rPr>
              <w:t>informaţiilor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instruirea</w:t>
            </w:r>
            <w:proofErr w:type="spellEnd"/>
            <w:r w:rsidRPr="000A332A">
              <w:rPr>
                <w:rFonts w:cstheme="majorHAnsi"/>
                <w:sz w:val="18"/>
                <w:szCs w:val="18"/>
              </w:rPr>
              <w:t xml:space="preserve">, </w:t>
            </w:r>
            <w:proofErr w:type="spellStart"/>
            <w:r w:rsidRPr="000A332A">
              <w:rPr>
                <w:rFonts w:cstheme="majorHAnsi"/>
                <w:sz w:val="18"/>
                <w:szCs w:val="18"/>
              </w:rPr>
              <w:t>inclusiv</w:t>
            </w:r>
            <w:proofErr w:type="spellEnd"/>
            <w:r w:rsidRPr="000A332A">
              <w:rPr>
                <w:rFonts w:cstheme="majorHAnsi"/>
                <w:sz w:val="18"/>
                <w:szCs w:val="18"/>
              </w:rPr>
              <w:t xml:space="preserve"> </w:t>
            </w:r>
            <w:proofErr w:type="spellStart"/>
            <w:r w:rsidRPr="000A332A">
              <w:rPr>
                <w:rFonts w:cstheme="majorHAnsi"/>
                <w:sz w:val="18"/>
                <w:szCs w:val="18"/>
              </w:rPr>
              <w:t>efectuarea</w:t>
            </w:r>
            <w:proofErr w:type="spellEnd"/>
            <w:r w:rsidRPr="000A332A">
              <w:rPr>
                <w:rFonts w:cstheme="majorHAnsi"/>
                <w:sz w:val="18"/>
                <w:szCs w:val="18"/>
              </w:rPr>
              <w:t xml:space="preserve"> de </w:t>
            </w:r>
            <w:proofErr w:type="spellStart"/>
            <w:r w:rsidRPr="000A332A">
              <w:rPr>
                <w:rFonts w:cstheme="majorHAnsi"/>
                <w:sz w:val="18"/>
                <w:szCs w:val="18"/>
              </w:rPr>
              <w:t>exerciții</w:t>
            </w:r>
            <w:proofErr w:type="spellEnd"/>
            <w:r w:rsidRPr="000A332A">
              <w:rPr>
                <w:rFonts w:cstheme="majorHAnsi"/>
                <w:sz w:val="18"/>
                <w:szCs w:val="18"/>
              </w:rPr>
              <w:t xml:space="preserve"> la </w:t>
            </w:r>
            <w:proofErr w:type="spellStart"/>
            <w:r w:rsidRPr="000A332A">
              <w:rPr>
                <w:rFonts w:cstheme="majorHAnsi"/>
                <w:sz w:val="18"/>
                <w:szCs w:val="18"/>
              </w:rPr>
              <w:t>fața</w:t>
            </w:r>
            <w:proofErr w:type="spellEnd"/>
            <w:r w:rsidRPr="000A332A">
              <w:rPr>
                <w:rFonts w:cstheme="majorHAnsi"/>
                <w:sz w:val="18"/>
                <w:szCs w:val="18"/>
              </w:rPr>
              <w:t xml:space="preserve"> </w:t>
            </w:r>
            <w:proofErr w:type="spellStart"/>
            <w:r w:rsidRPr="000A332A">
              <w:rPr>
                <w:rFonts w:cstheme="majorHAnsi"/>
                <w:sz w:val="18"/>
                <w:szCs w:val="18"/>
              </w:rPr>
              <w:t>locului</w:t>
            </w:r>
            <w:proofErr w:type="spellEnd"/>
            <w:r w:rsidRPr="000A332A">
              <w:rPr>
                <w:rFonts w:cstheme="majorHAnsi"/>
                <w:sz w:val="18"/>
                <w:szCs w:val="18"/>
              </w:rPr>
              <w:t>.</w:t>
            </w:r>
          </w:p>
          <w:p w14:paraId="6DD0CF9B"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Monitorizarea</w:t>
            </w:r>
            <w:proofErr w:type="spellEnd"/>
            <w:r w:rsidRPr="000A332A">
              <w:rPr>
                <w:rFonts w:cstheme="majorHAnsi"/>
                <w:sz w:val="18"/>
                <w:szCs w:val="18"/>
              </w:rPr>
              <w:t xml:space="preserve"> </w:t>
            </w:r>
            <w:proofErr w:type="spellStart"/>
            <w:r w:rsidRPr="000A332A">
              <w:rPr>
                <w:rFonts w:cstheme="majorHAnsi"/>
                <w:sz w:val="18"/>
                <w:szCs w:val="18"/>
              </w:rPr>
              <w:t>rezultatelor</w:t>
            </w:r>
            <w:proofErr w:type="spellEnd"/>
            <w:r w:rsidRPr="000A332A">
              <w:rPr>
                <w:rFonts w:cstheme="majorHAnsi"/>
                <w:sz w:val="18"/>
                <w:szCs w:val="18"/>
              </w:rPr>
              <w:t xml:space="preserve"> </w:t>
            </w:r>
            <w:proofErr w:type="spellStart"/>
            <w:r w:rsidRPr="000A332A">
              <w:rPr>
                <w:rFonts w:cstheme="majorHAnsi"/>
                <w:sz w:val="18"/>
                <w:szCs w:val="18"/>
              </w:rPr>
              <w:t>obținute</w:t>
            </w:r>
            <w:proofErr w:type="spellEnd"/>
            <w:r w:rsidRPr="000A332A">
              <w:rPr>
                <w:rFonts w:cstheme="majorHAnsi"/>
                <w:sz w:val="18"/>
                <w:szCs w:val="18"/>
              </w:rPr>
              <w:t xml:space="preserve">, </w:t>
            </w:r>
            <w:proofErr w:type="spellStart"/>
            <w:r w:rsidRPr="000A332A">
              <w:rPr>
                <w:rFonts w:cstheme="majorHAnsi"/>
                <w:sz w:val="18"/>
                <w:szCs w:val="18"/>
              </w:rPr>
              <w:t>inclusiv</w:t>
            </w:r>
            <w:proofErr w:type="spellEnd"/>
            <w:r w:rsidRPr="000A332A">
              <w:rPr>
                <w:rFonts w:cstheme="majorHAnsi"/>
                <w:sz w:val="18"/>
                <w:szCs w:val="18"/>
              </w:rPr>
              <w:t xml:space="preserve"> </w:t>
            </w:r>
            <w:proofErr w:type="spellStart"/>
            <w:r w:rsidRPr="000A332A">
              <w:rPr>
                <w:rFonts w:cstheme="majorHAnsi"/>
                <w:sz w:val="18"/>
                <w:szCs w:val="18"/>
              </w:rPr>
              <w:t>registrul</w:t>
            </w:r>
            <w:proofErr w:type="spellEnd"/>
            <w:r w:rsidRPr="000A332A">
              <w:rPr>
                <w:rFonts w:cstheme="majorHAnsi"/>
                <w:sz w:val="18"/>
                <w:szCs w:val="18"/>
              </w:rPr>
              <w:t xml:space="preserve"> </w:t>
            </w:r>
            <w:proofErr w:type="spellStart"/>
            <w:r w:rsidRPr="000A332A">
              <w:rPr>
                <w:rFonts w:cstheme="majorHAnsi"/>
                <w:sz w:val="18"/>
                <w:szCs w:val="18"/>
              </w:rPr>
              <w:t>lecțiilor</w:t>
            </w:r>
            <w:proofErr w:type="spellEnd"/>
            <w:r w:rsidRPr="000A332A">
              <w:rPr>
                <w:rFonts w:cstheme="majorHAnsi"/>
                <w:sz w:val="18"/>
                <w:szCs w:val="18"/>
              </w:rPr>
              <w:t xml:space="preserve"> </w:t>
            </w:r>
            <w:proofErr w:type="spellStart"/>
            <w:r w:rsidRPr="000A332A">
              <w:rPr>
                <w:rFonts w:cstheme="majorHAnsi"/>
                <w:sz w:val="18"/>
                <w:szCs w:val="18"/>
              </w:rPr>
              <w:t>învățate</w:t>
            </w:r>
            <w:proofErr w:type="spellEnd"/>
            <w:r w:rsidRPr="000A332A">
              <w:rPr>
                <w:rFonts w:cstheme="majorHAnsi"/>
                <w:sz w:val="18"/>
                <w:szCs w:val="18"/>
              </w:rPr>
              <w:t xml:space="preserve">. </w:t>
            </w:r>
          </w:p>
        </w:tc>
      </w:tr>
      <w:tr w:rsidR="00DD21C9" w:rsidRPr="00205D9D" w14:paraId="2FBA1F18" w14:textId="77777777" w:rsidTr="00A6410B">
        <w:trPr>
          <w:gridAfter w:val="1"/>
          <w:wAfter w:w="69" w:type="dxa"/>
          <w:cantSplit/>
        </w:trPr>
        <w:tc>
          <w:tcPr>
            <w:tcW w:w="1560" w:type="dxa"/>
          </w:tcPr>
          <w:p w14:paraId="27B70E47" w14:textId="77777777" w:rsidR="00DD21C9" w:rsidRPr="00205D9D" w:rsidRDefault="00DD21C9"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94" w:type="dxa"/>
            <w:gridSpan w:val="2"/>
          </w:tcPr>
          <w:p w14:paraId="34AB7690"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Actualizarea</w:t>
            </w:r>
            <w:proofErr w:type="spellEnd"/>
            <w:r w:rsidRPr="000A332A">
              <w:rPr>
                <w:rFonts w:cstheme="majorHAnsi"/>
                <w:sz w:val="18"/>
                <w:szCs w:val="18"/>
              </w:rPr>
              <w:t xml:space="preserve"> </w:t>
            </w:r>
            <w:proofErr w:type="spellStart"/>
            <w:r w:rsidRPr="000A332A">
              <w:rPr>
                <w:rFonts w:cstheme="majorHAnsi"/>
                <w:sz w:val="18"/>
                <w:szCs w:val="18"/>
              </w:rPr>
              <w:t>periodică</w:t>
            </w:r>
            <w:proofErr w:type="spellEnd"/>
            <w:r w:rsidRPr="000A332A">
              <w:rPr>
                <w:rFonts w:cstheme="majorHAnsi"/>
                <w:sz w:val="18"/>
                <w:szCs w:val="18"/>
              </w:rPr>
              <w:t xml:space="preserve"> a </w:t>
            </w:r>
            <w:proofErr w:type="spellStart"/>
            <w:r w:rsidRPr="000A332A">
              <w:rPr>
                <w:rFonts w:cstheme="majorHAnsi"/>
                <w:sz w:val="18"/>
                <w:szCs w:val="18"/>
              </w:rPr>
              <w:t>procedurilor</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poate</w:t>
            </w:r>
            <w:proofErr w:type="spellEnd"/>
            <w:r w:rsidRPr="000A332A">
              <w:rPr>
                <w:rFonts w:cstheme="majorHAnsi"/>
                <w:sz w:val="18"/>
                <w:szCs w:val="18"/>
              </w:rPr>
              <w:t xml:space="preserve"> </w:t>
            </w:r>
            <w:proofErr w:type="spellStart"/>
            <w:r w:rsidRPr="000A332A">
              <w:rPr>
                <w:rFonts w:cstheme="majorHAnsi"/>
                <w:sz w:val="18"/>
                <w:szCs w:val="18"/>
              </w:rPr>
              <w:t>sprijini</w:t>
            </w:r>
            <w:proofErr w:type="spellEnd"/>
            <w:r w:rsidRPr="000A332A">
              <w:rPr>
                <w:rFonts w:cstheme="majorHAnsi"/>
                <w:sz w:val="18"/>
                <w:szCs w:val="18"/>
              </w:rPr>
              <w:t xml:space="preserve"> </w:t>
            </w:r>
            <w:proofErr w:type="spellStart"/>
            <w:r w:rsidRPr="000A332A">
              <w:rPr>
                <w:rFonts w:cstheme="majorHAnsi"/>
                <w:sz w:val="18"/>
                <w:szCs w:val="18"/>
              </w:rPr>
              <w:t>reducerea</w:t>
            </w:r>
            <w:proofErr w:type="spellEnd"/>
            <w:r w:rsidRPr="000A332A">
              <w:rPr>
                <w:rFonts w:cstheme="majorHAnsi"/>
                <w:sz w:val="18"/>
                <w:szCs w:val="18"/>
              </w:rPr>
              <w:t xml:space="preserve"> </w:t>
            </w:r>
            <w:proofErr w:type="spellStart"/>
            <w:r w:rsidRPr="000A332A">
              <w:rPr>
                <w:rFonts w:cstheme="majorHAnsi"/>
                <w:sz w:val="18"/>
                <w:szCs w:val="18"/>
              </w:rPr>
              <w:t>pierderilor</w:t>
            </w:r>
            <w:proofErr w:type="spellEnd"/>
            <w:r w:rsidRPr="000A332A">
              <w:rPr>
                <w:rFonts w:cstheme="majorHAnsi"/>
                <w:sz w:val="18"/>
                <w:szCs w:val="18"/>
              </w:rPr>
              <w:t xml:space="preserve"> de </w:t>
            </w:r>
            <w:proofErr w:type="spellStart"/>
            <w:r w:rsidRPr="000A332A">
              <w:rPr>
                <w:rFonts w:cstheme="majorHAnsi"/>
                <w:sz w:val="18"/>
                <w:szCs w:val="18"/>
              </w:rPr>
              <w:t>vieți</w:t>
            </w:r>
            <w:proofErr w:type="spellEnd"/>
            <w:r w:rsidRPr="000A332A">
              <w:rPr>
                <w:rFonts w:cstheme="majorHAnsi"/>
                <w:sz w:val="18"/>
                <w:szCs w:val="18"/>
              </w:rPr>
              <w:t xml:space="preserve"> </w:t>
            </w:r>
            <w:proofErr w:type="spellStart"/>
            <w:proofErr w:type="gramStart"/>
            <w:r w:rsidRPr="000A332A">
              <w:rPr>
                <w:rFonts w:cstheme="majorHAnsi"/>
                <w:sz w:val="18"/>
                <w:szCs w:val="18"/>
              </w:rPr>
              <w:t>omenești</w:t>
            </w:r>
            <w:proofErr w:type="spellEnd"/>
            <w:r w:rsidRPr="000A332A">
              <w:rPr>
                <w:rFonts w:cstheme="majorHAnsi"/>
                <w:sz w:val="18"/>
                <w:szCs w:val="18"/>
              </w:rPr>
              <w:t xml:space="preserve">  </w:t>
            </w:r>
            <w:proofErr w:type="spellStart"/>
            <w:r w:rsidRPr="000A332A">
              <w:rPr>
                <w:rFonts w:cstheme="majorHAnsi"/>
                <w:sz w:val="18"/>
                <w:szCs w:val="18"/>
              </w:rPr>
              <w:t>prin</w:t>
            </w:r>
            <w:proofErr w:type="spellEnd"/>
            <w:proofErr w:type="gramEnd"/>
            <w:r w:rsidRPr="000A332A">
              <w:rPr>
                <w:rFonts w:cstheme="majorHAnsi"/>
                <w:sz w:val="18"/>
                <w:szCs w:val="18"/>
              </w:rPr>
              <w:t xml:space="preserve"> </w:t>
            </w: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eficienței</w:t>
            </w:r>
            <w:proofErr w:type="spellEnd"/>
            <w:r w:rsidRPr="000A332A">
              <w:rPr>
                <w:rFonts w:cstheme="majorHAnsi"/>
                <w:sz w:val="18"/>
                <w:szCs w:val="18"/>
              </w:rPr>
              <w:t xml:space="preserve"> </w:t>
            </w:r>
            <w:proofErr w:type="spellStart"/>
            <w:r w:rsidRPr="000A332A">
              <w:rPr>
                <w:rFonts w:cstheme="majorHAnsi"/>
                <w:sz w:val="18"/>
                <w:szCs w:val="18"/>
              </w:rPr>
              <w:t>acestora</w:t>
            </w:r>
            <w:proofErr w:type="spellEnd"/>
            <w:r w:rsidRPr="000A332A">
              <w:rPr>
                <w:rFonts w:cstheme="majorHAnsi"/>
                <w:sz w:val="18"/>
                <w:szCs w:val="18"/>
              </w:rPr>
              <w:t xml:space="preserve">, </w:t>
            </w:r>
            <w:proofErr w:type="spellStart"/>
            <w:r w:rsidRPr="000A332A">
              <w:rPr>
                <w:rFonts w:cstheme="majorHAnsi"/>
                <w:sz w:val="18"/>
                <w:szCs w:val="18"/>
              </w:rPr>
              <w:t>permițând</w:t>
            </w:r>
            <w:proofErr w:type="spellEnd"/>
            <w:r w:rsidRPr="000A332A">
              <w:rPr>
                <w:rFonts w:cstheme="majorHAnsi"/>
                <w:sz w:val="18"/>
                <w:szCs w:val="18"/>
              </w:rPr>
              <w:t xml:space="preserve"> IGSU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ajungă</w:t>
            </w:r>
            <w:proofErr w:type="spellEnd"/>
            <w:r w:rsidRPr="000A332A">
              <w:rPr>
                <w:rFonts w:cstheme="majorHAnsi"/>
                <w:sz w:val="18"/>
                <w:szCs w:val="18"/>
              </w:rPr>
              <w:t xml:space="preserve"> la un </w:t>
            </w:r>
            <w:proofErr w:type="spellStart"/>
            <w:r w:rsidRPr="000A332A">
              <w:rPr>
                <w:rFonts w:cstheme="majorHAnsi"/>
                <w:sz w:val="18"/>
                <w:szCs w:val="18"/>
              </w:rPr>
              <w:t>număr</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mare de </w:t>
            </w:r>
            <w:proofErr w:type="spellStart"/>
            <w:r w:rsidRPr="000A332A">
              <w:rPr>
                <w:rFonts w:cstheme="majorHAnsi"/>
                <w:sz w:val="18"/>
                <w:szCs w:val="18"/>
              </w:rPr>
              <w:t>rezidenți</w:t>
            </w:r>
            <w:proofErr w:type="spellEnd"/>
            <w:r w:rsidRPr="000A332A">
              <w:rPr>
                <w:rFonts w:cstheme="majorHAnsi"/>
                <w:sz w:val="18"/>
                <w:szCs w:val="18"/>
              </w:rPr>
              <w:t xml:space="preserve"> </w:t>
            </w:r>
            <w:proofErr w:type="spellStart"/>
            <w:r w:rsidRPr="000A332A">
              <w:rPr>
                <w:rFonts w:cstheme="majorHAnsi"/>
                <w:sz w:val="18"/>
                <w:szCs w:val="18"/>
              </w:rPr>
              <w:t>expuși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într</w:t>
            </w:r>
            <w:proofErr w:type="spellEnd"/>
            <w:r w:rsidRPr="000A332A">
              <w:rPr>
                <w:rFonts w:cstheme="majorHAnsi"/>
                <w:sz w:val="18"/>
                <w:szCs w:val="18"/>
              </w:rPr>
              <w:t xml:space="preserve">-o </w:t>
            </w:r>
            <w:proofErr w:type="spellStart"/>
            <w:r w:rsidRPr="000A332A">
              <w:rPr>
                <w:rFonts w:cstheme="majorHAnsi"/>
                <w:sz w:val="18"/>
                <w:szCs w:val="18"/>
              </w:rPr>
              <w:t>perioadă</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scurtă</w:t>
            </w:r>
            <w:proofErr w:type="spellEnd"/>
            <w:r w:rsidRPr="000A332A">
              <w:rPr>
                <w:rFonts w:cstheme="majorHAnsi"/>
                <w:sz w:val="18"/>
                <w:szCs w:val="18"/>
              </w:rPr>
              <w:t xml:space="preserve"> de </w:t>
            </w:r>
            <w:proofErr w:type="spellStart"/>
            <w:r w:rsidRPr="000A332A">
              <w:rPr>
                <w:rFonts w:cstheme="majorHAnsi"/>
                <w:sz w:val="18"/>
                <w:szCs w:val="18"/>
              </w:rPr>
              <w:t>timpi</w:t>
            </w:r>
            <w:proofErr w:type="spellEnd"/>
            <w:r w:rsidRPr="000A332A">
              <w:rPr>
                <w:rFonts w:cstheme="majorHAnsi"/>
                <w:sz w:val="18"/>
                <w:szCs w:val="18"/>
              </w:rPr>
              <w:t xml:space="preserve">, </w:t>
            </w:r>
            <w:proofErr w:type="spellStart"/>
            <w:r w:rsidRPr="000A332A">
              <w:rPr>
                <w:rFonts w:cstheme="majorHAnsi"/>
                <w:sz w:val="18"/>
                <w:szCs w:val="18"/>
              </w:rPr>
              <w:t>stimulând</w:t>
            </w:r>
            <w:proofErr w:type="spellEnd"/>
            <w:r w:rsidRPr="000A332A">
              <w:rPr>
                <w:rFonts w:cstheme="majorHAnsi"/>
                <w:sz w:val="18"/>
                <w:szCs w:val="18"/>
              </w:rPr>
              <w:t xml:space="preserve"> o </w:t>
            </w:r>
            <w:proofErr w:type="spellStart"/>
            <w:r w:rsidRPr="000A332A">
              <w:rPr>
                <w:rFonts w:cstheme="majorHAnsi"/>
                <w:sz w:val="18"/>
                <w:szCs w:val="18"/>
              </w:rPr>
              <w:t>acțiune</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eficientă</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rândul</w:t>
            </w:r>
            <w:proofErr w:type="spellEnd"/>
            <w:r w:rsidRPr="000A332A">
              <w:rPr>
                <w:rFonts w:cstheme="majorHAnsi"/>
                <w:sz w:val="18"/>
                <w:szCs w:val="18"/>
              </w:rPr>
              <w:t xml:space="preserve"> </w:t>
            </w:r>
            <w:proofErr w:type="spellStart"/>
            <w:r w:rsidRPr="000A332A">
              <w:rPr>
                <w:rFonts w:cstheme="majorHAnsi"/>
                <w:sz w:val="18"/>
                <w:szCs w:val="18"/>
              </w:rPr>
              <w:t>rezidenților</w:t>
            </w:r>
            <w:proofErr w:type="spellEnd"/>
            <w:r w:rsidRPr="000A332A">
              <w:rPr>
                <w:rFonts w:cstheme="majorHAnsi"/>
                <w:sz w:val="18"/>
                <w:szCs w:val="18"/>
              </w:rPr>
              <w:t>.</w:t>
            </w:r>
          </w:p>
          <w:p w14:paraId="30F031B4"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gradului</w:t>
            </w:r>
            <w:proofErr w:type="spellEnd"/>
            <w:r w:rsidRPr="000A332A">
              <w:rPr>
                <w:rFonts w:cstheme="majorHAnsi"/>
                <w:sz w:val="18"/>
                <w:szCs w:val="18"/>
              </w:rPr>
              <w:t xml:space="preserve"> de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persoanelor</w:t>
            </w:r>
            <w:proofErr w:type="spellEnd"/>
            <w:r w:rsidRPr="000A332A">
              <w:rPr>
                <w:rFonts w:cstheme="majorHAnsi"/>
                <w:sz w:val="18"/>
                <w:szCs w:val="18"/>
              </w:rPr>
              <w:t xml:space="preserve"> </w:t>
            </w:r>
            <w:proofErr w:type="spellStart"/>
            <w:r w:rsidRPr="000A332A">
              <w:rPr>
                <w:rFonts w:cstheme="majorHAnsi"/>
                <w:sz w:val="18"/>
                <w:szCs w:val="18"/>
              </w:rPr>
              <w:t>sau</w:t>
            </w:r>
            <w:proofErr w:type="spellEnd"/>
            <w:r w:rsidRPr="000A332A">
              <w:rPr>
                <w:rFonts w:cstheme="majorHAnsi"/>
                <w:sz w:val="18"/>
                <w:szCs w:val="18"/>
              </w:rPr>
              <w:t xml:space="preserve"> </w:t>
            </w:r>
            <w:proofErr w:type="spellStart"/>
            <w:r w:rsidRPr="000A332A">
              <w:rPr>
                <w:rFonts w:cstheme="majorHAnsi"/>
                <w:sz w:val="18"/>
                <w:szCs w:val="18"/>
              </w:rPr>
              <w:t>gospodăriilor</w:t>
            </w:r>
            <w:proofErr w:type="spellEnd"/>
            <w:r w:rsidRPr="000A332A">
              <w:rPr>
                <w:rFonts w:cstheme="majorHAnsi"/>
                <w:sz w:val="18"/>
                <w:szCs w:val="18"/>
              </w:rPr>
              <w:t xml:space="preserve"> </w:t>
            </w:r>
            <w:proofErr w:type="spellStart"/>
            <w:r w:rsidRPr="000A332A">
              <w:rPr>
                <w:rFonts w:cstheme="majorHAnsi"/>
                <w:sz w:val="18"/>
                <w:szCs w:val="18"/>
              </w:rPr>
              <w:t>vulnerabile</w:t>
            </w:r>
            <w:proofErr w:type="spellEnd"/>
            <w:r w:rsidRPr="000A332A">
              <w:rPr>
                <w:rFonts w:cstheme="majorHAnsi"/>
                <w:sz w:val="18"/>
                <w:szCs w:val="18"/>
              </w:rPr>
              <w:t xml:space="preserve"> </w:t>
            </w:r>
            <w:proofErr w:type="spellStart"/>
            <w:r w:rsidRPr="000A332A">
              <w:rPr>
                <w:rFonts w:cstheme="majorHAnsi"/>
                <w:sz w:val="18"/>
                <w:szCs w:val="18"/>
              </w:rPr>
              <w:t>asigură</w:t>
            </w:r>
            <w:proofErr w:type="spellEnd"/>
            <w:r w:rsidRPr="000A332A">
              <w:rPr>
                <w:rFonts w:cstheme="majorHAnsi"/>
                <w:sz w:val="18"/>
                <w:szCs w:val="18"/>
              </w:rPr>
              <w:t xml:space="preserve"> </w:t>
            </w:r>
            <w:proofErr w:type="spellStart"/>
            <w:r w:rsidRPr="000A332A">
              <w:rPr>
                <w:rFonts w:cstheme="majorHAnsi"/>
                <w:sz w:val="18"/>
                <w:szCs w:val="18"/>
              </w:rPr>
              <w:t>luarea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considerare</w:t>
            </w:r>
            <w:proofErr w:type="spellEnd"/>
            <w:r w:rsidRPr="000A332A">
              <w:rPr>
                <w:rFonts w:cstheme="majorHAnsi"/>
                <w:sz w:val="18"/>
                <w:szCs w:val="18"/>
              </w:rPr>
              <w:t xml:space="preserve"> a </w:t>
            </w:r>
            <w:proofErr w:type="spellStart"/>
            <w:r w:rsidRPr="000A332A">
              <w:rPr>
                <w:rFonts w:cstheme="majorHAnsi"/>
                <w:sz w:val="18"/>
                <w:szCs w:val="18"/>
              </w:rPr>
              <w:t>mobilității</w:t>
            </w:r>
            <w:proofErr w:type="spellEnd"/>
            <w:r w:rsidRPr="000A332A">
              <w:rPr>
                <w:rFonts w:cstheme="majorHAnsi"/>
                <w:sz w:val="18"/>
                <w:szCs w:val="18"/>
              </w:rPr>
              <w:t xml:space="preserve"> socio-</w:t>
            </w:r>
            <w:proofErr w:type="spellStart"/>
            <w:r w:rsidRPr="000A332A">
              <w:rPr>
                <w:rFonts w:cstheme="majorHAnsi"/>
                <w:sz w:val="18"/>
                <w:szCs w:val="18"/>
              </w:rPr>
              <w:t>economice</w:t>
            </w:r>
            <w:proofErr w:type="spellEnd"/>
            <w:r w:rsidRPr="000A332A">
              <w:rPr>
                <w:rFonts w:cstheme="majorHAnsi"/>
                <w:sz w:val="18"/>
                <w:szCs w:val="18"/>
              </w:rPr>
              <w:t xml:space="preserve"> </w:t>
            </w:r>
            <w:proofErr w:type="spellStart"/>
            <w:r w:rsidRPr="000A332A">
              <w:rPr>
                <w:rFonts w:cstheme="majorHAnsi"/>
                <w:sz w:val="18"/>
                <w:szCs w:val="18"/>
              </w:rPr>
              <w:t>limitate</w:t>
            </w:r>
            <w:proofErr w:type="spellEnd"/>
            <w:r w:rsidRPr="000A332A">
              <w:rPr>
                <w:rFonts w:cstheme="majorHAnsi"/>
                <w:sz w:val="18"/>
                <w:szCs w:val="18"/>
              </w:rPr>
              <w:t xml:space="preserve"> care le </w:t>
            </w:r>
            <w:proofErr w:type="spellStart"/>
            <w:r w:rsidRPr="000A332A">
              <w:rPr>
                <w:rFonts w:cstheme="majorHAnsi"/>
                <w:sz w:val="18"/>
                <w:szCs w:val="18"/>
              </w:rPr>
              <w:t>poate</w:t>
            </w:r>
            <w:proofErr w:type="spellEnd"/>
            <w:r w:rsidRPr="000A332A">
              <w:rPr>
                <w:rFonts w:cstheme="majorHAnsi"/>
                <w:sz w:val="18"/>
                <w:szCs w:val="18"/>
              </w:rPr>
              <w:t xml:space="preserve"> </w:t>
            </w:r>
            <w:proofErr w:type="spellStart"/>
            <w:r w:rsidRPr="000A332A">
              <w:rPr>
                <w:rFonts w:cstheme="majorHAnsi"/>
                <w:sz w:val="18"/>
                <w:szCs w:val="18"/>
              </w:rPr>
              <w:t>crește</w:t>
            </w:r>
            <w:proofErr w:type="spellEnd"/>
            <w:r w:rsidRPr="000A332A">
              <w:rPr>
                <w:rFonts w:cstheme="majorHAnsi"/>
                <w:sz w:val="18"/>
                <w:szCs w:val="18"/>
              </w:rPr>
              <w:t xml:space="preserve"> </w:t>
            </w:r>
            <w:proofErr w:type="spellStart"/>
            <w:r w:rsidRPr="000A332A">
              <w:rPr>
                <w:rFonts w:cstheme="majorHAnsi"/>
                <w:sz w:val="18"/>
                <w:szCs w:val="18"/>
              </w:rPr>
              <w:t>vulnerabilitatea</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
          <w:p w14:paraId="09AF937F" w14:textId="77777777" w:rsidR="00DD21C9" w:rsidRPr="00205D9D" w:rsidRDefault="00DD21C9" w:rsidP="00074362">
            <w:pPr>
              <w:pStyle w:val="ListParagraph"/>
              <w:numPr>
                <w:ilvl w:val="0"/>
                <w:numId w:val="152"/>
              </w:numPr>
              <w:autoSpaceDN w:val="0"/>
              <w:spacing w:before="0" w:after="0"/>
              <w:ind w:left="316"/>
              <w:jc w:val="both"/>
              <w:textAlignment w:val="baseline"/>
              <w:rPr>
                <w:rFonts w:ascii="Calibri" w:hAnsi="Calibri" w:cstheme="minorHAnsi"/>
                <w:sz w:val="22"/>
              </w:rPr>
            </w:pPr>
            <w:r w:rsidRPr="000A332A">
              <w:rPr>
                <w:rFonts w:cstheme="majorHAnsi"/>
                <w:sz w:val="18"/>
                <w:szCs w:val="18"/>
              </w:rPr>
              <w:t xml:space="preserve">Această </w:t>
            </w:r>
            <w:proofErr w:type="spellStart"/>
            <w:r w:rsidRPr="000A332A">
              <w:rPr>
                <w:rFonts w:cstheme="majorHAnsi"/>
                <w:sz w:val="18"/>
                <w:szCs w:val="18"/>
              </w:rPr>
              <w:t>măsură</w:t>
            </w:r>
            <w:proofErr w:type="spellEnd"/>
            <w:r w:rsidRPr="000A332A">
              <w:rPr>
                <w:rFonts w:cstheme="majorHAnsi"/>
                <w:sz w:val="18"/>
                <w:szCs w:val="18"/>
              </w:rPr>
              <w:t xml:space="preserve"> </w:t>
            </w:r>
            <w:proofErr w:type="spellStart"/>
            <w:r w:rsidRPr="000A332A">
              <w:rPr>
                <w:rFonts w:cstheme="majorHAnsi"/>
                <w:sz w:val="18"/>
                <w:szCs w:val="18"/>
              </w:rPr>
              <w:t>va</w:t>
            </w:r>
            <w:proofErr w:type="spellEnd"/>
            <w:r w:rsidRPr="000A332A">
              <w:rPr>
                <w:rFonts w:cstheme="majorHAnsi"/>
                <w:sz w:val="18"/>
                <w:szCs w:val="18"/>
              </w:rPr>
              <w:t xml:space="preserve"> </w:t>
            </w:r>
            <w:proofErr w:type="spellStart"/>
            <w:r w:rsidRPr="000A332A">
              <w:rPr>
                <w:rFonts w:cstheme="majorHAnsi"/>
                <w:sz w:val="18"/>
                <w:szCs w:val="18"/>
              </w:rPr>
              <w:t>ajuta</w:t>
            </w:r>
            <w:proofErr w:type="spellEnd"/>
            <w:r w:rsidRPr="000A332A">
              <w:rPr>
                <w:rFonts w:cstheme="majorHAnsi"/>
                <w:sz w:val="18"/>
                <w:szCs w:val="18"/>
              </w:rPr>
              <w:t xml:space="preserve"> </w:t>
            </w:r>
            <w:proofErr w:type="spellStart"/>
            <w:r w:rsidRPr="000A332A">
              <w:rPr>
                <w:rFonts w:cstheme="majorHAnsi"/>
                <w:sz w:val="18"/>
                <w:szCs w:val="18"/>
              </w:rPr>
              <w:t>România</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respecte</w:t>
            </w:r>
            <w:proofErr w:type="spellEnd"/>
            <w:r w:rsidRPr="000A332A">
              <w:rPr>
                <w:rFonts w:cstheme="majorHAnsi"/>
                <w:sz w:val="18"/>
                <w:szCs w:val="18"/>
              </w:rPr>
              <w:t xml:space="preserve"> </w:t>
            </w:r>
            <w:proofErr w:type="spellStart"/>
            <w:r w:rsidRPr="000A332A">
              <w:rPr>
                <w:rFonts w:cstheme="majorHAnsi"/>
                <w:sz w:val="18"/>
                <w:szCs w:val="18"/>
              </w:rPr>
              <w:t>îndrumările</w:t>
            </w:r>
            <w:proofErr w:type="spellEnd"/>
            <w:r w:rsidRPr="000A332A">
              <w:rPr>
                <w:rFonts w:cstheme="majorHAnsi"/>
                <w:sz w:val="18"/>
                <w:szCs w:val="18"/>
              </w:rPr>
              <w:t xml:space="preserve"> </w:t>
            </w:r>
            <w:proofErr w:type="spellStart"/>
            <w:r w:rsidRPr="000A332A">
              <w:rPr>
                <w:rFonts w:cstheme="majorHAnsi"/>
                <w:sz w:val="18"/>
                <w:szCs w:val="18"/>
              </w:rPr>
              <w:t>europene</w:t>
            </w:r>
            <w:proofErr w:type="spellEnd"/>
            <w:r w:rsidRPr="000A332A">
              <w:rPr>
                <w:rFonts w:cstheme="majorHAnsi"/>
                <w:sz w:val="18"/>
                <w:szCs w:val="18"/>
              </w:rPr>
              <w:t xml:space="preserve"> CFPA (2012)</w:t>
            </w:r>
            <w:r w:rsidRPr="000A332A">
              <w:rPr>
                <w:rFonts w:cstheme="majorHAnsi"/>
                <w:sz w:val="18"/>
                <w:szCs w:val="18"/>
              </w:rPr>
              <w:footnoteReference w:id="30"/>
            </w:r>
            <w:r w:rsidRPr="000A332A">
              <w:rPr>
                <w:rFonts w:cstheme="majorHAnsi"/>
                <w:sz w:val="18"/>
                <w:szCs w:val="18"/>
              </w:rPr>
              <w:t xml:space="preserve">care </w:t>
            </w:r>
            <w:proofErr w:type="spellStart"/>
            <w:r w:rsidRPr="000A332A">
              <w:rPr>
                <w:rFonts w:cstheme="majorHAnsi"/>
                <w:sz w:val="18"/>
                <w:szCs w:val="18"/>
              </w:rPr>
              <w:t>detaliază</w:t>
            </w:r>
            <w:proofErr w:type="spellEnd"/>
            <w:r w:rsidRPr="000A332A">
              <w:rPr>
                <w:rFonts w:cstheme="majorHAnsi"/>
                <w:sz w:val="18"/>
                <w:szCs w:val="18"/>
              </w:rPr>
              <w:t xml:space="preserve"> </w:t>
            </w:r>
            <w:proofErr w:type="spellStart"/>
            <w:r w:rsidRPr="000A332A">
              <w:rPr>
                <w:rFonts w:cstheme="majorHAnsi"/>
                <w:sz w:val="18"/>
                <w:szCs w:val="18"/>
              </w:rPr>
              <w:t>necesitatea</w:t>
            </w:r>
            <w:proofErr w:type="spellEnd"/>
            <w:r w:rsidRPr="000A332A">
              <w:rPr>
                <w:rFonts w:cstheme="majorHAnsi"/>
                <w:sz w:val="18"/>
                <w:szCs w:val="18"/>
              </w:rPr>
              <w:t xml:space="preserve"> </w:t>
            </w:r>
            <w:proofErr w:type="spellStart"/>
            <w:r w:rsidRPr="000A332A">
              <w:rPr>
                <w:rFonts w:cstheme="majorHAnsi"/>
                <w:sz w:val="18"/>
                <w:szCs w:val="18"/>
              </w:rPr>
              <w:t>creării</w:t>
            </w:r>
            <w:proofErr w:type="spellEnd"/>
            <w:r w:rsidRPr="000A332A">
              <w:rPr>
                <w:rFonts w:cstheme="majorHAnsi"/>
                <w:sz w:val="18"/>
                <w:szCs w:val="18"/>
              </w:rPr>
              <w:t xml:space="preserve"> de </w:t>
            </w:r>
            <w:proofErr w:type="spellStart"/>
            <w:r w:rsidRPr="000A332A">
              <w:rPr>
                <w:rFonts w:cstheme="majorHAnsi"/>
                <w:sz w:val="18"/>
                <w:szCs w:val="18"/>
              </w:rPr>
              <w:t>planuri</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planuri</w:t>
            </w:r>
            <w:proofErr w:type="spellEnd"/>
            <w:r w:rsidRPr="000A332A">
              <w:rPr>
                <w:rFonts w:cstheme="majorHAnsi"/>
                <w:sz w:val="18"/>
                <w:szCs w:val="18"/>
              </w:rPr>
              <w:t xml:space="preserve"> de </w:t>
            </w:r>
            <w:proofErr w:type="spellStart"/>
            <w:r w:rsidRPr="000A332A">
              <w:rPr>
                <w:rFonts w:cstheme="majorHAnsi"/>
                <w:sz w:val="18"/>
                <w:szCs w:val="18"/>
              </w:rPr>
              <w:t>urgență</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exerciții</w:t>
            </w:r>
            <w:proofErr w:type="spellEnd"/>
            <w:r w:rsidRPr="000A332A">
              <w:rPr>
                <w:rFonts w:cstheme="majorHAnsi"/>
                <w:sz w:val="18"/>
                <w:szCs w:val="18"/>
              </w:rPr>
              <w:t xml:space="preserve"> care </w:t>
            </w:r>
            <w:proofErr w:type="spellStart"/>
            <w:r w:rsidRPr="000A332A">
              <w:rPr>
                <w:rFonts w:cstheme="majorHAnsi"/>
                <w:sz w:val="18"/>
                <w:szCs w:val="18"/>
              </w:rPr>
              <w:t>să</w:t>
            </w:r>
            <w:proofErr w:type="spellEnd"/>
            <w:r w:rsidRPr="000A332A">
              <w:rPr>
                <w:rFonts w:cstheme="majorHAnsi"/>
                <w:sz w:val="18"/>
                <w:szCs w:val="18"/>
              </w:rPr>
              <w:t xml:space="preserve"> fie </w:t>
            </w:r>
            <w:proofErr w:type="spellStart"/>
            <w:r w:rsidRPr="000A332A">
              <w:rPr>
                <w:rFonts w:cstheme="majorHAnsi"/>
                <w:sz w:val="18"/>
                <w:szCs w:val="18"/>
              </w:rPr>
              <w:t>adaptate</w:t>
            </w:r>
            <w:proofErr w:type="spellEnd"/>
            <w:r w:rsidRPr="000A332A">
              <w:rPr>
                <w:rFonts w:cstheme="majorHAnsi"/>
                <w:sz w:val="18"/>
                <w:szCs w:val="18"/>
              </w:rPr>
              <w:t xml:space="preserve"> la </w:t>
            </w:r>
            <w:proofErr w:type="spellStart"/>
            <w:r w:rsidRPr="000A332A">
              <w:rPr>
                <w:rFonts w:cstheme="majorHAnsi"/>
                <w:sz w:val="18"/>
                <w:szCs w:val="18"/>
              </w:rPr>
              <w:t>condițiile</w:t>
            </w:r>
            <w:proofErr w:type="spellEnd"/>
            <w:r w:rsidRPr="000A332A">
              <w:rPr>
                <w:rFonts w:cstheme="majorHAnsi"/>
                <w:sz w:val="18"/>
                <w:szCs w:val="18"/>
              </w:rPr>
              <w:t xml:space="preserve"> locale </w:t>
            </w:r>
            <w:proofErr w:type="spellStart"/>
            <w:r w:rsidRPr="000A332A">
              <w:rPr>
                <w:rFonts w:cstheme="majorHAnsi"/>
                <w:sz w:val="18"/>
                <w:szCs w:val="18"/>
              </w:rPr>
              <w:t>și</w:t>
            </w:r>
            <w:proofErr w:type="spellEnd"/>
            <w:r w:rsidRPr="000A332A">
              <w:rPr>
                <w:rFonts w:cstheme="majorHAnsi"/>
                <w:sz w:val="18"/>
                <w:szCs w:val="18"/>
              </w:rPr>
              <w:t xml:space="preserve"> formulate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procesele</w:t>
            </w:r>
            <w:proofErr w:type="spellEnd"/>
            <w:r w:rsidRPr="000A332A">
              <w:rPr>
                <w:rFonts w:cstheme="majorHAnsi"/>
                <w:sz w:val="18"/>
                <w:szCs w:val="18"/>
              </w:rPr>
              <w:t xml:space="preserve"> de </w:t>
            </w:r>
            <w:proofErr w:type="spellStart"/>
            <w:r w:rsidRPr="000A332A">
              <w:rPr>
                <w:rFonts w:cstheme="majorHAnsi"/>
                <w:sz w:val="18"/>
                <w:szCs w:val="18"/>
              </w:rPr>
              <w:t>consultare</w:t>
            </w:r>
            <w:proofErr w:type="spellEnd"/>
            <w:r w:rsidRPr="000A332A">
              <w:rPr>
                <w:rFonts w:cstheme="majorHAnsi"/>
                <w:sz w:val="18"/>
                <w:szCs w:val="18"/>
              </w:rPr>
              <w:t xml:space="preserve"> </w:t>
            </w:r>
            <w:proofErr w:type="spellStart"/>
            <w:r w:rsidRPr="000A332A">
              <w:rPr>
                <w:rFonts w:cstheme="majorHAnsi"/>
                <w:sz w:val="18"/>
                <w:szCs w:val="18"/>
              </w:rPr>
              <w:t>publică</w:t>
            </w:r>
            <w:proofErr w:type="spellEnd"/>
            <w:r w:rsidRPr="000A332A">
              <w:rPr>
                <w:rFonts w:cstheme="majorHAnsi"/>
                <w:sz w:val="18"/>
                <w:szCs w:val="18"/>
              </w:rPr>
              <w:t xml:space="preserve">, precum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includă</w:t>
            </w:r>
            <w:proofErr w:type="spellEnd"/>
            <w:r w:rsidRPr="000A332A">
              <w:rPr>
                <w:rFonts w:cstheme="majorHAnsi"/>
                <w:sz w:val="18"/>
                <w:szCs w:val="18"/>
              </w:rPr>
              <w:t xml:space="preserve"> </w:t>
            </w:r>
            <w:proofErr w:type="spellStart"/>
            <w:r w:rsidRPr="000A332A">
              <w:rPr>
                <w:rFonts w:cstheme="majorHAnsi"/>
                <w:sz w:val="18"/>
                <w:szCs w:val="18"/>
              </w:rPr>
              <w:t>luarea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considerare</w:t>
            </w:r>
            <w:proofErr w:type="spellEnd"/>
            <w:r w:rsidRPr="000A332A">
              <w:rPr>
                <w:rFonts w:cstheme="majorHAnsi"/>
                <w:sz w:val="18"/>
                <w:szCs w:val="18"/>
              </w:rPr>
              <w:t xml:space="preserve"> a </w:t>
            </w:r>
            <w:proofErr w:type="spellStart"/>
            <w:r w:rsidRPr="000A332A">
              <w:rPr>
                <w:rFonts w:cstheme="majorHAnsi"/>
                <w:sz w:val="18"/>
                <w:szCs w:val="18"/>
              </w:rPr>
              <w:t>persoanelor</w:t>
            </w:r>
            <w:proofErr w:type="spellEnd"/>
            <w:r w:rsidRPr="000A332A">
              <w:rPr>
                <w:rFonts w:cstheme="majorHAnsi"/>
                <w:sz w:val="18"/>
                <w:szCs w:val="18"/>
              </w:rPr>
              <w:t xml:space="preserve"> </w:t>
            </w:r>
            <w:proofErr w:type="spellStart"/>
            <w:r w:rsidRPr="000A332A">
              <w:rPr>
                <w:rFonts w:cstheme="majorHAnsi"/>
                <w:sz w:val="18"/>
                <w:szCs w:val="18"/>
              </w:rPr>
              <w:t>vulnerabile</w:t>
            </w:r>
            <w:proofErr w:type="spellEnd"/>
            <w:r w:rsidRPr="000A332A">
              <w:rPr>
                <w:rFonts w:cstheme="majorHAnsi"/>
                <w:sz w:val="18"/>
                <w:szCs w:val="18"/>
              </w:rPr>
              <w:t>.</w:t>
            </w:r>
          </w:p>
        </w:tc>
      </w:tr>
      <w:tr w:rsidR="00DD21C9" w:rsidRPr="000A332A" w14:paraId="783ED722" w14:textId="77777777" w:rsidTr="00A6410B">
        <w:trPr>
          <w:cantSplit/>
        </w:trPr>
        <w:tc>
          <w:tcPr>
            <w:tcW w:w="1560" w:type="dxa"/>
            <w:shd w:val="clear" w:color="auto" w:fill="auto"/>
          </w:tcPr>
          <w:p w14:paraId="124798CA"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363" w:type="dxa"/>
            <w:gridSpan w:val="3"/>
            <w:shd w:val="clear" w:color="auto" w:fill="auto"/>
          </w:tcPr>
          <w:p w14:paraId="5FBD3248"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 xml:space="preserve">2e </w:t>
            </w:r>
          </w:p>
        </w:tc>
      </w:tr>
      <w:tr w:rsidR="00DD21C9" w:rsidRPr="000A332A" w14:paraId="0FE1B252" w14:textId="77777777" w:rsidTr="00A6410B">
        <w:trPr>
          <w:cantSplit/>
        </w:trPr>
        <w:tc>
          <w:tcPr>
            <w:tcW w:w="1560" w:type="dxa"/>
            <w:shd w:val="clear" w:color="auto" w:fill="auto"/>
          </w:tcPr>
          <w:p w14:paraId="1DD03189"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363" w:type="dxa"/>
            <w:gridSpan w:val="3"/>
            <w:shd w:val="clear" w:color="auto" w:fill="auto"/>
          </w:tcPr>
          <w:p w14:paraId="570903C0" w14:textId="77777777" w:rsidR="00DD21C9" w:rsidRPr="000A332A" w:rsidRDefault="00DD21C9" w:rsidP="00A6410B">
            <w:pPr>
              <w:spacing w:before="0" w:after="0"/>
              <w:jc w:val="both"/>
              <w:rPr>
                <w:rFonts w:cstheme="majorHAnsi"/>
                <w:b/>
                <w:bCs/>
                <w:sz w:val="18"/>
                <w:szCs w:val="18"/>
              </w:rPr>
            </w:pPr>
            <w:proofErr w:type="spellStart"/>
            <w:r w:rsidRPr="000A332A">
              <w:rPr>
                <w:rFonts w:cstheme="majorHAnsi"/>
                <w:b/>
                <w:bCs/>
                <w:sz w:val="18"/>
                <w:szCs w:val="18"/>
              </w:rPr>
              <w:t>Capacitatea</w:t>
            </w:r>
            <w:proofErr w:type="spellEnd"/>
            <w:r w:rsidRPr="000A332A">
              <w:rPr>
                <w:rFonts w:cstheme="majorHAnsi"/>
                <w:b/>
                <w:bCs/>
                <w:sz w:val="18"/>
                <w:szCs w:val="18"/>
              </w:rPr>
              <w:t xml:space="preserve"> </w:t>
            </w:r>
            <w:proofErr w:type="spellStart"/>
            <w:r w:rsidRPr="000A332A">
              <w:rPr>
                <w:rFonts w:cstheme="majorHAnsi"/>
                <w:b/>
                <w:bCs/>
                <w:sz w:val="18"/>
                <w:szCs w:val="18"/>
              </w:rPr>
              <w:t>instituţională</w:t>
            </w:r>
            <w:proofErr w:type="spellEnd"/>
            <w:r w:rsidRPr="000A332A">
              <w:rPr>
                <w:rFonts w:cstheme="majorHAnsi"/>
                <w:b/>
                <w:bCs/>
                <w:sz w:val="18"/>
                <w:szCs w:val="18"/>
              </w:rPr>
              <w:t xml:space="preserve"> de </w:t>
            </w:r>
            <w:proofErr w:type="spellStart"/>
            <w:r w:rsidRPr="000A332A">
              <w:rPr>
                <w:rFonts w:cstheme="majorHAnsi"/>
                <w:b/>
                <w:bCs/>
                <w:sz w:val="18"/>
                <w:szCs w:val="18"/>
              </w:rPr>
              <w:t>formare</w:t>
            </w:r>
            <w:proofErr w:type="spellEnd"/>
            <w:r w:rsidRPr="000A332A">
              <w:rPr>
                <w:rFonts w:cstheme="majorHAnsi"/>
                <w:b/>
                <w:bCs/>
                <w:sz w:val="18"/>
                <w:szCs w:val="18"/>
              </w:rPr>
              <w:t xml:space="preserve"> </w:t>
            </w:r>
            <w:proofErr w:type="spellStart"/>
            <w:r w:rsidRPr="000A332A">
              <w:rPr>
                <w:rFonts w:cstheme="majorHAnsi"/>
                <w:b/>
                <w:bCs/>
                <w:sz w:val="18"/>
                <w:szCs w:val="18"/>
              </w:rPr>
              <w:t>profesională</w:t>
            </w:r>
            <w:proofErr w:type="spellEnd"/>
            <w:r w:rsidRPr="000A332A">
              <w:rPr>
                <w:rFonts w:cstheme="majorHAnsi"/>
                <w:b/>
                <w:bCs/>
                <w:sz w:val="18"/>
                <w:szCs w:val="18"/>
              </w:rPr>
              <w:t xml:space="preserve"> </w:t>
            </w:r>
          </w:p>
        </w:tc>
      </w:tr>
      <w:tr w:rsidR="00DD21C9" w:rsidRPr="000A332A" w14:paraId="52B2E8FE" w14:textId="77777777" w:rsidTr="00A6410B">
        <w:trPr>
          <w:cantSplit/>
        </w:trPr>
        <w:tc>
          <w:tcPr>
            <w:tcW w:w="1560" w:type="dxa"/>
            <w:shd w:val="clear" w:color="auto" w:fill="auto"/>
          </w:tcPr>
          <w:p w14:paraId="6082B7E6"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Cod</w:t>
            </w:r>
          </w:p>
        </w:tc>
        <w:tc>
          <w:tcPr>
            <w:tcW w:w="8363" w:type="dxa"/>
            <w:gridSpan w:val="3"/>
            <w:shd w:val="clear" w:color="auto" w:fill="auto"/>
          </w:tcPr>
          <w:p w14:paraId="11D5D0AB" w14:textId="77777777" w:rsidR="00DD21C9" w:rsidRPr="000A332A" w:rsidRDefault="00DD21C9" w:rsidP="00A6410B">
            <w:pPr>
              <w:spacing w:before="0" w:after="0"/>
              <w:jc w:val="both"/>
              <w:rPr>
                <w:rFonts w:cstheme="majorHAnsi"/>
                <w:b/>
                <w:bCs/>
                <w:sz w:val="18"/>
                <w:szCs w:val="18"/>
              </w:rPr>
            </w:pPr>
            <w:r w:rsidRPr="000A332A">
              <w:rPr>
                <w:rFonts w:cstheme="majorHAnsi"/>
                <w:b/>
                <w:bCs/>
                <w:sz w:val="18"/>
                <w:szCs w:val="18"/>
              </w:rPr>
              <w:t>M44- RO54, M42-RO49, M43-RO52</w:t>
            </w:r>
          </w:p>
        </w:tc>
      </w:tr>
      <w:tr w:rsidR="00DD21C9" w:rsidRPr="00205D9D" w14:paraId="660CC430" w14:textId="77777777" w:rsidTr="00A6410B">
        <w:trPr>
          <w:cantSplit/>
          <w:trHeight w:val="683"/>
        </w:trPr>
        <w:tc>
          <w:tcPr>
            <w:tcW w:w="1560" w:type="dxa"/>
          </w:tcPr>
          <w:p w14:paraId="34A12CF2"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363" w:type="dxa"/>
            <w:gridSpan w:val="3"/>
          </w:tcPr>
          <w:p w14:paraId="2645FD22" w14:textId="5CD82110"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w:t>
            </w:r>
            <w:proofErr w:type="spellStart"/>
            <w:r w:rsidRPr="000A332A">
              <w:rPr>
                <w:rFonts w:cstheme="majorHAnsi"/>
                <w:sz w:val="18"/>
                <w:szCs w:val="18"/>
              </w:rPr>
              <w:t>instituționale</w:t>
            </w:r>
            <w:proofErr w:type="spellEnd"/>
            <w:r w:rsidRPr="000A332A">
              <w:rPr>
                <w:rFonts w:cstheme="majorHAnsi"/>
                <w:sz w:val="18"/>
                <w:szCs w:val="18"/>
              </w:rPr>
              <w:t xml:space="preserve"> de </w:t>
            </w:r>
            <w:proofErr w:type="spellStart"/>
            <w:r w:rsidRPr="000A332A">
              <w:rPr>
                <w:rFonts w:cstheme="majorHAnsi"/>
                <w:sz w:val="18"/>
                <w:szCs w:val="18"/>
              </w:rPr>
              <w:t>formare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capacității</w:t>
            </w:r>
            <w:proofErr w:type="spellEnd"/>
            <w:r w:rsidRPr="000A332A">
              <w:rPr>
                <w:rFonts w:cstheme="majorHAnsi"/>
                <w:sz w:val="18"/>
                <w:szCs w:val="18"/>
              </w:rPr>
              <w:t xml:space="preserve"> de </w:t>
            </w:r>
            <w:proofErr w:type="spellStart"/>
            <w:r w:rsidRPr="000A332A">
              <w:rPr>
                <w:rFonts w:cstheme="majorHAnsi"/>
                <w:sz w:val="18"/>
                <w:szCs w:val="18"/>
              </w:rPr>
              <w:t>răspuns</w:t>
            </w:r>
            <w:proofErr w:type="spellEnd"/>
            <w:r w:rsidRPr="000A332A">
              <w:rPr>
                <w:rFonts w:cstheme="majorHAnsi"/>
                <w:sz w:val="18"/>
                <w:szCs w:val="18"/>
              </w:rPr>
              <w:t xml:space="preserve"> la </w:t>
            </w:r>
            <w:proofErr w:type="spellStart"/>
            <w:r w:rsidRPr="000A332A">
              <w:rPr>
                <w:rFonts w:cstheme="majorHAnsi"/>
                <w:sz w:val="18"/>
                <w:szCs w:val="18"/>
              </w:rPr>
              <w:t>evenimentele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a </w:t>
            </w:r>
            <w:proofErr w:type="spellStart"/>
            <w:r w:rsidRPr="000A332A">
              <w:rPr>
                <w:rFonts w:cstheme="majorHAnsi"/>
                <w:sz w:val="18"/>
                <w:szCs w:val="18"/>
              </w:rPr>
              <w:t>sprijini</w:t>
            </w:r>
            <w:proofErr w:type="spellEnd"/>
            <w:r w:rsidRPr="000A332A">
              <w:rPr>
                <w:rFonts w:cstheme="majorHAnsi"/>
                <w:sz w:val="18"/>
                <w:szCs w:val="18"/>
              </w:rPr>
              <w:t xml:space="preserve"> </w:t>
            </w:r>
            <w:proofErr w:type="spellStart"/>
            <w:r w:rsidRPr="000A332A">
              <w:rPr>
                <w:rFonts w:cstheme="majorHAnsi"/>
                <w:sz w:val="18"/>
                <w:szCs w:val="18"/>
              </w:rPr>
              <w:t>eforturile</w:t>
            </w:r>
            <w:proofErr w:type="spellEnd"/>
            <w:r w:rsidRPr="000A332A">
              <w:rPr>
                <w:rFonts w:cstheme="majorHAnsi"/>
                <w:sz w:val="18"/>
                <w:szCs w:val="18"/>
              </w:rPr>
              <w:t xml:space="preserve"> de </w:t>
            </w:r>
            <w:proofErr w:type="spellStart"/>
            <w:r w:rsidRPr="000A332A">
              <w:rPr>
                <w:rFonts w:cstheme="majorHAnsi"/>
                <w:sz w:val="18"/>
                <w:szCs w:val="18"/>
              </w:rPr>
              <w:t>dezvoltare</w:t>
            </w:r>
            <w:proofErr w:type="spellEnd"/>
            <w:r w:rsidRPr="000A332A">
              <w:rPr>
                <w:rFonts w:cstheme="majorHAnsi"/>
                <w:sz w:val="18"/>
                <w:szCs w:val="18"/>
              </w:rPr>
              <w:t xml:space="preserve"> a </w:t>
            </w:r>
            <w:proofErr w:type="spellStart"/>
            <w:r w:rsidRPr="000A332A">
              <w:rPr>
                <w:rFonts w:cstheme="majorHAnsi"/>
                <w:sz w:val="18"/>
                <w:szCs w:val="18"/>
              </w:rPr>
              <w:t>bazei</w:t>
            </w:r>
            <w:proofErr w:type="spellEnd"/>
            <w:r w:rsidRPr="000A332A">
              <w:rPr>
                <w:rFonts w:cstheme="majorHAnsi"/>
                <w:sz w:val="18"/>
                <w:szCs w:val="18"/>
              </w:rPr>
              <w:t xml:space="preserve"> de </w:t>
            </w:r>
            <w:proofErr w:type="spellStart"/>
            <w:r w:rsidRPr="000A332A">
              <w:rPr>
                <w:rFonts w:cstheme="majorHAnsi"/>
                <w:sz w:val="18"/>
                <w:szCs w:val="18"/>
              </w:rPr>
              <w:t>cunoștințe</w:t>
            </w:r>
            <w:proofErr w:type="spellEnd"/>
            <w:r w:rsidRPr="000A332A">
              <w:rPr>
                <w:rFonts w:cstheme="majorHAnsi"/>
                <w:sz w:val="18"/>
                <w:szCs w:val="18"/>
              </w:rPr>
              <w:t xml:space="preserve"> </w:t>
            </w:r>
            <w:proofErr w:type="spellStart"/>
            <w:r w:rsidRPr="000A332A">
              <w:rPr>
                <w:rFonts w:cstheme="majorHAnsi"/>
                <w:sz w:val="18"/>
                <w:szCs w:val="18"/>
              </w:rPr>
              <w:t>prin</w:t>
            </w:r>
            <w:proofErr w:type="spellEnd"/>
            <w:r w:rsidRPr="000A332A">
              <w:rPr>
                <w:rFonts w:cstheme="majorHAnsi"/>
                <w:sz w:val="18"/>
                <w:szCs w:val="18"/>
              </w:rPr>
              <w:t xml:space="preserve"> </w:t>
            </w:r>
            <w:proofErr w:type="spellStart"/>
            <w:r w:rsidRPr="000A332A">
              <w:rPr>
                <w:rFonts w:cstheme="majorHAnsi"/>
                <w:sz w:val="18"/>
                <w:szCs w:val="18"/>
              </w:rPr>
              <w:t>crearea</w:t>
            </w:r>
            <w:proofErr w:type="spellEnd"/>
            <w:r w:rsidRPr="000A332A">
              <w:rPr>
                <w:rFonts w:cstheme="majorHAnsi"/>
                <w:sz w:val="18"/>
                <w:szCs w:val="18"/>
              </w:rPr>
              <w:t xml:space="preserve"> </w:t>
            </w:r>
            <w:proofErr w:type="spellStart"/>
            <w:r w:rsidRPr="000A332A">
              <w:rPr>
                <w:rFonts w:cstheme="majorHAnsi"/>
                <w:sz w:val="18"/>
                <w:szCs w:val="18"/>
              </w:rPr>
              <w:t>unei</w:t>
            </w:r>
            <w:proofErr w:type="spellEnd"/>
            <w:r w:rsidRPr="000A332A">
              <w:rPr>
                <w:rFonts w:cstheme="majorHAnsi"/>
                <w:sz w:val="18"/>
                <w:szCs w:val="18"/>
              </w:rPr>
              <w:t xml:space="preserve"> </w:t>
            </w:r>
            <w:proofErr w:type="spellStart"/>
            <w:r w:rsidRPr="000A332A">
              <w:rPr>
                <w:rFonts w:cstheme="majorHAnsi"/>
                <w:sz w:val="18"/>
                <w:szCs w:val="18"/>
              </w:rPr>
              <w:t>platforme</w:t>
            </w:r>
            <w:proofErr w:type="spellEnd"/>
            <w:r w:rsidRPr="000A332A">
              <w:rPr>
                <w:rFonts w:cstheme="majorHAnsi"/>
                <w:sz w:val="18"/>
                <w:szCs w:val="18"/>
              </w:rPr>
              <w:t xml:space="preserve"> </w:t>
            </w:r>
            <w:proofErr w:type="spellStart"/>
            <w:r w:rsidRPr="000A332A">
              <w:rPr>
                <w:rFonts w:cstheme="majorHAnsi"/>
                <w:sz w:val="18"/>
                <w:szCs w:val="18"/>
              </w:rPr>
              <w:t>comune</w:t>
            </w:r>
            <w:proofErr w:type="spellEnd"/>
            <w:r w:rsidRPr="000A332A">
              <w:rPr>
                <w:rFonts w:cstheme="majorHAnsi"/>
                <w:sz w:val="18"/>
                <w:szCs w:val="18"/>
              </w:rPr>
              <w:t xml:space="preserve"> de </w:t>
            </w:r>
            <w:proofErr w:type="spellStart"/>
            <w:r w:rsidRPr="000A332A">
              <w:rPr>
                <w:rFonts w:cstheme="majorHAnsi"/>
                <w:sz w:val="18"/>
                <w:szCs w:val="18"/>
              </w:rPr>
              <w:t>formare</w:t>
            </w:r>
            <w:proofErr w:type="spellEnd"/>
            <w:r w:rsidR="00364304">
              <w:rPr>
                <w:rFonts w:cstheme="majorHAnsi"/>
                <w:sz w:val="18"/>
                <w:szCs w:val="18"/>
              </w:rPr>
              <w:t>.</w:t>
            </w:r>
          </w:p>
        </w:tc>
      </w:tr>
      <w:tr w:rsidR="00DD21C9" w:rsidRPr="00205D9D" w14:paraId="608A9D4E" w14:textId="77777777" w:rsidTr="00A6410B">
        <w:trPr>
          <w:cantSplit/>
        </w:trPr>
        <w:tc>
          <w:tcPr>
            <w:tcW w:w="1560" w:type="dxa"/>
          </w:tcPr>
          <w:p w14:paraId="12CF402E"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363" w:type="dxa"/>
            <w:gridSpan w:val="3"/>
          </w:tcPr>
          <w:p w14:paraId="33DDD6EA" w14:textId="77777777" w:rsidR="00DD21C9" w:rsidRPr="002D038A" w:rsidRDefault="00DD21C9" w:rsidP="00A6410B">
            <w:pPr>
              <w:spacing w:before="0" w:after="0"/>
              <w:jc w:val="both"/>
              <w:rPr>
                <w:rFonts w:ascii="Calibri" w:hAnsi="Calibri" w:cstheme="minorHAnsi"/>
              </w:rPr>
            </w:pP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resurselor</w:t>
            </w:r>
            <w:proofErr w:type="spellEnd"/>
            <w:r w:rsidRPr="000A332A">
              <w:rPr>
                <w:rFonts w:cstheme="majorHAnsi"/>
                <w:sz w:val="18"/>
                <w:szCs w:val="18"/>
              </w:rPr>
              <w:t xml:space="preserve"> </w:t>
            </w:r>
            <w:proofErr w:type="spellStart"/>
            <w:r w:rsidRPr="000A332A">
              <w:rPr>
                <w:rFonts w:cstheme="majorHAnsi"/>
                <w:sz w:val="18"/>
                <w:szCs w:val="18"/>
              </w:rPr>
              <w:t>centrelor</w:t>
            </w:r>
            <w:proofErr w:type="spellEnd"/>
            <w:r w:rsidRPr="000A332A">
              <w:rPr>
                <w:rFonts w:cstheme="majorHAnsi"/>
                <w:sz w:val="18"/>
                <w:szCs w:val="18"/>
              </w:rPr>
              <w:t xml:space="preserve"> </w:t>
            </w:r>
            <w:proofErr w:type="spellStart"/>
            <w:r w:rsidRPr="000A332A">
              <w:rPr>
                <w:rFonts w:cstheme="majorHAnsi"/>
                <w:sz w:val="18"/>
                <w:szCs w:val="18"/>
              </w:rPr>
              <w:t>zonale</w:t>
            </w:r>
            <w:proofErr w:type="spellEnd"/>
            <w:r w:rsidRPr="000A332A">
              <w:rPr>
                <w:rFonts w:cstheme="majorHAnsi"/>
                <w:sz w:val="18"/>
                <w:szCs w:val="18"/>
              </w:rPr>
              <w:t xml:space="preserve"> de </w:t>
            </w:r>
            <w:proofErr w:type="spellStart"/>
            <w:r w:rsidRPr="000A332A">
              <w:rPr>
                <w:rFonts w:cstheme="majorHAnsi"/>
                <w:sz w:val="18"/>
                <w:szCs w:val="18"/>
              </w:rPr>
              <w:t>instruire</w:t>
            </w:r>
            <w:proofErr w:type="spellEnd"/>
            <w:r w:rsidRPr="000A332A">
              <w:rPr>
                <w:rFonts w:cstheme="majorHAnsi"/>
                <w:sz w:val="18"/>
                <w:szCs w:val="18"/>
              </w:rPr>
              <w:t xml:space="preserve"> ale IGSU, </w:t>
            </w:r>
            <w:proofErr w:type="spellStart"/>
            <w:r w:rsidRPr="000A332A">
              <w:rPr>
                <w:rFonts w:cstheme="majorHAnsi"/>
                <w:sz w:val="18"/>
                <w:szCs w:val="18"/>
              </w:rPr>
              <w:t>prin</w:t>
            </w:r>
            <w:proofErr w:type="spellEnd"/>
            <w:r w:rsidRPr="000A332A">
              <w:rPr>
                <w:rFonts w:cstheme="majorHAnsi"/>
                <w:sz w:val="18"/>
                <w:szCs w:val="18"/>
              </w:rPr>
              <w:t xml:space="preserve"> </w:t>
            </w: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w:t>
            </w:r>
            <w:proofErr w:type="spellStart"/>
            <w:r w:rsidRPr="000A332A">
              <w:rPr>
                <w:rFonts w:cstheme="majorHAnsi"/>
                <w:sz w:val="18"/>
                <w:szCs w:val="18"/>
              </w:rPr>
              <w:t>personalului</w:t>
            </w:r>
            <w:proofErr w:type="spellEnd"/>
            <w:r w:rsidRPr="000A332A">
              <w:rPr>
                <w:rFonts w:cstheme="majorHAnsi"/>
                <w:sz w:val="18"/>
                <w:szCs w:val="18"/>
              </w:rPr>
              <w:t xml:space="preserve">; </w:t>
            </w:r>
            <w:proofErr w:type="spellStart"/>
            <w:r w:rsidRPr="000A332A">
              <w:rPr>
                <w:rFonts w:cstheme="majorHAnsi"/>
                <w:sz w:val="18"/>
                <w:szCs w:val="18"/>
              </w:rPr>
              <w:t>echipamente</w:t>
            </w:r>
            <w:proofErr w:type="spellEnd"/>
            <w:r w:rsidRPr="000A332A">
              <w:rPr>
                <w:rFonts w:cstheme="majorHAnsi"/>
                <w:sz w:val="18"/>
                <w:szCs w:val="18"/>
              </w:rPr>
              <w:t xml:space="preserve"> de </w:t>
            </w:r>
            <w:proofErr w:type="spellStart"/>
            <w:r w:rsidRPr="000A332A">
              <w:rPr>
                <w:rFonts w:cstheme="majorHAnsi"/>
                <w:sz w:val="18"/>
                <w:szCs w:val="18"/>
              </w:rPr>
              <w:t>lucru</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comunicații</w:t>
            </w:r>
            <w:proofErr w:type="spellEnd"/>
            <w:r w:rsidRPr="000A332A">
              <w:rPr>
                <w:rFonts w:cstheme="majorHAnsi"/>
                <w:sz w:val="18"/>
                <w:szCs w:val="18"/>
              </w:rPr>
              <w:t xml:space="preserve"> (</w:t>
            </w:r>
            <w:proofErr w:type="spellStart"/>
            <w:r w:rsidRPr="000A332A">
              <w:rPr>
                <w:rFonts w:cstheme="majorHAnsi"/>
                <w:sz w:val="18"/>
                <w:szCs w:val="18"/>
              </w:rPr>
              <w:t>calculatoare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dispozitive</w:t>
            </w:r>
            <w:proofErr w:type="spellEnd"/>
            <w:r w:rsidRPr="000A332A">
              <w:rPr>
                <w:rFonts w:cstheme="majorHAnsi"/>
                <w:sz w:val="18"/>
                <w:szCs w:val="18"/>
              </w:rPr>
              <w:t xml:space="preserve"> de </w:t>
            </w:r>
            <w:proofErr w:type="spellStart"/>
            <w:r w:rsidRPr="000A332A">
              <w:rPr>
                <w:rFonts w:cstheme="majorHAnsi"/>
                <w:sz w:val="18"/>
                <w:szCs w:val="18"/>
              </w:rPr>
              <w:t>comunicații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vederea</w:t>
            </w:r>
            <w:proofErr w:type="spellEnd"/>
            <w:r w:rsidRPr="000A332A">
              <w:rPr>
                <w:rFonts w:cstheme="majorHAnsi"/>
                <w:sz w:val="18"/>
                <w:szCs w:val="18"/>
              </w:rPr>
              <w:t xml:space="preserve"> </w:t>
            </w:r>
            <w:proofErr w:type="spellStart"/>
            <w:r w:rsidRPr="000A332A">
              <w:rPr>
                <w:rFonts w:cstheme="majorHAnsi"/>
                <w:sz w:val="18"/>
                <w:szCs w:val="18"/>
              </w:rPr>
              <w:t>consolidării</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de </w:t>
            </w:r>
            <w:proofErr w:type="spellStart"/>
            <w:r w:rsidRPr="000A332A">
              <w:rPr>
                <w:rFonts w:cstheme="majorHAnsi"/>
                <w:sz w:val="18"/>
                <w:szCs w:val="18"/>
              </w:rPr>
              <w:t>răspuns</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local.</w:t>
            </w:r>
          </w:p>
        </w:tc>
      </w:tr>
      <w:tr w:rsidR="00DD21C9" w:rsidRPr="002D0987" w14:paraId="1E55E809" w14:textId="77777777" w:rsidTr="00A6410B">
        <w:trPr>
          <w:cantSplit/>
        </w:trPr>
        <w:tc>
          <w:tcPr>
            <w:tcW w:w="1560" w:type="dxa"/>
          </w:tcPr>
          <w:p w14:paraId="40C1B26C" w14:textId="77777777" w:rsidR="00DD21C9" w:rsidRPr="000A332A" w:rsidRDefault="00DD21C9" w:rsidP="00A6410B">
            <w:pPr>
              <w:spacing w:before="0" w:after="0"/>
              <w:jc w:val="both"/>
              <w:rPr>
                <w:rFonts w:cstheme="majorHAnsi"/>
                <w:sz w:val="18"/>
                <w:szCs w:val="18"/>
              </w:rPr>
            </w:pPr>
            <w:proofErr w:type="spellStart"/>
            <w:r w:rsidRPr="000A332A">
              <w:rPr>
                <w:rFonts w:cstheme="majorHAnsi"/>
                <w:sz w:val="18"/>
                <w:szCs w:val="18"/>
              </w:rPr>
              <w:t>Beneficii</w:t>
            </w:r>
            <w:proofErr w:type="spellEnd"/>
          </w:p>
        </w:tc>
        <w:tc>
          <w:tcPr>
            <w:tcW w:w="8363" w:type="dxa"/>
            <w:gridSpan w:val="3"/>
          </w:tcPr>
          <w:p w14:paraId="61E6A117"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bazei</w:t>
            </w:r>
            <w:proofErr w:type="spellEnd"/>
            <w:r w:rsidRPr="000A332A">
              <w:rPr>
                <w:rFonts w:cstheme="majorHAnsi"/>
                <w:sz w:val="18"/>
                <w:szCs w:val="18"/>
              </w:rPr>
              <w:t xml:space="preserve"> de </w:t>
            </w:r>
            <w:proofErr w:type="spellStart"/>
            <w:r w:rsidRPr="000A332A">
              <w:rPr>
                <w:rFonts w:cstheme="majorHAnsi"/>
                <w:sz w:val="18"/>
                <w:szCs w:val="18"/>
              </w:rPr>
              <w:t>cunoștințe</w:t>
            </w:r>
            <w:proofErr w:type="spellEnd"/>
            <w:r w:rsidRPr="000A332A">
              <w:rPr>
                <w:rFonts w:cstheme="majorHAnsi"/>
                <w:sz w:val="18"/>
                <w:szCs w:val="18"/>
              </w:rPr>
              <w:t xml:space="preserve"> a </w:t>
            </w:r>
            <w:proofErr w:type="spellStart"/>
            <w:r w:rsidRPr="000A332A">
              <w:rPr>
                <w:rFonts w:cstheme="majorHAnsi"/>
                <w:sz w:val="18"/>
                <w:szCs w:val="18"/>
              </w:rPr>
              <w:t>înstituției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înțelegerii</w:t>
            </w:r>
            <w:proofErr w:type="spellEnd"/>
            <w:r w:rsidRPr="000A332A">
              <w:rPr>
                <w:rFonts w:cstheme="majorHAnsi"/>
                <w:sz w:val="18"/>
                <w:szCs w:val="18"/>
              </w:rPr>
              <w:t xml:space="preserve"> </w:t>
            </w:r>
            <w:proofErr w:type="spellStart"/>
            <w:r w:rsidRPr="000A332A">
              <w:rPr>
                <w:rFonts w:cstheme="majorHAnsi"/>
                <w:sz w:val="18"/>
                <w:szCs w:val="18"/>
              </w:rPr>
              <w:t>vor</w:t>
            </w:r>
            <w:proofErr w:type="spellEnd"/>
            <w:r w:rsidRPr="000A332A">
              <w:rPr>
                <w:rFonts w:cstheme="majorHAnsi"/>
                <w:sz w:val="18"/>
                <w:szCs w:val="18"/>
              </w:rPr>
              <w:t xml:space="preserve"> </w:t>
            </w:r>
            <w:proofErr w:type="spellStart"/>
            <w:r w:rsidRPr="000A332A">
              <w:rPr>
                <w:rFonts w:cstheme="majorHAnsi"/>
                <w:sz w:val="18"/>
                <w:szCs w:val="18"/>
              </w:rPr>
              <w:t>sprijini</w:t>
            </w:r>
            <w:proofErr w:type="spellEnd"/>
            <w:r w:rsidRPr="000A332A">
              <w:rPr>
                <w:rFonts w:cstheme="majorHAnsi"/>
                <w:sz w:val="18"/>
                <w:szCs w:val="18"/>
              </w:rPr>
              <w:t xml:space="preserve"> </w:t>
            </w:r>
            <w:proofErr w:type="spellStart"/>
            <w:r w:rsidRPr="000A332A">
              <w:rPr>
                <w:rFonts w:cstheme="majorHAnsi"/>
                <w:sz w:val="18"/>
                <w:szCs w:val="18"/>
              </w:rPr>
              <w:t>creşterea</w:t>
            </w:r>
            <w:proofErr w:type="spellEnd"/>
            <w:r w:rsidRPr="000A332A">
              <w:rPr>
                <w:rFonts w:cstheme="majorHAnsi"/>
                <w:sz w:val="18"/>
                <w:szCs w:val="18"/>
              </w:rPr>
              <w:t xml:space="preserve"> </w:t>
            </w:r>
            <w:proofErr w:type="spellStart"/>
            <w:r w:rsidRPr="000A332A">
              <w:rPr>
                <w:rFonts w:cstheme="majorHAnsi"/>
                <w:sz w:val="18"/>
                <w:szCs w:val="18"/>
              </w:rPr>
              <w:t>capacităţii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eficienței</w:t>
            </w:r>
            <w:proofErr w:type="spellEnd"/>
            <w:r w:rsidRPr="000A332A">
              <w:rPr>
                <w:rFonts w:cstheme="majorHAnsi"/>
                <w:sz w:val="18"/>
                <w:szCs w:val="18"/>
              </w:rPr>
              <w:t xml:space="preserve"> </w:t>
            </w:r>
            <w:proofErr w:type="spellStart"/>
            <w:r w:rsidRPr="000A332A">
              <w:rPr>
                <w:rFonts w:cstheme="majorHAnsi"/>
                <w:sz w:val="18"/>
                <w:szCs w:val="18"/>
              </w:rPr>
              <w:t>răspunsului</w:t>
            </w:r>
            <w:proofErr w:type="spellEnd"/>
            <w:r w:rsidRPr="000A332A">
              <w:rPr>
                <w:rFonts w:cstheme="majorHAnsi"/>
                <w:sz w:val="18"/>
                <w:szCs w:val="18"/>
              </w:rPr>
              <w:t xml:space="preserve">, precum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eficacitatea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funcționarea</w:t>
            </w:r>
            <w:proofErr w:type="spellEnd"/>
            <w:r w:rsidRPr="000A332A">
              <w:rPr>
                <w:rFonts w:cstheme="majorHAnsi"/>
                <w:sz w:val="18"/>
                <w:szCs w:val="18"/>
              </w:rPr>
              <w:t xml:space="preserve"> </w:t>
            </w:r>
            <w:proofErr w:type="spellStart"/>
            <w:r w:rsidRPr="000A332A">
              <w:rPr>
                <w:rFonts w:cstheme="majorHAnsi"/>
                <w:sz w:val="18"/>
                <w:szCs w:val="18"/>
              </w:rPr>
              <w:t>apărării</w:t>
            </w:r>
            <w:proofErr w:type="spellEnd"/>
            <w:r w:rsidRPr="000A332A">
              <w:rPr>
                <w:rFonts w:cstheme="majorHAnsi"/>
                <w:sz w:val="18"/>
                <w:szCs w:val="18"/>
              </w:rPr>
              <w:t xml:space="preserve"> active </w:t>
            </w:r>
            <w:proofErr w:type="spellStart"/>
            <w:r w:rsidRPr="000A332A">
              <w:rPr>
                <w:rFonts w:cstheme="majorHAnsi"/>
                <w:sz w:val="18"/>
                <w:szCs w:val="18"/>
              </w:rPr>
              <w:t>împotriva</w:t>
            </w:r>
            <w:proofErr w:type="spellEnd"/>
            <w:r w:rsidRPr="000A332A">
              <w:rPr>
                <w:rFonts w:cstheme="majorHAnsi"/>
                <w:sz w:val="18"/>
                <w:szCs w:val="18"/>
              </w:rPr>
              <w:t xml:space="preserve"> </w:t>
            </w:r>
            <w:proofErr w:type="spellStart"/>
            <w:r w:rsidRPr="000A332A">
              <w:rPr>
                <w:rFonts w:cstheme="majorHAnsi"/>
                <w:sz w:val="18"/>
                <w:szCs w:val="18"/>
              </w:rPr>
              <w:t>inundațiilor</w:t>
            </w:r>
            <w:proofErr w:type="spellEnd"/>
            <w:r w:rsidRPr="000A332A">
              <w:rPr>
                <w:rFonts w:cstheme="majorHAnsi"/>
                <w:sz w:val="18"/>
                <w:szCs w:val="18"/>
              </w:rPr>
              <w:t xml:space="preserve">, ca </w:t>
            </w:r>
            <w:proofErr w:type="spellStart"/>
            <w:r w:rsidRPr="000A332A">
              <w:rPr>
                <w:rFonts w:cstheme="majorHAnsi"/>
                <w:sz w:val="18"/>
                <w:szCs w:val="18"/>
              </w:rPr>
              <w:t>măsuri</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w:t>
            </w:r>
            <w:proofErr w:type="spellStart"/>
            <w:r w:rsidRPr="000A332A">
              <w:rPr>
                <w:rFonts w:cstheme="majorHAnsi"/>
                <w:sz w:val="18"/>
                <w:szCs w:val="18"/>
              </w:rPr>
              <w:t>comunitar</w:t>
            </w:r>
            <w:proofErr w:type="spellEnd"/>
            <w:r w:rsidRPr="000A332A">
              <w:rPr>
                <w:rFonts w:cstheme="majorHAnsi"/>
                <w:sz w:val="18"/>
                <w:szCs w:val="18"/>
              </w:rPr>
              <w:t xml:space="preserve">, </w:t>
            </w:r>
            <w:proofErr w:type="spellStart"/>
            <w:r w:rsidRPr="000A332A">
              <w:rPr>
                <w:rFonts w:cstheme="majorHAnsi"/>
                <w:sz w:val="18"/>
                <w:szCs w:val="18"/>
              </w:rPr>
              <w:t>gestionarea</w:t>
            </w:r>
            <w:proofErr w:type="spellEnd"/>
            <w:r w:rsidRPr="000A332A">
              <w:rPr>
                <w:rFonts w:cstheme="majorHAnsi"/>
                <w:sz w:val="18"/>
                <w:szCs w:val="18"/>
              </w:rPr>
              <w:t xml:space="preserve"> </w:t>
            </w:r>
            <w:proofErr w:type="spellStart"/>
            <w:r w:rsidRPr="000A332A">
              <w:rPr>
                <w:rFonts w:cstheme="majorHAnsi"/>
                <w:sz w:val="18"/>
                <w:szCs w:val="18"/>
              </w:rPr>
              <w:t>cursurilor</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w:t>
            </w:r>
            <w:proofErr w:type="spellStart"/>
            <w:r w:rsidRPr="000A332A">
              <w:rPr>
                <w:rFonts w:cstheme="majorHAnsi"/>
                <w:sz w:val="18"/>
                <w:szCs w:val="18"/>
              </w:rPr>
              <w:t>operațiuni</w:t>
            </w:r>
            <w:proofErr w:type="spellEnd"/>
            <w:r w:rsidRPr="000A332A">
              <w:rPr>
                <w:rFonts w:cstheme="majorHAnsi"/>
                <w:sz w:val="18"/>
                <w:szCs w:val="18"/>
              </w:rPr>
              <w:t xml:space="preserve"> de </w:t>
            </w:r>
            <w:proofErr w:type="spellStart"/>
            <w:r w:rsidRPr="000A332A">
              <w:rPr>
                <w:rFonts w:cstheme="majorHAnsi"/>
                <w:sz w:val="18"/>
                <w:szCs w:val="18"/>
              </w:rPr>
              <w:t>căutare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salvare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evacuare</w:t>
            </w:r>
            <w:proofErr w:type="spellEnd"/>
            <w:r w:rsidRPr="000A332A">
              <w:rPr>
                <w:rFonts w:cstheme="majorHAnsi"/>
                <w:sz w:val="18"/>
                <w:szCs w:val="18"/>
              </w:rPr>
              <w:t xml:space="preserve"> etc., </w:t>
            </w:r>
            <w:proofErr w:type="spellStart"/>
            <w:r w:rsidRPr="000A332A">
              <w:rPr>
                <w:rFonts w:cstheme="majorHAnsi"/>
                <w:sz w:val="18"/>
                <w:szCs w:val="18"/>
              </w:rPr>
              <w:t>rezultând</w:t>
            </w:r>
            <w:proofErr w:type="spellEnd"/>
            <w:r w:rsidRPr="000A332A">
              <w:rPr>
                <w:rFonts w:cstheme="majorHAnsi"/>
                <w:sz w:val="18"/>
                <w:szCs w:val="18"/>
              </w:rPr>
              <w:t xml:space="preserve"> </w:t>
            </w:r>
            <w:proofErr w:type="spellStart"/>
            <w:r w:rsidRPr="000A332A">
              <w:rPr>
                <w:rFonts w:cstheme="majorHAnsi"/>
                <w:sz w:val="18"/>
                <w:szCs w:val="18"/>
              </w:rPr>
              <w:t>într</w:t>
            </w:r>
            <w:proofErr w:type="spellEnd"/>
            <w:r w:rsidRPr="000A332A">
              <w:rPr>
                <w:rFonts w:cstheme="majorHAnsi"/>
                <w:sz w:val="18"/>
                <w:szCs w:val="18"/>
              </w:rPr>
              <w:t xml:space="preserve">- o </w:t>
            </w:r>
            <w:proofErr w:type="spellStart"/>
            <w:r w:rsidRPr="000A332A">
              <w:rPr>
                <w:rFonts w:cstheme="majorHAnsi"/>
                <w:sz w:val="18"/>
                <w:szCs w:val="18"/>
              </w:rPr>
              <w:t>reducere</w:t>
            </w:r>
            <w:proofErr w:type="spellEnd"/>
            <w:r w:rsidRPr="000A332A">
              <w:rPr>
                <w:rFonts w:cstheme="majorHAnsi"/>
                <w:sz w:val="18"/>
                <w:szCs w:val="18"/>
              </w:rPr>
              <w:t xml:space="preserve"> a </w:t>
            </w:r>
            <w:proofErr w:type="spellStart"/>
            <w:r w:rsidRPr="000A332A">
              <w:rPr>
                <w:rFonts w:cstheme="majorHAnsi"/>
                <w:sz w:val="18"/>
                <w:szCs w:val="18"/>
              </w:rPr>
              <w:t>pagubelor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deceselor</w:t>
            </w:r>
            <w:proofErr w:type="spellEnd"/>
            <w:r w:rsidRPr="000A332A">
              <w:rPr>
                <w:rFonts w:cstheme="majorHAnsi"/>
                <w:sz w:val="18"/>
                <w:szCs w:val="18"/>
              </w:rPr>
              <w:t xml:space="preserve"> </w:t>
            </w:r>
            <w:proofErr w:type="spellStart"/>
            <w:r w:rsidRPr="000A332A">
              <w:rPr>
                <w:rFonts w:cstheme="majorHAnsi"/>
                <w:sz w:val="18"/>
                <w:szCs w:val="18"/>
              </w:rPr>
              <w:t>cauzate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w:t>
            </w:r>
          </w:p>
          <w:p w14:paraId="67BED09C"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it-IT"/>
              </w:rPr>
            </w:pPr>
            <w:r w:rsidRPr="003C5BA1">
              <w:rPr>
                <w:rFonts w:cstheme="majorHAnsi"/>
                <w:sz w:val="18"/>
                <w:szCs w:val="18"/>
                <w:lang w:val="it-IT"/>
              </w:rPr>
              <w:t>Facilitarea procesului de raportare va oferi mai mult timp și informații de calitate pentru acțiunile de refacere.</w:t>
            </w:r>
          </w:p>
        </w:tc>
      </w:tr>
    </w:tbl>
    <w:p w14:paraId="60B3624E" w14:textId="77777777" w:rsidR="00DD21C9" w:rsidRPr="00E147B9"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3. </w:t>
      </w:r>
      <w:r w:rsidRPr="00E147B9">
        <w:rPr>
          <w:rFonts w:cstheme="majorHAnsi"/>
          <w:b/>
          <w:bCs/>
          <w:color w:val="1F4E79" w:themeColor="accent5" w:themeShade="80"/>
          <w:szCs w:val="20"/>
          <w:lang w:val="en-GB" w:eastAsia="en-GB"/>
        </w:rPr>
        <w:t xml:space="preserve">Monitoring, </w:t>
      </w:r>
      <w:proofErr w:type="spellStart"/>
      <w:r w:rsidRPr="00E147B9">
        <w:rPr>
          <w:rFonts w:cstheme="majorHAnsi"/>
          <w:b/>
          <w:bCs/>
          <w:color w:val="1F4E79" w:themeColor="accent5" w:themeShade="80"/>
          <w:szCs w:val="20"/>
          <w:lang w:val="en-GB" w:eastAsia="en-GB"/>
        </w:rPr>
        <w:t>managementul</w:t>
      </w:r>
      <w:proofErr w:type="spellEnd"/>
      <w:r w:rsidRPr="00E147B9">
        <w:rPr>
          <w:rFonts w:cstheme="majorHAnsi"/>
          <w:b/>
          <w:bCs/>
          <w:color w:val="1F4E79" w:themeColor="accent5" w:themeShade="80"/>
          <w:szCs w:val="20"/>
          <w:lang w:val="en-GB" w:eastAsia="en-GB"/>
        </w:rPr>
        <w:t xml:space="preserve"> </w:t>
      </w:r>
      <w:proofErr w:type="spellStart"/>
      <w:r w:rsidRPr="00E147B9">
        <w:rPr>
          <w:rFonts w:cstheme="majorHAnsi"/>
          <w:b/>
          <w:bCs/>
          <w:color w:val="1F4E79" w:themeColor="accent5" w:themeShade="80"/>
          <w:szCs w:val="20"/>
          <w:lang w:val="en-GB" w:eastAsia="en-GB"/>
        </w:rPr>
        <w:t>datelor</w:t>
      </w:r>
      <w:proofErr w:type="spellEnd"/>
      <w:r w:rsidRPr="00E147B9">
        <w:rPr>
          <w:rFonts w:cstheme="majorHAnsi"/>
          <w:b/>
          <w:bCs/>
          <w:color w:val="1F4E79" w:themeColor="accent5" w:themeShade="80"/>
          <w:szCs w:val="20"/>
          <w:lang w:val="en-GB" w:eastAsia="en-GB"/>
        </w:rPr>
        <w:t xml:space="preserve"> </w:t>
      </w:r>
      <w:proofErr w:type="spellStart"/>
      <w:r w:rsidRPr="00E147B9">
        <w:rPr>
          <w:rFonts w:cstheme="majorHAnsi"/>
          <w:b/>
          <w:bCs/>
          <w:color w:val="1F4E79" w:themeColor="accent5" w:themeShade="80"/>
          <w:szCs w:val="20"/>
          <w:lang w:val="en-GB" w:eastAsia="en-GB"/>
        </w:rPr>
        <w:t>și</w:t>
      </w:r>
      <w:proofErr w:type="spellEnd"/>
      <w:r w:rsidRPr="00E147B9">
        <w:rPr>
          <w:rFonts w:cstheme="majorHAnsi"/>
          <w:b/>
          <w:bCs/>
          <w:color w:val="1F4E79" w:themeColor="accent5" w:themeShade="80"/>
          <w:szCs w:val="20"/>
          <w:lang w:val="en-GB" w:eastAsia="en-GB"/>
        </w:rPr>
        <w:t xml:space="preserve"> </w:t>
      </w:r>
      <w:proofErr w:type="spellStart"/>
      <w:r w:rsidRPr="00E147B9">
        <w:rPr>
          <w:rFonts w:cstheme="majorHAnsi"/>
          <w:b/>
          <w:bCs/>
          <w:color w:val="1F4E79" w:themeColor="accent5" w:themeShade="80"/>
          <w:szCs w:val="20"/>
          <w:lang w:val="en-GB" w:eastAsia="en-GB"/>
        </w:rPr>
        <w:t>prognoză</w:t>
      </w:r>
      <w:proofErr w:type="spellEnd"/>
    </w:p>
    <w:tbl>
      <w:tblPr>
        <w:tblStyle w:val="TableGrid"/>
        <w:tblW w:w="9923" w:type="dxa"/>
        <w:tblInd w:w="-5" w:type="dxa"/>
        <w:tblLook w:val="04A0" w:firstRow="1" w:lastRow="0" w:firstColumn="1" w:lastColumn="0" w:noHBand="0" w:noVBand="1"/>
      </w:tblPr>
      <w:tblGrid>
        <w:gridCol w:w="1560"/>
        <w:gridCol w:w="8363"/>
      </w:tblGrid>
      <w:tr w:rsidR="00DD21C9" w:rsidRPr="00E147B9" w14:paraId="7644D007" w14:textId="77777777" w:rsidTr="00A6410B">
        <w:trPr>
          <w:cantSplit/>
        </w:trPr>
        <w:tc>
          <w:tcPr>
            <w:tcW w:w="1560" w:type="dxa"/>
            <w:shd w:val="clear" w:color="auto" w:fill="auto"/>
          </w:tcPr>
          <w:p w14:paraId="5CCF3DA6" w14:textId="77777777" w:rsidR="00DD21C9" w:rsidRPr="00E147B9" w:rsidRDefault="00DD21C9" w:rsidP="00A6410B">
            <w:pPr>
              <w:spacing w:before="0" w:after="0"/>
              <w:jc w:val="both"/>
              <w:rPr>
                <w:rFonts w:cstheme="majorHAnsi"/>
                <w:b/>
                <w:bCs/>
                <w:sz w:val="18"/>
                <w:szCs w:val="18"/>
                <w:lang w:val="en-US"/>
              </w:rPr>
            </w:pPr>
            <w:bookmarkStart w:id="303" w:name="_Hlk127431517"/>
            <w:proofErr w:type="spellStart"/>
            <w:r w:rsidRPr="00E147B9">
              <w:rPr>
                <w:rFonts w:cstheme="majorHAnsi"/>
                <w:b/>
                <w:bCs/>
                <w:sz w:val="18"/>
                <w:szCs w:val="18"/>
                <w:lang w:val="en-US"/>
              </w:rPr>
              <w:t>Articol</w:t>
            </w:r>
            <w:proofErr w:type="spellEnd"/>
          </w:p>
        </w:tc>
        <w:tc>
          <w:tcPr>
            <w:tcW w:w="8363" w:type="dxa"/>
            <w:shd w:val="clear" w:color="auto" w:fill="auto"/>
          </w:tcPr>
          <w:p w14:paraId="157CF80D" w14:textId="77777777" w:rsidR="00DD21C9" w:rsidRPr="00E147B9" w:rsidRDefault="00DD21C9" w:rsidP="00A6410B">
            <w:pPr>
              <w:spacing w:before="0" w:after="0"/>
              <w:jc w:val="both"/>
              <w:rPr>
                <w:rFonts w:cstheme="majorHAnsi"/>
                <w:b/>
                <w:bCs/>
                <w:sz w:val="18"/>
                <w:szCs w:val="18"/>
                <w:lang w:val="en-US"/>
              </w:rPr>
            </w:pPr>
            <w:r w:rsidRPr="00E147B9">
              <w:rPr>
                <w:rFonts w:cstheme="majorHAnsi"/>
                <w:b/>
                <w:bCs/>
                <w:sz w:val="18"/>
                <w:szCs w:val="18"/>
                <w:lang w:val="en-US"/>
              </w:rPr>
              <w:t>3a</w:t>
            </w:r>
          </w:p>
        </w:tc>
      </w:tr>
      <w:tr w:rsidR="00DD21C9" w:rsidRPr="00E147B9" w14:paraId="13185ADC" w14:textId="77777777" w:rsidTr="00A6410B">
        <w:trPr>
          <w:cantSplit/>
        </w:trPr>
        <w:tc>
          <w:tcPr>
            <w:tcW w:w="1560" w:type="dxa"/>
            <w:shd w:val="clear" w:color="auto" w:fill="auto"/>
          </w:tcPr>
          <w:p w14:paraId="48ED9D6B" w14:textId="77777777" w:rsidR="00DD21C9" w:rsidRPr="00E147B9" w:rsidRDefault="00DD21C9"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Nume</w:t>
            </w:r>
            <w:proofErr w:type="spellEnd"/>
          </w:p>
        </w:tc>
        <w:tc>
          <w:tcPr>
            <w:tcW w:w="8363" w:type="dxa"/>
            <w:shd w:val="clear" w:color="auto" w:fill="auto"/>
          </w:tcPr>
          <w:p w14:paraId="5EBCFBE5" w14:textId="77777777" w:rsidR="00DD21C9" w:rsidRPr="00E147B9" w:rsidRDefault="00DD21C9"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Monitoringul</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și</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managementul</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datelor</w:t>
            </w:r>
            <w:proofErr w:type="spellEnd"/>
            <w:r w:rsidRPr="00E147B9">
              <w:rPr>
                <w:rFonts w:cstheme="majorHAnsi"/>
                <w:b/>
                <w:bCs/>
                <w:sz w:val="18"/>
                <w:szCs w:val="18"/>
                <w:lang w:val="en-US"/>
              </w:rPr>
              <w:t xml:space="preserve"> </w:t>
            </w:r>
          </w:p>
        </w:tc>
      </w:tr>
      <w:bookmarkEnd w:id="303"/>
      <w:tr w:rsidR="00DD21C9" w:rsidRPr="00E147B9" w14:paraId="74DCAFFC" w14:textId="77777777" w:rsidTr="00A6410B">
        <w:trPr>
          <w:cantSplit/>
        </w:trPr>
        <w:tc>
          <w:tcPr>
            <w:tcW w:w="1560" w:type="dxa"/>
            <w:shd w:val="clear" w:color="auto" w:fill="auto"/>
          </w:tcPr>
          <w:p w14:paraId="28625528" w14:textId="77777777" w:rsidR="00DD21C9" w:rsidRPr="00E147B9" w:rsidRDefault="00DD21C9"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5F69B1F3" w14:textId="77777777" w:rsidR="00DD21C9" w:rsidRPr="00E147B9" w:rsidRDefault="00DD21C9" w:rsidP="00A6410B">
            <w:pPr>
              <w:spacing w:before="0" w:after="0"/>
              <w:jc w:val="both"/>
              <w:rPr>
                <w:rFonts w:cstheme="majorHAnsi"/>
                <w:b/>
                <w:bCs/>
                <w:sz w:val="18"/>
                <w:szCs w:val="18"/>
                <w:lang w:val="en-US"/>
              </w:rPr>
            </w:pPr>
            <w:r w:rsidRPr="00E147B9">
              <w:rPr>
                <w:rFonts w:cstheme="majorHAnsi"/>
                <w:b/>
                <w:bCs/>
                <w:sz w:val="18"/>
                <w:szCs w:val="18"/>
                <w:lang w:val="en-US"/>
              </w:rPr>
              <w:t>M41-RO45, M41-RO44</w:t>
            </w:r>
          </w:p>
        </w:tc>
      </w:tr>
      <w:tr w:rsidR="00DD21C9" w:rsidRPr="00205D9D" w14:paraId="0C075445" w14:textId="77777777" w:rsidTr="00A6410B">
        <w:trPr>
          <w:cantSplit/>
        </w:trPr>
        <w:tc>
          <w:tcPr>
            <w:tcW w:w="1560" w:type="dxa"/>
          </w:tcPr>
          <w:p w14:paraId="5158484A" w14:textId="77777777" w:rsidR="00DD21C9" w:rsidRPr="00205D9D" w:rsidRDefault="00DD21C9" w:rsidP="00A6410B">
            <w:pPr>
              <w:spacing w:before="0" w:after="0"/>
              <w:jc w:val="both"/>
              <w:rPr>
                <w:rFonts w:ascii="Calibri" w:hAnsi="Calibri" w:cstheme="minorHAnsi"/>
                <w:sz w:val="22"/>
                <w:lang w:val="en-US"/>
              </w:rPr>
            </w:pPr>
            <w:proofErr w:type="spellStart"/>
            <w:r w:rsidRPr="000A332A">
              <w:rPr>
                <w:rFonts w:cstheme="majorHAnsi"/>
                <w:sz w:val="18"/>
                <w:szCs w:val="18"/>
                <w:lang w:val="en-US"/>
              </w:rPr>
              <w:t>Obiectiv</w:t>
            </w:r>
            <w:proofErr w:type="spellEnd"/>
          </w:p>
        </w:tc>
        <w:tc>
          <w:tcPr>
            <w:tcW w:w="8363" w:type="dxa"/>
          </w:tcPr>
          <w:p w14:paraId="42DA0E88" w14:textId="77777777" w:rsidR="00DD21C9" w:rsidRPr="00683701" w:rsidRDefault="00DD21C9" w:rsidP="00A6410B">
            <w:pPr>
              <w:spacing w:before="0" w:after="0"/>
              <w:jc w:val="both"/>
              <w:rPr>
                <w:rFonts w:cstheme="majorHAnsi"/>
                <w:sz w:val="18"/>
                <w:szCs w:val="18"/>
                <w:lang w:val="it-IT"/>
              </w:rPr>
            </w:pPr>
            <w:r w:rsidRPr="00683701">
              <w:rPr>
                <w:rFonts w:cstheme="majorHAnsi"/>
                <w:sz w:val="18"/>
                <w:szCs w:val="18"/>
                <w:lang w:val="it-IT"/>
              </w:rPr>
              <w:t>Îmbunătățirea monitorizării meteorologice și hidrologice și a sistemelor informaționale pentru prognoza hidrologică.</w:t>
            </w:r>
          </w:p>
          <w:p w14:paraId="426C5478" w14:textId="77777777" w:rsidR="00DD21C9" w:rsidRPr="000A332A" w:rsidRDefault="00DD21C9" w:rsidP="00A6410B">
            <w:pPr>
              <w:spacing w:before="0" w:after="0"/>
              <w:jc w:val="both"/>
              <w:rPr>
                <w:rFonts w:cstheme="majorHAnsi"/>
                <w:sz w:val="18"/>
                <w:szCs w:val="18"/>
              </w:rPr>
            </w:pPr>
            <w:r w:rsidRPr="00683701">
              <w:rPr>
                <w:rFonts w:cstheme="majorHAnsi"/>
                <w:sz w:val="18"/>
                <w:szCs w:val="18"/>
                <w:lang w:val="it-IT"/>
              </w:rPr>
              <w:t xml:space="preserve">Asigurarea unei serii temporale continue de date de intrare și verificate din punct de vedere al calității, pentru diferitele platforme de prognoză a inundațiilor (incluzând modele deterministe și probabilistice) care ajută la furnizarea de rezultate mai bune de prognoză (de exemplu, colectarea și validarea tuturor datelor de intrare la fiecare 6 ore și la fiecare 1 oră) și mai multe secțiuni pentru prognozele hidrologice. </w:t>
            </w:r>
            <w:proofErr w:type="spellStart"/>
            <w:r w:rsidRPr="000A332A">
              <w:rPr>
                <w:rFonts w:cstheme="majorHAnsi"/>
                <w:sz w:val="18"/>
                <w:szCs w:val="18"/>
              </w:rPr>
              <w:t>Cerințele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aceasta</w:t>
            </w:r>
            <w:proofErr w:type="spellEnd"/>
            <w:r w:rsidRPr="000A332A">
              <w:rPr>
                <w:rFonts w:cstheme="majorHAnsi"/>
                <w:sz w:val="18"/>
                <w:szCs w:val="18"/>
              </w:rPr>
              <w:t xml:space="preserve"> </w:t>
            </w:r>
            <w:proofErr w:type="spellStart"/>
            <w:r w:rsidRPr="000A332A">
              <w:rPr>
                <w:rFonts w:cstheme="majorHAnsi"/>
                <w:sz w:val="18"/>
                <w:szCs w:val="18"/>
              </w:rPr>
              <w:t>vor</w:t>
            </w:r>
            <w:proofErr w:type="spellEnd"/>
            <w:r w:rsidRPr="000A332A">
              <w:rPr>
                <w:rFonts w:cstheme="majorHAnsi"/>
                <w:sz w:val="18"/>
                <w:szCs w:val="18"/>
              </w:rPr>
              <w:t xml:space="preserve"> include:</w:t>
            </w:r>
          </w:p>
          <w:p w14:paraId="50F149FF" w14:textId="77777777" w:rsidR="00DD21C9" w:rsidRPr="000A332A" w:rsidRDefault="00DD21C9" w:rsidP="00074362">
            <w:pPr>
              <w:pStyle w:val="ListParagraph"/>
              <w:numPr>
                <w:ilvl w:val="0"/>
                <w:numId w:val="15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numărului</w:t>
            </w:r>
            <w:proofErr w:type="spellEnd"/>
            <w:r w:rsidRPr="000A332A">
              <w:rPr>
                <w:rFonts w:cstheme="majorHAnsi"/>
                <w:sz w:val="18"/>
                <w:szCs w:val="18"/>
              </w:rPr>
              <w:t xml:space="preserve"> de </w:t>
            </w:r>
            <w:proofErr w:type="spellStart"/>
            <w:r w:rsidRPr="000A332A">
              <w:rPr>
                <w:rFonts w:cstheme="majorHAnsi"/>
                <w:sz w:val="18"/>
                <w:szCs w:val="18"/>
              </w:rPr>
              <w:t>stații</w:t>
            </w:r>
            <w:proofErr w:type="spellEnd"/>
            <w:r w:rsidRPr="000A332A">
              <w:rPr>
                <w:rFonts w:cstheme="majorHAnsi"/>
                <w:sz w:val="18"/>
                <w:szCs w:val="18"/>
              </w:rPr>
              <w:t xml:space="preserve"> </w:t>
            </w:r>
            <w:proofErr w:type="spellStart"/>
            <w:r w:rsidRPr="000A332A">
              <w:rPr>
                <w:rFonts w:cstheme="majorHAnsi"/>
                <w:sz w:val="18"/>
                <w:szCs w:val="18"/>
              </w:rPr>
              <w:t>meteorologice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de </w:t>
            </w:r>
            <w:proofErr w:type="spellStart"/>
            <w:r w:rsidRPr="000A332A">
              <w:rPr>
                <w:rFonts w:cstheme="majorHAnsi"/>
                <w:sz w:val="18"/>
                <w:szCs w:val="18"/>
              </w:rPr>
              <w:t>stații</w:t>
            </w:r>
            <w:proofErr w:type="spellEnd"/>
            <w:r w:rsidRPr="000A332A">
              <w:rPr>
                <w:rFonts w:cstheme="majorHAnsi"/>
                <w:sz w:val="18"/>
                <w:szCs w:val="18"/>
              </w:rPr>
              <w:t xml:space="preserve"> </w:t>
            </w:r>
            <w:proofErr w:type="spellStart"/>
            <w:r w:rsidRPr="000A332A">
              <w:rPr>
                <w:rFonts w:cstheme="majorHAnsi"/>
                <w:sz w:val="18"/>
                <w:szCs w:val="18"/>
              </w:rPr>
              <w:t>hidrometrice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amonte</w:t>
            </w:r>
            <w:proofErr w:type="spellEnd"/>
            <w:r w:rsidRPr="000A332A">
              <w:rPr>
                <w:rFonts w:cstheme="majorHAnsi"/>
                <w:sz w:val="18"/>
                <w:szCs w:val="18"/>
              </w:rPr>
              <w:t xml:space="preserve"> de </w:t>
            </w:r>
            <w:proofErr w:type="spellStart"/>
            <w:r w:rsidRPr="000A332A">
              <w:rPr>
                <w:rFonts w:cstheme="majorHAnsi"/>
                <w:sz w:val="18"/>
                <w:szCs w:val="18"/>
              </w:rPr>
              <w:t>acumulări</w:t>
            </w:r>
            <w:proofErr w:type="spellEnd"/>
            <w:r w:rsidRPr="000A332A">
              <w:rPr>
                <w:rFonts w:cstheme="majorHAnsi"/>
                <w:sz w:val="18"/>
                <w:szCs w:val="18"/>
              </w:rPr>
              <w:t xml:space="preserve">, </w:t>
            </w:r>
            <w:proofErr w:type="spellStart"/>
            <w:r w:rsidRPr="000A332A">
              <w:rPr>
                <w:rFonts w:cstheme="majorHAnsi"/>
                <w:sz w:val="18"/>
                <w:szCs w:val="18"/>
              </w:rPr>
              <w:t>diguri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derivații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monitorizarea</w:t>
            </w:r>
            <w:proofErr w:type="spellEnd"/>
            <w:r w:rsidRPr="000A332A">
              <w:rPr>
                <w:rFonts w:cstheme="majorHAnsi"/>
                <w:sz w:val="18"/>
                <w:szCs w:val="18"/>
              </w:rPr>
              <w:t xml:space="preserve"> </w:t>
            </w:r>
            <w:proofErr w:type="spellStart"/>
            <w:r w:rsidRPr="000A332A">
              <w:rPr>
                <w:rFonts w:cstheme="majorHAnsi"/>
                <w:sz w:val="18"/>
                <w:szCs w:val="18"/>
              </w:rPr>
              <w:t>barajelor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derivaţiilor</w:t>
            </w:r>
            <w:proofErr w:type="spellEnd"/>
            <w:r w:rsidRPr="000A332A">
              <w:rPr>
                <w:rFonts w:cstheme="majorHAnsi"/>
                <w:sz w:val="18"/>
                <w:szCs w:val="18"/>
              </w:rPr>
              <w:t>;</w:t>
            </w:r>
          </w:p>
          <w:p w14:paraId="53B0A3A3" w14:textId="77777777" w:rsidR="00DD21C9" w:rsidRPr="00DA3534" w:rsidRDefault="00DD21C9" w:rsidP="00074362">
            <w:pPr>
              <w:pStyle w:val="ListParagraph"/>
              <w:numPr>
                <w:ilvl w:val="0"/>
                <w:numId w:val="152"/>
              </w:numPr>
              <w:autoSpaceDN w:val="0"/>
              <w:spacing w:before="0" w:after="0"/>
              <w:ind w:left="316"/>
              <w:jc w:val="both"/>
              <w:textAlignment w:val="baseline"/>
              <w:rPr>
                <w:rFonts w:cstheme="majorHAnsi"/>
                <w:sz w:val="18"/>
                <w:szCs w:val="18"/>
                <w:lang w:val="nl-NL"/>
              </w:rPr>
            </w:pPr>
            <w:r w:rsidRPr="00DA3534">
              <w:rPr>
                <w:rFonts w:cstheme="majorHAnsi"/>
                <w:sz w:val="18"/>
                <w:szCs w:val="18"/>
                <w:lang w:val="nl-NL"/>
              </w:rPr>
              <w:t>Creșterea numărului de stații meteorologice și de stații hidrometrice în amonte de APSFR-uri;</w:t>
            </w:r>
          </w:p>
          <w:p w14:paraId="3A82828D"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Generarea de date in format grid/raster pentru parametrii meteorologici, folosind stații meteorologice și date radar, satelitare;</w:t>
            </w:r>
          </w:p>
          <w:p w14:paraId="3BD72900"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Serii de date temporale continue meteorologice și în format tip grid/raster pentru modelare utilizând inteligența artificială și algoritmi de învățare automată, inclusiv pentru controlul calitaţii;</w:t>
            </w:r>
          </w:p>
          <w:p w14:paraId="484CAD4E"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Calcularea hidrografelor continue (date istorice) pentru calibrare și validare;</w:t>
            </w:r>
          </w:p>
          <w:p w14:paraId="40A16E0A" w14:textId="77777777" w:rsidR="00DD21C9" w:rsidRPr="006D38DA" w:rsidRDefault="00DD21C9" w:rsidP="00074362">
            <w:pPr>
              <w:pStyle w:val="ListParagraph"/>
              <w:numPr>
                <w:ilvl w:val="0"/>
                <w:numId w:val="15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de </w:t>
            </w:r>
            <w:proofErr w:type="spellStart"/>
            <w:r w:rsidRPr="000A332A">
              <w:rPr>
                <w:rFonts w:cstheme="majorHAnsi"/>
                <w:sz w:val="18"/>
                <w:szCs w:val="18"/>
              </w:rPr>
              <w:t>regionalizare</w:t>
            </w:r>
            <w:proofErr w:type="spellEnd"/>
            <w:r w:rsidRPr="000A332A">
              <w:rPr>
                <w:rFonts w:cstheme="majorHAnsi"/>
                <w:sz w:val="18"/>
                <w:szCs w:val="18"/>
              </w:rPr>
              <w:t xml:space="preserve"> a </w:t>
            </w:r>
            <w:proofErr w:type="spellStart"/>
            <w:r w:rsidRPr="000A332A">
              <w:rPr>
                <w:rFonts w:cstheme="majorHAnsi"/>
                <w:sz w:val="18"/>
                <w:szCs w:val="18"/>
              </w:rPr>
              <w:t>datelor</w:t>
            </w:r>
            <w:proofErr w:type="spellEnd"/>
            <w:r w:rsidRPr="000A332A">
              <w:rPr>
                <w:rFonts w:cstheme="majorHAnsi"/>
                <w:sz w:val="18"/>
                <w:szCs w:val="18"/>
              </w:rPr>
              <w:t xml:space="preserve"> </w:t>
            </w:r>
            <w:proofErr w:type="spellStart"/>
            <w:r w:rsidRPr="000A332A">
              <w:rPr>
                <w:rFonts w:cstheme="majorHAnsi"/>
                <w:sz w:val="18"/>
                <w:szCs w:val="18"/>
              </w:rPr>
              <w:t>hidrologice</w:t>
            </w:r>
            <w:proofErr w:type="spellEnd"/>
            <w:r w:rsidRPr="000A332A">
              <w:rPr>
                <w:rFonts w:cstheme="majorHAnsi"/>
                <w:sz w:val="18"/>
                <w:szCs w:val="18"/>
              </w:rPr>
              <w:t>.</w:t>
            </w:r>
          </w:p>
        </w:tc>
      </w:tr>
      <w:tr w:rsidR="00DD21C9" w:rsidRPr="002D0987" w14:paraId="3DB4C737" w14:textId="77777777" w:rsidTr="00A6410B">
        <w:trPr>
          <w:cantSplit/>
        </w:trPr>
        <w:tc>
          <w:tcPr>
            <w:tcW w:w="1560" w:type="dxa"/>
          </w:tcPr>
          <w:p w14:paraId="10389E5B" w14:textId="77777777" w:rsidR="00DD21C9" w:rsidRPr="00205D9D" w:rsidRDefault="00DD21C9" w:rsidP="00A6410B">
            <w:pPr>
              <w:spacing w:before="0" w:after="0"/>
              <w:jc w:val="both"/>
              <w:rPr>
                <w:rFonts w:ascii="Calibri" w:hAnsi="Calibri" w:cstheme="minorHAnsi"/>
                <w:sz w:val="22"/>
                <w:lang w:val="en-US"/>
              </w:rPr>
            </w:pPr>
            <w:proofErr w:type="spellStart"/>
            <w:r w:rsidRPr="000A332A">
              <w:rPr>
                <w:rFonts w:cstheme="majorHAnsi"/>
                <w:sz w:val="18"/>
                <w:szCs w:val="18"/>
                <w:lang w:val="en-US"/>
              </w:rPr>
              <w:lastRenderedPageBreak/>
              <w:t>Descriere</w:t>
            </w:r>
            <w:proofErr w:type="spellEnd"/>
            <w:r w:rsidRPr="000A332A">
              <w:rPr>
                <w:rFonts w:cstheme="majorHAnsi"/>
                <w:sz w:val="18"/>
                <w:szCs w:val="18"/>
                <w:lang w:val="en-US"/>
              </w:rPr>
              <w:t xml:space="preserve"> </w:t>
            </w:r>
            <w:proofErr w:type="spellStart"/>
            <w:r w:rsidRPr="000A332A">
              <w:rPr>
                <w:rFonts w:cstheme="majorHAnsi"/>
                <w:sz w:val="18"/>
                <w:szCs w:val="18"/>
                <w:lang w:val="en-US"/>
              </w:rPr>
              <w:t>funcțională</w:t>
            </w:r>
            <w:proofErr w:type="spellEnd"/>
          </w:p>
        </w:tc>
        <w:tc>
          <w:tcPr>
            <w:tcW w:w="8363" w:type="dxa"/>
          </w:tcPr>
          <w:p w14:paraId="671FC0E1" w14:textId="77777777" w:rsidR="00DD21C9" w:rsidRPr="000A332A" w:rsidRDefault="00DD21C9" w:rsidP="00A6410B">
            <w:pPr>
              <w:spacing w:before="0" w:after="0"/>
              <w:jc w:val="both"/>
              <w:rPr>
                <w:rFonts w:cstheme="majorHAnsi"/>
                <w:i/>
                <w:iCs/>
                <w:sz w:val="18"/>
                <w:szCs w:val="18"/>
                <w:lang w:val="en-US"/>
              </w:rPr>
            </w:pPr>
            <w:proofErr w:type="spellStart"/>
            <w:r w:rsidRPr="000A332A">
              <w:rPr>
                <w:rFonts w:cstheme="majorHAnsi"/>
                <w:i/>
                <w:iCs/>
                <w:sz w:val="18"/>
                <w:szCs w:val="18"/>
                <w:lang w:val="en-US"/>
              </w:rPr>
              <w:t>Cerințele</w:t>
            </w:r>
            <w:proofErr w:type="spellEnd"/>
            <w:r w:rsidRPr="000A332A">
              <w:rPr>
                <w:rFonts w:cstheme="majorHAnsi"/>
                <w:i/>
                <w:iCs/>
                <w:sz w:val="18"/>
                <w:szCs w:val="18"/>
                <w:lang w:val="en-US"/>
              </w:rPr>
              <w:t xml:space="preserve"> </w:t>
            </w:r>
            <w:proofErr w:type="spellStart"/>
            <w:r w:rsidRPr="000A332A">
              <w:rPr>
                <w:rFonts w:cstheme="majorHAnsi"/>
                <w:i/>
                <w:iCs/>
                <w:sz w:val="18"/>
                <w:szCs w:val="18"/>
                <w:lang w:val="en-US"/>
              </w:rPr>
              <w:t>sistemului</w:t>
            </w:r>
            <w:proofErr w:type="spellEnd"/>
          </w:p>
          <w:p w14:paraId="48375DF1" w14:textId="77777777" w:rsidR="00DD21C9" w:rsidRPr="003C5BA1" w:rsidRDefault="00DD21C9" w:rsidP="00A6410B">
            <w:pPr>
              <w:spacing w:before="0" w:after="0"/>
              <w:jc w:val="both"/>
              <w:rPr>
                <w:rFonts w:cstheme="majorHAnsi"/>
                <w:sz w:val="18"/>
                <w:szCs w:val="18"/>
                <w:lang w:val="fr-FR"/>
              </w:rPr>
            </w:pPr>
            <w:proofErr w:type="spellStart"/>
            <w:r w:rsidRPr="000A332A">
              <w:rPr>
                <w:rFonts w:cstheme="majorHAnsi"/>
                <w:sz w:val="18"/>
                <w:szCs w:val="18"/>
                <w:lang w:val="en-US"/>
              </w:rPr>
              <w:t>Ar</w:t>
            </w:r>
            <w:proofErr w:type="spellEnd"/>
            <w:r w:rsidRPr="000A332A">
              <w:rPr>
                <w:rFonts w:cstheme="majorHAnsi"/>
                <w:sz w:val="18"/>
                <w:szCs w:val="18"/>
                <w:lang w:val="en-US"/>
              </w:rPr>
              <w:t xml:space="preserve"> </w:t>
            </w:r>
            <w:proofErr w:type="spellStart"/>
            <w:r w:rsidRPr="000A332A">
              <w:rPr>
                <w:rFonts w:cstheme="majorHAnsi"/>
                <w:sz w:val="18"/>
                <w:szCs w:val="18"/>
                <w:lang w:val="en-US"/>
              </w:rPr>
              <w:t>trebui</w:t>
            </w:r>
            <w:proofErr w:type="spellEnd"/>
            <w:r w:rsidRPr="000A332A">
              <w:rPr>
                <w:rFonts w:cstheme="majorHAnsi"/>
                <w:sz w:val="18"/>
                <w:szCs w:val="18"/>
                <w:lang w:val="en-US"/>
              </w:rPr>
              <w:t xml:space="preserve"> </w:t>
            </w:r>
            <w:proofErr w:type="spellStart"/>
            <w:r w:rsidRPr="000A332A">
              <w:rPr>
                <w:rFonts w:cstheme="majorHAnsi"/>
                <w:sz w:val="18"/>
                <w:szCs w:val="18"/>
                <w:lang w:val="en-US"/>
              </w:rPr>
              <w:t>proiectat</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implementat</w:t>
            </w:r>
            <w:proofErr w:type="spellEnd"/>
            <w:r w:rsidRPr="000A332A">
              <w:rPr>
                <w:rFonts w:cstheme="majorHAnsi"/>
                <w:sz w:val="18"/>
                <w:szCs w:val="18"/>
                <w:lang w:val="en-US"/>
              </w:rPr>
              <w:t xml:space="preserve"> un </w:t>
            </w:r>
            <w:proofErr w:type="spellStart"/>
            <w:r w:rsidRPr="000A332A">
              <w:rPr>
                <w:rFonts w:cstheme="majorHAnsi"/>
                <w:sz w:val="18"/>
                <w:szCs w:val="18"/>
                <w:lang w:val="en-US"/>
              </w:rPr>
              <w:t>sistem</w:t>
            </w:r>
            <w:proofErr w:type="spellEnd"/>
            <w:r w:rsidRPr="000A332A">
              <w:rPr>
                <w:rFonts w:cstheme="majorHAnsi"/>
                <w:sz w:val="18"/>
                <w:szCs w:val="18"/>
                <w:lang w:val="en-US"/>
              </w:rPr>
              <w:t xml:space="preserve"> informatic </w:t>
            </w:r>
            <w:proofErr w:type="spellStart"/>
            <w:r w:rsidRPr="000A332A">
              <w:rPr>
                <w:rFonts w:cstheme="majorHAnsi"/>
                <w:sz w:val="18"/>
                <w:szCs w:val="18"/>
                <w:lang w:val="en-US"/>
              </w:rPr>
              <w:t>hidro</w:t>
            </w:r>
            <w:proofErr w:type="spellEnd"/>
            <w:r w:rsidRPr="000A332A">
              <w:rPr>
                <w:rFonts w:cstheme="majorHAnsi"/>
                <w:sz w:val="18"/>
                <w:szCs w:val="18"/>
                <w:lang w:val="en-US"/>
              </w:rPr>
              <w:t xml:space="preserve">-meteorologic care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fie </w:t>
            </w:r>
            <w:proofErr w:type="spellStart"/>
            <w:r w:rsidRPr="000A332A">
              <w:rPr>
                <w:rFonts w:cstheme="majorHAnsi"/>
                <w:sz w:val="18"/>
                <w:szCs w:val="18"/>
                <w:lang w:val="en-US"/>
              </w:rPr>
              <w:t>capabil</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stocheze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verifice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corecteze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completeze</w:t>
            </w:r>
            <w:proofErr w:type="spellEnd"/>
            <w:r w:rsidRPr="000A332A">
              <w:rPr>
                <w:rFonts w:cstheme="majorHAnsi"/>
                <w:sz w:val="18"/>
                <w:szCs w:val="18"/>
                <w:lang w:val="en-US"/>
              </w:rPr>
              <w:t xml:space="preserve"> </w:t>
            </w:r>
            <w:proofErr w:type="spellStart"/>
            <w:r w:rsidRPr="000A332A">
              <w:rPr>
                <w:rFonts w:cstheme="majorHAnsi"/>
                <w:sz w:val="18"/>
                <w:szCs w:val="18"/>
                <w:lang w:val="en-US"/>
              </w:rPr>
              <w:t>datele</w:t>
            </w:r>
            <w:proofErr w:type="spellEnd"/>
            <w:r w:rsidRPr="000A332A">
              <w:rPr>
                <w:rFonts w:cstheme="majorHAnsi"/>
                <w:sz w:val="18"/>
                <w:szCs w:val="18"/>
                <w:lang w:val="en-US"/>
              </w:rPr>
              <w:t xml:space="preserve"> care </w:t>
            </w:r>
            <w:proofErr w:type="spellStart"/>
            <w:r w:rsidRPr="000A332A">
              <w:rPr>
                <w:rFonts w:cstheme="majorHAnsi"/>
                <w:sz w:val="18"/>
                <w:szCs w:val="18"/>
                <w:lang w:val="en-US"/>
              </w:rPr>
              <w:t>lipsesc</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pună</w:t>
            </w:r>
            <w:proofErr w:type="spellEnd"/>
            <w:r w:rsidRPr="000A332A">
              <w:rPr>
                <w:rFonts w:cstheme="majorHAnsi"/>
                <w:sz w:val="18"/>
                <w:szCs w:val="18"/>
                <w:lang w:val="en-US"/>
              </w:rPr>
              <w:t xml:space="preserve"> la </w:t>
            </w:r>
            <w:proofErr w:type="spellStart"/>
            <w:r w:rsidRPr="000A332A">
              <w:rPr>
                <w:rFonts w:cstheme="majorHAnsi"/>
                <w:sz w:val="18"/>
                <w:szCs w:val="18"/>
                <w:lang w:val="en-US"/>
              </w:rPr>
              <w:t>dispoziție</w:t>
            </w:r>
            <w:proofErr w:type="spellEnd"/>
            <w:r w:rsidRPr="000A332A">
              <w:rPr>
                <w:rFonts w:cstheme="majorHAnsi"/>
                <w:sz w:val="18"/>
                <w:szCs w:val="18"/>
                <w:lang w:val="en-US"/>
              </w:rPr>
              <w:t xml:space="preserve"> </w:t>
            </w:r>
            <w:proofErr w:type="spellStart"/>
            <w:r w:rsidRPr="000A332A">
              <w:rPr>
                <w:rFonts w:cstheme="majorHAnsi"/>
                <w:sz w:val="18"/>
                <w:szCs w:val="18"/>
                <w:lang w:val="en-US"/>
              </w:rPr>
              <w:t>seturi</w:t>
            </w:r>
            <w:proofErr w:type="spellEnd"/>
            <w:r w:rsidRPr="000A332A">
              <w:rPr>
                <w:rFonts w:cstheme="majorHAnsi"/>
                <w:sz w:val="18"/>
                <w:szCs w:val="18"/>
                <w:lang w:val="en-US"/>
              </w:rPr>
              <w:t xml:space="preserve"> de date </w:t>
            </w:r>
            <w:proofErr w:type="spellStart"/>
            <w:r w:rsidRPr="000A332A">
              <w:rPr>
                <w:rFonts w:cstheme="majorHAnsi"/>
                <w:sz w:val="18"/>
                <w:szCs w:val="18"/>
                <w:lang w:val="en-US"/>
              </w:rPr>
              <w:t>istorice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timp</w:t>
            </w:r>
            <w:proofErr w:type="spellEnd"/>
            <w:r w:rsidRPr="000A332A">
              <w:rPr>
                <w:rFonts w:cstheme="majorHAnsi"/>
                <w:sz w:val="18"/>
                <w:szCs w:val="18"/>
                <w:lang w:val="en-US"/>
              </w:rPr>
              <w:t xml:space="preserve"> real cu date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hidrologice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necesare</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furniza</w:t>
            </w:r>
            <w:proofErr w:type="spellEnd"/>
            <w:r w:rsidRPr="000A332A">
              <w:rPr>
                <w:rFonts w:cstheme="majorHAnsi"/>
                <w:sz w:val="18"/>
                <w:szCs w:val="18"/>
                <w:lang w:val="en-US"/>
              </w:rPr>
              <w:t xml:space="preserve"> </w:t>
            </w:r>
            <w:proofErr w:type="spellStart"/>
            <w:r w:rsidRPr="000A332A">
              <w:rPr>
                <w:rFonts w:cstheme="majorHAnsi"/>
                <w:sz w:val="18"/>
                <w:szCs w:val="18"/>
                <w:lang w:val="en-US"/>
              </w:rPr>
              <w:t>prognoze</w:t>
            </w:r>
            <w:proofErr w:type="spellEnd"/>
            <w:r w:rsidRPr="000A332A">
              <w:rPr>
                <w:rFonts w:cstheme="majorHAnsi"/>
                <w:sz w:val="18"/>
                <w:szCs w:val="18"/>
                <w:lang w:val="en-US"/>
              </w:rPr>
              <w:t xml:space="preserve"> </w:t>
            </w:r>
            <w:proofErr w:type="spellStart"/>
            <w:r w:rsidRPr="000A332A">
              <w:rPr>
                <w:rFonts w:cstheme="majorHAnsi"/>
                <w:sz w:val="18"/>
                <w:szCs w:val="18"/>
                <w:lang w:val="en-US"/>
              </w:rPr>
              <w:t>deterministe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probabilistice</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îmbunătăți</w:t>
            </w:r>
            <w:proofErr w:type="spellEnd"/>
            <w:r w:rsidRPr="000A332A">
              <w:rPr>
                <w:rFonts w:cstheme="majorHAnsi"/>
                <w:sz w:val="18"/>
                <w:szCs w:val="18"/>
                <w:lang w:val="en-US"/>
              </w:rPr>
              <w:t xml:space="preserve"> </w:t>
            </w:r>
            <w:proofErr w:type="spellStart"/>
            <w:r w:rsidRPr="000A332A">
              <w:rPr>
                <w:rFonts w:cstheme="majorHAnsi"/>
                <w:sz w:val="18"/>
                <w:szCs w:val="18"/>
                <w:lang w:val="en-US"/>
              </w:rPr>
              <w:t>precizia</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timpul</w:t>
            </w:r>
            <w:proofErr w:type="spellEnd"/>
            <w:r w:rsidRPr="000A332A">
              <w:rPr>
                <w:rFonts w:cstheme="majorHAnsi"/>
                <w:sz w:val="18"/>
                <w:szCs w:val="18"/>
                <w:lang w:val="en-US"/>
              </w:rPr>
              <w:t xml:space="preserve"> de </w:t>
            </w:r>
            <w:proofErr w:type="spellStart"/>
            <w:r w:rsidRPr="000A332A">
              <w:rPr>
                <w:rFonts w:cstheme="majorHAnsi"/>
                <w:sz w:val="18"/>
                <w:szCs w:val="18"/>
                <w:lang w:val="en-US"/>
              </w:rPr>
              <w:t>anticipare</w:t>
            </w:r>
            <w:proofErr w:type="spellEnd"/>
            <w:r w:rsidRPr="000A332A">
              <w:rPr>
                <w:rFonts w:cstheme="majorHAnsi"/>
                <w:sz w:val="18"/>
                <w:szCs w:val="18"/>
                <w:lang w:val="en-US"/>
              </w:rPr>
              <w:t xml:space="preserve">. </w:t>
            </w:r>
            <w:proofErr w:type="spellStart"/>
            <w:r w:rsidRPr="003C5BA1">
              <w:rPr>
                <w:rFonts w:cstheme="majorHAnsi"/>
                <w:sz w:val="18"/>
                <w:szCs w:val="18"/>
                <w:lang w:val="fr-FR"/>
              </w:rPr>
              <w:t>Datele</w:t>
            </w:r>
            <w:proofErr w:type="spellEnd"/>
            <w:r w:rsidRPr="003C5BA1">
              <w:rPr>
                <w:rFonts w:cstheme="majorHAnsi"/>
                <w:sz w:val="18"/>
                <w:szCs w:val="18"/>
                <w:lang w:val="fr-FR"/>
              </w:rPr>
              <w:t xml:space="preserve"> </w:t>
            </w:r>
            <w:proofErr w:type="spellStart"/>
            <w:r w:rsidRPr="003C5BA1">
              <w:rPr>
                <w:rFonts w:cstheme="majorHAnsi"/>
                <w:sz w:val="18"/>
                <w:szCs w:val="18"/>
                <w:lang w:val="fr-FR"/>
              </w:rPr>
              <w:t>ar</w:t>
            </w:r>
            <w:proofErr w:type="spellEnd"/>
            <w:r w:rsidRPr="003C5BA1">
              <w:rPr>
                <w:rFonts w:cstheme="majorHAnsi"/>
                <w:sz w:val="18"/>
                <w:szCs w:val="18"/>
                <w:lang w:val="fr-FR"/>
              </w:rPr>
              <w:t xml:space="preserve"> </w:t>
            </w:r>
            <w:proofErr w:type="spellStart"/>
            <w:r w:rsidRPr="003C5BA1">
              <w:rPr>
                <w:rFonts w:cstheme="majorHAnsi"/>
                <w:sz w:val="18"/>
                <w:szCs w:val="18"/>
                <w:lang w:val="fr-FR"/>
              </w:rPr>
              <w:t>trebui</w:t>
            </w:r>
            <w:proofErr w:type="spellEnd"/>
            <w:r w:rsidRPr="003C5BA1">
              <w:rPr>
                <w:rFonts w:cstheme="majorHAnsi"/>
                <w:sz w:val="18"/>
                <w:szCs w:val="18"/>
                <w:lang w:val="fr-FR"/>
              </w:rPr>
              <w:t xml:space="preserve"> </w:t>
            </w:r>
            <w:proofErr w:type="spellStart"/>
            <w:r w:rsidRPr="003C5BA1">
              <w:rPr>
                <w:rFonts w:cstheme="majorHAnsi"/>
                <w:sz w:val="18"/>
                <w:szCs w:val="18"/>
                <w:lang w:val="fr-FR"/>
              </w:rPr>
              <w:t>să</w:t>
            </w:r>
            <w:proofErr w:type="spellEnd"/>
            <w:r w:rsidRPr="003C5BA1">
              <w:rPr>
                <w:rFonts w:cstheme="majorHAnsi"/>
                <w:sz w:val="18"/>
                <w:szCs w:val="18"/>
                <w:lang w:val="fr-FR"/>
              </w:rPr>
              <w:t xml:space="preserve"> </w:t>
            </w:r>
            <w:proofErr w:type="spellStart"/>
            <w:r w:rsidRPr="003C5BA1">
              <w:rPr>
                <w:rFonts w:cstheme="majorHAnsi"/>
                <w:sz w:val="18"/>
                <w:szCs w:val="18"/>
                <w:lang w:val="fr-FR"/>
              </w:rPr>
              <w:t>includă</w:t>
            </w:r>
            <w:proofErr w:type="spellEnd"/>
            <w:r w:rsidRPr="003C5BA1">
              <w:rPr>
                <w:rFonts w:cstheme="majorHAnsi"/>
                <w:sz w:val="18"/>
                <w:szCs w:val="18"/>
                <w:lang w:val="fr-FR"/>
              </w:rPr>
              <w:t xml:space="preserve"> </w:t>
            </w:r>
            <w:proofErr w:type="spellStart"/>
            <w:r w:rsidRPr="003C5BA1">
              <w:rPr>
                <w:rFonts w:cstheme="majorHAnsi"/>
                <w:sz w:val="18"/>
                <w:szCs w:val="18"/>
                <w:lang w:val="fr-FR"/>
              </w:rPr>
              <w:t>informații</w:t>
            </w:r>
            <w:proofErr w:type="spellEnd"/>
            <w:r w:rsidRPr="003C5BA1">
              <w:rPr>
                <w:rFonts w:cstheme="majorHAnsi"/>
                <w:sz w:val="18"/>
                <w:szCs w:val="18"/>
                <w:lang w:val="fr-FR"/>
              </w:rPr>
              <w:t xml:space="preserve"> de la </w:t>
            </w:r>
            <w:proofErr w:type="spellStart"/>
            <w:r w:rsidRPr="003C5BA1">
              <w:rPr>
                <w:rFonts w:cstheme="majorHAnsi"/>
                <w:sz w:val="18"/>
                <w:szCs w:val="18"/>
                <w:lang w:val="fr-FR"/>
              </w:rPr>
              <w:t>stațiile</w:t>
            </w:r>
            <w:proofErr w:type="spellEnd"/>
            <w:r w:rsidRPr="003C5BA1">
              <w:rPr>
                <w:rFonts w:cstheme="majorHAnsi"/>
                <w:sz w:val="18"/>
                <w:szCs w:val="18"/>
                <w:lang w:val="fr-FR"/>
              </w:rPr>
              <w:t xml:space="preserve"> de la sol, </w:t>
            </w:r>
            <w:proofErr w:type="spellStart"/>
            <w:r w:rsidRPr="003C5BA1">
              <w:rPr>
                <w:rFonts w:cstheme="majorHAnsi"/>
                <w:sz w:val="18"/>
                <w:szCs w:val="18"/>
                <w:lang w:val="fr-FR"/>
              </w:rPr>
              <w:t>precum</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un set combinat de date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w:t>
            </w:r>
            <w:proofErr w:type="spellStart"/>
            <w:r w:rsidRPr="003C5BA1">
              <w:rPr>
                <w:rFonts w:cstheme="majorHAnsi"/>
                <w:sz w:val="18"/>
                <w:szCs w:val="18"/>
                <w:lang w:val="fr-FR"/>
              </w:rPr>
              <w:t>spațiale</w:t>
            </w:r>
            <w:proofErr w:type="spellEnd"/>
            <w:r w:rsidRPr="003C5BA1">
              <w:rPr>
                <w:rFonts w:cstheme="majorHAnsi"/>
                <w:sz w:val="18"/>
                <w:szCs w:val="18"/>
                <w:lang w:val="fr-FR"/>
              </w:rPr>
              <w:t xml:space="preserve"> </w:t>
            </w:r>
            <w:proofErr w:type="spellStart"/>
            <w:r w:rsidRPr="003C5BA1">
              <w:rPr>
                <w:rFonts w:cstheme="majorHAnsi"/>
                <w:sz w:val="18"/>
                <w:szCs w:val="18"/>
                <w:lang w:val="fr-FR"/>
              </w:rPr>
              <w:t>tip</w:t>
            </w:r>
            <w:proofErr w:type="spellEnd"/>
            <w:r w:rsidRPr="003C5BA1">
              <w:rPr>
                <w:rFonts w:cstheme="majorHAnsi"/>
                <w:sz w:val="18"/>
                <w:szCs w:val="18"/>
                <w:lang w:val="fr-FR"/>
              </w:rPr>
              <w:t xml:space="preserve"> </w:t>
            </w:r>
            <w:proofErr w:type="spellStart"/>
            <w:r w:rsidRPr="003C5BA1">
              <w:rPr>
                <w:rFonts w:cstheme="majorHAnsi"/>
                <w:sz w:val="18"/>
                <w:szCs w:val="18"/>
                <w:lang w:val="fr-FR"/>
              </w:rPr>
              <w:t>grid</w:t>
            </w:r>
            <w:proofErr w:type="spellEnd"/>
            <w:r w:rsidRPr="003C5BA1">
              <w:rPr>
                <w:rFonts w:cstheme="majorHAnsi"/>
                <w:sz w:val="18"/>
                <w:szCs w:val="18"/>
                <w:lang w:val="fr-FR"/>
              </w:rPr>
              <w:t xml:space="preserve"> (de </w:t>
            </w:r>
            <w:proofErr w:type="spellStart"/>
            <w:r w:rsidRPr="003C5BA1">
              <w:rPr>
                <w:rFonts w:cstheme="majorHAnsi"/>
                <w:sz w:val="18"/>
                <w:szCs w:val="18"/>
                <w:lang w:val="fr-FR"/>
              </w:rPr>
              <w:t>exemplu</w:t>
            </w:r>
            <w:proofErr w:type="spellEnd"/>
            <w:r w:rsidRPr="003C5BA1">
              <w:rPr>
                <w:rFonts w:cstheme="majorHAnsi"/>
                <w:sz w:val="18"/>
                <w:szCs w:val="18"/>
                <w:lang w:val="fr-FR"/>
              </w:rPr>
              <w:t xml:space="preserve">, </w:t>
            </w:r>
            <w:proofErr w:type="spellStart"/>
            <w:r w:rsidRPr="003C5BA1">
              <w:rPr>
                <w:rFonts w:cstheme="majorHAnsi"/>
                <w:sz w:val="18"/>
                <w:szCs w:val="18"/>
                <w:lang w:val="fr-FR"/>
              </w:rPr>
              <w:t>stații</w:t>
            </w:r>
            <w:proofErr w:type="spellEnd"/>
            <w:r w:rsidRPr="003C5BA1">
              <w:rPr>
                <w:rFonts w:cstheme="majorHAnsi"/>
                <w:sz w:val="18"/>
                <w:szCs w:val="18"/>
                <w:lang w:val="fr-FR"/>
              </w:rPr>
              <w:t xml:space="preserve"> </w:t>
            </w:r>
            <w:proofErr w:type="gramStart"/>
            <w:r w:rsidRPr="003C5BA1">
              <w:rPr>
                <w:rFonts w:cstheme="majorHAnsi"/>
                <w:sz w:val="18"/>
                <w:szCs w:val="18"/>
                <w:lang w:val="fr-FR"/>
              </w:rPr>
              <w:t xml:space="preserve">de la </w:t>
            </w:r>
            <w:proofErr w:type="spellStart"/>
            <w:r w:rsidRPr="003C5BA1">
              <w:rPr>
                <w:rFonts w:cstheme="majorHAnsi"/>
                <w:sz w:val="18"/>
                <w:szCs w:val="18"/>
                <w:lang w:val="fr-FR"/>
              </w:rPr>
              <w:t>sol</w:t>
            </w:r>
            <w:proofErr w:type="gramEnd"/>
            <w:r w:rsidRPr="003C5BA1">
              <w:rPr>
                <w:rFonts w:cstheme="majorHAnsi"/>
                <w:sz w:val="18"/>
                <w:szCs w:val="18"/>
                <w:lang w:val="fr-FR"/>
              </w:rPr>
              <w:t>+radar+date</w:t>
            </w:r>
            <w:proofErr w:type="spellEnd"/>
            <w:r w:rsidRPr="003C5BA1">
              <w:rPr>
                <w:rFonts w:cstheme="majorHAnsi"/>
                <w:sz w:val="18"/>
                <w:szCs w:val="18"/>
                <w:lang w:val="fr-FR"/>
              </w:rPr>
              <w:t xml:space="preserve"> </w:t>
            </w:r>
            <w:proofErr w:type="spellStart"/>
            <w:r w:rsidRPr="003C5BA1">
              <w:rPr>
                <w:rFonts w:cstheme="majorHAnsi"/>
                <w:sz w:val="18"/>
                <w:szCs w:val="18"/>
                <w:lang w:val="fr-FR"/>
              </w:rPr>
              <w:t>sateliți</w:t>
            </w:r>
            <w:proofErr w:type="spellEnd"/>
            <w:r w:rsidRPr="003C5BA1">
              <w:rPr>
                <w:rFonts w:cstheme="majorHAnsi"/>
                <w:sz w:val="18"/>
                <w:szCs w:val="18"/>
                <w:lang w:val="fr-FR"/>
              </w:rPr>
              <w:t>).</w:t>
            </w:r>
          </w:p>
          <w:p w14:paraId="0F1BB71A" w14:textId="77777777" w:rsidR="00DD21C9" w:rsidRPr="003C5BA1" w:rsidRDefault="00DD21C9" w:rsidP="00A6410B">
            <w:pPr>
              <w:spacing w:before="0" w:after="0"/>
              <w:jc w:val="both"/>
              <w:rPr>
                <w:rFonts w:cstheme="majorHAnsi"/>
                <w:sz w:val="18"/>
                <w:szCs w:val="18"/>
                <w:lang w:val="fr-FR"/>
              </w:rPr>
            </w:pPr>
            <w:proofErr w:type="spellStart"/>
            <w:r w:rsidRPr="003C5BA1">
              <w:rPr>
                <w:rFonts w:cstheme="majorHAnsi"/>
                <w:sz w:val="18"/>
                <w:szCs w:val="18"/>
                <w:lang w:val="fr-FR"/>
              </w:rPr>
              <w:t>Funcționalitățile</w:t>
            </w:r>
            <w:proofErr w:type="spellEnd"/>
            <w:r w:rsidRPr="003C5BA1">
              <w:rPr>
                <w:rFonts w:cstheme="majorHAnsi"/>
                <w:sz w:val="18"/>
                <w:szCs w:val="18"/>
                <w:lang w:val="fr-FR"/>
              </w:rPr>
              <w:t xml:space="preserve"> </w:t>
            </w:r>
            <w:proofErr w:type="spellStart"/>
            <w:r w:rsidRPr="003C5BA1">
              <w:rPr>
                <w:rFonts w:cstheme="majorHAnsi"/>
                <w:sz w:val="18"/>
                <w:szCs w:val="18"/>
                <w:lang w:val="fr-FR"/>
              </w:rPr>
              <w:t>includ</w:t>
            </w:r>
            <w:proofErr w:type="spellEnd"/>
            <w:r w:rsidRPr="003C5BA1">
              <w:rPr>
                <w:rFonts w:cstheme="majorHAnsi"/>
                <w:sz w:val="18"/>
                <w:szCs w:val="18"/>
                <w:lang w:val="fr-FR"/>
              </w:rPr>
              <w:t xml:space="preserve"> </w:t>
            </w:r>
            <w:proofErr w:type="spellStart"/>
            <w:r w:rsidRPr="003C5BA1">
              <w:rPr>
                <w:rFonts w:cstheme="majorHAnsi"/>
                <w:sz w:val="18"/>
                <w:szCs w:val="18"/>
                <w:lang w:val="fr-FR"/>
              </w:rPr>
              <w:t>disponibilitate</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timp</w:t>
            </w:r>
            <w:proofErr w:type="spellEnd"/>
            <w:r w:rsidRPr="003C5BA1">
              <w:rPr>
                <w:rFonts w:cstheme="majorHAnsi"/>
                <w:sz w:val="18"/>
                <w:szCs w:val="18"/>
                <w:lang w:val="fr-FR"/>
              </w:rPr>
              <w:t xml:space="preserve"> (</w:t>
            </w:r>
            <w:proofErr w:type="spellStart"/>
            <w:r w:rsidRPr="003C5BA1">
              <w:rPr>
                <w:rFonts w:cstheme="majorHAnsi"/>
                <w:sz w:val="18"/>
                <w:szCs w:val="18"/>
                <w:lang w:val="fr-FR"/>
              </w:rPr>
              <w:t>aproape</w:t>
            </w:r>
            <w:proofErr w:type="spellEnd"/>
            <w:r w:rsidRPr="003C5BA1">
              <w:rPr>
                <w:rFonts w:cstheme="majorHAnsi"/>
                <w:sz w:val="18"/>
                <w:szCs w:val="18"/>
                <w:lang w:val="fr-FR"/>
              </w:rPr>
              <w:t xml:space="preserve">) real, </w:t>
            </w:r>
            <w:proofErr w:type="spellStart"/>
            <w:r w:rsidRPr="003C5BA1">
              <w:rPr>
                <w:rFonts w:cstheme="majorHAnsi"/>
                <w:sz w:val="18"/>
                <w:szCs w:val="18"/>
                <w:lang w:val="fr-FR"/>
              </w:rPr>
              <w:t>algoritmi</w:t>
            </w:r>
            <w:proofErr w:type="spellEnd"/>
            <w:r w:rsidRPr="003C5BA1">
              <w:rPr>
                <w:rFonts w:cstheme="majorHAnsi"/>
                <w:sz w:val="18"/>
                <w:szCs w:val="18"/>
                <w:lang w:val="fr-FR"/>
              </w:rPr>
              <w:t xml:space="preserve"> (</w:t>
            </w:r>
            <w:proofErr w:type="spellStart"/>
            <w:r w:rsidRPr="003C5BA1">
              <w:rPr>
                <w:rFonts w:cstheme="majorHAnsi"/>
                <w:sz w:val="18"/>
                <w:szCs w:val="18"/>
                <w:lang w:val="fr-FR"/>
              </w:rPr>
              <w:t>automați</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manuali</w:t>
            </w:r>
            <w:proofErr w:type="spellEnd"/>
            <w:r w:rsidRPr="003C5BA1">
              <w:rPr>
                <w:rFonts w:cstheme="majorHAnsi"/>
                <w:sz w:val="18"/>
                <w:szCs w:val="18"/>
                <w:lang w:val="fr-FR"/>
              </w:rPr>
              <w:t xml:space="preserve">) de </w:t>
            </w:r>
            <w:proofErr w:type="spellStart"/>
            <w:r w:rsidRPr="003C5BA1">
              <w:rPr>
                <w:rFonts w:cstheme="majorHAnsi"/>
                <w:sz w:val="18"/>
                <w:szCs w:val="18"/>
                <w:lang w:val="fr-FR"/>
              </w:rPr>
              <w:t>validare</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de </w:t>
            </w:r>
            <w:proofErr w:type="spellStart"/>
            <w:r w:rsidRPr="003C5BA1">
              <w:rPr>
                <w:rFonts w:cstheme="majorHAnsi"/>
                <w:sz w:val="18"/>
                <w:szCs w:val="18"/>
                <w:lang w:val="fr-FR"/>
              </w:rPr>
              <w:t>corecție</w:t>
            </w:r>
            <w:proofErr w:type="spellEnd"/>
            <w:r w:rsidRPr="003C5BA1">
              <w:rPr>
                <w:rFonts w:cstheme="majorHAnsi"/>
                <w:sz w:val="18"/>
                <w:szCs w:val="18"/>
                <w:lang w:val="fr-FR"/>
              </w:rPr>
              <w:t xml:space="preserve">, </w:t>
            </w:r>
            <w:proofErr w:type="spellStart"/>
            <w:r w:rsidRPr="003C5BA1">
              <w:rPr>
                <w:rFonts w:cstheme="majorHAnsi"/>
                <w:sz w:val="18"/>
                <w:szCs w:val="18"/>
                <w:lang w:val="fr-FR"/>
              </w:rPr>
              <w:t>precum</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funcționalități</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a combina </w:t>
            </w:r>
            <w:proofErr w:type="spellStart"/>
            <w:r w:rsidRPr="003C5BA1">
              <w:rPr>
                <w:rFonts w:cstheme="majorHAnsi"/>
                <w:sz w:val="18"/>
                <w:szCs w:val="18"/>
                <w:lang w:val="fr-FR"/>
              </w:rPr>
              <w:t>automat</w:t>
            </w:r>
            <w:proofErr w:type="spellEnd"/>
            <w:r w:rsidRPr="003C5BA1">
              <w:rPr>
                <w:rFonts w:cstheme="majorHAnsi"/>
                <w:sz w:val="18"/>
                <w:szCs w:val="18"/>
                <w:lang w:val="fr-FR"/>
              </w:rPr>
              <w:t xml:space="preserve"> </w:t>
            </w:r>
            <w:proofErr w:type="spellStart"/>
            <w:r w:rsidRPr="003C5BA1">
              <w:rPr>
                <w:rFonts w:cstheme="majorHAnsi"/>
                <w:sz w:val="18"/>
                <w:szCs w:val="18"/>
                <w:lang w:val="fr-FR"/>
              </w:rPr>
              <w:t>seturi</w:t>
            </w:r>
            <w:proofErr w:type="spellEnd"/>
            <w:r w:rsidRPr="003C5BA1">
              <w:rPr>
                <w:rFonts w:cstheme="majorHAnsi"/>
                <w:sz w:val="18"/>
                <w:szCs w:val="18"/>
                <w:lang w:val="fr-FR"/>
              </w:rPr>
              <w:t xml:space="preserve"> de date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vederea</w:t>
            </w:r>
            <w:proofErr w:type="spellEnd"/>
            <w:r w:rsidRPr="003C5BA1">
              <w:rPr>
                <w:rFonts w:cstheme="majorHAnsi"/>
                <w:sz w:val="18"/>
                <w:szCs w:val="18"/>
                <w:lang w:val="fr-FR"/>
              </w:rPr>
              <w:t xml:space="preserve"> </w:t>
            </w:r>
            <w:proofErr w:type="spellStart"/>
            <w:r w:rsidRPr="003C5BA1">
              <w:rPr>
                <w:rFonts w:cstheme="majorHAnsi"/>
                <w:sz w:val="18"/>
                <w:szCs w:val="18"/>
                <w:lang w:val="fr-FR"/>
              </w:rPr>
              <w:t>producerii</w:t>
            </w:r>
            <w:proofErr w:type="spellEnd"/>
            <w:r w:rsidRPr="003C5BA1">
              <w:rPr>
                <w:rFonts w:cstheme="majorHAnsi"/>
                <w:sz w:val="18"/>
                <w:szCs w:val="18"/>
                <w:lang w:val="fr-FR"/>
              </w:rPr>
              <w:t xml:space="preserve"> </w:t>
            </w:r>
            <w:proofErr w:type="spellStart"/>
            <w:r w:rsidRPr="003C5BA1">
              <w:rPr>
                <w:rFonts w:cstheme="majorHAnsi"/>
                <w:sz w:val="18"/>
                <w:szCs w:val="18"/>
                <w:lang w:val="fr-FR"/>
              </w:rPr>
              <w:t>unui</w:t>
            </w:r>
            <w:proofErr w:type="spellEnd"/>
            <w:r w:rsidRPr="003C5BA1">
              <w:rPr>
                <w:rFonts w:cstheme="majorHAnsi"/>
                <w:sz w:val="18"/>
                <w:szCs w:val="18"/>
                <w:lang w:val="fr-FR"/>
              </w:rPr>
              <w:t xml:space="preserve"> set de date </w:t>
            </w:r>
            <w:proofErr w:type="spellStart"/>
            <w:r w:rsidRPr="003C5BA1">
              <w:rPr>
                <w:rFonts w:cstheme="majorHAnsi"/>
                <w:sz w:val="18"/>
                <w:szCs w:val="18"/>
                <w:lang w:val="fr-FR"/>
              </w:rPr>
              <w:t>spațiale</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plus, </w:t>
            </w:r>
            <w:proofErr w:type="spellStart"/>
            <w:r w:rsidRPr="003C5BA1">
              <w:rPr>
                <w:rFonts w:cstheme="majorHAnsi"/>
                <w:sz w:val="18"/>
                <w:szCs w:val="18"/>
                <w:lang w:val="fr-FR"/>
              </w:rPr>
              <w:t>ar</w:t>
            </w:r>
            <w:proofErr w:type="spellEnd"/>
            <w:r w:rsidRPr="003C5BA1">
              <w:rPr>
                <w:rFonts w:cstheme="majorHAnsi"/>
                <w:sz w:val="18"/>
                <w:szCs w:val="18"/>
                <w:lang w:val="fr-FR"/>
              </w:rPr>
              <w:t xml:space="preserve"> </w:t>
            </w:r>
            <w:proofErr w:type="spellStart"/>
            <w:r w:rsidRPr="003C5BA1">
              <w:rPr>
                <w:rFonts w:cstheme="majorHAnsi"/>
                <w:sz w:val="18"/>
                <w:szCs w:val="18"/>
                <w:lang w:val="fr-FR"/>
              </w:rPr>
              <w:t>trebui</w:t>
            </w:r>
            <w:proofErr w:type="spellEnd"/>
            <w:r w:rsidRPr="003C5BA1">
              <w:rPr>
                <w:rFonts w:cstheme="majorHAnsi"/>
                <w:sz w:val="18"/>
                <w:szCs w:val="18"/>
                <w:lang w:val="fr-FR"/>
              </w:rPr>
              <w:t xml:space="preserve"> </w:t>
            </w:r>
            <w:proofErr w:type="spellStart"/>
            <w:r w:rsidRPr="003C5BA1">
              <w:rPr>
                <w:rFonts w:cstheme="majorHAnsi"/>
                <w:sz w:val="18"/>
                <w:szCs w:val="18"/>
                <w:lang w:val="fr-FR"/>
              </w:rPr>
              <w:t>luate</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considerare</w:t>
            </w:r>
            <w:proofErr w:type="spellEnd"/>
            <w:r w:rsidRPr="003C5BA1">
              <w:rPr>
                <w:rFonts w:cstheme="majorHAnsi"/>
                <w:sz w:val="18"/>
                <w:szCs w:val="18"/>
                <w:lang w:val="fr-FR"/>
              </w:rPr>
              <w:t xml:space="preserve"> </w:t>
            </w:r>
            <w:proofErr w:type="spellStart"/>
            <w:r w:rsidRPr="003C5BA1">
              <w:rPr>
                <w:rFonts w:cstheme="majorHAnsi"/>
                <w:sz w:val="18"/>
                <w:szCs w:val="18"/>
                <w:lang w:val="fr-FR"/>
              </w:rPr>
              <w:t>tehnici</w:t>
            </w:r>
            <w:proofErr w:type="spellEnd"/>
            <w:r w:rsidRPr="003C5BA1">
              <w:rPr>
                <w:rFonts w:cstheme="majorHAnsi"/>
                <w:sz w:val="18"/>
                <w:szCs w:val="18"/>
                <w:lang w:val="fr-FR"/>
              </w:rPr>
              <w:t xml:space="preserve"> </w:t>
            </w:r>
            <w:proofErr w:type="spellStart"/>
            <w:r w:rsidRPr="003C5BA1">
              <w:rPr>
                <w:rFonts w:cstheme="majorHAnsi"/>
                <w:sz w:val="18"/>
                <w:szCs w:val="18"/>
                <w:lang w:val="fr-FR"/>
              </w:rPr>
              <w:t>înbunătățite</w:t>
            </w:r>
            <w:proofErr w:type="spellEnd"/>
            <w:r w:rsidRPr="003C5BA1">
              <w:rPr>
                <w:rFonts w:cstheme="majorHAnsi"/>
                <w:sz w:val="18"/>
                <w:szCs w:val="18"/>
                <w:lang w:val="fr-FR"/>
              </w:rPr>
              <w:t xml:space="preserve"> de </w:t>
            </w:r>
            <w:proofErr w:type="spellStart"/>
            <w:r w:rsidRPr="003C5BA1">
              <w:rPr>
                <w:rFonts w:cstheme="majorHAnsi"/>
                <w:sz w:val="18"/>
                <w:szCs w:val="18"/>
                <w:lang w:val="fr-FR"/>
              </w:rPr>
              <w:t>asimilare</w:t>
            </w:r>
            <w:proofErr w:type="spellEnd"/>
            <w:r w:rsidRPr="003C5BA1">
              <w:rPr>
                <w:rFonts w:cstheme="majorHAnsi"/>
                <w:sz w:val="18"/>
                <w:szCs w:val="18"/>
                <w:lang w:val="fr-FR"/>
              </w:rPr>
              <w:t xml:space="preserve"> a </w:t>
            </w:r>
            <w:proofErr w:type="spellStart"/>
            <w:r w:rsidRPr="003C5BA1">
              <w:rPr>
                <w:rFonts w:cstheme="majorHAnsi"/>
                <w:sz w:val="18"/>
                <w:szCs w:val="18"/>
                <w:lang w:val="fr-FR"/>
              </w:rPr>
              <w:t>datelor</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a ajuta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mod </w:t>
            </w:r>
            <w:proofErr w:type="spellStart"/>
            <w:r w:rsidRPr="003C5BA1">
              <w:rPr>
                <w:rFonts w:cstheme="majorHAnsi"/>
                <w:sz w:val="18"/>
                <w:szCs w:val="18"/>
                <w:lang w:val="fr-FR"/>
              </w:rPr>
              <w:t>continuu</w:t>
            </w:r>
            <w:proofErr w:type="spellEnd"/>
            <w:r w:rsidRPr="003C5BA1">
              <w:rPr>
                <w:rFonts w:cstheme="majorHAnsi"/>
                <w:sz w:val="18"/>
                <w:szCs w:val="18"/>
                <w:lang w:val="fr-FR"/>
              </w:rPr>
              <w:t xml:space="preserve"> </w:t>
            </w:r>
            <w:proofErr w:type="spellStart"/>
            <w:r w:rsidRPr="003C5BA1">
              <w:rPr>
                <w:rFonts w:cstheme="majorHAnsi"/>
                <w:sz w:val="18"/>
                <w:szCs w:val="18"/>
                <w:lang w:val="fr-FR"/>
              </w:rPr>
              <w:t>modelele</w:t>
            </w:r>
            <w:proofErr w:type="spellEnd"/>
            <w:r w:rsidRPr="003C5BA1">
              <w:rPr>
                <w:rFonts w:cstheme="majorHAnsi"/>
                <w:sz w:val="18"/>
                <w:szCs w:val="18"/>
                <w:lang w:val="fr-FR"/>
              </w:rPr>
              <w:t xml:space="preserve"> </w:t>
            </w:r>
            <w:proofErr w:type="spellStart"/>
            <w:r w:rsidRPr="003C5BA1">
              <w:rPr>
                <w:rFonts w:cstheme="majorHAnsi"/>
                <w:sz w:val="18"/>
                <w:szCs w:val="18"/>
                <w:lang w:val="fr-FR"/>
              </w:rPr>
              <w:t>să</w:t>
            </w:r>
            <w:proofErr w:type="spellEnd"/>
            <w:r w:rsidRPr="003C5BA1">
              <w:rPr>
                <w:rFonts w:cstheme="majorHAnsi"/>
                <w:sz w:val="18"/>
                <w:szCs w:val="18"/>
                <w:lang w:val="fr-FR"/>
              </w:rPr>
              <w:t xml:space="preserve"> </w:t>
            </w:r>
            <w:proofErr w:type="spellStart"/>
            <w:r w:rsidRPr="003C5BA1">
              <w:rPr>
                <w:rFonts w:cstheme="majorHAnsi"/>
                <w:sz w:val="18"/>
                <w:szCs w:val="18"/>
                <w:lang w:val="fr-FR"/>
              </w:rPr>
              <w:t>performeze</w:t>
            </w:r>
            <w:proofErr w:type="spellEnd"/>
            <w:r w:rsidRPr="003C5BA1">
              <w:rPr>
                <w:rFonts w:cstheme="majorHAnsi"/>
                <w:sz w:val="18"/>
                <w:szCs w:val="18"/>
                <w:lang w:val="fr-FR"/>
              </w:rPr>
              <w:t xml:space="preserve"> mai bine.</w:t>
            </w:r>
          </w:p>
          <w:p w14:paraId="354C1E0A" w14:textId="77777777" w:rsidR="00DD21C9" w:rsidRPr="003C5BA1" w:rsidRDefault="00DD21C9" w:rsidP="00A6410B">
            <w:pPr>
              <w:spacing w:before="0" w:after="0"/>
              <w:jc w:val="both"/>
              <w:rPr>
                <w:rFonts w:cstheme="majorHAnsi"/>
                <w:sz w:val="18"/>
                <w:szCs w:val="18"/>
                <w:lang w:val="fr-FR"/>
              </w:rPr>
            </w:pPr>
            <w:proofErr w:type="spellStart"/>
            <w:r w:rsidRPr="003C5BA1">
              <w:rPr>
                <w:rFonts w:cstheme="majorHAnsi"/>
                <w:sz w:val="18"/>
                <w:szCs w:val="18"/>
                <w:lang w:val="fr-FR"/>
              </w:rPr>
              <w:t>Sistemul</w:t>
            </w:r>
            <w:proofErr w:type="spellEnd"/>
            <w:r w:rsidRPr="003C5BA1">
              <w:rPr>
                <w:rFonts w:cstheme="majorHAnsi"/>
                <w:sz w:val="18"/>
                <w:szCs w:val="18"/>
                <w:lang w:val="fr-FR"/>
              </w:rPr>
              <w:t xml:space="preserve"> </w:t>
            </w:r>
            <w:proofErr w:type="spellStart"/>
            <w:r w:rsidRPr="003C5BA1">
              <w:rPr>
                <w:rFonts w:cstheme="majorHAnsi"/>
                <w:sz w:val="18"/>
                <w:szCs w:val="18"/>
                <w:lang w:val="fr-FR"/>
              </w:rPr>
              <w:t>ar</w:t>
            </w:r>
            <w:proofErr w:type="spellEnd"/>
            <w:r w:rsidRPr="003C5BA1">
              <w:rPr>
                <w:rFonts w:cstheme="majorHAnsi"/>
                <w:sz w:val="18"/>
                <w:szCs w:val="18"/>
                <w:lang w:val="fr-FR"/>
              </w:rPr>
              <w:t xml:space="preserve"> </w:t>
            </w:r>
            <w:proofErr w:type="spellStart"/>
            <w:r w:rsidRPr="003C5BA1">
              <w:rPr>
                <w:rFonts w:cstheme="majorHAnsi"/>
                <w:sz w:val="18"/>
                <w:szCs w:val="18"/>
                <w:lang w:val="fr-FR"/>
              </w:rPr>
              <w:t>trebui</w:t>
            </w:r>
            <w:proofErr w:type="spellEnd"/>
            <w:r w:rsidRPr="003C5BA1">
              <w:rPr>
                <w:rFonts w:cstheme="majorHAnsi"/>
                <w:sz w:val="18"/>
                <w:szCs w:val="18"/>
                <w:lang w:val="fr-FR"/>
              </w:rPr>
              <w:t xml:space="preserve"> </w:t>
            </w:r>
            <w:proofErr w:type="spellStart"/>
            <w:r w:rsidRPr="003C5BA1">
              <w:rPr>
                <w:rFonts w:cstheme="majorHAnsi"/>
                <w:sz w:val="18"/>
                <w:szCs w:val="18"/>
                <w:lang w:val="fr-FR"/>
              </w:rPr>
              <w:t>să</w:t>
            </w:r>
            <w:proofErr w:type="spellEnd"/>
            <w:r w:rsidRPr="003C5BA1">
              <w:rPr>
                <w:rFonts w:cstheme="majorHAnsi"/>
                <w:sz w:val="18"/>
                <w:szCs w:val="18"/>
                <w:lang w:val="fr-FR"/>
              </w:rPr>
              <w:t xml:space="preserve"> </w:t>
            </w:r>
            <w:proofErr w:type="spellStart"/>
            <w:r w:rsidRPr="003C5BA1">
              <w:rPr>
                <w:rFonts w:cstheme="majorHAnsi"/>
                <w:sz w:val="18"/>
                <w:szCs w:val="18"/>
                <w:lang w:val="fr-FR"/>
              </w:rPr>
              <w:t>ruleze</w:t>
            </w:r>
            <w:proofErr w:type="spellEnd"/>
            <w:r w:rsidRPr="003C5BA1">
              <w:rPr>
                <w:rFonts w:cstheme="majorHAnsi"/>
                <w:sz w:val="18"/>
                <w:szCs w:val="18"/>
                <w:lang w:val="fr-FR"/>
              </w:rPr>
              <w:t xml:space="preserve"> ca o </w:t>
            </w:r>
            <w:proofErr w:type="spellStart"/>
            <w:r w:rsidRPr="003C5BA1">
              <w:rPr>
                <w:rFonts w:cstheme="majorHAnsi"/>
                <w:sz w:val="18"/>
                <w:szCs w:val="18"/>
                <w:lang w:val="fr-FR"/>
              </w:rPr>
              <w:t>aplicație</w:t>
            </w:r>
            <w:proofErr w:type="spellEnd"/>
            <w:r w:rsidRPr="003C5BA1">
              <w:rPr>
                <w:rFonts w:cstheme="majorHAnsi"/>
                <w:sz w:val="18"/>
                <w:szCs w:val="18"/>
                <w:lang w:val="fr-FR"/>
              </w:rPr>
              <w:t xml:space="preserve"> de tip </w:t>
            </w:r>
            <w:proofErr w:type="spellStart"/>
            <w:r w:rsidRPr="003C5BA1">
              <w:rPr>
                <w:rFonts w:cstheme="majorHAnsi"/>
                <w:sz w:val="18"/>
                <w:szCs w:val="18"/>
                <w:lang w:val="fr-FR"/>
              </w:rPr>
              <w:t>client-server</w:t>
            </w:r>
            <w:proofErr w:type="spellEnd"/>
            <w:r w:rsidRPr="003C5BA1">
              <w:rPr>
                <w:rFonts w:cstheme="majorHAnsi"/>
                <w:sz w:val="18"/>
                <w:szCs w:val="18"/>
                <w:lang w:val="fr-FR"/>
              </w:rPr>
              <w:t xml:space="preserve">, </w:t>
            </w:r>
            <w:proofErr w:type="spellStart"/>
            <w:r w:rsidRPr="003C5BA1">
              <w:rPr>
                <w:rFonts w:cstheme="majorHAnsi"/>
                <w:sz w:val="18"/>
                <w:szCs w:val="18"/>
                <w:lang w:val="fr-FR"/>
              </w:rPr>
              <w:t>prin</w:t>
            </w:r>
            <w:proofErr w:type="spellEnd"/>
            <w:r w:rsidRPr="003C5BA1">
              <w:rPr>
                <w:rFonts w:cstheme="majorHAnsi"/>
                <w:sz w:val="18"/>
                <w:szCs w:val="18"/>
                <w:lang w:val="fr-FR"/>
              </w:rPr>
              <w:t xml:space="preserve"> care INHGA are </w:t>
            </w:r>
            <w:proofErr w:type="spellStart"/>
            <w:r w:rsidRPr="003C5BA1">
              <w:rPr>
                <w:rFonts w:cstheme="majorHAnsi"/>
                <w:sz w:val="18"/>
                <w:szCs w:val="18"/>
                <w:lang w:val="fr-FR"/>
              </w:rPr>
              <w:t>acces</w:t>
            </w:r>
            <w:proofErr w:type="spellEnd"/>
            <w:r w:rsidRPr="003C5BA1">
              <w:rPr>
                <w:rFonts w:cstheme="majorHAnsi"/>
                <w:sz w:val="18"/>
                <w:szCs w:val="18"/>
                <w:lang w:val="fr-FR"/>
              </w:rPr>
              <w:t xml:space="preserve"> la </w:t>
            </w:r>
            <w:proofErr w:type="spellStart"/>
            <w:r w:rsidRPr="003C5BA1">
              <w:rPr>
                <w:rFonts w:cstheme="majorHAnsi"/>
                <w:sz w:val="18"/>
                <w:szCs w:val="18"/>
                <w:lang w:val="fr-FR"/>
              </w:rPr>
              <w:t>toate</w:t>
            </w:r>
            <w:proofErr w:type="spellEnd"/>
            <w:r w:rsidRPr="003C5BA1">
              <w:rPr>
                <w:rFonts w:cstheme="majorHAnsi"/>
                <w:sz w:val="18"/>
                <w:szCs w:val="18"/>
                <w:lang w:val="fr-FR"/>
              </w:rPr>
              <w:t xml:space="preserve"> </w:t>
            </w:r>
            <w:proofErr w:type="spellStart"/>
            <w:r w:rsidRPr="003C5BA1">
              <w:rPr>
                <w:rFonts w:cstheme="majorHAnsi"/>
                <w:sz w:val="18"/>
                <w:szCs w:val="18"/>
                <w:lang w:val="fr-FR"/>
              </w:rPr>
              <w:t>datele</w:t>
            </w:r>
            <w:proofErr w:type="spellEnd"/>
            <w:r w:rsidRPr="003C5BA1">
              <w:rPr>
                <w:rFonts w:cstheme="majorHAnsi"/>
                <w:sz w:val="18"/>
                <w:szCs w:val="18"/>
                <w:lang w:val="fr-FR"/>
              </w:rPr>
              <w:t xml:space="preserve">, ANM are </w:t>
            </w:r>
            <w:proofErr w:type="spellStart"/>
            <w:r w:rsidRPr="003C5BA1">
              <w:rPr>
                <w:rFonts w:cstheme="majorHAnsi"/>
                <w:sz w:val="18"/>
                <w:szCs w:val="18"/>
                <w:lang w:val="fr-FR"/>
              </w:rPr>
              <w:t>acces</w:t>
            </w:r>
            <w:proofErr w:type="spellEnd"/>
            <w:r w:rsidRPr="003C5BA1">
              <w:rPr>
                <w:rFonts w:cstheme="majorHAnsi"/>
                <w:sz w:val="18"/>
                <w:szCs w:val="18"/>
                <w:lang w:val="fr-FR"/>
              </w:rPr>
              <w:t xml:space="preserve"> la </w:t>
            </w:r>
            <w:proofErr w:type="spellStart"/>
            <w:r w:rsidRPr="003C5BA1">
              <w:rPr>
                <w:rFonts w:cstheme="majorHAnsi"/>
                <w:sz w:val="18"/>
                <w:szCs w:val="18"/>
                <w:lang w:val="fr-FR"/>
              </w:rPr>
              <w:t>datele</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fiecare</w:t>
            </w:r>
            <w:proofErr w:type="spellEnd"/>
            <w:r w:rsidRPr="003C5BA1">
              <w:rPr>
                <w:rFonts w:cstheme="majorHAnsi"/>
                <w:sz w:val="18"/>
                <w:szCs w:val="18"/>
                <w:lang w:val="fr-FR"/>
              </w:rPr>
              <w:t xml:space="preserve"> </w:t>
            </w:r>
            <w:proofErr w:type="spellStart"/>
            <w:r w:rsidRPr="003C5BA1">
              <w:rPr>
                <w:rFonts w:cstheme="majorHAnsi"/>
                <w:sz w:val="18"/>
                <w:szCs w:val="18"/>
                <w:lang w:val="fr-FR"/>
              </w:rPr>
              <w:t>Centru</w:t>
            </w:r>
            <w:proofErr w:type="spellEnd"/>
            <w:r w:rsidRPr="003C5BA1">
              <w:rPr>
                <w:rFonts w:cstheme="majorHAnsi"/>
                <w:sz w:val="18"/>
                <w:szCs w:val="18"/>
                <w:lang w:val="fr-FR"/>
              </w:rPr>
              <w:t xml:space="preserve"> de </w:t>
            </w:r>
            <w:proofErr w:type="spellStart"/>
            <w:r w:rsidRPr="003C5BA1">
              <w:rPr>
                <w:rFonts w:cstheme="majorHAnsi"/>
                <w:sz w:val="18"/>
                <w:szCs w:val="18"/>
                <w:lang w:val="fr-FR"/>
              </w:rPr>
              <w:t>Prognoză</w:t>
            </w:r>
            <w:proofErr w:type="spellEnd"/>
            <w:r w:rsidRPr="003C5BA1">
              <w:rPr>
                <w:rFonts w:cstheme="majorHAnsi"/>
                <w:sz w:val="18"/>
                <w:szCs w:val="18"/>
                <w:lang w:val="fr-FR"/>
              </w:rPr>
              <w:t xml:space="preserve"> ABA are </w:t>
            </w:r>
            <w:proofErr w:type="spellStart"/>
            <w:r w:rsidRPr="003C5BA1">
              <w:rPr>
                <w:rFonts w:cstheme="majorHAnsi"/>
                <w:sz w:val="18"/>
                <w:szCs w:val="18"/>
                <w:lang w:val="fr-FR"/>
              </w:rPr>
              <w:t>acces</w:t>
            </w:r>
            <w:proofErr w:type="spellEnd"/>
            <w:r w:rsidRPr="003C5BA1">
              <w:rPr>
                <w:rFonts w:cstheme="majorHAnsi"/>
                <w:sz w:val="18"/>
                <w:szCs w:val="18"/>
                <w:lang w:val="fr-FR"/>
              </w:rPr>
              <w:t xml:space="preserve"> </w:t>
            </w:r>
            <w:proofErr w:type="spellStart"/>
            <w:r w:rsidRPr="003C5BA1">
              <w:rPr>
                <w:rFonts w:cstheme="majorHAnsi"/>
                <w:sz w:val="18"/>
                <w:szCs w:val="18"/>
                <w:lang w:val="fr-FR"/>
              </w:rPr>
              <w:t>doar</w:t>
            </w:r>
            <w:proofErr w:type="spellEnd"/>
            <w:r w:rsidRPr="003C5BA1">
              <w:rPr>
                <w:rFonts w:cstheme="majorHAnsi"/>
                <w:sz w:val="18"/>
                <w:szCs w:val="18"/>
                <w:lang w:val="fr-FR"/>
              </w:rPr>
              <w:t xml:space="preserve"> la </w:t>
            </w:r>
            <w:proofErr w:type="spellStart"/>
            <w:r w:rsidRPr="003C5BA1">
              <w:rPr>
                <w:rFonts w:cstheme="majorHAnsi"/>
                <w:sz w:val="18"/>
                <w:szCs w:val="18"/>
                <w:lang w:val="fr-FR"/>
              </w:rPr>
              <w:t>datele</w:t>
            </w:r>
            <w:proofErr w:type="spellEnd"/>
            <w:r w:rsidRPr="003C5BA1">
              <w:rPr>
                <w:rFonts w:cstheme="majorHAnsi"/>
                <w:sz w:val="18"/>
                <w:szCs w:val="18"/>
                <w:lang w:val="fr-FR"/>
              </w:rPr>
              <w:t xml:space="preserve"> </w:t>
            </w:r>
            <w:proofErr w:type="spellStart"/>
            <w:r w:rsidRPr="003C5BA1">
              <w:rPr>
                <w:rFonts w:cstheme="majorHAnsi"/>
                <w:sz w:val="18"/>
                <w:szCs w:val="18"/>
                <w:lang w:val="fr-FR"/>
              </w:rPr>
              <w:t>din</w:t>
            </w:r>
            <w:proofErr w:type="spellEnd"/>
            <w:r w:rsidRPr="003C5BA1">
              <w:rPr>
                <w:rFonts w:cstheme="majorHAnsi"/>
                <w:sz w:val="18"/>
                <w:szCs w:val="18"/>
                <w:lang w:val="fr-FR"/>
              </w:rPr>
              <w:t xml:space="preserve"> </w:t>
            </w:r>
            <w:proofErr w:type="spellStart"/>
            <w:r w:rsidRPr="003C5BA1">
              <w:rPr>
                <w:rFonts w:cstheme="majorHAnsi"/>
                <w:sz w:val="18"/>
                <w:szCs w:val="18"/>
                <w:lang w:val="fr-FR"/>
              </w:rPr>
              <w:t>administrarea</w:t>
            </w:r>
            <w:proofErr w:type="spellEnd"/>
            <w:r w:rsidRPr="003C5BA1">
              <w:rPr>
                <w:rFonts w:cstheme="majorHAnsi"/>
                <w:sz w:val="18"/>
                <w:szCs w:val="18"/>
                <w:lang w:val="fr-FR"/>
              </w:rPr>
              <w:t xml:space="preserve"> </w:t>
            </w:r>
            <w:proofErr w:type="spellStart"/>
            <w:r w:rsidRPr="003C5BA1">
              <w:rPr>
                <w:rFonts w:cstheme="majorHAnsi"/>
                <w:sz w:val="18"/>
                <w:szCs w:val="18"/>
                <w:lang w:val="fr-FR"/>
              </w:rPr>
              <w:t>lor</w:t>
            </w:r>
            <w:proofErr w:type="spellEnd"/>
            <w:r w:rsidRPr="003C5BA1">
              <w:rPr>
                <w:rFonts w:cstheme="majorHAnsi"/>
                <w:sz w:val="18"/>
                <w:szCs w:val="18"/>
                <w:lang w:val="fr-FR"/>
              </w:rPr>
              <w:t xml:space="preserve"> (date </w:t>
            </w:r>
            <w:proofErr w:type="spellStart"/>
            <w:r w:rsidRPr="003C5BA1">
              <w:rPr>
                <w:rFonts w:cstheme="majorHAnsi"/>
                <w:sz w:val="18"/>
                <w:szCs w:val="18"/>
                <w:lang w:val="fr-FR"/>
              </w:rPr>
              <w:t>hidrologice</w:t>
            </w:r>
            <w:proofErr w:type="spellEnd"/>
            <w:r w:rsidRPr="003C5BA1">
              <w:rPr>
                <w:rFonts w:cstheme="majorHAnsi"/>
                <w:sz w:val="18"/>
                <w:szCs w:val="18"/>
                <w:lang w:val="fr-FR"/>
              </w:rPr>
              <w:t xml:space="preserve">, date de la </w:t>
            </w:r>
            <w:proofErr w:type="spellStart"/>
            <w:r w:rsidRPr="003C5BA1">
              <w:rPr>
                <w:rFonts w:cstheme="majorHAnsi"/>
                <w:sz w:val="18"/>
                <w:szCs w:val="18"/>
                <w:lang w:val="fr-FR"/>
              </w:rPr>
              <w:t>stațiile</w:t>
            </w:r>
            <w:proofErr w:type="spellEnd"/>
            <w:r w:rsidRPr="003C5BA1">
              <w:rPr>
                <w:rFonts w:cstheme="majorHAnsi"/>
                <w:sz w:val="18"/>
                <w:szCs w:val="18"/>
                <w:lang w:val="fr-FR"/>
              </w:rPr>
              <w:t xml:space="preserve"> </w:t>
            </w:r>
            <w:proofErr w:type="spellStart"/>
            <w:proofErr w:type="gramStart"/>
            <w:r w:rsidRPr="003C5BA1">
              <w:rPr>
                <w:rFonts w:cstheme="majorHAnsi"/>
                <w:sz w:val="18"/>
                <w:szCs w:val="18"/>
                <w:lang w:val="fr-FR"/>
              </w:rPr>
              <w:t>meteorologice,de</w:t>
            </w:r>
            <w:proofErr w:type="spellEnd"/>
            <w:proofErr w:type="gramEnd"/>
            <w:r w:rsidRPr="003C5BA1">
              <w:rPr>
                <w:rFonts w:cstheme="majorHAnsi"/>
                <w:sz w:val="18"/>
                <w:szCs w:val="18"/>
                <w:lang w:val="fr-FR"/>
              </w:rPr>
              <w:t xml:space="preserve"> la </w:t>
            </w:r>
            <w:proofErr w:type="spellStart"/>
            <w:r w:rsidRPr="003C5BA1">
              <w:rPr>
                <w:rFonts w:cstheme="majorHAnsi"/>
                <w:sz w:val="18"/>
                <w:szCs w:val="18"/>
                <w:lang w:val="fr-FR"/>
              </w:rPr>
              <w:t>stațiile</w:t>
            </w:r>
            <w:proofErr w:type="spellEnd"/>
            <w:r w:rsidRPr="003C5BA1">
              <w:rPr>
                <w:rFonts w:cstheme="majorHAnsi"/>
                <w:sz w:val="18"/>
                <w:szCs w:val="18"/>
                <w:lang w:val="fr-FR"/>
              </w:rPr>
              <w:t xml:space="preserve"> pluviale </w:t>
            </w:r>
            <w:proofErr w:type="spellStart"/>
            <w:r w:rsidRPr="003C5BA1">
              <w:rPr>
                <w:rFonts w:cstheme="majorHAnsi"/>
                <w:sz w:val="18"/>
                <w:szCs w:val="18"/>
                <w:lang w:val="fr-FR"/>
              </w:rPr>
              <w:t>din</w:t>
            </w:r>
            <w:proofErr w:type="spellEnd"/>
            <w:r w:rsidRPr="003C5BA1">
              <w:rPr>
                <w:rFonts w:cstheme="majorHAnsi"/>
                <w:sz w:val="18"/>
                <w:szCs w:val="18"/>
                <w:lang w:val="fr-FR"/>
              </w:rPr>
              <w:t xml:space="preserve"> </w:t>
            </w:r>
            <w:proofErr w:type="spellStart"/>
            <w:r w:rsidRPr="003C5BA1">
              <w:rPr>
                <w:rFonts w:cstheme="majorHAnsi"/>
                <w:sz w:val="18"/>
                <w:szCs w:val="18"/>
                <w:lang w:val="fr-FR"/>
              </w:rPr>
              <w:t>bazinul</w:t>
            </w:r>
            <w:proofErr w:type="spellEnd"/>
            <w:r w:rsidRPr="003C5BA1">
              <w:rPr>
                <w:rFonts w:cstheme="majorHAnsi"/>
                <w:sz w:val="18"/>
                <w:szCs w:val="18"/>
                <w:lang w:val="fr-FR"/>
              </w:rPr>
              <w:t xml:space="preserve"> </w:t>
            </w:r>
            <w:proofErr w:type="spellStart"/>
            <w:r w:rsidRPr="003C5BA1">
              <w:rPr>
                <w:rFonts w:cstheme="majorHAnsi"/>
                <w:sz w:val="18"/>
                <w:szCs w:val="18"/>
                <w:lang w:val="fr-FR"/>
              </w:rPr>
              <w:t>acestora</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la </w:t>
            </w:r>
            <w:proofErr w:type="spellStart"/>
            <w:r w:rsidRPr="003C5BA1">
              <w:rPr>
                <w:rFonts w:cstheme="majorHAnsi"/>
                <w:sz w:val="18"/>
                <w:szCs w:val="18"/>
                <w:lang w:val="fr-FR"/>
              </w:rPr>
              <w:t>avertizările</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hidrologice</w:t>
            </w:r>
            <w:proofErr w:type="spellEnd"/>
            <w:r w:rsidRPr="003C5BA1">
              <w:rPr>
                <w:rFonts w:cstheme="majorHAnsi"/>
                <w:sz w:val="18"/>
                <w:szCs w:val="18"/>
                <w:lang w:val="fr-FR"/>
              </w:rPr>
              <w:t xml:space="preserve"> de la </w:t>
            </w:r>
            <w:proofErr w:type="spellStart"/>
            <w:r w:rsidRPr="003C5BA1">
              <w:rPr>
                <w:rFonts w:cstheme="majorHAnsi"/>
                <w:sz w:val="18"/>
                <w:szCs w:val="18"/>
                <w:lang w:val="fr-FR"/>
              </w:rPr>
              <w:t>centrele</w:t>
            </w:r>
            <w:proofErr w:type="spellEnd"/>
            <w:r w:rsidRPr="003C5BA1">
              <w:rPr>
                <w:rFonts w:cstheme="majorHAnsi"/>
                <w:sz w:val="18"/>
                <w:szCs w:val="18"/>
                <w:lang w:val="fr-FR"/>
              </w:rPr>
              <w:t xml:space="preserve"> </w:t>
            </w:r>
            <w:proofErr w:type="spellStart"/>
            <w:r w:rsidRPr="003C5BA1">
              <w:rPr>
                <w:rFonts w:cstheme="majorHAnsi"/>
                <w:sz w:val="18"/>
                <w:szCs w:val="18"/>
                <w:lang w:val="fr-FR"/>
              </w:rPr>
              <w:t>naționale</w:t>
            </w:r>
            <w:proofErr w:type="spellEnd"/>
            <w:r w:rsidRPr="003C5BA1">
              <w:rPr>
                <w:rFonts w:cstheme="majorHAnsi"/>
                <w:sz w:val="18"/>
                <w:szCs w:val="18"/>
                <w:lang w:val="fr-FR"/>
              </w:rPr>
              <w:t xml:space="preserve"> de </w:t>
            </w:r>
            <w:proofErr w:type="spellStart"/>
            <w:r w:rsidRPr="003C5BA1">
              <w:rPr>
                <w:rFonts w:cstheme="majorHAnsi"/>
                <w:sz w:val="18"/>
                <w:szCs w:val="18"/>
                <w:lang w:val="fr-FR"/>
              </w:rPr>
              <w:t>prognoză</w:t>
            </w:r>
            <w:proofErr w:type="spellEnd"/>
            <w:r w:rsidRPr="003C5BA1">
              <w:rPr>
                <w:rFonts w:cstheme="majorHAnsi"/>
                <w:sz w:val="18"/>
                <w:szCs w:val="18"/>
                <w:lang w:val="fr-FR"/>
              </w:rPr>
              <w:t xml:space="preserve"> (</w:t>
            </w:r>
            <w:proofErr w:type="spellStart"/>
            <w:r w:rsidRPr="003C5BA1">
              <w:rPr>
                <w:rFonts w:cstheme="majorHAnsi"/>
                <w:sz w:val="18"/>
                <w:szCs w:val="18"/>
                <w:lang w:val="fr-FR"/>
              </w:rPr>
              <w:t>incluzând</w:t>
            </w:r>
            <w:proofErr w:type="spellEnd"/>
            <w:r w:rsidRPr="003C5BA1">
              <w:rPr>
                <w:rFonts w:cstheme="majorHAnsi"/>
                <w:sz w:val="18"/>
                <w:szCs w:val="18"/>
                <w:lang w:val="fr-FR"/>
              </w:rPr>
              <w:t xml:space="preserve"> </w:t>
            </w:r>
            <w:proofErr w:type="spellStart"/>
            <w:r w:rsidRPr="003C5BA1">
              <w:rPr>
                <w:rFonts w:cstheme="majorHAnsi"/>
                <w:sz w:val="18"/>
                <w:szCs w:val="18"/>
                <w:lang w:val="fr-FR"/>
              </w:rPr>
              <w:t>rezultate</w:t>
            </w:r>
            <w:proofErr w:type="spellEnd"/>
            <w:r w:rsidRPr="003C5BA1">
              <w:rPr>
                <w:rFonts w:cstheme="majorHAnsi"/>
                <w:sz w:val="18"/>
                <w:szCs w:val="18"/>
                <w:lang w:val="fr-FR"/>
              </w:rPr>
              <w:t xml:space="preserve"> de </w:t>
            </w:r>
            <w:proofErr w:type="spellStart"/>
            <w:r w:rsidRPr="003C5BA1">
              <w:rPr>
                <w:rFonts w:cstheme="majorHAnsi"/>
                <w:sz w:val="18"/>
                <w:szCs w:val="18"/>
                <w:lang w:val="fr-FR"/>
              </w:rPr>
              <w:t>prognoză</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hidrologice</w:t>
            </w:r>
            <w:proofErr w:type="spellEnd"/>
            <w:r w:rsidRPr="003C5BA1">
              <w:rPr>
                <w:rFonts w:cstheme="majorHAnsi"/>
                <w:sz w:val="18"/>
                <w:szCs w:val="18"/>
                <w:lang w:val="fr-FR"/>
              </w:rPr>
              <w:t>/</w:t>
            </w:r>
            <w:proofErr w:type="spellStart"/>
            <w:r w:rsidRPr="003C5BA1">
              <w:rPr>
                <w:rFonts w:cstheme="majorHAnsi"/>
                <w:sz w:val="18"/>
                <w:szCs w:val="18"/>
                <w:lang w:val="fr-FR"/>
              </w:rPr>
              <w:t>hidrodinamice</w:t>
            </w:r>
            <w:proofErr w:type="spellEnd"/>
            <w:r w:rsidRPr="003C5BA1">
              <w:rPr>
                <w:rFonts w:cstheme="majorHAnsi"/>
                <w:sz w:val="18"/>
                <w:szCs w:val="18"/>
                <w:lang w:val="fr-FR"/>
              </w:rPr>
              <w:t>).</w:t>
            </w:r>
          </w:p>
          <w:p w14:paraId="442924F3"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fr-FR"/>
              </w:rPr>
            </w:pPr>
            <w:proofErr w:type="spellStart"/>
            <w:r w:rsidRPr="003C5BA1">
              <w:rPr>
                <w:rFonts w:cstheme="majorHAnsi"/>
                <w:sz w:val="18"/>
                <w:szCs w:val="18"/>
                <w:lang w:val="fr-FR"/>
              </w:rPr>
              <w:t>Surse</w:t>
            </w:r>
            <w:proofErr w:type="spellEnd"/>
            <w:r w:rsidRPr="003C5BA1">
              <w:rPr>
                <w:rFonts w:cstheme="majorHAnsi"/>
                <w:sz w:val="18"/>
                <w:szCs w:val="18"/>
                <w:lang w:val="fr-FR"/>
              </w:rPr>
              <w:t xml:space="preserve"> de </w:t>
            </w:r>
            <w:proofErr w:type="spellStart"/>
            <w:r w:rsidRPr="003C5BA1">
              <w:rPr>
                <w:rFonts w:cstheme="majorHAnsi"/>
                <w:sz w:val="18"/>
                <w:szCs w:val="18"/>
                <w:lang w:val="fr-FR"/>
              </w:rPr>
              <w:t>monitorizare</w:t>
            </w:r>
            <w:proofErr w:type="spellEnd"/>
            <w:r w:rsidRPr="003C5BA1">
              <w:rPr>
                <w:rFonts w:cstheme="majorHAnsi"/>
                <w:sz w:val="18"/>
                <w:szCs w:val="18"/>
                <w:lang w:val="fr-FR"/>
              </w:rPr>
              <w:t xml:space="preserve"> </w:t>
            </w:r>
            <w:proofErr w:type="spellStart"/>
            <w:r w:rsidRPr="003C5BA1">
              <w:rPr>
                <w:rFonts w:cstheme="majorHAnsi"/>
                <w:sz w:val="18"/>
                <w:szCs w:val="18"/>
                <w:lang w:val="fr-FR"/>
              </w:rPr>
              <w:t>Asigurarea</w:t>
            </w:r>
            <w:proofErr w:type="spellEnd"/>
            <w:r w:rsidRPr="003C5BA1">
              <w:rPr>
                <w:rFonts w:cstheme="majorHAnsi"/>
                <w:sz w:val="18"/>
                <w:szCs w:val="18"/>
                <w:lang w:val="fr-FR"/>
              </w:rPr>
              <w:t xml:space="preserve"> de </w:t>
            </w:r>
            <w:proofErr w:type="spellStart"/>
            <w:r w:rsidRPr="003C5BA1">
              <w:rPr>
                <w:rFonts w:cstheme="majorHAnsi"/>
                <w:sz w:val="18"/>
                <w:szCs w:val="18"/>
                <w:lang w:val="fr-FR"/>
              </w:rPr>
              <w:t>suficiente</w:t>
            </w:r>
            <w:proofErr w:type="spellEnd"/>
            <w:r w:rsidRPr="003C5BA1">
              <w:rPr>
                <w:rFonts w:cstheme="majorHAnsi"/>
                <w:sz w:val="18"/>
                <w:szCs w:val="18"/>
                <w:lang w:val="fr-FR"/>
              </w:rPr>
              <w:t xml:space="preserve"> </w:t>
            </w:r>
            <w:proofErr w:type="spellStart"/>
            <w:r w:rsidRPr="003C5BA1">
              <w:rPr>
                <w:rFonts w:cstheme="majorHAnsi"/>
                <w:sz w:val="18"/>
                <w:szCs w:val="18"/>
                <w:lang w:val="fr-FR"/>
              </w:rPr>
              <w:t>stații</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de la sol (</w:t>
            </w:r>
            <w:proofErr w:type="spellStart"/>
            <w:r w:rsidRPr="003C5BA1">
              <w:rPr>
                <w:rFonts w:cstheme="majorHAnsi"/>
                <w:sz w:val="18"/>
                <w:szCs w:val="18"/>
                <w:lang w:val="fr-FR"/>
              </w:rPr>
              <w:t>utilizarea</w:t>
            </w:r>
            <w:proofErr w:type="spellEnd"/>
            <w:r w:rsidRPr="003C5BA1">
              <w:rPr>
                <w:rFonts w:cstheme="majorHAnsi"/>
                <w:sz w:val="18"/>
                <w:szCs w:val="18"/>
                <w:lang w:val="fr-FR"/>
              </w:rPr>
              <w:t xml:space="preserve"> </w:t>
            </w:r>
            <w:proofErr w:type="spellStart"/>
            <w:r w:rsidRPr="003C5BA1">
              <w:rPr>
                <w:rFonts w:cstheme="majorHAnsi"/>
                <w:sz w:val="18"/>
                <w:szCs w:val="18"/>
                <w:lang w:val="fr-FR"/>
              </w:rPr>
              <w:t>standardelor</w:t>
            </w:r>
            <w:proofErr w:type="spellEnd"/>
            <w:r w:rsidRPr="003C5BA1">
              <w:rPr>
                <w:rFonts w:cstheme="majorHAnsi"/>
                <w:sz w:val="18"/>
                <w:szCs w:val="18"/>
                <w:lang w:val="fr-FR"/>
              </w:rPr>
              <w:t xml:space="preserve"> OMM)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a alimenta </w:t>
            </w:r>
            <w:proofErr w:type="spellStart"/>
            <w:r w:rsidRPr="003C5BA1">
              <w:rPr>
                <w:rFonts w:cstheme="majorHAnsi"/>
                <w:sz w:val="18"/>
                <w:szCs w:val="18"/>
                <w:lang w:val="fr-FR"/>
              </w:rPr>
              <w:t>modelul</w:t>
            </w:r>
            <w:proofErr w:type="spellEnd"/>
            <w:r w:rsidRPr="003C5BA1">
              <w:rPr>
                <w:rFonts w:cstheme="majorHAnsi"/>
                <w:sz w:val="18"/>
                <w:szCs w:val="18"/>
                <w:lang w:val="fr-FR"/>
              </w:rPr>
              <w:t xml:space="preserve"> </w:t>
            </w:r>
            <w:proofErr w:type="spellStart"/>
            <w:r w:rsidRPr="003C5BA1">
              <w:rPr>
                <w:rFonts w:cstheme="majorHAnsi"/>
                <w:sz w:val="18"/>
                <w:szCs w:val="18"/>
                <w:lang w:val="fr-FR"/>
              </w:rPr>
              <w:t>hidrologic</w:t>
            </w:r>
            <w:proofErr w:type="spellEnd"/>
            <w:r w:rsidRPr="003C5BA1">
              <w:rPr>
                <w:rFonts w:cstheme="majorHAnsi"/>
                <w:sz w:val="18"/>
                <w:szCs w:val="18"/>
                <w:lang w:val="fr-FR"/>
              </w:rPr>
              <w:t xml:space="preserve"> </w:t>
            </w:r>
            <w:proofErr w:type="spellStart"/>
            <w:r w:rsidRPr="003C5BA1">
              <w:rPr>
                <w:rFonts w:cstheme="majorHAnsi"/>
                <w:sz w:val="18"/>
                <w:szCs w:val="18"/>
                <w:lang w:val="fr-FR"/>
              </w:rPr>
              <w:t>distribuit</w:t>
            </w:r>
            <w:proofErr w:type="spellEnd"/>
            <w:r w:rsidRPr="003C5BA1">
              <w:rPr>
                <w:rFonts w:cstheme="majorHAnsi"/>
                <w:sz w:val="18"/>
                <w:szCs w:val="18"/>
                <w:lang w:val="fr-FR"/>
              </w:rPr>
              <w:t xml:space="preserve"> existent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Sistemul</w:t>
            </w:r>
            <w:proofErr w:type="spellEnd"/>
            <w:r w:rsidRPr="003C5BA1">
              <w:rPr>
                <w:rFonts w:cstheme="majorHAnsi"/>
                <w:sz w:val="18"/>
                <w:szCs w:val="18"/>
                <w:lang w:val="fr-FR"/>
              </w:rPr>
              <w:t xml:space="preserve"> </w:t>
            </w:r>
            <w:proofErr w:type="spellStart"/>
            <w:r w:rsidRPr="003C5BA1">
              <w:rPr>
                <w:rFonts w:cstheme="majorHAnsi"/>
                <w:sz w:val="18"/>
                <w:szCs w:val="18"/>
                <w:lang w:val="fr-FR"/>
              </w:rPr>
              <w:t>bazat</w:t>
            </w:r>
            <w:proofErr w:type="spellEnd"/>
            <w:r w:rsidRPr="003C5BA1">
              <w:rPr>
                <w:rFonts w:cstheme="majorHAnsi"/>
                <w:sz w:val="18"/>
                <w:szCs w:val="18"/>
                <w:lang w:val="fr-FR"/>
              </w:rPr>
              <w:t xml:space="preserve"> </w:t>
            </w:r>
            <w:proofErr w:type="spellStart"/>
            <w:r w:rsidRPr="003C5BA1">
              <w:rPr>
                <w:rFonts w:cstheme="majorHAnsi"/>
                <w:sz w:val="18"/>
                <w:szCs w:val="18"/>
                <w:lang w:val="fr-FR"/>
              </w:rPr>
              <w:t>pe</w:t>
            </w:r>
            <w:proofErr w:type="spellEnd"/>
            <w:r w:rsidRPr="003C5BA1">
              <w:rPr>
                <w:rFonts w:cstheme="majorHAnsi"/>
                <w:sz w:val="18"/>
                <w:szCs w:val="18"/>
                <w:lang w:val="fr-FR"/>
              </w:rPr>
              <w:t xml:space="preserve"> </w:t>
            </w:r>
            <w:proofErr w:type="spellStart"/>
            <w:r w:rsidRPr="003C5BA1">
              <w:rPr>
                <w:rFonts w:cstheme="majorHAnsi"/>
                <w:sz w:val="18"/>
                <w:szCs w:val="18"/>
                <w:lang w:val="fr-FR"/>
              </w:rPr>
              <w:t>Ghidul</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w:t>
            </w:r>
            <w:proofErr w:type="spellStart"/>
            <w:r w:rsidRPr="003C5BA1">
              <w:rPr>
                <w:rFonts w:cstheme="majorHAnsi"/>
                <w:sz w:val="18"/>
                <w:szCs w:val="18"/>
                <w:lang w:val="fr-FR"/>
              </w:rPr>
              <w:t>Inundații</w:t>
            </w:r>
            <w:proofErr w:type="spellEnd"/>
            <w:r w:rsidRPr="003C5BA1">
              <w:rPr>
                <w:rFonts w:cstheme="majorHAnsi"/>
                <w:sz w:val="18"/>
                <w:szCs w:val="18"/>
                <w:lang w:val="fr-FR"/>
              </w:rPr>
              <w:t xml:space="preserve"> Rapide (FFG). </w:t>
            </w:r>
            <w:proofErr w:type="spellStart"/>
            <w:r w:rsidRPr="003C5BA1">
              <w:rPr>
                <w:rFonts w:cstheme="majorHAnsi"/>
                <w:sz w:val="18"/>
                <w:szCs w:val="18"/>
                <w:lang w:val="fr-FR"/>
              </w:rPr>
              <w:t>Datele</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w:t>
            </w:r>
            <w:proofErr w:type="spellStart"/>
            <w:r w:rsidRPr="003C5BA1">
              <w:rPr>
                <w:rFonts w:cstheme="majorHAnsi"/>
                <w:sz w:val="18"/>
                <w:szCs w:val="18"/>
                <w:lang w:val="fr-FR"/>
              </w:rPr>
              <w:t>ar</w:t>
            </w:r>
            <w:proofErr w:type="spellEnd"/>
            <w:r w:rsidRPr="003C5BA1">
              <w:rPr>
                <w:rFonts w:cstheme="majorHAnsi"/>
                <w:sz w:val="18"/>
                <w:szCs w:val="18"/>
                <w:lang w:val="fr-FR"/>
              </w:rPr>
              <w:t xml:space="preserve"> </w:t>
            </w:r>
            <w:proofErr w:type="spellStart"/>
            <w:r w:rsidRPr="003C5BA1">
              <w:rPr>
                <w:rFonts w:cstheme="majorHAnsi"/>
                <w:sz w:val="18"/>
                <w:szCs w:val="18"/>
                <w:lang w:val="fr-FR"/>
              </w:rPr>
              <w:t>trebui</w:t>
            </w:r>
            <w:proofErr w:type="spellEnd"/>
            <w:r w:rsidRPr="003C5BA1">
              <w:rPr>
                <w:rFonts w:cstheme="majorHAnsi"/>
                <w:sz w:val="18"/>
                <w:szCs w:val="18"/>
                <w:lang w:val="fr-FR"/>
              </w:rPr>
              <w:t xml:space="preserve"> </w:t>
            </w:r>
            <w:proofErr w:type="spellStart"/>
            <w:r w:rsidRPr="003C5BA1">
              <w:rPr>
                <w:rFonts w:cstheme="majorHAnsi"/>
                <w:sz w:val="18"/>
                <w:szCs w:val="18"/>
                <w:lang w:val="fr-FR"/>
              </w:rPr>
              <w:t>să</w:t>
            </w:r>
            <w:proofErr w:type="spellEnd"/>
            <w:r w:rsidRPr="003C5BA1">
              <w:rPr>
                <w:rFonts w:cstheme="majorHAnsi"/>
                <w:sz w:val="18"/>
                <w:szCs w:val="18"/>
                <w:lang w:val="fr-FR"/>
              </w:rPr>
              <w:t xml:space="preserve"> fie </w:t>
            </w:r>
            <w:proofErr w:type="spellStart"/>
            <w:r w:rsidRPr="003C5BA1">
              <w:rPr>
                <w:rFonts w:cstheme="majorHAnsi"/>
                <w:sz w:val="18"/>
                <w:szCs w:val="18"/>
                <w:lang w:val="fr-FR"/>
              </w:rPr>
              <w:t>disponibile</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timp</w:t>
            </w:r>
            <w:proofErr w:type="spellEnd"/>
            <w:r w:rsidRPr="003C5BA1">
              <w:rPr>
                <w:rFonts w:cstheme="majorHAnsi"/>
                <w:sz w:val="18"/>
                <w:szCs w:val="18"/>
                <w:lang w:val="fr-FR"/>
              </w:rPr>
              <w:t xml:space="preserve"> (</w:t>
            </w:r>
            <w:proofErr w:type="spellStart"/>
            <w:r w:rsidRPr="003C5BA1">
              <w:rPr>
                <w:rFonts w:cstheme="majorHAnsi"/>
                <w:sz w:val="18"/>
                <w:szCs w:val="18"/>
                <w:lang w:val="fr-FR"/>
              </w:rPr>
              <w:t>aproape</w:t>
            </w:r>
            <w:proofErr w:type="spellEnd"/>
            <w:r w:rsidRPr="003C5BA1">
              <w:rPr>
                <w:rFonts w:cstheme="majorHAnsi"/>
                <w:sz w:val="18"/>
                <w:szCs w:val="18"/>
                <w:lang w:val="fr-FR"/>
              </w:rPr>
              <w:t xml:space="preserve">) real, </w:t>
            </w:r>
            <w:proofErr w:type="spellStart"/>
            <w:r w:rsidRPr="003C5BA1">
              <w:rPr>
                <w:rFonts w:cstheme="majorHAnsi"/>
                <w:sz w:val="18"/>
                <w:szCs w:val="18"/>
                <w:lang w:val="fr-FR"/>
              </w:rPr>
              <w:t>precise</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să</w:t>
            </w:r>
            <w:proofErr w:type="spellEnd"/>
            <w:r w:rsidRPr="003C5BA1">
              <w:rPr>
                <w:rFonts w:cstheme="majorHAnsi"/>
                <w:sz w:val="18"/>
                <w:szCs w:val="18"/>
                <w:lang w:val="fr-FR"/>
              </w:rPr>
              <w:t xml:space="preserve"> </w:t>
            </w:r>
            <w:proofErr w:type="spellStart"/>
            <w:r w:rsidRPr="003C5BA1">
              <w:rPr>
                <w:rFonts w:cstheme="majorHAnsi"/>
                <w:sz w:val="18"/>
                <w:szCs w:val="18"/>
                <w:lang w:val="fr-FR"/>
              </w:rPr>
              <w:t>aibă</w:t>
            </w:r>
            <w:proofErr w:type="spellEnd"/>
            <w:r w:rsidRPr="003C5BA1">
              <w:rPr>
                <w:rFonts w:cstheme="majorHAnsi"/>
                <w:sz w:val="18"/>
                <w:szCs w:val="18"/>
                <w:lang w:val="fr-FR"/>
              </w:rPr>
              <w:t xml:space="preserve"> o </w:t>
            </w:r>
            <w:proofErr w:type="spellStart"/>
            <w:r w:rsidRPr="003C5BA1">
              <w:rPr>
                <w:rFonts w:cstheme="majorHAnsi"/>
                <w:sz w:val="18"/>
                <w:szCs w:val="18"/>
                <w:lang w:val="fr-FR"/>
              </w:rPr>
              <w:t>rezoluție</w:t>
            </w:r>
            <w:proofErr w:type="spellEnd"/>
            <w:r w:rsidRPr="003C5BA1">
              <w:rPr>
                <w:rFonts w:cstheme="majorHAnsi"/>
                <w:sz w:val="18"/>
                <w:szCs w:val="18"/>
                <w:lang w:val="fr-FR"/>
              </w:rPr>
              <w:t xml:space="preserve"> </w:t>
            </w:r>
            <w:proofErr w:type="spellStart"/>
            <w:r w:rsidRPr="003C5BA1">
              <w:rPr>
                <w:rFonts w:cstheme="majorHAnsi"/>
                <w:sz w:val="18"/>
                <w:szCs w:val="18"/>
                <w:lang w:val="fr-FR"/>
              </w:rPr>
              <w:t>temporală</w:t>
            </w:r>
            <w:proofErr w:type="spellEnd"/>
            <w:r w:rsidRPr="003C5BA1">
              <w:rPr>
                <w:rFonts w:cstheme="majorHAnsi"/>
                <w:sz w:val="18"/>
                <w:szCs w:val="18"/>
                <w:lang w:val="fr-FR"/>
              </w:rPr>
              <w:t xml:space="preserve"> </w:t>
            </w:r>
            <w:proofErr w:type="spellStart"/>
            <w:r w:rsidRPr="003C5BA1">
              <w:rPr>
                <w:rFonts w:cstheme="majorHAnsi"/>
                <w:sz w:val="18"/>
                <w:szCs w:val="18"/>
                <w:lang w:val="fr-FR"/>
              </w:rPr>
              <w:t>suficientă</w:t>
            </w:r>
            <w:proofErr w:type="spellEnd"/>
            <w:r w:rsidRPr="003C5BA1">
              <w:rPr>
                <w:rFonts w:cstheme="majorHAnsi"/>
                <w:sz w:val="18"/>
                <w:szCs w:val="18"/>
                <w:lang w:val="fr-FR"/>
              </w:rPr>
              <w:t xml:space="preserve">. Aceste date </w:t>
            </w:r>
            <w:proofErr w:type="spellStart"/>
            <w:r w:rsidRPr="003C5BA1">
              <w:rPr>
                <w:rFonts w:cstheme="majorHAnsi"/>
                <w:sz w:val="18"/>
                <w:szCs w:val="18"/>
                <w:lang w:val="fr-FR"/>
              </w:rPr>
              <w:t>privind</w:t>
            </w:r>
            <w:proofErr w:type="spellEnd"/>
            <w:r w:rsidRPr="003C5BA1">
              <w:rPr>
                <w:rFonts w:cstheme="majorHAnsi"/>
                <w:sz w:val="18"/>
                <w:szCs w:val="18"/>
                <w:lang w:val="fr-FR"/>
              </w:rPr>
              <w:t xml:space="preserve"> </w:t>
            </w:r>
            <w:proofErr w:type="spellStart"/>
            <w:r w:rsidRPr="003C5BA1">
              <w:rPr>
                <w:rFonts w:cstheme="majorHAnsi"/>
                <w:sz w:val="18"/>
                <w:szCs w:val="18"/>
                <w:lang w:val="fr-FR"/>
              </w:rPr>
              <w:t>precipitațiile</w:t>
            </w:r>
            <w:proofErr w:type="spellEnd"/>
            <w:r w:rsidRPr="003C5BA1">
              <w:rPr>
                <w:rFonts w:cstheme="majorHAnsi"/>
                <w:sz w:val="18"/>
                <w:szCs w:val="18"/>
                <w:lang w:val="fr-FR"/>
              </w:rPr>
              <w:t xml:space="preserve"> de la 850 de </w:t>
            </w:r>
            <w:proofErr w:type="spellStart"/>
            <w:r w:rsidRPr="003C5BA1">
              <w:rPr>
                <w:rFonts w:cstheme="majorHAnsi"/>
                <w:sz w:val="18"/>
                <w:szCs w:val="18"/>
                <w:lang w:val="fr-FR"/>
              </w:rPr>
              <w:t>stații</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meteorologice</w:t>
            </w:r>
            <w:proofErr w:type="spellEnd"/>
            <w:r w:rsidRPr="003C5BA1">
              <w:rPr>
                <w:rFonts w:cstheme="majorHAnsi"/>
                <w:sz w:val="18"/>
                <w:szCs w:val="18"/>
                <w:lang w:val="fr-FR"/>
              </w:rPr>
              <w:t xml:space="preserve"> automate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de la </w:t>
            </w:r>
            <w:proofErr w:type="spellStart"/>
            <w:r w:rsidRPr="003C5BA1">
              <w:rPr>
                <w:rFonts w:cstheme="majorHAnsi"/>
                <w:sz w:val="18"/>
                <w:szCs w:val="18"/>
                <w:lang w:val="fr-FR"/>
              </w:rPr>
              <w:t>stațiile</w:t>
            </w:r>
            <w:proofErr w:type="spellEnd"/>
            <w:r w:rsidRPr="003C5BA1">
              <w:rPr>
                <w:rFonts w:cstheme="majorHAnsi"/>
                <w:sz w:val="18"/>
                <w:szCs w:val="18"/>
                <w:lang w:val="fr-FR"/>
              </w:rPr>
              <w:t xml:space="preserve"> </w:t>
            </w:r>
            <w:proofErr w:type="spellStart"/>
            <w:r w:rsidRPr="003C5BA1">
              <w:rPr>
                <w:rFonts w:cstheme="majorHAnsi"/>
                <w:sz w:val="18"/>
                <w:szCs w:val="18"/>
                <w:lang w:val="fr-FR"/>
              </w:rPr>
              <w:t>pluviometrice</w:t>
            </w:r>
            <w:proofErr w:type="spellEnd"/>
            <w:r w:rsidRPr="003C5BA1">
              <w:rPr>
                <w:rFonts w:cstheme="majorHAnsi"/>
                <w:sz w:val="18"/>
                <w:szCs w:val="18"/>
                <w:lang w:val="fr-FR"/>
              </w:rPr>
              <w:t xml:space="preserve"> ale ANM vor fi, de </w:t>
            </w:r>
            <w:proofErr w:type="spellStart"/>
            <w:r w:rsidRPr="003C5BA1">
              <w:rPr>
                <w:rFonts w:cstheme="majorHAnsi"/>
                <w:sz w:val="18"/>
                <w:szCs w:val="18"/>
                <w:lang w:val="fr-FR"/>
              </w:rPr>
              <w:t>asemenea</w:t>
            </w:r>
            <w:proofErr w:type="spellEnd"/>
            <w:r w:rsidRPr="003C5BA1">
              <w:rPr>
                <w:rFonts w:cstheme="majorHAnsi"/>
                <w:sz w:val="18"/>
                <w:szCs w:val="18"/>
                <w:lang w:val="fr-FR"/>
              </w:rPr>
              <w:t xml:space="preserve">, </w:t>
            </w:r>
            <w:proofErr w:type="spellStart"/>
            <w:r w:rsidRPr="003C5BA1">
              <w:rPr>
                <w:rFonts w:cstheme="majorHAnsi"/>
                <w:sz w:val="18"/>
                <w:szCs w:val="18"/>
                <w:lang w:val="fr-FR"/>
              </w:rPr>
              <w:t>utilizate</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w:t>
            </w:r>
            <w:proofErr w:type="spellStart"/>
            <w:r w:rsidRPr="003C5BA1">
              <w:rPr>
                <w:rFonts w:cstheme="majorHAnsi"/>
                <w:sz w:val="18"/>
                <w:szCs w:val="18"/>
                <w:lang w:val="fr-FR"/>
              </w:rPr>
              <w:t>calibrarea</w:t>
            </w:r>
            <w:proofErr w:type="spellEnd"/>
            <w:r w:rsidRPr="003C5BA1">
              <w:rPr>
                <w:rFonts w:cstheme="majorHAnsi"/>
                <w:sz w:val="18"/>
                <w:szCs w:val="18"/>
                <w:lang w:val="fr-FR"/>
              </w:rPr>
              <w:t xml:space="preserve"> </w:t>
            </w:r>
            <w:proofErr w:type="spellStart"/>
            <w:r w:rsidRPr="003C5BA1">
              <w:rPr>
                <w:rFonts w:cstheme="majorHAnsi"/>
                <w:sz w:val="18"/>
                <w:szCs w:val="18"/>
                <w:lang w:val="fr-FR"/>
              </w:rPr>
              <w:t>modelelor</w:t>
            </w:r>
            <w:proofErr w:type="spellEnd"/>
            <w:r w:rsidRPr="003C5BA1">
              <w:rPr>
                <w:rFonts w:cstheme="majorHAnsi"/>
                <w:sz w:val="18"/>
                <w:szCs w:val="18"/>
                <w:lang w:val="fr-FR"/>
              </w:rPr>
              <w:t xml:space="preserve"> de </w:t>
            </w:r>
            <w:proofErr w:type="spellStart"/>
            <w:r w:rsidRPr="003C5BA1">
              <w:rPr>
                <w:rFonts w:cstheme="majorHAnsi"/>
                <w:sz w:val="18"/>
                <w:szCs w:val="18"/>
                <w:lang w:val="fr-FR"/>
              </w:rPr>
              <w:t>prognoză</w:t>
            </w:r>
            <w:proofErr w:type="spellEnd"/>
            <w:r w:rsidRPr="003C5BA1">
              <w:rPr>
                <w:rFonts w:cstheme="majorHAnsi"/>
                <w:sz w:val="18"/>
                <w:szCs w:val="18"/>
                <w:lang w:val="fr-FR"/>
              </w:rPr>
              <w:t xml:space="preserve"> </w:t>
            </w:r>
            <w:proofErr w:type="spellStart"/>
            <w:r w:rsidRPr="003C5BA1">
              <w:rPr>
                <w:rFonts w:cstheme="majorHAnsi"/>
                <w:sz w:val="18"/>
                <w:szCs w:val="18"/>
                <w:lang w:val="fr-FR"/>
              </w:rPr>
              <w:t>meteorologică</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modelelor</w:t>
            </w:r>
            <w:proofErr w:type="spellEnd"/>
            <w:r w:rsidRPr="003C5BA1">
              <w:rPr>
                <w:rFonts w:cstheme="majorHAnsi"/>
                <w:sz w:val="18"/>
                <w:szCs w:val="18"/>
                <w:lang w:val="fr-FR"/>
              </w:rPr>
              <w:t xml:space="preserve"> </w:t>
            </w:r>
            <w:proofErr w:type="spellStart"/>
            <w:r w:rsidRPr="003C5BA1">
              <w:rPr>
                <w:rFonts w:cstheme="majorHAnsi"/>
                <w:sz w:val="18"/>
                <w:szCs w:val="18"/>
                <w:lang w:val="fr-FR"/>
              </w:rPr>
              <w:t>nowcasting</w:t>
            </w:r>
            <w:proofErr w:type="spellEnd"/>
            <w:r w:rsidRPr="003C5BA1">
              <w:rPr>
                <w:rFonts w:cstheme="majorHAnsi"/>
                <w:sz w:val="18"/>
                <w:szCs w:val="18"/>
                <w:lang w:val="fr-FR"/>
              </w:rPr>
              <w:t xml:space="preserve"> (de </w:t>
            </w:r>
            <w:proofErr w:type="spellStart"/>
            <w:r w:rsidRPr="003C5BA1">
              <w:rPr>
                <w:rFonts w:cstheme="majorHAnsi"/>
                <w:sz w:val="18"/>
                <w:szCs w:val="18"/>
                <w:lang w:val="fr-FR"/>
              </w:rPr>
              <w:t>prognoză</w:t>
            </w:r>
            <w:proofErr w:type="spellEnd"/>
            <w:r w:rsidRPr="003C5BA1">
              <w:rPr>
                <w:rFonts w:cstheme="majorHAnsi"/>
                <w:sz w:val="18"/>
                <w:szCs w:val="18"/>
                <w:lang w:val="fr-FR"/>
              </w:rPr>
              <w:t xml:space="preserve"> </w:t>
            </w:r>
            <w:proofErr w:type="spellStart"/>
            <w:r w:rsidRPr="003C5BA1">
              <w:rPr>
                <w:rFonts w:cstheme="majorHAnsi"/>
                <w:sz w:val="18"/>
                <w:szCs w:val="18"/>
                <w:lang w:val="fr-FR"/>
              </w:rPr>
              <w:t>imediată</w:t>
            </w:r>
            <w:proofErr w:type="spellEnd"/>
            <w:r w:rsidRPr="003C5BA1">
              <w:rPr>
                <w:rFonts w:cstheme="majorHAnsi"/>
                <w:sz w:val="18"/>
                <w:szCs w:val="18"/>
                <w:lang w:val="fr-FR"/>
              </w:rPr>
              <w:t>).</w:t>
            </w:r>
          </w:p>
          <w:p w14:paraId="797B4468"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proofErr w:type="spellStart"/>
            <w:r w:rsidRPr="003C5BA1">
              <w:rPr>
                <w:rFonts w:cstheme="majorHAnsi"/>
                <w:sz w:val="18"/>
                <w:szCs w:val="18"/>
                <w:lang w:val="fr-FR"/>
              </w:rPr>
              <w:t>Actualizarea</w:t>
            </w:r>
            <w:proofErr w:type="spellEnd"/>
            <w:r w:rsidRPr="003C5BA1">
              <w:rPr>
                <w:rFonts w:cstheme="majorHAnsi"/>
                <w:sz w:val="18"/>
                <w:szCs w:val="18"/>
                <w:lang w:val="fr-FR"/>
              </w:rPr>
              <w:t xml:space="preserve"> </w:t>
            </w:r>
            <w:proofErr w:type="spellStart"/>
            <w:r w:rsidRPr="003C5BA1">
              <w:rPr>
                <w:rFonts w:cstheme="majorHAnsi"/>
                <w:sz w:val="18"/>
                <w:szCs w:val="18"/>
                <w:lang w:val="fr-FR"/>
              </w:rPr>
              <w:t>sistemului</w:t>
            </w:r>
            <w:proofErr w:type="spellEnd"/>
            <w:r w:rsidRPr="003C5BA1">
              <w:rPr>
                <w:rFonts w:cstheme="majorHAnsi"/>
                <w:sz w:val="18"/>
                <w:szCs w:val="18"/>
                <w:lang w:val="fr-FR"/>
              </w:rPr>
              <w:t xml:space="preserve"> de </w:t>
            </w:r>
            <w:proofErr w:type="spellStart"/>
            <w:r w:rsidRPr="003C5BA1">
              <w:rPr>
                <w:rFonts w:cstheme="majorHAnsi"/>
                <w:sz w:val="18"/>
                <w:szCs w:val="18"/>
                <w:lang w:val="fr-FR"/>
              </w:rPr>
              <w:t>radare</w:t>
            </w:r>
            <w:proofErr w:type="spellEnd"/>
            <w:r w:rsidRPr="003C5BA1">
              <w:rPr>
                <w:rFonts w:cstheme="majorHAnsi"/>
                <w:sz w:val="18"/>
                <w:szCs w:val="18"/>
                <w:lang w:val="fr-FR"/>
              </w:rPr>
              <w:t xml:space="preserve"> este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curs</w:t>
            </w:r>
            <w:proofErr w:type="spellEnd"/>
            <w:r w:rsidRPr="003C5BA1">
              <w:rPr>
                <w:rFonts w:cstheme="majorHAnsi"/>
                <w:sz w:val="18"/>
                <w:szCs w:val="18"/>
                <w:lang w:val="fr-FR"/>
              </w:rPr>
              <w:t xml:space="preserve"> de </w:t>
            </w:r>
            <w:proofErr w:type="spellStart"/>
            <w:proofErr w:type="gramStart"/>
            <w:r w:rsidRPr="003C5BA1">
              <w:rPr>
                <w:rFonts w:cstheme="majorHAnsi"/>
                <w:sz w:val="18"/>
                <w:szCs w:val="18"/>
                <w:lang w:val="fr-FR"/>
              </w:rPr>
              <w:t>implementare</w:t>
            </w:r>
            <w:proofErr w:type="spellEnd"/>
            <w:r w:rsidRPr="003C5BA1">
              <w:rPr>
                <w:rFonts w:cstheme="majorHAnsi"/>
                <w:sz w:val="18"/>
                <w:szCs w:val="18"/>
                <w:lang w:val="fr-FR"/>
              </w:rPr>
              <w:t>;</w:t>
            </w:r>
            <w:proofErr w:type="gramEnd"/>
            <w:r w:rsidRPr="003C5BA1">
              <w:rPr>
                <w:rFonts w:cstheme="majorHAnsi"/>
                <w:sz w:val="18"/>
                <w:szCs w:val="18"/>
                <w:lang w:val="fr-FR"/>
              </w:rPr>
              <w:t xml:space="preserve"> 7 </w:t>
            </w:r>
            <w:proofErr w:type="spellStart"/>
            <w:r w:rsidRPr="003C5BA1">
              <w:rPr>
                <w:rFonts w:cstheme="majorHAnsi"/>
                <w:sz w:val="18"/>
                <w:szCs w:val="18"/>
                <w:lang w:val="fr-FR"/>
              </w:rPr>
              <w:t>noi</w:t>
            </w:r>
            <w:proofErr w:type="spellEnd"/>
            <w:r w:rsidRPr="003C5BA1">
              <w:rPr>
                <w:rFonts w:cstheme="majorHAnsi"/>
                <w:sz w:val="18"/>
                <w:szCs w:val="18"/>
                <w:lang w:val="fr-FR"/>
              </w:rPr>
              <w:t xml:space="preserve"> </w:t>
            </w:r>
            <w:proofErr w:type="spellStart"/>
            <w:r w:rsidRPr="003C5BA1">
              <w:rPr>
                <w:rFonts w:cstheme="majorHAnsi"/>
                <w:sz w:val="18"/>
                <w:szCs w:val="18"/>
                <w:lang w:val="fr-FR"/>
              </w:rPr>
              <w:t>radare</w:t>
            </w:r>
            <w:proofErr w:type="spellEnd"/>
            <w:r w:rsidRPr="003C5BA1">
              <w:rPr>
                <w:rFonts w:cstheme="majorHAnsi"/>
                <w:sz w:val="18"/>
                <w:szCs w:val="18"/>
                <w:lang w:val="fr-FR"/>
              </w:rPr>
              <w:t xml:space="preserve"> Doppler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bandă</w:t>
            </w:r>
            <w:proofErr w:type="spellEnd"/>
            <w:r w:rsidRPr="003C5BA1">
              <w:rPr>
                <w:rFonts w:cstheme="majorHAnsi"/>
                <w:sz w:val="18"/>
                <w:szCs w:val="18"/>
                <w:lang w:val="fr-FR"/>
              </w:rPr>
              <w:t xml:space="preserve"> C vor fi </w:t>
            </w:r>
            <w:proofErr w:type="spellStart"/>
            <w:r w:rsidRPr="003C5BA1">
              <w:rPr>
                <w:rFonts w:cstheme="majorHAnsi"/>
                <w:sz w:val="18"/>
                <w:szCs w:val="18"/>
                <w:lang w:val="fr-FR"/>
              </w:rPr>
              <w:t>instalate</w:t>
            </w:r>
            <w:proofErr w:type="spellEnd"/>
            <w:r w:rsidRPr="003C5BA1">
              <w:rPr>
                <w:rFonts w:cstheme="majorHAnsi"/>
                <w:sz w:val="18"/>
                <w:szCs w:val="18"/>
                <w:lang w:val="fr-FR"/>
              </w:rPr>
              <w:t xml:space="preserve"> de ANM, </w:t>
            </w:r>
            <w:proofErr w:type="spellStart"/>
            <w:r w:rsidRPr="003C5BA1">
              <w:rPr>
                <w:rFonts w:cstheme="majorHAnsi"/>
                <w:sz w:val="18"/>
                <w:szCs w:val="18"/>
                <w:lang w:val="fr-FR"/>
              </w:rPr>
              <w:t>până</w:t>
            </w:r>
            <w:proofErr w:type="spellEnd"/>
            <w:r w:rsidRPr="003C5BA1">
              <w:rPr>
                <w:rFonts w:cstheme="majorHAnsi"/>
                <w:sz w:val="18"/>
                <w:szCs w:val="18"/>
                <w:lang w:val="fr-FR"/>
              </w:rPr>
              <w:t xml:space="preserve"> la </w:t>
            </w:r>
            <w:proofErr w:type="spellStart"/>
            <w:r w:rsidRPr="003C5BA1">
              <w:rPr>
                <w:rFonts w:cstheme="majorHAnsi"/>
                <w:sz w:val="18"/>
                <w:szCs w:val="18"/>
                <w:lang w:val="fr-FR"/>
              </w:rPr>
              <w:t>sfârșitul</w:t>
            </w:r>
            <w:proofErr w:type="spellEnd"/>
            <w:r w:rsidRPr="003C5BA1">
              <w:rPr>
                <w:rFonts w:cstheme="majorHAnsi"/>
                <w:sz w:val="18"/>
                <w:szCs w:val="18"/>
                <w:lang w:val="fr-FR"/>
              </w:rPr>
              <w:t xml:space="preserve"> </w:t>
            </w:r>
            <w:proofErr w:type="spellStart"/>
            <w:r w:rsidRPr="003C5BA1">
              <w:rPr>
                <w:rFonts w:cstheme="majorHAnsi"/>
                <w:sz w:val="18"/>
                <w:szCs w:val="18"/>
                <w:lang w:val="fr-FR"/>
              </w:rPr>
              <w:t>anului</w:t>
            </w:r>
            <w:proofErr w:type="spellEnd"/>
            <w:r w:rsidRPr="003C5BA1">
              <w:rPr>
                <w:rFonts w:cstheme="majorHAnsi"/>
                <w:sz w:val="18"/>
                <w:szCs w:val="18"/>
                <w:lang w:val="fr-FR"/>
              </w:rPr>
              <w:t xml:space="preserve"> 2023. </w:t>
            </w:r>
            <w:proofErr w:type="spellStart"/>
            <w:r w:rsidRPr="003C5BA1">
              <w:rPr>
                <w:rFonts w:cstheme="majorHAnsi"/>
                <w:sz w:val="18"/>
                <w:szCs w:val="18"/>
                <w:lang w:val="fr-FR"/>
              </w:rPr>
              <w:t>Noul</w:t>
            </w:r>
            <w:proofErr w:type="spellEnd"/>
            <w:r w:rsidRPr="003C5BA1">
              <w:rPr>
                <w:rFonts w:cstheme="majorHAnsi"/>
                <w:sz w:val="18"/>
                <w:szCs w:val="18"/>
                <w:lang w:val="fr-FR"/>
              </w:rPr>
              <w:t xml:space="preserve"> software de </w:t>
            </w:r>
            <w:proofErr w:type="spellStart"/>
            <w:r w:rsidRPr="003C5BA1">
              <w:rPr>
                <w:rFonts w:cstheme="majorHAnsi"/>
                <w:sz w:val="18"/>
                <w:szCs w:val="18"/>
                <w:lang w:val="fr-FR"/>
              </w:rPr>
              <w:t>operare</w:t>
            </w:r>
            <w:proofErr w:type="spellEnd"/>
            <w:r w:rsidRPr="003C5BA1">
              <w:rPr>
                <w:rFonts w:cstheme="majorHAnsi"/>
                <w:sz w:val="18"/>
                <w:szCs w:val="18"/>
                <w:lang w:val="fr-FR"/>
              </w:rPr>
              <w:t xml:space="preserve"> este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curs</w:t>
            </w:r>
            <w:proofErr w:type="spellEnd"/>
            <w:r w:rsidRPr="003C5BA1">
              <w:rPr>
                <w:rFonts w:cstheme="majorHAnsi"/>
                <w:sz w:val="18"/>
                <w:szCs w:val="18"/>
                <w:lang w:val="fr-FR"/>
              </w:rPr>
              <w:t xml:space="preserve"> de </w:t>
            </w:r>
            <w:proofErr w:type="spellStart"/>
            <w:r w:rsidRPr="003C5BA1">
              <w:rPr>
                <w:rFonts w:cstheme="majorHAnsi"/>
                <w:sz w:val="18"/>
                <w:szCs w:val="18"/>
                <w:lang w:val="fr-FR"/>
              </w:rPr>
              <w:t>dezvoltare</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w:t>
            </w:r>
            <w:proofErr w:type="spellStart"/>
            <w:r w:rsidRPr="003C5BA1">
              <w:rPr>
                <w:rFonts w:cstheme="majorHAnsi"/>
                <w:sz w:val="18"/>
                <w:szCs w:val="18"/>
                <w:lang w:val="fr-FR"/>
              </w:rPr>
              <w:t>calibrarea</w:t>
            </w:r>
            <w:proofErr w:type="spellEnd"/>
            <w:r w:rsidRPr="003C5BA1">
              <w:rPr>
                <w:rFonts w:cstheme="majorHAnsi"/>
                <w:sz w:val="18"/>
                <w:szCs w:val="18"/>
                <w:lang w:val="fr-FR"/>
              </w:rPr>
              <w:t xml:space="preserve"> </w:t>
            </w:r>
            <w:proofErr w:type="spellStart"/>
            <w:r w:rsidRPr="003C5BA1">
              <w:rPr>
                <w:rFonts w:cstheme="majorHAnsi"/>
                <w:sz w:val="18"/>
                <w:szCs w:val="18"/>
                <w:lang w:val="fr-FR"/>
              </w:rPr>
              <w:t>datelor</w:t>
            </w:r>
            <w:proofErr w:type="spellEnd"/>
            <w:r w:rsidRPr="003C5BA1">
              <w:rPr>
                <w:rFonts w:cstheme="majorHAnsi"/>
                <w:sz w:val="18"/>
                <w:szCs w:val="18"/>
                <w:lang w:val="fr-FR"/>
              </w:rPr>
              <w:t xml:space="preserve"> radar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vor fi </w:t>
            </w:r>
            <w:proofErr w:type="spellStart"/>
            <w:r w:rsidRPr="003C5BA1">
              <w:rPr>
                <w:rFonts w:cstheme="majorHAnsi"/>
                <w:sz w:val="18"/>
                <w:szCs w:val="18"/>
                <w:lang w:val="fr-FR"/>
              </w:rPr>
              <w:t>generate</w:t>
            </w:r>
            <w:proofErr w:type="spellEnd"/>
            <w:r w:rsidRPr="003C5BA1">
              <w:rPr>
                <w:rFonts w:cstheme="majorHAnsi"/>
                <w:sz w:val="18"/>
                <w:szCs w:val="18"/>
                <w:lang w:val="fr-FR"/>
              </w:rPr>
              <w:t xml:space="preserve"> date radar </w:t>
            </w:r>
            <w:proofErr w:type="spellStart"/>
            <w:r w:rsidRPr="003C5BA1">
              <w:rPr>
                <w:rFonts w:cstheme="majorHAnsi"/>
                <w:sz w:val="18"/>
                <w:szCs w:val="18"/>
                <w:lang w:val="fr-FR"/>
              </w:rPr>
              <w:t>grid</w:t>
            </w:r>
            <w:proofErr w:type="spellEnd"/>
            <w:r w:rsidRPr="003C5BA1">
              <w:rPr>
                <w:rFonts w:cstheme="majorHAnsi"/>
                <w:sz w:val="18"/>
                <w:szCs w:val="18"/>
                <w:lang w:val="fr-FR"/>
              </w:rPr>
              <w:t xml:space="preserve"> </w:t>
            </w:r>
            <w:proofErr w:type="spellStart"/>
            <w:r w:rsidRPr="003C5BA1">
              <w:rPr>
                <w:rFonts w:cstheme="majorHAnsi"/>
                <w:sz w:val="18"/>
                <w:szCs w:val="18"/>
                <w:lang w:val="fr-FR"/>
              </w:rPr>
              <w:t>combinate</w:t>
            </w:r>
            <w:proofErr w:type="spellEnd"/>
            <w:r w:rsidRPr="003C5BA1">
              <w:rPr>
                <w:rFonts w:cstheme="majorHAnsi"/>
                <w:sz w:val="18"/>
                <w:szCs w:val="18"/>
                <w:lang w:val="fr-FR"/>
              </w:rPr>
              <w:t xml:space="preserve"> </w:t>
            </w:r>
            <w:proofErr w:type="spellStart"/>
            <w:r w:rsidRPr="003C5BA1">
              <w:rPr>
                <w:rFonts w:cstheme="majorHAnsi"/>
                <w:sz w:val="18"/>
                <w:szCs w:val="18"/>
                <w:lang w:val="fr-FR"/>
              </w:rPr>
              <w:t>spațial</w:t>
            </w:r>
            <w:proofErr w:type="spellEnd"/>
            <w:r w:rsidRPr="003C5BA1">
              <w:rPr>
                <w:rFonts w:cstheme="majorHAnsi"/>
                <w:sz w:val="18"/>
                <w:szCs w:val="18"/>
                <w:lang w:val="fr-FR"/>
              </w:rPr>
              <w:t xml:space="preserve"> </w:t>
            </w:r>
            <w:proofErr w:type="spellStart"/>
            <w:r w:rsidRPr="003C5BA1">
              <w:rPr>
                <w:rFonts w:cstheme="majorHAnsi"/>
                <w:sz w:val="18"/>
                <w:szCs w:val="18"/>
                <w:lang w:val="fr-FR"/>
              </w:rPr>
              <w:t>cu</w:t>
            </w:r>
            <w:proofErr w:type="spellEnd"/>
            <w:r w:rsidRPr="003C5BA1">
              <w:rPr>
                <w:rFonts w:cstheme="majorHAnsi"/>
                <w:sz w:val="18"/>
                <w:szCs w:val="18"/>
                <w:lang w:val="fr-FR"/>
              </w:rPr>
              <w:t xml:space="preserve"> date de la </w:t>
            </w:r>
            <w:proofErr w:type="spellStart"/>
            <w:r w:rsidRPr="003C5BA1">
              <w:rPr>
                <w:rFonts w:cstheme="majorHAnsi"/>
                <w:sz w:val="18"/>
                <w:szCs w:val="18"/>
                <w:lang w:val="fr-FR"/>
              </w:rPr>
              <w:t>staţiile</w:t>
            </w:r>
            <w:proofErr w:type="spellEnd"/>
            <w:r w:rsidRPr="003C5BA1">
              <w:rPr>
                <w:rFonts w:cstheme="majorHAnsi"/>
                <w:sz w:val="18"/>
                <w:szCs w:val="18"/>
                <w:lang w:val="fr-FR"/>
              </w:rPr>
              <w:t xml:space="preserve"> de la sol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satelit</w:t>
            </w:r>
            <w:proofErr w:type="spellEnd"/>
            <w:r w:rsidRPr="003C5BA1">
              <w:rPr>
                <w:rFonts w:cstheme="majorHAnsi"/>
                <w:sz w:val="18"/>
                <w:szCs w:val="18"/>
                <w:lang w:val="fr-FR"/>
              </w:rPr>
              <w:t xml:space="preserve">. </w:t>
            </w:r>
            <w:r w:rsidRPr="003C5BA1">
              <w:rPr>
                <w:rFonts w:cstheme="majorHAnsi"/>
                <w:sz w:val="18"/>
                <w:szCs w:val="18"/>
                <w:lang w:val="it-IT"/>
              </w:rPr>
              <w:t>Aceste date vor fi disponibile pentru a fi utilizate pentru sistemele de prognoză hidrologică.</w:t>
            </w:r>
          </w:p>
          <w:p w14:paraId="08FC4A96"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O altă ipoteză este aceea că vor fi asigurate suficiente stații hidrometrice și va fi posibilă disponibilitatea datelor (în timp real) pentru a alimenta modelele și componentele care rulează în cadrul sistemului de prognoză hidrologică. 650 de stații automate hidrometrice existente vor fi disponibile cu date de intrare pentru modelarea hidrologică prin asigurarea unei întrețineri corespunzătoare.</w:t>
            </w:r>
          </w:p>
          <w:p w14:paraId="51C61942"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 xml:space="preserve">Informațiile de la acumulări ar trebui să fie integrate în timp real pentru a fi utilizate în cadrul modelelor care rulează în sistemul de prognoză. </w:t>
            </w:r>
          </w:p>
          <w:p w14:paraId="37C3DEBB"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În cadrul PNRR, în cca. 400 locații noi  la poduri și poldere, inclusiv în sectoarele amonte APSFR noi, vor fi instalați cca. 1000 senzori radar, echipamente de supraveghere cu camere video, kituri de panouri solare și kituri de comunicaţii pentru situații de urgență (TETRA și radio-GSM- comunicații prin satelit ca rezervă pentru sistemul de comunicații ANAR existent – vezi, de asemenea, și măsura 6e).</w:t>
            </w:r>
          </w:p>
          <w:p w14:paraId="70447908"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Cunoașterea Riscurilor în caz de Dezastre la Inundații (date istorice și evenimente simulate din hărți de hazard și de risc).</w:t>
            </w:r>
          </w:p>
          <w:p w14:paraId="0DE42497" w14:textId="77777777" w:rsidR="00DD21C9" w:rsidRPr="003C5BA1" w:rsidRDefault="00DD21C9" w:rsidP="00A6410B">
            <w:pPr>
              <w:spacing w:before="0" w:after="0"/>
              <w:jc w:val="both"/>
              <w:rPr>
                <w:rFonts w:cstheme="majorHAnsi"/>
                <w:i/>
                <w:iCs/>
                <w:sz w:val="18"/>
                <w:szCs w:val="18"/>
                <w:lang w:val="it-IT"/>
              </w:rPr>
            </w:pPr>
            <w:r w:rsidRPr="003C5BA1">
              <w:rPr>
                <w:rFonts w:cstheme="majorHAnsi"/>
                <w:i/>
                <w:iCs/>
                <w:sz w:val="18"/>
                <w:szCs w:val="18"/>
                <w:lang w:val="it-IT"/>
              </w:rPr>
              <w:t>Capacitate și întreţinere</w:t>
            </w:r>
          </w:p>
          <w:p w14:paraId="045C71ED" w14:textId="77777777" w:rsidR="00DD21C9" w:rsidRPr="003C5BA1" w:rsidRDefault="00DD21C9" w:rsidP="00A6410B">
            <w:pPr>
              <w:spacing w:before="0" w:after="0"/>
              <w:jc w:val="both"/>
              <w:rPr>
                <w:rFonts w:cstheme="majorHAnsi"/>
                <w:sz w:val="18"/>
                <w:szCs w:val="18"/>
                <w:lang w:val="it-IT"/>
              </w:rPr>
            </w:pPr>
            <w:r w:rsidRPr="003C5BA1">
              <w:rPr>
                <w:rFonts w:cstheme="majorHAnsi"/>
                <w:sz w:val="18"/>
                <w:szCs w:val="18"/>
                <w:lang w:val="it-IT"/>
              </w:rPr>
              <w:t>Instituțiile responsabile (ANAR, ANM și INHGA) ar trebui să aibă capacitatea financiară și umană (buget și resurse umane) pentru a menține stațiile meteorologice și hidrologice la parametrii normali de funcționare și pentru a actualiza în mod regulat cheile limnimetrice ale stațiilor hidrometrice.</w:t>
            </w:r>
          </w:p>
          <w:p w14:paraId="698B45FF" w14:textId="77777777" w:rsidR="00DD21C9" w:rsidRPr="00683701" w:rsidRDefault="00DD21C9" w:rsidP="00A6410B">
            <w:pPr>
              <w:spacing w:before="0" w:after="0"/>
              <w:jc w:val="both"/>
              <w:rPr>
                <w:rFonts w:cstheme="majorHAnsi"/>
                <w:i/>
                <w:iCs/>
                <w:sz w:val="18"/>
                <w:szCs w:val="18"/>
                <w:lang w:val="pt-BR"/>
              </w:rPr>
            </w:pPr>
            <w:r w:rsidRPr="00683701">
              <w:rPr>
                <w:rFonts w:cstheme="majorHAnsi"/>
                <w:i/>
                <w:iCs/>
                <w:sz w:val="18"/>
                <w:szCs w:val="18"/>
                <w:lang w:val="pt-BR"/>
              </w:rPr>
              <w:t>Cerințe hardware</w:t>
            </w:r>
          </w:p>
          <w:p w14:paraId="1F092A9F" w14:textId="77777777" w:rsidR="00DD21C9" w:rsidRPr="00E571A0" w:rsidRDefault="00DD21C9" w:rsidP="00A6410B">
            <w:pPr>
              <w:spacing w:before="0" w:after="0"/>
              <w:jc w:val="both"/>
              <w:rPr>
                <w:rFonts w:ascii="Calibri" w:hAnsi="Calibri" w:cstheme="minorHAnsi"/>
                <w:lang w:val="it-IT"/>
              </w:rPr>
            </w:pPr>
            <w:r w:rsidRPr="00683701">
              <w:rPr>
                <w:rFonts w:cstheme="majorHAnsi"/>
                <w:sz w:val="18"/>
                <w:szCs w:val="18"/>
                <w:lang w:val="pt-BR"/>
              </w:rPr>
              <w:t xml:space="preserve">Se recomandă instalarea de servere de date separate. </w:t>
            </w:r>
            <w:r w:rsidRPr="003C5BA1">
              <w:rPr>
                <w:rFonts w:cstheme="majorHAnsi"/>
                <w:sz w:val="18"/>
                <w:szCs w:val="18"/>
                <w:lang w:val="it-IT"/>
              </w:rPr>
              <w:t>Presupunând o copie digitală pentru backup, se estimează 2 servere INHGA, 2 servere ANM și 11 servere ABA.</w:t>
            </w:r>
            <w:r w:rsidRPr="00E571A0">
              <w:rPr>
                <w:rFonts w:ascii="Calibri" w:hAnsi="Calibri" w:cstheme="minorHAnsi"/>
                <w:lang w:val="it-IT"/>
              </w:rPr>
              <w:t xml:space="preserve"> </w:t>
            </w:r>
          </w:p>
        </w:tc>
      </w:tr>
      <w:tr w:rsidR="00DD21C9" w:rsidRPr="00266AA1" w14:paraId="090D6D9D" w14:textId="77777777" w:rsidTr="00A6410B">
        <w:trPr>
          <w:cantSplit/>
        </w:trPr>
        <w:tc>
          <w:tcPr>
            <w:tcW w:w="1560" w:type="dxa"/>
          </w:tcPr>
          <w:p w14:paraId="5B4B5E53" w14:textId="77777777" w:rsidR="00DD21C9" w:rsidRPr="00205D9D" w:rsidRDefault="00DD21C9" w:rsidP="00A6410B">
            <w:pPr>
              <w:spacing w:before="0" w:after="0"/>
              <w:jc w:val="both"/>
              <w:rPr>
                <w:rFonts w:ascii="Calibri" w:hAnsi="Calibri" w:cstheme="minorHAnsi"/>
                <w:sz w:val="22"/>
                <w:lang w:val="en-US"/>
              </w:rPr>
            </w:pPr>
            <w:proofErr w:type="spellStart"/>
            <w:r w:rsidRPr="000A332A">
              <w:rPr>
                <w:rFonts w:cstheme="majorHAnsi"/>
                <w:sz w:val="18"/>
                <w:szCs w:val="18"/>
                <w:lang w:val="en-US"/>
              </w:rPr>
              <w:t>Beneficii</w:t>
            </w:r>
            <w:proofErr w:type="spellEnd"/>
          </w:p>
        </w:tc>
        <w:tc>
          <w:tcPr>
            <w:tcW w:w="8363" w:type="dxa"/>
          </w:tcPr>
          <w:p w14:paraId="756E6BB8" w14:textId="77777777" w:rsidR="00DD21C9" w:rsidRPr="003C5BA1" w:rsidRDefault="00DD21C9" w:rsidP="00074362">
            <w:pPr>
              <w:pStyle w:val="ListParagraph"/>
              <w:numPr>
                <w:ilvl w:val="0"/>
                <w:numId w:val="152"/>
              </w:numPr>
              <w:spacing w:before="0" w:after="0"/>
              <w:ind w:left="316"/>
              <w:jc w:val="both"/>
              <w:rPr>
                <w:rFonts w:cstheme="majorHAnsi"/>
                <w:sz w:val="18"/>
                <w:szCs w:val="18"/>
                <w:lang w:val="it-IT"/>
              </w:rPr>
            </w:pPr>
            <w:r w:rsidRPr="003C5BA1">
              <w:rPr>
                <w:rFonts w:cstheme="majorHAnsi"/>
                <w:sz w:val="18"/>
                <w:szCs w:val="18"/>
                <w:lang w:val="it-IT"/>
              </w:rPr>
              <w:t>Pierderile umane evitate și pagubele economice de inundații evitate</w:t>
            </w:r>
          </w:p>
          <w:p w14:paraId="28275C52" w14:textId="77777777" w:rsidR="00DD21C9" w:rsidRPr="00E571A0" w:rsidRDefault="00DD21C9" w:rsidP="00074362">
            <w:pPr>
              <w:pStyle w:val="ListParagraph"/>
              <w:numPr>
                <w:ilvl w:val="0"/>
                <w:numId w:val="152"/>
              </w:numPr>
              <w:spacing w:before="0" w:after="0"/>
              <w:ind w:left="316"/>
              <w:jc w:val="both"/>
              <w:rPr>
                <w:rFonts w:ascii="Calibri" w:hAnsi="Calibri" w:cstheme="minorHAnsi"/>
                <w:lang w:val="it-IT"/>
              </w:rPr>
            </w:pPr>
            <w:r w:rsidRPr="003C5BA1">
              <w:rPr>
                <w:rFonts w:cstheme="majorHAnsi"/>
                <w:sz w:val="18"/>
                <w:szCs w:val="18"/>
                <w:lang w:val="it-IT"/>
              </w:rPr>
              <w:t>Capacitatea sporită de monitorizare, gestionare a datelor (3a), prognoză (componenta 3b) și împreună cu diseminarea, comunicarea și avertizarea (4a) au un beneficiu estimat de aproximativ 25% (EAD diminuat).</w:t>
            </w:r>
          </w:p>
        </w:tc>
      </w:tr>
      <w:tr w:rsidR="00DD21C9" w:rsidRPr="00E147B9" w14:paraId="300395B1" w14:textId="77777777" w:rsidTr="00A6410B">
        <w:trPr>
          <w:cantSplit/>
        </w:trPr>
        <w:tc>
          <w:tcPr>
            <w:tcW w:w="1560" w:type="dxa"/>
            <w:shd w:val="clear" w:color="auto" w:fill="auto"/>
          </w:tcPr>
          <w:p w14:paraId="6332DFDF" w14:textId="77777777" w:rsidR="00DD21C9" w:rsidRPr="00E147B9" w:rsidRDefault="00DD21C9"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Articol</w:t>
            </w:r>
            <w:proofErr w:type="spellEnd"/>
          </w:p>
        </w:tc>
        <w:tc>
          <w:tcPr>
            <w:tcW w:w="8363" w:type="dxa"/>
            <w:shd w:val="clear" w:color="auto" w:fill="auto"/>
          </w:tcPr>
          <w:p w14:paraId="31C364ED" w14:textId="77777777" w:rsidR="00DD21C9" w:rsidRPr="00E147B9" w:rsidRDefault="00DD21C9" w:rsidP="00A6410B">
            <w:pPr>
              <w:spacing w:before="0" w:after="0"/>
              <w:jc w:val="both"/>
              <w:rPr>
                <w:rFonts w:cstheme="majorHAnsi"/>
                <w:b/>
                <w:bCs/>
                <w:sz w:val="18"/>
                <w:szCs w:val="18"/>
                <w:lang w:val="en-US"/>
              </w:rPr>
            </w:pPr>
            <w:r w:rsidRPr="00E147B9">
              <w:rPr>
                <w:rFonts w:cstheme="majorHAnsi"/>
                <w:b/>
                <w:bCs/>
                <w:sz w:val="18"/>
                <w:szCs w:val="18"/>
                <w:lang w:val="en-US"/>
              </w:rPr>
              <w:t>3b</w:t>
            </w:r>
          </w:p>
        </w:tc>
      </w:tr>
      <w:tr w:rsidR="00DD21C9" w:rsidRPr="00E147B9" w14:paraId="36B118D8" w14:textId="77777777" w:rsidTr="00A6410B">
        <w:trPr>
          <w:cantSplit/>
        </w:trPr>
        <w:tc>
          <w:tcPr>
            <w:tcW w:w="1560" w:type="dxa"/>
            <w:shd w:val="clear" w:color="auto" w:fill="auto"/>
          </w:tcPr>
          <w:p w14:paraId="1492669E" w14:textId="77777777" w:rsidR="00DD21C9" w:rsidRPr="00E147B9" w:rsidRDefault="00DD21C9"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Nume</w:t>
            </w:r>
            <w:proofErr w:type="spellEnd"/>
          </w:p>
        </w:tc>
        <w:tc>
          <w:tcPr>
            <w:tcW w:w="8363" w:type="dxa"/>
            <w:shd w:val="clear" w:color="auto" w:fill="auto"/>
          </w:tcPr>
          <w:p w14:paraId="4F778188" w14:textId="77777777" w:rsidR="00DD21C9" w:rsidRPr="00E147B9" w:rsidRDefault="00DD21C9"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Elaborarea</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prognozelor</w:t>
            </w:r>
            <w:proofErr w:type="spellEnd"/>
            <w:r w:rsidRPr="00E147B9">
              <w:rPr>
                <w:rFonts w:cstheme="majorHAnsi"/>
                <w:b/>
                <w:bCs/>
                <w:sz w:val="18"/>
                <w:szCs w:val="18"/>
                <w:lang w:val="en-US"/>
              </w:rPr>
              <w:t xml:space="preserve"> - </w:t>
            </w:r>
            <w:proofErr w:type="spellStart"/>
            <w:r w:rsidRPr="00E147B9">
              <w:rPr>
                <w:rFonts w:cstheme="majorHAnsi"/>
                <w:b/>
                <w:bCs/>
                <w:sz w:val="18"/>
                <w:szCs w:val="18"/>
                <w:lang w:val="en-US"/>
              </w:rPr>
              <w:t>platforme</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modele</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sisteme</w:t>
            </w:r>
            <w:proofErr w:type="spellEnd"/>
            <w:r w:rsidRPr="00E147B9">
              <w:rPr>
                <w:rFonts w:cstheme="majorHAnsi"/>
                <w:b/>
                <w:bCs/>
                <w:sz w:val="18"/>
                <w:szCs w:val="18"/>
                <w:lang w:val="en-US"/>
              </w:rPr>
              <w:t xml:space="preserve"> de </w:t>
            </w:r>
            <w:proofErr w:type="spellStart"/>
            <w:r w:rsidRPr="00E147B9">
              <w:rPr>
                <w:rFonts w:cstheme="majorHAnsi"/>
                <w:b/>
                <w:bCs/>
                <w:sz w:val="18"/>
                <w:szCs w:val="18"/>
                <w:lang w:val="en-US"/>
              </w:rPr>
              <w:t>suport</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decizional</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interfețe</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inclusiv</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componente</w:t>
            </w:r>
            <w:proofErr w:type="spellEnd"/>
            <w:r w:rsidRPr="00E147B9">
              <w:rPr>
                <w:rFonts w:cstheme="majorHAnsi"/>
                <w:b/>
                <w:bCs/>
                <w:sz w:val="18"/>
                <w:szCs w:val="18"/>
                <w:lang w:val="en-US"/>
              </w:rPr>
              <w:t xml:space="preserve"> hardware </w:t>
            </w:r>
            <w:proofErr w:type="spellStart"/>
            <w:r w:rsidRPr="00E147B9">
              <w:rPr>
                <w:rFonts w:cstheme="majorHAnsi"/>
                <w:b/>
                <w:bCs/>
                <w:sz w:val="18"/>
                <w:szCs w:val="18"/>
                <w:lang w:val="en-US"/>
              </w:rPr>
              <w:t>și</w:t>
            </w:r>
            <w:proofErr w:type="spellEnd"/>
            <w:r w:rsidRPr="00E147B9">
              <w:rPr>
                <w:rFonts w:cstheme="majorHAnsi"/>
                <w:b/>
                <w:bCs/>
                <w:sz w:val="18"/>
                <w:szCs w:val="18"/>
                <w:lang w:val="en-US"/>
              </w:rPr>
              <w:t xml:space="preserve"> software) – </w:t>
            </w:r>
            <w:proofErr w:type="spellStart"/>
            <w:r w:rsidRPr="00E147B9">
              <w:rPr>
                <w:rFonts w:cstheme="majorHAnsi"/>
                <w:b/>
                <w:bCs/>
                <w:sz w:val="18"/>
                <w:szCs w:val="18"/>
                <w:lang w:val="en-US"/>
              </w:rPr>
              <w:t>componentă</w:t>
            </w:r>
            <w:proofErr w:type="spellEnd"/>
            <w:r w:rsidRPr="00E147B9">
              <w:rPr>
                <w:rFonts w:cstheme="majorHAnsi"/>
                <w:b/>
                <w:bCs/>
                <w:sz w:val="18"/>
                <w:szCs w:val="18"/>
                <w:lang w:val="en-US"/>
              </w:rPr>
              <w:t xml:space="preserve"> a </w:t>
            </w:r>
            <w:proofErr w:type="spellStart"/>
            <w:r w:rsidRPr="00E147B9">
              <w:rPr>
                <w:rFonts w:cstheme="majorHAnsi"/>
                <w:b/>
                <w:bCs/>
                <w:sz w:val="18"/>
                <w:szCs w:val="18"/>
                <w:lang w:val="en-US"/>
              </w:rPr>
              <w:t>proiectului</w:t>
            </w:r>
            <w:proofErr w:type="spellEnd"/>
            <w:r w:rsidRPr="00E147B9">
              <w:rPr>
                <w:rFonts w:cstheme="majorHAnsi"/>
                <w:b/>
                <w:bCs/>
                <w:sz w:val="18"/>
                <w:szCs w:val="18"/>
                <w:lang w:val="en-US"/>
              </w:rPr>
              <w:t xml:space="preserve"> WATMAN II </w:t>
            </w:r>
          </w:p>
        </w:tc>
      </w:tr>
      <w:tr w:rsidR="00DD21C9" w:rsidRPr="00E147B9" w14:paraId="4CE36E74" w14:textId="77777777" w:rsidTr="00A6410B">
        <w:trPr>
          <w:cantSplit/>
        </w:trPr>
        <w:tc>
          <w:tcPr>
            <w:tcW w:w="1560" w:type="dxa"/>
            <w:shd w:val="clear" w:color="auto" w:fill="auto"/>
          </w:tcPr>
          <w:p w14:paraId="4312F986" w14:textId="77777777" w:rsidR="00DD21C9" w:rsidRPr="00E147B9" w:rsidRDefault="00DD21C9"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49FB6877" w14:textId="77777777" w:rsidR="00DD21C9" w:rsidRPr="00E147B9" w:rsidRDefault="00DD21C9" w:rsidP="00A6410B">
            <w:pPr>
              <w:spacing w:before="0" w:after="0"/>
              <w:jc w:val="both"/>
              <w:rPr>
                <w:rFonts w:cstheme="majorHAnsi"/>
                <w:b/>
                <w:bCs/>
                <w:sz w:val="18"/>
                <w:szCs w:val="18"/>
                <w:lang w:val="en-US"/>
              </w:rPr>
            </w:pPr>
            <w:r w:rsidRPr="00E147B9">
              <w:rPr>
                <w:rFonts w:cstheme="majorHAnsi"/>
                <w:b/>
                <w:bCs/>
                <w:sz w:val="18"/>
                <w:szCs w:val="18"/>
                <w:lang w:val="en-US"/>
              </w:rPr>
              <w:t>M41-RO44</w:t>
            </w:r>
          </w:p>
        </w:tc>
      </w:tr>
      <w:tr w:rsidR="00DD21C9" w:rsidRPr="00E147B9" w14:paraId="0C3297A3" w14:textId="77777777" w:rsidTr="00A6410B">
        <w:trPr>
          <w:cantSplit/>
        </w:trPr>
        <w:tc>
          <w:tcPr>
            <w:tcW w:w="1560" w:type="dxa"/>
          </w:tcPr>
          <w:p w14:paraId="4C112E15" w14:textId="77777777" w:rsidR="00DD21C9" w:rsidRPr="00E147B9" w:rsidRDefault="00DD21C9" w:rsidP="00A6410B">
            <w:pPr>
              <w:spacing w:before="0" w:after="0"/>
              <w:jc w:val="both"/>
              <w:rPr>
                <w:rFonts w:cstheme="majorHAnsi"/>
                <w:sz w:val="18"/>
                <w:szCs w:val="18"/>
                <w:lang w:val="en-US"/>
              </w:rPr>
            </w:pPr>
            <w:proofErr w:type="spellStart"/>
            <w:r w:rsidRPr="00E147B9">
              <w:rPr>
                <w:rFonts w:cstheme="majorHAnsi"/>
                <w:sz w:val="18"/>
                <w:szCs w:val="18"/>
                <w:lang w:val="en-US"/>
              </w:rPr>
              <w:t>Obiectiv</w:t>
            </w:r>
            <w:proofErr w:type="spellEnd"/>
          </w:p>
        </w:tc>
        <w:tc>
          <w:tcPr>
            <w:tcW w:w="8363" w:type="dxa"/>
          </w:tcPr>
          <w:p w14:paraId="4A21C295" w14:textId="77777777" w:rsidR="00DD21C9" w:rsidRPr="00E147B9" w:rsidRDefault="00DD21C9" w:rsidP="00A6410B">
            <w:pPr>
              <w:spacing w:before="0" w:after="0"/>
              <w:jc w:val="both"/>
              <w:rPr>
                <w:rFonts w:cstheme="majorHAnsi"/>
                <w:sz w:val="18"/>
                <w:szCs w:val="18"/>
                <w:lang w:val="en-US"/>
              </w:rPr>
            </w:pPr>
            <w:proofErr w:type="spellStart"/>
            <w:r w:rsidRPr="00E147B9">
              <w:rPr>
                <w:rFonts w:eastAsia="Times New Roman" w:cstheme="majorHAnsi"/>
                <w:sz w:val="18"/>
                <w:szCs w:val="18"/>
                <w:lang w:val="en-US"/>
              </w:rPr>
              <w:t>Furnizarea</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produse</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îmbunătățite</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prognoză</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și</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avertizare</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instrumente</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suport</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decizional</w:t>
            </w:r>
            <w:proofErr w:type="spellEnd"/>
            <w:r w:rsidRPr="00E147B9">
              <w:rPr>
                <w:rFonts w:eastAsia="Times New Roman" w:cstheme="majorHAnsi"/>
                <w:sz w:val="18"/>
                <w:szCs w:val="18"/>
                <w:lang w:val="en-US"/>
              </w:rPr>
              <w:t xml:space="preserve"> (DSS) </w:t>
            </w:r>
            <w:proofErr w:type="spellStart"/>
            <w:r w:rsidRPr="00E147B9">
              <w:rPr>
                <w:rFonts w:eastAsia="Times New Roman" w:cstheme="majorHAnsi"/>
                <w:sz w:val="18"/>
                <w:szCs w:val="18"/>
                <w:lang w:val="en-US"/>
              </w:rPr>
              <w:t>pentru</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gestionarea</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inundațiilor</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în</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timp</w:t>
            </w:r>
            <w:proofErr w:type="spellEnd"/>
            <w:r w:rsidRPr="00E147B9">
              <w:rPr>
                <w:rFonts w:eastAsia="Times New Roman" w:cstheme="majorHAnsi"/>
                <w:sz w:val="18"/>
                <w:szCs w:val="18"/>
                <w:lang w:val="en-US"/>
              </w:rPr>
              <w:t xml:space="preserve"> real, </w:t>
            </w:r>
            <w:proofErr w:type="spellStart"/>
            <w:r w:rsidRPr="00E147B9">
              <w:rPr>
                <w:rFonts w:eastAsia="Times New Roman" w:cstheme="majorHAnsi"/>
                <w:sz w:val="18"/>
                <w:szCs w:val="18"/>
                <w:lang w:val="en-US"/>
              </w:rPr>
              <w:t>avertizare</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suficient</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precisă</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și</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în</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timp</w:t>
            </w:r>
            <w:proofErr w:type="spellEnd"/>
            <w:r w:rsidRPr="00E147B9">
              <w:rPr>
                <w:rFonts w:eastAsia="Times New Roman" w:cstheme="majorHAnsi"/>
                <w:sz w:val="18"/>
                <w:szCs w:val="18"/>
                <w:lang w:val="en-US"/>
              </w:rPr>
              <w:t xml:space="preserve"> util </w:t>
            </w:r>
            <w:proofErr w:type="spellStart"/>
            <w:r w:rsidRPr="00E147B9">
              <w:rPr>
                <w:rFonts w:eastAsia="Times New Roman" w:cstheme="majorHAnsi"/>
                <w:sz w:val="18"/>
                <w:szCs w:val="18"/>
                <w:lang w:val="en-US"/>
              </w:rPr>
              <w:t>pentru</w:t>
            </w:r>
            <w:proofErr w:type="spellEnd"/>
            <w:r w:rsidRPr="00E147B9">
              <w:rPr>
                <w:rFonts w:eastAsia="Times New Roman" w:cstheme="majorHAnsi"/>
                <w:sz w:val="18"/>
                <w:szCs w:val="18"/>
                <w:lang w:val="en-US"/>
              </w:rPr>
              <w:t xml:space="preserve"> </w:t>
            </w:r>
            <w:proofErr w:type="gramStart"/>
            <w:r w:rsidRPr="00E147B9">
              <w:rPr>
                <w:rFonts w:eastAsia="Times New Roman" w:cstheme="majorHAnsi"/>
                <w:sz w:val="18"/>
                <w:szCs w:val="18"/>
                <w:lang w:val="en-US"/>
              </w:rPr>
              <w:t>a</w:t>
            </w:r>
            <w:proofErr w:type="gram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atenua</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impactul</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inundațiilor</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în</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România</w:t>
            </w:r>
            <w:proofErr w:type="spellEnd"/>
            <w:r w:rsidRPr="00E147B9">
              <w:rPr>
                <w:rFonts w:eastAsia="Times New Roman" w:cstheme="majorHAnsi"/>
                <w:sz w:val="18"/>
                <w:szCs w:val="18"/>
                <w:lang w:val="en-US"/>
              </w:rPr>
              <w:t xml:space="preserve">. Această </w:t>
            </w:r>
            <w:proofErr w:type="spellStart"/>
            <w:r w:rsidRPr="00E147B9">
              <w:rPr>
                <w:rFonts w:eastAsia="Times New Roman" w:cstheme="majorHAnsi"/>
                <w:sz w:val="18"/>
                <w:szCs w:val="18"/>
                <w:lang w:val="en-US"/>
              </w:rPr>
              <w:t>măsură</w:t>
            </w:r>
            <w:proofErr w:type="spellEnd"/>
            <w:r w:rsidRPr="00E147B9">
              <w:rPr>
                <w:rFonts w:eastAsia="Times New Roman" w:cstheme="majorHAnsi"/>
                <w:sz w:val="18"/>
                <w:szCs w:val="18"/>
                <w:lang w:val="en-US"/>
              </w:rPr>
              <w:t xml:space="preserve"> face </w:t>
            </w:r>
            <w:proofErr w:type="spellStart"/>
            <w:r w:rsidRPr="00E147B9">
              <w:rPr>
                <w:rFonts w:eastAsia="Times New Roman" w:cstheme="majorHAnsi"/>
                <w:sz w:val="18"/>
                <w:szCs w:val="18"/>
                <w:lang w:val="en-US"/>
              </w:rPr>
              <w:t>parte</w:t>
            </w:r>
            <w:proofErr w:type="spellEnd"/>
            <w:r w:rsidRPr="00E147B9">
              <w:rPr>
                <w:rFonts w:eastAsia="Times New Roman" w:cstheme="majorHAnsi"/>
                <w:sz w:val="18"/>
                <w:szCs w:val="18"/>
                <w:lang w:val="en-US"/>
              </w:rPr>
              <w:t xml:space="preserve"> din </w:t>
            </w:r>
            <w:proofErr w:type="spellStart"/>
            <w:r w:rsidRPr="00E147B9">
              <w:rPr>
                <w:rFonts w:eastAsia="Times New Roman" w:cstheme="majorHAnsi"/>
                <w:sz w:val="18"/>
                <w:szCs w:val="18"/>
                <w:lang w:val="en-US"/>
              </w:rPr>
              <w:t>Proiectul</w:t>
            </w:r>
            <w:proofErr w:type="spellEnd"/>
            <w:r w:rsidRPr="00E147B9">
              <w:rPr>
                <w:rFonts w:eastAsia="Times New Roman" w:cstheme="majorHAnsi"/>
                <w:sz w:val="18"/>
                <w:szCs w:val="18"/>
                <w:lang w:val="en-US"/>
              </w:rPr>
              <w:t xml:space="preserve"> WATMAN II.</w:t>
            </w:r>
          </w:p>
        </w:tc>
      </w:tr>
      <w:tr w:rsidR="00DD21C9" w:rsidRPr="00205D9D" w14:paraId="0E735B07" w14:textId="77777777" w:rsidTr="00A6410B">
        <w:trPr>
          <w:cantSplit/>
        </w:trPr>
        <w:tc>
          <w:tcPr>
            <w:tcW w:w="1560" w:type="dxa"/>
          </w:tcPr>
          <w:p w14:paraId="0BF002F6" w14:textId="77777777" w:rsidR="00DD21C9" w:rsidRPr="00205D9D" w:rsidRDefault="00DD21C9" w:rsidP="00A6410B">
            <w:pPr>
              <w:spacing w:before="0" w:after="0"/>
              <w:jc w:val="both"/>
              <w:rPr>
                <w:rFonts w:ascii="Calibri" w:hAnsi="Calibri" w:cstheme="minorHAnsi"/>
                <w:sz w:val="22"/>
                <w:lang w:val="en-US"/>
              </w:rPr>
            </w:pPr>
            <w:proofErr w:type="spellStart"/>
            <w:r w:rsidRPr="00E147B9">
              <w:rPr>
                <w:rFonts w:cstheme="majorHAnsi"/>
                <w:sz w:val="18"/>
                <w:szCs w:val="18"/>
                <w:lang w:val="en-US"/>
              </w:rPr>
              <w:lastRenderedPageBreak/>
              <w:t>Descriere</w:t>
            </w:r>
            <w:proofErr w:type="spellEnd"/>
            <w:r w:rsidRPr="00E147B9">
              <w:rPr>
                <w:rFonts w:cstheme="majorHAnsi"/>
                <w:sz w:val="18"/>
                <w:szCs w:val="18"/>
                <w:lang w:val="en-US"/>
              </w:rPr>
              <w:t xml:space="preserve"> </w:t>
            </w:r>
            <w:proofErr w:type="spellStart"/>
            <w:r w:rsidRPr="00E147B9">
              <w:rPr>
                <w:rFonts w:cstheme="majorHAnsi"/>
                <w:sz w:val="18"/>
                <w:szCs w:val="18"/>
                <w:lang w:val="en-US"/>
              </w:rPr>
              <w:t>funcțională</w:t>
            </w:r>
            <w:proofErr w:type="spellEnd"/>
          </w:p>
        </w:tc>
        <w:tc>
          <w:tcPr>
            <w:tcW w:w="8363" w:type="dxa"/>
          </w:tcPr>
          <w:p w14:paraId="11AE5A6E" w14:textId="77777777" w:rsidR="00DD21C9" w:rsidRPr="00E147B9" w:rsidRDefault="00DD21C9" w:rsidP="00A6410B">
            <w:pPr>
              <w:spacing w:before="0" w:after="0"/>
              <w:jc w:val="both"/>
              <w:rPr>
                <w:rFonts w:cstheme="majorHAnsi"/>
                <w:sz w:val="18"/>
                <w:szCs w:val="18"/>
                <w:lang w:val="en-US"/>
              </w:rPr>
            </w:pPr>
            <w:proofErr w:type="spellStart"/>
            <w:r w:rsidRPr="00E147B9">
              <w:rPr>
                <w:rFonts w:cstheme="majorHAnsi"/>
                <w:sz w:val="18"/>
                <w:szCs w:val="18"/>
                <w:lang w:val="en-US"/>
              </w:rPr>
              <w:t>Platforma</w:t>
            </w:r>
            <w:proofErr w:type="spellEnd"/>
            <w:r w:rsidRPr="00E147B9">
              <w:rPr>
                <w:rFonts w:cstheme="majorHAnsi"/>
                <w:sz w:val="18"/>
                <w:szCs w:val="18"/>
                <w:lang w:val="en-US"/>
              </w:rPr>
              <w:t xml:space="preserve"> </w:t>
            </w:r>
            <w:proofErr w:type="spellStart"/>
            <w:r w:rsidRPr="00E147B9">
              <w:rPr>
                <w:rFonts w:cstheme="majorHAnsi"/>
                <w:sz w:val="18"/>
                <w:szCs w:val="18"/>
                <w:lang w:val="en-US"/>
              </w:rPr>
              <w:t>Națională</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 xml:space="preserve"> (PNPH) care </w:t>
            </w:r>
            <w:proofErr w:type="spellStart"/>
            <w:r w:rsidRPr="00E147B9">
              <w:rPr>
                <w:rFonts w:cstheme="majorHAnsi"/>
                <w:sz w:val="18"/>
                <w:szCs w:val="18"/>
                <w:lang w:val="en-US"/>
              </w:rPr>
              <w:t>urmează</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fie </w:t>
            </w:r>
            <w:proofErr w:type="spellStart"/>
            <w:r w:rsidRPr="00E147B9">
              <w:rPr>
                <w:rFonts w:cstheme="majorHAnsi"/>
                <w:sz w:val="18"/>
                <w:szCs w:val="18"/>
                <w:lang w:val="en-US"/>
              </w:rPr>
              <w:t>dezvoltată</w:t>
            </w:r>
            <w:proofErr w:type="spellEnd"/>
            <w:r w:rsidRPr="00E147B9">
              <w:rPr>
                <w:rFonts w:cstheme="majorHAnsi"/>
                <w:sz w:val="18"/>
                <w:szCs w:val="18"/>
                <w:lang w:val="en-US"/>
              </w:rPr>
              <w:t xml:space="preserve"> </w:t>
            </w:r>
            <w:proofErr w:type="spellStart"/>
            <w:r w:rsidRPr="00E147B9">
              <w:rPr>
                <w:rFonts w:cstheme="majorHAnsi"/>
                <w:sz w:val="18"/>
                <w:szCs w:val="18"/>
                <w:lang w:val="en-US"/>
              </w:rPr>
              <w:t>va</w:t>
            </w:r>
            <w:proofErr w:type="spellEnd"/>
            <w:r w:rsidRPr="00E147B9">
              <w:rPr>
                <w:rFonts w:cstheme="majorHAnsi"/>
                <w:sz w:val="18"/>
                <w:szCs w:val="18"/>
                <w:lang w:val="en-US"/>
              </w:rPr>
              <w:t xml:space="preserve"> genera </w:t>
            </w:r>
            <w:proofErr w:type="spellStart"/>
            <w:r w:rsidRPr="00E147B9">
              <w:rPr>
                <w:rFonts w:cstheme="majorHAnsi"/>
                <w:sz w:val="18"/>
                <w:szCs w:val="18"/>
                <w:lang w:val="en-US"/>
              </w:rPr>
              <w:t>prognoze</w:t>
            </w:r>
            <w:proofErr w:type="spellEnd"/>
            <w:r w:rsidRPr="00E147B9">
              <w:rPr>
                <w:rFonts w:cstheme="majorHAnsi"/>
                <w:sz w:val="18"/>
                <w:szCs w:val="18"/>
                <w:lang w:val="en-US"/>
              </w:rPr>
              <w:t xml:space="preserve"> </w:t>
            </w:r>
            <w:proofErr w:type="spellStart"/>
            <w:r w:rsidRPr="00E147B9">
              <w:rPr>
                <w:rFonts w:cstheme="majorHAnsi"/>
                <w:sz w:val="18"/>
                <w:szCs w:val="18"/>
                <w:lang w:val="en-US"/>
              </w:rPr>
              <w:t>utilizând</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modelele</w:t>
            </w:r>
            <w:proofErr w:type="spellEnd"/>
            <w:r w:rsidRPr="00E147B9">
              <w:rPr>
                <w:rFonts w:cstheme="majorHAnsi"/>
                <w:sz w:val="18"/>
                <w:szCs w:val="18"/>
                <w:lang w:val="en-US"/>
              </w:rPr>
              <w:t xml:space="preserve"> </w:t>
            </w:r>
            <w:proofErr w:type="spellStart"/>
            <w:r w:rsidRPr="00E147B9">
              <w:rPr>
                <w:rFonts w:cstheme="majorHAnsi"/>
                <w:sz w:val="18"/>
                <w:szCs w:val="18"/>
                <w:lang w:val="en-US"/>
              </w:rPr>
              <w:t>deterministe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asemenea</w:t>
            </w:r>
            <w:proofErr w:type="spellEnd"/>
            <w:r w:rsidRPr="00E147B9">
              <w:rPr>
                <w:rFonts w:cstheme="majorHAnsi"/>
                <w:sz w:val="18"/>
                <w:szCs w:val="18"/>
                <w:lang w:val="en-US"/>
              </w:rPr>
              <w:t xml:space="preserve">, un </w:t>
            </w:r>
            <w:proofErr w:type="spellStart"/>
            <w:r w:rsidRPr="00E147B9">
              <w:rPr>
                <w:rFonts w:cstheme="majorHAnsi"/>
                <w:sz w:val="18"/>
                <w:szCs w:val="18"/>
                <w:lang w:val="en-US"/>
              </w:rPr>
              <w:t>ansamblu</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produse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 xml:space="preserve"> </w:t>
            </w:r>
            <w:proofErr w:type="spellStart"/>
            <w:r w:rsidRPr="00E147B9">
              <w:rPr>
                <w:rFonts w:cstheme="majorHAnsi"/>
                <w:sz w:val="18"/>
                <w:szCs w:val="18"/>
                <w:lang w:val="en-US"/>
              </w:rPr>
              <w:t>probabilistică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a </w:t>
            </w:r>
            <w:proofErr w:type="spellStart"/>
            <w:r w:rsidRPr="00E147B9">
              <w:rPr>
                <w:rFonts w:cstheme="majorHAnsi"/>
                <w:sz w:val="18"/>
                <w:szCs w:val="18"/>
                <w:lang w:val="en-US"/>
              </w:rPr>
              <w:t>sprijini</w:t>
            </w:r>
            <w:proofErr w:type="spellEnd"/>
            <w:r w:rsidRPr="00E147B9">
              <w:rPr>
                <w:rFonts w:cstheme="majorHAnsi"/>
                <w:sz w:val="18"/>
                <w:szCs w:val="18"/>
                <w:lang w:val="en-US"/>
              </w:rPr>
              <w:t xml:space="preserve"> </w:t>
            </w:r>
            <w:proofErr w:type="spellStart"/>
            <w:r w:rsidRPr="00E147B9">
              <w:rPr>
                <w:rFonts w:cstheme="majorHAnsi"/>
                <w:sz w:val="18"/>
                <w:szCs w:val="18"/>
                <w:lang w:val="en-US"/>
              </w:rPr>
              <w:t>estimarea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incertitudinii</w:t>
            </w:r>
            <w:proofErr w:type="spellEnd"/>
            <w:r w:rsidRPr="00E147B9">
              <w:rPr>
                <w:rFonts w:cstheme="majorHAnsi"/>
                <w:sz w:val="18"/>
                <w:szCs w:val="18"/>
                <w:lang w:val="en-US"/>
              </w:rPr>
              <w:t xml:space="preserve"> </w:t>
            </w:r>
            <w:proofErr w:type="spellStart"/>
            <w:r w:rsidRPr="00E147B9">
              <w:rPr>
                <w:rFonts w:cstheme="majorHAnsi"/>
                <w:sz w:val="18"/>
                <w:szCs w:val="18"/>
                <w:lang w:val="en-US"/>
              </w:rPr>
              <w:t>asociate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20-25 de </w:t>
            </w:r>
            <w:proofErr w:type="spellStart"/>
            <w:r w:rsidRPr="00E147B9">
              <w:rPr>
                <w:rFonts w:cstheme="majorHAnsi"/>
                <w:sz w:val="18"/>
                <w:szCs w:val="18"/>
                <w:lang w:val="en-US"/>
              </w:rPr>
              <w:t>sisteme</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hidrografice</w:t>
            </w:r>
            <w:proofErr w:type="spellEnd"/>
            <w:r w:rsidRPr="00E147B9">
              <w:rPr>
                <w:rFonts w:cstheme="majorHAnsi"/>
                <w:sz w:val="18"/>
                <w:szCs w:val="18"/>
                <w:lang w:val="en-US"/>
              </w:rPr>
              <w:t xml:space="preserve"> de pe </w:t>
            </w:r>
            <w:proofErr w:type="spellStart"/>
            <w:r w:rsidRPr="00E147B9">
              <w:rPr>
                <w:rFonts w:cstheme="majorHAnsi"/>
                <w:sz w:val="18"/>
                <w:szCs w:val="18"/>
                <w:lang w:val="en-US"/>
              </w:rPr>
              <w:t>cursurile</w:t>
            </w:r>
            <w:proofErr w:type="spellEnd"/>
            <w:r w:rsidRPr="00E147B9">
              <w:rPr>
                <w:rFonts w:cstheme="majorHAnsi"/>
                <w:sz w:val="18"/>
                <w:szCs w:val="18"/>
                <w:lang w:val="en-US"/>
              </w:rPr>
              <w:t xml:space="preserve"> </w:t>
            </w:r>
            <w:proofErr w:type="spellStart"/>
            <w:r w:rsidRPr="00E147B9">
              <w:rPr>
                <w:rFonts w:cstheme="majorHAnsi"/>
                <w:sz w:val="18"/>
                <w:szCs w:val="18"/>
                <w:lang w:val="en-US"/>
              </w:rPr>
              <w:t>interioare</w:t>
            </w:r>
            <w:proofErr w:type="spellEnd"/>
            <w:r w:rsidRPr="00E147B9">
              <w:rPr>
                <w:rFonts w:cstheme="majorHAnsi"/>
                <w:sz w:val="18"/>
                <w:szCs w:val="18"/>
                <w:lang w:val="en-US"/>
              </w:rPr>
              <w:t xml:space="preserve"> ale </w:t>
            </w:r>
            <w:proofErr w:type="spellStart"/>
            <w:r w:rsidRPr="00E147B9">
              <w:rPr>
                <w:rFonts w:cstheme="majorHAnsi"/>
                <w:sz w:val="18"/>
                <w:szCs w:val="18"/>
                <w:lang w:val="en-US"/>
              </w:rPr>
              <w:t>râurilor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Dunăre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aval de </w:t>
            </w:r>
            <w:proofErr w:type="spellStart"/>
            <w:r w:rsidRPr="00E147B9">
              <w:rPr>
                <w:rFonts w:cstheme="majorHAnsi"/>
                <w:sz w:val="18"/>
                <w:szCs w:val="18"/>
                <w:lang w:val="en-US"/>
              </w:rPr>
              <w:t>Porțile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Fier</w:t>
            </w:r>
            <w:proofErr w:type="spellEnd"/>
            <w:r w:rsidRPr="00E147B9">
              <w:rPr>
                <w:rFonts w:cstheme="majorHAnsi"/>
                <w:sz w:val="18"/>
                <w:szCs w:val="18"/>
                <w:lang w:val="en-US"/>
              </w:rPr>
              <w:t xml:space="preserve"> II </w:t>
            </w:r>
            <w:proofErr w:type="spellStart"/>
            <w:r w:rsidRPr="00E147B9">
              <w:rPr>
                <w:rFonts w:cstheme="majorHAnsi"/>
                <w:sz w:val="18"/>
                <w:szCs w:val="18"/>
                <w:lang w:val="en-US"/>
              </w:rPr>
              <w:t>până</w:t>
            </w:r>
            <w:proofErr w:type="spellEnd"/>
            <w:r w:rsidRPr="00E147B9">
              <w:rPr>
                <w:rFonts w:cstheme="majorHAnsi"/>
                <w:sz w:val="18"/>
                <w:szCs w:val="18"/>
                <w:lang w:val="en-US"/>
              </w:rPr>
              <w:t xml:space="preserve"> la Tulcea.</w:t>
            </w:r>
          </w:p>
          <w:p w14:paraId="68CFF73D"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PNPH ar trebui să fie capabilă să:</w:t>
            </w:r>
          </w:p>
          <w:p w14:paraId="0D4CD1BB"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pt-BR"/>
              </w:rPr>
            </w:pPr>
            <w:r w:rsidRPr="00683701">
              <w:rPr>
                <w:rFonts w:cstheme="majorHAnsi"/>
                <w:sz w:val="18"/>
                <w:szCs w:val="18"/>
                <w:lang w:val="pt-BR"/>
              </w:rPr>
              <w:t>importe, stocheze și proceseze mai multe prognoze meteorologice (pe baza disponibilității și oferind capabilități de import pentru cele mai comune formate) și rezultatele din modelele nowcasting (de prognoză imediată) ca date punctuale și grid;</w:t>
            </w:r>
          </w:p>
          <w:p w14:paraId="57169BFE"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pt-BR"/>
              </w:rPr>
            </w:pPr>
            <w:r w:rsidRPr="00683701">
              <w:rPr>
                <w:rFonts w:cstheme="majorHAnsi"/>
                <w:sz w:val="18"/>
                <w:szCs w:val="18"/>
                <w:lang w:val="pt-BR"/>
              </w:rPr>
              <w:t>să utilizeze ansambluri de prognoză meteo și alte date de intrare necesare, pentru a rula și procesa automat rezultatele pentru modelele hidrologice și hidraulice, incluzând cel puțin un model hidrologic distribuit, care va produce date de intrare pentru modelele hidraulice. Rezultatul modelului hidrologic va fi utilizat ca dată de intrare în modelele hidraulice (de propagare), rularea și procesarea automată a modelelor hidrologice care alimentează modelele hidraulice, inclusiv pentru Dunăre; rularea și procesarea automată a mai multor modele hidraulice, cel puțin incluzând modelele HECRAS 1D și Mike 11 1D.</w:t>
            </w:r>
          </w:p>
          <w:p w14:paraId="196B4DCC"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modelele trebuie să fie rapide și robuste (stabile),</w:t>
            </w:r>
          </w:p>
          <w:p w14:paraId="44943B83" w14:textId="77777777" w:rsidR="00DD21C9" w:rsidRPr="00E147B9"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platforma</w:t>
            </w:r>
            <w:proofErr w:type="spellEnd"/>
            <w:r w:rsidRPr="00E147B9">
              <w:rPr>
                <w:rFonts w:cstheme="majorHAnsi"/>
                <w:sz w:val="18"/>
                <w:szCs w:val="18"/>
                <w:lang w:val="en-US"/>
              </w:rPr>
              <w:t xml:space="preserve"> </w:t>
            </w:r>
            <w:proofErr w:type="spellStart"/>
            <w:r w:rsidRPr="00E147B9">
              <w:rPr>
                <w:rFonts w:cstheme="majorHAnsi"/>
                <w:sz w:val="18"/>
                <w:szCs w:val="18"/>
                <w:lang w:val="en-US"/>
              </w:rPr>
              <w:t>oferă</w:t>
            </w:r>
            <w:proofErr w:type="spellEnd"/>
            <w:r w:rsidRPr="00E147B9">
              <w:rPr>
                <w:rFonts w:cstheme="majorHAnsi"/>
                <w:sz w:val="18"/>
                <w:szCs w:val="18"/>
                <w:lang w:val="en-US"/>
              </w:rPr>
              <w:t xml:space="preserve"> </w:t>
            </w:r>
            <w:proofErr w:type="spellStart"/>
            <w:r w:rsidRPr="00E147B9">
              <w:rPr>
                <w:rFonts w:cstheme="majorHAnsi"/>
                <w:sz w:val="18"/>
                <w:szCs w:val="18"/>
                <w:lang w:val="en-US"/>
              </w:rPr>
              <w:t>funcționalitate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calibrarea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acestor</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w:t>
            </w:r>
            <w:proofErr w:type="spellEnd"/>
            <w:r w:rsidRPr="00E147B9">
              <w:rPr>
                <w:rFonts w:cstheme="majorHAnsi"/>
                <w:sz w:val="18"/>
                <w:szCs w:val="18"/>
                <w:lang w:val="en-US"/>
              </w:rPr>
              <w:t>.</w:t>
            </w:r>
          </w:p>
          <w:p w14:paraId="05BBF778"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683701">
              <w:rPr>
                <w:rFonts w:cstheme="majorHAnsi"/>
                <w:sz w:val="18"/>
                <w:szCs w:val="18"/>
                <w:lang w:val="pt-BR"/>
              </w:rPr>
              <w:t xml:space="preserve">hărțile relevante de hazard și de risc C1/C2 ar trebui să fie conectate de prognoze luând în considerare impactul. </w:t>
            </w:r>
            <w:r w:rsidRPr="003C5BA1">
              <w:rPr>
                <w:rFonts w:cstheme="majorHAnsi"/>
                <w:sz w:val="18"/>
                <w:szCs w:val="18"/>
                <w:lang w:val="it-IT"/>
              </w:rPr>
              <w:t>Dacă este necesar, ar putea fi dezvoltate și incluse hărți suplimentare pre-simulate (a se vedea măsura 4b).</w:t>
            </w:r>
          </w:p>
          <w:p w14:paraId="17117922"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pt-BR"/>
              </w:rPr>
            </w:pPr>
            <w:r w:rsidRPr="00683701">
              <w:rPr>
                <w:rFonts w:cstheme="majorHAnsi"/>
                <w:sz w:val="18"/>
                <w:szCs w:val="18"/>
                <w:lang w:val="pt-BR"/>
              </w:rPr>
              <w:t>Rulează și procesează automat și modele robuste de rutare (de exemplu, modelul CAMA-Flood)</w:t>
            </w:r>
          </w:p>
          <w:p w14:paraId="1460CC38" w14:textId="77777777" w:rsidR="00DD21C9" w:rsidRPr="00E147B9"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r w:rsidRPr="00683701">
              <w:rPr>
                <w:rFonts w:cstheme="majorHAnsi"/>
                <w:sz w:val="18"/>
                <w:szCs w:val="18"/>
                <w:lang w:val="pt-BR"/>
              </w:rPr>
              <w:t xml:space="preserve">Sistemul național RO-FFGS existent va fi îmbunătățit ȋn cadrul sistemului regional SEE-FFGS, implementat sub coordonarea OMM. </w:t>
            </w:r>
            <w:r w:rsidRPr="00E147B9">
              <w:rPr>
                <w:rFonts w:cstheme="majorHAnsi"/>
                <w:sz w:val="18"/>
                <w:szCs w:val="18"/>
                <w:lang w:val="en-US"/>
              </w:rPr>
              <w:t xml:space="preserve">De </w:t>
            </w:r>
            <w:proofErr w:type="spellStart"/>
            <w:r w:rsidRPr="00E147B9">
              <w:rPr>
                <w:rFonts w:cstheme="majorHAnsi"/>
                <w:sz w:val="18"/>
                <w:szCs w:val="18"/>
                <w:lang w:val="en-US"/>
              </w:rPr>
              <w:t>asemenea</w:t>
            </w:r>
            <w:proofErr w:type="spellEnd"/>
            <w:r w:rsidRPr="00E147B9">
              <w:rPr>
                <w:rFonts w:cstheme="majorHAnsi"/>
                <w:sz w:val="18"/>
                <w:szCs w:val="18"/>
                <w:lang w:val="en-US"/>
              </w:rPr>
              <w:t xml:space="preserve"> </w:t>
            </w:r>
            <w:proofErr w:type="spellStart"/>
            <w:r w:rsidRPr="00E147B9">
              <w:rPr>
                <w:rFonts w:cstheme="majorHAnsi"/>
                <w:sz w:val="18"/>
                <w:szCs w:val="18"/>
                <w:lang w:val="en-US"/>
              </w:rPr>
              <w:t>datele</w:t>
            </w:r>
            <w:proofErr w:type="spellEnd"/>
            <w:r w:rsidRPr="00E147B9">
              <w:rPr>
                <w:rFonts w:cstheme="majorHAnsi"/>
                <w:sz w:val="18"/>
                <w:szCs w:val="18"/>
                <w:lang w:val="en-US"/>
              </w:rPr>
              <w:t xml:space="preserve"> </w:t>
            </w:r>
            <w:proofErr w:type="spellStart"/>
            <w:r w:rsidRPr="00E147B9">
              <w:rPr>
                <w:rFonts w:cstheme="majorHAnsi"/>
                <w:sz w:val="18"/>
                <w:szCs w:val="18"/>
                <w:lang w:val="en-US"/>
              </w:rPr>
              <w:t>si</w:t>
            </w:r>
            <w:proofErr w:type="spellEnd"/>
            <w:r w:rsidRPr="00E147B9">
              <w:rPr>
                <w:rFonts w:cstheme="majorHAnsi"/>
                <w:sz w:val="18"/>
                <w:szCs w:val="18"/>
                <w:lang w:val="en-US"/>
              </w:rPr>
              <w:t xml:space="preserve"> </w:t>
            </w:r>
            <w:proofErr w:type="spellStart"/>
            <w:r w:rsidRPr="00E147B9">
              <w:rPr>
                <w:rFonts w:cstheme="majorHAnsi"/>
                <w:sz w:val="18"/>
                <w:szCs w:val="18"/>
                <w:lang w:val="en-US"/>
              </w:rPr>
              <w:t>produsele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monitorizare</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w:t>
            </w:r>
            <w:proofErr w:type="spellStart"/>
            <w:r w:rsidRPr="00E147B9">
              <w:rPr>
                <w:rFonts w:cstheme="majorHAnsi"/>
                <w:sz w:val="18"/>
                <w:szCs w:val="18"/>
                <w:lang w:val="en-US"/>
              </w:rPr>
              <w:t>îmbunătățite</w:t>
            </w:r>
            <w:proofErr w:type="spellEnd"/>
            <w:r w:rsidRPr="00E147B9">
              <w:rPr>
                <w:rFonts w:cstheme="majorHAnsi"/>
                <w:sz w:val="18"/>
                <w:szCs w:val="18"/>
                <w:lang w:val="en-US"/>
              </w:rPr>
              <w:t xml:space="preserve">, precum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a </w:t>
            </w:r>
            <w:proofErr w:type="spellStart"/>
            <w:r w:rsidRPr="00E147B9">
              <w:rPr>
                <w:rFonts w:cstheme="majorHAnsi"/>
                <w:sz w:val="18"/>
                <w:szCs w:val="18"/>
                <w:lang w:val="en-US"/>
              </w:rPr>
              <w:t>prognozei</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nowcasting (</w:t>
            </w:r>
            <w:proofErr w:type="spellStart"/>
            <w:r w:rsidRPr="00E147B9">
              <w:rPr>
                <w:rFonts w:cstheme="majorHAnsi"/>
                <w:sz w:val="18"/>
                <w:szCs w:val="18"/>
                <w:lang w:val="en-US"/>
              </w:rPr>
              <w:t>imediată</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valorificate</w:t>
            </w:r>
            <w:proofErr w:type="spellEnd"/>
            <w:r w:rsidRPr="00E147B9">
              <w:rPr>
                <w:rFonts w:cstheme="majorHAnsi"/>
                <w:sz w:val="18"/>
                <w:szCs w:val="18"/>
                <w:lang w:val="en-US"/>
              </w:rPr>
              <w:t>.</w:t>
            </w:r>
          </w:p>
          <w:p w14:paraId="60874307" w14:textId="77777777" w:rsidR="00DD21C9" w:rsidRPr="00E147B9"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includă</w:t>
            </w:r>
            <w:proofErr w:type="spellEnd"/>
            <w:r w:rsidRPr="00E147B9">
              <w:rPr>
                <w:rFonts w:cstheme="majorHAnsi"/>
                <w:sz w:val="18"/>
                <w:szCs w:val="18"/>
                <w:lang w:val="en-US"/>
              </w:rPr>
              <w:t xml:space="preserve"> </w:t>
            </w:r>
            <w:proofErr w:type="spellStart"/>
            <w:r w:rsidRPr="00E147B9">
              <w:rPr>
                <w:rFonts w:cstheme="majorHAnsi"/>
                <w:sz w:val="18"/>
                <w:szCs w:val="18"/>
                <w:lang w:val="en-US"/>
              </w:rPr>
              <w:t>funcționalitatea</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prezentare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avertizare</w:t>
            </w:r>
            <w:proofErr w:type="spellEnd"/>
            <w:r w:rsidRPr="00E147B9">
              <w:rPr>
                <w:rFonts w:cstheme="majorHAnsi"/>
                <w:sz w:val="18"/>
                <w:szCs w:val="18"/>
                <w:lang w:val="en-US"/>
              </w:rPr>
              <w:t xml:space="preserve"> pe </w:t>
            </w:r>
            <w:proofErr w:type="spellStart"/>
            <w:r w:rsidRPr="00E147B9">
              <w:rPr>
                <w:rFonts w:cstheme="majorHAnsi"/>
                <w:sz w:val="18"/>
                <w:szCs w:val="18"/>
                <w:lang w:val="en-US"/>
              </w:rPr>
              <w:t>baza</w:t>
            </w:r>
            <w:proofErr w:type="spellEnd"/>
            <w:r w:rsidRPr="00E147B9">
              <w:rPr>
                <w:rFonts w:cstheme="majorHAnsi"/>
                <w:sz w:val="18"/>
                <w:szCs w:val="18"/>
                <w:lang w:val="en-US"/>
              </w:rPr>
              <w:t xml:space="preserve"> </w:t>
            </w:r>
            <w:proofErr w:type="spellStart"/>
            <w:r w:rsidRPr="00E147B9">
              <w:rPr>
                <w:rFonts w:cstheme="majorHAnsi"/>
                <w:sz w:val="18"/>
                <w:szCs w:val="18"/>
                <w:lang w:val="en-US"/>
              </w:rPr>
              <w:t>produselor</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gramStart"/>
            <w:r w:rsidRPr="00E147B9">
              <w:rPr>
                <w:rFonts w:cstheme="majorHAnsi"/>
                <w:sz w:val="18"/>
                <w:szCs w:val="18"/>
                <w:lang w:val="en-US"/>
              </w:rPr>
              <w:t>a</w:t>
            </w:r>
            <w:proofErr w:type="gramEnd"/>
            <w:r w:rsidRPr="00E147B9">
              <w:rPr>
                <w:rFonts w:cstheme="majorHAnsi"/>
                <w:sz w:val="18"/>
                <w:szCs w:val="18"/>
                <w:lang w:val="en-US"/>
              </w:rPr>
              <w:t xml:space="preserve"> </w:t>
            </w:r>
            <w:proofErr w:type="spellStart"/>
            <w:r w:rsidRPr="00E147B9">
              <w:rPr>
                <w:rFonts w:cstheme="majorHAnsi"/>
                <w:sz w:val="18"/>
                <w:szCs w:val="18"/>
                <w:lang w:val="en-US"/>
              </w:rPr>
              <w:t>avea</w:t>
            </w:r>
            <w:proofErr w:type="spellEnd"/>
            <w:r w:rsidRPr="00E147B9">
              <w:rPr>
                <w:rFonts w:cstheme="majorHAnsi"/>
                <w:sz w:val="18"/>
                <w:szCs w:val="18"/>
                <w:lang w:val="en-US"/>
              </w:rPr>
              <w:t xml:space="preserve"> o </w:t>
            </w:r>
            <w:proofErr w:type="spellStart"/>
            <w:r w:rsidRPr="00E147B9">
              <w:rPr>
                <w:rFonts w:cstheme="majorHAnsi"/>
                <w:sz w:val="18"/>
                <w:szCs w:val="18"/>
                <w:lang w:val="en-US"/>
              </w:rPr>
              <w:t>funcționalitate</w:t>
            </w:r>
            <w:proofErr w:type="spellEnd"/>
            <w:r w:rsidRPr="00E147B9">
              <w:rPr>
                <w:rFonts w:cstheme="majorHAnsi"/>
                <w:sz w:val="18"/>
                <w:szCs w:val="18"/>
                <w:lang w:val="en-US"/>
              </w:rPr>
              <w:t xml:space="preserve"> standard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a </w:t>
            </w:r>
            <w:proofErr w:type="spellStart"/>
            <w:r w:rsidRPr="00E147B9">
              <w:rPr>
                <w:rFonts w:cstheme="majorHAnsi"/>
                <w:sz w:val="18"/>
                <w:szCs w:val="18"/>
                <w:lang w:val="en-US"/>
              </w:rPr>
              <w:t>gestiona</w:t>
            </w:r>
            <w:proofErr w:type="spellEnd"/>
            <w:r w:rsidRPr="00E147B9">
              <w:rPr>
                <w:rFonts w:cstheme="majorHAnsi"/>
                <w:sz w:val="18"/>
                <w:szCs w:val="18"/>
                <w:lang w:val="en-US"/>
              </w:rPr>
              <w:t xml:space="preserve"> </w:t>
            </w:r>
            <w:proofErr w:type="spellStart"/>
            <w:r w:rsidRPr="00E147B9">
              <w:rPr>
                <w:rFonts w:cstheme="majorHAnsi"/>
                <w:sz w:val="18"/>
                <w:szCs w:val="18"/>
                <w:lang w:val="en-US"/>
              </w:rPr>
              <w:t>importul</w:t>
            </w:r>
            <w:proofErr w:type="spellEnd"/>
            <w:r w:rsidRPr="00E147B9">
              <w:rPr>
                <w:rFonts w:cstheme="majorHAnsi"/>
                <w:sz w:val="18"/>
                <w:szCs w:val="18"/>
                <w:lang w:val="en-US"/>
              </w:rPr>
              <w:t xml:space="preserve">, </w:t>
            </w:r>
            <w:proofErr w:type="spellStart"/>
            <w:r w:rsidRPr="00E147B9">
              <w:rPr>
                <w:rFonts w:cstheme="majorHAnsi"/>
                <w:sz w:val="18"/>
                <w:szCs w:val="18"/>
                <w:lang w:val="en-US"/>
              </w:rPr>
              <w:t>exportul</w:t>
            </w:r>
            <w:proofErr w:type="spellEnd"/>
            <w:r w:rsidRPr="00E147B9">
              <w:rPr>
                <w:rFonts w:cstheme="majorHAnsi"/>
                <w:sz w:val="18"/>
                <w:szCs w:val="18"/>
                <w:lang w:val="en-US"/>
              </w:rPr>
              <w:t xml:space="preserve">, </w:t>
            </w:r>
            <w:proofErr w:type="spellStart"/>
            <w:r w:rsidRPr="00E147B9">
              <w:rPr>
                <w:rFonts w:cstheme="majorHAnsi"/>
                <w:sz w:val="18"/>
                <w:szCs w:val="18"/>
                <w:lang w:val="en-US"/>
              </w:rPr>
              <w:t>raportarea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rezultatelor</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modelului</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altele</w:t>
            </w:r>
            <w:proofErr w:type="spellEnd"/>
            <w:r w:rsidRPr="00E147B9">
              <w:rPr>
                <w:rFonts w:cstheme="majorHAnsi"/>
                <w:sz w:val="18"/>
                <w:szCs w:val="18"/>
                <w:lang w:val="en-US"/>
              </w:rPr>
              <w:t>.</w:t>
            </w:r>
          </w:p>
          <w:p w14:paraId="402356B5"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pt-BR"/>
              </w:rPr>
            </w:pPr>
            <w:proofErr w:type="spellStart"/>
            <w:r w:rsidRPr="00E147B9">
              <w:rPr>
                <w:rFonts w:cstheme="majorHAnsi"/>
                <w:sz w:val="18"/>
                <w:szCs w:val="18"/>
                <w:lang w:val="en-US"/>
              </w:rPr>
              <w:t>gestionarea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exploatarea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acumulărilor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platforma</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permită</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includerea</w:t>
            </w:r>
            <w:proofErr w:type="spellEnd"/>
            <w:r w:rsidRPr="00E147B9">
              <w:rPr>
                <w:rFonts w:cstheme="majorHAnsi"/>
                <w:sz w:val="18"/>
                <w:szCs w:val="18"/>
                <w:lang w:val="en-US"/>
              </w:rPr>
              <w:t xml:space="preserve"> </w:t>
            </w:r>
            <w:proofErr w:type="spellStart"/>
            <w:r w:rsidRPr="00E147B9">
              <w:rPr>
                <w:rFonts w:cstheme="majorHAnsi"/>
                <w:sz w:val="18"/>
                <w:szCs w:val="18"/>
                <w:lang w:val="en-US"/>
              </w:rPr>
              <w:t>datelor</w:t>
            </w:r>
            <w:proofErr w:type="spellEnd"/>
            <w:r w:rsidRPr="00E147B9">
              <w:rPr>
                <w:rFonts w:cstheme="majorHAnsi"/>
                <w:sz w:val="18"/>
                <w:szCs w:val="18"/>
                <w:lang w:val="en-US"/>
              </w:rPr>
              <w:t xml:space="preserve"> </w:t>
            </w:r>
            <w:proofErr w:type="spellStart"/>
            <w:r w:rsidRPr="00E147B9">
              <w:rPr>
                <w:rFonts w:cstheme="majorHAnsi"/>
                <w:sz w:val="18"/>
                <w:szCs w:val="18"/>
                <w:lang w:val="en-US"/>
              </w:rPr>
              <w:t>privind</w:t>
            </w:r>
            <w:proofErr w:type="spellEnd"/>
            <w:r w:rsidRPr="00E147B9">
              <w:rPr>
                <w:rFonts w:cstheme="majorHAnsi"/>
                <w:sz w:val="18"/>
                <w:szCs w:val="18"/>
                <w:lang w:val="en-US"/>
              </w:rPr>
              <w:t xml:space="preserve"> </w:t>
            </w:r>
            <w:proofErr w:type="spellStart"/>
            <w:r w:rsidRPr="00E147B9">
              <w:rPr>
                <w:rFonts w:cstheme="majorHAnsi"/>
                <w:sz w:val="18"/>
                <w:szCs w:val="18"/>
                <w:lang w:val="en-US"/>
              </w:rPr>
              <w:t>gestionarea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exploatarea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acumulărilor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timp</w:t>
            </w:r>
            <w:proofErr w:type="spellEnd"/>
            <w:r w:rsidRPr="00E147B9">
              <w:rPr>
                <w:rFonts w:cstheme="majorHAnsi"/>
                <w:sz w:val="18"/>
                <w:szCs w:val="18"/>
                <w:lang w:val="en-US"/>
              </w:rPr>
              <w:t xml:space="preserve"> real. </w:t>
            </w:r>
            <w:proofErr w:type="spellStart"/>
            <w:r w:rsidRPr="00E147B9">
              <w:rPr>
                <w:rFonts w:cstheme="majorHAnsi"/>
                <w:sz w:val="18"/>
                <w:szCs w:val="18"/>
                <w:lang w:val="en-US"/>
              </w:rPr>
              <w:t>Aceasta</w:t>
            </w:r>
            <w:proofErr w:type="spellEnd"/>
            <w:r w:rsidRPr="00E147B9">
              <w:rPr>
                <w:rFonts w:cstheme="majorHAnsi"/>
                <w:sz w:val="18"/>
                <w:szCs w:val="18"/>
                <w:lang w:val="en-US"/>
              </w:rPr>
              <w:t xml:space="preserve"> </w:t>
            </w:r>
            <w:proofErr w:type="spellStart"/>
            <w:r w:rsidRPr="00E147B9">
              <w:rPr>
                <w:rFonts w:cstheme="majorHAnsi"/>
                <w:sz w:val="18"/>
                <w:szCs w:val="18"/>
                <w:lang w:val="en-US"/>
              </w:rPr>
              <w:t>înseamnă</w:t>
            </w:r>
            <w:proofErr w:type="spellEnd"/>
            <w:r w:rsidRPr="00E147B9">
              <w:rPr>
                <w:rFonts w:cstheme="majorHAnsi"/>
                <w:sz w:val="18"/>
                <w:szCs w:val="18"/>
                <w:lang w:val="en-US"/>
              </w:rPr>
              <w:t xml:space="preserve"> </w:t>
            </w:r>
            <w:proofErr w:type="spellStart"/>
            <w:r w:rsidRPr="00E147B9">
              <w:rPr>
                <w:rFonts w:cstheme="majorHAnsi"/>
                <w:sz w:val="18"/>
                <w:szCs w:val="18"/>
                <w:lang w:val="en-US"/>
              </w:rPr>
              <w:t>că</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modelele</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w:t>
            </w:r>
            <w:proofErr w:type="spellStart"/>
            <w:r w:rsidRPr="00E147B9">
              <w:rPr>
                <w:rFonts w:cstheme="majorHAnsi"/>
                <w:sz w:val="18"/>
                <w:szCs w:val="18"/>
                <w:lang w:val="en-US"/>
              </w:rPr>
              <w:t>sau</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hidraulice</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poată</w:t>
            </w:r>
            <w:proofErr w:type="spellEnd"/>
            <w:r w:rsidRPr="00E147B9">
              <w:rPr>
                <w:rFonts w:cstheme="majorHAnsi"/>
                <w:sz w:val="18"/>
                <w:szCs w:val="18"/>
                <w:lang w:val="en-US"/>
              </w:rPr>
              <w:t xml:space="preserve"> </w:t>
            </w:r>
            <w:proofErr w:type="spellStart"/>
            <w:r w:rsidRPr="00E147B9">
              <w:rPr>
                <w:rFonts w:cstheme="majorHAnsi"/>
                <w:sz w:val="18"/>
                <w:szCs w:val="18"/>
                <w:lang w:val="en-US"/>
              </w:rPr>
              <w:t>simula</w:t>
            </w:r>
            <w:proofErr w:type="spellEnd"/>
            <w:r w:rsidRPr="00E147B9">
              <w:rPr>
                <w:rFonts w:cstheme="majorHAnsi"/>
                <w:sz w:val="18"/>
                <w:szCs w:val="18"/>
                <w:lang w:val="en-US"/>
              </w:rPr>
              <w:t xml:space="preserve"> </w:t>
            </w:r>
            <w:proofErr w:type="spellStart"/>
            <w:r w:rsidRPr="00E147B9">
              <w:rPr>
                <w:rFonts w:cstheme="majorHAnsi"/>
                <w:sz w:val="18"/>
                <w:szCs w:val="18"/>
                <w:lang w:val="en-US"/>
              </w:rPr>
              <w:t>efectul</w:t>
            </w:r>
            <w:proofErr w:type="spellEnd"/>
            <w:r w:rsidRPr="00E147B9">
              <w:rPr>
                <w:rFonts w:cstheme="majorHAnsi"/>
                <w:sz w:val="18"/>
                <w:szCs w:val="18"/>
                <w:lang w:val="en-US"/>
              </w:rPr>
              <w:t xml:space="preserve"> </w:t>
            </w:r>
            <w:proofErr w:type="spellStart"/>
            <w:r w:rsidRPr="00E147B9">
              <w:rPr>
                <w:rFonts w:cstheme="majorHAnsi"/>
                <w:sz w:val="18"/>
                <w:szCs w:val="18"/>
                <w:lang w:val="en-US"/>
              </w:rPr>
              <w:t>modului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exploatarea</w:t>
            </w:r>
            <w:proofErr w:type="spellEnd"/>
            <w:r w:rsidRPr="00E147B9">
              <w:rPr>
                <w:rFonts w:cstheme="majorHAnsi"/>
                <w:sz w:val="18"/>
                <w:szCs w:val="18"/>
                <w:lang w:val="en-US"/>
              </w:rPr>
              <w:t xml:space="preserve"> al </w:t>
            </w:r>
            <w:proofErr w:type="spellStart"/>
            <w:r w:rsidRPr="00E147B9">
              <w:rPr>
                <w:rFonts w:cstheme="majorHAnsi"/>
                <w:sz w:val="18"/>
                <w:szCs w:val="18"/>
                <w:lang w:val="en-US"/>
              </w:rPr>
              <w:t>acumulării</w:t>
            </w:r>
            <w:proofErr w:type="spellEnd"/>
            <w:r w:rsidRPr="00E147B9">
              <w:rPr>
                <w:rFonts w:cstheme="majorHAnsi"/>
                <w:sz w:val="18"/>
                <w:szCs w:val="18"/>
                <w:lang w:val="en-US"/>
              </w:rPr>
              <w:t xml:space="preserve">. </w:t>
            </w:r>
            <w:r w:rsidRPr="00683701">
              <w:rPr>
                <w:rFonts w:cstheme="majorHAnsi"/>
                <w:sz w:val="18"/>
                <w:szCs w:val="18"/>
                <w:lang w:val="pt-BR"/>
              </w:rPr>
              <w:t>PNPH ar trebui să includă funcționalitatea de optimizare a exploatării acumulărilor prin (de exemplu) instrumente RTC.</w:t>
            </w:r>
          </w:p>
          <w:p w14:paraId="26C23E90"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pt-BR"/>
              </w:rPr>
            </w:pPr>
            <w:r w:rsidRPr="00683701">
              <w:rPr>
                <w:rFonts w:cstheme="majorHAnsi"/>
                <w:sz w:val="18"/>
                <w:szCs w:val="18"/>
                <w:lang w:val="pt-BR"/>
              </w:rPr>
              <w:t>PNPH ar trebui să fie capabilă să asimileze observații pentru a ajusta modelele de prognoză folosind tehnici de asimilare a datelor;</w:t>
            </w:r>
          </w:p>
          <w:p w14:paraId="04E6E7DE" w14:textId="77777777" w:rsidR="00DD21C9" w:rsidRPr="00683701" w:rsidRDefault="00DD21C9" w:rsidP="00074362">
            <w:pPr>
              <w:pStyle w:val="ListParagraph"/>
              <w:numPr>
                <w:ilvl w:val="0"/>
                <w:numId w:val="152"/>
              </w:numPr>
              <w:autoSpaceDN w:val="0"/>
              <w:spacing w:before="0" w:after="0"/>
              <w:ind w:left="316"/>
              <w:jc w:val="both"/>
              <w:textAlignment w:val="baseline"/>
              <w:rPr>
                <w:rFonts w:cstheme="majorHAnsi"/>
                <w:sz w:val="18"/>
                <w:szCs w:val="18"/>
                <w:lang w:val="pt-BR"/>
              </w:rPr>
            </w:pPr>
            <w:r w:rsidRPr="00683701">
              <w:rPr>
                <w:rFonts w:cstheme="majorHAnsi"/>
                <w:sz w:val="18"/>
                <w:szCs w:val="18"/>
                <w:lang w:val="pt-BR"/>
              </w:rPr>
              <w:t>analiza scenariilor (scenarii de tip What If?, analiza sensibilității și evaluarea performanței): funcționalitate pentru optimizarea/modificarea parametrilor modelului, evaluarea performanței modelului, (de exemplu: calibrare, sensibilitate, evaluare a performanței).</w:t>
            </w:r>
          </w:p>
          <w:p w14:paraId="2959E30D" w14:textId="77777777" w:rsidR="00DD21C9" w:rsidRPr="00E147B9"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r w:rsidRPr="00683701">
              <w:rPr>
                <w:rFonts w:cstheme="majorHAnsi"/>
                <w:sz w:val="18"/>
                <w:szCs w:val="18"/>
                <w:lang w:val="pt-BR"/>
              </w:rPr>
              <w:t xml:space="preserve">conectarea prognozei cu hărțile de impact: ar trebui să existe proceduri și o funcționalitate pentru a efectua monitorizarea și evaluarea evenimentului de inundație (este, de asemenea, legată de măsura 3a și 4b). </w:t>
            </w:r>
            <w:r w:rsidRPr="003C5BA1">
              <w:rPr>
                <w:rFonts w:cstheme="majorHAnsi"/>
                <w:sz w:val="18"/>
                <w:szCs w:val="18"/>
                <w:lang w:val="it-IT"/>
              </w:rPr>
              <w:t xml:space="preserve">Trebuie definite locațiile de ieșire, precum și pragurile aferente pentru avertizări. </w:t>
            </w:r>
            <w:proofErr w:type="spellStart"/>
            <w:r w:rsidRPr="00E147B9">
              <w:rPr>
                <w:rFonts w:cstheme="majorHAnsi"/>
                <w:sz w:val="18"/>
                <w:szCs w:val="18"/>
                <w:lang w:val="en-US"/>
              </w:rPr>
              <w:t>Toate</w:t>
            </w:r>
            <w:proofErr w:type="spellEnd"/>
            <w:r w:rsidRPr="00E147B9">
              <w:rPr>
                <w:rFonts w:cstheme="majorHAnsi"/>
                <w:sz w:val="18"/>
                <w:szCs w:val="18"/>
                <w:lang w:val="en-US"/>
              </w:rPr>
              <w:t xml:space="preserve"> </w:t>
            </w:r>
            <w:proofErr w:type="spellStart"/>
            <w:r w:rsidRPr="00E147B9">
              <w:rPr>
                <w:rFonts w:cstheme="majorHAnsi"/>
                <w:sz w:val="18"/>
                <w:szCs w:val="18"/>
                <w:lang w:val="en-US"/>
              </w:rPr>
              <w:t>acestea</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incluse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w:t>
            </w:r>
            <w:proofErr w:type="spellEnd"/>
            <w:r w:rsidRPr="00E147B9">
              <w:rPr>
                <w:rFonts w:cstheme="majorHAnsi"/>
                <w:sz w:val="18"/>
                <w:szCs w:val="18"/>
                <w:lang w:val="en-US"/>
              </w:rPr>
              <w:t>.</w:t>
            </w:r>
          </w:p>
          <w:p w14:paraId="7868346C" w14:textId="77777777" w:rsidR="00DD21C9" w:rsidRPr="00E147B9"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r w:rsidRPr="00683701">
              <w:rPr>
                <w:rFonts w:cstheme="majorHAnsi"/>
                <w:sz w:val="18"/>
                <w:szCs w:val="18"/>
                <w:lang w:val="pt-BR"/>
              </w:rPr>
              <w:t xml:space="preserve">PNPH ar trebui să aibă un sistem de rezervă, care rulează în paralel cu sistemul principal. </w:t>
            </w:r>
            <w:r w:rsidRPr="00E147B9">
              <w:rPr>
                <w:rFonts w:cstheme="majorHAnsi"/>
                <w:sz w:val="18"/>
                <w:szCs w:val="18"/>
                <w:lang w:val="en-US"/>
              </w:rPr>
              <w:t xml:space="preserve">Cei care </w:t>
            </w:r>
            <w:proofErr w:type="spellStart"/>
            <w:r w:rsidRPr="00E147B9">
              <w:rPr>
                <w:rFonts w:cstheme="majorHAnsi"/>
                <w:sz w:val="18"/>
                <w:szCs w:val="18"/>
                <w:lang w:val="en-US"/>
              </w:rPr>
              <w:t>elaborează</w:t>
            </w:r>
            <w:proofErr w:type="spellEnd"/>
            <w:r w:rsidRPr="00E147B9">
              <w:rPr>
                <w:rFonts w:cstheme="majorHAnsi"/>
                <w:sz w:val="18"/>
                <w:szCs w:val="18"/>
                <w:lang w:val="en-US"/>
              </w:rPr>
              <w:t xml:space="preserve"> </w:t>
            </w:r>
            <w:proofErr w:type="spellStart"/>
            <w:r w:rsidRPr="00E147B9">
              <w:rPr>
                <w:rFonts w:cstheme="majorHAnsi"/>
                <w:sz w:val="18"/>
                <w:szCs w:val="18"/>
                <w:lang w:val="en-US"/>
              </w:rPr>
              <w:t>prognozele</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poată</w:t>
            </w:r>
            <w:proofErr w:type="spellEnd"/>
            <w:r w:rsidRPr="00E147B9">
              <w:rPr>
                <w:rFonts w:cstheme="majorHAnsi"/>
                <w:sz w:val="18"/>
                <w:szCs w:val="18"/>
                <w:lang w:val="en-US"/>
              </w:rPr>
              <w:t xml:space="preserve"> opera (sub)</w:t>
            </w:r>
            <w:proofErr w:type="spellStart"/>
            <w:r w:rsidRPr="00E147B9">
              <w:rPr>
                <w:rFonts w:cstheme="majorHAnsi"/>
                <w:sz w:val="18"/>
                <w:szCs w:val="18"/>
                <w:lang w:val="en-US"/>
              </w:rPr>
              <w:t>sistemele</w:t>
            </w:r>
            <w:proofErr w:type="spellEnd"/>
            <w:r w:rsidRPr="00E147B9">
              <w:rPr>
                <w:rFonts w:cstheme="majorHAnsi"/>
                <w:sz w:val="18"/>
                <w:szCs w:val="18"/>
                <w:lang w:val="en-US"/>
              </w:rPr>
              <w:t xml:space="preserve"> 24/7.</w:t>
            </w:r>
          </w:p>
          <w:p w14:paraId="50B0171C"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sz w:val="22"/>
                <w:lang w:val="en-US"/>
              </w:rPr>
            </w:pPr>
            <w:r w:rsidRPr="00E147B9">
              <w:rPr>
                <w:rFonts w:cstheme="majorHAnsi"/>
                <w:sz w:val="18"/>
                <w:szCs w:val="18"/>
                <w:lang w:val="en-US"/>
              </w:rPr>
              <w:t xml:space="preserve">Modul simulator, care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poată</w:t>
            </w:r>
            <w:proofErr w:type="spellEnd"/>
            <w:r w:rsidRPr="00E147B9">
              <w:rPr>
                <w:rFonts w:cstheme="majorHAnsi"/>
                <w:sz w:val="18"/>
                <w:szCs w:val="18"/>
                <w:lang w:val="en-US"/>
              </w:rPr>
              <w:t xml:space="preserve"> fi </w:t>
            </w:r>
            <w:proofErr w:type="spellStart"/>
            <w:r w:rsidRPr="00E147B9">
              <w:rPr>
                <w:rFonts w:cstheme="majorHAnsi"/>
                <w:sz w:val="18"/>
                <w:szCs w:val="18"/>
                <w:lang w:val="en-US"/>
              </w:rPr>
              <w:t>utilizat</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actvități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formare</w:t>
            </w:r>
            <w:proofErr w:type="spellEnd"/>
            <w:r w:rsidRPr="00E147B9">
              <w:rPr>
                <w:rFonts w:cstheme="majorHAnsi"/>
                <w:sz w:val="18"/>
                <w:szCs w:val="18"/>
                <w:lang w:val="en-US"/>
              </w:rPr>
              <w:t xml:space="preserve"> </w:t>
            </w:r>
            <w:proofErr w:type="spellStart"/>
            <w:r w:rsidRPr="00E147B9">
              <w:rPr>
                <w:rFonts w:cstheme="majorHAnsi"/>
                <w:sz w:val="18"/>
                <w:szCs w:val="18"/>
                <w:lang w:val="en-US"/>
              </w:rPr>
              <w:t>profesională</w:t>
            </w:r>
            <w:proofErr w:type="spellEnd"/>
            <w:r w:rsidRPr="00E147B9">
              <w:rPr>
                <w:rFonts w:cstheme="majorHAnsi"/>
                <w:sz w:val="18"/>
                <w:szCs w:val="18"/>
                <w:lang w:val="en-US"/>
              </w:rPr>
              <w:t xml:space="preserve"> la </w:t>
            </w:r>
            <w:proofErr w:type="spellStart"/>
            <w:r w:rsidRPr="00E147B9">
              <w:rPr>
                <w:rFonts w:cstheme="majorHAnsi"/>
                <w:sz w:val="18"/>
                <w:szCs w:val="18"/>
                <w:lang w:val="en-US"/>
              </w:rPr>
              <w:t>locul</w:t>
            </w:r>
            <w:proofErr w:type="spellEnd"/>
            <w:r w:rsidRPr="00E147B9">
              <w:rPr>
                <w:rFonts w:cstheme="majorHAnsi"/>
                <w:sz w:val="18"/>
                <w:szCs w:val="18"/>
                <w:lang w:val="en-US"/>
              </w:rPr>
              <w:t xml:space="preserve"> de </w:t>
            </w:r>
            <w:proofErr w:type="spellStart"/>
            <w:r w:rsidRPr="00E147B9">
              <w:rPr>
                <w:rFonts w:cstheme="majorHAnsi"/>
                <w:sz w:val="18"/>
                <w:szCs w:val="18"/>
                <w:lang w:val="en-US"/>
              </w:rPr>
              <w:t>muncă</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realizarea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validarea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unor</w:t>
            </w:r>
            <w:proofErr w:type="spellEnd"/>
            <w:r w:rsidRPr="00E147B9">
              <w:rPr>
                <w:rFonts w:cstheme="majorHAnsi"/>
                <w:sz w:val="18"/>
                <w:szCs w:val="18"/>
                <w:lang w:val="en-US"/>
              </w:rPr>
              <w:t xml:space="preserve"> </w:t>
            </w:r>
            <w:proofErr w:type="spellStart"/>
            <w:r w:rsidRPr="00E147B9">
              <w:rPr>
                <w:rFonts w:cstheme="majorHAnsi"/>
                <w:sz w:val="18"/>
                <w:szCs w:val="18"/>
                <w:lang w:val="en-US"/>
              </w:rPr>
              <w:t>proceduri</w:t>
            </w:r>
            <w:proofErr w:type="spellEnd"/>
            <w:r w:rsidRPr="00E147B9">
              <w:rPr>
                <w:rFonts w:cstheme="majorHAnsi"/>
                <w:sz w:val="18"/>
                <w:szCs w:val="18"/>
                <w:lang w:val="en-US"/>
              </w:rPr>
              <w:t xml:space="preserve"> standard de </w:t>
            </w:r>
            <w:proofErr w:type="spellStart"/>
            <w:r w:rsidRPr="00E147B9">
              <w:rPr>
                <w:rFonts w:cstheme="majorHAnsi"/>
                <w:sz w:val="18"/>
                <w:szCs w:val="18"/>
                <w:lang w:val="en-US"/>
              </w:rPr>
              <w:t>operare</w:t>
            </w:r>
            <w:proofErr w:type="spellEnd"/>
            <w:r w:rsidRPr="00E147B9">
              <w:rPr>
                <w:rFonts w:cstheme="majorHAnsi"/>
                <w:sz w:val="18"/>
                <w:szCs w:val="18"/>
                <w:lang w:val="en-US"/>
              </w:rPr>
              <w:t xml:space="preserve"> a </w:t>
            </w:r>
            <w:proofErr w:type="spellStart"/>
            <w:r w:rsidRPr="00E147B9">
              <w:rPr>
                <w:rFonts w:cstheme="majorHAnsi"/>
                <w:sz w:val="18"/>
                <w:szCs w:val="18"/>
                <w:lang w:val="en-US"/>
              </w:rPr>
              <w:t>sistemului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elaborarea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produselor</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w:t>
            </w:r>
          </w:p>
        </w:tc>
      </w:tr>
      <w:tr w:rsidR="00DD21C9" w:rsidRPr="00266AA1" w14:paraId="6059E1FA" w14:textId="77777777" w:rsidTr="00A6410B">
        <w:trPr>
          <w:cantSplit/>
        </w:trPr>
        <w:tc>
          <w:tcPr>
            <w:tcW w:w="1560" w:type="dxa"/>
          </w:tcPr>
          <w:p w14:paraId="7A77C473" w14:textId="77777777" w:rsidR="00DD21C9" w:rsidRPr="00205D9D" w:rsidRDefault="00DD21C9" w:rsidP="00A6410B">
            <w:pPr>
              <w:spacing w:before="0" w:after="0"/>
              <w:jc w:val="both"/>
              <w:rPr>
                <w:rFonts w:ascii="Calibri" w:hAnsi="Calibri" w:cstheme="minorHAnsi"/>
                <w:sz w:val="22"/>
                <w:lang w:val="en-US"/>
              </w:rPr>
            </w:pPr>
            <w:proofErr w:type="spellStart"/>
            <w:r w:rsidRPr="00E147B9">
              <w:rPr>
                <w:rFonts w:cstheme="majorHAnsi"/>
                <w:sz w:val="18"/>
                <w:szCs w:val="18"/>
                <w:lang w:val="en-US"/>
              </w:rPr>
              <w:t>Beneficii</w:t>
            </w:r>
            <w:proofErr w:type="spellEnd"/>
          </w:p>
        </w:tc>
        <w:tc>
          <w:tcPr>
            <w:tcW w:w="8363" w:type="dxa"/>
          </w:tcPr>
          <w:p w14:paraId="5FB876B9"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Pierderile umane evitate și pagubele economice de inundații evitate</w:t>
            </w:r>
          </w:p>
          <w:p w14:paraId="42AF764B" w14:textId="77777777" w:rsidR="00DD21C9" w:rsidRPr="00E571A0"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it-IT"/>
              </w:rPr>
            </w:pPr>
            <w:r w:rsidRPr="003C5BA1">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bl>
    <w:p w14:paraId="185216B4" w14:textId="77777777" w:rsidR="00DD21C9" w:rsidRPr="00180857"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r w:rsidRPr="00180857">
        <w:rPr>
          <w:rFonts w:cstheme="majorHAnsi"/>
          <w:b/>
          <w:bCs/>
          <w:color w:val="1F4E79" w:themeColor="accent5" w:themeShade="80"/>
          <w:szCs w:val="20"/>
          <w:lang w:val="en-GB" w:eastAsia="en-GB"/>
        </w:rPr>
        <w:t>4. C</w:t>
      </w:r>
      <w:proofErr w:type="spellStart"/>
      <w:r w:rsidRPr="00180857">
        <w:rPr>
          <w:rFonts w:cstheme="majorHAnsi"/>
          <w:b/>
          <w:bCs/>
          <w:color w:val="1F4E79" w:themeColor="accent5" w:themeShade="80"/>
          <w:szCs w:val="20"/>
          <w:lang w:val="en-GB" w:eastAsia="en-GB"/>
        </w:rPr>
        <w:t>omunicarea</w:t>
      </w:r>
      <w:proofErr w:type="spellEnd"/>
      <w:r w:rsidRPr="00180857">
        <w:rPr>
          <w:rFonts w:cstheme="majorHAnsi"/>
          <w:b/>
          <w:bCs/>
          <w:color w:val="1F4E79" w:themeColor="accent5" w:themeShade="80"/>
          <w:szCs w:val="20"/>
          <w:lang w:val="en-GB" w:eastAsia="en-GB"/>
        </w:rPr>
        <w:t xml:space="preserve"> </w:t>
      </w:r>
      <w:proofErr w:type="spellStart"/>
      <w:r w:rsidRPr="00180857">
        <w:rPr>
          <w:rFonts w:cstheme="majorHAnsi"/>
          <w:b/>
          <w:bCs/>
          <w:color w:val="1F4E79" w:themeColor="accent5" w:themeShade="80"/>
          <w:szCs w:val="20"/>
          <w:lang w:val="en-GB" w:eastAsia="en-GB"/>
        </w:rPr>
        <w:t>publică</w:t>
      </w:r>
      <w:proofErr w:type="spellEnd"/>
      <w:r w:rsidRPr="00180857">
        <w:rPr>
          <w:rFonts w:cstheme="majorHAnsi"/>
          <w:b/>
          <w:bCs/>
          <w:color w:val="1F4E79" w:themeColor="accent5" w:themeShade="80"/>
          <w:szCs w:val="20"/>
          <w:lang w:val="en-GB" w:eastAsia="en-GB"/>
        </w:rPr>
        <w:t xml:space="preserve"> </w:t>
      </w:r>
    </w:p>
    <w:tbl>
      <w:tblPr>
        <w:tblStyle w:val="TableGrid"/>
        <w:tblW w:w="9923" w:type="dxa"/>
        <w:tblInd w:w="-5" w:type="dxa"/>
        <w:tblLook w:val="04A0" w:firstRow="1" w:lastRow="0" w:firstColumn="1" w:lastColumn="0" w:noHBand="0" w:noVBand="1"/>
      </w:tblPr>
      <w:tblGrid>
        <w:gridCol w:w="1560"/>
        <w:gridCol w:w="8363"/>
      </w:tblGrid>
      <w:tr w:rsidR="00DD21C9" w:rsidRPr="00180857" w14:paraId="5AF8DD6D" w14:textId="77777777" w:rsidTr="00A6410B">
        <w:trPr>
          <w:cantSplit/>
          <w:trHeight w:val="70"/>
        </w:trPr>
        <w:tc>
          <w:tcPr>
            <w:tcW w:w="1560" w:type="dxa"/>
            <w:shd w:val="clear" w:color="auto" w:fill="auto"/>
            <w:hideMark/>
          </w:tcPr>
          <w:p w14:paraId="203DC35F"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Articol</w:t>
            </w:r>
            <w:proofErr w:type="spellEnd"/>
          </w:p>
        </w:tc>
        <w:tc>
          <w:tcPr>
            <w:tcW w:w="8363" w:type="dxa"/>
            <w:shd w:val="clear" w:color="auto" w:fill="auto"/>
            <w:hideMark/>
          </w:tcPr>
          <w:p w14:paraId="7C7CCE07"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4a</w:t>
            </w:r>
          </w:p>
        </w:tc>
      </w:tr>
      <w:tr w:rsidR="00DD21C9" w:rsidRPr="00180857" w14:paraId="7B71A2EE" w14:textId="77777777" w:rsidTr="00A6410B">
        <w:trPr>
          <w:cantSplit/>
          <w:trHeight w:val="70"/>
        </w:trPr>
        <w:tc>
          <w:tcPr>
            <w:tcW w:w="1560" w:type="dxa"/>
            <w:shd w:val="clear" w:color="auto" w:fill="auto"/>
            <w:hideMark/>
          </w:tcPr>
          <w:p w14:paraId="1853743E"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Nume</w:t>
            </w:r>
            <w:proofErr w:type="spellEnd"/>
          </w:p>
        </w:tc>
        <w:tc>
          <w:tcPr>
            <w:tcW w:w="8363" w:type="dxa"/>
            <w:shd w:val="clear" w:color="auto" w:fill="auto"/>
            <w:hideMark/>
          </w:tcPr>
          <w:p w14:paraId="549F399A"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Diseminare</w:t>
            </w:r>
            <w:proofErr w:type="spellEnd"/>
            <w:r w:rsidRPr="00180857">
              <w:rPr>
                <w:rFonts w:cstheme="majorHAnsi"/>
                <w:b/>
                <w:bCs/>
                <w:sz w:val="18"/>
                <w:szCs w:val="18"/>
                <w:lang w:val="en-US"/>
              </w:rPr>
              <w:t xml:space="preserve">, </w:t>
            </w:r>
            <w:proofErr w:type="spellStart"/>
            <w:r w:rsidRPr="00180857">
              <w:rPr>
                <w:rFonts w:cstheme="majorHAnsi"/>
                <w:b/>
                <w:bCs/>
                <w:sz w:val="18"/>
                <w:szCs w:val="18"/>
                <w:lang w:val="en-US"/>
              </w:rPr>
              <w:t>comunicare</w:t>
            </w:r>
            <w:proofErr w:type="spellEnd"/>
            <w:r w:rsidRPr="00180857">
              <w:rPr>
                <w:rFonts w:cstheme="majorHAnsi"/>
                <w:b/>
                <w:bCs/>
                <w:sz w:val="18"/>
                <w:szCs w:val="18"/>
                <w:lang w:val="en-US"/>
              </w:rPr>
              <w:t xml:space="preserve">, </w:t>
            </w:r>
            <w:proofErr w:type="spellStart"/>
            <w:r w:rsidRPr="00180857">
              <w:rPr>
                <w:rFonts w:cstheme="majorHAnsi"/>
                <w:b/>
                <w:bCs/>
                <w:sz w:val="18"/>
                <w:szCs w:val="18"/>
                <w:lang w:val="en-US"/>
              </w:rPr>
              <w:t>avertizare</w:t>
            </w:r>
            <w:proofErr w:type="spellEnd"/>
            <w:r w:rsidRPr="00180857">
              <w:rPr>
                <w:rFonts w:cstheme="majorHAnsi"/>
                <w:b/>
                <w:bCs/>
                <w:sz w:val="18"/>
                <w:szCs w:val="18"/>
                <w:lang w:val="en-US"/>
              </w:rPr>
              <w:t xml:space="preserve"> </w:t>
            </w:r>
          </w:p>
        </w:tc>
      </w:tr>
      <w:tr w:rsidR="00DD21C9" w:rsidRPr="00180857" w14:paraId="24D611EF" w14:textId="77777777" w:rsidTr="00A6410B">
        <w:trPr>
          <w:cantSplit/>
          <w:trHeight w:val="70"/>
        </w:trPr>
        <w:tc>
          <w:tcPr>
            <w:tcW w:w="1560" w:type="dxa"/>
            <w:shd w:val="clear" w:color="auto" w:fill="auto"/>
          </w:tcPr>
          <w:p w14:paraId="51848A6F"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64BF9578"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M41-RO44</w:t>
            </w:r>
          </w:p>
        </w:tc>
      </w:tr>
      <w:tr w:rsidR="00DD21C9" w:rsidRPr="00266AA1" w14:paraId="42C5BE2F" w14:textId="77777777" w:rsidTr="00A6410B">
        <w:trPr>
          <w:cantSplit/>
        </w:trPr>
        <w:tc>
          <w:tcPr>
            <w:tcW w:w="1560" w:type="dxa"/>
            <w:hideMark/>
          </w:tcPr>
          <w:p w14:paraId="437AC289"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tcPr>
          <w:p w14:paraId="5785CAE6"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Furnizarea</w:t>
            </w:r>
            <w:proofErr w:type="spellEnd"/>
            <w:r w:rsidRPr="003C5BA1">
              <w:rPr>
                <w:rFonts w:cstheme="majorHAnsi"/>
                <w:sz w:val="18"/>
                <w:szCs w:val="18"/>
                <w:lang w:val="es-ES"/>
              </w:rPr>
              <w:t xml:space="preserve"> de </w:t>
            </w:r>
            <w:proofErr w:type="spellStart"/>
            <w:r w:rsidRPr="003C5BA1">
              <w:rPr>
                <w:rFonts w:cstheme="majorHAnsi"/>
                <w:sz w:val="18"/>
                <w:szCs w:val="18"/>
                <w:lang w:val="es-ES"/>
              </w:rPr>
              <w:t>informații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privind</w:t>
            </w:r>
            <w:proofErr w:type="spellEnd"/>
            <w:r w:rsidRPr="003C5BA1">
              <w:rPr>
                <w:rFonts w:cstheme="majorHAnsi"/>
                <w:sz w:val="18"/>
                <w:szCs w:val="18"/>
                <w:lang w:val="es-ES"/>
              </w:rPr>
              <w:t xml:space="preserve"> </w:t>
            </w:r>
            <w:proofErr w:type="spellStart"/>
            <w:r w:rsidRPr="003C5BA1">
              <w:rPr>
                <w:rFonts w:cstheme="majorHAnsi"/>
                <w:sz w:val="18"/>
                <w:szCs w:val="18"/>
                <w:lang w:val="es-ES"/>
              </w:rPr>
              <w:t>avertizarea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viiturilor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într</w:t>
            </w:r>
            <w:proofErr w:type="spellEnd"/>
            <w:r w:rsidRPr="003C5BA1">
              <w:rPr>
                <w:rFonts w:cstheme="majorHAnsi"/>
                <w:sz w:val="18"/>
                <w:szCs w:val="18"/>
                <w:lang w:val="es-ES"/>
              </w:rPr>
              <w:t xml:space="preserve">-un </w:t>
            </w:r>
            <w:proofErr w:type="spellStart"/>
            <w:r w:rsidRPr="003C5BA1">
              <w:rPr>
                <w:rFonts w:cstheme="majorHAnsi"/>
                <w:sz w:val="18"/>
                <w:szCs w:val="18"/>
                <w:lang w:val="es-ES"/>
              </w:rPr>
              <w:t>format</w:t>
            </w:r>
            <w:proofErr w:type="spellEnd"/>
            <w:r w:rsidRPr="003C5BA1">
              <w:rPr>
                <w:rFonts w:cstheme="majorHAnsi"/>
                <w:sz w:val="18"/>
                <w:szCs w:val="18"/>
                <w:lang w:val="es-ES"/>
              </w:rPr>
              <w:t xml:space="preserve"> </w:t>
            </w:r>
            <w:proofErr w:type="spellStart"/>
            <w:r w:rsidRPr="003C5BA1">
              <w:rPr>
                <w:rFonts w:cstheme="majorHAnsi"/>
                <w:sz w:val="18"/>
                <w:szCs w:val="18"/>
                <w:lang w:val="es-ES"/>
              </w:rPr>
              <w:t>ușor</w:t>
            </w:r>
            <w:proofErr w:type="spellEnd"/>
            <w:r w:rsidRPr="003C5BA1">
              <w:rPr>
                <w:rFonts w:cstheme="majorHAnsi"/>
                <w:sz w:val="18"/>
                <w:szCs w:val="18"/>
                <w:lang w:val="es-ES"/>
              </w:rPr>
              <w:t xml:space="preserve"> de </w:t>
            </w:r>
            <w:proofErr w:type="spellStart"/>
            <w:r w:rsidRPr="003C5BA1">
              <w:rPr>
                <w:rFonts w:cstheme="majorHAnsi"/>
                <w:sz w:val="18"/>
                <w:szCs w:val="18"/>
                <w:lang w:val="es-ES"/>
              </w:rPr>
              <w:t>înțeles</w:t>
            </w:r>
            <w:proofErr w:type="spellEnd"/>
            <w:r w:rsidRPr="003C5BA1">
              <w:rPr>
                <w:rFonts w:cstheme="majorHAnsi"/>
                <w:sz w:val="18"/>
                <w:szCs w:val="18"/>
                <w:lang w:val="es-ES"/>
              </w:rPr>
              <w:t xml:space="preserve"> </w:t>
            </w:r>
            <w:proofErr w:type="spellStart"/>
            <w:r w:rsidRPr="003C5BA1">
              <w:rPr>
                <w:rFonts w:cstheme="majorHAnsi"/>
                <w:sz w:val="18"/>
                <w:szCs w:val="18"/>
                <w:lang w:val="es-ES"/>
              </w:rPr>
              <w:t>instituțiilor</w:t>
            </w:r>
            <w:proofErr w:type="spellEnd"/>
            <w:r w:rsidRPr="003C5BA1">
              <w:rPr>
                <w:rFonts w:cstheme="majorHAnsi"/>
                <w:sz w:val="18"/>
                <w:szCs w:val="18"/>
                <w:lang w:val="es-ES"/>
              </w:rPr>
              <w:t xml:space="preserve"> relevante.</w:t>
            </w:r>
          </w:p>
        </w:tc>
      </w:tr>
      <w:tr w:rsidR="00DD21C9" w:rsidRPr="00266AA1" w14:paraId="3E08B35A" w14:textId="77777777" w:rsidTr="00A6410B">
        <w:trPr>
          <w:cantSplit/>
        </w:trPr>
        <w:tc>
          <w:tcPr>
            <w:tcW w:w="1560" w:type="dxa"/>
            <w:hideMark/>
          </w:tcPr>
          <w:p w14:paraId="371DE8BE"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lastRenderedPageBreak/>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tcPr>
          <w:p w14:paraId="1176886F"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Majoritatea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Platformelor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Prognoză</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Hidrologică</w:t>
            </w:r>
            <w:proofErr w:type="spellEnd"/>
            <w:r w:rsidRPr="009E4248">
              <w:rPr>
                <w:rFonts w:cstheme="majorHAnsi"/>
                <w:sz w:val="18"/>
                <w:szCs w:val="18"/>
                <w:lang w:val="en-US"/>
              </w:rPr>
              <w:t xml:space="preserve"> au o </w:t>
            </w:r>
            <w:proofErr w:type="spellStart"/>
            <w:r w:rsidRPr="009E4248">
              <w:rPr>
                <w:rFonts w:cstheme="majorHAnsi"/>
                <w:sz w:val="18"/>
                <w:szCs w:val="18"/>
                <w:lang w:val="en-US"/>
              </w:rPr>
              <w:t>interfață</w:t>
            </w:r>
            <w:proofErr w:type="spellEnd"/>
            <w:r w:rsidRPr="009E4248">
              <w:rPr>
                <w:rFonts w:cstheme="majorHAnsi"/>
                <w:sz w:val="18"/>
                <w:szCs w:val="18"/>
                <w:lang w:val="en-US"/>
              </w:rPr>
              <w:t xml:space="preserve"> standard de </w:t>
            </w:r>
            <w:proofErr w:type="spellStart"/>
            <w:r w:rsidRPr="009E4248">
              <w:rPr>
                <w:rFonts w:cstheme="majorHAnsi"/>
                <w:sz w:val="18"/>
                <w:szCs w:val="18"/>
                <w:lang w:val="en-US"/>
              </w:rPr>
              <w:t>raportare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inclusă</w:t>
            </w:r>
            <w:proofErr w:type="spellEnd"/>
            <w:r w:rsidRPr="009E4248">
              <w:rPr>
                <w:rFonts w:cstheme="majorHAnsi"/>
                <w:sz w:val="18"/>
                <w:szCs w:val="18"/>
                <w:lang w:val="en-US"/>
              </w:rPr>
              <w:t xml:space="preserve">. Cu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destinat</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mare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w:t>
            </w:r>
            <w:proofErr w:type="spellStart"/>
            <w:r w:rsidRPr="009E4248">
              <w:rPr>
                <w:rFonts w:cstheme="majorHAnsi"/>
                <w:sz w:val="18"/>
                <w:szCs w:val="18"/>
                <w:lang w:val="en-US"/>
              </w:rPr>
              <w:t>experților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prognoză</w:t>
            </w:r>
            <w:proofErr w:type="spellEnd"/>
            <w:r w:rsidRPr="009E4248">
              <w:rPr>
                <w:rFonts w:cstheme="majorHAnsi"/>
                <w:sz w:val="18"/>
                <w:szCs w:val="18"/>
                <w:lang w:val="en-US"/>
              </w:rPr>
              <w:t xml:space="preserve">. Prin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se </w:t>
            </w:r>
            <w:proofErr w:type="spellStart"/>
            <w:r w:rsidRPr="009E4248">
              <w:rPr>
                <w:rFonts w:cstheme="majorHAnsi"/>
                <w:sz w:val="18"/>
                <w:szCs w:val="18"/>
                <w:lang w:val="en-US"/>
              </w:rPr>
              <w:t>recomandă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instrument web </w:t>
            </w:r>
            <w:proofErr w:type="spellStart"/>
            <w:r w:rsidRPr="009E4248">
              <w:rPr>
                <w:rFonts w:cstheme="majorHAnsi"/>
                <w:sz w:val="18"/>
                <w:szCs w:val="18"/>
                <w:lang w:val="en-US"/>
              </w:rPr>
              <w:t>dedicat</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poate</w:t>
            </w:r>
            <w:proofErr w:type="spellEnd"/>
            <w:r w:rsidRPr="009E4248">
              <w:rPr>
                <w:rFonts w:cstheme="majorHAnsi"/>
                <w:sz w:val="18"/>
                <w:szCs w:val="18"/>
                <w:lang w:val="en-US"/>
              </w:rPr>
              <w:t xml:space="preserve"> fi </w:t>
            </w:r>
            <w:proofErr w:type="spellStart"/>
            <w:r w:rsidRPr="009E4248">
              <w:rPr>
                <w:rFonts w:cstheme="majorHAnsi"/>
                <w:sz w:val="18"/>
                <w:szCs w:val="18"/>
                <w:lang w:val="en-US"/>
              </w:rPr>
              <w:t>utilizat</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disemina</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specifice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direcționate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relevante</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Instrumentul</w:t>
            </w:r>
            <w:proofErr w:type="spellEnd"/>
            <w:r w:rsidRPr="009E4248">
              <w:rPr>
                <w:rFonts w:cstheme="majorHAnsi"/>
                <w:sz w:val="18"/>
                <w:szCs w:val="18"/>
                <w:lang w:val="en-US"/>
              </w:rPr>
              <w:t xml:space="preserve"> web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oferi</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w:t>
            </w:r>
            <w:proofErr w:type="spellEnd"/>
            <w:r w:rsidRPr="009E4248">
              <w:rPr>
                <w:rFonts w:cstheme="majorHAnsi"/>
                <w:sz w:val="18"/>
                <w:szCs w:val="18"/>
                <w:lang w:val="en-US"/>
              </w:rPr>
              <w:t xml:space="preserve"> real din </w:t>
            </w:r>
            <w:proofErr w:type="spellStart"/>
            <w:r w:rsidRPr="009E4248">
              <w:rPr>
                <w:rFonts w:cstheme="majorHAnsi"/>
                <w:sz w:val="18"/>
                <w:szCs w:val="18"/>
                <w:lang w:val="en-US"/>
              </w:rPr>
              <w:t>partea</w:t>
            </w:r>
            <w:proofErr w:type="spellEnd"/>
            <w:r w:rsidRPr="009E4248">
              <w:rPr>
                <w:rFonts w:cstheme="majorHAnsi"/>
                <w:sz w:val="18"/>
                <w:szCs w:val="18"/>
                <w:lang w:val="en-US"/>
              </w:rPr>
              <w:t xml:space="preserve"> PNPH.</w:t>
            </w:r>
          </w:p>
          <w:p w14:paraId="0B5CC1C6" w14:textId="77777777" w:rsidR="00DD21C9" w:rsidRPr="00683701" w:rsidRDefault="00DD21C9" w:rsidP="00A6410B">
            <w:pPr>
              <w:spacing w:before="0" w:after="0"/>
              <w:jc w:val="both"/>
              <w:rPr>
                <w:rFonts w:cstheme="majorHAnsi"/>
                <w:sz w:val="18"/>
                <w:szCs w:val="18"/>
                <w:lang w:val="pt-BR"/>
              </w:rPr>
            </w:pPr>
            <w:r w:rsidRPr="009E4248">
              <w:rPr>
                <w:rFonts w:cstheme="majorHAnsi"/>
                <w:sz w:val="18"/>
                <w:szCs w:val="18"/>
                <w:lang w:val="en-US"/>
              </w:rPr>
              <w:t>EMP (</w:t>
            </w:r>
            <w:proofErr w:type="spellStart"/>
            <w:r w:rsidRPr="009E4248">
              <w:rPr>
                <w:rFonts w:cstheme="majorHAnsi"/>
                <w:sz w:val="18"/>
                <w:szCs w:val="18"/>
                <w:lang w:val="en-US"/>
              </w:rPr>
              <w:t>Platforma</w:t>
            </w:r>
            <w:proofErr w:type="spellEnd"/>
            <w:r w:rsidRPr="009E4248">
              <w:rPr>
                <w:rFonts w:cstheme="majorHAnsi"/>
                <w:sz w:val="18"/>
                <w:szCs w:val="18"/>
                <w:lang w:val="en-US"/>
              </w:rPr>
              <w:t xml:space="preserve"> de Management al </w:t>
            </w:r>
            <w:proofErr w:type="spellStart"/>
            <w:r w:rsidRPr="009E4248">
              <w:rPr>
                <w:rFonts w:cstheme="majorHAnsi"/>
                <w:sz w:val="18"/>
                <w:szCs w:val="18"/>
                <w:lang w:val="en-US"/>
              </w:rPr>
              <w:t>Urgențelor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fi </w:t>
            </w:r>
            <w:proofErr w:type="spellStart"/>
            <w:r w:rsidRPr="009E4248">
              <w:rPr>
                <w:rFonts w:cstheme="majorHAnsi"/>
                <w:sz w:val="18"/>
                <w:szCs w:val="18"/>
                <w:lang w:val="en-US"/>
              </w:rPr>
              <w:t>proiectată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ar</w:t>
            </w:r>
            <w:proofErr w:type="spellEnd"/>
            <w:r w:rsidRPr="009E4248">
              <w:rPr>
                <w:rFonts w:cstheme="majorHAnsi"/>
                <w:sz w:val="18"/>
                <w:szCs w:val="18"/>
                <w:lang w:val="en-US"/>
              </w:rPr>
              <w:t xml:space="preserve"> </w:t>
            </w:r>
            <w:proofErr w:type="spellStart"/>
            <w:r w:rsidRPr="009E4248">
              <w:rPr>
                <w:rFonts w:cstheme="majorHAnsi"/>
                <w:sz w:val="18"/>
                <w:szCs w:val="18"/>
                <w:lang w:val="en-US"/>
              </w:rPr>
              <w:t>trebui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prezinte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într</w:t>
            </w:r>
            <w:proofErr w:type="spellEnd"/>
            <w:r w:rsidRPr="009E4248">
              <w:rPr>
                <w:rFonts w:cstheme="majorHAnsi"/>
                <w:sz w:val="18"/>
                <w:szCs w:val="18"/>
                <w:lang w:val="en-US"/>
              </w:rPr>
              <w:t xml:space="preserve">-un mod </w:t>
            </w:r>
            <w:proofErr w:type="spellStart"/>
            <w:r w:rsidRPr="009E4248">
              <w:rPr>
                <w:rFonts w:cstheme="majorHAnsi"/>
                <w:sz w:val="18"/>
                <w:szCs w:val="18"/>
                <w:lang w:val="en-US"/>
              </w:rPr>
              <w:t>simplist</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nivelul</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impactul</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IGSU, CLSU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alte</w:t>
            </w:r>
            <w:proofErr w:type="spellEnd"/>
            <w:r w:rsidRPr="009E4248">
              <w:rPr>
                <w:rFonts w:cstheme="majorHAnsi"/>
                <w:sz w:val="18"/>
                <w:szCs w:val="18"/>
                <w:lang w:val="en-US"/>
              </w:rPr>
              <w:t xml:space="preserve"> </w:t>
            </w:r>
            <w:proofErr w:type="spellStart"/>
            <w:r w:rsidRPr="009E4248">
              <w:rPr>
                <w:rFonts w:cstheme="majorHAnsi"/>
                <w:sz w:val="18"/>
                <w:szCs w:val="18"/>
                <w:lang w:val="en-US"/>
              </w:rPr>
              <w:t>autorități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responsabile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ar</w:t>
            </w:r>
            <w:proofErr w:type="spellEnd"/>
            <w:r w:rsidRPr="009E4248">
              <w:rPr>
                <w:rFonts w:cstheme="majorHAnsi"/>
                <w:sz w:val="18"/>
                <w:szCs w:val="18"/>
                <w:lang w:val="en-US"/>
              </w:rPr>
              <w:t xml:space="preserve"> </w:t>
            </w:r>
            <w:proofErr w:type="spellStart"/>
            <w:r w:rsidRPr="009E4248">
              <w:rPr>
                <w:rFonts w:cstheme="majorHAnsi"/>
                <w:sz w:val="18"/>
                <w:szCs w:val="18"/>
                <w:lang w:val="en-US"/>
              </w:rPr>
              <w:t>trebui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poată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răspundă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imediat</w:t>
            </w:r>
            <w:proofErr w:type="spellEnd"/>
            <w:r w:rsidRPr="009E4248">
              <w:rPr>
                <w:rFonts w:cstheme="majorHAnsi"/>
                <w:sz w:val="18"/>
                <w:szCs w:val="18"/>
                <w:lang w:val="en-US"/>
              </w:rPr>
              <w:t xml:space="preserve"> pe </w:t>
            </w:r>
            <w:proofErr w:type="spellStart"/>
            <w:r w:rsidRPr="009E4248">
              <w:rPr>
                <w:rFonts w:cstheme="majorHAnsi"/>
                <w:sz w:val="18"/>
                <w:szCs w:val="18"/>
                <w:lang w:val="en-US"/>
              </w:rPr>
              <w:t>baza</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platforma</w:t>
            </w:r>
            <w:proofErr w:type="spellEnd"/>
            <w:r w:rsidRPr="009E4248">
              <w:rPr>
                <w:rFonts w:cstheme="majorHAnsi"/>
                <w:sz w:val="18"/>
                <w:szCs w:val="18"/>
                <w:lang w:val="en-US"/>
              </w:rPr>
              <w:t xml:space="preserve"> web. </w:t>
            </w:r>
            <w:r w:rsidRPr="00683701">
              <w:rPr>
                <w:rFonts w:cstheme="majorHAnsi"/>
                <w:sz w:val="18"/>
                <w:szCs w:val="18"/>
                <w:lang w:val="pt-BR"/>
              </w:rPr>
              <w:t>Aceste informații ar trebui să fie ușor de conectat cu planurile de răspuns și de apărare. EMP va fi conectat la RO-ALERT, sistemul de avertizare al IGSU care este capabil să trimită automat mesaje pe telefoanele mobile către cea mai mare parte a populației în situații excepționale.</w:t>
            </w:r>
          </w:p>
          <w:p w14:paraId="00828C4B"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EMP ar trebui, de asemenea, să fie accesibil prin aplicația de telefon mobil pentru experții în dezastre care lucrează în domeniu.</w:t>
            </w:r>
          </w:p>
          <w:p w14:paraId="2B4CD80A" w14:textId="77777777" w:rsidR="00DD21C9" w:rsidRPr="00683701" w:rsidRDefault="00DD21C9" w:rsidP="00A6410B">
            <w:pPr>
              <w:spacing w:before="0" w:after="0"/>
              <w:jc w:val="both"/>
              <w:rPr>
                <w:rFonts w:cstheme="majorHAnsi"/>
                <w:sz w:val="18"/>
                <w:szCs w:val="18"/>
                <w:lang w:val="it-IT"/>
              </w:rPr>
            </w:pPr>
            <w:r w:rsidRPr="003C5BA1">
              <w:rPr>
                <w:rFonts w:cstheme="majorHAnsi"/>
                <w:sz w:val="18"/>
                <w:szCs w:val="18"/>
                <w:lang w:val="it-IT"/>
              </w:rPr>
              <w:t xml:space="preserve">Aceste avertizări/comunicări vor fi conforme cu CAP (Common Alterting Protocol). </w:t>
            </w:r>
            <w:r w:rsidRPr="00683701">
              <w:rPr>
                <w:rFonts w:cstheme="majorHAnsi"/>
                <w:sz w:val="18"/>
                <w:szCs w:val="18"/>
                <w:lang w:val="it-IT"/>
              </w:rPr>
              <w:t>Conținutul standard al mesajelor va fi proiectat cu contribuții din partea celoe care elaborează prognoze și a IGSU.</w:t>
            </w:r>
          </w:p>
        </w:tc>
      </w:tr>
      <w:tr w:rsidR="00DD21C9" w:rsidRPr="00266AA1" w14:paraId="30017112" w14:textId="77777777" w:rsidTr="00A6410B">
        <w:trPr>
          <w:cantSplit/>
        </w:trPr>
        <w:tc>
          <w:tcPr>
            <w:tcW w:w="1560" w:type="dxa"/>
            <w:hideMark/>
          </w:tcPr>
          <w:p w14:paraId="6ED5601E"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0AD54DF2"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it-IT"/>
              </w:rPr>
            </w:pPr>
            <w:r w:rsidRPr="003C5BA1">
              <w:rPr>
                <w:rFonts w:cstheme="majorHAnsi"/>
                <w:sz w:val="18"/>
                <w:szCs w:val="18"/>
                <w:lang w:val="it-IT"/>
              </w:rPr>
              <w:t>Pierderile umane evitate și pagubele economice de inundații evitate</w:t>
            </w:r>
          </w:p>
          <w:p w14:paraId="341BF7E2"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it-IT"/>
              </w:rPr>
            </w:pPr>
            <w:r w:rsidRPr="003C5BA1">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r w:rsidR="00DD21C9" w:rsidRPr="00180857" w14:paraId="1E2FED3E" w14:textId="77777777" w:rsidTr="00A6410B">
        <w:trPr>
          <w:cantSplit/>
          <w:trHeight w:val="70"/>
        </w:trPr>
        <w:tc>
          <w:tcPr>
            <w:tcW w:w="1560" w:type="dxa"/>
            <w:shd w:val="clear" w:color="auto" w:fill="auto"/>
            <w:hideMark/>
          </w:tcPr>
          <w:p w14:paraId="425B7C75"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Articol</w:t>
            </w:r>
            <w:proofErr w:type="spellEnd"/>
          </w:p>
        </w:tc>
        <w:tc>
          <w:tcPr>
            <w:tcW w:w="8363" w:type="dxa"/>
            <w:shd w:val="clear" w:color="auto" w:fill="auto"/>
            <w:hideMark/>
          </w:tcPr>
          <w:p w14:paraId="4AC261D4"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4b</w:t>
            </w:r>
          </w:p>
        </w:tc>
      </w:tr>
      <w:tr w:rsidR="00DD21C9" w:rsidRPr="00DA3534" w14:paraId="47894DEB" w14:textId="77777777" w:rsidTr="00A6410B">
        <w:trPr>
          <w:cantSplit/>
          <w:trHeight w:val="70"/>
        </w:trPr>
        <w:tc>
          <w:tcPr>
            <w:tcW w:w="1560" w:type="dxa"/>
            <w:shd w:val="clear" w:color="auto" w:fill="auto"/>
            <w:hideMark/>
          </w:tcPr>
          <w:p w14:paraId="2FAD143A"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Nume</w:t>
            </w:r>
            <w:proofErr w:type="spellEnd"/>
          </w:p>
        </w:tc>
        <w:tc>
          <w:tcPr>
            <w:tcW w:w="8363" w:type="dxa"/>
            <w:shd w:val="clear" w:color="auto" w:fill="auto"/>
            <w:hideMark/>
          </w:tcPr>
          <w:p w14:paraId="1DEDD176" w14:textId="77777777" w:rsidR="00DD21C9" w:rsidRPr="00DA3534" w:rsidRDefault="00DD21C9" w:rsidP="00A6410B">
            <w:pPr>
              <w:spacing w:before="0" w:after="0"/>
              <w:jc w:val="both"/>
              <w:rPr>
                <w:rFonts w:cstheme="majorHAnsi"/>
                <w:b/>
                <w:bCs/>
                <w:sz w:val="18"/>
                <w:szCs w:val="18"/>
                <w:lang w:val="nl-NL"/>
              </w:rPr>
            </w:pPr>
            <w:r w:rsidRPr="00DA3534">
              <w:rPr>
                <w:rFonts w:cstheme="majorHAnsi"/>
                <w:b/>
                <w:bCs/>
                <w:sz w:val="18"/>
                <w:szCs w:val="18"/>
                <w:lang w:val="nl-NL"/>
              </w:rPr>
              <w:t>Hărțile de hazard și de risc la inundații</w:t>
            </w:r>
          </w:p>
        </w:tc>
      </w:tr>
      <w:tr w:rsidR="00DD21C9" w:rsidRPr="00266AA1" w14:paraId="48B6949E" w14:textId="77777777" w:rsidTr="00A6410B">
        <w:trPr>
          <w:cantSplit/>
          <w:trHeight w:val="70"/>
        </w:trPr>
        <w:tc>
          <w:tcPr>
            <w:tcW w:w="1560" w:type="dxa"/>
            <w:shd w:val="clear" w:color="auto" w:fill="auto"/>
          </w:tcPr>
          <w:p w14:paraId="797F1718"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1BA5F50C" w14:textId="77777777" w:rsidR="00DD21C9" w:rsidRPr="003C5BA1" w:rsidRDefault="00DD21C9" w:rsidP="00A6410B">
            <w:pPr>
              <w:spacing w:before="0" w:after="0"/>
              <w:jc w:val="both"/>
              <w:rPr>
                <w:rFonts w:cstheme="majorHAnsi"/>
                <w:b/>
                <w:bCs/>
                <w:sz w:val="18"/>
                <w:szCs w:val="18"/>
                <w:lang w:val="it-IT"/>
              </w:rPr>
            </w:pPr>
            <w:r w:rsidRPr="003C5BA1">
              <w:rPr>
                <w:rFonts w:cstheme="majorHAnsi"/>
                <w:b/>
                <w:bCs/>
                <w:sz w:val="18"/>
                <w:szCs w:val="18"/>
                <w:lang w:val="it-IT"/>
              </w:rPr>
              <w:t>M24-RO7, M21-RO1, M21-RO2, M42-RO47</w:t>
            </w:r>
          </w:p>
        </w:tc>
      </w:tr>
      <w:tr w:rsidR="00DD21C9" w:rsidRPr="002D0987" w14:paraId="7579A54F" w14:textId="77777777" w:rsidTr="00A6410B">
        <w:trPr>
          <w:cantSplit/>
        </w:trPr>
        <w:tc>
          <w:tcPr>
            <w:tcW w:w="1560" w:type="dxa"/>
            <w:hideMark/>
          </w:tcPr>
          <w:p w14:paraId="1F704146"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3084E609"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Elaborarea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difuzarea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hărților</w:t>
            </w:r>
            <w:proofErr w:type="spellEnd"/>
            <w:r w:rsidRPr="003C5BA1">
              <w:rPr>
                <w:rFonts w:cstheme="majorHAnsi"/>
                <w:sz w:val="18"/>
                <w:szCs w:val="18"/>
                <w:lang w:val="es-ES"/>
              </w:rPr>
              <w:t xml:space="preserve"> de </w:t>
            </w:r>
            <w:proofErr w:type="spellStart"/>
            <w:r w:rsidRPr="003C5BA1">
              <w:rPr>
                <w:rFonts w:cstheme="majorHAnsi"/>
                <w:sz w:val="18"/>
                <w:szCs w:val="18"/>
                <w:lang w:val="es-ES"/>
              </w:rPr>
              <w:t>hazard</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risc</w:t>
            </w:r>
            <w:proofErr w:type="spellEnd"/>
            <w:r w:rsidRPr="003C5BA1">
              <w:rPr>
                <w:rFonts w:cstheme="majorHAnsi"/>
                <w:sz w:val="18"/>
                <w:szCs w:val="18"/>
                <w:lang w:val="es-ES"/>
              </w:rPr>
              <w:t xml:space="preserve"> la </w:t>
            </w:r>
            <w:proofErr w:type="spellStart"/>
            <w:r w:rsidRPr="003C5BA1">
              <w:rPr>
                <w:rFonts w:cstheme="majorHAnsi"/>
                <w:sz w:val="18"/>
                <w:szCs w:val="18"/>
                <w:lang w:val="es-ES"/>
              </w:rPr>
              <w:t>inundații</w:t>
            </w:r>
            <w:proofErr w:type="spellEnd"/>
            <w:r w:rsidRPr="003C5BA1">
              <w:rPr>
                <w:rFonts w:cstheme="majorHAnsi"/>
                <w:sz w:val="18"/>
                <w:szCs w:val="18"/>
                <w:lang w:val="es-ES"/>
              </w:rPr>
              <w:t xml:space="preserve"> la </w:t>
            </w:r>
            <w:proofErr w:type="spellStart"/>
            <w:r w:rsidRPr="003C5BA1">
              <w:rPr>
                <w:rFonts w:cstheme="majorHAnsi"/>
                <w:sz w:val="18"/>
                <w:szCs w:val="18"/>
                <w:lang w:val="es-ES"/>
              </w:rPr>
              <w:t>județean</w:t>
            </w:r>
            <w:proofErr w:type="spellEnd"/>
          </w:p>
        </w:tc>
      </w:tr>
      <w:tr w:rsidR="00DD21C9" w:rsidRPr="00266AA1" w14:paraId="7D05A5E9" w14:textId="77777777" w:rsidTr="00A6410B">
        <w:trPr>
          <w:cantSplit/>
        </w:trPr>
        <w:tc>
          <w:tcPr>
            <w:tcW w:w="1560" w:type="dxa"/>
            <w:hideMark/>
          </w:tcPr>
          <w:p w14:paraId="56C7B0D3"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45D7627F" w14:textId="77777777" w:rsidR="00DD21C9" w:rsidRPr="009E4248" w:rsidRDefault="00DD21C9" w:rsidP="00A6410B">
            <w:pPr>
              <w:spacing w:before="0" w:after="0"/>
              <w:jc w:val="both"/>
              <w:rPr>
                <w:rFonts w:cstheme="majorHAnsi"/>
                <w:sz w:val="18"/>
                <w:szCs w:val="18"/>
                <w:lang w:val="en-US"/>
              </w:rPr>
            </w:pPr>
            <w:r w:rsidRPr="009E4248">
              <w:rPr>
                <w:rFonts w:cstheme="majorHAnsi"/>
                <w:sz w:val="18"/>
                <w:szCs w:val="18"/>
                <w:lang w:val="en-US"/>
              </w:rPr>
              <w:t xml:space="preserve">Ca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implementării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Directivei</w:t>
            </w:r>
            <w:proofErr w:type="spellEnd"/>
            <w:r w:rsidRPr="009E4248">
              <w:rPr>
                <w:rFonts w:cstheme="majorHAnsi"/>
                <w:sz w:val="18"/>
                <w:szCs w:val="18"/>
                <w:lang w:val="en-US"/>
              </w:rPr>
              <w:t xml:space="preserve"> UE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inundațiile</w:t>
            </w:r>
            <w:proofErr w:type="spellEnd"/>
            <w:r w:rsidRPr="009E4248">
              <w:rPr>
                <w:rFonts w:cstheme="majorHAnsi"/>
                <w:sz w:val="18"/>
                <w:szCs w:val="18"/>
                <w:lang w:val="en-US"/>
              </w:rPr>
              <w:t xml:space="preserve">, au </w:t>
            </w:r>
            <w:proofErr w:type="spellStart"/>
            <w:r w:rsidRPr="009E4248">
              <w:rPr>
                <w:rFonts w:cstheme="majorHAnsi"/>
                <w:sz w:val="18"/>
                <w:szCs w:val="18"/>
                <w:lang w:val="en-US"/>
              </w:rPr>
              <w:t>fost</w:t>
            </w:r>
            <w:proofErr w:type="spellEnd"/>
            <w:r w:rsidRPr="009E4248">
              <w:rPr>
                <w:rFonts w:cstheme="majorHAnsi"/>
                <w:sz w:val="18"/>
                <w:szCs w:val="18"/>
                <w:lang w:val="en-US"/>
              </w:rPr>
              <w:t xml:space="preserve"> elaborate </w:t>
            </w:r>
            <w:proofErr w:type="spellStart"/>
            <w:r w:rsidRPr="009E4248">
              <w:rPr>
                <w:rFonts w:cstheme="majorHAnsi"/>
                <w:sz w:val="18"/>
                <w:szCs w:val="18"/>
                <w:lang w:val="en-US"/>
              </w:rPr>
              <w:t>hărți</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fiecare</w:t>
            </w:r>
            <w:proofErr w:type="spellEnd"/>
            <w:r w:rsidRPr="009E4248">
              <w:rPr>
                <w:rFonts w:cstheme="majorHAnsi"/>
                <w:sz w:val="18"/>
                <w:szCs w:val="18"/>
                <w:lang w:val="en-US"/>
              </w:rPr>
              <w:t xml:space="preserve"> ASPFR (</w:t>
            </w:r>
            <w:proofErr w:type="spellStart"/>
            <w:r w:rsidRPr="009E4248">
              <w:rPr>
                <w:rFonts w:cstheme="majorHAnsi"/>
                <w:sz w:val="18"/>
                <w:szCs w:val="18"/>
                <w:lang w:val="en-US"/>
              </w:rPr>
              <w:t>acoperind</w:t>
            </w:r>
            <w:proofErr w:type="spellEnd"/>
            <w:r w:rsidRPr="009E4248">
              <w:rPr>
                <w:rFonts w:cstheme="majorHAnsi"/>
                <w:sz w:val="18"/>
                <w:szCs w:val="18"/>
                <w:lang w:val="en-US"/>
              </w:rPr>
              <w:t xml:space="preserve"> 19.269 km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bazinele</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hidrografice</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interioare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Fluviul</w:t>
            </w:r>
            <w:proofErr w:type="spellEnd"/>
            <w:r w:rsidRPr="009E4248">
              <w:rPr>
                <w:rFonts w:cstheme="majorHAnsi"/>
                <w:sz w:val="18"/>
                <w:szCs w:val="18"/>
                <w:lang w:val="en-US"/>
              </w:rPr>
              <w:t xml:space="preserve"> </w:t>
            </w:r>
            <w:proofErr w:type="spellStart"/>
            <w:r w:rsidRPr="009E4248">
              <w:rPr>
                <w:rFonts w:cstheme="majorHAnsi"/>
                <w:sz w:val="18"/>
                <w:szCs w:val="18"/>
                <w:lang w:val="en-US"/>
              </w:rPr>
              <w:t>Dunărea</w:t>
            </w:r>
            <w:proofErr w:type="spellEnd"/>
            <w:r w:rsidRPr="009E4248">
              <w:rPr>
                <w:rFonts w:cstheme="majorHAnsi"/>
                <w:sz w:val="18"/>
                <w:szCs w:val="18"/>
                <w:lang w:val="en-US"/>
              </w:rPr>
              <w:t xml:space="preserve">). Cu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se </w:t>
            </w:r>
            <w:proofErr w:type="spellStart"/>
            <w:r w:rsidRPr="009E4248">
              <w:rPr>
                <w:rFonts w:cstheme="majorHAnsi"/>
                <w:sz w:val="18"/>
                <w:szCs w:val="18"/>
                <w:lang w:val="en-US"/>
              </w:rPr>
              <w:t>extindă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disponibile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include zone din afara ASPFR-</w:t>
            </w:r>
            <w:proofErr w:type="spellStart"/>
            <w:r w:rsidRPr="009E4248">
              <w:rPr>
                <w:rFonts w:cstheme="majorHAnsi"/>
                <w:sz w:val="18"/>
                <w:szCs w:val="18"/>
                <w:lang w:val="en-US"/>
              </w:rPr>
              <w:t>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includerea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datelor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istorice</w:t>
            </w:r>
            <w:proofErr w:type="spellEnd"/>
            <w:r w:rsidRPr="009E4248">
              <w:rPr>
                <w:rFonts w:cstheme="majorHAnsi"/>
                <w:sz w:val="18"/>
                <w:szCs w:val="18"/>
                <w:lang w:val="en-US"/>
              </w:rPr>
              <w:t xml:space="preserve"> care, la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lor, pot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producerea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prognoze</w:t>
            </w:r>
            <w:proofErr w:type="spellEnd"/>
            <w:r w:rsidRPr="009E4248">
              <w:rPr>
                <w:rFonts w:cstheme="majorHAnsi"/>
                <w:sz w:val="18"/>
                <w:szCs w:val="18"/>
                <w:lang w:val="en-US"/>
              </w:rPr>
              <w:t xml:space="preserve"> </w:t>
            </w:r>
            <w:proofErr w:type="spellStart"/>
            <w:r w:rsidRPr="009E4248">
              <w:rPr>
                <w:rFonts w:cstheme="majorHAnsi"/>
                <w:sz w:val="18"/>
                <w:szCs w:val="18"/>
                <w:lang w:val="en-US"/>
              </w:rPr>
              <w:t>bazate</w:t>
            </w:r>
            <w:proofErr w:type="spellEnd"/>
            <w:r w:rsidRPr="009E4248">
              <w:rPr>
                <w:rFonts w:cstheme="majorHAnsi"/>
                <w:sz w:val="18"/>
                <w:szCs w:val="18"/>
                <w:lang w:val="en-US"/>
              </w:rPr>
              <w:t xml:space="preserve"> pe impact ale </w:t>
            </w:r>
            <w:proofErr w:type="spellStart"/>
            <w:r w:rsidRPr="009E4248">
              <w:rPr>
                <w:rFonts w:cstheme="majorHAnsi"/>
                <w:sz w:val="18"/>
                <w:szCs w:val="18"/>
                <w:lang w:val="en-US"/>
              </w:rPr>
              <w:t>măsurii</w:t>
            </w:r>
            <w:proofErr w:type="spellEnd"/>
            <w:r w:rsidRPr="009E4248">
              <w:rPr>
                <w:rFonts w:cstheme="majorHAnsi"/>
                <w:sz w:val="18"/>
                <w:szCs w:val="18"/>
                <w:lang w:val="en-US"/>
              </w:rPr>
              <w:t xml:space="preserve"> 3b, </w:t>
            </w:r>
            <w:proofErr w:type="spellStart"/>
            <w:r w:rsidRPr="009E4248">
              <w:rPr>
                <w:rFonts w:cstheme="majorHAnsi"/>
                <w:sz w:val="18"/>
                <w:szCs w:val="18"/>
                <w:lang w:val="en-US"/>
              </w:rPr>
              <w:t>capacități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generale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prognoză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facilitarea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îmbunătățirii</w:t>
            </w:r>
            <w:proofErr w:type="spellEnd"/>
            <w:r w:rsidRPr="009E4248">
              <w:rPr>
                <w:rFonts w:cstheme="majorHAnsi"/>
                <w:sz w:val="18"/>
                <w:szCs w:val="18"/>
                <w:lang w:val="en-US"/>
              </w:rPr>
              <w:t xml:space="preserve"> </w:t>
            </w:r>
            <w:proofErr w:type="spellStart"/>
            <w:r w:rsidRPr="009E4248">
              <w:rPr>
                <w:rFonts w:cstheme="majorHAnsi"/>
                <w:sz w:val="18"/>
                <w:szCs w:val="18"/>
                <w:lang w:val="en-US"/>
              </w:rPr>
              <w:t>luării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deciziilor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informate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privire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riscuri</w:t>
            </w:r>
            <w:proofErr w:type="spellEnd"/>
            <w:r w:rsidRPr="009E4248">
              <w:rPr>
                <w:rFonts w:cstheme="majorHAnsi"/>
                <w:sz w:val="18"/>
                <w:szCs w:val="18"/>
                <w:lang w:val="en-US"/>
              </w:rPr>
              <w:t>.</w:t>
            </w:r>
          </w:p>
          <w:p w14:paraId="72EA85CA"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realizată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afișări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fizice</w:t>
            </w:r>
            <w:proofErr w:type="spellEnd"/>
            <w:r w:rsidRPr="009E4248">
              <w:rPr>
                <w:rFonts w:cstheme="majorHAnsi"/>
                <w:sz w:val="18"/>
                <w:szCs w:val="18"/>
                <w:lang w:val="en-US"/>
              </w:rPr>
              <w:t xml:space="preserve"> pe site-urile </w:t>
            </w:r>
            <w:proofErr w:type="spellStart"/>
            <w:r w:rsidRPr="009E4248">
              <w:rPr>
                <w:rFonts w:cstheme="majorHAnsi"/>
                <w:sz w:val="18"/>
                <w:szCs w:val="18"/>
                <w:lang w:val="en-US"/>
              </w:rPr>
              <w:t>primăriilor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sediile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pe site-urile ABA, ANAR, IJSU IGSU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MMAP, precum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disponibile</w:t>
            </w:r>
            <w:proofErr w:type="spellEnd"/>
            <w:r w:rsidRPr="009E4248">
              <w:rPr>
                <w:rFonts w:cstheme="majorHAnsi"/>
                <w:sz w:val="18"/>
                <w:szCs w:val="18"/>
                <w:lang w:val="en-US"/>
              </w:rPr>
              <w:t xml:space="preserve"> online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intermediul</w:t>
            </w:r>
            <w:proofErr w:type="spellEnd"/>
            <w:r w:rsidRPr="009E4248">
              <w:rPr>
                <w:rFonts w:cstheme="majorHAnsi"/>
                <w:sz w:val="18"/>
                <w:szCs w:val="18"/>
                <w:lang w:val="en-US"/>
              </w:rPr>
              <w:t xml:space="preserve"> </w:t>
            </w:r>
            <w:proofErr w:type="spellStart"/>
            <w:r w:rsidRPr="009E4248">
              <w:rPr>
                <w:rFonts w:cstheme="majorHAnsi"/>
                <w:sz w:val="18"/>
                <w:szCs w:val="18"/>
                <w:lang w:val="en-US"/>
              </w:rPr>
              <w:t>vizualizatorul</w:t>
            </w:r>
            <w:proofErr w:type="spellEnd"/>
            <w:r w:rsidRPr="009E4248">
              <w:rPr>
                <w:rFonts w:cstheme="majorHAnsi"/>
                <w:sz w:val="18"/>
                <w:szCs w:val="18"/>
                <w:lang w:val="en-US"/>
              </w:rPr>
              <w:t xml:space="preserve"> de tip web.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suplimentară</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fi </w:t>
            </w:r>
            <w:proofErr w:type="spellStart"/>
            <w:r w:rsidRPr="009E4248">
              <w:rPr>
                <w:rFonts w:cstheme="majorHAnsi"/>
                <w:sz w:val="18"/>
                <w:szCs w:val="18"/>
                <w:lang w:val="en-US"/>
              </w:rPr>
              <w:t>furnizată</w:t>
            </w:r>
            <w:proofErr w:type="spellEnd"/>
            <w:r w:rsidRPr="009E4248">
              <w:rPr>
                <w:rFonts w:cstheme="majorHAnsi"/>
                <w:sz w:val="18"/>
                <w:szCs w:val="18"/>
                <w:lang w:val="en-US"/>
              </w:rPr>
              <w:t xml:space="preserve"> de site-</w:t>
            </w:r>
            <w:proofErr w:type="spellStart"/>
            <w:r w:rsidRPr="009E4248">
              <w:rPr>
                <w:rFonts w:cstheme="majorHAnsi"/>
                <w:sz w:val="18"/>
                <w:szCs w:val="18"/>
                <w:lang w:val="en-US"/>
              </w:rPr>
              <w:t>ul</w:t>
            </w:r>
            <w:proofErr w:type="spellEnd"/>
            <w:r w:rsidRPr="009E4248">
              <w:rPr>
                <w:rFonts w:cstheme="majorHAnsi"/>
                <w:sz w:val="18"/>
                <w:szCs w:val="18"/>
                <w:lang w:val="en-US"/>
              </w:rPr>
              <w:t xml:space="preserve"> web RO-Risk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prezentate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școli</w:t>
            </w:r>
            <w:proofErr w:type="spellEnd"/>
            <w:r w:rsidRPr="009E4248">
              <w:rPr>
                <w:rFonts w:cstheme="majorHAnsi"/>
                <w:sz w:val="18"/>
                <w:szCs w:val="18"/>
                <w:lang w:val="en-US"/>
              </w:rPr>
              <w:t xml:space="preserve">, </w:t>
            </w:r>
            <w:proofErr w:type="spellStart"/>
            <w:r w:rsidRPr="009E4248">
              <w:rPr>
                <w:rFonts w:cstheme="majorHAnsi"/>
                <w:sz w:val="18"/>
                <w:szCs w:val="18"/>
                <w:lang w:val="en-US"/>
              </w:rPr>
              <w:t>alături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non-</w:t>
            </w:r>
            <w:proofErr w:type="spellStart"/>
            <w:r w:rsidRPr="009E4248">
              <w:rPr>
                <w:rFonts w:cstheme="majorHAnsi"/>
                <w:sz w:val="18"/>
                <w:szCs w:val="18"/>
                <w:lang w:val="en-US"/>
              </w:rPr>
              <w:t>tehnice</w:t>
            </w:r>
            <w:proofErr w:type="spellEnd"/>
            <w:r w:rsidRPr="009E4248">
              <w:rPr>
                <w:rFonts w:cstheme="majorHAnsi"/>
                <w:sz w:val="18"/>
                <w:szCs w:val="18"/>
                <w:lang w:val="en-US"/>
              </w:rPr>
              <w:t xml:space="preserve"> </w:t>
            </w:r>
            <w:proofErr w:type="spellStart"/>
            <w:r w:rsidRPr="009E4248">
              <w:rPr>
                <w:rFonts w:cstheme="majorHAnsi"/>
                <w:sz w:val="18"/>
                <w:szCs w:val="18"/>
                <w:lang w:val="en-US"/>
              </w:rPr>
              <w:t>adecvate</w:t>
            </w:r>
            <w:proofErr w:type="spellEnd"/>
            <w:r w:rsidRPr="009E4248">
              <w:rPr>
                <w:rFonts w:cstheme="majorHAnsi"/>
                <w:sz w:val="18"/>
                <w:szCs w:val="18"/>
                <w:lang w:val="en-US"/>
              </w:rPr>
              <w:t xml:space="preserve"> </w:t>
            </w:r>
            <w:proofErr w:type="spellStart"/>
            <w:r w:rsidRPr="009E4248">
              <w:rPr>
                <w:rFonts w:cstheme="majorHAnsi"/>
                <w:sz w:val="18"/>
                <w:szCs w:val="18"/>
                <w:lang w:val="en-US"/>
              </w:rPr>
              <w:t>vârstei</w:t>
            </w:r>
            <w:proofErr w:type="spellEnd"/>
            <w:r w:rsidRPr="009E4248">
              <w:rPr>
                <w:rFonts w:cstheme="majorHAnsi"/>
                <w:sz w:val="18"/>
                <w:szCs w:val="18"/>
                <w:lang w:val="en-US"/>
              </w:rPr>
              <w:t>.</w:t>
            </w:r>
          </w:p>
          <w:p w14:paraId="2A1B868D" w14:textId="77777777" w:rsidR="00DD21C9" w:rsidRPr="00683701" w:rsidRDefault="00DD21C9" w:rsidP="00A6410B">
            <w:pPr>
              <w:spacing w:before="0" w:after="0"/>
              <w:jc w:val="both"/>
              <w:rPr>
                <w:rFonts w:cstheme="majorHAnsi"/>
                <w:sz w:val="18"/>
                <w:szCs w:val="18"/>
                <w:lang w:val="it-IT"/>
              </w:rPr>
            </w:pPr>
            <w:r w:rsidRPr="00683701">
              <w:rPr>
                <w:rFonts w:cstheme="majorHAnsi"/>
                <w:sz w:val="18"/>
                <w:szCs w:val="18"/>
                <w:lang w:val="it-IT"/>
              </w:rPr>
              <w:t>Această măsură este complementară măsurii propuse la nivel național referitoare la integrarea managementului riscului la inundații în amenajarea teritoriului și urbanism.</w:t>
            </w:r>
          </w:p>
        </w:tc>
      </w:tr>
      <w:tr w:rsidR="00DD21C9" w:rsidRPr="00205D9D" w14:paraId="4108E066" w14:textId="77777777" w:rsidTr="00A6410B">
        <w:trPr>
          <w:cantSplit/>
        </w:trPr>
        <w:tc>
          <w:tcPr>
            <w:tcW w:w="1560" w:type="dxa"/>
            <w:hideMark/>
          </w:tcPr>
          <w:p w14:paraId="5CBAE1EA"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0879BB08" w14:textId="77777777" w:rsidR="00DD21C9" w:rsidRPr="009E4248" w:rsidRDefault="00DD21C9" w:rsidP="00074362">
            <w:pPr>
              <w:pStyle w:val="ListParagraph"/>
              <w:numPr>
                <w:ilvl w:val="0"/>
                <w:numId w:val="152"/>
              </w:numPr>
              <w:autoSpaceDN w:val="0"/>
              <w:spacing w:before="0" w:after="0"/>
              <w:ind w:left="316"/>
              <w:jc w:val="both"/>
              <w:textAlignment w:val="baseline"/>
              <w:rPr>
                <w:rFonts w:ascii="Calibri" w:hAnsi="Calibri" w:cstheme="minorHAnsi"/>
                <w:szCs w:val="21"/>
              </w:rPr>
            </w:pP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difuzării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hărților</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îmbunătăți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gradul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acțiunile</w:t>
            </w:r>
            <w:proofErr w:type="spellEnd"/>
            <w:r w:rsidRPr="009E4248">
              <w:rPr>
                <w:rFonts w:cstheme="majorHAnsi"/>
                <w:sz w:val="18"/>
                <w:szCs w:val="18"/>
                <w:lang w:val="en-US"/>
              </w:rPr>
              <w:t xml:space="preserve"> </w:t>
            </w:r>
            <w:proofErr w:type="spellStart"/>
            <w:r w:rsidRPr="009E4248">
              <w:rPr>
                <w:rFonts w:cstheme="majorHAnsi"/>
                <w:sz w:val="18"/>
                <w:szCs w:val="18"/>
                <w:lang w:val="en-US"/>
              </w:rPr>
              <w:t>ulterioare</w:t>
            </w:r>
            <w:proofErr w:type="spellEnd"/>
            <w:r w:rsidRPr="009E4248">
              <w:rPr>
                <w:rFonts w:cstheme="majorHAnsi"/>
                <w:sz w:val="18"/>
                <w:szCs w:val="18"/>
                <w:lang w:val="en-US"/>
              </w:rPr>
              <w:t xml:space="preserve"> ale </w:t>
            </w:r>
            <w:proofErr w:type="spellStart"/>
            <w:r w:rsidRPr="009E4248">
              <w:rPr>
                <w:rFonts w:cstheme="majorHAnsi"/>
                <w:sz w:val="18"/>
                <w:szCs w:val="18"/>
                <w:lang w:val="en-US"/>
              </w:rPr>
              <w:t>autorităților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relevante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ale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privire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riscul</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deoarece</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planificare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urbană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teritoriului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pregătire</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w:t>
            </w:r>
            <w:proofErr w:type="spellEnd"/>
            <w:r w:rsidRPr="009E4248">
              <w:rPr>
                <w:rFonts w:cstheme="majorHAnsi"/>
                <w:sz w:val="18"/>
                <w:szCs w:val="18"/>
                <w:lang w:val="en-US"/>
              </w:rPr>
              <w:t xml:space="preserve">, </w:t>
            </w:r>
            <w:proofErr w:type="spellStart"/>
            <w:r w:rsidRPr="009E4248">
              <w:rPr>
                <w:rFonts w:cstheme="majorHAnsi"/>
                <w:sz w:val="18"/>
                <w:szCs w:val="18"/>
                <w:lang w:val="en-US"/>
              </w:rPr>
              <w:t>conducând</w:t>
            </w:r>
            <w:proofErr w:type="spellEnd"/>
            <w:r w:rsidRPr="009E4248">
              <w:rPr>
                <w:rFonts w:cstheme="majorHAnsi"/>
                <w:sz w:val="18"/>
                <w:szCs w:val="18"/>
                <w:lang w:val="en-US"/>
              </w:rPr>
              <w:t xml:space="preserve"> la o </w:t>
            </w:r>
            <w:proofErr w:type="spellStart"/>
            <w:r w:rsidRPr="009E4248">
              <w:rPr>
                <w:rFonts w:cstheme="majorHAnsi"/>
                <w:sz w:val="18"/>
                <w:szCs w:val="18"/>
                <w:lang w:val="en-US"/>
              </w:rPr>
              <w:t>reducere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pagubelor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deceselor</w:t>
            </w:r>
            <w:proofErr w:type="spellEnd"/>
            <w:r w:rsidRPr="009E4248">
              <w:rPr>
                <w:rFonts w:cstheme="majorHAnsi"/>
                <w:sz w:val="18"/>
                <w:szCs w:val="18"/>
                <w:lang w:val="en-US"/>
              </w:rPr>
              <w:t>.</w:t>
            </w:r>
          </w:p>
        </w:tc>
      </w:tr>
      <w:tr w:rsidR="00DD21C9" w:rsidRPr="00180857" w14:paraId="5EA60452" w14:textId="77777777" w:rsidTr="00A6410B">
        <w:trPr>
          <w:cantSplit/>
          <w:trHeight w:val="70"/>
        </w:trPr>
        <w:tc>
          <w:tcPr>
            <w:tcW w:w="1560" w:type="dxa"/>
            <w:shd w:val="clear" w:color="auto" w:fill="auto"/>
            <w:hideMark/>
          </w:tcPr>
          <w:p w14:paraId="0C956F44"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Articol</w:t>
            </w:r>
            <w:proofErr w:type="spellEnd"/>
          </w:p>
        </w:tc>
        <w:tc>
          <w:tcPr>
            <w:tcW w:w="8363" w:type="dxa"/>
            <w:shd w:val="clear" w:color="auto" w:fill="auto"/>
            <w:hideMark/>
          </w:tcPr>
          <w:p w14:paraId="5BDA3EBF"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4c</w:t>
            </w:r>
          </w:p>
        </w:tc>
      </w:tr>
      <w:tr w:rsidR="00DD21C9" w:rsidRPr="00266AA1" w14:paraId="53E3D585" w14:textId="77777777" w:rsidTr="00A6410B">
        <w:trPr>
          <w:cantSplit/>
          <w:trHeight w:val="70"/>
        </w:trPr>
        <w:tc>
          <w:tcPr>
            <w:tcW w:w="1560" w:type="dxa"/>
            <w:shd w:val="clear" w:color="auto" w:fill="auto"/>
            <w:hideMark/>
          </w:tcPr>
          <w:p w14:paraId="22009CF3" w14:textId="77777777" w:rsidR="00DD21C9" w:rsidRPr="00180857" w:rsidRDefault="00DD21C9"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Nume</w:t>
            </w:r>
            <w:proofErr w:type="spellEnd"/>
          </w:p>
        </w:tc>
        <w:tc>
          <w:tcPr>
            <w:tcW w:w="8363" w:type="dxa"/>
            <w:shd w:val="clear" w:color="auto" w:fill="auto"/>
            <w:hideMark/>
          </w:tcPr>
          <w:p w14:paraId="0C91E3FB" w14:textId="77777777" w:rsidR="00DD21C9" w:rsidRPr="003C5BA1" w:rsidRDefault="00DD21C9" w:rsidP="00A6410B">
            <w:pPr>
              <w:spacing w:before="0" w:after="0"/>
              <w:jc w:val="both"/>
              <w:rPr>
                <w:rFonts w:cstheme="majorHAnsi"/>
                <w:b/>
                <w:bCs/>
                <w:sz w:val="18"/>
                <w:szCs w:val="18"/>
                <w:lang w:val="it-IT"/>
              </w:rPr>
            </w:pPr>
            <w:r w:rsidRPr="003C5BA1">
              <w:rPr>
                <w:rFonts w:cstheme="majorHAnsi"/>
                <w:b/>
                <w:bCs/>
                <w:sz w:val="18"/>
                <w:szCs w:val="18"/>
                <w:lang w:val="it-IT"/>
              </w:rPr>
              <w:t>Conștientizarea comunităților locale cu privire la gestionarea riscului la inundații</w:t>
            </w:r>
          </w:p>
        </w:tc>
      </w:tr>
      <w:tr w:rsidR="00DD21C9" w:rsidRPr="00180857" w14:paraId="4C0D1F6A" w14:textId="77777777" w:rsidTr="00A6410B">
        <w:trPr>
          <w:cantSplit/>
          <w:trHeight w:val="70"/>
        </w:trPr>
        <w:tc>
          <w:tcPr>
            <w:tcW w:w="1560" w:type="dxa"/>
            <w:shd w:val="clear" w:color="auto" w:fill="auto"/>
          </w:tcPr>
          <w:p w14:paraId="66833824"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530D9B56" w14:textId="77777777" w:rsidR="00DD21C9" w:rsidRPr="00180857" w:rsidRDefault="00DD21C9" w:rsidP="00A6410B">
            <w:pPr>
              <w:spacing w:before="0" w:after="0"/>
              <w:jc w:val="both"/>
              <w:rPr>
                <w:rFonts w:cstheme="majorHAnsi"/>
                <w:b/>
                <w:bCs/>
                <w:sz w:val="18"/>
                <w:szCs w:val="18"/>
                <w:lang w:val="en-US"/>
              </w:rPr>
            </w:pPr>
            <w:r w:rsidRPr="00180857">
              <w:rPr>
                <w:rFonts w:cstheme="majorHAnsi"/>
                <w:b/>
                <w:bCs/>
                <w:sz w:val="18"/>
                <w:szCs w:val="18"/>
                <w:lang w:val="en-US"/>
              </w:rPr>
              <w:t>M43 - RO50, M42-RO</w:t>
            </w:r>
            <w:proofErr w:type="gramStart"/>
            <w:r w:rsidRPr="00180857">
              <w:rPr>
                <w:rFonts w:cstheme="majorHAnsi"/>
                <w:b/>
                <w:bCs/>
                <w:sz w:val="18"/>
                <w:szCs w:val="18"/>
                <w:lang w:val="en-US"/>
              </w:rPr>
              <w:t>49,  M</w:t>
            </w:r>
            <w:proofErr w:type="gramEnd"/>
            <w:r w:rsidRPr="00180857">
              <w:rPr>
                <w:rFonts w:cstheme="majorHAnsi"/>
                <w:b/>
                <w:bCs/>
                <w:sz w:val="18"/>
                <w:szCs w:val="18"/>
                <w:lang w:val="en-US"/>
              </w:rPr>
              <w:t>43-RO51</w:t>
            </w:r>
          </w:p>
        </w:tc>
      </w:tr>
      <w:tr w:rsidR="00DD21C9" w:rsidRPr="009E4248" w14:paraId="4816B453" w14:textId="77777777" w:rsidTr="00A6410B">
        <w:trPr>
          <w:cantSplit/>
        </w:trPr>
        <w:tc>
          <w:tcPr>
            <w:tcW w:w="1560" w:type="dxa"/>
            <w:hideMark/>
          </w:tcPr>
          <w:p w14:paraId="2E7AF1F0"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3DA04227" w14:textId="62ACF61A"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gradului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locale a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cu care se </w:t>
            </w:r>
            <w:proofErr w:type="spellStart"/>
            <w:r w:rsidRPr="009E4248">
              <w:rPr>
                <w:rFonts w:cstheme="majorHAnsi"/>
                <w:sz w:val="18"/>
                <w:szCs w:val="18"/>
                <w:lang w:val="en-US"/>
              </w:rPr>
              <w:t>confruntă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inclusiv</w:t>
            </w:r>
            <w:proofErr w:type="spellEnd"/>
            <w:r w:rsidRPr="009E4248">
              <w:rPr>
                <w:rFonts w:cstheme="majorHAnsi"/>
                <w:sz w:val="18"/>
                <w:szCs w:val="18"/>
                <w:lang w:val="en-US"/>
              </w:rPr>
              <w:t xml:space="preserve"> a </w:t>
            </w:r>
            <w:proofErr w:type="spellStart"/>
            <w:r w:rsidR="00364304">
              <w:rPr>
                <w:rFonts w:cstheme="majorHAnsi"/>
                <w:sz w:val="18"/>
                <w:szCs w:val="18"/>
                <w:lang w:val="en-US"/>
              </w:rPr>
              <w:t>conținutului</w:t>
            </w:r>
            <w:proofErr w:type="spellEnd"/>
            <w:r w:rsidR="00364304">
              <w:rPr>
                <w:rFonts w:cstheme="majorHAnsi"/>
                <w:sz w:val="18"/>
                <w:szCs w:val="18"/>
                <w:lang w:val="en-US"/>
              </w:rPr>
              <w:t xml:space="preserve"> </w:t>
            </w:r>
            <w:proofErr w:type="spellStart"/>
            <w:r w:rsidR="00364304">
              <w:rPr>
                <w:rFonts w:cstheme="majorHAnsi"/>
                <w:sz w:val="18"/>
                <w:szCs w:val="18"/>
                <w:lang w:val="en-US"/>
              </w:rPr>
              <w:t>planurilor</w:t>
            </w:r>
            <w:proofErr w:type="spellEnd"/>
            <w:r w:rsidR="00364304">
              <w:rPr>
                <w:rFonts w:cstheme="majorHAnsi"/>
                <w:sz w:val="18"/>
                <w:szCs w:val="18"/>
                <w:lang w:val="en-US"/>
              </w:rPr>
              <w:t xml:space="preserve"> de </w:t>
            </w:r>
            <w:proofErr w:type="spellStart"/>
            <w:r w:rsidR="00364304">
              <w:rPr>
                <w:rFonts w:cstheme="majorHAnsi"/>
                <w:sz w:val="18"/>
                <w:szCs w:val="18"/>
                <w:lang w:val="en-US"/>
              </w:rPr>
              <w:t>apărare</w:t>
            </w:r>
            <w:proofErr w:type="spellEnd"/>
            <w:r w:rsidR="00364304">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strategiilor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comportamentale</w:t>
            </w:r>
            <w:proofErr w:type="spellEnd"/>
            <w:r w:rsidRPr="009E4248">
              <w:rPr>
                <w:rFonts w:cstheme="majorHAnsi"/>
                <w:sz w:val="18"/>
                <w:szCs w:val="18"/>
                <w:lang w:val="en-US"/>
              </w:rPr>
              <w:t xml:space="preserve"> pe care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le pot </w:t>
            </w:r>
            <w:proofErr w:type="spellStart"/>
            <w:r w:rsidRPr="009E4248">
              <w:rPr>
                <w:rFonts w:cstheme="majorHAnsi"/>
                <w:sz w:val="18"/>
                <w:szCs w:val="18"/>
                <w:lang w:val="en-US"/>
              </w:rPr>
              <w:t>adopta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înainte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un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p>
        </w:tc>
      </w:tr>
      <w:tr w:rsidR="00DD21C9" w:rsidRPr="00205D9D" w14:paraId="74D4C595" w14:textId="77777777" w:rsidTr="00A6410B">
        <w:trPr>
          <w:cantSplit/>
        </w:trPr>
        <w:tc>
          <w:tcPr>
            <w:tcW w:w="1560" w:type="dxa"/>
            <w:hideMark/>
          </w:tcPr>
          <w:p w14:paraId="2A10AC0B"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5CA4FE4E"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Broșurile</w:t>
            </w:r>
            <w:proofErr w:type="spellEnd"/>
            <w:r w:rsidRPr="009E4248">
              <w:rPr>
                <w:rFonts w:cstheme="majorHAnsi"/>
                <w:sz w:val="18"/>
                <w:szCs w:val="18"/>
                <w:lang w:val="en-US"/>
              </w:rPr>
              <w:t xml:space="preserve"> sunt create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bazin</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inclusiv</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contextuale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condițiile</w:t>
            </w:r>
            <w:proofErr w:type="spellEnd"/>
            <w:r w:rsidRPr="009E4248">
              <w:rPr>
                <w:rFonts w:cstheme="majorHAnsi"/>
                <w:sz w:val="18"/>
                <w:szCs w:val="18"/>
                <w:lang w:val="en-US"/>
              </w:rPr>
              <w:t xml:space="preserve"> locale, care au </w:t>
            </w:r>
            <w:proofErr w:type="spellStart"/>
            <w:r w:rsidRPr="009E4248">
              <w:rPr>
                <w:rFonts w:cstheme="majorHAnsi"/>
                <w:sz w:val="18"/>
                <w:szCs w:val="18"/>
                <w:lang w:val="en-US"/>
              </w:rPr>
              <w:t>potențialul</w:t>
            </w:r>
            <w:proofErr w:type="spellEnd"/>
            <w:r w:rsidRPr="009E4248">
              <w:rPr>
                <w:rFonts w:cstheme="majorHAnsi"/>
                <w:sz w:val="18"/>
                <w:szCs w:val="18"/>
                <w:lang w:val="en-US"/>
              </w:rPr>
              <w:t xml:space="preserve"> de a </w:t>
            </w:r>
            <w:proofErr w:type="spellStart"/>
            <w:r w:rsidRPr="009E4248">
              <w:rPr>
                <w:rFonts w:cstheme="majorHAnsi"/>
                <w:sz w:val="18"/>
                <w:szCs w:val="18"/>
                <w:lang w:val="en-US"/>
              </w:rPr>
              <w:t>crește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eficacitatea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intervențiilor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implicarea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Aceasta</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include:</w:t>
            </w:r>
          </w:p>
          <w:p w14:paraId="40BCEE26" w14:textId="77777777" w:rsidR="00DD21C9" w:rsidRDefault="00DD21C9" w:rsidP="00074362">
            <w:pPr>
              <w:pStyle w:val="ListParagraph"/>
              <w:keepNext/>
              <w:numPr>
                <w:ilvl w:val="0"/>
                <w:numId w:val="140"/>
              </w:numPr>
              <w:suppressAutoHyphens w:val="0"/>
              <w:spacing w:before="0" w:after="0"/>
              <w:jc w:val="both"/>
              <w:rPr>
                <w:rFonts w:ascii="Calibri" w:hAnsi="Calibri" w:cstheme="minorHAnsi"/>
                <w:lang w:val="en-US"/>
              </w:rPr>
            </w:pPr>
            <w:proofErr w:type="spellStart"/>
            <w:r w:rsidRPr="00964D9C">
              <w:rPr>
                <w:rFonts w:ascii="Calibri" w:hAnsi="Calibri" w:cstheme="minorHAnsi"/>
                <w:lang w:val="en-US"/>
              </w:rPr>
              <w:t>producerea</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difuzarea</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sporită</w:t>
            </w:r>
            <w:proofErr w:type="spellEnd"/>
            <w:r w:rsidRPr="00964D9C">
              <w:rPr>
                <w:rFonts w:ascii="Calibri" w:hAnsi="Calibri" w:cstheme="minorHAnsi"/>
                <w:lang w:val="en-US"/>
              </w:rPr>
              <w:t xml:space="preserve"> de </w:t>
            </w:r>
            <w:proofErr w:type="spellStart"/>
            <w:r w:rsidRPr="00964D9C">
              <w:rPr>
                <w:rFonts w:ascii="Calibri" w:hAnsi="Calibri" w:cstheme="minorHAnsi"/>
                <w:lang w:val="en-US"/>
              </w:rPr>
              <w:t>broșuri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fișe</w:t>
            </w:r>
            <w:proofErr w:type="spellEnd"/>
            <w:r w:rsidRPr="00964D9C">
              <w:rPr>
                <w:rFonts w:ascii="Calibri" w:hAnsi="Calibri" w:cstheme="minorHAnsi"/>
                <w:lang w:val="en-US"/>
              </w:rPr>
              <w:t xml:space="preserve"> informative care </w:t>
            </w:r>
            <w:proofErr w:type="spellStart"/>
            <w:r w:rsidRPr="00964D9C">
              <w:rPr>
                <w:rFonts w:ascii="Calibri" w:hAnsi="Calibri" w:cstheme="minorHAnsi"/>
                <w:lang w:val="en-US"/>
              </w:rPr>
              <w:t>explică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contextele</w:t>
            </w:r>
            <w:proofErr w:type="spellEnd"/>
            <w:r w:rsidRPr="00964D9C">
              <w:rPr>
                <w:rFonts w:ascii="Calibri" w:hAnsi="Calibri" w:cstheme="minorHAnsi"/>
                <w:lang w:val="en-US"/>
              </w:rPr>
              <w:t xml:space="preserve"> locale de </w:t>
            </w:r>
            <w:proofErr w:type="spellStart"/>
            <w:r w:rsidRPr="00964D9C">
              <w:rPr>
                <w:rFonts w:ascii="Calibri" w:hAnsi="Calibri" w:cstheme="minorHAnsi"/>
                <w:lang w:val="en-US"/>
              </w:rPr>
              <w:t>risc</w:t>
            </w:r>
            <w:proofErr w:type="spellEnd"/>
            <w:r w:rsidRPr="00964D9C">
              <w:rPr>
                <w:rFonts w:ascii="Calibri" w:hAnsi="Calibri" w:cstheme="minorHAnsi"/>
                <w:lang w:val="en-US"/>
              </w:rPr>
              <w:t xml:space="preserve"> </w:t>
            </w:r>
            <w:r>
              <w:rPr>
                <w:rFonts w:ascii="Calibri" w:hAnsi="Calibri" w:cstheme="minorHAnsi"/>
                <w:lang w:val="en-US"/>
              </w:rPr>
              <w:t>la</w:t>
            </w:r>
            <w:r w:rsidRPr="00964D9C">
              <w:rPr>
                <w:rFonts w:ascii="Calibri" w:hAnsi="Calibri" w:cstheme="minorHAnsi"/>
                <w:lang w:val="en-US"/>
              </w:rPr>
              <w:t xml:space="preserve"> </w:t>
            </w:r>
            <w:proofErr w:type="spellStart"/>
            <w:r w:rsidRPr="00964D9C">
              <w:rPr>
                <w:rFonts w:ascii="Calibri" w:hAnsi="Calibri" w:cstheme="minorHAnsi"/>
                <w:lang w:val="en-US"/>
              </w:rPr>
              <w:t>inundații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planurile</w:t>
            </w:r>
            <w:proofErr w:type="spellEnd"/>
            <w:r w:rsidRPr="00964D9C">
              <w:rPr>
                <w:rFonts w:ascii="Calibri" w:hAnsi="Calibri" w:cstheme="minorHAnsi"/>
                <w:lang w:val="en-US"/>
              </w:rPr>
              <w:t xml:space="preserve"> de </w:t>
            </w:r>
            <w:proofErr w:type="spellStart"/>
            <w:r w:rsidRPr="00964D9C">
              <w:rPr>
                <w:rFonts w:ascii="Calibri" w:hAnsi="Calibri" w:cstheme="minorHAnsi"/>
                <w:lang w:val="en-US"/>
              </w:rPr>
              <w:t>urgență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pentru</w:t>
            </w:r>
            <w:proofErr w:type="spellEnd"/>
            <w:r w:rsidRPr="00964D9C">
              <w:rPr>
                <w:rFonts w:ascii="Calibri" w:hAnsi="Calibri" w:cstheme="minorHAnsi"/>
                <w:lang w:val="en-US"/>
              </w:rPr>
              <w:t xml:space="preserve"> zona lor </w:t>
            </w:r>
            <w:proofErr w:type="spellStart"/>
            <w:r w:rsidRPr="00964D9C">
              <w:rPr>
                <w:rFonts w:ascii="Calibri" w:hAnsi="Calibri" w:cstheme="minorHAnsi"/>
                <w:lang w:val="en-US"/>
              </w:rPr>
              <w:t>specifică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strategiile</w:t>
            </w:r>
            <w:proofErr w:type="spellEnd"/>
            <w:r w:rsidRPr="00964D9C">
              <w:rPr>
                <w:rFonts w:ascii="Calibri" w:hAnsi="Calibri" w:cstheme="minorHAnsi"/>
                <w:lang w:val="en-US"/>
              </w:rPr>
              <w:t xml:space="preserve"> de </w:t>
            </w:r>
            <w:proofErr w:type="spellStart"/>
            <w:r w:rsidRPr="00964D9C">
              <w:rPr>
                <w:rFonts w:ascii="Calibri" w:hAnsi="Calibri" w:cstheme="minorHAnsi"/>
                <w:lang w:val="en-US"/>
              </w:rPr>
              <w:t>protecție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pentru</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comunitățile</w:t>
            </w:r>
            <w:proofErr w:type="spellEnd"/>
            <w:r w:rsidRPr="00964D9C">
              <w:rPr>
                <w:rFonts w:ascii="Calibri" w:hAnsi="Calibri" w:cstheme="minorHAnsi"/>
                <w:lang w:val="en-US"/>
              </w:rPr>
              <w:t xml:space="preserve"> locale </w:t>
            </w:r>
            <w:proofErr w:type="spellStart"/>
            <w:r w:rsidRPr="00964D9C">
              <w:rPr>
                <w:rFonts w:ascii="Calibri" w:hAnsi="Calibri" w:cstheme="minorHAnsi"/>
                <w:lang w:val="en-US"/>
              </w:rPr>
              <w:t>în</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timpul</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după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inundații</w:t>
            </w:r>
            <w:proofErr w:type="spellEnd"/>
            <w:r w:rsidRPr="00964D9C">
              <w:rPr>
                <w:rFonts w:ascii="Calibri" w:hAnsi="Calibri" w:cstheme="minorHAnsi"/>
                <w:lang w:val="en-US"/>
              </w:rPr>
              <w:t>;</w:t>
            </w:r>
          </w:p>
          <w:p w14:paraId="2B08EC4A" w14:textId="77777777" w:rsidR="00DD21C9" w:rsidRPr="00534407" w:rsidRDefault="00DD21C9" w:rsidP="00074362">
            <w:pPr>
              <w:pStyle w:val="ListParagraph"/>
              <w:keepNext/>
              <w:numPr>
                <w:ilvl w:val="0"/>
                <w:numId w:val="140"/>
              </w:numPr>
              <w:suppressAutoHyphens w:val="0"/>
              <w:spacing w:before="0" w:after="0"/>
              <w:jc w:val="both"/>
              <w:rPr>
                <w:rFonts w:ascii="Calibri" w:hAnsi="Calibri" w:cstheme="minorHAnsi"/>
                <w:lang w:val="en-US"/>
              </w:rPr>
            </w:pPr>
            <w:proofErr w:type="spellStart"/>
            <w:r w:rsidRPr="00534407">
              <w:rPr>
                <w:rFonts w:ascii="Calibri" w:hAnsi="Calibri" w:cstheme="minorHAnsi"/>
                <w:lang w:val="en-US"/>
              </w:rPr>
              <w:t>includerea</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hărților</w:t>
            </w:r>
            <w:proofErr w:type="spellEnd"/>
            <w:r w:rsidRPr="00534407">
              <w:rPr>
                <w:rFonts w:ascii="Calibri" w:hAnsi="Calibri" w:cstheme="minorHAnsi"/>
                <w:lang w:val="en-US"/>
              </w:rPr>
              <w:t xml:space="preserve"> de hazard </w:t>
            </w:r>
            <w:proofErr w:type="spellStart"/>
            <w:r w:rsidRPr="00534407">
              <w:rPr>
                <w:rFonts w:ascii="Calibri" w:hAnsi="Calibri" w:cstheme="minorHAnsi"/>
                <w:lang w:val="en-US"/>
              </w:rPr>
              <w:t>și</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risc</w:t>
            </w:r>
            <w:proofErr w:type="spellEnd"/>
            <w:r w:rsidRPr="00534407">
              <w:rPr>
                <w:rFonts w:ascii="Calibri" w:hAnsi="Calibri" w:cstheme="minorHAnsi"/>
                <w:lang w:val="en-US"/>
              </w:rPr>
              <w:t xml:space="preserve"> la </w:t>
            </w:r>
            <w:proofErr w:type="spellStart"/>
            <w:r w:rsidRPr="00534407">
              <w:rPr>
                <w:rFonts w:ascii="Calibri" w:hAnsi="Calibri" w:cstheme="minorHAnsi"/>
                <w:lang w:val="en-US"/>
              </w:rPr>
              <w:t>inundații</w:t>
            </w:r>
            <w:proofErr w:type="spellEnd"/>
            <w:r w:rsidRPr="00534407">
              <w:rPr>
                <w:rFonts w:ascii="Calibri" w:hAnsi="Calibri" w:cstheme="minorHAnsi"/>
                <w:lang w:val="en-US"/>
              </w:rPr>
              <w:t xml:space="preserve"> cu </w:t>
            </w:r>
            <w:proofErr w:type="spellStart"/>
            <w:r w:rsidRPr="00534407">
              <w:rPr>
                <w:rFonts w:ascii="Calibri" w:hAnsi="Calibri" w:cstheme="minorHAnsi"/>
                <w:lang w:val="en-US"/>
              </w:rPr>
              <w:t>informații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simpliste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într</w:t>
            </w:r>
            <w:proofErr w:type="spellEnd"/>
            <w:r w:rsidRPr="00534407">
              <w:rPr>
                <w:rFonts w:ascii="Calibri" w:hAnsi="Calibri" w:cstheme="minorHAnsi"/>
                <w:lang w:val="en-US"/>
              </w:rPr>
              <w:t xml:space="preserve">-un </w:t>
            </w:r>
            <w:proofErr w:type="spellStart"/>
            <w:r w:rsidRPr="00534407">
              <w:rPr>
                <w:rFonts w:ascii="Calibri" w:hAnsi="Calibri" w:cstheme="minorHAnsi"/>
                <w:lang w:val="en-US"/>
              </w:rPr>
              <w:t>limbaj</w:t>
            </w:r>
            <w:proofErr w:type="spellEnd"/>
            <w:r w:rsidRPr="00534407">
              <w:rPr>
                <w:rFonts w:ascii="Calibri" w:hAnsi="Calibri" w:cstheme="minorHAnsi"/>
                <w:lang w:val="en-US"/>
              </w:rPr>
              <w:t xml:space="preserve"> non-</w:t>
            </w:r>
            <w:proofErr w:type="spellStart"/>
            <w:r w:rsidRPr="00534407">
              <w:rPr>
                <w:rFonts w:ascii="Calibri" w:hAnsi="Calibri" w:cstheme="minorHAnsi"/>
                <w:lang w:val="en-US"/>
              </w:rPr>
              <w:t>tehnic</w:t>
            </w:r>
            <w:proofErr w:type="spellEnd"/>
            <w:r w:rsidRPr="00534407">
              <w:rPr>
                <w:rFonts w:ascii="Calibri" w:hAnsi="Calibri" w:cstheme="minorHAnsi"/>
                <w:lang w:val="en-US"/>
              </w:rPr>
              <w:t xml:space="preserve">, cu </w:t>
            </w:r>
            <w:proofErr w:type="spellStart"/>
            <w:r w:rsidRPr="00534407">
              <w:rPr>
                <w:rFonts w:ascii="Calibri" w:hAnsi="Calibri" w:cstheme="minorHAnsi"/>
                <w:lang w:val="en-US"/>
              </w:rPr>
              <w:t>broșuri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și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fișe</w:t>
            </w:r>
            <w:proofErr w:type="spellEnd"/>
            <w:r w:rsidRPr="00534407">
              <w:rPr>
                <w:rFonts w:ascii="Calibri" w:hAnsi="Calibri" w:cstheme="minorHAnsi"/>
                <w:lang w:val="en-US"/>
              </w:rPr>
              <w:t xml:space="preserve"> informative care </w:t>
            </w:r>
            <w:proofErr w:type="spellStart"/>
            <w:r w:rsidRPr="00534407">
              <w:rPr>
                <w:rFonts w:ascii="Calibri" w:hAnsi="Calibri" w:cstheme="minorHAnsi"/>
                <w:lang w:val="en-US"/>
              </w:rPr>
              <w:t>explică</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riscurile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și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postate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tuturor</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gospodăriilor</w:t>
            </w:r>
            <w:proofErr w:type="spellEnd"/>
            <w:r w:rsidRPr="00534407">
              <w:rPr>
                <w:rFonts w:ascii="Calibri" w:hAnsi="Calibri" w:cstheme="minorHAnsi"/>
                <w:lang w:val="en-US"/>
              </w:rPr>
              <w:t xml:space="preserve"> care se </w:t>
            </w:r>
            <w:proofErr w:type="spellStart"/>
            <w:r w:rsidRPr="00534407">
              <w:rPr>
                <w:rFonts w:ascii="Calibri" w:hAnsi="Calibri" w:cstheme="minorHAnsi"/>
                <w:lang w:val="en-US"/>
              </w:rPr>
              <w:t>confruntă</w:t>
            </w:r>
            <w:proofErr w:type="spellEnd"/>
            <w:r w:rsidRPr="00534407">
              <w:rPr>
                <w:rFonts w:ascii="Calibri" w:hAnsi="Calibri" w:cstheme="minorHAnsi"/>
                <w:lang w:val="en-US"/>
              </w:rPr>
              <w:t xml:space="preserve"> cu </w:t>
            </w:r>
            <w:proofErr w:type="spellStart"/>
            <w:r w:rsidRPr="00534407">
              <w:rPr>
                <w:rFonts w:ascii="Calibri" w:hAnsi="Calibri" w:cstheme="minorHAnsi"/>
                <w:lang w:val="en-US"/>
              </w:rPr>
              <w:t>riscuri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semnificative</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inundații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însoțite</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activități</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informare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spații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publice</w:t>
            </w:r>
            <w:proofErr w:type="spellEnd"/>
            <w:r w:rsidRPr="00534407">
              <w:rPr>
                <w:rFonts w:ascii="Calibri" w:hAnsi="Calibri" w:cstheme="minorHAnsi"/>
                <w:lang w:val="en-US"/>
              </w:rPr>
              <w:t xml:space="preserve">, cum </w:t>
            </w:r>
            <w:proofErr w:type="spellStart"/>
            <w:r w:rsidRPr="00534407">
              <w:rPr>
                <w:rFonts w:ascii="Calibri" w:hAnsi="Calibri" w:cstheme="minorHAnsi"/>
                <w:lang w:val="en-US"/>
              </w:rPr>
              <w:t>ar</w:t>
            </w:r>
            <w:proofErr w:type="spellEnd"/>
            <w:r w:rsidRPr="00534407">
              <w:rPr>
                <w:rFonts w:ascii="Calibri" w:hAnsi="Calibri" w:cstheme="minorHAnsi"/>
                <w:lang w:val="en-US"/>
              </w:rPr>
              <w:t xml:space="preserve"> fi </w:t>
            </w:r>
            <w:proofErr w:type="spellStart"/>
            <w:r w:rsidRPr="00534407">
              <w:rPr>
                <w:rFonts w:ascii="Calibri" w:hAnsi="Calibri" w:cstheme="minorHAnsi"/>
                <w:lang w:val="en-US"/>
              </w:rPr>
              <w:t>centrele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comerciale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funcție</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contextul</w:t>
            </w:r>
            <w:proofErr w:type="spellEnd"/>
            <w:r w:rsidRPr="00534407">
              <w:rPr>
                <w:rFonts w:ascii="Calibri" w:hAnsi="Calibri" w:cstheme="minorHAnsi"/>
                <w:lang w:val="en-US"/>
              </w:rPr>
              <w:t xml:space="preserve"> local;</w:t>
            </w:r>
          </w:p>
          <w:p w14:paraId="105DAD79" w14:textId="77777777" w:rsidR="00DD21C9" w:rsidRPr="00964D9C" w:rsidRDefault="00DD21C9" w:rsidP="00074362">
            <w:pPr>
              <w:pStyle w:val="ListParagraph"/>
              <w:keepNext/>
              <w:numPr>
                <w:ilvl w:val="0"/>
                <w:numId w:val="140"/>
              </w:numPr>
              <w:suppressAutoHyphens w:val="0"/>
              <w:spacing w:before="0" w:after="0"/>
              <w:jc w:val="both"/>
              <w:rPr>
                <w:rFonts w:ascii="Calibri" w:hAnsi="Calibri" w:cstheme="minorHAnsi"/>
                <w:lang w:val="en-US"/>
              </w:rPr>
            </w:pPr>
            <w:proofErr w:type="spellStart"/>
            <w:r w:rsidRPr="00964D9C">
              <w:rPr>
                <w:rFonts w:ascii="Calibri" w:hAnsi="Calibri" w:cstheme="minorHAnsi"/>
                <w:lang w:val="en-US"/>
              </w:rPr>
              <w:t>Comunicare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țintită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strategii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adaptate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pentru</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școli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vârstnici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populație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vulnerabilă</w:t>
            </w:r>
            <w:proofErr w:type="spellEnd"/>
            <w:r w:rsidRPr="00964D9C">
              <w:rPr>
                <w:rFonts w:ascii="Calibri" w:hAnsi="Calibri" w:cstheme="minorHAnsi"/>
                <w:lang w:val="en-US"/>
              </w:rPr>
              <w:t xml:space="preserve"> care </w:t>
            </w:r>
            <w:proofErr w:type="spellStart"/>
            <w:r w:rsidRPr="00964D9C">
              <w:rPr>
                <w:rFonts w:ascii="Calibri" w:hAnsi="Calibri" w:cstheme="minorHAnsi"/>
                <w:lang w:val="en-US"/>
              </w:rPr>
              <w:t>urmează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să</w:t>
            </w:r>
            <w:proofErr w:type="spellEnd"/>
            <w:r w:rsidRPr="00964D9C">
              <w:rPr>
                <w:rFonts w:ascii="Calibri" w:hAnsi="Calibri" w:cstheme="minorHAnsi"/>
                <w:lang w:val="en-US"/>
              </w:rPr>
              <w:t xml:space="preserve"> fie </w:t>
            </w:r>
            <w:proofErr w:type="spellStart"/>
            <w:r w:rsidRPr="00964D9C">
              <w:rPr>
                <w:rFonts w:ascii="Calibri" w:hAnsi="Calibri" w:cstheme="minorHAnsi"/>
                <w:lang w:val="en-US"/>
              </w:rPr>
              <w:t>livrate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în</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școli</w:t>
            </w:r>
            <w:proofErr w:type="spellEnd"/>
            <w:r w:rsidRPr="00964D9C">
              <w:rPr>
                <w:rFonts w:ascii="Calibri" w:hAnsi="Calibri" w:cstheme="minorHAnsi"/>
                <w:lang w:val="en-US"/>
              </w:rPr>
              <w:t xml:space="preserve">, </w:t>
            </w:r>
            <w:proofErr w:type="spellStart"/>
            <w:r>
              <w:rPr>
                <w:rFonts w:ascii="Calibri" w:hAnsi="Calibri" w:cstheme="minorHAnsi"/>
                <w:lang w:val="en-US"/>
              </w:rPr>
              <w:t>în</w:t>
            </w:r>
            <w:proofErr w:type="spellEnd"/>
            <w:r>
              <w:rPr>
                <w:rFonts w:ascii="Calibri" w:hAnsi="Calibri" w:cstheme="minorHAnsi"/>
                <w:lang w:val="en-US"/>
              </w:rPr>
              <w:t xml:space="preserve"> </w:t>
            </w:r>
            <w:r w:rsidRPr="00964D9C">
              <w:rPr>
                <w:rFonts w:ascii="Calibri" w:hAnsi="Calibri" w:cstheme="minorHAnsi"/>
                <w:lang w:val="en-US"/>
              </w:rPr>
              <w:t xml:space="preserve">case </w:t>
            </w:r>
            <w:proofErr w:type="spellStart"/>
            <w:r w:rsidRPr="00964D9C">
              <w:rPr>
                <w:rFonts w:ascii="Calibri" w:hAnsi="Calibri" w:cstheme="minorHAnsi"/>
                <w:lang w:val="en-US"/>
              </w:rPr>
              <w:t>sau</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în</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grupuri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comunitare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asociate</w:t>
            </w:r>
            <w:proofErr w:type="spellEnd"/>
            <w:r w:rsidRPr="00964D9C">
              <w:rPr>
                <w:rFonts w:ascii="Calibri" w:hAnsi="Calibri" w:cstheme="minorHAnsi"/>
                <w:lang w:val="en-US"/>
              </w:rPr>
              <w:t>.</w:t>
            </w:r>
          </w:p>
        </w:tc>
      </w:tr>
      <w:tr w:rsidR="00DD21C9" w:rsidRPr="00205D9D" w14:paraId="6FEFBF3A" w14:textId="77777777" w:rsidTr="00A6410B">
        <w:trPr>
          <w:cantSplit/>
        </w:trPr>
        <w:tc>
          <w:tcPr>
            <w:tcW w:w="1560" w:type="dxa"/>
            <w:hideMark/>
          </w:tcPr>
          <w:p w14:paraId="21ACE209"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00684552"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acțiune</w:t>
            </w:r>
            <w:proofErr w:type="spellEnd"/>
            <w:r w:rsidRPr="009E4248">
              <w:rPr>
                <w:rFonts w:cstheme="majorHAnsi"/>
                <w:sz w:val="18"/>
                <w:szCs w:val="18"/>
                <w:lang w:val="en-US"/>
              </w:rPr>
              <w:t xml:space="preserve"> al </w:t>
            </w:r>
            <w:proofErr w:type="spellStart"/>
            <w:r w:rsidRPr="009E4248">
              <w:rPr>
                <w:rFonts w:cstheme="majorHAnsi"/>
                <w:sz w:val="18"/>
                <w:szCs w:val="18"/>
                <w:lang w:val="en-US"/>
              </w:rPr>
              <w:t>persoanelor</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cel</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probabil</w:t>
            </w:r>
            <w:proofErr w:type="spellEnd"/>
            <w:r w:rsidRPr="009E4248">
              <w:rPr>
                <w:rFonts w:cstheme="majorHAnsi"/>
                <w:sz w:val="18"/>
                <w:szCs w:val="18"/>
                <w:lang w:val="en-US"/>
              </w:rPr>
              <w:t xml:space="preserve">, </w:t>
            </w:r>
            <w:proofErr w:type="spellStart"/>
            <w:r w:rsidRPr="009E4248">
              <w:rPr>
                <w:rFonts w:cstheme="majorHAnsi"/>
                <w:sz w:val="18"/>
                <w:szCs w:val="18"/>
                <w:lang w:val="en-US"/>
              </w:rPr>
              <w:t>vor</w:t>
            </w:r>
            <w:proofErr w:type="spellEnd"/>
            <w:r w:rsidRPr="009E4248">
              <w:rPr>
                <w:rFonts w:cstheme="majorHAnsi"/>
                <w:sz w:val="18"/>
                <w:szCs w:val="18"/>
                <w:lang w:val="en-US"/>
              </w:rPr>
              <w:t xml:space="preserve"> </w:t>
            </w:r>
            <w:proofErr w:type="spellStart"/>
            <w:r w:rsidRPr="009E4248">
              <w:rPr>
                <w:rFonts w:cstheme="majorHAnsi"/>
                <w:sz w:val="18"/>
                <w:szCs w:val="18"/>
                <w:lang w:val="en-US"/>
              </w:rPr>
              <w:t>suferi</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semnificative</w:t>
            </w:r>
            <w:proofErr w:type="spellEnd"/>
            <w:r w:rsidRPr="009E4248">
              <w:rPr>
                <w:rFonts w:cstheme="majorHAnsi"/>
                <w:sz w:val="18"/>
                <w:szCs w:val="18"/>
                <w:lang w:val="en-US"/>
              </w:rPr>
              <w:t xml:space="preserve"> </w:t>
            </w:r>
            <w:proofErr w:type="spellStart"/>
            <w:r w:rsidRPr="009E4248">
              <w:rPr>
                <w:rFonts w:cstheme="majorHAnsi"/>
                <w:sz w:val="18"/>
                <w:szCs w:val="18"/>
                <w:lang w:val="en-US"/>
              </w:rPr>
              <w:t>sau</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w:t>
            </w:r>
            <w:proofErr w:type="spellEnd"/>
            <w:r w:rsidRPr="009E4248">
              <w:rPr>
                <w:rFonts w:cstheme="majorHAnsi"/>
                <w:sz w:val="18"/>
                <w:szCs w:val="18"/>
                <w:lang w:val="en-US"/>
              </w:rPr>
              <w:t xml:space="preserve"> </w:t>
            </w:r>
            <w:proofErr w:type="spellStart"/>
            <w:r w:rsidRPr="009E4248">
              <w:rPr>
                <w:rFonts w:cstheme="majorHAnsi"/>
                <w:sz w:val="18"/>
                <w:szCs w:val="18"/>
                <w:lang w:val="en-US"/>
              </w:rPr>
              <w:t>umane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ceea</w:t>
            </w:r>
            <w:proofErr w:type="spellEnd"/>
            <w:r w:rsidRPr="009E4248">
              <w:rPr>
                <w:rFonts w:cstheme="majorHAnsi"/>
                <w:sz w:val="18"/>
                <w:szCs w:val="18"/>
                <w:lang w:val="en-US"/>
              </w:rPr>
              <w:t xml:space="preserve"> </w:t>
            </w:r>
            <w:proofErr w:type="spellStart"/>
            <w:r w:rsidRPr="009E4248">
              <w:rPr>
                <w:rFonts w:cstheme="majorHAnsi"/>
                <w:sz w:val="18"/>
                <w:szCs w:val="18"/>
                <w:lang w:val="en-US"/>
              </w:rPr>
              <w:t>ce</w:t>
            </w:r>
            <w:proofErr w:type="spellEnd"/>
            <w:r w:rsidRPr="009E4248">
              <w:rPr>
                <w:rFonts w:cstheme="majorHAnsi"/>
                <w:sz w:val="18"/>
                <w:szCs w:val="18"/>
                <w:lang w:val="en-US"/>
              </w:rPr>
              <w:t xml:space="preserve"> duce la o </w:t>
            </w:r>
            <w:proofErr w:type="spellStart"/>
            <w:r w:rsidRPr="009E4248">
              <w:rPr>
                <w:rFonts w:cstheme="majorHAnsi"/>
                <w:sz w:val="18"/>
                <w:szCs w:val="18"/>
                <w:lang w:val="en-US"/>
              </w:rPr>
              <w:t>reducere</w:t>
            </w:r>
            <w:proofErr w:type="spellEnd"/>
            <w:r w:rsidRPr="009E4248">
              <w:rPr>
                <w:rFonts w:cstheme="majorHAnsi"/>
                <w:sz w:val="18"/>
                <w:szCs w:val="18"/>
                <w:lang w:val="en-US"/>
              </w:rPr>
              <w:t xml:space="preserve"> </w:t>
            </w:r>
            <w:proofErr w:type="spellStart"/>
            <w:r w:rsidRPr="009E4248">
              <w:rPr>
                <w:rFonts w:cstheme="majorHAnsi"/>
                <w:sz w:val="18"/>
                <w:szCs w:val="18"/>
                <w:lang w:val="en-US"/>
              </w:rPr>
              <w:t>generală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pierderilor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vieți</w:t>
            </w:r>
            <w:proofErr w:type="spellEnd"/>
            <w:r w:rsidRPr="009E4248">
              <w:rPr>
                <w:rFonts w:cstheme="majorHAnsi"/>
                <w:sz w:val="18"/>
                <w:szCs w:val="18"/>
                <w:lang w:val="en-US"/>
              </w:rPr>
              <w:t xml:space="preserve"> </w:t>
            </w:r>
            <w:proofErr w:type="spellStart"/>
            <w:r w:rsidRPr="009E4248">
              <w:rPr>
                <w:rFonts w:cstheme="majorHAnsi"/>
                <w:sz w:val="18"/>
                <w:szCs w:val="18"/>
                <w:lang w:val="en-US"/>
              </w:rPr>
              <w:t>omenești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3B380A4B"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 xml:space="preserve">Această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ajuta</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îndeplinească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condițiile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Comunicării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Comisiei</w:t>
            </w:r>
            <w:proofErr w:type="spellEnd"/>
            <w:r w:rsidRPr="009E4248">
              <w:rPr>
                <w:rFonts w:cstheme="majorHAnsi"/>
                <w:sz w:val="18"/>
                <w:szCs w:val="18"/>
                <w:lang w:val="en-US"/>
              </w:rPr>
              <w:t xml:space="preserve"> din 12 </w:t>
            </w:r>
            <w:proofErr w:type="spellStart"/>
            <w:r w:rsidRPr="009E4248">
              <w:rPr>
                <w:rFonts w:cstheme="majorHAnsi"/>
                <w:sz w:val="18"/>
                <w:szCs w:val="18"/>
                <w:lang w:val="en-US"/>
              </w:rPr>
              <w:t>iulie</w:t>
            </w:r>
            <w:proofErr w:type="spellEnd"/>
            <w:r w:rsidRPr="009E4248">
              <w:rPr>
                <w:rFonts w:cstheme="majorHAnsi"/>
                <w:sz w:val="18"/>
                <w:szCs w:val="18"/>
                <w:lang w:val="en-US"/>
              </w:rPr>
              <w:t xml:space="preserve"> 2004 „</w:t>
            </w:r>
            <w:proofErr w:type="spellStart"/>
            <w:r w:rsidRPr="009E4248">
              <w:rPr>
                <w:rFonts w:cstheme="majorHAnsi"/>
                <w:sz w:val="18"/>
                <w:szCs w:val="18"/>
                <w:lang w:val="en-US"/>
              </w:rPr>
              <w:t>Managementul</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 </w:t>
            </w:r>
            <w:proofErr w:type="spellStart"/>
            <w:r w:rsidRPr="009E4248">
              <w:rPr>
                <w:rFonts w:cstheme="majorHAnsi"/>
                <w:sz w:val="18"/>
                <w:szCs w:val="18"/>
                <w:lang w:val="en-US"/>
              </w:rPr>
              <w:t>prevenirea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protecția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atenuarea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[COM(2004) 472 final - Jurnalul </w:t>
            </w:r>
            <w:proofErr w:type="spellStart"/>
            <w:r w:rsidRPr="009E4248">
              <w:rPr>
                <w:rFonts w:cstheme="majorHAnsi"/>
                <w:sz w:val="18"/>
                <w:szCs w:val="18"/>
                <w:lang w:val="en-US"/>
              </w:rPr>
              <w:t>Oficial</w:t>
            </w:r>
            <w:proofErr w:type="spellEnd"/>
            <w:r w:rsidRPr="009E4248">
              <w:rPr>
                <w:rFonts w:cstheme="majorHAnsi"/>
                <w:sz w:val="18"/>
                <w:szCs w:val="18"/>
                <w:lang w:val="en-US"/>
              </w:rPr>
              <w:t xml:space="preserve"> C 49, 28 </w:t>
            </w:r>
            <w:proofErr w:type="spellStart"/>
            <w:r w:rsidRPr="009E4248">
              <w:rPr>
                <w:rFonts w:cstheme="majorHAnsi"/>
                <w:sz w:val="18"/>
                <w:szCs w:val="18"/>
                <w:lang w:val="en-US"/>
              </w:rPr>
              <w:t>februarie</w:t>
            </w:r>
            <w:proofErr w:type="spellEnd"/>
            <w:r w:rsidRPr="009E4248">
              <w:rPr>
                <w:rFonts w:cstheme="majorHAnsi"/>
                <w:sz w:val="18"/>
                <w:szCs w:val="18"/>
                <w:lang w:val="en-US"/>
              </w:rPr>
              <w:t xml:space="preserve"> 2006] care cere </w:t>
            </w:r>
            <w:proofErr w:type="spellStart"/>
            <w:r w:rsidRPr="009E4248">
              <w:rPr>
                <w:rFonts w:cstheme="majorHAnsi"/>
                <w:sz w:val="18"/>
                <w:szCs w:val="18"/>
                <w:lang w:val="en-US"/>
              </w:rPr>
              <w:t>statelor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membre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elaboreze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implementeze</w:t>
            </w:r>
            <w:proofErr w:type="spellEnd"/>
            <w:r w:rsidRPr="009E4248">
              <w:rPr>
                <w:rFonts w:cstheme="majorHAnsi"/>
                <w:sz w:val="18"/>
                <w:szCs w:val="18"/>
                <w:lang w:val="en-US"/>
              </w:rPr>
              <w:t xml:space="preserve"> un program de </w:t>
            </w:r>
            <w:proofErr w:type="spellStart"/>
            <w:r w:rsidRPr="009E4248">
              <w:rPr>
                <w:rFonts w:cstheme="majorHAnsi"/>
                <w:sz w:val="18"/>
                <w:szCs w:val="18"/>
                <w:lang w:val="en-US"/>
              </w:rPr>
              <w:t>acțiuni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coordonare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prevenirea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protecția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atenuarea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includă</w:t>
            </w:r>
            <w:proofErr w:type="spellEnd"/>
            <w:r w:rsidRPr="009E4248">
              <w:rPr>
                <w:rFonts w:cstheme="majorHAnsi"/>
                <w:sz w:val="18"/>
                <w:szCs w:val="18"/>
                <w:lang w:val="en-US"/>
              </w:rPr>
              <w:t>: „</w:t>
            </w: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conștientizării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riscurilor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participarea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largă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părților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interesate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o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eficientă</w:t>
            </w:r>
            <w:proofErr w:type="spellEnd"/>
            <w:r w:rsidRPr="009E4248">
              <w:rPr>
                <w:rFonts w:cstheme="majorHAnsi"/>
                <w:sz w:val="18"/>
                <w:szCs w:val="18"/>
                <w:lang w:val="en-US"/>
              </w:rPr>
              <w:t>”.</w:t>
            </w:r>
          </w:p>
        </w:tc>
      </w:tr>
      <w:tr w:rsidR="00DD21C9" w:rsidRPr="009E4248" w14:paraId="26D824AA" w14:textId="77777777" w:rsidTr="00A6410B">
        <w:trPr>
          <w:cantSplit/>
          <w:trHeight w:val="70"/>
        </w:trPr>
        <w:tc>
          <w:tcPr>
            <w:tcW w:w="1560" w:type="dxa"/>
            <w:shd w:val="clear" w:color="auto" w:fill="auto"/>
            <w:hideMark/>
          </w:tcPr>
          <w:p w14:paraId="5B881672"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lastRenderedPageBreak/>
              <w:t>Articol</w:t>
            </w:r>
            <w:proofErr w:type="spellEnd"/>
          </w:p>
        </w:tc>
        <w:tc>
          <w:tcPr>
            <w:tcW w:w="8363" w:type="dxa"/>
            <w:shd w:val="clear" w:color="auto" w:fill="auto"/>
            <w:hideMark/>
          </w:tcPr>
          <w:p w14:paraId="0ED1EF5B"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4d</w:t>
            </w:r>
          </w:p>
        </w:tc>
      </w:tr>
      <w:tr w:rsidR="00DD21C9" w:rsidRPr="00266AA1" w14:paraId="4A63B619" w14:textId="77777777" w:rsidTr="00A6410B">
        <w:trPr>
          <w:cantSplit/>
          <w:trHeight w:val="70"/>
        </w:trPr>
        <w:tc>
          <w:tcPr>
            <w:tcW w:w="1560" w:type="dxa"/>
            <w:shd w:val="clear" w:color="auto" w:fill="auto"/>
            <w:hideMark/>
          </w:tcPr>
          <w:p w14:paraId="4D0366D9"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shd w:val="clear" w:color="auto" w:fill="auto"/>
            <w:hideMark/>
          </w:tcPr>
          <w:p w14:paraId="168D6B8D" w14:textId="77777777" w:rsidR="00DD21C9" w:rsidRPr="00683701" w:rsidRDefault="00DD21C9" w:rsidP="00A6410B">
            <w:pPr>
              <w:spacing w:before="0" w:after="0"/>
              <w:jc w:val="both"/>
              <w:rPr>
                <w:rFonts w:cstheme="majorHAnsi"/>
                <w:b/>
                <w:bCs/>
                <w:sz w:val="18"/>
                <w:szCs w:val="18"/>
                <w:lang w:val="it-IT"/>
              </w:rPr>
            </w:pPr>
            <w:r w:rsidRPr="00683701">
              <w:rPr>
                <w:rFonts w:cstheme="majorHAnsi"/>
                <w:b/>
                <w:bCs/>
                <w:sz w:val="18"/>
                <w:szCs w:val="18"/>
                <w:lang w:val="it-IT"/>
              </w:rPr>
              <w:t>Încorporarea abordărilor privind managementul riscului la inundaţii în curricula națională</w:t>
            </w:r>
          </w:p>
        </w:tc>
      </w:tr>
      <w:tr w:rsidR="00DD21C9" w:rsidRPr="009E4248" w14:paraId="18969CAA" w14:textId="77777777" w:rsidTr="00A6410B">
        <w:trPr>
          <w:cantSplit/>
          <w:trHeight w:val="70"/>
        </w:trPr>
        <w:tc>
          <w:tcPr>
            <w:tcW w:w="1560" w:type="dxa"/>
            <w:shd w:val="clear" w:color="auto" w:fill="auto"/>
          </w:tcPr>
          <w:p w14:paraId="6E4DA78F"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342207EB"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M43- RO52</w:t>
            </w:r>
          </w:p>
        </w:tc>
      </w:tr>
      <w:tr w:rsidR="00DD21C9" w:rsidRPr="00205D9D" w14:paraId="577459DF" w14:textId="77777777" w:rsidTr="00A6410B">
        <w:trPr>
          <w:cantSplit/>
        </w:trPr>
        <w:tc>
          <w:tcPr>
            <w:tcW w:w="1560" w:type="dxa"/>
            <w:hideMark/>
          </w:tcPr>
          <w:p w14:paraId="6504D483"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05598C9F"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Introducerea</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programa</w:t>
            </w:r>
            <w:proofErr w:type="spellEnd"/>
            <w:r w:rsidRPr="009E4248">
              <w:rPr>
                <w:rFonts w:cstheme="majorHAnsi"/>
                <w:sz w:val="18"/>
                <w:szCs w:val="18"/>
              </w:rPr>
              <w:t xml:space="preserve"> </w:t>
            </w:r>
            <w:proofErr w:type="spellStart"/>
            <w:r w:rsidRPr="009E4248">
              <w:rPr>
                <w:rFonts w:cstheme="majorHAnsi"/>
                <w:sz w:val="18"/>
                <w:szCs w:val="18"/>
              </w:rPr>
              <w:t>școlară</w:t>
            </w:r>
            <w:proofErr w:type="spellEnd"/>
            <w:r w:rsidRPr="009E4248">
              <w:rPr>
                <w:rFonts w:cstheme="majorHAnsi"/>
                <w:sz w:val="18"/>
                <w:szCs w:val="18"/>
              </w:rPr>
              <w:t xml:space="preserve"> a </w:t>
            </w:r>
            <w:proofErr w:type="spellStart"/>
            <w:r w:rsidRPr="009E4248">
              <w:rPr>
                <w:rFonts w:cstheme="majorHAnsi"/>
                <w:sz w:val="18"/>
                <w:szCs w:val="18"/>
              </w:rPr>
              <w:t>unei</w:t>
            </w:r>
            <w:proofErr w:type="spellEnd"/>
            <w:r w:rsidRPr="009E4248">
              <w:rPr>
                <w:rFonts w:cstheme="majorHAnsi"/>
                <w:sz w:val="18"/>
                <w:szCs w:val="18"/>
              </w:rPr>
              <w:t xml:space="preserve"> discipline de </w:t>
            </w:r>
            <w:proofErr w:type="spellStart"/>
            <w:r w:rsidRPr="009E4248">
              <w:rPr>
                <w:rFonts w:cstheme="majorHAnsi"/>
                <w:sz w:val="18"/>
                <w:szCs w:val="18"/>
              </w:rPr>
              <w:t>pregătire</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domeniul</w:t>
            </w:r>
            <w:proofErr w:type="spellEnd"/>
            <w:r w:rsidRPr="009E4248">
              <w:rPr>
                <w:rFonts w:cstheme="majorHAnsi"/>
                <w:sz w:val="18"/>
                <w:szCs w:val="18"/>
              </w:rPr>
              <w:t xml:space="preserve"> </w:t>
            </w:r>
            <w:proofErr w:type="spellStart"/>
            <w:r w:rsidRPr="009E4248">
              <w:rPr>
                <w:rFonts w:cstheme="majorHAnsi"/>
                <w:sz w:val="18"/>
                <w:szCs w:val="18"/>
              </w:rPr>
              <w:t>situațiilor</w:t>
            </w:r>
            <w:proofErr w:type="spellEnd"/>
            <w:r w:rsidRPr="009E4248">
              <w:rPr>
                <w:rFonts w:cstheme="majorHAnsi"/>
                <w:sz w:val="18"/>
                <w:szCs w:val="18"/>
              </w:rPr>
              <w:t xml:space="preserve"> de </w:t>
            </w:r>
            <w:proofErr w:type="spellStart"/>
            <w:r w:rsidRPr="009E4248">
              <w:rPr>
                <w:rFonts w:cstheme="majorHAnsi"/>
                <w:sz w:val="18"/>
                <w:szCs w:val="18"/>
              </w:rPr>
              <w:t>urgență</w:t>
            </w:r>
            <w:proofErr w:type="spellEnd"/>
            <w:r w:rsidRPr="009E4248">
              <w:rPr>
                <w:rFonts w:cstheme="majorHAnsi"/>
                <w:sz w:val="18"/>
                <w:szCs w:val="18"/>
              </w:rPr>
              <w:t xml:space="preserve"> </w:t>
            </w:r>
            <w:proofErr w:type="spellStart"/>
            <w:r w:rsidRPr="009E4248">
              <w:rPr>
                <w:rFonts w:cstheme="majorHAnsi"/>
                <w:sz w:val="18"/>
                <w:szCs w:val="18"/>
              </w:rPr>
              <w:t>adaptate</w:t>
            </w:r>
            <w:proofErr w:type="spellEnd"/>
            <w:r w:rsidRPr="009E4248">
              <w:rPr>
                <w:rFonts w:cstheme="majorHAnsi"/>
                <w:sz w:val="18"/>
                <w:szCs w:val="18"/>
              </w:rPr>
              <w:t xml:space="preserve"> </w:t>
            </w:r>
            <w:proofErr w:type="spellStart"/>
            <w:r w:rsidRPr="009E4248">
              <w:rPr>
                <w:rFonts w:cstheme="majorHAnsi"/>
                <w:sz w:val="18"/>
                <w:szCs w:val="18"/>
              </w:rPr>
              <w:t>vârstei</w:t>
            </w:r>
            <w:proofErr w:type="spellEnd"/>
            <w:r w:rsidRPr="009E4248">
              <w:rPr>
                <w:rFonts w:cstheme="majorHAnsi"/>
                <w:sz w:val="18"/>
                <w:szCs w:val="18"/>
              </w:rPr>
              <w:t xml:space="preserve"> </w:t>
            </w:r>
            <w:proofErr w:type="spellStart"/>
            <w:r w:rsidRPr="009E4248">
              <w:rPr>
                <w:rFonts w:cstheme="majorHAnsi"/>
                <w:sz w:val="18"/>
                <w:szCs w:val="18"/>
              </w:rPr>
              <w:t>copiilor</w:t>
            </w:r>
            <w:proofErr w:type="spellEnd"/>
            <w:r w:rsidRPr="009E4248">
              <w:rPr>
                <w:rFonts w:cstheme="majorHAnsi"/>
                <w:sz w:val="18"/>
                <w:szCs w:val="18"/>
              </w:rPr>
              <w:t xml:space="preserve">, </w:t>
            </w:r>
            <w:proofErr w:type="spellStart"/>
            <w:r w:rsidRPr="009E4248">
              <w:rPr>
                <w:rFonts w:cstheme="majorHAnsi"/>
                <w:sz w:val="18"/>
                <w:szCs w:val="18"/>
              </w:rPr>
              <w:t>inclusiv</w:t>
            </w:r>
            <w:proofErr w:type="spellEnd"/>
            <w:r w:rsidRPr="009E4248">
              <w:rPr>
                <w:rFonts w:cstheme="majorHAnsi"/>
                <w:sz w:val="18"/>
                <w:szCs w:val="18"/>
              </w:rPr>
              <w:t xml:space="preserve"> </w:t>
            </w:r>
            <w:proofErr w:type="spellStart"/>
            <w:r w:rsidRPr="009E4248">
              <w:rPr>
                <w:rFonts w:cstheme="majorHAnsi"/>
                <w:sz w:val="18"/>
                <w:szCs w:val="18"/>
              </w:rPr>
              <w:t>aspecte</w:t>
            </w:r>
            <w:proofErr w:type="spellEnd"/>
            <w:r w:rsidRPr="009E4248">
              <w:rPr>
                <w:rFonts w:cstheme="majorHAnsi"/>
                <w:sz w:val="18"/>
                <w:szCs w:val="18"/>
              </w:rPr>
              <w:t xml:space="preserve"> de </w:t>
            </w:r>
            <w:proofErr w:type="spellStart"/>
            <w:r w:rsidRPr="009E4248">
              <w:rPr>
                <w:rFonts w:cstheme="majorHAnsi"/>
                <w:sz w:val="18"/>
                <w:szCs w:val="18"/>
              </w:rPr>
              <w:t>inundații</w:t>
            </w:r>
            <w:proofErr w:type="spellEnd"/>
          </w:p>
        </w:tc>
      </w:tr>
      <w:tr w:rsidR="00DD21C9" w:rsidRPr="00266AA1" w14:paraId="5BDDB55F" w14:textId="77777777" w:rsidTr="00A6410B">
        <w:trPr>
          <w:cantSplit/>
        </w:trPr>
        <w:tc>
          <w:tcPr>
            <w:tcW w:w="1560" w:type="dxa"/>
            <w:hideMark/>
          </w:tcPr>
          <w:p w14:paraId="25A89D00"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509BCC6F"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Utilizarea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școlilor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național</w:t>
            </w:r>
            <w:proofErr w:type="spellEnd"/>
            <w:r w:rsidRPr="009E4248">
              <w:rPr>
                <w:rFonts w:cstheme="majorHAnsi"/>
                <w:sz w:val="18"/>
                <w:szCs w:val="18"/>
                <w:lang w:val="en-US"/>
              </w:rPr>
              <w:t xml:space="preserve">, ca </w:t>
            </w:r>
            <w:proofErr w:type="spellStart"/>
            <w:r w:rsidRPr="009E4248">
              <w:rPr>
                <w:rFonts w:cstheme="majorHAnsi"/>
                <w:sz w:val="18"/>
                <w:szCs w:val="18"/>
                <w:lang w:val="en-US"/>
              </w:rPr>
              <w:t>potențiale</w:t>
            </w:r>
            <w:proofErr w:type="spellEnd"/>
            <w:r w:rsidRPr="009E4248">
              <w:rPr>
                <w:rFonts w:cstheme="majorHAnsi"/>
                <w:sz w:val="18"/>
                <w:szCs w:val="18"/>
                <w:lang w:val="en-US"/>
              </w:rPr>
              <w:t xml:space="preserve"> </w:t>
            </w:r>
            <w:proofErr w:type="spellStart"/>
            <w:r w:rsidRPr="009E4248">
              <w:rPr>
                <w:rFonts w:cstheme="majorHAnsi"/>
                <w:sz w:val="18"/>
                <w:szCs w:val="18"/>
                <w:lang w:val="en-US"/>
              </w:rPr>
              <w:t>puncte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acces</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difuzarea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conștientizării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comunității</w:t>
            </w:r>
            <w:proofErr w:type="spellEnd"/>
            <w:r w:rsidRPr="009E4248">
              <w:rPr>
                <w:rFonts w:cstheme="majorHAnsi"/>
                <w:sz w:val="18"/>
                <w:szCs w:val="18"/>
                <w:lang w:val="en-US"/>
              </w:rPr>
              <w:t xml:space="preserve">, cu </w:t>
            </w:r>
            <w:proofErr w:type="spellStart"/>
            <w:r w:rsidRPr="009E4248">
              <w:rPr>
                <w:rFonts w:cstheme="majorHAnsi"/>
                <w:sz w:val="18"/>
                <w:szCs w:val="18"/>
                <w:lang w:val="en-US"/>
              </w:rPr>
              <w:t>școli</w:t>
            </w:r>
            <w:proofErr w:type="spellEnd"/>
            <w:r w:rsidRPr="009E4248">
              <w:rPr>
                <w:rFonts w:cstheme="majorHAnsi"/>
                <w:sz w:val="18"/>
                <w:szCs w:val="18"/>
                <w:lang w:val="en-US"/>
              </w:rPr>
              <w:t xml:space="preserve"> </w:t>
            </w:r>
            <w:proofErr w:type="spellStart"/>
            <w:r w:rsidRPr="009E4248">
              <w:rPr>
                <w:rFonts w:cstheme="majorHAnsi"/>
                <w:sz w:val="18"/>
                <w:szCs w:val="18"/>
                <w:lang w:val="en-US"/>
              </w:rPr>
              <w:t>capabile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acționeze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centre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cunoaștere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structurile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familiale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largi</w:t>
            </w:r>
            <w:proofErr w:type="spellEnd"/>
            <w:r w:rsidRPr="009E4248">
              <w:rPr>
                <w:rFonts w:cstheme="majorHAnsi"/>
                <w:sz w:val="18"/>
                <w:szCs w:val="18"/>
                <w:lang w:val="en-US"/>
              </w:rPr>
              <w:t>.</w:t>
            </w:r>
          </w:p>
          <w:p w14:paraId="03FEAA73" w14:textId="77777777" w:rsidR="00DD21C9" w:rsidRPr="003C5BA1" w:rsidRDefault="00DD21C9" w:rsidP="00A6410B">
            <w:pPr>
              <w:pStyle w:val="CommentText"/>
              <w:rPr>
                <w:rFonts w:asciiTheme="majorHAnsi" w:eastAsia="Times New Roman" w:hAnsiTheme="majorHAnsi" w:cstheme="majorHAnsi"/>
                <w:sz w:val="18"/>
                <w:szCs w:val="18"/>
                <w:lang w:val="es-ES"/>
              </w:rPr>
            </w:pPr>
            <w:r w:rsidRPr="003C5BA1">
              <w:rPr>
                <w:rFonts w:asciiTheme="majorHAnsi" w:eastAsia="Times New Roman" w:hAnsiTheme="majorHAnsi" w:cstheme="majorHAnsi"/>
                <w:sz w:val="18"/>
                <w:szCs w:val="18"/>
                <w:lang w:val="it-IT"/>
              </w:rPr>
              <w:t xml:space="preserve">Aceasta are ca scop crearea de programe și materiale didactice școlare pentru toate vârstele pentru minim 3 ore pe an. </w:t>
            </w:r>
            <w:proofErr w:type="spellStart"/>
            <w:r w:rsidRPr="003C5BA1">
              <w:rPr>
                <w:rFonts w:asciiTheme="majorHAnsi" w:eastAsia="Times New Roman" w:hAnsiTheme="majorHAnsi" w:cstheme="majorHAnsi"/>
                <w:sz w:val="18"/>
                <w:szCs w:val="18"/>
                <w:lang w:val="es-ES"/>
              </w:rPr>
              <w:t>Formarea</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profesorilor</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prin</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seminarii</w:t>
            </w:r>
            <w:proofErr w:type="spellEnd"/>
            <w:r w:rsidRPr="003C5BA1">
              <w:rPr>
                <w:rFonts w:asciiTheme="majorHAnsi" w:eastAsia="Times New Roman" w:hAnsiTheme="majorHAnsi" w:cstheme="majorHAnsi"/>
                <w:sz w:val="18"/>
                <w:szCs w:val="18"/>
                <w:lang w:val="es-ES"/>
              </w:rPr>
              <w:t xml:space="preserve"> online </w:t>
            </w:r>
            <w:proofErr w:type="spellStart"/>
            <w:r w:rsidRPr="003C5BA1">
              <w:rPr>
                <w:rFonts w:asciiTheme="majorHAnsi" w:eastAsia="Times New Roman" w:hAnsiTheme="majorHAnsi" w:cstheme="majorHAnsi"/>
                <w:sz w:val="18"/>
                <w:szCs w:val="18"/>
                <w:lang w:val="es-ES"/>
              </w:rPr>
              <w:t>oferite</w:t>
            </w:r>
            <w:proofErr w:type="spellEnd"/>
            <w:r w:rsidRPr="003C5BA1">
              <w:rPr>
                <w:rFonts w:asciiTheme="majorHAnsi" w:eastAsia="Times New Roman" w:hAnsiTheme="majorHAnsi" w:cstheme="majorHAnsi"/>
                <w:sz w:val="18"/>
                <w:szCs w:val="18"/>
                <w:lang w:val="es-ES"/>
              </w:rPr>
              <w:t xml:space="preserve"> de </w:t>
            </w:r>
            <w:proofErr w:type="gramStart"/>
            <w:r w:rsidRPr="003C5BA1">
              <w:rPr>
                <w:rFonts w:asciiTheme="majorHAnsi" w:eastAsia="Times New Roman" w:hAnsiTheme="majorHAnsi" w:cstheme="majorHAnsi"/>
                <w:sz w:val="18"/>
                <w:szCs w:val="18"/>
                <w:lang w:val="es-ES"/>
              </w:rPr>
              <w:t xml:space="preserve">IGSU  </w:t>
            </w:r>
            <w:proofErr w:type="spellStart"/>
            <w:r w:rsidRPr="003C5BA1">
              <w:rPr>
                <w:rFonts w:asciiTheme="majorHAnsi" w:eastAsia="Times New Roman" w:hAnsiTheme="majorHAnsi" w:cstheme="majorHAnsi"/>
                <w:sz w:val="18"/>
                <w:szCs w:val="18"/>
                <w:lang w:val="es-ES"/>
              </w:rPr>
              <w:t>conform</w:t>
            </w:r>
            <w:proofErr w:type="spellEnd"/>
            <w:proofErr w:type="gram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Planurilor</w:t>
            </w:r>
            <w:proofErr w:type="spellEnd"/>
            <w:r w:rsidRPr="003C5BA1">
              <w:rPr>
                <w:rFonts w:asciiTheme="majorHAnsi" w:eastAsia="Times New Roman" w:hAnsiTheme="majorHAnsi" w:cstheme="majorHAnsi"/>
                <w:sz w:val="18"/>
                <w:szCs w:val="18"/>
                <w:lang w:val="es-ES"/>
              </w:rPr>
              <w:t xml:space="preserve"> de </w:t>
            </w:r>
            <w:proofErr w:type="spellStart"/>
            <w:r w:rsidRPr="003C5BA1">
              <w:rPr>
                <w:rFonts w:asciiTheme="majorHAnsi" w:eastAsia="Times New Roman" w:hAnsiTheme="majorHAnsi" w:cstheme="majorHAnsi"/>
                <w:sz w:val="18"/>
                <w:szCs w:val="18"/>
                <w:lang w:val="es-ES"/>
              </w:rPr>
              <w:t>pregătire</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în</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domeniul</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Situațiilor</w:t>
            </w:r>
            <w:proofErr w:type="spellEnd"/>
            <w:r w:rsidRPr="003C5BA1">
              <w:rPr>
                <w:rFonts w:asciiTheme="majorHAnsi" w:eastAsia="Times New Roman" w:hAnsiTheme="majorHAnsi" w:cstheme="majorHAnsi"/>
                <w:sz w:val="18"/>
                <w:szCs w:val="18"/>
                <w:lang w:val="es-ES"/>
              </w:rPr>
              <w:t xml:space="preserve"> de </w:t>
            </w:r>
            <w:proofErr w:type="spellStart"/>
            <w:r w:rsidRPr="003C5BA1">
              <w:rPr>
                <w:rFonts w:asciiTheme="majorHAnsi" w:eastAsia="Times New Roman" w:hAnsiTheme="majorHAnsi" w:cstheme="majorHAnsi"/>
                <w:sz w:val="18"/>
                <w:szCs w:val="18"/>
                <w:lang w:val="es-ES"/>
              </w:rPr>
              <w:t>Urgență</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întocmite</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la</w:t>
            </w:r>
            <w:proofErr w:type="spellEnd"/>
            <w:r w:rsidRPr="003C5BA1">
              <w:rPr>
                <w:rFonts w:asciiTheme="majorHAnsi" w:eastAsia="Times New Roman" w:hAnsiTheme="majorHAnsi" w:cstheme="majorHAnsi"/>
                <w:sz w:val="18"/>
                <w:szCs w:val="18"/>
                <w:lang w:val="es-ES"/>
              </w:rPr>
              <w:t xml:space="preserve"> nivel </w:t>
            </w:r>
            <w:proofErr w:type="spellStart"/>
            <w:r w:rsidRPr="003C5BA1">
              <w:rPr>
                <w:rFonts w:asciiTheme="majorHAnsi" w:eastAsia="Times New Roman" w:hAnsiTheme="majorHAnsi" w:cstheme="majorHAnsi"/>
                <w:sz w:val="18"/>
                <w:szCs w:val="18"/>
                <w:lang w:val="es-ES"/>
              </w:rPr>
              <w:t>județean</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și</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aprobate</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prin</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ordin</w:t>
            </w:r>
            <w:proofErr w:type="spellEnd"/>
            <w:r w:rsidRPr="003C5BA1">
              <w:rPr>
                <w:rFonts w:asciiTheme="majorHAnsi" w:eastAsia="Times New Roman" w:hAnsiTheme="majorHAnsi" w:cstheme="majorHAnsi"/>
                <w:sz w:val="18"/>
                <w:szCs w:val="18"/>
                <w:lang w:val="es-ES"/>
              </w:rPr>
              <w:t xml:space="preserve"> al </w:t>
            </w:r>
            <w:proofErr w:type="spellStart"/>
            <w:r w:rsidRPr="003C5BA1">
              <w:rPr>
                <w:rFonts w:asciiTheme="majorHAnsi" w:eastAsia="Times New Roman" w:hAnsiTheme="majorHAnsi" w:cstheme="majorHAnsi"/>
                <w:sz w:val="18"/>
                <w:szCs w:val="18"/>
                <w:lang w:val="es-ES"/>
              </w:rPr>
              <w:t>prefectului</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Furnizarea</w:t>
            </w:r>
            <w:proofErr w:type="spellEnd"/>
            <w:r w:rsidRPr="003C5BA1">
              <w:rPr>
                <w:rFonts w:asciiTheme="majorHAnsi" w:eastAsia="Times New Roman" w:hAnsiTheme="majorHAnsi" w:cstheme="majorHAnsi"/>
                <w:sz w:val="18"/>
                <w:szCs w:val="18"/>
                <w:lang w:val="es-ES"/>
              </w:rPr>
              <w:t xml:space="preserve"> de </w:t>
            </w:r>
            <w:proofErr w:type="spellStart"/>
            <w:r w:rsidRPr="003C5BA1">
              <w:rPr>
                <w:rFonts w:asciiTheme="majorHAnsi" w:eastAsia="Times New Roman" w:hAnsiTheme="majorHAnsi" w:cstheme="majorHAnsi"/>
                <w:sz w:val="18"/>
                <w:szCs w:val="18"/>
                <w:lang w:val="es-ES"/>
              </w:rPr>
              <w:t>materiale</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didactice</w:t>
            </w:r>
            <w:proofErr w:type="spellEnd"/>
            <w:r w:rsidRPr="003C5BA1">
              <w:rPr>
                <w:rFonts w:asciiTheme="majorHAnsi" w:eastAsia="Times New Roman" w:hAnsiTheme="majorHAnsi" w:cstheme="majorHAnsi"/>
                <w:sz w:val="18"/>
                <w:szCs w:val="18"/>
                <w:lang w:val="es-ES"/>
              </w:rPr>
              <w:t xml:space="preserve">, cum ar fi </w:t>
            </w:r>
            <w:proofErr w:type="spellStart"/>
            <w:r w:rsidRPr="003C5BA1">
              <w:rPr>
                <w:rFonts w:asciiTheme="majorHAnsi" w:eastAsia="Times New Roman" w:hAnsiTheme="majorHAnsi" w:cstheme="majorHAnsi"/>
                <w:sz w:val="18"/>
                <w:szCs w:val="18"/>
                <w:lang w:val="es-ES"/>
              </w:rPr>
              <w:t>cursuri</w:t>
            </w:r>
            <w:proofErr w:type="spellEnd"/>
            <w:r w:rsidRPr="003C5BA1">
              <w:rPr>
                <w:rFonts w:asciiTheme="majorHAnsi" w:eastAsia="Times New Roman" w:hAnsiTheme="majorHAnsi" w:cstheme="majorHAnsi"/>
                <w:sz w:val="18"/>
                <w:szCs w:val="18"/>
                <w:lang w:val="es-ES"/>
              </w:rPr>
              <w:t xml:space="preserve"> de e-learning </w:t>
            </w:r>
            <w:proofErr w:type="spellStart"/>
            <w:r w:rsidRPr="003C5BA1">
              <w:rPr>
                <w:rFonts w:asciiTheme="majorHAnsi" w:eastAsia="Times New Roman" w:hAnsiTheme="majorHAnsi" w:cstheme="majorHAnsi"/>
                <w:sz w:val="18"/>
                <w:szCs w:val="18"/>
                <w:lang w:val="es-ES"/>
              </w:rPr>
              <w:t>adecvate</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vârstei</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sau</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jocuri</w:t>
            </w:r>
            <w:proofErr w:type="spellEnd"/>
            <w:r w:rsidRPr="003C5BA1">
              <w:rPr>
                <w:rFonts w:asciiTheme="majorHAnsi" w:eastAsia="Times New Roman" w:hAnsiTheme="majorHAnsi" w:cstheme="majorHAnsi"/>
                <w:sz w:val="18"/>
                <w:szCs w:val="18"/>
                <w:lang w:val="es-ES"/>
              </w:rPr>
              <w:t xml:space="preserve"> interactive, </w:t>
            </w:r>
            <w:proofErr w:type="spellStart"/>
            <w:r w:rsidRPr="003C5BA1">
              <w:rPr>
                <w:rFonts w:asciiTheme="majorHAnsi" w:eastAsia="Times New Roman" w:hAnsiTheme="majorHAnsi" w:cstheme="majorHAnsi"/>
                <w:sz w:val="18"/>
                <w:szCs w:val="18"/>
                <w:lang w:val="es-ES"/>
              </w:rPr>
              <w:t>broșuri</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și</w:t>
            </w:r>
            <w:proofErr w:type="spellEnd"/>
            <w:r w:rsidRPr="003C5BA1">
              <w:rPr>
                <w:rFonts w:asciiTheme="majorHAnsi" w:eastAsia="Times New Roman" w:hAnsiTheme="majorHAnsi" w:cstheme="majorHAnsi"/>
                <w:sz w:val="18"/>
                <w:szCs w:val="18"/>
                <w:lang w:val="es-ES"/>
              </w:rPr>
              <w:t xml:space="preserve"> </w:t>
            </w:r>
            <w:proofErr w:type="spellStart"/>
            <w:r w:rsidRPr="003C5BA1">
              <w:rPr>
                <w:rFonts w:asciiTheme="majorHAnsi" w:eastAsia="Times New Roman" w:hAnsiTheme="majorHAnsi" w:cstheme="majorHAnsi"/>
                <w:sz w:val="18"/>
                <w:szCs w:val="18"/>
                <w:lang w:val="es-ES"/>
              </w:rPr>
              <w:t>fișe</w:t>
            </w:r>
            <w:proofErr w:type="spellEnd"/>
            <w:r w:rsidRPr="003C5BA1">
              <w:rPr>
                <w:rFonts w:asciiTheme="majorHAnsi" w:eastAsia="Times New Roman" w:hAnsiTheme="majorHAnsi" w:cstheme="majorHAnsi"/>
                <w:sz w:val="18"/>
                <w:szCs w:val="18"/>
                <w:lang w:val="es-ES"/>
              </w:rPr>
              <w:t xml:space="preserve"> informative.</w:t>
            </w:r>
          </w:p>
        </w:tc>
      </w:tr>
      <w:tr w:rsidR="00DD21C9" w:rsidRPr="00205D9D" w14:paraId="1FD17110" w14:textId="77777777" w:rsidTr="00A6410B">
        <w:trPr>
          <w:cantSplit/>
        </w:trPr>
        <w:tc>
          <w:tcPr>
            <w:tcW w:w="1560" w:type="dxa"/>
            <w:hideMark/>
          </w:tcPr>
          <w:p w14:paraId="6383F52C"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586175E5"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Conștientizarea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cadrul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unor</w:t>
            </w:r>
            <w:proofErr w:type="spellEnd"/>
            <w:r w:rsidRPr="009E4248">
              <w:rPr>
                <w:rFonts w:cstheme="majorHAnsi"/>
                <w:sz w:val="18"/>
                <w:szCs w:val="18"/>
                <w:lang w:val="en-US"/>
              </w:rPr>
              <w:t xml:space="preserve"> </w:t>
            </w:r>
            <w:proofErr w:type="spellStart"/>
            <w:r w:rsidRPr="009E4248">
              <w:rPr>
                <w:rFonts w:cstheme="majorHAnsi"/>
                <w:sz w:val="18"/>
                <w:szCs w:val="18"/>
                <w:lang w:val="en-US"/>
              </w:rPr>
              <w:t>sisteme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largi</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acționând</w:t>
            </w:r>
            <w:proofErr w:type="spellEnd"/>
            <w:r w:rsidRPr="009E4248">
              <w:rPr>
                <w:rFonts w:cstheme="majorHAnsi"/>
                <w:sz w:val="18"/>
                <w:szCs w:val="18"/>
                <w:lang w:val="en-US"/>
              </w:rPr>
              <w:t xml:space="preserve"> ca </w:t>
            </w:r>
            <w:proofErr w:type="spellStart"/>
            <w:r w:rsidRPr="009E4248">
              <w:rPr>
                <w:rFonts w:cstheme="majorHAnsi"/>
                <w:sz w:val="18"/>
                <w:szCs w:val="18"/>
                <w:lang w:val="en-US"/>
              </w:rPr>
              <w:t>niște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centre</w:t>
            </w:r>
            <w:proofErr w:type="spellEnd"/>
            <w:r w:rsidRPr="009E4248">
              <w:rPr>
                <w:rFonts w:cstheme="majorHAnsi"/>
                <w:sz w:val="18"/>
                <w:szCs w:val="18"/>
                <w:lang w:val="en-US"/>
              </w:rPr>
              <w:t xml:space="preserve"> de transfer de </w:t>
            </w:r>
            <w:proofErr w:type="spellStart"/>
            <w:r w:rsidRPr="009E4248">
              <w:rPr>
                <w:rFonts w:cstheme="majorHAnsi"/>
                <w:sz w:val="18"/>
                <w:szCs w:val="18"/>
                <w:lang w:val="en-US"/>
              </w:rPr>
              <w:t>cunoștințe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w:t>
            </w:r>
            <w:proofErr w:type="spellEnd"/>
            <w:r w:rsidRPr="009E4248">
              <w:rPr>
                <w:rFonts w:cstheme="majorHAnsi"/>
                <w:sz w:val="18"/>
                <w:szCs w:val="18"/>
                <w:lang w:val="en-US"/>
              </w:rPr>
              <w:t>.</w:t>
            </w:r>
          </w:p>
          <w:p w14:paraId="2DF4B506"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 xml:space="preserve">Prin </w:t>
            </w: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gradului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privire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riscul</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cu care se pot </w:t>
            </w:r>
            <w:proofErr w:type="spellStart"/>
            <w:r w:rsidRPr="009E4248">
              <w:rPr>
                <w:rFonts w:cstheme="majorHAnsi"/>
                <w:sz w:val="18"/>
                <w:szCs w:val="18"/>
                <w:lang w:val="en-US"/>
              </w:rPr>
              <w:t>confrunta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acțiunile</w:t>
            </w:r>
            <w:proofErr w:type="spellEnd"/>
            <w:r w:rsidRPr="009E4248">
              <w:rPr>
                <w:rFonts w:cstheme="majorHAnsi"/>
                <w:sz w:val="18"/>
                <w:szCs w:val="18"/>
                <w:lang w:val="en-US"/>
              </w:rPr>
              <w:t xml:space="preserve"> pe care le pot </w:t>
            </w:r>
            <w:proofErr w:type="spellStart"/>
            <w:r w:rsidRPr="009E4248">
              <w:rPr>
                <w:rFonts w:cstheme="majorHAnsi"/>
                <w:sz w:val="18"/>
                <w:szCs w:val="18"/>
                <w:lang w:val="en-US"/>
              </w:rPr>
              <w:t>implementa</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reduce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pregătirea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întărită</w:t>
            </w:r>
            <w:proofErr w:type="spellEnd"/>
            <w:r w:rsidRPr="009E4248">
              <w:rPr>
                <w:rFonts w:cstheme="majorHAnsi"/>
                <w:sz w:val="18"/>
                <w:szCs w:val="18"/>
                <w:lang w:val="en-US"/>
              </w:rPr>
              <w:t xml:space="preserve"> </w:t>
            </w:r>
            <w:proofErr w:type="spellStart"/>
            <w:r w:rsidRPr="009E4248">
              <w:rPr>
                <w:rFonts w:cstheme="majorHAnsi"/>
                <w:sz w:val="18"/>
                <w:szCs w:val="18"/>
                <w:lang w:val="en-US"/>
              </w:rPr>
              <w:t>datorită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reduse</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provocate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w:t>
            </w:r>
          </w:p>
        </w:tc>
      </w:tr>
      <w:tr w:rsidR="00DD21C9" w:rsidRPr="009E4248" w14:paraId="76B0ED81" w14:textId="77777777" w:rsidTr="00A6410B">
        <w:trPr>
          <w:cantSplit/>
          <w:trHeight w:val="70"/>
        </w:trPr>
        <w:tc>
          <w:tcPr>
            <w:tcW w:w="1560" w:type="dxa"/>
            <w:tcBorders>
              <w:top w:val="single" w:sz="4" w:space="0" w:color="auto"/>
            </w:tcBorders>
            <w:shd w:val="clear" w:color="auto" w:fill="auto"/>
            <w:hideMark/>
          </w:tcPr>
          <w:p w14:paraId="40EB2A09"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tcBorders>
              <w:top w:val="single" w:sz="4" w:space="0" w:color="auto"/>
            </w:tcBorders>
            <w:shd w:val="clear" w:color="auto" w:fill="auto"/>
            <w:hideMark/>
          </w:tcPr>
          <w:p w14:paraId="18B87017"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4e</w:t>
            </w:r>
          </w:p>
        </w:tc>
      </w:tr>
      <w:tr w:rsidR="00DD21C9" w:rsidRPr="009E4248" w14:paraId="1B7790A7" w14:textId="77777777" w:rsidTr="00A6410B">
        <w:trPr>
          <w:cantSplit/>
          <w:trHeight w:val="70"/>
        </w:trPr>
        <w:tc>
          <w:tcPr>
            <w:tcW w:w="1560" w:type="dxa"/>
            <w:shd w:val="clear" w:color="auto" w:fill="auto"/>
            <w:hideMark/>
          </w:tcPr>
          <w:p w14:paraId="7C94752E"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shd w:val="clear" w:color="auto" w:fill="auto"/>
            <w:hideMark/>
          </w:tcPr>
          <w:p w14:paraId="666067B6"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Îmbunătățirea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rezilienței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grupurilor</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vulnerabile</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și</w:t>
            </w:r>
            <w:proofErr w:type="spellEnd"/>
            <w:r w:rsidRPr="009E4248">
              <w:rPr>
                <w:rFonts w:cstheme="majorHAnsi"/>
                <w:b/>
                <w:bCs/>
                <w:sz w:val="18"/>
                <w:szCs w:val="18"/>
                <w:lang w:val="en-US"/>
              </w:rPr>
              <w:t>/</w:t>
            </w:r>
            <w:proofErr w:type="spellStart"/>
            <w:r w:rsidRPr="009E4248">
              <w:rPr>
                <w:rFonts w:cstheme="majorHAnsi"/>
                <w:b/>
                <w:bCs/>
                <w:sz w:val="18"/>
                <w:szCs w:val="18"/>
                <w:lang w:val="en-US"/>
              </w:rPr>
              <w:t>sau</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marginalizate</w:t>
            </w:r>
            <w:proofErr w:type="spellEnd"/>
          </w:p>
        </w:tc>
      </w:tr>
      <w:tr w:rsidR="00DD21C9" w:rsidRPr="009E4248" w14:paraId="42A929CC" w14:textId="77777777" w:rsidTr="00A6410B">
        <w:trPr>
          <w:cantSplit/>
          <w:trHeight w:val="70"/>
        </w:trPr>
        <w:tc>
          <w:tcPr>
            <w:tcW w:w="1560" w:type="dxa"/>
            <w:shd w:val="clear" w:color="auto" w:fill="auto"/>
          </w:tcPr>
          <w:p w14:paraId="54F520D9"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5AF9F7ED"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M43 - RO50, M42-RO49, M43-RO51</w:t>
            </w:r>
          </w:p>
        </w:tc>
      </w:tr>
      <w:tr w:rsidR="00DD21C9" w:rsidRPr="00266AA1" w14:paraId="7ECD4466" w14:textId="77777777" w:rsidTr="00A6410B">
        <w:trPr>
          <w:cantSplit/>
          <w:trHeight w:val="70"/>
        </w:trPr>
        <w:tc>
          <w:tcPr>
            <w:tcW w:w="1560" w:type="dxa"/>
            <w:hideMark/>
          </w:tcPr>
          <w:p w14:paraId="6EB543C2"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3AF562B6"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rezilienței</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w:t>
            </w:r>
            <w:proofErr w:type="spellStart"/>
            <w:r w:rsidRPr="009E4248">
              <w:rPr>
                <w:rFonts w:cstheme="majorHAnsi"/>
                <w:sz w:val="18"/>
                <w:szCs w:val="18"/>
                <w:lang w:val="en-US"/>
              </w:rPr>
              <w:t>sau</w:t>
            </w:r>
            <w:proofErr w:type="spellEnd"/>
            <w:r w:rsidRPr="009E4248">
              <w:rPr>
                <w:rFonts w:cstheme="majorHAnsi"/>
                <w:sz w:val="18"/>
                <w:szCs w:val="18"/>
                <w:lang w:val="en-US"/>
              </w:rPr>
              <w:t xml:space="preserve"> a </w:t>
            </w:r>
            <w:proofErr w:type="spellStart"/>
            <w:r w:rsidRPr="009E4248">
              <w:rPr>
                <w:rFonts w:cstheme="majorHAnsi"/>
                <w:sz w:val="18"/>
                <w:szCs w:val="18"/>
                <w:lang w:val="en-US"/>
              </w:rPr>
              <w:t>grupurilor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marginalizate</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proofErr w:type="gram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managementul</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
          <w:p w14:paraId="72D8B60F"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comunicarea bidirecțională a acestor informații</w:t>
            </w:r>
          </w:p>
        </w:tc>
      </w:tr>
      <w:tr w:rsidR="00DD21C9" w:rsidRPr="009E4248" w14:paraId="62B9F7D2" w14:textId="77777777" w:rsidTr="00A6410B">
        <w:trPr>
          <w:cantSplit/>
          <w:trHeight w:val="2294"/>
        </w:trPr>
        <w:tc>
          <w:tcPr>
            <w:tcW w:w="1560" w:type="dxa"/>
            <w:hideMark/>
          </w:tcPr>
          <w:p w14:paraId="23C5ED13"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7B24BAA8"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o mare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se </w:t>
            </w:r>
            <w:proofErr w:type="spellStart"/>
            <w:r w:rsidRPr="009E4248">
              <w:rPr>
                <w:rFonts w:cstheme="majorHAnsi"/>
                <w:sz w:val="18"/>
                <w:szCs w:val="18"/>
                <w:lang w:val="en-US"/>
              </w:rPr>
              <w:t>confruntă</w:t>
            </w:r>
            <w:proofErr w:type="spellEnd"/>
            <w:r w:rsidRPr="009E4248">
              <w:rPr>
                <w:rFonts w:cstheme="majorHAnsi"/>
                <w:sz w:val="18"/>
                <w:szCs w:val="18"/>
                <w:lang w:val="en-US"/>
              </w:rPr>
              <w:t xml:space="preserve"> cu o </w:t>
            </w:r>
            <w:proofErr w:type="spellStart"/>
            <w:r w:rsidRPr="009E4248">
              <w:rPr>
                <w:rFonts w:cstheme="majorHAnsi"/>
                <w:sz w:val="18"/>
                <w:szCs w:val="18"/>
                <w:lang w:val="en-US"/>
              </w:rPr>
              <w:t>vulnerabilitate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creștere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cauza</w:t>
            </w:r>
            <w:proofErr w:type="spellEnd"/>
            <w:r w:rsidRPr="009E4248">
              <w:rPr>
                <w:rFonts w:cstheme="majorHAnsi"/>
                <w:sz w:val="18"/>
                <w:szCs w:val="18"/>
                <w:lang w:val="en-US"/>
              </w:rPr>
              <w:t xml:space="preserve"> </w:t>
            </w:r>
            <w:proofErr w:type="spellStart"/>
            <w:r w:rsidRPr="009E4248">
              <w:rPr>
                <w:rFonts w:cstheme="majorHAnsi"/>
                <w:sz w:val="18"/>
                <w:szCs w:val="18"/>
                <w:lang w:val="en-US"/>
              </w:rPr>
              <w:t>ratelor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ridicate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sărăcie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ceea</w:t>
            </w:r>
            <w:proofErr w:type="spellEnd"/>
            <w:r w:rsidRPr="009E4248">
              <w:rPr>
                <w:rFonts w:cstheme="majorHAnsi"/>
                <w:sz w:val="18"/>
                <w:szCs w:val="18"/>
                <w:lang w:val="en-US"/>
              </w:rPr>
              <w:t xml:space="preserve"> </w:t>
            </w:r>
            <w:proofErr w:type="spellStart"/>
            <w:r w:rsidRPr="009E4248">
              <w:rPr>
                <w:rFonts w:cstheme="majorHAnsi"/>
                <w:sz w:val="18"/>
                <w:szCs w:val="18"/>
                <w:lang w:val="en-US"/>
              </w:rPr>
              <w:t>ce</w:t>
            </w:r>
            <w:proofErr w:type="spellEnd"/>
            <w:r w:rsidRPr="009E4248">
              <w:rPr>
                <w:rFonts w:cstheme="majorHAnsi"/>
                <w:sz w:val="18"/>
                <w:szCs w:val="18"/>
                <w:lang w:val="en-US"/>
              </w:rPr>
              <w:t xml:space="preserve"> face ca </w:t>
            </w: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încercările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reducere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dezastre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de </w:t>
            </w:r>
            <w:proofErr w:type="spellStart"/>
            <w:r w:rsidRPr="009E4248">
              <w:rPr>
                <w:rFonts w:cstheme="majorHAnsi"/>
                <w:sz w:val="18"/>
                <w:szCs w:val="18"/>
                <w:lang w:val="en-US"/>
              </w:rPr>
              <w:t>maximă</w:t>
            </w:r>
            <w:proofErr w:type="spellEnd"/>
            <w:r w:rsidRPr="009E4248">
              <w:rPr>
                <w:rFonts w:cstheme="majorHAnsi"/>
                <w:sz w:val="18"/>
                <w:szCs w:val="18"/>
                <w:lang w:val="en-US"/>
              </w:rPr>
              <w:t xml:space="preserve"> </w:t>
            </w:r>
            <w:proofErr w:type="spellStart"/>
            <w:r w:rsidRPr="009E4248">
              <w:rPr>
                <w:rFonts w:cstheme="majorHAnsi"/>
                <w:sz w:val="18"/>
                <w:szCs w:val="18"/>
                <w:lang w:val="en-US"/>
              </w:rPr>
              <w:t>importanță</w:t>
            </w:r>
            <w:proofErr w:type="spellEnd"/>
            <w:r w:rsidRPr="009E4248">
              <w:rPr>
                <w:rFonts w:cstheme="majorHAnsi"/>
                <w:sz w:val="18"/>
                <w:szCs w:val="18"/>
                <w:lang w:val="en-US"/>
              </w:rPr>
              <w:t>.</w:t>
            </w:r>
          </w:p>
          <w:p w14:paraId="4B19A72E"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Desemnarea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unor</w:t>
            </w:r>
            <w:proofErr w:type="spellEnd"/>
            <w:r w:rsidRPr="009E4248">
              <w:rPr>
                <w:rFonts w:cstheme="majorHAnsi"/>
                <w:sz w:val="18"/>
                <w:szCs w:val="18"/>
                <w:lang w:val="en-US"/>
              </w:rPr>
              <w:t xml:space="preserve"> </w:t>
            </w:r>
            <w:proofErr w:type="spellStart"/>
            <w:r w:rsidRPr="009E4248">
              <w:rPr>
                <w:rFonts w:cstheme="majorHAnsi"/>
                <w:sz w:val="18"/>
                <w:szCs w:val="18"/>
                <w:lang w:val="en-US"/>
              </w:rPr>
              <w:t>promotori</w:t>
            </w:r>
            <w:proofErr w:type="spellEnd"/>
            <w:r w:rsidRPr="009E4248">
              <w:rPr>
                <w:rFonts w:cstheme="majorHAnsi"/>
                <w:sz w:val="18"/>
                <w:szCs w:val="18"/>
                <w:lang w:val="en-US"/>
              </w:rPr>
              <w:t xml:space="preserve"> </w:t>
            </w:r>
            <w:proofErr w:type="spellStart"/>
            <w:r w:rsidRPr="009E4248">
              <w:rPr>
                <w:rFonts w:cstheme="majorHAnsi"/>
                <w:sz w:val="18"/>
                <w:szCs w:val="18"/>
                <w:lang w:val="en-US"/>
              </w:rPr>
              <w:t>specializați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reprezentanților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încrederea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stabilească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canale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puternice</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utilizate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situaţii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deschisă</w:t>
            </w:r>
            <w:proofErr w:type="spellEnd"/>
            <w:r w:rsidRPr="009E4248">
              <w:rPr>
                <w:rFonts w:cstheme="majorHAnsi"/>
                <w:sz w:val="18"/>
                <w:szCs w:val="18"/>
                <w:lang w:val="en-US"/>
              </w:rPr>
              <w:t xml:space="preserve">, </w:t>
            </w:r>
            <w:proofErr w:type="spellStart"/>
            <w:r w:rsidRPr="009E4248">
              <w:rPr>
                <w:rFonts w:cstheme="majorHAnsi"/>
                <w:sz w:val="18"/>
                <w:szCs w:val="18"/>
                <w:lang w:val="en-US"/>
              </w:rPr>
              <w:t>fracventă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poate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provocărilor</w:t>
            </w:r>
            <w:proofErr w:type="spellEnd"/>
            <w:r w:rsidRPr="009E4248">
              <w:rPr>
                <w:rFonts w:cstheme="majorHAnsi"/>
                <w:sz w:val="18"/>
                <w:szCs w:val="18"/>
                <w:lang w:val="en-US"/>
              </w:rPr>
              <w:t xml:space="preserve"> cu care se </w:t>
            </w:r>
            <w:proofErr w:type="spellStart"/>
            <w:r w:rsidRPr="009E4248">
              <w:rPr>
                <w:rFonts w:cstheme="majorHAnsi"/>
                <w:sz w:val="18"/>
                <w:szCs w:val="18"/>
                <w:lang w:val="en-US"/>
              </w:rPr>
              <w:t>confruntă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răspunsurile</w:t>
            </w:r>
            <w:proofErr w:type="spellEnd"/>
            <w:r w:rsidRPr="009E4248">
              <w:rPr>
                <w:rFonts w:cstheme="majorHAnsi"/>
                <w:sz w:val="18"/>
                <w:szCs w:val="18"/>
                <w:lang w:val="en-US"/>
              </w:rPr>
              <w:t xml:space="preserve"> lor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încorporeze</w:t>
            </w:r>
            <w:proofErr w:type="spellEnd"/>
            <w:r w:rsidRPr="009E4248">
              <w:rPr>
                <w:rFonts w:cstheme="majorHAnsi"/>
                <w:sz w:val="18"/>
                <w:szCs w:val="18"/>
                <w:lang w:val="en-US"/>
              </w:rPr>
              <w:t xml:space="preserve"> </w:t>
            </w:r>
            <w:proofErr w:type="spellStart"/>
            <w:r w:rsidRPr="009E4248">
              <w:rPr>
                <w:rFonts w:cstheme="majorHAnsi"/>
                <w:sz w:val="18"/>
                <w:szCs w:val="18"/>
                <w:lang w:val="en-US"/>
              </w:rPr>
              <w:t>strategiile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tradiționale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utilizate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planurile</w:t>
            </w:r>
            <w:proofErr w:type="spellEnd"/>
            <w:r w:rsidRPr="009E4248">
              <w:rPr>
                <w:rFonts w:cstheme="majorHAnsi"/>
                <w:sz w:val="18"/>
                <w:szCs w:val="18"/>
                <w:lang w:val="en-US"/>
              </w:rPr>
              <w:t xml:space="preserve"> lor de </w:t>
            </w: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322F7C22"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Există</w:t>
            </w:r>
            <w:proofErr w:type="spellEnd"/>
            <w:r w:rsidRPr="009E4248">
              <w:rPr>
                <w:rFonts w:cstheme="majorHAnsi"/>
                <w:sz w:val="18"/>
                <w:szCs w:val="18"/>
                <w:lang w:val="en-US"/>
              </w:rPr>
              <w:t xml:space="preserve"> un </w:t>
            </w:r>
            <w:proofErr w:type="spellStart"/>
            <w:r w:rsidRPr="009E4248">
              <w:rPr>
                <w:rFonts w:cstheme="majorHAnsi"/>
                <w:sz w:val="18"/>
                <w:szCs w:val="18"/>
                <w:lang w:val="en-US"/>
              </w:rPr>
              <w:t>potențial</w:t>
            </w:r>
            <w:proofErr w:type="spellEnd"/>
            <w:r w:rsidRPr="009E4248">
              <w:rPr>
                <w:rFonts w:cstheme="majorHAnsi"/>
                <w:sz w:val="18"/>
                <w:szCs w:val="18"/>
                <w:lang w:val="en-US"/>
              </w:rPr>
              <w:t xml:space="preserve"> ca </w:t>
            </w:r>
            <w:proofErr w:type="spellStart"/>
            <w:r w:rsidRPr="009E4248">
              <w:rPr>
                <w:rFonts w:cstheme="majorHAnsi"/>
                <w:sz w:val="18"/>
                <w:szCs w:val="18"/>
                <w:lang w:val="en-US"/>
              </w:rPr>
              <w:t>această</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se </w:t>
            </w:r>
            <w:proofErr w:type="spellStart"/>
            <w:r w:rsidRPr="009E4248">
              <w:rPr>
                <w:rFonts w:cstheme="majorHAnsi"/>
                <w:sz w:val="18"/>
                <w:szCs w:val="18"/>
                <w:lang w:val="en-US"/>
              </w:rPr>
              <w:t>extindă</w:t>
            </w:r>
            <w:proofErr w:type="spellEnd"/>
            <w:r w:rsidRPr="009E4248">
              <w:rPr>
                <w:rFonts w:cstheme="majorHAnsi"/>
                <w:sz w:val="18"/>
                <w:szCs w:val="18"/>
                <w:lang w:val="en-US"/>
              </w:rPr>
              <w:t xml:space="preserve"> pe </w:t>
            </w:r>
            <w:proofErr w:type="spellStart"/>
            <w:r w:rsidRPr="009E4248">
              <w:rPr>
                <w:rFonts w:cstheme="majorHAnsi"/>
                <w:sz w:val="18"/>
                <w:szCs w:val="18"/>
                <w:lang w:val="en-US"/>
              </w:rPr>
              <w:t>platforma</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construită</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pilotul</w:t>
            </w:r>
            <w:proofErr w:type="spellEnd"/>
            <w:r w:rsidRPr="009E4248">
              <w:rPr>
                <w:rFonts w:cstheme="majorHAnsi"/>
                <w:sz w:val="18"/>
                <w:szCs w:val="18"/>
                <w:lang w:val="en-US"/>
              </w:rPr>
              <w:t xml:space="preserve"> </w:t>
            </w:r>
            <w:proofErr w:type="spellStart"/>
            <w:r w:rsidRPr="009E4248">
              <w:rPr>
                <w:rFonts w:cstheme="majorHAnsi"/>
                <w:sz w:val="18"/>
                <w:szCs w:val="18"/>
                <w:lang w:val="en-US"/>
              </w:rPr>
              <w:t>dedicat</w:t>
            </w:r>
            <w:proofErr w:type="spellEnd"/>
            <w:r w:rsidRPr="009E4248">
              <w:rPr>
                <w:rFonts w:cstheme="majorHAnsi"/>
                <w:sz w:val="18"/>
                <w:szCs w:val="18"/>
                <w:lang w:val="en-US"/>
              </w:rPr>
              <w:t xml:space="preserve"> </w:t>
            </w:r>
            <w:proofErr w:type="spellStart"/>
            <w:r w:rsidRPr="009E4248">
              <w:rPr>
                <w:rFonts w:cstheme="majorHAnsi"/>
                <w:sz w:val="18"/>
                <w:szCs w:val="18"/>
                <w:lang w:val="en-US"/>
              </w:rPr>
              <w:t>romilor</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proiectul</w:t>
            </w:r>
            <w:proofErr w:type="spellEnd"/>
            <w:r w:rsidRPr="009E4248">
              <w:rPr>
                <w:rFonts w:cstheme="majorHAnsi"/>
                <w:sz w:val="18"/>
                <w:szCs w:val="18"/>
                <w:lang w:val="en-US"/>
              </w:rPr>
              <w:t xml:space="preserve"> RO-FLOODS, </w:t>
            </w:r>
            <w:proofErr w:type="spellStart"/>
            <w:r w:rsidRPr="009E4248">
              <w:rPr>
                <w:rFonts w:cstheme="majorHAnsi"/>
                <w:sz w:val="18"/>
                <w:szCs w:val="18"/>
                <w:lang w:val="en-US"/>
              </w:rPr>
              <w:t>folosind</w:t>
            </w:r>
            <w:proofErr w:type="spellEnd"/>
            <w:r w:rsidRPr="009E4248">
              <w:rPr>
                <w:rFonts w:cstheme="majorHAnsi"/>
                <w:sz w:val="18"/>
                <w:szCs w:val="18"/>
                <w:lang w:val="en-US"/>
              </w:rPr>
              <w:t xml:space="preserve"> </w:t>
            </w:r>
            <w:proofErr w:type="spellStart"/>
            <w:r w:rsidRPr="009E4248">
              <w:rPr>
                <w:rFonts w:cstheme="majorHAnsi"/>
                <w:sz w:val="18"/>
                <w:szCs w:val="18"/>
                <w:lang w:val="en-US"/>
              </w:rPr>
              <w:t>liste</w:t>
            </w:r>
            <w:proofErr w:type="spellEnd"/>
            <w:r w:rsidRPr="009E4248">
              <w:rPr>
                <w:rFonts w:cstheme="majorHAnsi"/>
                <w:sz w:val="18"/>
                <w:szCs w:val="18"/>
                <w:lang w:val="en-US"/>
              </w:rPr>
              <w:t xml:space="preserve"> de ONG-</w:t>
            </w:r>
            <w:proofErr w:type="spellStart"/>
            <w:r w:rsidRPr="009E4248">
              <w:rPr>
                <w:rFonts w:cstheme="majorHAnsi"/>
                <w:sz w:val="18"/>
                <w:szCs w:val="18"/>
                <w:lang w:val="en-US"/>
              </w:rPr>
              <w:t>uri</w:t>
            </w:r>
            <w:proofErr w:type="spellEnd"/>
            <w:r w:rsidRPr="009E4248">
              <w:rPr>
                <w:rFonts w:cstheme="majorHAnsi"/>
                <w:sz w:val="18"/>
                <w:szCs w:val="18"/>
                <w:lang w:val="en-US"/>
              </w:rPr>
              <w:t xml:space="preserve"> locale </w:t>
            </w:r>
            <w:proofErr w:type="spellStart"/>
            <w:proofErr w:type="gramStart"/>
            <w:r w:rsidRPr="009E4248">
              <w:rPr>
                <w:rFonts w:cstheme="majorHAnsi"/>
                <w:sz w:val="18"/>
                <w:szCs w:val="18"/>
                <w:lang w:val="en-US"/>
              </w:rPr>
              <w:t>prestabilite</w:t>
            </w:r>
            <w:proofErr w:type="spellEnd"/>
            <w:r w:rsidRPr="009E4248">
              <w:rPr>
                <w:rFonts w:cstheme="majorHAnsi"/>
                <w:sz w:val="18"/>
                <w:szCs w:val="18"/>
                <w:lang w:val="en-US"/>
              </w:rPr>
              <w:t xml:space="preserve"> .</w:t>
            </w:r>
            <w:proofErr w:type="gramEnd"/>
          </w:p>
        </w:tc>
      </w:tr>
      <w:tr w:rsidR="00DD21C9" w:rsidRPr="00205D9D" w14:paraId="06920D53" w14:textId="77777777" w:rsidTr="00A6410B">
        <w:trPr>
          <w:cantSplit/>
        </w:trPr>
        <w:tc>
          <w:tcPr>
            <w:tcW w:w="1560" w:type="dxa"/>
            <w:hideMark/>
          </w:tcPr>
          <w:p w14:paraId="13651A78"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28B525A4"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Prin </w:t>
            </w:r>
            <w:proofErr w:type="spellStart"/>
            <w:r w:rsidRPr="009E4248">
              <w:rPr>
                <w:rFonts w:cstheme="majorHAnsi"/>
                <w:sz w:val="18"/>
                <w:szCs w:val="18"/>
                <w:lang w:val="en-US"/>
              </w:rPr>
              <w:t>mecanismele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abordări</w:t>
            </w:r>
            <w:proofErr w:type="spellEnd"/>
            <w:r w:rsidRPr="009E4248">
              <w:rPr>
                <w:rFonts w:cstheme="majorHAnsi"/>
                <w:sz w:val="18"/>
                <w:szCs w:val="18"/>
                <w:lang w:val="en-US"/>
              </w:rPr>
              <w:t xml:space="preserve"> participative, </w:t>
            </w:r>
            <w:proofErr w:type="spellStart"/>
            <w:r w:rsidRPr="009E4248">
              <w:rPr>
                <w:rFonts w:cstheme="majorHAnsi"/>
                <w:sz w:val="18"/>
                <w:szCs w:val="18"/>
                <w:lang w:val="en-US"/>
              </w:rPr>
              <w:t>includerea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sistemul</w:t>
            </w:r>
            <w:proofErr w:type="spellEnd"/>
            <w:r w:rsidRPr="009E4248">
              <w:rPr>
                <w:rFonts w:cstheme="majorHAnsi"/>
                <w:sz w:val="18"/>
                <w:szCs w:val="18"/>
                <w:lang w:val="en-US"/>
              </w:rPr>
              <w:t xml:space="preserve"> de management al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consolidată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rezultând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adaptarea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abordărilor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acțiunii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partea</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evenimentele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adaptată</w:t>
            </w:r>
            <w:proofErr w:type="spellEnd"/>
            <w:r w:rsidRPr="009E4248">
              <w:rPr>
                <w:rFonts w:cstheme="majorHAnsi"/>
                <w:sz w:val="18"/>
                <w:szCs w:val="18"/>
                <w:lang w:val="en-US"/>
              </w:rPr>
              <w:t xml:space="preserve"> la </w:t>
            </w:r>
            <w:proofErr w:type="spellStart"/>
            <w:r w:rsidRPr="009E4248">
              <w:rPr>
                <w:rFonts w:cstheme="majorHAnsi"/>
                <w:sz w:val="18"/>
                <w:szCs w:val="18"/>
                <w:lang w:val="en-US"/>
              </w:rPr>
              <w:t>situațiile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constrângerile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Pierderile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umane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cauzate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evitate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datorită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acțiunii</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înțelegerii</w:t>
            </w:r>
            <w:proofErr w:type="spellEnd"/>
            <w:r w:rsidRPr="009E4248">
              <w:rPr>
                <w:rFonts w:cstheme="majorHAnsi"/>
                <w:sz w:val="18"/>
                <w:szCs w:val="18"/>
                <w:lang w:val="en-US"/>
              </w:rPr>
              <w:t xml:space="preserve"> combinate.</w:t>
            </w:r>
          </w:p>
          <w:p w14:paraId="4871D952"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Beneficii</w:t>
            </w:r>
            <w:proofErr w:type="spellEnd"/>
            <w:r w:rsidRPr="009E4248">
              <w:rPr>
                <w:rFonts w:cstheme="majorHAnsi"/>
                <w:sz w:val="18"/>
                <w:szCs w:val="18"/>
                <w:lang w:val="en-US"/>
              </w:rPr>
              <w:t xml:space="preserve"> </w:t>
            </w:r>
            <w:proofErr w:type="spellStart"/>
            <w:r w:rsidRPr="009E4248">
              <w:rPr>
                <w:rFonts w:cstheme="majorHAnsi"/>
                <w:sz w:val="18"/>
                <w:szCs w:val="18"/>
                <w:lang w:val="en-US"/>
              </w:rPr>
              <w:t>suplimentare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oferite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stabilirea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w:t>
            </w:r>
            <w:proofErr w:type="spellEnd"/>
            <w:r w:rsidRPr="009E4248">
              <w:rPr>
                <w:rFonts w:cstheme="majorHAnsi"/>
                <w:sz w:val="18"/>
                <w:szCs w:val="18"/>
                <w:lang w:val="en-US"/>
              </w:rPr>
              <w:t xml:space="preserve"> </w:t>
            </w:r>
            <w:proofErr w:type="spellStart"/>
            <w:r w:rsidRPr="009E4248">
              <w:rPr>
                <w:rFonts w:cstheme="majorHAnsi"/>
                <w:sz w:val="18"/>
                <w:szCs w:val="18"/>
                <w:lang w:val="en-US"/>
              </w:rPr>
              <w:t>canale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pregătire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reziliență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multe</w:t>
            </w:r>
            <w:proofErr w:type="spellEnd"/>
            <w:r w:rsidRPr="009E4248">
              <w:rPr>
                <w:rFonts w:cstheme="majorHAnsi"/>
                <w:sz w:val="18"/>
                <w:szCs w:val="18"/>
                <w:lang w:val="en-US"/>
              </w:rPr>
              <w:t xml:space="preserve"> </w:t>
            </w:r>
            <w:proofErr w:type="spellStart"/>
            <w:r w:rsidRPr="009E4248">
              <w:rPr>
                <w:rFonts w:cstheme="majorHAnsi"/>
                <w:sz w:val="18"/>
                <w:szCs w:val="18"/>
                <w:lang w:val="en-US"/>
              </w:rPr>
              <w:t>hazarduri</w:t>
            </w:r>
            <w:proofErr w:type="spellEnd"/>
            <w:r w:rsidRPr="009E4248">
              <w:rPr>
                <w:rFonts w:cstheme="majorHAnsi"/>
                <w:sz w:val="18"/>
                <w:szCs w:val="18"/>
                <w:lang w:val="en-US"/>
              </w:rPr>
              <w:t>.</w:t>
            </w:r>
          </w:p>
          <w:p w14:paraId="52AB0956"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sz w:val="22"/>
                <w:lang w:val="en-US"/>
              </w:rPr>
            </w:pPr>
            <w:r w:rsidRPr="009E4248">
              <w:rPr>
                <w:rFonts w:cstheme="majorHAnsi"/>
                <w:sz w:val="18"/>
                <w:szCs w:val="18"/>
                <w:lang w:val="en-US"/>
              </w:rPr>
              <w:t xml:space="preserve">Această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ajuta</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îndeplinirea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aspirațiilor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cuprinse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Directiva</w:t>
            </w:r>
            <w:proofErr w:type="spellEnd"/>
            <w:r w:rsidRPr="009E4248">
              <w:rPr>
                <w:rFonts w:cstheme="majorHAnsi"/>
                <w:sz w:val="18"/>
                <w:szCs w:val="18"/>
                <w:lang w:val="en-US"/>
              </w:rPr>
              <w:t xml:space="preserve"> UE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DCA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legătură</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participarea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formulare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curs de </w:t>
            </w:r>
            <w:proofErr w:type="spellStart"/>
            <w:r w:rsidRPr="009E4248">
              <w:rPr>
                <w:rFonts w:cstheme="majorHAnsi"/>
                <w:sz w:val="18"/>
                <w:szCs w:val="18"/>
                <w:lang w:val="en-US"/>
              </w:rPr>
              <w:t>gestionare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tc>
      </w:tr>
      <w:tr w:rsidR="00DD21C9" w:rsidRPr="009E4248" w14:paraId="2AADAC6D" w14:textId="77777777" w:rsidTr="00A6410B">
        <w:trPr>
          <w:cantSplit/>
          <w:trHeight w:val="70"/>
        </w:trPr>
        <w:tc>
          <w:tcPr>
            <w:tcW w:w="1560" w:type="dxa"/>
            <w:shd w:val="clear" w:color="auto" w:fill="auto"/>
            <w:hideMark/>
          </w:tcPr>
          <w:p w14:paraId="2C15DDE7"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shd w:val="clear" w:color="auto" w:fill="auto"/>
            <w:hideMark/>
          </w:tcPr>
          <w:p w14:paraId="5DEEBBF6"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4f</w:t>
            </w:r>
          </w:p>
        </w:tc>
      </w:tr>
      <w:tr w:rsidR="00DD21C9" w:rsidRPr="002D0987" w14:paraId="60D7E377" w14:textId="77777777" w:rsidTr="00A6410B">
        <w:trPr>
          <w:cantSplit/>
          <w:trHeight w:val="70"/>
        </w:trPr>
        <w:tc>
          <w:tcPr>
            <w:tcW w:w="1560" w:type="dxa"/>
            <w:shd w:val="clear" w:color="auto" w:fill="auto"/>
            <w:hideMark/>
          </w:tcPr>
          <w:p w14:paraId="63BCA631"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shd w:val="clear" w:color="auto" w:fill="auto"/>
            <w:hideMark/>
          </w:tcPr>
          <w:p w14:paraId="57408269" w14:textId="77777777" w:rsidR="00DD21C9" w:rsidRPr="003C5BA1" w:rsidRDefault="00DD21C9" w:rsidP="00A6410B">
            <w:pPr>
              <w:spacing w:before="0" w:after="0"/>
              <w:jc w:val="both"/>
              <w:rPr>
                <w:rFonts w:cstheme="majorHAnsi"/>
                <w:b/>
                <w:bCs/>
                <w:sz w:val="18"/>
                <w:szCs w:val="18"/>
                <w:lang w:val="it-IT"/>
              </w:rPr>
            </w:pPr>
            <w:r w:rsidRPr="003C5BA1">
              <w:rPr>
                <w:rFonts w:cstheme="majorHAnsi"/>
                <w:b/>
                <w:bCs/>
                <w:sz w:val="18"/>
                <w:szCs w:val="18"/>
                <w:lang w:val="it-IT"/>
              </w:rPr>
              <w:t>Îmbunătățirea acoperirii sistemului de alarmare</w:t>
            </w:r>
          </w:p>
        </w:tc>
      </w:tr>
      <w:tr w:rsidR="00DD21C9" w:rsidRPr="009E4248" w14:paraId="6B16A03D" w14:textId="77777777" w:rsidTr="00A6410B">
        <w:trPr>
          <w:cantSplit/>
          <w:trHeight w:val="70"/>
        </w:trPr>
        <w:tc>
          <w:tcPr>
            <w:tcW w:w="1560" w:type="dxa"/>
            <w:shd w:val="clear" w:color="auto" w:fill="auto"/>
          </w:tcPr>
          <w:p w14:paraId="553E2698"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4C5B714E"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M41-RO44</w:t>
            </w:r>
          </w:p>
        </w:tc>
      </w:tr>
      <w:tr w:rsidR="00DD21C9" w:rsidRPr="00266AA1" w14:paraId="58E51FE2" w14:textId="77777777" w:rsidTr="00A6410B">
        <w:trPr>
          <w:cantSplit/>
        </w:trPr>
        <w:tc>
          <w:tcPr>
            <w:tcW w:w="1560" w:type="dxa"/>
            <w:hideMark/>
          </w:tcPr>
          <w:p w14:paraId="5E0E3B5F"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6308850D"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Îmbunătățirea gradului de acoperire cu sisteme de alarmare și eficientizarea modului de diseminare a mesajelor de avertizare (acest obiectiv este parte a Proiectului WATMAN II)</w:t>
            </w:r>
          </w:p>
        </w:tc>
      </w:tr>
      <w:tr w:rsidR="00DD21C9" w:rsidRPr="009E4248" w14:paraId="66F97903" w14:textId="77777777" w:rsidTr="00A6410B">
        <w:trPr>
          <w:cantSplit/>
        </w:trPr>
        <w:tc>
          <w:tcPr>
            <w:tcW w:w="1560" w:type="dxa"/>
            <w:hideMark/>
          </w:tcPr>
          <w:p w14:paraId="69050AF9"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lastRenderedPageBreak/>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0182E58D" w14:textId="77777777" w:rsidR="00DD21C9" w:rsidRPr="009E4248" w:rsidRDefault="00DD21C9" w:rsidP="00A6410B">
            <w:pPr>
              <w:spacing w:before="0" w:after="0"/>
              <w:jc w:val="both"/>
              <w:rPr>
                <w:rFonts w:cstheme="majorHAnsi"/>
                <w:sz w:val="18"/>
                <w:szCs w:val="18"/>
                <w:lang w:val="en-US"/>
              </w:rPr>
            </w:pPr>
            <w:r w:rsidRPr="009E4248">
              <w:rPr>
                <w:rFonts w:cstheme="majorHAnsi"/>
                <w:sz w:val="18"/>
                <w:szCs w:val="18"/>
                <w:lang w:val="en-US"/>
              </w:rPr>
              <w:t xml:space="preserve">27 de </w:t>
            </w:r>
            <w:proofErr w:type="spellStart"/>
            <w:r w:rsidRPr="009E4248">
              <w:rPr>
                <w:rFonts w:cstheme="majorHAnsi"/>
                <w:sz w:val="18"/>
                <w:szCs w:val="18"/>
                <w:lang w:val="en-US"/>
              </w:rPr>
              <w:t>studii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audibilitate</w:t>
            </w:r>
            <w:proofErr w:type="spellEnd"/>
            <w:r w:rsidRPr="009E4248">
              <w:rPr>
                <w:rFonts w:cstheme="majorHAnsi"/>
                <w:sz w:val="18"/>
                <w:szCs w:val="18"/>
                <w:lang w:val="en-US"/>
              </w:rPr>
              <w:t xml:space="preserve"> au </w:t>
            </w:r>
            <w:proofErr w:type="spellStart"/>
            <w:r w:rsidRPr="009E4248">
              <w:rPr>
                <w:rFonts w:cstheme="majorHAnsi"/>
                <w:sz w:val="18"/>
                <w:szCs w:val="18"/>
                <w:lang w:val="en-US"/>
              </w:rPr>
              <w:t>fost</w:t>
            </w:r>
            <w:proofErr w:type="spellEnd"/>
            <w:r w:rsidRPr="009E4248">
              <w:rPr>
                <w:rFonts w:cstheme="majorHAnsi"/>
                <w:sz w:val="18"/>
                <w:szCs w:val="18"/>
                <w:lang w:val="en-US"/>
              </w:rPr>
              <w:t xml:space="preserve"> </w:t>
            </w:r>
            <w:proofErr w:type="spellStart"/>
            <w:r w:rsidRPr="009E4248">
              <w:rPr>
                <w:rFonts w:cstheme="majorHAnsi"/>
                <w:sz w:val="18"/>
                <w:szCs w:val="18"/>
                <w:lang w:val="en-US"/>
              </w:rPr>
              <w:t>efectuate</w:t>
            </w:r>
            <w:proofErr w:type="spellEnd"/>
            <w:r w:rsidRPr="009E4248">
              <w:rPr>
                <w:rFonts w:cstheme="majorHAnsi"/>
                <w:sz w:val="18"/>
                <w:szCs w:val="18"/>
                <w:lang w:val="en-US"/>
              </w:rPr>
              <w:t xml:space="preserve"> de IGSU   </w:t>
            </w:r>
            <w:proofErr w:type="spellStart"/>
            <w:r w:rsidRPr="009E4248">
              <w:rPr>
                <w:rFonts w:cstheme="majorHAnsi"/>
                <w:sz w:val="18"/>
                <w:szCs w:val="18"/>
                <w:lang w:val="en-US"/>
              </w:rPr>
              <w:t>începând</w:t>
            </w:r>
            <w:proofErr w:type="spellEnd"/>
            <w:r w:rsidRPr="009E4248">
              <w:rPr>
                <w:rFonts w:cstheme="majorHAnsi"/>
                <w:sz w:val="18"/>
                <w:szCs w:val="18"/>
                <w:lang w:val="en-US"/>
              </w:rPr>
              <w:t xml:space="preserve"> cu </w:t>
            </w:r>
            <w:proofErr w:type="spellStart"/>
            <w:r w:rsidRPr="009E4248">
              <w:rPr>
                <w:rFonts w:cstheme="majorHAnsi"/>
                <w:sz w:val="18"/>
                <w:szCs w:val="18"/>
                <w:lang w:val="en-US"/>
              </w:rPr>
              <w:t>anul</w:t>
            </w:r>
            <w:proofErr w:type="spellEnd"/>
            <w:r w:rsidRPr="009E4248">
              <w:rPr>
                <w:rFonts w:cstheme="majorHAnsi"/>
                <w:sz w:val="18"/>
                <w:szCs w:val="18"/>
                <w:lang w:val="en-US"/>
              </w:rPr>
              <w:t xml:space="preserve"> 2019;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au </w:t>
            </w:r>
            <w:proofErr w:type="spellStart"/>
            <w:r w:rsidRPr="009E4248">
              <w:rPr>
                <w:rFonts w:cstheme="majorHAnsi"/>
                <w:sz w:val="18"/>
                <w:szCs w:val="18"/>
                <w:lang w:val="en-US"/>
              </w:rPr>
              <w:t>constatat</w:t>
            </w:r>
            <w:proofErr w:type="spellEnd"/>
            <w:r w:rsidRPr="009E4248">
              <w:rPr>
                <w:rFonts w:cstheme="majorHAnsi"/>
                <w:sz w:val="18"/>
                <w:szCs w:val="18"/>
                <w:lang w:val="en-US"/>
              </w:rPr>
              <w:t xml:space="preserve"> </w:t>
            </w:r>
            <w:proofErr w:type="spellStart"/>
            <w:r w:rsidRPr="009E4248">
              <w:rPr>
                <w:rFonts w:cstheme="majorHAnsi"/>
                <w:sz w:val="18"/>
                <w:szCs w:val="18"/>
                <w:lang w:val="en-US"/>
              </w:rPr>
              <w:t>că</w:t>
            </w:r>
            <w:proofErr w:type="spellEnd"/>
            <w:r w:rsidRPr="009E4248">
              <w:rPr>
                <w:rFonts w:cstheme="majorHAnsi"/>
                <w:sz w:val="18"/>
                <w:szCs w:val="18"/>
                <w:lang w:val="en-US"/>
              </w:rPr>
              <w:t xml:space="preserve"> </w:t>
            </w:r>
            <w:proofErr w:type="spellStart"/>
            <w:r w:rsidRPr="009E4248">
              <w:rPr>
                <w:rFonts w:cstheme="majorHAnsi"/>
                <w:sz w:val="18"/>
                <w:szCs w:val="18"/>
                <w:lang w:val="en-US"/>
              </w:rPr>
              <w:t>doar</w:t>
            </w:r>
            <w:proofErr w:type="spellEnd"/>
            <w:r w:rsidRPr="009E4248">
              <w:rPr>
                <w:rFonts w:cstheme="majorHAnsi"/>
                <w:sz w:val="18"/>
                <w:szCs w:val="18"/>
                <w:lang w:val="en-US"/>
              </w:rPr>
              <w:t xml:space="preserve"> 55,46% din </w:t>
            </w:r>
            <w:proofErr w:type="spellStart"/>
            <w:r w:rsidRPr="009E4248">
              <w:rPr>
                <w:rFonts w:cstheme="majorHAnsi"/>
                <w:sz w:val="18"/>
                <w:szCs w:val="18"/>
                <w:lang w:val="en-US"/>
              </w:rPr>
              <w:t>țară</w:t>
            </w:r>
            <w:proofErr w:type="spellEnd"/>
            <w:r w:rsidRPr="009E4248">
              <w:rPr>
                <w:rFonts w:cstheme="majorHAnsi"/>
                <w:sz w:val="18"/>
                <w:szCs w:val="18"/>
                <w:lang w:val="en-US"/>
              </w:rPr>
              <w:t xml:space="preserve"> era </w:t>
            </w:r>
            <w:proofErr w:type="spellStart"/>
            <w:r w:rsidRPr="009E4248">
              <w:rPr>
                <w:rFonts w:cstheme="majorHAnsi"/>
                <w:sz w:val="18"/>
                <w:szCs w:val="18"/>
                <w:lang w:val="en-US"/>
              </w:rPr>
              <w:t>acoperită</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sisteme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alarmare</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sonoră</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eficiente</w:t>
            </w:r>
            <w:proofErr w:type="spellEnd"/>
            <w:proofErr w:type="gram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multe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comune</w:t>
            </w:r>
            <w:proofErr w:type="spellEnd"/>
            <w:r w:rsidRPr="009E4248">
              <w:rPr>
                <w:rFonts w:cstheme="majorHAnsi"/>
                <w:sz w:val="18"/>
                <w:szCs w:val="18"/>
                <w:lang w:val="en-US"/>
              </w:rPr>
              <w:t xml:space="preserve"> </w:t>
            </w:r>
            <w:proofErr w:type="spellStart"/>
            <w:r w:rsidRPr="009E4248">
              <w:rPr>
                <w:rFonts w:cstheme="majorHAnsi"/>
                <w:sz w:val="18"/>
                <w:szCs w:val="18"/>
                <w:lang w:val="en-US"/>
              </w:rPr>
              <w:t>lipsind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prezent</w:t>
            </w:r>
            <w:proofErr w:type="spellEnd"/>
            <w:r w:rsidRPr="009E4248">
              <w:rPr>
                <w:rFonts w:cstheme="majorHAnsi"/>
                <w:sz w:val="18"/>
                <w:szCs w:val="18"/>
                <w:lang w:val="en-US"/>
              </w:rPr>
              <w:t xml:space="preserve"> o </w:t>
            </w:r>
            <w:proofErr w:type="spellStart"/>
            <w:r w:rsidRPr="009E4248">
              <w:rPr>
                <w:rFonts w:cstheme="majorHAnsi"/>
                <w:sz w:val="18"/>
                <w:szCs w:val="18"/>
                <w:lang w:val="en-US"/>
              </w:rPr>
              <w:t>sirenă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avertizarea</w:t>
            </w:r>
            <w:proofErr w:type="spellEnd"/>
            <w:r w:rsidRPr="009E4248">
              <w:rPr>
                <w:rFonts w:cstheme="majorHAnsi"/>
                <w:sz w:val="18"/>
                <w:szCs w:val="18"/>
                <w:lang w:val="en-US"/>
              </w:rPr>
              <w:t>/</w:t>
            </w:r>
            <w:proofErr w:type="spellStart"/>
            <w:r w:rsidRPr="009E4248">
              <w:rPr>
                <w:rFonts w:cstheme="majorHAnsi"/>
                <w:sz w:val="18"/>
                <w:szCs w:val="18"/>
                <w:lang w:val="en-US"/>
              </w:rPr>
              <w:t>alarmarea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w:t>
            </w:r>
            <w:proofErr w:type="spellStart"/>
            <w:r w:rsidRPr="009E4248">
              <w:rPr>
                <w:rFonts w:cstheme="majorHAnsi"/>
                <w:sz w:val="18"/>
                <w:szCs w:val="18"/>
                <w:lang w:val="en-US"/>
              </w:rPr>
              <w:t>poate</w:t>
            </w:r>
            <w:proofErr w:type="spellEnd"/>
            <w:r w:rsidRPr="009E4248">
              <w:rPr>
                <w:rFonts w:cstheme="majorHAnsi"/>
                <w:sz w:val="18"/>
                <w:szCs w:val="18"/>
                <w:lang w:val="en-US"/>
              </w:rPr>
              <w:t xml:space="preserve"> fi </w:t>
            </w:r>
            <w:proofErr w:type="spellStart"/>
            <w:r w:rsidRPr="009E4248">
              <w:rPr>
                <w:rFonts w:cstheme="majorHAnsi"/>
                <w:sz w:val="18"/>
                <w:szCs w:val="18"/>
                <w:lang w:val="en-US"/>
              </w:rPr>
              <w:t>deficitară</w:t>
            </w:r>
            <w:proofErr w:type="spellEnd"/>
            <w:r w:rsidRPr="009E4248">
              <w:rPr>
                <w:rFonts w:cstheme="majorHAnsi"/>
                <w:sz w:val="18"/>
                <w:szCs w:val="18"/>
                <w:lang w:val="en-US"/>
              </w:rPr>
              <w:t xml:space="preserve"> . </w:t>
            </w:r>
            <w:proofErr w:type="spellStart"/>
            <w:r w:rsidRPr="009E4248">
              <w:rPr>
                <w:rFonts w:cstheme="majorHAnsi"/>
                <w:sz w:val="18"/>
                <w:szCs w:val="18"/>
                <w:lang w:val="en-US"/>
              </w:rPr>
              <w:t>Neexistența</w:t>
            </w:r>
            <w:proofErr w:type="spellEnd"/>
            <w:r w:rsidRPr="009E4248">
              <w:rPr>
                <w:rFonts w:cstheme="majorHAnsi"/>
                <w:sz w:val="18"/>
                <w:szCs w:val="18"/>
                <w:lang w:val="en-US"/>
              </w:rPr>
              <w:t xml:space="preserve"> </w:t>
            </w:r>
            <w:proofErr w:type="spellStart"/>
            <w:r w:rsidRPr="009E4248">
              <w:rPr>
                <w:rFonts w:cstheme="majorHAnsi"/>
                <w:sz w:val="18"/>
                <w:szCs w:val="18"/>
                <w:lang w:val="en-US"/>
              </w:rPr>
              <w:t>sirenei</w:t>
            </w:r>
            <w:proofErr w:type="spellEnd"/>
            <w:r w:rsidRPr="009E4248">
              <w:rPr>
                <w:rFonts w:cstheme="majorHAnsi"/>
                <w:sz w:val="18"/>
                <w:szCs w:val="18"/>
                <w:lang w:val="en-US"/>
              </w:rPr>
              <w:t xml:space="preserve"> duce la </w:t>
            </w:r>
            <w:proofErr w:type="spellStart"/>
            <w:r w:rsidRPr="009E4248">
              <w:rPr>
                <w:rFonts w:cstheme="majorHAnsi"/>
                <w:sz w:val="18"/>
                <w:szCs w:val="18"/>
                <w:lang w:val="en-US"/>
              </w:rPr>
              <w:t>nealarmare</w:t>
            </w:r>
            <w:proofErr w:type="spellEnd"/>
          </w:p>
          <w:p w14:paraId="15AD05B4" w14:textId="77777777" w:rsidR="00DD21C9" w:rsidRPr="009E4248" w:rsidRDefault="00DD21C9" w:rsidP="00A6410B">
            <w:pPr>
              <w:spacing w:before="0" w:after="0"/>
              <w:jc w:val="both"/>
              <w:rPr>
                <w:rFonts w:cstheme="majorHAnsi"/>
                <w:sz w:val="18"/>
                <w:szCs w:val="18"/>
                <w:lang w:val="en-US"/>
              </w:rPr>
            </w:pPr>
            <w:r w:rsidRPr="009E4248">
              <w:rPr>
                <w:rFonts w:cstheme="majorHAnsi"/>
                <w:sz w:val="18"/>
                <w:szCs w:val="18"/>
                <w:lang w:val="en-US"/>
              </w:rPr>
              <w:t xml:space="preserve">Multe zone se </w:t>
            </w:r>
            <w:proofErr w:type="spellStart"/>
            <w:r w:rsidRPr="009E4248">
              <w:rPr>
                <w:rFonts w:cstheme="majorHAnsi"/>
                <w:sz w:val="18"/>
                <w:szCs w:val="18"/>
                <w:lang w:val="en-US"/>
              </w:rPr>
              <w:t>bazează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prezent</w:t>
            </w:r>
            <w:proofErr w:type="spellEnd"/>
            <w:r w:rsidRPr="009E4248">
              <w:rPr>
                <w:rFonts w:cstheme="majorHAnsi"/>
                <w:sz w:val="18"/>
                <w:szCs w:val="18"/>
                <w:lang w:val="en-US"/>
              </w:rPr>
              <w:t xml:space="preserve"> pe </w:t>
            </w:r>
            <w:proofErr w:type="spellStart"/>
            <w:r w:rsidRPr="009E4248">
              <w:rPr>
                <w:rFonts w:cstheme="majorHAnsi"/>
                <w:sz w:val="18"/>
                <w:szCs w:val="18"/>
                <w:lang w:val="en-US"/>
              </w:rPr>
              <w:t>funcționarea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sirenelor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mecanice</w:t>
            </w:r>
            <w:proofErr w:type="spellEnd"/>
            <w:r w:rsidRPr="009E4248">
              <w:rPr>
                <w:rFonts w:cstheme="majorHAnsi"/>
                <w:sz w:val="18"/>
                <w:szCs w:val="18"/>
                <w:lang w:val="en-US"/>
              </w:rPr>
              <w:t xml:space="preserve">, IGSU </w:t>
            </w:r>
            <w:proofErr w:type="spellStart"/>
            <w:r w:rsidRPr="009E4248">
              <w:rPr>
                <w:rFonts w:cstheme="majorHAnsi"/>
                <w:sz w:val="18"/>
                <w:szCs w:val="18"/>
                <w:lang w:val="en-US"/>
              </w:rPr>
              <w:t>confirmând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2019 </w:t>
            </w:r>
            <w:proofErr w:type="spellStart"/>
            <w:r w:rsidRPr="009E4248">
              <w:rPr>
                <w:rFonts w:cstheme="majorHAnsi"/>
                <w:sz w:val="18"/>
                <w:szCs w:val="18"/>
                <w:lang w:val="en-US"/>
              </w:rPr>
              <w:t>că</w:t>
            </w:r>
            <w:proofErr w:type="spellEnd"/>
            <w:r w:rsidRPr="009E4248">
              <w:rPr>
                <w:rFonts w:cstheme="majorHAnsi"/>
                <w:sz w:val="18"/>
                <w:szCs w:val="18"/>
                <w:lang w:val="en-US"/>
              </w:rPr>
              <w:t xml:space="preserve"> </w:t>
            </w:r>
            <w:proofErr w:type="spellStart"/>
            <w:r w:rsidRPr="009E4248">
              <w:rPr>
                <w:rFonts w:cstheme="majorHAnsi"/>
                <w:sz w:val="18"/>
                <w:szCs w:val="18"/>
                <w:lang w:val="en-US"/>
              </w:rPr>
              <w:t>majoritatea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sirenelor</w:t>
            </w:r>
            <w:proofErr w:type="spellEnd"/>
            <w:r w:rsidRPr="009E4248">
              <w:rPr>
                <w:rFonts w:cstheme="majorHAnsi"/>
                <w:sz w:val="18"/>
                <w:szCs w:val="18"/>
                <w:lang w:val="en-US"/>
              </w:rPr>
              <w:t xml:space="preserve"> nu </w:t>
            </w:r>
            <w:proofErr w:type="spellStart"/>
            <w:r w:rsidRPr="009E4248">
              <w:rPr>
                <w:rFonts w:cstheme="majorHAnsi"/>
                <w:sz w:val="18"/>
                <w:szCs w:val="18"/>
                <w:lang w:val="en-US"/>
              </w:rPr>
              <w:t>erau</w:t>
            </w:r>
            <w:proofErr w:type="spellEnd"/>
            <w:r w:rsidRPr="009E4248">
              <w:rPr>
                <w:rFonts w:cstheme="majorHAnsi"/>
                <w:sz w:val="18"/>
                <w:szCs w:val="18"/>
                <w:lang w:val="en-US"/>
              </w:rPr>
              <w:t xml:space="preserve"> </w:t>
            </w:r>
            <w:proofErr w:type="spellStart"/>
            <w:r w:rsidRPr="009E4248">
              <w:rPr>
                <w:rFonts w:cstheme="majorHAnsi"/>
                <w:sz w:val="18"/>
                <w:szCs w:val="18"/>
                <w:lang w:val="en-US"/>
              </w:rPr>
              <w:t>conectate</w:t>
            </w:r>
            <w:proofErr w:type="spellEnd"/>
            <w:r w:rsidRPr="009E4248">
              <w:rPr>
                <w:rFonts w:cstheme="majorHAnsi"/>
                <w:sz w:val="18"/>
                <w:szCs w:val="18"/>
                <w:lang w:val="en-US"/>
              </w:rPr>
              <w:t xml:space="preserve"> electronic la </w:t>
            </w:r>
            <w:proofErr w:type="spellStart"/>
            <w:r w:rsidRPr="009E4248">
              <w:rPr>
                <w:rFonts w:cstheme="majorHAnsi"/>
                <w:sz w:val="18"/>
                <w:szCs w:val="18"/>
                <w:lang w:val="en-US"/>
              </w:rPr>
              <w:t>structuri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comandă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centralizate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necesitând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manuală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teren</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are </w:t>
            </w:r>
            <w:proofErr w:type="spellStart"/>
            <w:r w:rsidRPr="009E4248">
              <w:rPr>
                <w:rFonts w:cstheme="majorHAnsi"/>
                <w:sz w:val="18"/>
                <w:szCs w:val="18"/>
                <w:lang w:val="en-US"/>
              </w:rPr>
              <w:t>potențialul</w:t>
            </w:r>
            <w:proofErr w:type="spellEnd"/>
            <w:r w:rsidRPr="009E4248">
              <w:rPr>
                <w:rFonts w:cstheme="majorHAnsi"/>
                <w:sz w:val="18"/>
                <w:szCs w:val="18"/>
                <w:lang w:val="en-US"/>
              </w:rPr>
              <w:t xml:space="preserve"> de a duce la </w:t>
            </w:r>
            <w:proofErr w:type="spellStart"/>
            <w:r w:rsidRPr="009E4248">
              <w:rPr>
                <w:rFonts w:cstheme="majorHAnsi"/>
                <w:sz w:val="18"/>
                <w:szCs w:val="18"/>
                <w:lang w:val="en-US"/>
              </w:rPr>
              <w:t>întârzieri</w:t>
            </w:r>
            <w:proofErr w:type="spellEnd"/>
            <w:r w:rsidRPr="009E4248">
              <w:rPr>
                <w:rFonts w:cstheme="majorHAnsi"/>
                <w:sz w:val="18"/>
                <w:szCs w:val="18"/>
                <w:lang w:val="en-US"/>
              </w:rPr>
              <w:t xml:space="preserve"> </w:t>
            </w:r>
            <w:proofErr w:type="spellStart"/>
            <w:r w:rsidRPr="009E4248">
              <w:rPr>
                <w:rFonts w:cstheme="majorHAnsi"/>
                <w:sz w:val="18"/>
                <w:szCs w:val="18"/>
                <w:lang w:val="en-US"/>
              </w:rPr>
              <w:t>critice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pregătire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29C075B4" w14:textId="77777777" w:rsidR="00DD21C9" w:rsidRPr="009E4248" w:rsidRDefault="00DD21C9" w:rsidP="00A6410B">
            <w:pPr>
              <w:spacing w:before="0" w:after="0"/>
              <w:jc w:val="both"/>
              <w:rPr>
                <w:rFonts w:cstheme="majorHAnsi"/>
                <w:sz w:val="18"/>
                <w:szCs w:val="18"/>
                <w:lang w:val="en-US"/>
              </w:rPr>
            </w:pPr>
            <w:r w:rsidRPr="009E4248">
              <w:rPr>
                <w:rFonts w:cstheme="majorHAnsi"/>
                <w:sz w:val="18"/>
                <w:szCs w:val="18"/>
                <w:lang w:val="en-US"/>
              </w:rPr>
              <w:t xml:space="preserve">Ca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proiectului</w:t>
            </w:r>
            <w:proofErr w:type="spellEnd"/>
            <w:r w:rsidRPr="009E4248">
              <w:rPr>
                <w:rFonts w:cstheme="majorHAnsi"/>
                <w:sz w:val="18"/>
                <w:szCs w:val="18"/>
                <w:lang w:val="en-US"/>
              </w:rPr>
              <w:t xml:space="preserve"> WATMAN </w:t>
            </w:r>
            <w:proofErr w:type="gramStart"/>
            <w:r w:rsidRPr="009E4248">
              <w:rPr>
                <w:rFonts w:cstheme="majorHAnsi"/>
                <w:sz w:val="18"/>
                <w:szCs w:val="18"/>
                <w:lang w:val="en-US"/>
              </w:rPr>
              <w:t>II,  ANAR</w:t>
            </w:r>
            <w:proofErr w:type="gramEnd"/>
            <w:r w:rsidRPr="009E4248">
              <w:rPr>
                <w:rFonts w:cstheme="majorHAnsi"/>
                <w:sz w:val="18"/>
                <w:szCs w:val="18"/>
                <w:lang w:val="en-US"/>
              </w:rPr>
              <w:t xml:space="preserve"> a </w:t>
            </w:r>
            <w:proofErr w:type="spellStart"/>
            <w:r w:rsidRPr="009E4248">
              <w:rPr>
                <w:rFonts w:cstheme="majorHAnsi"/>
                <w:sz w:val="18"/>
                <w:szCs w:val="18"/>
                <w:lang w:val="en-US"/>
              </w:rPr>
              <w:t>confirmat</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constatări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identificarea</w:t>
            </w:r>
            <w:proofErr w:type="spellEnd"/>
            <w:r w:rsidRPr="009E4248">
              <w:rPr>
                <w:rFonts w:cstheme="majorHAnsi"/>
                <w:sz w:val="18"/>
                <w:szCs w:val="18"/>
                <w:lang w:val="en-US"/>
              </w:rPr>
              <w:t xml:space="preserve"> a </w:t>
            </w:r>
            <w:proofErr w:type="spellStart"/>
            <w:r w:rsidRPr="009E4248">
              <w:rPr>
                <w:rFonts w:cstheme="majorHAnsi"/>
                <w:sz w:val="18"/>
                <w:szCs w:val="18"/>
                <w:lang w:val="en-US"/>
              </w:rPr>
              <w:t>cca</w:t>
            </w:r>
            <w:proofErr w:type="spellEnd"/>
            <w:r w:rsidRPr="009E4248">
              <w:rPr>
                <w:rFonts w:cstheme="majorHAnsi"/>
                <w:sz w:val="18"/>
                <w:szCs w:val="18"/>
                <w:lang w:val="en-US"/>
              </w:rPr>
              <w:t xml:space="preserve">. 1.500 de </w:t>
            </w:r>
            <w:proofErr w:type="spellStart"/>
            <w:r w:rsidRPr="009E4248">
              <w:rPr>
                <w:rFonts w:cstheme="majorHAnsi"/>
                <w:sz w:val="18"/>
                <w:szCs w:val="18"/>
                <w:lang w:val="en-US"/>
              </w:rPr>
              <w:t>sirene</w:t>
            </w:r>
            <w:proofErr w:type="spellEnd"/>
            <w:r w:rsidRPr="009E4248">
              <w:rPr>
                <w:rFonts w:cstheme="majorHAnsi"/>
                <w:sz w:val="18"/>
                <w:szCs w:val="18"/>
                <w:lang w:val="en-US"/>
              </w:rPr>
              <w:t xml:space="preserve"> </w:t>
            </w:r>
            <w:proofErr w:type="spellStart"/>
            <w:r w:rsidRPr="009E4248">
              <w:rPr>
                <w:rFonts w:cstheme="majorHAnsi"/>
                <w:sz w:val="18"/>
                <w:szCs w:val="18"/>
                <w:lang w:val="en-US"/>
              </w:rPr>
              <w:t>suplimentare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asigura</w:t>
            </w:r>
            <w:proofErr w:type="spellEnd"/>
            <w:r w:rsidRPr="009E4248">
              <w:rPr>
                <w:rFonts w:cstheme="majorHAnsi"/>
                <w:sz w:val="18"/>
                <w:szCs w:val="18"/>
                <w:lang w:val="en-US"/>
              </w:rPr>
              <w:t xml:space="preserve"> o </w:t>
            </w:r>
            <w:proofErr w:type="spellStart"/>
            <w:r w:rsidRPr="009E4248">
              <w:rPr>
                <w:rFonts w:cstheme="majorHAnsi"/>
                <w:sz w:val="18"/>
                <w:szCs w:val="18"/>
                <w:lang w:val="en-US"/>
              </w:rPr>
              <w:t>acoperire</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eficientă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sistemului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alarmare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baraje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aval de </w:t>
            </w:r>
            <w:proofErr w:type="spellStart"/>
            <w:r w:rsidRPr="009E4248">
              <w:rPr>
                <w:rFonts w:cstheme="majorHAnsi"/>
                <w:sz w:val="18"/>
                <w:szCs w:val="18"/>
                <w:lang w:val="en-US"/>
              </w:rPr>
              <w:t>lacurile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acumulare</w:t>
            </w:r>
            <w:proofErr w:type="spellEnd"/>
            <w:r w:rsidRPr="009E4248">
              <w:rPr>
                <w:rFonts w:cstheme="majorHAnsi"/>
                <w:sz w:val="18"/>
                <w:szCs w:val="18"/>
                <w:lang w:val="en-US"/>
              </w:rPr>
              <w:t>.</w:t>
            </w:r>
          </w:p>
          <w:p w14:paraId="577038EB"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Instalarea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noi</w:t>
            </w:r>
            <w:proofErr w:type="spellEnd"/>
            <w:r w:rsidRPr="009E4248">
              <w:rPr>
                <w:rFonts w:cstheme="majorHAnsi"/>
                <w:sz w:val="18"/>
                <w:szCs w:val="18"/>
                <w:lang w:val="en-US"/>
              </w:rPr>
              <w:t xml:space="preserve"> </w:t>
            </w:r>
            <w:proofErr w:type="spellStart"/>
            <w:r w:rsidRPr="009E4248">
              <w:rPr>
                <w:rFonts w:cstheme="majorHAnsi"/>
                <w:sz w:val="18"/>
                <w:szCs w:val="18"/>
                <w:lang w:val="en-US"/>
              </w:rPr>
              <w:t>sirene</w:t>
            </w:r>
            <w:proofErr w:type="spellEnd"/>
            <w:r w:rsidRPr="009E4248">
              <w:rPr>
                <w:rFonts w:cstheme="majorHAnsi"/>
                <w:sz w:val="18"/>
                <w:szCs w:val="18"/>
                <w:lang w:val="en-US"/>
              </w:rPr>
              <w:t xml:space="preserve"> (1612 </w:t>
            </w:r>
            <w:proofErr w:type="spellStart"/>
            <w:r w:rsidRPr="009E4248">
              <w:rPr>
                <w:rFonts w:cstheme="majorHAnsi"/>
                <w:sz w:val="18"/>
                <w:szCs w:val="18"/>
                <w:lang w:val="en-US"/>
              </w:rPr>
              <w:t>sirene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conformitate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Studiul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Fezabilitate</w:t>
            </w:r>
            <w:proofErr w:type="spellEnd"/>
            <w:r w:rsidRPr="009E4248">
              <w:rPr>
                <w:rFonts w:cstheme="majorHAnsi"/>
                <w:sz w:val="18"/>
                <w:szCs w:val="18"/>
                <w:lang w:val="en-US"/>
              </w:rPr>
              <w:t xml:space="preserve"> existent)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zone cu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mare/</w:t>
            </w:r>
            <w:proofErr w:type="spellStart"/>
            <w:r w:rsidRPr="009E4248">
              <w:rPr>
                <w:rFonts w:cstheme="majorHAnsi"/>
                <w:sz w:val="18"/>
                <w:szCs w:val="18"/>
                <w:lang w:val="en-US"/>
              </w:rPr>
              <w:t>sectoare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râuri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aval de </w:t>
            </w:r>
            <w:proofErr w:type="spellStart"/>
            <w:r w:rsidRPr="009E4248">
              <w:rPr>
                <w:rFonts w:cstheme="majorHAnsi"/>
                <w:sz w:val="18"/>
                <w:szCs w:val="18"/>
                <w:lang w:val="en-US"/>
              </w:rPr>
              <w:t>baraje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33 de </w:t>
            </w:r>
            <w:proofErr w:type="spellStart"/>
            <w:r w:rsidRPr="009E4248">
              <w:rPr>
                <w:rFonts w:cstheme="majorHAnsi"/>
                <w:sz w:val="18"/>
                <w:szCs w:val="18"/>
                <w:lang w:val="en-US"/>
              </w:rPr>
              <w:t>centre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comandă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bidirecționale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SGA/ </w:t>
            </w:r>
            <w:proofErr w:type="spellStart"/>
            <w:r w:rsidRPr="009E4248">
              <w:rPr>
                <w:rFonts w:cstheme="majorHAnsi"/>
                <w:sz w:val="18"/>
                <w:szCs w:val="18"/>
                <w:lang w:val="en-US"/>
              </w:rPr>
              <w:t>Sisteme</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Hidrotehnice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IJSU/</w:t>
            </w:r>
            <w:proofErr w:type="spellStart"/>
            <w:r w:rsidRPr="009E4248">
              <w:rPr>
                <w:rFonts w:cstheme="majorHAnsi"/>
                <w:sz w:val="18"/>
                <w:szCs w:val="18"/>
                <w:lang w:val="en-US"/>
              </w:rPr>
              <w:t>administrație</w:t>
            </w:r>
            <w:proofErr w:type="spellEnd"/>
            <w:r w:rsidRPr="009E4248">
              <w:rPr>
                <w:rFonts w:cstheme="majorHAnsi"/>
                <w:sz w:val="18"/>
                <w:szCs w:val="18"/>
                <w:lang w:val="en-US"/>
              </w:rPr>
              <w:t xml:space="preserve"> </w:t>
            </w:r>
            <w:proofErr w:type="spellStart"/>
            <w:r w:rsidRPr="009E4248">
              <w:rPr>
                <w:rFonts w:cstheme="majorHAnsi"/>
                <w:sz w:val="18"/>
                <w:szCs w:val="18"/>
                <w:lang w:val="en-US"/>
              </w:rPr>
              <w:t>locală</w:t>
            </w:r>
            <w:proofErr w:type="spellEnd"/>
            <w:r w:rsidRPr="009E4248">
              <w:rPr>
                <w:rFonts w:cstheme="majorHAnsi"/>
                <w:sz w:val="18"/>
                <w:szCs w:val="18"/>
                <w:lang w:val="en-US"/>
              </w:rPr>
              <w:t>).</w:t>
            </w:r>
          </w:p>
          <w:p w14:paraId="07446C40"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Crearea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campanii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crește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semnificațiilor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sunetelor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sirenelor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acțiunilor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alertă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îmbunătăți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stimularea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populaţiei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urma</w:t>
            </w:r>
            <w:proofErr w:type="spellEnd"/>
            <w:r w:rsidRPr="009E4248">
              <w:rPr>
                <w:rFonts w:cstheme="majorHAnsi"/>
                <w:sz w:val="18"/>
                <w:szCs w:val="18"/>
                <w:lang w:val="en-US"/>
              </w:rPr>
              <w:t xml:space="preserve"> </w:t>
            </w:r>
            <w:proofErr w:type="spellStart"/>
            <w:r w:rsidRPr="009E4248">
              <w:rPr>
                <w:rFonts w:cstheme="majorHAnsi"/>
                <w:sz w:val="18"/>
                <w:szCs w:val="18"/>
                <w:lang w:val="en-US"/>
              </w:rPr>
              <w:t>emiterii</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w:t>
            </w:r>
            <w:proofErr w:type="spellEnd"/>
            <w:r w:rsidRPr="009E4248">
              <w:rPr>
                <w:rFonts w:cstheme="majorHAnsi"/>
                <w:sz w:val="18"/>
                <w:szCs w:val="18"/>
                <w:lang w:val="en-US"/>
              </w:rPr>
              <w:t>.</w:t>
            </w:r>
          </w:p>
        </w:tc>
      </w:tr>
      <w:tr w:rsidR="00DD21C9" w:rsidRPr="00205D9D" w14:paraId="7CA07351" w14:textId="77777777" w:rsidTr="00A6410B">
        <w:trPr>
          <w:cantSplit/>
        </w:trPr>
        <w:tc>
          <w:tcPr>
            <w:tcW w:w="1560" w:type="dxa"/>
            <w:hideMark/>
          </w:tcPr>
          <w:p w14:paraId="0BA456EA" w14:textId="77777777" w:rsidR="00DD21C9" w:rsidRPr="00205D9D" w:rsidRDefault="00DD21C9"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3AA6F4EC"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Acoperirea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sistemului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alarmare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cunoașterea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alertă</w:t>
            </w:r>
            <w:proofErr w:type="spellEnd"/>
          </w:p>
          <w:p w14:paraId="320ED821"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procentului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persoanelor</w:t>
            </w:r>
            <w:proofErr w:type="spellEnd"/>
            <w:r w:rsidRPr="009E4248">
              <w:rPr>
                <w:rFonts w:cstheme="majorHAnsi"/>
                <w:sz w:val="18"/>
                <w:szCs w:val="18"/>
                <w:lang w:val="en-US"/>
              </w:rPr>
              <w:t xml:space="preserve"> situate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zonele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aval de </w:t>
            </w:r>
            <w:proofErr w:type="spellStart"/>
            <w:r w:rsidRPr="009E4248">
              <w:rPr>
                <w:rFonts w:cstheme="majorHAnsi"/>
                <w:sz w:val="18"/>
                <w:szCs w:val="18"/>
                <w:lang w:val="en-US"/>
              </w:rPr>
              <w:t>barajele</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administrarea</w:t>
            </w:r>
            <w:proofErr w:type="spellEnd"/>
            <w:r w:rsidRPr="009E4248">
              <w:rPr>
                <w:rFonts w:cstheme="majorHAnsi"/>
                <w:sz w:val="18"/>
                <w:szCs w:val="18"/>
                <w:lang w:val="en-US"/>
              </w:rPr>
              <w:t xml:space="preserve"> AN </w:t>
            </w:r>
            <w:proofErr w:type="spellStart"/>
            <w:r w:rsidRPr="009E4248">
              <w:rPr>
                <w:rFonts w:cstheme="majorHAnsi"/>
                <w:sz w:val="18"/>
                <w:szCs w:val="18"/>
                <w:lang w:val="en-US"/>
              </w:rPr>
              <w:t>Apele</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Române</w:t>
            </w:r>
            <w:proofErr w:type="spellEnd"/>
            <w:r w:rsidRPr="009E4248">
              <w:rPr>
                <w:rFonts w:cstheme="majorHAnsi"/>
                <w:sz w:val="18"/>
                <w:szCs w:val="18"/>
                <w:lang w:val="en-US"/>
              </w:rPr>
              <w:t xml:space="preserve"> care sunt </w:t>
            </w:r>
            <w:proofErr w:type="spellStart"/>
            <w:r w:rsidRPr="009E4248">
              <w:rPr>
                <w:rFonts w:cstheme="majorHAnsi"/>
                <w:sz w:val="18"/>
                <w:szCs w:val="18"/>
                <w:lang w:val="en-US"/>
              </w:rPr>
              <w:t>avertizate</w:t>
            </w:r>
            <w:proofErr w:type="spellEnd"/>
            <w:r w:rsidRPr="009E4248">
              <w:rPr>
                <w:rFonts w:cstheme="majorHAnsi"/>
                <w:sz w:val="18"/>
                <w:szCs w:val="18"/>
                <w:lang w:val="en-US"/>
              </w:rPr>
              <w:t xml:space="preserve"> / </w:t>
            </w:r>
            <w:proofErr w:type="spellStart"/>
            <w:r w:rsidRPr="009E4248">
              <w:rPr>
                <w:rFonts w:cstheme="majorHAnsi"/>
                <w:sz w:val="18"/>
                <w:szCs w:val="18"/>
                <w:lang w:val="en-US"/>
              </w:rPr>
              <w:t>alarmate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într</w:t>
            </w:r>
            <w:proofErr w:type="spellEnd"/>
            <w:r w:rsidRPr="009E4248">
              <w:rPr>
                <w:rFonts w:cstheme="majorHAnsi"/>
                <w:sz w:val="18"/>
                <w:szCs w:val="18"/>
                <w:lang w:val="en-US"/>
              </w:rPr>
              <w:t xml:space="preserve">-o </w:t>
            </w:r>
            <w:proofErr w:type="spellStart"/>
            <w:r w:rsidRPr="009E4248">
              <w:rPr>
                <w:rFonts w:cstheme="majorHAnsi"/>
                <w:sz w:val="18"/>
                <w:szCs w:val="18"/>
                <w:lang w:val="en-US"/>
              </w:rPr>
              <w:t>situație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p>
          <w:p w14:paraId="7E862E05"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en-US"/>
              </w:rPr>
            </w:pP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capacității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de a se </w:t>
            </w:r>
            <w:proofErr w:type="spellStart"/>
            <w:r w:rsidRPr="009E4248">
              <w:rPr>
                <w:rFonts w:cstheme="majorHAnsi"/>
                <w:sz w:val="18"/>
                <w:szCs w:val="18"/>
                <w:lang w:val="en-US"/>
              </w:rPr>
              <w:t>angaja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acțiune</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emiterea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reducând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la un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inundație</w:t>
            </w:r>
            <w:proofErr w:type="spellEnd"/>
            <w:r w:rsidRPr="009E4248">
              <w:rPr>
                <w:rFonts w:cstheme="majorHAnsi"/>
                <w:sz w:val="18"/>
                <w:szCs w:val="18"/>
                <w:lang w:val="en-US"/>
              </w:rPr>
              <w:t>.</w:t>
            </w:r>
          </w:p>
        </w:tc>
      </w:tr>
    </w:tbl>
    <w:p w14:paraId="3274F438" w14:textId="77777777" w:rsidR="00DD21C9" w:rsidRPr="00180857"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5. </w:t>
      </w:r>
      <w:proofErr w:type="spellStart"/>
      <w:r w:rsidRPr="00180857">
        <w:rPr>
          <w:rFonts w:cstheme="majorHAnsi"/>
          <w:b/>
          <w:bCs/>
          <w:color w:val="1F4E79" w:themeColor="accent5" w:themeShade="80"/>
          <w:szCs w:val="20"/>
          <w:lang w:val="en-GB" w:eastAsia="en-GB"/>
        </w:rPr>
        <w:t>Planificarea</w:t>
      </w:r>
      <w:proofErr w:type="spellEnd"/>
      <w:r w:rsidRPr="00180857">
        <w:rPr>
          <w:rFonts w:cstheme="majorHAnsi"/>
          <w:b/>
          <w:bCs/>
          <w:color w:val="1F4E79" w:themeColor="accent5" w:themeShade="80"/>
          <w:szCs w:val="20"/>
          <w:lang w:val="en-GB" w:eastAsia="en-GB"/>
        </w:rPr>
        <w:t xml:space="preserve"> </w:t>
      </w:r>
      <w:proofErr w:type="spellStart"/>
      <w:r w:rsidRPr="00180857">
        <w:rPr>
          <w:rFonts w:cstheme="majorHAnsi"/>
          <w:b/>
          <w:bCs/>
          <w:color w:val="1F4E79" w:themeColor="accent5" w:themeShade="80"/>
          <w:szCs w:val="20"/>
          <w:lang w:val="en-GB" w:eastAsia="en-GB"/>
        </w:rPr>
        <w:t>răspunsului</w:t>
      </w:r>
      <w:proofErr w:type="spellEnd"/>
    </w:p>
    <w:tbl>
      <w:tblPr>
        <w:tblStyle w:val="TableGrid"/>
        <w:tblW w:w="9923" w:type="dxa"/>
        <w:tblInd w:w="-5" w:type="dxa"/>
        <w:tblLook w:val="04A0" w:firstRow="1" w:lastRow="0" w:firstColumn="1" w:lastColumn="0" w:noHBand="0" w:noVBand="1"/>
      </w:tblPr>
      <w:tblGrid>
        <w:gridCol w:w="1560"/>
        <w:gridCol w:w="8317"/>
        <w:gridCol w:w="46"/>
      </w:tblGrid>
      <w:tr w:rsidR="00DD21C9" w:rsidRPr="009E4248" w14:paraId="2CE51C97" w14:textId="77777777" w:rsidTr="00A6410B">
        <w:trPr>
          <w:cantSplit/>
          <w:trHeight w:val="70"/>
        </w:trPr>
        <w:tc>
          <w:tcPr>
            <w:tcW w:w="1560" w:type="dxa"/>
            <w:shd w:val="clear" w:color="auto" w:fill="auto"/>
            <w:hideMark/>
          </w:tcPr>
          <w:p w14:paraId="4BC9E3AE" w14:textId="77777777" w:rsidR="00DD21C9" w:rsidRPr="009E4248" w:rsidRDefault="00DD21C9" w:rsidP="00A6410B">
            <w:pPr>
              <w:spacing w:before="0" w:after="0"/>
              <w:jc w:val="both"/>
              <w:rPr>
                <w:rFonts w:cstheme="majorHAnsi"/>
                <w:b/>
                <w:bCs/>
                <w:sz w:val="18"/>
                <w:szCs w:val="18"/>
              </w:rPr>
            </w:pPr>
            <w:proofErr w:type="spellStart"/>
            <w:r w:rsidRPr="009E4248">
              <w:rPr>
                <w:rFonts w:cstheme="majorHAnsi"/>
                <w:b/>
                <w:bCs/>
                <w:sz w:val="18"/>
                <w:szCs w:val="18"/>
              </w:rPr>
              <w:t>Articol</w:t>
            </w:r>
            <w:proofErr w:type="spellEnd"/>
          </w:p>
        </w:tc>
        <w:tc>
          <w:tcPr>
            <w:tcW w:w="8363" w:type="dxa"/>
            <w:gridSpan w:val="2"/>
            <w:shd w:val="clear" w:color="auto" w:fill="auto"/>
            <w:hideMark/>
          </w:tcPr>
          <w:p w14:paraId="1B30742A" w14:textId="77777777" w:rsidR="00DD21C9" w:rsidRPr="009E4248" w:rsidRDefault="00DD21C9" w:rsidP="00A6410B">
            <w:pPr>
              <w:spacing w:before="0" w:after="0"/>
              <w:jc w:val="both"/>
              <w:rPr>
                <w:rFonts w:cstheme="majorHAnsi"/>
                <w:b/>
                <w:bCs/>
                <w:sz w:val="18"/>
                <w:szCs w:val="18"/>
              </w:rPr>
            </w:pPr>
            <w:r w:rsidRPr="009E4248">
              <w:rPr>
                <w:rFonts w:cstheme="majorHAnsi"/>
                <w:b/>
                <w:bCs/>
                <w:sz w:val="18"/>
                <w:szCs w:val="18"/>
              </w:rPr>
              <w:t>5a</w:t>
            </w:r>
          </w:p>
        </w:tc>
      </w:tr>
      <w:tr w:rsidR="00DD21C9" w:rsidRPr="009E4248" w14:paraId="1C4C18B9" w14:textId="77777777" w:rsidTr="00A6410B">
        <w:trPr>
          <w:cantSplit/>
          <w:trHeight w:val="70"/>
        </w:trPr>
        <w:tc>
          <w:tcPr>
            <w:tcW w:w="1560" w:type="dxa"/>
            <w:shd w:val="clear" w:color="auto" w:fill="auto"/>
            <w:hideMark/>
          </w:tcPr>
          <w:p w14:paraId="6C86A292" w14:textId="77777777" w:rsidR="00DD21C9" w:rsidRPr="009E4248" w:rsidRDefault="00DD21C9" w:rsidP="00A6410B">
            <w:pPr>
              <w:spacing w:before="0" w:after="0"/>
              <w:jc w:val="both"/>
              <w:rPr>
                <w:rFonts w:cstheme="majorHAnsi"/>
                <w:b/>
                <w:bCs/>
                <w:sz w:val="18"/>
                <w:szCs w:val="18"/>
              </w:rPr>
            </w:pPr>
            <w:proofErr w:type="spellStart"/>
            <w:r w:rsidRPr="009E4248">
              <w:rPr>
                <w:rFonts w:cstheme="majorHAnsi"/>
                <w:b/>
                <w:bCs/>
                <w:sz w:val="18"/>
                <w:szCs w:val="18"/>
              </w:rPr>
              <w:t>Nume</w:t>
            </w:r>
            <w:proofErr w:type="spellEnd"/>
          </w:p>
        </w:tc>
        <w:tc>
          <w:tcPr>
            <w:tcW w:w="8363" w:type="dxa"/>
            <w:gridSpan w:val="2"/>
            <w:shd w:val="clear" w:color="auto" w:fill="auto"/>
            <w:hideMark/>
          </w:tcPr>
          <w:p w14:paraId="0417B374" w14:textId="77777777" w:rsidR="00DD21C9" w:rsidRPr="009E4248" w:rsidRDefault="00DD21C9" w:rsidP="00A6410B">
            <w:pPr>
              <w:spacing w:before="0" w:after="0"/>
              <w:jc w:val="both"/>
              <w:rPr>
                <w:rFonts w:cstheme="majorHAnsi"/>
                <w:b/>
                <w:bCs/>
                <w:sz w:val="18"/>
                <w:szCs w:val="18"/>
              </w:rPr>
            </w:pPr>
            <w:r w:rsidRPr="009E4248">
              <w:rPr>
                <w:rFonts w:cstheme="majorHAnsi"/>
                <w:b/>
                <w:bCs/>
                <w:sz w:val="18"/>
                <w:szCs w:val="18"/>
              </w:rPr>
              <w:t xml:space="preserve">Baze de date </w:t>
            </w:r>
            <w:proofErr w:type="spellStart"/>
            <w:r w:rsidRPr="009E4248">
              <w:rPr>
                <w:rFonts w:cstheme="majorHAnsi"/>
                <w:b/>
                <w:bCs/>
                <w:sz w:val="18"/>
                <w:szCs w:val="18"/>
              </w:rPr>
              <w:t>pentru</w:t>
            </w:r>
            <w:proofErr w:type="spellEnd"/>
            <w:r w:rsidRPr="009E4248">
              <w:rPr>
                <w:rFonts w:cstheme="majorHAnsi"/>
                <w:b/>
                <w:bCs/>
                <w:sz w:val="18"/>
                <w:szCs w:val="18"/>
              </w:rPr>
              <w:t xml:space="preserve"> </w:t>
            </w:r>
            <w:proofErr w:type="spellStart"/>
            <w:r w:rsidRPr="009E4248">
              <w:rPr>
                <w:rFonts w:cstheme="majorHAnsi"/>
                <w:b/>
                <w:bCs/>
                <w:sz w:val="18"/>
                <w:szCs w:val="18"/>
              </w:rPr>
              <w:t>cunoștințe</w:t>
            </w:r>
            <w:proofErr w:type="spellEnd"/>
            <w:r w:rsidRPr="009E4248">
              <w:rPr>
                <w:rFonts w:cstheme="majorHAnsi"/>
                <w:b/>
                <w:bCs/>
                <w:sz w:val="18"/>
                <w:szCs w:val="18"/>
              </w:rPr>
              <w:t xml:space="preserve"> </w:t>
            </w:r>
            <w:proofErr w:type="spellStart"/>
            <w:r w:rsidRPr="009E4248">
              <w:rPr>
                <w:rFonts w:cstheme="majorHAnsi"/>
                <w:b/>
                <w:bCs/>
                <w:sz w:val="18"/>
                <w:szCs w:val="18"/>
              </w:rPr>
              <w:t>instituționale</w:t>
            </w:r>
            <w:proofErr w:type="spellEnd"/>
            <w:r w:rsidRPr="009E4248">
              <w:rPr>
                <w:rFonts w:cstheme="majorHAnsi"/>
                <w:b/>
                <w:bCs/>
                <w:sz w:val="18"/>
                <w:szCs w:val="18"/>
              </w:rPr>
              <w:t xml:space="preserve"> </w:t>
            </w:r>
            <w:proofErr w:type="spellStart"/>
            <w:r w:rsidRPr="009E4248">
              <w:rPr>
                <w:rFonts w:cstheme="majorHAnsi"/>
                <w:b/>
                <w:bCs/>
                <w:sz w:val="18"/>
                <w:szCs w:val="18"/>
              </w:rPr>
              <w:t>și</w:t>
            </w:r>
            <w:proofErr w:type="spellEnd"/>
            <w:r w:rsidRPr="009E4248">
              <w:rPr>
                <w:rFonts w:cstheme="majorHAnsi"/>
                <w:b/>
                <w:bCs/>
                <w:sz w:val="18"/>
                <w:szCs w:val="18"/>
              </w:rPr>
              <w:t xml:space="preserve"> </w:t>
            </w:r>
            <w:proofErr w:type="spellStart"/>
            <w:r w:rsidRPr="009E4248">
              <w:rPr>
                <w:rFonts w:cstheme="majorHAnsi"/>
                <w:b/>
                <w:bCs/>
                <w:sz w:val="18"/>
                <w:szCs w:val="18"/>
              </w:rPr>
              <w:t>consolidarea</w:t>
            </w:r>
            <w:proofErr w:type="spellEnd"/>
            <w:r w:rsidRPr="009E4248">
              <w:rPr>
                <w:rFonts w:cstheme="majorHAnsi"/>
                <w:b/>
                <w:bCs/>
                <w:sz w:val="18"/>
                <w:szCs w:val="18"/>
              </w:rPr>
              <w:t xml:space="preserve"> </w:t>
            </w:r>
            <w:proofErr w:type="spellStart"/>
            <w:r w:rsidRPr="009E4248">
              <w:rPr>
                <w:rFonts w:cstheme="majorHAnsi"/>
                <w:b/>
                <w:bCs/>
                <w:sz w:val="18"/>
                <w:szCs w:val="18"/>
              </w:rPr>
              <w:t>informațiilor</w:t>
            </w:r>
            <w:proofErr w:type="spellEnd"/>
          </w:p>
        </w:tc>
      </w:tr>
      <w:tr w:rsidR="00DD21C9" w:rsidRPr="009E4248" w14:paraId="2CBEF025" w14:textId="77777777" w:rsidTr="00A6410B">
        <w:trPr>
          <w:cantSplit/>
          <w:trHeight w:val="70"/>
        </w:trPr>
        <w:tc>
          <w:tcPr>
            <w:tcW w:w="1560" w:type="dxa"/>
            <w:shd w:val="clear" w:color="auto" w:fill="auto"/>
            <w:hideMark/>
          </w:tcPr>
          <w:p w14:paraId="2E5D31CC" w14:textId="77777777" w:rsidR="00DD21C9" w:rsidRPr="009E4248" w:rsidRDefault="00DD21C9" w:rsidP="00A6410B">
            <w:pPr>
              <w:spacing w:before="0" w:after="0"/>
              <w:jc w:val="both"/>
              <w:rPr>
                <w:rFonts w:cstheme="majorHAnsi"/>
                <w:b/>
                <w:bCs/>
                <w:sz w:val="18"/>
                <w:szCs w:val="18"/>
              </w:rPr>
            </w:pPr>
            <w:r w:rsidRPr="009E4248">
              <w:rPr>
                <w:rFonts w:cstheme="majorHAnsi"/>
                <w:b/>
                <w:bCs/>
                <w:sz w:val="18"/>
                <w:szCs w:val="18"/>
              </w:rPr>
              <w:t>Cod</w:t>
            </w:r>
          </w:p>
        </w:tc>
        <w:tc>
          <w:tcPr>
            <w:tcW w:w="8363" w:type="dxa"/>
            <w:gridSpan w:val="2"/>
            <w:shd w:val="clear" w:color="auto" w:fill="auto"/>
            <w:hideMark/>
          </w:tcPr>
          <w:p w14:paraId="484C289D" w14:textId="77777777" w:rsidR="00DD21C9" w:rsidRPr="009E4248" w:rsidRDefault="00DD21C9" w:rsidP="00A6410B">
            <w:pPr>
              <w:spacing w:before="0" w:after="0"/>
              <w:jc w:val="both"/>
              <w:rPr>
                <w:rFonts w:cstheme="majorHAnsi"/>
                <w:b/>
                <w:bCs/>
                <w:sz w:val="18"/>
                <w:szCs w:val="18"/>
              </w:rPr>
            </w:pPr>
            <w:r w:rsidRPr="009E4248">
              <w:rPr>
                <w:rFonts w:cstheme="majorHAnsi"/>
                <w:b/>
                <w:bCs/>
                <w:sz w:val="18"/>
                <w:szCs w:val="18"/>
              </w:rPr>
              <w:t>M42-RO47</w:t>
            </w:r>
          </w:p>
        </w:tc>
      </w:tr>
      <w:tr w:rsidR="00DD21C9" w:rsidRPr="009E4248" w14:paraId="06D4285F" w14:textId="77777777" w:rsidTr="00A6410B">
        <w:trPr>
          <w:cantSplit/>
        </w:trPr>
        <w:tc>
          <w:tcPr>
            <w:tcW w:w="1560" w:type="dxa"/>
            <w:hideMark/>
          </w:tcPr>
          <w:p w14:paraId="340F7E81"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Obiectiv</w:t>
            </w:r>
            <w:proofErr w:type="spellEnd"/>
          </w:p>
        </w:tc>
        <w:tc>
          <w:tcPr>
            <w:tcW w:w="8363" w:type="dxa"/>
            <w:gridSpan w:val="2"/>
            <w:hideMark/>
          </w:tcPr>
          <w:p w14:paraId="5174E424"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Crearea</w:t>
            </w:r>
            <w:proofErr w:type="spellEnd"/>
            <w:r w:rsidRPr="009E4248">
              <w:rPr>
                <w:rFonts w:cstheme="majorHAnsi"/>
                <w:sz w:val="18"/>
                <w:szCs w:val="18"/>
              </w:rPr>
              <w:t xml:space="preserve"> de </w:t>
            </w:r>
            <w:proofErr w:type="spellStart"/>
            <w:r w:rsidRPr="009E4248">
              <w:rPr>
                <w:rFonts w:cstheme="majorHAnsi"/>
                <w:sz w:val="18"/>
                <w:szCs w:val="18"/>
              </w:rPr>
              <w:t>baze</w:t>
            </w:r>
            <w:proofErr w:type="spellEnd"/>
            <w:r w:rsidRPr="009E4248">
              <w:rPr>
                <w:rFonts w:cstheme="majorHAnsi"/>
                <w:sz w:val="18"/>
                <w:szCs w:val="18"/>
              </w:rPr>
              <w:t xml:space="preserve"> de date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îmbunătățirea</w:t>
            </w:r>
            <w:proofErr w:type="spellEnd"/>
            <w:r w:rsidRPr="009E4248">
              <w:rPr>
                <w:rFonts w:cstheme="majorHAnsi"/>
                <w:sz w:val="18"/>
                <w:szCs w:val="18"/>
              </w:rPr>
              <w:t xml:space="preserve"> </w:t>
            </w:r>
            <w:proofErr w:type="spellStart"/>
            <w:r w:rsidRPr="009E4248">
              <w:rPr>
                <w:rFonts w:cstheme="majorHAnsi"/>
                <w:sz w:val="18"/>
                <w:szCs w:val="18"/>
              </w:rPr>
              <w:t>schimbului</w:t>
            </w:r>
            <w:proofErr w:type="spellEnd"/>
            <w:r w:rsidRPr="009E4248">
              <w:rPr>
                <w:rFonts w:cstheme="majorHAnsi"/>
                <w:sz w:val="18"/>
                <w:szCs w:val="18"/>
              </w:rPr>
              <w:t xml:space="preserve"> de </w:t>
            </w:r>
            <w:proofErr w:type="spellStart"/>
            <w:r w:rsidRPr="009E4248">
              <w:rPr>
                <w:rFonts w:cstheme="majorHAnsi"/>
                <w:sz w:val="18"/>
                <w:szCs w:val="18"/>
              </w:rPr>
              <w:t>informații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cunoștințe</w:t>
            </w:r>
            <w:proofErr w:type="spellEnd"/>
            <w:r w:rsidRPr="009E4248">
              <w:rPr>
                <w:rFonts w:cstheme="majorHAnsi"/>
                <w:sz w:val="18"/>
                <w:szCs w:val="18"/>
              </w:rPr>
              <w:t xml:space="preserve"> </w:t>
            </w:r>
            <w:proofErr w:type="spellStart"/>
            <w:r w:rsidRPr="009E4248">
              <w:rPr>
                <w:rFonts w:cstheme="majorHAnsi"/>
                <w:sz w:val="18"/>
                <w:szCs w:val="18"/>
              </w:rPr>
              <w:t>între</w:t>
            </w:r>
            <w:proofErr w:type="spellEnd"/>
            <w:r w:rsidRPr="009E4248">
              <w:rPr>
                <w:rFonts w:cstheme="majorHAnsi"/>
                <w:sz w:val="18"/>
                <w:szCs w:val="18"/>
              </w:rPr>
              <w:t xml:space="preserve"> </w:t>
            </w:r>
            <w:proofErr w:type="spellStart"/>
            <w:r w:rsidRPr="009E4248">
              <w:rPr>
                <w:rFonts w:cstheme="majorHAnsi"/>
                <w:sz w:val="18"/>
                <w:szCs w:val="18"/>
              </w:rPr>
              <w:t>instituțiile</w:t>
            </w:r>
            <w:proofErr w:type="spellEnd"/>
            <w:r w:rsidRPr="009E4248">
              <w:rPr>
                <w:rFonts w:cstheme="majorHAnsi"/>
                <w:sz w:val="18"/>
                <w:szCs w:val="18"/>
              </w:rPr>
              <w:t xml:space="preserve"> </w:t>
            </w:r>
            <w:proofErr w:type="spellStart"/>
            <w:r w:rsidRPr="009E4248">
              <w:rPr>
                <w:rFonts w:cstheme="majorHAnsi"/>
                <w:sz w:val="18"/>
                <w:szCs w:val="18"/>
              </w:rPr>
              <w:t>relevante</w:t>
            </w:r>
            <w:proofErr w:type="spellEnd"/>
            <w:r w:rsidRPr="009E4248">
              <w:rPr>
                <w:rFonts w:cstheme="majorHAnsi"/>
                <w:sz w:val="18"/>
                <w:szCs w:val="18"/>
              </w:rPr>
              <w:t xml:space="preserve"> legate de </w:t>
            </w:r>
            <w:proofErr w:type="spellStart"/>
            <w:r w:rsidRPr="009E4248">
              <w:rPr>
                <w:rFonts w:cstheme="majorHAnsi"/>
                <w:sz w:val="18"/>
                <w:szCs w:val="18"/>
              </w:rPr>
              <w:t>managementul</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 xml:space="preserve"> la </w:t>
            </w:r>
            <w:proofErr w:type="spellStart"/>
            <w:r w:rsidRPr="009E4248">
              <w:rPr>
                <w:rFonts w:cstheme="majorHAnsi"/>
                <w:sz w:val="18"/>
                <w:szCs w:val="18"/>
              </w:rPr>
              <w:t>inundații</w:t>
            </w:r>
            <w:proofErr w:type="spellEnd"/>
            <w:r w:rsidRPr="009E4248">
              <w:rPr>
                <w:rFonts w:cstheme="majorHAnsi"/>
                <w:sz w:val="18"/>
                <w:szCs w:val="18"/>
              </w:rPr>
              <w:t>;</w:t>
            </w:r>
          </w:p>
          <w:p w14:paraId="0C612BA6"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Colectarea</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consolidarea</w:t>
            </w:r>
            <w:proofErr w:type="spellEnd"/>
            <w:r w:rsidRPr="009E4248">
              <w:rPr>
                <w:rFonts w:cstheme="majorHAnsi"/>
                <w:sz w:val="18"/>
                <w:szCs w:val="18"/>
              </w:rPr>
              <w:t xml:space="preserve"> </w:t>
            </w:r>
            <w:proofErr w:type="spellStart"/>
            <w:r w:rsidRPr="009E4248">
              <w:rPr>
                <w:rFonts w:cstheme="majorHAnsi"/>
                <w:sz w:val="18"/>
                <w:szCs w:val="18"/>
              </w:rPr>
              <w:t>informațiilor</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îmbunătățirea</w:t>
            </w:r>
            <w:proofErr w:type="spellEnd"/>
            <w:r w:rsidRPr="009E4248">
              <w:rPr>
                <w:rFonts w:cstheme="majorHAnsi"/>
                <w:sz w:val="18"/>
                <w:szCs w:val="18"/>
              </w:rPr>
              <w:t xml:space="preserve"> </w:t>
            </w:r>
            <w:proofErr w:type="spellStart"/>
            <w:r w:rsidRPr="009E4248">
              <w:rPr>
                <w:rFonts w:cstheme="majorHAnsi"/>
                <w:sz w:val="18"/>
                <w:szCs w:val="18"/>
              </w:rPr>
              <w:t>procesului</w:t>
            </w:r>
            <w:proofErr w:type="spellEnd"/>
            <w:r w:rsidRPr="009E4248">
              <w:rPr>
                <w:rFonts w:cstheme="majorHAnsi"/>
                <w:sz w:val="18"/>
                <w:szCs w:val="18"/>
              </w:rPr>
              <w:t xml:space="preserve"> de </w:t>
            </w:r>
            <w:proofErr w:type="spellStart"/>
            <w:r w:rsidRPr="009E4248">
              <w:rPr>
                <w:rFonts w:cstheme="majorHAnsi"/>
                <w:sz w:val="18"/>
                <w:szCs w:val="18"/>
              </w:rPr>
              <w:t>luare</w:t>
            </w:r>
            <w:proofErr w:type="spellEnd"/>
            <w:r w:rsidRPr="009E4248">
              <w:rPr>
                <w:rFonts w:cstheme="majorHAnsi"/>
                <w:sz w:val="18"/>
                <w:szCs w:val="18"/>
              </w:rPr>
              <w:t xml:space="preserve"> a </w:t>
            </w:r>
            <w:proofErr w:type="spellStart"/>
            <w:r w:rsidRPr="009E4248">
              <w:rPr>
                <w:rFonts w:cstheme="majorHAnsi"/>
                <w:sz w:val="18"/>
                <w:szCs w:val="18"/>
              </w:rPr>
              <w:t>deciziilor</w:t>
            </w:r>
            <w:proofErr w:type="spellEnd"/>
            <w:r w:rsidRPr="009E4248">
              <w:rPr>
                <w:rFonts w:cstheme="majorHAnsi"/>
                <w:sz w:val="18"/>
                <w:szCs w:val="18"/>
              </w:rPr>
              <w:t xml:space="preserve"> </w:t>
            </w:r>
            <w:proofErr w:type="spellStart"/>
            <w:r w:rsidRPr="009E4248">
              <w:rPr>
                <w:rFonts w:cstheme="majorHAnsi"/>
                <w:sz w:val="18"/>
                <w:szCs w:val="18"/>
              </w:rPr>
              <w:t>informate</w:t>
            </w:r>
            <w:proofErr w:type="spellEnd"/>
            <w:r w:rsidRPr="009E4248">
              <w:rPr>
                <w:rFonts w:cstheme="majorHAnsi"/>
                <w:sz w:val="18"/>
                <w:szCs w:val="18"/>
              </w:rPr>
              <w:t xml:space="preserve"> </w:t>
            </w:r>
            <w:proofErr w:type="spellStart"/>
            <w:r w:rsidRPr="009E4248">
              <w:rPr>
                <w:rFonts w:cstheme="majorHAnsi"/>
                <w:sz w:val="18"/>
                <w:szCs w:val="18"/>
              </w:rPr>
              <w:t>asupra</w:t>
            </w:r>
            <w:proofErr w:type="spellEnd"/>
            <w:r w:rsidRPr="009E4248">
              <w:rPr>
                <w:rFonts w:cstheme="majorHAnsi"/>
                <w:sz w:val="18"/>
                <w:szCs w:val="18"/>
              </w:rPr>
              <w:t xml:space="preserve"> </w:t>
            </w:r>
            <w:proofErr w:type="spellStart"/>
            <w:r w:rsidRPr="009E4248">
              <w:rPr>
                <w:rFonts w:cstheme="majorHAnsi"/>
                <w:sz w:val="18"/>
                <w:szCs w:val="18"/>
              </w:rPr>
              <w:t>riscurilor</w:t>
            </w:r>
            <w:proofErr w:type="spellEnd"/>
          </w:p>
        </w:tc>
      </w:tr>
      <w:tr w:rsidR="00DD21C9" w:rsidRPr="00266AA1" w14:paraId="2D722862" w14:textId="77777777" w:rsidTr="00A6410B">
        <w:trPr>
          <w:cantSplit/>
        </w:trPr>
        <w:tc>
          <w:tcPr>
            <w:tcW w:w="1560" w:type="dxa"/>
            <w:hideMark/>
          </w:tcPr>
          <w:p w14:paraId="141D664F"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Descriere</w:t>
            </w:r>
            <w:proofErr w:type="spellEnd"/>
            <w:r w:rsidRPr="009E4248">
              <w:rPr>
                <w:rFonts w:cstheme="majorHAnsi"/>
                <w:sz w:val="18"/>
                <w:szCs w:val="18"/>
              </w:rPr>
              <w:t xml:space="preserve"> </w:t>
            </w:r>
            <w:proofErr w:type="spellStart"/>
            <w:r w:rsidRPr="009E4248">
              <w:rPr>
                <w:rFonts w:cstheme="majorHAnsi"/>
                <w:sz w:val="18"/>
                <w:szCs w:val="18"/>
              </w:rPr>
              <w:t>funcțională</w:t>
            </w:r>
            <w:proofErr w:type="spellEnd"/>
          </w:p>
        </w:tc>
        <w:tc>
          <w:tcPr>
            <w:tcW w:w="8363" w:type="dxa"/>
            <w:gridSpan w:val="2"/>
            <w:hideMark/>
          </w:tcPr>
          <w:p w14:paraId="46EA951A"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prezent</w:t>
            </w:r>
            <w:proofErr w:type="spellEnd"/>
            <w:r w:rsidRPr="009E4248">
              <w:rPr>
                <w:rFonts w:cstheme="majorHAnsi"/>
                <w:sz w:val="18"/>
                <w:szCs w:val="18"/>
              </w:rPr>
              <w:t xml:space="preserve">, nu </w:t>
            </w:r>
            <w:proofErr w:type="spellStart"/>
            <w:r w:rsidRPr="009E4248">
              <w:rPr>
                <w:rFonts w:cstheme="majorHAnsi"/>
                <w:sz w:val="18"/>
                <w:szCs w:val="18"/>
              </w:rPr>
              <w:t>există</w:t>
            </w:r>
            <w:proofErr w:type="spellEnd"/>
            <w:r w:rsidRPr="009E4248">
              <w:rPr>
                <w:rFonts w:cstheme="majorHAnsi"/>
                <w:sz w:val="18"/>
                <w:szCs w:val="18"/>
              </w:rPr>
              <w:t xml:space="preserve"> </w:t>
            </w:r>
            <w:proofErr w:type="spellStart"/>
            <w:r w:rsidRPr="009E4248">
              <w:rPr>
                <w:rFonts w:cstheme="majorHAnsi"/>
                <w:sz w:val="18"/>
                <w:szCs w:val="18"/>
              </w:rPr>
              <w:t>baze</w:t>
            </w:r>
            <w:proofErr w:type="spellEnd"/>
            <w:r w:rsidRPr="009E4248">
              <w:rPr>
                <w:rFonts w:cstheme="majorHAnsi"/>
                <w:sz w:val="18"/>
                <w:szCs w:val="18"/>
              </w:rPr>
              <w:t xml:space="preserve"> de date care </w:t>
            </w:r>
            <w:proofErr w:type="spellStart"/>
            <w:r w:rsidRPr="009E4248">
              <w:rPr>
                <w:rFonts w:cstheme="majorHAnsi"/>
                <w:sz w:val="18"/>
                <w:szCs w:val="18"/>
              </w:rPr>
              <w:t>să</w:t>
            </w:r>
            <w:proofErr w:type="spellEnd"/>
            <w:r w:rsidRPr="009E4248">
              <w:rPr>
                <w:rFonts w:cstheme="majorHAnsi"/>
                <w:sz w:val="18"/>
                <w:szCs w:val="18"/>
              </w:rPr>
              <w:t xml:space="preserve"> </w:t>
            </w:r>
            <w:proofErr w:type="spellStart"/>
            <w:r w:rsidRPr="009E4248">
              <w:rPr>
                <w:rFonts w:cstheme="majorHAnsi"/>
                <w:sz w:val="18"/>
                <w:szCs w:val="18"/>
              </w:rPr>
              <w:t>colecteze</w:t>
            </w:r>
            <w:proofErr w:type="spellEnd"/>
            <w:r w:rsidRPr="009E4248">
              <w:rPr>
                <w:rFonts w:cstheme="majorHAnsi"/>
                <w:sz w:val="18"/>
                <w:szCs w:val="18"/>
              </w:rPr>
              <w:t xml:space="preserve"> </w:t>
            </w:r>
            <w:proofErr w:type="spellStart"/>
            <w:r w:rsidRPr="009E4248">
              <w:rPr>
                <w:rFonts w:cstheme="majorHAnsi"/>
                <w:sz w:val="18"/>
                <w:szCs w:val="18"/>
              </w:rPr>
              <w:t>informații</w:t>
            </w:r>
            <w:proofErr w:type="spellEnd"/>
            <w:r w:rsidRPr="009E4248">
              <w:rPr>
                <w:rFonts w:cstheme="majorHAnsi"/>
                <w:sz w:val="18"/>
                <w:szCs w:val="18"/>
              </w:rPr>
              <w:t xml:space="preserve"> </w:t>
            </w:r>
            <w:proofErr w:type="spellStart"/>
            <w:r w:rsidRPr="009E4248">
              <w:rPr>
                <w:rFonts w:cstheme="majorHAnsi"/>
                <w:sz w:val="18"/>
                <w:szCs w:val="18"/>
              </w:rPr>
              <w:t>privind</w:t>
            </w:r>
            <w:proofErr w:type="spellEnd"/>
            <w:r w:rsidRPr="009E4248">
              <w:rPr>
                <w:rFonts w:cstheme="majorHAnsi"/>
                <w:sz w:val="18"/>
                <w:szCs w:val="18"/>
              </w:rPr>
              <w:t xml:space="preserve"> </w:t>
            </w:r>
            <w:proofErr w:type="spellStart"/>
            <w:r w:rsidRPr="009E4248">
              <w:rPr>
                <w:rFonts w:cstheme="majorHAnsi"/>
                <w:sz w:val="18"/>
                <w:szCs w:val="18"/>
              </w:rPr>
              <w:t>investițiile</w:t>
            </w:r>
            <w:proofErr w:type="spellEnd"/>
            <w:r w:rsidRPr="009E4248">
              <w:rPr>
                <w:rFonts w:cstheme="majorHAnsi"/>
                <w:sz w:val="18"/>
                <w:szCs w:val="18"/>
              </w:rPr>
              <w:t xml:space="preserve"> </w:t>
            </w:r>
            <w:proofErr w:type="spellStart"/>
            <w:r w:rsidRPr="009E4248">
              <w:rPr>
                <w:rFonts w:cstheme="majorHAnsi"/>
                <w:sz w:val="18"/>
                <w:szCs w:val="18"/>
              </w:rPr>
              <w:t>efectuate</w:t>
            </w:r>
            <w:proofErr w:type="spellEnd"/>
            <w:r w:rsidRPr="009E4248">
              <w:rPr>
                <w:rFonts w:cstheme="majorHAnsi"/>
                <w:sz w:val="18"/>
                <w:szCs w:val="18"/>
              </w:rPr>
              <w:t xml:space="preserve"> de diverse </w:t>
            </w:r>
            <w:proofErr w:type="spellStart"/>
            <w:r w:rsidRPr="009E4248">
              <w:rPr>
                <w:rFonts w:cstheme="majorHAnsi"/>
                <w:sz w:val="18"/>
                <w:szCs w:val="18"/>
              </w:rPr>
              <w:t>instituții</w:t>
            </w:r>
            <w:proofErr w:type="spellEnd"/>
            <w:r w:rsidRPr="009E4248">
              <w:rPr>
                <w:rFonts w:cstheme="majorHAnsi"/>
                <w:sz w:val="18"/>
                <w:szCs w:val="18"/>
              </w:rPr>
              <w:t xml:space="preserve"> din </w:t>
            </w:r>
            <w:proofErr w:type="spellStart"/>
            <w:r w:rsidRPr="009E4248">
              <w:rPr>
                <w:rFonts w:cstheme="majorHAnsi"/>
                <w:sz w:val="18"/>
                <w:szCs w:val="18"/>
              </w:rPr>
              <w:t>România</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managementul</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 xml:space="preserve"> la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despre</w:t>
            </w:r>
            <w:proofErr w:type="spellEnd"/>
            <w:r w:rsidRPr="009E4248">
              <w:rPr>
                <w:rFonts w:cstheme="majorHAnsi"/>
                <w:sz w:val="18"/>
                <w:szCs w:val="18"/>
              </w:rPr>
              <w:t xml:space="preserve"> </w:t>
            </w:r>
            <w:proofErr w:type="spellStart"/>
            <w:r w:rsidRPr="009E4248">
              <w:rPr>
                <w:rFonts w:cstheme="majorHAnsi"/>
                <w:sz w:val="18"/>
                <w:szCs w:val="18"/>
              </w:rPr>
              <w:t>contribuțiile</w:t>
            </w:r>
            <w:proofErr w:type="spellEnd"/>
            <w:r w:rsidRPr="009E4248">
              <w:rPr>
                <w:rFonts w:cstheme="majorHAnsi"/>
                <w:sz w:val="18"/>
                <w:szCs w:val="18"/>
              </w:rPr>
              <w:t xml:space="preserve"> </w:t>
            </w:r>
            <w:proofErr w:type="spellStart"/>
            <w:r w:rsidRPr="009E4248">
              <w:rPr>
                <w:rFonts w:cstheme="majorHAnsi"/>
                <w:sz w:val="18"/>
                <w:szCs w:val="18"/>
              </w:rPr>
              <w:t>acestora</w:t>
            </w:r>
            <w:proofErr w:type="spellEnd"/>
            <w:r w:rsidRPr="009E4248">
              <w:rPr>
                <w:rFonts w:cstheme="majorHAnsi"/>
                <w:sz w:val="18"/>
                <w:szCs w:val="18"/>
              </w:rPr>
              <w:t xml:space="preserve"> la </w:t>
            </w:r>
            <w:proofErr w:type="spellStart"/>
            <w:r w:rsidRPr="009E4248">
              <w:rPr>
                <w:rFonts w:cstheme="majorHAnsi"/>
                <w:sz w:val="18"/>
                <w:szCs w:val="18"/>
              </w:rPr>
              <w:t>reducerea</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w:t>
            </w:r>
          </w:p>
          <w:p w14:paraId="3066ED53" w14:textId="77777777" w:rsidR="00DD21C9" w:rsidRPr="009E4248" w:rsidRDefault="00DD21C9" w:rsidP="00A6410B">
            <w:pPr>
              <w:spacing w:before="0" w:after="0"/>
              <w:jc w:val="both"/>
              <w:rPr>
                <w:rFonts w:cstheme="majorHAnsi"/>
                <w:sz w:val="18"/>
                <w:szCs w:val="18"/>
                <w:lang w:val="en-US"/>
              </w:rPr>
            </w:pPr>
            <w:r w:rsidRPr="009E4248">
              <w:rPr>
                <w:rFonts w:cstheme="majorHAnsi"/>
                <w:sz w:val="18"/>
                <w:szCs w:val="18"/>
                <w:lang w:val="en-US"/>
              </w:rPr>
              <w:t xml:space="preserve">Prin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nevoie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integrării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 le</w:t>
            </w:r>
            <w:proofErr w:type="spellEnd"/>
            <w:r w:rsidRPr="009E4248">
              <w:rPr>
                <w:rFonts w:cstheme="majorHAnsi"/>
                <w:sz w:val="18"/>
                <w:szCs w:val="18"/>
                <w:lang w:val="en-US"/>
              </w:rPr>
              <w:t xml:space="preserve"> face </w:t>
            </w:r>
            <w:proofErr w:type="spellStart"/>
            <w:r w:rsidRPr="009E4248">
              <w:rPr>
                <w:rFonts w:cstheme="majorHAnsi"/>
                <w:sz w:val="18"/>
                <w:szCs w:val="18"/>
                <w:lang w:val="en-US"/>
              </w:rPr>
              <w:t>ușor</w:t>
            </w:r>
            <w:proofErr w:type="spellEnd"/>
            <w:r w:rsidRPr="009E4248">
              <w:rPr>
                <w:rFonts w:cstheme="majorHAnsi"/>
                <w:sz w:val="18"/>
                <w:szCs w:val="18"/>
                <w:lang w:val="en-US"/>
              </w:rPr>
              <w:t xml:space="preserve"> </w:t>
            </w:r>
            <w:proofErr w:type="spellStart"/>
            <w:r w:rsidRPr="009E4248">
              <w:rPr>
                <w:rFonts w:cstheme="majorHAnsi"/>
                <w:sz w:val="18"/>
                <w:szCs w:val="18"/>
                <w:lang w:val="en-US"/>
              </w:rPr>
              <w:t>accesibile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către</w:t>
            </w:r>
            <w:proofErr w:type="spellEnd"/>
            <w:r w:rsidRPr="009E4248">
              <w:rPr>
                <w:rFonts w:cstheme="majorHAnsi"/>
                <w:sz w:val="18"/>
                <w:szCs w:val="18"/>
                <w:lang w:val="en-US"/>
              </w:rPr>
              <w:t xml:space="preserve">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părțile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interesate</w:t>
            </w:r>
            <w:proofErr w:type="spellEnd"/>
            <w:r w:rsidRPr="009E4248">
              <w:rPr>
                <w:rFonts w:cstheme="majorHAnsi"/>
                <w:sz w:val="18"/>
                <w:szCs w:val="18"/>
                <w:lang w:val="en-US"/>
              </w:rPr>
              <w:t xml:space="preserve"> implicate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77AB4BB0" w14:textId="77777777" w:rsidR="00DD21C9" w:rsidRPr="003C5BA1" w:rsidRDefault="00DD21C9" w:rsidP="00A6410B">
            <w:pPr>
              <w:spacing w:before="0" w:after="0"/>
              <w:jc w:val="both"/>
              <w:rPr>
                <w:rFonts w:cstheme="majorHAnsi"/>
                <w:sz w:val="18"/>
                <w:szCs w:val="18"/>
                <w:lang w:val="fr-FR"/>
              </w:rPr>
            </w:pPr>
            <w:r w:rsidRPr="00683701">
              <w:rPr>
                <w:rFonts w:cstheme="majorHAnsi"/>
                <w:sz w:val="18"/>
                <w:szCs w:val="18"/>
                <w:lang w:val="it-IT"/>
              </w:rPr>
              <w:t xml:space="preserve">Crearea și menținerea unei baze de date pentru sistematizarea și publicarea informațiilor despre investițiile realizate de diferite instituții și contribuțiile acestora la reducerea riscului la inundații.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plus, </w:t>
            </w:r>
            <w:proofErr w:type="spellStart"/>
            <w:r w:rsidRPr="003C5BA1">
              <w:rPr>
                <w:rFonts w:cstheme="majorHAnsi"/>
                <w:sz w:val="18"/>
                <w:szCs w:val="18"/>
                <w:lang w:val="fr-FR"/>
              </w:rPr>
              <w:t>ar</w:t>
            </w:r>
            <w:proofErr w:type="spellEnd"/>
            <w:r w:rsidRPr="003C5BA1">
              <w:rPr>
                <w:rFonts w:cstheme="majorHAnsi"/>
                <w:sz w:val="18"/>
                <w:szCs w:val="18"/>
                <w:lang w:val="fr-FR"/>
              </w:rPr>
              <w:t xml:space="preserve"> fi bine </w:t>
            </w:r>
            <w:proofErr w:type="spellStart"/>
            <w:r w:rsidRPr="003C5BA1">
              <w:rPr>
                <w:rFonts w:cstheme="majorHAnsi"/>
                <w:sz w:val="18"/>
                <w:szCs w:val="18"/>
                <w:lang w:val="fr-FR"/>
              </w:rPr>
              <w:t>să</w:t>
            </w:r>
            <w:proofErr w:type="spellEnd"/>
            <w:r w:rsidRPr="003C5BA1">
              <w:rPr>
                <w:rFonts w:cstheme="majorHAnsi"/>
                <w:sz w:val="18"/>
                <w:szCs w:val="18"/>
                <w:lang w:val="fr-FR"/>
              </w:rPr>
              <w:t xml:space="preserve"> se </w:t>
            </w:r>
            <w:proofErr w:type="spellStart"/>
            <w:r w:rsidRPr="003C5BA1">
              <w:rPr>
                <w:rFonts w:cstheme="majorHAnsi"/>
                <w:sz w:val="18"/>
                <w:szCs w:val="18"/>
                <w:lang w:val="fr-FR"/>
              </w:rPr>
              <w:t>includă</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baza</w:t>
            </w:r>
            <w:proofErr w:type="spellEnd"/>
            <w:r w:rsidRPr="003C5BA1">
              <w:rPr>
                <w:rFonts w:cstheme="majorHAnsi"/>
                <w:sz w:val="18"/>
                <w:szCs w:val="18"/>
                <w:lang w:val="fr-FR"/>
              </w:rPr>
              <w:t xml:space="preserve"> de date </w:t>
            </w:r>
            <w:proofErr w:type="spellStart"/>
            <w:r w:rsidRPr="003C5BA1">
              <w:rPr>
                <w:rFonts w:cstheme="majorHAnsi"/>
                <w:sz w:val="18"/>
                <w:szCs w:val="18"/>
                <w:lang w:val="fr-FR"/>
              </w:rPr>
              <w:t>oportunitățile</w:t>
            </w:r>
            <w:proofErr w:type="spellEnd"/>
            <w:r w:rsidRPr="003C5BA1">
              <w:rPr>
                <w:rFonts w:cstheme="majorHAnsi"/>
                <w:sz w:val="18"/>
                <w:szCs w:val="18"/>
                <w:lang w:val="fr-FR"/>
              </w:rPr>
              <w:t xml:space="preserve"> de </w:t>
            </w:r>
            <w:proofErr w:type="spellStart"/>
            <w:r w:rsidRPr="003C5BA1">
              <w:rPr>
                <w:rFonts w:cstheme="majorHAnsi"/>
                <w:sz w:val="18"/>
                <w:szCs w:val="18"/>
                <w:lang w:val="fr-FR"/>
              </w:rPr>
              <w:t>finanțare</w:t>
            </w:r>
            <w:proofErr w:type="spellEnd"/>
            <w:r w:rsidRPr="003C5BA1">
              <w:rPr>
                <w:rFonts w:cstheme="majorHAnsi"/>
                <w:sz w:val="18"/>
                <w:szCs w:val="18"/>
                <w:lang w:val="fr-FR"/>
              </w:rPr>
              <w:t xml:space="preserve"> </w:t>
            </w:r>
            <w:proofErr w:type="spellStart"/>
            <w:r w:rsidRPr="003C5BA1">
              <w:rPr>
                <w:rFonts w:cstheme="majorHAnsi"/>
                <w:sz w:val="18"/>
                <w:szCs w:val="18"/>
                <w:lang w:val="fr-FR"/>
              </w:rPr>
              <w:t>existente</w:t>
            </w:r>
            <w:proofErr w:type="spellEnd"/>
            <w:r w:rsidRPr="003C5BA1">
              <w:rPr>
                <w:rFonts w:cstheme="majorHAnsi"/>
                <w:sz w:val="18"/>
                <w:szCs w:val="18"/>
                <w:lang w:val="fr-FR"/>
              </w:rPr>
              <w:t>/</w:t>
            </w:r>
            <w:proofErr w:type="spellStart"/>
            <w:r w:rsidRPr="003C5BA1">
              <w:rPr>
                <w:rFonts w:cstheme="majorHAnsi"/>
                <w:sz w:val="18"/>
                <w:szCs w:val="18"/>
                <w:lang w:val="fr-FR"/>
              </w:rPr>
              <w:t>viitoare</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w:t>
            </w:r>
            <w:proofErr w:type="spellStart"/>
            <w:r w:rsidRPr="003C5BA1">
              <w:rPr>
                <w:rFonts w:cstheme="majorHAnsi"/>
                <w:sz w:val="18"/>
                <w:szCs w:val="18"/>
                <w:lang w:val="fr-FR"/>
              </w:rPr>
              <w:t>managementul</w:t>
            </w:r>
            <w:proofErr w:type="spellEnd"/>
            <w:r w:rsidRPr="003C5BA1">
              <w:rPr>
                <w:rFonts w:cstheme="majorHAnsi"/>
                <w:sz w:val="18"/>
                <w:szCs w:val="18"/>
                <w:lang w:val="fr-FR"/>
              </w:rPr>
              <w:t xml:space="preserve"> </w:t>
            </w:r>
            <w:proofErr w:type="spellStart"/>
            <w:r w:rsidRPr="003C5BA1">
              <w:rPr>
                <w:rFonts w:cstheme="majorHAnsi"/>
                <w:sz w:val="18"/>
                <w:szCs w:val="18"/>
                <w:lang w:val="fr-FR"/>
              </w:rPr>
              <w:t>riscului</w:t>
            </w:r>
            <w:proofErr w:type="spellEnd"/>
            <w:r w:rsidRPr="003C5BA1">
              <w:rPr>
                <w:rFonts w:cstheme="majorHAnsi"/>
                <w:sz w:val="18"/>
                <w:szCs w:val="18"/>
                <w:lang w:val="fr-FR"/>
              </w:rPr>
              <w:t xml:space="preserve"> la </w:t>
            </w:r>
            <w:proofErr w:type="spellStart"/>
            <w:r w:rsidRPr="003C5BA1">
              <w:rPr>
                <w:rFonts w:cstheme="majorHAnsi"/>
                <w:sz w:val="18"/>
                <w:szCs w:val="18"/>
                <w:lang w:val="fr-FR"/>
              </w:rPr>
              <w:t>inundații</w:t>
            </w:r>
            <w:proofErr w:type="spellEnd"/>
            <w:r w:rsidRPr="003C5BA1">
              <w:rPr>
                <w:rFonts w:cstheme="majorHAnsi"/>
                <w:sz w:val="18"/>
                <w:szCs w:val="18"/>
                <w:lang w:val="fr-FR"/>
              </w:rPr>
              <w:t>.</w:t>
            </w:r>
          </w:p>
          <w:p w14:paraId="0183842B" w14:textId="77777777" w:rsidR="00DD21C9" w:rsidRPr="003C5BA1" w:rsidRDefault="00DD21C9" w:rsidP="00A6410B">
            <w:pPr>
              <w:spacing w:before="0" w:after="0"/>
              <w:jc w:val="both"/>
              <w:rPr>
                <w:rFonts w:cstheme="majorHAnsi"/>
                <w:sz w:val="18"/>
                <w:szCs w:val="18"/>
                <w:lang w:val="fr-FR"/>
              </w:rPr>
            </w:pPr>
            <w:proofErr w:type="spellStart"/>
            <w:r w:rsidRPr="003C5BA1">
              <w:rPr>
                <w:rFonts w:cstheme="majorHAnsi"/>
                <w:sz w:val="18"/>
                <w:szCs w:val="18"/>
                <w:lang w:val="fr-FR"/>
              </w:rPr>
              <w:t>Stabilirea</w:t>
            </w:r>
            <w:proofErr w:type="spellEnd"/>
            <w:r w:rsidRPr="003C5BA1">
              <w:rPr>
                <w:rFonts w:cstheme="majorHAnsi"/>
                <w:sz w:val="18"/>
                <w:szCs w:val="18"/>
                <w:lang w:val="fr-FR"/>
              </w:rPr>
              <w:t xml:space="preserve"> de </w:t>
            </w:r>
            <w:proofErr w:type="spellStart"/>
            <w:r w:rsidRPr="003C5BA1">
              <w:rPr>
                <w:rFonts w:cstheme="majorHAnsi"/>
                <w:sz w:val="18"/>
                <w:szCs w:val="18"/>
                <w:lang w:val="fr-FR"/>
              </w:rPr>
              <w:t>protocoale</w:t>
            </w:r>
            <w:proofErr w:type="spellEnd"/>
            <w:r w:rsidRPr="003C5BA1">
              <w:rPr>
                <w:rFonts w:cstheme="majorHAnsi"/>
                <w:sz w:val="18"/>
                <w:szCs w:val="18"/>
                <w:lang w:val="fr-FR"/>
              </w:rPr>
              <w:t xml:space="preserve"> standard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w:t>
            </w:r>
            <w:proofErr w:type="spellStart"/>
            <w:r w:rsidRPr="003C5BA1">
              <w:rPr>
                <w:rFonts w:cstheme="majorHAnsi"/>
                <w:sz w:val="18"/>
                <w:szCs w:val="18"/>
                <w:lang w:val="fr-FR"/>
              </w:rPr>
              <w:t>încărcarea</w:t>
            </w:r>
            <w:proofErr w:type="spellEnd"/>
            <w:r w:rsidRPr="003C5BA1">
              <w:rPr>
                <w:rFonts w:cstheme="majorHAnsi"/>
                <w:sz w:val="18"/>
                <w:szCs w:val="18"/>
                <w:lang w:val="fr-FR"/>
              </w:rPr>
              <w:t xml:space="preserve"> </w:t>
            </w:r>
            <w:proofErr w:type="spellStart"/>
            <w:r w:rsidRPr="003C5BA1">
              <w:rPr>
                <w:rFonts w:cstheme="majorHAnsi"/>
                <w:sz w:val="18"/>
                <w:szCs w:val="18"/>
                <w:lang w:val="fr-FR"/>
              </w:rPr>
              <w:t>informațiilor</w:t>
            </w:r>
            <w:proofErr w:type="spellEnd"/>
            <w:r w:rsidRPr="003C5BA1">
              <w:rPr>
                <w:rFonts w:cstheme="majorHAnsi"/>
                <w:sz w:val="18"/>
                <w:szCs w:val="18"/>
                <w:lang w:val="fr-FR"/>
              </w:rPr>
              <w:t xml:space="preserve"> </w:t>
            </w:r>
            <w:proofErr w:type="spellStart"/>
            <w:r w:rsidRPr="003C5BA1">
              <w:rPr>
                <w:rFonts w:cstheme="majorHAnsi"/>
                <w:sz w:val="18"/>
                <w:szCs w:val="18"/>
                <w:lang w:val="fr-FR"/>
              </w:rPr>
              <w:t>într</w:t>
            </w:r>
            <w:proofErr w:type="spellEnd"/>
            <w:r w:rsidRPr="003C5BA1">
              <w:rPr>
                <w:rFonts w:cstheme="majorHAnsi"/>
                <w:sz w:val="18"/>
                <w:szCs w:val="18"/>
                <w:lang w:val="fr-FR"/>
              </w:rPr>
              <w:t xml:space="preserve">-un format consistent, </w:t>
            </w:r>
            <w:proofErr w:type="spellStart"/>
            <w:r w:rsidRPr="003C5BA1">
              <w:rPr>
                <w:rFonts w:cstheme="majorHAnsi"/>
                <w:sz w:val="18"/>
                <w:szCs w:val="18"/>
                <w:lang w:val="fr-FR"/>
              </w:rPr>
              <w:t>rezumate</w:t>
            </w:r>
            <w:proofErr w:type="spellEnd"/>
            <w:r w:rsidRPr="003C5BA1">
              <w:rPr>
                <w:rFonts w:cstheme="majorHAnsi"/>
                <w:sz w:val="18"/>
                <w:szCs w:val="18"/>
                <w:lang w:val="fr-FR"/>
              </w:rPr>
              <w:t xml:space="preserve"> </w:t>
            </w:r>
            <w:proofErr w:type="spellStart"/>
            <w:r w:rsidRPr="003C5BA1">
              <w:rPr>
                <w:rFonts w:cstheme="majorHAnsi"/>
                <w:sz w:val="18"/>
                <w:szCs w:val="18"/>
                <w:lang w:val="fr-FR"/>
              </w:rPr>
              <w:t>în</w:t>
            </w:r>
            <w:proofErr w:type="spellEnd"/>
            <w:r w:rsidRPr="003C5BA1">
              <w:rPr>
                <w:rFonts w:cstheme="majorHAnsi"/>
                <w:sz w:val="18"/>
                <w:szCs w:val="18"/>
                <w:lang w:val="fr-FR"/>
              </w:rPr>
              <w:t xml:space="preserve"> </w:t>
            </w:r>
            <w:proofErr w:type="spellStart"/>
            <w:r w:rsidRPr="003C5BA1">
              <w:rPr>
                <w:rFonts w:cstheme="majorHAnsi"/>
                <w:sz w:val="18"/>
                <w:szCs w:val="18"/>
                <w:lang w:val="fr-FR"/>
              </w:rPr>
              <w:t>manuale</w:t>
            </w:r>
            <w:proofErr w:type="spellEnd"/>
            <w:r w:rsidRPr="003C5BA1">
              <w:rPr>
                <w:rFonts w:cstheme="majorHAnsi"/>
                <w:sz w:val="18"/>
                <w:szCs w:val="18"/>
                <w:lang w:val="fr-FR"/>
              </w:rPr>
              <w:t xml:space="preserve"> de </w:t>
            </w:r>
            <w:proofErr w:type="spellStart"/>
            <w:r w:rsidRPr="003C5BA1">
              <w:rPr>
                <w:rFonts w:cstheme="majorHAnsi"/>
                <w:sz w:val="18"/>
                <w:szCs w:val="18"/>
                <w:lang w:val="fr-FR"/>
              </w:rPr>
              <w:t>utilizare</w:t>
            </w:r>
            <w:proofErr w:type="spellEnd"/>
            <w:r w:rsidRPr="003C5BA1">
              <w:rPr>
                <w:rFonts w:cstheme="majorHAnsi"/>
                <w:sz w:val="18"/>
                <w:szCs w:val="18"/>
                <w:lang w:val="fr-FR"/>
              </w:rPr>
              <w:t xml:space="preserve"> </w:t>
            </w:r>
            <w:proofErr w:type="spellStart"/>
            <w:r w:rsidRPr="003C5BA1">
              <w:rPr>
                <w:rFonts w:cstheme="majorHAnsi"/>
                <w:sz w:val="18"/>
                <w:szCs w:val="18"/>
                <w:lang w:val="fr-FR"/>
              </w:rPr>
              <w:t>și</w:t>
            </w:r>
            <w:proofErr w:type="spellEnd"/>
            <w:r w:rsidRPr="003C5BA1">
              <w:rPr>
                <w:rFonts w:cstheme="majorHAnsi"/>
                <w:sz w:val="18"/>
                <w:szCs w:val="18"/>
                <w:lang w:val="fr-FR"/>
              </w:rPr>
              <w:t xml:space="preserve"> </w:t>
            </w:r>
            <w:proofErr w:type="spellStart"/>
            <w:r w:rsidRPr="003C5BA1">
              <w:rPr>
                <w:rFonts w:cstheme="majorHAnsi"/>
                <w:sz w:val="18"/>
                <w:szCs w:val="18"/>
                <w:lang w:val="fr-FR"/>
              </w:rPr>
              <w:t>seminarii</w:t>
            </w:r>
            <w:proofErr w:type="spellEnd"/>
            <w:r w:rsidRPr="003C5BA1">
              <w:rPr>
                <w:rFonts w:cstheme="majorHAnsi"/>
                <w:sz w:val="18"/>
                <w:szCs w:val="18"/>
                <w:lang w:val="fr-FR"/>
              </w:rPr>
              <w:t xml:space="preserve"> de </w:t>
            </w:r>
            <w:proofErr w:type="spellStart"/>
            <w:r w:rsidRPr="003C5BA1">
              <w:rPr>
                <w:rFonts w:cstheme="majorHAnsi"/>
                <w:sz w:val="18"/>
                <w:szCs w:val="18"/>
                <w:lang w:val="fr-FR"/>
              </w:rPr>
              <w:t>formare</w:t>
            </w:r>
            <w:proofErr w:type="spellEnd"/>
            <w:r w:rsidRPr="003C5BA1">
              <w:rPr>
                <w:rFonts w:cstheme="majorHAnsi"/>
                <w:sz w:val="18"/>
                <w:szCs w:val="18"/>
                <w:lang w:val="fr-FR"/>
              </w:rPr>
              <w:t xml:space="preserve"> online </w:t>
            </w:r>
            <w:proofErr w:type="spellStart"/>
            <w:r w:rsidRPr="003C5BA1">
              <w:rPr>
                <w:rFonts w:cstheme="majorHAnsi"/>
                <w:sz w:val="18"/>
                <w:szCs w:val="18"/>
                <w:lang w:val="fr-FR"/>
              </w:rPr>
              <w:t>asociate</w:t>
            </w:r>
            <w:proofErr w:type="spellEnd"/>
            <w:r w:rsidRPr="003C5BA1">
              <w:rPr>
                <w:rFonts w:cstheme="majorHAnsi"/>
                <w:sz w:val="18"/>
                <w:szCs w:val="18"/>
                <w:lang w:val="fr-FR"/>
              </w:rPr>
              <w:t xml:space="preserve"> </w:t>
            </w:r>
            <w:proofErr w:type="spellStart"/>
            <w:r w:rsidRPr="003C5BA1">
              <w:rPr>
                <w:rFonts w:cstheme="majorHAnsi"/>
                <w:sz w:val="18"/>
                <w:szCs w:val="18"/>
                <w:lang w:val="fr-FR"/>
              </w:rPr>
              <w:t>pentru</w:t>
            </w:r>
            <w:proofErr w:type="spellEnd"/>
            <w:r w:rsidRPr="003C5BA1">
              <w:rPr>
                <w:rFonts w:cstheme="majorHAnsi"/>
                <w:sz w:val="18"/>
                <w:szCs w:val="18"/>
                <w:lang w:val="fr-FR"/>
              </w:rPr>
              <w:t xml:space="preserve"> </w:t>
            </w:r>
            <w:proofErr w:type="spellStart"/>
            <w:r w:rsidRPr="003C5BA1">
              <w:rPr>
                <w:rFonts w:cstheme="majorHAnsi"/>
                <w:sz w:val="18"/>
                <w:szCs w:val="18"/>
                <w:lang w:val="fr-FR"/>
              </w:rPr>
              <w:t>tot</w:t>
            </w:r>
            <w:proofErr w:type="spellEnd"/>
            <w:r w:rsidRPr="003C5BA1">
              <w:rPr>
                <w:rFonts w:cstheme="majorHAnsi"/>
                <w:sz w:val="18"/>
                <w:szCs w:val="18"/>
                <w:lang w:val="fr-FR"/>
              </w:rPr>
              <w:t xml:space="preserve"> </w:t>
            </w:r>
            <w:proofErr w:type="spellStart"/>
            <w:r w:rsidRPr="003C5BA1">
              <w:rPr>
                <w:rFonts w:cstheme="majorHAnsi"/>
                <w:sz w:val="18"/>
                <w:szCs w:val="18"/>
                <w:lang w:val="fr-FR"/>
              </w:rPr>
              <w:t>personalul</w:t>
            </w:r>
            <w:proofErr w:type="spellEnd"/>
            <w:r w:rsidRPr="003C5BA1">
              <w:rPr>
                <w:rFonts w:cstheme="majorHAnsi"/>
                <w:sz w:val="18"/>
                <w:szCs w:val="18"/>
                <w:lang w:val="fr-FR"/>
              </w:rPr>
              <w:t xml:space="preserve"> </w:t>
            </w:r>
            <w:proofErr w:type="spellStart"/>
            <w:r w:rsidRPr="003C5BA1">
              <w:rPr>
                <w:rFonts w:cstheme="majorHAnsi"/>
                <w:sz w:val="18"/>
                <w:szCs w:val="18"/>
                <w:lang w:val="fr-FR"/>
              </w:rPr>
              <w:t>implicat</w:t>
            </w:r>
            <w:proofErr w:type="spellEnd"/>
            <w:r w:rsidRPr="003C5BA1">
              <w:rPr>
                <w:rFonts w:cstheme="majorHAnsi"/>
                <w:sz w:val="18"/>
                <w:szCs w:val="18"/>
                <w:lang w:val="fr-FR"/>
              </w:rPr>
              <w:t>.</w:t>
            </w:r>
          </w:p>
        </w:tc>
      </w:tr>
      <w:tr w:rsidR="00DD21C9" w:rsidRPr="00266AA1" w14:paraId="1197F891" w14:textId="77777777" w:rsidTr="00A6410B">
        <w:trPr>
          <w:cantSplit/>
        </w:trPr>
        <w:tc>
          <w:tcPr>
            <w:tcW w:w="1560" w:type="dxa"/>
            <w:hideMark/>
          </w:tcPr>
          <w:p w14:paraId="0F840B60" w14:textId="77777777" w:rsidR="00DD21C9" w:rsidRPr="009E4248" w:rsidRDefault="00DD21C9" w:rsidP="00A6410B">
            <w:pPr>
              <w:autoSpaceDN w:val="0"/>
              <w:spacing w:before="0" w:after="0"/>
              <w:jc w:val="both"/>
              <w:textAlignment w:val="baseline"/>
              <w:rPr>
                <w:rFonts w:asciiTheme="minorHAnsi" w:hAnsiTheme="minorHAnsi" w:cstheme="minorHAnsi"/>
                <w:sz w:val="22"/>
              </w:rPr>
            </w:pPr>
            <w:proofErr w:type="spellStart"/>
            <w:r w:rsidRPr="009E4248">
              <w:rPr>
                <w:rFonts w:cstheme="majorHAnsi"/>
                <w:sz w:val="18"/>
                <w:szCs w:val="18"/>
              </w:rPr>
              <w:t>Beneficii</w:t>
            </w:r>
            <w:proofErr w:type="spellEnd"/>
          </w:p>
        </w:tc>
        <w:tc>
          <w:tcPr>
            <w:tcW w:w="8363" w:type="dxa"/>
            <w:gridSpan w:val="2"/>
            <w:hideMark/>
          </w:tcPr>
          <w:p w14:paraId="57B523B3"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Sunt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baze</w:t>
            </w:r>
            <w:proofErr w:type="spellEnd"/>
            <w:r w:rsidRPr="009E4248">
              <w:rPr>
                <w:rFonts w:cstheme="majorHAnsi"/>
                <w:sz w:val="18"/>
                <w:szCs w:val="18"/>
                <w:lang w:val="en-US"/>
              </w:rPr>
              <w:t xml:space="preserve"> de date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cunoștințele</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între</w:t>
            </w:r>
            <w:proofErr w:type="spellEnd"/>
            <w:r w:rsidRPr="009E4248">
              <w:rPr>
                <w:rFonts w:cstheme="majorHAnsi"/>
                <w:sz w:val="18"/>
                <w:szCs w:val="18"/>
                <w:lang w:val="en-US"/>
              </w:rPr>
              <w:t xml:space="preserve"> </w:t>
            </w:r>
            <w:proofErr w:type="spellStart"/>
            <w:r w:rsidRPr="009E4248">
              <w:rPr>
                <w:rFonts w:cstheme="majorHAnsi"/>
                <w:sz w:val="18"/>
                <w:szCs w:val="18"/>
                <w:lang w:val="en-US"/>
              </w:rPr>
              <w:t>diversele</w:t>
            </w:r>
            <w:proofErr w:type="spellEnd"/>
            <w:r w:rsidRPr="009E4248">
              <w:rPr>
                <w:rFonts w:cstheme="majorHAnsi"/>
                <w:sz w:val="18"/>
                <w:szCs w:val="18"/>
                <w:lang w:val="en-US"/>
              </w:rPr>
              <w:t xml:space="preserve"> </w:t>
            </w:r>
            <w:proofErr w:type="spellStart"/>
            <w:r w:rsidRPr="009E4248">
              <w:rPr>
                <w:rFonts w:cstheme="majorHAnsi"/>
                <w:sz w:val="18"/>
                <w:szCs w:val="18"/>
                <w:lang w:val="en-US"/>
              </w:rPr>
              <w:t>sectoare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activitate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guvernare</w:t>
            </w:r>
            <w:proofErr w:type="spellEnd"/>
            <w:r w:rsidRPr="009E4248">
              <w:rPr>
                <w:rFonts w:cstheme="majorHAnsi"/>
                <w:sz w:val="18"/>
                <w:szCs w:val="18"/>
                <w:lang w:val="en-US"/>
              </w:rPr>
              <w:t>.</w:t>
            </w:r>
          </w:p>
          <w:p w14:paraId="5B27669A" w14:textId="77777777" w:rsidR="00DD21C9" w:rsidRPr="003C5BA1" w:rsidRDefault="00DD21C9" w:rsidP="00074362">
            <w:pPr>
              <w:pStyle w:val="ListParagraph"/>
              <w:numPr>
                <w:ilvl w:val="0"/>
                <w:numId w:val="152"/>
              </w:numPr>
              <w:autoSpaceDN w:val="0"/>
              <w:spacing w:before="0" w:after="0"/>
              <w:ind w:left="316"/>
              <w:jc w:val="both"/>
              <w:textAlignment w:val="baseline"/>
              <w:rPr>
                <w:rFonts w:asciiTheme="minorHAnsi" w:hAnsiTheme="minorHAnsi" w:cstheme="minorHAnsi"/>
                <w:sz w:val="22"/>
                <w:lang w:val="it-IT"/>
              </w:rPr>
            </w:pPr>
            <w:proofErr w:type="spellStart"/>
            <w:r w:rsidRPr="009E4248">
              <w:rPr>
                <w:rFonts w:cstheme="majorHAnsi"/>
                <w:sz w:val="18"/>
                <w:szCs w:val="18"/>
                <w:lang w:val="en-US"/>
              </w:rPr>
              <w:t>Cartografierea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intermediul</w:t>
            </w:r>
            <w:proofErr w:type="spellEnd"/>
            <w:r w:rsidRPr="009E4248">
              <w:rPr>
                <w:rFonts w:cstheme="majorHAnsi"/>
                <w:sz w:val="18"/>
                <w:szCs w:val="18"/>
                <w:lang w:val="en-US"/>
              </w:rPr>
              <w:t xml:space="preserve"> </w:t>
            </w:r>
            <w:proofErr w:type="spellStart"/>
            <w:r w:rsidRPr="009E4248">
              <w:rPr>
                <w:rFonts w:cstheme="majorHAnsi"/>
                <w:sz w:val="18"/>
                <w:szCs w:val="18"/>
                <w:lang w:val="en-US"/>
              </w:rPr>
              <w:t>bazei</w:t>
            </w:r>
            <w:proofErr w:type="spellEnd"/>
            <w:r w:rsidRPr="009E4248">
              <w:rPr>
                <w:rFonts w:cstheme="majorHAnsi"/>
                <w:sz w:val="18"/>
                <w:szCs w:val="18"/>
                <w:lang w:val="en-US"/>
              </w:rPr>
              <w:t xml:space="preserve"> de date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oportunităților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finanțare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oferirea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exemple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proiecte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succes</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accesare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fondurilor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spori</w:t>
            </w:r>
            <w:proofErr w:type="spellEnd"/>
            <w:r w:rsidRPr="009E4248">
              <w:rPr>
                <w:rFonts w:cstheme="majorHAnsi"/>
                <w:sz w:val="18"/>
                <w:szCs w:val="18"/>
                <w:lang w:val="en-US"/>
              </w:rPr>
              <w:t xml:space="preserve"> </w:t>
            </w:r>
            <w:proofErr w:type="spellStart"/>
            <w:r w:rsidRPr="009E4248">
              <w:rPr>
                <w:rFonts w:cstheme="majorHAnsi"/>
                <w:sz w:val="18"/>
                <w:szCs w:val="18"/>
                <w:lang w:val="en-US"/>
              </w:rPr>
              <w:t>oportunitățile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cereri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finanțare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obiective</w:t>
            </w:r>
            <w:proofErr w:type="spellEnd"/>
            <w:r w:rsidRPr="009E4248">
              <w:rPr>
                <w:rFonts w:cstheme="majorHAnsi"/>
                <w:sz w:val="18"/>
                <w:szCs w:val="18"/>
                <w:lang w:val="en-US"/>
              </w:rPr>
              <w:t xml:space="preserve"> </w:t>
            </w:r>
            <w:proofErr w:type="spellStart"/>
            <w:r w:rsidRPr="009E4248">
              <w:rPr>
                <w:rFonts w:cstheme="majorHAnsi"/>
                <w:sz w:val="18"/>
                <w:szCs w:val="18"/>
                <w:lang w:val="en-US"/>
              </w:rPr>
              <w:t>similare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transferul</w:t>
            </w:r>
            <w:proofErr w:type="spellEnd"/>
            <w:r w:rsidRPr="009E4248">
              <w:rPr>
                <w:rFonts w:cstheme="majorHAnsi"/>
                <w:sz w:val="18"/>
                <w:szCs w:val="18"/>
                <w:lang w:val="en-US"/>
              </w:rPr>
              <w:t xml:space="preserve"> de „know-how”. </w:t>
            </w:r>
            <w:r w:rsidRPr="003C5BA1">
              <w:rPr>
                <w:rFonts w:cstheme="majorHAnsi"/>
                <w:sz w:val="18"/>
                <w:szCs w:val="18"/>
                <w:lang w:val="it-IT"/>
              </w:rPr>
              <w:t>Va fi creată o oportunitate pentru noi propuneri de proiecte de succes și creşterea fondurilor alocate pentru managementul riscului la inundații.</w:t>
            </w:r>
          </w:p>
        </w:tc>
      </w:tr>
      <w:tr w:rsidR="00DD21C9" w:rsidRPr="009E4248" w14:paraId="4FB3B5CE" w14:textId="77777777" w:rsidTr="00A6410B">
        <w:trPr>
          <w:cantSplit/>
          <w:trHeight w:val="70"/>
        </w:trPr>
        <w:tc>
          <w:tcPr>
            <w:tcW w:w="1560" w:type="dxa"/>
            <w:shd w:val="clear" w:color="auto" w:fill="auto"/>
          </w:tcPr>
          <w:p w14:paraId="0E278541" w14:textId="77777777" w:rsidR="00DD21C9" w:rsidRPr="009E4248" w:rsidRDefault="00DD21C9" w:rsidP="00A6410B">
            <w:pPr>
              <w:spacing w:before="0" w:after="0"/>
              <w:jc w:val="both"/>
              <w:rPr>
                <w:rFonts w:cstheme="majorHAnsi"/>
                <w:sz w:val="18"/>
                <w:szCs w:val="18"/>
              </w:rPr>
            </w:pPr>
            <w:proofErr w:type="spellStart"/>
            <w:r w:rsidRPr="009E4248">
              <w:rPr>
                <w:rFonts w:cstheme="majorHAnsi"/>
                <w:b/>
                <w:bCs/>
                <w:sz w:val="18"/>
                <w:szCs w:val="18"/>
                <w:lang w:val="en-US"/>
              </w:rPr>
              <w:t>Articol</w:t>
            </w:r>
            <w:proofErr w:type="spellEnd"/>
          </w:p>
        </w:tc>
        <w:tc>
          <w:tcPr>
            <w:tcW w:w="8363" w:type="dxa"/>
            <w:gridSpan w:val="2"/>
            <w:shd w:val="clear" w:color="auto" w:fill="auto"/>
          </w:tcPr>
          <w:p w14:paraId="1D2FD965" w14:textId="77777777" w:rsidR="00DD21C9" w:rsidRPr="009E4248" w:rsidRDefault="00DD21C9" w:rsidP="00A6410B">
            <w:pPr>
              <w:spacing w:before="0" w:after="0"/>
              <w:jc w:val="both"/>
              <w:rPr>
                <w:rFonts w:cstheme="majorHAnsi"/>
                <w:b/>
                <w:bCs/>
                <w:sz w:val="18"/>
                <w:szCs w:val="18"/>
              </w:rPr>
            </w:pPr>
            <w:r w:rsidRPr="009E4248">
              <w:rPr>
                <w:rFonts w:cstheme="majorHAnsi"/>
                <w:b/>
                <w:bCs/>
                <w:sz w:val="18"/>
                <w:szCs w:val="18"/>
              </w:rPr>
              <w:t>5b</w:t>
            </w:r>
          </w:p>
        </w:tc>
      </w:tr>
      <w:tr w:rsidR="00DD21C9" w:rsidRPr="009E4248" w14:paraId="2F2EA83C" w14:textId="77777777" w:rsidTr="00A6410B">
        <w:trPr>
          <w:cantSplit/>
          <w:trHeight w:val="70"/>
        </w:trPr>
        <w:tc>
          <w:tcPr>
            <w:tcW w:w="1560" w:type="dxa"/>
            <w:shd w:val="clear" w:color="auto" w:fill="auto"/>
          </w:tcPr>
          <w:p w14:paraId="3C528FEE" w14:textId="77777777" w:rsidR="00DD21C9" w:rsidRPr="009E4248" w:rsidRDefault="00DD21C9" w:rsidP="00A6410B">
            <w:pPr>
              <w:spacing w:before="0" w:after="0"/>
              <w:jc w:val="both"/>
              <w:rPr>
                <w:rFonts w:cstheme="majorHAnsi"/>
                <w:sz w:val="18"/>
                <w:szCs w:val="18"/>
              </w:rPr>
            </w:pPr>
            <w:proofErr w:type="spellStart"/>
            <w:r w:rsidRPr="009E4248">
              <w:rPr>
                <w:rFonts w:cstheme="majorHAnsi"/>
                <w:b/>
                <w:bCs/>
                <w:sz w:val="18"/>
                <w:szCs w:val="18"/>
                <w:lang w:val="en-US"/>
              </w:rPr>
              <w:t>Nume</w:t>
            </w:r>
            <w:proofErr w:type="spellEnd"/>
          </w:p>
        </w:tc>
        <w:tc>
          <w:tcPr>
            <w:tcW w:w="8363" w:type="dxa"/>
            <w:gridSpan w:val="2"/>
            <w:shd w:val="clear" w:color="auto" w:fill="auto"/>
          </w:tcPr>
          <w:p w14:paraId="46686D1C" w14:textId="77777777" w:rsidR="00DD21C9" w:rsidRPr="009E4248" w:rsidRDefault="00DD21C9" w:rsidP="00A6410B">
            <w:pPr>
              <w:spacing w:before="0" w:after="0"/>
              <w:jc w:val="both"/>
              <w:rPr>
                <w:rFonts w:cstheme="majorHAnsi"/>
                <w:b/>
                <w:bCs/>
                <w:sz w:val="18"/>
                <w:szCs w:val="18"/>
              </w:rPr>
            </w:pPr>
            <w:proofErr w:type="spellStart"/>
            <w:r w:rsidRPr="009E4248">
              <w:rPr>
                <w:rFonts w:cstheme="majorHAnsi"/>
                <w:b/>
                <w:bCs/>
                <w:sz w:val="18"/>
                <w:szCs w:val="18"/>
              </w:rPr>
              <w:t>Exerciții</w:t>
            </w:r>
            <w:proofErr w:type="spellEnd"/>
            <w:r w:rsidRPr="009E4248">
              <w:rPr>
                <w:rFonts w:cstheme="majorHAnsi"/>
                <w:b/>
                <w:bCs/>
                <w:sz w:val="18"/>
                <w:szCs w:val="18"/>
              </w:rPr>
              <w:t xml:space="preserve"> </w:t>
            </w:r>
            <w:proofErr w:type="spellStart"/>
            <w:r w:rsidRPr="009E4248">
              <w:rPr>
                <w:rFonts w:cstheme="majorHAnsi"/>
                <w:b/>
                <w:bCs/>
                <w:sz w:val="18"/>
                <w:szCs w:val="18"/>
              </w:rPr>
              <w:t>pentru</w:t>
            </w:r>
            <w:proofErr w:type="spellEnd"/>
            <w:r w:rsidRPr="009E4248">
              <w:rPr>
                <w:rFonts w:cstheme="majorHAnsi"/>
                <w:b/>
                <w:bCs/>
                <w:sz w:val="18"/>
                <w:szCs w:val="18"/>
              </w:rPr>
              <w:t xml:space="preserve"> </w:t>
            </w:r>
            <w:proofErr w:type="spellStart"/>
            <w:r w:rsidRPr="009E4248">
              <w:rPr>
                <w:rFonts w:cstheme="majorHAnsi"/>
                <w:b/>
                <w:bCs/>
                <w:sz w:val="18"/>
                <w:szCs w:val="18"/>
              </w:rPr>
              <w:t>colaborarea</w:t>
            </w:r>
            <w:proofErr w:type="spellEnd"/>
            <w:r w:rsidRPr="009E4248">
              <w:rPr>
                <w:rFonts w:cstheme="majorHAnsi"/>
                <w:b/>
                <w:bCs/>
                <w:sz w:val="18"/>
                <w:szCs w:val="18"/>
              </w:rPr>
              <w:t xml:space="preserve"> </w:t>
            </w:r>
            <w:proofErr w:type="spellStart"/>
            <w:r w:rsidRPr="009E4248">
              <w:rPr>
                <w:rFonts w:cstheme="majorHAnsi"/>
                <w:b/>
                <w:bCs/>
                <w:sz w:val="18"/>
                <w:szCs w:val="18"/>
              </w:rPr>
              <w:t>interinstituțională</w:t>
            </w:r>
            <w:proofErr w:type="spellEnd"/>
          </w:p>
        </w:tc>
      </w:tr>
      <w:tr w:rsidR="00DD21C9" w:rsidRPr="009E4248" w14:paraId="664B4560" w14:textId="77777777" w:rsidTr="00A6410B">
        <w:trPr>
          <w:cantSplit/>
          <w:trHeight w:val="70"/>
        </w:trPr>
        <w:tc>
          <w:tcPr>
            <w:tcW w:w="1560" w:type="dxa"/>
            <w:shd w:val="clear" w:color="auto" w:fill="auto"/>
          </w:tcPr>
          <w:p w14:paraId="2BF8D034" w14:textId="77777777" w:rsidR="00DD21C9" w:rsidRPr="009E4248" w:rsidRDefault="00DD21C9" w:rsidP="00A6410B">
            <w:pPr>
              <w:spacing w:before="0" w:after="0"/>
              <w:jc w:val="both"/>
              <w:rPr>
                <w:rFonts w:cstheme="majorHAnsi"/>
                <w:sz w:val="18"/>
                <w:szCs w:val="18"/>
              </w:rPr>
            </w:pPr>
            <w:r w:rsidRPr="009E4248">
              <w:rPr>
                <w:rFonts w:cstheme="majorHAnsi"/>
                <w:b/>
                <w:bCs/>
                <w:sz w:val="18"/>
                <w:szCs w:val="18"/>
                <w:lang w:val="en-US"/>
              </w:rPr>
              <w:t>Cod</w:t>
            </w:r>
          </w:p>
        </w:tc>
        <w:tc>
          <w:tcPr>
            <w:tcW w:w="8363" w:type="dxa"/>
            <w:gridSpan w:val="2"/>
            <w:shd w:val="clear" w:color="auto" w:fill="auto"/>
          </w:tcPr>
          <w:p w14:paraId="03581C88" w14:textId="77777777" w:rsidR="00DD21C9" w:rsidRPr="009E4248" w:rsidRDefault="00DD21C9" w:rsidP="00A6410B">
            <w:pPr>
              <w:spacing w:before="0" w:after="0"/>
              <w:jc w:val="both"/>
              <w:rPr>
                <w:rFonts w:cstheme="majorHAnsi"/>
                <w:b/>
                <w:bCs/>
                <w:sz w:val="18"/>
                <w:szCs w:val="18"/>
              </w:rPr>
            </w:pPr>
            <w:r w:rsidRPr="009E4248">
              <w:rPr>
                <w:rFonts w:cstheme="majorHAnsi"/>
                <w:b/>
                <w:bCs/>
                <w:sz w:val="18"/>
                <w:szCs w:val="18"/>
              </w:rPr>
              <w:t>M42-RO</w:t>
            </w:r>
            <w:proofErr w:type="gramStart"/>
            <w:r w:rsidRPr="009E4248">
              <w:rPr>
                <w:rFonts w:cstheme="majorHAnsi"/>
                <w:b/>
                <w:bCs/>
                <w:sz w:val="18"/>
                <w:szCs w:val="18"/>
              </w:rPr>
              <w:t>49,  M</w:t>
            </w:r>
            <w:proofErr w:type="gramEnd"/>
            <w:r w:rsidRPr="009E4248">
              <w:rPr>
                <w:rFonts w:cstheme="majorHAnsi"/>
                <w:b/>
                <w:bCs/>
                <w:sz w:val="18"/>
                <w:szCs w:val="18"/>
              </w:rPr>
              <w:t>43-RO51</w:t>
            </w:r>
          </w:p>
        </w:tc>
      </w:tr>
      <w:tr w:rsidR="00DD21C9" w:rsidRPr="009E4248" w14:paraId="787EDC41" w14:textId="77777777" w:rsidTr="00A6410B">
        <w:trPr>
          <w:cantSplit/>
          <w:trHeight w:val="70"/>
        </w:trPr>
        <w:tc>
          <w:tcPr>
            <w:tcW w:w="1560" w:type="dxa"/>
            <w:shd w:val="clear" w:color="auto" w:fill="auto"/>
          </w:tcPr>
          <w:p w14:paraId="70B16803"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lang w:val="en-US"/>
              </w:rPr>
              <w:t>Obiectiv</w:t>
            </w:r>
            <w:proofErr w:type="spellEnd"/>
          </w:p>
        </w:tc>
        <w:tc>
          <w:tcPr>
            <w:tcW w:w="8363" w:type="dxa"/>
            <w:gridSpan w:val="2"/>
            <w:shd w:val="clear" w:color="auto" w:fill="auto"/>
          </w:tcPr>
          <w:p w14:paraId="60F029C2"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Îmbunătățirea</w:t>
            </w:r>
            <w:proofErr w:type="spellEnd"/>
            <w:r w:rsidRPr="009E4248">
              <w:rPr>
                <w:rFonts w:cstheme="majorHAnsi"/>
                <w:sz w:val="18"/>
                <w:szCs w:val="18"/>
              </w:rPr>
              <w:t xml:space="preserve"> </w:t>
            </w:r>
            <w:proofErr w:type="spellStart"/>
            <w:r w:rsidRPr="009E4248">
              <w:rPr>
                <w:rFonts w:cstheme="majorHAnsi"/>
                <w:sz w:val="18"/>
                <w:szCs w:val="18"/>
              </w:rPr>
              <w:t>colaborării</w:t>
            </w:r>
            <w:proofErr w:type="spellEnd"/>
            <w:r w:rsidRPr="009E4248">
              <w:rPr>
                <w:rFonts w:cstheme="majorHAnsi"/>
                <w:sz w:val="18"/>
                <w:szCs w:val="18"/>
              </w:rPr>
              <w:t xml:space="preserve"> </w:t>
            </w:r>
            <w:proofErr w:type="spellStart"/>
            <w:r w:rsidRPr="009E4248">
              <w:rPr>
                <w:rFonts w:cstheme="majorHAnsi"/>
                <w:sz w:val="18"/>
                <w:szCs w:val="18"/>
              </w:rPr>
              <w:t>interinstituționale</w:t>
            </w:r>
            <w:proofErr w:type="spellEnd"/>
            <w:r w:rsidRPr="009E4248">
              <w:rPr>
                <w:rFonts w:cstheme="majorHAnsi"/>
                <w:sz w:val="18"/>
                <w:szCs w:val="18"/>
              </w:rPr>
              <w:t xml:space="preserve"> </w:t>
            </w:r>
            <w:proofErr w:type="spellStart"/>
            <w:r w:rsidRPr="009E4248">
              <w:rPr>
                <w:rFonts w:cstheme="majorHAnsi"/>
                <w:sz w:val="18"/>
                <w:szCs w:val="18"/>
              </w:rPr>
              <w:t>prin</w:t>
            </w:r>
            <w:proofErr w:type="spellEnd"/>
            <w:r w:rsidRPr="009E4248">
              <w:rPr>
                <w:rFonts w:cstheme="majorHAnsi"/>
                <w:sz w:val="18"/>
                <w:szCs w:val="18"/>
              </w:rPr>
              <w:t xml:space="preserve"> </w:t>
            </w:r>
            <w:proofErr w:type="spellStart"/>
            <w:r w:rsidRPr="009E4248">
              <w:rPr>
                <w:rFonts w:cstheme="majorHAnsi"/>
                <w:sz w:val="18"/>
                <w:szCs w:val="18"/>
              </w:rPr>
              <w:t>efectuarea</w:t>
            </w:r>
            <w:proofErr w:type="spellEnd"/>
            <w:r w:rsidRPr="009E4248">
              <w:rPr>
                <w:rFonts w:cstheme="majorHAnsi"/>
                <w:sz w:val="18"/>
                <w:szCs w:val="18"/>
              </w:rPr>
              <w:t xml:space="preserve"> </w:t>
            </w:r>
            <w:proofErr w:type="spellStart"/>
            <w:r w:rsidRPr="009E4248">
              <w:rPr>
                <w:rFonts w:cstheme="majorHAnsi"/>
                <w:sz w:val="18"/>
                <w:szCs w:val="18"/>
              </w:rPr>
              <w:t>mai</w:t>
            </w:r>
            <w:proofErr w:type="spellEnd"/>
            <w:r w:rsidRPr="009E4248">
              <w:rPr>
                <w:rFonts w:cstheme="majorHAnsi"/>
                <w:sz w:val="18"/>
                <w:szCs w:val="18"/>
              </w:rPr>
              <w:t xml:space="preserve"> </w:t>
            </w:r>
            <w:proofErr w:type="spellStart"/>
            <w:r w:rsidRPr="009E4248">
              <w:rPr>
                <w:rFonts w:cstheme="majorHAnsi"/>
                <w:sz w:val="18"/>
                <w:szCs w:val="18"/>
              </w:rPr>
              <w:t>multor</w:t>
            </w:r>
            <w:proofErr w:type="spellEnd"/>
            <w:r w:rsidRPr="009E4248">
              <w:rPr>
                <w:rFonts w:cstheme="majorHAnsi"/>
                <w:sz w:val="18"/>
                <w:szCs w:val="18"/>
              </w:rPr>
              <w:t xml:space="preserve"> </w:t>
            </w:r>
            <w:proofErr w:type="spellStart"/>
            <w:r w:rsidRPr="009E4248">
              <w:rPr>
                <w:rFonts w:cstheme="majorHAnsi"/>
                <w:sz w:val="18"/>
                <w:szCs w:val="18"/>
              </w:rPr>
              <w:t>exerciții</w:t>
            </w:r>
            <w:proofErr w:type="spellEnd"/>
            <w:r w:rsidRPr="009E4248">
              <w:rPr>
                <w:rFonts w:cstheme="majorHAnsi"/>
                <w:sz w:val="18"/>
                <w:szCs w:val="18"/>
              </w:rPr>
              <w:t xml:space="preserve"> </w:t>
            </w:r>
            <w:proofErr w:type="spellStart"/>
            <w:r w:rsidRPr="009E4248">
              <w:rPr>
                <w:rFonts w:cstheme="majorHAnsi"/>
                <w:sz w:val="18"/>
                <w:szCs w:val="18"/>
              </w:rPr>
              <w:t>comune</w:t>
            </w:r>
            <w:proofErr w:type="spellEnd"/>
          </w:p>
        </w:tc>
      </w:tr>
      <w:tr w:rsidR="00DD21C9" w:rsidRPr="009E4248" w14:paraId="777757C8" w14:textId="77777777" w:rsidTr="00A6410B">
        <w:trPr>
          <w:cantSplit/>
          <w:trHeight w:val="70"/>
        </w:trPr>
        <w:tc>
          <w:tcPr>
            <w:tcW w:w="1560" w:type="dxa"/>
            <w:shd w:val="clear" w:color="auto" w:fill="auto"/>
          </w:tcPr>
          <w:p w14:paraId="35D48F38"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shd w:val="clear" w:color="auto" w:fill="auto"/>
          </w:tcPr>
          <w:p w14:paraId="36871682"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Programe</w:t>
            </w:r>
            <w:proofErr w:type="spellEnd"/>
            <w:r w:rsidRPr="009E4248">
              <w:rPr>
                <w:rFonts w:cstheme="majorHAnsi"/>
                <w:sz w:val="18"/>
                <w:szCs w:val="18"/>
              </w:rPr>
              <w:t xml:space="preserve"> </w:t>
            </w:r>
            <w:proofErr w:type="spellStart"/>
            <w:r w:rsidRPr="009E4248">
              <w:rPr>
                <w:rFonts w:cstheme="majorHAnsi"/>
                <w:sz w:val="18"/>
                <w:szCs w:val="18"/>
              </w:rPr>
              <w:t>anuale</w:t>
            </w:r>
            <w:proofErr w:type="spellEnd"/>
            <w:r w:rsidRPr="009E4248">
              <w:rPr>
                <w:rFonts w:cstheme="majorHAnsi"/>
                <w:sz w:val="18"/>
                <w:szCs w:val="18"/>
              </w:rPr>
              <w:t xml:space="preserve"> cu </w:t>
            </w:r>
            <w:proofErr w:type="spellStart"/>
            <w:r w:rsidRPr="009E4248">
              <w:rPr>
                <w:rFonts w:cstheme="majorHAnsi"/>
                <w:sz w:val="18"/>
                <w:szCs w:val="18"/>
              </w:rPr>
              <w:t>exerciții</w:t>
            </w:r>
            <w:proofErr w:type="spellEnd"/>
            <w:r w:rsidRPr="009E4248">
              <w:rPr>
                <w:rFonts w:cstheme="majorHAnsi"/>
                <w:sz w:val="18"/>
                <w:szCs w:val="18"/>
              </w:rPr>
              <w:t xml:space="preserve"> de </w:t>
            </w:r>
            <w:proofErr w:type="spellStart"/>
            <w:r w:rsidRPr="009E4248">
              <w:rPr>
                <w:rFonts w:cstheme="majorHAnsi"/>
                <w:sz w:val="18"/>
                <w:szCs w:val="18"/>
              </w:rPr>
              <w:t>simulare</w:t>
            </w:r>
            <w:proofErr w:type="spellEnd"/>
            <w:r w:rsidRPr="009E4248">
              <w:rPr>
                <w:rFonts w:cstheme="majorHAnsi"/>
                <w:sz w:val="18"/>
                <w:szCs w:val="18"/>
              </w:rPr>
              <w:t xml:space="preserve"> a </w:t>
            </w:r>
            <w:proofErr w:type="spellStart"/>
            <w:r w:rsidRPr="009E4248">
              <w:rPr>
                <w:rFonts w:cstheme="majorHAnsi"/>
                <w:sz w:val="18"/>
                <w:szCs w:val="18"/>
              </w:rPr>
              <w:t>producerii</w:t>
            </w:r>
            <w:proofErr w:type="spellEnd"/>
            <w:r w:rsidRPr="009E4248">
              <w:rPr>
                <w:rFonts w:cstheme="majorHAnsi"/>
                <w:sz w:val="18"/>
                <w:szCs w:val="18"/>
              </w:rPr>
              <w:t xml:space="preserve"> de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comune</w:t>
            </w:r>
            <w:proofErr w:type="spellEnd"/>
            <w:r w:rsidRPr="009E4248">
              <w:rPr>
                <w:rFonts w:cstheme="majorHAnsi"/>
                <w:sz w:val="18"/>
                <w:szCs w:val="18"/>
              </w:rPr>
              <w:t xml:space="preserve"> </w:t>
            </w:r>
            <w:proofErr w:type="spellStart"/>
            <w:r w:rsidRPr="009E4248">
              <w:rPr>
                <w:rFonts w:cstheme="majorHAnsi"/>
                <w:sz w:val="18"/>
                <w:szCs w:val="18"/>
              </w:rPr>
              <w:t>desfășurate</w:t>
            </w:r>
            <w:proofErr w:type="spellEnd"/>
            <w:r w:rsidRPr="009E4248">
              <w:rPr>
                <w:rFonts w:cstheme="majorHAnsi"/>
                <w:sz w:val="18"/>
                <w:szCs w:val="18"/>
              </w:rPr>
              <w:t xml:space="preserve"> de MMAP, ANAR </w:t>
            </w:r>
            <w:proofErr w:type="spellStart"/>
            <w:r w:rsidRPr="009E4248">
              <w:rPr>
                <w:rFonts w:cstheme="majorHAnsi"/>
                <w:sz w:val="18"/>
                <w:szCs w:val="18"/>
              </w:rPr>
              <w:t>și</w:t>
            </w:r>
            <w:proofErr w:type="spellEnd"/>
            <w:r w:rsidRPr="009E4248">
              <w:rPr>
                <w:rFonts w:cstheme="majorHAnsi"/>
                <w:sz w:val="18"/>
                <w:szCs w:val="18"/>
              </w:rPr>
              <w:t xml:space="preserve"> IGSU, care </w:t>
            </w:r>
            <w:proofErr w:type="spellStart"/>
            <w:r w:rsidRPr="009E4248">
              <w:rPr>
                <w:rFonts w:cstheme="majorHAnsi"/>
                <w:sz w:val="18"/>
                <w:szCs w:val="18"/>
              </w:rPr>
              <w:t>implică</w:t>
            </w:r>
            <w:proofErr w:type="spellEnd"/>
            <w:r w:rsidRPr="009E4248">
              <w:rPr>
                <w:rFonts w:cstheme="majorHAnsi"/>
                <w:sz w:val="18"/>
                <w:szCs w:val="18"/>
              </w:rPr>
              <w:t xml:space="preserve"> </w:t>
            </w:r>
            <w:proofErr w:type="spellStart"/>
            <w:r w:rsidRPr="009E4248">
              <w:rPr>
                <w:rFonts w:cstheme="majorHAnsi"/>
                <w:sz w:val="18"/>
                <w:szCs w:val="18"/>
              </w:rPr>
              <w:t>părți</w:t>
            </w:r>
            <w:proofErr w:type="spellEnd"/>
            <w:r w:rsidRPr="009E4248">
              <w:rPr>
                <w:rFonts w:cstheme="majorHAnsi"/>
                <w:sz w:val="18"/>
                <w:szCs w:val="18"/>
              </w:rPr>
              <w:t xml:space="preserve"> </w:t>
            </w:r>
            <w:proofErr w:type="spellStart"/>
            <w:r w:rsidRPr="009E4248">
              <w:rPr>
                <w:rFonts w:cstheme="majorHAnsi"/>
                <w:sz w:val="18"/>
                <w:szCs w:val="18"/>
              </w:rPr>
              <w:t>interesate</w:t>
            </w:r>
            <w:proofErr w:type="spellEnd"/>
            <w:r w:rsidRPr="009E4248">
              <w:rPr>
                <w:rFonts w:cstheme="majorHAnsi"/>
                <w:sz w:val="18"/>
                <w:szCs w:val="18"/>
              </w:rPr>
              <w:t xml:space="preserve"> la </w:t>
            </w:r>
            <w:proofErr w:type="spellStart"/>
            <w:r w:rsidRPr="009E4248">
              <w:rPr>
                <w:rFonts w:cstheme="majorHAnsi"/>
                <w:sz w:val="18"/>
                <w:szCs w:val="18"/>
              </w:rPr>
              <w:t>nivel</w:t>
            </w:r>
            <w:proofErr w:type="spellEnd"/>
            <w:r w:rsidRPr="009E4248">
              <w:rPr>
                <w:rFonts w:cstheme="majorHAnsi"/>
                <w:sz w:val="18"/>
                <w:szCs w:val="18"/>
              </w:rPr>
              <w:t xml:space="preserve"> local, cum </w:t>
            </w:r>
            <w:proofErr w:type="spellStart"/>
            <w:r w:rsidRPr="009E4248">
              <w:rPr>
                <w:rFonts w:cstheme="majorHAnsi"/>
                <w:sz w:val="18"/>
                <w:szCs w:val="18"/>
              </w:rPr>
              <w:t>ar</w:t>
            </w:r>
            <w:proofErr w:type="spellEnd"/>
            <w:r w:rsidRPr="009E4248">
              <w:rPr>
                <w:rFonts w:cstheme="majorHAnsi"/>
                <w:sz w:val="18"/>
                <w:szCs w:val="18"/>
              </w:rPr>
              <w:t xml:space="preserve"> fi </w:t>
            </w:r>
            <w:proofErr w:type="spellStart"/>
            <w:r w:rsidRPr="009E4248">
              <w:rPr>
                <w:rFonts w:cstheme="majorHAnsi"/>
                <w:sz w:val="18"/>
                <w:szCs w:val="18"/>
              </w:rPr>
              <w:t>grupuri</w:t>
            </w:r>
            <w:proofErr w:type="spellEnd"/>
            <w:r w:rsidRPr="009E4248">
              <w:rPr>
                <w:rFonts w:cstheme="majorHAnsi"/>
                <w:sz w:val="18"/>
                <w:szCs w:val="18"/>
              </w:rPr>
              <w:t xml:space="preserve"> </w:t>
            </w:r>
            <w:proofErr w:type="spellStart"/>
            <w:r w:rsidRPr="009E4248">
              <w:rPr>
                <w:rFonts w:cstheme="majorHAnsi"/>
                <w:sz w:val="18"/>
                <w:szCs w:val="18"/>
              </w:rPr>
              <w:t>profesionale</w:t>
            </w:r>
            <w:proofErr w:type="spellEnd"/>
            <w:r w:rsidRPr="009E4248">
              <w:rPr>
                <w:rFonts w:cstheme="majorHAnsi"/>
                <w:sz w:val="18"/>
                <w:szCs w:val="18"/>
              </w:rPr>
              <w:t xml:space="preserve">, </w:t>
            </w:r>
            <w:proofErr w:type="spellStart"/>
            <w:r w:rsidRPr="009E4248">
              <w:rPr>
                <w:rFonts w:cstheme="majorHAnsi"/>
                <w:sz w:val="18"/>
                <w:szCs w:val="18"/>
              </w:rPr>
              <w:t>autorități</w:t>
            </w:r>
            <w:proofErr w:type="spellEnd"/>
            <w:r w:rsidRPr="009E4248">
              <w:rPr>
                <w:rFonts w:cstheme="majorHAnsi"/>
                <w:sz w:val="18"/>
                <w:szCs w:val="18"/>
              </w:rPr>
              <w:t xml:space="preserve"> locale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județene</w:t>
            </w:r>
            <w:proofErr w:type="spellEnd"/>
            <w:r w:rsidRPr="009E4248">
              <w:rPr>
                <w:rFonts w:cstheme="majorHAnsi"/>
                <w:sz w:val="18"/>
                <w:szCs w:val="18"/>
              </w:rPr>
              <w:t xml:space="preserve"> cu </w:t>
            </w:r>
            <w:proofErr w:type="spellStart"/>
            <w:r w:rsidRPr="009E4248">
              <w:rPr>
                <w:rFonts w:cstheme="majorHAnsi"/>
                <w:sz w:val="18"/>
                <w:szCs w:val="18"/>
              </w:rPr>
              <w:t>responsabilități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managementul</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 xml:space="preserve"> la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comunități</w:t>
            </w:r>
            <w:proofErr w:type="spellEnd"/>
            <w:r w:rsidRPr="009E4248">
              <w:rPr>
                <w:rFonts w:cstheme="majorHAnsi"/>
                <w:sz w:val="18"/>
                <w:szCs w:val="18"/>
              </w:rPr>
              <w:t xml:space="preserve"> locale, </w:t>
            </w:r>
            <w:proofErr w:type="spellStart"/>
            <w:r w:rsidRPr="009E4248">
              <w:rPr>
                <w:rFonts w:cstheme="majorHAnsi"/>
                <w:sz w:val="18"/>
                <w:szCs w:val="18"/>
              </w:rPr>
              <w:t>școli</w:t>
            </w:r>
            <w:proofErr w:type="spellEnd"/>
            <w:r w:rsidRPr="009E4248">
              <w:rPr>
                <w:rFonts w:cstheme="majorHAnsi"/>
                <w:sz w:val="18"/>
                <w:szCs w:val="18"/>
              </w:rPr>
              <w:t xml:space="preserve">, </w:t>
            </w:r>
            <w:proofErr w:type="spellStart"/>
            <w:r w:rsidRPr="009E4248">
              <w:rPr>
                <w:rFonts w:cstheme="majorHAnsi"/>
                <w:sz w:val="18"/>
                <w:szCs w:val="18"/>
              </w:rPr>
              <w:t>universități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sectorul</w:t>
            </w:r>
            <w:proofErr w:type="spellEnd"/>
            <w:r w:rsidRPr="009E4248">
              <w:rPr>
                <w:rFonts w:cstheme="majorHAnsi"/>
                <w:sz w:val="18"/>
                <w:szCs w:val="18"/>
              </w:rPr>
              <w:t xml:space="preserve"> </w:t>
            </w:r>
            <w:proofErr w:type="spellStart"/>
            <w:r w:rsidRPr="009E4248">
              <w:rPr>
                <w:rFonts w:cstheme="majorHAnsi"/>
                <w:sz w:val="18"/>
                <w:szCs w:val="18"/>
              </w:rPr>
              <w:t>privat</w:t>
            </w:r>
            <w:proofErr w:type="spellEnd"/>
            <w:r w:rsidRPr="009E4248">
              <w:rPr>
                <w:rFonts w:cstheme="majorHAnsi"/>
                <w:sz w:val="18"/>
                <w:szCs w:val="18"/>
              </w:rPr>
              <w:t xml:space="preserve">. </w:t>
            </w:r>
            <w:proofErr w:type="spellStart"/>
            <w:r w:rsidRPr="009E4248">
              <w:rPr>
                <w:rFonts w:cstheme="majorHAnsi"/>
                <w:sz w:val="18"/>
                <w:szCs w:val="18"/>
              </w:rPr>
              <w:t>Acestea</w:t>
            </w:r>
            <w:proofErr w:type="spellEnd"/>
            <w:r w:rsidRPr="009E4248">
              <w:rPr>
                <w:rFonts w:cstheme="majorHAnsi"/>
                <w:sz w:val="18"/>
                <w:szCs w:val="18"/>
              </w:rPr>
              <w:t xml:space="preserve"> </w:t>
            </w:r>
            <w:proofErr w:type="spellStart"/>
            <w:r w:rsidRPr="009E4248">
              <w:rPr>
                <w:rFonts w:cstheme="majorHAnsi"/>
                <w:sz w:val="18"/>
                <w:szCs w:val="18"/>
              </w:rPr>
              <w:t>ar</w:t>
            </w:r>
            <w:proofErr w:type="spellEnd"/>
            <w:r w:rsidRPr="009E4248">
              <w:rPr>
                <w:rFonts w:cstheme="majorHAnsi"/>
                <w:sz w:val="18"/>
                <w:szCs w:val="18"/>
              </w:rPr>
              <w:t xml:space="preserve"> </w:t>
            </w:r>
            <w:proofErr w:type="spellStart"/>
            <w:r w:rsidRPr="009E4248">
              <w:rPr>
                <w:rFonts w:cstheme="majorHAnsi"/>
                <w:sz w:val="18"/>
                <w:szCs w:val="18"/>
              </w:rPr>
              <w:t>trebui</w:t>
            </w:r>
            <w:proofErr w:type="spellEnd"/>
            <w:r w:rsidRPr="009E4248">
              <w:rPr>
                <w:rFonts w:cstheme="majorHAnsi"/>
                <w:sz w:val="18"/>
                <w:szCs w:val="18"/>
              </w:rPr>
              <w:t xml:space="preserve"> </w:t>
            </w:r>
            <w:proofErr w:type="spellStart"/>
            <w:r w:rsidRPr="009E4248">
              <w:rPr>
                <w:rFonts w:cstheme="majorHAnsi"/>
                <w:sz w:val="18"/>
                <w:szCs w:val="18"/>
              </w:rPr>
              <w:t>să</w:t>
            </w:r>
            <w:proofErr w:type="spellEnd"/>
            <w:r w:rsidRPr="009E4248">
              <w:rPr>
                <w:rFonts w:cstheme="majorHAnsi"/>
                <w:sz w:val="18"/>
                <w:szCs w:val="18"/>
              </w:rPr>
              <w:t xml:space="preserve"> </w:t>
            </w:r>
            <w:proofErr w:type="spellStart"/>
            <w:r w:rsidRPr="009E4248">
              <w:rPr>
                <w:rFonts w:cstheme="majorHAnsi"/>
                <w:sz w:val="18"/>
                <w:szCs w:val="18"/>
              </w:rPr>
              <w:t>includă</w:t>
            </w:r>
            <w:proofErr w:type="spellEnd"/>
            <w:r w:rsidRPr="009E4248">
              <w:rPr>
                <w:rFonts w:cstheme="majorHAnsi"/>
                <w:sz w:val="18"/>
                <w:szCs w:val="18"/>
              </w:rPr>
              <w:t xml:space="preserve"> </w:t>
            </w:r>
            <w:proofErr w:type="spellStart"/>
            <w:r w:rsidRPr="009E4248">
              <w:rPr>
                <w:rFonts w:cstheme="majorHAnsi"/>
                <w:sz w:val="18"/>
                <w:szCs w:val="18"/>
              </w:rPr>
              <w:t>exemple</w:t>
            </w:r>
            <w:proofErr w:type="spellEnd"/>
            <w:r w:rsidRPr="009E4248">
              <w:rPr>
                <w:rFonts w:cstheme="majorHAnsi"/>
                <w:sz w:val="18"/>
                <w:szCs w:val="18"/>
              </w:rPr>
              <w:t xml:space="preserve"> de </w:t>
            </w:r>
            <w:proofErr w:type="spellStart"/>
            <w:r w:rsidRPr="009E4248">
              <w:rPr>
                <w:rFonts w:cstheme="majorHAnsi"/>
                <w:sz w:val="18"/>
                <w:szCs w:val="18"/>
              </w:rPr>
              <w:t>hazarduri</w:t>
            </w:r>
            <w:proofErr w:type="spellEnd"/>
            <w:r w:rsidRPr="009E4248">
              <w:rPr>
                <w:rFonts w:cstheme="majorHAnsi"/>
                <w:sz w:val="18"/>
                <w:szCs w:val="18"/>
              </w:rPr>
              <w:t xml:space="preserve"> multiple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cascadă</w:t>
            </w:r>
            <w:proofErr w:type="spellEnd"/>
            <w:r w:rsidRPr="009E4248">
              <w:rPr>
                <w:rFonts w:cstheme="majorHAnsi"/>
                <w:sz w:val="18"/>
                <w:szCs w:val="18"/>
              </w:rPr>
              <w:t xml:space="preserve"> care </w:t>
            </w:r>
            <w:proofErr w:type="spellStart"/>
            <w:r w:rsidRPr="009E4248">
              <w:rPr>
                <w:rFonts w:cstheme="majorHAnsi"/>
                <w:sz w:val="18"/>
                <w:szCs w:val="18"/>
              </w:rPr>
              <w:t>însoțesc</w:t>
            </w:r>
            <w:proofErr w:type="spellEnd"/>
            <w:r w:rsidRPr="009E4248">
              <w:rPr>
                <w:rFonts w:cstheme="majorHAnsi"/>
                <w:sz w:val="18"/>
                <w:szCs w:val="18"/>
              </w:rPr>
              <w:t xml:space="preserve"> </w:t>
            </w:r>
            <w:proofErr w:type="spellStart"/>
            <w:r w:rsidRPr="009E4248">
              <w:rPr>
                <w:rFonts w:cstheme="majorHAnsi"/>
                <w:sz w:val="18"/>
                <w:szCs w:val="18"/>
              </w:rPr>
              <w:t>inundațiile</w:t>
            </w:r>
            <w:proofErr w:type="spellEnd"/>
            <w:r w:rsidRPr="009E4248">
              <w:rPr>
                <w:rFonts w:cstheme="majorHAnsi"/>
                <w:sz w:val="18"/>
                <w:szCs w:val="18"/>
              </w:rPr>
              <w:t xml:space="preserve"> (de </w:t>
            </w:r>
            <w:proofErr w:type="spellStart"/>
            <w:r w:rsidRPr="009E4248">
              <w:rPr>
                <w:rFonts w:cstheme="majorHAnsi"/>
                <w:sz w:val="18"/>
                <w:szCs w:val="18"/>
              </w:rPr>
              <w:t>exemplu</w:t>
            </w:r>
            <w:proofErr w:type="spellEnd"/>
            <w:r w:rsidRPr="009E4248">
              <w:rPr>
                <w:rFonts w:cstheme="majorHAnsi"/>
                <w:sz w:val="18"/>
                <w:szCs w:val="18"/>
              </w:rPr>
              <w:t xml:space="preserve">, </w:t>
            </w:r>
            <w:proofErr w:type="spellStart"/>
            <w:r w:rsidRPr="009E4248">
              <w:rPr>
                <w:rFonts w:cstheme="majorHAnsi"/>
                <w:sz w:val="18"/>
                <w:szCs w:val="18"/>
              </w:rPr>
              <w:t>accidente</w:t>
            </w:r>
            <w:proofErr w:type="spellEnd"/>
            <w:r w:rsidRPr="009E4248">
              <w:rPr>
                <w:rFonts w:cstheme="majorHAnsi"/>
                <w:sz w:val="18"/>
                <w:szCs w:val="18"/>
              </w:rPr>
              <w:t xml:space="preserve"> </w:t>
            </w:r>
            <w:proofErr w:type="spellStart"/>
            <w:r w:rsidRPr="009E4248">
              <w:rPr>
                <w:rFonts w:cstheme="majorHAnsi"/>
                <w:sz w:val="18"/>
                <w:szCs w:val="18"/>
              </w:rPr>
              <w:t>chimice</w:t>
            </w:r>
            <w:proofErr w:type="spellEnd"/>
            <w:r w:rsidRPr="009E4248">
              <w:rPr>
                <w:rFonts w:cstheme="majorHAnsi"/>
                <w:sz w:val="18"/>
                <w:szCs w:val="18"/>
              </w:rPr>
              <w:t xml:space="preserve">, </w:t>
            </w:r>
            <w:proofErr w:type="spellStart"/>
            <w:r w:rsidRPr="009E4248">
              <w:rPr>
                <w:rFonts w:cstheme="majorHAnsi"/>
                <w:sz w:val="18"/>
                <w:szCs w:val="18"/>
              </w:rPr>
              <w:t>biologice</w:t>
            </w:r>
            <w:proofErr w:type="spellEnd"/>
            <w:r w:rsidRPr="009E4248">
              <w:rPr>
                <w:rFonts w:cstheme="majorHAnsi"/>
                <w:sz w:val="18"/>
                <w:szCs w:val="18"/>
              </w:rPr>
              <w:t xml:space="preserve">, </w:t>
            </w:r>
            <w:proofErr w:type="spellStart"/>
            <w:r w:rsidRPr="009E4248">
              <w:rPr>
                <w:rFonts w:cstheme="majorHAnsi"/>
                <w:sz w:val="18"/>
                <w:szCs w:val="18"/>
              </w:rPr>
              <w:t>radiologice</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nucleare</w:t>
            </w:r>
            <w:proofErr w:type="spellEnd"/>
            <w:r w:rsidRPr="009E4248">
              <w:rPr>
                <w:rFonts w:cstheme="majorHAnsi"/>
                <w:sz w:val="18"/>
                <w:szCs w:val="18"/>
              </w:rPr>
              <w:t xml:space="preserve"> (</w:t>
            </w:r>
            <w:proofErr w:type="spellStart"/>
            <w:r w:rsidRPr="009E4248">
              <w:rPr>
                <w:rFonts w:cstheme="majorHAnsi"/>
                <w:sz w:val="18"/>
                <w:szCs w:val="18"/>
              </w:rPr>
              <w:t>accidente</w:t>
            </w:r>
            <w:proofErr w:type="spellEnd"/>
            <w:r w:rsidRPr="009E4248">
              <w:rPr>
                <w:rFonts w:cstheme="majorHAnsi"/>
                <w:sz w:val="18"/>
                <w:szCs w:val="18"/>
              </w:rPr>
              <w:t xml:space="preserve"> CBRN) </w:t>
            </w:r>
            <w:proofErr w:type="spellStart"/>
            <w:r w:rsidRPr="009E4248">
              <w:rPr>
                <w:rFonts w:cstheme="majorHAnsi"/>
                <w:sz w:val="18"/>
                <w:szCs w:val="18"/>
              </w:rPr>
              <w:t>sau</w:t>
            </w:r>
            <w:proofErr w:type="spellEnd"/>
            <w:r w:rsidRPr="009E4248">
              <w:rPr>
                <w:rFonts w:cstheme="majorHAnsi"/>
                <w:sz w:val="18"/>
                <w:szCs w:val="18"/>
              </w:rPr>
              <w:t xml:space="preserve"> </w:t>
            </w:r>
            <w:proofErr w:type="spellStart"/>
            <w:r w:rsidRPr="009E4248">
              <w:rPr>
                <w:rFonts w:cstheme="majorHAnsi"/>
                <w:sz w:val="18"/>
                <w:szCs w:val="18"/>
              </w:rPr>
              <w:t>alunecări</w:t>
            </w:r>
            <w:proofErr w:type="spellEnd"/>
            <w:r w:rsidRPr="009E4248">
              <w:rPr>
                <w:rFonts w:cstheme="majorHAnsi"/>
                <w:sz w:val="18"/>
                <w:szCs w:val="18"/>
              </w:rPr>
              <w:t xml:space="preserve"> de </w:t>
            </w:r>
            <w:proofErr w:type="spellStart"/>
            <w:r w:rsidRPr="009E4248">
              <w:rPr>
                <w:rFonts w:cstheme="majorHAnsi"/>
                <w:sz w:val="18"/>
                <w:szCs w:val="18"/>
              </w:rPr>
              <w:t>teren</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funcție</w:t>
            </w:r>
            <w:proofErr w:type="spellEnd"/>
            <w:r w:rsidRPr="009E4248">
              <w:rPr>
                <w:rFonts w:cstheme="majorHAnsi"/>
                <w:sz w:val="18"/>
                <w:szCs w:val="18"/>
              </w:rPr>
              <w:t xml:space="preserve"> de </w:t>
            </w:r>
            <w:proofErr w:type="spellStart"/>
            <w:r w:rsidRPr="009E4248">
              <w:rPr>
                <w:rFonts w:cstheme="majorHAnsi"/>
                <w:sz w:val="18"/>
                <w:szCs w:val="18"/>
              </w:rPr>
              <w:t>condițiile</w:t>
            </w:r>
            <w:proofErr w:type="spellEnd"/>
            <w:r w:rsidRPr="009E4248">
              <w:rPr>
                <w:rFonts w:cstheme="majorHAnsi"/>
                <w:sz w:val="18"/>
                <w:szCs w:val="18"/>
              </w:rPr>
              <w:t xml:space="preserve"> locale.</w:t>
            </w:r>
          </w:p>
        </w:tc>
      </w:tr>
      <w:tr w:rsidR="00DD21C9" w:rsidRPr="009E4248" w14:paraId="7734BF93" w14:textId="77777777" w:rsidTr="00A6410B">
        <w:trPr>
          <w:cantSplit/>
          <w:trHeight w:val="70"/>
        </w:trPr>
        <w:tc>
          <w:tcPr>
            <w:tcW w:w="1560" w:type="dxa"/>
            <w:shd w:val="clear" w:color="auto" w:fill="auto"/>
          </w:tcPr>
          <w:p w14:paraId="386F9CB3" w14:textId="77777777" w:rsidR="00DD21C9" w:rsidRPr="009E4248" w:rsidRDefault="00DD21C9" w:rsidP="00A6410B">
            <w:pPr>
              <w:spacing w:before="0" w:after="0"/>
              <w:jc w:val="both"/>
              <w:rPr>
                <w:rFonts w:cstheme="majorHAnsi"/>
                <w:sz w:val="18"/>
                <w:szCs w:val="18"/>
              </w:rPr>
            </w:pPr>
            <w:proofErr w:type="spellStart"/>
            <w:r>
              <w:rPr>
                <w:rFonts w:asciiTheme="minorHAnsi" w:hAnsiTheme="minorHAnsi" w:cstheme="minorHAnsi"/>
                <w:lang w:val="en-US"/>
              </w:rPr>
              <w:t>Beneficii</w:t>
            </w:r>
            <w:proofErr w:type="spellEnd"/>
          </w:p>
        </w:tc>
        <w:tc>
          <w:tcPr>
            <w:tcW w:w="8363" w:type="dxa"/>
            <w:gridSpan w:val="2"/>
            <w:shd w:val="clear" w:color="auto" w:fill="auto"/>
          </w:tcPr>
          <w:p w14:paraId="2CDB6169"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Creșterea</w:t>
            </w:r>
            <w:proofErr w:type="spellEnd"/>
            <w:r w:rsidRPr="009E4248">
              <w:rPr>
                <w:rFonts w:cstheme="majorHAnsi"/>
                <w:sz w:val="18"/>
                <w:szCs w:val="18"/>
              </w:rPr>
              <w:t xml:space="preserve"> </w:t>
            </w:r>
            <w:proofErr w:type="spellStart"/>
            <w:r w:rsidRPr="009E4248">
              <w:rPr>
                <w:rFonts w:cstheme="majorHAnsi"/>
                <w:sz w:val="18"/>
                <w:szCs w:val="18"/>
              </w:rPr>
              <w:t>numărului</w:t>
            </w:r>
            <w:proofErr w:type="spellEnd"/>
            <w:r w:rsidRPr="009E4248">
              <w:rPr>
                <w:rFonts w:cstheme="majorHAnsi"/>
                <w:sz w:val="18"/>
                <w:szCs w:val="18"/>
              </w:rPr>
              <w:t xml:space="preserve"> de </w:t>
            </w:r>
            <w:proofErr w:type="spellStart"/>
            <w:r w:rsidRPr="009E4248">
              <w:rPr>
                <w:rFonts w:cstheme="majorHAnsi"/>
                <w:sz w:val="18"/>
                <w:szCs w:val="18"/>
              </w:rPr>
              <w:t>exerciții</w:t>
            </w:r>
            <w:proofErr w:type="spellEnd"/>
            <w:r w:rsidRPr="009E4248">
              <w:rPr>
                <w:rFonts w:cstheme="majorHAnsi"/>
                <w:sz w:val="18"/>
                <w:szCs w:val="18"/>
              </w:rPr>
              <w:t xml:space="preserve"> </w:t>
            </w:r>
            <w:proofErr w:type="spellStart"/>
            <w:r w:rsidRPr="009E4248">
              <w:rPr>
                <w:rFonts w:cstheme="majorHAnsi"/>
                <w:sz w:val="18"/>
                <w:szCs w:val="18"/>
              </w:rPr>
              <w:t>comune</w:t>
            </w:r>
            <w:proofErr w:type="spellEnd"/>
            <w:r w:rsidRPr="009E4248">
              <w:rPr>
                <w:rFonts w:cstheme="majorHAnsi"/>
                <w:sz w:val="18"/>
                <w:szCs w:val="18"/>
              </w:rPr>
              <w:t xml:space="preserve">, de </w:t>
            </w:r>
            <w:proofErr w:type="spellStart"/>
            <w:r w:rsidRPr="009E4248">
              <w:rPr>
                <w:rFonts w:cstheme="majorHAnsi"/>
                <w:sz w:val="18"/>
                <w:szCs w:val="18"/>
              </w:rPr>
              <w:t>colaborare</w:t>
            </w:r>
            <w:proofErr w:type="spellEnd"/>
            <w:r w:rsidRPr="009E4248">
              <w:rPr>
                <w:rFonts w:cstheme="majorHAnsi"/>
                <w:sz w:val="18"/>
                <w:szCs w:val="18"/>
              </w:rPr>
              <w:t xml:space="preserve"> </w:t>
            </w:r>
            <w:proofErr w:type="spellStart"/>
            <w:r w:rsidRPr="009E4248">
              <w:rPr>
                <w:rFonts w:cstheme="majorHAnsi"/>
                <w:sz w:val="18"/>
                <w:szCs w:val="18"/>
              </w:rPr>
              <w:t>interinstituțională</w:t>
            </w:r>
            <w:proofErr w:type="spellEnd"/>
            <w:r w:rsidRPr="009E4248">
              <w:rPr>
                <w:rFonts w:cstheme="majorHAnsi"/>
                <w:sz w:val="18"/>
                <w:szCs w:val="18"/>
              </w:rPr>
              <w:t xml:space="preserve">, </w:t>
            </w:r>
            <w:proofErr w:type="spellStart"/>
            <w:r w:rsidRPr="009E4248">
              <w:rPr>
                <w:rFonts w:cstheme="majorHAnsi"/>
                <w:sz w:val="18"/>
                <w:szCs w:val="18"/>
              </w:rPr>
              <w:t>îmbunătățește</w:t>
            </w:r>
            <w:proofErr w:type="spellEnd"/>
            <w:r w:rsidRPr="009E4248">
              <w:rPr>
                <w:rFonts w:cstheme="majorHAnsi"/>
                <w:sz w:val="18"/>
                <w:szCs w:val="18"/>
              </w:rPr>
              <w:t xml:space="preserve"> </w:t>
            </w:r>
            <w:proofErr w:type="spellStart"/>
            <w:r w:rsidRPr="009E4248">
              <w:rPr>
                <w:rFonts w:cstheme="majorHAnsi"/>
                <w:sz w:val="18"/>
                <w:szCs w:val="18"/>
              </w:rPr>
              <w:t>pregătirea</w:t>
            </w:r>
            <w:proofErr w:type="spellEnd"/>
            <w:r w:rsidRPr="009E4248">
              <w:rPr>
                <w:rFonts w:cstheme="majorHAnsi"/>
                <w:sz w:val="18"/>
                <w:szCs w:val="18"/>
              </w:rPr>
              <w:t xml:space="preserve"> </w:t>
            </w:r>
            <w:proofErr w:type="spellStart"/>
            <w:r w:rsidRPr="009E4248">
              <w:rPr>
                <w:rFonts w:cstheme="majorHAnsi"/>
                <w:sz w:val="18"/>
                <w:szCs w:val="18"/>
              </w:rPr>
              <w:t>prin</w:t>
            </w:r>
            <w:proofErr w:type="spellEnd"/>
            <w:r w:rsidRPr="009E4248">
              <w:rPr>
                <w:rFonts w:cstheme="majorHAnsi"/>
                <w:sz w:val="18"/>
                <w:szCs w:val="18"/>
              </w:rPr>
              <w:t xml:space="preserve"> </w:t>
            </w:r>
            <w:proofErr w:type="spellStart"/>
            <w:r w:rsidRPr="009E4248">
              <w:rPr>
                <w:rFonts w:cstheme="majorHAnsi"/>
                <w:sz w:val="18"/>
                <w:szCs w:val="18"/>
              </w:rPr>
              <w:t>facilitarea</w:t>
            </w:r>
            <w:proofErr w:type="spellEnd"/>
            <w:r w:rsidRPr="009E4248">
              <w:rPr>
                <w:rFonts w:cstheme="majorHAnsi"/>
                <w:sz w:val="18"/>
                <w:szCs w:val="18"/>
              </w:rPr>
              <w:t xml:space="preserve"> </w:t>
            </w:r>
            <w:proofErr w:type="spellStart"/>
            <w:r w:rsidRPr="009E4248">
              <w:rPr>
                <w:rFonts w:cstheme="majorHAnsi"/>
                <w:sz w:val="18"/>
                <w:szCs w:val="18"/>
              </w:rPr>
              <w:t>unui</w:t>
            </w:r>
            <w:proofErr w:type="spellEnd"/>
            <w:r w:rsidRPr="009E4248">
              <w:rPr>
                <w:rFonts w:cstheme="majorHAnsi"/>
                <w:sz w:val="18"/>
                <w:szCs w:val="18"/>
              </w:rPr>
              <w:t xml:space="preserve"> </w:t>
            </w:r>
            <w:proofErr w:type="spellStart"/>
            <w:r w:rsidRPr="009E4248">
              <w:rPr>
                <w:rFonts w:cstheme="majorHAnsi"/>
                <w:sz w:val="18"/>
                <w:szCs w:val="18"/>
              </w:rPr>
              <w:t>răspuns</w:t>
            </w:r>
            <w:proofErr w:type="spellEnd"/>
            <w:r w:rsidRPr="009E4248">
              <w:rPr>
                <w:rFonts w:cstheme="majorHAnsi"/>
                <w:sz w:val="18"/>
                <w:szCs w:val="18"/>
              </w:rPr>
              <w:t xml:space="preserve"> </w:t>
            </w:r>
            <w:proofErr w:type="spellStart"/>
            <w:r w:rsidRPr="009E4248">
              <w:rPr>
                <w:rFonts w:cstheme="majorHAnsi"/>
                <w:sz w:val="18"/>
                <w:szCs w:val="18"/>
              </w:rPr>
              <w:t>eficient</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efectiv</w:t>
            </w:r>
            <w:proofErr w:type="spellEnd"/>
            <w:r w:rsidRPr="009E4248">
              <w:rPr>
                <w:rFonts w:cstheme="majorHAnsi"/>
                <w:sz w:val="18"/>
                <w:szCs w:val="18"/>
              </w:rPr>
              <w:t xml:space="preserve">, </w:t>
            </w:r>
            <w:proofErr w:type="spellStart"/>
            <w:r w:rsidRPr="009E4248">
              <w:rPr>
                <w:rFonts w:cstheme="majorHAnsi"/>
                <w:sz w:val="18"/>
                <w:szCs w:val="18"/>
              </w:rPr>
              <w:t>datorită</w:t>
            </w:r>
            <w:proofErr w:type="spellEnd"/>
            <w:r w:rsidRPr="009E4248">
              <w:rPr>
                <w:rFonts w:cstheme="majorHAnsi"/>
                <w:sz w:val="18"/>
                <w:szCs w:val="18"/>
              </w:rPr>
              <w:t xml:space="preserve"> </w:t>
            </w:r>
            <w:proofErr w:type="spellStart"/>
            <w:r w:rsidRPr="009E4248">
              <w:rPr>
                <w:rFonts w:cstheme="majorHAnsi"/>
                <w:sz w:val="18"/>
                <w:szCs w:val="18"/>
              </w:rPr>
              <w:t>unei</w:t>
            </w:r>
            <w:proofErr w:type="spellEnd"/>
            <w:r w:rsidRPr="009E4248">
              <w:rPr>
                <w:rFonts w:cstheme="majorHAnsi"/>
                <w:sz w:val="18"/>
                <w:szCs w:val="18"/>
              </w:rPr>
              <w:t xml:space="preserve"> </w:t>
            </w:r>
            <w:proofErr w:type="spellStart"/>
            <w:r w:rsidRPr="009E4248">
              <w:rPr>
                <w:rFonts w:cstheme="majorHAnsi"/>
                <w:sz w:val="18"/>
                <w:szCs w:val="18"/>
              </w:rPr>
              <w:t>mai</w:t>
            </w:r>
            <w:proofErr w:type="spellEnd"/>
            <w:r w:rsidRPr="009E4248">
              <w:rPr>
                <w:rFonts w:cstheme="majorHAnsi"/>
                <w:sz w:val="18"/>
                <w:szCs w:val="18"/>
              </w:rPr>
              <w:t xml:space="preserve"> </w:t>
            </w:r>
            <w:proofErr w:type="spellStart"/>
            <w:r w:rsidRPr="009E4248">
              <w:rPr>
                <w:rFonts w:cstheme="majorHAnsi"/>
                <w:sz w:val="18"/>
                <w:szCs w:val="18"/>
              </w:rPr>
              <w:t>bune</w:t>
            </w:r>
            <w:proofErr w:type="spellEnd"/>
            <w:r w:rsidRPr="009E4248">
              <w:rPr>
                <w:rFonts w:cstheme="majorHAnsi"/>
                <w:sz w:val="18"/>
                <w:szCs w:val="18"/>
              </w:rPr>
              <w:t xml:space="preserve"> </w:t>
            </w:r>
            <w:proofErr w:type="spellStart"/>
            <w:r w:rsidRPr="009E4248">
              <w:rPr>
                <w:rFonts w:cstheme="majorHAnsi"/>
                <w:sz w:val="18"/>
                <w:szCs w:val="18"/>
              </w:rPr>
              <w:t>coordonări</w:t>
            </w:r>
            <w:proofErr w:type="spellEnd"/>
            <w:r w:rsidRPr="009E4248">
              <w:rPr>
                <w:rFonts w:cstheme="majorHAnsi"/>
                <w:sz w:val="18"/>
                <w:szCs w:val="18"/>
              </w:rPr>
              <w:t xml:space="preserve"> cu </w:t>
            </w:r>
            <w:proofErr w:type="spellStart"/>
            <w:r w:rsidRPr="009E4248">
              <w:rPr>
                <w:rFonts w:cstheme="majorHAnsi"/>
                <w:sz w:val="18"/>
                <w:szCs w:val="18"/>
              </w:rPr>
              <w:t>actorii</w:t>
            </w:r>
            <w:proofErr w:type="spellEnd"/>
            <w:r w:rsidRPr="009E4248">
              <w:rPr>
                <w:rFonts w:cstheme="majorHAnsi"/>
                <w:sz w:val="18"/>
                <w:szCs w:val="18"/>
              </w:rPr>
              <w:t xml:space="preserve"> </w:t>
            </w:r>
            <w:proofErr w:type="spellStart"/>
            <w:r w:rsidRPr="009E4248">
              <w:rPr>
                <w:rFonts w:cstheme="majorHAnsi"/>
                <w:sz w:val="18"/>
                <w:szCs w:val="18"/>
              </w:rPr>
              <w:t>responsabili</w:t>
            </w:r>
            <w:proofErr w:type="spellEnd"/>
            <w:r w:rsidRPr="009E4248">
              <w:rPr>
                <w:rFonts w:cstheme="majorHAnsi"/>
                <w:sz w:val="18"/>
                <w:szCs w:val="18"/>
              </w:rPr>
              <w:t xml:space="preserve"> care </w:t>
            </w:r>
            <w:proofErr w:type="spellStart"/>
            <w:r w:rsidRPr="009E4248">
              <w:rPr>
                <w:rFonts w:cstheme="majorHAnsi"/>
                <w:sz w:val="18"/>
                <w:szCs w:val="18"/>
              </w:rPr>
              <w:t>lucrează</w:t>
            </w:r>
            <w:proofErr w:type="spellEnd"/>
            <w:r w:rsidRPr="009E4248">
              <w:rPr>
                <w:rFonts w:cstheme="majorHAnsi"/>
                <w:sz w:val="18"/>
                <w:szCs w:val="18"/>
              </w:rPr>
              <w:t xml:space="preserve"> </w:t>
            </w:r>
            <w:proofErr w:type="spellStart"/>
            <w:r w:rsidRPr="009E4248">
              <w:rPr>
                <w:rFonts w:cstheme="majorHAnsi"/>
                <w:sz w:val="18"/>
                <w:szCs w:val="18"/>
              </w:rPr>
              <w:t>împreună</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a </w:t>
            </w:r>
            <w:proofErr w:type="spellStart"/>
            <w:r w:rsidRPr="009E4248">
              <w:rPr>
                <w:rFonts w:cstheme="majorHAnsi"/>
                <w:sz w:val="18"/>
                <w:szCs w:val="18"/>
              </w:rPr>
              <w:t>sprijini</w:t>
            </w:r>
            <w:proofErr w:type="spellEnd"/>
            <w:r w:rsidRPr="009E4248">
              <w:rPr>
                <w:rFonts w:cstheme="majorHAnsi"/>
                <w:sz w:val="18"/>
                <w:szCs w:val="18"/>
              </w:rPr>
              <w:t xml:space="preserve"> </w:t>
            </w:r>
            <w:proofErr w:type="spellStart"/>
            <w:r w:rsidRPr="009E4248">
              <w:rPr>
                <w:rFonts w:cstheme="majorHAnsi"/>
                <w:sz w:val="18"/>
                <w:szCs w:val="18"/>
              </w:rPr>
              <w:t>populația</w:t>
            </w:r>
            <w:proofErr w:type="spellEnd"/>
            <w:r w:rsidRPr="009E4248">
              <w:rPr>
                <w:rFonts w:cstheme="majorHAnsi"/>
                <w:sz w:val="18"/>
                <w:szCs w:val="18"/>
              </w:rPr>
              <w:t xml:space="preserve"> </w:t>
            </w:r>
            <w:proofErr w:type="spellStart"/>
            <w:r w:rsidRPr="009E4248">
              <w:rPr>
                <w:rFonts w:cstheme="majorHAnsi"/>
                <w:sz w:val="18"/>
                <w:szCs w:val="18"/>
              </w:rPr>
              <w:t>după</w:t>
            </w:r>
            <w:proofErr w:type="spellEnd"/>
            <w:r w:rsidRPr="009E4248">
              <w:rPr>
                <w:rFonts w:cstheme="majorHAnsi"/>
                <w:sz w:val="18"/>
                <w:szCs w:val="18"/>
              </w:rPr>
              <w:t xml:space="preserve"> </w:t>
            </w:r>
            <w:proofErr w:type="spellStart"/>
            <w:r w:rsidRPr="009E4248">
              <w:rPr>
                <w:rFonts w:cstheme="majorHAnsi"/>
                <w:sz w:val="18"/>
                <w:szCs w:val="18"/>
              </w:rPr>
              <w:t>emiterea</w:t>
            </w:r>
            <w:proofErr w:type="spellEnd"/>
            <w:r w:rsidRPr="009E4248">
              <w:rPr>
                <w:rFonts w:cstheme="majorHAnsi"/>
                <w:sz w:val="18"/>
                <w:szCs w:val="18"/>
              </w:rPr>
              <w:t xml:space="preserve"> </w:t>
            </w:r>
            <w:proofErr w:type="spellStart"/>
            <w:r w:rsidRPr="009E4248">
              <w:rPr>
                <w:rFonts w:cstheme="majorHAnsi"/>
                <w:sz w:val="18"/>
                <w:szCs w:val="18"/>
              </w:rPr>
              <w:t>unui</w:t>
            </w:r>
            <w:proofErr w:type="spellEnd"/>
            <w:r w:rsidRPr="009E4248">
              <w:rPr>
                <w:rFonts w:cstheme="majorHAnsi"/>
                <w:sz w:val="18"/>
                <w:szCs w:val="18"/>
              </w:rPr>
              <w:t xml:space="preserve"> </w:t>
            </w:r>
            <w:proofErr w:type="spellStart"/>
            <w:r w:rsidRPr="009E4248">
              <w:rPr>
                <w:rFonts w:cstheme="majorHAnsi"/>
                <w:sz w:val="18"/>
                <w:szCs w:val="18"/>
              </w:rPr>
              <w:t>avertizări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timpul</w:t>
            </w:r>
            <w:proofErr w:type="spellEnd"/>
            <w:r w:rsidRPr="009E4248">
              <w:rPr>
                <w:rFonts w:cstheme="majorHAnsi"/>
                <w:sz w:val="18"/>
                <w:szCs w:val="18"/>
              </w:rPr>
              <w:t xml:space="preserve"> </w:t>
            </w:r>
            <w:proofErr w:type="spellStart"/>
            <w:r w:rsidRPr="009E4248">
              <w:rPr>
                <w:rFonts w:cstheme="majorHAnsi"/>
                <w:sz w:val="18"/>
                <w:szCs w:val="18"/>
              </w:rPr>
              <w:t>unei</w:t>
            </w:r>
            <w:proofErr w:type="spellEnd"/>
            <w:r w:rsidRPr="009E4248">
              <w:rPr>
                <w:rFonts w:cstheme="majorHAnsi"/>
                <w:sz w:val="18"/>
                <w:szCs w:val="18"/>
              </w:rPr>
              <w:t xml:space="preserve">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reducând</w:t>
            </w:r>
            <w:proofErr w:type="spellEnd"/>
            <w:r w:rsidRPr="009E4248">
              <w:rPr>
                <w:rFonts w:cstheme="majorHAnsi"/>
                <w:sz w:val="18"/>
                <w:szCs w:val="18"/>
              </w:rPr>
              <w:t xml:space="preserve"> </w:t>
            </w:r>
            <w:proofErr w:type="spellStart"/>
            <w:r w:rsidRPr="009E4248">
              <w:rPr>
                <w:rFonts w:cstheme="majorHAnsi"/>
                <w:sz w:val="18"/>
                <w:szCs w:val="18"/>
              </w:rPr>
              <w:t>astfel</w:t>
            </w:r>
            <w:proofErr w:type="spellEnd"/>
            <w:r w:rsidRPr="009E4248">
              <w:rPr>
                <w:rFonts w:cstheme="majorHAnsi"/>
                <w:sz w:val="18"/>
                <w:szCs w:val="18"/>
              </w:rPr>
              <w:t xml:space="preserve"> </w:t>
            </w:r>
            <w:proofErr w:type="spellStart"/>
            <w:r w:rsidRPr="009E4248">
              <w:rPr>
                <w:rFonts w:cstheme="majorHAnsi"/>
                <w:sz w:val="18"/>
                <w:szCs w:val="18"/>
              </w:rPr>
              <w:t>decesele</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pagubele</w:t>
            </w:r>
            <w:proofErr w:type="spellEnd"/>
            <w:r w:rsidRPr="009E4248">
              <w:rPr>
                <w:rFonts w:cstheme="majorHAnsi"/>
                <w:sz w:val="18"/>
                <w:szCs w:val="18"/>
              </w:rPr>
              <w:t xml:space="preserve"> </w:t>
            </w:r>
            <w:proofErr w:type="spellStart"/>
            <w:r w:rsidRPr="009E4248">
              <w:rPr>
                <w:rFonts w:cstheme="majorHAnsi"/>
                <w:sz w:val="18"/>
                <w:szCs w:val="18"/>
              </w:rPr>
              <w:t>economice</w:t>
            </w:r>
            <w:proofErr w:type="spellEnd"/>
            <w:r w:rsidRPr="009E4248">
              <w:rPr>
                <w:rFonts w:cstheme="majorHAnsi"/>
                <w:sz w:val="18"/>
                <w:szCs w:val="18"/>
              </w:rPr>
              <w:t>.</w:t>
            </w:r>
          </w:p>
        </w:tc>
      </w:tr>
      <w:tr w:rsidR="00DD21C9" w:rsidRPr="009E4248" w14:paraId="4E8BF5E0" w14:textId="77777777" w:rsidTr="00A6410B">
        <w:trPr>
          <w:cantSplit/>
          <w:trHeight w:val="70"/>
        </w:trPr>
        <w:tc>
          <w:tcPr>
            <w:tcW w:w="1560" w:type="dxa"/>
            <w:shd w:val="clear" w:color="auto" w:fill="auto"/>
            <w:hideMark/>
          </w:tcPr>
          <w:p w14:paraId="3DA660B7"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gridSpan w:val="2"/>
            <w:shd w:val="clear" w:color="auto" w:fill="auto"/>
            <w:hideMark/>
          </w:tcPr>
          <w:p w14:paraId="32D91F21"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5c</w:t>
            </w:r>
          </w:p>
        </w:tc>
      </w:tr>
      <w:tr w:rsidR="00DD21C9" w:rsidRPr="009E4248" w14:paraId="28F6D239" w14:textId="77777777" w:rsidTr="00A6410B">
        <w:trPr>
          <w:cantSplit/>
          <w:trHeight w:val="70"/>
        </w:trPr>
        <w:tc>
          <w:tcPr>
            <w:tcW w:w="1560" w:type="dxa"/>
            <w:shd w:val="clear" w:color="auto" w:fill="auto"/>
            <w:hideMark/>
          </w:tcPr>
          <w:p w14:paraId="6A6477C0"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gridSpan w:val="2"/>
            <w:shd w:val="clear" w:color="auto" w:fill="auto"/>
            <w:hideMark/>
          </w:tcPr>
          <w:p w14:paraId="2B52F7BD"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Creşterea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capacității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serviciului</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voluntariat</w:t>
            </w:r>
            <w:proofErr w:type="spellEnd"/>
          </w:p>
        </w:tc>
      </w:tr>
      <w:tr w:rsidR="00DD21C9" w:rsidRPr="009E4248" w14:paraId="2DB2C784" w14:textId="77777777" w:rsidTr="00A6410B">
        <w:trPr>
          <w:cantSplit/>
          <w:trHeight w:val="70"/>
        </w:trPr>
        <w:tc>
          <w:tcPr>
            <w:tcW w:w="1560" w:type="dxa"/>
            <w:shd w:val="clear" w:color="auto" w:fill="auto"/>
            <w:hideMark/>
          </w:tcPr>
          <w:p w14:paraId="1FEB8FE7"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2AFC576D"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M24-RO8, M44-RO54,</w:t>
            </w:r>
            <w:r w:rsidRPr="009E4248">
              <w:rPr>
                <w:rFonts w:cstheme="majorHAnsi"/>
                <w:b/>
                <w:bCs/>
                <w:sz w:val="18"/>
                <w:szCs w:val="18"/>
              </w:rPr>
              <w:t xml:space="preserve"> </w:t>
            </w:r>
            <w:r w:rsidRPr="009E4248">
              <w:rPr>
                <w:rFonts w:cstheme="majorHAnsi"/>
                <w:b/>
                <w:bCs/>
                <w:sz w:val="18"/>
                <w:szCs w:val="18"/>
                <w:lang w:val="en-US"/>
              </w:rPr>
              <w:t>M43-RO53</w:t>
            </w:r>
          </w:p>
        </w:tc>
      </w:tr>
      <w:tr w:rsidR="00DD21C9" w:rsidRPr="00364304" w14:paraId="028277E2" w14:textId="77777777" w:rsidTr="00A6410B">
        <w:trPr>
          <w:cantSplit/>
        </w:trPr>
        <w:tc>
          <w:tcPr>
            <w:tcW w:w="1560" w:type="dxa"/>
            <w:hideMark/>
          </w:tcPr>
          <w:p w14:paraId="3E9CE167"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gridSpan w:val="2"/>
            <w:hideMark/>
          </w:tcPr>
          <w:p w14:paraId="23800D14" w14:textId="16B54533" w:rsidR="00DD21C9" w:rsidRPr="00364304" w:rsidRDefault="00DD21C9" w:rsidP="00A6410B">
            <w:pPr>
              <w:spacing w:before="0" w:after="0"/>
              <w:jc w:val="both"/>
              <w:rPr>
                <w:rFonts w:cstheme="majorHAnsi"/>
                <w:sz w:val="18"/>
                <w:szCs w:val="18"/>
                <w:lang w:val="pt-BR"/>
              </w:rPr>
            </w:pPr>
            <w:r w:rsidRPr="00364304">
              <w:rPr>
                <w:rFonts w:cstheme="majorHAnsi"/>
                <w:sz w:val="18"/>
                <w:szCs w:val="18"/>
                <w:lang w:val="pt-BR"/>
              </w:rPr>
              <w:t xml:space="preserve">Creșterea capacității serviciului </w:t>
            </w:r>
            <w:r w:rsidR="00364304" w:rsidRPr="00364304">
              <w:rPr>
                <w:rFonts w:cstheme="majorHAnsi"/>
                <w:sz w:val="18"/>
                <w:szCs w:val="18"/>
                <w:lang w:val="pt-BR"/>
              </w:rPr>
              <w:t>voluntar</w:t>
            </w:r>
            <w:r w:rsidRPr="00364304">
              <w:rPr>
                <w:rFonts w:cstheme="majorHAnsi"/>
                <w:sz w:val="18"/>
                <w:szCs w:val="18"/>
                <w:lang w:val="pt-BR"/>
              </w:rPr>
              <w:t xml:space="preserve"> </w:t>
            </w:r>
            <w:r w:rsidR="00364304" w:rsidRPr="00364304">
              <w:rPr>
                <w:rFonts w:cstheme="majorHAnsi"/>
                <w:sz w:val="18"/>
                <w:szCs w:val="18"/>
                <w:lang w:val="pt-BR"/>
              </w:rPr>
              <w:t>pentru</w:t>
            </w:r>
            <w:r w:rsidRPr="00364304">
              <w:rPr>
                <w:rFonts w:cstheme="majorHAnsi"/>
                <w:sz w:val="18"/>
                <w:szCs w:val="18"/>
                <w:lang w:val="pt-BR"/>
              </w:rPr>
              <w:t xml:space="preserve"> situații de urgență </w:t>
            </w:r>
            <w:r w:rsidR="00364304" w:rsidRPr="00364304">
              <w:rPr>
                <w:rFonts w:cstheme="majorHAnsi"/>
                <w:sz w:val="18"/>
                <w:szCs w:val="18"/>
                <w:lang w:val="pt-BR"/>
              </w:rPr>
              <w:t>de</w:t>
            </w:r>
            <w:r w:rsidR="00364304">
              <w:rPr>
                <w:rFonts w:cstheme="majorHAnsi"/>
                <w:sz w:val="18"/>
                <w:szCs w:val="18"/>
                <w:lang w:val="pt-BR"/>
              </w:rPr>
              <w:t xml:space="preserve"> la nivelul primăriilor</w:t>
            </w:r>
          </w:p>
        </w:tc>
      </w:tr>
      <w:tr w:rsidR="00DD21C9" w:rsidRPr="00266AA1" w14:paraId="022278F8" w14:textId="77777777" w:rsidTr="00A6410B">
        <w:trPr>
          <w:cantSplit/>
        </w:trPr>
        <w:tc>
          <w:tcPr>
            <w:tcW w:w="1560" w:type="dxa"/>
            <w:hideMark/>
          </w:tcPr>
          <w:p w14:paraId="623DD4BE"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lastRenderedPageBreak/>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hideMark/>
          </w:tcPr>
          <w:p w14:paraId="79176D57"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Dezvoltarea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implementarea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temeiului</w:t>
            </w:r>
            <w:proofErr w:type="spellEnd"/>
            <w:r w:rsidRPr="003C5BA1">
              <w:rPr>
                <w:rFonts w:cstheme="majorHAnsi"/>
                <w:sz w:val="18"/>
                <w:szCs w:val="18"/>
                <w:lang w:val="es-ES"/>
              </w:rPr>
              <w:t xml:space="preserve"> legal </w:t>
            </w:r>
            <w:proofErr w:type="spellStart"/>
            <w:r w:rsidRPr="003C5BA1">
              <w:rPr>
                <w:rFonts w:cstheme="majorHAnsi"/>
                <w:sz w:val="18"/>
                <w:szCs w:val="18"/>
                <w:lang w:val="es-ES"/>
              </w:rPr>
              <w:t>necesar</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acordarea</w:t>
            </w:r>
            <w:proofErr w:type="spellEnd"/>
            <w:r w:rsidRPr="003C5BA1">
              <w:rPr>
                <w:rFonts w:cstheme="majorHAnsi"/>
                <w:sz w:val="18"/>
                <w:szCs w:val="18"/>
                <w:lang w:val="es-ES"/>
              </w:rPr>
              <w:t xml:space="preserve"> de </w:t>
            </w:r>
            <w:proofErr w:type="spellStart"/>
            <w:r w:rsidRPr="003C5BA1">
              <w:rPr>
                <w:rFonts w:cstheme="majorHAnsi"/>
                <w:sz w:val="18"/>
                <w:szCs w:val="18"/>
                <w:lang w:val="es-ES"/>
              </w:rPr>
              <w:t>beneficii</w:t>
            </w:r>
            <w:proofErr w:type="spellEnd"/>
            <w:r w:rsidRPr="003C5BA1">
              <w:rPr>
                <w:rFonts w:cstheme="majorHAnsi"/>
                <w:sz w:val="18"/>
                <w:szCs w:val="18"/>
                <w:lang w:val="es-ES"/>
              </w:rPr>
              <w:t xml:space="preserve"> </w:t>
            </w:r>
            <w:proofErr w:type="spellStart"/>
            <w:r w:rsidRPr="003C5BA1">
              <w:rPr>
                <w:rFonts w:cstheme="majorHAnsi"/>
                <w:sz w:val="18"/>
                <w:szCs w:val="18"/>
                <w:lang w:val="es-ES"/>
              </w:rPr>
              <w:t>voluntarilor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stabilirea</w:t>
            </w:r>
            <w:proofErr w:type="spellEnd"/>
            <w:r w:rsidRPr="003C5BA1">
              <w:rPr>
                <w:rFonts w:cstheme="majorHAnsi"/>
                <w:sz w:val="18"/>
                <w:szCs w:val="18"/>
                <w:lang w:val="es-ES"/>
              </w:rPr>
              <w:t xml:space="preserve"> </w:t>
            </w:r>
            <w:proofErr w:type="spellStart"/>
            <w:r w:rsidRPr="003C5BA1">
              <w:rPr>
                <w:rFonts w:cstheme="majorHAnsi"/>
                <w:sz w:val="18"/>
                <w:szCs w:val="18"/>
                <w:lang w:val="es-ES"/>
              </w:rPr>
              <w:t>unor</w:t>
            </w:r>
            <w:proofErr w:type="spellEnd"/>
            <w:r w:rsidRPr="003C5BA1">
              <w:rPr>
                <w:rFonts w:cstheme="majorHAnsi"/>
                <w:sz w:val="18"/>
                <w:szCs w:val="18"/>
                <w:lang w:val="es-ES"/>
              </w:rPr>
              <w:t xml:space="preserve"> </w:t>
            </w:r>
            <w:proofErr w:type="spellStart"/>
            <w:r w:rsidRPr="003C5BA1">
              <w:rPr>
                <w:rFonts w:cstheme="majorHAnsi"/>
                <w:sz w:val="18"/>
                <w:szCs w:val="18"/>
                <w:lang w:val="es-ES"/>
              </w:rPr>
              <w:t>mecanisme</w:t>
            </w:r>
            <w:proofErr w:type="spellEnd"/>
            <w:r w:rsidRPr="003C5BA1">
              <w:rPr>
                <w:rFonts w:cstheme="majorHAnsi"/>
                <w:sz w:val="18"/>
                <w:szCs w:val="18"/>
                <w:lang w:val="es-ES"/>
              </w:rPr>
              <w:t xml:space="preserve"> clare de </w:t>
            </w:r>
            <w:proofErr w:type="spellStart"/>
            <w:r w:rsidRPr="003C5BA1">
              <w:rPr>
                <w:rFonts w:cstheme="majorHAnsi"/>
                <w:sz w:val="18"/>
                <w:szCs w:val="18"/>
                <w:lang w:val="es-ES"/>
              </w:rPr>
              <w:t>finanțare</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sistemul</w:t>
            </w:r>
            <w:proofErr w:type="spellEnd"/>
            <w:r w:rsidRPr="003C5BA1">
              <w:rPr>
                <w:rFonts w:cstheme="majorHAnsi"/>
                <w:sz w:val="18"/>
                <w:szCs w:val="18"/>
                <w:lang w:val="es-ES"/>
              </w:rPr>
              <w:t xml:space="preserve"> de </w:t>
            </w:r>
            <w:proofErr w:type="spellStart"/>
            <w:r w:rsidRPr="003C5BA1">
              <w:rPr>
                <w:rFonts w:cstheme="majorHAnsi"/>
                <w:sz w:val="18"/>
                <w:szCs w:val="18"/>
                <w:lang w:val="es-ES"/>
              </w:rPr>
              <w:t>management</w:t>
            </w:r>
            <w:proofErr w:type="spellEnd"/>
            <w:r w:rsidRPr="003C5BA1">
              <w:rPr>
                <w:rFonts w:cstheme="majorHAnsi"/>
                <w:sz w:val="18"/>
                <w:szCs w:val="18"/>
                <w:lang w:val="es-ES"/>
              </w:rPr>
              <w:t xml:space="preserve"> al </w:t>
            </w:r>
            <w:proofErr w:type="spellStart"/>
            <w:r w:rsidRPr="003C5BA1">
              <w:rPr>
                <w:rFonts w:cstheme="majorHAnsi"/>
                <w:sz w:val="18"/>
                <w:szCs w:val="18"/>
                <w:lang w:val="es-ES"/>
              </w:rPr>
              <w:t>situațiilor</w:t>
            </w:r>
            <w:proofErr w:type="spellEnd"/>
            <w:r w:rsidRPr="003C5BA1">
              <w:rPr>
                <w:rFonts w:cstheme="majorHAnsi"/>
                <w:sz w:val="18"/>
                <w:szCs w:val="18"/>
                <w:lang w:val="es-ES"/>
              </w:rPr>
              <w:t xml:space="preserve"> de </w:t>
            </w:r>
            <w:proofErr w:type="spellStart"/>
            <w:r w:rsidRPr="003C5BA1">
              <w:rPr>
                <w:rFonts w:cstheme="majorHAnsi"/>
                <w:sz w:val="18"/>
                <w:szCs w:val="18"/>
                <w:lang w:val="es-ES"/>
              </w:rPr>
              <w:t>urgență</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w:t>
            </w:r>
            <w:proofErr w:type="spellStart"/>
            <w:r w:rsidRPr="003C5BA1">
              <w:rPr>
                <w:rFonts w:cstheme="majorHAnsi"/>
                <w:sz w:val="18"/>
                <w:szCs w:val="18"/>
                <w:lang w:val="es-ES"/>
              </w:rPr>
              <w:t>oferi</w:t>
            </w:r>
            <w:proofErr w:type="spellEnd"/>
            <w:r w:rsidRPr="003C5BA1">
              <w:rPr>
                <w:rFonts w:cstheme="majorHAnsi"/>
                <w:sz w:val="18"/>
                <w:szCs w:val="18"/>
                <w:lang w:val="es-ES"/>
              </w:rPr>
              <w:t xml:space="preserve"> o </w:t>
            </w:r>
            <w:proofErr w:type="spellStart"/>
            <w:r w:rsidRPr="003C5BA1">
              <w:rPr>
                <w:rFonts w:cstheme="majorHAnsi"/>
                <w:sz w:val="18"/>
                <w:szCs w:val="18"/>
                <w:lang w:val="es-ES"/>
              </w:rPr>
              <w:t>capacitate</w:t>
            </w:r>
            <w:proofErr w:type="spellEnd"/>
            <w:r w:rsidRPr="003C5BA1">
              <w:rPr>
                <w:rFonts w:cstheme="majorHAnsi"/>
                <w:sz w:val="18"/>
                <w:szCs w:val="18"/>
                <w:lang w:val="es-ES"/>
              </w:rPr>
              <w:t xml:space="preserve"> </w:t>
            </w:r>
            <w:proofErr w:type="spellStart"/>
            <w:r w:rsidRPr="003C5BA1">
              <w:rPr>
                <w:rFonts w:cstheme="majorHAnsi"/>
                <w:sz w:val="18"/>
                <w:szCs w:val="18"/>
                <w:lang w:val="es-ES"/>
              </w:rPr>
              <w:t>sporită</w:t>
            </w:r>
            <w:proofErr w:type="spellEnd"/>
            <w:r w:rsidRPr="003C5BA1">
              <w:rPr>
                <w:rFonts w:cstheme="majorHAnsi"/>
                <w:sz w:val="18"/>
                <w:szCs w:val="18"/>
                <w:lang w:val="es-ES"/>
              </w:rPr>
              <w:t xml:space="preserve"> </w:t>
            </w:r>
            <w:proofErr w:type="spellStart"/>
            <w:r w:rsidRPr="003C5BA1">
              <w:rPr>
                <w:rFonts w:cstheme="majorHAnsi"/>
                <w:sz w:val="18"/>
                <w:szCs w:val="18"/>
                <w:lang w:val="es-ES"/>
              </w:rPr>
              <w:t>primarilor</w:t>
            </w:r>
            <w:proofErr w:type="spellEnd"/>
            <w:r w:rsidRPr="003C5BA1">
              <w:rPr>
                <w:rFonts w:cstheme="majorHAnsi"/>
                <w:sz w:val="18"/>
                <w:szCs w:val="18"/>
                <w:lang w:val="es-ES"/>
              </w:rPr>
              <w:t xml:space="preserve"> de a </w:t>
            </w:r>
            <w:proofErr w:type="spellStart"/>
            <w:r w:rsidRPr="003C5BA1">
              <w:rPr>
                <w:rFonts w:cstheme="majorHAnsi"/>
                <w:sz w:val="18"/>
                <w:szCs w:val="18"/>
                <w:lang w:val="es-ES"/>
              </w:rPr>
              <w:t>încuraja</w:t>
            </w:r>
            <w:proofErr w:type="spellEnd"/>
            <w:r w:rsidRPr="003C5BA1">
              <w:rPr>
                <w:rFonts w:cstheme="majorHAnsi"/>
                <w:sz w:val="18"/>
                <w:szCs w:val="18"/>
                <w:lang w:val="es-ES"/>
              </w:rPr>
              <w:t xml:space="preserve"> </w:t>
            </w:r>
            <w:proofErr w:type="spellStart"/>
            <w:r w:rsidRPr="003C5BA1">
              <w:rPr>
                <w:rFonts w:cstheme="majorHAnsi"/>
                <w:sz w:val="18"/>
                <w:szCs w:val="18"/>
                <w:lang w:val="es-ES"/>
              </w:rPr>
              <w:t>recrutarea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voluntarilor</w:t>
            </w:r>
            <w:proofErr w:type="spellEnd"/>
            <w:r w:rsidRPr="003C5BA1">
              <w:rPr>
                <w:rFonts w:cstheme="majorHAnsi"/>
                <w:sz w:val="18"/>
                <w:szCs w:val="18"/>
                <w:lang w:val="es-ES"/>
              </w:rPr>
              <w:t xml:space="preserve"> </w:t>
            </w:r>
            <w:proofErr w:type="spellStart"/>
            <w:proofErr w:type="gramStart"/>
            <w:r w:rsidRPr="003C5BA1">
              <w:rPr>
                <w:rFonts w:cstheme="majorHAnsi"/>
                <w:sz w:val="18"/>
                <w:szCs w:val="18"/>
                <w:lang w:val="es-ES"/>
              </w:rPr>
              <w:t>la</w:t>
            </w:r>
            <w:proofErr w:type="spellEnd"/>
            <w:r w:rsidRPr="003C5BA1">
              <w:rPr>
                <w:rFonts w:cstheme="majorHAnsi"/>
                <w:sz w:val="18"/>
                <w:szCs w:val="18"/>
                <w:lang w:val="es-ES"/>
              </w:rPr>
              <w:t xml:space="preserve"> nivel local</w:t>
            </w:r>
            <w:proofErr w:type="gramEnd"/>
            <w:r w:rsidRPr="003C5BA1">
              <w:rPr>
                <w:rFonts w:cstheme="majorHAnsi"/>
                <w:sz w:val="18"/>
                <w:szCs w:val="18"/>
                <w:lang w:val="es-ES"/>
              </w:rPr>
              <w:t>.</w:t>
            </w:r>
          </w:p>
          <w:p w14:paraId="12CA9E2A"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Asigurarea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unor</w:t>
            </w:r>
            <w:proofErr w:type="spellEnd"/>
            <w:r w:rsidRPr="003C5BA1">
              <w:rPr>
                <w:rFonts w:cstheme="majorHAnsi"/>
                <w:sz w:val="18"/>
                <w:szCs w:val="18"/>
                <w:lang w:val="es-ES"/>
              </w:rPr>
              <w:t xml:space="preserve"> </w:t>
            </w:r>
            <w:proofErr w:type="spellStart"/>
            <w:r w:rsidRPr="003C5BA1">
              <w:rPr>
                <w:rFonts w:cstheme="majorHAnsi"/>
                <w:sz w:val="18"/>
                <w:szCs w:val="18"/>
                <w:lang w:val="es-ES"/>
              </w:rPr>
              <w:t>puteri</w:t>
            </w:r>
            <w:proofErr w:type="spellEnd"/>
            <w:r w:rsidRPr="003C5BA1">
              <w:rPr>
                <w:rFonts w:cstheme="majorHAnsi"/>
                <w:sz w:val="18"/>
                <w:szCs w:val="18"/>
                <w:lang w:val="es-ES"/>
              </w:rPr>
              <w:t xml:space="preserve"> </w:t>
            </w:r>
            <w:proofErr w:type="spellStart"/>
            <w:r w:rsidRPr="003C5BA1">
              <w:rPr>
                <w:rFonts w:cstheme="majorHAnsi"/>
                <w:sz w:val="18"/>
                <w:szCs w:val="18"/>
                <w:lang w:val="es-ES"/>
              </w:rPr>
              <w:t>sporite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șeful</w:t>
            </w:r>
            <w:proofErr w:type="spellEnd"/>
            <w:r w:rsidRPr="003C5BA1">
              <w:rPr>
                <w:rFonts w:cstheme="majorHAnsi"/>
                <w:sz w:val="18"/>
                <w:szCs w:val="18"/>
                <w:lang w:val="es-ES"/>
              </w:rPr>
              <w:t xml:space="preserve"> </w:t>
            </w:r>
            <w:proofErr w:type="spellStart"/>
            <w:r w:rsidRPr="003C5BA1">
              <w:rPr>
                <w:rFonts w:cstheme="majorHAnsi"/>
                <w:sz w:val="18"/>
                <w:szCs w:val="18"/>
                <w:lang w:val="es-ES"/>
              </w:rPr>
              <w:t>serviciului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voluntariat</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situații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urgență</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cadrul</w:t>
            </w:r>
            <w:proofErr w:type="spellEnd"/>
            <w:r w:rsidRPr="003C5BA1">
              <w:rPr>
                <w:rFonts w:cstheme="majorHAnsi"/>
                <w:sz w:val="18"/>
                <w:szCs w:val="18"/>
                <w:lang w:val="es-ES"/>
              </w:rPr>
              <w:t xml:space="preserve"> </w:t>
            </w:r>
            <w:proofErr w:type="spellStart"/>
            <w:r w:rsidRPr="003C5BA1">
              <w:rPr>
                <w:rFonts w:cstheme="majorHAnsi"/>
                <w:sz w:val="18"/>
                <w:szCs w:val="18"/>
                <w:lang w:val="es-ES"/>
              </w:rPr>
              <w:t>comunității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locale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w:t>
            </w:r>
            <w:proofErr w:type="spellStart"/>
            <w:r w:rsidRPr="003C5BA1">
              <w:rPr>
                <w:rFonts w:cstheme="majorHAnsi"/>
                <w:sz w:val="18"/>
                <w:szCs w:val="18"/>
                <w:lang w:val="es-ES"/>
              </w:rPr>
              <w:t>se</w:t>
            </w:r>
            <w:proofErr w:type="spellEnd"/>
            <w:r w:rsidRPr="003C5BA1">
              <w:rPr>
                <w:rFonts w:cstheme="majorHAnsi"/>
                <w:sz w:val="18"/>
                <w:szCs w:val="18"/>
                <w:lang w:val="es-ES"/>
              </w:rPr>
              <w:t xml:space="preserve"> </w:t>
            </w:r>
            <w:proofErr w:type="spellStart"/>
            <w:r w:rsidRPr="003C5BA1">
              <w:rPr>
                <w:rFonts w:cstheme="majorHAnsi"/>
                <w:sz w:val="18"/>
                <w:szCs w:val="18"/>
                <w:lang w:val="es-ES"/>
              </w:rPr>
              <w:t>asigura</w:t>
            </w:r>
            <w:proofErr w:type="spellEnd"/>
            <w:r w:rsidRPr="003C5BA1">
              <w:rPr>
                <w:rFonts w:cstheme="majorHAnsi"/>
                <w:sz w:val="18"/>
                <w:szCs w:val="18"/>
                <w:lang w:val="es-ES"/>
              </w:rPr>
              <w:t xml:space="preserve"> o concentrare </w:t>
            </w:r>
            <w:proofErr w:type="spellStart"/>
            <w:r w:rsidRPr="003C5BA1">
              <w:rPr>
                <w:rFonts w:cstheme="majorHAnsi"/>
                <w:sz w:val="18"/>
                <w:szCs w:val="18"/>
                <w:lang w:val="es-ES"/>
              </w:rPr>
              <w:t>unică</w:t>
            </w:r>
            <w:proofErr w:type="spellEnd"/>
            <w:r w:rsidRPr="003C5BA1">
              <w:rPr>
                <w:rFonts w:cstheme="majorHAnsi"/>
                <w:sz w:val="18"/>
                <w:szCs w:val="18"/>
                <w:lang w:val="es-ES"/>
              </w:rPr>
              <w:t xml:space="preserve"> </w:t>
            </w:r>
            <w:proofErr w:type="spellStart"/>
            <w:r w:rsidRPr="003C5BA1">
              <w:rPr>
                <w:rFonts w:cstheme="majorHAnsi"/>
                <w:sz w:val="18"/>
                <w:szCs w:val="18"/>
                <w:lang w:val="es-ES"/>
              </w:rPr>
              <w:t>asupra</w:t>
            </w:r>
            <w:proofErr w:type="spellEnd"/>
            <w:r w:rsidRPr="003C5BA1">
              <w:rPr>
                <w:rFonts w:cstheme="majorHAnsi"/>
                <w:sz w:val="18"/>
                <w:szCs w:val="18"/>
                <w:lang w:val="es-ES"/>
              </w:rPr>
              <w:t xml:space="preserve"> </w:t>
            </w:r>
            <w:proofErr w:type="spellStart"/>
            <w:r w:rsidRPr="003C5BA1">
              <w:rPr>
                <w:rFonts w:cstheme="majorHAnsi"/>
                <w:sz w:val="18"/>
                <w:szCs w:val="18"/>
                <w:lang w:val="es-ES"/>
              </w:rPr>
              <w:t>sarcinii</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cauză</w:t>
            </w:r>
            <w:proofErr w:type="spellEnd"/>
            <w:r w:rsidRPr="003C5BA1">
              <w:rPr>
                <w:rFonts w:cstheme="majorHAnsi"/>
                <w:sz w:val="18"/>
                <w:szCs w:val="18"/>
                <w:lang w:val="es-ES"/>
              </w:rPr>
              <w:t xml:space="preserve">. </w:t>
            </w:r>
            <w:proofErr w:type="spellStart"/>
            <w:r w:rsidRPr="003C5BA1">
              <w:rPr>
                <w:rFonts w:cstheme="majorHAnsi"/>
                <w:sz w:val="18"/>
                <w:szCs w:val="18"/>
                <w:lang w:val="es-ES"/>
              </w:rPr>
              <w:t>Aceasta</w:t>
            </w:r>
            <w:proofErr w:type="spellEnd"/>
            <w:r w:rsidRPr="003C5BA1">
              <w:rPr>
                <w:rFonts w:cstheme="majorHAnsi"/>
                <w:sz w:val="18"/>
                <w:szCs w:val="18"/>
                <w:lang w:val="es-ES"/>
              </w:rPr>
              <w:t xml:space="preserve"> </w:t>
            </w:r>
            <w:proofErr w:type="spellStart"/>
            <w:r w:rsidRPr="003C5BA1">
              <w:rPr>
                <w:rFonts w:cstheme="majorHAnsi"/>
                <w:sz w:val="18"/>
                <w:szCs w:val="18"/>
                <w:lang w:val="es-ES"/>
              </w:rPr>
              <w:t>trebuie</w:t>
            </w:r>
            <w:proofErr w:type="spellEnd"/>
            <w:r w:rsidRPr="003C5BA1">
              <w:rPr>
                <w:rFonts w:cstheme="majorHAnsi"/>
                <w:sz w:val="18"/>
                <w:szCs w:val="18"/>
                <w:lang w:val="es-ES"/>
              </w:rPr>
              <w:t xml:space="preserve"> </w:t>
            </w:r>
            <w:proofErr w:type="spellStart"/>
            <w:r w:rsidRPr="003C5BA1">
              <w:rPr>
                <w:rFonts w:cstheme="majorHAnsi"/>
                <w:sz w:val="18"/>
                <w:szCs w:val="18"/>
                <w:lang w:val="es-ES"/>
              </w:rPr>
              <w:t>să</w:t>
            </w:r>
            <w:proofErr w:type="spellEnd"/>
            <w:r w:rsidRPr="003C5BA1">
              <w:rPr>
                <w:rFonts w:cstheme="majorHAnsi"/>
                <w:sz w:val="18"/>
                <w:szCs w:val="18"/>
                <w:lang w:val="es-ES"/>
              </w:rPr>
              <w:t xml:space="preserve"> fie </w:t>
            </w:r>
            <w:proofErr w:type="spellStart"/>
            <w:r w:rsidRPr="003C5BA1">
              <w:rPr>
                <w:rFonts w:cstheme="majorHAnsi"/>
                <w:sz w:val="18"/>
                <w:szCs w:val="18"/>
                <w:lang w:val="es-ES"/>
              </w:rPr>
              <w:t>însoțită</w:t>
            </w:r>
            <w:proofErr w:type="spellEnd"/>
            <w:r w:rsidRPr="003C5BA1">
              <w:rPr>
                <w:rFonts w:cstheme="majorHAnsi"/>
                <w:sz w:val="18"/>
                <w:szCs w:val="18"/>
                <w:lang w:val="es-ES"/>
              </w:rPr>
              <w:t xml:space="preserve"> de </w:t>
            </w:r>
            <w:proofErr w:type="spellStart"/>
            <w:r w:rsidRPr="003C5BA1">
              <w:rPr>
                <w:rFonts w:cstheme="majorHAnsi"/>
                <w:sz w:val="18"/>
                <w:szCs w:val="18"/>
                <w:lang w:val="es-ES"/>
              </w:rPr>
              <w:t>stabilirea</w:t>
            </w:r>
            <w:proofErr w:type="spellEnd"/>
            <w:r w:rsidRPr="003C5BA1">
              <w:rPr>
                <w:rFonts w:cstheme="majorHAnsi"/>
                <w:sz w:val="18"/>
                <w:szCs w:val="18"/>
                <w:lang w:val="es-ES"/>
              </w:rPr>
              <w:t xml:space="preserve"> </w:t>
            </w:r>
            <w:proofErr w:type="spellStart"/>
            <w:r w:rsidRPr="003C5BA1">
              <w:rPr>
                <w:rFonts w:cstheme="majorHAnsi"/>
                <w:sz w:val="18"/>
                <w:szCs w:val="18"/>
                <w:lang w:val="es-ES"/>
              </w:rPr>
              <w:t>unei</w:t>
            </w:r>
            <w:proofErr w:type="spellEnd"/>
            <w:r w:rsidRPr="003C5BA1">
              <w:rPr>
                <w:rFonts w:cstheme="majorHAnsi"/>
                <w:sz w:val="18"/>
                <w:szCs w:val="18"/>
                <w:lang w:val="es-ES"/>
              </w:rPr>
              <w:t xml:space="preserve"> </w:t>
            </w:r>
            <w:proofErr w:type="spellStart"/>
            <w:r w:rsidRPr="003C5BA1">
              <w:rPr>
                <w:rFonts w:cstheme="majorHAnsi"/>
                <w:sz w:val="18"/>
                <w:szCs w:val="18"/>
                <w:lang w:val="es-ES"/>
              </w:rPr>
              <w:t>finanțări</w:t>
            </w:r>
            <w:proofErr w:type="spellEnd"/>
            <w:r w:rsidRPr="003C5BA1">
              <w:rPr>
                <w:rFonts w:cstheme="majorHAnsi"/>
                <w:sz w:val="18"/>
                <w:szCs w:val="18"/>
                <w:lang w:val="es-ES"/>
              </w:rPr>
              <w:t xml:space="preserve"> suficiente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w:t>
            </w:r>
            <w:proofErr w:type="spellStart"/>
            <w:r w:rsidRPr="003C5BA1">
              <w:rPr>
                <w:rFonts w:cstheme="majorHAnsi"/>
                <w:sz w:val="18"/>
                <w:szCs w:val="18"/>
                <w:lang w:val="es-ES"/>
              </w:rPr>
              <w:t>se</w:t>
            </w:r>
            <w:proofErr w:type="spellEnd"/>
            <w:r w:rsidRPr="003C5BA1">
              <w:rPr>
                <w:rFonts w:cstheme="majorHAnsi"/>
                <w:sz w:val="18"/>
                <w:szCs w:val="18"/>
                <w:lang w:val="es-ES"/>
              </w:rPr>
              <w:t xml:space="preserve"> </w:t>
            </w:r>
            <w:proofErr w:type="spellStart"/>
            <w:r w:rsidRPr="003C5BA1">
              <w:rPr>
                <w:rFonts w:cstheme="majorHAnsi"/>
                <w:sz w:val="18"/>
                <w:szCs w:val="18"/>
                <w:lang w:val="es-ES"/>
              </w:rPr>
              <w:t>asigura</w:t>
            </w:r>
            <w:proofErr w:type="spellEnd"/>
            <w:r w:rsidRPr="003C5BA1">
              <w:rPr>
                <w:rFonts w:cstheme="majorHAnsi"/>
                <w:sz w:val="18"/>
                <w:szCs w:val="18"/>
                <w:lang w:val="es-ES"/>
              </w:rPr>
              <w:t xml:space="preserve"> </w:t>
            </w:r>
            <w:proofErr w:type="spellStart"/>
            <w:r w:rsidRPr="003C5BA1">
              <w:rPr>
                <w:rFonts w:cstheme="majorHAnsi"/>
                <w:sz w:val="18"/>
                <w:szCs w:val="18"/>
                <w:lang w:val="es-ES"/>
              </w:rPr>
              <w:t>că</w:t>
            </w:r>
            <w:proofErr w:type="spellEnd"/>
            <w:r w:rsidRPr="003C5BA1">
              <w:rPr>
                <w:rFonts w:cstheme="majorHAnsi"/>
                <w:sz w:val="18"/>
                <w:szCs w:val="18"/>
                <w:lang w:val="es-ES"/>
              </w:rPr>
              <w:t xml:space="preserve"> </w:t>
            </w:r>
            <w:proofErr w:type="spellStart"/>
            <w:r w:rsidRPr="003C5BA1">
              <w:rPr>
                <w:rFonts w:cstheme="majorHAnsi"/>
                <w:sz w:val="18"/>
                <w:szCs w:val="18"/>
                <w:lang w:val="es-ES"/>
              </w:rPr>
              <w:t>nu</w:t>
            </w:r>
            <w:proofErr w:type="spellEnd"/>
            <w:r w:rsidRPr="003C5BA1">
              <w:rPr>
                <w:rFonts w:cstheme="majorHAnsi"/>
                <w:sz w:val="18"/>
                <w:szCs w:val="18"/>
                <w:lang w:val="es-ES"/>
              </w:rPr>
              <w:t xml:space="preserve"> este </w:t>
            </w:r>
            <w:proofErr w:type="spellStart"/>
            <w:r w:rsidRPr="003C5BA1">
              <w:rPr>
                <w:rFonts w:cstheme="majorHAnsi"/>
                <w:sz w:val="18"/>
                <w:szCs w:val="18"/>
                <w:lang w:val="es-ES"/>
              </w:rPr>
              <w:t>necesară</w:t>
            </w:r>
            <w:proofErr w:type="spellEnd"/>
            <w:r w:rsidRPr="003C5BA1">
              <w:rPr>
                <w:rFonts w:cstheme="majorHAnsi"/>
                <w:sz w:val="18"/>
                <w:szCs w:val="18"/>
                <w:lang w:val="es-ES"/>
              </w:rPr>
              <w:t xml:space="preserve"> o </w:t>
            </w:r>
            <w:proofErr w:type="spellStart"/>
            <w:r w:rsidRPr="003C5BA1">
              <w:rPr>
                <w:rFonts w:cstheme="majorHAnsi"/>
                <w:sz w:val="18"/>
                <w:szCs w:val="18"/>
                <w:lang w:val="es-ES"/>
              </w:rPr>
              <w:t>muncă</w:t>
            </w:r>
            <w:proofErr w:type="spellEnd"/>
            <w:r w:rsidRPr="003C5BA1">
              <w:rPr>
                <w:rFonts w:cstheme="majorHAnsi"/>
                <w:sz w:val="18"/>
                <w:szCs w:val="18"/>
                <w:lang w:val="es-ES"/>
              </w:rPr>
              <w:t xml:space="preserve"> </w:t>
            </w:r>
            <w:proofErr w:type="spellStart"/>
            <w:r w:rsidRPr="003C5BA1">
              <w:rPr>
                <w:rFonts w:cstheme="majorHAnsi"/>
                <w:sz w:val="18"/>
                <w:szCs w:val="18"/>
                <w:lang w:val="es-ES"/>
              </w:rPr>
              <w:t>alternativă</w:t>
            </w:r>
            <w:proofErr w:type="spellEnd"/>
            <w:r w:rsidRPr="003C5BA1">
              <w:rPr>
                <w:rFonts w:cstheme="majorHAnsi"/>
                <w:sz w:val="18"/>
                <w:szCs w:val="18"/>
                <w:lang w:val="es-ES"/>
              </w:rPr>
              <w:t>.</w:t>
            </w:r>
          </w:p>
        </w:tc>
      </w:tr>
      <w:tr w:rsidR="00DD21C9" w14:paraId="3D1A768F" w14:textId="77777777" w:rsidTr="00A6410B">
        <w:trPr>
          <w:cantSplit/>
        </w:trPr>
        <w:tc>
          <w:tcPr>
            <w:tcW w:w="1560" w:type="dxa"/>
            <w:hideMark/>
          </w:tcPr>
          <w:p w14:paraId="7F876F0C" w14:textId="77777777" w:rsidR="00DD21C9" w:rsidRPr="009E4248" w:rsidRDefault="00DD21C9" w:rsidP="00A6410B">
            <w:pPr>
              <w:spacing w:before="0" w:after="0"/>
              <w:jc w:val="both"/>
              <w:rPr>
                <w:rFonts w:cstheme="majorHAnsi"/>
                <w:sz w:val="18"/>
                <w:szCs w:val="18"/>
              </w:rPr>
            </w:pPr>
            <w:proofErr w:type="spellStart"/>
            <w:r w:rsidRPr="009E4248">
              <w:rPr>
                <w:rFonts w:cstheme="majorHAnsi"/>
                <w:sz w:val="18"/>
                <w:szCs w:val="18"/>
              </w:rPr>
              <w:t>Beneficii</w:t>
            </w:r>
            <w:proofErr w:type="spellEnd"/>
          </w:p>
        </w:tc>
        <w:tc>
          <w:tcPr>
            <w:tcW w:w="8363" w:type="dxa"/>
            <w:gridSpan w:val="2"/>
            <w:hideMark/>
          </w:tcPr>
          <w:p w14:paraId="09BC1EF8" w14:textId="77777777" w:rsidR="00DD21C9" w:rsidRPr="009E4248" w:rsidRDefault="00DD21C9" w:rsidP="00074362">
            <w:pPr>
              <w:pStyle w:val="ListParagraph"/>
              <w:numPr>
                <w:ilvl w:val="0"/>
                <w:numId w:val="152"/>
              </w:numPr>
              <w:spacing w:before="0" w:after="0"/>
              <w:ind w:left="316"/>
              <w:jc w:val="both"/>
              <w:rPr>
                <w:rFonts w:cstheme="majorHAnsi"/>
                <w:sz w:val="18"/>
                <w:szCs w:val="18"/>
                <w:lang w:val="en-US"/>
              </w:rPr>
            </w:pPr>
            <w:r w:rsidRPr="009E4248">
              <w:rPr>
                <w:rFonts w:cstheme="majorHAnsi"/>
                <w:sz w:val="18"/>
                <w:szCs w:val="18"/>
                <w:lang w:val="en-US"/>
              </w:rPr>
              <w:t xml:space="preserve">Capacitate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serviciului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voluntariat</w:t>
            </w:r>
            <w:proofErr w:type="spellEnd"/>
            <w:r w:rsidRPr="009E4248">
              <w:rPr>
                <w:rFonts w:cstheme="majorHAnsi"/>
                <w:sz w:val="18"/>
                <w:szCs w:val="18"/>
                <w:lang w:val="en-US"/>
              </w:rPr>
              <w:t xml:space="preserve"> de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intervențiile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local, </w:t>
            </w:r>
            <w:proofErr w:type="spellStart"/>
            <w:r w:rsidRPr="009E4248">
              <w:rPr>
                <w:rFonts w:cstheme="majorHAnsi"/>
                <w:sz w:val="18"/>
                <w:szCs w:val="18"/>
                <w:lang w:val="en-US"/>
              </w:rPr>
              <w:t>inclusiv</w:t>
            </w:r>
            <w:proofErr w:type="spellEnd"/>
            <w:r w:rsidRPr="009E4248">
              <w:rPr>
                <w:rFonts w:cstheme="majorHAnsi"/>
                <w:sz w:val="18"/>
                <w:szCs w:val="18"/>
                <w:lang w:val="en-US"/>
              </w:rPr>
              <w:t>:</w:t>
            </w:r>
          </w:p>
          <w:p w14:paraId="10FCC106" w14:textId="77777777" w:rsidR="00DD21C9" w:rsidRPr="009E4248" w:rsidRDefault="00DD21C9" w:rsidP="00074362">
            <w:pPr>
              <w:pStyle w:val="ListParagraph"/>
              <w:numPr>
                <w:ilvl w:val="1"/>
                <w:numId w:val="152"/>
              </w:numPr>
              <w:spacing w:before="0" w:after="0"/>
              <w:ind w:left="676"/>
              <w:jc w:val="both"/>
              <w:rPr>
                <w:rFonts w:cstheme="majorHAnsi"/>
                <w:sz w:val="18"/>
                <w:szCs w:val="18"/>
                <w:lang w:val="en-US"/>
              </w:rPr>
            </w:pP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w:t>
            </w:r>
            <w:proofErr w:type="spellEnd"/>
            <w:r w:rsidRPr="009E4248">
              <w:rPr>
                <w:rFonts w:cstheme="majorHAnsi"/>
                <w:sz w:val="18"/>
                <w:szCs w:val="18"/>
                <w:lang w:val="en-US"/>
              </w:rPr>
              <w:t xml:space="preserve"> sub </w:t>
            </w:r>
            <w:proofErr w:type="spellStart"/>
            <w:r w:rsidRPr="009E4248">
              <w:rPr>
                <w:rFonts w:cstheme="majorHAnsi"/>
                <w:sz w:val="18"/>
                <w:szCs w:val="18"/>
                <w:lang w:val="en-US"/>
              </w:rPr>
              <w:t>formă</w:t>
            </w:r>
            <w:proofErr w:type="spellEnd"/>
            <w:r w:rsidRPr="009E4248">
              <w:rPr>
                <w:rFonts w:cstheme="majorHAnsi"/>
                <w:sz w:val="18"/>
                <w:szCs w:val="18"/>
                <w:lang w:val="en-US"/>
              </w:rPr>
              <w:t xml:space="preserve"> de </w:t>
            </w:r>
            <w:proofErr w:type="spellStart"/>
            <w:r w:rsidRPr="009E4248">
              <w:rPr>
                <w:rFonts w:cstheme="majorHAnsi"/>
                <w:sz w:val="18"/>
                <w:szCs w:val="18"/>
                <w:lang w:val="en-US"/>
              </w:rPr>
              <w:t>operațiuni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bază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cursurilor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căutare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salvare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w:t>
            </w:r>
          </w:p>
          <w:p w14:paraId="4B85CE1C" w14:textId="77777777" w:rsidR="00DD21C9" w:rsidRPr="009E4248" w:rsidRDefault="00DD21C9" w:rsidP="00074362">
            <w:pPr>
              <w:pStyle w:val="ListParagraph"/>
              <w:numPr>
                <w:ilvl w:val="1"/>
                <w:numId w:val="152"/>
              </w:numPr>
              <w:spacing w:before="0" w:after="0"/>
              <w:ind w:left="676"/>
              <w:jc w:val="both"/>
              <w:rPr>
                <w:rFonts w:cstheme="majorHAnsi"/>
                <w:sz w:val="18"/>
                <w:szCs w:val="18"/>
                <w:lang w:val="en-US"/>
              </w:rPr>
            </w:pPr>
            <w:proofErr w:type="spellStart"/>
            <w:r w:rsidRPr="009E4248">
              <w:rPr>
                <w:rFonts w:cstheme="majorHAnsi"/>
                <w:sz w:val="18"/>
                <w:szCs w:val="18"/>
                <w:lang w:val="en-US"/>
              </w:rPr>
              <w:t>colaborarea</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populaţia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comunitățile</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mesajelor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avertizare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locuri</w:t>
            </w:r>
            <w:proofErr w:type="spellEnd"/>
            <w:r w:rsidRPr="009E4248">
              <w:rPr>
                <w:rFonts w:cstheme="majorHAnsi"/>
                <w:sz w:val="18"/>
                <w:szCs w:val="18"/>
                <w:lang w:val="en-US"/>
              </w:rPr>
              <w:t xml:space="preserve"> </w:t>
            </w:r>
            <w:proofErr w:type="spellStart"/>
            <w:r w:rsidRPr="009E4248">
              <w:rPr>
                <w:rFonts w:cstheme="majorHAnsi"/>
                <w:sz w:val="18"/>
                <w:szCs w:val="18"/>
                <w:lang w:val="en-US"/>
              </w:rPr>
              <w:t>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aplicarea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rezistență</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activă</w:t>
            </w:r>
            <w:proofErr w:type="spellEnd"/>
            <w:r w:rsidRPr="009E4248">
              <w:rPr>
                <w:rFonts w:cstheme="majorHAnsi"/>
                <w:sz w:val="18"/>
                <w:szCs w:val="18"/>
                <w:lang w:val="en-US"/>
              </w:rPr>
              <w:t xml:space="preserve"> ;</w:t>
            </w:r>
            <w:proofErr w:type="gramEnd"/>
            <w:r w:rsidRPr="009E4248">
              <w:rPr>
                <w:rFonts w:cstheme="majorHAnsi"/>
                <w:sz w:val="18"/>
                <w:szCs w:val="18"/>
                <w:lang w:val="en-US"/>
              </w:rPr>
              <w:t xml:space="preserve"> </w:t>
            </w:r>
          </w:p>
          <w:p w14:paraId="6740D439" w14:textId="77777777" w:rsidR="00DD21C9" w:rsidRPr="009E4248" w:rsidRDefault="00DD21C9" w:rsidP="00074362">
            <w:pPr>
              <w:pStyle w:val="ListParagraph"/>
              <w:numPr>
                <w:ilvl w:val="0"/>
                <w:numId w:val="152"/>
              </w:numPr>
              <w:spacing w:before="0" w:after="0"/>
              <w:ind w:left="316"/>
              <w:jc w:val="both"/>
              <w:rPr>
                <w:rFonts w:cstheme="majorHAnsi"/>
                <w:sz w:val="18"/>
                <w:szCs w:val="18"/>
                <w:lang w:val="en-US"/>
              </w:rPr>
            </w:pPr>
            <w:proofErr w:type="spellStart"/>
            <w:r w:rsidRPr="009E4248">
              <w:rPr>
                <w:rFonts w:cstheme="majorHAnsi"/>
                <w:sz w:val="18"/>
                <w:szCs w:val="18"/>
                <w:lang w:val="en-US"/>
              </w:rPr>
              <w:t>Acțiunea</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timpurie</w:t>
            </w:r>
            <w:proofErr w:type="spellEnd"/>
            <w:r w:rsidRPr="009E4248">
              <w:rPr>
                <w:rFonts w:cstheme="majorHAnsi"/>
                <w:sz w:val="18"/>
                <w:szCs w:val="18"/>
                <w:lang w:val="en-US"/>
              </w:rPr>
              <w:t xml:space="preserve"> a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individuale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consolidată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iar</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reduse</w:t>
            </w:r>
            <w:proofErr w:type="spellEnd"/>
            <w:r w:rsidRPr="009E4248">
              <w:rPr>
                <w:rFonts w:cstheme="majorHAnsi"/>
                <w:sz w:val="18"/>
                <w:szCs w:val="18"/>
                <w:lang w:val="en-US"/>
              </w:rPr>
              <w:t xml:space="preserve">. </w:t>
            </w:r>
          </w:p>
        </w:tc>
      </w:tr>
      <w:tr w:rsidR="00DD21C9" w:rsidRPr="009E4248" w14:paraId="4D813C40" w14:textId="77777777" w:rsidTr="00A6410B">
        <w:trPr>
          <w:cantSplit/>
          <w:trHeight w:val="70"/>
        </w:trPr>
        <w:tc>
          <w:tcPr>
            <w:tcW w:w="1560" w:type="dxa"/>
            <w:shd w:val="clear" w:color="auto" w:fill="auto"/>
            <w:hideMark/>
          </w:tcPr>
          <w:p w14:paraId="3B431C59"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gridSpan w:val="2"/>
            <w:shd w:val="clear" w:color="auto" w:fill="auto"/>
            <w:hideMark/>
          </w:tcPr>
          <w:p w14:paraId="18A3585A"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5d</w:t>
            </w:r>
          </w:p>
        </w:tc>
      </w:tr>
      <w:tr w:rsidR="00DD21C9" w:rsidRPr="009E4248" w14:paraId="613D5AE0" w14:textId="77777777" w:rsidTr="00A6410B">
        <w:trPr>
          <w:cantSplit/>
          <w:trHeight w:val="70"/>
        </w:trPr>
        <w:tc>
          <w:tcPr>
            <w:tcW w:w="1560" w:type="dxa"/>
            <w:shd w:val="clear" w:color="auto" w:fill="auto"/>
            <w:hideMark/>
          </w:tcPr>
          <w:p w14:paraId="71F14EFF"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gridSpan w:val="2"/>
            <w:shd w:val="clear" w:color="auto" w:fill="auto"/>
            <w:hideMark/>
          </w:tcPr>
          <w:p w14:paraId="51706E1E"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Creșterea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eficienței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serviciului</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voluntariat</w:t>
            </w:r>
            <w:proofErr w:type="spellEnd"/>
          </w:p>
        </w:tc>
      </w:tr>
      <w:tr w:rsidR="00DD21C9" w:rsidRPr="009E4248" w14:paraId="79F52E23" w14:textId="77777777" w:rsidTr="00A6410B">
        <w:trPr>
          <w:cantSplit/>
          <w:trHeight w:val="70"/>
        </w:trPr>
        <w:tc>
          <w:tcPr>
            <w:tcW w:w="1560" w:type="dxa"/>
            <w:shd w:val="clear" w:color="auto" w:fill="auto"/>
            <w:hideMark/>
          </w:tcPr>
          <w:p w14:paraId="09D42563"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2AAAEA8F"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M44-RO</w:t>
            </w:r>
            <w:proofErr w:type="gramStart"/>
            <w:r w:rsidRPr="009E4248">
              <w:rPr>
                <w:rFonts w:cstheme="majorHAnsi"/>
                <w:b/>
                <w:bCs/>
                <w:sz w:val="18"/>
                <w:szCs w:val="18"/>
                <w:lang w:val="en-US"/>
              </w:rPr>
              <w:t>54,  M</w:t>
            </w:r>
            <w:proofErr w:type="gramEnd"/>
            <w:r w:rsidRPr="009E4248">
              <w:rPr>
                <w:rFonts w:cstheme="majorHAnsi"/>
                <w:b/>
                <w:bCs/>
                <w:sz w:val="18"/>
                <w:szCs w:val="18"/>
                <w:lang w:val="en-US"/>
              </w:rPr>
              <w:t>24-RO8, M42-RO48</w:t>
            </w:r>
          </w:p>
        </w:tc>
      </w:tr>
      <w:tr w:rsidR="00DD21C9" w:rsidRPr="00364304" w14:paraId="621EC198" w14:textId="77777777" w:rsidTr="00A6410B">
        <w:trPr>
          <w:cantSplit/>
        </w:trPr>
        <w:tc>
          <w:tcPr>
            <w:tcW w:w="1560" w:type="dxa"/>
            <w:hideMark/>
          </w:tcPr>
          <w:p w14:paraId="4DF7EBC6"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gridSpan w:val="2"/>
            <w:hideMark/>
          </w:tcPr>
          <w:p w14:paraId="3B1CFCE5" w14:textId="3A7EADFB" w:rsidR="00DD21C9" w:rsidRPr="00364304" w:rsidRDefault="00DD21C9" w:rsidP="00A6410B">
            <w:pPr>
              <w:spacing w:before="0" w:after="0"/>
              <w:jc w:val="both"/>
              <w:rPr>
                <w:rFonts w:cstheme="majorHAnsi"/>
                <w:sz w:val="18"/>
                <w:szCs w:val="18"/>
                <w:lang w:val="pt-BR"/>
              </w:rPr>
            </w:pPr>
            <w:r w:rsidRPr="00364304">
              <w:rPr>
                <w:rFonts w:cstheme="majorHAnsi"/>
                <w:sz w:val="18"/>
                <w:szCs w:val="18"/>
                <w:lang w:val="pt-BR"/>
              </w:rPr>
              <w:t xml:space="preserve">Definirea clară a rolurilor și responsabilităților serviciului </w:t>
            </w:r>
            <w:r w:rsidR="00364304" w:rsidRPr="00364304">
              <w:rPr>
                <w:rFonts w:cstheme="majorHAnsi"/>
                <w:sz w:val="18"/>
                <w:szCs w:val="18"/>
                <w:lang w:val="pt-BR"/>
              </w:rPr>
              <w:t xml:space="preserve">voluntar pentru situații de urgență de </w:t>
            </w:r>
            <w:r w:rsidR="00364304">
              <w:rPr>
                <w:rFonts w:cstheme="majorHAnsi"/>
                <w:sz w:val="18"/>
                <w:szCs w:val="18"/>
                <w:lang w:val="pt-BR"/>
              </w:rPr>
              <w:t>la nivelul primăriilor</w:t>
            </w:r>
            <w:r w:rsidRPr="00364304">
              <w:rPr>
                <w:rFonts w:cstheme="majorHAnsi"/>
                <w:sz w:val="18"/>
                <w:szCs w:val="18"/>
                <w:lang w:val="pt-BR"/>
              </w:rPr>
              <w:t xml:space="preserve"> </w:t>
            </w:r>
          </w:p>
        </w:tc>
      </w:tr>
      <w:tr w:rsidR="00DD21C9" w:rsidRPr="00266AA1" w14:paraId="62A29342" w14:textId="77777777" w:rsidTr="00A6410B">
        <w:trPr>
          <w:cantSplit/>
        </w:trPr>
        <w:tc>
          <w:tcPr>
            <w:tcW w:w="1560" w:type="dxa"/>
            <w:hideMark/>
          </w:tcPr>
          <w:p w14:paraId="50F5CD58"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hideMark/>
          </w:tcPr>
          <w:p w14:paraId="00D37CBE"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Implementarea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prevederilor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Planurilor</w:t>
            </w:r>
            <w:proofErr w:type="spellEnd"/>
            <w:r w:rsidRPr="003C5BA1">
              <w:rPr>
                <w:rFonts w:cstheme="majorHAnsi"/>
                <w:sz w:val="18"/>
                <w:szCs w:val="18"/>
                <w:lang w:val="es-ES"/>
              </w:rPr>
              <w:t xml:space="preserve"> de </w:t>
            </w:r>
            <w:proofErr w:type="spellStart"/>
            <w:r w:rsidRPr="003C5BA1">
              <w:rPr>
                <w:rFonts w:cstheme="majorHAnsi"/>
                <w:sz w:val="18"/>
                <w:szCs w:val="18"/>
                <w:lang w:val="es-ES"/>
              </w:rPr>
              <w:t>Pregătire</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domeniul</w:t>
            </w:r>
            <w:proofErr w:type="spellEnd"/>
            <w:r w:rsidRPr="003C5BA1">
              <w:rPr>
                <w:rFonts w:cstheme="majorHAnsi"/>
                <w:sz w:val="18"/>
                <w:szCs w:val="18"/>
                <w:lang w:val="es-ES"/>
              </w:rPr>
              <w:t xml:space="preserve"> </w:t>
            </w:r>
            <w:proofErr w:type="spellStart"/>
            <w:r w:rsidRPr="003C5BA1">
              <w:rPr>
                <w:rFonts w:cstheme="majorHAnsi"/>
                <w:sz w:val="18"/>
                <w:szCs w:val="18"/>
                <w:lang w:val="es-ES"/>
              </w:rPr>
              <w:t>Situațiilor</w:t>
            </w:r>
            <w:proofErr w:type="spellEnd"/>
            <w:r w:rsidRPr="003C5BA1">
              <w:rPr>
                <w:rFonts w:cstheme="majorHAnsi"/>
                <w:sz w:val="18"/>
                <w:szCs w:val="18"/>
                <w:lang w:val="es-ES"/>
              </w:rPr>
              <w:t xml:space="preserve"> de </w:t>
            </w:r>
            <w:proofErr w:type="spellStart"/>
            <w:r w:rsidRPr="003C5BA1">
              <w:rPr>
                <w:rFonts w:cstheme="majorHAnsi"/>
                <w:sz w:val="18"/>
                <w:szCs w:val="18"/>
                <w:lang w:val="es-ES"/>
              </w:rPr>
              <w:t>Urgență</w:t>
            </w:r>
            <w:proofErr w:type="spellEnd"/>
            <w:r w:rsidRPr="003C5BA1">
              <w:rPr>
                <w:rFonts w:cstheme="majorHAnsi"/>
                <w:sz w:val="18"/>
                <w:szCs w:val="18"/>
                <w:lang w:val="es-ES"/>
              </w:rPr>
              <w:t xml:space="preserve"> </w:t>
            </w:r>
            <w:proofErr w:type="spellStart"/>
            <w:r w:rsidRPr="003C5BA1">
              <w:rPr>
                <w:rFonts w:cstheme="majorHAnsi"/>
                <w:sz w:val="18"/>
                <w:szCs w:val="18"/>
                <w:lang w:val="es-ES"/>
              </w:rPr>
              <w:t>cu</w:t>
            </w:r>
            <w:proofErr w:type="spellEnd"/>
            <w:r w:rsidRPr="003C5BA1">
              <w:rPr>
                <w:rFonts w:cstheme="majorHAnsi"/>
                <w:sz w:val="18"/>
                <w:szCs w:val="18"/>
                <w:lang w:val="es-ES"/>
              </w:rPr>
              <w:t xml:space="preserve"> </w:t>
            </w:r>
            <w:proofErr w:type="spellStart"/>
            <w:proofErr w:type="gramStart"/>
            <w:r w:rsidRPr="003C5BA1">
              <w:rPr>
                <w:rFonts w:cstheme="majorHAnsi"/>
                <w:sz w:val="18"/>
                <w:szCs w:val="18"/>
                <w:lang w:val="es-ES"/>
              </w:rPr>
              <w:t>privire</w:t>
            </w:r>
            <w:proofErr w:type="spellEnd"/>
            <w:r w:rsidRPr="003C5BA1">
              <w:rPr>
                <w:rFonts w:cstheme="majorHAnsi"/>
                <w:sz w:val="18"/>
                <w:szCs w:val="18"/>
                <w:lang w:val="es-ES"/>
              </w:rPr>
              <w:t xml:space="preserve">  la</w:t>
            </w:r>
            <w:proofErr w:type="gramEnd"/>
            <w:r w:rsidRPr="003C5BA1">
              <w:rPr>
                <w:rFonts w:cstheme="majorHAnsi"/>
                <w:sz w:val="18"/>
                <w:szCs w:val="18"/>
                <w:lang w:val="es-ES"/>
              </w:rPr>
              <w:t xml:space="preserve"> </w:t>
            </w:r>
            <w:proofErr w:type="spellStart"/>
            <w:r w:rsidRPr="003C5BA1">
              <w:rPr>
                <w:rFonts w:cstheme="majorHAnsi"/>
                <w:sz w:val="18"/>
                <w:szCs w:val="18"/>
                <w:lang w:val="es-ES"/>
              </w:rPr>
              <w:t>Serviciul</w:t>
            </w:r>
            <w:proofErr w:type="spellEnd"/>
            <w:r w:rsidRPr="003C5BA1">
              <w:rPr>
                <w:rFonts w:cstheme="majorHAnsi"/>
                <w:sz w:val="18"/>
                <w:szCs w:val="18"/>
                <w:lang w:val="es-ES"/>
              </w:rPr>
              <w:t xml:space="preserve"> </w:t>
            </w:r>
            <w:proofErr w:type="spellStart"/>
            <w:r w:rsidRPr="003C5BA1">
              <w:rPr>
                <w:rFonts w:cstheme="majorHAnsi"/>
                <w:sz w:val="18"/>
                <w:szCs w:val="18"/>
                <w:lang w:val="es-ES"/>
              </w:rPr>
              <w:t>Voluntar</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Situații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Urgență</w:t>
            </w:r>
            <w:proofErr w:type="spellEnd"/>
            <w:r w:rsidRPr="003C5BA1">
              <w:rPr>
                <w:rFonts w:cstheme="majorHAnsi"/>
                <w:sz w:val="18"/>
                <w:szCs w:val="18"/>
                <w:lang w:val="es-ES"/>
              </w:rPr>
              <w:t>.</w:t>
            </w:r>
          </w:p>
          <w:p w14:paraId="4C653B59"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Furnizarea</w:t>
            </w:r>
            <w:proofErr w:type="spellEnd"/>
            <w:r w:rsidRPr="003C5BA1">
              <w:rPr>
                <w:rFonts w:cstheme="majorHAnsi"/>
                <w:sz w:val="18"/>
                <w:szCs w:val="18"/>
                <w:lang w:val="es-ES"/>
              </w:rPr>
              <w:t xml:space="preserve"> de </w:t>
            </w:r>
            <w:proofErr w:type="spellStart"/>
            <w:r w:rsidRPr="003C5BA1">
              <w:rPr>
                <w:rFonts w:cstheme="majorHAnsi"/>
                <w:sz w:val="18"/>
                <w:szCs w:val="18"/>
                <w:lang w:val="es-ES"/>
              </w:rPr>
              <w:t>cunoștințe</w:t>
            </w:r>
            <w:proofErr w:type="spellEnd"/>
            <w:r w:rsidRPr="003C5BA1">
              <w:rPr>
                <w:rFonts w:cstheme="majorHAnsi"/>
                <w:sz w:val="18"/>
                <w:szCs w:val="18"/>
                <w:lang w:val="es-ES"/>
              </w:rPr>
              <w:t xml:space="preserve"> precise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înțelegerea</w:t>
            </w:r>
            <w:proofErr w:type="spellEnd"/>
            <w:r w:rsidRPr="003C5BA1">
              <w:rPr>
                <w:rFonts w:cstheme="majorHAnsi"/>
                <w:sz w:val="18"/>
                <w:szCs w:val="18"/>
                <w:lang w:val="es-ES"/>
              </w:rPr>
              <w:t xml:space="preserve"> </w:t>
            </w:r>
            <w:proofErr w:type="spellStart"/>
            <w:r w:rsidRPr="003C5BA1">
              <w:rPr>
                <w:rFonts w:cstheme="majorHAnsi"/>
                <w:sz w:val="18"/>
                <w:szCs w:val="18"/>
                <w:lang w:val="es-ES"/>
              </w:rPr>
              <w:t>sarcinilor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contextul</w:t>
            </w:r>
            <w:proofErr w:type="spellEnd"/>
            <w:r w:rsidRPr="003C5BA1">
              <w:rPr>
                <w:rFonts w:cstheme="majorHAnsi"/>
                <w:sz w:val="18"/>
                <w:szCs w:val="18"/>
                <w:lang w:val="es-ES"/>
              </w:rPr>
              <w:t xml:space="preserve"> </w:t>
            </w:r>
            <w:proofErr w:type="spellStart"/>
            <w:r w:rsidRPr="003C5BA1">
              <w:rPr>
                <w:rFonts w:cstheme="majorHAnsi"/>
                <w:sz w:val="18"/>
                <w:szCs w:val="18"/>
                <w:lang w:val="es-ES"/>
              </w:rPr>
              <w:t>lor</w:t>
            </w:r>
            <w:proofErr w:type="spellEnd"/>
            <w:r w:rsidRPr="003C5BA1">
              <w:rPr>
                <w:rFonts w:cstheme="majorHAnsi"/>
                <w:sz w:val="18"/>
                <w:szCs w:val="18"/>
                <w:lang w:val="es-ES"/>
              </w:rPr>
              <w:t xml:space="preserve"> local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legătură</w:t>
            </w:r>
            <w:proofErr w:type="spellEnd"/>
            <w:r w:rsidRPr="003C5BA1">
              <w:rPr>
                <w:rFonts w:cstheme="majorHAnsi"/>
                <w:sz w:val="18"/>
                <w:szCs w:val="18"/>
                <w:lang w:val="es-ES"/>
              </w:rPr>
              <w:t xml:space="preserve"> </w:t>
            </w:r>
            <w:proofErr w:type="spellStart"/>
            <w:r w:rsidRPr="003C5BA1">
              <w:rPr>
                <w:rFonts w:cstheme="majorHAnsi"/>
                <w:sz w:val="18"/>
                <w:szCs w:val="18"/>
                <w:lang w:val="es-ES"/>
              </w:rPr>
              <w:t>cu</w:t>
            </w:r>
            <w:proofErr w:type="spellEnd"/>
            <w:r w:rsidRPr="003C5BA1">
              <w:rPr>
                <w:rFonts w:cstheme="majorHAnsi"/>
                <w:sz w:val="18"/>
                <w:szCs w:val="18"/>
                <w:lang w:val="es-ES"/>
              </w:rPr>
              <w:t xml:space="preserve"> </w:t>
            </w:r>
            <w:proofErr w:type="spellStart"/>
            <w:r w:rsidRPr="003C5BA1">
              <w:rPr>
                <w:rFonts w:cstheme="majorHAnsi"/>
                <w:sz w:val="18"/>
                <w:szCs w:val="18"/>
                <w:lang w:val="es-ES"/>
              </w:rPr>
              <w:t>hazarduri</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locale</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cu</w:t>
            </w:r>
            <w:proofErr w:type="spellEnd"/>
            <w:r w:rsidRPr="003C5BA1">
              <w:rPr>
                <w:rFonts w:cstheme="majorHAnsi"/>
                <w:sz w:val="18"/>
                <w:szCs w:val="18"/>
                <w:lang w:val="es-ES"/>
              </w:rPr>
              <w:t xml:space="preserve"> </w:t>
            </w:r>
            <w:proofErr w:type="spellStart"/>
            <w:r w:rsidRPr="003C5BA1">
              <w:rPr>
                <w:rFonts w:cstheme="majorHAnsi"/>
                <w:sz w:val="18"/>
                <w:szCs w:val="18"/>
                <w:lang w:val="es-ES"/>
              </w:rPr>
              <w:t>privire</w:t>
            </w:r>
            <w:proofErr w:type="spellEnd"/>
            <w:r w:rsidRPr="003C5BA1">
              <w:rPr>
                <w:rFonts w:cstheme="majorHAnsi"/>
                <w:sz w:val="18"/>
                <w:szCs w:val="18"/>
                <w:lang w:val="es-ES"/>
              </w:rPr>
              <w:t xml:space="preserve"> la </w:t>
            </w:r>
            <w:proofErr w:type="spellStart"/>
            <w:r w:rsidRPr="003C5BA1">
              <w:rPr>
                <w:rFonts w:cstheme="majorHAnsi"/>
                <w:sz w:val="18"/>
                <w:szCs w:val="18"/>
                <w:lang w:val="es-ES"/>
              </w:rPr>
              <w:t>utilizarea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noilor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echipamente</w:t>
            </w:r>
            <w:proofErr w:type="spellEnd"/>
            <w:r w:rsidRPr="003C5BA1">
              <w:rPr>
                <w:rFonts w:cstheme="majorHAnsi"/>
                <w:sz w:val="18"/>
                <w:szCs w:val="18"/>
                <w:lang w:val="es-ES"/>
              </w:rPr>
              <w:t xml:space="preserve">, a </w:t>
            </w:r>
            <w:proofErr w:type="spellStart"/>
            <w:r w:rsidRPr="003C5BA1">
              <w:rPr>
                <w:rFonts w:cstheme="majorHAnsi"/>
                <w:sz w:val="18"/>
                <w:szCs w:val="18"/>
                <w:lang w:val="es-ES"/>
              </w:rPr>
              <w:t>comunicații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a </w:t>
            </w:r>
            <w:proofErr w:type="spellStart"/>
            <w:r w:rsidRPr="003C5BA1">
              <w:rPr>
                <w:rFonts w:cstheme="majorHAnsi"/>
                <w:sz w:val="18"/>
                <w:szCs w:val="18"/>
                <w:lang w:val="es-ES"/>
              </w:rPr>
              <w:t>sistemelor</w:t>
            </w:r>
            <w:proofErr w:type="spellEnd"/>
            <w:r w:rsidRPr="003C5BA1">
              <w:rPr>
                <w:rFonts w:cstheme="majorHAnsi"/>
                <w:sz w:val="18"/>
                <w:szCs w:val="18"/>
                <w:lang w:val="es-ES"/>
              </w:rPr>
              <w:t xml:space="preserve"> de alarmare </w:t>
            </w:r>
            <w:proofErr w:type="spellStart"/>
            <w:r w:rsidRPr="003C5BA1">
              <w:rPr>
                <w:rFonts w:cstheme="majorHAnsi"/>
                <w:sz w:val="18"/>
                <w:szCs w:val="18"/>
                <w:lang w:val="es-ES"/>
              </w:rPr>
              <w:t>livrate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localități</w:t>
            </w:r>
            <w:proofErr w:type="spellEnd"/>
            <w:r w:rsidRPr="003C5BA1">
              <w:rPr>
                <w:rFonts w:cstheme="majorHAnsi"/>
                <w:sz w:val="18"/>
                <w:szCs w:val="18"/>
                <w:lang w:val="es-ES"/>
              </w:rPr>
              <w:t>.</w:t>
            </w:r>
          </w:p>
        </w:tc>
      </w:tr>
      <w:tr w:rsidR="00DD21C9" w14:paraId="60AEAB52" w14:textId="77777777" w:rsidTr="00A6410B">
        <w:trPr>
          <w:cantSplit/>
        </w:trPr>
        <w:tc>
          <w:tcPr>
            <w:tcW w:w="1560" w:type="dxa"/>
            <w:hideMark/>
          </w:tcPr>
          <w:p w14:paraId="11F82CB0" w14:textId="77777777" w:rsidR="00DD21C9" w:rsidRDefault="00DD21C9" w:rsidP="00A6410B">
            <w:pPr>
              <w:spacing w:after="0"/>
              <w:jc w:val="both"/>
              <w:rPr>
                <w:rFonts w:asciiTheme="minorHAnsi" w:hAnsiTheme="minorHAnsi" w:cstheme="minorHAnsi"/>
                <w:lang w:val="en-US"/>
              </w:rPr>
            </w:pPr>
            <w:proofErr w:type="spellStart"/>
            <w:r>
              <w:rPr>
                <w:rFonts w:asciiTheme="minorHAnsi" w:hAnsiTheme="minorHAnsi" w:cstheme="minorHAnsi"/>
                <w:lang w:val="en-US"/>
              </w:rPr>
              <w:t>Beneficii</w:t>
            </w:r>
            <w:proofErr w:type="spellEnd"/>
          </w:p>
        </w:tc>
        <w:tc>
          <w:tcPr>
            <w:tcW w:w="8363" w:type="dxa"/>
            <w:gridSpan w:val="2"/>
            <w:hideMark/>
          </w:tcPr>
          <w:p w14:paraId="78D70A04"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Eficiență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Serviciul</w:t>
            </w:r>
            <w:proofErr w:type="spellEnd"/>
            <w:r w:rsidRPr="009E4248">
              <w:rPr>
                <w:rFonts w:cstheme="majorHAnsi"/>
                <w:sz w:val="18"/>
                <w:szCs w:val="18"/>
                <w:lang w:val="en-US"/>
              </w:rPr>
              <w:t xml:space="preserve"> </w:t>
            </w:r>
            <w:proofErr w:type="spellStart"/>
            <w:r w:rsidRPr="009E4248">
              <w:rPr>
                <w:rFonts w:cstheme="majorHAnsi"/>
                <w:sz w:val="18"/>
                <w:szCs w:val="18"/>
                <w:lang w:val="en-US"/>
              </w:rPr>
              <w:t>Voluntar</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Situații</w:t>
            </w:r>
            <w:proofErr w:type="spellEnd"/>
            <w:r w:rsidRPr="009E4248">
              <w:rPr>
                <w:rFonts w:cstheme="majorHAnsi"/>
                <w:sz w:val="18"/>
                <w:szCs w:val="18"/>
                <w:lang w:val="en-US"/>
              </w:rPr>
              <w:t xml:space="preserve"> de </w:t>
            </w:r>
            <w:proofErr w:type="spellStart"/>
            <w:proofErr w:type="gramStart"/>
            <w:r w:rsidRPr="009E4248">
              <w:rPr>
                <w:rFonts w:cstheme="majorHAnsi"/>
                <w:sz w:val="18"/>
                <w:szCs w:val="18"/>
                <w:lang w:val="en-US"/>
              </w:rPr>
              <w:t>Urgență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proofErr w:type="gram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intervențiile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local, </w:t>
            </w:r>
            <w:proofErr w:type="spellStart"/>
            <w:r w:rsidRPr="009E4248">
              <w:rPr>
                <w:rFonts w:cstheme="majorHAnsi"/>
                <w:sz w:val="18"/>
                <w:szCs w:val="18"/>
                <w:lang w:val="en-US"/>
              </w:rPr>
              <w:t>inclusiv</w:t>
            </w:r>
            <w:proofErr w:type="spellEnd"/>
            <w:r w:rsidRPr="009E4248">
              <w:rPr>
                <w:rFonts w:cstheme="majorHAnsi"/>
                <w:sz w:val="18"/>
                <w:szCs w:val="18"/>
                <w:lang w:val="en-US"/>
              </w:rPr>
              <w:t>:</w:t>
            </w:r>
          </w:p>
          <w:p w14:paraId="6CA8307D"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w:t>
            </w:r>
            <w:proofErr w:type="spellEnd"/>
            <w:r w:rsidRPr="009E4248">
              <w:rPr>
                <w:rFonts w:cstheme="majorHAnsi"/>
                <w:sz w:val="18"/>
                <w:szCs w:val="18"/>
                <w:lang w:val="en-US"/>
              </w:rPr>
              <w:t xml:space="preserve"> sub forma </w:t>
            </w:r>
            <w:proofErr w:type="spellStart"/>
            <w:r w:rsidRPr="009E4248">
              <w:rPr>
                <w:rFonts w:cstheme="majorHAnsi"/>
                <w:sz w:val="18"/>
                <w:szCs w:val="18"/>
                <w:lang w:val="en-US"/>
              </w:rPr>
              <w:t>operațiunilor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bază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cursurilor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căutare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salvare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w:t>
            </w:r>
          </w:p>
          <w:p w14:paraId="0B592120"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colaborarea</w:t>
            </w:r>
            <w:proofErr w:type="spellEnd"/>
            <w:r w:rsidRPr="009E4248">
              <w:rPr>
                <w:rFonts w:cstheme="majorHAnsi"/>
                <w:sz w:val="18"/>
                <w:szCs w:val="18"/>
                <w:lang w:val="en-US"/>
              </w:rPr>
              <w:t xml:space="preserve"> cu </w:t>
            </w:r>
            <w:proofErr w:type="spellStart"/>
            <w:r w:rsidRPr="009E4248">
              <w:rPr>
                <w:rFonts w:cstheme="majorHAnsi"/>
                <w:sz w:val="18"/>
                <w:szCs w:val="18"/>
                <w:lang w:val="en-US"/>
              </w:rPr>
              <w:t>locuitorii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comunitățile</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mesajelor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avertizare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bunurilor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locuri</w:t>
            </w:r>
            <w:proofErr w:type="spellEnd"/>
            <w:r w:rsidRPr="009E4248">
              <w:rPr>
                <w:rFonts w:cstheme="majorHAnsi"/>
                <w:sz w:val="18"/>
                <w:szCs w:val="18"/>
                <w:lang w:val="en-US"/>
              </w:rPr>
              <w:t xml:space="preserve"> </w:t>
            </w:r>
            <w:proofErr w:type="spellStart"/>
            <w:r w:rsidRPr="009E4248">
              <w:rPr>
                <w:rFonts w:cstheme="majorHAnsi"/>
                <w:sz w:val="18"/>
                <w:szCs w:val="18"/>
                <w:lang w:val="en-US"/>
              </w:rPr>
              <w:t>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punerea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aplicare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rezistență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w:t>
            </w:r>
          </w:p>
          <w:p w14:paraId="755889E2" w14:textId="77777777" w:rsidR="00DD21C9" w:rsidRPr="009346B3" w:rsidRDefault="00DD21C9" w:rsidP="00074362">
            <w:pPr>
              <w:pStyle w:val="ListParagraph"/>
              <w:numPr>
                <w:ilvl w:val="0"/>
                <w:numId w:val="152"/>
              </w:numPr>
              <w:autoSpaceDN w:val="0"/>
              <w:spacing w:before="0" w:after="0"/>
              <w:ind w:left="316"/>
              <w:jc w:val="both"/>
              <w:textAlignment w:val="baseline"/>
              <w:rPr>
                <w:rFonts w:asciiTheme="minorHAnsi" w:hAnsiTheme="minorHAnsi" w:cstheme="minorHAnsi"/>
                <w:sz w:val="22"/>
                <w:lang w:val="it-IT"/>
              </w:rPr>
            </w:pPr>
            <w:proofErr w:type="spellStart"/>
            <w:r w:rsidRPr="009E4248">
              <w:rPr>
                <w:rFonts w:cstheme="majorHAnsi"/>
                <w:sz w:val="18"/>
                <w:szCs w:val="18"/>
                <w:lang w:val="en-US"/>
              </w:rPr>
              <w:t>acțiunea</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populaţieie</w:t>
            </w:r>
            <w:proofErr w:type="spellEnd"/>
            <w:r w:rsidRPr="009E4248">
              <w:rPr>
                <w:rFonts w:cstheme="majorHAnsi"/>
                <w:sz w:val="18"/>
                <w:szCs w:val="18"/>
                <w:lang w:val="en-US"/>
              </w:rPr>
              <w:t xml:space="preserve"> </w:t>
            </w:r>
            <w:proofErr w:type="spellStart"/>
            <w:r w:rsidRPr="009E4248">
              <w:rPr>
                <w:rFonts w:cstheme="majorHAnsi"/>
                <w:sz w:val="18"/>
                <w:szCs w:val="18"/>
                <w:lang w:val="en-US"/>
              </w:rPr>
              <w:t>şi</w:t>
            </w:r>
            <w:proofErr w:type="spellEnd"/>
            <w:r w:rsidRPr="009E4248">
              <w:rPr>
                <w:rFonts w:cstheme="majorHAnsi"/>
                <w:sz w:val="18"/>
                <w:szCs w:val="18"/>
                <w:lang w:val="en-US"/>
              </w:rPr>
              <w:t xml:space="preserve"> a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consolidată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iar</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reduse</w:t>
            </w:r>
            <w:proofErr w:type="spellEnd"/>
            <w:r w:rsidRPr="009E4248">
              <w:rPr>
                <w:rFonts w:cstheme="majorHAnsi"/>
                <w:sz w:val="18"/>
                <w:szCs w:val="18"/>
                <w:lang w:val="en-US"/>
              </w:rPr>
              <w:t>.</w:t>
            </w:r>
          </w:p>
        </w:tc>
      </w:tr>
      <w:tr w:rsidR="00DD21C9" w:rsidRPr="009E4248" w14:paraId="27E7B59A" w14:textId="77777777" w:rsidTr="00A6410B">
        <w:trPr>
          <w:gridAfter w:val="1"/>
          <w:wAfter w:w="46" w:type="dxa"/>
          <w:cantSplit/>
        </w:trPr>
        <w:tc>
          <w:tcPr>
            <w:tcW w:w="1560" w:type="dxa"/>
            <w:shd w:val="clear" w:color="auto" w:fill="auto"/>
            <w:hideMark/>
          </w:tcPr>
          <w:p w14:paraId="27EF4B52"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17" w:type="dxa"/>
            <w:shd w:val="clear" w:color="auto" w:fill="auto"/>
            <w:hideMark/>
          </w:tcPr>
          <w:p w14:paraId="22295D29"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5e</w:t>
            </w:r>
          </w:p>
        </w:tc>
      </w:tr>
      <w:tr w:rsidR="00DD21C9" w:rsidRPr="00266AA1" w14:paraId="038F3148" w14:textId="77777777" w:rsidTr="00A6410B">
        <w:trPr>
          <w:gridAfter w:val="1"/>
          <w:wAfter w:w="46" w:type="dxa"/>
          <w:cantSplit/>
        </w:trPr>
        <w:tc>
          <w:tcPr>
            <w:tcW w:w="1560" w:type="dxa"/>
            <w:shd w:val="clear" w:color="auto" w:fill="auto"/>
            <w:hideMark/>
          </w:tcPr>
          <w:p w14:paraId="7F2EA843"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17" w:type="dxa"/>
            <w:shd w:val="clear" w:color="auto" w:fill="auto"/>
            <w:hideMark/>
          </w:tcPr>
          <w:p w14:paraId="3BFA11F1" w14:textId="77777777" w:rsidR="00DD21C9" w:rsidRPr="003C5BA1" w:rsidRDefault="00DD21C9" w:rsidP="00A6410B">
            <w:pPr>
              <w:spacing w:before="0" w:after="0"/>
              <w:jc w:val="both"/>
              <w:rPr>
                <w:rFonts w:cstheme="majorHAnsi"/>
                <w:b/>
                <w:bCs/>
                <w:sz w:val="18"/>
                <w:szCs w:val="18"/>
                <w:lang w:val="it-IT"/>
              </w:rPr>
            </w:pPr>
            <w:r w:rsidRPr="003C5BA1">
              <w:rPr>
                <w:rFonts w:cstheme="majorHAnsi"/>
                <w:b/>
                <w:bCs/>
                <w:sz w:val="18"/>
                <w:szCs w:val="18"/>
                <w:lang w:val="it-IT"/>
              </w:rPr>
              <w:t xml:space="preserve">Considerarea vulnerabilității pentru planificarea managementului riscului la inundații </w:t>
            </w:r>
          </w:p>
        </w:tc>
      </w:tr>
      <w:tr w:rsidR="00DD21C9" w:rsidRPr="009E4248" w14:paraId="2218F46E" w14:textId="77777777" w:rsidTr="00A6410B">
        <w:trPr>
          <w:gridAfter w:val="1"/>
          <w:wAfter w:w="46" w:type="dxa"/>
          <w:cantSplit/>
        </w:trPr>
        <w:tc>
          <w:tcPr>
            <w:tcW w:w="1560" w:type="dxa"/>
            <w:shd w:val="clear" w:color="auto" w:fill="auto"/>
            <w:hideMark/>
          </w:tcPr>
          <w:p w14:paraId="27624BC2"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17" w:type="dxa"/>
            <w:shd w:val="clear" w:color="auto" w:fill="auto"/>
            <w:hideMark/>
          </w:tcPr>
          <w:p w14:paraId="01011896"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M43-RO</w:t>
            </w:r>
            <w:proofErr w:type="gramStart"/>
            <w:r w:rsidRPr="009E4248">
              <w:rPr>
                <w:rFonts w:cstheme="majorHAnsi"/>
                <w:b/>
                <w:bCs/>
                <w:sz w:val="18"/>
                <w:szCs w:val="18"/>
                <w:lang w:val="en-US"/>
              </w:rPr>
              <w:t>50,  M</w:t>
            </w:r>
            <w:proofErr w:type="gramEnd"/>
            <w:r w:rsidRPr="009E4248">
              <w:rPr>
                <w:rFonts w:cstheme="majorHAnsi"/>
                <w:b/>
                <w:bCs/>
                <w:sz w:val="18"/>
                <w:szCs w:val="18"/>
                <w:lang w:val="en-US"/>
              </w:rPr>
              <w:t>43-RO51, M42-RO49</w:t>
            </w:r>
          </w:p>
        </w:tc>
      </w:tr>
      <w:tr w:rsidR="00DD21C9" w:rsidRPr="009E4248" w14:paraId="1DFD2CBB" w14:textId="77777777" w:rsidTr="00A6410B">
        <w:trPr>
          <w:gridAfter w:val="1"/>
          <w:wAfter w:w="46" w:type="dxa"/>
          <w:cantSplit/>
        </w:trPr>
        <w:tc>
          <w:tcPr>
            <w:tcW w:w="1560" w:type="dxa"/>
            <w:hideMark/>
          </w:tcPr>
          <w:p w14:paraId="3265F3CF"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17" w:type="dxa"/>
            <w:hideMark/>
          </w:tcPr>
          <w:p w14:paraId="0C4714FF"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managementului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eforturilor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posedă</w:t>
            </w:r>
            <w:proofErr w:type="spellEnd"/>
            <w:r w:rsidRPr="009E4248">
              <w:rPr>
                <w:rFonts w:cstheme="majorHAnsi"/>
                <w:sz w:val="18"/>
                <w:szCs w:val="18"/>
                <w:lang w:val="en-US"/>
              </w:rPr>
              <w:t xml:space="preserve"> </w:t>
            </w:r>
            <w:proofErr w:type="spellStart"/>
            <w:r w:rsidRPr="009E4248">
              <w:rPr>
                <w:rFonts w:cstheme="majorHAnsi"/>
                <w:sz w:val="18"/>
                <w:szCs w:val="18"/>
                <w:lang w:val="en-US"/>
              </w:rPr>
              <w:t>strategii</w:t>
            </w:r>
            <w:proofErr w:type="spellEnd"/>
            <w:r w:rsidRPr="009E4248">
              <w:rPr>
                <w:rFonts w:cstheme="majorHAnsi"/>
                <w:sz w:val="18"/>
                <w:szCs w:val="18"/>
                <w:lang w:val="en-US"/>
              </w:rPr>
              <w:t xml:space="preserve"> </w:t>
            </w:r>
            <w:proofErr w:type="spellStart"/>
            <w:r w:rsidRPr="009E4248">
              <w:rPr>
                <w:rFonts w:cstheme="majorHAnsi"/>
                <w:sz w:val="18"/>
                <w:szCs w:val="18"/>
                <w:lang w:val="en-US"/>
              </w:rPr>
              <w:t>limitate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fața</w:t>
            </w:r>
            <w:proofErr w:type="spellEnd"/>
            <w:r w:rsidRPr="009E4248">
              <w:rPr>
                <w:rFonts w:cstheme="majorHAnsi"/>
                <w:sz w:val="18"/>
                <w:szCs w:val="18"/>
                <w:lang w:val="en-US"/>
              </w:rPr>
              <w:t xml:space="preserve"> </w:t>
            </w:r>
            <w:proofErr w:type="spellStart"/>
            <w:r w:rsidRPr="009E4248">
              <w:rPr>
                <w:rFonts w:cstheme="majorHAnsi"/>
                <w:sz w:val="18"/>
                <w:szCs w:val="18"/>
                <w:lang w:val="en-US"/>
              </w:rPr>
              <w:t>evenimentelor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
        </w:tc>
      </w:tr>
      <w:tr w:rsidR="00DD21C9" w:rsidRPr="009E4248" w14:paraId="3627C19B" w14:textId="77777777" w:rsidTr="00A6410B">
        <w:trPr>
          <w:gridAfter w:val="1"/>
          <w:wAfter w:w="46" w:type="dxa"/>
          <w:cantSplit/>
        </w:trPr>
        <w:tc>
          <w:tcPr>
            <w:tcW w:w="1560" w:type="dxa"/>
            <w:hideMark/>
          </w:tcPr>
          <w:p w14:paraId="14A9B29A"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17" w:type="dxa"/>
            <w:hideMark/>
          </w:tcPr>
          <w:p w14:paraId="4D3583AA"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Măsura</w:t>
            </w:r>
            <w:proofErr w:type="spellEnd"/>
            <w:r w:rsidRPr="009E4248">
              <w:rPr>
                <w:rFonts w:cstheme="majorHAnsi"/>
                <w:sz w:val="18"/>
                <w:szCs w:val="18"/>
                <w:lang w:val="en-US"/>
              </w:rPr>
              <w:t xml:space="preserve"> </w:t>
            </w:r>
            <w:proofErr w:type="spellStart"/>
            <w:r w:rsidRPr="009E4248">
              <w:rPr>
                <w:rFonts w:cstheme="majorHAnsi"/>
                <w:sz w:val="18"/>
                <w:szCs w:val="18"/>
                <w:lang w:val="en-US"/>
              </w:rPr>
              <w:t>urmărește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activitățile</w:t>
            </w:r>
            <w:proofErr w:type="spellEnd"/>
            <w:r w:rsidRPr="009E4248">
              <w:rPr>
                <w:rFonts w:cstheme="majorHAnsi"/>
                <w:sz w:val="18"/>
                <w:szCs w:val="18"/>
                <w:lang w:val="en-US"/>
              </w:rPr>
              <w:t xml:space="preserve"> de management al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w:t>
            </w:r>
            <w:proofErr w:type="spellStart"/>
            <w:r w:rsidRPr="009E4248">
              <w:rPr>
                <w:rFonts w:cstheme="majorHAnsi"/>
                <w:sz w:val="18"/>
                <w:szCs w:val="18"/>
                <w:lang w:val="en-US"/>
              </w:rPr>
              <w:t>luând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considerare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mod </w:t>
            </w:r>
            <w:proofErr w:type="spellStart"/>
            <w:r w:rsidRPr="009E4248">
              <w:rPr>
                <w:rFonts w:cstheme="majorHAnsi"/>
                <w:sz w:val="18"/>
                <w:szCs w:val="18"/>
                <w:lang w:val="en-US"/>
              </w:rPr>
              <w:t>adecvat</w:t>
            </w:r>
            <w:proofErr w:type="spellEnd"/>
            <w:r w:rsidRPr="009E4248">
              <w:rPr>
                <w:rFonts w:cstheme="majorHAnsi"/>
                <w:sz w:val="18"/>
                <w:szCs w:val="18"/>
                <w:lang w:val="en-US"/>
              </w:rPr>
              <w:t>.</w:t>
            </w:r>
          </w:p>
          <w:p w14:paraId="1908FE6B"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Principalele</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identificate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având</w:t>
            </w:r>
            <w:proofErr w:type="spellEnd"/>
            <w:r w:rsidRPr="009E4248">
              <w:rPr>
                <w:rFonts w:cstheme="majorHAnsi"/>
                <w:sz w:val="18"/>
                <w:szCs w:val="18"/>
                <w:lang w:val="en-US"/>
              </w:rPr>
              <w:t xml:space="preserve"> o </w:t>
            </w:r>
            <w:proofErr w:type="spellStart"/>
            <w:r w:rsidRPr="009E4248">
              <w:rPr>
                <w:rFonts w:cstheme="majorHAnsi"/>
                <w:sz w:val="18"/>
                <w:szCs w:val="18"/>
                <w:lang w:val="en-US"/>
              </w:rPr>
              <w:t>vulnerabilitate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sărace</w:t>
            </w:r>
            <w:proofErr w:type="spellEnd"/>
            <w:r w:rsidRPr="009E4248">
              <w:rPr>
                <w:rFonts w:cstheme="majorHAnsi"/>
                <w:sz w:val="18"/>
                <w:szCs w:val="18"/>
                <w:lang w:val="en-US"/>
              </w:rPr>
              <w:t xml:space="preserve">, </w:t>
            </w:r>
            <w:proofErr w:type="spellStart"/>
            <w:r w:rsidRPr="009E4248">
              <w:rPr>
                <w:rFonts w:cstheme="majorHAnsi"/>
                <w:sz w:val="18"/>
                <w:szCs w:val="18"/>
                <w:lang w:val="en-US"/>
              </w:rPr>
              <w:t>copiii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tinerii</w:t>
            </w:r>
            <w:proofErr w:type="spellEnd"/>
            <w:r w:rsidRPr="009E4248">
              <w:rPr>
                <w:rFonts w:cstheme="majorHAnsi"/>
                <w:sz w:val="18"/>
                <w:szCs w:val="18"/>
                <w:lang w:val="en-US"/>
              </w:rPr>
              <w:t xml:space="preserve"> </w:t>
            </w:r>
            <w:proofErr w:type="spellStart"/>
            <w:r w:rsidRPr="009E4248">
              <w:rPr>
                <w:rFonts w:cstheme="majorHAnsi"/>
                <w:sz w:val="18"/>
                <w:szCs w:val="18"/>
                <w:lang w:val="en-US"/>
              </w:rPr>
              <w:t>lipsiți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îngrijirea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sprijinul</w:t>
            </w:r>
            <w:proofErr w:type="spellEnd"/>
            <w:r w:rsidRPr="009E4248">
              <w:rPr>
                <w:rFonts w:cstheme="majorHAnsi"/>
                <w:sz w:val="18"/>
                <w:szCs w:val="18"/>
                <w:lang w:val="en-US"/>
              </w:rPr>
              <w:t xml:space="preserve"> </w:t>
            </w:r>
            <w:proofErr w:type="spellStart"/>
            <w:r w:rsidRPr="009E4248">
              <w:rPr>
                <w:rFonts w:cstheme="majorHAnsi"/>
                <w:sz w:val="18"/>
                <w:szCs w:val="18"/>
                <w:lang w:val="en-US"/>
              </w:rPr>
              <w:t>părintesc</w:t>
            </w:r>
            <w:proofErr w:type="spellEnd"/>
            <w:r w:rsidRPr="009E4248">
              <w:rPr>
                <w:rFonts w:cstheme="majorHAnsi"/>
                <w:sz w:val="18"/>
                <w:szCs w:val="18"/>
                <w:lang w:val="en-US"/>
              </w:rPr>
              <w:t xml:space="preserve">, </w:t>
            </w:r>
            <w:proofErr w:type="spellStart"/>
            <w:r w:rsidRPr="009E4248">
              <w:rPr>
                <w:rFonts w:cstheme="majorHAnsi"/>
                <w:sz w:val="18"/>
                <w:szCs w:val="18"/>
                <w:lang w:val="en-US"/>
              </w:rPr>
              <w:t>vârstnicii</w:t>
            </w:r>
            <w:proofErr w:type="spellEnd"/>
            <w:r w:rsidRPr="009E4248">
              <w:rPr>
                <w:rFonts w:cstheme="majorHAnsi"/>
                <w:sz w:val="18"/>
                <w:szCs w:val="18"/>
                <w:lang w:val="en-US"/>
              </w:rPr>
              <w:t xml:space="preserve"> </w:t>
            </w:r>
            <w:proofErr w:type="spellStart"/>
            <w:r w:rsidRPr="009E4248">
              <w:rPr>
                <w:rFonts w:cstheme="majorHAnsi"/>
                <w:sz w:val="18"/>
                <w:szCs w:val="18"/>
                <w:lang w:val="en-US"/>
              </w:rPr>
              <w:t>singuri</w:t>
            </w:r>
            <w:proofErr w:type="spellEnd"/>
            <w:r w:rsidRPr="009E4248">
              <w:rPr>
                <w:rFonts w:cstheme="majorHAnsi"/>
                <w:sz w:val="18"/>
                <w:szCs w:val="18"/>
                <w:lang w:val="en-US"/>
              </w:rPr>
              <w:t xml:space="preserve"> </w:t>
            </w:r>
            <w:proofErr w:type="spellStart"/>
            <w:r w:rsidRPr="009E4248">
              <w:rPr>
                <w:rFonts w:cstheme="majorHAnsi"/>
                <w:sz w:val="18"/>
                <w:szCs w:val="18"/>
                <w:lang w:val="en-US"/>
              </w:rPr>
              <w:t>sau</w:t>
            </w:r>
            <w:proofErr w:type="spellEnd"/>
            <w:r w:rsidRPr="009E4248">
              <w:rPr>
                <w:rFonts w:cstheme="majorHAnsi"/>
                <w:sz w:val="18"/>
                <w:szCs w:val="18"/>
                <w:lang w:val="en-US"/>
              </w:rPr>
              <w:t xml:space="preserve"> </w:t>
            </w:r>
            <w:proofErr w:type="spellStart"/>
            <w:r w:rsidRPr="009E4248">
              <w:rPr>
                <w:rFonts w:cstheme="majorHAnsi"/>
                <w:sz w:val="18"/>
                <w:szCs w:val="18"/>
                <w:lang w:val="en-US"/>
              </w:rPr>
              <w:t>dependenți</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romi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dizabilități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trăiesc</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sărace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fenomenelor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meteorologice</w:t>
            </w:r>
            <w:proofErr w:type="spellEnd"/>
            <w:r w:rsidRPr="009E4248">
              <w:rPr>
                <w:rFonts w:cstheme="majorHAnsi"/>
                <w:sz w:val="18"/>
                <w:szCs w:val="18"/>
                <w:lang w:val="en-US"/>
              </w:rPr>
              <w:t xml:space="preserve"> </w:t>
            </w:r>
            <w:proofErr w:type="spellStart"/>
            <w:r w:rsidRPr="009E4248">
              <w:rPr>
                <w:rFonts w:cstheme="majorHAnsi"/>
                <w:sz w:val="18"/>
                <w:szCs w:val="18"/>
                <w:lang w:val="en-US"/>
              </w:rPr>
              <w:t>periculoase</w:t>
            </w:r>
            <w:proofErr w:type="spellEnd"/>
            <w:r w:rsidRPr="009E4248">
              <w:rPr>
                <w:rFonts w:cstheme="majorHAnsi"/>
                <w:sz w:val="18"/>
                <w:szCs w:val="18"/>
                <w:lang w:val="en-US"/>
              </w:rPr>
              <w:t xml:space="preserve"> </w:t>
            </w:r>
            <w:proofErr w:type="spellStart"/>
            <w:r w:rsidRPr="009E4248">
              <w:rPr>
                <w:rFonts w:cstheme="majorHAnsi"/>
                <w:sz w:val="18"/>
                <w:szCs w:val="18"/>
                <w:lang w:val="en-US"/>
              </w:rPr>
              <w:t>având</w:t>
            </w:r>
            <w:proofErr w:type="spellEnd"/>
            <w:r w:rsidRPr="009E4248">
              <w:rPr>
                <w:rFonts w:cstheme="majorHAnsi"/>
                <w:sz w:val="18"/>
                <w:szCs w:val="18"/>
                <w:lang w:val="en-US"/>
              </w:rPr>
              <w:t xml:space="preserve"> ca </w:t>
            </w:r>
            <w:proofErr w:type="spellStart"/>
            <w:r w:rsidRPr="009E4248">
              <w:rPr>
                <w:rFonts w:cstheme="majorHAnsi"/>
                <w:sz w:val="18"/>
                <w:szCs w:val="18"/>
                <w:lang w:val="en-US"/>
              </w:rPr>
              <w:t>efect</w:t>
            </w:r>
            <w:proofErr w:type="spellEnd"/>
            <w:r w:rsidRPr="009E4248">
              <w:rPr>
                <w:rFonts w:cstheme="majorHAnsi"/>
                <w:sz w:val="18"/>
                <w:szCs w:val="18"/>
                <w:lang w:val="en-US"/>
              </w:rPr>
              <w:t xml:space="preserve"> </w:t>
            </w:r>
            <w:proofErr w:type="spellStart"/>
            <w:r w:rsidRPr="009E4248">
              <w:rPr>
                <w:rFonts w:cstheme="majorHAnsi"/>
                <w:sz w:val="18"/>
                <w:szCs w:val="18"/>
                <w:lang w:val="en-US"/>
              </w:rPr>
              <w:t>producerea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secetă</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hidrologică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accidente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construcții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hidrotehnice</w:t>
            </w:r>
            <w:proofErr w:type="spellEnd"/>
            <w:r w:rsidRPr="009E4248">
              <w:rPr>
                <w:rFonts w:cstheme="majorHAnsi"/>
                <w:sz w:val="18"/>
                <w:szCs w:val="18"/>
                <w:lang w:val="en-US"/>
              </w:rPr>
              <w:t xml:space="preserve">, </w:t>
            </w:r>
            <w:proofErr w:type="spellStart"/>
            <w:r w:rsidRPr="009E4248">
              <w:rPr>
                <w:rFonts w:cstheme="majorHAnsi"/>
                <w:sz w:val="18"/>
                <w:szCs w:val="18"/>
                <w:lang w:val="en-US"/>
              </w:rPr>
              <w:t>poluări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accidentale</w:t>
            </w:r>
            <w:proofErr w:type="spellEnd"/>
            <w:r w:rsidRPr="009E4248">
              <w:rPr>
                <w:rFonts w:cstheme="majorHAnsi"/>
                <w:sz w:val="18"/>
                <w:szCs w:val="18"/>
                <w:lang w:val="en-US"/>
              </w:rPr>
              <w:t xml:space="preserve"> pe </w:t>
            </w:r>
            <w:proofErr w:type="spellStart"/>
            <w:r w:rsidRPr="009E4248">
              <w:rPr>
                <w:rFonts w:cstheme="majorHAnsi"/>
                <w:sz w:val="18"/>
                <w:szCs w:val="18"/>
                <w:lang w:val="en-US"/>
              </w:rPr>
              <w:t>cursurile</w:t>
            </w:r>
            <w:proofErr w:type="spellEnd"/>
            <w:r w:rsidRPr="009E4248">
              <w:rPr>
                <w:rFonts w:cstheme="majorHAnsi"/>
                <w:sz w:val="18"/>
                <w:szCs w:val="18"/>
                <w:lang w:val="en-US"/>
              </w:rPr>
              <w:t xml:space="preserve"> de </w:t>
            </w:r>
            <w:proofErr w:type="spellStart"/>
            <w:proofErr w:type="gramStart"/>
            <w:r w:rsidRPr="009E4248">
              <w:rPr>
                <w:rFonts w:cstheme="majorHAnsi"/>
                <w:sz w:val="18"/>
                <w:szCs w:val="18"/>
                <w:lang w:val="en-US"/>
              </w:rPr>
              <w:t>apă</w:t>
            </w:r>
            <w:proofErr w:type="spellEnd"/>
            <w:r w:rsidRPr="009E4248">
              <w:rPr>
                <w:rFonts w:cstheme="majorHAnsi"/>
                <w:sz w:val="18"/>
                <w:szCs w:val="18"/>
                <w:lang w:val="en-US"/>
              </w:rPr>
              <w:t xml:space="preserve">  (</w:t>
            </w:r>
            <w:proofErr w:type="gramEnd"/>
            <w:r w:rsidRPr="009E4248">
              <w:rPr>
                <w:rFonts w:cstheme="majorHAnsi"/>
                <w:sz w:val="18"/>
                <w:szCs w:val="18"/>
                <w:lang w:val="en-US"/>
              </w:rPr>
              <w:t xml:space="preserve">pe </w:t>
            </w:r>
            <w:proofErr w:type="spellStart"/>
            <w:r w:rsidRPr="009E4248">
              <w:rPr>
                <w:rFonts w:cstheme="majorHAnsi"/>
                <w:sz w:val="18"/>
                <w:szCs w:val="18"/>
                <w:lang w:val="en-US"/>
              </w:rPr>
              <w:t>scurt</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Inundaţiilor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include o </w:t>
            </w:r>
            <w:proofErr w:type="spellStart"/>
            <w:r w:rsidRPr="009E4248">
              <w:rPr>
                <w:rFonts w:cstheme="majorHAnsi"/>
                <w:sz w:val="18"/>
                <w:szCs w:val="18"/>
                <w:lang w:val="en-US"/>
              </w:rPr>
              <w:t>secțiune</w:t>
            </w:r>
            <w:proofErr w:type="spellEnd"/>
            <w:r w:rsidRPr="009E4248">
              <w:rPr>
                <w:rFonts w:cstheme="majorHAnsi"/>
                <w:sz w:val="18"/>
                <w:szCs w:val="18"/>
                <w:lang w:val="en-US"/>
              </w:rPr>
              <w:t xml:space="preserve"> </w:t>
            </w:r>
            <w:proofErr w:type="spellStart"/>
            <w:r w:rsidRPr="009E4248">
              <w:rPr>
                <w:rFonts w:cstheme="majorHAnsi"/>
                <w:sz w:val="18"/>
                <w:szCs w:val="18"/>
                <w:lang w:val="en-US"/>
              </w:rPr>
              <w:t>dedicată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adaptarea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asociată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intervențiilor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ajuta</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intervenții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reușite</w:t>
            </w:r>
            <w:proofErr w:type="spellEnd"/>
            <w:r w:rsidRPr="009E4248">
              <w:rPr>
                <w:rFonts w:cstheme="majorHAnsi"/>
                <w:sz w:val="18"/>
                <w:szCs w:val="18"/>
                <w:lang w:val="en-US"/>
              </w:rPr>
              <w:t>.</w:t>
            </w:r>
          </w:p>
          <w:p w14:paraId="09150F03"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Organizarea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seminarii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formare</w:t>
            </w:r>
            <w:proofErr w:type="spellEnd"/>
            <w:r w:rsidRPr="009E4248">
              <w:rPr>
                <w:rFonts w:cstheme="majorHAnsi"/>
                <w:sz w:val="18"/>
                <w:szCs w:val="18"/>
                <w:lang w:val="en-US"/>
              </w:rPr>
              <w:t xml:space="preserve"> online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materiale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îndrumare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realizate</w:t>
            </w:r>
            <w:proofErr w:type="spellEnd"/>
            <w:r w:rsidRPr="009E4248">
              <w:rPr>
                <w:rFonts w:cstheme="majorHAnsi"/>
                <w:sz w:val="18"/>
                <w:szCs w:val="18"/>
                <w:lang w:val="en-US"/>
              </w:rPr>
              <w:t xml:space="preserve"> de IGSU, </w:t>
            </w:r>
            <w:r w:rsidRPr="009E4248">
              <w:rPr>
                <w:rFonts w:cstheme="majorHAnsi"/>
                <w:sz w:val="18"/>
                <w:szCs w:val="18"/>
              </w:rPr>
              <w:t xml:space="preserve">la 2 </w:t>
            </w:r>
            <w:proofErr w:type="spellStart"/>
            <w:r w:rsidRPr="009E4248">
              <w:rPr>
                <w:rFonts w:cstheme="majorHAnsi"/>
                <w:sz w:val="18"/>
                <w:szCs w:val="18"/>
              </w:rPr>
              <w:t>niveluri</w:t>
            </w:r>
            <w:proofErr w:type="spellEnd"/>
            <w:r w:rsidRPr="009E4248">
              <w:rPr>
                <w:rFonts w:cstheme="majorHAnsi"/>
                <w:sz w:val="18"/>
                <w:szCs w:val="18"/>
              </w:rPr>
              <w:t xml:space="preserve"> </w:t>
            </w:r>
            <w:proofErr w:type="spellStart"/>
            <w:r w:rsidRPr="009E4248">
              <w:rPr>
                <w:rFonts w:cstheme="majorHAnsi"/>
                <w:sz w:val="18"/>
                <w:szCs w:val="18"/>
              </w:rPr>
              <w:t>diferite</w:t>
            </w:r>
            <w:proofErr w:type="spellEnd"/>
            <w:r w:rsidRPr="009E4248">
              <w:rPr>
                <w:rFonts w:cstheme="majorHAnsi"/>
                <w:sz w:val="18"/>
                <w:szCs w:val="18"/>
              </w:rPr>
              <w:t xml:space="preserve"> – </w:t>
            </w:r>
            <w:proofErr w:type="spellStart"/>
            <w:r w:rsidRPr="009E4248">
              <w:rPr>
                <w:rFonts w:cstheme="majorHAnsi"/>
                <w:sz w:val="18"/>
                <w:szCs w:val="18"/>
              </w:rPr>
              <w:t>pentru</w:t>
            </w:r>
            <w:proofErr w:type="spellEnd"/>
            <w:r w:rsidRPr="009E4248">
              <w:rPr>
                <w:rFonts w:cstheme="majorHAnsi"/>
                <w:sz w:val="18"/>
                <w:szCs w:val="18"/>
              </w:rPr>
              <w:t xml:space="preserve"> CJSU, </w:t>
            </w:r>
            <w:proofErr w:type="spellStart"/>
            <w:r w:rsidRPr="009E4248">
              <w:rPr>
                <w:rFonts w:cstheme="majorHAnsi"/>
                <w:sz w:val="18"/>
                <w:szCs w:val="18"/>
              </w:rPr>
              <w:t>seminarii</w:t>
            </w:r>
            <w:proofErr w:type="spellEnd"/>
            <w:r w:rsidRPr="009E4248">
              <w:rPr>
                <w:rFonts w:cstheme="majorHAnsi"/>
                <w:sz w:val="18"/>
                <w:szCs w:val="18"/>
              </w:rPr>
              <w:t xml:space="preserve"> </w:t>
            </w:r>
            <w:proofErr w:type="spellStart"/>
            <w:r w:rsidRPr="009E4248">
              <w:rPr>
                <w:rFonts w:cstheme="majorHAnsi"/>
                <w:sz w:val="18"/>
                <w:szCs w:val="18"/>
              </w:rPr>
              <w:t>organizate</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colaborare</w:t>
            </w:r>
            <w:proofErr w:type="spellEnd"/>
            <w:r w:rsidRPr="009E4248">
              <w:rPr>
                <w:rFonts w:cstheme="majorHAnsi"/>
                <w:sz w:val="18"/>
                <w:szCs w:val="18"/>
              </w:rPr>
              <w:t xml:space="preserve">, de IGSU, ANAR/ABA, </w:t>
            </w:r>
            <w:proofErr w:type="spellStart"/>
            <w:r w:rsidRPr="009E4248">
              <w:rPr>
                <w:rFonts w:cstheme="majorHAnsi"/>
                <w:sz w:val="18"/>
                <w:szCs w:val="18"/>
              </w:rPr>
              <w:t>Ministerul</w:t>
            </w:r>
            <w:proofErr w:type="spellEnd"/>
            <w:r w:rsidRPr="009E4248">
              <w:rPr>
                <w:rFonts w:cstheme="majorHAnsi"/>
                <w:sz w:val="18"/>
                <w:szCs w:val="18"/>
              </w:rPr>
              <w:t xml:space="preserve"> </w:t>
            </w:r>
            <w:proofErr w:type="spellStart"/>
            <w:r w:rsidRPr="009E4248">
              <w:rPr>
                <w:rFonts w:cstheme="majorHAnsi"/>
                <w:sz w:val="18"/>
                <w:szCs w:val="18"/>
              </w:rPr>
              <w:t>Muncii</w:t>
            </w:r>
            <w:proofErr w:type="spellEnd"/>
            <w:r w:rsidRPr="009E4248">
              <w:rPr>
                <w:rFonts w:cstheme="majorHAnsi"/>
                <w:sz w:val="18"/>
                <w:szCs w:val="18"/>
              </w:rPr>
              <w:t xml:space="preserve"> </w:t>
            </w:r>
            <w:proofErr w:type="spellStart"/>
            <w:r w:rsidRPr="009E4248">
              <w:rPr>
                <w:rFonts w:cstheme="majorHAnsi"/>
                <w:sz w:val="18"/>
                <w:szCs w:val="18"/>
              </w:rPr>
              <w:t>si</w:t>
            </w:r>
            <w:proofErr w:type="spellEnd"/>
            <w:r w:rsidRPr="009E4248">
              <w:rPr>
                <w:rFonts w:cstheme="majorHAnsi"/>
                <w:sz w:val="18"/>
                <w:szCs w:val="18"/>
              </w:rPr>
              <w:t xml:space="preserve"> </w:t>
            </w:r>
            <w:proofErr w:type="spellStart"/>
            <w:r w:rsidRPr="009E4248">
              <w:rPr>
                <w:rFonts w:cstheme="majorHAnsi"/>
                <w:sz w:val="18"/>
                <w:szCs w:val="18"/>
              </w:rPr>
              <w:t>agențiile</w:t>
            </w:r>
            <w:proofErr w:type="spellEnd"/>
            <w:r w:rsidRPr="009E4248">
              <w:rPr>
                <w:rFonts w:cstheme="majorHAnsi"/>
                <w:sz w:val="18"/>
                <w:szCs w:val="18"/>
              </w:rPr>
              <w:t xml:space="preserve"> dedicate din </w:t>
            </w:r>
            <w:proofErr w:type="spellStart"/>
            <w:r w:rsidRPr="009E4248">
              <w:rPr>
                <w:rFonts w:cstheme="majorHAnsi"/>
                <w:sz w:val="18"/>
                <w:szCs w:val="18"/>
              </w:rPr>
              <w:t>subordine</w:t>
            </w:r>
            <w:proofErr w:type="spellEnd"/>
            <w:r w:rsidRPr="009E4248">
              <w:rPr>
                <w:rFonts w:cstheme="majorHAnsi"/>
                <w:sz w:val="18"/>
                <w:szCs w:val="18"/>
              </w:rPr>
              <w:t xml:space="preserve"> (ANPD </w:t>
            </w:r>
            <w:proofErr w:type="spellStart"/>
            <w:r w:rsidRPr="009E4248">
              <w:rPr>
                <w:rFonts w:cstheme="majorHAnsi"/>
                <w:sz w:val="18"/>
                <w:szCs w:val="18"/>
              </w:rPr>
              <w:t>și</w:t>
            </w:r>
            <w:proofErr w:type="spellEnd"/>
            <w:r w:rsidRPr="009E4248">
              <w:rPr>
                <w:rFonts w:cstheme="majorHAnsi"/>
                <w:sz w:val="18"/>
                <w:szCs w:val="18"/>
              </w:rPr>
              <w:t xml:space="preserve"> ANPCA) </w:t>
            </w:r>
            <w:proofErr w:type="spellStart"/>
            <w:r w:rsidRPr="009E4248">
              <w:rPr>
                <w:rFonts w:cstheme="majorHAnsi"/>
                <w:sz w:val="18"/>
                <w:szCs w:val="18"/>
              </w:rPr>
              <w:t>și</w:t>
            </w:r>
            <w:proofErr w:type="spellEnd"/>
            <w:r w:rsidRPr="009E4248">
              <w:rPr>
                <w:rFonts w:cstheme="majorHAnsi"/>
                <w:sz w:val="18"/>
                <w:szCs w:val="18"/>
              </w:rPr>
              <w:t xml:space="preserve"> ONG-urile </w:t>
            </w:r>
            <w:proofErr w:type="spellStart"/>
            <w:r w:rsidRPr="009E4248">
              <w:rPr>
                <w:rFonts w:cstheme="majorHAnsi"/>
                <w:sz w:val="18"/>
                <w:szCs w:val="18"/>
              </w:rPr>
              <w:t>naționale</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internaționale</w:t>
            </w:r>
            <w:proofErr w:type="spellEnd"/>
            <w:r w:rsidRPr="009E4248">
              <w:rPr>
                <w:rFonts w:cstheme="majorHAnsi"/>
                <w:sz w:val="18"/>
                <w:szCs w:val="18"/>
              </w:rPr>
              <w:t xml:space="preserve"> </w:t>
            </w:r>
            <w:proofErr w:type="spellStart"/>
            <w:r w:rsidRPr="009E4248">
              <w:rPr>
                <w:rFonts w:cstheme="majorHAnsi"/>
                <w:sz w:val="18"/>
                <w:szCs w:val="18"/>
              </w:rPr>
              <w:t>specializate</w:t>
            </w:r>
            <w:proofErr w:type="spellEnd"/>
            <w:r w:rsidRPr="009E4248">
              <w:rPr>
                <w:rFonts w:cstheme="majorHAnsi"/>
                <w:sz w:val="18"/>
                <w:szCs w:val="18"/>
              </w:rPr>
              <w:t xml:space="preserve"> pe </w:t>
            </w:r>
            <w:proofErr w:type="spellStart"/>
            <w:r w:rsidRPr="009E4248">
              <w:rPr>
                <w:rFonts w:cstheme="majorHAnsi"/>
                <w:sz w:val="18"/>
                <w:szCs w:val="18"/>
              </w:rPr>
              <w:t>grupuri</w:t>
            </w:r>
            <w:proofErr w:type="spellEnd"/>
            <w:r w:rsidRPr="009E4248">
              <w:rPr>
                <w:rFonts w:cstheme="majorHAnsi"/>
                <w:sz w:val="18"/>
                <w:szCs w:val="18"/>
              </w:rPr>
              <w:t xml:space="preserve"> </w:t>
            </w:r>
            <w:proofErr w:type="spellStart"/>
            <w:r w:rsidRPr="009E4248">
              <w:rPr>
                <w:rFonts w:cstheme="majorHAnsi"/>
                <w:sz w:val="18"/>
                <w:szCs w:val="18"/>
              </w:rPr>
              <w:t>vulnerabile</w:t>
            </w:r>
            <w:proofErr w:type="spellEnd"/>
            <w:r w:rsidRPr="009E4248">
              <w:rPr>
                <w:rFonts w:cstheme="majorHAnsi"/>
                <w:sz w:val="18"/>
                <w:szCs w:val="18"/>
              </w:rPr>
              <w:t xml:space="preserve"> (de ex. </w:t>
            </w:r>
            <w:proofErr w:type="spellStart"/>
            <w:r w:rsidRPr="009E4248">
              <w:rPr>
                <w:rFonts w:cstheme="majorHAnsi"/>
                <w:sz w:val="18"/>
                <w:szCs w:val="18"/>
              </w:rPr>
              <w:t>Salvați</w:t>
            </w:r>
            <w:proofErr w:type="spellEnd"/>
            <w:r w:rsidRPr="009E4248">
              <w:rPr>
                <w:rFonts w:cstheme="majorHAnsi"/>
                <w:sz w:val="18"/>
                <w:szCs w:val="18"/>
              </w:rPr>
              <w:t xml:space="preserve"> </w:t>
            </w:r>
            <w:proofErr w:type="spellStart"/>
            <w:r w:rsidRPr="009E4248">
              <w:rPr>
                <w:rFonts w:cstheme="majorHAnsi"/>
                <w:sz w:val="18"/>
                <w:szCs w:val="18"/>
              </w:rPr>
              <w:t>Copii</w:t>
            </w:r>
            <w:proofErr w:type="spellEnd"/>
            <w:r w:rsidRPr="009E4248">
              <w:rPr>
                <w:rFonts w:cstheme="majorHAnsi"/>
                <w:sz w:val="18"/>
                <w:szCs w:val="18"/>
              </w:rPr>
              <w:t xml:space="preserve">, UNICEF etc.), </w:t>
            </w:r>
            <w:proofErr w:type="spellStart"/>
            <w:r w:rsidRPr="009E4248">
              <w:rPr>
                <w:rFonts w:cstheme="majorHAnsi"/>
                <w:sz w:val="18"/>
                <w:szCs w:val="18"/>
              </w:rPr>
              <w:t>iar</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CLSU – ISUJ, ABA/SGA, ONG-</w:t>
            </w:r>
            <w:proofErr w:type="spellStart"/>
            <w:r w:rsidRPr="009E4248">
              <w:rPr>
                <w:rFonts w:cstheme="majorHAnsi"/>
                <w:sz w:val="18"/>
                <w:szCs w:val="18"/>
              </w:rPr>
              <w:t>uri</w:t>
            </w:r>
            <w:proofErr w:type="spellEnd"/>
            <w:r w:rsidRPr="009E4248">
              <w:rPr>
                <w:rFonts w:cstheme="majorHAnsi"/>
                <w:sz w:val="18"/>
                <w:szCs w:val="18"/>
              </w:rPr>
              <w:t xml:space="preserve"> locale, </w:t>
            </w:r>
            <w:proofErr w:type="spellStart"/>
            <w:r w:rsidRPr="009E4248">
              <w:rPr>
                <w:rFonts w:cstheme="majorHAnsi"/>
                <w:sz w:val="18"/>
                <w:szCs w:val="18"/>
              </w:rPr>
              <w:t>reprezentanții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teritoriu</w:t>
            </w:r>
            <w:proofErr w:type="spellEnd"/>
            <w:r w:rsidRPr="009E4248">
              <w:rPr>
                <w:rFonts w:cstheme="majorHAnsi"/>
                <w:sz w:val="18"/>
                <w:szCs w:val="18"/>
              </w:rPr>
              <w:t xml:space="preserve"> ai </w:t>
            </w:r>
            <w:proofErr w:type="spellStart"/>
            <w:r w:rsidRPr="009E4248">
              <w:rPr>
                <w:rFonts w:cstheme="majorHAnsi"/>
                <w:sz w:val="18"/>
                <w:szCs w:val="18"/>
              </w:rPr>
              <w:t>agențiilor</w:t>
            </w:r>
            <w:proofErr w:type="spellEnd"/>
            <w:r w:rsidRPr="009E4248">
              <w:rPr>
                <w:rFonts w:cstheme="majorHAnsi"/>
                <w:sz w:val="18"/>
                <w:szCs w:val="18"/>
              </w:rPr>
              <w:t xml:space="preserve"> </w:t>
            </w:r>
            <w:proofErr w:type="spellStart"/>
            <w:r w:rsidRPr="009E4248">
              <w:rPr>
                <w:rFonts w:cstheme="majorHAnsi"/>
                <w:sz w:val="18"/>
                <w:szCs w:val="18"/>
              </w:rPr>
              <w:t>Ministerului</w:t>
            </w:r>
            <w:proofErr w:type="spellEnd"/>
            <w:r w:rsidRPr="009E4248">
              <w:rPr>
                <w:rFonts w:cstheme="majorHAnsi"/>
                <w:sz w:val="18"/>
                <w:szCs w:val="18"/>
              </w:rPr>
              <w:t xml:space="preserve"> </w:t>
            </w:r>
            <w:proofErr w:type="spellStart"/>
            <w:r w:rsidRPr="009E4248">
              <w:rPr>
                <w:rFonts w:cstheme="majorHAnsi"/>
                <w:sz w:val="18"/>
                <w:szCs w:val="18"/>
              </w:rPr>
              <w:t>Muncii</w:t>
            </w:r>
            <w:proofErr w:type="spellEnd"/>
            <w:r w:rsidRPr="009E4248">
              <w:rPr>
                <w:rFonts w:cstheme="majorHAnsi"/>
                <w:sz w:val="18"/>
                <w:szCs w:val="18"/>
              </w:rPr>
              <w:t xml:space="preserve">. </w:t>
            </w:r>
            <w:proofErr w:type="spellStart"/>
            <w:r w:rsidRPr="009E4248">
              <w:rPr>
                <w:rFonts w:cstheme="majorHAnsi"/>
                <w:sz w:val="18"/>
                <w:szCs w:val="18"/>
                <w:lang w:val="en-US"/>
              </w:rPr>
              <w:t>Materialele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îndrumare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ar</w:t>
            </w:r>
            <w:proofErr w:type="spellEnd"/>
            <w:r w:rsidRPr="009E4248">
              <w:rPr>
                <w:rFonts w:cstheme="majorHAnsi"/>
                <w:sz w:val="18"/>
                <w:szCs w:val="18"/>
                <w:lang w:val="en-US"/>
              </w:rPr>
              <w:t xml:space="preserve"> </w:t>
            </w:r>
            <w:proofErr w:type="spellStart"/>
            <w:r w:rsidRPr="009E4248">
              <w:rPr>
                <w:rFonts w:cstheme="majorHAnsi"/>
                <w:sz w:val="18"/>
                <w:szCs w:val="18"/>
                <w:lang w:val="en-US"/>
              </w:rPr>
              <w:t>trebui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includă</w:t>
            </w:r>
            <w:proofErr w:type="spellEnd"/>
            <w:r w:rsidRPr="009E4248">
              <w:rPr>
                <w:rFonts w:cstheme="majorHAnsi"/>
                <w:sz w:val="18"/>
                <w:szCs w:val="18"/>
                <w:lang w:val="en-US"/>
              </w:rPr>
              <w:t xml:space="preserve"> </w:t>
            </w:r>
            <w:proofErr w:type="spellStart"/>
            <w:r w:rsidRPr="009E4248">
              <w:rPr>
                <w:rFonts w:cstheme="majorHAnsi"/>
                <w:sz w:val="18"/>
                <w:szCs w:val="18"/>
                <w:lang w:val="en-US"/>
              </w:rPr>
              <w:t>exemple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adaptări</w:t>
            </w:r>
            <w:proofErr w:type="spellEnd"/>
            <w:r w:rsidRPr="009E4248">
              <w:rPr>
                <w:rFonts w:cstheme="majorHAnsi"/>
                <w:sz w:val="18"/>
                <w:szCs w:val="18"/>
                <w:lang w:val="en-US"/>
              </w:rPr>
              <w:t xml:space="preserve"> ale </w:t>
            </w:r>
            <w:proofErr w:type="spellStart"/>
            <w:r w:rsidRPr="009E4248">
              <w:rPr>
                <w:rFonts w:cstheme="majorHAnsi"/>
                <w:sz w:val="18"/>
                <w:szCs w:val="18"/>
                <w:lang w:val="en-US"/>
              </w:rPr>
              <w:t>procedurilor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avertizare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reconstrucție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folosind</w:t>
            </w:r>
            <w:proofErr w:type="spellEnd"/>
            <w:r w:rsidRPr="009E4248">
              <w:rPr>
                <w:rFonts w:cstheme="majorHAnsi"/>
                <w:sz w:val="18"/>
                <w:szCs w:val="18"/>
                <w:lang w:val="en-US"/>
              </w:rPr>
              <w:t xml:space="preserve"> </w:t>
            </w:r>
            <w:proofErr w:type="spellStart"/>
            <w:r w:rsidRPr="009E4248">
              <w:rPr>
                <w:rFonts w:cstheme="majorHAnsi"/>
                <w:sz w:val="18"/>
                <w:szCs w:val="18"/>
                <w:lang w:val="en-US"/>
              </w:rPr>
              <w:t>tipologii</w:t>
            </w:r>
            <w:proofErr w:type="spellEnd"/>
            <w:r w:rsidRPr="009E4248">
              <w:rPr>
                <w:rFonts w:cstheme="majorHAnsi"/>
                <w:sz w:val="18"/>
                <w:szCs w:val="18"/>
                <w:lang w:val="en-US"/>
              </w:rPr>
              <w:t xml:space="preserve"> </w:t>
            </w:r>
            <w:proofErr w:type="spellStart"/>
            <w:r w:rsidRPr="009E4248">
              <w:rPr>
                <w:rFonts w:cstheme="majorHAnsi"/>
                <w:sz w:val="18"/>
                <w:szCs w:val="18"/>
                <w:lang w:val="en-US"/>
              </w:rPr>
              <w:t>preconsiderate</w:t>
            </w:r>
            <w:proofErr w:type="spellEnd"/>
            <w:r w:rsidRPr="009E4248">
              <w:rPr>
                <w:rFonts w:cstheme="majorHAnsi"/>
                <w:sz w:val="18"/>
                <w:szCs w:val="18"/>
                <w:lang w:val="en-US"/>
              </w:rPr>
              <w:t xml:space="preserve">, formulate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național</w:t>
            </w:r>
            <w:proofErr w:type="spellEnd"/>
            <w:r w:rsidRPr="009E4248">
              <w:rPr>
                <w:rFonts w:cstheme="majorHAnsi"/>
                <w:sz w:val="18"/>
                <w:szCs w:val="18"/>
                <w:lang w:val="en-US"/>
              </w:rPr>
              <w:t>.</w:t>
            </w:r>
          </w:p>
          <w:p w14:paraId="07EDAC27"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listelor</w:t>
            </w:r>
            <w:proofErr w:type="spellEnd"/>
            <w:r w:rsidRPr="009E4248">
              <w:rPr>
                <w:rFonts w:cstheme="majorHAnsi"/>
                <w:sz w:val="18"/>
                <w:szCs w:val="18"/>
                <w:lang w:val="en-US"/>
              </w:rPr>
              <w:t xml:space="preserve"> consolidate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locațiilor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cadrul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unități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administrativ</w:t>
            </w:r>
            <w:proofErr w:type="spellEnd"/>
            <w:r w:rsidRPr="009E4248">
              <w:rPr>
                <w:rFonts w:cstheme="majorHAnsi"/>
                <w:sz w:val="18"/>
                <w:szCs w:val="18"/>
                <w:lang w:val="en-US"/>
              </w:rPr>
              <w:t xml:space="preserve"> </w:t>
            </w:r>
            <w:proofErr w:type="spellStart"/>
            <w:r w:rsidRPr="009E4248">
              <w:rPr>
                <w:rFonts w:cstheme="majorHAnsi"/>
                <w:sz w:val="18"/>
                <w:szCs w:val="18"/>
                <w:lang w:val="en-US"/>
              </w:rPr>
              <w:t>teritoriale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către</w:t>
            </w:r>
            <w:proofErr w:type="spellEnd"/>
            <w:r w:rsidRPr="009E4248">
              <w:rPr>
                <w:rFonts w:cstheme="majorHAnsi"/>
                <w:sz w:val="18"/>
                <w:szCs w:val="18"/>
                <w:lang w:val="en-US"/>
              </w:rPr>
              <w:t xml:space="preserve"> CLSU, care </w:t>
            </w:r>
            <w:proofErr w:type="spellStart"/>
            <w:r w:rsidRPr="009E4248">
              <w:rPr>
                <w:rFonts w:cstheme="majorHAnsi"/>
                <w:sz w:val="18"/>
                <w:szCs w:val="18"/>
                <w:lang w:val="en-US"/>
              </w:rPr>
              <w:t>urmează</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furnizate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serviciilor</w:t>
            </w:r>
            <w:proofErr w:type="spellEnd"/>
            <w:r w:rsidRPr="009E4248">
              <w:rPr>
                <w:rFonts w:cstheme="majorHAnsi"/>
                <w:sz w:val="18"/>
                <w:szCs w:val="18"/>
                <w:lang w:val="en-US"/>
              </w:rPr>
              <w:t xml:space="preserve"> de </w:t>
            </w:r>
            <w:proofErr w:type="spellStart"/>
            <w:proofErr w:type="gramStart"/>
            <w:r w:rsidRPr="009E4248">
              <w:rPr>
                <w:rFonts w:cstheme="majorHAnsi"/>
                <w:sz w:val="18"/>
                <w:szCs w:val="18"/>
                <w:lang w:val="en-US"/>
              </w:rPr>
              <w:t>urgență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proofErr w:type="gramEnd"/>
            <w:r w:rsidRPr="009E4248">
              <w:rPr>
                <w:rFonts w:cstheme="majorHAnsi"/>
                <w:sz w:val="18"/>
                <w:szCs w:val="18"/>
                <w:lang w:val="en-US"/>
              </w:rPr>
              <w:t xml:space="preserve"> a le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planifice</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operațiunile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mod </w:t>
            </w:r>
            <w:proofErr w:type="spellStart"/>
            <w:r w:rsidRPr="009E4248">
              <w:rPr>
                <w:rFonts w:cstheme="majorHAnsi"/>
                <w:sz w:val="18"/>
                <w:szCs w:val="18"/>
                <w:lang w:val="en-US"/>
              </w:rPr>
              <w:t>corespunzător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perioadele</w:t>
            </w:r>
            <w:proofErr w:type="spellEnd"/>
            <w:r w:rsidRPr="009E4248">
              <w:rPr>
                <w:rFonts w:cstheme="majorHAnsi"/>
                <w:sz w:val="18"/>
                <w:szCs w:val="18"/>
                <w:lang w:val="en-US"/>
              </w:rPr>
              <w:t xml:space="preserve"> ex-ante </w:t>
            </w:r>
            <w:proofErr w:type="spellStart"/>
            <w:r w:rsidRPr="009E4248">
              <w:rPr>
                <w:rFonts w:cstheme="majorHAnsi"/>
                <w:sz w:val="18"/>
                <w:szCs w:val="18"/>
                <w:lang w:val="en-US"/>
              </w:rPr>
              <w:t>anterioare</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inundație</w:t>
            </w:r>
            <w:proofErr w:type="spellEnd"/>
            <w:r w:rsidRPr="009E4248">
              <w:rPr>
                <w:rFonts w:cstheme="majorHAnsi"/>
                <w:sz w:val="18"/>
                <w:szCs w:val="18"/>
                <w:lang w:val="en-US"/>
              </w:rPr>
              <w:t>.</w:t>
            </w:r>
          </w:p>
          <w:p w14:paraId="43F20146"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recomandări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viitoare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datelor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disponibile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populația</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special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comunitatea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romi</w:t>
            </w:r>
            <w:proofErr w:type="spellEnd"/>
            <w:r w:rsidRPr="009E4248">
              <w:rPr>
                <w:rFonts w:cstheme="majorHAnsi"/>
                <w:sz w:val="18"/>
                <w:szCs w:val="18"/>
                <w:lang w:val="en-US"/>
              </w:rPr>
              <w:t>.</w:t>
            </w:r>
          </w:p>
        </w:tc>
      </w:tr>
      <w:tr w:rsidR="00DD21C9" w14:paraId="0F3BFDB7" w14:textId="77777777" w:rsidTr="00A6410B">
        <w:trPr>
          <w:gridAfter w:val="1"/>
          <w:wAfter w:w="46" w:type="dxa"/>
          <w:cantSplit/>
        </w:trPr>
        <w:tc>
          <w:tcPr>
            <w:tcW w:w="1560" w:type="dxa"/>
            <w:hideMark/>
          </w:tcPr>
          <w:p w14:paraId="2E3B35B8" w14:textId="77777777" w:rsidR="00DD21C9" w:rsidRDefault="00DD21C9" w:rsidP="00A6410B">
            <w:pPr>
              <w:spacing w:before="0" w:after="0"/>
              <w:jc w:val="both"/>
              <w:rPr>
                <w:rFonts w:asciiTheme="minorHAnsi" w:hAnsiTheme="minorHAnsi" w:cstheme="minorHAnsi"/>
                <w:sz w:val="22"/>
                <w:lang w:val="en-US"/>
              </w:rPr>
            </w:pPr>
            <w:proofErr w:type="spellStart"/>
            <w:r w:rsidRPr="009E4248">
              <w:rPr>
                <w:rFonts w:cstheme="majorHAnsi"/>
                <w:sz w:val="18"/>
                <w:szCs w:val="18"/>
                <w:lang w:val="en-US"/>
              </w:rPr>
              <w:t>Beneficii</w:t>
            </w:r>
            <w:proofErr w:type="spellEnd"/>
          </w:p>
        </w:tc>
        <w:tc>
          <w:tcPr>
            <w:tcW w:w="8317" w:type="dxa"/>
            <w:hideMark/>
          </w:tcPr>
          <w:p w14:paraId="3088A897" w14:textId="77777777" w:rsidR="00DD21C9" w:rsidRPr="009E424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vulnerabilităţii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pe </w:t>
            </w:r>
            <w:proofErr w:type="spellStart"/>
            <w:r w:rsidRPr="009E4248">
              <w:rPr>
                <w:rFonts w:cstheme="majorHAnsi"/>
                <w:sz w:val="18"/>
                <w:szCs w:val="18"/>
                <w:lang w:val="en-US"/>
              </w:rPr>
              <w:t>cei</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societatea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românească</w:t>
            </w:r>
            <w:proofErr w:type="spellEnd"/>
            <w:r w:rsidRPr="009E4248">
              <w:rPr>
                <w:rFonts w:cstheme="majorHAnsi"/>
                <w:sz w:val="18"/>
                <w:szCs w:val="18"/>
                <w:lang w:val="en-US"/>
              </w:rPr>
              <w:t xml:space="preserve">. Această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operațiunilor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căutare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salvare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creşterea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rezilienței</w:t>
            </w:r>
            <w:proofErr w:type="spellEnd"/>
            <w:r w:rsidRPr="009E4248">
              <w:rPr>
                <w:rFonts w:cstheme="majorHAnsi"/>
                <w:sz w:val="18"/>
                <w:szCs w:val="18"/>
                <w:lang w:val="en-US"/>
              </w:rPr>
              <w:t xml:space="preserve"> pe termen lung, </w:t>
            </w:r>
            <w:proofErr w:type="spellStart"/>
            <w:r w:rsidRPr="009E4248">
              <w:rPr>
                <w:rFonts w:cstheme="majorHAnsi"/>
                <w:sz w:val="18"/>
                <w:szCs w:val="18"/>
                <w:lang w:val="en-US"/>
              </w:rPr>
              <w:t>reducând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șocurile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pregătirea</w:t>
            </w:r>
            <w:proofErr w:type="spellEnd"/>
            <w:r w:rsidRPr="009E4248">
              <w:rPr>
                <w:rFonts w:cstheme="majorHAnsi"/>
                <w:sz w:val="18"/>
                <w:szCs w:val="18"/>
                <w:lang w:val="en-US"/>
              </w:rPr>
              <w:t xml:space="preserve"> pe termen lung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w:t>
            </w:r>
          </w:p>
          <w:p w14:paraId="05B86D0B" w14:textId="77777777" w:rsidR="00DD21C9" w:rsidRPr="003C5BA1" w:rsidRDefault="00DD21C9" w:rsidP="00074362">
            <w:pPr>
              <w:pStyle w:val="ListParagraph"/>
              <w:numPr>
                <w:ilvl w:val="0"/>
                <w:numId w:val="152"/>
              </w:numPr>
              <w:autoSpaceDN w:val="0"/>
              <w:spacing w:before="0" w:after="0"/>
              <w:ind w:left="316"/>
              <w:jc w:val="both"/>
              <w:textAlignment w:val="baseline"/>
              <w:rPr>
                <w:rFonts w:asciiTheme="minorHAnsi" w:hAnsiTheme="minorHAnsi" w:cstheme="minorHAnsi"/>
                <w:sz w:val="22"/>
                <w:lang w:val="en-US"/>
              </w:rPr>
            </w:pPr>
            <w:r w:rsidRPr="009E4248">
              <w:rPr>
                <w:rFonts w:cstheme="majorHAnsi"/>
                <w:sz w:val="18"/>
                <w:szCs w:val="18"/>
                <w:lang w:val="en-US"/>
              </w:rPr>
              <w:t xml:space="preserve">Această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întărește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asemenea</w:t>
            </w:r>
            <w:proofErr w:type="spellEnd"/>
            <w:r w:rsidRPr="009E4248">
              <w:rPr>
                <w:rFonts w:cstheme="majorHAnsi"/>
                <w:sz w:val="18"/>
                <w:szCs w:val="18"/>
                <w:lang w:val="en-US"/>
              </w:rPr>
              <w:t xml:space="preserve">, </w:t>
            </w:r>
            <w:proofErr w:type="spellStart"/>
            <w:r w:rsidRPr="009E4248">
              <w:rPr>
                <w:rFonts w:cstheme="majorHAnsi"/>
                <w:sz w:val="18"/>
                <w:szCs w:val="18"/>
                <w:lang w:val="en-US"/>
              </w:rPr>
              <w:t>capacitățile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individuale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mutării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implementarea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rezistență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reduc</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cadrul</w:t>
            </w:r>
            <w:proofErr w:type="spellEnd"/>
            <w:r w:rsidRPr="009E4248">
              <w:rPr>
                <w:rFonts w:cstheme="majorHAnsi"/>
                <w:sz w:val="18"/>
                <w:szCs w:val="18"/>
                <w:lang w:val="en-US"/>
              </w:rPr>
              <w:t xml:space="preserve"> </w:t>
            </w:r>
            <w:proofErr w:type="spellStart"/>
            <w:r w:rsidRPr="009E4248">
              <w:rPr>
                <w:rFonts w:cstheme="majorHAnsi"/>
                <w:sz w:val="18"/>
                <w:szCs w:val="18"/>
                <w:lang w:val="en-US"/>
              </w:rPr>
              <w:t>căreia</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cele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probabile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efecte</w:t>
            </w:r>
            <w:proofErr w:type="spellEnd"/>
            <w:r w:rsidRPr="009E4248">
              <w:rPr>
                <w:rFonts w:cstheme="majorHAnsi"/>
                <w:sz w:val="18"/>
                <w:szCs w:val="18"/>
                <w:lang w:val="en-US"/>
              </w:rPr>
              <w:t>.</w:t>
            </w:r>
          </w:p>
        </w:tc>
      </w:tr>
      <w:tr w:rsidR="00DD21C9" w:rsidRPr="009E4248" w14:paraId="6C397E60" w14:textId="77777777" w:rsidTr="00A6410B">
        <w:trPr>
          <w:cantSplit/>
          <w:trHeight w:val="70"/>
        </w:trPr>
        <w:tc>
          <w:tcPr>
            <w:tcW w:w="1560" w:type="dxa"/>
            <w:shd w:val="clear" w:color="auto" w:fill="auto"/>
            <w:hideMark/>
          </w:tcPr>
          <w:p w14:paraId="0B810A3C"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lastRenderedPageBreak/>
              <w:t>Articol</w:t>
            </w:r>
            <w:proofErr w:type="spellEnd"/>
          </w:p>
        </w:tc>
        <w:tc>
          <w:tcPr>
            <w:tcW w:w="8363" w:type="dxa"/>
            <w:gridSpan w:val="2"/>
            <w:shd w:val="clear" w:color="auto" w:fill="auto"/>
            <w:hideMark/>
          </w:tcPr>
          <w:p w14:paraId="70724E79"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5f</w:t>
            </w:r>
          </w:p>
        </w:tc>
      </w:tr>
      <w:tr w:rsidR="00DD21C9" w:rsidRPr="009E4248" w14:paraId="3D4550F5" w14:textId="77777777" w:rsidTr="00A6410B">
        <w:trPr>
          <w:cantSplit/>
          <w:trHeight w:val="70"/>
        </w:trPr>
        <w:tc>
          <w:tcPr>
            <w:tcW w:w="1560" w:type="dxa"/>
            <w:shd w:val="clear" w:color="auto" w:fill="auto"/>
            <w:hideMark/>
          </w:tcPr>
          <w:p w14:paraId="74B223FB"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gridSpan w:val="2"/>
            <w:shd w:val="clear" w:color="auto" w:fill="auto"/>
            <w:hideMark/>
          </w:tcPr>
          <w:p w14:paraId="711B3ECE" w14:textId="77777777" w:rsidR="00DD21C9" w:rsidRPr="009E4248" w:rsidRDefault="00DD21C9"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Definirea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și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marcarea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principalelor</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rute</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evacuare</w:t>
            </w:r>
            <w:proofErr w:type="spellEnd"/>
          </w:p>
        </w:tc>
      </w:tr>
      <w:tr w:rsidR="00DD21C9" w:rsidRPr="009E4248" w14:paraId="79187857" w14:textId="77777777" w:rsidTr="00A6410B">
        <w:trPr>
          <w:cantSplit/>
          <w:trHeight w:val="70"/>
        </w:trPr>
        <w:tc>
          <w:tcPr>
            <w:tcW w:w="1560" w:type="dxa"/>
            <w:shd w:val="clear" w:color="auto" w:fill="auto"/>
            <w:hideMark/>
          </w:tcPr>
          <w:p w14:paraId="273FA50A"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4FAB48E6" w14:textId="77777777" w:rsidR="00DD21C9" w:rsidRPr="009E4248" w:rsidRDefault="00DD21C9" w:rsidP="00A6410B">
            <w:pPr>
              <w:spacing w:before="0" w:after="0"/>
              <w:jc w:val="both"/>
              <w:rPr>
                <w:rFonts w:cstheme="majorHAnsi"/>
                <w:b/>
                <w:bCs/>
                <w:sz w:val="18"/>
                <w:szCs w:val="18"/>
                <w:lang w:val="en-US"/>
              </w:rPr>
            </w:pPr>
            <w:r w:rsidRPr="009E4248">
              <w:rPr>
                <w:rFonts w:cstheme="majorHAnsi"/>
                <w:b/>
                <w:bCs/>
                <w:sz w:val="18"/>
                <w:szCs w:val="18"/>
                <w:lang w:val="en-US"/>
              </w:rPr>
              <w:t>M42-RO48, M42-RO49, M43-RO51</w:t>
            </w:r>
          </w:p>
        </w:tc>
      </w:tr>
      <w:tr w:rsidR="00DD21C9" w:rsidRPr="00364304" w14:paraId="6E911FBB" w14:textId="77777777" w:rsidTr="00A6410B">
        <w:trPr>
          <w:cantSplit/>
        </w:trPr>
        <w:tc>
          <w:tcPr>
            <w:tcW w:w="1560" w:type="dxa"/>
            <w:hideMark/>
          </w:tcPr>
          <w:p w14:paraId="3ACDAB2D"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gridSpan w:val="2"/>
            <w:hideMark/>
          </w:tcPr>
          <w:p w14:paraId="7F2CA3B4" w14:textId="03FD54A5" w:rsidR="00DD21C9" w:rsidRPr="00364304" w:rsidRDefault="00364304" w:rsidP="00A6410B">
            <w:pPr>
              <w:spacing w:before="0" w:after="0"/>
              <w:jc w:val="both"/>
              <w:rPr>
                <w:rFonts w:cstheme="majorHAnsi"/>
                <w:sz w:val="18"/>
                <w:szCs w:val="18"/>
                <w:lang w:val="en-US"/>
              </w:rPr>
            </w:pPr>
            <w:proofErr w:type="spellStart"/>
            <w:r w:rsidRPr="00364304">
              <w:rPr>
                <w:rFonts w:cstheme="majorHAnsi"/>
                <w:sz w:val="18"/>
                <w:szCs w:val="18"/>
                <w:lang w:val="en-US"/>
              </w:rPr>
              <w:t>Îmbunătățirea</w:t>
            </w:r>
            <w:proofErr w:type="spellEnd"/>
            <w:r w:rsidRPr="00364304">
              <w:rPr>
                <w:rFonts w:cstheme="majorHAnsi"/>
                <w:sz w:val="18"/>
                <w:szCs w:val="18"/>
                <w:lang w:val="en-US"/>
              </w:rPr>
              <w:t xml:space="preserve"> </w:t>
            </w:r>
            <w:proofErr w:type="spellStart"/>
            <w:r w:rsidRPr="00364304">
              <w:rPr>
                <w:rFonts w:cstheme="majorHAnsi"/>
                <w:sz w:val="18"/>
                <w:szCs w:val="18"/>
                <w:lang w:val="en-US"/>
              </w:rPr>
              <w:t>planurilor</w:t>
            </w:r>
            <w:proofErr w:type="spellEnd"/>
            <w:r w:rsidRPr="00364304">
              <w:rPr>
                <w:rFonts w:cstheme="majorHAnsi"/>
                <w:sz w:val="18"/>
                <w:szCs w:val="18"/>
                <w:lang w:val="en-US"/>
              </w:rPr>
              <w:t xml:space="preserve"> de </w:t>
            </w:r>
            <w:proofErr w:type="spellStart"/>
            <w:r w:rsidRPr="00364304">
              <w:rPr>
                <w:rFonts w:cstheme="majorHAnsi"/>
                <w:sz w:val="18"/>
                <w:szCs w:val="18"/>
                <w:lang w:val="en-US"/>
              </w:rPr>
              <w:t>evacuare</w:t>
            </w:r>
            <w:proofErr w:type="spellEnd"/>
            <w:r w:rsidRPr="00364304">
              <w:rPr>
                <w:rFonts w:cstheme="majorHAnsi"/>
                <w:sz w:val="18"/>
                <w:szCs w:val="18"/>
                <w:lang w:val="en-US"/>
              </w:rPr>
              <w:t xml:space="preserve"> </w:t>
            </w:r>
            <w:proofErr w:type="spellStart"/>
            <w:r w:rsidRPr="00364304">
              <w:rPr>
                <w:rFonts w:cstheme="majorHAnsi"/>
                <w:sz w:val="18"/>
                <w:szCs w:val="18"/>
                <w:lang w:val="en-US"/>
              </w:rPr>
              <w:t>în</w:t>
            </w:r>
            <w:proofErr w:type="spellEnd"/>
            <w:r w:rsidRPr="00364304">
              <w:rPr>
                <w:rFonts w:cstheme="majorHAnsi"/>
                <w:sz w:val="18"/>
                <w:szCs w:val="18"/>
                <w:lang w:val="en-US"/>
              </w:rPr>
              <w:t xml:space="preserve"> </w:t>
            </w:r>
            <w:proofErr w:type="spellStart"/>
            <w:r w:rsidRPr="00364304">
              <w:rPr>
                <w:rFonts w:cstheme="majorHAnsi"/>
                <w:sz w:val="18"/>
                <w:szCs w:val="18"/>
                <w:lang w:val="en-US"/>
              </w:rPr>
              <w:t>timpul</w:t>
            </w:r>
            <w:proofErr w:type="spellEnd"/>
            <w:r w:rsidRPr="00364304">
              <w:rPr>
                <w:rFonts w:cstheme="majorHAnsi"/>
                <w:sz w:val="18"/>
                <w:szCs w:val="18"/>
                <w:lang w:val="en-US"/>
              </w:rPr>
              <w:t xml:space="preserve"> </w:t>
            </w:r>
            <w:proofErr w:type="spellStart"/>
            <w:r w:rsidRPr="00364304">
              <w:rPr>
                <w:rFonts w:cstheme="majorHAnsi"/>
                <w:sz w:val="18"/>
                <w:szCs w:val="18"/>
                <w:lang w:val="en-US"/>
              </w:rPr>
              <w:t>unei</w:t>
            </w:r>
            <w:proofErr w:type="spellEnd"/>
            <w:r w:rsidRPr="00364304">
              <w:rPr>
                <w:rFonts w:cstheme="majorHAnsi"/>
                <w:sz w:val="18"/>
                <w:szCs w:val="18"/>
                <w:lang w:val="en-US"/>
              </w:rPr>
              <w:t xml:space="preserve"> </w:t>
            </w:r>
            <w:proofErr w:type="spellStart"/>
            <w:r w:rsidRPr="00364304">
              <w:rPr>
                <w:rFonts w:cstheme="majorHAnsi"/>
                <w:sz w:val="18"/>
                <w:szCs w:val="18"/>
                <w:lang w:val="en-US"/>
              </w:rPr>
              <w:t>inun</w:t>
            </w:r>
            <w:r>
              <w:rPr>
                <w:rFonts w:cstheme="majorHAnsi"/>
                <w:sz w:val="18"/>
                <w:szCs w:val="18"/>
                <w:lang w:val="en-US"/>
              </w:rPr>
              <w:t>dații</w:t>
            </w:r>
            <w:proofErr w:type="spellEnd"/>
          </w:p>
        </w:tc>
      </w:tr>
      <w:tr w:rsidR="00DD21C9" w:rsidRPr="00266AA1" w14:paraId="0FEBE311" w14:textId="77777777" w:rsidTr="00A6410B">
        <w:trPr>
          <w:cantSplit/>
        </w:trPr>
        <w:tc>
          <w:tcPr>
            <w:tcW w:w="1560" w:type="dxa"/>
            <w:hideMark/>
          </w:tcPr>
          <w:p w14:paraId="507B4623"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hideMark/>
          </w:tcPr>
          <w:p w14:paraId="243E9AA3"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prezent</w:t>
            </w:r>
            <w:proofErr w:type="spellEnd"/>
            <w:r w:rsidRPr="009E4248">
              <w:rPr>
                <w:rFonts w:cstheme="majorHAnsi"/>
                <w:sz w:val="18"/>
                <w:szCs w:val="18"/>
                <w:lang w:val="en-US"/>
              </w:rPr>
              <w:t xml:space="preserve">, nu </w:t>
            </w:r>
            <w:proofErr w:type="spellStart"/>
            <w:r w:rsidRPr="009E4248">
              <w:rPr>
                <w:rFonts w:cstheme="majorHAnsi"/>
                <w:sz w:val="18"/>
                <w:szCs w:val="18"/>
                <w:lang w:val="en-US"/>
              </w:rPr>
              <w:t>există</w:t>
            </w:r>
            <w:proofErr w:type="spellEnd"/>
            <w:r w:rsidRPr="009E4248">
              <w:rPr>
                <w:rFonts w:cstheme="majorHAnsi"/>
                <w:sz w:val="18"/>
                <w:szCs w:val="18"/>
                <w:lang w:val="en-US"/>
              </w:rPr>
              <w:t xml:space="preserve"> </w:t>
            </w:r>
            <w:proofErr w:type="spellStart"/>
            <w:r w:rsidRPr="009E4248">
              <w:rPr>
                <w:rFonts w:cstheme="majorHAnsi"/>
                <w:sz w:val="18"/>
                <w:szCs w:val="18"/>
                <w:lang w:val="en-US"/>
              </w:rPr>
              <w:t>cerințe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rutele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semnalizate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clar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teren</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ciuda</w:t>
            </w:r>
            <w:proofErr w:type="spellEnd"/>
            <w:r w:rsidRPr="009E4248">
              <w:rPr>
                <w:rFonts w:cstheme="majorHAnsi"/>
                <w:sz w:val="18"/>
                <w:szCs w:val="18"/>
                <w:lang w:val="en-US"/>
              </w:rPr>
              <w:t xml:space="preserve"> </w:t>
            </w:r>
            <w:proofErr w:type="spellStart"/>
            <w:r w:rsidRPr="009E4248">
              <w:rPr>
                <w:rFonts w:cstheme="majorHAnsi"/>
                <w:sz w:val="18"/>
                <w:szCs w:val="18"/>
                <w:lang w:val="en-US"/>
              </w:rPr>
              <w:t>faptului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că</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rute</w:t>
            </w:r>
            <w:proofErr w:type="spellEnd"/>
            <w:r w:rsidRPr="009E4248">
              <w:rPr>
                <w:rFonts w:cstheme="majorHAnsi"/>
                <w:sz w:val="18"/>
                <w:szCs w:val="18"/>
                <w:lang w:val="en-US"/>
              </w:rPr>
              <w:t xml:space="preserve"> au </w:t>
            </w:r>
            <w:proofErr w:type="spellStart"/>
            <w:r w:rsidRPr="009E4248">
              <w:rPr>
                <w:rFonts w:cstheme="majorHAnsi"/>
                <w:sz w:val="18"/>
                <w:szCs w:val="18"/>
                <w:lang w:val="en-US"/>
              </w:rPr>
              <w:t>fost</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iar</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evacuarea</w:t>
            </w:r>
            <w:proofErr w:type="spellEnd"/>
            <w:r w:rsidRPr="009E4248">
              <w:rPr>
                <w:rFonts w:cstheme="majorHAnsi"/>
                <w:sz w:val="18"/>
                <w:szCs w:val="18"/>
                <w:lang w:val="en-US"/>
              </w:rPr>
              <w:t xml:space="preserve"> se </w:t>
            </w:r>
            <w:proofErr w:type="spellStart"/>
            <w:r w:rsidRPr="009E4248">
              <w:rPr>
                <w:rFonts w:cstheme="majorHAnsi"/>
                <w:sz w:val="18"/>
                <w:szCs w:val="18"/>
                <w:lang w:val="en-US"/>
              </w:rPr>
              <w:t>bazează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principal pe </w:t>
            </w:r>
            <w:proofErr w:type="spellStart"/>
            <w:r w:rsidRPr="009E4248">
              <w:rPr>
                <w:rFonts w:cstheme="majorHAnsi"/>
                <w:sz w:val="18"/>
                <w:szCs w:val="18"/>
                <w:lang w:val="en-US"/>
              </w:rPr>
              <w:t>capacitatea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indivizilor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autoevacuare</w:t>
            </w:r>
            <w:proofErr w:type="spellEnd"/>
            <w:r w:rsidRPr="009E4248">
              <w:rPr>
                <w:rFonts w:cstheme="majorHAnsi"/>
                <w:sz w:val="18"/>
                <w:szCs w:val="18"/>
                <w:lang w:val="en-US"/>
              </w:rPr>
              <w:t xml:space="preserve">, sub </w:t>
            </w:r>
            <w:proofErr w:type="spellStart"/>
            <w:r w:rsidRPr="009E4248">
              <w:rPr>
                <w:rFonts w:cstheme="majorHAnsi"/>
                <w:sz w:val="18"/>
                <w:szCs w:val="18"/>
                <w:lang w:val="en-US"/>
              </w:rPr>
              <w:t>coordonarea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reprezentanților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autorităților</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Fără</w:t>
            </w:r>
            <w:proofErr w:type="spellEnd"/>
            <w:r w:rsidRPr="009E4248">
              <w:rPr>
                <w:rFonts w:cstheme="majorHAnsi"/>
                <w:sz w:val="18"/>
                <w:szCs w:val="18"/>
                <w:lang w:val="en-US"/>
              </w:rPr>
              <w:t xml:space="preserve"> </w:t>
            </w:r>
            <w:proofErr w:type="spellStart"/>
            <w:r w:rsidRPr="009E4248">
              <w:rPr>
                <w:rFonts w:cstheme="majorHAnsi"/>
                <w:sz w:val="18"/>
                <w:szCs w:val="18"/>
                <w:lang w:val="en-US"/>
              </w:rPr>
              <w:t>căi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semnalizate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clar</w:t>
            </w:r>
            <w:proofErr w:type="spellEnd"/>
            <w:r w:rsidRPr="009E4248">
              <w:rPr>
                <w:rFonts w:cstheme="majorHAnsi"/>
                <w:sz w:val="18"/>
                <w:szCs w:val="18"/>
                <w:lang w:val="en-US"/>
              </w:rPr>
              <w:t xml:space="preserve">, </w:t>
            </w:r>
            <w:proofErr w:type="spellStart"/>
            <w:r w:rsidRPr="009E4248">
              <w:rPr>
                <w:rFonts w:cstheme="majorHAnsi"/>
                <w:sz w:val="18"/>
                <w:szCs w:val="18"/>
                <w:lang w:val="en-US"/>
              </w:rPr>
              <w:t>luând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considerare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rezultatele</w:t>
            </w:r>
            <w:proofErr w:type="spellEnd"/>
            <w:r w:rsidRPr="009E4248">
              <w:rPr>
                <w:rFonts w:cstheme="majorHAnsi"/>
                <w:sz w:val="18"/>
                <w:szCs w:val="18"/>
                <w:lang w:val="en-US"/>
              </w:rPr>
              <w:t xml:space="preserve"> </w:t>
            </w:r>
            <w:proofErr w:type="spellStart"/>
            <w:r w:rsidRPr="009E4248">
              <w:rPr>
                <w:rFonts w:cstheme="majorHAnsi"/>
                <w:sz w:val="18"/>
                <w:szCs w:val="18"/>
                <w:lang w:val="en-US"/>
              </w:rPr>
              <w:t>modelării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există</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w:t>
            </w:r>
            <w:proofErr w:type="spellEnd"/>
            <w:r w:rsidRPr="009E4248">
              <w:rPr>
                <w:rFonts w:cstheme="majorHAnsi"/>
                <w:sz w:val="18"/>
                <w:szCs w:val="18"/>
                <w:lang w:val="en-US"/>
              </w:rPr>
              <w:t xml:space="preserve"> ca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care nu sunt </w:t>
            </w:r>
            <w:proofErr w:type="spellStart"/>
            <w:r w:rsidRPr="009E4248">
              <w:rPr>
                <w:rFonts w:cstheme="majorHAnsi"/>
                <w:sz w:val="18"/>
                <w:szCs w:val="18"/>
                <w:lang w:val="en-US"/>
              </w:rPr>
              <w:t>familiarizate</w:t>
            </w:r>
            <w:proofErr w:type="spellEnd"/>
            <w:r w:rsidRPr="009E4248">
              <w:rPr>
                <w:rFonts w:cstheme="majorHAnsi"/>
                <w:sz w:val="18"/>
                <w:szCs w:val="18"/>
                <w:lang w:val="en-US"/>
              </w:rPr>
              <w:t xml:space="preserve"> cu o </w:t>
            </w:r>
            <w:proofErr w:type="spellStart"/>
            <w:r w:rsidRPr="009E4248">
              <w:rPr>
                <w:rFonts w:cstheme="majorHAnsi"/>
                <w:sz w:val="18"/>
                <w:szCs w:val="18"/>
                <w:lang w:val="en-US"/>
              </w:rPr>
              <w:t>zonă</w:t>
            </w:r>
            <w:proofErr w:type="spellEnd"/>
            <w:r w:rsidRPr="009E4248">
              <w:rPr>
                <w:rFonts w:cstheme="majorHAnsi"/>
                <w:sz w:val="18"/>
                <w:szCs w:val="18"/>
                <w:lang w:val="en-US"/>
              </w:rPr>
              <w:t xml:space="preserve"> </w:t>
            </w:r>
            <w:proofErr w:type="spellStart"/>
            <w:r w:rsidRPr="009E4248">
              <w:rPr>
                <w:rFonts w:cstheme="majorHAnsi"/>
                <w:sz w:val="18"/>
                <w:szCs w:val="18"/>
                <w:lang w:val="en-US"/>
              </w:rPr>
              <w:t>locală</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se </w:t>
            </w:r>
            <w:proofErr w:type="spellStart"/>
            <w:r w:rsidRPr="009E4248">
              <w:rPr>
                <w:rFonts w:cstheme="majorHAnsi"/>
                <w:sz w:val="18"/>
                <w:szCs w:val="18"/>
                <w:lang w:val="en-US"/>
              </w:rPr>
              <w:t>evacueze</w:t>
            </w:r>
            <w:proofErr w:type="spellEnd"/>
            <w:r w:rsidRPr="009E4248">
              <w:rPr>
                <w:rFonts w:cstheme="majorHAnsi"/>
                <w:sz w:val="18"/>
                <w:szCs w:val="18"/>
                <w:lang w:val="en-US"/>
              </w:rPr>
              <w:t xml:space="preserve"> pe </w:t>
            </w:r>
            <w:proofErr w:type="spellStart"/>
            <w:r w:rsidRPr="009E4248">
              <w:rPr>
                <w:rFonts w:cstheme="majorHAnsi"/>
                <w:sz w:val="18"/>
                <w:szCs w:val="18"/>
                <w:lang w:val="en-US"/>
              </w:rPr>
              <w:t>rute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sau</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ajungă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zone </w:t>
            </w:r>
            <w:proofErr w:type="spellStart"/>
            <w:r w:rsidRPr="009E4248">
              <w:rPr>
                <w:rFonts w:cstheme="majorHAnsi"/>
                <w:sz w:val="18"/>
                <w:szCs w:val="18"/>
                <w:lang w:val="en-US"/>
              </w:rPr>
              <w:t>predispuse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situaţii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r w:rsidRPr="009E4248">
              <w:rPr>
                <w:rFonts w:cstheme="majorHAnsi"/>
                <w:sz w:val="18"/>
                <w:szCs w:val="18"/>
                <w:lang w:val="en-US"/>
              </w:rPr>
              <w:t>.</w:t>
            </w:r>
          </w:p>
          <w:p w14:paraId="10BF249A" w14:textId="77777777" w:rsidR="00DD21C9" w:rsidRPr="003C5BA1" w:rsidRDefault="00DD21C9" w:rsidP="00A6410B">
            <w:pPr>
              <w:spacing w:before="0" w:after="0"/>
              <w:jc w:val="both"/>
              <w:rPr>
                <w:rFonts w:cstheme="majorHAnsi"/>
                <w:sz w:val="18"/>
                <w:szCs w:val="18"/>
                <w:lang w:val="es-ES"/>
              </w:rPr>
            </w:pPr>
            <w:r w:rsidRPr="003C5BA1">
              <w:rPr>
                <w:rFonts w:cstheme="majorHAnsi"/>
                <w:sz w:val="18"/>
                <w:szCs w:val="18"/>
                <w:lang w:val="es-ES"/>
              </w:rPr>
              <w:t xml:space="preserve">Este </w:t>
            </w:r>
            <w:proofErr w:type="spellStart"/>
            <w:r w:rsidRPr="003C5BA1">
              <w:rPr>
                <w:rFonts w:cstheme="majorHAnsi"/>
                <w:sz w:val="18"/>
                <w:szCs w:val="18"/>
                <w:lang w:val="es-ES"/>
              </w:rPr>
              <w:t>necesară</w:t>
            </w:r>
            <w:proofErr w:type="spellEnd"/>
            <w:r w:rsidRPr="003C5BA1">
              <w:rPr>
                <w:rFonts w:cstheme="majorHAnsi"/>
                <w:sz w:val="18"/>
                <w:szCs w:val="18"/>
                <w:lang w:val="es-ES"/>
              </w:rPr>
              <w:t xml:space="preserve"> </w:t>
            </w:r>
            <w:proofErr w:type="spellStart"/>
            <w:r w:rsidRPr="003C5BA1">
              <w:rPr>
                <w:rFonts w:cstheme="majorHAnsi"/>
                <w:sz w:val="18"/>
                <w:szCs w:val="18"/>
                <w:lang w:val="es-ES"/>
              </w:rPr>
              <w:t>marcarea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teren</w:t>
            </w:r>
            <w:proofErr w:type="spellEnd"/>
            <w:r w:rsidRPr="003C5BA1">
              <w:rPr>
                <w:rFonts w:cstheme="majorHAnsi"/>
                <w:sz w:val="18"/>
                <w:szCs w:val="18"/>
                <w:lang w:val="es-ES"/>
              </w:rPr>
              <w:t xml:space="preserve"> a </w:t>
            </w:r>
            <w:proofErr w:type="spellStart"/>
            <w:r w:rsidRPr="003C5BA1">
              <w:rPr>
                <w:rFonts w:cstheme="majorHAnsi"/>
                <w:sz w:val="18"/>
                <w:szCs w:val="18"/>
                <w:lang w:val="es-ES"/>
              </w:rPr>
              <w:t>traseelor</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raioanelor</w:t>
            </w:r>
            <w:proofErr w:type="spellEnd"/>
            <w:r w:rsidRPr="003C5BA1">
              <w:rPr>
                <w:rFonts w:cstheme="majorHAnsi"/>
                <w:sz w:val="18"/>
                <w:szCs w:val="18"/>
                <w:lang w:val="es-ES"/>
              </w:rPr>
              <w:t xml:space="preserve"> de evacuare.</w:t>
            </w:r>
          </w:p>
        </w:tc>
      </w:tr>
      <w:tr w:rsidR="00DD21C9" w:rsidRPr="009E4248" w14:paraId="23A0D965" w14:textId="77777777" w:rsidTr="00A6410B">
        <w:trPr>
          <w:cantSplit/>
        </w:trPr>
        <w:tc>
          <w:tcPr>
            <w:tcW w:w="1560" w:type="dxa"/>
            <w:hideMark/>
          </w:tcPr>
          <w:p w14:paraId="6772C2B7"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Beneficii</w:t>
            </w:r>
            <w:proofErr w:type="spellEnd"/>
          </w:p>
        </w:tc>
        <w:tc>
          <w:tcPr>
            <w:tcW w:w="8363" w:type="dxa"/>
            <w:gridSpan w:val="2"/>
            <w:hideMark/>
          </w:tcPr>
          <w:p w14:paraId="38A4C185" w14:textId="77777777" w:rsidR="00DD21C9" w:rsidRPr="009E4248" w:rsidRDefault="00DD21C9" w:rsidP="00A6410B">
            <w:pPr>
              <w:spacing w:before="0" w:after="0"/>
              <w:jc w:val="both"/>
              <w:rPr>
                <w:rFonts w:cstheme="majorHAnsi"/>
                <w:sz w:val="18"/>
                <w:szCs w:val="18"/>
                <w:lang w:val="en-US"/>
              </w:rPr>
            </w:pPr>
            <w:proofErr w:type="spellStart"/>
            <w:r w:rsidRPr="009E4248">
              <w:rPr>
                <w:rFonts w:cstheme="majorHAnsi"/>
                <w:sz w:val="18"/>
                <w:szCs w:val="18"/>
                <w:lang w:val="en-US"/>
              </w:rPr>
              <w:t>Definirea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marcarea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teren</w:t>
            </w:r>
            <w:proofErr w:type="spellEnd"/>
            <w:r w:rsidRPr="009E4248">
              <w:rPr>
                <w:rFonts w:cstheme="majorHAnsi"/>
                <w:sz w:val="18"/>
                <w:szCs w:val="18"/>
                <w:lang w:val="en-US"/>
              </w:rPr>
              <w:t xml:space="preserve">  a</w:t>
            </w:r>
            <w:proofErr w:type="gramEnd"/>
            <w:r w:rsidRPr="009E4248">
              <w:rPr>
                <w:rFonts w:cstheme="majorHAnsi"/>
                <w:sz w:val="18"/>
                <w:szCs w:val="18"/>
                <w:lang w:val="en-US"/>
              </w:rPr>
              <w:t xml:space="preserve"> </w:t>
            </w:r>
            <w:proofErr w:type="spellStart"/>
            <w:r w:rsidRPr="009E4248">
              <w:rPr>
                <w:rFonts w:cstheme="majorHAnsi"/>
                <w:sz w:val="18"/>
                <w:szCs w:val="18"/>
                <w:lang w:val="en-US"/>
              </w:rPr>
              <w:t>rutelor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raioanelor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o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eficientă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efectivă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w:t>
            </w:r>
            <w:proofErr w:type="spellStart"/>
            <w:r w:rsidRPr="009E4248">
              <w:rPr>
                <w:rFonts w:cstheme="majorHAnsi"/>
                <w:sz w:val="18"/>
                <w:szCs w:val="18"/>
                <w:lang w:val="en-US"/>
              </w:rPr>
              <w:t>asigură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utilizarea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către</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w:t>
            </w:r>
            <w:proofErr w:type="spellEnd"/>
            <w:r w:rsidRPr="009E4248">
              <w:rPr>
                <w:rFonts w:cstheme="majorHAnsi"/>
                <w:sz w:val="18"/>
                <w:szCs w:val="18"/>
                <w:lang w:val="en-US"/>
              </w:rPr>
              <w:t xml:space="preserve"> a </w:t>
            </w:r>
            <w:proofErr w:type="spellStart"/>
            <w:r w:rsidRPr="009E4248">
              <w:rPr>
                <w:rFonts w:cstheme="majorHAnsi"/>
                <w:sz w:val="18"/>
                <w:szCs w:val="18"/>
                <w:lang w:val="en-US"/>
              </w:rPr>
              <w:t>rutelor</w:t>
            </w:r>
            <w:proofErr w:type="spellEnd"/>
            <w:r w:rsidRPr="009E4248">
              <w:rPr>
                <w:rFonts w:cstheme="majorHAnsi"/>
                <w:sz w:val="18"/>
                <w:szCs w:val="18"/>
                <w:lang w:val="en-US"/>
              </w:rPr>
              <w:t xml:space="preserve"> care sunt </w:t>
            </w:r>
            <w:proofErr w:type="spellStart"/>
            <w:r w:rsidRPr="009E4248">
              <w:rPr>
                <w:rFonts w:cstheme="majorHAnsi"/>
                <w:sz w:val="18"/>
                <w:szCs w:val="18"/>
                <w:lang w:val="en-US"/>
              </w:rPr>
              <w:t>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primirea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reducând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pierderile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vieți</w:t>
            </w:r>
            <w:proofErr w:type="spellEnd"/>
            <w:r w:rsidRPr="009E4248">
              <w:rPr>
                <w:rFonts w:cstheme="majorHAnsi"/>
                <w:sz w:val="18"/>
                <w:szCs w:val="18"/>
                <w:lang w:val="en-US"/>
              </w:rPr>
              <w:t xml:space="preserve"> </w:t>
            </w:r>
            <w:proofErr w:type="spellStart"/>
            <w:r w:rsidRPr="009E4248">
              <w:rPr>
                <w:rFonts w:cstheme="majorHAnsi"/>
                <w:sz w:val="18"/>
                <w:szCs w:val="18"/>
                <w:lang w:val="en-US"/>
              </w:rPr>
              <w:t>omenești</w:t>
            </w:r>
            <w:proofErr w:type="spellEnd"/>
            <w:r w:rsidRPr="009E4248">
              <w:rPr>
                <w:rFonts w:cstheme="majorHAnsi"/>
                <w:sz w:val="18"/>
                <w:szCs w:val="18"/>
                <w:lang w:val="en-US"/>
              </w:rPr>
              <w:t>.</w:t>
            </w:r>
          </w:p>
        </w:tc>
      </w:tr>
    </w:tbl>
    <w:p w14:paraId="49EB414E" w14:textId="77777777" w:rsidR="00DD21C9" w:rsidRPr="009E4248" w:rsidRDefault="00DD21C9" w:rsidP="00DD21C9">
      <w:pPr>
        <w:suppressAutoHyphens w:val="0"/>
        <w:autoSpaceDN/>
        <w:spacing w:before="120" w:after="120"/>
        <w:jc w:val="both"/>
        <w:textAlignment w:val="auto"/>
        <w:rPr>
          <w:rFonts w:cstheme="majorHAnsi"/>
          <w:b/>
          <w:bCs/>
          <w:color w:val="1F4E79" w:themeColor="accent5" w:themeShade="80"/>
          <w:szCs w:val="20"/>
          <w:lang w:val="en-GB" w:eastAsia="en-GB"/>
        </w:rPr>
      </w:pPr>
      <w:r w:rsidRPr="009E4248">
        <w:rPr>
          <w:rFonts w:cstheme="majorHAnsi"/>
          <w:b/>
          <w:bCs/>
          <w:color w:val="1F4E79" w:themeColor="accent5" w:themeShade="80"/>
          <w:szCs w:val="20"/>
          <w:lang w:val="en-GB" w:eastAsia="en-GB"/>
        </w:rPr>
        <w:t xml:space="preserve">6. </w:t>
      </w:r>
      <w:proofErr w:type="spellStart"/>
      <w:r w:rsidRPr="009E4248">
        <w:rPr>
          <w:rFonts w:cstheme="majorHAnsi"/>
          <w:b/>
          <w:bCs/>
          <w:color w:val="1F4E79" w:themeColor="accent5" w:themeShade="80"/>
          <w:szCs w:val="20"/>
          <w:lang w:val="en-GB" w:eastAsia="en-GB"/>
        </w:rPr>
        <w:t>Pregătire</w:t>
      </w:r>
      <w:proofErr w:type="spellEnd"/>
      <w:r w:rsidRPr="009E4248">
        <w:rPr>
          <w:rFonts w:cstheme="majorHAnsi"/>
          <w:b/>
          <w:bCs/>
          <w:color w:val="1F4E79" w:themeColor="accent5" w:themeShade="80"/>
          <w:szCs w:val="20"/>
          <w:lang w:val="en-GB" w:eastAsia="en-GB"/>
        </w:rPr>
        <w:t xml:space="preserve">, </w:t>
      </w:r>
      <w:proofErr w:type="spellStart"/>
      <w:r w:rsidRPr="009E4248">
        <w:rPr>
          <w:rFonts w:cstheme="majorHAnsi"/>
          <w:b/>
          <w:bCs/>
          <w:color w:val="1F4E79" w:themeColor="accent5" w:themeShade="80"/>
          <w:szCs w:val="20"/>
          <w:lang w:val="en-GB" w:eastAsia="en-GB"/>
        </w:rPr>
        <w:t>Răspuns</w:t>
      </w:r>
      <w:proofErr w:type="spellEnd"/>
    </w:p>
    <w:tbl>
      <w:tblPr>
        <w:tblStyle w:val="TableGrid"/>
        <w:tblW w:w="9923" w:type="dxa"/>
        <w:tblInd w:w="-5" w:type="dxa"/>
        <w:tblLook w:val="04A0" w:firstRow="1" w:lastRow="0" w:firstColumn="1" w:lastColumn="0" w:noHBand="0" w:noVBand="1"/>
      </w:tblPr>
      <w:tblGrid>
        <w:gridCol w:w="1560"/>
        <w:gridCol w:w="8363"/>
      </w:tblGrid>
      <w:tr w:rsidR="00DD21C9" w:rsidRPr="001A6958" w14:paraId="44CAC132" w14:textId="77777777" w:rsidTr="00A6410B">
        <w:trPr>
          <w:cantSplit/>
          <w:trHeight w:val="70"/>
        </w:trPr>
        <w:tc>
          <w:tcPr>
            <w:tcW w:w="1560" w:type="dxa"/>
            <w:shd w:val="clear" w:color="auto" w:fill="auto"/>
            <w:hideMark/>
          </w:tcPr>
          <w:p w14:paraId="61353017"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5082CBA1"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6a</w:t>
            </w:r>
          </w:p>
        </w:tc>
      </w:tr>
      <w:tr w:rsidR="00DD21C9" w:rsidRPr="001A6958" w14:paraId="19755F89" w14:textId="77777777" w:rsidTr="00A6410B">
        <w:trPr>
          <w:cantSplit/>
          <w:trHeight w:val="416"/>
        </w:trPr>
        <w:tc>
          <w:tcPr>
            <w:tcW w:w="1560" w:type="dxa"/>
            <w:shd w:val="clear" w:color="auto" w:fill="auto"/>
            <w:hideMark/>
          </w:tcPr>
          <w:p w14:paraId="31626F9C"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28608259"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Creşterea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capacităţii</w:t>
            </w:r>
            <w:proofErr w:type="spellEnd"/>
            <w:r w:rsidRPr="001A6958">
              <w:rPr>
                <w:rFonts w:cstheme="majorHAnsi"/>
                <w:b/>
                <w:bCs/>
                <w:sz w:val="18"/>
                <w:szCs w:val="18"/>
                <w:lang w:val="en-US"/>
              </w:rPr>
              <w:t xml:space="preserve"> operative a </w:t>
            </w:r>
            <w:proofErr w:type="spellStart"/>
            <w:r w:rsidRPr="001A6958">
              <w:rPr>
                <w:rFonts w:cstheme="majorHAnsi"/>
                <w:b/>
                <w:bCs/>
                <w:sz w:val="18"/>
                <w:szCs w:val="18"/>
                <w:lang w:val="en-US"/>
              </w:rPr>
              <w:t>Serviciilor</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Situații</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Urgență</w:t>
            </w:r>
            <w:proofErr w:type="spellEnd"/>
            <w:r w:rsidRPr="001A6958">
              <w:rPr>
                <w:rFonts w:cstheme="majorHAnsi"/>
                <w:b/>
                <w:bCs/>
                <w:sz w:val="18"/>
                <w:szCs w:val="18"/>
                <w:lang w:val="en-US"/>
              </w:rPr>
              <w:t xml:space="preserve"> ale ANAR-ABA-</w:t>
            </w:r>
            <w:proofErr w:type="gramStart"/>
            <w:r w:rsidRPr="001A6958">
              <w:rPr>
                <w:rFonts w:cstheme="majorHAnsi"/>
                <w:b/>
                <w:bCs/>
                <w:sz w:val="18"/>
                <w:szCs w:val="18"/>
                <w:lang w:val="en-US"/>
              </w:rPr>
              <w:t xml:space="preserve">SGA  </w:t>
            </w:r>
            <w:proofErr w:type="spellStart"/>
            <w:r w:rsidRPr="001A6958">
              <w:rPr>
                <w:rFonts w:cstheme="majorHAnsi"/>
                <w:b/>
                <w:bCs/>
                <w:sz w:val="18"/>
                <w:szCs w:val="18"/>
                <w:lang w:val="en-US"/>
              </w:rPr>
              <w:t>și</w:t>
            </w:r>
            <w:proofErr w:type="spellEnd"/>
            <w:proofErr w:type="gramEnd"/>
            <w:r w:rsidRPr="001A6958">
              <w:rPr>
                <w:rFonts w:cstheme="majorHAnsi"/>
                <w:b/>
                <w:bCs/>
                <w:sz w:val="18"/>
                <w:szCs w:val="18"/>
                <w:lang w:val="en-US"/>
              </w:rPr>
              <w:t xml:space="preserve"> ale </w:t>
            </w:r>
            <w:proofErr w:type="spellStart"/>
            <w:r w:rsidRPr="001A6958">
              <w:rPr>
                <w:rFonts w:cstheme="majorHAnsi"/>
                <w:b/>
                <w:bCs/>
                <w:sz w:val="18"/>
                <w:szCs w:val="18"/>
                <w:lang w:val="en-US"/>
              </w:rPr>
              <w:t>Formațiilor</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intervenție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operativă</w:t>
            </w:r>
            <w:proofErr w:type="spellEnd"/>
            <w:r w:rsidRPr="001A6958">
              <w:rPr>
                <w:rFonts w:cstheme="majorHAnsi"/>
                <w:b/>
                <w:bCs/>
                <w:sz w:val="18"/>
                <w:szCs w:val="18"/>
                <w:lang w:val="en-US"/>
              </w:rPr>
              <w:t xml:space="preserve"> din </w:t>
            </w:r>
            <w:proofErr w:type="spellStart"/>
            <w:r w:rsidRPr="001A6958">
              <w:rPr>
                <w:rFonts w:cstheme="majorHAnsi"/>
                <w:b/>
                <w:bCs/>
                <w:sz w:val="18"/>
                <w:szCs w:val="18"/>
                <w:lang w:val="en-US"/>
              </w:rPr>
              <w:t>cadrul</w:t>
            </w:r>
            <w:proofErr w:type="spellEnd"/>
            <w:r w:rsidRPr="001A6958">
              <w:rPr>
                <w:rFonts w:cstheme="majorHAnsi"/>
                <w:b/>
                <w:bCs/>
                <w:sz w:val="18"/>
                <w:szCs w:val="18"/>
                <w:lang w:val="en-US"/>
              </w:rPr>
              <w:t xml:space="preserve"> AN </w:t>
            </w:r>
            <w:proofErr w:type="spellStart"/>
            <w:r w:rsidRPr="001A6958">
              <w:rPr>
                <w:rFonts w:cstheme="majorHAnsi"/>
                <w:b/>
                <w:bCs/>
                <w:sz w:val="18"/>
                <w:szCs w:val="18"/>
                <w:lang w:val="en-US"/>
              </w:rPr>
              <w:t>Apele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Române</w:t>
            </w:r>
            <w:proofErr w:type="spellEnd"/>
          </w:p>
        </w:tc>
      </w:tr>
      <w:tr w:rsidR="00DD21C9" w:rsidRPr="001A6958" w14:paraId="4E5A31AB" w14:textId="77777777" w:rsidTr="00A6410B">
        <w:trPr>
          <w:cantSplit/>
          <w:trHeight w:val="70"/>
        </w:trPr>
        <w:tc>
          <w:tcPr>
            <w:tcW w:w="1560" w:type="dxa"/>
            <w:shd w:val="clear" w:color="auto" w:fill="auto"/>
          </w:tcPr>
          <w:p w14:paraId="46DEBE05"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6A2CA8F2"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M44-RO54, M41-RO45, M41-RO44</w:t>
            </w:r>
          </w:p>
        </w:tc>
      </w:tr>
      <w:tr w:rsidR="00DD21C9" w:rsidRPr="001A6958" w14:paraId="01E7909D" w14:textId="77777777" w:rsidTr="00A6410B">
        <w:trPr>
          <w:cantSplit/>
        </w:trPr>
        <w:tc>
          <w:tcPr>
            <w:tcW w:w="1560" w:type="dxa"/>
            <w:hideMark/>
          </w:tcPr>
          <w:p w14:paraId="75303A38"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56367306"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Creșterea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eficienței</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ale </w:t>
            </w:r>
            <w:proofErr w:type="spellStart"/>
            <w:r w:rsidRPr="001A6958">
              <w:rPr>
                <w:rFonts w:cstheme="majorHAnsi"/>
                <w:sz w:val="18"/>
                <w:szCs w:val="18"/>
                <w:lang w:val="en-US"/>
              </w:rPr>
              <w:t>formațiilor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rapidă</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ANAR</w:t>
            </w:r>
            <w:r w:rsidRPr="001A6958" w:rsidDel="008C0C87">
              <w:rPr>
                <w:rFonts w:cstheme="majorHAnsi"/>
                <w:sz w:val="18"/>
                <w:szCs w:val="18"/>
                <w:lang w:val="en-US"/>
              </w:rPr>
              <w:t xml:space="preserve"> </w:t>
            </w:r>
          </w:p>
        </w:tc>
      </w:tr>
      <w:tr w:rsidR="00DD21C9" w:rsidRPr="00484AE3" w14:paraId="785A22EC" w14:textId="77777777" w:rsidTr="00A6410B">
        <w:trPr>
          <w:cantSplit/>
        </w:trPr>
        <w:tc>
          <w:tcPr>
            <w:tcW w:w="1560" w:type="dxa"/>
            <w:hideMark/>
          </w:tcPr>
          <w:p w14:paraId="2BA38BF0"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3C3C32CF"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prezent</w:t>
            </w:r>
            <w:proofErr w:type="spellEnd"/>
            <w:r w:rsidRPr="001A6958">
              <w:rPr>
                <w:rFonts w:cstheme="majorHAnsi"/>
                <w:sz w:val="18"/>
                <w:szCs w:val="18"/>
                <w:lang w:val="en-US"/>
              </w:rPr>
              <w:t xml:space="preserve">, ANAR se </w:t>
            </w:r>
            <w:proofErr w:type="spellStart"/>
            <w:r w:rsidRPr="001A6958">
              <w:rPr>
                <w:rFonts w:cstheme="majorHAnsi"/>
                <w:sz w:val="18"/>
                <w:szCs w:val="18"/>
                <w:lang w:val="en-US"/>
              </w:rPr>
              <w:t>confruntă</w:t>
            </w:r>
            <w:proofErr w:type="spellEnd"/>
            <w:r w:rsidRPr="001A6958">
              <w:rPr>
                <w:rFonts w:cstheme="majorHAnsi"/>
                <w:sz w:val="18"/>
                <w:szCs w:val="18"/>
                <w:lang w:val="en-US"/>
              </w:rPr>
              <w:t xml:space="preserve"> cu </w:t>
            </w:r>
            <w:proofErr w:type="spellStart"/>
            <w:r w:rsidRPr="001A6958">
              <w:rPr>
                <w:rFonts w:cstheme="majorHAnsi"/>
                <w:sz w:val="18"/>
                <w:szCs w:val="18"/>
                <w:lang w:val="en-US"/>
              </w:rPr>
              <w:t>provocări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ceea</w:t>
            </w:r>
            <w:proofErr w:type="spellEnd"/>
            <w:r w:rsidRPr="001A6958">
              <w:rPr>
                <w:rFonts w:cstheme="majorHAnsi"/>
                <w:sz w:val="18"/>
                <w:szCs w:val="18"/>
                <w:lang w:val="en-US"/>
              </w:rPr>
              <w:t xml:space="preserve"> </w:t>
            </w:r>
            <w:proofErr w:type="spellStart"/>
            <w:r w:rsidRPr="001A6958">
              <w:rPr>
                <w:rFonts w:cstheme="majorHAnsi"/>
                <w:sz w:val="18"/>
                <w:szCs w:val="18"/>
                <w:lang w:val="en-US"/>
              </w:rPr>
              <w:t>ce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privește</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necesarului</w:t>
            </w:r>
            <w:proofErr w:type="spellEnd"/>
            <w:r w:rsidRPr="001A6958">
              <w:rPr>
                <w:rFonts w:cstheme="majorHAnsi"/>
                <w:sz w:val="18"/>
                <w:szCs w:val="18"/>
                <w:lang w:val="en-US"/>
              </w:rPr>
              <w:t xml:space="preserve"> de personal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rPr>
              <w:t xml:space="preserve"> precum </w:t>
            </w:r>
            <w:proofErr w:type="spellStart"/>
            <w:r w:rsidRPr="001A6958">
              <w:rPr>
                <w:rFonts w:cstheme="majorHAnsi"/>
                <w:sz w:val="18"/>
                <w:szCs w:val="18"/>
              </w:rPr>
              <w:t>și</w:t>
            </w:r>
            <w:proofErr w:type="spellEnd"/>
            <w:r w:rsidRPr="001A6958">
              <w:rPr>
                <w:rFonts w:cstheme="majorHAnsi"/>
                <w:sz w:val="18"/>
                <w:szCs w:val="18"/>
              </w:rPr>
              <w:t xml:space="preserve"> a </w:t>
            </w:r>
            <w:proofErr w:type="spellStart"/>
            <w:r w:rsidRPr="001A6958">
              <w:rPr>
                <w:rFonts w:cstheme="majorHAnsi"/>
                <w:sz w:val="18"/>
                <w:szCs w:val="18"/>
              </w:rPr>
              <w:t>formațiilor</w:t>
            </w:r>
            <w:proofErr w:type="spellEnd"/>
            <w:r w:rsidRPr="001A6958">
              <w:rPr>
                <w:rFonts w:cstheme="majorHAnsi"/>
                <w:sz w:val="18"/>
                <w:szCs w:val="18"/>
              </w:rPr>
              <w:t xml:space="preserve"> de </w:t>
            </w:r>
            <w:proofErr w:type="spellStart"/>
            <w:r w:rsidRPr="001A6958">
              <w:rPr>
                <w:rFonts w:cstheme="majorHAnsi"/>
                <w:sz w:val="18"/>
                <w:szCs w:val="18"/>
              </w:rPr>
              <w:t>intervenție</w:t>
            </w:r>
            <w:proofErr w:type="spellEnd"/>
            <w:r w:rsidRPr="001A6958">
              <w:rPr>
                <w:rFonts w:cstheme="majorHAnsi"/>
                <w:sz w:val="18"/>
                <w:szCs w:val="18"/>
              </w:rPr>
              <w:t xml:space="preserve"> </w:t>
            </w:r>
            <w:proofErr w:type="spellStart"/>
            <w:r w:rsidRPr="001A6958">
              <w:rPr>
                <w:rFonts w:cstheme="majorHAnsi"/>
                <w:sz w:val="18"/>
                <w:szCs w:val="18"/>
              </w:rPr>
              <w:t>operativa</w:t>
            </w:r>
            <w:proofErr w:type="spellEnd"/>
          </w:p>
          <w:p w14:paraId="6C75F7A7"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lang w:val="en-US"/>
              </w:rPr>
              <w:t xml:space="preserve"> se </w:t>
            </w:r>
            <w:proofErr w:type="spellStart"/>
            <w:r w:rsidRPr="001A6958">
              <w:rPr>
                <w:rFonts w:cstheme="majorHAnsi"/>
                <w:sz w:val="18"/>
                <w:szCs w:val="18"/>
                <w:lang w:val="en-US"/>
              </w:rPr>
              <w:t>colectează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sintetizează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informațiile</w:t>
            </w:r>
            <w:proofErr w:type="spellEnd"/>
            <w:r w:rsidRPr="001A6958">
              <w:rPr>
                <w:rFonts w:cstheme="majorHAnsi"/>
                <w:sz w:val="18"/>
                <w:szCs w:val="18"/>
                <w:lang w:val="en-US"/>
              </w:rPr>
              <w:t xml:space="preserve">, se </w:t>
            </w:r>
            <w:proofErr w:type="spellStart"/>
            <w:r w:rsidRPr="001A6958">
              <w:rPr>
                <w:rFonts w:cstheme="majorHAnsi"/>
                <w:sz w:val="18"/>
                <w:szCs w:val="18"/>
                <w:lang w:val="en-US"/>
              </w:rPr>
              <w:t>prelucrează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datele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privind</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evoluția</w:t>
            </w:r>
            <w:proofErr w:type="spellEnd"/>
            <w:r w:rsidRPr="001A6958">
              <w:rPr>
                <w:rFonts w:cstheme="majorHAnsi"/>
                <w:sz w:val="18"/>
                <w:szCs w:val="18"/>
                <w:lang w:val="en-US"/>
              </w:rPr>
              <w:t xml:space="preserve"> </w:t>
            </w:r>
            <w:proofErr w:type="spellStart"/>
            <w:r w:rsidRPr="001A6958">
              <w:rPr>
                <w:rFonts w:cstheme="majorHAnsi"/>
                <w:sz w:val="18"/>
                <w:szCs w:val="18"/>
                <w:lang w:val="en-US"/>
              </w:rPr>
              <w:t>fenomenelor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hidrometeorologice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periculoase</w:t>
            </w:r>
            <w:proofErr w:type="spellEnd"/>
            <w:r w:rsidRPr="001A6958">
              <w:rPr>
                <w:rFonts w:cstheme="majorHAnsi"/>
                <w:sz w:val="18"/>
                <w:szCs w:val="18"/>
                <w:lang w:val="en-US"/>
              </w:rPr>
              <w:t xml:space="preserve"> </w:t>
            </w:r>
            <w:proofErr w:type="spellStart"/>
            <w:r w:rsidRPr="001A6958">
              <w:rPr>
                <w:rFonts w:cstheme="majorHAnsi"/>
                <w:sz w:val="18"/>
                <w:szCs w:val="18"/>
                <w:lang w:val="en-US"/>
              </w:rPr>
              <w:t>având</w:t>
            </w:r>
            <w:proofErr w:type="spellEnd"/>
            <w:r w:rsidRPr="001A6958">
              <w:rPr>
                <w:rFonts w:cstheme="majorHAnsi"/>
                <w:sz w:val="18"/>
                <w:szCs w:val="18"/>
                <w:lang w:val="en-US"/>
              </w:rPr>
              <w:t xml:space="preserve"> ca </w:t>
            </w:r>
            <w:proofErr w:type="spellStart"/>
            <w:r w:rsidRPr="001A6958">
              <w:rPr>
                <w:rFonts w:cstheme="majorHAnsi"/>
                <w:sz w:val="18"/>
                <w:szCs w:val="18"/>
                <w:lang w:val="en-US"/>
              </w:rPr>
              <w:t>efect</w:t>
            </w:r>
            <w:proofErr w:type="spellEnd"/>
            <w:r w:rsidRPr="001A6958">
              <w:rPr>
                <w:rFonts w:cstheme="majorHAnsi"/>
                <w:sz w:val="18"/>
                <w:szCs w:val="18"/>
                <w:lang w:val="en-US"/>
              </w:rPr>
              <w:t xml:space="preserve"> </w:t>
            </w:r>
            <w:proofErr w:type="spellStart"/>
            <w:r w:rsidRPr="001A6958">
              <w:rPr>
                <w:rFonts w:cstheme="majorHAnsi"/>
                <w:sz w:val="18"/>
                <w:szCs w:val="18"/>
                <w:lang w:val="en-US"/>
              </w:rPr>
              <w:t>producerea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se </w:t>
            </w:r>
            <w:proofErr w:type="spellStart"/>
            <w:r w:rsidRPr="001A6958">
              <w:rPr>
                <w:rFonts w:cstheme="majorHAnsi"/>
                <w:sz w:val="18"/>
                <w:szCs w:val="18"/>
                <w:lang w:val="en-US"/>
              </w:rPr>
              <w:t>sintetizează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întreprinse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se </w:t>
            </w:r>
            <w:proofErr w:type="spellStart"/>
            <w:r w:rsidRPr="001A6958">
              <w:rPr>
                <w:rFonts w:cstheme="majorHAnsi"/>
                <w:sz w:val="18"/>
                <w:szCs w:val="18"/>
                <w:lang w:val="en-US"/>
              </w:rPr>
              <w:t>dispun</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diminuarea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efectelelor</w:t>
            </w:r>
            <w:proofErr w:type="spellEnd"/>
            <w:r w:rsidRPr="001A6958">
              <w:rPr>
                <w:rFonts w:cstheme="majorHAnsi"/>
                <w:sz w:val="18"/>
                <w:szCs w:val="18"/>
                <w:lang w:val="en-US"/>
              </w:rPr>
              <w:t xml:space="preserve"> negative </w:t>
            </w:r>
            <w:proofErr w:type="gramStart"/>
            <w:r w:rsidRPr="001A6958">
              <w:rPr>
                <w:rFonts w:cstheme="majorHAnsi"/>
                <w:sz w:val="18"/>
                <w:szCs w:val="18"/>
                <w:lang w:val="en-US"/>
              </w:rPr>
              <w:t>a</w:t>
            </w:r>
            <w:proofErr w:type="gramEnd"/>
            <w:r w:rsidRPr="001A6958">
              <w:rPr>
                <w:rFonts w:cstheme="majorHAnsi"/>
                <w:sz w:val="18"/>
                <w:szCs w:val="18"/>
                <w:lang w:val="en-US"/>
              </w:rPr>
              <w:t xml:space="preserve"> </w:t>
            </w:r>
            <w:proofErr w:type="spellStart"/>
            <w:r w:rsidRPr="001A6958">
              <w:rPr>
                <w:rFonts w:cstheme="majorHAnsi"/>
                <w:sz w:val="18"/>
                <w:szCs w:val="18"/>
                <w:lang w:val="en-US"/>
              </w:rPr>
              <w:t>evenimentelor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înregistrate</w:t>
            </w:r>
            <w:proofErr w:type="spellEnd"/>
            <w:r w:rsidRPr="001A6958">
              <w:rPr>
                <w:rFonts w:cstheme="majorHAnsi"/>
                <w:sz w:val="18"/>
                <w:szCs w:val="18"/>
                <w:lang w:val="en-US"/>
              </w:rPr>
              <w:t xml:space="preserve">. </w:t>
            </w:r>
          </w:p>
          <w:p w14:paraId="04AAB450"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Serviciul</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asigură</w:t>
            </w:r>
            <w:proofErr w:type="spellEnd"/>
            <w:r w:rsidRPr="001A6958">
              <w:rPr>
                <w:rFonts w:cstheme="majorHAnsi"/>
                <w:sz w:val="18"/>
                <w:szCs w:val="18"/>
                <w:lang w:val="en-US"/>
              </w:rPr>
              <w:t xml:space="preserve">, </w:t>
            </w:r>
            <w:proofErr w:type="spellStart"/>
            <w:r w:rsidRPr="001A6958">
              <w:rPr>
                <w:rFonts w:cstheme="majorHAnsi"/>
                <w:sz w:val="18"/>
                <w:szCs w:val="18"/>
              </w:rPr>
              <w:t>prin</w:t>
            </w:r>
            <w:proofErr w:type="spellEnd"/>
            <w:r w:rsidRPr="001A6958">
              <w:rPr>
                <w:rFonts w:cstheme="majorHAnsi"/>
                <w:sz w:val="18"/>
                <w:szCs w:val="18"/>
              </w:rPr>
              <w:t xml:space="preserve"> </w:t>
            </w:r>
            <w:proofErr w:type="spellStart"/>
            <w:r w:rsidRPr="001A6958">
              <w:rPr>
                <w:rFonts w:cstheme="majorHAnsi"/>
                <w:sz w:val="18"/>
                <w:szCs w:val="18"/>
              </w:rPr>
              <w:t>tehnica</w:t>
            </w:r>
            <w:proofErr w:type="spellEnd"/>
            <w:r w:rsidRPr="001A6958">
              <w:rPr>
                <w:rFonts w:cstheme="majorHAnsi"/>
                <w:sz w:val="18"/>
                <w:szCs w:val="18"/>
              </w:rPr>
              <w:t xml:space="preserve"> din </w:t>
            </w:r>
            <w:proofErr w:type="spellStart"/>
            <w:r w:rsidRPr="001A6958">
              <w:rPr>
                <w:rFonts w:cstheme="majorHAnsi"/>
                <w:sz w:val="18"/>
                <w:szCs w:val="18"/>
              </w:rPr>
              <w:t>dotare</w:t>
            </w:r>
            <w:proofErr w:type="spellEnd"/>
            <w:r w:rsidRPr="001A6958">
              <w:rPr>
                <w:rFonts w:cstheme="majorHAnsi"/>
                <w:sz w:val="18"/>
                <w:szCs w:val="18"/>
              </w:rPr>
              <w:t xml:space="preserve">, </w:t>
            </w:r>
            <w:proofErr w:type="spellStart"/>
            <w:r w:rsidRPr="001A6958">
              <w:rPr>
                <w:rFonts w:cstheme="majorHAnsi"/>
                <w:sz w:val="18"/>
                <w:szCs w:val="18"/>
              </w:rPr>
              <w:t>fluxul</w:t>
            </w:r>
            <w:proofErr w:type="spellEnd"/>
            <w:r w:rsidRPr="001A6958">
              <w:rPr>
                <w:rFonts w:cstheme="majorHAnsi"/>
                <w:sz w:val="18"/>
                <w:szCs w:val="18"/>
              </w:rPr>
              <w:t xml:space="preserve"> </w:t>
            </w:r>
            <w:proofErr w:type="spellStart"/>
            <w:r w:rsidRPr="001A6958">
              <w:rPr>
                <w:rFonts w:cstheme="majorHAnsi"/>
                <w:sz w:val="18"/>
                <w:szCs w:val="18"/>
              </w:rPr>
              <w:t>informațional</w:t>
            </w:r>
            <w:proofErr w:type="spellEnd"/>
            <w:r w:rsidRPr="001A6958">
              <w:rPr>
                <w:rFonts w:cstheme="majorHAnsi"/>
                <w:sz w:val="18"/>
                <w:szCs w:val="18"/>
              </w:rPr>
              <w:t xml:space="preserve"> </w:t>
            </w:r>
            <w:proofErr w:type="spellStart"/>
            <w:r w:rsidRPr="001A6958">
              <w:rPr>
                <w:rFonts w:cstheme="majorHAnsi"/>
                <w:sz w:val="18"/>
                <w:szCs w:val="18"/>
              </w:rPr>
              <w:t>operativ</w:t>
            </w:r>
            <w:proofErr w:type="spellEnd"/>
            <w:r w:rsidRPr="001A6958">
              <w:rPr>
                <w:rFonts w:cstheme="majorHAnsi"/>
                <w:sz w:val="18"/>
                <w:szCs w:val="18"/>
              </w:rPr>
              <w:t xml:space="preserve"> </w:t>
            </w:r>
            <w:proofErr w:type="spellStart"/>
            <w:r w:rsidRPr="001A6958">
              <w:rPr>
                <w:rFonts w:cstheme="majorHAnsi"/>
                <w:sz w:val="18"/>
                <w:szCs w:val="18"/>
              </w:rPr>
              <w:t>decizional</w:t>
            </w:r>
            <w:proofErr w:type="spellEnd"/>
            <w:r w:rsidRPr="001A6958">
              <w:rPr>
                <w:rFonts w:cstheme="majorHAnsi"/>
                <w:sz w:val="18"/>
                <w:szCs w:val="18"/>
              </w:rPr>
              <w:t xml:space="preserve">, </w:t>
            </w:r>
            <w:proofErr w:type="spellStart"/>
            <w:r w:rsidRPr="001A6958">
              <w:rPr>
                <w:rFonts w:cstheme="majorHAnsi"/>
                <w:sz w:val="18"/>
                <w:szCs w:val="18"/>
              </w:rPr>
              <w:t>colectarea</w:t>
            </w:r>
            <w:proofErr w:type="spellEnd"/>
            <w:r w:rsidRPr="001A6958">
              <w:rPr>
                <w:rFonts w:cstheme="majorHAnsi"/>
                <w:sz w:val="18"/>
                <w:szCs w:val="18"/>
              </w:rPr>
              <w:t xml:space="preserve"> </w:t>
            </w:r>
            <w:proofErr w:type="spellStart"/>
            <w:r w:rsidRPr="001A6958">
              <w:rPr>
                <w:rFonts w:cstheme="majorHAnsi"/>
                <w:sz w:val="18"/>
                <w:szCs w:val="18"/>
              </w:rPr>
              <w:t>informațiilor</w:t>
            </w:r>
            <w:proofErr w:type="spellEnd"/>
            <w:r w:rsidRPr="001A6958">
              <w:rPr>
                <w:rFonts w:cstheme="majorHAnsi"/>
                <w:sz w:val="18"/>
                <w:szCs w:val="18"/>
              </w:rPr>
              <w:t xml:space="preserve">, </w:t>
            </w:r>
            <w:proofErr w:type="spellStart"/>
            <w:r w:rsidRPr="001A6958">
              <w:rPr>
                <w:rFonts w:cstheme="majorHAnsi"/>
                <w:sz w:val="18"/>
                <w:szCs w:val="18"/>
              </w:rPr>
              <w:t>validarea</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centralizarea</w:t>
            </w:r>
            <w:proofErr w:type="spellEnd"/>
            <w:r w:rsidRPr="001A6958">
              <w:rPr>
                <w:rFonts w:cstheme="majorHAnsi"/>
                <w:sz w:val="18"/>
                <w:szCs w:val="18"/>
              </w:rPr>
              <w:t xml:space="preserve"> </w:t>
            </w:r>
            <w:proofErr w:type="spellStart"/>
            <w:r w:rsidRPr="001A6958">
              <w:rPr>
                <w:rFonts w:cstheme="majorHAnsi"/>
                <w:sz w:val="18"/>
                <w:szCs w:val="18"/>
              </w:rPr>
              <w:t>acestora</w:t>
            </w:r>
            <w:proofErr w:type="spellEnd"/>
            <w:r w:rsidRPr="001A6958">
              <w:rPr>
                <w:rFonts w:cstheme="majorHAnsi"/>
                <w:sz w:val="18"/>
                <w:szCs w:val="18"/>
              </w:rPr>
              <w:t xml:space="preserve">, </w:t>
            </w:r>
            <w:proofErr w:type="spellStart"/>
            <w:r w:rsidRPr="001A6958">
              <w:rPr>
                <w:rFonts w:cstheme="majorHAnsi"/>
                <w:sz w:val="18"/>
                <w:szCs w:val="18"/>
              </w:rPr>
              <w:t>ce</w:t>
            </w:r>
            <w:proofErr w:type="spellEnd"/>
            <w:r w:rsidRPr="001A6958">
              <w:rPr>
                <w:rFonts w:cstheme="majorHAnsi"/>
                <w:sz w:val="18"/>
                <w:szCs w:val="18"/>
              </w:rPr>
              <w:t xml:space="preserve"> </w:t>
            </w:r>
            <w:proofErr w:type="spellStart"/>
            <w:r w:rsidRPr="001A6958">
              <w:rPr>
                <w:rFonts w:cstheme="majorHAnsi"/>
                <w:sz w:val="18"/>
                <w:szCs w:val="18"/>
              </w:rPr>
              <w:t>caracterizează</w:t>
            </w:r>
            <w:proofErr w:type="spellEnd"/>
            <w:r w:rsidRPr="001A6958">
              <w:rPr>
                <w:rFonts w:cstheme="majorHAnsi"/>
                <w:sz w:val="18"/>
                <w:szCs w:val="18"/>
              </w:rPr>
              <w:t xml:space="preserve"> </w:t>
            </w:r>
            <w:proofErr w:type="spellStart"/>
            <w:r w:rsidRPr="001A6958">
              <w:rPr>
                <w:rFonts w:cstheme="majorHAnsi"/>
                <w:sz w:val="18"/>
                <w:szCs w:val="18"/>
              </w:rPr>
              <w:t>starea</w:t>
            </w:r>
            <w:proofErr w:type="spellEnd"/>
            <w:r w:rsidRPr="001A6958">
              <w:rPr>
                <w:rFonts w:cstheme="majorHAnsi"/>
                <w:sz w:val="18"/>
                <w:szCs w:val="18"/>
              </w:rPr>
              <w:t xml:space="preserve"> </w:t>
            </w:r>
            <w:proofErr w:type="spellStart"/>
            <w:r w:rsidRPr="001A6958">
              <w:rPr>
                <w:rFonts w:cstheme="majorHAnsi"/>
                <w:sz w:val="18"/>
                <w:szCs w:val="18"/>
              </w:rPr>
              <w:t>Sistemului</w:t>
            </w:r>
            <w:proofErr w:type="spellEnd"/>
            <w:r w:rsidRPr="001A6958">
              <w:rPr>
                <w:rFonts w:cstheme="majorHAnsi"/>
                <w:sz w:val="18"/>
                <w:szCs w:val="18"/>
              </w:rPr>
              <w:t xml:space="preserve"> </w:t>
            </w:r>
            <w:proofErr w:type="spellStart"/>
            <w:r w:rsidRPr="001A6958">
              <w:rPr>
                <w:rFonts w:cstheme="majorHAnsi"/>
                <w:sz w:val="18"/>
                <w:szCs w:val="18"/>
              </w:rPr>
              <w:t>Național</w:t>
            </w:r>
            <w:proofErr w:type="spellEnd"/>
            <w:r w:rsidRPr="001A6958">
              <w:rPr>
                <w:rFonts w:cstheme="majorHAnsi"/>
                <w:sz w:val="18"/>
                <w:szCs w:val="18"/>
              </w:rPr>
              <w:t xml:space="preserve"> de </w:t>
            </w:r>
            <w:proofErr w:type="spellStart"/>
            <w:r w:rsidRPr="001A6958">
              <w:rPr>
                <w:rFonts w:cstheme="majorHAnsi"/>
                <w:sz w:val="18"/>
                <w:szCs w:val="18"/>
              </w:rPr>
              <w:t>Gospodărire</w:t>
            </w:r>
            <w:proofErr w:type="spellEnd"/>
            <w:r w:rsidRPr="001A6958">
              <w:rPr>
                <w:rFonts w:cstheme="majorHAnsi"/>
                <w:sz w:val="18"/>
                <w:szCs w:val="18"/>
              </w:rPr>
              <w:t xml:space="preserve"> a </w:t>
            </w:r>
            <w:proofErr w:type="spellStart"/>
            <w:r w:rsidRPr="001A6958">
              <w:rPr>
                <w:rFonts w:cstheme="majorHAnsi"/>
                <w:sz w:val="18"/>
                <w:szCs w:val="18"/>
              </w:rPr>
              <w:t>Apelor</w:t>
            </w:r>
            <w:proofErr w:type="spellEnd"/>
            <w:r w:rsidRPr="001A6958">
              <w:rPr>
                <w:rFonts w:cstheme="majorHAnsi"/>
                <w:sz w:val="18"/>
                <w:szCs w:val="18"/>
              </w:rPr>
              <w:t xml:space="preserve">, </w:t>
            </w:r>
            <w:proofErr w:type="spellStart"/>
            <w:r w:rsidRPr="001A6958">
              <w:rPr>
                <w:rFonts w:cstheme="majorHAnsi"/>
                <w:sz w:val="18"/>
                <w:szCs w:val="18"/>
              </w:rPr>
              <w:t>răspunde</w:t>
            </w:r>
            <w:proofErr w:type="spellEnd"/>
            <w:r w:rsidRPr="001A6958">
              <w:rPr>
                <w:rFonts w:cstheme="majorHAnsi"/>
                <w:sz w:val="18"/>
                <w:szCs w:val="18"/>
              </w:rPr>
              <w:t xml:space="preserve"> de </w:t>
            </w:r>
            <w:proofErr w:type="spellStart"/>
            <w:r w:rsidRPr="001A6958">
              <w:rPr>
                <w:rFonts w:cstheme="majorHAnsi"/>
                <w:sz w:val="18"/>
                <w:szCs w:val="18"/>
              </w:rPr>
              <w:t>informarea</w:t>
            </w:r>
            <w:proofErr w:type="spellEnd"/>
            <w:r w:rsidRPr="001A6958">
              <w:rPr>
                <w:rFonts w:cstheme="majorHAnsi"/>
                <w:sz w:val="18"/>
                <w:szCs w:val="18"/>
              </w:rPr>
              <w:t xml:space="preserve"> </w:t>
            </w:r>
            <w:proofErr w:type="spellStart"/>
            <w:r w:rsidRPr="001A6958">
              <w:rPr>
                <w:rFonts w:cstheme="majorHAnsi"/>
                <w:sz w:val="18"/>
                <w:szCs w:val="18"/>
              </w:rPr>
              <w:t>zilnică</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operativă</w:t>
            </w:r>
            <w:proofErr w:type="spellEnd"/>
            <w:r w:rsidRPr="001A6958">
              <w:rPr>
                <w:rFonts w:cstheme="majorHAnsi"/>
                <w:sz w:val="18"/>
                <w:szCs w:val="18"/>
              </w:rPr>
              <w:t xml:space="preserve"> a </w:t>
            </w:r>
            <w:proofErr w:type="spellStart"/>
            <w:r w:rsidRPr="001A6958">
              <w:rPr>
                <w:rFonts w:cstheme="majorHAnsi"/>
                <w:sz w:val="18"/>
                <w:szCs w:val="18"/>
              </w:rPr>
              <w:t>conducerii</w:t>
            </w:r>
            <w:proofErr w:type="spellEnd"/>
            <w:r w:rsidRPr="001A6958">
              <w:rPr>
                <w:rFonts w:cstheme="majorHAnsi"/>
                <w:sz w:val="18"/>
                <w:szCs w:val="18"/>
              </w:rPr>
              <w:t xml:space="preserve"> </w:t>
            </w:r>
            <w:proofErr w:type="spellStart"/>
            <w:r w:rsidRPr="001A6958">
              <w:rPr>
                <w:rFonts w:cstheme="majorHAnsi"/>
                <w:sz w:val="18"/>
                <w:szCs w:val="18"/>
              </w:rPr>
              <w:t>Administrației</w:t>
            </w:r>
            <w:proofErr w:type="spellEnd"/>
            <w:r w:rsidRPr="001A6958">
              <w:rPr>
                <w:rFonts w:cstheme="majorHAnsi"/>
                <w:sz w:val="18"/>
                <w:szCs w:val="18"/>
              </w:rPr>
              <w:t xml:space="preserve"> </w:t>
            </w:r>
            <w:proofErr w:type="spellStart"/>
            <w:r w:rsidRPr="001A6958">
              <w:rPr>
                <w:rFonts w:cstheme="majorHAnsi"/>
                <w:sz w:val="18"/>
                <w:szCs w:val="18"/>
              </w:rPr>
              <w:t>Naționale</w:t>
            </w:r>
            <w:proofErr w:type="spellEnd"/>
            <w:r w:rsidRPr="001A6958">
              <w:rPr>
                <w:rFonts w:cstheme="majorHAnsi"/>
                <w:sz w:val="18"/>
                <w:szCs w:val="18"/>
              </w:rPr>
              <w:t xml:space="preserve"> „</w:t>
            </w:r>
            <w:proofErr w:type="spellStart"/>
            <w:r w:rsidRPr="001A6958">
              <w:rPr>
                <w:rFonts w:cstheme="majorHAnsi"/>
                <w:sz w:val="18"/>
                <w:szCs w:val="18"/>
              </w:rPr>
              <w:t>Apele</w:t>
            </w:r>
            <w:proofErr w:type="spellEnd"/>
            <w:r w:rsidRPr="001A6958">
              <w:rPr>
                <w:rFonts w:cstheme="majorHAnsi"/>
                <w:sz w:val="18"/>
                <w:szCs w:val="18"/>
              </w:rPr>
              <w:t xml:space="preserve"> </w:t>
            </w:r>
            <w:proofErr w:type="spellStart"/>
            <w:r w:rsidRPr="001A6958">
              <w:rPr>
                <w:rFonts w:cstheme="majorHAnsi"/>
                <w:sz w:val="18"/>
                <w:szCs w:val="18"/>
              </w:rPr>
              <w:t>Române</w:t>
            </w:r>
            <w:proofErr w:type="spellEnd"/>
            <w:r w:rsidRPr="001A6958">
              <w:rPr>
                <w:rFonts w:cstheme="majorHAnsi"/>
                <w:sz w:val="18"/>
                <w:szCs w:val="18"/>
              </w:rPr>
              <w:t>”- ABA – SGA/</w:t>
            </w:r>
            <w:proofErr w:type="gramStart"/>
            <w:r w:rsidRPr="001A6958">
              <w:rPr>
                <w:rFonts w:cstheme="majorHAnsi"/>
                <w:sz w:val="18"/>
                <w:szCs w:val="18"/>
              </w:rPr>
              <w:t xml:space="preserve">SHI  </w:t>
            </w:r>
            <w:proofErr w:type="spellStart"/>
            <w:r w:rsidRPr="001A6958">
              <w:rPr>
                <w:rFonts w:cstheme="majorHAnsi"/>
                <w:sz w:val="18"/>
                <w:szCs w:val="18"/>
              </w:rPr>
              <w:t>și</w:t>
            </w:r>
            <w:proofErr w:type="spellEnd"/>
            <w:proofErr w:type="gramEnd"/>
            <w:r w:rsidRPr="001A6958">
              <w:rPr>
                <w:rFonts w:cstheme="majorHAnsi"/>
                <w:sz w:val="18"/>
                <w:szCs w:val="18"/>
              </w:rPr>
              <w:t xml:space="preserve"> a </w:t>
            </w:r>
            <w:proofErr w:type="spellStart"/>
            <w:r w:rsidRPr="001A6958">
              <w:rPr>
                <w:rFonts w:cstheme="majorHAnsi"/>
                <w:sz w:val="18"/>
                <w:szCs w:val="18"/>
              </w:rPr>
              <w:t>autorităților</w:t>
            </w:r>
            <w:proofErr w:type="spellEnd"/>
            <w:r w:rsidRPr="001A6958">
              <w:rPr>
                <w:rFonts w:cstheme="majorHAnsi"/>
                <w:sz w:val="18"/>
                <w:szCs w:val="18"/>
              </w:rPr>
              <w:t xml:space="preserve"> </w:t>
            </w:r>
            <w:proofErr w:type="spellStart"/>
            <w:r w:rsidRPr="001A6958">
              <w:rPr>
                <w:rFonts w:cstheme="majorHAnsi"/>
                <w:sz w:val="18"/>
                <w:szCs w:val="18"/>
              </w:rPr>
              <w:t>publice</w:t>
            </w:r>
            <w:proofErr w:type="spellEnd"/>
            <w:r w:rsidRPr="001A6958">
              <w:rPr>
                <w:rFonts w:cstheme="majorHAnsi"/>
                <w:sz w:val="18"/>
                <w:szCs w:val="18"/>
              </w:rPr>
              <w:t xml:space="preserve"> centrale </w:t>
            </w:r>
            <w:proofErr w:type="spellStart"/>
            <w:r w:rsidRPr="001A6958">
              <w:rPr>
                <w:rFonts w:cstheme="majorHAnsi"/>
                <w:sz w:val="18"/>
                <w:szCs w:val="18"/>
              </w:rPr>
              <w:t>și</w:t>
            </w:r>
            <w:proofErr w:type="spellEnd"/>
            <w:r w:rsidRPr="001A6958">
              <w:rPr>
                <w:rFonts w:cstheme="majorHAnsi"/>
                <w:sz w:val="18"/>
                <w:szCs w:val="18"/>
              </w:rPr>
              <w:t xml:space="preserve"> locale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dispune</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diminuarea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efectelelor</w:t>
            </w:r>
            <w:proofErr w:type="spellEnd"/>
            <w:r w:rsidRPr="001A6958">
              <w:rPr>
                <w:rFonts w:cstheme="majorHAnsi"/>
                <w:sz w:val="18"/>
                <w:szCs w:val="18"/>
                <w:lang w:val="en-US"/>
              </w:rPr>
              <w:t xml:space="preserve"> negative a </w:t>
            </w:r>
            <w:proofErr w:type="spellStart"/>
            <w:r w:rsidRPr="001A6958">
              <w:rPr>
                <w:rFonts w:cstheme="majorHAnsi"/>
                <w:sz w:val="18"/>
                <w:szCs w:val="18"/>
                <w:lang w:val="en-US"/>
              </w:rPr>
              <w:t>evenimentelor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înregistrate</w:t>
            </w:r>
            <w:proofErr w:type="spellEnd"/>
            <w:r w:rsidRPr="001A6958">
              <w:rPr>
                <w:rFonts w:cstheme="majorHAnsi"/>
                <w:sz w:val="18"/>
                <w:szCs w:val="18"/>
                <w:lang w:val="en-US"/>
              </w:rPr>
              <w:t>.</w:t>
            </w:r>
          </w:p>
          <w:p w14:paraId="23D4113E"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Pentru</w:t>
            </w:r>
            <w:proofErr w:type="spellEnd"/>
            <w:r w:rsidRPr="001A6958">
              <w:rPr>
                <w:rFonts w:cstheme="majorHAnsi"/>
                <w:sz w:val="18"/>
                <w:szCs w:val="18"/>
                <w:lang w:val="en-US"/>
              </w:rPr>
              <w:t xml:space="preserve"> un </w:t>
            </w:r>
            <w:proofErr w:type="spellStart"/>
            <w:r w:rsidRPr="001A6958">
              <w:rPr>
                <w:rFonts w:cstheme="majorHAnsi"/>
                <w:sz w:val="18"/>
                <w:szCs w:val="18"/>
                <w:lang w:val="en-US"/>
              </w:rPr>
              <w:t>proces</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decizional</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impune</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necesarului</w:t>
            </w:r>
            <w:proofErr w:type="spellEnd"/>
            <w:r w:rsidRPr="001A6958">
              <w:rPr>
                <w:rFonts w:cstheme="majorHAnsi"/>
                <w:sz w:val="18"/>
                <w:szCs w:val="18"/>
                <w:lang w:val="en-US"/>
              </w:rPr>
              <w:t xml:space="preserve"> de personal </w:t>
            </w:r>
            <w:proofErr w:type="spellStart"/>
            <w:r w:rsidRPr="001A6958">
              <w:rPr>
                <w:rFonts w:cstheme="majorHAnsi"/>
                <w:sz w:val="18"/>
                <w:szCs w:val="18"/>
                <w:lang w:val="en-US"/>
              </w:rPr>
              <w:t>specalizat</w:t>
            </w:r>
            <w:proofErr w:type="spellEnd"/>
            <w:r w:rsidRPr="001A6958">
              <w:rPr>
                <w:rFonts w:cstheme="majorHAnsi"/>
                <w:sz w:val="18"/>
                <w:szCs w:val="18"/>
                <w:lang w:val="en-US"/>
              </w:rPr>
              <w:t xml:space="preserve"> conform </w:t>
            </w:r>
            <w:proofErr w:type="spellStart"/>
            <w:r w:rsidRPr="001A6958">
              <w:rPr>
                <w:rFonts w:cstheme="majorHAnsi"/>
                <w:sz w:val="18"/>
                <w:szCs w:val="18"/>
                <w:lang w:val="en-US"/>
              </w:rPr>
              <w:t>cerințelor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structurii</w:t>
            </w:r>
            <w:proofErr w:type="spellEnd"/>
            <w:r w:rsidRPr="001A6958">
              <w:rPr>
                <w:rFonts w:cstheme="majorHAnsi"/>
                <w:sz w:val="18"/>
                <w:szCs w:val="18"/>
                <w:lang w:val="en-US"/>
              </w:rPr>
              <w:t xml:space="preserve"> </w:t>
            </w:r>
            <w:proofErr w:type="spellStart"/>
            <w:r w:rsidRPr="001A6958">
              <w:rPr>
                <w:rFonts w:cstheme="majorHAnsi"/>
                <w:sz w:val="18"/>
                <w:szCs w:val="18"/>
                <w:lang w:val="en-US"/>
              </w:rPr>
              <w:t>organizatorice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care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activa</w:t>
            </w:r>
            <w:proofErr w:type="spellEnd"/>
            <w:r w:rsidRPr="001A6958">
              <w:rPr>
                <w:rFonts w:cstheme="majorHAnsi"/>
                <w:sz w:val="18"/>
                <w:szCs w:val="18"/>
                <w:lang w:val="en-US"/>
              </w:rPr>
              <w:t xml:space="preserve">, </w:t>
            </w: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a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operative </w:t>
            </w:r>
            <w:proofErr w:type="spellStart"/>
            <w:r w:rsidRPr="001A6958">
              <w:rPr>
                <w:rFonts w:cstheme="majorHAnsi"/>
                <w:sz w:val="18"/>
                <w:szCs w:val="18"/>
                <w:lang w:val="en-US"/>
              </w:rPr>
              <w:t>dar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pregătirea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continuă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personalului</w:t>
            </w:r>
            <w:proofErr w:type="spellEnd"/>
            <w:r w:rsidRPr="001A6958">
              <w:rPr>
                <w:rFonts w:cstheme="majorHAnsi"/>
                <w:sz w:val="18"/>
                <w:szCs w:val="18"/>
                <w:lang w:val="en-US"/>
              </w:rPr>
              <w:t xml:space="preserve"> existent.</w:t>
            </w:r>
          </w:p>
          <w:p w14:paraId="19A6497F"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Serviciile</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Dispeceratele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existente</w:t>
            </w:r>
            <w:proofErr w:type="spellEnd"/>
            <w:r w:rsidRPr="001A6958">
              <w:rPr>
                <w:rFonts w:cstheme="majorHAnsi"/>
                <w:sz w:val="18"/>
                <w:szCs w:val="18"/>
                <w:lang w:val="en-US"/>
              </w:rPr>
              <w:t xml:space="preserve"> de la ABA/SGA precum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formațiile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operativă</w:t>
            </w:r>
            <w:proofErr w:type="spellEnd"/>
            <w:r w:rsidRPr="001A6958">
              <w:rPr>
                <w:rFonts w:cstheme="majorHAnsi"/>
                <w:sz w:val="18"/>
                <w:szCs w:val="18"/>
                <w:lang w:val="en-US"/>
              </w:rPr>
              <w:t xml:space="preserve"> </w:t>
            </w:r>
            <w:proofErr w:type="spellStart"/>
            <w:r w:rsidRPr="001A6958">
              <w:rPr>
                <w:rFonts w:cstheme="majorHAnsi"/>
                <w:sz w:val="18"/>
                <w:szCs w:val="18"/>
                <w:lang w:val="en-US"/>
              </w:rPr>
              <w:t>trebuie</w:t>
            </w:r>
            <w:proofErr w:type="spellEnd"/>
            <w:r w:rsidRPr="001A6958">
              <w:rPr>
                <w:rFonts w:cstheme="majorHAnsi"/>
                <w:sz w:val="18"/>
                <w:szCs w:val="18"/>
                <w:lang w:val="en-US"/>
              </w:rPr>
              <w:t xml:space="preserve"> consolidate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resurse</w:t>
            </w:r>
            <w:proofErr w:type="spellEnd"/>
            <w:r w:rsidRPr="001A6958">
              <w:rPr>
                <w:rFonts w:cstheme="majorHAnsi"/>
                <w:sz w:val="18"/>
                <w:szCs w:val="18"/>
                <w:lang w:val="en-US"/>
              </w:rPr>
              <w:t xml:space="preserve"> </w:t>
            </w:r>
            <w:proofErr w:type="spellStart"/>
            <w:r w:rsidRPr="001A6958">
              <w:rPr>
                <w:rFonts w:cstheme="majorHAnsi"/>
                <w:sz w:val="18"/>
                <w:szCs w:val="18"/>
                <w:lang w:val="en-US"/>
              </w:rPr>
              <w:t>umane</w:t>
            </w:r>
            <w:proofErr w:type="spellEnd"/>
            <w:r w:rsidRPr="001A6958">
              <w:rPr>
                <w:rFonts w:cstheme="majorHAnsi"/>
                <w:sz w:val="18"/>
                <w:szCs w:val="18"/>
                <w:lang w:val="en-US"/>
              </w:rPr>
              <w:t>:</w:t>
            </w:r>
          </w:p>
          <w:p w14:paraId="1B5E5C0A"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proofErr w:type="gram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proofErr w:type="gramEnd"/>
            <w:r w:rsidRPr="001A6958">
              <w:rPr>
                <w:rFonts w:cstheme="majorHAnsi"/>
                <w:sz w:val="18"/>
                <w:szCs w:val="18"/>
                <w:lang w:val="en-US"/>
              </w:rPr>
              <w:t xml:space="preserv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monitorizare</w:t>
            </w:r>
            <w:proofErr w:type="spellEnd"/>
            <w:r w:rsidRPr="001A6958">
              <w:rPr>
                <w:rFonts w:cstheme="majorHAnsi"/>
                <w:sz w:val="18"/>
                <w:szCs w:val="18"/>
                <w:lang w:val="en-US"/>
              </w:rPr>
              <w:t xml:space="preserve">,  </w:t>
            </w:r>
            <w:proofErr w:type="spellStart"/>
            <w:r w:rsidRPr="001A6958">
              <w:rPr>
                <w:rFonts w:cstheme="majorHAnsi"/>
                <w:sz w:val="18"/>
                <w:szCs w:val="18"/>
                <w:lang w:val="en-US"/>
              </w:rPr>
              <w:t>implementarea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panourilor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vizualizare</w:t>
            </w:r>
            <w:proofErr w:type="spellEnd"/>
            <w:r w:rsidRPr="001A6958">
              <w:rPr>
                <w:rFonts w:cstheme="majorHAnsi"/>
                <w:sz w:val="18"/>
                <w:szCs w:val="18"/>
                <w:lang w:val="en-US"/>
              </w:rPr>
              <w:t xml:space="preserve"> (</w:t>
            </w:r>
            <w:proofErr w:type="spellStart"/>
            <w:r w:rsidRPr="001A6958">
              <w:rPr>
                <w:rFonts w:cstheme="majorHAnsi"/>
                <w:sz w:val="18"/>
                <w:szCs w:val="18"/>
                <w:lang w:val="en-US"/>
              </w:rPr>
              <w:t>monitoare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mari</w:t>
            </w:r>
            <w:proofErr w:type="spellEnd"/>
            <w:r w:rsidRPr="001A6958">
              <w:rPr>
                <w:rFonts w:cstheme="majorHAnsi"/>
                <w:sz w:val="18"/>
                <w:szCs w:val="18"/>
                <w:lang w:val="en-US"/>
              </w:rPr>
              <w:t xml:space="preserve"> </w:t>
            </w:r>
            <w:proofErr w:type="spellStart"/>
            <w:r w:rsidRPr="001A6958">
              <w:rPr>
                <w:rFonts w:cstheme="majorHAnsi"/>
                <w:sz w:val="18"/>
                <w:szCs w:val="18"/>
                <w:lang w:val="en-US"/>
              </w:rPr>
              <w:t>dimensiuni</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capabile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afișeze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w:t>
            </w:r>
            <w:proofErr w:type="spellEnd"/>
            <w:r w:rsidRPr="001A6958">
              <w:rPr>
                <w:rFonts w:cstheme="majorHAnsi"/>
                <w:sz w:val="18"/>
                <w:szCs w:val="18"/>
                <w:lang w:val="en-US"/>
              </w:rPr>
              <w:t xml:space="preserve"> real </w:t>
            </w:r>
            <w:proofErr w:type="spellStart"/>
            <w:r w:rsidRPr="001A6958">
              <w:rPr>
                <w:rFonts w:cstheme="majorHAnsi"/>
                <w:sz w:val="18"/>
                <w:szCs w:val="18"/>
                <w:lang w:val="en-US"/>
              </w:rPr>
              <w:t>toate</w:t>
            </w:r>
            <w:proofErr w:type="spellEnd"/>
            <w:r w:rsidRPr="001A6958">
              <w:rPr>
                <w:rFonts w:cstheme="majorHAnsi"/>
                <w:sz w:val="18"/>
                <w:szCs w:val="18"/>
                <w:lang w:val="en-US"/>
              </w:rPr>
              <w:t xml:space="preserve"> </w:t>
            </w:r>
            <w:proofErr w:type="spellStart"/>
            <w:r w:rsidRPr="001A6958">
              <w:rPr>
                <w:rFonts w:cstheme="majorHAnsi"/>
                <w:sz w:val="18"/>
                <w:szCs w:val="18"/>
                <w:lang w:val="en-US"/>
              </w:rPr>
              <w:t>aplicaţiile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colectarea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automată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datelor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hidrologice</w:t>
            </w:r>
            <w:proofErr w:type="spellEnd"/>
            <w:r w:rsidRPr="001A6958">
              <w:rPr>
                <w:rFonts w:cstheme="majorHAnsi"/>
                <w:sz w:val="18"/>
                <w:szCs w:val="18"/>
                <w:lang w:val="en-US"/>
              </w:rPr>
              <w:t xml:space="preserve"> de la </w:t>
            </w:r>
            <w:proofErr w:type="spellStart"/>
            <w:r w:rsidRPr="001A6958">
              <w:rPr>
                <w:rFonts w:cstheme="majorHAnsi"/>
                <w:sz w:val="18"/>
                <w:szCs w:val="18"/>
                <w:lang w:val="en-US"/>
              </w:rPr>
              <w:t>stațiile</w:t>
            </w:r>
            <w:proofErr w:type="spellEnd"/>
            <w:r w:rsidRPr="001A6958">
              <w:rPr>
                <w:rFonts w:cstheme="majorHAnsi"/>
                <w:sz w:val="18"/>
                <w:szCs w:val="18"/>
                <w:lang w:val="en-US"/>
              </w:rPr>
              <w:t xml:space="preserve"> automate, integrate cu </w:t>
            </w:r>
            <w:proofErr w:type="spellStart"/>
            <w:r w:rsidRPr="001A6958">
              <w:rPr>
                <w:rFonts w:cstheme="majorHAnsi"/>
                <w:sz w:val="18"/>
                <w:szCs w:val="18"/>
                <w:lang w:val="en-US"/>
              </w:rPr>
              <w:t>lumini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avertizare</w:t>
            </w:r>
            <w:proofErr w:type="spellEnd"/>
            <w:r w:rsidRPr="001A6958">
              <w:rPr>
                <w:rFonts w:cstheme="majorHAnsi"/>
                <w:sz w:val="18"/>
                <w:szCs w:val="18"/>
                <w:lang w:val="en-US"/>
              </w:rPr>
              <w:t xml:space="preserve"> </w:t>
            </w:r>
            <w:proofErr w:type="spellStart"/>
            <w:r w:rsidRPr="001A6958">
              <w:rPr>
                <w:rFonts w:cstheme="majorHAnsi"/>
                <w:sz w:val="18"/>
                <w:szCs w:val="18"/>
                <w:lang w:val="en-US"/>
              </w:rPr>
              <w:t>codificate</w:t>
            </w:r>
            <w:proofErr w:type="spellEnd"/>
            <w:r w:rsidRPr="001A6958">
              <w:rPr>
                <w:rFonts w:cstheme="majorHAnsi"/>
                <w:sz w:val="18"/>
                <w:szCs w:val="18"/>
                <w:lang w:val="en-US"/>
              </w:rPr>
              <w:t xml:space="preserve"> ROGV (Rosu, </w:t>
            </w:r>
            <w:proofErr w:type="spellStart"/>
            <w:r w:rsidRPr="001A6958">
              <w:rPr>
                <w:rFonts w:cstheme="majorHAnsi"/>
                <w:sz w:val="18"/>
                <w:szCs w:val="18"/>
                <w:lang w:val="en-US"/>
              </w:rPr>
              <w:t>Portocaliu</w:t>
            </w:r>
            <w:proofErr w:type="spellEnd"/>
            <w:r w:rsidRPr="001A6958">
              <w:rPr>
                <w:rFonts w:cstheme="majorHAnsi"/>
                <w:sz w:val="18"/>
                <w:szCs w:val="18"/>
                <w:lang w:val="en-US"/>
              </w:rPr>
              <w:t>, Galben, Verde),</w:t>
            </w:r>
          </w:p>
          <w:p w14:paraId="0DFDA961"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lang w:val="en-US"/>
              </w:rPr>
              <w:t xml:space="preserv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IT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accesul</w:t>
            </w:r>
            <w:proofErr w:type="spellEnd"/>
            <w:r w:rsidRPr="001A6958">
              <w:rPr>
                <w:rFonts w:cstheme="majorHAnsi"/>
                <w:sz w:val="18"/>
                <w:szCs w:val="18"/>
                <w:lang w:val="en-US"/>
              </w:rPr>
              <w:t xml:space="preserve"> independent, </w:t>
            </w:r>
            <w:proofErr w:type="spellStart"/>
            <w:r w:rsidRPr="001A6958">
              <w:rPr>
                <w:rFonts w:cstheme="majorHAnsi"/>
                <w:sz w:val="18"/>
                <w:szCs w:val="18"/>
                <w:lang w:val="en-US"/>
              </w:rPr>
              <w:t>operarea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backup-</w:t>
            </w:r>
            <w:proofErr w:type="spellStart"/>
            <w:r w:rsidRPr="001A6958">
              <w:rPr>
                <w:rFonts w:cstheme="majorHAnsi"/>
                <w:sz w:val="18"/>
                <w:szCs w:val="18"/>
                <w:lang w:val="en-US"/>
              </w:rPr>
              <w:t>ul</w:t>
            </w:r>
            <w:proofErr w:type="spellEnd"/>
            <w:r w:rsidRPr="001A6958">
              <w:rPr>
                <w:rFonts w:cstheme="majorHAnsi"/>
                <w:sz w:val="18"/>
                <w:szCs w:val="18"/>
                <w:lang w:val="en-US"/>
              </w:rPr>
              <w:t xml:space="preserve"> </w:t>
            </w:r>
            <w:proofErr w:type="spellStart"/>
            <w:r w:rsidRPr="001A6958">
              <w:rPr>
                <w:rFonts w:cstheme="majorHAnsi"/>
                <w:sz w:val="18"/>
                <w:szCs w:val="18"/>
                <w:lang w:val="en-US"/>
              </w:rPr>
              <w:t>tuturor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sistemelor</w:t>
            </w:r>
            <w:proofErr w:type="spellEnd"/>
            <w:r w:rsidRPr="001A6958">
              <w:rPr>
                <w:rFonts w:cstheme="majorHAnsi"/>
                <w:sz w:val="18"/>
                <w:szCs w:val="18"/>
                <w:lang w:val="en-US"/>
              </w:rPr>
              <w:t xml:space="preserve"> create conform 3a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3b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ANAR- ABA -SGA.</w:t>
            </w:r>
            <w:r w:rsidRPr="001A6958" w:rsidDel="00684DB8">
              <w:rPr>
                <w:rFonts w:cstheme="majorHAnsi"/>
                <w:sz w:val="18"/>
                <w:szCs w:val="18"/>
                <w:lang w:val="en-US"/>
              </w:rPr>
              <w:t xml:space="preserve"> </w:t>
            </w:r>
          </w:p>
          <w:p w14:paraId="57579520"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Recrutarea</w:t>
            </w:r>
            <w:proofErr w:type="spellEnd"/>
            <w:r w:rsidRPr="001A6958">
              <w:rPr>
                <w:rFonts w:cstheme="majorHAnsi"/>
                <w:sz w:val="18"/>
                <w:szCs w:val="18"/>
                <w:lang w:val="en-US"/>
              </w:rPr>
              <w:t xml:space="preserve"> de personal 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operative </w:t>
            </w:r>
            <w:proofErr w:type="spellStart"/>
            <w:r w:rsidRPr="001A6958">
              <w:rPr>
                <w:rFonts w:cstheme="majorHAnsi"/>
                <w:sz w:val="18"/>
                <w:szCs w:val="18"/>
                <w:lang w:val="en-US"/>
              </w:rPr>
              <w:t>inainte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manifestarea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deficitului</w:t>
            </w:r>
            <w:proofErr w:type="spellEnd"/>
            <w:r w:rsidRPr="001A6958">
              <w:rPr>
                <w:rFonts w:cstheme="majorHAnsi"/>
                <w:sz w:val="18"/>
                <w:szCs w:val="18"/>
                <w:lang w:val="en-US"/>
              </w:rPr>
              <w:t xml:space="preserve"> de personal.</w:t>
            </w:r>
          </w:p>
          <w:p w14:paraId="5600D0E1"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en-US"/>
              </w:rPr>
            </w:pPr>
            <w:proofErr w:type="spellStart"/>
            <w:r w:rsidRPr="001A6958">
              <w:rPr>
                <w:rFonts w:cstheme="majorHAnsi"/>
                <w:sz w:val="18"/>
                <w:szCs w:val="18"/>
                <w:lang w:val="en-US"/>
              </w:rPr>
              <w:t>Revizuirea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legislației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vederea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reglementării</w:t>
            </w:r>
            <w:proofErr w:type="spellEnd"/>
            <w:r w:rsidRPr="001A6958">
              <w:rPr>
                <w:rFonts w:cstheme="majorHAnsi"/>
                <w:sz w:val="18"/>
                <w:szCs w:val="18"/>
                <w:lang w:val="en-US"/>
              </w:rPr>
              <w:t xml:space="preserve"> </w:t>
            </w:r>
            <w:proofErr w:type="spellStart"/>
            <w:r w:rsidRPr="001A6958">
              <w:rPr>
                <w:rFonts w:cstheme="majorHAnsi"/>
                <w:sz w:val="18"/>
                <w:szCs w:val="18"/>
                <w:lang w:val="en-US"/>
              </w:rPr>
              <w:t>activității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desfășurate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personalul</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AN </w:t>
            </w:r>
            <w:proofErr w:type="spellStart"/>
            <w:r w:rsidRPr="001A6958">
              <w:rPr>
                <w:rFonts w:cstheme="majorHAnsi"/>
                <w:sz w:val="18"/>
                <w:szCs w:val="18"/>
                <w:lang w:val="en-US"/>
              </w:rPr>
              <w:t>Apele</w:t>
            </w:r>
            <w:proofErr w:type="spellEnd"/>
            <w:r w:rsidRPr="001A6958">
              <w:rPr>
                <w:rFonts w:cstheme="majorHAnsi"/>
                <w:sz w:val="18"/>
                <w:szCs w:val="18"/>
                <w:lang w:val="en-US"/>
              </w:rPr>
              <w:t xml:space="preserve"> </w:t>
            </w:r>
            <w:proofErr w:type="spellStart"/>
            <w:r w:rsidRPr="001A6958">
              <w:rPr>
                <w:rFonts w:cstheme="majorHAnsi"/>
                <w:sz w:val="18"/>
                <w:szCs w:val="18"/>
                <w:lang w:val="en-US"/>
              </w:rPr>
              <w:t>Române</w:t>
            </w:r>
            <w:proofErr w:type="spellEnd"/>
            <w:r w:rsidRPr="001A6958">
              <w:rPr>
                <w:rFonts w:cstheme="majorHAnsi"/>
                <w:sz w:val="18"/>
                <w:szCs w:val="18"/>
                <w:lang w:val="en-US"/>
              </w:rPr>
              <w:t>.</w:t>
            </w:r>
          </w:p>
        </w:tc>
      </w:tr>
      <w:tr w:rsidR="00DD21C9" w:rsidRPr="00484AE3" w14:paraId="793B692A" w14:textId="77777777" w:rsidTr="00A6410B">
        <w:trPr>
          <w:cantSplit/>
        </w:trPr>
        <w:tc>
          <w:tcPr>
            <w:tcW w:w="1560" w:type="dxa"/>
            <w:hideMark/>
          </w:tcPr>
          <w:p w14:paraId="34FABA1C"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Beneficii</w:t>
            </w:r>
            <w:proofErr w:type="spellEnd"/>
          </w:p>
        </w:tc>
        <w:tc>
          <w:tcPr>
            <w:tcW w:w="8363" w:type="dxa"/>
            <w:hideMark/>
          </w:tcPr>
          <w:p w14:paraId="11C2A01D" w14:textId="3F9BB0C2"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Creşterea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capacităţii</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echipelor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conduce la un management al </w:t>
            </w:r>
            <w:proofErr w:type="spellStart"/>
            <w:r w:rsidRPr="001A6958">
              <w:rPr>
                <w:rFonts w:cstheme="majorHAnsi"/>
                <w:sz w:val="18"/>
                <w:szCs w:val="18"/>
                <w:lang w:val="en-US"/>
              </w:rPr>
              <w:t>riscului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decizional</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proofErr w:type="gramStart"/>
            <w:r w:rsidRPr="001A6958">
              <w:rPr>
                <w:rFonts w:cstheme="majorHAnsi"/>
                <w:sz w:val="18"/>
                <w:szCs w:val="18"/>
                <w:lang w:val="en-US"/>
              </w:rPr>
              <w:t>eficient</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asigură</w:t>
            </w:r>
            <w:proofErr w:type="spellEnd"/>
            <w:proofErr w:type="gramEnd"/>
            <w:r w:rsidRPr="001A6958">
              <w:rPr>
                <w:rFonts w:cstheme="majorHAnsi"/>
                <w:sz w:val="18"/>
                <w:szCs w:val="18"/>
                <w:lang w:val="en-US"/>
              </w:rPr>
              <w:t xml:space="preserve"> un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partea</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formațiilor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operative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AN </w:t>
            </w:r>
            <w:proofErr w:type="spellStart"/>
            <w:r w:rsidRPr="001A6958">
              <w:rPr>
                <w:rFonts w:cstheme="majorHAnsi"/>
                <w:sz w:val="18"/>
                <w:szCs w:val="18"/>
                <w:lang w:val="en-US"/>
              </w:rPr>
              <w:t>Apele</w:t>
            </w:r>
            <w:proofErr w:type="spellEnd"/>
            <w:r w:rsidRPr="001A6958">
              <w:rPr>
                <w:rFonts w:cstheme="majorHAnsi"/>
                <w:sz w:val="18"/>
                <w:szCs w:val="18"/>
                <w:lang w:val="en-US"/>
              </w:rPr>
              <w:t xml:space="preserve"> </w:t>
            </w:r>
            <w:proofErr w:type="spellStart"/>
            <w:r w:rsidRPr="001A6958">
              <w:rPr>
                <w:rFonts w:cstheme="majorHAnsi"/>
                <w:sz w:val="18"/>
                <w:szCs w:val="18"/>
                <w:lang w:val="en-US"/>
              </w:rPr>
              <w:t>Române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Unităţilor</w:t>
            </w:r>
            <w:proofErr w:type="spellEnd"/>
            <w:r w:rsidRPr="001A6958">
              <w:rPr>
                <w:rFonts w:cstheme="majorHAnsi"/>
                <w:sz w:val="18"/>
                <w:szCs w:val="18"/>
                <w:lang w:val="en-US"/>
              </w:rPr>
              <w:t xml:space="preserve"> operative </w:t>
            </w:r>
            <w:proofErr w:type="spellStart"/>
            <w:r w:rsidR="00082C7B">
              <w:rPr>
                <w:rFonts w:cstheme="majorHAnsi"/>
                <w:sz w:val="18"/>
                <w:szCs w:val="18"/>
                <w:lang w:val="en-US"/>
              </w:rPr>
              <w:t>specializate</w:t>
            </w:r>
            <w:proofErr w:type="spellEnd"/>
            <w:r w:rsidR="00082C7B">
              <w:rPr>
                <w:rFonts w:cstheme="majorHAnsi"/>
                <w:sz w:val="18"/>
                <w:szCs w:val="18"/>
                <w:lang w:val="en-US"/>
              </w:rPr>
              <w:t xml:space="preserve"> </w:t>
            </w:r>
            <w:r w:rsidRPr="001A6958">
              <w:rPr>
                <w:rFonts w:cstheme="majorHAnsi"/>
                <w:sz w:val="18"/>
                <w:szCs w:val="18"/>
                <w:lang w:val="en-US"/>
              </w:rPr>
              <w:t xml:space="preserve">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I</w:t>
            </w:r>
            <w:r w:rsidR="00082C7B">
              <w:rPr>
                <w:rFonts w:cstheme="majorHAnsi"/>
                <w:sz w:val="18"/>
                <w:szCs w:val="18"/>
                <w:lang w:val="en-US"/>
              </w:rPr>
              <w:t>G</w:t>
            </w:r>
            <w:r w:rsidRPr="001A6958">
              <w:rPr>
                <w:rFonts w:cstheme="majorHAnsi"/>
                <w:sz w:val="18"/>
                <w:szCs w:val="18"/>
                <w:lang w:val="en-US"/>
              </w:rPr>
              <w:t>SU.</w:t>
            </w:r>
          </w:p>
          <w:p w14:paraId="72852723" w14:textId="77777777" w:rsidR="00DD21C9" w:rsidRPr="003C5BA1" w:rsidRDefault="00DD21C9" w:rsidP="00074362">
            <w:pPr>
              <w:pStyle w:val="ListParagraph"/>
              <w:numPr>
                <w:ilvl w:val="0"/>
                <w:numId w:val="152"/>
              </w:numPr>
              <w:autoSpaceDN w:val="0"/>
              <w:spacing w:before="0" w:after="0"/>
              <w:ind w:left="316"/>
              <w:jc w:val="both"/>
              <w:textAlignment w:val="baseline"/>
              <w:rPr>
                <w:rFonts w:ascii="Calibri" w:hAnsi="Calibri" w:cstheme="minorHAnsi"/>
                <w:lang w:val="en-US"/>
              </w:rPr>
            </w:pPr>
            <w:proofErr w:type="spellStart"/>
            <w:r w:rsidRPr="001A6958">
              <w:rPr>
                <w:rFonts w:cstheme="majorHAnsi"/>
                <w:sz w:val="18"/>
                <w:szCs w:val="18"/>
                <w:lang w:val="en-US"/>
              </w:rPr>
              <w:t>Pregătirea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permanentă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personalului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conduce la </w:t>
            </w: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efectelor</w:t>
            </w:r>
            <w:proofErr w:type="spellEnd"/>
            <w:r w:rsidRPr="001A6958">
              <w:rPr>
                <w:rFonts w:cstheme="majorHAnsi"/>
                <w:sz w:val="18"/>
                <w:szCs w:val="18"/>
                <w:lang w:val="en-US"/>
              </w:rPr>
              <w:t xml:space="preserve"> negative </w:t>
            </w:r>
            <w:proofErr w:type="spellStart"/>
            <w:r w:rsidRPr="001A6958">
              <w:rPr>
                <w:rFonts w:cstheme="majorHAnsi"/>
                <w:sz w:val="18"/>
                <w:szCs w:val="18"/>
                <w:lang w:val="en-US"/>
              </w:rPr>
              <w:t>înregistrate</w:t>
            </w:r>
            <w:proofErr w:type="spellEnd"/>
            <w:r w:rsidRPr="001A6958">
              <w:rPr>
                <w:rFonts w:cstheme="majorHAnsi"/>
                <w:sz w:val="18"/>
                <w:szCs w:val="18"/>
                <w:lang w:val="en-US"/>
              </w:rPr>
              <w:t xml:space="preserve"> ca </w:t>
            </w:r>
            <w:proofErr w:type="spellStart"/>
            <w:r w:rsidRPr="001A6958">
              <w:rPr>
                <w:rFonts w:cstheme="majorHAnsi"/>
                <w:sz w:val="18"/>
                <w:szCs w:val="18"/>
                <w:lang w:val="en-US"/>
              </w:rPr>
              <w:t>urmare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producerii</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materiale</w:t>
            </w:r>
            <w:proofErr w:type="spellEnd"/>
            <w:r w:rsidRPr="001A6958">
              <w:rPr>
                <w:rFonts w:cstheme="majorHAnsi"/>
                <w:sz w:val="18"/>
                <w:szCs w:val="18"/>
                <w:lang w:val="en-US"/>
              </w:rPr>
              <w:t xml:space="preserve">, </w:t>
            </w:r>
            <w:proofErr w:type="spellStart"/>
            <w:r w:rsidRPr="001A6958">
              <w:rPr>
                <w:rFonts w:cstheme="majorHAnsi"/>
                <w:sz w:val="18"/>
                <w:szCs w:val="18"/>
                <w:lang w:val="en-US"/>
              </w:rPr>
              <w:t>evitarea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pierderilor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vieți</w:t>
            </w:r>
            <w:proofErr w:type="spellEnd"/>
            <w:r w:rsidRPr="001A6958">
              <w:rPr>
                <w:rFonts w:cstheme="majorHAnsi"/>
                <w:sz w:val="18"/>
                <w:szCs w:val="18"/>
                <w:lang w:val="en-US"/>
              </w:rPr>
              <w:t xml:space="preserve"> </w:t>
            </w:r>
            <w:proofErr w:type="spellStart"/>
            <w:r w:rsidRPr="001A6958">
              <w:rPr>
                <w:rFonts w:cstheme="majorHAnsi"/>
                <w:sz w:val="18"/>
                <w:szCs w:val="18"/>
                <w:lang w:val="en-US"/>
              </w:rPr>
              <w:t>omenești</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sprijin</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comunitar</w:t>
            </w:r>
            <w:proofErr w:type="spellEnd"/>
            <w:r w:rsidRPr="001A6958">
              <w:rPr>
                <w:rFonts w:cstheme="majorHAnsi"/>
                <w:sz w:val="18"/>
                <w:szCs w:val="18"/>
                <w:lang w:val="en-US"/>
              </w:rPr>
              <w:t>)</w:t>
            </w:r>
          </w:p>
        </w:tc>
      </w:tr>
      <w:tr w:rsidR="00DD21C9" w:rsidRPr="001A6958" w14:paraId="3D150D00" w14:textId="77777777" w:rsidTr="00A6410B">
        <w:trPr>
          <w:cantSplit/>
          <w:trHeight w:val="70"/>
        </w:trPr>
        <w:tc>
          <w:tcPr>
            <w:tcW w:w="1560" w:type="dxa"/>
            <w:shd w:val="clear" w:color="auto" w:fill="auto"/>
            <w:hideMark/>
          </w:tcPr>
          <w:p w14:paraId="773E6F68"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3144F26D"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6b</w:t>
            </w:r>
          </w:p>
        </w:tc>
      </w:tr>
      <w:tr w:rsidR="00DD21C9" w:rsidRPr="001A6958" w14:paraId="174A3935" w14:textId="77777777" w:rsidTr="00A6410B">
        <w:trPr>
          <w:cantSplit/>
          <w:trHeight w:val="70"/>
        </w:trPr>
        <w:tc>
          <w:tcPr>
            <w:tcW w:w="1560" w:type="dxa"/>
            <w:shd w:val="clear" w:color="auto" w:fill="auto"/>
            <w:hideMark/>
          </w:tcPr>
          <w:p w14:paraId="6BA084D3"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08148BF7"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Creşterea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capacităţii</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Centrelor</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Intervenție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Rapidă</w:t>
            </w:r>
            <w:proofErr w:type="spellEnd"/>
            <w:r w:rsidRPr="001A6958">
              <w:rPr>
                <w:rFonts w:cstheme="majorHAnsi"/>
                <w:b/>
                <w:bCs/>
                <w:sz w:val="18"/>
                <w:szCs w:val="18"/>
                <w:lang w:val="en-US"/>
              </w:rPr>
              <w:t xml:space="preserve"> </w:t>
            </w:r>
          </w:p>
        </w:tc>
      </w:tr>
      <w:tr w:rsidR="00DD21C9" w:rsidRPr="001A6958" w14:paraId="72953ABE" w14:textId="77777777" w:rsidTr="00A6410B">
        <w:trPr>
          <w:cantSplit/>
          <w:trHeight w:val="70"/>
        </w:trPr>
        <w:tc>
          <w:tcPr>
            <w:tcW w:w="1560" w:type="dxa"/>
            <w:shd w:val="clear" w:color="auto" w:fill="auto"/>
          </w:tcPr>
          <w:p w14:paraId="15815BC1"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1EA9C91E"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M44- RO54, M41-RO45, M41-RO44</w:t>
            </w:r>
          </w:p>
        </w:tc>
      </w:tr>
      <w:tr w:rsidR="00DD21C9" w:rsidRPr="00266AA1" w14:paraId="5EE74978" w14:textId="77777777" w:rsidTr="00A6410B">
        <w:trPr>
          <w:cantSplit/>
        </w:trPr>
        <w:tc>
          <w:tcPr>
            <w:tcW w:w="1560" w:type="dxa"/>
            <w:hideMark/>
          </w:tcPr>
          <w:p w14:paraId="61FB89BA"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09DF8468"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Creșterea capacității de răspuns a ANAR (Centrele de Intervenție Rapidă)</w:t>
            </w:r>
          </w:p>
        </w:tc>
      </w:tr>
      <w:tr w:rsidR="00DD21C9" w:rsidRPr="00484AE3" w14:paraId="7CCAAC48" w14:textId="77777777" w:rsidTr="00A6410B">
        <w:trPr>
          <w:cantSplit/>
        </w:trPr>
        <w:tc>
          <w:tcPr>
            <w:tcW w:w="1560" w:type="dxa"/>
            <w:hideMark/>
          </w:tcPr>
          <w:p w14:paraId="69FA6991" w14:textId="77777777" w:rsidR="00DD21C9" w:rsidRPr="00484AE3" w:rsidRDefault="00DD21C9"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lastRenderedPageBreak/>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46B0CBDF"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Rețeaua</w:t>
            </w:r>
            <w:proofErr w:type="spellEnd"/>
            <w:r w:rsidRPr="001A6958">
              <w:rPr>
                <w:rFonts w:cstheme="majorHAnsi"/>
                <w:sz w:val="18"/>
                <w:szCs w:val="18"/>
                <w:lang w:val="en-US"/>
              </w:rPr>
              <w:t xml:space="preserve"> </w:t>
            </w:r>
            <w:proofErr w:type="spellStart"/>
            <w:r w:rsidRPr="001A6958">
              <w:rPr>
                <w:rFonts w:cstheme="majorHAnsi"/>
                <w:sz w:val="18"/>
                <w:szCs w:val="18"/>
                <w:lang w:val="en-US"/>
              </w:rPr>
              <w:t>actuală</w:t>
            </w:r>
            <w:proofErr w:type="spellEnd"/>
            <w:r w:rsidRPr="001A6958">
              <w:rPr>
                <w:rFonts w:cstheme="majorHAnsi"/>
                <w:sz w:val="18"/>
                <w:szCs w:val="18"/>
                <w:lang w:val="en-US"/>
              </w:rPr>
              <w:t xml:space="preserve"> de 23 de Centre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Rapidă</w:t>
            </w:r>
            <w:proofErr w:type="spellEnd"/>
            <w:r w:rsidRPr="001A6958">
              <w:rPr>
                <w:rFonts w:cstheme="majorHAnsi"/>
                <w:sz w:val="18"/>
                <w:szCs w:val="18"/>
                <w:lang w:val="en-US"/>
              </w:rPr>
              <w:t xml:space="preserve"> </w:t>
            </w:r>
            <w:proofErr w:type="spellStart"/>
            <w:r w:rsidRPr="001A6958">
              <w:rPr>
                <w:rFonts w:cstheme="majorHAnsi"/>
                <w:sz w:val="18"/>
                <w:szCs w:val="18"/>
                <w:lang w:val="en-US"/>
              </w:rPr>
              <w:t>realizată</w:t>
            </w:r>
            <w:proofErr w:type="spellEnd"/>
            <w:r w:rsidRPr="001A6958">
              <w:rPr>
                <w:rFonts w:cstheme="majorHAnsi"/>
                <w:sz w:val="18"/>
                <w:szCs w:val="18"/>
                <w:lang w:val="en-US"/>
              </w:rPr>
              <w:t xml:space="preserve"> de ANAR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obiectivul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investiții</w:t>
            </w:r>
            <w:proofErr w:type="spellEnd"/>
            <w:r w:rsidRPr="001A6958">
              <w:rPr>
                <w:rFonts w:cstheme="majorHAnsi"/>
                <w:sz w:val="18"/>
                <w:szCs w:val="18"/>
                <w:lang w:val="en-US"/>
              </w:rPr>
              <w:t xml:space="preserve"> 2 al </w:t>
            </w:r>
            <w:proofErr w:type="spellStart"/>
            <w:r w:rsidRPr="001A6958">
              <w:rPr>
                <w:rFonts w:cstheme="majorHAnsi"/>
                <w:sz w:val="18"/>
                <w:szCs w:val="18"/>
                <w:lang w:val="en-US"/>
              </w:rPr>
              <w:t>proiectului</w:t>
            </w:r>
            <w:proofErr w:type="spellEnd"/>
            <w:r w:rsidRPr="001A6958">
              <w:rPr>
                <w:rFonts w:cstheme="majorHAnsi"/>
                <w:sz w:val="18"/>
                <w:szCs w:val="18"/>
                <w:lang w:val="en-US"/>
              </w:rPr>
              <w:t xml:space="preserve"> WATMAN (</w:t>
            </w:r>
            <w:proofErr w:type="spellStart"/>
            <w:r w:rsidRPr="001A6958">
              <w:rPr>
                <w:rFonts w:cstheme="majorHAnsi"/>
                <w:sz w:val="18"/>
                <w:szCs w:val="18"/>
                <w:lang w:val="en-US"/>
              </w:rPr>
              <w:t>aprobat</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HG 1171/2006) </w:t>
            </w:r>
            <w:proofErr w:type="spellStart"/>
            <w:r w:rsidRPr="001A6958">
              <w:rPr>
                <w:rFonts w:cstheme="majorHAnsi"/>
                <w:sz w:val="18"/>
                <w:szCs w:val="18"/>
                <w:lang w:val="en-US"/>
              </w:rPr>
              <w:t>și</w:t>
            </w:r>
            <w:proofErr w:type="spellEnd"/>
            <w:r w:rsidRPr="001A6958">
              <w:rPr>
                <w:rFonts w:cstheme="majorHAnsi"/>
                <w:sz w:val="18"/>
                <w:szCs w:val="18"/>
                <w:lang w:val="en-US"/>
              </w:rPr>
              <w:t xml:space="preserve">-a </w:t>
            </w:r>
            <w:proofErr w:type="spellStart"/>
            <w:r w:rsidRPr="001A6958">
              <w:rPr>
                <w:rFonts w:cstheme="majorHAnsi"/>
                <w:sz w:val="18"/>
                <w:szCs w:val="18"/>
                <w:lang w:val="en-US"/>
              </w:rPr>
              <w:t>dovedit</w:t>
            </w:r>
            <w:proofErr w:type="spellEnd"/>
            <w:r w:rsidRPr="001A6958">
              <w:rPr>
                <w:rFonts w:cstheme="majorHAnsi"/>
                <w:sz w:val="18"/>
                <w:szCs w:val="18"/>
                <w:lang w:val="en-US"/>
              </w:rPr>
              <w:t xml:space="preserve"> </w:t>
            </w:r>
            <w:proofErr w:type="spellStart"/>
            <w:r w:rsidRPr="001A6958">
              <w:rPr>
                <w:rFonts w:cstheme="majorHAnsi"/>
                <w:sz w:val="18"/>
                <w:szCs w:val="18"/>
                <w:lang w:val="en-US"/>
              </w:rPr>
              <w:t>importanța</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gramStart"/>
            <w:r w:rsidRPr="001A6958">
              <w:rPr>
                <w:rFonts w:cstheme="majorHAnsi"/>
                <w:sz w:val="18"/>
                <w:szCs w:val="18"/>
                <w:lang w:val="en-US"/>
              </w:rPr>
              <w:t>a</w:t>
            </w:r>
            <w:proofErr w:type="gramEnd"/>
            <w:r w:rsidRPr="001A6958">
              <w:rPr>
                <w:rFonts w:cstheme="majorHAnsi"/>
                <w:sz w:val="18"/>
                <w:szCs w:val="18"/>
                <w:lang w:val="en-US"/>
              </w:rPr>
              <w:t xml:space="preserve"> </w:t>
            </w:r>
            <w:proofErr w:type="spellStart"/>
            <w:r w:rsidRPr="001A6958">
              <w:rPr>
                <w:rFonts w:cstheme="majorHAnsi"/>
                <w:sz w:val="18"/>
                <w:szCs w:val="18"/>
                <w:lang w:val="en-US"/>
              </w:rPr>
              <w:t>oferi</w:t>
            </w:r>
            <w:proofErr w:type="spellEnd"/>
            <w:r w:rsidRPr="001A6958">
              <w:rPr>
                <w:rFonts w:cstheme="majorHAnsi"/>
                <w:sz w:val="18"/>
                <w:szCs w:val="18"/>
                <w:lang w:val="en-US"/>
              </w:rPr>
              <w:t xml:space="preserve"> un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efectiv</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managementul</w:t>
            </w:r>
            <w:proofErr w:type="spellEnd"/>
            <w:r w:rsidRPr="001A6958">
              <w:rPr>
                <w:rFonts w:cstheme="majorHAnsi"/>
                <w:sz w:val="18"/>
                <w:szCs w:val="18"/>
                <w:lang w:val="en-US"/>
              </w:rPr>
              <w:t xml:space="preserve"> </w:t>
            </w:r>
            <w:proofErr w:type="spellStart"/>
            <w:r w:rsidRPr="001A6958">
              <w:rPr>
                <w:rFonts w:cstheme="majorHAnsi"/>
                <w:sz w:val="18"/>
                <w:szCs w:val="18"/>
                <w:lang w:val="en-US"/>
              </w:rPr>
              <w:t>riscului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toate</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România</w:t>
            </w:r>
            <w:proofErr w:type="spellEnd"/>
            <w:r w:rsidRPr="001A6958">
              <w:rPr>
                <w:rFonts w:cstheme="majorHAnsi"/>
                <w:sz w:val="18"/>
                <w:szCs w:val="18"/>
                <w:lang w:val="en-US"/>
              </w:rPr>
              <w:t xml:space="preserve">. </w:t>
            </w:r>
          </w:p>
          <w:p w14:paraId="078A0EF2"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creșterea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eficienței</w:t>
            </w:r>
            <w:proofErr w:type="spellEnd"/>
            <w:r w:rsidRPr="001A6958">
              <w:rPr>
                <w:rFonts w:cstheme="majorHAnsi"/>
                <w:sz w:val="18"/>
                <w:szCs w:val="18"/>
                <w:lang w:val="en-US"/>
              </w:rPr>
              <w:t xml:space="preserve">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necesară</w:t>
            </w:r>
            <w:proofErr w:type="spellEnd"/>
            <w:r w:rsidRPr="001A6958">
              <w:rPr>
                <w:rFonts w:cstheme="majorHAnsi"/>
                <w:sz w:val="18"/>
                <w:szCs w:val="18"/>
                <w:lang w:val="en-US"/>
              </w:rPr>
              <w:t xml:space="preserve"> o capacitate </w:t>
            </w:r>
            <w:proofErr w:type="spellStart"/>
            <w:r w:rsidRPr="001A6958">
              <w:rPr>
                <w:rFonts w:cstheme="majorHAnsi"/>
                <w:sz w:val="18"/>
                <w:szCs w:val="18"/>
                <w:lang w:val="en-US"/>
              </w:rPr>
              <w:t>sporită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ceea</w:t>
            </w:r>
            <w:proofErr w:type="spellEnd"/>
            <w:r w:rsidRPr="001A6958">
              <w:rPr>
                <w:rFonts w:cstheme="majorHAnsi"/>
                <w:sz w:val="18"/>
                <w:szCs w:val="18"/>
                <w:lang w:val="en-US"/>
              </w:rPr>
              <w:t xml:space="preserve"> </w:t>
            </w:r>
            <w:proofErr w:type="spellStart"/>
            <w:r w:rsidRPr="001A6958">
              <w:rPr>
                <w:rFonts w:cstheme="majorHAnsi"/>
                <w:sz w:val="18"/>
                <w:szCs w:val="18"/>
                <w:lang w:val="en-US"/>
              </w:rPr>
              <w:t>ce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privește</w:t>
            </w:r>
            <w:proofErr w:type="spellEnd"/>
            <w:r w:rsidRPr="001A6958">
              <w:rPr>
                <w:rFonts w:cstheme="majorHAnsi"/>
                <w:sz w:val="18"/>
                <w:szCs w:val="18"/>
                <w:lang w:val="en-US"/>
              </w:rPr>
              <w:t xml:space="preserve"> </w:t>
            </w:r>
            <w:proofErr w:type="spellStart"/>
            <w:r w:rsidRPr="001A6958">
              <w:rPr>
                <w:rFonts w:cstheme="majorHAnsi"/>
                <w:sz w:val="18"/>
                <w:szCs w:val="18"/>
                <w:lang w:val="en-US"/>
              </w:rPr>
              <w:t>mijloacele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forțele</w:t>
            </w:r>
            <w:proofErr w:type="spellEnd"/>
            <w:r w:rsidRPr="001A6958">
              <w:rPr>
                <w:rFonts w:cstheme="majorHAnsi"/>
                <w:sz w:val="18"/>
                <w:szCs w:val="18"/>
                <w:lang w:val="en-US"/>
              </w:rPr>
              <w:t xml:space="preserve"> de </w:t>
            </w:r>
            <w:proofErr w:type="spellStart"/>
            <w:proofErr w:type="gram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proofErr w:type="gramEnd"/>
            <w:r w:rsidRPr="001A6958">
              <w:rPr>
                <w:rFonts w:cstheme="majorHAnsi"/>
                <w:sz w:val="18"/>
                <w:szCs w:val="18"/>
                <w:lang w:val="en-US"/>
              </w:rPr>
              <w:t xml:space="preserve"> a </w:t>
            </w:r>
            <w:proofErr w:type="spellStart"/>
            <w:r w:rsidRPr="001A6958">
              <w:rPr>
                <w:rFonts w:cstheme="majorHAnsi"/>
                <w:sz w:val="18"/>
                <w:szCs w:val="18"/>
                <w:lang w:val="en-US"/>
              </w:rPr>
              <w:t>asigura</w:t>
            </w:r>
            <w:proofErr w:type="spellEnd"/>
            <w:r w:rsidRPr="001A6958">
              <w:rPr>
                <w:rFonts w:cstheme="majorHAnsi"/>
                <w:sz w:val="18"/>
                <w:szCs w:val="18"/>
                <w:lang w:val="en-US"/>
              </w:rPr>
              <w:t xml:space="preserve"> o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optimă</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primă</w:t>
            </w:r>
            <w:proofErr w:type="spellEnd"/>
            <w:r w:rsidRPr="001A6958">
              <w:rPr>
                <w:rFonts w:cstheme="majorHAnsi"/>
                <w:sz w:val="18"/>
                <w:szCs w:val="18"/>
                <w:lang w:val="en-US"/>
              </w:rPr>
              <w:t xml:space="preserve"> </w:t>
            </w:r>
            <w:proofErr w:type="spellStart"/>
            <w:r w:rsidRPr="001A6958">
              <w:rPr>
                <w:rFonts w:cstheme="majorHAnsi"/>
                <w:sz w:val="18"/>
                <w:szCs w:val="18"/>
                <w:lang w:val="en-US"/>
              </w:rPr>
              <w:t>fază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asupra</w:t>
            </w:r>
            <w:proofErr w:type="spellEnd"/>
            <w:r w:rsidRPr="001A6958">
              <w:rPr>
                <w:rFonts w:cstheme="majorHAnsi"/>
                <w:sz w:val="18"/>
                <w:szCs w:val="18"/>
                <w:lang w:val="en-US"/>
              </w:rPr>
              <w:t xml:space="preserve"> </w:t>
            </w:r>
            <w:proofErr w:type="spellStart"/>
            <w:r w:rsidRPr="001A6958">
              <w:rPr>
                <w:rFonts w:cstheme="majorHAnsi"/>
                <w:sz w:val="18"/>
                <w:szCs w:val="18"/>
                <w:lang w:val="en-US"/>
              </w:rPr>
              <w:t>lucrărilor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hidrotehnice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administrare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parte</w:t>
            </w:r>
            <w:proofErr w:type="spellEnd"/>
            <w:r w:rsidRPr="001A6958">
              <w:rPr>
                <w:rFonts w:cstheme="majorHAnsi"/>
                <w:sz w:val="18"/>
                <w:szCs w:val="18"/>
                <w:lang w:val="en-US"/>
              </w:rPr>
              <w:t xml:space="preserve"> a </w:t>
            </w:r>
            <w:proofErr w:type="spellStart"/>
            <w:r w:rsidRPr="001A6958">
              <w:rPr>
                <w:rFonts w:cstheme="majorHAnsi"/>
                <w:sz w:val="18"/>
                <w:szCs w:val="18"/>
                <w:lang w:val="en-US"/>
              </w:rPr>
              <w:t>Sistemului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Național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Gospodărire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Apelor</w:t>
            </w:r>
            <w:proofErr w:type="spellEnd"/>
            <w:r w:rsidRPr="001A6958">
              <w:rPr>
                <w:rFonts w:cstheme="majorHAnsi"/>
                <w:sz w:val="18"/>
                <w:szCs w:val="18"/>
                <w:lang w:val="en-US"/>
              </w:rPr>
              <w:t xml:space="preserve">, precum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ulterior, la </w:t>
            </w:r>
            <w:proofErr w:type="spellStart"/>
            <w:r w:rsidRPr="001A6958">
              <w:rPr>
                <w:rFonts w:cstheme="majorHAnsi"/>
                <w:sz w:val="18"/>
                <w:szCs w:val="18"/>
                <w:lang w:val="en-US"/>
              </w:rPr>
              <w:t>solicitarea</w:t>
            </w:r>
            <w:proofErr w:type="spellEnd"/>
            <w:r w:rsidRPr="001A6958">
              <w:rPr>
                <w:rFonts w:cstheme="majorHAnsi"/>
                <w:sz w:val="18"/>
                <w:szCs w:val="18"/>
                <w:lang w:val="en-US"/>
              </w:rPr>
              <w:t xml:space="preserve"> CLSU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CJSU, </w:t>
            </w:r>
            <w:proofErr w:type="spellStart"/>
            <w:r w:rsidRPr="001A6958">
              <w:rPr>
                <w:rFonts w:cstheme="majorHAnsi"/>
                <w:sz w:val="18"/>
                <w:szCs w:val="18"/>
                <w:lang w:val="en-US"/>
              </w:rPr>
              <w:t>dacă</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ale </w:t>
            </w:r>
            <w:proofErr w:type="spellStart"/>
            <w:r w:rsidRPr="001A6958">
              <w:rPr>
                <w:rFonts w:cstheme="majorHAnsi"/>
                <w:sz w:val="18"/>
                <w:szCs w:val="18"/>
                <w:lang w:val="en-US"/>
              </w:rPr>
              <w:t>acestora</w:t>
            </w:r>
            <w:proofErr w:type="spellEnd"/>
            <w:r w:rsidRPr="001A6958">
              <w:rPr>
                <w:rFonts w:cstheme="majorHAnsi"/>
                <w:sz w:val="18"/>
                <w:szCs w:val="18"/>
                <w:lang w:val="en-US"/>
              </w:rPr>
              <w:t xml:space="preserve"> sunt </w:t>
            </w:r>
            <w:proofErr w:type="spellStart"/>
            <w:r w:rsidRPr="001A6958">
              <w:rPr>
                <w:rFonts w:cstheme="majorHAnsi"/>
                <w:sz w:val="18"/>
                <w:szCs w:val="18"/>
                <w:lang w:val="en-US"/>
              </w:rPr>
              <w:t>depășite</w:t>
            </w:r>
            <w:proofErr w:type="spellEnd"/>
            <w:r w:rsidRPr="001A6958">
              <w:rPr>
                <w:rFonts w:cstheme="majorHAnsi"/>
                <w:sz w:val="18"/>
                <w:szCs w:val="18"/>
                <w:lang w:val="en-US"/>
              </w:rPr>
              <w:t>.</w:t>
            </w:r>
          </w:p>
          <w:p w14:paraId="566C00BA"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Inițial</w:t>
            </w:r>
            <w:proofErr w:type="spellEnd"/>
            <w:r w:rsidRPr="001A6958">
              <w:rPr>
                <w:rFonts w:cstheme="majorHAnsi"/>
                <w:sz w:val="18"/>
                <w:szCs w:val="18"/>
                <w:lang w:val="en-US"/>
              </w:rPr>
              <w:t xml:space="preserve"> CIR-urile au </w:t>
            </w:r>
            <w:proofErr w:type="spellStart"/>
            <w:r w:rsidRPr="001A6958">
              <w:rPr>
                <w:rFonts w:cstheme="majorHAnsi"/>
                <w:sz w:val="18"/>
                <w:szCs w:val="18"/>
                <w:lang w:val="en-US"/>
              </w:rPr>
              <w:t>fost</w:t>
            </w:r>
            <w:proofErr w:type="spellEnd"/>
            <w:r w:rsidRPr="001A6958">
              <w:rPr>
                <w:rFonts w:cstheme="majorHAnsi"/>
                <w:sz w:val="18"/>
                <w:szCs w:val="18"/>
                <w:lang w:val="en-US"/>
              </w:rPr>
              <w:t xml:space="preserve"> </w:t>
            </w:r>
            <w:proofErr w:type="spellStart"/>
            <w:r w:rsidRPr="001A6958">
              <w:rPr>
                <w:rFonts w:cstheme="majorHAnsi"/>
                <w:sz w:val="18"/>
                <w:szCs w:val="18"/>
                <w:lang w:val="en-US"/>
              </w:rPr>
              <w:t>dotate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același</w:t>
            </w:r>
            <w:proofErr w:type="spellEnd"/>
            <w:r w:rsidRPr="001A6958">
              <w:rPr>
                <w:rFonts w:cstheme="majorHAnsi"/>
                <w:sz w:val="18"/>
                <w:szCs w:val="18"/>
                <w:lang w:val="en-US"/>
              </w:rPr>
              <w:t xml:space="preserve"> </w:t>
            </w:r>
            <w:proofErr w:type="spellStart"/>
            <w:r w:rsidRPr="001A6958">
              <w:rPr>
                <w:rFonts w:cstheme="majorHAnsi"/>
                <w:sz w:val="18"/>
                <w:szCs w:val="18"/>
                <w:lang w:val="en-US"/>
              </w:rPr>
              <w:t>tipuri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ulterior,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achizițiile</w:t>
            </w:r>
            <w:proofErr w:type="spellEnd"/>
            <w:r w:rsidRPr="001A6958">
              <w:rPr>
                <w:rFonts w:cstheme="majorHAnsi"/>
                <w:sz w:val="18"/>
                <w:szCs w:val="18"/>
                <w:lang w:val="en-US"/>
              </w:rPr>
              <w:t xml:space="preserve"> </w:t>
            </w:r>
            <w:proofErr w:type="spellStart"/>
            <w:r w:rsidRPr="001A6958">
              <w:rPr>
                <w:rFonts w:cstheme="majorHAnsi"/>
                <w:sz w:val="18"/>
                <w:szCs w:val="18"/>
                <w:lang w:val="en-US"/>
              </w:rPr>
              <w:t>anuale</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acestea</w:t>
            </w:r>
            <w:proofErr w:type="spellEnd"/>
            <w:r w:rsidRPr="001A6958">
              <w:rPr>
                <w:rFonts w:cstheme="majorHAnsi"/>
                <w:sz w:val="18"/>
                <w:szCs w:val="18"/>
                <w:lang w:val="en-US"/>
              </w:rPr>
              <w:t xml:space="preserve"> au </w:t>
            </w:r>
            <w:proofErr w:type="spellStart"/>
            <w:r w:rsidRPr="001A6958">
              <w:rPr>
                <w:rFonts w:cstheme="majorHAnsi"/>
                <w:sz w:val="18"/>
                <w:szCs w:val="18"/>
                <w:lang w:val="en-US"/>
              </w:rPr>
              <w:t>fost</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fondurile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alocate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nivelul</w:t>
            </w:r>
            <w:proofErr w:type="spellEnd"/>
            <w:r w:rsidRPr="001A6958">
              <w:rPr>
                <w:rFonts w:cstheme="majorHAnsi"/>
                <w:sz w:val="18"/>
                <w:szCs w:val="18"/>
                <w:lang w:val="en-US"/>
              </w:rPr>
              <w:t xml:space="preserve"> </w:t>
            </w:r>
            <w:proofErr w:type="spellStart"/>
            <w:r w:rsidRPr="001A6958">
              <w:rPr>
                <w:rFonts w:cstheme="majorHAnsi"/>
                <w:sz w:val="18"/>
                <w:szCs w:val="18"/>
                <w:lang w:val="en-US"/>
              </w:rPr>
              <w:t>fiecărei</w:t>
            </w:r>
            <w:proofErr w:type="spellEnd"/>
            <w:r w:rsidRPr="001A6958">
              <w:rPr>
                <w:rFonts w:cstheme="majorHAnsi"/>
                <w:sz w:val="18"/>
                <w:szCs w:val="18"/>
                <w:lang w:val="en-US"/>
              </w:rPr>
              <w:t xml:space="preserve"> ABA. </w:t>
            </w:r>
            <w:proofErr w:type="spellStart"/>
            <w:r w:rsidRPr="001A6958">
              <w:rPr>
                <w:rFonts w:cstheme="majorHAnsi"/>
                <w:sz w:val="18"/>
                <w:szCs w:val="18"/>
                <w:lang w:val="en-US"/>
              </w:rPr>
              <w:t>Centrele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Intervenţie</w:t>
            </w:r>
            <w:proofErr w:type="spellEnd"/>
            <w:r w:rsidRPr="001A6958">
              <w:rPr>
                <w:rFonts w:cstheme="majorHAnsi"/>
                <w:sz w:val="18"/>
                <w:szCs w:val="18"/>
                <w:lang w:val="en-US"/>
              </w:rPr>
              <w:t xml:space="preserve"> </w:t>
            </w:r>
            <w:proofErr w:type="spellStart"/>
            <w:r w:rsidRPr="001A6958">
              <w:rPr>
                <w:rFonts w:cstheme="majorHAnsi"/>
                <w:sz w:val="18"/>
                <w:szCs w:val="18"/>
                <w:lang w:val="en-US"/>
              </w:rPr>
              <w:t>Rapidă</w:t>
            </w:r>
            <w:proofErr w:type="spellEnd"/>
            <w:r w:rsidRPr="001A6958">
              <w:rPr>
                <w:rFonts w:cstheme="majorHAnsi"/>
                <w:sz w:val="18"/>
                <w:szCs w:val="18"/>
                <w:lang w:val="en-US"/>
              </w:rPr>
              <w:t xml:space="preserve"> </w:t>
            </w:r>
            <w:proofErr w:type="spellStart"/>
            <w:r w:rsidRPr="001A6958">
              <w:rPr>
                <w:rFonts w:cstheme="majorHAnsi"/>
                <w:sz w:val="18"/>
                <w:szCs w:val="18"/>
                <w:lang w:val="en-US"/>
              </w:rPr>
              <w:t>trebuie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sporească</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capacitatea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reînnoirea</w:t>
            </w:r>
            <w:proofErr w:type="spellEnd"/>
            <w:r w:rsidRPr="001A6958">
              <w:rPr>
                <w:rFonts w:cstheme="majorHAnsi"/>
                <w:sz w:val="18"/>
                <w:szCs w:val="18"/>
                <w:lang w:val="en-US"/>
              </w:rPr>
              <w:t>/</w:t>
            </w:r>
            <w:proofErr w:type="spellStart"/>
            <w:r w:rsidRPr="001A6958">
              <w:rPr>
                <w:rFonts w:cstheme="majorHAnsi"/>
                <w:sz w:val="18"/>
                <w:szCs w:val="18"/>
                <w:lang w:val="en-US"/>
              </w:rPr>
              <w:t>dotarea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inclusiv</w:t>
            </w:r>
            <w:proofErr w:type="spellEnd"/>
            <w:r w:rsidRPr="001A6958">
              <w:rPr>
                <w:rFonts w:cstheme="majorHAnsi"/>
                <w:sz w:val="18"/>
                <w:szCs w:val="18"/>
                <w:lang w:val="en-US"/>
              </w:rPr>
              <w:t xml:space="preserve"> </w:t>
            </w:r>
            <w:proofErr w:type="spellStart"/>
            <w:r w:rsidRPr="001A6958">
              <w:rPr>
                <w:rFonts w:cstheme="majorHAnsi"/>
                <w:sz w:val="18"/>
                <w:szCs w:val="18"/>
                <w:lang w:val="en-US"/>
              </w:rPr>
              <w:t>vehicule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deservi</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îndepărtate</w:t>
            </w:r>
            <w:proofErr w:type="spellEnd"/>
            <w:r w:rsidRPr="001A6958">
              <w:rPr>
                <w:rFonts w:cstheme="majorHAnsi"/>
                <w:sz w:val="18"/>
                <w:szCs w:val="18"/>
                <w:lang w:val="en-US"/>
              </w:rPr>
              <w:t>:</w:t>
            </w:r>
          </w:p>
          <w:p w14:paraId="0864BCDC"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autoutilitare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autovehicule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transportul</w:t>
            </w:r>
            <w:proofErr w:type="spellEnd"/>
            <w:r w:rsidRPr="001A6958">
              <w:rPr>
                <w:rFonts w:cstheme="majorHAnsi"/>
                <w:sz w:val="18"/>
                <w:szCs w:val="18"/>
                <w:lang w:val="en-US"/>
              </w:rPr>
              <w:t xml:space="preserve"> </w:t>
            </w:r>
            <w:proofErr w:type="spellStart"/>
            <w:r w:rsidRPr="001A6958">
              <w:rPr>
                <w:rFonts w:cstheme="majorHAnsi"/>
                <w:sz w:val="18"/>
                <w:szCs w:val="18"/>
                <w:lang w:val="en-US"/>
              </w:rPr>
              <w:t>materialelor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mijloacelor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portabile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monitorizare</w:t>
            </w:r>
            <w:proofErr w:type="spellEnd"/>
            <w:r w:rsidRPr="001A6958">
              <w:rPr>
                <w:rFonts w:cstheme="majorHAnsi"/>
                <w:sz w:val="18"/>
                <w:szCs w:val="18"/>
                <w:lang w:val="en-US"/>
              </w:rPr>
              <w:t xml:space="preserve"> (drone </w:t>
            </w:r>
            <w:proofErr w:type="spellStart"/>
            <w:r w:rsidRPr="001A6958">
              <w:rPr>
                <w:rFonts w:cstheme="majorHAnsi"/>
                <w:sz w:val="18"/>
                <w:szCs w:val="18"/>
                <w:lang w:val="en-US"/>
              </w:rPr>
              <w:t>echipate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senzori</w:t>
            </w:r>
            <w:proofErr w:type="spellEnd"/>
            <w:r w:rsidRPr="001A6958">
              <w:rPr>
                <w:rFonts w:cstheme="majorHAnsi"/>
                <w:sz w:val="18"/>
                <w:szCs w:val="18"/>
                <w:lang w:val="en-US"/>
              </w:rPr>
              <w:t xml:space="preserve"> </w:t>
            </w:r>
            <w:proofErr w:type="spellStart"/>
            <w:r w:rsidRPr="001A6958">
              <w:rPr>
                <w:rFonts w:cstheme="majorHAnsi"/>
                <w:sz w:val="18"/>
                <w:szCs w:val="18"/>
                <w:lang w:val="en-US"/>
              </w:rPr>
              <w:t>adecvați</w:t>
            </w:r>
            <w:proofErr w:type="spellEnd"/>
            <w:r w:rsidRPr="001A6958">
              <w:rPr>
                <w:rFonts w:cstheme="majorHAnsi"/>
                <w:sz w:val="18"/>
                <w:szCs w:val="18"/>
                <w:lang w:val="en-US"/>
              </w:rPr>
              <w:t xml:space="preserve"> </w:t>
            </w:r>
            <w:proofErr w:type="spellStart"/>
            <w:r w:rsidRPr="001A6958">
              <w:rPr>
                <w:rFonts w:cstheme="majorHAnsi"/>
                <w:sz w:val="18"/>
                <w:szCs w:val="18"/>
                <w:lang w:val="en-US"/>
              </w:rPr>
              <w:t>utilizați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managementul</w:t>
            </w:r>
            <w:proofErr w:type="spellEnd"/>
            <w:r w:rsidRPr="001A6958">
              <w:rPr>
                <w:rFonts w:cstheme="majorHAnsi"/>
                <w:sz w:val="18"/>
                <w:szCs w:val="18"/>
                <w:lang w:val="en-US"/>
              </w:rPr>
              <w:t xml:space="preserve"> </w:t>
            </w:r>
            <w:proofErr w:type="spellStart"/>
            <w:r w:rsidRPr="001A6958">
              <w:rPr>
                <w:rFonts w:cstheme="majorHAnsi"/>
                <w:sz w:val="18"/>
                <w:szCs w:val="18"/>
                <w:lang w:val="en-US"/>
              </w:rPr>
              <w:t>riscului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electrorezistive</w:t>
            </w:r>
            <w:proofErr w:type="spellEnd"/>
            <w:r w:rsidRPr="001A6958">
              <w:rPr>
                <w:rFonts w:cstheme="majorHAnsi"/>
                <w:sz w:val="18"/>
                <w:szCs w:val="18"/>
                <w:lang w:val="en-US"/>
              </w:rPr>
              <w:t>/</w:t>
            </w:r>
            <w:proofErr w:type="spellStart"/>
            <w:r w:rsidRPr="001A6958">
              <w:rPr>
                <w:rFonts w:cstheme="majorHAnsi"/>
                <w:sz w:val="18"/>
                <w:szCs w:val="18"/>
                <w:lang w:val="en-US"/>
              </w:rPr>
              <w:t>georadar</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monitorizarea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comportării</w:t>
            </w:r>
            <w:proofErr w:type="spellEnd"/>
            <w:r w:rsidRPr="001A6958">
              <w:rPr>
                <w:rFonts w:cstheme="majorHAnsi"/>
                <w:sz w:val="18"/>
                <w:szCs w:val="18"/>
                <w:lang w:val="en-US"/>
              </w:rPr>
              <w:t xml:space="preserve"> </w:t>
            </w:r>
            <w:proofErr w:type="spellStart"/>
            <w:r w:rsidRPr="001A6958">
              <w:rPr>
                <w:rFonts w:cstheme="majorHAnsi"/>
                <w:sz w:val="18"/>
                <w:szCs w:val="18"/>
                <w:lang w:val="en-US"/>
              </w:rPr>
              <w:t>construcțiilor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hidrotehnice</w:t>
            </w:r>
            <w:proofErr w:type="spellEnd"/>
            <w:r w:rsidRPr="001A6958">
              <w:rPr>
                <w:rFonts w:cstheme="majorHAnsi"/>
                <w:sz w:val="18"/>
                <w:szCs w:val="18"/>
                <w:lang w:val="en-US"/>
              </w:rPr>
              <w:t xml:space="preserve">, </w:t>
            </w:r>
            <w:proofErr w:type="spellStart"/>
            <w:r w:rsidRPr="001A6958">
              <w:rPr>
                <w:rFonts w:cstheme="majorHAnsi"/>
                <w:sz w:val="18"/>
                <w:szCs w:val="18"/>
                <w:lang w:val="en-US"/>
              </w:rPr>
              <w:t>piese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schimb</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repararea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stațiilor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hidrometrice</w:t>
            </w:r>
            <w:proofErr w:type="spellEnd"/>
            <w:r w:rsidRPr="001A6958">
              <w:rPr>
                <w:rFonts w:cstheme="majorHAnsi"/>
                <w:sz w:val="18"/>
                <w:szCs w:val="18"/>
                <w:lang w:val="en-US"/>
              </w:rPr>
              <w:t xml:space="preserve"> etc.),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satelit</w:t>
            </w:r>
            <w:proofErr w:type="spellEnd"/>
            <w:r w:rsidRPr="001A6958">
              <w:rPr>
                <w:rFonts w:cstheme="majorHAnsi"/>
                <w:sz w:val="18"/>
                <w:szCs w:val="18"/>
                <w:lang w:val="en-US"/>
              </w:rPr>
              <w:t xml:space="preserve">, </w:t>
            </w:r>
            <w:proofErr w:type="spellStart"/>
            <w:r w:rsidRPr="001A6958">
              <w:rPr>
                <w:rFonts w:cstheme="majorHAnsi"/>
                <w:sz w:val="18"/>
                <w:szCs w:val="18"/>
                <w:lang w:val="en-US"/>
              </w:rPr>
              <w:t>generatoare</w:t>
            </w:r>
            <w:proofErr w:type="spellEnd"/>
            <w:r w:rsidRPr="001A6958">
              <w:rPr>
                <w:rFonts w:cstheme="majorHAnsi"/>
                <w:sz w:val="18"/>
                <w:szCs w:val="18"/>
                <w:lang w:val="en-US"/>
              </w:rPr>
              <w:t xml:space="preserve"> </w:t>
            </w:r>
            <w:proofErr w:type="spellStart"/>
            <w:r w:rsidRPr="001A6958">
              <w:rPr>
                <w:rFonts w:cstheme="majorHAnsi"/>
                <w:sz w:val="18"/>
                <w:szCs w:val="18"/>
                <w:lang w:val="en-US"/>
              </w:rPr>
              <w:t>electrice</w:t>
            </w:r>
            <w:proofErr w:type="spellEnd"/>
            <w:r w:rsidRPr="001A6958">
              <w:rPr>
                <w:rFonts w:cstheme="majorHAnsi"/>
                <w:sz w:val="18"/>
                <w:szCs w:val="18"/>
                <w:lang w:val="en-US"/>
              </w:rPr>
              <w:t xml:space="preserve">, </w:t>
            </w:r>
            <w:proofErr w:type="spellStart"/>
            <w:r w:rsidRPr="001A6958">
              <w:rPr>
                <w:rFonts w:cstheme="majorHAnsi"/>
                <w:sz w:val="18"/>
                <w:szCs w:val="18"/>
                <w:lang w:val="en-US"/>
              </w:rPr>
              <w:t>pompe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unități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potabilizare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apei</w:t>
            </w:r>
            <w:proofErr w:type="spellEnd"/>
            <w:r w:rsidRPr="001A6958">
              <w:rPr>
                <w:rFonts w:cstheme="majorHAnsi"/>
                <w:sz w:val="18"/>
                <w:szCs w:val="18"/>
                <w:lang w:val="en-US"/>
              </w:rPr>
              <w:t>, etc.</w:t>
            </w:r>
          </w:p>
          <w:p w14:paraId="1BADFCDF"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utilaje</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zone </w:t>
            </w:r>
            <w:proofErr w:type="spellStart"/>
            <w:r w:rsidRPr="001A6958">
              <w:rPr>
                <w:rFonts w:cstheme="majorHAnsi"/>
                <w:sz w:val="18"/>
                <w:szCs w:val="18"/>
                <w:lang w:val="en-US"/>
              </w:rPr>
              <w:t>greu</w:t>
            </w:r>
            <w:proofErr w:type="spellEnd"/>
            <w:r w:rsidRPr="001A6958">
              <w:rPr>
                <w:rFonts w:cstheme="majorHAnsi"/>
                <w:sz w:val="18"/>
                <w:szCs w:val="18"/>
                <w:lang w:val="en-US"/>
              </w:rPr>
              <w:t xml:space="preserve"> </w:t>
            </w:r>
            <w:proofErr w:type="spellStart"/>
            <w:r w:rsidRPr="001A6958">
              <w:rPr>
                <w:rFonts w:cstheme="majorHAnsi"/>
                <w:sz w:val="18"/>
                <w:szCs w:val="18"/>
                <w:lang w:val="en-US"/>
              </w:rPr>
              <w:t>accesibile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excavatoare</w:t>
            </w:r>
            <w:proofErr w:type="spellEnd"/>
            <w:r w:rsidRPr="001A6958">
              <w:rPr>
                <w:rFonts w:cstheme="majorHAnsi"/>
                <w:sz w:val="18"/>
                <w:szCs w:val="18"/>
                <w:lang w:val="en-US"/>
              </w:rPr>
              <w:t xml:space="preserve"> </w:t>
            </w:r>
            <w:proofErr w:type="gramStart"/>
            <w:r w:rsidRPr="001A6958">
              <w:rPr>
                <w:rFonts w:cstheme="majorHAnsi"/>
                <w:sz w:val="18"/>
                <w:szCs w:val="18"/>
                <w:lang w:val="en-US"/>
              </w:rPr>
              <w:t>tip ”spider</w:t>
            </w:r>
            <w:proofErr w:type="gramEnd"/>
            <w:r w:rsidRPr="001A6958">
              <w:rPr>
                <w:rFonts w:cstheme="majorHAnsi"/>
                <w:sz w:val="18"/>
                <w:szCs w:val="18"/>
                <w:lang w:val="en-US"/>
              </w:rPr>
              <w:t xml:space="preserve">” </w:t>
            </w:r>
            <w:proofErr w:type="spellStart"/>
            <w:r w:rsidRPr="001A6958">
              <w:rPr>
                <w:rFonts w:cstheme="majorHAnsi"/>
                <w:sz w:val="18"/>
                <w:szCs w:val="18"/>
                <w:lang w:val="en-US"/>
              </w:rPr>
              <w:t>şi</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autovehicule</w:t>
            </w:r>
            <w:proofErr w:type="spellEnd"/>
            <w:r w:rsidRPr="001A6958">
              <w:rPr>
                <w:rFonts w:cstheme="majorHAnsi"/>
                <w:sz w:val="18"/>
                <w:szCs w:val="18"/>
                <w:lang w:val="en-US"/>
              </w:rPr>
              <w:t xml:space="preserve"> </w:t>
            </w:r>
            <w:proofErr w:type="spellStart"/>
            <w:r w:rsidRPr="001A6958">
              <w:rPr>
                <w:rFonts w:cstheme="majorHAnsi"/>
                <w:sz w:val="18"/>
                <w:szCs w:val="18"/>
                <w:lang w:val="en-US"/>
              </w:rPr>
              <w:t>amfibie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transportul</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siguranţă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mijloacelor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inundate, </w:t>
            </w:r>
            <w:proofErr w:type="spellStart"/>
            <w:r w:rsidRPr="001A6958">
              <w:rPr>
                <w:rFonts w:cstheme="majorHAnsi"/>
                <w:sz w:val="18"/>
                <w:szCs w:val="18"/>
                <w:lang w:val="en-US"/>
              </w:rPr>
              <w:t>excavatoare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braţe</w:t>
            </w:r>
            <w:proofErr w:type="spellEnd"/>
            <w:r w:rsidRPr="001A6958">
              <w:rPr>
                <w:rFonts w:cstheme="majorHAnsi"/>
                <w:sz w:val="18"/>
                <w:szCs w:val="18"/>
                <w:lang w:val="en-US"/>
              </w:rPr>
              <w:t xml:space="preserve"> lung, etc.</w:t>
            </w:r>
          </w:p>
        </w:tc>
      </w:tr>
      <w:tr w:rsidR="00DD21C9" w:rsidRPr="00484AE3" w14:paraId="4E22CE89" w14:textId="77777777" w:rsidTr="00A6410B">
        <w:trPr>
          <w:cantSplit/>
        </w:trPr>
        <w:tc>
          <w:tcPr>
            <w:tcW w:w="1560" w:type="dxa"/>
            <w:hideMark/>
          </w:tcPr>
          <w:p w14:paraId="06404BFB" w14:textId="77777777" w:rsidR="00DD21C9" w:rsidRPr="00484AE3" w:rsidRDefault="00DD21C9"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Beneficii</w:t>
            </w:r>
            <w:proofErr w:type="spellEnd"/>
          </w:p>
        </w:tc>
        <w:tc>
          <w:tcPr>
            <w:tcW w:w="8363" w:type="dxa"/>
            <w:hideMark/>
          </w:tcPr>
          <w:p w14:paraId="6BAF9F8B"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îmbunătățirea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a ANAR, </w:t>
            </w:r>
            <w:proofErr w:type="spellStart"/>
            <w:r w:rsidRPr="001A6958">
              <w:rPr>
                <w:rFonts w:cstheme="majorHAnsi"/>
                <w:sz w:val="18"/>
                <w:szCs w:val="18"/>
                <w:lang w:val="en-US"/>
              </w:rPr>
              <w:t>măsuri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sprijin</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proofErr w:type="gramStart"/>
            <w:r w:rsidRPr="001A6958">
              <w:rPr>
                <w:rFonts w:cstheme="majorHAnsi"/>
                <w:sz w:val="18"/>
                <w:szCs w:val="18"/>
                <w:lang w:val="en-US"/>
              </w:rPr>
              <w:t>comunitar</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proofErr w:type="gramEnd"/>
            <w:r w:rsidRPr="001A6958">
              <w:rPr>
                <w:rFonts w:cstheme="majorHAnsi"/>
                <w:sz w:val="18"/>
                <w:szCs w:val="18"/>
                <w:lang w:val="en-US"/>
              </w:rPr>
              <w:t xml:space="preserve"> operative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exploatarea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condiții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siguranță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Sistemului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Național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Gospodărire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Apelor</w:t>
            </w:r>
            <w:proofErr w:type="spellEnd"/>
            <w:r w:rsidRPr="001A6958">
              <w:rPr>
                <w:rFonts w:cstheme="majorHAnsi"/>
                <w:sz w:val="18"/>
                <w:szCs w:val="18"/>
                <w:lang w:val="en-US"/>
              </w:rPr>
              <w:t>;</w:t>
            </w:r>
          </w:p>
          <w:p w14:paraId="4B887CA6" w14:textId="77777777" w:rsidR="00DD21C9" w:rsidRPr="003C5BA1" w:rsidRDefault="00DD21C9" w:rsidP="00074362">
            <w:pPr>
              <w:pStyle w:val="ListParagraph"/>
              <w:numPr>
                <w:ilvl w:val="0"/>
                <w:numId w:val="152"/>
              </w:numPr>
              <w:autoSpaceDN w:val="0"/>
              <w:spacing w:before="0" w:after="0"/>
              <w:ind w:left="316"/>
              <w:jc w:val="both"/>
              <w:textAlignment w:val="baseline"/>
              <w:rPr>
                <w:rFonts w:asciiTheme="minorHAnsi" w:hAnsiTheme="minorHAnsi" w:cstheme="minorHAnsi"/>
                <w:sz w:val="22"/>
                <w:lang w:val="en-US"/>
              </w:rPr>
            </w:pP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constantă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potențiale</w:t>
            </w:r>
            <w:proofErr w:type="spellEnd"/>
            <w:r w:rsidRPr="001A6958">
              <w:rPr>
                <w:rFonts w:cstheme="majorHAnsi"/>
                <w:sz w:val="18"/>
                <w:szCs w:val="18"/>
                <w:lang w:val="en-US"/>
              </w:rPr>
              <w:t xml:space="preserve"> </w:t>
            </w:r>
            <w:proofErr w:type="spellStart"/>
            <w:r w:rsidRPr="001A6958">
              <w:rPr>
                <w:rFonts w:cstheme="majorHAnsi"/>
                <w:sz w:val="18"/>
                <w:szCs w:val="18"/>
                <w:lang w:val="en-US"/>
              </w:rPr>
              <w:t>identificate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risc</w:t>
            </w:r>
            <w:proofErr w:type="spellEnd"/>
            <w:r w:rsidRPr="001A6958">
              <w:rPr>
                <w:rFonts w:cstheme="majorHAnsi"/>
                <w:sz w:val="18"/>
                <w:szCs w:val="18"/>
                <w:lang w:val="en-US"/>
              </w:rPr>
              <w:t xml:space="preserve"> </w:t>
            </w:r>
            <w:proofErr w:type="spellStart"/>
            <w:r w:rsidRPr="001A6958">
              <w:rPr>
                <w:rFonts w:cstheme="majorHAnsi"/>
                <w:sz w:val="18"/>
                <w:szCs w:val="18"/>
                <w:lang w:val="en-US"/>
              </w:rPr>
              <w:t>semnificativ</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creșterea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populației</w:t>
            </w:r>
            <w:proofErr w:type="spellEnd"/>
            <w:r w:rsidRPr="001A6958">
              <w:rPr>
                <w:rFonts w:cstheme="majorHAnsi"/>
                <w:sz w:val="18"/>
                <w:szCs w:val="18"/>
                <w:lang w:val="en-US"/>
              </w:rPr>
              <w:t xml:space="preserve"> </w:t>
            </w:r>
            <w:proofErr w:type="spellStart"/>
            <w:r w:rsidRPr="001A6958">
              <w:rPr>
                <w:rFonts w:cstheme="majorHAnsi"/>
                <w:sz w:val="18"/>
                <w:szCs w:val="18"/>
                <w:lang w:val="en-US"/>
              </w:rPr>
              <w:t>apărate</w:t>
            </w:r>
            <w:proofErr w:type="spellEnd"/>
            <w:r w:rsidRPr="001A6958">
              <w:rPr>
                <w:rFonts w:cstheme="majorHAnsi"/>
                <w:sz w:val="18"/>
                <w:szCs w:val="18"/>
                <w:lang w:val="en-US"/>
              </w:rPr>
              <w:t xml:space="preserve">, </w:t>
            </w:r>
            <w:proofErr w:type="spellStart"/>
            <w:r w:rsidRPr="001A6958">
              <w:rPr>
                <w:rFonts w:cstheme="majorHAnsi"/>
                <w:sz w:val="18"/>
                <w:szCs w:val="18"/>
                <w:lang w:val="en-US"/>
              </w:rPr>
              <w:t>locuințe</w:t>
            </w:r>
            <w:proofErr w:type="spellEnd"/>
            <w:r w:rsidRPr="001A6958">
              <w:rPr>
                <w:rFonts w:cstheme="majorHAnsi"/>
                <w:sz w:val="18"/>
                <w:szCs w:val="18"/>
                <w:lang w:val="en-US"/>
              </w:rPr>
              <w:t xml:space="preserve">, </w:t>
            </w:r>
            <w:proofErr w:type="spellStart"/>
            <w:r w:rsidRPr="001A6958">
              <w:rPr>
                <w:rFonts w:cstheme="majorHAnsi"/>
                <w:sz w:val="18"/>
                <w:szCs w:val="18"/>
                <w:lang w:val="en-US"/>
              </w:rPr>
              <w:t>obiective</w:t>
            </w:r>
            <w:proofErr w:type="spellEnd"/>
            <w:r w:rsidRPr="001A6958">
              <w:rPr>
                <w:rFonts w:cstheme="majorHAnsi"/>
                <w:sz w:val="18"/>
                <w:szCs w:val="18"/>
                <w:lang w:val="en-US"/>
              </w:rPr>
              <w:t xml:space="preserve"> socio-</w:t>
            </w:r>
            <w:proofErr w:type="spellStart"/>
            <w:r w:rsidRPr="001A6958">
              <w:rPr>
                <w:rFonts w:cstheme="majorHAnsi"/>
                <w:sz w:val="18"/>
                <w:szCs w:val="18"/>
                <w:lang w:val="en-US"/>
              </w:rPr>
              <w:t>economice</w:t>
            </w:r>
            <w:proofErr w:type="spellEnd"/>
            <w:r w:rsidRPr="001A6958">
              <w:rPr>
                <w:rFonts w:cstheme="majorHAnsi"/>
                <w:sz w:val="18"/>
                <w:szCs w:val="18"/>
                <w:lang w:val="en-US"/>
              </w:rPr>
              <w:t xml:space="preserve">, </w:t>
            </w:r>
            <w:proofErr w:type="spellStart"/>
            <w:r w:rsidRPr="001A6958">
              <w:rPr>
                <w:rFonts w:cstheme="majorHAnsi"/>
                <w:sz w:val="18"/>
                <w:szCs w:val="18"/>
                <w:lang w:val="en-US"/>
              </w:rPr>
              <w:t>terenuri</w:t>
            </w:r>
            <w:proofErr w:type="spellEnd"/>
            <w:r w:rsidRPr="001A6958">
              <w:rPr>
                <w:rFonts w:cstheme="majorHAnsi"/>
                <w:sz w:val="18"/>
                <w:szCs w:val="18"/>
                <w:lang w:val="en-US"/>
              </w:rPr>
              <w:t xml:space="preserve"> </w:t>
            </w:r>
            <w:proofErr w:type="spellStart"/>
            <w:r w:rsidRPr="001A6958">
              <w:rPr>
                <w:rFonts w:cstheme="majorHAnsi"/>
                <w:sz w:val="18"/>
                <w:szCs w:val="18"/>
                <w:lang w:val="en-US"/>
              </w:rPr>
              <w:t>agricole</w:t>
            </w:r>
            <w:proofErr w:type="spellEnd"/>
            <w:r w:rsidRPr="001A6958">
              <w:rPr>
                <w:rFonts w:cstheme="majorHAnsi"/>
                <w:sz w:val="18"/>
                <w:szCs w:val="18"/>
                <w:lang w:val="en-US"/>
              </w:rPr>
              <w:t xml:space="preserve">, </w:t>
            </w:r>
            <w:proofErr w:type="spellStart"/>
            <w:r w:rsidRPr="001A6958">
              <w:rPr>
                <w:rFonts w:cstheme="majorHAnsi"/>
                <w:sz w:val="18"/>
                <w:szCs w:val="18"/>
                <w:lang w:val="en-US"/>
              </w:rPr>
              <w:t>etc</w:t>
            </w:r>
            <w:proofErr w:type="spellEnd"/>
            <w:r w:rsidRPr="001A6958">
              <w:rPr>
                <w:rFonts w:cstheme="majorHAnsi"/>
                <w:sz w:val="18"/>
                <w:szCs w:val="18"/>
                <w:lang w:val="en-US"/>
              </w:rPr>
              <w:t>)</w:t>
            </w:r>
          </w:p>
        </w:tc>
      </w:tr>
      <w:tr w:rsidR="00DD21C9" w:rsidRPr="001A6958" w14:paraId="058A1909" w14:textId="77777777" w:rsidTr="00A6410B">
        <w:trPr>
          <w:cantSplit/>
          <w:trHeight w:val="70"/>
        </w:trPr>
        <w:tc>
          <w:tcPr>
            <w:tcW w:w="1560" w:type="dxa"/>
            <w:shd w:val="clear" w:color="auto" w:fill="auto"/>
            <w:hideMark/>
          </w:tcPr>
          <w:p w14:paraId="285A3CA1"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28D4C4AE"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6c</w:t>
            </w:r>
          </w:p>
        </w:tc>
      </w:tr>
      <w:tr w:rsidR="00DD21C9" w:rsidRPr="00266AA1" w14:paraId="54838328" w14:textId="77777777" w:rsidTr="00A6410B">
        <w:trPr>
          <w:cantSplit/>
          <w:trHeight w:val="70"/>
        </w:trPr>
        <w:tc>
          <w:tcPr>
            <w:tcW w:w="1560" w:type="dxa"/>
            <w:shd w:val="clear" w:color="auto" w:fill="auto"/>
            <w:hideMark/>
          </w:tcPr>
          <w:p w14:paraId="1DEF2F3C"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7BF3D6C7" w14:textId="77777777" w:rsidR="00DD21C9" w:rsidRPr="00683701" w:rsidRDefault="00DD21C9" w:rsidP="00A6410B">
            <w:pPr>
              <w:spacing w:before="0" w:after="0"/>
              <w:jc w:val="both"/>
              <w:rPr>
                <w:rFonts w:cstheme="majorHAnsi"/>
                <w:b/>
                <w:bCs/>
                <w:sz w:val="18"/>
                <w:szCs w:val="18"/>
                <w:lang w:val="pt-BR"/>
              </w:rPr>
            </w:pPr>
            <w:r w:rsidRPr="00683701">
              <w:rPr>
                <w:rFonts w:cstheme="majorHAnsi"/>
                <w:b/>
                <w:bCs/>
                <w:sz w:val="18"/>
                <w:szCs w:val="18"/>
                <w:lang w:val="pt-BR"/>
              </w:rPr>
              <w:t>Extinderea capacității de intervenție a IGSU</w:t>
            </w:r>
          </w:p>
        </w:tc>
      </w:tr>
      <w:tr w:rsidR="00DD21C9" w:rsidRPr="001A6958" w14:paraId="7585EBE0" w14:textId="77777777" w:rsidTr="00A6410B">
        <w:trPr>
          <w:cantSplit/>
          <w:trHeight w:val="70"/>
        </w:trPr>
        <w:tc>
          <w:tcPr>
            <w:tcW w:w="1560" w:type="dxa"/>
            <w:shd w:val="clear" w:color="auto" w:fill="auto"/>
          </w:tcPr>
          <w:p w14:paraId="544B80E7"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6F9D02EB"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M44-RO54, M42-RO49</w:t>
            </w:r>
          </w:p>
        </w:tc>
      </w:tr>
      <w:tr w:rsidR="00DD21C9" w:rsidRPr="00266AA1" w14:paraId="3A5045D3" w14:textId="77777777" w:rsidTr="00A6410B">
        <w:trPr>
          <w:cantSplit/>
        </w:trPr>
        <w:tc>
          <w:tcPr>
            <w:tcW w:w="1560" w:type="dxa"/>
            <w:hideMark/>
          </w:tcPr>
          <w:p w14:paraId="2DB6EFFB"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5E21308C"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Creșterea</w:t>
            </w:r>
            <w:proofErr w:type="spellEnd"/>
            <w:r w:rsidRPr="003C5BA1">
              <w:rPr>
                <w:rFonts w:cstheme="majorHAnsi"/>
                <w:sz w:val="18"/>
                <w:szCs w:val="18"/>
                <w:lang w:val="es-ES"/>
              </w:rPr>
              <w:t xml:space="preserve"> </w:t>
            </w:r>
            <w:proofErr w:type="spellStart"/>
            <w:r w:rsidRPr="003C5BA1">
              <w:rPr>
                <w:rFonts w:cstheme="majorHAnsi"/>
                <w:sz w:val="18"/>
                <w:szCs w:val="18"/>
                <w:lang w:val="es-ES"/>
              </w:rPr>
              <w:t>capacității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răspuns</w:t>
            </w:r>
            <w:proofErr w:type="spellEnd"/>
            <w:r w:rsidRPr="003C5BA1">
              <w:rPr>
                <w:rFonts w:cstheme="majorHAnsi"/>
                <w:sz w:val="18"/>
                <w:szCs w:val="18"/>
                <w:lang w:val="es-ES"/>
              </w:rPr>
              <w:t xml:space="preserve"> a IGSU </w:t>
            </w:r>
          </w:p>
        </w:tc>
      </w:tr>
      <w:tr w:rsidR="00DD21C9" w:rsidRPr="00266AA1" w14:paraId="20B1700C" w14:textId="77777777" w:rsidTr="00A6410B">
        <w:trPr>
          <w:cantSplit/>
        </w:trPr>
        <w:tc>
          <w:tcPr>
            <w:tcW w:w="1560" w:type="dxa"/>
            <w:hideMark/>
          </w:tcPr>
          <w:p w14:paraId="349376C3"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183FD8C8" w14:textId="196C70B1" w:rsidR="00DD21C9" w:rsidRPr="001A6958" w:rsidRDefault="00DD21C9" w:rsidP="00A6410B">
            <w:pPr>
              <w:spacing w:before="0" w:after="0"/>
              <w:jc w:val="both"/>
              <w:rPr>
                <w:rFonts w:cstheme="majorHAnsi"/>
                <w:sz w:val="18"/>
                <w:szCs w:val="18"/>
              </w:rPr>
            </w:pPr>
            <w:proofErr w:type="spellStart"/>
            <w:r w:rsidRPr="001A6958">
              <w:rPr>
                <w:rFonts w:cstheme="majorHAnsi"/>
                <w:sz w:val="18"/>
                <w:szCs w:val="18"/>
              </w:rPr>
              <w:t>Răspunsul</w:t>
            </w:r>
            <w:proofErr w:type="spellEnd"/>
            <w:r w:rsidRPr="001A6958">
              <w:rPr>
                <w:rFonts w:cstheme="majorHAnsi"/>
                <w:sz w:val="18"/>
                <w:szCs w:val="18"/>
              </w:rPr>
              <w:t xml:space="preserve"> </w:t>
            </w:r>
            <w:proofErr w:type="spellStart"/>
            <w:r w:rsidRPr="001A6958">
              <w:rPr>
                <w:rFonts w:cstheme="majorHAnsi"/>
                <w:sz w:val="18"/>
                <w:szCs w:val="18"/>
              </w:rPr>
              <w:t>operativ</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caz</w:t>
            </w:r>
            <w:proofErr w:type="spellEnd"/>
            <w:r w:rsidRPr="001A6958">
              <w:rPr>
                <w:rFonts w:cstheme="majorHAnsi"/>
                <w:sz w:val="18"/>
                <w:szCs w:val="18"/>
              </w:rPr>
              <w:t xml:space="preserve"> de </w:t>
            </w:r>
            <w:proofErr w:type="spellStart"/>
            <w:r w:rsidRPr="001A6958">
              <w:rPr>
                <w:rFonts w:cstheme="majorHAnsi"/>
                <w:sz w:val="18"/>
                <w:szCs w:val="18"/>
              </w:rPr>
              <w:t>dezastre</w:t>
            </w:r>
            <w:proofErr w:type="spellEnd"/>
            <w:r w:rsidRPr="001A6958">
              <w:rPr>
                <w:rFonts w:cstheme="majorHAnsi"/>
                <w:sz w:val="18"/>
                <w:szCs w:val="18"/>
              </w:rPr>
              <w:t xml:space="preserve"> </w:t>
            </w:r>
            <w:proofErr w:type="spellStart"/>
            <w:r w:rsidRPr="001A6958">
              <w:rPr>
                <w:rFonts w:cstheme="majorHAnsi"/>
                <w:sz w:val="18"/>
                <w:szCs w:val="18"/>
              </w:rPr>
              <w:t>este</w:t>
            </w:r>
            <w:proofErr w:type="spellEnd"/>
            <w:r w:rsidRPr="001A6958">
              <w:rPr>
                <w:rFonts w:cstheme="majorHAnsi"/>
                <w:sz w:val="18"/>
                <w:szCs w:val="18"/>
              </w:rPr>
              <w:t xml:space="preserve"> </w:t>
            </w:r>
            <w:proofErr w:type="spellStart"/>
            <w:r w:rsidRPr="001A6958">
              <w:rPr>
                <w:rFonts w:cstheme="majorHAnsi"/>
                <w:sz w:val="18"/>
                <w:szCs w:val="18"/>
              </w:rPr>
              <w:t>furnizat</w:t>
            </w:r>
            <w:proofErr w:type="spellEnd"/>
            <w:r w:rsidRPr="001A6958">
              <w:rPr>
                <w:rFonts w:cstheme="majorHAnsi"/>
                <w:sz w:val="18"/>
                <w:szCs w:val="18"/>
              </w:rPr>
              <w:t xml:space="preserve"> la </w:t>
            </w:r>
            <w:proofErr w:type="spellStart"/>
            <w:r w:rsidRPr="001A6958">
              <w:rPr>
                <w:rFonts w:cstheme="majorHAnsi"/>
                <w:sz w:val="18"/>
                <w:szCs w:val="18"/>
              </w:rPr>
              <w:t>nivel</w:t>
            </w:r>
            <w:proofErr w:type="spellEnd"/>
            <w:r w:rsidRPr="001A6958">
              <w:rPr>
                <w:rFonts w:cstheme="majorHAnsi"/>
                <w:sz w:val="18"/>
                <w:szCs w:val="18"/>
              </w:rPr>
              <w:t xml:space="preserve"> </w:t>
            </w:r>
            <w:proofErr w:type="spellStart"/>
            <w:r w:rsidRPr="001A6958">
              <w:rPr>
                <w:rFonts w:cstheme="majorHAnsi"/>
                <w:sz w:val="18"/>
                <w:szCs w:val="18"/>
              </w:rPr>
              <w:t>teritorial</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principal, de </w:t>
            </w:r>
            <w:proofErr w:type="spellStart"/>
            <w:r w:rsidRPr="001A6958">
              <w:rPr>
                <w:rFonts w:cstheme="majorHAnsi"/>
                <w:sz w:val="18"/>
                <w:szCs w:val="18"/>
              </w:rPr>
              <w:t>către</w:t>
            </w:r>
            <w:proofErr w:type="spellEnd"/>
            <w:r w:rsidRPr="001A6958">
              <w:rPr>
                <w:rFonts w:cstheme="majorHAnsi"/>
                <w:sz w:val="18"/>
                <w:szCs w:val="18"/>
              </w:rPr>
              <w:t xml:space="preserve"> </w:t>
            </w:r>
            <w:proofErr w:type="spellStart"/>
            <w:r w:rsidRPr="001A6958">
              <w:rPr>
                <w:rFonts w:cstheme="majorHAnsi"/>
                <w:sz w:val="18"/>
                <w:szCs w:val="18"/>
              </w:rPr>
              <w:t>structurile</w:t>
            </w:r>
            <w:proofErr w:type="spellEnd"/>
            <w:r w:rsidRPr="001A6958">
              <w:rPr>
                <w:rFonts w:cstheme="majorHAnsi"/>
                <w:sz w:val="18"/>
                <w:szCs w:val="18"/>
              </w:rPr>
              <w:t xml:space="preserve"> /</w:t>
            </w:r>
            <w:proofErr w:type="spellStart"/>
            <w:r w:rsidRPr="001A6958">
              <w:rPr>
                <w:rFonts w:cstheme="majorHAnsi"/>
                <w:sz w:val="18"/>
                <w:szCs w:val="18"/>
              </w:rPr>
              <w:t>instituțiile</w:t>
            </w:r>
            <w:proofErr w:type="spellEnd"/>
            <w:r w:rsidRPr="001A6958">
              <w:rPr>
                <w:rFonts w:cstheme="majorHAnsi"/>
                <w:sz w:val="18"/>
                <w:szCs w:val="18"/>
              </w:rPr>
              <w:t xml:space="preserve"> </w:t>
            </w:r>
            <w:proofErr w:type="spellStart"/>
            <w:r w:rsidRPr="001A6958">
              <w:rPr>
                <w:rFonts w:cstheme="majorHAnsi"/>
                <w:sz w:val="18"/>
                <w:szCs w:val="18"/>
              </w:rPr>
              <w:t>aflate</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009737AB">
              <w:rPr>
                <w:rFonts w:cstheme="majorHAnsi"/>
                <w:sz w:val="18"/>
                <w:szCs w:val="18"/>
              </w:rPr>
              <w:t>coordonarea</w:t>
            </w:r>
            <w:proofErr w:type="spellEnd"/>
            <w:r w:rsidR="009737AB">
              <w:rPr>
                <w:rFonts w:cstheme="majorHAnsi"/>
                <w:sz w:val="18"/>
                <w:szCs w:val="18"/>
              </w:rPr>
              <w:t xml:space="preserve"> </w:t>
            </w:r>
            <w:r w:rsidRPr="001A6958">
              <w:rPr>
                <w:rFonts w:cstheme="majorHAnsi"/>
                <w:sz w:val="18"/>
                <w:szCs w:val="18"/>
              </w:rPr>
              <w:t xml:space="preserve">/ </w:t>
            </w:r>
            <w:proofErr w:type="spellStart"/>
            <w:r w:rsidRPr="001A6958">
              <w:rPr>
                <w:rFonts w:cstheme="majorHAnsi"/>
                <w:sz w:val="18"/>
                <w:szCs w:val="18"/>
              </w:rPr>
              <w:t>coordonarea</w:t>
            </w:r>
            <w:proofErr w:type="spellEnd"/>
            <w:r w:rsidRPr="001A6958">
              <w:rPr>
                <w:rFonts w:cstheme="majorHAnsi"/>
                <w:sz w:val="18"/>
                <w:szCs w:val="18"/>
              </w:rPr>
              <w:t xml:space="preserve"> </w:t>
            </w:r>
            <w:proofErr w:type="spellStart"/>
            <w:r w:rsidR="009737AB">
              <w:rPr>
                <w:rFonts w:cstheme="majorHAnsi"/>
                <w:sz w:val="18"/>
                <w:szCs w:val="18"/>
              </w:rPr>
              <w:t>operațională</w:t>
            </w:r>
            <w:proofErr w:type="spellEnd"/>
            <w:r w:rsidR="009737AB">
              <w:rPr>
                <w:rFonts w:cstheme="majorHAnsi"/>
                <w:sz w:val="18"/>
                <w:szCs w:val="18"/>
              </w:rPr>
              <w:t xml:space="preserve"> a </w:t>
            </w:r>
            <w:proofErr w:type="spellStart"/>
            <w:r w:rsidRPr="001A6958">
              <w:rPr>
                <w:rFonts w:cstheme="majorHAnsi"/>
                <w:sz w:val="18"/>
                <w:szCs w:val="18"/>
              </w:rPr>
              <w:t>Departamentului</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Situații</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din </w:t>
            </w:r>
            <w:proofErr w:type="spellStart"/>
            <w:r w:rsidRPr="001A6958">
              <w:rPr>
                <w:rFonts w:cstheme="majorHAnsi"/>
                <w:sz w:val="18"/>
                <w:szCs w:val="18"/>
              </w:rPr>
              <w:t>cadrul</w:t>
            </w:r>
            <w:proofErr w:type="spellEnd"/>
            <w:r w:rsidRPr="001A6958">
              <w:rPr>
                <w:rFonts w:cstheme="majorHAnsi"/>
                <w:sz w:val="18"/>
                <w:szCs w:val="18"/>
              </w:rPr>
              <w:t xml:space="preserve"> MAI: IGSU </w:t>
            </w:r>
            <w:proofErr w:type="spellStart"/>
            <w:r w:rsidRPr="001A6958">
              <w:rPr>
                <w:rFonts w:cstheme="majorHAnsi"/>
                <w:sz w:val="18"/>
                <w:szCs w:val="18"/>
              </w:rPr>
              <w:t>prin</w:t>
            </w:r>
            <w:proofErr w:type="spellEnd"/>
            <w:r w:rsidRPr="001A6958">
              <w:rPr>
                <w:rFonts w:cstheme="majorHAnsi"/>
                <w:sz w:val="18"/>
                <w:szCs w:val="18"/>
              </w:rPr>
              <w:t xml:space="preserve"> </w:t>
            </w:r>
            <w:proofErr w:type="spellStart"/>
            <w:r w:rsidRPr="001A6958">
              <w:rPr>
                <w:rFonts w:cstheme="majorHAnsi"/>
                <w:sz w:val="18"/>
                <w:szCs w:val="18"/>
              </w:rPr>
              <w:t>unitățile</w:t>
            </w:r>
            <w:proofErr w:type="spellEnd"/>
            <w:r w:rsidRPr="001A6958">
              <w:rPr>
                <w:rFonts w:cstheme="majorHAnsi"/>
                <w:sz w:val="18"/>
                <w:szCs w:val="18"/>
              </w:rPr>
              <w:t xml:space="preserve"> </w:t>
            </w:r>
            <w:proofErr w:type="spellStart"/>
            <w:r w:rsidRPr="001A6958">
              <w:rPr>
                <w:rFonts w:cstheme="majorHAnsi"/>
                <w:sz w:val="18"/>
                <w:szCs w:val="18"/>
              </w:rPr>
              <w:t>subordonate</w:t>
            </w:r>
            <w:proofErr w:type="spellEnd"/>
            <w:r w:rsidRPr="001A6958">
              <w:rPr>
                <w:rFonts w:cstheme="majorHAnsi"/>
                <w:sz w:val="18"/>
                <w:szCs w:val="18"/>
              </w:rPr>
              <w:t xml:space="preserve">, </w:t>
            </w:r>
            <w:proofErr w:type="spellStart"/>
            <w:r w:rsidRPr="001A6958">
              <w:rPr>
                <w:rFonts w:cstheme="majorHAnsi"/>
                <w:sz w:val="18"/>
                <w:szCs w:val="18"/>
              </w:rPr>
              <w:t>IGAv</w:t>
            </w:r>
            <w:proofErr w:type="spellEnd"/>
            <w:r w:rsidRPr="001A6958">
              <w:rPr>
                <w:rFonts w:cstheme="majorHAnsi"/>
                <w:sz w:val="18"/>
                <w:szCs w:val="18"/>
              </w:rPr>
              <w:t xml:space="preserve">, UPU-SMURD din </w:t>
            </w:r>
            <w:proofErr w:type="spellStart"/>
            <w:r w:rsidRPr="001A6958">
              <w:rPr>
                <w:rFonts w:cstheme="majorHAnsi"/>
                <w:sz w:val="18"/>
                <w:szCs w:val="18"/>
              </w:rPr>
              <w:t>cadrul</w:t>
            </w:r>
            <w:proofErr w:type="spellEnd"/>
            <w:r w:rsidRPr="001A6958">
              <w:rPr>
                <w:rFonts w:cstheme="majorHAnsi"/>
                <w:sz w:val="18"/>
                <w:szCs w:val="18"/>
              </w:rPr>
              <w:t xml:space="preserve"> </w:t>
            </w:r>
            <w:proofErr w:type="spellStart"/>
            <w:r w:rsidRPr="001A6958">
              <w:rPr>
                <w:rFonts w:cstheme="majorHAnsi"/>
                <w:sz w:val="18"/>
                <w:szCs w:val="18"/>
              </w:rPr>
              <w:t>spitalelor</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w:t>
            </w:r>
            <w:proofErr w:type="spellStart"/>
            <w:r w:rsidRPr="001A6958">
              <w:rPr>
                <w:rFonts w:cstheme="majorHAnsi"/>
                <w:sz w:val="18"/>
                <w:szCs w:val="18"/>
              </w:rPr>
              <w:t>serviciile</w:t>
            </w:r>
            <w:proofErr w:type="spellEnd"/>
            <w:r w:rsidRPr="001A6958">
              <w:rPr>
                <w:rFonts w:cstheme="majorHAnsi"/>
                <w:sz w:val="18"/>
                <w:szCs w:val="18"/>
              </w:rPr>
              <w:t xml:space="preserve"> </w:t>
            </w:r>
            <w:proofErr w:type="spellStart"/>
            <w:r w:rsidRPr="001A6958">
              <w:rPr>
                <w:rFonts w:cstheme="majorHAnsi"/>
                <w:sz w:val="18"/>
                <w:szCs w:val="18"/>
              </w:rPr>
              <w:t>județene</w:t>
            </w:r>
            <w:proofErr w:type="spellEnd"/>
            <w:r w:rsidRPr="001A6958">
              <w:rPr>
                <w:rFonts w:cstheme="majorHAnsi"/>
                <w:sz w:val="18"/>
                <w:szCs w:val="18"/>
              </w:rPr>
              <w:t xml:space="preserve"> de </w:t>
            </w:r>
            <w:proofErr w:type="spellStart"/>
            <w:r w:rsidRPr="001A6958">
              <w:rPr>
                <w:rFonts w:cstheme="majorHAnsi"/>
                <w:sz w:val="18"/>
                <w:szCs w:val="18"/>
              </w:rPr>
              <w:t>ambulanță</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salvamont</w:t>
            </w:r>
            <w:proofErr w:type="spellEnd"/>
            <w:r w:rsidRPr="001A6958">
              <w:rPr>
                <w:rFonts w:cstheme="majorHAnsi"/>
                <w:sz w:val="18"/>
                <w:szCs w:val="18"/>
              </w:rPr>
              <w:t>.</w:t>
            </w:r>
          </w:p>
          <w:p w14:paraId="646C1E23" w14:textId="77777777" w:rsidR="00DD21C9" w:rsidRPr="001A6958" w:rsidRDefault="00DD21C9" w:rsidP="00A6410B">
            <w:pPr>
              <w:spacing w:before="0" w:after="0"/>
              <w:jc w:val="both"/>
              <w:rPr>
                <w:rFonts w:cstheme="majorHAnsi"/>
                <w:sz w:val="18"/>
                <w:szCs w:val="18"/>
              </w:rPr>
            </w:pPr>
            <w:r w:rsidRPr="001A6958">
              <w:rPr>
                <w:rFonts w:cstheme="majorHAnsi"/>
                <w:sz w:val="18"/>
                <w:szCs w:val="18"/>
              </w:rPr>
              <w:t xml:space="preserve">IGSU </w:t>
            </w:r>
            <w:proofErr w:type="spellStart"/>
            <w:r w:rsidRPr="001A6958">
              <w:rPr>
                <w:rFonts w:cstheme="majorHAnsi"/>
                <w:sz w:val="18"/>
                <w:szCs w:val="18"/>
              </w:rPr>
              <w:t>reprezintă</w:t>
            </w:r>
            <w:proofErr w:type="spellEnd"/>
            <w:r w:rsidRPr="001A6958">
              <w:rPr>
                <w:rFonts w:cstheme="majorHAnsi"/>
                <w:sz w:val="18"/>
                <w:szCs w:val="18"/>
              </w:rPr>
              <w:t xml:space="preserve"> </w:t>
            </w:r>
            <w:proofErr w:type="spellStart"/>
            <w:r w:rsidRPr="001A6958">
              <w:rPr>
                <w:rFonts w:cstheme="majorHAnsi"/>
                <w:sz w:val="18"/>
                <w:szCs w:val="18"/>
              </w:rPr>
              <w:t>principala</w:t>
            </w:r>
            <w:proofErr w:type="spellEnd"/>
            <w:r w:rsidRPr="001A6958">
              <w:rPr>
                <w:rFonts w:cstheme="majorHAnsi"/>
                <w:sz w:val="18"/>
                <w:szCs w:val="18"/>
              </w:rPr>
              <w:t xml:space="preserve"> </w:t>
            </w:r>
            <w:proofErr w:type="spellStart"/>
            <w:r w:rsidRPr="001A6958">
              <w:rPr>
                <w:rFonts w:cstheme="majorHAnsi"/>
                <w:sz w:val="18"/>
                <w:szCs w:val="18"/>
              </w:rPr>
              <w:t>instituție</w:t>
            </w:r>
            <w:proofErr w:type="spellEnd"/>
            <w:r w:rsidRPr="001A6958">
              <w:rPr>
                <w:rFonts w:cstheme="majorHAnsi"/>
                <w:sz w:val="18"/>
                <w:szCs w:val="18"/>
              </w:rPr>
              <w:t xml:space="preserve"> </w:t>
            </w:r>
            <w:proofErr w:type="spellStart"/>
            <w:r w:rsidRPr="001A6958">
              <w:rPr>
                <w:rFonts w:cstheme="majorHAnsi"/>
                <w:sz w:val="18"/>
                <w:szCs w:val="18"/>
              </w:rPr>
              <w:t>prin</w:t>
            </w:r>
            <w:proofErr w:type="spellEnd"/>
            <w:r w:rsidRPr="001A6958">
              <w:rPr>
                <w:rFonts w:cstheme="majorHAnsi"/>
                <w:sz w:val="18"/>
                <w:szCs w:val="18"/>
              </w:rPr>
              <w:t xml:space="preserve"> </w:t>
            </w:r>
            <w:proofErr w:type="spellStart"/>
            <w:r w:rsidRPr="001A6958">
              <w:rPr>
                <w:rFonts w:cstheme="majorHAnsi"/>
                <w:sz w:val="18"/>
                <w:szCs w:val="18"/>
              </w:rPr>
              <w:t>intermediul</w:t>
            </w:r>
            <w:proofErr w:type="spellEnd"/>
            <w:r w:rsidRPr="001A6958">
              <w:rPr>
                <w:rFonts w:cstheme="majorHAnsi"/>
                <w:sz w:val="18"/>
                <w:szCs w:val="18"/>
              </w:rPr>
              <w:t xml:space="preserve"> </w:t>
            </w:r>
            <w:proofErr w:type="spellStart"/>
            <w:r w:rsidRPr="001A6958">
              <w:rPr>
                <w:rFonts w:cstheme="majorHAnsi"/>
                <w:sz w:val="18"/>
                <w:szCs w:val="18"/>
              </w:rPr>
              <w:t>căreia</w:t>
            </w:r>
            <w:proofErr w:type="spellEnd"/>
            <w:r w:rsidRPr="001A6958">
              <w:rPr>
                <w:rFonts w:cstheme="majorHAnsi"/>
                <w:sz w:val="18"/>
                <w:szCs w:val="18"/>
              </w:rPr>
              <w:t xml:space="preserve"> sunt </w:t>
            </w:r>
            <w:proofErr w:type="spellStart"/>
            <w:r w:rsidRPr="001A6958">
              <w:rPr>
                <w:rFonts w:cstheme="majorHAnsi"/>
                <w:sz w:val="18"/>
                <w:szCs w:val="18"/>
              </w:rPr>
              <w:t>asigurate</w:t>
            </w:r>
            <w:proofErr w:type="spellEnd"/>
            <w:r w:rsidRPr="001A6958">
              <w:rPr>
                <w:rFonts w:cstheme="majorHAnsi"/>
                <w:sz w:val="18"/>
                <w:szCs w:val="18"/>
              </w:rPr>
              <w:t xml:space="preserve"> </w:t>
            </w:r>
            <w:proofErr w:type="spellStart"/>
            <w:r w:rsidRPr="001A6958">
              <w:rPr>
                <w:rFonts w:cstheme="majorHAnsi"/>
                <w:sz w:val="18"/>
                <w:szCs w:val="18"/>
              </w:rPr>
              <w:t>capabilitățile</w:t>
            </w:r>
            <w:proofErr w:type="spellEnd"/>
            <w:r w:rsidRPr="001A6958">
              <w:rPr>
                <w:rFonts w:cstheme="majorHAnsi"/>
                <w:sz w:val="18"/>
                <w:szCs w:val="18"/>
              </w:rPr>
              <w:t xml:space="preserve"> </w:t>
            </w:r>
            <w:proofErr w:type="spellStart"/>
            <w:r w:rsidRPr="001A6958">
              <w:rPr>
                <w:rFonts w:cstheme="majorHAnsi"/>
                <w:sz w:val="18"/>
                <w:szCs w:val="18"/>
              </w:rPr>
              <w:t>necesare</w:t>
            </w:r>
            <w:proofErr w:type="spellEnd"/>
            <w:r w:rsidRPr="001A6958">
              <w:rPr>
                <w:rFonts w:cstheme="majorHAnsi"/>
                <w:sz w:val="18"/>
                <w:szCs w:val="18"/>
              </w:rPr>
              <w:t xml:space="preserve"> </w:t>
            </w:r>
            <w:proofErr w:type="spellStart"/>
            <w:r w:rsidRPr="001A6958">
              <w:rPr>
                <w:rFonts w:cstheme="majorHAnsi"/>
                <w:sz w:val="18"/>
                <w:szCs w:val="18"/>
              </w:rPr>
              <w:t>desfășurării</w:t>
            </w:r>
            <w:proofErr w:type="spellEnd"/>
            <w:r w:rsidRPr="001A6958">
              <w:rPr>
                <w:rFonts w:cstheme="majorHAnsi"/>
                <w:sz w:val="18"/>
                <w:szCs w:val="18"/>
              </w:rPr>
              <w:t xml:space="preserve"> </w:t>
            </w:r>
            <w:proofErr w:type="spellStart"/>
            <w:r w:rsidRPr="001A6958">
              <w:rPr>
                <w:rFonts w:cstheme="majorHAnsi"/>
                <w:sz w:val="18"/>
                <w:szCs w:val="18"/>
              </w:rPr>
              <w:t>acțiunilor</w:t>
            </w:r>
            <w:proofErr w:type="spellEnd"/>
            <w:r w:rsidRPr="001A6958">
              <w:rPr>
                <w:rFonts w:cstheme="majorHAnsi"/>
                <w:sz w:val="18"/>
                <w:szCs w:val="18"/>
              </w:rPr>
              <w:t xml:space="preserve"> de </w:t>
            </w:r>
            <w:proofErr w:type="spellStart"/>
            <w:r w:rsidRPr="001A6958">
              <w:rPr>
                <w:rFonts w:cstheme="majorHAnsi"/>
                <w:sz w:val="18"/>
                <w:szCs w:val="18"/>
              </w:rPr>
              <w:t>răspuns</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cazul</w:t>
            </w:r>
            <w:proofErr w:type="spellEnd"/>
            <w:r w:rsidRPr="001A6958">
              <w:rPr>
                <w:rFonts w:cstheme="majorHAnsi"/>
                <w:sz w:val="18"/>
                <w:szCs w:val="18"/>
              </w:rPr>
              <w:t xml:space="preserve"> </w:t>
            </w:r>
            <w:proofErr w:type="spellStart"/>
            <w:r w:rsidRPr="001A6958">
              <w:rPr>
                <w:rFonts w:cstheme="majorHAnsi"/>
                <w:sz w:val="18"/>
                <w:szCs w:val="18"/>
              </w:rPr>
              <w:t>unor</w:t>
            </w:r>
            <w:proofErr w:type="spellEnd"/>
            <w:r w:rsidRPr="001A6958">
              <w:rPr>
                <w:rFonts w:cstheme="majorHAnsi"/>
                <w:sz w:val="18"/>
                <w:szCs w:val="18"/>
              </w:rPr>
              <w:t xml:space="preserve"> </w:t>
            </w:r>
            <w:proofErr w:type="spellStart"/>
            <w:r w:rsidRPr="001A6958">
              <w:rPr>
                <w:rFonts w:cstheme="majorHAnsi"/>
                <w:sz w:val="18"/>
                <w:szCs w:val="18"/>
              </w:rPr>
              <w:t>dezastre</w:t>
            </w:r>
            <w:proofErr w:type="spellEnd"/>
            <w:r w:rsidRPr="001A6958">
              <w:rPr>
                <w:rFonts w:cstheme="majorHAnsi"/>
                <w:sz w:val="18"/>
                <w:szCs w:val="18"/>
              </w:rPr>
              <w:t xml:space="preserve">, </w:t>
            </w:r>
            <w:proofErr w:type="spellStart"/>
            <w:r w:rsidRPr="001A6958">
              <w:rPr>
                <w:rFonts w:cstheme="majorHAnsi"/>
                <w:sz w:val="18"/>
                <w:szCs w:val="18"/>
              </w:rPr>
              <w:t>aceste</w:t>
            </w:r>
            <w:proofErr w:type="spellEnd"/>
            <w:r w:rsidRPr="001A6958">
              <w:rPr>
                <w:rFonts w:cstheme="majorHAnsi"/>
                <w:sz w:val="18"/>
                <w:szCs w:val="18"/>
              </w:rPr>
              <w:t xml:space="preserve"> </w:t>
            </w:r>
            <w:proofErr w:type="spellStart"/>
            <w:r w:rsidRPr="001A6958">
              <w:rPr>
                <w:rFonts w:cstheme="majorHAnsi"/>
                <w:sz w:val="18"/>
                <w:szCs w:val="18"/>
              </w:rPr>
              <w:t>capabilități</w:t>
            </w:r>
            <w:proofErr w:type="spellEnd"/>
            <w:r w:rsidRPr="001A6958">
              <w:rPr>
                <w:rFonts w:cstheme="majorHAnsi"/>
                <w:sz w:val="18"/>
                <w:szCs w:val="18"/>
              </w:rPr>
              <w:t xml:space="preserve"> </w:t>
            </w:r>
            <w:proofErr w:type="spellStart"/>
            <w:r w:rsidRPr="001A6958">
              <w:rPr>
                <w:rFonts w:cstheme="majorHAnsi"/>
                <w:sz w:val="18"/>
                <w:szCs w:val="18"/>
              </w:rPr>
              <w:t>regăsindu</w:t>
            </w:r>
            <w:proofErr w:type="spellEnd"/>
            <w:r w:rsidRPr="001A6958">
              <w:rPr>
                <w:rFonts w:cstheme="majorHAnsi"/>
                <w:sz w:val="18"/>
                <w:szCs w:val="18"/>
              </w:rPr>
              <w:t xml:space="preserve">-se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cadrul</w:t>
            </w:r>
            <w:proofErr w:type="spellEnd"/>
            <w:r w:rsidRPr="001A6958">
              <w:rPr>
                <w:rFonts w:cstheme="majorHAnsi"/>
                <w:sz w:val="18"/>
                <w:szCs w:val="18"/>
              </w:rPr>
              <w:t xml:space="preserve"> </w:t>
            </w:r>
            <w:proofErr w:type="spellStart"/>
            <w:r w:rsidRPr="001A6958">
              <w:rPr>
                <w:rFonts w:cstheme="majorHAnsi"/>
                <w:sz w:val="18"/>
                <w:szCs w:val="18"/>
              </w:rPr>
              <w:t>celor</w:t>
            </w:r>
            <w:proofErr w:type="spellEnd"/>
            <w:r w:rsidRPr="001A6958">
              <w:rPr>
                <w:rFonts w:cstheme="majorHAnsi"/>
                <w:sz w:val="18"/>
                <w:szCs w:val="18"/>
              </w:rPr>
              <w:t xml:space="preserve"> 41 de inspectorate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situații</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w:t>
            </w:r>
            <w:proofErr w:type="spellStart"/>
            <w:r w:rsidRPr="001A6958">
              <w:rPr>
                <w:rFonts w:cstheme="majorHAnsi"/>
                <w:sz w:val="18"/>
                <w:szCs w:val="18"/>
              </w:rPr>
              <w:t>fiecare</w:t>
            </w:r>
            <w:proofErr w:type="spellEnd"/>
            <w:r w:rsidRPr="001A6958">
              <w:rPr>
                <w:rFonts w:cstheme="majorHAnsi"/>
                <w:sz w:val="18"/>
                <w:szCs w:val="18"/>
              </w:rPr>
              <w:t xml:space="preserve"> </w:t>
            </w:r>
            <w:proofErr w:type="spellStart"/>
            <w:r w:rsidRPr="001A6958">
              <w:rPr>
                <w:rFonts w:cstheme="majorHAnsi"/>
                <w:sz w:val="18"/>
                <w:szCs w:val="18"/>
              </w:rPr>
              <w:t>având</w:t>
            </w:r>
            <w:proofErr w:type="spellEnd"/>
            <w:r w:rsidRPr="001A6958">
              <w:rPr>
                <w:rFonts w:cstheme="majorHAnsi"/>
                <w:sz w:val="18"/>
                <w:szCs w:val="18"/>
              </w:rPr>
              <w:t xml:space="preserve"> ca </w:t>
            </w:r>
            <w:proofErr w:type="spellStart"/>
            <w:r w:rsidRPr="001A6958">
              <w:rPr>
                <w:rFonts w:cstheme="majorHAnsi"/>
                <w:sz w:val="18"/>
                <w:szCs w:val="18"/>
              </w:rPr>
              <w:t>zonă</w:t>
            </w:r>
            <w:proofErr w:type="spellEnd"/>
            <w:r w:rsidRPr="001A6958">
              <w:rPr>
                <w:rFonts w:cstheme="majorHAnsi"/>
                <w:sz w:val="18"/>
                <w:szCs w:val="18"/>
              </w:rPr>
              <w:t xml:space="preserve"> de </w:t>
            </w:r>
            <w:proofErr w:type="spellStart"/>
            <w:r w:rsidRPr="001A6958">
              <w:rPr>
                <w:rFonts w:cstheme="majorHAnsi"/>
                <w:sz w:val="18"/>
                <w:szCs w:val="18"/>
              </w:rPr>
              <w:t>responsabilitate</w:t>
            </w:r>
            <w:proofErr w:type="spellEnd"/>
            <w:r w:rsidRPr="001A6958">
              <w:rPr>
                <w:rFonts w:cstheme="majorHAnsi"/>
                <w:sz w:val="18"/>
                <w:szCs w:val="18"/>
              </w:rPr>
              <w:t xml:space="preserve"> </w:t>
            </w:r>
            <w:proofErr w:type="spellStart"/>
            <w:r w:rsidRPr="001A6958">
              <w:rPr>
                <w:rFonts w:cstheme="majorHAnsi"/>
                <w:sz w:val="18"/>
                <w:szCs w:val="18"/>
              </w:rPr>
              <w:t>teritoriul</w:t>
            </w:r>
            <w:proofErr w:type="spellEnd"/>
            <w:r w:rsidRPr="001A6958">
              <w:rPr>
                <w:rFonts w:cstheme="majorHAnsi"/>
                <w:sz w:val="18"/>
                <w:szCs w:val="18"/>
              </w:rPr>
              <w:t xml:space="preserve"> </w:t>
            </w:r>
            <w:proofErr w:type="spellStart"/>
            <w:r w:rsidRPr="001A6958">
              <w:rPr>
                <w:rFonts w:cstheme="majorHAnsi"/>
                <w:sz w:val="18"/>
                <w:szCs w:val="18"/>
              </w:rPr>
              <w:t>unui</w:t>
            </w:r>
            <w:proofErr w:type="spellEnd"/>
            <w:r w:rsidRPr="001A6958">
              <w:rPr>
                <w:rFonts w:cstheme="majorHAnsi"/>
                <w:sz w:val="18"/>
                <w:szCs w:val="18"/>
              </w:rPr>
              <w:t xml:space="preserve"> </w:t>
            </w:r>
            <w:proofErr w:type="spellStart"/>
            <w:r w:rsidRPr="001A6958">
              <w:rPr>
                <w:rFonts w:cstheme="majorHAnsi"/>
                <w:sz w:val="18"/>
                <w:szCs w:val="18"/>
              </w:rPr>
              <w:t>județ</w:t>
            </w:r>
            <w:proofErr w:type="spellEnd"/>
            <w:r w:rsidRPr="001A6958">
              <w:rPr>
                <w:rFonts w:cstheme="majorHAnsi"/>
                <w:sz w:val="18"/>
                <w:szCs w:val="18"/>
              </w:rPr>
              <w:t xml:space="preserve">, precum </w:t>
            </w:r>
            <w:proofErr w:type="spellStart"/>
            <w:r w:rsidRPr="001A6958">
              <w:rPr>
                <w:rFonts w:cstheme="majorHAnsi"/>
                <w:sz w:val="18"/>
                <w:szCs w:val="18"/>
              </w:rPr>
              <w:t>și</w:t>
            </w:r>
            <w:proofErr w:type="spellEnd"/>
            <w:r w:rsidRPr="001A6958">
              <w:rPr>
                <w:rFonts w:cstheme="majorHAnsi"/>
                <w:sz w:val="18"/>
                <w:szCs w:val="18"/>
              </w:rPr>
              <w:t xml:space="preserve"> o </w:t>
            </w:r>
            <w:proofErr w:type="spellStart"/>
            <w:r w:rsidRPr="001A6958">
              <w:rPr>
                <w:rFonts w:cstheme="majorHAnsi"/>
                <w:sz w:val="18"/>
                <w:szCs w:val="18"/>
              </w:rPr>
              <w:t>unitate</w:t>
            </w:r>
            <w:proofErr w:type="spellEnd"/>
            <w:r w:rsidRPr="001A6958">
              <w:rPr>
                <w:rFonts w:cstheme="majorHAnsi"/>
                <w:sz w:val="18"/>
                <w:szCs w:val="18"/>
              </w:rPr>
              <w:t xml:space="preserve"> de </w:t>
            </w:r>
            <w:proofErr w:type="spellStart"/>
            <w:r w:rsidRPr="001A6958">
              <w:rPr>
                <w:rFonts w:cstheme="majorHAnsi"/>
                <w:sz w:val="18"/>
                <w:szCs w:val="18"/>
              </w:rPr>
              <w:t>intervenție</w:t>
            </w:r>
            <w:proofErr w:type="spellEnd"/>
            <w:r w:rsidRPr="001A6958">
              <w:rPr>
                <w:rFonts w:cstheme="majorHAnsi"/>
                <w:sz w:val="18"/>
                <w:szCs w:val="18"/>
              </w:rPr>
              <w:t xml:space="preserve"> </w:t>
            </w:r>
            <w:proofErr w:type="spellStart"/>
            <w:r w:rsidRPr="001A6958">
              <w:rPr>
                <w:rFonts w:cstheme="majorHAnsi"/>
                <w:sz w:val="18"/>
                <w:szCs w:val="18"/>
              </w:rPr>
              <w:t>specială</w:t>
            </w:r>
            <w:proofErr w:type="spellEnd"/>
            <w:r w:rsidRPr="001A6958">
              <w:rPr>
                <w:rFonts w:cstheme="majorHAnsi"/>
                <w:sz w:val="18"/>
                <w:szCs w:val="18"/>
              </w:rPr>
              <w:t xml:space="preserve"> care are </w:t>
            </w:r>
            <w:proofErr w:type="spellStart"/>
            <w:r w:rsidRPr="001A6958">
              <w:rPr>
                <w:rFonts w:cstheme="majorHAnsi"/>
                <w:sz w:val="18"/>
                <w:szCs w:val="18"/>
              </w:rPr>
              <w:t>competență</w:t>
            </w:r>
            <w:proofErr w:type="spellEnd"/>
            <w:r w:rsidRPr="001A6958">
              <w:rPr>
                <w:rFonts w:cstheme="majorHAnsi"/>
                <w:sz w:val="18"/>
                <w:szCs w:val="18"/>
              </w:rPr>
              <w:t xml:space="preserve"> </w:t>
            </w:r>
            <w:proofErr w:type="spellStart"/>
            <w:r w:rsidRPr="001A6958">
              <w:rPr>
                <w:rFonts w:cstheme="majorHAnsi"/>
                <w:sz w:val="18"/>
                <w:szCs w:val="18"/>
              </w:rPr>
              <w:t>națională</w:t>
            </w:r>
            <w:proofErr w:type="spellEnd"/>
            <w:r w:rsidRPr="001A6958">
              <w:rPr>
                <w:rFonts w:cstheme="majorHAnsi"/>
                <w:sz w:val="18"/>
                <w:szCs w:val="18"/>
              </w:rPr>
              <w:t xml:space="preserve">. </w:t>
            </w:r>
            <w:proofErr w:type="spellStart"/>
            <w:r w:rsidRPr="001A6958">
              <w:rPr>
                <w:rFonts w:cstheme="majorHAnsi"/>
                <w:sz w:val="18"/>
                <w:szCs w:val="18"/>
              </w:rPr>
              <w:t>Aceste</w:t>
            </w:r>
            <w:proofErr w:type="spellEnd"/>
            <w:r w:rsidRPr="001A6958">
              <w:rPr>
                <w:rFonts w:cstheme="majorHAnsi"/>
                <w:sz w:val="18"/>
                <w:szCs w:val="18"/>
              </w:rPr>
              <w:t xml:space="preserve"> </w:t>
            </w:r>
            <w:proofErr w:type="spellStart"/>
            <w:r w:rsidRPr="001A6958">
              <w:rPr>
                <w:rFonts w:cstheme="majorHAnsi"/>
                <w:sz w:val="18"/>
                <w:szCs w:val="18"/>
              </w:rPr>
              <w:t>structuri</w:t>
            </w:r>
            <w:proofErr w:type="spellEnd"/>
            <w:r w:rsidRPr="001A6958">
              <w:rPr>
                <w:rFonts w:cstheme="majorHAnsi"/>
                <w:sz w:val="18"/>
                <w:szCs w:val="18"/>
              </w:rPr>
              <w:t xml:space="preserve"> operative cu un total de 193 de </w:t>
            </w:r>
            <w:proofErr w:type="spellStart"/>
            <w:r w:rsidRPr="001A6958">
              <w:rPr>
                <w:rFonts w:cstheme="majorHAnsi"/>
                <w:sz w:val="18"/>
                <w:szCs w:val="18"/>
              </w:rPr>
              <w:t>subunități</w:t>
            </w:r>
            <w:proofErr w:type="spellEnd"/>
            <w:r w:rsidRPr="001A6958">
              <w:rPr>
                <w:rFonts w:cstheme="majorHAnsi"/>
                <w:sz w:val="18"/>
                <w:szCs w:val="18"/>
              </w:rPr>
              <w:t xml:space="preserve"> de </w:t>
            </w:r>
            <w:proofErr w:type="spellStart"/>
            <w:r w:rsidRPr="001A6958">
              <w:rPr>
                <w:rFonts w:cstheme="majorHAnsi"/>
                <w:sz w:val="18"/>
                <w:szCs w:val="18"/>
              </w:rPr>
              <w:t>intervenție</w:t>
            </w:r>
            <w:proofErr w:type="spellEnd"/>
            <w:r w:rsidRPr="001A6958">
              <w:rPr>
                <w:rFonts w:cstheme="majorHAnsi"/>
                <w:sz w:val="18"/>
                <w:szCs w:val="18"/>
              </w:rPr>
              <w:t xml:space="preserve"> sunt </w:t>
            </w:r>
            <w:proofErr w:type="spellStart"/>
            <w:r w:rsidRPr="001A6958">
              <w:rPr>
                <w:rFonts w:cstheme="majorHAnsi"/>
                <w:sz w:val="18"/>
                <w:szCs w:val="18"/>
              </w:rPr>
              <w:t>distribuite</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peste</w:t>
            </w:r>
            <w:proofErr w:type="spellEnd"/>
            <w:r w:rsidRPr="001A6958">
              <w:rPr>
                <w:rFonts w:cstheme="majorHAnsi"/>
                <w:sz w:val="18"/>
                <w:szCs w:val="18"/>
              </w:rPr>
              <w:t xml:space="preserve"> 370 de </w:t>
            </w:r>
            <w:proofErr w:type="spellStart"/>
            <w:r w:rsidRPr="001A6958">
              <w:rPr>
                <w:rFonts w:cstheme="majorHAnsi"/>
                <w:sz w:val="18"/>
                <w:szCs w:val="18"/>
              </w:rPr>
              <w:t>locații</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gramStart"/>
            <w:r w:rsidRPr="001A6958">
              <w:rPr>
                <w:rFonts w:cstheme="majorHAnsi"/>
                <w:sz w:val="18"/>
                <w:szCs w:val="18"/>
              </w:rPr>
              <w:t>a</w:t>
            </w:r>
            <w:proofErr w:type="gramEnd"/>
            <w:r w:rsidRPr="001A6958">
              <w:rPr>
                <w:rFonts w:cstheme="majorHAnsi"/>
                <w:sz w:val="18"/>
                <w:szCs w:val="18"/>
              </w:rPr>
              <w:t xml:space="preserve"> </w:t>
            </w:r>
            <w:proofErr w:type="spellStart"/>
            <w:r w:rsidRPr="001A6958">
              <w:rPr>
                <w:rFonts w:cstheme="majorHAnsi"/>
                <w:sz w:val="18"/>
                <w:szCs w:val="18"/>
              </w:rPr>
              <w:t>asigura</w:t>
            </w:r>
            <w:proofErr w:type="spellEnd"/>
            <w:r w:rsidRPr="001A6958">
              <w:rPr>
                <w:rFonts w:cstheme="majorHAnsi"/>
                <w:sz w:val="18"/>
                <w:szCs w:val="18"/>
              </w:rPr>
              <w:t xml:space="preserve"> un </w:t>
            </w:r>
            <w:proofErr w:type="spellStart"/>
            <w:r w:rsidRPr="001A6958">
              <w:rPr>
                <w:rFonts w:cstheme="majorHAnsi"/>
                <w:sz w:val="18"/>
                <w:szCs w:val="18"/>
              </w:rPr>
              <w:t>timp</w:t>
            </w:r>
            <w:proofErr w:type="spellEnd"/>
            <w:r w:rsidRPr="001A6958">
              <w:rPr>
                <w:rFonts w:cstheme="majorHAnsi"/>
                <w:sz w:val="18"/>
                <w:szCs w:val="18"/>
              </w:rPr>
              <w:t xml:space="preserve"> de </w:t>
            </w:r>
            <w:proofErr w:type="spellStart"/>
            <w:r w:rsidRPr="001A6958">
              <w:rPr>
                <w:rFonts w:cstheme="majorHAnsi"/>
                <w:sz w:val="18"/>
                <w:szCs w:val="18"/>
              </w:rPr>
              <w:t>răspuns</w:t>
            </w:r>
            <w:proofErr w:type="spellEnd"/>
            <w:r w:rsidRPr="001A6958">
              <w:rPr>
                <w:rFonts w:cstheme="majorHAnsi"/>
                <w:sz w:val="18"/>
                <w:szCs w:val="18"/>
              </w:rPr>
              <w:t xml:space="preserve"> </w:t>
            </w:r>
            <w:proofErr w:type="spellStart"/>
            <w:r w:rsidRPr="001A6958">
              <w:rPr>
                <w:rFonts w:cstheme="majorHAnsi"/>
                <w:sz w:val="18"/>
                <w:szCs w:val="18"/>
              </w:rPr>
              <w:t>scurt</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respectiv</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a </w:t>
            </w:r>
            <w:proofErr w:type="spellStart"/>
            <w:r w:rsidRPr="001A6958">
              <w:rPr>
                <w:rFonts w:cstheme="majorHAnsi"/>
                <w:sz w:val="18"/>
                <w:szCs w:val="18"/>
              </w:rPr>
              <w:t>acoperi</w:t>
            </w:r>
            <w:proofErr w:type="spellEnd"/>
            <w:r w:rsidRPr="001A6958">
              <w:rPr>
                <w:rFonts w:cstheme="majorHAnsi"/>
                <w:sz w:val="18"/>
                <w:szCs w:val="18"/>
              </w:rPr>
              <w:t xml:space="preserve"> </w:t>
            </w:r>
            <w:proofErr w:type="spellStart"/>
            <w:r w:rsidRPr="001A6958">
              <w:rPr>
                <w:rFonts w:cstheme="majorHAnsi"/>
                <w:sz w:val="18"/>
                <w:szCs w:val="18"/>
              </w:rPr>
              <w:t>întreg</w:t>
            </w:r>
            <w:proofErr w:type="spellEnd"/>
            <w:r w:rsidRPr="001A6958">
              <w:rPr>
                <w:rFonts w:cstheme="majorHAnsi"/>
                <w:sz w:val="18"/>
                <w:szCs w:val="18"/>
              </w:rPr>
              <w:t xml:space="preserve"> </w:t>
            </w:r>
            <w:proofErr w:type="spellStart"/>
            <w:r w:rsidRPr="001A6958">
              <w:rPr>
                <w:rFonts w:cstheme="majorHAnsi"/>
                <w:sz w:val="18"/>
                <w:szCs w:val="18"/>
              </w:rPr>
              <w:t>teritoriu</w:t>
            </w:r>
            <w:proofErr w:type="spellEnd"/>
            <w:r w:rsidRPr="001A6958">
              <w:rPr>
                <w:rFonts w:cstheme="majorHAnsi"/>
                <w:sz w:val="18"/>
                <w:szCs w:val="18"/>
              </w:rPr>
              <w:t xml:space="preserve"> </w:t>
            </w:r>
            <w:proofErr w:type="spellStart"/>
            <w:r w:rsidRPr="001A6958">
              <w:rPr>
                <w:rFonts w:cstheme="majorHAnsi"/>
                <w:sz w:val="18"/>
                <w:szCs w:val="18"/>
              </w:rPr>
              <w:t>național</w:t>
            </w:r>
            <w:proofErr w:type="spellEnd"/>
            <w:r w:rsidRPr="001A6958">
              <w:rPr>
                <w:rFonts w:cstheme="majorHAnsi"/>
                <w:sz w:val="18"/>
                <w:szCs w:val="18"/>
              </w:rPr>
              <w:t>.</w:t>
            </w:r>
          </w:p>
          <w:p w14:paraId="22CD085F" w14:textId="575A853B" w:rsidR="00DD21C9" w:rsidRPr="00683701" w:rsidRDefault="00DD21C9" w:rsidP="00A6410B">
            <w:pPr>
              <w:spacing w:before="0" w:after="0"/>
              <w:jc w:val="both"/>
              <w:rPr>
                <w:rFonts w:cstheme="majorHAnsi"/>
                <w:sz w:val="18"/>
                <w:szCs w:val="18"/>
                <w:lang w:val="pt-BR"/>
              </w:rPr>
            </w:pPr>
            <w:proofErr w:type="spellStart"/>
            <w:r w:rsidRPr="001A6958">
              <w:rPr>
                <w:rFonts w:cstheme="majorHAnsi"/>
                <w:sz w:val="18"/>
                <w:szCs w:val="18"/>
                <w:lang w:val="en-US"/>
              </w:rPr>
              <w:t>Aceste</w:t>
            </w:r>
            <w:proofErr w:type="spellEnd"/>
            <w:r w:rsidRPr="001A6958">
              <w:rPr>
                <w:rFonts w:cstheme="majorHAnsi"/>
                <w:sz w:val="18"/>
                <w:szCs w:val="18"/>
                <w:lang w:val="en-US"/>
              </w:rPr>
              <w:t xml:space="preserve"> </w:t>
            </w:r>
            <w:r w:rsidR="00AE6B91">
              <w:rPr>
                <w:rFonts w:cstheme="majorHAnsi"/>
                <w:sz w:val="18"/>
                <w:szCs w:val="18"/>
                <w:lang w:val="en-US"/>
              </w:rPr>
              <w:t xml:space="preserve">structure operative </w:t>
            </w:r>
            <w:r w:rsidRPr="001A6958">
              <w:rPr>
                <w:rFonts w:cstheme="majorHAnsi"/>
                <w:sz w:val="18"/>
                <w:szCs w:val="18"/>
                <w:lang w:val="en-US"/>
              </w:rPr>
              <w:t xml:space="preserve">sunt </w:t>
            </w:r>
            <w:proofErr w:type="spellStart"/>
            <w:r w:rsidRPr="001A6958">
              <w:rPr>
                <w:rFonts w:cstheme="majorHAnsi"/>
                <w:sz w:val="18"/>
                <w:szCs w:val="18"/>
                <w:lang w:val="en-US"/>
              </w:rPr>
              <w:t>distribuite</w:t>
            </w:r>
            <w:proofErr w:type="spellEnd"/>
            <w:r w:rsidRPr="001A6958">
              <w:rPr>
                <w:rFonts w:cstheme="majorHAnsi"/>
                <w:sz w:val="18"/>
                <w:szCs w:val="18"/>
                <w:lang w:val="en-US"/>
              </w:rPr>
              <w:t xml:space="preserve"> </w:t>
            </w:r>
            <w:proofErr w:type="spellStart"/>
            <w:r w:rsidRPr="001A6958">
              <w:rPr>
                <w:rFonts w:cstheme="majorHAnsi"/>
                <w:sz w:val="18"/>
                <w:szCs w:val="18"/>
                <w:lang w:val="en-US"/>
              </w:rPr>
              <w:t>spațial</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ar</w:t>
            </w:r>
            <w:proofErr w:type="spellEnd"/>
            <w:r w:rsidRPr="001A6958">
              <w:rPr>
                <w:rFonts w:cstheme="majorHAnsi"/>
                <w:sz w:val="18"/>
                <w:szCs w:val="18"/>
                <w:lang w:val="en-US"/>
              </w:rPr>
              <w:t xml:space="preserve"> </w:t>
            </w:r>
            <w:proofErr w:type="spellStart"/>
            <w:r w:rsidRPr="001A6958">
              <w:rPr>
                <w:rFonts w:cstheme="majorHAnsi"/>
                <w:sz w:val="18"/>
                <w:szCs w:val="18"/>
                <w:lang w:val="en-US"/>
              </w:rPr>
              <w:t>trebui</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reacție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20 de minute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protecția</w:t>
            </w:r>
            <w:proofErr w:type="spellEnd"/>
            <w:r w:rsidRPr="001A6958">
              <w:rPr>
                <w:rFonts w:cstheme="majorHAnsi"/>
                <w:sz w:val="18"/>
                <w:szCs w:val="18"/>
                <w:lang w:val="en-US"/>
              </w:rPr>
              <w:t xml:space="preserve"> </w:t>
            </w:r>
            <w:proofErr w:type="spellStart"/>
            <w:r w:rsidRPr="001A6958">
              <w:rPr>
                <w:rFonts w:cstheme="majorHAnsi"/>
                <w:sz w:val="18"/>
                <w:szCs w:val="18"/>
                <w:lang w:val="en-US"/>
              </w:rPr>
              <w:t>populației</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întreaga</w:t>
            </w:r>
            <w:proofErr w:type="spellEnd"/>
            <w:r w:rsidRPr="001A6958">
              <w:rPr>
                <w:rFonts w:cstheme="majorHAnsi"/>
                <w:sz w:val="18"/>
                <w:szCs w:val="18"/>
                <w:lang w:val="en-US"/>
              </w:rPr>
              <w:t xml:space="preserve"> </w:t>
            </w:r>
            <w:proofErr w:type="spellStart"/>
            <w:r w:rsidRPr="001A6958">
              <w:rPr>
                <w:rFonts w:cstheme="majorHAnsi"/>
                <w:sz w:val="18"/>
                <w:szCs w:val="18"/>
                <w:lang w:val="en-US"/>
              </w:rPr>
              <w:t>țară</w:t>
            </w:r>
            <w:proofErr w:type="spellEnd"/>
            <w:r w:rsidRPr="001A6958">
              <w:rPr>
                <w:rFonts w:cstheme="majorHAnsi"/>
                <w:sz w:val="18"/>
                <w:szCs w:val="18"/>
                <w:lang w:val="en-US"/>
              </w:rPr>
              <w:t xml:space="preserve">. Cu </w:t>
            </w:r>
            <w:proofErr w:type="spellStart"/>
            <w:r w:rsidRPr="001A6958">
              <w:rPr>
                <w:rFonts w:cstheme="majorHAnsi"/>
                <w:sz w:val="18"/>
                <w:szCs w:val="18"/>
                <w:lang w:val="en-US"/>
              </w:rPr>
              <w:t>toate</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acestea</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locații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îndepărtate</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w:t>
            </w:r>
            <w:proofErr w:type="spellEnd"/>
            <w:r w:rsidRPr="001A6958">
              <w:rPr>
                <w:rFonts w:cstheme="majorHAnsi"/>
                <w:sz w:val="18"/>
                <w:szCs w:val="18"/>
                <w:lang w:val="en-US"/>
              </w:rPr>
              <w:t xml:space="preserve"> </w:t>
            </w:r>
            <w:proofErr w:type="spellStart"/>
            <w:r w:rsidRPr="001A6958">
              <w:rPr>
                <w:rFonts w:cstheme="majorHAnsi"/>
                <w:sz w:val="18"/>
                <w:szCs w:val="18"/>
                <w:lang w:val="en-US"/>
              </w:rPr>
              <w:t>lucru</w:t>
            </w:r>
            <w:proofErr w:type="spellEnd"/>
            <w:r w:rsidRPr="001A6958">
              <w:rPr>
                <w:rFonts w:cstheme="majorHAnsi"/>
                <w:sz w:val="18"/>
                <w:szCs w:val="18"/>
                <w:lang w:val="en-US"/>
              </w:rPr>
              <w:t xml:space="preserve"> nu se </w:t>
            </w:r>
            <w:proofErr w:type="spellStart"/>
            <w:r w:rsidRPr="001A6958">
              <w:rPr>
                <w:rFonts w:cstheme="majorHAnsi"/>
                <w:sz w:val="18"/>
                <w:szCs w:val="18"/>
                <w:lang w:val="en-US"/>
              </w:rPr>
              <w:t>întâmplă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prezent</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cauza</w:t>
            </w:r>
            <w:proofErr w:type="spellEnd"/>
            <w:r w:rsidRPr="001A6958">
              <w:rPr>
                <w:rFonts w:cstheme="majorHAnsi"/>
                <w:sz w:val="18"/>
                <w:szCs w:val="18"/>
                <w:lang w:val="en-US"/>
              </w:rPr>
              <w:t xml:space="preserve"> </w:t>
            </w:r>
            <w:proofErr w:type="spellStart"/>
            <w:r w:rsidRPr="001A6958">
              <w:rPr>
                <w:rFonts w:cstheme="majorHAnsi"/>
                <w:sz w:val="18"/>
                <w:szCs w:val="18"/>
                <w:lang w:val="en-US"/>
              </w:rPr>
              <w:t>lipsei</w:t>
            </w:r>
            <w:proofErr w:type="spellEnd"/>
            <w:r w:rsidRPr="001A6958">
              <w:rPr>
                <w:rFonts w:cstheme="majorHAnsi"/>
                <w:sz w:val="18"/>
                <w:szCs w:val="18"/>
                <w:lang w:val="en-US"/>
              </w:rPr>
              <w:t xml:space="preserve"> </w:t>
            </w:r>
            <w:proofErr w:type="spellStart"/>
            <w:r w:rsidRPr="001A6958">
              <w:rPr>
                <w:rFonts w:cstheme="majorHAnsi"/>
                <w:sz w:val="18"/>
                <w:szCs w:val="18"/>
                <w:lang w:val="en-US"/>
              </w:rPr>
              <w:t>unui</w:t>
            </w:r>
            <w:proofErr w:type="spellEnd"/>
            <w:r w:rsidRPr="001A6958">
              <w:rPr>
                <w:rFonts w:cstheme="majorHAnsi"/>
                <w:sz w:val="18"/>
                <w:szCs w:val="18"/>
                <w:lang w:val="en-US"/>
              </w:rPr>
              <w:t xml:space="preserve"> </w:t>
            </w:r>
            <w:proofErr w:type="spellStart"/>
            <w:proofErr w:type="gramStart"/>
            <w:r w:rsidRPr="001A6958">
              <w:rPr>
                <w:rFonts w:cstheme="majorHAnsi"/>
                <w:sz w:val="18"/>
                <w:szCs w:val="18"/>
                <w:lang w:val="en-US"/>
              </w:rPr>
              <w:t>număr</w:t>
            </w:r>
            <w:proofErr w:type="spellEnd"/>
            <w:r w:rsidRPr="001A6958">
              <w:rPr>
                <w:rFonts w:cstheme="majorHAnsi"/>
                <w:sz w:val="18"/>
                <w:szCs w:val="18"/>
                <w:lang w:val="en-US"/>
              </w:rPr>
              <w:t xml:space="preserve">  </w:t>
            </w:r>
            <w:proofErr w:type="spellStart"/>
            <w:r w:rsidRPr="001A6958">
              <w:rPr>
                <w:rFonts w:cstheme="majorHAnsi"/>
                <w:sz w:val="18"/>
                <w:szCs w:val="18"/>
                <w:lang w:val="en-US"/>
              </w:rPr>
              <w:t>suficient</w:t>
            </w:r>
            <w:proofErr w:type="spellEnd"/>
            <w:proofErr w:type="gramEnd"/>
            <w:r w:rsidRPr="001A6958">
              <w:rPr>
                <w:rFonts w:cstheme="majorHAnsi"/>
                <w:sz w:val="18"/>
                <w:szCs w:val="18"/>
                <w:lang w:val="en-US"/>
              </w:rPr>
              <w:t xml:space="preserve"> de </w:t>
            </w:r>
            <w:proofErr w:type="spellStart"/>
            <w:r w:rsidRPr="001A6958">
              <w:rPr>
                <w:rFonts w:cstheme="majorHAnsi"/>
                <w:sz w:val="18"/>
                <w:szCs w:val="18"/>
                <w:lang w:val="en-US"/>
              </w:rPr>
              <w:t>Unitaţi</w:t>
            </w:r>
            <w:proofErr w:type="spellEnd"/>
            <w:r w:rsidRPr="001A6958">
              <w:rPr>
                <w:rFonts w:cstheme="majorHAnsi"/>
                <w:sz w:val="18"/>
                <w:szCs w:val="18"/>
                <w:lang w:val="en-US"/>
              </w:rPr>
              <w:t xml:space="preserve"> Operative (</w:t>
            </w:r>
            <w:proofErr w:type="spellStart"/>
            <w:r w:rsidRPr="001A6958">
              <w:rPr>
                <w:rFonts w:cstheme="majorHAnsi"/>
                <w:sz w:val="18"/>
                <w:szCs w:val="18"/>
                <w:lang w:val="en-US"/>
              </w:rPr>
              <w:t>detaşamente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şi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formaţii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situaţiile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urgenţă</w:t>
            </w:r>
            <w:proofErr w:type="spellEnd"/>
            <w:r w:rsidRPr="001A6958">
              <w:rPr>
                <w:rFonts w:cstheme="majorHAnsi"/>
                <w:sz w:val="18"/>
                <w:szCs w:val="18"/>
                <w:lang w:val="en-US"/>
              </w:rPr>
              <w:t xml:space="preserve">). </w:t>
            </w:r>
            <w:r w:rsidRPr="00683701">
              <w:rPr>
                <w:rFonts w:cstheme="majorHAnsi"/>
                <w:sz w:val="18"/>
                <w:szCs w:val="18"/>
                <w:lang w:val="pt-BR"/>
              </w:rPr>
              <w:t>În plus, unitățile existente au o dezvoltare insuficientă a sistemelor de comandă și control.</w:t>
            </w:r>
          </w:p>
          <w:p w14:paraId="2EC6EE51" w14:textId="77777777" w:rsidR="00DD21C9" w:rsidRPr="00683701" w:rsidRDefault="00DD21C9" w:rsidP="00A6410B">
            <w:pPr>
              <w:spacing w:before="0" w:after="0"/>
              <w:jc w:val="both"/>
              <w:rPr>
                <w:rFonts w:cstheme="majorHAnsi"/>
                <w:sz w:val="18"/>
                <w:szCs w:val="18"/>
                <w:lang w:val="pt-BR"/>
              </w:rPr>
            </w:pPr>
            <w:r w:rsidRPr="00683701">
              <w:rPr>
                <w:rFonts w:cstheme="majorHAnsi"/>
                <w:sz w:val="18"/>
                <w:szCs w:val="18"/>
                <w:lang w:val="pt-BR"/>
              </w:rPr>
              <w:t xml:space="preserve">Unitățile operative pentru situaţii de urgenţă ale IGSU au beneficiat de echipamente furnizate de Proiectul Multirisc I, Vision 2020 POIM (2014-2020) finanțat prin Programul Operațional Infrastructură Mare, „Îmbunătățirea capacității de răspuns la urgențe medicale” proiect prin POR 2014-2020 și alocările prin bugetul de stat. Cu toate acestea, Unitățile operative IGSU încep acum să îmbătrânească și sunt necesare îmbunătățiri îmbunătățite pentru a permite un răspuns eficient, inclusiv: bărci, excavatoare, buldozere și camioane. În plus, este nevoie de creșterea numărului de Unitaţi operative și a infrastructurii de stocare de sprijin pentru a putea respecta mai bine timpul de reacție al regulii de 20 de minute. Este nevoie de 50 de Unitaţi operative (detașamente şi formaţii), 7 noi infrastructuri de depozitare și o dotare sporită cu personal și echipamente. </w:t>
            </w:r>
          </w:p>
        </w:tc>
      </w:tr>
      <w:tr w:rsidR="00DD21C9" w:rsidRPr="00484AE3" w14:paraId="040F985A" w14:textId="77777777" w:rsidTr="00A6410B">
        <w:trPr>
          <w:cantSplit/>
        </w:trPr>
        <w:tc>
          <w:tcPr>
            <w:tcW w:w="1560" w:type="dxa"/>
            <w:hideMark/>
          </w:tcPr>
          <w:p w14:paraId="52242EEF" w14:textId="77777777" w:rsidR="00DD21C9" w:rsidRPr="00484AE3" w:rsidRDefault="00DD21C9"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Beneficii</w:t>
            </w:r>
            <w:proofErr w:type="spellEnd"/>
          </w:p>
        </w:tc>
        <w:tc>
          <w:tcPr>
            <w:tcW w:w="8363" w:type="dxa"/>
            <w:hideMark/>
          </w:tcPr>
          <w:p w14:paraId="512977F7"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Creşterea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capacităţii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a IGSU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permite</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intervenţie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comunitate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căutare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salvare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populației</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bunurilor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locații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sigure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rezistență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activă</w:t>
            </w:r>
            <w:proofErr w:type="spellEnd"/>
            <w:r w:rsidRPr="001A6958">
              <w:rPr>
                <w:rFonts w:cstheme="majorHAnsi"/>
                <w:sz w:val="18"/>
                <w:szCs w:val="18"/>
                <w:lang w:val="en-US"/>
              </w:rPr>
              <w:t xml:space="preserve">, </w:t>
            </w:r>
            <w:proofErr w:type="spellStart"/>
            <w:r w:rsidRPr="001A6958">
              <w:rPr>
                <w:rFonts w:cstheme="majorHAnsi"/>
                <w:sz w:val="18"/>
                <w:szCs w:val="18"/>
                <w:lang w:val="en-US"/>
              </w:rPr>
              <w:t>ajutând</w:t>
            </w:r>
            <w:proofErr w:type="spellEnd"/>
            <w:r w:rsidRPr="001A6958">
              <w:rPr>
                <w:rFonts w:cstheme="majorHAnsi"/>
                <w:sz w:val="18"/>
                <w:szCs w:val="18"/>
                <w:lang w:val="en-US"/>
              </w:rPr>
              <w:t xml:space="preserve"> la </w:t>
            </w: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economice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deceselor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cauzate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inundații</w:t>
            </w:r>
            <w:proofErr w:type="spellEnd"/>
            <w:r w:rsidRPr="001A6958">
              <w:rPr>
                <w:rFonts w:cstheme="majorHAnsi"/>
                <w:sz w:val="18"/>
                <w:szCs w:val="18"/>
                <w:lang w:val="en-US"/>
              </w:rPr>
              <w:t>.</w:t>
            </w:r>
          </w:p>
          <w:p w14:paraId="3EEC2336"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Astfel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îmbunătățiri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pregătirea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intervenţiei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cazul</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inundațiilor</w:t>
            </w:r>
            <w:proofErr w:type="spellEnd"/>
            <w:r w:rsidRPr="001A6958">
              <w:rPr>
                <w:rFonts w:cstheme="majorHAnsi"/>
                <w:sz w:val="18"/>
                <w:szCs w:val="18"/>
                <w:lang w:val="en-US"/>
              </w:rPr>
              <w:t xml:space="preserve"> au, de </w:t>
            </w:r>
            <w:proofErr w:type="spellStart"/>
            <w:r w:rsidRPr="001A6958">
              <w:rPr>
                <w:rFonts w:cstheme="majorHAnsi"/>
                <w:sz w:val="18"/>
                <w:szCs w:val="18"/>
                <w:lang w:val="en-US"/>
              </w:rPr>
              <w:t>asemenea</w:t>
            </w:r>
            <w:proofErr w:type="spellEnd"/>
            <w:r w:rsidRPr="001A6958">
              <w:rPr>
                <w:rFonts w:cstheme="majorHAnsi"/>
                <w:sz w:val="18"/>
                <w:szCs w:val="18"/>
                <w:lang w:val="en-US"/>
              </w:rPr>
              <w:t xml:space="preserve">, </w:t>
            </w:r>
            <w:proofErr w:type="spellStart"/>
            <w:r w:rsidRPr="001A6958">
              <w:rPr>
                <w:rFonts w:cstheme="majorHAnsi"/>
                <w:sz w:val="18"/>
                <w:szCs w:val="18"/>
                <w:lang w:val="en-US"/>
              </w:rPr>
              <w:t>beneficii</w:t>
            </w:r>
            <w:proofErr w:type="spellEnd"/>
            <w:r w:rsidRPr="001A6958">
              <w:rPr>
                <w:rFonts w:cstheme="majorHAnsi"/>
                <w:sz w:val="18"/>
                <w:szCs w:val="18"/>
                <w:lang w:val="en-US"/>
              </w:rPr>
              <w:t xml:space="preserve"> </w:t>
            </w:r>
            <w:proofErr w:type="spellStart"/>
            <w:r w:rsidRPr="001A6958">
              <w:rPr>
                <w:rFonts w:cstheme="majorHAnsi"/>
                <w:sz w:val="18"/>
                <w:szCs w:val="18"/>
                <w:lang w:val="en-US"/>
              </w:rPr>
              <w:t>asociate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rezistența</w:t>
            </w:r>
            <w:proofErr w:type="spellEnd"/>
            <w:r w:rsidRPr="001A6958">
              <w:rPr>
                <w:rFonts w:cstheme="majorHAnsi"/>
                <w:sz w:val="18"/>
                <w:szCs w:val="18"/>
                <w:lang w:val="en-US"/>
              </w:rPr>
              <w:t xml:space="preserve"> la </w:t>
            </w:r>
            <w:proofErr w:type="spellStart"/>
            <w:r w:rsidRPr="001A6958">
              <w:rPr>
                <w:rFonts w:cstheme="majorHAnsi"/>
                <w:sz w:val="18"/>
                <w:szCs w:val="18"/>
                <w:lang w:val="en-US"/>
              </w:rPr>
              <w:t>hazarduri</w:t>
            </w:r>
            <w:proofErr w:type="spellEnd"/>
            <w:r w:rsidRPr="001A6958">
              <w:rPr>
                <w:rFonts w:cstheme="majorHAnsi"/>
                <w:sz w:val="18"/>
                <w:szCs w:val="18"/>
                <w:lang w:val="en-US"/>
              </w:rPr>
              <w:t xml:space="preserve"> multiple.</w:t>
            </w:r>
          </w:p>
        </w:tc>
      </w:tr>
      <w:tr w:rsidR="00DD21C9" w:rsidRPr="001A6958" w14:paraId="356E924B" w14:textId="77777777" w:rsidTr="00A6410B">
        <w:trPr>
          <w:cantSplit/>
          <w:trHeight w:val="70"/>
        </w:trPr>
        <w:tc>
          <w:tcPr>
            <w:tcW w:w="1560" w:type="dxa"/>
            <w:shd w:val="clear" w:color="auto" w:fill="auto"/>
            <w:hideMark/>
          </w:tcPr>
          <w:p w14:paraId="65545DFB" w14:textId="77777777" w:rsidR="00DD21C9" w:rsidRPr="001A6958" w:rsidRDefault="00DD21C9" w:rsidP="00A6410B">
            <w:pPr>
              <w:spacing w:before="0" w:after="0"/>
              <w:jc w:val="both"/>
              <w:rPr>
                <w:rFonts w:cstheme="majorHAnsi"/>
                <w:b/>
                <w:bCs/>
                <w:sz w:val="18"/>
                <w:szCs w:val="18"/>
                <w:lang w:val="en-US"/>
              </w:rPr>
            </w:pPr>
            <w:bookmarkStart w:id="304" w:name="_Hlk119611198"/>
            <w:proofErr w:type="spellStart"/>
            <w:r w:rsidRPr="001A6958">
              <w:rPr>
                <w:rFonts w:cstheme="majorHAnsi"/>
                <w:b/>
                <w:bCs/>
                <w:sz w:val="18"/>
                <w:szCs w:val="18"/>
                <w:lang w:val="en-US"/>
              </w:rPr>
              <w:t>Articol</w:t>
            </w:r>
            <w:proofErr w:type="spellEnd"/>
          </w:p>
        </w:tc>
        <w:tc>
          <w:tcPr>
            <w:tcW w:w="8363" w:type="dxa"/>
            <w:shd w:val="clear" w:color="auto" w:fill="auto"/>
            <w:hideMark/>
          </w:tcPr>
          <w:p w14:paraId="70A6433E"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 xml:space="preserve">6d  </w:t>
            </w:r>
          </w:p>
        </w:tc>
      </w:tr>
      <w:tr w:rsidR="00DD21C9" w:rsidRPr="001A6958" w14:paraId="1ADB945B" w14:textId="77777777" w:rsidTr="00A6410B">
        <w:trPr>
          <w:cantSplit/>
          <w:trHeight w:val="70"/>
        </w:trPr>
        <w:tc>
          <w:tcPr>
            <w:tcW w:w="1560" w:type="dxa"/>
            <w:shd w:val="clear" w:color="auto" w:fill="auto"/>
            <w:hideMark/>
          </w:tcPr>
          <w:p w14:paraId="6DEF08F5"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06378450"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Îmbunătățirea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capacității</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răspuns</w:t>
            </w:r>
            <w:proofErr w:type="spellEnd"/>
            <w:r w:rsidRPr="001A6958">
              <w:rPr>
                <w:rFonts w:cstheme="majorHAnsi"/>
                <w:b/>
                <w:bCs/>
                <w:sz w:val="18"/>
                <w:szCs w:val="18"/>
                <w:lang w:val="en-US"/>
              </w:rPr>
              <w:t xml:space="preserve"> la </w:t>
            </w:r>
            <w:proofErr w:type="spellStart"/>
            <w:r w:rsidRPr="001A6958">
              <w:rPr>
                <w:rFonts w:cstheme="majorHAnsi"/>
                <w:b/>
                <w:bCs/>
                <w:sz w:val="18"/>
                <w:szCs w:val="18"/>
                <w:lang w:val="en-US"/>
              </w:rPr>
              <w:t>inundații</w:t>
            </w:r>
            <w:proofErr w:type="spellEnd"/>
            <w:r w:rsidRPr="001A6958">
              <w:rPr>
                <w:rFonts w:cstheme="majorHAnsi"/>
                <w:b/>
                <w:bCs/>
                <w:sz w:val="18"/>
                <w:szCs w:val="18"/>
                <w:lang w:val="en-US"/>
              </w:rPr>
              <w:t xml:space="preserve"> </w:t>
            </w:r>
            <w:proofErr w:type="gramStart"/>
            <w:r w:rsidRPr="001A6958">
              <w:rPr>
                <w:rFonts w:cstheme="majorHAnsi"/>
                <w:b/>
                <w:bCs/>
                <w:sz w:val="18"/>
                <w:szCs w:val="18"/>
                <w:lang w:val="en-US"/>
              </w:rPr>
              <w:t>a</w:t>
            </w:r>
            <w:proofErr w:type="gramEnd"/>
            <w:r w:rsidRPr="001A6958">
              <w:rPr>
                <w:rFonts w:cstheme="majorHAnsi"/>
                <w:b/>
                <w:bCs/>
                <w:sz w:val="18"/>
                <w:szCs w:val="18"/>
                <w:lang w:val="en-US"/>
              </w:rPr>
              <w:t xml:space="preserve"> </w:t>
            </w:r>
            <w:proofErr w:type="spellStart"/>
            <w:r w:rsidRPr="001A6958">
              <w:rPr>
                <w:rFonts w:cstheme="majorHAnsi"/>
                <w:b/>
                <w:bCs/>
                <w:sz w:val="18"/>
                <w:szCs w:val="18"/>
                <w:lang w:val="en-US"/>
              </w:rPr>
              <w:t>autorităților</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responsabile</w:t>
            </w:r>
            <w:proofErr w:type="spellEnd"/>
          </w:p>
        </w:tc>
      </w:tr>
      <w:tr w:rsidR="00DD21C9" w:rsidRPr="001A6958" w14:paraId="425D9693" w14:textId="77777777" w:rsidTr="00A6410B">
        <w:trPr>
          <w:cantSplit/>
          <w:trHeight w:val="70"/>
        </w:trPr>
        <w:tc>
          <w:tcPr>
            <w:tcW w:w="1560" w:type="dxa"/>
            <w:shd w:val="clear" w:color="auto" w:fill="auto"/>
          </w:tcPr>
          <w:p w14:paraId="74D72FBC"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7E4F46D7"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M44-RO54, M42-RO47, M42-RO49</w:t>
            </w:r>
          </w:p>
        </w:tc>
      </w:tr>
      <w:tr w:rsidR="00DD21C9" w:rsidRPr="001A6958" w14:paraId="4CB8D274" w14:textId="77777777" w:rsidTr="00A6410B">
        <w:trPr>
          <w:cantSplit/>
        </w:trPr>
        <w:tc>
          <w:tcPr>
            <w:tcW w:w="1560" w:type="dxa"/>
            <w:hideMark/>
          </w:tcPr>
          <w:p w14:paraId="1B66519B"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tcPr>
          <w:p w14:paraId="3F5576BC"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Integrarea</w:t>
            </w:r>
            <w:proofErr w:type="spellEnd"/>
            <w:r w:rsidRPr="001A6958">
              <w:rPr>
                <w:rFonts w:cstheme="majorHAnsi"/>
                <w:sz w:val="18"/>
                <w:szCs w:val="18"/>
                <w:lang w:val="en-US"/>
              </w:rPr>
              <w:t>/</w:t>
            </w:r>
            <w:proofErr w:type="spellStart"/>
            <w:r w:rsidRPr="001A6958">
              <w:rPr>
                <w:rFonts w:cstheme="majorHAnsi"/>
                <w:sz w:val="18"/>
                <w:szCs w:val="18"/>
                <w:lang w:val="en-US"/>
              </w:rPr>
              <w:t>actualizarea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informaţiilor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privind</w:t>
            </w:r>
            <w:proofErr w:type="spellEnd"/>
            <w:r w:rsidRPr="001A6958">
              <w:rPr>
                <w:rFonts w:cstheme="majorHAnsi"/>
                <w:sz w:val="18"/>
                <w:szCs w:val="18"/>
                <w:lang w:val="en-US"/>
              </w:rPr>
              <w:t xml:space="preserve"> </w:t>
            </w: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materiale</w:t>
            </w:r>
            <w:proofErr w:type="spellEnd"/>
            <w:r w:rsidRPr="001A6958">
              <w:rPr>
                <w:rFonts w:cstheme="majorHAnsi"/>
                <w:sz w:val="18"/>
                <w:szCs w:val="18"/>
                <w:lang w:val="en-US"/>
              </w:rPr>
              <w:t xml:space="preserve">, </w:t>
            </w:r>
            <w:proofErr w:type="spellStart"/>
            <w:r w:rsidRPr="001A6958">
              <w:rPr>
                <w:rFonts w:cstheme="majorHAnsi"/>
                <w:sz w:val="18"/>
                <w:szCs w:val="18"/>
                <w:lang w:val="en-US"/>
              </w:rPr>
              <w:t>mijloace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gramStart"/>
            <w:r w:rsidRPr="001A6958">
              <w:rPr>
                <w:rFonts w:cstheme="majorHAnsi"/>
                <w:sz w:val="18"/>
                <w:szCs w:val="18"/>
                <w:lang w:val="en-US"/>
              </w:rPr>
              <w:t>a</w:t>
            </w:r>
            <w:proofErr w:type="gramEnd"/>
            <w:r w:rsidRPr="001A6958">
              <w:rPr>
                <w:rFonts w:cstheme="majorHAnsi"/>
                <w:sz w:val="18"/>
                <w:szCs w:val="18"/>
                <w:lang w:val="en-US"/>
              </w:rPr>
              <w:t xml:space="preserve"> </w:t>
            </w:r>
            <w:proofErr w:type="spellStart"/>
            <w:r w:rsidRPr="001A6958">
              <w:rPr>
                <w:rFonts w:cstheme="majorHAnsi"/>
                <w:sz w:val="18"/>
                <w:szCs w:val="18"/>
                <w:lang w:val="en-US"/>
              </w:rPr>
              <w:t>autorităților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responsabile</w:t>
            </w:r>
            <w:proofErr w:type="spellEnd"/>
            <w:r w:rsidRPr="001A6958">
              <w:rPr>
                <w:rFonts w:cstheme="majorHAnsi"/>
                <w:sz w:val="18"/>
                <w:szCs w:val="18"/>
                <w:lang w:val="en-US"/>
              </w:rPr>
              <w:t xml:space="preserve"> pe </w:t>
            </w:r>
            <w:proofErr w:type="spellStart"/>
            <w:r w:rsidRPr="001A6958">
              <w:rPr>
                <w:rFonts w:cstheme="majorHAnsi"/>
                <w:sz w:val="18"/>
                <w:szCs w:val="18"/>
                <w:lang w:val="en-US"/>
              </w:rPr>
              <w:t>tipuri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risc</w:t>
            </w:r>
            <w:proofErr w:type="spellEnd"/>
            <w:r w:rsidRPr="001A6958">
              <w:rPr>
                <w:rFonts w:cstheme="majorHAnsi"/>
                <w:sz w:val="18"/>
                <w:szCs w:val="18"/>
                <w:lang w:val="en-US"/>
              </w:rPr>
              <w:t>.</w:t>
            </w:r>
          </w:p>
        </w:tc>
      </w:tr>
      <w:tr w:rsidR="00DD21C9" w:rsidRPr="00266AA1" w14:paraId="564B9B36" w14:textId="77777777" w:rsidTr="00A6410B">
        <w:trPr>
          <w:cantSplit/>
        </w:trPr>
        <w:tc>
          <w:tcPr>
            <w:tcW w:w="1560" w:type="dxa"/>
            <w:hideMark/>
          </w:tcPr>
          <w:p w14:paraId="696E82E8"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lastRenderedPageBreak/>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4FA0E528" w14:textId="2CFB4CCB" w:rsidR="00DD21C9" w:rsidRPr="001A6958" w:rsidRDefault="00DD21C9" w:rsidP="00A6410B">
            <w:pPr>
              <w:spacing w:before="0" w:after="0"/>
              <w:jc w:val="both"/>
              <w:rPr>
                <w:rFonts w:cstheme="majorHAnsi"/>
                <w:sz w:val="18"/>
                <w:szCs w:val="18"/>
              </w:rPr>
            </w:pPr>
            <w:r w:rsidRPr="001A6958">
              <w:rPr>
                <w:rFonts w:cstheme="majorHAnsi"/>
                <w:sz w:val="18"/>
                <w:szCs w:val="18"/>
              </w:rPr>
              <w:t xml:space="preserve">La </w:t>
            </w:r>
            <w:proofErr w:type="spellStart"/>
            <w:r w:rsidRPr="001A6958">
              <w:rPr>
                <w:rFonts w:cstheme="majorHAnsi"/>
                <w:sz w:val="18"/>
                <w:szCs w:val="18"/>
              </w:rPr>
              <w:t>nivel</w:t>
            </w:r>
            <w:proofErr w:type="spellEnd"/>
            <w:r w:rsidRPr="001A6958">
              <w:rPr>
                <w:rFonts w:cstheme="majorHAnsi"/>
                <w:sz w:val="18"/>
                <w:szCs w:val="18"/>
              </w:rPr>
              <w:t xml:space="preserve"> </w:t>
            </w:r>
            <w:proofErr w:type="spellStart"/>
            <w:r w:rsidRPr="001A6958">
              <w:rPr>
                <w:rFonts w:cstheme="majorHAnsi"/>
                <w:sz w:val="18"/>
                <w:szCs w:val="18"/>
              </w:rPr>
              <w:t>județean</w:t>
            </w:r>
            <w:proofErr w:type="spellEnd"/>
            <w:r w:rsidR="004850EE">
              <w:rPr>
                <w:rFonts w:cstheme="majorHAnsi"/>
                <w:sz w:val="18"/>
                <w:szCs w:val="18"/>
              </w:rPr>
              <w:t>/</w:t>
            </w:r>
            <w:proofErr w:type="spellStart"/>
            <w:r w:rsidR="004850EE">
              <w:rPr>
                <w:rFonts w:cstheme="majorHAnsi"/>
                <w:sz w:val="18"/>
                <w:szCs w:val="18"/>
              </w:rPr>
              <w:t>Municipiul</w:t>
            </w:r>
            <w:proofErr w:type="spellEnd"/>
            <w:r w:rsidR="004850EE">
              <w:rPr>
                <w:rFonts w:cstheme="majorHAnsi"/>
                <w:sz w:val="18"/>
                <w:szCs w:val="18"/>
              </w:rPr>
              <w:t xml:space="preserve"> </w:t>
            </w:r>
            <w:proofErr w:type="spellStart"/>
            <w:r w:rsidR="004850EE">
              <w:rPr>
                <w:rFonts w:cstheme="majorHAnsi"/>
                <w:sz w:val="18"/>
                <w:szCs w:val="18"/>
              </w:rPr>
              <w:t>București</w:t>
            </w:r>
            <w:proofErr w:type="spellEnd"/>
            <w:r w:rsidRPr="001A6958">
              <w:rPr>
                <w:rFonts w:cstheme="majorHAnsi"/>
                <w:sz w:val="18"/>
                <w:szCs w:val="18"/>
              </w:rPr>
              <w:t xml:space="preserve">, </w:t>
            </w:r>
            <w:proofErr w:type="spellStart"/>
            <w:r w:rsidR="004850EE">
              <w:rPr>
                <w:rFonts w:cstheme="majorHAnsi"/>
                <w:sz w:val="18"/>
                <w:szCs w:val="18"/>
              </w:rPr>
              <w:t>Inspectoratul</w:t>
            </w:r>
            <w:proofErr w:type="spellEnd"/>
            <w:r w:rsidR="004850EE">
              <w:rPr>
                <w:rFonts w:cstheme="majorHAnsi"/>
                <w:sz w:val="18"/>
                <w:szCs w:val="18"/>
              </w:rPr>
              <w:t xml:space="preserve"> </w:t>
            </w:r>
            <w:proofErr w:type="spellStart"/>
            <w:r w:rsidR="004850EE">
              <w:rPr>
                <w:rFonts w:cstheme="majorHAnsi"/>
                <w:sz w:val="18"/>
                <w:szCs w:val="18"/>
              </w:rPr>
              <w:t>pentru</w:t>
            </w:r>
            <w:proofErr w:type="spellEnd"/>
            <w:r w:rsidR="004850EE">
              <w:rPr>
                <w:rFonts w:cstheme="majorHAnsi"/>
                <w:sz w:val="18"/>
                <w:szCs w:val="18"/>
              </w:rPr>
              <w:t xml:space="preserve"> </w:t>
            </w:r>
            <w:proofErr w:type="spellStart"/>
            <w:r w:rsidR="004850EE">
              <w:rPr>
                <w:rFonts w:cstheme="majorHAnsi"/>
                <w:sz w:val="18"/>
                <w:szCs w:val="18"/>
              </w:rPr>
              <w:t>Situații</w:t>
            </w:r>
            <w:proofErr w:type="spellEnd"/>
            <w:r w:rsidR="004850EE">
              <w:rPr>
                <w:rFonts w:cstheme="majorHAnsi"/>
                <w:sz w:val="18"/>
                <w:szCs w:val="18"/>
              </w:rPr>
              <w:t xml:space="preserve"> de </w:t>
            </w:r>
            <w:proofErr w:type="spellStart"/>
            <w:r w:rsidR="004850EE">
              <w:rPr>
                <w:rFonts w:cstheme="majorHAnsi"/>
                <w:sz w:val="18"/>
                <w:szCs w:val="18"/>
              </w:rPr>
              <w:t>Urgență</w:t>
            </w:r>
            <w:proofErr w:type="spellEnd"/>
            <w:r w:rsidRPr="001A6958">
              <w:rPr>
                <w:rFonts w:cstheme="majorHAnsi"/>
                <w:sz w:val="18"/>
                <w:szCs w:val="18"/>
              </w:rPr>
              <w:t xml:space="preserve"> </w:t>
            </w:r>
            <w:proofErr w:type="spellStart"/>
            <w:r w:rsidRPr="001A6958">
              <w:rPr>
                <w:rFonts w:cstheme="majorHAnsi"/>
                <w:sz w:val="18"/>
                <w:szCs w:val="18"/>
              </w:rPr>
              <w:t>actualizează</w:t>
            </w:r>
            <w:proofErr w:type="spellEnd"/>
            <w:r w:rsidRPr="001A6958">
              <w:rPr>
                <w:rFonts w:cstheme="majorHAnsi"/>
                <w:sz w:val="18"/>
                <w:szCs w:val="18"/>
              </w:rPr>
              <w:t xml:space="preserve"> </w:t>
            </w:r>
            <w:proofErr w:type="spellStart"/>
            <w:proofErr w:type="gramStart"/>
            <w:r w:rsidRPr="001A6958">
              <w:rPr>
                <w:rFonts w:cstheme="majorHAnsi"/>
                <w:sz w:val="18"/>
                <w:szCs w:val="18"/>
              </w:rPr>
              <w:t>anual</w:t>
            </w:r>
            <w:proofErr w:type="spellEnd"/>
            <w:r w:rsidRPr="001A6958">
              <w:rPr>
                <w:rFonts w:cstheme="majorHAnsi"/>
                <w:sz w:val="18"/>
                <w:szCs w:val="18"/>
              </w:rPr>
              <w:t xml:space="preserve">  </w:t>
            </w:r>
            <w:proofErr w:type="spellStart"/>
            <w:r w:rsidRPr="001A6958">
              <w:rPr>
                <w:rFonts w:cstheme="majorHAnsi"/>
                <w:sz w:val="18"/>
                <w:szCs w:val="18"/>
              </w:rPr>
              <w:t>Registrul</w:t>
            </w:r>
            <w:proofErr w:type="spellEnd"/>
            <w:proofErr w:type="gramEnd"/>
            <w:r w:rsidRPr="001A6958">
              <w:rPr>
                <w:rFonts w:cstheme="majorHAnsi"/>
                <w:sz w:val="18"/>
                <w:szCs w:val="18"/>
              </w:rPr>
              <w:t xml:space="preserve"> de </w:t>
            </w:r>
            <w:proofErr w:type="spellStart"/>
            <w:r w:rsidRPr="001A6958">
              <w:rPr>
                <w:rFonts w:cstheme="majorHAnsi"/>
                <w:sz w:val="18"/>
                <w:szCs w:val="18"/>
              </w:rPr>
              <w:t>Capabilități</w:t>
            </w:r>
            <w:proofErr w:type="spellEnd"/>
            <w:r w:rsidRPr="001A6958">
              <w:rPr>
                <w:rFonts w:cstheme="majorHAnsi"/>
                <w:sz w:val="18"/>
                <w:szCs w:val="18"/>
              </w:rPr>
              <w:t xml:space="preserve"> al </w:t>
            </w:r>
            <w:proofErr w:type="spellStart"/>
            <w:r w:rsidRPr="001A6958">
              <w:rPr>
                <w:rFonts w:cstheme="majorHAnsi"/>
                <w:sz w:val="18"/>
                <w:szCs w:val="18"/>
              </w:rPr>
              <w:t>autorităților</w:t>
            </w:r>
            <w:proofErr w:type="spellEnd"/>
            <w:r w:rsidRPr="001A6958">
              <w:rPr>
                <w:rFonts w:cstheme="majorHAnsi"/>
                <w:sz w:val="18"/>
                <w:szCs w:val="18"/>
              </w:rPr>
              <w:t xml:space="preserve"> cu </w:t>
            </w:r>
            <w:proofErr w:type="spellStart"/>
            <w:r w:rsidRPr="001A6958">
              <w:rPr>
                <w:rFonts w:cstheme="majorHAnsi"/>
                <w:sz w:val="18"/>
                <w:szCs w:val="18"/>
              </w:rPr>
              <w:t>responsabilități</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managementul</w:t>
            </w:r>
            <w:proofErr w:type="spellEnd"/>
            <w:r w:rsidRPr="001A6958">
              <w:rPr>
                <w:rFonts w:cstheme="majorHAnsi"/>
                <w:sz w:val="18"/>
                <w:szCs w:val="18"/>
              </w:rPr>
              <w:t xml:space="preserve"> </w:t>
            </w:r>
            <w:proofErr w:type="spellStart"/>
            <w:r w:rsidRPr="001A6958">
              <w:rPr>
                <w:rFonts w:cstheme="majorHAnsi"/>
                <w:sz w:val="18"/>
                <w:szCs w:val="18"/>
              </w:rPr>
              <w:t>tipurilor</w:t>
            </w:r>
            <w:proofErr w:type="spellEnd"/>
            <w:r w:rsidRPr="001A6958">
              <w:rPr>
                <w:rFonts w:cstheme="majorHAnsi"/>
                <w:sz w:val="18"/>
                <w:szCs w:val="18"/>
              </w:rPr>
              <w:t xml:space="preserve"> de </w:t>
            </w:r>
            <w:proofErr w:type="spellStart"/>
            <w:r w:rsidRPr="001A6958">
              <w:rPr>
                <w:rFonts w:cstheme="majorHAnsi"/>
                <w:sz w:val="18"/>
                <w:szCs w:val="18"/>
              </w:rPr>
              <w:t>risc</w:t>
            </w:r>
            <w:proofErr w:type="spellEnd"/>
            <w:r w:rsidRPr="001A6958">
              <w:rPr>
                <w:rFonts w:cstheme="majorHAnsi"/>
                <w:sz w:val="18"/>
                <w:szCs w:val="18"/>
              </w:rPr>
              <w:t xml:space="preserve">, </w:t>
            </w:r>
            <w:proofErr w:type="spellStart"/>
            <w:r w:rsidRPr="001A6958">
              <w:rPr>
                <w:rFonts w:cstheme="majorHAnsi"/>
                <w:sz w:val="18"/>
                <w:szCs w:val="18"/>
              </w:rPr>
              <w:t>așa</w:t>
            </w:r>
            <w:proofErr w:type="spellEnd"/>
            <w:r w:rsidRPr="001A6958">
              <w:rPr>
                <w:rFonts w:cstheme="majorHAnsi"/>
                <w:sz w:val="18"/>
                <w:szCs w:val="18"/>
              </w:rPr>
              <w:t xml:space="preserve"> cum au </w:t>
            </w:r>
            <w:proofErr w:type="spellStart"/>
            <w:r w:rsidRPr="001A6958">
              <w:rPr>
                <w:rFonts w:cstheme="majorHAnsi"/>
                <w:sz w:val="18"/>
                <w:szCs w:val="18"/>
              </w:rPr>
              <w:t>fost</w:t>
            </w:r>
            <w:proofErr w:type="spellEnd"/>
            <w:r w:rsidRPr="001A6958">
              <w:rPr>
                <w:rFonts w:cstheme="majorHAnsi"/>
                <w:sz w:val="18"/>
                <w:szCs w:val="18"/>
              </w:rPr>
              <w:t xml:space="preserve"> definite </w:t>
            </w:r>
            <w:proofErr w:type="spellStart"/>
            <w:r w:rsidRPr="001A6958">
              <w:rPr>
                <w:rFonts w:cstheme="majorHAnsi"/>
                <w:sz w:val="18"/>
                <w:szCs w:val="18"/>
              </w:rPr>
              <w:t>în</w:t>
            </w:r>
            <w:proofErr w:type="spellEnd"/>
            <w:r w:rsidRPr="001A6958">
              <w:rPr>
                <w:rFonts w:cstheme="majorHAnsi"/>
                <w:sz w:val="18"/>
                <w:szCs w:val="18"/>
              </w:rPr>
              <w:t xml:space="preserve"> HG nr.557/2016.</w:t>
            </w:r>
          </w:p>
          <w:p w14:paraId="6A84186E" w14:textId="77777777" w:rsidR="00DD21C9" w:rsidRPr="00683701" w:rsidRDefault="00DD21C9" w:rsidP="00A6410B">
            <w:pPr>
              <w:spacing w:before="0" w:after="0"/>
              <w:jc w:val="both"/>
              <w:rPr>
                <w:rFonts w:cstheme="majorHAnsi"/>
                <w:sz w:val="18"/>
                <w:szCs w:val="18"/>
                <w:lang w:val="it-IT"/>
              </w:rPr>
            </w:pPr>
            <w:r w:rsidRPr="001A6958">
              <w:rPr>
                <w:rFonts w:cstheme="majorHAnsi"/>
                <w:sz w:val="18"/>
                <w:szCs w:val="18"/>
              </w:rPr>
              <w:t xml:space="preserve">Este </w:t>
            </w:r>
            <w:proofErr w:type="spellStart"/>
            <w:r w:rsidRPr="001A6958">
              <w:rPr>
                <w:rFonts w:cstheme="majorHAnsi"/>
                <w:sz w:val="18"/>
                <w:szCs w:val="18"/>
              </w:rPr>
              <w:t>necesară</w:t>
            </w:r>
            <w:proofErr w:type="spellEnd"/>
            <w:r w:rsidRPr="001A6958">
              <w:rPr>
                <w:rFonts w:cstheme="majorHAnsi"/>
                <w:sz w:val="18"/>
                <w:szCs w:val="18"/>
              </w:rPr>
              <w:t xml:space="preserve"> </w:t>
            </w:r>
            <w:proofErr w:type="spellStart"/>
            <w:r w:rsidRPr="001A6958">
              <w:rPr>
                <w:rFonts w:cstheme="majorHAnsi"/>
                <w:sz w:val="18"/>
                <w:szCs w:val="18"/>
              </w:rPr>
              <w:t>dezvoltarea</w:t>
            </w:r>
            <w:proofErr w:type="spellEnd"/>
            <w:r w:rsidRPr="001A6958">
              <w:rPr>
                <w:rFonts w:cstheme="majorHAnsi"/>
                <w:sz w:val="18"/>
                <w:szCs w:val="18"/>
              </w:rPr>
              <w:t xml:space="preserve"> </w:t>
            </w:r>
            <w:proofErr w:type="spellStart"/>
            <w:r w:rsidRPr="001A6958">
              <w:rPr>
                <w:rFonts w:cstheme="majorHAnsi"/>
                <w:sz w:val="18"/>
                <w:szCs w:val="18"/>
              </w:rPr>
              <w:t>unei</w:t>
            </w:r>
            <w:proofErr w:type="spellEnd"/>
            <w:r w:rsidRPr="001A6958">
              <w:rPr>
                <w:rFonts w:cstheme="majorHAnsi"/>
                <w:sz w:val="18"/>
                <w:szCs w:val="18"/>
              </w:rPr>
              <w:t xml:space="preserve"> </w:t>
            </w:r>
            <w:proofErr w:type="spellStart"/>
            <w:r w:rsidRPr="001A6958">
              <w:rPr>
                <w:rFonts w:cstheme="majorHAnsi"/>
                <w:sz w:val="18"/>
                <w:szCs w:val="18"/>
              </w:rPr>
              <w:t>baze</w:t>
            </w:r>
            <w:proofErr w:type="spellEnd"/>
            <w:r w:rsidRPr="001A6958">
              <w:rPr>
                <w:rFonts w:cstheme="majorHAnsi"/>
                <w:sz w:val="18"/>
                <w:szCs w:val="18"/>
              </w:rPr>
              <w:t xml:space="preserve"> de date</w:t>
            </w:r>
            <w:r w:rsidRPr="001A6958">
              <w:rPr>
                <w:rFonts w:eastAsia="Times New Roman" w:cstheme="majorHAnsi"/>
                <w:sz w:val="18"/>
                <w:szCs w:val="18"/>
              </w:rPr>
              <w:t xml:space="preserve"> </w:t>
            </w:r>
            <w:proofErr w:type="spellStart"/>
            <w:r w:rsidRPr="001A6958">
              <w:rPr>
                <w:rFonts w:cstheme="majorHAnsi"/>
                <w:sz w:val="18"/>
                <w:szCs w:val="18"/>
              </w:rPr>
              <w:t>centralizată</w:t>
            </w:r>
            <w:proofErr w:type="spellEnd"/>
            <w:r w:rsidRPr="001A6958">
              <w:rPr>
                <w:rFonts w:cstheme="majorHAnsi"/>
                <w:sz w:val="18"/>
                <w:szCs w:val="18"/>
              </w:rPr>
              <w:t xml:space="preserve"> </w:t>
            </w:r>
            <w:proofErr w:type="spellStart"/>
            <w:r w:rsidRPr="001A6958">
              <w:rPr>
                <w:rFonts w:cstheme="majorHAnsi"/>
                <w:sz w:val="18"/>
                <w:szCs w:val="18"/>
              </w:rPr>
              <w:t>privind</w:t>
            </w:r>
            <w:proofErr w:type="spellEnd"/>
            <w:r w:rsidRPr="001A6958">
              <w:rPr>
                <w:rFonts w:cstheme="majorHAnsi"/>
                <w:sz w:val="18"/>
                <w:szCs w:val="18"/>
              </w:rPr>
              <w:t xml:space="preserve"> </w:t>
            </w:r>
            <w:proofErr w:type="spellStart"/>
            <w:r w:rsidRPr="001A6958">
              <w:rPr>
                <w:rFonts w:cstheme="majorHAnsi"/>
                <w:sz w:val="18"/>
                <w:szCs w:val="18"/>
              </w:rPr>
              <w:t>capabilitățile</w:t>
            </w:r>
            <w:proofErr w:type="spellEnd"/>
            <w:r w:rsidRPr="001A6958">
              <w:rPr>
                <w:rFonts w:cstheme="majorHAnsi"/>
                <w:sz w:val="18"/>
                <w:szCs w:val="18"/>
              </w:rPr>
              <w:t xml:space="preserve"> de care </w:t>
            </w:r>
            <w:proofErr w:type="spellStart"/>
            <w:r w:rsidRPr="001A6958">
              <w:rPr>
                <w:rFonts w:cstheme="majorHAnsi"/>
                <w:sz w:val="18"/>
                <w:szCs w:val="18"/>
              </w:rPr>
              <w:t>dispun</w:t>
            </w:r>
            <w:proofErr w:type="spellEnd"/>
            <w:r w:rsidRPr="001A6958">
              <w:rPr>
                <w:rFonts w:cstheme="majorHAnsi"/>
                <w:sz w:val="18"/>
                <w:szCs w:val="18"/>
              </w:rPr>
              <w:t xml:space="preserve"> </w:t>
            </w:r>
            <w:proofErr w:type="spellStart"/>
            <w:r w:rsidRPr="001A6958">
              <w:rPr>
                <w:rFonts w:cstheme="majorHAnsi"/>
                <w:sz w:val="18"/>
                <w:szCs w:val="18"/>
              </w:rPr>
              <w:t>instituțiile</w:t>
            </w:r>
            <w:proofErr w:type="spellEnd"/>
            <w:r w:rsidRPr="001A6958">
              <w:rPr>
                <w:rFonts w:cstheme="majorHAnsi"/>
                <w:sz w:val="18"/>
                <w:szCs w:val="18"/>
              </w:rPr>
              <w:t xml:space="preserve"> </w:t>
            </w:r>
            <w:proofErr w:type="spellStart"/>
            <w:r w:rsidRPr="001A6958">
              <w:rPr>
                <w:rFonts w:cstheme="majorHAnsi"/>
                <w:sz w:val="18"/>
                <w:szCs w:val="18"/>
              </w:rPr>
              <w:t>cheie</w:t>
            </w:r>
            <w:proofErr w:type="spellEnd"/>
            <w:r w:rsidRPr="001A6958">
              <w:rPr>
                <w:rFonts w:cstheme="majorHAnsi"/>
                <w:sz w:val="18"/>
                <w:szCs w:val="18"/>
              </w:rPr>
              <w:t xml:space="preserve"> </w:t>
            </w:r>
            <w:proofErr w:type="spellStart"/>
            <w:r w:rsidRPr="001A6958">
              <w:rPr>
                <w:rFonts w:cstheme="majorHAnsi"/>
                <w:sz w:val="18"/>
                <w:szCs w:val="18"/>
              </w:rPr>
              <w:t>privind</w:t>
            </w:r>
            <w:proofErr w:type="spellEnd"/>
            <w:r w:rsidRPr="001A6958">
              <w:rPr>
                <w:rFonts w:cstheme="majorHAnsi"/>
                <w:sz w:val="18"/>
                <w:szCs w:val="18"/>
              </w:rPr>
              <w:t xml:space="preserve"> </w:t>
            </w:r>
            <w:proofErr w:type="spellStart"/>
            <w:r w:rsidRPr="001A6958">
              <w:rPr>
                <w:rFonts w:cstheme="majorHAnsi"/>
                <w:sz w:val="18"/>
                <w:szCs w:val="18"/>
              </w:rPr>
              <w:t>managementul</w:t>
            </w:r>
            <w:proofErr w:type="spellEnd"/>
            <w:r w:rsidRPr="001A6958">
              <w:rPr>
                <w:rFonts w:cstheme="majorHAnsi"/>
                <w:sz w:val="18"/>
                <w:szCs w:val="18"/>
              </w:rPr>
              <w:t xml:space="preserve"> </w:t>
            </w:r>
            <w:proofErr w:type="spellStart"/>
            <w:r w:rsidRPr="001A6958">
              <w:rPr>
                <w:rFonts w:cstheme="majorHAnsi"/>
                <w:sz w:val="18"/>
                <w:szCs w:val="18"/>
              </w:rPr>
              <w:t>riscului</w:t>
            </w:r>
            <w:proofErr w:type="spellEnd"/>
            <w:r w:rsidRPr="001A6958">
              <w:rPr>
                <w:rFonts w:cstheme="majorHAnsi"/>
                <w:sz w:val="18"/>
                <w:szCs w:val="18"/>
              </w:rPr>
              <w:t xml:space="preserve"> la </w:t>
            </w:r>
            <w:proofErr w:type="spellStart"/>
            <w:r w:rsidRPr="001A6958">
              <w:rPr>
                <w:rFonts w:cstheme="majorHAnsi"/>
                <w:sz w:val="18"/>
                <w:szCs w:val="18"/>
              </w:rPr>
              <w:t>inundații</w:t>
            </w:r>
            <w:proofErr w:type="spellEnd"/>
            <w:r w:rsidRPr="001A6958">
              <w:rPr>
                <w:rFonts w:cstheme="majorHAnsi"/>
                <w:sz w:val="18"/>
                <w:szCs w:val="18"/>
              </w:rPr>
              <w:t xml:space="preserve"> IGSU </w:t>
            </w:r>
            <w:proofErr w:type="spellStart"/>
            <w:r w:rsidRPr="001A6958">
              <w:rPr>
                <w:rFonts w:cstheme="majorHAnsi"/>
                <w:sz w:val="18"/>
                <w:szCs w:val="18"/>
              </w:rPr>
              <w:t>și</w:t>
            </w:r>
            <w:proofErr w:type="spellEnd"/>
            <w:r w:rsidRPr="001A6958">
              <w:rPr>
                <w:rFonts w:cstheme="majorHAnsi"/>
                <w:sz w:val="18"/>
                <w:szCs w:val="18"/>
              </w:rPr>
              <w:t xml:space="preserve"> ANAR, o </w:t>
            </w:r>
            <w:proofErr w:type="spellStart"/>
            <w:r w:rsidRPr="001A6958">
              <w:rPr>
                <w:rFonts w:cstheme="majorHAnsi"/>
                <w:sz w:val="18"/>
                <w:szCs w:val="18"/>
              </w:rPr>
              <w:t>bază</w:t>
            </w:r>
            <w:proofErr w:type="spellEnd"/>
            <w:r w:rsidRPr="001A6958">
              <w:rPr>
                <w:rFonts w:cstheme="majorHAnsi"/>
                <w:sz w:val="18"/>
                <w:szCs w:val="18"/>
              </w:rPr>
              <w:t xml:space="preserve"> de date care </w:t>
            </w:r>
            <w:proofErr w:type="spellStart"/>
            <w:r w:rsidRPr="001A6958">
              <w:rPr>
                <w:rFonts w:cstheme="majorHAnsi"/>
                <w:sz w:val="18"/>
                <w:szCs w:val="18"/>
              </w:rPr>
              <w:t>să</w:t>
            </w:r>
            <w:proofErr w:type="spellEnd"/>
            <w:r w:rsidRPr="001A6958">
              <w:rPr>
                <w:rFonts w:cstheme="majorHAnsi"/>
                <w:sz w:val="18"/>
                <w:szCs w:val="18"/>
              </w:rPr>
              <w:t xml:space="preserve"> </w:t>
            </w:r>
            <w:proofErr w:type="spellStart"/>
            <w:r w:rsidRPr="001A6958">
              <w:rPr>
                <w:rFonts w:cstheme="majorHAnsi"/>
                <w:sz w:val="18"/>
                <w:szCs w:val="18"/>
              </w:rPr>
              <w:t>permită</w:t>
            </w:r>
            <w:proofErr w:type="spellEnd"/>
            <w:r w:rsidRPr="001A6958">
              <w:rPr>
                <w:rFonts w:cstheme="majorHAnsi"/>
                <w:sz w:val="18"/>
                <w:szCs w:val="18"/>
              </w:rPr>
              <w:t xml:space="preserve"> </w:t>
            </w:r>
            <w:proofErr w:type="spellStart"/>
            <w:r w:rsidRPr="001A6958">
              <w:rPr>
                <w:rFonts w:cstheme="majorHAnsi"/>
                <w:sz w:val="18"/>
                <w:szCs w:val="18"/>
              </w:rPr>
              <w:t>consolidarea</w:t>
            </w:r>
            <w:proofErr w:type="spellEnd"/>
            <w:r w:rsidRPr="001A6958">
              <w:rPr>
                <w:rFonts w:cstheme="majorHAnsi"/>
                <w:sz w:val="18"/>
                <w:szCs w:val="18"/>
              </w:rPr>
              <w:t xml:space="preserve"> </w:t>
            </w:r>
            <w:proofErr w:type="spellStart"/>
            <w:r w:rsidRPr="001A6958">
              <w:rPr>
                <w:rFonts w:cstheme="majorHAnsi"/>
                <w:sz w:val="18"/>
                <w:szCs w:val="18"/>
              </w:rPr>
              <w:t>dotării</w:t>
            </w:r>
            <w:proofErr w:type="spellEnd"/>
            <w:r w:rsidRPr="001A6958">
              <w:rPr>
                <w:rFonts w:cstheme="majorHAnsi"/>
                <w:sz w:val="18"/>
                <w:szCs w:val="18"/>
              </w:rPr>
              <w:t xml:space="preserve"> cu </w:t>
            </w:r>
            <w:proofErr w:type="spellStart"/>
            <w:r w:rsidRPr="001A6958">
              <w:rPr>
                <w:rFonts w:cstheme="majorHAnsi"/>
                <w:sz w:val="18"/>
                <w:szCs w:val="18"/>
              </w:rPr>
              <w:t>echipamente</w:t>
            </w:r>
            <w:proofErr w:type="spellEnd"/>
            <w:r w:rsidRPr="001A6958">
              <w:rPr>
                <w:rFonts w:cstheme="majorHAnsi"/>
                <w:sz w:val="18"/>
                <w:szCs w:val="18"/>
              </w:rPr>
              <w:t xml:space="preserve"> pe zone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instituții</w:t>
            </w:r>
            <w:proofErr w:type="spellEnd"/>
            <w:r w:rsidRPr="001A6958">
              <w:rPr>
                <w:rFonts w:cstheme="majorHAnsi"/>
                <w:sz w:val="18"/>
                <w:szCs w:val="18"/>
              </w:rPr>
              <w:t xml:space="preserve">. </w:t>
            </w:r>
            <w:r w:rsidRPr="00683701">
              <w:rPr>
                <w:rFonts w:cstheme="majorHAnsi"/>
                <w:sz w:val="18"/>
                <w:szCs w:val="18"/>
                <w:lang w:val="it-IT"/>
              </w:rPr>
              <w:t xml:space="preserve">În special la nivel județean pentru Unităţile operative ale IGSU și Formațiile de intervenție operativă ale ANAR. </w:t>
            </w:r>
          </w:p>
          <w:p w14:paraId="68AA1930" w14:textId="77777777" w:rsidR="00DD21C9" w:rsidRPr="00683701" w:rsidRDefault="00DD21C9" w:rsidP="00A6410B">
            <w:pPr>
              <w:spacing w:before="0" w:after="0"/>
              <w:jc w:val="both"/>
              <w:rPr>
                <w:rFonts w:cstheme="majorHAnsi"/>
                <w:sz w:val="18"/>
                <w:szCs w:val="18"/>
                <w:lang w:val="it-IT"/>
              </w:rPr>
            </w:pPr>
            <w:r w:rsidRPr="00683701">
              <w:rPr>
                <w:rFonts w:cstheme="majorHAnsi"/>
                <w:sz w:val="18"/>
                <w:szCs w:val="18"/>
                <w:lang w:val="it-IT"/>
              </w:rPr>
              <w:t>Este necesară crearea și întreținerea continuă a bazei de date care să permită furnizarea informaţiilor aupra echipamentelor din stocurile existente (de exemplu, IGSU, ANAR), completarea stocului de materiale post eveniment conform Normativului cadru de dotare prevăzut în Ordinul comun MAP/MAI nr.459/78/2019, informații referitor la personalului instruit cu privire la utilizarea echipamentelor din dotare.</w:t>
            </w:r>
          </w:p>
          <w:p w14:paraId="60952F7C" w14:textId="77777777" w:rsidR="00DD21C9" w:rsidRPr="00683701" w:rsidRDefault="00DD21C9" w:rsidP="00A6410B">
            <w:pPr>
              <w:spacing w:before="0" w:after="0"/>
              <w:jc w:val="both"/>
              <w:rPr>
                <w:rFonts w:cstheme="majorHAnsi"/>
                <w:sz w:val="18"/>
                <w:szCs w:val="18"/>
                <w:lang w:val="it-IT"/>
              </w:rPr>
            </w:pPr>
            <w:r w:rsidRPr="00683701">
              <w:rPr>
                <w:rFonts w:cstheme="majorHAnsi"/>
                <w:sz w:val="18"/>
                <w:szCs w:val="18"/>
                <w:lang w:val="it-IT"/>
              </w:rPr>
              <w:t>Personalul ambelor instituții va fi instruit cu privire la utilizarea tuturor tipurilor de echipamente din stocurile proprii. În acest scop vor fi organizate sesiuni de instruire/exerciții de simulare cu aplicații practice în teren.</w:t>
            </w:r>
          </w:p>
        </w:tc>
      </w:tr>
      <w:tr w:rsidR="00DD21C9" w:rsidRPr="001A6958" w14:paraId="0FFB0192" w14:textId="77777777" w:rsidTr="00A6410B">
        <w:trPr>
          <w:cantSplit/>
        </w:trPr>
        <w:tc>
          <w:tcPr>
            <w:tcW w:w="1560" w:type="dxa"/>
            <w:hideMark/>
          </w:tcPr>
          <w:p w14:paraId="2D8E476D"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Beneficii</w:t>
            </w:r>
            <w:proofErr w:type="spellEnd"/>
          </w:p>
        </w:tc>
        <w:tc>
          <w:tcPr>
            <w:tcW w:w="8363" w:type="dxa"/>
            <w:hideMark/>
          </w:tcPr>
          <w:p w14:paraId="4656EE26" w14:textId="77777777" w:rsidR="00DD21C9" w:rsidRPr="001A6958" w:rsidRDefault="00DD21C9" w:rsidP="00A6410B">
            <w:pPr>
              <w:spacing w:before="0" w:after="0"/>
              <w:jc w:val="both"/>
              <w:rPr>
                <w:rFonts w:cstheme="majorHAnsi"/>
                <w:sz w:val="18"/>
                <w:szCs w:val="18"/>
              </w:rPr>
            </w:pPr>
            <w:proofErr w:type="spellStart"/>
            <w:r w:rsidRPr="001A6958">
              <w:rPr>
                <w:rFonts w:cstheme="majorHAnsi"/>
                <w:sz w:val="18"/>
                <w:szCs w:val="18"/>
              </w:rPr>
              <w:t>Utilizarea</w:t>
            </w:r>
            <w:proofErr w:type="spellEnd"/>
            <w:r w:rsidRPr="001A6958">
              <w:rPr>
                <w:rFonts w:cstheme="majorHAnsi"/>
                <w:sz w:val="18"/>
                <w:szCs w:val="18"/>
              </w:rPr>
              <w:t xml:space="preserve"> </w:t>
            </w:r>
            <w:proofErr w:type="spellStart"/>
            <w:r w:rsidRPr="001A6958">
              <w:rPr>
                <w:rFonts w:cstheme="majorHAnsi"/>
                <w:sz w:val="18"/>
                <w:szCs w:val="18"/>
              </w:rPr>
              <w:t>eficientă</w:t>
            </w:r>
            <w:proofErr w:type="spellEnd"/>
            <w:r w:rsidRPr="001A6958">
              <w:rPr>
                <w:rFonts w:cstheme="majorHAnsi"/>
                <w:sz w:val="18"/>
                <w:szCs w:val="18"/>
              </w:rPr>
              <w:t xml:space="preserve"> </w:t>
            </w:r>
            <w:proofErr w:type="gramStart"/>
            <w:r w:rsidRPr="001A6958">
              <w:rPr>
                <w:rFonts w:cstheme="majorHAnsi"/>
                <w:sz w:val="18"/>
                <w:szCs w:val="18"/>
              </w:rPr>
              <w:t>a</w:t>
            </w:r>
            <w:proofErr w:type="gramEnd"/>
            <w:r w:rsidRPr="001A6958">
              <w:rPr>
                <w:rFonts w:cstheme="majorHAnsi"/>
                <w:sz w:val="18"/>
                <w:szCs w:val="18"/>
              </w:rPr>
              <w:t xml:space="preserve"> </w:t>
            </w:r>
            <w:proofErr w:type="spellStart"/>
            <w:r w:rsidRPr="001A6958">
              <w:rPr>
                <w:rFonts w:cstheme="majorHAnsi"/>
                <w:sz w:val="18"/>
                <w:szCs w:val="18"/>
              </w:rPr>
              <w:t>echipamentelor</w:t>
            </w:r>
            <w:proofErr w:type="spellEnd"/>
            <w:r w:rsidRPr="001A6958">
              <w:rPr>
                <w:rFonts w:cstheme="majorHAnsi"/>
                <w:sz w:val="18"/>
                <w:szCs w:val="18"/>
              </w:rPr>
              <w:t xml:space="preserve"> </w:t>
            </w:r>
            <w:proofErr w:type="spellStart"/>
            <w:r w:rsidRPr="001A6958">
              <w:rPr>
                <w:rFonts w:cstheme="majorHAnsi"/>
                <w:sz w:val="18"/>
                <w:szCs w:val="18"/>
              </w:rPr>
              <w:t>disponibile</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situaţiile</w:t>
            </w:r>
            <w:proofErr w:type="spellEnd"/>
            <w:r w:rsidRPr="001A6958">
              <w:rPr>
                <w:rFonts w:cstheme="majorHAnsi"/>
                <w:sz w:val="18"/>
                <w:szCs w:val="18"/>
              </w:rPr>
              <w:t xml:space="preserve"> de </w:t>
            </w:r>
            <w:proofErr w:type="spellStart"/>
            <w:r w:rsidRPr="001A6958">
              <w:rPr>
                <w:rFonts w:cstheme="majorHAnsi"/>
                <w:sz w:val="18"/>
                <w:szCs w:val="18"/>
              </w:rPr>
              <w:t>urgenţă</w:t>
            </w:r>
            <w:proofErr w:type="spellEnd"/>
            <w:r w:rsidRPr="001A6958">
              <w:rPr>
                <w:rFonts w:cstheme="majorHAnsi"/>
                <w:sz w:val="18"/>
                <w:szCs w:val="18"/>
              </w:rPr>
              <w:t xml:space="preserve"> </w:t>
            </w:r>
            <w:proofErr w:type="spellStart"/>
            <w:r w:rsidRPr="001A6958">
              <w:rPr>
                <w:rFonts w:cstheme="majorHAnsi"/>
                <w:sz w:val="18"/>
                <w:szCs w:val="18"/>
              </w:rPr>
              <w:t>îmbunătățește</w:t>
            </w:r>
            <w:proofErr w:type="spellEnd"/>
            <w:r w:rsidRPr="001A6958">
              <w:rPr>
                <w:rFonts w:cstheme="majorHAnsi"/>
                <w:sz w:val="18"/>
                <w:szCs w:val="18"/>
              </w:rPr>
              <w:t xml:space="preserve"> </w:t>
            </w:r>
            <w:proofErr w:type="spellStart"/>
            <w:r w:rsidRPr="001A6958">
              <w:rPr>
                <w:rFonts w:cstheme="majorHAnsi"/>
                <w:sz w:val="18"/>
                <w:szCs w:val="18"/>
              </w:rPr>
              <w:t>răspunsul</w:t>
            </w:r>
            <w:proofErr w:type="spellEnd"/>
            <w:r w:rsidRPr="001A6958">
              <w:rPr>
                <w:rFonts w:cstheme="majorHAnsi"/>
                <w:sz w:val="18"/>
                <w:szCs w:val="18"/>
              </w:rPr>
              <w:t xml:space="preserve"> </w:t>
            </w:r>
            <w:proofErr w:type="spellStart"/>
            <w:r w:rsidRPr="001A6958">
              <w:rPr>
                <w:rFonts w:cstheme="majorHAnsi"/>
                <w:sz w:val="18"/>
                <w:szCs w:val="18"/>
              </w:rPr>
              <w:t>instituțional</w:t>
            </w:r>
            <w:proofErr w:type="spellEnd"/>
            <w:r w:rsidRPr="001A6958">
              <w:rPr>
                <w:rFonts w:cstheme="majorHAnsi"/>
                <w:sz w:val="18"/>
                <w:szCs w:val="18"/>
              </w:rPr>
              <w:t xml:space="preserve">, </w:t>
            </w:r>
            <w:proofErr w:type="spellStart"/>
            <w:r w:rsidRPr="001A6958">
              <w:rPr>
                <w:rFonts w:cstheme="majorHAnsi"/>
                <w:sz w:val="18"/>
                <w:szCs w:val="18"/>
              </w:rPr>
              <w:t>oferind</w:t>
            </w:r>
            <w:proofErr w:type="spellEnd"/>
            <w:r w:rsidRPr="001A6958">
              <w:rPr>
                <w:rFonts w:cstheme="majorHAnsi"/>
                <w:sz w:val="18"/>
                <w:szCs w:val="18"/>
              </w:rPr>
              <w:t xml:space="preserve"> </w:t>
            </w:r>
            <w:proofErr w:type="spellStart"/>
            <w:r w:rsidRPr="001A6958">
              <w:rPr>
                <w:rFonts w:cstheme="majorHAnsi"/>
                <w:sz w:val="18"/>
                <w:szCs w:val="18"/>
              </w:rPr>
              <w:t>astfel</w:t>
            </w:r>
            <w:proofErr w:type="spellEnd"/>
            <w:r w:rsidRPr="001A6958">
              <w:rPr>
                <w:rFonts w:cstheme="majorHAnsi"/>
                <w:sz w:val="18"/>
                <w:szCs w:val="18"/>
              </w:rPr>
              <w:t xml:space="preserve"> </w:t>
            </w:r>
            <w:proofErr w:type="spellStart"/>
            <w:r w:rsidRPr="001A6958">
              <w:rPr>
                <w:rFonts w:cstheme="majorHAnsi"/>
                <w:sz w:val="18"/>
                <w:szCs w:val="18"/>
              </w:rPr>
              <w:t>reduceri</w:t>
            </w:r>
            <w:proofErr w:type="spellEnd"/>
            <w:r w:rsidRPr="001A6958">
              <w:rPr>
                <w:rFonts w:cstheme="majorHAnsi"/>
                <w:sz w:val="18"/>
                <w:szCs w:val="18"/>
              </w:rPr>
              <w:t xml:space="preserve"> ale </w:t>
            </w:r>
            <w:proofErr w:type="spellStart"/>
            <w:r w:rsidRPr="001A6958">
              <w:rPr>
                <w:rFonts w:cstheme="majorHAnsi"/>
                <w:sz w:val="18"/>
                <w:szCs w:val="18"/>
              </w:rPr>
              <w:t>pagubelor</w:t>
            </w:r>
            <w:proofErr w:type="spellEnd"/>
            <w:r w:rsidRPr="001A6958">
              <w:rPr>
                <w:rFonts w:cstheme="majorHAnsi"/>
                <w:sz w:val="18"/>
                <w:szCs w:val="18"/>
              </w:rPr>
              <w:t xml:space="preserve"> </w:t>
            </w:r>
            <w:proofErr w:type="spellStart"/>
            <w:r w:rsidRPr="001A6958">
              <w:rPr>
                <w:rFonts w:cstheme="majorHAnsi"/>
                <w:sz w:val="18"/>
                <w:szCs w:val="18"/>
              </w:rPr>
              <w:t>economice</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pierderilor</w:t>
            </w:r>
            <w:proofErr w:type="spellEnd"/>
            <w:r w:rsidRPr="001A6958">
              <w:rPr>
                <w:rFonts w:cstheme="majorHAnsi"/>
                <w:sz w:val="18"/>
                <w:szCs w:val="18"/>
              </w:rPr>
              <w:t xml:space="preserve"> de </w:t>
            </w:r>
            <w:proofErr w:type="spellStart"/>
            <w:r w:rsidRPr="001A6958">
              <w:rPr>
                <w:rFonts w:cstheme="majorHAnsi"/>
                <w:sz w:val="18"/>
                <w:szCs w:val="18"/>
              </w:rPr>
              <w:t>vieți</w:t>
            </w:r>
            <w:proofErr w:type="spellEnd"/>
            <w:r w:rsidRPr="001A6958">
              <w:rPr>
                <w:rFonts w:cstheme="majorHAnsi"/>
                <w:sz w:val="18"/>
                <w:szCs w:val="18"/>
              </w:rPr>
              <w:t xml:space="preserve"> </w:t>
            </w:r>
            <w:proofErr w:type="spellStart"/>
            <w:r w:rsidRPr="001A6958">
              <w:rPr>
                <w:rFonts w:cstheme="majorHAnsi"/>
                <w:sz w:val="18"/>
                <w:szCs w:val="18"/>
              </w:rPr>
              <w:t>omenești</w:t>
            </w:r>
            <w:proofErr w:type="spellEnd"/>
            <w:r w:rsidRPr="001A6958">
              <w:rPr>
                <w:rFonts w:cstheme="majorHAnsi"/>
                <w:sz w:val="18"/>
                <w:szCs w:val="18"/>
              </w:rPr>
              <w:t xml:space="preserve">, precum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oferind</w:t>
            </w:r>
            <w:proofErr w:type="spellEnd"/>
            <w:r w:rsidRPr="001A6958">
              <w:rPr>
                <w:rFonts w:cstheme="majorHAnsi"/>
                <w:sz w:val="18"/>
                <w:szCs w:val="18"/>
              </w:rPr>
              <w:t xml:space="preserve"> </w:t>
            </w:r>
            <w:proofErr w:type="spellStart"/>
            <w:r w:rsidRPr="001A6958">
              <w:rPr>
                <w:rFonts w:cstheme="majorHAnsi"/>
                <w:sz w:val="18"/>
                <w:szCs w:val="18"/>
              </w:rPr>
              <w:t>beneficii</w:t>
            </w:r>
            <w:proofErr w:type="spellEnd"/>
            <w:r w:rsidRPr="001A6958">
              <w:rPr>
                <w:rFonts w:cstheme="majorHAnsi"/>
                <w:sz w:val="18"/>
                <w:szCs w:val="18"/>
              </w:rPr>
              <w:t xml:space="preserve"> </w:t>
            </w:r>
            <w:proofErr w:type="spellStart"/>
            <w:r w:rsidRPr="001A6958">
              <w:rPr>
                <w:rFonts w:cstheme="majorHAnsi"/>
                <w:sz w:val="18"/>
                <w:szCs w:val="18"/>
              </w:rPr>
              <w:t>sporite</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activitățile</w:t>
            </w:r>
            <w:proofErr w:type="spellEnd"/>
            <w:r w:rsidRPr="001A6958">
              <w:rPr>
                <w:rFonts w:cstheme="majorHAnsi"/>
                <w:sz w:val="18"/>
                <w:szCs w:val="18"/>
              </w:rPr>
              <w:t xml:space="preserve"> de </w:t>
            </w:r>
            <w:proofErr w:type="spellStart"/>
            <w:r w:rsidRPr="001A6958">
              <w:rPr>
                <w:rFonts w:cstheme="majorHAnsi"/>
                <w:sz w:val="18"/>
                <w:szCs w:val="18"/>
              </w:rPr>
              <w:t>pregătire</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răspuns</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hazarduri</w:t>
            </w:r>
            <w:proofErr w:type="spellEnd"/>
            <w:r w:rsidRPr="001A6958">
              <w:rPr>
                <w:rFonts w:cstheme="majorHAnsi"/>
                <w:sz w:val="18"/>
                <w:szCs w:val="18"/>
              </w:rPr>
              <w:t xml:space="preserve"> multiple.</w:t>
            </w:r>
          </w:p>
        </w:tc>
      </w:tr>
      <w:bookmarkEnd w:id="304"/>
      <w:tr w:rsidR="00DD21C9" w:rsidRPr="001A6958" w14:paraId="530FDB9F" w14:textId="77777777" w:rsidTr="00A6410B">
        <w:trPr>
          <w:cantSplit/>
          <w:trHeight w:val="70"/>
        </w:trPr>
        <w:tc>
          <w:tcPr>
            <w:tcW w:w="1560" w:type="dxa"/>
            <w:shd w:val="clear" w:color="auto" w:fill="auto"/>
            <w:hideMark/>
          </w:tcPr>
          <w:p w14:paraId="2B7808BF"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36F43E89"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6e</w:t>
            </w:r>
          </w:p>
        </w:tc>
      </w:tr>
      <w:tr w:rsidR="00DD21C9" w:rsidRPr="00266AA1" w14:paraId="08508135" w14:textId="77777777" w:rsidTr="00A6410B">
        <w:trPr>
          <w:cantSplit/>
          <w:trHeight w:val="70"/>
        </w:trPr>
        <w:tc>
          <w:tcPr>
            <w:tcW w:w="1560" w:type="dxa"/>
            <w:shd w:val="clear" w:color="auto" w:fill="auto"/>
            <w:hideMark/>
          </w:tcPr>
          <w:p w14:paraId="2269320A"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38B163DA" w14:textId="77777777" w:rsidR="00DD21C9" w:rsidRPr="003C5BA1" w:rsidRDefault="00DD21C9" w:rsidP="00A6410B">
            <w:pPr>
              <w:spacing w:before="0" w:after="0"/>
              <w:jc w:val="both"/>
              <w:rPr>
                <w:rFonts w:cstheme="majorHAnsi"/>
                <w:b/>
                <w:bCs/>
                <w:sz w:val="18"/>
                <w:szCs w:val="18"/>
                <w:lang w:val="es-ES"/>
              </w:rPr>
            </w:pPr>
            <w:proofErr w:type="spellStart"/>
            <w:r w:rsidRPr="003C5BA1">
              <w:rPr>
                <w:rFonts w:cstheme="majorHAnsi"/>
                <w:b/>
                <w:bCs/>
                <w:sz w:val="18"/>
                <w:szCs w:val="18"/>
                <w:lang w:val="es-ES"/>
              </w:rPr>
              <w:t>Furnizarea</w:t>
            </w:r>
            <w:proofErr w:type="spellEnd"/>
            <w:r w:rsidRPr="003C5BA1">
              <w:rPr>
                <w:rFonts w:cstheme="majorHAnsi"/>
                <w:b/>
                <w:bCs/>
                <w:sz w:val="18"/>
                <w:szCs w:val="18"/>
                <w:lang w:val="es-ES"/>
              </w:rPr>
              <w:t xml:space="preserve"> de </w:t>
            </w:r>
            <w:proofErr w:type="spellStart"/>
            <w:r w:rsidRPr="003C5BA1">
              <w:rPr>
                <w:rFonts w:cstheme="majorHAnsi"/>
                <w:b/>
                <w:bCs/>
                <w:sz w:val="18"/>
                <w:szCs w:val="18"/>
                <w:lang w:val="es-ES"/>
              </w:rPr>
              <w:t>rețele</w:t>
            </w:r>
            <w:proofErr w:type="spellEnd"/>
            <w:r w:rsidRPr="003C5BA1">
              <w:rPr>
                <w:rFonts w:cstheme="majorHAnsi"/>
                <w:b/>
                <w:bCs/>
                <w:sz w:val="18"/>
                <w:szCs w:val="18"/>
                <w:lang w:val="es-ES"/>
              </w:rPr>
              <w:t xml:space="preserve"> de </w:t>
            </w:r>
            <w:proofErr w:type="spellStart"/>
            <w:r w:rsidRPr="003C5BA1">
              <w:rPr>
                <w:rFonts w:cstheme="majorHAnsi"/>
                <w:b/>
                <w:bCs/>
                <w:sz w:val="18"/>
                <w:szCs w:val="18"/>
                <w:lang w:val="es-ES"/>
              </w:rPr>
              <w:t>comunicații</w:t>
            </w:r>
            <w:proofErr w:type="spellEnd"/>
            <w:r w:rsidRPr="003C5BA1">
              <w:rPr>
                <w:rFonts w:cstheme="majorHAnsi"/>
                <w:b/>
                <w:bCs/>
                <w:sz w:val="18"/>
                <w:szCs w:val="18"/>
                <w:lang w:val="es-ES"/>
              </w:rPr>
              <w:t xml:space="preserve"> redundante </w:t>
            </w:r>
            <w:proofErr w:type="spellStart"/>
            <w:r w:rsidRPr="003C5BA1">
              <w:rPr>
                <w:rFonts w:cstheme="majorHAnsi"/>
                <w:b/>
                <w:bCs/>
                <w:sz w:val="18"/>
                <w:szCs w:val="18"/>
                <w:lang w:val="es-ES"/>
              </w:rPr>
              <w:t>pentru</w:t>
            </w:r>
            <w:proofErr w:type="spellEnd"/>
            <w:r w:rsidRPr="003C5BA1">
              <w:rPr>
                <w:rFonts w:cstheme="majorHAnsi"/>
                <w:b/>
                <w:bCs/>
                <w:sz w:val="18"/>
                <w:szCs w:val="18"/>
                <w:lang w:val="es-ES"/>
              </w:rPr>
              <w:t xml:space="preserve"> ANAR</w:t>
            </w:r>
          </w:p>
        </w:tc>
      </w:tr>
      <w:tr w:rsidR="00DD21C9" w:rsidRPr="001A6958" w14:paraId="6BA34DC4" w14:textId="77777777" w:rsidTr="00A6410B">
        <w:trPr>
          <w:cantSplit/>
          <w:trHeight w:val="70"/>
        </w:trPr>
        <w:tc>
          <w:tcPr>
            <w:tcW w:w="1560" w:type="dxa"/>
            <w:shd w:val="clear" w:color="auto" w:fill="auto"/>
          </w:tcPr>
          <w:p w14:paraId="13798E05"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394A1F66"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 xml:space="preserve">M41-RO44, </w:t>
            </w:r>
          </w:p>
        </w:tc>
      </w:tr>
      <w:tr w:rsidR="00DD21C9" w:rsidRPr="001A6958" w14:paraId="29BB3FDC" w14:textId="77777777" w:rsidTr="00A6410B">
        <w:trPr>
          <w:cantSplit/>
        </w:trPr>
        <w:tc>
          <w:tcPr>
            <w:tcW w:w="1560" w:type="dxa"/>
            <w:hideMark/>
          </w:tcPr>
          <w:p w14:paraId="72EB3D81"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45A36DE2"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Îmbunătățirea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rețelei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comunicaţii</w:t>
            </w:r>
            <w:proofErr w:type="spellEnd"/>
            <w:r w:rsidRPr="001A6958">
              <w:rPr>
                <w:rFonts w:cstheme="majorHAnsi"/>
                <w:sz w:val="18"/>
                <w:szCs w:val="18"/>
                <w:lang w:val="en-US"/>
              </w:rPr>
              <w:t xml:space="preserve"> cu </w:t>
            </w:r>
            <w:proofErr w:type="spellStart"/>
            <w:r w:rsidRPr="001A6958">
              <w:rPr>
                <w:rFonts w:cstheme="majorHAnsi"/>
                <w:sz w:val="18"/>
                <w:szCs w:val="18"/>
                <w:lang w:val="en-US"/>
              </w:rPr>
              <w:t>redundanță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permite</w:t>
            </w:r>
            <w:proofErr w:type="spellEnd"/>
            <w:r w:rsidRPr="001A6958">
              <w:rPr>
                <w:rFonts w:cstheme="majorHAnsi"/>
                <w:sz w:val="18"/>
                <w:szCs w:val="18"/>
                <w:lang w:val="en-US"/>
              </w:rPr>
              <w:t xml:space="preserve"> un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p>
        </w:tc>
      </w:tr>
      <w:tr w:rsidR="00DD21C9" w:rsidRPr="001A6958" w14:paraId="57328A52" w14:textId="77777777" w:rsidTr="00A6410B">
        <w:trPr>
          <w:cantSplit/>
        </w:trPr>
        <w:tc>
          <w:tcPr>
            <w:tcW w:w="1560" w:type="dxa"/>
            <w:hideMark/>
          </w:tcPr>
          <w:p w14:paraId="0F8D9CB6"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46C1B806" w14:textId="77777777" w:rsidR="00DD21C9" w:rsidRPr="001A6958" w:rsidRDefault="00DD21C9" w:rsidP="00A6410B">
            <w:pPr>
              <w:spacing w:before="0" w:after="0"/>
              <w:jc w:val="both"/>
              <w:rPr>
                <w:rFonts w:cstheme="majorHAnsi"/>
                <w:sz w:val="18"/>
                <w:szCs w:val="18"/>
                <w:lang w:val="en-US"/>
              </w:rPr>
            </w:pPr>
            <w:r w:rsidRPr="001A6958">
              <w:rPr>
                <w:rFonts w:cstheme="majorHAnsi"/>
                <w:sz w:val="18"/>
                <w:szCs w:val="18"/>
                <w:lang w:val="en-US"/>
              </w:rPr>
              <w:t xml:space="preserve">Această </w:t>
            </w:r>
            <w:proofErr w:type="spellStart"/>
            <w:r w:rsidRPr="001A6958">
              <w:rPr>
                <w:rFonts w:cstheme="majorHAnsi"/>
                <w:sz w:val="18"/>
                <w:szCs w:val="18"/>
                <w:lang w:val="en-US"/>
              </w:rPr>
              <w:t>măsură</w:t>
            </w:r>
            <w:proofErr w:type="spellEnd"/>
            <w:r w:rsidRPr="001A6958">
              <w:rPr>
                <w:rFonts w:cstheme="majorHAnsi"/>
                <w:sz w:val="18"/>
                <w:szCs w:val="18"/>
                <w:lang w:val="en-US"/>
              </w:rPr>
              <w:t xml:space="preserve"> face </w:t>
            </w:r>
            <w:proofErr w:type="spellStart"/>
            <w:r w:rsidRPr="001A6958">
              <w:rPr>
                <w:rFonts w:cstheme="majorHAnsi"/>
                <w:sz w:val="18"/>
                <w:szCs w:val="18"/>
                <w:lang w:val="en-US"/>
              </w:rPr>
              <w:t>parte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Proiectul</w:t>
            </w:r>
            <w:proofErr w:type="spellEnd"/>
            <w:r w:rsidRPr="001A6958">
              <w:rPr>
                <w:rFonts w:cstheme="majorHAnsi"/>
                <w:sz w:val="18"/>
                <w:szCs w:val="18"/>
                <w:lang w:val="en-US"/>
              </w:rPr>
              <w:t xml:space="preserve"> WATMAN II, care </w:t>
            </w:r>
            <w:proofErr w:type="spellStart"/>
            <w:r w:rsidRPr="001A6958">
              <w:rPr>
                <w:rFonts w:cstheme="majorHAnsi"/>
                <w:sz w:val="18"/>
                <w:szCs w:val="18"/>
                <w:lang w:val="en-US"/>
              </w:rPr>
              <w:t>urmează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fie </w:t>
            </w:r>
            <w:proofErr w:type="spellStart"/>
            <w:r w:rsidRPr="001A6958">
              <w:rPr>
                <w:rFonts w:cstheme="majorHAnsi"/>
                <w:sz w:val="18"/>
                <w:szCs w:val="18"/>
                <w:lang w:val="en-US"/>
              </w:rPr>
              <w:t>implementat</w:t>
            </w:r>
            <w:proofErr w:type="spellEnd"/>
            <w:r w:rsidRPr="001A6958">
              <w:rPr>
                <w:rFonts w:cstheme="majorHAnsi"/>
                <w:sz w:val="18"/>
                <w:szCs w:val="18"/>
                <w:lang w:val="en-US"/>
              </w:rPr>
              <w:t xml:space="preserve"> de ANAR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comunicațiilor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situaţiile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ca back-up la </w:t>
            </w:r>
            <w:proofErr w:type="spellStart"/>
            <w:r w:rsidRPr="001A6958">
              <w:rPr>
                <w:rFonts w:cstheme="majorHAnsi"/>
                <w:sz w:val="18"/>
                <w:szCs w:val="18"/>
                <w:lang w:val="en-US"/>
              </w:rPr>
              <w:t>vechiul</w:t>
            </w:r>
            <w:proofErr w:type="spellEnd"/>
            <w:r w:rsidRPr="001A6958">
              <w:rPr>
                <w:rFonts w:cstheme="majorHAnsi"/>
                <w:sz w:val="18"/>
                <w:szCs w:val="18"/>
                <w:lang w:val="en-US"/>
              </w:rPr>
              <w:t xml:space="preserve"> </w:t>
            </w:r>
            <w:proofErr w:type="spellStart"/>
            <w:r w:rsidRPr="001A6958">
              <w:rPr>
                <w:rFonts w:cstheme="majorHAnsi"/>
                <w:sz w:val="18"/>
                <w:szCs w:val="18"/>
                <w:lang w:val="en-US"/>
              </w:rPr>
              <w:t>sistem</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radiocomunicații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Redundanța</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comunicării</w:t>
            </w:r>
            <w:proofErr w:type="spellEnd"/>
            <w:r w:rsidRPr="001A6958">
              <w:rPr>
                <w:rFonts w:cstheme="majorHAnsi"/>
                <w:sz w:val="18"/>
                <w:szCs w:val="18"/>
                <w:lang w:val="en-US"/>
              </w:rPr>
              <w:t xml:space="preserve">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esențială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se </w:t>
            </w:r>
            <w:proofErr w:type="spellStart"/>
            <w:r w:rsidRPr="001A6958">
              <w:rPr>
                <w:rFonts w:cstheme="majorHAnsi"/>
                <w:sz w:val="18"/>
                <w:szCs w:val="18"/>
                <w:lang w:val="en-US"/>
              </w:rPr>
              <w:t>asigura</w:t>
            </w:r>
            <w:proofErr w:type="spellEnd"/>
            <w:r w:rsidRPr="001A6958">
              <w:rPr>
                <w:rFonts w:cstheme="majorHAnsi"/>
                <w:sz w:val="18"/>
                <w:szCs w:val="18"/>
                <w:lang w:val="en-US"/>
              </w:rPr>
              <w:t xml:space="preserve"> </w:t>
            </w:r>
            <w:proofErr w:type="spellStart"/>
            <w:r w:rsidRPr="001A6958">
              <w:rPr>
                <w:rFonts w:cstheme="majorHAnsi"/>
                <w:sz w:val="18"/>
                <w:szCs w:val="18"/>
                <w:lang w:val="en-US"/>
              </w:rPr>
              <w:t>că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timpul</w:t>
            </w:r>
            <w:proofErr w:type="spellEnd"/>
            <w:r w:rsidRPr="001A6958">
              <w:rPr>
                <w:rFonts w:cstheme="majorHAnsi"/>
                <w:sz w:val="18"/>
                <w:szCs w:val="18"/>
                <w:lang w:val="en-US"/>
              </w:rPr>
              <w:t xml:space="preserve"> </w:t>
            </w:r>
            <w:proofErr w:type="spellStart"/>
            <w:r w:rsidRPr="001A6958">
              <w:rPr>
                <w:rFonts w:cstheme="majorHAnsi"/>
                <w:sz w:val="18"/>
                <w:szCs w:val="18"/>
                <w:lang w:val="en-US"/>
              </w:rPr>
              <w:t>evenimentelor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datele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w:t>
            </w:r>
            <w:proofErr w:type="spellEnd"/>
            <w:r w:rsidRPr="001A6958">
              <w:rPr>
                <w:rFonts w:cstheme="majorHAnsi"/>
                <w:sz w:val="18"/>
                <w:szCs w:val="18"/>
                <w:lang w:val="en-US"/>
              </w:rPr>
              <w:t xml:space="preserve"> real </w:t>
            </w:r>
            <w:proofErr w:type="spellStart"/>
            <w:r w:rsidRPr="001A6958">
              <w:rPr>
                <w:rFonts w:cstheme="majorHAnsi"/>
                <w:sz w:val="18"/>
                <w:szCs w:val="18"/>
                <w:lang w:val="en-US"/>
              </w:rPr>
              <w:t>ajung</w:t>
            </w:r>
            <w:proofErr w:type="spellEnd"/>
            <w:r w:rsidRPr="001A6958">
              <w:rPr>
                <w:rFonts w:cstheme="majorHAnsi"/>
                <w:sz w:val="18"/>
                <w:szCs w:val="18"/>
                <w:lang w:val="en-US"/>
              </w:rPr>
              <w:t xml:space="preserve"> la </w:t>
            </w:r>
            <w:proofErr w:type="spellStart"/>
            <w:r w:rsidRPr="001A6958">
              <w:rPr>
                <w:rFonts w:cstheme="majorHAnsi"/>
                <w:sz w:val="18"/>
                <w:szCs w:val="18"/>
                <w:lang w:val="en-US"/>
              </w:rPr>
              <w:t>autoritățile</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decizionale</w:t>
            </w:r>
            <w:proofErr w:type="spellEnd"/>
            <w:r w:rsidRPr="001A6958">
              <w:rPr>
                <w:rFonts w:cstheme="majorHAnsi"/>
                <w:sz w:val="18"/>
                <w:szCs w:val="18"/>
                <w:lang w:val="en-US"/>
              </w:rPr>
              <w:t xml:space="preserve">, </w:t>
            </w:r>
            <w:proofErr w:type="spellStart"/>
            <w:r w:rsidRPr="001A6958">
              <w:rPr>
                <w:rFonts w:cstheme="majorHAnsi"/>
                <w:sz w:val="18"/>
                <w:szCs w:val="18"/>
                <w:lang w:val="en-US"/>
              </w:rPr>
              <w:t>astfel</w:t>
            </w:r>
            <w:proofErr w:type="spellEnd"/>
            <w:r w:rsidRPr="001A6958">
              <w:rPr>
                <w:rFonts w:cstheme="majorHAnsi"/>
                <w:sz w:val="18"/>
                <w:szCs w:val="18"/>
                <w:lang w:val="en-US"/>
              </w:rPr>
              <w:t xml:space="preserve"> </w:t>
            </w:r>
            <w:proofErr w:type="spellStart"/>
            <w:r w:rsidRPr="001A6958">
              <w:rPr>
                <w:rFonts w:cstheme="majorHAnsi"/>
                <w:sz w:val="18"/>
                <w:szCs w:val="18"/>
                <w:lang w:val="en-US"/>
              </w:rPr>
              <w:t>încât</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poată</w:t>
            </w:r>
            <w:proofErr w:type="spellEnd"/>
            <w:r w:rsidRPr="001A6958">
              <w:rPr>
                <w:rFonts w:cstheme="majorHAnsi"/>
                <w:sz w:val="18"/>
                <w:szCs w:val="18"/>
                <w:lang w:val="en-US"/>
              </w:rPr>
              <w:t xml:space="preserve"> fi </w:t>
            </w:r>
            <w:proofErr w:type="spellStart"/>
            <w:r w:rsidRPr="001A6958">
              <w:rPr>
                <w:rFonts w:cstheme="majorHAnsi"/>
                <w:sz w:val="18"/>
                <w:szCs w:val="18"/>
                <w:lang w:val="en-US"/>
              </w:rPr>
              <w:t>luată</w:t>
            </w:r>
            <w:proofErr w:type="spellEnd"/>
            <w:r w:rsidRPr="001A6958">
              <w:rPr>
                <w:rFonts w:cstheme="majorHAnsi"/>
                <w:sz w:val="18"/>
                <w:szCs w:val="18"/>
                <w:lang w:val="en-US"/>
              </w:rPr>
              <w:t xml:space="preserve"> o </w:t>
            </w:r>
            <w:proofErr w:type="spellStart"/>
            <w:r w:rsidRPr="001A6958">
              <w:rPr>
                <w:rFonts w:cstheme="majorHAnsi"/>
                <w:sz w:val="18"/>
                <w:szCs w:val="18"/>
                <w:lang w:val="en-US"/>
              </w:rPr>
              <w:t>decizie</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informată</w:t>
            </w:r>
            <w:proofErr w:type="spellEnd"/>
            <w:r w:rsidRPr="001A6958">
              <w:rPr>
                <w:rFonts w:cstheme="majorHAnsi"/>
                <w:sz w:val="18"/>
                <w:szCs w:val="18"/>
                <w:lang w:val="en-US"/>
              </w:rPr>
              <w:t xml:space="preserve"> </w:t>
            </w:r>
            <w:proofErr w:type="spellStart"/>
            <w:r w:rsidRPr="001A6958">
              <w:rPr>
                <w:rFonts w:cstheme="majorHAnsi"/>
                <w:sz w:val="18"/>
                <w:szCs w:val="18"/>
                <w:lang w:val="en-US"/>
              </w:rPr>
              <w:t>asupra</w:t>
            </w:r>
            <w:proofErr w:type="spellEnd"/>
            <w:r w:rsidRPr="001A6958">
              <w:rPr>
                <w:rFonts w:cstheme="majorHAnsi"/>
                <w:sz w:val="18"/>
                <w:szCs w:val="18"/>
                <w:lang w:val="en-US"/>
              </w:rPr>
              <w:t xml:space="preserve"> </w:t>
            </w:r>
            <w:proofErr w:type="spellStart"/>
            <w:r w:rsidRPr="001A6958">
              <w:rPr>
                <w:rFonts w:cstheme="majorHAnsi"/>
                <w:sz w:val="18"/>
                <w:szCs w:val="18"/>
                <w:lang w:val="en-US"/>
              </w:rPr>
              <w:t>riscurilor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plus,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esențial</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w:t>
            </w:r>
            <w:proofErr w:type="spellEnd"/>
            <w:r w:rsidRPr="001A6958">
              <w:rPr>
                <w:rFonts w:cstheme="majorHAnsi"/>
                <w:sz w:val="18"/>
                <w:szCs w:val="18"/>
                <w:lang w:val="en-US"/>
              </w:rPr>
              <w:t xml:space="preserve"> </w:t>
            </w:r>
            <w:proofErr w:type="spellStart"/>
            <w:r w:rsidRPr="001A6958">
              <w:rPr>
                <w:rFonts w:cstheme="majorHAnsi"/>
                <w:sz w:val="18"/>
                <w:szCs w:val="18"/>
                <w:lang w:val="en-US"/>
              </w:rPr>
              <w:t>canale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robuste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fiabile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ca </w:t>
            </w:r>
            <w:proofErr w:type="spellStart"/>
            <w:r w:rsidRPr="001A6958">
              <w:rPr>
                <w:rFonts w:cstheme="majorHAnsi"/>
                <w:sz w:val="18"/>
                <w:szCs w:val="18"/>
                <w:lang w:val="en-US"/>
              </w:rPr>
              <w:t>autoritățile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coordoneze</w:t>
            </w:r>
            <w:proofErr w:type="spellEnd"/>
            <w:r w:rsidRPr="001A6958">
              <w:rPr>
                <w:rFonts w:cstheme="majorHAnsi"/>
                <w:sz w:val="18"/>
                <w:szCs w:val="18"/>
                <w:lang w:val="en-US"/>
              </w:rPr>
              <w:t xml:space="preserve"> </w:t>
            </w:r>
            <w:proofErr w:type="spellStart"/>
            <w:r w:rsidRPr="001A6958">
              <w:rPr>
                <w:rFonts w:cstheme="majorHAnsi"/>
                <w:sz w:val="18"/>
                <w:szCs w:val="18"/>
                <w:lang w:val="en-US"/>
              </w:rPr>
              <w:t>răspunsul</w:t>
            </w:r>
            <w:proofErr w:type="spellEnd"/>
            <w:r w:rsidRPr="001A6958">
              <w:rPr>
                <w:rFonts w:cstheme="majorHAnsi"/>
                <w:sz w:val="18"/>
                <w:szCs w:val="18"/>
                <w:lang w:val="en-US"/>
              </w:rPr>
              <w:t xml:space="preserve"> la </w:t>
            </w:r>
            <w:proofErr w:type="spellStart"/>
            <w:r w:rsidRPr="001A6958">
              <w:rPr>
                <w:rFonts w:cstheme="majorHAnsi"/>
                <w:sz w:val="18"/>
                <w:szCs w:val="18"/>
                <w:lang w:val="en-US"/>
              </w:rPr>
              <w:t>evenimentul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inundație</w:t>
            </w:r>
            <w:proofErr w:type="spellEnd"/>
            <w:r w:rsidRPr="001A6958">
              <w:rPr>
                <w:rFonts w:cstheme="majorHAnsi"/>
                <w:sz w:val="18"/>
                <w:szCs w:val="18"/>
                <w:lang w:val="en-US"/>
              </w:rPr>
              <w:t>.</w:t>
            </w:r>
          </w:p>
          <w:p w14:paraId="10BDAA14"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prezent</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principiul</w:t>
            </w:r>
            <w:proofErr w:type="spellEnd"/>
            <w:r w:rsidRPr="001A6958">
              <w:rPr>
                <w:rFonts w:cstheme="majorHAnsi"/>
                <w:sz w:val="18"/>
                <w:szCs w:val="18"/>
                <w:lang w:val="en-US"/>
              </w:rPr>
              <w:t xml:space="preserve"> </w:t>
            </w:r>
            <w:proofErr w:type="spellStart"/>
            <w:r w:rsidRPr="001A6958">
              <w:rPr>
                <w:rFonts w:cstheme="majorHAnsi"/>
                <w:sz w:val="18"/>
                <w:szCs w:val="18"/>
                <w:lang w:val="en-US"/>
              </w:rPr>
              <w:t>redundanței</w:t>
            </w:r>
            <w:proofErr w:type="spellEnd"/>
            <w:r w:rsidRPr="001A6958">
              <w:rPr>
                <w:rFonts w:cstheme="majorHAnsi"/>
                <w:sz w:val="18"/>
                <w:szCs w:val="18"/>
                <w:lang w:val="en-US"/>
              </w:rPr>
              <w:t xml:space="preserve"> nu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acoperit</w:t>
            </w:r>
            <w:proofErr w:type="spellEnd"/>
            <w:r w:rsidRPr="001A6958">
              <w:rPr>
                <w:rFonts w:cstheme="majorHAnsi"/>
                <w:sz w:val="18"/>
                <w:szCs w:val="18"/>
                <w:lang w:val="en-US"/>
              </w:rPr>
              <w:t xml:space="preserve"> pe </w:t>
            </w:r>
            <w:proofErr w:type="spellStart"/>
            <w:r w:rsidRPr="001A6958">
              <w:rPr>
                <w:rFonts w:cstheme="majorHAnsi"/>
                <w:sz w:val="18"/>
                <w:szCs w:val="18"/>
                <w:lang w:val="en-US"/>
              </w:rPr>
              <w:t>deplin</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planifice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definească</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implementeze</w:t>
            </w:r>
            <w:proofErr w:type="spellEnd"/>
            <w:r w:rsidRPr="001A6958">
              <w:rPr>
                <w:rFonts w:cstheme="majorHAnsi"/>
                <w:sz w:val="18"/>
                <w:szCs w:val="18"/>
                <w:lang w:val="en-US"/>
              </w:rPr>
              <w:t xml:space="preserve"> un </w:t>
            </w:r>
            <w:proofErr w:type="spellStart"/>
            <w:r w:rsidRPr="001A6958">
              <w:rPr>
                <w:rFonts w:cstheme="majorHAnsi"/>
                <w:sz w:val="18"/>
                <w:szCs w:val="18"/>
                <w:lang w:val="en-US"/>
              </w:rPr>
              <w:t>sistem</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rezistent</w:t>
            </w:r>
            <w:proofErr w:type="spellEnd"/>
            <w:r w:rsidRPr="001A6958">
              <w:rPr>
                <w:rFonts w:cstheme="majorHAnsi"/>
                <w:sz w:val="18"/>
                <w:szCs w:val="18"/>
                <w:lang w:val="en-US"/>
              </w:rPr>
              <w:t xml:space="preserve"> care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asigure</w:t>
            </w:r>
            <w:proofErr w:type="spellEnd"/>
            <w:r w:rsidRPr="001A6958">
              <w:rPr>
                <w:rFonts w:cstheme="majorHAnsi"/>
                <w:sz w:val="18"/>
                <w:szCs w:val="18"/>
                <w:lang w:val="en-US"/>
              </w:rPr>
              <w:t xml:space="preserve"> </w:t>
            </w:r>
            <w:proofErr w:type="spellStart"/>
            <w:r w:rsidRPr="001A6958">
              <w:rPr>
                <w:rFonts w:cstheme="majorHAnsi"/>
                <w:sz w:val="18"/>
                <w:szCs w:val="18"/>
                <w:lang w:val="en-US"/>
              </w:rPr>
              <w:t>livrarea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stocarea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utilizarea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datelor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comunicarea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coordonarea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autorităților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lua</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timpul</w:t>
            </w:r>
            <w:proofErr w:type="spellEnd"/>
            <w:r w:rsidRPr="001A6958">
              <w:rPr>
                <w:rFonts w:cstheme="majorHAnsi"/>
                <w:sz w:val="18"/>
                <w:szCs w:val="18"/>
                <w:lang w:val="en-US"/>
              </w:rPr>
              <w:t xml:space="preserve"> </w:t>
            </w:r>
            <w:proofErr w:type="spellStart"/>
            <w:r w:rsidRPr="001A6958">
              <w:rPr>
                <w:rFonts w:cstheme="majorHAnsi"/>
                <w:sz w:val="18"/>
                <w:szCs w:val="18"/>
                <w:lang w:val="en-US"/>
              </w:rPr>
              <w:t>unei</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w:t>
            </w:r>
            <w:proofErr w:type="spellEnd"/>
            <w:r w:rsidRPr="001A6958">
              <w:rPr>
                <w:rFonts w:cstheme="majorHAnsi"/>
                <w:sz w:val="18"/>
                <w:szCs w:val="18"/>
                <w:lang w:val="en-US"/>
              </w:rPr>
              <w:t>.</w:t>
            </w:r>
          </w:p>
        </w:tc>
      </w:tr>
      <w:tr w:rsidR="00DD21C9" w:rsidRPr="00484AE3" w14:paraId="59305A16" w14:textId="77777777" w:rsidTr="00A6410B">
        <w:trPr>
          <w:cantSplit/>
        </w:trPr>
        <w:tc>
          <w:tcPr>
            <w:tcW w:w="1560" w:type="dxa"/>
            <w:hideMark/>
          </w:tcPr>
          <w:p w14:paraId="48F14973" w14:textId="77777777" w:rsidR="00DD21C9" w:rsidRPr="00484AE3" w:rsidRDefault="00DD21C9"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Beneficii</w:t>
            </w:r>
            <w:proofErr w:type="spellEnd"/>
          </w:p>
        </w:tc>
        <w:tc>
          <w:tcPr>
            <w:tcW w:w="8363" w:type="dxa"/>
            <w:hideMark/>
          </w:tcPr>
          <w:p w14:paraId="6B9B9C90" w14:textId="77777777" w:rsidR="00DD21C9" w:rsidRPr="001A6958" w:rsidRDefault="00DD21C9" w:rsidP="00074362">
            <w:pPr>
              <w:pStyle w:val="ListParagraph"/>
              <w:numPr>
                <w:ilvl w:val="0"/>
                <w:numId w:val="152"/>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 xml:space="preserve">Este </w:t>
            </w:r>
            <w:proofErr w:type="spellStart"/>
            <w:r w:rsidRPr="001A6958">
              <w:rPr>
                <w:rFonts w:cstheme="majorHAnsi"/>
                <w:sz w:val="18"/>
                <w:szCs w:val="18"/>
                <w:lang w:val="en-US"/>
              </w:rPr>
              <w:t>necesară</w:t>
            </w:r>
            <w:proofErr w:type="spellEnd"/>
            <w:r w:rsidRPr="001A6958">
              <w:rPr>
                <w:rFonts w:cstheme="majorHAnsi"/>
                <w:sz w:val="18"/>
                <w:szCs w:val="18"/>
                <w:lang w:val="en-US"/>
              </w:rPr>
              <w:t xml:space="preserve"> o </w:t>
            </w:r>
            <w:proofErr w:type="spellStart"/>
            <w:r w:rsidRPr="001A6958">
              <w:rPr>
                <w:rFonts w:cstheme="majorHAnsi"/>
                <w:sz w:val="18"/>
                <w:szCs w:val="18"/>
                <w:lang w:val="en-US"/>
              </w:rPr>
              <w:t>rețea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sprijini</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capacitățile</w:t>
            </w:r>
            <w:proofErr w:type="spellEnd"/>
            <w:r w:rsidRPr="001A6958">
              <w:rPr>
                <w:rFonts w:cstheme="majorHAnsi"/>
                <w:sz w:val="18"/>
                <w:szCs w:val="18"/>
                <w:lang w:val="en-US"/>
              </w:rPr>
              <w:t xml:space="preserve"> </w:t>
            </w:r>
            <w:proofErr w:type="spellStart"/>
            <w:r w:rsidRPr="001A6958">
              <w:rPr>
                <w:rFonts w:cstheme="majorHAnsi"/>
                <w:sz w:val="18"/>
                <w:szCs w:val="18"/>
                <w:lang w:val="en-US"/>
              </w:rPr>
              <w:t>instituționale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urma</w:t>
            </w:r>
            <w:proofErr w:type="spellEnd"/>
            <w:r w:rsidRPr="001A6958">
              <w:rPr>
                <w:rFonts w:cstheme="majorHAnsi"/>
                <w:sz w:val="18"/>
                <w:szCs w:val="18"/>
                <w:lang w:val="en-US"/>
              </w:rPr>
              <w:t xml:space="preserve"> </w:t>
            </w:r>
            <w:proofErr w:type="spellStart"/>
            <w:r w:rsidRPr="001A6958">
              <w:rPr>
                <w:rFonts w:cstheme="majorHAnsi"/>
                <w:sz w:val="18"/>
                <w:szCs w:val="18"/>
                <w:lang w:val="en-US"/>
              </w:rPr>
              <w:t>emiterii</w:t>
            </w:r>
            <w:proofErr w:type="spellEnd"/>
            <w:r w:rsidRPr="001A6958">
              <w:rPr>
                <w:rFonts w:cstheme="majorHAnsi"/>
                <w:sz w:val="18"/>
                <w:szCs w:val="18"/>
                <w:lang w:val="en-US"/>
              </w:rPr>
              <w:t xml:space="preserve"> </w:t>
            </w:r>
            <w:proofErr w:type="spellStart"/>
            <w:r w:rsidRPr="001A6958">
              <w:rPr>
                <w:rFonts w:cstheme="majorHAnsi"/>
                <w:sz w:val="18"/>
                <w:szCs w:val="18"/>
                <w:lang w:val="en-US"/>
              </w:rPr>
              <w:t>unor</w:t>
            </w:r>
            <w:proofErr w:type="spellEnd"/>
            <w:r w:rsidRPr="001A6958">
              <w:rPr>
                <w:rFonts w:cstheme="majorHAnsi"/>
                <w:sz w:val="18"/>
                <w:szCs w:val="18"/>
                <w:lang w:val="en-US"/>
              </w:rPr>
              <w:t xml:space="preserve"> </w:t>
            </w:r>
            <w:proofErr w:type="spellStart"/>
            <w:r w:rsidRPr="001A6958">
              <w:rPr>
                <w:rFonts w:cstheme="majorHAnsi"/>
                <w:sz w:val="18"/>
                <w:szCs w:val="18"/>
                <w:lang w:val="en-US"/>
              </w:rPr>
              <w:t>avertismente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cu </w:t>
            </w:r>
            <w:proofErr w:type="spellStart"/>
            <w:r w:rsidRPr="001A6958">
              <w:rPr>
                <w:rFonts w:cstheme="majorHAnsi"/>
                <w:sz w:val="18"/>
                <w:szCs w:val="18"/>
                <w:lang w:val="en-US"/>
              </w:rPr>
              <w:t>coordonare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nivelul</w:t>
            </w:r>
            <w:proofErr w:type="spellEnd"/>
            <w:r w:rsidRPr="001A6958">
              <w:rPr>
                <w:rFonts w:cstheme="majorHAnsi"/>
                <w:sz w:val="18"/>
                <w:szCs w:val="18"/>
                <w:lang w:val="en-US"/>
              </w:rPr>
              <w:t xml:space="preserve"> </w:t>
            </w:r>
            <w:proofErr w:type="spellStart"/>
            <w:r w:rsidRPr="001A6958">
              <w:rPr>
                <w:rFonts w:cstheme="majorHAnsi"/>
                <w:sz w:val="18"/>
                <w:szCs w:val="18"/>
                <w:lang w:val="en-US"/>
              </w:rPr>
              <w:t>întregului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domeniu</w:t>
            </w:r>
            <w:proofErr w:type="spellEnd"/>
            <w:r w:rsidRPr="001A6958">
              <w:rPr>
                <w:rFonts w:cstheme="majorHAnsi"/>
                <w:sz w:val="18"/>
                <w:szCs w:val="18"/>
                <w:lang w:val="en-US"/>
              </w:rPr>
              <w:t xml:space="preserve"> al </w:t>
            </w:r>
            <w:proofErr w:type="spellStart"/>
            <w:r w:rsidRPr="001A6958">
              <w:rPr>
                <w:rFonts w:cstheme="majorHAnsi"/>
                <w:sz w:val="18"/>
                <w:szCs w:val="18"/>
                <w:lang w:val="en-US"/>
              </w:rPr>
              <w:t>actorilor</w:t>
            </w:r>
            <w:proofErr w:type="spellEnd"/>
            <w:r w:rsidRPr="001A6958">
              <w:rPr>
                <w:rFonts w:cstheme="majorHAnsi"/>
                <w:sz w:val="18"/>
                <w:szCs w:val="18"/>
                <w:lang w:val="en-US"/>
              </w:rPr>
              <w:t xml:space="preserve"> care </w:t>
            </w:r>
            <w:proofErr w:type="spellStart"/>
            <w:r w:rsidRPr="001A6958">
              <w:rPr>
                <w:rFonts w:cstheme="majorHAnsi"/>
                <w:sz w:val="18"/>
                <w:szCs w:val="18"/>
                <w:lang w:val="en-US"/>
              </w:rPr>
              <w:t>activează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domeniu</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furnizarea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unui</w:t>
            </w:r>
            <w:proofErr w:type="spellEnd"/>
            <w:r w:rsidRPr="001A6958">
              <w:rPr>
                <w:rFonts w:cstheme="majorHAnsi"/>
                <w:sz w:val="18"/>
                <w:szCs w:val="18"/>
                <w:lang w:val="en-US"/>
              </w:rPr>
              <w:t xml:space="preserv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integrat</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cuprinzător</w:t>
            </w:r>
            <w:proofErr w:type="spellEnd"/>
            <w:r w:rsidRPr="001A6958">
              <w:rPr>
                <w:rFonts w:cstheme="majorHAnsi"/>
                <w:sz w:val="18"/>
                <w:szCs w:val="18"/>
                <w:lang w:val="en-US"/>
              </w:rPr>
              <w:t>.</w:t>
            </w:r>
          </w:p>
          <w:p w14:paraId="4BD22DB5" w14:textId="77777777" w:rsidR="00DD21C9" w:rsidRPr="003C5BA1" w:rsidRDefault="00DD21C9" w:rsidP="00074362">
            <w:pPr>
              <w:pStyle w:val="ListParagraph"/>
              <w:numPr>
                <w:ilvl w:val="0"/>
                <w:numId w:val="152"/>
              </w:numPr>
              <w:autoSpaceDN w:val="0"/>
              <w:spacing w:before="0" w:after="0"/>
              <w:ind w:left="316"/>
              <w:jc w:val="both"/>
              <w:textAlignment w:val="baseline"/>
              <w:rPr>
                <w:rFonts w:asciiTheme="minorHAnsi" w:hAnsiTheme="minorHAnsi" w:cstheme="minorHAnsi"/>
                <w:sz w:val="22"/>
                <w:lang w:val="en-US"/>
              </w:rPr>
            </w:pPr>
            <w:proofErr w:type="spellStart"/>
            <w:r w:rsidRPr="001A6958">
              <w:rPr>
                <w:rFonts w:cstheme="majorHAnsi"/>
                <w:sz w:val="18"/>
                <w:szCs w:val="18"/>
                <w:lang w:val="en-US"/>
              </w:rPr>
              <w:t>Comunicarea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sprijini</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apărării</w:t>
            </w:r>
            <w:proofErr w:type="spellEnd"/>
            <w:r w:rsidRPr="001A6958">
              <w:rPr>
                <w:rFonts w:cstheme="majorHAnsi"/>
                <w:sz w:val="18"/>
                <w:szCs w:val="18"/>
                <w:lang w:val="en-US"/>
              </w:rPr>
              <w:t xml:space="preserve"> active </w:t>
            </w:r>
            <w:proofErr w:type="spellStart"/>
            <w:r w:rsidRPr="001A6958">
              <w:rPr>
                <w:rFonts w:cstheme="majorHAnsi"/>
                <w:sz w:val="18"/>
                <w:szCs w:val="18"/>
                <w:lang w:val="en-US"/>
              </w:rPr>
              <w:t>împotriva</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comunitar</w:t>
            </w:r>
            <w:proofErr w:type="spellEnd"/>
            <w:r w:rsidRPr="001A6958">
              <w:rPr>
                <w:rFonts w:cstheme="majorHAnsi"/>
                <w:sz w:val="18"/>
                <w:szCs w:val="18"/>
                <w:lang w:val="en-US"/>
              </w:rPr>
              <w:t xml:space="preserve">, </w:t>
            </w:r>
            <w:proofErr w:type="spellStart"/>
            <w:r w:rsidRPr="001A6958">
              <w:rPr>
                <w:rFonts w:cstheme="majorHAnsi"/>
                <w:sz w:val="18"/>
                <w:szCs w:val="18"/>
                <w:lang w:val="en-US"/>
              </w:rPr>
              <w:t>gestionarea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cursurilor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apă</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operațiunile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căutare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salvare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înaintea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timpul</w:t>
            </w:r>
            <w:proofErr w:type="spellEnd"/>
            <w:r w:rsidRPr="001A6958">
              <w:rPr>
                <w:rFonts w:cstheme="majorHAnsi"/>
                <w:sz w:val="18"/>
                <w:szCs w:val="18"/>
                <w:lang w:val="en-US"/>
              </w:rPr>
              <w:t xml:space="preserve"> </w:t>
            </w:r>
            <w:proofErr w:type="spellStart"/>
            <w:r w:rsidRPr="001A6958">
              <w:rPr>
                <w:rFonts w:cstheme="majorHAnsi"/>
                <w:sz w:val="18"/>
                <w:szCs w:val="18"/>
                <w:lang w:val="en-US"/>
              </w:rPr>
              <w:t>unei</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producând</w:t>
            </w:r>
            <w:proofErr w:type="spellEnd"/>
            <w:r w:rsidRPr="001A6958">
              <w:rPr>
                <w:rFonts w:cstheme="majorHAnsi"/>
                <w:sz w:val="18"/>
                <w:szCs w:val="18"/>
                <w:lang w:val="en-US"/>
              </w:rPr>
              <w:t xml:space="preserve"> </w:t>
            </w:r>
            <w:proofErr w:type="spellStart"/>
            <w:r w:rsidRPr="001A6958">
              <w:rPr>
                <w:rFonts w:cstheme="majorHAnsi"/>
                <w:sz w:val="18"/>
                <w:szCs w:val="18"/>
                <w:lang w:val="en-US"/>
              </w:rPr>
              <w:t>astfel</w:t>
            </w:r>
            <w:proofErr w:type="spellEnd"/>
            <w:r w:rsidRPr="001A6958">
              <w:rPr>
                <w:rFonts w:cstheme="majorHAnsi"/>
                <w:sz w:val="18"/>
                <w:szCs w:val="18"/>
                <w:lang w:val="en-US"/>
              </w:rPr>
              <w:t xml:space="preserve"> o </w:t>
            </w:r>
            <w:proofErr w:type="spellStart"/>
            <w:r w:rsidRPr="001A6958">
              <w:rPr>
                <w:rFonts w:cstheme="majorHAnsi"/>
                <w:sz w:val="18"/>
                <w:szCs w:val="18"/>
                <w:lang w:val="en-US"/>
              </w:rPr>
              <w:t>reducere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economice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deceselor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Furnizarea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oferi</w:t>
            </w:r>
            <w:proofErr w:type="spellEnd"/>
            <w:r w:rsidRPr="001A6958">
              <w:rPr>
                <w:rFonts w:cstheme="majorHAnsi"/>
                <w:sz w:val="18"/>
                <w:szCs w:val="18"/>
                <w:lang w:val="en-US"/>
              </w:rPr>
              <w:t xml:space="preserve"> </w:t>
            </w:r>
            <w:proofErr w:type="spellStart"/>
            <w:r w:rsidRPr="001A6958">
              <w:rPr>
                <w:rFonts w:cstheme="majorHAnsi"/>
                <w:sz w:val="18"/>
                <w:szCs w:val="18"/>
                <w:lang w:val="en-US"/>
              </w:rPr>
              <w:t>beneficii</w:t>
            </w:r>
            <w:proofErr w:type="spellEnd"/>
            <w:r w:rsidRPr="001A6958">
              <w:rPr>
                <w:rFonts w:cstheme="majorHAnsi"/>
                <w:sz w:val="18"/>
                <w:szCs w:val="18"/>
                <w:lang w:val="en-US"/>
              </w:rPr>
              <w:t xml:space="preserve"> </w:t>
            </w:r>
            <w:proofErr w:type="spellStart"/>
            <w:r w:rsidRPr="001A6958">
              <w:rPr>
                <w:rFonts w:cstheme="majorHAnsi"/>
                <w:sz w:val="18"/>
                <w:szCs w:val="18"/>
                <w:lang w:val="en-US"/>
              </w:rPr>
              <w:t>suplimentare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răspunsului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hazarduri</w:t>
            </w:r>
            <w:proofErr w:type="spellEnd"/>
            <w:r w:rsidRPr="001A6958">
              <w:rPr>
                <w:rFonts w:cstheme="majorHAnsi"/>
                <w:sz w:val="18"/>
                <w:szCs w:val="18"/>
                <w:lang w:val="en-US"/>
              </w:rPr>
              <w:t xml:space="preserve"> multiple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creşterea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rezilienței</w:t>
            </w:r>
            <w:proofErr w:type="spellEnd"/>
            <w:r w:rsidRPr="001A6958">
              <w:rPr>
                <w:rFonts w:cstheme="majorHAnsi"/>
                <w:sz w:val="18"/>
                <w:szCs w:val="18"/>
                <w:lang w:val="en-US"/>
              </w:rPr>
              <w:t xml:space="preserve"> </w:t>
            </w:r>
            <w:proofErr w:type="spellStart"/>
            <w:r w:rsidRPr="001A6958">
              <w:rPr>
                <w:rFonts w:cstheme="majorHAnsi"/>
                <w:sz w:val="18"/>
                <w:szCs w:val="18"/>
                <w:lang w:val="en-US"/>
              </w:rPr>
              <w:t>localităţilor</w:t>
            </w:r>
            <w:proofErr w:type="spellEnd"/>
            <w:r w:rsidRPr="001A6958">
              <w:rPr>
                <w:rFonts w:cstheme="majorHAnsi"/>
                <w:sz w:val="18"/>
                <w:szCs w:val="18"/>
                <w:lang w:val="en-US"/>
              </w:rPr>
              <w:t>.</w:t>
            </w:r>
          </w:p>
        </w:tc>
      </w:tr>
      <w:tr w:rsidR="00DD21C9" w:rsidRPr="001A6958" w14:paraId="51BCECD8" w14:textId="77777777" w:rsidTr="00A6410B">
        <w:trPr>
          <w:cantSplit/>
          <w:trHeight w:val="70"/>
        </w:trPr>
        <w:tc>
          <w:tcPr>
            <w:tcW w:w="1560" w:type="dxa"/>
            <w:shd w:val="clear" w:color="auto" w:fill="auto"/>
            <w:hideMark/>
          </w:tcPr>
          <w:p w14:paraId="2EFCD5F6"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34A8FB49"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6f</w:t>
            </w:r>
          </w:p>
        </w:tc>
      </w:tr>
      <w:tr w:rsidR="00DD21C9" w:rsidRPr="001A6958" w14:paraId="41B9A889" w14:textId="77777777" w:rsidTr="00A6410B">
        <w:trPr>
          <w:cantSplit/>
          <w:trHeight w:val="70"/>
        </w:trPr>
        <w:tc>
          <w:tcPr>
            <w:tcW w:w="1560" w:type="dxa"/>
            <w:shd w:val="clear" w:color="auto" w:fill="auto"/>
            <w:hideMark/>
          </w:tcPr>
          <w:p w14:paraId="57D705B1"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6F022E5D" w14:textId="77777777" w:rsidR="00DD21C9" w:rsidRPr="001A6958" w:rsidRDefault="00DD21C9"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Asigurarea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resurselor</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materiale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necesare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gestionării</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în</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bune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condiții</w:t>
            </w:r>
            <w:proofErr w:type="spellEnd"/>
            <w:r w:rsidRPr="001A6958">
              <w:rPr>
                <w:rFonts w:cstheme="majorHAnsi"/>
                <w:b/>
                <w:bCs/>
                <w:sz w:val="18"/>
                <w:szCs w:val="18"/>
                <w:lang w:val="en-US"/>
              </w:rPr>
              <w:t xml:space="preserve"> a </w:t>
            </w:r>
            <w:proofErr w:type="spellStart"/>
            <w:r w:rsidRPr="001A6958">
              <w:rPr>
                <w:rFonts w:cstheme="majorHAnsi"/>
                <w:b/>
                <w:bCs/>
                <w:sz w:val="18"/>
                <w:szCs w:val="18"/>
                <w:lang w:val="en-US"/>
              </w:rPr>
              <w:t>acțiunilor</w:t>
            </w:r>
            <w:proofErr w:type="spellEnd"/>
            <w:r w:rsidRPr="001A6958">
              <w:rPr>
                <w:rFonts w:cstheme="majorHAnsi"/>
                <w:b/>
                <w:bCs/>
                <w:sz w:val="18"/>
                <w:szCs w:val="18"/>
                <w:lang w:val="en-US"/>
              </w:rPr>
              <w:t xml:space="preserve"> </w:t>
            </w:r>
            <w:proofErr w:type="gramStart"/>
            <w:r w:rsidRPr="001A6958">
              <w:rPr>
                <w:rFonts w:cstheme="majorHAnsi"/>
                <w:b/>
                <w:bCs/>
                <w:sz w:val="18"/>
                <w:szCs w:val="18"/>
                <w:lang w:val="en-US"/>
              </w:rPr>
              <w:t xml:space="preserve">de  </w:t>
            </w:r>
            <w:proofErr w:type="spellStart"/>
            <w:r w:rsidRPr="001A6958">
              <w:rPr>
                <w:rFonts w:cstheme="majorHAnsi"/>
                <w:b/>
                <w:bCs/>
                <w:sz w:val="18"/>
                <w:szCs w:val="18"/>
                <w:lang w:val="en-US"/>
              </w:rPr>
              <w:t>evacuare</w:t>
            </w:r>
            <w:proofErr w:type="spellEnd"/>
            <w:proofErr w:type="gramEnd"/>
            <w:r w:rsidRPr="001A6958">
              <w:rPr>
                <w:rFonts w:cstheme="majorHAnsi"/>
                <w:b/>
                <w:bCs/>
                <w:sz w:val="18"/>
                <w:szCs w:val="18"/>
                <w:lang w:val="en-US"/>
              </w:rPr>
              <w:t xml:space="preserve"> din </w:t>
            </w:r>
            <w:proofErr w:type="spellStart"/>
            <w:r w:rsidRPr="001A6958">
              <w:rPr>
                <w:rFonts w:cstheme="majorHAnsi"/>
                <w:b/>
                <w:bCs/>
                <w:sz w:val="18"/>
                <w:szCs w:val="18"/>
                <w:lang w:val="en-US"/>
              </w:rPr>
              <w:t>zonele</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risc</w:t>
            </w:r>
            <w:proofErr w:type="spellEnd"/>
          </w:p>
        </w:tc>
      </w:tr>
      <w:tr w:rsidR="00DD21C9" w:rsidRPr="001A6958" w14:paraId="326B3254" w14:textId="77777777" w:rsidTr="00A6410B">
        <w:trPr>
          <w:cantSplit/>
          <w:trHeight w:val="70"/>
        </w:trPr>
        <w:tc>
          <w:tcPr>
            <w:tcW w:w="1560" w:type="dxa"/>
            <w:shd w:val="clear" w:color="auto" w:fill="auto"/>
          </w:tcPr>
          <w:p w14:paraId="0A836843"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6E4399AB" w14:textId="77777777" w:rsidR="00DD21C9" w:rsidRPr="001A6958" w:rsidRDefault="00DD21C9" w:rsidP="00A6410B">
            <w:pPr>
              <w:spacing w:before="0" w:after="0"/>
              <w:jc w:val="both"/>
              <w:rPr>
                <w:rFonts w:cstheme="majorHAnsi"/>
                <w:b/>
                <w:bCs/>
                <w:sz w:val="18"/>
                <w:szCs w:val="18"/>
                <w:lang w:val="en-US"/>
              </w:rPr>
            </w:pPr>
            <w:r w:rsidRPr="001A6958">
              <w:rPr>
                <w:rFonts w:cstheme="majorHAnsi"/>
                <w:b/>
                <w:bCs/>
                <w:sz w:val="18"/>
                <w:szCs w:val="18"/>
                <w:lang w:val="en-US"/>
              </w:rPr>
              <w:t>M44-RO54</w:t>
            </w:r>
          </w:p>
        </w:tc>
      </w:tr>
      <w:tr w:rsidR="00DD21C9" w:rsidRPr="00266AA1" w14:paraId="55B10000" w14:textId="77777777" w:rsidTr="00A6410B">
        <w:trPr>
          <w:cantSplit/>
        </w:trPr>
        <w:tc>
          <w:tcPr>
            <w:tcW w:w="1560" w:type="dxa"/>
            <w:hideMark/>
          </w:tcPr>
          <w:p w14:paraId="55768812" w14:textId="77777777" w:rsidR="00DD21C9" w:rsidRPr="001A6958" w:rsidRDefault="00DD21C9" w:rsidP="00A6410B">
            <w:pPr>
              <w:tabs>
                <w:tab w:val="left" w:pos="1035"/>
              </w:tabs>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3F4F0649"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Creşterea</w:t>
            </w:r>
            <w:proofErr w:type="spellEnd"/>
            <w:r w:rsidRPr="003C5BA1">
              <w:rPr>
                <w:rFonts w:cstheme="majorHAnsi"/>
                <w:sz w:val="18"/>
                <w:szCs w:val="18"/>
                <w:lang w:val="es-ES"/>
              </w:rPr>
              <w:t xml:space="preserve"> </w:t>
            </w:r>
            <w:proofErr w:type="spellStart"/>
            <w:r w:rsidRPr="003C5BA1">
              <w:rPr>
                <w:rFonts w:cstheme="majorHAnsi"/>
                <w:sz w:val="18"/>
                <w:szCs w:val="18"/>
                <w:lang w:val="es-ES"/>
              </w:rPr>
              <w:t>asigurării</w:t>
            </w:r>
            <w:proofErr w:type="spellEnd"/>
            <w:r w:rsidRPr="003C5BA1">
              <w:rPr>
                <w:rFonts w:cstheme="majorHAnsi"/>
                <w:sz w:val="18"/>
                <w:szCs w:val="18"/>
                <w:lang w:val="es-ES"/>
              </w:rPr>
              <w:t xml:space="preserve"> </w:t>
            </w:r>
            <w:proofErr w:type="spellStart"/>
            <w:r w:rsidRPr="003C5BA1">
              <w:rPr>
                <w:rFonts w:cstheme="majorHAnsi"/>
                <w:sz w:val="18"/>
                <w:szCs w:val="18"/>
                <w:lang w:val="es-ES"/>
              </w:rPr>
              <w:t>resurselor</w:t>
            </w:r>
            <w:proofErr w:type="spellEnd"/>
            <w:r w:rsidRPr="003C5BA1">
              <w:rPr>
                <w:rFonts w:cstheme="majorHAnsi"/>
                <w:sz w:val="18"/>
                <w:szCs w:val="18"/>
                <w:lang w:val="es-ES"/>
              </w:rPr>
              <w:t xml:space="preserve"> </w:t>
            </w:r>
            <w:proofErr w:type="spellStart"/>
            <w:r w:rsidRPr="003C5BA1">
              <w:rPr>
                <w:rFonts w:cstheme="majorHAnsi"/>
                <w:sz w:val="18"/>
                <w:szCs w:val="18"/>
                <w:lang w:val="es-ES"/>
              </w:rPr>
              <w:t>necesare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evacuarea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eficientă</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eficace</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caz de </w:t>
            </w:r>
            <w:proofErr w:type="spellStart"/>
            <w:r w:rsidRPr="003C5BA1">
              <w:rPr>
                <w:rFonts w:cstheme="majorHAnsi"/>
                <w:sz w:val="18"/>
                <w:szCs w:val="18"/>
                <w:lang w:val="es-ES"/>
              </w:rPr>
              <w:t>inundații</w:t>
            </w:r>
            <w:proofErr w:type="spellEnd"/>
            <w:r w:rsidRPr="003C5BA1">
              <w:rPr>
                <w:rFonts w:cstheme="majorHAnsi"/>
                <w:sz w:val="18"/>
                <w:szCs w:val="18"/>
                <w:lang w:val="es-ES"/>
              </w:rPr>
              <w:t xml:space="preserve"> </w:t>
            </w:r>
          </w:p>
        </w:tc>
      </w:tr>
      <w:tr w:rsidR="00DD21C9" w:rsidRPr="00266AA1" w14:paraId="7467956A" w14:textId="77777777" w:rsidTr="00A6410B">
        <w:trPr>
          <w:cantSplit/>
        </w:trPr>
        <w:tc>
          <w:tcPr>
            <w:tcW w:w="1560" w:type="dxa"/>
            <w:hideMark/>
          </w:tcPr>
          <w:p w14:paraId="0259E5E8" w14:textId="77777777" w:rsidR="00DD21C9" w:rsidRPr="00484AE3" w:rsidRDefault="00DD21C9"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4DD5A9F5" w14:textId="77777777" w:rsidR="00DD21C9" w:rsidRPr="003C5BA1" w:rsidRDefault="00DD21C9" w:rsidP="00A6410B">
            <w:pPr>
              <w:spacing w:before="0" w:after="0"/>
              <w:jc w:val="both"/>
              <w:rPr>
                <w:rFonts w:cstheme="majorHAnsi"/>
                <w:sz w:val="18"/>
                <w:szCs w:val="18"/>
                <w:lang w:val="es-ES"/>
              </w:rPr>
            </w:pPr>
            <w:proofErr w:type="spellStart"/>
            <w:r w:rsidRPr="003C5BA1">
              <w:rPr>
                <w:rFonts w:cstheme="majorHAnsi"/>
                <w:sz w:val="18"/>
                <w:szCs w:val="18"/>
                <w:lang w:val="es-ES"/>
              </w:rPr>
              <w:t>Stabilirea</w:t>
            </w:r>
            <w:proofErr w:type="spellEnd"/>
            <w:r w:rsidRPr="003C5BA1">
              <w:rPr>
                <w:rFonts w:cstheme="majorHAnsi"/>
                <w:sz w:val="18"/>
                <w:szCs w:val="18"/>
                <w:lang w:val="es-ES"/>
              </w:rPr>
              <w:t xml:space="preserve"> </w:t>
            </w:r>
            <w:proofErr w:type="spellStart"/>
            <w:r w:rsidRPr="003C5BA1">
              <w:rPr>
                <w:rFonts w:cstheme="majorHAnsi"/>
                <w:sz w:val="18"/>
                <w:szCs w:val="18"/>
                <w:lang w:val="es-ES"/>
              </w:rPr>
              <w:t>locurilor</w:t>
            </w:r>
            <w:proofErr w:type="spellEnd"/>
            <w:r w:rsidRPr="003C5BA1">
              <w:rPr>
                <w:rFonts w:cstheme="majorHAnsi"/>
                <w:sz w:val="18"/>
                <w:szCs w:val="18"/>
                <w:lang w:val="es-ES"/>
              </w:rPr>
              <w:t xml:space="preserve"> de </w:t>
            </w:r>
            <w:proofErr w:type="spellStart"/>
            <w:r w:rsidRPr="003C5BA1">
              <w:rPr>
                <w:rFonts w:cstheme="majorHAnsi"/>
                <w:sz w:val="18"/>
                <w:szCs w:val="18"/>
                <w:lang w:val="es-ES"/>
              </w:rPr>
              <w:t>adăpost</w:t>
            </w:r>
            <w:proofErr w:type="spellEnd"/>
            <w:r w:rsidRPr="003C5BA1">
              <w:rPr>
                <w:rFonts w:cstheme="majorHAnsi"/>
                <w:sz w:val="18"/>
                <w:szCs w:val="18"/>
                <w:lang w:val="es-ES"/>
              </w:rPr>
              <w:t xml:space="preserve"> este </w:t>
            </w:r>
            <w:proofErr w:type="spellStart"/>
            <w:r w:rsidRPr="003C5BA1">
              <w:rPr>
                <w:rFonts w:cstheme="majorHAnsi"/>
                <w:sz w:val="18"/>
                <w:szCs w:val="18"/>
                <w:lang w:val="es-ES"/>
              </w:rPr>
              <w:t>considerată</w:t>
            </w:r>
            <w:proofErr w:type="spellEnd"/>
            <w:r w:rsidRPr="003C5BA1">
              <w:rPr>
                <w:rFonts w:cstheme="majorHAnsi"/>
                <w:sz w:val="18"/>
                <w:szCs w:val="18"/>
                <w:lang w:val="es-ES"/>
              </w:rPr>
              <w:t xml:space="preserve"> o </w:t>
            </w:r>
            <w:proofErr w:type="spellStart"/>
            <w:r w:rsidRPr="003C5BA1">
              <w:rPr>
                <w:rFonts w:cstheme="majorHAnsi"/>
                <w:sz w:val="18"/>
                <w:szCs w:val="18"/>
                <w:lang w:val="es-ES"/>
              </w:rPr>
              <w:t>condiție</w:t>
            </w:r>
            <w:proofErr w:type="spellEnd"/>
            <w:r w:rsidRPr="003C5BA1">
              <w:rPr>
                <w:rFonts w:cstheme="majorHAnsi"/>
                <w:sz w:val="18"/>
                <w:szCs w:val="18"/>
                <w:lang w:val="es-ES"/>
              </w:rPr>
              <w:t xml:space="preserve"> </w:t>
            </w:r>
            <w:proofErr w:type="spellStart"/>
            <w:r w:rsidRPr="003C5BA1">
              <w:rPr>
                <w:rFonts w:cstheme="majorHAnsi"/>
                <w:sz w:val="18"/>
                <w:szCs w:val="18"/>
                <w:lang w:val="es-ES"/>
              </w:rPr>
              <w:t>prealabilă</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procesul</w:t>
            </w:r>
            <w:proofErr w:type="spellEnd"/>
            <w:r w:rsidRPr="003C5BA1">
              <w:rPr>
                <w:rFonts w:cstheme="majorHAnsi"/>
                <w:sz w:val="18"/>
                <w:szCs w:val="18"/>
                <w:lang w:val="es-ES"/>
              </w:rPr>
              <w:t xml:space="preserve"> de planificare a </w:t>
            </w:r>
            <w:proofErr w:type="spellStart"/>
            <w:r w:rsidRPr="003C5BA1">
              <w:rPr>
                <w:rFonts w:cstheme="majorHAnsi"/>
                <w:sz w:val="18"/>
                <w:szCs w:val="18"/>
                <w:lang w:val="es-ES"/>
              </w:rPr>
              <w:t>evacuării</w:t>
            </w:r>
            <w:proofErr w:type="spellEnd"/>
            <w:r w:rsidRPr="003C5BA1">
              <w:rPr>
                <w:rFonts w:cstheme="majorHAnsi"/>
                <w:sz w:val="18"/>
                <w:szCs w:val="18"/>
                <w:lang w:val="es-ES"/>
              </w:rPr>
              <w:t xml:space="preserve">. Cu </w:t>
            </w:r>
            <w:proofErr w:type="spellStart"/>
            <w:r w:rsidRPr="003C5BA1">
              <w:rPr>
                <w:rFonts w:cstheme="majorHAnsi"/>
                <w:sz w:val="18"/>
                <w:szCs w:val="18"/>
                <w:lang w:val="es-ES"/>
              </w:rPr>
              <w:t>toate</w:t>
            </w:r>
            <w:proofErr w:type="spellEnd"/>
            <w:r w:rsidRPr="003C5BA1">
              <w:rPr>
                <w:rFonts w:cstheme="majorHAnsi"/>
                <w:sz w:val="18"/>
                <w:szCs w:val="18"/>
                <w:lang w:val="es-ES"/>
              </w:rPr>
              <w:t xml:space="preserve"> </w:t>
            </w:r>
            <w:proofErr w:type="spellStart"/>
            <w:r w:rsidRPr="003C5BA1">
              <w:rPr>
                <w:rFonts w:cstheme="majorHAnsi"/>
                <w:sz w:val="18"/>
                <w:szCs w:val="18"/>
                <w:lang w:val="es-ES"/>
              </w:rPr>
              <w:t>acestea</w:t>
            </w:r>
            <w:proofErr w:type="spellEnd"/>
            <w:r w:rsidRPr="003C5BA1">
              <w:rPr>
                <w:rFonts w:cstheme="majorHAnsi"/>
                <w:sz w:val="18"/>
                <w:szCs w:val="18"/>
                <w:lang w:val="es-ES"/>
              </w:rPr>
              <w:t xml:space="preserve">, </w:t>
            </w:r>
            <w:proofErr w:type="spellStart"/>
            <w:r w:rsidRPr="003C5BA1">
              <w:rPr>
                <w:rFonts w:cstheme="majorHAnsi"/>
                <w:sz w:val="18"/>
                <w:szCs w:val="18"/>
                <w:lang w:val="es-ES"/>
              </w:rPr>
              <w:t>identificarea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continuare a </w:t>
            </w:r>
            <w:proofErr w:type="spellStart"/>
            <w:r w:rsidRPr="003C5BA1">
              <w:rPr>
                <w:rFonts w:cstheme="majorHAnsi"/>
                <w:sz w:val="18"/>
                <w:szCs w:val="18"/>
                <w:lang w:val="es-ES"/>
              </w:rPr>
              <w:t>acestor</w:t>
            </w:r>
            <w:proofErr w:type="spellEnd"/>
            <w:r w:rsidRPr="003C5BA1">
              <w:rPr>
                <w:rFonts w:cstheme="majorHAnsi"/>
                <w:sz w:val="18"/>
                <w:szCs w:val="18"/>
                <w:lang w:val="es-ES"/>
              </w:rPr>
              <w:t xml:space="preserve"> </w:t>
            </w:r>
            <w:proofErr w:type="spellStart"/>
            <w:r w:rsidRPr="003C5BA1">
              <w:rPr>
                <w:rFonts w:cstheme="majorHAnsi"/>
                <w:sz w:val="18"/>
                <w:szCs w:val="18"/>
                <w:lang w:val="es-ES"/>
              </w:rPr>
              <w:t>locuri</w:t>
            </w:r>
            <w:proofErr w:type="spellEnd"/>
            <w:r w:rsidRPr="003C5BA1">
              <w:rPr>
                <w:rFonts w:cstheme="majorHAnsi"/>
                <w:sz w:val="18"/>
                <w:szCs w:val="18"/>
                <w:lang w:val="es-ES"/>
              </w:rPr>
              <w:t xml:space="preserve"> ar </w:t>
            </w:r>
            <w:proofErr w:type="spellStart"/>
            <w:r w:rsidRPr="003C5BA1">
              <w:rPr>
                <w:rFonts w:cstheme="majorHAnsi"/>
                <w:sz w:val="18"/>
                <w:szCs w:val="18"/>
                <w:lang w:val="es-ES"/>
              </w:rPr>
              <w:t>trebui</w:t>
            </w:r>
            <w:proofErr w:type="spellEnd"/>
            <w:r w:rsidRPr="003C5BA1">
              <w:rPr>
                <w:rFonts w:cstheme="majorHAnsi"/>
                <w:sz w:val="18"/>
                <w:szCs w:val="18"/>
                <w:lang w:val="es-ES"/>
              </w:rPr>
              <w:t xml:space="preserve"> </w:t>
            </w:r>
            <w:proofErr w:type="spellStart"/>
            <w:r w:rsidRPr="003C5BA1">
              <w:rPr>
                <w:rFonts w:cstheme="majorHAnsi"/>
                <w:sz w:val="18"/>
                <w:szCs w:val="18"/>
                <w:lang w:val="es-ES"/>
              </w:rPr>
              <w:t>să</w:t>
            </w:r>
            <w:proofErr w:type="spellEnd"/>
            <w:r w:rsidRPr="003C5BA1">
              <w:rPr>
                <w:rFonts w:cstheme="majorHAnsi"/>
                <w:sz w:val="18"/>
                <w:szCs w:val="18"/>
                <w:lang w:val="es-ES"/>
              </w:rPr>
              <w:t xml:space="preserve"> </w:t>
            </w:r>
            <w:proofErr w:type="spellStart"/>
            <w:r w:rsidRPr="003C5BA1">
              <w:rPr>
                <w:rFonts w:cstheme="majorHAnsi"/>
                <w:sz w:val="18"/>
                <w:szCs w:val="18"/>
                <w:lang w:val="es-ES"/>
              </w:rPr>
              <w:t>ia</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considerare </w:t>
            </w:r>
            <w:proofErr w:type="spellStart"/>
            <w:r w:rsidRPr="003C5BA1">
              <w:rPr>
                <w:rFonts w:cstheme="majorHAnsi"/>
                <w:sz w:val="18"/>
                <w:szCs w:val="18"/>
                <w:lang w:val="es-ES"/>
              </w:rPr>
              <w:t>factori</w:t>
            </w:r>
            <w:proofErr w:type="spellEnd"/>
            <w:r w:rsidRPr="003C5BA1">
              <w:rPr>
                <w:rFonts w:cstheme="majorHAnsi"/>
                <w:sz w:val="18"/>
                <w:szCs w:val="18"/>
                <w:lang w:val="es-ES"/>
              </w:rPr>
              <w:t xml:space="preserve"> </w:t>
            </w:r>
            <w:proofErr w:type="spellStart"/>
            <w:r w:rsidRPr="003C5BA1">
              <w:rPr>
                <w:rFonts w:cstheme="majorHAnsi"/>
                <w:sz w:val="18"/>
                <w:szCs w:val="18"/>
                <w:lang w:val="es-ES"/>
              </w:rPr>
              <w:t>suplimentari</w:t>
            </w:r>
            <w:proofErr w:type="spellEnd"/>
            <w:r w:rsidRPr="003C5BA1">
              <w:rPr>
                <w:rFonts w:cstheme="majorHAnsi"/>
                <w:sz w:val="18"/>
                <w:szCs w:val="18"/>
                <w:lang w:val="es-ES"/>
              </w:rPr>
              <w:t xml:space="preserve">, cum ar fi </w:t>
            </w:r>
            <w:proofErr w:type="spellStart"/>
            <w:r w:rsidRPr="003C5BA1">
              <w:rPr>
                <w:rFonts w:cstheme="majorHAnsi"/>
                <w:sz w:val="18"/>
                <w:szCs w:val="18"/>
                <w:lang w:val="es-ES"/>
              </w:rPr>
              <w:t>modurile</w:t>
            </w:r>
            <w:proofErr w:type="spellEnd"/>
            <w:r w:rsidRPr="003C5BA1">
              <w:rPr>
                <w:rFonts w:cstheme="majorHAnsi"/>
                <w:sz w:val="18"/>
                <w:szCs w:val="18"/>
                <w:lang w:val="es-ES"/>
              </w:rPr>
              <w:t xml:space="preserve"> de </w:t>
            </w:r>
            <w:proofErr w:type="spellStart"/>
            <w:r w:rsidRPr="003C5BA1">
              <w:rPr>
                <w:rFonts w:cstheme="majorHAnsi"/>
                <w:sz w:val="18"/>
                <w:szCs w:val="18"/>
                <w:lang w:val="es-ES"/>
              </w:rPr>
              <w:t>transport</w:t>
            </w:r>
            <w:proofErr w:type="spellEnd"/>
            <w:r w:rsidRPr="003C5BA1">
              <w:rPr>
                <w:rFonts w:cstheme="majorHAnsi"/>
                <w:sz w:val="18"/>
                <w:szCs w:val="18"/>
                <w:lang w:val="es-ES"/>
              </w:rPr>
              <w:t xml:space="preserve"> </w:t>
            </w:r>
            <w:proofErr w:type="spellStart"/>
            <w:r w:rsidRPr="003C5BA1">
              <w:rPr>
                <w:rFonts w:cstheme="majorHAnsi"/>
                <w:sz w:val="18"/>
                <w:szCs w:val="18"/>
                <w:lang w:val="es-ES"/>
              </w:rPr>
              <w:t>disponibile</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accesul</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momente</w:t>
            </w:r>
            <w:proofErr w:type="spellEnd"/>
            <w:r w:rsidRPr="003C5BA1">
              <w:rPr>
                <w:rFonts w:cstheme="majorHAnsi"/>
                <w:sz w:val="18"/>
                <w:szCs w:val="18"/>
                <w:lang w:val="es-ES"/>
              </w:rPr>
              <w:t xml:space="preserve"> de </w:t>
            </w:r>
            <w:proofErr w:type="spellStart"/>
            <w:r w:rsidRPr="003C5BA1">
              <w:rPr>
                <w:rFonts w:cstheme="majorHAnsi"/>
                <w:sz w:val="18"/>
                <w:szCs w:val="18"/>
                <w:lang w:val="es-ES"/>
              </w:rPr>
              <w:t>situaţii</w:t>
            </w:r>
            <w:proofErr w:type="spellEnd"/>
            <w:r w:rsidRPr="003C5BA1">
              <w:rPr>
                <w:rFonts w:cstheme="majorHAnsi"/>
                <w:sz w:val="18"/>
                <w:szCs w:val="18"/>
                <w:lang w:val="es-ES"/>
              </w:rPr>
              <w:t xml:space="preserve"> de </w:t>
            </w:r>
            <w:proofErr w:type="spellStart"/>
            <w:r w:rsidRPr="003C5BA1">
              <w:rPr>
                <w:rFonts w:cstheme="majorHAnsi"/>
                <w:sz w:val="18"/>
                <w:szCs w:val="18"/>
                <w:lang w:val="es-ES"/>
              </w:rPr>
              <w:t>urgență</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plus, este </w:t>
            </w:r>
            <w:proofErr w:type="spellStart"/>
            <w:r w:rsidRPr="003C5BA1">
              <w:rPr>
                <w:rFonts w:cstheme="majorHAnsi"/>
                <w:sz w:val="18"/>
                <w:szCs w:val="18"/>
                <w:lang w:val="es-ES"/>
              </w:rPr>
              <w:t>important</w:t>
            </w:r>
            <w:proofErr w:type="spellEnd"/>
            <w:r w:rsidRPr="003C5BA1">
              <w:rPr>
                <w:rFonts w:cstheme="majorHAnsi"/>
                <w:sz w:val="18"/>
                <w:szCs w:val="18"/>
                <w:lang w:val="es-ES"/>
              </w:rPr>
              <w:t xml:space="preserve"> </w:t>
            </w:r>
            <w:proofErr w:type="spellStart"/>
            <w:r w:rsidRPr="003C5BA1">
              <w:rPr>
                <w:rFonts w:cstheme="majorHAnsi"/>
                <w:sz w:val="18"/>
                <w:szCs w:val="18"/>
                <w:lang w:val="es-ES"/>
              </w:rPr>
              <w:t>să</w:t>
            </w:r>
            <w:proofErr w:type="spellEnd"/>
            <w:r w:rsidRPr="003C5BA1">
              <w:rPr>
                <w:rFonts w:cstheme="majorHAnsi"/>
                <w:sz w:val="18"/>
                <w:szCs w:val="18"/>
                <w:lang w:val="es-ES"/>
              </w:rPr>
              <w:t xml:space="preserve"> se </w:t>
            </w:r>
            <w:proofErr w:type="spellStart"/>
            <w:r w:rsidRPr="003C5BA1">
              <w:rPr>
                <w:rFonts w:cstheme="majorHAnsi"/>
                <w:sz w:val="18"/>
                <w:szCs w:val="18"/>
                <w:lang w:val="es-ES"/>
              </w:rPr>
              <w:t>planifice</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avans</w:t>
            </w:r>
            <w:proofErr w:type="spellEnd"/>
            <w:r w:rsidRPr="003C5BA1">
              <w:rPr>
                <w:rFonts w:cstheme="majorHAnsi"/>
                <w:sz w:val="18"/>
                <w:szCs w:val="18"/>
                <w:lang w:val="es-ES"/>
              </w:rPr>
              <w:t xml:space="preserve"> </w:t>
            </w:r>
            <w:proofErr w:type="spellStart"/>
            <w:r w:rsidRPr="003C5BA1">
              <w:rPr>
                <w:rFonts w:cstheme="majorHAnsi"/>
                <w:sz w:val="18"/>
                <w:szCs w:val="18"/>
                <w:lang w:val="es-ES"/>
              </w:rPr>
              <w:t>alocarea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resurselor</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putea </w:t>
            </w:r>
            <w:proofErr w:type="spellStart"/>
            <w:r w:rsidRPr="003C5BA1">
              <w:rPr>
                <w:rFonts w:cstheme="majorHAnsi"/>
                <w:sz w:val="18"/>
                <w:szCs w:val="18"/>
                <w:lang w:val="es-ES"/>
              </w:rPr>
              <w:t>răspunde</w:t>
            </w:r>
            <w:proofErr w:type="spellEnd"/>
            <w:r w:rsidRPr="003C5BA1">
              <w:rPr>
                <w:rFonts w:cstheme="majorHAnsi"/>
                <w:sz w:val="18"/>
                <w:szCs w:val="18"/>
                <w:lang w:val="es-ES"/>
              </w:rPr>
              <w:t xml:space="preserve"> </w:t>
            </w:r>
            <w:proofErr w:type="spellStart"/>
            <w:r w:rsidRPr="003C5BA1">
              <w:rPr>
                <w:rFonts w:cstheme="majorHAnsi"/>
                <w:sz w:val="18"/>
                <w:szCs w:val="18"/>
                <w:lang w:val="es-ES"/>
              </w:rPr>
              <w:t>eficient</w:t>
            </w:r>
            <w:proofErr w:type="spellEnd"/>
            <w:r w:rsidRPr="003C5BA1">
              <w:rPr>
                <w:rFonts w:cstheme="majorHAnsi"/>
                <w:sz w:val="18"/>
                <w:szCs w:val="18"/>
                <w:lang w:val="es-ES"/>
              </w:rPr>
              <w:t xml:space="preserve"> la un </w:t>
            </w:r>
            <w:proofErr w:type="spellStart"/>
            <w:r w:rsidRPr="003C5BA1">
              <w:rPr>
                <w:rFonts w:cstheme="majorHAnsi"/>
                <w:sz w:val="18"/>
                <w:szCs w:val="18"/>
                <w:lang w:val="es-ES"/>
              </w:rPr>
              <w:t>eveniment</w:t>
            </w:r>
            <w:proofErr w:type="spellEnd"/>
            <w:r w:rsidRPr="003C5BA1">
              <w:rPr>
                <w:rFonts w:cstheme="majorHAnsi"/>
                <w:sz w:val="18"/>
                <w:szCs w:val="18"/>
                <w:lang w:val="es-ES"/>
              </w:rPr>
              <w:t xml:space="preserve"> de </w:t>
            </w:r>
            <w:proofErr w:type="spellStart"/>
            <w:r w:rsidRPr="003C5BA1">
              <w:rPr>
                <w:rFonts w:cstheme="majorHAnsi"/>
                <w:sz w:val="18"/>
                <w:szCs w:val="18"/>
                <w:lang w:val="es-ES"/>
              </w:rPr>
              <w:t>inundație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w:t>
            </w:r>
            <w:proofErr w:type="spellStart"/>
            <w:r w:rsidRPr="003C5BA1">
              <w:rPr>
                <w:rFonts w:cstheme="majorHAnsi"/>
                <w:sz w:val="18"/>
                <w:szCs w:val="18"/>
                <w:lang w:val="es-ES"/>
              </w:rPr>
              <w:t>asigura</w:t>
            </w:r>
            <w:proofErr w:type="spellEnd"/>
            <w:r w:rsidRPr="003C5BA1">
              <w:rPr>
                <w:rFonts w:cstheme="majorHAnsi"/>
                <w:sz w:val="18"/>
                <w:szCs w:val="18"/>
                <w:lang w:val="es-ES"/>
              </w:rPr>
              <w:t xml:space="preserve"> o evacuare </w:t>
            </w:r>
            <w:proofErr w:type="spellStart"/>
            <w:r w:rsidRPr="003C5BA1">
              <w:rPr>
                <w:rFonts w:cstheme="majorHAnsi"/>
                <w:sz w:val="18"/>
                <w:szCs w:val="18"/>
                <w:lang w:val="es-ES"/>
              </w:rPr>
              <w:t>eficace</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w:t>
            </w:r>
            <w:proofErr w:type="spellStart"/>
            <w:r w:rsidRPr="003C5BA1">
              <w:rPr>
                <w:rFonts w:cstheme="majorHAnsi"/>
                <w:sz w:val="18"/>
                <w:szCs w:val="18"/>
                <w:lang w:val="es-ES"/>
              </w:rPr>
              <w:t>eficientă</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cadrul</w:t>
            </w:r>
            <w:proofErr w:type="spellEnd"/>
            <w:r w:rsidRPr="003C5BA1">
              <w:rPr>
                <w:rFonts w:cstheme="majorHAnsi"/>
                <w:sz w:val="18"/>
                <w:szCs w:val="18"/>
                <w:lang w:val="es-ES"/>
              </w:rPr>
              <w:t xml:space="preserve"> </w:t>
            </w:r>
            <w:proofErr w:type="spellStart"/>
            <w:r w:rsidRPr="003C5BA1">
              <w:rPr>
                <w:rFonts w:cstheme="majorHAnsi"/>
                <w:sz w:val="18"/>
                <w:szCs w:val="18"/>
                <w:lang w:val="es-ES"/>
              </w:rPr>
              <w:t>acestei</w:t>
            </w:r>
            <w:proofErr w:type="spellEnd"/>
            <w:r w:rsidRPr="003C5BA1">
              <w:rPr>
                <w:rFonts w:cstheme="majorHAnsi"/>
                <w:sz w:val="18"/>
                <w:szCs w:val="18"/>
                <w:lang w:val="es-ES"/>
              </w:rPr>
              <w:t xml:space="preserve"> </w:t>
            </w:r>
            <w:proofErr w:type="spellStart"/>
            <w:r w:rsidRPr="003C5BA1">
              <w:rPr>
                <w:rFonts w:cstheme="majorHAnsi"/>
                <w:sz w:val="18"/>
                <w:szCs w:val="18"/>
                <w:lang w:val="es-ES"/>
              </w:rPr>
              <w:t>măsuri</w:t>
            </w:r>
            <w:proofErr w:type="spellEnd"/>
            <w:r w:rsidRPr="003C5BA1">
              <w:rPr>
                <w:rFonts w:cstheme="majorHAnsi"/>
                <w:sz w:val="18"/>
                <w:szCs w:val="18"/>
                <w:lang w:val="es-ES"/>
              </w:rPr>
              <w:t xml:space="preserve"> se </w:t>
            </w:r>
            <w:proofErr w:type="spellStart"/>
            <w:r w:rsidRPr="003C5BA1">
              <w:rPr>
                <w:rFonts w:cstheme="majorHAnsi"/>
                <w:sz w:val="18"/>
                <w:szCs w:val="18"/>
                <w:lang w:val="es-ES"/>
              </w:rPr>
              <w:t>intenționează</w:t>
            </w:r>
            <w:proofErr w:type="spellEnd"/>
            <w:r w:rsidRPr="003C5BA1">
              <w:rPr>
                <w:rFonts w:cstheme="majorHAnsi"/>
                <w:sz w:val="18"/>
                <w:szCs w:val="18"/>
                <w:lang w:val="es-ES"/>
              </w:rPr>
              <w:t xml:space="preserve"> </w:t>
            </w:r>
            <w:proofErr w:type="spellStart"/>
            <w:r w:rsidRPr="003C5BA1">
              <w:rPr>
                <w:rFonts w:cstheme="majorHAnsi"/>
                <w:sz w:val="18"/>
                <w:szCs w:val="18"/>
                <w:lang w:val="es-ES"/>
              </w:rPr>
              <w:t>implementarea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următoarelor</w:t>
            </w:r>
            <w:proofErr w:type="spellEnd"/>
            <w:r w:rsidRPr="003C5BA1">
              <w:rPr>
                <w:rFonts w:cstheme="majorHAnsi"/>
                <w:sz w:val="18"/>
                <w:szCs w:val="18"/>
                <w:lang w:val="es-ES"/>
              </w:rPr>
              <w:t>:</w:t>
            </w:r>
          </w:p>
          <w:p w14:paraId="18E5EA16"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es-ES"/>
              </w:rPr>
            </w:pPr>
            <w:proofErr w:type="spellStart"/>
            <w:r w:rsidRPr="003C5BA1">
              <w:rPr>
                <w:rFonts w:cstheme="majorHAnsi"/>
                <w:sz w:val="18"/>
                <w:szCs w:val="18"/>
                <w:lang w:val="es-ES"/>
              </w:rPr>
              <w:t>Crearea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unui</w:t>
            </w:r>
            <w:proofErr w:type="spellEnd"/>
            <w:r w:rsidRPr="003C5BA1">
              <w:rPr>
                <w:rFonts w:cstheme="majorHAnsi"/>
                <w:sz w:val="18"/>
                <w:szCs w:val="18"/>
                <w:lang w:val="es-ES"/>
              </w:rPr>
              <w:t xml:space="preserve"> inventar al </w:t>
            </w:r>
            <w:proofErr w:type="spellStart"/>
            <w:r w:rsidRPr="003C5BA1">
              <w:rPr>
                <w:rFonts w:cstheme="majorHAnsi"/>
                <w:sz w:val="18"/>
                <w:szCs w:val="18"/>
                <w:lang w:val="es-ES"/>
              </w:rPr>
              <w:t>clădirilor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capabile</w:t>
            </w:r>
            <w:proofErr w:type="spellEnd"/>
            <w:r w:rsidRPr="003C5BA1">
              <w:rPr>
                <w:rFonts w:cstheme="majorHAnsi"/>
                <w:sz w:val="18"/>
                <w:szCs w:val="18"/>
                <w:lang w:val="es-ES"/>
              </w:rPr>
              <w:t xml:space="preserve"> </w:t>
            </w:r>
            <w:proofErr w:type="spellStart"/>
            <w:r w:rsidRPr="003C5BA1">
              <w:rPr>
                <w:rFonts w:cstheme="majorHAnsi"/>
                <w:sz w:val="18"/>
                <w:szCs w:val="18"/>
                <w:lang w:val="es-ES"/>
              </w:rPr>
              <w:t>să</w:t>
            </w:r>
            <w:proofErr w:type="spellEnd"/>
            <w:r w:rsidRPr="003C5BA1">
              <w:rPr>
                <w:rFonts w:cstheme="majorHAnsi"/>
                <w:sz w:val="18"/>
                <w:szCs w:val="18"/>
                <w:lang w:val="es-ES"/>
              </w:rPr>
              <w:t xml:space="preserve"> </w:t>
            </w:r>
            <w:proofErr w:type="spellStart"/>
            <w:r w:rsidRPr="003C5BA1">
              <w:rPr>
                <w:rFonts w:cstheme="majorHAnsi"/>
                <w:sz w:val="18"/>
                <w:szCs w:val="18"/>
                <w:lang w:val="es-ES"/>
              </w:rPr>
              <w:t>acționeze</w:t>
            </w:r>
            <w:proofErr w:type="spellEnd"/>
            <w:r w:rsidRPr="003C5BA1">
              <w:rPr>
                <w:rFonts w:cstheme="majorHAnsi"/>
                <w:sz w:val="18"/>
                <w:szCs w:val="18"/>
                <w:lang w:val="es-ES"/>
              </w:rPr>
              <w:t xml:space="preserve"> ca centre de </w:t>
            </w:r>
            <w:proofErr w:type="spellStart"/>
            <w:r w:rsidRPr="003C5BA1">
              <w:rPr>
                <w:rFonts w:cstheme="majorHAnsi"/>
                <w:sz w:val="18"/>
                <w:szCs w:val="18"/>
                <w:lang w:val="es-ES"/>
              </w:rPr>
              <w:t>adăpost</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evacuați</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fiecare</w:t>
            </w:r>
            <w:proofErr w:type="spellEnd"/>
            <w:r w:rsidRPr="003C5BA1">
              <w:rPr>
                <w:rFonts w:cstheme="majorHAnsi"/>
                <w:sz w:val="18"/>
                <w:szCs w:val="18"/>
                <w:lang w:val="es-ES"/>
              </w:rPr>
              <w:t xml:space="preserve"> </w:t>
            </w:r>
            <w:proofErr w:type="spellStart"/>
            <w:r w:rsidRPr="003C5BA1">
              <w:rPr>
                <w:rFonts w:cstheme="majorHAnsi"/>
                <w:sz w:val="18"/>
                <w:szCs w:val="18"/>
                <w:lang w:val="es-ES"/>
              </w:rPr>
              <w:t>regiune</w:t>
            </w:r>
            <w:proofErr w:type="spellEnd"/>
            <w:r w:rsidRPr="003C5BA1">
              <w:rPr>
                <w:rFonts w:cstheme="majorHAnsi"/>
                <w:sz w:val="18"/>
                <w:szCs w:val="18"/>
                <w:lang w:val="es-ES"/>
              </w:rPr>
              <w:t xml:space="preserve"> </w:t>
            </w:r>
            <w:proofErr w:type="spellStart"/>
            <w:r w:rsidRPr="003C5BA1">
              <w:rPr>
                <w:rFonts w:cstheme="majorHAnsi"/>
                <w:sz w:val="18"/>
                <w:szCs w:val="18"/>
                <w:lang w:val="es-ES"/>
              </w:rPr>
              <w:t>sau</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care </w:t>
            </w:r>
            <w:proofErr w:type="spellStart"/>
            <w:r w:rsidRPr="003C5BA1">
              <w:rPr>
                <w:rFonts w:cstheme="majorHAnsi"/>
                <w:sz w:val="18"/>
                <w:szCs w:val="18"/>
                <w:lang w:val="es-ES"/>
              </w:rPr>
              <w:t>pot</w:t>
            </w:r>
            <w:proofErr w:type="spellEnd"/>
            <w:r w:rsidRPr="003C5BA1">
              <w:rPr>
                <w:rFonts w:cstheme="majorHAnsi"/>
                <w:sz w:val="18"/>
                <w:szCs w:val="18"/>
                <w:lang w:val="es-ES"/>
              </w:rPr>
              <w:t xml:space="preserve"> fi </w:t>
            </w:r>
            <w:proofErr w:type="spellStart"/>
            <w:r w:rsidRPr="003C5BA1">
              <w:rPr>
                <w:rFonts w:cstheme="majorHAnsi"/>
                <w:sz w:val="18"/>
                <w:szCs w:val="18"/>
                <w:lang w:val="es-ES"/>
              </w:rPr>
              <w:t>amplasate</w:t>
            </w:r>
            <w:proofErr w:type="spellEnd"/>
            <w:r w:rsidRPr="003C5BA1">
              <w:rPr>
                <w:rFonts w:cstheme="majorHAnsi"/>
                <w:sz w:val="18"/>
                <w:szCs w:val="18"/>
                <w:lang w:val="es-ES"/>
              </w:rPr>
              <w:t xml:space="preserve"> </w:t>
            </w:r>
            <w:proofErr w:type="spellStart"/>
            <w:r w:rsidRPr="003C5BA1">
              <w:rPr>
                <w:rFonts w:cstheme="majorHAnsi"/>
                <w:sz w:val="18"/>
                <w:szCs w:val="18"/>
                <w:lang w:val="es-ES"/>
              </w:rPr>
              <w:t>adăposturi</w:t>
            </w:r>
            <w:proofErr w:type="spellEnd"/>
            <w:r w:rsidRPr="003C5BA1">
              <w:rPr>
                <w:rFonts w:cstheme="majorHAnsi"/>
                <w:sz w:val="18"/>
                <w:szCs w:val="18"/>
                <w:lang w:val="es-ES"/>
              </w:rPr>
              <w:t xml:space="preserve"> </w:t>
            </w:r>
            <w:proofErr w:type="spellStart"/>
            <w:r w:rsidRPr="003C5BA1">
              <w:rPr>
                <w:rFonts w:cstheme="majorHAnsi"/>
                <w:sz w:val="18"/>
                <w:szCs w:val="18"/>
                <w:lang w:val="es-ES"/>
              </w:rPr>
              <w:t>temporare</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Locația</w:t>
            </w:r>
            <w:proofErr w:type="spellEnd"/>
            <w:r w:rsidRPr="003C5BA1">
              <w:rPr>
                <w:rFonts w:cstheme="majorHAnsi"/>
                <w:sz w:val="18"/>
                <w:szCs w:val="18"/>
                <w:lang w:val="es-ES"/>
              </w:rPr>
              <w:t xml:space="preserve"> </w:t>
            </w:r>
            <w:proofErr w:type="spellStart"/>
            <w:r w:rsidRPr="003C5BA1">
              <w:rPr>
                <w:rFonts w:cstheme="majorHAnsi"/>
                <w:sz w:val="18"/>
                <w:szCs w:val="18"/>
                <w:lang w:val="es-ES"/>
              </w:rPr>
              <w:t>acestor</w:t>
            </w:r>
            <w:proofErr w:type="spellEnd"/>
            <w:r w:rsidRPr="003C5BA1">
              <w:rPr>
                <w:rFonts w:cstheme="majorHAnsi"/>
                <w:sz w:val="18"/>
                <w:szCs w:val="18"/>
                <w:lang w:val="es-ES"/>
              </w:rPr>
              <w:t xml:space="preserve"> </w:t>
            </w:r>
            <w:proofErr w:type="spellStart"/>
            <w:r w:rsidRPr="003C5BA1">
              <w:rPr>
                <w:rFonts w:cstheme="majorHAnsi"/>
                <w:sz w:val="18"/>
                <w:szCs w:val="18"/>
                <w:lang w:val="es-ES"/>
              </w:rPr>
              <w:t>amplasamente</w:t>
            </w:r>
            <w:proofErr w:type="spellEnd"/>
            <w:r w:rsidRPr="003C5BA1">
              <w:rPr>
                <w:rFonts w:cstheme="majorHAnsi"/>
                <w:sz w:val="18"/>
                <w:szCs w:val="18"/>
                <w:lang w:val="es-ES"/>
              </w:rPr>
              <w:t xml:space="preserve"> </w:t>
            </w:r>
            <w:proofErr w:type="spellStart"/>
            <w:r w:rsidRPr="003C5BA1">
              <w:rPr>
                <w:rFonts w:cstheme="majorHAnsi"/>
                <w:sz w:val="18"/>
                <w:szCs w:val="18"/>
                <w:lang w:val="es-ES"/>
              </w:rPr>
              <w:t>potențiale</w:t>
            </w:r>
            <w:proofErr w:type="spellEnd"/>
            <w:r w:rsidRPr="003C5BA1">
              <w:rPr>
                <w:rFonts w:cstheme="majorHAnsi"/>
                <w:sz w:val="18"/>
                <w:szCs w:val="18"/>
                <w:lang w:val="es-ES"/>
              </w:rPr>
              <w:t xml:space="preserve"> ar </w:t>
            </w:r>
            <w:proofErr w:type="spellStart"/>
            <w:r w:rsidRPr="003C5BA1">
              <w:rPr>
                <w:rFonts w:cstheme="majorHAnsi"/>
                <w:sz w:val="18"/>
                <w:szCs w:val="18"/>
                <w:lang w:val="es-ES"/>
              </w:rPr>
              <w:t>trebui</w:t>
            </w:r>
            <w:proofErr w:type="spellEnd"/>
            <w:r w:rsidRPr="003C5BA1">
              <w:rPr>
                <w:rFonts w:cstheme="majorHAnsi"/>
                <w:sz w:val="18"/>
                <w:szCs w:val="18"/>
                <w:lang w:val="es-ES"/>
              </w:rPr>
              <w:t xml:space="preserve"> </w:t>
            </w:r>
            <w:proofErr w:type="spellStart"/>
            <w:r w:rsidRPr="003C5BA1">
              <w:rPr>
                <w:rFonts w:cstheme="majorHAnsi"/>
                <w:sz w:val="18"/>
                <w:szCs w:val="18"/>
                <w:lang w:val="es-ES"/>
              </w:rPr>
              <w:t>identificată</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permite analiza </w:t>
            </w:r>
            <w:proofErr w:type="spellStart"/>
            <w:r w:rsidRPr="003C5BA1">
              <w:rPr>
                <w:rFonts w:cstheme="majorHAnsi"/>
                <w:sz w:val="18"/>
                <w:szCs w:val="18"/>
                <w:lang w:val="es-ES"/>
              </w:rPr>
              <w:t>spațială</w:t>
            </w:r>
            <w:proofErr w:type="spellEnd"/>
            <w:r w:rsidRPr="003C5BA1">
              <w:rPr>
                <w:rFonts w:cstheme="majorHAnsi"/>
                <w:sz w:val="18"/>
                <w:szCs w:val="18"/>
                <w:lang w:val="es-ES"/>
              </w:rPr>
              <w:t xml:space="preserve"> </w:t>
            </w:r>
            <w:proofErr w:type="spellStart"/>
            <w:r w:rsidRPr="003C5BA1">
              <w:rPr>
                <w:rFonts w:cstheme="majorHAnsi"/>
                <w:sz w:val="18"/>
                <w:szCs w:val="18"/>
                <w:lang w:val="es-ES"/>
              </w:rPr>
              <w:t>și</w:t>
            </w:r>
            <w:proofErr w:type="spellEnd"/>
            <w:r w:rsidRPr="003C5BA1">
              <w:rPr>
                <w:rFonts w:cstheme="majorHAnsi"/>
                <w:sz w:val="18"/>
                <w:szCs w:val="18"/>
                <w:lang w:val="es-ES"/>
              </w:rPr>
              <w:t xml:space="preserve"> testarea </w:t>
            </w:r>
            <w:proofErr w:type="spellStart"/>
            <w:r w:rsidRPr="003C5BA1">
              <w:rPr>
                <w:rFonts w:cstheme="majorHAnsi"/>
                <w:sz w:val="18"/>
                <w:szCs w:val="18"/>
                <w:lang w:val="es-ES"/>
              </w:rPr>
              <w:t>scenariilor</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identifica </w:t>
            </w:r>
            <w:proofErr w:type="spellStart"/>
            <w:r w:rsidRPr="003C5BA1">
              <w:rPr>
                <w:rFonts w:cstheme="majorHAnsi"/>
                <w:sz w:val="18"/>
                <w:szCs w:val="18"/>
                <w:lang w:val="es-ES"/>
              </w:rPr>
              <w:t>timpul</w:t>
            </w:r>
            <w:proofErr w:type="spellEnd"/>
            <w:r w:rsidRPr="003C5BA1">
              <w:rPr>
                <w:rFonts w:cstheme="majorHAnsi"/>
                <w:sz w:val="18"/>
                <w:szCs w:val="18"/>
                <w:lang w:val="es-ES"/>
              </w:rPr>
              <w:t xml:space="preserve"> </w:t>
            </w:r>
            <w:proofErr w:type="spellStart"/>
            <w:r w:rsidRPr="003C5BA1">
              <w:rPr>
                <w:rFonts w:cstheme="majorHAnsi"/>
                <w:sz w:val="18"/>
                <w:szCs w:val="18"/>
                <w:lang w:val="es-ES"/>
              </w:rPr>
              <w:t>necesar</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evacuarea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populației</w:t>
            </w:r>
            <w:proofErr w:type="spellEnd"/>
            <w:r w:rsidRPr="003C5BA1">
              <w:rPr>
                <w:rFonts w:cstheme="majorHAnsi"/>
                <w:sz w:val="18"/>
                <w:szCs w:val="18"/>
                <w:lang w:val="es-ES"/>
              </w:rPr>
              <w:t xml:space="preserve"> din </w:t>
            </w:r>
            <w:proofErr w:type="spellStart"/>
            <w:r w:rsidRPr="003C5BA1">
              <w:rPr>
                <w:rFonts w:cstheme="majorHAnsi"/>
                <w:sz w:val="18"/>
                <w:szCs w:val="18"/>
                <w:lang w:val="es-ES"/>
              </w:rPr>
              <w:t>zonele</w:t>
            </w:r>
            <w:proofErr w:type="spellEnd"/>
            <w:r w:rsidRPr="003C5BA1">
              <w:rPr>
                <w:rFonts w:cstheme="majorHAnsi"/>
                <w:sz w:val="18"/>
                <w:szCs w:val="18"/>
                <w:lang w:val="es-ES"/>
              </w:rPr>
              <w:t xml:space="preserve"> predispuse la </w:t>
            </w:r>
            <w:proofErr w:type="spellStart"/>
            <w:r w:rsidRPr="003C5BA1">
              <w:rPr>
                <w:rFonts w:cstheme="majorHAnsi"/>
                <w:sz w:val="18"/>
                <w:szCs w:val="18"/>
                <w:lang w:val="es-ES"/>
              </w:rPr>
              <w:t>inundații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după</w:t>
            </w:r>
            <w:proofErr w:type="spellEnd"/>
            <w:r w:rsidRPr="003C5BA1">
              <w:rPr>
                <w:rFonts w:cstheme="majorHAnsi"/>
                <w:sz w:val="18"/>
                <w:szCs w:val="18"/>
                <w:lang w:val="es-ES"/>
              </w:rPr>
              <w:t xml:space="preserve"> </w:t>
            </w:r>
            <w:proofErr w:type="spellStart"/>
            <w:r w:rsidRPr="003C5BA1">
              <w:rPr>
                <w:rFonts w:cstheme="majorHAnsi"/>
                <w:sz w:val="18"/>
                <w:szCs w:val="18"/>
                <w:lang w:val="es-ES"/>
              </w:rPr>
              <w:t>emiterea</w:t>
            </w:r>
            <w:proofErr w:type="spellEnd"/>
            <w:r w:rsidRPr="003C5BA1">
              <w:rPr>
                <w:rFonts w:cstheme="majorHAnsi"/>
                <w:sz w:val="18"/>
                <w:szCs w:val="18"/>
                <w:lang w:val="es-ES"/>
              </w:rPr>
              <w:t xml:space="preserve"> </w:t>
            </w:r>
            <w:proofErr w:type="spellStart"/>
            <w:r w:rsidRPr="003C5BA1">
              <w:rPr>
                <w:rFonts w:cstheme="majorHAnsi"/>
                <w:sz w:val="18"/>
                <w:szCs w:val="18"/>
                <w:lang w:val="es-ES"/>
              </w:rPr>
              <w:t>unui</w:t>
            </w:r>
            <w:proofErr w:type="spellEnd"/>
            <w:r w:rsidRPr="003C5BA1">
              <w:rPr>
                <w:rFonts w:cstheme="majorHAnsi"/>
                <w:sz w:val="18"/>
                <w:szCs w:val="18"/>
                <w:lang w:val="es-ES"/>
              </w:rPr>
              <w:t xml:space="preserve"> </w:t>
            </w:r>
            <w:proofErr w:type="spellStart"/>
            <w:r w:rsidRPr="003C5BA1">
              <w:rPr>
                <w:rFonts w:cstheme="majorHAnsi"/>
                <w:sz w:val="18"/>
                <w:szCs w:val="18"/>
                <w:lang w:val="es-ES"/>
              </w:rPr>
              <w:t>avertizări</w:t>
            </w:r>
            <w:proofErr w:type="spellEnd"/>
            <w:r w:rsidRPr="003C5BA1">
              <w:rPr>
                <w:rFonts w:cstheme="majorHAnsi"/>
                <w:sz w:val="18"/>
                <w:szCs w:val="18"/>
                <w:lang w:val="es-ES"/>
              </w:rPr>
              <w:t>.</w:t>
            </w:r>
          </w:p>
          <w:p w14:paraId="4751FC73" w14:textId="77777777" w:rsidR="00DD21C9" w:rsidRPr="003C5BA1" w:rsidRDefault="00DD21C9" w:rsidP="00074362">
            <w:pPr>
              <w:pStyle w:val="ListParagraph"/>
              <w:numPr>
                <w:ilvl w:val="0"/>
                <w:numId w:val="152"/>
              </w:numPr>
              <w:autoSpaceDN w:val="0"/>
              <w:spacing w:before="0" w:after="0"/>
              <w:ind w:left="316"/>
              <w:jc w:val="both"/>
              <w:textAlignment w:val="baseline"/>
              <w:rPr>
                <w:rFonts w:cstheme="majorHAnsi"/>
                <w:sz w:val="18"/>
                <w:szCs w:val="18"/>
                <w:lang w:val="es-ES"/>
              </w:rPr>
            </w:pPr>
            <w:proofErr w:type="spellStart"/>
            <w:r w:rsidRPr="003C5BA1">
              <w:rPr>
                <w:rFonts w:cstheme="majorHAnsi"/>
                <w:sz w:val="18"/>
                <w:szCs w:val="18"/>
                <w:lang w:val="es-ES"/>
              </w:rPr>
              <w:t>Instruire</w:t>
            </w:r>
            <w:proofErr w:type="spellEnd"/>
            <w:r w:rsidRPr="003C5BA1">
              <w:rPr>
                <w:rFonts w:cstheme="majorHAnsi"/>
                <w:sz w:val="18"/>
                <w:szCs w:val="18"/>
                <w:lang w:val="es-ES"/>
              </w:rPr>
              <w:t xml:space="preserve"> </w:t>
            </w:r>
            <w:proofErr w:type="spellStart"/>
            <w:r w:rsidRPr="003C5BA1">
              <w:rPr>
                <w:rFonts w:cstheme="majorHAnsi"/>
                <w:sz w:val="18"/>
                <w:szCs w:val="18"/>
                <w:lang w:val="es-ES"/>
              </w:rPr>
              <w:t>sporită</w:t>
            </w:r>
            <w:proofErr w:type="spellEnd"/>
            <w:r w:rsidRPr="003C5BA1">
              <w:rPr>
                <w:rFonts w:cstheme="majorHAnsi"/>
                <w:sz w:val="18"/>
                <w:szCs w:val="18"/>
                <w:lang w:val="es-ES"/>
              </w:rPr>
              <w:t xml:space="preserve"> </w:t>
            </w:r>
            <w:proofErr w:type="spellStart"/>
            <w:r w:rsidRPr="003C5BA1">
              <w:rPr>
                <w:rFonts w:cstheme="majorHAnsi"/>
                <w:sz w:val="18"/>
                <w:szCs w:val="18"/>
                <w:lang w:val="es-ES"/>
              </w:rPr>
              <w:t>oferită</w:t>
            </w:r>
            <w:proofErr w:type="spellEnd"/>
            <w:r w:rsidRPr="003C5BA1">
              <w:rPr>
                <w:rFonts w:cstheme="majorHAnsi"/>
                <w:sz w:val="18"/>
                <w:szCs w:val="18"/>
                <w:lang w:val="es-ES"/>
              </w:rPr>
              <w:t xml:space="preserve"> </w:t>
            </w:r>
            <w:proofErr w:type="spellStart"/>
            <w:r w:rsidRPr="003C5BA1">
              <w:rPr>
                <w:rFonts w:cstheme="majorHAnsi"/>
                <w:sz w:val="18"/>
                <w:szCs w:val="18"/>
                <w:lang w:val="es-ES"/>
              </w:rPr>
              <w:t>intern</w:t>
            </w:r>
            <w:proofErr w:type="spellEnd"/>
            <w:r w:rsidRPr="003C5BA1">
              <w:rPr>
                <w:rFonts w:cstheme="majorHAnsi"/>
                <w:sz w:val="18"/>
                <w:szCs w:val="18"/>
                <w:lang w:val="es-ES"/>
              </w:rPr>
              <w:t xml:space="preserve"> </w:t>
            </w:r>
            <w:proofErr w:type="spellStart"/>
            <w:r w:rsidRPr="003C5BA1">
              <w:rPr>
                <w:rFonts w:cstheme="majorHAnsi"/>
                <w:sz w:val="18"/>
                <w:szCs w:val="18"/>
                <w:lang w:val="es-ES"/>
              </w:rPr>
              <w:t>întregului</w:t>
            </w:r>
            <w:proofErr w:type="spellEnd"/>
            <w:r w:rsidRPr="003C5BA1">
              <w:rPr>
                <w:rFonts w:cstheme="majorHAnsi"/>
                <w:sz w:val="18"/>
                <w:szCs w:val="18"/>
                <w:lang w:val="es-ES"/>
              </w:rPr>
              <w:t xml:space="preserve"> personal de la </w:t>
            </w:r>
            <w:proofErr w:type="spellStart"/>
            <w:r w:rsidRPr="003C5BA1">
              <w:rPr>
                <w:rFonts w:cstheme="majorHAnsi"/>
                <w:sz w:val="18"/>
                <w:szCs w:val="18"/>
                <w:lang w:val="es-ES"/>
              </w:rPr>
              <w:t>nivelul</w:t>
            </w:r>
            <w:proofErr w:type="spellEnd"/>
            <w:r w:rsidRPr="003C5BA1">
              <w:rPr>
                <w:rFonts w:cstheme="majorHAnsi"/>
                <w:sz w:val="18"/>
                <w:szCs w:val="18"/>
                <w:lang w:val="es-ES"/>
              </w:rPr>
              <w:t xml:space="preserve"> </w:t>
            </w:r>
            <w:proofErr w:type="spellStart"/>
            <w:r w:rsidRPr="003C5BA1">
              <w:rPr>
                <w:rFonts w:cstheme="majorHAnsi"/>
                <w:sz w:val="18"/>
                <w:szCs w:val="18"/>
                <w:lang w:val="es-ES"/>
              </w:rPr>
              <w:t>autorității</w:t>
            </w:r>
            <w:proofErr w:type="spellEnd"/>
            <w:r w:rsidRPr="003C5BA1">
              <w:rPr>
                <w:rFonts w:cstheme="majorHAnsi"/>
                <w:sz w:val="18"/>
                <w:szCs w:val="18"/>
                <w:lang w:val="es-ES"/>
              </w:rPr>
              <w:t xml:space="preserve"> </w:t>
            </w:r>
            <w:proofErr w:type="spellStart"/>
            <w:r w:rsidRPr="003C5BA1">
              <w:rPr>
                <w:rFonts w:cstheme="majorHAnsi"/>
                <w:sz w:val="18"/>
                <w:szCs w:val="18"/>
                <w:lang w:val="es-ES"/>
              </w:rPr>
              <w:t>publice</w:t>
            </w:r>
            <w:proofErr w:type="spellEnd"/>
            <w:r w:rsidRPr="003C5BA1">
              <w:rPr>
                <w:rFonts w:cstheme="majorHAnsi"/>
                <w:sz w:val="18"/>
                <w:szCs w:val="18"/>
                <w:lang w:val="es-ES"/>
              </w:rPr>
              <w:t xml:space="preserve"> </w:t>
            </w:r>
            <w:proofErr w:type="spellStart"/>
            <w:r w:rsidRPr="003C5BA1">
              <w:rPr>
                <w:rFonts w:cstheme="majorHAnsi"/>
                <w:sz w:val="18"/>
                <w:szCs w:val="18"/>
                <w:lang w:val="es-ES"/>
              </w:rPr>
              <w:t>locale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a le permite </w:t>
            </w:r>
            <w:proofErr w:type="spellStart"/>
            <w:r w:rsidRPr="003C5BA1">
              <w:rPr>
                <w:rFonts w:cstheme="majorHAnsi"/>
                <w:sz w:val="18"/>
                <w:szCs w:val="18"/>
                <w:lang w:val="es-ES"/>
              </w:rPr>
              <w:t>să</w:t>
            </w:r>
            <w:proofErr w:type="spellEnd"/>
            <w:r w:rsidRPr="003C5BA1">
              <w:rPr>
                <w:rFonts w:cstheme="majorHAnsi"/>
                <w:sz w:val="18"/>
                <w:szCs w:val="18"/>
                <w:lang w:val="es-ES"/>
              </w:rPr>
              <w:t xml:space="preserve"> asiste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mod </w:t>
            </w:r>
            <w:proofErr w:type="spellStart"/>
            <w:r w:rsidRPr="003C5BA1">
              <w:rPr>
                <w:rFonts w:cstheme="majorHAnsi"/>
                <w:sz w:val="18"/>
                <w:szCs w:val="18"/>
                <w:lang w:val="es-ES"/>
              </w:rPr>
              <w:t>eficient</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timpul</w:t>
            </w:r>
            <w:proofErr w:type="spellEnd"/>
            <w:r w:rsidRPr="003C5BA1">
              <w:rPr>
                <w:rFonts w:cstheme="majorHAnsi"/>
                <w:sz w:val="18"/>
                <w:szCs w:val="18"/>
                <w:lang w:val="es-ES"/>
              </w:rPr>
              <w:t xml:space="preserve"> </w:t>
            </w:r>
            <w:proofErr w:type="spellStart"/>
            <w:r w:rsidRPr="003C5BA1">
              <w:rPr>
                <w:rFonts w:cstheme="majorHAnsi"/>
                <w:sz w:val="18"/>
                <w:szCs w:val="18"/>
                <w:lang w:val="es-ES"/>
              </w:rPr>
              <w:t>procedurilor</w:t>
            </w:r>
            <w:proofErr w:type="spellEnd"/>
            <w:r w:rsidRPr="003C5BA1">
              <w:rPr>
                <w:rFonts w:cstheme="majorHAnsi"/>
                <w:sz w:val="18"/>
                <w:szCs w:val="18"/>
                <w:lang w:val="es-ES"/>
              </w:rPr>
              <w:t xml:space="preserve"> de evacuare. </w:t>
            </w:r>
            <w:proofErr w:type="spellStart"/>
            <w:r w:rsidRPr="003C5BA1">
              <w:rPr>
                <w:rFonts w:cstheme="majorHAnsi"/>
                <w:sz w:val="18"/>
                <w:szCs w:val="18"/>
                <w:lang w:val="es-ES"/>
              </w:rPr>
              <w:t>Această</w:t>
            </w:r>
            <w:proofErr w:type="spellEnd"/>
            <w:r w:rsidRPr="003C5BA1">
              <w:rPr>
                <w:rFonts w:cstheme="majorHAnsi"/>
                <w:sz w:val="18"/>
                <w:szCs w:val="18"/>
                <w:lang w:val="es-ES"/>
              </w:rPr>
              <w:t xml:space="preserve"> </w:t>
            </w:r>
            <w:proofErr w:type="spellStart"/>
            <w:r w:rsidRPr="003C5BA1">
              <w:rPr>
                <w:rFonts w:cstheme="majorHAnsi"/>
                <w:sz w:val="18"/>
                <w:szCs w:val="18"/>
                <w:lang w:val="es-ES"/>
              </w:rPr>
              <w:t>instruire</w:t>
            </w:r>
            <w:proofErr w:type="spellEnd"/>
            <w:r w:rsidRPr="003C5BA1">
              <w:rPr>
                <w:rFonts w:cstheme="majorHAnsi"/>
                <w:sz w:val="18"/>
                <w:szCs w:val="18"/>
                <w:lang w:val="es-ES"/>
              </w:rPr>
              <w:t xml:space="preserve"> ar </w:t>
            </w:r>
            <w:proofErr w:type="spellStart"/>
            <w:r w:rsidRPr="003C5BA1">
              <w:rPr>
                <w:rFonts w:cstheme="majorHAnsi"/>
                <w:sz w:val="18"/>
                <w:szCs w:val="18"/>
                <w:lang w:val="es-ES"/>
              </w:rPr>
              <w:t>trebui</w:t>
            </w:r>
            <w:proofErr w:type="spellEnd"/>
            <w:r w:rsidRPr="003C5BA1">
              <w:rPr>
                <w:rFonts w:cstheme="majorHAnsi"/>
                <w:sz w:val="18"/>
                <w:szCs w:val="18"/>
                <w:lang w:val="es-ES"/>
              </w:rPr>
              <w:t xml:space="preserve"> </w:t>
            </w:r>
            <w:proofErr w:type="spellStart"/>
            <w:r w:rsidRPr="003C5BA1">
              <w:rPr>
                <w:rFonts w:cstheme="majorHAnsi"/>
                <w:sz w:val="18"/>
                <w:szCs w:val="18"/>
                <w:lang w:val="es-ES"/>
              </w:rPr>
              <w:t>să</w:t>
            </w:r>
            <w:proofErr w:type="spellEnd"/>
            <w:r w:rsidRPr="003C5BA1">
              <w:rPr>
                <w:rFonts w:cstheme="majorHAnsi"/>
                <w:sz w:val="18"/>
                <w:szCs w:val="18"/>
                <w:lang w:val="es-ES"/>
              </w:rPr>
              <w:t xml:space="preserve"> fie </w:t>
            </w:r>
            <w:proofErr w:type="spellStart"/>
            <w:r w:rsidRPr="003C5BA1">
              <w:rPr>
                <w:rFonts w:cstheme="majorHAnsi"/>
                <w:sz w:val="18"/>
                <w:szCs w:val="18"/>
                <w:lang w:val="es-ES"/>
              </w:rPr>
              <w:t>asigurată</w:t>
            </w:r>
            <w:proofErr w:type="spellEnd"/>
            <w:r w:rsidRPr="003C5BA1">
              <w:rPr>
                <w:rFonts w:cstheme="majorHAnsi"/>
                <w:sz w:val="18"/>
                <w:szCs w:val="18"/>
                <w:lang w:val="es-ES"/>
              </w:rPr>
              <w:t xml:space="preserve"> de </w:t>
            </w:r>
            <w:proofErr w:type="spellStart"/>
            <w:r w:rsidRPr="003C5BA1">
              <w:rPr>
                <w:rFonts w:cstheme="majorHAnsi"/>
                <w:sz w:val="18"/>
                <w:szCs w:val="18"/>
                <w:lang w:val="es-ES"/>
              </w:rPr>
              <w:t>membrii</w:t>
            </w:r>
            <w:proofErr w:type="spellEnd"/>
            <w:r w:rsidRPr="003C5BA1">
              <w:rPr>
                <w:rFonts w:cstheme="majorHAnsi"/>
                <w:sz w:val="18"/>
                <w:szCs w:val="18"/>
                <w:lang w:val="es-ES"/>
              </w:rPr>
              <w:t xml:space="preserve"> </w:t>
            </w:r>
            <w:proofErr w:type="spellStart"/>
            <w:r w:rsidRPr="003C5BA1">
              <w:rPr>
                <w:rFonts w:cstheme="majorHAnsi"/>
                <w:sz w:val="18"/>
                <w:szCs w:val="18"/>
                <w:lang w:val="es-ES"/>
              </w:rPr>
              <w:t>personalului</w:t>
            </w:r>
            <w:proofErr w:type="spellEnd"/>
            <w:r w:rsidRPr="003C5BA1">
              <w:rPr>
                <w:rFonts w:cstheme="majorHAnsi"/>
                <w:sz w:val="18"/>
                <w:szCs w:val="18"/>
                <w:lang w:val="es-ES"/>
              </w:rPr>
              <w:t xml:space="preserve"> </w:t>
            </w:r>
            <w:proofErr w:type="spellStart"/>
            <w:r w:rsidRPr="003C5BA1">
              <w:rPr>
                <w:rFonts w:cstheme="majorHAnsi"/>
                <w:sz w:val="18"/>
                <w:szCs w:val="18"/>
                <w:lang w:val="es-ES"/>
              </w:rPr>
              <w:t>implicați</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prezent</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operațiunile</w:t>
            </w:r>
            <w:proofErr w:type="spellEnd"/>
            <w:r w:rsidRPr="003C5BA1">
              <w:rPr>
                <w:rFonts w:cstheme="majorHAnsi"/>
                <w:sz w:val="18"/>
                <w:szCs w:val="18"/>
                <w:lang w:val="es-ES"/>
              </w:rPr>
              <w:t xml:space="preserve"> de evacuare.</w:t>
            </w:r>
          </w:p>
          <w:p w14:paraId="2F4E92EF" w14:textId="77777777" w:rsidR="00DD21C9" w:rsidRPr="003C5BA1" w:rsidRDefault="00DD21C9" w:rsidP="00074362">
            <w:pPr>
              <w:pStyle w:val="ListParagraph"/>
              <w:numPr>
                <w:ilvl w:val="0"/>
                <w:numId w:val="152"/>
              </w:numPr>
              <w:spacing w:before="0" w:after="0"/>
              <w:ind w:left="316"/>
              <w:jc w:val="both"/>
              <w:rPr>
                <w:rFonts w:cstheme="majorHAnsi"/>
                <w:sz w:val="18"/>
                <w:szCs w:val="18"/>
                <w:lang w:val="es-ES"/>
              </w:rPr>
            </w:pPr>
            <w:proofErr w:type="spellStart"/>
            <w:r w:rsidRPr="003C5BA1">
              <w:rPr>
                <w:rFonts w:cstheme="majorHAnsi"/>
                <w:sz w:val="18"/>
                <w:szCs w:val="18"/>
                <w:lang w:val="es-ES"/>
              </w:rPr>
              <w:t>Furnizarea</w:t>
            </w:r>
            <w:proofErr w:type="spellEnd"/>
            <w:r w:rsidRPr="003C5BA1">
              <w:rPr>
                <w:rFonts w:cstheme="majorHAnsi"/>
                <w:sz w:val="18"/>
                <w:szCs w:val="18"/>
                <w:lang w:val="es-ES"/>
              </w:rPr>
              <w:t xml:space="preserve"> de </w:t>
            </w:r>
            <w:proofErr w:type="spellStart"/>
            <w:r w:rsidRPr="003C5BA1">
              <w:rPr>
                <w:rFonts w:cstheme="majorHAnsi"/>
                <w:sz w:val="18"/>
                <w:szCs w:val="18"/>
                <w:lang w:val="es-ES"/>
              </w:rPr>
              <w:t>echipamente</w:t>
            </w:r>
            <w:proofErr w:type="spellEnd"/>
            <w:r w:rsidRPr="003C5BA1">
              <w:rPr>
                <w:rFonts w:cstheme="majorHAnsi"/>
                <w:sz w:val="18"/>
                <w:szCs w:val="18"/>
                <w:lang w:val="es-ES"/>
              </w:rPr>
              <w:t xml:space="preserve"> </w:t>
            </w:r>
            <w:proofErr w:type="spellStart"/>
            <w:r w:rsidRPr="003C5BA1">
              <w:rPr>
                <w:rFonts w:cstheme="majorHAnsi"/>
                <w:sz w:val="18"/>
                <w:szCs w:val="18"/>
                <w:lang w:val="es-ES"/>
              </w:rPr>
              <w:t>pentru</w:t>
            </w:r>
            <w:proofErr w:type="spellEnd"/>
            <w:r w:rsidRPr="003C5BA1">
              <w:rPr>
                <w:rFonts w:cstheme="majorHAnsi"/>
                <w:sz w:val="18"/>
                <w:szCs w:val="18"/>
                <w:lang w:val="es-ES"/>
              </w:rPr>
              <w:t xml:space="preserve"> </w:t>
            </w:r>
            <w:proofErr w:type="spellStart"/>
            <w:r w:rsidRPr="003C5BA1">
              <w:rPr>
                <w:rFonts w:cstheme="majorHAnsi"/>
                <w:sz w:val="18"/>
                <w:szCs w:val="18"/>
                <w:lang w:val="es-ES"/>
              </w:rPr>
              <w:t>evacuarea</w:t>
            </w:r>
            <w:proofErr w:type="spellEnd"/>
            <w:r w:rsidRPr="003C5BA1">
              <w:rPr>
                <w:rFonts w:cstheme="majorHAnsi"/>
                <w:sz w:val="18"/>
                <w:szCs w:val="18"/>
                <w:lang w:val="es-ES"/>
              </w:rPr>
              <w:t xml:space="preserve"> </w:t>
            </w:r>
            <w:proofErr w:type="spellStart"/>
            <w:r w:rsidRPr="003C5BA1">
              <w:rPr>
                <w:rFonts w:cstheme="majorHAnsi"/>
                <w:sz w:val="18"/>
                <w:szCs w:val="18"/>
                <w:lang w:val="es-ES"/>
              </w:rPr>
              <w:t>în</w:t>
            </w:r>
            <w:proofErr w:type="spellEnd"/>
            <w:r w:rsidRPr="003C5BA1">
              <w:rPr>
                <w:rFonts w:cstheme="majorHAnsi"/>
                <w:sz w:val="18"/>
                <w:szCs w:val="18"/>
                <w:lang w:val="es-ES"/>
              </w:rPr>
              <w:t xml:space="preserve"> </w:t>
            </w:r>
            <w:proofErr w:type="spellStart"/>
            <w:r w:rsidRPr="003C5BA1">
              <w:rPr>
                <w:rFonts w:cstheme="majorHAnsi"/>
                <w:sz w:val="18"/>
                <w:szCs w:val="18"/>
                <w:lang w:val="es-ES"/>
              </w:rPr>
              <w:t>siguranță</w:t>
            </w:r>
            <w:proofErr w:type="spellEnd"/>
            <w:r w:rsidRPr="003C5BA1">
              <w:rPr>
                <w:rFonts w:cstheme="majorHAnsi"/>
                <w:sz w:val="18"/>
                <w:szCs w:val="18"/>
                <w:lang w:val="es-ES"/>
              </w:rPr>
              <w:t>.</w:t>
            </w:r>
          </w:p>
        </w:tc>
      </w:tr>
      <w:tr w:rsidR="00DD21C9" w:rsidRPr="001A6958" w14:paraId="222ACE3D" w14:textId="77777777" w:rsidTr="00A6410B">
        <w:trPr>
          <w:cantSplit/>
        </w:trPr>
        <w:tc>
          <w:tcPr>
            <w:tcW w:w="1560" w:type="dxa"/>
            <w:hideMark/>
          </w:tcPr>
          <w:p w14:paraId="44DC055C" w14:textId="77777777" w:rsidR="00DD21C9" w:rsidRPr="001A6958" w:rsidRDefault="00DD21C9" w:rsidP="00A6410B">
            <w:pPr>
              <w:spacing w:before="0" w:after="0"/>
              <w:jc w:val="both"/>
              <w:rPr>
                <w:rFonts w:cstheme="majorHAnsi"/>
                <w:sz w:val="18"/>
                <w:szCs w:val="18"/>
                <w:lang w:val="en-US"/>
              </w:rPr>
            </w:pPr>
            <w:proofErr w:type="spellStart"/>
            <w:r w:rsidRPr="001A6958">
              <w:rPr>
                <w:rFonts w:cstheme="majorHAnsi"/>
                <w:sz w:val="18"/>
                <w:szCs w:val="18"/>
                <w:lang w:val="en-US"/>
              </w:rPr>
              <w:t>Beneficii</w:t>
            </w:r>
            <w:proofErr w:type="spellEnd"/>
          </w:p>
        </w:tc>
        <w:tc>
          <w:tcPr>
            <w:tcW w:w="8363" w:type="dxa"/>
            <w:hideMark/>
          </w:tcPr>
          <w:p w14:paraId="47C66C05" w14:textId="77777777" w:rsidR="00DD21C9" w:rsidRPr="001A6958" w:rsidRDefault="00DD21C9" w:rsidP="00A6410B">
            <w:pPr>
              <w:spacing w:before="0" w:after="0"/>
              <w:jc w:val="both"/>
              <w:rPr>
                <w:rFonts w:cstheme="majorHAnsi"/>
                <w:sz w:val="18"/>
                <w:szCs w:val="18"/>
                <w:lang w:val="en-US"/>
              </w:rPr>
            </w:pPr>
            <w:r w:rsidRPr="001A6958">
              <w:rPr>
                <w:rFonts w:cstheme="majorHAnsi"/>
                <w:sz w:val="18"/>
                <w:szCs w:val="18"/>
                <w:lang w:val="en-US"/>
              </w:rPr>
              <w:t xml:space="preserve">Sunt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resurse</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sprijini</w:t>
            </w:r>
            <w:proofErr w:type="spellEnd"/>
            <w:r w:rsidRPr="001A6958">
              <w:rPr>
                <w:rFonts w:cstheme="majorHAnsi"/>
                <w:sz w:val="18"/>
                <w:szCs w:val="18"/>
                <w:lang w:val="en-US"/>
              </w:rPr>
              <w:t xml:space="preserve"> o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eficace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urma</w:t>
            </w:r>
            <w:proofErr w:type="spellEnd"/>
            <w:r w:rsidRPr="001A6958">
              <w:rPr>
                <w:rFonts w:cstheme="majorHAnsi"/>
                <w:sz w:val="18"/>
                <w:szCs w:val="18"/>
                <w:lang w:val="en-US"/>
              </w:rPr>
              <w:t xml:space="preserve"> </w:t>
            </w:r>
            <w:proofErr w:type="spellStart"/>
            <w:r w:rsidRPr="001A6958">
              <w:rPr>
                <w:rFonts w:cstheme="majorHAnsi"/>
                <w:sz w:val="18"/>
                <w:szCs w:val="18"/>
                <w:lang w:val="en-US"/>
              </w:rPr>
              <w:t>emiterii</w:t>
            </w:r>
            <w:proofErr w:type="spellEnd"/>
            <w:r w:rsidRPr="001A6958">
              <w:rPr>
                <w:rFonts w:cstheme="majorHAnsi"/>
                <w:sz w:val="18"/>
                <w:szCs w:val="18"/>
                <w:lang w:val="en-US"/>
              </w:rPr>
              <w:t xml:space="preserve"> </w:t>
            </w:r>
            <w:proofErr w:type="spellStart"/>
            <w:r w:rsidRPr="001A6958">
              <w:rPr>
                <w:rFonts w:cstheme="majorHAnsi"/>
                <w:sz w:val="18"/>
                <w:szCs w:val="18"/>
                <w:lang w:val="en-US"/>
              </w:rPr>
              <w:t>unui</w:t>
            </w:r>
            <w:proofErr w:type="spellEnd"/>
            <w:r w:rsidRPr="001A6958">
              <w:rPr>
                <w:rFonts w:cstheme="majorHAnsi"/>
                <w:sz w:val="18"/>
                <w:szCs w:val="18"/>
                <w:lang w:val="en-US"/>
              </w:rPr>
              <w:t xml:space="preserve"> </w:t>
            </w:r>
            <w:proofErr w:type="spellStart"/>
            <w:r w:rsidRPr="001A6958">
              <w:rPr>
                <w:rFonts w:cstheme="majorHAnsi"/>
                <w:sz w:val="18"/>
                <w:szCs w:val="18"/>
                <w:lang w:val="en-US"/>
              </w:rPr>
              <w:t>avertizări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severe, </w:t>
            </w:r>
            <w:proofErr w:type="spellStart"/>
            <w:r w:rsidRPr="001A6958">
              <w:rPr>
                <w:rFonts w:cstheme="majorHAnsi"/>
                <w:sz w:val="18"/>
                <w:szCs w:val="18"/>
                <w:lang w:val="en-US"/>
              </w:rPr>
              <w:t>prevenind</w:t>
            </w:r>
            <w:proofErr w:type="spellEnd"/>
            <w:r w:rsidRPr="001A6958">
              <w:rPr>
                <w:rFonts w:cstheme="majorHAnsi"/>
                <w:sz w:val="18"/>
                <w:szCs w:val="18"/>
                <w:lang w:val="en-US"/>
              </w:rPr>
              <w:t xml:space="preserve"> </w:t>
            </w:r>
            <w:proofErr w:type="spellStart"/>
            <w:r w:rsidRPr="001A6958">
              <w:rPr>
                <w:rFonts w:cstheme="majorHAnsi"/>
                <w:sz w:val="18"/>
                <w:szCs w:val="18"/>
                <w:lang w:val="en-US"/>
              </w:rPr>
              <w:t>astfel</w:t>
            </w:r>
            <w:proofErr w:type="spellEnd"/>
            <w:r w:rsidRPr="001A6958">
              <w:rPr>
                <w:rFonts w:cstheme="majorHAnsi"/>
                <w:sz w:val="18"/>
                <w:szCs w:val="18"/>
                <w:lang w:val="en-US"/>
              </w:rPr>
              <w:t xml:space="preserve"> </w:t>
            </w:r>
            <w:proofErr w:type="spellStart"/>
            <w:r w:rsidRPr="001A6958">
              <w:rPr>
                <w:rFonts w:cstheme="majorHAnsi"/>
                <w:sz w:val="18"/>
                <w:szCs w:val="18"/>
                <w:lang w:val="en-US"/>
              </w:rPr>
              <w:t>pierderea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vieți</w:t>
            </w:r>
            <w:proofErr w:type="spellEnd"/>
            <w:r w:rsidRPr="001A6958">
              <w:rPr>
                <w:rFonts w:cstheme="majorHAnsi"/>
                <w:sz w:val="18"/>
                <w:szCs w:val="18"/>
                <w:lang w:val="en-US"/>
              </w:rPr>
              <w:t xml:space="preserve"> </w:t>
            </w:r>
            <w:proofErr w:type="spellStart"/>
            <w:r w:rsidRPr="001A6958">
              <w:rPr>
                <w:rFonts w:cstheme="majorHAnsi"/>
                <w:sz w:val="18"/>
                <w:szCs w:val="18"/>
                <w:lang w:val="en-US"/>
              </w:rPr>
              <w:t>omenești</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asigurând</w:t>
            </w:r>
            <w:proofErr w:type="spellEnd"/>
            <w:r w:rsidRPr="001A6958">
              <w:rPr>
                <w:rFonts w:cstheme="majorHAnsi"/>
                <w:sz w:val="18"/>
                <w:szCs w:val="18"/>
                <w:lang w:val="en-US"/>
              </w:rPr>
              <w:t xml:space="preserve"> </w:t>
            </w:r>
            <w:proofErr w:type="spellStart"/>
            <w:r w:rsidRPr="001A6958">
              <w:rPr>
                <w:rFonts w:cstheme="majorHAnsi"/>
                <w:sz w:val="18"/>
                <w:szCs w:val="18"/>
                <w:lang w:val="en-US"/>
              </w:rPr>
              <w:t>siguranța</w:t>
            </w:r>
            <w:proofErr w:type="spellEnd"/>
            <w:r w:rsidRPr="001A6958">
              <w:rPr>
                <w:rFonts w:cstheme="majorHAnsi"/>
                <w:sz w:val="18"/>
                <w:szCs w:val="18"/>
                <w:lang w:val="en-US"/>
              </w:rPr>
              <w:t xml:space="preserve"> </w:t>
            </w:r>
            <w:proofErr w:type="spellStart"/>
            <w:r w:rsidRPr="001A6958">
              <w:rPr>
                <w:rFonts w:cstheme="majorHAnsi"/>
                <w:sz w:val="18"/>
                <w:szCs w:val="18"/>
                <w:lang w:val="en-US"/>
              </w:rPr>
              <w:t>populației</w:t>
            </w:r>
            <w:proofErr w:type="spellEnd"/>
            <w:r w:rsidRPr="001A6958">
              <w:rPr>
                <w:rFonts w:cstheme="majorHAnsi"/>
                <w:sz w:val="18"/>
                <w:szCs w:val="18"/>
                <w:lang w:val="en-US"/>
              </w:rPr>
              <w:t>.</w:t>
            </w:r>
          </w:p>
        </w:tc>
      </w:tr>
      <w:tr w:rsidR="00DD21C9" w:rsidRPr="00690B37" w14:paraId="2AE3A3CF" w14:textId="77777777" w:rsidTr="00A6410B">
        <w:trPr>
          <w:cantSplit/>
          <w:trHeight w:val="70"/>
        </w:trPr>
        <w:tc>
          <w:tcPr>
            <w:tcW w:w="1560" w:type="dxa"/>
            <w:shd w:val="clear" w:color="auto" w:fill="auto"/>
            <w:hideMark/>
          </w:tcPr>
          <w:p w14:paraId="5F36CC81" w14:textId="77777777" w:rsidR="00DD21C9" w:rsidRPr="00690B37" w:rsidRDefault="00DD21C9" w:rsidP="00A6410B">
            <w:pPr>
              <w:spacing w:before="0" w:after="0"/>
              <w:jc w:val="both"/>
              <w:rPr>
                <w:rFonts w:cstheme="majorHAnsi"/>
                <w:b/>
                <w:bCs/>
                <w:sz w:val="18"/>
                <w:szCs w:val="18"/>
                <w:lang w:val="en-US"/>
              </w:rPr>
            </w:pPr>
            <w:proofErr w:type="spellStart"/>
            <w:r w:rsidRPr="00690B37">
              <w:rPr>
                <w:rFonts w:cstheme="majorHAnsi"/>
                <w:b/>
                <w:bCs/>
                <w:sz w:val="18"/>
                <w:szCs w:val="18"/>
                <w:lang w:val="en-US"/>
              </w:rPr>
              <w:t>Articol</w:t>
            </w:r>
            <w:proofErr w:type="spellEnd"/>
          </w:p>
        </w:tc>
        <w:tc>
          <w:tcPr>
            <w:tcW w:w="8363" w:type="dxa"/>
            <w:shd w:val="clear" w:color="auto" w:fill="auto"/>
            <w:hideMark/>
          </w:tcPr>
          <w:p w14:paraId="5450629A" w14:textId="77777777" w:rsidR="00DD21C9" w:rsidRPr="00690B37" w:rsidRDefault="00DD21C9" w:rsidP="00A6410B">
            <w:pPr>
              <w:spacing w:before="0" w:after="0"/>
              <w:jc w:val="both"/>
              <w:rPr>
                <w:rFonts w:cstheme="majorHAnsi"/>
                <w:b/>
                <w:bCs/>
                <w:sz w:val="18"/>
                <w:szCs w:val="18"/>
                <w:lang w:val="en-US"/>
              </w:rPr>
            </w:pPr>
            <w:r w:rsidRPr="00690B37">
              <w:rPr>
                <w:rFonts w:cstheme="majorHAnsi"/>
                <w:b/>
                <w:bCs/>
                <w:sz w:val="18"/>
                <w:szCs w:val="18"/>
                <w:lang w:val="en-US"/>
              </w:rPr>
              <w:t>6g</w:t>
            </w:r>
          </w:p>
        </w:tc>
      </w:tr>
      <w:tr w:rsidR="00DD21C9" w:rsidRPr="00690B37" w14:paraId="16DC1670" w14:textId="77777777" w:rsidTr="00A6410B">
        <w:trPr>
          <w:cantSplit/>
          <w:trHeight w:val="70"/>
        </w:trPr>
        <w:tc>
          <w:tcPr>
            <w:tcW w:w="1560" w:type="dxa"/>
            <w:shd w:val="clear" w:color="auto" w:fill="auto"/>
            <w:hideMark/>
          </w:tcPr>
          <w:p w14:paraId="7A100B52" w14:textId="77777777" w:rsidR="00DD21C9" w:rsidRPr="00690B37" w:rsidRDefault="00DD21C9" w:rsidP="00A6410B">
            <w:pPr>
              <w:spacing w:before="0" w:after="0"/>
              <w:jc w:val="both"/>
              <w:rPr>
                <w:rFonts w:cstheme="majorHAnsi"/>
                <w:b/>
                <w:bCs/>
                <w:sz w:val="18"/>
                <w:szCs w:val="18"/>
                <w:lang w:val="en-US"/>
              </w:rPr>
            </w:pPr>
            <w:proofErr w:type="spellStart"/>
            <w:r w:rsidRPr="00690B37">
              <w:rPr>
                <w:rFonts w:cstheme="majorHAnsi"/>
                <w:b/>
                <w:bCs/>
                <w:sz w:val="18"/>
                <w:szCs w:val="18"/>
                <w:lang w:val="en-US"/>
              </w:rPr>
              <w:t>Nume</w:t>
            </w:r>
            <w:proofErr w:type="spellEnd"/>
          </w:p>
        </w:tc>
        <w:tc>
          <w:tcPr>
            <w:tcW w:w="8363" w:type="dxa"/>
            <w:shd w:val="clear" w:color="auto" w:fill="auto"/>
            <w:hideMark/>
          </w:tcPr>
          <w:p w14:paraId="548F41CC" w14:textId="77777777" w:rsidR="00DD21C9" w:rsidRPr="00690B37" w:rsidRDefault="00DD21C9" w:rsidP="00A6410B">
            <w:pPr>
              <w:spacing w:before="0" w:after="0"/>
              <w:jc w:val="both"/>
              <w:rPr>
                <w:rFonts w:cstheme="majorHAnsi"/>
                <w:b/>
                <w:bCs/>
                <w:sz w:val="18"/>
                <w:szCs w:val="18"/>
                <w:lang w:val="en-US"/>
              </w:rPr>
            </w:pPr>
            <w:proofErr w:type="spellStart"/>
            <w:r w:rsidRPr="00690B37">
              <w:rPr>
                <w:rFonts w:cstheme="majorHAnsi"/>
                <w:b/>
                <w:bCs/>
                <w:sz w:val="18"/>
                <w:szCs w:val="18"/>
                <w:lang w:val="en-US"/>
              </w:rPr>
              <w:t>Creșterea</w:t>
            </w:r>
            <w:proofErr w:type="spellEnd"/>
            <w:r w:rsidRPr="00690B37">
              <w:rPr>
                <w:rFonts w:cstheme="majorHAnsi"/>
                <w:b/>
                <w:bCs/>
                <w:sz w:val="18"/>
                <w:szCs w:val="18"/>
                <w:lang w:val="en-US"/>
              </w:rPr>
              <w:t xml:space="preserve"> </w:t>
            </w:r>
            <w:proofErr w:type="spellStart"/>
            <w:r w:rsidRPr="00690B37">
              <w:rPr>
                <w:rFonts w:cstheme="majorHAnsi"/>
                <w:b/>
                <w:bCs/>
                <w:sz w:val="18"/>
                <w:szCs w:val="18"/>
                <w:lang w:val="en-US"/>
              </w:rPr>
              <w:t>capabilității</w:t>
            </w:r>
            <w:proofErr w:type="spellEnd"/>
            <w:r w:rsidRPr="00690B37">
              <w:rPr>
                <w:rFonts w:cstheme="majorHAnsi"/>
                <w:b/>
                <w:bCs/>
                <w:sz w:val="18"/>
                <w:szCs w:val="18"/>
                <w:lang w:val="en-US"/>
              </w:rPr>
              <w:t xml:space="preserve"> </w:t>
            </w:r>
            <w:proofErr w:type="spellStart"/>
            <w:r w:rsidRPr="00690B37">
              <w:rPr>
                <w:rFonts w:cstheme="majorHAnsi"/>
                <w:b/>
                <w:bCs/>
                <w:sz w:val="18"/>
                <w:szCs w:val="18"/>
                <w:lang w:val="en-US"/>
              </w:rPr>
              <w:t>Unităților</w:t>
            </w:r>
            <w:proofErr w:type="spellEnd"/>
            <w:r w:rsidRPr="00690B37">
              <w:rPr>
                <w:rFonts w:cstheme="majorHAnsi"/>
                <w:b/>
                <w:bCs/>
                <w:sz w:val="18"/>
                <w:szCs w:val="18"/>
                <w:lang w:val="en-US"/>
              </w:rPr>
              <w:t xml:space="preserve"> Operative </w:t>
            </w:r>
            <w:proofErr w:type="spellStart"/>
            <w:r w:rsidRPr="00690B37">
              <w:rPr>
                <w:rFonts w:cstheme="majorHAnsi"/>
                <w:b/>
                <w:bCs/>
                <w:sz w:val="18"/>
                <w:szCs w:val="18"/>
                <w:lang w:val="en-US"/>
              </w:rPr>
              <w:t>Județene</w:t>
            </w:r>
            <w:proofErr w:type="spellEnd"/>
          </w:p>
        </w:tc>
      </w:tr>
      <w:tr w:rsidR="00DD21C9" w:rsidRPr="00690B37" w14:paraId="4568A4D8" w14:textId="77777777" w:rsidTr="00A6410B">
        <w:trPr>
          <w:cantSplit/>
          <w:trHeight w:val="70"/>
        </w:trPr>
        <w:tc>
          <w:tcPr>
            <w:tcW w:w="1560" w:type="dxa"/>
            <w:shd w:val="clear" w:color="auto" w:fill="auto"/>
          </w:tcPr>
          <w:p w14:paraId="14558CAC" w14:textId="77777777" w:rsidR="00DD21C9" w:rsidRPr="00690B37" w:rsidRDefault="00DD21C9" w:rsidP="00A6410B">
            <w:pPr>
              <w:spacing w:before="0" w:after="0"/>
              <w:jc w:val="both"/>
              <w:rPr>
                <w:rFonts w:cstheme="majorHAnsi"/>
                <w:b/>
                <w:bCs/>
                <w:sz w:val="18"/>
                <w:szCs w:val="18"/>
                <w:lang w:val="en-US"/>
              </w:rPr>
            </w:pPr>
            <w:r w:rsidRPr="00690B37">
              <w:rPr>
                <w:rFonts w:cstheme="majorHAnsi"/>
                <w:b/>
                <w:bCs/>
                <w:sz w:val="18"/>
                <w:szCs w:val="18"/>
                <w:lang w:val="en-US"/>
              </w:rPr>
              <w:t>Cod</w:t>
            </w:r>
          </w:p>
        </w:tc>
        <w:tc>
          <w:tcPr>
            <w:tcW w:w="8363" w:type="dxa"/>
            <w:shd w:val="clear" w:color="auto" w:fill="auto"/>
          </w:tcPr>
          <w:p w14:paraId="31026EFD" w14:textId="77777777" w:rsidR="00DD21C9" w:rsidRPr="00690B37" w:rsidRDefault="00DD21C9" w:rsidP="00A6410B">
            <w:pPr>
              <w:spacing w:before="0" w:after="0"/>
              <w:jc w:val="both"/>
              <w:rPr>
                <w:rFonts w:cstheme="majorHAnsi"/>
                <w:b/>
                <w:bCs/>
                <w:sz w:val="18"/>
                <w:szCs w:val="18"/>
                <w:lang w:val="en-US"/>
              </w:rPr>
            </w:pPr>
            <w:r w:rsidRPr="00690B37">
              <w:rPr>
                <w:rFonts w:cstheme="majorHAnsi"/>
                <w:b/>
                <w:bCs/>
                <w:sz w:val="18"/>
                <w:szCs w:val="18"/>
                <w:lang w:val="en-US"/>
              </w:rPr>
              <w:t>M44-RO54</w:t>
            </w:r>
          </w:p>
        </w:tc>
      </w:tr>
      <w:tr w:rsidR="00DD21C9" w:rsidRPr="00364304" w14:paraId="036B73C8" w14:textId="77777777" w:rsidTr="00A6410B">
        <w:trPr>
          <w:cantSplit/>
        </w:trPr>
        <w:tc>
          <w:tcPr>
            <w:tcW w:w="1560" w:type="dxa"/>
            <w:hideMark/>
          </w:tcPr>
          <w:p w14:paraId="5A88D081" w14:textId="77777777" w:rsidR="00DD21C9" w:rsidRPr="00690B37" w:rsidRDefault="00DD21C9" w:rsidP="00A6410B">
            <w:pPr>
              <w:spacing w:before="0" w:after="0"/>
              <w:jc w:val="both"/>
              <w:rPr>
                <w:rFonts w:cstheme="majorHAnsi"/>
                <w:sz w:val="18"/>
                <w:szCs w:val="18"/>
                <w:lang w:val="en-US"/>
              </w:rPr>
            </w:pPr>
            <w:proofErr w:type="spellStart"/>
            <w:r w:rsidRPr="00690B37">
              <w:rPr>
                <w:rFonts w:cstheme="majorHAnsi"/>
                <w:sz w:val="18"/>
                <w:szCs w:val="18"/>
                <w:lang w:val="en-US"/>
              </w:rPr>
              <w:t>Obiectiv</w:t>
            </w:r>
            <w:proofErr w:type="spellEnd"/>
          </w:p>
        </w:tc>
        <w:tc>
          <w:tcPr>
            <w:tcW w:w="8363" w:type="dxa"/>
            <w:hideMark/>
          </w:tcPr>
          <w:p w14:paraId="4DB3BD21" w14:textId="72F8FF60" w:rsidR="00DD21C9" w:rsidRPr="00364304" w:rsidRDefault="00DD21C9" w:rsidP="00A6410B">
            <w:pPr>
              <w:spacing w:before="0" w:after="0"/>
              <w:jc w:val="both"/>
              <w:rPr>
                <w:rFonts w:cstheme="majorHAnsi"/>
                <w:sz w:val="18"/>
                <w:szCs w:val="18"/>
                <w:lang w:val="en-US"/>
              </w:rPr>
            </w:pPr>
            <w:proofErr w:type="spellStart"/>
            <w:r w:rsidRPr="00364304">
              <w:rPr>
                <w:rFonts w:cstheme="majorHAnsi"/>
                <w:sz w:val="18"/>
                <w:szCs w:val="18"/>
                <w:lang w:val="en-US"/>
              </w:rPr>
              <w:t>Dotarea</w:t>
            </w:r>
            <w:proofErr w:type="spellEnd"/>
            <w:r w:rsidRPr="00364304">
              <w:rPr>
                <w:rFonts w:cstheme="majorHAnsi"/>
                <w:sz w:val="18"/>
                <w:szCs w:val="18"/>
                <w:lang w:val="en-US"/>
              </w:rPr>
              <w:t xml:space="preserve"> </w:t>
            </w:r>
            <w:proofErr w:type="spellStart"/>
            <w:r w:rsidR="00364304" w:rsidRPr="00364304">
              <w:rPr>
                <w:rFonts w:cstheme="majorHAnsi"/>
                <w:sz w:val="18"/>
                <w:szCs w:val="18"/>
                <w:lang w:val="en-US"/>
              </w:rPr>
              <w:t>centrelor</w:t>
            </w:r>
            <w:proofErr w:type="spellEnd"/>
            <w:r w:rsidR="00364304" w:rsidRPr="00364304">
              <w:rPr>
                <w:rFonts w:cstheme="majorHAnsi"/>
                <w:sz w:val="18"/>
                <w:szCs w:val="18"/>
                <w:lang w:val="en-US"/>
              </w:rPr>
              <w:t xml:space="preserve"> de </w:t>
            </w:r>
            <w:proofErr w:type="spellStart"/>
            <w:r w:rsidR="00364304" w:rsidRPr="00364304">
              <w:rPr>
                <w:rFonts w:cstheme="majorHAnsi"/>
                <w:sz w:val="18"/>
                <w:szCs w:val="18"/>
                <w:lang w:val="en-US"/>
              </w:rPr>
              <w:t>comandă</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și</w:t>
            </w:r>
            <w:proofErr w:type="spellEnd"/>
            <w:r w:rsidR="00364304" w:rsidRPr="00364304">
              <w:rPr>
                <w:rFonts w:cstheme="majorHAnsi"/>
                <w:sz w:val="18"/>
                <w:szCs w:val="18"/>
                <w:lang w:val="en-US"/>
              </w:rPr>
              <w:t xml:space="preserve"> control ale </w:t>
            </w:r>
            <w:proofErr w:type="spellStart"/>
            <w:r w:rsidR="00364304" w:rsidRPr="00364304">
              <w:rPr>
                <w:rFonts w:cstheme="majorHAnsi"/>
                <w:sz w:val="18"/>
                <w:szCs w:val="18"/>
                <w:lang w:val="en-US"/>
              </w:rPr>
              <w:t>Comitetului</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Județean</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pentru</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Situații</w:t>
            </w:r>
            <w:proofErr w:type="spellEnd"/>
            <w:r w:rsidR="00364304" w:rsidRPr="00364304">
              <w:rPr>
                <w:rFonts w:cstheme="majorHAnsi"/>
                <w:sz w:val="18"/>
                <w:szCs w:val="18"/>
                <w:lang w:val="en-US"/>
              </w:rPr>
              <w:t xml:space="preserve"> de </w:t>
            </w:r>
            <w:proofErr w:type="spellStart"/>
            <w:r w:rsidR="00364304" w:rsidRPr="00364304">
              <w:rPr>
                <w:rFonts w:cstheme="majorHAnsi"/>
                <w:sz w:val="18"/>
                <w:szCs w:val="18"/>
                <w:lang w:val="en-US"/>
              </w:rPr>
              <w:t>Urgență</w:t>
            </w:r>
            <w:proofErr w:type="spellEnd"/>
            <w:r w:rsidR="00364304" w:rsidRPr="00364304">
              <w:rPr>
                <w:rFonts w:cstheme="majorHAnsi"/>
                <w:sz w:val="18"/>
                <w:szCs w:val="18"/>
                <w:lang w:val="en-US"/>
              </w:rPr>
              <w:t xml:space="preserve">, conform </w:t>
            </w:r>
            <w:proofErr w:type="spellStart"/>
            <w:r w:rsidR="00364304" w:rsidRPr="00364304">
              <w:rPr>
                <w:rFonts w:cstheme="majorHAnsi"/>
                <w:sz w:val="18"/>
                <w:szCs w:val="18"/>
                <w:lang w:val="en-US"/>
              </w:rPr>
              <w:t>normelor</w:t>
            </w:r>
            <w:proofErr w:type="spellEnd"/>
            <w:r w:rsidR="00364304" w:rsidRPr="00364304">
              <w:rPr>
                <w:rFonts w:cstheme="majorHAnsi"/>
                <w:sz w:val="18"/>
                <w:szCs w:val="18"/>
                <w:lang w:val="en-US"/>
              </w:rPr>
              <w:t xml:space="preserve"> de </w:t>
            </w:r>
            <w:proofErr w:type="spellStart"/>
            <w:r w:rsidR="00364304" w:rsidRPr="00364304">
              <w:rPr>
                <w:rFonts w:cstheme="majorHAnsi"/>
                <w:sz w:val="18"/>
                <w:szCs w:val="18"/>
                <w:lang w:val="en-US"/>
              </w:rPr>
              <w:t>dotare</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autorități</w:t>
            </w:r>
            <w:r w:rsidR="00364304">
              <w:rPr>
                <w:rFonts w:cstheme="majorHAnsi"/>
                <w:sz w:val="18"/>
                <w:szCs w:val="18"/>
                <w:lang w:val="en-US"/>
              </w:rPr>
              <w:t>le</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responsabile</w:t>
            </w:r>
            <w:proofErr w:type="spellEnd"/>
            <w:r w:rsidR="00364304" w:rsidRPr="00364304">
              <w:rPr>
                <w:rFonts w:cstheme="majorHAnsi"/>
                <w:sz w:val="18"/>
                <w:szCs w:val="18"/>
                <w:lang w:val="en-US"/>
              </w:rPr>
              <w:t xml:space="preserve">: </w:t>
            </w:r>
            <w:proofErr w:type="spellStart"/>
            <w:r w:rsidR="00364304" w:rsidRPr="00364304">
              <w:rPr>
                <w:rFonts w:cstheme="majorHAnsi"/>
                <w:sz w:val="18"/>
                <w:szCs w:val="18"/>
                <w:lang w:val="en-US"/>
              </w:rPr>
              <w:t>autori</w:t>
            </w:r>
            <w:r w:rsidR="00364304">
              <w:rPr>
                <w:rFonts w:cstheme="majorHAnsi"/>
                <w:sz w:val="18"/>
                <w:szCs w:val="18"/>
                <w:lang w:val="en-US"/>
              </w:rPr>
              <w:t>tățile</w:t>
            </w:r>
            <w:proofErr w:type="spellEnd"/>
            <w:r w:rsidR="00364304">
              <w:rPr>
                <w:rFonts w:cstheme="majorHAnsi"/>
                <w:sz w:val="18"/>
                <w:szCs w:val="18"/>
                <w:lang w:val="en-US"/>
              </w:rPr>
              <w:t xml:space="preserve"> locale), </w:t>
            </w:r>
            <w:proofErr w:type="spellStart"/>
            <w:r w:rsidR="00364304">
              <w:rPr>
                <w:rFonts w:cstheme="majorHAnsi"/>
                <w:sz w:val="18"/>
                <w:szCs w:val="18"/>
                <w:lang w:val="en-US"/>
              </w:rPr>
              <w:t>cel</w:t>
            </w:r>
            <w:proofErr w:type="spellEnd"/>
            <w:r w:rsidR="00364304">
              <w:rPr>
                <w:rFonts w:cstheme="majorHAnsi"/>
                <w:sz w:val="18"/>
                <w:szCs w:val="18"/>
                <w:lang w:val="en-US"/>
              </w:rPr>
              <w:t xml:space="preserve"> </w:t>
            </w:r>
            <w:proofErr w:type="spellStart"/>
            <w:r w:rsidR="00364304">
              <w:rPr>
                <w:rFonts w:cstheme="majorHAnsi"/>
                <w:sz w:val="18"/>
                <w:szCs w:val="18"/>
                <w:lang w:val="en-US"/>
              </w:rPr>
              <w:t>puțin</w:t>
            </w:r>
            <w:proofErr w:type="spellEnd"/>
            <w:r w:rsidR="00364304">
              <w:rPr>
                <w:rFonts w:cstheme="majorHAnsi"/>
                <w:sz w:val="18"/>
                <w:szCs w:val="18"/>
                <w:lang w:val="en-US"/>
              </w:rPr>
              <w:t xml:space="preserve">, la </w:t>
            </w:r>
            <w:proofErr w:type="spellStart"/>
            <w:r w:rsidR="00364304">
              <w:rPr>
                <w:rFonts w:cstheme="majorHAnsi"/>
                <w:sz w:val="18"/>
                <w:szCs w:val="18"/>
                <w:lang w:val="en-US"/>
              </w:rPr>
              <w:t>nivelul</w:t>
            </w:r>
            <w:proofErr w:type="spellEnd"/>
            <w:r w:rsidR="00364304">
              <w:rPr>
                <w:rFonts w:cstheme="majorHAnsi"/>
                <w:sz w:val="18"/>
                <w:szCs w:val="18"/>
                <w:lang w:val="en-US"/>
              </w:rPr>
              <w:t xml:space="preserve"> </w:t>
            </w:r>
            <w:proofErr w:type="spellStart"/>
            <w:r w:rsidR="00364304">
              <w:rPr>
                <w:rFonts w:cstheme="majorHAnsi"/>
                <w:sz w:val="18"/>
                <w:szCs w:val="18"/>
                <w:lang w:val="en-US"/>
              </w:rPr>
              <w:t>cerințelor</w:t>
            </w:r>
            <w:proofErr w:type="spellEnd"/>
            <w:r w:rsidR="00364304">
              <w:rPr>
                <w:rFonts w:cstheme="majorHAnsi"/>
                <w:sz w:val="18"/>
                <w:szCs w:val="18"/>
                <w:lang w:val="en-US"/>
              </w:rPr>
              <w:t xml:space="preserve"> </w:t>
            </w:r>
            <w:proofErr w:type="spellStart"/>
            <w:r w:rsidR="00364304">
              <w:rPr>
                <w:rFonts w:cstheme="majorHAnsi"/>
                <w:sz w:val="18"/>
                <w:szCs w:val="18"/>
                <w:lang w:val="en-US"/>
              </w:rPr>
              <w:t>minime</w:t>
            </w:r>
            <w:proofErr w:type="spellEnd"/>
            <w:r w:rsidR="00364304">
              <w:rPr>
                <w:rFonts w:cstheme="majorHAnsi"/>
                <w:sz w:val="18"/>
                <w:szCs w:val="18"/>
                <w:lang w:val="en-US"/>
              </w:rPr>
              <w:t xml:space="preserve"> </w:t>
            </w:r>
            <w:proofErr w:type="spellStart"/>
            <w:r w:rsidR="00364304">
              <w:rPr>
                <w:rFonts w:cstheme="majorHAnsi"/>
                <w:sz w:val="18"/>
                <w:szCs w:val="18"/>
                <w:lang w:val="en-US"/>
              </w:rPr>
              <w:t>privind</w:t>
            </w:r>
            <w:proofErr w:type="spellEnd"/>
            <w:r w:rsidR="00364304">
              <w:rPr>
                <w:rFonts w:cstheme="majorHAnsi"/>
                <w:sz w:val="18"/>
                <w:szCs w:val="18"/>
                <w:lang w:val="en-US"/>
              </w:rPr>
              <w:t xml:space="preserve"> </w:t>
            </w:r>
            <w:proofErr w:type="spellStart"/>
            <w:r w:rsidR="00364304">
              <w:rPr>
                <w:rFonts w:cstheme="majorHAnsi"/>
                <w:sz w:val="18"/>
                <w:szCs w:val="18"/>
                <w:lang w:val="en-US"/>
              </w:rPr>
              <w:t>dotarea</w:t>
            </w:r>
            <w:proofErr w:type="spellEnd"/>
            <w:r w:rsidR="00364304">
              <w:rPr>
                <w:rFonts w:cstheme="majorHAnsi"/>
                <w:sz w:val="18"/>
                <w:szCs w:val="18"/>
                <w:lang w:val="en-US"/>
              </w:rPr>
              <w:t xml:space="preserve"> cu </w:t>
            </w:r>
            <w:proofErr w:type="spellStart"/>
            <w:r w:rsidR="00364304">
              <w:rPr>
                <w:rFonts w:cstheme="majorHAnsi"/>
                <w:sz w:val="18"/>
                <w:szCs w:val="18"/>
                <w:lang w:val="en-US"/>
              </w:rPr>
              <w:t>materiale</w:t>
            </w:r>
            <w:proofErr w:type="spellEnd"/>
            <w:r w:rsidR="00364304">
              <w:rPr>
                <w:rFonts w:cstheme="majorHAnsi"/>
                <w:sz w:val="18"/>
                <w:szCs w:val="18"/>
                <w:lang w:val="en-US"/>
              </w:rPr>
              <w:t xml:space="preserve"> </w:t>
            </w:r>
            <w:proofErr w:type="spellStart"/>
            <w:r w:rsidR="00364304">
              <w:rPr>
                <w:rFonts w:cstheme="majorHAnsi"/>
                <w:sz w:val="18"/>
                <w:szCs w:val="18"/>
                <w:lang w:val="en-US"/>
              </w:rPr>
              <w:t>și</w:t>
            </w:r>
            <w:proofErr w:type="spellEnd"/>
            <w:r w:rsidR="00364304">
              <w:rPr>
                <w:rFonts w:cstheme="majorHAnsi"/>
                <w:sz w:val="18"/>
                <w:szCs w:val="18"/>
                <w:lang w:val="en-US"/>
              </w:rPr>
              <w:t xml:space="preserve"> </w:t>
            </w:r>
            <w:proofErr w:type="spellStart"/>
            <w:r w:rsidR="00364304">
              <w:rPr>
                <w:rFonts w:cstheme="majorHAnsi"/>
                <w:sz w:val="18"/>
                <w:szCs w:val="18"/>
                <w:lang w:val="en-US"/>
              </w:rPr>
              <w:t>mijloacele</w:t>
            </w:r>
            <w:proofErr w:type="spellEnd"/>
            <w:r w:rsidR="00364304">
              <w:rPr>
                <w:rFonts w:cstheme="majorHAnsi"/>
                <w:sz w:val="18"/>
                <w:szCs w:val="18"/>
                <w:lang w:val="en-US"/>
              </w:rPr>
              <w:t xml:space="preserve"> de </w:t>
            </w:r>
            <w:proofErr w:type="spellStart"/>
            <w:r w:rsidR="00364304">
              <w:rPr>
                <w:rFonts w:cstheme="majorHAnsi"/>
                <w:sz w:val="18"/>
                <w:szCs w:val="18"/>
                <w:lang w:val="en-US"/>
              </w:rPr>
              <w:t>intervenție</w:t>
            </w:r>
            <w:proofErr w:type="spellEnd"/>
            <w:r w:rsidR="00364304">
              <w:rPr>
                <w:rFonts w:cstheme="majorHAnsi"/>
                <w:sz w:val="18"/>
                <w:szCs w:val="18"/>
                <w:lang w:val="en-US"/>
              </w:rPr>
              <w:t xml:space="preserve"> </w:t>
            </w:r>
            <w:proofErr w:type="spellStart"/>
            <w:r w:rsidR="00364304">
              <w:rPr>
                <w:rFonts w:cstheme="majorHAnsi"/>
                <w:sz w:val="18"/>
                <w:szCs w:val="18"/>
                <w:lang w:val="en-US"/>
              </w:rPr>
              <w:t>în</w:t>
            </w:r>
            <w:proofErr w:type="spellEnd"/>
            <w:r w:rsidR="00364304">
              <w:rPr>
                <w:rFonts w:cstheme="majorHAnsi"/>
                <w:sz w:val="18"/>
                <w:szCs w:val="18"/>
                <w:lang w:val="en-US"/>
              </w:rPr>
              <w:t xml:space="preserve"> </w:t>
            </w:r>
            <w:proofErr w:type="spellStart"/>
            <w:r w:rsidR="00364304">
              <w:rPr>
                <w:rFonts w:cstheme="majorHAnsi"/>
                <w:sz w:val="18"/>
                <w:szCs w:val="18"/>
                <w:lang w:val="en-US"/>
              </w:rPr>
              <w:t>situații</w:t>
            </w:r>
            <w:proofErr w:type="spellEnd"/>
            <w:r w:rsidR="00364304">
              <w:rPr>
                <w:rFonts w:cstheme="majorHAnsi"/>
                <w:sz w:val="18"/>
                <w:szCs w:val="18"/>
                <w:lang w:val="en-US"/>
              </w:rPr>
              <w:t xml:space="preserve"> de </w:t>
            </w:r>
            <w:proofErr w:type="spellStart"/>
            <w:r w:rsidR="00364304">
              <w:rPr>
                <w:rFonts w:cstheme="majorHAnsi"/>
                <w:sz w:val="18"/>
                <w:szCs w:val="18"/>
                <w:lang w:val="en-US"/>
              </w:rPr>
              <w:t>urgență</w:t>
            </w:r>
            <w:proofErr w:type="spellEnd"/>
          </w:p>
        </w:tc>
      </w:tr>
      <w:tr w:rsidR="00DD21C9" w:rsidRPr="00690B37" w14:paraId="2EC4349D" w14:textId="77777777" w:rsidTr="00A6410B">
        <w:trPr>
          <w:cantSplit/>
        </w:trPr>
        <w:tc>
          <w:tcPr>
            <w:tcW w:w="1560" w:type="dxa"/>
            <w:hideMark/>
          </w:tcPr>
          <w:p w14:paraId="4C457C7F" w14:textId="77777777" w:rsidR="00DD21C9" w:rsidRPr="00690B37" w:rsidRDefault="00DD21C9" w:rsidP="00A6410B">
            <w:pPr>
              <w:spacing w:before="0" w:after="0"/>
              <w:jc w:val="both"/>
              <w:rPr>
                <w:rFonts w:cstheme="majorHAnsi"/>
                <w:sz w:val="18"/>
                <w:szCs w:val="18"/>
                <w:lang w:val="en-US"/>
              </w:rPr>
            </w:pPr>
            <w:proofErr w:type="spellStart"/>
            <w:r w:rsidRPr="00690B37">
              <w:rPr>
                <w:rFonts w:cstheme="majorHAnsi"/>
                <w:sz w:val="18"/>
                <w:szCs w:val="18"/>
                <w:lang w:val="en-US"/>
              </w:rPr>
              <w:lastRenderedPageBreak/>
              <w:t>Descriere</w:t>
            </w:r>
            <w:proofErr w:type="spellEnd"/>
            <w:r w:rsidRPr="00690B37">
              <w:rPr>
                <w:rFonts w:cstheme="majorHAnsi"/>
                <w:sz w:val="18"/>
                <w:szCs w:val="18"/>
                <w:lang w:val="en-US"/>
              </w:rPr>
              <w:t xml:space="preserve"> </w:t>
            </w:r>
            <w:proofErr w:type="spellStart"/>
            <w:r w:rsidRPr="00690B37">
              <w:rPr>
                <w:rFonts w:cstheme="majorHAnsi"/>
                <w:sz w:val="18"/>
                <w:szCs w:val="18"/>
                <w:lang w:val="en-US"/>
              </w:rPr>
              <w:t>funcțională</w:t>
            </w:r>
            <w:proofErr w:type="spellEnd"/>
          </w:p>
        </w:tc>
        <w:tc>
          <w:tcPr>
            <w:tcW w:w="8363" w:type="dxa"/>
            <w:hideMark/>
          </w:tcPr>
          <w:p w14:paraId="20C600DC" w14:textId="77777777" w:rsidR="00DD21C9" w:rsidRPr="00690B37" w:rsidRDefault="00DD21C9" w:rsidP="00A6410B">
            <w:pPr>
              <w:spacing w:before="0" w:after="0"/>
              <w:jc w:val="both"/>
              <w:rPr>
                <w:rFonts w:cstheme="majorHAnsi"/>
                <w:sz w:val="18"/>
                <w:szCs w:val="18"/>
              </w:rPr>
            </w:pP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cazul</w:t>
            </w:r>
            <w:proofErr w:type="spellEnd"/>
            <w:r w:rsidRPr="00690B37">
              <w:rPr>
                <w:rFonts w:cstheme="majorHAnsi"/>
                <w:sz w:val="18"/>
                <w:szCs w:val="18"/>
              </w:rPr>
              <w:t xml:space="preserve"> </w:t>
            </w:r>
            <w:proofErr w:type="spellStart"/>
            <w:r w:rsidRPr="00690B37">
              <w:rPr>
                <w:rFonts w:cstheme="majorHAnsi"/>
                <w:sz w:val="18"/>
                <w:szCs w:val="18"/>
              </w:rPr>
              <w:t>unei</w:t>
            </w:r>
            <w:proofErr w:type="spellEnd"/>
            <w:r w:rsidRPr="00690B37">
              <w:rPr>
                <w:rFonts w:cstheme="majorHAnsi"/>
                <w:sz w:val="18"/>
                <w:szCs w:val="18"/>
              </w:rPr>
              <w:t xml:space="preserve"> </w:t>
            </w:r>
            <w:proofErr w:type="spellStart"/>
            <w:r w:rsidRPr="00690B37">
              <w:rPr>
                <w:rFonts w:cstheme="majorHAnsi"/>
                <w:sz w:val="18"/>
                <w:szCs w:val="18"/>
              </w:rPr>
              <w:t>situații</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generate de </w:t>
            </w:r>
            <w:proofErr w:type="spellStart"/>
            <w:r w:rsidRPr="00690B37">
              <w:rPr>
                <w:rFonts w:cstheme="majorHAnsi"/>
                <w:sz w:val="18"/>
                <w:szCs w:val="18"/>
              </w:rPr>
              <w:t>producerea</w:t>
            </w:r>
            <w:proofErr w:type="spellEnd"/>
            <w:r w:rsidRPr="00690B37">
              <w:rPr>
                <w:rFonts w:cstheme="majorHAnsi"/>
                <w:sz w:val="18"/>
                <w:szCs w:val="18"/>
              </w:rPr>
              <w:t xml:space="preserve"> </w:t>
            </w:r>
            <w:proofErr w:type="spellStart"/>
            <w:r w:rsidRPr="00690B37">
              <w:rPr>
                <w:rFonts w:cstheme="majorHAnsi"/>
                <w:sz w:val="18"/>
                <w:szCs w:val="18"/>
              </w:rPr>
              <w:t>unor</w:t>
            </w:r>
            <w:proofErr w:type="spellEnd"/>
            <w:r w:rsidRPr="00690B37">
              <w:rPr>
                <w:rFonts w:cstheme="majorHAnsi"/>
                <w:sz w:val="18"/>
                <w:szCs w:val="18"/>
              </w:rPr>
              <w:t xml:space="preserve"> </w:t>
            </w:r>
            <w:proofErr w:type="spellStart"/>
            <w:r w:rsidRPr="00690B37">
              <w:rPr>
                <w:rFonts w:cstheme="majorHAnsi"/>
                <w:sz w:val="18"/>
                <w:szCs w:val="18"/>
              </w:rPr>
              <w:t>inundații</w:t>
            </w:r>
            <w:proofErr w:type="spellEnd"/>
            <w:r w:rsidRPr="00690B37">
              <w:rPr>
                <w:rFonts w:cstheme="majorHAnsi"/>
                <w:sz w:val="18"/>
                <w:szCs w:val="18"/>
              </w:rPr>
              <w:t xml:space="preserve">, </w:t>
            </w:r>
            <w:proofErr w:type="spellStart"/>
            <w:r w:rsidRPr="00690B37">
              <w:rPr>
                <w:rFonts w:cstheme="majorHAnsi"/>
                <w:sz w:val="18"/>
                <w:szCs w:val="18"/>
              </w:rPr>
              <w:t>Comitetul</w:t>
            </w:r>
            <w:proofErr w:type="spellEnd"/>
            <w:r w:rsidRPr="00690B37">
              <w:rPr>
                <w:rFonts w:cstheme="majorHAnsi"/>
                <w:sz w:val="18"/>
                <w:szCs w:val="18"/>
              </w:rPr>
              <w:t xml:space="preserve"> </w:t>
            </w:r>
            <w:proofErr w:type="spellStart"/>
            <w:r w:rsidRPr="00690B37">
              <w:rPr>
                <w:rFonts w:cstheme="majorHAnsi"/>
                <w:sz w:val="18"/>
                <w:szCs w:val="18"/>
              </w:rPr>
              <w:t>Județean</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Situații</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se </w:t>
            </w:r>
            <w:proofErr w:type="spellStart"/>
            <w:r w:rsidRPr="00690B37">
              <w:rPr>
                <w:rFonts w:cstheme="majorHAnsi"/>
                <w:sz w:val="18"/>
                <w:szCs w:val="18"/>
              </w:rPr>
              <w:t>întrunește</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regim</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fie la </w:t>
            </w:r>
            <w:proofErr w:type="spellStart"/>
            <w:r w:rsidRPr="00690B37">
              <w:rPr>
                <w:rFonts w:cstheme="majorHAnsi"/>
                <w:sz w:val="18"/>
                <w:szCs w:val="18"/>
              </w:rPr>
              <w:t>sediul</w:t>
            </w:r>
            <w:proofErr w:type="spellEnd"/>
            <w:r w:rsidRPr="00690B37">
              <w:rPr>
                <w:rFonts w:cstheme="majorHAnsi"/>
                <w:sz w:val="18"/>
                <w:szCs w:val="18"/>
              </w:rPr>
              <w:t xml:space="preserve"> </w:t>
            </w:r>
            <w:proofErr w:type="spellStart"/>
            <w:proofErr w:type="gramStart"/>
            <w:r w:rsidRPr="00690B37">
              <w:rPr>
                <w:rFonts w:cstheme="majorHAnsi"/>
                <w:sz w:val="18"/>
                <w:szCs w:val="18"/>
              </w:rPr>
              <w:t>Prefecturii</w:t>
            </w:r>
            <w:proofErr w:type="spellEnd"/>
            <w:r w:rsidRPr="00690B37">
              <w:rPr>
                <w:rFonts w:cstheme="majorHAnsi"/>
                <w:sz w:val="18"/>
                <w:szCs w:val="18"/>
              </w:rPr>
              <w:t xml:space="preserve"> ,</w:t>
            </w:r>
            <w:proofErr w:type="gramEnd"/>
            <w:r w:rsidRPr="00690B37">
              <w:rPr>
                <w:rFonts w:cstheme="majorHAnsi"/>
                <w:sz w:val="18"/>
                <w:szCs w:val="18"/>
              </w:rPr>
              <w:t xml:space="preserve"> fie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spații</w:t>
            </w:r>
            <w:proofErr w:type="spellEnd"/>
            <w:r w:rsidRPr="00690B37">
              <w:rPr>
                <w:rFonts w:cstheme="majorHAnsi"/>
                <w:sz w:val="18"/>
                <w:szCs w:val="18"/>
              </w:rPr>
              <w:t xml:space="preserve"> special </w:t>
            </w:r>
            <w:proofErr w:type="spellStart"/>
            <w:r w:rsidRPr="00690B37">
              <w:rPr>
                <w:rFonts w:cstheme="majorHAnsi"/>
                <w:sz w:val="18"/>
                <w:szCs w:val="18"/>
              </w:rPr>
              <w:t>amenajate</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Centrul</w:t>
            </w:r>
            <w:proofErr w:type="spellEnd"/>
            <w:r w:rsidRPr="00690B37">
              <w:rPr>
                <w:rFonts w:cstheme="majorHAnsi"/>
                <w:sz w:val="18"/>
                <w:szCs w:val="18"/>
              </w:rPr>
              <w:t xml:space="preserve"> de </w:t>
            </w:r>
            <w:proofErr w:type="spellStart"/>
            <w:r w:rsidRPr="00690B37">
              <w:rPr>
                <w:rFonts w:cstheme="majorHAnsi"/>
                <w:sz w:val="18"/>
                <w:szCs w:val="18"/>
              </w:rPr>
              <w:t>Conducere</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Coordonare</w:t>
            </w:r>
            <w:proofErr w:type="spellEnd"/>
            <w:r w:rsidRPr="00690B37">
              <w:rPr>
                <w:rFonts w:cstheme="majorHAnsi"/>
                <w:sz w:val="18"/>
                <w:szCs w:val="18"/>
              </w:rPr>
              <w:t xml:space="preserve"> a </w:t>
            </w:r>
            <w:proofErr w:type="spellStart"/>
            <w:r w:rsidRPr="00690B37">
              <w:rPr>
                <w:rFonts w:cstheme="majorHAnsi"/>
                <w:sz w:val="18"/>
                <w:szCs w:val="18"/>
              </w:rPr>
              <w:t>Intervențiilor</w:t>
            </w:r>
            <w:proofErr w:type="spellEnd"/>
            <w:r w:rsidRPr="00690B37">
              <w:rPr>
                <w:rFonts w:cstheme="majorHAnsi"/>
                <w:sz w:val="18"/>
                <w:szCs w:val="18"/>
              </w:rPr>
              <w:t xml:space="preserve"> la </w:t>
            </w:r>
            <w:proofErr w:type="spellStart"/>
            <w:r w:rsidRPr="00690B37">
              <w:rPr>
                <w:rFonts w:cstheme="majorHAnsi"/>
                <w:sz w:val="18"/>
                <w:szCs w:val="18"/>
              </w:rPr>
              <w:t>nivel</w:t>
            </w:r>
            <w:proofErr w:type="spellEnd"/>
            <w:r w:rsidRPr="00690B37">
              <w:rPr>
                <w:rFonts w:cstheme="majorHAnsi"/>
                <w:sz w:val="18"/>
                <w:szCs w:val="18"/>
              </w:rPr>
              <w:t xml:space="preserve"> </w:t>
            </w:r>
            <w:proofErr w:type="spellStart"/>
            <w:r w:rsidRPr="00690B37">
              <w:rPr>
                <w:rFonts w:cstheme="majorHAnsi"/>
                <w:sz w:val="18"/>
                <w:szCs w:val="18"/>
              </w:rPr>
              <w:t>Judetean</w:t>
            </w:r>
            <w:proofErr w:type="spellEnd"/>
            <w:r w:rsidRPr="00690B37">
              <w:rPr>
                <w:rFonts w:cstheme="majorHAnsi"/>
                <w:sz w:val="18"/>
                <w:szCs w:val="18"/>
              </w:rPr>
              <w:t xml:space="preserve">. </w:t>
            </w:r>
            <w:proofErr w:type="spellStart"/>
            <w:r w:rsidRPr="00690B37">
              <w:rPr>
                <w:rFonts w:cstheme="majorHAnsi"/>
                <w:sz w:val="18"/>
                <w:szCs w:val="18"/>
              </w:rPr>
              <w:t>Condiţiile</w:t>
            </w:r>
            <w:proofErr w:type="spellEnd"/>
            <w:r w:rsidRPr="00690B37">
              <w:rPr>
                <w:rFonts w:cstheme="majorHAnsi"/>
                <w:sz w:val="18"/>
                <w:szCs w:val="18"/>
              </w:rPr>
              <w:t xml:space="preserve"> nu sunt </w:t>
            </w:r>
            <w:proofErr w:type="spellStart"/>
            <w:r w:rsidRPr="00690B37">
              <w:rPr>
                <w:rFonts w:cstheme="majorHAnsi"/>
                <w:sz w:val="18"/>
                <w:szCs w:val="18"/>
              </w:rPr>
              <w:t>uniforme</w:t>
            </w:r>
            <w:proofErr w:type="spellEnd"/>
            <w:r w:rsidRPr="00690B37">
              <w:rPr>
                <w:rFonts w:cstheme="majorHAnsi"/>
                <w:sz w:val="18"/>
                <w:szCs w:val="18"/>
              </w:rPr>
              <w:t xml:space="preserve"> la </w:t>
            </w:r>
            <w:proofErr w:type="spellStart"/>
            <w:r w:rsidRPr="00690B37">
              <w:rPr>
                <w:rFonts w:cstheme="majorHAnsi"/>
                <w:sz w:val="18"/>
                <w:szCs w:val="18"/>
              </w:rPr>
              <w:t>nivelul</w:t>
            </w:r>
            <w:proofErr w:type="spellEnd"/>
            <w:r w:rsidRPr="00690B37">
              <w:rPr>
                <w:rFonts w:cstheme="majorHAnsi"/>
                <w:sz w:val="18"/>
                <w:szCs w:val="18"/>
              </w:rPr>
              <w:t xml:space="preserve"> </w:t>
            </w:r>
            <w:proofErr w:type="spellStart"/>
            <w:r w:rsidRPr="00690B37">
              <w:rPr>
                <w:rFonts w:cstheme="majorHAnsi"/>
                <w:sz w:val="18"/>
                <w:szCs w:val="18"/>
              </w:rPr>
              <w:t>tuturor</w:t>
            </w:r>
            <w:proofErr w:type="spellEnd"/>
            <w:r w:rsidRPr="00690B37">
              <w:rPr>
                <w:rFonts w:cstheme="majorHAnsi"/>
                <w:sz w:val="18"/>
                <w:szCs w:val="18"/>
              </w:rPr>
              <w:t xml:space="preserve"> </w:t>
            </w:r>
            <w:proofErr w:type="spellStart"/>
            <w:r w:rsidRPr="00690B37">
              <w:rPr>
                <w:rFonts w:cstheme="majorHAnsi"/>
                <w:sz w:val="18"/>
                <w:szCs w:val="18"/>
              </w:rPr>
              <w:t>județelor</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există</w:t>
            </w:r>
            <w:proofErr w:type="spellEnd"/>
            <w:r w:rsidRPr="00690B37">
              <w:rPr>
                <w:rFonts w:cstheme="majorHAnsi"/>
                <w:sz w:val="18"/>
                <w:szCs w:val="18"/>
              </w:rPr>
              <w:t xml:space="preserve"> </w:t>
            </w:r>
            <w:proofErr w:type="spellStart"/>
            <w:r w:rsidRPr="00690B37">
              <w:rPr>
                <w:rFonts w:cstheme="majorHAnsi"/>
                <w:sz w:val="18"/>
                <w:szCs w:val="18"/>
              </w:rPr>
              <w:t>diferențe</w:t>
            </w:r>
            <w:proofErr w:type="spellEnd"/>
            <w:r w:rsidRPr="00690B37">
              <w:rPr>
                <w:rFonts w:cstheme="majorHAnsi"/>
                <w:sz w:val="18"/>
                <w:szCs w:val="18"/>
              </w:rPr>
              <w:t xml:space="preserve"> care </w:t>
            </w:r>
            <w:proofErr w:type="spellStart"/>
            <w:r w:rsidRPr="00690B37">
              <w:rPr>
                <w:rFonts w:cstheme="majorHAnsi"/>
                <w:sz w:val="18"/>
                <w:szCs w:val="18"/>
              </w:rPr>
              <w:t>limitează</w:t>
            </w:r>
            <w:proofErr w:type="spellEnd"/>
            <w:r w:rsidRPr="00690B37">
              <w:rPr>
                <w:rFonts w:cstheme="majorHAnsi"/>
                <w:sz w:val="18"/>
                <w:szCs w:val="18"/>
              </w:rPr>
              <w:t xml:space="preserve"> </w:t>
            </w:r>
            <w:proofErr w:type="spellStart"/>
            <w:r w:rsidRPr="00690B37">
              <w:rPr>
                <w:rFonts w:cstheme="majorHAnsi"/>
                <w:sz w:val="18"/>
                <w:szCs w:val="18"/>
              </w:rPr>
              <w:t>coordonarea</w:t>
            </w:r>
            <w:proofErr w:type="spellEnd"/>
            <w:r w:rsidRPr="00690B37">
              <w:rPr>
                <w:rFonts w:cstheme="majorHAnsi"/>
                <w:sz w:val="18"/>
                <w:szCs w:val="18"/>
              </w:rPr>
              <w:t xml:space="preserve"> </w:t>
            </w:r>
            <w:proofErr w:type="spellStart"/>
            <w:r w:rsidRPr="00690B37">
              <w:rPr>
                <w:rFonts w:cstheme="majorHAnsi"/>
                <w:sz w:val="18"/>
                <w:szCs w:val="18"/>
              </w:rPr>
              <w:t>eficientă</w:t>
            </w:r>
            <w:proofErr w:type="spellEnd"/>
            <w:r w:rsidRPr="00690B37">
              <w:rPr>
                <w:rFonts w:cstheme="majorHAnsi"/>
                <w:sz w:val="18"/>
                <w:szCs w:val="18"/>
              </w:rPr>
              <w:t xml:space="preserve"> </w:t>
            </w:r>
            <w:proofErr w:type="gramStart"/>
            <w:r w:rsidRPr="00690B37">
              <w:rPr>
                <w:rFonts w:cstheme="majorHAnsi"/>
                <w:sz w:val="18"/>
                <w:szCs w:val="18"/>
              </w:rPr>
              <w:t>a</w:t>
            </w:r>
            <w:proofErr w:type="gramEnd"/>
            <w:r w:rsidRPr="00690B37">
              <w:rPr>
                <w:rFonts w:cstheme="majorHAnsi"/>
                <w:sz w:val="18"/>
                <w:szCs w:val="18"/>
              </w:rPr>
              <w:t xml:space="preserve"> </w:t>
            </w:r>
            <w:proofErr w:type="spellStart"/>
            <w:r w:rsidRPr="00690B37">
              <w:rPr>
                <w:rFonts w:cstheme="majorHAnsi"/>
                <w:sz w:val="18"/>
                <w:szCs w:val="18"/>
              </w:rPr>
              <w:t>activității</w:t>
            </w:r>
            <w:proofErr w:type="spellEnd"/>
            <w:r w:rsidRPr="00690B37">
              <w:rPr>
                <w:rFonts w:cstheme="majorHAnsi"/>
                <w:sz w:val="18"/>
                <w:szCs w:val="18"/>
              </w:rPr>
              <w:t xml:space="preserve"> de </w:t>
            </w:r>
            <w:proofErr w:type="spellStart"/>
            <w:r w:rsidRPr="00690B37">
              <w:rPr>
                <w:rFonts w:cstheme="majorHAnsi"/>
                <w:sz w:val="18"/>
                <w:szCs w:val="18"/>
              </w:rPr>
              <w:t>răspuns</w:t>
            </w:r>
            <w:proofErr w:type="spellEnd"/>
            <w:r w:rsidRPr="00690B37">
              <w:rPr>
                <w:rFonts w:cstheme="majorHAnsi"/>
                <w:sz w:val="18"/>
                <w:szCs w:val="18"/>
              </w:rPr>
              <w:t xml:space="preserve"> la </w:t>
            </w:r>
            <w:proofErr w:type="spellStart"/>
            <w:r w:rsidRPr="00690B37">
              <w:rPr>
                <w:rFonts w:cstheme="majorHAnsi"/>
                <w:sz w:val="18"/>
                <w:szCs w:val="18"/>
              </w:rPr>
              <w:t>inundații</w:t>
            </w:r>
            <w:proofErr w:type="spellEnd"/>
            <w:r w:rsidRPr="00690B37">
              <w:rPr>
                <w:rFonts w:cstheme="majorHAnsi"/>
                <w:sz w:val="18"/>
                <w:szCs w:val="18"/>
              </w:rPr>
              <w:t>.</w:t>
            </w:r>
          </w:p>
          <w:p w14:paraId="671BC0E6" w14:textId="77777777" w:rsidR="00DD21C9" w:rsidRPr="00690B37" w:rsidRDefault="00DD21C9" w:rsidP="00A6410B">
            <w:pPr>
              <w:spacing w:before="0" w:after="0"/>
              <w:jc w:val="both"/>
              <w:rPr>
                <w:rFonts w:eastAsia="Times New Roman" w:cstheme="majorHAnsi"/>
                <w:sz w:val="18"/>
                <w:szCs w:val="18"/>
              </w:rPr>
            </w:pPr>
            <w:proofErr w:type="spellStart"/>
            <w:r w:rsidRPr="00690B37">
              <w:rPr>
                <w:rFonts w:cstheme="majorHAnsi"/>
                <w:sz w:val="18"/>
                <w:szCs w:val="18"/>
              </w:rPr>
              <w:t>Furnizarea</w:t>
            </w:r>
            <w:proofErr w:type="spellEnd"/>
            <w:r w:rsidRPr="00690B37">
              <w:rPr>
                <w:rFonts w:cstheme="majorHAnsi"/>
                <w:sz w:val="18"/>
                <w:szCs w:val="18"/>
              </w:rPr>
              <w:t xml:space="preserve"> de </w:t>
            </w:r>
            <w:proofErr w:type="spellStart"/>
            <w:r w:rsidRPr="00690B37">
              <w:rPr>
                <w:rFonts w:cstheme="majorHAnsi"/>
                <w:sz w:val="18"/>
                <w:szCs w:val="18"/>
              </w:rPr>
              <w:t>dotări</w:t>
            </w:r>
            <w:proofErr w:type="spellEnd"/>
            <w:r w:rsidRPr="00690B37">
              <w:rPr>
                <w:rFonts w:cstheme="majorHAnsi"/>
                <w:sz w:val="18"/>
                <w:szCs w:val="18"/>
              </w:rPr>
              <w:t xml:space="preserve"> </w:t>
            </w:r>
            <w:proofErr w:type="spellStart"/>
            <w:r w:rsidRPr="00690B37">
              <w:rPr>
                <w:rFonts w:cstheme="majorHAnsi"/>
                <w:sz w:val="18"/>
                <w:szCs w:val="18"/>
              </w:rPr>
              <w:t>îmbunătățite</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centrele</w:t>
            </w:r>
            <w:proofErr w:type="spellEnd"/>
            <w:r w:rsidRPr="00690B37">
              <w:rPr>
                <w:rFonts w:cstheme="majorHAnsi"/>
                <w:sz w:val="18"/>
                <w:szCs w:val="18"/>
              </w:rPr>
              <w:t xml:space="preserve"> de </w:t>
            </w:r>
            <w:proofErr w:type="spellStart"/>
            <w:r w:rsidRPr="00690B37">
              <w:rPr>
                <w:rFonts w:cstheme="majorHAnsi"/>
                <w:sz w:val="18"/>
                <w:szCs w:val="18"/>
              </w:rPr>
              <w:t>comandă</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control ale </w:t>
            </w:r>
            <w:proofErr w:type="spellStart"/>
            <w:r w:rsidRPr="00690B37">
              <w:rPr>
                <w:rFonts w:cstheme="majorHAnsi"/>
                <w:sz w:val="18"/>
                <w:szCs w:val="18"/>
              </w:rPr>
              <w:t>Comitetului</w:t>
            </w:r>
            <w:proofErr w:type="spellEnd"/>
            <w:r w:rsidRPr="00690B37">
              <w:rPr>
                <w:rFonts w:cstheme="majorHAnsi"/>
                <w:sz w:val="18"/>
                <w:szCs w:val="18"/>
              </w:rPr>
              <w:t xml:space="preserve"> </w:t>
            </w:r>
            <w:proofErr w:type="spellStart"/>
            <w:r w:rsidRPr="00690B37">
              <w:rPr>
                <w:rFonts w:cstheme="majorHAnsi"/>
                <w:sz w:val="18"/>
                <w:szCs w:val="18"/>
              </w:rPr>
              <w:t>Județean</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Situații</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sub </w:t>
            </w:r>
            <w:proofErr w:type="spellStart"/>
            <w:r w:rsidRPr="00690B37">
              <w:rPr>
                <w:rFonts w:cstheme="majorHAnsi"/>
                <w:sz w:val="18"/>
                <w:szCs w:val="18"/>
              </w:rPr>
              <w:t>formă</w:t>
            </w:r>
            <w:proofErr w:type="spellEnd"/>
            <w:r w:rsidRPr="00690B37">
              <w:rPr>
                <w:rFonts w:cstheme="majorHAnsi"/>
                <w:sz w:val="18"/>
                <w:szCs w:val="18"/>
              </w:rPr>
              <w:t xml:space="preserve"> de </w:t>
            </w:r>
            <w:proofErr w:type="spellStart"/>
            <w:r w:rsidRPr="00690B37">
              <w:rPr>
                <w:rFonts w:cstheme="majorHAnsi"/>
                <w:sz w:val="18"/>
                <w:szCs w:val="18"/>
              </w:rPr>
              <w:t>locații</w:t>
            </w:r>
            <w:proofErr w:type="spellEnd"/>
            <w:r w:rsidRPr="00690B37">
              <w:rPr>
                <w:rFonts w:cstheme="majorHAnsi"/>
                <w:sz w:val="18"/>
                <w:szCs w:val="18"/>
              </w:rPr>
              <w:t xml:space="preserve"> </w:t>
            </w:r>
            <w:proofErr w:type="spellStart"/>
            <w:r w:rsidRPr="00690B37">
              <w:rPr>
                <w:rFonts w:cstheme="majorHAnsi"/>
                <w:sz w:val="18"/>
                <w:szCs w:val="18"/>
              </w:rPr>
              <w:t>securizate</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perioadele</w:t>
            </w:r>
            <w:proofErr w:type="spellEnd"/>
            <w:r w:rsidRPr="00690B37">
              <w:rPr>
                <w:rFonts w:cstheme="majorHAnsi"/>
                <w:sz w:val="18"/>
                <w:szCs w:val="18"/>
              </w:rPr>
              <w:t xml:space="preserve"> de </w:t>
            </w:r>
            <w:proofErr w:type="spellStart"/>
            <w:r w:rsidRPr="00690B37">
              <w:rPr>
                <w:rFonts w:cstheme="majorHAnsi"/>
                <w:sz w:val="18"/>
                <w:szCs w:val="18"/>
              </w:rPr>
              <w:t>inundații</w:t>
            </w:r>
            <w:proofErr w:type="spellEnd"/>
            <w:r w:rsidRPr="00690B37">
              <w:rPr>
                <w:rFonts w:cstheme="majorHAnsi"/>
                <w:sz w:val="18"/>
                <w:szCs w:val="18"/>
              </w:rPr>
              <w:t xml:space="preserve">, cu </w:t>
            </w:r>
            <w:proofErr w:type="spellStart"/>
            <w:r w:rsidRPr="00690B37">
              <w:rPr>
                <w:rFonts w:cstheme="majorHAnsi"/>
                <w:sz w:val="18"/>
                <w:szCs w:val="18"/>
              </w:rPr>
              <w:t>echipament</w:t>
            </w:r>
            <w:proofErr w:type="spellEnd"/>
            <w:r w:rsidRPr="00690B37">
              <w:rPr>
                <w:rFonts w:cstheme="majorHAnsi"/>
                <w:sz w:val="18"/>
                <w:szCs w:val="18"/>
              </w:rPr>
              <w:t xml:space="preserve"> minim precum </w:t>
            </w:r>
            <w:proofErr w:type="spellStart"/>
            <w:r w:rsidRPr="00690B37">
              <w:rPr>
                <w:rFonts w:cstheme="majorHAnsi"/>
                <w:sz w:val="18"/>
                <w:szCs w:val="18"/>
              </w:rPr>
              <w:t>asigurarea</w:t>
            </w:r>
            <w:proofErr w:type="spellEnd"/>
            <w:r w:rsidRPr="00690B37">
              <w:rPr>
                <w:rFonts w:cstheme="majorHAnsi"/>
                <w:sz w:val="18"/>
                <w:szCs w:val="18"/>
              </w:rPr>
              <w:t xml:space="preserve"> </w:t>
            </w:r>
            <w:proofErr w:type="spellStart"/>
            <w:r w:rsidRPr="00690B37">
              <w:rPr>
                <w:rFonts w:cstheme="majorHAnsi"/>
                <w:sz w:val="18"/>
                <w:szCs w:val="18"/>
              </w:rPr>
              <w:t>unui</w:t>
            </w:r>
            <w:proofErr w:type="spellEnd"/>
            <w:r w:rsidRPr="00690B37">
              <w:rPr>
                <w:rFonts w:cstheme="majorHAnsi"/>
                <w:sz w:val="18"/>
                <w:szCs w:val="18"/>
              </w:rPr>
              <w:t xml:space="preserve"> fax, </w:t>
            </w:r>
            <w:proofErr w:type="spellStart"/>
            <w:r w:rsidRPr="00690B37">
              <w:rPr>
                <w:rFonts w:cstheme="majorHAnsi"/>
                <w:sz w:val="18"/>
                <w:szCs w:val="18"/>
              </w:rPr>
              <w:t>imprimantă</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facilități</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ședințe</w:t>
            </w:r>
            <w:proofErr w:type="spellEnd"/>
            <w:r w:rsidRPr="00690B37">
              <w:rPr>
                <w:rFonts w:cstheme="majorHAnsi"/>
                <w:sz w:val="18"/>
                <w:szCs w:val="18"/>
              </w:rPr>
              <w:t xml:space="preserve"> online </w:t>
            </w:r>
            <w:proofErr w:type="spellStart"/>
            <w:r w:rsidRPr="00690B37">
              <w:rPr>
                <w:rFonts w:cstheme="majorHAnsi"/>
                <w:sz w:val="18"/>
                <w:szCs w:val="18"/>
              </w:rPr>
              <w:t>va</w:t>
            </w:r>
            <w:proofErr w:type="spellEnd"/>
            <w:r w:rsidRPr="00690B37">
              <w:rPr>
                <w:rFonts w:cstheme="majorHAnsi"/>
                <w:sz w:val="18"/>
                <w:szCs w:val="18"/>
              </w:rPr>
              <w:t xml:space="preserve"> </w:t>
            </w:r>
            <w:proofErr w:type="spellStart"/>
            <w:r w:rsidRPr="00690B37">
              <w:rPr>
                <w:rFonts w:cstheme="majorHAnsi"/>
                <w:sz w:val="18"/>
                <w:szCs w:val="18"/>
              </w:rPr>
              <w:t>facilita</w:t>
            </w:r>
            <w:proofErr w:type="spellEnd"/>
            <w:r w:rsidRPr="00690B37">
              <w:rPr>
                <w:rFonts w:cstheme="majorHAnsi"/>
                <w:sz w:val="18"/>
                <w:szCs w:val="18"/>
              </w:rPr>
              <w:t xml:space="preserve"> </w:t>
            </w:r>
            <w:proofErr w:type="spellStart"/>
            <w:r w:rsidRPr="00690B37">
              <w:rPr>
                <w:rFonts w:cstheme="majorHAnsi"/>
                <w:sz w:val="18"/>
                <w:szCs w:val="18"/>
              </w:rPr>
              <w:t>luarea</w:t>
            </w:r>
            <w:proofErr w:type="spellEnd"/>
            <w:r w:rsidRPr="00690B37">
              <w:rPr>
                <w:rFonts w:cstheme="majorHAnsi"/>
                <w:sz w:val="18"/>
                <w:szCs w:val="18"/>
              </w:rPr>
              <w:t xml:space="preserve"> </w:t>
            </w:r>
            <w:proofErr w:type="spellStart"/>
            <w:r w:rsidRPr="00690B37">
              <w:rPr>
                <w:rFonts w:cstheme="majorHAnsi"/>
                <w:sz w:val="18"/>
                <w:szCs w:val="18"/>
              </w:rPr>
              <w:t>deciziilor</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timp</w:t>
            </w:r>
            <w:proofErr w:type="spellEnd"/>
            <w:r w:rsidRPr="00690B37">
              <w:rPr>
                <w:rFonts w:cstheme="majorHAnsi"/>
                <w:sz w:val="18"/>
                <w:szCs w:val="18"/>
              </w:rPr>
              <w:t xml:space="preserve"> real, cu </w:t>
            </w:r>
            <w:proofErr w:type="spellStart"/>
            <w:r w:rsidRPr="00690B37">
              <w:rPr>
                <w:rFonts w:cstheme="majorHAnsi"/>
                <w:sz w:val="18"/>
                <w:szCs w:val="18"/>
              </w:rPr>
              <w:t>implicarea</w:t>
            </w:r>
            <w:proofErr w:type="spellEnd"/>
            <w:r w:rsidRPr="00690B37">
              <w:rPr>
                <w:rFonts w:cstheme="majorHAnsi"/>
                <w:sz w:val="18"/>
                <w:szCs w:val="18"/>
              </w:rPr>
              <w:t xml:space="preserve"> </w:t>
            </w:r>
            <w:proofErr w:type="spellStart"/>
            <w:r w:rsidRPr="00690B37">
              <w:rPr>
                <w:rFonts w:cstheme="majorHAnsi"/>
                <w:sz w:val="18"/>
                <w:szCs w:val="18"/>
              </w:rPr>
              <w:t>tuturor</w:t>
            </w:r>
            <w:proofErr w:type="spellEnd"/>
            <w:r w:rsidRPr="00690B37">
              <w:rPr>
                <w:rFonts w:cstheme="majorHAnsi"/>
                <w:sz w:val="18"/>
                <w:szCs w:val="18"/>
              </w:rPr>
              <w:t xml:space="preserve"> </w:t>
            </w:r>
            <w:proofErr w:type="spellStart"/>
            <w:r w:rsidRPr="00690B37">
              <w:rPr>
                <w:rFonts w:cstheme="majorHAnsi"/>
                <w:sz w:val="18"/>
                <w:szCs w:val="18"/>
              </w:rPr>
              <w:t>părţilor</w:t>
            </w:r>
            <w:proofErr w:type="spellEnd"/>
            <w:r w:rsidRPr="00690B37">
              <w:rPr>
                <w:rFonts w:cstheme="majorHAnsi"/>
                <w:sz w:val="18"/>
                <w:szCs w:val="18"/>
              </w:rPr>
              <w:t xml:space="preserve"> </w:t>
            </w:r>
            <w:proofErr w:type="spellStart"/>
            <w:r w:rsidRPr="00690B37">
              <w:rPr>
                <w:rFonts w:cstheme="majorHAnsi"/>
                <w:sz w:val="18"/>
                <w:szCs w:val="18"/>
              </w:rPr>
              <w:t>interesate</w:t>
            </w:r>
            <w:proofErr w:type="spellEnd"/>
            <w:r w:rsidRPr="00690B37">
              <w:rPr>
                <w:rFonts w:cstheme="majorHAnsi"/>
                <w:sz w:val="18"/>
                <w:szCs w:val="18"/>
              </w:rPr>
              <w:t xml:space="preserve"> (</w:t>
            </w:r>
            <w:proofErr w:type="spellStart"/>
            <w:r w:rsidRPr="00690B37">
              <w:rPr>
                <w:rFonts w:cstheme="majorHAnsi"/>
                <w:sz w:val="18"/>
                <w:szCs w:val="18"/>
              </w:rPr>
              <w:t>Grupurilor</w:t>
            </w:r>
            <w:proofErr w:type="spellEnd"/>
            <w:r w:rsidRPr="00690B37">
              <w:rPr>
                <w:rFonts w:cstheme="majorHAnsi"/>
                <w:sz w:val="18"/>
                <w:szCs w:val="18"/>
              </w:rPr>
              <w:t xml:space="preserve"> de </w:t>
            </w:r>
            <w:proofErr w:type="spellStart"/>
            <w:r w:rsidRPr="00690B37">
              <w:rPr>
                <w:rFonts w:cstheme="majorHAnsi"/>
                <w:sz w:val="18"/>
                <w:szCs w:val="18"/>
              </w:rPr>
              <w:t>Suport</w:t>
            </w:r>
            <w:proofErr w:type="spellEnd"/>
            <w:r w:rsidRPr="00690B37">
              <w:rPr>
                <w:rFonts w:cstheme="majorHAnsi"/>
                <w:sz w:val="18"/>
                <w:szCs w:val="18"/>
              </w:rPr>
              <w:t xml:space="preserve"> </w:t>
            </w:r>
            <w:proofErr w:type="spellStart"/>
            <w:r w:rsidRPr="00690B37">
              <w:rPr>
                <w:rFonts w:cstheme="majorHAnsi"/>
                <w:sz w:val="18"/>
                <w:szCs w:val="18"/>
              </w:rPr>
              <w:t>Tehnic</w:t>
            </w:r>
            <w:proofErr w:type="spellEnd"/>
            <w:r w:rsidRPr="00690B37">
              <w:rPr>
                <w:rFonts w:cstheme="majorHAnsi"/>
                <w:sz w:val="18"/>
                <w:szCs w:val="18"/>
              </w:rPr>
              <w:t>).</w:t>
            </w:r>
          </w:p>
        </w:tc>
      </w:tr>
      <w:tr w:rsidR="00DD21C9" w:rsidRPr="00CC2856" w14:paraId="33D18C95" w14:textId="77777777" w:rsidTr="00A6410B">
        <w:trPr>
          <w:cantSplit/>
        </w:trPr>
        <w:tc>
          <w:tcPr>
            <w:tcW w:w="1560" w:type="dxa"/>
            <w:hideMark/>
          </w:tcPr>
          <w:p w14:paraId="38232495" w14:textId="77777777" w:rsidR="00DD21C9" w:rsidRPr="00CC2856" w:rsidRDefault="00DD21C9" w:rsidP="00A6410B">
            <w:pPr>
              <w:spacing w:before="0" w:after="0"/>
              <w:jc w:val="both"/>
              <w:rPr>
                <w:rFonts w:asciiTheme="minorHAnsi" w:hAnsiTheme="minorHAnsi" w:cstheme="minorHAnsi"/>
                <w:sz w:val="22"/>
                <w:lang w:val="en-US"/>
              </w:rPr>
            </w:pPr>
            <w:proofErr w:type="spellStart"/>
            <w:r w:rsidRPr="00690B37">
              <w:rPr>
                <w:rFonts w:cstheme="majorHAnsi"/>
                <w:sz w:val="18"/>
                <w:szCs w:val="18"/>
                <w:lang w:val="en-US"/>
              </w:rPr>
              <w:t>Beneficii</w:t>
            </w:r>
            <w:proofErr w:type="spellEnd"/>
          </w:p>
        </w:tc>
        <w:tc>
          <w:tcPr>
            <w:tcW w:w="8363" w:type="dxa"/>
            <w:hideMark/>
          </w:tcPr>
          <w:p w14:paraId="373F2ECA" w14:textId="77777777" w:rsidR="00DD21C9" w:rsidRDefault="00DD21C9" w:rsidP="00074362">
            <w:pPr>
              <w:pStyle w:val="ListParagraph"/>
              <w:numPr>
                <w:ilvl w:val="0"/>
                <w:numId w:val="152"/>
              </w:numPr>
              <w:spacing w:before="0" w:after="0"/>
              <w:ind w:left="316"/>
              <w:jc w:val="both"/>
              <w:rPr>
                <w:rFonts w:cstheme="majorHAnsi"/>
                <w:sz w:val="18"/>
                <w:szCs w:val="18"/>
              </w:rPr>
            </w:pPr>
            <w:proofErr w:type="spellStart"/>
            <w:r w:rsidRPr="00690B37">
              <w:rPr>
                <w:rFonts w:cstheme="majorHAnsi"/>
                <w:sz w:val="18"/>
                <w:szCs w:val="18"/>
                <w:lang w:val="en-US"/>
              </w:rPr>
              <w:t>Îmbunătățirea</w:t>
            </w:r>
            <w:proofErr w:type="spellEnd"/>
            <w:r w:rsidRPr="00690B37">
              <w:rPr>
                <w:rFonts w:cstheme="majorHAnsi"/>
                <w:sz w:val="18"/>
                <w:szCs w:val="18"/>
                <w:lang w:val="en-US"/>
              </w:rPr>
              <w:t xml:space="preserve"> </w:t>
            </w:r>
            <w:proofErr w:type="spellStart"/>
            <w:r w:rsidRPr="00690B37">
              <w:rPr>
                <w:rFonts w:cstheme="majorHAnsi"/>
                <w:sz w:val="18"/>
                <w:szCs w:val="18"/>
                <w:lang w:val="en-US"/>
              </w:rPr>
              <w:t>dotărilor</w:t>
            </w:r>
            <w:proofErr w:type="spellEnd"/>
            <w:r w:rsidRPr="00690B37">
              <w:rPr>
                <w:rFonts w:cstheme="majorHAnsi"/>
                <w:sz w:val="18"/>
                <w:szCs w:val="18"/>
                <w:lang w:val="en-US"/>
              </w:rPr>
              <w:t xml:space="preserve"> </w:t>
            </w:r>
            <w:proofErr w:type="spellStart"/>
            <w:r w:rsidRPr="00690B37">
              <w:rPr>
                <w:rFonts w:cstheme="majorHAnsi"/>
                <w:sz w:val="18"/>
                <w:szCs w:val="18"/>
                <w:lang w:val="en-US"/>
              </w:rPr>
              <w:t>pentru</w:t>
            </w:r>
            <w:proofErr w:type="spellEnd"/>
            <w:r w:rsidRPr="00690B37">
              <w:rPr>
                <w:rFonts w:cstheme="majorHAnsi"/>
                <w:sz w:val="18"/>
                <w:szCs w:val="18"/>
                <w:lang w:val="en-US"/>
              </w:rPr>
              <w:t xml:space="preserve"> </w:t>
            </w:r>
            <w:proofErr w:type="spellStart"/>
            <w:r w:rsidRPr="00690B37">
              <w:rPr>
                <w:rFonts w:cstheme="majorHAnsi"/>
                <w:sz w:val="18"/>
                <w:szCs w:val="18"/>
                <w:lang w:val="en-US"/>
              </w:rPr>
              <w:t>Unitățile</w:t>
            </w:r>
            <w:proofErr w:type="spellEnd"/>
            <w:r w:rsidRPr="00690B37">
              <w:rPr>
                <w:rFonts w:cstheme="majorHAnsi"/>
                <w:sz w:val="18"/>
                <w:szCs w:val="18"/>
                <w:lang w:val="en-US"/>
              </w:rPr>
              <w:t xml:space="preserve"> operative </w:t>
            </w:r>
            <w:proofErr w:type="spellStart"/>
            <w:r w:rsidRPr="00690B37">
              <w:rPr>
                <w:rFonts w:cstheme="majorHAnsi"/>
                <w:sz w:val="18"/>
                <w:szCs w:val="18"/>
                <w:lang w:val="en-US"/>
              </w:rPr>
              <w:t>județene</w:t>
            </w:r>
            <w:proofErr w:type="spellEnd"/>
            <w:r w:rsidRPr="00690B37">
              <w:rPr>
                <w:rFonts w:cstheme="majorHAnsi"/>
                <w:sz w:val="18"/>
                <w:szCs w:val="18"/>
                <w:lang w:val="en-US"/>
              </w:rPr>
              <w:t xml:space="preserve"> cu </w:t>
            </w:r>
            <w:proofErr w:type="spellStart"/>
            <w:r w:rsidRPr="00690B37">
              <w:rPr>
                <w:rFonts w:cstheme="majorHAnsi"/>
                <w:sz w:val="18"/>
                <w:szCs w:val="18"/>
                <w:lang w:val="en-US"/>
              </w:rPr>
              <w:t>asigurarea</w:t>
            </w:r>
            <w:proofErr w:type="spellEnd"/>
            <w:r w:rsidRPr="00690B37">
              <w:rPr>
                <w:rFonts w:cstheme="majorHAnsi"/>
                <w:sz w:val="18"/>
                <w:szCs w:val="18"/>
                <w:lang w:val="en-US"/>
              </w:rPr>
              <w:t xml:space="preserve"> </w:t>
            </w:r>
            <w:proofErr w:type="spellStart"/>
            <w:r w:rsidRPr="00690B37">
              <w:rPr>
                <w:rFonts w:cstheme="majorHAnsi"/>
                <w:sz w:val="18"/>
                <w:szCs w:val="18"/>
                <w:lang w:val="en-US"/>
              </w:rPr>
              <w:t>cerințelor</w:t>
            </w:r>
            <w:proofErr w:type="spellEnd"/>
            <w:r w:rsidRPr="00690B37">
              <w:rPr>
                <w:rFonts w:cstheme="majorHAnsi"/>
                <w:sz w:val="18"/>
                <w:szCs w:val="18"/>
                <w:lang w:val="en-US"/>
              </w:rPr>
              <w:t xml:space="preserve"> </w:t>
            </w:r>
            <w:proofErr w:type="spellStart"/>
            <w:r w:rsidRPr="00690B37">
              <w:rPr>
                <w:rFonts w:cstheme="majorHAnsi"/>
                <w:sz w:val="18"/>
                <w:szCs w:val="18"/>
                <w:lang w:val="en-US"/>
              </w:rPr>
              <w:t>minime</w:t>
            </w:r>
            <w:proofErr w:type="spellEnd"/>
            <w:r w:rsidRPr="00690B37">
              <w:rPr>
                <w:rFonts w:cstheme="majorHAnsi"/>
                <w:sz w:val="18"/>
                <w:szCs w:val="18"/>
                <w:lang w:val="en-US"/>
              </w:rPr>
              <w:t xml:space="preserve"> </w:t>
            </w:r>
            <w:proofErr w:type="spellStart"/>
            <w:r w:rsidRPr="00690B37">
              <w:rPr>
                <w:rFonts w:cstheme="majorHAnsi"/>
                <w:sz w:val="18"/>
                <w:szCs w:val="18"/>
                <w:lang w:val="en-US"/>
              </w:rPr>
              <w:t>pentru</w:t>
            </w:r>
            <w:proofErr w:type="spellEnd"/>
            <w:r w:rsidRPr="00690B37">
              <w:rPr>
                <w:rFonts w:cstheme="majorHAnsi"/>
                <w:sz w:val="18"/>
                <w:szCs w:val="18"/>
                <w:lang w:val="en-US"/>
              </w:rPr>
              <w:t xml:space="preserve"> </w:t>
            </w:r>
            <w:proofErr w:type="spellStart"/>
            <w:r w:rsidRPr="00690B37">
              <w:rPr>
                <w:rFonts w:cstheme="majorHAnsi"/>
                <w:sz w:val="18"/>
                <w:szCs w:val="18"/>
                <w:lang w:val="en-US"/>
              </w:rPr>
              <w:t>echipamente</w:t>
            </w:r>
            <w:proofErr w:type="spellEnd"/>
            <w:r w:rsidRPr="00690B37">
              <w:rPr>
                <w:rFonts w:cstheme="majorHAnsi"/>
                <w:sz w:val="18"/>
                <w:szCs w:val="18"/>
                <w:lang w:val="en-US"/>
              </w:rPr>
              <w:t xml:space="preserve"> </w:t>
            </w:r>
            <w:proofErr w:type="spellStart"/>
            <w:r w:rsidRPr="00690B37">
              <w:rPr>
                <w:rFonts w:cstheme="majorHAnsi"/>
                <w:sz w:val="18"/>
                <w:szCs w:val="18"/>
                <w:lang w:val="en-US"/>
              </w:rPr>
              <w:t>va</w:t>
            </w:r>
            <w:proofErr w:type="spellEnd"/>
            <w:r w:rsidRPr="00690B37">
              <w:rPr>
                <w:rFonts w:cstheme="majorHAnsi"/>
                <w:sz w:val="18"/>
                <w:szCs w:val="18"/>
                <w:lang w:val="en-US"/>
              </w:rPr>
              <w:t xml:space="preserve"> </w:t>
            </w:r>
            <w:proofErr w:type="spellStart"/>
            <w:r w:rsidRPr="00690B37">
              <w:rPr>
                <w:rFonts w:cstheme="majorHAnsi"/>
                <w:sz w:val="18"/>
                <w:szCs w:val="18"/>
                <w:lang w:val="en-US"/>
              </w:rPr>
              <w:t>îmbunătăți</w:t>
            </w:r>
            <w:proofErr w:type="spellEnd"/>
            <w:r w:rsidRPr="00690B37">
              <w:rPr>
                <w:rFonts w:cstheme="majorHAnsi"/>
                <w:sz w:val="18"/>
                <w:szCs w:val="18"/>
                <w:lang w:val="en-US"/>
              </w:rPr>
              <w:t xml:space="preserve"> </w:t>
            </w:r>
            <w:proofErr w:type="spellStart"/>
            <w:r w:rsidRPr="00690B37">
              <w:rPr>
                <w:rFonts w:cstheme="majorHAnsi"/>
                <w:sz w:val="18"/>
                <w:szCs w:val="18"/>
                <w:lang w:val="en-US"/>
              </w:rPr>
              <w:t>structurile</w:t>
            </w:r>
            <w:proofErr w:type="spellEnd"/>
            <w:r w:rsidRPr="00690B37">
              <w:rPr>
                <w:rFonts w:cstheme="majorHAnsi"/>
                <w:sz w:val="18"/>
                <w:szCs w:val="18"/>
                <w:lang w:val="en-US"/>
              </w:rPr>
              <w:t xml:space="preserve"> de </w:t>
            </w:r>
            <w:proofErr w:type="spellStart"/>
            <w:r w:rsidRPr="00690B37">
              <w:rPr>
                <w:rFonts w:cstheme="majorHAnsi"/>
                <w:sz w:val="18"/>
                <w:szCs w:val="18"/>
                <w:lang w:val="en-US"/>
              </w:rPr>
              <w:t>comandă</w:t>
            </w:r>
            <w:proofErr w:type="spellEnd"/>
            <w:r w:rsidRPr="00690B37">
              <w:rPr>
                <w:rFonts w:cstheme="majorHAnsi"/>
                <w:sz w:val="18"/>
                <w:szCs w:val="18"/>
                <w:lang w:val="en-US"/>
              </w:rPr>
              <w:t xml:space="preserve"> </w:t>
            </w:r>
            <w:proofErr w:type="spellStart"/>
            <w:r w:rsidRPr="00690B37">
              <w:rPr>
                <w:rFonts w:cstheme="majorHAnsi"/>
                <w:sz w:val="18"/>
                <w:szCs w:val="18"/>
                <w:lang w:val="en-US"/>
              </w:rPr>
              <w:t>și</w:t>
            </w:r>
            <w:proofErr w:type="spellEnd"/>
            <w:r w:rsidRPr="00690B37">
              <w:rPr>
                <w:rFonts w:cstheme="majorHAnsi"/>
                <w:sz w:val="18"/>
                <w:szCs w:val="18"/>
                <w:lang w:val="en-US"/>
              </w:rPr>
              <w:t xml:space="preserve"> control </w:t>
            </w:r>
            <w:proofErr w:type="spellStart"/>
            <w:r w:rsidRPr="00690B37">
              <w:rPr>
                <w:rFonts w:cstheme="majorHAnsi"/>
                <w:sz w:val="18"/>
                <w:szCs w:val="18"/>
                <w:lang w:val="en-US"/>
              </w:rPr>
              <w:t>pentru</w:t>
            </w:r>
            <w:proofErr w:type="spellEnd"/>
            <w:r w:rsidRPr="00690B37">
              <w:rPr>
                <w:rFonts w:cstheme="majorHAnsi"/>
                <w:sz w:val="18"/>
                <w:szCs w:val="18"/>
                <w:lang w:val="en-US"/>
              </w:rPr>
              <w:t xml:space="preserve"> </w:t>
            </w:r>
            <w:proofErr w:type="spellStart"/>
            <w:r w:rsidRPr="00690B37">
              <w:rPr>
                <w:rFonts w:cstheme="majorHAnsi"/>
                <w:sz w:val="18"/>
                <w:szCs w:val="18"/>
                <w:lang w:val="en-US"/>
              </w:rPr>
              <w:t>managementul</w:t>
            </w:r>
            <w:proofErr w:type="spellEnd"/>
            <w:r w:rsidRPr="00690B37">
              <w:rPr>
                <w:rFonts w:cstheme="majorHAnsi"/>
                <w:sz w:val="18"/>
                <w:szCs w:val="18"/>
                <w:lang w:val="en-US"/>
              </w:rPr>
              <w:t xml:space="preserve"> </w:t>
            </w:r>
            <w:proofErr w:type="spellStart"/>
            <w:r w:rsidRPr="00690B37">
              <w:rPr>
                <w:rFonts w:cstheme="majorHAnsi"/>
                <w:sz w:val="18"/>
                <w:szCs w:val="18"/>
                <w:lang w:val="en-US"/>
              </w:rPr>
              <w:t>riscului</w:t>
            </w:r>
            <w:proofErr w:type="spellEnd"/>
            <w:r w:rsidRPr="00690B37">
              <w:rPr>
                <w:rFonts w:cstheme="majorHAnsi"/>
                <w:sz w:val="18"/>
                <w:szCs w:val="18"/>
                <w:lang w:val="en-US"/>
              </w:rPr>
              <w:t xml:space="preserve"> la </w:t>
            </w:r>
            <w:proofErr w:type="spellStart"/>
            <w:r w:rsidRPr="00690B37">
              <w:rPr>
                <w:rFonts w:cstheme="majorHAnsi"/>
                <w:sz w:val="18"/>
                <w:szCs w:val="18"/>
                <w:lang w:val="en-US"/>
              </w:rPr>
              <w:t>inundații</w:t>
            </w:r>
            <w:proofErr w:type="spellEnd"/>
            <w:r w:rsidRPr="00690B37">
              <w:rPr>
                <w:rFonts w:cstheme="majorHAnsi"/>
                <w:sz w:val="18"/>
                <w:szCs w:val="18"/>
                <w:lang w:val="en-US"/>
              </w:rPr>
              <w:t xml:space="preserve"> </w:t>
            </w:r>
            <w:proofErr w:type="spellStart"/>
            <w:r w:rsidRPr="00690B37">
              <w:rPr>
                <w:rFonts w:cstheme="majorHAnsi"/>
                <w:sz w:val="18"/>
                <w:szCs w:val="18"/>
                <w:lang w:val="en-US"/>
              </w:rPr>
              <w:t>și</w:t>
            </w:r>
            <w:proofErr w:type="spellEnd"/>
            <w:r w:rsidRPr="00690B37">
              <w:rPr>
                <w:rFonts w:cstheme="majorHAnsi"/>
                <w:sz w:val="18"/>
                <w:szCs w:val="18"/>
                <w:lang w:val="en-US"/>
              </w:rPr>
              <w:t xml:space="preserve"> </w:t>
            </w:r>
            <w:proofErr w:type="spellStart"/>
            <w:r w:rsidRPr="00690B37">
              <w:rPr>
                <w:rFonts w:cstheme="majorHAnsi"/>
                <w:sz w:val="18"/>
                <w:szCs w:val="18"/>
                <w:lang w:val="en-US"/>
              </w:rPr>
              <w:t>va</w:t>
            </w:r>
            <w:proofErr w:type="spellEnd"/>
            <w:r w:rsidRPr="00690B37">
              <w:rPr>
                <w:rFonts w:cstheme="majorHAnsi"/>
                <w:sz w:val="18"/>
                <w:szCs w:val="18"/>
                <w:lang w:val="en-US"/>
              </w:rPr>
              <w:t xml:space="preserve"> </w:t>
            </w:r>
            <w:proofErr w:type="spellStart"/>
            <w:r w:rsidRPr="00690B37">
              <w:rPr>
                <w:rFonts w:cstheme="majorHAnsi"/>
                <w:sz w:val="18"/>
                <w:szCs w:val="18"/>
                <w:lang w:val="en-US"/>
              </w:rPr>
              <w:t>îmbunătăți</w:t>
            </w:r>
            <w:proofErr w:type="spellEnd"/>
            <w:r w:rsidRPr="00690B37">
              <w:rPr>
                <w:rFonts w:cstheme="majorHAnsi"/>
                <w:sz w:val="18"/>
                <w:szCs w:val="18"/>
                <w:lang w:val="en-US"/>
              </w:rPr>
              <w:t xml:space="preserve"> </w:t>
            </w:r>
            <w:proofErr w:type="spellStart"/>
            <w:r w:rsidRPr="00690B37">
              <w:rPr>
                <w:rFonts w:cstheme="majorHAnsi"/>
                <w:sz w:val="18"/>
                <w:szCs w:val="18"/>
                <w:lang w:val="en-US"/>
              </w:rPr>
              <w:t>coordonarea</w:t>
            </w:r>
            <w:proofErr w:type="spellEnd"/>
            <w:r w:rsidRPr="00690B37">
              <w:rPr>
                <w:rFonts w:cstheme="majorHAnsi"/>
                <w:sz w:val="18"/>
                <w:szCs w:val="18"/>
                <w:lang w:val="en-US"/>
              </w:rPr>
              <w:t xml:space="preserve"> </w:t>
            </w:r>
            <w:proofErr w:type="spellStart"/>
            <w:r w:rsidRPr="00690B37">
              <w:rPr>
                <w:rFonts w:cstheme="majorHAnsi"/>
                <w:sz w:val="18"/>
                <w:szCs w:val="18"/>
                <w:lang w:val="en-US"/>
              </w:rPr>
              <w:t>în</w:t>
            </w:r>
            <w:proofErr w:type="spellEnd"/>
            <w:r w:rsidRPr="00690B37">
              <w:rPr>
                <w:rFonts w:cstheme="majorHAnsi"/>
                <w:sz w:val="18"/>
                <w:szCs w:val="18"/>
                <w:lang w:val="en-US"/>
              </w:rPr>
              <w:t xml:space="preserve"> </w:t>
            </w:r>
            <w:proofErr w:type="spellStart"/>
            <w:r w:rsidRPr="00690B37">
              <w:rPr>
                <w:rFonts w:cstheme="majorHAnsi"/>
                <w:sz w:val="18"/>
                <w:szCs w:val="18"/>
                <w:lang w:val="en-US"/>
              </w:rPr>
              <w:t>teren</w:t>
            </w:r>
            <w:proofErr w:type="spellEnd"/>
            <w:r w:rsidRPr="00690B37">
              <w:rPr>
                <w:rFonts w:cstheme="majorHAnsi"/>
                <w:sz w:val="18"/>
                <w:szCs w:val="18"/>
                <w:lang w:val="en-US"/>
              </w:rPr>
              <w:t>.</w:t>
            </w:r>
          </w:p>
          <w:p w14:paraId="0DF2B9E0" w14:textId="77777777" w:rsidR="00DD21C9" w:rsidRPr="00690B37" w:rsidRDefault="00DD21C9" w:rsidP="00074362">
            <w:pPr>
              <w:pStyle w:val="ListParagraph"/>
              <w:numPr>
                <w:ilvl w:val="0"/>
                <w:numId w:val="152"/>
              </w:numPr>
              <w:autoSpaceDN w:val="0"/>
              <w:spacing w:before="0" w:after="0"/>
              <w:ind w:left="316"/>
              <w:jc w:val="both"/>
              <w:textAlignment w:val="baseline"/>
              <w:rPr>
                <w:rFonts w:cstheme="majorHAnsi"/>
                <w:sz w:val="18"/>
                <w:szCs w:val="18"/>
              </w:rPr>
            </w:pPr>
            <w:r w:rsidRPr="00690B37">
              <w:rPr>
                <w:rFonts w:cstheme="majorHAnsi"/>
                <w:sz w:val="18"/>
                <w:szCs w:val="18"/>
              </w:rPr>
              <w:t xml:space="preserve">Sunt </w:t>
            </w:r>
            <w:proofErr w:type="spellStart"/>
            <w:r w:rsidRPr="00690B37">
              <w:rPr>
                <w:rFonts w:cstheme="majorHAnsi"/>
                <w:sz w:val="18"/>
                <w:szCs w:val="18"/>
              </w:rPr>
              <w:t>obținute</w:t>
            </w:r>
            <w:proofErr w:type="spellEnd"/>
            <w:r w:rsidRPr="00690B37">
              <w:rPr>
                <w:rFonts w:cstheme="majorHAnsi"/>
                <w:sz w:val="18"/>
                <w:szCs w:val="18"/>
              </w:rPr>
              <w:t xml:space="preserve"> </w:t>
            </w:r>
            <w:proofErr w:type="spellStart"/>
            <w:r w:rsidRPr="00690B37">
              <w:rPr>
                <w:rFonts w:cstheme="majorHAnsi"/>
                <w:sz w:val="18"/>
                <w:szCs w:val="18"/>
              </w:rPr>
              <w:t>beneficii</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funcționarea</w:t>
            </w:r>
            <w:proofErr w:type="spellEnd"/>
            <w:r w:rsidRPr="00690B37">
              <w:rPr>
                <w:rFonts w:cstheme="majorHAnsi"/>
                <w:sz w:val="18"/>
                <w:szCs w:val="18"/>
              </w:rPr>
              <w:t xml:space="preserve"> </w:t>
            </w:r>
            <w:proofErr w:type="spellStart"/>
            <w:r w:rsidRPr="00690B37">
              <w:rPr>
                <w:rFonts w:cstheme="majorHAnsi"/>
                <w:sz w:val="18"/>
                <w:szCs w:val="18"/>
              </w:rPr>
              <w:t>apărării</w:t>
            </w:r>
            <w:proofErr w:type="spellEnd"/>
            <w:r w:rsidRPr="00690B37">
              <w:rPr>
                <w:rFonts w:cstheme="majorHAnsi"/>
                <w:sz w:val="18"/>
                <w:szCs w:val="18"/>
              </w:rPr>
              <w:t xml:space="preserve"> active </w:t>
            </w:r>
            <w:proofErr w:type="spellStart"/>
            <w:r w:rsidRPr="00690B37">
              <w:rPr>
                <w:rFonts w:cstheme="majorHAnsi"/>
                <w:sz w:val="18"/>
                <w:szCs w:val="18"/>
              </w:rPr>
              <w:t>împotriva</w:t>
            </w:r>
            <w:proofErr w:type="spellEnd"/>
            <w:r w:rsidRPr="00690B37">
              <w:rPr>
                <w:rFonts w:cstheme="majorHAnsi"/>
                <w:sz w:val="18"/>
                <w:szCs w:val="18"/>
              </w:rPr>
              <w:t xml:space="preserve"> </w:t>
            </w:r>
            <w:proofErr w:type="spellStart"/>
            <w:r w:rsidRPr="00690B37">
              <w:rPr>
                <w:rFonts w:cstheme="majorHAnsi"/>
                <w:sz w:val="18"/>
                <w:szCs w:val="18"/>
              </w:rPr>
              <w:t>inundațiilor</w:t>
            </w:r>
            <w:proofErr w:type="spellEnd"/>
            <w:r w:rsidRPr="00690B37">
              <w:rPr>
                <w:rFonts w:cstheme="majorHAnsi"/>
                <w:sz w:val="18"/>
                <w:szCs w:val="18"/>
              </w:rPr>
              <w:t xml:space="preserve">, </w:t>
            </w:r>
            <w:proofErr w:type="spellStart"/>
            <w:r w:rsidRPr="00690B37">
              <w:rPr>
                <w:rFonts w:cstheme="majorHAnsi"/>
                <w:sz w:val="18"/>
                <w:szCs w:val="18"/>
              </w:rPr>
              <w:t>măsurilor</w:t>
            </w:r>
            <w:proofErr w:type="spellEnd"/>
            <w:r w:rsidRPr="00690B37">
              <w:rPr>
                <w:rFonts w:cstheme="majorHAnsi"/>
                <w:sz w:val="18"/>
                <w:szCs w:val="18"/>
              </w:rPr>
              <w:t xml:space="preserve"> la </w:t>
            </w:r>
            <w:proofErr w:type="spellStart"/>
            <w:r w:rsidRPr="00690B37">
              <w:rPr>
                <w:rFonts w:cstheme="majorHAnsi"/>
                <w:sz w:val="18"/>
                <w:szCs w:val="18"/>
              </w:rPr>
              <w:t>nivel</w:t>
            </w:r>
            <w:proofErr w:type="spellEnd"/>
            <w:r w:rsidRPr="00690B37">
              <w:rPr>
                <w:rFonts w:cstheme="majorHAnsi"/>
                <w:sz w:val="18"/>
                <w:szCs w:val="18"/>
              </w:rPr>
              <w:t xml:space="preserve"> </w:t>
            </w:r>
            <w:proofErr w:type="spellStart"/>
            <w:r w:rsidRPr="00690B37">
              <w:rPr>
                <w:rFonts w:cstheme="majorHAnsi"/>
                <w:sz w:val="18"/>
                <w:szCs w:val="18"/>
              </w:rPr>
              <w:t>comunitar</w:t>
            </w:r>
            <w:proofErr w:type="spellEnd"/>
            <w:r w:rsidRPr="00690B37">
              <w:rPr>
                <w:rFonts w:cstheme="majorHAnsi"/>
                <w:sz w:val="18"/>
                <w:szCs w:val="18"/>
              </w:rPr>
              <w:t xml:space="preserve">, </w:t>
            </w:r>
            <w:proofErr w:type="spellStart"/>
            <w:r w:rsidRPr="00690B37">
              <w:rPr>
                <w:rFonts w:cstheme="majorHAnsi"/>
                <w:sz w:val="18"/>
                <w:szCs w:val="18"/>
              </w:rPr>
              <w:t>gestionării</w:t>
            </w:r>
            <w:proofErr w:type="spellEnd"/>
            <w:r w:rsidRPr="00690B37">
              <w:rPr>
                <w:rFonts w:cstheme="majorHAnsi"/>
                <w:sz w:val="18"/>
                <w:szCs w:val="18"/>
              </w:rPr>
              <w:t xml:space="preserve"> </w:t>
            </w:r>
            <w:proofErr w:type="spellStart"/>
            <w:r w:rsidRPr="00690B37">
              <w:rPr>
                <w:rFonts w:cstheme="majorHAnsi"/>
                <w:sz w:val="18"/>
                <w:szCs w:val="18"/>
              </w:rPr>
              <w:t>cursurilor</w:t>
            </w:r>
            <w:proofErr w:type="spellEnd"/>
            <w:r w:rsidRPr="00690B37">
              <w:rPr>
                <w:rFonts w:cstheme="majorHAnsi"/>
                <w:sz w:val="18"/>
                <w:szCs w:val="18"/>
              </w:rPr>
              <w:t xml:space="preserve"> de </w:t>
            </w:r>
            <w:proofErr w:type="spellStart"/>
            <w:r w:rsidRPr="00690B37">
              <w:rPr>
                <w:rFonts w:cstheme="majorHAnsi"/>
                <w:sz w:val="18"/>
                <w:szCs w:val="18"/>
              </w:rPr>
              <w:t>apă</w:t>
            </w:r>
            <w:proofErr w:type="spellEnd"/>
            <w:r w:rsidRPr="00690B37">
              <w:rPr>
                <w:rFonts w:cstheme="majorHAnsi"/>
                <w:sz w:val="18"/>
                <w:szCs w:val="18"/>
              </w:rPr>
              <w:t xml:space="preserve">, </w:t>
            </w:r>
            <w:proofErr w:type="spellStart"/>
            <w:r w:rsidRPr="00690B37">
              <w:rPr>
                <w:rFonts w:cstheme="majorHAnsi"/>
                <w:sz w:val="18"/>
                <w:szCs w:val="18"/>
              </w:rPr>
              <w:t>operațiunilor</w:t>
            </w:r>
            <w:proofErr w:type="spellEnd"/>
            <w:r w:rsidRPr="00690B37">
              <w:rPr>
                <w:rFonts w:cstheme="majorHAnsi"/>
                <w:sz w:val="18"/>
                <w:szCs w:val="18"/>
              </w:rPr>
              <w:t xml:space="preserve"> de </w:t>
            </w:r>
            <w:proofErr w:type="spellStart"/>
            <w:r w:rsidRPr="00690B37">
              <w:rPr>
                <w:rFonts w:cstheme="majorHAnsi"/>
                <w:sz w:val="18"/>
                <w:szCs w:val="18"/>
              </w:rPr>
              <w:t>căutare</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salvare</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evacuare</w:t>
            </w:r>
            <w:proofErr w:type="spellEnd"/>
            <w:r w:rsidRPr="00690B37">
              <w:rPr>
                <w:rFonts w:cstheme="majorHAnsi"/>
                <w:sz w:val="18"/>
                <w:szCs w:val="18"/>
              </w:rPr>
              <w:t xml:space="preserve">. </w:t>
            </w:r>
            <w:proofErr w:type="spellStart"/>
            <w:r w:rsidRPr="00690B37">
              <w:rPr>
                <w:rFonts w:cstheme="majorHAnsi"/>
                <w:sz w:val="18"/>
                <w:szCs w:val="18"/>
              </w:rPr>
              <w:t>Dezvoltarea</w:t>
            </w:r>
            <w:proofErr w:type="spellEnd"/>
            <w:r w:rsidRPr="00690B37">
              <w:rPr>
                <w:rFonts w:cstheme="majorHAnsi"/>
                <w:sz w:val="18"/>
                <w:szCs w:val="18"/>
              </w:rPr>
              <w:t xml:space="preserve"> </w:t>
            </w:r>
            <w:proofErr w:type="spellStart"/>
            <w:r w:rsidRPr="00690B37">
              <w:rPr>
                <w:rFonts w:cstheme="majorHAnsi"/>
                <w:sz w:val="18"/>
                <w:szCs w:val="18"/>
              </w:rPr>
              <w:t>acestor</w:t>
            </w:r>
            <w:proofErr w:type="spellEnd"/>
            <w:r w:rsidRPr="00690B37">
              <w:rPr>
                <w:rFonts w:cstheme="majorHAnsi"/>
                <w:sz w:val="18"/>
                <w:szCs w:val="18"/>
              </w:rPr>
              <w:t xml:space="preserve"> </w:t>
            </w:r>
            <w:proofErr w:type="spellStart"/>
            <w:r w:rsidRPr="00690B37">
              <w:rPr>
                <w:rFonts w:cstheme="majorHAnsi"/>
                <w:sz w:val="18"/>
                <w:szCs w:val="18"/>
              </w:rPr>
              <w:t>dotări</w:t>
            </w:r>
            <w:proofErr w:type="spellEnd"/>
            <w:r w:rsidRPr="00690B37">
              <w:rPr>
                <w:rFonts w:cstheme="majorHAnsi"/>
                <w:sz w:val="18"/>
                <w:szCs w:val="18"/>
              </w:rPr>
              <w:t xml:space="preserve"> </w:t>
            </w:r>
            <w:proofErr w:type="spellStart"/>
            <w:r w:rsidRPr="00690B37">
              <w:rPr>
                <w:rFonts w:cstheme="majorHAnsi"/>
                <w:sz w:val="18"/>
                <w:szCs w:val="18"/>
              </w:rPr>
              <w:t>poate</w:t>
            </w:r>
            <w:proofErr w:type="spellEnd"/>
            <w:r w:rsidRPr="00690B37">
              <w:rPr>
                <w:rFonts w:cstheme="majorHAnsi"/>
                <w:sz w:val="18"/>
                <w:szCs w:val="18"/>
              </w:rPr>
              <w:t xml:space="preserve"> </w:t>
            </w:r>
            <w:proofErr w:type="spellStart"/>
            <w:r w:rsidRPr="00690B37">
              <w:rPr>
                <w:rFonts w:cstheme="majorHAnsi"/>
                <w:sz w:val="18"/>
                <w:szCs w:val="18"/>
              </w:rPr>
              <w:t>spori</w:t>
            </w:r>
            <w:proofErr w:type="spellEnd"/>
            <w:r w:rsidRPr="00690B37">
              <w:rPr>
                <w:rFonts w:cstheme="majorHAnsi"/>
                <w:sz w:val="18"/>
                <w:szCs w:val="18"/>
              </w:rPr>
              <w:t xml:space="preserve"> </w:t>
            </w:r>
            <w:proofErr w:type="spellStart"/>
            <w:r w:rsidRPr="00690B37">
              <w:rPr>
                <w:rFonts w:cstheme="majorHAnsi"/>
                <w:sz w:val="18"/>
                <w:szCs w:val="18"/>
              </w:rPr>
              <w:t>acțiunea</w:t>
            </w:r>
            <w:proofErr w:type="spellEnd"/>
            <w:r w:rsidRPr="00690B37">
              <w:rPr>
                <w:rFonts w:cstheme="majorHAnsi"/>
                <w:sz w:val="18"/>
                <w:szCs w:val="18"/>
              </w:rPr>
              <w:t xml:space="preserve"> </w:t>
            </w:r>
            <w:proofErr w:type="spellStart"/>
            <w:r w:rsidRPr="00690B37">
              <w:rPr>
                <w:rFonts w:cstheme="majorHAnsi"/>
                <w:sz w:val="18"/>
                <w:szCs w:val="18"/>
              </w:rPr>
              <w:t>publică</w:t>
            </w:r>
            <w:proofErr w:type="spellEnd"/>
            <w:r w:rsidRPr="00690B37">
              <w:rPr>
                <w:rFonts w:cstheme="majorHAnsi"/>
                <w:sz w:val="18"/>
                <w:szCs w:val="18"/>
              </w:rPr>
              <w:t xml:space="preserve"> </w:t>
            </w:r>
            <w:proofErr w:type="spellStart"/>
            <w:r w:rsidRPr="00690B37">
              <w:rPr>
                <w:rFonts w:cstheme="majorHAnsi"/>
                <w:sz w:val="18"/>
                <w:szCs w:val="18"/>
              </w:rPr>
              <w:t>prin</w:t>
            </w:r>
            <w:proofErr w:type="spellEnd"/>
            <w:r w:rsidRPr="00690B37">
              <w:rPr>
                <w:rFonts w:cstheme="majorHAnsi"/>
                <w:sz w:val="18"/>
                <w:szCs w:val="18"/>
              </w:rPr>
              <w:t xml:space="preserve"> </w:t>
            </w:r>
            <w:proofErr w:type="spellStart"/>
            <w:r w:rsidRPr="00690B37">
              <w:rPr>
                <w:rFonts w:cstheme="majorHAnsi"/>
                <w:sz w:val="18"/>
                <w:szCs w:val="18"/>
              </w:rPr>
              <w:t>difuzarea</w:t>
            </w:r>
            <w:proofErr w:type="spellEnd"/>
            <w:r w:rsidRPr="00690B37">
              <w:rPr>
                <w:rFonts w:cstheme="majorHAnsi"/>
                <w:sz w:val="18"/>
                <w:szCs w:val="18"/>
              </w:rPr>
              <w:t xml:space="preserve"> </w:t>
            </w:r>
            <w:proofErr w:type="spellStart"/>
            <w:r w:rsidRPr="00690B37">
              <w:rPr>
                <w:rFonts w:cstheme="majorHAnsi"/>
                <w:sz w:val="18"/>
                <w:szCs w:val="18"/>
              </w:rPr>
              <w:t>îmbunătățită</w:t>
            </w:r>
            <w:proofErr w:type="spellEnd"/>
            <w:r w:rsidRPr="00690B37">
              <w:rPr>
                <w:rFonts w:cstheme="majorHAnsi"/>
                <w:sz w:val="18"/>
                <w:szCs w:val="18"/>
              </w:rPr>
              <w:t xml:space="preserve"> </w:t>
            </w:r>
            <w:proofErr w:type="gramStart"/>
            <w:r w:rsidRPr="00690B37">
              <w:rPr>
                <w:rFonts w:cstheme="majorHAnsi"/>
                <w:sz w:val="18"/>
                <w:szCs w:val="18"/>
              </w:rPr>
              <w:t>a</w:t>
            </w:r>
            <w:proofErr w:type="gramEnd"/>
            <w:r w:rsidRPr="00690B37">
              <w:rPr>
                <w:rFonts w:cstheme="majorHAnsi"/>
                <w:sz w:val="18"/>
                <w:szCs w:val="18"/>
              </w:rPr>
              <w:t xml:space="preserve"> </w:t>
            </w:r>
            <w:proofErr w:type="spellStart"/>
            <w:r w:rsidRPr="00690B37">
              <w:rPr>
                <w:rFonts w:cstheme="majorHAnsi"/>
                <w:sz w:val="18"/>
                <w:szCs w:val="18"/>
              </w:rPr>
              <w:t>avertizărilor</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sprijinul</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evacuarea</w:t>
            </w:r>
            <w:proofErr w:type="spellEnd"/>
            <w:r w:rsidRPr="00690B37">
              <w:rPr>
                <w:rFonts w:cstheme="majorHAnsi"/>
                <w:sz w:val="18"/>
                <w:szCs w:val="18"/>
              </w:rPr>
              <w:t xml:space="preserve"> </w:t>
            </w:r>
            <w:proofErr w:type="spellStart"/>
            <w:r w:rsidRPr="00690B37">
              <w:rPr>
                <w:rFonts w:cstheme="majorHAnsi"/>
                <w:sz w:val="18"/>
                <w:szCs w:val="18"/>
              </w:rPr>
              <w:t>populației</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bunurilor</w:t>
            </w:r>
            <w:proofErr w:type="spellEnd"/>
            <w:r w:rsidRPr="00690B37">
              <w:rPr>
                <w:rFonts w:cstheme="majorHAnsi"/>
                <w:sz w:val="18"/>
                <w:szCs w:val="18"/>
              </w:rPr>
              <w:t xml:space="preserve"> </w:t>
            </w:r>
            <w:proofErr w:type="spellStart"/>
            <w:r w:rsidRPr="00690B37">
              <w:rPr>
                <w:rFonts w:cstheme="majorHAnsi"/>
                <w:sz w:val="18"/>
                <w:szCs w:val="18"/>
              </w:rPr>
              <w:t>către</w:t>
            </w:r>
            <w:proofErr w:type="spellEnd"/>
            <w:r w:rsidRPr="00690B37">
              <w:rPr>
                <w:rFonts w:cstheme="majorHAnsi"/>
                <w:sz w:val="18"/>
                <w:szCs w:val="18"/>
              </w:rPr>
              <w:t xml:space="preserve"> zone de </w:t>
            </w:r>
            <w:proofErr w:type="spellStart"/>
            <w:r w:rsidRPr="00690B37">
              <w:rPr>
                <w:rFonts w:cstheme="majorHAnsi"/>
                <w:sz w:val="18"/>
                <w:szCs w:val="18"/>
              </w:rPr>
              <w:t>siguranță</w:t>
            </w:r>
            <w:proofErr w:type="spellEnd"/>
            <w:r w:rsidRPr="00690B37">
              <w:rPr>
                <w:rFonts w:cstheme="majorHAnsi"/>
                <w:sz w:val="18"/>
                <w:szCs w:val="18"/>
              </w:rPr>
              <w:t xml:space="preserve">, </w:t>
            </w:r>
            <w:proofErr w:type="spellStart"/>
            <w:r w:rsidRPr="00690B37">
              <w:rPr>
                <w:rFonts w:cstheme="majorHAnsi"/>
                <w:sz w:val="18"/>
                <w:szCs w:val="18"/>
              </w:rPr>
              <w:t>operarea</w:t>
            </w:r>
            <w:proofErr w:type="spellEnd"/>
            <w:r w:rsidRPr="00690B37">
              <w:rPr>
                <w:rFonts w:cstheme="majorHAnsi"/>
                <w:sz w:val="18"/>
                <w:szCs w:val="18"/>
              </w:rPr>
              <w:t xml:space="preserve"> </w:t>
            </w:r>
            <w:proofErr w:type="spellStart"/>
            <w:r w:rsidRPr="00690B37">
              <w:rPr>
                <w:rFonts w:cstheme="majorHAnsi"/>
                <w:sz w:val="18"/>
                <w:szCs w:val="18"/>
              </w:rPr>
              <w:t>măsurilor</w:t>
            </w:r>
            <w:proofErr w:type="spellEnd"/>
            <w:r w:rsidRPr="00690B37">
              <w:rPr>
                <w:rFonts w:cstheme="majorHAnsi"/>
                <w:sz w:val="18"/>
                <w:szCs w:val="18"/>
              </w:rPr>
              <w:t xml:space="preserve"> de </w:t>
            </w:r>
            <w:proofErr w:type="spellStart"/>
            <w:r w:rsidRPr="00690B37">
              <w:rPr>
                <w:rFonts w:cstheme="majorHAnsi"/>
                <w:sz w:val="18"/>
                <w:szCs w:val="18"/>
              </w:rPr>
              <w:t>rezistență</w:t>
            </w:r>
            <w:proofErr w:type="spellEnd"/>
            <w:r w:rsidRPr="00690B37">
              <w:rPr>
                <w:rFonts w:cstheme="majorHAnsi"/>
                <w:sz w:val="18"/>
                <w:szCs w:val="18"/>
              </w:rPr>
              <w:t xml:space="preserve"> </w:t>
            </w:r>
            <w:proofErr w:type="spellStart"/>
            <w:r w:rsidRPr="00690B37">
              <w:rPr>
                <w:rFonts w:cstheme="majorHAnsi"/>
                <w:sz w:val="18"/>
                <w:szCs w:val="18"/>
              </w:rPr>
              <w:t>activă</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consolidarea</w:t>
            </w:r>
            <w:proofErr w:type="spellEnd"/>
            <w:r w:rsidRPr="00690B37">
              <w:rPr>
                <w:rFonts w:cstheme="majorHAnsi"/>
                <w:sz w:val="18"/>
                <w:szCs w:val="18"/>
              </w:rPr>
              <w:t xml:space="preserve"> </w:t>
            </w:r>
            <w:proofErr w:type="spellStart"/>
            <w:r w:rsidRPr="00690B37">
              <w:rPr>
                <w:rFonts w:cstheme="majorHAnsi"/>
                <w:sz w:val="18"/>
                <w:szCs w:val="18"/>
              </w:rPr>
              <w:t>rezilienței</w:t>
            </w:r>
            <w:proofErr w:type="spellEnd"/>
            <w:r w:rsidRPr="00690B37">
              <w:rPr>
                <w:rFonts w:cstheme="majorHAnsi"/>
                <w:sz w:val="18"/>
                <w:szCs w:val="18"/>
              </w:rPr>
              <w:t xml:space="preserve"> pe termen lung la </w:t>
            </w:r>
            <w:proofErr w:type="spellStart"/>
            <w:r w:rsidRPr="00690B37">
              <w:rPr>
                <w:rFonts w:cstheme="majorHAnsi"/>
                <w:sz w:val="18"/>
                <w:szCs w:val="18"/>
              </w:rPr>
              <w:t>hazarduri</w:t>
            </w:r>
            <w:proofErr w:type="spellEnd"/>
            <w:r w:rsidRPr="00690B37">
              <w:rPr>
                <w:rFonts w:cstheme="majorHAnsi"/>
                <w:sz w:val="18"/>
                <w:szCs w:val="18"/>
              </w:rPr>
              <w:t xml:space="preserve"> multiple.</w:t>
            </w:r>
          </w:p>
        </w:tc>
      </w:tr>
    </w:tbl>
    <w:p w14:paraId="60BD2824" w14:textId="6131751B" w:rsidR="00802DEC" w:rsidRPr="00FC2F6C" w:rsidRDefault="00802DEC" w:rsidP="00802DEC">
      <w:pPr>
        <w:suppressAutoHyphens w:val="0"/>
        <w:autoSpaceDN/>
        <w:spacing w:before="120" w:after="120"/>
        <w:jc w:val="both"/>
        <w:textAlignment w:val="auto"/>
        <w:rPr>
          <w:rFonts w:cstheme="majorHAnsi"/>
          <w:b/>
          <w:bCs/>
          <w:color w:val="1F4E79" w:themeColor="accent5" w:themeShade="80"/>
          <w:szCs w:val="20"/>
          <w:lang w:val="en-GB" w:eastAsia="en-GB"/>
        </w:rPr>
      </w:pPr>
    </w:p>
    <w:bookmarkEnd w:id="301"/>
    <w:p w14:paraId="45C70619" w14:textId="56EADAE6" w:rsidR="00E02708" w:rsidRPr="0008302A" w:rsidRDefault="00E02708" w:rsidP="009D0398">
      <w:pPr>
        <w:suppressAutoHyphens w:val="0"/>
        <w:jc w:val="both"/>
        <w:rPr>
          <w:rFonts w:ascii="Open Sans" w:hAnsi="Open Sans"/>
          <w:color w:val="156493"/>
          <w:sz w:val="36"/>
          <w:szCs w:val="28"/>
          <w:lang w:val="ro-RO"/>
        </w:rPr>
        <w:sectPr w:rsidR="00E02708" w:rsidRPr="0008302A" w:rsidSect="00A54703">
          <w:pgSz w:w="11906" w:h="16838" w:code="9"/>
          <w:pgMar w:top="1080" w:right="1080" w:bottom="1440" w:left="1080" w:header="720" w:footer="720" w:gutter="0"/>
          <w:cols w:space="720"/>
          <w:docGrid w:linePitch="272"/>
        </w:sectPr>
      </w:pPr>
    </w:p>
    <w:p w14:paraId="7F41C139" w14:textId="74E11E06" w:rsidR="009D16DE" w:rsidRPr="00350045" w:rsidRDefault="009D16DE" w:rsidP="009D16DE">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262659" w:rsidRPr="00350045">
        <w:rPr>
          <w:rFonts w:ascii="Open Sans" w:hAnsi="Open Sans" w:cs="Open Sans"/>
          <w:color w:val="2F5496" w:themeColor="accent1" w:themeShade="BF"/>
          <w:sz w:val="32"/>
          <w:szCs w:val="32"/>
          <w:lang w:val="ro-RO"/>
        </w:rPr>
        <w:t>1</w:t>
      </w:r>
      <w:r w:rsidR="00F20DD7">
        <w:rPr>
          <w:rFonts w:ascii="Open Sans" w:hAnsi="Open Sans" w:cs="Open Sans"/>
          <w:color w:val="2F5496" w:themeColor="accent1" w:themeShade="BF"/>
          <w:sz w:val="32"/>
          <w:szCs w:val="32"/>
          <w:lang w:val="ro-RO"/>
        </w:rPr>
        <w:t>9</w:t>
      </w:r>
      <w:r w:rsidR="007C3838" w:rsidRPr="00350045">
        <w:rPr>
          <w:rFonts w:ascii="Open Sans" w:hAnsi="Open Sans" w:cs="Open Sans"/>
          <w:color w:val="2F5496" w:themeColor="accent1" w:themeShade="BF"/>
          <w:sz w:val="32"/>
          <w:szCs w:val="32"/>
          <w:lang w:val="ro-RO"/>
        </w:rPr>
        <w:t xml:space="preserve">. Lista activităților de comunicare specifice de la nivel național / de la nivelul </w:t>
      </w:r>
      <w:r w:rsidR="004A3D80" w:rsidRPr="00350045">
        <w:rPr>
          <w:rFonts w:ascii="Open Sans" w:hAnsi="Open Sans" w:cs="Open Sans"/>
          <w:color w:val="2F5496" w:themeColor="accent1" w:themeShade="BF"/>
          <w:sz w:val="32"/>
          <w:szCs w:val="32"/>
          <w:lang w:val="ro-RO"/>
        </w:rPr>
        <w:t>A.B.A.</w:t>
      </w:r>
      <w:r w:rsidR="007C3838" w:rsidRPr="00350045">
        <w:rPr>
          <w:rFonts w:ascii="Open Sans" w:hAnsi="Open Sans" w:cs="Open Sans"/>
          <w:color w:val="2F5496" w:themeColor="accent1" w:themeShade="BF"/>
          <w:sz w:val="32"/>
          <w:szCs w:val="32"/>
          <w:lang w:val="ro-RO"/>
        </w:rPr>
        <w:t>-urilor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3490"/>
        <w:gridCol w:w="3230"/>
        <w:gridCol w:w="2313"/>
        <w:gridCol w:w="6712"/>
        <w:gridCol w:w="2529"/>
        <w:gridCol w:w="1736"/>
      </w:tblGrid>
      <w:tr w:rsidR="00BA4EE4" w:rsidRPr="00266AA1" w14:paraId="7B6EC7E2" w14:textId="77777777" w:rsidTr="00F1130F">
        <w:trPr>
          <w:cantSplit/>
          <w:tblHeader/>
        </w:trPr>
        <w:tc>
          <w:tcPr>
            <w:tcW w:w="0" w:type="auto"/>
            <w:shd w:val="clear" w:color="auto" w:fill="auto"/>
            <w:vAlign w:val="center"/>
            <w:hideMark/>
          </w:tcPr>
          <w:p w14:paraId="054DD6C3"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r w:rsidRPr="0008302A">
              <w:rPr>
                <w:rFonts w:cstheme="majorHAnsi"/>
                <w:b/>
                <w:bCs/>
                <w:color w:val="000000"/>
                <w:sz w:val="18"/>
                <w:szCs w:val="18"/>
                <w:lang w:val="en-GB" w:eastAsia="en-GB"/>
              </w:rPr>
              <w:t xml:space="preserve">Nr. </w:t>
            </w:r>
            <w:proofErr w:type="spellStart"/>
            <w:r w:rsidRPr="0008302A">
              <w:rPr>
                <w:rFonts w:cstheme="majorHAnsi"/>
                <w:b/>
                <w:bCs/>
                <w:color w:val="000000"/>
                <w:sz w:val="18"/>
                <w:szCs w:val="18"/>
                <w:lang w:val="en-GB" w:eastAsia="en-GB"/>
              </w:rPr>
              <w:t>Crt</w:t>
            </w:r>
            <w:proofErr w:type="spellEnd"/>
            <w:r w:rsidRPr="0008302A">
              <w:rPr>
                <w:rFonts w:cstheme="majorHAnsi"/>
                <w:b/>
                <w:bCs/>
                <w:color w:val="000000"/>
                <w:sz w:val="18"/>
                <w:szCs w:val="18"/>
                <w:lang w:val="en-GB" w:eastAsia="en-GB"/>
              </w:rPr>
              <w:t>.</w:t>
            </w:r>
          </w:p>
        </w:tc>
        <w:tc>
          <w:tcPr>
            <w:tcW w:w="0" w:type="auto"/>
            <w:shd w:val="clear" w:color="auto" w:fill="auto"/>
            <w:vAlign w:val="center"/>
            <w:hideMark/>
          </w:tcPr>
          <w:p w14:paraId="1634A91F"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r w:rsidRPr="0008302A">
              <w:rPr>
                <w:rFonts w:cstheme="majorHAnsi"/>
                <w:b/>
                <w:bCs/>
                <w:color w:val="000000"/>
                <w:sz w:val="18"/>
                <w:szCs w:val="18"/>
                <w:lang w:val="en-GB" w:eastAsia="en-GB"/>
              </w:rPr>
              <w:t xml:space="preserve">Tip </w:t>
            </w:r>
            <w:proofErr w:type="spellStart"/>
            <w:r w:rsidRPr="0008302A">
              <w:rPr>
                <w:rFonts w:cstheme="majorHAnsi"/>
                <w:b/>
                <w:bCs/>
                <w:color w:val="000000"/>
                <w:sz w:val="18"/>
                <w:szCs w:val="18"/>
                <w:lang w:val="en-GB" w:eastAsia="en-GB"/>
              </w:rPr>
              <w:t>activitate</w:t>
            </w:r>
            <w:proofErr w:type="spellEnd"/>
            <w:r w:rsidRPr="0008302A">
              <w:rPr>
                <w:rFonts w:cstheme="majorHAnsi"/>
                <w:b/>
                <w:bCs/>
                <w:color w:val="000000"/>
                <w:sz w:val="18"/>
                <w:szCs w:val="18"/>
                <w:lang w:val="en-GB" w:eastAsia="en-GB"/>
              </w:rPr>
              <w:t xml:space="preserve"> (se </w:t>
            </w:r>
            <w:proofErr w:type="spellStart"/>
            <w:r w:rsidRPr="0008302A">
              <w:rPr>
                <w:rFonts w:cstheme="majorHAnsi"/>
                <w:b/>
                <w:bCs/>
                <w:color w:val="000000"/>
                <w:sz w:val="18"/>
                <w:szCs w:val="18"/>
                <w:lang w:val="en-GB" w:eastAsia="en-GB"/>
              </w:rPr>
              <w:t>selectează</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mecanismul</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utilizat</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pentru</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informarea</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publicului</w:t>
            </w:r>
            <w:proofErr w:type="spellEnd"/>
            <w:r w:rsidRPr="0008302A">
              <w:rPr>
                <w:rFonts w:cstheme="majorHAnsi"/>
                <w:b/>
                <w:bCs/>
                <w:color w:val="000000"/>
                <w:sz w:val="18"/>
                <w:szCs w:val="18"/>
                <w:lang w:val="en-GB" w:eastAsia="en-GB"/>
              </w:rPr>
              <w:t xml:space="preserve">; pot fi </w:t>
            </w:r>
            <w:proofErr w:type="spellStart"/>
            <w:r w:rsidRPr="0008302A">
              <w:rPr>
                <w:rFonts w:cstheme="majorHAnsi"/>
                <w:b/>
                <w:bCs/>
                <w:color w:val="000000"/>
                <w:sz w:val="18"/>
                <w:szCs w:val="18"/>
                <w:lang w:val="en-GB" w:eastAsia="en-GB"/>
              </w:rPr>
              <w:t>selectate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mai</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multe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opțiuni</w:t>
            </w:r>
            <w:proofErr w:type="spellEnd"/>
            <w:r w:rsidRPr="0008302A">
              <w:rPr>
                <w:rFonts w:cstheme="majorHAnsi"/>
                <w:b/>
                <w:bCs/>
                <w:color w:val="000000"/>
                <w:sz w:val="18"/>
                <w:szCs w:val="18"/>
                <w:lang w:val="en-GB" w:eastAsia="en-GB"/>
              </w:rPr>
              <w:t>)</w:t>
            </w:r>
          </w:p>
        </w:tc>
        <w:tc>
          <w:tcPr>
            <w:tcW w:w="3230" w:type="dxa"/>
            <w:shd w:val="clear" w:color="auto" w:fill="auto"/>
            <w:vAlign w:val="center"/>
            <w:hideMark/>
          </w:tcPr>
          <w:p w14:paraId="7D48B92A"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Tipuri de activitati incluse la categoria ”Altele”</w:t>
            </w:r>
          </w:p>
        </w:tc>
        <w:tc>
          <w:tcPr>
            <w:tcW w:w="2313" w:type="dxa"/>
            <w:shd w:val="clear" w:color="auto" w:fill="auto"/>
            <w:vAlign w:val="center"/>
            <w:hideMark/>
          </w:tcPr>
          <w:p w14:paraId="69F47538"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it-IT" w:eastAsia="en-GB"/>
              </w:rPr>
            </w:pPr>
            <w:r w:rsidRPr="0008302A">
              <w:rPr>
                <w:rFonts w:cstheme="majorHAnsi"/>
                <w:b/>
                <w:bCs/>
                <w:color w:val="000000"/>
                <w:sz w:val="18"/>
                <w:szCs w:val="18"/>
                <w:lang w:val="it-IT" w:eastAsia="en-GB"/>
              </w:rPr>
              <w:t>Data/Perioada la care a avut loc informarea</w:t>
            </w:r>
          </w:p>
        </w:tc>
        <w:tc>
          <w:tcPr>
            <w:tcW w:w="0" w:type="auto"/>
            <w:shd w:val="clear" w:color="auto" w:fill="auto"/>
            <w:vAlign w:val="center"/>
            <w:hideMark/>
          </w:tcPr>
          <w:p w14:paraId="6241D403"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08302A">
              <w:rPr>
                <w:rFonts w:cstheme="majorHAnsi"/>
                <w:b/>
                <w:bCs/>
                <w:color w:val="000000"/>
                <w:sz w:val="18"/>
                <w:szCs w:val="18"/>
                <w:lang w:val="en-GB" w:eastAsia="en-GB"/>
              </w:rPr>
              <w:t>Subiectele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abordate</w:t>
            </w:r>
            <w:proofErr w:type="spellEnd"/>
          </w:p>
        </w:tc>
        <w:tc>
          <w:tcPr>
            <w:tcW w:w="0" w:type="auto"/>
            <w:shd w:val="clear" w:color="auto" w:fill="auto"/>
            <w:vAlign w:val="center"/>
            <w:hideMark/>
          </w:tcPr>
          <w:p w14:paraId="126F5BCC"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08302A">
              <w:rPr>
                <w:rFonts w:cstheme="majorHAnsi"/>
                <w:b/>
                <w:bCs/>
                <w:color w:val="000000"/>
                <w:sz w:val="18"/>
                <w:szCs w:val="18"/>
                <w:lang w:val="en-GB" w:eastAsia="en-GB"/>
              </w:rPr>
              <w:t>Categorii</w:t>
            </w:r>
            <w:proofErr w:type="spellEnd"/>
            <w:r w:rsidRPr="0008302A">
              <w:rPr>
                <w:rFonts w:cstheme="majorHAnsi"/>
                <w:b/>
                <w:bCs/>
                <w:color w:val="000000"/>
                <w:sz w:val="18"/>
                <w:szCs w:val="18"/>
                <w:lang w:val="en-GB" w:eastAsia="en-GB"/>
              </w:rPr>
              <w:t xml:space="preserve"> de </w:t>
            </w:r>
            <w:proofErr w:type="spellStart"/>
            <w:r w:rsidRPr="0008302A">
              <w:rPr>
                <w:rFonts w:cstheme="majorHAnsi"/>
                <w:b/>
                <w:bCs/>
                <w:color w:val="000000"/>
                <w:sz w:val="18"/>
                <w:szCs w:val="18"/>
                <w:lang w:val="en-GB" w:eastAsia="en-GB"/>
              </w:rPr>
              <w:t>stakeholderi</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informati</w:t>
            </w:r>
            <w:proofErr w:type="spellEnd"/>
          </w:p>
        </w:tc>
        <w:tc>
          <w:tcPr>
            <w:tcW w:w="0" w:type="auto"/>
            <w:shd w:val="clear" w:color="auto" w:fill="auto"/>
            <w:vAlign w:val="center"/>
            <w:hideMark/>
          </w:tcPr>
          <w:p w14:paraId="55215961"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Tipuri de stakeholderi informati si inclusi la categoria ”Altele”</w:t>
            </w:r>
          </w:p>
        </w:tc>
      </w:tr>
      <w:tr w:rsidR="00BA4EE4" w:rsidRPr="00266AA1" w14:paraId="7497907F" w14:textId="77777777" w:rsidTr="00F1130F">
        <w:trPr>
          <w:cantSplit/>
        </w:trPr>
        <w:tc>
          <w:tcPr>
            <w:tcW w:w="0" w:type="auto"/>
            <w:vMerge w:val="restart"/>
            <w:shd w:val="clear" w:color="auto" w:fill="auto"/>
            <w:noWrap/>
            <w:vAlign w:val="center"/>
            <w:hideMark/>
          </w:tcPr>
          <w:p w14:paraId="63F72DA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1</w:t>
            </w:r>
          </w:p>
        </w:tc>
        <w:tc>
          <w:tcPr>
            <w:tcW w:w="0" w:type="auto"/>
            <w:shd w:val="clear" w:color="auto" w:fill="auto"/>
            <w:noWrap/>
            <w:vAlign w:val="center"/>
            <w:hideMark/>
          </w:tcPr>
          <w:p w14:paraId="1C9F1F9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3230" w:type="dxa"/>
            <w:vMerge w:val="restart"/>
            <w:shd w:val="clear" w:color="auto" w:fill="auto"/>
            <w:noWrap/>
            <w:vAlign w:val="bottom"/>
            <w:hideMark/>
          </w:tcPr>
          <w:p w14:paraId="1F8B6EA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2313" w:type="dxa"/>
            <w:vMerge w:val="restart"/>
            <w:shd w:val="clear" w:color="auto" w:fill="auto"/>
            <w:noWrap/>
            <w:vAlign w:val="center"/>
            <w:hideMark/>
          </w:tcPr>
          <w:p w14:paraId="43208FC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18.11.2021</w:t>
            </w:r>
          </w:p>
        </w:tc>
        <w:tc>
          <w:tcPr>
            <w:tcW w:w="0" w:type="auto"/>
            <w:vMerge w:val="restart"/>
            <w:shd w:val="clear" w:color="auto" w:fill="auto"/>
            <w:hideMark/>
          </w:tcPr>
          <w:p w14:paraId="533884F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s-ES" w:eastAsia="en-GB"/>
              </w:rPr>
            </w:pPr>
            <w:proofErr w:type="spellStart"/>
            <w:r w:rsidRPr="0008302A">
              <w:rPr>
                <w:rFonts w:cstheme="majorHAnsi"/>
                <w:b/>
                <w:bCs/>
                <w:color w:val="000000"/>
                <w:sz w:val="18"/>
                <w:szCs w:val="18"/>
                <w:lang w:val="en-GB" w:eastAsia="en-GB"/>
              </w:rPr>
              <w:t>Intalnire</w:t>
            </w:r>
            <w:proofErr w:type="spellEnd"/>
            <w:r w:rsidRPr="0008302A">
              <w:rPr>
                <w:rFonts w:cstheme="majorHAnsi"/>
                <w:b/>
                <w:bCs/>
                <w:color w:val="000000"/>
                <w:sz w:val="18"/>
                <w:szCs w:val="18"/>
                <w:lang w:val="en-GB" w:eastAsia="en-GB"/>
              </w:rPr>
              <w:t xml:space="preserve"> on line cu </w:t>
            </w:r>
            <w:proofErr w:type="spellStart"/>
            <w:r w:rsidRPr="0008302A">
              <w:rPr>
                <w:rFonts w:cstheme="majorHAnsi"/>
                <w:b/>
                <w:bCs/>
                <w:color w:val="000000"/>
                <w:sz w:val="18"/>
                <w:szCs w:val="18"/>
                <w:lang w:val="en-GB" w:eastAsia="en-GB"/>
              </w:rPr>
              <w:t>părțile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interesate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Subiecte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abordate</w:t>
            </w:r>
            <w:proofErr w:type="spellEnd"/>
            <w:r w:rsidRPr="0008302A">
              <w:rPr>
                <w:rFonts w:cstheme="majorHAnsi"/>
                <w:b/>
                <w:bCs/>
                <w:color w:val="000000"/>
                <w:sz w:val="18"/>
                <w:szCs w:val="18"/>
                <w:lang w:val="en-GB" w:eastAsia="en-GB"/>
              </w:rPr>
              <w:t xml:space="preserve">:               </w:t>
            </w:r>
            <w:r w:rsidRPr="0008302A">
              <w:rPr>
                <w:rFonts w:cstheme="majorHAnsi"/>
                <w:color w:val="000000"/>
                <w:sz w:val="18"/>
                <w:szCs w:val="18"/>
                <w:lang w:val="en-GB" w:eastAsia="en-GB"/>
              </w:rPr>
              <w:t xml:space="preserve">                    </w:t>
            </w:r>
            <w:proofErr w:type="spellStart"/>
            <w:r w:rsidRPr="0008302A">
              <w:rPr>
                <w:rFonts w:cstheme="majorHAnsi"/>
                <w:i/>
                <w:iCs/>
                <w:color w:val="000000"/>
                <w:sz w:val="18"/>
                <w:szCs w:val="18"/>
                <w:lang w:val="en-GB" w:eastAsia="en-GB"/>
              </w:rPr>
              <w:t>Prezentarea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principalelor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etape</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implementare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Directivei</w:t>
            </w:r>
            <w:proofErr w:type="spellEnd"/>
            <w:r w:rsidRPr="0008302A">
              <w:rPr>
                <w:rFonts w:cstheme="majorHAnsi"/>
                <w:i/>
                <w:iCs/>
                <w:color w:val="000000"/>
                <w:sz w:val="18"/>
                <w:szCs w:val="18"/>
                <w:lang w:val="en-GB" w:eastAsia="en-GB"/>
              </w:rPr>
              <w:t xml:space="preserve"> Inundatii       </w:t>
            </w:r>
            <w:proofErr w:type="spellStart"/>
            <w:r w:rsidRPr="0008302A">
              <w:rPr>
                <w:rFonts w:cstheme="majorHAnsi"/>
                <w:i/>
                <w:iCs/>
                <w:color w:val="000000"/>
                <w:sz w:val="18"/>
                <w:szCs w:val="18"/>
                <w:lang w:val="en-GB" w:eastAsia="en-GB"/>
              </w:rPr>
              <w:t>Lecții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învățate</w:t>
            </w:r>
            <w:proofErr w:type="spellEnd"/>
            <w:r w:rsidRPr="0008302A">
              <w:rPr>
                <w:rFonts w:cstheme="majorHAnsi"/>
                <w:i/>
                <w:iCs/>
                <w:color w:val="000000"/>
                <w:sz w:val="18"/>
                <w:szCs w:val="18"/>
                <w:lang w:val="en-GB" w:eastAsia="en-GB"/>
              </w:rPr>
              <w:t xml:space="preserve"> din </w:t>
            </w:r>
            <w:proofErr w:type="spellStart"/>
            <w:r w:rsidRPr="0008302A">
              <w:rPr>
                <w:rFonts w:cstheme="majorHAnsi"/>
                <w:i/>
                <w:iCs/>
                <w:color w:val="000000"/>
                <w:sz w:val="18"/>
                <w:szCs w:val="18"/>
                <w:lang w:val="en-GB" w:eastAsia="en-GB"/>
              </w:rPr>
              <w:t>Ciclul</w:t>
            </w:r>
            <w:proofErr w:type="spellEnd"/>
            <w:r w:rsidRPr="0008302A">
              <w:rPr>
                <w:rFonts w:cstheme="majorHAnsi"/>
                <w:i/>
                <w:iCs/>
                <w:color w:val="000000"/>
                <w:sz w:val="18"/>
                <w:szCs w:val="18"/>
                <w:lang w:val="en-GB" w:eastAsia="en-GB"/>
              </w:rPr>
              <w:t xml:space="preserve"> 1 de </w:t>
            </w:r>
            <w:proofErr w:type="spellStart"/>
            <w:r w:rsidRPr="0008302A">
              <w:rPr>
                <w:rFonts w:cstheme="majorHAnsi"/>
                <w:i/>
                <w:iCs/>
                <w:color w:val="000000"/>
                <w:sz w:val="18"/>
                <w:szCs w:val="18"/>
                <w:lang w:val="en-GB" w:eastAsia="en-GB"/>
              </w:rPr>
              <w:t>implementare</w:t>
            </w:r>
            <w:proofErr w:type="spellEnd"/>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Metodologii</w:t>
            </w:r>
            <w:proofErr w:type="spellEnd"/>
            <w:r w:rsidRPr="0008302A">
              <w:rPr>
                <w:rFonts w:cstheme="majorHAnsi"/>
                <w:i/>
                <w:iCs/>
                <w:color w:val="000000"/>
                <w:sz w:val="18"/>
                <w:szCs w:val="18"/>
                <w:lang w:val="en-GB" w:eastAsia="en-GB"/>
              </w:rPr>
              <w:t xml:space="preserve"> elaborate in </w:t>
            </w:r>
            <w:proofErr w:type="spellStart"/>
            <w:r w:rsidRPr="0008302A">
              <w:rPr>
                <w:rFonts w:cstheme="majorHAnsi"/>
                <w:i/>
                <w:iCs/>
                <w:color w:val="000000"/>
                <w:sz w:val="18"/>
                <w:szCs w:val="18"/>
                <w:lang w:val="en-GB" w:eastAsia="en-GB"/>
              </w:rPr>
              <w:t>ciclul</w:t>
            </w:r>
            <w:proofErr w:type="spellEnd"/>
            <w:r w:rsidRPr="0008302A">
              <w:rPr>
                <w:rFonts w:cstheme="majorHAnsi"/>
                <w:i/>
                <w:iCs/>
                <w:color w:val="000000"/>
                <w:sz w:val="18"/>
                <w:szCs w:val="18"/>
                <w:lang w:val="en-GB" w:eastAsia="en-GB"/>
              </w:rPr>
              <w:t xml:space="preserve"> 2 </w:t>
            </w:r>
            <w:proofErr w:type="spellStart"/>
            <w:r w:rsidRPr="0008302A">
              <w:rPr>
                <w:rFonts w:cstheme="majorHAnsi"/>
                <w:i/>
                <w:iCs/>
                <w:color w:val="000000"/>
                <w:sz w:val="18"/>
                <w:szCs w:val="18"/>
                <w:lang w:val="en-GB" w:eastAsia="en-GB"/>
              </w:rPr>
              <w:t>tinand</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cont</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observatiile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solicitarile</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imbunatatire</w:t>
            </w:r>
            <w:proofErr w:type="spellEnd"/>
            <w:r w:rsidRPr="0008302A">
              <w:rPr>
                <w:rFonts w:cstheme="majorHAnsi"/>
                <w:i/>
                <w:iCs/>
                <w:color w:val="000000"/>
                <w:sz w:val="18"/>
                <w:szCs w:val="18"/>
                <w:lang w:val="en-GB" w:eastAsia="en-GB"/>
              </w:rPr>
              <w:t xml:space="preserve"> formulate de CE </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Obiectivele</w:t>
            </w:r>
            <w:proofErr w:type="spellEnd"/>
            <w:r w:rsidRPr="0008302A">
              <w:rPr>
                <w:rFonts w:cstheme="majorHAnsi"/>
                <w:i/>
                <w:iCs/>
                <w:color w:val="000000"/>
                <w:sz w:val="18"/>
                <w:szCs w:val="18"/>
                <w:lang w:val="en-GB" w:eastAsia="en-GB"/>
              </w:rPr>
              <w:t xml:space="preserve"> de Management al </w:t>
            </w:r>
            <w:proofErr w:type="spellStart"/>
            <w:r w:rsidRPr="0008302A">
              <w:rPr>
                <w:rFonts w:cstheme="majorHAnsi"/>
                <w:i/>
                <w:iCs/>
                <w:color w:val="000000"/>
                <w:sz w:val="18"/>
                <w:szCs w:val="18"/>
                <w:lang w:val="en-GB" w:eastAsia="en-GB"/>
              </w:rPr>
              <w:t>Riscului</w:t>
            </w:r>
            <w:proofErr w:type="spellEnd"/>
            <w:r w:rsidRPr="0008302A">
              <w:rPr>
                <w:rFonts w:cstheme="majorHAnsi"/>
                <w:i/>
                <w:iCs/>
                <w:color w:val="000000"/>
                <w:sz w:val="18"/>
                <w:szCs w:val="18"/>
                <w:lang w:val="en-GB" w:eastAsia="en-GB"/>
              </w:rPr>
              <w:t xml:space="preserve"> la </w:t>
            </w:r>
            <w:proofErr w:type="spellStart"/>
            <w:r w:rsidRPr="0008302A">
              <w:rPr>
                <w:rFonts w:cstheme="majorHAnsi"/>
                <w:i/>
                <w:iCs/>
                <w:color w:val="000000"/>
                <w:sz w:val="18"/>
                <w:szCs w:val="18"/>
                <w:lang w:val="en-GB" w:eastAsia="en-GB"/>
              </w:rPr>
              <w:t>Inundații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pentru</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perioada</w:t>
            </w:r>
            <w:proofErr w:type="spellEnd"/>
            <w:r w:rsidRPr="0008302A">
              <w:rPr>
                <w:rFonts w:cstheme="majorHAnsi"/>
                <w:i/>
                <w:iCs/>
                <w:color w:val="000000"/>
                <w:sz w:val="18"/>
                <w:szCs w:val="18"/>
                <w:lang w:val="en-GB" w:eastAsia="en-GB"/>
              </w:rPr>
              <w:t xml:space="preserve"> 2021-2027</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Rezultatele</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până</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acum</w:t>
            </w:r>
            <w:proofErr w:type="spellEnd"/>
            <w:r w:rsidRPr="0008302A">
              <w:rPr>
                <w:rFonts w:cstheme="majorHAnsi"/>
                <w:i/>
                <w:iCs/>
                <w:color w:val="000000"/>
                <w:sz w:val="18"/>
                <w:szCs w:val="18"/>
                <w:lang w:val="en-GB" w:eastAsia="en-GB"/>
              </w:rPr>
              <w:t xml:space="preserve"> ale </w:t>
            </w:r>
            <w:proofErr w:type="spellStart"/>
            <w:r w:rsidRPr="0008302A">
              <w:rPr>
                <w:rFonts w:cstheme="majorHAnsi"/>
                <w:i/>
                <w:iCs/>
                <w:color w:val="000000"/>
                <w:sz w:val="18"/>
                <w:szCs w:val="18"/>
                <w:lang w:val="en-GB" w:eastAsia="en-GB"/>
              </w:rPr>
              <w:t>etapei</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selectare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măsurilor</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reducere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riscului</w:t>
            </w:r>
            <w:proofErr w:type="spellEnd"/>
            <w:r w:rsidRPr="0008302A">
              <w:rPr>
                <w:rFonts w:cstheme="majorHAnsi"/>
                <w:i/>
                <w:iCs/>
                <w:color w:val="000000"/>
                <w:sz w:val="18"/>
                <w:szCs w:val="18"/>
                <w:lang w:val="en-GB" w:eastAsia="en-GB"/>
              </w:rPr>
              <w:t xml:space="preserve"> la </w:t>
            </w:r>
            <w:proofErr w:type="spellStart"/>
            <w:r w:rsidRPr="0008302A">
              <w:rPr>
                <w:rFonts w:cstheme="majorHAnsi"/>
                <w:i/>
                <w:iCs/>
                <w:color w:val="000000"/>
                <w:sz w:val="18"/>
                <w:szCs w:val="18"/>
                <w:lang w:val="en-GB" w:eastAsia="en-GB"/>
              </w:rPr>
              <w:t>inundatii</w:t>
            </w:r>
            <w:proofErr w:type="spellEnd"/>
            <w:r w:rsidRPr="0008302A">
              <w:rPr>
                <w:rFonts w:cstheme="majorHAnsi"/>
                <w:i/>
                <w:iCs/>
                <w:color w:val="000000"/>
                <w:sz w:val="18"/>
                <w:szCs w:val="18"/>
                <w:lang w:val="en-GB" w:eastAsia="en-GB"/>
              </w:rPr>
              <w:t xml:space="preserve"> ( Screening )</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Solicitarea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implicarii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stakeholderilor</w:t>
            </w:r>
            <w:proofErr w:type="spellEnd"/>
            <w:r w:rsidRPr="0008302A">
              <w:rPr>
                <w:rFonts w:cstheme="majorHAnsi"/>
                <w:i/>
                <w:iCs/>
                <w:color w:val="000000"/>
                <w:sz w:val="18"/>
                <w:szCs w:val="18"/>
                <w:lang w:val="en-GB" w:eastAsia="en-GB"/>
              </w:rPr>
              <w:t xml:space="preserve"> cu </w:t>
            </w:r>
            <w:proofErr w:type="spellStart"/>
            <w:r w:rsidRPr="0008302A">
              <w:rPr>
                <w:rFonts w:cstheme="majorHAnsi"/>
                <w:i/>
                <w:iCs/>
                <w:color w:val="000000"/>
                <w:sz w:val="18"/>
                <w:szCs w:val="18"/>
                <w:lang w:val="en-GB" w:eastAsia="en-GB"/>
              </w:rPr>
              <w:t>propuneri</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masuri</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reducere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riscului</w:t>
            </w:r>
            <w:proofErr w:type="spellEnd"/>
            <w:r w:rsidRPr="0008302A">
              <w:rPr>
                <w:rFonts w:cstheme="majorHAnsi"/>
                <w:i/>
                <w:iCs/>
                <w:color w:val="000000"/>
                <w:sz w:val="18"/>
                <w:szCs w:val="18"/>
                <w:lang w:val="en-GB" w:eastAsia="en-GB"/>
              </w:rPr>
              <w:t xml:space="preserve"> la </w:t>
            </w:r>
            <w:proofErr w:type="spellStart"/>
            <w:r w:rsidRPr="0008302A">
              <w:rPr>
                <w:rFonts w:cstheme="majorHAnsi"/>
                <w:i/>
                <w:iCs/>
                <w:color w:val="000000"/>
                <w:sz w:val="18"/>
                <w:szCs w:val="18"/>
                <w:lang w:val="en-GB" w:eastAsia="en-GB"/>
              </w:rPr>
              <w:t>inundatii</w:t>
            </w:r>
            <w:proofErr w:type="spellEnd"/>
            <w:r w:rsidRPr="0008302A">
              <w:rPr>
                <w:rFonts w:cstheme="majorHAnsi"/>
                <w:i/>
                <w:iCs/>
                <w:color w:val="000000"/>
                <w:sz w:val="18"/>
                <w:szCs w:val="18"/>
                <w:lang w:val="en-GB" w:eastAsia="en-GB"/>
              </w:rPr>
              <w:t xml:space="preserve"> conform </w:t>
            </w:r>
            <w:proofErr w:type="spellStart"/>
            <w:r w:rsidRPr="0008302A">
              <w:rPr>
                <w:rFonts w:cstheme="majorHAnsi"/>
                <w:i/>
                <w:iCs/>
                <w:color w:val="000000"/>
                <w:sz w:val="18"/>
                <w:szCs w:val="18"/>
                <w:lang w:val="en-GB" w:eastAsia="en-GB"/>
              </w:rPr>
              <w:t>Catalogului</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masuri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potentiale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responsabilitatilor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specifice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activitatii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acestora</w:t>
            </w:r>
            <w:proofErr w:type="spellEnd"/>
            <w:r w:rsidRPr="0008302A">
              <w:rPr>
                <w:rFonts w:cstheme="majorHAnsi"/>
                <w:i/>
                <w:iCs/>
                <w:color w:val="000000"/>
                <w:sz w:val="18"/>
                <w:szCs w:val="18"/>
                <w:lang w:val="en-GB" w:eastAsia="en-GB"/>
              </w:rPr>
              <w:t xml:space="preserve">. </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s-ES" w:eastAsia="en-GB"/>
              </w:rPr>
              <w:t>Informatii</w:t>
            </w:r>
            <w:proofErr w:type="spellEnd"/>
            <w:r w:rsidRPr="0008302A">
              <w:rPr>
                <w:rFonts w:cstheme="majorHAnsi"/>
                <w:i/>
                <w:iCs/>
                <w:color w:val="000000"/>
                <w:sz w:val="18"/>
                <w:szCs w:val="18"/>
                <w:lang w:val="es-ES" w:eastAsia="en-GB"/>
              </w:rPr>
              <w:t xml:space="preserve"> despre </w:t>
            </w:r>
            <w:proofErr w:type="spellStart"/>
            <w:r w:rsidRPr="0008302A">
              <w:rPr>
                <w:rFonts w:cstheme="majorHAnsi"/>
                <w:i/>
                <w:iCs/>
                <w:color w:val="000000"/>
                <w:sz w:val="18"/>
                <w:szCs w:val="18"/>
                <w:lang w:val="es-ES" w:eastAsia="en-GB"/>
              </w:rPr>
              <w:t>modul</w:t>
            </w:r>
            <w:proofErr w:type="spellEnd"/>
            <w:r w:rsidRPr="0008302A">
              <w:rPr>
                <w:rFonts w:cstheme="majorHAnsi"/>
                <w:i/>
                <w:iCs/>
                <w:color w:val="000000"/>
                <w:sz w:val="18"/>
                <w:szCs w:val="18"/>
                <w:lang w:val="es-ES" w:eastAsia="en-GB"/>
              </w:rPr>
              <w:t xml:space="preserve"> de validare a </w:t>
            </w:r>
            <w:proofErr w:type="spellStart"/>
            <w:r w:rsidRPr="0008302A">
              <w:rPr>
                <w:rFonts w:cstheme="majorHAnsi"/>
                <w:i/>
                <w:iCs/>
                <w:color w:val="000000"/>
                <w:sz w:val="18"/>
                <w:szCs w:val="18"/>
                <w:lang w:val="es-ES" w:eastAsia="en-GB"/>
              </w:rPr>
              <w:t>Hărților</w:t>
            </w:r>
            <w:proofErr w:type="spellEnd"/>
            <w:r w:rsidRPr="0008302A">
              <w:rPr>
                <w:rFonts w:cstheme="majorHAnsi"/>
                <w:i/>
                <w:iCs/>
                <w:color w:val="000000"/>
                <w:sz w:val="18"/>
                <w:szCs w:val="18"/>
                <w:lang w:val="es-ES" w:eastAsia="en-GB"/>
              </w:rPr>
              <w:t xml:space="preserve"> de Hazard </w:t>
            </w:r>
            <w:proofErr w:type="spellStart"/>
            <w:r w:rsidRPr="0008302A">
              <w:rPr>
                <w:rFonts w:cstheme="majorHAnsi"/>
                <w:i/>
                <w:iCs/>
                <w:color w:val="000000"/>
                <w:sz w:val="18"/>
                <w:szCs w:val="18"/>
                <w:lang w:val="es-ES" w:eastAsia="en-GB"/>
              </w:rPr>
              <w:t>și</w:t>
            </w:r>
            <w:proofErr w:type="spellEnd"/>
            <w:r w:rsidRPr="0008302A">
              <w:rPr>
                <w:rFonts w:cstheme="majorHAnsi"/>
                <w:i/>
                <w:iCs/>
                <w:color w:val="000000"/>
                <w:sz w:val="18"/>
                <w:szCs w:val="18"/>
                <w:lang w:val="es-ES" w:eastAsia="en-GB"/>
              </w:rPr>
              <w:t xml:space="preserve"> de </w:t>
            </w:r>
            <w:proofErr w:type="spellStart"/>
            <w:r w:rsidRPr="0008302A">
              <w:rPr>
                <w:rFonts w:cstheme="majorHAnsi"/>
                <w:i/>
                <w:iCs/>
                <w:color w:val="000000"/>
                <w:sz w:val="18"/>
                <w:szCs w:val="18"/>
                <w:lang w:val="es-ES" w:eastAsia="en-GB"/>
              </w:rPr>
              <w:t>Risc</w:t>
            </w:r>
            <w:proofErr w:type="spellEnd"/>
            <w:r w:rsidRPr="0008302A">
              <w:rPr>
                <w:rFonts w:cstheme="majorHAnsi"/>
                <w:i/>
                <w:iCs/>
                <w:color w:val="000000"/>
                <w:sz w:val="18"/>
                <w:szCs w:val="18"/>
                <w:lang w:val="es-ES" w:eastAsia="en-GB"/>
              </w:rPr>
              <w:t xml:space="preserve"> la </w:t>
            </w:r>
            <w:proofErr w:type="spellStart"/>
            <w:r w:rsidRPr="0008302A">
              <w:rPr>
                <w:rFonts w:cstheme="majorHAnsi"/>
                <w:i/>
                <w:iCs/>
                <w:color w:val="000000"/>
                <w:sz w:val="18"/>
                <w:szCs w:val="18"/>
                <w:lang w:val="es-ES" w:eastAsia="en-GB"/>
              </w:rPr>
              <w:t>Inundații</w:t>
            </w:r>
            <w:proofErr w:type="spellEnd"/>
            <w:r w:rsidRPr="0008302A">
              <w:rPr>
                <w:rFonts w:cstheme="majorHAnsi"/>
                <w:i/>
                <w:iCs/>
                <w:color w:val="000000"/>
                <w:sz w:val="18"/>
                <w:szCs w:val="18"/>
                <w:lang w:val="es-ES" w:eastAsia="en-GB"/>
              </w:rPr>
              <w:t xml:space="preserve"> </w:t>
            </w:r>
          </w:p>
        </w:tc>
        <w:tc>
          <w:tcPr>
            <w:tcW w:w="0" w:type="auto"/>
            <w:shd w:val="clear" w:color="auto" w:fill="auto"/>
            <w:vAlign w:val="bottom"/>
            <w:hideMark/>
          </w:tcPr>
          <w:p w14:paraId="3A527A2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Protecția Civilă</w:t>
            </w:r>
          </w:p>
        </w:tc>
        <w:tc>
          <w:tcPr>
            <w:tcW w:w="0" w:type="auto"/>
            <w:shd w:val="clear" w:color="auto" w:fill="auto"/>
            <w:noWrap/>
            <w:vAlign w:val="bottom"/>
            <w:hideMark/>
          </w:tcPr>
          <w:p w14:paraId="09253CB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266AA1" w14:paraId="06ABE0C2" w14:textId="77777777" w:rsidTr="00F1130F">
        <w:trPr>
          <w:cantSplit/>
        </w:trPr>
        <w:tc>
          <w:tcPr>
            <w:tcW w:w="0" w:type="auto"/>
            <w:vMerge/>
            <w:shd w:val="clear" w:color="auto" w:fill="auto"/>
            <w:vAlign w:val="center"/>
            <w:hideMark/>
          </w:tcPr>
          <w:p w14:paraId="758F4BA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1557094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Site-uri cu rețele sociale</w:t>
            </w:r>
          </w:p>
        </w:tc>
        <w:tc>
          <w:tcPr>
            <w:tcW w:w="3230" w:type="dxa"/>
            <w:vMerge/>
            <w:shd w:val="clear" w:color="auto" w:fill="auto"/>
            <w:vAlign w:val="center"/>
            <w:hideMark/>
          </w:tcPr>
          <w:p w14:paraId="470BFC7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31E1AEA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39F74BA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5F1E754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2E86DBD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76608C8E" w14:textId="77777777" w:rsidTr="00F1130F">
        <w:trPr>
          <w:cantSplit/>
        </w:trPr>
        <w:tc>
          <w:tcPr>
            <w:tcW w:w="0" w:type="auto"/>
            <w:vMerge/>
            <w:shd w:val="clear" w:color="auto" w:fill="auto"/>
            <w:vAlign w:val="center"/>
            <w:hideMark/>
          </w:tcPr>
          <w:p w14:paraId="0ADA214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val="restart"/>
            <w:shd w:val="clear" w:color="auto" w:fill="auto"/>
            <w:noWrap/>
            <w:vAlign w:val="center"/>
            <w:hideMark/>
          </w:tcPr>
          <w:p w14:paraId="6D3C9B54" w14:textId="6C3A5D33"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3230" w:type="dxa"/>
            <w:vMerge/>
            <w:shd w:val="clear" w:color="auto" w:fill="auto"/>
            <w:vAlign w:val="center"/>
            <w:hideMark/>
          </w:tcPr>
          <w:p w14:paraId="491FD83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65B72CD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3F412DE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428A7D9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Efectuează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Lucrări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Descare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Drenaj</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Combaterea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Eroziunii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Solului</w:t>
            </w:r>
            <w:proofErr w:type="spellEnd"/>
          </w:p>
        </w:tc>
        <w:tc>
          <w:tcPr>
            <w:tcW w:w="0" w:type="auto"/>
            <w:shd w:val="clear" w:color="auto" w:fill="auto"/>
            <w:noWrap/>
            <w:vAlign w:val="bottom"/>
            <w:hideMark/>
          </w:tcPr>
          <w:p w14:paraId="5600C3B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52D6E6CE" w14:textId="77777777" w:rsidTr="00F1130F">
        <w:trPr>
          <w:cantSplit/>
        </w:trPr>
        <w:tc>
          <w:tcPr>
            <w:tcW w:w="0" w:type="auto"/>
            <w:vMerge/>
            <w:shd w:val="clear" w:color="auto" w:fill="auto"/>
            <w:vAlign w:val="center"/>
            <w:hideMark/>
          </w:tcPr>
          <w:p w14:paraId="70FD1E5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3980F7A5" w14:textId="18608924"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23A9564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325F936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7A66CF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66AF59C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shd w:val="clear" w:color="auto" w:fill="auto"/>
            <w:noWrap/>
            <w:vAlign w:val="bottom"/>
            <w:hideMark/>
          </w:tcPr>
          <w:p w14:paraId="701438E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0D6EADE8" w14:textId="77777777" w:rsidTr="00F1130F">
        <w:trPr>
          <w:cantSplit/>
        </w:trPr>
        <w:tc>
          <w:tcPr>
            <w:tcW w:w="0" w:type="auto"/>
            <w:vMerge/>
            <w:shd w:val="clear" w:color="auto" w:fill="auto"/>
            <w:vAlign w:val="center"/>
            <w:hideMark/>
          </w:tcPr>
          <w:p w14:paraId="1961496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4448A7DD" w14:textId="7C886F36"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325CA7C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279D0C4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4EECE63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7148D7C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shd w:val="clear" w:color="auto" w:fill="auto"/>
            <w:noWrap/>
            <w:vAlign w:val="bottom"/>
            <w:hideMark/>
          </w:tcPr>
          <w:p w14:paraId="128B84B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16AE50BD" w14:textId="77777777" w:rsidTr="00F1130F">
        <w:trPr>
          <w:cantSplit/>
        </w:trPr>
        <w:tc>
          <w:tcPr>
            <w:tcW w:w="0" w:type="auto"/>
            <w:vMerge/>
            <w:shd w:val="clear" w:color="auto" w:fill="auto"/>
            <w:vAlign w:val="center"/>
            <w:hideMark/>
          </w:tcPr>
          <w:p w14:paraId="6A125FD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5DF2BA27" w14:textId="39A7F0E2"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43DC533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7671582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754F643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01C5B8C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194F6A5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558D6D55" w14:textId="77777777" w:rsidTr="00F1130F">
        <w:trPr>
          <w:cantSplit/>
        </w:trPr>
        <w:tc>
          <w:tcPr>
            <w:tcW w:w="0" w:type="auto"/>
            <w:vMerge/>
            <w:shd w:val="clear" w:color="auto" w:fill="auto"/>
            <w:vAlign w:val="center"/>
            <w:hideMark/>
          </w:tcPr>
          <w:p w14:paraId="385C2CB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432B4776" w14:textId="64CADDE2"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6E61467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24D84F5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967B06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39E7B21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08A8FA0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438B3BD0" w14:textId="77777777" w:rsidTr="00F1130F">
        <w:trPr>
          <w:cantSplit/>
        </w:trPr>
        <w:tc>
          <w:tcPr>
            <w:tcW w:w="0" w:type="auto"/>
            <w:vMerge/>
            <w:shd w:val="clear" w:color="auto" w:fill="auto"/>
            <w:vAlign w:val="center"/>
            <w:hideMark/>
          </w:tcPr>
          <w:p w14:paraId="2DA840F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2AD099C6" w14:textId="4055066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1FA7FF3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0AF5F8D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957CAC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580B5ED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4741D4B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03123A4B" w14:textId="77777777" w:rsidTr="00F1130F">
        <w:trPr>
          <w:cantSplit/>
        </w:trPr>
        <w:tc>
          <w:tcPr>
            <w:tcW w:w="0" w:type="auto"/>
            <w:vMerge w:val="restart"/>
            <w:shd w:val="clear" w:color="auto" w:fill="auto"/>
            <w:noWrap/>
            <w:vAlign w:val="center"/>
            <w:hideMark/>
          </w:tcPr>
          <w:p w14:paraId="4F827CA5"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2</w:t>
            </w:r>
          </w:p>
        </w:tc>
        <w:tc>
          <w:tcPr>
            <w:tcW w:w="0" w:type="auto"/>
            <w:shd w:val="clear" w:color="auto" w:fill="auto"/>
            <w:noWrap/>
            <w:vAlign w:val="center"/>
            <w:hideMark/>
          </w:tcPr>
          <w:p w14:paraId="5BF496D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3230" w:type="dxa"/>
            <w:vMerge w:val="restart"/>
            <w:shd w:val="clear" w:color="auto" w:fill="auto"/>
            <w:noWrap/>
            <w:vAlign w:val="bottom"/>
            <w:hideMark/>
          </w:tcPr>
          <w:p w14:paraId="514C7CB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2313" w:type="dxa"/>
            <w:vMerge w:val="restart"/>
            <w:shd w:val="clear" w:color="auto" w:fill="auto"/>
            <w:noWrap/>
            <w:vAlign w:val="center"/>
            <w:hideMark/>
          </w:tcPr>
          <w:p w14:paraId="7E596FEA"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24.03.2022</w:t>
            </w:r>
          </w:p>
        </w:tc>
        <w:tc>
          <w:tcPr>
            <w:tcW w:w="0" w:type="auto"/>
            <w:vMerge w:val="restart"/>
            <w:shd w:val="clear" w:color="auto" w:fill="auto"/>
            <w:hideMark/>
          </w:tcPr>
          <w:p w14:paraId="48275261" w14:textId="295573DD"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b/>
                <w:bCs/>
                <w:color w:val="000000"/>
                <w:sz w:val="18"/>
                <w:szCs w:val="18"/>
                <w:lang w:val="it-IT" w:eastAsia="en-GB"/>
              </w:rPr>
              <w:t xml:space="preserve">Prezentare in cadrul sedintei  Comitetului de Bazin  Buzau Ialomita.           Subiecte abordate:    </w:t>
            </w:r>
            <w:r w:rsidRPr="0008302A">
              <w:rPr>
                <w:rFonts w:cstheme="majorHAnsi"/>
                <w:color w:val="000000"/>
                <w:sz w:val="18"/>
                <w:szCs w:val="18"/>
                <w:lang w:val="it-IT" w:eastAsia="en-GB"/>
              </w:rPr>
              <w:t xml:space="preserve">                                                                                                      </w:t>
            </w:r>
            <w:r w:rsidRPr="0008302A">
              <w:rPr>
                <w:rFonts w:cstheme="majorHAnsi"/>
                <w:i/>
                <w:iCs/>
                <w:color w:val="000000"/>
                <w:sz w:val="18"/>
                <w:szCs w:val="18"/>
                <w:lang w:val="it-IT" w:eastAsia="en-GB"/>
              </w:rPr>
              <w:t>Prezentarea proiectului RO-FLOODS</w:t>
            </w:r>
            <w:r w:rsidRPr="0008302A">
              <w:rPr>
                <w:rFonts w:cstheme="majorHAnsi"/>
                <w:i/>
                <w:iCs/>
                <w:color w:val="000000"/>
                <w:sz w:val="18"/>
                <w:szCs w:val="18"/>
                <w:lang w:val="it-IT" w:eastAsia="en-GB"/>
              </w:rPr>
              <w:br/>
              <w:t xml:space="preserve">Progresul înregistrat la nivelul </w:t>
            </w:r>
            <w:r w:rsidR="004A3D80">
              <w:rPr>
                <w:rFonts w:cstheme="majorHAnsi"/>
                <w:i/>
                <w:iCs/>
                <w:color w:val="000000"/>
                <w:sz w:val="18"/>
                <w:szCs w:val="18"/>
                <w:lang w:val="it-IT" w:eastAsia="en-GB"/>
              </w:rPr>
              <w:t>A.B.A.</w:t>
            </w:r>
            <w:r w:rsidRPr="0008302A">
              <w:rPr>
                <w:rFonts w:cstheme="majorHAnsi"/>
                <w:i/>
                <w:iCs/>
                <w:color w:val="000000"/>
                <w:sz w:val="18"/>
                <w:szCs w:val="18"/>
                <w:lang w:val="it-IT" w:eastAsia="en-GB"/>
              </w:rPr>
              <w:t xml:space="preserve"> Buzău Ialomița</w:t>
            </w:r>
            <w:r w:rsidRPr="0008302A">
              <w:rPr>
                <w:rFonts w:cstheme="majorHAnsi"/>
                <w:i/>
                <w:iCs/>
                <w:color w:val="000000"/>
                <w:sz w:val="18"/>
                <w:szCs w:val="18"/>
                <w:lang w:val="it-IT" w:eastAsia="en-GB"/>
              </w:rPr>
              <w:br/>
              <w:t>Implicarea Comitetului de Bazin în elaborarea HHRI și a PMRI</w:t>
            </w:r>
          </w:p>
        </w:tc>
        <w:tc>
          <w:tcPr>
            <w:tcW w:w="0" w:type="auto"/>
            <w:shd w:val="clear" w:color="auto" w:fill="auto"/>
            <w:vAlign w:val="bottom"/>
            <w:hideMark/>
          </w:tcPr>
          <w:p w14:paraId="27901C2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shd w:val="clear" w:color="auto" w:fill="auto"/>
            <w:noWrap/>
            <w:vAlign w:val="bottom"/>
            <w:hideMark/>
          </w:tcPr>
          <w:p w14:paraId="5E94872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38BD6CEE" w14:textId="77777777" w:rsidTr="00F1130F">
        <w:trPr>
          <w:cantSplit/>
        </w:trPr>
        <w:tc>
          <w:tcPr>
            <w:tcW w:w="0" w:type="auto"/>
            <w:vMerge/>
            <w:shd w:val="clear" w:color="auto" w:fill="auto"/>
            <w:vAlign w:val="center"/>
            <w:hideMark/>
          </w:tcPr>
          <w:p w14:paraId="6D52EF2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21AE06A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3230" w:type="dxa"/>
            <w:vMerge/>
            <w:shd w:val="clear" w:color="auto" w:fill="auto"/>
            <w:vAlign w:val="center"/>
            <w:hideMark/>
          </w:tcPr>
          <w:p w14:paraId="2C4166A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640C849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4F475FD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00354DF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17FBFA4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53427A4D" w14:textId="77777777" w:rsidTr="00F1130F">
        <w:trPr>
          <w:cantSplit/>
        </w:trPr>
        <w:tc>
          <w:tcPr>
            <w:tcW w:w="0" w:type="auto"/>
            <w:vMerge/>
            <w:shd w:val="clear" w:color="auto" w:fill="auto"/>
            <w:vAlign w:val="center"/>
            <w:hideMark/>
          </w:tcPr>
          <w:p w14:paraId="5608C75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center"/>
            <w:hideMark/>
          </w:tcPr>
          <w:p w14:paraId="29D3978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Comunicat</w:t>
            </w:r>
            <w:proofErr w:type="spellEnd"/>
            <w:r w:rsidRPr="0008302A">
              <w:rPr>
                <w:rFonts w:cstheme="majorHAnsi"/>
                <w:color w:val="000000"/>
                <w:sz w:val="18"/>
                <w:szCs w:val="18"/>
                <w:lang w:val="en-GB" w:eastAsia="en-GB"/>
              </w:rPr>
              <w:t xml:space="preserve"> de Presa</w:t>
            </w:r>
          </w:p>
        </w:tc>
        <w:tc>
          <w:tcPr>
            <w:tcW w:w="3230" w:type="dxa"/>
            <w:vMerge/>
            <w:shd w:val="clear" w:color="auto" w:fill="auto"/>
            <w:vAlign w:val="center"/>
            <w:hideMark/>
          </w:tcPr>
          <w:p w14:paraId="3569618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26D01E9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9323B7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371FBE9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57E04EF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1881C466" w14:textId="77777777" w:rsidTr="00F1130F">
        <w:trPr>
          <w:cantSplit/>
        </w:trPr>
        <w:tc>
          <w:tcPr>
            <w:tcW w:w="0" w:type="auto"/>
            <w:vMerge/>
            <w:shd w:val="clear" w:color="auto" w:fill="auto"/>
            <w:vAlign w:val="center"/>
            <w:hideMark/>
          </w:tcPr>
          <w:p w14:paraId="385ABFA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center"/>
            <w:hideMark/>
          </w:tcPr>
          <w:p w14:paraId="0C764D4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Materiale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tipărite</w:t>
            </w:r>
            <w:proofErr w:type="spellEnd"/>
          </w:p>
        </w:tc>
        <w:tc>
          <w:tcPr>
            <w:tcW w:w="3230" w:type="dxa"/>
            <w:vMerge/>
            <w:shd w:val="clear" w:color="auto" w:fill="auto"/>
            <w:vAlign w:val="center"/>
            <w:hideMark/>
          </w:tcPr>
          <w:p w14:paraId="31800CD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187A533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27D7A2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168F435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11161DC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68CB0C20" w14:textId="77777777" w:rsidTr="00F1130F">
        <w:trPr>
          <w:cantSplit/>
        </w:trPr>
        <w:tc>
          <w:tcPr>
            <w:tcW w:w="0" w:type="auto"/>
            <w:vMerge/>
            <w:shd w:val="clear" w:color="auto" w:fill="auto"/>
            <w:vAlign w:val="center"/>
            <w:hideMark/>
          </w:tcPr>
          <w:p w14:paraId="455833C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63C63D8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3230" w:type="dxa"/>
            <w:vMerge/>
            <w:shd w:val="clear" w:color="auto" w:fill="auto"/>
            <w:vAlign w:val="center"/>
            <w:hideMark/>
          </w:tcPr>
          <w:p w14:paraId="4732D8F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04B9E6F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6ADED29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0141FFE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5C028C3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4EB0BE68" w14:textId="77777777" w:rsidTr="00F1130F">
        <w:trPr>
          <w:cantSplit/>
        </w:trPr>
        <w:tc>
          <w:tcPr>
            <w:tcW w:w="0" w:type="auto"/>
            <w:vMerge w:val="restart"/>
            <w:shd w:val="clear" w:color="auto" w:fill="auto"/>
            <w:noWrap/>
            <w:vAlign w:val="center"/>
            <w:hideMark/>
          </w:tcPr>
          <w:p w14:paraId="509D189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3</w:t>
            </w:r>
          </w:p>
        </w:tc>
        <w:tc>
          <w:tcPr>
            <w:tcW w:w="0" w:type="auto"/>
            <w:shd w:val="clear" w:color="auto" w:fill="auto"/>
            <w:noWrap/>
            <w:vAlign w:val="center"/>
            <w:hideMark/>
          </w:tcPr>
          <w:p w14:paraId="35C63BF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3230" w:type="dxa"/>
            <w:vMerge w:val="restart"/>
            <w:shd w:val="clear" w:color="auto" w:fill="auto"/>
            <w:noWrap/>
            <w:vAlign w:val="bottom"/>
            <w:hideMark/>
          </w:tcPr>
          <w:p w14:paraId="10F65E8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2313" w:type="dxa"/>
            <w:vMerge w:val="restart"/>
            <w:shd w:val="clear" w:color="auto" w:fill="auto"/>
            <w:noWrap/>
            <w:vAlign w:val="center"/>
            <w:hideMark/>
          </w:tcPr>
          <w:p w14:paraId="5695099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16.06.2022</w:t>
            </w:r>
          </w:p>
        </w:tc>
        <w:tc>
          <w:tcPr>
            <w:tcW w:w="0" w:type="auto"/>
            <w:vMerge w:val="restart"/>
            <w:shd w:val="clear" w:color="auto" w:fill="auto"/>
            <w:hideMark/>
          </w:tcPr>
          <w:p w14:paraId="2E9D56DF" w14:textId="457186C8"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b/>
                <w:bCs/>
                <w:color w:val="000000"/>
                <w:sz w:val="18"/>
                <w:szCs w:val="18"/>
                <w:lang w:val="en-GB" w:eastAsia="en-GB"/>
              </w:rPr>
              <w:t>Intalnire</w:t>
            </w:r>
            <w:proofErr w:type="spellEnd"/>
            <w:r w:rsidRPr="0008302A">
              <w:rPr>
                <w:rFonts w:cstheme="majorHAnsi"/>
                <w:b/>
                <w:bCs/>
                <w:color w:val="000000"/>
                <w:sz w:val="18"/>
                <w:szCs w:val="18"/>
                <w:lang w:val="en-GB" w:eastAsia="en-GB"/>
              </w:rPr>
              <w:t xml:space="preserve"> on line cu </w:t>
            </w:r>
            <w:proofErr w:type="spellStart"/>
            <w:r w:rsidRPr="0008302A">
              <w:rPr>
                <w:rFonts w:cstheme="majorHAnsi"/>
                <w:b/>
                <w:bCs/>
                <w:color w:val="000000"/>
                <w:sz w:val="18"/>
                <w:szCs w:val="18"/>
                <w:lang w:val="en-GB" w:eastAsia="en-GB"/>
              </w:rPr>
              <w:t>părțile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interesate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Subiecte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abordate</w:t>
            </w:r>
            <w:proofErr w:type="spellEnd"/>
            <w:r w:rsidRPr="0008302A">
              <w:rPr>
                <w:rFonts w:cstheme="majorHAnsi"/>
                <w:b/>
                <w:bCs/>
                <w:color w:val="000000"/>
                <w:sz w:val="18"/>
                <w:szCs w:val="18"/>
                <w:lang w:val="en-GB" w:eastAsia="en-GB"/>
              </w:rPr>
              <w:t xml:space="preserve">:      </w:t>
            </w:r>
            <w:r w:rsidRPr="0008302A">
              <w:rPr>
                <w:rFonts w:cstheme="majorHAnsi"/>
                <w:color w:val="000000"/>
                <w:sz w:val="18"/>
                <w:szCs w:val="18"/>
                <w:lang w:val="en-GB" w:eastAsia="en-GB"/>
              </w:rPr>
              <w:t xml:space="preserve">                     </w:t>
            </w:r>
            <w:proofErr w:type="spellStart"/>
            <w:r w:rsidRPr="0008302A">
              <w:rPr>
                <w:rFonts w:cstheme="majorHAnsi"/>
                <w:i/>
                <w:iCs/>
                <w:color w:val="000000"/>
                <w:sz w:val="18"/>
                <w:szCs w:val="18"/>
                <w:lang w:val="en-GB" w:eastAsia="en-GB"/>
              </w:rPr>
              <w:t>Prezentarea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proiectului</w:t>
            </w:r>
            <w:proofErr w:type="spellEnd"/>
            <w:r w:rsidRPr="0008302A">
              <w:rPr>
                <w:rFonts w:cstheme="majorHAnsi"/>
                <w:i/>
                <w:iCs/>
                <w:color w:val="000000"/>
                <w:sz w:val="18"/>
                <w:szCs w:val="18"/>
                <w:lang w:val="en-GB" w:eastAsia="en-GB"/>
              </w:rPr>
              <w:t xml:space="preserve">  RO-FLOODS;</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Implicarea</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până</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acum</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părților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interesate</w:t>
            </w:r>
            <w:proofErr w:type="spellEnd"/>
            <w:r w:rsidRPr="0008302A">
              <w:rPr>
                <w:rFonts w:cstheme="majorHAnsi"/>
                <w:i/>
                <w:iCs/>
                <w:color w:val="000000"/>
                <w:sz w:val="18"/>
                <w:szCs w:val="18"/>
                <w:lang w:val="en-GB" w:eastAsia="en-GB"/>
              </w:rPr>
              <w:t>;</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Unde</w:t>
            </w:r>
            <w:proofErr w:type="spellEnd"/>
            <w:r w:rsidRPr="0008302A">
              <w:rPr>
                <w:rFonts w:cstheme="majorHAnsi"/>
                <w:i/>
                <w:iCs/>
                <w:color w:val="000000"/>
                <w:sz w:val="18"/>
                <w:szCs w:val="18"/>
                <w:lang w:val="en-GB" w:eastAsia="en-GB"/>
              </w:rPr>
              <w:t xml:space="preserve"> ne </w:t>
            </w:r>
            <w:proofErr w:type="spellStart"/>
            <w:r w:rsidRPr="0008302A">
              <w:rPr>
                <w:rFonts w:cstheme="majorHAnsi"/>
                <w:i/>
                <w:iCs/>
                <w:color w:val="000000"/>
                <w:sz w:val="18"/>
                <w:szCs w:val="18"/>
                <w:lang w:val="en-GB" w:eastAsia="en-GB"/>
              </w:rPr>
              <w:t>aflăm</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în</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procesul</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elaborare</w:t>
            </w:r>
            <w:proofErr w:type="spellEnd"/>
            <w:r w:rsidRPr="0008302A">
              <w:rPr>
                <w:rFonts w:cstheme="majorHAnsi"/>
                <w:i/>
                <w:iCs/>
                <w:color w:val="000000"/>
                <w:sz w:val="18"/>
                <w:szCs w:val="18"/>
                <w:lang w:val="en-GB" w:eastAsia="en-GB"/>
              </w:rPr>
              <w:t xml:space="preserve"> a HHRI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a PMRI?;</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Implicarea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părților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interesate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în</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etapa</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formulare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Strategiei</w:t>
            </w:r>
            <w:proofErr w:type="spellEnd"/>
            <w:r w:rsidRPr="0008302A">
              <w:rPr>
                <w:rFonts w:cstheme="majorHAnsi"/>
                <w:i/>
                <w:iCs/>
                <w:color w:val="000000"/>
                <w:sz w:val="18"/>
                <w:szCs w:val="18"/>
                <w:lang w:val="en-GB" w:eastAsia="en-GB"/>
              </w:rPr>
              <w:t xml:space="preserve"> </w:t>
            </w:r>
            <w:r w:rsidR="0004069B">
              <w:rPr>
                <w:rFonts w:cstheme="majorHAnsi"/>
                <w:i/>
                <w:iCs/>
                <w:color w:val="000000"/>
                <w:sz w:val="18"/>
                <w:szCs w:val="18"/>
                <w:lang w:val="en-GB" w:eastAsia="en-GB"/>
              </w:rPr>
              <w:t>A.P.S.F.R.</w:t>
            </w:r>
            <w:r w:rsidRPr="0008302A">
              <w:rPr>
                <w:rFonts w:cstheme="majorHAnsi"/>
                <w:i/>
                <w:iCs/>
                <w:color w:val="000000"/>
                <w:sz w:val="18"/>
                <w:szCs w:val="18"/>
                <w:lang w:val="en-GB" w:eastAsia="en-GB"/>
              </w:rPr>
              <w:t xml:space="preserve">; </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Procesul</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implementare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etapei</w:t>
            </w:r>
            <w:proofErr w:type="spellEnd"/>
            <w:r w:rsidRPr="0008302A">
              <w:rPr>
                <w:rFonts w:cstheme="majorHAnsi"/>
                <w:i/>
                <w:iCs/>
                <w:color w:val="000000"/>
                <w:sz w:val="18"/>
                <w:szCs w:val="18"/>
                <w:lang w:val="en-GB" w:eastAsia="en-GB"/>
              </w:rPr>
              <w:t>;</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Formarea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alternativelor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combinarea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măsurilor</w:t>
            </w:r>
            <w:proofErr w:type="spellEnd"/>
            <w:r w:rsidRPr="0008302A">
              <w:rPr>
                <w:rFonts w:cstheme="majorHAnsi"/>
                <w:i/>
                <w:iCs/>
                <w:color w:val="000000"/>
                <w:sz w:val="18"/>
                <w:szCs w:val="18"/>
                <w:lang w:val="en-GB" w:eastAsia="en-GB"/>
              </w:rPr>
              <w:t xml:space="preserve"> alternative): care sunt </w:t>
            </w:r>
            <w:proofErr w:type="spellStart"/>
            <w:r w:rsidRPr="0008302A">
              <w:rPr>
                <w:rFonts w:cstheme="majorHAnsi"/>
                <w:i/>
                <w:iCs/>
                <w:color w:val="000000"/>
                <w:sz w:val="18"/>
                <w:szCs w:val="18"/>
                <w:lang w:val="en-GB" w:eastAsia="en-GB"/>
              </w:rPr>
              <w:t>obiectivele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cum se </w:t>
            </w:r>
            <w:proofErr w:type="spellStart"/>
            <w:r w:rsidRPr="0008302A">
              <w:rPr>
                <w:rFonts w:cstheme="majorHAnsi"/>
                <w:i/>
                <w:iCs/>
                <w:color w:val="000000"/>
                <w:sz w:val="18"/>
                <w:szCs w:val="18"/>
                <w:lang w:val="en-GB" w:eastAsia="en-GB"/>
              </w:rPr>
              <w:t>realizează</w:t>
            </w:r>
            <w:proofErr w:type="spellEnd"/>
            <w:r w:rsidRPr="0008302A">
              <w:rPr>
                <w:rFonts w:cstheme="majorHAnsi"/>
                <w:i/>
                <w:iCs/>
                <w:color w:val="000000"/>
                <w:sz w:val="18"/>
                <w:szCs w:val="18"/>
                <w:lang w:val="en-GB" w:eastAsia="en-GB"/>
              </w:rPr>
              <w:t>;</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Exemplu</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rezultate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tipice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un </w:t>
            </w:r>
            <w:proofErr w:type="spellStart"/>
            <w:r w:rsidRPr="0008302A">
              <w:rPr>
                <w:rFonts w:cstheme="majorHAnsi"/>
                <w:i/>
                <w:iCs/>
                <w:color w:val="000000"/>
                <w:sz w:val="18"/>
                <w:szCs w:val="18"/>
                <w:lang w:val="en-GB" w:eastAsia="en-GB"/>
              </w:rPr>
              <w:t>exemplu</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practic</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fișă</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descriptivă</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strategiei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propuse</w:t>
            </w:r>
            <w:proofErr w:type="spellEnd"/>
            <w:r w:rsidRPr="0008302A">
              <w:rPr>
                <w:rFonts w:cstheme="majorHAnsi"/>
                <w:i/>
                <w:iCs/>
                <w:color w:val="000000"/>
                <w:sz w:val="18"/>
                <w:szCs w:val="18"/>
                <w:lang w:val="en-GB" w:eastAsia="en-GB"/>
              </w:rPr>
              <w:t>;</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Implicare</w:t>
            </w:r>
            <w:proofErr w:type="spellEnd"/>
            <w:r w:rsidRPr="0008302A">
              <w:rPr>
                <w:rFonts w:cstheme="majorHAnsi"/>
                <w:i/>
                <w:iCs/>
                <w:color w:val="000000"/>
                <w:sz w:val="18"/>
                <w:szCs w:val="18"/>
                <w:lang w:val="en-GB" w:eastAsia="en-GB"/>
              </w:rPr>
              <w:t xml:space="preserve"> in </w:t>
            </w:r>
            <w:proofErr w:type="spellStart"/>
            <w:r w:rsidRPr="0008302A">
              <w:rPr>
                <w:rFonts w:cstheme="majorHAnsi"/>
                <w:i/>
                <w:iCs/>
                <w:color w:val="000000"/>
                <w:sz w:val="18"/>
                <w:szCs w:val="18"/>
                <w:lang w:val="en-GB" w:eastAsia="en-GB"/>
              </w:rPr>
              <w:t>continuare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părților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interesate</w:t>
            </w:r>
            <w:proofErr w:type="spellEnd"/>
            <w:r w:rsidRPr="0008302A">
              <w:rPr>
                <w:rFonts w:cstheme="majorHAnsi"/>
                <w:i/>
                <w:iCs/>
                <w:color w:val="000000"/>
                <w:sz w:val="18"/>
                <w:szCs w:val="18"/>
                <w:lang w:val="en-GB" w:eastAsia="en-GB"/>
              </w:rPr>
              <w:t>;</w:t>
            </w:r>
          </w:p>
        </w:tc>
        <w:tc>
          <w:tcPr>
            <w:tcW w:w="0" w:type="auto"/>
            <w:shd w:val="clear" w:color="auto" w:fill="auto"/>
            <w:vAlign w:val="bottom"/>
            <w:hideMark/>
          </w:tcPr>
          <w:p w14:paraId="651A764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Protecția Civilă</w:t>
            </w:r>
          </w:p>
        </w:tc>
        <w:tc>
          <w:tcPr>
            <w:tcW w:w="0" w:type="auto"/>
            <w:shd w:val="clear" w:color="auto" w:fill="auto"/>
            <w:noWrap/>
            <w:vAlign w:val="bottom"/>
            <w:hideMark/>
          </w:tcPr>
          <w:p w14:paraId="4337CC9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266AA1" w14:paraId="14DBBE21" w14:textId="77777777" w:rsidTr="00F1130F">
        <w:trPr>
          <w:cantSplit/>
        </w:trPr>
        <w:tc>
          <w:tcPr>
            <w:tcW w:w="0" w:type="auto"/>
            <w:vMerge/>
            <w:shd w:val="clear" w:color="auto" w:fill="auto"/>
            <w:vAlign w:val="center"/>
            <w:hideMark/>
          </w:tcPr>
          <w:p w14:paraId="6D8577C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345182A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Site-uri cu rețele sociale</w:t>
            </w:r>
          </w:p>
        </w:tc>
        <w:tc>
          <w:tcPr>
            <w:tcW w:w="3230" w:type="dxa"/>
            <w:vMerge/>
            <w:shd w:val="clear" w:color="auto" w:fill="auto"/>
            <w:vAlign w:val="center"/>
            <w:hideMark/>
          </w:tcPr>
          <w:p w14:paraId="360F489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0361B57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567B1E1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4C3E81B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150250A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393E222D" w14:textId="77777777" w:rsidTr="00F1130F">
        <w:trPr>
          <w:cantSplit/>
        </w:trPr>
        <w:tc>
          <w:tcPr>
            <w:tcW w:w="0" w:type="auto"/>
            <w:vMerge/>
            <w:shd w:val="clear" w:color="auto" w:fill="auto"/>
            <w:vAlign w:val="center"/>
            <w:hideMark/>
          </w:tcPr>
          <w:p w14:paraId="4D19ADB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val="restart"/>
            <w:shd w:val="clear" w:color="auto" w:fill="auto"/>
            <w:noWrap/>
            <w:vAlign w:val="center"/>
            <w:hideMark/>
          </w:tcPr>
          <w:p w14:paraId="6D2A0205" w14:textId="3A5D56E0"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3230" w:type="dxa"/>
            <w:vMerge/>
            <w:shd w:val="clear" w:color="auto" w:fill="auto"/>
            <w:vAlign w:val="center"/>
            <w:hideMark/>
          </w:tcPr>
          <w:p w14:paraId="7F9C710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2FA8F31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7F8248D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4432372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Efectuează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Lucrări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Descare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Drenaj</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Combaterea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Eroziunii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Solului</w:t>
            </w:r>
            <w:proofErr w:type="spellEnd"/>
          </w:p>
        </w:tc>
        <w:tc>
          <w:tcPr>
            <w:tcW w:w="0" w:type="auto"/>
            <w:shd w:val="clear" w:color="auto" w:fill="auto"/>
            <w:noWrap/>
            <w:vAlign w:val="bottom"/>
            <w:hideMark/>
          </w:tcPr>
          <w:p w14:paraId="5579B5B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26FC2DE0" w14:textId="77777777" w:rsidTr="00F1130F">
        <w:trPr>
          <w:cantSplit/>
        </w:trPr>
        <w:tc>
          <w:tcPr>
            <w:tcW w:w="0" w:type="auto"/>
            <w:vMerge/>
            <w:shd w:val="clear" w:color="auto" w:fill="auto"/>
            <w:vAlign w:val="center"/>
            <w:hideMark/>
          </w:tcPr>
          <w:p w14:paraId="1FB1DE4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05A84F84" w14:textId="29B29A10"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24FF1DA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6A21209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3EC8FB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7552E65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shd w:val="clear" w:color="auto" w:fill="auto"/>
            <w:noWrap/>
            <w:vAlign w:val="bottom"/>
            <w:hideMark/>
          </w:tcPr>
          <w:p w14:paraId="085B05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58F73451" w14:textId="77777777" w:rsidTr="00F1130F">
        <w:trPr>
          <w:cantSplit/>
        </w:trPr>
        <w:tc>
          <w:tcPr>
            <w:tcW w:w="0" w:type="auto"/>
            <w:vMerge/>
            <w:shd w:val="clear" w:color="auto" w:fill="auto"/>
            <w:vAlign w:val="center"/>
            <w:hideMark/>
          </w:tcPr>
          <w:p w14:paraId="3378AE4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37C2098C" w14:textId="006D9860"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29F5051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37D13D4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7128217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2B996C5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shd w:val="clear" w:color="auto" w:fill="auto"/>
            <w:noWrap/>
            <w:vAlign w:val="bottom"/>
            <w:hideMark/>
          </w:tcPr>
          <w:p w14:paraId="37DDF47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42D0E674" w14:textId="77777777" w:rsidTr="00F1130F">
        <w:trPr>
          <w:cantSplit/>
        </w:trPr>
        <w:tc>
          <w:tcPr>
            <w:tcW w:w="0" w:type="auto"/>
            <w:vMerge/>
            <w:shd w:val="clear" w:color="auto" w:fill="auto"/>
            <w:vAlign w:val="center"/>
            <w:hideMark/>
          </w:tcPr>
          <w:p w14:paraId="1E9EFA2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53EF1470" w14:textId="106496E4"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15EFF2F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3148C53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4FC3E1B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28B735E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179B7B2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29349682" w14:textId="77777777" w:rsidTr="00F1130F">
        <w:trPr>
          <w:cantSplit/>
        </w:trPr>
        <w:tc>
          <w:tcPr>
            <w:tcW w:w="0" w:type="auto"/>
            <w:vMerge/>
            <w:shd w:val="clear" w:color="auto" w:fill="auto"/>
            <w:vAlign w:val="center"/>
            <w:hideMark/>
          </w:tcPr>
          <w:p w14:paraId="6325D51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3D6BE0B7" w14:textId="40BC8472"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6E98A9C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71B5A38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604EB43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4664F49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2A08A87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1766DFDF" w14:textId="77777777" w:rsidTr="00F1130F">
        <w:trPr>
          <w:cantSplit/>
        </w:trPr>
        <w:tc>
          <w:tcPr>
            <w:tcW w:w="0" w:type="auto"/>
            <w:vMerge/>
            <w:shd w:val="clear" w:color="auto" w:fill="auto"/>
            <w:vAlign w:val="center"/>
            <w:hideMark/>
          </w:tcPr>
          <w:p w14:paraId="617EBD8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563B09F7" w14:textId="7D7F64F5"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31FA1B9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6301B8B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541903A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5EAED59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7445089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6425C073" w14:textId="77777777" w:rsidTr="00F1130F">
        <w:trPr>
          <w:cantSplit/>
        </w:trPr>
        <w:tc>
          <w:tcPr>
            <w:tcW w:w="0" w:type="auto"/>
            <w:vMerge w:val="restart"/>
            <w:shd w:val="clear" w:color="auto" w:fill="auto"/>
            <w:noWrap/>
            <w:vAlign w:val="center"/>
            <w:hideMark/>
          </w:tcPr>
          <w:p w14:paraId="60A73A3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4</w:t>
            </w:r>
          </w:p>
        </w:tc>
        <w:tc>
          <w:tcPr>
            <w:tcW w:w="0" w:type="auto"/>
            <w:shd w:val="clear" w:color="auto" w:fill="auto"/>
            <w:noWrap/>
            <w:vAlign w:val="center"/>
            <w:hideMark/>
          </w:tcPr>
          <w:p w14:paraId="0A711F6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Mass-media (ziare, TV, radio)</w:t>
            </w:r>
          </w:p>
        </w:tc>
        <w:tc>
          <w:tcPr>
            <w:tcW w:w="3230" w:type="dxa"/>
            <w:vMerge w:val="restart"/>
            <w:shd w:val="clear" w:color="auto" w:fill="auto"/>
            <w:hideMark/>
          </w:tcPr>
          <w:p w14:paraId="30CEA0F0" w14:textId="233A0FD1"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xml:space="preserve">Workshop cu tema : “Protejarea cursurilor de apă pentru o Mare Neagră curată” desfasurat in perioada 04-05 iulie 2022 la Nehoiu in cadrul proiectului </w:t>
            </w:r>
            <w:r w:rsidRPr="0008302A">
              <w:rPr>
                <w:rFonts w:cstheme="majorHAnsi"/>
                <w:b/>
                <w:bCs/>
                <w:i/>
                <w:iCs/>
                <w:color w:val="000000"/>
                <w:sz w:val="18"/>
                <w:szCs w:val="18"/>
                <w:lang w:val="it-IT" w:eastAsia="en-GB"/>
              </w:rPr>
              <w:t>"Protect-Streams -4-Sea"</w:t>
            </w:r>
            <w:r w:rsidRPr="0008302A">
              <w:rPr>
                <w:rFonts w:cstheme="majorHAnsi"/>
                <w:color w:val="000000"/>
                <w:sz w:val="18"/>
                <w:szCs w:val="18"/>
                <w:lang w:val="it-IT" w:eastAsia="en-GB"/>
              </w:rPr>
              <w:t xml:space="preserve">   in care </w:t>
            </w:r>
            <w:r w:rsidR="004A3D80">
              <w:rPr>
                <w:rFonts w:cstheme="majorHAnsi"/>
                <w:color w:val="000000"/>
                <w:sz w:val="18"/>
                <w:szCs w:val="18"/>
                <w:lang w:val="it-IT" w:eastAsia="en-GB"/>
              </w:rPr>
              <w:t>A.B.A.</w:t>
            </w:r>
            <w:r w:rsidRPr="0008302A">
              <w:rPr>
                <w:rFonts w:cstheme="majorHAnsi"/>
                <w:color w:val="000000"/>
                <w:sz w:val="18"/>
                <w:szCs w:val="18"/>
                <w:lang w:val="it-IT" w:eastAsia="en-GB"/>
              </w:rPr>
              <w:t xml:space="preserve"> Buzau Ialomita este partener din partea Romanei.</w:t>
            </w:r>
          </w:p>
        </w:tc>
        <w:tc>
          <w:tcPr>
            <w:tcW w:w="2313" w:type="dxa"/>
            <w:vMerge w:val="restart"/>
            <w:shd w:val="clear" w:color="auto" w:fill="auto"/>
            <w:noWrap/>
            <w:vAlign w:val="center"/>
            <w:hideMark/>
          </w:tcPr>
          <w:p w14:paraId="0200EDF5"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4.07.2022</w:t>
            </w:r>
          </w:p>
        </w:tc>
        <w:tc>
          <w:tcPr>
            <w:tcW w:w="0" w:type="auto"/>
            <w:vMerge w:val="restart"/>
            <w:shd w:val="clear" w:color="auto" w:fill="auto"/>
            <w:hideMark/>
          </w:tcPr>
          <w:p w14:paraId="78B5908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roofErr w:type="spellStart"/>
            <w:r w:rsidRPr="0008302A">
              <w:rPr>
                <w:rFonts w:cstheme="majorHAnsi"/>
                <w:color w:val="000000"/>
                <w:sz w:val="18"/>
                <w:szCs w:val="18"/>
                <w:lang w:val="en-GB" w:eastAsia="en-GB"/>
              </w:rPr>
              <w:t>Prezentare</w:t>
            </w:r>
            <w:proofErr w:type="spellEnd"/>
            <w:r w:rsidRPr="0008302A">
              <w:rPr>
                <w:rFonts w:cstheme="majorHAnsi"/>
                <w:color w:val="000000"/>
                <w:sz w:val="18"/>
                <w:szCs w:val="18"/>
                <w:lang w:val="en-GB" w:eastAsia="en-GB"/>
              </w:rPr>
              <w:t xml:space="preserve"> in </w:t>
            </w:r>
            <w:proofErr w:type="spellStart"/>
            <w:r w:rsidRPr="0008302A">
              <w:rPr>
                <w:rFonts w:cstheme="majorHAnsi"/>
                <w:color w:val="000000"/>
                <w:sz w:val="18"/>
                <w:szCs w:val="18"/>
                <w:lang w:val="en-GB" w:eastAsia="en-GB"/>
              </w:rPr>
              <w:t>cadrul</w:t>
            </w:r>
            <w:proofErr w:type="spellEnd"/>
            <w:r w:rsidRPr="0008302A">
              <w:rPr>
                <w:rFonts w:cstheme="majorHAnsi"/>
                <w:color w:val="000000"/>
                <w:sz w:val="18"/>
                <w:szCs w:val="18"/>
                <w:lang w:val="en-GB" w:eastAsia="en-GB"/>
              </w:rPr>
              <w:t xml:space="preserve"> workshop-</w:t>
            </w:r>
            <w:proofErr w:type="spellStart"/>
            <w:r w:rsidRPr="0008302A">
              <w:rPr>
                <w:rFonts w:cstheme="majorHAnsi"/>
                <w:color w:val="000000"/>
                <w:sz w:val="18"/>
                <w:szCs w:val="18"/>
                <w:lang w:val="en-GB" w:eastAsia="en-GB"/>
              </w:rPr>
              <w:t>ului</w:t>
            </w:r>
            <w:proofErr w:type="spellEnd"/>
            <w:r w:rsidRPr="0008302A">
              <w:rPr>
                <w:rFonts w:cstheme="majorHAnsi"/>
                <w:color w:val="000000"/>
                <w:sz w:val="18"/>
                <w:szCs w:val="18"/>
                <w:lang w:val="en-GB" w:eastAsia="en-GB"/>
              </w:rPr>
              <w:t xml:space="preserve"> cu </w:t>
            </w:r>
            <w:proofErr w:type="spellStart"/>
            <w:r w:rsidRPr="0008302A">
              <w:rPr>
                <w:rFonts w:cstheme="majorHAnsi"/>
                <w:color w:val="000000"/>
                <w:sz w:val="18"/>
                <w:szCs w:val="18"/>
                <w:lang w:val="en-GB" w:eastAsia="en-GB"/>
              </w:rPr>
              <w:t>tema</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Protejarea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cursurilor</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apă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pentru</w:t>
            </w:r>
            <w:proofErr w:type="spellEnd"/>
            <w:r w:rsidRPr="0008302A">
              <w:rPr>
                <w:rFonts w:cstheme="majorHAnsi"/>
                <w:color w:val="000000"/>
                <w:sz w:val="18"/>
                <w:szCs w:val="18"/>
                <w:lang w:val="en-GB" w:eastAsia="en-GB"/>
              </w:rPr>
              <w:t xml:space="preserve"> o Mare </w:t>
            </w:r>
            <w:proofErr w:type="spellStart"/>
            <w:r w:rsidRPr="0008302A">
              <w:rPr>
                <w:rFonts w:cstheme="majorHAnsi"/>
                <w:color w:val="000000"/>
                <w:sz w:val="18"/>
                <w:szCs w:val="18"/>
                <w:lang w:val="en-GB" w:eastAsia="en-GB"/>
              </w:rPr>
              <w:t>Neagră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curată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desfasurat</w:t>
            </w:r>
            <w:proofErr w:type="spellEnd"/>
            <w:r w:rsidRPr="0008302A">
              <w:rPr>
                <w:rFonts w:cstheme="majorHAnsi"/>
                <w:color w:val="000000"/>
                <w:sz w:val="18"/>
                <w:szCs w:val="18"/>
                <w:lang w:val="en-GB" w:eastAsia="en-GB"/>
              </w:rPr>
              <w:t xml:space="preserve"> in </w:t>
            </w:r>
            <w:proofErr w:type="spellStart"/>
            <w:r w:rsidRPr="0008302A">
              <w:rPr>
                <w:rFonts w:cstheme="majorHAnsi"/>
                <w:color w:val="000000"/>
                <w:sz w:val="18"/>
                <w:szCs w:val="18"/>
                <w:lang w:val="en-GB" w:eastAsia="en-GB"/>
              </w:rPr>
              <w:t>perioada</w:t>
            </w:r>
            <w:proofErr w:type="spellEnd"/>
            <w:r w:rsidRPr="0008302A">
              <w:rPr>
                <w:rFonts w:cstheme="majorHAnsi"/>
                <w:color w:val="000000"/>
                <w:sz w:val="18"/>
                <w:szCs w:val="18"/>
                <w:lang w:val="en-GB" w:eastAsia="en-GB"/>
              </w:rPr>
              <w:t xml:space="preserve"> 04-05 </w:t>
            </w:r>
            <w:proofErr w:type="spellStart"/>
            <w:r w:rsidRPr="0008302A">
              <w:rPr>
                <w:rFonts w:cstheme="majorHAnsi"/>
                <w:color w:val="000000"/>
                <w:sz w:val="18"/>
                <w:szCs w:val="18"/>
                <w:lang w:val="en-GB" w:eastAsia="en-GB"/>
              </w:rPr>
              <w:t>iulie</w:t>
            </w:r>
            <w:proofErr w:type="spellEnd"/>
            <w:r w:rsidRPr="0008302A">
              <w:rPr>
                <w:rFonts w:cstheme="majorHAnsi"/>
                <w:color w:val="000000"/>
                <w:sz w:val="18"/>
                <w:szCs w:val="18"/>
                <w:lang w:val="en-GB" w:eastAsia="en-GB"/>
              </w:rPr>
              <w:t xml:space="preserve"> 2022 la </w:t>
            </w:r>
            <w:proofErr w:type="spellStart"/>
            <w:r w:rsidRPr="0008302A">
              <w:rPr>
                <w:rFonts w:cstheme="majorHAnsi"/>
                <w:color w:val="000000"/>
                <w:sz w:val="18"/>
                <w:szCs w:val="18"/>
                <w:lang w:val="en-GB" w:eastAsia="en-GB"/>
              </w:rPr>
              <w:t>Nehoiu</w:t>
            </w:r>
            <w:proofErr w:type="spellEnd"/>
            <w:r w:rsidRPr="0008302A">
              <w:rPr>
                <w:rFonts w:cstheme="majorHAnsi"/>
                <w:color w:val="000000"/>
                <w:sz w:val="18"/>
                <w:szCs w:val="18"/>
                <w:lang w:val="en-GB" w:eastAsia="en-GB"/>
              </w:rPr>
              <w:t xml:space="preserve">, la Casa de Cultura la care au </w:t>
            </w:r>
            <w:proofErr w:type="spellStart"/>
            <w:r w:rsidRPr="0008302A">
              <w:rPr>
                <w:rFonts w:cstheme="majorHAnsi"/>
                <w:color w:val="000000"/>
                <w:sz w:val="18"/>
                <w:szCs w:val="18"/>
                <w:lang w:val="en-GB" w:eastAsia="en-GB"/>
              </w:rPr>
              <w:t>participat</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partenerii</w:t>
            </w:r>
            <w:proofErr w:type="spellEnd"/>
            <w:r w:rsidRPr="0008302A">
              <w:rPr>
                <w:rFonts w:cstheme="majorHAnsi"/>
                <w:color w:val="000000"/>
                <w:sz w:val="18"/>
                <w:szCs w:val="18"/>
                <w:lang w:val="en-GB" w:eastAsia="en-GB"/>
              </w:rPr>
              <w:t xml:space="preserve"> din </w:t>
            </w:r>
            <w:proofErr w:type="spellStart"/>
            <w:r w:rsidRPr="0008302A">
              <w:rPr>
                <w:rFonts w:cstheme="majorHAnsi"/>
                <w:color w:val="000000"/>
                <w:sz w:val="18"/>
                <w:szCs w:val="18"/>
                <w:lang w:val="en-GB" w:eastAsia="en-GB"/>
              </w:rPr>
              <w:t>proiect</w:t>
            </w:r>
            <w:proofErr w:type="spellEnd"/>
            <w:r w:rsidRPr="0008302A">
              <w:rPr>
                <w:rFonts w:cstheme="majorHAnsi"/>
                <w:color w:val="000000"/>
                <w:sz w:val="18"/>
                <w:szCs w:val="18"/>
                <w:lang w:val="en-GB" w:eastAsia="en-GB"/>
              </w:rPr>
              <w:t xml:space="preserve"> (Grecia, Moldova, Armenia </w:t>
            </w:r>
            <w:proofErr w:type="spellStart"/>
            <w:r w:rsidRPr="0008302A">
              <w:rPr>
                <w:rFonts w:cstheme="majorHAnsi"/>
                <w:color w:val="000000"/>
                <w:sz w:val="18"/>
                <w:szCs w:val="18"/>
                <w:lang w:val="en-GB" w:eastAsia="en-GB"/>
              </w:rPr>
              <w:t>si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Turcia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reprezentanti</w:t>
            </w:r>
            <w:proofErr w:type="spellEnd"/>
            <w:r w:rsidRPr="0008302A">
              <w:rPr>
                <w:rFonts w:cstheme="majorHAnsi"/>
                <w:color w:val="000000"/>
                <w:sz w:val="18"/>
                <w:szCs w:val="18"/>
                <w:lang w:val="en-GB" w:eastAsia="en-GB"/>
              </w:rPr>
              <w:t xml:space="preserve"> ai </w:t>
            </w:r>
            <w:proofErr w:type="spellStart"/>
            <w:r w:rsidRPr="0008302A">
              <w:rPr>
                <w:rFonts w:cstheme="majorHAnsi"/>
                <w:color w:val="000000"/>
                <w:sz w:val="18"/>
                <w:szCs w:val="18"/>
                <w:lang w:val="en-GB" w:eastAsia="en-GB"/>
              </w:rPr>
              <w:t>grupelor</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tinta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factorilor</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interesati</w:t>
            </w:r>
            <w:proofErr w:type="spellEnd"/>
            <w:r w:rsidRPr="0008302A">
              <w:rPr>
                <w:rFonts w:cstheme="majorHAnsi"/>
                <w:color w:val="000000"/>
                <w:sz w:val="18"/>
                <w:szCs w:val="18"/>
                <w:lang w:val="en-GB" w:eastAsia="en-GB"/>
              </w:rPr>
              <w:t xml:space="preserve">) din zona pilot a </w:t>
            </w:r>
            <w:proofErr w:type="spellStart"/>
            <w:r w:rsidRPr="0008302A">
              <w:rPr>
                <w:rFonts w:cstheme="majorHAnsi"/>
                <w:color w:val="000000"/>
                <w:sz w:val="18"/>
                <w:szCs w:val="18"/>
                <w:lang w:val="en-GB" w:eastAsia="en-GB"/>
              </w:rPr>
              <w:t>proiectului</w:t>
            </w:r>
            <w:proofErr w:type="spellEnd"/>
            <w:r w:rsidRPr="0008302A">
              <w:rPr>
                <w:rFonts w:cstheme="majorHAnsi"/>
                <w:color w:val="000000"/>
                <w:sz w:val="18"/>
                <w:szCs w:val="18"/>
                <w:lang w:val="en-GB" w:eastAsia="en-GB"/>
              </w:rPr>
              <w:t xml:space="preserve"> “</w:t>
            </w:r>
            <w:proofErr w:type="spellStart"/>
            <w:r w:rsidRPr="0008302A">
              <w:rPr>
                <w:rFonts w:cstheme="majorHAnsi"/>
                <w:i/>
                <w:iCs/>
                <w:color w:val="000000"/>
                <w:sz w:val="18"/>
                <w:szCs w:val="18"/>
                <w:lang w:val="en-GB" w:eastAsia="en-GB"/>
              </w:rPr>
              <w:t>Protejarea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cursurilor</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apă</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pentru</w:t>
            </w:r>
            <w:proofErr w:type="spellEnd"/>
            <w:r w:rsidRPr="0008302A">
              <w:rPr>
                <w:rFonts w:cstheme="majorHAnsi"/>
                <w:i/>
                <w:iCs/>
                <w:color w:val="000000"/>
                <w:sz w:val="18"/>
                <w:szCs w:val="18"/>
                <w:lang w:val="en-GB" w:eastAsia="en-GB"/>
              </w:rPr>
              <w:t xml:space="preserve"> o Mare </w:t>
            </w:r>
            <w:proofErr w:type="spellStart"/>
            <w:r w:rsidRPr="0008302A">
              <w:rPr>
                <w:rFonts w:cstheme="majorHAnsi"/>
                <w:i/>
                <w:iCs/>
                <w:color w:val="000000"/>
                <w:sz w:val="18"/>
                <w:szCs w:val="18"/>
                <w:lang w:val="en-GB" w:eastAsia="en-GB"/>
              </w:rPr>
              <w:t>Neagră</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curată</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prin</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reducerea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poluării</w:t>
            </w:r>
            <w:proofErr w:type="spellEnd"/>
            <w:r w:rsidRPr="0008302A">
              <w:rPr>
                <w:rFonts w:cstheme="majorHAnsi"/>
                <w:i/>
                <w:iCs/>
                <w:color w:val="000000"/>
                <w:sz w:val="18"/>
                <w:szCs w:val="18"/>
                <w:lang w:val="en-GB" w:eastAsia="en-GB"/>
              </w:rPr>
              <w:t xml:space="preserve"> cu </w:t>
            </w:r>
            <w:proofErr w:type="spellStart"/>
            <w:r w:rsidRPr="0008302A">
              <w:rPr>
                <w:rFonts w:cstheme="majorHAnsi"/>
                <w:i/>
                <w:iCs/>
                <w:color w:val="000000"/>
                <w:sz w:val="18"/>
                <w:szCs w:val="18"/>
                <w:lang w:val="en-GB" w:eastAsia="en-GB"/>
              </w:rPr>
              <w:t>sedimente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deșeuri</w:t>
            </w:r>
            <w:proofErr w:type="spellEnd"/>
            <w:r w:rsidRPr="0008302A">
              <w:rPr>
                <w:rFonts w:cstheme="majorHAnsi"/>
                <w:i/>
                <w:iCs/>
                <w:color w:val="000000"/>
                <w:sz w:val="18"/>
                <w:szCs w:val="18"/>
                <w:lang w:val="en-GB" w:eastAsia="en-GB"/>
              </w:rPr>
              <w:t xml:space="preserve"> cu </w:t>
            </w:r>
            <w:proofErr w:type="spellStart"/>
            <w:r w:rsidRPr="0008302A">
              <w:rPr>
                <w:rFonts w:cstheme="majorHAnsi"/>
                <w:i/>
                <w:iCs/>
                <w:color w:val="000000"/>
                <w:sz w:val="18"/>
                <w:szCs w:val="18"/>
                <w:lang w:val="en-GB" w:eastAsia="en-GB"/>
              </w:rPr>
              <w:t>ajutorul</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unor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instrumente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comune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inovatoare</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monitorizare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control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unor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practici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bazate</w:t>
            </w:r>
            <w:proofErr w:type="spellEnd"/>
            <w:r w:rsidRPr="0008302A">
              <w:rPr>
                <w:rFonts w:cstheme="majorHAnsi"/>
                <w:i/>
                <w:iCs/>
                <w:color w:val="000000"/>
                <w:sz w:val="18"/>
                <w:szCs w:val="18"/>
                <w:lang w:val="en-GB" w:eastAsia="en-GB"/>
              </w:rPr>
              <w:t xml:space="preserve"> pe </w:t>
            </w:r>
            <w:proofErr w:type="spellStart"/>
            <w:r w:rsidRPr="0008302A">
              <w:rPr>
                <w:rFonts w:cstheme="majorHAnsi"/>
                <w:i/>
                <w:iCs/>
                <w:color w:val="000000"/>
                <w:sz w:val="18"/>
                <w:szCs w:val="18"/>
                <w:lang w:val="en-GB" w:eastAsia="en-GB"/>
              </w:rPr>
              <w:t>natură</w:t>
            </w:r>
            <w:proofErr w:type="spellEnd"/>
            <w:r w:rsidRPr="0008302A">
              <w:rPr>
                <w:rFonts w:cstheme="majorHAnsi"/>
                <w:i/>
                <w:iCs/>
                <w:color w:val="000000"/>
                <w:sz w:val="18"/>
                <w:szCs w:val="18"/>
                <w:lang w:val="en-GB" w:eastAsia="en-GB"/>
              </w:rPr>
              <w:t>"</w:t>
            </w:r>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acronimul</w:t>
            </w:r>
            <w:proofErr w:type="spellEnd"/>
            <w:r w:rsidRPr="0008302A">
              <w:rPr>
                <w:rFonts w:cstheme="majorHAnsi"/>
                <w:color w:val="000000"/>
                <w:sz w:val="18"/>
                <w:szCs w:val="18"/>
                <w:lang w:val="en-GB" w:eastAsia="en-GB"/>
              </w:rPr>
              <w:t xml:space="preserve"> "</w:t>
            </w:r>
            <w:r w:rsidRPr="0008302A">
              <w:rPr>
                <w:rFonts w:cstheme="majorHAnsi"/>
                <w:b/>
                <w:bCs/>
                <w:i/>
                <w:iCs/>
                <w:color w:val="000000"/>
                <w:sz w:val="18"/>
                <w:szCs w:val="18"/>
                <w:lang w:val="en-GB" w:eastAsia="en-GB"/>
              </w:rPr>
              <w:t xml:space="preserve">Protect-Streams -4-Sea"     </w:t>
            </w:r>
            <w:proofErr w:type="spellStart"/>
            <w:r w:rsidRPr="0008302A">
              <w:rPr>
                <w:rFonts w:cstheme="majorHAnsi"/>
                <w:b/>
                <w:bCs/>
                <w:color w:val="000000"/>
                <w:sz w:val="18"/>
                <w:szCs w:val="18"/>
                <w:lang w:val="en-GB" w:eastAsia="en-GB"/>
              </w:rPr>
              <w:t>Subiecte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abordate</w:t>
            </w:r>
            <w:proofErr w:type="spellEnd"/>
            <w:r w:rsidRPr="0008302A">
              <w:rPr>
                <w:rFonts w:cstheme="majorHAnsi"/>
                <w:b/>
                <w:bCs/>
                <w:color w:val="000000"/>
                <w:sz w:val="18"/>
                <w:szCs w:val="18"/>
                <w:lang w:val="en-GB" w:eastAsia="en-GB"/>
              </w:rPr>
              <w:t xml:space="preserve">:  </w:t>
            </w:r>
            <w:proofErr w:type="spellStart"/>
            <w:r w:rsidRPr="0008302A">
              <w:rPr>
                <w:rFonts w:cstheme="majorHAnsi"/>
                <w:i/>
                <w:iCs/>
                <w:color w:val="000000"/>
                <w:sz w:val="18"/>
                <w:szCs w:val="18"/>
                <w:lang w:val="en-GB" w:eastAsia="en-GB"/>
              </w:rPr>
              <w:t>Prezentarea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proiectului</w:t>
            </w:r>
            <w:proofErr w:type="spellEnd"/>
            <w:r w:rsidRPr="0008302A">
              <w:rPr>
                <w:rFonts w:cstheme="majorHAnsi"/>
                <w:i/>
                <w:iCs/>
                <w:color w:val="000000"/>
                <w:sz w:val="18"/>
                <w:szCs w:val="18"/>
                <w:lang w:val="en-GB" w:eastAsia="en-GB"/>
              </w:rPr>
              <w:t xml:space="preserve">  RO-FLOODS;  </w:t>
            </w:r>
            <w:proofErr w:type="spellStart"/>
            <w:r w:rsidRPr="0008302A">
              <w:rPr>
                <w:rFonts w:cstheme="majorHAnsi"/>
                <w:i/>
                <w:iCs/>
                <w:color w:val="000000"/>
                <w:sz w:val="18"/>
                <w:szCs w:val="18"/>
                <w:lang w:val="en-GB" w:eastAsia="en-GB"/>
              </w:rPr>
              <w:t>Etapele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stadiul</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implementare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Directivei</w:t>
            </w:r>
            <w:proofErr w:type="spellEnd"/>
            <w:r w:rsidRPr="0008302A">
              <w:rPr>
                <w:rFonts w:cstheme="majorHAnsi"/>
                <w:i/>
                <w:iCs/>
                <w:color w:val="000000"/>
                <w:sz w:val="18"/>
                <w:szCs w:val="18"/>
                <w:lang w:val="en-GB" w:eastAsia="en-GB"/>
              </w:rPr>
              <w:t xml:space="preserve"> Inundatii in Romania; </w:t>
            </w:r>
            <w:proofErr w:type="spellStart"/>
            <w:r w:rsidRPr="0008302A">
              <w:rPr>
                <w:rFonts w:cstheme="majorHAnsi"/>
                <w:i/>
                <w:iCs/>
                <w:color w:val="000000"/>
                <w:sz w:val="18"/>
                <w:szCs w:val="18"/>
                <w:lang w:val="en-GB" w:eastAsia="en-GB"/>
              </w:rPr>
              <w:t>Obiectivele</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proiectului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modul</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relationare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acestora</w:t>
            </w:r>
            <w:proofErr w:type="spellEnd"/>
            <w:r w:rsidRPr="0008302A">
              <w:rPr>
                <w:rFonts w:cstheme="majorHAnsi"/>
                <w:i/>
                <w:iCs/>
                <w:color w:val="000000"/>
                <w:sz w:val="18"/>
                <w:szCs w:val="18"/>
                <w:lang w:val="en-GB" w:eastAsia="en-GB"/>
              </w:rPr>
              <w:t xml:space="preserve"> cu </w:t>
            </w:r>
            <w:proofErr w:type="spellStart"/>
            <w:r w:rsidRPr="0008302A">
              <w:rPr>
                <w:rFonts w:cstheme="majorHAnsi"/>
                <w:i/>
                <w:iCs/>
                <w:color w:val="000000"/>
                <w:sz w:val="18"/>
                <w:szCs w:val="18"/>
                <w:lang w:val="en-GB" w:eastAsia="en-GB"/>
              </w:rPr>
              <w:t>Directiva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Cadru</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Apa</w:t>
            </w:r>
            <w:proofErr w:type="spellEnd"/>
            <w:r w:rsidRPr="0008302A">
              <w:rPr>
                <w:rFonts w:cstheme="majorHAnsi"/>
                <w:i/>
                <w:iCs/>
                <w:color w:val="000000"/>
                <w:sz w:val="18"/>
                <w:szCs w:val="18"/>
                <w:lang w:val="en-GB" w:eastAsia="en-GB"/>
              </w:rPr>
              <w:t xml:space="preserve">; </w:t>
            </w:r>
            <w:r w:rsidRPr="0008302A">
              <w:rPr>
                <w:rFonts w:cstheme="majorHAnsi"/>
                <w:color w:val="000000"/>
                <w:sz w:val="18"/>
                <w:szCs w:val="18"/>
                <w:lang w:val="en-GB" w:eastAsia="en-GB"/>
              </w:rPr>
              <w:br/>
            </w:r>
            <w:proofErr w:type="spellStart"/>
            <w:r w:rsidRPr="0008302A">
              <w:rPr>
                <w:rFonts w:cstheme="majorHAnsi"/>
                <w:color w:val="000000"/>
                <w:sz w:val="18"/>
                <w:szCs w:val="18"/>
                <w:lang w:val="en-GB" w:eastAsia="en-GB"/>
              </w:rPr>
              <w:t>Unde</w:t>
            </w:r>
            <w:proofErr w:type="spellEnd"/>
            <w:r w:rsidRPr="0008302A">
              <w:rPr>
                <w:rFonts w:cstheme="majorHAnsi"/>
                <w:color w:val="000000"/>
                <w:sz w:val="18"/>
                <w:szCs w:val="18"/>
                <w:lang w:val="en-GB" w:eastAsia="en-GB"/>
              </w:rPr>
              <w:t xml:space="preserve"> ne </w:t>
            </w:r>
            <w:proofErr w:type="spellStart"/>
            <w:r w:rsidRPr="0008302A">
              <w:rPr>
                <w:rFonts w:cstheme="majorHAnsi"/>
                <w:color w:val="000000"/>
                <w:sz w:val="18"/>
                <w:szCs w:val="18"/>
                <w:lang w:val="en-GB" w:eastAsia="en-GB"/>
              </w:rPr>
              <w:t>aflăm</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în</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procesul</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elaborare</w:t>
            </w:r>
            <w:proofErr w:type="spellEnd"/>
            <w:r w:rsidRPr="0008302A">
              <w:rPr>
                <w:rFonts w:cstheme="majorHAnsi"/>
                <w:color w:val="000000"/>
                <w:sz w:val="18"/>
                <w:szCs w:val="18"/>
                <w:lang w:val="en-GB" w:eastAsia="en-GB"/>
              </w:rPr>
              <w:t xml:space="preserve"> a HHRI </w:t>
            </w:r>
            <w:proofErr w:type="spellStart"/>
            <w:r w:rsidRPr="0008302A">
              <w:rPr>
                <w:rFonts w:cstheme="majorHAnsi"/>
                <w:color w:val="000000"/>
                <w:sz w:val="18"/>
                <w:szCs w:val="18"/>
                <w:lang w:val="en-GB" w:eastAsia="en-GB"/>
              </w:rPr>
              <w:t>și</w:t>
            </w:r>
            <w:proofErr w:type="spellEnd"/>
            <w:r w:rsidRPr="0008302A">
              <w:rPr>
                <w:rFonts w:cstheme="majorHAnsi"/>
                <w:color w:val="000000"/>
                <w:sz w:val="18"/>
                <w:szCs w:val="18"/>
                <w:lang w:val="en-GB" w:eastAsia="en-GB"/>
              </w:rPr>
              <w:t xml:space="preserve"> a PMRI?                                  </w:t>
            </w:r>
            <w:r w:rsidRPr="0008302A">
              <w:rPr>
                <w:rFonts w:cstheme="majorHAnsi"/>
                <w:color w:val="000000"/>
                <w:sz w:val="18"/>
                <w:szCs w:val="18"/>
                <w:lang w:val="it-IT" w:eastAsia="en-GB"/>
              </w:rPr>
              <w:t>Implicarea părților interesate in elaborarea HHRI si a PMRI ciclul 2;</w:t>
            </w:r>
          </w:p>
        </w:tc>
        <w:tc>
          <w:tcPr>
            <w:tcW w:w="0" w:type="auto"/>
            <w:shd w:val="clear" w:color="auto" w:fill="auto"/>
            <w:vAlign w:val="bottom"/>
            <w:hideMark/>
          </w:tcPr>
          <w:p w14:paraId="687600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120BA78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42D20CC2" w14:textId="77777777" w:rsidTr="00F1130F">
        <w:trPr>
          <w:cantSplit/>
        </w:trPr>
        <w:tc>
          <w:tcPr>
            <w:tcW w:w="0" w:type="auto"/>
            <w:vMerge/>
            <w:shd w:val="clear" w:color="auto" w:fill="auto"/>
            <w:vAlign w:val="center"/>
            <w:hideMark/>
          </w:tcPr>
          <w:p w14:paraId="1754EBA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2FE0FA0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Comunicat</w:t>
            </w:r>
            <w:proofErr w:type="spellEnd"/>
            <w:r w:rsidRPr="0008302A">
              <w:rPr>
                <w:rFonts w:cstheme="majorHAnsi"/>
                <w:color w:val="000000"/>
                <w:sz w:val="18"/>
                <w:szCs w:val="18"/>
                <w:lang w:val="en-GB" w:eastAsia="en-GB"/>
              </w:rPr>
              <w:t xml:space="preserve"> de Presa</w:t>
            </w:r>
          </w:p>
        </w:tc>
        <w:tc>
          <w:tcPr>
            <w:tcW w:w="3230" w:type="dxa"/>
            <w:vMerge/>
            <w:shd w:val="clear" w:color="auto" w:fill="auto"/>
            <w:vAlign w:val="center"/>
            <w:hideMark/>
          </w:tcPr>
          <w:p w14:paraId="64E587C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5496F34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3E009D2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389A96C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1D96F21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04F50D91" w14:textId="77777777" w:rsidTr="00F1130F">
        <w:trPr>
          <w:cantSplit/>
        </w:trPr>
        <w:tc>
          <w:tcPr>
            <w:tcW w:w="0" w:type="auto"/>
            <w:vMerge/>
            <w:shd w:val="clear" w:color="auto" w:fill="auto"/>
            <w:vAlign w:val="center"/>
            <w:hideMark/>
          </w:tcPr>
          <w:p w14:paraId="0F40555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center"/>
            <w:hideMark/>
          </w:tcPr>
          <w:p w14:paraId="3217469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3230" w:type="dxa"/>
            <w:vMerge/>
            <w:shd w:val="clear" w:color="auto" w:fill="auto"/>
            <w:vAlign w:val="center"/>
            <w:hideMark/>
          </w:tcPr>
          <w:p w14:paraId="41FC1A7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7F8F707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3CDA520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1E89DDC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Grupuri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Comunitare</w:t>
            </w:r>
            <w:proofErr w:type="spellEnd"/>
          </w:p>
        </w:tc>
        <w:tc>
          <w:tcPr>
            <w:tcW w:w="0" w:type="auto"/>
            <w:shd w:val="clear" w:color="auto" w:fill="auto"/>
            <w:noWrap/>
            <w:vAlign w:val="bottom"/>
            <w:hideMark/>
          </w:tcPr>
          <w:p w14:paraId="2A0E62E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29493AA0" w14:textId="77777777" w:rsidTr="00F1130F">
        <w:trPr>
          <w:cantSplit/>
        </w:trPr>
        <w:tc>
          <w:tcPr>
            <w:tcW w:w="0" w:type="auto"/>
            <w:vMerge/>
            <w:shd w:val="clear" w:color="auto" w:fill="auto"/>
            <w:vAlign w:val="center"/>
            <w:hideMark/>
          </w:tcPr>
          <w:p w14:paraId="4816186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center"/>
            <w:hideMark/>
          </w:tcPr>
          <w:p w14:paraId="12B28E5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Materiale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tipărite</w:t>
            </w:r>
            <w:proofErr w:type="spellEnd"/>
          </w:p>
        </w:tc>
        <w:tc>
          <w:tcPr>
            <w:tcW w:w="3230" w:type="dxa"/>
            <w:vMerge/>
            <w:shd w:val="clear" w:color="auto" w:fill="auto"/>
            <w:vAlign w:val="center"/>
            <w:hideMark/>
          </w:tcPr>
          <w:p w14:paraId="670A990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1C9DBF6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6AC53AD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2B6F5B8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6A17ACB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5C1CAC58" w14:textId="77777777" w:rsidTr="00F1130F">
        <w:trPr>
          <w:cantSplit/>
        </w:trPr>
        <w:tc>
          <w:tcPr>
            <w:tcW w:w="0" w:type="auto"/>
            <w:vMerge/>
            <w:shd w:val="clear" w:color="auto" w:fill="auto"/>
            <w:vAlign w:val="center"/>
            <w:hideMark/>
          </w:tcPr>
          <w:p w14:paraId="795ADFA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center"/>
            <w:hideMark/>
          </w:tcPr>
          <w:p w14:paraId="2E43914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Altele</w:t>
            </w:r>
            <w:proofErr w:type="spellEnd"/>
          </w:p>
        </w:tc>
        <w:tc>
          <w:tcPr>
            <w:tcW w:w="3230" w:type="dxa"/>
            <w:vMerge/>
            <w:shd w:val="clear" w:color="auto" w:fill="auto"/>
            <w:vAlign w:val="center"/>
            <w:hideMark/>
          </w:tcPr>
          <w:p w14:paraId="7128B82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422D202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5836974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4156AAA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s-ES" w:eastAsia="en-GB"/>
              </w:rPr>
            </w:pPr>
            <w:proofErr w:type="spellStart"/>
            <w:r w:rsidRPr="0008302A">
              <w:rPr>
                <w:rFonts w:cstheme="majorHAnsi"/>
                <w:color w:val="000000"/>
                <w:sz w:val="18"/>
                <w:szCs w:val="18"/>
                <w:lang w:val="es-ES" w:eastAsia="en-GB"/>
              </w:rPr>
              <w:t>Mediu</w:t>
            </w:r>
            <w:proofErr w:type="spellEnd"/>
            <w:r w:rsidRPr="0008302A">
              <w:rPr>
                <w:rFonts w:cstheme="majorHAnsi"/>
                <w:color w:val="000000"/>
                <w:sz w:val="18"/>
                <w:szCs w:val="18"/>
                <w:lang w:val="es-ES" w:eastAsia="en-GB"/>
              </w:rPr>
              <w:t xml:space="preserve"> </w:t>
            </w:r>
            <w:proofErr w:type="spellStart"/>
            <w:r w:rsidRPr="0008302A">
              <w:rPr>
                <w:rFonts w:cstheme="majorHAnsi"/>
                <w:color w:val="000000"/>
                <w:sz w:val="18"/>
                <w:szCs w:val="18"/>
                <w:lang w:val="es-ES" w:eastAsia="en-GB"/>
              </w:rPr>
              <w:t>Academic</w:t>
            </w:r>
            <w:proofErr w:type="spellEnd"/>
            <w:r w:rsidRPr="0008302A">
              <w:rPr>
                <w:rFonts w:cstheme="majorHAnsi"/>
                <w:color w:val="000000"/>
                <w:sz w:val="18"/>
                <w:szCs w:val="18"/>
                <w:lang w:val="es-ES" w:eastAsia="en-GB"/>
              </w:rPr>
              <w:t xml:space="preserve"> / </w:t>
            </w:r>
            <w:proofErr w:type="spellStart"/>
            <w:r w:rsidRPr="0008302A">
              <w:rPr>
                <w:rFonts w:cstheme="majorHAnsi"/>
                <w:color w:val="000000"/>
                <w:sz w:val="18"/>
                <w:szCs w:val="18"/>
                <w:lang w:val="es-ES" w:eastAsia="en-GB"/>
              </w:rPr>
              <w:t>Instituții</w:t>
            </w:r>
            <w:proofErr w:type="spellEnd"/>
            <w:r w:rsidRPr="0008302A">
              <w:rPr>
                <w:rFonts w:cstheme="majorHAnsi"/>
                <w:color w:val="000000"/>
                <w:sz w:val="18"/>
                <w:szCs w:val="18"/>
                <w:lang w:val="es-ES" w:eastAsia="en-GB"/>
              </w:rPr>
              <w:t xml:space="preserve"> De </w:t>
            </w:r>
            <w:proofErr w:type="spellStart"/>
            <w:r w:rsidRPr="0008302A">
              <w:rPr>
                <w:rFonts w:cstheme="majorHAnsi"/>
                <w:color w:val="000000"/>
                <w:sz w:val="18"/>
                <w:szCs w:val="18"/>
                <w:lang w:val="es-ES" w:eastAsia="en-GB"/>
              </w:rPr>
              <w:t>Cercetare</w:t>
            </w:r>
            <w:proofErr w:type="spellEnd"/>
          </w:p>
        </w:tc>
        <w:tc>
          <w:tcPr>
            <w:tcW w:w="0" w:type="auto"/>
            <w:shd w:val="clear" w:color="auto" w:fill="auto"/>
            <w:noWrap/>
            <w:vAlign w:val="bottom"/>
            <w:hideMark/>
          </w:tcPr>
          <w:p w14:paraId="34DEA2E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s-ES" w:eastAsia="en-GB"/>
              </w:rPr>
            </w:pPr>
            <w:r w:rsidRPr="0008302A">
              <w:rPr>
                <w:rFonts w:cstheme="majorHAnsi"/>
                <w:color w:val="000000"/>
                <w:sz w:val="18"/>
                <w:szCs w:val="18"/>
                <w:lang w:val="es-ES" w:eastAsia="en-GB"/>
              </w:rPr>
              <w:t> </w:t>
            </w:r>
          </w:p>
        </w:tc>
      </w:tr>
      <w:tr w:rsidR="00BA4EE4" w:rsidRPr="00266AA1" w14:paraId="3A012102" w14:textId="77777777" w:rsidTr="00F1130F">
        <w:trPr>
          <w:cantSplit/>
        </w:trPr>
        <w:tc>
          <w:tcPr>
            <w:tcW w:w="0" w:type="auto"/>
            <w:vMerge w:val="restart"/>
            <w:shd w:val="clear" w:color="auto" w:fill="auto"/>
            <w:noWrap/>
            <w:vAlign w:val="center"/>
            <w:hideMark/>
          </w:tcPr>
          <w:p w14:paraId="530C94CB"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5</w:t>
            </w:r>
          </w:p>
        </w:tc>
        <w:tc>
          <w:tcPr>
            <w:tcW w:w="0" w:type="auto"/>
            <w:shd w:val="clear" w:color="auto" w:fill="auto"/>
            <w:noWrap/>
            <w:vAlign w:val="center"/>
            <w:hideMark/>
          </w:tcPr>
          <w:p w14:paraId="24B50E0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3230" w:type="dxa"/>
            <w:vMerge w:val="restart"/>
            <w:shd w:val="clear" w:color="auto" w:fill="auto"/>
            <w:noWrap/>
            <w:vAlign w:val="bottom"/>
            <w:hideMark/>
          </w:tcPr>
          <w:p w14:paraId="50E7298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2313" w:type="dxa"/>
            <w:vMerge w:val="restart"/>
            <w:shd w:val="clear" w:color="auto" w:fill="auto"/>
            <w:noWrap/>
            <w:vAlign w:val="center"/>
            <w:hideMark/>
          </w:tcPr>
          <w:p w14:paraId="4F31393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29.09.2022</w:t>
            </w:r>
          </w:p>
        </w:tc>
        <w:tc>
          <w:tcPr>
            <w:tcW w:w="0" w:type="auto"/>
            <w:vMerge w:val="restart"/>
            <w:shd w:val="clear" w:color="auto" w:fill="auto"/>
            <w:hideMark/>
          </w:tcPr>
          <w:p w14:paraId="2E6C177F" w14:textId="77777777" w:rsidR="00BA4EE4" w:rsidRPr="0008302A" w:rsidRDefault="00BA4EE4" w:rsidP="00BA4EE4">
            <w:pPr>
              <w:suppressAutoHyphens w:val="0"/>
              <w:autoSpaceDN/>
              <w:spacing w:before="0" w:after="0" w:line="240" w:lineRule="auto"/>
              <w:textAlignment w:val="auto"/>
              <w:rPr>
                <w:rFonts w:cstheme="majorHAnsi"/>
                <w:sz w:val="18"/>
                <w:szCs w:val="18"/>
                <w:lang w:val="it-IT" w:eastAsia="en-GB"/>
              </w:rPr>
            </w:pPr>
            <w:r w:rsidRPr="0008302A">
              <w:rPr>
                <w:rFonts w:cstheme="majorHAnsi"/>
                <w:b/>
                <w:bCs/>
                <w:sz w:val="18"/>
                <w:szCs w:val="18"/>
                <w:lang w:val="it-IT" w:eastAsia="en-GB"/>
              </w:rPr>
              <w:t xml:space="preserve">Prezentare in cadrul sedintei  Comitetului de Bazin  Buzau Ialomita.           Subiecte abordate:    </w:t>
            </w:r>
            <w:r w:rsidRPr="0008302A">
              <w:rPr>
                <w:rFonts w:cstheme="majorHAnsi"/>
                <w:sz w:val="18"/>
                <w:szCs w:val="18"/>
                <w:lang w:val="it-IT" w:eastAsia="en-GB"/>
              </w:rPr>
              <w:t xml:space="preserve">                                                                                                      </w:t>
            </w:r>
            <w:r w:rsidRPr="0008302A">
              <w:rPr>
                <w:rFonts w:cstheme="majorHAnsi"/>
                <w:i/>
                <w:iCs/>
                <w:sz w:val="18"/>
                <w:szCs w:val="18"/>
                <w:lang w:val="it-IT" w:eastAsia="en-GB"/>
              </w:rPr>
              <w:t>Contextul elaborării HHRI</w:t>
            </w:r>
            <w:r w:rsidRPr="0008302A">
              <w:rPr>
                <w:rFonts w:cstheme="majorHAnsi"/>
                <w:i/>
                <w:iCs/>
                <w:sz w:val="18"/>
                <w:szCs w:val="18"/>
                <w:lang w:val="it-IT" w:eastAsia="en-GB"/>
              </w:rPr>
              <w:br/>
              <w:t xml:space="preserve">Îmbunătățiri ale metodelor de elaborare a HHRI comparativ cu primul ciclu </w:t>
            </w:r>
            <w:r w:rsidRPr="0008302A">
              <w:rPr>
                <w:rFonts w:cstheme="majorHAnsi"/>
                <w:i/>
                <w:iCs/>
                <w:sz w:val="18"/>
                <w:szCs w:val="18"/>
                <w:lang w:val="it-IT" w:eastAsia="en-GB"/>
              </w:rPr>
              <w:br/>
              <w:t>Rezultate ale modelării și cartografierii Hazardului și Riscului</w:t>
            </w:r>
            <w:r w:rsidRPr="0008302A">
              <w:rPr>
                <w:rFonts w:cstheme="majorHAnsi"/>
                <w:i/>
                <w:iCs/>
                <w:sz w:val="18"/>
                <w:szCs w:val="18"/>
                <w:lang w:val="it-IT" w:eastAsia="en-GB"/>
              </w:rPr>
              <w:br/>
              <w:t>Vizualizatorul Web (Web Viewer) și raportarea</w:t>
            </w:r>
            <w:r w:rsidRPr="0008302A">
              <w:rPr>
                <w:rFonts w:cstheme="majorHAnsi"/>
                <w:i/>
                <w:iCs/>
                <w:sz w:val="18"/>
                <w:szCs w:val="18"/>
                <w:lang w:val="it-IT" w:eastAsia="en-GB"/>
              </w:rPr>
              <w:br/>
              <w:t>Exemple de hărți</w:t>
            </w:r>
            <w:r w:rsidRPr="0008302A">
              <w:rPr>
                <w:rFonts w:cstheme="majorHAnsi"/>
                <w:i/>
                <w:iCs/>
                <w:sz w:val="18"/>
                <w:szCs w:val="18"/>
                <w:lang w:val="it-IT" w:eastAsia="en-GB"/>
              </w:rPr>
              <w:br/>
              <w:t>Utilizarea HHRI</w:t>
            </w:r>
          </w:p>
        </w:tc>
        <w:tc>
          <w:tcPr>
            <w:tcW w:w="0" w:type="auto"/>
            <w:shd w:val="clear" w:color="auto" w:fill="auto"/>
            <w:vAlign w:val="bottom"/>
            <w:hideMark/>
          </w:tcPr>
          <w:p w14:paraId="03CE1EE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shd w:val="clear" w:color="auto" w:fill="auto"/>
            <w:noWrap/>
            <w:vAlign w:val="bottom"/>
            <w:hideMark/>
          </w:tcPr>
          <w:p w14:paraId="1585685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331D2FEA" w14:textId="77777777" w:rsidTr="00F1130F">
        <w:trPr>
          <w:cantSplit/>
        </w:trPr>
        <w:tc>
          <w:tcPr>
            <w:tcW w:w="0" w:type="auto"/>
            <w:vMerge/>
            <w:shd w:val="clear" w:color="auto" w:fill="auto"/>
            <w:vAlign w:val="center"/>
            <w:hideMark/>
          </w:tcPr>
          <w:p w14:paraId="585C1B2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608B51D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3230" w:type="dxa"/>
            <w:vMerge/>
            <w:shd w:val="clear" w:color="auto" w:fill="auto"/>
            <w:vAlign w:val="center"/>
            <w:hideMark/>
          </w:tcPr>
          <w:p w14:paraId="5BCF32F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36E31EB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421E75C0"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259818B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56F9401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5872C268" w14:textId="77777777" w:rsidTr="00F1130F">
        <w:trPr>
          <w:cantSplit/>
        </w:trPr>
        <w:tc>
          <w:tcPr>
            <w:tcW w:w="0" w:type="auto"/>
            <w:vMerge/>
            <w:shd w:val="clear" w:color="auto" w:fill="auto"/>
            <w:vAlign w:val="center"/>
            <w:hideMark/>
          </w:tcPr>
          <w:p w14:paraId="01C3F14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center"/>
            <w:hideMark/>
          </w:tcPr>
          <w:p w14:paraId="550B553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Comunicat</w:t>
            </w:r>
            <w:proofErr w:type="spellEnd"/>
            <w:r w:rsidRPr="0008302A">
              <w:rPr>
                <w:rFonts w:cstheme="majorHAnsi"/>
                <w:color w:val="000000"/>
                <w:sz w:val="18"/>
                <w:szCs w:val="18"/>
                <w:lang w:val="en-GB" w:eastAsia="en-GB"/>
              </w:rPr>
              <w:t xml:space="preserve"> de Presa</w:t>
            </w:r>
          </w:p>
        </w:tc>
        <w:tc>
          <w:tcPr>
            <w:tcW w:w="3230" w:type="dxa"/>
            <w:vMerge/>
            <w:shd w:val="clear" w:color="auto" w:fill="auto"/>
            <w:vAlign w:val="center"/>
            <w:hideMark/>
          </w:tcPr>
          <w:p w14:paraId="2ED193A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39192DC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5FDFE2B"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4C0C670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12DA36B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08672CC3" w14:textId="77777777" w:rsidTr="00F1130F">
        <w:trPr>
          <w:cantSplit/>
        </w:trPr>
        <w:tc>
          <w:tcPr>
            <w:tcW w:w="0" w:type="auto"/>
            <w:vMerge/>
            <w:shd w:val="clear" w:color="auto" w:fill="auto"/>
            <w:vAlign w:val="center"/>
            <w:hideMark/>
          </w:tcPr>
          <w:p w14:paraId="4598F02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val="restart"/>
            <w:shd w:val="clear" w:color="auto" w:fill="auto"/>
            <w:noWrap/>
            <w:vAlign w:val="center"/>
            <w:hideMark/>
          </w:tcPr>
          <w:p w14:paraId="17415F2F" w14:textId="1C03421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Materiale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tipărite</w:t>
            </w:r>
            <w:proofErr w:type="spellEnd"/>
          </w:p>
        </w:tc>
        <w:tc>
          <w:tcPr>
            <w:tcW w:w="3230" w:type="dxa"/>
            <w:vMerge/>
            <w:shd w:val="clear" w:color="auto" w:fill="auto"/>
            <w:vAlign w:val="center"/>
            <w:hideMark/>
          </w:tcPr>
          <w:p w14:paraId="41ED5A3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49AA455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2433339C"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5B4FBE1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1D3B563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4CFD4744" w14:textId="77777777" w:rsidTr="00F1130F">
        <w:trPr>
          <w:cantSplit/>
        </w:trPr>
        <w:tc>
          <w:tcPr>
            <w:tcW w:w="0" w:type="auto"/>
            <w:vMerge/>
            <w:shd w:val="clear" w:color="auto" w:fill="auto"/>
            <w:vAlign w:val="center"/>
            <w:hideMark/>
          </w:tcPr>
          <w:p w14:paraId="792CF1D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4C464CAC" w14:textId="5DEABE0C"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3FF849A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332EB6C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2227D195" w14:textId="77777777" w:rsidR="00BA4EE4" w:rsidRPr="0008302A" w:rsidRDefault="00BA4EE4" w:rsidP="00BA4EE4">
            <w:pPr>
              <w:suppressAutoHyphens w:val="0"/>
              <w:autoSpaceDN/>
              <w:spacing w:before="0" w:after="0" w:line="240" w:lineRule="auto"/>
              <w:textAlignment w:val="auto"/>
              <w:rPr>
                <w:rFonts w:cstheme="majorHAnsi"/>
                <w:sz w:val="18"/>
                <w:szCs w:val="18"/>
                <w:lang w:val="it-IT" w:eastAsia="en-GB"/>
              </w:rPr>
            </w:pPr>
          </w:p>
        </w:tc>
        <w:tc>
          <w:tcPr>
            <w:tcW w:w="0" w:type="auto"/>
            <w:shd w:val="clear" w:color="auto" w:fill="auto"/>
            <w:vAlign w:val="bottom"/>
            <w:hideMark/>
          </w:tcPr>
          <w:p w14:paraId="6CA0055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51F8B32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06900D74" w14:textId="77777777" w:rsidTr="00F1130F">
        <w:trPr>
          <w:cantSplit/>
        </w:trPr>
        <w:tc>
          <w:tcPr>
            <w:tcW w:w="0" w:type="auto"/>
            <w:vMerge w:val="restart"/>
            <w:shd w:val="clear" w:color="auto" w:fill="auto"/>
            <w:noWrap/>
            <w:vAlign w:val="center"/>
            <w:hideMark/>
          </w:tcPr>
          <w:p w14:paraId="2BA3D7B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6</w:t>
            </w:r>
          </w:p>
        </w:tc>
        <w:tc>
          <w:tcPr>
            <w:tcW w:w="0" w:type="auto"/>
            <w:vMerge w:val="restart"/>
            <w:shd w:val="clear" w:color="auto" w:fill="auto"/>
            <w:noWrap/>
            <w:vAlign w:val="center"/>
            <w:hideMark/>
          </w:tcPr>
          <w:p w14:paraId="4797636B" w14:textId="13F1001F"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3230" w:type="dxa"/>
            <w:vMerge w:val="restart"/>
            <w:shd w:val="clear" w:color="auto" w:fill="auto"/>
            <w:noWrap/>
            <w:vAlign w:val="bottom"/>
            <w:hideMark/>
          </w:tcPr>
          <w:p w14:paraId="15CDD4D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2313" w:type="dxa"/>
            <w:vMerge w:val="restart"/>
            <w:shd w:val="clear" w:color="auto" w:fill="auto"/>
            <w:noWrap/>
            <w:vAlign w:val="center"/>
            <w:hideMark/>
          </w:tcPr>
          <w:p w14:paraId="146B153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29.09.2022</w:t>
            </w:r>
          </w:p>
        </w:tc>
        <w:tc>
          <w:tcPr>
            <w:tcW w:w="0" w:type="auto"/>
            <w:vMerge w:val="restart"/>
            <w:shd w:val="clear" w:color="auto" w:fill="auto"/>
            <w:hideMark/>
          </w:tcPr>
          <w:p w14:paraId="6B18F7E0" w14:textId="25B95080" w:rsidR="00BA4EE4" w:rsidRPr="00683701"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683701">
              <w:rPr>
                <w:rFonts w:cstheme="majorHAnsi"/>
                <w:b/>
                <w:bCs/>
                <w:color w:val="000000"/>
                <w:sz w:val="18"/>
                <w:szCs w:val="18"/>
                <w:lang w:val="it-IT" w:eastAsia="en-GB"/>
              </w:rPr>
              <w:t xml:space="preserve">Corespondenta directa (adresa oficiala catre stakeholderi prin email). Subiecte abordate:                    </w:t>
            </w:r>
            <w:r w:rsidRPr="00683701">
              <w:rPr>
                <w:rFonts w:cstheme="majorHAnsi"/>
                <w:color w:val="000000"/>
                <w:sz w:val="18"/>
                <w:szCs w:val="18"/>
                <w:lang w:val="it-IT" w:eastAsia="en-GB"/>
              </w:rPr>
              <w:t xml:space="preserve">                                                                                   Comunicarea  incheierii etapei de elaborare a Fiselor descriptive privind strategiile la nivel de </w:t>
            </w:r>
            <w:r w:rsidR="0004069B" w:rsidRPr="00683701">
              <w:rPr>
                <w:rFonts w:cstheme="majorHAnsi"/>
                <w:color w:val="000000"/>
                <w:sz w:val="18"/>
                <w:szCs w:val="18"/>
                <w:lang w:val="it-IT" w:eastAsia="en-GB"/>
              </w:rPr>
              <w:t>A.P.S.F.R.</w:t>
            </w:r>
            <w:r w:rsidRPr="00683701">
              <w:rPr>
                <w:rFonts w:cstheme="majorHAnsi"/>
                <w:color w:val="000000"/>
                <w:sz w:val="18"/>
                <w:szCs w:val="18"/>
                <w:lang w:val="it-IT" w:eastAsia="en-GB"/>
              </w:rPr>
              <w:t xml:space="preserve"> - alternativele in varianta draft;  locatia de pe site ul </w:t>
            </w:r>
            <w:r w:rsidRPr="00683701">
              <w:rPr>
                <w:rFonts w:cstheme="majorHAnsi"/>
                <w:i/>
                <w:iCs/>
                <w:color w:val="000000"/>
                <w:sz w:val="18"/>
                <w:szCs w:val="18"/>
                <w:lang w:val="it-IT" w:eastAsia="en-GB"/>
              </w:rPr>
              <w:t>inundatii.ro</w:t>
            </w:r>
            <w:r w:rsidRPr="00683701">
              <w:rPr>
                <w:rFonts w:cstheme="majorHAnsi"/>
                <w:color w:val="000000"/>
                <w:sz w:val="18"/>
                <w:szCs w:val="18"/>
                <w:lang w:val="it-IT" w:eastAsia="en-GB"/>
              </w:rPr>
              <w:t xml:space="preserve"> unde pot fi consultate si formulate observatii/ comentarii/ sugestii;                                                                                                               Solicitarea completarii unui chestionar din care sa rezulte gradul de intelegere a riscului la </w:t>
            </w:r>
            <w:r w:rsidRPr="00683701">
              <w:rPr>
                <w:rFonts w:cstheme="majorHAnsi"/>
                <w:color w:val="000000"/>
                <w:sz w:val="18"/>
                <w:szCs w:val="18"/>
                <w:lang w:val="it-IT" w:eastAsia="en-GB"/>
              </w:rPr>
              <w:lastRenderedPageBreak/>
              <w:t xml:space="preserve">inundatii, a masurilor propuse in Fisele descriptive si a aspectelor tehnice cuprinse in aceste fise    </w:t>
            </w:r>
          </w:p>
        </w:tc>
        <w:tc>
          <w:tcPr>
            <w:tcW w:w="0" w:type="auto"/>
            <w:shd w:val="clear" w:color="auto" w:fill="auto"/>
            <w:vAlign w:val="bottom"/>
            <w:hideMark/>
          </w:tcPr>
          <w:p w14:paraId="37EA4EF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lastRenderedPageBreak/>
              <w:t>Autorități Responsabile Cu Protecția Civilă</w:t>
            </w:r>
          </w:p>
        </w:tc>
        <w:tc>
          <w:tcPr>
            <w:tcW w:w="0" w:type="auto"/>
            <w:shd w:val="clear" w:color="auto" w:fill="auto"/>
            <w:noWrap/>
            <w:vAlign w:val="bottom"/>
            <w:hideMark/>
          </w:tcPr>
          <w:p w14:paraId="32E4976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266AA1" w14:paraId="00941C37" w14:textId="77777777" w:rsidTr="00F1130F">
        <w:trPr>
          <w:cantSplit/>
        </w:trPr>
        <w:tc>
          <w:tcPr>
            <w:tcW w:w="0" w:type="auto"/>
            <w:vMerge/>
            <w:shd w:val="clear" w:color="auto" w:fill="auto"/>
            <w:vAlign w:val="center"/>
            <w:hideMark/>
          </w:tcPr>
          <w:p w14:paraId="5F60CAD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1F539B8A" w14:textId="62B2AFE5"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6582BE6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63CF0A8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18D47F3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2B2233F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5A300DF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DA3534" w14:paraId="0DD2DE15" w14:textId="77777777" w:rsidTr="00F1130F">
        <w:trPr>
          <w:cantSplit/>
        </w:trPr>
        <w:tc>
          <w:tcPr>
            <w:tcW w:w="0" w:type="auto"/>
            <w:vMerge/>
            <w:shd w:val="clear" w:color="auto" w:fill="auto"/>
            <w:vAlign w:val="center"/>
            <w:hideMark/>
          </w:tcPr>
          <w:p w14:paraId="4D0B23E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3F6D180E" w14:textId="2F868E3D"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5740ACC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6731F48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027F113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5FC48F4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ce Efectuează Lucrări De Descare, Drenaj, Combaterea Eroziunii Solului</w:t>
            </w:r>
          </w:p>
        </w:tc>
        <w:tc>
          <w:tcPr>
            <w:tcW w:w="0" w:type="auto"/>
            <w:shd w:val="clear" w:color="auto" w:fill="auto"/>
            <w:noWrap/>
            <w:vAlign w:val="bottom"/>
            <w:hideMark/>
          </w:tcPr>
          <w:p w14:paraId="12BA3D6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3C1BB229" w14:textId="77777777" w:rsidTr="00F1130F">
        <w:trPr>
          <w:cantSplit/>
        </w:trPr>
        <w:tc>
          <w:tcPr>
            <w:tcW w:w="0" w:type="auto"/>
            <w:vMerge/>
            <w:shd w:val="clear" w:color="auto" w:fill="auto"/>
            <w:vAlign w:val="center"/>
            <w:hideMark/>
          </w:tcPr>
          <w:p w14:paraId="6D9E858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7576355B" w14:textId="7447E0A2"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52E9DAA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7076C0A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16C92A5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3E6A58F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shd w:val="clear" w:color="auto" w:fill="auto"/>
            <w:noWrap/>
            <w:vAlign w:val="bottom"/>
            <w:hideMark/>
          </w:tcPr>
          <w:p w14:paraId="10E4FF1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4B69F0B1" w14:textId="77777777" w:rsidTr="00F1130F">
        <w:trPr>
          <w:cantSplit/>
        </w:trPr>
        <w:tc>
          <w:tcPr>
            <w:tcW w:w="0" w:type="auto"/>
            <w:vMerge/>
            <w:shd w:val="clear" w:color="auto" w:fill="auto"/>
            <w:vAlign w:val="center"/>
            <w:hideMark/>
          </w:tcPr>
          <w:p w14:paraId="0D8E925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31908CA3" w14:textId="02065980"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1170272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169BBAA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6F5428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0AB0160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shd w:val="clear" w:color="auto" w:fill="auto"/>
            <w:noWrap/>
            <w:vAlign w:val="bottom"/>
            <w:hideMark/>
          </w:tcPr>
          <w:p w14:paraId="2049D48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0B7DB3BE" w14:textId="77777777" w:rsidTr="00F1130F">
        <w:trPr>
          <w:cantSplit/>
        </w:trPr>
        <w:tc>
          <w:tcPr>
            <w:tcW w:w="0" w:type="auto"/>
            <w:vMerge/>
            <w:shd w:val="clear" w:color="auto" w:fill="auto"/>
            <w:vAlign w:val="center"/>
            <w:hideMark/>
          </w:tcPr>
          <w:p w14:paraId="3A43870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4B9ED687" w14:textId="0A1590A6"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2798D67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2D68F39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2E54D51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077EF3C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2C59C8E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3E4B1F83" w14:textId="77777777" w:rsidTr="00F1130F">
        <w:trPr>
          <w:cantSplit/>
        </w:trPr>
        <w:tc>
          <w:tcPr>
            <w:tcW w:w="0" w:type="auto"/>
            <w:vMerge/>
            <w:shd w:val="clear" w:color="auto" w:fill="auto"/>
            <w:vAlign w:val="center"/>
            <w:hideMark/>
          </w:tcPr>
          <w:p w14:paraId="706547B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787DA440" w14:textId="770AA74F"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07132AD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055FD3E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4851DFB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07FF9D2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743C09A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792CE847" w14:textId="77777777" w:rsidTr="00F1130F">
        <w:trPr>
          <w:cantSplit/>
        </w:trPr>
        <w:tc>
          <w:tcPr>
            <w:tcW w:w="0" w:type="auto"/>
            <w:vMerge/>
            <w:shd w:val="clear" w:color="auto" w:fill="auto"/>
            <w:vAlign w:val="center"/>
            <w:hideMark/>
          </w:tcPr>
          <w:p w14:paraId="6304C85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4985C290" w14:textId="582E4685"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2B85E0C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4A0E3E8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1F81153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3617887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3FDC156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2232EE2A" w14:textId="77777777" w:rsidTr="00F1130F">
        <w:trPr>
          <w:cantSplit/>
        </w:trPr>
        <w:tc>
          <w:tcPr>
            <w:tcW w:w="0" w:type="auto"/>
            <w:vMerge w:val="restart"/>
            <w:shd w:val="clear" w:color="auto" w:fill="auto"/>
            <w:noWrap/>
            <w:vAlign w:val="center"/>
            <w:hideMark/>
          </w:tcPr>
          <w:p w14:paraId="4AD7D4EB"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7</w:t>
            </w:r>
          </w:p>
        </w:tc>
        <w:tc>
          <w:tcPr>
            <w:tcW w:w="0" w:type="auto"/>
            <w:shd w:val="clear" w:color="auto" w:fill="auto"/>
            <w:noWrap/>
            <w:vAlign w:val="center"/>
            <w:hideMark/>
          </w:tcPr>
          <w:p w14:paraId="55100F3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3230" w:type="dxa"/>
            <w:vMerge w:val="restart"/>
            <w:shd w:val="clear" w:color="auto" w:fill="auto"/>
            <w:noWrap/>
            <w:vAlign w:val="bottom"/>
            <w:hideMark/>
          </w:tcPr>
          <w:p w14:paraId="642494A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2313" w:type="dxa"/>
            <w:vMerge w:val="restart"/>
            <w:shd w:val="clear" w:color="auto" w:fill="auto"/>
            <w:noWrap/>
            <w:vAlign w:val="center"/>
            <w:hideMark/>
          </w:tcPr>
          <w:p w14:paraId="6A66FB0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8.12.2022</w:t>
            </w:r>
          </w:p>
        </w:tc>
        <w:tc>
          <w:tcPr>
            <w:tcW w:w="0" w:type="auto"/>
            <w:vMerge w:val="restart"/>
            <w:shd w:val="clear" w:color="auto" w:fill="auto"/>
            <w:hideMark/>
          </w:tcPr>
          <w:p w14:paraId="0BB8C570" w14:textId="513284AE"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b/>
                <w:bCs/>
                <w:color w:val="000000"/>
                <w:sz w:val="18"/>
                <w:szCs w:val="18"/>
                <w:lang w:val="en-GB" w:eastAsia="en-GB"/>
              </w:rPr>
              <w:t>Intalnire</w:t>
            </w:r>
            <w:proofErr w:type="spellEnd"/>
            <w:r w:rsidRPr="0008302A">
              <w:rPr>
                <w:rFonts w:cstheme="majorHAnsi"/>
                <w:b/>
                <w:bCs/>
                <w:color w:val="000000"/>
                <w:sz w:val="18"/>
                <w:szCs w:val="18"/>
                <w:lang w:val="en-GB" w:eastAsia="en-GB"/>
              </w:rPr>
              <w:t xml:space="preserve"> on line cu </w:t>
            </w:r>
            <w:proofErr w:type="spellStart"/>
            <w:r w:rsidRPr="0008302A">
              <w:rPr>
                <w:rFonts w:cstheme="majorHAnsi"/>
                <w:b/>
                <w:bCs/>
                <w:color w:val="000000"/>
                <w:sz w:val="18"/>
                <w:szCs w:val="18"/>
                <w:lang w:val="en-GB" w:eastAsia="en-GB"/>
              </w:rPr>
              <w:t>părțile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interesate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Subiecte</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abordate</w:t>
            </w:r>
            <w:proofErr w:type="spellEnd"/>
            <w:r w:rsidRPr="0008302A">
              <w:rPr>
                <w:rFonts w:cstheme="majorHAnsi"/>
                <w:b/>
                <w:bCs/>
                <w:color w:val="000000"/>
                <w:sz w:val="18"/>
                <w:szCs w:val="18"/>
                <w:lang w:val="en-GB" w:eastAsia="en-GB"/>
              </w:rPr>
              <w:t xml:space="preserve">:      </w:t>
            </w:r>
            <w:r w:rsidRPr="0008302A">
              <w:rPr>
                <w:rFonts w:cstheme="majorHAnsi"/>
                <w:color w:val="000000"/>
                <w:sz w:val="18"/>
                <w:szCs w:val="18"/>
                <w:lang w:val="en-GB" w:eastAsia="en-GB"/>
              </w:rPr>
              <w:t xml:space="preserve">                     </w:t>
            </w:r>
            <w:proofErr w:type="spellStart"/>
            <w:r w:rsidRPr="0008302A">
              <w:rPr>
                <w:rFonts w:cstheme="majorHAnsi"/>
                <w:i/>
                <w:iCs/>
                <w:color w:val="000000"/>
                <w:sz w:val="18"/>
                <w:szCs w:val="18"/>
                <w:lang w:val="en-GB" w:eastAsia="en-GB"/>
              </w:rPr>
              <w:t>Lansarea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publică</w:t>
            </w:r>
            <w:proofErr w:type="spellEnd"/>
            <w:r w:rsidRPr="0008302A">
              <w:rPr>
                <w:rFonts w:cstheme="majorHAnsi"/>
                <w:i/>
                <w:iCs/>
                <w:color w:val="000000"/>
                <w:sz w:val="18"/>
                <w:szCs w:val="18"/>
                <w:lang w:val="en-GB" w:eastAsia="en-GB"/>
              </w:rPr>
              <w:t xml:space="preserve"> a Hărților de Hazard </w:t>
            </w:r>
            <w:proofErr w:type="spellStart"/>
            <w:r w:rsidRPr="0008302A">
              <w:rPr>
                <w:rFonts w:cstheme="majorHAnsi"/>
                <w:i/>
                <w:iCs/>
                <w:color w:val="000000"/>
                <w:sz w:val="18"/>
                <w:szCs w:val="18"/>
                <w:lang w:val="en-GB" w:eastAsia="en-GB"/>
              </w:rPr>
              <w:t>și</w:t>
            </w:r>
            <w:proofErr w:type="spellEnd"/>
            <w:r w:rsidRPr="0008302A">
              <w:rPr>
                <w:rFonts w:cstheme="majorHAnsi"/>
                <w:i/>
                <w:iCs/>
                <w:color w:val="000000"/>
                <w:sz w:val="18"/>
                <w:szCs w:val="18"/>
                <w:lang w:val="en-GB" w:eastAsia="en-GB"/>
              </w:rPr>
              <w:t xml:space="preserve"> de </w:t>
            </w:r>
            <w:proofErr w:type="spellStart"/>
            <w:r w:rsidRPr="0008302A">
              <w:rPr>
                <w:rFonts w:cstheme="majorHAnsi"/>
                <w:i/>
                <w:iCs/>
                <w:color w:val="000000"/>
                <w:sz w:val="18"/>
                <w:szCs w:val="18"/>
                <w:lang w:val="en-GB" w:eastAsia="en-GB"/>
              </w:rPr>
              <w:t>Risc</w:t>
            </w:r>
            <w:proofErr w:type="spellEnd"/>
            <w:r w:rsidRPr="0008302A">
              <w:rPr>
                <w:rFonts w:cstheme="majorHAnsi"/>
                <w:i/>
                <w:iCs/>
                <w:color w:val="000000"/>
                <w:sz w:val="18"/>
                <w:szCs w:val="18"/>
                <w:lang w:val="en-GB" w:eastAsia="en-GB"/>
              </w:rPr>
              <w:t xml:space="preserve"> la </w:t>
            </w:r>
            <w:proofErr w:type="spellStart"/>
            <w:r w:rsidRPr="0008302A">
              <w:rPr>
                <w:rFonts w:cstheme="majorHAnsi"/>
                <w:i/>
                <w:iCs/>
                <w:color w:val="000000"/>
                <w:sz w:val="18"/>
                <w:szCs w:val="18"/>
                <w:lang w:val="en-GB" w:eastAsia="en-GB"/>
              </w:rPr>
              <w:t>Inundații</w:t>
            </w:r>
            <w:proofErr w:type="spellEnd"/>
            <w:r w:rsidRPr="0008302A">
              <w:rPr>
                <w:rFonts w:cstheme="majorHAnsi"/>
                <w:i/>
                <w:iCs/>
                <w:color w:val="000000"/>
                <w:sz w:val="18"/>
                <w:szCs w:val="18"/>
                <w:lang w:val="en-GB" w:eastAsia="en-GB"/>
              </w:rPr>
              <w:t>;</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Implicarea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stakeholderilor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în</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etapa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elaborării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strategiilor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privind</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reducerea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riscului</w:t>
            </w:r>
            <w:proofErr w:type="spellEnd"/>
            <w:r w:rsidRPr="0008302A">
              <w:rPr>
                <w:rFonts w:cstheme="majorHAnsi"/>
                <w:i/>
                <w:iCs/>
                <w:color w:val="000000"/>
                <w:sz w:val="18"/>
                <w:szCs w:val="18"/>
                <w:lang w:val="en-GB" w:eastAsia="en-GB"/>
              </w:rPr>
              <w:t xml:space="preserve"> la </w:t>
            </w:r>
            <w:proofErr w:type="spellStart"/>
            <w:r w:rsidRPr="0008302A">
              <w:rPr>
                <w:rFonts w:cstheme="majorHAnsi"/>
                <w:i/>
                <w:iCs/>
                <w:color w:val="000000"/>
                <w:sz w:val="18"/>
                <w:szCs w:val="18"/>
                <w:lang w:val="en-GB" w:eastAsia="en-GB"/>
              </w:rPr>
              <w:t>inundatii</w:t>
            </w:r>
            <w:proofErr w:type="spellEnd"/>
            <w:r w:rsidRPr="0008302A">
              <w:rPr>
                <w:rFonts w:cstheme="majorHAnsi"/>
                <w:i/>
                <w:iCs/>
                <w:color w:val="000000"/>
                <w:sz w:val="18"/>
                <w:szCs w:val="18"/>
                <w:lang w:val="en-GB" w:eastAsia="en-GB"/>
              </w:rPr>
              <w:t xml:space="preserve"> la </w:t>
            </w:r>
            <w:proofErr w:type="spellStart"/>
            <w:proofErr w:type="gramStart"/>
            <w:r w:rsidRPr="0008302A">
              <w:rPr>
                <w:rFonts w:cstheme="majorHAnsi"/>
                <w:i/>
                <w:iCs/>
                <w:color w:val="000000"/>
                <w:sz w:val="18"/>
                <w:szCs w:val="18"/>
                <w:lang w:val="en-GB" w:eastAsia="en-GB"/>
              </w:rPr>
              <w:t>nivelul</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zonelor</w:t>
            </w:r>
            <w:proofErr w:type="spellEnd"/>
            <w:proofErr w:type="gramEnd"/>
            <w:r w:rsidRPr="0008302A">
              <w:rPr>
                <w:rFonts w:cstheme="majorHAnsi"/>
                <w:i/>
                <w:iCs/>
                <w:color w:val="000000"/>
                <w:sz w:val="18"/>
                <w:szCs w:val="18"/>
                <w:lang w:val="en-GB" w:eastAsia="en-GB"/>
              </w:rPr>
              <w:t xml:space="preserve"> cu </w:t>
            </w:r>
            <w:proofErr w:type="spellStart"/>
            <w:r w:rsidRPr="0008302A">
              <w:rPr>
                <w:rFonts w:cstheme="majorHAnsi"/>
                <w:i/>
                <w:iCs/>
                <w:color w:val="000000"/>
                <w:sz w:val="18"/>
                <w:szCs w:val="18"/>
                <w:lang w:val="en-GB" w:eastAsia="en-GB"/>
              </w:rPr>
              <w:t>risc</w:t>
            </w:r>
            <w:proofErr w:type="spellEnd"/>
            <w:r w:rsidRPr="0008302A">
              <w:rPr>
                <w:rFonts w:cstheme="majorHAnsi"/>
                <w:i/>
                <w:iCs/>
                <w:color w:val="000000"/>
                <w:sz w:val="18"/>
                <w:szCs w:val="18"/>
                <w:lang w:val="en-GB" w:eastAsia="en-GB"/>
              </w:rPr>
              <w:t xml:space="preserve"> potential </w:t>
            </w:r>
            <w:proofErr w:type="spellStart"/>
            <w:r w:rsidRPr="0008302A">
              <w:rPr>
                <w:rFonts w:cstheme="majorHAnsi"/>
                <w:i/>
                <w:iCs/>
                <w:color w:val="000000"/>
                <w:sz w:val="18"/>
                <w:szCs w:val="18"/>
                <w:lang w:val="en-GB" w:eastAsia="en-GB"/>
              </w:rPr>
              <w:t>semnificativ</w:t>
            </w:r>
            <w:proofErr w:type="spellEnd"/>
            <w:r w:rsidRPr="0008302A">
              <w:rPr>
                <w:rFonts w:cstheme="majorHAnsi"/>
                <w:i/>
                <w:iCs/>
                <w:color w:val="000000"/>
                <w:sz w:val="18"/>
                <w:szCs w:val="18"/>
                <w:lang w:val="en-GB" w:eastAsia="en-GB"/>
              </w:rPr>
              <w:t xml:space="preserve"> (</w:t>
            </w:r>
            <w:r w:rsidR="0004069B">
              <w:rPr>
                <w:rFonts w:cstheme="majorHAnsi"/>
                <w:i/>
                <w:iCs/>
                <w:color w:val="000000"/>
                <w:sz w:val="18"/>
                <w:szCs w:val="18"/>
                <w:lang w:val="en-GB" w:eastAsia="en-GB"/>
              </w:rPr>
              <w:t>A.P.S.F.R.</w:t>
            </w:r>
            <w:r w:rsidRPr="0008302A">
              <w:rPr>
                <w:rFonts w:cstheme="majorHAnsi"/>
                <w:i/>
                <w:iCs/>
                <w:color w:val="000000"/>
                <w:sz w:val="18"/>
                <w:szCs w:val="18"/>
                <w:lang w:val="en-GB" w:eastAsia="en-GB"/>
              </w:rPr>
              <w:t>);</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Prezentarea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versiunii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preliminare</w:t>
            </w:r>
            <w:proofErr w:type="spellEnd"/>
            <w:r w:rsidRPr="0008302A">
              <w:rPr>
                <w:rFonts w:cstheme="majorHAnsi"/>
                <w:i/>
                <w:iCs/>
                <w:color w:val="000000"/>
                <w:sz w:val="18"/>
                <w:szCs w:val="18"/>
                <w:lang w:val="en-GB" w:eastAsia="en-GB"/>
              </w:rPr>
              <w:t xml:space="preserve"> a </w:t>
            </w:r>
            <w:proofErr w:type="spellStart"/>
            <w:r w:rsidRPr="0008302A">
              <w:rPr>
                <w:rFonts w:cstheme="majorHAnsi"/>
                <w:i/>
                <w:iCs/>
                <w:color w:val="000000"/>
                <w:sz w:val="18"/>
                <w:szCs w:val="18"/>
                <w:lang w:val="en-GB" w:eastAsia="en-GB"/>
              </w:rPr>
              <w:t>Planului</w:t>
            </w:r>
            <w:proofErr w:type="spellEnd"/>
            <w:r w:rsidRPr="0008302A">
              <w:rPr>
                <w:rFonts w:cstheme="majorHAnsi"/>
                <w:i/>
                <w:iCs/>
                <w:color w:val="000000"/>
                <w:sz w:val="18"/>
                <w:szCs w:val="18"/>
                <w:lang w:val="en-GB" w:eastAsia="en-GB"/>
              </w:rPr>
              <w:t xml:space="preserve"> de Management al </w:t>
            </w:r>
            <w:proofErr w:type="spellStart"/>
            <w:r w:rsidRPr="0008302A">
              <w:rPr>
                <w:rFonts w:cstheme="majorHAnsi"/>
                <w:i/>
                <w:iCs/>
                <w:color w:val="000000"/>
                <w:sz w:val="18"/>
                <w:szCs w:val="18"/>
                <w:lang w:val="en-GB" w:eastAsia="en-GB"/>
              </w:rPr>
              <w:t>Riscului</w:t>
            </w:r>
            <w:proofErr w:type="spellEnd"/>
            <w:r w:rsidRPr="0008302A">
              <w:rPr>
                <w:rFonts w:cstheme="majorHAnsi"/>
                <w:i/>
                <w:iCs/>
                <w:color w:val="000000"/>
                <w:sz w:val="18"/>
                <w:szCs w:val="18"/>
                <w:lang w:val="en-GB" w:eastAsia="en-GB"/>
              </w:rPr>
              <w:t xml:space="preserve"> la Inundatii </w:t>
            </w:r>
            <w:proofErr w:type="spellStart"/>
            <w:r w:rsidRPr="0008302A">
              <w:rPr>
                <w:rFonts w:cstheme="majorHAnsi"/>
                <w:i/>
                <w:iCs/>
                <w:color w:val="000000"/>
                <w:sz w:val="18"/>
                <w:szCs w:val="18"/>
                <w:lang w:val="en-GB" w:eastAsia="en-GB"/>
              </w:rPr>
              <w:t>aferent</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spatiului</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hidrografic</w:t>
            </w:r>
            <w:proofErr w:type="spellEnd"/>
            <w:r w:rsidRPr="0008302A">
              <w:rPr>
                <w:rFonts w:cstheme="majorHAnsi"/>
                <w:i/>
                <w:iCs/>
                <w:color w:val="000000"/>
                <w:sz w:val="18"/>
                <w:szCs w:val="18"/>
                <w:lang w:val="en-GB" w:eastAsia="en-GB"/>
              </w:rPr>
              <w:t xml:space="preserve"> Buzau </w:t>
            </w:r>
            <w:proofErr w:type="spellStart"/>
            <w:r w:rsidRPr="0008302A">
              <w:rPr>
                <w:rFonts w:cstheme="majorHAnsi"/>
                <w:i/>
                <w:iCs/>
                <w:color w:val="000000"/>
                <w:sz w:val="18"/>
                <w:szCs w:val="18"/>
                <w:lang w:val="en-GB" w:eastAsia="en-GB"/>
              </w:rPr>
              <w:t>Ialomita</w:t>
            </w:r>
            <w:proofErr w:type="spellEnd"/>
            <w:r w:rsidRPr="0008302A">
              <w:rPr>
                <w:rFonts w:cstheme="majorHAnsi"/>
                <w:i/>
                <w:iCs/>
                <w:color w:val="000000"/>
                <w:sz w:val="18"/>
                <w:szCs w:val="18"/>
                <w:lang w:val="en-GB" w:eastAsia="en-GB"/>
              </w:rPr>
              <w:t xml:space="preserve"> ( PMRI 2022-2027);</w:t>
            </w:r>
            <w:r w:rsidRPr="0008302A">
              <w:rPr>
                <w:rFonts w:cstheme="majorHAnsi"/>
                <w:i/>
                <w:iCs/>
                <w:color w:val="000000"/>
                <w:sz w:val="18"/>
                <w:szCs w:val="18"/>
                <w:lang w:val="en-GB" w:eastAsia="en-GB"/>
              </w:rPr>
              <w:br/>
            </w:r>
            <w:proofErr w:type="spellStart"/>
            <w:r w:rsidRPr="0008302A">
              <w:rPr>
                <w:rFonts w:cstheme="majorHAnsi"/>
                <w:i/>
                <w:iCs/>
                <w:color w:val="000000"/>
                <w:sz w:val="18"/>
                <w:szCs w:val="18"/>
                <w:lang w:val="en-GB" w:eastAsia="en-GB"/>
              </w:rPr>
              <w:t>Prezentarea</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pașilor</w:t>
            </w:r>
            <w:proofErr w:type="spellEnd"/>
            <w:r w:rsidRPr="0008302A">
              <w:rPr>
                <w:rFonts w:cstheme="majorHAnsi"/>
                <w:i/>
                <w:iCs/>
                <w:color w:val="000000"/>
                <w:sz w:val="18"/>
                <w:szCs w:val="18"/>
                <w:lang w:val="en-GB" w:eastAsia="en-GB"/>
              </w:rPr>
              <w:t xml:space="preserve"> </w:t>
            </w:r>
            <w:proofErr w:type="spellStart"/>
            <w:r w:rsidRPr="0008302A">
              <w:rPr>
                <w:rFonts w:cstheme="majorHAnsi"/>
                <w:i/>
                <w:iCs/>
                <w:color w:val="000000"/>
                <w:sz w:val="18"/>
                <w:szCs w:val="18"/>
                <w:lang w:val="en-GB" w:eastAsia="en-GB"/>
              </w:rPr>
              <w:t>următori</w:t>
            </w:r>
            <w:proofErr w:type="spellEnd"/>
          </w:p>
        </w:tc>
        <w:tc>
          <w:tcPr>
            <w:tcW w:w="0" w:type="auto"/>
            <w:shd w:val="clear" w:color="auto" w:fill="auto"/>
            <w:vAlign w:val="bottom"/>
            <w:hideMark/>
          </w:tcPr>
          <w:p w14:paraId="4A7B0C4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Protecția Civilă</w:t>
            </w:r>
          </w:p>
        </w:tc>
        <w:tc>
          <w:tcPr>
            <w:tcW w:w="0" w:type="auto"/>
            <w:shd w:val="clear" w:color="auto" w:fill="auto"/>
            <w:noWrap/>
            <w:vAlign w:val="bottom"/>
            <w:hideMark/>
          </w:tcPr>
          <w:p w14:paraId="6D92577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266AA1" w14:paraId="707879CD" w14:textId="77777777" w:rsidTr="00F1130F">
        <w:trPr>
          <w:cantSplit/>
        </w:trPr>
        <w:tc>
          <w:tcPr>
            <w:tcW w:w="0" w:type="auto"/>
            <w:vMerge/>
            <w:shd w:val="clear" w:color="auto" w:fill="auto"/>
            <w:vAlign w:val="center"/>
            <w:hideMark/>
          </w:tcPr>
          <w:p w14:paraId="16E78B1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center"/>
            <w:hideMark/>
          </w:tcPr>
          <w:p w14:paraId="4BCEBB6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Site-uri cu rețele sociale</w:t>
            </w:r>
          </w:p>
        </w:tc>
        <w:tc>
          <w:tcPr>
            <w:tcW w:w="3230" w:type="dxa"/>
            <w:vMerge/>
            <w:shd w:val="clear" w:color="auto" w:fill="auto"/>
            <w:vAlign w:val="center"/>
            <w:hideMark/>
          </w:tcPr>
          <w:p w14:paraId="54F943E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79AEBFB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3FFCF42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662EF93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331CBC8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24FC391A" w14:textId="77777777" w:rsidTr="00F1130F">
        <w:trPr>
          <w:cantSplit/>
        </w:trPr>
        <w:tc>
          <w:tcPr>
            <w:tcW w:w="0" w:type="auto"/>
            <w:vMerge/>
            <w:shd w:val="clear" w:color="auto" w:fill="auto"/>
            <w:vAlign w:val="center"/>
            <w:hideMark/>
          </w:tcPr>
          <w:p w14:paraId="58E59E9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val="restart"/>
            <w:shd w:val="clear" w:color="auto" w:fill="auto"/>
            <w:noWrap/>
            <w:vAlign w:val="center"/>
            <w:hideMark/>
          </w:tcPr>
          <w:p w14:paraId="7C02D1A9" w14:textId="1C736BC6"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3230" w:type="dxa"/>
            <w:vMerge/>
            <w:shd w:val="clear" w:color="auto" w:fill="auto"/>
            <w:vAlign w:val="center"/>
            <w:hideMark/>
          </w:tcPr>
          <w:p w14:paraId="13323E6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0991A32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332CFAE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5FA2C47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Efectuează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Lucrări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Descare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Drenaj</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Combaterea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Eroziunii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Solului</w:t>
            </w:r>
            <w:proofErr w:type="spellEnd"/>
          </w:p>
        </w:tc>
        <w:tc>
          <w:tcPr>
            <w:tcW w:w="0" w:type="auto"/>
            <w:shd w:val="clear" w:color="auto" w:fill="auto"/>
            <w:noWrap/>
            <w:vAlign w:val="bottom"/>
            <w:hideMark/>
          </w:tcPr>
          <w:p w14:paraId="0258D55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07D4A0F7" w14:textId="77777777" w:rsidTr="00F1130F">
        <w:trPr>
          <w:cantSplit/>
        </w:trPr>
        <w:tc>
          <w:tcPr>
            <w:tcW w:w="0" w:type="auto"/>
            <w:vMerge/>
            <w:shd w:val="clear" w:color="auto" w:fill="auto"/>
            <w:vAlign w:val="center"/>
            <w:hideMark/>
          </w:tcPr>
          <w:p w14:paraId="7B27688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31E1B180" w14:textId="04A2B417"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3A6346A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0D9A55A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74D3B69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7911768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shd w:val="clear" w:color="auto" w:fill="auto"/>
            <w:noWrap/>
            <w:vAlign w:val="bottom"/>
            <w:hideMark/>
          </w:tcPr>
          <w:p w14:paraId="2DFE176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266AA1" w14:paraId="213A891D" w14:textId="77777777" w:rsidTr="00F1130F">
        <w:trPr>
          <w:cantSplit/>
        </w:trPr>
        <w:tc>
          <w:tcPr>
            <w:tcW w:w="0" w:type="auto"/>
            <w:vMerge/>
            <w:shd w:val="clear" w:color="auto" w:fill="auto"/>
            <w:vAlign w:val="center"/>
            <w:hideMark/>
          </w:tcPr>
          <w:p w14:paraId="032FCF5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5C320B81" w14:textId="6D4F1CF9"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06F037F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48A0095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3E93768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3A36A85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shd w:val="clear" w:color="auto" w:fill="auto"/>
            <w:noWrap/>
            <w:vAlign w:val="bottom"/>
            <w:hideMark/>
          </w:tcPr>
          <w:p w14:paraId="5DE47A7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r>
      <w:tr w:rsidR="00BA4EE4" w:rsidRPr="0008302A" w14:paraId="53FA35BC" w14:textId="77777777" w:rsidTr="00F1130F">
        <w:trPr>
          <w:cantSplit/>
        </w:trPr>
        <w:tc>
          <w:tcPr>
            <w:tcW w:w="0" w:type="auto"/>
            <w:vMerge/>
            <w:shd w:val="clear" w:color="auto" w:fill="auto"/>
            <w:vAlign w:val="center"/>
            <w:hideMark/>
          </w:tcPr>
          <w:p w14:paraId="5DAAD04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noWrap/>
            <w:vAlign w:val="center"/>
            <w:hideMark/>
          </w:tcPr>
          <w:p w14:paraId="7D04730D" w14:textId="2BDE47E0"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3230" w:type="dxa"/>
            <w:vMerge/>
            <w:shd w:val="clear" w:color="auto" w:fill="auto"/>
            <w:vAlign w:val="center"/>
            <w:hideMark/>
          </w:tcPr>
          <w:p w14:paraId="2EBEBC5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2313" w:type="dxa"/>
            <w:vMerge/>
            <w:shd w:val="clear" w:color="auto" w:fill="auto"/>
            <w:vAlign w:val="center"/>
            <w:hideMark/>
          </w:tcPr>
          <w:p w14:paraId="664B86B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shd w:val="clear" w:color="auto" w:fill="auto"/>
            <w:vAlign w:val="center"/>
            <w:hideMark/>
          </w:tcPr>
          <w:p w14:paraId="7A7B9D5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vAlign w:val="bottom"/>
            <w:hideMark/>
          </w:tcPr>
          <w:p w14:paraId="734F759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4A5FB04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4AF31254" w14:textId="77777777" w:rsidTr="00F1130F">
        <w:trPr>
          <w:cantSplit/>
        </w:trPr>
        <w:tc>
          <w:tcPr>
            <w:tcW w:w="0" w:type="auto"/>
            <w:vMerge/>
            <w:shd w:val="clear" w:color="auto" w:fill="auto"/>
            <w:vAlign w:val="center"/>
            <w:hideMark/>
          </w:tcPr>
          <w:p w14:paraId="40EC520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4512A8A2" w14:textId="40919D71"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77DC387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567064A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30D373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3B1049B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shd w:val="clear" w:color="auto" w:fill="auto"/>
            <w:noWrap/>
            <w:vAlign w:val="bottom"/>
            <w:hideMark/>
          </w:tcPr>
          <w:p w14:paraId="7AE8AAF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r w:rsidR="00BA4EE4" w:rsidRPr="0008302A" w14:paraId="005F6F8F" w14:textId="77777777" w:rsidTr="00F1130F">
        <w:trPr>
          <w:cantSplit/>
        </w:trPr>
        <w:tc>
          <w:tcPr>
            <w:tcW w:w="0" w:type="auto"/>
            <w:vMerge/>
            <w:shd w:val="clear" w:color="auto" w:fill="auto"/>
            <w:vAlign w:val="center"/>
            <w:hideMark/>
          </w:tcPr>
          <w:p w14:paraId="6A1309A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noWrap/>
            <w:vAlign w:val="center"/>
            <w:hideMark/>
          </w:tcPr>
          <w:p w14:paraId="7765AC58" w14:textId="2F4B5438"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3230" w:type="dxa"/>
            <w:vMerge/>
            <w:shd w:val="clear" w:color="auto" w:fill="auto"/>
            <w:vAlign w:val="center"/>
            <w:hideMark/>
          </w:tcPr>
          <w:p w14:paraId="1291AF0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2313" w:type="dxa"/>
            <w:vMerge/>
            <w:shd w:val="clear" w:color="auto" w:fill="auto"/>
            <w:vAlign w:val="center"/>
            <w:hideMark/>
          </w:tcPr>
          <w:p w14:paraId="79F420D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shd w:val="clear" w:color="auto" w:fill="auto"/>
            <w:vAlign w:val="center"/>
            <w:hideMark/>
          </w:tcPr>
          <w:p w14:paraId="259BCF2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vAlign w:val="bottom"/>
            <w:hideMark/>
          </w:tcPr>
          <w:p w14:paraId="65664A0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shd w:val="clear" w:color="auto" w:fill="auto"/>
            <w:noWrap/>
            <w:vAlign w:val="bottom"/>
            <w:hideMark/>
          </w:tcPr>
          <w:p w14:paraId="2033DAD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r>
    </w:tbl>
    <w:p w14:paraId="7693D84A" w14:textId="545DAC04" w:rsidR="00BA4EE4" w:rsidRPr="0008302A" w:rsidRDefault="00BA4EE4" w:rsidP="009D0398">
      <w:pPr>
        <w:suppressAutoHyphens w:val="0"/>
        <w:jc w:val="both"/>
        <w:rPr>
          <w:rFonts w:ascii="Open Sans" w:hAnsi="Open Sans"/>
          <w:color w:val="156493"/>
          <w:sz w:val="36"/>
          <w:szCs w:val="28"/>
          <w:lang w:val="ro-RO"/>
        </w:rPr>
        <w:sectPr w:rsidR="00BA4EE4" w:rsidRPr="0008302A" w:rsidSect="00BA4EE4">
          <w:pgSz w:w="23811" w:h="16838" w:orient="landscape" w:code="8"/>
          <w:pgMar w:top="1080" w:right="1827" w:bottom="1080" w:left="1440" w:header="720" w:footer="720" w:gutter="0"/>
          <w:cols w:space="720"/>
          <w:titlePg/>
          <w:docGrid w:linePitch="272"/>
        </w:sectPr>
      </w:pPr>
    </w:p>
    <w:p w14:paraId="6BF3D7F4" w14:textId="43069ED3" w:rsidR="007C3838" w:rsidRPr="00350045" w:rsidRDefault="007C3838" w:rsidP="007C3838">
      <w:pPr>
        <w:spacing w:before="0" w:after="0" w:line="240" w:lineRule="auto"/>
        <w:jc w:val="both"/>
        <w:rPr>
          <w:rFonts w:ascii="Open Sans" w:hAnsi="Open Sans" w:cs="Open Sans"/>
          <w:color w:val="2F5496" w:themeColor="accent1" w:themeShade="BF"/>
          <w:sz w:val="32"/>
          <w:szCs w:val="32"/>
          <w:lang w:val="ro-RO"/>
        </w:rPr>
      </w:pPr>
      <w:r w:rsidRPr="00350045">
        <w:rPr>
          <w:rFonts w:ascii="Open Sans" w:hAnsi="Open Sans" w:cs="Open Sans"/>
          <w:color w:val="2F5496" w:themeColor="accent1" w:themeShade="BF"/>
          <w:sz w:val="32"/>
          <w:szCs w:val="32"/>
          <w:lang w:val="ro-RO"/>
        </w:rPr>
        <w:lastRenderedPageBreak/>
        <w:t xml:space="preserve">Anexa </w:t>
      </w:r>
      <w:r w:rsidR="00F20DD7">
        <w:rPr>
          <w:rFonts w:ascii="Open Sans" w:hAnsi="Open Sans" w:cs="Open Sans"/>
          <w:color w:val="2F5496" w:themeColor="accent1" w:themeShade="BF"/>
          <w:sz w:val="32"/>
          <w:szCs w:val="32"/>
          <w:lang w:val="ro-RO"/>
        </w:rPr>
        <w:t>20</w:t>
      </w:r>
      <w:r w:rsidRPr="00350045">
        <w:rPr>
          <w:rFonts w:ascii="Open Sans" w:hAnsi="Open Sans" w:cs="Open Sans"/>
          <w:color w:val="2F5496" w:themeColor="accent1" w:themeShade="BF"/>
          <w:sz w:val="32"/>
          <w:szCs w:val="32"/>
          <w:lang w:val="ro-RO"/>
        </w:rPr>
        <w:t>. Lista activităților de consultare și implicare la nivel național a părților interesate, feedback-ul primit și impactul asupra P</w:t>
      </w:r>
      <w:r w:rsidR="003E3F80" w:rsidRPr="00350045">
        <w:rPr>
          <w:rFonts w:ascii="Open Sans" w:hAnsi="Open Sans" w:cs="Open Sans"/>
          <w:color w:val="2F5496" w:themeColor="accent1" w:themeShade="BF"/>
          <w:sz w:val="32"/>
          <w:szCs w:val="32"/>
          <w:lang w:val="ro-RO"/>
        </w:rPr>
        <w:t>.</w:t>
      </w:r>
      <w:r w:rsidRPr="00350045">
        <w:rPr>
          <w:rFonts w:ascii="Open Sans" w:hAnsi="Open Sans" w:cs="Open Sans"/>
          <w:color w:val="2F5496" w:themeColor="accent1" w:themeShade="BF"/>
          <w:sz w:val="32"/>
          <w:szCs w:val="32"/>
          <w:lang w:val="ro-RO"/>
        </w:rPr>
        <w:t>M</w:t>
      </w:r>
      <w:r w:rsidR="003E3F80" w:rsidRPr="00350045">
        <w:rPr>
          <w:rFonts w:ascii="Open Sans" w:hAnsi="Open Sans" w:cs="Open Sans"/>
          <w:color w:val="2F5496" w:themeColor="accent1" w:themeShade="BF"/>
          <w:sz w:val="32"/>
          <w:szCs w:val="32"/>
          <w:lang w:val="ro-RO"/>
        </w:rPr>
        <w:t>.</w:t>
      </w:r>
      <w:r w:rsidRPr="00350045">
        <w:rPr>
          <w:rFonts w:ascii="Open Sans" w:hAnsi="Open Sans" w:cs="Open Sans"/>
          <w:color w:val="2F5496" w:themeColor="accent1" w:themeShade="BF"/>
          <w:sz w:val="32"/>
          <w:szCs w:val="32"/>
          <w:lang w:val="ro-RO"/>
        </w:rPr>
        <w:t>R</w:t>
      </w:r>
      <w:r w:rsidR="003E3F80" w:rsidRPr="00350045">
        <w:rPr>
          <w:rFonts w:ascii="Open Sans" w:hAnsi="Open Sans" w:cs="Open Sans"/>
          <w:color w:val="2F5496" w:themeColor="accent1" w:themeShade="BF"/>
          <w:sz w:val="32"/>
          <w:szCs w:val="32"/>
          <w:lang w:val="ro-RO"/>
        </w:rPr>
        <w:t>.</w:t>
      </w:r>
      <w:r w:rsidRPr="00350045">
        <w:rPr>
          <w:rFonts w:ascii="Open Sans" w:hAnsi="Open Sans" w:cs="Open Sans"/>
          <w:color w:val="2F5496" w:themeColor="accent1" w:themeShade="BF"/>
          <w:sz w:val="32"/>
          <w:szCs w:val="32"/>
          <w:lang w:val="ro-RO"/>
        </w:rPr>
        <w:t>I</w:t>
      </w:r>
      <w:r w:rsidR="003E3F80" w:rsidRPr="00350045">
        <w:rPr>
          <w:rFonts w:ascii="Open Sans" w:hAnsi="Open Sans" w:cs="Open Sans"/>
          <w:color w:val="2F5496" w:themeColor="accent1" w:themeShade="BF"/>
          <w:sz w:val="32"/>
          <w:szCs w:val="32"/>
          <w:lang w:val="ro-RO"/>
        </w:rPr>
        <w:t>.</w:t>
      </w:r>
      <w:r w:rsidR="00081ECE">
        <w:rPr>
          <w:rFonts w:ascii="Open Sans" w:hAnsi="Open Sans" w:cs="Open Sans"/>
          <w:color w:val="2F5496" w:themeColor="accent1" w:themeShade="BF"/>
          <w:sz w:val="32"/>
          <w:szCs w:val="32"/>
          <w:lang w:val="ro-RO"/>
        </w:rPr>
        <w:t xml:space="preserve"> Ciclul II</w:t>
      </w:r>
    </w:p>
    <w:tbl>
      <w:tblPr>
        <w:tblW w:w="0" w:type="auto"/>
        <w:tblLook w:val="04A0" w:firstRow="1" w:lastRow="0" w:firstColumn="1" w:lastColumn="0" w:noHBand="0" w:noVBand="1"/>
      </w:tblPr>
      <w:tblGrid>
        <w:gridCol w:w="487"/>
        <w:gridCol w:w="1161"/>
        <w:gridCol w:w="851"/>
        <w:gridCol w:w="3344"/>
        <w:gridCol w:w="1498"/>
        <w:gridCol w:w="1315"/>
        <w:gridCol w:w="1137"/>
        <w:gridCol w:w="1415"/>
        <w:gridCol w:w="1901"/>
        <w:gridCol w:w="1749"/>
        <w:gridCol w:w="934"/>
        <w:gridCol w:w="1109"/>
        <w:gridCol w:w="1427"/>
        <w:gridCol w:w="1384"/>
        <w:gridCol w:w="817"/>
      </w:tblGrid>
      <w:tr w:rsidR="00BA4EE4" w:rsidRPr="0008302A" w14:paraId="36B49AB0" w14:textId="77777777" w:rsidTr="00081ECE">
        <w:trPr>
          <w:cantSplit/>
          <w:tblHeader/>
        </w:trPr>
        <w:tc>
          <w:tcPr>
            <w:tcW w:w="0" w:type="auto"/>
            <w:tcBorders>
              <w:top w:val="single" w:sz="8" w:space="0" w:color="auto"/>
              <w:left w:val="single" w:sz="8" w:space="0" w:color="auto"/>
              <w:bottom w:val="nil"/>
              <w:right w:val="single" w:sz="4" w:space="0" w:color="auto"/>
            </w:tcBorders>
            <w:shd w:val="clear" w:color="auto" w:fill="auto"/>
            <w:vAlign w:val="center"/>
            <w:hideMark/>
          </w:tcPr>
          <w:p w14:paraId="426C54CB"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r w:rsidRPr="0008302A">
              <w:rPr>
                <w:rFonts w:cstheme="majorHAnsi"/>
                <w:b/>
                <w:bCs/>
                <w:color w:val="000000"/>
                <w:sz w:val="18"/>
                <w:szCs w:val="18"/>
                <w:lang w:val="en-GB" w:eastAsia="en-GB"/>
              </w:rPr>
              <w:t xml:space="preserve">Nr. </w:t>
            </w:r>
            <w:proofErr w:type="spellStart"/>
            <w:r w:rsidRPr="0008302A">
              <w:rPr>
                <w:rFonts w:cstheme="majorHAnsi"/>
                <w:b/>
                <w:bCs/>
                <w:color w:val="000000"/>
                <w:sz w:val="18"/>
                <w:szCs w:val="18"/>
                <w:lang w:val="en-GB" w:eastAsia="en-GB"/>
              </w:rPr>
              <w:t>Crt</w:t>
            </w:r>
            <w:proofErr w:type="spellEnd"/>
            <w:r w:rsidRPr="0008302A">
              <w:rPr>
                <w:rFonts w:cstheme="majorHAnsi"/>
                <w:b/>
                <w:bCs/>
                <w:color w:val="000000"/>
                <w:sz w:val="18"/>
                <w:szCs w:val="18"/>
                <w:lang w:val="en-GB" w:eastAsia="en-GB"/>
              </w:rPr>
              <w:t>.</w:t>
            </w:r>
          </w:p>
        </w:tc>
        <w:tc>
          <w:tcPr>
            <w:tcW w:w="0" w:type="auto"/>
            <w:tcBorders>
              <w:top w:val="single" w:sz="8" w:space="0" w:color="auto"/>
              <w:left w:val="nil"/>
              <w:bottom w:val="nil"/>
              <w:right w:val="single" w:sz="4" w:space="0" w:color="auto"/>
            </w:tcBorders>
            <w:shd w:val="clear" w:color="auto" w:fill="auto"/>
            <w:vAlign w:val="center"/>
            <w:hideMark/>
          </w:tcPr>
          <w:p w14:paraId="50FDBA74"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en-GB" w:eastAsia="en-GB"/>
              </w:rPr>
            </w:pPr>
            <w:proofErr w:type="spellStart"/>
            <w:r w:rsidRPr="0008302A">
              <w:rPr>
                <w:rFonts w:cstheme="majorHAnsi"/>
                <w:b/>
                <w:bCs/>
                <w:sz w:val="18"/>
                <w:szCs w:val="18"/>
                <w:lang w:val="en-GB" w:eastAsia="en-GB"/>
              </w:rPr>
              <w:t>Subiectul</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consultarii</w:t>
            </w:r>
            <w:proofErr w:type="spellEnd"/>
          </w:p>
        </w:tc>
        <w:tc>
          <w:tcPr>
            <w:tcW w:w="0" w:type="auto"/>
            <w:tcBorders>
              <w:top w:val="single" w:sz="8" w:space="0" w:color="auto"/>
              <w:left w:val="nil"/>
              <w:bottom w:val="nil"/>
              <w:right w:val="single" w:sz="4" w:space="0" w:color="auto"/>
            </w:tcBorders>
            <w:shd w:val="clear" w:color="auto" w:fill="auto"/>
            <w:vAlign w:val="center"/>
            <w:hideMark/>
          </w:tcPr>
          <w:p w14:paraId="30E6C24B"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en-GB" w:eastAsia="en-GB"/>
              </w:rPr>
            </w:pPr>
            <w:proofErr w:type="spellStart"/>
            <w:r w:rsidRPr="0008302A">
              <w:rPr>
                <w:rFonts w:cstheme="majorHAnsi"/>
                <w:b/>
                <w:bCs/>
                <w:sz w:val="18"/>
                <w:szCs w:val="18"/>
                <w:lang w:val="en-GB" w:eastAsia="en-GB"/>
              </w:rPr>
              <w:t>Perioada</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consultarii</w:t>
            </w:r>
            <w:proofErr w:type="spellEnd"/>
          </w:p>
        </w:tc>
        <w:tc>
          <w:tcPr>
            <w:tcW w:w="0" w:type="auto"/>
            <w:tcBorders>
              <w:top w:val="single" w:sz="8" w:space="0" w:color="auto"/>
              <w:left w:val="nil"/>
              <w:bottom w:val="nil"/>
              <w:right w:val="single" w:sz="4" w:space="0" w:color="auto"/>
            </w:tcBorders>
            <w:shd w:val="clear" w:color="auto" w:fill="auto"/>
            <w:vAlign w:val="center"/>
            <w:hideMark/>
          </w:tcPr>
          <w:p w14:paraId="1FB87C08"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en-GB" w:eastAsia="en-GB"/>
              </w:rPr>
            </w:pPr>
            <w:r w:rsidRPr="0008302A">
              <w:rPr>
                <w:rFonts w:cstheme="majorHAnsi"/>
                <w:b/>
                <w:bCs/>
                <w:sz w:val="18"/>
                <w:szCs w:val="18"/>
                <w:lang w:val="en-GB" w:eastAsia="en-GB"/>
              </w:rPr>
              <w:t xml:space="preserve">Stakeholder </w:t>
            </w:r>
            <w:proofErr w:type="spellStart"/>
            <w:r w:rsidRPr="0008302A">
              <w:rPr>
                <w:rFonts w:cstheme="majorHAnsi"/>
                <w:b/>
                <w:bCs/>
                <w:sz w:val="18"/>
                <w:szCs w:val="18"/>
                <w:lang w:val="en-GB" w:eastAsia="en-GB"/>
              </w:rPr>
              <w:t>consultat</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selectati</w:t>
            </w:r>
            <w:proofErr w:type="spellEnd"/>
            <w:r w:rsidRPr="0008302A">
              <w:rPr>
                <w:rFonts w:cstheme="majorHAnsi"/>
                <w:b/>
                <w:bCs/>
                <w:sz w:val="18"/>
                <w:szCs w:val="18"/>
                <w:lang w:val="en-GB" w:eastAsia="en-GB"/>
              </w:rPr>
              <w:t xml:space="preserve"> din </w:t>
            </w:r>
            <w:proofErr w:type="spellStart"/>
            <w:r w:rsidRPr="0008302A">
              <w:rPr>
                <w:rFonts w:cstheme="majorHAnsi"/>
                <w:b/>
                <w:bCs/>
                <w:sz w:val="18"/>
                <w:szCs w:val="18"/>
                <w:lang w:val="en-GB" w:eastAsia="en-GB"/>
              </w:rPr>
              <w:t>lista</w:t>
            </w:r>
            <w:proofErr w:type="spellEnd"/>
            <w:r w:rsidRPr="0008302A">
              <w:rPr>
                <w:rFonts w:cstheme="majorHAnsi"/>
                <w:b/>
                <w:bCs/>
                <w:sz w:val="18"/>
                <w:szCs w:val="18"/>
                <w:lang w:val="en-GB" w:eastAsia="en-GB"/>
              </w:rPr>
              <w:t>)</w:t>
            </w:r>
          </w:p>
        </w:tc>
        <w:tc>
          <w:tcPr>
            <w:tcW w:w="0" w:type="auto"/>
            <w:tcBorders>
              <w:top w:val="single" w:sz="8" w:space="0" w:color="auto"/>
              <w:left w:val="nil"/>
              <w:bottom w:val="nil"/>
              <w:right w:val="single" w:sz="4" w:space="0" w:color="auto"/>
            </w:tcBorders>
            <w:shd w:val="clear" w:color="auto" w:fill="auto"/>
            <w:vAlign w:val="center"/>
            <w:hideMark/>
          </w:tcPr>
          <w:p w14:paraId="037B0F02"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Tipuri de stakeholderi consultati si inclusi la categoria ”Altele”</w:t>
            </w:r>
          </w:p>
        </w:tc>
        <w:tc>
          <w:tcPr>
            <w:tcW w:w="0" w:type="auto"/>
            <w:tcBorders>
              <w:top w:val="single" w:sz="8" w:space="0" w:color="auto"/>
              <w:left w:val="nil"/>
              <w:bottom w:val="nil"/>
              <w:right w:val="single" w:sz="4" w:space="0" w:color="auto"/>
            </w:tcBorders>
            <w:shd w:val="clear" w:color="auto" w:fill="auto"/>
            <w:vAlign w:val="center"/>
            <w:hideMark/>
          </w:tcPr>
          <w:p w14:paraId="22FB79DF"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Prin ce metode s-a realizat consultarea publica</w:t>
            </w:r>
          </w:p>
        </w:tc>
        <w:tc>
          <w:tcPr>
            <w:tcW w:w="0" w:type="auto"/>
            <w:tcBorders>
              <w:top w:val="single" w:sz="8" w:space="0" w:color="auto"/>
              <w:left w:val="nil"/>
              <w:bottom w:val="nil"/>
              <w:right w:val="single" w:sz="4" w:space="0" w:color="auto"/>
            </w:tcBorders>
            <w:shd w:val="clear" w:color="auto" w:fill="auto"/>
            <w:vAlign w:val="center"/>
            <w:hideMark/>
          </w:tcPr>
          <w:p w14:paraId="247F380E"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Tipuri de metode utilizate pentru consultare si incluse la categoria ”Altele”</w:t>
            </w:r>
          </w:p>
        </w:tc>
        <w:tc>
          <w:tcPr>
            <w:tcW w:w="0" w:type="auto"/>
            <w:tcBorders>
              <w:top w:val="single" w:sz="8" w:space="0" w:color="auto"/>
              <w:left w:val="nil"/>
              <w:bottom w:val="nil"/>
              <w:right w:val="single" w:sz="4" w:space="0" w:color="auto"/>
            </w:tcBorders>
            <w:shd w:val="clear" w:color="auto" w:fill="auto"/>
            <w:vAlign w:val="center"/>
            <w:hideMark/>
          </w:tcPr>
          <w:p w14:paraId="3F9634F9"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en-GB" w:eastAsia="en-GB"/>
              </w:rPr>
            </w:pPr>
            <w:r w:rsidRPr="0008302A">
              <w:rPr>
                <w:rFonts w:cstheme="majorHAnsi"/>
                <w:b/>
                <w:bCs/>
                <w:sz w:val="18"/>
                <w:szCs w:val="18"/>
                <w:lang w:val="en-GB" w:eastAsia="en-GB"/>
              </w:rPr>
              <w:t xml:space="preserve">Prin </w:t>
            </w:r>
            <w:proofErr w:type="spellStart"/>
            <w:r w:rsidRPr="0008302A">
              <w:rPr>
                <w:rFonts w:cstheme="majorHAnsi"/>
                <w:b/>
                <w:bCs/>
                <w:sz w:val="18"/>
                <w:szCs w:val="18"/>
                <w:lang w:val="en-GB" w:eastAsia="en-GB"/>
              </w:rPr>
              <w:t>ce</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metode</w:t>
            </w:r>
            <w:proofErr w:type="spellEnd"/>
            <w:r w:rsidRPr="0008302A">
              <w:rPr>
                <w:rFonts w:cstheme="majorHAnsi"/>
                <w:b/>
                <w:bCs/>
                <w:sz w:val="18"/>
                <w:szCs w:val="18"/>
                <w:lang w:val="en-GB" w:eastAsia="en-GB"/>
              </w:rPr>
              <w:t xml:space="preserve"> s-au </w:t>
            </w:r>
            <w:proofErr w:type="spellStart"/>
            <w:r w:rsidRPr="0008302A">
              <w:rPr>
                <w:rFonts w:cstheme="majorHAnsi"/>
                <w:b/>
                <w:bCs/>
                <w:sz w:val="18"/>
                <w:szCs w:val="18"/>
                <w:lang w:val="en-GB" w:eastAsia="en-GB"/>
              </w:rPr>
              <w:t>informat</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stakeholderii</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despre</w:t>
            </w:r>
            <w:proofErr w:type="spellEnd"/>
            <w:r w:rsidRPr="0008302A">
              <w:rPr>
                <w:rFonts w:cstheme="majorHAnsi"/>
                <w:b/>
                <w:bCs/>
                <w:sz w:val="18"/>
                <w:szCs w:val="18"/>
                <w:lang w:val="en-GB" w:eastAsia="en-GB"/>
              </w:rPr>
              <w:t xml:space="preserve"> </w:t>
            </w:r>
            <w:proofErr w:type="spellStart"/>
            <w:r w:rsidRPr="0008302A">
              <w:rPr>
                <w:rFonts w:cstheme="majorHAnsi"/>
                <w:b/>
                <w:bCs/>
                <w:sz w:val="18"/>
                <w:szCs w:val="18"/>
                <w:lang w:val="en-GB" w:eastAsia="en-GB"/>
              </w:rPr>
              <w:t>consultarea</w:t>
            </w:r>
            <w:proofErr w:type="spellEnd"/>
            <w:r w:rsidRPr="0008302A">
              <w:rPr>
                <w:rFonts w:cstheme="majorHAnsi"/>
                <w:b/>
                <w:bCs/>
                <w:sz w:val="18"/>
                <w:szCs w:val="18"/>
                <w:lang w:val="en-GB" w:eastAsia="en-GB"/>
              </w:rPr>
              <w:t xml:space="preserve"> publica</w:t>
            </w:r>
          </w:p>
        </w:tc>
        <w:tc>
          <w:tcPr>
            <w:tcW w:w="0" w:type="auto"/>
            <w:tcBorders>
              <w:top w:val="single" w:sz="8" w:space="0" w:color="auto"/>
              <w:left w:val="nil"/>
              <w:bottom w:val="nil"/>
              <w:right w:val="single" w:sz="4" w:space="0" w:color="auto"/>
            </w:tcBorders>
            <w:shd w:val="clear" w:color="auto" w:fill="auto"/>
            <w:vAlign w:val="center"/>
            <w:hideMark/>
          </w:tcPr>
          <w:p w14:paraId="007AFDAB"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Metode prin care s-au informat stakeholderii despre consultarea publica incluse la categoria ”Altele”</w:t>
            </w:r>
          </w:p>
        </w:tc>
        <w:tc>
          <w:tcPr>
            <w:tcW w:w="0" w:type="auto"/>
            <w:tcBorders>
              <w:top w:val="single" w:sz="8" w:space="0" w:color="auto"/>
              <w:left w:val="nil"/>
              <w:bottom w:val="nil"/>
              <w:right w:val="single" w:sz="4" w:space="0" w:color="auto"/>
            </w:tcBorders>
            <w:shd w:val="clear" w:color="auto" w:fill="auto"/>
            <w:vAlign w:val="center"/>
            <w:hideMark/>
          </w:tcPr>
          <w:p w14:paraId="096227FF"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Feedback primit de la stakeholderi (comentarii, sugestii, intrebari etc)</w:t>
            </w:r>
          </w:p>
        </w:tc>
        <w:tc>
          <w:tcPr>
            <w:tcW w:w="0" w:type="auto"/>
            <w:tcBorders>
              <w:top w:val="single" w:sz="8" w:space="0" w:color="auto"/>
              <w:left w:val="nil"/>
              <w:bottom w:val="nil"/>
              <w:right w:val="nil"/>
            </w:tcBorders>
            <w:shd w:val="clear" w:color="auto" w:fill="auto"/>
            <w:vAlign w:val="center"/>
            <w:hideMark/>
          </w:tcPr>
          <w:p w14:paraId="15A50ED3"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r w:rsidRPr="0008302A">
              <w:rPr>
                <w:rFonts w:cstheme="majorHAnsi"/>
                <w:b/>
                <w:bCs/>
                <w:color w:val="000000"/>
                <w:sz w:val="18"/>
                <w:szCs w:val="18"/>
                <w:lang w:val="en-GB" w:eastAsia="en-GB"/>
              </w:rPr>
              <w:t xml:space="preserve">Modul in care a </w:t>
            </w:r>
            <w:proofErr w:type="spellStart"/>
            <w:r w:rsidRPr="0008302A">
              <w:rPr>
                <w:rFonts w:cstheme="majorHAnsi"/>
                <w:b/>
                <w:bCs/>
                <w:color w:val="000000"/>
                <w:sz w:val="18"/>
                <w:szCs w:val="18"/>
                <w:lang w:val="en-GB" w:eastAsia="en-GB"/>
              </w:rPr>
              <w:t>fost</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transmis</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feedbackul</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selectati</w:t>
            </w:r>
            <w:proofErr w:type="spellEnd"/>
            <w:r w:rsidRPr="0008302A">
              <w:rPr>
                <w:rFonts w:cstheme="majorHAnsi"/>
                <w:b/>
                <w:bCs/>
                <w:color w:val="000000"/>
                <w:sz w:val="18"/>
                <w:szCs w:val="18"/>
                <w:lang w:val="en-GB" w:eastAsia="en-GB"/>
              </w:rPr>
              <w:t xml:space="preserve"> din </w:t>
            </w:r>
            <w:proofErr w:type="spellStart"/>
            <w:r w:rsidRPr="0008302A">
              <w:rPr>
                <w:rFonts w:cstheme="majorHAnsi"/>
                <w:b/>
                <w:bCs/>
                <w:color w:val="000000"/>
                <w:sz w:val="18"/>
                <w:szCs w:val="18"/>
                <w:lang w:val="en-GB" w:eastAsia="en-GB"/>
              </w:rPr>
              <w:t>lista</w:t>
            </w:r>
            <w:proofErr w:type="spellEnd"/>
            <w:r w:rsidRPr="0008302A">
              <w:rPr>
                <w:rFonts w:cstheme="majorHAnsi"/>
                <w:b/>
                <w:bCs/>
                <w:color w:val="000000"/>
                <w:sz w:val="18"/>
                <w:szCs w:val="18"/>
                <w:lang w:val="en-GB" w:eastAsia="en-GB"/>
              </w:rPr>
              <w:t>)</w:t>
            </w:r>
          </w:p>
        </w:tc>
        <w:tc>
          <w:tcPr>
            <w:tcW w:w="0" w:type="auto"/>
            <w:tcBorders>
              <w:top w:val="single" w:sz="8" w:space="0" w:color="auto"/>
              <w:left w:val="single" w:sz="4" w:space="0" w:color="auto"/>
              <w:bottom w:val="nil"/>
              <w:right w:val="single" w:sz="4" w:space="0" w:color="auto"/>
            </w:tcBorders>
            <w:shd w:val="clear" w:color="auto" w:fill="auto"/>
            <w:vAlign w:val="center"/>
            <w:hideMark/>
          </w:tcPr>
          <w:p w14:paraId="78366192"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Tipuri de moduri in care a fost transmis feedback-ul si incluse la categoria ”Altele”</w:t>
            </w:r>
          </w:p>
        </w:tc>
        <w:tc>
          <w:tcPr>
            <w:tcW w:w="0" w:type="auto"/>
            <w:tcBorders>
              <w:top w:val="single" w:sz="4" w:space="0" w:color="auto"/>
              <w:left w:val="nil"/>
              <w:bottom w:val="nil"/>
              <w:right w:val="single" w:sz="4" w:space="0" w:color="auto"/>
            </w:tcBorders>
            <w:shd w:val="clear" w:color="auto" w:fill="auto"/>
            <w:vAlign w:val="center"/>
            <w:hideMark/>
          </w:tcPr>
          <w:p w14:paraId="594A06FA"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Schimbările realizate asupra  PMRI ca urmare a feedbackului primit/ participării publicului (selectati din lista)</w:t>
            </w:r>
          </w:p>
        </w:tc>
        <w:tc>
          <w:tcPr>
            <w:tcW w:w="0" w:type="auto"/>
            <w:tcBorders>
              <w:top w:val="single" w:sz="4" w:space="0" w:color="auto"/>
              <w:left w:val="nil"/>
              <w:bottom w:val="nil"/>
              <w:right w:val="single" w:sz="4" w:space="0" w:color="auto"/>
            </w:tcBorders>
            <w:shd w:val="clear" w:color="auto" w:fill="auto"/>
            <w:vAlign w:val="center"/>
            <w:hideMark/>
          </w:tcPr>
          <w:p w14:paraId="07FA7A78" w14:textId="77777777" w:rsidR="00BA4EE4" w:rsidRPr="0008302A" w:rsidRDefault="00BA4EE4" w:rsidP="00BA4EE4">
            <w:pPr>
              <w:suppressAutoHyphens w:val="0"/>
              <w:autoSpaceDN/>
              <w:spacing w:before="0" w:after="0" w:line="240" w:lineRule="auto"/>
              <w:jc w:val="center"/>
              <w:textAlignment w:val="auto"/>
              <w:rPr>
                <w:rFonts w:cstheme="majorHAnsi"/>
                <w:b/>
                <w:bCs/>
                <w:sz w:val="18"/>
                <w:szCs w:val="18"/>
                <w:lang w:val="it-IT" w:eastAsia="en-GB"/>
              </w:rPr>
            </w:pPr>
            <w:r w:rsidRPr="0008302A">
              <w:rPr>
                <w:rFonts w:cstheme="majorHAnsi"/>
                <w:b/>
                <w:bCs/>
                <w:sz w:val="18"/>
                <w:szCs w:val="18"/>
                <w:lang w:val="it-IT" w:eastAsia="en-GB"/>
              </w:rPr>
              <w:t>Tipuri de schimbări realizate asupra PMRI si incluse la categoria ”Altele”</w:t>
            </w:r>
          </w:p>
        </w:tc>
        <w:tc>
          <w:tcPr>
            <w:tcW w:w="0" w:type="auto"/>
            <w:tcBorders>
              <w:top w:val="single" w:sz="4" w:space="0" w:color="auto"/>
              <w:left w:val="nil"/>
              <w:bottom w:val="nil"/>
              <w:right w:val="single" w:sz="4" w:space="0" w:color="auto"/>
            </w:tcBorders>
            <w:shd w:val="clear" w:color="auto" w:fill="auto"/>
            <w:vAlign w:val="center"/>
            <w:hideMark/>
          </w:tcPr>
          <w:p w14:paraId="2F38F24F"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8"/>
                <w:szCs w:val="18"/>
                <w:lang w:val="en-GB" w:eastAsia="en-GB"/>
              </w:rPr>
            </w:pPr>
            <w:r w:rsidRPr="0008302A">
              <w:rPr>
                <w:rFonts w:cstheme="majorHAnsi"/>
                <w:b/>
                <w:bCs/>
                <w:color w:val="000000"/>
                <w:sz w:val="18"/>
                <w:szCs w:val="18"/>
                <w:lang w:val="en-GB" w:eastAsia="en-GB"/>
              </w:rPr>
              <w:t xml:space="preserve">A </w:t>
            </w:r>
            <w:proofErr w:type="spellStart"/>
            <w:r w:rsidRPr="0008302A">
              <w:rPr>
                <w:rFonts w:cstheme="majorHAnsi"/>
                <w:b/>
                <w:bCs/>
                <w:color w:val="000000"/>
                <w:sz w:val="18"/>
                <w:szCs w:val="18"/>
                <w:lang w:val="en-GB" w:eastAsia="en-GB"/>
              </w:rPr>
              <w:t>fost</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informat</w:t>
            </w:r>
            <w:proofErr w:type="spellEnd"/>
            <w:r w:rsidRPr="0008302A">
              <w:rPr>
                <w:rFonts w:cstheme="majorHAnsi"/>
                <w:b/>
                <w:bCs/>
                <w:color w:val="000000"/>
                <w:sz w:val="18"/>
                <w:szCs w:val="18"/>
                <w:lang w:val="en-GB" w:eastAsia="en-GB"/>
              </w:rPr>
              <w:t xml:space="preserve"> </w:t>
            </w:r>
            <w:proofErr w:type="spellStart"/>
            <w:r w:rsidRPr="0008302A">
              <w:rPr>
                <w:rFonts w:cstheme="majorHAnsi"/>
                <w:b/>
                <w:bCs/>
                <w:color w:val="000000"/>
                <w:sz w:val="18"/>
                <w:szCs w:val="18"/>
                <w:lang w:val="en-GB" w:eastAsia="en-GB"/>
              </w:rPr>
              <w:t>stakeholderul</w:t>
            </w:r>
            <w:proofErr w:type="spellEnd"/>
            <w:r w:rsidRPr="0008302A">
              <w:rPr>
                <w:rFonts w:cstheme="majorHAnsi"/>
                <w:b/>
                <w:bCs/>
                <w:color w:val="000000"/>
                <w:sz w:val="18"/>
                <w:szCs w:val="18"/>
                <w:lang w:val="en-GB" w:eastAsia="en-GB"/>
              </w:rPr>
              <w:t xml:space="preserve"> cu </w:t>
            </w:r>
            <w:proofErr w:type="spellStart"/>
            <w:r w:rsidRPr="0008302A">
              <w:rPr>
                <w:rFonts w:cstheme="majorHAnsi"/>
                <w:b/>
                <w:bCs/>
                <w:color w:val="000000"/>
                <w:sz w:val="18"/>
                <w:szCs w:val="18"/>
                <w:lang w:val="en-GB" w:eastAsia="en-GB"/>
              </w:rPr>
              <w:t>privire</w:t>
            </w:r>
            <w:proofErr w:type="spellEnd"/>
            <w:r w:rsidRPr="0008302A">
              <w:rPr>
                <w:rFonts w:cstheme="majorHAnsi"/>
                <w:b/>
                <w:bCs/>
                <w:color w:val="000000"/>
                <w:sz w:val="18"/>
                <w:szCs w:val="18"/>
                <w:lang w:val="en-GB" w:eastAsia="en-GB"/>
              </w:rPr>
              <w:t xml:space="preserve"> la </w:t>
            </w:r>
            <w:proofErr w:type="spellStart"/>
            <w:r w:rsidRPr="0008302A">
              <w:rPr>
                <w:rFonts w:cstheme="majorHAnsi"/>
                <w:b/>
                <w:bCs/>
                <w:color w:val="000000"/>
                <w:sz w:val="18"/>
                <w:szCs w:val="18"/>
                <w:lang w:val="en-GB" w:eastAsia="en-GB"/>
              </w:rPr>
              <w:t>rezultat</w:t>
            </w:r>
            <w:proofErr w:type="spellEnd"/>
            <w:r w:rsidRPr="0008302A">
              <w:rPr>
                <w:rFonts w:cstheme="majorHAnsi"/>
                <w:b/>
                <w:bCs/>
                <w:color w:val="000000"/>
                <w:sz w:val="18"/>
                <w:szCs w:val="18"/>
                <w:lang w:val="en-GB" w:eastAsia="en-GB"/>
              </w:rPr>
              <w:t>?</w:t>
            </w:r>
          </w:p>
        </w:tc>
      </w:tr>
      <w:tr w:rsidR="00081ECE" w:rsidRPr="0008302A" w14:paraId="6C151DE1" w14:textId="77777777" w:rsidTr="00081ECE">
        <w:trPr>
          <w:cantSplit/>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99F318C"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1</w:t>
            </w:r>
          </w:p>
        </w:tc>
        <w:tc>
          <w:tcPr>
            <w:tcW w:w="0" w:type="auto"/>
            <w:vMerge w:val="restart"/>
            <w:tcBorders>
              <w:top w:val="single" w:sz="4" w:space="0" w:color="auto"/>
              <w:left w:val="nil"/>
              <w:right w:val="single" w:sz="4" w:space="0" w:color="auto"/>
            </w:tcBorders>
            <w:shd w:val="clear" w:color="auto" w:fill="auto"/>
            <w:vAlign w:val="center"/>
            <w:hideMark/>
          </w:tcPr>
          <w:p w14:paraId="7B3C9901" w14:textId="50C31101"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Continutul</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Programului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Masuri</w:t>
            </w:r>
            <w:proofErr w:type="spellEnd"/>
            <w:r w:rsidRPr="0008302A">
              <w:rPr>
                <w:rFonts w:cstheme="majorHAnsi"/>
                <w:color w:val="000000"/>
                <w:sz w:val="18"/>
                <w:szCs w:val="18"/>
                <w:lang w:val="en-GB" w:eastAsia="en-GB"/>
              </w:rPr>
              <w: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EC6B0B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noiembrie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decembrie</w:t>
            </w:r>
            <w:proofErr w:type="spellEnd"/>
            <w:r w:rsidRPr="0008302A">
              <w:rPr>
                <w:rFonts w:cstheme="majorHAnsi"/>
                <w:color w:val="000000"/>
                <w:sz w:val="18"/>
                <w:szCs w:val="18"/>
                <w:lang w:val="en-GB" w:eastAsia="en-GB"/>
              </w:rPr>
              <w:t xml:space="preserve"> 2021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75AE4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Protecția Civilă</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8AAA45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6E93D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Internet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296AFB"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F9DF8C"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01D8D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 xml:space="preserve"> Prezentari in cadrul sedintei on line din data de 18.11.2023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E7DDC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Furnizare date persoane de contact in vederea realizarii conturilor de utilizatori  pentru accesul in  aplicatia web viewer</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53343C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Email</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5ABBFD2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EB0B5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xml:space="preserve">Alte </w:t>
            </w:r>
            <w:proofErr w:type="spellStart"/>
            <w:r w:rsidRPr="0008302A">
              <w:rPr>
                <w:rFonts w:cstheme="majorHAnsi"/>
                <w:color w:val="000000"/>
                <w:sz w:val="18"/>
                <w:szCs w:val="18"/>
                <w:lang w:val="en-GB" w:eastAsia="en-GB"/>
              </w:rPr>
              <w:t>rezultate</w:t>
            </w:r>
            <w:proofErr w:type="spellEnd"/>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C20055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Fara schimbari asupra PMRI / S-au primit doar intrebari nu si sugestii sau comentarii asupra informatiilor prezentate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378CB1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Da</w:t>
            </w:r>
          </w:p>
        </w:tc>
      </w:tr>
      <w:tr w:rsidR="00BA4EE4" w:rsidRPr="0008302A" w14:paraId="4796E683"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12834B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7E7BA44D" w14:textId="1AE0EAB7"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85B0AE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hideMark/>
          </w:tcPr>
          <w:p w14:paraId="07BEC2C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tcBorders>
              <w:top w:val="nil"/>
              <w:left w:val="nil"/>
              <w:bottom w:val="single" w:sz="4" w:space="0" w:color="auto"/>
              <w:right w:val="single" w:sz="4" w:space="0" w:color="auto"/>
            </w:tcBorders>
            <w:shd w:val="clear" w:color="auto" w:fill="auto"/>
            <w:noWrap/>
            <w:vAlign w:val="bottom"/>
            <w:hideMark/>
          </w:tcPr>
          <w:p w14:paraId="3C43D56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115E298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46C15D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218E548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C4DE28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2F888A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39F0AE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7729F3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35289D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07E27C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2C841F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266AA1" w14:paraId="47783B4E"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316044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7EAE3B8E" w14:textId="6E179A75"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D2F9FC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2711D3D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Efectuează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Lucrări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Descare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Drenaj</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Combaterea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Eroziunii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Solului</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71F88F4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679DB57D"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84871D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E43775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Altele(detaliati in coloana urmatoare)</w:t>
            </w: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D45BCE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76C358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D4EF0B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87445A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FA1474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93925D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06CC2C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r>
      <w:tr w:rsidR="00BA4EE4" w:rsidRPr="0008302A" w14:paraId="4F721AFC"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A880D5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vAlign w:val="bottom"/>
            <w:hideMark/>
          </w:tcPr>
          <w:p w14:paraId="0074423C" w14:textId="2234E290"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71DAEC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18C7880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39BA313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36FE39A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center"/>
            <w:hideMark/>
          </w:tcPr>
          <w:p w14:paraId="51F65571"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238BC7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5A3416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311D9E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EE21F1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3CF352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F361E4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A34B48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2FF83D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266AA1" w14:paraId="46A9E4CA"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78218D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04FF4A58" w14:textId="4B9201ED"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0D3D6D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69E55A1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tcBorders>
              <w:top w:val="nil"/>
              <w:left w:val="nil"/>
              <w:bottom w:val="single" w:sz="4" w:space="0" w:color="auto"/>
              <w:right w:val="single" w:sz="4" w:space="0" w:color="auto"/>
            </w:tcBorders>
            <w:shd w:val="clear" w:color="auto" w:fill="auto"/>
            <w:noWrap/>
            <w:vAlign w:val="bottom"/>
            <w:hideMark/>
          </w:tcPr>
          <w:p w14:paraId="1EBDB40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6EAFD5D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noWrap/>
            <w:vAlign w:val="center"/>
            <w:hideMark/>
          </w:tcPr>
          <w:p w14:paraId="6AAC8C5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89219E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7F8F41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4B8ADF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BF6722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88666C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722096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FCFB33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E1A6BE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r>
      <w:tr w:rsidR="00BA4EE4" w:rsidRPr="0008302A" w14:paraId="78659F95"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EBB06D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vAlign w:val="bottom"/>
            <w:hideMark/>
          </w:tcPr>
          <w:p w14:paraId="6802C17E" w14:textId="1C4C1A9A"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CC5F8F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61ED98D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730D39E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5D73764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center"/>
            <w:hideMark/>
          </w:tcPr>
          <w:p w14:paraId="318CC14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FDFB1E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3BA024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1F7342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3981FB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E04C89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890AD1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14D097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37130B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7507E15C"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DA81A8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650F8423" w14:textId="37329913"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F4D28B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6E2044A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Protecția </w:t>
            </w:r>
            <w:proofErr w:type="spellStart"/>
            <w:r w:rsidRPr="0008302A">
              <w:rPr>
                <w:rFonts w:cstheme="majorHAnsi"/>
                <w:color w:val="000000"/>
                <w:sz w:val="18"/>
                <w:szCs w:val="18"/>
                <w:lang w:val="en-GB" w:eastAsia="en-GB"/>
              </w:rPr>
              <w:t>Naturii</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66F5C54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D9D36A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center"/>
            <w:hideMark/>
          </w:tcPr>
          <w:p w14:paraId="1347E33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7E58B2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C192C6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CC8D98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04D409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EB4D8E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AF2A25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949A31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903776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2899034F" w14:textId="77777777" w:rsidTr="00081ECE">
        <w:trPr>
          <w:cantSplit/>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A5D82C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bottom w:val="single" w:sz="4" w:space="0" w:color="auto"/>
              <w:right w:val="single" w:sz="4" w:space="0" w:color="auto"/>
            </w:tcBorders>
            <w:shd w:val="clear" w:color="auto" w:fill="auto"/>
            <w:vAlign w:val="bottom"/>
            <w:hideMark/>
          </w:tcPr>
          <w:p w14:paraId="006FE066" w14:textId="734068C9"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F00481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28D9E26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49CEBAF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1AE78F1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center"/>
            <w:hideMark/>
          </w:tcPr>
          <w:p w14:paraId="406A2F4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4A4147A"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5B25ED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6EC513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2F57EC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F0D8E8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621C30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843082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E9BC31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081ECE" w:rsidRPr="0008302A" w14:paraId="354389BA" w14:textId="77777777" w:rsidTr="00081ECE">
        <w:trPr>
          <w:cantSplit/>
        </w:trPr>
        <w:tc>
          <w:tcPr>
            <w:tcW w:w="0" w:type="auto"/>
            <w:vMerge w:val="restart"/>
            <w:tcBorders>
              <w:top w:val="nil"/>
              <w:left w:val="single" w:sz="4" w:space="0" w:color="auto"/>
              <w:bottom w:val="nil"/>
              <w:right w:val="single" w:sz="4" w:space="0" w:color="auto"/>
            </w:tcBorders>
            <w:shd w:val="clear" w:color="auto" w:fill="auto"/>
            <w:noWrap/>
            <w:vAlign w:val="center"/>
            <w:hideMark/>
          </w:tcPr>
          <w:p w14:paraId="1120A40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2</w:t>
            </w:r>
          </w:p>
        </w:tc>
        <w:tc>
          <w:tcPr>
            <w:tcW w:w="0" w:type="auto"/>
            <w:vMerge w:val="restart"/>
            <w:tcBorders>
              <w:top w:val="nil"/>
              <w:left w:val="nil"/>
              <w:right w:val="single" w:sz="4" w:space="0" w:color="auto"/>
            </w:tcBorders>
            <w:shd w:val="clear" w:color="auto" w:fill="auto"/>
            <w:vAlign w:val="center"/>
            <w:hideMark/>
          </w:tcPr>
          <w:p w14:paraId="38949AD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Continutul Programului de Masuri*</w:t>
            </w:r>
          </w:p>
          <w:p w14:paraId="2C41481B" w14:textId="3448BBC6"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Elaborarea HHRI</w:t>
            </w:r>
          </w:p>
        </w:tc>
        <w:tc>
          <w:tcPr>
            <w:tcW w:w="0" w:type="auto"/>
            <w:vMerge w:val="restart"/>
            <w:tcBorders>
              <w:top w:val="nil"/>
              <w:left w:val="single" w:sz="4" w:space="0" w:color="auto"/>
              <w:bottom w:val="nil"/>
              <w:right w:val="single" w:sz="4" w:space="0" w:color="auto"/>
            </w:tcBorders>
            <w:shd w:val="clear" w:color="auto" w:fill="auto"/>
            <w:vAlign w:val="center"/>
            <w:hideMark/>
          </w:tcPr>
          <w:p w14:paraId="5F780A0D"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martie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septembrie</w:t>
            </w:r>
            <w:proofErr w:type="spellEnd"/>
            <w:r w:rsidRPr="0008302A">
              <w:rPr>
                <w:rFonts w:cstheme="majorHAnsi"/>
                <w:color w:val="000000"/>
                <w:sz w:val="18"/>
                <w:szCs w:val="18"/>
                <w:lang w:val="en-GB" w:eastAsia="en-GB"/>
              </w:rPr>
              <w:t xml:space="preserve"> 2022</w:t>
            </w:r>
          </w:p>
        </w:tc>
        <w:tc>
          <w:tcPr>
            <w:tcW w:w="0" w:type="auto"/>
            <w:tcBorders>
              <w:top w:val="nil"/>
              <w:left w:val="nil"/>
              <w:bottom w:val="single" w:sz="4" w:space="0" w:color="auto"/>
              <w:right w:val="single" w:sz="4" w:space="0" w:color="auto"/>
            </w:tcBorders>
            <w:shd w:val="clear" w:color="auto" w:fill="auto"/>
            <w:noWrap/>
            <w:vAlign w:val="center"/>
            <w:hideMark/>
          </w:tcPr>
          <w:p w14:paraId="1B26713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Protecția Civilă</w:t>
            </w:r>
          </w:p>
        </w:tc>
        <w:tc>
          <w:tcPr>
            <w:tcW w:w="0" w:type="auto"/>
            <w:tcBorders>
              <w:top w:val="nil"/>
              <w:left w:val="nil"/>
              <w:bottom w:val="single" w:sz="4" w:space="0" w:color="auto"/>
              <w:right w:val="single" w:sz="4" w:space="0" w:color="auto"/>
            </w:tcBorders>
            <w:shd w:val="clear" w:color="auto" w:fill="auto"/>
            <w:noWrap/>
            <w:vAlign w:val="bottom"/>
            <w:hideMark/>
          </w:tcPr>
          <w:p w14:paraId="2CD0F77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67B2261C"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proofErr w:type="spellStart"/>
            <w:r w:rsidRPr="0008302A">
              <w:rPr>
                <w:rFonts w:cstheme="majorHAnsi"/>
                <w:sz w:val="18"/>
                <w:szCs w:val="18"/>
                <w:lang w:val="en-GB" w:eastAsia="en-GB"/>
              </w:rPr>
              <w:t>Invitații</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către</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părțile</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interesate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386CDB8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32DF42D"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proofErr w:type="spellStart"/>
            <w:r w:rsidRPr="0008302A">
              <w:rPr>
                <w:rFonts w:cstheme="majorHAnsi"/>
                <w:sz w:val="18"/>
                <w:szCs w:val="18"/>
                <w:lang w:val="en-GB" w:eastAsia="en-GB"/>
              </w:rPr>
              <w:t>Corespondeță</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directă</w:t>
            </w:r>
            <w:proofErr w:type="spellEnd"/>
          </w:p>
        </w:tc>
        <w:tc>
          <w:tcPr>
            <w:tcW w:w="0" w:type="auto"/>
            <w:vMerge w:val="restart"/>
            <w:tcBorders>
              <w:top w:val="nil"/>
              <w:left w:val="single" w:sz="4" w:space="0" w:color="auto"/>
              <w:bottom w:val="nil"/>
              <w:right w:val="single" w:sz="4" w:space="0" w:color="auto"/>
            </w:tcBorders>
            <w:shd w:val="clear" w:color="auto" w:fill="auto"/>
            <w:vAlign w:val="center"/>
            <w:hideMark/>
          </w:tcPr>
          <w:p w14:paraId="54FD360B"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proofErr w:type="gramStart"/>
            <w:r w:rsidRPr="0008302A">
              <w:rPr>
                <w:rFonts w:cstheme="majorHAnsi"/>
                <w:color w:val="000000"/>
                <w:sz w:val="18"/>
                <w:szCs w:val="18"/>
                <w:lang w:val="en-GB" w:eastAsia="en-GB"/>
              </w:rPr>
              <w:t>Prezentari</w:t>
            </w:r>
            <w:proofErr w:type="spellEnd"/>
            <w:r w:rsidRPr="0008302A">
              <w:rPr>
                <w:rFonts w:cstheme="majorHAnsi"/>
                <w:color w:val="000000"/>
                <w:sz w:val="18"/>
                <w:szCs w:val="18"/>
                <w:lang w:val="en-GB" w:eastAsia="en-GB"/>
              </w:rPr>
              <w:t xml:space="preserve">  in</w:t>
            </w:r>
            <w:proofErr w:type="gram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cadrul</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intalnirilor</w:t>
            </w:r>
            <w:proofErr w:type="spellEnd"/>
            <w:r w:rsidRPr="0008302A">
              <w:rPr>
                <w:rFonts w:cstheme="majorHAnsi"/>
                <w:color w:val="000000"/>
                <w:sz w:val="18"/>
                <w:szCs w:val="18"/>
                <w:lang w:val="en-GB" w:eastAsia="en-GB"/>
              </w:rPr>
              <w:t xml:space="preserve"> cu </w:t>
            </w:r>
            <w:proofErr w:type="spellStart"/>
            <w:r w:rsidRPr="0008302A">
              <w:rPr>
                <w:rFonts w:cstheme="majorHAnsi"/>
                <w:color w:val="000000"/>
                <w:sz w:val="18"/>
                <w:szCs w:val="18"/>
                <w:lang w:val="en-GB" w:eastAsia="en-GB"/>
              </w:rPr>
              <w:t>stakeholderii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Comitet</w:t>
            </w:r>
            <w:proofErr w:type="spellEnd"/>
            <w:r w:rsidRPr="0008302A">
              <w:rPr>
                <w:rFonts w:cstheme="majorHAnsi"/>
                <w:color w:val="000000"/>
                <w:sz w:val="18"/>
                <w:szCs w:val="18"/>
                <w:lang w:val="en-GB" w:eastAsia="en-GB"/>
              </w:rPr>
              <w:t xml:space="preserve"> de Bazin  cu </w:t>
            </w:r>
            <w:proofErr w:type="spellStart"/>
            <w:r w:rsidRPr="0008302A">
              <w:rPr>
                <w:rFonts w:cstheme="majorHAnsi"/>
                <w:color w:val="000000"/>
                <w:sz w:val="18"/>
                <w:szCs w:val="18"/>
                <w:lang w:val="en-GB" w:eastAsia="en-GB"/>
              </w:rPr>
              <w:t>ocazia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Zilei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Apelor</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Intalnire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lucru</w:t>
            </w:r>
            <w:proofErr w:type="spellEnd"/>
            <w:r w:rsidRPr="0008302A">
              <w:rPr>
                <w:rFonts w:cstheme="majorHAnsi"/>
                <w:color w:val="000000"/>
                <w:sz w:val="18"/>
                <w:szCs w:val="18"/>
                <w:lang w:val="en-GB" w:eastAsia="en-GB"/>
              </w:rPr>
              <w:t xml:space="preserve"> on line 16.06.2022,  workshop </w:t>
            </w:r>
            <w:proofErr w:type="spellStart"/>
            <w:r w:rsidRPr="0008302A">
              <w:rPr>
                <w:rFonts w:cstheme="majorHAnsi"/>
                <w:color w:val="000000"/>
                <w:sz w:val="18"/>
                <w:szCs w:val="18"/>
                <w:lang w:val="en-GB" w:eastAsia="en-GB"/>
              </w:rPr>
              <w:t>proiect</w:t>
            </w:r>
            <w:proofErr w:type="spellEnd"/>
            <w:r w:rsidRPr="0008302A">
              <w:rPr>
                <w:rFonts w:cstheme="majorHAnsi"/>
                <w:color w:val="000000"/>
                <w:sz w:val="18"/>
                <w:szCs w:val="18"/>
                <w:lang w:val="en-GB" w:eastAsia="en-GB"/>
              </w:rPr>
              <w:t xml:space="preserve"> "Protect-Streams -4-Sea", </w:t>
            </w:r>
            <w:proofErr w:type="spellStart"/>
            <w:r w:rsidRPr="0008302A">
              <w:rPr>
                <w:rFonts w:cstheme="majorHAnsi"/>
                <w:color w:val="000000"/>
                <w:sz w:val="18"/>
                <w:szCs w:val="18"/>
                <w:lang w:val="en-GB" w:eastAsia="en-GB"/>
              </w:rPr>
              <w:t>Nehoiu</w:t>
            </w:r>
            <w:proofErr w:type="spellEnd"/>
            <w:r w:rsidRPr="0008302A">
              <w:rPr>
                <w:rFonts w:cstheme="majorHAnsi"/>
                <w:color w:val="000000"/>
                <w:sz w:val="18"/>
                <w:szCs w:val="18"/>
                <w:lang w:val="en-GB" w:eastAsia="en-GB"/>
              </w:rPr>
              <w:t xml:space="preserve"> 4.07.2022) </w:t>
            </w:r>
          </w:p>
        </w:tc>
        <w:tc>
          <w:tcPr>
            <w:tcW w:w="0" w:type="auto"/>
            <w:tcBorders>
              <w:top w:val="nil"/>
              <w:left w:val="nil"/>
              <w:bottom w:val="single" w:sz="4" w:space="0" w:color="auto"/>
              <w:right w:val="single" w:sz="4" w:space="0" w:color="auto"/>
            </w:tcBorders>
            <w:shd w:val="clear" w:color="auto" w:fill="auto"/>
            <w:noWrap/>
            <w:vAlign w:val="bottom"/>
            <w:hideMark/>
          </w:tcPr>
          <w:p w14:paraId="110F19B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B5A538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Verbal si notate in minuta intalnirii</w:t>
            </w:r>
          </w:p>
        </w:tc>
        <w:tc>
          <w:tcPr>
            <w:tcW w:w="0" w:type="auto"/>
            <w:tcBorders>
              <w:top w:val="nil"/>
              <w:left w:val="nil"/>
              <w:bottom w:val="single" w:sz="4" w:space="0" w:color="auto"/>
              <w:right w:val="single" w:sz="4" w:space="0" w:color="auto"/>
            </w:tcBorders>
            <w:shd w:val="clear" w:color="auto" w:fill="auto"/>
            <w:noWrap/>
            <w:vAlign w:val="bottom"/>
            <w:hideMark/>
          </w:tcPr>
          <w:p w14:paraId="234337E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4C4C5A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xml:space="preserve">Alte </w:t>
            </w:r>
            <w:proofErr w:type="spellStart"/>
            <w:r w:rsidRPr="0008302A">
              <w:rPr>
                <w:rFonts w:cstheme="majorHAnsi"/>
                <w:color w:val="000000"/>
                <w:sz w:val="18"/>
                <w:szCs w:val="18"/>
                <w:lang w:val="en-GB" w:eastAsia="en-GB"/>
              </w:rPr>
              <w:t>rezultate</w:t>
            </w:r>
            <w:proofErr w:type="spellEnd"/>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BDE7F1D"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Fara schimbari asupra PMRI / S-au primit doar intrebari nu si sugestii sau comentarii asupra informatiilor prezentate</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1BF5C4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Da</w:t>
            </w:r>
          </w:p>
        </w:tc>
      </w:tr>
      <w:tr w:rsidR="00BA4EE4" w:rsidRPr="0008302A" w14:paraId="4F2B0957"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7B07630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65702305" w14:textId="29A1A06F"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19FC584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00D4418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tcBorders>
              <w:top w:val="nil"/>
              <w:left w:val="nil"/>
              <w:bottom w:val="single" w:sz="4" w:space="0" w:color="auto"/>
              <w:right w:val="single" w:sz="4" w:space="0" w:color="auto"/>
            </w:tcBorders>
            <w:shd w:val="clear" w:color="auto" w:fill="auto"/>
            <w:noWrap/>
            <w:vAlign w:val="bottom"/>
            <w:hideMark/>
          </w:tcPr>
          <w:p w14:paraId="69E219A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21FE0391"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proofErr w:type="spellStart"/>
            <w:r w:rsidRPr="0008302A">
              <w:rPr>
                <w:rFonts w:cstheme="majorHAnsi"/>
                <w:sz w:val="18"/>
                <w:szCs w:val="18"/>
                <w:lang w:val="en-GB" w:eastAsia="en-GB"/>
              </w:rPr>
              <w:t>Corespondeță</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directă</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28DB9AF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0BD47536"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proofErr w:type="spellStart"/>
            <w:r w:rsidRPr="0008302A">
              <w:rPr>
                <w:rFonts w:cstheme="majorHAnsi"/>
                <w:sz w:val="18"/>
                <w:szCs w:val="18"/>
                <w:lang w:val="en-GB" w:eastAsia="en-GB"/>
              </w:rPr>
              <w:t>Invitații</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către</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părțile</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interesate</w:t>
            </w:r>
            <w:proofErr w:type="spellEnd"/>
          </w:p>
        </w:tc>
        <w:tc>
          <w:tcPr>
            <w:tcW w:w="0" w:type="auto"/>
            <w:vMerge/>
            <w:tcBorders>
              <w:top w:val="nil"/>
              <w:left w:val="single" w:sz="4" w:space="0" w:color="auto"/>
              <w:bottom w:val="nil"/>
              <w:right w:val="single" w:sz="4" w:space="0" w:color="auto"/>
            </w:tcBorders>
            <w:shd w:val="clear" w:color="auto" w:fill="auto"/>
            <w:vAlign w:val="center"/>
            <w:hideMark/>
          </w:tcPr>
          <w:p w14:paraId="70A141A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7561785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75384F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1A21CBD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D956FC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8ED6D5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787C8B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2C5B5BE8"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41121CA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6EE32363" w14:textId="79034F79"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1AD1878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7349E5F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Efectuează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Lucrări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Descare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Drenaj</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Combaterea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Eroziunii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Solului</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75091CD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9A41661"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26FB82F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19DB538F"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proofErr w:type="spellStart"/>
            <w:r w:rsidRPr="0008302A">
              <w:rPr>
                <w:rFonts w:cstheme="majorHAnsi"/>
                <w:sz w:val="18"/>
                <w:szCs w:val="18"/>
                <w:lang w:val="en-GB" w:eastAsia="en-GB"/>
              </w:rPr>
              <w:t>Materiale</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tipărite</w:t>
            </w:r>
            <w:proofErr w:type="spellEnd"/>
          </w:p>
        </w:tc>
        <w:tc>
          <w:tcPr>
            <w:tcW w:w="0" w:type="auto"/>
            <w:vMerge/>
            <w:tcBorders>
              <w:top w:val="nil"/>
              <w:left w:val="single" w:sz="4" w:space="0" w:color="auto"/>
              <w:bottom w:val="nil"/>
              <w:right w:val="single" w:sz="4" w:space="0" w:color="auto"/>
            </w:tcBorders>
            <w:shd w:val="clear" w:color="auto" w:fill="auto"/>
            <w:vAlign w:val="center"/>
            <w:hideMark/>
          </w:tcPr>
          <w:p w14:paraId="0E21600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316DC68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B662F0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7A267D9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1AD4BE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046619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71ADB4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50B766A1"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47E1ABB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3784B264" w14:textId="49C94497"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78BC814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72B8E15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39AA221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EE9E76D"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7E60271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9C8D681"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Internet</w:t>
            </w:r>
          </w:p>
        </w:tc>
        <w:tc>
          <w:tcPr>
            <w:tcW w:w="0" w:type="auto"/>
            <w:vMerge/>
            <w:tcBorders>
              <w:top w:val="nil"/>
              <w:left w:val="single" w:sz="4" w:space="0" w:color="auto"/>
              <w:bottom w:val="nil"/>
              <w:right w:val="single" w:sz="4" w:space="0" w:color="auto"/>
            </w:tcBorders>
            <w:shd w:val="clear" w:color="auto" w:fill="auto"/>
            <w:vAlign w:val="center"/>
            <w:hideMark/>
          </w:tcPr>
          <w:p w14:paraId="38D9E66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nil"/>
            </w:tcBorders>
            <w:shd w:val="clear" w:color="auto" w:fill="auto"/>
            <w:noWrap/>
            <w:vAlign w:val="bottom"/>
            <w:hideMark/>
          </w:tcPr>
          <w:p w14:paraId="1A6911E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BE18B6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26AD2A1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344EA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DBA538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02258D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266AA1" w14:paraId="7CD42745"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26E91A9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57AEB0A1" w14:textId="470B913A"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63BB082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193476B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0CBB2D5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03C61FF2"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62C43E2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val="restart"/>
            <w:tcBorders>
              <w:top w:val="nil"/>
              <w:left w:val="single" w:sz="4" w:space="0" w:color="auto"/>
              <w:bottom w:val="nil"/>
              <w:right w:val="single" w:sz="4" w:space="0" w:color="auto"/>
            </w:tcBorders>
            <w:shd w:val="clear" w:color="auto" w:fill="auto"/>
            <w:vAlign w:val="center"/>
            <w:hideMark/>
          </w:tcPr>
          <w:p w14:paraId="1D909989"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it-IT" w:eastAsia="en-GB"/>
              </w:rPr>
            </w:pPr>
            <w:r w:rsidRPr="0008302A">
              <w:rPr>
                <w:rFonts w:cstheme="majorHAnsi"/>
                <w:sz w:val="18"/>
                <w:szCs w:val="18"/>
                <w:lang w:val="it-IT" w:eastAsia="en-GB"/>
              </w:rPr>
              <w:t>Altele(detaliati in coloana urmatoare)</w:t>
            </w:r>
          </w:p>
        </w:tc>
        <w:tc>
          <w:tcPr>
            <w:tcW w:w="0" w:type="auto"/>
            <w:vMerge/>
            <w:tcBorders>
              <w:top w:val="nil"/>
              <w:left w:val="single" w:sz="4" w:space="0" w:color="auto"/>
              <w:bottom w:val="nil"/>
              <w:right w:val="single" w:sz="4" w:space="0" w:color="auto"/>
            </w:tcBorders>
            <w:shd w:val="clear" w:color="auto" w:fill="auto"/>
            <w:vAlign w:val="center"/>
            <w:hideMark/>
          </w:tcPr>
          <w:p w14:paraId="4F5EE7E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nil"/>
            </w:tcBorders>
            <w:shd w:val="clear" w:color="auto" w:fill="auto"/>
            <w:noWrap/>
            <w:vAlign w:val="bottom"/>
            <w:hideMark/>
          </w:tcPr>
          <w:p w14:paraId="06F429B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FF046C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1FD884E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06F83B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11D99C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7A0BF3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r>
      <w:tr w:rsidR="00BA4EE4" w:rsidRPr="0008302A" w14:paraId="5BBAE97C"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71F38C2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vAlign w:val="bottom"/>
            <w:hideMark/>
          </w:tcPr>
          <w:p w14:paraId="2754D1BE" w14:textId="27605B5B" w:rsidR="00BA4EE4" w:rsidRPr="0008302A" w:rsidRDefault="00BA4EE4" w:rsidP="00BA4EE4">
            <w:pPr>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7BFF3F8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0A36537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Protecția </w:t>
            </w:r>
            <w:proofErr w:type="spellStart"/>
            <w:r w:rsidRPr="0008302A">
              <w:rPr>
                <w:rFonts w:cstheme="majorHAnsi"/>
                <w:color w:val="000000"/>
                <w:sz w:val="18"/>
                <w:szCs w:val="18"/>
                <w:lang w:val="en-GB" w:eastAsia="en-GB"/>
              </w:rPr>
              <w:t>Naturii</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612D32F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1E09A1D9"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7292D36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nil"/>
              <w:right w:val="single" w:sz="4" w:space="0" w:color="auto"/>
            </w:tcBorders>
            <w:shd w:val="clear" w:color="auto" w:fill="auto"/>
            <w:vAlign w:val="center"/>
            <w:hideMark/>
          </w:tcPr>
          <w:p w14:paraId="05C5F563"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166382F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nil"/>
            </w:tcBorders>
            <w:shd w:val="clear" w:color="auto" w:fill="auto"/>
            <w:noWrap/>
            <w:vAlign w:val="bottom"/>
            <w:hideMark/>
          </w:tcPr>
          <w:p w14:paraId="02A36FA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2FF4F8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279AE38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C17C20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67C714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F124A5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3DE1BC59"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2C9C19E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7B99B2CA" w14:textId="72F006E7"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526CD85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34B5075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1FE70D6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DFA648F"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09F0C5F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nil"/>
              <w:right w:val="single" w:sz="4" w:space="0" w:color="auto"/>
            </w:tcBorders>
            <w:shd w:val="clear" w:color="auto" w:fill="auto"/>
            <w:vAlign w:val="center"/>
            <w:hideMark/>
          </w:tcPr>
          <w:p w14:paraId="74E7BD64"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7959A0A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nil"/>
            </w:tcBorders>
            <w:shd w:val="clear" w:color="auto" w:fill="auto"/>
            <w:hideMark/>
          </w:tcPr>
          <w:p w14:paraId="7E754CA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509C99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13870DC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2965F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3A5FB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475FFC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266AA1" w14:paraId="48C851AA"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18037A6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587A78C2" w14:textId="1943FF79"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6D779A0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205D839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tcBorders>
              <w:top w:val="nil"/>
              <w:left w:val="nil"/>
              <w:bottom w:val="single" w:sz="4" w:space="0" w:color="auto"/>
              <w:right w:val="single" w:sz="4" w:space="0" w:color="auto"/>
            </w:tcBorders>
            <w:shd w:val="clear" w:color="auto" w:fill="auto"/>
            <w:noWrap/>
            <w:vAlign w:val="bottom"/>
            <w:hideMark/>
          </w:tcPr>
          <w:p w14:paraId="3E8E31C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017F3FB"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it-IT" w:eastAsia="en-GB"/>
              </w:rPr>
            </w:pPr>
            <w:r w:rsidRPr="0008302A">
              <w:rPr>
                <w:rFonts w:cstheme="majorHAnsi"/>
                <w:sz w:val="18"/>
                <w:szCs w:val="18"/>
                <w:lang w:val="it-IT"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61F7E4D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nil"/>
              <w:right w:val="single" w:sz="4" w:space="0" w:color="auto"/>
            </w:tcBorders>
            <w:shd w:val="clear" w:color="auto" w:fill="auto"/>
            <w:vAlign w:val="center"/>
            <w:hideMark/>
          </w:tcPr>
          <w:p w14:paraId="7E12BAEF" w14:textId="77777777" w:rsidR="00BA4EE4" w:rsidRPr="0008302A" w:rsidRDefault="00BA4EE4" w:rsidP="00BA4EE4">
            <w:pPr>
              <w:suppressAutoHyphens w:val="0"/>
              <w:autoSpaceDN/>
              <w:spacing w:before="0" w:after="0" w:line="240" w:lineRule="auto"/>
              <w:textAlignment w:val="auto"/>
              <w:rPr>
                <w:rFonts w:cstheme="majorHAnsi"/>
                <w:sz w:val="18"/>
                <w:szCs w:val="18"/>
                <w:lang w:val="it-IT"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2F9A50D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4E1B54A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98AF4F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32E3817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EA89B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CB3443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44CFE6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r>
      <w:tr w:rsidR="00AA7A46" w:rsidRPr="0008302A" w14:paraId="45106051" w14:textId="77777777" w:rsidTr="00081ECE">
        <w:trPr>
          <w:cantSplit/>
        </w:trPr>
        <w:tc>
          <w:tcPr>
            <w:tcW w:w="0" w:type="auto"/>
            <w:vMerge/>
            <w:tcBorders>
              <w:top w:val="nil"/>
              <w:left w:val="single" w:sz="4" w:space="0" w:color="auto"/>
              <w:bottom w:val="nil"/>
              <w:right w:val="single" w:sz="4" w:space="0" w:color="auto"/>
            </w:tcBorders>
            <w:shd w:val="clear" w:color="auto" w:fill="auto"/>
            <w:vAlign w:val="center"/>
            <w:hideMark/>
          </w:tcPr>
          <w:p w14:paraId="47F1D30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left w:val="nil"/>
              <w:bottom w:val="nil"/>
              <w:right w:val="single" w:sz="4" w:space="0" w:color="auto"/>
            </w:tcBorders>
            <w:shd w:val="clear" w:color="auto" w:fill="auto"/>
            <w:vAlign w:val="bottom"/>
            <w:hideMark/>
          </w:tcPr>
          <w:p w14:paraId="23399F71" w14:textId="3F002848"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74A67B1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nil"/>
              <w:right w:val="single" w:sz="4" w:space="0" w:color="auto"/>
            </w:tcBorders>
            <w:shd w:val="clear" w:color="auto" w:fill="auto"/>
            <w:noWrap/>
            <w:vAlign w:val="center"/>
            <w:hideMark/>
          </w:tcPr>
          <w:p w14:paraId="31CD987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Altele (detaliati in coloanal urmatoare)</w:t>
            </w:r>
          </w:p>
        </w:tc>
        <w:tc>
          <w:tcPr>
            <w:tcW w:w="0" w:type="auto"/>
            <w:tcBorders>
              <w:top w:val="nil"/>
              <w:left w:val="nil"/>
              <w:bottom w:val="nil"/>
              <w:right w:val="single" w:sz="4" w:space="0" w:color="auto"/>
            </w:tcBorders>
            <w:shd w:val="clear" w:color="auto" w:fill="auto"/>
            <w:vAlign w:val="center"/>
            <w:hideMark/>
          </w:tcPr>
          <w:p w14:paraId="375F0F88"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r w:rsidRPr="0008302A">
              <w:rPr>
                <w:rFonts w:cstheme="majorHAnsi"/>
                <w:sz w:val="18"/>
                <w:szCs w:val="18"/>
                <w:lang w:val="en-GB" w:eastAsia="en-GB"/>
              </w:rPr>
              <w:t xml:space="preserve">Primaria </w:t>
            </w:r>
            <w:proofErr w:type="spellStart"/>
            <w:r w:rsidRPr="0008302A">
              <w:rPr>
                <w:rFonts w:cstheme="majorHAnsi"/>
                <w:sz w:val="18"/>
                <w:szCs w:val="18"/>
                <w:lang w:val="en-GB" w:eastAsia="en-GB"/>
              </w:rPr>
              <w:t>Blejoi</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jud</w:t>
            </w:r>
            <w:proofErr w:type="spellEnd"/>
            <w:r w:rsidRPr="0008302A">
              <w:rPr>
                <w:rFonts w:cstheme="majorHAnsi"/>
                <w:sz w:val="18"/>
                <w:szCs w:val="18"/>
                <w:lang w:val="en-GB" w:eastAsia="en-GB"/>
              </w:rPr>
              <w:t>. Prahova</w:t>
            </w:r>
          </w:p>
        </w:tc>
        <w:tc>
          <w:tcPr>
            <w:tcW w:w="0" w:type="auto"/>
            <w:tcBorders>
              <w:top w:val="nil"/>
              <w:left w:val="nil"/>
              <w:bottom w:val="nil"/>
              <w:right w:val="single" w:sz="4" w:space="0" w:color="auto"/>
            </w:tcBorders>
            <w:shd w:val="clear" w:color="auto" w:fill="auto"/>
            <w:vAlign w:val="center"/>
            <w:hideMark/>
          </w:tcPr>
          <w:p w14:paraId="54E3A960"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nil"/>
              <w:left w:val="nil"/>
              <w:bottom w:val="nil"/>
              <w:right w:val="single" w:sz="4" w:space="0" w:color="auto"/>
            </w:tcBorders>
            <w:shd w:val="clear" w:color="auto" w:fill="auto"/>
            <w:noWrap/>
            <w:vAlign w:val="bottom"/>
            <w:hideMark/>
          </w:tcPr>
          <w:p w14:paraId="3CE5A0F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nil"/>
              <w:right w:val="single" w:sz="4" w:space="0" w:color="auto"/>
            </w:tcBorders>
            <w:shd w:val="clear" w:color="auto" w:fill="auto"/>
            <w:vAlign w:val="center"/>
            <w:hideMark/>
          </w:tcPr>
          <w:p w14:paraId="505CFC72"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nil"/>
              <w:right w:val="single" w:sz="4" w:space="0" w:color="auto"/>
            </w:tcBorders>
            <w:shd w:val="clear" w:color="auto" w:fill="auto"/>
            <w:vAlign w:val="center"/>
            <w:hideMark/>
          </w:tcPr>
          <w:p w14:paraId="1A4D7DA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nil"/>
              <w:right w:val="nil"/>
            </w:tcBorders>
            <w:shd w:val="clear" w:color="auto" w:fill="auto"/>
            <w:vAlign w:val="bottom"/>
            <w:hideMark/>
          </w:tcPr>
          <w:p w14:paraId="29DA3A2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Intrebare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privind</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studiile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masuratorile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topografice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stau</w:t>
            </w:r>
            <w:proofErr w:type="spellEnd"/>
            <w:r w:rsidRPr="0008302A">
              <w:rPr>
                <w:rFonts w:cstheme="majorHAnsi"/>
                <w:color w:val="000000"/>
                <w:sz w:val="18"/>
                <w:szCs w:val="18"/>
                <w:lang w:val="en-GB" w:eastAsia="en-GB"/>
              </w:rPr>
              <w:t xml:space="preserve"> la </w:t>
            </w:r>
            <w:proofErr w:type="spellStart"/>
            <w:r w:rsidRPr="0008302A">
              <w:rPr>
                <w:rFonts w:cstheme="majorHAnsi"/>
                <w:color w:val="000000"/>
                <w:sz w:val="18"/>
                <w:szCs w:val="18"/>
                <w:lang w:val="en-GB" w:eastAsia="en-GB"/>
              </w:rPr>
              <w:t>baza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modelarilor</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realizarii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hartilor</w:t>
            </w:r>
            <w:proofErr w:type="spellEnd"/>
            <w:r w:rsidRPr="0008302A">
              <w:rPr>
                <w:rFonts w:cstheme="majorHAnsi"/>
                <w:color w:val="000000"/>
                <w:sz w:val="18"/>
                <w:szCs w:val="18"/>
                <w:lang w:val="en-GB" w:eastAsia="en-GB"/>
              </w:rPr>
              <w:t xml:space="preserve"> de hazard</w:t>
            </w:r>
          </w:p>
        </w:tc>
        <w:tc>
          <w:tcPr>
            <w:tcW w:w="0" w:type="auto"/>
            <w:tcBorders>
              <w:top w:val="nil"/>
              <w:left w:val="single" w:sz="4" w:space="0" w:color="auto"/>
              <w:bottom w:val="nil"/>
              <w:right w:val="single" w:sz="4" w:space="0" w:color="auto"/>
            </w:tcBorders>
            <w:shd w:val="clear" w:color="auto" w:fill="auto"/>
            <w:vAlign w:val="center"/>
            <w:hideMark/>
          </w:tcPr>
          <w:p w14:paraId="33F58C6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Verbal si notate in minuta intalnirii</w:t>
            </w:r>
          </w:p>
        </w:tc>
        <w:tc>
          <w:tcPr>
            <w:tcW w:w="0" w:type="auto"/>
            <w:tcBorders>
              <w:top w:val="nil"/>
              <w:left w:val="nil"/>
              <w:bottom w:val="nil"/>
              <w:right w:val="single" w:sz="4" w:space="0" w:color="auto"/>
            </w:tcBorders>
            <w:shd w:val="clear" w:color="auto" w:fill="auto"/>
            <w:noWrap/>
            <w:vAlign w:val="bottom"/>
            <w:hideMark/>
          </w:tcPr>
          <w:p w14:paraId="6E18725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nil"/>
              <w:right w:val="single" w:sz="4" w:space="0" w:color="auto"/>
            </w:tcBorders>
            <w:shd w:val="clear" w:color="auto" w:fill="auto"/>
            <w:vAlign w:val="center"/>
            <w:hideMark/>
          </w:tcPr>
          <w:p w14:paraId="3AE8019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xml:space="preserve">Alte </w:t>
            </w:r>
            <w:proofErr w:type="spellStart"/>
            <w:r w:rsidRPr="0008302A">
              <w:rPr>
                <w:rFonts w:cstheme="majorHAnsi"/>
                <w:color w:val="000000"/>
                <w:sz w:val="18"/>
                <w:szCs w:val="18"/>
                <w:lang w:val="en-GB" w:eastAsia="en-GB"/>
              </w:rPr>
              <w:t>rezultate</w:t>
            </w:r>
            <w:proofErr w:type="spellEnd"/>
          </w:p>
        </w:tc>
        <w:tc>
          <w:tcPr>
            <w:tcW w:w="0" w:type="auto"/>
            <w:tcBorders>
              <w:top w:val="nil"/>
              <w:left w:val="nil"/>
              <w:bottom w:val="nil"/>
              <w:right w:val="single" w:sz="4" w:space="0" w:color="auto"/>
            </w:tcBorders>
            <w:shd w:val="clear" w:color="auto" w:fill="auto"/>
            <w:vAlign w:val="center"/>
            <w:hideMark/>
          </w:tcPr>
          <w:p w14:paraId="7191294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Fara schimbari asupra PMRI / S-au primit doar intrebari nu si sugestii sau comentarii asupra informatiilor prezentate</w:t>
            </w:r>
          </w:p>
        </w:tc>
        <w:tc>
          <w:tcPr>
            <w:tcW w:w="0" w:type="auto"/>
            <w:tcBorders>
              <w:top w:val="nil"/>
              <w:left w:val="nil"/>
              <w:bottom w:val="nil"/>
              <w:right w:val="single" w:sz="4" w:space="0" w:color="auto"/>
            </w:tcBorders>
            <w:shd w:val="clear" w:color="auto" w:fill="auto"/>
            <w:noWrap/>
            <w:vAlign w:val="center"/>
            <w:hideMark/>
          </w:tcPr>
          <w:p w14:paraId="68E8C66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Da</w:t>
            </w:r>
          </w:p>
        </w:tc>
      </w:tr>
      <w:tr w:rsidR="00081ECE" w:rsidRPr="0008302A" w14:paraId="53093C9A" w14:textId="77777777" w:rsidTr="00081ECE">
        <w:trPr>
          <w:cantSplit/>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204BE9C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3</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1B5455C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Continutul</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Programului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Masuri</w:t>
            </w:r>
            <w:proofErr w:type="spellEnd"/>
            <w:r w:rsidRPr="0008302A">
              <w:rPr>
                <w:rFonts w:cstheme="majorHAnsi"/>
                <w:color w:val="000000"/>
                <w:sz w:val="18"/>
                <w:szCs w:val="18"/>
                <w:lang w:val="en-GB" w:eastAsia="en-GB"/>
              </w:rPr>
              <w:t>*</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D6B8F0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septembrie</w:t>
            </w:r>
            <w:proofErr w:type="spellEnd"/>
            <w:r w:rsidRPr="0008302A">
              <w:rPr>
                <w:rFonts w:cstheme="majorHAnsi"/>
                <w:color w:val="000000"/>
                <w:sz w:val="18"/>
                <w:szCs w:val="18"/>
                <w:lang w:val="en-GB" w:eastAsia="en-GB"/>
              </w:rPr>
              <w:t xml:space="preserve"> 2022</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7259FFC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Altele (detaliati in coloanal urmatoare)</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01B6CDD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Primaria Ploiesti</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5D03627B"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65E5FD6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433808ED"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proofErr w:type="spellStart"/>
            <w:r w:rsidRPr="0008302A">
              <w:rPr>
                <w:rFonts w:cstheme="majorHAnsi"/>
                <w:sz w:val="18"/>
                <w:szCs w:val="18"/>
                <w:lang w:val="en-GB" w:eastAsia="en-GB"/>
              </w:rPr>
              <w:t>Corespondeță</w:t>
            </w:r>
            <w:proofErr w:type="spellEnd"/>
            <w:r w:rsidRPr="0008302A">
              <w:rPr>
                <w:rFonts w:cstheme="majorHAnsi"/>
                <w:sz w:val="18"/>
                <w:szCs w:val="18"/>
                <w:lang w:val="en-GB" w:eastAsia="en-GB"/>
              </w:rPr>
              <w:t xml:space="preserve"> </w:t>
            </w:r>
            <w:proofErr w:type="spellStart"/>
            <w:r w:rsidRPr="0008302A">
              <w:rPr>
                <w:rFonts w:cstheme="majorHAnsi"/>
                <w:sz w:val="18"/>
                <w:szCs w:val="18"/>
                <w:lang w:val="en-GB" w:eastAsia="en-GB"/>
              </w:rPr>
              <w:t>directă</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57BB4D21" w14:textId="47A0FFD8"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Intalnire</w:t>
            </w:r>
            <w:proofErr w:type="spellEnd"/>
            <w:r w:rsidRPr="0008302A">
              <w:rPr>
                <w:rFonts w:cstheme="majorHAnsi"/>
                <w:color w:val="000000"/>
                <w:sz w:val="18"/>
                <w:szCs w:val="18"/>
                <w:lang w:val="en-GB" w:eastAsia="en-GB"/>
              </w:rPr>
              <w:t xml:space="preserve"> in data de 31.08.2022 la </w:t>
            </w:r>
            <w:proofErr w:type="spellStart"/>
            <w:r w:rsidRPr="0008302A">
              <w:rPr>
                <w:rFonts w:cstheme="majorHAnsi"/>
                <w:color w:val="000000"/>
                <w:sz w:val="18"/>
                <w:szCs w:val="18"/>
                <w:lang w:val="en-GB" w:eastAsia="en-GB"/>
              </w:rPr>
              <w:t>sediul</w:t>
            </w:r>
            <w:proofErr w:type="spellEnd"/>
            <w:r w:rsidRPr="0008302A">
              <w:rPr>
                <w:rFonts w:cstheme="majorHAnsi"/>
                <w:color w:val="000000"/>
                <w:sz w:val="18"/>
                <w:szCs w:val="18"/>
                <w:lang w:val="en-GB" w:eastAsia="en-GB"/>
              </w:rPr>
              <w:t xml:space="preserve"> SGA Prahova/ </w:t>
            </w:r>
            <w:proofErr w:type="spellStart"/>
            <w:r w:rsidRPr="0008302A">
              <w:rPr>
                <w:rFonts w:cstheme="majorHAnsi"/>
                <w:color w:val="000000"/>
                <w:sz w:val="18"/>
                <w:szCs w:val="18"/>
                <w:lang w:val="en-GB" w:eastAsia="en-GB"/>
              </w:rPr>
              <w:t>discuții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în</w:t>
            </w:r>
            <w:proofErr w:type="spellEnd"/>
            <w:r w:rsidRPr="0008302A">
              <w:rPr>
                <w:rFonts w:cstheme="majorHAnsi"/>
                <w:color w:val="000000"/>
                <w:sz w:val="18"/>
                <w:szCs w:val="18"/>
                <w:lang w:val="en-GB" w:eastAsia="en-GB"/>
              </w:rPr>
              <w:t xml:space="preserve"> </w:t>
            </w:r>
            <w:proofErr w:type="spellStart"/>
            <w:proofErr w:type="gramStart"/>
            <w:r w:rsidRPr="0008302A">
              <w:rPr>
                <w:rFonts w:cstheme="majorHAnsi"/>
                <w:color w:val="000000"/>
                <w:sz w:val="18"/>
                <w:szCs w:val="18"/>
                <w:lang w:val="en-GB" w:eastAsia="en-GB"/>
              </w:rPr>
              <w:t>vederea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amendării</w:t>
            </w:r>
            <w:proofErr w:type="spellEnd"/>
            <w:proofErr w:type="gram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completării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acceptării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după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caz</w:t>
            </w:r>
            <w:proofErr w:type="spellEnd"/>
            <w:r w:rsidRPr="0008302A">
              <w:rPr>
                <w:rFonts w:cstheme="majorHAnsi"/>
                <w:color w:val="000000"/>
                <w:sz w:val="18"/>
                <w:szCs w:val="18"/>
                <w:lang w:val="en-GB" w:eastAsia="en-GB"/>
              </w:rPr>
              <w:t xml:space="preserve">,  a </w:t>
            </w:r>
            <w:proofErr w:type="spellStart"/>
            <w:r w:rsidRPr="0008302A">
              <w:rPr>
                <w:rFonts w:cstheme="majorHAnsi"/>
                <w:color w:val="000000"/>
                <w:sz w:val="18"/>
                <w:szCs w:val="18"/>
                <w:lang w:val="en-GB" w:eastAsia="en-GB"/>
              </w:rPr>
              <w:t>măsurilor</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recomandărilor</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cuprinse</w:t>
            </w:r>
            <w:proofErr w:type="spellEnd"/>
            <w:r w:rsidRPr="0008302A">
              <w:rPr>
                <w:rFonts w:cstheme="majorHAnsi"/>
                <w:color w:val="000000"/>
                <w:sz w:val="18"/>
                <w:szCs w:val="18"/>
                <w:lang w:val="en-GB" w:eastAsia="en-GB"/>
              </w:rPr>
              <w:t xml:space="preserve"> in  </w:t>
            </w:r>
            <w:proofErr w:type="spellStart"/>
            <w:r w:rsidRPr="0008302A">
              <w:rPr>
                <w:rFonts w:cstheme="majorHAnsi"/>
                <w:color w:val="000000"/>
                <w:sz w:val="18"/>
                <w:szCs w:val="18"/>
                <w:lang w:val="en-GB" w:eastAsia="en-GB"/>
              </w:rPr>
              <w:t>Fișă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descriptivă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pentru</w:t>
            </w:r>
            <w:proofErr w:type="spellEnd"/>
            <w:r w:rsidRPr="0008302A">
              <w:rPr>
                <w:rFonts w:cstheme="majorHAnsi"/>
                <w:color w:val="000000"/>
                <w:sz w:val="18"/>
                <w:szCs w:val="18"/>
                <w:lang w:val="en-GB" w:eastAsia="en-GB"/>
              </w:rPr>
              <w:t xml:space="preserve"> </w:t>
            </w:r>
            <w:r w:rsidR="0004069B">
              <w:rPr>
                <w:rFonts w:cstheme="majorHAnsi"/>
                <w:color w:val="000000"/>
                <w:sz w:val="18"/>
                <w:szCs w:val="18"/>
                <w:lang w:val="en-GB" w:eastAsia="en-GB"/>
              </w:rPr>
              <w:t>A.P.S.F.R.</w:t>
            </w:r>
            <w:r w:rsidRPr="0008302A">
              <w:rPr>
                <w:rFonts w:cstheme="majorHAnsi"/>
                <w:color w:val="000000"/>
                <w:sz w:val="18"/>
                <w:szCs w:val="18"/>
                <w:lang w:val="en-GB" w:eastAsia="en-GB"/>
              </w:rPr>
              <w:t xml:space="preserve"> de tip pluvial </w:t>
            </w:r>
            <w:proofErr w:type="spellStart"/>
            <w:r w:rsidRPr="0008302A">
              <w:rPr>
                <w:rFonts w:cstheme="majorHAnsi"/>
                <w:color w:val="000000"/>
                <w:sz w:val="18"/>
                <w:szCs w:val="18"/>
                <w:lang w:val="en-GB" w:eastAsia="en-GB"/>
              </w:rPr>
              <w:t>oras</w:t>
            </w:r>
            <w:proofErr w:type="spellEnd"/>
            <w:r w:rsidRPr="0008302A">
              <w:rPr>
                <w:rFonts w:cstheme="majorHAnsi"/>
                <w:color w:val="000000"/>
                <w:sz w:val="18"/>
                <w:szCs w:val="18"/>
                <w:lang w:val="en-GB" w:eastAsia="en-GB"/>
              </w:rPr>
              <w:t xml:space="preserve"> Ploiesti</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hideMark/>
          </w:tcPr>
          <w:p w14:paraId="478ACD7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Comunicarea acordului asupra masurilor si recomadarilor cuprinse in fisa descriptiva si transmitere propunerii de completare a fisei prin introducerea a trei zone noi cu inundatii din sursa pluviala, aferente orasului Ploiesti</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32F85BD1"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Fax</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7CE72CC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BACBB0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Adaptarea</w:t>
            </w:r>
            <w:proofErr w:type="spellEnd"/>
            <w:r w:rsidRPr="0008302A">
              <w:rPr>
                <w:rFonts w:cstheme="majorHAnsi"/>
                <w:color w:val="000000"/>
                <w:sz w:val="18"/>
                <w:szCs w:val="18"/>
                <w:lang w:val="en-GB" w:eastAsia="en-GB"/>
              </w:rPr>
              <w:t xml:space="preserve"> la </w:t>
            </w:r>
            <w:proofErr w:type="spellStart"/>
            <w:r w:rsidRPr="0008302A">
              <w:rPr>
                <w:rFonts w:cstheme="majorHAnsi"/>
                <w:color w:val="000000"/>
                <w:sz w:val="18"/>
                <w:szCs w:val="18"/>
                <w:lang w:val="en-GB" w:eastAsia="en-GB"/>
              </w:rPr>
              <w:t>măsuri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specifice</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noWrap/>
            <w:vAlign w:val="bottom"/>
            <w:hideMark/>
          </w:tcPr>
          <w:p w14:paraId="3C910B4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236ACB6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Da</w:t>
            </w:r>
          </w:p>
        </w:tc>
      </w:tr>
      <w:tr w:rsidR="00BA4EE4" w:rsidRPr="0008302A" w14:paraId="09B7B93D" w14:textId="77777777" w:rsidTr="00081ECE">
        <w:trPr>
          <w:cantSplit/>
        </w:trPr>
        <w:tc>
          <w:tcPr>
            <w:tcW w:w="0" w:type="auto"/>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2466BD2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8" w:space="0" w:color="auto"/>
              <w:right w:val="single" w:sz="4" w:space="0" w:color="auto"/>
            </w:tcBorders>
            <w:shd w:val="clear" w:color="auto" w:fill="auto"/>
            <w:vAlign w:val="bottom"/>
            <w:hideMark/>
          </w:tcPr>
          <w:p w14:paraId="14737FE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Elaborarea</w:t>
            </w:r>
            <w:proofErr w:type="spellEnd"/>
            <w:r w:rsidRPr="0008302A">
              <w:rPr>
                <w:rFonts w:cstheme="majorHAnsi"/>
                <w:color w:val="000000"/>
                <w:sz w:val="18"/>
                <w:szCs w:val="18"/>
                <w:lang w:val="en-GB" w:eastAsia="en-GB"/>
              </w:rPr>
              <w:t xml:space="preserve"> HHRI</w:t>
            </w:r>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DFD6DC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6E68FDA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CD7B66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8" w:space="0" w:color="auto"/>
              <w:right w:val="single" w:sz="4" w:space="0" w:color="auto"/>
            </w:tcBorders>
            <w:shd w:val="clear" w:color="auto" w:fill="auto"/>
            <w:noWrap/>
            <w:vAlign w:val="bottom"/>
            <w:hideMark/>
          </w:tcPr>
          <w:p w14:paraId="0A7D52E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8" w:space="0" w:color="auto"/>
              <w:right w:val="single" w:sz="4" w:space="0" w:color="auto"/>
            </w:tcBorders>
            <w:shd w:val="clear" w:color="auto" w:fill="auto"/>
            <w:noWrap/>
            <w:vAlign w:val="bottom"/>
            <w:hideMark/>
          </w:tcPr>
          <w:p w14:paraId="04E143D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8" w:space="0" w:color="auto"/>
              <w:right w:val="single" w:sz="4" w:space="0" w:color="auto"/>
            </w:tcBorders>
            <w:shd w:val="clear" w:color="auto" w:fill="auto"/>
            <w:vAlign w:val="center"/>
            <w:hideMark/>
          </w:tcPr>
          <w:p w14:paraId="50F3D76F"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en-GB" w:eastAsia="en-GB"/>
              </w:rPr>
            </w:pPr>
            <w:r w:rsidRPr="0008302A">
              <w:rPr>
                <w:rFonts w:cstheme="majorHAnsi"/>
                <w:sz w:val="18"/>
                <w:szCs w:val="18"/>
                <w:lang w:val="en-GB" w:eastAsia="en-GB"/>
              </w:rPr>
              <w:t xml:space="preserve">Prin </w:t>
            </w:r>
            <w:proofErr w:type="spellStart"/>
            <w:r w:rsidRPr="0008302A">
              <w:rPr>
                <w:rFonts w:cstheme="majorHAnsi"/>
                <w:sz w:val="18"/>
                <w:szCs w:val="18"/>
                <w:lang w:val="en-GB" w:eastAsia="en-GB"/>
              </w:rPr>
              <w:t>autorități</w:t>
            </w:r>
            <w:proofErr w:type="spellEnd"/>
            <w:r w:rsidRPr="0008302A">
              <w:rPr>
                <w:rFonts w:cstheme="majorHAnsi"/>
                <w:sz w:val="18"/>
                <w:szCs w:val="18"/>
                <w:lang w:val="en-GB" w:eastAsia="en-GB"/>
              </w:rPr>
              <w:t xml:space="preserve"> locale</w:t>
            </w:r>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59C98B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39C553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F7DEE8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8" w:space="0" w:color="auto"/>
              <w:right w:val="single" w:sz="4" w:space="0" w:color="auto"/>
            </w:tcBorders>
            <w:shd w:val="clear" w:color="auto" w:fill="auto"/>
            <w:noWrap/>
            <w:vAlign w:val="bottom"/>
            <w:hideMark/>
          </w:tcPr>
          <w:p w14:paraId="0D3593A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B6F48B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7463BE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3C75AE9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081ECE" w:rsidRPr="0008302A" w14:paraId="5AB78442" w14:textId="77777777" w:rsidTr="00081ECE">
        <w:trPr>
          <w:cantSplit/>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84A1F9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4</w:t>
            </w:r>
          </w:p>
        </w:tc>
        <w:tc>
          <w:tcPr>
            <w:tcW w:w="0" w:type="auto"/>
            <w:tcBorders>
              <w:top w:val="nil"/>
              <w:left w:val="nil"/>
              <w:bottom w:val="single" w:sz="4" w:space="0" w:color="auto"/>
              <w:right w:val="single" w:sz="4" w:space="0" w:color="auto"/>
            </w:tcBorders>
            <w:shd w:val="clear" w:color="auto" w:fill="auto"/>
            <w:vAlign w:val="center"/>
            <w:hideMark/>
          </w:tcPr>
          <w:p w14:paraId="7EAADA2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Elaborarea</w:t>
            </w:r>
            <w:proofErr w:type="spellEnd"/>
            <w:r w:rsidRPr="0008302A">
              <w:rPr>
                <w:rFonts w:cstheme="majorHAnsi"/>
                <w:color w:val="000000"/>
                <w:sz w:val="18"/>
                <w:szCs w:val="18"/>
                <w:lang w:val="en-GB" w:eastAsia="en-GB"/>
              </w:rPr>
              <w:t xml:space="preserve"> HHRI</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7B80763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octombrie</w:t>
            </w:r>
            <w:proofErr w:type="spellEnd"/>
            <w:r w:rsidRPr="0008302A">
              <w:rPr>
                <w:rFonts w:cstheme="majorHAnsi"/>
                <w:color w:val="000000"/>
                <w:sz w:val="18"/>
                <w:szCs w:val="18"/>
                <w:lang w:val="en-GB" w:eastAsia="en-GB"/>
              </w:rPr>
              <w:t xml:space="preserve"> 2022</w:t>
            </w:r>
          </w:p>
        </w:tc>
        <w:tc>
          <w:tcPr>
            <w:tcW w:w="0" w:type="auto"/>
            <w:tcBorders>
              <w:top w:val="nil"/>
              <w:left w:val="nil"/>
              <w:bottom w:val="single" w:sz="4" w:space="0" w:color="auto"/>
              <w:right w:val="single" w:sz="4" w:space="0" w:color="auto"/>
            </w:tcBorders>
            <w:shd w:val="clear" w:color="auto" w:fill="auto"/>
            <w:noWrap/>
            <w:vAlign w:val="center"/>
            <w:hideMark/>
          </w:tcPr>
          <w:p w14:paraId="0A43163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4AB8CCF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2E9B2EE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1262A58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6D75684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Mass-media (ziare, TV, radio)</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4C2DB6F8"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it-IT" w:eastAsia="en-GB"/>
              </w:rPr>
            </w:pPr>
            <w:r w:rsidRPr="0008302A">
              <w:rPr>
                <w:rFonts w:cstheme="majorHAnsi"/>
                <w:sz w:val="18"/>
                <w:szCs w:val="18"/>
                <w:lang w:val="it-IT" w:eastAsia="en-GB"/>
              </w:rPr>
              <w:t xml:space="preserve">Prezentare in vederea avizarii HHRI in cadrul </w:t>
            </w:r>
            <w:r w:rsidRPr="0008302A">
              <w:rPr>
                <w:rFonts w:cstheme="majorHAnsi"/>
                <w:sz w:val="18"/>
                <w:szCs w:val="18"/>
                <w:lang w:val="it-IT" w:eastAsia="en-GB"/>
              </w:rPr>
              <w:lastRenderedPageBreak/>
              <w:t xml:space="preserve">sedintei de Comitet de Bazin din data de 29.09.2022 /  Solicitare privind completarea de catre stakeholderi a unui  chestionar din care sa rezulte gradul de intelegere a riscului la inundatii, a masurilor propuse in Fisele descriptive si a aspectelor tehnice cuprinse in aceste fise   </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10D11FD7" w14:textId="77777777" w:rsidR="00BA4EE4" w:rsidRPr="0008302A" w:rsidRDefault="00BA4EE4" w:rsidP="00BA4EE4">
            <w:pPr>
              <w:suppressAutoHyphens w:val="0"/>
              <w:autoSpaceDN/>
              <w:spacing w:before="0" w:after="0" w:line="240" w:lineRule="auto"/>
              <w:jc w:val="center"/>
              <w:textAlignment w:val="auto"/>
              <w:rPr>
                <w:rFonts w:cstheme="majorHAnsi"/>
                <w:sz w:val="18"/>
                <w:szCs w:val="18"/>
                <w:lang w:val="it-IT" w:eastAsia="en-GB"/>
              </w:rPr>
            </w:pPr>
            <w:r w:rsidRPr="0008302A">
              <w:rPr>
                <w:rFonts w:cstheme="majorHAnsi"/>
                <w:sz w:val="18"/>
                <w:szCs w:val="18"/>
                <w:lang w:val="it-IT" w:eastAsia="en-GB"/>
              </w:rPr>
              <w:lastRenderedPageBreak/>
              <w:t xml:space="preserve">Discutii referitoare la consultarea HHRI pe </w:t>
            </w:r>
            <w:r w:rsidRPr="0008302A">
              <w:rPr>
                <w:rFonts w:cstheme="majorHAnsi"/>
                <w:sz w:val="18"/>
                <w:szCs w:val="18"/>
                <w:lang w:val="it-IT" w:eastAsia="en-GB"/>
              </w:rPr>
              <w:lastRenderedPageBreak/>
              <w:t xml:space="preserve">platforma web viewer </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41BF231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lastRenderedPageBreak/>
              <w:t xml:space="preserve">Verbal si notate in </w:t>
            </w:r>
            <w:r w:rsidRPr="0008302A">
              <w:rPr>
                <w:rFonts w:cstheme="majorHAnsi"/>
                <w:color w:val="000000"/>
                <w:sz w:val="18"/>
                <w:szCs w:val="18"/>
                <w:lang w:val="it-IT" w:eastAsia="en-GB"/>
              </w:rPr>
              <w:lastRenderedPageBreak/>
              <w:t>minuta intalnirii</w:t>
            </w:r>
          </w:p>
        </w:tc>
        <w:tc>
          <w:tcPr>
            <w:tcW w:w="0" w:type="auto"/>
            <w:tcBorders>
              <w:top w:val="nil"/>
              <w:left w:val="nil"/>
              <w:bottom w:val="single" w:sz="4" w:space="0" w:color="auto"/>
              <w:right w:val="single" w:sz="4" w:space="0" w:color="auto"/>
            </w:tcBorders>
            <w:shd w:val="clear" w:color="auto" w:fill="auto"/>
            <w:noWrap/>
            <w:vAlign w:val="bottom"/>
            <w:hideMark/>
          </w:tcPr>
          <w:p w14:paraId="5CB30F9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lastRenderedPageBreak/>
              <w:t>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C69D79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xml:space="preserve">Alte </w:t>
            </w:r>
            <w:proofErr w:type="spellStart"/>
            <w:r w:rsidRPr="0008302A">
              <w:rPr>
                <w:rFonts w:cstheme="majorHAnsi"/>
                <w:color w:val="000000"/>
                <w:sz w:val="18"/>
                <w:szCs w:val="18"/>
                <w:lang w:val="en-GB" w:eastAsia="en-GB"/>
              </w:rPr>
              <w:t>rezultate</w:t>
            </w:r>
            <w:proofErr w:type="spellEnd"/>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3809D7C"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avizare</w:t>
            </w:r>
            <w:proofErr w:type="spellEnd"/>
            <w:r w:rsidRPr="0008302A">
              <w:rPr>
                <w:rFonts w:cstheme="majorHAnsi"/>
                <w:color w:val="000000"/>
                <w:sz w:val="18"/>
                <w:szCs w:val="18"/>
                <w:lang w:val="en-GB" w:eastAsia="en-GB"/>
              </w:rPr>
              <w:t xml:space="preserve"> HHRI</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82691E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Da</w:t>
            </w:r>
          </w:p>
        </w:tc>
      </w:tr>
      <w:tr w:rsidR="00BA4EE4" w:rsidRPr="0008302A" w14:paraId="502BCBC5" w14:textId="77777777" w:rsidTr="00081ECE">
        <w:trPr>
          <w:cantSplit/>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D59CD2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val="restart"/>
            <w:tcBorders>
              <w:top w:val="nil"/>
              <w:left w:val="nil"/>
              <w:right w:val="single" w:sz="4" w:space="0" w:color="auto"/>
            </w:tcBorders>
            <w:shd w:val="clear" w:color="auto" w:fill="auto"/>
            <w:vAlign w:val="bottom"/>
            <w:hideMark/>
          </w:tcPr>
          <w:p w14:paraId="0920A166" w14:textId="748693CE"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Continutul</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Programului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Masuri</w:t>
            </w:r>
            <w:proofErr w:type="spellEnd"/>
            <w:r w:rsidRPr="0008302A">
              <w:rPr>
                <w:rFonts w:cstheme="majorHAnsi"/>
                <w:color w:val="000000"/>
                <w:sz w:val="18"/>
                <w:szCs w:val="18"/>
                <w:lang w:val="en-GB" w:eastAsia="en-GB"/>
              </w:rPr>
              <w:t>*</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3DC711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hideMark/>
          </w:tcPr>
          <w:p w14:paraId="7AEA56B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tcBorders>
              <w:top w:val="nil"/>
              <w:left w:val="nil"/>
              <w:bottom w:val="single" w:sz="4" w:space="0" w:color="auto"/>
              <w:right w:val="single" w:sz="4" w:space="0" w:color="auto"/>
            </w:tcBorders>
            <w:shd w:val="clear" w:color="auto" w:fill="auto"/>
            <w:noWrap/>
            <w:vAlign w:val="bottom"/>
            <w:hideMark/>
          </w:tcPr>
          <w:p w14:paraId="0B0CA30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ED6745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043A2E0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704CFA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E9E54D1"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B289D09"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01D243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1902D91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D4F77B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CB1577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7546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6E2B0BBC" w14:textId="77777777" w:rsidTr="00081ECE">
        <w:trPr>
          <w:cantSplit/>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B3535B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035A453D" w14:textId="282088CE"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91ED88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6F6582B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Energie</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Hidroenergie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24539D5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36C8C35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Materiale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tipărite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4EFAB02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0245AAC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5B66F5C"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2DB040E"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737393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0C9AF2A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F5C1BA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B9DC2D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E487E8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7BB66D14" w14:textId="77777777" w:rsidTr="00081ECE">
        <w:trPr>
          <w:cantSplit/>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46E0D8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0D09D2FB" w14:textId="5EE9F888"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CEF9FF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1FD92DE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Onguri</w:t>
            </w:r>
            <w:proofErr w:type="spellEnd"/>
            <w:r w:rsidRPr="0008302A">
              <w:rPr>
                <w:rFonts w:cstheme="majorHAnsi"/>
                <w:color w:val="000000"/>
                <w:sz w:val="18"/>
                <w:szCs w:val="18"/>
                <w:lang w:val="en-GB" w:eastAsia="en-GB"/>
              </w:rPr>
              <w:t xml:space="preserve"> / </w:t>
            </w:r>
            <w:proofErr w:type="spellStart"/>
            <w:r w:rsidRPr="0008302A">
              <w:rPr>
                <w:rFonts w:cstheme="majorHAnsi"/>
                <w:color w:val="000000"/>
                <w:sz w:val="18"/>
                <w:szCs w:val="18"/>
                <w:lang w:val="en-GB" w:eastAsia="en-GB"/>
              </w:rPr>
              <w:t>Protecția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Naturii</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69C21EC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5724874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Consultare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scrisă</w:t>
            </w:r>
            <w:proofErr w:type="spellEnd"/>
            <w:r w:rsidRPr="0008302A">
              <w:rPr>
                <w:rFonts w:cstheme="majorHAnsi"/>
                <w:color w:val="000000"/>
                <w:sz w:val="18"/>
                <w:szCs w:val="18"/>
                <w:lang w:val="en-GB" w:eastAsia="en-GB"/>
              </w:rPr>
              <w:t xml:space="preserve"> </w:t>
            </w:r>
          </w:p>
        </w:tc>
        <w:tc>
          <w:tcPr>
            <w:tcW w:w="0" w:type="auto"/>
            <w:tcBorders>
              <w:top w:val="nil"/>
              <w:left w:val="nil"/>
              <w:bottom w:val="single" w:sz="4" w:space="0" w:color="auto"/>
              <w:right w:val="single" w:sz="4" w:space="0" w:color="auto"/>
            </w:tcBorders>
            <w:shd w:val="clear" w:color="auto" w:fill="auto"/>
            <w:vAlign w:val="bottom"/>
            <w:hideMark/>
          </w:tcPr>
          <w:p w14:paraId="2F674CD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28FCCDD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Materiale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tipărite</w:t>
            </w:r>
            <w:proofErr w:type="spellEnd"/>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570BDB8"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12AF9CF" w14:textId="77777777" w:rsidR="00BA4EE4" w:rsidRPr="0008302A" w:rsidRDefault="00BA4EE4" w:rsidP="00BA4EE4">
            <w:pPr>
              <w:suppressAutoHyphens w:val="0"/>
              <w:autoSpaceDN/>
              <w:spacing w:before="0" w:after="0" w:line="240" w:lineRule="auto"/>
              <w:textAlignment w:val="auto"/>
              <w:rPr>
                <w:rFonts w:cstheme="majorHAnsi"/>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8BE5C5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39E9E6F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D4DD4A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E4562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BCABCB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266AA1" w14:paraId="481E7F94" w14:textId="77777777" w:rsidTr="00081ECE">
        <w:trPr>
          <w:cantSplit/>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08385B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bottom w:val="single" w:sz="4" w:space="0" w:color="auto"/>
              <w:right w:val="single" w:sz="4" w:space="0" w:color="auto"/>
            </w:tcBorders>
            <w:shd w:val="clear" w:color="auto" w:fill="auto"/>
            <w:vAlign w:val="bottom"/>
            <w:hideMark/>
          </w:tcPr>
          <w:p w14:paraId="70AE65AB" w14:textId="30DB59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7F524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center"/>
            <w:hideMark/>
          </w:tcPr>
          <w:p w14:paraId="48850D2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Alimentare Cu Apă Și Canalizare</w:t>
            </w:r>
          </w:p>
        </w:tc>
        <w:tc>
          <w:tcPr>
            <w:tcW w:w="0" w:type="auto"/>
            <w:tcBorders>
              <w:top w:val="nil"/>
              <w:left w:val="nil"/>
              <w:bottom w:val="single" w:sz="4" w:space="0" w:color="auto"/>
              <w:right w:val="single" w:sz="4" w:space="0" w:color="auto"/>
            </w:tcBorders>
            <w:shd w:val="clear" w:color="auto" w:fill="auto"/>
            <w:noWrap/>
            <w:vAlign w:val="bottom"/>
            <w:hideMark/>
          </w:tcPr>
          <w:p w14:paraId="33560EB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077E9CB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1F4F722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45DAE8D5"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Altele(detaliati in coloana urmatoare)</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A2302BA" w14:textId="77777777" w:rsidR="00BA4EE4" w:rsidRPr="0008302A" w:rsidRDefault="00BA4EE4" w:rsidP="00BA4EE4">
            <w:pPr>
              <w:suppressAutoHyphens w:val="0"/>
              <w:autoSpaceDN/>
              <w:spacing w:before="0" w:after="0" w:line="240" w:lineRule="auto"/>
              <w:textAlignment w:val="auto"/>
              <w:rPr>
                <w:rFonts w:cstheme="majorHAnsi"/>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C2C811F" w14:textId="77777777" w:rsidR="00BA4EE4" w:rsidRPr="0008302A" w:rsidRDefault="00BA4EE4" w:rsidP="00BA4EE4">
            <w:pPr>
              <w:suppressAutoHyphens w:val="0"/>
              <w:autoSpaceDN/>
              <w:spacing w:before="0" w:after="0" w:line="240" w:lineRule="auto"/>
              <w:textAlignment w:val="auto"/>
              <w:rPr>
                <w:rFonts w:cstheme="majorHAnsi"/>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2625D4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52A2210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0DAAD8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0405B5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FFD6BD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r>
      <w:tr w:rsidR="00081ECE" w:rsidRPr="0008302A" w14:paraId="129404FB" w14:textId="77777777" w:rsidTr="00081ECE">
        <w:trPr>
          <w:cantSplit/>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5112941"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5</w:t>
            </w:r>
          </w:p>
        </w:tc>
        <w:tc>
          <w:tcPr>
            <w:tcW w:w="0" w:type="auto"/>
            <w:vMerge w:val="restart"/>
            <w:tcBorders>
              <w:top w:val="nil"/>
              <w:left w:val="nil"/>
              <w:right w:val="single" w:sz="4" w:space="0" w:color="auto"/>
            </w:tcBorders>
            <w:shd w:val="clear" w:color="auto" w:fill="auto"/>
            <w:vAlign w:val="center"/>
            <w:hideMark/>
          </w:tcPr>
          <w:p w14:paraId="0E689050" w14:textId="4D9EE58F"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Continutul</w:t>
            </w:r>
            <w:proofErr w:type="spellEnd"/>
            <w:r w:rsidRPr="0008302A">
              <w:rPr>
                <w:rFonts w:cstheme="majorHAnsi"/>
                <w:color w:val="000000"/>
                <w:sz w:val="18"/>
                <w:szCs w:val="18"/>
                <w:lang w:val="en-GB" w:eastAsia="en-GB"/>
              </w:rPr>
              <w:t xml:space="preserve"> PMRI;</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C74FD8A"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decembrie</w:t>
            </w:r>
            <w:proofErr w:type="spellEnd"/>
            <w:r w:rsidRPr="0008302A">
              <w:rPr>
                <w:rFonts w:cstheme="majorHAnsi"/>
                <w:color w:val="000000"/>
                <w:sz w:val="18"/>
                <w:szCs w:val="18"/>
                <w:lang w:val="en-GB" w:eastAsia="en-GB"/>
              </w:rPr>
              <w:t xml:space="preserve"> 2022 - </w:t>
            </w:r>
            <w:proofErr w:type="spellStart"/>
            <w:r w:rsidRPr="0008302A">
              <w:rPr>
                <w:rFonts w:cstheme="majorHAnsi"/>
                <w:color w:val="000000"/>
                <w:sz w:val="18"/>
                <w:szCs w:val="18"/>
                <w:lang w:val="en-GB" w:eastAsia="en-GB"/>
              </w:rPr>
              <w:t>martie</w:t>
            </w:r>
            <w:proofErr w:type="spellEnd"/>
            <w:r w:rsidRPr="0008302A">
              <w:rPr>
                <w:rFonts w:cstheme="majorHAnsi"/>
                <w:color w:val="000000"/>
                <w:sz w:val="18"/>
                <w:szCs w:val="18"/>
                <w:lang w:val="en-GB" w:eastAsia="en-GB"/>
              </w:rPr>
              <w:t xml:space="preserve"> 2023 </w:t>
            </w:r>
          </w:p>
        </w:tc>
        <w:tc>
          <w:tcPr>
            <w:tcW w:w="0" w:type="auto"/>
            <w:tcBorders>
              <w:top w:val="nil"/>
              <w:left w:val="nil"/>
              <w:bottom w:val="single" w:sz="4" w:space="0" w:color="auto"/>
              <w:right w:val="single" w:sz="4" w:space="0" w:color="auto"/>
            </w:tcBorders>
            <w:shd w:val="clear" w:color="auto" w:fill="auto"/>
            <w:vAlign w:val="center"/>
            <w:hideMark/>
          </w:tcPr>
          <w:p w14:paraId="0F2F84F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Protecția Civilă</w:t>
            </w:r>
          </w:p>
        </w:tc>
        <w:tc>
          <w:tcPr>
            <w:tcW w:w="0" w:type="auto"/>
            <w:tcBorders>
              <w:top w:val="nil"/>
              <w:left w:val="nil"/>
              <w:bottom w:val="single" w:sz="4" w:space="0" w:color="auto"/>
              <w:right w:val="single" w:sz="4" w:space="0" w:color="auto"/>
            </w:tcBorders>
            <w:shd w:val="clear" w:color="auto" w:fill="auto"/>
            <w:noWrap/>
            <w:vAlign w:val="bottom"/>
            <w:hideMark/>
          </w:tcPr>
          <w:p w14:paraId="2D0D4F9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72B3862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6C2F9E9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9E4589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48270F7D"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Prezentare in cadrul sedintei on-line din data de 8 decembrie 2022</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1D8A13A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 xml:space="preserve">Confirmari verbale, in cadrul discutiilor libere din cadrul intalnirii, privind insusirea  modului de utilizare/ consultare a draft-ului PMRI pe platforma web viewer  </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5203D4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Verbal si notate in minuta intalnirii</w:t>
            </w:r>
          </w:p>
        </w:tc>
        <w:tc>
          <w:tcPr>
            <w:tcW w:w="0" w:type="auto"/>
            <w:tcBorders>
              <w:top w:val="nil"/>
              <w:left w:val="nil"/>
              <w:bottom w:val="single" w:sz="4" w:space="0" w:color="auto"/>
              <w:right w:val="single" w:sz="4" w:space="0" w:color="auto"/>
            </w:tcBorders>
            <w:shd w:val="clear" w:color="auto" w:fill="auto"/>
            <w:noWrap/>
            <w:vAlign w:val="bottom"/>
            <w:hideMark/>
          </w:tcPr>
          <w:p w14:paraId="50DB268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26103AD"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Suplimentarea</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informații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noi</w:t>
            </w:r>
            <w:proofErr w:type="spellEnd"/>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ED6AB0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xml:space="preserve">Fara </w:t>
            </w:r>
            <w:proofErr w:type="spellStart"/>
            <w:r w:rsidRPr="0008302A">
              <w:rPr>
                <w:rFonts w:cstheme="majorHAnsi"/>
                <w:color w:val="000000"/>
                <w:sz w:val="18"/>
                <w:szCs w:val="18"/>
                <w:lang w:val="en-GB" w:eastAsia="en-GB"/>
              </w:rPr>
              <w:t>schimbari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asupra</w:t>
            </w:r>
            <w:proofErr w:type="spellEnd"/>
            <w:r w:rsidRPr="0008302A">
              <w:rPr>
                <w:rFonts w:cstheme="majorHAnsi"/>
                <w:color w:val="000000"/>
                <w:sz w:val="18"/>
                <w:szCs w:val="18"/>
                <w:lang w:val="en-GB" w:eastAsia="en-GB"/>
              </w:rPr>
              <w:t xml:space="preserve"> PMRI / Pana in </w:t>
            </w:r>
            <w:proofErr w:type="spellStart"/>
            <w:r w:rsidRPr="0008302A">
              <w:rPr>
                <w:rFonts w:cstheme="majorHAnsi"/>
                <w:color w:val="000000"/>
                <w:sz w:val="18"/>
                <w:szCs w:val="18"/>
                <w:lang w:val="en-GB" w:eastAsia="en-GB"/>
              </w:rPr>
              <w:t>prezent</w:t>
            </w:r>
            <w:proofErr w:type="spellEnd"/>
            <w:r w:rsidRPr="0008302A">
              <w:rPr>
                <w:rFonts w:cstheme="majorHAnsi"/>
                <w:color w:val="000000"/>
                <w:sz w:val="18"/>
                <w:szCs w:val="18"/>
                <w:lang w:val="en-GB" w:eastAsia="en-GB"/>
              </w:rPr>
              <w:t xml:space="preserve"> nu s-au </w:t>
            </w:r>
            <w:proofErr w:type="spellStart"/>
            <w:r w:rsidRPr="0008302A">
              <w:rPr>
                <w:rFonts w:cstheme="majorHAnsi"/>
                <w:color w:val="000000"/>
                <w:sz w:val="18"/>
                <w:szCs w:val="18"/>
                <w:lang w:val="en-GB" w:eastAsia="en-GB"/>
              </w:rPr>
              <w:t>primit</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sugestii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sau</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comentarii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asupra</w:t>
            </w:r>
            <w:proofErr w:type="spellEnd"/>
            <w:r w:rsidRPr="0008302A">
              <w:rPr>
                <w:rFonts w:cstheme="majorHAnsi"/>
                <w:color w:val="000000"/>
                <w:sz w:val="18"/>
                <w:szCs w:val="18"/>
                <w:lang w:val="en-GB" w:eastAsia="en-GB"/>
              </w:rPr>
              <w:t xml:space="preserve"> draft-</w:t>
            </w:r>
            <w:proofErr w:type="spellStart"/>
            <w:r w:rsidRPr="0008302A">
              <w:rPr>
                <w:rFonts w:cstheme="majorHAnsi"/>
                <w:color w:val="000000"/>
                <w:sz w:val="18"/>
                <w:szCs w:val="18"/>
                <w:lang w:val="en-GB" w:eastAsia="en-GB"/>
              </w:rPr>
              <w:t>ului</w:t>
            </w:r>
            <w:proofErr w:type="spellEnd"/>
            <w:r w:rsidRPr="0008302A">
              <w:rPr>
                <w:rFonts w:cstheme="majorHAnsi"/>
                <w:color w:val="000000"/>
                <w:sz w:val="18"/>
                <w:szCs w:val="18"/>
                <w:lang w:val="en-GB" w:eastAsia="en-GB"/>
              </w:rPr>
              <w:t xml:space="preserve"> PMRI</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C6C520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Nu</w:t>
            </w:r>
          </w:p>
        </w:tc>
      </w:tr>
      <w:tr w:rsidR="00BA4EE4" w:rsidRPr="0008302A" w14:paraId="7028DFC0" w14:textId="77777777" w:rsidTr="00081ECE">
        <w:trPr>
          <w:trHeight w:val="90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38FBF4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4CA96261" w14:textId="5B8F4B74"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2FF27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5F748C4D"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Autorități Responsabile Cu Avertizarea/Apărarea Împotriva Inundațiilor</w:t>
            </w:r>
          </w:p>
        </w:tc>
        <w:tc>
          <w:tcPr>
            <w:tcW w:w="0" w:type="auto"/>
            <w:tcBorders>
              <w:top w:val="nil"/>
              <w:left w:val="nil"/>
              <w:bottom w:val="single" w:sz="4" w:space="0" w:color="auto"/>
              <w:right w:val="single" w:sz="4" w:space="0" w:color="auto"/>
            </w:tcBorders>
            <w:shd w:val="clear" w:color="auto" w:fill="auto"/>
            <w:noWrap/>
            <w:vAlign w:val="bottom"/>
            <w:hideMark/>
          </w:tcPr>
          <w:p w14:paraId="1537491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04FC503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Invitații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către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părțile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interesate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5E9D81A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5B82D3C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Corespondeță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directă</w:t>
            </w:r>
            <w:proofErr w:type="spellEnd"/>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504694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54730F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72E56B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37C15BE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FF0B52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063083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23E03E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08302A" w14:paraId="36EAA8A0" w14:textId="77777777" w:rsidTr="00081ECE">
        <w:trPr>
          <w:trHeight w:val="90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B1CCE5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4B250113" w14:textId="39D5BF37"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5A7208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5797A0B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Efectuează</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Lucrări</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Descare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Drenaj</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Combaterea</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Eroziunii</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Solului</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6EFDD68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1B1D27B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Internet</w:t>
            </w:r>
          </w:p>
        </w:tc>
        <w:tc>
          <w:tcPr>
            <w:tcW w:w="0" w:type="auto"/>
            <w:tcBorders>
              <w:top w:val="nil"/>
              <w:left w:val="nil"/>
              <w:bottom w:val="single" w:sz="4" w:space="0" w:color="auto"/>
              <w:right w:val="single" w:sz="4" w:space="0" w:color="auto"/>
            </w:tcBorders>
            <w:shd w:val="clear" w:color="auto" w:fill="auto"/>
            <w:noWrap/>
            <w:vAlign w:val="bottom"/>
            <w:hideMark/>
          </w:tcPr>
          <w:p w14:paraId="488A0D7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73339AF1"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Materiale</w:t>
            </w:r>
            <w:proofErr w:type="spellEnd"/>
            <w:r w:rsidRPr="0008302A">
              <w:rPr>
                <w:rFonts w:cstheme="majorHAnsi"/>
                <w:color w:val="000000"/>
                <w:sz w:val="18"/>
                <w:szCs w:val="18"/>
                <w:lang w:val="en-GB" w:eastAsia="en-GB"/>
              </w:rPr>
              <w:t xml:space="preserve"> </w:t>
            </w:r>
            <w:proofErr w:type="spellStart"/>
            <w:r w:rsidRPr="0008302A">
              <w:rPr>
                <w:rFonts w:cstheme="majorHAnsi"/>
                <w:color w:val="000000"/>
                <w:sz w:val="18"/>
                <w:szCs w:val="18"/>
                <w:lang w:val="en-GB" w:eastAsia="en-GB"/>
              </w:rPr>
              <w:t>tipărite</w:t>
            </w:r>
            <w:proofErr w:type="spellEnd"/>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DCC146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93768D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DBDED8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1A4D28D6"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D244B59"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46B524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43F2E9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r w:rsidR="00BA4EE4" w:rsidRPr="00266AA1" w14:paraId="38BF7624" w14:textId="77777777" w:rsidTr="00081ECE">
        <w:trPr>
          <w:trHeight w:val="60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353D944"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vAlign w:val="bottom"/>
            <w:hideMark/>
          </w:tcPr>
          <w:p w14:paraId="22C2E90F" w14:textId="2E222696" w:rsidR="00BA4EE4" w:rsidRPr="0008302A" w:rsidRDefault="00BA4EE4" w:rsidP="00BA4EE4">
            <w:pPr>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A73B8B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3483382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Serviciile</w:t>
            </w:r>
            <w:proofErr w:type="spellEnd"/>
            <w:r w:rsidRPr="0008302A">
              <w:rPr>
                <w:rFonts w:cstheme="majorHAnsi"/>
                <w:color w:val="000000"/>
                <w:sz w:val="18"/>
                <w:szCs w:val="18"/>
                <w:lang w:val="en-GB" w:eastAsia="en-GB"/>
              </w:rPr>
              <w:t xml:space="preserve"> De </w:t>
            </w:r>
            <w:proofErr w:type="spellStart"/>
            <w:r w:rsidRPr="0008302A">
              <w:rPr>
                <w:rFonts w:cstheme="majorHAnsi"/>
                <w:color w:val="000000"/>
                <w:sz w:val="18"/>
                <w:szCs w:val="18"/>
                <w:lang w:val="en-GB" w:eastAsia="en-GB"/>
              </w:rPr>
              <w:t>Urgență</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290CFB1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7208940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4E242DC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5CFE208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it-IT" w:eastAsia="en-GB"/>
              </w:rPr>
            </w:pPr>
            <w:r w:rsidRPr="0008302A">
              <w:rPr>
                <w:rFonts w:cstheme="majorHAnsi"/>
                <w:color w:val="000000"/>
                <w:sz w:val="18"/>
                <w:szCs w:val="18"/>
                <w:lang w:val="it-IT" w:eastAsia="en-GB"/>
              </w:rPr>
              <w:t>Altele(detaliati in coloana urmatoare)</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C3211E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7E60D0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F8FC42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2963EB00"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r w:rsidRPr="0008302A">
              <w:rPr>
                <w:rFonts w:cstheme="majorHAnsi"/>
                <w:color w:val="000000"/>
                <w:sz w:val="18"/>
                <w:szCs w:val="18"/>
                <w:lang w:val="it-IT"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93B1DA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BECF0B8"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BDBC27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r>
      <w:tr w:rsidR="00BA4EE4" w:rsidRPr="0008302A" w14:paraId="42FA28D0" w14:textId="77777777" w:rsidTr="00081ECE">
        <w:trPr>
          <w:trHeight w:val="7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4241E1E"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left w:val="nil"/>
              <w:bottom w:val="single" w:sz="4" w:space="0" w:color="auto"/>
              <w:right w:val="single" w:sz="4" w:space="0" w:color="auto"/>
            </w:tcBorders>
            <w:shd w:val="clear" w:color="auto" w:fill="auto"/>
            <w:vAlign w:val="bottom"/>
            <w:hideMark/>
          </w:tcPr>
          <w:p w14:paraId="18A432FA" w14:textId="3C5B24D3"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E445EA2"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top w:val="nil"/>
              <w:left w:val="nil"/>
              <w:bottom w:val="single" w:sz="4" w:space="0" w:color="auto"/>
              <w:right w:val="single" w:sz="4" w:space="0" w:color="auto"/>
            </w:tcBorders>
            <w:shd w:val="clear" w:color="auto" w:fill="auto"/>
            <w:vAlign w:val="center"/>
            <w:hideMark/>
          </w:tcPr>
          <w:p w14:paraId="4FEF676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roofErr w:type="spellStart"/>
            <w:r w:rsidRPr="0008302A">
              <w:rPr>
                <w:rFonts w:cstheme="majorHAnsi"/>
                <w:color w:val="000000"/>
                <w:sz w:val="18"/>
                <w:szCs w:val="18"/>
                <w:lang w:val="en-GB" w:eastAsia="en-GB"/>
              </w:rPr>
              <w:t>Autorități</w:t>
            </w:r>
            <w:proofErr w:type="spellEnd"/>
            <w:r w:rsidRPr="0008302A">
              <w:rPr>
                <w:rFonts w:cstheme="majorHAnsi"/>
                <w:color w:val="000000"/>
                <w:sz w:val="18"/>
                <w:szCs w:val="18"/>
                <w:lang w:val="en-GB" w:eastAsia="en-GB"/>
              </w:rPr>
              <w:t xml:space="preserve"> Locale / </w:t>
            </w:r>
            <w:proofErr w:type="spellStart"/>
            <w:r w:rsidRPr="0008302A">
              <w:rPr>
                <w:rFonts w:cstheme="majorHAnsi"/>
                <w:color w:val="000000"/>
                <w:sz w:val="18"/>
                <w:szCs w:val="18"/>
                <w:lang w:val="en-GB" w:eastAsia="en-GB"/>
              </w:rPr>
              <w:t>Regionale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2E5FED7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31257D11"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063BCDA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3F4DE07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9A898FC"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401C307"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2A3C853"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3048D765"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r w:rsidRPr="0008302A">
              <w:rPr>
                <w:rFonts w:cstheme="majorHAnsi"/>
                <w:color w:val="000000"/>
                <w:sz w:val="18"/>
                <w:szCs w:val="18"/>
                <w:lang w:val="en-GB" w:eastAsia="en-GB"/>
              </w:rPr>
              <w:t> </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57BFCDA"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0A03C1F"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E2F2DBB" w14:textId="77777777" w:rsidR="00BA4EE4" w:rsidRPr="0008302A" w:rsidRDefault="00BA4EE4" w:rsidP="00BA4EE4">
            <w:pPr>
              <w:suppressAutoHyphens w:val="0"/>
              <w:autoSpaceDN/>
              <w:spacing w:before="0" w:after="0" w:line="240" w:lineRule="auto"/>
              <w:textAlignment w:val="auto"/>
              <w:rPr>
                <w:rFonts w:cstheme="majorHAnsi"/>
                <w:color w:val="000000"/>
                <w:sz w:val="18"/>
                <w:szCs w:val="18"/>
                <w:lang w:val="en-GB" w:eastAsia="en-GB"/>
              </w:rPr>
            </w:pPr>
          </w:p>
        </w:tc>
      </w:tr>
    </w:tbl>
    <w:p w14:paraId="20DD826D" w14:textId="3AB5CFDB" w:rsidR="009D16DE" w:rsidRPr="0008302A" w:rsidRDefault="009D16DE" w:rsidP="009D16DE">
      <w:pPr>
        <w:spacing w:before="0" w:after="0" w:line="240" w:lineRule="auto"/>
        <w:jc w:val="both"/>
        <w:rPr>
          <w:rFonts w:cstheme="majorHAnsi"/>
          <w:color w:val="2F5496" w:themeColor="accent1" w:themeShade="BF"/>
          <w:sz w:val="18"/>
          <w:szCs w:val="18"/>
          <w:lang w:val="ro-RO"/>
        </w:rPr>
      </w:pPr>
    </w:p>
    <w:p w14:paraId="444AC3C8" w14:textId="77777777" w:rsidR="00BA4EE4" w:rsidRPr="0008302A" w:rsidRDefault="00BA4EE4" w:rsidP="009D0398">
      <w:pPr>
        <w:suppressAutoHyphens w:val="0"/>
        <w:jc w:val="both"/>
        <w:rPr>
          <w:rFonts w:ascii="Open Sans" w:hAnsi="Open Sans"/>
          <w:color w:val="156493"/>
          <w:sz w:val="36"/>
          <w:szCs w:val="28"/>
          <w:lang w:val="ro-RO"/>
        </w:rPr>
      </w:pPr>
    </w:p>
    <w:p w14:paraId="3DF82C72" w14:textId="7C61857B" w:rsidR="00BA4EE4" w:rsidRPr="0008302A" w:rsidRDefault="00BA4EE4" w:rsidP="009D0398">
      <w:pPr>
        <w:suppressAutoHyphens w:val="0"/>
        <w:jc w:val="both"/>
        <w:rPr>
          <w:rFonts w:ascii="Open Sans" w:hAnsi="Open Sans"/>
          <w:color w:val="156493"/>
          <w:sz w:val="36"/>
          <w:szCs w:val="28"/>
          <w:lang w:val="ro-RO"/>
        </w:rPr>
        <w:sectPr w:rsidR="00BA4EE4" w:rsidRPr="0008302A" w:rsidSect="00BA4EE4">
          <w:pgSz w:w="23811" w:h="16838" w:orient="landscape" w:code="8"/>
          <w:pgMar w:top="1080" w:right="1827" w:bottom="1080" w:left="1440" w:header="720" w:footer="720" w:gutter="0"/>
          <w:cols w:space="720"/>
          <w:titlePg/>
          <w:docGrid w:linePitch="272"/>
        </w:sectPr>
      </w:pPr>
    </w:p>
    <w:p w14:paraId="74CDEBB3" w14:textId="765A3730" w:rsidR="009D16DE" w:rsidRPr="00081ECE" w:rsidRDefault="009D16DE" w:rsidP="009D16DE">
      <w:pPr>
        <w:spacing w:before="0" w:after="0" w:line="240" w:lineRule="auto"/>
        <w:jc w:val="both"/>
        <w:rPr>
          <w:rFonts w:ascii="Open Sans" w:hAnsi="Open Sans" w:cs="Open Sans"/>
          <w:color w:val="2F5496" w:themeColor="accent1" w:themeShade="BF"/>
          <w:sz w:val="32"/>
          <w:szCs w:val="32"/>
          <w:lang w:val="ro-RO"/>
        </w:rPr>
      </w:pPr>
      <w:r w:rsidRPr="00081ECE">
        <w:rPr>
          <w:rFonts w:ascii="Open Sans" w:hAnsi="Open Sans" w:cs="Open Sans"/>
          <w:color w:val="2F5496" w:themeColor="accent1" w:themeShade="BF"/>
          <w:sz w:val="32"/>
          <w:szCs w:val="32"/>
          <w:lang w:val="ro-RO"/>
        </w:rPr>
        <w:lastRenderedPageBreak/>
        <w:t xml:space="preserve">Anexa </w:t>
      </w:r>
      <w:r w:rsidR="00483151">
        <w:rPr>
          <w:rFonts w:ascii="Open Sans" w:hAnsi="Open Sans" w:cs="Open Sans"/>
          <w:color w:val="2F5496" w:themeColor="accent1" w:themeShade="BF"/>
          <w:sz w:val="32"/>
          <w:szCs w:val="32"/>
          <w:lang w:val="ro-RO"/>
        </w:rPr>
        <w:t>2</w:t>
      </w:r>
      <w:r w:rsidR="00F20DD7">
        <w:rPr>
          <w:rFonts w:ascii="Open Sans" w:hAnsi="Open Sans" w:cs="Open Sans"/>
          <w:color w:val="2F5496" w:themeColor="accent1" w:themeShade="BF"/>
          <w:sz w:val="32"/>
          <w:szCs w:val="32"/>
          <w:lang w:val="ro-RO"/>
        </w:rPr>
        <w:t>1</w:t>
      </w:r>
      <w:r w:rsidRPr="00081ECE">
        <w:rPr>
          <w:rFonts w:ascii="Open Sans" w:hAnsi="Open Sans" w:cs="Open Sans"/>
          <w:color w:val="2F5496" w:themeColor="accent1" w:themeShade="BF"/>
          <w:sz w:val="32"/>
          <w:szCs w:val="32"/>
          <w:lang w:val="ro-RO"/>
        </w:rPr>
        <w:t>.</w:t>
      </w:r>
      <w:r w:rsidR="007C3838" w:rsidRPr="00081ECE">
        <w:rPr>
          <w:rFonts w:ascii="Open Sans" w:hAnsi="Open Sans" w:cs="Open Sans"/>
          <w:color w:val="2F5496" w:themeColor="accent1" w:themeShade="BF"/>
          <w:sz w:val="32"/>
          <w:szCs w:val="32"/>
          <w:lang w:val="ro-RO"/>
        </w:rPr>
        <w:t xml:space="preserve"> Lista activităților de implicare la nivel regional a părților interesate, feedback-ul primit și rezultatele acestei activități</w:t>
      </w:r>
    </w:p>
    <w:tbl>
      <w:tblPr>
        <w:tblW w:w="5000" w:type="pct"/>
        <w:tblLook w:val="04A0" w:firstRow="1" w:lastRow="0" w:firstColumn="1" w:lastColumn="0" w:noHBand="0" w:noVBand="1"/>
      </w:tblPr>
      <w:tblGrid>
        <w:gridCol w:w="442"/>
        <w:gridCol w:w="1453"/>
        <w:gridCol w:w="1274"/>
        <w:gridCol w:w="924"/>
        <w:gridCol w:w="983"/>
        <w:gridCol w:w="2306"/>
        <w:gridCol w:w="919"/>
        <w:gridCol w:w="1095"/>
        <w:gridCol w:w="3898"/>
        <w:gridCol w:w="2390"/>
        <w:gridCol w:w="924"/>
        <w:gridCol w:w="1033"/>
        <w:gridCol w:w="2183"/>
        <w:gridCol w:w="819"/>
        <w:gridCol w:w="638"/>
      </w:tblGrid>
      <w:tr w:rsidR="00AA7A46" w:rsidRPr="0008302A" w14:paraId="189133C7" w14:textId="77777777" w:rsidTr="00081ECE">
        <w:trPr>
          <w:cantSplit/>
          <w:tblHeader/>
        </w:trPr>
        <w:tc>
          <w:tcPr>
            <w:tcW w:w="1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F3230"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6"/>
                <w:szCs w:val="16"/>
                <w:lang w:val="en-GB" w:eastAsia="en-GB"/>
              </w:rPr>
            </w:pPr>
            <w:r w:rsidRPr="0008302A">
              <w:rPr>
                <w:rFonts w:cstheme="majorHAnsi"/>
                <w:b/>
                <w:bCs/>
                <w:color w:val="000000"/>
                <w:sz w:val="16"/>
                <w:szCs w:val="16"/>
                <w:lang w:val="en-GB" w:eastAsia="en-GB"/>
              </w:rPr>
              <w:t xml:space="preserve">Nr. </w:t>
            </w:r>
            <w:proofErr w:type="spellStart"/>
            <w:r w:rsidRPr="0008302A">
              <w:rPr>
                <w:rFonts w:cstheme="majorHAnsi"/>
                <w:b/>
                <w:bCs/>
                <w:color w:val="000000"/>
                <w:sz w:val="16"/>
                <w:szCs w:val="16"/>
                <w:lang w:val="en-GB" w:eastAsia="en-GB"/>
              </w:rPr>
              <w:t>Crt</w:t>
            </w:r>
            <w:proofErr w:type="spellEnd"/>
            <w:r w:rsidRPr="0008302A">
              <w:rPr>
                <w:rFonts w:cstheme="majorHAnsi"/>
                <w:b/>
                <w:bCs/>
                <w:color w:val="000000"/>
                <w:sz w:val="16"/>
                <w:szCs w:val="16"/>
                <w:lang w:val="en-GB" w:eastAsia="en-GB"/>
              </w:rPr>
              <w:t>.</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0AD523E6"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en-GB" w:eastAsia="en-GB"/>
              </w:rPr>
            </w:pPr>
            <w:proofErr w:type="spellStart"/>
            <w:r w:rsidRPr="0008302A">
              <w:rPr>
                <w:rFonts w:cstheme="majorHAnsi"/>
                <w:b/>
                <w:bCs/>
                <w:sz w:val="16"/>
                <w:szCs w:val="16"/>
                <w:lang w:val="en-GB" w:eastAsia="en-GB"/>
              </w:rPr>
              <w:t>Subiectul</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implicarii</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stakeholderilor</w:t>
            </w:r>
            <w:proofErr w:type="spellEnd"/>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2DCED478"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en-GB" w:eastAsia="en-GB"/>
              </w:rPr>
            </w:pPr>
            <w:proofErr w:type="spellStart"/>
            <w:r w:rsidRPr="0008302A">
              <w:rPr>
                <w:rFonts w:cstheme="majorHAnsi"/>
                <w:b/>
                <w:bCs/>
                <w:sz w:val="16"/>
                <w:szCs w:val="16"/>
                <w:lang w:val="en-GB" w:eastAsia="en-GB"/>
              </w:rPr>
              <w:t>Perioada</w:t>
            </w:r>
            <w:proofErr w:type="spellEnd"/>
            <w:r w:rsidRPr="0008302A">
              <w:rPr>
                <w:rFonts w:cstheme="majorHAnsi"/>
                <w:b/>
                <w:bCs/>
                <w:sz w:val="16"/>
                <w:szCs w:val="16"/>
                <w:lang w:val="en-GB" w:eastAsia="en-GB"/>
              </w:rPr>
              <w:t xml:space="preserve">/Data </w:t>
            </w:r>
            <w:proofErr w:type="spellStart"/>
            <w:r w:rsidRPr="0008302A">
              <w:rPr>
                <w:rFonts w:cstheme="majorHAnsi"/>
                <w:b/>
                <w:bCs/>
                <w:sz w:val="16"/>
                <w:szCs w:val="16"/>
                <w:lang w:val="en-GB" w:eastAsia="en-GB"/>
              </w:rPr>
              <w:t>implicarii</w:t>
            </w:r>
            <w:proofErr w:type="spellEnd"/>
          </w:p>
        </w:tc>
        <w:tc>
          <w:tcPr>
            <w:tcW w:w="217" w:type="pct"/>
            <w:tcBorders>
              <w:top w:val="single" w:sz="4" w:space="0" w:color="auto"/>
              <w:left w:val="nil"/>
              <w:bottom w:val="single" w:sz="4" w:space="0" w:color="auto"/>
              <w:right w:val="single" w:sz="4" w:space="0" w:color="auto"/>
            </w:tcBorders>
            <w:shd w:val="clear" w:color="auto" w:fill="auto"/>
            <w:vAlign w:val="center"/>
            <w:hideMark/>
          </w:tcPr>
          <w:p w14:paraId="72B9D5FC"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en-GB" w:eastAsia="en-GB"/>
              </w:rPr>
            </w:pPr>
            <w:r w:rsidRPr="0008302A">
              <w:rPr>
                <w:rFonts w:cstheme="majorHAnsi"/>
                <w:b/>
                <w:bCs/>
                <w:sz w:val="16"/>
                <w:szCs w:val="16"/>
                <w:lang w:val="en-GB" w:eastAsia="en-GB"/>
              </w:rPr>
              <w:t xml:space="preserve">Stakeholder </w:t>
            </w:r>
            <w:proofErr w:type="spellStart"/>
            <w:r w:rsidRPr="0008302A">
              <w:rPr>
                <w:rFonts w:cstheme="majorHAnsi"/>
                <w:b/>
                <w:bCs/>
                <w:sz w:val="16"/>
                <w:szCs w:val="16"/>
                <w:lang w:val="en-GB" w:eastAsia="en-GB"/>
              </w:rPr>
              <w:t>implicat</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selectati</w:t>
            </w:r>
            <w:proofErr w:type="spellEnd"/>
            <w:r w:rsidRPr="0008302A">
              <w:rPr>
                <w:rFonts w:cstheme="majorHAnsi"/>
                <w:b/>
                <w:bCs/>
                <w:sz w:val="16"/>
                <w:szCs w:val="16"/>
                <w:lang w:val="en-GB" w:eastAsia="en-GB"/>
              </w:rPr>
              <w:t xml:space="preserve"> din </w:t>
            </w:r>
            <w:proofErr w:type="spellStart"/>
            <w:r w:rsidRPr="0008302A">
              <w:rPr>
                <w:rFonts w:cstheme="majorHAnsi"/>
                <w:b/>
                <w:bCs/>
                <w:sz w:val="16"/>
                <w:szCs w:val="16"/>
                <w:lang w:val="en-GB" w:eastAsia="en-GB"/>
              </w:rPr>
              <w:t>lista</w:t>
            </w:r>
            <w:proofErr w:type="spellEnd"/>
            <w:r w:rsidRPr="0008302A">
              <w:rPr>
                <w:rFonts w:cstheme="majorHAnsi"/>
                <w:b/>
                <w:bCs/>
                <w:sz w:val="16"/>
                <w:szCs w:val="16"/>
                <w:lang w:val="en-GB" w:eastAsia="en-GB"/>
              </w:rPr>
              <w:t>)</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5E530EF2"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it-IT" w:eastAsia="en-GB"/>
              </w:rPr>
            </w:pPr>
            <w:r w:rsidRPr="0008302A">
              <w:rPr>
                <w:rFonts w:cstheme="majorHAnsi"/>
                <w:b/>
                <w:bCs/>
                <w:sz w:val="16"/>
                <w:szCs w:val="16"/>
                <w:lang w:val="it-IT" w:eastAsia="en-GB"/>
              </w:rPr>
              <w:t>Tipuri de stakeholderi implicati si inclusi la categoria ”Altele”</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3371310F"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en-GB" w:eastAsia="en-GB"/>
              </w:rPr>
            </w:pPr>
            <w:r w:rsidRPr="0008302A">
              <w:rPr>
                <w:rFonts w:cstheme="majorHAnsi"/>
                <w:b/>
                <w:bCs/>
                <w:sz w:val="16"/>
                <w:szCs w:val="16"/>
                <w:lang w:val="en-GB" w:eastAsia="en-GB"/>
              </w:rPr>
              <w:t xml:space="preserve">Metode </w:t>
            </w:r>
            <w:proofErr w:type="spellStart"/>
            <w:r w:rsidRPr="0008302A">
              <w:rPr>
                <w:rFonts w:cstheme="majorHAnsi"/>
                <w:b/>
                <w:bCs/>
                <w:sz w:val="16"/>
                <w:szCs w:val="16"/>
                <w:lang w:val="en-GB" w:eastAsia="en-GB"/>
              </w:rPr>
              <w:t>utilizate</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pentru</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implicare</w:t>
            </w:r>
            <w:proofErr w:type="spellEnd"/>
          </w:p>
        </w:tc>
        <w:tc>
          <w:tcPr>
            <w:tcW w:w="216" w:type="pct"/>
            <w:tcBorders>
              <w:top w:val="single" w:sz="4" w:space="0" w:color="auto"/>
              <w:left w:val="nil"/>
              <w:bottom w:val="single" w:sz="4" w:space="0" w:color="auto"/>
              <w:right w:val="single" w:sz="4" w:space="0" w:color="auto"/>
            </w:tcBorders>
            <w:shd w:val="clear" w:color="auto" w:fill="auto"/>
            <w:vAlign w:val="center"/>
            <w:hideMark/>
          </w:tcPr>
          <w:p w14:paraId="1873C972"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it-IT" w:eastAsia="en-GB"/>
              </w:rPr>
            </w:pPr>
            <w:r w:rsidRPr="0008302A">
              <w:rPr>
                <w:rFonts w:cstheme="majorHAnsi"/>
                <w:b/>
                <w:bCs/>
                <w:sz w:val="16"/>
                <w:szCs w:val="16"/>
                <w:lang w:val="it-IT" w:eastAsia="en-GB"/>
              </w:rPr>
              <w:t>Tipuri de metode utilizate pentru implicare si incluse la categoria ”Altele”</w:t>
            </w:r>
          </w:p>
        </w:tc>
        <w:tc>
          <w:tcPr>
            <w:tcW w:w="258" w:type="pct"/>
            <w:tcBorders>
              <w:top w:val="single" w:sz="4" w:space="0" w:color="auto"/>
              <w:left w:val="nil"/>
              <w:bottom w:val="single" w:sz="4" w:space="0" w:color="auto"/>
              <w:right w:val="single" w:sz="4" w:space="0" w:color="auto"/>
            </w:tcBorders>
            <w:shd w:val="clear" w:color="auto" w:fill="auto"/>
            <w:vAlign w:val="center"/>
            <w:hideMark/>
          </w:tcPr>
          <w:p w14:paraId="2D03C859"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it-IT" w:eastAsia="en-GB"/>
              </w:rPr>
            </w:pPr>
            <w:r w:rsidRPr="0008302A">
              <w:rPr>
                <w:rFonts w:cstheme="majorHAnsi"/>
                <w:b/>
                <w:bCs/>
                <w:sz w:val="16"/>
                <w:szCs w:val="16"/>
                <w:lang w:val="it-IT" w:eastAsia="en-GB"/>
              </w:rPr>
              <w:t>Feedback primit de la stakeholderi (comentarii, sugestii, intrebari etc)</w:t>
            </w:r>
          </w:p>
        </w:tc>
        <w:tc>
          <w:tcPr>
            <w:tcW w:w="654" w:type="pct"/>
            <w:tcBorders>
              <w:top w:val="single" w:sz="4" w:space="0" w:color="auto"/>
              <w:left w:val="nil"/>
              <w:bottom w:val="single" w:sz="4" w:space="0" w:color="auto"/>
              <w:right w:val="single" w:sz="4" w:space="0" w:color="auto"/>
            </w:tcBorders>
            <w:shd w:val="clear" w:color="auto" w:fill="auto"/>
            <w:vAlign w:val="center"/>
            <w:hideMark/>
          </w:tcPr>
          <w:p w14:paraId="0529BF13" w14:textId="09C68B4A" w:rsidR="00BA4EE4" w:rsidRPr="0008302A" w:rsidRDefault="00BA4EE4" w:rsidP="00BA4EE4">
            <w:pPr>
              <w:suppressAutoHyphens w:val="0"/>
              <w:autoSpaceDN/>
              <w:spacing w:before="0" w:after="0" w:line="240" w:lineRule="auto"/>
              <w:jc w:val="center"/>
              <w:textAlignment w:val="auto"/>
              <w:rPr>
                <w:rFonts w:cstheme="majorHAnsi"/>
                <w:b/>
                <w:bCs/>
                <w:sz w:val="16"/>
                <w:szCs w:val="16"/>
                <w:lang w:val="en-GB" w:eastAsia="en-GB"/>
              </w:rPr>
            </w:pPr>
            <w:proofErr w:type="spellStart"/>
            <w:r w:rsidRPr="0008302A">
              <w:rPr>
                <w:rFonts w:cstheme="majorHAnsi"/>
                <w:b/>
                <w:bCs/>
                <w:sz w:val="16"/>
                <w:szCs w:val="16"/>
                <w:lang w:val="en-GB" w:eastAsia="en-GB"/>
              </w:rPr>
              <w:t>Denumire</w:t>
            </w:r>
            <w:proofErr w:type="spellEnd"/>
            <w:r w:rsidRPr="0008302A">
              <w:rPr>
                <w:rFonts w:cstheme="majorHAnsi"/>
                <w:b/>
                <w:bCs/>
                <w:sz w:val="16"/>
                <w:szCs w:val="16"/>
                <w:lang w:val="en-GB" w:eastAsia="en-GB"/>
              </w:rPr>
              <w:t xml:space="preserve"> </w:t>
            </w:r>
            <w:r w:rsidR="0004069B">
              <w:rPr>
                <w:rFonts w:cstheme="majorHAnsi"/>
                <w:b/>
                <w:bCs/>
                <w:sz w:val="16"/>
                <w:szCs w:val="16"/>
                <w:lang w:val="en-GB" w:eastAsia="en-GB"/>
              </w:rPr>
              <w:t>A.P.S.F.R.</w:t>
            </w:r>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pentru</w:t>
            </w:r>
            <w:proofErr w:type="spellEnd"/>
            <w:r w:rsidRPr="0008302A">
              <w:rPr>
                <w:rFonts w:cstheme="majorHAnsi"/>
                <w:b/>
                <w:bCs/>
                <w:sz w:val="16"/>
                <w:szCs w:val="16"/>
                <w:lang w:val="en-GB" w:eastAsia="en-GB"/>
              </w:rPr>
              <w:t xml:space="preserve"> care s-a </w:t>
            </w:r>
            <w:proofErr w:type="spellStart"/>
            <w:r w:rsidRPr="0008302A">
              <w:rPr>
                <w:rFonts w:cstheme="majorHAnsi"/>
                <w:b/>
                <w:bCs/>
                <w:sz w:val="16"/>
                <w:szCs w:val="16"/>
                <w:lang w:val="en-GB" w:eastAsia="en-GB"/>
              </w:rPr>
              <w:t>primit</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feedbackul</w:t>
            </w:r>
            <w:proofErr w:type="spellEnd"/>
          </w:p>
        </w:tc>
        <w:tc>
          <w:tcPr>
            <w:tcW w:w="788" w:type="pct"/>
            <w:tcBorders>
              <w:top w:val="single" w:sz="4" w:space="0" w:color="auto"/>
              <w:left w:val="nil"/>
              <w:bottom w:val="single" w:sz="4" w:space="0" w:color="auto"/>
              <w:right w:val="single" w:sz="4" w:space="0" w:color="auto"/>
            </w:tcBorders>
            <w:shd w:val="clear" w:color="auto" w:fill="auto"/>
            <w:vAlign w:val="center"/>
            <w:hideMark/>
          </w:tcPr>
          <w:p w14:paraId="2D93ECFB" w14:textId="744AFCEA" w:rsidR="00BA4EE4" w:rsidRPr="0008302A" w:rsidRDefault="00BA4EE4" w:rsidP="00BA4EE4">
            <w:pPr>
              <w:suppressAutoHyphens w:val="0"/>
              <w:autoSpaceDN/>
              <w:spacing w:before="0" w:after="0" w:line="240" w:lineRule="auto"/>
              <w:jc w:val="center"/>
              <w:textAlignment w:val="auto"/>
              <w:rPr>
                <w:rFonts w:cstheme="majorHAnsi"/>
                <w:b/>
                <w:bCs/>
                <w:sz w:val="16"/>
                <w:szCs w:val="16"/>
                <w:lang w:val="en-GB" w:eastAsia="en-GB"/>
              </w:rPr>
            </w:pPr>
            <w:r w:rsidRPr="0008302A">
              <w:rPr>
                <w:rFonts w:cstheme="majorHAnsi"/>
                <w:b/>
                <w:bCs/>
                <w:sz w:val="16"/>
                <w:szCs w:val="16"/>
                <w:lang w:val="en-GB" w:eastAsia="en-GB"/>
              </w:rPr>
              <w:t xml:space="preserve">Cod UE </w:t>
            </w:r>
            <w:r w:rsidR="0004069B">
              <w:rPr>
                <w:rFonts w:cstheme="majorHAnsi"/>
                <w:b/>
                <w:bCs/>
                <w:sz w:val="16"/>
                <w:szCs w:val="16"/>
                <w:lang w:val="en-GB" w:eastAsia="en-GB"/>
              </w:rPr>
              <w:t>A.P.S.F.R.</w:t>
            </w:r>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pentru</w:t>
            </w:r>
            <w:proofErr w:type="spellEnd"/>
            <w:r w:rsidRPr="0008302A">
              <w:rPr>
                <w:rFonts w:cstheme="majorHAnsi"/>
                <w:b/>
                <w:bCs/>
                <w:sz w:val="16"/>
                <w:szCs w:val="16"/>
                <w:lang w:val="en-GB" w:eastAsia="en-GB"/>
              </w:rPr>
              <w:t xml:space="preserve"> care s-a </w:t>
            </w:r>
            <w:proofErr w:type="spellStart"/>
            <w:r w:rsidRPr="0008302A">
              <w:rPr>
                <w:rFonts w:cstheme="majorHAnsi"/>
                <w:b/>
                <w:bCs/>
                <w:sz w:val="16"/>
                <w:szCs w:val="16"/>
                <w:lang w:val="en-GB" w:eastAsia="en-GB"/>
              </w:rPr>
              <w:t>primit</w:t>
            </w:r>
            <w:proofErr w:type="spellEnd"/>
            <w:r w:rsidRPr="0008302A">
              <w:rPr>
                <w:rFonts w:cstheme="majorHAnsi"/>
                <w:b/>
                <w:bCs/>
                <w:sz w:val="16"/>
                <w:szCs w:val="16"/>
                <w:lang w:val="en-GB" w:eastAsia="en-GB"/>
              </w:rPr>
              <w:t xml:space="preserve"> </w:t>
            </w:r>
            <w:proofErr w:type="spellStart"/>
            <w:r w:rsidRPr="0008302A">
              <w:rPr>
                <w:rFonts w:cstheme="majorHAnsi"/>
                <w:b/>
                <w:bCs/>
                <w:sz w:val="16"/>
                <w:szCs w:val="16"/>
                <w:lang w:val="en-GB" w:eastAsia="en-GB"/>
              </w:rPr>
              <w:t>feedbackul</w:t>
            </w:r>
            <w:proofErr w:type="spellEnd"/>
          </w:p>
        </w:tc>
        <w:tc>
          <w:tcPr>
            <w:tcW w:w="217" w:type="pct"/>
            <w:tcBorders>
              <w:top w:val="single" w:sz="4" w:space="0" w:color="auto"/>
              <w:left w:val="nil"/>
              <w:bottom w:val="single" w:sz="4" w:space="0" w:color="auto"/>
              <w:right w:val="single" w:sz="4" w:space="0" w:color="auto"/>
            </w:tcBorders>
            <w:shd w:val="clear" w:color="auto" w:fill="auto"/>
            <w:vAlign w:val="center"/>
            <w:hideMark/>
          </w:tcPr>
          <w:p w14:paraId="1EF7320D"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6"/>
                <w:szCs w:val="16"/>
                <w:lang w:val="en-GB" w:eastAsia="en-GB"/>
              </w:rPr>
            </w:pPr>
            <w:r w:rsidRPr="0008302A">
              <w:rPr>
                <w:rFonts w:cstheme="majorHAnsi"/>
                <w:b/>
                <w:bCs/>
                <w:color w:val="000000"/>
                <w:sz w:val="16"/>
                <w:szCs w:val="16"/>
                <w:lang w:val="en-GB" w:eastAsia="en-GB"/>
              </w:rPr>
              <w:t xml:space="preserve">Modul in care a </w:t>
            </w:r>
            <w:proofErr w:type="spellStart"/>
            <w:r w:rsidRPr="0008302A">
              <w:rPr>
                <w:rFonts w:cstheme="majorHAnsi"/>
                <w:b/>
                <w:bCs/>
                <w:color w:val="000000"/>
                <w:sz w:val="16"/>
                <w:szCs w:val="16"/>
                <w:lang w:val="en-GB" w:eastAsia="en-GB"/>
              </w:rPr>
              <w:t>fost</w:t>
            </w:r>
            <w:proofErr w:type="spellEnd"/>
            <w:r w:rsidRPr="0008302A">
              <w:rPr>
                <w:rFonts w:cstheme="majorHAnsi"/>
                <w:b/>
                <w:bCs/>
                <w:color w:val="000000"/>
                <w:sz w:val="16"/>
                <w:szCs w:val="16"/>
                <w:lang w:val="en-GB" w:eastAsia="en-GB"/>
              </w:rPr>
              <w:t xml:space="preserve"> </w:t>
            </w:r>
            <w:proofErr w:type="spellStart"/>
            <w:r w:rsidRPr="0008302A">
              <w:rPr>
                <w:rFonts w:cstheme="majorHAnsi"/>
                <w:b/>
                <w:bCs/>
                <w:color w:val="000000"/>
                <w:sz w:val="16"/>
                <w:szCs w:val="16"/>
                <w:lang w:val="en-GB" w:eastAsia="en-GB"/>
              </w:rPr>
              <w:t>transmis</w:t>
            </w:r>
            <w:proofErr w:type="spellEnd"/>
            <w:r w:rsidRPr="0008302A">
              <w:rPr>
                <w:rFonts w:cstheme="majorHAnsi"/>
                <w:b/>
                <w:bCs/>
                <w:color w:val="000000"/>
                <w:sz w:val="16"/>
                <w:szCs w:val="16"/>
                <w:lang w:val="en-GB" w:eastAsia="en-GB"/>
              </w:rPr>
              <w:t xml:space="preserve"> </w:t>
            </w:r>
            <w:proofErr w:type="spellStart"/>
            <w:r w:rsidRPr="0008302A">
              <w:rPr>
                <w:rFonts w:cstheme="majorHAnsi"/>
                <w:b/>
                <w:bCs/>
                <w:color w:val="000000"/>
                <w:sz w:val="16"/>
                <w:szCs w:val="16"/>
                <w:lang w:val="en-GB" w:eastAsia="en-GB"/>
              </w:rPr>
              <w:t>feedbackul</w:t>
            </w:r>
            <w:proofErr w:type="spellEnd"/>
            <w:r w:rsidRPr="0008302A">
              <w:rPr>
                <w:rFonts w:cstheme="majorHAnsi"/>
                <w:b/>
                <w:bCs/>
                <w:color w:val="000000"/>
                <w:sz w:val="16"/>
                <w:szCs w:val="16"/>
                <w:lang w:val="en-GB" w:eastAsia="en-GB"/>
              </w:rPr>
              <w:t xml:space="preserve"> (</w:t>
            </w:r>
            <w:proofErr w:type="spellStart"/>
            <w:r w:rsidRPr="0008302A">
              <w:rPr>
                <w:rFonts w:cstheme="majorHAnsi"/>
                <w:b/>
                <w:bCs/>
                <w:color w:val="000000"/>
                <w:sz w:val="16"/>
                <w:szCs w:val="16"/>
                <w:lang w:val="en-GB" w:eastAsia="en-GB"/>
              </w:rPr>
              <w:t>selectati</w:t>
            </w:r>
            <w:proofErr w:type="spellEnd"/>
            <w:r w:rsidRPr="0008302A">
              <w:rPr>
                <w:rFonts w:cstheme="majorHAnsi"/>
                <w:b/>
                <w:bCs/>
                <w:color w:val="000000"/>
                <w:sz w:val="16"/>
                <w:szCs w:val="16"/>
                <w:lang w:val="en-GB" w:eastAsia="en-GB"/>
              </w:rPr>
              <w:t xml:space="preserve"> din </w:t>
            </w:r>
            <w:proofErr w:type="spellStart"/>
            <w:r w:rsidRPr="0008302A">
              <w:rPr>
                <w:rFonts w:cstheme="majorHAnsi"/>
                <w:b/>
                <w:bCs/>
                <w:color w:val="000000"/>
                <w:sz w:val="16"/>
                <w:szCs w:val="16"/>
                <w:lang w:val="en-GB" w:eastAsia="en-GB"/>
              </w:rPr>
              <w:t>lista</w:t>
            </w:r>
            <w:proofErr w:type="spellEnd"/>
            <w:r w:rsidRPr="0008302A">
              <w:rPr>
                <w:rFonts w:cstheme="majorHAnsi"/>
                <w:b/>
                <w:bCs/>
                <w:color w:val="000000"/>
                <w:sz w:val="16"/>
                <w:szCs w:val="16"/>
                <w:lang w:val="en-GB" w:eastAsia="en-GB"/>
              </w:rPr>
              <w:t>)</w:t>
            </w:r>
          </w:p>
        </w:tc>
        <w:tc>
          <w:tcPr>
            <w:tcW w:w="243" w:type="pct"/>
            <w:tcBorders>
              <w:top w:val="single" w:sz="4" w:space="0" w:color="auto"/>
              <w:left w:val="nil"/>
              <w:bottom w:val="single" w:sz="4" w:space="0" w:color="auto"/>
              <w:right w:val="single" w:sz="4" w:space="0" w:color="auto"/>
            </w:tcBorders>
            <w:shd w:val="clear" w:color="auto" w:fill="auto"/>
            <w:vAlign w:val="center"/>
            <w:hideMark/>
          </w:tcPr>
          <w:p w14:paraId="0C47E089"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it-IT" w:eastAsia="en-GB"/>
              </w:rPr>
            </w:pPr>
            <w:r w:rsidRPr="0008302A">
              <w:rPr>
                <w:rFonts w:cstheme="majorHAnsi"/>
                <w:b/>
                <w:bCs/>
                <w:sz w:val="16"/>
                <w:szCs w:val="16"/>
                <w:lang w:val="it-IT" w:eastAsia="en-GB"/>
              </w:rPr>
              <w:t>Tipuri de moduri in care a fost transmis feedback-ul si incluse la categoria ”Altele”</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3C7DAA02"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it-IT" w:eastAsia="en-GB"/>
              </w:rPr>
            </w:pPr>
            <w:r w:rsidRPr="0008302A">
              <w:rPr>
                <w:rFonts w:cstheme="majorHAnsi"/>
                <w:b/>
                <w:bCs/>
                <w:sz w:val="16"/>
                <w:szCs w:val="16"/>
                <w:lang w:val="it-IT" w:eastAsia="en-GB"/>
              </w:rPr>
              <w:t>Schimbările realizate asupra  PoM (Program de Masuri) ca urmare a feedbackului primit/ participării publicului (selectati din lista)</w:t>
            </w:r>
          </w:p>
        </w:tc>
        <w:tc>
          <w:tcPr>
            <w:tcW w:w="192" w:type="pct"/>
            <w:tcBorders>
              <w:top w:val="single" w:sz="4" w:space="0" w:color="auto"/>
              <w:left w:val="nil"/>
              <w:bottom w:val="single" w:sz="4" w:space="0" w:color="auto"/>
              <w:right w:val="single" w:sz="4" w:space="0" w:color="auto"/>
            </w:tcBorders>
            <w:shd w:val="clear" w:color="auto" w:fill="auto"/>
            <w:vAlign w:val="center"/>
            <w:hideMark/>
          </w:tcPr>
          <w:p w14:paraId="3BEFD815" w14:textId="77777777" w:rsidR="00BA4EE4" w:rsidRPr="0008302A" w:rsidRDefault="00BA4EE4" w:rsidP="00BA4EE4">
            <w:pPr>
              <w:suppressAutoHyphens w:val="0"/>
              <w:autoSpaceDN/>
              <w:spacing w:before="0" w:after="0" w:line="240" w:lineRule="auto"/>
              <w:jc w:val="center"/>
              <w:textAlignment w:val="auto"/>
              <w:rPr>
                <w:rFonts w:cstheme="majorHAnsi"/>
                <w:b/>
                <w:bCs/>
                <w:sz w:val="16"/>
                <w:szCs w:val="16"/>
                <w:lang w:val="it-IT" w:eastAsia="en-GB"/>
              </w:rPr>
            </w:pPr>
            <w:r w:rsidRPr="0008302A">
              <w:rPr>
                <w:rFonts w:cstheme="majorHAnsi"/>
                <w:b/>
                <w:bCs/>
                <w:sz w:val="16"/>
                <w:szCs w:val="16"/>
                <w:lang w:val="it-IT" w:eastAsia="en-GB"/>
              </w:rPr>
              <w:t>Tipuri de schimbări realizate asupra PoM si incluse la categoria ”Altele”</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7B4170CC" w14:textId="77777777" w:rsidR="00BA4EE4" w:rsidRPr="0008302A" w:rsidRDefault="00BA4EE4" w:rsidP="00BA4EE4">
            <w:pPr>
              <w:suppressAutoHyphens w:val="0"/>
              <w:autoSpaceDN/>
              <w:spacing w:before="0" w:after="0" w:line="240" w:lineRule="auto"/>
              <w:jc w:val="center"/>
              <w:textAlignment w:val="auto"/>
              <w:rPr>
                <w:rFonts w:cstheme="majorHAnsi"/>
                <w:b/>
                <w:bCs/>
                <w:color w:val="000000"/>
                <w:sz w:val="16"/>
                <w:szCs w:val="16"/>
                <w:lang w:val="en-GB" w:eastAsia="en-GB"/>
              </w:rPr>
            </w:pPr>
            <w:r w:rsidRPr="0008302A">
              <w:rPr>
                <w:rFonts w:cstheme="majorHAnsi"/>
                <w:b/>
                <w:bCs/>
                <w:color w:val="000000"/>
                <w:sz w:val="16"/>
                <w:szCs w:val="16"/>
                <w:lang w:val="en-GB" w:eastAsia="en-GB"/>
              </w:rPr>
              <w:t xml:space="preserve">A </w:t>
            </w:r>
            <w:proofErr w:type="spellStart"/>
            <w:r w:rsidRPr="0008302A">
              <w:rPr>
                <w:rFonts w:cstheme="majorHAnsi"/>
                <w:b/>
                <w:bCs/>
                <w:color w:val="000000"/>
                <w:sz w:val="16"/>
                <w:szCs w:val="16"/>
                <w:lang w:val="en-GB" w:eastAsia="en-GB"/>
              </w:rPr>
              <w:t>fost</w:t>
            </w:r>
            <w:proofErr w:type="spellEnd"/>
            <w:r w:rsidRPr="0008302A">
              <w:rPr>
                <w:rFonts w:cstheme="majorHAnsi"/>
                <w:b/>
                <w:bCs/>
                <w:color w:val="000000"/>
                <w:sz w:val="16"/>
                <w:szCs w:val="16"/>
                <w:lang w:val="en-GB" w:eastAsia="en-GB"/>
              </w:rPr>
              <w:t xml:space="preserve"> </w:t>
            </w:r>
            <w:proofErr w:type="spellStart"/>
            <w:r w:rsidRPr="0008302A">
              <w:rPr>
                <w:rFonts w:cstheme="majorHAnsi"/>
                <w:b/>
                <w:bCs/>
                <w:color w:val="000000"/>
                <w:sz w:val="16"/>
                <w:szCs w:val="16"/>
                <w:lang w:val="en-GB" w:eastAsia="en-GB"/>
              </w:rPr>
              <w:t>informat</w:t>
            </w:r>
            <w:proofErr w:type="spellEnd"/>
            <w:r w:rsidRPr="0008302A">
              <w:rPr>
                <w:rFonts w:cstheme="majorHAnsi"/>
                <w:b/>
                <w:bCs/>
                <w:color w:val="000000"/>
                <w:sz w:val="16"/>
                <w:szCs w:val="16"/>
                <w:lang w:val="en-GB" w:eastAsia="en-GB"/>
              </w:rPr>
              <w:t xml:space="preserve"> </w:t>
            </w:r>
            <w:proofErr w:type="spellStart"/>
            <w:r w:rsidRPr="0008302A">
              <w:rPr>
                <w:rFonts w:cstheme="majorHAnsi"/>
                <w:b/>
                <w:bCs/>
                <w:color w:val="000000"/>
                <w:sz w:val="16"/>
                <w:szCs w:val="16"/>
                <w:lang w:val="en-GB" w:eastAsia="en-GB"/>
              </w:rPr>
              <w:t>stakeholderul</w:t>
            </w:r>
            <w:proofErr w:type="spellEnd"/>
            <w:r w:rsidRPr="0008302A">
              <w:rPr>
                <w:rFonts w:cstheme="majorHAnsi"/>
                <w:b/>
                <w:bCs/>
                <w:color w:val="000000"/>
                <w:sz w:val="16"/>
                <w:szCs w:val="16"/>
                <w:lang w:val="en-GB" w:eastAsia="en-GB"/>
              </w:rPr>
              <w:t xml:space="preserve"> cu </w:t>
            </w:r>
            <w:proofErr w:type="spellStart"/>
            <w:r w:rsidRPr="0008302A">
              <w:rPr>
                <w:rFonts w:cstheme="majorHAnsi"/>
                <w:b/>
                <w:bCs/>
                <w:color w:val="000000"/>
                <w:sz w:val="16"/>
                <w:szCs w:val="16"/>
                <w:lang w:val="en-GB" w:eastAsia="en-GB"/>
              </w:rPr>
              <w:t>privire</w:t>
            </w:r>
            <w:proofErr w:type="spellEnd"/>
            <w:r w:rsidRPr="0008302A">
              <w:rPr>
                <w:rFonts w:cstheme="majorHAnsi"/>
                <w:b/>
                <w:bCs/>
                <w:color w:val="000000"/>
                <w:sz w:val="16"/>
                <w:szCs w:val="16"/>
                <w:lang w:val="en-GB" w:eastAsia="en-GB"/>
              </w:rPr>
              <w:t xml:space="preserve"> la </w:t>
            </w:r>
            <w:proofErr w:type="spellStart"/>
            <w:r w:rsidRPr="0008302A">
              <w:rPr>
                <w:rFonts w:cstheme="majorHAnsi"/>
                <w:b/>
                <w:bCs/>
                <w:color w:val="000000"/>
                <w:sz w:val="16"/>
                <w:szCs w:val="16"/>
                <w:lang w:val="en-GB" w:eastAsia="en-GB"/>
              </w:rPr>
              <w:t>rezultat</w:t>
            </w:r>
            <w:proofErr w:type="spellEnd"/>
            <w:r w:rsidRPr="0008302A">
              <w:rPr>
                <w:rFonts w:cstheme="majorHAnsi"/>
                <w:b/>
                <w:bCs/>
                <w:color w:val="000000"/>
                <w:sz w:val="16"/>
                <w:szCs w:val="16"/>
                <w:lang w:val="en-GB" w:eastAsia="en-GB"/>
              </w:rPr>
              <w:t>?</w:t>
            </w:r>
          </w:p>
        </w:tc>
      </w:tr>
      <w:tr w:rsidR="00081ECE" w:rsidRPr="0008302A" w14:paraId="3B442AAE" w14:textId="77777777" w:rsidTr="00081ECE">
        <w:trPr>
          <w:cantSplit/>
        </w:trPr>
        <w:tc>
          <w:tcPr>
            <w:tcW w:w="10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7C21E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1</w:t>
            </w:r>
          </w:p>
        </w:tc>
        <w:tc>
          <w:tcPr>
            <w:tcW w:w="34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62D4EC4"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Elaborare</w:t>
            </w:r>
            <w:proofErr w:type="spellEnd"/>
            <w:r w:rsidRPr="0008302A">
              <w:rPr>
                <w:rFonts w:cstheme="majorHAnsi"/>
                <w:color w:val="000000"/>
                <w:sz w:val="16"/>
                <w:szCs w:val="16"/>
                <w:lang w:val="en-GB" w:eastAsia="en-GB"/>
              </w:rPr>
              <w:t xml:space="preserve"> HHRI</w:t>
            </w:r>
          </w:p>
        </w:tc>
        <w:tc>
          <w:tcPr>
            <w:tcW w:w="300" w:type="pct"/>
            <w:vMerge w:val="restart"/>
            <w:tcBorders>
              <w:top w:val="nil"/>
              <w:left w:val="single" w:sz="4" w:space="0" w:color="auto"/>
              <w:bottom w:val="single" w:sz="4" w:space="0" w:color="000000"/>
              <w:right w:val="single" w:sz="4" w:space="0" w:color="auto"/>
            </w:tcBorders>
            <w:shd w:val="clear" w:color="auto" w:fill="auto"/>
            <w:vAlign w:val="center"/>
            <w:hideMark/>
          </w:tcPr>
          <w:p w14:paraId="2333A9B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16.06.2022</w:t>
            </w:r>
          </w:p>
        </w:tc>
        <w:tc>
          <w:tcPr>
            <w:tcW w:w="217" w:type="pct"/>
            <w:tcBorders>
              <w:top w:val="nil"/>
              <w:left w:val="nil"/>
              <w:bottom w:val="single" w:sz="4" w:space="0" w:color="auto"/>
              <w:right w:val="single" w:sz="4" w:space="0" w:color="auto"/>
            </w:tcBorders>
            <w:shd w:val="clear" w:color="auto" w:fill="auto"/>
            <w:vAlign w:val="center"/>
            <w:hideMark/>
          </w:tcPr>
          <w:p w14:paraId="1002BCA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Autorități</w:t>
            </w:r>
            <w:proofErr w:type="spellEnd"/>
            <w:r w:rsidRPr="0008302A">
              <w:rPr>
                <w:rFonts w:cstheme="majorHAnsi"/>
                <w:color w:val="000000"/>
                <w:sz w:val="16"/>
                <w:szCs w:val="16"/>
                <w:lang w:val="en-GB" w:eastAsia="en-GB"/>
              </w:rPr>
              <w:t xml:space="preserve"> Locale / </w:t>
            </w:r>
            <w:proofErr w:type="spellStart"/>
            <w:r w:rsidRPr="0008302A">
              <w:rPr>
                <w:rFonts w:cstheme="majorHAnsi"/>
                <w:color w:val="000000"/>
                <w:sz w:val="16"/>
                <w:szCs w:val="16"/>
                <w:lang w:val="en-GB" w:eastAsia="en-GB"/>
              </w:rPr>
              <w:t>Regionale</w:t>
            </w:r>
            <w:proofErr w:type="spellEnd"/>
          </w:p>
        </w:tc>
        <w:tc>
          <w:tcPr>
            <w:tcW w:w="321" w:type="pct"/>
            <w:vMerge w:val="restart"/>
            <w:tcBorders>
              <w:top w:val="nil"/>
              <w:left w:val="single" w:sz="4" w:space="0" w:color="auto"/>
              <w:bottom w:val="single" w:sz="4" w:space="0" w:color="000000"/>
              <w:right w:val="single" w:sz="4" w:space="0" w:color="auto"/>
            </w:tcBorders>
            <w:shd w:val="clear" w:color="auto" w:fill="auto"/>
            <w:vAlign w:val="center"/>
            <w:hideMark/>
          </w:tcPr>
          <w:p w14:paraId="540B3C9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Primaria </w:t>
            </w:r>
            <w:proofErr w:type="spellStart"/>
            <w:proofErr w:type="gramStart"/>
            <w:r w:rsidRPr="0008302A">
              <w:rPr>
                <w:rFonts w:cstheme="majorHAnsi"/>
                <w:color w:val="000000"/>
                <w:sz w:val="16"/>
                <w:szCs w:val="16"/>
                <w:lang w:val="en-GB" w:eastAsia="en-GB"/>
              </w:rPr>
              <w:t>Blejoi</w:t>
            </w:r>
            <w:proofErr w:type="spellEnd"/>
            <w:r w:rsidRPr="0008302A">
              <w:rPr>
                <w:rFonts w:cstheme="majorHAnsi"/>
                <w:color w:val="000000"/>
                <w:sz w:val="16"/>
                <w:szCs w:val="16"/>
                <w:lang w:val="en-GB" w:eastAsia="en-GB"/>
              </w:rPr>
              <w:t xml:space="preserve"> ,</w:t>
            </w:r>
            <w:proofErr w:type="gram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jud</w:t>
            </w:r>
            <w:proofErr w:type="spellEnd"/>
            <w:r w:rsidRPr="0008302A">
              <w:rPr>
                <w:rFonts w:cstheme="majorHAnsi"/>
                <w:color w:val="000000"/>
                <w:sz w:val="16"/>
                <w:szCs w:val="16"/>
                <w:lang w:val="en-GB" w:eastAsia="en-GB"/>
              </w:rPr>
              <w:t>. Prahova</w:t>
            </w:r>
          </w:p>
        </w:tc>
        <w:tc>
          <w:tcPr>
            <w:tcW w:w="384" w:type="pct"/>
            <w:vMerge w:val="restart"/>
            <w:tcBorders>
              <w:top w:val="nil"/>
              <w:left w:val="single" w:sz="4" w:space="0" w:color="auto"/>
              <w:bottom w:val="single" w:sz="4" w:space="0" w:color="000000"/>
              <w:right w:val="single" w:sz="4" w:space="0" w:color="auto"/>
            </w:tcBorders>
            <w:shd w:val="clear" w:color="auto" w:fill="auto"/>
            <w:vAlign w:val="center"/>
            <w:hideMark/>
          </w:tcPr>
          <w:p w14:paraId="4E202700" w14:textId="77777777" w:rsidR="00BA4EE4" w:rsidRPr="00683701"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683701">
              <w:rPr>
                <w:rFonts w:cstheme="majorHAnsi"/>
                <w:color w:val="000000"/>
                <w:sz w:val="16"/>
                <w:szCs w:val="16"/>
                <w:lang w:val="it-IT" w:eastAsia="en-GB"/>
              </w:rPr>
              <w:t>Sedinte online sau in persoana</w:t>
            </w:r>
          </w:p>
        </w:tc>
        <w:tc>
          <w:tcPr>
            <w:tcW w:w="216" w:type="pct"/>
            <w:tcBorders>
              <w:top w:val="nil"/>
              <w:left w:val="nil"/>
              <w:bottom w:val="single" w:sz="4" w:space="0" w:color="auto"/>
              <w:right w:val="single" w:sz="4" w:space="0" w:color="auto"/>
            </w:tcBorders>
            <w:shd w:val="clear" w:color="auto" w:fill="auto"/>
            <w:noWrap/>
            <w:vAlign w:val="center"/>
            <w:hideMark/>
          </w:tcPr>
          <w:p w14:paraId="4285030A" w14:textId="77777777" w:rsidR="00BA4EE4" w:rsidRPr="00683701"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683701">
              <w:rPr>
                <w:rFonts w:cstheme="majorHAnsi"/>
                <w:color w:val="000000"/>
                <w:sz w:val="16"/>
                <w:szCs w:val="16"/>
                <w:lang w:val="it-IT" w:eastAsia="en-GB"/>
              </w:rPr>
              <w:t> </w:t>
            </w:r>
          </w:p>
        </w:tc>
        <w:tc>
          <w:tcPr>
            <w:tcW w:w="258" w:type="pct"/>
            <w:vMerge w:val="restart"/>
            <w:tcBorders>
              <w:top w:val="nil"/>
              <w:left w:val="single" w:sz="4" w:space="0" w:color="auto"/>
              <w:bottom w:val="single" w:sz="4" w:space="0" w:color="000000"/>
              <w:right w:val="single" w:sz="4" w:space="0" w:color="auto"/>
            </w:tcBorders>
            <w:shd w:val="clear" w:color="auto" w:fill="auto"/>
            <w:vAlign w:val="center"/>
            <w:hideMark/>
          </w:tcPr>
          <w:p w14:paraId="03D280E3"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Intrebare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privind</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studii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masuratori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topografice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stau</w:t>
            </w:r>
            <w:proofErr w:type="spellEnd"/>
            <w:r w:rsidRPr="0008302A">
              <w:rPr>
                <w:rFonts w:cstheme="majorHAnsi"/>
                <w:color w:val="000000"/>
                <w:sz w:val="16"/>
                <w:szCs w:val="16"/>
                <w:lang w:val="en-GB" w:eastAsia="en-GB"/>
              </w:rPr>
              <w:t xml:space="preserve"> la </w:t>
            </w:r>
            <w:proofErr w:type="spellStart"/>
            <w:r w:rsidRPr="0008302A">
              <w:rPr>
                <w:rFonts w:cstheme="majorHAnsi"/>
                <w:color w:val="000000"/>
                <w:sz w:val="16"/>
                <w:szCs w:val="16"/>
                <w:lang w:val="en-GB" w:eastAsia="en-GB"/>
              </w:rPr>
              <w:t>baza</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modelarilor</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realizarii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hartilor</w:t>
            </w:r>
            <w:proofErr w:type="spellEnd"/>
            <w:r w:rsidRPr="0008302A">
              <w:rPr>
                <w:rFonts w:cstheme="majorHAnsi"/>
                <w:color w:val="000000"/>
                <w:sz w:val="16"/>
                <w:szCs w:val="16"/>
                <w:lang w:val="en-GB" w:eastAsia="en-GB"/>
              </w:rPr>
              <w:t xml:space="preserve"> de hazard</w:t>
            </w:r>
          </w:p>
        </w:tc>
        <w:tc>
          <w:tcPr>
            <w:tcW w:w="654"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DA7274F" w14:textId="4BA9C1A0" w:rsidR="00BA4EE4" w:rsidRPr="00683701" w:rsidRDefault="0004069B" w:rsidP="00BA4EE4">
            <w:pPr>
              <w:suppressAutoHyphens w:val="0"/>
              <w:autoSpaceDN/>
              <w:spacing w:before="0" w:after="0" w:line="240" w:lineRule="auto"/>
              <w:jc w:val="center"/>
              <w:textAlignment w:val="auto"/>
              <w:rPr>
                <w:rFonts w:cstheme="majorHAnsi"/>
                <w:color w:val="000000"/>
                <w:sz w:val="16"/>
                <w:szCs w:val="16"/>
                <w:lang w:val="pt-BR" w:eastAsia="en-GB"/>
              </w:rPr>
            </w:pPr>
            <w:r w:rsidRPr="00683701">
              <w:rPr>
                <w:rFonts w:cstheme="majorHAnsi"/>
                <w:color w:val="000000"/>
                <w:sz w:val="16"/>
                <w:szCs w:val="16"/>
                <w:lang w:val="pt-BR" w:eastAsia="en-GB"/>
              </w:rPr>
              <w:t>A.P.S.F.R.</w:t>
            </w:r>
            <w:r w:rsidR="00BA4EE4" w:rsidRPr="00683701">
              <w:rPr>
                <w:rFonts w:cstheme="majorHAnsi"/>
                <w:color w:val="000000"/>
                <w:sz w:val="16"/>
                <w:szCs w:val="16"/>
                <w:lang w:val="pt-BR" w:eastAsia="en-GB"/>
              </w:rPr>
              <w:t xml:space="preserve"> sursa fluviala </w:t>
            </w:r>
            <w:r w:rsidR="00BA4EE4" w:rsidRPr="00683701">
              <w:rPr>
                <w:rFonts w:cstheme="majorHAnsi"/>
                <w:i/>
                <w:iCs/>
                <w:color w:val="000000"/>
                <w:sz w:val="16"/>
                <w:szCs w:val="16"/>
                <w:lang w:val="pt-BR" w:eastAsia="en-GB"/>
              </w:rPr>
              <w:t>"Prahova aval localitatea Comarnic"</w:t>
            </w:r>
          </w:p>
        </w:tc>
        <w:tc>
          <w:tcPr>
            <w:tcW w:w="78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09BC6E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RO5-11.01.020</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val="restart"/>
            <w:tcBorders>
              <w:top w:val="nil"/>
              <w:left w:val="single" w:sz="4" w:space="0" w:color="auto"/>
              <w:bottom w:val="single" w:sz="4" w:space="0" w:color="000000"/>
              <w:right w:val="single" w:sz="4" w:space="0" w:color="auto"/>
            </w:tcBorders>
            <w:shd w:val="clear" w:color="auto" w:fill="auto"/>
            <w:vAlign w:val="center"/>
            <w:hideMark/>
          </w:tcPr>
          <w:p w14:paraId="032B926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Verbal si notate in minuta intalnirii</w:t>
            </w:r>
          </w:p>
        </w:tc>
        <w:tc>
          <w:tcPr>
            <w:tcW w:w="243" w:type="pct"/>
            <w:vMerge w:val="restart"/>
            <w:tcBorders>
              <w:top w:val="nil"/>
              <w:left w:val="single" w:sz="4" w:space="0" w:color="auto"/>
              <w:bottom w:val="single" w:sz="4" w:space="0" w:color="000000"/>
              <w:right w:val="single" w:sz="4" w:space="0" w:color="auto"/>
            </w:tcBorders>
            <w:shd w:val="clear" w:color="auto" w:fill="auto"/>
            <w:vAlign w:val="center"/>
            <w:hideMark/>
          </w:tcPr>
          <w:p w14:paraId="399B0E4B"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 </w:t>
            </w:r>
          </w:p>
        </w:tc>
        <w:tc>
          <w:tcPr>
            <w:tcW w:w="516" w:type="pct"/>
            <w:tcBorders>
              <w:top w:val="nil"/>
              <w:left w:val="nil"/>
              <w:bottom w:val="nil"/>
              <w:right w:val="single" w:sz="4" w:space="0" w:color="auto"/>
            </w:tcBorders>
            <w:shd w:val="clear" w:color="auto" w:fill="auto"/>
            <w:vAlign w:val="center"/>
            <w:hideMark/>
          </w:tcPr>
          <w:p w14:paraId="0C802D8A" w14:textId="77777777" w:rsidR="00BA4EE4" w:rsidRPr="00683701" w:rsidRDefault="00BA4EE4" w:rsidP="00BA4EE4">
            <w:pPr>
              <w:suppressAutoHyphens w:val="0"/>
              <w:autoSpaceDN/>
              <w:spacing w:before="0" w:after="0" w:line="240" w:lineRule="auto"/>
              <w:textAlignment w:val="auto"/>
              <w:rPr>
                <w:rFonts w:cstheme="majorHAnsi"/>
                <w:color w:val="000000"/>
                <w:sz w:val="16"/>
                <w:szCs w:val="16"/>
                <w:lang w:val="pt-BR" w:eastAsia="en-GB"/>
              </w:rPr>
            </w:pPr>
            <w:r w:rsidRPr="00683701">
              <w:rPr>
                <w:rFonts w:cstheme="majorHAnsi"/>
                <w:color w:val="000000"/>
                <w:sz w:val="16"/>
                <w:szCs w:val="16"/>
                <w:lang w:val="pt-BR" w:eastAsia="en-GB"/>
              </w:rPr>
              <w:t>Angajamentul de a continua cercetările</w:t>
            </w:r>
          </w:p>
        </w:tc>
        <w:tc>
          <w:tcPr>
            <w:tcW w:w="192" w:type="pct"/>
            <w:tcBorders>
              <w:top w:val="nil"/>
              <w:left w:val="nil"/>
              <w:bottom w:val="single" w:sz="4" w:space="0" w:color="auto"/>
              <w:right w:val="single" w:sz="4" w:space="0" w:color="auto"/>
            </w:tcBorders>
            <w:shd w:val="clear" w:color="auto" w:fill="auto"/>
            <w:noWrap/>
            <w:vAlign w:val="center"/>
            <w:hideMark/>
          </w:tcPr>
          <w:p w14:paraId="2C5FCCE5" w14:textId="77777777" w:rsidR="00BA4EE4" w:rsidRPr="00683701" w:rsidRDefault="00BA4EE4" w:rsidP="00BA4EE4">
            <w:pPr>
              <w:suppressAutoHyphens w:val="0"/>
              <w:autoSpaceDN/>
              <w:spacing w:before="0" w:after="0" w:line="240" w:lineRule="auto"/>
              <w:jc w:val="center"/>
              <w:textAlignment w:val="auto"/>
              <w:rPr>
                <w:rFonts w:cstheme="majorHAnsi"/>
                <w:color w:val="000000"/>
                <w:sz w:val="16"/>
                <w:szCs w:val="16"/>
                <w:lang w:val="pt-BR" w:eastAsia="en-GB"/>
              </w:rPr>
            </w:pPr>
            <w:r w:rsidRPr="00683701">
              <w:rPr>
                <w:rFonts w:cstheme="majorHAnsi"/>
                <w:color w:val="000000"/>
                <w:sz w:val="16"/>
                <w:szCs w:val="16"/>
                <w:lang w:val="pt-BR" w:eastAsia="en-GB"/>
              </w:rPr>
              <w:t> </w:t>
            </w:r>
          </w:p>
        </w:tc>
        <w:tc>
          <w:tcPr>
            <w:tcW w:w="2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24424C9"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da</w:t>
            </w:r>
          </w:p>
        </w:tc>
      </w:tr>
      <w:tr w:rsidR="00081ECE" w:rsidRPr="0008302A" w14:paraId="70974664" w14:textId="77777777" w:rsidTr="00081ECE">
        <w:trPr>
          <w:cantSplit/>
        </w:trPr>
        <w:tc>
          <w:tcPr>
            <w:tcW w:w="103" w:type="pct"/>
            <w:vMerge/>
            <w:tcBorders>
              <w:top w:val="nil"/>
              <w:left w:val="single" w:sz="4" w:space="0" w:color="auto"/>
              <w:bottom w:val="single" w:sz="4" w:space="0" w:color="000000"/>
              <w:right w:val="single" w:sz="4" w:space="0" w:color="auto"/>
            </w:tcBorders>
            <w:shd w:val="clear" w:color="auto" w:fill="auto"/>
            <w:vAlign w:val="center"/>
            <w:hideMark/>
          </w:tcPr>
          <w:p w14:paraId="4126323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716091F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nil"/>
              <w:left w:val="single" w:sz="4" w:space="0" w:color="auto"/>
              <w:bottom w:val="single" w:sz="4" w:space="0" w:color="000000"/>
              <w:right w:val="single" w:sz="4" w:space="0" w:color="auto"/>
            </w:tcBorders>
            <w:shd w:val="clear" w:color="auto" w:fill="auto"/>
            <w:vAlign w:val="center"/>
            <w:hideMark/>
          </w:tcPr>
          <w:p w14:paraId="20CC767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tcBorders>
              <w:top w:val="nil"/>
              <w:left w:val="nil"/>
              <w:bottom w:val="single" w:sz="4" w:space="0" w:color="auto"/>
              <w:right w:val="single" w:sz="4" w:space="0" w:color="auto"/>
            </w:tcBorders>
            <w:shd w:val="clear" w:color="auto" w:fill="auto"/>
            <w:vAlign w:val="center"/>
            <w:hideMark/>
          </w:tcPr>
          <w:p w14:paraId="5EEA777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Altele (detaliati in coloanal urmatoare)</w:t>
            </w:r>
          </w:p>
        </w:tc>
        <w:tc>
          <w:tcPr>
            <w:tcW w:w="321" w:type="pct"/>
            <w:vMerge/>
            <w:tcBorders>
              <w:top w:val="nil"/>
              <w:left w:val="single" w:sz="4" w:space="0" w:color="auto"/>
              <w:bottom w:val="single" w:sz="4" w:space="0" w:color="000000"/>
              <w:right w:val="single" w:sz="4" w:space="0" w:color="auto"/>
            </w:tcBorders>
            <w:shd w:val="clear" w:color="auto" w:fill="auto"/>
            <w:vAlign w:val="center"/>
            <w:hideMark/>
          </w:tcPr>
          <w:p w14:paraId="63F528A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384" w:type="pct"/>
            <w:vMerge/>
            <w:tcBorders>
              <w:top w:val="nil"/>
              <w:left w:val="single" w:sz="4" w:space="0" w:color="auto"/>
              <w:bottom w:val="single" w:sz="4" w:space="0" w:color="000000"/>
              <w:right w:val="single" w:sz="4" w:space="0" w:color="auto"/>
            </w:tcBorders>
            <w:shd w:val="clear" w:color="auto" w:fill="auto"/>
            <w:vAlign w:val="center"/>
            <w:hideMark/>
          </w:tcPr>
          <w:p w14:paraId="4F26740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216" w:type="pct"/>
            <w:tcBorders>
              <w:top w:val="nil"/>
              <w:left w:val="nil"/>
              <w:bottom w:val="single" w:sz="4" w:space="0" w:color="auto"/>
              <w:right w:val="single" w:sz="4" w:space="0" w:color="auto"/>
            </w:tcBorders>
            <w:shd w:val="clear" w:color="auto" w:fill="auto"/>
            <w:noWrap/>
            <w:vAlign w:val="center"/>
            <w:hideMark/>
          </w:tcPr>
          <w:p w14:paraId="113D073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 </w:t>
            </w:r>
          </w:p>
        </w:tc>
        <w:tc>
          <w:tcPr>
            <w:tcW w:w="258" w:type="pct"/>
            <w:vMerge/>
            <w:tcBorders>
              <w:top w:val="nil"/>
              <w:left w:val="single" w:sz="4" w:space="0" w:color="auto"/>
              <w:bottom w:val="single" w:sz="4" w:space="0" w:color="000000"/>
              <w:right w:val="single" w:sz="4" w:space="0" w:color="auto"/>
            </w:tcBorders>
            <w:shd w:val="clear" w:color="auto" w:fill="auto"/>
            <w:vAlign w:val="center"/>
            <w:hideMark/>
          </w:tcPr>
          <w:p w14:paraId="6D4A429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654" w:type="pct"/>
            <w:vMerge/>
            <w:tcBorders>
              <w:top w:val="nil"/>
              <w:left w:val="single" w:sz="4" w:space="0" w:color="auto"/>
              <w:bottom w:val="single" w:sz="4" w:space="0" w:color="000000"/>
              <w:right w:val="single" w:sz="4" w:space="0" w:color="auto"/>
            </w:tcBorders>
            <w:shd w:val="clear" w:color="auto" w:fill="auto"/>
            <w:vAlign w:val="center"/>
            <w:hideMark/>
          </w:tcPr>
          <w:p w14:paraId="54EA4A0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788" w:type="pct"/>
            <w:vMerge/>
            <w:tcBorders>
              <w:top w:val="nil"/>
              <w:left w:val="single" w:sz="4" w:space="0" w:color="auto"/>
              <w:bottom w:val="single" w:sz="4" w:space="0" w:color="000000"/>
              <w:right w:val="single" w:sz="4" w:space="0" w:color="auto"/>
            </w:tcBorders>
            <w:shd w:val="clear" w:color="auto" w:fill="auto"/>
            <w:vAlign w:val="center"/>
            <w:hideMark/>
          </w:tcPr>
          <w:p w14:paraId="3B26524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217" w:type="pct"/>
            <w:vMerge/>
            <w:tcBorders>
              <w:top w:val="nil"/>
              <w:left w:val="single" w:sz="4" w:space="0" w:color="auto"/>
              <w:bottom w:val="single" w:sz="4" w:space="0" w:color="000000"/>
              <w:right w:val="single" w:sz="4" w:space="0" w:color="auto"/>
            </w:tcBorders>
            <w:shd w:val="clear" w:color="auto" w:fill="auto"/>
            <w:vAlign w:val="center"/>
            <w:hideMark/>
          </w:tcPr>
          <w:p w14:paraId="482FF51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243" w:type="pct"/>
            <w:vMerge/>
            <w:tcBorders>
              <w:top w:val="nil"/>
              <w:left w:val="single" w:sz="4" w:space="0" w:color="auto"/>
              <w:bottom w:val="single" w:sz="4" w:space="0" w:color="000000"/>
              <w:right w:val="single" w:sz="4" w:space="0" w:color="auto"/>
            </w:tcBorders>
            <w:shd w:val="clear" w:color="auto" w:fill="auto"/>
            <w:vAlign w:val="center"/>
            <w:hideMark/>
          </w:tcPr>
          <w:p w14:paraId="72DA582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p>
        </w:tc>
        <w:tc>
          <w:tcPr>
            <w:tcW w:w="516" w:type="pct"/>
            <w:tcBorders>
              <w:top w:val="single" w:sz="4" w:space="0" w:color="auto"/>
              <w:left w:val="nil"/>
              <w:bottom w:val="nil"/>
              <w:right w:val="single" w:sz="4" w:space="0" w:color="auto"/>
            </w:tcBorders>
            <w:shd w:val="clear" w:color="auto" w:fill="auto"/>
            <w:vAlign w:val="center"/>
            <w:hideMark/>
          </w:tcPr>
          <w:p w14:paraId="3D73F5F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Suplimentarea</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informații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noi</w:t>
            </w:r>
            <w:proofErr w:type="spellEnd"/>
          </w:p>
        </w:tc>
        <w:tc>
          <w:tcPr>
            <w:tcW w:w="192" w:type="pct"/>
            <w:tcBorders>
              <w:top w:val="nil"/>
              <w:left w:val="nil"/>
              <w:bottom w:val="single" w:sz="4" w:space="0" w:color="auto"/>
              <w:right w:val="single" w:sz="4" w:space="0" w:color="auto"/>
            </w:tcBorders>
            <w:shd w:val="clear" w:color="auto" w:fill="auto"/>
            <w:noWrap/>
            <w:vAlign w:val="center"/>
            <w:hideMark/>
          </w:tcPr>
          <w:p w14:paraId="24AF772C"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w:t>
            </w:r>
          </w:p>
        </w:tc>
        <w:tc>
          <w:tcPr>
            <w:tcW w:w="247" w:type="pct"/>
            <w:vMerge/>
            <w:tcBorders>
              <w:top w:val="nil"/>
              <w:left w:val="single" w:sz="4" w:space="0" w:color="auto"/>
              <w:bottom w:val="single" w:sz="4" w:space="0" w:color="000000"/>
              <w:right w:val="single" w:sz="4" w:space="0" w:color="auto"/>
            </w:tcBorders>
            <w:shd w:val="clear" w:color="auto" w:fill="auto"/>
            <w:vAlign w:val="center"/>
            <w:hideMark/>
          </w:tcPr>
          <w:p w14:paraId="7A7B8B2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081ECE" w:rsidRPr="0008302A" w14:paraId="71EC4BCA" w14:textId="77777777" w:rsidTr="00081ECE">
        <w:trPr>
          <w:cantSplit/>
        </w:trPr>
        <w:tc>
          <w:tcPr>
            <w:tcW w:w="103" w:type="pct"/>
            <w:tcBorders>
              <w:top w:val="nil"/>
              <w:left w:val="single" w:sz="4" w:space="0" w:color="auto"/>
              <w:bottom w:val="nil"/>
              <w:right w:val="single" w:sz="4" w:space="0" w:color="auto"/>
            </w:tcBorders>
            <w:shd w:val="clear" w:color="auto" w:fill="auto"/>
            <w:noWrap/>
            <w:vAlign w:val="center"/>
            <w:hideMark/>
          </w:tcPr>
          <w:p w14:paraId="76744CB5"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2</w:t>
            </w:r>
          </w:p>
        </w:tc>
        <w:tc>
          <w:tcPr>
            <w:tcW w:w="343" w:type="pct"/>
            <w:tcBorders>
              <w:top w:val="nil"/>
              <w:left w:val="nil"/>
              <w:bottom w:val="nil"/>
              <w:right w:val="single" w:sz="4" w:space="0" w:color="auto"/>
            </w:tcBorders>
            <w:shd w:val="clear" w:color="auto" w:fill="auto"/>
            <w:noWrap/>
            <w:vAlign w:val="center"/>
            <w:hideMark/>
          </w:tcPr>
          <w:p w14:paraId="66AFA89F" w14:textId="28C9CF7E" w:rsidR="00BA4EE4" w:rsidRPr="0004069B"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4069B">
              <w:rPr>
                <w:rFonts w:cstheme="majorHAnsi"/>
                <w:color w:val="000000"/>
                <w:sz w:val="16"/>
                <w:szCs w:val="16"/>
                <w:lang w:val="it-IT" w:eastAsia="en-GB"/>
              </w:rPr>
              <w:t xml:space="preserve">Strategiile </w:t>
            </w:r>
            <w:r w:rsidR="0004069B" w:rsidRPr="0004069B">
              <w:rPr>
                <w:rFonts w:cstheme="majorHAnsi"/>
                <w:color w:val="000000"/>
                <w:sz w:val="16"/>
                <w:szCs w:val="16"/>
                <w:lang w:val="it-IT" w:eastAsia="en-GB"/>
              </w:rPr>
              <w:t>A.P.S.F.R.</w:t>
            </w:r>
            <w:r w:rsidRPr="0004069B">
              <w:rPr>
                <w:rFonts w:cstheme="majorHAnsi"/>
                <w:color w:val="000000"/>
                <w:sz w:val="16"/>
                <w:szCs w:val="16"/>
                <w:lang w:val="it-IT" w:eastAsia="en-GB"/>
              </w:rPr>
              <w:t xml:space="preserve"> </w:t>
            </w:r>
          </w:p>
        </w:tc>
        <w:tc>
          <w:tcPr>
            <w:tcW w:w="300" w:type="pct"/>
            <w:tcBorders>
              <w:top w:val="nil"/>
              <w:left w:val="nil"/>
              <w:bottom w:val="nil"/>
              <w:right w:val="single" w:sz="4" w:space="0" w:color="auto"/>
            </w:tcBorders>
            <w:shd w:val="clear" w:color="auto" w:fill="auto"/>
            <w:noWrap/>
            <w:vAlign w:val="center"/>
            <w:hideMark/>
          </w:tcPr>
          <w:p w14:paraId="7BE4D91D"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septembrie</w:t>
            </w:r>
            <w:proofErr w:type="spellEnd"/>
            <w:r w:rsidRPr="0008302A">
              <w:rPr>
                <w:rFonts w:cstheme="majorHAnsi"/>
                <w:color w:val="000000"/>
                <w:sz w:val="16"/>
                <w:szCs w:val="16"/>
                <w:lang w:val="en-GB" w:eastAsia="en-GB"/>
              </w:rPr>
              <w:t xml:space="preserve"> 2022</w:t>
            </w:r>
          </w:p>
        </w:tc>
        <w:tc>
          <w:tcPr>
            <w:tcW w:w="217" w:type="pct"/>
            <w:tcBorders>
              <w:top w:val="nil"/>
              <w:left w:val="nil"/>
              <w:bottom w:val="nil"/>
              <w:right w:val="single" w:sz="4" w:space="0" w:color="auto"/>
            </w:tcBorders>
            <w:shd w:val="clear" w:color="auto" w:fill="auto"/>
            <w:vAlign w:val="center"/>
            <w:hideMark/>
          </w:tcPr>
          <w:p w14:paraId="156A295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Altele (detaliati in coloanal urmatoare)</w:t>
            </w:r>
          </w:p>
        </w:tc>
        <w:tc>
          <w:tcPr>
            <w:tcW w:w="321" w:type="pct"/>
            <w:tcBorders>
              <w:top w:val="nil"/>
              <w:left w:val="nil"/>
              <w:bottom w:val="nil"/>
              <w:right w:val="single" w:sz="4" w:space="0" w:color="auto"/>
            </w:tcBorders>
            <w:shd w:val="clear" w:color="auto" w:fill="auto"/>
            <w:vAlign w:val="center"/>
            <w:hideMark/>
          </w:tcPr>
          <w:p w14:paraId="24BFE4F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Primaria </w:t>
            </w:r>
            <w:proofErr w:type="gramStart"/>
            <w:r w:rsidRPr="0008302A">
              <w:rPr>
                <w:rFonts w:cstheme="majorHAnsi"/>
                <w:color w:val="000000"/>
                <w:sz w:val="16"/>
                <w:szCs w:val="16"/>
                <w:lang w:val="en-GB" w:eastAsia="en-GB"/>
              </w:rPr>
              <w:t>Ploiesti ,</w:t>
            </w:r>
            <w:proofErr w:type="gram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jud</w:t>
            </w:r>
            <w:proofErr w:type="spellEnd"/>
            <w:r w:rsidRPr="0008302A">
              <w:rPr>
                <w:rFonts w:cstheme="majorHAnsi"/>
                <w:color w:val="000000"/>
                <w:sz w:val="16"/>
                <w:szCs w:val="16"/>
                <w:lang w:val="en-GB" w:eastAsia="en-GB"/>
              </w:rPr>
              <w:t>. Prahova</w:t>
            </w:r>
          </w:p>
        </w:tc>
        <w:tc>
          <w:tcPr>
            <w:tcW w:w="384" w:type="pct"/>
            <w:tcBorders>
              <w:top w:val="nil"/>
              <w:left w:val="nil"/>
              <w:bottom w:val="nil"/>
              <w:right w:val="single" w:sz="4" w:space="0" w:color="auto"/>
            </w:tcBorders>
            <w:shd w:val="clear" w:color="auto" w:fill="auto"/>
            <w:noWrap/>
            <w:vAlign w:val="center"/>
            <w:hideMark/>
          </w:tcPr>
          <w:p w14:paraId="70BF97B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Altele</w:t>
            </w:r>
            <w:proofErr w:type="spellEnd"/>
          </w:p>
        </w:tc>
        <w:tc>
          <w:tcPr>
            <w:tcW w:w="216" w:type="pct"/>
            <w:tcBorders>
              <w:top w:val="nil"/>
              <w:left w:val="nil"/>
              <w:bottom w:val="nil"/>
              <w:right w:val="single" w:sz="4" w:space="0" w:color="auto"/>
            </w:tcBorders>
            <w:shd w:val="clear" w:color="auto" w:fill="auto"/>
            <w:vAlign w:val="center"/>
            <w:hideMark/>
          </w:tcPr>
          <w:p w14:paraId="012C4C55" w14:textId="1D10789C"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Intalnire</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lucru</w:t>
            </w:r>
            <w:proofErr w:type="spellEnd"/>
            <w:r w:rsidRPr="0008302A">
              <w:rPr>
                <w:rFonts w:cstheme="majorHAnsi"/>
                <w:color w:val="000000"/>
                <w:sz w:val="16"/>
                <w:szCs w:val="16"/>
                <w:lang w:val="en-GB" w:eastAsia="en-GB"/>
              </w:rPr>
              <w:t xml:space="preserve"> in data de 31.08.2022 de la </w:t>
            </w:r>
            <w:proofErr w:type="spellStart"/>
            <w:r w:rsidRPr="0008302A">
              <w:rPr>
                <w:rFonts w:cstheme="majorHAnsi"/>
                <w:color w:val="000000"/>
                <w:sz w:val="16"/>
                <w:szCs w:val="16"/>
                <w:lang w:val="en-GB" w:eastAsia="en-GB"/>
              </w:rPr>
              <w:t>sediul</w:t>
            </w:r>
            <w:proofErr w:type="spellEnd"/>
            <w:r w:rsidRPr="0008302A">
              <w:rPr>
                <w:rFonts w:cstheme="majorHAnsi"/>
                <w:color w:val="000000"/>
                <w:sz w:val="16"/>
                <w:szCs w:val="16"/>
                <w:lang w:val="en-GB" w:eastAsia="en-GB"/>
              </w:rPr>
              <w:t xml:space="preserve"> SGA Prahova; au </w:t>
            </w:r>
            <w:proofErr w:type="spellStart"/>
            <w:r w:rsidRPr="0008302A">
              <w:rPr>
                <w:rFonts w:cstheme="majorHAnsi"/>
                <w:color w:val="000000"/>
                <w:sz w:val="16"/>
                <w:szCs w:val="16"/>
                <w:lang w:val="en-GB" w:eastAsia="en-GB"/>
              </w:rPr>
              <w:t>fost</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prezentate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în</w:t>
            </w:r>
            <w:proofErr w:type="spellEnd"/>
            <w:r w:rsidRPr="0008302A">
              <w:rPr>
                <w:rFonts w:cstheme="majorHAnsi"/>
                <w:color w:val="000000"/>
                <w:sz w:val="16"/>
                <w:szCs w:val="16"/>
                <w:lang w:val="en-GB" w:eastAsia="en-GB"/>
              </w:rPr>
              <w:t xml:space="preserve"> </w:t>
            </w:r>
            <w:proofErr w:type="spellStart"/>
            <w:proofErr w:type="gramStart"/>
            <w:r w:rsidRPr="0008302A">
              <w:rPr>
                <w:rFonts w:cstheme="majorHAnsi"/>
                <w:color w:val="000000"/>
                <w:sz w:val="16"/>
                <w:szCs w:val="16"/>
                <w:lang w:val="en-GB" w:eastAsia="en-GB"/>
              </w:rPr>
              <w:t>vederea</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amendării</w:t>
            </w:r>
            <w:proofErr w:type="spellEnd"/>
            <w:proofErr w:type="gram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completării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acceptării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după</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caz</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măsurile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recomandările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cuprinse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Fisa</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strategie</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pentru</w:t>
            </w:r>
            <w:proofErr w:type="spellEnd"/>
            <w:r w:rsidRPr="0008302A">
              <w:rPr>
                <w:rFonts w:cstheme="majorHAnsi"/>
                <w:color w:val="000000"/>
                <w:sz w:val="16"/>
                <w:szCs w:val="16"/>
                <w:lang w:val="en-GB" w:eastAsia="en-GB"/>
              </w:rPr>
              <w:t xml:space="preserve"> </w:t>
            </w:r>
            <w:r w:rsidR="0004069B">
              <w:rPr>
                <w:rFonts w:cstheme="majorHAnsi"/>
                <w:color w:val="000000"/>
                <w:sz w:val="16"/>
                <w:szCs w:val="16"/>
                <w:lang w:val="en-GB" w:eastAsia="en-GB"/>
              </w:rPr>
              <w:t>A.P.S.F.R.</w:t>
            </w:r>
            <w:r w:rsidRPr="0008302A">
              <w:rPr>
                <w:rFonts w:cstheme="majorHAnsi"/>
                <w:color w:val="000000"/>
                <w:sz w:val="16"/>
                <w:szCs w:val="16"/>
                <w:lang w:val="en-GB" w:eastAsia="en-GB"/>
              </w:rPr>
              <w:t xml:space="preserve"> de tip pluvial </w:t>
            </w:r>
            <w:proofErr w:type="spellStart"/>
            <w:r w:rsidRPr="0008302A">
              <w:rPr>
                <w:rFonts w:cstheme="majorHAnsi"/>
                <w:color w:val="000000"/>
                <w:sz w:val="16"/>
                <w:szCs w:val="16"/>
                <w:lang w:val="en-GB" w:eastAsia="en-GB"/>
              </w:rPr>
              <w:t>oras</w:t>
            </w:r>
            <w:proofErr w:type="spellEnd"/>
            <w:r w:rsidRPr="0008302A">
              <w:rPr>
                <w:rFonts w:cstheme="majorHAnsi"/>
                <w:color w:val="000000"/>
                <w:sz w:val="16"/>
                <w:szCs w:val="16"/>
                <w:lang w:val="en-GB" w:eastAsia="en-GB"/>
              </w:rPr>
              <w:t xml:space="preserve"> Ploiesti</w:t>
            </w:r>
          </w:p>
        </w:tc>
        <w:tc>
          <w:tcPr>
            <w:tcW w:w="258" w:type="pct"/>
            <w:tcBorders>
              <w:top w:val="nil"/>
              <w:left w:val="nil"/>
              <w:bottom w:val="nil"/>
              <w:right w:val="single" w:sz="4" w:space="0" w:color="auto"/>
            </w:tcBorders>
            <w:shd w:val="clear" w:color="auto" w:fill="auto"/>
            <w:vAlign w:val="center"/>
            <w:hideMark/>
          </w:tcPr>
          <w:p w14:paraId="1B790E4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Comunicarea acordului asupra masurilor si recomadarilor cuprinse in fisa descriptiva si transmitere propunerii de completare a fisei prin introducerea a trei zone noi cu inundatii din sursa pluviala, aferente orasului Ploiesti</w:t>
            </w:r>
          </w:p>
        </w:tc>
        <w:tc>
          <w:tcPr>
            <w:tcW w:w="654" w:type="pct"/>
            <w:tcBorders>
              <w:top w:val="nil"/>
              <w:left w:val="nil"/>
              <w:bottom w:val="nil"/>
              <w:right w:val="single" w:sz="4" w:space="0" w:color="auto"/>
            </w:tcBorders>
            <w:shd w:val="clear" w:color="auto" w:fill="auto"/>
            <w:noWrap/>
            <w:vAlign w:val="center"/>
            <w:hideMark/>
          </w:tcPr>
          <w:p w14:paraId="0E268D5F" w14:textId="593B0AF8" w:rsidR="00BA4EE4" w:rsidRPr="0008302A" w:rsidRDefault="0004069B" w:rsidP="00BA4EE4">
            <w:pPr>
              <w:suppressAutoHyphens w:val="0"/>
              <w:autoSpaceDN/>
              <w:spacing w:before="0" w:after="0" w:line="240" w:lineRule="auto"/>
              <w:textAlignment w:val="auto"/>
              <w:rPr>
                <w:rFonts w:cstheme="majorHAnsi"/>
                <w:color w:val="000000"/>
                <w:sz w:val="16"/>
                <w:szCs w:val="16"/>
                <w:lang w:val="en-GB" w:eastAsia="en-GB"/>
              </w:rPr>
            </w:pPr>
            <w:r>
              <w:rPr>
                <w:rFonts w:cstheme="majorHAnsi"/>
                <w:color w:val="000000"/>
                <w:sz w:val="16"/>
                <w:szCs w:val="16"/>
                <w:lang w:val="en-GB" w:eastAsia="en-GB"/>
              </w:rPr>
              <w:t>A.P.S.F.R.</w:t>
            </w:r>
            <w:r w:rsidR="00BA4EE4" w:rsidRPr="0008302A">
              <w:rPr>
                <w:rFonts w:cstheme="majorHAnsi"/>
                <w:color w:val="000000"/>
                <w:sz w:val="16"/>
                <w:szCs w:val="16"/>
                <w:lang w:val="en-GB" w:eastAsia="en-GB"/>
              </w:rPr>
              <w:t xml:space="preserve"> </w:t>
            </w:r>
            <w:proofErr w:type="spellStart"/>
            <w:r w:rsidR="00BA4EE4" w:rsidRPr="0008302A">
              <w:rPr>
                <w:rFonts w:cstheme="majorHAnsi"/>
                <w:color w:val="000000"/>
                <w:sz w:val="16"/>
                <w:szCs w:val="16"/>
                <w:lang w:val="en-GB" w:eastAsia="en-GB"/>
              </w:rPr>
              <w:t>sursa</w:t>
            </w:r>
            <w:proofErr w:type="spellEnd"/>
            <w:r w:rsidR="00BA4EE4" w:rsidRPr="0008302A">
              <w:rPr>
                <w:rFonts w:cstheme="majorHAnsi"/>
                <w:color w:val="000000"/>
                <w:sz w:val="16"/>
                <w:szCs w:val="16"/>
                <w:lang w:val="en-GB" w:eastAsia="en-GB"/>
              </w:rPr>
              <w:t xml:space="preserve"> </w:t>
            </w:r>
            <w:proofErr w:type="spellStart"/>
            <w:r w:rsidR="00BA4EE4" w:rsidRPr="0008302A">
              <w:rPr>
                <w:rFonts w:cstheme="majorHAnsi"/>
                <w:color w:val="000000"/>
                <w:sz w:val="16"/>
                <w:szCs w:val="16"/>
                <w:lang w:val="en-GB" w:eastAsia="en-GB"/>
              </w:rPr>
              <w:t>pluviala</w:t>
            </w:r>
            <w:proofErr w:type="spellEnd"/>
            <w:r w:rsidR="00BA4EE4" w:rsidRPr="0008302A">
              <w:rPr>
                <w:rFonts w:cstheme="majorHAnsi"/>
                <w:color w:val="000000"/>
                <w:sz w:val="16"/>
                <w:szCs w:val="16"/>
                <w:lang w:val="en-GB" w:eastAsia="en-GB"/>
              </w:rPr>
              <w:t xml:space="preserve"> </w:t>
            </w:r>
            <w:r w:rsidR="00BA4EE4" w:rsidRPr="0008302A">
              <w:rPr>
                <w:rFonts w:cstheme="majorHAnsi"/>
                <w:i/>
                <w:iCs/>
                <w:color w:val="000000"/>
                <w:sz w:val="16"/>
                <w:szCs w:val="16"/>
                <w:lang w:val="en-GB" w:eastAsia="en-GB"/>
              </w:rPr>
              <w:t xml:space="preserve">"Ploiesti" </w:t>
            </w:r>
          </w:p>
        </w:tc>
        <w:tc>
          <w:tcPr>
            <w:tcW w:w="788" w:type="pct"/>
            <w:tcBorders>
              <w:top w:val="nil"/>
              <w:left w:val="nil"/>
              <w:bottom w:val="nil"/>
              <w:right w:val="single" w:sz="4" w:space="0" w:color="auto"/>
            </w:tcBorders>
            <w:shd w:val="clear" w:color="auto" w:fill="auto"/>
            <w:noWrap/>
            <w:vAlign w:val="center"/>
            <w:hideMark/>
          </w:tcPr>
          <w:p w14:paraId="780A3BF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RO5-11.01.020.</w:t>
            </w:r>
            <w:proofErr w:type="gramStart"/>
            <w:r w:rsidRPr="0008302A">
              <w:rPr>
                <w:rFonts w:cstheme="majorHAnsi"/>
                <w:color w:val="000000"/>
                <w:sz w:val="16"/>
                <w:szCs w:val="16"/>
                <w:lang w:val="en-GB" w:eastAsia="en-GB"/>
              </w:rPr>
              <w:t>13.14..</w:t>
            </w:r>
            <w:proofErr w:type="gramEnd"/>
            <w:r w:rsidRPr="0008302A">
              <w:rPr>
                <w:rFonts w:cstheme="majorHAnsi"/>
                <w:color w:val="000000"/>
                <w:sz w:val="16"/>
                <w:szCs w:val="16"/>
                <w:lang w:val="en-GB" w:eastAsia="en-GB"/>
              </w:rPr>
              <w:t>-130543-P-A</w:t>
            </w:r>
          </w:p>
        </w:tc>
        <w:tc>
          <w:tcPr>
            <w:tcW w:w="217" w:type="pct"/>
            <w:tcBorders>
              <w:top w:val="nil"/>
              <w:left w:val="nil"/>
              <w:bottom w:val="nil"/>
              <w:right w:val="single" w:sz="4" w:space="0" w:color="auto"/>
            </w:tcBorders>
            <w:shd w:val="clear" w:color="auto" w:fill="auto"/>
            <w:noWrap/>
            <w:vAlign w:val="center"/>
            <w:hideMark/>
          </w:tcPr>
          <w:p w14:paraId="3BABF2CC"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Fax</w:t>
            </w:r>
          </w:p>
        </w:tc>
        <w:tc>
          <w:tcPr>
            <w:tcW w:w="243" w:type="pct"/>
            <w:tcBorders>
              <w:top w:val="nil"/>
              <w:left w:val="nil"/>
              <w:bottom w:val="nil"/>
              <w:right w:val="single" w:sz="4" w:space="0" w:color="auto"/>
            </w:tcBorders>
            <w:shd w:val="clear" w:color="auto" w:fill="auto"/>
            <w:vAlign w:val="center"/>
            <w:hideMark/>
          </w:tcPr>
          <w:p w14:paraId="4E8E5FD7"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w:t>
            </w:r>
          </w:p>
        </w:tc>
        <w:tc>
          <w:tcPr>
            <w:tcW w:w="516" w:type="pct"/>
            <w:tcBorders>
              <w:top w:val="single" w:sz="4" w:space="0" w:color="auto"/>
              <w:left w:val="nil"/>
              <w:bottom w:val="nil"/>
              <w:right w:val="single" w:sz="4" w:space="0" w:color="auto"/>
            </w:tcBorders>
            <w:shd w:val="clear" w:color="auto" w:fill="auto"/>
            <w:noWrap/>
            <w:vAlign w:val="center"/>
            <w:hideMark/>
          </w:tcPr>
          <w:p w14:paraId="46FF8BE1"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Adaptarea</w:t>
            </w:r>
            <w:proofErr w:type="spellEnd"/>
            <w:r w:rsidRPr="0008302A">
              <w:rPr>
                <w:rFonts w:cstheme="majorHAnsi"/>
                <w:color w:val="000000"/>
                <w:sz w:val="16"/>
                <w:szCs w:val="16"/>
                <w:lang w:val="en-GB" w:eastAsia="en-GB"/>
              </w:rPr>
              <w:t xml:space="preserve"> la </w:t>
            </w:r>
            <w:proofErr w:type="spellStart"/>
            <w:r w:rsidRPr="0008302A">
              <w:rPr>
                <w:rFonts w:cstheme="majorHAnsi"/>
                <w:color w:val="000000"/>
                <w:sz w:val="16"/>
                <w:szCs w:val="16"/>
                <w:lang w:val="en-GB" w:eastAsia="en-GB"/>
              </w:rPr>
              <w:t>măsuri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specifice</w:t>
            </w:r>
            <w:proofErr w:type="spellEnd"/>
          </w:p>
        </w:tc>
        <w:tc>
          <w:tcPr>
            <w:tcW w:w="192" w:type="pct"/>
            <w:tcBorders>
              <w:top w:val="nil"/>
              <w:left w:val="nil"/>
              <w:bottom w:val="nil"/>
              <w:right w:val="single" w:sz="4" w:space="0" w:color="auto"/>
            </w:tcBorders>
            <w:shd w:val="clear" w:color="auto" w:fill="auto"/>
            <w:noWrap/>
            <w:vAlign w:val="center"/>
            <w:hideMark/>
          </w:tcPr>
          <w:p w14:paraId="54A6093C"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w:t>
            </w:r>
          </w:p>
        </w:tc>
        <w:tc>
          <w:tcPr>
            <w:tcW w:w="247" w:type="pct"/>
            <w:tcBorders>
              <w:top w:val="nil"/>
              <w:left w:val="nil"/>
              <w:bottom w:val="nil"/>
              <w:right w:val="single" w:sz="4" w:space="0" w:color="auto"/>
            </w:tcBorders>
            <w:shd w:val="clear" w:color="auto" w:fill="auto"/>
            <w:noWrap/>
            <w:vAlign w:val="center"/>
            <w:hideMark/>
          </w:tcPr>
          <w:p w14:paraId="00BD1C1E"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da</w:t>
            </w:r>
          </w:p>
        </w:tc>
      </w:tr>
      <w:tr w:rsidR="00081ECE" w:rsidRPr="0008302A" w14:paraId="1C341B3E" w14:textId="77777777" w:rsidTr="00081ECE">
        <w:trPr>
          <w:cantSplit/>
        </w:trPr>
        <w:tc>
          <w:tcPr>
            <w:tcW w:w="103"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1247AA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3</w:t>
            </w:r>
          </w:p>
        </w:tc>
        <w:tc>
          <w:tcPr>
            <w:tcW w:w="343" w:type="pct"/>
            <w:vMerge w:val="restart"/>
            <w:tcBorders>
              <w:top w:val="single" w:sz="8" w:space="0" w:color="auto"/>
              <w:left w:val="single" w:sz="4" w:space="0" w:color="auto"/>
              <w:bottom w:val="single" w:sz="8" w:space="0" w:color="000000"/>
              <w:right w:val="nil"/>
            </w:tcBorders>
            <w:shd w:val="clear" w:color="auto" w:fill="auto"/>
            <w:noWrap/>
            <w:vAlign w:val="center"/>
            <w:hideMark/>
          </w:tcPr>
          <w:p w14:paraId="3F80FCE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Elaborare</w:t>
            </w:r>
            <w:proofErr w:type="spellEnd"/>
            <w:r w:rsidRPr="0008302A">
              <w:rPr>
                <w:rFonts w:cstheme="majorHAnsi"/>
                <w:color w:val="000000"/>
                <w:sz w:val="16"/>
                <w:szCs w:val="16"/>
                <w:lang w:val="en-GB" w:eastAsia="en-GB"/>
              </w:rPr>
              <w:t xml:space="preserve"> HHRI</w:t>
            </w:r>
          </w:p>
        </w:tc>
        <w:tc>
          <w:tcPr>
            <w:tcW w:w="300"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2730D46"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martie-septembrie</w:t>
            </w:r>
            <w:proofErr w:type="spellEnd"/>
            <w:r w:rsidRPr="0008302A">
              <w:rPr>
                <w:rFonts w:cstheme="majorHAnsi"/>
                <w:color w:val="000000"/>
                <w:sz w:val="16"/>
                <w:szCs w:val="16"/>
                <w:lang w:val="en-GB" w:eastAsia="en-GB"/>
              </w:rPr>
              <w:t xml:space="preserve"> 2022</w:t>
            </w:r>
          </w:p>
        </w:tc>
        <w:tc>
          <w:tcPr>
            <w:tcW w:w="217"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2D10ABA"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Grupuri</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Utilizatori</w:t>
            </w:r>
            <w:proofErr w:type="spellEnd"/>
          </w:p>
        </w:tc>
        <w:tc>
          <w:tcPr>
            <w:tcW w:w="321"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4895424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w:t>
            </w:r>
          </w:p>
        </w:tc>
        <w:tc>
          <w:tcPr>
            <w:tcW w:w="384" w:type="pct"/>
            <w:vMerge w:val="restart"/>
            <w:tcBorders>
              <w:top w:val="single" w:sz="8" w:space="0" w:color="auto"/>
              <w:left w:val="single" w:sz="4" w:space="0" w:color="auto"/>
              <w:bottom w:val="single" w:sz="8" w:space="0" w:color="000000"/>
              <w:right w:val="nil"/>
            </w:tcBorders>
            <w:shd w:val="clear" w:color="auto" w:fill="auto"/>
            <w:noWrap/>
            <w:vAlign w:val="center"/>
            <w:hideMark/>
          </w:tcPr>
          <w:p w14:paraId="211DA825"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Altele</w:t>
            </w:r>
            <w:proofErr w:type="spellEnd"/>
          </w:p>
        </w:tc>
        <w:tc>
          <w:tcPr>
            <w:tcW w:w="216"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9C845F2" w14:textId="06B27AAB"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Creerea</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conturi</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utilizatori</w:t>
            </w:r>
            <w:proofErr w:type="spellEnd"/>
            <w:r w:rsidRPr="0008302A">
              <w:rPr>
                <w:rFonts w:cstheme="majorHAnsi"/>
                <w:color w:val="000000"/>
                <w:sz w:val="16"/>
                <w:szCs w:val="16"/>
                <w:lang w:val="en-GB" w:eastAsia="en-GB"/>
              </w:rPr>
              <w:t xml:space="preserve"> in </w:t>
            </w:r>
            <w:proofErr w:type="spellStart"/>
            <w:r w:rsidRPr="0008302A">
              <w:rPr>
                <w:rFonts w:cstheme="majorHAnsi"/>
                <w:color w:val="000000"/>
                <w:sz w:val="16"/>
                <w:szCs w:val="16"/>
                <w:lang w:val="en-GB" w:eastAsia="en-GB"/>
              </w:rPr>
              <w:t>WebViewer</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stakeholderilor</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identificati</w:t>
            </w:r>
            <w:proofErr w:type="spellEnd"/>
            <w:r w:rsidRPr="0008302A">
              <w:rPr>
                <w:rFonts w:cstheme="majorHAnsi"/>
                <w:color w:val="000000"/>
                <w:sz w:val="16"/>
                <w:szCs w:val="16"/>
                <w:lang w:val="en-GB" w:eastAsia="en-GB"/>
              </w:rPr>
              <w:t xml:space="preserve"> pe </w:t>
            </w:r>
            <w:r w:rsidR="0004069B">
              <w:rPr>
                <w:rFonts w:cstheme="majorHAnsi"/>
                <w:color w:val="000000"/>
                <w:sz w:val="16"/>
                <w:szCs w:val="16"/>
                <w:lang w:val="en-GB" w:eastAsia="en-GB"/>
              </w:rPr>
              <w:t>A.P.S.F.R.</w:t>
            </w:r>
            <w:r w:rsidRPr="0008302A">
              <w:rPr>
                <w:rFonts w:cstheme="majorHAnsi"/>
                <w:color w:val="000000"/>
                <w:sz w:val="16"/>
                <w:szCs w:val="16"/>
                <w:lang w:val="en-GB" w:eastAsia="en-GB"/>
              </w:rPr>
              <w:t>-</w:t>
            </w:r>
            <w:proofErr w:type="spellStart"/>
            <w:r w:rsidRPr="0008302A">
              <w:rPr>
                <w:rFonts w:cstheme="majorHAnsi"/>
                <w:color w:val="000000"/>
                <w:sz w:val="16"/>
                <w:szCs w:val="16"/>
                <w:lang w:val="en-GB" w:eastAsia="en-GB"/>
              </w:rPr>
              <w:t>uri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si</w:t>
            </w:r>
            <w:proofErr w:type="spellEnd"/>
            <w:r w:rsidRPr="0008302A">
              <w:rPr>
                <w:rFonts w:cstheme="majorHAnsi"/>
                <w:color w:val="000000"/>
                <w:sz w:val="16"/>
                <w:szCs w:val="16"/>
                <w:lang w:val="en-GB" w:eastAsia="en-GB"/>
              </w:rPr>
              <w:t xml:space="preserve"> care au </w:t>
            </w:r>
            <w:proofErr w:type="spellStart"/>
            <w:r w:rsidRPr="0008302A">
              <w:rPr>
                <w:rFonts w:cstheme="majorHAnsi"/>
                <w:color w:val="000000"/>
                <w:sz w:val="16"/>
                <w:szCs w:val="16"/>
                <w:lang w:val="en-GB" w:eastAsia="en-GB"/>
              </w:rPr>
              <w:t>raspuns</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furnizand</w:t>
            </w:r>
            <w:proofErr w:type="spellEnd"/>
            <w:r w:rsidRPr="0008302A">
              <w:rPr>
                <w:rFonts w:cstheme="majorHAnsi"/>
                <w:color w:val="000000"/>
                <w:sz w:val="16"/>
                <w:szCs w:val="16"/>
                <w:lang w:val="en-GB" w:eastAsia="en-GB"/>
              </w:rPr>
              <w:t xml:space="preserve"> date de contact </w:t>
            </w:r>
          </w:p>
        </w:tc>
        <w:tc>
          <w:tcPr>
            <w:tcW w:w="258"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633018B9" w14:textId="36AC5833"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Feedback </w:t>
            </w:r>
            <w:proofErr w:type="spellStart"/>
            <w:r w:rsidRPr="0008302A">
              <w:rPr>
                <w:rFonts w:cstheme="majorHAnsi"/>
                <w:color w:val="000000"/>
                <w:sz w:val="16"/>
                <w:szCs w:val="16"/>
                <w:lang w:val="en-GB" w:eastAsia="en-GB"/>
              </w:rPr>
              <w:t>asupra</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rezultatelor</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procesului</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cartografiere</w:t>
            </w:r>
            <w:proofErr w:type="spellEnd"/>
            <w:r w:rsidRPr="0008302A">
              <w:rPr>
                <w:rFonts w:cstheme="majorHAnsi"/>
                <w:color w:val="000000"/>
                <w:sz w:val="16"/>
                <w:szCs w:val="16"/>
                <w:lang w:val="en-GB" w:eastAsia="en-GB"/>
              </w:rPr>
              <w:t xml:space="preserve"> a </w:t>
            </w:r>
            <w:proofErr w:type="spellStart"/>
            <w:r w:rsidRPr="0008302A">
              <w:rPr>
                <w:rFonts w:cstheme="majorHAnsi"/>
                <w:color w:val="000000"/>
                <w:sz w:val="16"/>
                <w:szCs w:val="16"/>
                <w:lang w:val="en-GB" w:eastAsia="en-GB"/>
              </w:rPr>
              <w:t>hazardului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și</w:t>
            </w:r>
            <w:proofErr w:type="spellEnd"/>
            <w:r w:rsidRPr="0008302A">
              <w:rPr>
                <w:rFonts w:cstheme="majorHAnsi"/>
                <w:color w:val="000000"/>
                <w:sz w:val="16"/>
                <w:szCs w:val="16"/>
                <w:lang w:val="en-GB" w:eastAsia="en-GB"/>
              </w:rPr>
              <w:t xml:space="preserve"> a </w:t>
            </w:r>
            <w:proofErr w:type="spellStart"/>
            <w:r w:rsidRPr="0008302A">
              <w:rPr>
                <w:rFonts w:cstheme="majorHAnsi"/>
                <w:color w:val="000000"/>
                <w:sz w:val="16"/>
                <w:szCs w:val="16"/>
                <w:lang w:val="en-GB" w:eastAsia="en-GB"/>
              </w:rPr>
              <w:t>riscului</w:t>
            </w:r>
            <w:proofErr w:type="spellEnd"/>
            <w:r w:rsidRPr="0008302A">
              <w:rPr>
                <w:rFonts w:cstheme="majorHAnsi"/>
                <w:color w:val="000000"/>
                <w:sz w:val="16"/>
                <w:szCs w:val="16"/>
                <w:lang w:val="en-GB" w:eastAsia="en-GB"/>
              </w:rPr>
              <w:t xml:space="preserve"> la </w:t>
            </w:r>
            <w:proofErr w:type="spellStart"/>
            <w:r w:rsidRPr="0008302A">
              <w:rPr>
                <w:rFonts w:cstheme="majorHAnsi"/>
                <w:color w:val="000000"/>
                <w:sz w:val="16"/>
                <w:szCs w:val="16"/>
                <w:lang w:val="en-GB" w:eastAsia="en-GB"/>
              </w:rPr>
              <w:t>inundații</w:t>
            </w:r>
            <w:proofErr w:type="spellEnd"/>
            <w:r w:rsidRPr="0008302A">
              <w:rPr>
                <w:rFonts w:cstheme="majorHAnsi"/>
                <w:color w:val="000000"/>
                <w:sz w:val="16"/>
                <w:szCs w:val="16"/>
                <w:lang w:val="en-GB" w:eastAsia="en-GB"/>
              </w:rPr>
              <w:t xml:space="preserve">/ </w:t>
            </w:r>
            <w:proofErr w:type="spellStart"/>
            <w:r w:rsidRPr="0008302A">
              <w:rPr>
                <w:rFonts w:cstheme="majorHAnsi"/>
                <w:b/>
                <w:bCs/>
                <w:color w:val="000000"/>
                <w:sz w:val="16"/>
                <w:szCs w:val="16"/>
                <w:u w:val="single"/>
                <w:lang w:val="en-GB" w:eastAsia="en-GB"/>
              </w:rPr>
              <w:t>Neformularea</w:t>
            </w:r>
            <w:proofErr w:type="spellEnd"/>
            <w:r w:rsidRPr="0008302A">
              <w:rPr>
                <w:rFonts w:cstheme="majorHAnsi"/>
                <w:b/>
                <w:bCs/>
                <w:color w:val="000000"/>
                <w:sz w:val="16"/>
                <w:szCs w:val="16"/>
                <w:u w:val="single"/>
                <w:lang w:val="en-GB" w:eastAsia="en-GB"/>
              </w:rPr>
              <w:t xml:space="preserve"> de </w:t>
            </w:r>
            <w:proofErr w:type="spellStart"/>
            <w:r w:rsidRPr="0008302A">
              <w:rPr>
                <w:rFonts w:cstheme="majorHAnsi"/>
                <w:b/>
                <w:bCs/>
                <w:color w:val="000000"/>
                <w:sz w:val="16"/>
                <w:szCs w:val="16"/>
                <w:u w:val="single"/>
                <w:lang w:val="en-GB" w:eastAsia="en-GB"/>
              </w:rPr>
              <w:t>comentarii</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si</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observatii</w:t>
            </w:r>
            <w:proofErr w:type="spellEnd"/>
            <w:r w:rsidRPr="0008302A">
              <w:rPr>
                <w:rFonts w:cstheme="majorHAnsi"/>
                <w:b/>
                <w:bCs/>
                <w:color w:val="000000"/>
                <w:sz w:val="16"/>
                <w:szCs w:val="16"/>
                <w:u w:val="single"/>
                <w:lang w:val="en-GB" w:eastAsia="en-GB"/>
              </w:rPr>
              <w:t xml:space="preserve"> in </w:t>
            </w:r>
            <w:proofErr w:type="spellStart"/>
            <w:r w:rsidRPr="0008302A">
              <w:rPr>
                <w:rFonts w:cstheme="majorHAnsi"/>
                <w:b/>
                <w:bCs/>
                <w:color w:val="000000"/>
                <w:sz w:val="16"/>
                <w:szCs w:val="16"/>
                <w:u w:val="single"/>
                <w:lang w:val="en-GB" w:eastAsia="en-GB"/>
              </w:rPr>
              <w:t>termenul</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stabilit</w:t>
            </w:r>
            <w:proofErr w:type="spellEnd"/>
            <w:r w:rsidRPr="0008302A">
              <w:rPr>
                <w:rFonts w:cstheme="majorHAnsi"/>
                <w:b/>
                <w:bCs/>
                <w:color w:val="000000"/>
                <w:sz w:val="16"/>
                <w:szCs w:val="16"/>
                <w:u w:val="single"/>
                <w:lang w:val="en-GB" w:eastAsia="en-GB"/>
              </w:rPr>
              <w:t xml:space="preserve"> </w:t>
            </w:r>
            <w:proofErr w:type="gramStart"/>
            <w:r w:rsidRPr="0008302A">
              <w:rPr>
                <w:rFonts w:cstheme="majorHAnsi"/>
                <w:b/>
                <w:bCs/>
                <w:color w:val="000000"/>
                <w:sz w:val="16"/>
                <w:szCs w:val="16"/>
                <w:u w:val="single"/>
                <w:lang w:val="en-GB" w:eastAsia="en-GB"/>
              </w:rPr>
              <w:t>( 2</w:t>
            </w:r>
            <w:proofErr w:type="gram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saptamani</w:t>
            </w:r>
            <w:proofErr w:type="spellEnd"/>
            <w:r w:rsidRPr="0008302A">
              <w:rPr>
                <w:rFonts w:cstheme="majorHAnsi"/>
                <w:b/>
                <w:bCs/>
                <w:color w:val="000000"/>
                <w:sz w:val="16"/>
                <w:szCs w:val="16"/>
                <w:u w:val="single"/>
                <w:lang w:val="en-GB" w:eastAsia="en-GB"/>
              </w:rPr>
              <w:t xml:space="preserve"> de la </w:t>
            </w:r>
            <w:proofErr w:type="spellStart"/>
            <w:r w:rsidRPr="0008302A">
              <w:rPr>
                <w:rFonts w:cstheme="majorHAnsi"/>
                <w:b/>
                <w:bCs/>
                <w:color w:val="000000"/>
                <w:sz w:val="16"/>
                <w:szCs w:val="16"/>
                <w:u w:val="single"/>
                <w:lang w:val="en-GB" w:eastAsia="en-GB"/>
              </w:rPr>
              <w:t>incarcarea</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hartilor</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pentru</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respectivul</w:t>
            </w:r>
            <w:proofErr w:type="spellEnd"/>
            <w:r w:rsidRPr="0008302A">
              <w:rPr>
                <w:rFonts w:cstheme="majorHAnsi"/>
                <w:b/>
                <w:bCs/>
                <w:color w:val="000000"/>
                <w:sz w:val="16"/>
                <w:szCs w:val="16"/>
                <w:u w:val="single"/>
                <w:lang w:val="en-GB" w:eastAsia="en-GB"/>
              </w:rPr>
              <w:t xml:space="preserve"> </w:t>
            </w:r>
            <w:r w:rsidR="0004069B">
              <w:rPr>
                <w:rFonts w:cstheme="majorHAnsi"/>
                <w:b/>
                <w:bCs/>
                <w:color w:val="000000"/>
                <w:sz w:val="16"/>
                <w:szCs w:val="16"/>
                <w:u w:val="single"/>
                <w:lang w:val="en-GB" w:eastAsia="en-GB"/>
              </w:rPr>
              <w:t>A.P.S.F.R.</w:t>
            </w:r>
            <w:r w:rsidRPr="0008302A">
              <w:rPr>
                <w:rFonts w:cstheme="majorHAnsi"/>
                <w:b/>
                <w:bCs/>
                <w:color w:val="000000"/>
                <w:sz w:val="16"/>
                <w:szCs w:val="16"/>
                <w:u w:val="single"/>
                <w:lang w:val="en-GB" w:eastAsia="en-GB"/>
              </w:rPr>
              <w:t xml:space="preserve">) a </w:t>
            </w:r>
            <w:proofErr w:type="spellStart"/>
            <w:r w:rsidRPr="0008302A">
              <w:rPr>
                <w:rFonts w:cstheme="majorHAnsi"/>
                <w:b/>
                <w:bCs/>
                <w:color w:val="000000"/>
                <w:sz w:val="16"/>
                <w:szCs w:val="16"/>
                <w:u w:val="single"/>
                <w:lang w:val="en-GB" w:eastAsia="en-GB"/>
              </w:rPr>
              <w:t>fost</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considerat</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acordul</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stakeholderilor</w:t>
            </w:r>
            <w:proofErr w:type="spellEnd"/>
            <w:r w:rsidRPr="0008302A">
              <w:rPr>
                <w:rFonts w:cstheme="majorHAnsi"/>
                <w:b/>
                <w:bCs/>
                <w:color w:val="000000"/>
                <w:sz w:val="16"/>
                <w:szCs w:val="16"/>
                <w:u w:val="single"/>
                <w:lang w:val="en-GB" w:eastAsia="en-GB"/>
              </w:rPr>
              <w:t xml:space="preserve"> </w:t>
            </w:r>
            <w:r w:rsidRPr="0008302A">
              <w:rPr>
                <w:rFonts w:cstheme="majorHAnsi"/>
                <w:b/>
                <w:bCs/>
                <w:color w:val="000000"/>
                <w:sz w:val="16"/>
                <w:szCs w:val="16"/>
                <w:u w:val="single"/>
                <w:lang w:val="en-GB" w:eastAsia="en-GB"/>
              </w:rPr>
              <w:lastRenderedPageBreak/>
              <w:t xml:space="preserve">care au </w:t>
            </w:r>
            <w:proofErr w:type="spellStart"/>
            <w:r w:rsidRPr="0008302A">
              <w:rPr>
                <w:rFonts w:cstheme="majorHAnsi"/>
                <w:b/>
                <w:bCs/>
                <w:color w:val="000000"/>
                <w:sz w:val="16"/>
                <w:szCs w:val="16"/>
                <w:u w:val="single"/>
                <w:lang w:val="en-GB" w:eastAsia="en-GB"/>
              </w:rPr>
              <w:t>obtinut</w:t>
            </w:r>
            <w:proofErr w:type="spellEnd"/>
            <w:r w:rsidRPr="0008302A">
              <w:rPr>
                <w:rFonts w:cstheme="majorHAnsi"/>
                <w:b/>
                <w:bCs/>
                <w:color w:val="000000"/>
                <w:sz w:val="16"/>
                <w:szCs w:val="16"/>
                <w:u w:val="single"/>
                <w:lang w:val="en-GB" w:eastAsia="en-GB"/>
              </w:rPr>
              <w:t xml:space="preserve"> </w:t>
            </w:r>
            <w:proofErr w:type="spellStart"/>
            <w:r w:rsidRPr="0008302A">
              <w:rPr>
                <w:rFonts w:cstheme="majorHAnsi"/>
                <w:b/>
                <w:bCs/>
                <w:color w:val="000000"/>
                <w:sz w:val="16"/>
                <w:szCs w:val="16"/>
                <w:u w:val="single"/>
                <w:lang w:val="en-GB" w:eastAsia="en-GB"/>
              </w:rPr>
              <w:t>cont</w:t>
            </w:r>
            <w:proofErr w:type="spellEnd"/>
            <w:r w:rsidRPr="0008302A">
              <w:rPr>
                <w:rFonts w:cstheme="majorHAnsi"/>
                <w:b/>
                <w:bCs/>
                <w:color w:val="000000"/>
                <w:sz w:val="16"/>
                <w:szCs w:val="16"/>
                <w:u w:val="single"/>
                <w:lang w:val="en-GB" w:eastAsia="en-GB"/>
              </w:rPr>
              <w:t xml:space="preserve"> de </w:t>
            </w:r>
            <w:proofErr w:type="spellStart"/>
            <w:r w:rsidRPr="0008302A">
              <w:rPr>
                <w:rFonts w:cstheme="majorHAnsi"/>
                <w:b/>
                <w:bCs/>
                <w:color w:val="000000"/>
                <w:sz w:val="16"/>
                <w:szCs w:val="16"/>
                <w:u w:val="single"/>
                <w:lang w:val="en-GB" w:eastAsia="en-GB"/>
              </w:rPr>
              <w:t>utilizator</w:t>
            </w:r>
            <w:proofErr w:type="spellEnd"/>
          </w:p>
        </w:tc>
        <w:tc>
          <w:tcPr>
            <w:tcW w:w="654" w:type="pct"/>
            <w:tcBorders>
              <w:top w:val="single" w:sz="8" w:space="0" w:color="auto"/>
              <w:left w:val="nil"/>
              <w:bottom w:val="single" w:sz="4" w:space="0" w:color="auto"/>
              <w:right w:val="single" w:sz="4" w:space="0" w:color="auto"/>
            </w:tcBorders>
            <w:shd w:val="clear" w:color="auto" w:fill="auto"/>
            <w:noWrap/>
            <w:vAlign w:val="center"/>
            <w:hideMark/>
          </w:tcPr>
          <w:p w14:paraId="473159C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683701">
              <w:rPr>
                <w:rFonts w:cstheme="majorHAnsi"/>
                <w:color w:val="000000"/>
                <w:sz w:val="16"/>
                <w:szCs w:val="16"/>
                <w:lang w:val="pt-BR" w:eastAsia="en-GB"/>
              </w:rPr>
              <w:lastRenderedPageBreak/>
              <w:t xml:space="preserve">r. Ialomița - aval mun. Târgoviște - am ac. </w:t>
            </w:r>
            <w:proofErr w:type="spellStart"/>
            <w:r w:rsidRPr="0008302A">
              <w:rPr>
                <w:rFonts w:cstheme="majorHAnsi"/>
                <w:color w:val="000000"/>
                <w:sz w:val="16"/>
                <w:szCs w:val="16"/>
                <w:lang w:val="en-GB" w:eastAsia="en-GB"/>
              </w:rPr>
              <w:t>Dridu</w:t>
            </w:r>
            <w:proofErr w:type="spellEnd"/>
          </w:p>
        </w:tc>
        <w:tc>
          <w:tcPr>
            <w:tcW w:w="788" w:type="pct"/>
            <w:tcBorders>
              <w:top w:val="single" w:sz="8" w:space="0" w:color="auto"/>
              <w:left w:val="nil"/>
              <w:bottom w:val="single" w:sz="4" w:space="0" w:color="auto"/>
              <w:right w:val="single" w:sz="4" w:space="0" w:color="auto"/>
            </w:tcBorders>
            <w:shd w:val="clear" w:color="auto" w:fill="auto"/>
            <w:noWrap/>
            <w:vAlign w:val="center"/>
            <w:hideMark/>
          </w:tcPr>
          <w:p w14:paraId="4B4F238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613D1C2"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Altele (detaliati in coloana urmatoare)</w:t>
            </w:r>
          </w:p>
        </w:tc>
        <w:tc>
          <w:tcPr>
            <w:tcW w:w="243"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162CAC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it-IT" w:eastAsia="en-GB"/>
              </w:rPr>
            </w:pPr>
            <w:r w:rsidRPr="0008302A">
              <w:rPr>
                <w:rFonts w:cstheme="majorHAnsi"/>
                <w:color w:val="000000"/>
                <w:sz w:val="16"/>
                <w:szCs w:val="16"/>
                <w:lang w:val="it-IT" w:eastAsia="en-GB"/>
              </w:rPr>
              <w:t xml:space="preserve">Comentarii, observatii, solicitari de rectificare/ clarificare in sectiunea "NOTITE" din vizualizatorul Web GIS de pe site -ul </w:t>
            </w:r>
            <w:r w:rsidRPr="0008302A">
              <w:rPr>
                <w:rFonts w:cstheme="majorHAnsi"/>
                <w:i/>
                <w:iCs/>
                <w:color w:val="000000"/>
                <w:sz w:val="16"/>
                <w:szCs w:val="16"/>
                <w:lang w:val="it-IT" w:eastAsia="en-GB"/>
              </w:rPr>
              <w:t>inundatii.ro</w:t>
            </w:r>
            <w:r w:rsidRPr="0008302A">
              <w:rPr>
                <w:rFonts w:cstheme="majorHAnsi"/>
                <w:color w:val="000000"/>
                <w:sz w:val="16"/>
                <w:szCs w:val="16"/>
                <w:lang w:val="it-IT" w:eastAsia="en-GB"/>
              </w:rPr>
              <w:t xml:space="preserve"> </w:t>
            </w:r>
          </w:p>
        </w:tc>
        <w:tc>
          <w:tcPr>
            <w:tcW w:w="516"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360A2330"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proofErr w:type="spellStart"/>
            <w:r w:rsidRPr="0008302A">
              <w:rPr>
                <w:rFonts w:cstheme="majorHAnsi"/>
                <w:color w:val="000000"/>
                <w:sz w:val="16"/>
                <w:szCs w:val="16"/>
                <w:lang w:val="en-GB" w:eastAsia="en-GB"/>
              </w:rPr>
              <w:t>Suplimentarea</w:t>
            </w:r>
            <w:proofErr w:type="spellEnd"/>
            <w:r w:rsidRPr="0008302A">
              <w:rPr>
                <w:rFonts w:cstheme="majorHAnsi"/>
                <w:color w:val="000000"/>
                <w:sz w:val="16"/>
                <w:szCs w:val="16"/>
                <w:lang w:val="en-GB" w:eastAsia="en-GB"/>
              </w:rPr>
              <w:t xml:space="preserve"> de </w:t>
            </w:r>
            <w:proofErr w:type="spellStart"/>
            <w:r w:rsidRPr="0008302A">
              <w:rPr>
                <w:rFonts w:cstheme="majorHAnsi"/>
                <w:color w:val="000000"/>
                <w:sz w:val="16"/>
                <w:szCs w:val="16"/>
                <w:lang w:val="en-GB" w:eastAsia="en-GB"/>
              </w:rPr>
              <w:t>informații</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noi</w:t>
            </w:r>
            <w:proofErr w:type="spellEnd"/>
          </w:p>
        </w:tc>
        <w:tc>
          <w:tcPr>
            <w:tcW w:w="192"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3DF4BBAF"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 </w:t>
            </w:r>
          </w:p>
        </w:tc>
        <w:tc>
          <w:tcPr>
            <w:tcW w:w="247" w:type="pct"/>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70D0FAD8" w14:textId="77777777" w:rsidR="00BA4EE4" w:rsidRPr="0008302A" w:rsidRDefault="00BA4EE4" w:rsidP="00BA4EE4">
            <w:pPr>
              <w:suppressAutoHyphens w:val="0"/>
              <w:autoSpaceDN/>
              <w:spacing w:before="0" w:after="0" w:line="240" w:lineRule="auto"/>
              <w:jc w:val="center"/>
              <w:textAlignment w:val="auto"/>
              <w:rPr>
                <w:rFonts w:cstheme="majorHAnsi"/>
                <w:color w:val="000000"/>
                <w:sz w:val="16"/>
                <w:szCs w:val="16"/>
                <w:lang w:val="en-GB" w:eastAsia="en-GB"/>
              </w:rPr>
            </w:pPr>
            <w:r w:rsidRPr="0008302A">
              <w:rPr>
                <w:rFonts w:cstheme="majorHAnsi"/>
                <w:color w:val="000000"/>
                <w:sz w:val="16"/>
                <w:szCs w:val="16"/>
                <w:lang w:val="en-GB" w:eastAsia="en-GB"/>
              </w:rPr>
              <w:t>da</w:t>
            </w:r>
          </w:p>
        </w:tc>
      </w:tr>
      <w:tr w:rsidR="00AA7A46" w:rsidRPr="0008302A" w14:paraId="1C8FA980"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605ED3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7C6A530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6015ED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DA0F3D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2B84C3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635189A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A1B1FD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DA24AB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2618F16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Bizdidel</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25F1A24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RO5-11.01.008</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1EA8D6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E3F709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2CE8E2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930EE8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353A670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37246CD0"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E66563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47053C3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2EE4D0F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B3187A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62D9EB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2F2E507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ED1760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4A9454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4CD4909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s-ES" w:eastAsia="en-GB"/>
              </w:rPr>
            </w:pPr>
            <w:r w:rsidRPr="0008302A">
              <w:rPr>
                <w:rFonts w:cstheme="majorHAnsi"/>
                <w:color w:val="000000"/>
                <w:sz w:val="16"/>
                <w:szCs w:val="16"/>
                <w:lang w:val="es-ES" w:eastAsia="en-GB"/>
              </w:rPr>
              <w:t>r. Vulcana - av. loc. Vulcana de Sus </w:t>
            </w:r>
          </w:p>
        </w:tc>
        <w:tc>
          <w:tcPr>
            <w:tcW w:w="788" w:type="pct"/>
            <w:tcBorders>
              <w:top w:val="nil"/>
              <w:left w:val="nil"/>
              <w:bottom w:val="single" w:sz="4" w:space="0" w:color="auto"/>
              <w:right w:val="single" w:sz="4" w:space="0" w:color="auto"/>
            </w:tcBorders>
            <w:shd w:val="clear" w:color="auto" w:fill="auto"/>
            <w:noWrap/>
            <w:vAlign w:val="center"/>
            <w:hideMark/>
          </w:tcPr>
          <w:p w14:paraId="11BC914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RO5-11.01.009</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A1D49A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09E3EE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1DF7A6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567CFD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A9DE9F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0B935417"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0B6F2C2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42FC82D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C3378C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DAE010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76A37F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70F2EBE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251EF7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C5B7DC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vAlign w:val="center"/>
            <w:hideMark/>
          </w:tcPr>
          <w:p w14:paraId="2CF4BF7E" w14:textId="77777777" w:rsidR="00BA4EE4" w:rsidRPr="0008302A" w:rsidRDefault="00BA4EE4" w:rsidP="00BA4EE4">
            <w:pPr>
              <w:suppressAutoHyphens w:val="0"/>
              <w:autoSpaceDN/>
              <w:spacing w:before="0" w:after="0" w:line="240" w:lineRule="auto"/>
              <w:textAlignment w:val="auto"/>
              <w:rPr>
                <w:rFonts w:cstheme="majorHAnsi"/>
                <w:sz w:val="16"/>
                <w:szCs w:val="16"/>
                <w:lang w:val="it-IT" w:eastAsia="en-GB"/>
              </w:rPr>
            </w:pPr>
            <w:r w:rsidRPr="0008302A">
              <w:rPr>
                <w:rFonts w:cstheme="majorHAnsi"/>
                <w:sz w:val="16"/>
                <w:szCs w:val="16"/>
                <w:lang w:val="it-IT" w:eastAsia="en-GB"/>
              </w:rPr>
              <w:t>r. Ocnita - av. confl. V. Olan </w:t>
            </w:r>
          </w:p>
        </w:tc>
        <w:tc>
          <w:tcPr>
            <w:tcW w:w="788" w:type="pct"/>
            <w:tcBorders>
              <w:top w:val="nil"/>
              <w:left w:val="nil"/>
              <w:bottom w:val="single" w:sz="4" w:space="0" w:color="auto"/>
              <w:right w:val="single" w:sz="4" w:space="0" w:color="auto"/>
            </w:tcBorders>
            <w:shd w:val="clear" w:color="auto" w:fill="auto"/>
            <w:noWrap/>
            <w:vAlign w:val="center"/>
            <w:hideMark/>
          </w:tcPr>
          <w:p w14:paraId="4462FED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RO5-11.01.011.01...-01A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4D7758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8C51D8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D09A6B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64CC36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39F1C80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095307BB"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2E0DBBE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5FEDE2E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425D5C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A8675A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35B688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4C597A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B57934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9B9A15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316FA0A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Cricov</w:t>
            </w:r>
            <w:proofErr w:type="spellEnd"/>
            <w:r w:rsidRPr="0008302A">
              <w:rPr>
                <w:rFonts w:cstheme="majorHAnsi"/>
                <w:color w:val="000000"/>
                <w:sz w:val="16"/>
                <w:szCs w:val="16"/>
                <w:lang w:val="en-GB" w:eastAsia="en-GB"/>
              </w:rPr>
              <w:t xml:space="preserve"> - av. </w:t>
            </w:r>
            <w:proofErr w:type="spellStart"/>
            <w:r w:rsidRPr="0008302A">
              <w:rPr>
                <w:rFonts w:cstheme="majorHAnsi"/>
                <w:color w:val="000000"/>
                <w:sz w:val="16"/>
                <w:szCs w:val="16"/>
                <w:lang w:val="en-GB" w:eastAsia="en-GB"/>
              </w:rPr>
              <w:t>confl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Strambul</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2273384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RO5-11.01.016</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941ECA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121AB9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3C0E4F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A1DF15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79C157D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329CD6E1"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515C4EE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5D4BAFB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BA0B10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EB3760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5C42F1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24EFD1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B511C2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1B0C24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45190E28" w14:textId="77777777" w:rsidR="00BA4EE4" w:rsidRPr="00683701" w:rsidRDefault="00BA4EE4" w:rsidP="00BA4EE4">
            <w:pPr>
              <w:suppressAutoHyphens w:val="0"/>
              <w:autoSpaceDN/>
              <w:spacing w:before="0" w:after="0" w:line="240" w:lineRule="auto"/>
              <w:textAlignment w:val="auto"/>
              <w:rPr>
                <w:rFonts w:cstheme="majorHAnsi"/>
                <w:color w:val="000000"/>
                <w:sz w:val="16"/>
                <w:szCs w:val="16"/>
                <w:lang w:val="pt-BR" w:eastAsia="en-GB"/>
              </w:rPr>
            </w:pPr>
            <w:r w:rsidRPr="00683701">
              <w:rPr>
                <w:rFonts w:cstheme="majorHAnsi"/>
                <w:color w:val="000000"/>
                <w:sz w:val="16"/>
                <w:szCs w:val="16"/>
                <w:lang w:val="pt-BR" w:eastAsia="en-GB"/>
              </w:rPr>
              <w:t>r. Ialomița - aval ac. Dridu</w:t>
            </w:r>
          </w:p>
        </w:tc>
        <w:tc>
          <w:tcPr>
            <w:tcW w:w="788" w:type="pct"/>
            <w:tcBorders>
              <w:top w:val="nil"/>
              <w:left w:val="nil"/>
              <w:bottom w:val="single" w:sz="4" w:space="0" w:color="auto"/>
              <w:right w:val="single" w:sz="4" w:space="0" w:color="auto"/>
            </w:tcBorders>
            <w:shd w:val="clear" w:color="auto" w:fill="auto"/>
            <w:noWrap/>
            <w:vAlign w:val="center"/>
            <w:hideMark/>
          </w:tcPr>
          <w:p w14:paraId="6D40E68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-02A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DD7B1C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6CB6A0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4AF161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BF0174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4B9AFE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5CDADF28"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5EC398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1268987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51ADB03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F4E4DE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A0E7C0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28B97A8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E9E604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CE0C92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6691C81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Ialomicioara - av. confl. Pârâul Crângului </w:t>
            </w:r>
          </w:p>
        </w:tc>
        <w:tc>
          <w:tcPr>
            <w:tcW w:w="788" w:type="pct"/>
            <w:tcBorders>
              <w:top w:val="nil"/>
              <w:left w:val="nil"/>
              <w:bottom w:val="single" w:sz="4" w:space="0" w:color="auto"/>
              <w:right w:val="single" w:sz="4" w:space="0" w:color="auto"/>
            </w:tcBorders>
            <w:shd w:val="clear" w:color="auto" w:fill="auto"/>
            <w:noWrap/>
            <w:vAlign w:val="center"/>
            <w:hideMark/>
          </w:tcPr>
          <w:p w14:paraId="01B5FBE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RO5-11.01.007</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D8E068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C9CCCE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66C6C7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889E8D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DB5A72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124C94C3"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53AFE6C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1E34898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08CCCD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49B5B4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709805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28D89B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AE9BBF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3DE298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2CEB547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Provița - av. confl. Târșa </w:t>
            </w:r>
          </w:p>
        </w:tc>
        <w:tc>
          <w:tcPr>
            <w:tcW w:w="788" w:type="pct"/>
            <w:tcBorders>
              <w:top w:val="nil"/>
              <w:left w:val="nil"/>
              <w:bottom w:val="single" w:sz="4" w:space="0" w:color="auto"/>
              <w:right w:val="single" w:sz="4" w:space="0" w:color="auto"/>
            </w:tcBorders>
            <w:shd w:val="clear" w:color="auto" w:fill="auto"/>
            <w:noWrap/>
            <w:vAlign w:val="center"/>
            <w:hideMark/>
          </w:tcPr>
          <w:p w14:paraId="5B13426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RO5-11.01.016.04...-01A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CE72A9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B5A573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3CFFFA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D90092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69BCFD4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10729AEE"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EF3B0C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05D1245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36B44D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53BD66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39CE40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14E53D6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972911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B34B09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2F676227" w14:textId="77777777" w:rsidR="00BA4EE4" w:rsidRPr="00683701" w:rsidRDefault="00BA4EE4" w:rsidP="00BA4EE4">
            <w:pPr>
              <w:suppressAutoHyphens w:val="0"/>
              <w:autoSpaceDN/>
              <w:spacing w:before="0" w:after="0" w:line="240" w:lineRule="auto"/>
              <w:textAlignment w:val="auto"/>
              <w:rPr>
                <w:rFonts w:cstheme="majorHAnsi"/>
                <w:color w:val="000000"/>
                <w:sz w:val="16"/>
                <w:szCs w:val="16"/>
                <w:lang w:val="pt-BR" w:eastAsia="en-GB"/>
              </w:rPr>
            </w:pPr>
            <w:r w:rsidRPr="00683701">
              <w:rPr>
                <w:rFonts w:cstheme="majorHAnsi"/>
                <w:color w:val="000000"/>
                <w:sz w:val="16"/>
                <w:szCs w:val="16"/>
                <w:lang w:val="pt-BR" w:eastAsia="en-GB"/>
              </w:rPr>
              <w:t>r. Prahova - av. loc. Comarnic </w:t>
            </w:r>
          </w:p>
        </w:tc>
        <w:tc>
          <w:tcPr>
            <w:tcW w:w="788" w:type="pct"/>
            <w:tcBorders>
              <w:top w:val="nil"/>
              <w:left w:val="nil"/>
              <w:bottom w:val="single" w:sz="4" w:space="0" w:color="auto"/>
              <w:right w:val="single" w:sz="4" w:space="0" w:color="auto"/>
            </w:tcBorders>
            <w:shd w:val="clear" w:color="auto" w:fill="auto"/>
            <w:noWrap/>
            <w:vAlign w:val="center"/>
            <w:hideMark/>
          </w:tcPr>
          <w:p w14:paraId="2C2D4F2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RO5-11.01.020</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14274F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D8E13D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E9C702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2877FD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33FC4E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018FA49C"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7AE665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1898F53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F032D9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7F9F7E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BA8ACF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21005B5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5BE049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5C397E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3BA6905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Teleajen</w:t>
            </w:r>
            <w:proofErr w:type="spellEnd"/>
            <w:r w:rsidRPr="0008302A">
              <w:rPr>
                <w:rFonts w:cstheme="majorHAnsi"/>
                <w:color w:val="000000"/>
                <w:sz w:val="16"/>
                <w:szCs w:val="16"/>
                <w:lang w:val="en-GB" w:eastAsia="en-GB"/>
              </w:rPr>
              <w:t xml:space="preserve"> - av. loc. </w:t>
            </w:r>
            <w:proofErr w:type="spellStart"/>
            <w:r w:rsidRPr="0008302A">
              <w:rPr>
                <w:rFonts w:cstheme="majorHAnsi"/>
                <w:color w:val="000000"/>
                <w:sz w:val="16"/>
                <w:szCs w:val="16"/>
                <w:lang w:val="en-GB" w:eastAsia="en-GB"/>
              </w:rPr>
              <w:t>Teisani</w:t>
            </w:r>
            <w:proofErr w:type="spellEnd"/>
          </w:p>
        </w:tc>
        <w:tc>
          <w:tcPr>
            <w:tcW w:w="788" w:type="pct"/>
            <w:tcBorders>
              <w:top w:val="nil"/>
              <w:left w:val="nil"/>
              <w:bottom w:val="single" w:sz="4" w:space="0" w:color="auto"/>
              <w:right w:val="single" w:sz="4" w:space="0" w:color="auto"/>
            </w:tcBorders>
            <w:shd w:val="clear" w:color="auto" w:fill="auto"/>
            <w:noWrap/>
            <w:vAlign w:val="center"/>
            <w:hideMark/>
          </w:tcPr>
          <w:p w14:paraId="7FFB5DB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RO5-11.01.020.13...-01A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9485EE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86E6B5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F198A4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1DAA82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6C728CC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657CF07F"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EAAA0F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72ED97E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FE8F6B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74ECD0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51CAF5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287F1A4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F20242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F17F0D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5480426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de-DE" w:eastAsia="en-GB"/>
              </w:rPr>
            </w:pPr>
            <w:r w:rsidRPr="0008302A">
              <w:rPr>
                <w:rFonts w:cstheme="majorHAnsi"/>
                <w:color w:val="000000"/>
                <w:sz w:val="16"/>
                <w:szCs w:val="16"/>
                <w:lang w:val="de-DE" w:eastAsia="en-GB"/>
              </w:rPr>
              <w:t>r. Varbilau - am. loc. Tarsoreni </w:t>
            </w:r>
          </w:p>
        </w:tc>
        <w:tc>
          <w:tcPr>
            <w:tcW w:w="788" w:type="pct"/>
            <w:tcBorders>
              <w:top w:val="nil"/>
              <w:left w:val="nil"/>
              <w:bottom w:val="single" w:sz="4" w:space="0" w:color="auto"/>
              <w:right w:val="single" w:sz="4" w:space="0" w:color="auto"/>
            </w:tcBorders>
            <w:shd w:val="clear" w:color="auto" w:fill="auto"/>
            <w:noWrap/>
            <w:vAlign w:val="center"/>
            <w:hideMark/>
          </w:tcPr>
          <w:p w14:paraId="5781180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RO5-11.01.020.</w:t>
            </w:r>
            <w:proofErr w:type="gramStart"/>
            <w:r w:rsidRPr="0008302A">
              <w:rPr>
                <w:rFonts w:cstheme="majorHAnsi"/>
                <w:color w:val="000000"/>
                <w:sz w:val="16"/>
                <w:szCs w:val="16"/>
                <w:lang w:val="en-GB" w:eastAsia="en-GB"/>
              </w:rPr>
              <w:t>13.11..</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E849D5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095CF2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E39DBB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CB0058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37D0EF6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047FB194"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05232D2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3188E68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C01627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C2B9F1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082F4D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AF6F05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E6FCB9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1E35BA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5A407ED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Telega - av. loc. Melicesti </w:t>
            </w:r>
          </w:p>
        </w:tc>
        <w:tc>
          <w:tcPr>
            <w:tcW w:w="788" w:type="pct"/>
            <w:tcBorders>
              <w:top w:val="nil"/>
              <w:left w:val="nil"/>
              <w:bottom w:val="single" w:sz="4" w:space="0" w:color="auto"/>
              <w:right w:val="single" w:sz="4" w:space="0" w:color="auto"/>
            </w:tcBorders>
            <w:shd w:val="clear" w:color="auto" w:fill="auto"/>
            <w:noWrap/>
            <w:vAlign w:val="center"/>
            <w:hideMark/>
          </w:tcPr>
          <w:p w14:paraId="774F087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RO5-11.01.020.</w:t>
            </w:r>
            <w:proofErr w:type="gramStart"/>
            <w:r w:rsidRPr="0008302A">
              <w:rPr>
                <w:rFonts w:cstheme="majorHAnsi"/>
                <w:color w:val="000000"/>
                <w:sz w:val="16"/>
                <w:szCs w:val="16"/>
                <w:lang w:val="en-GB" w:eastAsia="en-GB"/>
              </w:rPr>
              <w:t>13.12..</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E05DCC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1F3CD2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113467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B82F42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39DD93E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2047D879"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1CC382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0292412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FD93B1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BBDED9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050250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6DA9445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1AFFD2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78E729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1ECEED0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Slănic</w:t>
            </w:r>
            <w:proofErr w:type="spellEnd"/>
            <w:r w:rsidRPr="0008302A">
              <w:rPr>
                <w:rFonts w:cstheme="majorHAnsi"/>
                <w:color w:val="000000"/>
                <w:sz w:val="16"/>
                <w:szCs w:val="16"/>
                <w:lang w:val="en-GB" w:eastAsia="en-GB"/>
              </w:rPr>
              <w:t xml:space="preserve"> - av. loc. </w:t>
            </w:r>
            <w:proofErr w:type="spellStart"/>
            <w:r w:rsidRPr="0008302A">
              <w:rPr>
                <w:rFonts w:cstheme="majorHAnsi"/>
                <w:color w:val="000000"/>
                <w:sz w:val="16"/>
                <w:szCs w:val="16"/>
                <w:lang w:val="en-GB" w:eastAsia="en-GB"/>
              </w:rPr>
              <w:t>Groșani</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036763F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RO5-11.01.020.13.11.02.-01A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073707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7AF899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43E03F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A2B686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4E514EC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51DDF29D"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F486BE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1861585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987A59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3E8D92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6E0006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A7BD7E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C161E5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795F71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0F36371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Sarata - av. confl. Naianca</w:t>
            </w:r>
          </w:p>
        </w:tc>
        <w:tc>
          <w:tcPr>
            <w:tcW w:w="788" w:type="pct"/>
            <w:tcBorders>
              <w:top w:val="nil"/>
              <w:left w:val="nil"/>
              <w:bottom w:val="single" w:sz="4" w:space="0" w:color="auto"/>
              <w:right w:val="single" w:sz="4" w:space="0" w:color="auto"/>
            </w:tcBorders>
            <w:shd w:val="clear" w:color="auto" w:fill="auto"/>
            <w:noWrap/>
            <w:vAlign w:val="center"/>
            <w:hideMark/>
          </w:tcPr>
          <w:p w14:paraId="2DECCE4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RO5-11.01.022</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0B2D1A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722260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4188D2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CEC62D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6397CE9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181A4684"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AB156D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105E305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0871E54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474D26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0B92A9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AA4976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75170D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A62857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60A77AF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Buzău - av. confl. Cășoaca Mare </w:t>
            </w:r>
          </w:p>
        </w:tc>
        <w:tc>
          <w:tcPr>
            <w:tcW w:w="788" w:type="pct"/>
            <w:tcBorders>
              <w:top w:val="nil"/>
              <w:left w:val="nil"/>
              <w:bottom w:val="single" w:sz="4" w:space="0" w:color="auto"/>
              <w:right w:val="single" w:sz="4" w:space="0" w:color="auto"/>
            </w:tcBorders>
            <w:shd w:val="clear" w:color="auto" w:fill="auto"/>
            <w:noWrap/>
            <w:vAlign w:val="center"/>
            <w:hideMark/>
          </w:tcPr>
          <w:p w14:paraId="1424B01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E8541B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936187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B56508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95CDC3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2A79A77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400AEC6C"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30FF7F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56A8998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D17490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159821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1E0591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16C68BB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9E9D1F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A28678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7B17FFA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Buzau - av. </w:t>
            </w:r>
            <w:proofErr w:type="spellStart"/>
            <w:r w:rsidRPr="0008302A">
              <w:rPr>
                <w:rFonts w:cstheme="majorHAnsi"/>
                <w:color w:val="000000"/>
                <w:sz w:val="16"/>
                <w:szCs w:val="16"/>
                <w:lang w:val="en-GB" w:eastAsia="en-GB"/>
              </w:rPr>
              <w:t>confl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Paraul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Ilcii</w:t>
            </w:r>
            <w:proofErr w:type="spellEnd"/>
            <w:r w:rsidRPr="0008302A">
              <w:rPr>
                <w:rFonts w:cstheme="majorHAnsi"/>
                <w:color w:val="000000"/>
                <w:sz w:val="16"/>
                <w:szCs w:val="16"/>
                <w:lang w:val="en-GB" w:eastAsia="en-GB"/>
              </w:rPr>
              <w:t xml:space="preserve"> - am. </w:t>
            </w:r>
            <w:proofErr w:type="spellStart"/>
            <w:r w:rsidRPr="0008302A">
              <w:rPr>
                <w:rFonts w:cstheme="majorHAnsi"/>
                <w:color w:val="000000"/>
                <w:sz w:val="16"/>
                <w:szCs w:val="16"/>
                <w:lang w:val="en-GB" w:eastAsia="en-GB"/>
              </w:rPr>
              <w:t>confl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Crasna</w:t>
            </w:r>
            <w:proofErr w:type="spellEnd"/>
          </w:p>
        </w:tc>
        <w:tc>
          <w:tcPr>
            <w:tcW w:w="788" w:type="pct"/>
            <w:tcBorders>
              <w:top w:val="nil"/>
              <w:left w:val="nil"/>
              <w:bottom w:val="single" w:sz="4" w:space="0" w:color="auto"/>
              <w:right w:val="single" w:sz="4" w:space="0" w:color="auto"/>
            </w:tcBorders>
            <w:shd w:val="clear" w:color="auto" w:fill="auto"/>
            <w:noWrap/>
            <w:vAlign w:val="center"/>
            <w:hideMark/>
          </w:tcPr>
          <w:p w14:paraId="62B8900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w:t>
            </w:r>
            <w:proofErr w:type="gramStart"/>
            <w:r w:rsidRPr="0008302A">
              <w:rPr>
                <w:rFonts w:cstheme="majorHAnsi"/>
                <w:color w:val="000000"/>
                <w:sz w:val="16"/>
                <w:szCs w:val="16"/>
                <w:lang w:val="en-GB" w:eastAsia="en-GB"/>
              </w:rPr>
              <w:t>....-</w:t>
            </w:r>
            <w:proofErr w:type="gramEnd"/>
            <w:r w:rsidRPr="0008302A">
              <w:rPr>
                <w:rFonts w:cstheme="majorHAnsi"/>
                <w:color w:val="000000"/>
                <w:sz w:val="16"/>
                <w:szCs w:val="16"/>
                <w:lang w:val="en-GB" w:eastAsia="en-GB"/>
              </w:rPr>
              <w:t>02A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D7B147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5CD1FF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94F9DB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E63748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0879B46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67A08D2A"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E1CC1A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303D018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2F7048D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1A683A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C15253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024255E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5E63B8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C86CE9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4AB03CD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Dalghiu - av. confl. Valea Sasului </w:t>
            </w:r>
          </w:p>
        </w:tc>
        <w:tc>
          <w:tcPr>
            <w:tcW w:w="788" w:type="pct"/>
            <w:tcBorders>
              <w:top w:val="nil"/>
              <w:left w:val="nil"/>
              <w:bottom w:val="single" w:sz="4" w:space="0" w:color="auto"/>
              <w:right w:val="single" w:sz="4" w:space="0" w:color="auto"/>
            </w:tcBorders>
            <w:shd w:val="clear" w:color="auto" w:fill="auto"/>
            <w:noWrap/>
            <w:vAlign w:val="center"/>
            <w:hideMark/>
          </w:tcPr>
          <w:p w14:paraId="661AD09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RO5-12.01.082.02...-01A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DC1B59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B60D95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D7EDD3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6FA1FB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4A0607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61F98AF8"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554745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6400705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FE2BD0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87AA65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44B0CC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5E35ED3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5DAE07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8E18AD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0F977B7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Acris - av. </w:t>
            </w:r>
            <w:proofErr w:type="spellStart"/>
            <w:r w:rsidRPr="0008302A">
              <w:rPr>
                <w:rFonts w:cstheme="majorHAnsi"/>
                <w:color w:val="000000"/>
                <w:sz w:val="16"/>
                <w:szCs w:val="16"/>
                <w:lang w:val="en-GB" w:eastAsia="en-GB"/>
              </w:rPr>
              <w:t>confl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Paejului</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41689AF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RO5-12.01.082.04...-01A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50EA11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D45FC1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0E5D6C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C6E507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7F119E7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3D856BC0"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D5529D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07328CC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94F4AD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1F6FBD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B272F0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59432E6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157F4C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655EAC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491BC90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Ladauti - av. loc. Ladauti </w:t>
            </w:r>
          </w:p>
        </w:tc>
        <w:tc>
          <w:tcPr>
            <w:tcW w:w="788" w:type="pct"/>
            <w:tcBorders>
              <w:top w:val="nil"/>
              <w:left w:val="nil"/>
              <w:bottom w:val="single" w:sz="4" w:space="0" w:color="auto"/>
              <w:right w:val="single" w:sz="4" w:space="0" w:color="auto"/>
            </w:tcBorders>
            <w:shd w:val="clear" w:color="auto" w:fill="auto"/>
            <w:noWrap/>
            <w:vAlign w:val="center"/>
            <w:hideMark/>
          </w:tcPr>
          <w:p w14:paraId="49FAF70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RO5-12.01.082.06...-01A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BE2B60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36E347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5E0623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C25E59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54E703B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5FD53E5B"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4283856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4AA1CCC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C39107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43A2F0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729F78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200AD37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A5E22D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86C547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1EF0834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Barcani - av. confl. Valea Chiusurugului </w:t>
            </w:r>
          </w:p>
        </w:tc>
        <w:tc>
          <w:tcPr>
            <w:tcW w:w="788" w:type="pct"/>
            <w:tcBorders>
              <w:top w:val="nil"/>
              <w:left w:val="nil"/>
              <w:bottom w:val="single" w:sz="4" w:space="0" w:color="auto"/>
              <w:right w:val="single" w:sz="4" w:space="0" w:color="auto"/>
            </w:tcBorders>
            <w:shd w:val="clear" w:color="auto" w:fill="auto"/>
            <w:noWrap/>
            <w:vAlign w:val="center"/>
            <w:hideMark/>
          </w:tcPr>
          <w:p w14:paraId="0BE97A9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w:t>
            </w:r>
            <w:proofErr w:type="gramStart"/>
            <w:r w:rsidRPr="0008302A">
              <w:rPr>
                <w:rFonts w:cstheme="majorHAnsi"/>
                <w:color w:val="000000"/>
                <w:sz w:val="16"/>
                <w:szCs w:val="16"/>
                <w:lang w:val="en-GB" w:eastAsia="en-GB"/>
              </w:rPr>
              <w:t>06.01..</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7118C8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7484F4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C1596B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344522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F10BAA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13E5AD28"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2C610E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53838B0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879FB0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A9F900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664888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69D74B6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373D75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E196EF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00C3AAD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Bărbat</w:t>
            </w:r>
            <w:proofErr w:type="spellEnd"/>
            <w:r w:rsidRPr="0008302A">
              <w:rPr>
                <w:rFonts w:cstheme="majorHAnsi"/>
                <w:color w:val="000000"/>
                <w:sz w:val="16"/>
                <w:szCs w:val="16"/>
                <w:lang w:val="en-GB" w:eastAsia="en-GB"/>
              </w:rPr>
              <w:t xml:space="preserve"> - av. </w:t>
            </w:r>
            <w:proofErr w:type="spellStart"/>
            <w:r w:rsidRPr="0008302A">
              <w:rPr>
                <w:rFonts w:cstheme="majorHAnsi"/>
                <w:color w:val="000000"/>
                <w:sz w:val="16"/>
                <w:szCs w:val="16"/>
                <w:lang w:val="en-GB" w:eastAsia="en-GB"/>
              </w:rPr>
              <w:t>confl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Scrădoasa</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6D7DC62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w:t>
            </w:r>
            <w:proofErr w:type="gramStart"/>
            <w:r w:rsidRPr="0008302A">
              <w:rPr>
                <w:rFonts w:cstheme="majorHAnsi"/>
                <w:color w:val="000000"/>
                <w:sz w:val="16"/>
                <w:szCs w:val="16"/>
                <w:lang w:val="en-GB" w:eastAsia="en-GB"/>
              </w:rPr>
              <w:t>06.02..</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D27D46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C0B8F8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28E761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E559C8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5630C9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51383C5C"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D309DE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7D25FCC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560680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E84358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1074DF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5047049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F87614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7ACC86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5A8FD8F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it-IT" w:eastAsia="en-GB"/>
              </w:rPr>
              <w:t xml:space="preserve">r. Bâsca Chiojdului - av. loc. </w:t>
            </w:r>
            <w:proofErr w:type="spellStart"/>
            <w:r w:rsidRPr="0008302A">
              <w:rPr>
                <w:rFonts w:cstheme="majorHAnsi"/>
                <w:color w:val="000000"/>
                <w:sz w:val="16"/>
                <w:szCs w:val="16"/>
                <w:lang w:val="en-GB" w:eastAsia="en-GB"/>
              </w:rPr>
              <w:t>Bâsca</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Chiojdului</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5B82C67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RO5-12.01.082.22...-01A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3044AB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6B37B5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E8F942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5340E1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190E35F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4AEBE849"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5707F2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77CA939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18D107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BBCEAB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985274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34409C7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DC0757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B678BC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5E6A55E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Bălăneasa</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Sărățel</w:t>
            </w:r>
            <w:proofErr w:type="spellEnd"/>
            <w:r w:rsidRPr="0008302A">
              <w:rPr>
                <w:rFonts w:cstheme="majorHAnsi"/>
                <w:color w:val="000000"/>
                <w:sz w:val="16"/>
                <w:szCs w:val="16"/>
                <w:lang w:val="en-GB" w:eastAsia="en-GB"/>
              </w:rPr>
              <w:t xml:space="preserve">) - av. loc. </w:t>
            </w:r>
            <w:proofErr w:type="spellStart"/>
            <w:r w:rsidRPr="0008302A">
              <w:rPr>
                <w:rFonts w:cstheme="majorHAnsi"/>
                <w:color w:val="000000"/>
                <w:sz w:val="16"/>
                <w:szCs w:val="16"/>
                <w:lang w:val="en-GB" w:eastAsia="en-GB"/>
              </w:rPr>
              <w:t>Tocileni</w:t>
            </w:r>
            <w:proofErr w:type="spellEnd"/>
          </w:p>
        </w:tc>
        <w:tc>
          <w:tcPr>
            <w:tcW w:w="788" w:type="pct"/>
            <w:tcBorders>
              <w:top w:val="nil"/>
              <w:left w:val="nil"/>
              <w:bottom w:val="single" w:sz="4" w:space="0" w:color="auto"/>
              <w:right w:val="single" w:sz="4" w:space="0" w:color="auto"/>
            </w:tcBorders>
            <w:shd w:val="clear" w:color="auto" w:fill="auto"/>
            <w:noWrap/>
            <w:vAlign w:val="center"/>
            <w:hideMark/>
          </w:tcPr>
          <w:p w14:paraId="306EDF2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RO5-12.01.082.24...-01A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874B42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02F870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A5C932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C86170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2F2F76C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57C72939"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573B235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12C8A7B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6D7C84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F2B956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610489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09BCD7F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CB4F64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559688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420AB46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Sărățel</w:t>
            </w:r>
            <w:proofErr w:type="spellEnd"/>
            <w:r w:rsidRPr="0008302A">
              <w:rPr>
                <w:rFonts w:cstheme="majorHAnsi"/>
                <w:color w:val="000000"/>
                <w:sz w:val="16"/>
                <w:szCs w:val="16"/>
                <w:lang w:val="en-GB" w:eastAsia="en-GB"/>
              </w:rPr>
              <w:t xml:space="preserve"> - av. </w:t>
            </w:r>
            <w:proofErr w:type="spellStart"/>
            <w:r w:rsidRPr="0008302A">
              <w:rPr>
                <w:rFonts w:cstheme="majorHAnsi"/>
                <w:color w:val="000000"/>
                <w:sz w:val="16"/>
                <w:szCs w:val="16"/>
                <w:lang w:val="en-GB" w:eastAsia="en-GB"/>
              </w:rPr>
              <w:t>confl</w:t>
            </w:r>
            <w:proofErr w:type="spellEnd"/>
            <w:r w:rsidRPr="0008302A">
              <w:rPr>
                <w:rFonts w:cstheme="majorHAnsi"/>
                <w:color w:val="000000"/>
                <w:sz w:val="16"/>
                <w:szCs w:val="16"/>
                <w:lang w:val="en-GB" w:eastAsia="en-GB"/>
              </w:rPr>
              <w:t xml:space="preserve">. </w:t>
            </w:r>
            <w:proofErr w:type="spellStart"/>
            <w:r w:rsidRPr="0008302A">
              <w:rPr>
                <w:rFonts w:cstheme="majorHAnsi"/>
                <w:color w:val="000000"/>
                <w:sz w:val="16"/>
                <w:szCs w:val="16"/>
                <w:lang w:val="en-GB" w:eastAsia="en-GB"/>
              </w:rPr>
              <w:t>Slănicel</w:t>
            </w:r>
            <w:proofErr w:type="spellEnd"/>
            <w:r w:rsidRPr="0008302A">
              <w:rPr>
                <w:rFonts w:cstheme="majorHAnsi"/>
                <w:color w:val="000000"/>
                <w:sz w:val="16"/>
                <w:szCs w:val="16"/>
                <w:lang w:val="en-GB" w:eastAsia="en-GB"/>
              </w:rPr>
              <w:t xml:space="preserve"> - am. loc. </w:t>
            </w:r>
            <w:proofErr w:type="spellStart"/>
            <w:r w:rsidRPr="0008302A">
              <w:rPr>
                <w:rFonts w:cstheme="majorHAnsi"/>
                <w:color w:val="000000"/>
                <w:sz w:val="16"/>
                <w:szCs w:val="16"/>
                <w:lang w:val="en-GB" w:eastAsia="en-GB"/>
              </w:rPr>
              <w:t>Joseni</w:t>
            </w:r>
            <w:proofErr w:type="spellEnd"/>
            <w:r w:rsidRPr="0008302A">
              <w:rPr>
                <w:rFonts w:cstheme="majorHAnsi"/>
                <w:color w:val="000000"/>
                <w:sz w:val="16"/>
                <w:szCs w:val="16"/>
                <w:lang w:val="en-GB" w:eastAsia="en-GB"/>
              </w:rPr>
              <w:t> </w:t>
            </w:r>
          </w:p>
        </w:tc>
        <w:tc>
          <w:tcPr>
            <w:tcW w:w="788" w:type="pct"/>
            <w:tcBorders>
              <w:top w:val="nil"/>
              <w:left w:val="nil"/>
              <w:bottom w:val="single" w:sz="4" w:space="0" w:color="auto"/>
              <w:right w:val="single" w:sz="4" w:space="0" w:color="auto"/>
            </w:tcBorders>
            <w:shd w:val="clear" w:color="auto" w:fill="auto"/>
            <w:noWrap/>
            <w:vAlign w:val="center"/>
            <w:hideMark/>
          </w:tcPr>
          <w:p w14:paraId="2FB73B8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RO5-12.01.082.25...-01A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37312F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0AB69A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B019A1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7813D7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241F172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27DBFA8B"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0E85608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2DD5C9D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7DACA43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325399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61EF45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0C90F7C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07DD03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5AA197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49A090C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it-IT" w:eastAsia="en-GB"/>
              </w:rPr>
              <w:t xml:space="preserve">r. Slănicel - loc. Ghiocari - loc. </w:t>
            </w:r>
            <w:proofErr w:type="spellStart"/>
            <w:r w:rsidRPr="0008302A">
              <w:rPr>
                <w:rFonts w:cstheme="majorHAnsi"/>
                <w:color w:val="000000"/>
                <w:sz w:val="16"/>
                <w:szCs w:val="16"/>
                <w:lang w:val="en-GB" w:eastAsia="en-GB"/>
              </w:rPr>
              <w:t>Chiliile</w:t>
            </w:r>
            <w:proofErr w:type="spellEnd"/>
          </w:p>
        </w:tc>
        <w:tc>
          <w:tcPr>
            <w:tcW w:w="788" w:type="pct"/>
            <w:tcBorders>
              <w:top w:val="nil"/>
              <w:left w:val="nil"/>
              <w:bottom w:val="single" w:sz="4" w:space="0" w:color="auto"/>
              <w:right w:val="single" w:sz="4" w:space="0" w:color="auto"/>
            </w:tcBorders>
            <w:shd w:val="clear" w:color="auto" w:fill="auto"/>
            <w:noWrap/>
            <w:vAlign w:val="center"/>
            <w:hideMark/>
          </w:tcPr>
          <w:p w14:paraId="2FDED6E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w:t>
            </w:r>
            <w:proofErr w:type="gramStart"/>
            <w:r w:rsidRPr="0008302A">
              <w:rPr>
                <w:rFonts w:cstheme="majorHAnsi"/>
                <w:color w:val="000000"/>
                <w:sz w:val="16"/>
                <w:szCs w:val="16"/>
                <w:lang w:val="en-GB" w:eastAsia="en-GB"/>
              </w:rPr>
              <w:t>25.02..</w:t>
            </w:r>
            <w:proofErr w:type="gramEnd"/>
            <w:r w:rsidRPr="0008302A">
              <w:rPr>
                <w:rFonts w:cstheme="majorHAnsi"/>
                <w:color w:val="000000"/>
                <w:sz w:val="16"/>
                <w:szCs w:val="16"/>
                <w:lang w:val="en-GB" w:eastAsia="en-GB"/>
              </w:rPr>
              <w:t>-01A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2E6D64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CB809E9"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B61037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3CFB61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6288742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7E3A4AE6"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D277732"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2E1484B1"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43357B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0B9B48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F500BE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0CE50A0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9BEDDC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A4FD5D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4" w:space="0" w:color="auto"/>
              <w:right w:val="single" w:sz="4" w:space="0" w:color="auto"/>
            </w:tcBorders>
            <w:shd w:val="clear" w:color="auto" w:fill="auto"/>
            <w:noWrap/>
            <w:vAlign w:val="center"/>
            <w:hideMark/>
          </w:tcPr>
          <w:p w14:paraId="23CB872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it-IT" w:eastAsia="en-GB"/>
              </w:rPr>
            </w:pPr>
            <w:r w:rsidRPr="0008302A">
              <w:rPr>
                <w:rFonts w:cstheme="majorHAnsi"/>
                <w:color w:val="000000"/>
                <w:sz w:val="16"/>
                <w:szCs w:val="16"/>
                <w:lang w:val="it-IT" w:eastAsia="en-GB"/>
              </w:rPr>
              <w:t>r. Câlnău - av. loc. Valea Salciei </w:t>
            </w:r>
          </w:p>
        </w:tc>
        <w:tc>
          <w:tcPr>
            <w:tcW w:w="788" w:type="pct"/>
            <w:tcBorders>
              <w:top w:val="nil"/>
              <w:left w:val="nil"/>
              <w:bottom w:val="single" w:sz="4" w:space="0" w:color="auto"/>
              <w:right w:val="single" w:sz="4" w:space="0" w:color="auto"/>
            </w:tcBorders>
            <w:shd w:val="clear" w:color="auto" w:fill="auto"/>
            <w:noWrap/>
            <w:vAlign w:val="center"/>
            <w:hideMark/>
          </w:tcPr>
          <w:p w14:paraId="520D9CAB"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RO5-12.01.082.31...-01A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F40255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AE6211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398FAA0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77B678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343F5F5D"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r w:rsidR="00AA7A46" w:rsidRPr="0008302A" w14:paraId="01DDF788" w14:textId="77777777" w:rsidTr="00081ECE">
        <w:trPr>
          <w:cantSplit/>
        </w:trPr>
        <w:tc>
          <w:tcPr>
            <w:tcW w:w="10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1D584AC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43" w:type="pct"/>
            <w:vMerge/>
            <w:tcBorders>
              <w:top w:val="single" w:sz="8" w:space="0" w:color="auto"/>
              <w:left w:val="single" w:sz="4" w:space="0" w:color="auto"/>
              <w:bottom w:val="single" w:sz="8" w:space="0" w:color="000000"/>
              <w:right w:val="nil"/>
            </w:tcBorders>
            <w:shd w:val="clear" w:color="auto" w:fill="auto"/>
            <w:vAlign w:val="center"/>
            <w:hideMark/>
          </w:tcPr>
          <w:p w14:paraId="5F395316"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00"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353565E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5C944DB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21"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076B27C"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384" w:type="pct"/>
            <w:vMerge/>
            <w:tcBorders>
              <w:top w:val="single" w:sz="8" w:space="0" w:color="auto"/>
              <w:left w:val="single" w:sz="4" w:space="0" w:color="auto"/>
              <w:bottom w:val="single" w:sz="8" w:space="0" w:color="000000"/>
              <w:right w:val="nil"/>
            </w:tcBorders>
            <w:shd w:val="clear" w:color="auto" w:fill="auto"/>
            <w:vAlign w:val="center"/>
            <w:hideMark/>
          </w:tcPr>
          <w:p w14:paraId="24AA17B0"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2C5B9035"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5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FB80FD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654" w:type="pct"/>
            <w:tcBorders>
              <w:top w:val="nil"/>
              <w:left w:val="nil"/>
              <w:bottom w:val="single" w:sz="8" w:space="0" w:color="auto"/>
              <w:right w:val="single" w:sz="4" w:space="0" w:color="auto"/>
            </w:tcBorders>
            <w:shd w:val="clear" w:color="auto" w:fill="auto"/>
            <w:noWrap/>
            <w:vAlign w:val="center"/>
            <w:hideMark/>
          </w:tcPr>
          <w:p w14:paraId="63450CCA"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 xml:space="preserve">r. </w:t>
            </w:r>
            <w:proofErr w:type="spellStart"/>
            <w:r w:rsidRPr="0008302A">
              <w:rPr>
                <w:rFonts w:cstheme="majorHAnsi"/>
                <w:color w:val="000000"/>
                <w:sz w:val="16"/>
                <w:szCs w:val="16"/>
                <w:lang w:val="en-GB" w:eastAsia="en-GB"/>
              </w:rPr>
              <w:t>Comisoaia</w:t>
            </w:r>
            <w:proofErr w:type="spellEnd"/>
            <w:r w:rsidRPr="0008302A">
              <w:rPr>
                <w:rFonts w:cstheme="majorHAnsi"/>
                <w:color w:val="000000"/>
                <w:sz w:val="16"/>
                <w:szCs w:val="16"/>
                <w:lang w:val="en-GB" w:eastAsia="en-GB"/>
              </w:rPr>
              <w:t xml:space="preserve"> - loc. </w:t>
            </w:r>
            <w:proofErr w:type="spellStart"/>
            <w:r w:rsidRPr="0008302A">
              <w:rPr>
                <w:rFonts w:cstheme="majorHAnsi"/>
                <w:color w:val="000000"/>
                <w:sz w:val="16"/>
                <w:szCs w:val="16"/>
                <w:lang w:val="en-GB" w:eastAsia="en-GB"/>
              </w:rPr>
              <w:t>Cuculeasa</w:t>
            </w:r>
            <w:proofErr w:type="spellEnd"/>
            <w:r w:rsidRPr="0008302A">
              <w:rPr>
                <w:rFonts w:cstheme="majorHAnsi"/>
                <w:color w:val="000000"/>
                <w:sz w:val="16"/>
                <w:szCs w:val="16"/>
                <w:lang w:val="en-GB" w:eastAsia="en-GB"/>
              </w:rPr>
              <w:t> </w:t>
            </w:r>
          </w:p>
        </w:tc>
        <w:tc>
          <w:tcPr>
            <w:tcW w:w="788" w:type="pct"/>
            <w:tcBorders>
              <w:top w:val="nil"/>
              <w:left w:val="nil"/>
              <w:bottom w:val="single" w:sz="8" w:space="0" w:color="auto"/>
              <w:right w:val="single" w:sz="4" w:space="0" w:color="auto"/>
            </w:tcBorders>
            <w:shd w:val="clear" w:color="auto" w:fill="auto"/>
            <w:noWrap/>
            <w:vAlign w:val="center"/>
            <w:hideMark/>
          </w:tcPr>
          <w:p w14:paraId="6B087F1E"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r w:rsidRPr="0008302A">
              <w:rPr>
                <w:rFonts w:cstheme="majorHAnsi"/>
                <w:color w:val="000000"/>
                <w:sz w:val="16"/>
                <w:szCs w:val="16"/>
                <w:lang w:val="en-GB" w:eastAsia="en-GB"/>
              </w:rPr>
              <w:t>RO5-12.01.082.33.02.02.-01A</w:t>
            </w:r>
          </w:p>
        </w:tc>
        <w:tc>
          <w:tcPr>
            <w:tcW w:w="217"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400184A7"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3"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54AE418"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516"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51D35FF"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1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CAD6A33"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c>
          <w:tcPr>
            <w:tcW w:w="247" w:type="pct"/>
            <w:vMerge/>
            <w:tcBorders>
              <w:top w:val="single" w:sz="8" w:space="0" w:color="auto"/>
              <w:left w:val="single" w:sz="4" w:space="0" w:color="auto"/>
              <w:bottom w:val="single" w:sz="8" w:space="0" w:color="000000"/>
              <w:right w:val="single" w:sz="8" w:space="0" w:color="auto"/>
            </w:tcBorders>
            <w:shd w:val="clear" w:color="auto" w:fill="auto"/>
            <w:vAlign w:val="center"/>
            <w:hideMark/>
          </w:tcPr>
          <w:p w14:paraId="23D01C64" w14:textId="77777777" w:rsidR="00BA4EE4" w:rsidRPr="0008302A" w:rsidRDefault="00BA4EE4" w:rsidP="00BA4EE4">
            <w:pPr>
              <w:suppressAutoHyphens w:val="0"/>
              <w:autoSpaceDN/>
              <w:spacing w:before="0" w:after="0" w:line="240" w:lineRule="auto"/>
              <w:textAlignment w:val="auto"/>
              <w:rPr>
                <w:rFonts w:cstheme="majorHAnsi"/>
                <w:color w:val="000000"/>
                <w:sz w:val="16"/>
                <w:szCs w:val="16"/>
                <w:lang w:val="en-GB" w:eastAsia="en-GB"/>
              </w:rPr>
            </w:pPr>
          </w:p>
        </w:tc>
      </w:tr>
    </w:tbl>
    <w:p w14:paraId="37573AF2" w14:textId="672DD435" w:rsidR="007C3838" w:rsidRPr="00BA7B72" w:rsidRDefault="007C3838" w:rsidP="005F6D1A">
      <w:pPr>
        <w:spacing w:before="0" w:after="0" w:line="240" w:lineRule="auto"/>
        <w:jc w:val="both"/>
        <w:rPr>
          <w:rFonts w:ascii="Open Sans" w:hAnsi="Open Sans" w:cs="Open Sans"/>
          <w:color w:val="2F5496" w:themeColor="accent1" w:themeShade="BF"/>
          <w:sz w:val="32"/>
          <w:szCs w:val="32"/>
          <w:lang w:val="ro-RO"/>
        </w:rPr>
      </w:pPr>
    </w:p>
    <w:sectPr w:rsidR="007C3838" w:rsidRPr="00BA7B72" w:rsidSect="005F6D1A">
      <w:pgSz w:w="23811" w:h="16838" w:orient="landscape" w:code="8"/>
      <w:pgMar w:top="1080" w:right="1080" w:bottom="1080" w:left="144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AE3FC" w14:textId="77777777" w:rsidR="00160C52" w:rsidRDefault="00160C52">
      <w:pPr>
        <w:spacing w:before="0" w:after="0" w:line="240" w:lineRule="auto"/>
      </w:pPr>
      <w:r>
        <w:separator/>
      </w:r>
    </w:p>
  </w:endnote>
  <w:endnote w:type="continuationSeparator" w:id="0">
    <w:p w14:paraId="342CCB74" w14:textId="77777777" w:rsidR="00160C52" w:rsidRDefault="00160C5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Jacobs Chrono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onotype Sorts">
    <w:altName w:val="Segoe UI Symbol"/>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entury Schoolbook">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OAKKJ M+ Helvetic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swald">
    <w:charset w:val="00"/>
    <w:family w:val="auto"/>
    <w:pitch w:val="variable"/>
    <w:sig w:usb0="2000020F" w:usb1="00000000" w:usb2="00000000" w:usb3="00000000" w:csb0="00000197" w:csb1="00000000"/>
  </w:font>
  <w:font w:name="KALOOF+Arial,Bold">
    <w:altName w:val="Arial"/>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variable"/>
    <w:sig w:usb0="00000003" w:usb1="00000000" w:usb2="00000000" w:usb3="00000000" w:csb0="00000001" w:csb1="00000000"/>
  </w:font>
  <w:font w:name="Zurich Cn BT">
    <w:altName w:val="Arial Narrow"/>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ff4">
    <w:altName w:val="Times New Roman"/>
    <w:panose1 w:val="00000000000000000000"/>
    <w:charset w:val="00"/>
    <w:family w:val="roman"/>
    <w:notTrueType/>
    <w:pitch w:val="default"/>
  </w:font>
  <w:font w:name="Stone Sans Bold">
    <w:altName w:val="Arial"/>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7213119"/>
      <w:docPartObj>
        <w:docPartGallery w:val="Page Numbers (Bottom of Page)"/>
        <w:docPartUnique/>
      </w:docPartObj>
    </w:sdtPr>
    <w:sdtEndPr>
      <w:rPr>
        <w:color w:val="7F7F7F" w:themeColor="background1" w:themeShade="7F"/>
        <w:spacing w:val="60"/>
      </w:rPr>
    </w:sdtEndPr>
    <w:sdtContent>
      <w:p w14:paraId="15C4565C" w14:textId="77777777" w:rsidR="00086047" w:rsidRDefault="00086047" w:rsidP="00086047">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6</w:t>
        </w:r>
        <w:r>
          <w:rPr>
            <w:noProof/>
          </w:rPr>
          <w:fldChar w:fldCharType="end"/>
        </w:r>
        <w:r>
          <w:rPr>
            <w:noProof/>
          </w:rPr>
          <w:t xml:space="preserve">  </w:t>
        </w:r>
        <w:r>
          <w:t xml:space="preserve"> |   </w:t>
        </w:r>
        <w:r>
          <w:rPr>
            <w:color w:val="7F7F7F" w:themeColor="background1" w:themeShade="7F"/>
            <w:spacing w:val="60"/>
          </w:rPr>
          <w:t>INUNDATII.RO</w:t>
        </w:r>
      </w:p>
    </w:sdtContent>
  </w:sdt>
  <w:p w14:paraId="2831CEFB" w14:textId="77777777" w:rsidR="00086047" w:rsidRDefault="00086047" w:rsidP="00086047">
    <w:pPr>
      <w:pStyle w:val="Footer"/>
    </w:pPr>
    <w:r>
      <w:rPr>
        <w:noProof/>
      </w:rPr>
      <w:drawing>
        <wp:anchor distT="0" distB="0" distL="114300" distR="114300" simplePos="0" relativeHeight="251703296" behindDoc="0" locked="0" layoutInCell="1" allowOverlap="1" wp14:anchorId="19DE3892" wp14:editId="7D2CF427">
          <wp:simplePos x="0" y="0"/>
          <wp:positionH relativeFrom="column">
            <wp:posOffset>-1186815</wp:posOffset>
          </wp:positionH>
          <wp:positionV relativeFrom="paragraph">
            <wp:posOffset>276860</wp:posOffset>
          </wp:positionV>
          <wp:extent cx="8330565" cy="327025"/>
          <wp:effectExtent l="0" t="0" r="0" b="0"/>
          <wp:wrapThrough wrapText="bothSides">
            <wp:wrapPolygon edited="0">
              <wp:start x="0" y="0"/>
              <wp:lineTo x="0" y="20132"/>
              <wp:lineTo x="21536" y="20132"/>
              <wp:lineTo x="21536" y="0"/>
              <wp:lineTo x="0" y="0"/>
            </wp:wrapPolygon>
          </wp:wrapThrough>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32702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B47F2" w14:textId="601EA640" w:rsidR="00BD42A6" w:rsidRPr="006E3BAB" w:rsidRDefault="00BD42A6" w:rsidP="006E3B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0985030"/>
      <w:docPartObj>
        <w:docPartGallery w:val="Page Numbers (Bottom of Page)"/>
        <w:docPartUnique/>
      </w:docPartObj>
    </w:sdtPr>
    <w:sdtEndPr>
      <w:rPr>
        <w:color w:val="7F7F7F" w:themeColor="background1" w:themeShade="7F"/>
        <w:spacing w:val="60"/>
      </w:rPr>
    </w:sdtEndPr>
    <w:sdtContent>
      <w:p w14:paraId="2F95442E" w14:textId="77777777" w:rsidR="006E3BAB" w:rsidRDefault="006E3BAB" w:rsidP="00BD42A6">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13</w:t>
        </w:r>
        <w:r>
          <w:rPr>
            <w:noProof/>
          </w:rPr>
          <w:fldChar w:fldCharType="end"/>
        </w:r>
        <w:r>
          <w:rPr>
            <w:noProof/>
          </w:rPr>
          <w:t xml:space="preserve">  </w:t>
        </w:r>
        <w:r>
          <w:t xml:space="preserve"> |   </w:t>
        </w:r>
        <w:r>
          <w:rPr>
            <w:color w:val="7F7F7F" w:themeColor="background1" w:themeShade="7F"/>
            <w:spacing w:val="60"/>
          </w:rPr>
          <w:t>INUNDATII.RO</w:t>
        </w:r>
      </w:p>
    </w:sdtContent>
  </w:sdt>
  <w:p w14:paraId="0C6556FB" w14:textId="77777777" w:rsidR="006E3BAB" w:rsidRDefault="006E3BAB" w:rsidP="00BD42A6">
    <w:pPr>
      <w:pStyle w:val="Footer"/>
    </w:pPr>
    <w:r>
      <w:rPr>
        <w:noProof/>
      </w:rPr>
      <w:drawing>
        <wp:anchor distT="0" distB="0" distL="114300" distR="114300" simplePos="0" relativeHeight="251715584" behindDoc="0" locked="0" layoutInCell="1" allowOverlap="1" wp14:anchorId="26C6A37E" wp14:editId="2D7AD71E">
          <wp:simplePos x="0" y="0"/>
          <wp:positionH relativeFrom="column">
            <wp:posOffset>-1190625</wp:posOffset>
          </wp:positionH>
          <wp:positionV relativeFrom="paragraph">
            <wp:posOffset>163830</wp:posOffset>
          </wp:positionV>
          <wp:extent cx="8330565" cy="441325"/>
          <wp:effectExtent l="0" t="0" r="0" b="0"/>
          <wp:wrapThrough wrapText="bothSides">
            <wp:wrapPolygon edited="0">
              <wp:start x="0" y="0"/>
              <wp:lineTo x="0" y="20512"/>
              <wp:lineTo x="21536" y="20512"/>
              <wp:lineTo x="21536" y="0"/>
              <wp:lineTo x="0" y="0"/>
            </wp:wrapPolygon>
          </wp:wrapThrough>
          <wp:docPr id="681328334" name="Graphic 68132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441325"/>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3829838"/>
      <w:docPartObj>
        <w:docPartGallery w:val="Page Numbers (Bottom of Page)"/>
        <w:docPartUnique/>
      </w:docPartObj>
    </w:sdtPr>
    <w:sdtEndPr>
      <w:rPr>
        <w:color w:val="7F7F7F" w:themeColor="background1" w:themeShade="7F"/>
        <w:spacing w:val="60"/>
      </w:rPr>
    </w:sdtEndPr>
    <w:sdtContent>
      <w:p w14:paraId="566DF8C3" w14:textId="77777777" w:rsidR="00BD42A6" w:rsidRDefault="00BD42A6" w:rsidP="00BD42A6">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28</w:t>
        </w:r>
        <w:r>
          <w:rPr>
            <w:noProof/>
          </w:rPr>
          <w:fldChar w:fldCharType="end"/>
        </w:r>
        <w:r>
          <w:rPr>
            <w:noProof/>
          </w:rPr>
          <w:t xml:space="preserve">  </w:t>
        </w:r>
        <w:r>
          <w:t xml:space="preserve"> |   </w:t>
        </w:r>
        <w:r>
          <w:rPr>
            <w:color w:val="7F7F7F" w:themeColor="background1" w:themeShade="7F"/>
            <w:spacing w:val="60"/>
          </w:rPr>
          <w:t>INUNDATII.RO</w:t>
        </w:r>
      </w:p>
    </w:sdtContent>
  </w:sdt>
  <w:p w14:paraId="53ED3D2F" w14:textId="77777777" w:rsidR="00BD42A6" w:rsidRPr="0053083B" w:rsidRDefault="00BD42A6" w:rsidP="00BD42A6">
    <w:pPr>
      <w:pStyle w:val="Footer"/>
    </w:pPr>
    <w:r>
      <w:rPr>
        <w:noProof/>
      </w:rPr>
      <w:drawing>
        <wp:anchor distT="0" distB="0" distL="114300" distR="114300" simplePos="0" relativeHeight="251674624" behindDoc="0" locked="0" layoutInCell="1" allowOverlap="1" wp14:anchorId="4F5126F0" wp14:editId="0C952A0A">
          <wp:simplePos x="0" y="0"/>
          <wp:positionH relativeFrom="page">
            <wp:align>left</wp:align>
          </wp:positionH>
          <wp:positionV relativeFrom="paragraph">
            <wp:posOffset>243205</wp:posOffset>
          </wp:positionV>
          <wp:extent cx="10675620" cy="355600"/>
          <wp:effectExtent l="0" t="0" r="0" b="6350"/>
          <wp:wrapThrough wrapText="bothSides">
            <wp:wrapPolygon edited="0">
              <wp:start x="0" y="0"/>
              <wp:lineTo x="0" y="20829"/>
              <wp:lineTo x="21546" y="20829"/>
              <wp:lineTo x="21546" y="0"/>
              <wp:lineTo x="0" y="0"/>
            </wp:wrapPolygon>
          </wp:wrapThrough>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7562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525310"/>
      <w:docPartObj>
        <w:docPartGallery w:val="Page Numbers (Bottom of Page)"/>
        <w:docPartUnique/>
      </w:docPartObj>
    </w:sdtPr>
    <w:sdtEndPr>
      <w:rPr>
        <w:color w:val="7F7F7F" w:themeColor="background1" w:themeShade="7F"/>
        <w:spacing w:val="60"/>
      </w:rPr>
    </w:sdtEndPr>
    <w:sdtContent>
      <w:p w14:paraId="09AC7232" w14:textId="77777777" w:rsidR="00BD42A6" w:rsidRDefault="00BD42A6" w:rsidP="00BD42A6">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28</w:t>
        </w:r>
        <w:r>
          <w:rPr>
            <w:noProof/>
          </w:rPr>
          <w:fldChar w:fldCharType="end"/>
        </w:r>
        <w:r>
          <w:rPr>
            <w:noProof/>
          </w:rPr>
          <w:t xml:space="preserve">  </w:t>
        </w:r>
        <w:r>
          <w:t xml:space="preserve"> |   </w:t>
        </w:r>
        <w:r>
          <w:rPr>
            <w:color w:val="7F7F7F" w:themeColor="background1" w:themeShade="7F"/>
            <w:spacing w:val="60"/>
          </w:rPr>
          <w:t>INUNDATII.RO</w:t>
        </w:r>
      </w:p>
    </w:sdtContent>
  </w:sdt>
  <w:p w14:paraId="37A5975F" w14:textId="77777777" w:rsidR="00BD42A6" w:rsidRPr="0053083B" w:rsidRDefault="00BD42A6" w:rsidP="00BD42A6">
    <w:pPr>
      <w:pStyle w:val="Footer"/>
    </w:pPr>
    <w:r>
      <w:rPr>
        <w:noProof/>
      </w:rPr>
      <w:drawing>
        <wp:anchor distT="0" distB="0" distL="114300" distR="114300" simplePos="0" relativeHeight="251676672" behindDoc="0" locked="0" layoutInCell="1" allowOverlap="1" wp14:anchorId="66ACDB9F" wp14:editId="107240E0">
          <wp:simplePos x="0" y="0"/>
          <wp:positionH relativeFrom="page">
            <wp:align>left</wp:align>
          </wp:positionH>
          <wp:positionV relativeFrom="paragraph">
            <wp:posOffset>243205</wp:posOffset>
          </wp:positionV>
          <wp:extent cx="10675620" cy="355600"/>
          <wp:effectExtent l="0" t="0" r="0" b="6350"/>
          <wp:wrapThrough wrapText="bothSides">
            <wp:wrapPolygon edited="0">
              <wp:start x="0" y="0"/>
              <wp:lineTo x="0" y="20829"/>
              <wp:lineTo x="21546" y="20829"/>
              <wp:lineTo x="21546" y="0"/>
              <wp:lineTo x="0" y="0"/>
            </wp:wrapPolygon>
          </wp:wrapThrough>
          <wp:docPr id="93" name="Graph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7562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4762355"/>
      <w:docPartObj>
        <w:docPartGallery w:val="Page Numbers (Bottom of Page)"/>
        <w:docPartUnique/>
      </w:docPartObj>
    </w:sdtPr>
    <w:sdtEndPr>
      <w:rPr>
        <w:color w:val="7F7F7F" w:themeColor="background1" w:themeShade="7F"/>
        <w:spacing w:val="60"/>
      </w:rPr>
    </w:sdtEndPr>
    <w:sdtContent>
      <w:p w14:paraId="012F4425" w14:textId="77777777" w:rsidR="00873438" w:rsidRDefault="00873438" w:rsidP="00BD42A6">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28</w:t>
        </w:r>
        <w:r>
          <w:rPr>
            <w:noProof/>
          </w:rPr>
          <w:fldChar w:fldCharType="end"/>
        </w:r>
        <w:r>
          <w:rPr>
            <w:noProof/>
          </w:rPr>
          <w:t xml:space="preserve">  </w:t>
        </w:r>
        <w:r>
          <w:t xml:space="preserve"> |   </w:t>
        </w:r>
        <w:r>
          <w:rPr>
            <w:color w:val="7F7F7F" w:themeColor="background1" w:themeShade="7F"/>
            <w:spacing w:val="60"/>
          </w:rPr>
          <w:t>INUNDATII.RO</w:t>
        </w:r>
      </w:p>
    </w:sdtContent>
  </w:sdt>
  <w:p w14:paraId="0D55FE3C" w14:textId="77777777" w:rsidR="00873438" w:rsidRPr="0053083B" w:rsidRDefault="00873438" w:rsidP="00BD42A6">
    <w:pPr>
      <w:pStyle w:val="Footer"/>
    </w:pPr>
    <w:r>
      <w:rPr>
        <w:noProof/>
      </w:rPr>
      <w:drawing>
        <wp:anchor distT="0" distB="0" distL="114300" distR="114300" simplePos="0" relativeHeight="251681792" behindDoc="0" locked="0" layoutInCell="1" allowOverlap="1" wp14:anchorId="3706FF84" wp14:editId="0A6872C7">
          <wp:simplePos x="0" y="0"/>
          <wp:positionH relativeFrom="page">
            <wp:align>right</wp:align>
          </wp:positionH>
          <wp:positionV relativeFrom="paragraph">
            <wp:posOffset>273685</wp:posOffset>
          </wp:positionV>
          <wp:extent cx="15115540" cy="318770"/>
          <wp:effectExtent l="0" t="0" r="0" b="5080"/>
          <wp:wrapThrough wrapText="bothSides">
            <wp:wrapPolygon edited="0">
              <wp:start x="0" y="0"/>
              <wp:lineTo x="0" y="20653"/>
              <wp:lineTo x="21560" y="20653"/>
              <wp:lineTo x="21560" y="0"/>
              <wp:lineTo x="0" y="0"/>
            </wp:wrapPolygon>
          </wp:wrapThrough>
          <wp:docPr id="96" name="Graph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5540" cy="31877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5578932"/>
      <w:docPartObj>
        <w:docPartGallery w:val="Page Numbers (Bottom of Page)"/>
        <w:docPartUnique/>
      </w:docPartObj>
    </w:sdtPr>
    <w:sdtEndPr>
      <w:rPr>
        <w:color w:val="7F7F7F" w:themeColor="background1" w:themeShade="7F"/>
        <w:spacing w:val="60"/>
      </w:rPr>
    </w:sdtEndPr>
    <w:sdtContent>
      <w:p w14:paraId="0DDE0902" w14:textId="77777777" w:rsidR="00AA29A5" w:rsidRDefault="00AA29A5" w:rsidP="00BD42A6">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28</w:t>
        </w:r>
        <w:r>
          <w:rPr>
            <w:noProof/>
          </w:rPr>
          <w:fldChar w:fldCharType="end"/>
        </w:r>
        <w:r>
          <w:rPr>
            <w:noProof/>
          </w:rPr>
          <w:t xml:space="preserve">  </w:t>
        </w:r>
        <w:r>
          <w:t xml:space="preserve"> |   </w:t>
        </w:r>
        <w:r>
          <w:rPr>
            <w:color w:val="7F7F7F" w:themeColor="background1" w:themeShade="7F"/>
            <w:spacing w:val="60"/>
          </w:rPr>
          <w:t>INUNDATII.RO</w:t>
        </w:r>
      </w:p>
    </w:sdtContent>
  </w:sdt>
  <w:p w14:paraId="1A0C57CA" w14:textId="77777777" w:rsidR="00AA29A5" w:rsidRPr="0053083B" w:rsidRDefault="00AA29A5" w:rsidP="00BD42A6">
    <w:pPr>
      <w:pStyle w:val="Footer"/>
    </w:pPr>
    <w:r>
      <w:rPr>
        <w:noProof/>
      </w:rPr>
      <w:drawing>
        <wp:anchor distT="0" distB="0" distL="114300" distR="114300" simplePos="0" relativeHeight="251692032" behindDoc="0" locked="0" layoutInCell="1" allowOverlap="1" wp14:anchorId="66908D7D" wp14:editId="1EEEC5EB">
          <wp:simplePos x="0" y="0"/>
          <wp:positionH relativeFrom="page">
            <wp:align>right</wp:align>
          </wp:positionH>
          <wp:positionV relativeFrom="paragraph">
            <wp:posOffset>245110</wp:posOffset>
          </wp:positionV>
          <wp:extent cx="15114905" cy="355600"/>
          <wp:effectExtent l="0" t="0" r="0" b="6350"/>
          <wp:wrapThrough wrapText="bothSides">
            <wp:wrapPolygon edited="0">
              <wp:start x="0" y="0"/>
              <wp:lineTo x="0" y="20829"/>
              <wp:lineTo x="21561" y="20829"/>
              <wp:lineTo x="21561" y="0"/>
              <wp:lineTo x="0" y="0"/>
            </wp:wrapPolygon>
          </wp:wrapThrough>
          <wp:docPr id="114" name="Graph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490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6530359"/>
      <w:docPartObj>
        <w:docPartGallery w:val="Page Numbers (Bottom of Page)"/>
        <w:docPartUnique/>
      </w:docPartObj>
    </w:sdtPr>
    <w:sdtEndPr>
      <w:rPr>
        <w:color w:val="7F7F7F" w:themeColor="background1" w:themeShade="7F"/>
        <w:spacing w:val="60"/>
      </w:rPr>
    </w:sdtEndPr>
    <w:sdtContent>
      <w:p w14:paraId="14142513" w14:textId="77777777" w:rsidR="00994208" w:rsidRDefault="00994208" w:rsidP="00994208">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178</w:t>
        </w:r>
        <w:r>
          <w:rPr>
            <w:noProof/>
          </w:rPr>
          <w:fldChar w:fldCharType="end"/>
        </w:r>
        <w:r>
          <w:rPr>
            <w:noProof/>
          </w:rPr>
          <w:t xml:space="preserve">  </w:t>
        </w:r>
        <w:r>
          <w:t xml:space="preserve"> |   </w:t>
        </w:r>
        <w:r>
          <w:rPr>
            <w:color w:val="7F7F7F" w:themeColor="background1" w:themeShade="7F"/>
            <w:spacing w:val="60"/>
          </w:rPr>
          <w:t>INUNDATII.RO</w:t>
        </w:r>
      </w:p>
    </w:sdtContent>
  </w:sdt>
  <w:p w14:paraId="284B0993" w14:textId="733436F1" w:rsidR="005340D9" w:rsidRPr="00994208" w:rsidRDefault="00994208" w:rsidP="00994208">
    <w:pPr>
      <w:pStyle w:val="Footer"/>
    </w:pPr>
    <w:r>
      <w:rPr>
        <w:noProof/>
      </w:rPr>
      <w:drawing>
        <wp:anchor distT="0" distB="0" distL="114300" distR="114300" simplePos="0" relativeHeight="251717632" behindDoc="0" locked="0" layoutInCell="1" allowOverlap="1" wp14:anchorId="7B5541AA" wp14:editId="10C51145">
          <wp:simplePos x="0" y="0"/>
          <wp:positionH relativeFrom="page">
            <wp:align>right</wp:align>
          </wp:positionH>
          <wp:positionV relativeFrom="paragraph">
            <wp:posOffset>273685</wp:posOffset>
          </wp:positionV>
          <wp:extent cx="15115540" cy="318770"/>
          <wp:effectExtent l="0" t="0" r="0" b="5080"/>
          <wp:wrapThrough wrapText="bothSides">
            <wp:wrapPolygon edited="0">
              <wp:start x="0" y="0"/>
              <wp:lineTo x="0" y="20653"/>
              <wp:lineTo x="21560" y="20653"/>
              <wp:lineTo x="21560" y="0"/>
              <wp:lineTo x="0" y="0"/>
            </wp:wrapPolygon>
          </wp:wrapThrough>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5540" cy="31877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AC6CC" w14:textId="77777777" w:rsidR="00160C52" w:rsidRDefault="00160C52">
      <w:pPr>
        <w:spacing w:before="0" w:after="0" w:line="240" w:lineRule="auto"/>
      </w:pPr>
      <w:bookmarkStart w:id="0" w:name="_Hlk102491525"/>
      <w:bookmarkEnd w:id="0"/>
      <w:r>
        <w:rPr>
          <w:color w:val="000000"/>
        </w:rPr>
        <w:separator/>
      </w:r>
    </w:p>
  </w:footnote>
  <w:footnote w:type="continuationSeparator" w:id="0">
    <w:p w14:paraId="4571B334" w14:textId="77777777" w:rsidR="00160C52" w:rsidRDefault="00160C52">
      <w:pPr>
        <w:spacing w:before="0" w:after="0" w:line="240" w:lineRule="auto"/>
      </w:pPr>
      <w:r>
        <w:continuationSeparator/>
      </w:r>
    </w:p>
  </w:footnote>
  <w:footnote w:id="1">
    <w:p w14:paraId="67600969" w14:textId="77777777" w:rsidR="00EA49E5" w:rsidRPr="00B85840" w:rsidRDefault="00EA49E5" w:rsidP="00EA49E5">
      <w:pPr>
        <w:pStyle w:val="FootnoteText"/>
        <w:jc w:val="both"/>
        <w:rPr>
          <w:rFonts w:asciiTheme="majorHAnsi" w:eastAsia="Times New Roman" w:hAnsiTheme="majorHAnsi"/>
          <w:color w:val="auto"/>
          <w:sz w:val="12"/>
          <w:szCs w:val="12"/>
          <w:lang w:val="ro-RO" w:eastAsia="en-US"/>
        </w:rPr>
      </w:pPr>
      <w:r w:rsidRPr="00B85840">
        <w:rPr>
          <w:rFonts w:asciiTheme="majorHAnsi" w:eastAsia="Times New Roman" w:hAnsiTheme="majorHAnsi"/>
          <w:color w:val="auto"/>
          <w:sz w:val="12"/>
          <w:szCs w:val="12"/>
          <w:lang w:val="ro-RO" w:eastAsia="en-US"/>
        </w:rPr>
        <w:footnoteRef/>
      </w:r>
      <w:r w:rsidRPr="00B85840">
        <w:rPr>
          <w:rFonts w:asciiTheme="majorHAnsi" w:eastAsia="Times New Roman" w:hAnsiTheme="majorHAnsi"/>
          <w:color w:val="auto"/>
          <w:sz w:val="12"/>
          <w:szCs w:val="12"/>
          <w:lang w:val="ro-RO" w:eastAsia="en-US"/>
        </w:rPr>
        <w:t xml:space="preserve"> </w:t>
      </w:r>
      <w:r w:rsidRPr="00B85840">
        <w:rPr>
          <w:rFonts w:asciiTheme="majorHAnsi" w:eastAsia="Times New Roman" w:hAnsiTheme="majorHAnsi"/>
          <w:i/>
          <w:iCs/>
          <w:color w:val="auto"/>
          <w:sz w:val="12"/>
          <w:szCs w:val="12"/>
          <w:lang w:val="ro-RO" w:eastAsia="en-US"/>
        </w:rPr>
        <w:t>Registrului zonelor protejate</w:t>
      </w:r>
      <w:r w:rsidRPr="00B85840">
        <w:rPr>
          <w:rFonts w:asciiTheme="majorHAnsi" w:eastAsia="Times New Roman" w:hAnsiTheme="majorHAnsi"/>
          <w:color w:val="auto"/>
          <w:sz w:val="12"/>
          <w:szCs w:val="12"/>
          <w:lang w:val="ro-RO" w:eastAsia="en-US"/>
        </w:rPr>
        <w:t xml:space="preserve"> este elaborat de Administrația Națională „Apele Române” reprezintă o cerință a Directivei Cadru Apă (art. 6) și include următoarele categorii: zone protejate pentru captările de apă destinate potabilizării, zone pentru protecţia speciilor acvatice importante din punct de vedere economic, zone protejate pentru habitate şi specii unde apa este un factor important, zone vulnerabile la nitraţi și zone sensibile la nutrienţi, zone pentru îmbăiere.</w:t>
      </w:r>
    </w:p>
  </w:footnote>
  <w:footnote w:id="2">
    <w:p w14:paraId="492612AE" w14:textId="2208E396" w:rsidR="00004722" w:rsidRPr="00067007" w:rsidRDefault="00004722" w:rsidP="00004722">
      <w:pPr>
        <w:pStyle w:val="FootnoteText"/>
        <w:rPr>
          <w:sz w:val="12"/>
          <w:szCs w:val="12"/>
          <w:lang w:val="ro-RO"/>
        </w:rPr>
      </w:pPr>
      <w:r w:rsidRPr="00067007">
        <w:rPr>
          <w:rStyle w:val="FootnoteReference"/>
          <w:sz w:val="12"/>
          <w:szCs w:val="12"/>
        </w:rPr>
        <w:footnoteRef/>
      </w:r>
      <w:r w:rsidRPr="00067007">
        <w:rPr>
          <w:sz w:val="12"/>
          <w:szCs w:val="12"/>
        </w:rPr>
        <w:t xml:space="preserve"> </w:t>
      </w:r>
      <w:r w:rsidRPr="00067007">
        <w:rPr>
          <w:rFonts w:asciiTheme="majorHAnsi" w:hAnsiTheme="majorHAnsi" w:cstheme="majorHAnsi"/>
          <w:bCs/>
          <w:i/>
          <w:iCs/>
          <w:color w:val="auto"/>
          <w:sz w:val="12"/>
          <w:szCs w:val="12"/>
          <w:lang w:val="ro-RO"/>
        </w:rPr>
        <w:t>Metodologia privind desemnarea zonelor cu risc potențial semnificativ la inndații</w:t>
      </w:r>
      <w:r w:rsidRPr="00067007">
        <w:rPr>
          <w:rFonts w:asciiTheme="majorHAnsi" w:hAnsiTheme="majorHAnsi" w:cstheme="majorHAnsi"/>
          <w:bCs/>
          <w:color w:val="auto"/>
          <w:sz w:val="12"/>
          <w:szCs w:val="12"/>
          <w:lang w:val="ro-RO"/>
        </w:rPr>
        <w:t xml:space="preserve"> pentru Ciclul II este prezentată în raportul </w:t>
      </w:r>
      <w:r w:rsidRPr="00067007">
        <w:rPr>
          <w:rFonts w:asciiTheme="majorHAnsi" w:hAnsiTheme="majorHAnsi" w:cstheme="majorHAnsi"/>
          <w:bCs/>
          <w:i/>
          <w:iCs/>
          <w:color w:val="auto"/>
          <w:sz w:val="12"/>
          <w:szCs w:val="12"/>
          <w:lang w:val="ro-RO"/>
        </w:rPr>
        <w:t xml:space="preserve">Evaluarea preliminară a riscului la inundații – Administrația Bazinală de Apă </w:t>
      </w:r>
      <w:r w:rsidR="005C45F2" w:rsidRPr="00067007">
        <w:rPr>
          <w:rFonts w:asciiTheme="majorHAnsi" w:hAnsiTheme="majorHAnsi" w:cstheme="majorHAnsi"/>
          <w:bCs/>
          <w:i/>
          <w:iCs/>
          <w:color w:val="auto"/>
          <w:sz w:val="12"/>
          <w:szCs w:val="12"/>
          <w:lang w:val="ro-RO"/>
        </w:rPr>
        <w:t>Buzău – Ialomița</w:t>
      </w:r>
      <w:r w:rsidR="005C45F2" w:rsidRPr="00067007">
        <w:rPr>
          <w:rFonts w:asciiTheme="majorHAnsi" w:hAnsiTheme="majorHAnsi" w:cstheme="majorHAnsi"/>
          <w:bCs/>
          <w:color w:val="auto"/>
          <w:sz w:val="12"/>
          <w:szCs w:val="12"/>
          <w:lang w:val="ro-RO"/>
        </w:rPr>
        <w:t xml:space="preserve"> </w:t>
      </w:r>
      <w:r w:rsidRPr="00067007">
        <w:rPr>
          <w:rFonts w:asciiTheme="majorHAnsi" w:hAnsiTheme="majorHAnsi" w:cstheme="majorHAnsi"/>
          <w:bCs/>
          <w:color w:val="auto"/>
          <w:sz w:val="12"/>
          <w:szCs w:val="12"/>
          <w:lang w:val="ro-RO"/>
        </w:rPr>
        <w:t>pentru Ciclul II realizat în anul 2019</w:t>
      </w:r>
    </w:p>
  </w:footnote>
  <w:footnote w:id="3">
    <w:p w14:paraId="23CFA4B3" w14:textId="64D24D01" w:rsidR="00852A1D" w:rsidRPr="00067007" w:rsidRDefault="00852A1D" w:rsidP="00721943">
      <w:pPr>
        <w:pStyle w:val="FootnoteText"/>
        <w:jc w:val="both"/>
        <w:rPr>
          <w:rFonts w:asciiTheme="majorHAnsi" w:eastAsia="Times New Roman" w:hAnsiTheme="majorHAnsi" w:cstheme="majorHAnsi"/>
          <w:color w:val="auto"/>
          <w:sz w:val="12"/>
          <w:szCs w:val="12"/>
          <w:lang w:val="ro-RO" w:eastAsia="en-US"/>
        </w:rPr>
      </w:pPr>
      <w:r w:rsidRPr="00067007">
        <w:rPr>
          <w:rStyle w:val="FootnoteReference"/>
          <w:sz w:val="12"/>
          <w:szCs w:val="12"/>
        </w:rPr>
        <w:footnoteRef/>
      </w:r>
      <w:r w:rsidRPr="00067007">
        <w:rPr>
          <w:sz w:val="12"/>
          <w:szCs w:val="12"/>
        </w:rPr>
        <w:t xml:space="preserve"> </w:t>
      </w:r>
      <w:r w:rsidRPr="00067007">
        <w:rPr>
          <w:rFonts w:asciiTheme="majorHAnsi" w:eastAsia="Times New Roman" w:hAnsiTheme="majorHAnsi" w:cstheme="majorHAnsi"/>
          <w:i/>
          <w:iCs/>
          <w:color w:val="auto"/>
          <w:sz w:val="12"/>
          <w:szCs w:val="12"/>
          <w:lang w:val="ro-RO" w:eastAsia="en-US"/>
        </w:rPr>
        <w:t>Metodologia privind desemnarea zonelor cu risc potențial semnificativ la inndații</w:t>
      </w:r>
      <w:r w:rsidRPr="00067007">
        <w:rPr>
          <w:rFonts w:asciiTheme="majorHAnsi" w:eastAsia="Times New Roman" w:hAnsiTheme="majorHAnsi" w:cstheme="majorHAnsi"/>
          <w:color w:val="auto"/>
          <w:sz w:val="12"/>
          <w:szCs w:val="12"/>
          <w:lang w:val="ro-RO" w:eastAsia="en-US"/>
        </w:rPr>
        <w:t xml:space="preserve"> pentru Ciclul II este prezentată în raportul Evaluarea preliminară a riscului la inundații – Administrația Bazinală de Apă </w:t>
      </w:r>
      <w:r w:rsidR="00BB317C" w:rsidRPr="00067007">
        <w:rPr>
          <w:rFonts w:asciiTheme="majorHAnsi" w:eastAsia="Times New Roman" w:hAnsiTheme="majorHAnsi" w:cstheme="majorHAnsi"/>
          <w:color w:val="auto"/>
          <w:sz w:val="12"/>
          <w:szCs w:val="12"/>
          <w:lang w:val="ro-RO" w:eastAsia="en-US"/>
        </w:rPr>
        <w:t>Buzău</w:t>
      </w:r>
      <w:r w:rsidR="00013CAE" w:rsidRPr="00067007">
        <w:rPr>
          <w:rFonts w:asciiTheme="majorHAnsi" w:eastAsia="Times New Roman" w:hAnsiTheme="majorHAnsi" w:cstheme="majorHAnsi"/>
          <w:color w:val="auto"/>
          <w:sz w:val="12"/>
          <w:szCs w:val="12"/>
          <w:lang w:val="ro-RO" w:eastAsia="en-US"/>
        </w:rPr>
        <w:t xml:space="preserve"> </w:t>
      </w:r>
      <w:r w:rsidR="001D253B" w:rsidRPr="00067007">
        <w:rPr>
          <w:rFonts w:asciiTheme="majorHAnsi" w:eastAsia="Times New Roman" w:hAnsiTheme="majorHAnsi" w:cstheme="majorHAnsi"/>
          <w:color w:val="auto"/>
          <w:sz w:val="12"/>
          <w:szCs w:val="12"/>
          <w:lang w:val="ro-RO" w:eastAsia="en-US"/>
        </w:rPr>
        <w:t>-</w:t>
      </w:r>
      <w:r w:rsidR="00013CAE" w:rsidRPr="00067007">
        <w:rPr>
          <w:rFonts w:asciiTheme="majorHAnsi" w:eastAsia="Times New Roman" w:hAnsiTheme="majorHAnsi" w:cstheme="majorHAnsi"/>
          <w:color w:val="auto"/>
          <w:sz w:val="12"/>
          <w:szCs w:val="12"/>
          <w:lang w:val="ro-RO" w:eastAsia="en-US"/>
        </w:rPr>
        <w:t xml:space="preserve"> </w:t>
      </w:r>
      <w:r w:rsidR="00BB317C" w:rsidRPr="00067007">
        <w:rPr>
          <w:rFonts w:asciiTheme="majorHAnsi" w:eastAsia="Times New Roman" w:hAnsiTheme="majorHAnsi" w:cstheme="majorHAnsi"/>
          <w:color w:val="auto"/>
          <w:sz w:val="12"/>
          <w:szCs w:val="12"/>
          <w:lang w:val="ro-RO" w:eastAsia="en-US"/>
        </w:rPr>
        <w:t>Ialomița</w:t>
      </w:r>
      <w:r w:rsidRPr="00067007">
        <w:rPr>
          <w:rFonts w:asciiTheme="majorHAnsi" w:eastAsia="Times New Roman" w:hAnsiTheme="majorHAnsi" w:cstheme="majorHAnsi"/>
          <w:color w:val="auto"/>
          <w:sz w:val="12"/>
          <w:szCs w:val="12"/>
          <w:lang w:val="ro-RO" w:eastAsia="en-US"/>
        </w:rPr>
        <w:t xml:space="preserve"> pentru Ciclul II realizat în anul 2019</w:t>
      </w:r>
    </w:p>
  </w:footnote>
  <w:footnote w:id="4">
    <w:p w14:paraId="6FEE2CB5" w14:textId="77777777" w:rsidR="00852A1D" w:rsidRPr="00067007" w:rsidRDefault="00852A1D" w:rsidP="00721943">
      <w:pPr>
        <w:pStyle w:val="FootnoteText"/>
        <w:jc w:val="both"/>
        <w:rPr>
          <w:rFonts w:asciiTheme="majorHAnsi" w:eastAsia="Times New Roman" w:hAnsiTheme="majorHAnsi" w:cstheme="majorHAnsi"/>
          <w:color w:val="auto"/>
          <w:sz w:val="12"/>
          <w:szCs w:val="12"/>
          <w:lang w:val="ro-RO" w:eastAsia="en-US"/>
        </w:rPr>
      </w:pPr>
      <w:r w:rsidRPr="00067007">
        <w:rPr>
          <w:rFonts w:asciiTheme="majorHAnsi" w:eastAsia="Times New Roman" w:hAnsiTheme="majorHAnsi" w:cstheme="majorHAnsi"/>
          <w:color w:val="auto"/>
          <w:sz w:val="12"/>
          <w:szCs w:val="12"/>
          <w:lang w:val="ro-RO" w:eastAsia="en-US"/>
        </w:rPr>
        <w:footnoteRef/>
      </w:r>
      <w:r w:rsidRPr="00067007">
        <w:rPr>
          <w:rFonts w:asciiTheme="majorHAnsi" w:eastAsia="Times New Roman" w:hAnsiTheme="majorHAnsi" w:cstheme="majorHAnsi"/>
          <w:color w:val="auto"/>
          <w:sz w:val="12"/>
          <w:szCs w:val="12"/>
          <w:lang w:val="ro-RO" w:eastAsia="en-US"/>
        </w:rPr>
        <w:t xml:space="preserve"> </w:t>
      </w:r>
      <w:r w:rsidRPr="00067007">
        <w:rPr>
          <w:rFonts w:asciiTheme="majorHAnsi" w:eastAsia="Times New Roman" w:hAnsiTheme="majorHAnsi" w:cstheme="majorHAnsi"/>
          <w:i/>
          <w:iCs/>
          <w:color w:val="auto"/>
          <w:sz w:val="12"/>
          <w:szCs w:val="12"/>
          <w:lang w:val="ro-RO" w:eastAsia="en-US"/>
        </w:rPr>
        <w:t>Metodologia de determinare a hazardului şi a riscului pentru viituri rapide şi scurgeri importante pe versanţi, torenţi, pâraie</w:t>
      </w:r>
      <w:r w:rsidRPr="00067007">
        <w:rPr>
          <w:rFonts w:asciiTheme="majorHAnsi" w:eastAsia="Times New Roman" w:hAnsiTheme="majorHAnsi" w:cstheme="majorHAnsi"/>
          <w:color w:val="auto"/>
          <w:sz w:val="12"/>
          <w:szCs w:val="12"/>
          <w:lang w:val="ro-RO" w:eastAsia="en-US"/>
        </w:rPr>
        <w:t>, a fost dezvoltată în cadrul I.N.H.G.A. – C.N.P.H. (Centrul Național de Prognoze Hidrologice)</w:t>
      </w:r>
    </w:p>
  </w:footnote>
  <w:footnote w:id="5">
    <w:p w14:paraId="1F36191C" w14:textId="77777777" w:rsidR="00852A1D" w:rsidRPr="00E91BE1" w:rsidRDefault="00852A1D" w:rsidP="00721943">
      <w:pPr>
        <w:pStyle w:val="FootnoteText"/>
        <w:jc w:val="both"/>
        <w:rPr>
          <w:lang w:val="ro-RO"/>
        </w:rPr>
      </w:pPr>
      <w:r w:rsidRPr="00067007">
        <w:rPr>
          <w:rFonts w:asciiTheme="majorHAnsi" w:eastAsia="Times New Roman" w:hAnsiTheme="majorHAnsi" w:cstheme="majorHAnsi"/>
          <w:color w:val="auto"/>
          <w:sz w:val="12"/>
          <w:szCs w:val="12"/>
          <w:lang w:val="ro-RO" w:eastAsia="en-US"/>
        </w:rPr>
        <w:footnoteRef/>
      </w:r>
      <w:r w:rsidRPr="00067007">
        <w:rPr>
          <w:rFonts w:asciiTheme="majorHAnsi" w:eastAsia="Times New Roman" w:hAnsiTheme="majorHAnsi" w:cstheme="majorHAnsi"/>
          <w:color w:val="auto"/>
          <w:sz w:val="12"/>
          <w:szCs w:val="12"/>
          <w:lang w:val="ro-RO" w:eastAsia="en-US"/>
        </w:rPr>
        <w:t xml:space="preserve"> “Vulnerabilitatea aşezărilor şi mediului la inundaţii în România în contextul modificărilor globale ale mediului – VULMIN”, 2012-2017, Programul Parteneriate în Domenii Prioritare - Direcţia 3: Mediu, PN-II-PT-PCCA-2011-3.1-1587</w:t>
      </w:r>
    </w:p>
  </w:footnote>
  <w:footnote w:id="6">
    <w:p w14:paraId="39AC5938" w14:textId="77777777" w:rsidR="000F7D9B" w:rsidRPr="005A1BCF" w:rsidRDefault="000F7D9B" w:rsidP="000F7D9B">
      <w:pPr>
        <w:pStyle w:val="FootnoteText"/>
        <w:jc w:val="both"/>
        <w:rPr>
          <w:sz w:val="12"/>
          <w:szCs w:val="12"/>
        </w:rPr>
      </w:pPr>
      <w:r w:rsidRPr="005A1BCF">
        <w:rPr>
          <w:rStyle w:val="FootnoteReference"/>
          <w:sz w:val="12"/>
          <w:szCs w:val="12"/>
        </w:rPr>
        <w:footnoteRef/>
      </w:r>
      <w:r w:rsidRPr="005A1BCF">
        <w:rPr>
          <w:sz w:val="12"/>
          <w:szCs w:val="12"/>
        </w:rPr>
        <w:t xml:space="preserve"> https://rowater.ro/wp-content/uploads/2021/05/RO-FLOODS.pdf</w:t>
      </w:r>
    </w:p>
  </w:footnote>
  <w:footnote w:id="7">
    <w:p w14:paraId="23E78792" w14:textId="77777777" w:rsidR="000F7D9B" w:rsidRPr="005A1BCF" w:rsidRDefault="000F7D9B" w:rsidP="000F7D9B">
      <w:pPr>
        <w:pStyle w:val="FootnoteText"/>
        <w:jc w:val="both"/>
        <w:rPr>
          <w:sz w:val="12"/>
          <w:szCs w:val="12"/>
        </w:rPr>
      </w:pPr>
      <w:r w:rsidRPr="005A1BCF">
        <w:rPr>
          <w:rStyle w:val="FootnoteReference"/>
          <w:sz w:val="12"/>
          <w:szCs w:val="12"/>
        </w:rPr>
        <w:footnoteRef/>
      </w:r>
      <w:hyperlink r:id="rId1" w:history="1">
        <w:r w:rsidRPr="005A1BCF">
          <w:rPr>
            <w:rStyle w:val="Hyperlink"/>
            <w:sz w:val="12"/>
            <w:szCs w:val="12"/>
          </w:rPr>
          <w:t>https://rowater.ro/despre-noi/dezvoltare-si-investitii-achizitii/proiecte-implementate-in-curs-de-implementare/proiecte-in-curs-de-implementare/proiectul-rofloods/</w:t>
        </w:r>
      </w:hyperlink>
      <w:r w:rsidRPr="005A1BCF">
        <w:rPr>
          <w:sz w:val="12"/>
          <w:szCs w:val="12"/>
        </w:rPr>
        <w:t xml:space="preserve">, </w:t>
      </w:r>
      <w:proofErr w:type="spellStart"/>
      <w:r w:rsidRPr="005A1BCF">
        <w:rPr>
          <w:sz w:val="12"/>
          <w:szCs w:val="12"/>
        </w:rPr>
        <w:t>Rezultate</w:t>
      </w:r>
      <w:proofErr w:type="spellEnd"/>
      <w:r w:rsidRPr="005A1BCF">
        <w:rPr>
          <w:sz w:val="12"/>
          <w:szCs w:val="12"/>
        </w:rPr>
        <w:t xml:space="preserve"> </w:t>
      </w:r>
      <w:proofErr w:type="spellStart"/>
      <w:r w:rsidRPr="005A1BCF">
        <w:rPr>
          <w:sz w:val="12"/>
          <w:szCs w:val="12"/>
        </w:rPr>
        <w:t>proiect</w:t>
      </w:r>
      <w:proofErr w:type="spellEnd"/>
      <w:r w:rsidRPr="005A1BCF">
        <w:rPr>
          <w:sz w:val="12"/>
          <w:szCs w:val="12"/>
        </w:rPr>
        <w:t xml:space="preserve"> 2</w:t>
      </w:r>
    </w:p>
  </w:footnote>
  <w:footnote w:id="8">
    <w:p w14:paraId="0448B7CC" w14:textId="77777777" w:rsidR="000F7D9B" w:rsidRPr="005A1BCF" w:rsidRDefault="000F7D9B" w:rsidP="000F7D9B">
      <w:pPr>
        <w:pStyle w:val="FootnoteText"/>
        <w:jc w:val="both"/>
        <w:rPr>
          <w:sz w:val="12"/>
          <w:szCs w:val="12"/>
        </w:rPr>
      </w:pPr>
      <w:r w:rsidRPr="005A1BCF">
        <w:rPr>
          <w:rStyle w:val="FootnoteReference"/>
          <w:sz w:val="12"/>
          <w:szCs w:val="12"/>
        </w:rPr>
        <w:footnoteRef/>
      </w:r>
      <w:r w:rsidRPr="005A1BCF">
        <w:rPr>
          <w:sz w:val="12"/>
          <w:szCs w:val="12"/>
        </w:rPr>
        <w:t xml:space="preserve"> EU overview of methodologies used in preparation of Flood Hazard and Flood Risk Maps, Final report, September 2015</w:t>
      </w:r>
    </w:p>
    <w:p w14:paraId="74BFB2B8" w14:textId="77777777" w:rsidR="000F7D9B" w:rsidRPr="005A1BCF" w:rsidRDefault="000F7D9B" w:rsidP="000F7D9B">
      <w:pPr>
        <w:pStyle w:val="FootnoteText"/>
        <w:jc w:val="both"/>
        <w:rPr>
          <w:sz w:val="12"/>
          <w:szCs w:val="12"/>
        </w:rPr>
      </w:pPr>
      <w:r w:rsidRPr="005A1BCF">
        <w:rPr>
          <w:sz w:val="12"/>
          <w:szCs w:val="12"/>
        </w:rPr>
        <w:t>https://ec.europa.eu/environment/water/flood_risk/pdf/fhrm_reports/EU%20FHRM%20Overview%20Report.pdf</w:t>
      </w:r>
    </w:p>
  </w:footnote>
  <w:footnote w:id="9">
    <w:p w14:paraId="79384416" w14:textId="77777777" w:rsidR="000F7D9B" w:rsidRDefault="000F7D9B" w:rsidP="000F7D9B">
      <w:pPr>
        <w:pStyle w:val="FootnoteText"/>
        <w:jc w:val="both"/>
      </w:pPr>
      <w:r w:rsidRPr="005A1BCF">
        <w:rPr>
          <w:rStyle w:val="FootnoteReference"/>
          <w:sz w:val="12"/>
          <w:szCs w:val="12"/>
        </w:rPr>
        <w:footnoteRef/>
      </w:r>
      <w:r w:rsidRPr="005A1BCF">
        <w:rPr>
          <w:sz w:val="12"/>
          <w:szCs w:val="12"/>
        </w:rPr>
        <w:t xml:space="preserve"> European Court of Auditors - Special Report - Floods Directive: progress in assessing risks, while planning and implementation need to improve, 2018, https://www.eca.europa.eu/en/Pages/DocItem.aspx?did=47211</w:t>
      </w:r>
      <w:r>
        <w:t xml:space="preserve">  </w:t>
      </w:r>
    </w:p>
  </w:footnote>
  <w:footnote w:id="10">
    <w:p w14:paraId="774C635E" w14:textId="739A2835" w:rsidR="009D216F" w:rsidRPr="009D216F" w:rsidRDefault="009D216F" w:rsidP="009D216F">
      <w:pPr>
        <w:pStyle w:val="FootnoteText"/>
        <w:jc w:val="both"/>
        <w:rPr>
          <w:sz w:val="12"/>
          <w:szCs w:val="12"/>
        </w:rPr>
      </w:pPr>
      <w:r w:rsidRPr="009D216F">
        <w:rPr>
          <w:rStyle w:val="FootnoteReference"/>
          <w:sz w:val="12"/>
          <w:szCs w:val="12"/>
        </w:rPr>
        <w:footnoteRef/>
      </w:r>
      <w:hyperlink r:id="rId2" w:history="1">
        <w:r w:rsidRPr="009D216F">
          <w:rPr>
            <w:rStyle w:val="Hyperlink"/>
            <w:sz w:val="12"/>
            <w:szCs w:val="12"/>
          </w:rPr>
          <w:t>https://rowater.ro/despre-noi/dezvoltare-si-investitii-achizitii/proiecte-implementate-in-curs-de-implementare/proiecte-in-curs-de-implementare/proiectul-rofloods/</w:t>
        </w:r>
      </w:hyperlink>
      <w:r w:rsidRPr="009D216F">
        <w:rPr>
          <w:sz w:val="12"/>
          <w:szCs w:val="12"/>
        </w:rPr>
        <w:t xml:space="preserve">, </w:t>
      </w:r>
      <w:proofErr w:type="spellStart"/>
      <w:r w:rsidRPr="009D216F">
        <w:rPr>
          <w:sz w:val="12"/>
          <w:szCs w:val="12"/>
        </w:rPr>
        <w:t>Rezultate</w:t>
      </w:r>
      <w:proofErr w:type="spellEnd"/>
      <w:r w:rsidRPr="009D216F">
        <w:rPr>
          <w:sz w:val="12"/>
          <w:szCs w:val="12"/>
        </w:rPr>
        <w:t xml:space="preserve"> </w:t>
      </w:r>
      <w:proofErr w:type="spellStart"/>
      <w:r w:rsidRPr="009D216F">
        <w:rPr>
          <w:sz w:val="12"/>
          <w:szCs w:val="12"/>
        </w:rPr>
        <w:t>proiect</w:t>
      </w:r>
      <w:proofErr w:type="spellEnd"/>
      <w:r w:rsidRPr="009D216F">
        <w:rPr>
          <w:sz w:val="12"/>
          <w:szCs w:val="12"/>
        </w:rPr>
        <w:t xml:space="preserve"> 3</w:t>
      </w:r>
    </w:p>
  </w:footnote>
  <w:footnote w:id="11">
    <w:p w14:paraId="488CF7D9" w14:textId="77777777" w:rsidR="009D216F" w:rsidRPr="009D216F" w:rsidRDefault="009D216F" w:rsidP="009D216F">
      <w:pPr>
        <w:pStyle w:val="FootnoteText"/>
        <w:jc w:val="both"/>
        <w:rPr>
          <w:sz w:val="12"/>
          <w:szCs w:val="12"/>
        </w:rPr>
      </w:pPr>
      <w:r w:rsidRPr="009D216F">
        <w:rPr>
          <w:rStyle w:val="FootnoteReference"/>
          <w:sz w:val="12"/>
          <w:szCs w:val="12"/>
        </w:rPr>
        <w:footnoteRef/>
      </w:r>
      <w:r w:rsidRPr="009D216F">
        <w:rPr>
          <w:sz w:val="12"/>
          <w:szCs w:val="12"/>
        </w:rPr>
        <w:t xml:space="preserve"> https://rowater.ro/despre-noi/descrierea-activitatii/managementul-situatiilor-de-urgenta/directiva-inundatii-2007-60-ce/harti-de-hazard-si-risc-la-inundatii/</w:t>
      </w:r>
    </w:p>
  </w:footnote>
  <w:footnote w:id="12">
    <w:p w14:paraId="5C2590A8" w14:textId="77777777" w:rsidR="009D216F" w:rsidRPr="009D216F" w:rsidRDefault="009D216F" w:rsidP="009D216F">
      <w:pPr>
        <w:pStyle w:val="FootnoteText"/>
        <w:rPr>
          <w:sz w:val="12"/>
          <w:szCs w:val="12"/>
          <w:lang w:val="ro-RO"/>
        </w:rPr>
      </w:pPr>
      <w:r w:rsidRPr="009D216F">
        <w:rPr>
          <w:rStyle w:val="FootnoteReference"/>
          <w:sz w:val="12"/>
          <w:szCs w:val="12"/>
        </w:rPr>
        <w:footnoteRef/>
      </w:r>
      <w:r w:rsidRPr="009D216F">
        <w:rPr>
          <w:sz w:val="12"/>
          <w:szCs w:val="12"/>
        </w:rPr>
        <w:t xml:space="preserve"> </w:t>
      </w:r>
      <w:hyperlink r:id="rId3" w:history="1">
        <w:r w:rsidRPr="009D216F">
          <w:rPr>
            <w:rStyle w:val="Hyperlink"/>
            <w:sz w:val="12"/>
            <w:szCs w:val="12"/>
          </w:rPr>
          <w:t>https://rowater.ro/despre-noi/dezvoltare-si-investitii-achizitii/proiecte-implementate-in-curs-de-implementare/proiecte-in-curs-de-implementare/proiectul-rofloods/</w:t>
        </w:r>
      </w:hyperlink>
      <w:r w:rsidRPr="009D216F">
        <w:rPr>
          <w:sz w:val="12"/>
          <w:szCs w:val="12"/>
        </w:rPr>
        <w:t xml:space="preserve">, </w:t>
      </w:r>
      <w:proofErr w:type="spellStart"/>
      <w:r w:rsidRPr="009D216F">
        <w:rPr>
          <w:sz w:val="12"/>
          <w:szCs w:val="12"/>
        </w:rPr>
        <w:t>Rezultate</w:t>
      </w:r>
      <w:proofErr w:type="spellEnd"/>
      <w:r w:rsidRPr="009D216F">
        <w:rPr>
          <w:sz w:val="12"/>
          <w:szCs w:val="12"/>
        </w:rPr>
        <w:t xml:space="preserve"> </w:t>
      </w:r>
      <w:proofErr w:type="spellStart"/>
      <w:r w:rsidRPr="009D216F">
        <w:rPr>
          <w:sz w:val="12"/>
          <w:szCs w:val="12"/>
        </w:rPr>
        <w:t>proiect</w:t>
      </w:r>
      <w:proofErr w:type="spellEnd"/>
      <w:r w:rsidRPr="009D216F">
        <w:rPr>
          <w:sz w:val="12"/>
          <w:szCs w:val="12"/>
        </w:rPr>
        <w:t xml:space="preserve"> 3</w:t>
      </w:r>
    </w:p>
  </w:footnote>
  <w:footnote w:id="13">
    <w:p w14:paraId="282B6F73" w14:textId="77777777" w:rsidR="009D216F" w:rsidRPr="009D216F" w:rsidRDefault="009D216F" w:rsidP="009D216F">
      <w:pPr>
        <w:pStyle w:val="FootnoteText"/>
        <w:rPr>
          <w:sz w:val="12"/>
          <w:szCs w:val="12"/>
          <w:lang w:val="ro-RO"/>
        </w:rPr>
      </w:pPr>
      <w:r w:rsidRPr="009D216F">
        <w:rPr>
          <w:rStyle w:val="FootnoteReference"/>
          <w:sz w:val="12"/>
          <w:szCs w:val="12"/>
        </w:rPr>
        <w:footnoteRef/>
      </w:r>
      <w:r w:rsidRPr="009D216F">
        <w:rPr>
          <w:sz w:val="12"/>
          <w:szCs w:val="12"/>
          <w:lang w:val="ro-RO"/>
        </w:rPr>
        <w:t xml:space="preserve"> </w:t>
      </w:r>
      <w:hyperlink r:id="rId4" w:history="1">
        <w:r w:rsidRPr="009D216F">
          <w:rPr>
            <w:rStyle w:val="Hyperlink"/>
            <w:sz w:val="12"/>
            <w:szCs w:val="12"/>
            <w:lang w:val="ro-RO"/>
          </w:rPr>
          <w:t>http://www.mmediu.ro/articol/date-gis/434</w:t>
        </w:r>
      </w:hyperlink>
    </w:p>
  </w:footnote>
  <w:footnote w:id="14">
    <w:p w14:paraId="335E87F2" w14:textId="31476B09" w:rsidR="009D216F" w:rsidRPr="005365EE" w:rsidRDefault="009D216F" w:rsidP="009D216F">
      <w:pPr>
        <w:pStyle w:val="FootnoteText"/>
        <w:rPr>
          <w:lang w:val="ro-RO"/>
        </w:rPr>
      </w:pPr>
      <w:r w:rsidRPr="009D216F">
        <w:rPr>
          <w:rStyle w:val="FootnoteReference"/>
          <w:sz w:val="12"/>
          <w:szCs w:val="12"/>
        </w:rPr>
        <w:footnoteRef/>
      </w:r>
      <w:r w:rsidRPr="009D216F">
        <w:rPr>
          <w:sz w:val="12"/>
          <w:szCs w:val="12"/>
          <w:lang w:val="ro-RO"/>
        </w:rPr>
        <w:t xml:space="preserve"> </w:t>
      </w:r>
      <w:hyperlink r:id="rId5" w:history="1">
        <w:r w:rsidRPr="009D216F">
          <w:rPr>
            <w:rStyle w:val="Hyperlink"/>
            <w:sz w:val="12"/>
            <w:szCs w:val="12"/>
            <w:lang w:val="ro-RO"/>
          </w:rPr>
          <w:t>https://www.jbarisk.com/flood-services/catastrophe-models/flood-models/global-flood-modeling/</w:t>
        </w:r>
      </w:hyperlink>
    </w:p>
  </w:footnote>
  <w:footnote w:id="15">
    <w:p w14:paraId="4C920B3B" w14:textId="6EFCADB7" w:rsidR="009D216F" w:rsidRPr="009D216F" w:rsidRDefault="009D216F" w:rsidP="009D216F">
      <w:pPr>
        <w:pStyle w:val="FootnoteText"/>
        <w:jc w:val="both"/>
        <w:rPr>
          <w:rFonts w:asciiTheme="majorHAnsi" w:hAnsiTheme="majorHAnsi" w:cstheme="majorHAnsi"/>
          <w:color w:val="000000" w:themeColor="text1"/>
          <w:sz w:val="12"/>
          <w:szCs w:val="12"/>
        </w:rPr>
      </w:pPr>
      <w:r w:rsidRPr="009D216F">
        <w:rPr>
          <w:rStyle w:val="FootnoteReference"/>
          <w:rFonts w:asciiTheme="majorHAnsi" w:hAnsiTheme="majorHAnsi" w:cstheme="majorHAnsi"/>
          <w:color w:val="000000" w:themeColor="text1"/>
          <w:sz w:val="12"/>
          <w:szCs w:val="12"/>
        </w:rPr>
        <w:footnoteRef/>
      </w:r>
      <w:r w:rsidRPr="009D216F">
        <w:rPr>
          <w:rFonts w:asciiTheme="majorHAnsi" w:hAnsiTheme="majorHAnsi" w:cstheme="majorHAnsi"/>
          <w:color w:val="000000" w:themeColor="text1"/>
          <w:sz w:val="12"/>
          <w:szCs w:val="12"/>
        </w:rPr>
        <w:t xml:space="preserve"> Ignacio Escuder Bueno, Adrian Morales Torres, </w:t>
      </w:r>
      <w:proofErr w:type="spellStart"/>
      <w:r w:rsidRPr="009D216F">
        <w:rPr>
          <w:rFonts w:asciiTheme="majorHAnsi" w:hAnsiTheme="majorHAnsi" w:cstheme="majorHAnsi"/>
          <w:color w:val="000000" w:themeColor="text1"/>
          <w:sz w:val="12"/>
          <w:szCs w:val="12"/>
        </w:rPr>
        <w:t>Jesica</w:t>
      </w:r>
      <w:proofErr w:type="spellEnd"/>
      <w:r w:rsidRPr="009D216F">
        <w:rPr>
          <w:rFonts w:asciiTheme="majorHAnsi" w:hAnsiTheme="majorHAnsi" w:cstheme="majorHAnsi"/>
          <w:color w:val="000000" w:themeColor="text1"/>
          <w:sz w:val="12"/>
          <w:szCs w:val="12"/>
        </w:rPr>
        <w:t xml:space="preserve"> Tamara Castillo Rodriguez and Sara Perales, </w:t>
      </w:r>
      <w:r w:rsidRPr="009D216F">
        <w:rPr>
          <w:rFonts w:asciiTheme="majorHAnsi" w:hAnsiTheme="majorHAnsi" w:cstheme="majorHAnsi"/>
          <w:i/>
          <w:iCs/>
          <w:color w:val="000000" w:themeColor="text1"/>
          <w:sz w:val="12"/>
          <w:szCs w:val="12"/>
        </w:rPr>
        <w:t xml:space="preserve">SUFRI method for pluvial and </w:t>
      </w:r>
      <w:proofErr w:type="spellStart"/>
      <w:r w:rsidRPr="009D216F">
        <w:rPr>
          <w:rFonts w:asciiTheme="majorHAnsi" w:hAnsiTheme="majorHAnsi" w:cstheme="majorHAnsi"/>
          <w:i/>
          <w:iCs/>
          <w:color w:val="000000" w:themeColor="text1"/>
          <w:sz w:val="12"/>
          <w:szCs w:val="12"/>
        </w:rPr>
        <w:t>rivier</w:t>
      </w:r>
      <w:proofErr w:type="spellEnd"/>
      <w:r w:rsidRPr="009D216F">
        <w:rPr>
          <w:rFonts w:asciiTheme="majorHAnsi" w:hAnsiTheme="majorHAnsi" w:cstheme="majorHAnsi"/>
          <w:i/>
          <w:iCs/>
          <w:color w:val="000000" w:themeColor="text1"/>
          <w:sz w:val="12"/>
          <w:szCs w:val="12"/>
        </w:rPr>
        <w:t xml:space="preserve"> flooding risk assessment in urban areas to inform decision making</w:t>
      </w:r>
      <w:r w:rsidRPr="009D216F">
        <w:rPr>
          <w:rFonts w:asciiTheme="majorHAnsi" w:hAnsiTheme="majorHAnsi" w:cstheme="majorHAnsi"/>
          <w:color w:val="000000" w:themeColor="text1"/>
          <w:sz w:val="12"/>
          <w:szCs w:val="12"/>
        </w:rPr>
        <w:t xml:space="preserve">. </w:t>
      </w:r>
      <w:proofErr w:type="spellStart"/>
      <w:r w:rsidRPr="009D216F">
        <w:rPr>
          <w:rFonts w:asciiTheme="majorHAnsi" w:hAnsiTheme="majorHAnsi" w:cstheme="majorHAnsi"/>
          <w:color w:val="000000" w:themeColor="text1"/>
          <w:sz w:val="12"/>
          <w:szCs w:val="12"/>
        </w:rPr>
        <w:t>Momparler</w:t>
      </w:r>
      <w:proofErr w:type="spellEnd"/>
      <w:r w:rsidRPr="009D216F">
        <w:rPr>
          <w:rFonts w:asciiTheme="majorHAnsi" w:hAnsiTheme="majorHAnsi" w:cstheme="majorHAnsi"/>
          <w:color w:val="000000" w:themeColor="text1"/>
          <w:sz w:val="12"/>
          <w:szCs w:val="12"/>
        </w:rPr>
        <w:t>. Final report, July 2011</w:t>
      </w:r>
    </w:p>
  </w:footnote>
  <w:footnote w:id="16">
    <w:p w14:paraId="19C5B8BE" w14:textId="6EA1284F" w:rsidR="009D216F" w:rsidRPr="009D216F" w:rsidRDefault="009D216F" w:rsidP="009D216F">
      <w:pPr>
        <w:pStyle w:val="Default"/>
        <w:jc w:val="both"/>
        <w:rPr>
          <w:rFonts w:asciiTheme="majorHAnsi" w:hAnsiTheme="majorHAnsi" w:cstheme="majorHAnsi"/>
          <w:color w:val="000000" w:themeColor="text1"/>
          <w:sz w:val="12"/>
          <w:szCs w:val="12"/>
        </w:rPr>
      </w:pPr>
      <w:r w:rsidRPr="009D216F">
        <w:rPr>
          <w:rStyle w:val="FootnoteReference"/>
          <w:rFonts w:asciiTheme="majorHAnsi" w:hAnsiTheme="majorHAnsi" w:cstheme="majorHAnsi"/>
          <w:color w:val="000000" w:themeColor="text1"/>
          <w:sz w:val="12"/>
          <w:szCs w:val="12"/>
        </w:rPr>
        <w:footnoteRef/>
      </w:r>
      <w:r w:rsidRPr="009D216F">
        <w:rPr>
          <w:rFonts w:asciiTheme="majorHAnsi" w:hAnsiTheme="majorHAnsi" w:cstheme="majorHAnsi"/>
          <w:color w:val="000000" w:themeColor="text1"/>
          <w:sz w:val="12"/>
          <w:szCs w:val="12"/>
        </w:rPr>
        <w:t xml:space="preserve"> SN Jonkman, JK </w:t>
      </w:r>
      <w:proofErr w:type="spellStart"/>
      <w:r w:rsidRPr="009D216F">
        <w:rPr>
          <w:rFonts w:asciiTheme="majorHAnsi" w:hAnsiTheme="majorHAnsi" w:cstheme="majorHAnsi"/>
          <w:color w:val="000000" w:themeColor="text1"/>
          <w:sz w:val="12"/>
          <w:szCs w:val="12"/>
        </w:rPr>
        <w:t>Vrijling</w:t>
      </w:r>
      <w:proofErr w:type="spellEnd"/>
      <w:r w:rsidRPr="009D216F">
        <w:rPr>
          <w:rFonts w:asciiTheme="majorHAnsi" w:hAnsiTheme="majorHAnsi" w:cstheme="majorHAnsi"/>
          <w:color w:val="000000" w:themeColor="text1"/>
          <w:sz w:val="12"/>
          <w:szCs w:val="12"/>
        </w:rPr>
        <w:t xml:space="preserve">. </w:t>
      </w:r>
      <w:r w:rsidRPr="009D216F">
        <w:rPr>
          <w:rFonts w:asciiTheme="majorHAnsi" w:hAnsiTheme="majorHAnsi" w:cstheme="majorHAnsi"/>
          <w:i/>
          <w:iCs/>
          <w:color w:val="000000" w:themeColor="text1"/>
          <w:sz w:val="12"/>
          <w:szCs w:val="12"/>
        </w:rPr>
        <w:t>Loss of life due to floods</w:t>
      </w:r>
      <w:r w:rsidRPr="009D216F">
        <w:rPr>
          <w:rFonts w:asciiTheme="majorHAnsi" w:hAnsiTheme="majorHAnsi" w:cstheme="majorHAnsi"/>
          <w:color w:val="000000" w:themeColor="text1"/>
          <w:sz w:val="12"/>
          <w:szCs w:val="12"/>
        </w:rPr>
        <w:t>. Journal of Flood Risk Management 1 (1), 43-56. 2008</w:t>
      </w:r>
    </w:p>
    <w:p w14:paraId="514D107D" w14:textId="1959259D" w:rsidR="009D216F" w:rsidRPr="00EC2CF7" w:rsidRDefault="009D216F" w:rsidP="009D216F">
      <w:pPr>
        <w:pStyle w:val="FootnoteText"/>
        <w:jc w:val="both"/>
        <w:rPr>
          <w:lang w:val="ro-RO"/>
        </w:rPr>
      </w:pPr>
      <w:r w:rsidRPr="009D216F">
        <w:rPr>
          <w:rFonts w:asciiTheme="majorHAnsi" w:hAnsiTheme="majorHAnsi" w:cstheme="majorHAnsi"/>
          <w:color w:val="000000" w:themeColor="text1"/>
          <w:sz w:val="12"/>
          <w:szCs w:val="12"/>
        </w:rPr>
        <w:t xml:space="preserve">SN Jonkman. </w:t>
      </w:r>
      <w:r w:rsidRPr="009D216F">
        <w:rPr>
          <w:rFonts w:asciiTheme="majorHAnsi" w:hAnsiTheme="majorHAnsi" w:cstheme="majorHAnsi"/>
          <w:i/>
          <w:iCs/>
          <w:color w:val="000000" w:themeColor="text1"/>
          <w:sz w:val="12"/>
          <w:szCs w:val="12"/>
        </w:rPr>
        <w:t xml:space="preserve">Loss of life estimation in flood risk assessment; theory and applications. </w:t>
      </w:r>
      <w:r w:rsidRPr="009D216F">
        <w:rPr>
          <w:rFonts w:asciiTheme="majorHAnsi" w:hAnsiTheme="majorHAnsi" w:cstheme="majorHAnsi"/>
          <w:color w:val="000000" w:themeColor="text1"/>
          <w:sz w:val="12"/>
          <w:szCs w:val="12"/>
        </w:rPr>
        <w:t>PhD thesis Delft University. 2007</w:t>
      </w:r>
    </w:p>
  </w:footnote>
  <w:footnote w:id="17">
    <w:p w14:paraId="31D8BE90" w14:textId="77777777" w:rsidR="0073269A" w:rsidRPr="008D1C90" w:rsidRDefault="0073269A" w:rsidP="0073269A">
      <w:pPr>
        <w:pStyle w:val="FootnoteText"/>
        <w:jc w:val="both"/>
        <w:rPr>
          <w:rFonts w:cs="Calibri"/>
          <w:sz w:val="12"/>
          <w:szCs w:val="12"/>
          <w:lang w:val="ro-RO"/>
        </w:rPr>
      </w:pPr>
      <w:r w:rsidRPr="008D1C90">
        <w:rPr>
          <w:rStyle w:val="FootnoteReference"/>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potențiale la nivel național</w:t>
      </w:r>
      <w:r w:rsidRPr="008D1C90">
        <w:rPr>
          <w:rFonts w:cs="Calibri"/>
          <w:sz w:val="12"/>
          <w:szCs w:val="12"/>
          <w:lang w:val="ro-RO"/>
        </w:rPr>
        <w:t xml:space="preserve"> pentru reducerea riscului la inundații din Ciclul I este prezentat în Anexa</w:t>
      </w:r>
      <w:r w:rsidRPr="008D1C90">
        <w:rPr>
          <w:rFonts w:cs="Calibri"/>
          <w:sz w:val="12"/>
          <w:szCs w:val="12"/>
        </w:rPr>
        <w:t xml:space="preserve"> 2 a </w:t>
      </w:r>
      <w:proofErr w:type="spellStart"/>
      <w:r w:rsidRPr="008D1C90">
        <w:rPr>
          <w:rFonts w:cs="Calibri"/>
          <w:i/>
          <w:sz w:val="12"/>
          <w:szCs w:val="12"/>
        </w:rPr>
        <w:t>Metodologiei</w:t>
      </w:r>
      <w:proofErr w:type="spellEnd"/>
      <w:r w:rsidRPr="008D1C90">
        <w:rPr>
          <w:rFonts w:cs="Calibri"/>
          <w:i/>
          <w:sz w:val="12"/>
          <w:szCs w:val="12"/>
        </w:rPr>
        <w:t xml:space="preserve"> </w:t>
      </w:r>
      <w:proofErr w:type="spellStart"/>
      <w:r w:rsidRPr="008D1C90">
        <w:rPr>
          <w:rFonts w:cs="Calibri"/>
          <w:i/>
          <w:sz w:val="12"/>
          <w:szCs w:val="12"/>
        </w:rPr>
        <w:t>cadru</w:t>
      </w:r>
      <w:proofErr w:type="spellEnd"/>
      <w:r w:rsidRPr="008D1C90">
        <w:rPr>
          <w:rFonts w:cs="Calibri"/>
          <w:i/>
          <w:sz w:val="12"/>
          <w:szCs w:val="12"/>
        </w:rPr>
        <w:t xml:space="preserve"> </w:t>
      </w:r>
      <w:proofErr w:type="spellStart"/>
      <w:r w:rsidRPr="008D1C90">
        <w:rPr>
          <w:rFonts w:cs="Calibri"/>
          <w:i/>
          <w:sz w:val="12"/>
          <w:szCs w:val="12"/>
        </w:rPr>
        <w:t>pentru</w:t>
      </w:r>
      <w:proofErr w:type="spellEnd"/>
      <w:r w:rsidRPr="008D1C90">
        <w:rPr>
          <w:rFonts w:cs="Calibri"/>
          <w:i/>
          <w:sz w:val="12"/>
          <w:szCs w:val="12"/>
        </w:rPr>
        <w:t xml:space="preserve"> </w:t>
      </w:r>
      <w:proofErr w:type="spellStart"/>
      <w:r w:rsidRPr="008D1C90">
        <w:rPr>
          <w:rFonts w:cs="Calibri"/>
          <w:i/>
          <w:sz w:val="12"/>
          <w:szCs w:val="12"/>
        </w:rPr>
        <w:t>elaborarea</w:t>
      </w:r>
      <w:proofErr w:type="spellEnd"/>
      <w:r w:rsidRPr="008D1C90">
        <w:rPr>
          <w:rFonts w:cs="Calibri"/>
          <w:i/>
          <w:sz w:val="12"/>
          <w:szCs w:val="12"/>
        </w:rPr>
        <w:t xml:space="preserve"> </w:t>
      </w:r>
      <w:proofErr w:type="spellStart"/>
      <w:r w:rsidRPr="008D1C90">
        <w:rPr>
          <w:rFonts w:cs="Calibri"/>
          <w:i/>
          <w:sz w:val="12"/>
          <w:szCs w:val="12"/>
        </w:rPr>
        <w:t>Planurilor</w:t>
      </w:r>
      <w:proofErr w:type="spellEnd"/>
      <w:r w:rsidRPr="008D1C90">
        <w:rPr>
          <w:rFonts w:cs="Calibri"/>
          <w:i/>
          <w:sz w:val="12"/>
          <w:szCs w:val="12"/>
        </w:rPr>
        <w:t xml:space="preserve"> de Management al </w:t>
      </w:r>
      <w:proofErr w:type="spellStart"/>
      <w:r w:rsidRPr="008D1C90">
        <w:rPr>
          <w:rFonts w:cs="Calibri"/>
          <w:i/>
          <w:sz w:val="12"/>
          <w:szCs w:val="12"/>
        </w:rPr>
        <w:t>Riscului</w:t>
      </w:r>
      <w:proofErr w:type="spellEnd"/>
      <w:r w:rsidRPr="008D1C90">
        <w:rPr>
          <w:rFonts w:cs="Calibri"/>
          <w:i/>
          <w:sz w:val="12"/>
          <w:szCs w:val="12"/>
        </w:rPr>
        <w:t xml:space="preserve"> la </w:t>
      </w:r>
      <w:proofErr w:type="spellStart"/>
      <w:r w:rsidRPr="008D1C90">
        <w:rPr>
          <w:rFonts w:cs="Calibri"/>
          <w:i/>
          <w:sz w:val="12"/>
          <w:szCs w:val="12"/>
        </w:rPr>
        <w:t>Inundații</w:t>
      </w:r>
      <w:proofErr w:type="spellEnd"/>
      <w:r w:rsidRPr="008D1C90">
        <w:rPr>
          <w:rFonts w:cs="Calibri"/>
          <w:i/>
          <w:sz w:val="12"/>
          <w:szCs w:val="12"/>
        </w:rPr>
        <w:t xml:space="preserve"> la </w:t>
      </w:r>
      <w:proofErr w:type="spellStart"/>
      <w:r w:rsidRPr="008D1C90">
        <w:rPr>
          <w:rFonts w:cs="Calibri"/>
          <w:i/>
          <w:sz w:val="12"/>
          <w:szCs w:val="12"/>
        </w:rPr>
        <w:t>nivelul</w:t>
      </w:r>
      <w:proofErr w:type="spellEnd"/>
      <w:r w:rsidRPr="008D1C90">
        <w:rPr>
          <w:rFonts w:cs="Calibri"/>
          <w:i/>
          <w:sz w:val="12"/>
          <w:szCs w:val="12"/>
        </w:rPr>
        <w:t xml:space="preserve"> </w:t>
      </w:r>
      <w:proofErr w:type="spellStart"/>
      <w:r w:rsidRPr="008D1C90">
        <w:rPr>
          <w:rFonts w:cs="Calibri"/>
          <w:i/>
          <w:sz w:val="12"/>
          <w:szCs w:val="12"/>
        </w:rPr>
        <w:t>Administrațiilor</w:t>
      </w:r>
      <w:proofErr w:type="spellEnd"/>
      <w:r w:rsidRPr="008D1C90">
        <w:rPr>
          <w:rFonts w:cs="Calibri"/>
          <w:i/>
          <w:sz w:val="12"/>
          <w:szCs w:val="12"/>
        </w:rPr>
        <w:t xml:space="preserve"> </w:t>
      </w:r>
      <w:proofErr w:type="spellStart"/>
      <w:r w:rsidRPr="008D1C90">
        <w:rPr>
          <w:rFonts w:cs="Calibri"/>
          <w:i/>
          <w:sz w:val="12"/>
          <w:szCs w:val="12"/>
        </w:rPr>
        <w:t>Bazinale</w:t>
      </w:r>
      <w:proofErr w:type="spellEnd"/>
      <w:r w:rsidRPr="008D1C90">
        <w:rPr>
          <w:rFonts w:cs="Calibri"/>
          <w:i/>
          <w:sz w:val="12"/>
          <w:szCs w:val="12"/>
        </w:rPr>
        <w:t xml:space="preserve"> de </w:t>
      </w:r>
      <w:proofErr w:type="spellStart"/>
      <w:r w:rsidRPr="008D1C90">
        <w:rPr>
          <w:rFonts w:cs="Calibri"/>
          <w:i/>
          <w:sz w:val="12"/>
          <w:szCs w:val="12"/>
        </w:rPr>
        <w:t>Apă</w:t>
      </w:r>
      <w:proofErr w:type="spellEnd"/>
      <w:r w:rsidRPr="008D1C90">
        <w:rPr>
          <w:rFonts w:cs="Calibri"/>
          <w:i/>
          <w:sz w:val="12"/>
          <w:szCs w:val="12"/>
          <w:lang w:val="ro-RO"/>
        </w:rPr>
        <w:t xml:space="preserve"> </w:t>
      </w:r>
      <w:r w:rsidRPr="008D1C90">
        <w:rPr>
          <w:rFonts w:cs="Calibri"/>
          <w:iCs/>
          <w:sz w:val="12"/>
          <w:szCs w:val="12"/>
          <w:lang w:val="ro-RO"/>
        </w:rPr>
        <w:t>din Ciclul I</w:t>
      </w:r>
    </w:p>
  </w:footnote>
  <w:footnote w:id="18">
    <w:p w14:paraId="328E1447" w14:textId="77777777" w:rsidR="0073269A" w:rsidRPr="00333746" w:rsidRDefault="0073269A" w:rsidP="0073269A">
      <w:pPr>
        <w:pStyle w:val="FootnoteText"/>
        <w:jc w:val="both"/>
        <w:rPr>
          <w:lang w:val="ro-RO"/>
        </w:rPr>
      </w:pPr>
      <w:r w:rsidRPr="00333746">
        <w:rPr>
          <w:rStyle w:val="FootnoteReference"/>
          <w:sz w:val="12"/>
          <w:szCs w:val="12"/>
        </w:rPr>
        <w:footnoteRef/>
      </w:r>
      <w:r w:rsidRPr="00333746">
        <w:rPr>
          <w:sz w:val="12"/>
          <w:szCs w:val="12"/>
        </w:rPr>
        <w:t xml:space="preserve"> </w:t>
      </w:r>
      <w:r w:rsidRPr="00333746">
        <w:rPr>
          <w:rFonts w:cs="Calibri"/>
          <w:sz w:val="12"/>
          <w:szCs w:val="12"/>
        </w:rPr>
        <w:t xml:space="preserve">RO_M04 – </w:t>
      </w:r>
      <w:proofErr w:type="spellStart"/>
      <w:r w:rsidRPr="00333746">
        <w:rPr>
          <w:rFonts w:cs="Calibri"/>
          <w:sz w:val="12"/>
          <w:szCs w:val="12"/>
        </w:rPr>
        <w:t>măsuri</w:t>
      </w:r>
      <w:proofErr w:type="spellEnd"/>
      <w:r w:rsidRPr="00333746">
        <w:rPr>
          <w:rFonts w:cs="Calibri"/>
          <w:sz w:val="12"/>
          <w:szCs w:val="12"/>
        </w:rPr>
        <w:t xml:space="preserve"> de </w:t>
      </w:r>
      <w:proofErr w:type="spellStart"/>
      <w:r w:rsidRPr="00333746">
        <w:rPr>
          <w:rFonts w:cs="Calibri"/>
          <w:sz w:val="12"/>
          <w:szCs w:val="12"/>
        </w:rPr>
        <w:t>restaurare</w:t>
      </w:r>
      <w:proofErr w:type="spellEnd"/>
      <w:r w:rsidRPr="00333746">
        <w:rPr>
          <w:rFonts w:cs="Calibri"/>
          <w:sz w:val="12"/>
          <w:szCs w:val="12"/>
        </w:rPr>
        <w:t xml:space="preserve"> a </w:t>
      </w:r>
      <w:proofErr w:type="spellStart"/>
      <w:r w:rsidRPr="00333746">
        <w:rPr>
          <w:rFonts w:cs="Calibri"/>
          <w:sz w:val="12"/>
          <w:szCs w:val="12"/>
        </w:rPr>
        <w:t>zonelor</w:t>
      </w:r>
      <w:proofErr w:type="spellEnd"/>
      <w:r w:rsidRPr="00333746">
        <w:rPr>
          <w:rFonts w:cs="Calibri"/>
          <w:sz w:val="12"/>
          <w:szCs w:val="12"/>
        </w:rPr>
        <w:t xml:space="preserve"> de </w:t>
      </w:r>
      <w:proofErr w:type="spellStart"/>
      <w:r w:rsidRPr="00333746">
        <w:rPr>
          <w:rFonts w:cs="Calibri"/>
          <w:sz w:val="12"/>
          <w:szCs w:val="12"/>
        </w:rPr>
        <w:t>retenție</w:t>
      </w:r>
      <w:proofErr w:type="spellEnd"/>
      <w:r w:rsidRPr="00333746">
        <w:rPr>
          <w:rFonts w:cs="Calibri"/>
          <w:sz w:val="12"/>
          <w:szCs w:val="12"/>
        </w:rPr>
        <w:t xml:space="preserve"> (</w:t>
      </w:r>
      <w:proofErr w:type="spellStart"/>
      <w:r w:rsidRPr="00333746">
        <w:rPr>
          <w:rFonts w:cs="Calibri"/>
          <w:sz w:val="12"/>
          <w:szCs w:val="12"/>
        </w:rPr>
        <w:t>lunci</w:t>
      </w:r>
      <w:proofErr w:type="spellEnd"/>
      <w:r w:rsidRPr="00333746">
        <w:rPr>
          <w:rFonts w:cs="Calibri"/>
          <w:sz w:val="12"/>
          <w:szCs w:val="12"/>
        </w:rPr>
        <w:t xml:space="preserve"> </w:t>
      </w:r>
      <w:proofErr w:type="spellStart"/>
      <w:r w:rsidRPr="00333746">
        <w:rPr>
          <w:rFonts w:cs="Calibri"/>
          <w:sz w:val="12"/>
          <w:szCs w:val="12"/>
        </w:rPr>
        <w:t>inundabile</w:t>
      </w:r>
      <w:proofErr w:type="spellEnd"/>
      <w:r w:rsidRPr="00333746">
        <w:rPr>
          <w:rFonts w:cs="Calibri"/>
          <w:sz w:val="12"/>
          <w:szCs w:val="12"/>
        </w:rPr>
        <w:t xml:space="preserve">, zone </w:t>
      </w:r>
      <w:proofErr w:type="spellStart"/>
      <w:r w:rsidRPr="00333746">
        <w:rPr>
          <w:rFonts w:cs="Calibri"/>
          <w:sz w:val="12"/>
          <w:szCs w:val="12"/>
        </w:rPr>
        <w:t>umede</w:t>
      </w:r>
      <w:proofErr w:type="spellEnd"/>
      <w:r w:rsidRPr="00333746">
        <w:rPr>
          <w:rFonts w:cs="Calibri"/>
          <w:sz w:val="12"/>
          <w:szCs w:val="12"/>
        </w:rPr>
        <w:t xml:space="preserve"> etc.); RO_M07 – </w:t>
      </w:r>
      <w:proofErr w:type="spellStart"/>
      <w:r w:rsidRPr="00333746">
        <w:rPr>
          <w:rFonts w:cs="Calibri"/>
          <w:sz w:val="12"/>
          <w:szCs w:val="12"/>
        </w:rPr>
        <w:t>măsuri</w:t>
      </w:r>
      <w:proofErr w:type="spellEnd"/>
      <w:r w:rsidRPr="00333746">
        <w:rPr>
          <w:rFonts w:cs="Calibri"/>
          <w:sz w:val="12"/>
          <w:szCs w:val="12"/>
        </w:rPr>
        <w:t xml:space="preserve"> </w:t>
      </w:r>
      <w:proofErr w:type="spellStart"/>
      <w:r w:rsidRPr="00333746">
        <w:rPr>
          <w:rFonts w:cs="Calibri"/>
          <w:sz w:val="12"/>
          <w:szCs w:val="12"/>
        </w:rPr>
        <w:t>naturale</w:t>
      </w:r>
      <w:proofErr w:type="spellEnd"/>
      <w:r w:rsidRPr="00333746">
        <w:rPr>
          <w:rFonts w:cs="Calibri"/>
          <w:sz w:val="12"/>
          <w:szCs w:val="12"/>
        </w:rPr>
        <w:t xml:space="preserve"> de </w:t>
      </w:r>
      <w:proofErr w:type="spellStart"/>
      <w:r w:rsidRPr="00333746">
        <w:rPr>
          <w:rFonts w:cs="Calibri"/>
          <w:sz w:val="12"/>
          <w:szCs w:val="12"/>
        </w:rPr>
        <w:t>retenţie</w:t>
      </w:r>
      <w:proofErr w:type="spellEnd"/>
      <w:r w:rsidRPr="00333746">
        <w:rPr>
          <w:rFonts w:cs="Calibri"/>
          <w:sz w:val="12"/>
          <w:szCs w:val="12"/>
        </w:rPr>
        <w:t xml:space="preserve"> a </w:t>
      </w:r>
      <w:proofErr w:type="spellStart"/>
      <w:r w:rsidRPr="00333746">
        <w:rPr>
          <w:rFonts w:cs="Calibri"/>
          <w:sz w:val="12"/>
          <w:szCs w:val="12"/>
        </w:rPr>
        <w:t>apei</w:t>
      </w:r>
      <w:proofErr w:type="spellEnd"/>
      <w:r w:rsidRPr="00333746">
        <w:rPr>
          <w:rFonts w:cs="Calibri"/>
          <w:sz w:val="12"/>
          <w:szCs w:val="12"/>
        </w:rPr>
        <w:t xml:space="preserve"> </w:t>
      </w:r>
      <w:proofErr w:type="spellStart"/>
      <w:r w:rsidRPr="00333746">
        <w:rPr>
          <w:rFonts w:cs="Calibri"/>
          <w:sz w:val="12"/>
          <w:szCs w:val="12"/>
        </w:rPr>
        <w:t>prin</w:t>
      </w:r>
      <w:proofErr w:type="spellEnd"/>
      <w:r w:rsidRPr="00333746">
        <w:rPr>
          <w:rFonts w:cs="Calibri"/>
          <w:sz w:val="12"/>
          <w:szCs w:val="12"/>
        </w:rPr>
        <w:t xml:space="preserve"> </w:t>
      </w:r>
      <w:proofErr w:type="spellStart"/>
      <w:r w:rsidRPr="00333746">
        <w:rPr>
          <w:rFonts w:cs="Calibri"/>
          <w:sz w:val="12"/>
          <w:szCs w:val="12"/>
        </w:rPr>
        <w:t>schimbarea</w:t>
      </w:r>
      <w:proofErr w:type="spellEnd"/>
      <w:r w:rsidRPr="00333746">
        <w:rPr>
          <w:rFonts w:cs="Calibri"/>
          <w:sz w:val="12"/>
          <w:szCs w:val="12"/>
        </w:rPr>
        <w:t xml:space="preserve"> </w:t>
      </w:r>
      <w:proofErr w:type="spellStart"/>
      <w:r w:rsidRPr="00333746">
        <w:rPr>
          <w:rFonts w:cs="Calibri"/>
          <w:sz w:val="12"/>
          <w:szCs w:val="12"/>
        </w:rPr>
        <w:t>sau</w:t>
      </w:r>
      <w:proofErr w:type="spellEnd"/>
      <w:r w:rsidRPr="00333746">
        <w:rPr>
          <w:rFonts w:cs="Calibri"/>
          <w:sz w:val="12"/>
          <w:szCs w:val="12"/>
        </w:rPr>
        <w:t xml:space="preserve"> </w:t>
      </w:r>
      <w:proofErr w:type="spellStart"/>
      <w:r w:rsidRPr="00333746">
        <w:rPr>
          <w:rFonts w:cs="Calibri"/>
          <w:sz w:val="12"/>
          <w:szCs w:val="12"/>
        </w:rPr>
        <w:t>adaptarea</w:t>
      </w:r>
      <w:proofErr w:type="spellEnd"/>
      <w:r w:rsidRPr="00333746">
        <w:rPr>
          <w:rFonts w:cs="Calibri"/>
          <w:sz w:val="12"/>
          <w:szCs w:val="12"/>
        </w:rPr>
        <w:t xml:space="preserve"> </w:t>
      </w:r>
      <w:proofErr w:type="spellStart"/>
      <w:r w:rsidRPr="00333746">
        <w:rPr>
          <w:rFonts w:cs="Calibri"/>
          <w:sz w:val="12"/>
          <w:szCs w:val="12"/>
        </w:rPr>
        <w:t>practicilor</w:t>
      </w:r>
      <w:proofErr w:type="spellEnd"/>
      <w:r w:rsidRPr="00333746">
        <w:rPr>
          <w:rFonts w:cs="Calibri"/>
          <w:sz w:val="12"/>
          <w:szCs w:val="12"/>
        </w:rPr>
        <w:t xml:space="preserve"> de </w:t>
      </w:r>
      <w:proofErr w:type="spellStart"/>
      <w:r w:rsidRPr="00333746">
        <w:rPr>
          <w:rFonts w:cs="Calibri"/>
          <w:sz w:val="12"/>
          <w:szCs w:val="12"/>
        </w:rPr>
        <w:t>utilizare</w:t>
      </w:r>
      <w:proofErr w:type="spellEnd"/>
      <w:r w:rsidRPr="00333746">
        <w:rPr>
          <w:rFonts w:cs="Calibri"/>
          <w:sz w:val="12"/>
          <w:szCs w:val="12"/>
        </w:rPr>
        <w:t xml:space="preserve"> a </w:t>
      </w:r>
      <w:proofErr w:type="spellStart"/>
      <w:r w:rsidRPr="00333746">
        <w:rPr>
          <w:rFonts w:cs="Calibri"/>
          <w:sz w:val="12"/>
          <w:szCs w:val="12"/>
        </w:rPr>
        <w:t>terenurilor</w:t>
      </w:r>
      <w:proofErr w:type="spellEnd"/>
      <w:r w:rsidRPr="00333746">
        <w:rPr>
          <w:rFonts w:cs="Calibri"/>
          <w:sz w:val="12"/>
          <w:szCs w:val="12"/>
        </w:rPr>
        <w:t xml:space="preserve"> </w:t>
      </w:r>
      <w:proofErr w:type="spellStart"/>
      <w:r w:rsidRPr="00333746">
        <w:rPr>
          <w:rFonts w:cs="Calibri"/>
          <w:sz w:val="12"/>
          <w:szCs w:val="12"/>
        </w:rPr>
        <w:t>în</w:t>
      </w:r>
      <w:proofErr w:type="spellEnd"/>
      <w:r w:rsidRPr="00333746">
        <w:rPr>
          <w:rFonts w:cs="Calibri"/>
          <w:sz w:val="12"/>
          <w:szCs w:val="12"/>
        </w:rPr>
        <w:t xml:space="preserve"> </w:t>
      </w:r>
      <w:proofErr w:type="spellStart"/>
      <w:r w:rsidRPr="00333746">
        <w:rPr>
          <w:rFonts w:cs="Calibri"/>
          <w:sz w:val="12"/>
          <w:szCs w:val="12"/>
        </w:rPr>
        <w:t>managementul</w:t>
      </w:r>
      <w:proofErr w:type="spellEnd"/>
      <w:r w:rsidRPr="00333746">
        <w:rPr>
          <w:rFonts w:cs="Calibri"/>
          <w:sz w:val="12"/>
          <w:szCs w:val="12"/>
        </w:rPr>
        <w:t xml:space="preserve"> </w:t>
      </w:r>
      <w:proofErr w:type="spellStart"/>
      <w:r w:rsidRPr="00333746">
        <w:rPr>
          <w:rFonts w:cs="Calibri"/>
          <w:sz w:val="12"/>
          <w:szCs w:val="12"/>
        </w:rPr>
        <w:t>pădurilor</w:t>
      </w:r>
      <w:proofErr w:type="spellEnd"/>
      <w:r w:rsidRPr="00333746">
        <w:rPr>
          <w:rFonts w:cs="Calibri"/>
          <w:sz w:val="12"/>
          <w:szCs w:val="12"/>
        </w:rPr>
        <w:t xml:space="preserve">; RO_M08 – </w:t>
      </w:r>
      <w:proofErr w:type="spellStart"/>
      <w:r w:rsidRPr="00333746">
        <w:rPr>
          <w:rFonts w:cs="Calibri"/>
          <w:sz w:val="12"/>
          <w:szCs w:val="12"/>
        </w:rPr>
        <w:t>alte</w:t>
      </w:r>
      <w:proofErr w:type="spellEnd"/>
      <w:r w:rsidRPr="00333746">
        <w:rPr>
          <w:rFonts w:cs="Calibri"/>
          <w:sz w:val="12"/>
          <w:szCs w:val="12"/>
        </w:rPr>
        <w:t xml:space="preserve"> </w:t>
      </w:r>
      <w:proofErr w:type="spellStart"/>
      <w:r w:rsidRPr="00333746">
        <w:rPr>
          <w:rFonts w:cs="Calibri"/>
          <w:sz w:val="12"/>
          <w:szCs w:val="12"/>
        </w:rPr>
        <w:t>măsuri</w:t>
      </w:r>
      <w:proofErr w:type="spellEnd"/>
      <w:r w:rsidRPr="00333746">
        <w:rPr>
          <w:rFonts w:cs="Calibri"/>
          <w:sz w:val="12"/>
          <w:szCs w:val="12"/>
        </w:rPr>
        <w:t xml:space="preserve"> de </w:t>
      </w:r>
      <w:proofErr w:type="spellStart"/>
      <w:r w:rsidRPr="00333746">
        <w:rPr>
          <w:rFonts w:cs="Calibri"/>
          <w:sz w:val="12"/>
          <w:szCs w:val="12"/>
        </w:rPr>
        <w:t>reducere</w:t>
      </w:r>
      <w:proofErr w:type="spellEnd"/>
      <w:r w:rsidRPr="00333746">
        <w:rPr>
          <w:rFonts w:cs="Calibri"/>
          <w:sz w:val="12"/>
          <w:szCs w:val="12"/>
        </w:rPr>
        <w:t xml:space="preserve"> a </w:t>
      </w:r>
      <w:proofErr w:type="spellStart"/>
      <w:r w:rsidRPr="00333746">
        <w:rPr>
          <w:rFonts w:cs="Calibri"/>
          <w:sz w:val="12"/>
          <w:szCs w:val="12"/>
        </w:rPr>
        <w:t>nivelului</w:t>
      </w:r>
      <w:proofErr w:type="spellEnd"/>
      <w:r w:rsidRPr="00333746">
        <w:rPr>
          <w:rFonts w:cs="Calibri"/>
          <w:sz w:val="12"/>
          <w:szCs w:val="12"/>
        </w:rPr>
        <w:t xml:space="preserve"> </w:t>
      </w:r>
      <w:proofErr w:type="spellStart"/>
      <w:r w:rsidRPr="00333746">
        <w:rPr>
          <w:rFonts w:cs="Calibri"/>
          <w:sz w:val="12"/>
          <w:szCs w:val="12"/>
        </w:rPr>
        <w:t>apei</w:t>
      </w:r>
      <w:proofErr w:type="spellEnd"/>
      <w:r w:rsidRPr="00333746">
        <w:rPr>
          <w:rFonts w:cs="Calibri"/>
          <w:sz w:val="12"/>
          <w:szCs w:val="12"/>
        </w:rPr>
        <w:t xml:space="preserve">; RO_M09 – </w:t>
      </w:r>
      <w:proofErr w:type="spellStart"/>
      <w:r w:rsidRPr="00333746">
        <w:rPr>
          <w:rFonts w:cs="Calibri"/>
          <w:sz w:val="12"/>
          <w:szCs w:val="12"/>
        </w:rPr>
        <w:t>măsuri</w:t>
      </w:r>
      <w:proofErr w:type="spellEnd"/>
      <w:r w:rsidRPr="00333746">
        <w:rPr>
          <w:rFonts w:cs="Calibri"/>
          <w:sz w:val="12"/>
          <w:szCs w:val="12"/>
        </w:rPr>
        <w:t xml:space="preserve"> de </w:t>
      </w:r>
      <w:proofErr w:type="spellStart"/>
      <w:r w:rsidRPr="00333746">
        <w:rPr>
          <w:rFonts w:cs="Calibri"/>
          <w:sz w:val="12"/>
          <w:szCs w:val="12"/>
        </w:rPr>
        <w:t>îmbunătăţire</w:t>
      </w:r>
      <w:proofErr w:type="spellEnd"/>
      <w:r w:rsidRPr="00333746">
        <w:rPr>
          <w:rFonts w:cs="Calibri"/>
          <w:sz w:val="12"/>
          <w:szCs w:val="12"/>
        </w:rPr>
        <w:t xml:space="preserve"> a </w:t>
      </w:r>
      <w:proofErr w:type="spellStart"/>
      <w:r w:rsidRPr="00333746">
        <w:rPr>
          <w:rFonts w:cs="Calibri"/>
          <w:sz w:val="12"/>
          <w:szCs w:val="12"/>
        </w:rPr>
        <w:t>capacității</w:t>
      </w:r>
      <w:proofErr w:type="spellEnd"/>
      <w:r w:rsidRPr="00333746">
        <w:rPr>
          <w:rFonts w:cs="Calibri"/>
          <w:sz w:val="12"/>
          <w:szCs w:val="12"/>
        </w:rPr>
        <w:t xml:space="preserve"> de </w:t>
      </w:r>
      <w:proofErr w:type="spellStart"/>
      <w:r w:rsidRPr="00333746">
        <w:rPr>
          <w:rFonts w:cs="Calibri"/>
          <w:sz w:val="12"/>
          <w:szCs w:val="12"/>
        </w:rPr>
        <w:t>retenție</w:t>
      </w:r>
      <w:proofErr w:type="spellEnd"/>
      <w:r w:rsidRPr="00333746">
        <w:rPr>
          <w:rFonts w:cs="Calibri"/>
          <w:sz w:val="12"/>
          <w:szCs w:val="12"/>
        </w:rPr>
        <w:t xml:space="preserve"> la </w:t>
      </w:r>
      <w:proofErr w:type="spellStart"/>
      <w:r w:rsidRPr="00333746">
        <w:rPr>
          <w:rFonts w:cs="Calibri"/>
          <w:sz w:val="12"/>
          <w:szCs w:val="12"/>
        </w:rPr>
        <w:t>nivelul</w:t>
      </w:r>
      <w:proofErr w:type="spellEnd"/>
      <w:r w:rsidRPr="00333746">
        <w:rPr>
          <w:rFonts w:cs="Calibri"/>
          <w:sz w:val="12"/>
          <w:szCs w:val="12"/>
        </w:rPr>
        <w:t xml:space="preserve"> </w:t>
      </w:r>
      <w:proofErr w:type="spellStart"/>
      <w:r w:rsidRPr="00333746">
        <w:rPr>
          <w:rFonts w:cs="Calibri"/>
          <w:sz w:val="12"/>
          <w:szCs w:val="12"/>
        </w:rPr>
        <w:t>bazinului</w:t>
      </w:r>
      <w:proofErr w:type="spellEnd"/>
      <w:r w:rsidRPr="00333746">
        <w:rPr>
          <w:rFonts w:cs="Calibri"/>
          <w:sz w:val="12"/>
          <w:szCs w:val="12"/>
        </w:rPr>
        <w:t xml:space="preserve"> </w:t>
      </w:r>
      <w:proofErr w:type="spellStart"/>
      <w:r w:rsidRPr="00333746">
        <w:rPr>
          <w:rFonts w:cs="Calibri"/>
          <w:sz w:val="12"/>
          <w:szCs w:val="12"/>
        </w:rPr>
        <w:t>hidrografic</w:t>
      </w:r>
      <w:proofErr w:type="spellEnd"/>
      <w:r w:rsidRPr="005E5D61">
        <w:rPr>
          <w:rFonts w:cs="Calibri"/>
          <w:sz w:val="12"/>
          <w:szCs w:val="12"/>
        </w:rPr>
        <w:t xml:space="preserve"> </w:t>
      </w:r>
      <w:proofErr w:type="spellStart"/>
      <w:r w:rsidRPr="005E5D61">
        <w:rPr>
          <w:rFonts w:cs="Calibri"/>
          <w:sz w:val="12"/>
          <w:szCs w:val="12"/>
        </w:rPr>
        <w:t>prin</w:t>
      </w:r>
      <w:proofErr w:type="spellEnd"/>
      <w:r w:rsidRPr="005E5D61">
        <w:rPr>
          <w:rFonts w:cs="Calibri"/>
          <w:sz w:val="12"/>
          <w:szCs w:val="12"/>
        </w:rPr>
        <w:t xml:space="preserve"> </w:t>
      </w:r>
      <w:proofErr w:type="spellStart"/>
      <w:r w:rsidRPr="005E5D61">
        <w:rPr>
          <w:rFonts w:cs="Calibri"/>
          <w:sz w:val="12"/>
          <w:szCs w:val="12"/>
        </w:rPr>
        <w:t>realizarea</w:t>
      </w:r>
      <w:proofErr w:type="spellEnd"/>
      <w:r w:rsidRPr="005E5D61">
        <w:rPr>
          <w:rFonts w:cs="Calibri"/>
          <w:sz w:val="12"/>
          <w:szCs w:val="12"/>
        </w:rPr>
        <w:t xml:space="preserve"> de </w:t>
      </w:r>
      <w:proofErr w:type="spellStart"/>
      <w:r w:rsidRPr="005E5D61">
        <w:rPr>
          <w:rFonts w:cs="Calibri"/>
          <w:sz w:val="12"/>
          <w:szCs w:val="12"/>
        </w:rPr>
        <w:t>poldere</w:t>
      </w:r>
      <w:proofErr w:type="spellEnd"/>
      <w:r w:rsidRPr="005E5D61">
        <w:rPr>
          <w:rFonts w:cs="Calibri"/>
          <w:sz w:val="12"/>
          <w:szCs w:val="12"/>
        </w:rPr>
        <w:t xml:space="preserve"> </w:t>
      </w:r>
      <w:proofErr w:type="spellStart"/>
      <w:r w:rsidRPr="005E5D61">
        <w:rPr>
          <w:rFonts w:cs="Calibri"/>
          <w:sz w:val="12"/>
          <w:szCs w:val="12"/>
        </w:rPr>
        <w:t>şi</w:t>
      </w:r>
      <w:proofErr w:type="spellEnd"/>
      <w:r w:rsidRPr="005E5D61">
        <w:rPr>
          <w:rFonts w:cs="Calibri"/>
          <w:sz w:val="12"/>
          <w:szCs w:val="12"/>
        </w:rPr>
        <w:t xml:space="preserve"> </w:t>
      </w:r>
      <w:proofErr w:type="spellStart"/>
      <w:r w:rsidRPr="005E5D61">
        <w:rPr>
          <w:rFonts w:cs="Calibri"/>
          <w:sz w:val="12"/>
          <w:szCs w:val="12"/>
        </w:rPr>
        <w:t>lacuri</w:t>
      </w:r>
      <w:proofErr w:type="spellEnd"/>
      <w:r w:rsidRPr="005E5D61">
        <w:rPr>
          <w:rFonts w:cs="Calibri"/>
          <w:sz w:val="12"/>
          <w:szCs w:val="12"/>
        </w:rPr>
        <w:t xml:space="preserve"> de </w:t>
      </w:r>
      <w:proofErr w:type="spellStart"/>
      <w:r w:rsidRPr="005E5D61">
        <w:rPr>
          <w:rFonts w:cs="Calibri"/>
          <w:sz w:val="12"/>
          <w:szCs w:val="12"/>
        </w:rPr>
        <w:t>acumulare</w:t>
      </w:r>
      <w:proofErr w:type="spellEnd"/>
      <w:r w:rsidRPr="005E5D61">
        <w:rPr>
          <w:rFonts w:cs="Calibri"/>
          <w:sz w:val="12"/>
          <w:szCs w:val="12"/>
        </w:rPr>
        <w:t xml:space="preserve"> de </w:t>
      </w:r>
      <w:proofErr w:type="spellStart"/>
      <w:r w:rsidRPr="005E5D61">
        <w:rPr>
          <w:rFonts w:cs="Calibri"/>
          <w:sz w:val="12"/>
          <w:szCs w:val="12"/>
        </w:rPr>
        <w:t>mici</w:t>
      </w:r>
      <w:proofErr w:type="spellEnd"/>
      <w:r w:rsidRPr="005E5D61">
        <w:rPr>
          <w:rFonts w:cs="Calibri"/>
          <w:sz w:val="12"/>
          <w:szCs w:val="12"/>
        </w:rPr>
        <w:t xml:space="preserve"> </w:t>
      </w:r>
      <w:proofErr w:type="spellStart"/>
      <w:r w:rsidRPr="005E5D61">
        <w:rPr>
          <w:rFonts w:cs="Calibri"/>
          <w:sz w:val="12"/>
          <w:szCs w:val="12"/>
        </w:rPr>
        <w:t>dimensiuni</w:t>
      </w:r>
      <w:proofErr w:type="spellEnd"/>
      <w:r w:rsidRPr="005E5D61">
        <w:rPr>
          <w:rFonts w:cs="Calibri"/>
          <w:sz w:val="12"/>
          <w:szCs w:val="12"/>
        </w:rPr>
        <w:t xml:space="preserve">; RO_M10 – </w:t>
      </w:r>
      <w:proofErr w:type="spellStart"/>
      <w:r w:rsidRPr="005E5D61">
        <w:rPr>
          <w:rFonts w:cs="Calibri"/>
          <w:sz w:val="12"/>
          <w:szCs w:val="12"/>
        </w:rPr>
        <w:t>măsuri</w:t>
      </w:r>
      <w:proofErr w:type="spellEnd"/>
      <w:r w:rsidRPr="005E5D61">
        <w:rPr>
          <w:rFonts w:cs="Calibri"/>
          <w:sz w:val="12"/>
          <w:szCs w:val="12"/>
        </w:rPr>
        <w:t xml:space="preserve"> de </w:t>
      </w:r>
      <w:proofErr w:type="spellStart"/>
      <w:r w:rsidRPr="005E5D61">
        <w:rPr>
          <w:rFonts w:cs="Calibri"/>
          <w:sz w:val="12"/>
          <w:szCs w:val="12"/>
        </w:rPr>
        <w:t>îmbunătățire</w:t>
      </w:r>
      <w:proofErr w:type="spellEnd"/>
      <w:r w:rsidRPr="005E5D61">
        <w:rPr>
          <w:rFonts w:cs="Calibri"/>
          <w:sz w:val="12"/>
          <w:szCs w:val="12"/>
        </w:rPr>
        <w:t xml:space="preserve"> a </w:t>
      </w:r>
      <w:proofErr w:type="spellStart"/>
      <w:r w:rsidRPr="005E5D61">
        <w:rPr>
          <w:rFonts w:cs="Calibri"/>
          <w:sz w:val="12"/>
          <w:szCs w:val="12"/>
        </w:rPr>
        <w:t>capacității</w:t>
      </w:r>
      <w:proofErr w:type="spellEnd"/>
      <w:r w:rsidRPr="005E5D61">
        <w:rPr>
          <w:rFonts w:cs="Calibri"/>
          <w:sz w:val="12"/>
          <w:szCs w:val="12"/>
        </w:rPr>
        <w:t xml:space="preserve"> de </w:t>
      </w:r>
      <w:proofErr w:type="spellStart"/>
      <w:r w:rsidRPr="005E5D61">
        <w:rPr>
          <w:rFonts w:cs="Calibri"/>
          <w:sz w:val="12"/>
          <w:szCs w:val="12"/>
        </w:rPr>
        <w:t>retenție</w:t>
      </w:r>
      <w:proofErr w:type="spellEnd"/>
      <w:r w:rsidRPr="005E5D61">
        <w:rPr>
          <w:rFonts w:cs="Calibri"/>
          <w:sz w:val="12"/>
          <w:szCs w:val="12"/>
        </w:rPr>
        <w:t xml:space="preserve"> la </w:t>
      </w:r>
      <w:proofErr w:type="spellStart"/>
      <w:r w:rsidRPr="005E5D61">
        <w:rPr>
          <w:rFonts w:cs="Calibri"/>
          <w:sz w:val="12"/>
          <w:szCs w:val="12"/>
        </w:rPr>
        <w:t>nivelul</w:t>
      </w:r>
      <w:proofErr w:type="spellEnd"/>
      <w:r w:rsidRPr="005E5D61">
        <w:rPr>
          <w:rFonts w:cs="Calibri"/>
          <w:sz w:val="12"/>
          <w:szCs w:val="12"/>
        </w:rPr>
        <w:t xml:space="preserve"> </w:t>
      </w:r>
      <w:proofErr w:type="spellStart"/>
      <w:r w:rsidRPr="005E5D61">
        <w:rPr>
          <w:rFonts w:cs="Calibri"/>
          <w:sz w:val="12"/>
          <w:szCs w:val="12"/>
        </w:rPr>
        <w:t>bazinului</w:t>
      </w:r>
      <w:proofErr w:type="spellEnd"/>
      <w:r w:rsidRPr="005E5D61">
        <w:rPr>
          <w:rFonts w:cs="Calibri"/>
          <w:sz w:val="12"/>
          <w:szCs w:val="12"/>
        </w:rPr>
        <w:t xml:space="preserve"> </w:t>
      </w:r>
      <w:proofErr w:type="spellStart"/>
      <w:r w:rsidRPr="005E5D61">
        <w:rPr>
          <w:rFonts w:cs="Calibri"/>
          <w:sz w:val="12"/>
          <w:szCs w:val="12"/>
        </w:rPr>
        <w:t>hidrografic</w:t>
      </w:r>
      <w:proofErr w:type="spellEnd"/>
      <w:r w:rsidRPr="005E5D61">
        <w:rPr>
          <w:rFonts w:cs="Calibri"/>
          <w:sz w:val="12"/>
          <w:szCs w:val="12"/>
        </w:rPr>
        <w:t xml:space="preserve"> </w:t>
      </w:r>
      <w:proofErr w:type="spellStart"/>
      <w:r w:rsidRPr="005E5D61">
        <w:rPr>
          <w:rFonts w:cs="Calibri"/>
          <w:sz w:val="12"/>
          <w:szCs w:val="12"/>
        </w:rPr>
        <w:t>prin</w:t>
      </w:r>
      <w:proofErr w:type="spellEnd"/>
      <w:r w:rsidRPr="005E5D61">
        <w:rPr>
          <w:rFonts w:cs="Calibri"/>
          <w:sz w:val="12"/>
          <w:szCs w:val="12"/>
        </w:rPr>
        <w:t xml:space="preserve"> </w:t>
      </w:r>
      <w:proofErr w:type="spellStart"/>
      <w:r w:rsidRPr="005E5D61">
        <w:rPr>
          <w:rFonts w:cs="Calibri"/>
          <w:sz w:val="12"/>
          <w:szCs w:val="12"/>
        </w:rPr>
        <w:t>mărirea</w:t>
      </w:r>
      <w:proofErr w:type="spellEnd"/>
      <w:r w:rsidRPr="005E5D61">
        <w:rPr>
          <w:rFonts w:cs="Calibri"/>
          <w:sz w:val="12"/>
          <w:szCs w:val="12"/>
        </w:rPr>
        <w:t xml:space="preserve"> </w:t>
      </w:r>
      <w:proofErr w:type="spellStart"/>
      <w:r w:rsidRPr="005E5D61">
        <w:rPr>
          <w:rFonts w:cs="Calibri"/>
          <w:sz w:val="12"/>
          <w:szCs w:val="12"/>
        </w:rPr>
        <w:t>gradului</w:t>
      </w:r>
      <w:proofErr w:type="spellEnd"/>
      <w:r w:rsidRPr="005E5D61">
        <w:rPr>
          <w:rFonts w:cs="Calibri"/>
          <w:sz w:val="12"/>
          <w:szCs w:val="12"/>
        </w:rPr>
        <w:t xml:space="preserve"> de </w:t>
      </w:r>
      <w:proofErr w:type="spellStart"/>
      <w:r w:rsidRPr="005E5D61">
        <w:rPr>
          <w:rFonts w:cs="Calibri"/>
          <w:sz w:val="12"/>
          <w:szCs w:val="12"/>
        </w:rPr>
        <w:t>siguranță</w:t>
      </w:r>
      <w:proofErr w:type="spellEnd"/>
      <w:r w:rsidRPr="005E5D61">
        <w:rPr>
          <w:rFonts w:cs="Calibri"/>
          <w:sz w:val="12"/>
          <w:szCs w:val="12"/>
        </w:rPr>
        <w:t xml:space="preserve"> a </w:t>
      </w:r>
      <w:proofErr w:type="spellStart"/>
      <w:r w:rsidRPr="005E5D61">
        <w:rPr>
          <w:rFonts w:cs="Calibri"/>
          <w:sz w:val="12"/>
          <w:szCs w:val="12"/>
        </w:rPr>
        <w:t>construcțiilor</w:t>
      </w:r>
      <w:proofErr w:type="spellEnd"/>
      <w:r w:rsidRPr="005E5D61">
        <w:rPr>
          <w:rFonts w:cs="Calibri"/>
          <w:sz w:val="12"/>
          <w:szCs w:val="12"/>
        </w:rPr>
        <w:t xml:space="preserve"> </w:t>
      </w:r>
      <w:proofErr w:type="spellStart"/>
      <w:r w:rsidRPr="005E5D61">
        <w:rPr>
          <w:rFonts w:cs="Calibri"/>
          <w:sz w:val="12"/>
          <w:szCs w:val="12"/>
        </w:rPr>
        <w:t>mari</w:t>
      </w:r>
      <w:proofErr w:type="spellEnd"/>
      <w:r w:rsidRPr="005E5D61">
        <w:rPr>
          <w:rFonts w:cs="Calibri"/>
          <w:sz w:val="12"/>
          <w:szCs w:val="12"/>
        </w:rPr>
        <w:t xml:space="preserve"> </w:t>
      </w:r>
      <w:proofErr w:type="spellStart"/>
      <w:r w:rsidRPr="005E5D61">
        <w:rPr>
          <w:rFonts w:cs="Calibri"/>
          <w:sz w:val="12"/>
          <w:szCs w:val="12"/>
        </w:rPr>
        <w:t>existente</w:t>
      </w:r>
      <w:proofErr w:type="spellEnd"/>
      <w:r w:rsidRPr="005E5D61">
        <w:rPr>
          <w:rFonts w:cs="Calibri"/>
          <w:sz w:val="12"/>
          <w:szCs w:val="12"/>
        </w:rPr>
        <w:t xml:space="preserve"> / </w:t>
      </w:r>
      <w:proofErr w:type="spellStart"/>
      <w:r w:rsidRPr="005E5D61">
        <w:rPr>
          <w:rFonts w:cs="Calibri"/>
          <w:sz w:val="12"/>
          <w:szCs w:val="12"/>
        </w:rPr>
        <w:t>creșterea</w:t>
      </w:r>
      <w:proofErr w:type="spellEnd"/>
      <w:r w:rsidRPr="005E5D61">
        <w:rPr>
          <w:rFonts w:cs="Calibri"/>
          <w:sz w:val="12"/>
          <w:szCs w:val="12"/>
        </w:rPr>
        <w:t xml:space="preserve"> </w:t>
      </w:r>
      <w:proofErr w:type="spellStart"/>
      <w:r w:rsidRPr="005E5D61">
        <w:rPr>
          <w:rFonts w:cs="Calibri"/>
          <w:sz w:val="12"/>
          <w:szCs w:val="12"/>
        </w:rPr>
        <w:t>capacității</w:t>
      </w:r>
      <w:proofErr w:type="spellEnd"/>
      <w:r w:rsidRPr="005E5D61">
        <w:rPr>
          <w:rFonts w:cs="Calibri"/>
          <w:sz w:val="12"/>
          <w:szCs w:val="12"/>
        </w:rPr>
        <w:t xml:space="preserve"> de </w:t>
      </w:r>
      <w:proofErr w:type="spellStart"/>
      <w:r w:rsidRPr="005E5D61">
        <w:rPr>
          <w:rFonts w:cs="Calibri"/>
          <w:sz w:val="12"/>
          <w:szCs w:val="12"/>
        </w:rPr>
        <w:t>atenuare</w:t>
      </w:r>
      <w:proofErr w:type="spellEnd"/>
      <w:r w:rsidRPr="005E5D61">
        <w:rPr>
          <w:rFonts w:cs="Calibri"/>
          <w:sz w:val="12"/>
          <w:szCs w:val="12"/>
        </w:rPr>
        <w:t xml:space="preserve"> a </w:t>
      </w:r>
      <w:proofErr w:type="spellStart"/>
      <w:r w:rsidRPr="005E5D61">
        <w:rPr>
          <w:rFonts w:cs="Calibri"/>
          <w:sz w:val="12"/>
          <w:szCs w:val="12"/>
        </w:rPr>
        <w:t>lacurilor</w:t>
      </w:r>
      <w:proofErr w:type="spellEnd"/>
      <w:r w:rsidRPr="005E5D61">
        <w:rPr>
          <w:rFonts w:cs="Calibri"/>
          <w:sz w:val="12"/>
          <w:szCs w:val="12"/>
        </w:rPr>
        <w:t xml:space="preserve"> de </w:t>
      </w:r>
      <w:proofErr w:type="spellStart"/>
      <w:r w:rsidRPr="005E5D61">
        <w:rPr>
          <w:rFonts w:cs="Calibri"/>
          <w:sz w:val="12"/>
          <w:szCs w:val="12"/>
        </w:rPr>
        <w:t>acumulare</w:t>
      </w:r>
      <w:proofErr w:type="spellEnd"/>
      <w:r w:rsidRPr="005E5D61">
        <w:rPr>
          <w:rFonts w:cs="Calibri"/>
          <w:sz w:val="12"/>
          <w:szCs w:val="12"/>
        </w:rPr>
        <w:t xml:space="preserve"> </w:t>
      </w:r>
      <w:proofErr w:type="spellStart"/>
      <w:r w:rsidRPr="005E5D61">
        <w:rPr>
          <w:rFonts w:cs="Calibri"/>
          <w:sz w:val="12"/>
          <w:szCs w:val="12"/>
        </w:rPr>
        <w:t>față</w:t>
      </w:r>
      <w:proofErr w:type="spellEnd"/>
      <w:r w:rsidRPr="005E5D61">
        <w:rPr>
          <w:rFonts w:cs="Calibri"/>
          <w:sz w:val="12"/>
          <w:szCs w:val="12"/>
        </w:rPr>
        <w:t xml:space="preserve"> de </w:t>
      </w:r>
      <w:proofErr w:type="spellStart"/>
      <w:r w:rsidRPr="005E5D61">
        <w:rPr>
          <w:rFonts w:cs="Calibri"/>
          <w:sz w:val="12"/>
          <w:szCs w:val="12"/>
        </w:rPr>
        <w:t>capacitatea</w:t>
      </w:r>
      <w:proofErr w:type="spellEnd"/>
      <w:r w:rsidRPr="005E5D61">
        <w:rPr>
          <w:rFonts w:cs="Calibri"/>
          <w:sz w:val="12"/>
          <w:szCs w:val="12"/>
        </w:rPr>
        <w:t xml:space="preserve"> </w:t>
      </w:r>
      <w:proofErr w:type="spellStart"/>
      <w:r w:rsidRPr="005E5D61">
        <w:rPr>
          <w:rFonts w:cs="Calibri"/>
          <w:sz w:val="12"/>
          <w:szCs w:val="12"/>
        </w:rPr>
        <w:t>proiectată</w:t>
      </w:r>
      <w:proofErr w:type="spellEnd"/>
      <w:r w:rsidRPr="005E5D61">
        <w:rPr>
          <w:rFonts w:cs="Calibri"/>
          <w:sz w:val="12"/>
          <w:szCs w:val="12"/>
        </w:rPr>
        <w:t xml:space="preserve">; RO_M11 – </w:t>
      </w:r>
      <w:proofErr w:type="spellStart"/>
      <w:r w:rsidRPr="005E5D61">
        <w:rPr>
          <w:rFonts w:cs="Calibri"/>
          <w:sz w:val="12"/>
          <w:szCs w:val="12"/>
        </w:rPr>
        <w:t>măsuri</w:t>
      </w:r>
      <w:proofErr w:type="spellEnd"/>
      <w:r w:rsidRPr="005E5D61">
        <w:rPr>
          <w:rFonts w:cs="Calibri"/>
          <w:sz w:val="12"/>
          <w:szCs w:val="12"/>
        </w:rPr>
        <w:t xml:space="preserve"> </w:t>
      </w:r>
      <w:proofErr w:type="spellStart"/>
      <w:r w:rsidRPr="005E5D61">
        <w:rPr>
          <w:rFonts w:cs="Calibri"/>
          <w:sz w:val="12"/>
          <w:szCs w:val="12"/>
        </w:rPr>
        <w:t>structurale</w:t>
      </w:r>
      <w:proofErr w:type="spellEnd"/>
      <w:r w:rsidRPr="005E5D61">
        <w:rPr>
          <w:rFonts w:cs="Calibri"/>
          <w:sz w:val="12"/>
          <w:szCs w:val="12"/>
        </w:rPr>
        <w:t xml:space="preserve"> de </w:t>
      </w:r>
      <w:proofErr w:type="spellStart"/>
      <w:r w:rsidRPr="005E5D61">
        <w:rPr>
          <w:rFonts w:cs="Calibri"/>
          <w:sz w:val="12"/>
          <w:szCs w:val="12"/>
        </w:rPr>
        <w:t>protecție</w:t>
      </w:r>
      <w:proofErr w:type="spellEnd"/>
      <w:r w:rsidRPr="005E5D61">
        <w:rPr>
          <w:rFonts w:cs="Calibri"/>
          <w:sz w:val="12"/>
          <w:szCs w:val="12"/>
        </w:rPr>
        <w:t xml:space="preserve"> (</w:t>
      </w:r>
      <w:proofErr w:type="spellStart"/>
      <w:r w:rsidRPr="005E5D61">
        <w:rPr>
          <w:rFonts w:cs="Calibri"/>
          <w:sz w:val="12"/>
          <w:szCs w:val="12"/>
        </w:rPr>
        <w:t>planificare</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realizare</w:t>
      </w:r>
      <w:proofErr w:type="spellEnd"/>
      <w:r w:rsidRPr="005E5D61">
        <w:rPr>
          <w:rFonts w:cs="Calibri"/>
          <w:sz w:val="12"/>
          <w:szCs w:val="12"/>
        </w:rPr>
        <w:t xml:space="preserve">); RO_M13 – </w:t>
      </w:r>
      <w:proofErr w:type="spellStart"/>
      <w:r w:rsidRPr="005E5D61">
        <w:rPr>
          <w:rFonts w:cs="Calibri"/>
          <w:sz w:val="12"/>
          <w:szCs w:val="12"/>
        </w:rPr>
        <w:t>măsuri</w:t>
      </w:r>
      <w:proofErr w:type="spellEnd"/>
      <w:r w:rsidRPr="005E5D61">
        <w:rPr>
          <w:rFonts w:cs="Calibri"/>
          <w:sz w:val="12"/>
          <w:szCs w:val="12"/>
        </w:rPr>
        <w:t xml:space="preserve"> de </w:t>
      </w:r>
      <w:proofErr w:type="spellStart"/>
      <w:r w:rsidRPr="005E5D61">
        <w:rPr>
          <w:rFonts w:cs="Calibri"/>
          <w:sz w:val="12"/>
          <w:szCs w:val="12"/>
        </w:rPr>
        <w:t>supraveghere</w:t>
      </w:r>
      <w:proofErr w:type="spellEnd"/>
      <w:r w:rsidRPr="005E5D61">
        <w:rPr>
          <w:rFonts w:cs="Calibri"/>
          <w:sz w:val="12"/>
          <w:szCs w:val="12"/>
        </w:rPr>
        <w:t xml:space="preserve">, </w:t>
      </w:r>
      <w:proofErr w:type="spellStart"/>
      <w:r w:rsidRPr="005E5D61">
        <w:rPr>
          <w:rFonts w:cs="Calibri"/>
          <w:sz w:val="12"/>
          <w:szCs w:val="12"/>
        </w:rPr>
        <w:t>urmărirea</w:t>
      </w:r>
      <w:proofErr w:type="spellEnd"/>
      <w:r w:rsidRPr="005E5D61">
        <w:rPr>
          <w:rFonts w:cs="Calibri"/>
          <w:sz w:val="12"/>
          <w:szCs w:val="12"/>
        </w:rPr>
        <w:t xml:space="preserve"> </w:t>
      </w:r>
      <w:proofErr w:type="spellStart"/>
      <w:r w:rsidRPr="005E5D61">
        <w:rPr>
          <w:rFonts w:cs="Calibri"/>
          <w:sz w:val="12"/>
          <w:szCs w:val="12"/>
        </w:rPr>
        <w:t>comportării</w:t>
      </w:r>
      <w:proofErr w:type="spellEnd"/>
      <w:r w:rsidRPr="005E5D61">
        <w:rPr>
          <w:rFonts w:cs="Calibri"/>
          <w:sz w:val="12"/>
          <w:szCs w:val="12"/>
        </w:rPr>
        <w:t xml:space="preserve">, </w:t>
      </w:r>
      <w:proofErr w:type="spellStart"/>
      <w:r w:rsidRPr="005E5D61">
        <w:rPr>
          <w:rFonts w:cs="Calibri"/>
          <w:sz w:val="12"/>
          <w:szCs w:val="12"/>
        </w:rPr>
        <w:t>expertizare</w:t>
      </w:r>
      <w:proofErr w:type="spellEnd"/>
      <w:r w:rsidRPr="005E5D61">
        <w:rPr>
          <w:rFonts w:cs="Calibri"/>
          <w:sz w:val="12"/>
          <w:szCs w:val="12"/>
        </w:rPr>
        <w:t xml:space="preserve">, </w:t>
      </w:r>
      <w:proofErr w:type="spellStart"/>
      <w:r w:rsidRPr="005E5D61">
        <w:rPr>
          <w:rFonts w:cs="Calibri"/>
          <w:sz w:val="12"/>
          <w:szCs w:val="12"/>
        </w:rPr>
        <w:t>intervenţii</w:t>
      </w:r>
      <w:proofErr w:type="spellEnd"/>
      <w:r w:rsidRPr="005E5D61">
        <w:rPr>
          <w:rFonts w:cs="Calibri"/>
          <w:sz w:val="12"/>
          <w:szCs w:val="12"/>
        </w:rPr>
        <w:t xml:space="preserve"> de </w:t>
      </w:r>
      <w:proofErr w:type="spellStart"/>
      <w:r w:rsidRPr="005E5D61">
        <w:rPr>
          <w:rFonts w:cs="Calibri"/>
          <w:sz w:val="12"/>
          <w:szCs w:val="12"/>
        </w:rPr>
        <w:t>consolidare</w:t>
      </w:r>
      <w:proofErr w:type="spellEnd"/>
      <w:r w:rsidRPr="005E5D61">
        <w:rPr>
          <w:rFonts w:cs="Calibri"/>
          <w:sz w:val="12"/>
          <w:szCs w:val="12"/>
        </w:rPr>
        <w:t xml:space="preserve">, </w:t>
      </w:r>
      <w:proofErr w:type="spellStart"/>
      <w:r w:rsidRPr="005E5D61">
        <w:rPr>
          <w:rFonts w:cs="Calibri"/>
          <w:sz w:val="12"/>
          <w:szCs w:val="12"/>
        </w:rPr>
        <w:t>reabilitare</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întreținere</w:t>
      </w:r>
      <w:proofErr w:type="spellEnd"/>
      <w:r w:rsidRPr="005E5D61">
        <w:rPr>
          <w:rFonts w:cs="Calibri"/>
          <w:sz w:val="12"/>
          <w:szCs w:val="12"/>
        </w:rPr>
        <w:t xml:space="preserve"> a </w:t>
      </w:r>
      <w:proofErr w:type="spellStart"/>
      <w:r w:rsidRPr="005E5D61">
        <w:rPr>
          <w:rFonts w:cs="Calibri"/>
          <w:sz w:val="12"/>
          <w:szCs w:val="12"/>
        </w:rPr>
        <w:t>cursurilor</w:t>
      </w:r>
      <w:proofErr w:type="spellEnd"/>
      <w:r w:rsidRPr="005E5D61">
        <w:rPr>
          <w:rFonts w:cs="Calibri"/>
          <w:sz w:val="12"/>
          <w:szCs w:val="12"/>
        </w:rPr>
        <w:t xml:space="preserve"> de </w:t>
      </w:r>
      <w:proofErr w:type="spellStart"/>
      <w:r w:rsidRPr="005E5D61">
        <w:rPr>
          <w:rFonts w:cs="Calibri"/>
          <w:sz w:val="12"/>
          <w:szCs w:val="12"/>
        </w:rPr>
        <w:t>apă</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mentenanţa</w:t>
      </w:r>
      <w:proofErr w:type="spellEnd"/>
      <w:r w:rsidRPr="005E5D61">
        <w:rPr>
          <w:rFonts w:cs="Calibri"/>
          <w:sz w:val="12"/>
          <w:szCs w:val="12"/>
        </w:rPr>
        <w:t xml:space="preserve"> </w:t>
      </w:r>
      <w:proofErr w:type="spellStart"/>
      <w:r w:rsidRPr="005E5D61">
        <w:rPr>
          <w:rFonts w:cs="Calibri"/>
          <w:sz w:val="12"/>
          <w:szCs w:val="12"/>
        </w:rPr>
        <w:t>lucrărilor</w:t>
      </w:r>
      <w:proofErr w:type="spellEnd"/>
      <w:r w:rsidRPr="005E5D61">
        <w:rPr>
          <w:rFonts w:cs="Calibri"/>
          <w:sz w:val="12"/>
          <w:szCs w:val="12"/>
        </w:rPr>
        <w:t xml:space="preserve"> </w:t>
      </w:r>
      <w:proofErr w:type="spellStart"/>
      <w:r w:rsidRPr="005E5D61">
        <w:rPr>
          <w:rFonts w:cs="Calibri"/>
          <w:sz w:val="12"/>
          <w:szCs w:val="12"/>
        </w:rPr>
        <w:t>hidrotehnice</w:t>
      </w:r>
      <w:proofErr w:type="spellEnd"/>
      <w:r w:rsidRPr="005E5D61">
        <w:rPr>
          <w:rFonts w:cs="Calibri"/>
          <w:sz w:val="12"/>
          <w:szCs w:val="12"/>
        </w:rPr>
        <w:t xml:space="preserve"> cu </w:t>
      </w:r>
      <w:proofErr w:type="spellStart"/>
      <w:r w:rsidRPr="005E5D61">
        <w:rPr>
          <w:rFonts w:cs="Calibri"/>
          <w:sz w:val="12"/>
          <w:szCs w:val="12"/>
        </w:rPr>
        <w:t>rol</w:t>
      </w:r>
      <w:proofErr w:type="spellEnd"/>
      <w:r w:rsidRPr="005E5D61">
        <w:rPr>
          <w:rFonts w:cs="Calibri"/>
          <w:sz w:val="12"/>
          <w:szCs w:val="12"/>
        </w:rPr>
        <w:t xml:space="preserve"> de </w:t>
      </w:r>
      <w:proofErr w:type="spellStart"/>
      <w:r w:rsidRPr="005E5D61">
        <w:rPr>
          <w:rFonts w:cs="Calibri"/>
          <w:sz w:val="12"/>
          <w:szCs w:val="12"/>
        </w:rPr>
        <w:t>apărare</w:t>
      </w:r>
      <w:proofErr w:type="spellEnd"/>
      <w:r w:rsidRPr="005E5D61">
        <w:rPr>
          <w:rFonts w:cs="Calibri"/>
          <w:sz w:val="12"/>
          <w:szCs w:val="12"/>
        </w:rPr>
        <w:t xml:space="preserve">; RO_M14 – </w:t>
      </w:r>
      <w:proofErr w:type="spellStart"/>
      <w:r w:rsidRPr="005E5D61">
        <w:rPr>
          <w:rFonts w:cs="Calibri"/>
          <w:sz w:val="12"/>
          <w:szCs w:val="12"/>
        </w:rPr>
        <w:t>măsuri</w:t>
      </w:r>
      <w:proofErr w:type="spellEnd"/>
      <w:r w:rsidRPr="005E5D61">
        <w:rPr>
          <w:rFonts w:cs="Calibri"/>
          <w:sz w:val="12"/>
          <w:szCs w:val="12"/>
        </w:rPr>
        <w:t xml:space="preserve"> de </w:t>
      </w:r>
      <w:proofErr w:type="spellStart"/>
      <w:r w:rsidRPr="005E5D61">
        <w:rPr>
          <w:rFonts w:cs="Calibri"/>
          <w:sz w:val="12"/>
          <w:szCs w:val="12"/>
        </w:rPr>
        <w:t>adaptare</w:t>
      </w:r>
      <w:proofErr w:type="spellEnd"/>
      <w:r w:rsidRPr="005E5D61">
        <w:rPr>
          <w:rFonts w:cs="Calibri"/>
          <w:sz w:val="12"/>
          <w:szCs w:val="12"/>
        </w:rPr>
        <w:t xml:space="preserve"> a </w:t>
      </w:r>
      <w:proofErr w:type="spellStart"/>
      <w:r w:rsidRPr="005E5D61">
        <w:rPr>
          <w:rFonts w:cs="Calibri"/>
          <w:sz w:val="12"/>
          <w:szCs w:val="12"/>
        </w:rPr>
        <w:t>construcțiilor</w:t>
      </w:r>
      <w:proofErr w:type="spellEnd"/>
      <w:r w:rsidRPr="005E5D61">
        <w:rPr>
          <w:rFonts w:cs="Calibri"/>
          <w:sz w:val="12"/>
          <w:szCs w:val="12"/>
        </w:rPr>
        <w:t xml:space="preserve">, </w:t>
      </w:r>
      <w:proofErr w:type="spellStart"/>
      <w:r w:rsidRPr="005E5D61">
        <w:rPr>
          <w:rFonts w:cs="Calibri"/>
          <w:sz w:val="12"/>
          <w:szCs w:val="12"/>
        </w:rPr>
        <w:t>infrastructurii</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structurilor</w:t>
      </w:r>
      <w:proofErr w:type="spellEnd"/>
      <w:r w:rsidRPr="005E5D61">
        <w:rPr>
          <w:rFonts w:cs="Calibri"/>
          <w:sz w:val="12"/>
          <w:szCs w:val="12"/>
        </w:rPr>
        <w:t xml:space="preserve"> de </w:t>
      </w:r>
      <w:proofErr w:type="spellStart"/>
      <w:r w:rsidRPr="005E5D61">
        <w:rPr>
          <w:rFonts w:cs="Calibri"/>
          <w:sz w:val="12"/>
          <w:szCs w:val="12"/>
        </w:rPr>
        <w:t>apărare</w:t>
      </w:r>
      <w:proofErr w:type="spellEnd"/>
      <w:r w:rsidRPr="005E5D61">
        <w:rPr>
          <w:rFonts w:cs="Calibri"/>
          <w:sz w:val="12"/>
          <w:szCs w:val="12"/>
        </w:rPr>
        <w:t xml:space="preserve"> </w:t>
      </w:r>
      <w:proofErr w:type="spellStart"/>
      <w:r w:rsidRPr="005E5D61">
        <w:rPr>
          <w:rFonts w:cs="Calibri"/>
          <w:sz w:val="12"/>
          <w:szCs w:val="12"/>
        </w:rPr>
        <w:t>existente</w:t>
      </w:r>
      <w:proofErr w:type="spellEnd"/>
      <w:r w:rsidRPr="005E5D61">
        <w:rPr>
          <w:rFonts w:cs="Calibri"/>
          <w:sz w:val="12"/>
          <w:szCs w:val="12"/>
        </w:rPr>
        <w:t xml:space="preserve"> la </w:t>
      </w:r>
      <w:proofErr w:type="spellStart"/>
      <w:r w:rsidRPr="005E5D61">
        <w:rPr>
          <w:rFonts w:cs="Calibri"/>
          <w:sz w:val="12"/>
          <w:szCs w:val="12"/>
        </w:rPr>
        <w:t>condițiile</w:t>
      </w:r>
      <w:proofErr w:type="spellEnd"/>
      <w:r w:rsidRPr="005E5D61">
        <w:rPr>
          <w:rFonts w:cs="Calibri"/>
          <w:sz w:val="12"/>
          <w:szCs w:val="12"/>
        </w:rPr>
        <w:t xml:space="preserve"> </w:t>
      </w:r>
      <w:proofErr w:type="spellStart"/>
      <w:r w:rsidRPr="005E5D61">
        <w:rPr>
          <w:rFonts w:cs="Calibri"/>
          <w:sz w:val="12"/>
          <w:szCs w:val="12"/>
        </w:rPr>
        <w:t>schimbărilor</w:t>
      </w:r>
      <w:proofErr w:type="spellEnd"/>
      <w:r w:rsidRPr="005E5D61">
        <w:rPr>
          <w:rFonts w:cs="Calibri"/>
          <w:sz w:val="12"/>
          <w:szCs w:val="12"/>
        </w:rPr>
        <w:t xml:space="preserve"> </w:t>
      </w:r>
      <w:proofErr w:type="spellStart"/>
      <w:r w:rsidRPr="005E5D61">
        <w:rPr>
          <w:rFonts w:cs="Calibri"/>
          <w:sz w:val="12"/>
          <w:szCs w:val="12"/>
        </w:rPr>
        <w:t>climatice</w:t>
      </w:r>
      <w:proofErr w:type="spellEnd"/>
    </w:p>
  </w:footnote>
  <w:footnote w:id="19">
    <w:p w14:paraId="649EDF09" w14:textId="77777777" w:rsidR="00A44D39" w:rsidRPr="003E7ED4" w:rsidRDefault="00A44D39" w:rsidP="00A44D39">
      <w:pPr>
        <w:pStyle w:val="FootnoteText"/>
        <w:jc w:val="both"/>
        <w:rPr>
          <w:lang w:val="ro-RO"/>
        </w:rPr>
      </w:pPr>
      <w:r w:rsidRPr="003E7ED4">
        <w:rPr>
          <w:rStyle w:val="FootnoteReference"/>
          <w:sz w:val="12"/>
          <w:szCs w:val="12"/>
        </w:rPr>
        <w:footnoteRef/>
      </w:r>
      <w:r w:rsidRPr="003E7ED4">
        <w:rPr>
          <w:sz w:val="12"/>
          <w:szCs w:val="12"/>
        </w:rPr>
        <w:t xml:space="preserve"> </w:t>
      </w:r>
      <w:r w:rsidRPr="003E7ED4">
        <w:rPr>
          <w:sz w:val="12"/>
          <w:szCs w:val="12"/>
          <w:lang w:val="ro-RO"/>
        </w:rPr>
        <w:t>Identifi</w:t>
      </w:r>
      <w:r>
        <w:rPr>
          <w:sz w:val="12"/>
          <w:szCs w:val="12"/>
          <w:lang w:val="ro-RO"/>
        </w:rPr>
        <w:t>c</w:t>
      </w:r>
      <w:r w:rsidRPr="003E7ED4">
        <w:rPr>
          <w:sz w:val="12"/>
          <w:szCs w:val="12"/>
          <w:lang w:val="ro-RO"/>
        </w:rPr>
        <w:t xml:space="preserve">area și prioritizarea măsurilor propuse pentru reducerea riscului la inundații în Ciclul I s-a realizat conform </w:t>
      </w:r>
      <w:proofErr w:type="spellStart"/>
      <w:r w:rsidRPr="003E7ED4">
        <w:rPr>
          <w:rFonts w:cs="Calibri"/>
          <w:i/>
          <w:sz w:val="12"/>
          <w:szCs w:val="12"/>
        </w:rPr>
        <w:t>Metodologiei</w:t>
      </w:r>
      <w:proofErr w:type="spellEnd"/>
      <w:r w:rsidRPr="003E7ED4">
        <w:rPr>
          <w:rFonts w:cs="Calibri"/>
          <w:i/>
          <w:sz w:val="12"/>
          <w:szCs w:val="12"/>
        </w:rPr>
        <w:t xml:space="preserve"> de </w:t>
      </w:r>
      <w:proofErr w:type="spellStart"/>
      <w:r w:rsidRPr="003E7ED4">
        <w:rPr>
          <w:rFonts w:cs="Calibri"/>
          <w:i/>
          <w:sz w:val="12"/>
          <w:szCs w:val="12"/>
        </w:rPr>
        <w:t>prioritizare</w:t>
      </w:r>
      <w:proofErr w:type="spellEnd"/>
      <w:r w:rsidRPr="003E7ED4">
        <w:rPr>
          <w:rFonts w:cs="Calibri"/>
          <w:i/>
          <w:sz w:val="12"/>
          <w:szCs w:val="12"/>
        </w:rPr>
        <w:t xml:space="preserve"> a </w:t>
      </w:r>
      <w:proofErr w:type="spellStart"/>
      <w:r w:rsidRPr="003E7ED4">
        <w:rPr>
          <w:rFonts w:cs="Calibri"/>
          <w:i/>
          <w:sz w:val="12"/>
          <w:szCs w:val="12"/>
        </w:rPr>
        <w:t>măsurilor</w:t>
      </w:r>
      <w:proofErr w:type="spellEnd"/>
      <w:r w:rsidRPr="003E7ED4">
        <w:rPr>
          <w:rFonts w:cs="Calibri"/>
          <w:i/>
          <w:sz w:val="12"/>
          <w:szCs w:val="12"/>
        </w:rPr>
        <w:t xml:space="preserve"> de management al </w:t>
      </w:r>
      <w:proofErr w:type="spellStart"/>
      <w:r w:rsidRPr="003E7ED4">
        <w:rPr>
          <w:rFonts w:cs="Calibri"/>
          <w:i/>
          <w:sz w:val="12"/>
          <w:szCs w:val="12"/>
        </w:rPr>
        <w:t>riscului</w:t>
      </w:r>
      <w:proofErr w:type="spellEnd"/>
      <w:r w:rsidRPr="003E7ED4">
        <w:rPr>
          <w:rFonts w:cs="Calibri"/>
          <w:i/>
          <w:sz w:val="12"/>
          <w:szCs w:val="12"/>
        </w:rPr>
        <w:t xml:space="preserve"> la </w:t>
      </w:r>
      <w:proofErr w:type="spellStart"/>
      <w:r w:rsidRPr="003E7ED4">
        <w:rPr>
          <w:rFonts w:cs="Calibri"/>
          <w:i/>
          <w:sz w:val="12"/>
          <w:szCs w:val="12"/>
        </w:rPr>
        <w:t>inundații</w:t>
      </w:r>
      <w:proofErr w:type="spellEnd"/>
      <w:r w:rsidRPr="003E7ED4">
        <w:rPr>
          <w:rFonts w:cs="Calibri"/>
          <w:i/>
          <w:sz w:val="12"/>
          <w:szCs w:val="12"/>
        </w:rPr>
        <w:t xml:space="preserve"> pe </w:t>
      </w:r>
      <w:proofErr w:type="spellStart"/>
      <w:r w:rsidRPr="003E7ED4">
        <w:rPr>
          <w:rFonts w:cs="Calibri"/>
          <w:i/>
          <w:sz w:val="12"/>
          <w:szCs w:val="12"/>
        </w:rPr>
        <w:t>bază</w:t>
      </w:r>
      <w:proofErr w:type="spellEnd"/>
      <w:r w:rsidRPr="003E7ED4">
        <w:rPr>
          <w:rFonts w:cs="Calibri"/>
          <w:i/>
          <w:sz w:val="12"/>
          <w:szCs w:val="12"/>
        </w:rPr>
        <w:t xml:space="preserve"> de </w:t>
      </w:r>
      <w:proofErr w:type="spellStart"/>
      <w:r w:rsidRPr="003E7ED4">
        <w:rPr>
          <w:rFonts w:cs="Calibri"/>
          <w:i/>
          <w:sz w:val="12"/>
          <w:szCs w:val="12"/>
        </w:rPr>
        <w:t>analiză</w:t>
      </w:r>
      <w:proofErr w:type="spellEnd"/>
      <w:r w:rsidRPr="003E7ED4">
        <w:rPr>
          <w:rFonts w:cs="Calibri"/>
          <w:i/>
          <w:sz w:val="12"/>
          <w:szCs w:val="12"/>
        </w:rPr>
        <w:t xml:space="preserve"> multi-</w:t>
      </w:r>
      <w:proofErr w:type="spellStart"/>
      <w:r w:rsidRPr="003E7ED4">
        <w:rPr>
          <w:rFonts w:cs="Calibri"/>
          <w:i/>
          <w:sz w:val="12"/>
          <w:szCs w:val="12"/>
        </w:rPr>
        <w:t>criterială</w:t>
      </w:r>
      <w:proofErr w:type="spellEnd"/>
      <w:r w:rsidRPr="003E7ED4">
        <w:rPr>
          <w:rFonts w:cs="Calibri"/>
          <w:i/>
          <w:sz w:val="12"/>
          <w:szCs w:val="12"/>
        </w:rPr>
        <w:t xml:space="preserve"> cu </w:t>
      </w:r>
      <w:proofErr w:type="spellStart"/>
      <w:r w:rsidRPr="003E7ED4">
        <w:rPr>
          <w:rFonts w:cs="Calibri"/>
          <w:i/>
          <w:sz w:val="12"/>
          <w:szCs w:val="12"/>
        </w:rPr>
        <w:t>elemente</w:t>
      </w:r>
      <w:proofErr w:type="spellEnd"/>
      <w:r w:rsidRPr="003E7ED4">
        <w:rPr>
          <w:rFonts w:cs="Calibri"/>
          <w:i/>
          <w:sz w:val="12"/>
          <w:szCs w:val="12"/>
        </w:rPr>
        <w:t xml:space="preserve"> de cost – </w:t>
      </w:r>
      <w:proofErr w:type="spellStart"/>
      <w:r w:rsidRPr="003E7ED4">
        <w:rPr>
          <w:rFonts w:cs="Calibri"/>
          <w:i/>
          <w:sz w:val="12"/>
          <w:szCs w:val="12"/>
        </w:rPr>
        <w:t>beneficiu</w:t>
      </w:r>
      <w:proofErr w:type="spellEnd"/>
    </w:p>
  </w:footnote>
  <w:footnote w:id="20">
    <w:p w14:paraId="7A4D6E09" w14:textId="77777777" w:rsidR="00296B8F" w:rsidRPr="006B4588" w:rsidRDefault="00296B8F" w:rsidP="00296B8F">
      <w:pPr>
        <w:pStyle w:val="FootnoteText"/>
        <w:jc w:val="both"/>
        <w:rPr>
          <w:sz w:val="12"/>
          <w:szCs w:val="12"/>
          <w:lang w:val="ro-RO"/>
        </w:rPr>
      </w:pPr>
      <w:r w:rsidRPr="006B4588">
        <w:rPr>
          <w:rStyle w:val="FootnoteReference"/>
          <w:sz w:val="12"/>
          <w:szCs w:val="12"/>
        </w:rPr>
        <w:footnoteRef/>
      </w:r>
      <w:r w:rsidRPr="006B4588">
        <w:rPr>
          <w:sz w:val="12"/>
          <w:szCs w:val="12"/>
        </w:rPr>
        <w:t xml:space="preserve"> </w:t>
      </w:r>
      <w:r w:rsidRPr="006B4588">
        <w:rPr>
          <w:sz w:val="12"/>
          <w:szCs w:val="12"/>
          <w:lang w:val="ro-RO"/>
        </w:rPr>
        <w:t>Formatele standard de urmărire a implementării măsurilor propuse în Planurile de Management al Riscului la Inundații pentru cele 11 Administrații Bazinale de apă și fluviul Dunărea</w:t>
      </w:r>
      <w:r>
        <w:rPr>
          <w:sz w:val="12"/>
          <w:szCs w:val="12"/>
          <w:lang w:val="ro-RO"/>
        </w:rPr>
        <w:t>,</w:t>
      </w:r>
      <w:r w:rsidRPr="006B4588">
        <w:rPr>
          <w:sz w:val="12"/>
          <w:szCs w:val="12"/>
          <w:lang w:val="ro-RO"/>
        </w:rPr>
        <w:t xml:space="preserve"> elaborate în anul 2016, reprezintă tabele în format </w:t>
      </w:r>
      <w:r>
        <w:rPr>
          <w:sz w:val="12"/>
          <w:szCs w:val="12"/>
          <w:lang w:val="ro-RO"/>
        </w:rPr>
        <w:t xml:space="preserve">Microsoft Excel </w:t>
      </w:r>
      <w:r w:rsidRPr="006B4588">
        <w:rPr>
          <w:sz w:val="12"/>
          <w:szCs w:val="12"/>
          <w:lang w:val="ro-RO"/>
        </w:rPr>
        <w:t>și conțin informații privind stadiul de realizare al măsurilor</w:t>
      </w:r>
      <w:r>
        <w:rPr>
          <w:sz w:val="12"/>
          <w:szCs w:val="12"/>
          <w:lang w:val="ro-RO"/>
        </w:rPr>
        <w:t>.</w:t>
      </w:r>
    </w:p>
  </w:footnote>
  <w:footnote w:id="21">
    <w:p w14:paraId="636C579B" w14:textId="77777777" w:rsidR="00F54230" w:rsidRPr="00E33343" w:rsidRDefault="00F54230" w:rsidP="00F54230">
      <w:pPr>
        <w:pStyle w:val="FootnoteText"/>
        <w:rPr>
          <w:sz w:val="12"/>
          <w:szCs w:val="12"/>
          <w:lang w:val="ro-RO"/>
        </w:rPr>
      </w:pPr>
      <w:r w:rsidRPr="00E33343">
        <w:rPr>
          <w:rStyle w:val="FootnoteReference"/>
          <w:sz w:val="12"/>
          <w:szCs w:val="12"/>
        </w:rPr>
        <w:footnoteRef/>
      </w:r>
      <w:r w:rsidRPr="00E33343">
        <w:rPr>
          <w:sz w:val="12"/>
          <w:szCs w:val="12"/>
        </w:rPr>
        <w:t xml:space="preserve">   </w:t>
      </w:r>
      <w:r w:rsidRPr="00E33343">
        <w:rPr>
          <w:rFonts w:asciiTheme="majorHAnsi" w:eastAsia="Times New Roman" w:hAnsiTheme="majorHAnsi" w:cstheme="majorHAnsi"/>
          <w:sz w:val="12"/>
          <w:szCs w:val="12"/>
          <w:u w:val="single"/>
          <w:lang w:val="ro-RO"/>
        </w:rPr>
        <w:t xml:space="preserve">MEWF/World Bank (2021): </w:t>
      </w:r>
      <w:r w:rsidRPr="00E33343">
        <w:rPr>
          <w:rFonts w:asciiTheme="majorHAnsi" w:eastAsia="Times New Roman" w:hAnsiTheme="majorHAnsi" w:cstheme="majorHAnsi"/>
          <w:sz w:val="12"/>
          <w:szCs w:val="12"/>
          <w:u w:val="single"/>
        </w:rPr>
        <w:t>Floodplain Study - Floodplain potential and dike relocation</w:t>
      </w:r>
      <w:r w:rsidRPr="00E33343">
        <w:rPr>
          <w:rFonts w:asciiTheme="majorHAnsi" w:eastAsia="Times New Roman" w:hAnsiTheme="majorHAnsi" w:cstheme="majorHAnsi"/>
          <w:sz w:val="12"/>
          <w:szCs w:val="12"/>
          <w:u w:val="single"/>
          <w:lang w:val="ro-RO"/>
        </w:rPr>
        <w:t xml:space="preserve"> in Romania</w:t>
      </w:r>
    </w:p>
  </w:footnote>
  <w:footnote w:id="22">
    <w:p w14:paraId="3DC92131" w14:textId="6B6473A1" w:rsidR="00DB4A17" w:rsidRPr="00DB4A17" w:rsidRDefault="00DB4A17">
      <w:pPr>
        <w:pStyle w:val="FootnoteText"/>
        <w:rPr>
          <w:sz w:val="12"/>
          <w:szCs w:val="12"/>
          <w:lang w:val="ro-RO"/>
        </w:rPr>
      </w:pPr>
      <w:r w:rsidRPr="00DB4A17">
        <w:rPr>
          <w:rStyle w:val="FootnoteReference"/>
          <w:sz w:val="12"/>
          <w:szCs w:val="12"/>
        </w:rPr>
        <w:footnoteRef/>
      </w:r>
      <w:r w:rsidRPr="00DB4A17">
        <w:rPr>
          <w:sz w:val="12"/>
          <w:szCs w:val="12"/>
        </w:rPr>
        <w:t xml:space="preserve"> </w:t>
      </w:r>
      <w:r w:rsidRPr="00DB4A17">
        <w:rPr>
          <w:rFonts w:asciiTheme="majorHAnsi" w:eastAsiaTheme="minorEastAsia" w:hAnsiTheme="majorHAnsi" w:cstheme="majorBidi"/>
          <w:sz w:val="12"/>
          <w:szCs w:val="12"/>
          <w:lang w:val="ro-RO"/>
        </w:rPr>
        <w:t>Comunicarea Comisiei „Gestionarea siturilor Natura 2000 Dispozițiile articolului 6 din Directiva 92/43/CEE (Directiva Habitate)”, Bruxelles, 21.11.2018 C(2018) 7621 final</w:t>
      </w:r>
    </w:p>
  </w:footnote>
  <w:footnote w:id="23">
    <w:p w14:paraId="302E56F8" w14:textId="77777777" w:rsidR="00D56B15" w:rsidRPr="00237ED3" w:rsidRDefault="00D56B15" w:rsidP="00D56B15">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de pregătire, răspuns și redresare existente. Aceeași metodă a fost utilizată pentru reducerea pierderilor de vieți omenești.</w:t>
      </w:r>
    </w:p>
  </w:footnote>
  <w:footnote w:id="24">
    <w:p w14:paraId="7CCB411B" w14:textId="77777777" w:rsidR="00D56B15" w:rsidRPr="00237ED3" w:rsidRDefault="00D56B15" w:rsidP="00D56B15">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propuse incluse în Pachetul de Măsuri de Pregătire. Aceeași metodă a fost utilizată pentru reducerea pierderilor de vieți omenești.</w:t>
      </w:r>
    </w:p>
  </w:footnote>
  <w:footnote w:id="25">
    <w:p w14:paraId="4391F04D" w14:textId="77777777" w:rsidR="008D4635" w:rsidRPr="00506B9C" w:rsidRDefault="008D4635" w:rsidP="008D4635">
      <w:pPr>
        <w:spacing w:after="0" w:line="240" w:lineRule="auto"/>
        <w:jc w:val="both"/>
        <w:rPr>
          <w:rFonts w:eastAsiaTheme="minorEastAsia"/>
        </w:rPr>
      </w:pPr>
      <w:r>
        <w:rPr>
          <w:rStyle w:val="FootnoteReference"/>
        </w:rPr>
        <w:footnoteRef/>
      </w:r>
      <w:r>
        <w:t xml:space="preserve"> </w:t>
      </w:r>
      <w:r w:rsidRPr="5F6C0EFA">
        <w:rPr>
          <w:rFonts w:eastAsiaTheme="minorEastAsia"/>
        </w:rPr>
        <w:t>World Bank (2020), ‘Stocktaking Report’, RAS Agreement on Technical Support for the Preparation of Flood Risk management Plans for Romania (P170989)</w:t>
      </w:r>
    </w:p>
    <w:p w14:paraId="50BC7FBB" w14:textId="77777777" w:rsidR="008D4635" w:rsidRPr="00615CB8" w:rsidRDefault="008D4635" w:rsidP="008D4635">
      <w:pPr>
        <w:pStyle w:val="FootnoteText"/>
      </w:pPr>
    </w:p>
  </w:footnote>
  <w:footnote w:id="26">
    <w:p w14:paraId="6A7D06E4" w14:textId="77777777" w:rsidR="008D4635" w:rsidRPr="00506B9C" w:rsidRDefault="008D4635" w:rsidP="008D4635">
      <w:pPr>
        <w:spacing w:after="0" w:line="240" w:lineRule="auto"/>
        <w:jc w:val="both"/>
        <w:rPr>
          <w:rFonts w:eastAsiaTheme="minorEastAsia"/>
        </w:rPr>
      </w:pPr>
      <w:r>
        <w:rPr>
          <w:rStyle w:val="FootnoteReference"/>
        </w:rPr>
        <w:footnoteRef/>
      </w:r>
      <w:r>
        <w:t xml:space="preserve"> </w:t>
      </w:r>
      <w:r w:rsidRPr="5F6C0EFA">
        <w:rPr>
          <w:rFonts w:eastAsiaTheme="minorEastAsia"/>
        </w:rPr>
        <w:t xml:space="preserve">WMO (no date) Sub-series Basic Documents - WMO Library (https://library.wmo.int and http://www.wmo.int/apfm/) </w:t>
      </w:r>
    </w:p>
    <w:p w14:paraId="597E507D" w14:textId="77777777" w:rsidR="008D4635" w:rsidRPr="00615CB8" w:rsidRDefault="008D4635" w:rsidP="008D4635">
      <w:pPr>
        <w:pStyle w:val="FootnoteText"/>
      </w:pPr>
    </w:p>
  </w:footnote>
  <w:footnote w:id="27">
    <w:p w14:paraId="618FE5D7" w14:textId="77777777" w:rsidR="005808BB" w:rsidRPr="005808BB" w:rsidRDefault="005808BB" w:rsidP="005808BB">
      <w:pPr>
        <w:pStyle w:val="FootnoteText"/>
        <w:rPr>
          <w:rFonts w:cstheme="minorBidi"/>
          <w:sz w:val="12"/>
          <w:szCs w:val="12"/>
          <w:lang w:val="ro-RO"/>
        </w:rPr>
      </w:pPr>
      <w:r w:rsidRPr="005808BB">
        <w:rPr>
          <w:rStyle w:val="FootnoteReference"/>
          <w:sz w:val="12"/>
          <w:szCs w:val="12"/>
          <w:lang w:val="ro-RO"/>
        </w:rPr>
        <w:footnoteRef/>
      </w:r>
      <w:r w:rsidRPr="005808BB">
        <w:rPr>
          <w:sz w:val="12"/>
          <w:szCs w:val="12"/>
          <w:lang w:val="ro-RO"/>
        </w:rPr>
        <w:t xml:space="preserve"> 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28">
    <w:p w14:paraId="6871547A" w14:textId="77777777" w:rsidR="005808BB" w:rsidRPr="005808BB" w:rsidRDefault="005808BB" w:rsidP="005808BB">
      <w:pPr>
        <w:pStyle w:val="FootnoteText"/>
        <w:rPr>
          <w:sz w:val="12"/>
          <w:szCs w:val="12"/>
          <w:lang w:val="ro-RO"/>
        </w:rPr>
      </w:pPr>
      <w:r w:rsidRPr="005808BB">
        <w:rPr>
          <w:rStyle w:val="FootnoteReference"/>
          <w:sz w:val="12"/>
          <w:szCs w:val="12"/>
          <w:lang w:val="ro-RO"/>
        </w:rPr>
        <w:footnoteRef/>
      </w:r>
      <w:r w:rsidRPr="005808BB">
        <w:rPr>
          <w:sz w:val="12"/>
          <w:szCs w:val="12"/>
          <w:lang w:val="ro-RO"/>
        </w:rPr>
        <w:t xml:space="preserve"> Vulnerabilitățile Sociale la Inundații la nivelul comunităților rome din România – Raport de Sinteză, Banca Mondială, iunie 2020</w:t>
      </w:r>
    </w:p>
  </w:footnote>
  <w:footnote w:id="29">
    <w:p w14:paraId="090B118A" w14:textId="77777777" w:rsidR="00DD21C9" w:rsidRPr="000A332A" w:rsidRDefault="00DD21C9" w:rsidP="00DD21C9">
      <w:pPr>
        <w:pStyle w:val="FootnoteText"/>
        <w:rPr>
          <w:sz w:val="12"/>
          <w:szCs w:val="12"/>
          <w:lang w:val="it-IT"/>
        </w:rPr>
      </w:pPr>
      <w:r w:rsidRPr="000A332A">
        <w:rPr>
          <w:rStyle w:val="FootnoteReference"/>
          <w:sz w:val="12"/>
          <w:szCs w:val="12"/>
        </w:rPr>
        <w:footnoteRef/>
      </w:r>
      <w:proofErr w:type="spellStart"/>
      <w:r w:rsidRPr="000A332A">
        <w:rPr>
          <w:sz w:val="12"/>
          <w:szCs w:val="12"/>
        </w:rPr>
        <w:t>Descris</w:t>
      </w:r>
      <w:proofErr w:type="spellEnd"/>
      <w:r w:rsidRPr="000A332A">
        <w:rPr>
          <w:sz w:val="12"/>
          <w:szCs w:val="12"/>
        </w:rPr>
        <w:t xml:space="preserve"> </w:t>
      </w:r>
      <w:proofErr w:type="spellStart"/>
      <w:r w:rsidRPr="000A332A">
        <w:rPr>
          <w:sz w:val="12"/>
          <w:szCs w:val="12"/>
        </w:rPr>
        <w:t>în</w:t>
      </w:r>
      <w:proofErr w:type="spellEnd"/>
      <w:r w:rsidRPr="000A332A">
        <w:rPr>
          <w:sz w:val="12"/>
          <w:szCs w:val="12"/>
        </w:rPr>
        <w:t xml:space="preserve"> </w:t>
      </w:r>
      <w:r w:rsidRPr="000A332A">
        <w:rPr>
          <w:rStyle w:val="ui-provider"/>
          <w:sz w:val="12"/>
          <w:szCs w:val="12"/>
        </w:rPr>
        <w:t>HG nr. 768/2016</w:t>
      </w:r>
    </w:p>
  </w:footnote>
  <w:footnote w:id="30">
    <w:p w14:paraId="08AC93B5" w14:textId="77777777" w:rsidR="00DD21C9" w:rsidRPr="000A332A" w:rsidRDefault="00DD21C9" w:rsidP="00DD21C9">
      <w:pPr>
        <w:pStyle w:val="FootnoteText"/>
        <w:rPr>
          <w:sz w:val="12"/>
          <w:szCs w:val="12"/>
          <w:lang w:val="it-IT"/>
        </w:rPr>
      </w:pPr>
      <w:r w:rsidRPr="000A332A">
        <w:rPr>
          <w:rStyle w:val="FootnoteReference"/>
          <w:sz w:val="12"/>
          <w:szCs w:val="12"/>
        </w:rPr>
        <w:footnoteRef/>
      </w:r>
      <w:r w:rsidRPr="000A332A">
        <w:rPr>
          <w:sz w:val="12"/>
          <w:szCs w:val="12"/>
        </w:rPr>
        <w:t xml:space="preserve"> </w:t>
      </w:r>
      <w:hyperlink r:id="rId6" w:history="1">
        <w:proofErr w:type="spellStart"/>
        <w:r w:rsidRPr="000A332A">
          <w:rPr>
            <w:rStyle w:val="Hyperlink"/>
            <w:rFonts w:cstheme="minorHAnsi"/>
            <w:sz w:val="12"/>
            <w:szCs w:val="12"/>
          </w:rPr>
          <w:t>Ghidurile</w:t>
        </w:r>
        <w:proofErr w:type="spellEnd"/>
        <w:r w:rsidRPr="000A332A">
          <w:rPr>
            <w:rStyle w:val="Hyperlink"/>
            <w:rFonts w:cstheme="minorHAnsi"/>
            <w:sz w:val="12"/>
            <w:szCs w:val="12"/>
          </w:rPr>
          <w:t xml:space="preserve"> </w:t>
        </w:r>
        <w:proofErr w:type="spellStart"/>
        <w:r w:rsidRPr="000A332A">
          <w:rPr>
            <w:rStyle w:val="Hyperlink"/>
            <w:rFonts w:cstheme="minorHAnsi"/>
            <w:sz w:val="12"/>
            <w:szCs w:val="12"/>
          </w:rPr>
          <w:t>europene</w:t>
        </w:r>
        <w:proofErr w:type="spellEnd"/>
        <w:r w:rsidRPr="000A332A">
          <w:rPr>
            <w:rStyle w:val="Hyperlink"/>
            <w:rFonts w:cstheme="minorHAnsi"/>
            <w:sz w:val="12"/>
            <w:szCs w:val="12"/>
          </w:rPr>
          <w:t xml:space="preserv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80167" w14:textId="2A7E624E" w:rsidR="00086047" w:rsidRPr="00636FC7" w:rsidRDefault="00636FC7" w:rsidP="00636FC7">
    <w:pPr>
      <w:pStyle w:val="Header"/>
    </w:pPr>
    <w:r>
      <w:rPr>
        <w:noProof/>
      </w:rPr>
      <w:drawing>
        <wp:anchor distT="0" distB="0" distL="114300" distR="114300" simplePos="0" relativeHeight="251709440" behindDoc="0" locked="0" layoutInCell="1" allowOverlap="1" wp14:anchorId="4D98F5BE" wp14:editId="6D7261F0">
          <wp:simplePos x="0" y="0"/>
          <wp:positionH relativeFrom="page">
            <wp:posOffset>-2862580</wp:posOffset>
          </wp:positionH>
          <wp:positionV relativeFrom="paragraph">
            <wp:posOffset>-446101</wp:posOffset>
          </wp:positionV>
          <wp:extent cx="10685780" cy="306705"/>
          <wp:effectExtent l="0" t="0" r="1270" b="0"/>
          <wp:wrapThrough wrapText="bothSides">
            <wp:wrapPolygon edited="0">
              <wp:start x="0" y="0"/>
              <wp:lineTo x="0" y="20124"/>
              <wp:lineTo x="21564" y="20124"/>
              <wp:lineTo x="21564" y="0"/>
              <wp:lineTo x="0" y="0"/>
            </wp:wrapPolygon>
          </wp:wrapThrough>
          <wp:docPr id="681328323" name="Graphic 68132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9030A" w14:textId="5298E0DC" w:rsidR="00636FC7" w:rsidRPr="006E3BAB" w:rsidRDefault="00636FC7" w:rsidP="006E3B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E7247" w14:textId="77777777" w:rsidR="006E3BAB" w:rsidRPr="00636FC7" w:rsidRDefault="006E3BAB" w:rsidP="00636FC7">
    <w:pPr>
      <w:pStyle w:val="Header"/>
    </w:pPr>
    <w:r>
      <w:rPr>
        <w:noProof/>
      </w:rPr>
      <w:drawing>
        <wp:anchor distT="0" distB="0" distL="114300" distR="114300" simplePos="0" relativeHeight="251713536" behindDoc="0" locked="0" layoutInCell="1" allowOverlap="1" wp14:anchorId="5842EB9A" wp14:editId="1A555CAC">
          <wp:simplePos x="0" y="0"/>
          <wp:positionH relativeFrom="page">
            <wp:posOffset>-2862636</wp:posOffset>
          </wp:positionH>
          <wp:positionV relativeFrom="paragraph">
            <wp:posOffset>-346821</wp:posOffset>
          </wp:positionV>
          <wp:extent cx="10685780" cy="306705"/>
          <wp:effectExtent l="0" t="0" r="1270" b="0"/>
          <wp:wrapThrough wrapText="bothSides">
            <wp:wrapPolygon edited="0">
              <wp:start x="0" y="0"/>
              <wp:lineTo x="0" y="20124"/>
              <wp:lineTo x="21564" y="20124"/>
              <wp:lineTo x="21564" y="0"/>
              <wp:lineTo x="0" y="0"/>
            </wp:wrapPolygon>
          </wp:wrapThrough>
          <wp:docPr id="681328333" name="Graphic 68132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BE54C" w14:textId="112D3AD3" w:rsidR="00BD42A6" w:rsidRDefault="00BD42A6" w:rsidP="00F87EDE">
    <w:pPr>
      <w:pStyle w:val="Header"/>
    </w:pPr>
    <w:r>
      <w:rPr>
        <w:noProof/>
      </w:rPr>
      <w:drawing>
        <wp:anchor distT="0" distB="0" distL="114300" distR="114300" simplePos="0" relativeHeight="251669504" behindDoc="0" locked="0" layoutInCell="1" allowOverlap="1" wp14:anchorId="6C98703F" wp14:editId="2F170059">
          <wp:simplePos x="0" y="0"/>
          <wp:positionH relativeFrom="page">
            <wp:align>right</wp:align>
          </wp:positionH>
          <wp:positionV relativeFrom="paragraph">
            <wp:posOffset>-457200</wp:posOffset>
          </wp:positionV>
          <wp:extent cx="10685780" cy="306705"/>
          <wp:effectExtent l="0" t="0" r="1270" b="0"/>
          <wp:wrapThrough wrapText="bothSides">
            <wp:wrapPolygon edited="0">
              <wp:start x="0" y="0"/>
              <wp:lineTo x="0" y="20124"/>
              <wp:lineTo x="21564" y="20124"/>
              <wp:lineTo x="21564" y="0"/>
              <wp:lineTo x="0" y="0"/>
            </wp:wrapPolygon>
          </wp:wrapThrough>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A44F5" w14:textId="7E569F2A" w:rsidR="00990D58" w:rsidRDefault="00990D58" w:rsidP="00F87EDE">
    <w:pPr>
      <w:pStyle w:val="Header"/>
    </w:pPr>
    <w:r>
      <w:rPr>
        <w:noProof/>
      </w:rPr>
      <w:drawing>
        <wp:anchor distT="0" distB="0" distL="114300" distR="114300" simplePos="0" relativeHeight="251679744" behindDoc="0" locked="0" layoutInCell="1" allowOverlap="1" wp14:anchorId="7E442A3D" wp14:editId="42FE196F">
          <wp:simplePos x="0" y="0"/>
          <wp:positionH relativeFrom="page">
            <wp:align>right</wp:align>
          </wp:positionH>
          <wp:positionV relativeFrom="paragraph">
            <wp:posOffset>-457200</wp:posOffset>
          </wp:positionV>
          <wp:extent cx="15112365" cy="306705"/>
          <wp:effectExtent l="0" t="0" r="0" b="0"/>
          <wp:wrapThrough wrapText="bothSides">
            <wp:wrapPolygon edited="0">
              <wp:start x="0" y="0"/>
              <wp:lineTo x="0" y="20124"/>
              <wp:lineTo x="21565" y="20124"/>
              <wp:lineTo x="21565" y="0"/>
              <wp:lineTo x="0" y="0"/>
            </wp:wrapPolygon>
          </wp:wrapThrough>
          <wp:docPr id="94" name="Graph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236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DC0A5" w14:textId="0B5CC361" w:rsidR="00DB4A17" w:rsidRPr="00700510" w:rsidRDefault="00700510" w:rsidP="00F87EDE">
    <w:pPr>
      <w:pStyle w:val="Header"/>
    </w:pPr>
    <w:r>
      <w:rPr>
        <w:noProof/>
      </w:rPr>
      <w:drawing>
        <wp:anchor distT="0" distB="0" distL="114300" distR="114300" simplePos="0" relativeHeight="251695104" behindDoc="0" locked="0" layoutInCell="1" allowOverlap="1" wp14:anchorId="09057649" wp14:editId="319790C2">
          <wp:simplePos x="0" y="0"/>
          <wp:positionH relativeFrom="page">
            <wp:align>right</wp:align>
          </wp:positionH>
          <wp:positionV relativeFrom="paragraph">
            <wp:posOffset>-457200</wp:posOffset>
          </wp:positionV>
          <wp:extent cx="15105380" cy="306705"/>
          <wp:effectExtent l="0" t="0" r="1270" b="0"/>
          <wp:wrapThrough wrapText="bothSides">
            <wp:wrapPolygon edited="0">
              <wp:start x="0" y="0"/>
              <wp:lineTo x="0" y="20124"/>
              <wp:lineTo x="21575" y="20124"/>
              <wp:lineTo x="21575" y="0"/>
              <wp:lineTo x="0" y="0"/>
            </wp:wrapPolygon>
          </wp:wrapThrough>
          <wp:docPr id="97" name="Graph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53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82986" w14:textId="3A7D8958" w:rsidR="00AA29A5" w:rsidRDefault="00AA29A5" w:rsidP="00F87EDE">
    <w:pPr>
      <w:pStyle w:val="Header"/>
    </w:pPr>
    <w:r>
      <w:rPr>
        <w:noProof/>
      </w:rPr>
      <w:drawing>
        <wp:anchor distT="0" distB="0" distL="114300" distR="114300" simplePos="0" relativeHeight="251689984" behindDoc="0" locked="0" layoutInCell="1" allowOverlap="1" wp14:anchorId="2BADBFBD" wp14:editId="58C5A3E9">
          <wp:simplePos x="0" y="0"/>
          <wp:positionH relativeFrom="page">
            <wp:align>right</wp:align>
          </wp:positionH>
          <wp:positionV relativeFrom="paragraph">
            <wp:posOffset>-457200</wp:posOffset>
          </wp:positionV>
          <wp:extent cx="15105380" cy="306705"/>
          <wp:effectExtent l="0" t="0" r="1270" b="0"/>
          <wp:wrapThrough wrapText="bothSides">
            <wp:wrapPolygon edited="0">
              <wp:start x="0" y="0"/>
              <wp:lineTo x="0" y="20124"/>
              <wp:lineTo x="21575" y="20124"/>
              <wp:lineTo x="21575" y="0"/>
              <wp:lineTo x="0" y="0"/>
            </wp:wrapPolygon>
          </wp:wrapThrough>
          <wp:docPr id="104" name="Graph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53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0409C" w14:textId="11EAB011" w:rsidR="005340D9" w:rsidRPr="00BA21D5" w:rsidRDefault="005340D9" w:rsidP="00BA21D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7AB8"/>
    <w:multiLevelType w:val="hybridMultilevel"/>
    <w:tmpl w:val="4B788C5C"/>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AE139E"/>
    <w:multiLevelType w:val="hybridMultilevel"/>
    <w:tmpl w:val="C54ECCC6"/>
    <w:styleLink w:val="JBABulletbluelogo1"/>
    <w:lvl w:ilvl="0" w:tplc="663A3628">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5B0B43"/>
    <w:multiLevelType w:val="hybridMultilevel"/>
    <w:tmpl w:val="C3FE9EC2"/>
    <w:lvl w:ilvl="0" w:tplc="7220CF80">
      <w:start w:val="1"/>
      <w:numFmt w:val="decimal"/>
      <w:lvlText w:val="%1."/>
      <w:lvlJc w:val="left"/>
      <w:pPr>
        <w:ind w:left="450" w:hanging="360"/>
      </w:pPr>
      <w:rPr>
        <w:rFonts w:asciiTheme="majorHAnsi" w:hAnsiTheme="majorHAnsi" w:cs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C95399"/>
    <w:multiLevelType w:val="multilevel"/>
    <w:tmpl w:val="EEE8BB58"/>
    <w:styleLink w:val="JBANumberedlist1"/>
    <w:lvl w:ilvl="0">
      <w:start w:val="1"/>
      <w:numFmt w:val="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5"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5CD3447"/>
    <w:multiLevelType w:val="hybridMultilevel"/>
    <w:tmpl w:val="7124E1AE"/>
    <w:lvl w:ilvl="0" w:tplc="BB8A1EE4">
      <w:start w:val="1"/>
      <w:numFmt w:val="decimal"/>
      <w:pStyle w:val="asibCuprins"/>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A04512"/>
    <w:multiLevelType w:val="hybridMultilevel"/>
    <w:tmpl w:val="2BFCD96C"/>
    <w:lvl w:ilvl="0" w:tplc="FF8C4290">
      <w:numFmt w:val="bullet"/>
      <w:lvlText w:val="-"/>
      <w:lvlJc w:val="left"/>
      <w:pPr>
        <w:ind w:left="360" w:hanging="360"/>
      </w:pPr>
      <w:rPr>
        <w:rFonts w:ascii="Calibri Light" w:eastAsia="Times New Roman" w:hAnsi="Calibri Light" w:cs="Calibri Light"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9" w15:restartNumberingAfterBreak="0">
    <w:nsid w:val="0A382795"/>
    <w:multiLevelType w:val="hybridMultilevel"/>
    <w:tmpl w:val="C6704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B137BD0"/>
    <w:multiLevelType w:val="hybridMultilevel"/>
    <w:tmpl w:val="7486AF5C"/>
    <w:lvl w:ilvl="0" w:tplc="FC9A5A1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BF97035"/>
    <w:multiLevelType w:val="hybridMultilevel"/>
    <w:tmpl w:val="CCE066EC"/>
    <w:lvl w:ilvl="0" w:tplc="FFFFFFFF">
      <w:start w:val="1"/>
      <w:numFmt w:val="decimal"/>
      <w:pStyle w:val="BulletedNumbered"/>
      <w:lvlText w:val="%1)"/>
      <w:lvlJc w:val="left"/>
      <w:pPr>
        <w:tabs>
          <w:tab w:val="num" w:pos="907"/>
        </w:tabs>
        <w:ind w:left="907"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0FFC6E0E"/>
    <w:multiLevelType w:val="multilevel"/>
    <w:tmpl w:val="A5900AB0"/>
    <w:styleLink w:val="1ai2"/>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5" w15:restartNumberingAfterBreak="0">
    <w:nsid w:val="12870245"/>
    <w:multiLevelType w:val="hybridMultilevel"/>
    <w:tmpl w:val="903E002E"/>
    <w:lvl w:ilvl="0" w:tplc="08090003">
      <w:start w:val="1"/>
      <w:numFmt w:val="bullet"/>
      <w:lvlText w:val="o"/>
      <w:lvlJc w:val="left"/>
      <w:pPr>
        <w:ind w:left="1440" w:hanging="360"/>
      </w:pPr>
      <w:rPr>
        <w:rFonts w:ascii="Courier New" w:hAnsi="Courier New" w:cs="Courier New" w:hint="default"/>
      </w:rPr>
    </w:lvl>
    <w:lvl w:ilvl="1" w:tplc="FF8C4290">
      <w:numFmt w:val="bullet"/>
      <w:lvlText w:val="-"/>
      <w:lvlJc w:val="left"/>
      <w:pPr>
        <w:ind w:left="2160" w:hanging="360"/>
      </w:pPr>
      <w:rPr>
        <w:rFonts w:ascii="Calibri Light" w:eastAsia="Times New Roman" w:hAnsi="Calibri Light" w:cs="Calibri Light"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12D05A41"/>
    <w:multiLevelType w:val="hybridMultilevel"/>
    <w:tmpl w:val="8E9C8350"/>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130860E2"/>
    <w:multiLevelType w:val="hybridMultilevel"/>
    <w:tmpl w:val="36B4E5D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3281156"/>
    <w:multiLevelType w:val="hybridMultilevel"/>
    <w:tmpl w:val="95DC8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587C12"/>
    <w:multiLevelType w:val="multilevel"/>
    <w:tmpl w:val="1228C884"/>
    <w:styleLink w:val="JBABulletlist1"/>
    <w:lvl w:ilvl="0">
      <w:start w:val="1"/>
      <w:numFmt w:val="bullet"/>
      <w:pStyle w:val="Tablebullet"/>
      <w:lvlText w:val=""/>
      <w:lvlJc w:val="left"/>
      <w:pPr>
        <w:ind w:left="360" w:hanging="360"/>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0" w15:restartNumberingAfterBreak="0">
    <w:nsid w:val="170F5830"/>
    <w:multiLevelType w:val="multilevel"/>
    <w:tmpl w:val="69DA5BA8"/>
    <w:lvl w:ilvl="0">
      <w:start w:val="2"/>
      <w:numFmt w:val="decimal"/>
      <w:lvlText w:val="%1."/>
      <w:lvlJc w:val="left"/>
      <w:pPr>
        <w:ind w:left="390" w:hanging="390"/>
      </w:pPr>
      <w:rPr>
        <w:rFonts w:hint="default"/>
        <w:b/>
      </w:rPr>
    </w:lvl>
    <w:lvl w:ilvl="1">
      <w:start w:val="1"/>
      <w:numFmt w:val="decimal"/>
      <w:pStyle w:val="1PMRITITLU2"/>
      <w:lvlText w:val="%1.%2."/>
      <w:lvlJc w:val="left"/>
      <w:pPr>
        <w:ind w:left="2139"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1" w15:restartNumberingAfterBreak="0">
    <w:nsid w:val="1AB12BA9"/>
    <w:multiLevelType w:val="hybridMultilevel"/>
    <w:tmpl w:val="63D2CA16"/>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AC11547"/>
    <w:multiLevelType w:val="hybridMultilevel"/>
    <w:tmpl w:val="F93628CA"/>
    <w:lvl w:ilvl="0" w:tplc="FF8C4290">
      <w:numFmt w:val="bullet"/>
      <w:lvlText w:val="-"/>
      <w:lvlJc w:val="left"/>
      <w:pPr>
        <w:tabs>
          <w:tab w:val="num" w:pos="720"/>
        </w:tabs>
        <w:ind w:left="720" w:hanging="360"/>
      </w:pPr>
      <w:rPr>
        <w:rFonts w:ascii="Calibri Light" w:eastAsia="Times New Roman" w:hAnsi="Calibri Light" w:cs="Calibri Light"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C2E498D"/>
    <w:multiLevelType w:val="singleLevel"/>
    <w:tmpl w:val="FFA63C02"/>
    <w:lvl w:ilvl="0">
      <w:start w:val="1"/>
      <w:numFmt w:val="bullet"/>
      <w:pStyle w:val="CallOutrightbullet"/>
      <w:lvlText w:val=""/>
      <w:lvlJc w:val="left"/>
      <w:pPr>
        <w:tabs>
          <w:tab w:val="num" w:pos="360"/>
        </w:tabs>
        <w:ind w:left="187" w:hanging="187"/>
      </w:pPr>
      <w:rPr>
        <w:rFonts w:ascii="Monotype Sorts" w:hAnsi="Monotype Sorts" w:hint="default"/>
        <w:sz w:val="10"/>
      </w:rPr>
    </w:lvl>
  </w:abstractNum>
  <w:abstractNum w:abstractNumId="25" w15:restartNumberingAfterBreak="0">
    <w:nsid w:val="1C5D5362"/>
    <w:multiLevelType w:val="hybridMultilevel"/>
    <w:tmpl w:val="4F42FBEA"/>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1DAD23C2"/>
    <w:multiLevelType w:val="hybridMultilevel"/>
    <w:tmpl w:val="171846BC"/>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1E821B22"/>
    <w:multiLevelType w:val="multilevel"/>
    <w:tmpl w:val="8370FB58"/>
    <w:lvl w:ilvl="0">
      <w:start w:val="1"/>
      <w:numFmt w:val="bullet"/>
      <w:pStyle w:val="JBABullets"/>
      <w:lvlText w:val=""/>
      <w:lvlJc w:val="left"/>
      <w:pPr>
        <w:ind w:left="1440" w:hanging="360"/>
      </w:pPr>
      <w:rPr>
        <w:rFonts w:ascii="Wingdings" w:hAnsi="Wingdings" w:hint="default"/>
      </w:rPr>
    </w:lvl>
    <w:lvl w:ilvl="1">
      <w:start w:val="1"/>
      <w:numFmt w:val="bullet"/>
      <w:pStyle w:val="JBABulletsIndent"/>
      <w:lvlText w:val="-"/>
      <w:lvlJc w:val="left"/>
      <w:pPr>
        <w:ind w:left="2160" w:hanging="360"/>
      </w:pPr>
      <w:rPr>
        <w:rFonts w:ascii="Arial" w:hAnsi="Arial"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8"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09060E3"/>
    <w:multiLevelType w:val="hybridMultilevel"/>
    <w:tmpl w:val="BFCA378A"/>
    <w:styleLink w:val="JBABulletlist"/>
    <w:lvl w:ilvl="0" w:tplc="A1E0B810">
      <w:start w:val="1"/>
      <w:numFmt w:val="bullet"/>
      <w:lvlText w:val=""/>
      <w:lvlJc w:val="left"/>
      <w:pPr>
        <w:ind w:left="1440" w:hanging="360"/>
      </w:pPr>
      <w:rPr>
        <w:rFonts w:ascii="Symbol" w:hAnsi="Symbol" w:hint="default"/>
      </w:rPr>
    </w:lvl>
    <w:lvl w:ilvl="1" w:tplc="D22A52E8">
      <w:start w:val="1"/>
      <w:numFmt w:val="bullet"/>
      <w:lvlText w:val="o"/>
      <w:lvlJc w:val="left"/>
      <w:pPr>
        <w:ind w:left="2160" w:hanging="360"/>
      </w:pPr>
      <w:rPr>
        <w:rFonts w:ascii="Courier New" w:hAnsi="Courier New" w:cs="Courier New" w:hint="default"/>
      </w:rPr>
    </w:lvl>
    <w:lvl w:ilvl="2" w:tplc="F6B653F4">
      <w:start w:val="1"/>
      <w:numFmt w:val="bullet"/>
      <w:lvlText w:val=""/>
      <w:lvlJc w:val="left"/>
      <w:pPr>
        <w:ind w:left="2880" w:hanging="360"/>
      </w:pPr>
      <w:rPr>
        <w:rFonts w:ascii="Wingdings" w:hAnsi="Wingdings" w:hint="default"/>
      </w:rPr>
    </w:lvl>
    <w:lvl w:ilvl="3" w:tplc="4E989488">
      <w:start w:val="1"/>
      <w:numFmt w:val="bullet"/>
      <w:lvlText w:val=""/>
      <w:lvlJc w:val="left"/>
      <w:pPr>
        <w:ind w:left="3600" w:hanging="360"/>
      </w:pPr>
      <w:rPr>
        <w:rFonts w:ascii="Symbol" w:hAnsi="Symbol" w:hint="default"/>
      </w:rPr>
    </w:lvl>
    <w:lvl w:ilvl="4" w:tplc="A6D6C880">
      <w:start w:val="1"/>
      <w:numFmt w:val="bullet"/>
      <w:lvlText w:val="o"/>
      <w:lvlJc w:val="left"/>
      <w:pPr>
        <w:ind w:left="4320" w:hanging="360"/>
      </w:pPr>
      <w:rPr>
        <w:rFonts w:ascii="Courier New" w:hAnsi="Courier New" w:cs="Courier New" w:hint="default"/>
      </w:rPr>
    </w:lvl>
    <w:lvl w:ilvl="5" w:tplc="66DA1DA2">
      <w:start w:val="1"/>
      <w:numFmt w:val="bullet"/>
      <w:lvlText w:val=""/>
      <w:lvlJc w:val="left"/>
      <w:pPr>
        <w:ind w:left="5040" w:hanging="360"/>
      </w:pPr>
      <w:rPr>
        <w:rFonts w:ascii="Wingdings" w:hAnsi="Wingdings" w:hint="default"/>
      </w:rPr>
    </w:lvl>
    <w:lvl w:ilvl="6" w:tplc="228A4ED8">
      <w:start w:val="1"/>
      <w:numFmt w:val="bullet"/>
      <w:lvlText w:val=""/>
      <w:lvlJc w:val="left"/>
      <w:pPr>
        <w:ind w:left="5760" w:hanging="360"/>
      </w:pPr>
      <w:rPr>
        <w:rFonts w:ascii="Symbol" w:hAnsi="Symbol" w:hint="default"/>
      </w:rPr>
    </w:lvl>
    <w:lvl w:ilvl="7" w:tplc="3CD420FA">
      <w:start w:val="1"/>
      <w:numFmt w:val="bullet"/>
      <w:lvlText w:val="o"/>
      <w:lvlJc w:val="left"/>
      <w:pPr>
        <w:ind w:left="6480" w:hanging="360"/>
      </w:pPr>
      <w:rPr>
        <w:rFonts w:ascii="Courier New" w:hAnsi="Courier New" w:cs="Courier New" w:hint="default"/>
      </w:rPr>
    </w:lvl>
    <w:lvl w:ilvl="8" w:tplc="79EE1506">
      <w:start w:val="1"/>
      <w:numFmt w:val="bullet"/>
      <w:lvlText w:val=""/>
      <w:lvlJc w:val="left"/>
      <w:pPr>
        <w:ind w:left="7200" w:hanging="360"/>
      </w:pPr>
      <w:rPr>
        <w:rFonts w:ascii="Wingdings" w:hAnsi="Wingdings" w:hint="default"/>
      </w:rPr>
    </w:lvl>
  </w:abstractNum>
  <w:abstractNum w:abstractNumId="32" w15:restartNumberingAfterBreak="0">
    <w:nsid w:val="20E77E28"/>
    <w:multiLevelType w:val="singleLevel"/>
    <w:tmpl w:val="DF44BB9E"/>
    <w:lvl w:ilvl="0">
      <w:start w:val="1"/>
      <w:numFmt w:val="bullet"/>
      <w:pStyle w:val="dashtext"/>
      <w:lvlText w:val=""/>
      <w:lvlJc w:val="left"/>
      <w:pPr>
        <w:tabs>
          <w:tab w:val="num" w:pos="360"/>
        </w:tabs>
        <w:ind w:left="360" w:hanging="360"/>
      </w:pPr>
      <w:rPr>
        <w:rFonts w:ascii="Symbol" w:hAnsi="Symbol" w:hint="default"/>
      </w:rPr>
    </w:lvl>
  </w:abstractNum>
  <w:abstractNum w:abstractNumId="33" w15:restartNumberingAfterBreak="0">
    <w:nsid w:val="20FD4D19"/>
    <w:multiLevelType w:val="multilevel"/>
    <w:tmpl w:val="EDF6A150"/>
    <w:lvl w:ilvl="0">
      <w:start w:val="1"/>
      <w:numFmt w:val="bullet"/>
      <w:pStyle w:val="Bulletted"/>
      <w:lvlText w:val=""/>
      <w:lvlJc w:val="left"/>
      <w:pPr>
        <w:tabs>
          <w:tab w:val="num" w:pos="360"/>
        </w:tabs>
        <w:ind w:left="360" w:hanging="360"/>
      </w:pPr>
      <w:rPr>
        <w:rFonts w:ascii="Wingdings" w:hAnsi="Wingdings" w:hint="default"/>
      </w:rPr>
    </w:lvl>
    <w:lvl w:ilvl="1" w:tentative="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21FF7DE9"/>
    <w:multiLevelType w:val="hybridMultilevel"/>
    <w:tmpl w:val="70026CE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293086E"/>
    <w:multiLevelType w:val="hybridMultilevel"/>
    <w:tmpl w:val="DA42D950"/>
    <w:lvl w:ilvl="0" w:tplc="C528095E">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6" w15:restartNumberingAfterBreak="0">
    <w:nsid w:val="22BC36AC"/>
    <w:multiLevelType w:val="singleLevel"/>
    <w:tmpl w:val="CE54EF2E"/>
    <w:lvl w:ilvl="0">
      <w:start w:val="1"/>
      <w:numFmt w:val="lowerLetter"/>
      <w:pStyle w:val="Bullet1"/>
      <w:lvlText w:val="%1)"/>
      <w:lvlJc w:val="left"/>
      <w:pPr>
        <w:tabs>
          <w:tab w:val="num" w:pos="720"/>
        </w:tabs>
        <w:ind w:left="720" w:hanging="360"/>
      </w:pPr>
    </w:lvl>
  </w:abstractNum>
  <w:abstractNum w:abstractNumId="37"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8" w15:restartNumberingAfterBreak="0">
    <w:nsid w:val="247C55B5"/>
    <w:multiLevelType w:val="hybridMultilevel"/>
    <w:tmpl w:val="759C7BFA"/>
    <w:lvl w:ilvl="0" w:tplc="0409000F">
      <w:start w:val="1"/>
      <w:numFmt w:val="decimal"/>
      <w:lvlText w:val="%1."/>
      <w:lvlJc w:val="left"/>
      <w:pPr>
        <w:ind w:left="-360" w:hanging="360"/>
      </w:pPr>
    </w:lvl>
    <w:lvl w:ilvl="1" w:tplc="04130019">
      <w:start w:val="1"/>
      <w:numFmt w:val="lowerLetter"/>
      <w:lvlText w:val="%2."/>
      <w:lvlJc w:val="left"/>
      <w:pPr>
        <w:ind w:left="360" w:hanging="360"/>
      </w:pPr>
    </w:lvl>
    <w:lvl w:ilvl="2" w:tplc="0413001B" w:tentative="1">
      <w:start w:val="1"/>
      <w:numFmt w:val="lowerRoman"/>
      <w:lvlText w:val="%3."/>
      <w:lvlJc w:val="right"/>
      <w:pPr>
        <w:ind w:left="1080" w:hanging="180"/>
      </w:pPr>
    </w:lvl>
    <w:lvl w:ilvl="3" w:tplc="0413000F" w:tentative="1">
      <w:start w:val="1"/>
      <w:numFmt w:val="decimal"/>
      <w:lvlText w:val="%4."/>
      <w:lvlJc w:val="left"/>
      <w:pPr>
        <w:ind w:left="1800" w:hanging="360"/>
      </w:pPr>
    </w:lvl>
    <w:lvl w:ilvl="4" w:tplc="04130019" w:tentative="1">
      <w:start w:val="1"/>
      <w:numFmt w:val="lowerLetter"/>
      <w:lvlText w:val="%5."/>
      <w:lvlJc w:val="left"/>
      <w:pPr>
        <w:ind w:left="2520" w:hanging="360"/>
      </w:pPr>
    </w:lvl>
    <w:lvl w:ilvl="5" w:tplc="0413001B" w:tentative="1">
      <w:start w:val="1"/>
      <w:numFmt w:val="lowerRoman"/>
      <w:lvlText w:val="%6."/>
      <w:lvlJc w:val="right"/>
      <w:pPr>
        <w:ind w:left="3240" w:hanging="180"/>
      </w:pPr>
    </w:lvl>
    <w:lvl w:ilvl="6" w:tplc="0413000F" w:tentative="1">
      <w:start w:val="1"/>
      <w:numFmt w:val="decimal"/>
      <w:lvlText w:val="%7."/>
      <w:lvlJc w:val="left"/>
      <w:pPr>
        <w:ind w:left="3960" w:hanging="360"/>
      </w:pPr>
    </w:lvl>
    <w:lvl w:ilvl="7" w:tplc="04130019" w:tentative="1">
      <w:start w:val="1"/>
      <w:numFmt w:val="lowerLetter"/>
      <w:lvlText w:val="%8."/>
      <w:lvlJc w:val="left"/>
      <w:pPr>
        <w:ind w:left="4680" w:hanging="360"/>
      </w:pPr>
    </w:lvl>
    <w:lvl w:ilvl="8" w:tplc="0413001B" w:tentative="1">
      <w:start w:val="1"/>
      <w:numFmt w:val="lowerRoman"/>
      <w:lvlText w:val="%9."/>
      <w:lvlJc w:val="right"/>
      <w:pPr>
        <w:ind w:left="5400" w:hanging="180"/>
      </w:pPr>
    </w:lvl>
  </w:abstractNum>
  <w:abstractNum w:abstractNumId="39"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6415833"/>
    <w:multiLevelType w:val="hybridMultilevel"/>
    <w:tmpl w:val="24CAE530"/>
    <w:lvl w:ilvl="0" w:tplc="C1B82486">
      <w:start w:val="1"/>
      <w:numFmt w:val="lowerRoman"/>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26815EFD"/>
    <w:multiLevelType w:val="hybridMultilevel"/>
    <w:tmpl w:val="A9161FD6"/>
    <w:lvl w:ilvl="0" w:tplc="FF8C4290">
      <w:numFmt w:val="bullet"/>
      <w:lvlText w:val="-"/>
      <w:lvlJc w:val="left"/>
      <w:pPr>
        <w:ind w:left="720" w:hanging="360"/>
      </w:pPr>
      <w:rPr>
        <w:rFonts w:ascii="Calibri Light" w:eastAsia="Times New Roman"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68505B7"/>
    <w:multiLevelType w:val="hybridMultilevel"/>
    <w:tmpl w:val="475013A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26BF2DAD"/>
    <w:multiLevelType w:val="hybridMultilevel"/>
    <w:tmpl w:val="FED0012C"/>
    <w:lvl w:ilvl="0" w:tplc="2D50D5CE">
      <w:start w:val="1"/>
      <w:numFmt w:val="bullet"/>
      <w:pStyle w:val="RT3"/>
      <w:lvlText w:val=""/>
      <w:lvlJc w:val="left"/>
      <w:pPr>
        <w:tabs>
          <w:tab w:val="num" w:pos="666"/>
        </w:tabs>
        <w:ind w:left="700" w:hanging="340"/>
      </w:pPr>
      <w:rPr>
        <w:rFonts w:ascii="Wingdings" w:hAnsi="Wingdings" w:hint="default"/>
      </w:rPr>
    </w:lvl>
    <w:lvl w:ilvl="1" w:tplc="240646FE">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7941501"/>
    <w:multiLevelType w:val="multilevel"/>
    <w:tmpl w:val="F84AE37A"/>
    <w:lvl w:ilvl="0">
      <w:numFmt w:val="bullet"/>
      <w:lvlText w:val="-"/>
      <w:lvlJc w:val="left"/>
      <w:pPr>
        <w:tabs>
          <w:tab w:val="num" w:pos="720"/>
        </w:tabs>
        <w:ind w:left="720" w:hanging="360"/>
      </w:pPr>
      <w:rPr>
        <w:rFonts w:ascii="Calibri Light" w:eastAsia="Times New Roman" w:hAnsi="Calibri Light" w:cs="Calibri Light"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8266720"/>
    <w:multiLevelType w:val="hybridMultilevel"/>
    <w:tmpl w:val="48F65C1C"/>
    <w:lvl w:ilvl="0" w:tplc="209C61E6">
      <w:start w:val="1"/>
      <w:numFmt w:val="lowerLetter"/>
      <w:pStyle w:val="1bula"/>
      <w:lvlText w:val="%1)"/>
      <w:lvlJc w:val="left"/>
      <w:pPr>
        <w:ind w:left="717" w:hanging="360"/>
      </w:pPr>
    </w:lvl>
    <w:lvl w:ilvl="1" w:tplc="43DCDF24" w:tentative="1">
      <w:start w:val="1"/>
      <w:numFmt w:val="lowerLetter"/>
      <w:lvlText w:val="%2)"/>
      <w:lvlJc w:val="left"/>
      <w:pPr>
        <w:tabs>
          <w:tab w:val="num" w:pos="1440"/>
        </w:tabs>
        <w:ind w:left="1440" w:hanging="360"/>
      </w:pPr>
    </w:lvl>
    <w:lvl w:ilvl="2" w:tplc="160A0518" w:tentative="1">
      <w:start w:val="1"/>
      <w:numFmt w:val="lowerLetter"/>
      <w:lvlText w:val="%3)"/>
      <w:lvlJc w:val="left"/>
      <w:pPr>
        <w:tabs>
          <w:tab w:val="num" w:pos="2160"/>
        </w:tabs>
        <w:ind w:left="2160" w:hanging="360"/>
      </w:pPr>
    </w:lvl>
    <w:lvl w:ilvl="3" w:tplc="D49A93E0" w:tentative="1">
      <w:start w:val="1"/>
      <w:numFmt w:val="lowerLetter"/>
      <w:lvlText w:val="%4)"/>
      <w:lvlJc w:val="left"/>
      <w:pPr>
        <w:tabs>
          <w:tab w:val="num" w:pos="2880"/>
        </w:tabs>
        <w:ind w:left="2880" w:hanging="360"/>
      </w:pPr>
    </w:lvl>
    <w:lvl w:ilvl="4" w:tplc="6F1E58BC" w:tentative="1">
      <w:start w:val="1"/>
      <w:numFmt w:val="lowerLetter"/>
      <w:lvlText w:val="%5)"/>
      <w:lvlJc w:val="left"/>
      <w:pPr>
        <w:tabs>
          <w:tab w:val="num" w:pos="3600"/>
        </w:tabs>
        <w:ind w:left="3600" w:hanging="360"/>
      </w:pPr>
    </w:lvl>
    <w:lvl w:ilvl="5" w:tplc="A050B17A" w:tentative="1">
      <w:start w:val="1"/>
      <w:numFmt w:val="lowerLetter"/>
      <w:lvlText w:val="%6)"/>
      <w:lvlJc w:val="left"/>
      <w:pPr>
        <w:tabs>
          <w:tab w:val="num" w:pos="4320"/>
        </w:tabs>
        <w:ind w:left="4320" w:hanging="360"/>
      </w:pPr>
    </w:lvl>
    <w:lvl w:ilvl="6" w:tplc="2FDA1BAA" w:tentative="1">
      <w:start w:val="1"/>
      <w:numFmt w:val="lowerLetter"/>
      <w:lvlText w:val="%7)"/>
      <w:lvlJc w:val="left"/>
      <w:pPr>
        <w:tabs>
          <w:tab w:val="num" w:pos="5040"/>
        </w:tabs>
        <w:ind w:left="5040" w:hanging="360"/>
      </w:pPr>
    </w:lvl>
    <w:lvl w:ilvl="7" w:tplc="A99EBA76" w:tentative="1">
      <w:start w:val="1"/>
      <w:numFmt w:val="lowerLetter"/>
      <w:lvlText w:val="%8)"/>
      <w:lvlJc w:val="left"/>
      <w:pPr>
        <w:tabs>
          <w:tab w:val="num" w:pos="5760"/>
        </w:tabs>
        <w:ind w:left="5760" w:hanging="360"/>
      </w:pPr>
    </w:lvl>
    <w:lvl w:ilvl="8" w:tplc="BE122B9A" w:tentative="1">
      <w:start w:val="1"/>
      <w:numFmt w:val="lowerLetter"/>
      <w:lvlText w:val="%9)"/>
      <w:lvlJc w:val="left"/>
      <w:pPr>
        <w:tabs>
          <w:tab w:val="num" w:pos="6480"/>
        </w:tabs>
        <w:ind w:left="6480" w:hanging="360"/>
      </w:pPr>
    </w:lvl>
  </w:abstractNum>
  <w:abstractNum w:abstractNumId="47" w15:restartNumberingAfterBreak="0">
    <w:nsid w:val="285B6279"/>
    <w:multiLevelType w:val="hybridMultilevel"/>
    <w:tmpl w:val="1BDADD38"/>
    <w:lvl w:ilvl="0" w:tplc="1688B778">
      <w:start w:val="1"/>
      <w:numFmt w:val="lowerLetter"/>
      <w:pStyle w:val="1bulb"/>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9FC5DBE"/>
    <w:multiLevelType w:val="hybridMultilevel"/>
    <w:tmpl w:val="24DC65E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15:restartNumberingAfterBreak="0">
    <w:nsid w:val="2ADB5237"/>
    <w:multiLevelType w:val="hybridMultilevel"/>
    <w:tmpl w:val="C400E37E"/>
    <w:lvl w:ilvl="0" w:tplc="04090003">
      <w:start w:val="1"/>
      <w:numFmt w:val="bullet"/>
      <w:lvlText w:val="o"/>
      <w:lvlJc w:val="left"/>
      <w:pPr>
        <w:ind w:left="1429" w:hanging="360"/>
      </w:pPr>
      <w:rPr>
        <w:rFonts w:ascii="Courier New" w:hAnsi="Courier New" w:cs="Courier New"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2B2A3170"/>
    <w:multiLevelType w:val="hybridMultilevel"/>
    <w:tmpl w:val="AEBCD636"/>
    <w:lvl w:ilvl="0" w:tplc="8FD2EB48">
      <w:start w:val="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C6A0FCA"/>
    <w:multiLevelType w:val="hybridMultilevel"/>
    <w:tmpl w:val="D450934E"/>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72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CF57AFC"/>
    <w:multiLevelType w:val="hybridMultilevel"/>
    <w:tmpl w:val="F51497CC"/>
    <w:lvl w:ilvl="0" w:tplc="0418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2D9C7434"/>
    <w:multiLevelType w:val="hybridMultilevel"/>
    <w:tmpl w:val="9D80CB40"/>
    <w:lvl w:ilvl="0" w:tplc="FF8C4290">
      <w:numFmt w:val="bullet"/>
      <w:lvlText w:val="-"/>
      <w:lvlJc w:val="left"/>
      <w:pPr>
        <w:ind w:left="1080" w:hanging="360"/>
      </w:pPr>
      <w:rPr>
        <w:rFonts w:ascii="Calibri Light" w:eastAsia="Times New Roman" w:hAnsi="Calibri Light" w:cs="Calibri Light"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2DBD6A8C"/>
    <w:multiLevelType w:val="hybridMultilevel"/>
    <w:tmpl w:val="5C7C751C"/>
    <w:lvl w:ilvl="0" w:tplc="FF8C4290">
      <w:numFmt w:val="bullet"/>
      <w:lvlText w:val="-"/>
      <w:lvlJc w:val="left"/>
      <w:pPr>
        <w:ind w:left="1429" w:hanging="360"/>
      </w:pPr>
      <w:rPr>
        <w:rFonts w:ascii="Calibri Light" w:eastAsia="Times New Roman" w:hAnsi="Calibri Light" w:cs="Calibri Light"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15:restartNumberingAfterBreak="0">
    <w:nsid w:val="2DDD2212"/>
    <w:multiLevelType w:val="hybridMultilevel"/>
    <w:tmpl w:val="C9AC5916"/>
    <w:styleLink w:val="JBABulletbluelogo"/>
    <w:lvl w:ilvl="0" w:tplc="DB3C3E7E">
      <w:start w:val="1"/>
      <w:numFmt w:val="bullet"/>
      <w:pStyle w:val="Para1bullet"/>
      <w:lvlText w:val=""/>
      <w:lvlJc w:val="left"/>
      <w:pPr>
        <w:ind w:left="3231" w:hanging="360"/>
      </w:pPr>
      <w:rPr>
        <w:rFonts w:ascii="Symbol" w:hAnsi="Symbol" w:hint="default"/>
        <w:color w:val="auto"/>
      </w:rPr>
    </w:lvl>
    <w:lvl w:ilvl="1" w:tplc="F0660FE0">
      <w:start w:val="1"/>
      <w:numFmt w:val="bullet"/>
      <w:lvlText w:val=""/>
      <w:lvlJc w:val="left"/>
      <w:pPr>
        <w:ind w:left="1440" w:hanging="360"/>
      </w:pPr>
      <w:rPr>
        <w:rFonts w:ascii="Symbol" w:hAnsi="Symbol"/>
      </w:rPr>
    </w:lvl>
    <w:lvl w:ilvl="2" w:tplc="871488AE">
      <w:start w:val="1"/>
      <w:numFmt w:val="bullet"/>
      <w:lvlText w:val=""/>
      <w:lvlJc w:val="left"/>
      <w:pPr>
        <w:ind w:left="2160" w:hanging="360"/>
      </w:pPr>
      <w:rPr>
        <w:rFonts w:ascii="Wingdings" w:hAnsi="Wingdings" w:hint="default"/>
      </w:rPr>
    </w:lvl>
    <w:lvl w:ilvl="3" w:tplc="DF7E853A">
      <w:start w:val="1"/>
      <w:numFmt w:val="bullet"/>
      <w:lvlText w:val=""/>
      <w:lvlJc w:val="left"/>
      <w:pPr>
        <w:ind w:left="2880" w:hanging="360"/>
      </w:pPr>
      <w:rPr>
        <w:rFonts w:ascii="Symbol" w:hAnsi="Symbol" w:hint="default"/>
      </w:rPr>
    </w:lvl>
    <w:lvl w:ilvl="4" w:tplc="6720B62A">
      <w:start w:val="1"/>
      <w:numFmt w:val="bullet"/>
      <w:lvlText w:val="o"/>
      <w:lvlJc w:val="left"/>
      <w:pPr>
        <w:ind w:left="3600" w:hanging="360"/>
      </w:pPr>
      <w:rPr>
        <w:rFonts w:ascii="Courier New" w:hAnsi="Courier New" w:cs="Courier New" w:hint="default"/>
      </w:rPr>
    </w:lvl>
    <w:lvl w:ilvl="5" w:tplc="FDA2C6B2">
      <w:start w:val="1"/>
      <w:numFmt w:val="bullet"/>
      <w:lvlText w:val=""/>
      <w:lvlJc w:val="left"/>
      <w:pPr>
        <w:ind w:left="4320" w:hanging="360"/>
      </w:pPr>
      <w:rPr>
        <w:rFonts w:ascii="Wingdings" w:hAnsi="Wingdings" w:hint="default"/>
      </w:rPr>
    </w:lvl>
    <w:lvl w:ilvl="6" w:tplc="253CD1FA">
      <w:start w:val="1"/>
      <w:numFmt w:val="bullet"/>
      <w:lvlText w:val=""/>
      <w:lvlJc w:val="left"/>
      <w:pPr>
        <w:ind w:left="5040" w:hanging="360"/>
      </w:pPr>
      <w:rPr>
        <w:rFonts w:ascii="Symbol" w:hAnsi="Symbol" w:hint="default"/>
      </w:rPr>
    </w:lvl>
    <w:lvl w:ilvl="7" w:tplc="F12CBD70">
      <w:start w:val="1"/>
      <w:numFmt w:val="bullet"/>
      <w:lvlText w:val="o"/>
      <w:lvlJc w:val="left"/>
      <w:pPr>
        <w:ind w:left="5760" w:hanging="360"/>
      </w:pPr>
      <w:rPr>
        <w:rFonts w:ascii="Courier New" w:hAnsi="Courier New" w:cs="Courier New" w:hint="default"/>
      </w:rPr>
    </w:lvl>
    <w:lvl w:ilvl="8" w:tplc="0682F67E">
      <w:start w:val="1"/>
      <w:numFmt w:val="bullet"/>
      <w:lvlText w:val=""/>
      <w:lvlJc w:val="left"/>
      <w:pPr>
        <w:ind w:left="6480" w:hanging="360"/>
      </w:pPr>
      <w:rPr>
        <w:rFonts w:ascii="Wingdings" w:hAnsi="Wingdings" w:hint="default"/>
      </w:rPr>
    </w:lvl>
  </w:abstractNum>
  <w:abstractNum w:abstractNumId="58" w15:restartNumberingAfterBreak="0">
    <w:nsid w:val="2EF52353"/>
    <w:multiLevelType w:val="hybridMultilevel"/>
    <w:tmpl w:val="A16E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9" w15:restartNumberingAfterBreak="0">
    <w:nsid w:val="300602AA"/>
    <w:multiLevelType w:val="hybridMultilevel"/>
    <w:tmpl w:val="D70EF67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08468A9"/>
    <w:multiLevelType w:val="hybridMultilevel"/>
    <w:tmpl w:val="381601B2"/>
    <w:lvl w:ilvl="0" w:tplc="43F2235E">
      <w:start w:val="1"/>
      <w:numFmt w:val="bullet"/>
      <w:pStyle w:val="1tabeltext4Meto"/>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309A42AC"/>
    <w:multiLevelType w:val="hybridMultilevel"/>
    <w:tmpl w:val="3B162FB2"/>
    <w:lvl w:ilvl="0" w:tplc="BFE89AB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3129286D"/>
    <w:multiLevelType w:val="hybridMultilevel"/>
    <w:tmpl w:val="3216DB84"/>
    <w:lvl w:ilvl="0" w:tplc="FF8C4290">
      <w:numFmt w:val="bullet"/>
      <w:lvlText w:val="-"/>
      <w:lvlJc w:val="left"/>
      <w:pPr>
        <w:ind w:left="1080" w:hanging="360"/>
      </w:pPr>
      <w:rPr>
        <w:rFonts w:ascii="Calibri Light" w:eastAsia="Times New Roman" w:hAnsi="Calibri Light" w:cs="Calibri Ligh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26178A8"/>
    <w:multiLevelType w:val="hybridMultilevel"/>
    <w:tmpl w:val="7BC809C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2617971"/>
    <w:multiLevelType w:val="hybridMultilevel"/>
    <w:tmpl w:val="C6E01E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15:restartNumberingAfterBreak="0">
    <w:nsid w:val="331979D5"/>
    <w:multiLevelType w:val="hybridMultilevel"/>
    <w:tmpl w:val="88DCE196"/>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 w15:restartNumberingAfterBreak="0">
    <w:nsid w:val="34EF6F6C"/>
    <w:multiLevelType w:val="hybridMultilevel"/>
    <w:tmpl w:val="91C4ACCA"/>
    <w:lvl w:ilvl="0" w:tplc="EB1AE676">
      <w:numFmt w:val="bullet"/>
      <w:lvlText w:val="-"/>
      <w:lvlJc w:val="left"/>
      <w:pPr>
        <w:ind w:left="360" w:hanging="360"/>
      </w:pPr>
      <w:rPr>
        <w:rFonts w:ascii="Calibri" w:eastAsiaTheme="minorHAnsi" w:hAnsi="Calibri" w:cs="Calibri"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8"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37CF4ACD"/>
    <w:multiLevelType w:val="hybridMultilevel"/>
    <w:tmpl w:val="B060F364"/>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37DC2A7A"/>
    <w:multiLevelType w:val="hybridMultilevel"/>
    <w:tmpl w:val="FCD08124"/>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2"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38C1770C"/>
    <w:multiLevelType w:val="singleLevel"/>
    <w:tmpl w:val="AEB83942"/>
    <w:lvl w:ilvl="0">
      <w:start w:val="1"/>
      <w:numFmt w:val="bullet"/>
      <w:pStyle w:val="CallOutleftbullet"/>
      <w:lvlText w:val=""/>
      <w:lvlJc w:val="left"/>
      <w:pPr>
        <w:tabs>
          <w:tab w:val="num" w:pos="540"/>
        </w:tabs>
        <w:ind w:left="197" w:hanging="17"/>
      </w:pPr>
      <w:rPr>
        <w:rFonts w:ascii="Monotype Sorts" w:hAnsi="Monotype Sorts" w:hint="default"/>
        <w:sz w:val="10"/>
      </w:rPr>
    </w:lvl>
  </w:abstractNum>
  <w:abstractNum w:abstractNumId="74" w15:restartNumberingAfterBreak="0">
    <w:nsid w:val="39790E2E"/>
    <w:multiLevelType w:val="hybridMultilevel"/>
    <w:tmpl w:val="B656B0A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3C7A5409"/>
    <w:multiLevelType w:val="hybridMultilevel"/>
    <w:tmpl w:val="90B26392"/>
    <w:lvl w:ilvl="0" w:tplc="FFFFFFFF">
      <w:start w:val="1"/>
      <w:numFmt w:val="bullet"/>
      <w:pStyle w:val="bulletedsub"/>
      <w:lvlText w:val="-"/>
      <w:lvlJc w:val="left"/>
      <w:pPr>
        <w:tabs>
          <w:tab w:val="num" w:pos="757"/>
        </w:tabs>
        <w:ind w:left="0" w:firstLine="397"/>
      </w:pPr>
      <w:rPr>
        <w:rFonts w:asci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D397766"/>
    <w:multiLevelType w:val="hybridMultilevel"/>
    <w:tmpl w:val="CED0B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3D9300EE"/>
    <w:multiLevelType w:val="multilevel"/>
    <w:tmpl w:val="0A14E536"/>
    <w:lvl w:ilvl="0">
      <w:start w:val="1"/>
      <w:numFmt w:val="decimal"/>
      <w:lvlText w:val="%1."/>
      <w:lvlJc w:val="left"/>
      <w:pPr>
        <w:ind w:left="360" w:hanging="360"/>
      </w:pPr>
    </w:lvl>
    <w:lvl w:ilvl="1">
      <w:start w:val="1"/>
      <w:numFmt w:val="decimal"/>
      <w:pStyle w:val="1bullmetonr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3F0B4DD1"/>
    <w:multiLevelType w:val="hybridMultilevel"/>
    <w:tmpl w:val="5EB0E8F6"/>
    <w:lvl w:ilvl="0" w:tplc="B01CCE06">
      <w:start w:val="1"/>
      <w:numFmt w:val="bullet"/>
      <w:pStyle w:val="List1"/>
      <w:lvlText w:val=""/>
      <w:lvlJc w:val="left"/>
      <w:pPr>
        <w:ind w:left="720" w:hanging="360"/>
      </w:pPr>
      <w:rPr>
        <w:rFonts w:ascii="Wingdings" w:hAnsi="Wingdings" w:hint="default"/>
      </w:rPr>
    </w:lvl>
    <w:lvl w:ilvl="1" w:tplc="562C2BE0">
      <w:start w:val="1"/>
      <w:numFmt w:val="lowerLetter"/>
      <w:lvlText w:val="%2 ) "/>
      <w:lvlJc w:val="left"/>
      <w:pPr>
        <w:tabs>
          <w:tab w:val="num" w:pos="1440"/>
        </w:tabs>
        <w:ind w:left="1117" w:hanging="37"/>
      </w:pPr>
      <w:rPr>
        <w:rFonts w:hint="default"/>
      </w:rPr>
    </w:lvl>
    <w:lvl w:ilvl="2" w:tplc="758E5AA4">
      <w:start w:val="1"/>
      <w:numFmt w:val="bullet"/>
      <w:lvlText w:val=""/>
      <w:lvlJc w:val="left"/>
      <w:pPr>
        <w:tabs>
          <w:tab w:val="num" w:pos="2160"/>
        </w:tabs>
        <w:ind w:left="2160" w:hanging="360"/>
      </w:pPr>
      <w:rPr>
        <w:rFonts w:ascii="Wingdings" w:hAnsi="Wingdings" w:hint="default"/>
      </w:rPr>
    </w:lvl>
    <w:lvl w:ilvl="3" w:tplc="C8424298" w:tentative="1">
      <w:start w:val="1"/>
      <w:numFmt w:val="bullet"/>
      <w:lvlText w:val=""/>
      <w:lvlJc w:val="left"/>
      <w:pPr>
        <w:ind w:left="2880" w:hanging="360"/>
      </w:pPr>
      <w:rPr>
        <w:rFonts w:ascii="Symbol" w:hAnsi="Symbol" w:hint="default"/>
      </w:rPr>
    </w:lvl>
    <w:lvl w:ilvl="4" w:tplc="3BA6CE7E" w:tentative="1">
      <w:start w:val="1"/>
      <w:numFmt w:val="bullet"/>
      <w:lvlText w:val="o"/>
      <w:lvlJc w:val="left"/>
      <w:pPr>
        <w:ind w:left="3600" w:hanging="360"/>
      </w:pPr>
      <w:rPr>
        <w:rFonts w:ascii="Courier New" w:hAnsi="Courier New" w:cs="Courier New" w:hint="default"/>
      </w:rPr>
    </w:lvl>
    <w:lvl w:ilvl="5" w:tplc="63EA661A" w:tentative="1">
      <w:start w:val="1"/>
      <w:numFmt w:val="bullet"/>
      <w:lvlText w:val=""/>
      <w:lvlJc w:val="left"/>
      <w:pPr>
        <w:ind w:left="4320" w:hanging="360"/>
      </w:pPr>
      <w:rPr>
        <w:rFonts w:ascii="Wingdings" w:hAnsi="Wingdings" w:hint="default"/>
      </w:rPr>
    </w:lvl>
    <w:lvl w:ilvl="6" w:tplc="51D2353A" w:tentative="1">
      <w:start w:val="1"/>
      <w:numFmt w:val="bullet"/>
      <w:lvlText w:val=""/>
      <w:lvlJc w:val="left"/>
      <w:pPr>
        <w:ind w:left="5040" w:hanging="360"/>
      </w:pPr>
      <w:rPr>
        <w:rFonts w:ascii="Symbol" w:hAnsi="Symbol" w:hint="default"/>
      </w:rPr>
    </w:lvl>
    <w:lvl w:ilvl="7" w:tplc="80743F66" w:tentative="1">
      <w:start w:val="1"/>
      <w:numFmt w:val="bullet"/>
      <w:lvlText w:val="o"/>
      <w:lvlJc w:val="left"/>
      <w:pPr>
        <w:ind w:left="5760" w:hanging="360"/>
      </w:pPr>
      <w:rPr>
        <w:rFonts w:ascii="Courier New" w:hAnsi="Courier New" w:cs="Courier New" w:hint="default"/>
      </w:rPr>
    </w:lvl>
    <w:lvl w:ilvl="8" w:tplc="7DC43BEC" w:tentative="1">
      <w:start w:val="1"/>
      <w:numFmt w:val="bullet"/>
      <w:lvlText w:val=""/>
      <w:lvlJc w:val="left"/>
      <w:pPr>
        <w:ind w:left="6480" w:hanging="360"/>
      </w:pPr>
      <w:rPr>
        <w:rFonts w:ascii="Wingdings" w:hAnsi="Wingdings" w:hint="default"/>
      </w:rPr>
    </w:lvl>
  </w:abstractNum>
  <w:abstractNum w:abstractNumId="79" w15:restartNumberingAfterBreak="0">
    <w:nsid w:val="3F9C12C7"/>
    <w:multiLevelType w:val="hybridMultilevel"/>
    <w:tmpl w:val="A064A04E"/>
    <w:lvl w:ilvl="0" w:tplc="778E033E">
      <w:numFmt w:val="bullet"/>
      <w:pStyle w:val="Bullet2"/>
      <w:lvlText w:val="-"/>
      <w:lvlJc w:val="left"/>
      <w:pPr>
        <w:tabs>
          <w:tab w:val="num" w:pos="1257"/>
        </w:tabs>
        <w:ind w:left="1257" w:hanging="360"/>
      </w:pPr>
      <w:rPr>
        <w:rFonts w:ascii="Times New Roman" w:eastAsia="Times New Roman" w:hAnsi="Times New Roman" w:cs="Times New Roman" w:hint="default"/>
      </w:rPr>
    </w:lvl>
    <w:lvl w:ilvl="1" w:tplc="04090003" w:tentative="1">
      <w:start w:val="1"/>
      <w:numFmt w:val="bullet"/>
      <w:lvlText w:val="o"/>
      <w:lvlJc w:val="left"/>
      <w:pPr>
        <w:tabs>
          <w:tab w:val="num" w:pos="1977"/>
        </w:tabs>
        <w:ind w:left="1977" w:hanging="360"/>
      </w:pPr>
      <w:rPr>
        <w:rFonts w:ascii="Courier New" w:hAnsi="Courier New" w:hint="default"/>
      </w:rPr>
    </w:lvl>
    <w:lvl w:ilvl="2" w:tplc="04090005" w:tentative="1">
      <w:start w:val="1"/>
      <w:numFmt w:val="bullet"/>
      <w:lvlText w:val=""/>
      <w:lvlJc w:val="left"/>
      <w:pPr>
        <w:tabs>
          <w:tab w:val="num" w:pos="2697"/>
        </w:tabs>
        <w:ind w:left="2697" w:hanging="360"/>
      </w:pPr>
      <w:rPr>
        <w:rFonts w:ascii="Wingdings" w:hAnsi="Wingdings" w:hint="default"/>
      </w:rPr>
    </w:lvl>
    <w:lvl w:ilvl="3" w:tplc="04090001" w:tentative="1">
      <w:start w:val="1"/>
      <w:numFmt w:val="bullet"/>
      <w:lvlText w:val=""/>
      <w:lvlJc w:val="left"/>
      <w:pPr>
        <w:tabs>
          <w:tab w:val="num" w:pos="3417"/>
        </w:tabs>
        <w:ind w:left="3417" w:hanging="360"/>
      </w:pPr>
      <w:rPr>
        <w:rFonts w:ascii="Symbol" w:hAnsi="Symbol" w:hint="default"/>
      </w:rPr>
    </w:lvl>
    <w:lvl w:ilvl="4" w:tplc="04090003" w:tentative="1">
      <w:start w:val="1"/>
      <w:numFmt w:val="bullet"/>
      <w:lvlText w:val="o"/>
      <w:lvlJc w:val="left"/>
      <w:pPr>
        <w:tabs>
          <w:tab w:val="num" w:pos="4137"/>
        </w:tabs>
        <w:ind w:left="4137" w:hanging="360"/>
      </w:pPr>
      <w:rPr>
        <w:rFonts w:ascii="Courier New" w:hAnsi="Courier New" w:hint="default"/>
      </w:rPr>
    </w:lvl>
    <w:lvl w:ilvl="5" w:tplc="04090005" w:tentative="1">
      <w:start w:val="1"/>
      <w:numFmt w:val="bullet"/>
      <w:lvlText w:val=""/>
      <w:lvlJc w:val="left"/>
      <w:pPr>
        <w:tabs>
          <w:tab w:val="num" w:pos="4857"/>
        </w:tabs>
        <w:ind w:left="4857" w:hanging="360"/>
      </w:pPr>
      <w:rPr>
        <w:rFonts w:ascii="Wingdings" w:hAnsi="Wingdings" w:hint="default"/>
      </w:rPr>
    </w:lvl>
    <w:lvl w:ilvl="6" w:tplc="04090001" w:tentative="1">
      <w:start w:val="1"/>
      <w:numFmt w:val="bullet"/>
      <w:lvlText w:val=""/>
      <w:lvlJc w:val="left"/>
      <w:pPr>
        <w:tabs>
          <w:tab w:val="num" w:pos="5577"/>
        </w:tabs>
        <w:ind w:left="5577" w:hanging="360"/>
      </w:pPr>
      <w:rPr>
        <w:rFonts w:ascii="Symbol" w:hAnsi="Symbol" w:hint="default"/>
      </w:rPr>
    </w:lvl>
    <w:lvl w:ilvl="7" w:tplc="04090003" w:tentative="1">
      <w:start w:val="1"/>
      <w:numFmt w:val="bullet"/>
      <w:lvlText w:val="o"/>
      <w:lvlJc w:val="left"/>
      <w:pPr>
        <w:tabs>
          <w:tab w:val="num" w:pos="6297"/>
        </w:tabs>
        <w:ind w:left="6297" w:hanging="360"/>
      </w:pPr>
      <w:rPr>
        <w:rFonts w:ascii="Courier New" w:hAnsi="Courier New" w:hint="default"/>
      </w:rPr>
    </w:lvl>
    <w:lvl w:ilvl="8" w:tplc="04090005" w:tentative="1">
      <w:start w:val="1"/>
      <w:numFmt w:val="bullet"/>
      <w:lvlText w:val=""/>
      <w:lvlJc w:val="left"/>
      <w:pPr>
        <w:tabs>
          <w:tab w:val="num" w:pos="7017"/>
        </w:tabs>
        <w:ind w:left="7017" w:hanging="360"/>
      </w:pPr>
      <w:rPr>
        <w:rFonts w:ascii="Wingdings" w:hAnsi="Wingdings" w:hint="default"/>
      </w:rPr>
    </w:lvl>
  </w:abstractNum>
  <w:abstractNum w:abstractNumId="80" w15:restartNumberingAfterBreak="0">
    <w:nsid w:val="3FE27514"/>
    <w:multiLevelType w:val="hybridMultilevel"/>
    <w:tmpl w:val="9F003550"/>
    <w:lvl w:ilvl="0" w:tplc="CB7CEF96">
      <w:start w:val="1"/>
      <w:numFmt w:val="bullet"/>
      <w:pStyle w:val="1bullmeto"/>
      <w:lvlText w:val=""/>
      <w:lvlJc w:val="left"/>
      <w:pPr>
        <w:ind w:left="720" w:hanging="360"/>
      </w:pPr>
      <w:rPr>
        <w:rFonts w:ascii="Symbol" w:hAnsi="Symbol"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406116D4"/>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2" w15:restartNumberingAfterBreak="0">
    <w:nsid w:val="40815824"/>
    <w:multiLevelType w:val="multilevel"/>
    <w:tmpl w:val="3E801506"/>
    <w:styleLink w:val="1111112"/>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3" w15:restartNumberingAfterBreak="0">
    <w:nsid w:val="40AF2E45"/>
    <w:multiLevelType w:val="hybridMultilevel"/>
    <w:tmpl w:val="AE3EED62"/>
    <w:lvl w:ilvl="0" w:tplc="FF8C4290">
      <w:numFmt w:val="bullet"/>
      <w:lvlText w:val="-"/>
      <w:lvlJc w:val="left"/>
      <w:pPr>
        <w:ind w:left="765" w:hanging="360"/>
      </w:pPr>
      <w:rPr>
        <w:rFonts w:ascii="Calibri Light" w:eastAsia="Times New Roman" w:hAnsi="Calibri Light" w:cs="Calibri Light"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84" w15:restartNumberingAfterBreak="0">
    <w:nsid w:val="41D1261C"/>
    <w:multiLevelType w:val="hybridMultilevel"/>
    <w:tmpl w:val="50C87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24E699C"/>
    <w:multiLevelType w:val="multilevel"/>
    <w:tmpl w:val="8AB4BF98"/>
    <w:styleLink w:val="Stil1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6" w15:restartNumberingAfterBreak="0">
    <w:nsid w:val="437F196A"/>
    <w:multiLevelType w:val="singleLevel"/>
    <w:tmpl w:val="111A4F0C"/>
    <w:lvl w:ilvl="0">
      <w:start w:val="1"/>
      <w:numFmt w:val="bullet"/>
      <w:pStyle w:val="TableTextleftbullet"/>
      <w:lvlText w:val=""/>
      <w:lvlJc w:val="left"/>
      <w:pPr>
        <w:tabs>
          <w:tab w:val="num" w:pos="540"/>
        </w:tabs>
        <w:ind w:left="197" w:hanging="17"/>
      </w:pPr>
      <w:rPr>
        <w:rFonts w:ascii="Monotype Sorts" w:hAnsi="Monotype Sorts" w:hint="default"/>
        <w:sz w:val="10"/>
      </w:rPr>
    </w:lvl>
  </w:abstractNum>
  <w:abstractNum w:abstractNumId="87" w15:restartNumberingAfterBreak="0">
    <w:nsid w:val="43D036AE"/>
    <w:multiLevelType w:val="hybridMultilevel"/>
    <w:tmpl w:val="AD5C0D5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444F56CB"/>
    <w:multiLevelType w:val="multilevel"/>
    <w:tmpl w:val="EBAE27AA"/>
    <w:lvl w:ilvl="0">
      <w:start w:val="1"/>
      <w:numFmt w:val="decimal"/>
      <w:pStyle w:val="1bullmetonr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44C21002"/>
    <w:multiLevelType w:val="hybridMultilevel"/>
    <w:tmpl w:val="89F0376A"/>
    <w:lvl w:ilvl="0" w:tplc="FF8C4290">
      <w:numFmt w:val="bullet"/>
      <w:lvlText w:val="-"/>
      <w:lvlJc w:val="left"/>
      <w:pPr>
        <w:ind w:left="720" w:hanging="360"/>
      </w:pPr>
      <w:rPr>
        <w:rFonts w:ascii="Calibri Light" w:eastAsia="Times New Roman" w:hAnsi="Calibri Light" w:cs="Calibri Light"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0"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1" w15:restartNumberingAfterBreak="0">
    <w:nsid w:val="46A90C09"/>
    <w:multiLevelType w:val="hybridMultilevel"/>
    <w:tmpl w:val="588C6D5C"/>
    <w:lvl w:ilvl="0" w:tplc="9EA4715A">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15:restartNumberingAfterBreak="0">
    <w:nsid w:val="471D582B"/>
    <w:multiLevelType w:val="hybridMultilevel"/>
    <w:tmpl w:val="502AE5D8"/>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496D1E88"/>
    <w:multiLevelType w:val="hybridMultilevel"/>
    <w:tmpl w:val="FD0EA806"/>
    <w:lvl w:ilvl="0" w:tplc="FF8C4290">
      <w:numFmt w:val="bullet"/>
      <w:lvlText w:val="-"/>
      <w:lvlJc w:val="left"/>
      <w:pPr>
        <w:ind w:left="360" w:hanging="360"/>
      </w:pPr>
      <w:rPr>
        <w:rFonts w:ascii="Calibri Light" w:eastAsia="Times New Roman" w:hAnsi="Calibri Light" w:cs="Calibri Light"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95" w15:restartNumberingAfterBreak="0">
    <w:nsid w:val="4A7774CD"/>
    <w:multiLevelType w:val="hybridMultilevel"/>
    <w:tmpl w:val="7F845A00"/>
    <w:lvl w:ilvl="0" w:tplc="17E4FF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D2D7FB3"/>
    <w:multiLevelType w:val="hybridMultilevel"/>
    <w:tmpl w:val="76EA5240"/>
    <w:lvl w:ilvl="0" w:tplc="7040E43C">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B735F0"/>
    <w:multiLevelType w:val="hybridMultilevel"/>
    <w:tmpl w:val="DD52416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0" w15:restartNumberingAfterBreak="0">
    <w:nsid w:val="4E642791"/>
    <w:multiLevelType w:val="hybridMultilevel"/>
    <w:tmpl w:val="D7103A28"/>
    <w:lvl w:ilvl="0" w:tplc="409065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EAD1872"/>
    <w:multiLevelType w:val="hybridMultilevel"/>
    <w:tmpl w:val="043A80D0"/>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15:restartNumberingAfterBreak="0">
    <w:nsid w:val="4F9247A6"/>
    <w:multiLevelType w:val="hybridMultilevel"/>
    <w:tmpl w:val="CC7671D4"/>
    <w:lvl w:ilvl="0" w:tplc="FF8C4290">
      <w:numFmt w:val="bullet"/>
      <w:lvlText w:val="-"/>
      <w:lvlJc w:val="left"/>
      <w:pPr>
        <w:ind w:left="360" w:hanging="360"/>
      </w:pPr>
      <w:rPr>
        <w:rFonts w:ascii="Calibri Light" w:eastAsia="Times New Roman" w:hAnsi="Calibri Light" w:cs="Calibri Light"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3" w15:restartNumberingAfterBreak="0">
    <w:nsid w:val="506F772C"/>
    <w:multiLevelType w:val="hybridMultilevel"/>
    <w:tmpl w:val="3FA8A3EE"/>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26A0359"/>
    <w:multiLevelType w:val="hybridMultilevel"/>
    <w:tmpl w:val="150001EE"/>
    <w:lvl w:ilvl="0" w:tplc="04090017">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4C714E3"/>
    <w:multiLevelType w:val="hybridMultilevel"/>
    <w:tmpl w:val="7D08FD4A"/>
    <w:lvl w:ilvl="0" w:tplc="04180001">
      <w:start w:val="1"/>
      <w:numFmt w:val="bullet"/>
      <w:pStyle w:val="1titlu"/>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06" w15:restartNumberingAfterBreak="0">
    <w:nsid w:val="551B4412"/>
    <w:multiLevelType w:val="hybridMultilevel"/>
    <w:tmpl w:val="A2E842D8"/>
    <w:lvl w:ilvl="0" w:tplc="FF8C4290">
      <w:numFmt w:val="bullet"/>
      <w:lvlText w:val="-"/>
      <w:lvlJc w:val="left"/>
      <w:pPr>
        <w:ind w:left="720" w:hanging="360"/>
      </w:pPr>
      <w:rPr>
        <w:rFonts w:ascii="Calibri Light" w:eastAsia="Times New Roman" w:hAnsi="Calibri Light" w:cs="Calibri Light"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7" w15:restartNumberingAfterBreak="0">
    <w:nsid w:val="556D0DC1"/>
    <w:multiLevelType w:val="hybridMultilevel"/>
    <w:tmpl w:val="5D74ABB4"/>
    <w:lvl w:ilvl="0" w:tplc="A5A0646E">
      <w:start w:val="3"/>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09" w15:restartNumberingAfterBreak="0">
    <w:nsid w:val="57D5404A"/>
    <w:multiLevelType w:val="hybridMultilevel"/>
    <w:tmpl w:val="2116D068"/>
    <w:lvl w:ilvl="0" w:tplc="7A1A9AE2">
      <w:start w:val="2012"/>
      <w:numFmt w:val="bullet"/>
      <w:lvlText w:val="-"/>
      <w:lvlJc w:val="left"/>
      <w:pPr>
        <w:ind w:left="1066" w:hanging="360"/>
      </w:pPr>
      <w:rPr>
        <w:rFonts w:ascii="Arial" w:eastAsia="Times New Roman" w:hAnsi="Arial" w:cs="Arial" w:hint="default"/>
      </w:rPr>
    </w:lvl>
    <w:lvl w:ilvl="1" w:tplc="08090003" w:tentative="1">
      <w:start w:val="1"/>
      <w:numFmt w:val="bullet"/>
      <w:lvlText w:val="o"/>
      <w:lvlJc w:val="left"/>
      <w:pPr>
        <w:ind w:left="1786" w:hanging="360"/>
      </w:pPr>
      <w:rPr>
        <w:rFonts w:ascii="Courier New" w:hAnsi="Courier New" w:cs="Courier New" w:hint="default"/>
      </w:rPr>
    </w:lvl>
    <w:lvl w:ilvl="2" w:tplc="08090005" w:tentative="1">
      <w:start w:val="1"/>
      <w:numFmt w:val="bullet"/>
      <w:lvlText w:val=""/>
      <w:lvlJc w:val="left"/>
      <w:pPr>
        <w:ind w:left="2506" w:hanging="360"/>
      </w:pPr>
      <w:rPr>
        <w:rFonts w:ascii="Wingdings" w:hAnsi="Wingdings" w:hint="default"/>
      </w:rPr>
    </w:lvl>
    <w:lvl w:ilvl="3" w:tplc="08090001" w:tentative="1">
      <w:start w:val="1"/>
      <w:numFmt w:val="bullet"/>
      <w:lvlText w:val=""/>
      <w:lvlJc w:val="left"/>
      <w:pPr>
        <w:ind w:left="3226" w:hanging="360"/>
      </w:pPr>
      <w:rPr>
        <w:rFonts w:ascii="Symbol" w:hAnsi="Symbol" w:hint="default"/>
      </w:rPr>
    </w:lvl>
    <w:lvl w:ilvl="4" w:tplc="08090003" w:tentative="1">
      <w:start w:val="1"/>
      <w:numFmt w:val="bullet"/>
      <w:lvlText w:val="o"/>
      <w:lvlJc w:val="left"/>
      <w:pPr>
        <w:ind w:left="3946" w:hanging="360"/>
      </w:pPr>
      <w:rPr>
        <w:rFonts w:ascii="Courier New" w:hAnsi="Courier New" w:cs="Courier New" w:hint="default"/>
      </w:rPr>
    </w:lvl>
    <w:lvl w:ilvl="5" w:tplc="08090005" w:tentative="1">
      <w:start w:val="1"/>
      <w:numFmt w:val="bullet"/>
      <w:lvlText w:val=""/>
      <w:lvlJc w:val="left"/>
      <w:pPr>
        <w:ind w:left="4666" w:hanging="360"/>
      </w:pPr>
      <w:rPr>
        <w:rFonts w:ascii="Wingdings" w:hAnsi="Wingdings" w:hint="default"/>
      </w:rPr>
    </w:lvl>
    <w:lvl w:ilvl="6" w:tplc="08090001" w:tentative="1">
      <w:start w:val="1"/>
      <w:numFmt w:val="bullet"/>
      <w:lvlText w:val=""/>
      <w:lvlJc w:val="left"/>
      <w:pPr>
        <w:ind w:left="5386" w:hanging="360"/>
      </w:pPr>
      <w:rPr>
        <w:rFonts w:ascii="Symbol" w:hAnsi="Symbol" w:hint="default"/>
      </w:rPr>
    </w:lvl>
    <w:lvl w:ilvl="7" w:tplc="08090003" w:tentative="1">
      <w:start w:val="1"/>
      <w:numFmt w:val="bullet"/>
      <w:lvlText w:val="o"/>
      <w:lvlJc w:val="left"/>
      <w:pPr>
        <w:ind w:left="6106" w:hanging="360"/>
      </w:pPr>
      <w:rPr>
        <w:rFonts w:ascii="Courier New" w:hAnsi="Courier New" w:cs="Courier New" w:hint="default"/>
      </w:rPr>
    </w:lvl>
    <w:lvl w:ilvl="8" w:tplc="08090005" w:tentative="1">
      <w:start w:val="1"/>
      <w:numFmt w:val="bullet"/>
      <w:lvlText w:val=""/>
      <w:lvlJc w:val="left"/>
      <w:pPr>
        <w:ind w:left="6826" w:hanging="360"/>
      </w:pPr>
      <w:rPr>
        <w:rFonts w:ascii="Wingdings" w:hAnsi="Wingdings" w:hint="default"/>
      </w:rPr>
    </w:lvl>
  </w:abstractNum>
  <w:abstractNum w:abstractNumId="110" w15:restartNumberingAfterBreak="0">
    <w:nsid w:val="59991CEB"/>
    <w:multiLevelType w:val="hybridMultilevel"/>
    <w:tmpl w:val="8EB2AF0E"/>
    <w:lvl w:ilvl="0" w:tplc="04180001">
      <w:start w:val="1"/>
      <w:numFmt w:val="bullet"/>
      <w:lvlText w:val=""/>
      <w:lvlJc w:val="left"/>
      <w:pPr>
        <w:ind w:left="1440" w:hanging="360"/>
      </w:pPr>
      <w:rPr>
        <w:rFonts w:ascii="Symbol" w:hAnsi="Symbol" w:hint="default"/>
      </w:rPr>
    </w:lvl>
    <w:lvl w:ilvl="1" w:tplc="FF8C4290">
      <w:numFmt w:val="bullet"/>
      <w:lvlText w:val="-"/>
      <w:lvlJc w:val="left"/>
      <w:pPr>
        <w:ind w:left="2160" w:hanging="360"/>
      </w:pPr>
      <w:rPr>
        <w:rFonts w:ascii="Calibri Light" w:eastAsia="Times New Roman" w:hAnsi="Calibri Light" w:cs="Calibri Light"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11" w15:restartNumberingAfterBreak="0">
    <w:nsid w:val="5A39183A"/>
    <w:multiLevelType w:val="hybridMultilevel"/>
    <w:tmpl w:val="6CC085E6"/>
    <w:styleLink w:val="JacobsTableList11"/>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CE512A0"/>
    <w:multiLevelType w:val="hybridMultilevel"/>
    <w:tmpl w:val="3D52C66A"/>
    <w:styleLink w:val="JBANumberedlist"/>
    <w:lvl w:ilvl="0" w:tplc="202A3B6C">
      <w:start w:val="1"/>
      <w:numFmt w:val="decimal"/>
      <w:lvlText w:val="%1."/>
      <w:lvlJc w:val="left"/>
      <w:pPr>
        <w:ind w:left="1440" w:hanging="360"/>
      </w:pPr>
      <w:rPr>
        <w:rFonts w:ascii="Arial" w:hAnsi="Arial"/>
      </w:rPr>
    </w:lvl>
    <w:lvl w:ilvl="1" w:tplc="F0322C6E">
      <w:start w:val="1"/>
      <w:numFmt w:val="lowerLetter"/>
      <w:lvlText w:val="%2."/>
      <w:lvlJc w:val="left"/>
      <w:pPr>
        <w:ind w:left="2160" w:hanging="360"/>
      </w:pPr>
    </w:lvl>
    <w:lvl w:ilvl="2" w:tplc="01B259B8">
      <w:start w:val="1"/>
      <w:numFmt w:val="lowerRoman"/>
      <w:lvlText w:val="%3."/>
      <w:lvlJc w:val="right"/>
      <w:pPr>
        <w:ind w:left="2880" w:hanging="180"/>
      </w:pPr>
    </w:lvl>
    <w:lvl w:ilvl="3" w:tplc="576AE86E">
      <w:start w:val="1"/>
      <w:numFmt w:val="decimal"/>
      <w:lvlText w:val="%4."/>
      <w:lvlJc w:val="left"/>
      <w:pPr>
        <w:ind w:left="3600" w:hanging="360"/>
      </w:pPr>
    </w:lvl>
    <w:lvl w:ilvl="4" w:tplc="5DA29ACE">
      <w:start w:val="1"/>
      <w:numFmt w:val="lowerLetter"/>
      <w:lvlText w:val="%5."/>
      <w:lvlJc w:val="left"/>
      <w:pPr>
        <w:ind w:left="4320" w:hanging="360"/>
      </w:pPr>
    </w:lvl>
    <w:lvl w:ilvl="5" w:tplc="50541088">
      <w:start w:val="1"/>
      <w:numFmt w:val="lowerRoman"/>
      <w:lvlText w:val="%6."/>
      <w:lvlJc w:val="right"/>
      <w:pPr>
        <w:ind w:left="5040" w:hanging="180"/>
      </w:pPr>
    </w:lvl>
    <w:lvl w:ilvl="6" w:tplc="A66889CE">
      <w:start w:val="1"/>
      <w:numFmt w:val="decimal"/>
      <w:lvlText w:val="%7."/>
      <w:lvlJc w:val="left"/>
      <w:pPr>
        <w:ind w:left="5760" w:hanging="360"/>
      </w:pPr>
    </w:lvl>
    <w:lvl w:ilvl="7" w:tplc="386E609E">
      <w:start w:val="1"/>
      <w:numFmt w:val="lowerLetter"/>
      <w:lvlText w:val="%8."/>
      <w:lvlJc w:val="left"/>
      <w:pPr>
        <w:ind w:left="6480" w:hanging="360"/>
      </w:pPr>
    </w:lvl>
    <w:lvl w:ilvl="8" w:tplc="F3A0D570">
      <w:start w:val="1"/>
      <w:numFmt w:val="lowerRoman"/>
      <w:lvlText w:val="%9."/>
      <w:lvlJc w:val="right"/>
      <w:pPr>
        <w:ind w:left="7200" w:hanging="180"/>
      </w:pPr>
    </w:lvl>
  </w:abstractNum>
  <w:abstractNum w:abstractNumId="113" w15:restartNumberingAfterBreak="0">
    <w:nsid w:val="5FB024A2"/>
    <w:multiLevelType w:val="hybridMultilevel"/>
    <w:tmpl w:val="2542CE2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4" w15:restartNumberingAfterBreak="0">
    <w:nsid w:val="603A6575"/>
    <w:multiLevelType w:val="hybridMultilevel"/>
    <w:tmpl w:val="C2C8EF10"/>
    <w:lvl w:ilvl="0" w:tplc="D762800C">
      <w:start w:val="1"/>
      <w:numFmt w:val="upperRoman"/>
      <w:pStyle w:val="1bullmetonr"/>
      <w:lvlText w:val="%1."/>
      <w:lvlJc w:val="right"/>
      <w:pPr>
        <w:ind w:left="1077" w:hanging="360"/>
      </w:pPr>
    </w:lvl>
    <w:lvl w:ilvl="1" w:tplc="65085642">
      <w:start w:val="1"/>
      <w:numFmt w:val="lowerLetter"/>
      <w:lvlText w:val="%2)"/>
      <w:lvlJc w:val="left"/>
      <w:pPr>
        <w:ind w:left="1797" w:hanging="360"/>
      </w:pPr>
      <w:rPr>
        <w:rFonts w:hint="default"/>
      </w:rPr>
    </w:lvl>
    <w:lvl w:ilvl="2" w:tplc="00E24206">
      <w:numFmt w:val="bullet"/>
      <w:lvlText w:val="-"/>
      <w:lvlJc w:val="left"/>
      <w:pPr>
        <w:ind w:left="2697" w:hanging="360"/>
      </w:pPr>
      <w:rPr>
        <w:rFonts w:ascii="Times New Roman" w:eastAsia="Calibri" w:hAnsi="Times New Roman" w:cs="Times New Roman" w:hint="default"/>
      </w:r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115" w15:restartNumberingAfterBreak="0">
    <w:nsid w:val="60B13D04"/>
    <w:multiLevelType w:val="hybridMultilevel"/>
    <w:tmpl w:val="5F70C2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6"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7"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8"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50000EB"/>
    <w:multiLevelType w:val="hybridMultilevel"/>
    <w:tmpl w:val="D6D66C1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664D6AC1"/>
    <w:multiLevelType w:val="hybridMultilevel"/>
    <w:tmpl w:val="8DEAB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66C1435"/>
    <w:multiLevelType w:val="hybridMultilevel"/>
    <w:tmpl w:val="E70E9AD8"/>
    <w:lvl w:ilvl="0" w:tplc="FF8C4290">
      <w:numFmt w:val="bullet"/>
      <w:lvlText w:val="-"/>
      <w:lvlJc w:val="left"/>
      <w:pPr>
        <w:ind w:left="1778" w:hanging="360"/>
      </w:pPr>
      <w:rPr>
        <w:rFonts w:ascii="Calibri Light" w:eastAsia="Times New Roman" w:hAnsi="Calibri Light" w:cs="Calibri Light" w:hint="default"/>
      </w:rPr>
    </w:lvl>
    <w:lvl w:ilvl="1" w:tplc="08090003">
      <w:start w:val="1"/>
      <w:numFmt w:val="bullet"/>
      <w:lvlText w:val="o"/>
      <w:lvlJc w:val="left"/>
      <w:pPr>
        <w:ind w:left="2498" w:hanging="360"/>
      </w:pPr>
      <w:rPr>
        <w:rFonts w:ascii="Courier New" w:hAnsi="Courier New" w:cs="Courier New" w:hint="default"/>
      </w:rPr>
    </w:lvl>
    <w:lvl w:ilvl="2" w:tplc="08090005">
      <w:start w:val="1"/>
      <w:numFmt w:val="bullet"/>
      <w:lvlText w:val=""/>
      <w:lvlJc w:val="left"/>
      <w:pPr>
        <w:ind w:left="3218" w:hanging="360"/>
      </w:pPr>
      <w:rPr>
        <w:rFonts w:ascii="Wingdings" w:hAnsi="Wingdings" w:hint="default"/>
      </w:rPr>
    </w:lvl>
    <w:lvl w:ilvl="3" w:tplc="08090001">
      <w:start w:val="1"/>
      <w:numFmt w:val="bullet"/>
      <w:lvlText w:val=""/>
      <w:lvlJc w:val="left"/>
      <w:pPr>
        <w:ind w:left="3938" w:hanging="360"/>
      </w:pPr>
      <w:rPr>
        <w:rFonts w:ascii="Symbol" w:hAnsi="Symbol" w:hint="default"/>
      </w:rPr>
    </w:lvl>
    <w:lvl w:ilvl="4" w:tplc="08090003">
      <w:start w:val="1"/>
      <w:numFmt w:val="bullet"/>
      <w:lvlText w:val="o"/>
      <w:lvlJc w:val="left"/>
      <w:pPr>
        <w:ind w:left="4658" w:hanging="360"/>
      </w:pPr>
      <w:rPr>
        <w:rFonts w:ascii="Courier New" w:hAnsi="Courier New" w:cs="Courier New" w:hint="default"/>
      </w:rPr>
    </w:lvl>
    <w:lvl w:ilvl="5" w:tplc="08090005">
      <w:start w:val="1"/>
      <w:numFmt w:val="bullet"/>
      <w:lvlText w:val=""/>
      <w:lvlJc w:val="left"/>
      <w:pPr>
        <w:ind w:left="5378" w:hanging="360"/>
      </w:pPr>
      <w:rPr>
        <w:rFonts w:ascii="Wingdings" w:hAnsi="Wingdings" w:hint="default"/>
      </w:rPr>
    </w:lvl>
    <w:lvl w:ilvl="6" w:tplc="08090001">
      <w:start w:val="1"/>
      <w:numFmt w:val="bullet"/>
      <w:lvlText w:val=""/>
      <w:lvlJc w:val="left"/>
      <w:pPr>
        <w:ind w:left="6098" w:hanging="360"/>
      </w:pPr>
      <w:rPr>
        <w:rFonts w:ascii="Symbol" w:hAnsi="Symbol" w:hint="default"/>
      </w:rPr>
    </w:lvl>
    <w:lvl w:ilvl="7" w:tplc="08090003">
      <w:start w:val="1"/>
      <w:numFmt w:val="bullet"/>
      <w:lvlText w:val="o"/>
      <w:lvlJc w:val="left"/>
      <w:pPr>
        <w:ind w:left="6818" w:hanging="360"/>
      </w:pPr>
      <w:rPr>
        <w:rFonts w:ascii="Courier New" w:hAnsi="Courier New" w:cs="Courier New" w:hint="default"/>
      </w:rPr>
    </w:lvl>
    <w:lvl w:ilvl="8" w:tplc="08090005">
      <w:start w:val="1"/>
      <w:numFmt w:val="bullet"/>
      <w:lvlText w:val=""/>
      <w:lvlJc w:val="left"/>
      <w:pPr>
        <w:ind w:left="7538" w:hanging="360"/>
      </w:pPr>
      <w:rPr>
        <w:rFonts w:ascii="Wingdings" w:hAnsi="Wingdings" w:hint="default"/>
      </w:rPr>
    </w:lvl>
  </w:abstractNum>
  <w:abstractNum w:abstractNumId="122" w15:restartNumberingAfterBreak="0">
    <w:nsid w:val="67074134"/>
    <w:multiLevelType w:val="hybridMultilevel"/>
    <w:tmpl w:val="316A2E3E"/>
    <w:lvl w:ilvl="0" w:tplc="FFFFFFFF">
      <w:start w:val="1"/>
      <w:numFmt w:val="bullet"/>
      <w:pStyle w:val="normalepuntato"/>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23" w15:restartNumberingAfterBreak="0">
    <w:nsid w:val="670E538B"/>
    <w:multiLevelType w:val="hybridMultilevel"/>
    <w:tmpl w:val="9836F8C8"/>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678B0E4C"/>
    <w:multiLevelType w:val="hybridMultilevel"/>
    <w:tmpl w:val="F698DC58"/>
    <w:lvl w:ilvl="0" w:tplc="08090017">
      <w:start w:val="1"/>
      <w:numFmt w:val="lowerLetter"/>
      <w:lvlText w:val="%1)"/>
      <w:lvlJc w:val="left"/>
      <w:pPr>
        <w:ind w:left="1440" w:hanging="360"/>
      </w:pPr>
      <w:rPr>
        <w:rFonts w:cs="Times New Roman"/>
      </w:rPr>
    </w:lvl>
    <w:lvl w:ilvl="1" w:tplc="08090019">
      <w:start w:val="1"/>
      <w:numFmt w:val="lowerLetter"/>
      <w:lvlText w:val="%2."/>
      <w:lvlJc w:val="left"/>
      <w:pPr>
        <w:ind w:left="2160" w:hanging="360"/>
      </w:pPr>
      <w:rPr>
        <w:rFonts w:cs="Times New Roman"/>
      </w:rPr>
    </w:lvl>
    <w:lvl w:ilvl="2" w:tplc="0809001B" w:tentative="1">
      <w:start w:val="1"/>
      <w:numFmt w:val="lowerRoman"/>
      <w:lvlText w:val="%3."/>
      <w:lvlJc w:val="right"/>
      <w:pPr>
        <w:ind w:left="2880" w:hanging="180"/>
      </w:pPr>
      <w:rPr>
        <w:rFonts w:cs="Times New Roman"/>
      </w:rPr>
    </w:lvl>
    <w:lvl w:ilvl="3" w:tplc="0809000F" w:tentative="1">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25"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6" w15:restartNumberingAfterBreak="0">
    <w:nsid w:val="691E6D6F"/>
    <w:multiLevelType w:val="multilevel"/>
    <w:tmpl w:val="00BA293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7" w15:restartNumberingAfterBreak="0">
    <w:nsid w:val="69401550"/>
    <w:multiLevelType w:val="multilevel"/>
    <w:tmpl w:val="AD0EA3F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8" w15:restartNumberingAfterBreak="0">
    <w:nsid w:val="69732CDE"/>
    <w:multiLevelType w:val="hybridMultilevel"/>
    <w:tmpl w:val="00CCD3F6"/>
    <w:lvl w:ilvl="0" w:tplc="44DC19DA">
      <w:start w:val="1"/>
      <w:numFmt w:val="bullet"/>
      <w:pStyle w:val="1bull1"/>
      <w:lvlText w:val=""/>
      <w:lvlJc w:val="left"/>
      <w:pPr>
        <w:ind w:left="-628" w:hanging="360"/>
      </w:pPr>
      <w:rPr>
        <w:rFonts w:ascii="Symbol" w:hAnsi="Symbol" w:hint="default"/>
      </w:rPr>
    </w:lvl>
    <w:lvl w:ilvl="1" w:tplc="E574320A">
      <w:start w:val="1"/>
      <w:numFmt w:val="bullet"/>
      <w:lvlText w:val="o"/>
      <w:lvlJc w:val="left"/>
      <w:pPr>
        <w:ind w:left="92" w:hanging="360"/>
      </w:pPr>
      <w:rPr>
        <w:rFonts w:ascii="Courier New" w:hAnsi="Courier New" w:cs="Courier New" w:hint="default"/>
      </w:rPr>
    </w:lvl>
    <w:lvl w:ilvl="2" w:tplc="08090005">
      <w:start w:val="1"/>
      <w:numFmt w:val="bullet"/>
      <w:lvlText w:val=""/>
      <w:lvlJc w:val="left"/>
      <w:pPr>
        <w:ind w:left="812" w:hanging="360"/>
      </w:pPr>
      <w:rPr>
        <w:rFonts w:ascii="Wingdings" w:hAnsi="Wingdings" w:hint="default"/>
      </w:rPr>
    </w:lvl>
    <w:lvl w:ilvl="3" w:tplc="08090001" w:tentative="1">
      <w:start w:val="1"/>
      <w:numFmt w:val="bullet"/>
      <w:lvlText w:val=""/>
      <w:lvlJc w:val="left"/>
      <w:pPr>
        <w:ind w:left="1532" w:hanging="360"/>
      </w:pPr>
      <w:rPr>
        <w:rFonts w:ascii="Symbol" w:hAnsi="Symbol" w:hint="default"/>
      </w:rPr>
    </w:lvl>
    <w:lvl w:ilvl="4" w:tplc="08090003" w:tentative="1">
      <w:start w:val="1"/>
      <w:numFmt w:val="bullet"/>
      <w:lvlText w:val="o"/>
      <w:lvlJc w:val="left"/>
      <w:pPr>
        <w:ind w:left="2252" w:hanging="360"/>
      </w:pPr>
      <w:rPr>
        <w:rFonts w:ascii="Courier New" w:hAnsi="Courier New" w:cs="Courier New" w:hint="default"/>
      </w:rPr>
    </w:lvl>
    <w:lvl w:ilvl="5" w:tplc="08090005" w:tentative="1">
      <w:start w:val="1"/>
      <w:numFmt w:val="bullet"/>
      <w:lvlText w:val=""/>
      <w:lvlJc w:val="left"/>
      <w:pPr>
        <w:ind w:left="2972" w:hanging="360"/>
      </w:pPr>
      <w:rPr>
        <w:rFonts w:ascii="Wingdings" w:hAnsi="Wingdings" w:hint="default"/>
      </w:rPr>
    </w:lvl>
    <w:lvl w:ilvl="6" w:tplc="08090001" w:tentative="1">
      <w:start w:val="1"/>
      <w:numFmt w:val="bullet"/>
      <w:lvlText w:val=""/>
      <w:lvlJc w:val="left"/>
      <w:pPr>
        <w:ind w:left="3692" w:hanging="360"/>
      </w:pPr>
      <w:rPr>
        <w:rFonts w:ascii="Symbol" w:hAnsi="Symbol" w:hint="default"/>
      </w:rPr>
    </w:lvl>
    <w:lvl w:ilvl="7" w:tplc="08090003" w:tentative="1">
      <w:start w:val="1"/>
      <w:numFmt w:val="bullet"/>
      <w:lvlText w:val="o"/>
      <w:lvlJc w:val="left"/>
      <w:pPr>
        <w:ind w:left="4412" w:hanging="360"/>
      </w:pPr>
      <w:rPr>
        <w:rFonts w:ascii="Courier New" w:hAnsi="Courier New" w:cs="Courier New" w:hint="default"/>
      </w:rPr>
    </w:lvl>
    <w:lvl w:ilvl="8" w:tplc="08090005" w:tentative="1">
      <w:start w:val="1"/>
      <w:numFmt w:val="bullet"/>
      <w:lvlText w:val=""/>
      <w:lvlJc w:val="left"/>
      <w:pPr>
        <w:ind w:left="5132" w:hanging="360"/>
      </w:pPr>
      <w:rPr>
        <w:rFonts w:ascii="Wingdings" w:hAnsi="Wingdings" w:hint="default"/>
      </w:rPr>
    </w:lvl>
  </w:abstractNum>
  <w:abstractNum w:abstractNumId="129" w15:restartNumberingAfterBreak="0">
    <w:nsid w:val="697E6149"/>
    <w:multiLevelType w:val="hybridMultilevel"/>
    <w:tmpl w:val="E0DC0E7E"/>
    <w:styleLink w:val="JacobsBulletList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A114D43"/>
    <w:multiLevelType w:val="hybridMultilevel"/>
    <w:tmpl w:val="A2D8E672"/>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BF96CE6"/>
    <w:multiLevelType w:val="hybridMultilevel"/>
    <w:tmpl w:val="1B3C2E68"/>
    <w:lvl w:ilvl="0" w:tplc="04090015">
      <w:start w:val="1"/>
      <w:numFmt w:val="upperLetter"/>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2" w15:restartNumberingAfterBreak="0">
    <w:nsid w:val="6DCD0E26"/>
    <w:multiLevelType w:val="hybridMultilevel"/>
    <w:tmpl w:val="F19A3B04"/>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E643066"/>
    <w:multiLevelType w:val="hybridMultilevel"/>
    <w:tmpl w:val="BB229A12"/>
    <w:lvl w:ilvl="0" w:tplc="8FD2EB4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6" w15:restartNumberingAfterBreak="0">
    <w:nsid w:val="71EB10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750227C1"/>
    <w:multiLevelType w:val="hybridMultilevel"/>
    <w:tmpl w:val="B77A3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765330B1"/>
    <w:multiLevelType w:val="hybridMultilevel"/>
    <w:tmpl w:val="3880D4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0" w15:restartNumberingAfterBreak="0">
    <w:nsid w:val="777800D1"/>
    <w:multiLevelType w:val="singleLevel"/>
    <w:tmpl w:val="F12001D4"/>
    <w:lvl w:ilvl="0">
      <w:start w:val="1"/>
      <w:numFmt w:val="bullet"/>
      <w:pStyle w:val="ELISEBODYTEXT1"/>
      <w:lvlText w:val=""/>
      <w:lvlJc w:val="left"/>
      <w:pPr>
        <w:tabs>
          <w:tab w:val="num" w:pos="737"/>
        </w:tabs>
        <w:ind w:left="737" w:hanging="397"/>
      </w:pPr>
      <w:rPr>
        <w:rFonts w:ascii="Symbol" w:hAnsi="Symbol" w:hint="default"/>
      </w:rPr>
    </w:lvl>
  </w:abstractNum>
  <w:abstractNum w:abstractNumId="141" w15:restartNumberingAfterBreak="0">
    <w:nsid w:val="77913F19"/>
    <w:multiLevelType w:val="hybridMultilevel"/>
    <w:tmpl w:val="4B6CC25C"/>
    <w:lvl w:ilvl="0" w:tplc="6002C02C">
      <w:start w:val="1"/>
      <w:numFmt w:val="bullet"/>
      <w:pStyle w:val="ListBullet"/>
      <w:lvlText w:val=""/>
      <w:lvlJc w:val="left"/>
      <w:pPr>
        <w:tabs>
          <w:tab w:val="num" w:pos="-4374"/>
        </w:tabs>
        <w:ind w:left="-4374" w:right="-648" w:hanging="360"/>
      </w:pPr>
      <w:rPr>
        <w:rFonts w:ascii="Symbol" w:hAnsi="Symbol" w:hint="default"/>
      </w:rPr>
    </w:lvl>
    <w:lvl w:ilvl="1" w:tplc="04050019">
      <w:start w:val="1"/>
      <w:numFmt w:val="bullet"/>
      <w:lvlText w:val=""/>
      <w:lvlJc w:val="left"/>
      <w:pPr>
        <w:tabs>
          <w:tab w:val="num" w:pos="-3654"/>
        </w:tabs>
        <w:ind w:left="-3654" w:right="72" w:hanging="360"/>
      </w:pPr>
      <w:rPr>
        <w:rFonts w:ascii="Symbol" w:hAnsi="Symbol" w:hint="default"/>
        <w:color w:val="auto"/>
      </w:rPr>
    </w:lvl>
    <w:lvl w:ilvl="2" w:tplc="0405001B">
      <w:start w:val="1"/>
      <w:numFmt w:val="bullet"/>
      <w:lvlText w:val=""/>
      <w:lvlJc w:val="left"/>
      <w:pPr>
        <w:tabs>
          <w:tab w:val="num" w:pos="-2934"/>
        </w:tabs>
        <w:ind w:left="-2934" w:right="792" w:hanging="360"/>
      </w:pPr>
      <w:rPr>
        <w:rFonts w:ascii="Symbol" w:hAnsi="Symbol" w:hint="default"/>
      </w:rPr>
    </w:lvl>
    <w:lvl w:ilvl="3" w:tplc="0405000F" w:tentative="1">
      <w:start w:val="1"/>
      <w:numFmt w:val="bullet"/>
      <w:lvlText w:val=""/>
      <w:lvlJc w:val="left"/>
      <w:pPr>
        <w:tabs>
          <w:tab w:val="num" w:pos="-2214"/>
        </w:tabs>
        <w:ind w:left="-2214" w:right="1512" w:hanging="360"/>
      </w:pPr>
      <w:rPr>
        <w:rFonts w:ascii="Symbol" w:hAnsi="Symbol" w:hint="default"/>
      </w:rPr>
    </w:lvl>
    <w:lvl w:ilvl="4" w:tplc="04050019" w:tentative="1">
      <w:start w:val="1"/>
      <w:numFmt w:val="bullet"/>
      <w:lvlText w:val="o"/>
      <w:lvlJc w:val="left"/>
      <w:pPr>
        <w:tabs>
          <w:tab w:val="num" w:pos="-1494"/>
        </w:tabs>
        <w:ind w:left="-1494" w:right="2232" w:hanging="360"/>
      </w:pPr>
      <w:rPr>
        <w:rFonts w:ascii="Courier New" w:hAnsi="Courier New" w:hint="default"/>
      </w:rPr>
    </w:lvl>
    <w:lvl w:ilvl="5" w:tplc="0405001B" w:tentative="1">
      <w:start w:val="1"/>
      <w:numFmt w:val="bullet"/>
      <w:lvlText w:val=""/>
      <w:lvlJc w:val="left"/>
      <w:pPr>
        <w:tabs>
          <w:tab w:val="num" w:pos="-774"/>
        </w:tabs>
        <w:ind w:left="-774" w:right="2952" w:hanging="360"/>
      </w:pPr>
      <w:rPr>
        <w:rFonts w:ascii="Wingdings" w:hAnsi="Wingdings" w:hint="default"/>
      </w:rPr>
    </w:lvl>
    <w:lvl w:ilvl="6" w:tplc="0405000F" w:tentative="1">
      <w:start w:val="1"/>
      <w:numFmt w:val="bullet"/>
      <w:lvlText w:val=""/>
      <w:lvlJc w:val="left"/>
      <w:pPr>
        <w:tabs>
          <w:tab w:val="num" w:pos="-54"/>
        </w:tabs>
        <w:ind w:left="-54" w:right="3672" w:hanging="360"/>
      </w:pPr>
      <w:rPr>
        <w:rFonts w:ascii="Symbol" w:hAnsi="Symbol" w:hint="default"/>
      </w:rPr>
    </w:lvl>
    <w:lvl w:ilvl="7" w:tplc="04050019" w:tentative="1">
      <w:start w:val="1"/>
      <w:numFmt w:val="bullet"/>
      <w:lvlText w:val="o"/>
      <w:lvlJc w:val="left"/>
      <w:pPr>
        <w:tabs>
          <w:tab w:val="num" w:pos="666"/>
        </w:tabs>
        <w:ind w:left="666" w:right="4392" w:hanging="360"/>
      </w:pPr>
      <w:rPr>
        <w:rFonts w:ascii="Courier New" w:hAnsi="Courier New" w:hint="default"/>
      </w:rPr>
    </w:lvl>
    <w:lvl w:ilvl="8" w:tplc="0405001B" w:tentative="1">
      <w:start w:val="1"/>
      <w:numFmt w:val="bullet"/>
      <w:lvlText w:val=""/>
      <w:lvlJc w:val="left"/>
      <w:pPr>
        <w:tabs>
          <w:tab w:val="num" w:pos="1386"/>
        </w:tabs>
        <w:ind w:left="1386" w:right="5112" w:hanging="360"/>
      </w:pPr>
      <w:rPr>
        <w:rFonts w:ascii="Wingdings" w:hAnsi="Wingdings" w:hint="default"/>
      </w:rPr>
    </w:lvl>
  </w:abstractNum>
  <w:abstractNum w:abstractNumId="142"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3" w15:restartNumberingAfterBreak="0">
    <w:nsid w:val="78786369"/>
    <w:multiLevelType w:val="hybridMultilevel"/>
    <w:tmpl w:val="C9DCA14A"/>
    <w:lvl w:ilvl="0" w:tplc="05F628D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4"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78D0032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6" w15:restartNumberingAfterBreak="0">
    <w:nsid w:val="78EE0D9F"/>
    <w:multiLevelType w:val="hybridMultilevel"/>
    <w:tmpl w:val="8180774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7" w15:restartNumberingAfterBreak="0">
    <w:nsid w:val="796E507F"/>
    <w:multiLevelType w:val="hybridMultilevel"/>
    <w:tmpl w:val="A25062B0"/>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8" w15:restartNumberingAfterBreak="0">
    <w:nsid w:val="79CB22DC"/>
    <w:multiLevelType w:val="hybridMultilevel"/>
    <w:tmpl w:val="46409990"/>
    <w:lvl w:ilvl="0" w:tplc="C23049D0">
      <w:start w:val="2"/>
      <w:numFmt w:val="lowerLetter"/>
      <w:lvlText w:val="%1."/>
      <w:lvlJc w:val="left"/>
      <w:pPr>
        <w:ind w:left="1068" w:hanging="360"/>
      </w:p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start w:val="1"/>
      <w:numFmt w:val="lowerRoman"/>
      <w:lvlText w:val="%6."/>
      <w:lvlJc w:val="right"/>
      <w:pPr>
        <w:ind w:left="4668" w:hanging="180"/>
      </w:pPr>
    </w:lvl>
    <w:lvl w:ilvl="6" w:tplc="0409000F">
      <w:start w:val="1"/>
      <w:numFmt w:val="decimal"/>
      <w:lvlText w:val="%7."/>
      <w:lvlJc w:val="left"/>
      <w:pPr>
        <w:ind w:left="5388" w:hanging="360"/>
      </w:pPr>
    </w:lvl>
    <w:lvl w:ilvl="7" w:tplc="04090019">
      <w:start w:val="1"/>
      <w:numFmt w:val="lowerLetter"/>
      <w:lvlText w:val="%8."/>
      <w:lvlJc w:val="left"/>
      <w:pPr>
        <w:ind w:left="6108" w:hanging="360"/>
      </w:pPr>
    </w:lvl>
    <w:lvl w:ilvl="8" w:tplc="0409001B">
      <w:start w:val="1"/>
      <w:numFmt w:val="lowerRoman"/>
      <w:lvlText w:val="%9."/>
      <w:lvlJc w:val="right"/>
      <w:pPr>
        <w:ind w:left="6828" w:hanging="180"/>
      </w:pPr>
    </w:lvl>
  </w:abstractNum>
  <w:abstractNum w:abstractNumId="149" w15:restartNumberingAfterBreak="0">
    <w:nsid w:val="79E223E9"/>
    <w:multiLevelType w:val="hybridMultilevel"/>
    <w:tmpl w:val="6004FE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0" w15:restartNumberingAfterBreak="0">
    <w:nsid w:val="7A816FAC"/>
    <w:multiLevelType w:val="hybridMultilevel"/>
    <w:tmpl w:val="664621EA"/>
    <w:lvl w:ilvl="0" w:tplc="AB1CF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B8D2BF4"/>
    <w:multiLevelType w:val="multilevel"/>
    <w:tmpl w:val="CAD4C8AE"/>
    <w:styleLink w:val="Stil1"/>
    <w:lvl w:ilvl="0">
      <w:start w:val="1"/>
      <w:numFmt w:val="decimal"/>
      <w:lvlText w:val="%1."/>
      <w:lvlJc w:val="left"/>
      <w:pPr>
        <w:ind w:left="720" w:hanging="360"/>
      </w:pPr>
      <w:rPr>
        <w:rFonts w:cs="Times New Roman" w:hint="default"/>
        <w:b w:val="0"/>
        <w:color w:val="auto"/>
      </w:rPr>
    </w:lvl>
    <w:lvl w:ilvl="1">
      <w:start w:val="1"/>
      <w:numFmt w:val="decimal"/>
      <w:isLgl/>
      <w:lvlText w:val="%1.%2."/>
      <w:lvlJc w:val="left"/>
      <w:pPr>
        <w:ind w:left="1080" w:hanging="720"/>
      </w:pPr>
      <w:rPr>
        <w:rFonts w:eastAsia="SimSun" w:cs="Times New Roman" w:hint="default"/>
        <w:b w:val="0"/>
        <w:i w:val="0"/>
      </w:rPr>
    </w:lvl>
    <w:lvl w:ilvl="2">
      <w:start w:val="1"/>
      <w:numFmt w:val="decimal"/>
      <w:isLgl/>
      <w:lvlText w:val="%1.%2.%3."/>
      <w:lvlJc w:val="left"/>
      <w:pPr>
        <w:ind w:left="1080" w:hanging="720"/>
      </w:pPr>
      <w:rPr>
        <w:rFonts w:eastAsia="SimSun" w:cs="Times New Roman" w:hint="default"/>
        <w:b/>
        <w:i w:val="0"/>
      </w:rPr>
    </w:lvl>
    <w:lvl w:ilvl="3">
      <w:start w:val="1"/>
      <w:numFmt w:val="decimal"/>
      <w:isLgl/>
      <w:lvlText w:val="%1.%2.%3.%4."/>
      <w:lvlJc w:val="left"/>
      <w:pPr>
        <w:ind w:left="1440" w:hanging="1080"/>
      </w:pPr>
      <w:rPr>
        <w:rFonts w:eastAsia="SimSun" w:cs="Times New Roman" w:hint="default"/>
        <w:b/>
        <w:i w:val="0"/>
      </w:rPr>
    </w:lvl>
    <w:lvl w:ilvl="4">
      <w:start w:val="1"/>
      <w:numFmt w:val="decimal"/>
      <w:isLgl/>
      <w:lvlText w:val="%1.%2.%3.%4.%5."/>
      <w:lvlJc w:val="left"/>
      <w:pPr>
        <w:ind w:left="1440" w:hanging="1080"/>
      </w:pPr>
      <w:rPr>
        <w:rFonts w:eastAsia="SimSun" w:cs="Times New Roman" w:hint="default"/>
        <w:b/>
        <w:i w:val="0"/>
      </w:rPr>
    </w:lvl>
    <w:lvl w:ilvl="5">
      <w:start w:val="1"/>
      <w:numFmt w:val="decimal"/>
      <w:isLgl/>
      <w:lvlText w:val="%1.%2.%3.%4.%5.%6."/>
      <w:lvlJc w:val="left"/>
      <w:pPr>
        <w:ind w:left="1800" w:hanging="1440"/>
      </w:pPr>
      <w:rPr>
        <w:rFonts w:eastAsia="SimSun" w:cs="Times New Roman" w:hint="default"/>
        <w:b/>
        <w:i w:val="0"/>
      </w:rPr>
    </w:lvl>
    <w:lvl w:ilvl="6">
      <w:start w:val="1"/>
      <w:numFmt w:val="decimal"/>
      <w:isLgl/>
      <w:lvlText w:val="%1.%2.%3.%4.%5.%6.%7."/>
      <w:lvlJc w:val="left"/>
      <w:pPr>
        <w:ind w:left="1800" w:hanging="1440"/>
      </w:pPr>
      <w:rPr>
        <w:rFonts w:eastAsia="SimSun" w:cs="Times New Roman" w:hint="default"/>
        <w:b/>
        <w:i w:val="0"/>
      </w:rPr>
    </w:lvl>
    <w:lvl w:ilvl="7">
      <w:start w:val="1"/>
      <w:numFmt w:val="decimal"/>
      <w:isLgl/>
      <w:lvlText w:val="%1.%2.%3.%4.%5.%6.%7.%8."/>
      <w:lvlJc w:val="left"/>
      <w:pPr>
        <w:ind w:left="2160" w:hanging="1800"/>
      </w:pPr>
      <w:rPr>
        <w:rFonts w:eastAsia="SimSun" w:cs="Times New Roman" w:hint="default"/>
        <w:b/>
        <w:i w:val="0"/>
      </w:rPr>
    </w:lvl>
    <w:lvl w:ilvl="8">
      <w:start w:val="1"/>
      <w:numFmt w:val="decimal"/>
      <w:isLgl/>
      <w:lvlText w:val="%1.%2.%3.%4.%5.%6.%7.%8.%9."/>
      <w:lvlJc w:val="left"/>
      <w:pPr>
        <w:ind w:left="2520" w:hanging="2160"/>
      </w:pPr>
      <w:rPr>
        <w:rFonts w:eastAsia="SimSun" w:cs="Times New Roman" w:hint="default"/>
        <w:b/>
        <w:i w:val="0"/>
      </w:rPr>
    </w:lvl>
  </w:abstractNum>
  <w:abstractNum w:abstractNumId="152"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3"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F6A5A39"/>
    <w:multiLevelType w:val="hybridMultilevel"/>
    <w:tmpl w:val="929E5CC8"/>
    <w:lvl w:ilvl="0" w:tplc="C630A586">
      <w:start w:val="1"/>
      <w:numFmt w:val="bullet"/>
      <w:pStyle w:val="1bull2"/>
      <w:lvlText w:val="o"/>
      <w:lvlJc w:val="left"/>
      <w:pPr>
        <w:ind w:left="1040" w:hanging="360"/>
      </w:pPr>
      <w:rPr>
        <w:rFonts w:ascii="Courier New" w:hAnsi="Courier New" w:hint="default"/>
      </w:rPr>
    </w:lvl>
    <w:lvl w:ilvl="1" w:tplc="6EC86600" w:tentative="1">
      <w:start w:val="1"/>
      <w:numFmt w:val="bullet"/>
      <w:lvlText w:val="o"/>
      <w:lvlJc w:val="left"/>
      <w:pPr>
        <w:ind w:left="1440" w:hanging="360"/>
      </w:pPr>
      <w:rPr>
        <w:rFonts w:ascii="Courier New" w:hAnsi="Courier New" w:cs="Courier New" w:hint="default"/>
      </w:rPr>
    </w:lvl>
    <w:lvl w:ilvl="2" w:tplc="9850A90A" w:tentative="1">
      <w:start w:val="1"/>
      <w:numFmt w:val="bullet"/>
      <w:lvlText w:val=""/>
      <w:lvlJc w:val="left"/>
      <w:pPr>
        <w:ind w:left="2160" w:hanging="360"/>
      </w:pPr>
      <w:rPr>
        <w:rFonts w:ascii="Wingdings" w:hAnsi="Wingdings" w:hint="default"/>
      </w:rPr>
    </w:lvl>
    <w:lvl w:ilvl="3" w:tplc="51C457FE" w:tentative="1">
      <w:start w:val="1"/>
      <w:numFmt w:val="bullet"/>
      <w:lvlText w:val=""/>
      <w:lvlJc w:val="left"/>
      <w:pPr>
        <w:ind w:left="2880" w:hanging="360"/>
      </w:pPr>
      <w:rPr>
        <w:rFonts w:ascii="Symbol" w:hAnsi="Symbol" w:hint="default"/>
      </w:rPr>
    </w:lvl>
    <w:lvl w:ilvl="4" w:tplc="09985E6E" w:tentative="1">
      <w:start w:val="1"/>
      <w:numFmt w:val="bullet"/>
      <w:lvlText w:val="o"/>
      <w:lvlJc w:val="left"/>
      <w:pPr>
        <w:ind w:left="3600" w:hanging="360"/>
      </w:pPr>
      <w:rPr>
        <w:rFonts w:ascii="Courier New" w:hAnsi="Courier New" w:cs="Courier New" w:hint="default"/>
      </w:rPr>
    </w:lvl>
    <w:lvl w:ilvl="5" w:tplc="291ED616" w:tentative="1">
      <w:start w:val="1"/>
      <w:numFmt w:val="bullet"/>
      <w:lvlText w:val=""/>
      <w:lvlJc w:val="left"/>
      <w:pPr>
        <w:ind w:left="4320" w:hanging="360"/>
      </w:pPr>
      <w:rPr>
        <w:rFonts w:ascii="Wingdings" w:hAnsi="Wingdings" w:hint="default"/>
      </w:rPr>
    </w:lvl>
    <w:lvl w:ilvl="6" w:tplc="A490D8FA" w:tentative="1">
      <w:start w:val="1"/>
      <w:numFmt w:val="bullet"/>
      <w:lvlText w:val=""/>
      <w:lvlJc w:val="left"/>
      <w:pPr>
        <w:ind w:left="5040" w:hanging="360"/>
      </w:pPr>
      <w:rPr>
        <w:rFonts w:ascii="Symbol" w:hAnsi="Symbol" w:hint="default"/>
      </w:rPr>
    </w:lvl>
    <w:lvl w:ilvl="7" w:tplc="9C4EE020" w:tentative="1">
      <w:start w:val="1"/>
      <w:numFmt w:val="bullet"/>
      <w:lvlText w:val="o"/>
      <w:lvlJc w:val="left"/>
      <w:pPr>
        <w:ind w:left="5760" w:hanging="360"/>
      </w:pPr>
      <w:rPr>
        <w:rFonts w:ascii="Courier New" w:hAnsi="Courier New" w:cs="Courier New" w:hint="default"/>
      </w:rPr>
    </w:lvl>
    <w:lvl w:ilvl="8" w:tplc="B2C26514" w:tentative="1">
      <w:start w:val="1"/>
      <w:numFmt w:val="bullet"/>
      <w:lvlText w:val=""/>
      <w:lvlJc w:val="left"/>
      <w:pPr>
        <w:ind w:left="6480" w:hanging="360"/>
      </w:pPr>
      <w:rPr>
        <w:rFonts w:ascii="Wingdings" w:hAnsi="Wingdings" w:hint="default"/>
      </w:rPr>
    </w:lvl>
  </w:abstractNum>
  <w:num w:numId="1" w16cid:durableId="50811703">
    <w:abstractNumId w:val="80"/>
  </w:num>
  <w:num w:numId="2" w16cid:durableId="839394039">
    <w:abstractNumId w:val="49"/>
  </w:num>
  <w:num w:numId="3" w16cid:durableId="1314143487">
    <w:abstractNumId w:val="56"/>
  </w:num>
  <w:num w:numId="4" w16cid:durableId="796527004">
    <w:abstractNumId w:val="109"/>
  </w:num>
  <w:num w:numId="5" w16cid:durableId="188643546">
    <w:abstractNumId w:val="16"/>
  </w:num>
  <w:num w:numId="6" w16cid:durableId="939482638">
    <w:abstractNumId w:val="106"/>
  </w:num>
  <w:num w:numId="7" w16cid:durableId="1233156237">
    <w:abstractNumId w:val="110"/>
  </w:num>
  <w:num w:numId="8" w16cid:durableId="940261851">
    <w:abstractNumId w:val="25"/>
  </w:num>
  <w:num w:numId="9" w16cid:durableId="1777746376">
    <w:abstractNumId w:val="66"/>
  </w:num>
  <w:num w:numId="10" w16cid:durableId="1656256524">
    <w:abstractNumId w:val="54"/>
  </w:num>
  <w:num w:numId="11" w16cid:durableId="1125464272">
    <w:abstractNumId w:val="144"/>
  </w:num>
  <w:num w:numId="12" w16cid:durableId="1540586344">
    <w:abstractNumId w:val="39"/>
  </w:num>
  <w:num w:numId="13" w16cid:durableId="1452826693">
    <w:abstractNumId w:val="59"/>
  </w:num>
  <w:num w:numId="14" w16cid:durableId="302122281">
    <w:abstractNumId w:val="92"/>
  </w:num>
  <w:num w:numId="15" w16cid:durableId="865018055">
    <w:abstractNumId w:val="119"/>
  </w:num>
  <w:num w:numId="16" w16cid:durableId="1122385980">
    <w:abstractNumId w:val="121"/>
  </w:num>
  <w:num w:numId="17" w16cid:durableId="63766743">
    <w:abstractNumId w:val="52"/>
  </w:num>
  <w:num w:numId="18" w16cid:durableId="698705855">
    <w:abstractNumId w:val="97"/>
  </w:num>
  <w:num w:numId="19" w16cid:durableId="1897425737">
    <w:abstractNumId w:val="26"/>
  </w:num>
  <w:num w:numId="20" w16cid:durableId="395864235">
    <w:abstractNumId w:val="34"/>
  </w:num>
  <w:num w:numId="21" w16cid:durableId="69621547">
    <w:abstractNumId w:val="103"/>
  </w:num>
  <w:num w:numId="22" w16cid:durableId="257712211">
    <w:abstractNumId w:val="132"/>
  </w:num>
  <w:num w:numId="23" w16cid:durableId="172691043">
    <w:abstractNumId w:val="12"/>
  </w:num>
  <w:num w:numId="24" w16cid:durableId="1645892350">
    <w:abstractNumId w:val="53"/>
  </w:num>
  <w:num w:numId="25" w16cid:durableId="355352473">
    <w:abstractNumId w:val="8"/>
  </w:num>
  <w:num w:numId="26" w16cid:durableId="1579250891">
    <w:abstractNumId w:val="27"/>
  </w:num>
  <w:num w:numId="27" w16cid:durableId="232668977">
    <w:abstractNumId w:val="133"/>
  </w:num>
  <w:num w:numId="28" w16cid:durableId="204297835">
    <w:abstractNumId w:val="90"/>
  </w:num>
  <w:num w:numId="29" w16cid:durableId="1199970770">
    <w:abstractNumId w:val="81"/>
  </w:num>
  <w:num w:numId="30" w16cid:durableId="1106579304">
    <w:abstractNumId w:val="38"/>
  </w:num>
  <w:num w:numId="31" w16cid:durableId="1240485953">
    <w:abstractNumId w:val="67"/>
  </w:num>
  <w:num w:numId="32" w16cid:durableId="1623533627">
    <w:abstractNumId w:val="118"/>
  </w:num>
  <w:num w:numId="33" w16cid:durableId="561603453">
    <w:abstractNumId w:val="153"/>
  </w:num>
  <w:num w:numId="34" w16cid:durableId="1241329730">
    <w:abstractNumId w:val="1"/>
  </w:num>
  <w:num w:numId="35" w16cid:durableId="100880760">
    <w:abstractNumId w:val="30"/>
  </w:num>
  <w:num w:numId="36" w16cid:durableId="940837613">
    <w:abstractNumId w:val="63"/>
  </w:num>
  <w:num w:numId="37" w16cid:durableId="46145762">
    <w:abstractNumId w:val="117"/>
  </w:num>
  <w:num w:numId="38" w16cid:durableId="717513158">
    <w:abstractNumId w:val="11"/>
  </w:num>
  <w:num w:numId="39" w16cid:durableId="1614900936">
    <w:abstractNumId w:val="124"/>
  </w:num>
  <w:num w:numId="40" w16cid:durableId="611088286">
    <w:abstractNumId w:val="17"/>
  </w:num>
  <w:num w:numId="41" w16cid:durableId="70785608">
    <w:abstractNumId w:val="18"/>
  </w:num>
  <w:num w:numId="42" w16cid:durableId="1370372699">
    <w:abstractNumId w:val="64"/>
  </w:num>
  <w:num w:numId="43" w16cid:durableId="168645093">
    <w:abstractNumId w:val="137"/>
  </w:num>
  <w:num w:numId="44" w16cid:durableId="1930312380">
    <w:abstractNumId w:val="3"/>
  </w:num>
  <w:num w:numId="45" w16cid:durableId="1316034543">
    <w:abstractNumId w:val="40"/>
  </w:num>
  <w:num w:numId="46" w16cid:durableId="351880964">
    <w:abstractNumId w:val="28"/>
  </w:num>
  <w:num w:numId="47" w16cid:durableId="1704593153">
    <w:abstractNumId w:val="150"/>
  </w:num>
  <w:num w:numId="48" w16cid:durableId="201212346">
    <w:abstractNumId w:val="130"/>
  </w:num>
  <w:num w:numId="49" w16cid:durableId="815879938">
    <w:abstractNumId w:val="96"/>
  </w:num>
  <w:num w:numId="50" w16cid:durableId="160533510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81973755">
    <w:abstractNumId w:val="107"/>
  </w:num>
  <w:num w:numId="52" w16cid:durableId="580605141">
    <w:abstractNumId w:val="85"/>
  </w:num>
  <w:num w:numId="53" w16cid:durableId="1573544039">
    <w:abstractNumId w:val="116"/>
  </w:num>
  <w:num w:numId="54" w16cid:durableId="1722633387">
    <w:abstractNumId w:val="127"/>
  </w:num>
  <w:num w:numId="55" w16cid:durableId="1029184632">
    <w:abstractNumId w:val="126"/>
  </w:num>
  <w:num w:numId="56" w16cid:durableId="1443109162">
    <w:abstractNumId w:val="14"/>
  </w:num>
  <w:num w:numId="57" w16cid:durableId="1822429663">
    <w:abstractNumId w:val="82"/>
  </w:num>
  <w:num w:numId="58" w16cid:durableId="1417362829">
    <w:abstractNumId w:val="125"/>
  </w:num>
  <w:num w:numId="59" w16cid:durableId="1295526643">
    <w:abstractNumId w:val="37"/>
  </w:num>
  <w:num w:numId="60" w16cid:durableId="653994598">
    <w:abstractNumId w:val="102"/>
  </w:num>
  <w:num w:numId="61" w16cid:durableId="1235240628">
    <w:abstractNumId w:val="135"/>
  </w:num>
  <w:num w:numId="62" w16cid:durableId="804156054">
    <w:abstractNumId w:val="7"/>
  </w:num>
  <w:num w:numId="63" w16cid:durableId="1434017246">
    <w:abstractNumId w:val="91"/>
  </w:num>
  <w:num w:numId="64" w16cid:durableId="286010864">
    <w:abstractNumId w:val="72"/>
  </w:num>
  <w:num w:numId="65" w16cid:durableId="1794977282">
    <w:abstractNumId w:val="100"/>
  </w:num>
  <w:num w:numId="66" w16cid:durableId="506024326">
    <w:abstractNumId w:val="104"/>
  </w:num>
  <w:num w:numId="67" w16cid:durableId="939415092">
    <w:abstractNumId w:val="65"/>
  </w:num>
  <w:num w:numId="68" w16cid:durableId="1537965386">
    <w:abstractNumId w:val="134"/>
  </w:num>
  <w:num w:numId="69" w16cid:durableId="1346908999">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67456689">
    <w:abstractNumId w:val="50"/>
  </w:num>
  <w:num w:numId="71" w16cid:durableId="199629734">
    <w:abstractNumId w:val="45"/>
  </w:num>
  <w:num w:numId="72" w16cid:durableId="992565473">
    <w:abstractNumId w:val="41"/>
  </w:num>
  <w:num w:numId="73" w16cid:durableId="1985039056">
    <w:abstractNumId w:val="21"/>
  </w:num>
  <w:num w:numId="74" w16cid:durableId="1285308197">
    <w:abstractNumId w:val="15"/>
  </w:num>
  <w:num w:numId="75" w16cid:durableId="1463185946">
    <w:abstractNumId w:val="89"/>
  </w:num>
  <w:num w:numId="76" w16cid:durableId="417754269">
    <w:abstractNumId w:val="123"/>
  </w:num>
  <w:num w:numId="77" w16cid:durableId="366373466">
    <w:abstractNumId w:val="22"/>
  </w:num>
  <w:num w:numId="78" w16cid:durableId="116679637">
    <w:abstractNumId w:val="147"/>
  </w:num>
  <w:num w:numId="79" w16cid:durableId="1265110109">
    <w:abstractNumId w:val="62"/>
  </w:num>
  <w:num w:numId="80" w16cid:durableId="1509976489">
    <w:abstractNumId w:val="0"/>
  </w:num>
  <w:num w:numId="81" w16cid:durableId="188304728">
    <w:abstractNumId w:val="70"/>
  </w:num>
  <w:num w:numId="82" w16cid:durableId="2001687260">
    <w:abstractNumId w:val="83"/>
  </w:num>
  <w:num w:numId="83" w16cid:durableId="1433815407">
    <w:abstractNumId w:val="94"/>
  </w:num>
  <w:num w:numId="84" w16cid:durableId="1794901621">
    <w:abstractNumId w:val="128"/>
  </w:num>
  <w:num w:numId="85" w16cid:durableId="677973212">
    <w:abstractNumId w:val="6"/>
  </w:num>
  <w:num w:numId="86" w16cid:durableId="1513958291">
    <w:abstractNumId w:val="43"/>
  </w:num>
  <w:num w:numId="87" w16cid:durableId="1388184909">
    <w:abstractNumId w:val="140"/>
  </w:num>
  <w:num w:numId="88" w16cid:durableId="441144715">
    <w:abstractNumId w:val="114"/>
  </w:num>
  <w:num w:numId="89" w16cid:durableId="1340621188">
    <w:abstractNumId w:val="60"/>
  </w:num>
  <w:num w:numId="90" w16cid:durableId="273640108">
    <w:abstractNumId w:val="88"/>
  </w:num>
  <w:num w:numId="91" w16cid:durableId="470170134">
    <w:abstractNumId w:val="77"/>
  </w:num>
  <w:num w:numId="92" w16cid:durableId="802044302">
    <w:abstractNumId w:val="68"/>
  </w:num>
  <w:num w:numId="93" w16cid:durableId="1149633087">
    <w:abstractNumId w:val="20"/>
  </w:num>
  <w:num w:numId="94" w16cid:durableId="1645042122">
    <w:abstractNumId w:val="105"/>
  </w:num>
  <w:num w:numId="95" w16cid:durableId="1387945676">
    <w:abstractNumId w:val="151"/>
  </w:num>
  <w:num w:numId="96" w16cid:durableId="1697802752">
    <w:abstractNumId w:val="46"/>
  </w:num>
  <w:num w:numId="97" w16cid:durableId="85153078">
    <w:abstractNumId w:val="47"/>
  </w:num>
  <w:num w:numId="98" w16cid:durableId="1364401370">
    <w:abstractNumId w:val="154"/>
  </w:num>
  <w:num w:numId="99" w16cid:durableId="2002391472">
    <w:abstractNumId w:val="136"/>
  </w:num>
  <w:num w:numId="100" w16cid:durableId="2103253366">
    <w:abstractNumId w:val="145"/>
  </w:num>
  <w:num w:numId="101" w16cid:durableId="593901044">
    <w:abstractNumId w:val="78"/>
  </w:num>
  <w:num w:numId="102" w16cid:durableId="833574345">
    <w:abstractNumId w:val="108"/>
  </w:num>
  <w:num w:numId="103" w16cid:durableId="1447122636">
    <w:abstractNumId w:val="75"/>
  </w:num>
  <w:num w:numId="104" w16cid:durableId="1200436677">
    <w:abstractNumId w:val="13"/>
  </w:num>
  <w:num w:numId="105" w16cid:durableId="1123419869">
    <w:abstractNumId w:val="36"/>
  </w:num>
  <w:num w:numId="106" w16cid:durableId="142966284">
    <w:abstractNumId w:val="73"/>
  </w:num>
  <w:num w:numId="107" w16cid:durableId="1073696118">
    <w:abstractNumId w:val="24"/>
  </w:num>
  <w:num w:numId="108" w16cid:durableId="462696058">
    <w:abstractNumId w:val="86"/>
  </w:num>
  <w:num w:numId="109" w16cid:durableId="1233662318">
    <w:abstractNumId w:val="141"/>
  </w:num>
  <w:num w:numId="110" w16cid:durableId="1793552333">
    <w:abstractNumId w:val="32"/>
  </w:num>
  <w:num w:numId="111" w16cid:durableId="1014378970">
    <w:abstractNumId w:val="122"/>
  </w:num>
  <w:num w:numId="112" w16cid:durableId="1010108068">
    <w:abstractNumId w:val="33"/>
  </w:num>
  <w:num w:numId="113" w16cid:durableId="544566044">
    <w:abstractNumId w:val="79"/>
  </w:num>
  <w:num w:numId="114" w16cid:durableId="612631564">
    <w:abstractNumId w:val="74"/>
  </w:num>
  <w:num w:numId="115" w16cid:durableId="472672436">
    <w:abstractNumId w:val="61"/>
  </w:num>
  <w:num w:numId="116" w16cid:durableId="880048500">
    <w:abstractNumId w:val="143"/>
  </w:num>
  <w:num w:numId="117" w16cid:durableId="2065367084">
    <w:abstractNumId w:val="35"/>
  </w:num>
  <w:num w:numId="118" w16cid:durableId="2065328584">
    <w:abstractNumId w:val="148"/>
  </w:num>
  <w:num w:numId="119" w16cid:durableId="1568102774">
    <w:abstractNumId w:val="5"/>
  </w:num>
  <w:num w:numId="120" w16cid:durableId="773407067">
    <w:abstractNumId w:val="149"/>
  </w:num>
  <w:num w:numId="121" w16cid:durableId="129716478">
    <w:abstractNumId w:val="87"/>
  </w:num>
  <w:num w:numId="122" w16cid:durableId="222908891">
    <w:abstractNumId w:val="113"/>
  </w:num>
  <w:num w:numId="123" w16cid:durableId="1366523831">
    <w:abstractNumId w:val="101"/>
  </w:num>
  <w:num w:numId="124" w16cid:durableId="1389305946">
    <w:abstractNumId w:val="146"/>
  </w:num>
  <w:num w:numId="125" w16cid:durableId="1367438713">
    <w:abstractNumId w:val="71"/>
  </w:num>
  <w:num w:numId="126" w16cid:durableId="2046131309">
    <w:abstractNumId w:val="48"/>
  </w:num>
  <w:num w:numId="127" w16cid:durableId="1310281894">
    <w:abstractNumId w:val="42"/>
  </w:num>
  <w:num w:numId="128" w16cid:durableId="1833325466">
    <w:abstractNumId w:val="139"/>
  </w:num>
  <w:num w:numId="129" w16cid:durableId="801508081">
    <w:abstractNumId w:val="142"/>
  </w:num>
  <w:num w:numId="130" w16cid:durableId="799691025">
    <w:abstractNumId w:val="69"/>
  </w:num>
  <w:num w:numId="131" w16cid:durableId="1746489430">
    <w:abstractNumId w:val="51"/>
  </w:num>
  <w:num w:numId="132" w16cid:durableId="1831670683">
    <w:abstractNumId w:val="44"/>
  </w:num>
  <w:num w:numId="133" w16cid:durableId="170488311">
    <w:abstractNumId w:val="112"/>
  </w:num>
  <w:num w:numId="134" w16cid:durableId="1771268028">
    <w:abstractNumId w:val="57"/>
  </w:num>
  <w:num w:numId="135" w16cid:durableId="17433220">
    <w:abstractNumId w:val="31"/>
  </w:num>
  <w:num w:numId="136" w16cid:durableId="1301158004">
    <w:abstractNumId w:val="4"/>
  </w:num>
  <w:num w:numId="137" w16cid:durableId="843083893">
    <w:abstractNumId w:val="2"/>
  </w:num>
  <w:num w:numId="138" w16cid:durableId="1098939478">
    <w:abstractNumId w:val="19"/>
  </w:num>
  <w:num w:numId="139" w16cid:durableId="1923251881">
    <w:abstractNumId w:val="129"/>
  </w:num>
  <w:num w:numId="140" w16cid:durableId="23866972">
    <w:abstractNumId w:val="111"/>
  </w:num>
  <w:num w:numId="141" w16cid:durableId="241379595">
    <w:abstractNumId w:val="9"/>
  </w:num>
  <w:num w:numId="142" w16cid:durableId="429398741">
    <w:abstractNumId w:val="131"/>
  </w:num>
  <w:num w:numId="143" w16cid:durableId="1884708380">
    <w:abstractNumId w:val="95"/>
  </w:num>
  <w:num w:numId="144" w16cid:durableId="1485124964">
    <w:abstractNumId w:val="138"/>
  </w:num>
  <w:num w:numId="145" w16cid:durableId="827094799">
    <w:abstractNumId w:val="152"/>
  </w:num>
  <w:num w:numId="146" w16cid:durableId="134875493">
    <w:abstractNumId w:val="99"/>
  </w:num>
  <w:num w:numId="147" w16cid:durableId="1170607412">
    <w:abstractNumId w:val="10"/>
  </w:num>
  <w:num w:numId="148" w16cid:durableId="1887135426">
    <w:abstractNumId w:val="93"/>
  </w:num>
  <w:num w:numId="149" w16cid:durableId="205215055">
    <w:abstractNumId w:val="23"/>
  </w:num>
  <w:num w:numId="150" w16cid:durableId="1207453150">
    <w:abstractNumId w:val="29"/>
  </w:num>
  <w:num w:numId="151" w16cid:durableId="2009941409">
    <w:abstractNumId w:val="55"/>
  </w:num>
  <w:num w:numId="152" w16cid:durableId="972292210">
    <w:abstractNumId w:val="98"/>
  </w:num>
  <w:num w:numId="153" w16cid:durableId="1241986279">
    <w:abstractNumId w:val="76"/>
  </w:num>
  <w:num w:numId="154" w16cid:durableId="2107193680">
    <w:abstractNumId w:val="84"/>
  </w:num>
  <w:num w:numId="155" w16cid:durableId="1570967315">
    <w:abstractNumId w:val="120"/>
  </w:num>
  <w:num w:numId="156" w16cid:durableId="458766724">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426226241">
    <w:abstractNumId w:val="9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autoHyphenation/>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1C90"/>
    <w:rsid w:val="00004722"/>
    <w:rsid w:val="00006852"/>
    <w:rsid w:val="00006DE3"/>
    <w:rsid w:val="0000754C"/>
    <w:rsid w:val="0001022D"/>
    <w:rsid w:val="00011340"/>
    <w:rsid w:val="00011F9C"/>
    <w:rsid w:val="00012085"/>
    <w:rsid w:val="000130EE"/>
    <w:rsid w:val="00013CAE"/>
    <w:rsid w:val="00015C45"/>
    <w:rsid w:val="0002220E"/>
    <w:rsid w:val="00022D53"/>
    <w:rsid w:val="00024E01"/>
    <w:rsid w:val="00025167"/>
    <w:rsid w:val="00025355"/>
    <w:rsid w:val="00025F24"/>
    <w:rsid w:val="00030792"/>
    <w:rsid w:val="00030EB4"/>
    <w:rsid w:val="0003113D"/>
    <w:rsid w:val="000313C0"/>
    <w:rsid w:val="000346DF"/>
    <w:rsid w:val="00034B24"/>
    <w:rsid w:val="00034D02"/>
    <w:rsid w:val="0003667F"/>
    <w:rsid w:val="0004069B"/>
    <w:rsid w:val="00043693"/>
    <w:rsid w:val="00050A93"/>
    <w:rsid w:val="00050DCD"/>
    <w:rsid w:val="00050E77"/>
    <w:rsid w:val="00051483"/>
    <w:rsid w:val="00051894"/>
    <w:rsid w:val="000519B4"/>
    <w:rsid w:val="000545A6"/>
    <w:rsid w:val="00054756"/>
    <w:rsid w:val="000556D6"/>
    <w:rsid w:val="00055945"/>
    <w:rsid w:val="00056255"/>
    <w:rsid w:val="000656A5"/>
    <w:rsid w:val="00065E9C"/>
    <w:rsid w:val="00065FD5"/>
    <w:rsid w:val="000665D8"/>
    <w:rsid w:val="00066A10"/>
    <w:rsid w:val="00067007"/>
    <w:rsid w:val="00071E6C"/>
    <w:rsid w:val="00073957"/>
    <w:rsid w:val="00073A51"/>
    <w:rsid w:val="00074362"/>
    <w:rsid w:val="00074762"/>
    <w:rsid w:val="000767E5"/>
    <w:rsid w:val="000808EE"/>
    <w:rsid w:val="000819B0"/>
    <w:rsid w:val="00081ECE"/>
    <w:rsid w:val="00081F57"/>
    <w:rsid w:val="00082406"/>
    <w:rsid w:val="00082C7B"/>
    <w:rsid w:val="0008302A"/>
    <w:rsid w:val="00083A4E"/>
    <w:rsid w:val="000854D2"/>
    <w:rsid w:val="00086047"/>
    <w:rsid w:val="00090A7E"/>
    <w:rsid w:val="00091720"/>
    <w:rsid w:val="000920AA"/>
    <w:rsid w:val="00093B0D"/>
    <w:rsid w:val="000958AC"/>
    <w:rsid w:val="000971D7"/>
    <w:rsid w:val="000A0DEF"/>
    <w:rsid w:val="000A0EDB"/>
    <w:rsid w:val="000A1B43"/>
    <w:rsid w:val="000A1D17"/>
    <w:rsid w:val="000A515E"/>
    <w:rsid w:val="000A56DC"/>
    <w:rsid w:val="000B22FF"/>
    <w:rsid w:val="000B4F74"/>
    <w:rsid w:val="000B71B1"/>
    <w:rsid w:val="000C0238"/>
    <w:rsid w:val="000C0809"/>
    <w:rsid w:val="000C3233"/>
    <w:rsid w:val="000C588C"/>
    <w:rsid w:val="000C603C"/>
    <w:rsid w:val="000D0913"/>
    <w:rsid w:val="000D340D"/>
    <w:rsid w:val="000D6A3C"/>
    <w:rsid w:val="000E1FBD"/>
    <w:rsid w:val="000E65D9"/>
    <w:rsid w:val="000F069B"/>
    <w:rsid w:val="000F2DCA"/>
    <w:rsid w:val="000F3D04"/>
    <w:rsid w:val="000F4A5C"/>
    <w:rsid w:val="000F4C08"/>
    <w:rsid w:val="000F7D9B"/>
    <w:rsid w:val="0010029A"/>
    <w:rsid w:val="00101CF2"/>
    <w:rsid w:val="00102265"/>
    <w:rsid w:val="001027DC"/>
    <w:rsid w:val="0010316D"/>
    <w:rsid w:val="001039BA"/>
    <w:rsid w:val="001059BC"/>
    <w:rsid w:val="00107778"/>
    <w:rsid w:val="001102AE"/>
    <w:rsid w:val="00110695"/>
    <w:rsid w:val="00110BFB"/>
    <w:rsid w:val="001179E9"/>
    <w:rsid w:val="0012057C"/>
    <w:rsid w:val="00122618"/>
    <w:rsid w:val="001236A6"/>
    <w:rsid w:val="00124CC2"/>
    <w:rsid w:val="001250E4"/>
    <w:rsid w:val="00125246"/>
    <w:rsid w:val="00132988"/>
    <w:rsid w:val="00133343"/>
    <w:rsid w:val="00134CF0"/>
    <w:rsid w:val="0013534E"/>
    <w:rsid w:val="00135575"/>
    <w:rsid w:val="00135706"/>
    <w:rsid w:val="00135B58"/>
    <w:rsid w:val="00136C0F"/>
    <w:rsid w:val="00137C5E"/>
    <w:rsid w:val="0014181E"/>
    <w:rsid w:val="001419E1"/>
    <w:rsid w:val="00141D31"/>
    <w:rsid w:val="0014642B"/>
    <w:rsid w:val="00146D05"/>
    <w:rsid w:val="001473B8"/>
    <w:rsid w:val="001478F8"/>
    <w:rsid w:val="0015127A"/>
    <w:rsid w:val="00151C72"/>
    <w:rsid w:val="00152F04"/>
    <w:rsid w:val="00154834"/>
    <w:rsid w:val="00154837"/>
    <w:rsid w:val="00160AC8"/>
    <w:rsid w:val="00160C52"/>
    <w:rsid w:val="00161EC3"/>
    <w:rsid w:val="001621F2"/>
    <w:rsid w:val="00162D72"/>
    <w:rsid w:val="0016331D"/>
    <w:rsid w:val="00163789"/>
    <w:rsid w:val="00165AAA"/>
    <w:rsid w:val="00165B62"/>
    <w:rsid w:val="00167496"/>
    <w:rsid w:val="00174EA5"/>
    <w:rsid w:val="00174F24"/>
    <w:rsid w:val="001764CF"/>
    <w:rsid w:val="00176A90"/>
    <w:rsid w:val="00182E96"/>
    <w:rsid w:val="001846DD"/>
    <w:rsid w:val="00184BCF"/>
    <w:rsid w:val="001857E8"/>
    <w:rsid w:val="00185DDB"/>
    <w:rsid w:val="001902A6"/>
    <w:rsid w:val="00191ADD"/>
    <w:rsid w:val="00192215"/>
    <w:rsid w:val="00192504"/>
    <w:rsid w:val="001930CC"/>
    <w:rsid w:val="001954D8"/>
    <w:rsid w:val="0019586B"/>
    <w:rsid w:val="001974BC"/>
    <w:rsid w:val="001A2752"/>
    <w:rsid w:val="001A2964"/>
    <w:rsid w:val="001A48AB"/>
    <w:rsid w:val="001A4BEA"/>
    <w:rsid w:val="001A6367"/>
    <w:rsid w:val="001A68BD"/>
    <w:rsid w:val="001B0576"/>
    <w:rsid w:val="001B0983"/>
    <w:rsid w:val="001B0D60"/>
    <w:rsid w:val="001B16AF"/>
    <w:rsid w:val="001B1832"/>
    <w:rsid w:val="001B183F"/>
    <w:rsid w:val="001B4646"/>
    <w:rsid w:val="001B522C"/>
    <w:rsid w:val="001C09AC"/>
    <w:rsid w:val="001C2879"/>
    <w:rsid w:val="001C2997"/>
    <w:rsid w:val="001C3447"/>
    <w:rsid w:val="001C4DBA"/>
    <w:rsid w:val="001D08A8"/>
    <w:rsid w:val="001D253B"/>
    <w:rsid w:val="001D2A7D"/>
    <w:rsid w:val="001D302A"/>
    <w:rsid w:val="001D31A7"/>
    <w:rsid w:val="001D6189"/>
    <w:rsid w:val="001D6444"/>
    <w:rsid w:val="001D672C"/>
    <w:rsid w:val="001D7A93"/>
    <w:rsid w:val="001E29D0"/>
    <w:rsid w:val="001E2C65"/>
    <w:rsid w:val="001E2E3B"/>
    <w:rsid w:val="001E3CEF"/>
    <w:rsid w:val="001E7C90"/>
    <w:rsid w:val="001F0202"/>
    <w:rsid w:val="001F0DC2"/>
    <w:rsid w:val="001F1634"/>
    <w:rsid w:val="001F1FE3"/>
    <w:rsid w:val="001F3C5B"/>
    <w:rsid w:val="001F487B"/>
    <w:rsid w:val="00200C60"/>
    <w:rsid w:val="00204547"/>
    <w:rsid w:val="00205555"/>
    <w:rsid w:val="0020596C"/>
    <w:rsid w:val="002064B2"/>
    <w:rsid w:val="00210993"/>
    <w:rsid w:val="00210D12"/>
    <w:rsid w:val="00211A7C"/>
    <w:rsid w:val="00211BBA"/>
    <w:rsid w:val="002120A6"/>
    <w:rsid w:val="00213E27"/>
    <w:rsid w:val="00214081"/>
    <w:rsid w:val="00215E32"/>
    <w:rsid w:val="00220CF6"/>
    <w:rsid w:val="0022136D"/>
    <w:rsid w:val="0022422D"/>
    <w:rsid w:val="002277F2"/>
    <w:rsid w:val="00230D61"/>
    <w:rsid w:val="00230FC8"/>
    <w:rsid w:val="00232444"/>
    <w:rsid w:val="0023245A"/>
    <w:rsid w:val="00233529"/>
    <w:rsid w:val="00235456"/>
    <w:rsid w:val="00236762"/>
    <w:rsid w:val="002375A5"/>
    <w:rsid w:val="0024093E"/>
    <w:rsid w:val="00242F15"/>
    <w:rsid w:val="002440F8"/>
    <w:rsid w:val="00244A27"/>
    <w:rsid w:val="002476B1"/>
    <w:rsid w:val="00250713"/>
    <w:rsid w:val="00251314"/>
    <w:rsid w:val="002532E6"/>
    <w:rsid w:val="00256B3E"/>
    <w:rsid w:val="002570A3"/>
    <w:rsid w:val="00257B0E"/>
    <w:rsid w:val="00257FC8"/>
    <w:rsid w:val="00261A7D"/>
    <w:rsid w:val="00262659"/>
    <w:rsid w:val="00262BFC"/>
    <w:rsid w:val="00263881"/>
    <w:rsid w:val="0026477F"/>
    <w:rsid w:val="00264918"/>
    <w:rsid w:val="002655D7"/>
    <w:rsid w:val="00266AA1"/>
    <w:rsid w:val="002674F0"/>
    <w:rsid w:val="00270632"/>
    <w:rsid w:val="00272BDE"/>
    <w:rsid w:val="00272C81"/>
    <w:rsid w:val="00274FF6"/>
    <w:rsid w:val="00275228"/>
    <w:rsid w:val="0027593B"/>
    <w:rsid w:val="00276356"/>
    <w:rsid w:val="00276FD9"/>
    <w:rsid w:val="00280E33"/>
    <w:rsid w:val="0028262E"/>
    <w:rsid w:val="0028301D"/>
    <w:rsid w:val="002878F1"/>
    <w:rsid w:val="00290B80"/>
    <w:rsid w:val="00291224"/>
    <w:rsid w:val="00293CAF"/>
    <w:rsid w:val="00294C8B"/>
    <w:rsid w:val="0029567A"/>
    <w:rsid w:val="00295B87"/>
    <w:rsid w:val="0029601B"/>
    <w:rsid w:val="002969CF"/>
    <w:rsid w:val="00296B8F"/>
    <w:rsid w:val="00296DE7"/>
    <w:rsid w:val="00297BFE"/>
    <w:rsid w:val="002A030A"/>
    <w:rsid w:val="002A04D2"/>
    <w:rsid w:val="002A22FC"/>
    <w:rsid w:val="002A4645"/>
    <w:rsid w:val="002A46D2"/>
    <w:rsid w:val="002A66DF"/>
    <w:rsid w:val="002A76E2"/>
    <w:rsid w:val="002B1EAA"/>
    <w:rsid w:val="002B57AF"/>
    <w:rsid w:val="002B6675"/>
    <w:rsid w:val="002B7DE9"/>
    <w:rsid w:val="002C020B"/>
    <w:rsid w:val="002C072A"/>
    <w:rsid w:val="002C15F2"/>
    <w:rsid w:val="002C3188"/>
    <w:rsid w:val="002C525D"/>
    <w:rsid w:val="002C55C3"/>
    <w:rsid w:val="002C621A"/>
    <w:rsid w:val="002C6894"/>
    <w:rsid w:val="002C7006"/>
    <w:rsid w:val="002D0987"/>
    <w:rsid w:val="002D265F"/>
    <w:rsid w:val="002D55FC"/>
    <w:rsid w:val="002D5C27"/>
    <w:rsid w:val="002E132D"/>
    <w:rsid w:val="002F361E"/>
    <w:rsid w:val="002F3800"/>
    <w:rsid w:val="002F79B4"/>
    <w:rsid w:val="00305813"/>
    <w:rsid w:val="00305F6A"/>
    <w:rsid w:val="003066E2"/>
    <w:rsid w:val="00307201"/>
    <w:rsid w:val="00312695"/>
    <w:rsid w:val="00313E31"/>
    <w:rsid w:val="003140DB"/>
    <w:rsid w:val="00315431"/>
    <w:rsid w:val="0031572D"/>
    <w:rsid w:val="00315932"/>
    <w:rsid w:val="00315B39"/>
    <w:rsid w:val="00316B89"/>
    <w:rsid w:val="003209C6"/>
    <w:rsid w:val="003209C7"/>
    <w:rsid w:val="003222BB"/>
    <w:rsid w:val="0032250B"/>
    <w:rsid w:val="00324A37"/>
    <w:rsid w:val="00324D05"/>
    <w:rsid w:val="00325969"/>
    <w:rsid w:val="0032631F"/>
    <w:rsid w:val="0032718B"/>
    <w:rsid w:val="0033024D"/>
    <w:rsid w:val="0033082D"/>
    <w:rsid w:val="00331289"/>
    <w:rsid w:val="00333A59"/>
    <w:rsid w:val="0033701E"/>
    <w:rsid w:val="00337234"/>
    <w:rsid w:val="003425EA"/>
    <w:rsid w:val="003432C7"/>
    <w:rsid w:val="00344CE8"/>
    <w:rsid w:val="0034558E"/>
    <w:rsid w:val="00346BEA"/>
    <w:rsid w:val="00347BCE"/>
    <w:rsid w:val="00350045"/>
    <w:rsid w:val="00350CF0"/>
    <w:rsid w:val="0035183B"/>
    <w:rsid w:val="00351A3A"/>
    <w:rsid w:val="00355017"/>
    <w:rsid w:val="003555BD"/>
    <w:rsid w:val="00355854"/>
    <w:rsid w:val="00357831"/>
    <w:rsid w:val="00361119"/>
    <w:rsid w:val="003612BA"/>
    <w:rsid w:val="00361BC7"/>
    <w:rsid w:val="00363418"/>
    <w:rsid w:val="00363B87"/>
    <w:rsid w:val="00364304"/>
    <w:rsid w:val="00364DF0"/>
    <w:rsid w:val="00365753"/>
    <w:rsid w:val="0036608A"/>
    <w:rsid w:val="0036673F"/>
    <w:rsid w:val="00366F6B"/>
    <w:rsid w:val="00367636"/>
    <w:rsid w:val="00367AE4"/>
    <w:rsid w:val="00371040"/>
    <w:rsid w:val="003714DB"/>
    <w:rsid w:val="00371FA1"/>
    <w:rsid w:val="00372C55"/>
    <w:rsid w:val="00372E4C"/>
    <w:rsid w:val="00374A28"/>
    <w:rsid w:val="00374E77"/>
    <w:rsid w:val="00375954"/>
    <w:rsid w:val="00375A48"/>
    <w:rsid w:val="00376222"/>
    <w:rsid w:val="003767AA"/>
    <w:rsid w:val="00376B8E"/>
    <w:rsid w:val="00377C2D"/>
    <w:rsid w:val="00377F7B"/>
    <w:rsid w:val="003832D7"/>
    <w:rsid w:val="00383F42"/>
    <w:rsid w:val="00384ECC"/>
    <w:rsid w:val="0038541C"/>
    <w:rsid w:val="00386124"/>
    <w:rsid w:val="00390149"/>
    <w:rsid w:val="0039107A"/>
    <w:rsid w:val="00391815"/>
    <w:rsid w:val="003919F9"/>
    <w:rsid w:val="00394B71"/>
    <w:rsid w:val="003962C3"/>
    <w:rsid w:val="003967E6"/>
    <w:rsid w:val="003A08E5"/>
    <w:rsid w:val="003A1EF9"/>
    <w:rsid w:val="003A432C"/>
    <w:rsid w:val="003A69D8"/>
    <w:rsid w:val="003A718A"/>
    <w:rsid w:val="003B425A"/>
    <w:rsid w:val="003B48CA"/>
    <w:rsid w:val="003B62CF"/>
    <w:rsid w:val="003B79DC"/>
    <w:rsid w:val="003C27E2"/>
    <w:rsid w:val="003C3BB5"/>
    <w:rsid w:val="003C4793"/>
    <w:rsid w:val="003C52AF"/>
    <w:rsid w:val="003C5BA1"/>
    <w:rsid w:val="003C77C6"/>
    <w:rsid w:val="003D26B2"/>
    <w:rsid w:val="003D3551"/>
    <w:rsid w:val="003D6BC9"/>
    <w:rsid w:val="003D70BD"/>
    <w:rsid w:val="003D764A"/>
    <w:rsid w:val="003E0357"/>
    <w:rsid w:val="003E19AC"/>
    <w:rsid w:val="003E2E81"/>
    <w:rsid w:val="003E3F80"/>
    <w:rsid w:val="003E50A3"/>
    <w:rsid w:val="003E6006"/>
    <w:rsid w:val="003E6233"/>
    <w:rsid w:val="003E6D44"/>
    <w:rsid w:val="003F0293"/>
    <w:rsid w:val="003F086B"/>
    <w:rsid w:val="003F1333"/>
    <w:rsid w:val="003F222B"/>
    <w:rsid w:val="003F3E5E"/>
    <w:rsid w:val="003F60E5"/>
    <w:rsid w:val="003F7FB2"/>
    <w:rsid w:val="0040024D"/>
    <w:rsid w:val="0040144A"/>
    <w:rsid w:val="00402406"/>
    <w:rsid w:val="00403AEB"/>
    <w:rsid w:val="00404F2C"/>
    <w:rsid w:val="00407987"/>
    <w:rsid w:val="00410C10"/>
    <w:rsid w:val="004124D7"/>
    <w:rsid w:val="00412E71"/>
    <w:rsid w:val="0041374A"/>
    <w:rsid w:val="004138AE"/>
    <w:rsid w:val="00413997"/>
    <w:rsid w:val="00415786"/>
    <w:rsid w:val="00416A45"/>
    <w:rsid w:val="0041740C"/>
    <w:rsid w:val="0041780A"/>
    <w:rsid w:val="00421953"/>
    <w:rsid w:val="00421F42"/>
    <w:rsid w:val="0042475E"/>
    <w:rsid w:val="00425AB9"/>
    <w:rsid w:val="00425C3A"/>
    <w:rsid w:val="00430A02"/>
    <w:rsid w:val="004313CC"/>
    <w:rsid w:val="004326E4"/>
    <w:rsid w:val="00433514"/>
    <w:rsid w:val="00434BCD"/>
    <w:rsid w:val="00435464"/>
    <w:rsid w:val="004362BF"/>
    <w:rsid w:val="0043798E"/>
    <w:rsid w:val="00440AAA"/>
    <w:rsid w:val="00440DD0"/>
    <w:rsid w:val="004418DC"/>
    <w:rsid w:val="004444E7"/>
    <w:rsid w:val="00444DAB"/>
    <w:rsid w:val="00445107"/>
    <w:rsid w:val="00446453"/>
    <w:rsid w:val="00447254"/>
    <w:rsid w:val="00447B56"/>
    <w:rsid w:val="00451F68"/>
    <w:rsid w:val="004527F9"/>
    <w:rsid w:val="00457104"/>
    <w:rsid w:val="00457439"/>
    <w:rsid w:val="00457459"/>
    <w:rsid w:val="00457F22"/>
    <w:rsid w:val="00457FFB"/>
    <w:rsid w:val="00460007"/>
    <w:rsid w:val="004601AD"/>
    <w:rsid w:val="00460A59"/>
    <w:rsid w:val="00460B84"/>
    <w:rsid w:val="004626E5"/>
    <w:rsid w:val="004627A1"/>
    <w:rsid w:val="00466EC9"/>
    <w:rsid w:val="00467349"/>
    <w:rsid w:val="00475326"/>
    <w:rsid w:val="004759AE"/>
    <w:rsid w:val="00480DA3"/>
    <w:rsid w:val="00482114"/>
    <w:rsid w:val="00483151"/>
    <w:rsid w:val="004832F6"/>
    <w:rsid w:val="004850EE"/>
    <w:rsid w:val="00490422"/>
    <w:rsid w:val="00490580"/>
    <w:rsid w:val="00493ACC"/>
    <w:rsid w:val="00494A70"/>
    <w:rsid w:val="0049525C"/>
    <w:rsid w:val="0049554E"/>
    <w:rsid w:val="0049717C"/>
    <w:rsid w:val="004A122C"/>
    <w:rsid w:val="004A284F"/>
    <w:rsid w:val="004A3D80"/>
    <w:rsid w:val="004A4A51"/>
    <w:rsid w:val="004A6333"/>
    <w:rsid w:val="004A6FC3"/>
    <w:rsid w:val="004B0003"/>
    <w:rsid w:val="004B48B5"/>
    <w:rsid w:val="004B5352"/>
    <w:rsid w:val="004B5645"/>
    <w:rsid w:val="004B73B9"/>
    <w:rsid w:val="004B7585"/>
    <w:rsid w:val="004C0771"/>
    <w:rsid w:val="004C2142"/>
    <w:rsid w:val="004C71D5"/>
    <w:rsid w:val="004C7214"/>
    <w:rsid w:val="004C7572"/>
    <w:rsid w:val="004C7A40"/>
    <w:rsid w:val="004D156B"/>
    <w:rsid w:val="004D42B7"/>
    <w:rsid w:val="004D6DB5"/>
    <w:rsid w:val="004D7E2A"/>
    <w:rsid w:val="004E181F"/>
    <w:rsid w:val="004E1929"/>
    <w:rsid w:val="004E24D6"/>
    <w:rsid w:val="004E29C8"/>
    <w:rsid w:val="004E3EB5"/>
    <w:rsid w:val="004E5CF7"/>
    <w:rsid w:val="004E62B9"/>
    <w:rsid w:val="004E662A"/>
    <w:rsid w:val="004E6985"/>
    <w:rsid w:val="004F0490"/>
    <w:rsid w:val="004F0CF9"/>
    <w:rsid w:val="004F1F18"/>
    <w:rsid w:val="004F1FFE"/>
    <w:rsid w:val="004F3AC5"/>
    <w:rsid w:val="004F3E58"/>
    <w:rsid w:val="004F5A0B"/>
    <w:rsid w:val="004F6C25"/>
    <w:rsid w:val="00500CEB"/>
    <w:rsid w:val="00500D6E"/>
    <w:rsid w:val="005014F3"/>
    <w:rsid w:val="00502C6A"/>
    <w:rsid w:val="005043C4"/>
    <w:rsid w:val="005050CD"/>
    <w:rsid w:val="00506A90"/>
    <w:rsid w:val="00507201"/>
    <w:rsid w:val="00507811"/>
    <w:rsid w:val="00507B70"/>
    <w:rsid w:val="0051128D"/>
    <w:rsid w:val="00511E06"/>
    <w:rsid w:val="00513DC5"/>
    <w:rsid w:val="005151C0"/>
    <w:rsid w:val="0051521F"/>
    <w:rsid w:val="0051540D"/>
    <w:rsid w:val="00516E7B"/>
    <w:rsid w:val="00521677"/>
    <w:rsid w:val="0052219D"/>
    <w:rsid w:val="00523DFB"/>
    <w:rsid w:val="00524A58"/>
    <w:rsid w:val="00525007"/>
    <w:rsid w:val="00531054"/>
    <w:rsid w:val="005312B9"/>
    <w:rsid w:val="00531FC1"/>
    <w:rsid w:val="005340D9"/>
    <w:rsid w:val="00534E73"/>
    <w:rsid w:val="00534F1B"/>
    <w:rsid w:val="00536688"/>
    <w:rsid w:val="00536D53"/>
    <w:rsid w:val="005413FB"/>
    <w:rsid w:val="00542911"/>
    <w:rsid w:val="00543F9E"/>
    <w:rsid w:val="0054625E"/>
    <w:rsid w:val="0054687A"/>
    <w:rsid w:val="00550EA3"/>
    <w:rsid w:val="00551369"/>
    <w:rsid w:val="005557BA"/>
    <w:rsid w:val="0055641F"/>
    <w:rsid w:val="005579C1"/>
    <w:rsid w:val="0056046C"/>
    <w:rsid w:val="00561E1B"/>
    <w:rsid w:val="005633EB"/>
    <w:rsid w:val="00564FE6"/>
    <w:rsid w:val="00565EFB"/>
    <w:rsid w:val="005663F2"/>
    <w:rsid w:val="005702C9"/>
    <w:rsid w:val="00570AF1"/>
    <w:rsid w:val="005725C1"/>
    <w:rsid w:val="00572BBB"/>
    <w:rsid w:val="00574C11"/>
    <w:rsid w:val="00574CC6"/>
    <w:rsid w:val="00575024"/>
    <w:rsid w:val="00577D63"/>
    <w:rsid w:val="005807E1"/>
    <w:rsid w:val="005808BB"/>
    <w:rsid w:val="00582C6B"/>
    <w:rsid w:val="00583711"/>
    <w:rsid w:val="00583D8C"/>
    <w:rsid w:val="00584DC2"/>
    <w:rsid w:val="005877D5"/>
    <w:rsid w:val="00587B1C"/>
    <w:rsid w:val="00590333"/>
    <w:rsid w:val="00590657"/>
    <w:rsid w:val="00590663"/>
    <w:rsid w:val="00590960"/>
    <w:rsid w:val="00592207"/>
    <w:rsid w:val="005927B9"/>
    <w:rsid w:val="00594840"/>
    <w:rsid w:val="0059782E"/>
    <w:rsid w:val="005A1285"/>
    <w:rsid w:val="005A167E"/>
    <w:rsid w:val="005A173A"/>
    <w:rsid w:val="005A1BCF"/>
    <w:rsid w:val="005A2342"/>
    <w:rsid w:val="005A23DD"/>
    <w:rsid w:val="005A292B"/>
    <w:rsid w:val="005A2A49"/>
    <w:rsid w:val="005A3755"/>
    <w:rsid w:val="005A5FFC"/>
    <w:rsid w:val="005A659A"/>
    <w:rsid w:val="005A65CA"/>
    <w:rsid w:val="005A74F4"/>
    <w:rsid w:val="005B004B"/>
    <w:rsid w:val="005B03B8"/>
    <w:rsid w:val="005B0AC8"/>
    <w:rsid w:val="005B21C2"/>
    <w:rsid w:val="005B4E44"/>
    <w:rsid w:val="005B6307"/>
    <w:rsid w:val="005B6488"/>
    <w:rsid w:val="005B7368"/>
    <w:rsid w:val="005B7507"/>
    <w:rsid w:val="005B7CB8"/>
    <w:rsid w:val="005B7FD8"/>
    <w:rsid w:val="005C190F"/>
    <w:rsid w:val="005C25F4"/>
    <w:rsid w:val="005C2956"/>
    <w:rsid w:val="005C2BEC"/>
    <w:rsid w:val="005C45F2"/>
    <w:rsid w:val="005C534B"/>
    <w:rsid w:val="005C5DB0"/>
    <w:rsid w:val="005C78BC"/>
    <w:rsid w:val="005C7EA3"/>
    <w:rsid w:val="005D0EA2"/>
    <w:rsid w:val="005D1513"/>
    <w:rsid w:val="005D3D4A"/>
    <w:rsid w:val="005D4858"/>
    <w:rsid w:val="005E067E"/>
    <w:rsid w:val="005E174F"/>
    <w:rsid w:val="005E4106"/>
    <w:rsid w:val="005E43A9"/>
    <w:rsid w:val="005E4960"/>
    <w:rsid w:val="005E67F2"/>
    <w:rsid w:val="005E7AD1"/>
    <w:rsid w:val="005F3474"/>
    <w:rsid w:val="005F4412"/>
    <w:rsid w:val="005F6D1A"/>
    <w:rsid w:val="005F73F8"/>
    <w:rsid w:val="005F7992"/>
    <w:rsid w:val="0060096B"/>
    <w:rsid w:val="00601D0C"/>
    <w:rsid w:val="006032E4"/>
    <w:rsid w:val="006054D2"/>
    <w:rsid w:val="00605521"/>
    <w:rsid w:val="00605EA2"/>
    <w:rsid w:val="00607458"/>
    <w:rsid w:val="00611F10"/>
    <w:rsid w:val="006156F0"/>
    <w:rsid w:val="00615F07"/>
    <w:rsid w:val="00616CE1"/>
    <w:rsid w:val="00616E3D"/>
    <w:rsid w:val="00621E94"/>
    <w:rsid w:val="0062306F"/>
    <w:rsid w:val="006232EC"/>
    <w:rsid w:val="00625C09"/>
    <w:rsid w:val="00626476"/>
    <w:rsid w:val="0062713E"/>
    <w:rsid w:val="00627557"/>
    <w:rsid w:val="006314D5"/>
    <w:rsid w:val="00631880"/>
    <w:rsid w:val="0063301F"/>
    <w:rsid w:val="00633896"/>
    <w:rsid w:val="00634D82"/>
    <w:rsid w:val="00635EBA"/>
    <w:rsid w:val="0063625D"/>
    <w:rsid w:val="00636388"/>
    <w:rsid w:val="00636653"/>
    <w:rsid w:val="00636FC7"/>
    <w:rsid w:val="00641F46"/>
    <w:rsid w:val="00642BAA"/>
    <w:rsid w:val="0064682E"/>
    <w:rsid w:val="00647D90"/>
    <w:rsid w:val="00650A8A"/>
    <w:rsid w:val="00650B58"/>
    <w:rsid w:val="00651238"/>
    <w:rsid w:val="006544C3"/>
    <w:rsid w:val="00654BC8"/>
    <w:rsid w:val="00655CAA"/>
    <w:rsid w:val="0065602E"/>
    <w:rsid w:val="006560E7"/>
    <w:rsid w:val="0065748E"/>
    <w:rsid w:val="00657CF7"/>
    <w:rsid w:val="00661312"/>
    <w:rsid w:val="00662735"/>
    <w:rsid w:val="00663AAE"/>
    <w:rsid w:val="00664B4A"/>
    <w:rsid w:val="00667492"/>
    <w:rsid w:val="00667A77"/>
    <w:rsid w:val="00670A15"/>
    <w:rsid w:val="0067134A"/>
    <w:rsid w:val="00672059"/>
    <w:rsid w:val="006748C8"/>
    <w:rsid w:val="006770DB"/>
    <w:rsid w:val="0068125E"/>
    <w:rsid w:val="00683701"/>
    <w:rsid w:val="006855E7"/>
    <w:rsid w:val="00685975"/>
    <w:rsid w:val="00685CDD"/>
    <w:rsid w:val="00685E94"/>
    <w:rsid w:val="00687134"/>
    <w:rsid w:val="00690A5B"/>
    <w:rsid w:val="00692D44"/>
    <w:rsid w:val="00693B08"/>
    <w:rsid w:val="00695B81"/>
    <w:rsid w:val="00696256"/>
    <w:rsid w:val="006A4B66"/>
    <w:rsid w:val="006A5A13"/>
    <w:rsid w:val="006A5CCA"/>
    <w:rsid w:val="006A77FA"/>
    <w:rsid w:val="006B1E6C"/>
    <w:rsid w:val="006B3A92"/>
    <w:rsid w:val="006B3E8D"/>
    <w:rsid w:val="006B6B27"/>
    <w:rsid w:val="006B733A"/>
    <w:rsid w:val="006C04A9"/>
    <w:rsid w:val="006C3F08"/>
    <w:rsid w:val="006C4AE4"/>
    <w:rsid w:val="006C693F"/>
    <w:rsid w:val="006D144E"/>
    <w:rsid w:val="006D1F75"/>
    <w:rsid w:val="006D2379"/>
    <w:rsid w:val="006D2831"/>
    <w:rsid w:val="006D327E"/>
    <w:rsid w:val="006D39C9"/>
    <w:rsid w:val="006D4429"/>
    <w:rsid w:val="006D4495"/>
    <w:rsid w:val="006D4912"/>
    <w:rsid w:val="006D5377"/>
    <w:rsid w:val="006D5650"/>
    <w:rsid w:val="006E0896"/>
    <w:rsid w:val="006E10B0"/>
    <w:rsid w:val="006E24DA"/>
    <w:rsid w:val="006E2A9F"/>
    <w:rsid w:val="006E3BAB"/>
    <w:rsid w:val="006E51FC"/>
    <w:rsid w:val="006E5E59"/>
    <w:rsid w:val="006E77FA"/>
    <w:rsid w:val="006F2618"/>
    <w:rsid w:val="006F28B8"/>
    <w:rsid w:val="006F2B55"/>
    <w:rsid w:val="006F6E1A"/>
    <w:rsid w:val="00700510"/>
    <w:rsid w:val="00702C21"/>
    <w:rsid w:val="0070616C"/>
    <w:rsid w:val="007074F9"/>
    <w:rsid w:val="00710EC7"/>
    <w:rsid w:val="00712E9A"/>
    <w:rsid w:val="0071426C"/>
    <w:rsid w:val="00714358"/>
    <w:rsid w:val="00714E28"/>
    <w:rsid w:val="00715FB0"/>
    <w:rsid w:val="00716211"/>
    <w:rsid w:val="00716E1F"/>
    <w:rsid w:val="00717BEC"/>
    <w:rsid w:val="00720642"/>
    <w:rsid w:val="0072092F"/>
    <w:rsid w:val="00721943"/>
    <w:rsid w:val="007222F3"/>
    <w:rsid w:val="007227CC"/>
    <w:rsid w:val="00722A8C"/>
    <w:rsid w:val="00724900"/>
    <w:rsid w:val="00726430"/>
    <w:rsid w:val="007268A2"/>
    <w:rsid w:val="00730773"/>
    <w:rsid w:val="00730CD6"/>
    <w:rsid w:val="0073269A"/>
    <w:rsid w:val="00732D11"/>
    <w:rsid w:val="007331C6"/>
    <w:rsid w:val="00733ABB"/>
    <w:rsid w:val="00734862"/>
    <w:rsid w:val="007356C3"/>
    <w:rsid w:val="00737369"/>
    <w:rsid w:val="007401CD"/>
    <w:rsid w:val="007407A9"/>
    <w:rsid w:val="00740EB3"/>
    <w:rsid w:val="007422B8"/>
    <w:rsid w:val="0074320B"/>
    <w:rsid w:val="00744DEA"/>
    <w:rsid w:val="0074649C"/>
    <w:rsid w:val="00747564"/>
    <w:rsid w:val="00747A99"/>
    <w:rsid w:val="00747DA6"/>
    <w:rsid w:val="00750263"/>
    <w:rsid w:val="007508EF"/>
    <w:rsid w:val="00751CB1"/>
    <w:rsid w:val="00752C00"/>
    <w:rsid w:val="007544BE"/>
    <w:rsid w:val="007547A8"/>
    <w:rsid w:val="007549B5"/>
    <w:rsid w:val="007567F6"/>
    <w:rsid w:val="00757181"/>
    <w:rsid w:val="0076142E"/>
    <w:rsid w:val="007637D9"/>
    <w:rsid w:val="0076419E"/>
    <w:rsid w:val="00764CA6"/>
    <w:rsid w:val="00766172"/>
    <w:rsid w:val="00766843"/>
    <w:rsid w:val="00766AB9"/>
    <w:rsid w:val="007670EF"/>
    <w:rsid w:val="0077161B"/>
    <w:rsid w:val="00771BA7"/>
    <w:rsid w:val="00773272"/>
    <w:rsid w:val="00775BFA"/>
    <w:rsid w:val="00777B6D"/>
    <w:rsid w:val="00782183"/>
    <w:rsid w:val="00783781"/>
    <w:rsid w:val="007840DF"/>
    <w:rsid w:val="00785570"/>
    <w:rsid w:val="007861B3"/>
    <w:rsid w:val="00786A29"/>
    <w:rsid w:val="00787EE0"/>
    <w:rsid w:val="00787FE7"/>
    <w:rsid w:val="007906F3"/>
    <w:rsid w:val="007912C5"/>
    <w:rsid w:val="00791617"/>
    <w:rsid w:val="00793B13"/>
    <w:rsid w:val="0079414F"/>
    <w:rsid w:val="007948B1"/>
    <w:rsid w:val="0079495A"/>
    <w:rsid w:val="00796332"/>
    <w:rsid w:val="00796395"/>
    <w:rsid w:val="00796A82"/>
    <w:rsid w:val="007A23A7"/>
    <w:rsid w:val="007A269E"/>
    <w:rsid w:val="007A2913"/>
    <w:rsid w:val="007A2F04"/>
    <w:rsid w:val="007B0769"/>
    <w:rsid w:val="007B13E9"/>
    <w:rsid w:val="007B1623"/>
    <w:rsid w:val="007B1E1C"/>
    <w:rsid w:val="007B2AAD"/>
    <w:rsid w:val="007B2F3B"/>
    <w:rsid w:val="007C2FC9"/>
    <w:rsid w:val="007C3838"/>
    <w:rsid w:val="007C49C6"/>
    <w:rsid w:val="007C5F6B"/>
    <w:rsid w:val="007D14CC"/>
    <w:rsid w:val="007D3FE0"/>
    <w:rsid w:val="007D4125"/>
    <w:rsid w:val="007D6538"/>
    <w:rsid w:val="007D71CF"/>
    <w:rsid w:val="007E1635"/>
    <w:rsid w:val="007E2123"/>
    <w:rsid w:val="007E22CB"/>
    <w:rsid w:val="007F064D"/>
    <w:rsid w:val="007F33F4"/>
    <w:rsid w:val="007F4172"/>
    <w:rsid w:val="007F4572"/>
    <w:rsid w:val="007F6595"/>
    <w:rsid w:val="007F69FA"/>
    <w:rsid w:val="007F79D0"/>
    <w:rsid w:val="00800FB3"/>
    <w:rsid w:val="00801D11"/>
    <w:rsid w:val="008027FB"/>
    <w:rsid w:val="00802DEC"/>
    <w:rsid w:val="00803012"/>
    <w:rsid w:val="00803907"/>
    <w:rsid w:val="00805FF3"/>
    <w:rsid w:val="00810307"/>
    <w:rsid w:val="008116B4"/>
    <w:rsid w:val="00813B98"/>
    <w:rsid w:val="00813C99"/>
    <w:rsid w:val="00815DE3"/>
    <w:rsid w:val="008177EA"/>
    <w:rsid w:val="00820349"/>
    <w:rsid w:val="00820945"/>
    <w:rsid w:val="00820D21"/>
    <w:rsid w:val="008219EF"/>
    <w:rsid w:val="008245DA"/>
    <w:rsid w:val="00824E12"/>
    <w:rsid w:val="00825378"/>
    <w:rsid w:val="0083031A"/>
    <w:rsid w:val="00834336"/>
    <w:rsid w:val="008349AE"/>
    <w:rsid w:val="00835567"/>
    <w:rsid w:val="008401B3"/>
    <w:rsid w:val="00840A02"/>
    <w:rsid w:val="00843532"/>
    <w:rsid w:val="00845627"/>
    <w:rsid w:val="00846E1B"/>
    <w:rsid w:val="0085165E"/>
    <w:rsid w:val="00852A1D"/>
    <w:rsid w:val="00854744"/>
    <w:rsid w:val="00854E1D"/>
    <w:rsid w:val="00856609"/>
    <w:rsid w:val="00856865"/>
    <w:rsid w:val="008572C8"/>
    <w:rsid w:val="008608E6"/>
    <w:rsid w:val="00861286"/>
    <w:rsid w:val="00863B4D"/>
    <w:rsid w:val="0086596C"/>
    <w:rsid w:val="00865FE2"/>
    <w:rsid w:val="008665F3"/>
    <w:rsid w:val="008667B3"/>
    <w:rsid w:val="00870778"/>
    <w:rsid w:val="008711FB"/>
    <w:rsid w:val="00872398"/>
    <w:rsid w:val="00873438"/>
    <w:rsid w:val="008744A3"/>
    <w:rsid w:val="00874C7F"/>
    <w:rsid w:val="008756DA"/>
    <w:rsid w:val="00875C8B"/>
    <w:rsid w:val="00881C69"/>
    <w:rsid w:val="00882067"/>
    <w:rsid w:val="00882582"/>
    <w:rsid w:val="00883897"/>
    <w:rsid w:val="00885722"/>
    <w:rsid w:val="008857BC"/>
    <w:rsid w:val="0088653B"/>
    <w:rsid w:val="008872F3"/>
    <w:rsid w:val="008928E5"/>
    <w:rsid w:val="00892BC1"/>
    <w:rsid w:val="0089403A"/>
    <w:rsid w:val="008950AB"/>
    <w:rsid w:val="00895B13"/>
    <w:rsid w:val="008A0525"/>
    <w:rsid w:val="008A074B"/>
    <w:rsid w:val="008A080A"/>
    <w:rsid w:val="008B06E3"/>
    <w:rsid w:val="008B2366"/>
    <w:rsid w:val="008B2CB6"/>
    <w:rsid w:val="008B738D"/>
    <w:rsid w:val="008B7BCF"/>
    <w:rsid w:val="008B7F07"/>
    <w:rsid w:val="008C108E"/>
    <w:rsid w:val="008C2D3A"/>
    <w:rsid w:val="008C3140"/>
    <w:rsid w:val="008C3AE5"/>
    <w:rsid w:val="008C3DB4"/>
    <w:rsid w:val="008C4A94"/>
    <w:rsid w:val="008C6D62"/>
    <w:rsid w:val="008C7D07"/>
    <w:rsid w:val="008D1939"/>
    <w:rsid w:val="008D4635"/>
    <w:rsid w:val="008D4C20"/>
    <w:rsid w:val="008D7A0C"/>
    <w:rsid w:val="008E1559"/>
    <w:rsid w:val="008E5262"/>
    <w:rsid w:val="008E7CB7"/>
    <w:rsid w:val="008F1078"/>
    <w:rsid w:val="008F4748"/>
    <w:rsid w:val="008F4D9F"/>
    <w:rsid w:val="008F5B7D"/>
    <w:rsid w:val="008F5C8E"/>
    <w:rsid w:val="008F67C3"/>
    <w:rsid w:val="008F7FE7"/>
    <w:rsid w:val="00900672"/>
    <w:rsid w:val="0090104F"/>
    <w:rsid w:val="009010E4"/>
    <w:rsid w:val="009021FA"/>
    <w:rsid w:val="00902629"/>
    <w:rsid w:val="00902BE2"/>
    <w:rsid w:val="009034A5"/>
    <w:rsid w:val="00903B12"/>
    <w:rsid w:val="0090708C"/>
    <w:rsid w:val="009072F6"/>
    <w:rsid w:val="00913FAD"/>
    <w:rsid w:val="009160B9"/>
    <w:rsid w:val="009167A9"/>
    <w:rsid w:val="0092135A"/>
    <w:rsid w:val="00921D14"/>
    <w:rsid w:val="009228B7"/>
    <w:rsid w:val="00922CFE"/>
    <w:rsid w:val="009235F7"/>
    <w:rsid w:val="00923CE4"/>
    <w:rsid w:val="009241C7"/>
    <w:rsid w:val="009251B0"/>
    <w:rsid w:val="00925549"/>
    <w:rsid w:val="00926C80"/>
    <w:rsid w:val="00932DF2"/>
    <w:rsid w:val="009352F0"/>
    <w:rsid w:val="009361F9"/>
    <w:rsid w:val="00936681"/>
    <w:rsid w:val="00941919"/>
    <w:rsid w:val="00941B55"/>
    <w:rsid w:val="0094339E"/>
    <w:rsid w:val="00943CB7"/>
    <w:rsid w:val="009441DD"/>
    <w:rsid w:val="009443CC"/>
    <w:rsid w:val="00944490"/>
    <w:rsid w:val="00945693"/>
    <w:rsid w:val="009519B5"/>
    <w:rsid w:val="00952D74"/>
    <w:rsid w:val="0095401E"/>
    <w:rsid w:val="00955A56"/>
    <w:rsid w:val="00960B04"/>
    <w:rsid w:val="00960B55"/>
    <w:rsid w:val="00961F59"/>
    <w:rsid w:val="00962014"/>
    <w:rsid w:val="00962787"/>
    <w:rsid w:val="00963439"/>
    <w:rsid w:val="00963C33"/>
    <w:rsid w:val="009661CE"/>
    <w:rsid w:val="00971227"/>
    <w:rsid w:val="00971C19"/>
    <w:rsid w:val="00971FC3"/>
    <w:rsid w:val="009721FE"/>
    <w:rsid w:val="009737AB"/>
    <w:rsid w:val="00974849"/>
    <w:rsid w:val="00974C2E"/>
    <w:rsid w:val="00975A62"/>
    <w:rsid w:val="00976D65"/>
    <w:rsid w:val="00977C82"/>
    <w:rsid w:val="00977E3B"/>
    <w:rsid w:val="00980F84"/>
    <w:rsid w:val="00984838"/>
    <w:rsid w:val="0098610C"/>
    <w:rsid w:val="00987607"/>
    <w:rsid w:val="00990D58"/>
    <w:rsid w:val="00991E6B"/>
    <w:rsid w:val="00994208"/>
    <w:rsid w:val="00994919"/>
    <w:rsid w:val="00994931"/>
    <w:rsid w:val="00994AA2"/>
    <w:rsid w:val="00995FC3"/>
    <w:rsid w:val="009A099B"/>
    <w:rsid w:val="009A443F"/>
    <w:rsid w:val="009A4926"/>
    <w:rsid w:val="009A4F8D"/>
    <w:rsid w:val="009A5BAC"/>
    <w:rsid w:val="009A6405"/>
    <w:rsid w:val="009A779E"/>
    <w:rsid w:val="009B0BB3"/>
    <w:rsid w:val="009B3D43"/>
    <w:rsid w:val="009B55B3"/>
    <w:rsid w:val="009B5EB3"/>
    <w:rsid w:val="009B673F"/>
    <w:rsid w:val="009C0CCC"/>
    <w:rsid w:val="009C167B"/>
    <w:rsid w:val="009C1B82"/>
    <w:rsid w:val="009C39A1"/>
    <w:rsid w:val="009C6FA5"/>
    <w:rsid w:val="009D0398"/>
    <w:rsid w:val="009D0714"/>
    <w:rsid w:val="009D16DE"/>
    <w:rsid w:val="009D1A6A"/>
    <w:rsid w:val="009D216F"/>
    <w:rsid w:val="009D2B9E"/>
    <w:rsid w:val="009D3B40"/>
    <w:rsid w:val="009D3FEE"/>
    <w:rsid w:val="009D4D0C"/>
    <w:rsid w:val="009D50B8"/>
    <w:rsid w:val="009E0118"/>
    <w:rsid w:val="009E1E2F"/>
    <w:rsid w:val="009E22C0"/>
    <w:rsid w:val="009E2739"/>
    <w:rsid w:val="009E2A37"/>
    <w:rsid w:val="009E2AEB"/>
    <w:rsid w:val="009E7F87"/>
    <w:rsid w:val="009F1040"/>
    <w:rsid w:val="009F31CE"/>
    <w:rsid w:val="009F407A"/>
    <w:rsid w:val="009F5C0B"/>
    <w:rsid w:val="009F74B7"/>
    <w:rsid w:val="00A00AC5"/>
    <w:rsid w:val="00A00BF0"/>
    <w:rsid w:val="00A02AEB"/>
    <w:rsid w:val="00A04876"/>
    <w:rsid w:val="00A04C1E"/>
    <w:rsid w:val="00A0519F"/>
    <w:rsid w:val="00A06427"/>
    <w:rsid w:val="00A072F4"/>
    <w:rsid w:val="00A075F7"/>
    <w:rsid w:val="00A10256"/>
    <w:rsid w:val="00A10D5B"/>
    <w:rsid w:val="00A11434"/>
    <w:rsid w:val="00A11837"/>
    <w:rsid w:val="00A11933"/>
    <w:rsid w:val="00A12501"/>
    <w:rsid w:val="00A13CBF"/>
    <w:rsid w:val="00A1435B"/>
    <w:rsid w:val="00A15669"/>
    <w:rsid w:val="00A21EC0"/>
    <w:rsid w:val="00A245C9"/>
    <w:rsid w:val="00A249BE"/>
    <w:rsid w:val="00A33F89"/>
    <w:rsid w:val="00A34905"/>
    <w:rsid w:val="00A35E62"/>
    <w:rsid w:val="00A3723C"/>
    <w:rsid w:val="00A37D31"/>
    <w:rsid w:val="00A37DE6"/>
    <w:rsid w:val="00A42600"/>
    <w:rsid w:val="00A4269C"/>
    <w:rsid w:val="00A44945"/>
    <w:rsid w:val="00A44D39"/>
    <w:rsid w:val="00A51135"/>
    <w:rsid w:val="00A51510"/>
    <w:rsid w:val="00A5188F"/>
    <w:rsid w:val="00A53F06"/>
    <w:rsid w:val="00A543F4"/>
    <w:rsid w:val="00A54703"/>
    <w:rsid w:val="00A54781"/>
    <w:rsid w:val="00A554E5"/>
    <w:rsid w:val="00A60C64"/>
    <w:rsid w:val="00A60F60"/>
    <w:rsid w:val="00A61B60"/>
    <w:rsid w:val="00A66115"/>
    <w:rsid w:val="00A66EC4"/>
    <w:rsid w:val="00A70E06"/>
    <w:rsid w:val="00A7418C"/>
    <w:rsid w:val="00A8099F"/>
    <w:rsid w:val="00A81117"/>
    <w:rsid w:val="00A8121A"/>
    <w:rsid w:val="00A81EF7"/>
    <w:rsid w:val="00A8311A"/>
    <w:rsid w:val="00A84091"/>
    <w:rsid w:val="00A84135"/>
    <w:rsid w:val="00A871D6"/>
    <w:rsid w:val="00A8773B"/>
    <w:rsid w:val="00A87839"/>
    <w:rsid w:val="00A92389"/>
    <w:rsid w:val="00A97654"/>
    <w:rsid w:val="00AA1936"/>
    <w:rsid w:val="00AA29A5"/>
    <w:rsid w:val="00AA3CA9"/>
    <w:rsid w:val="00AA598C"/>
    <w:rsid w:val="00AA63E9"/>
    <w:rsid w:val="00AA7A46"/>
    <w:rsid w:val="00AA7F69"/>
    <w:rsid w:val="00AB085A"/>
    <w:rsid w:val="00AB1147"/>
    <w:rsid w:val="00AB1F88"/>
    <w:rsid w:val="00AB3F3E"/>
    <w:rsid w:val="00AB3FD1"/>
    <w:rsid w:val="00AB4F21"/>
    <w:rsid w:val="00AB6352"/>
    <w:rsid w:val="00AC1CEE"/>
    <w:rsid w:val="00AC3A67"/>
    <w:rsid w:val="00AC4239"/>
    <w:rsid w:val="00AC51DC"/>
    <w:rsid w:val="00AC74E7"/>
    <w:rsid w:val="00AC78F0"/>
    <w:rsid w:val="00AD0AE1"/>
    <w:rsid w:val="00AD0B3D"/>
    <w:rsid w:val="00AD129E"/>
    <w:rsid w:val="00AD2598"/>
    <w:rsid w:val="00AD4D90"/>
    <w:rsid w:val="00AD7B7A"/>
    <w:rsid w:val="00AE12B9"/>
    <w:rsid w:val="00AE3873"/>
    <w:rsid w:val="00AE3CD2"/>
    <w:rsid w:val="00AE3F9B"/>
    <w:rsid w:val="00AE40EB"/>
    <w:rsid w:val="00AE5C94"/>
    <w:rsid w:val="00AE5EC7"/>
    <w:rsid w:val="00AE62AF"/>
    <w:rsid w:val="00AE6B91"/>
    <w:rsid w:val="00AE6E78"/>
    <w:rsid w:val="00AE726A"/>
    <w:rsid w:val="00AF1BC0"/>
    <w:rsid w:val="00AF70A3"/>
    <w:rsid w:val="00AF7A2E"/>
    <w:rsid w:val="00B0009F"/>
    <w:rsid w:val="00B026C1"/>
    <w:rsid w:val="00B02D9E"/>
    <w:rsid w:val="00B034F9"/>
    <w:rsid w:val="00B0392A"/>
    <w:rsid w:val="00B04036"/>
    <w:rsid w:val="00B04CD4"/>
    <w:rsid w:val="00B05726"/>
    <w:rsid w:val="00B07FCA"/>
    <w:rsid w:val="00B1129D"/>
    <w:rsid w:val="00B11378"/>
    <w:rsid w:val="00B17364"/>
    <w:rsid w:val="00B177A0"/>
    <w:rsid w:val="00B17BD0"/>
    <w:rsid w:val="00B21D32"/>
    <w:rsid w:val="00B22243"/>
    <w:rsid w:val="00B226CD"/>
    <w:rsid w:val="00B233C0"/>
    <w:rsid w:val="00B25118"/>
    <w:rsid w:val="00B25659"/>
    <w:rsid w:val="00B26426"/>
    <w:rsid w:val="00B2737A"/>
    <w:rsid w:val="00B310BA"/>
    <w:rsid w:val="00B31201"/>
    <w:rsid w:val="00B32158"/>
    <w:rsid w:val="00B3292E"/>
    <w:rsid w:val="00B35014"/>
    <w:rsid w:val="00B352BD"/>
    <w:rsid w:val="00B359F5"/>
    <w:rsid w:val="00B35CC8"/>
    <w:rsid w:val="00B35EAD"/>
    <w:rsid w:val="00B40235"/>
    <w:rsid w:val="00B4148C"/>
    <w:rsid w:val="00B41A74"/>
    <w:rsid w:val="00B43AEB"/>
    <w:rsid w:val="00B43F45"/>
    <w:rsid w:val="00B44BD4"/>
    <w:rsid w:val="00B44CC6"/>
    <w:rsid w:val="00B45028"/>
    <w:rsid w:val="00B47840"/>
    <w:rsid w:val="00B5005D"/>
    <w:rsid w:val="00B50625"/>
    <w:rsid w:val="00B51D42"/>
    <w:rsid w:val="00B54FD0"/>
    <w:rsid w:val="00B55875"/>
    <w:rsid w:val="00B55FF4"/>
    <w:rsid w:val="00B57A3C"/>
    <w:rsid w:val="00B61C42"/>
    <w:rsid w:val="00B63EC1"/>
    <w:rsid w:val="00B65401"/>
    <w:rsid w:val="00B660B4"/>
    <w:rsid w:val="00B66681"/>
    <w:rsid w:val="00B67AAF"/>
    <w:rsid w:val="00B67D11"/>
    <w:rsid w:val="00B70408"/>
    <w:rsid w:val="00B7209B"/>
    <w:rsid w:val="00B74CE7"/>
    <w:rsid w:val="00B75CB9"/>
    <w:rsid w:val="00B763A1"/>
    <w:rsid w:val="00B7728D"/>
    <w:rsid w:val="00B77534"/>
    <w:rsid w:val="00B77AC2"/>
    <w:rsid w:val="00B80440"/>
    <w:rsid w:val="00B81961"/>
    <w:rsid w:val="00B819C7"/>
    <w:rsid w:val="00B81FC6"/>
    <w:rsid w:val="00B83DE6"/>
    <w:rsid w:val="00B85840"/>
    <w:rsid w:val="00B866CE"/>
    <w:rsid w:val="00B87289"/>
    <w:rsid w:val="00B95F9B"/>
    <w:rsid w:val="00B96423"/>
    <w:rsid w:val="00B96F93"/>
    <w:rsid w:val="00B97672"/>
    <w:rsid w:val="00BA198D"/>
    <w:rsid w:val="00BA20FE"/>
    <w:rsid w:val="00BA21D5"/>
    <w:rsid w:val="00BA4EE4"/>
    <w:rsid w:val="00BA54B0"/>
    <w:rsid w:val="00BA6918"/>
    <w:rsid w:val="00BA7075"/>
    <w:rsid w:val="00BA7482"/>
    <w:rsid w:val="00BA7B72"/>
    <w:rsid w:val="00BB0747"/>
    <w:rsid w:val="00BB09D4"/>
    <w:rsid w:val="00BB24EE"/>
    <w:rsid w:val="00BB317C"/>
    <w:rsid w:val="00BB3CE3"/>
    <w:rsid w:val="00BB4402"/>
    <w:rsid w:val="00BB4AF2"/>
    <w:rsid w:val="00BB73F6"/>
    <w:rsid w:val="00BC0F52"/>
    <w:rsid w:val="00BC33E1"/>
    <w:rsid w:val="00BC5628"/>
    <w:rsid w:val="00BC7F2D"/>
    <w:rsid w:val="00BD1832"/>
    <w:rsid w:val="00BD2756"/>
    <w:rsid w:val="00BD3DD3"/>
    <w:rsid w:val="00BD40B8"/>
    <w:rsid w:val="00BD42A6"/>
    <w:rsid w:val="00BD4602"/>
    <w:rsid w:val="00BD51BF"/>
    <w:rsid w:val="00BD5980"/>
    <w:rsid w:val="00BD6479"/>
    <w:rsid w:val="00BE0738"/>
    <w:rsid w:val="00BE0B5F"/>
    <w:rsid w:val="00BE3443"/>
    <w:rsid w:val="00BE3AC6"/>
    <w:rsid w:val="00BE4242"/>
    <w:rsid w:val="00BE42A2"/>
    <w:rsid w:val="00BE4ECD"/>
    <w:rsid w:val="00BE61D0"/>
    <w:rsid w:val="00BE7242"/>
    <w:rsid w:val="00BE7DBB"/>
    <w:rsid w:val="00BF50C3"/>
    <w:rsid w:val="00BF51D3"/>
    <w:rsid w:val="00BF64DE"/>
    <w:rsid w:val="00BF7BCA"/>
    <w:rsid w:val="00C005BE"/>
    <w:rsid w:val="00C01010"/>
    <w:rsid w:val="00C028AC"/>
    <w:rsid w:val="00C04D89"/>
    <w:rsid w:val="00C05905"/>
    <w:rsid w:val="00C05D80"/>
    <w:rsid w:val="00C0639C"/>
    <w:rsid w:val="00C06FA6"/>
    <w:rsid w:val="00C10B97"/>
    <w:rsid w:val="00C117DD"/>
    <w:rsid w:val="00C12AE2"/>
    <w:rsid w:val="00C13963"/>
    <w:rsid w:val="00C14374"/>
    <w:rsid w:val="00C14449"/>
    <w:rsid w:val="00C15347"/>
    <w:rsid w:val="00C22276"/>
    <w:rsid w:val="00C238F0"/>
    <w:rsid w:val="00C2468F"/>
    <w:rsid w:val="00C24E93"/>
    <w:rsid w:val="00C262A7"/>
    <w:rsid w:val="00C26528"/>
    <w:rsid w:val="00C266AE"/>
    <w:rsid w:val="00C3205B"/>
    <w:rsid w:val="00C3349C"/>
    <w:rsid w:val="00C37072"/>
    <w:rsid w:val="00C37BA4"/>
    <w:rsid w:val="00C412DE"/>
    <w:rsid w:val="00C41407"/>
    <w:rsid w:val="00C424AC"/>
    <w:rsid w:val="00C438C8"/>
    <w:rsid w:val="00C43A95"/>
    <w:rsid w:val="00C5079C"/>
    <w:rsid w:val="00C51168"/>
    <w:rsid w:val="00C51632"/>
    <w:rsid w:val="00C519DE"/>
    <w:rsid w:val="00C51BFA"/>
    <w:rsid w:val="00C53D65"/>
    <w:rsid w:val="00C53DEB"/>
    <w:rsid w:val="00C60A19"/>
    <w:rsid w:val="00C61AF6"/>
    <w:rsid w:val="00C61F87"/>
    <w:rsid w:val="00C62A06"/>
    <w:rsid w:val="00C62F28"/>
    <w:rsid w:val="00C63471"/>
    <w:rsid w:val="00C63656"/>
    <w:rsid w:val="00C6459F"/>
    <w:rsid w:val="00C65D96"/>
    <w:rsid w:val="00C66531"/>
    <w:rsid w:val="00C672C2"/>
    <w:rsid w:val="00C711F7"/>
    <w:rsid w:val="00C73938"/>
    <w:rsid w:val="00C770F9"/>
    <w:rsid w:val="00C77B9A"/>
    <w:rsid w:val="00C80341"/>
    <w:rsid w:val="00C826A3"/>
    <w:rsid w:val="00C82F3E"/>
    <w:rsid w:val="00C8494C"/>
    <w:rsid w:val="00C84E7A"/>
    <w:rsid w:val="00C854F1"/>
    <w:rsid w:val="00C86901"/>
    <w:rsid w:val="00C86D95"/>
    <w:rsid w:val="00C8768B"/>
    <w:rsid w:val="00C9066F"/>
    <w:rsid w:val="00C91B48"/>
    <w:rsid w:val="00C91C84"/>
    <w:rsid w:val="00C91FA0"/>
    <w:rsid w:val="00C9460F"/>
    <w:rsid w:val="00C9637C"/>
    <w:rsid w:val="00C9638F"/>
    <w:rsid w:val="00C96B45"/>
    <w:rsid w:val="00C96FA1"/>
    <w:rsid w:val="00CA08DF"/>
    <w:rsid w:val="00CA4AF4"/>
    <w:rsid w:val="00CB1BD4"/>
    <w:rsid w:val="00CB1E9B"/>
    <w:rsid w:val="00CB2BC6"/>
    <w:rsid w:val="00CB3F38"/>
    <w:rsid w:val="00CB5851"/>
    <w:rsid w:val="00CC129B"/>
    <w:rsid w:val="00CC250F"/>
    <w:rsid w:val="00CC4B74"/>
    <w:rsid w:val="00CC5B25"/>
    <w:rsid w:val="00CC654C"/>
    <w:rsid w:val="00CC6DE0"/>
    <w:rsid w:val="00CC792F"/>
    <w:rsid w:val="00CD03ED"/>
    <w:rsid w:val="00CD046B"/>
    <w:rsid w:val="00CD693D"/>
    <w:rsid w:val="00CD694F"/>
    <w:rsid w:val="00CD752C"/>
    <w:rsid w:val="00CE2922"/>
    <w:rsid w:val="00CE32EF"/>
    <w:rsid w:val="00CE4042"/>
    <w:rsid w:val="00CE4C4C"/>
    <w:rsid w:val="00CE59B6"/>
    <w:rsid w:val="00CE66D6"/>
    <w:rsid w:val="00CE74CB"/>
    <w:rsid w:val="00CF0F70"/>
    <w:rsid w:val="00CF26BA"/>
    <w:rsid w:val="00CF381C"/>
    <w:rsid w:val="00CF40B6"/>
    <w:rsid w:val="00CF4138"/>
    <w:rsid w:val="00CF5CED"/>
    <w:rsid w:val="00CF5DE2"/>
    <w:rsid w:val="00D00C31"/>
    <w:rsid w:val="00D0245D"/>
    <w:rsid w:val="00D04C70"/>
    <w:rsid w:val="00D057FC"/>
    <w:rsid w:val="00D06BAE"/>
    <w:rsid w:val="00D06D52"/>
    <w:rsid w:val="00D0783F"/>
    <w:rsid w:val="00D103AD"/>
    <w:rsid w:val="00D110D1"/>
    <w:rsid w:val="00D12586"/>
    <w:rsid w:val="00D1331A"/>
    <w:rsid w:val="00D15A10"/>
    <w:rsid w:val="00D162D2"/>
    <w:rsid w:val="00D164BE"/>
    <w:rsid w:val="00D20946"/>
    <w:rsid w:val="00D210C7"/>
    <w:rsid w:val="00D24585"/>
    <w:rsid w:val="00D24ACA"/>
    <w:rsid w:val="00D24EC2"/>
    <w:rsid w:val="00D250B7"/>
    <w:rsid w:val="00D253CA"/>
    <w:rsid w:val="00D25CAD"/>
    <w:rsid w:val="00D265B7"/>
    <w:rsid w:val="00D27F60"/>
    <w:rsid w:val="00D30502"/>
    <w:rsid w:val="00D31991"/>
    <w:rsid w:val="00D3208F"/>
    <w:rsid w:val="00D33BB9"/>
    <w:rsid w:val="00D34BF5"/>
    <w:rsid w:val="00D35F1B"/>
    <w:rsid w:val="00D3644C"/>
    <w:rsid w:val="00D36FB7"/>
    <w:rsid w:val="00D37391"/>
    <w:rsid w:val="00D373DD"/>
    <w:rsid w:val="00D40551"/>
    <w:rsid w:val="00D40CDA"/>
    <w:rsid w:val="00D4223D"/>
    <w:rsid w:val="00D4291C"/>
    <w:rsid w:val="00D42CAB"/>
    <w:rsid w:val="00D43B69"/>
    <w:rsid w:val="00D43E5A"/>
    <w:rsid w:val="00D44184"/>
    <w:rsid w:val="00D47F7E"/>
    <w:rsid w:val="00D50503"/>
    <w:rsid w:val="00D52662"/>
    <w:rsid w:val="00D52E24"/>
    <w:rsid w:val="00D5335D"/>
    <w:rsid w:val="00D5422D"/>
    <w:rsid w:val="00D5584A"/>
    <w:rsid w:val="00D56B15"/>
    <w:rsid w:val="00D609B3"/>
    <w:rsid w:val="00D60FDB"/>
    <w:rsid w:val="00D62A45"/>
    <w:rsid w:val="00D64B42"/>
    <w:rsid w:val="00D66A8B"/>
    <w:rsid w:val="00D66D2B"/>
    <w:rsid w:val="00D67242"/>
    <w:rsid w:val="00D715A6"/>
    <w:rsid w:val="00D736EF"/>
    <w:rsid w:val="00D74957"/>
    <w:rsid w:val="00D74B2A"/>
    <w:rsid w:val="00D74BD2"/>
    <w:rsid w:val="00D753B7"/>
    <w:rsid w:val="00D75AC0"/>
    <w:rsid w:val="00D80FB4"/>
    <w:rsid w:val="00D81AED"/>
    <w:rsid w:val="00D81FD0"/>
    <w:rsid w:val="00D84EAD"/>
    <w:rsid w:val="00D8566A"/>
    <w:rsid w:val="00D867CA"/>
    <w:rsid w:val="00D914FD"/>
    <w:rsid w:val="00D91D50"/>
    <w:rsid w:val="00D929A6"/>
    <w:rsid w:val="00DA01A4"/>
    <w:rsid w:val="00DA1465"/>
    <w:rsid w:val="00DA159B"/>
    <w:rsid w:val="00DA1790"/>
    <w:rsid w:val="00DA279E"/>
    <w:rsid w:val="00DA2BBC"/>
    <w:rsid w:val="00DA3534"/>
    <w:rsid w:val="00DA78B4"/>
    <w:rsid w:val="00DB0334"/>
    <w:rsid w:val="00DB17D6"/>
    <w:rsid w:val="00DB2560"/>
    <w:rsid w:val="00DB2F7B"/>
    <w:rsid w:val="00DB39CA"/>
    <w:rsid w:val="00DB4080"/>
    <w:rsid w:val="00DB4319"/>
    <w:rsid w:val="00DB465E"/>
    <w:rsid w:val="00DB4A17"/>
    <w:rsid w:val="00DB5D47"/>
    <w:rsid w:val="00DC0741"/>
    <w:rsid w:val="00DC4723"/>
    <w:rsid w:val="00DC472D"/>
    <w:rsid w:val="00DC544D"/>
    <w:rsid w:val="00DC5508"/>
    <w:rsid w:val="00DC67A6"/>
    <w:rsid w:val="00DC6FDF"/>
    <w:rsid w:val="00DD05E4"/>
    <w:rsid w:val="00DD09A6"/>
    <w:rsid w:val="00DD20BA"/>
    <w:rsid w:val="00DD21C9"/>
    <w:rsid w:val="00DD40E6"/>
    <w:rsid w:val="00DD4721"/>
    <w:rsid w:val="00DD49A7"/>
    <w:rsid w:val="00DD69F8"/>
    <w:rsid w:val="00DE0A74"/>
    <w:rsid w:val="00DE3254"/>
    <w:rsid w:val="00DE4611"/>
    <w:rsid w:val="00DF0DA4"/>
    <w:rsid w:val="00DF3935"/>
    <w:rsid w:val="00DF475C"/>
    <w:rsid w:val="00DF655F"/>
    <w:rsid w:val="00DF6DB7"/>
    <w:rsid w:val="00DF770E"/>
    <w:rsid w:val="00DF7CC9"/>
    <w:rsid w:val="00E00744"/>
    <w:rsid w:val="00E02708"/>
    <w:rsid w:val="00E03841"/>
    <w:rsid w:val="00E0744F"/>
    <w:rsid w:val="00E07F06"/>
    <w:rsid w:val="00E110BF"/>
    <w:rsid w:val="00E115A8"/>
    <w:rsid w:val="00E115E8"/>
    <w:rsid w:val="00E13021"/>
    <w:rsid w:val="00E13487"/>
    <w:rsid w:val="00E13C2C"/>
    <w:rsid w:val="00E14AA2"/>
    <w:rsid w:val="00E15FB3"/>
    <w:rsid w:val="00E20171"/>
    <w:rsid w:val="00E20235"/>
    <w:rsid w:val="00E209ED"/>
    <w:rsid w:val="00E2212F"/>
    <w:rsid w:val="00E25918"/>
    <w:rsid w:val="00E260EC"/>
    <w:rsid w:val="00E2699F"/>
    <w:rsid w:val="00E33343"/>
    <w:rsid w:val="00E34183"/>
    <w:rsid w:val="00E34690"/>
    <w:rsid w:val="00E34C7E"/>
    <w:rsid w:val="00E363F2"/>
    <w:rsid w:val="00E3669F"/>
    <w:rsid w:val="00E40139"/>
    <w:rsid w:val="00E4094B"/>
    <w:rsid w:val="00E40F15"/>
    <w:rsid w:val="00E411E8"/>
    <w:rsid w:val="00E41D8A"/>
    <w:rsid w:val="00E42476"/>
    <w:rsid w:val="00E42F26"/>
    <w:rsid w:val="00E43780"/>
    <w:rsid w:val="00E43CCC"/>
    <w:rsid w:val="00E4403F"/>
    <w:rsid w:val="00E46531"/>
    <w:rsid w:val="00E46533"/>
    <w:rsid w:val="00E47328"/>
    <w:rsid w:val="00E510A0"/>
    <w:rsid w:val="00E517F0"/>
    <w:rsid w:val="00E52264"/>
    <w:rsid w:val="00E52573"/>
    <w:rsid w:val="00E53213"/>
    <w:rsid w:val="00E6057B"/>
    <w:rsid w:val="00E62D8B"/>
    <w:rsid w:val="00E632E6"/>
    <w:rsid w:val="00E65090"/>
    <w:rsid w:val="00E6573E"/>
    <w:rsid w:val="00E659E1"/>
    <w:rsid w:val="00E65B2C"/>
    <w:rsid w:val="00E7102D"/>
    <w:rsid w:val="00E72C4C"/>
    <w:rsid w:val="00E76D00"/>
    <w:rsid w:val="00E76E07"/>
    <w:rsid w:val="00E83DF6"/>
    <w:rsid w:val="00E84252"/>
    <w:rsid w:val="00E853D9"/>
    <w:rsid w:val="00E8633D"/>
    <w:rsid w:val="00E87567"/>
    <w:rsid w:val="00E91302"/>
    <w:rsid w:val="00E91545"/>
    <w:rsid w:val="00E9303F"/>
    <w:rsid w:val="00E93956"/>
    <w:rsid w:val="00E95475"/>
    <w:rsid w:val="00E96C81"/>
    <w:rsid w:val="00E971C4"/>
    <w:rsid w:val="00EA0EDA"/>
    <w:rsid w:val="00EA2BEB"/>
    <w:rsid w:val="00EA2D18"/>
    <w:rsid w:val="00EA49E5"/>
    <w:rsid w:val="00EA4ED4"/>
    <w:rsid w:val="00EA5049"/>
    <w:rsid w:val="00EA5ABB"/>
    <w:rsid w:val="00EA7645"/>
    <w:rsid w:val="00EB0707"/>
    <w:rsid w:val="00EB0F25"/>
    <w:rsid w:val="00EB2D2B"/>
    <w:rsid w:val="00EB34D5"/>
    <w:rsid w:val="00EB40F7"/>
    <w:rsid w:val="00EB422F"/>
    <w:rsid w:val="00EB454E"/>
    <w:rsid w:val="00EB4846"/>
    <w:rsid w:val="00EB65F2"/>
    <w:rsid w:val="00EB6C1F"/>
    <w:rsid w:val="00EB7121"/>
    <w:rsid w:val="00EB768D"/>
    <w:rsid w:val="00EC059F"/>
    <w:rsid w:val="00EC062D"/>
    <w:rsid w:val="00EC087A"/>
    <w:rsid w:val="00EC149F"/>
    <w:rsid w:val="00EC33C7"/>
    <w:rsid w:val="00EC3E7D"/>
    <w:rsid w:val="00EC71BE"/>
    <w:rsid w:val="00EC7A6B"/>
    <w:rsid w:val="00ED0030"/>
    <w:rsid w:val="00ED5C23"/>
    <w:rsid w:val="00ED5FC8"/>
    <w:rsid w:val="00ED705F"/>
    <w:rsid w:val="00ED7A77"/>
    <w:rsid w:val="00EE023D"/>
    <w:rsid w:val="00EE0ECC"/>
    <w:rsid w:val="00EE14C0"/>
    <w:rsid w:val="00EE34B3"/>
    <w:rsid w:val="00EE4E87"/>
    <w:rsid w:val="00EE5733"/>
    <w:rsid w:val="00EE6114"/>
    <w:rsid w:val="00EE6731"/>
    <w:rsid w:val="00EF16CD"/>
    <w:rsid w:val="00EF38A8"/>
    <w:rsid w:val="00EF4BA2"/>
    <w:rsid w:val="00EF6C5C"/>
    <w:rsid w:val="00EF6D4F"/>
    <w:rsid w:val="00F00ADE"/>
    <w:rsid w:val="00F029E8"/>
    <w:rsid w:val="00F04C36"/>
    <w:rsid w:val="00F0655B"/>
    <w:rsid w:val="00F06AF2"/>
    <w:rsid w:val="00F07336"/>
    <w:rsid w:val="00F07EA1"/>
    <w:rsid w:val="00F1130F"/>
    <w:rsid w:val="00F13343"/>
    <w:rsid w:val="00F14FE0"/>
    <w:rsid w:val="00F16070"/>
    <w:rsid w:val="00F17679"/>
    <w:rsid w:val="00F17BAD"/>
    <w:rsid w:val="00F20DD7"/>
    <w:rsid w:val="00F21238"/>
    <w:rsid w:val="00F21B6A"/>
    <w:rsid w:val="00F21F8E"/>
    <w:rsid w:val="00F22F23"/>
    <w:rsid w:val="00F249B6"/>
    <w:rsid w:val="00F24BED"/>
    <w:rsid w:val="00F32C4A"/>
    <w:rsid w:val="00F36401"/>
    <w:rsid w:val="00F369E2"/>
    <w:rsid w:val="00F371DD"/>
    <w:rsid w:val="00F40311"/>
    <w:rsid w:val="00F4094F"/>
    <w:rsid w:val="00F411DA"/>
    <w:rsid w:val="00F44168"/>
    <w:rsid w:val="00F44232"/>
    <w:rsid w:val="00F44CC7"/>
    <w:rsid w:val="00F47881"/>
    <w:rsid w:val="00F4795F"/>
    <w:rsid w:val="00F47E60"/>
    <w:rsid w:val="00F51B45"/>
    <w:rsid w:val="00F54230"/>
    <w:rsid w:val="00F54D46"/>
    <w:rsid w:val="00F54D86"/>
    <w:rsid w:val="00F563EB"/>
    <w:rsid w:val="00F61817"/>
    <w:rsid w:val="00F62E10"/>
    <w:rsid w:val="00F637D6"/>
    <w:rsid w:val="00F63D55"/>
    <w:rsid w:val="00F66931"/>
    <w:rsid w:val="00F66BDA"/>
    <w:rsid w:val="00F7098C"/>
    <w:rsid w:val="00F7207F"/>
    <w:rsid w:val="00F72DC6"/>
    <w:rsid w:val="00F76DE1"/>
    <w:rsid w:val="00F8479B"/>
    <w:rsid w:val="00F85886"/>
    <w:rsid w:val="00F87320"/>
    <w:rsid w:val="00F87EDE"/>
    <w:rsid w:val="00F911A8"/>
    <w:rsid w:val="00F91A4C"/>
    <w:rsid w:val="00F921DD"/>
    <w:rsid w:val="00F94FCF"/>
    <w:rsid w:val="00F951AD"/>
    <w:rsid w:val="00F9529A"/>
    <w:rsid w:val="00F974AC"/>
    <w:rsid w:val="00F97785"/>
    <w:rsid w:val="00FA1837"/>
    <w:rsid w:val="00FA24DF"/>
    <w:rsid w:val="00FA4151"/>
    <w:rsid w:val="00FA69A2"/>
    <w:rsid w:val="00FA73AA"/>
    <w:rsid w:val="00FB011C"/>
    <w:rsid w:val="00FB27F2"/>
    <w:rsid w:val="00FB2C2E"/>
    <w:rsid w:val="00FB4726"/>
    <w:rsid w:val="00FB7511"/>
    <w:rsid w:val="00FC1E7A"/>
    <w:rsid w:val="00FC2D2A"/>
    <w:rsid w:val="00FC365A"/>
    <w:rsid w:val="00FC385C"/>
    <w:rsid w:val="00FC3E9F"/>
    <w:rsid w:val="00FC6067"/>
    <w:rsid w:val="00FC64A0"/>
    <w:rsid w:val="00FC7327"/>
    <w:rsid w:val="00FD035B"/>
    <w:rsid w:val="00FD367A"/>
    <w:rsid w:val="00FD4239"/>
    <w:rsid w:val="00FD4D44"/>
    <w:rsid w:val="00FD6EE1"/>
    <w:rsid w:val="00FD70C4"/>
    <w:rsid w:val="00FD74DA"/>
    <w:rsid w:val="00FD7ED1"/>
    <w:rsid w:val="00FE2952"/>
    <w:rsid w:val="00FE4700"/>
    <w:rsid w:val="00FE66F7"/>
    <w:rsid w:val="00FE7609"/>
    <w:rsid w:val="00FF179C"/>
    <w:rsid w:val="00FF2807"/>
    <w:rsid w:val="00FF2B9B"/>
    <w:rsid w:val="00FF305C"/>
    <w:rsid w:val="00FF40B6"/>
    <w:rsid w:val="00FF4314"/>
    <w:rsid w:val="00FF4CFF"/>
    <w:rsid w:val="00FF4F14"/>
    <w:rsid w:val="00FF7190"/>
    <w:rsid w:val="00FF71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3B36A89"/>
  <w15:docId w15:val="{524AD4A4-C03A-44B8-A166-991D71C04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1A8"/>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CB1E9B"/>
    <w:pPr>
      <w:keepNext/>
      <w:keepLines/>
      <w:spacing w:before="160" w:after="0" w:line="240" w:lineRule="auto"/>
      <w:outlineLvl w:val="1"/>
    </w:pPr>
    <w:rPr>
      <w:rFonts w:ascii="Open Sans" w:hAnsi="Open Sans"/>
      <w:color w:val="156493"/>
      <w:sz w:val="36"/>
      <w:szCs w:val="28"/>
    </w:rPr>
  </w:style>
  <w:style w:type="paragraph" w:styleId="Heading3">
    <w:name w:val="heading 3"/>
    <w:aliases w:val="adpis 3,Subparagraaf,L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aliases w:val="Heading 4 Ignore"/>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aliases w:val="Heading 5 ignore"/>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uiPriority w:val="99"/>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uiPriority w:val="99"/>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HEADING 1 Char,Proposal Char,Heading Char,proposal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aliases w:val="adpis 3 Char,Subparagraaf Char,L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aliases w:val="Heading 4 Ignore Char"/>
    <w:basedOn w:val="DefaultParagraphFont"/>
    <w:uiPriority w:val="9"/>
    <w:rPr>
      <w:rFonts w:ascii="Calibri Light" w:eastAsia="Times New Roman" w:hAnsi="Calibri Light" w:cs="Times New Roman"/>
      <w:sz w:val="24"/>
      <w:szCs w:val="24"/>
    </w:rPr>
  </w:style>
  <w:style w:type="character" w:customStyle="1" w:styleId="Heading5Char">
    <w:name w:val="Heading 5 Char"/>
    <w:aliases w:val="Heading 5 ignore Char"/>
    <w:basedOn w:val="DefaultParagraphFont"/>
    <w:uiPriority w:val="9"/>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Légende figure,~Caption,_ Figure JBA Caption,_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link w:val="SubtitleChar1"/>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NoSpacing">
    <w:name w:val="No Spacing"/>
    <w:link w:val="NoSpacingChar"/>
    <w:uiPriority w:val="1"/>
    <w:qFormat/>
    <w:pPr>
      <w:suppressAutoHyphens/>
      <w:spacing w:after="0" w:line="240" w:lineRule="auto"/>
    </w:pPr>
  </w:style>
  <w:style w:type="paragraph" w:styleId="Quote">
    <w:name w:val="Quote"/>
    <w:basedOn w:val="Normal"/>
    <w:next w:val="Normal"/>
    <w:uiPriority w:val="29"/>
    <w:qFormat/>
    <w:pPr>
      <w:spacing w:before="240" w:after="240" w:line="251" w:lineRule="auto"/>
      <w:ind w:left="864" w:right="864"/>
      <w:jc w:val="center"/>
    </w:pPr>
    <w:rPr>
      <w:i/>
      <w:iCs/>
    </w:rPr>
  </w:style>
  <w:style w:type="character" w:customStyle="1" w:styleId="QuoteChar">
    <w:name w:val="Quote Char"/>
    <w:basedOn w:val="DefaultParagraphFont"/>
    <w:uiPriority w:val="29"/>
    <w:rPr>
      <w:i/>
      <w:iCs/>
    </w:rPr>
  </w:style>
  <w:style w:type="paragraph" w:styleId="IntenseQuote">
    <w:name w:val="Intense Quote"/>
    <w:basedOn w:val="Normal"/>
    <w:next w:val="Normal"/>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link w:val="IntenseQuote1"/>
    <w:rPr>
      <w:rFonts w:ascii="Calibri Light" w:eastAsia="Times New Roman" w:hAnsi="Calibri Light" w:cs="Times New Roman"/>
      <w:color w:val="4472C4"/>
      <w:sz w:val="28"/>
      <w:szCs w:val="28"/>
    </w:rPr>
  </w:style>
  <w:style w:type="character" w:styleId="SubtleEmphasis">
    <w:name w:val="Subtle Emphasis"/>
    <w:basedOn w:val="DefaultParagraphFont"/>
    <w:uiPriority w:val="19"/>
    <w:qForma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paragraph" w:styleId="TOC1">
    <w:name w:val="toc 1"/>
    <w:basedOn w:val="Normal"/>
    <w:next w:val="Normal"/>
    <w:autoRedefine/>
    <w:uiPriority w:val="39"/>
    <w:unhideWhenUsed/>
    <w:qFormat/>
    <w:rsid w:val="00AD2598"/>
    <w:pPr>
      <w:tabs>
        <w:tab w:val="right" w:leader="dot" w:pos="8777"/>
      </w:tabs>
      <w:spacing w:before="0" w:after="0"/>
    </w:pPr>
    <w:rPr>
      <w:rFonts w:cstheme="majorHAnsi"/>
      <w:noProof/>
      <w:lang w:val="ro-RO"/>
    </w:rPr>
  </w:style>
  <w:style w:type="paragraph" w:styleId="TOC3">
    <w:name w:val="toc 3"/>
    <w:basedOn w:val="Normal"/>
    <w:next w:val="Normal"/>
    <w:autoRedefine/>
    <w:uiPriority w:val="39"/>
    <w:unhideWhenUsed/>
    <w:qFormat/>
    <w:rsid w:val="00F54D46"/>
    <w:pPr>
      <w:tabs>
        <w:tab w:val="right" w:leader="dot" w:pos="8777"/>
      </w:tabs>
      <w:spacing w:before="0" w:after="0" w:line="240" w:lineRule="auto"/>
      <w:ind w:left="403"/>
    </w:pPr>
  </w:style>
  <w:style w:type="paragraph" w:styleId="TOC2">
    <w:name w:val="toc 2"/>
    <w:basedOn w:val="Normal"/>
    <w:next w:val="Normal"/>
    <w:autoRedefine/>
    <w:uiPriority w:val="39"/>
    <w:unhideWhenUsed/>
    <w:qFormat/>
    <w:rsid w:val="00B04CD4"/>
    <w:pPr>
      <w:spacing w:after="100"/>
      <w:ind w:left="200"/>
    </w:pPr>
  </w:style>
  <w:style w:type="character" w:styleId="Hyperlink">
    <w:name w:val="Hyperlink"/>
    <w:basedOn w:val="DefaultParagraphFont"/>
    <w:uiPriority w:val="99"/>
    <w:unhideWhenUsed/>
    <w:qFormat/>
    <w:rsid w:val="00B04CD4"/>
    <w:rPr>
      <w:color w:val="0563C1" w:themeColor="hyperlink"/>
      <w:u w:val="single"/>
    </w:rPr>
  </w:style>
  <w:style w:type="paragraph" w:customStyle="1" w:styleId="1textMeto">
    <w:name w:val="1_text_Meto"/>
    <w:basedOn w:val="Normal"/>
    <w:qFormat/>
    <w:rsid w:val="00FF4CFF"/>
    <w:pPr>
      <w:suppressAutoHyphens w:val="0"/>
      <w:autoSpaceDN/>
      <w:spacing w:before="120" w:after="120" w:line="276" w:lineRule="auto"/>
      <w:ind w:firstLine="709"/>
      <w:jc w:val="both"/>
      <w:textAlignment w:val="auto"/>
    </w:pPr>
    <w:rPr>
      <w:rFonts w:ascii="Times New Roman" w:eastAsia="Calibri" w:hAnsi="Times New Roman" w:cs="Arial"/>
      <w:bCs/>
      <w:sz w:val="24"/>
      <w:szCs w:val="26"/>
      <w:lang w:val="ro-RO" w:eastAsia="ro-RO"/>
    </w:rPr>
  </w:style>
  <w:style w:type="paragraph" w:customStyle="1" w:styleId="1text2Meto">
    <w:name w:val="1_text2_Meto"/>
    <w:basedOn w:val="BodyText"/>
    <w:qFormat/>
    <w:rsid w:val="00FF4CFF"/>
    <w:pPr>
      <w:widowControl w:val="0"/>
      <w:autoSpaceDN/>
      <w:spacing w:after="240" w:line="240" w:lineRule="auto"/>
      <w:textAlignment w:val="auto"/>
    </w:pPr>
    <w:rPr>
      <w:rFonts w:ascii="Times New Roman" w:eastAsia="SimSun" w:hAnsi="Times New Roman" w:cs="Arial"/>
      <w:b/>
      <w:i/>
      <w:color w:val="2E74B5"/>
      <w:kern w:val="1"/>
      <w:sz w:val="28"/>
      <w:szCs w:val="28"/>
      <w:u w:val="single"/>
      <w:lang w:val="ro-RO" w:eastAsia="zh-CN" w:bidi="hi-IN"/>
    </w:rPr>
  </w:style>
  <w:style w:type="paragraph" w:styleId="BodyText">
    <w:name w:val="Body Text"/>
    <w:aliases w:val="Main text,Body Text t,Main Text"/>
    <w:basedOn w:val="Normal"/>
    <w:link w:val="BodyTextChar"/>
    <w:uiPriority w:val="99"/>
    <w:unhideWhenUsed/>
    <w:rsid w:val="00FF4CFF"/>
    <w:pPr>
      <w:spacing w:after="120"/>
    </w:pPr>
  </w:style>
  <w:style w:type="character" w:customStyle="1" w:styleId="BodyTextChar">
    <w:name w:val="Body Text Char"/>
    <w:aliases w:val="Main text Char,Body Text t Char,Main Text Char"/>
    <w:basedOn w:val="DefaultParagraphFont"/>
    <w:link w:val="BodyText"/>
    <w:uiPriority w:val="99"/>
    <w:rsid w:val="00FF4CFF"/>
    <w:rPr>
      <w:rFonts w:asciiTheme="majorHAnsi" w:hAnsiTheme="majorHAnsi"/>
      <w:sz w:val="20"/>
    </w:rPr>
  </w:style>
  <w:style w:type="paragraph" w:customStyle="1" w:styleId="1FiguratitluMeto">
    <w:name w:val="1_Figura_titlu_Meto"/>
    <w:basedOn w:val="Caption"/>
    <w:qFormat/>
    <w:rsid w:val="00FF4CFF"/>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paragraph" w:customStyle="1" w:styleId="1tabeltextmeto">
    <w:name w:val="1_tabel_text_meto"/>
    <w:basedOn w:val="Normal"/>
    <w:qFormat/>
    <w:rsid w:val="00434BCD"/>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tabeltitluMeto">
    <w:name w:val="1_tabel_titlu_Meto"/>
    <w:basedOn w:val="Caption"/>
    <w:qFormat/>
    <w:rsid w:val="00434BCD"/>
    <w:pPr>
      <w:suppressAutoHyphens w:val="0"/>
      <w:autoSpaceDN/>
      <w:spacing w:before="240" w:after="120"/>
      <w:jc w:val="center"/>
      <w:textAlignment w:val="auto"/>
    </w:pPr>
    <w:rPr>
      <w:rFonts w:ascii="Times New Roman" w:hAnsi="Times New Roman"/>
      <w:b w:val="0"/>
      <w:color w:val="auto"/>
      <w:sz w:val="24"/>
      <w:szCs w:val="24"/>
      <w:lang w:val="fr-FR" w:eastAsia="x-none"/>
    </w:rPr>
  </w:style>
  <w:style w:type="paragraph" w:customStyle="1" w:styleId="1bullmeto">
    <w:name w:val="1_bull_meto"/>
    <w:basedOn w:val="Normal"/>
    <w:qFormat/>
    <w:rsid w:val="00434BCD"/>
    <w:pPr>
      <w:numPr>
        <w:numId w:val="1"/>
      </w:numPr>
      <w:suppressAutoHyphens w:val="0"/>
      <w:autoSpaceDN/>
      <w:spacing w:before="60" w:after="60" w:line="276" w:lineRule="auto"/>
      <w:ind w:right="624"/>
      <w:jc w:val="both"/>
      <w:textAlignment w:val="auto"/>
    </w:pPr>
    <w:rPr>
      <w:rFonts w:ascii="Times New Roman" w:eastAsia="Calibri" w:hAnsi="Times New Roman" w:cs="Arial"/>
      <w:bCs/>
      <w:sz w:val="24"/>
      <w:szCs w:val="26"/>
      <w:lang w:val="ro-RO" w:eastAsia="ro-RO"/>
    </w:rPr>
  </w:style>
  <w:style w:type="paragraph" w:styleId="FootnoteText">
    <w:name w:val="footnote text"/>
    <w:basedOn w:val="Normal"/>
    <w:link w:val="FootnoteTextChar"/>
    <w:uiPriority w:val="99"/>
    <w:unhideWhenUsed/>
    <w:qFormat/>
    <w:rsid w:val="00EA49E5"/>
    <w:pPr>
      <w:suppressAutoHyphens w:val="0"/>
      <w:autoSpaceDN/>
      <w:spacing w:before="0" w:after="0" w:line="240" w:lineRule="auto"/>
      <w:textAlignment w:val="auto"/>
    </w:pPr>
    <w:rPr>
      <w:rFonts w:ascii="Calibri" w:eastAsia="Calibri" w:hAnsi="Calibri"/>
      <w:color w:val="000000"/>
      <w:szCs w:val="20"/>
      <w:lang w:val="x-none" w:eastAsia="ro-RO"/>
    </w:rPr>
  </w:style>
  <w:style w:type="character" w:customStyle="1" w:styleId="FootnoteTextChar">
    <w:name w:val="Footnote Text Char"/>
    <w:basedOn w:val="DefaultParagraphFont"/>
    <w:link w:val="FootnoteText"/>
    <w:uiPriority w:val="99"/>
    <w:rsid w:val="00EA49E5"/>
    <w:rPr>
      <w:rFonts w:eastAsia="Calibri"/>
      <w:color w:val="000000"/>
      <w:sz w:val="20"/>
      <w:szCs w:val="20"/>
      <w:lang w:val="x-none" w:eastAsia="ro-RO"/>
    </w:rPr>
  </w:style>
  <w:style w:type="character" w:styleId="FootnoteReference">
    <w:name w:val="footnote reference"/>
    <w:uiPriority w:val="99"/>
    <w:unhideWhenUsed/>
    <w:rsid w:val="00EA49E5"/>
    <w:rPr>
      <w:vertAlign w:val="superscript"/>
    </w:rPr>
  </w:style>
  <w:style w:type="character" w:customStyle="1" w:styleId="slitbdy">
    <w:name w:val="s_lit_bdy"/>
    <w:basedOn w:val="DefaultParagraphFont"/>
    <w:rsid w:val="00101CF2"/>
  </w:style>
  <w:style w:type="paragraph" w:customStyle="1" w:styleId="1text">
    <w:name w:val="1 text"/>
    <w:basedOn w:val="BodyText2"/>
    <w:link w:val="1textCaracter"/>
    <w:qFormat/>
    <w:rsid w:val="00101CF2"/>
    <w:pPr>
      <w:suppressAutoHyphens w:val="0"/>
      <w:autoSpaceDN/>
      <w:spacing w:before="120" w:line="240" w:lineRule="auto"/>
      <w:ind w:firstLine="720"/>
      <w:jc w:val="both"/>
      <w:textAlignment w:val="auto"/>
    </w:pPr>
    <w:rPr>
      <w:rFonts w:ascii="Arial" w:hAnsi="Arial"/>
      <w:sz w:val="24"/>
      <w:szCs w:val="24"/>
      <w:lang w:val="ro-RO"/>
    </w:rPr>
  </w:style>
  <w:style w:type="character" w:customStyle="1" w:styleId="1textCaracter">
    <w:name w:val="1 text Caracter"/>
    <w:link w:val="1text"/>
    <w:rsid w:val="00101CF2"/>
    <w:rPr>
      <w:rFonts w:ascii="Arial" w:hAnsi="Arial"/>
      <w:sz w:val="24"/>
      <w:szCs w:val="24"/>
      <w:lang w:val="ro-RO"/>
    </w:rPr>
  </w:style>
  <w:style w:type="paragraph" w:styleId="BodyText2">
    <w:name w:val="Body Text 2"/>
    <w:basedOn w:val="Normal"/>
    <w:link w:val="BodyText2Char"/>
    <w:uiPriority w:val="99"/>
    <w:unhideWhenUsed/>
    <w:rsid w:val="00101CF2"/>
    <w:pPr>
      <w:spacing w:after="120" w:line="480" w:lineRule="auto"/>
    </w:pPr>
  </w:style>
  <w:style w:type="character" w:customStyle="1" w:styleId="BodyText2Char">
    <w:name w:val="Body Text 2 Char"/>
    <w:basedOn w:val="DefaultParagraphFont"/>
    <w:link w:val="BodyText2"/>
    <w:uiPriority w:val="99"/>
    <w:rsid w:val="00101CF2"/>
    <w:rPr>
      <w:rFonts w:asciiTheme="majorHAnsi" w:hAnsiTheme="majorHAnsi"/>
      <w:sz w:val="20"/>
    </w:rPr>
  </w:style>
  <w:style w:type="paragraph" w:customStyle="1" w:styleId="1Tabelr2">
    <w:name w:val="1 Tabel r2"/>
    <w:basedOn w:val="Normal"/>
    <w:qFormat/>
    <w:rsid w:val="00004722"/>
    <w:pPr>
      <w:suppressAutoHyphens w:val="0"/>
      <w:autoSpaceDN/>
      <w:spacing w:before="0" w:after="0" w:line="240" w:lineRule="auto"/>
      <w:textAlignment w:val="auto"/>
    </w:pPr>
    <w:rPr>
      <w:rFonts w:ascii="Calibri" w:hAnsi="Calibri" w:cs="Arial"/>
      <w:bCs/>
      <w:sz w:val="22"/>
      <w:szCs w:val="24"/>
      <w:lang w:val="ro-RO"/>
    </w:rPr>
  </w:style>
  <w:style w:type="paragraph" w:customStyle="1" w:styleId="1tabelrand1">
    <w:name w:val="1 tabel rand 1"/>
    <w:basedOn w:val="Normal"/>
    <w:qFormat/>
    <w:rsid w:val="00004722"/>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EPRITABEL">
    <w:name w:val="EPRI_TABEL"/>
    <w:basedOn w:val="Normal"/>
    <w:link w:val="EPRITABELCaracter"/>
    <w:qFormat/>
    <w:rsid w:val="00004722"/>
    <w:pPr>
      <w:suppressAutoHyphens w:val="0"/>
      <w:autoSpaceDN/>
      <w:spacing w:before="120" w:after="120" w:line="240" w:lineRule="auto"/>
      <w:jc w:val="center"/>
      <w:textAlignment w:val="auto"/>
    </w:pPr>
    <w:rPr>
      <w:rFonts w:ascii="Times New Roman" w:hAnsi="Times New Roman"/>
      <w:i/>
      <w:sz w:val="22"/>
      <w:szCs w:val="22"/>
      <w:lang w:val="ro-RO"/>
    </w:rPr>
  </w:style>
  <w:style w:type="character" w:customStyle="1" w:styleId="EPRITABELCaracter">
    <w:name w:val="EPRI_TABEL Caracter"/>
    <w:link w:val="EPRITABEL"/>
    <w:rsid w:val="00004722"/>
    <w:rPr>
      <w:rFonts w:ascii="Times New Roman" w:hAnsi="Times New Roman"/>
      <w:i/>
      <w:sz w:val="22"/>
      <w:szCs w:val="22"/>
      <w:lang w:val="ro-RO"/>
    </w:rPr>
  </w:style>
  <w:style w:type="paragraph" w:customStyle="1" w:styleId="1Tabelr1">
    <w:name w:val="1 Tabel r1"/>
    <w:basedOn w:val="Normal"/>
    <w:qFormat/>
    <w:rsid w:val="00004722"/>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1tabeltextmeto0">
    <w:name w:val="1tabeltextmeto"/>
    <w:basedOn w:val="Normal"/>
    <w:rsid w:val="00004722"/>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
    <w:basedOn w:val="DefaultParagraphFont"/>
    <w:link w:val="ListParagraph"/>
    <w:uiPriority w:val="34"/>
    <w:qFormat/>
    <w:locked/>
    <w:rsid w:val="009B55B3"/>
    <w:rPr>
      <w:rFonts w:asciiTheme="majorHAnsi" w:hAnsiTheme="majorHAnsi"/>
      <w:sz w:val="20"/>
    </w:rPr>
  </w:style>
  <w:style w:type="paragraph" w:customStyle="1" w:styleId="EPRIFIGURA">
    <w:name w:val="EPRI_FIGURA"/>
    <w:basedOn w:val="Caption"/>
    <w:link w:val="EPRIFIGURACaracter"/>
    <w:qFormat/>
    <w:rsid w:val="00852A1D"/>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852A1D"/>
    <w:rPr>
      <w:rFonts w:ascii="Times New Roman" w:hAnsi="Times New Roman"/>
      <w:bCs/>
      <w:i/>
      <w:sz w:val="22"/>
      <w:szCs w:val="24"/>
      <w:lang w:val="en-GB" w:eastAsia="fr-FR"/>
    </w:rPr>
  </w:style>
  <w:style w:type="paragraph" w:customStyle="1" w:styleId="Default">
    <w:name w:val="Default"/>
    <w:rsid w:val="00A04C1E"/>
    <w:pPr>
      <w:autoSpaceDE w:val="0"/>
      <w:adjustRightInd w:val="0"/>
      <w:spacing w:after="0" w:line="240" w:lineRule="auto"/>
      <w:textAlignment w:val="auto"/>
    </w:pPr>
    <w:rPr>
      <w:rFonts w:ascii="Times New Roman" w:hAnsi="Times New Roman"/>
      <w:color w:val="000000"/>
      <w:sz w:val="24"/>
      <w:szCs w:val="24"/>
    </w:rPr>
  </w:style>
  <w:style w:type="paragraph" w:customStyle="1" w:styleId="1tabelrest">
    <w:name w:val="1 tabel rest"/>
    <w:basedOn w:val="Normal"/>
    <w:link w:val="1tabelrestChar"/>
    <w:qFormat/>
    <w:rsid w:val="00C672C2"/>
    <w:pPr>
      <w:suppressAutoHyphens w:val="0"/>
      <w:autoSpaceDN/>
      <w:spacing w:before="0" w:after="0" w:line="240" w:lineRule="auto"/>
      <w:jc w:val="center"/>
      <w:textAlignment w:val="auto"/>
    </w:pPr>
    <w:rPr>
      <w:rFonts w:ascii="Arial" w:hAnsi="Arial" w:cs="Arial"/>
      <w:sz w:val="22"/>
      <w:szCs w:val="24"/>
      <w:lang w:val="ro-RO" w:eastAsia="ro-RO"/>
    </w:rPr>
  </w:style>
  <w:style w:type="character" w:customStyle="1" w:styleId="1tabelrestChar">
    <w:name w:val="1 tabel rest Char"/>
    <w:link w:val="1tabelrest"/>
    <w:rsid w:val="00C672C2"/>
    <w:rPr>
      <w:rFonts w:ascii="Arial" w:hAnsi="Arial" w:cs="Arial"/>
      <w:sz w:val="22"/>
      <w:szCs w:val="24"/>
      <w:lang w:val="ro-RO" w:eastAsia="ro-RO"/>
    </w:rPr>
  </w:style>
  <w:style w:type="character" w:styleId="FollowedHyperlink">
    <w:name w:val="FollowedHyperlink"/>
    <w:basedOn w:val="DefaultParagraphFont"/>
    <w:uiPriority w:val="99"/>
    <w:unhideWhenUsed/>
    <w:rsid w:val="00C672C2"/>
    <w:rPr>
      <w:color w:val="954F72" w:themeColor="followedHyperlink"/>
      <w:u w:val="single"/>
    </w:rPr>
  </w:style>
  <w:style w:type="character" w:customStyle="1" w:styleId="normaltextrun">
    <w:name w:val="normaltextrun"/>
    <w:basedOn w:val="DefaultParagraphFont"/>
    <w:rsid w:val="007074F9"/>
  </w:style>
  <w:style w:type="character" w:styleId="UnresolvedMention">
    <w:name w:val="Unresolved Mention"/>
    <w:basedOn w:val="DefaultParagraphFont"/>
    <w:uiPriority w:val="99"/>
    <w:unhideWhenUsed/>
    <w:rsid w:val="00C5079C"/>
    <w:rPr>
      <w:color w:val="605E5C"/>
      <w:shd w:val="clear" w:color="auto" w:fill="E1DFDD"/>
    </w:rPr>
  </w:style>
  <w:style w:type="table" w:styleId="GridTable5Dark-Accent1">
    <w:name w:val="Grid Table 5 Dark Accent 1"/>
    <w:basedOn w:val="TableNormal"/>
    <w:uiPriority w:val="50"/>
    <w:rsid w:val="003D70BD"/>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eGrid">
    <w:name w:val="Table Grid"/>
    <w:aliases w:val="CV,SGS Table Basic 1"/>
    <w:basedOn w:val="TableNormal"/>
    <w:uiPriority w:val="39"/>
    <w:rsid w:val="00383F42"/>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
    <w:name w:val="~TableHRWallingford1"/>
    <w:basedOn w:val="TableNormal"/>
    <w:uiPriority w:val="99"/>
    <w:rsid w:val="0041780A"/>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styleId="BalloonText">
    <w:name w:val="Balloon Text"/>
    <w:basedOn w:val="Normal"/>
    <w:link w:val="BalloonTextChar"/>
    <w:uiPriority w:val="99"/>
    <w:unhideWhenUsed/>
    <w:rsid w:val="00AE62AF"/>
    <w:pPr>
      <w:suppressAutoHyphens w:val="0"/>
      <w:autoSpaceDN/>
      <w:spacing w:before="0" w:after="0" w:line="240" w:lineRule="auto"/>
      <w:textAlignment w:val="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AE62AF"/>
    <w:rPr>
      <w:rFonts w:ascii="Tahoma" w:eastAsia="Calibri" w:hAnsi="Tahoma" w:cs="Tahoma"/>
      <w:sz w:val="16"/>
      <w:szCs w:val="16"/>
    </w:rPr>
  </w:style>
  <w:style w:type="character" w:styleId="CommentReference">
    <w:name w:val="annotation reference"/>
    <w:basedOn w:val="DefaultParagraphFont"/>
    <w:uiPriority w:val="99"/>
    <w:unhideWhenUsed/>
    <w:rsid w:val="00AE62AF"/>
    <w:rPr>
      <w:sz w:val="16"/>
      <w:szCs w:val="16"/>
    </w:rPr>
  </w:style>
  <w:style w:type="paragraph" w:styleId="CommentText">
    <w:name w:val="annotation text"/>
    <w:basedOn w:val="Normal"/>
    <w:link w:val="CommentTextChar"/>
    <w:uiPriority w:val="99"/>
    <w:unhideWhenUsed/>
    <w:rsid w:val="00AE62AF"/>
    <w:pPr>
      <w:suppressAutoHyphens w:val="0"/>
      <w:autoSpaceDN/>
      <w:spacing w:before="0" w:after="200" w:line="240" w:lineRule="auto"/>
      <w:textAlignment w:val="auto"/>
    </w:pPr>
    <w:rPr>
      <w:rFonts w:ascii="Calibri" w:eastAsia="Calibri" w:hAnsi="Calibri"/>
      <w:szCs w:val="20"/>
    </w:rPr>
  </w:style>
  <w:style w:type="character" w:customStyle="1" w:styleId="CommentTextChar">
    <w:name w:val="Comment Text Char"/>
    <w:basedOn w:val="DefaultParagraphFont"/>
    <w:link w:val="CommentText"/>
    <w:uiPriority w:val="99"/>
    <w:rsid w:val="00AE62AF"/>
    <w:rPr>
      <w:rFonts w:eastAsia="Calibri"/>
      <w:sz w:val="20"/>
      <w:szCs w:val="20"/>
    </w:rPr>
  </w:style>
  <w:style w:type="paragraph" w:styleId="CommentSubject">
    <w:name w:val="annotation subject"/>
    <w:basedOn w:val="CommentText"/>
    <w:next w:val="CommentText"/>
    <w:link w:val="CommentSubjectChar"/>
    <w:uiPriority w:val="99"/>
    <w:unhideWhenUsed/>
    <w:rsid w:val="00AE62AF"/>
    <w:rPr>
      <w:b/>
      <w:bCs/>
    </w:rPr>
  </w:style>
  <w:style w:type="character" w:customStyle="1" w:styleId="CommentSubjectChar">
    <w:name w:val="Comment Subject Char"/>
    <w:basedOn w:val="CommentTextChar"/>
    <w:link w:val="CommentSubject"/>
    <w:uiPriority w:val="99"/>
    <w:rsid w:val="00AE62AF"/>
    <w:rPr>
      <w:rFonts w:eastAsia="Calibri"/>
      <w:b/>
      <w:bCs/>
      <w:sz w:val="20"/>
      <w:szCs w:val="20"/>
    </w:rPr>
  </w:style>
  <w:style w:type="paragraph" w:customStyle="1" w:styleId="paragraph">
    <w:name w:val="paragraph"/>
    <w:basedOn w:val="Normal"/>
    <w:rsid w:val="00AE62AF"/>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AE62AF"/>
  </w:style>
  <w:style w:type="character" w:customStyle="1" w:styleId="contextualspellingandgrammarerror">
    <w:name w:val="contextualspellingandgrammarerror"/>
    <w:basedOn w:val="DefaultParagraphFont"/>
    <w:rsid w:val="00AE62AF"/>
  </w:style>
  <w:style w:type="character" w:customStyle="1" w:styleId="eop">
    <w:name w:val="eop"/>
    <w:basedOn w:val="DefaultParagraphFont"/>
    <w:rsid w:val="00AE62AF"/>
  </w:style>
  <w:style w:type="paragraph" w:customStyle="1" w:styleId="JBABullets">
    <w:name w:val="JBA Bullets"/>
    <w:basedOn w:val="Normal"/>
    <w:qFormat/>
    <w:rsid w:val="00AE62AF"/>
    <w:pPr>
      <w:numPr>
        <w:numId w:val="26"/>
      </w:numPr>
      <w:suppressAutoHyphens w:val="0"/>
      <w:autoSpaceDN/>
      <w:spacing w:before="0" w:after="100" w:line="240" w:lineRule="auto"/>
      <w:ind w:right="720"/>
      <w:textAlignment w:val="auto"/>
    </w:pPr>
    <w:rPr>
      <w:rFonts w:ascii="Verdana" w:eastAsiaTheme="minorHAnsi" w:hAnsi="Verdana" w:cs="Calibri"/>
      <w:szCs w:val="20"/>
      <w:lang w:val="en-GB" w:eastAsia="en-GB"/>
    </w:rPr>
  </w:style>
  <w:style w:type="paragraph" w:customStyle="1" w:styleId="JBABulletsIndent">
    <w:name w:val="JBA Bullets Indent"/>
    <w:basedOn w:val="Normal"/>
    <w:rsid w:val="00AE62AF"/>
    <w:pPr>
      <w:numPr>
        <w:ilvl w:val="1"/>
        <w:numId w:val="26"/>
      </w:numPr>
      <w:suppressAutoHyphens w:val="0"/>
      <w:autoSpaceDN/>
      <w:spacing w:before="0" w:after="100" w:line="240" w:lineRule="auto"/>
      <w:ind w:right="720"/>
      <w:textAlignment w:val="auto"/>
    </w:pPr>
    <w:rPr>
      <w:rFonts w:ascii="Verdana" w:eastAsiaTheme="minorHAnsi" w:hAnsi="Verdana" w:cs="Calibri"/>
      <w:szCs w:val="20"/>
      <w:lang w:val="en-GB" w:eastAsia="en-GB"/>
    </w:rPr>
  </w:style>
  <w:style w:type="character" w:styleId="Mention">
    <w:name w:val="Mention"/>
    <w:basedOn w:val="DefaultParagraphFont"/>
    <w:uiPriority w:val="99"/>
    <w:unhideWhenUsed/>
    <w:rsid w:val="00AE62AF"/>
    <w:rPr>
      <w:color w:val="2B579A"/>
      <w:shd w:val="clear" w:color="auto" w:fill="E1DFDD"/>
    </w:rPr>
  </w:style>
  <w:style w:type="paragraph" w:styleId="Revision">
    <w:name w:val="Revision"/>
    <w:hidden/>
    <w:uiPriority w:val="99"/>
    <w:semiHidden/>
    <w:rsid w:val="00AE62AF"/>
    <w:pPr>
      <w:autoSpaceDN/>
      <w:spacing w:after="0" w:line="240" w:lineRule="auto"/>
      <w:textAlignment w:val="auto"/>
    </w:pPr>
    <w:rPr>
      <w:rFonts w:eastAsia="Calibri"/>
      <w:sz w:val="22"/>
      <w:szCs w:val="22"/>
    </w:rPr>
  </w:style>
  <w:style w:type="paragraph" w:customStyle="1" w:styleId="JBAAbbreviations">
    <w:name w:val="JBA Abbreviations"/>
    <w:basedOn w:val="Normal"/>
    <w:rsid w:val="00AE62AF"/>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paragraph" w:customStyle="1" w:styleId="EPRIFIGURI">
    <w:name w:val="EPRI_FIGURI"/>
    <w:basedOn w:val="Normal"/>
    <w:link w:val="EPRIFIGURIChar"/>
    <w:qFormat/>
    <w:rsid w:val="005C78BC"/>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5C78BC"/>
    <w:rPr>
      <w:rFonts w:ascii="Times New Roman" w:hAnsi="Times New Roman"/>
      <w:i/>
      <w:sz w:val="22"/>
      <w:szCs w:val="24"/>
      <w:lang w:val="ro-RO" w:eastAsia="ro-RO"/>
    </w:rPr>
  </w:style>
  <w:style w:type="character" w:customStyle="1" w:styleId="EPRITABELChar">
    <w:name w:val="EPRI_TABEL Char"/>
    <w:rsid w:val="005C78BC"/>
    <w:rPr>
      <w:rFonts w:ascii="Times New Roman" w:hAnsi="Times New Roman"/>
      <w:i/>
      <w:sz w:val="22"/>
      <w:szCs w:val="24"/>
      <w:lang w:val="ro-RO" w:eastAsia="ro-RO"/>
    </w:rPr>
  </w:style>
  <w:style w:type="paragraph" w:customStyle="1" w:styleId="1text0">
    <w:name w:val="1_text"/>
    <w:basedOn w:val="Normal"/>
    <w:qFormat/>
    <w:rsid w:val="005C78BC"/>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table" w:customStyle="1" w:styleId="TableGrid1">
    <w:name w:val="Table Grid1"/>
    <w:basedOn w:val="TableNormal"/>
    <w:next w:val="TableGrid"/>
    <w:uiPriority w:val="39"/>
    <w:rsid w:val="005C78BC"/>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BAParaText">
    <w:name w:val="JBA Para Text"/>
    <w:basedOn w:val="Normal"/>
    <w:uiPriority w:val="99"/>
    <w:qFormat/>
    <w:rsid w:val="005C78BC"/>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5C78BC"/>
    <w:rPr>
      <w:rFonts w:ascii="Segoe UI" w:hAnsi="Segoe UI" w:cs="Segoe UI" w:hint="default"/>
      <w:sz w:val="18"/>
      <w:szCs w:val="18"/>
    </w:rPr>
  </w:style>
  <w:style w:type="table" w:customStyle="1" w:styleId="GridTable5Dark-Accent11">
    <w:name w:val="Grid Table 5 Dark - Accent 11"/>
    <w:basedOn w:val="TableNormal"/>
    <w:uiPriority w:val="50"/>
    <w:rsid w:val="005C78BC"/>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5C78BC"/>
    <w:rPr>
      <w:color w:val="605E5C"/>
      <w:shd w:val="clear" w:color="auto" w:fill="E1DFDD"/>
    </w:rPr>
  </w:style>
  <w:style w:type="character" w:customStyle="1" w:styleId="UnresolvedMention2">
    <w:name w:val="Unresolved Mention2"/>
    <w:basedOn w:val="DefaultParagraphFont"/>
    <w:uiPriority w:val="99"/>
    <w:unhideWhenUsed/>
    <w:rsid w:val="005C78BC"/>
    <w:rPr>
      <w:color w:val="605E5C"/>
      <w:shd w:val="clear" w:color="auto" w:fill="E1DFDD"/>
    </w:rPr>
  </w:style>
  <w:style w:type="character" w:customStyle="1" w:styleId="Mention1">
    <w:name w:val="Mention1"/>
    <w:basedOn w:val="DefaultParagraphFont"/>
    <w:uiPriority w:val="99"/>
    <w:unhideWhenUsed/>
    <w:rsid w:val="005C78BC"/>
    <w:rPr>
      <w:color w:val="2B579A"/>
      <w:shd w:val="clear" w:color="auto" w:fill="E1DFDD"/>
    </w:rPr>
  </w:style>
  <w:style w:type="paragraph" w:styleId="NormalWeb">
    <w:name w:val="Normal (Web)"/>
    <w:basedOn w:val="Normal"/>
    <w:uiPriority w:val="99"/>
    <w:unhideWhenUsed/>
    <w:rsid w:val="00A34905"/>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table" w:customStyle="1" w:styleId="TableGrid2">
    <w:name w:val="Table Grid2"/>
    <w:basedOn w:val="TableNormal"/>
    <w:next w:val="TableGrid"/>
    <w:uiPriority w:val="39"/>
    <w:rsid w:val="00F542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ull1">
    <w:name w:val="1 bull 1"/>
    <w:basedOn w:val="Normal"/>
    <w:qFormat/>
    <w:rsid w:val="007D71CF"/>
    <w:pPr>
      <w:numPr>
        <w:numId w:val="84"/>
      </w:numPr>
      <w:suppressAutoHyphens w:val="0"/>
      <w:autoSpaceDN/>
      <w:spacing w:before="0" w:after="0" w:line="276" w:lineRule="auto"/>
      <w:ind w:left="1037" w:hanging="357"/>
      <w:jc w:val="both"/>
      <w:textAlignment w:val="auto"/>
    </w:pPr>
    <w:rPr>
      <w:rFonts w:ascii="Calibri" w:hAnsi="Calibri"/>
      <w:sz w:val="24"/>
      <w:szCs w:val="22"/>
      <w:lang w:val="ro-RO"/>
    </w:rPr>
  </w:style>
  <w:style w:type="paragraph" w:customStyle="1" w:styleId="1fig">
    <w:name w:val="1 fig"/>
    <w:basedOn w:val="Normal"/>
    <w:qFormat/>
    <w:rsid w:val="007D71CF"/>
    <w:pPr>
      <w:suppressAutoHyphens w:val="0"/>
      <w:autoSpaceDN/>
      <w:spacing w:before="240" w:line="276" w:lineRule="auto"/>
      <w:jc w:val="center"/>
      <w:textAlignment w:val="auto"/>
    </w:pPr>
    <w:rPr>
      <w:rFonts w:ascii="Times New Roman" w:hAnsi="Times New Roman"/>
      <w:i/>
      <w:noProof/>
      <w:color w:val="000000"/>
      <w:sz w:val="22"/>
      <w:szCs w:val="24"/>
      <w:lang w:val="ro-RO"/>
    </w:rPr>
  </w:style>
  <w:style w:type="character" w:customStyle="1" w:styleId="apple-converted-space">
    <w:name w:val="apple-converted-space"/>
    <w:basedOn w:val="DefaultParagraphFont"/>
    <w:rsid w:val="007D71CF"/>
  </w:style>
  <w:style w:type="paragraph" w:styleId="HTMLPreformatted">
    <w:name w:val="HTML Preformatted"/>
    <w:basedOn w:val="Normal"/>
    <w:link w:val="HTMLPreformattedChar"/>
    <w:uiPriority w:val="99"/>
    <w:semiHidden/>
    <w:unhideWhenUsed/>
    <w:rsid w:val="007D71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before="0" w:after="0" w:line="240" w:lineRule="auto"/>
      <w:textAlignment w:val="auto"/>
    </w:pPr>
    <w:rPr>
      <w:rFonts w:ascii="Courier New"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7D71CF"/>
    <w:rPr>
      <w:rFonts w:ascii="Courier New" w:hAnsi="Courier New" w:cs="Courier New"/>
      <w:sz w:val="20"/>
      <w:szCs w:val="20"/>
      <w:lang w:val="en-GB" w:eastAsia="en-GB"/>
    </w:rPr>
  </w:style>
  <w:style w:type="character" w:customStyle="1" w:styleId="y2iqfc">
    <w:name w:val="y2iqfc"/>
    <w:basedOn w:val="DefaultParagraphFont"/>
    <w:rsid w:val="007D71CF"/>
  </w:style>
  <w:style w:type="paragraph" w:customStyle="1" w:styleId="MediumGrid21">
    <w:name w:val="Medium Grid 21"/>
    <w:rsid w:val="007D71CF"/>
    <w:pPr>
      <w:suppressAutoHyphens/>
      <w:autoSpaceDN/>
      <w:spacing w:after="0" w:line="240" w:lineRule="auto"/>
      <w:textAlignment w:val="auto"/>
    </w:pPr>
    <w:rPr>
      <w:rFonts w:ascii="Trebuchet MS" w:eastAsia="MS Mincho" w:hAnsi="Trebuchet MS" w:cs="Trebuchet MS"/>
      <w:sz w:val="18"/>
      <w:szCs w:val="18"/>
      <w:lang w:eastAsia="zh-CN"/>
    </w:rPr>
  </w:style>
  <w:style w:type="paragraph" w:customStyle="1" w:styleId="spip">
    <w:name w:val="spip"/>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HRWallingford">
    <w:name w:val="~TableHRWallingford"/>
    <w:basedOn w:val="TableNormal"/>
    <w:uiPriority w:val="99"/>
    <w:rsid w:val="007D71C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styleId="EndnoteText">
    <w:name w:val="endnote text"/>
    <w:basedOn w:val="Normal"/>
    <w:link w:val="EndnoteTextChar"/>
    <w:semiHidden/>
    <w:unhideWhenUsed/>
    <w:rsid w:val="007D71CF"/>
    <w:pPr>
      <w:suppressAutoHyphens w:val="0"/>
      <w:autoSpaceDN/>
      <w:spacing w:before="0" w:after="0" w:line="240" w:lineRule="auto"/>
      <w:textAlignment w:val="auto"/>
    </w:pPr>
    <w:rPr>
      <w:rFonts w:asciiTheme="minorHAnsi" w:eastAsiaTheme="minorHAnsi" w:hAnsiTheme="minorHAnsi" w:cstheme="minorBidi"/>
      <w:szCs w:val="20"/>
      <w:lang w:val="en-GB"/>
    </w:rPr>
  </w:style>
  <w:style w:type="character" w:customStyle="1" w:styleId="EndnoteTextChar">
    <w:name w:val="Endnote Text Char"/>
    <w:basedOn w:val="DefaultParagraphFont"/>
    <w:link w:val="EndnoteText"/>
    <w:semiHidden/>
    <w:rsid w:val="007D71CF"/>
    <w:rPr>
      <w:rFonts w:asciiTheme="minorHAnsi" w:eastAsiaTheme="minorHAnsi" w:hAnsiTheme="minorHAnsi" w:cstheme="minorBidi"/>
      <w:sz w:val="20"/>
      <w:szCs w:val="20"/>
      <w:lang w:val="en-GB"/>
    </w:rPr>
  </w:style>
  <w:style w:type="character" w:styleId="EndnoteReference">
    <w:name w:val="endnote reference"/>
    <w:basedOn w:val="DefaultParagraphFont"/>
    <w:uiPriority w:val="99"/>
    <w:semiHidden/>
    <w:unhideWhenUsed/>
    <w:rsid w:val="007D71CF"/>
    <w:rPr>
      <w:vertAlign w:val="superscript"/>
    </w:rPr>
  </w:style>
  <w:style w:type="character" w:customStyle="1" w:styleId="UnresolvedMention21">
    <w:name w:val="Unresolved Mention21"/>
    <w:basedOn w:val="DefaultParagraphFont"/>
    <w:uiPriority w:val="99"/>
    <w:unhideWhenUsed/>
    <w:rsid w:val="007D71CF"/>
    <w:rPr>
      <w:color w:val="605E5C"/>
      <w:shd w:val="clear" w:color="auto" w:fill="E1DFDD"/>
    </w:rPr>
  </w:style>
  <w:style w:type="character" w:customStyle="1" w:styleId="Mention11">
    <w:name w:val="Mention11"/>
    <w:basedOn w:val="DefaultParagraphFont"/>
    <w:uiPriority w:val="99"/>
    <w:unhideWhenUsed/>
    <w:rsid w:val="007D71CF"/>
    <w:rPr>
      <w:color w:val="2B579A"/>
      <w:shd w:val="clear" w:color="auto" w:fill="E1DFDD"/>
    </w:rPr>
  </w:style>
  <w:style w:type="character" w:customStyle="1" w:styleId="UnresolvedMention3">
    <w:name w:val="Unresolved Mention3"/>
    <w:basedOn w:val="DefaultParagraphFont"/>
    <w:uiPriority w:val="99"/>
    <w:unhideWhenUsed/>
    <w:rsid w:val="007D71CF"/>
    <w:rPr>
      <w:color w:val="605E5C"/>
      <w:shd w:val="clear" w:color="auto" w:fill="E1DFDD"/>
    </w:rPr>
  </w:style>
  <w:style w:type="numbering" w:customStyle="1" w:styleId="NoList1">
    <w:name w:val="No List1"/>
    <w:next w:val="NoList"/>
    <w:uiPriority w:val="99"/>
    <w:semiHidden/>
    <w:unhideWhenUsed/>
    <w:rsid w:val="007D71CF"/>
  </w:style>
  <w:style w:type="numbering" w:customStyle="1" w:styleId="NoList11">
    <w:name w:val="No List11"/>
    <w:next w:val="NoList"/>
    <w:uiPriority w:val="99"/>
    <w:semiHidden/>
    <w:unhideWhenUsed/>
    <w:rsid w:val="007D71CF"/>
  </w:style>
  <w:style w:type="paragraph" w:customStyle="1" w:styleId="BodyHeading">
    <w:name w:val="~BodyHeading"/>
    <w:basedOn w:val="Normal"/>
    <w:next w:val="Normal"/>
    <w:link w:val="BodyHeadingChar"/>
    <w:rsid w:val="007D71CF"/>
    <w:pPr>
      <w:keepNext/>
      <w:suppressAutoHyphens w:val="0"/>
      <w:autoSpaceDN/>
      <w:spacing w:before="260" w:after="0" w:line="260" w:lineRule="exact"/>
      <w:textAlignment w:val="auto"/>
    </w:pPr>
    <w:rPr>
      <w:rFonts w:ascii="Arial" w:hAnsi="Arial"/>
      <w:b/>
      <w:szCs w:val="24"/>
      <w:lang w:val="en-GB" w:eastAsia="en-GB"/>
    </w:rPr>
  </w:style>
  <w:style w:type="character" w:customStyle="1" w:styleId="BodyHeadingChar">
    <w:name w:val="~BodyHeading Char"/>
    <w:link w:val="BodyHeading"/>
    <w:rsid w:val="007D71CF"/>
    <w:rPr>
      <w:rFonts w:ascii="Arial" w:hAnsi="Arial"/>
      <w:b/>
      <w:sz w:val="20"/>
      <w:szCs w:val="24"/>
      <w:lang w:val="en-GB" w:eastAsia="en-GB"/>
    </w:rPr>
  </w:style>
  <w:style w:type="paragraph" w:customStyle="1" w:styleId="1titlu2">
    <w:name w:val="1titlu2"/>
    <w:basedOn w:val="Normal"/>
    <w:rsid w:val="007D71CF"/>
    <w:pPr>
      <w:suppressAutoHyphens w:val="0"/>
      <w:autoSpaceDN/>
      <w:spacing w:before="100" w:beforeAutospacing="1" w:after="100" w:afterAutospacing="1" w:line="240" w:lineRule="auto"/>
      <w:textAlignment w:val="auto"/>
    </w:pPr>
    <w:rPr>
      <w:rFonts w:ascii="Times New Roman" w:eastAsia="MS Mincho" w:hAnsi="Times New Roman"/>
      <w:sz w:val="24"/>
      <w:szCs w:val="24"/>
      <w:lang w:val="ro-RO"/>
    </w:rPr>
  </w:style>
  <w:style w:type="table" w:customStyle="1" w:styleId="TableGrid11">
    <w:name w:val="Table Grid11"/>
    <w:basedOn w:val="TableNormal"/>
    <w:next w:val="TableGrid"/>
    <w:uiPriority w:val="39"/>
    <w:rsid w:val="007D71CF"/>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ISEBODYTEXT">
    <w:name w:val="ELISE BODY TEXT"/>
    <w:basedOn w:val="BodyText"/>
    <w:rsid w:val="007D71CF"/>
    <w:pPr>
      <w:suppressAutoHyphens w:val="0"/>
      <w:autoSpaceDN/>
      <w:spacing w:before="80" w:after="80" w:line="240" w:lineRule="auto"/>
      <w:jc w:val="both"/>
      <w:textAlignment w:val="auto"/>
    </w:pPr>
    <w:rPr>
      <w:rFonts w:ascii="Arial Narrow" w:hAnsi="Arial Narrow"/>
      <w:sz w:val="24"/>
      <w:szCs w:val="20"/>
    </w:rPr>
  </w:style>
  <w:style w:type="paragraph" w:customStyle="1" w:styleId="ELISETABLE2">
    <w:name w:val="ELISE TABLE 2"/>
    <w:basedOn w:val="Normal"/>
    <w:rsid w:val="007D71CF"/>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RT3">
    <w:name w:val="RT3"/>
    <w:basedOn w:val="Normal"/>
    <w:rsid w:val="007D71CF"/>
    <w:pPr>
      <w:numPr>
        <w:numId w:val="86"/>
      </w:numPr>
      <w:tabs>
        <w:tab w:val="clear" w:pos="666"/>
        <w:tab w:val="num" w:pos="1440"/>
      </w:tabs>
      <w:suppressAutoHyphens w:val="0"/>
      <w:autoSpaceDN/>
      <w:spacing w:before="120" w:after="120" w:line="240" w:lineRule="auto"/>
      <w:ind w:left="1440" w:hanging="360"/>
      <w:jc w:val="both"/>
      <w:textAlignment w:val="auto"/>
    </w:pPr>
    <w:rPr>
      <w:rFonts w:ascii="Arial" w:hAnsi="Arial" w:cs="Arial"/>
      <w:bCs/>
      <w:iCs/>
      <w:sz w:val="22"/>
      <w:szCs w:val="24"/>
      <w:lang w:val="fr-FR"/>
    </w:rPr>
  </w:style>
  <w:style w:type="character" w:customStyle="1" w:styleId="boldsimplu">
    <w:name w:val="boldsimplu"/>
    <w:rsid w:val="007D71CF"/>
  </w:style>
  <w:style w:type="character" w:customStyle="1" w:styleId="text">
    <w:name w:val="text"/>
    <w:rsid w:val="007D71CF"/>
  </w:style>
  <w:style w:type="paragraph" w:customStyle="1" w:styleId="ELISEBODYTEXT1">
    <w:name w:val="ELISE BODY TEXT 1"/>
    <w:basedOn w:val="Normal"/>
    <w:rsid w:val="007D71CF"/>
    <w:pPr>
      <w:numPr>
        <w:numId w:val="87"/>
      </w:numPr>
      <w:suppressAutoHyphens w:val="0"/>
      <w:autoSpaceDN/>
      <w:spacing w:before="120" w:after="120" w:line="240" w:lineRule="auto"/>
      <w:jc w:val="both"/>
      <w:textAlignment w:val="auto"/>
    </w:pPr>
    <w:rPr>
      <w:rFonts w:ascii="Arial Narrow" w:hAnsi="Arial Narrow"/>
      <w:sz w:val="24"/>
      <w:szCs w:val="20"/>
      <w:lang w:val="ro-RO"/>
    </w:rPr>
  </w:style>
  <w:style w:type="paragraph" w:customStyle="1" w:styleId="RT1">
    <w:name w:val="RT1"/>
    <w:basedOn w:val="BodyText2"/>
    <w:rsid w:val="007D71CF"/>
    <w:pPr>
      <w:suppressAutoHyphens w:val="0"/>
      <w:autoSpaceDN/>
      <w:spacing w:before="120" w:line="240" w:lineRule="auto"/>
      <w:jc w:val="both"/>
      <w:textAlignment w:val="auto"/>
    </w:pPr>
    <w:rPr>
      <w:rFonts w:ascii="Arial" w:hAnsi="Arial" w:cs="Arial"/>
      <w:sz w:val="22"/>
      <w:szCs w:val="22"/>
      <w:lang w:val="fr-FR"/>
    </w:rPr>
  </w:style>
  <w:style w:type="paragraph" w:customStyle="1" w:styleId="Style1">
    <w:name w:val="Style1"/>
    <w:basedOn w:val="Normal"/>
    <w:link w:val="Style1Char"/>
    <w:qFormat/>
    <w:rsid w:val="007D71CF"/>
    <w:pPr>
      <w:widowControl w:val="0"/>
      <w:suppressAutoHyphens w:val="0"/>
      <w:autoSpaceDE w:val="0"/>
      <w:adjustRightInd w:val="0"/>
      <w:spacing w:before="0" w:after="0" w:line="188" w:lineRule="exact"/>
      <w:ind w:firstLine="187"/>
      <w:jc w:val="both"/>
      <w:textAlignment w:val="auto"/>
    </w:pPr>
    <w:rPr>
      <w:rFonts w:ascii="Century Schoolbook" w:hAnsi="Century Schoolbook"/>
      <w:sz w:val="24"/>
      <w:szCs w:val="24"/>
    </w:rPr>
  </w:style>
  <w:style w:type="character" w:customStyle="1" w:styleId="FontStyle54">
    <w:name w:val="Font Style54"/>
    <w:rsid w:val="007D71CF"/>
    <w:rPr>
      <w:rFonts w:ascii="Century Schoolbook" w:hAnsi="Century Schoolbook" w:cs="Century Schoolbook" w:hint="default"/>
      <w:sz w:val="16"/>
      <w:szCs w:val="16"/>
    </w:rPr>
  </w:style>
  <w:style w:type="character" w:customStyle="1" w:styleId="FontStyle55">
    <w:name w:val="Font Style55"/>
    <w:rsid w:val="007D71CF"/>
    <w:rPr>
      <w:rFonts w:ascii="Century Schoolbook" w:hAnsi="Century Schoolbook" w:cs="Century Schoolbook" w:hint="default"/>
      <w:i/>
      <w:iCs/>
      <w:sz w:val="16"/>
      <w:szCs w:val="16"/>
    </w:rPr>
  </w:style>
  <w:style w:type="character" w:customStyle="1" w:styleId="FontStyle66">
    <w:name w:val="Font Style66"/>
    <w:rsid w:val="007D71CF"/>
    <w:rPr>
      <w:rFonts w:ascii="Century Schoolbook" w:hAnsi="Century Schoolbook" w:cs="Century Schoolbook" w:hint="default"/>
      <w:b/>
      <w:bCs/>
      <w:i/>
      <w:iCs/>
      <w:spacing w:val="-10"/>
      <w:sz w:val="16"/>
      <w:szCs w:val="16"/>
    </w:rPr>
  </w:style>
  <w:style w:type="paragraph" w:customStyle="1" w:styleId="xmsonormal">
    <w:name w:val="x_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ext">
    <w:name w:val="yiv27729466521text"/>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bull1">
    <w:name w:val="yiv27729466521bull1"/>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yiv2772946652fontstyle14">
    <w:name w:val="yiv2772946652fontstyle14"/>
    <w:rsid w:val="007D71CF"/>
  </w:style>
  <w:style w:type="paragraph" w:customStyle="1" w:styleId="yiv27729466521bull2">
    <w:name w:val="yiv27729466521bull2"/>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titlu">
    <w:name w:val="yiv27729466521tabtitlu"/>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1">
    <w:name w:val="yiv27729466521tabelr1"/>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est">
    <w:name w:val="yiv27729466521tabelrest"/>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msonormal">
    <w:name w:val="yiv2772946652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sttpar">
    <w:name w:val="st_tpar"/>
    <w:rsid w:val="007D71CF"/>
  </w:style>
  <w:style w:type="character" w:customStyle="1" w:styleId="sttalineat">
    <w:name w:val="st_talineat"/>
    <w:rsid w:val="007D71CF"/>
  </w:style>
  <w:style w:type="paragraph" w:customStyle="1" w:styleId="cuprins">
    <w:name w:val="cuprins"/>
    <w:basedOn w:val="Normal"/>
    <w:link w:val="cuprinsChar"/>
    <w:qFormat/>
    <w:rsid w:val="007D71CF"/>
    <w:pPr>
      <w:suppressAutoHyphens w:val="0"/>
      <w:autoSpaceDN/>
      <w:spacing w:before="0" w:after="0" w:line="276" w:lineRule="auto"/>
      <w:ind w:firstLine="567"/>
      <w:textAlignment w:val="auto"/>
      <w:outlineLvl w:val="0"/>
    </w:pPr>
    <w:rPr>
      <w:rFonts w:ascii="Arial" w:eastAsia="MS Mincho" w:hAnsi="Arial"/>
      <w:b/>
      <w:sz w:val="28"/>
      <w:szCs w:val="28"/>
      <w:lang w:eastAsia="x-none"/>
    </w:rPr>
  </w:style>
  <w:style w:type="character" w:customStyle="1" w:styleId="cuprinsChar">
    <w:name w:val="cuprins Char"/>
    <w:link w:val="cuprins"/>
    <w:rsid w:val="007D71CF"/>
    <w:rPr>
      <w:rFonts w:ascii="Arial" w:eastAsia="MS Mincho" w:hAnsi="Arial"/>
      <w:b/>
      <w:sz w:val="28"/>
      <w:szCs w:val="28"/>
      <w:lang w:eastAsia="x-none"/>
    </w:rPr>
  </w:style>
  <w:style w:type="paragraph" w:customStyle="1" w:styleId="PABHCapitol">
    <w:name w:val="PABH Capitol"/>
    <w:basedOn w:val="Normal"/>
    <w:rsid w:val="007D71CF"/>
    <w:pPr>
      <w:suppressAutoHyphens w:val="0"/>
      <w:autoSpaceDN/>
      <w:spacing w:before="240" w:after="240" w:line="240" w:lineRule="auto"/>
      <w:jc w:val="both"/>
      <w:textAlignment w:val="auto"/>
    </w:pPr>
    <w:rPr>
      <w:rFonts w:ascii="Arial" w:hAnsi="Arial" w:cs="Arial"/>
      <w:b/>
      <w:sz w:val="28"/>
      <w:szCs w:val="28"/>
      <w:lang w:val="it-IT" w:eastAsia="ro-RO"/>
    </w:rPr>
  </w:style>
  <w:style w:type="paragraph" w:styleId="DocumentMap">
    <w:name w:val="Document Map"/>
    <w:basedOn w:val="Normal"/>
    <w:link w:val="DocumentMapChar"/>
    <w:unhideWhenUsed/>
    <w:rsid w:val="007D71CF"/>
    <w:pPr>
      <w:suppressAutoHyphens w:val="0"/>
      <w:autoSpaceDN/>
      <w:spacing w:before="0" w:after="0" w:line="240" w:lineRule="auto"/>
      <w:textAlignment w:val="auto"/>
    </w:pPr>
    <w:rPr>
      <w:rFonts w:ascii="Tahoma" w:eastAsia="MS Mincho" w:hAnsi="Tahoma"/>
      <w:sz w:val="16"/>
      <w:szCs w:val="16"/>
      <w:lang w:val="x-none" w:eastAsia="x-none"/>
    </w:rPr>
  </w:style>
  <w:style w:type="character" w:customStyle="1" w:styleId="DocumentMapChar">
    <w:name w:val="Document Map Char"/>
    <w:basedOn w:val="DefaultParagraphFont"/>
    <w:link w:val="DocumentMap"/>
    <w:rsid w:val="007D71CF"/>
    <w:rPr>
      <w:rFonts w:ascii="Tahoma" w:eastAsia="MS Mincho" w:hAnsi="Tahoma"/>
      <w:sz w:val="16"/>
      <w:szCs w:val="16"/>
      <w:lang w:val="x-none" w:eastAsia="x-none"/>
    </w:rPr>
  </w:style>
  <w:style w:type="paragraph" w:customStyle="1" w:styleId="defaulttext">
    <w:name w:val="defaulttext"/>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table" w:customStyle="1" w:styleId="MediumShading1-Accent12">
    <w:name w:val="Medium Shading 1 - Accent 1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Char5CharCharCharCharCharCharCharChar">
    <w:name w:val="Char Char5 Char Char Char Char Char 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3CharCharCharChar">
    <w:name w:val="Char Char3 Char 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FontStyle196">
    <w:name w:val="Font Style196"/>
    <w:rsid w:val="007D71CF"/>
    <w:rPr>
      <w:rFonts w:ascii="Arial" w:hAnsi="Arial" w:cs="Arial"/>
      <w:sz w:val="22"/>
      <w:szCs w:val="22"/>
    </w:rPr>
  </w:style>
  <w:style w:type="character" w:customStyle="1" w:styleId="FontStyle219">
    <w:name w:val="Font Style219"/>
    <w:rsid w:val="007D71CF"/>
    <w:rPr>
      <w:rFonts w:ascii="Arial" w:hAnsi="Arial" w:cs="Arial"/>
      <w:i/>
      <w:iCs/>
      <w:sz w:val="22"/>
      <w:szCs w:val="22"/>
    </w:rPr>
  </w:style>
  <w:style w:type="character" w:customStyle="1" w:styleId="Bodytext20">
    <w:name w:val="Body text (2)_"/>
    <w:link w:val="Bodytext21"/>
    <w:rsid w:val="007D71CF"/>
    <w:rPr>
      <w:rFonts w:ascii="Arial" w:eastAsia="Arial" w:hAnsi="Arial" w:cs="Arial"/>
      <w:shd w:val="clear" w:color="auto" w:fill="FFFFFF"/>
    </w:rPr>
  </w:style>
  <w:style w:type="paragraph" w:customStyle="1" w:styleId="Bodytext21">
    <w:name w:val="Body text (2)"/>
    <w:basedOn w:val="Normal"/>
    <w:link w:val="Bodytext20"/>
    <w:rsid w:val="007D71CF"/>
    <w:pPr>
      <w:widowControl w:val="0"/>
      <w:shd w:val="clear" w:color="auto" w:fill="FFFFFF"/>
      <w:suppressAutoHyphens w:val="0"/>
      <w:autoSpaceDN/>
      <w:spacing w:before="0" w:after="0" w:line="552" w:lineRule="exact"/>
      <w:ind w:hanging="460"/>
      <w:textAlignment w:val="auto"/>
    </w:pPr>
    <w:rPr>
      <w:rFonts w:ascii="Arial" w:eastAsia="Arial" w:hAnsi="Arial" w:cs="Arial"/>
      <w:sz w:val="21"/>
    </w:rPr>
  </w:style>
  <w:style w:type="paragraph" w:customStyle="1" w:styleId="PABHtest1">
    <w:name w:val="PABH test 1"/>
    <w:basedOn w:val="Normal"/>
    <w:link w:val="PABHtest1Char"/>
    <w:rsid w:val="007D71CF"/>
    <w:pPr>
      <w:suppressAutoHyphens w:val="0"/>
      <w:autoSpaceDN/>
      <w:spacing w:before="240" w:after="120" w:line="240" w:lineRule="auto"/>
      <w:jc w:val="both"/>
      <w:textAlignment w:val="auto"/>
    </w:pPr>
    <w:rPr>
      <w:rFonts w:ascii="Arial" w:hAnsi="Arial"/>
      <w:sz w:val="24"/>
      <w:szCs w:val="24"/>
      <w:lang w:val="it-IT" w:eastAsia="x-none"/>
    </w:rPr>
  </w:style>
  <w:style w:type="character" w:customStyle="1" w:styleId="PABHtest1Char">
    <w:name w:val="PABH test 1 Char"/>
    <w:link w:val="PABHtest1"/>
    <w:rsid w:val="007D71CF"/>
    <w:rPr>
      <w:rFonts w:ascii="Arial" w:hAnsi="Arial"/>
      <w:sz w:val="24"/>
      <w:szCs w:val="24"/>
      <w:lang w:val="it-IT" w:eastAsia="x-none"/>
    </w:rPr>
  </w:style>
  <w:style w:type="paragraph" w:customStyle="1" w:styleId="yiv8659761777msonormal">
    <w:name w:val="yiv8659761777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MediumShading1-Accent11">
    <w:name w:val="Medium Shading 1 - Accent 1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
    <w:name w:val="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6950314316msonormal">
    <w:name w:val="yiv6950314316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DefaultText0">
    <w:name w:val="Default Text"/>
    <w:rsid w:val="007D71CF"/>
    <w:pPr>
      <w:autoSpaceDN/>
      <w:spacing w:before="60" w:after="60" w:line="260" w:lineRule="exact"/>
      <w:jc w:val="both"/>
      <w:textAlignment w:val="auto"/>
    </w:pPr>
    <w:rPr>
      <w:rFonts w:ascii="Times New Roman" w:hAnsi="Times New Roman"/>
      <w:b/>
      <w:color w:val="000000"/>
      <w:sz w:val="24"/>
      <w:szCs w:val="20"/>
    </w:rPr>
  </w:style>
  <w:style w:type="table" w:styleId="GridTable1Light-Accent1">
    <w:name w:val="Grid Table 1 Light Accent 1"/>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xl66">
    <w:name w:val="xl66"/>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7">
    <w:name w:val="xl67"/>
    <w:basedOn w:val="Normal"/>
    <w:rsid w:val="007D71CF"/>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68">
    <w:name w:val="xl68"/>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69">
    <w:name w:val="xl69"/>
    <w:basedOn w:val="Normal"/>
    <w:rsid w:val="007D71CF"/>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0">
    <w:name w:val="xl70"/>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1">
    <w:name w:val="xl71"/>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2">
    <w:name w:val="xl72"/>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3">
    <w:name w:val="xl73"/>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4">
    <w:name w:val="xl74"/>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5">
    <w:name w:val="xl75"/>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6">
    <w:name w:val="xl76"/>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i/>
      <w:iCs/>
      <w:sz w:val="24"/>
      <w:szCs w:val="24"/>
    </w:rPr>
  </w:style>
  <w:style w:type="paragraph" w:customStyle="1" w:styleId="xl77">
    <w:name w:val="xl77"/>
    <w:basedOn w:val="Normal"/>
    <w:rsid w:val="007D71CF"/>
    <w:pP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78">
    <w:name w:val="xl78"/>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9">
    <w:name w:val="xl79"/>
    <w:basedOn w:val="Normal"/>
    <w:rsid w:val="007D71CF"/>
    <w:pP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0">
    <w:name w:val="xl80"/>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1">
    <w:name w:val="xl81"/>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2">
    <w:name w:val="xl82"/>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3">
    <w:name w:val="xl83"/>
    <w:basedOn w:val="Normal"/>
    <w:rsid w:val="007D71CF"/>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4">
    <w:name w:val="xl84"/>
    <w:basedOn w:val="Normal"/>
    <w:rsid w:val="007D71CF"/>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5">
    <w:name w:val="xl85"/>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6">
    <w:name w:val="xl86"/>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7">
    <w:name w:val="xl87"/>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8">
    <w:name w:val="xl88"/>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9">
    <w:name w:val="xl89"/>
    <w:basedOn w:val="Normal"/>
    <w:rsid w:val="007D71CF"/>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0">
    <w:name w:val="xl90"/>
    <w:basedOn w:val="Normal"/>
    <w:rsid w:val="007D71CF"/>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1">
    <w:name w:val="xl91"/>
    <w:basedOn w:val="Normal"/>
    <w:rsid w:val="007D71CF"/>
    <w:pPr>
      <w:pBdr>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2">
    <w:name w:val="xl92"/>
    <w:basedOn w:val="Normal"/>
    <w:rsid w:val="007D71CF"/>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3">
    <w:name w:val="xl93"/>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4">
    <w:name w:val="xl94"/>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5">
    <w:name w:val="xl95"/>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6">
    <w:name w:val="xl96"/>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7">
    <w:name w:val="xl97"/>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8">
    <w:name w:val="xl98"/>
    <w:basedOn w:val="Normal"/>
    <w:rsid w:val="007D71CF"/>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9">
    <w:name w:val="xl99"/>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0">
    <w:name w:val="xl100"/>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1">
    <w:name w:val="xl101"/>
    <w:basedOn w:val="Normal"/>
    <w:rsid w:val="007D71CF"/>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2">
    <w:name w:val="xl102"/>
    <w:basedOn w:val="Normal"/>
    <w:rsid w:val="007D71CF"/>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3">
    <w:name w:val="xl103"/>
    <w:basedOn w:val="Normal"/>
    <w:rsid w:val="007D71CF"/>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4">
    <w:name w:val="xl104"/>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5">
    <w:name w:val="xl105"/>
    <w:basedOn w:val="Normal"/>
    <w:rsid w:val="007D71CF"/>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6">
    <w:name w:val="xl106"/>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7">
    <w:name w:val="xl107"/>
    <w:basedOn w:val="Normal"/>
    <w:rsid w:val="007D71CF"/>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8">
    <w:name w:val="xl108"/>
    <w:basedOn w:val="Normal"/>
    <w:rsid w:val="007D71CF"/>
    <w:pPr>
      <w:pBdr>
        <w:top w:val="single" w:sz="4" w:space="0" w:color="auto"/>
        <w:left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09">
    <w:name w:val="xl109"/>
    <w:basedOn w:val="Normal"/>
    <w:rsid w:val="007D71CF"/>
    <w:pPr>
      <w:suppressAutoHyphens w:val="0"/>
      <w:autoSpaceDN/>
      <w:spacing w:before="100" w:beforeAutospacing="1" w:after="100" w:afterAutospacing="1" w:line="240" w:lineRule="auto"/>
      <w:jc w:val="right"/>
      <w:textAlignment w:val="auto"/>
    </w:pPr>
    <w:rPr>
      <w:rFonts w:ascii="Arial" w:hAnsi="Arial" w:cs="Arial"/>
      <w:sz w:val="24"/>
      <w:szCs w:val="24"/>
    </w:rPr>
  </w:style>
  <w:style w:type="paragraph" w:customStyle="1" w:styleId="font5">
    <w:name w:val="font5"/>
    <w:basedOn w:val="Normal"/>
    <w:rsid w:val="007D71CF"/>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xl110">
    <w:name w:val="xl110"/>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color w:val="000000"/>
      <w:sz w:val="24"/>
      <w:szCs w:val="24"/>
    </w:rPr>
  </w:style>
  <w:style w:type="paragraph" w:customStyle="1" w:styleId="xl111">
    <w:name w:val="xl111"/>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2">
    <w:name w:val="xl112"/>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3">
    <w:name w:val="xl113"/>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4">
    <w:name w:val="xl114"/>
    <w:basedOn w:val="Normal"/>
    <w:rsid w:val="007D71CF"/>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15">
    <w:name w:val="xl115"/>
    <w:basedOn w:val="Normal"/>
    <w:rsid w:val="007D71CF"/>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6">
    <w:name w:val="xl116"/>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7">
    <w:name w:val="xl117"/>
    <w:basedOn w:val="Normal"/>
    <w:rsid w:val="007D71CF"/>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4">
    <w:name w:val="xl64"/>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5">
    <w:name w:val="xl65"/>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1tab">
    <w:name w:val="1 tab"/>
    <w:basedOn w:val="Normal"/>
    <w:rsid w:val="007D71CF"/>
    <w:pPr>
      <w:suppressAutoHyphens w:val="0"/>
      <w:autoSpaceDN/>
      <w:spacing w:after="120" w:line="240" w:lineRule="auto"/>
      <w:jc w:val="center"/>
      <w:textAlignment w:val="auto"/>
    </w:pPr>
    <w:rPr>
      <w:rFonts w:ascii="Times New Roman" w:hAnsi="Times New Roman"/>
      <w:b/>
      <w:sz w:val="22"/>
      <w:szCs w:val="22"/>
      <w:lang w:val="ro-RO"/>
    </w:rPr>
  </w:style>
  <w:style w:type="paragraph" w:customStyle="1" w:styleId="2titlu1PMRI">
    <w:name w:val="2_titlu1_PMRI"/>
    <w:basedOn w:val="Heading1"/>
    <w:qFormat/>
    <w:rsid w:val="007D71CF"/>
    <w:pPr>
      <w:keepLines w:val="0"/>
      <w:pBdr>
        <w:top w:val="single" w:sz="4" w:space="1" w:color="auto"/>
        <w:left w:val="single" w:sz="4" w:space="4" w:color="auto"/>
        <w:bottom w:val="single" w:sz="4" w:space="0" w:color="auto"/>
        <w:right w:val="single" w:sz="4" w:space="4" w:color="auto"/>
      </w:pBdr>
      <w:shd w:val="clear" w:color="auto" w:fill="D9D9D9"/>
      <w:tabs>
        <w:tab w:val="num" w:pos="720"/>
      </w:tabs>
      <w:suppressAutoHyphens w:val="0"/>
      <w:autoSpaceDN/>
      <w:spacing w:before="240" w:after="4"/>
      <w:ind w:left="720" w:hanging="720"/>
      <w:jc w:val="both"/>
      <w:textAlignment w:val="auto"/>
    </w:pPr>
    <w:rPr>
      <w:rFonts w:ascii="Arial" w:eastAsia="Arial" w:hAnsi="Arial" w:cs="Arial"/>
      <w:bCs/>
      <w:i/>
      <w:color w:val="auto"/>
      <w:kern w:val="32"/>
      <w:sz w:val="24"/>
      <w:szCs w:val="28"/>
    </w:rPr>
  </w:style>
  <w:style w:type="paragraph" w:customStyle="1" w:styleId="2TITLU2PMRI">
    <w:name w:val="2_TITLU2_PMRI"/>
    <w:basedOn w:val="Normal"/>
    <w:qFormat/>
    <w:rsid w:val="007D71CF"/>
    <w:pPr>
      <w:keepNext/>
      <w:keepLines/>
      <w:tabs>
        <w:tab w:val="left" w:pos="567"/>
      </w:tabs>
      <w:suppressAutoHyphens w:val="0"/>
      <w:autoSpaceDN/>
      <w:spacing w:before="120" w:after="120" w:line="240" w:lineRule="auto"/>
      <w:textAlignment w:val="auto"/>
      <w:outlineLvl w:val="1"/>
    </w:pPr>
    <w:rPr>
      <w:rFonts w:ascii="Arial" w:hAnsi="Arial" w:cs="Arial"/>
      <w:b/>
      <w:noProof/>
      <w:sz w:val="24"/>
      <w:szCs w:val="24"/>
      <w:lang w:val="ro-RO"/>
    </w:rPr>
  </w:style>
  <w:style w:type="paragraph" w:customStyle="1" w:styleId="2titlu1anexa">
    <w:name w:val="2_titlu1_anexa"/>
    <w:basedOn w:val="Heading1"/>
    <w:qFormat/>
    <w:rsid w:val="007D71CF"/>
    <w:pPr>
      <w:keepLines w:val="0"/>
      <w:pBdr>
        <w:bottom w:val="none" w:sz="0" w:space="0" w:color="auto"/>
      </w:pBdr>
      <w:tabs>
        <w:tab w:val="num" w:pos="720"/>
      </w:tabs>
      <w:suppressAutoHyphens w:val="0"/>
      <w:autoSpaceDN/>
      <w:spacing w:before="480" w:after="480"/>
      <w:jc w:val="center"/>
      <w:textAlignment w:val="auto"/>
    </w:pPr>
    <w:rPr>
      <w:rFonts w:ascii="Arial" w:hAnsi="Arial" w:cs="Arial"/>
      <w:noProof/>
      <w:color w:val="auto"/>
      <w:kern w:val="28"/>
      <w:sz w:val="24"/>
      <w:szCs w:val="24"/>
      <w:lang w:val="ro-RO"/>
    </w:rPr>
  </w:style>
  <w:style w:type="paragraph" w:customStyle="1" w:styleId="2ANEXEPMRI">
    <w:name w:val="2_ANEXE_PMRI"/>
    <w:basedOn w:val="Heading1"/>
    <w:qFormat/>
    <w:rsid w:val="007D71CF"/>
    <w:pPr>
      <w:keepLines w:val="0"/>
      <w:pBdr>
        <w:bottom w:val="none" w:sz="0" w:space="0" w:color="auto"/>
      </w:pBdr>
      <w:shd w:val="clear" w:color="auto" w:fill="C6D9F1"/>
      <w:tabs>
        <w:tab w:val="num" w:pos="720"/>
      </w:tabs>
      <w:suppressAutoHyphens w:val="0"/>
      <w:autoSpaceDN/>
      <w:spacing w:before="240" w:after="0"/>
      <w:ind w:left="720" w:hanging="720"/>
      <w:jc w:val="right"/>
      <w:textAlignment w:val="auto"/>
    </w:pPr>
    <w:rPr>
      <w:rFonts w:ascii="Arial" w:hAnsi="Arial" w:cs="Arial"/>
      <w:bCs/>
      <w:i/>
      <w:color w:val="auto"/>
      <w:kern w:val="32"/>
      <w:sz w:val="24"/>
      <w:szCs w:val="24"/>
    </w:rPr>
  </w:style>
  <w:style w:type="paragraph" w:customStyle="1" w:styleId="2ANEXEDENUMIREPMRI">
    <w:name w:val="2_ANEXE _DENUMIRE_PMRI"/>
    <w:basedOn w:val="Heading1"/>
    <w:qFormat/>
    <w:rsid w:val="007D71CF"/>
    <w:pPr>
      <w:keepLines w:val="0"/>
      <w:pBdr>
        <w:bottom w:val="none" w:sz="0" w:space="0" w:color="auto"/>
      </w:pBdr>
      <w:tabs>
        <w:tab w:val="num" w:pos="720"/>
        <w:tab w:val="left" w:pos="9498"/>
      </w:tabs>
      <w:suppressAutoHyphens w:val="0"/>
      <w:autoSpaceDN/>
      <w:spacing w:before="240" w:after="0"/>
      <w:ind w:left="720" w:hanging="720"/>
      <w:jc w:val="center"/>
      <w:textAlignment w:val="auto"/>
    </w:pPr>
    <w:rPr>
      <w:rFonts w:ascii="Arial" w:hAnsi="Arial" w:cs="Arial"/>
      <w:bCs/>
      <w:color w:val="auto"/>
      <w:kern w:val="32"/>
      <w:sz w:val="36"/>
      <w:lang w:val="en-GB"/>
    </w:rPr>
  </w:style>
  <w:style w:type="paragraph" w:customStyle="1" w:styleId="1Anexe">
    <w:name w:val="1_Anexe"/>
    <w:basedOn w:val="Heading1"/>
    <w:qFormat/>
    <w:rsid w:val="007D71CF"/>
    <w:pPr>
      <w:pBdr>
        <w:bottom w:val="none" w:sz="0" w:space="0" w:color="auto"/>
      </w:pBdr>
      <w:shd w:val="clear" w:color="auto" w:fill="C6D9F1"/>
      <w:suppressAutoHyphens w:val="0"/>
      <w:autoSpaceDN/>
      <w:spacing w:before="240" w:after="720" w:line="276" w:lineRule="auto"/>
      <w:jc w:val="center"/>
      <w:textAlignment w:val="auto"/>
    </w:pPr>
    <w:rPr>
      <w:rFonts w:ascii="Times New Roman" w:eastAsia="Arial" w:hAnsi="Times New Roman" w:cs="Arial"/>
      <w:i/>
      <w:color w:val="002060"/>
      <w:sz w:val="40"/>
      <w:szCs w:val="44"/>
    </w:rPr>
  </w:style>
  <w:style w:type="paragraph" w:customStyle="1" w:styleId="1Titlu1Meto">
    <w:name w:val="1_Titlu1_Meto"/>
    <w:basedOn w:val="Heading1"/>
    <w:qFormat/>
    <w:rsid w:val="007D71CF"/>
    <w:pPr>
      <w:pBdr>
        <w:bottom w:val="none" w:sz="0" w:space="0" w:color="auto"/>
      </w:pBdr>
      <w:suppressAutoHyphens w:val="0"/>
      <w:autoSpaceDN/>
      <w:spacing w:before="720" w:after="720"/>
      <w:jc w:val="right"/>
      <w:textAlignment w:val="auto"/>
    </w:pPr>
    <w:rPr>
      <w:rFonts w:ascii="Times New Roman" w:eastAsia="Arial" w:hAnsi="Times New Roman" w:cs="Arial"/>
      <w:bCs/>
      <w:color w:val="00B0F0"/>
      <w:sz w:val="40"/>
      <w:szCs w:val="48"/>
    </w:rPr>
  </w:style>
  <w:style w:type="character" w:customStyle="1" w:styleId="FontStyle113">
    <w:name w:val="Font Style113"/>
    <w:uiPriority w:val="99"/>
    <w:rsid w:val="007D71CF"/>
    <w:rPr>
      <w:rFonts w:ascii="Arial" w:hAnsi="Arial" w:cs="Arial"/>
      <w:color w:val="000000"/>
      <w:sz w:val="24"/>
      <w:szCs w:val="24"/>
    </w:rPr>
  </w:style>
  <w:style w:type="character" w:customStyle="1" w:styleId="FontStyle116">
    <w:name w:val="Font Style116"/>
    <w:uiPriority w:val="99"/>
    <w:rsid w:val="007D71CF"/>
    <w:rPr>
      <w:rFonts w:ascii="Arial" w:hAnsi="Arial" w:cs="Arial"/>
      <w:b/>
      <w:bCs/>
      <w:i/>
      <w:iCs/>
      <w:color w:val="000000"/>
      <w:sz w:val="24"/>
      <w:szCs w:val="24"/>
    </w:rPr>
  </w:style>
  <w:style w:type="paragraph" w:customStyle="1" w:styleId="1Titlu2Meto">
    <w:name w:val="1_Titlu2_Meto"/>
    <w:basedOn w:val="Heading2"/>
    <w:qFormat/>
    <w:rsid w:val="007D71CF"/>
    <w:pPr>
      <w:suppressAutoHyphens w:val="0"/>
      <w:autoSpaceDN/>
      <w:spacing w:before="480" w:after="480"/>
      <w:jc w:val="right"/>
      <w:textAlignment w:val="auto"/>
    </w:pPr>
    <w:rPr>
      <w:rFonts w:ascii="Times New Roman" w:hAnsi="Times New Roman" w:cs="Arial"/>
      <w:b/>
      <w:bCs/>
      <w:color w:val="2F5496"/>
      <w:sz w:val="40"/>
      <w:szCs w:val="40"/>
      <w:lang w:val="ro-RO" w:eastAsia="x-none"/>
    </w:rPr>
  </w:style>
  <w:style w:type="paragraph" w:customStyle="1" w:styleId="1bullmetonr">
    <w:name w:val="1_bull_meto_nr"/>
    <w:basedOn w:val="1bullmeto"/>
    <w:qFormat/>
    <w:rsid w:val="007D71CF"/>
    <w:pPr>
      <w:numPr>
        <w:numId w:val="88"/>
      </w:numPr>
    </w:pPr>
    <w:rPr>
      <w:rFonts w:eastAsia="MS Mincho"/>
    </w:rPr>
  </w:style>
  <w:style w:type="paragraph" w:customStyle="1" w:styleId="1FootNoteMeto">
    <w:name w:val="1_FootNote_Meto"/>
    <w:basedOn w:val="Normal"/>
    <w:qFormat/>
    <w:rsid w:val="007D71CF"/>
    <w:pPr>
      <w:suppressAutoHyphens w:val="0"/>
      <w:autoSpaceDN/>
      <w:spacing w:before="0" w:after="0" w:line="240" w:lineRule="auto"/>
      <w:jc w:val="both"/>
      <w:textAlignment w:val="auto"/>
    </w:pPr>
    <w:rPr>
      <w:rFonts w:ascii="Times New Roman" w:eastAsia="MS Mincho" w:hAnsi="Times New Roman"/>
      <w:sz w:val="18"/>
      <w:szCs w:val="18"/>
      <w:lang w:val="ro-RO"/>
    </w:rPr>
  </w:style>
  <w:style w:type="paragraph" w:customStyle="1" w:styleId="1tabeltext2Meto">
    <w:name w:val="1_tabel_text2_Meto"/>
    <w:basedOn w:val="Normal"/>
    <w:qFormat/>
    <w:rsid w:val="007D71CF"/>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7D71CF"/>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styleId="TableofFigures">
    <w:name w:val="table of figures"/>
    <w:aliases w:val="_JBA Table of Figures"/>
    <w:basedOn w:val="Normal"/>
    <w:next w:val="Normal"/>
    <w:uiPriority w:val="99"/>
    <w:unhideWhenUsed/>
    <w:rsid w:val="007D71CF"/>
    <w:pPr>
      <w:suppressAutoHyphens w:val="0"/>
      <w:autoSpaceDN/>
      <w:spacing w:before="0" w:after="0" w:line="276" w:lineRule="auto"/>
      <w:textAlignment w:val="auto"/>
    </w:pPr>
    <w:rPr>
      <w:rFonts w:ascii="Calibri" w:hAnsi="Calibri"/>
      <w:sz w:val="22"/>
      <w:szCs w:val="22"/>
      <w:lang w:val="ro-RO"/>
    </w:rPr>
  </w:style>
  <w:style w:type="paragraph" w:customStyle="1" w:styleId="1figura">
    <w:name w:val="1 figura"/>
    <w:basedOn w:val="Normal"/>
    <w:qFormat/>
    <w:rsid w:val="007D71CF"/>
    <w:pPr>
      <w:widowControl w:val="0"/>
      <w:suppressAutoHyphens w:val="0"/>
      <w:autoSpaceDE w:val="0"/>
      <w:adjustRightInd w:val="0"/>
      <w:spacing w:before="120" w:line="280" w:lineRule="exact"/>
      <w:jc w:val="center"/>
      <w:textAlignment w:val="auto"/>
    </w:pPr>
    <w:rPr>
      <w:rFonts w:ascii="Arial" w:hAnsi="Arial" w:cs="Arial"/>
      <w:i/>
      <w:sz w:val="22"/>
      <w:szCs w:val="24"/>
      <w:lang w:val="ro-RO"/>
    </w:rPr>
  </w:style>
  <w:style w:type="paragraph" w:customStyle="1" w:styleId="1plansa">
    <w:name w:val="1_plansa"/>
    <w:basedOn w:val="1figura"/>
    <w:qFormat/>
    <w:rsid w:val="007D71CF"/>
    <w:pPr>
      <w:spacing w:before="0" w:after="0" w:line="240" w:lineRule="auto"/>
      <w:outlineLvl w:val="0"/>
    </w:pPr>
    <w:rPr>
      <w:color w:val="FFFFFF"/>
      <w:sz w:val="16"/>
      <w:szCs w:val="16"/>
    </w:rPr>
  </w:style>
  <w:style w:type="paragraph" w:customStyle="1" w:styleId="1tabeltext4Meto">
    <w:name w:val="1_tabel_text4_Meto"/>
    <w:basedOn w:val="1tabeltext3Meto"/>
    <w:qFormat/>
    <w:rsid w:val="007D71CF"/>
    <w:pPr>
      <w:numPr>
        <w:numId w:val="89"/>
      </w:numPr>
    </w:pPr>
  </w:style>
  <w:style w:type="paragraph" w:customStyle="1" w:styleId="1bullmetonr1">
    <w:name w:val="1_bull_meto_nr1"/>
    <w:basedOn w:val="Normal"/>
    <w:qFormat/>
    <w:rsid w:val="007D71CF"/>
    <w:pPr>
      <w:numPr>
        <w:numId w:val="90"/>
      </w:numPr>
      <w:suppressAutoHyphens w:val="0"/>
      <w:autoSpaceDN/>
      <w:spacing w:before="0" w:after="0" w:line="276" w:lineRule="auto"/>
      <w:ind w:left="709" w:hanging="425"/>
      <w:jc w:val="both"/>
      <w:textAlignment w:val="auto"/>
    </w:pPr>
    <w:rPr>
      <w:rFonts w:ascii="Times New Roman" w:eastAsia="MS Mincho" w:hAnsi="Times New Roman"/>
      <w:b/>
      <w:i/>
      <w:sz w:val="24"/>
      <w:szCs w:val="24"/>
      <w:lang w:val="ro-RO"/>
    </w:rPr>
  </w:style>
  <w:style w:type="paragraph" w:customStyle="1" w:styleId="1bullmetonr2">
    <w:name w:val="1_bull_meto_nr2"/>
    <w:basedOn w:val="Normal"/>
    <w:qFormat/>
    <w:rsid w:val="007D71CF"/>
    <w:pPr>
      <w:numPr>
        <w:ilvl w:val="1"/>
        <w:numId w:val="91"/>
      </w:numPr>
      <w:tabs>
        <w:tab w:val="left" w:pos="1134"/>
      </w:tabs>
      <w:suppressAutoHyphens w:val="0"/>
      <w:autoSpaceDN/>
      <w:spacing w:before="0" w:after="0" w:line="240" w:lineRule="auto"/>
      <w:ind w:left="1134" w:right="559"/>
      <w:jc w:val="both"/>
      <w:textAlignment w:val="auto"/>
    </w:pPr>
    <w:rPr>
      <w:rFonts w:ascii="Times New Roman" w:eastAsia="MS Mincho" w:hAnsi="Times New Roman"/>
      <w:i/>
      <w:sz w:val="24"/>
      <w:szCs w:val="24"/>
      <w:lang w:val="ro-RO"/>
    </w:rPr>
  </w:style>
  <w:style w:type="paragraph" w:customStyle="1" w:styleId="1">
    <w:name w:val="1"/>
    <w:basedOn w:val="Normal"/>
    <w:qFormat/>
    <w:rsid w:val="007D71CF"/>
    <w:pPr>
      <w:shd w:val="clear" w:color="auto" w:fill="D6E3BC"/>
      <w:suppressAutoHyphens w:val="0"/>
      <w:autoSpaceDN/>
      <w:spacing w:before="0" w:after="0" w:line="240" w:lineRule="auto"/>
      <w:jc w:val="both"/>
      <w:textAlignment w:val="auto"/>
    </w:pPr>
    <w:rPr>
      <w:rFonts w:ascii="Times New Roman" w:hAnsi="Times New Roman"/>
      <w:i/>
      <w:iCs/>
      <w:sz w:val="22"/>
      <w:szCs w:val="22"/>
      <w:lang w:val="ro-RO" w:eastAsia="ro-RO"/>
    </w:rPr>
  </w:style>
  <w:style w:type="paragraph" w:customStyle="1" w:styleId="2">
    <w:name w:val="2"/>
    <w:basedOn w:val="Normal"/>
    <w:qFormat/>
    <w:rsid w:val="007D71CF"/>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customStyle="1" w:styleId="ELISETITLE4">
    <w:name w:val="ELISE TITLE 4"/>
    <w:basedOn w:val="Heading2"/>
    <w:rsid w:val="007D71CF"/>
    <w:pPr>
      <w:keepLines w:val="0"/>
      <w:suppressAutoHyphens w:val="0"/>
      <w:autoSpaceDN/>
      <w:spacing w:after="160"/>
      <w:textAlignment w:val="auto"/>
    </w:pPr>
    <w:rPr>
      <w:rFonts w:ascii="Arial" w:hAnsi="Arial"/>
      <w:b/>
      <w:caps/>
      <w:color w:val="auto"/>
      <w:sz w:val="28"/>
      <w:szCs w:val="20"/>
      <w:lang w:val="ro-RO"/>
    </w:rPr>
  </w:style>
  <w:style w:type="character" w:customStyle="1" w:styleId="Bodytext2Italic">
    <w:name w:val="Body text (2) + Italic"/>
    <w:rsid w:val="007D71CF"/>
    <w:rPr>
      <w:rFonts w:ascii="Arial" w:eastAsia="Arial" w:hAnsi="Arial" w:cs="Arial"/>
      <w:b w:val="0"/>
      <w:bCs w:val="0"/>
      <w:i/>
      <w:iCs/>
      <w:strike w:val="0"/>
      <w:dstrike w:val="0"/>
      <w:color w:val="000000"/>
      <w:spacing w:val="0"/>
      <w:w w:val="100"/>
      <w:position w:val="0"/>
      <w:sz w:val="24"/>
      <w:szCs w:val="24"/>
      <w:u w:val="none"/>
      <w:vertAlign w:val="baseline"/>
      <w:lang w:val="ro-RO" w:eastAsia="ro-RO" w:bidi="ro-RO"/>
    </w:rPr>
  </w:style>
  <w:style w:type="table" w:customStyle="1" w:styleId="TableGrid111">
    <w:name w:val="Table Grid111"/>
    <w:basedOn w:val="TableNormal"/>
    <w:next w:val="TableGrid"/>
    <w:uiPriority w:val="39"/>
    <w:rsid w:val="007D71CF"/>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abelmetobull">
    <w:name w:val="1_tabel_meto_bull"/>
    <w:basedOn w:val="ListParagraph"/>
    <w:qFormat/>
    <w:rsid w:val="007D71CF"/>
    <w:pPr>
      <w:numPr>
        <w:numId w:val="92"/>
      </w:numPr>
      <w:suppressAutoHyphens w:val="0"/>
      <w:autoSpaceDN/>
      <w:spacing w:before="0" w:after="0" w:line="240" w:lineRule="auto"/>
      <w:ind w:left="299"/>
      <w:textAlignment w:val="auto"/>
    </w:pPr>
    <w:rPr>
      <w:rFonts w:ascii="Times New Roman" w:hAnsi="Times New Roman"/>
      <w:bCs/>
      <w:sz w:val="22"/>
      <w:szCs w:val="22"/>
      <w:lang w:val="ro-RO"/>
    </w:rPr>
  </w:style>
  <w:style w:type="paragraph" w:customStyle="1" w:styleId="enumer1">
    <w:name w:val="enumer1"/>
    <w:rsid w:val="007D71CF"/>
    <w:pPr>
      <w:autoSpaceDN/>
      <w:spacing w:before="56" w:after="0" w:line="240" w:lineRule="auto"/>
      <w:ind w:left="1246" w:hanging="283"/>
      <w:textAlignment w:val="auto"/>
    </w:pPr>
    <w:rPr>
      <w:rFonts w:ascii="Times New Roman" w:hAnsi="Times New Roman"/>
      <w:color w:val="000000"/>
      <w:sz w:val="24"/>
      <w:szCs w:val="20"/>
    </w:rPr>
  </w:style>
  <w:style w:type="paragraph" w:customStyle="1" w:styleId="ELISE4TITLE">
    <w:name w:val="ELISE 4 TITLE"/>
    <w:basedOn w:val="Normal"/>
    <w:rsid w:val="007D71CF"/>
    <w:pPr>
      <w:suppressAutoHyphens w:val="0"/>
      <w:autoSpaceDN/>
      <w:spacing w:before="120" w:after="120" w:line="240" w:lineRule="auto"/>
      <w:textAlignment w:val="auto"/>
    </w:pPr>
    <w:rPr>
      <w:rFonts w:ascii="Arial Narrow" w:hAnsi="Arial Narrow"/>
      <w:b/>
      <w:sz w:val="28"/>
      <w:szCs w:val="20"/>
      <w:lang w:val="ro-RO"/>
    </w:rPr>
  </w:style>
  <w:style w:type="paragraph" w:customStyle="1" w:styleId="Elise5bodytext">
    <w:name w:val="Elise 5 body text"/>
    <w:basedOn w:val="BlockText"/>
    <w:rsid w:val="007D71CF"/>
    <w:pPr>
      <w:spacing w:before="80" w:after="80" w:line="240" w:lineRule="auto"/>
      <w:ind w:left="0" w:right="0"/>
      <w:jc w:val="both"/>
    </w:pPr>
    <w:rPr>
      <w:rFonts w:ascii="Arial Narrow" w:eastAsia="Times New Roman" w:hAnsi="Arial Narrow" w:cs="Times New Roman"/>
      <w:color w:val="auto"/>
      <w:sz w:val="24"/>
      <w:szCs w:val="20"/>
      <w:lang w:eastAsia="en-US"/>
    </w:rPr>
  </w:style>
  <w:style w:type="paragraph" w:styleId="BlockText">
    <w:name w:val="Block Text"/>
    <w:basedOn w:val="Normal"/>
    <w:unhideWhenUsed/>
    <w:rsid w:val="007D71CF"/>
    <w:pPr>
      <w:suppressAutoHyphens w:val="0"/>
      <w:autoSpaceDN/>
      <w:spacing w:before="0" w:after="120" w:line="259" w:lineRule="auto"/>
      <w:ind w:left="1440" w:right="1440"/>
      <w:textAlignment w:val="auto"/>
    </w:pPr>
    <w:rPr>
      <w:rFonts w:ascii="Calibri" w:eastAsia="MS Mincho" w:hAnsi="Calibri" w:cs="Calibri"/>
      <w:color w:val="000000"/>
      <w:sz w:val="22"/>
      <w:szCs w:val="22"/>
      <w:lang w:val="ro-RO" w:eastAsia="ro-RO"/>
    </w:rPr>
  </w:style>
  <w:style w:type="paragraph" w:customStyle="1" w:styleId="ELISETABLETITLE">
    <w:name w:val="ELISE TABLE TITLE"/>
    <w:basedOn w:val="Normal"/>
    <w:rsid w:val="007D71CF"/>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ELISETABLE2TITLE">
    <w:name w:val="ELISE TABLE 2 TITLE"/>
    <w:basedOn w:val="ELISETABLETITLE"/>
    <w:rsid w:val="007D71CF"/>
    <w:pPr>
      <w:jc w:val="left"/>
    </w:pPr>
  </w:style>
  <w:style w:type="table" w:customStyle="1" w:styleId="Umbriredeculoaredeschis-Accentuare11">
    <w:name w:val="Umbrire de culoare deschisă - Accentuare 11"/>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rsid w:val="007D71CF"/>
    <w:rPr>
      <w:color w:val="808080"/>
    </w:rPr>
  </w:style>
  <w:style w:type="table" w:customStyle="1" w:styleId="GridTable1Light-Accent11">
    <w:name w:val="Grid Table 1 Light - Accent 11"/>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
    <w:name w:val="List Table 4 - Accent 1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1">
    <w:name w:val="1_titlu1"/>
    <w:basedOn w:val="Heading1"/>
    <w:qFormat/>
    <w:rsid w:val="007D71CF"/>
    <w:pPr>
      <w:keepNext w:val="0"/>
      <w:keepLines w:val="0"/>
      <w:pBdr>
        <w:bottom w:val="none" w:sz="0" w:space="0" w:color="auto"/>
      </w:pBdr>
      <w:suppressAutoHyphens w:val="0"/>
      <w:autoSpaceDE w:val="0"/>
      <w:adjustRightInd w:val="0"/>
      <w:spacing w:before="600" w:after="600" w:line="259" w:lineRule="auto"/>
      <w:jc w:val="center"/>
      <w:textAlignment w:val="auto"/>
    </w:pPr>
    <w:rPr>
      <w:rFonts w:ascii="Arial" w:hAnsi="Arial"/>
      <w:caps/>
      <w:color w:val="auto"/>
      <w:sz w:val="28"/>
      <w:szCs w:val="28"/>
      <w:lang w:val="ro-RO" w:eastAsia="ro-RO"/>
    </w:rPr>
  </w:style>
  <w:style w:type="paragraph" w:customStyle="1" w:styleId="1PMRIBULL1TEXT">
    <w:name w:val="1_PMRI_BULL1_TEXT"/>
    <w:basedOn w:val="1bull1"/>
    <w:qFormat/>
    <w:rsid w:val="007D71CF"/>
    <w:pPr>
      <w:numPr>
        <w:numId w:val="0"/>
      </w:numPr>
      <w:spacing w:after="60" w:line="240" w:lineRule="auto"/>
      <w:ind w:left="712" w:hanging="360"/>
    </w:pPr>
    <w:rPr>
      <w:rFonts w:ascii="Arial" w:hAnsi="Arial" w:cs="Arial"/>
      <w:szCs w:val="24"/>
    </w:rPr>
  </w:style>
  <w:style w:type="paragraph" w:customStyle="1" w:styleId="1PMRIBULLTITLU">
    <w:name w:val="1_PMRI_BULL_TITLU"/>
    <w:basedOn w:val="Normal"/>
    <w:qFormat/>
    <w:rsid w:val="007D71CF"/>
    <w:pPr>
      <w:suppressAutoHyphens w:val="0"/>
      <w:autoSpaceDN/>
      <w:spacing w:before="240" w:after="120" w:line="240" w:lineRule="auto"/>
      <w:ind w:left="1281" w:hanging="357"/>
      <w:jc w:val="both"/>
      <w:textAlignment w:val="auto"/>
    </w:pPr>
    <w:rPr>
      <w:rFonts w:ascii="Arial" w:eastAsia="MS Mincho" w:hAnsi="Arial" w:cs="Arial"/>
      <w:b/>
      <w:sz w:val="24"/>
      <w:szCs w:val="24"/>
      <w:lang w:val="ro-RO"/>
    </w:rPr>
  </w:style>
  <w:style w:type="paragraph" w:customStyle="1" w:styleId="1PMRITEXT">
    <w:name w:val="1_PMRI_TEXT"/>
    <w:basedOn w:val="Normal"/>
    <w:qFormat/>
    <w:rsid w:val="007D71CF"/>
    <w:pPr>
      <w:suppressAutoHyphens w:val="0"/>
      <w:autoSpaceDN/>
      <w:spacing w:before="120" w:after="120" w:line="240" w:lineRule="auto"/>
      <w:jc w:val="both"/>
      <w:textAlignment w:val="auto"/>
    </w:pPr>
    <w:rPr>
      <w:rFonts w:ascii="Arial" w:eastAsia="Arial" w:hAnsi="Arial" w:cs="Arial"/>
      <w:spacing w:val="1"/>
      <w:sz w:val="24"/>
      <w:szCs w:val="24"/>
      <w:lang w:val="ro-RO" w:eastAsia="ro-RO"/>
    </w:rPr>
  </w:style>
  <w:style w:type="paragraph" w:customStyle="1" w:styleId="1tabeltitlu">
    <w:name w:val="1 tabel titlu"/>
    <w:basedOn w:val="Normal"/>
    <w:qFormat/>
    <w:rsid w:val="007D71CF"/>
    <w:pPr>
      <w:suppressAutoHyphens w:val="0"/>
      <w:autoSpaceDN/>
      <w:spacing w:before="240" w:after="120" w:line="240" w:lineRule="auto"/>
      <w:jc w:val="center"/>
      <w:textAlignment w:val="auto"/>
    </w:pPr>
    <w:rPr>
      <w:rFonts w:ascii="Arial" w:hAnsi="Arial" w:cs="Arial"/>
      <w:b/>
      <w:sz w:val="22"/>
      <w:szCs w:val="24"/>
      <w:lang w:val="ro-RO" w:eastAsia="ro-RO"/>
    </w:rPr>
  </w:style>
  <w:style w:type="paragraph" w:customStyle="1" w:styleId="1PMRITITLU1">
    <w:name w:val="1_PMRI_TITLU_1"/>
    <w:basedOn w:val="Heading1"/>
    <w:qFormat/>
    <w:rsid w:val="007D71CF"/>
    <w:pPr>
      <w:pBdr>
        <w:top w:val="single" w:sz="4" w:space="1" w:color="auto"/>
        <w:left w:val="single" w:sz="4" w:space="4" w:color="auto"/>
        <w:bottom w:val="single" w:sz="4" w:space="0" w:color="auto"/>
        <w:right w:val="single" w:sz="4" w:space="4" w:color="auto"/>
      </w:pBdr>
      <w:shd w:val="clear" w:color="auto" w:fill="D9D9D9"/>
      <w:suppressAutoHyphens w:val="0"/>
      <w:autoSpaceDN/>
      <w:spacing w:before="0" w:after="4" w:line="254" w:lineRule="auto"/>
      <w:textAlignment w:val="auto"/>
    </w:pPr>
    <w:rPr>
      <w:rFonts w:ascii="Arial" w:eastAsia="Arial" w:hAnsi="Arial" w:cs="Arial"/>
      <w:i/>
      <w:color w:val="000000"/>
      <w:sz w:val="24"/>
      <w:szCs w:val="24"/>
      <w:shd w:val="clear" w:color="auto" w:fill="D9D9D9"/>
      <w:lang w:val="ro-RO" w:eastAsia="ro-RO"/>
    </w:rPr>
  </w:style>
  <w:style w:type="paragraph" w:customStyle="1" w:styleId="1PMRITITLU2">
    <w:name w:val="1_PMRI_TITLU_2"/>
    <w:basedOn w:val="Heading2"/>
    <w:qFormat/>
    <w:rsid w:val="007D71CF"/>
    <w:pPr>
      <w:keepLines w:val="0"/>
      <w:numPr>
        <w:ilvl w:val="1"/>
        <w:numId w:val="93"/>
      </w:numPr>
      <w:shd w:val="clear" w:color="auto" w:fill="FFFFFF"/>
      <w:suppressAutoHyphens w:val="0"/>
      <w:autoSpaceDN/>
      <w:spacing w:before="120" w:after="120"/>
      <w:ind w:left="567" w:hanging="567"/>
      <w:jc w:val="both"/>
      <w:textAlignment w:val="auto"/>
    </w:pPr>
    <w:rPr>
      <w:rFonts w:ascii="Arial" w:hAnsi="Arial" w:cs="Arial"/>
      <w:b/>
      <w:iCs/>
      <w:color w:val="auto"/>
      <w:sz w:val="24"/>
      <w:szCs w:val="24"/>
      <w:lang w:val="ro-RO"/>
    </w:rPr>
  </w:style>
  <w:style w:type="paragraph" w:customStyle="1" w:styleId="1PMRIfig">
    <w:name w:val="1_PMRI fig"/>
    <w:basedOn w:val="Normal"/>
    <w:qFormat/>
    <w:rsid w:val="007D71CF"/>
    <w:pPr>
      <w:shd w:val="clear" w:color="auto" w:fill="FFFFFF"/>
      <w:tabs>
        <w:tab w:val="left" w:pos="851"/>
      </w:tabs>
      <w:suppressAutoHyphens w:val="0"/>
      <w:autoSpaceDN/>
      <w:spacing w:before="0" w:after="240" w:line="240" w:lineRule="auto"/>
      <w:jc w:val="center"/>
      <w:textAlignment w:val="auto"/>
    </w:pPr>
    <w:rPr>
      <w:rFonts w:ascii="Arial" w:eastAsia="MS Mincho" w:hAnsi="Arial" w:cs="Arial"/>
      <w:i/>
      <w:color w:val="000000"/>
      <w:sz w:val="22"/>
      <w:szCs w:val="22"/>
      <w:lang w:val="ro-RO" w:eastAsia="ro-RO"/>
    </w:rPr>
  </w:style>
  <w:style w:type="paragraph" w:customStyle="1" w:styleId="1PMRITabeltitlu">
    <w:name w:val="1_PMRI_Tabel_titlu"/>
    <w:basedOn w:val="Index1"/>
    <w:qFormat/>
    <w:rsid w:val="007D71CF"/>
  </w:style>
  <w:style w:type="paragraph" w:styleId="Index1">
    <w:name w:val="index 1"/>
    <w:basedOn w:val="Normal"/>
    <w:next w:val="Normal"/>
    <w:autoRedefine/>
    <w:uiPriority w:val="99"/>
    <w:semiHidden/>
    <w:unhideWhenUsed/>
    <w:rsid w:val="007D71CF"/>
    <w:pPr>
      <w:suppressAutoHyphens w:val="0"/>
      <w:autoSpaceDN/>
      <w:spacing w:before="0" w:after="160" w:line="259" w:lineRule="auto"/>
      <w:ind w:left="220" w:hanging="220"/>
      <w:textAlignment w:val="auto"/>
    </w:pPr>
    <w:rPr>
      <w:rFonts w:ascii="Calibri" w:eastAsia="MS Mincho" w:hAnsi="Calibri"/>
      <w:sz w:val="22"/>
      <w:szCs w:val="22"/>
      <w:lang w:val="ro-RO"/>
    </w:rPr>
  </w:style>
  <w:style w:type="paragraph" w:styleId="TOC4">
    <w:name w:val="toc 4"/>
    <w:basedOn w:val="Normal"/>
    <w:next w:val="Normal"/>
    <w:autoRedefine/>
    <w:uiPriority w:val="39"/>
    <w:unhideWhenUsed/>
    <w:rsid w:val="007D71CF"/>
    <w:pPr>
      <w:suppressAutoHyphens w:val="0"/>
      <w:autoSpaceDN/>
      <w:spacing w:before="0" w:after="0" w:line="259" w:lineRule="auto"/>
      <w:ind w:left="660"/>
      <w:textAlignment w:val="auto"/>
    </w:pPr>
    <w:rPr>
      <w:rFonts w:ascii="Calibri" w:eastAsia="MS Mincho" w:hAnsi="Calibri"/>
      <w:sz w:val="18"/>
      <w:szCs w:val="18"/>
      <w:lang w:val="ro-RO"/>
    </w:rPr>
  </w:style>
  <w:style w:type="paragraph" w:styleId="TOC5">
    <w:name w:val="toc 5"/>
    <w:basedOn w:val="Normal"/>
    <w:next w:val="Normal"/>
    <w:autoRedefine/>
    <w:uiPriority w:val="39"/>
    <w:unhideWhenUsed/>
    <w:rsid w:val="007D71CF"/>
    <w:pPr>
      <w:suppressAutoHyphens w:val="0"/>
      <w:autoSpaceDN/>
      <w:spacing w:before="0" w:after="0" w:line="259" w:lineRule="auto"/>
      <w:ind w:left="880"/>
      <w:textAlignment w:val="auto"/>
    </w:pPr>
    <w:rPr>
      <w:rFonts w:ascii="Calibri" w:eastAsia="MS Mincho" w:hAnsi="Calibri"/>
      <w:sz w:val="18"/>
      <w:szCs w:val="18"/>
      <w:lang w:val="ro-RO"/>
    </w:rPr>
  </w:style>
  <w:style w:type="paragraph" w:styleId="TOC6">
    <w:name w:val="toc 6"/>
    <w:basedOn w:val="Normal"/>
    <w:next w:val="Normal"/>
    <w:autoRedefine/>
    <w:uiPriority w:val="39"/>
    <w:unhideWhenUsed/>
    <w:rsid w:val="007D71CF"/>
    <w:pPr>
      <w:suppressAutoHyphens w:val="0"/>
      <w:autoSpaceDN/>
      <w:spacing w:before="0" w:after="0" w:line="259" w:lineRule="auto"/>
      <w:ind w:left="1100"/>
      <w:textAlignment w:val="auto"/>
    </w:pPr>
    <w:rPr>
      <w:rFonts w:ascii="Calibri" w:eastAsia="MS Mincho" w:hAnsi="Calibri"/>
      <w:sz w:val="18"/>
      <w:szCs w:val="18"/>
      <w:lang w:val="ro-RO"/>
    </w:rPr>
  </w:style>
  <w:style w:type="paragraph" w:styleId="TOC7">
    <w:name w:val="toc 7"/>
    <w:basedOn w:val="Normal"/>
    <w:next w:val="Normal"/>
    <w:autoRedefine/>
    <w:uiPriority w:val="39"/>
    <w:unhideWhenUsed/>
    <w:rsid w:val="007D71CF"/>
    <w:pPr>
      <w:suppressAutoHyphens w:val="0"/>
      <w:autoSpaceDN/>
      <w:spacing w:before="0" w:after="0" w:line="259" w:lineRule="auto"/>
      <w:ind w:left="1320"/>
      <w:textAlignment w:val="auto"/>
    </w:pPr>
    <w:rPr>
      <w:rFonts w:ascii="Calibri" w:eastAsia="MS Mincho" w:hAnsi="Calibri"/>
      <w:sz w:val="18"/>
      <w:szCs w:val="18"/>
      <w:lang w:val="ro-RO"/>
    </w:rPr>
  </w:style>
  <w:style w:type="paragraph" w:styleId="TOC8">
    <w:name w:val="toc 8"/>
    <w:basedOn w:val="Normal"/>
    <w:next w:val="Normal"/>
    <w:autoRedefine/>
    <w:uiPriority w:val="39"/>
    <w:unhideWhenUsed/>
    <w:rsid w:val="007D71CF"/>
    <w:pPr>
      <w:suppressAutoHyphens w:val="0"/>
      <w:autoSpaceDN/>
      <w:spacing w:before="0" w:after="0" w:line="259" w:lineRule="auto"/>
      <w:ind w:left="1540"/>
      <w:textAlignment w:val="auto"/>
    </w:pPr>
    <w:rPr>
      <w:rFonts w:ascii="Calibri" w:eastAsia="MS Mincho" w:hAnsi="Calibri"/>
      <w:sz w:val="18"/>
      <w:szCs w:val="18"/>
      <w:lang w:val="ro-RO"/>
    </w:rPr>
  </w:style>
  <w:style w:type="paragraph" w:styleId="TOC9">
    <w:name w:val="toc 9"/>
    <w:basedOn w:val="Normal"/>
    <w:next w:val="Normal"/>
    <w:autoRedefine/>
    <w:uiPriority w:val="39"/>
    <w:unhideWhenUsed/>
    <w:rsid w:val="007D71CF"/>
    <w:pPr>
      <w:suppressAutoHyphens w:val="0"/>
      <w:autoSpaceDN/>
      <w:spacing w:before="0" w:after="0" w:line="259" w:lineRule="auto"/>
      <w:ind w:left="1760"/>
      <w:textAlignment w:val="auto"/>
    </w:pPr>
    <w:rPr>
      <w:rFonts w:ascii="Calibri" w:eastAsia="MS Mincho" w:hAnsi="Calibri"/>
      <w:sz w:val="18"/>
      <w:szCs w:val="18"/>
      <w:lang w:val="ro-RO"/>
    </w:rPr>
  </w:style>
  <w:style w:type="paragraph" w:customStyle="1" w:styleId="font6">
    <w:name w:val="font6"/>
    <w:basedOn w:val="Normal"/>
    <w:rsid w:val="007D71CF"/>
    <w:pPr>
      <w:suppressAutoHyphens w:val="0"/>
      <w:autoSpaceDN/>
      <w:spacing w:before="100" w:beforeAutospacing="1" w:after="100" w:afterAutospacing="1" w:line="240" w:lineRule="auto"/>
      <w:textAlignment w:val="auto"/>
    </w:pPr>
    <w:rPr>
      <w:rFonts w:ascii="Arial" w:hAnsi="Arial" w:cs="Arial"/>
      <w:b/>
      <w:bCs/>
      <w:sz w:val="24"/>
      <w:szCs w:val="24"/>
      <w:lang w:val="ro-RO" w:eastAsia="ro-RO"/>
    </w:rPr>
  </w:style>
  <w:style w:type="paragraph" w:customStyle="1" w:styleId="font7">
    <w:name w:val="font7"/>
    <w:basedOn w:val="Normal"/>
    <w:rsid w:val="007D71CF"/>
    <w:pPr>
      <w:suppressAutoHyphens w:val="0"/>
      <w:autoSpaceDN/>
      <w:spacing w:before="100" w:beforeAutospacing="1" w:after="100" w:afterAutospacing="1" w:line="240" w:lineRule="auto"/>
      <w:textAlignment w:val="auto"/>
    </w:pPr>
    <w:rPr>
      <w:rFonts w:ascii="Arial" w:hAnsi="Arial" w:cs="Arial"/>
      <w:sz w:val="24"/>
      <w:szCs w:val="24"/>
      <w:lang w:val="ro-RO" w:eastAsia="ro-RO"/>
    </w:rPr>
  </w:style>
  <w:style w:type="paragraph" w:customStyle="1" w:styleId="font8">
    <w:name w:val="font8"/>
    <w:basedOn w:val="Normal"/>
    <w:rsid w:val="007D71CF"/>
    <w:pPr>
      <w:suppressAutoHyphens w:val="0"/>
      <w:autoSpaceDN/>
      <w:spacing w:before="100" w:beforeAutospacing="1" w:after="100" w:afterAutospacing="1" w:line="240" w:lineRule="auto"/>
      <w:textAlignment w:val="auto"/>
    </w:pPr>
    <w:rPr>
      <w:rFonts w:ascii="Arial" w:hAnsi="Arial" w:cs="Arial"/>
      <w:b/>
      <w:bCs/>
      <w:color w:val="000000"/>
      <w:sz w:val="24"/>
      <w:szCs w:val="24"/>
      <w:lang w:val="ro-RO" w:eastAsia="ro-RO"/>
    </w:rPr>
  </w:style>
  <w:style w:type="paragraph" w:customStyle="1" w:styleId="1HedderMeto">
    <w:name w:val="1_Hedder_Meto"/>
    <w:basedOn w:val="Header"/>
    <w:qFormat/>
    <w:rsid w:val="007D71CF"/>
    <w:pPr>
      <w:tabs>
        <w:tab w:val="clear" w:pos="4680"/>
        <w:tab w:val="clear" w:pos="9360"/>
        <w:tab w:val="center" w:pos="4536"/>
        <w:tab w:val="right" w:pos="9072"/>
      </w:tabs>
      <w:suppressAutoHyphens w:val="0"/>
      <w:autoSpaceDN/>
      <w:textAlignment w:val="auto"/>
    </w:pPr>
    <w:rPr>
      <w:rFonts w:ascii="Times New Roman" w:eastAsia="MS Mincho" w:hAnsi="Times New Roman"/>
      <w:color w:val="000000"/>
      <w:sz w:val="22"/>
      <w:szCs w:val="22"/>
      <w:lang w:val="ro-RO"/>
    </w:rPr>
  </w:style>
  <w:style w:type="paragraph" w:customStyle="1" w:styleId="1titlu">
    <w:name w:val="1 titlu"/>
    <w:basedOn w:val="Normal"/>
    <w:qFormat/>
    <w:rsid w:val="007D71CF"/>
    <w:pPr>
      <w:numPr>
        <w:numId w:val="94"/>
      </w:numPr>
      <w:suppressAutoHyphens w:val="0"/>
      <w:autoSpaceDN/>
      <w:spacing w:before="240" w:after="240" w:line="400" w:lineRule="exact"/>
      <w:jc w:val="both"/>
      <w:textAlignment w:val="auto"/>
    </w:pPr>
    <w:rPr>
      <w:rFonts w:ascii="Arial" w:hAnsi="Arial" w:cs="Arial"/>
      <w:b/>
      <w:bCs/>
      <w:sz w:val="24"/>
      <w:szCs w:val="24"/>
      <w:lang w:val="ro-RO"/>
    </w:rPr>
  </w:style>
  <w:style w:type="paragraph" w:styleId="BodyText3">
    <w:name w:val="Body Text 3"/>
    <w:basedOn w:val="Normal"/>
    <w:link w:val="BodyText3Char"/>
    <w:unhideWhenUsed/>
    <w:rsid w:val="007D71CF"/>
    <w:pPr>
      <w:suppressAutoHyphens w:val="0"/>
      <w:autoSpaceDN/>
      <w:spacing w:before="0" w:after="120" w:line="276" w:lineRule="auto"/>
      <w:textAlignment w:val="auto"/>
    </w:pPr>
    <w:rPr>
      <w:rFonts w:ascii="Calibri" w:hAnsi="Calibri"/>
      <w:sz w:val="16"/>
      <w:szCs w:val="16"/>
      <w:lang w:val="ro-RO" w:eastAsia="x-none"/>
    </w:rPr>
  </w:style>
  <w:style w:type="character" w:customStyle="1" w:styleId="BodyText3Char">
    <w:name w:val="Body Text 3 Char"/>
    <w:basedOn w:val="DefaultParagraphFont"/>
    <w:link w:val="BodyText3"/>
    <w:rsid w:val="007D71CF"/>
    <w:rPr>
      <w:sz w:val="16"/>
      <w:szCs w:val="16"/>
      <w:lang w:val="ro-RO" w:eastAsia="x-none"/>
    </w:rPr>
  </w:style>
  <w:style w:type="table" w:customStyle="1" w:styleId="MediumShading1-Accent111">
    <w:name w:val="Medium Shading 1 - Accent 11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
    <w:name w:val="Umbrire de culoare deschisă - Accentuare 111"/>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
    <w:name w:val="Medium Shading 1 - Accent 12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18">
    <w:name w:val="xl118"/>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19">
    <w:name w:val="xl119"/>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0">
    <w:name w:val="xl120"/>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1">
    <w:name w:val="xl121"/>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2">
    <w:name w:val="xl122"/>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23">
    <w:name w:val="xl123"/>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4">
    <w:name w:val="xl124"/>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5">
    <w:name w:val="xl125"/>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6">
    <w:name w:val="xl126"/>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7">
    <w:name w:val="xl127"/>
    <w:basedOn w:val="Normal"/>
    <w:rsid w:val="007D71CF"/>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8">
    <w:name w:val="xl128"/>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29">
    <w:name w:val="xl129"/>
    <w:basedOn w:val="Normal"/>
    <w:rsid w:val="007D71CF"/>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30">
    <w:name w:val="xl130"/>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b/>
      <w:bCs/>
      <w:i/>
      <w:iCs/>
      <w:sz w:val="24"/>
      <w:szCs w:val="24"/>
      <w:lang w:val="ro-RO" w:eastAsia="ro-RO"/>
    </w:rPr>
  </w:style>
  <w:style w:type="paragraph" w:customStyle="1" w:styleId="xl131">
    <w:name w:val="xl131"/>
    <w:basedOn w:val="Normal"/>
    <w:rsid w:val="007D71CF"/>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2">
    <w:name w:val="xl132"/>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3">
    <w:name w:val="xl133"/>
    <w:basedOn w:val="Normal"/>
    <w:rsid w:val="007D71C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34">
    <w:name w:val="xl134"/>
    <w:basedOn w:val="Normal"/>
    <w:rsid w:val="007D71CF"/>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paragraph" w:customStyle="1" w:styleId="xl135">
    <w:name w:val="xl135"/>
    <w:basedOn w:val="Normal"/>
    <w:rsid w:val="007D71CF"/>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numbering" w:customStyle="1" w:styleId="NoList2">
    <w:name w:val="No List2"/>
    <w:next w:val="NoList"/>
    <w:uiPriority w:val="99"/>
    <w:semiHidden/>
    <w:unhideWhenUsed/>
    <w:rsid w:val="007D71CF"/>
  </w:style>
  <w:style w:type="numbering" w:customStyle="1" w:styleId="NoList111">
    <w:name w:val="No List111"/>
    <w:next w:val="NoList"/>
    <w:uiPriority w:val="99"/>
    <w:semiHidden/>
    <w:unhideWhenUsed/>
    <w:rsid w:val="007D71CF"/>
  </w:style>
  <w:style w:type="table" w:customStyle="1" w:styleId="MediumShading1-Accent122">
    <w:name w:val="Medium Shading 1 - Accent 12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
    <w:name w:val="List Table 4 - Accent 12"/>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
    <w:name w:val="No List3"/>
    <w:next w:val="NoList"/>
    <w:uiPriority w:val="99"/>
    <w:semiHidden/>
    <w:unhideWhenUsed/>
    <w:rsid w:val="007D71CF"/>
  </w:style>
  <w:style w:type="paragraph" w:customStyle="1" w:styleId="ListParagraph1">
    <w:name w:val="List Paragraph1"/>
    <w:basedOn w:val="Normal"/>
    <w:qFormat/>
    <w:rsid w:val="007D71CF"/>
    <w:pPr>
      <w:suppressAutoHyphens w:val="0"/>
      <w:autoSpaceDN/>
      <w:spacing w:before="0" w:after="200" w:line="276" w:lineRule="auto"/>
      <w:ind w:left="720"/>
      <w:contextualSpacing/>
      <w:textAlignment w:val="auto"/>
    </w:pPr>
    <w:rPr>
      <w:rFonts w:ascii="Calibri" w:eastAsia="MS Mincho" w:hAnsi="Calibri"/>
      <w:sz w:val="22"/>
      <w:szCs w:val="22"/>
      <w:lang w:val="ro-RO"/>
    </w:rPr>
  </w:style>
  <w:style w:type="character" w:customStyle="1" w:styleId="BalloonTextChar1">
    <w:name w:val="Balloon Text Char1"/>
    <w:uiPriority w:val="99"/>
    <w:semiHidden/>
    <w:rsid w:val="007D71CF"/>
    <w:rPr>
      <w:rFonts w:ascii="Tahoma" w:eastAsia="Calibri" w:hAnsi="Tahoma" w:cs="Tahoma"/>
      <w:sz w:val="16"/>
      <w:szCs w:val="16"/>
      <w:lang w:val="ro-RO" w:eastAsia="en-US"/>
    </w:rPr>
  </w:style>
  <w:style w:type="numbering" w:customStyle="1" w:styleId="NoList4">
    <w:name w:val="No List4"/>
    <w:next w:val="NoList"/>
    <w:uiPriority w:val="99"/>
    <w:semiHidden/>
    <w:unhideWhenUsed/>
    <w:rsid w:val="007D71CF"/>
  </w:style>
  <w:style w:type="numbering" w:customStyle="1" w:styleId="NoList12">
    <w:name w:val="No List12"/>
    <w:next w:val="NoList"/>
    <w:uiPriority w:val="99"/>
    <w:semiHidden/>
    <w:unhideWhenUsed/>
    <w:rsid w:val="007D71CF"/>
  </w:style>
  <w:style w:type="table" w:customStyle="1" w:styleId="TableGrid1111">
    <w:name w:val="Table Grid1111"/>
    <w:basedOn w:val="TableNormal"/>
    <w:next w:val="TableGrid"/>
    <w:uiPriority w:val="39"/>
    <w:rsid w:val="007D71CF"/>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0">
    <w:name w:val="Body Text 21"/>
    <w:basedOn w:val="Normal"/>
    <w:next w:val="BodyText2"/>
    <w:unhideWhenUsed/>
    <w:rsid w:val="007D71CF"/>
    <w:pPr>
      <w:suppressAutoHyphens w:val="0"/>
      <w:autoSpaceDN/>
      <w:spacing w:before="0" w:after="120" w:line="480" w:lineRule="auto"/>
      <w:textAlignment w:val="auto"/>
    </w:pPr>
    <w:rPr>
      <w:rFonts w:ascii="Arial" w:eastAsia="MS Mincho" w:hAnsi="Arial" w:cs="Arial"/>
      <w:sz w:val="24"/>
      <w:szCs w:val="24"/>
      <w:lang w:val="ro-RO"/>
    </w:rPr>
  </w:style>
  <w:style w:type="table" w:customStyle="1" w:styleId="MediumShading1-Accent113">
    <w:name w:val="Medium Shading 1 - Accent 113"/>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
    <w:name w:val="Umbrire de culoare deschisă - Accentuare 112"/>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
    <w:name w:val="No List1111"/>
    <w:next w:val="NoList"/>
    <w:uiPriority w:val="99"/>
    <w:semiHidden/>
    <w:unhideWhenUsed/>
    <w:rsid w:val="007D71CF"/>
  </w:style>
  <w:style w:type="table" w:customStyle="1" w:styleId="MediumShading1-Accent123">
    <w:name w:val="Medium Shading 1 - Accent 123"/>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
    <w:name w:val="Grid Table 1 Light - Accent 111"/>
    <w:basedOn w:val="TableNormal"/>
    <w:uiPriority w:val="46"/>
    <w:rsid w:val="007D71CF"/>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
    <w:name w:val="List Table 4 - Accent 111"/>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OC21">
    <w:name w:val="TOC 21"/>
    <w:basedOn w:val="Normal"/>
    <w:next w:val="Normal"/>
    <w:autoRedefine/>
    <w:uiPriority w:val="39"/>
    <w:unhideWhenUsed/>
    <w:rsid w:val="007D71CF"/>
    <w:pPr>
      <w:tabs>
        <w:tab w:val="right" w:leader="dot" w:pos="8931"/>
        <w:tab w:val="right" w:leader="dot" w:pos="9062"/>
      </w:tabs>
      <w:suppressAutoHyphens w:val="0"/>
      <w:autoSpaceDN/>
      <w:spacing w:before="0" w:after="0" w:line="240" w:lineRule="auto"/>
      <w:ind w:left="709" w:hanging="489"/>
      <w:textAlignment w:val="auto"/>
    </w:pPr>
    <w:rPr>
      <w:rFonts w:ascii="Calibri" w:hAnsi="Calibri"/>
      <w:sz w:val="22"/>
      <w:szCs w:val="22"/>
      <w:lang w:val="ro-RO"/>
    </w:rPr>
  </w:style>
  <w:style w:type="paragraph" w:customStyle="1" w:styleId="TOC31">
    <w:name w:val="TOC 31"/>
    <w:basedOn w:val="Normal"/>
    <w:next w:val="Normal"/>
    <w:autoRedefine/>
    <w:uiPriority w:val="39"/>
    <w:unhideWhenUsed/>
    <w:rsid w:val="007D71CF"/>
    <w:pPr>
      <w:suppressAutoHyphens w:val="0"/>
      <w:autoSpaceDN/>
      <w:spacing w:before="0" w:after="100" w:line="276" w:lineRule="auto"/>
      <w:ind w:left="440"/>
      <w:textAlignment w:val="auto"/>
    </w:pPr>
    <w:rPr>
      <w:rFonts w:ascii="Calibri" w:hAnsi="Calibri"/>
      <w:sz w:val="22"/>
      <w:szCs w:val="22"/>
      <w:lang w:val="ro-RO"/>
    </w:rPr>
  </w:style>
  <w:style w:type="paragraph" w:customStyle="1" w:styleId="TableofFigures1">
    <w:name w:val="Table of Figures1"/>
    <w:basedOn w:val="Normal"/>
    <w:next w:val="Normal"/>
    <w:uiPriority w:val="99"/>
    <w:unhideWhenUsed/>
    <w:rsid w:val="007D71CF"/>
    <w:pPr>
      <w:suppressAutoHyphens w:val="0"/>
      <w:autoSpaceDN/>
      <w:spacing w:before="0" w:after="0" w:line="276" w:lineRule="auto"/>
      <w:textAlignment w:val="auto"/>
    </w:pPr>
    <w:rPr>
      <w:rFonts w:ascii="Calibri" w:hAnsi="Calibri"/>
      <w:sz w:val="22"/>
      <w:szCs w:val="22"/>
      <w:lang w:val="ro-RO"/>
    </w:rPr>
  </w:style>
  <w:style w:type="paragraph" w:customStyle="1" w:styleId="BodyText31">
    <w:name w:val="Body Text 31"/>
    <w:basedOn w:val="Normal"/>
    <w:next w:val="BodyText3"/>
    <w:unhideWhenUsed/>
    <w:rsid w:val="007D71CF"/>
    <w:pPr>
      <w:suppressAutoHyphens w:val="0"/>
      <w:autoSpaceDN/>
      <w:spacing w:before="0" w:after="120" w:line="276" w:lineRule="auto"/>
      <w:textAlignment w:val="auto"/>
    </w:pPr>
    <w:rPr>
      <w:rFonts w:ascii="Arial" w:eastAsia="MS Mincho" w:hAnsi="Arial" w:cs="Arial"/>
      <w:sz w:val="16"/>
      <w:szCs w:val="16"/>
      <w:lang w:val="ro-RO"/>
    </w:rPr>
  </w:style>
  <w:style w:type="table" w:customStyle="1" w:styleId="MediumShading1-Accent1111">
    <w:name w:val="Medium Shading 1 - Accent 1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
    <w:name w:val="Umbrire de culoare deschisă - Accentuare 1111"/>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
    <w:name w:val="Medium Shading 1 - Accent 12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7D71CF"/>
  </w:style>
  <w:style w:type="numbering" w:customStyle="1" w:styleId="NoList11111">
    <w:name w:val="No List11111"/>
    <w:next w:val="NoList"/>
    <w:uiPriority w:val="99"/>
    <w:semiHidden/>
    <w:unhideWhenUsed/>
    <w:rsid w:val="007D71CF"/>
  </w:style>
  <w:style w:type="table" w:customStyle="1" w:styleId="MediumShading1-Accent1221">
    <w:name w:val="Medium Shading 1 - Accent 122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
    <w:name w:val="Medium Shading 1 - Accent 112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
    <w:name w:val="No List31"/>
    <w:next w:val="NoList"/>
    <w:uiPriority w:val="99"/>
    <w:semiHidden/>
    <w:unhideWhenUsed/>
    <w:rsid w:val="007D71CF"/>
  </w:style>
  <w:style w:type="character" w:customStyle="1" w:styleId="BodyText2Char1">
    <w:name w:val="Body Text 2 Char1"/>
    <w:basedOn w:val="DefaultParagraphFont"/>
    <w:uiPriority w:val="99"/>
    <w:semiHidden/>
    <w:rsid w:val="007D71CF"/>
  </w:style>
  <w:style w:type="character" w:customStyle="1" w:styleId="BodyText3Char1">
    <w:name w:val="Body Text 3 Char1"/>
    <w:uiPriority w:val="99"/>
    <w:semiHidden/>
    <w:rsid w:val="007D71CF"/>
    <w:rPr>
      <w:sz w:val="16"/>
      <w:szCs w:val="16"/>
    </w:rPr>
  </w:style>
  <w:style w:type="character" w:customStyle="1" w:styleId="mw-headline">
    <w:name w:val="mw-headline"/>
    <w:rsid w:val="007D71CF"/>
  </w:style>
  <w:style w:type="numbering" w:customStyle="1" w:styleId="NoList5">
    <w:name w:val="No List5"/>
    <w:next w:val="NoList"/>
    <w:uiPriority w:val="99"/>
    <w:semiHidden/>
    <w:unhideWhenUsed/>
    <w:rsid w:val="007D71CF"/>
  </w:style>
  <w:style w:type="numbering" w:customStyle="1" w:styleId="NoList13">
    <w:name w:val="No List13"/>
    <w:next w:val="NoList"/>
    <w:uiPriority w:val="99"/>
    <w:semiHidden/>
    <w:unhideWhenUsed/>
    <w:rsid w:val="007D71CF"/>
  </w:style>
  <w:style w:type="table" w:customStyle="1" w:styleId="TableGrid3">
    <w:name w:val="Table Grid3"/>
    <w:basedOn w:val="TableNormal"/>
    <w:next w:val="TableGrid"/>
    <w:uiPriority w:val="39"/>
    <w:rsid w:val="007D71CF"/>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
    <w:name w:val="Medium Shading 1 - Accent 124"/>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
    <w:name w:val="Medium Shading 1 - Accent 114"/>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
    <w:name w:val="Grid Table 1 Light - Accent 13"/>
    <w:basedOn w:val="TableNormal"/>
    <w:next w:val="GridTable1Light-Accent1"/>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
    <w:name w:val="Grid Table 4 - Accent 13"/>
    <w:basedOn w:val="TableNormal"/>
    <w:next w:val="GridTable4-Accent1"/>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
    <w:name w:val="List Table 4 - Accent 13"/>
    <w:basedOn w:val="TableNormal"/>
    <w:next w:val="ListTable4-Accent1"/>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
    <w:name w:val="Table Grid12"/>
    <w:basedOn w:val="TableNormal"/>
    <w:next w:val="TableGrid"/>
    <w:uiPriority w:val="39"/>
    <w:rsid w:val="007D71CF"/>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
    <w:name w:val="Umbrire de culoare deschisă - Accentuare 113"/>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
    <w:name w:val="Grid Table 1 Light - Accent 112"/>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
    <w:name w:val="List Table 4 - Accent 112"/>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
    <w:name w:val="Medium Shading 1 - Accent 111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
    <w:name w:val="Umbrire de culoare deschisă - Accentuare 1112"/>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
    <w:name w:val="Medium Shading 1 - Accent 121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7D71CF"/>
  </w:style>
  <w:style w:type="numbering" w:customStyle="1" w:styleId="NoList112">
    <w:name w:val="No List112"/>
    <w:next w:val="NoList"/>
    <w:uiPriority w:val="99"/>
    <w:semiHidden/>
    <w:unhideWhenUsed/>
    <w:rsid w:val="007D71CF"/>
  </w:style>
  <w:style w:type="table" w:customStyle="1" w:styleId="MediumShading1-Accent1222">
    <w:name w:val="Medium Shading 1 - Accent 122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
    <w:name w:val="Grid Table 1 Light - Accent 121"/>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
    <w:name w:val="Grid Table 4 - Accent 12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
    <w:name w:val="List Table 4 - Accent 12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
    <w:name w:val="No List32"/>
    <w:next w:val="NoList"/>
    <w:uiPriority w:val="99"/>
    <w:semiHidden/>
    <w:unhideWhenUsed/>
    <w:rsid w:val="007D71CF"/>
  </w:style>
  <w:style w:type="numbering" w:customStyle="1" w:styleId="NoList41">
    <w:name w:val="No List41"/>
    <w:next w:val="NoList"/>
    <w:uiPriority w:val="99"/>
    <w:semiHidden/>
    <w:unhideWhenUsed/>
    <w:rsid w:val="007D71CF"/>
  </w:style>
  <w:style w:type="numbering" w:customStyle="1" w:styleId="NoList121">
    <w:name w:val="No List121"/>
    <w:next w:val="NoList"/>
    <w:uiPriority w:val="99"/>
    <w:semiHidden/>
    <w:unhideWhenUsed/>
    <w:rsid w:val="007D71CF"/>
  </w:style>
  <w:style w:type="table" w:customStyle="1" w:styleId="TableGrid112">
    <w:name w:val="Table Grid112"/>
    <w:basedOn w:val="TableNormal"/>
    <w:next w:val="TableGrid"/>
    <w:uiPriority w:val="39"/>
    <w:rsid w:val="007D71CF"/>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
    <w:name w:val="Medium Shading 1 - Accent 113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
    <w:name w:val="Umbrire de culoare deschisă - Accentuare 1121"/>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
    <w:name w:val="No List1112"/>
    <w:next w:val="NoList"/>
    <w:uiPriority w:val="99"/>
    <w:semiHidden/>
    <w:unhideWhenUsed/>
    <w:rsid w:val="007D71CF"/>
  </w:style>
  <w:style w:type="table" w:customStyle="1" w:styleId="MediumShading1-Accent1231">
    <w:name w:val="Medium Shading 1 - Accent 123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
    <w:name w:val="Grid Table 1 Light - Accent 1111"/>
    <w:basedOn w:val="TableNormal"/>
    <w:uiPriority w:val="46"/>
    <w:rsid w:val="007D71CF"/>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
    <w:name w:val="Grid Table 4 - Accent 1111"/>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
    <w:name w:val="List Table 4 - Accent 1111"/>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
    <w:name w:val="Medium Shading 1 - Accent 11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
    <w:name w:val="Umbrire de culoare deschisă - Accentuare 11111"/>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
    <w:name w:val="Medium Shading 1 - Accent 12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7D71CF"/>
  </w:style>
  <w:style w:type="numbering" w:customStyle="1" w:styleId="NoList11112">
    <w:name w:val="No List11112"/>
    <w:next w:val="NoList"/>
    <w:uiPriority w:val="99"/>
    <w:semiHidden/>
    <w:unhideWhenUsed/>
    <w:rsid w:val="007D71CF"/>
  </w:style>
  <w:style w:type="table" w:customStyle="1" w:styleId="MediumShading1-Accent12211">
    <w:name w:val="Medium Shading 1 - Accent 122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
    <w:name w:val="No List311"/>
    <w:next w:val="NoList"/>
    <w:uiPriority w:val="99"/>
    <w:semiHidden/>
    <w:unhideWhenUsed/>
    <w:rsid w:val="007D71CF"/>
  </w:style>
  <w:style w:type="table" w:customStyle="1" w:styleId="TableGrid21">
    <w:name w:val="Table Grid21"/>
    <w:basedOn w:val="TableNormal"/>
    <w:next w:val="TableGrid"/>
    <w:uiPriority w:val="59"/>
    <w:rsid w:val="007D71CF"/>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
    <w:name w:val="Umbrire medie 1 - Accentuare 1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text2">
    <w:name w:val="1 text 2"/>
    <w:basedOn w:val="Normal"/>
    <w:qFormat/>
    <w:rsid w:val="007D71CF"/>
    <w:pPr>
      <w:suppressAutoHyphens w:val="0"/>
      <w:autoSpaceDN/>
      <w:spacing w:before="240" w:after="0" w:line="240" w:lineRule="auto"/>
      <w:jc w:val="both"/>
      <w:textAlignment w:val="auto"/>
    </w:pPr>
    <w:rPr>
      <w:rFonts w:ascii="Arial" w:eastAsia="Calibri" w:hAnsi="Arial"/>
      <w:iCs/>
      <w:sz w:val="24"/>
      <w:szCs w:val="24"/>
      <w:lang w:val="ro-RO"/>
    </w:rPr>
  </w:style>
  <w:style w:type="character" w:customStyle="1" w:styleId="fsl">
    <w:name w:val="fsl"/>
    <w:basedOn w:val="DefaultParagraphFont"/>
    <w:rsid w:val="007D71CF"/>
  </w:style>
  <w:style w:type="paragraph" w:styleId="BodyTextIndent">
    <w:name w:val="Body Text Indent"/>
    <w:basedOn w:val="Normal"/>
    <w:link w:val="BodyTextIndentChar"/>
    <w:uiPriority w:val="99"/>
    <w:unhideWhenUsed/>
    <w:rsid w:val="007D71CF"/>
    <w:pPr>
      <w:suppressAutoHyphens w:val="0"/>
      <w:autoSpaceDN/>
      <w:spacing w:before="0" w:after="120" w:line="259" w:lineRule="auto"/>
      <w:ind w:left="360"/>
      <w:textAlignment w:val="auto"/>
    </w:pPr>
    <w:rPr>
      <w:rFonts w:ascii="Calibri" w:eastAsia="Calibri" w:hAnsi="Calibri"/>
      <w:sz w:val="22"/>
      <w:szCs w:val="22"/>
      <w:lang w:val="ro-RO" w:eastAsia="x-none"/>
    </w:rPr>
  </w:style>
  <w:style w:type="character" w:customStyle="1" w:styleId="BodyTextIndentChar">
    <w:name w:val="Body Text Indent Char"/>
    <w:basedOn w:val="DefaultParagraphFont"/>
    <w:link w:val="BodyTextIndent"/>
    <w:uiPriority w:val="99"/>
    <w:rsid w:val="007D71CF"/>
    <w:rPr>
      <w:rFonts w:eastAsia="Calibri"/>
      <w:sz w:val="22"/>
      <w:szCs w:val="22"/>
      <w:lang w:val="ro-RO" w:eastAsia="x-none"/>
    </w:rPr>
  </w:style>
  <w:style w:type="paragraph" w:customStyle="1" w:styleId="xl136">
    <w:name w:val="xl136"/>
    <w:basedOn w:val="Normal"/>
    <w:rsid w:val="007D71CF"/>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7">
    <w:name w:val="xl137"/>
    <w:basedOn w:val="Normal"/>
    <w:rsid w:val="007D71CF"/>
    <w:pPr>
      <w:pBdr>
        <w:top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8">
    <w:name w:val="xl138"/>
    <w:basedOn w:val="Normal"/>
    <w:rsid w:val="007D71CF"/>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9">
    <w:name w:val="xl139"/>
    <w:basedOn w:val="Normal"/>
    <w:rsid w:val="007D71CF"/>
    <w:pPr>
      <w:pBdr>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0">
    <w:name w:val="xl140"/>
    <w:basedOn w:val="Normal"/>
    <w:rsid w:val="007D71CF"/>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1">
    <w:name w:val="xl141"/>
    <w:basedOn w:val="Normal"/>
    <w:rsid w:val="007D71CF"/>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42">
    <w:name w:val="xl142"/>
    <w:basedOn w:val="Normal"/>
    <w:rsid w:val="007D71CF"/>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table" w:customStyle="1" w:styleId="Umbriredeculoaredeschis-Accentuare12">
    <w:name w:val="Umbrire de culoare deschisă - Accentuare 12"/>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2BULL1PMRI">
    <w:name w:val="2_BULL1_PMRI"/>
    <w:qFormat/>
    <w:rsid w:val="007D71CF"/>
    <w:pPr>
      <w:tabs>
        <w:tab w:val="num" w:pos="737"/>
      </w:tabs>
      <w:autoSpaceDN/>
      <w:spacing w:before="120" w:line="240" w:lineRule="auto"/>
      <w:ind w:left="737" w:hanging="397"/>
      <w:jc w:val="both"/>
      <w:textAlignment w:val="auto"/>
    </w:pPr>
    <w:rPr>
      <w:rFonts w:ascii="Arial" w:eastAsia="Calibri" w:hAnsi="Arial"/>
      <w:b/>
      <w:sz w:val="24"/>
      <w:szCs w:val="22"/>
      <w:lang w:val="ro-RO"/>
    </w:rPr>
  </w:style>
  <w:style w:type="table" w:customStyle="1" w:styleId="LightShading-Accent11">
    <w:name w:val="Light Shading - Accent 11"/>
    <w:basedOn w:val="TableNormal"/>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yiv2097599629msonormal">
    <w:name w:val="yiv2097599629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ntdeparagrafimplicit1">
    <w:name w:val="Font de paragraf implicit1"/>
    <w:rsid w:val="007D71CF"/>
  </w:style>
  <w:style w:type="paragraph" w:styleId="NormalIndent">
    <w:name w:val="Normal Indent"/>
    <w:aliases w:val="Normal Indent Char Char Char Char,Normal Indent Char Char Char Char Cha,Normal Indent Char Char Char Char Char Char,Normal Indent Char Char Char Char Char Char Char Char,Normal Indent Char Char Char Char Char,Body Char,Normal Indent2 Char"/>
    <w:basedOn w:val="Normal"/>
    <w:link w:val="NormalIndentChar"/>
    <w:rsid w:val="007D71CF"/>
    <w:pPr>
      <w:suppressAutoHyphens w:val="0"/>
      <w:autoSpaceDN/>
      <w:spacing w:before="0" w:after="300" w:line="300" w:lineRule="atLeast"/>
      <w:ind w:left="1985"/>
      <w:textAlignment w:val="auto"/>
    </w:pPr>
    <w:rPr>
      <w:rFonts w:ascii="Garamond" w:hAnsi="Garamond"/>
      <w:color w:val="000000"/>
      <w:sz w:val="22"/>
      <w:szCs w:val="24"/>
      <w:lang w:val="ro-RO" w:eastAsia="x-none"/>
    </w:rPr>
  </w:style>
  <w:style w:type="character" w:customStyle="1" w:styleId="NormalIndentChar">
    <w:name w:val="Normal Indent Char"/>
    <w:aliases w:val="Normal Indent Char Char Char Char Char1,Normal Indent Char Char Char Char Cha Char,Normal Indent Char Char Char Char Char Char Char,Normal Indent Char Char Char Char Char Char Char Char Char,Body Char Char,Normal Indent2 Char Char"/>
    <w:link w:val="NormalIndent"/>
    <w:rsid w:val="007D71CF"/>
    <w:rPr>
      <w:rFonts w:ascii="Garamond" w:hAnsi="Garamond"/>
      <w:color w:val="000000"/>
      <w:sz w:val="22"/>
      <w:szCs w:val="24"/>
      <w:lang w:val="ro-RO" w:eastAsia="x-none"/>
    </w:rPr>
  </w:style>
  <w:style w:type="paragraph" w:customStyle="1" w:styleId="AnswerFont">
    <w:name w:val="Answer Font"/>
    <w:basedOn w:val="Normal"/>
    <w:rsid w:val="007D71CF"/>
    <w:pPr>
      <w:suppressAutoHyphens w:val="0"/>
      <w:overflowPunct w:val="0"/>
      <w:autoSpaceDE w:val="0"/>
      <w:adjustRightInd w:val="0"/>
      <w:spacing w:before="60" w:after="120" w:line="300" w:lineRule="atLeast"/>
      <w:ind w:left="1418"/>
      <w:jc w:val="both"/>
    </w:pPr>
    <w:rPr>
      <w:rFonts w:ascii="Garamond" w:eastAsia="SimSun" w:hAnsi="Garamond"/>
      <w:bCs/>
      <w:color w:val="000000"/>
      <w:sz w:val="22"/>
      <w:szCs w:val="22"/>
      <w:lang w:val="en-GB" w:eastAsia="zh-CN"/>
    </w:rPr>
  </w:style>
  <w:style w:type="character" w:customStyle="1" w:styleId="NormalIndentChar2">
    <w:name w:val="Normal Indent Char2"/>
    <w:aliases w:val="Char Char1,Normal Indent Char Char Char Char Char2,Normal Indent Char Char Char Char Cha Char1,Normal Indent Char Char Char Char Char Char Char1,Normal Indent Char Char Char Char Char Char Char Char Char1,Body Char Char1"/>
    <w:locked/>
    <w:rsid w:val="007D71CF"/>
    <w:rPr>
      <w:rFonts w:ascii="Garamond" w:eastAsia="SimSun" w:hAnsi="Garamond" w:cs="Times New Roman"/>
      <w:bCs/>
      <w:color w:val="000000"/>
      <w:sz w:val="22"/>
      <w:szCs w:val="22"/>
      <w:lang w:val="en-GB" w:eastAsia="en-GB" w:bidi="ar-SA"/>
    </w:rPr>
  </w:style>
  <w:style w:type="paragraph" w:customStyle="1" w:styleId="Standard">
    <w:name w:val="Standard"/>
    <w:rsid w:val="007D71CF"/>
    <w:pPr>
      <w:suppressAutoHyphens/>
      <w:spacing w:after="0" w:line="240" w:lineRule="auto"/>
    </w:pPr>
    <w:rPr>
      <w:rFonts w:ascii="Times New Roman" w:hAnsi="Times New Roman"/>
      <w:kern w:val="3"/>
      <w:sz w:val="24"/>
      <w:szCs w:val="24"/>
      <w:lang w:val="ro-RO"/>
    </w:rPr>
  </w:style>
  <w:style w:type="paragraph" w:customStyle="1" w:styleId="ELISETABLE1">
    <w:name w:val="ELISE TABLE 1"/>
    <w:basedOn w:val="Heading1"/>
    <w:rsid w:val="007D71CF"/>
    <w:pPr>
      <w:keepLines w:val="0"/>
      <w:widowControl w:val="0"/>
      <w:pBdr>
        <w:bottom w:val="none" w:sz="0" w:space="0" w:color="auto"/>
      </w:pBdr>
      <w:suppressAutoHyphens w:val="0"/>
      <w:autoSpaceDN/>
      <w:spacing w:before="120" w:after="120"/>
      <w:textAlignment w:val="auto"/>
    </w:pPr>
    <w:rPr>
      <w:rFonts w:ascii="Arial" w:hAnsi="Arial"/>
      <w:caps/>
      <w:color w:val="auto"/>
      <w:kern w:val="28"/>
      <w:sz w:val="24"/>
      <w:szCs w:val="20"/>
      <w:lang w:val="en-GB" w:eastAsia="ro-RO"/>
    </w:rPr>
  </w:style>
  <w:style w:type="paragraph" w:customStyle="1" w:styleId="Text3">
    <w:name w:val="Text 3"/>
    <w:basedOn w:val="Normal"/>
    <w:rsid w:val="007D71CF"/>
    <w:pPr>
      <w:suppressAutoHyphens w:val="0"/>
      <w:autoSpaceDN/>
      <w:spacing w:before="120" w:after="120" w:line="240" w:lineRule="auto"/>
      <w:ind w:left="850" w:hanging="992"/>
      <w:jc w:val="both"/>
      <w:textAlignment w:val="auto"/>
    </w:pPr>
    <w:rPr>
      <w:rFonts w:ascii="Times New Roman" w:hAnsi="Times New Roman"/>
      <w:sz w:val="24"/>
      <w:szCs w:val="24"/>
      <w:lang w:val="ro-RO" w:eastAsia="de-DE"/>
    </w:rPr>
  </w:style>
  <w:style w:type="paragraph" w:customStyle="1" w:styleId="font9">
    <w:name w:val="font9"/>
    <w:basedOn w:val="Normal"/>
    <w:rsid w:val="007D71CF"/>
    <w:pPr>
      <w:suppressAutoHyphens w:val="0"/>
      <w:autoSpaceDN/>
      <w:spacing w:before="100" w:beforeAutospacing="1" w:after="100" w:afterAutospacing="1" w:line="240" w:lineRule="auto"/>
      <w:ind w:left="992" w:hanging="992"/>
      <w:textAlignment w:val="auto"/>
    </w:pPr>
    <w:rPr>
      <w:rFonts w:ascii="Calibri" w:hAnsi="Calibri"/>
      <w:b/>
      <w:bCs/>
      <w:sz w:val="16"/>
      <w:szCs w:val="16"/>
      <w:lang w:val="ro-RO" w:eastAsia="ro-RO"/>
    </w:rPr>
  </w:style>
  <w:style w:type="paragraph" w:customStyle="1" w:styleId="CaracterCaracter2CharCharCaracterCaracterCaracterCaracterCharCharCaracterCaracterCaracterCaracterCharChar">
    <w:name w:val="Caracter Caracter2 Char Char Caracter Caracter Caracter Caracter Char Char Caracter Caracter Caracter Caracte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table" w:customStyle="1" w:styleId="GridTable1Light-Accent14">
    <w:name w:val="Grid Table 1 Light - Accent 14"/>
    <w:basedOn w:val="TableNormal"/>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
    <w:name w:val="Grid Table 4 - Accent 14"/>
    <w:basedOn w:val="TableNormal"/>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
    <w:name w:val="List Table 4 - Accent 14"/>
    <w:basedOn w:val="TableNormal"/>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Char8">
    <w:name w:val="Char Char8"/>
    <w:rsid w:val="007D71CF"/>
    <w:rPr>
      <w:rFonts w:ascii="Arial Narrow" w:hAnsi="Arial Narrow"/>
      <w:sz w:val="20"/>
      <w:lang w:val="en-GB" w:eastAsia="en-US"/>
    </w:rPr>
  </w:style>
  <w:style w:type="paragraph" w:customStyle="1" w:styleId="ListParagraph2">
    <w:name w:val="List Paragraph2"/>
    <w:basedOn w:val="Normal"/>
    <w:rsid w:val="007D71CF"/>
    <w:pPr>
      <w:suppressAutoHyphens w:val="0"/>
      <w:autoSpaceDN/>
      <w:spacing w:before="0" w:after="200" w:line="276" w:lineRule="auto"/>
      <w:ind w:left="720"/>
      <w:contextualSpacing/>
      <w:textAlignment w:val="auto"/>
    </w:pPr>
    <w:rPr>
      <w:rFonts w:ascii="Calibri" w:hAnsi="Calibri"/>
      <w:sz w:val="22"/>
      <w:szCs w:val="22"/>
      <w:lang w:val="ro-RO"/>
    </w:rPr>
  </w:style>
  <w:style w:type="paragraph" w:customStyle="1" w:styleId="NoSpacing1">
    <w:name w:val="No Spacing1"/>
    <w:rsid w:val="007D71CF"/>
    <w:pPr>
      <w:autoSpaceDN/>
      <w:spacing w:after="0" w:line="240" w:lineRule="auto"/>
      <w:ind w:left="992" w:hanging="992"/>
      <w:textAlignment w:val="auto"/>
    </w:pPr>
    <w:rPr>
      <w:rFonts w:ascii="Times New Roman" w:eastAsia="Calibri" w:hAnsi="Times New Roman"/>
      <w:sz w:val="20"/>
      <w:szCs w:val="20"/>
    </w:rPr>
  </w:style>
  <w:style w:type="paragraph" w:customStyle="1" w:styleId="TOCHeading1">
    <w:name w:val="TOC Heading1"/>
    <w:basedOn w:val="Heading1"/>
    <w:next w:val="Normal"/>
    <w:rsid w:val="007D71CF"/>
    <w:pPr>
      <w:pBdr>
        <w:bottom w:val="none" w:sz="0" w:space="0" w:color="auto"/>
      </w:pBdr>
      <w:suppressAutoHyphens w:val="0"/>
      <w:autoSpaceDN/>
      <w:spacing w:before="480" w:after="0" w:line="276" w:lineRule="auto"/>
      <w:textAlignment w:val="auto"/>
      <w:outlineLvl w:val="9"/>
    </w:pPr>
    <w:rPr>
      <w:rFonts w:ascii="Calibri Light" w:eastAsia="Calibri" w:hAnsi="Calibri Light"/>
      <w:bCs/>
      <w:color w:val="2E74B5"/>
      <w:sz w:val="28"/>
      <w:szCs w:val="28"/>
    </w:rPr>
  </w:style>
  <w:style w:type="paragraph" w:customStyle="1" w:styleId="Revision1">
    <w:name w:val="Revision1"/>
    <w:hidden/>
    <w:uiPriority w:val="99"/>
    <w:semiHidden/>
    <w:rsid w:val="007D71CF"/>
    <w:pPr>
      <w:autoSpaceDN/>
      <w:spacing w:after="0" w:line="240" w:lineRule="auto"/>
      <w:ind w:left="992" w:hanging="992"/>
      <w:textAlignment w:val="auto"/>
    </w:pPr>
    <w:rPr>
      <w:rFonts w:cs="Calibri"/>
      <w:color w:val="000000"/>
      <w:sz w:val="22"/>
      <w:szCs w:val="22"/>
      <w:lang w:val="ro-RO" w:eastAsia="ro-RO"/>
    </w:rPr>
  </w:style>
  <w:style w:type="character" w:customStyle="1" w:styleId="PlaceholderText1">
    <w:name w:val="Placeholder Text1"/>
    <w:semiHidden/>
    <w:rsid w:val="007D71CF"/>
    <w:rPr>
      <w:rFonts w:cs="Times New Roman"/>
      <w:color w:val="808080"/>
    </w:rPr>
  </w:style>
  <w:style w:type="character" w:customStyle="1" w:styleId="CharChar20">
    <w:name w:val="Char Char20"/>
    <w:rsid w:val="007D71CF"/>
    <w:rPr>
      <w:rFonts w:ascii="Arial" w:hAnsi="Arial"/>
      <w:b/>
      <w:color w:val="000000"/>
      <w:sz w:val="22"/>
      <w:lang w:val="en-US" w:eastAsia="en-US"/>
    </w:rPr>
  </w:style>
  <w:style w:type="character" w:customStyle="1" w:styleId="CharChar18">
    <w:name w:val="Char Char18"/>
    <w:rsid w:val="007D71CF"/>
    <w:rPr>
      <w:rFonts w:ascii="Calibri Light" w:hAnsi="Calibri Light"/>
      <w:color w:val="1F4D78"/>
      <w:sz w:val="24"/>
    </w:rPr>
  </w:style>
  <w:style w:type="character" w:customStyle="1" w:styleId="CharChar11">
    <w:name w:val="Char Char11"/>
    <w:rsid w:val="007D71CF"/>
    <w:rPr>
      <w:rFonts w:ascii="Times New Roman" w:eastAsia="SimSun" w:hAnsi="Times New Roman"/>
      <w:kern w:val="1"/>
      <w:sz w:val="24"/>
      <w:lang w:val="en-GB" w:eastAsia="zh-CN"/>
    </w:rPr>
  </w:style>
  <w:style w:type="character" w:customStyle="1" w:styleId="CharChar10">
    <w:name w:val="Char Char10"/>
    <w:semiHidden/>
    <w:rsid w:val="007D71CF"/>
    <w:rPr>
      <w:rFonts w:ascii="Times New Roman" w:eastAsia="SimSun" w:hAnsi="Times New Roman"/>
      <w:kern w:val="1"/>
      <w:sz w:val="21"/>
      <w:lang w:val="en-GB" w:eastAsia="zh-CN"/>
    </w:rPr>
  </w:style>
  <w:style w:type="character" w:customStyle="1" w:styleId="CharChar9">
    <w:name w:val="Char Char9"/>
    <w:semiHidden/>
    <w:rsid w:val="007D71CF"/>
    <w:rPr>
      <w:rFonts w:ascii="Times New Roman" w:hAnsi="Times New Roman"/>
      <w:sz w:val="20"/>
      <w:lang w:val="en-GB" w:eastAsia="en-GB"/>
    </w:rPr>
  </w:style>
  <w:style w:type="character" w:customStyle="1" w:styleId="CharChar17">
    <w:name w:val="Char Char17"/>
    <w:rsid w:val="007D71CF"/>
    <w:rPr>
      <w:rFonts w:ascii="Calibri Light" w:hAnsi="Calibri Light"/>
      <w:i/>
      <w:color w:val="2E74B5"/>
    </w:rPr>
  </w:style>
  <w:style w:type="character" w:customStyle="1" w:styleId="CharChar7">
    <w:name w:val="Char Char7"/>
    <w:rsid w:val="007D71CF"/>
    <w:rPr>
      <w:rFonts w:ascii="Times New Roman" w:hAnsi="Times New Roman"/>
      <w:sz w:val="20"/>
      <w:lang w:val="en-US" w:eastAsia="en-US"/>
    </w:rPr>
  </w:style>
  <w:style w:type="character" w:customStyle="1" w:styleId="CharChar19">
    <w:name w:val="Char Char19"/>
    <w:semiHidden/>
    <w:rsid w:val="007D71CF"/>
    <w:rPr>
      <w:rFonts w:ascii="Calibri Light" w:hAnsi="Calibri Light"/>
      <w:color w:val="2E74B5"/>
      <w:sz w:val="26"/>
    </w:rPr>
  </w:style>
  <w:style w:type="character" w:customStyle="1" w:styleId="CaptionChar">
    <w:name w:val="Caption Char"/>
    <w:aliases w:val="Légende figure Char,~Caption Char,_ Figure JBA Caption Char,_JBA Caption Char"/>
    <w:link w:val="Caption"/>
    <w:uiPriority w:val="35"/>
    <w:locked/>
    <w:rsid w:val="007D71CF"/>
    <w:rPr>
      <w:rFonts w:asciiTheme="majorHAnsi" w:hAnsiTheme="majorHAnsi"/>
      <w:b/>
      <w:bCs/>
      <w:color w:val="404040"/>
      <w:sz w:val="20"/>
      <w:szCs w:val="20"/>
    </w:rPr>
  </w:style>
  <w:style w:type="character" w:customStyle="1" w:styleId="CharChar6">
    <w:name w:val="Char Char6"/>
    <w:rsid w:val="007D71CF"/>
    <w:rPr>
      <w:rFonts w:ascii="Arial" w:hAnsi="Arial"/>
      <w:sz w:val="20"/>
      <w:lang w:val="fr-FR" w:eastAsia="en-US"/>
    </w:rPr>
  </w:style>
  <w:style w:type="character" w:customStyle="1" w:styleId="FontStyle68">
    <w:name w:val="Font Style68"/>
    <w:uiPriority w:val="99"/>
    <w:rsid w:val="007D71CF"/>
    <w:rPr>
      <w:rFonts w:ascii="Arial" w:hAnsi="Arial"/>
      <w:color w:val="000000"/>
      <w:sz w:val="18"/>
    </w:rPr>
  </w:style>
  <w:style w:type="paragraph" w:customStyle="1" w:styleId="Titre3rapide">
    <w:name w:val="Titre 3 rapide"/>
    <w:basedOn w:val="Heading1"/>
    <w:link w:val="Titre3rapideCar"/>
    <w:qFormat/>
    <w:rsid w:val="007D71CF"/>
    <w:pPr>
      <w:keepNext w:val="0"/>
      <w:keepLines w:val="0"/>
      <w:pBdr>
        <w:bottom w:val="none" w:sz="0" w:space="0" w:color="auto"/>
      </w:pBdr>
      <w:suppressAutoHyphens w:val="0"/>
      <w:autoSpaceDN/>
      <w:spacing w:before="360" w:after="120" w:line="276" w:lineRule="auto"/>
      <w:jc w:val="both"/>
      <w:textAlignment w:val="auto"/>
    </w:pPr>
    <w:rPr>
      <w:rFonts w:ascii="Arial" w:eastAsia="Calibri" w:hAnsi="Arial"/>
      <w:smallCaps/>
      <w:color w:val="548DD4"/>
      <w:spacing w:val="5"/>
      <w:sz w:val="24"/>
      <w:szCs w:val="20"/>
      <w:lang w:val="en-GB" w:eastAsia="x-none"/>
    </w:rPr>
  </w:style>
  <w:style w:type="character" w:customStyle="1" w:styleId="Titre3rapideCar">
    <w:name w:val="Titre 3 rapide Car"/>
    <w:link w:val="Titre3rapide"/>
    <w:locked/>
    <w:rsid w:val="007D71CF"/>
    <w:rPr>
      <w:rFonts w:ascii="Arial" w:eastAsia="Calibri" w:hAnsi="Arial"/>
      <w:b/>
      <w:smallCaps/>
      <w:color w:val="548DD4"/>
      <w:spacing w:val="5"/>
      <w:sz w:val="24"/>
      <w:szCs w:val="20"/>
      <w:lang w:val="en-GB" w:eastAsia="x-none"/>
    </w:rPr>
  </w:style>
  <w:style w:type="table" w:customStyle="1" w:styleId="TableGrid0">
    <w:name w:val="TableGrid"/>
    <w:rsid w:val="007D71CF"/>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character" w:customStyle="1" w:styleId="CharChar5">
    <w:name w:val="Char Char5"/>
    <w:semiHidden/>
    <w:rsid w:val="007D71CF"/>
    <w:rPr>
      <w:rFonts w:ascii="Segoe UI" w:hAnsi="Segoe UI"/>
      <w:color w:val="000000"/>
      <w:sz w:val="18"/>
    </w:rPr>
  </w:style>
  <w:style w:type="character" w:customStyle="1" w:styleId="CharChar4">
    <w:name w:val="Char Char4"/>
    <w:semiHidden/>
    <w:rsid w:val="007D71CF"/>
    <w:rPr>
      <w:rFonts w:ascii="Calibri" w:hAnsi="Calibri"/>
      <w:b/>
      <w:color w:val="000000"/>
      <w:sz w:val="20"/>
      <w:lang w:val="fr-FR" w:eastAsia="en-US"/>
    </w:rPr>
  </w:style>
  <w:style w:type="table" w:styleId="GridTable5Dark-Accent5">
    <w:name w:val="Grid Table 5 Dark Accent 5"/>
    <w:uiPriority w:val="50"/>
    <w:rsid w:val="007D71CF"/>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character" w:customStyle="1" w:styleId="BodyTextIndentChar1">
    <w:name w:val="Body Text Indent Char1"/>
    <w:locked/>
    <w:rsid w:val="007D71CF"/>
    <w:rPr>
      <w:rFonts w:ascii="Calibri Light" w:hAnsi="Calibri Light"/>
      <w:color w:val="2E74B5"/>
    </w:rPr>
  </w:style>
  <w:style w:type="character" w:customStyle="1" w:styleId="BodyTextIndent2Char1">
    <w:name w:val="Body Text Indent 2 Char1"/>
    <w:link w:val="BodyTextIndent2"/>
    <w:locked/>
    <w:rsid w:val="007D71CF"/>
    <w:rPr>
      <w:rFonts w:ascii="Times New Roman" w:hAnsi="Times New Roman"/>
      <w:b/>
    </w:rPr>
  </w:style>
  <w:style w:type="character" w:customStyle="1" w:styleId="CharChar14">
    <w:name w:val="Char Char14"/>
    <w:semiHidden/>
    <w:rsid w:val="007D71CF"/>
    <w:rPr>
      <w:sz w:val="24"/>
      <w:lang w:val="en-US" w:eastAsia="en-US"/>
    </w:rPr>
  </w:style>
  <w:style w:type="character" w:customStyle="1" w:styleId="CharChar13">
    <w:name w:val="Char Char13"/>
    <w:semiHidden/>
    <w:rsid w:val="007D71CF"/>
    <w:rPr>
      <w:i/>
      <w:sz w:val="24"/>
      <w:lang w:val="en-US" w:eastAsia="en-US"/>
    </w:rPr>
  </w:style>
  <w:style w:type="character" w:customStyle="1" w:styleId="CharChar12">
    <w:name w:val="Char Char12"/>
    <w:semiHidden/>
    <w:rsid w:val="007D71CF"/>
    <w:rPr>
      <w:rFonts w:ascii="Calibri Light" w:hAnsi="Calibri Light"/>
      <w:lang w:val="en-US" w:eastAsia="en-US"/>
    </w:rPr>
  </w:style>
  <w:style w:type="paragraph" w:customStyle="1" w:styleId="yiv6950314316bodytext">
    <w:name w:val="yiv6950314316bodytext"/>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title2">
    <w:name w:val="title2"/>
    <w:rsid w:val="007D71CF"/>
    <w:rPr>
      <w:rFonts w:ascii="Arial" w:hAnsi="Arial"/>
      <w:vanish/>
      <w:color w:val="FFFFFF"/>
      <w:sz w:val="27"/>
    </w:rPr>
  </w:style>
  <w:style w:type="paragraph" w:customStyle="1" w:styleId="bodytext0">
    <w:name w:val="bodytext"/>
    <w:basedOn w:val="Normal"/>
    <w:rsid w:val="007D71CF"/>
    <w:pPr>
      <w:suppressAutoHyphens w:val="0"/>
      <w:autoSpaceDN/>
      <w:spacing w:before="100" w:beforeAutospacing="1" w:after="100" w:afterAutospacing="1" w:line="240" w:lineRule="auto"/>
      <w:jc w:val="both"/>
      <w:textAlignment w:val="auto"/>
    </w:pPr>
    <w:rPr>
      <w:rFonts w:ascii="Arial" w:hAnsi="Arial" w:cs="Arial"/>
      <w:color w:val="131459"/>
      <w:sz w:val="18"/>
      <w:szCs w:val="18"/>
      <w:lang w:val="ro-RO" w:eastAsia="ro-RO"/>
    </w:rPr>
  </w:style>
  <w:style w:type="character" w:customStyle="1" w:styleId="hps">
    <w:name w:val="hps"/>
    <w:rsid w:val="007D71CF"/>
  </w:style>
  <w:style w:type="paragraph" w:styleId="PlainText">
    <w:name w:val="Plain Text"/>
    <w:basedOn w:val="Normal"/>
    <w:link w:val="PlainTextChar1"/>
    <w:uiPriority w:val="99"/>
    <w:rsid w:val="007D71CF"/>
    <w:pPr>
      <w:suppressAutoHyphens w:val="0"/>
      <w:autoSpaceDN/>
      <w:spacing w:before="0" w:after="0" w:line="240" w:lineRule="auto"/>
      <w:textAlignment w:val="auto"/>
    </w:pPr>
    <w:rPr>
      <w:rFonts w:ascii="Calibri" w:eastAsia="Calibri" w:hAnsi="Calibri"/>
      <w:sz w:val="21"/>
      <w:szCs w:val="20"/>
      <w:lang w:val="ro-RO" w:eastAsia="x-none"/>
    </w:rPr>
  </w:style>
  <w:style w:type="character" w:customStyle="1" w:styleId="PlainTextChar">
    <w:name w:val="Plain Text Char"/>
    <w:basedOn w:val="DefaultParagraphFont"/>
    <w:uiPriority w:val="99"/>
    <w:rsid w:val="007D71CF"/>
    <w:rPr>
      <w:rFonts w:ascii="Consolas" w:hAnsi="Consolas"/>
    </w:rPr>
  </w:style>
  <w:style w:type="character" w:customStyle="1" w:styleId="PlainTextChar1">
    <w:name w:val="Plain Text Char1"/>
    <w:link w:val="PlainText"/>
    <w:uiPriority w:val="99"/>
    <w:locked/>
    <w:rsid w:val="007D71CF"/>
    <w:rPr>
      <w:rFonts w:eastAsia="Calibri"/>
      <w:szCs w:val="20"/>
      <w:lang w:val="ro-RO" w:eastAsia="x-none"/>
    </w:rPr>
  </w:style>
  <w:style w:type="character" w:customStyle="1" w:styleId="EndnoteTextChar1">
    <w:name w:val="Endnote Text Char1"/>
    <w:uiPriority w:val="99"/>
    <w:semiHidden/>
    <w:locked/>
    <w:rsid w:val="007D71CF"/>
    <w:rPr>
      <w:rFonts w:ascii="Calibri" w:eastAsia="Calibri" w:hAnsi="Calibri" w:cs="Times New Roman"/>
      <w:color w:val="000000"/>
      <w:sz w:val="20"/>
      <w:szCs w:val="20"/>
      <w:lang w:val="ro-RO" w:eastAsia="ro-RO"/>
    </w:rPr>
  </w:style>
  <w:style w:type="character" w:customStyle="1" w:styleId="SubtitleChar1">
    <w:name w:val="Subtitle Char1"/>
    <w:link w:val="Subtitle"/>
    <w:uiPriority w:val="11"/>
    <w:locked/>
    <w:rsid w:val="007D71CF"/>
    <w:rPr>
      <w:rFonts w:ascii="Calibri Light" w:hAnsi="Calibri Light"/>
      <w:color w:val="404040"/>
      <w:sz w:val="30"/>
      <w:szCs w:val="30"/>
    </w:rPr>
  </w:style>
  <w:style w:type="paragraph" w:customStyle="1" w:styleId="font10">
    <w:name w:val="font10"/>
    <w:basedOn w:val="Normal"/>
    <w:rsid w:val="007D71CF"/>
    <w:pPr>
      <w:suppressAutoHyphens w:val="0"/>
      <w:autoSpaceDN/>
      <w:spacing w:before="100" w:beforeAutospacing="1" w:after="100" w:afterAutospacing="1" w:line="240" w:lineRule="auto"/>
      <w:textAlignment w:val="auto"/>
    </w:pPr>
    <w:rPr>
      <w:rFonts w:ascii="Arial" w:hAnsi="Arial" w:cs="Arial"/>
      <w:color w:val="333333"/>
      <w:sz w:val="24"/>
      <w:szCs w:val="24"/>
    </w:rPr>
  </w:style>
  <w:style w:type="paragraph" w:customStyle="1" w:styleId="font11">
    <w:name w:val="font11"/>
    <w:basedOn w:val="Normal"/>
    <w:rsid w:val="007D71CF"/>
    <w:pPr>
      <w:suppressAutoHyphens w:val="0"/>
      <w:autoSpaceDN/>
      <w:spacing w:before="100" w:beforeAutospacing="1" w:after="100" w:afterAutospacing="1" w:line="240" w:lineRule="auto"/>
      <w:textAlignment w:val="auto"/>
    </w:pPr>
    <w:rPr>
      <w:rFonts w:ascii="Arial" w:hAnsi="Arial" w:cs="Arial"/>
      <w:b/>
      <w:bCs/>
      <w:color w:val="FF0000"/>
      <w:sz w:val="24"/>
      <w:szCs w:val="24"/>
    </w:rPr>
  </w:style>
  <w:style w:type="paragraph" w:customStyle="1" w:styleId="font12">
    <w:name w:val="font12"/>
    <w:basedOn w:val="Normal"/>
    <w:rsid w:val="007D71CF"/>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font13">
    <w:name w:val="font13"/>
    <w:basedOn w:val="Normal"/>
    <w:rsid w:val="007D71CF"/>
    <w:pPr>
      <w:suppressAutoHyphens w:val="0"/>
      <w:autoSpaceDN/>
      <w:spacing w:before="100" w:beforeAutospacing="1" w:after="100" w:afterAutospacing="1" w:line="240" w:lineRule="auto"/>
      <w:textAlignment w:val="auto"/>
    </w:pPr>
    <w:rPr>
      <w:rFonts w:ascii="Arial" w:hAnsi="Arial" w:cs="Arial"/>
      <w:b/>
      <w:bCs/>
      <w:sz w:val="24"/>
      <w:szCs w:val="24"/>
    </w:rPr>
  </w:style>
  <w:style w:type="paragraph" w:customStyle="1" w:styleId="font14">
    <w:name w:val="font14"/>
    <w:basedOn w:val="Normal"/>
    <w:rsid w:val="007D71CF"/>
    <w:pPr>
      <w:suppressAutoHyphens w:val="0"/>
      <w:autoSpaceDN/>
      <w:spacing w:before="100" w:beforeAutospacing="1" w:after="100" w:afterAutospacing="1" w:line="240" w:lineRule="auto"/>
      <w:textAlignment w:val="auto"/>
    </w:pPr>
    <w:rPr>
      <w:rFonts w:ascii="Calibri" w:hAnsi="Calibri"/>
      <w:b/>
      <w:bCs/>
      <w:color w:val="000000"/>
      <w:sz w:val="24"/>
      <w:szCs w:val="24"/>
    </w:rPr>
  </w:style>
  <w:style w:type="paragraph" w:customStyle="1" w:styleId="xl143">
    <w:name w:val="xl143"/>
    <w:basedOn w:val="Normal"/>
    <w:rsid w:val="007D71CF"/>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4">
    <w:name w:val="xl144"/>
    <w:basedOn w:val="Normal"/>
    <w:rsid w:val="007D71CF"/>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paragraph" w:customStyle="1" w:styleId="xl145">
    <w:name w:val="xl145"/>
    <w:basedOn w:val="Normal"/>
    <w:rsid w:val="007D71CF"/>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6">
    <w:name w:val="xl146"/>
    <w:basedOn w:val="Normal"/>
    <w:rsid w:val="007D71CF"/>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character" w:customStyle="1" w:styleId="CharChar25">
    <w:name w:val="Char Char25"/>
    <w:rsid w:val="007D71CF"/>
    <w:rPr>
      <w:b/>
      <w:i/>
      <w:sz w:val="28"/>
    </w:rPr>
  </w:style>
  <w:style w:type="paragraph" w:customStyle="1" w:styleId="1bull">
    <w:name w:val="1 bull"/>
    <w:basedOn w:val="Normal"/>
    <w:qFormat/>
    <w:rsid w:val="007D71CF"/>
    <w:pPr>
      <w:suppressAutoHyphens w:val="0"/>
      <w:autoSpaceDN/>
      <w:spacing w:before="120" w:after="120" w:line="240" w:lineRule="auto"/>
      <w:ind w:left="1211" w:hanging="360"/>
      <w:jc w:val="both"/>
      <w:textAlignment w:val="auto"/>
    </w:pPr>
    <w:rPr>
      <w:rFonts w:ascii="Times New Roman" w:hAnsi="Times New Roman"/>
      <w:sz w:val="24"/>
      <w:szCs w:val="24"/>
      <w:lang w:val="ro-RO"/>
    </w:rPr>
  </w:style>
  <w:style w:type="paragraph" w:customStyle="1" w:styleId="1cap1">
    <w:name w:val="1 cap1"/>
    <w:basedOn w:val="Heading1"/>
    <w:rsid w:val="007D71CF"/>
    <w:pPr>
      <w:keepNext w:val="0"/>
      <w:keepLines w:val="0"/>
      <w:pBdr>
        <w:bottom w:val="none" w:sz="0" w:space="0" w:color="auto"/>
      </w:pBdr>
      <w:suppressAutoHyphens w:val="0"/>
      <w:autoSpaceDE w:val="0"/>
      <w:adjustRightInd w:val="0"/>
      <w:spacing w:before="480" w:after="480"/>
      <w:jc w:val="center"/>
      <w:textAlignment w:val="auto"/>
    </w:pPr>
    <w:rPr>
      <w:rFonts w:ascii="Times New Roman" w:hAnsi="Times New Roman"/>
      <w:color w:val="auto"/>
      <w:sz w:val="28"/>
      <w:szCs w:val="28"/>
      <w:lang w:val="ro-RO" w:eastAsia="ro-RO"/>
    </w:rPr>
  </w:style>
  <w:style w:type="paragraph" w:customStyle="1" w:styleId="1cap2">
    <w:name w:val="1 cap2"/>
    <w:basedOn w:val="Heading2"/>
    <w:rsid w:val="007D71CF"/>
    <w:pPr>
      <w:keepLines w:val="0"/>
      <w:suppressAutoHyphens w:val="0"/>
      <w:autoSpaceDE w:val="0"/>
      <w:adjustRightInd w:val="0"/>
      <w:spacing w:before="360" w:after="360"/>
      <w:jc w:val="center"/>
      <w:textAlignment w:val="auto"/>
    </w:pPr>
    <w:rPr>
      <w:rFonts w:ascii="Times New Roman" w:hAnsi="Times New Roman"/>
      <w:b/>
      <w:bCs/>
      <w:color w:val="000000"/>
      <w:sz w:val="26"/>
      <w:szCs w:val="26"/>
      <w:lang w:val="ro-RO" w:eastAsia="ro-RO"/>
    </w:rPr>
  </w:style>
  <w:style w:type="paragraph" w:customStyle="1" w:styleId="1cap3">
    <w:name w:val="1 cap3"/>
    <w:basedOn w:val="Heading2"/>
    <w:rsid w:val="007D71CF"/>
    <w:pPr>
      <w:keepLines w:val="0"/>
      <w:suppressAutoHyphens w:val="0"/>
      <w:autoSpaceDN/>
      <w:spacing w:before="240" w:after="120"/>
      <w:jc w:val="both"/>
      <w:textAlignment w:val="auto"/>
    </w:pPr>
    <w:rPr>
      <w:rFonts w:ascii="Times New Roman" w:hAnsi="Times New Roman"/>
      <w:b/>
      <w:bCs/>
      <w:color w:val="000000"/>
      <w:sz w:val="24"/>
      <w:szCs w:val="24"/>
      <w:lang w:val="ro-RO" w:eastAsia="ro-RO"/>
    </w:rPr>
  </w:style>
  <w:style w:type="character" w:customStyle="1" w:styleId="TitleCharCharChar">
    <w:name w:val="Title Char Char Char"/>
    <w:rsid w:val="007D71CF"/>
    <w:rPr>
      <w:b/>
      <w:sz w:val="28"/>
      <w:lang w:val="ro-RO" w:eastAsia="en-US"/>
    </w:rPr>
  </w:style>
  <w:style w:type="paragraph" w:styleId="BodyTextIndent2">
    <w:name w:val="Body Text Indent 2"/>
    <w:basedOn w:val="Normal"/>
    <w:link w:val="BodyTextIndent2Char1"/>
    <w:rsid w:val="007D71CF"/>
    <w:pPr>
      <w:suppressAutoHyphens w:val="0"/>
      <w:autoSpaceDN/>
      <w:spacing w:before="0" w:after="0" w:line="240" w:lineRule="auto"/>
      <w:ind w:left="360"/>
      <w:jc w:val="both"/>
      <w:textAlignment w:val="auto"/>
    </w:pPr>
    <w:rPr>
      <w:rFonts w:ascii="Times New Roman" w:hAnsi="Times New Roman"/>
      <w:b/>
      <w:sz w:val="21"/>
    </w:rPr>
  </w:style>
  <w:style w:type="character" w:customStyle="1" w:styleId="BodyTextIndent2Char">
    <w:name w:val="Body Text Indent 2 Char"/>
    <w:basedOn w:val="DefaultParagraphFont"/>
    <w:rsid w:val="007D71CF"/>
    <w:rPr>
      <w:rFonts w:asciiTheme="majorHAnsi" w:hAnsiTheme="majorHAnsi"/>
      <w:sz w:val="20"/>
    </w:rPr>
  </w:style>
  <w:style w:type="paragraph" w:styleId="BodyTextIndent3">
    <w:name w:val="Body Text Indent 3"/>
    <w:aliases w:val="Char1"/>
    <w:basedOn w:val="Normal"/>
    <w:link w:val="BodyTextIndent3Char1"/>
    <w:rsid w:val="007D71CF"/>
    <w:pPr>
      <w:suppressAutoHyphens w:val="0"/>
      <w:autoSpaceDN/>
      <w:spacing w:before="240" w:after="120" w:line="240" w:lineRule="auto"/>
      <w:ind w:firstLine="720"/>
      <w:jc w:val="both"/>
      <w:textAlignment w:val="auto"/>
    </w:pPr>
    <w:rPr>
      <w:rFonts w:ascii="Arial" w:hAnsi="Arial"/>
      <w:b/>
      <w:caps/>
      <w:sz w:val="24"/>
      <w:szCs w:val="20"/>
      <w:lang w:val="it-IT" w:eastAsia="ro-RO"/>
    </w:rPr>
  </w:style>
  <w:style w:type="character" w:customStyle="1" w:styleId="BodyTextIndent3Char">
    <w:name w:val="Body Text Indent 3 Char"/>
    <w:aliases w:val="Char Char21"/>
    <w:basedOn w:val="DefaultParagraphFont"/>
    <w:rsid w:val="007D71CF"/>
    <w:rPr>
      <w:rFonts w:asciiTheme="majorHAnsi" w:hAnsiTheme="majorHAnsi"/>
      <w:sz w:val="16"/>
      <w:szCs w:val="16"/>
    </w:rPr>
  </w:style>
  <w:style w:type="character" w:customStyle="1" w:styleId="BodyTextIndent3Char1">
    <w:name w:val="Body Text Indent 3 Char1"/>
    <w:aliases w:val="Char1 Char"/>
    <w:link w:val="BodyTextIndent3"/>
    <w:locked/>
    <w:rsid w:val="007D71CF"/>
    <w:rPr>
      <w:rFonts w:ascii="Arial" w:hAnsi="Arial"/>
      <w:b/>
      <w:caps/>
      <w:sz w:val="24"/>
      <w:szCs w:val="20"/>
      <w:lang w:val="it-IT" w:eastAsia="ro-RO"/>
    </w:rPr>
  </w:style>
  <w:style w:type="character" w:styleId="PageNumber">
    <w:name w:val="page number"/>
    <w:rsid w:val="007D71CF"/>
    <w:rPr>
      <w:rFonts w:cs="Times New Roman"/>
    </w:rPr>
  </w:style>
  <w:style w:type="character" w:customStyle="1" w:styleId="stpar">
    <w:name w:val="st_par"/>
    <w:rsid w:val="007D71CF"/>
    <w:rPr>
      <w:rFonts w:cs="Times New Roman"/>
    </w:rPr>
  </w:style>
  <w:style w:type="paragraph" w:customStyle="1" w:styleId="CharCharChar">
    <w:name w:val="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Char1Char">
    <w:name w:val="Char Char Char1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2009182442msonormal">
    <w:name w:val="yiv2009182442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paragraph" w:customStyle="1" w:styleId="1Text1">
    <w:name w:val="1 Text"/>
    <w:basedOn w:val="Normal"/>
    <w:rsid w:val="007D71CF"/>
    <w:pPr>
      <w:tabs>
        <w:tab w:val="left" w:pos="900"/>
      </w:tabs>
      <w:suppressAutoHyphens w:val="0"/>
      <w:autoSpaceDN/>
      <w:spacing w:before="120" w:after="120" w:line="400" w:lineRule="exact"/>
      <w:ind w:firstLine="737"/>
      <w:jc w:val="both"/>
      <w:textAlignment w:val="auto"/>
    </w:pPr>
    <w:rPr>
      <w:rFonts w:ascii="Arial" w:hAnsi="Arial" w:cs="Arial"/>
      <w:sz w:val="24"/>
      <w:szCs w:val="24"/>
      <w:lang w:val="ro-RO"/>
    </w:rPr>
  </w:style>
  <w:style w:type="character" w:customStyle="1" w:styleId="highlightselected">
    <w:name w:val="highlight selected"/>
    <w:rsid w:val="007D71CF"/>
    <w:rPr>
      <w:rFonts w:cs="Times New Roman"/>
    </w:rPr>
  </w:style>
  <w:style w:type="character" w:customStyle="1" w:styleId="st">
    <w:name w:val="st"/>
    <w:rsid w:val="007D71CF"/>
    <w:rPr>
      <w:rFonts w:cs="Times New Roman"/>
    </w:rPr>
  </w:style>
  <w:style w:type="paragraph" w:customStyle="1" w:styleId="Style30">
    <w:name w:val="Style30"/>
    <w:basedOn w:val="Normal"/>
    <w:rsid w:val="007D71CF"/>
    <w:pPr>
      <w:widowControl w:val="0"/>
      <w:suppressAutoHyphens w:val="0"/>
      <w:autoSpaceDE w:val="0"/>
      <w:adjustRightInd w:val="0"/>
      <w:spacing w:before="0" w:after="0" w:line="370" w:lineRule="exact"/>
      <w:ind w:firstLine="696"/>
      <w:jc w:val="both"/>
      <w:textAlignment w:val="auto"/>
    </w:pPr>
    <w:rPr>
      <w:rFonts w:ascii="Arial" w:hAnsi="Arial" w:cs="Arial"/>
      <w:sz w:val="24"/>
      <w:szCs w:val="24"/>
      <w:lang w:val="ro-RO"/>
    </w:rPr>
  </w:style>
  <w:style w:type="paragraph" w:customStyle="1" w:styleId="Style210">
    <w:name w:val="Style210"/>
    <w:basedOn w:val="Normal"/>
    <w:rsid w:val="007D71CF"/>
    <w:pPr>
      <w:widowControl w:val="0"/>
      <w:suppressAutoHyphens w:val="0"/>
      <w:autoSpaceDE w:val="0"/>
      <w:adjustRightInd w:val="0"/>
      <w:spacing w:before="0" w:after="0" w:line="187" w:lineRule="exact"/>
      <w:jc w:val="both"/>
      <w:textAlignment w:val="auto"/>
    </w:pPr>
    <w:rPr>
      <w:rFonts w:ascii="Arial" w:hAnsi="Arial" w:cs="Arial"/>
      <w:sz w:val="24"/>
      <w:szCs w:val="24"/>
      <w:lang w:val="ro-RO"/>
    </w:rPr>
  </w:style>
  <w:style w:type="paragraph" w:customStyle="1" w:styleId="Style2">
    <w:name w:val="Style2"/>
    <w:basedOn w:val="Normal"/>
    <w:rsid w:val="007D71CF"/>
    <w:pPr>
      <w:widowControl w:val="0"/>
      <w:suppressAutoHyphens w:val="0"/>
      <w:autoSpaceDE w:val="0"/>
      <w:adjustRightInd w:val="0"/>
      <w:spacing w:before="0" w:after="0" w:line="240" w:lineRule="exact"/>
      <w:ind w:hanging="715"/>
      <w:jc w:val="both"/>
      <w:textAlignment w:val="auto"/>
    </w:pPr>
    <w:rPr>
      <w:rFonts w:ascii="Tahoma" w:hAnsi="Tahoma" w:cs="Tahoma"/>
      <w:sz w:val="24"/>
      <w:szCs w:val="24"/>
      <w:lang w:val="ro-RO"/>
    </w:rPr>
  </w:style>
  <w:style w:type="character" w:customStyle="1" w:styleId="FontStyle14">
    <w:name w:val="Font Style14"/>
    <w:rsid w:val="007D71CF"/>
    <w:rPr>
      <w:rFonts w:ascii="Tahoma" w:hAnsi="Tahoma"/>
      <w:smallCaps/>
      <w:sz w:val="20"/>
    </w:rPr>
  </w:style>
  <w:style w:type="character" w:customStyle="1" w:styleId="FontStyle16">
    <w:name w:val="Font Style16"/>
    <w:rsid w:val="007D71CF"/>
    <w:rPr>
      <w:rFonts w:ascii="Tahoma" w:hAnsi="Tahoma"/>
      <w:sz w:val="20"/>
    </w:rPr>
  </w:style>
  <w:style w:type="paragraph" w:customStyle="1" w:styleId="Style4">
    <w:name w:val="Style4"/>
    <w:basedOn w:val="Normal"/>
    <w:rsid w:val="007D71CF"/>
    <w:pPr>
      <w:widowControl w:val="0"/>
      <w:suppressAutoHyphens w:val="0"/>
      <w:autoSpaceDE w:val="0"/>
      <w:adjustRightInd w:val="0"/>
      <w:spacing w:before="0" w:after="0" w:line="240" w:lineRule="exact"/>
      <w:ind w:hanging="720"/>
      <w:jc w:val="both"/>
      <w:textAlignment w:val="auto"/>
    </w:pPr>
    <w:rPr>
      <w:rFonts w:ascii="Tahoma" w:hAnsi="Tahoma" w:cs="Tahoma"/>
      <w:sz w:val="24"/>
      <w:szCs w:val="24"/>
      <w:lang w:val="ro-RO"/>
    </w:rPr>
  </w:style>
  <w:style w:type="paragraph" w:customStyle="1" w:styleId="Style5">
    <w:name w:val="Style5"/>
    <w:basedOn w:val="Normal"/>
    <w:rsid w:val="007D71CF"/>
    <w:pPr>
      <w:widowControl w:val="0"/>
      <w:suppressAutoHyphens w:val="0"/>
      <w:autoSpaceDE w:val="0"/>
      <w:adjustRightInd w:val="0"/>
      <w:spacing w:before="0" w:after="0" w:line="240" w:lineRule="auto"/>
      <w:textAlignment w:val="auto"/>
    </w:pPr>
    <w:rPr>
      <w:rFonts w:ascii="Tahoma" w:hAnsi="Tahoma" w:cs="Tahoma"/>
      <w:sz w:val="24"/>
      <w:szCs w:val="24"/>
      <w:lang w:val="ro-RO"/>
    </w:rPr>
  </w:style>
  <w:style w:type="character" w:customStyle="1" w:styleId="FontStyle12">
    <w:name w:val="Font Style12"/>
    <w:rsid w:val="007D71CF"/>
    <w:rPr>
      <w:rFonts w:ascii="Tahoma" w:hAnsi="Tahoma"/>
      <w:sz w:val="20"/>
    </w:rPr>
  </w:style>
  <w:style w:type="character" w:customStyle="1" w:styleId="FontStyle15">
    <w:name w:val="Font Style15"/>
    <w:rsid w:val="007D71CF"/>
    <w:rPr>
      <w:rFonts w:ascii="Tahoma" w:hAnsi="Tahoma"/>
      <w:i/>
      <w:sz w:val="20"/>
    </w:rPr>
  </w:style>
  <w:style w:type="paragraph" w:customStyle="1" w:styleId="Style7">
    <w:name w:val="Style7"/>
    <w:basedOn w:val="Normal"/>
    <w:rsid w:val="007D71CF"/>
    <w:pPr>
      <w:widowControl w:val="0"/>
      <w:suppressAutoHyphens w:val="0"/>
      <w:autoSpaceDE w:val="0"/>
      <w:adjustRightInd w:val="0"/>
      <w:spacing w:before="0" w:after="0" w:line="240" w:lineRule="auto"/>
      <w:textAlignment w:val="auto"/>
    </w:pPr>
    <w:rPr>
      <w:rFonts w:ascii="Times New Roman" w:hAnsi="Times New Roman"/>
      <w:sz w:val="24"/>
      <w:szCs w:val="24"/>
      <w:lang w:val="ro-RO"/>
    </w:rPr>
  </w:style>
  <w:style w:type="character" w:customStyle="1" w:styleId="FontStyle11">
    <w:name w:val="Font Style11"/>
    <w:rsid w:val="007D71CF"/>
    <w:rPr>
      <w:rFonts w:ascii="Times New Roman" w:hAnsi="Times New Roman"/>
      <w:i/>
      <w:sz w:val="24"/>
    </w:rPr>
  </w:style>
  <w:style w:type="paragraph" w:customStyle="1" w:styleId="1titlu3">
    <w:name w:val="1 titlu 3"/>
    <w:basedOn w:val="Normal"/>
    <w:qFormat/>
    <w:rsid w:val="007D71CF"/>
    <w:pPr>
      <w:suppressAutoHyphens w:val="0"/>
      <w:autoSpaceDN/>
      <w:spacing w:before="240" w:line="300" w:lineRule="exact"/>
      <w:ind w:firstLine="851"/>
      <w:jc w:val="both"/>
      <w:textAlignment w:val="auto"/>
    </w:pPr>
    <w:rPr>
      <w:rFonts w:ascii="Arial" w:hAnsi="Arial" w:cs="Arial"/>
      <w:b/>
      <w:sz w:val="24"/>
      <w:szCs w:val="24"/>
      <w:lang w:val="ro-RO"/>
    </w:rPr>
  </w:style>
  <w:style w:type="paragraph" w:customStyle="1" w:styleId="1titlu20">
    <w:name w:val="1 titlu 2"/>
    <w:basedOn w:val="Normal"/>
    <w:qFormat/>
    <w:rsid w:val="007D71CF"/>
    <w:pPr>
      <w:suppressAutoHyphens w:val="0"/>
      <w:autoSpaceDN/>
      <w:spacing w:after="240" w:line="300" w:lineRule="exact"/>
      <w:ind w:firstLine="851"/>
      <w:jc w:val="both"/>
      <w:textAlignment w:val="auto"/>
    </w:pPr>
    <w:rPr>
      <w:rFonts w:ascii="Arial" w:hAnsi="Arial" w:cs="Arial"/>
      <w:b/>
      <w:sz w:val="24"/>
      <w:szCs w:val="24"/>
      <w:lang w:val="ro-RO"/>
    </w:rPr>
  </w:style>
  <w:style w:type="paragraph" w:customStyle="1" w:styleId="1biblio">
    <w:name w:val="1 biblio"/>
    <w:basedOn w:val="Style2"/>
    <w:rsid w:val="007D71CF"/>
    <w:pPr>
      <w:widowControl/>
      <w:spacing w:after="60" w:line="240" w:lineRule="auto"/>
      <w:ind w:left="737" w:hanging="737"/>
    </w:pPr>
    <w:rPr>
      <w:rFonts w:ascii="Arial" w:hAnsi="Arial" w:cs="Arial"/>
      <w:sz w:val="22"/>
    </w:rPr>
  </w:style>
  <w:style w:type="paragraph" w:customStyle="1" w:styleId="1tabelcol1">
    <w:name w:val="1 tabel col 1"/>
    <w:basedOn w:val="Normal"/>
    <w:rsid w:val="007D71CF"/>
    <w:pPr>
      <w:suppressAutoHyphens w:val="0"/>
      <w:autoSpaceDN/>
      <w:spacing w:before="60" w:after="60" w:line="280" w:lineRule="exact"/>
      <w:textAlignment w:val="auto"/>
    </w:pPr>
    <w:rPr>
      <w:rFonts w:ascii="Arial" w:hAnsi="Arial" w:cs="Arial"/>
      <w:sz w:val="22"/>
      <w:szCs w:val="24"/>
      <w:lang w:val="ro-RO"/>
    </w:rPr>
  </w:style>
  <w:style w:type="character" w:customStyle="1" w:styleId="FontStyle210">
    <w:name w:val="Font Style210"/>
    <w:rsid w:val="007D71CF"/>
    <w:rPr>
      <w:rFonts w:ascii="Century Gothic" w:hAnsi="Century Gothic"/>
      <w:sz w:val="18"/>
    </w:rPr>
  </w:style>
  <w:style w:type="paragraph" w:customStyle="1" w:styleId="Heading51">
    <w:name w:val="Heading 5+1"/>
    <w:basedOn w:val="Default"/>
    <w:next w:val="Default"/>
    <w:rsid w:val="007D71CF"/>
    <w:pPr>
      <w:ind w:left="992" w:hanging="992"/>
    </w:pPr>
    <w:rPr>
      <w:rFonts w:ascii="OAKKJ M+ Helvetica" w:hAnsi="OAKKJ M+ Helvetica"/>
      <w:color w:val="auto"/>
    </w:rPr>
  </w:style>
  <w:style w:type="paragraph" w:customStyle="1" w:styleId="Normal1">
    <w:name w:val="Normal+1"/>
    <w:basedOn w:val="Default"/>
    <w:next w:val="Default"/>
    <w:rsid w:val="007D71CF"/>
    <w:pPr>
      <w:ind w:left="992" w:hanging="992"/>
    </w:pPr>
    <w:rPr>
      <w:rFonts w:ascii="OAKKJ M+ Helvetica" w:hAnsi="OAKKJ M+ Helvetica"/>
      <w:color w:val="auto"/>
    </w:rPr>
  </w:style>
  <w:style w:type="character" w:customStyle="1" w:styleId="a1">
    <w:name w:val="a1"/>
    <w:rsid w:val="007D71CF"/>
    <w:rPr>
      <w:bdr w:val="none" w:sz="0" w:space="0" w:color="auto" w:frame="1"/>
    </w:rPr>
  </w:style>
  <w:style w:type="character" w:customStyle="1" w:styleId="l72">
    <w:name w:val="l72"/>
    <w:rsid w:val="007D71CF"/>
    <w:rPr>
      <w:bdr w:val="none" w:sz="0" w:space="0" w:color="auto" w:frame="1"/>
    </w:rPr>
  </w:style>
  <w:style w:type="character" w:customStyle="1" w:styleId="l62">
    <w:name w:val="l62"/>
    <w:rsid w:val="007D71CF"/>
    <w:rPr>
      <w:bdr w:val="none" w:sz="0" w:space="0" w:color="auto" w:frame="1"/>
    </w:rPr>
  </w:style>
  <w:style w:type="character" w:customStyle="1" w:styleId="l82">
    <w:name w:val="l82"/>
    <w:rsid w:val="007D71CF"/>
    <w:rPr>
      <w:bdr w:val="none" w:sz="0" w:space="0" w:color="auto" w:frame="1"/>
    </w:rPr>
  </w:style>
  <w:style w:type="character" w:customStyle="1" w:styleId="l92">
    <w:name w:val="l92"/>
    <w:rsid w:val="007D71CF"/>
    <w:rPr>
      <w:bdr w:val="none" w:sz="0" w:space="0" w:color="auto" w:frame="1"/>
    </w:rPr>
  </w:style>
  <w:style w:type="character" w:customStyle="1" w:styleId="yshortcuts">
    <w:name w:val="yshortcuts"/>
    <w:rsid w:val="007D71CF"/>
    <w:rPr>
      <w:rFonts w:cs="Times New Roman"/>
    </w:rPr>
  </w:style>
  <w:style w:type="character" w:customStyle="1" w:styleId="hpsatn">
    <w:name w:val="hps atn"/>
    <w:rsid w:val="007D71CF"/>
    <w:rPr>
      <w:rFonts w:cs="Times New Roman"/>
    </w:rPr>
  </w:style>
  <w:style w:type="paragraph" w:customStyle="1" w:styleId="yiv1745334718msonormal">
    <w:name w:val="yiv1745334718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longtext">
    <w:name w:val="long_text"/>
    <w:rsid w:val="007D71CF"/>
  </w:style>
  <w:style w:type="character" w:styleId="HTMLCite">
    <w:name w:val="HTML Cite"/>
    <w:rsid w:val="007D71CF"/>
    <w:rPr>
      <w:rFonts w:cs="Times New Roman"/>
      <w:color w:val="0E774A"/>
    </w:rPr>
  </w:style>
  <w:style w:type="character" w:customStyle="1" w:styleId="flc">
    <w:name w:val="flc"/>
    <w:rsid w:val="007D71CF"/>
    <w:rPr>
      <w:rFonts w:cs="Times New Roman"/>
    </w:rPr>
  </w:style>
  <w:style w:type="character" w:customStyle="1" w:styleId="text1">
    <w:name w:val="text1"/>
    <w:rsid w:val="007D71CF"/>
    <w:rPr>
      <w:rFonts w:cs="Times New Roman"/>
    </w:rPr>
  </w:style>
  <w:style w:type="paragraph" w:customStyle="1" w:styleId="ilr">
    <w:name w:val="il_r"/>
    <w:basedOn w:val="Normal"/>
    <w:rsid w:val="007D71CF"/>
    <w:pPr>
      <w:suppressAutoHyphens w:val="0"/>
      <w:autoSpaceDN/>
      <w:spacing w:before="0" w:after="0" w:line="288" w:lineRule="auto"/>
      <w:textAlignment w:val="auto"/>
    </w:pPr>
    <w:rPr>
      <w:rFonts w:ascii="Times New Roman" w:hAnsi="Times New Roman"/>
      <w:color w:val="228822"/>
      <w:sz w:val="24"/>
      <w:szCs w:val="24"/>
      <w:lang w:bidi="ta-IN"/>
    </w:rPr>
  </w:style>
  <w:style w:type="paragraph" w:customStyle="1" w:styleId="post-meta">
    <w:name w:val="post-meta"/>
    <w:basedOn w:val="Normal"/>
    <w:rsid w:val="007D71CF"/>
    <w:pPr>
      <w:suppressAutoHyphens w:val="0"/>
      <w:autoSpaceDN/>
      <w:spacing w:before="0" w:after="0" w:line="240" w:lineRule="auto"/>
      <w:textAlignment w:val="auto"/>
    </w:pPr>
    <w:rPr>
      <w:rFonts w:ascii="Times New Roman" w:hAnsi="Times New Roman"/>
      <w:color w:val="9C9C9C"/>
      <w:sz w:val="17"/>
      <w:szCs w:val="17"/>
      <w:lang w:bidi="ta-IN"/>
    </w:rPr>
  </w:style>
  <w:style w:type="character" w:customStyle="1" w:styleId="date7">
    <w:name w:val="date7"/>
    <w:rsid w:val="007D71CF"/>
    <w:rPr>
      <w:color w:val="9C9C9C"/>
      <w:sz w:val="18"/>
    </w:rPr>
  </w:style>
  <w:style w:type="character" w:customStyle="1" w:styleId="meta-user">
    <w:name w:val="meta-user"/>
    <w:rsid w:val="007D71CF"/>
    <w:rPr>
      <w:rFonts w:cs="Times New Roman"/>
    </w:rPr>
  </w:style>
  <w:style w:type="character" w:customStyle="1" w:styleId="meta-cat">
    <w:name w:val="meta-cat"/>
    <w:rsid w:val="007D71CF"/>
    <w:rPr>
      <w:rFonts w:cs="Times New Roman"/>
    </w:rPr>
  </w:style>
  <w:style w:type="character" w:customStyle="1" w:styleId="atn">
    <w:name w:val="atn"/>
    <w:rsid w:val="007D71CF"/>
    <w:rPr>
      <w:rFonts w:cs="Times New Roman"/>
    </w:rPr>
  </w:style>
  <w:style w:type="character" w:customStyle="1" w:styleId="publishdate">
    <w:name w:val="publishdate"/>
    <w:rsid w:val="007D71CF"/>
    <w:rPr>
      <w:rFonts w:cs="Times New Roman"/>
    </w:rPr>
  </w:style>
  <w:style w:type="character" w:customStyle="1" w:styleId="updatedate">
    <w:name w:val="updatedate"/>
    <w:rsid w:val="007D71CF"/>
    <w:rPr>
      <w:rFonts w:cs="Times New Roman"/>
    </w:rPr>
  </w:style>
  <w:style w:type="character" w:customStyle="1" w:styleId="source-orgvcardstorysource">
    <w:name w:val="source-orgvcardstorysource"/>
    <w:rsid w:val="007D71CF"/>
    <w:rPr>
      <w:rFonts w:cs="Times New Roman"/>
    </w:rPr>
  </w:style>
  <w:style w:type="character" w:customStyle="1" w:styleId="flkno-fv-vq">
    <w:name w:val="fl kno-fv-vq"/>
    <w:rsid w:val="007D71CF"/>
    <w:rPr>
      <w:rFonts w:cs="Times New Roman"/>
    </w:rPr>
  </w:style>
  <w:style w:type="character" w:customStyle="1" w:styleId="CharChar26">
    <w:name w:val="Char Char26"/>
    <w:rsid w:val="007D71CF"/>
    <w:rPr>
      <w:b/>
      <w:kern w:val="32"/>
      <w:sz w:val="32"/>
      <w:lang w:val="ro-RO"/>
    </w:rPr>
  </w:style>
  <w:style w:type="character" w:customStyle="1" w:styleId="CharChar24">
    <w:name w:val="Char Char24"/>
    <w:rsid w:val="007D71CF"/>
    <w:rPr>
      <w:rFonts w:ascii="Arial" w:hAnsi="Arial"/>
      <w:b/>
      <w:sz w:val="24"/>
      <w:lang w:val="ro-RO"/>
    </w:rPr>
  </w:style>
  <w:style w:type="character" w:customStyle="1" w:styleId="CharChar23">
    <w:name w:val="Char Char23"/>
    <w:rsid w:val="007D71CF"/>
    <w:rPr>
      <w:rFonts w:ascii="Arial" w:hAnsi="Arial"/>
      <w:i/>
      <w:sz w:val="24"/>
      <w:lang w:val="ro-RO"/>
    </w:rPr>
  </w:style>
  <w:style w:type="character" w:customStyle="1" w:styleId="CharChar22">
    <w:name w:val="Char Char22"/>
    <w:rsid w:val="007D71CF"/>
    <w:rPr>
      <w:rFonts w:ascii="Arial" w:hAnsi="Arial"/>
      <w:i/>
      <w:sz w:val="22"/>
      <w:lang w:val="ro-RO"/>
    </w:rPr>
  </w:style>
  <w:style w:type="paragraph" w:customStyle="1" w:styleId="alignmentcprefix0suffix1type13">
    <w:name w:val="alignment_c prefix_0 suffix_1 type_13"/>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otnoteTextChar1">
    <w:name w:val="Footnote Text Char1"/>
    <w:uiPriority w:val="99"/>
    <w:rsid w:val="007D71CF"/>
    <w:rPr>
      <w:rFonts w:ascii="Times New Roman" w:hAnsi="Times New Roman"/>
      <w:lang w:val="ro-RO" w:eastAsia="ro-RO"/>
    </w:rPr>
  </w:style>
  <w:style w:type="character" w:customStyle="1" w:styleId="citationbook">
    <w:name w:val="citation book"/>
    <w:rsid w:val="007D71CF"/>
    <w:rPr>
      <w:rFonts w:cs="Times New Roman"/>
    </w:rPr>
  </w:style>
  <w:style w:type="character" w:customStyle="1" w:styleId="yiv6463658491">
    <w:name w:val="yiv6463658491"/>
    <w:rsid w:val="007D71CF"/>
    <w:rPr>
      <w:rFonts w:cs="Times New Roman"/>
    </w:rPr>
  </w:style>
  <w:style w:type="table" w:customStyle="1" w:styleId="MediumShading1-Accent13">
    <w:name w:val="Medium Shading 1 - Accent 13"/>
    <w:rsid w:val="007D71CF"/>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paragraph" w:customStyle="1" w:styleId="CharCharCharChar">
    <w:name w:val="Char 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doi">
    <w:name w:val="doi"/>
    <w:rsid w:val="007D71CF"/>
    <w:rPr>
      <w:rFonts w:cs="Times New Roman"/>
    </w:rPr>
  </w:style>
  <w:style w:type="character" w:customStyle="1" w:styleId="ircho">
    <w:name w:val="irc_ho"/>
    <w:rsid w:val="007D71CF"/>
    <w:rPr>
      <w:rFonts w:cs="Times New Roman"/>
    </w:rPr>
  </w:style>
  <w:style w:type="character" w:customStyle="1" w:styleId="text-it">
    <w:name w:val="text-it"/>
    <w:rsid w:val="007D71CF"/>
    <w:rPr>
      <w:rFonts w:cs="Times New Roman"/>
    </w:rPr>
  </w:style>
  <w:style w:type="table" w:customStyle="1" w:styleId="MediumShading1-Accent14">
    <w:name w:val="Medium Shading 1 - Accent 14"/>
    <w:rsid w:val="007D71CF"/>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character" w:customStyle="1" w:styleId="sciname1">
    <w:name w:val="sciname1"/>
    <w:rsid w:val="007D71CF"/>
    <w:rPr>
      <w:i/>
    </w:rPr>
  </w:style>
  <w:style w:type="character" w:customStyle="1" w:styleId="sttalineat0">
    <w:name w:val="sttalineat"/>
    <w:rsid w:val="007D71CF"/>
  </w:style>
  <w:style w:type="table" w:customStyle="1" w:styleId="GridTable5Dark-Accent51">
    <w:name w:val="Grid Table 5 Dark - Accent 51"/>
    <w:rsid w:val="007D71CF"/>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paragraph" w:customStyle="1" w:styleId="1text3">
    <w:name w:val="1text"/>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CharCharCharCaracterCharCharCaracterCharCaracter">
    <w:name w:val="Char Char Char Caracter Char Char Caracter Char Caracte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
    <w:name w:val="Caracter Caracter1"/>
    <w:rsid w:val="007D71CF"/>
    <w:rPr>
      <w:lang w:val="cs-CZ" w:eastAsia="cs-CZ"/>
    </w:rPr>
  </w:style>
  <w:style w:type="paragraph" w:customStyle="1" w:styleId="CharCharCharCaracterCharCharCaracterCharCaracterCharChar">
    <w:name w:val="Char Char Char Caracter Char Char Caracter Char Caracte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IntenseEmphasis1">
    <w:name w:val="Intense Emphasis1"/>
    <w:qFormat/>
    <w:rsid w:val="007D71CF"/>
    <w:rPr>
      <w:rFonts w:cs="Times New Roman"/>
      <w:b/>
      <w:i/>
      <w:color w:val="4F81BD"/>
    </w:rPr>
  </w:style>
  <w:style w:type="character" w:customStyle="1" w:styleId="IntenseReference1">
    <w:name w:val="Intense Reference1"/>
    <w:rsid w:val="007D71CF"/>
    <w:rPr>
      <w:rFonts w:cs="Times New Roman"/>
      <w:b/>
      <w:smallCaps/>
      <w:color w:val="C0504D"/>
      <w:spacing w:val="5"/>
      <w:u w:val="single"/>
    </w:rPr>
  </w:style>
  <w:style w:type="paragraph" w:customStyle="1" w:styleId="IntenseQuote1">
    <w:name w:val="Intense Quote1"/>
    <w:basedOn w:val="Normal"/>
    <w:next w:val="Normal"/>
    <w:link w:val="IntenseQuoteChar"/>
    <w:rsid w:val="007D71CF"/>
    <w:pPr>
      <w:pBdr>
        <w:bottom w:val="single" w:sz="4" w:space="4" w:color="4F81BD"/>
      </w:pBdr>
      <w:suppressAutoHyphens w:val="0"/>
      <w:autoSpaceDN/>
      <w:spacing w:before="200" w:after="280" w:line="240" w:lineRule="auto"/>
      <w:ind w:left="936" w:right="936"/>
      <w:textAlignment w:val="auto"/>
    </w:pPr>
    <w:rPr>
      <w:rFonts w:ascii="Calibri Light" w:hAnsi="Calibri Light"/>
      <w:color w:val="4472C4"/>
      <w:sz w:val="28"/>
      <w:szCs w:val="28"/>
    </w:rPr>
  </w:style>
  <w:style w:type="character" w:customStyle="1" w:styleId="labeldatatext">
    <w:name w:val="labeldatatext"/>
    <w:rsid w:val="007D71CF"/>
  </w:style>
  <w:style w:type="table" w:customStyle="1" w:styleId="GrilTabel1">
    <w:name w:val="Grilă Tabel1"/>
    <w:rsid w:val="007D71CF"/>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aracterCharCharCaracterCharCaracter1">
    <w:name w:val="Char Char Char Caracter Char Char Caracter Char Caracter1"/>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1">
    <w:name w:val="Caracter Caracter11"/>
    <w:rsid w:val="007D71CF"/>
    <w:rPr>
      <w:lang w:val="cs-CZ" w:eastAsia="cs-CZ"/>
    </w:rPr>
  </w:style>
  <w:style w:type="paragraph" w:customStyle="1" w:styleId="CharCharCharCaracterCharCharCaracterCharCaracterCharChar1">
    <w:name w:val="Char Char Char Caracter Char Char Caracter Char Caracter Char Char1"/>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numbering" w:customStyle="1" w:styleId="Stil1">
    <w:name w:val="Stil1"/>
    <w:uiPriority w:val="99"/>
    <w:rsid w:val="007D71CF"/>
    <w:pPr>
      <w:numPr>
        <w:numId w:val="95"/>
      </w:numPr>
    </w:pPr>
  </w:style>
  <w:style w:type="character" w:customStyle="1" w:styleId="LgendefigureCharChar">
    <w:name w:val="Légende figure Char Char"/>
    <w:rsid w:val="007D71CF"/>
    <w:rPr>
      <w:rFonts w:ascii="Arial" w:hAnsi="Arial"/>
      <w:b/>
      <w:bCs/>
      <w:caps/>
      <w:sz w:val="16"/>
      <w:szCs w:val="18"/>
      <w:lang w:val="fr-FR" w:eastAsia="en-US"/>
    </w:rPr>
  </w:style>
  <w:style w:type="character" w:customStyle="1" w:styleId="CharChar16">
    <w:name w:val="Char Char16"/>
    <w:semiHidden/>
    <w:rsid w:val="007D71CF"/>
    <w:rPr>
      <w:rFonts w:ascii="Calibri Light" w:eastAsia="Times New Roman" w:hAnsi="Calibri Light" w:cs="Times New Roman"/>
      <w:color w:val="2E74B5"/>
    </w:rPr>
  </w:style>
  <w:style w:type="character" w:customStyle="1" w:styleId="CharChar15">
    <w:name w:val="Char Char15"/>
    <w:rsid w:val="007D71CF"/>
    <w:rPr>
      <w:rFonts w:ascii="Times New Roman" w:eastAsia="Times New Roman" w:hAnsi="Times New Roman" w:cs="Times New Roman"/>
      <w:b/>
      <w:bCs/>
      <w:lang w:val="en-US" w:eastAsia="en-US"/>
    </w:rPr>
  </w:style>
  <w:style w:type="character" w:customStyle="1" w:styleId="CharChar3">
    <w:name w:val="Char Char3"/>
    <w:rsid w:val="007D71CF"/>
    <w:rPr>
      <w:rFonts w:ascii="Calibri" w:eastAsia="Calibri" w:hAnsi="Calibri"/>
      <w:szCs w:val="21"/>
      <w:lang w:eastAsia="en-US"/>
    </w:rPr>
  </w:style>
  <w:style w:type="character" w:customStyle="1" w:styleId="CharChar2">
    <w:name w:val="Char Char2"/>
    <w:semiHidden/>
    <w:rsid w:val="007D71CF"/>
    <w:rPr>
      <w:rFonts w:ascii="Calibri" w:eastAsia="Calibri" w:hAnsi="Calibri" w:cs="Calibri"/>
      <w:color w:val="000000"/>
      <w:sz w:val="20"/>
      <w:szCs w:val="20"/>
    </w:rPr>
  </w:style>
  <w:style w:type="character" w:customStyle="1" w:styleId="CharChar">
    <w:name w:val="Char Char"/>
    <w:rsid w:val="007D71CF"/>
    <w:rPr>
      <w:rFonts w:ascii="Cambria" w:hAnsi="Cambria"/>
      <w:i/>
      <w:iCs/>
      <w:color w:val="4F81BD"/>
      <w:spacing w:val="15"/>
      <w:sz w:val="24"/>
      <w:szCs w:val="24"/>
    </w:rPr>
  </w:style>
  <w:style w:type="paragraph" w:customStyle="1" w:styleId="Listparagraf1">
    <w:name w:val="Listă paragraf1"/>
    <w:basedOn w:val="Normal"/>
    <w:uiPriority w:val="34"/>
    <w:qFormat/>
    <w:rsid w:val="007D71CF"/>
    <w:pPr>
      <w:suppressAutoHyphens w:val="0"/>
      <w:autoSpaceDN/>
      <w:spacing w:before="0" w:after="160" w:line="259" w:lineRule="auto"/>
      <w:ind w:left="720"/>
      <w:contextualSpacing/>
      <w:textAlignment w:val="auto"/>
    </w:pPr>
    <w:rPr>
      <w:rFonts w:ascii="Calibri" w:eastAsia="Calibri" w:hAnsi="Calibri" w:cs="Calibri"/>
      <w:color w:val="000000"/>
      <w:sz w:val="22"/>
      <w:szCs w:val="22"/>
      <w:lang w:val="ro-RO" w:eastAsia="ro-RO"/>
    </w:rPr>
  </w:style>
  <w:style w:type="paragraph" w:customStyle="1" w:styleId="1bullmeto2">
    <w:name w:val="1_bull_meto_2"/>
    <w:basedOn w:val="1bullmeto"/>
    <w:qFormat/>
    <w:rsid w:val="007D71CF"/>
    <w:pPr>
      <w:numPr>
        <w:numId w:val="0"/>
      </w:numPr>
      <w:ind w:left="1134" w:hanging="425"/>
    </w:pPr>
  </w:style>
  <w:style w:type="character" w:customStyle="1" w:styleId="slit">
    <w:name w:val="s_lit"/>
    <w:basedOn w:val="DefaultParagraphFont"/>
    <w:rsid w:val="007D71CF"/>
  </w:style>
  <w:style w:type="character" w:customStyle="1" w:styleId="slitttl">
    <w:name w:val="s_lit_ttl"/>
    <w:basedOn w:val="DefaultParagraphFont"/>
    <w:rsid w:val="007D71CF"/>
  </w:style>
  <w:style w:type="character" w:customStyle="1" w:styleId="spar">
    <w:name w:val="s_par"/>
    <w:basedOn w:val="DefaultParagraphFont"/>
    <w:rsid w:val="007D71CF"/>
  </w:style>
  <w:style w:type="character" w:customStyle="1" w:styleId="spct">
    <w:name w:val="s_pct"/>
    <w:basedOn w:val="DefaultParagraphFont"/>
    <w:rsid w:val="007D71CF"/>
  </w:style>
  <w:style w:type="character" w:customStyle="1" w:styleId="spctttl">
    <w:name w:val="s_pct_ttl"/>
    <w:basedOn w:val="DefaultParagraphFont"/>
    <w:rsid w:val="007D71CF"/>
  </w:style>
  <w:style w:type="character" w:customStyle="1" w:styleId="spctbdy">
    <w:name w:val="s_pct_bdy"/>
    <w:basedOn w:val="DefaultParagraphFont"/>
    <w:rsid w:val="007D71CF"/>
  </w:style>
  <w:style w:type="character" w:customStyle="1" w:styleId="slgi">
    <w:name w:val="s_lgi"/>
    <w:basedOn w:val="DefaultParagraphFont"/>
    <w:rsid w:val="007D71CF"/>
  </w:style>
  <w:style w:type="paragraph" w:customStyle="1" w:styleId="normaal">
    <w:name w:val="normaal"/>
    <w:basedOn w:val="Header"/>
    <w:rsid w:val="007D71CF"/>
    <w:pPr>
      <w:tabs>
        <w:tab w:val="clear" w:pos="4680"/>
        <w:tab w:val="clear" w:pos="9360"/>
      </w:tabs>
      <w:suppressAutoHyphens w:val="0"/>
      <w:autoSpaceDN/>
      <w:textAlignment w:val="auto"/>
    </w:pPr>
    <w:rPr>
      <w:rFonts w:ascii="Arial" w:hAnsi="Arial" w:cs="Arial"/>
      <w:szCs w:val="22"/>
      <w:lang w:val="en-GB"/>
    </w:rPr>
  </w:style>
  <w:style w:type="paragraph" w:customStyle="1" w:styleId="Heading0">
    <w:name w:val="Heading 0"/>
    <w:rsid w:val="007D71CF"/>
    <w:pPr>
      <w:autoSpaceDE w:val="0"/>
      <w:spacing w:after="0" w:line="228" w:lineRule="auto"/>
      <w:textAlignment w:val="auto"/>
    </w:pPr>
    <w:rPr>
      <w:rFonts w:ascii="Arial Narrow" w:hAnsi="Arial Narrow"/>
      <w:b/>
      <w:color w:val="449BC6"/>
      <w:sz w:val="60"/>
      <w:szCs w:val="20"/>
      <w:lang w:val="en-GB"/>
    </w:rPr>
  </w:style>
  <w:style w:type="paragraph" w:customStyle="1" w:styleId="MainTitleSub">
    <w:name w:val="Main Title Sub"/>
    <w:next w:val="Normal"/>
    <w:rsid w:val="007D71CF"/>
    <w:pPr>
      <w:autoSpaceDN/>
      <w:spacing w:after="0" w:line="240" w:lineRule="auto"/>
      <w:textAlignment w:val="auto"/>
    </w:pPr>
    <w:rPr>
      <w:rFonts w:ascii="Arial Narrow" w:hAnsi="Arial Narrow"/>
      <w:noProof/>
      <w:color w:val="000000"/>
      <w:sz w:val="24"/>
      <w:szCs w:val="20"/>
      <w:lang w:val="en-GB"/>
    </w:rPr>
  </w:style>
  <w:style w:type="paragraph" w:customStyle="1" w:styleId="Documentinfos">
    <w:name w:val="Document infos"/>
    <w:basedOn w:val="Footer"/>
    <w:autoRedefine/>
    <w:rsid w:val="007D71CF"/>
    <w:pPr>
      <w:tabs>
        <w:tab w:val="clear" w:pos="4680"/>
        <w:tab w:val="clear" w:pos="9360"/>
        <w:tab w:val="center" w:pos="4320"/>
        <w:tab w:val="right" w:pos="8640"/>
      </w:tabs>
      <w:suppressAutoHyphens w:val="0"/>
      <w:autoSpaceDN/>
      <w:spacing w:before="40" w:after="40"/>
      <w:ind w:left="79"/>
      <w:textAlignment w:val="auto"/>
    </w:pPr>
    <w:rPr>
      <w:rFonts w:ascii="Arial Narrow" w:hAnsi="Arial Narrow"/>
      <w:b/>
      <w:bCs/>
      <w:noProof/>
      <w:color w:val="999999"/>
      <w:sz w:val="18"/>
      <w:szCs w:val="20"/>
      <w:lang w:val="en-GB" w:eastAsia="x-none"/>
    </w:rPr>
  </w:style>
  <w:style w:type="paragraph" w:customStyle="1" w:styleId="yiv877961717msonormal">
    <w:name w:val="yiv877961717msonormal"/>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PABHtext2Caracter">
    <w:name w:val="PABH text 2 Caracter"/>
    <w:link w:val="PABHtext2"/>
    <w:locked/>
    <w:rsid w:val="007D71CF"/>
    <w:rPr>
      <w:rFonts w:ascii="Arial" w:hAnsi="Arial" w:cs="Arial"/>
      <w:sz w:val="24"/>
      <w:szCs w:val="24"/>
      <w:lang w:val="it-IT"/>
    </w:rPr>
  </w:style>
  <w:style w:type="paragraph" w:customStyle="1" w:styleId="PABHtext2">
    <w:name w:val="PABH text 2"/>
    <w:basedOn w:val="Normal"/>
    <w:link w:val="PABHtext2Caracter"/>
    <w:rsid w:val="007D71CF"/>
    <w:pPr>
      <w:suppressAutoHyphens w:val="0"/>
      <w:autoSpaceDN/>
      <w:spacing w:before="120" w:after="120" w:line="240" w:lineRule="auto"/>
      <w:jc w:val="both"/>
      <w:textAlignment w:val="auto"/>
    </w:pPr>
    <w:rPr>
      <w:rFonts w:ascii="Arial" w:hAnsi="Arial" w:cs="Arial"/>
      <w:sz w:val="24"/>
      <w:szCs w:val="24"/>
      <w:lang w:val="it-IT"/>
    </w:rPr>
  </w:style>
  <w:style w:type="paragraph" w:customStyle="1" w:styleId="1Titlu10">
    <w:name w:val="1 Titlu 1"/>
    <w:basedOn w:val="Heading1"/>
    <w:qFormat/>
    <w:rsid w:val="007D71CF"/>
    <w:pPr>
      <w:keepLines w:val="0"/>
      <w:pBdr>
        <w:bottom w:val="none" w:sz="0" w:space="0" w:color="auto"/>
      </w:pBdr>
      <w:suppressAutoHyphens w:val="0"/>
      <w:autoSpaceDN/>
      <w:spacing w:before="360" w:after="360"/>
      <w:jc w:val="center"/>
      <w:textAlignment w:val="auto"/>
    </w:pPr>
    <w:rPr>
      <w:rFonts w:ascii="Times New Roman" w:hAnsi="Times New Roman" w:cs="Arial"/>
      <w:color w:val="auto"/>
      <w:kern w:val="32"/>
      <w:sz w:val="36"/>
      <w:szCs w:val="32"/>
      <w:lang w:val="ro-RO" w:eastAsia="x-none"/>
    </w:rPr>
  </w:style>
  <w:style w:type="paragraph" w:customStyle="1" w:styleId="1Titlu21">
    <w:name w:val="1 Titlu 2"/>
    <w:basedOn w:val="Heading2"/>
    <w:qFormat/>
    <w:rsid w:val="007D71CF"/>
    <w:pPr>
      <w:keepLines w:val="0"/>
      <w:suppressAutoHyphens w:val="0"/>
      <w:autoSpaceDN/>
      <w:spacing w:before="240" w:after="240" w:line="276" w:lineRule="auto"/>
      <w:jc w:val="center"/>
      <w:textAlignment w:val="auto"/>
    </w:pPr>
    <w:rPr>
      <w:rFonts w:ascii="Calibri" w:hAnsi="Calibri" w:cs="Arial"/>
      <w:b/>
      <w:bCs/>
      <w:iCs/>
      <w:color w:val="000000"/>
      <w:sz w:val="28"/>
      <w:szCs w:val="24"/>
      <w:shd w:val="clear" w:color="auto" w:fill="FFFFFF"/>
      <w:lang w:val="x-none" w:eastAsia="x-none"/>
    </w:rPr>
  </w:style>
  <w:style w:type="paragraph" w:customStyle="1" w:styleId="1bull2">
    <w:name w:val="1 bull 2"/>
    <w:basedOn w:val="Normal"/>
    <w:qFormat/>
    <w:rsid w:val="007D71CF"/>
    <w:pPr>
      <w:numPr>
        <w:numId w:val="98"/>
      </w:numPr>
      <w:suppressAutoHyphens w:val="0"/>
      <w:autoSpaceDE w:val="0"/>
      <w:adjustRightInd w:val="0"/>
      <w:spacing w:before="0" w:after="120" w:line="240" w:lineRule="auto"/>
      <w:ind w:left="1418" w:hanging="397"/>
      <w:jc w:val="both"/>
      <w:textAlignment w:val="auto"/>
    </w:pPr>
    <w:rPr>
      <w:rFonts w:ascii="Calibri" w:hAnsi="Calibri" w:cs="Arial"/>
      <w:bCs/>
      <w:sz w:val="24"/>
      <w:szCs w:val="24"/>
      <w:lang w:val="ro-RO"/>
    </w:rPr>
  </w:style>
  <w:style w:type="paragraph" w:customStyle="1" w:styleId="1bula">
    <w:name w:val="1 bul a)"/>
    <w:basedOn w:val="Normal"/>
    <w:link w:val="1bulaChar"/>
    <w:qFormat/>
    <w:rsid w:val="007D71CF"/>
    <w:pPr>
      <w:numPr>
        <w:numId w:val="96"/>
      </w:numPr>
      <w:suppressAutoHyphens w:val="0"/>
      <w:autoSpaceDN/>
      <w:spacing w:before="0" w:after="0" w:line="240" w:lineRule="auto"/>
      <w:jc w:val="both"/>
      <w:textAlignment w:val="auto"/>
    </w:pPr>
    <w:rPr>
      <w:rFonts w:ascii="Calibri" w:hAnsi="Calibri" w:cs="Arial"/>
      <w:sz w:val="24"/>
      <w:szCs w:val="24"/>
      <w:lang w:val="ro-RO"/>
    </w:rPr>
  </w:style>
  <w:style w:type="paragraph" w:customStyle="1" w:styleId="1bulb">
    <w:name w:val="1bul b)"/>
    <w:basedOn w:val="Normal"/>
    <w:qFormat/>
    <w:rsid w:val="007D71CF"/>
    <w:pPr>
      <w:numPr>
        <w:numId w:val="97"/>
      </w:numPr>
      <w:tabs>
        <w:tab w:val="left" w:pos="709"/>
      </w:tabs>
      <w:suppressAutoHyphens w:val="0"/>
      <w:autoSpaceDN/>
      <w:spacing w:before="0" w:after="0" w:line="276" w:lineRule="auto"/>
      <w:ind w:left="714" w:hanging="357"/>
      <w:jc w:val="both"/>
      <w:textAlignment w:val="auto"/>
    </w:pPr>
    <w:rPr>
      <w:rFonts w:ascii="Calibri" w:hAnsi="Calibri" w:cs="Arial"/>
      <w:b/>
      <w:bCs/>
      <w:sz w:val="24"/>
      <w:szCs w:val="24"/>
      <w:lang w:val="it-IT"/>
    </w:rPr>
  </w:style>
  <w:style w:type="paragraph" w:customStyle="1" w:styleId="1tabtitlu">
    <w:name w:val="1 tab titlu"/>
    <w:basedOn w:val="Normal"/>
    <w:link w:val="1tabtitluCaracter"/>
    <w:qFormat/>
    <w:rsid w:val="007D71CF"/>
    <w:pPr>
      <w:suppressAutoHyphens w:val="0"/>
      <w:autoSpaceDN/>
      <w:spacing w:after="120" w:line="276" w:lineRule="auto"/>
      <w:jc w:val="center"/>
      <w:textAlignment w:val="auto"/>
    </w:pPr>
    <w:rPr>
      <w:rFonts w:ascii="Calibri" w:hAnsi="Calibri" w:cs="Arial"/>
      <w:bCs/>
      <w:i/>
      <w:sz w:val="22"/>
      <w:szCs w:val="24"/>
      <w:lang w:val="ro-RO"/>
    </w:rPr>
  </w:style>
  <w:style w:type="numbering" w:styleId="1ai">
    <w:name w:val="Outline List 1"/>
    <w:basedOn w:val="NoList"/>
    <w:rsid w:val="007D71CF"/>
    <w:pPr>
      <w:numPr>
        <w:numId w:val="99"/>
      </w:numPr>
    </w:pPr>
  </w:style>
  <w:style w:type="numbering" w:styleId="111111">
    <w:name w:val="Outline List 2"/>
    <w:basedOn w:val="NoList"/>
    <w:rsid w:val="007D71CF"/>
    <w:pPr>
      <w:numPr>
        <w:numId w:val="100"/>
      </w:numPr>
    </w:pPr>
  </w:style>
  <w:style w:type="paragraph" w:styleId="BodyTextFirstIndent2">
    <w:name w:val="Body Text First Indent 2"/>
    <w:basedOn w:val="BodyTextIndent"/>
    <w:link w:val="BodyTextFirstIndent2Char"/>
    <w:rsid w:val="007D71CF"/>
    <w:pPr>
      <w:spacing w:line="276" w:lineRule="auto"/>
      <w:ind w:firstLine="210"/>
    </w:pPr>
    <w:rPr>
      <w:rFonts w:eastAsia="Times New Roman"/>
      <w:lang w:eastAsia="en-US"/>
    </w:rPr>
  </w:style>
  <w:style w:type="character" w:customStyle="1" w:styleId="BodyTextFirstIndent2Char">
    <w:name w:val="Body Text First Indent 2 Char"/>
    <w:basedOn w:val="BodyTextIndentChar"/>
    <w:link w:val="BodyTextFirstIndent2"/>
    <w:rsid w:val="007D71CF"/>
    <w:rPr>
      <w:rFonts w:eastAsia="Calibri"/>
      <w:sz w:val="22"/>
      <w:szCs w:val="22"/>
      <w:lang w:val="ro-RO" w:eastAsia="x-none"/>
    </w:rPr>
  </w:style>
  <w:style w:type="paragraph" w:customStyle="1" w:styleId="1textdptab">
    <w:name w:val="1 text dp tab"/>
    <w:basedOn w:val="1text"/>
    <w:rsid w:val="007D71CF"/>
    <w:pPr>
      <w:spacing w:before="360" w:line="276" w:lineRule="auto"/>
    </w:pPr>
    <w:rPr>
      <w:rFonts w:ascii="Calibri" w:hAnsi="Calibri" w:cs="Arial"/>
      <w:color w:val="000000"/>
      <w:shd w:val="clear" w:color="auto" w:fill="FFFFFF"/>
    </w:rPr>
  </w:style>
  <w:style w:type="paragraph" w:customStyle="1" w:styleId="Centered">
    <w:name w:val="Centered"/>
    <w:basedOn w:val="Caption"/>
    <w:autoRedefine/>
    <w:rsid w:val="007D71CF"/>
    <w:pPr>
      <w:tabs>
        <w:tab w:val="right" w:pos="1418"/>
      </w:tabs>
      <w:suppressAutoHyphens w:val="0"/>
      <w:autoSpaceDN/>
      <w:spacing w:before="120" w:after="120" w:line="280" w:lineRule="exact"/>
      <w:jc w:val="center"/>
      <w:textAlignment w:val="auto"/>
    </w:pPr>
    <w:rPr>
      <w:rFonts w:ascii="Arial Narrow" w:hAnsi="Arial Narrow" w:cs="Arial"/>
      <w:b w:val="0"/>
      <w:bCs w:val="0"/>
      <w:color w:val="auto"/>
      <w:sz w:val="22"/>
      <w:lang w:val="en-GB" w:eastAsia="fr-FR"/>
    </w:rPr>
  </w:style>
  <w:style w:type="paragraph" w:customStyle="1" w:styleId="Tableorpicturetitle">
    <w:name w:val="Table or picture title"/>
    <w:basedOn w:val="Normal"/>
    <w:rsid w:val="007D71CF"/>
    <w:pPr>
      <w:suppressAutoHyphens w:val="0"/>
      <w:autoSpaceDN/>
      <w:spacing w:before="120" w:after="120" w:line="240" w:lineRule="auto"/>
      <w:ind w:left="720"/>
      <w:jc w:val="both"/>
      <w:textAlignment w:val="auto"/>
    </w:pPr>
    <w:rPr>
      <w:rFonts w:ascii="Arial" w:hAnsi="Arial" w:cs="Arial"/>
      <w:i/>
      <w:color w:val="000000"/>
      <w:position w:val="-22"/>
      <w:sz w:val="22"/>
      <w:szCs w:val="20"/>
      <w:u w:val="single"/>
      <w:lang w:val="en-GB" w:eastAsia="fr-FR"/>
    </w:rPr>
  </w:style>
  <w:style w:type="paragraph" w:customStyle="1" w:styleId="List1">
    <w:name w:val="List 1"/>
    <w:basedOn w:val="Normal"/>
    <w:qFormat/>
    <w:rsid w:val="007D71CF"/>
    <w:pPr>
      <w:widowControl w:val="0"/>
      <w:numPr>
        <w:numId w:val="101"/>
      </w:numPr>
      <w:suppressAutoHyphens w:val="0"/>
      <w:autoSpaceDN/>
      <w:spacing w:before="120" w:after="120" w:line="240" w:lineRule="auto"/>
      <w:jc w:val="both"/>
      <w:textAlignment w:val="auto"/>
    </w:pPr>
    <w:rPr>
      <w:rFonts w:ascii="Arial Narrow" w:hAnsi="Arial Narrow"/>
      <w:sz w:val="22"/>
      <w:szCs w:val="20"/>
      <w:lang w:val="en-GB" w:eastAsia="fr-FR"/>
    </w:rPr>
  </w:style>
  <w:style w:type="paragraph" w:customStyle="1" w:styleId="1bulldupatabel">
    <w:name w:val="1 bull dupa tabel"/>
    <w:basedOn w:val="1bull1"/>
    <w:qFormat/>
    <w:rsid w:val="007D71CF"/>
    <w:pPr>
      <w:numPr>
        <w:numId w:val="0"/>
      </w:numPr>
      <w:spacing w:before="360"/>
      <w:ind w:left="1037" w:hanging="357"/>
    </w:pPr>
  </w:style>
  <w:style w:type="character" w:customStyle="1" w:styleId="rvts6">
    <w:name w:val="rvts6"/>
    <w:rsid w:val="007D71CF"/>
  </w:style>
  <w:style w:type="character" w:customStyle="1" w:styleId="rvts25">
    <w:name w:val="rvts25"/>
    <w:rsid w:val="007D71CF"/>
  </w:style>
  <w:style w:type="character" w:customStyle="1" w:styleId="rvts19">
    <w:name w:val="rvts19"/>
    <w:rsid w:val="007D71CF"/>
  </w:style>
  <w:style w:type="paragraph" w:customStyle="1" w:styleId="ti-section-1">
    <w:name w:val="ti-section-1"/>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section-2">
    <w:name w:val="ti-section-2"/>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art">
    <w:name w:val="ti-art"/>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Normal10">
    <w:name w:val="Normal1"/>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asibCuprins">
    <w:name w:val="a) si b) Cuprins"/>
    <w:basedOn w:val="Style1"/>
    <w:link w:val="asibCuprinsChar"/>
    <w:qFormat/>
    <w:rsid w:val="007D71CF"/>
    <w:pPr>
      <w:widowControl/>
      <w:numPr>
        <w:numId w:val="85"/>
      </w:numPr>
      <w:autoSpaceDE/>
      <w:autoSpaceDN/>
      <w:adjustRightInd/>
      <w:spacing w:line="276" w:lineRule="auto"/>
      <w:ind w:left="1208" w:hanging="357"/>
    </w:pPr>
    <w:rPr>
      <w:rFonts w:ascii="Calibri" w:hAnsi="Calibri" w:cs="Arial"/>
      <w:lang w:val="ro-RO"/>
    </w:rPr>
  </w:style>
  <w:style w:type="character" w:customStyle="1" w:styleId="Bodytext2Bold">
    <w:name w:val="Body text (2) + Bold"/>
    <w:rsid w:val="007D71CF"/>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1bulaChar">
    <w:name w:val="1 bul a) Char"/>
    <w:link w:val="1bula"/>
    <w:rsid w:val="007D71CF"/>
    <w:rPr>
      <w:rFonts w:cs="Arial"/>
      <w:sz w:val="24"/>
      <w:szCs w:val="24"/>
      <w:lang w:val="ro-RO"/>
    </w:rPr>
  </w:style>
  <w:style w:type="character" w:customStyle="1" w:styleId="Style1Char">
    <w:name w:val="Style1 Char"/>
    <w:link w:val="Style1"/>
    <w:rsid w:val="007D71CF"/>
    <w:rPr>
      <w:rFonts w:ascii="Century Schoolbook" w:hAnsi="Century Schoolbook"/>
      <w:sz w:val="24"/>
      <w:szCs w:val="24"/>
    </w:rPr>
  </w:style>
  <w:style w:type="character" w:customStyle="1" w:styleId="asibCuprinsChar">
    <w:name w:val="a) si b) Cuprins Char"/>
    <w:link w:val="asibCuprins"/>
    <w:rsid w:val="007D71CF"/>
    <w:rPr>
      <w:rFonts w:cs="Arial"/>
      <w:sz w:val="24"/>
      <w:szCs w:val="24"/>
      <w:lang w:val="ro-RO"/>
    </w:rPr>
  </w:style>
  <w:style w:type="table" w:customStyle="1" w:styleId="ListTable4-Accent51">
    <w:name w:val="List Table 4 - Accent 5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LineNumber">
    <w:name w:val="line number"/>
    <w:semiHidden/>
    <w:unhideWhenUsed/>
    <w:rsid w:val="007D71CF"/>
  </w:style>
  <w:style w:type="character" w:customStyle="1" w:styleId="TitleChar1">
    <w:name w:val="Title Char1"/>
    <w:locked/>
    <w:rsid w:val="007D71CF"/>
    <w:rPr>
      <w:b/>
      <w:sz w:val="28"/>
      <w:lang w:eastAsia="en-US"/>
    </w:rPr>
  </w:style>
  <w:style w:type="character" w:customStyle="1" w:styleId="TitluCaracter1">
    <w:name w:val="Titlu Caracter1"/>
    <w:uiPriority w:val="10"/>
    <w:rsid w:val="007D71CF"/>
    <w:rPr>
      <w:rFonts w:ascii="Cambria" w:eastAsia="Times New Roman" w:hAnsi="Cambria" w:cs="Times New Roman"/>
      <w:b/>
      <w:bCs/>
      <w:kern w:val="28"/>
      <w:sz w:val="32"/>
      <w:szCs w:val="32"/>
      <w:lang w:eastAsia="en-US"/>
    </w:rPr>
  </w:style>
  <w:style w:type="paragraph" w:customStyle="1" w:styleId="CharCharCharCharCharCharChar">
    <w:name w:val="Char Char Char Char 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pwp1">
    <w:name w:val="pw_p1"/>
    <w:basedOn w:val="Normal"/>
    <w:rsid w:val="007D71CF"/>
    <w:pPr>
      <w:suppressAutoHyphens w:val="0"/>
      <w:autoSpaceDN/>
      <w:spacing w:before="120" w:after="0" w:line="240" w:lineRule="auto"/>
      <w:ind w:firstLine="720"/>
      <w:jc w:val="both"/>
      <w:textAlignment w:val="auto"/>
    </w:pPr>
    <w:rPr>
      <w:rFonts w:ascii="Times New Roman" w:hAnsi="Times New Roman"/>
      <w:sz w:val="24"/>
      <w:szCs w:val="24"/>
      <w:lang w:bidi="mni-IN"/>
    </w:rPr>
  </w:style>
  <w:style w:type="character" w:customStyle="1" w:styleId="texhtml">
    <w:name w:val="texhtml"/>
    <w:rsid w:val="007D71CF"/>
  </w:style>
  <w:style w:type="character" w:customStyle="1" w:styleId="FontStyle13">
    <w:name w:val="Font Style13"/>
    <w:rsid w:val="007D71CF"/>
    <w:rPr>
      <w:rFonts w:ascii="Arial" w:hAnsi="Arial" w:cs="Arial"/>
      <w:b/>
      <w:bCs/>
      <w:i/>
      <w:iCs/>
      <w:color w:val="000000"/>
      <w:sz w:val="22"/>
      <w:szCs w:val="22"/>
    </w:rPr>
  </w:style>
  <w:style w:type="paragraph" w:customStyle="1" w:styleId="Style3">
    <w:name w:val="Style3"/>
    <w:basedOn w:val="Normal"/>
    <w:rsid w:val="007D71CF"/>
    <w:pPr>
      <w:widowControl w:val="0"/>
      <w:suppressAutoHyphens w:val="0"/>
      <w:autoSpaceDE w:val="0"/>
      <w:adjustRightInd w:val="0"/>
      <w:spacing w:before="0" w:after="0" w:line="278" w:lineRule="exact"/>
      <w:jc w:val="right"/>
      <w:textAlignment w:val="auto"/>
    </w:pPr>
    <w:rPr>
      <w:rFonts w:ascii="Times New Roman" w:hAnsi="Times New Roman"/>
      <w:sz w:val="24"/>
      <w:szCs w:val="24"/>
    </w:rPr>
  </w:style>
  <w:style w:type="paragraph" w:customStyle="1" w:styleId="Style6">
    <w:name w:val="Style6"/>
    <w:basedOn w:val="Normal"/>
    <w:rsid w:val="007D71CF"/>
    <w:pPr>
      <w:widowControl w:val="0"/>
      <w:suppressAutoHyphens w:val="0"/>
      <w:autoSpaceDE w:val="0"/>
      <w:adjustRightInd w:val="0"/>
      <w:spacing w:before="0" w:after="0" w:line="240" w:lineRule="auto"/>
      <w:textAlignment w:val="auto"/>
    </w:pPr>
    <w:rPr>
      <w:rFonts w:ascii="Times New Roman" w:hAnsi="Times New Roman"/>
      <w:sz w:val="24"/>
      <w:szCs w:val="24"/>
    </w:rPr>
  </w:style>
  <w:style w:type="character" w:customStyle="1" w:styleId="verdana16">
    <w:name w:val="verdana16"/>
    <w:rsid w:val="007D71CF"/>
  </w:style>
  <w:style w:type="table" w:styleId="MediumShading1-Accent4">
    <w:name w:val="Medium Shading 1 Accent 4"/>
    <w:basedOn w:val="TableNormal"/>
    <w:uiPriority w:val="63"/>
    <w:rsid w:val="007D71CF"/>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1tabelrest0">
    <w:name w:val="1_tabel rest"/>
    <w:basedOn w:val="1Tabelr2"/>
    <w:qFormat/>
    <w:rsid w:val="007D71CF"/>
    <w:pPr>
      <w:jc w:val="center"/>
    </w:pPr>
  </w:style>
  <w:style w:type="character" w:customStyle="1" w:styleId="1tabtitluCaracter">
    <w:name w:val="1 tab titlu Caracter"/>
    <w:link w:val="1tabtitlu"/>
    <w:rsid w:val="007D71CF"/>
    <w:rPr>
      <w:rFonts w:cs="Arial"/>
      <w:bCs/>
      <w:i/>
      <w:sz w:val="22"/>
      <w:szCs w:val="24"/>
      <w:lang w:val="ro-RO"/>
    </w:rPr>
  </w:style>
  <w:style w:type="paragraph" w:customStyle="1" w:styleId="1figura0">
    <w:name w:val="1_figura"/>
    <w:basedOn w:val="Normal"/>
    <w:qFormat/>
    <w:rsid w:val="007D71CF"/>
    <w:pPr>
      <w:suppressAutoHyphens w:val="0"/>
      <w:autoSpaceDN/>
      <w:spacing w:before="0" w:after="0" w:line="240" w:lineRule="auto"/>
      <w:jc w:val="center"/>
      <w:textAlignment w:val="auto"/>
    </w:pPr>
    <w:rPr>
      <w:rFonts w:ascii="Oswald" w:hAnsi="Oswald" w:cs="Arial"/>
      <w:bCs/>
      <w:i/>
      <w:sz w:val="22"/>
      <w:szCs w:val="24"/>
      <w:lang w:val="ro-RO"/>
    </w:rPr>
  </w:style>
  <w:style w:type="paragraph" w:customStyle="1" w:styleId="CharCharCharCharCharCharCharCharCharCharCharCharChar">
    <w:name w:val="Char Char Char Char Char Char Char Char Char Char 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NormalArial">
    <w:name w:val="Normal + Arial"/>
    <w:aliases w:val="Justified,Bold"/>
    <w:basedOn w:val="PlainText"/>
    <w:rsid w:val="007D71CF"/>
    <w:pPr>
      <w:suppressAutoHyphens/>
      <w:autoSpaceDE w:val="0"/>
      <w:jc w:val="both"/>
    </w:pPr>
    <w:rPr>
      <w:rFonts w:ascii="Arial" w:eastAsia="Times New Roman" w:hAnsi="Arial" w:cs="Courier New"/>
      <w:b/>
      <w:sz w:val="24"/>
      <w:szCs w:val="24"/>
      <w:lang w:eastAsia="ar-SA"/>
    </w:rPr>
  </w:style>
  <w:style w:type="paragraph" w:customStyle="1" w:styleId="textnormal">
    <w:name w:val="textnormal"/>
    <w:basedOn w:val="Normal"/>
    <w:rsid w:val="007D71CF"/>
    <w:pPr>
      <w:suppressAutoHyphens w:val="0"/>
      <w:autoSpaceDN/>
      <w:spacing w:before="100" w:beforeAutospacing="1" w:after="100" w:afterAutospacing="1" w:line="240" w:lineRule="auto"/>
      <w:textAlignment w:val="auto"/>
    </w:pPr>
    <w:rPr>
      <w:rFonts w:ascii="Arial" w:hAnsi="Arial" w:cs="Arial"/>
      <w:color w:val="333333"/>
      <w:sz w:val="14"/>
      <w:szCs w:val="14"/>
      <w:lang w:val="ro-RO" w:eastAsia="ro-RO"/>
    </w:rPr>
  </w:style>
  <w:style w:type="character" w:customStyle="1" w:styleId="titlumic1">
    <w:name w:val="titlumic1"/>
    <w:rsid w:val="007D71CF"/>
    <w:rPr>
      <w:rFonts w:ascii="Arial" w:hAnsi="Arial" w:cs="Arial" w:hint="default"/>
      <w:b/>
      <w:bCs/>
      <w:i w:val="0"/>
      <w:iCs w:val="0"/>
      <w:smallCaps w:val="0"/>
      <w:strike w:val="0"/>
      <w:dstrike w:val="0"/>
      <w:color w:val="003366"/>
      <w:sz w:val="14"/>
      <w:szCs w:val="14"/>
      <w:u w:val="none"/>
      <w:effect w:val="none"/>
    </w:rPr>
  </w:style>
  <w:style w:type="paragraph" w:customStyle="1" w:styleId="Textkrper32">
    <w:name w:val="Textkörper 32"/>
    <w:basedOn w:val="Normal"/>
    <w:rsid w:val="007D71CF"/>
    <w:pPr>
      <w:autoSpaceDN/>
      <w:spacing w:before="0" w:after="0" w:line="240" w:lineRule="auto"/>
      <w:jc w:val="both"/>
      <w:textAlignment w:val="auto"/>
    </w:pPr>
    <w:rPr>
      <w:rFonts w:ascii="Times New Roman" w:hAnsi="Times New Roman"/>
      <w:sz w:val="24"/>
      <w:szCs w:val="24"/>
      <w:lang w:val="ro-RO" w:eastAsia="ar-SA"/>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7D71CF"/>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trifuc">
    <w:name w:val="trifuc"/>
    <w:semiHidden/>
    <w:rsid w:val="007D71CF"/>
    <w:rPr>
      <w:rFonts w:ascii="Arial" w:hAnsi="Arial" w:cs="Arial"/>
      <w:color w:val="auto"/>
      <w:sz w:val="20"/>
      <w:szCs w:val="20"/>
    </w:rPr>
  </w:style>
  <w:style w:type="paragraph" w:customStyle="1" w:styleId="1tabel">
    <w:name w:val="1_tabel"/>
    <w:basedOn w:val="Normal"/>
    <w:qFormat/>
    <w:rsid w:val="007D71CF"/>
    <w:pPr>
      <w:suppressAutoHyphens w:val="0"/>
      <w:autoSpaceDN/>
      <w:spacing w:before="0" w:after="0" w:line="240" w:lineRule="auto"/>
      <w:jc w:val="center"/>
      <w:textAlignment w:val="auto"/>
    </w:pPr>
    <w:rPr>
      <w:rFonts w:ascii="Oswald" w:hAnsi="Oswald" w:cs="Arial"/>
      <w:i/>
      <w:color w:val="000000"/>
      <w:sz w:val="22"/>
      <w:szCs w:val="24"/>
      <w:lang w:val="ro-RO" w:eastAsia="ro-RO"/>
    </w:rPr>
  </w:style>
  <w:style w:type="paragraph" w:customStyle="1" w:styleId="StilBodyText">
    <w:name w:val="StilBodyText"/>
    <w:basedOn w:val="Default"/>
    <w:next w:val="Default"/>
    <w:rsid w:val="007D71CF"/>
    <w:pPr>
      <w:widowControl w:val="0"/>
    </w:pPr>
    <w:rPr>
      <w:rFonts w:ascii="Arial" w:eastAsia="Calibri" w:hAnsi="Arial" w:cs="Arial"/>
      <w:color w:val="auto"/>
      <w:lang w:val="ro-RO" w:eastAsia="ro-RO"/>
    </w:rPr>
  </w:style>
  <w:style w:type="character" w:customStyle="1" w:styleId="culoaredeschisa">
    <w:name w:val="culoaredeschisa"/>
    <w:rsid w:val="007D71CF"/>
  </w:style>
  <w:style w:type="paragraph" w:styleId="z-TopofForm">
    <w:name w:val="HTML Top of Form"/>
    <w:basedOn w:val="Normal"/>
    <w:next w:val="Normal"/>
    <w:link w:val="z-TopofFormChar"/>
    <w:hidden/>
    <w:semiHidden/>
    <w:rsid w:val="007D71CF"/>
    <w:pPr>
      <w:pBdr>
        <w:bottom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TopofFormChar">
    <w:name w:val="z-Top of Form Char"/>
    <w:basedOn w:val="DefaultParagraphFont"/>
    <w:link w:val="z-TopofForm"/>
    <w:semiHidden/>
    <w:rsid w:val="007D71CF"/>
    <w:rPr>
      <w:rFonts w:ascii="Arial" w:eastAsia="Calibri" w:hAnsi="Arial"/>
      <w:vanish/>
      <w:sz w:val="16"/>
      <w:szCs w:val="16"/>
      <w:lang w:val="ro-RO" w:eastAsia="ro-RO"/>
    </w:rPr>
  </w:style>
  <w:style w:type="character" w:customStyle="1" w:styleId="gt-cc-tc">
    <w:name w:val="gt-cc-tc"/>
    <w:rsid w:val="007D71CF"/>
  </w:style>
  <w:style w:type="character" w:customStyle="1" w:styleId="gt-ct-text1">
    <w:name w:val="gt-ct-text1"/>
    <w:rsid w:val="007D71CF"/>
    <w:rPr>
      <w:color w:val="222222"/>
      <w:sz w:val="24"/>
    </w:rPr>
  </w:style>
  <w:style w:type="character" w:customStyle="1" w:styleId="gt-card-ttl-txt1">
    <w:name w:val="gt-card-ttl-txt1"/>
    <w:rsid w:val="007D71CF"/>
    <w:rPr>
      <w:color w:val="222222"/>
    </w:rPr>
  </w:style>
  <w:style w:type="character" w:customStyle="1" w:styleId="gt-ft-text1">
    <w:name w:val="gt-ft-text1"/>
    <w:rsid w:val="007D71CF"/>
  </w:style>
  <w:style w:type="paragraph" w:styleId="z-BottomofForm">
    <w:name w:val="HTML Bottom of Form"/>
    <w:basedOn w:val="Normal"/>
    <w:next w:val="Normal"/>
    <w:link w:val="z-BottomofFormChar"/>
    <w:hidden/>
    <w:semiHidden/>
    <w:rsid w:val="007D71CF"/>
    <w:pPr>
      <w:pBdr>
        <w:top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BottomofFormChar">
    <w:name w:val="z-Bottom of Form Char"/>
    <w:basedOn w:val="DefaultParagraphFont"/>
    <w:link w:val="z-BottomofForm"/>
    <w:semiHidden/>
    <w:rsid w:val="007D71CF"/>
    <w:rPr>
      <w:rFonts w:ascii="Arial" w:eastAsia="Calibri" w:hAnsi="Arial"/>
      <w:vanish/>
      <w:sz w:val="16"/>
      <w:szCs w:val="16"/>
      <w:lang w:val="ro-RO" w:eastAsia="ro-RO"/>
    </w:rPr>
  </w:style>
  <w:style w:type="paragraph" w:customStyle="1" w:styleId="Els-body-text">
    <w:name w:val="Els-body-text"/>
    <w:rsid w:val="007D71CF"/>
    <w:pPr>
      <w:autoSpaceDN/>
      <w:spacing w:after="0" w:line="240" w:lineRule="exact"/>
      <w:ind w:firstLine="238"/>
      <w:jc w:val="both"/>
      <w:textAlignment w:val="auto"/>
    </w:pPr>
    <w:rPr>
      <w:rFonts w:ascii="Times New Roman" w:eastAsia="SimSun" w:hAnsi="Times New Roman"/>
      <w:sz w:val="20"/>
      <w:szCs w:val="20"/>
    </w:rPr>
  </w:style>
  <w:style w:type="paragraph" w:customStyle="1" w:styleId="Els-1storder-head">
    <w:name w:val="Els-1storder-head"/>
    <w:next w:val="Els-body-text"/>
    <w:rsid w:val="007D71CF"/>
    <w:pPr>
      <w:keepNext/>
      <w:numPr>
        <w:numId w:val="102"/>
      </w:numPr>
      <w:suppressAutoHyphens/>
      <w:autoSpaceDN/>
      <w:spacing w:before="240" w:after="240" w:line="240" w:lineRule="exact"/>
      <w:textAlignment w:val="auto"/>
    </w:pPr>
    <w:rPr>
      <w:rFonts w:ascii="Times New Roman" w:eastAsia="SimSun" w:hAnsi="Times New Roman"/>
      <w:b/>
      <w:sz w:val="20"/>
      <w:szCs w:val="20"/>
    </w:rPr>
  </w:style>
  <w:style w:type="paragraph" w:customStyle="1" w:styleId="Els-2ndorder-head">
    <w:name w:val="Els-2ndorder-head"/>
    <w:next w:val="Els-body-text"/>
    <w:rsid w:val="007D71CF"/>
    <w:pPr>
      <w:keepNext/>
      <w:numPr>
        <w:ilvl w:val="1"/>
        <w:numId w:val="102"/>
      </w:numPr>
      <w:suppressAutoHyphens/>
      <w:autoSpaceDN/>
      <w:spacing w:before="240" w:after="240" w:line="240" w:lineRule="exact"/>
      <w:textAlignment w:val="auto"/>
    </w:pPr>
    <w:rPr>
      <w:rFonts w:ascii="Times New Roman" w:eastAsia="SimSun" w:hAnsi="Times New Roman"/>
      <w:i/>
      <w:sz w:val="20"/>
      <w:szCs w:val="20"/>
    </w:rPr>
  </w:style>
  <w:style w:type="paragraph" w:customStyle="1" w:styleId="Els-3rdorder-head">
    <w:name w:val="Els-3rdorder-head"/>
    <w:next w:val="Els-body-text"/>
    <w:rsid w:val="007D71CF"/>
    <w:pPr>
      <w:keepNext/>
      <w:numPr>
        <w:ilvl w:val="2"/>
        <w:numId w:val="102"/>
      </w:numPr>
      <w:suppressAutoHyphens/>
      <w:autoSpaceDN/>
      <w:spacing w:before="240" w:after="0" w:line="240" w:lineRule="exact"/>
      <w:textAlignment w:val="auto"/>
    </w:pPr>
    <w:rPr>
      <w:rFonts w:ascii="Times New Roman" w:eastAsia="SimSun" w:hAnsi="Times New Roman"/>
      <w:i/>
      <w:sz w:val="20"/>
      <w:szCs w:val="20"/>
    </w:rPr>
  </w:style>
  <w:style w:type="paragraph" w:customStyle="1" w:styleId="Els-4thorder-head">
    <w:name w:val="Els-4thorder-head"/>
    <w:next w:val="Els-body-text"/>
    <w:rsid w:val="007D71CF"/>
    <w:pPr>
      <w:keepNext/>
      <w:numPr>
        <w:ilvl w:val="3"/>
        <w:numId w:val="102"/>
      </w:numPr>
      <w:suppressAutoHyphens/>
      <w:autoSpaceDN/>
      <w:spacing w:before="240" w:after="0" w:line="240" w:lineRule="exact"/>
      <w:textAlignment w:val="auto"/>
    </w:pPr>
    <w:rPr>
      <w:rFonts w:ascii="Times New Roman" w:eastAsia="SimSun" w:hAnsi="Times New Roman"/>
      <w:i/>
      <w:sz w:val="20"/>
      <w:szCs w:val="20"/>
    </w:rPr>
  </w:style>
  <w:style w:type="character" w:customStyle="1" w:styleId="formcategoryitemtableinput">
    <w:name w:val="formcategoryitemtableinput"/>
    <w:rsid w:val="007D71CF"/>
  </w:style>
  <w:style w:type="character" w:customStyle="1" w:styleId="publication-meta-journal">
    <w:name w:val="publication-meta-journal"/>
    <w:rsid w:val="007D71CF"/>
  </w:style>
  <w:style w:type="character" w:customStyle="1" w:styleId="publication-meta-date">
    <w:name w:val="publication-meta-date"/>
    <w:rsid w:val="007D71CF"/>
  </w:style>
  <w:style w:type="paragraph" w:customStyle="1" w:styleId="Figure">
    <w:name w:val="Figure"/>
    <w:basedOn w:val="BodyText2"/>
    <w:link w:val="FigureCharChar"/>
    <w:rsid w:val="007D71CF"/>
    <w:pPr>
      <w:suppressAutoHyphens w:val="0"/>
      <w:overflowPunct w:val="0"/>
      <w:autoSpaceDE w:val="0"/>
      <w:adjustRightInd w:val="0"/>
      <w:spacing w:before="120" w:after="0" w:line="240" w:lineRule="auto"/>
      <w:jc w:val="center"/>
    </w:pPr>
    <w:rPr>
      <w:rFonts w:ascii="Times New Roman" w:hAnsi="Times New Roman"/>
      <w:b/>
      <w:i/>
      <w:szCs w:val="20"/>
      <w:lang w:val="ro-RO" w:eastAsia="hu-HU"/>
    </w:rPr>
  </w:style>
  <w:style w:type="paragraph" w:customStyle="1" w:styleId="Table">
    <w:name w:val="Table"/>
    <w:basedOn w:val="Figure"/>
    <w:link w:val="TableCharChar"/>
    <w:rsid w:val="007D71CF"/>
    <w:pPr>
      <w:spacing w:before="0" w:after="120"/>
    </w:pPr>
    <w:rPr>
      <w:szCs w:val="18"/>
    </w:rPr>
  </w:style>
  <w:style w:type="character" w:customStyle="1" w:styleId="FigureCharChar">
    <w:name w:val="Figure Char Char"/>
    <w:link w:val="Figure"/>
    <w:rsid w:val="007D71CF"/>
    <w:rPr>
      <w:rFonts w:ascii="Times New Roman" w:hAnsi="Times New Roman"/>
      <w:b/>
      <w:i/>
      <w:sz w:val="20"/>
      <w:szCs w:val="20"/>
      <w:lang w:val="ro-RO" w:eastAsia="hu-HU"/>
    </w:rPr>
  </w:style>
  <w:style w:type="character" w:customStyle="1" w:styleId="TableCharChar">
    <w:name w:val="Table Char Char"/>
    <w:link w:val="Table"/>
    <w:rsid w:val="007D71CF"/>
    <w:rPr>
      <w:rFonts w:ascii="Times New Roman" w:hAnsi="Times New Roman"/>
      <w:b/>
      <w:i/>
      <w:sz w:val="20"/>
      <w:szCs w:val="18"/>
      <w:lang w:val="ro-RO" w:eastAsia="hu-HU"/>
    </w:rPr>
  </w:style>
  <w:style w:type="paragraph" w:customStyle="1" w:styleId="cdoc-figuri">
    <w:name w:val="cdoc - figuri"/>
    <w:basedOn w:val="Normal"/>
    <w:link w:val="cdoc-figuriChar"/>
    <w:qFormat/>
    <w:rsid w:val="007D71CF"/>
    <w:pPr>
      <w:widowControl w:val="0"/>
      <w:suppressAutoHyphens w:val="0"/>
      <w:autoSpaceDE w:val="0"/>
      <w:adjustRightInd w:val="0"/>
      <w:spacing w:before="40" w:after="0" w:line="240" w:lineRule="auto"/>
      <w:jc w:val="center"/>
      <w:textAlignment w:val="auto"/>
    </w:pPr>
    <w:rPr>
      <w:rFonts w:ascii="Times New Roman" w:hAnsi="Times New Roman"/>
      <w:bCs/>
      <w:szCs w:val="20"/>
      <w:lang w:val="ro-RO" w:eastAsia="ro-RO"/>
    </w:rPr>
  </w:style>
  <w:style w:type="character" w:customStyle="1" w:styleId="cdoc-figuriChar">
    <w:name w:val="cdoc - figuri Char"/>
    <w:link w:val="cdoc-figuri"/>
    <w:rsid w:val="007D71CF"/>
    <w:rPr>
      <w:rFonts w:ascii="Times New Roman" w:hAnsi="Times New Roman"/>
      <w:bCs/>
      <w:sz w:val="20"/>
      <w:szCs w:val="20"/>
      <w:lang w:val="ro-RO" w:eastAsia="ro-RO"/>
    </w:rPr>
  </w:style>
  <w:style w:type="paragraph" w:customStyle="1" w:styleId="Normal0">
    <w:name w:val="Normal~"/>
    <w:basedOn w:val="Normal"/>
    <w:rsid w:val="007D71CF"/>
    <w:pPr>
      <w:widowControl w:val="0"/>
      <w:suppressAutoHyphens w:val="0"/>
      <w:autoSpaceDN/>
      <w:spacing w:before="0" w:after="0" w:line="240" w:lineRule="auto"/>
      <w:textAlignment w:val="auto"/>
    </w:pPr>
    <w:rPr>
      <w:rFonts w:ascii="Times New Roman" w:hAnsi="Times New Roman"/>
      <w:sz w:val="24"/>
      <w:szCs w:val="20"/>
    </w:rPr>
  </w:style>
  <w:style w:type="paragraph" w:customStyle="1" w:styleId="content">
    <w:name w:val="content"/>
    <w:basedOn w:val="Normal"/>
    <w:rsid w:val="007D71CF"/>
    <w:pPr>
      <w:suppressAutoHyphens w:val="0"/>
      <w:autoSpaceDN/>
      <w:spacing w:before="45" w:after="45" w:line="240" w:lineRule="auto"/>
      <w:ind w:left="45" w:right="45"/>
      <w:textAlignment w:val="auto"/>
    </w:pPr>
    <w:rPr>
      <w:rFonts w:ascii="Verdana" w:hAnsi="Verdana"/>
      <w:color w:val="2D3736"/>
      <w:sz w:val="18"/>
      <w:szCs w:val="18"/>
      <w:lang w:val="ro-RO" w:eastAsia="ro-RO"/>
    </w:rPr>
  </w:style>
  <w:style w:type="paragraph" w:customStyle="1" w:styleId="Title1">
    <w:name w:val="Title1"/>
    <w:basedOn w:val="Normal"/>
    <w:rsid w:val="007D71CF"/>
    <w:pPr>
      <w:suppressAutoHyphens w:val="0"/>
      <w:autoSpaceDN/>
      <w:spacing w:before="0" w:after="0" w:line="240" w:lineRule="auto"/>
      <w:jc w:val="both"/>
      <w:textAlignment w:val="auto"/>
    </w:pPr>
    <w:rPr>
      <w:rFonts w:ascii="Arial" w:hAnsi="Arial" w:cs="Arial"/>
      <w:b/>
      <w:bCs/>
      <w:sz w:val="24"/>
      <w:szCs w:val="24"/>
      <w:lang w:eastAsia="fr-FR"/>
    </w:rPr>
  </w:style>
  <w:style w:type="paragraph" w:customStyle="1" w:styleId="Title20">
    <w:name w:val="Title 2"/>
    <w:basedOn w:val="Heading2"/>
    <w:rsid w:val="007D71CF"/>
    <w:pPr>
      <w:keepLines w:val="0"/>
      <w:suppressAutoHyphens w:val="0"/>
      <w:autoSpaceDN/>
      <w:spacing w:before="240" w:after="60"/>
      <w:jc w:val="both"/>
      <w:textAlignment w:val="auto"/>
    </w:pPr>
    <w:rPr>
      <w:rFonts w:ascii="Arial" w:hAnsi="Arial" w:cs="Arial"/>
      <w:b/>
      <w:bCs/>
      <w:color w:val="auto"/>
      <w:sz w:val="20"/>
      <w:lang w:eastAsia="fr-FR"/>
    </w:rPr>
  </w:style>
  <w:style w:type="paragraph" w:customStyle="1" w:styleId="Figures">
    <w:name w:val="Figures"/>
    <w:basedOn w:val="Default"/>
    <w:next w:val="Default"/>
    <w:rsid w:val="007D71CF"/>
    <w:pPr>
      <w:widowControl w:val="0"/>
      <w:spacing w:before="140" w:after="60"/>
    </w:pPr>
    <w:rPr>
      <w:rFonts w:ascii="KALOOF+Arial,Bold" w:hAnsi="KALOOF+Arial,Bold"/>
      <w:color w:val="auto"/>
      <w:lang w:val="ro-RO" w:eastAsia="ro-RO"/>
    </w:rPr>
  </w:style>
  <w:style w:type="paragraph" w:styleId="List">
    <w:name w:val="List"/>
    <w:basedOn w:val="Default"/>
    <w:next w:val="Default"/>
    <w:rsid w:val="007D71CF"/>
    <w:pPr>
      <w:widowControl w:val="0"/>
      <w:spacing w:before="115"/>
    </w:pPr>
    <w:rPr>
      <w:rFonts w:ascii="KALOOF+Arial,Bold" w:hAnsi="KALOOF+Arial,Bold"/>
      <w:color w:val="auto"/>
      <w:lang w:val="ro-RO" w:eastAsia="ro-RO"/>
    </w:rPr>
  </w:style>
  <w:style w:type="character" w:customStyle="1" w:styleId="google-src-text1">
    <w:name w:val="google-src-text1"/>
    <w:rsid w:val="007D71CF"/>
    <w:rPr>
      <w:vanish/>
      <w:webHidden w:val="0"/>
      <w:specVanish w:val="0"/>
    </w:rPr>
  </w:style>
  <w:style w:type="character" w:customStyle="1" w:styleId="gt-icon-text1">
    <w:name w:val="gt-icon-text1"/>
    <w:basedOn w:val="DefaultParagraphFont"/>
    <w:rsid w:val="007D71CF"/>
  </w:style>
  <w:style w:type="paragraph" w:customStyle="1" w:styleId="fig">
    <w:name w:val="fig"/>
    <w:basedOn w:val="BodyText"/>
    <w:link w:val="figChar"/>
    <w:rsid w:val="007D71CF"/>
    <w:pPr>
      <w:suppressAutoHyphens w:val="0"/>
      <w:autoSpaceDN/>
      <w:spacing w:before="60" w:after="180" w:line="240" w:lineRule="auto"/>
      <w:jc w:val="center"/>
      <w:textAlignment w:val="auto"/>
    </w:pPr>
    <w:rPr>
      <w:rFonts w:ascii="Times New Roman" w:hAnsi="Times New Roman"/>
      <w:b/>
      <w:i/>
      <w:sz w:val="22"/>
      <w:szCs w:val="22"/>
      <w:lang w:val="ro-RO"/>
    </w:rPr>
  </w:style>
  <w:style w:type="character" w:customStyle="1" w:styleId="figChar">
    <w:name w:val="fig Char"/>
    <w:link w:val="fig"/>
    <w:rsid w:val="007D71CF"/>
    <w:rPr>
      <w:rFonts w:ascii="Times New Roman" w:hAnsi="Times New Roman"/>
      <w:b/>
      <w:i/>
      <w:sz w:val="22"/>
      <w:szCs w:val="22"/>
      <w:lang w:val="ro-RO"/>
    </w:rPr>
  </w:style>
  <w:style w:type="paragraph" w:customStyle="1" w:styleId="subcap2">
    <w:name w:val="subcap2"/>
    <w:basedOn w:val="Normal"/>
    <w:rsid w:val="007D71CF"/>
    <w:pPr>
      <w:suppressAutoHyphens w:val="0"/>
      <w:autoSpaceDN/>
      <w:spacing w:before="180" w:after="120" w:line="300" w:lineRule="auto"/>
      <w:ind w:left="454" w:hanging="454"/>
      <w:jc w:val="both"/>
      <w:textAlignment w:val="auto"/>
    </w:pPr>
    <w:rPr>
      <w:rFonts w:ascii="Times New Roman" w:hAnsi="Times New Roman"/>
      <w:b/>
      <w:sz w:val="24"/>
      <w:szCs w:val="24"/>
      <w:lang w:val="ro-RO"/>
    </w:rPr>
  </w:style>
  <w:style w:type="paragraph" w:customStyle="1" w:styleId="subcap1">
    <w:name w:val="subcap1"/>
    <w:basedOn w:val="Normal"/>
    <w:rsid w:val="007D71CF"/>
    <w:pPr>
      <w:suppressAutoHyphens w:val="0"/>
      <w:autoSpaceDN/>
      <w:spacing w:after="240" w:line="300" w:lineRule="auto"/>
      <w:jc w:val="center"/>
      <w:textAlignment w:val="auto"/>
    </w:pPr>
    <w:rPr>
      <w:rFonts w:ascii="Times New Roman" w:hAnsi="Times New Roman"/>
      <w:b/>
      <w:caps/>
      <w:sz w:val="26"/>
      <w:szCs w:val="26"/>
      <w:lang w:val="ro-RO"/>
    </w:rPr>
  </w:style>
  <w:style w:type="paragraph" w:customStyle="1" w:styleId="titlutab">
    <w:name w:val="titlu_tab"/>
    <w:basedOn w:val="Normal"/>
    <w:rsid w:val="007D71CF"/>
    <w:pPr>
      <w:suppressAutoHyphens w:val="0"/>
      <w:autoSpaceDN/>
      <w:spacing w:before="60" w:after="120" w:line="240" w:lineRule="auto"/>
      <w:jc w:val="center"/>
      <w:textAlignment w:val="auto"/>
    </w:pPr>
    <w:rPr>
      <w:rFonts w:ascii="Times New Roman" w:hAnsi="Times New Roman"/>
      <w:b/>
      <w:i/>
      <w:sz w:val="24"/>
      <w:szCs w:val="24"/>
      <w:lang w:val="es-CL"/>
    </w:rPr>
  </w:style>
  <w:style w:type="paragraph" w:customStyle="1" w:styleId="tabel">
    <w:name w:val="tabel"/>
    <w:basedOn w:val="Normal"/>
    <w:rsid w:val="007D71CF"/>
    <w:pPr>
      <w:suppressAutoHyphens w:val="0"/>
      <w:autoSpaceDN/>
      <w:spacing w:before="0" w:after="0" w:line="300" w:lineRule="auto"/>
      <w:jc w:val="right"/>
      <w:textAlignment w:val="auto"/>
    </w:pPr>
    <w:rPr>
      <w:rFonts w:ascii="Times New Roman" w:hAnsi="Times New Roman"/>
      <w:b/>
      <w:i/>
      <w:sz w:val="24"/>
      <w:szCs w:val="24"/>
      <w:lang w:val="es-CL"/>
    </w:rPr>
  </w:style>
  <w:style w:type="paragraph" w:customStyle="1" w:styleId="subcap4">
    <w:name w:val="subcap4"/>
    <w:basedOn w:val="Normal"/>
    <w:rsid w:val="007D71CF"/>
    <w:pPr>
      <w:suppressAutoHyphens w:val="0"/>
      <w:autoSpaceDN/>
      <w:spacing w:before="60" w:after="60" w:line="300" w:lineRule="auto"/>
      <w:jc w:val="both"/>
      <w:textAlignment w:val="auto"/>
    </w:pPr>
    <w:rPr>
      <w:rFonts w:ascii="Times New Roman" w:hAnsi="Times New Roman"/>
      <w:b/>
      <w:i/>
      <w:sz w:val="24"/>
      <w:szCs w:val="20"/>
      <w:lang w:val="ro-RO"/>
    </w:rPr>
  </w:style>
  <w:style w:type="table" w:styleId="LightShading-Accent2">
    <w:name w:val="Light Shading Accent 2"/>
    <w:basedOn w:val="TableNormal"/>
    <w:uiPriority w:val="60"/>
    <w:rsid w:val="007D71CF"/>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1-Accent2">
    <w:name w:val="Medium Grid 1 Accent 2"/>
    <w:basedOn w:val="TableNormal"/>
    <w:uiPriority w:val="67"/>
    <w:rsid w:val="007D71CF"/>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olorfulGrid">
    <w:name w:val="Colorful Grid"/>
    <w:basedOn w:val="TableNormal"/>
    <w:uiPriority w:val="73"/>
    <w:rsid w:val="007D71CF"/>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Grid1-Accent3">
    <w:name w:val="Medium Grid 1 Accent 3"/>
    <w:basedOn w:val="TableNormal"/>
    <w:uiPriority w:val="67"/>
    <w:rsid w:val="007D71CF"/>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mylist3">
    <w:name w:val="mylist3"/>
    <w:basedOn w:val="Normal"/>
    <w:rsid w:val="007D71CF"/>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BulettedMain">
    <w:name w:val="Buletted Main"/>
    <w:basedOn w:val="Normal"/>
    <w:autoRedefine/>
    <w:rsid w:val="007D71CF"/>
    <w:pPr>
      <w:suppressAutoHyphens w:val="0"/>
      <w:autoSpaceDN/>
      <w:spacing w:before="120" w:after="120"/>
      <w:ind w:firstLine="543"/>
      <w:jc w:val="both"/>
      <w:textAlignment w:val="auto"/>
    </w:pPr>
    <w:rPr>
      <w:rFonts w:ascii="Times New Roman" w:hAnsi="Times New Roman"/>
      <w:sz w:val="22"/>
      <w:szCs w:val="20"/>
    </w:rPr>
  </w:style>
  <w:style w:type="paragraph" w:customStyle="1" w:styleId="bulletedsub">
    <w:name w:val="bulleted sub"/>
    <w:basedOn w:val="BulettedMain"/>
    <w:rsid w:val="007D71CF"/>
    <w:pPr>
      <w:numPr>
        <w:numId w:val="103"/>
      </w:numPr>
      <w:tabs>
        <w:tab w:val="left" w:pos="1080"/>
      </w:tabs>
      <w:ind w:left="1080" w:hanging="286"/>
    </w:pPr>
    <w:rPr>
      <w:kern w:val="16"/>
    </w:rPr>
  </w:style>
  <w:style w:type="paragraph" w:customStyle="1" w:styleId="TableFig">
    <w:name w:val="Table Fig"/>
    <w:basedOn w:val="Normal"/>
    <w:rsid w:val="007D71CF"/>
    <w:pPr>
      <w:tabs>
        <w:tab w:val="num" w:pos="1800"/>
      </w:tabs>
      <w:suppressAutoHyphens w:val="0"/>
      <w:autoSpaceDN/>
      <w:spacing w:before="0" w:after="240" w:line="240" w:lineRule="auto"/>
      <w:jc w:val="center"/>
      <w:textAlignment w:val="auto"/>
    </w:pPr>
    <w:rPr>
      <w:rFonts w:ascii="Times New Roman" w:hAnsi="Times New Roman"/>
      <w:sz w:val="22"/>
      <w:szCs w:val="20"/>
    </w:rPr>
  </w:style>
  <w:style w:type="paragraph" w:customStyle="1" w:styleId="BulletedNumbered">
    <w:name w:val="Bulleted Numbered"/>
    <w:basedOn w:val="BodyText"/>
    <w:rsid w:val="007D71CF"/>
    <w:pPr>
      <w:widowControl w:val="0"/>
      <w:numPr>
        <w:numId w:val="104"/>
      </w:numPr>
      <w:tabs>
        <w:tab w:val="left" w:pos="724"/>
      </w:tabs>
      <w:suppressAutoHyphens w:val="0"/>
      <w:autoSpaceDN/>
      <w:spacing w:before="120" w:line="240" w:lineRule="auto"/>
      <w:jc w:val="both"/>
      <w:textAlignment w:val="auto"/>
    </w:pPr>
    <w:rPr>
      <w:rFonts w:ascii="Times New Roman" w:hAnsi="Times New Roman"/>
      <w:sz w:val="22"/>
      <w:szCs w:val="20"/>
    </w:rPr>
  </w:style>
  <w:style w:type="paragraph" w:customStyle="1" w:styleId="SUMMARY">
    <w:name w:val="SUMMARY"/>
    <w:basedOn w:val="Normal"/>
    <w:rsid w:val="007D71CF"/>
    <w:pPr>
      <w:keepLines/>
      <w:pageBreakBefore/>
      <w:widowControl w:val="0"/>
      <w:tabs>
        <w:tab w:val="left" w:pos="720"/>
        <w:tab w:val="left" w:pos="900"/>
      </w:tabs>
      <w:suppressAutoHyphens w:val="0"/>
      <w:autoSpaceDN/>
      <w:spacing w:before="120" w:after="120" w:line="240" w:lineRule="auto"/>
      <w:ind w:left="357"/>
      <w:textAlignment w:val="auto"/>
    </w:pPr>
    <w:rPr>
      <w:rFonts w:ascii="Times New Roman Bold" w:hAnsi="Times New Roman Bold"/>
      <w:b/>
      <w:caps/>
      <w:sz w:val="22"/>
      <w:szCs w:val="20"/>
    </w:rPr>
  </w:style>
  <w:style w:type="paragraph" w:customStyle="1" w:styleId="Text30">
    <w:name w:val="Text3"/>
    <w:basedOn w:val="Normal"/>
    <w:rsid w:val="007D71CF"/>
    <w:pPr>
      <w:keepNext/>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240" w:after="240" w:line="240" w:lineRule="auto"/>
      <w:ind w:left="1077"/>
      <w:jc w:val="both"/>
    </w:pPr>
    <w:rPr>
      <w:rFonts w:ascii="Arial" w:hAnsi="Arial"/>
      <w:sz w:val="22"/>
      <w:szCs w:val="20"/>
      <w:lang w:val="tr-TR"/>
    </w:rPr>
  </w:style>
  <w:style w:type="paragraph" w:customStyle="1" w:styleId="Text2">
    <w:name w:val="Text2"/>
    <w:basedOn w:val="BodyText2"/>
    <w:rsid w:val="007D71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120" w:after="240" w:line="240" w:lineRule="auto"/>
      <w:ind w:left="720"/>
      <w:jc w:val="both"/>
    </w:pPr>
    <w:rPr>
      <w:rFonts w:ascii="Arial" w:hAnsi="Arial"/>
      <w:sz w:val="22"/>
      <w:szCs w:val="20"/>
    </w:rPr>
  </w:style>
  <w:style w:type="paragraph" w:customStyle="1" w:styleId="Corptext21">
    <w:name w:val="Corp text 21"/>
    <w:basedOn w:val="Normal"/>
    <w:rsid w:val="007D71CF"/>
    <w:pPr>
      <w:keepNext/>
      <w:tabs>
        <w:tab w:val="left" w:pos="2880"/>
      </w:tabs>
      <w:suppressAutoHyphens w:val="0"/>
      <w:overflowPunct w:val="0"/>
      <w:autoSpaceDE w:val="0"/>
      <w:adjustRightInd w:val="0"/>
      <w:spacing w:before="120" w:after="240" w:line="240" w:lineRule="auto"/>
      <w:ind w:left="1418"/>
      <w:jc w:val="both"/>
    </w:pPr>
    <w:rPr>
      <w:rFonts w:ascii="Arial" w:hAnsi="Arial"/>
      <w:color w:val="000000"/>
      <w:sz w:val="22"/>
      <w:szCs w:val="20"/>
    </w:rPr>
  </w:style>
  <w:style w:type="paragraph" w:customStyle="1" w:styleId="Text10">
    <w:name w:val="Text1"/>
    <w:basedOn w:val="Text2"/>
    <w:rsid w:val="007D71CF"/>
    <w:pPr>
      <w:suppressAutoHyphens w:val="0"/>
      <w:spacing w:before="240" w:after="120"/>
      <w:ind w:left="357"/>
    </w:pPr>
  </w:style>
  <w:style w:type="paragraph" w:customStyle="1" w:styleId="Text0">
    <w:name w:val="Text"/>
    <w:basedOn w:val="Text10"/>
    <w:rsid w:val="007D71CF"/>
    <w:pPr>
      <w:tabs>
        <w:tab w:val="clear" w:pos="720"/>
        <w:tab w:val="clear" w:pos="2160"/>
        <w:tab w:val="left" w:pos="900"/>
        <w:tab w:val="left" w:pos="2062"/>
      </w:tabs>
      <w:spacing w:before="120" w:after="100"/>
      <w:ind w:left="301"/>
    </w:pPr>
    <w:rPr>
      <w:rFonts w:ascii="Times New Roman" w:hAnsi="Times New Roman"/>
      <w:sz w:val="24"/>
    </w:rPr>
  </w:style>
  <w:style w:type="paragraph" w:customStyle="1" w:styleId="Text-bulleted">
    <w:name w:val="Text-bulleted"/>
    <w:basedOn w:val="Text0"/>
    <w:rsid w:val="007D71CF"/>
  </w:style>
  <w:style w:type="paragraph" w:customStyle="1" w:styleId="FigureTitle">
    <w:name w:val="Figure Title"/>
    <w:basedOn w:val="Heading4"/>
    <w:next w:val="Normal"/>
    <w:rsid w:val="007D71CF"/>
    <w:pPr>
      <w:keepLines w:val="0"/>
      <w:suppressAutoHyphens w:val="0"/>
      <w:overflowPunct w:val="0"/>
      <w:autoSpaceDE w:val="0"/>
      <w:adjustRightInd w:val="0"/>
      <w:spacing w:before="0" w:after="240" w:line="240" w:lineRule="auto"/>
      <w:jc w:val="center"/>
      <w:outlineLvl w:val="9"/>
    </w:pPr>
    <w:rPr>
      <w:rFonts w:ascii="Times New Roman" w:hAnsi="Times New Roman"/>
      <w:sz w:val="22"/>
      <w:szCs w:val="20"/>
    </w:rPr>
  </w:style>
  <w:style w:type="paragraph" w:customStyle="1" w:styleId="BolcCenterNospace">
    <w:name w:val="Bolc Center No space"/>
    <w:basedOn w:val="Normal"/>
    <w:rsid w:val="007D71CF"/>
    <w:pPr>
      <w:suppressAutoHyphens w:val="0"/>
      <w:overflowPunct w:val="0"/>
      <w:autoSpaceDE w:val="0"/>
      <w:adjustRightInd w:val="0"/>
      <w:spacing w:before="0" w:after="0" w:line="240" w:lineRule="auto"/>
      <w:jc w:val="center"/>
    </w:pPr>
    <w:rPr>
      <w:rFonts w:ascii="Times New Roman" w:hAnsi="Times New Roman"/>
      <w:b/>
      <w:noProof/>
      <w:sz w:val="22"/>
      <w:szCs w:val="20"/>
    </w:rPr>
  </w:style>
  <w:style w:type="paragraph" w:customStyle="1" w:styleId="Bullet1">
    <w:name w:val="Bullet 1"/>
    <w:basedOn w:val="BodyText"/>
    <w:autoRedefine/>
    <w:rsid w:val="007D71CF"/>
    <w:pPr>
      <w:numPr>
        <w:numId w:val="105"/>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N/>
      <w:spacing w:before="120" w:line="240" w:lineRule="auto"/>
      <w:jc w:val="both"/>
      <w:textAlignment w:val="auto"/>
    </w:pPr>
    <w:rPr>
      <w:rFonts w:ascii="Times New Roman" w:hAnsi="Times New Roman"/>
      <w:bCs/>
      <w:sz w:val="22"/>
      <w:szCs w:val="18"/>
      <w:lang w:val="en-GB"/>
    </w:rPr>
  </w:style>
  <w:style w:type="paragraph" w:customStyle="1" w:styleId="CallOutleftbullet">
    <w:name w:val="Call Out left bullet"/>
    <w:basedOn w:val="CallOutleft"/>
    <w:rsid w:val="007D71CF"/>
    <w:pPr>
      <w:framePr w:wrap="around"/>
      <w:numPr>
        <w:numId w:val="106"/>
      </w:numPr>
      <w:tabs>
        <w:tab w:val="clear" w:pos="540"/>
        <w:tab w:val="num" w:pos="180"/>
      </w:tabs>
      <w:spacing w:before="60" w:line="264" w:lineRule="auto"/>
      <w:ind w:left="180" w:hanging="180"/>
    </w:pPr>
  </w:style>
  <w:style w:type="paragraph" w:customStyle="1" w:styleId="CallOutleft">
    <w:name w:val="Call Out left"/>
    <w:rsid w:val="007D71CF"/>
    <w:pPr>
      <w:keepLines/>
      <w:framePr w:w="2877" w:hSpace="187" w:vSpace="187" w:wrap="around" w:vAnchor="text" w:hAnchor="page" w:x="575" w:y="-9" w:anchorLock="1"/>
      <w:widowControl w:val="0"/>
      <w:suppressAutoHyphens/>
      <w:autoSpaceDN/>
      <w:spacing w:after="0" w:line="324" w:lineRule="auto"/>
      <w:jc w:val="right"/>
      <w:textAlignment w:val="auto"/>
    </w:pPr>
    <w:rPr>
      <w:rFonts w:ascii="Times New Roman" w:hAnsi="Times New Roman"/>
      <w:b/>
      <w:i/>
      <w:color w:val="008080"/>
      <w:w w:val="90"/>
      <w:kern w:val="16"/>
      <w:sz w:val="22"/>
      <w:szCs w:val="20"/>
    </w:rPr>
  </w:style>
  <w:style w:type="paragraph" w:customStyle="1" w:styleId="CallOutrightbullet">
    <w:name w:val="Call Out right bullet"/>
    <w:basedOn w:val="CallOutright"/>
    <w:rsid w:val="007D71CF"/>
    <w:pPr>
      <w:framePr w:wrap="around"/>
      <w:numPr>
        <w:numId w:val="107"/>
      </w:numPr>
      <w:tabs>
        <w:tab w:val="clear" w:pos="360"/>
      </w:tabs>
      <w:ind w:left="0" w:firstLine="0"/>
    </w:pPr>
  </w:style>
  <w:style w:type="paragraph" w:customStyle="1" w:styleId="CallOutright">
    <w:name w:val="Call Out right"/>
    <w:basedOn w:val="CallOutleft"/>
    <w:rsid w:val="007D71CF"/>
    <w:pPr>
      <w:framePr w:w="2880" w:wrap="around" w:x="8785" w:y="-13"/>
      <w:spacing w:before="120"/>
      <w:jc w:val="left"/>
    </w:pPr>
  </w:style>
  <w:style w:type="paragraph" w:customStyle="1" w:styleId="TableTextleftbullet">
    <w:name w:val="Table Text left bullet"/>
    <w:basedOn w:val="TableTextleft"/>
    <w:rsid w:val="007D71CF"/>
    <w:pPr>
      <w:numPr>
        <w:numId w:val="108"/>
      </w:numPr>
      <w:tabs>
        <w:tab w:val="clear" w:pos="540"/>
      </w:tabs>
      <w:ind w:left="0" w:firstLine="0"/>
    </w:pPr>
  </w:style>
  <w:style w:type="paragraph" w:customStyle="1" w:styleId="TableTextleft">
    <w:name w:val="Table Text left"/>
    <w:rsid w:val="007D71CF"/>
    <w:pPr>
      <w:keepLines/>
      <w:suppressAutoHyphens/>
      <w:autoSpaceDN/>
      <w:spacing w:before="40" w:after="20" w:line="240" w:lineRule="auto"/>
      <w:textAlignment w:val="auto"/>
    </w:pPr>
    <w:rPr>
      <w:rFonts w:ascii="Zurich Cn BT" w:hAnsi="Zurich Cn BT"/>
      <w:kern w:val="16"/>
      <w:sz w:val="18"/>
      <w:szCs w:val="20"/>
    </w:rPr>
  </w:style>
  <w:style w:type="paragraph" w:styleId="ListBullet">
    <w:name w:val="List Bullet"/>
    <w:basedOn w:val="Normal"/>
    <w:autoRedefine/>
    <w:rsid w:val="007D71CF"/>
    <w:pPr>
      <w:numPr>
        <w:numId w:val="109"/>
      </w:numPr>
      <w:tabs>
        <w:tab w:val="left" w:pos="175"/>
      </w:tabs>
      <w:suppressAutoHyphens w:val="0"/>
      <w:autoSpaceDN/>
      <w:spacing w:before="0" w:after="0" w:line="240" w:lineRule="auto"/>
      <w:jc w:val="both"/>
      <w:textAlignment w:val="auto"/>
    </w:pPr>
    <w:rPr>
      <w:rFonts w:ascii="Times New Roman" w:hAnsi="Times New Roman"/>
      <w:kern w:val="24"/>
      <w:sz w:val="22"/>
      <w:szCs w:val="20"/>
      <w:lang w:bidi="he-IL"/>
    </w:rPr>
  </w:style>
  <w:style w:type="paragraph" w:customStyle="1" w:styleId="Bullet2">
    <w:name w:val="Bullet 2"/>
    <w:basedOn w:val="Bullet1"/>
    <w:autoRedefine/>
    <w:rsid w:val="007D71CF"/>
    <w:pPr>
      <w:numPr>
        <w:numId w:val="113"/>
      </w:numPr>
      <w:tabs>
        <w:tab w:val="clear" w:pos="1257"/>
        <w:tab w:val="num" w:pos="720"/>
      </w:tabs>
      <w:ind w:left="720"/>
    </w:pPr>
  </w:style>
  <w:style w:type="paragraph" w:customStyle="1" w:styleId="dashtext">
    <w:name w:val="dash text"/>
    <w:basedOn w:val="Normal"/>
    <w:rsid w:val="007D71CF"/>
    <w:pPr>
      <w:numPr>
        <w:numId w:val="110"/>
      </w:numPr>
      <w:tabs>
        <w:tab w:val="clear" w:pos="360"/>
      </w:tabs>
      <w:suppressAutoHyphens w:val="0"/>
      <w:autoSpaceDN/>
      <w:spacing w:before="60" w:after="60" w:line="240" w:lineRule="auto"/>
      <w:ind w:left="720"/>
      <w:jc w:val="both"/>
      <w:textAlignment w:val="auto"/>
    </w:pPr>
    <w:rPr>
      <w:rFonts w:ascii="Times New Roman" w:hAnsi="Times New Roman"/>
      <w:kern w:val="24"/>
      <w:sz w:val="22"/>
      <w:szCs w:val="20"/>
    </w:rPr>
  </w:style>
  <w:style w:type="paragraph" w:customStyle="1" w:styleId="normalepuntato">
    <w:name w:val="normale puntato"/>
    <w:basedOn w:val="Normal"/>
    <w:autoRedefine/>
    <w:rsid w:val="007D71CF"/>
    <w:pPr>
      <w:numPr>
        <w:numId w:val="111"/>
      </w:numPr>
      <w:tabs>
        <w:tab w:val="clear" w:pos="720"/>
        <w:tab w:val="num" w:pos="567"/>
      </w:tabs>
      <w:suppressAutoHyphens w:val="0"/>
      <w:autoSpaceDN/>
      <w:spacing w:before="60" w:after="120" w:line="240" w:lineRule="auto"/>
      <w:ind w:left="567" w:hanging="567"/>
      <w:jc w:val="both"/>
      <w:textAlignment w:val="auto"/>
    </w:pPr>
    <w:rPr>
      <w:rFonts w:ascii="Times New Roman" w:hAnsi="Times New Roman"/>
      <w:kern w:val="24"/>
      <w:sz w:val="22"/>
      <w:szCs w:val="20"/>
      <w:lang w:val="en-GB" w:eastAsia="it-IT"/>
    </w:rPr>
  </w:style>
  <w:style w:type="paragraph" w:customStyle="1" w:styleId="Tables">
    <w:name w:val="Tables"/>
    <w:basedOn w:val="Figures"/>
    <w:autoRedefine/>
    <w:rsid w:val="007D71CF"/>
    <w:pPr>
      <w:widowControl/>
      <w:tabs>
        <w:tab w:val="left" w:pos="288"/>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overflowPunct w:val="0"/>
      <w:spacing w:before="120" w:after="120"/>
      <w:ind w:left="144"/>
      <w:jc w:val="center"/>
      <w:textAlignment w:val="baseline"/>
    </w:pPr>
    <w:rPr>
      <w:rFonts w:ascii="Times New Roman" w:hAnsi="Times New Roman"/>
      <w:szCs w:val="20"/>
      <w:lang w:val="en-US" w:eastAsia="en-US"/>
    </w:rPr>
  </w:style>
  <w:style w:type="paragraph" w:customStyle="1" w:styleId="xl24">
    <w:name w:val="xl24"/>
    <w:basedOn w:val="Normal"/>
    <w:rsid w:val="007D71CF"/>
    <w:pPr>
      <w:pBdr>
        <w:left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sz w:val="22"/>
      <w:szCs w:val="22"/>
    </w:rPr>
  </w:style>
  <w:style w:type="paragraph" w:customStyle="1" w:styleId="xl25">
    <w:name w:val="xl25"/>
    <w:basedOn w:val="Normal"/>
    <w:rsid w:val="007D71CF"/>
    <w:pPr>
      <w:pBdr>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6">
    <w:name w:val="xl26"/>
    <w:basedOn w:val="Normal"/>
    <w:rsid w:val="007D71CF"/>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sz w:val="22"/>
      <w:szCs w:val="22"/>
    </w:rPr>
  </w:style>
  <w:style w:type="paragraph" w:customStyle="1" w:styleId="xl27">
    <w:name w:val="xl27"/>
    <w:basedOn w:val="Normal"/>
    <w:rsid w:val="007D71CF"/>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b/>
      <w:bCs/>
      <w:sz w:val="22"/>
      <w:szCs w:val="22"/>
    </w:rPr>
  </w:style>
  <w:style w:type="paragraph" w:customStyle="1" w:styleId="xl28">
    <w:name w:val="xl28"/>
    <w:basedOn w:val="Normal"/>
    <w:rsid w:val="007D71CF"/>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center"/>
    </w:pPr>
    <w:rPr>
      <w:rFonts w:ascii="Times New Roman" w:eastAsia="Arial Unicode MS" w:hAnsi="Times New Roman"/>
      <w:b/>
      <w:bCs/>
      <w:sz w:val="22"/>
      <w:szCs w:val="22"/>
    </w:rPr>
  </w:style>
  <w:style w:type="paragraph" w:customStyle="1" w:styleId="xl29">
    <w:name w:val="xl29"/>
    <w:basedOn w:val="Normal"/>
    <w:rsid w:val="007D71CF"/>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0">
    <w:name w:val="xl30"/>
    <w:basedOn w:val="Normal"/>
    <w:rsid w:val="007D71CF"/>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1">
    <w:name w:val="xl31"/>
    <w:basedOn w:val="Normal"/>
    <w:rsid w:val="007D71CF"/>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32">
    <w:name w:val="xl32"/>
    <w:basedOn w:val="Normal"/>
    <w:rsid w:val="007D71CF"/>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2">
    <w:name w:val="xl22"/>
    <w:basedOn w:val="Normal"/>
    <w:rsid w:val="007D71CF"/>
    <w:pPr>
      <w:pBdr>
        <w:top w:val="single" w:sz="8" w:space="0" w:color="auto"/>
        <w:lef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23">
    <w:name w:val="xl23"/>
    <w:basedOn w:val="Normal"/>
    <w:rsid w:val="007D71CF"/>
    <w:pPr>
      <w:pBdr>
        <w:top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33">
    <w:name w:val="xl33"/>
    <w:basedOn w:val="Normal"/>
    <w:rsid w:val="007D71CF"/>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4">
    <w:name w:val="xl34"/>
    <w:basedOn w:val="Normal"/>
    <w:rsid w:val="007D71CF"/>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5">
    <w:name w:val="xl35"/>
    <w:basedOn w:val="Normal"/>
    <w:rsid w:val="007D71CF"/>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6">
    <w:name w:val="xl36"/>
    <w:basedOn w:val="Normal"/>
    <w:rsid w:val="007D71CF"/>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7">
    <w:name w:val="xl37"/>
    <w:basedOn w:val="Normal"/>
    <w:rsid w:val="007D71CF"/>
    <w:pPr>
      <w:pBdr>
        <w:top w:val="single" w:sz="8" w:space="0" w:color="auto"/>
        <w:right w:val="single" w:sz="8" w:space="0" w:color="auto"/>
      </w:pBdr>
      <w:suppressAutoHyphens w:val="0"/>
      <w:autoSpaceDN/>
      <w:spacing w:before="100" w:after="100" w:line="240" w:lineRule="auto"/>
      <w:jc w:val="center"/>
      <w:textAlignment w:val="auto"/>
    </w:pPr>
    <w:rPr>
      <w:rFonts w:ascii="Arial" w:hAnsi="Arial"/>
      <w:b/>
      <w:color w:val="000000"/>
      <w:sz w:val="22"/>
      <w:szCs w:val="20"/>
      <w:lang w:val="en-GB"/>
    </w:rPr>
  </w:style>
  <w:style w:type="paragraph" w:customStyle="1" w:styleId="xl38">
    <w:name w:val="xl38"/>
    <w:basedOn w:val="Normal"/>
    <w:rsid w:val="007D71CF"/>
    <w:pPr>
      <w:pBdr>
        <w:left w:val="single" w:sz="8" w:space="0" w:color="auto"/>
        <w:bottom w:val="single" w:sz="8" w:space="0" w:color="auto"/>
      </w:pBdr>
      <w:suppressAutoHyphens w:val="0"/>
      <w:autoSpaceDN/>
      <w:spacing w:before="100" w:after="100" w:line="240" w:lineRule="auto"/>
      <w:jc w:val="center"/>
      <w:textAlignment w:val="auto"/>
    </w:pPr>
    <w:rPr>
      <w:rFonts w:ascii="Arial" w:hAnsi="Arial"/>
      <w:color w:val="FF0000"/>
      <w:sz w:val="22"/>
      <w:szCs w:val="20"/>
      <w:lang w:val="en-GB"/>
    </w:rPr>
  </w:style>
  <w:style w:type="paragraph" w:customStyle="1" w:styleId="xl39">
    <w:name w:val="xl39"/>
    <w:basedOn w:val="Normal"/>
    <w:rsid w:val="007D71CF"/>
    <w:pPr>
      <w:pBdr>
        <w:bottom w:val="single" w:sz="8" w:space="0" w:color="auto"/>
        <w:right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0">
    <w:name w:val="xl40"/>
    <w:basedOn w:val="Normal"/>
    <w:rsid w:val="007D71CF"/>
    <w:pPr>
      <w:pBdr>
        <w:top w:val="single" w:sz="8" w:space="0" w:color="auto"/>
        <w:left w:val="single" w:sz="8" w:space="0" w:color="auto"/>
        <w:bottom w:val="single" w:sz="4" w:space="0" w:color="auto"/>
        <w:right w:val="single" w:sz="8"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1">
    <w:name w:val="xl41"/>
    <w:basedOn w:val="Normal"/>
    <w:rsid w:val="007D71CF"/>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2">
    <w:name w:val="xl42"/>
    <w:basedOn w:val="Normal"/>
    <w:rsid w:val="007D71CF"/>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3">
    <w:name w:val="xl43"/>
    <w:basedOn w:val="Normal"/>
    <w:rsid w:val="007D71CF"/>
    <w:pPr>
      <w:pBdr>
        <w:left w:val="single" w:sz="8" w:space="0" w:color="auto"/>
        <w:bottom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4">
    <w:name w:val="xl44"/>
    <w:basedOn w:val="Normal"/>
    <w:rsid w:val="007D71CF"/>
    <w:pPr>
      <w:suppressAutoHyphens w:val="0"/>
      <w:autoSpaceDN/>
      <w:spacing w:before="100" w:after="100" w:line="240" w:lineRule="auto"/>
      <w:jc w:val="center"/>
      <w:textAlignment w:val="auto"/>
    </w:pPr>
    <w:rPr>
      <w:rFonts w:ascii="Arial" w:hAnsi="Arial"/>
      <w:sz w:val="22"/>
      <w:szCs w:val="20"/>
      <w:lang w:val="en-GB"/>
    </w:rPr>
  </w:style>
  <w:style w:type="paragraph" w:customStyle="1" w:styleId="xl45">
    <w:name w:val="xl45"/>
    <w:basedOn w:val="Normal"/>
    <w:rsid w:val="007D71CF"/>
    <w:pPr>
      <w:pBdr>
        <w:top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6">
    <w:name w:val="xl46"/>
    <w:basedOn w:val="Normal"/>
    <w:rsid w:val="007D71CF"/>
    <w:pPr>
      <w:pBdr>
        <w:bottom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7">
    <w:name w:val="xl47"/>
    <w:basedOn w:val="Normal"/>
    <w:rsid w:val="007D71CF"/>
    <w:pPr>
      <w:pBdr>
        <w:top w:val="single" w:sz="8" w:space="0" w:color="auto"/>
        <w:bottom w:val="single" w:sz="4"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8">
    <w:name w:val="xl48"/>
    <w:basedOn w:val="Normal"/>
    <w:rsid w:val="007D71CF"/>
    <w:pPr>
      <w:pBdr>
        <w:bottom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9">
    <w:name w:val="xl49"/>
    <w:basedOn w:val="Normal"/>
    <w:rsid w:val="007D71CF"/>
    <w:pPr>
      <w:pBdr>
        <w:top w:val="single" w:sz="8" w:space="0" w:color="auto"/>
        <w:left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0">
    <w:name w:val="xl50"/>
    <w:basedOn w:val="Normal"/>
    <w:rsid w:val="007D71CF"/>
    <w:pPr>
      <w:pBdr>
        <w:top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1">
    <w:name w:val="xl51"/>
    <w:basedOn w:val="Normal"/>
    <w:rsid w:val="007D71CF"/>
    <w:pPr>
      <w:pBdr>
        <w:top w:val="single" w:sz="8" w:space="0" w:color="auto"/>
        <w:bottom w:val="single" w:sz="8" w:space="0" w:color="auto"/>
        <w:right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Bulletted">
    <w:name w:val="Bulletted"/>
    <w:basedOn w:val="Normal"/>
    <w:rsid w:val="007D71CF"/>
    <w:pPr>
      <w:numPr>
        <w:numId w:val="112"/>
      </w:numPr>
      <w:suppressAutoHyphens w:val="0"/>
      <w:autoSpaceDN/>
      <w:spacing w:before="0" w:after="0" w:line="240" w:lineRule="auto"/>
      <w:textAlignment w:val="auto"/>
    </w:pPr>
    <w:rPr>
      <w:rFonts w:ascii="Times New Roman" w:hAnsi="Times New Roman"/>
      <w:sz w:val="22"/>
      <w:szCs w:val="20"/>
      <w:lang w:val="fr-FR"/>
    </w:rPr>
  </w:style>
  <w:style w:type="paragraph" w:customStyle="1" w:styleId="Bullet1a">
    <w:name w:val="Bullet1a"/>
    <w:basedOn w:val="BodyText"/>
    <w:autoRedefine/>
    <w:rsid w:val="007D71CF"/>
    <w:pPr>
      <w:widowControl w:val="0"/>
      <w:tabs>
        <w:tab w:val="left" w:pos="724"/>
      </w:tabs>
      <w:suppressAutoHyphens w:val="0"/>
      <w:autoSpaceDN/>
      <w:spacing w:before="120" w:line="240" w:lineRule="auto"/>
      <w:ind w:left="720" w:firstLine="543"/>
      <w:jc w:val="both"/>
      <w:textAlignment w:val="auto"/>
    </w:pPr>
    <w:rPr>
      <w:rFonts w:ascii="Times New Roman" w:hAnsi="Times New Roman"/>
      <w:sz w:val="22"/>
      <w:szCs w:val="20"/>
    </w:rPr>
  </w:style>
  <w:style w:type="paragraph" w:customStyle="1" w:styleId="figure0">
    <w:name w:val="figure"/>
    <w:basedOn w:val="Normal"/>
    <w:rsid w:val="007D71CF"/>
    <w:pPr>
      <w:suppressAutoHyphens w:val="0"/>
      <w:autoSpaceDN/>
      <w:spacing w:before="0" w:after="0" w:line="240" w:lineRule="auto"/>
      <w:textAlignment w:val="auto"/>
    </w:pPr>
    <w:rPr>
      <w:rFonts w:ascii="Times New Roman" w:hAnsi="Times New Roman"/>
      <w:i/>
      <w:szCs w:val="20"/>
      <w:lang w:val="fr-FR"/>
    </w:rPr>
  </w:style>
  <w:style w:type="paragraph" w:customStyle="1" w:styleId="cdoc-nrtab">
    <w:name w:val="cdoc - nr tab"/>
    <w:basedOn w:val="Normal"/>
    <w:link w:val="cdoc-nrtabChar"/>
    <w:qFormat/>
    <w:rsid w:val="007D71CF"/>
    <w:pPr>
      <w:suppressAutoHyphens w:val="0"/>
      <w:autoSpaceDN/>
      <w:spacing w:before="0" w:after="60" w:line="240" w:lineRule="auto"/>
      <w:jc w:val="center"/>
      <w:textAlignment w:val="auto"/>
    </w:pPr>
    <w:rPr>
      <w:rFonts w:ascii="Times New Roman" w:hAnsi="Times New Roman"/>
      <w:i/>
      <w:szCs w:val="20"/>
      <w:lang w:val="ro-RO" w:eastAsia="ro-RO"/>
    </w:rPr>
  </w:style>
  <w:style w:type="character" w:customStyle="1" w:styleId="cdoc-nrtabChar">
    <w:name w:val="cdoc - nr tab Char"/>
    <w:link w:val="cdoc-nrtab"/>
    <w:rsid w:val="007D71CF"/>
    <w:rPr>
      <w:rFonts w:ascii="Times New Roman" w:hAnsi="Times New Roman"/>
      <w:i/>
      <w:sz w:val="20"/>
      <w:szCs w:val="20"/>
      <w:lang w:val="ro-RO" w:eastAsia="ro-RO"/>
    </w:rPr>
  </w:style>
  <w:style w:type="paragraph" w:customStyle="1" w:styleId="cdoc-titlutab">
    <w:name w:val="cdoc - titlu tab"/>
    <w:basedOn w:val="Normal"/>
    <w:link w:val="cdoc-titlutabChar"/>
    <w:qFormat/>
    <w:rsid w:val="007D71CF"/>
    <w:pPr>
      <w:suppressAutoHyphens w:val="0"/>
      <w:autoSpaceDN/>
      <w:spacing w:before="0" w:after="60" w:line="240" w:lineRule="auto"/>
      <w:jc w:val="center"/>
      <w:textAlignment w:val="auto"/>
    </w:pPr>
    <w:rPr>
      <w:rFonts w:ascii="Times New Roman" w:hAnsi="Times New Roman"/>
      <w:szCs w:val="20"/>
      <w:lang w:val="ro-RO" w:eastAsia="ro-RO"/>
    </w:rPr>
  </w:style>
  <w:style w:type="character" w:customStyle="1" w:styleId="cdoc-titlutabChar">
    <w:name w:val="cdoc - titlu tab Char"/>
    <w:link w:val="cdoc-titlutab"/>
    <w:rsid w:val="007D71CF"/>
    <w:rPr>
      <w:rFonts w:ascii="Times New Roman" w:hAnsi="Times New Roman"/>
      <w:sz w:val="20"/>
      <w:szCs w:val="20"/>
      <w:lang w:val="ro-RO" w:eastAsia="ro-RO"/>
    </w:rPr>
  </w:style>
  <w:style w:type="character" w:customStyle="1" w:styleId="NoSpacingChar">
    <w:name w:val="No Spacing Char"/>
    <w:link w:val="NoSpacing"/>
    <w:rsid w:val="007D71CF"/>
  </w:style>
  <w:style w:type="paragraph" w:customStyle="1" w:styleId="a">
    <w:name w:val="...."/>
    <w:basedOn w:val="Default"/>
    <w:next w:val="Default"/>
    <w:uiPriority w:val="99"/>
    <w:rsid w:val="007D71CF"/>
    <w:rPr>
      <w:rFonts w:eastAsia="Calibri"/>
      <w:color w:val="auto"/>
    </w:rPr>
  </w:style>
  <w:style w:type="paragraph" w:customStyle="1" w:styleId="pj1">
    <w:name w:val="pj1"/>
    <w:basedOn w:val="Normal"/>
    <w:rsid w:val="007D71CF"/>
    <w:pPr>
      <w:suppressAutoHyphens w:val="0"/>
      <w:autoSpaceDN/>
      <w:spacing w:before="0" w:after="0" w:line="240" w:lineRule="auto"/>
      <w:jc w:val="both"/>
      <w:textAlignment w:val="auto"/>
    </w:pPr>
    <w:rPr>
      <w:rFonts w:ascii="Times New Roman" w:hAnsi="Times New Roman"/>
      <w:sz w:val="24"/>
      <w:szCs w:val="24"/>
    </w:rPr>
  </w:style>
  <w:style w:type="paragraph" w:customStyle="1" w:styleId="pl1">
    <w:name w:val="pl1"/>
    <w:basedOn w:val="Normal"/>
    <w:rsid w:val="007D71CF"/>
    <w:pPr>
      <w:suppressAutoHyphens w:val="0"/>
      <w:autoSpaceDN/>
      <w:spacing w:before="0" w:after="0" w:line="240" w:lineRule="auto"/>
      <w:textAlignment w:val="auto"/>
    </w:pPr>
    <w:rPr>
      <w:rFonts w:ascii="Times New Roman" w:hAnsi="Times New Roman"/>
      <w:sz w:val="24"/>
      <w:szCs w:val="24"/>
    </w:rPr>
  </w:style>
  <w:style w:type="character" w:customStyle="1" w:styleId="nw1">
    <w:name w:val="nw1"/>
    <w:basedOn w:val="DefaultParagraphFont"/>
    <w:rsid w:val="007D71CF"/>
  </w:style>
  <w:style w:type="character" w:customStyle="1" w:styleId="ib1">
    <w:name w:val="ib1"/>
    <w:rsid w:val="007D71CF"/>
    <w:rPr>
      <w:spacing w:val="0"/>
    </w:rPr>
  </w:style>
  <w:style w:type="character" w:customStyle="1" w:styleId="ff41">
    <w:name w:val="ff41"/>
    <w:rsid w:val="007D71CF"/>
    <w:rPr>
      <w:rFonts w:ascii="ff4" w:hAnsi="ff4" w:hint="default"/>
    </w:rPr>
  </w:style>
  <w:style w:type="character" w:customStyle="1" w:styleId="readonly">
    <w:name w:val="readonly"/>
    <w:basedOn w:val="DefaultParagraphFont"/>
    <w:rsid w:val="007D71CF"/>
  </w:style>
  <w:style w:type="paragraph" w:customStyle="1" w:styleId="Style61">
    <w:name w:val="Style61"/>
    <w:basedOn w:val="Normal"/>
    <w:uiPriority w:val="99"/>
    <w:rsid w:val="007D71CF"/>
    <w:pPr>
      <w:widowControl w:val="0"/>
      <w:suppressAutoHyphens w:val="0"/>
      <w:autoSpaceDE w:val="0"/>
      <w:adjustRightInd w:val="0"/>
      <w:spacing w:before="0" w:after="0" w:line="253" w:lineRule="exact"/>
      <w:ind w:firstLine="283"/>
      <w:jc w:val="both"/>
      <w:textAlignment w:val="auto"/>
    </w:pPr>
    <w:rPr>
      <w:rFonts w:ascii="Arial" w:hAnsi="Arial" w:cs="Arial"/>
      <w:sz w:val="24"/>
      <w:szCs w:val="24"/>
      <w:lang w:val="ro-RO" w:eastAsia="ro-RO"/>
    </w:rPr>
  </w:style>
  <w:style w:type="paragraph" w:customStyle="1" w:styleId="Style15">
    <w:name w:val="Style15"/>
    <w:basedOn w:val="Normal"/>
    <w:uiPriority w:val="99"/>
    <w:rsid w:val="007D71CF"/>
    <w:pPr>
      <w:widowControl w:val="0"/>
      <w:suppressAutoHyphens w:val="0"/>
      <w:autoSpaceDE w:val="0"/>
      <w:adjustRightInd w:val="0"/>
      <w:spacing w:before="0" w:after="0" w:line="276" w:lineRule="exact"/>
      <w:ind w:firstLine="504"/>
      <w:jc w:val="both"/>
      <w:textAlignment w:val="auto"/>
    </w:pPr>
    <w:rPr>
      <w:rFonts w:ascii="Arial" w:hAnsi="Arial" w:cs="Arial"/>
      <w:sz w:val="24"/>
      <w:szCs w:val="24"/>
      <w:lang w:val="ro-RO" w:eastAsia="ro-RO"/>
    </w:rPr>
  </w:style>
  <w:style w:type="character" w:customStyle="1" w:styleId="FontStyle90">
    <w:name w:val="Font Style90"/>
    <w:uiPriority w:val="99"/>
    <w:rsid w:val="007D71CF"/>
    <w:rPr>
      <w:rFonts w:ascii="Arial" w:hAnsi="Arial" w:cs="Arial"/>
      <w:b/>
      <w:bCs/>
      <w:sz w:val="22"/>
      <w:szCs w:val="22"/>
    </w:rPr>
  </w:style>
  <w:style w:type="character" w:customStyle="1" w:styleId="FontStyle103">
    <w:name w:val="Font Style103"/>
    <w:uiPriority w:val="99"/>
    <w:rsid w:val="007D71CF"/>
    <w:rPr>
      <w:rFonts w:ascii="Arial" w:hAnsi="Arial" w:cs="Arial"/>
      <w:sz w:val="22"/>
      <w:szCs w:val="22"/>
    </w:rPr>
  </w:style>
  <w:style w:type="character" w:customStyle="1" w:styleId="FontStyle490">
    <w:name w:val="Font Style490"/>
    <w:uiPriority w:val="99"/>
    <w:rsid w:val="007D71CF"/>
    <w:rPr>
      <w:rFonts w:ascii="Times New Roman" w:hAnsi="Times New Roman" w:cs="Times New Roman"/>
      <w:sz w:val="20"/>
      <w:szCs w:val="20"/>
    </w:rPr>
  </w:style>
  <w:style w:type="paragraph" w:customStyle="1" w:styleId="Pa41">
    <w:name w:val="Pa4+1"/>
    <w:basedOn w:val="Normal"/>
    <w:next w:val="Normal"/>
    <w:uiPriority w:val="99"/>
    <w:rsid w:val="007D71CF"/>
    <w:pPr>
      <w:suppressAutoHyphens w:val="0"/>
      <w:autoSpaceDE w:val="0"/>
      <w:adjustRightInd w:val="0"/>
      <w:spacing w:before="0" w:after="0" w:line="171" w:lineRule="atLeast"/>
      <w:textAlignment w:val="auto"/>
    </w:pPr>
    <w:rPr>
      <w:rFonts w:ascii="Stone Sans Bold" w:eastAsia="Calibri" w:hAnsi="Stone Sans Bold"/>
      <w:sz w:val="24"/>
      <w:szCs w:val="24"/>
      <w:lang w:val="ro-RO"/>
    </w:rPr>
  </w:style>
  <w:style w:type="character" w:customStyle="1" w:styleId="shorttext">
    <w:name w:val="short_text"/>
    <w:basedOn w:val="DefaultParagraphFont"/>
    <w:rsid w:val="007D71CF"/>
  </w:style>
  <w:style w:type="character" w:customStyle="1" w:styleId="alb">
    <w:name w:val="alb"/>
    <w:basedOn w:val="DefaultParagraphFont"/>
    <w:rsid w:val="007D71CF"/>
  </w:style>
  <w:style w:type="table" w:styleId="MediumShading2-Accent6">
    <w:name w:val="Medium Shading 2 Accent 6"/>
    <w:basedOn w:val="TableNormal"/>
    <w:uiPriority w:val="64"/>
    <w:rsid w:val="007D71CF"/>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abel">
    <w:name w:val="label"/>
    <w:basedOn w:val="DefaultParagraphFont"/>
    <w:rsid w:val="007D71CF"/>
  </w:style>
  <w:style w:type="table" w:customStyle="1" w:styleId="ColorfulGrid1">
    <w:name w:val="Colorful Grid1"/>
    <w:basedOn w:val="TableNormal"/>
    <w:uiPriority w:val="73"/>
    <w:rsid w:val="007D71CF"/>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cdoc-subcap1">
    <w:name w:val="cdoc - subcap1"/>
    <w:basedOn w:val="Normal"/>
    <w:link w:val="cdoc-subcap1Char"/>
    <w:qFormat/>
    <w:rsid w:val="007D71CF"/>
    <w:pPr>
      <w:suppressAutoHyphens w:val="0"/>
      <w:autoSpaceDN/>
      <w:spacing w:before="120" w:after="180" w:line="240" w:lineRule="auto"/>
      <w:jc w:val="center"/>
      <w:textAlignment w:val="auto"/>
    </w:pPr>
    <w:rPr>
      <w:rFonts w:ascii="Times New Roman" w:hAnsi="Times New Roman"/>
      <w:b/>
      <w:sz w:val="22"/>
      <w:szCs w:val="22"/>
      <w:lang w:val="ro-RO" w:eastAsia="ro-RO"/>
    </w:rPr>
  </w:style>
  <w:style w:type="character" w:customStyle="1" w:styleId="cdoc-subcap1Char">
    <w:name w:val="cdoc - subcap1 Char"/>
    <w:link w:val="cdoc-subcap1"/>
    <w:rsid w:val="007D71CF"/>
    <w:rPr>
      <w:rFonts w:ascii="Times New Roman" w:hAnsi="Times New Roman"/>
      <w:b/>
      <w:sz w:val="22"/>
      <w:szCs w:val="22"/>
      <w:lang w:val="ro-RO" w:eastAsia="ro-RO"/>
    </w:rPr>
  </w:style>
  <w:style w:type="character" w:customStyle="1" w:styleId="DocumentMapChar1">
    <w:name w:val="Document Map Char1"/>
    <w:rsid w:val="007D71CF"/>
    <w:rPr>
      <w:rFonts w:ascii="Segoe UI" w:hAnsi="Segoe UI" w:cs="Segoe UI"/>
      <w:sz w:val="16"/>
      <w:szCs w:val="16"/>
    </w:rPr>
  </w:style>
  <w:style w:type="character" w:customStyle="1" w:styleId="textChar">
    <w:name w:val="text Char"/>
    <w:rsid w:val="007D71CF"/>
    <w:rPr>
      <w:rFonts w:ascii="Arial" w:hAnsi="Arial" w:cs="Arial"/>
      <w:b w:val="0"/>
      <w:color w:val="000000"/>
      <w:sz w:val="24"/>
      <w:szCs w:val="24"/>
      <w:lang w:eastAsia="en-US"/>
    </w:rPr>
  </w:style>
  <w:style w:type="paragraph" w:customStyle="1" w:styleId="TabelEPRI">
    <w:name w:val="Tabel EPRI"/>
    <w:basedOn w:val="1tabelrest"/>
    <w:link w:val="TabelEPRIChar"/>
    <w:qFormat/>
    <w:rsid w:val="007D71CF"/>
    <w:rPr>
      <w:rFonts w:ascii="Oswald" w:hAnsi="Oswald" w:cs="Times New Roman"/>
      <w:i/>
      <w:sz w:val="24"/>
      <w:lang w:eastAsia="en-US"/>
    </w:rPr>
  </w:style>
  <w:style w:type="character" w:customStyle="1" w:styleId="TabelEPRIChar">
    <w:name w:val="Tabel EPRI Char"/>
    <w:link w:val="TabelEPRI"/>
    <w:rsid w:val="007D71CF"/>
    <w:rPr>
      <w:rFonts w:ascii="Oswald" w:hAnsi="Oswald"/>
      <w:i/>
      <w:sz w:val="24"/>
      <w:szCs w:val="24"/>
      <w:lang w:val="ro-RO"/>
    </w:rPr>
  </w:style>
  <w:style w:type="paragraph" w:customStyle="1" w:styleId="msonormal0">
    <w:name w:val="msonormal"/>
    <w:basedOn w:val="Normal"/>
    <w:uiPriority w:val="99"/>
    <w:rsid w:val="007D71CF"/>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Grid4">
    <w:name w:val="Table Grid4"/>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D71CF"/>
  </w:style>
  <w:style w:type="table" w:customStyle="1" w:styleId="TableGrid13">
    <w:name w:val="Table Grid13"/>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2">
    <w:name w:val="Grid Table 5 Dark - Accent 12"/>
    <w:basedOn w:val="TableNormal"/>
    <w:next w:val="GridTable5Dark-Accent1"/>
    <w:uiPriority w:val="50"/>
    <w:rsid w:val="007D71C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
    <w:name w:val="~TableHRWallingford11"/>
    <w:basedOn w:val="TableNormal"/>
    <w:uiPriority w:val="99"/>
    <w:rsid w:val="007D71C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7">
    <w:name w:val="No List7"/>
    <w:next w:val="NoList"/>
    <w:uiPriority w:val="99"/>
    <w:semiHidden/>
    <w:unhideWhenUsed/>
    <w:rsid w:val="007D71CF"/>
  </w:style>
  <w:style w:type="table" w:customStyle="1" w:styleId="TableGrid14">
    <w:name w:val="Table Grid14"/>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7D71C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7D71C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
    <w:name w:val="~TableHRWallingford12"/>
    <w:basedOn w:val="TableNormal"/>
    <w:uiPriority w:val="99"/>
    <w:rsid w:val="007D71C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Mention2">
    <w:name w:val="Mention2"/>
    <w:basedOn w:val="DefaultParagraphFont"/>
    <w:uiPriority w:val="99"/>
    <w:unhideWhenUsed/>
    <w:rsid w:val="007D71CF"/>
    <w:rPr>
      <w:color w:val="2B579A"/>
      <w:shd w:val="clear" w:color="auto" w:fill="E1DFDD"/>
    </w:rPr>
  </w:style>
  <w:style w:type="paragraph" w:customStyle="1" w:styleId="font15">
    <w:name w:val="font15"/>
    <w:basedOn w:val="Normal"/>
    <w:rsid w:val="007D71CF"/>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7D71CF"/>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7D71CF"/>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147">
    <w:name w:val="xl147"/>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7D71CF"/>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7D71C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7D71C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7D71C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7D71CF"/>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7D71C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7D71C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7D71C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7D71C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7D71C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7D71C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7D71C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7D71CF"/>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7D71CF"/>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7D71CF"/>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7D71C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7D71C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7D71C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7D71C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7D71CF"/>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7D71C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7D71CF"/>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7D71CF"/>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7D71CF"/>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7D71CF"/>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7D71CF"/>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7D71CF"/>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7D71CF"/>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7D71CF"/>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7D71CF"/>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7D71CF"/>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7D71CF"/>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7D71CF"/>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7D71C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7D71C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7D71C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7D71CF"/>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7D71CF"/>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7D71CF"/>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7D71CF"/>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7D71CF"/>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7D71CF"/>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7D71CF"/>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7D71CF"/>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7D71CF"/>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7D71CF"/>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7D71CF"/>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7D71CF"/>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7D71CF"/>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7D71CF"/>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7D71CF"/>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7D71CF"/>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7D71C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7D71CF"/>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7D71C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7D71C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7D71CF"/>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7D71C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7D71C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7D71C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7D71C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7D71CF"/>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numbering" w:customStyle="1" w:styleId="NoList8">
    <w:name w:val="No List8"/>
    <w:next w:val="NoList"/>
    <w:uiPriority w:val="99"/>
    <w:semiHidden/>
    <w:unhideWhenUsed/>
    <w:rsid w:val="007D71CF"/>
  </w:style>
  <w:style w:type="table" w:customStyle="1" w:styleId="TableGrid8">
    <w:name w:val="Table Grid8"/>
    <w:basedOn w:val="TableNormal"/>
    <w:next w:val="TableGrid"/>
    <w:uiPriority w:val="59"/>
    <w:rsid w:val="007D7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7D71CF"/>
  </w:style>
  <w:style w:type="numbering" w:customStyle="1" w:styleId="NoList113">
    <w:name w:val="No List113"/>
    <w:next w:val="NoList"/>
    <w:uiPriority w:val="99"/>
    <w:semiHidden/>
    <w:unhideWhenUsed/>
    <w:rsid w:val="007D71CF"/>
  </w:style>
  <w:style w:type="table" w:customStyle="1" w:styleId="TableGrid15">
    <w:name w:val="Table Grid15"/>
    <w:basedOn w:val="TableNormal"/>
    <w:next w:val="TableGrid"/>
    <w:uiPriority w:val="39"/>
    <w:rsid w:val="007D71CF"/>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
    <w:name w:val="Medium Shading 1 - Accent 125"/>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
    <w:name w:val="Medium Shading 1 - Accent 115"/>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
    <w:name w:val="Grid Table 1 Light - Accent 15"/>
    <w:basedOn w:val="TableNormal"/>
    <w:next w:val="GridTable1Light-Accent1"/>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
    <w:name w:val="Grid Table 4 - Accent 15"/>
    <w:basedOn w:val="TableNormal"/>
    <w:next w:val="GridTable4-Accent1"/>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
    <w:name w:val="List Table 4 - Accent 15"/>
    <w:basedOn w:val="TableNormal"/>
    <w:next w:val="ListTable4-Accent1"/>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
    <w:name w:val="Table Grid113"/>
    <w:basedOn w:val="TableNormal"/>
    <w:next w:val="TableGrid"/>
    <w:uiPriority w:val="39"/>
    <w:rsid w:val="007D71CF"/>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
    <w:name w:val="Umbrire de culoare deschisă - Accentuare 114"/>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
    <w:name w:val="Grid Table 1 Light - Accent 113"/>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
    <w:name w:val="List Table 4 - Accent 113"/>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
    <w:name w:val="Medium Shading 1 - Accent 1113"/>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
    <w:name w:val="Umbrire de culoare deschisă - Accentuare 1113"/>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
    <w:name w:val="Medium Shading 1 - Accent 1213"/>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7D71CF"/>
  </w:style>
  <w:style w:type="numbering" w:customStyle="1" w:styleId="NoList1113">
    <w:name w:val="No List1113"/>
    <w:next w:val="NoList"/>
    <w:uiPriority w:val="99"/>
    <w:semiHidden/>
    <w:unhideWhenUsed/>
    <w:rsid w:val="007D71CF"/>
  </w:style>
  <w:style w:type="table" w:customStyle="1" w:styleId="MediumShading1-Accent1223">
    <w:name w:val="Medium Shading 1 - Accent 1223"/>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
    <w:name w:val="Medium Shading 1 - Accent 1123"/>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
    <w:name w:val="Grid Table 1 Light - Accent 122"/>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
    <w:name w:val="List Table 4 - Accent 122"/>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
    <w:name w:val="No List33"/>
    <w:next w:val="NoList"/>
    <w:uiPriority w:val="99"/>
    <w:semiHidden/>
    <w:unhideWhenUsed/>
    <w:rsid w:val="007D71CF"/>
  </w:style>
  <w:style w:type="numbering" w:customStyle="1" w:styleId="NoList42">
    <w:name w:val="No List42"/>
    <w:next w:val="NoList"/>
    <w:uiPriority w:val="99"/>
    <w:semiHidden/>
    <w:unhideWhenUsed/>
    <w:rsid w:val="007D71CF"/>
  </w:style>
  <w:style w:type="numbering" w:customStyle="1" w:styleId="NoList122">
    <w:name w:val="No List122"/>
    <w:next w:val="NoList"/>
    <w:uiPriority w:val="99"/>
    <w:semiHidden/>
    <w:unhideWhenUsed/>
    <w:rsid w:val="007D71CF"/>
  </w:style>
  <w:style w:type="table" w:customStyle="1" w:styleId="MediumShading1-Accent1132">
    <w:name w:val="Medium Shading 1 - Accent 1132"/>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
    <w:name w:val="Umbrire de culoare deschisă - Accentuare 1122"/>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
    <w:name w:val="No List11113"/>
    <w:next w:val="NoList"/>
    <w:uiPriority w:val="99"/>
    <w:semiHidden/>
    <w:unhideWhenUsed/>
    <w:rsid w:val="007D71CF"/>
  </w:style>
  <w:style w:type="table" w:customStyle="1" w:styleId="MediumShading1-Accent1232">
    <w:name w:val="Medium Shading 1 - Accent 1232"/>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
    <w:name w:val="Grid Table 1 Light - Accent 1112"/>
    <w:basedOn w:val="TableNormal"/>
    <w:uiPriority w:val="46"/>
    <w:rsid w:val="007D71CF"/>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
    <w:name w:val="Grid Table 4 - Accent 1112"/>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
    <w:name w:val="List Table 4 - Accent 1112"/>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
    <w:name w:val="Medium Shading 1 - Accent 11112"/>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
    <w:name w:val="Umbrire de culoare deschisă - Accentuare 11112"/>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
    <w:name w:val="Medium Shading 1 - Accent 12112"/>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
    <w:name w:val="No List212"/>
    <w:next w:val="NoList"/>
    <w:uiPriority w:val="99"/>
    <w:semiHidden/>
    <w:unhideWhenUsed/>
    <w:rsid w:val="007D71CF"/>
  </w:style>
  <w:style w:type="numbering" w:customStyle="1" w:styleId="NoList111111">
    <w:name w:val="No List111111"/>
    <w:next w:val="NoList"/>
    <w:uiPriority w:val="99"/>
    <w:semiHidden/>
    <w:unhideWhenUsed/>
    <w:rsid w:val="007D71CF"/>
  </w:style>
  <w:style w:type="table" w:customStyle="1" w:styleId="MediumShading1-Accent12212">
    <w:name w:val="Medium Shading 1 - Accent 12212"/>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
    <w:name w:val="Medium Shading 1 - Accent 11212"/>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
    <w:name w:val="No List312"/>
    <w:next w:val="NoList"/>
    <w:uiPriority w:val="99"/>
    <w:semiHidden/>
    <w:unhideWhenUsed/>
    <w:rsid w:val="007D71CF"/>
  </w:style>
  <w:style w:type="table" w:customStyle="1" w:styleId="TableGrid22">
    <w:name w:val="Table Grid22"/>
    <w:basedOn w:val="TableNormal"/>
    <w:next w:val="TableGrid"/>
    <w:uiPriority w:val="59"/>
    <w:rsid w:val="007D71CF"/>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
    <w:name w:val="No List51"/>
    <w:next w:val="NoList"/>
    <w:uiPriority w:val="99"/>
    <w:semiHidden/>
    <w:unhideWhenUsed/>
    <w:rsid w:val="007D71CF"/>
  </w:style>
  <w:style w:type="numbering" w:customStyle="1" w:styleId="NoList131">
    <w:name w:val="No List131"/>
    <w:next w:val="NoList"/>
    <w:uiPriority w:val="99"/>
    <w:semiHidden/>
    <w:unhideWhenUsed/>
    <w:rsid w:val="007D71CF"/>
  </w:style>
  <w:style w:type="table" w:customStyle="1" w:styleId="TableGrid31">
    <w:name w:val="Table Grid31"/>
    <w:basedOn w:val="TableNormal"/>
    <w:next w:val="TableGrid"/>
    <w:uiPriority w:val="59"/>
    <w:rsid w:val="007D71CF"/>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
    <w:name w:val="Medium Shading 1 - Accent 124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
    <w:name w:val="Medium Shading 1 - Accent 114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
    <w:name w:val="Grid Table 1 Light - Accent 131"/>
    <w:basedOn w:val="TableNormal"/>
    <w:next w:val="GridTable1Light-Accent1"/>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
    <w:name w:val="Grid Table 4 - Accent 131"/>
    <w:basedOn w:val="TableNormal"/>
    <w:next w:val="GridTable4-Accent1"/>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
    <w:name w:val="List Table 4 - Accent 131"/>
    <w:basedOn w:val="TableNormal"/>
    <w:next w:val="ListTable4-Accent1"/>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
    <w:name w:val="Table Grid121"/>
    <w:basedOn w:val="TableNormal"/>
    <w:next w:val="TableGrid"/>
    <w:uiPriority w:val="39"/>
    <w:rsid w:val="007D71CF"/>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
    <w:name w:val="Umbrire de culoare deschisă - Accentuare 1131"/>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
    <w:name w:val="Grid Table 1 Light - Accent 1121"/>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
    <w:name w:val="Grid Table 4 - Accent 112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
    <w:name w:val="List Table 4 - Accent 112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
    <w:name w:val="Medium Shading 1 - Accent 1112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
    <w:name w:val="Umbrire de culoare deschisă - Accentuare 11121"/>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
    <w:name w:val="Medium Shading 1 - Accent 1212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
    <w:name w:val="No List221"/>
    <w:next w:val="NoList"/>
    <w:uiPriority w:val="99"/>
    <w:semiHidden/>
    <w:unhideWhenUsed/>
    <w:rsid w:val="007D71CF"/>
  </w:style>
  <w:style w:type="numbering" w:customStyle="1" w:styleId="NoList1121">
    <w:name w:val="No List1121"/>
    <w:next w:val="NoList"/>
    <w:uiPriority w:val="99"/>
    <w:semiHidden/>
    <w:unhideWhenUsed/>
    <w:rsid w:val="007D71CF"/>
  </w:style>
  <w:style w:type="table" w:customStyle="1" w:styleId="MediumShading1-Accent12221">
    <w:name w:val="Medium Shading 1 - Accent 1222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
    <w:name w:val="Medium Shading 1 - Accent 1122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
    <w:name w:val="Grid Table 1 Light - Accent 1211"/>
    <w:basedOn w:val="TableNormal"/>
    <w:uiPriority w:val="46"/>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
    <w:name w:val="Grid Table 4 - Accent 121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
    <w:name w:val="List Table 4 - Accent 121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
    <w:name w:val="No List321"/>
    <w:next w:val="NoList"/>
    <w:uiPriority w:val="99"/>
    <w:semiHidden/>
    <w:unhideWhenUsed/>
    <w:rsid w:val="007D71CF"/>
  </w:style>
  <w:style w:type="numbering" w:customStyle="1" w:styleId="NoList411">
    <w:name w:val="No List411"/>
    <w:next w:val="NoList"/>
    <w:uiPriority w:val="99"/>
    <w:semiHidden/>
    <w:unhideWhenUsed/>
    <w:rsid w:val="007D71CF"/>
  </w:style>
  <w:style w:type="numbering" w:customStyle="1" w:styleId="NoList1211">
    <w:name w:val="No List1211"/>
    <w:next w:val="NoList"/>
    <w:uiPriority w:val="99"/>
    <w:semiHidden/>
    <w:unhideWhenUsed/>
    <w:rsid w:val="007D71CF"/>
  </w:style>
  <w:style w:type="table" w:customStyle="1" w:styleId="TableGrid1121">
    <w:name w:val="Table Grid1121"/>
    <w:basedOn w:val="TableNormal"/>
    <w:next w:val="TableGrid"/>
    <w:uiPriority w:val="39"/>
    <w:rsid w:val="007D71CF"/>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
    <w:name w:val="Medium Shading 1 - Accent 113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
    <w:name w:val="Umbrire de culoare deschisă - Accentuare 11211"/>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
    <w:name w:val="No List11121"/>
    <w:next w:val="NoList"/>
    <w:uiPriority w:val="99"/>
    <w:semiHidden/>
    <w:unhideWhenUsed/>
    <w:rsid w:val="007D71CF"/>
  </w:style>
  <w:style w:type="table" w:customStyle="1" w:styleId="MediumShading1-Accent12311">
    <w:name w:val="Medium Shading 1 - Accent 123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
    <w:name w:val="Grid Table 1 Light - Accent 11111"/>
    <w:basedOn w:val="TableNormal"/>
    <w:uiPriority w:val="46"/>
    <w:rsid w:val="007D71CF"/>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
    <w:name w:val="List Table 4 - Accent 11111"/>
    <w:basedOn w:val="TableNormal"/>
    <w:uiPriority w:val="49"/>
    <w:rsid w:val="007D71CF"/>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
    <w:name w:val="Medium Shading 1 - Accent 111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
    <w:name w:val="Umbrire de culoare deschisă - Accentuare 111111"/>
    <w:basedOn w:val="TableNormal"/>
    <w:uiPriority w:val="60"/>
    <w:rsid w:val="007D71CF"/>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
    <w:name w:val="Medium Shading 1 - Accent 121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
    <w:name w:val="No List2111"/>
    <w:next w:val="NoList"/>
    <w:uiPriority w:val="99"/>
    <w:semiHidden/>
    <w:unhideWhenUsed/>
    <w:rsid w:val="007D71CF"/>
  </w:style>
  <w:style w:type="numbering" w:customStyle="1" w:styleId="NoList111121">
    <w:name w:val="No List111121"/>
    <w:next w:val="NoList"/>
    <w:uiPriority w:val="99"/>
    <w:semiHidden/>
    <w:unhideWhenUsed/>
    <w:rsid w:val="007D71CF"/>
  </w:style>
  <w:style w:type="table" w:customStyle="1" w:styleId="MediumShading1-Accent122111">
    <w:name w:val="Medium Shading 1 - Accent 122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
    <w:name w:val="Medium Shading 1 - Accent 112111"/>
    <w:basedOn w:val="TableNormal"/>
    <w:uiPriority w:val="63"/>
    <w:rsid w:val="007D71CF"/>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
    <w:name w:val="No List3111"/>
    <w:next w:val="NoList"/>
    <w:uiPriority w:val="99"/>
    <w:semiHidden/>
    <w:unhideWhenUsed/>
    <w:rsid w:val="007D71CF"/>
  </w:style>
  <w:style w:type="table" w:customStyle="1" w:styleId="TableGrid211">
    <w:name w:val="Table Grid211"/>
    <w:basedOn w:val="TableNormal"/>
    <w:next w:val="TableGrid"/>
    <w:uiPriority w:val="59"/>
    <w:rsid w:val="007D71CF"/>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
    <w:name w:val="Umbrire medie 1 - Accentuare 111"/>
    <w:basedOn w:val="TableNormal"/>
    <w:uiPriority w:val="63"/>
    <w:rsid w:val="007D71CF"/>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
    <w:name w:val="Umbrire de culoare deschisă - Accentuare 121"/>
    <w:basedOn w:val="TableNormal"/>
    <w:uiPriority w:val="60"/>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rsid w:val="007D71CF"/>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
    <w:name w:val="Grid Table 1 Light - Accent 141"/>
    <w:basedOn w:val="TableNormal"/>
    <w:rsid w:val="007D71CF"/>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
    <w:name w:val="Grid Table 4 - Accent 141"/>
    <w:basedOn w:val="TableNormal"/>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
    <w:name w:val="List Table 4 - Accent 141"/>
    <w:basedOn w:val="TableNormal"/>
    <w:rsid w:val="007D71CF"/>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Grid1"/>
    <w:rsid w:val="007D71CF"/>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
    <w:name w:val="Grid Table 5 Dark - Accent 52"/>
    <w:next w:val="GridTable5Dark-Accent5"/>
    <w:uiPriority w:val="50"/>
    <w:rsid w:val="007D71CF"/>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
    <w:name w:val="Medium Shading 1 - Accent 131"/>
    <w:rsid w:val="007D71CF"/>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
    <w:name w:val="Medium Shading 1 - Accent 141"/>
    <w:rsid w:val="007D71CF"/>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
    <w:name w:val="Grid Table 5 Dark - Accent 511"/>
    <w:rsid w:val="007D71CF"/>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
    <w:name w:val="Grilă Tabel11"/>
    <w:rsid w:val="007D71CF"/>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
    <w:name w:val="List Table 4 - Accent 51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7D71CF"/>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
    <w:name w:val="Medium Shading 1 - Accent 41"/>
    <w:basedOn w:val="TableNormal"/>
    <w:next w:val="MediumShading1-Accent4"/>
    <w:uiPriority w:val="63"/>
    <w:rsid w:val="007D71CF"/>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7D71CF"/>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
    <w:name w:val="Medium Grid 1 - Accent 21"/>
    <w:basedOn w:val="TableNormal"/>
    <w:next w:val="MediumGrid1-Accent2"/>
    <w:uiPriority w:val="67"/>
    <w:rsid w:val="007D71CF"/>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
    <w:name w:val="Colorful Grid2"/>
    <w:basedOn w:val="TableNormal"/>
    <w:next w:val="ColorfulGrid"/>
    <w:uiPriority w:val="73"/>
    <w:rsid w:val="007D71CF"/>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
    <w:name w:val="Medium Grid 1 - Accent 31"/>
    <w:basedOn w:val="TableNormal"/>
    <w:next w:val="MediumGrid1-Accent3"/>
    <w:uiPriority w:val="67"/>
    <w:rsid w:val="007D71CF"/>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
    <w:name w:val="Medium Shading 2 - Accent 61"/>
    <w:basedOn w:val="TableNormal"/>
    <w:next w:val="MediumShading2-Accent6"/>
    <w:uiPriority w:val="64"/>
    <w:rsid w:val="007D71CF"/>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7D71CF"/>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
    <w:name w:val="Grid Table 5 Dark - Accent 14"/>
    <w:basedOn w:val="TableNormal"/>
    <w:next w:val="GridTable5Dark-Accent1"/>
    <w:uiPriority w:val="50"/>
    <w:rsid w:val="007D71C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
    <w:name w:val="Table Grid41"/>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
    <w:name w:val="~TableHRWallingford13"/>
    <w:basedOn w:val="TableNormal"/>
    <w:uiPriority w:val="99"/>
    <w:rsid w:val="007D71C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
    <w:name w:val="No List61"/>
    <w:next w:val="NoList"/>
    <w:uiPriority w:val="99"/>
    <w:semiHidden/>
    <w:unhideWhenUsed/>
    <w:rsid w:val="007D71CF"/>
  </w:style>
  <w:style w:type="table" w:customStyle="1" w:styleId="TableGrid131">
    <w:name w:val="Table Grid131"/>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D71C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7D71C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
    <w:name w:val="Grid Table 5 Dark - Accent 121"/>
    <w:basedOn w:val="TableNormal"/>
    <w:next w:val="GridTable5Dark-Accent1"/>
    <w:uiPriority w:val="50"/>
    <w:rsid w:val="007D71C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
    <w:name w:val="~TableHRWallingford111"/>
    <w:basedOn w:val="TableNormal"/>
    <w:uiPriority w:val="99"/>
    <w:rsid w:val="007D71C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font18">
    <w:name w:val="font18"/>
    <w:basedOn w:val="Normal"/>
    <w:rsid w:val="007D71CF"/>
    <w:pPr>
      <w:suppressAutoHyphens w:val="0"/>
      <w:autoSpaceDN/>
      <w:spacing w:before="100" w:beforeAutospacing="1" w:after="100" w:afterAutospacing="1" w:line="240" w:lineRule="auto"/>
      <w:textAlignment w:val="auto"/>
    </w:pPr>
    <w:rPr>
      <w:rFonts w:ascii="Calibri" w:hAnsi="Calibri"/>
      <w:color w:val="000000"/>
      <w:sz w:val="18"/>
      <w:szCs w:val="18"/>
      <w:lang w:val="en-GB" w:eastAsia="en-GB"/>
    </w:rPr>
  </w:style>
  <w:style w:type="paragraph" w:customStyle="1" w:styleId="font19">
    <w:name w:val="font19"/>
    <w:basedOn w:val="Normal"/>
    <w:rsid w:val="007D71CF"/>
    <w:pPr>
      <w:suppressAutoHyphens w:val="0"/>
      <w:autoSpaceDN/>
      <w:spacing w:before="100" w:beforeAutospacing="1" w:after="100" w:afterAutospacing="1" w:line="240" w:lineRule="auto"/>
      <w:textAlignment w:val="auto"/>
    </w:pPr>
    <w:rPr>
      <w:rFonts w:ascii="Calibri" w:hAnsi="Calibri"/>
      <w:sz w:val="18"/>
      <w:szCs w:val="18"/>
      <w:lang w:val="en-GB" w:eastAsia="en-GB"/>
    </w:rPr>
  </w:style>
  <w:style w:type="paragraph" w:customStyle="1" w:styleId="font20">
    <w:name w:val="font20"/>
    <w:basedOn w:val="Normal"/>
    <w:rsid w:val="007D71CF"/>
    <w:pPr>
      <w:suppressAutoHyphens w:val="0"/>
      <w:autoSpaceDN/>
      <w:spacing w:before="100" w:beforeAutospacing="1" w:after="100" w:afterAutospacing="1" w:line="240" w:lineRule="auto"/>
      <w:textAlignment w:val="auto"/>
    </w:pPr>
    <w:rPr>
      <w:rFonts w:ascii="Calibri" w:hAnsi="Calibri"/>
      <w:b/>
      <w:bCs/>
      <w:i/>
      <w:iCs/>
      <w:sz w:val="18"/>
      <w:szCs w:val="18"/>
      <w:lang w:val="en-GB" w:eastAsia="en-GB"/>
    </w:rPr>
  </w:style>
  <w:style w:type="paragraph" w:customStyle="1" w:styleId="font21">
    <w:name w:val="font21"/>
    <w:basedOn w:val="Normal"/>
    <w:rsid w:val="007D71CF"/>
    <w:pPr>
      <w:suppressAutoHyphens w:val="0"/>
      <w:autoSpaceDN/>
      <w:spacing w:before="100" w:beforeAutospacing="1" w:after="100" w:afterAutospacing="1" w:line="240" w:lineRule="auto"/>
      <w:textAlignment w:val="auto"/>
    </w:pPr>
    <w:rPr>
      <w:rFonts w:ascii="Calibri" w:hAnsi="Calibri"/>
      <w:b/>
      <w:bCs/>
      <w:i/>
      <w:iCs/>
      <w:color w:val="FF0000"/>
      <w:sz w:val="18"/>
      <w:szCs w:val="18"/>
      <w:lang w:val="en-GB" w:eastAsia="en-GB"/>
    </w:rPr>
  </w:style>
  <w:style w:type="paragraph" w:customStyle="1" w:styleId="font22">
    <w:name w:val="font22"/>
    <w:basedOn w:val="Normal"/>
    <w:rsid w:val="007D71CF"/>
    <w:pPr>
      <w:suppressAutoHyphens w:val="0"/>
      <w:autoSpaceDN/>
      <w:spacing w:before="100" w:beforeAutospacing="1" w:after="100" w:afterAutospacing="1" w:line="240" w:lineRule="auto"/>
      <w:textAlignment w:val="auto"/>
    </w:pPr>
    <w:rPr>
      <w:rFonts w:ascii="Calibri" w:hAnsi="Calibri"/>
      <w:b/>
      <w:bCs/>
      <w:i/>
      <w:iCs/>
      <w:color w:val="000000"/>
      <w:sz w:val="18"/>
      <w:szCs w:val="18"/>
      <w:lang w:val="en-GB" w:eastAsia="en-GB"/>
    </w:rPr>
  </w:style>
  <w:style w:type="paragraph" w:customStyle="1" w:styleId="font23">
    <w:name w:val="font23"/>
    <w:basedOn w:val="Normal"/>
    <w:rsid w:val="007D71CF"/>
    <w:pPr>
      <w:suppressAutoHyphens w:val="0"/>
      <w:autoSpaceDN/>
      <w:spacing w:before="100" w:beforeAutospacing="1" w:after="100" w:afterAutospacing="1" w:line="240" w:lineRule="auto"/>
      <w:textAlignment w:val="auto"/>
    </w:pPr>
    <w:rPr>
      <w:rFonts w:ascii="Calibri" w:hAnsi="Calibri"/>
      <w:i/>
      <w:iCs/>
      <w:sz w:val="18"/>
      <w:szCs w:val="18"/>
      <w:lang w:val="en-GB" w:eastAsia="en-GB"/>
    </w:rPr>
  </w:style>
  <w:style w:type="character" w:customStyle="1" w:styleId="tabchar">
    <w:name w:val="tabchar"/>
    <w:basedOn w:val="DefaultParagraphFont"/>
    <w:rsid w:val="007D71CF"/>
  </w:style>
  <w:style w:type="character" w:customStyle="1" w:styleId="Vermelding1">
    <w:name w:val="Vermelding1"/>
    <w:basedOn w:val="DefaultParagraphFont"/>
    <w:uiPriority w:val="99"/>
    <w:rsid w:val="007D71CF"/>
    <w:rPr>
      <w:color w:val="2B579A"/>
      <w:shd w:val="clear" w:color="auto" w:fill="E6E6E6"/>
    </w:rPr>
  </w:style>
  <w:style w:type="character" w:customStyle="1" w:styleId="Onopgelostemelding1">
    <w:name w:val="Onopgeloste melding1"/>
    <w:basedOn w:val="DefaultParagraphFont"/>
    <w:uiPriority w:val="99"/>
    <w:semiHidden/>
    <w:rsid w:val="007D71CF"/>
    <w:rPr>
      <w:color w:val="605E5C"/>
      <w:shd w:val="clear" w:color="auto" w:fill="E1DFDD"/>
    </w:rPr>
  </w:style>
  <w:style w:type="character" w:customStyle="1" w:styleId="ng-star-inserted">
    <w:name w:val="ng-star-inserted"/>
    <w:basedOn w:val="DefaultParagraphFont"/>
    <w:rsid w:val="007D71CF"/>
  </w:style>
  <w:style w:type="table" w:customStyle="1" w:styleId="Tabelraster1">
    <w:name w:val="Tabelraster1"/>
    <w:basedOn w:val="TableNormal"/>
    <w:uiPriority w:val="39"/>
    <w:rsid w:val="007D71CF"/>
    <w:pPr>
      <w:autoSpaceDN/>
      <w:spacing w:after="0" w:line="240" w:lineRule="auto"/>
      <w:textAlignment w:val="auto"/>
    </w:pPr>
    <w:rPr>
      <w:rFonts w:eastAsia="Calibri" w:cstheme="minorBidi"/>
      <w:sz w:val="22"/>
      <w:szCs w:val="22"/>
      <w:lang w:val="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BAReportTitle">
    <w:name w:val="JBA Report Title"/>
    <w:basedOn w:val="Normal"/>
    <w:uiPriority w:val="99"/>
    <w:qFormat/>
    <w:rsid w:val="00367AE4"/>
    <w:pPr>
      <w:widowControl w:val="0"/>
      <w:tabs>
        <w:tab w:val="right" w:pos="10885"/>
      </w:tabs>
      <w:suppressAutoHyphens w:val="0"/>
      <w:autoSpaceDN/>
      <w:spacing w:before="400" w:after="120" w:line="360" w:lineRule="auto"/>
      <w:ind w:left="720" w:right="1022"/>
      <w:contextualSpacing/>
      <w:jc w:val="center"/>
      <w:textAlignment w:val="auto"/>
    </w:pPr>
    <w:rPr>
      <w:rFonts w:ascii="Open Sans" w:hAnsi="Open Sans" w:cs="Open Sans"/>
      <w:b/>
      <w:bCs/>
      <w:color w:val="153B55"/>
      <w:sz w:val="36"/>
      <w:szCs w:val="36"/>
      <w:lang w:val="ro-RO" w:eastAsia="en-GB"/>
    </w:rPr>
  </w:style>
  <w:style w:type="paragraph" w:customStyle="1" w:styleId="JBANewTableText">
    <w:name w:val="JBA New Table Text"/>
    <w:basedOn w:val="Normal"/>
    <w:uiPriority w:val="99"/>
    <w:rsid w:val="00367AE4"/>
    <w:pPr>
      <w:suppressAutoHyphens w:val="0"/>
      <w:autoSpaceDN/>
      <w:spacing w:before="0" w:after="120" w:line="240" w:lineRule="auto"/>
      <w:textAlignment w:val="auto"/>
    </w:pPr>
    <w:rPr>
      <w:rFonts w:ascii="Verdana" w:eastAsia="Calibri" w:hAnsi="Verdana"/>
      <w:bCs/>
      <w:szCs w:val="20"/>
      <w:lang w:val="ro-RO" w:eastAsia="en-GB"/>
    </w:rPr>
  </w:style>
  <w:style w:type="character" w:customStyle="1" w:styleId="ui-provider">
    <w:name w:val="ui-provider"/>
    <w:basedOn w:val="DefaultParagraphFont"/>
    <w:rsid w:val="00367AE4"/>
  </w:style>
  <w:style w:type="table" w:customStyle="1" w:styleId="TableGrid9">
    <w:name w:val="Table Grid9"/>
    <w:basedOn w:val="TableNormal"/>
    <w:next w:val="TableGrid"/>
    <w:uiPriority w:val="39"/>
    <w:rsid w:val="00E027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E02708"/>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il11">
    <w:name w:val="Stil11"/>
    <w:uiPriority w:val="99"/>
    <w:rsid w:val="00E02708"/>
  </w:style>
  <w:style w:type="numbering" w:customStyle="1" w:styleId="1ai1">
    <w:name w:val="1 / a / i1"/>
    <w:basedOn w:val="NoList"/>
    <w:next w:val="1ai"/>
    <w:rsid w:val="00E02708"/>
  </w:style>
  <w:style w:type="numbering" w:customStyle="1" w:styleId="1111111">
    <w:name w:val="1 / 1.1 / 1.1.11"/>
    <w:basedOn w:val="NoList"/>
    <w:next w:val="111111"/>
    <w:rsid w:val="00E02708"/>
  </w:style>
  <w:style w:type="table" w:customStyle="1" w:styleId="JBATable3">
    <w:name w:val="JBA Table 3"/>
    <w:basedOn w:val="TableNormal"/>
    <w:uiPriority w:val="99"/>
    <w:qFormat/>
    <w:rsid w:val="00E02708"/>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wordWrap/>
        <w:ind w:leftChars="0" w:left="57" w:rightChars="0" w:right="57"/>
      </w:pPr>
      <w:rPr>
        <w:rFonts w:ascii="Arial" w:hAnsi="Arial"/>
        <w:sz w:val="20"/>
      </w:rPr>
      <w:tblPr/>
      <w:trPr>
        <w:cantSplit/>
        <w:tblHeader/>
      </w:trPr>
      <w:tcPr>
        <w:tcBorders>
          <w:top w:val="nil"/>
          <w:left w:val="nil"/>
          <w:bottom w:val="nil"/>
          <w:right w:val="nil"/>
          <w:insideH w:val="nil"/>
          <w:insideV w:val="nil"/>
          <w:tl2br w:val="nil"/>
          <w:tr2bl w:val="nil"/>
        </w:tcBorders>
      </w:tcPr>
    </w:tblStylePr>
    <w:tblStylePr w:type="lastRow">
      <w:pPr>
        <w:wordWrap/>
        <w:ind w:leftChars="0" w:left="57" w:rightChars="0" w:right="57" w:firstLineChars="0" w:firstLine="0"/>
      </w:pPr>
      <w:rPr>
        <w:rFonts w:ascii="Arial" w:hAnsi="Arial"/>
        <w:sz w:val="20"/>
      </w:rPr>
    </w:tblStylePr>
    <w:tblStylePr w:type="band1Horz">
      <w:pPr>
        <w:wordWrap/>
        <w:ind w:leftChars="0" w:left="57" w:rightChars="0" w:right="57"/>
      </w:pPr>
      <w:rPr>
        <w:rFonts w:ascii="Arial" w:hAnsi="Arial"/>
        <w:sz w:val="20"/>
      </w:rPr>
    </w:tblStylePr>
    <w:tblStylePr w:type="band2Horz">
      <w:pPr>
        <w:wordWrap/>
        <w:ind w:leftChars="0" w:left="57" w:rightChars="0" w:right="57"/>
      </w:pPr>
      <w:rPr>
        <w:rFonts w:ascii="Arial" w:hAnsi="Arial"/>
        <w:sz w:val="20"/>
      </w:rPr>
    </w:tblStylePr>
  </w:style>
  <w:style w:type="table" w:styleId="TableGridLight">
    <w:name w:val="Grid Table Light"/>
    <w:basedOn w:val="TableNormal"/>
    <w:uiPriority w:val="40"/>
    <w:rsid w:val="00E02708"/>
    <w:pPr>
      <w:autoSpaceDN/>
      <w:spacing w:line="240" w:lineRule="auto"/>
      <w:textAlignment w:val="auto"/>
    </w:pPr>
    <w:rPr>
      <w:rFonts w:ascii="Arial" w:eastAsia="Calibri" w:hAnsi="Arial"/>
      <w:sz w:val="20"/>
      <w:szCs w:val="20"/>
      <w:lang w:val="en-GB" w:eastAsia="en-GB"/>
    </w:rPr>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JBAContractTab">
    <w:name w:val="JBA Contract Tab"/>
    <w:basedOn w:val="JBAParaText"/>
    <w:rsid w:val="00E02708"/>
    <w:pPr>
      <w:tabs>
        <w:tab w:val="left" w:pos="720"/>
        <w:tab w:val="left" w:pos="4689"/>
      </w:tabs>
      <w:suppressAutoHyphens/>
      <w:spacing w:before="120" w:after="60" w:line="264" w:lineRule="auto"/>
      <w:ind w:left="4689" w:right="720" w:hanging="3969"/>
      <w:jc w:val="both"/>
    </w:pPr>
  </w:style>
  <w:style w:type="character" w:customStyle="1" w:styleId="JBABold">
    <w:name w:val="JBA Bold"/>
    <w:basedOn w:val="DefaultParagraphFont"/>
    <w:uiPriority w:val="1"/>
    <w:rsid w:val="00E02708"/>
    <w:rPr>
      <w:rFonts w:ascii="Verdana" w:hAnsi="Verdana"/>
      <w:b/>
    </w:rPr>
  </w:style>
  <w:style w:type="paragraph" w:customStyle="1" w:styleId="JBAFootnote">
    <w:name w:val="JBA Footnote"/>
    <w:basedOn w:val="Normal"/>
    <w:qFormat/>
    <w:rsid w:val="00E02708"/>
    <w:pPr>
      <w:widowControl w:val="0"/>
      <w:suppressAutoHyphens w:val="0"/>
      <w:autoSpaceDN/>
      <w:spacing w:before="480" w:after="0" w:line="240" w:lineRule="auto"/>
      <w:ind w:left="720" w:right="720"/>
      <w:jc w:val="both"/>
      <w:textAlignment w:val="auto"/>
    </w:pPr>
    <w:rPr>
      <w:rFonts w:ascii="Verdana" w:eastAsia="Calibri" w:hAnsi="Verdana"/>
      <w:sz w:val="14"/>
      <w:szCs w:val="20"/>
      <w:lang w:val="en-GB" w:eastAsia="en-GB"/>
    </w:rPr>
  </w:style>
  <w:style w:type="paragraph" w:customStyle="1" w:styleId="JBAAddresses">
    <w:name w:val="JBA Addresses"/>
    <w:basedOn w:val="Normal"/>
    <w:rsid w:val="00E02708"/>
    <w:pPr>
      <w:widowControl w:val="0"/>
      <w:suppressAutoHyphens w:val="0"/>
      <w:autoSpaceDN/>
      <w:spacing w:before="0" w:after="0" w:line="240" w:lineRule="auto"/>
      <w:ind w:left="720" w:right="720"/>
      <w:textAlignment w:val="auto"/>
    </w:pPr>
    <w:rPr>
      <w:rFonts w:ascii="Verdana" w:eastAsia="Calibri" w:hAnsi="Verdana"/>
      <w:szCs w:val="20"/>
      <w:lang w:val="en-GB" w:eastAsia="en-GB"/>
    </w:rPr>
  </w:style>
  <w:style w:type="numbering" w:customStyle="1" w:styleId="JBANumberedlist">
    <w:name w:val="JBA Numbered list"/>
    <w:basedOn w:val="NoList"/>
    <w:rsid w:val="00E02708"/>
    <w:pPr>
      <w:numPr>
        <w:numId w:val="133"/>
      </w:numPr>
    </w:pPr>
  </w:style>
  <w:style w:type="paragraph" w:customStyle="1" w:styleId="JBANumberedList0">
    <w:name w:val="JBA Numbered List"/>
    <w:basedOn w:val="Normal"/>
    <w:rsid w:val="00E02708"/>
    <w:pPr>
      <w:tabs>
        <w:tab w:val="left" w:pos="1418"/>
      </w:tabs>
      <w:suppressAutoHyphens w:val="0"/>
      <w:autoSpaceDN/>
      <w:spacing w:before="0" w:after="60" w:line="240" w:lineRule="auto"/>
      <w:ind w:left="1945" w:right="720" w:hanging="357"/>
      <w:textAlignment w:val="auto"/>
    </w:pPr>
    <w:rPr>
      <w:rFonts w:ascii="Verdana" w:eastAsia="Calibri" w:hAnsi="Verdana"/>
      <w:szCs w:val="20"/>
      <w:lang w:val="en-GB" w:eastAsia="en-GB"/>
    </w:rPr>
  </w:style>
  <w:style w:type="paragraph" w:customStyle="1" w:styleId="JBAReportType">
    <w:name w:val="JBA Report Type"/>
    <w:basedOn w:val="Normal"/>
    <w:link w:val="JBAReportTypeChar"/>
    <w:rsid w:val="00E02708"/>
    <w:pPr>
      <w:widowControl w:val="0"/>
      <w:tabs>
        <w:tab w:val="left" w:pos="720"/>
      </w:tabs>
      <w:suppressAutoHyphens w:val="0"/>
      <w:autoSpaceDN/>
      <w:spacing w:before="240" w:after="60" w:line="240" w:lineRule="auto"/>
      <w:ind w:left="720" w:right="1701"/>
      <w:textAlignment w:val="auto"/>
    </w:pPr>
    <w:rPr>
      <w:rFonts w:ascii="Verdana" w:hAnsi="Verdana"/>
      <w:b/>
      <w:iCs/>
      <w:color w:val="153B55"/>
      <w:sz w:val="40"/>
      <w:szCs w:val="24"/>
      <w:lang w:val="en-GB" w:eastAsia="en-GB"/>
    </w:rPr>
  </w:style>
  <w:style w:type="character" w:customStyle="1" w:styleId="JBAReportTypeChar">
    <w:name w:val="JBA Report Type Char"/>
    <w:basedOn w:val="DefaultParagraphFont"/>
    <w:link w:val="JBAReportType"/>
    <w:rsid w:val="00E02708"/>
    <w:rPr>
      <w:rFonts w:ascii="Verdana" w:hAnsi="Verdana"/>
      <w:b/>
      <w:iCs/>
      <w:color w:val="153B55"/>
      <w:sz w:val="40"/>
      <w:szCs w:val="24"/>
      <w:lang w:val="en-GB" w:eastAsia="en-GB"/>
    </w:rPr>
  </w:style>
  <w:style w:type="numbering" w:customStyle="1" w:styleId="JBABulletbluelogo">
    <w:name w:val="JBA Bullet blue logo"/>
    <w:basedOn w:val="NoList"/>
    <w:rsid w:val="00E02708"/>
    <w:pPr>
      <w:numPr>
        <w:numId w:val="134"/>
      </w:numPr>
    </w:pPr>
  </w:style>
  <w:style w:type="table" w:styleId="LightShading-Accent4">
    <w:name w:val="Light Shading Accent 4"/>
    <w:basedOn w:val="TableNormal"/>
    <w:uiPriority w:val="60"/>
    <w:rsid w:val="00E02708"/>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JBAFooter">
    <w:name w:val="JBA Footer"/>
    <w:basedOn w:val="Normal"/>
    <w:autoRedefine/>
    <w:qFormat/>
    <w:rsid w:val="00E02708"/>
    <w:pPr>
      <w:widowControl w:val="0"/>
      <w:suppressAutoHyphens w:val="0"/>
      <w:autoSpaceDN/>
      <w:spacing w:before="720" w:after="240" w:line="240" w:lineRule="auto"/>
      <w:ind w:left="605" w:right="720"/>
      <w:textAlignment w:val="auto"/>
    </w:pPr>
    <w:rPr>
      <w:rFonts w:ascii="Verdana" w:eastAsia="Calibri" w:hAnsi="Verdana" w:cs="Arial"/>
      <w:noProof/>
      <w:sz w:val="16"/>
      <w:szCs w:val="20"/>
      <w:lang w:val="en-GB" w:eastAsia="en-GB"/>
    </w:rPr>
  </w:style>
  <w:style w:type="paragraph" w:customStyle="1" w:styleId="JBAContentsheading">
    <w:name w:val="JBA Contents heading"/>
    <w:basedOn w:val="Normal"/>
    <w:rsid w:val="00E02708"/>
    <w:pPr>
      <w:widowControl w:val="0"/>
      <w:suppressAutoHyphens w:val="0"/>
      <w:autoSpaceDN/>
      <w:spacing w:before="960" w:after="0" w:line="240" w:lineRule="auto"/>
      <w:ind w:left="720" w:right="720"/>
      <w:contextualSpacing/>
      <w:textAlignment w:val="auto"/>
    </w:pPr>
    <w:rPr>
      <w:rFonts w:ascii="Verdana" w:hAnsi="Verdana"/>
      <w:b/>
      <w:color w:val="153B55"/>
      <w:spacing w:val="5"/>
      <w:kern w:val="28"/>
      <w:sz w:val="24"/>
      <w:szCs w:val="52"/>
      <w:lang w:val="en-GB" w:eastAsia="en-GB"/>
    </w:rPr>
  </w:style>
  <w:style w:type="paragraph" w:customStyle="1" w:styleId="JBAPageNumber">
    <w:name w:val="JBA Page Number"/>
    <w:basedOn w:val="Normal"/>
    <w:rsid w:val="00E02708"/>
    <w:pPr>
      <w:suppressAutoHyphens w:val="0"/>
      <w:autoSpaceDN/>
      <w:spacing w:before="0" w:after="120" w:line="240" w:lineRule="auto"/>
      <w:ind w:left="720" w:right="720"/>
      <w:jc w:val="right"/>
      <w:textAlignment w:val="auto"/>
    </w:pPr>
    <w:rPr>
      <w:rFonts w:ascii="Verdana" w:eastAsia="Calibri" w:hAnsi="Verdana"/>
      <w:sz w:val="16"/>
      <w:szCs w:val="20"/>
      <w:lang w:val="en-GB" w:eastAsia="en-GB"/>
    </w:rPr>
  </w:style>
  <w:style w:type="numbering" w:customStyle="1" w:styleId="JBABulletlist">
    <w:name w:val="JBA Bullet list"/>
    <w:basedOn w:val="NoList"/>
    <w:uiPriority w:val="99"/>
    <w:rsid w:val="00E02708"/>
    <w:pPr>
      <w:numPr>
        <w:numId w:val="135"/>
      </w:numPr>
    </w:pPr>
  </w:style>
  <w:style w:type="table" w:styleId="MediumList1-Accent2">
    <w:name w:val="Medium List 1 Accent 2"/>
    <w:basedOn w:val="TableNormal"/>
    <w:uiPriority w:val="65"/>
    <w:rsid w:val="00E02708"/>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C0504D"/>
        <w:bottom w:val="single" w:sz="8" w:space="0" w:color="C0504D"/>
      </w:tblBorders>
    </w:tblPr>
    <w:tblStylePr w:type="firstRow">
      <w:rPr>
        <w:rFonts w:ascii="Jacobs Chronos" w:eastAsia="Times New Roman" w:hAnsi="Jacobs Chrono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JBATableStyle1">
    <w:name w:val="JBA Table Style 1"/>
    <w:basedOn w:val="TableNormal"/>
    <w:uiPriority w:val="99"/>
    <w:qFormat/>
    <w:rsid w:val="00E02708"/>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keepNext w:val="0"/>
        <w:keepLines w:val="0"/>
        <w:pageBreakBefore w:val="0"/>
        <w:widowControl w:val="0"/>
        <w:suppressLineNumbers w:val="0"/>
        <w:suppressAutoHyphens w:val="0"/>
        <w:wordWrap/>
        <w:spacing w:line="240" w:lineRule="auto"/>
        <w:ind w:leftChars="0" w:left="0" w:rightChars="0" w:right="0"/>
      </w:pPr>
      <w:rPr>
        <w:rFonts w:ascii="Verdana" w:hAnsi="Verdana"/>
        <w:b/>
        <w:i w:val="0"/>
        <w:color w:val="FFFFFF"/>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
    <w:name w:val="JBA table Style 4"/>
    <w:basedOn w:val="TableNormal"/>
    <w:uiPriority w:val="99"/>
    <w:qFormat/>
    <w:rsid w:val="00E02708"/>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
    <w:name w:val="Light Shading1"/>
    <w:basedOn w:val="TableNormal"/>
    <w:uiPriority w:val="60"/>
    <w:rsid w:val="00E02708"/>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Table4">
    <w:name w:val="List Table 4"/>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6Colorful">
    <w:name w:val="List Table 6 Colorful"/>
    <w:basedOn w:val="TableNormal"/>
    <w:uiPriority w:val="51"/>
    <w:rsid w:val="00E02708"/>
    <w:pPr>
      <w:autoSpaceDN/>
      <w:spacing w:line="240" w:lineRule="auto"/>
      <w:textAlignment w:val="auto"/>
    </w:pPr>
    <w:rPr>
      <w:rFonts w:ascii="Verdana" w:eastAsia="Calibri" w:hAnsi="Verdana"/>
      <w:color w:val="FFFFFF" w:themeColor="background1"/>
      <w:sz w:val="20"/>
      <w:szCs w:val="20"/>
      <w:lang w:val="en-GB" w:eastAsia="en-GB"/>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153B55"/>
          <w:right w:val="nil"/>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paragraph" w:customStyle="1" w:styleId="JBAReportDate">
    <w:name w:val="JBA Report Date"/>
    <w:basedOn w:val="JBAReportType"/>
    <w:autoRedefine/>
    <w:qFormat/>
    <w:rsid w:val="00E02708"/>
    <w:pPr>
      <w:ind w:right="720"/>
    </w:pPr>
    <w:rPr>
      <w:sz w:val="24"/>
    </w:rPr>
  </w:style>
  <w:style w:type="table" w:styleId="PlainTable1">
    <w:name w:val="Plain Table 1"/>
    <w:basedOn w:val="TableNormal"/>
    <w:uiPriority w:val="41"/>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2">
    <w:name w:val="Grid Table 1 Light Accent 2"/>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
    <w:name w:val="Grid Table 7 Colorful"/>
    <w:basedOn w:val="TableNormal"/>
    <w:uiPriority w:val="52"/>
    <w:rsid w:val="00E02708"/>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E02708"/>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E02708"/>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E02708"/>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E02708"/>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E02708"/>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E02708"/>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6Colorful-Accent2">
    <w:name w:val="List Table 6 Colorful Accent 2"/>
    <w:basedOn w:val="TableNormal"/>
    <w:uiPriority w:val="51"/>
    <w:rsid w:val="00E02708"/>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1">
    <w:name w:val="List Table 6 Colorful Accent 1"/>
    <w:basedOn w:val="TableNormal"/>
    <w:uiPriority w:val="51"/>
    <w:rsid w:val="00E02708"/>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3">
    <w:name w:val="List Table 6 Colorful Accent 3"/>
    <w:basedOn w:val="TableNormal"/>
    <w:uiPriority w:val="51"/>
    <w:rsid w:val="00E02708"/>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E02708"/>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E02708"/>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E02708"/>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3">
    <w:name w:val="Grid Table 3 Accent 3"/>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6">
    <w:name w:val="Grid Table 5 Dark Accent 6"/>
    <w:basedOn w:val="TableNormal"/>
    <w:uiPriority w:val="50"/>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E02708"/>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E02708"/>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E02708"/>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E02708"/>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E02708"/>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E02708"/>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E02708"/>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2">
    <w:name w:val="List Table 3 Accent 2"/>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2">
    <w:name w:val="List Table 4 Accent 2"/>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E02708"/>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E02708"/>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E02708"/>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E02708"/>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E02708"/>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E02708"/>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E02708"/>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E02708"/>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E02708"/>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JBAContents">
    <w:name w:val="JBA Contents"/>
    <w:basedOn w:val="Normal"/>
    <w:rsid w:val="00E02708"/>
    <w:pPr>
      <w:keepNext/>
      <w:widowControl w:val="0"/>
      <w:suppressAutoHyphens w:val="0"/>
      <w:autoSpaceDN/>
      <w:spacing w:before="0" w:after="0" w:line="240" w:lineRule="auto"/>
      <w:ind w:left="720" w:right="720"/>
      <w:contextualSpacing/>
      <w:textAlignment w:val="auto"/>
    </w:pPr>
    <w:rPr>
      <w:rFonts w:ascii="Verdana" w:hAnsi="Verdana"/>
      <w:color w:val="153B55"/>
      <w:spacing w:val="5"/>
      <w:kern w:val="28"/>
      <w:sz w:val="24"/>
      <w:szCs w:val="52"/>
      <w:lang w:val="en-GB" w:eastAsia="en-GB"/>
    </w:rPr>
  </w:style>
  <w:style w:type="table" w:customStyle="1" w:styleId="JBATable">
    <w:name w:val="JBA Table"/>
    <w:basedOn w:val="TableNormal"/>
    <w:uiPriority w:val="99"/>
    <w:rsid w:val="00E02708"/>
    <w:pPr>
      <w:autoSpaceDN/>
      <w:spacing w:line="240" w:lineRule="auto"/>
      <w:ind w:left="720" w:right="720"/>
      <w:textAlignment w:val="auto"/>
    </w:pPr>
    <w:rPr>
      <w:rFonts w:ascii="Verdana" w:eastAsia="Calibri" w:hAnsi="Verdana"/>
      <w:sz w:val="20"/>
      <w:szCs w:val="20"/>
      <w:lang w:val="en-GB" w:eastAsia="en-GB"/>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paragraph" w:customStyle="1" w:styleId="JBAContractTab2">
    <w:name w:val="JBA Contract Tab 2"/>
    <w:basedOn w:val="Normal"/>
    <w:rsid w:val="00E02708"/>
    <w:pPr>
      <w:keepNext/>
      <w:tabs>
        <w:tab w:val="right" w:leader="dot" w:pos="4536"/>
      </w:tabs>
      <w:suppressAutoHyphens w:val="0"/>
      <w:autoSpaceDN/>
      <w:spacing w:after="240" w:line="240" w:lineRule="auto"/>
      <w:ind w:left="4689" w:right="720" w:hanging="3969"/>
      <w:textAlignment w:val="auto"/>
    </w:pPr>
    <w:rPr>
      <w:rFonts w:ascii="Verdana" w:eastAsia="Calibri" w:hAnsi="Verdana"/>
      <w:szCs w:val="20"/>
      <w:lang w:val="en-GB" w:eastAsia="en-GB"/>
    </w:rPr>
  </w:style>
  <w:style w:type="character" w:customStyle="1" w:styleId="JBAListofoffices">
    <w:name w:val="JBA List of offices"/>
    <w:basedOn w:val="DefaultParagraphFont"/>
    <w:uiPriority w:val="1"/>
    <w:qFormat/>
    <w:rsid w:val="00E02708"/>
    <w:rPr>
      <w:rFonts w:ascii="Verdana" w:hAnsi="Verdana"/>
      <w:b w:val="0"/>
      <w:i w:val="0"/>
      <w:color w:val="auto"/>
      <w:sz w:val="16"/>
      <w:lang w:val="en-US"/>
    </w:rPr>
  </w:style>
  <w:style w:type="paragraph" w:customStyle="1" w:styleId="JBANewTableMiddle">
    <w:name w:val="JBA New Table Middle"/>
    <w:basedOn w:val="JBAParaText"/>
    <w:rsid w:val="00E02708"/>
    <w:pPr>
      <w:spacing w:before="120" w:after="120" w:line="264" w:lineRule="auto"/>
      <w:ind w:left="0" w:right="720"/>
      <w:jc w:val="both"/>
    </w:pPr>
    <w:rPr>
      <w:color w:val="153B55"/>
    </w:rPr>
  </w:style>
  <w:style w:type="paragraph" w:customStyle="1" w:styleId="JBANewTableTopRowBold">
    <w:name w:val="JBA New Table Top Row Bold"/>
    <w:basedOn w:val="JBANewTableTopRow"/>
    <w:rsid w:val="00E02708"/>
    <w:pPr>
      <w:spacing w:before="40" w:after="40"/>
    </w:pPr>
  </w:style>
  <w:style w:type="paragraph" w:customStyle="1" w:styleId="JBAClientDetails">
    <w:name w:val="JBA Client Details"/>
    <w:basedOn w:val="JBAReportTitle"/>
    <w:rsid w:val="00E02708"/>
    <w:pPr>
      <w:spacing w:before="240" w:after="60"/>
    </w:pPr>
    <w:rPr>
      <w:rFonts w:ascii="Verdana" w:hAnsi="Verdana" w:cs="Times New Roman"/>
      <w:bCs w:val="0"/>
      <w:spacing w:val="5"/>
      <w:kern w:val="28"/>
      <w:sz w:val="24"/>
      <w:szCs w:val="52"/>
      <w:lang w:val="en-GB"/>
    </w:rPr>
  </w:style>
  <w:style w:type="paragraph" w:customStyle="1" w:styleId="StyleStyleJBATableTopRow-Bold">
    <w:name w:val="Style Style _JBA Table Top Row - Bold + + +"/>
    <w:basedOn w:val="Normal"/>
    <w:rsid w:val="00E02708"/>
    <w:pPr>
      <w:pBdr>
        <w:right w:val="single" w:sz="4" w:space="4" w:color="153B55"/>
      </w:pBdr>
      <w:suppressAutoHyphens w:val="0"/>
      <w:autoSpaceDN/>
      <w:spacing w:before="80" w:after="80" w:line="240" w:lineRule="auto"/>
      <w:ind w:right="720"/>
      <w:textAlignment w:val="auto"/>
    </w:pPr>
    <w:rPr>
      <w:rFonts w:ascii="Verdana" w:hAnsi="Verdana"/>
      <w:b/>
      <w:bCs/>
      <w:color w:val="FFFFFF" w:themeColor="background1"/>
      <w:sz w:val="24"/>
      <w:szCs w:val="20"/>
      <w:lang w:val="en-GB" w:eastAsia="en-GB"/>
    </w:rPr>
  </w:style>
  <w:style w:type="paragraph" w:customStyle="1" w:styleId="JBANewTableTopRow">
    <w:name w:val="JBA New Table Top Row"/>
    <w:basedOn w:val="JBANewTableText"/>
    <w:rsid w:val="00E02708"/>
    <w:rPr>
      <w:bCs w:val="0"/>
      <w:color w:val="FFFFFF" w:themeColor="background1"/>
      <w:lang w:val="en-GB"/>
    </w:rPr>
  </w:style>
  <w:style w:type="paragraph" w:customStyle="1" w:styleId="JBATable2ndrowbold">
    <w:name w:val="JBA Table 2nd row bold"/>
    <w:basedOn w:val="JBANewTableTopRowBold"/>
    <w:rsid w:val="00E02708"/>
    <w:rPr>
      <w:b/>
      <w:bCs/>
    </w:rPr>
  </w:style>
  <w:style w:type="paragraph" w:customStyle="1" w:styleId="JBANewText">
    <w:name w:val="JBA New Text"/>
    <w:basedOn w:val="JBAParaText"/>
    <w:rsid w:val="00E02708"/>
    <w:pPr>
      <w:spacing w:before="120" w:after="120" w:line="264" w:lineRule="auto"/>
      <w:ind w:left="720" w:right="720"/>
      <w:jc w:val="both"/>
    </w:pPr>
  </w:style>
  <w:style w:type="paragraph" w:customStyle="1" w:styleId="AppendicesCaption">
    <w:name w:val="Appendices Caption"/>
    <w:basedOn w:val="Caption"/>
    <w:rsid w:val="00E02708"/>
    <w:pPr>
      <w:keepNext/>
      <w:tabs>
        <w:tab w:val="right" w:pos="10206"/>
      </w:tabs>
      <w:suppressAutoHyphens w:val="0"/>
      <w:autoSpaceDN/>
      <w:spacing w:before="0" w:after="200"/>
      <w:ind w:left="1296" w:right="720"/>
      <w:textAlignment w:val="auto"/>
    </w:pPr>
    <w:rPr>
      <w:rFonts w:ascii="Verdana" w:eastAsia="Calibri" w:hAnsi="Verdana"/>
      <w:bCs w:val="0"/>
      <w:iCs/>
      <w:color w:val="153B55"/>
      <w:szCs w:val="18"/>
      <w:lang w:val="en-GB" w:eastAsia="en-GB"/>
    </w:rPr>
  </w:style>
  <w:style w:type="table" w:customStyle="1" w:styleId="JBATable1">
    <w:name w:val="JBA Table 1"/>
    <w:basedOn w:val="JBATable"/>
    <w:uiPriority w:val="99"/>
    <w:rsid w:val="00E02708"/>
    <w:tblPr/>
    <w:tcPr>
      <w:tcMar>
        <w:top w:w="85" w:type="dxa"/>
        <w:bottom w:w="85" w:type="dxa"/>
      </w:tcMar>
    </w:tcPr>
    <w:tblStylePr w:type="firstRow">
      <w:rPr>
        <w:rFonts w:ascii="Verdana" w:hAnsi="Verdana"/>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customStyle="1" w:styleId="StyleCaptionJBACaptionLeft0cm">
    <w:name w:val="Style Caption_JBA Caption + Left:  0 cm"/>
    <w:basedOn w:val="Caption"/>
    <w:rsid w:val="00E02708"/>
    <w:pPr>
      <w:keepNext/>
      <w:tabs>
        <w:tab w:val="right" w:pos="10206"/>
      </w:tabs>
      <w:suppressAutoHyphens w:val="0"/>
      <w:autoSpaceDN/>
      <w:spacing w:before="120" w:after="200"/>
      <w:ind w:right="720"/>
      <w:textAlignment w:val="auto"/>
    </w:pPr>
    <w:rPr>
      <w:rFonts w:ascii="Verdana" w:hAnsi="Verdana"/>
      <w:color w:val="153B55"/>
      <w:lang w:val="en-GB" w:eastAsia="en-GB"/>
    </w:rPr>
  </w:style>
  <w:style w:type="character" w:customStyle="1" w:styleId="JBAItalic">
    <w:name w:val="JBA Italic"/>
    <w:basedOn w:val="DefaultParagraphFont"/>
    <w:uiPriority w:val="1"/>
    <w:rsid w:val="00E02708"/>
    <w:rPr>
      <w:rFonts w:ascii="Verdana" w:hAnsi="Verdana"/>
      <w:i/>
      <w:color w:val="auto"/>
      <w:lang w:val="en-US"/>
    </w:rPr>
  </w:style>
  <w:style w:type="character" w:customStyle="1" w:styleId="JBASuperscript">
    <w:name w:val="JBA Superscript"/>
    <w:basedOn w:val="DefaultParagraphFont"/>
    <w:uiPriority w:val="1"/>
    <w:rsid w:val="00E02708"/>
    <w:rPr>
      <w:rFonts w:ascii="Arial" w:hAnsi="Arial"/>
      <w:dstrike w:val="0"/>
      <w:vertAlign w:val="superscript"/>
    </w:rPr>
  </w:style>
  <w:style w:type="paragraph" w:customStyle="1" w:styleId="JBATableText9ptLeft">
    <w:name w:val="JBA Table Text 9pt Left"/>
    <w:basedOn w:val="Normal"/>
    <w:rsid w:val="00E02708"/>
    <w:pPr>
      <w:widowControl w:val="0"/>
      <w:suppressAutoHyphens w:val="0"/>
      <w:autoSpaceDN/>
      <w:spacing w:before="40" w:after="40" w:line="240" w:lineRule="auto"/>
      <w:ind w:left="57" w:right="57"/>
      <w:textAlignment w:val="auto"/>
    </w:pPr>
    <w:rPr>
      <w:rFonts w:ascii="Verdana" w:eastAsia="Calibri" w:hAnsi="Verdana"/>
      <w:sz w:val="18"/>
      <w:szCs w:val="20"/>
      <w:lang w:val="en-GB" w:eastAsia="en-GB"/>
    </w:rPr>
  </w:style>
  <w:style w:type="paragraph" w:customStyle="1" w:styleId="JBACentre">
    <w:name w:val="JBA Centre"/>
    <w:basedOn w:val="Normal"/>
    <w:next w:val="JBAParaText"/>
    <w:rsid w:val="00E02708"/>
    <w:pPr>
      <w:suppressAutoHyphens w:val="0"/>
      <w:autoSpaceDN/>
      <w:spacing w:before="0" w:after="0" w:line="240" w:lineRule="auto"/>
      <w:ind w:left="720"/>
      <w:jc w:val="center"/>
      <w:textAlignment w:val="auto"/>
    </w:pPr>
    <w:rPr>
      <w:rFonts w:ascii="Verdana" w:hAnsi="Verdana"/>
      <w:szCs w:val="16"/>
      <w:lang w:val="en-GB" w:eastAsia="en-GB"/>
    </w:rPr>
  </w:style>
  <w:style w:type="paragraph" w:customStyle="1" w:styleId="JBAReportTypeBlack">
    <w:name w:val="JBA Report Type Black"/>
    <w:basedOn w:val="Normal"/>
    <w:link w:val="JBAReportTypeBlackChar"/>
    <w:rsid w:val="00E02708"/>
    <w:pPr>
      <w:widowControl w:val="0"/>
      <w:tabs>
        <w:tab w:val="left" w:pos="720"/>
      </w:tabs>
      <w:suppressAutoHyphens w:val="0"/>
      <w:autoSpaceDN/>
      <w:spacing w:before="240" w:after="60" w:line="240" w:lineRule="auto"/>
      <w:ind w:left="5954" w:right="1701"/>
      <w:textAlignment w:val="auto"/>
    </w:pPr>
    <w:rPr>
      <w:rFonts w:ascii="Verdana" w:hAnsi="Verdana"/>
      <w:iCs/>
      <w:sz w:val="24"/>
      <w:szCs w:val="24"/>
      <w:lang w:val="en-GB" w:eastAsia="en-GB"/>
    </w:rPr>
  </w:style>
  <w:style w:type="character" w:customStyle="1" w:styleId="JBAReportTypeBlackChar">
    <w:name w:val="JBA Report Type Black Char"/>
    <w:basedOn w:val="DefaultParagraphFont"/>
    <w:link w:val="JBAReportTypeBlack"/>
    <w:rsid w:val="00E02708"/>
    <w:rPr>
      <w:rFonts w:ascii="Verdana" w:hAnsi="Verdana"/>
      <w:iCs/>
      <w:sz w:val="24"/>
      <w:szCs w:val="24"/>
      <w:lang w:val="en-GB" w:eastAsia="en-GB"/>
    </w:rPr>
  </w:style>
  <w:style w:type="paragraph" w:customStyle="1" w:styleId="JBAParaTextfurtherindent">
    <w:name w:val="JBA Para Text (further indent)"/>
    <w:basedOn w:val="Normal"/>
    <w:next w:val="JBAParaText"/>
    <w:rsid w:val="00E02708"/>
    <w:pPr>
      <w:suppressAutoHyphens w:val="0"/>
      <w:autoSpaceDN/>
      <w:spacing w:before="0" w:after="60" w:line="240" w:lineRule="auto"/>
      <w:ind w:left="1985"/>
      <w:jc w:val="both"/>
      <w:textAlignment w:val="auto"/>
    </w:pPr>
    <w:rPr>
      <w:rFonts w:ascii="Verdana" w:hAnsi="Verdana"/>
      <w:szCs w:val="16"/>
      <w:lang w:val="en-GB" w:eastAsia="en-GB"/>
    </w:rPr>
  </w:style>
  <w:style w:type="paragraph" w:customStyle="1" w:styleId="JBABackCoverText10pt">
    <w:name w:val="JBA Back Cover Text 10pt"/>
    <w:basedOn w:val="JBABackCovertext8ptofficesbackpage"/>
    <w:rsid w:val="00E02708"/>
    <w:rPr>
      <w:sz w:val="20"/>
    </w:rPr>
  </w:style>
  <w:style w:type="paragraph" w:customStyle="1" w:styleId="ParaTextnoindent">
    <w:name w:val="Para Text no indent"/>
    <w:basedOn w:val="Normal"/>
    <w:link w:val="ParaTextnoindentChar"/>
    <w:rsid w:val="00E02708"/>
    <w:pPr>
      <w:tabs>
        <w:tab w:val="right" w:pos="10206"/>
      </w:tabs>
      <w:suppressAutoHyphens w:val="0"/>
      <w:autoSpaceDN/>
      <w:spacing w:before="0" w:after="120" w:line="240" w:lineRule="auto"/>
      <w:jc w:val="both"/>
      <w:textAlignment w:val="auto"/>
    </w:pPr>
    <w:rPr>
      <w:rFonts w:ascii="Verdana" w:hAnsi="Verdana"/>
      <w:szCs w:val="16"/>
      <w:lang w:val="en-GB" w:eastAsia="en-GB"/>
    </w:rPr>
  </w:style>
  <w:style w:type="character" w:customStyle="1" w:styleId="ParaTextnoindentChar">
    <w:name w:val="Para Text no indent Char"/>
    <w:basedOn w:val="DefaultParagraphFont"/>
    <w:link w:val="ParaTextnoindent"/>
    <w:rsid w:val="00E02708"/>
    <w:rPr>
      <w:rFonts w:ascii="Verdana" w:hAnsi="Verdana"/>
      <w:sz w:val="20"/>
      <w:szCs w:val="16"/>
      <w:lang w:val="en-GB" w:eastAsia="en-GB"/>
    </w:rPr>
  </w:style>
  <w:style w:type="character" w:customStyle="1" w:styleId="JBABoldItalic">
    <w:name w:val="JBA Bold Italic"/>
    <w:basedOn w:val="DefaultParagraphFont"/>
    <w:uiPriority w:val="1"/>
    <w:rsid w:val="00E02708"/>
    <w:rPr>
      <w:rFonts w:ascii="Verdana" w:hAnsi="Verdana"/>
      <w:b/>
      <w:i/>
      <w:color w:val="auto"/>
    </w:rPr>
  </w:style>
  <w:style w:type="character" w:customStyle="1" w:styleId="JBASubscript">
    <w:name w:val="JBA Subscript"/>
    <w:basedOn w:val="DefaultParagraphFont"/>
    <w:uiPriority w:val="1"/>
    <w:rsid w:val="00E02708"/>
    <w:rPr>
      <w:rFonts w:ascii="Arial" w:hAnsi="Arial"/>
      <w:dstrike w:val="0"/>
      <w:color w:val="auto"/>
      <w:vertAlign w:val="subscript"/>
    </w:rPr>
  </w:style>
  <w:style w:type="paragraph" w:customStyle="1" w:styleId="JBATableBulletStyle">
    <w:name w:val="JBA Table Bullet Style"/>
    <w:basedOn w:val="JBATableText9ptLeft"/>
    <w:rsid w:val="00E02708"/>
    <w:pPr>
      <w:ind w:left="357" w:right="0" w:hanging="357"/>
      <w:jc w:val="both"/>
    </w:pPr>
    <w:rPr>
      <w:sz w:val="20"/>
    </w:rPr>
  </w:style>
  <w:style w:type="paragraph" w:customStyle="1" w:styleId="JBATableNumberedStyle">
    <w:name w:val="JBA Table Numbered Style"/>
    <w:basedOn w:val="JBATableBulletStyle"/>
    <w:rsid w:val="00E02708"/>
  </w:style>
  <w:style w:type="paragraph" w:customStyle="1" w:styleId="JBALetteredList">
    <w:name w:val="JBA Lettered List"/>
    <w:basedOn w:val="JBANumberedList0"/>
    <w:next w:val="JBAParaText"/>
    <w:rsid w:val="00E02708"/>
    <w:pPr>
      <w:tabs>
        <w:tab w:val="clear" w:pos="1418"/>
        <w:tab w:val="left" w:pos="720"/>
      </w:tabs>
      <w:ind w:left="1797" w:right="0" w:hanging="360"/>
      <w:jc w:val="both"/>
    </w:pPr>
    <w:rPr>
      <w:rFonts w:ascii="Arial" w:hAnsi="Arial"/>
    </w:rPr>
  </w:style>
  <w:style w:type="paragraph" w:customStyle="1" w:styleId="JBATableText9ptCentre">
    <w:name w:val="JBA Table Text 9pt Centre"/>
    <w:basedOn w:val="JBATableText9ptLeft"/>
    <w:rsid w:val="00E02708"/>
    <w:pPr>
      <w:jc w:val="center"/>
    </w:pPr>
  </w:style>
  <w:style w:type="paragraph" w:customStyle="1" w:styleId="JBAReportCoverTextBlack">
    <w:name w:val="JBA Report Cover Text Black"/>
    <w:basedOn w:val="JBAReportTypeBlack"/>
    <w:rsid w:val="00E02708"/>
    <w:pPr>
      <w:tabs>
        <w:tab w:val="left" w:pos="9923"/>
      </w:tabs>
      <w:spacing w:before="960" w:after="0" w:line="276" w:lineRule="auto"/>
    </w:pPr>
  </w:style>
  <w:style w:type="paragraph" w:customStyle="1" w:styleId="JBARightJustified">
    <w:name w:val="JBA Right Justified"/>
    <w:basedOn w:val="Normal"/>
    <w:rsid w:val="00E02708"/>
    <w:pPr>
      <w:widowControl w:val="0"/>
      <w:suppressAutoHyphens w:val="0"/>
      <w:autoSpaceDN/>
      <w:spacing w:before="0" w:after="0" w:line="240" w:lineRule="auto"/>
      <w:jc w:val="right"/>
      <w:textAlignment w:val="auto"/>
    </w:pPr>
    <w:rPr>
      <w:rFonts w:ascii="Verdana" w:eastAsia="Calibri" w:hAnsi="Verdana"/>
      <w:szCs w:val="20"/>
      <w:lang w:val="en-GB" w:eastAsia="en-GB"/>
    </w:rPr>
  </w:style>
  <w:style w:type="paragraph" w:customStyle="1" w:styleId="JBATableText8ptLeft">
    <w:name w:val="JBA Table Text 8 pt Left"/>
    <w:basedOn w:val="JBATableText9ptLeft"/>
    <w:rsid w:val="00E02708"/>
    <w:rPr>
      <w:sz w:val="16"/>
    </w:rPr>
  </w:style>
  <w:style w:type="paragraph" w:customStyle="1" w:styleId="JBAReportTitlelongblack">
    <w:name w:val="JBA Report Title (long black)"/>
    <w:basedOn w:val="JBAReportTitleBlack"/>
    <w:rsid w:val="00E02708"/>
    <w:rPr>
      <w:sz w:val="28"/>
    </w:rPr>
  </w:style>
  <w:style w:type="character" w:customStyle="1" w:styleId="JBABrownyRedtext">
    <w:name w:val="JBA Browny Red text"/>
    <w:basedOn w:val="DefaultParagraphFont"/>
    <w:uiPriority w:val="1"/>
    <w:rsid w:val="00E02708"/>
    <w:rPr>
      <w:color w:val="981E32"/>
    </w:rPr>
  </w:style>
  <w:style w:type="paragraph" w:customStyle="1" w:styleId="JBABulletsbluelogo">
    <w:name w:val="JBA Bullets (blue logo)"/>
    <w:basedOn w:val="Normal"/>
    <w:rsid w:val="00E02708"/>
    <w:pPr>
      <w:suppressAutoHyphens w:val="0"/>
      <w:autoSpaceDN/>
      <w:spacing w:before="0" w:after="60" w:line="240" w:lineRule="auto"/>
      <w:ind w:left="1434" w:hanging="357"/>
      <w:jc w:val="both"/>
      <w:textAlignment w:val="auto"/>
    </w:pPr>
    <w:rPr>
      <w:rFonts w:ascii="Verdana" w:eastAsia="Calibri" w:hAnsi="Verdana"/>
      <w:szCs w:val="20"/>
      <w:lang w:val="en-GB" w:eastAsia="en-GB"/>
    </w:rPr>
  </w:style>
  <w:style w:type="paragraph" w:customStyle="1" w:styleId="JBAReportTitleBlack">
    <w:name w:val="JBA Report Title Black"/>
    <w:basedOn w:val="Normal"/>
    <w:rsid w:val="00E02708"/>
    <w:pPr>
      <w:widowControl w:val="0"/>
      <w:suppressAutoHyphens w:val="0"/>
      <w:autoSpaceDN/>
      <w:spacing w:before="5400" w:after="120" w:line="240" w:lineRule="auto"/>
      <w:ind w:left="5954" w:right="1021"/>
      <w:contextualSpacing/>
      <w:textAlignment w:val="auto"/>
    </w:pPr>
    <w:rPr>
      <w:rFonts w:ascii="Verdana" w:hAnsi="Verdana"/>
      <w:spacing w:val="5"/>
      <w:kern w:val="28"/>
      <w:sz w:val="36"/>
      <w:szCs w:val="52"/>
      <w:lang w:val="en-GB" w:eastAsia="en-GB"/>
    </w:rPr>
  </w:style>
  <w:style w:type="paragraph" w:customStyle="1" w:styleId="JBATableText8ptCentre">
    <w:name w:val="JBA Table Text 8pt Centre"/>
    <w:basedOn w:val="JBATableText9ptCentre"/>
    <w:rsid w:val="00E02708"/>
    <w:rPr>
      <w:sz w:val="16"/>
    </w:rPr>
  </w:style>
  <w:style w:type="paragraph" w:customStyle="1" w:styleId="JBABlueBoxParagraph">
    <w:name w:val="JBA Blue Box Paragraph"/>
    <w:basedOn w:val="JBAParaText"/>
    <w:next w:val="JBAParaText"/>
    <w:rsid w:val="00E02708"/>
    <w:pPr>
      <w:shd w:val="clear" w:color="auto" w:fill="C0E0F6"/>
      <w:spacing w:before="120" w:after="120" w:line="264" w:lineRule="auto"/>
      <w:ind w:left="720" w:right="720"/>
      <w:jc w:val="both"/>
    </w:pPr>
    <w:rPr>
      <w:rFonts w:ascii="Arial" w:hAnsi="Arial"/>
    </w:rPr>
  </w:style>
  <w:style w:type="character" w:customStyle="1" w:styleId="JBASuperscriptbold">
    <w:name w:val="JBA Superscript (bold)"/>
    <w:basedOn w:val="DefaultParagraphFont"/>
    <w:uiPriority w:val="1"/>
    <w:rsid w:val="00E02708"/>
    <w:rPr>
      <w:rFonts w:ascii="Arial" w:hAnsi="Arial"/>
      <w:b/>
      <w:dstrike w:val="0"/>
      <w:vertAlign w:val="superscript"/>
    </w:rPr>
  </w:style>
  <w:style w:type="character" w:customStyle="1" w:styleId="JBASubscriptbold">
    <w:name w:val="JBA Subscript (bold)"/>
    <w:basedOn w:val="DefaultParagraphFont"/>
    <w:uiPriority w:val="1"/>
    <w:rsid w:val="00E02708"/>
    <w:rPr>
      <w:rFonts w:ascii="Arial Bold" w:hAnsi="Arial Bold"/>
      <w:b/>
      <w:dstrike w:val="0"/>
      <w:vertAlign w:val="subscript"/>
    </w:rPr>
  </w:style>
  <w:style w:type="paragraph" w:customStyle="1" w:styleId="JBATableText8ptRight">
    <w:name w:val="JBA Table Text 8pt Right"/>
    <w:basedOn w:val="Normal"/>
    <w:rsid w:val="00E02708"/>
    <w:pPr>
      <w:widowControl w:val="0"/>
      <w:suppressAutoHyphens w:val="0"/>
      <w:autoSpaceDN/>
      <w:spacing w:before="40" w:after="40" w:line="240" w:lineRule="auto"/>
      <w:ind w:left="57" w:right="57"/>
      <w:jc w:val="right"/>
      <w:textAlignment w:val="auto"/>
    </w:pPr>
    <w:rPr>
      <w:rFonts w:ascii="Verdana" w:eastAsia="Calibri" w:hAnsi="Verdana"/>
      <w:sz w:val="16"/>
      <w:szCs w:val="20"/>
      <w:lang w:val="en-GB" w:eastAsia="en-GB"/>
    </w:rPr>
  </w:style>
  <w:style w:type="paragraph" w:customStyle="1" w:styleId="JBATableText9ptRight">
    <w:name w:val="JBA Table Text 9pt Right"/>
    <w:basedOn w:val="Normal"/>
    <w:rsid w:val="00E02708"/>
    <w:pPr>
      <w:widowControl w:val="0"/>
      <w:suppressAutoHyphens w:val="0"/>
      <w:autoSpaceDN/>
      <w:spacing w:before="0" w:after="0" w:line="240" w:lineRule="auto"/>
      <w:ind w:left="57" w:right="57"/>
      <w:jc w:val="right"/>
      <w:textAlignment w:val="auto"/>
    </w:pPr>
    <w:rPr>
      <w:rFonts w:ascii="Verdana" w:eastAsia="Calibri" w:hAnsi="Verdana"/>
      <w:sz w:val="18"/>
      <w:szCs w:val="20"/>
      <w:lang w:val="en-GB" w:eastAsia="en-GB"/>
    </w:rPr>
  </w:style>
  <w:style w:type="character" w:customStyle="1" w:styleId="JBAColourDarkRed">
    <w:name w:val="JBA Colour (Dark Red)"/>
    <w:basedOn w:val="DefaultParagraphFont"/>
    <w:uiPriority w:val="1"/>
    <w:rsid w:val="00E02708"/>
    <w:rPr>
      <w:rFonts w:ascii="Arial" w:hAnsi="Arial"/>
      <w:b/>
      <w:color w:val="981E32"/>
    </w:rPr>
  </w:style>
  <w:style w:type="paragraph" w:customStyle="1" w:styleId="JBANumberedListfurtherindent">
    <w:name w:val="JBA Numbered List (further indent)"/>
    <w:basedOn w:val="JBALetteredList"/>
    <w:rsid w:val="00E02708"/>
    <w:pPr>
      <w:spacing w:after="20"/>
      <w:ind w:left="2509" w:hanging="241"/>
    </w:pPr>
  </w:style>
  <w:style w:type="paragraph" w:customStyle="1" w:styleId="JBAParaText8pt">
    <w:name w:val="JBA Para Text 8pt"/>
    <w:basedOn w:val="JBAParaText"/>
    <w:rsid w:val="00E02708"/>
    <w:pPr>
      <w:spacing w:before="120" w:after="120" w:line="264" w:lineRule="auto"/>
      <w:ind w:left="720" w:right="720"/>
      <w:jc w:val="both"/>
    </w:pPr>
    <w:rPr>
      <w:rFonts w:ascii="Arial" w:hAnsi="Arial"/>
      <w:sz w:val="16"/>
    </w:rPr>
  </w:style>
  <w:style w:type="paragraph" w:customStyle="1" w:styleId="JBATableText10ptLeft">
    <w:name w:val="JBA Table Text 10pt Left"/>
    <w:basedOn w:val="Normal"/>
    <w:rsid w:val="00E02708"/>
    <w:pPr>
      <w:widowControl w:val="0"/>
      <w:suppressAutoHyphens w:val="0"/>
      <w:autoSpaceDN/>
      <w:spacing w:before="40" w:after="40" w:line="240" w:lineRule="auto"/>
      <w:ind w:left="57" w:right="57"/>
      <w:textAlignment w:val="auto"/>
    </w:pPr>
    <w:rPr>
      <w:rFonts w:ascii="Verdana" w:eastAsia="Calibri" w:hAnsi="Verdana"/>
      <w:szCs w:val="20"/>
      <w:lang w:val="en-GB" w:eastAsia="en-GB"/>
    </w:rPr>
  </w:style>
  <w:style w:type="paragraph" w:customStyle="1" w:styleId="JBATabletext10ptCentre">
    <w:name w:val="JBA Table text 10pt Centre"/>
    <w:basedOn w:val="JBATableText10ptLeft"/>
    <w:rsid w:val="00E02708"/>
    <w:pPr>
      <w:jc w:val="center"/>
    </w:pPr>
  </w:style>
  <w:style w:type="paragraph" w:customStyle="1" w:styleId="JBATableText10ptRight">
    <w:name w:val="JBA Table Text 10pt Right"/>
    <w:basedOn w:val="JBATabletext10ptCentre"/>
    <w:rsid w:val="00E02708"/>
    <w:pPr>
      <w:jc w:val="right"/>
    </w:pPr>
  </w:style>
  <w:style w:type="paragraph" w:customStyle="1" w:styleId="JBATableText10ptJustified">
    <w:name w:val="JBA Table Text 10pt Justified"/>
    <w:basedOn w:val="JBATableText10ptRight"/>
    <w:rsid w:val="00E02708"/>
    <w:pPr>
      <w:ind w:left="6" w:right="6"/>
      <w:jc w:val="both"/>
    </w:pPr>
  </w:style>
  <w:style w:type="character" w:customStyle="1" w:styleId="JBAWhiteBold">
    <w:name w:val="JBA White Bold"/>
    <w:basedOn w:val="DefaultParagraphFont"/>
    <w:uiPriority w:val="1"/>
    <w:rsid w:val="00E02708"/>
    <w:rPr>
      <w:rFonts w:ascii="Arial Bold" w:hAnsi="Arial Bold"/>
      <w:b/>
      <w:color w:val="FFFFFF"/>
    </w:rPr>
  </w:style>
  <w:style w:type="character" w:customStyle="1" w:styleId="JBAWhiteRegular">
    <w:name w:val="JBA White Regular"/>
    <w:basedOn w:val="DefaultParagraphFont"/>
    <w:uiPriority w:val="1"/>
    <w:rsid w:val="00E02708"/>
    <w:rPr>
      <w:rFonts w:cs="Times New Roman"/>
      <w:color w:val="FFFFFF"/>
    </w:rPr>
  </w:style>
  <w:style w:type="paragraph" w:customStyle="1" w:styleId="JBATableText9ptJustified">
    <w:name w:val="JBA Table Text 9pt Justified"/>
    <w:basedOn w:val="Normal"/>
    <w:rsid w:val="00E02708"/>
    <w:pPr>
      <w:widowControl w:val="0"/>
      <w:suppressAutoHyphens w:val="0"/>
      <w:autoSpaceDN/>
      <w:spacing w:before="40" w:after="40" w:line="240" w:lineRule="auto"/>
      <w:ind w:left="6" w:right="6"/>
      <w:jc w:val="both"/>
      <w:textAlignment w:val="auto"/>
    </w:pPr>
    <w:rPr>
      <w:rFonts w:ascii="Verdana" w:eastAsia="Calibri" w:hAnsi="Verdana"/>
      <w:bCs/>
      <w:sz w:val="18"/>
      <w:szCs w:val="20"/>
      <w:lang w:val="en-GB" w:eastAsia="en-GB"/>
    </w:rPr>
  </w:style>
  <w:style w:type="paragraph" w:customStyle="1" w:styleId="JBATableText8ptJustified">
    <w:name w:val="JBA Table Text 8pt Justified"/>
    <w:basedOn w:val="JBATableText10ptLeft"/>
    <w:rsid w:val="00E02708"/>
    <w:rPr>
      <w:color w:val="000000" w:themeColor="text1"/>
      <w:sz w:val="16"/>
    </w:rPr>
  </w:style>
  <w:style w:type="character" w:customStyle="1" w:styleId="Whiteboldsupercript">
    <w:name w:val="White bold supercript"/>
    <w:basedOn w:val="DefaultParagraphFont"/>
    <w:uiPriority w:val="1"/>
    <w:rsid w:val="00E02708"/>
    <w:rPr>
      <w:b/>
      <w:dstrike w:val="0"/>
      <w:color w:val="FFFFFF"/>
      <w:vertAlign w:val="superscript"/>
    </w:rPr>
  </w:style>
  <w:style w:type="paragraph" w:customStyle="1" w:styleId="JBA2pt">
    <w:name w:val="JBA 2pt"/>
    <w:basedOn w:val="JBAParaText"/>
    <w:rsid w:val="00E02708"/>
    <w:pPr>
      <w:spacing w:before="120" w:after="0" w:line="264" w:lineRule="auto"/>
      <w:ind w:left="0" w:right="720"/>
      <w:jc w:val="both"/>
    </w:pPr>
    <w:rPr>
      <w:rFonts w:ascii="Arial" w:hAnsi="Arial"/>
      <w:sz w:val="4"/>
    </w:rPr>
  </w:style>
  <w:style w:type="paragraph" w:customStyle="1" w:styleId="JBADate-frontcover">
    <w:name w:val="JBA Date - front cover"/>
    <w:basedOn w:val="JBAReportTypeBlack"/>
    <w:rsid w:val="00E02708"/>
    <w:rPr>
      <w:sz w:val="20"/>
    </w:rPr>
  </w:style>
  <w:style w:type="paragraph" w:customStyle="1" w:styleId="JBAClientdetails0">
    <w:name w:val="JBA Client details"/>
    <w:aliases w:val="front cover"/>
    <w:basedOn w:val="JBAReportCoverTextBlack"/>
    <w:rsid w:val="00E02708"/>
    <w:pPr>
      <w:spacing w:before="120"/>
    </w:pPr>
  </w:style>
  <w:style w:type="character" w:customStyle="1" w:styleId="Redtext">
    <w:name w:val="Red text"/>
    <w:basedOn w:val="DefaultParagraphFont"/>
    <w:uiPriority w:val="1"/>
    <w:rsid w:val="00E02708"/>
    <w:rPr>
      <w:b w:val="0"/>
      <w:bCs/>
      <w:color w:val="FF0000"/>
      <w:sz w:val="20"/>
    </w:rPr>
  </w:style>
  <w:style w:type="character" w:customStyle="1" w:styleId="Greentext">
    <w:name w:val="Green text"/>
    <w:basedOn w:val="Redtext"/>
    <w:uiPriority w:val="1"/>
    <w:rsid w:val="00E02708"/>
    <w:rPr>
      <w:b/>
      <w:bCs/>
      <w:color w:val="00B050"/>
      <w:sz w:val="20"/>
    </w:rPr>
  </w:style>
  <w:style w:type="paragraph" w:customStyle="1" w:styleId="JBABackCovertext8ptofficesbackpage">
    <w:name w:val="JBA Back Cover text 8ptoffices back page"/>
    <w:basedOn w:val="JBATableText9ptLeft"/>
    <w:rsid w:val="00E02708"/>
    <w:pPr>
      <w:spacing w:before="0"/>
    </w:pPr>
    <w:rPr>
      <w:sz w:val="16"/>
    </w:rPr>
  </w:style>
  <w:style w:type="paragraph" w:customStyle="1" w:styleId="JBAContractTabSecondContributor">
    <w:name w:val="JBA Contract Tab Second Contributor"/>
    <w:basedOn w:val="JBAContractTab2"/>
    <w:rsid w:val="00E02708"/>
    <w:pPr>
      <w:tabs>
        <w:tab w:val="clear" w:pos="4536"/>
      </w:tabs>
      <w:spacing w:after="60"/>
      <w:ind w:right="0" w:firstLine="0"/>
    </w:pPr>
    <w:rPr>
      <w:rFonts w:ascii="Arial" w:hAnsi="Arial"/>
    </w:rPr>
  </w:style>
  <w:style w:type="paragraph" w:customStyle="1" w:styleId="Heading4New">
    <w:name w:val="Heading 4 New"/>
    <w:basedOn w:val="JBAParaText"/>
    <w:next w:val="JBAParaText"/>
    <w:rsid w:val="00E02708"/>
    <w:pPr>
      <w:spacing w:before="120" w:after="120" w:line="264" w:lineRule="auto"/>
      <w:ind w:left="720" w:right="720"/>
      <w:jc w:val="both"/>
    </w:pPr>
    <w:rPr>
      <w:b/>
      <w:bCs/>
    </w:rPr>
  </w:style>
  <w:style w:type="character" w:customStyle="1" w:styleId="QuoteChar1">
    <w:name w:val="Quote Char1"/>
    <w:basedOn w:val="DefaultParagraphFont"/>
    <w:uiPriority w:val="29"/>
    <w:rsid w:val="00E02708"/>
    <w:rPr>
      <w:rFonts w:ascii="Verdana" w:hAnsi="Verdana"/>
      <w:i/>
      <w:iCs/>
      <w:color w:val="404040" w:themeColor="text1" w:themeTint="BF"/>
    </w:rPr>
  </w:style>
  <w:style w:type="paragraph" w:customStyle="1" w:styleId="Boxtext">
    <w:name w:val="Box text"/>
    <w:basedOn w:val="JBAParaText"/>
    <w:rsid w:val="00E02708"/>
    <w:pPr>
      <w:spacing w:before="120" w:after="0" w:line="264" w:lineRule="auto"/>
      <w:ind w:left="0" w:right="720"/>
      <w:jc w:val="both"/>
    </w:pPr>
    <w:rPr>
      <w:rFonts w:eastAsia="Times New Roman"/>
    </w:rPr>
  </w:style>
  <w:style w:type="paragraph" w:customStyle="1" w:styleId="Para0">
    <w:name w:val="Para 0"/>
    <w:basedOn w:val="Normal"/>
    <w:link w:val="Para0Char"/>
    <w:uiPriority w:val="4"/>
    <w:qFormat/>
    <w:rsid w:val="00E02708"/>
    <w:pPr>
      <w:suppressAutoHyphens w:val="0"/>
      <w:autoSpaceDN/>
      <w:spacing w:before="240" w:after="120" w:line="240" w:lineRule="atLeast"/>
      <w:textAlignment w:val="auto"/>
    </w:pPr>
    <w:rPr>
      <w:rFonts w:ascii="Segoe UI" w:eastAsiaTheme="minorEastAsia" w:hAnsi="Segoe UI" w:cs="Jacobs Chronos"/>
      <w:color w:val="000000" w:themeColor="text1"/>
      <w:szCs w:val="24"/>
      <w:lang w:val="en-GB"/>
    </w:rPr>
  </w:style>
  <w:style w:type="paragraph" w:customStyle="1" w:styleId="Para0bullet">
    <w:name w:val="Para 0 bullet"/>
    <w:basedOn w:val="Para0"/>
    <w:uiPriority w:val="4"/>
    <w:qFormat/>
    <w:rsid w:val="00E02708"/>
    <w:pPr>
      <w:tabs>
        <w:tab w:val="num" w:pos="360"/>
        <w:tab w:val="left" w:pos="851"/>
      </w:tabs>
      <w:spacing w:before="0"/>
    </w:pPr>
  </w:style>
  <w:style w:type="paragraph" w:customStyle="1" w:styleId="Para1narrowarrow">
    <w:name w:val="Para 1 narrow arrow"/>
    <w:basedOn w:val="Normal"/>
    <w:uiPriority w:val="5"/>
    <w:unhideWhenUsed/>
    <w:rsid w:val="00E02708"/>
    <w:pPr>
      <w:numPr>
        <w:ilvl w:val="1"/>
        <w:numId w:val="136"/>
      </w:numPr>
      <w:tabs>
        <w:tab w:val="num" w:pos="360"/>
        <w:tab w:val="left" w:pos="851"/>
      </w:tabs>
      <w:suppressAutoHyphens w:val="0"/>
      <w:autoSpaceDN/>
      <w:spacing w:before="0" w:after="120" w:line="240" w:lineRule="atLeast"/>
      <w:ind w:left="0" w:firstLine="0"/>
      <w:textAlignment w:val="auto"/>
    </w:pPr>
    <w:rPr>
      <w:rFonts w:ascii="Segoe UI" w:eastAsiaTheme="minorEastAsia" w:hAnsi="Segoe UI" w:cs="Jacobs Chronos"/>
      <w:color w:val="000000" w:themeColor="text1"/>
      <w:szCs w:val="24"/>
      <w:lang w:val="en-GB"/>
    </w:rPr>
  </w:style>
  <w:style w:type="numbering" w:customStyle="1" w:styleId="JacobsBulletList1">
    <w:name w:val="Jacobs Bullet List 1"/>
    <w:uiPriority w:val="99"/>
    <w:rsid w:val="00E02708"/>
  </w:style>
  <w:style w:type="character" w:customStyle="1" w:styleId="Para0Char">
    <w:name w:val="Para 0 Char"/>
    <w:basedOn w:val="DefaultParagraphFont"/>
    <w:link w:val="Para0"/>
    <w:uiPriority w:val="4"/>
    <w:rsid w:val="00E02708"/>
    <w:rPr>
      <w:rFonts w:ascii="Segoe UI" w:eastAsiaTheme="minorEastAsia" w:hAnsi="Segoe UI" w:cs="Jacobs Chronos"/>
      <w:color w:val="000000" w:themeColor="text1"/>
      <w:sz w:val="20"/>
      <w:szCs w:val="24"/>
      <w:lang w:val="en-GB"/>
    </w:rPr>
  </w:style>
  <w:style w:type="paragraph" w:customStyle="1" w:styleId="Bodynarrowbullet">
    <w:name w:val="Body narrow bullet"/>
    <w:basedOn w:val="Normal"/>
    <w:uiPriority w:val="9"/>
    <w:qFormat/>
    <w:rsid w:val="00E02708"/>
    <w:pPr>
      <w:numPr>
        <w:numId w:val="137"/>
      </w:numPr>
      <w:suppressAutoHyphens w:val="0"/>
      <w:autoSpaceDN/>
      <w:spacing w:before="60" w:after="60" w:line="240" w:lineRule="atLeast"/>
      <w:ind w:left="1418"/>
      <w:textAlignment w:val="auto"/>
    </w:pPr>
    <w:rPr>
      <w:rFonts w:ascii="Segoe UI" w:eastAsiaTheme="minorEastAsia" w:hAnsi="Segoe UI" w:cs="Jacobs Chronos"/>
      <w:color w:val="000000" w:themeColor="text1"/>
      <w:szCs w:val="24"/>
    </w:rPr>
  </w:style>
  <w:style w:type="paragraph" w:customStyle="1" w:styleId="Para1bullet">
    <w:name w:val="Para 1 bullet"/>
    <w:basedOn w:val="Para0bullet"/>
    <w:uiPriority w:val="5"/>
    <w:rsid w:val="00E02708"/>
    <w:pPr>
      <w:numPr>
        <w:numId w:val="134"/>
      </w:numPr>
      <w:tabs>
        <w:tab w:val="num" w:pos="360"/>
      </w:tabs>
      <w:ind w:left="850" w:firstLine="0"/>
    </w:pPr>
  </w:style>
  <w:style w:type="paragraph" w:customStyle="1" w:styleId="Tableheading">
    <w:name w:val="Table heading"/>
    <w:basedOn w:val="Normal"/>
    <w:uiPriority w:val="14"/>
    <w:qFormat/>
    <w:rsid w:val="00E02708"/>
    <w:pPr>
      <w:keepNext/>
      <w:suppressAutoHyphens w:val="0"/>
      <w:autoSpaceDN/>
      <w:spacing w:before="100" w:after="100" w:line="240" w:lineRule="atLeast"/>
      <w:ind w:left="1276"/>
      <w:textAlignment w:val="auto"/>
    </w:pPr>
    <w:rPr>
      <w:rFonts w:ascii="Segoe UI" w:eastAsiaTheme="minorEastAsia" w:hAnsi="Segoe UI" w:cs="Jacobs Chronos"/>
      <w:b/>
      <w:color w:val="000000" w:themeColor="text1"/>
      <w:sz w:val="16"/>
      <w:szCs w:val="16"/>
      <w:lang w:val="en-GB"/>
    </w:rPr>
  </w:style>
  <w:style w:type="paragraph" w:customStyle="1" w:styleId="Tabletext">
    <w:name w:val="Table text"/>
    <w:basedOn w:val="Normal"/>
    <w:uiPriority w:val="14"/>
    <w:qFormat/>
    <w:rsid w:val="00E02708"/>
    <w:p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table" w:customStyle="1" w:styleId="NaFRA2">
    <w:name w:val="NaFRA2"/>
    <w:basedOn w:val="TableNormal"/>
    <w:uiPriority w:val="99"/>
    <w:rsid w:val="00E02708"/>
    <w:pPr>
      <w:autoSpaceDN/>
      <w:spacing w:after="0" w:line="240" w:lineRule="auto"/>
      <w:textAlignment w:val="auto"/>
    </w:pPr>
    <w:rPr>
      <w:rFonts w:ascii="Segoe UI" w:eastAsiaTheme="minorEastAsia" w:hAnsi="Segoe UI" w:cstheme="minorBidi"/>
      <w:sz w:val="24"/>
      <w:szCs w:val="24"/>
    </w:rPr>
    <w:tblPr>
      <w:tblStyleRowBandSize w:val="1"/>
      <w:tblBorders>
        <w:insideH w:val="single" w:sz="4" w:space="0" w:color="D0CECE" w:themeColor="background2" w:themeShade="E6"/>
      </w:tblBorders>
    </w:tblPr>
    <w:tcPr>
      <w:vAlign w:val="center"/>
    </w:tcPr>
    <w:tblStylePr w:type="firstRow">
      <w:rPr>
        <w:color w:val="000000" w:themeColor="text1"/>
      </w:rPr>
      <w:tblPr/>
      <w:tcPr>
        <w:shd w:val="clear" w:color="auto" w:fill="4472C4" w:themeFill="accent1"/>
      </w:tcPr>
    </w:tblStylePr>
    <w:tblStylePr w:type="band2Horz">
      <w:tblPr/>
      <w:tcPr>
        <w:shd w:val="clear" w:color="auto" w:fill="E7E6E6" w:themeFill="background2"/>
      </w:tcPr>
    </w:tblStylePr>
  </w:style>
  <w:style w:type="paragraph" w:customStyle="1" w:styleId="JBABullets2ndlevel">
    <w:name w:val="JBA Bullets 2nd level"/>
    <w:basedOn w:val="JBABullets"/>
    <w:rsid w:val="00E02708"/>
    <w:pPr>
      <w:numPr>
        <w:numId w:val="0"/>
      </w:numPr>
      <w:spacing w:after="120"/>
      <w:ind w:left="2268" w:right="864" w:hanging="340"/>
    </w:pPr>
    <w:rPr>
      <w:rFonts w:eastAsia="Calibri" w:cs="Times New Roman"/>
    </w:rPr>
  </w:style>
  <w:style w:type="paragraph" w:customStyle="1" w:styleId="CaptionTableJBACaption">
    <w:name w:val="Caption_Table JBA Caption"/>
    <w:basedOn w:val="Caption"/>
    <w:rsid w:val="00E02708"/>
    <w:pPr>
      <w:keepNext/>
      <w:tabs>
        <w:tab w:val="right" w:pos="10206"/>
      </w:tabs>
      <w:suppressAutoHyphens w:val="0"/>
      <w:autoSpaceDN/>
      <w:spacing w:before="200" w:after="200"/>
      <w:ind w:left="1584" w:right="720"/>
      <w:jc w:val="right"/>
      <w:textAlignment w:val="auto"/>
    </w:pPr>
    <w:rPr>
      <w:rFonts w:ascii="Verdana" w:eastAsia="Calibri" w:hAnsi="Verdana"/>
      <w:bCs w:val="0"/>
      <w:iCs/>
      <w:color w:val="153B55"/>
      <w:szCs w:val="18"/>
      <w:lang w:val="en-GB" w:eastAsia="en-GB"/>
    </w:rPr>
  </w:style>
  <w:style w:type="paragraph" w:customStyle="1" w:styleId="Tablebullet">
    <w:name w:val="Table bullet"/>
    <w:basedOn w:val="Normal"/>
    <w:uiPriority w:val="14"/>
    <w:qFormat/>
    <w:rsid w:val="00E02708"/>
    <w:pPr>
      <w:numPr>
        <w:numId w:val="138"/>
      </w:num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numbering" w:customStyle="1" w:styleId="JacobsTableList1">
    <w:name w:val="Jacobs Table List 1"/>
    <w:uiPriority w:val="99"/>
    <w:rsid w:val="00E02708"/>
  </w:style>
  <w:style w:type="paragraph" w:customStyle="1" w:styleId="JBAReportParaText">
    <w:name w:val="JBA Report Para Text"/>
    <w:basedOn w:val="Normal"/>
    <w:next w:val="Heading2"/>
    <w:rsid w:val="00E02708"/>
    <w:pPr>
      <w:tabs>
        <w:tab w:val="left" w:pos="8505"/>
      </w:tabs>
      <w:suppressAutoHyphens w:val="0"/>
      <w:autoSpaceDN/>
      <w:spacing w:before="0" w:after="120" w:line="240" w:lineRule="auto"/>
      <w:ind w:left="720" w:right="567"/>
      <w:textAlignment w:val="auto"/>
    </w:pPr>
    <w:rPr>
      <w:rFonts w:ascii="Verdana" w:eastAsia="Calibri" w:hAnsi="Verdana" w:cs="Arial"/>
      <w:szCs w:val="24"/>
      <w:lang w:val="en-GB"/>
    </w:rPr>
  </w:style>
  <w:style w:type="table" w:customStyle="1" w:styleId="TabelHKV">
    <w:name w:val="Tabel HKV"/>
    <w:basedOn w:val="TableNormal"/>
    <w:uiPriority w:val="99"/>
    <w:rsid w:val="00E02708"/>
    <w:pPr>
      <w:autoSpaceDN/>
      <w:spacing w:after="0" w:line="240" w:lineRule="auto"/>
      <w:textAlignment w:val="auto"/>
    </w:pPr>
    <w:rPr>
      <w:rFonts w:ascii="Verdana" w:hAnsi="Verdana"/>
      <w:sz w:val="18"/>
      <w:szCs w:val="20"/>
      <w:lang w:val="nl-NL" w:eastAsia="nl-NL"/>
    </w:rPr>
    <w:tblPr>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b w:val="0"/>
        <w:color w:val="auto"/>
        <w:sz w:val="18"/>
      </w:rPr>
      <w:tblPr/>
      <w:tcPr>
        <w:shd w:val="clear" w:color="auto" w:fill="0076BD"/>
      </w:tcPr>
    </w:tblStylePr>
  </w:style>
  <w:style w:type="character" w:customStyle="1" w:styleId="author">
    <w:name w:val="author"/>
    <w:basedOn w:val="DefaultParagraphFont"/>
    <w:rsid w:val="00E02708"/>
  </w:style>
  <w:style w:type="character" w:customStyle="1" w:styleId="pubyear">
    <w:name w:val="pubyear"/>
    <w:basedOn w:val="DefaultParagraphFont"/>
    <w:rsid w:val="00E02708"/>
  </w:style>
  <w:style w:type="character" w:customStyle="1" w:styleId="articletitle">
    <w:name w:val="articletitle"/>
    <w:basedOn w:val="DefaultParagraphFont"/>
    <w:rsid w:val="00E02708"/>
  </w:style>
  <w:style w:type="character" w:customStyle="1" w:styleId="vol">
    <w:name w:val="vol"/>
    <w:basedOn w:val="DefaultParagraphFont"/>
    <w:rsid w:val="00E02708"/>
  </w:style>
  <w:style w:type="character" w:customStyle="1" w:styleId="citedissue">
    <w:name w:val="citedissue"/>
    <w:basedOn w:val="DefaultParagraphFont"/>
    <w:rsid w:val="00E02708"/>
  </w:style>
  <w:style w:type="paragraph" w:customStyle="1" w:styleId="pf0">
    <w:name w:val="pf0"/>
    <w:basedOn w:val="Normal"/>
    <w:uiPriority w:val="99"/>
    <w:rsid w:val="00E02708"/>
    <w:pPr>
      <w:suppressAutoHyphens w:val="0"/>
      <w:autoSpaceDN/>
      <w:spacing w:before="100" w:beforeAutospacing="1" w:after="100" w:afterAutospacing="1" w:line="240" w:lineRule="auto"/>
      <w:textAlignment w:val="auto"/>
    </w:pPr>
    <w:rPr>
      <w:rFonts w:ascii="Times New Roman" w:hAnsi="Times New Roman"/>
      <w:sz w:val="24"/>
      <w:szCs w:val="24"/>
      <w:lang w:val="ro" w:eastAsia="nl-NL"/>
    </w:rPr>
  </w:style>
  <w:style w:type="table" w:customStyle="1" w:styleId="TableGrid100">
    <w:name w:val="Table Grid10"/>
    <w:basedOn w:val="TableNormal"/>
    <w:next w:val="TableGrid"/>
    <w:uiPriority w:val="39"/>
    <w:rsid w:val="003500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350045"/>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il12">
    <w:name w:val="Stil12"/>
    <w:uiPriority w:val="99"/>
    <w:rsid w:val="00350045"/>
    <w:pPr>
      <w:numPr>
        <w:numId w:val="52"/>
      </w:numPr>
    </w:pPr>
  </w:style>
  <w:style w:type="numbering" w:customStyle="1" w:styleId="1ai2">
    <w:name w:val="1 / a / i2"/>
    <w:basedOn w:val="NoList"/>
    <w:next w:val="1ai"/>
    <w:rsid w:val="00350045"/>
    <w:pPr>
      <w:numPr>
        <w:numId w:val="56"/>
      </w:numPr>
    </w:pPr>
  </w:style>
  <w:style w:type="numbering" w:customStyle="1" w:styleId="1111112">
    <w:name w:val="1 / 1.1 / 1.1.12"/>
    <w:basedOn w:val="NoList"/>
    <w:next w:val="111111"/>
    <w:rsid w:val="00350045"/>
    <w:pPr>
      <w:numPr>
        <w:numId w:val="57"/>
      </w:numPr>
    </w:pPr>
  </w:style>
  <w:style w:type="numbering" w:customStyle="1" w:styleId="JBANumberedlist1">
    <w:name w:val="JBA Numbered list1"/>
    <w:basedOn w:val="NoList"/>
    <w:rsid w:val="00350045"/>
    <w:pPr>
      <w:numPr>
        <w:numId w:val="136"/>
      </w:numPr>
    </w:pPr>
  </w:style>
  <w:style w:type="numbering" w:customStyle="1" w:styleId="JBABulletbluelogo1">
    <w:name w:val="JBA Bullet blue logo1"/>
    <w:basedOn w:val="NoList"/>
    <w:rsid w:val="00350045"/>
    <w:pPr>
      <w:numPr>
        <w:numId w:val="137"/>
      </w:numPr>
    </w:pPr>
  </w:style>
  <w:style w:type="numbering" w:customStyle="1" w:styleId="JBABulletlist1">
    <w:name w:val="JBA Bullet list1"/>
    <w:basedOn w:val="NoList"/>
    <w:uiPriority w:val="99"/>
    <w:rsid w:val="00350045"/>
    <w:pPr>
      <w:numPr>
        <w:numId w:val="138"/>
      </w:numPr>
    </w:pPr>
  </w:style>
  <w:style w:type="table" w:customStyle="1" w:styleId="JBATable11">
    <w:name w:val="JBA Table 11"/>
    <w:basedOn w:val="JBATable"/>
    <w:uiPriority w:val="99"/>
    <w:rsid w:val="00350045"/>
    <w:tblPr/>
    <w:tcPr>
      <w:tcMar>
        <w:top w:w="85" w:type="dxa"/>
        <w:bottom w:w="85" w:type="dxa"/>
      </w:tcMar>
    </w:tcPr>
    <w:tblStylePr w:type="firstRow">
      <w:rPr>
        <w:rFonts w:ascii="Verdana" w:hAnsi="Verdana"/>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JacobsBulletList11">
    <w:name w:val="Jacobs Bullet List 11"/>
    <w:uiPriority w:val="99"/>
    <w:rsid w:val="00350045"/>
    <w:pPr>
      <w:numPr>
        <w:numId w:val="139"/>
      </w:numPr>
    </w:pPr>
  </w:style>
  <w:style w:type="numbering" w:customStyle="1" w:styleId="JacobsTableList11">
    <w:name w:val="Jacobs Table List 11"/>
    <w:uiPriority w:val="99"/>
    <w:rsid w:val="00350045"/>
    <w:pPr>
      <w:numPr>
        <w:numId w:val="140"/>
      </w:numPr>
    </w:pPr>
  </w:style>
  <w:style w:type="character" w:customStyle="1" w:styleId="MeniuneNerezolvat1">
    <w:name w:val="Mențiune Nerezolvat1"/>
    <w:basedOn w:val="DefaultParagraphFont"/>
    <w:uiPriority w:val="99"/>
    <w:semiHidden/>
    <w:unhideWhenUsed/>
    <w:rsid w:val="00802DEC"/>
    <w:rPr>
      <w:color w:val="605E5C"/>
      <w:shd w:val="clear" w:color="auto" w:fill="E1DFDD"/>
    </w:rPr>
  </w:style>
  <w:style w:type="paragraph" w:customStyle="1" w:styleId="yiv9119706775msonormal">
    <w:name w:val="yiv9119706775msonormal"/>
    <w:basedOn w:val="Normal"/>
    <w:rsid w:val="008D4635"/>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5531">
      <w:bodyDiv w:val="1"/>
      <w:marLeft w:val="0"/>
      <w:marRight w:val="0"/>
      <w:marTop w:val="0"/>
      <w:marBottom w:val="0"/>
      <w:divBdr>
        <w:top w:val="none" w:sz="0" w:space="0" w:color="auto"/>
        <w:left w:val="none" w:sz="0" w:space="0" w:color="auto"/>
        <w:bottom w:val="none" w:sz="0" w:space="0" w:color="auto"/>
        <w:right w:val="none" w:sz="0" w:space="0" w:color="auto"/>
      </w:divBdr>
    </w:div>
    <w:div w:id="102577154">
      <w:bodyDiv w:val="1"/>
      <w:marLeft w:val="0"/>
      <w:marRight w:val="0"/>
      <w:marTop w:val="0"/>
      <w:marBottom w:val="0"/>
      <w:divBdr>
        <w:top w:val="none" w:sz="0" w:space="0" w:color="auto"/>
        <w:left w:val="none" w:sz="0" w:space="0" w:color="auto"/>
        <w:bottom w:val="none" w:sz="0" w:space="0" w:color="auto"/>
        <w:right w:val="none" w:sz="0" w:space="0" w:color="auto"/>
      </w:divBdr>
    </w:div>
    <w:div w:id="312369200">
      <w:bodyDiv w:val="1"/>
      <w:marLeft w:val="0"/>
      <w:marRight w:val="0"/>
      <w:marTop w:val="0"/>
      <w:marBottom w:val="0"/>
      <w:divBdr>
        <w:top w:val="none" w:sz="0" w:space="0" w:color="auto"/>
        <w:left w:val="none" w:sz="0" w:space="0" w:color="auto"/>
        <w:bottom w:val="none" w:sz="0" w:space="0" w:color="auto"/>
        <w:right w:val="none" w:sz="0" w:space="0" w:color="auto"/>
      </w:divBdr>
    </w:div>
    <w:div w:id="498275770">
      <w:bodyDiv w:val="1"/>
      <w:marLeft w:val="0"/>
      <w:marRight w:val="0"/>
      <w:marTop w:val="0"/>
      <w:marBottom w:val="0"/>
      <w:divBdr>
        <w:top w:val="none" w:sz="0" w:space="0" w:color="auto"/>
        <w:left w:val="none" w:sz="0" w:space="0" w:color="auto"/>
        <w:bottom w:val="none" w:sz="0" w:space="0" w:color="auto"/>
        <w:right w:val="none" w:sz="0" w:space="0" w:color="auto"/>
      </w:divBdr>
    </w:div>
    <w:div w:id="528882168">
      <w:bodyDiv w:val="1"/>
      <w:marLeft w:val="0"/>
      <w:marRight w:val="0"/>
      <w:marTop w:val="0"/>
      <w:marBottom w:val="0"/>
      <w:divBdr>
        <w:top w:val="none" w:sz="0" w:space="0" w:color="auto"/>
        <w:left w:val="none" w:sz="0" w:space="0" w:color="auto"/>
        <w:bottom w:val="none" w:sz="0" w:space="0" w:color="auto"/>
        <w:right w:val="none" w:sz="0" w:space="0" w:color="auto"/>
      </w:divBdr>
    </w:div>
    <w:div w:id="625083840">
      <w:bodyDiv w:val="1"/>
      <w:marLeft w:val="0"/>
      <w:marRight w:val="0"/>
      <w:marTop w:val="0"/>
      <w:marBottom w:val="0"/>
      <w:divBdr>
        <w:top w:val="none" w:sz="0" w:space="0" w:color="auto"/>
        <w:left w:val="none" w:sz="0" w:space="0" w:color="auto"/>
        <w:bottom w:val="none" w:sz="0" w:space="0" w:color="auto"/>
        <w:right w:val="none" w:sz="0" w:space="0" w:color="auto"/>
      </w:divBdr>
    </w:div>
    <w:div w:id="812915041">
      <w:bodyDiv w:val="1"/>
      <w:marLeft w:val="0"/>
      <w:marRight w:val="0"/>
      <w:marTop w:val="0"/>
      <w:marBottom w:val="0"/>
      <w:divBdr>
        <w:top w:val="none" w:sz="0" w:space="0" w:color="auto"/>
        <w:left w:val="none" w:sz="0" w:space="0" w:color="auto"/>
        <w:bottom w:val="none" w:sz="0" w:space="0" w:color="auto"/>
        <w:right w:val="none" w:sz="0" w:space="0" w:color="auto"/>
      </w:divBdr>
    </w:div>
    <w:div w:id="874077715">
      <w:bodyDiv w:val="1"/>
      <w:marLeft w:val="0"/>
      <w:marRight w:val="0"/>
      <w:marTop w:val="0"/>
      <w:marBottom w:val="0"/>
      <w:divBdr>
        <w:top w:val="none" w:sz="0" w:space="0" w:color="auto"/>
        <w:left w:val="none" w:sz="0" w:space="0" w:color="auto"/>
        <w:bottom w:val="none" w:sz="0" w:space="0" w:color="auto"/>
        <w:right w:val="none" w:sz="0" w:space="0" w:color="auto"/>
      </w:divBdr>
    </w:div>
    <w:div w:id="960039120">
      <w:bodyDiv w:val="1"/>
      <w:marLeft w:val="0"/>
      <w:marRight w:val="0"/>
      <w:marTop w:val="0"/>
      <w:marBottom w:val="0"/>
      <w:divBdr>
        <w:top w:val="none" w:sz="0" w:space="0" w:color="auto"/>
        <w:left w:val="none" w:sz="0" w:space="0" w:color="auto"/>
        <w:bottom w:val="none" w:sz="0" w:space="0" w:color="auto"/>
        <w:right w:val="none" w:sz="0" w:space="0" w:color="auto"/>
      </w:divBdr>
    </w:div>
    <w:div w:id="975447820">
      <w:bodyDiv w:val="1"/>
      <w:marLeft w:val="0"/>
      <w:marRight w:val="0"/>
      <w:marTop w:val="0"/>
      <w:marBottom w:val="0"/>
      <w:divBdr>
        <w:top w:val="none" w:sz="0" w:space="0" w:color="auto"/>
        <w:left w:val="none" w:sz="0" w:space="0" w:color="auto"/>
        <w:bottom w:val="none" w:sz="0" w:space="0" w:color="auto"/>
        <w:right w:val="none" w:sz="0" w:space="0" w:color="auto"/>
      </w:divBdr>
    </w:div>
    <w:div w:id="1034189006">
      <w:bodyDiv w:val="1"/>
      <w:marLeft w:val="0"/>
      <w:marRight w:val="0"/>
      <w:marTop w:val="0"/>
      <w:marBottom w:val="0"/>
      <w:divBdr>
        <w:top w:val="none" w:sz="0" w:space="0" w:color="auto"/>
        <w:left w:val="none" w:sz="0" w:space="0" w:color="auto"/>
        <w:bottom w:val="none" w:sz="0" w:space="0" w:color="auto"/>
        <w:right w:val="none" w:sz="0" w:space="0" w:color="auto"/>
      </w:divBdr>
    </w:div>
    <w:div w:id="1168057679">
      <w:bodyDiv w:val="1"/>
      <w:marLeft w:val="0"/>
      <w:marRight w:val="0"/>
      <w:marTop w:val="0"/>
      <w:marBottom w:val="0"/>
      <w:divBdr>
        <w:top w:val="none" w:sz="0" w:space="0" w:color="auto"/>
        <w:left w:val="none" w:sz="0" w:space="0" w:color="auto"/>
        <w:bottom w:val="none" w:sz="0" w:space="0" w:color="auto"/>
        <w:right w:val="none" w:sz="0" w:space="0" w:color="auto"/>
      </w:divBdr>
      <w:divsChild>
        <w:div w:id="391781126">
          <w:marLeft w:val="547"/>
          <w:marRight w:val="0"/>
          <w:marTop w:val="0"/>
          <w:marBottom w:val="0"/>
          <w:divBdr>
            <w:top w:val="none" w:sz="0" w:space="0" w:color="auto"/>
            <w:left w:val="none" w:sz="0" w:space="0" w:color="auto"/>
            <w:bottom w:val="none" w:sz="0" w:space="0" w:color="auto"/>
            <w:right w:val="none" w:sz="0" w:space="0" w:color="auto"/>
          </w:divBdr>
        </w:div>
      </w:divsChild>
    </w:div>
    <w:div w:id="1192301711">
      <w:bodyDiv w:val="1"/>
      <w:marLeft w:val="0"/>
      <w:marRight w:val="0"/>
      <w:marTop w:val="0"/>
      <w:marBottom w:val="0"/>
      <w:divBdr>
        <w:top w:val="none" w:sz="0" w:space="0" w:color="auto"/>
        <w:left w:val="none" w:sz="0" w:space="0" w:color="auto"/>
        <w:bottom w:val="none" w:sz="0" w:space="0" w:color="auto"/>
        <w:right w:val="none" w:sz="0" w:space="0" w:color="auto"/>
      </w:divBdr>
    </w:div>
    <w:div w:id="1193303476">
      <w:bodyDiv w:val="1"/>
      <w:marLeft w:val="0"/>
      <w:marRight w:val="0"/>
      <w:marTop w:val="0"/>
      <w:marBottom w:val="0"/>
      <w:divBdr>
        <w:top w:val="none" w:sz="0" w:space="0" w:color="auto"/>
        <w:left w:val="none" w:sz="0" w:space="0" w:color="auto"/>
        <w:bottom w:val="none" w:sz="0" w:space="0" w:color="auto"/>
        <w:right w:val="none" w:sz="0" w:space="0" w:color="auto"/>
      </w:divBdr>
    </w:div>
    <w:div w:id="1197890772">
      <w:bodyDiv w:val="1"/>
      <w:marLeft w:val="0"/>
      <w:marRight w:val="0"/>
      <w:marTop w:val="0"/>
      <w:marBottom w:val="0"/>
      <w:divBdr>
        <w:top w:val="none" w:sz="0" w:space="0" w:color="auto"/>
        <w:left w:val="none" w:sz="0" w:space="0" w:color="auto"/>
        <w:bottom w:val="none" w:sz="0" w:space="0" w:color="auto"/>
        <w:right w:val="none" w:sz="0" w:space="0" w:color="auto"/>
      </w:divBdr>
    </w:div>
    <w:div w:id="1248491942">
      <w:bodyDiv w:val="1"/>
      <w:marLeft w:val="0"/>
      <w:marRight w:val="0"/>
      <w:marTop w:val="0"/>
      <w:marBottom w:val="0"/>
      <w:divBdr>
        <w:top w:val="none" w:sz="0" w:space="0" w:color="auto"/>
        <w:left w:val="none" w:sz="0" w:space="0" w:color="auto"/>
        <w:bottom w:val="none" w:sz="0" w:space="0" w:color="auto"/>
        <w:right w:val="none" w:sz="0" w:space="0" w:color="auto"/>
      </w:divBdr>
    </w:div>
    <w:div w:id="1297375517">
      <w:bodyDiv w:val="1"/>
      <w:marLeft w:val="0"/>
      <w:marRight w:val="0"/>
      <w:marTop w:val="0"/>
      <w:marBottom w:val="0"/>
      <w:divBdr>
        <w:top w:val="none" w:sz="0" w:space="0" w:color="auto"/>
        <w:left w:val="none" w:sz="0" w:space="0" w:color="auto"/>
        <w:bottom w:val="none" w:sz="0" w:space="0" w:color="auto"/>
        <w:right w:val="none" w:sz="0" w:space="0" w:color="auto"/>
      </w:divBdr>
    </w:div>
    <w:div w:id="1566180571">
      <w:bodyDiv w:val="1"/>
      <w:marLeft w:val="0"/>
      <w:marRight w:val="0"/>
      <w:marTop w:val="0"/>
      <w:marBottom w:val="0"/>
      <w:divBdr>
        <w:top w:val="none" w:sz="0" w:space="0" w:color="auto"/>
        <w:left w:val="none" w:sz="0" w:space="0" w:color="auto"/>
        <w:bottom w:val="none" w:sz="0" w:space="0" w:color="auto"/>
        <w:right w:val="none" w:sz="0" w:space="0" w:color="auto"/>
      </w:divBdr>
    </w:div>
    <w:div w:id="1592660914">
      <w:bodyDiv w:val="1"/>
      <w:marLeft w:val="0"/>
      <w:marRight w:val="0"/>
      <w:marTop w:val="0"/>
      <w:marBottom w:val="0"/>
      <w:divBdr>
        <w:top w:val="none" w:sz="0" w:space="0" w:color="auto"/>
        <w:left w:val="none" w:sz="0" w:space="0" w:color="auto"/>
        <w:bottom w:val="none" w:sz="0" w:space="0" w:color="auto"/>
        <w:right w:val="none" w:sz="0" w:space="0" w:color="auto"/>
      </w:divBdr>
    </w:div>
    <w:div w:id="1638487634">
      <w:bodyDiv w:val="1"/>
      <w:marLeft w:val="0"/>
      <w:marRight w:val="0"/>
      <w:marTop w:val="0"/>
      <w:marBottom w:val="0"/>
      <w:divBdr>
        <w:top w:val="none" w:sz="0" w:space="0" w:color="auto"/>
        <w:left w:val="none" w:sz="0" w:space="0" w:color="auto"/>
        <w:bottom w:val="none" w:sz="0" w:space="0" w:color="auto"/>
        <w:right w:val="none" w:sz="0" w:space="0" w:color="auto"/>
      </w:divBdr>
    </w:div>
    <w:div w:id="1654411228">
      <w:bodyDiv w:val="1"/>
      <w:marLeft w:val="0"/>
      <w:marRight w:val="0"/>
      <w:marTop w:val="0"/>
      <w:marBottom w:val="0"/>
      <w:divBdr>
        <w:top w:val="none" w:sz="0" w:space="0" w:color="auto"/>
        <w:left w:val="none" w:sz="0" w:space="0" w:color="auto"/>
        <w:bottom w:val="none" w:sz="0" w:space="0" w:color="auto"/>
        <w:right w:val="none" w:sz="0" w:space="0" w:color="auto"/>
      </w:divBdr>
    </w:div>
    <w:div w:id="1705792761">
      <w:bodyDiv w:val="1"/>
      <w:marLeft w:val="0"/>
      <w:marRight w:val="0"/>
      <w:marTop w:val="0"/>
      <w:marBottom w:val="0"/>
      <w:divBdr>
        <w:top w:val="none" w:sz="0" w:space="0" w:color="auto"/>
        <w:left w:val="none" w:sz="0" w:space="0" w:color="auto"/>
        <w:bottom w:val="none" w:sz="0" w:space="0" w:color="auto"/>
        <w:right w:val="none" w:sz="0" w:space="0" w:color="auto"/>
      </w:divBdr>
    </w:div>
    <w:div w:id="1871019640">
      <w:bodyDiv w:val="1"/>
      <w:marLeft w:val="0"/>
      <w:marRight w:val="0"/>
      <w:marTop w:val="0"/>
      <w:marBottom w:val="0"/>
      <w:divBdr>
        <w:top w:val="none" w:sz="0" w:space="0" w:color="auto"/>
        <w:left w:val="none" w:sz="0" w:space="0" w:color="auto"/>
        <w:bottom w:val="none" w:sz="0" w:space="0" w:color="auto"/>
        <w:right w:val="none" w:sz="0" w:space="0" w:color="auto"/>
      </w:divBdr>
    </w:div>
    <w:div w:id="1889106190">
      <w:bodyDiv w:val="1"/>
      <w:marLeft w:val="0"/>
      <w:marRight w:val="0"/>
      <w:marTop w:val="0"/>
      <w:marBottom w:val="0"/>
      <w:divBdr>
        <w:top w:val="none" w:sz="0" w:space="0" w:color="auto"/>
        <w:left w:val="none" w:sz="0" w:space="0" w:color="auto"/>
        <w:bottom w:val="none" w:sz="0" w:space="0" w:color="auto"/>
        <w:right w:val="none" w:sz="0" w:space="0" w:color="auto"/>
      </w:divBdr>
    </w:div>
    <w:div w:id="1898861610">
      <w:bodyDiv w:val="1"/>
      <w:marLeft w:val="0"/>
      <w:marRight w:val="0"/>
      <w:marTop w:val="0"/>
      <w:marBottom w:val="0"/>
      <w:divBdr>
        <w:top w:val="none" w:sz="0" w:space="0" w:color="auto"/>
        <w:left w:val="none" w:sz="0" w:space="0" w:color="auto"/>
        <w:bottom w:val="none" w:sz="0" w:space="0" w:color="auto"/>
        <w:right w:val="none" w:sz="0" w:space="0" w:color="auto"/>
      </w:divBdr>
    </w:div>
    <w:div w:id="1906835646">
      <w:bodyDiv w:val="1"/>
      <w:marLeft w:val="0"/>
      <w:marRight w:val="0"/>
      <w:marTop w:val="0"/>
      <w:marBottom w:val="0"/>
      <w:divBdr>
        <w:top w:val="none" w:sz="0" w:space="0" w:color="auto"/>
        <w:left w:val="none" w:sz="0" w:space="0" w:color="auto"/>
        <w:bottom w:val="none" w:sz="0" w:space="0" w:color="auto"/>
        <w:right w:val="none" w:sz="0" w:space="0" w:color="auto"/>
      </w:divBdr>
    </w:div>
    <w:div w:id="21131608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1.png"/><Relationship Id="rId21" Type="http://schemas.openxmlformats.org/officeDocument/2006/relationships/image" Target="media/image12.jpeg"/><Relationship Id="rId42" Type="http://schemas.openxmlformats.org/officeDocument/2006/relationships/image" Target="media/image27.png"/><Relationship Id="rId47" Type="http://schemas.openxmlformats.org/officeDocument/2006/relationships/hyperlink" Target="https://inundatii.ro/masuri-nationale-fise-de-proiect/" TargetMode="External"/><Relationship Id="rId63" Type="http://schemas.openxmlformats.org/officeDocument/2006/relationships/header" Target="header7.xml"/><Relationship Id="rId68" Type="http://schemas.openxmlformats.org/officeDocument/2006/relationships/image" Target="media/image46.jpeg"/><Relationship Id="rId84" Type="http://schemas.openxmlformats.org/officeDocument/2006/relationships/image" Target="media/image59.jpeg"/><Relationship Id="rId89" Type="http://schemas.openxmlformats.org/officeDocument/2006/relationships/image" Target="media/image64.png"/><Relationship Id="rId112" Type="http://schemas.openxmlformats.org/officeDocument/2006/relationships/image" Target="media/image86.png"/><Relationship Id="rId16" Type="http://schemas.openxmlformats.org/officeDocument/2006/relationships/image" Target="media/image9.jpeg"/><Relationship Id="rId107" Type="http://schemas.openxmlformats.org/officeDocument/2006/relationships/image" Target="media/image81.png"/><Relationship Id="rId11" Type="http://schemas.openxmlformats.org/officeDocument/2006/relationships/image" Target="media/image4.png"/><Relationship Id="rId32" Type="http://schemas.openxmlformats.org/officeDocument/2006/relationships/footer" Target="footer5.xml"/><Relationship Id="rId37" Type="http://schemas.openxmlformats.org/officeDocument/2006/relationships/image" Target="media/image24.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2.jpeg"/><Relationship Id="rId79" Type="http://schemas.openxmlformats.org/officeDocument/2006/relationships/image" Target="media/image56.jpeg"/><Relationship Id="rId102" Type="http://schemas.openxmlformats.org/officeDocument/2006/relationships/image" Target="media/image76.pn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cid:image001.png@01D904AB.F353BB90" TargetMode="External"/><Relationship Id="rId95" Type="http://schemas.openxmlformats.org/officeDocument/2006/relationships/image" Target="media/image69.png"/><Relationship Id="rId22" Type="http://schemas.openxmlformats.org/officeDocument/2006/relationships/image" Target="media/image13.jpeg"/><Relationship Id="rId27" Type="http://schemas.openxmlformats.org/officeDocument/2006/relationships/image" Target="media/image18.emf"/><Relationship Id="rId43" Type="http://schemas.openxmlformats.org/officeDocument/2006/relationships/image" Target="media/image28.png"/><Relationship Id="rId48" Type="http://schemas.openxmlformats.org/officeDocument/2006/relationships/image" Target="media/image32.emf"/><Relationship Id="rId64" Type="http://schemas.openxmlformats.org/officeDocument/2006/relationships/footer" Target="footer7.xml"/><Relationship Id="rId69" Type="http://schemas.openxmlformats.org/officeDocument/2006/relationships/image" Target="media/image47.png"/><Relationship Id="rId113" Type="http://schemas.openxmlformats.org/officeDocument/2006/relationships/image" Target="media/image87.png"/><Relationship Id="rId118" Type="http://schemas.openxmlformats.org/officeDocument/2006/relationships/image" Target="media/image92.png"/><Relationship Id="rId80" Type="http://schemas.openxmlformats.org/officeDocument/2006/relationships/image" Target="media/image57.jpeg"/><Relationship Id="rId85" Type="http://schemas.openxmlformats.org/officeDocument/2006/relationships/image" Target="media/image60.jpeg"/><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header" Target="header6.xml"/><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37.png"/><Relationship Id="rId70" Type="http://schemas.openxmlformats.org/officeDocument/2006/relationships/image" Target="media/image48.png"/><Relationship Id="rId75" Type="http://schemas.openxmlformats.org/officeDocument/2006/relationships/image" Target="media/image53.emf"/><Relationship Id="rId91" Type="http://schemas.openxmlformats.org/officeDocument/2006/relationships/image" Target="media/image65.tmp"/><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oleObject" Target="embeddings/oleObject1.bin"/><Relationship Id="rId49" Type="http://schemas.openxmlformats.org/officeDocument/2006/relationships/image" Target="media/image33.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9.png"/><Relationship Id="rId60" Type="http://schemas.openxmlformats.org/officeDocument/2006/relationships/hyperlink" Target="https://usc-word-edit.officeapps.live.com/we/wordeditorframe.aspx?ui=en%2DUS&amp;rs=en%2DUS&amp;wopisrc=https%3A%2F%2Fworldbankgroup-my.sharepoint.com%2Fpersonal%2Fcfeodorov_worldbank_org%2F_vti_bin%2Fwopi.ashx%2Ffiles%2Ff28b14c9d3ac437bb03f0e4b3f0a45ac&amp;wdenableroaming=1&amp;mscc=1&amp;wdodb=1&amp;hid=C9D69DA0-9008-D000-D814-0F907ED9AE90&amp;wdorigin=ItemsView&amp;wdhostclicktime=1678447195103&amp;jsapi=1&amp;jsapiver=v1&amp;newsession=1&amp;corrid=39d96837-f585-490f-a4bd-4c230ac41a7a&amp;usid=39d96837-f585-490f-a4bd-4c230ac41a7a&amp;sftc=1&amp;cac=1&amp;mtf=1&amp;sfp=1&amp;instantedit=1&amp;wopicomplete=1&amp;wdredirectionreason=Unified_SingleFlush&amp;rct=Normal&amp;ctp=LeastProtected" TargetMode="External"/><Relationship Id="rId65" Type="http://schemas.openxmlformats.org/officeDocument/2006/relationships/image" Target="media/image43.png"/><Relationship Id="rId81" Type="http://schemas.openxmlformats.org/officeDocument/2006/relationships/header" Target="header8.xml"/><Relationship Id="rId86"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26.png"/><Relationship Id="rId109" Type="http://schemas.openxmlformats.org/officeDocument/2006/relationships/image" Target="media/image83.png"/><Relationship Id="rId34" Type="http://schemas.openxmlformats.org/officeDocument/2006/relationships/image" Target="media/image21.png"/><Relationship Id="rId50" Type="http://schemas.openxmlformats.org/officeDocument/2006/relationships/hyperlink" Target="https://inundatii.ro/resurse/aba-buzau-ialomita-fise-descriptive/" TargetMode="External"/><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15.png"/><Relationship Id="rId40" Type="http://schemas.openxmlformats.org/officeDocument/2006/relationships/header" Target="header5.xml"/><Relationship Id="rId45" Type="http://schemas.openxmlformats.org/officeDocument/2006/relationships/image" Target="media/image30.png"/><Relationship Id="rId66" Type="http://schemas.openxmlformats.org/officeDocument/2006/relationships/image" Target="media/image44.jpeg"/><Relationship Id="rId87" Type="http://schemas.openxmlformats.org/officeDocument/2006/relationships/image" Target="media/image62.jpeg"/><Relationship Id="rId110" Type="http://schemas.openxmlformats.org/officeDocument/2006/relationships/image" Target="media/image84.png"/><Relationship Id="rId115" Type="http://schemas.openxmlformats.org/officeDocument/2006/relationships/image" Target="media/image89.png"/><Relationship Id="rId61" Type="http://schemas.openxmlformats.org/officeDocument/2006/relationships/image" Target="media/image42.png"/><Relationship Id="rId82" Type="http://schemas.openxmlformats.org/officeDocument/2006/relationships/footer" Target="footer8.xml"/><Relationship Id="rId19" Type="http://schemas.openxmlformats.org/officeDocument/2006/relationships/image" Target="media/image10.png"/><Relationship Id="rId14" Type="http://schemas.openxmlformats.org/officeDocument/2006/relationships/header" Target="header2.xml"/><Relationship Id="rId30" Type="http://schemas.openxmlformats.org/officeDocument/2006/relationships/image" Target="media/image19.png"/><Relationship Id="rId35" Type="http://schemas.openxmlformats.org/officeDocument/2006/relationships/image" Target="media/image22.png"/><Relationship Id="rId56" Type="http://schemas.openxmlformats.org/officeDocument/2006/relationships/image" Target="media/image39.png"/><Relationship Id="rId77" Type="http://schemas.openxmlformats.org/officeDocument/2006/relationships/hyperlink" Target="http://www.mmediu.ro/categorie/planul-de-management-al-riscului-la-inundatii/376" TargetMode="External"/><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image" Target="media/image45.png"/><Relationship Id="rId116" Type="http://schemas.openxmlformats.org/officeDocument/2006/relationships/image" Target="media/image90.png"/><Relationship Id="rId20" Type="http://schemas.openxmlformats.org/officeDocument/2006/relationships/image" Target="media/image11.jpeg"/><Relationship Id="rId41" Type="http://schemas.openxmlformats.org/officeDocument/2006/relationships/footer" Target="footer6.xml"/><Relationship Id="rId62" Type="http://schemas.openxmlformats.org/officeDocument/2006/relationships/hyperlink" Target="http://www.mmediu.ro/categorie/planul-de-management-al-riscului-la-inundatii/376" TargetMode="External"/><Relationship Id="rId83" Type="http://schemas.openxmlformats.org/officeDocument/2006/relationships/image" Target="media/image58.jpeg"/><Relationship Id="rId88" Type="http://schemas.openxmlformats.org/officeDocument/2006/relationships/image" Target="media/image63.emf"/><Relationship Id="rId111" Type="http://schemas.openxmlformats.org/officeDocument/2006/relationships/image" Target="media/image85.png"/><Relationship Id="rId15" Type="http://schemas.openxmlformats.org/officeDocument/2006/relationships/footer" Target="footer2.xml"/><Relationship Id="rId36" Type="http://schemas.openxmlformats.org/officeDocument/2006/relationships/image" Target="media/image23.png"/><Relationship Id="rId57" Type="http://schemas.openxmlformats.org/officeDocument/2006/relationships/image" Target="media/image40.emf"/><Relationship Id="rId106" Type="http://schemas.openxmlformats.org/officeDocument/2006/relationships/image" Target="media/image80.png"/><Relationship Id="rId10" Type="http://schemas.openxmlformats.org/officeDocument/2006/relationships/image" Target="media/image3.jpeg"/><Relationship Id="rId31" Type="http://schemas.openxmlformats.org/officeDocument/2006/relationships/header" Target="header4.xml"/><Relationship Id="rId52" Type="http://schemas.openxmlformats.org/officeDocument/2006/relationships/image" Target="media/image35.png"/><Relationship Id="rId73" Type="http://schemas.openxmlformats.org/officeDocument/2006/relationships/image" Target="media/image51.png"/><Relationship Id="rId78" Type="http://schemas.openxmlformats.org/officeDocument/2006/relationships/image" Target="media/image55.jpe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rowater.ro/despre-noi/dezvoltare-si-investitii-achizitii/proiecte-implementate-in-curs-de-implementare/proiecte-in-curs-de-implementare/proiectul-rofloods/"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www.jbarisk.com/flood-services/catastrophe-models/flood-models/global-flood-modeling/" TargetMode="External"/><Relationship Id="rId4" Type="http://schemas.openxmlformats.org/officeDocument/2006/relationships/hyperlink" Target="http://www.mmediu.ro/articol/date-gis/43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BAFE0-F26A-42CA-BA6D-37031124A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Template>
  <TotalTime>327</TotalTime>
  <Pages>264</Pages>
  <Words>101802</Words>
  <Characters>580276</Characters>
  <Application>Microsoft Office Word</Application>
  <DocSecurity>0</DocSecurity>
  <Lines>4835</Lines>
  <Paragraphs>1361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dc:description/>
  <cp:lastModifiedBy>Anca Gorduza</cp:lastModifiedBy>
  <cp:revision>116</cp:revision>
  <cp:lastPrinted>2023-08-30T07:36:00Z</cp:lastPrinted>
  <dcterms:created xsi:type="dcterms:W3CDTF">2023-07-03T10:43:00Z</dcterms:created>
  <dcterms:modified xsi:type="dcterms:W3CDTF">2023-09-14T08:25:00Z</dcterms:modified>
</cp:coreProperties>
</file>